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B4" w:rsidRPr="00FC340E" w:rsidRDefault="006B1AB4" w:rsidP="006270CA">
      <w:pPr>
        <w:tabs>
          <w:tab w:val="left" w:pos="1260"/>
        </w:tabs>
        <w:ind w:left="539" w:right="573" w:firstLine="540"/>
        <w:jc w:val="center"/>
        <w:rPr>
          <w:rFonts w:ascii="Palatino Linotype" w:hAnsi="Palatino Linotype" w:cs="Palatino Linotype"/>
          <w:b/>
        </w:rPr>
      </w:pPr>
      <w:r w:rsidRPr="00FC340E">
        <w:rPr>
          <w:rFonts w:ascii="Palatino Linotype" w:hAnsi="Palatino Linotype"/>
          <w:b/>
        </w:rPr>
        <w:t>Σ Σ. ΔΕΣΠΟΤΗ</w:t>
      </w:r>
    </w:p>
    <w:p w:rsidR="006B1AB4" w:rsidRPr="00FC340E" w:rsidRDefault="006B1AB4" w:rsidP="006270CA">
      <w:pPr>
        <w:tabs>
          <w:tab w:val="left" w:pos="1260"/>
        </w:tabs>
        <w:ind w:left="539" w:right="573" w:firstLine="539"/>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360"/>
          <w:tab w:val="left" w:pos="1260"/>
          <w:tab w:val="left" w:pos="6660"/>
        </w:tabs>
        <w:spacing w:line="480" w:lineRule="auto"/>
        <w:ind w:left="567" w:right="374" w:firstLine="540"/>
        <w:jc w:val="center"/>
        <w:rPr>
          <w:rFonts w:ascii="Palatino Linotype" w:hAnsi="Palatino Linotype" w:cs="Palatino Linotype"/>
          <w:b/>
          <w:bCs/>
        </w:rPr>
      </w:pPr>
    </w:p>
    <w:p w:rsidR="008375D5" w:rsidRPr="00FC340E" w:rsidRDefault="008375D5" w:rsidP="00011E5C">
      <w:pPr>
        <w:tabs>
          <w:tab w:val="left" w:pos="1260"/>
        </w:tabs>
        <w:ind w:left="567" w:right="374" w:firstLine="540"/>
        <w:jc w:val="center"/>
        <w:rPr>
          <w:rFonts w:ascii="Palatino Linotype" w:eastAsiaTheme="majorEastAsia" w:hAnsi="Palatino Linotype" w:cstheme="majorBidi"/>
          <w:b/>
          <w:bCs/>
          <w:i/>
        </w:rPr>
      </w:pPr>
    </w:p>
    <w:p w:rsidR="006B1AB4" w:rsidRPr="00FC340E" w:rsidRDefault="006B1AB4" w:rsidP="00011E5C">
      <w:pPr>
        <w:tabs>
          <w:tab w:val="left" w:pos="1260"/>
        </w:tabs>
        <w:ind w:left="567" w:right="374" w:firstLine="540"/>
        <w:jc w:val="center"/>
        <w:rPr>
          <w:rFonts w:ascii="Palatino Linotype" w:eastAsiaTheme="majorEastAsia" w:hAnsi="Palatino Linotype" w:cstheme="majorBidi"/>
          <w:b/>
          <w:bCs/>
          <w:i/>
        </w:rPr>
      </w:pPr>
      <w:r w:rsidRPr="00FC340E">
        <w:rPr>
          <w:rFonts w:ascii="Palatino Linotype" w:eastAsiaTheme="majorEastAsia" w:hAnsi="Palatino Linotype" w:cstheme="majorBidi"/>
          <w:b/>
          <w:bCs/>
          <w:i/>
        </w:rPr>
        <w:t>Παύλειες Μελέτες:</w:t>
      </w:r>
    </w:p>
    <w:p w:rsidR="006B1AB4" w:rsidRPr="00FC340E" w:rsidRDefault="006B1AB4"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Στα «ίχνη» του αποστόλου των εθνών </w:t>
      </w:r>
    </w:p>
    <w:p w:rsidR="006B1AB4" w:rsidRPr="00FC340E" w:rsidRDefault="006B1AB4" w:rsidP="00011E5C">
      <w:pPr>
        <w:tabs>
          <w:tab w:val="left" w:pos="1260"/>
        </w:tabs>
        <w:ind w:left="567" w:right="374" w:firstLine="540"/>
        <w:jc w:val="center"/>
        <w:rPr>
          <w:rFonts w:ascii="Palatino Linotype" w:hAnsi="Palatino Linotype"/>
          <w:b/>
          <w:bCs/>
          <w:i/>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p>
    <w:p w:rsidR="00C646EB" w:rsidRPr="00FC340E" w:rsidRDefault="00C646EB" w:rsidP="00011E5C">
      <w:pPr>
        <w:ind w:left="567" w:right="374"/>
        <w:jc w:val="center"/>
        <w:rPr>
          <w:rFonts w:ascii="Palatino Linotype" w:hAnsi="Palatino Linotype"/>
          <w:b/>
        </w:rPr>
      </w:pPr>
      <w:bookmarkStart w:id="0" w:name="_Toc379713171"/>
    </w:p>
    <w:p w:rsidR="00C646EB" w:rsidRPr="00FC340E" w:rsidRDefault="00C646EB" w:rsidP="00011E5C">
      <w:pPr>
        <w:ind w:left="567" w:right="374"/>
        <w:jc w:val="center"/>
        <w:rPr>
          <w:rFonts w:ascii="Palatino Linotype" w:hAnsi="Palatino Linotype"/>
          <w:b/>
        </w:rPr>
      </w:pPr>
    </w:p>
    <w:p w:rsidR="00C646EB" w:rsidRPr="00FC340E" w:rsidRDefault="00C646EB" w:rsidP="00011E5C">
      <w:pPr>
        <w:ind w:left="567" w:right="374"/>
        <w:jc w:val="center"/>
        <w:rPr>
          <w:rFonts w:ascii="Palatino Linotype" w:hAnsi="Palatino Linotype"/>
          <w:b/>
        </w:rPr>
      </w:pPr>
    </w:p>
    <w:p w:rsidR="006B1AB4" w:rsidRPr="00FC340E" w:rsidRDefault="006B1AB4" w:rsidP="00011E5C">
      <w:pPr>
        <w:ind w:left="567" w:right="374"/>
        <w:jc w:val="center"/>
        <w:rPr>
          <w:rFonts w:ascii="Palatino Linotype" w:hAnsi="Palatino Linotype"/>
          <w:b/>
        </w:rPr>
      </w:pPr>
      <w:r w:rsidRPr="00FC340E">
        <w:rPr>
          <w:rFonts w:ascii="Palatino Linotype" w:hAnsi="Palatino Linotype"/>
          <w:b/>
        </w:rPr>
        <w:t>Α</w:t>
      </w:r>
      <w:r w:rsidRPr="00FC340E">
        <w:rPr>
          <w:rFonts w:ascii="Palatino Linotype" w:hAnsi="Palatino Linotype"/>
          <w:b/>
        </w:rPr>
        <w:softHyphen/>
        <w:t>ΘΗ</w:t>
      </w:r>
      <w:r w:rsidRPr="00FC340E">
        <w:rPr>
          <w:rFonts w:ascii="Palatino Linotype" w:hAnsi="Palatino Linotype"/>
          <w:b/>
        </w:rPr>
        <w:softHyphen/>
        <w:t>ΝΑ 2014</w:t>
      </w:r>
      <w:bookmarkEnd w:id="0"/>
    </w:p>
    <w:p w:rsidR="006B1AB4" w:rsidRPr="006E3E82" w:rsidRDefault="006B1AB4"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pPr>
    </w:p>
    <w:p w:rsidR="00923E00" w:rsidRPr="006E3E82" w:rsidRDefault="00923E00" w:rsidP="00011E5C">
      <w:pPr>
        <w:tabs>
          <w:tab w:val="left" w:pos="1260"/>
        </w:tabs>
        <w:ind w:left="567" w:right="374" w:firstLine="540"/>
        <w:jc w:val="center"/>
        <w:rPr>
          <w:rFonts w:ascii="Palatino Linotype" w:hAnsi="Palatino Linotype" w:cs="Palatino Linotype"/>
          <w:b/>
          <w:bCs/>
        </w:rPr>
        <w:sectPr w:rsidR="00923E00" w:rsidRPr="006E3E82" w:rsidSect="006270CA">
          <w:headerReference w:type="even" r:id="rId8"/>
          <w:headerReference w:type="default" r:id="rId9"/>
          <w:footerReference w:type="even" r:id="rId10"/>
          <w:footerReference w:type="default" r:id="rId11"/>
          <w:footnotePr>
            <w:numRestart w:val="eachSect"/>
          </w:footnotePr>
          <w:pgSz w:w="11906" w:h="16838" w:code="9"/>
          <w:pgMar w:top="1440" w:right="1797" w:bottom="3952" w:left="1797" w:header="851" w:footer="851" w:gutter="0"/>
          <w:cols w:space="708"/>
          <w:titlePg/>
          <w:docGrid w:linePitch="360"/>
        </w:sectPr>
      </w:pPr>
    </w:p>
    <w:p w:rsidR="00923E00" w:rsidRPr="006E3E82" w:rsidRDefault="00923E00" w:rsidP="00011E5C">
      <w:pPr>
        <w:tabs>
          <w:tab w:val="left" w:pos="1260"/>
        </w:tabs>
        <w:ind w:left="567" w:right="374" w:firstLine="540"/>
        <w:jc w:val="center"/>
        <w:rPr>
          <w:rFonts w:ascii="Palatino Linotype" w:hAnsi="Palatino Linotype" w:cs="Palatino Linotype"/>
        </w:rPr>
      </w:pPr>
    </w:p>
    <w:p w:rsidR="00923E00" w:rsidRPr="006E3E82" w:rsidRDefault="00923E00"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r w:rsidRPr="00FC340E">
        <w:rPr>
          <w:rFonts w:ascii="Palatino Linotype" w:hAnsi="Palatino Linotype" w:cs="Palatino Linotype"/>
        </w:rPr>
        <w:t>Σ.ΔΕΣΠΟΤΗ</w:t>
      </w: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cs="Palatino Linotype"/>
        </w:rPr>
      </w:pPr>
    </w:p>
    <w:p w:rsidR="006B1AB4" w:rsidRPr="00FC340E" w:rsidRDefault="006B1AB4"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Παύλειες Μελέτες </w:t>
      </w:r>
    </w:p>
    <w:p w:rsidR="006B1AB4" w:rsidRPr="00FC340E" w:rsidRDefault="006B1AB4" w:rsidP="00011E5C">
      <w:pPr>
        <w:tabs>
          <w:tab w:val="left" w:pos="1260"/>
        </w:tabs>
        <w:ind w:left="567" w:right="374" w:firstLine="540"/>
        <w:jc w:val="center"/>
        <w:rPr>
          <w:rFonts w:ascii="Palatino Linotype" w:hAnsi="Palatino Linotype" w:cs="Palatino Linotype"/>
          <w:b/>
          <w:bCs/>
        </w:rPr>
      </w:pPr>
    </w:p>
    <w:p w:rsidR="003D7EF7" w:rsidRPr="00FC340E" w:rsidRDefault="003D7EF7" w:rsidP="00011E5C">
      <w:pPr>
        <w:tabs>
          <w:tab w:val="left" w:pos="1260"/>
        </w:tabs>
        <w:ind w:left="567" w:right="374" w:firstLine="540"/>
        <w:jc w:val="center"/>
        <w:rPr>
          <w:rFonts w:ascii="Palatino Linotype" w:hAnsi="Palatino Linotype"/>
          <w:b/>
          <w:bCs/>
          <w:i/>
        </w:rPr>
      </w:pPr>
      <w:r w:rsidRPr="00FC340E">
        <w:rPr>
          <w:rFonts w:ascii="Palatino Linotype" w:eastAsiaTheme="majorEastAsia" w:hAnsi="Palatino Linotype" w:cstheme="majorBidi"/>
          <w:b/>
          <w:bCs/>
          <w:i/>
        </w:rPr>
        <w:t xml:space="preserve">Στα «ίχνη» του αποστόλου των εθνών </w:t>
      </w:r>
    </w:p>
    <w:p w:rsidR="006B1AB4" w:rsidRPr="00FC340E" w:rsidRDefault="006B1AB4" w:rsidP="00011E5C">
      <w:pPr>
        <w:tabs>
          <w:tab w:val="left" w:pos="1260"/>
          <w:tab w:val="left" w:pos="6660"/>
        </w:tabs>
        <w:spacing w:line="480" w:lineRule="auto"/>
        <w:ind w:left="567" w:right="374" w:firstLine="540"/>
        <w:jc w:val="both"/>
        <w:rPr>
          <w:rFonts w:ascii="Palatino Linotype" w:hAnsi="Palatino Linotype" w:cs="Palatino Linotype"/>
          <w:b/>
          <w:bCs/>
        </w:rPr>
      </w:pPr>
    </w:p>
    <w:p w:rsidR="008375D5" w:rsidRPr="00FC340E" w:rsidRDefault="008375D5" w:rsidP="00011E5C">
      <w:pPr>
        <w:tabs>
          <w:tab w:val="left" w:pos="1260"/>
        </w:tabs>
        <w:ind w:left="567" w:right="374" w:firstLine="540"/>
        <w:jc w:val="center"/>
        <w:rPr>
          <w:rFonts w:ascii="Palatino Linotype" w:hAnsi="Palatino Linotype" w:cs="Palatino Linotype"/>
          <w:b/>
          <w:bCs/>
        </w:rPr>
      </w:pPr>
      <w:r w:rsidRPr="00FC340E">
        <w:rPr>
          <w:rFonts w:ascii="Palatino Linotype" w:hAnsi="Palatino Linotype" w:cs="Palatino Linotype"/>
          <w:b/>
          <w:bCs/>
        </w:rPr>
        <w:t>Η ΚΑΙΝΗ ΔΙΑΘΗΚΗ ΣΤΟΝ 21</w:t>
      </w:r>
      <w:r w:rsidRPr="00FC340E">
        <w:rPr>
          <w:rFonts w:ascii="Palatino Linotype" w:hAnsi="Palatino Linotype" w:cs="Palatino Linotype"/>
          <w:b/>
          <w:bCs/>
          <w:vertAlign w:val="superscript"/>
        </w:rPr>
        <w:t>ο</w:t>
      </w:r>
      <w:r w:rsidRPr="00FC340E">
        <w:rPr>
          <w:rFonts w:ascii="Palatino Linotype" w:hAnsi="Palatino Linotype" w:cs="Palatino Linotype"/>
          <w:b/>
          <w:bCs/>
        </w:rPr>
        <w:t xml:space="preserve"> αι.</w:t>
      </w:r>
    </w:p>
    <w:p w:rsidR="008375D5" w:rsidRPr="00FC340E" w:rsidRDefault="008375D5" w:rsidP="00011E5C">
      <w:pPr>
        <w:tabs>
          <w:tab w:val="left" w:pos="1260"/>
        </w:tabs>
        <w:ind w:left="567" w:right="374" w:firstLine="540"/>
        <w:jc w:val="center"/>
        <w:rPr>
          <w:rFonts w:ascii="Palatino Linotype" w:hAnsi="Palatino Linotype" w:cs="Palatino Linotype"/>
          <w:b/>
          <w:bCs/>
        </w:rPr>
      </w:pPr>
      <w:r w:rsidRPr="00FC340E">
        <w:rPr>
          <w:rFonts w:ascii="Palatino Linotype" w:hAnsi="Palatino Linotype" w:cs="Palatino Linotype"/>
          <w:b/>
          <w:bCs/>
        </w:rPr>
        <w:t>Τόμος Δ’</w:t>
      </w:r>
    </w:p>
    <w:p w:rsidR="006B1AB4" w:rsidRPr="00FC340E" w:rsidRDefault="006B1AB4" w:rsidP="00011E5C">
      <w:pPr>
        <w:tabs>
          <w:tab w:val="left" w:pos="1260"/>
          <w:tab w:val="left" w:pos="6660"/>
        </w:tabs>
        <w:spacing w:line="480" w:lineRule="auto"/>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923E00" w:rsidRPr="005F38D8" w:rsidRDefault="00923E00" w:rsidP="00923E00">
      <w:pPr>
        <w:ind w:right="11"/>
        <w:rPr>
          <w:rFonts w:ascii="Palatino Linotype" w:hAnsi="Palatino Linotype" w:cs="Palatino Linotype"/>
          <w:bCs/>
          <w:szCs w:val="22"/>
        </w:rPr>
      </w:pPr>
      <w:r w:rsidRPr="005F38D8">
        <w:rPr>
          <w:rFonts w:ascii="Palatino Linotype" w:hAnsi="Palatino Linotype" w:cs="Palatino Linotype"/>
          <w:bCs/>
          <w:szCs w:val="22"/>
        </w:rPr>
        <w:t xml:space="preserve">Copyright: Σωτ.Δεσπότης </w:t>
      </w:r>
    </w:p>
    <w:p w:rsidR="00923E00" w:rsidRPr="005F38D8" w:rsidRDefault="00C743B1" w:rsidP="00923E00">
      <w:pPr>
        <w:ind w:right="11"/>
        <w:rPr>
          <w:rStyle w:val="yshortcuts"/>
          <w:rFonts w:ascii="Palatino Linotype" w:hAnsi="Palatino Linotype"/>
          <w:szCs w:val="22"/>
        </w:rPr>
      </w:pPr>
      <w:r>
        <w:rPr>
          <w:rStyle w:val="yshortcuts"/>
          <w:rFonts w:ascii="Palatino Linotype" w:hAnsi="Palatino Linotype"/>
          <w:szCs w:val="22"/>
        </w:rPr>
        <w:t>ISBN: 978-960-99575</w:t>
      </w:r>
      <w:r w:rsidRPr="00C743B1">
        <w:rPr>
          <w:rStyle w:val="yshortcuts"/>
          <w:rFonts w:ascii="Palatino Linotype" w:hAnsi="Palatino Linotype"/>
          <w:szCs w:val="22"/>
          <w:highlight w:val="yellow"/>
        </w:rPr>
        <w:t>-4-0</w:t>
      </w:r>
    </w:p>
    <w:p w:rsidR="00923E00" w:rsidRPr="005F38D8" w:rsidRDefault="00923E00" w:rsidP="00923E00">
      <w:pPr>
        <w:ind w:right="11"/>
        <w:rPr>
          <w:rStyle w:val="yshortcuts"/>
          <w:rFonts w:ascii="Palatino Linotype" w:hAnsi="Palatino Linotype"/>
        </w:rPr>
      </w:pP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Πρώτη ἔκδοση: Ἀθήνα 2014</w:t>
      </w:r>
    </w:p>
    <w:p w:rsidR="00923E00" w:rsidRPr="005F38D8" w:rsidRDefault="00923E00" w:rsidP="00923E00">
      <w:pPr>
        <w:ind w:right="11"/>
        <w:rPr>
          <w:rStyle w:val="yshortcuts"/>
          <w:rFonts w:ascii="Palatino Linotype" w:hAnsi="Palatino Linotype"/>
          <w:sz w:val="16"/>
          <w:szCs w:val="16"/>
        </w:rPr>
      </w:pPr>
    </w:p>
    <w:p w:rsidR="00923E00" w:rsidRPr="005F38D8" w:rsidRDefault="00923E00" w:rsidP="00923E00">
      <w:pPr>
        <w:ind w:right="11" w:firstLine="720"/>
        <w:rPr>
          <w:rFonts w:ascii="Palatino Linotype" w:hAnsi="Palatino Linotype"/>
        </w:rPr>
      </w:pPr>
      <w:r w:rsidRPr="005F38D8">
        <w:rPr>
          <w:rFonts w:ascii="Palatino Linotype" w:hAnsi="Palatino Linotype"/>
        </w:rPr>
        <w:t>Ἀπα</w:t>
      </w:r>
      <w:r w:rsidRPr="005F38D8">
        <w:rPr>
          <w:rFonts w:ascii="Palatino Linotype" w:hAnsi="Palatino Linotype"/>
        </w:rPr>
        <w:softHyphen/>
        <w:t>γο</w:t>
      </w:r>
      <w:r w:rsidRPr="005F38D8">
        <w:rPr>
          <w:rFonts w:ascii="Palatino Linotype" w:hAnsi="Palatino Linotype"/>
        </w:rPr>
        <w:softHyphen/>
        <w:t>ρεύ</w:t>
      </w:r>
      <w:r w:rsidRPr="005F38D8">
        <w:rPr>
          <w:rFonts w:ascii="Palatino Linotype" w:hAnsi="Palatino Linotype"/>
        </w:rPr>
        <w:softHyphen/>
        <w:t>ε</w:t>
      </w:r>
      <w:r w:rsidRPr="005F38D8">
        <w:rPr>
          <w:rFonts w:ascii="Palatino Linotype" w:hAnsi="Palatino Linotype"/>
        </w:rPr>
        <w:softHyphen/>
        <w:t>ται ἡ ἀνα</w:t>
      </w:r>
      <w:r w:rsidRPr="005F38D8">
        <w:rPr>
          <w:rFonts w:ascii="Palatino Linotype" w:hAnsi="Palatino Linotype"/>
        </w:rPr>
        <w:softHyphen/>
        <w:t>δη</w:t>
      </w:r>
      <w:r w:rsidRPr="005F38D8">
        <w:rPr>
          <w:rFonts w:ascii="Palatino Linotype" w:hAnsi="Palatino Linotype"/>
        </w:rPr>
        <w:softHyphen/>
        <w:t>μο</w:t>
      </w:r>
      <w:r w:rsidRPr="005F38D8">
        <w:rPr>
          <w:rFonts w:ascii="Palatino Linotype" w:hAnsi="Palatino Linotype"/>
        </w:rPr>
        <w:softHyphen/>
        <w:t>σί</w:t>
      </w:r>
      <w:r w:rsidRPr="005F38D8">
        <w:rPr>
          <w:rFonts w:ascii="Palatino Linotype" w:hAnsi="Palatino Linotype"/>
        </w:rPr>
        <w:softHyphen/>
        <w:t>ευ</w:t>
      </w:r>
      <w:r w:rsidRPr="005F38D8">
        <w:rPr>
          <w:rFonts w:ascii="Palatino Linotype" w:hAnsi="Palatino Linotype"/>
        </w:rPr>
        <w:softHyphen/>
        <w:t>ση καὶ γε</w:t>
      </w:r>
      <w:r w:rsidRPr="005F38D8">
        <w:rPr>
          <w:rFonts w:ascii="Palatino Linotype" w:hAnsi="Palatino Linotype"/>
        </w:rPr>
        <w:softHyphen/>
        <w:t>νικὰ ἡ ὁλικὴ, με</w:t>
      </w:r>
      <w:r w:rsidRPr="005F38D8">
        <w:rPr>
          <w:rFonts w:ascii="Palatino Linotype" w:hAnsi="Palatino Linotype"/>
        </w:rPr>
        <w:softHyphen/>
        <w:t>ρικὴ ἤ πε</w:t>
      </w:r>
      <w:r w:rsidRPr="005F38D8">
        <w:rPr>
          <w:rFonts w:ascii="Palatino Linotype" w:hAnsi="Palatino Linotype"/>
        </w:rPr>
        <w:softHyphen/>
        <w:t>ρι</w:t>
      </w:r>
      <w:r w:rsidRPr="005F38D8">
        <w:rPr>
          <w:rFonts w:ascii="Palatino Linotype" w:hAnsi="Palatino Linotype"/>
        </w:rPr>
        <w:softHyphen/>
        <w:t>λη</w:t>
      </w:r>
      <w:r w:rsidRPr="005F38D8">
        <w:rPr>
          <w:rFonts w:ascii="Palatino Linotype" w:hAnsi="Palatino Linotype"/>
        </w:rPr>
        <w:softHyphen/>
        <w:t>πτικὴ ἀνα</w:t>
      </w:r>
      <w:r w:rsidRPr="005F38D8">
        <w:rPr>
          <w:rFonts w:ascii="Palatino Linotype" w:hAnsi="Palatino Linotype"/>
        </w:rPr>
        <w:softHyphen/>
        <w:t>πα</w:t>
      </w:r>
      <w:r w:rsidRPr="005F38D8">
        <w:rPr>
          <w:rFonts w:ascii="Palatino Linotype" w:hAnsi="Palatino Linotype"/>
        </w:rPr>
        <w:softHyphen/>
        <w:t>ρα</w:t>
      </w:r>
      <w:r w:rsidRPr="005F38D8">
        <w:rPr>
          <w:rFonts w:ascii="Palatino Linotype" w:hAnsi="Palatino Linotype"/>
        </w:rPr>
        <w:softHyphen/>
        <w:t>γωγὴ καὶ με</w:t>
      </w:r>
      <w:r w:rsidRPr="005F38D8">
        <w:rPr>
          <w:rFonts w:ascii="Palatino Linotype" w:hAnsi="Palatino Linotype"/>
        </w:rPr>
        <w:softHyphen/>
        <w:t>τά</w:t>
      </w:r>
      <w:r w:rsidRPr="005F38D8">
        <w:rPr>
          <w:rFonts w:ascii="Palatino Linotype" w:hAnsi="Palatino Linotype"/>
        </w:rPr>
        <w:softHyphen/>
        <w:t>δο</w:t>
      </w:r>
      <w:r w:rsidRPr="005F38D8">
        <w:rPr>
          <w:rFonts w:ascii="Palatino Linotype" w:hAnsi="Palatino Linotype"/>
        </w:rPr>
        <w:softHyphen/>
        <w:t>ση, ἔστω καὶ μιᾶς σε</w:t>
      </w:r>
      <w:r w:rsidRPr="005F38D8">
        <w:rPr>
          <w:rFonts w:ascii="Palatino Linotype" w:hAnsi="Palatino Linotype"/>
        </w:rPr>
        <w:softHyphen/>
        <w:t>λί</w:t>
      </w:r>
      <w:r w:rsidRPr="005F38D8">
        <w:rPr>
          <w:rFonts w:ascii="Palatino Linotype" w:hAnsi="Palatino Linotype"/>
        </w:rPr>
        <w:softHyphen/>
        <w:t>δας, τοῦ πα</w:t>
      </w:r>
      <w:r w:rsidRPr="005F38D8">
        <w:rPr>
          <w:rFonts w:ascii="Palatino Linotype" w:hAnsi="Palatino Linotype"/>
        </w:rPr>
        <w:softHyphen/>
        <w:t>ρό</w:t>
      </w:r>
      <w:r w:rsidRPr="005F38D8">
        <w:rPr>
          <w:rFonts w:ascii="Palatino Linotype" w:hAnsi="Palatino Linotype"/>
        </w:rPr>
        <w:softHyphen/>
        <w:t>ντος βι</w:t>
      </w:r>
      <w:r w:rsidRPr="005F38D8">
        <w:rPr>
          <w:rFonts w:ascii="Palatino Linotype" w:hAnsi="Palatino Linotype"/>
        </w:rPr>
        <w:softHyphen/>
        <w:t>βλί</w:t>
      </w:r>
      <w:r w:rsidRPr="005F38D8">
        <w:rPr>
          <w:rFonts w:ascii="Palatino Linotype" w:hAnsi="Palatino Linotype"/>
        </w:rPr>
        <w:softHyphen/>
        <w:t>ου, κα</w:t>
      </w:r>
      <w:r w:rsidRPr="005F38D8">
        <w:rPr>
          <w:rFonts w:ascii="Palatino Linotype" w:hAnsi="Palatino Linotype"/>
        </w:rPr>
        <w:softHyphen/>
        <w:t>τά πα</w:t>
      </w:r>
      <w:r w:rsidRPr="005F38D8">
        <w:rPr>
          <w:rFonts w:ascii="Palatino Linotype" w:hAnsi="Palatino Linotype"/>
        </w:rPr>
        <w:softHyphen/>
        <w:t>ρά</w:t>
      </w:r>
      <w:r w:rsidRPr="005F38D8">
        <w:rPr>
          <w:rFonts w:ascii="Palatino Linotype" w:hAnsi="Palatino Linotype"/>
        </w:rPr>
        <w:softHyphen/>
        <w:t>φρα</w:t>
      </w:r>
      <w:r w:rsidRPr="005F38D8">
        <w:rPr>
          <w:rFonts w:ascii="Palatino Linotype" w:hAnsi="Palatino Linotype"/>
        </w:rPr>
        <w:softHyphen/>
        <w:t>ση ἤ δια</w:t>
      </w:r>
      <w:r w:rsidRPr="005F38D8">
        <w:rPr>
          <w:rFonts w:ascii="Palatino Linotype" w:hAnsi="Palatino Linotype"/>
        </w:rPr>
        <w:softHyphen/>
        <w:t>σκευὴ μὲ ὁποιον</w:t>
      </w:r>
      <w:r w:rsidRPr="005F38D8">
        <w:rPr>
          <w:rFonts w:ascii="Palatino Linotype" w:hAnsi="Palatino Linotype"/>
        </w:rPr>
        <w:softHyphen/>
        <w:t>δή</w:t>
      </w:r>
      <w:r w:rsidRPr="005F38D8">
        <w:rPr>
          <w:rFonts w:ascii="Palatino Linotype" w:hAnsi="Palatino Linotype"/>
        </w:rPr>
        <w:softHyphen/>
        <w:t>πο</w:t>
      </w:r>
      <w:r w:rsidRPr="005F38D8">
        <w:rPr>
          <w:rFonts w:ascii="Palatino Linotype" w:hAnsi="Palatino Linotype"/>
        </w:rPr>
        <w:softHyphen/>
        <w:t>τε τρό</w:t>
      </w:r>
      <w:r w:rsidRPr="005F38D8">
        <w:rPr>
          <w:rFonts w:ascii="Palatino Linotype" w:hAnsi="Palatino Linotype"/>
        </w:rPr>
        <w:softHyphen/>
        <w:t>πο (μη</w:t>
      </w:r>
      <w:r w:rsidRPr="005F38D8">
        <w:rPr>
          <w:rFonts w:ascii="Palatino Linotype" w:hAnsi="Palatino Linotype"/>
        </w:rPr>
        <w:softHyphen/>
        <w:t>χα</w:t>
      </w:r>
      <w:r w:rsidRPr="005F38D8">
        <w:rPr>
          <w:rFonts w:ascii="Palatino Linotype" w:hAnsi="Palatino Linotype"/>
        </w:rPr>
        <w:softHyphen/>
        <w:t>νικὸ, ἠλε</w:t>
      </w:r>
      <w:r w:rsidRPr="005F38D8">
        <w:rPr>
          <w:rFonts w:ascii="Palatino Linotype" w:hAnsi="Palatino Linotype"/>
        </w:rPr>
        <w:softHyphen/>
        <w:t>κτρο</w:t>
      </w:r>
      <w:r w:rsidRPr="005F38D8">
        <w:rPr>
          <w:rFonts w:ascii="Palatino Linotype" w:hAnsi="Palatino Linotype"/>
        </w:rPr>
        <w:softHyphen/>
        <w:t>νικὸ, φω</w:t>
      </w:r>
      <w:r w:rsidRPr="005F38D8">
        <w:rPr>
          <w:rFonts w:ascii="Palatino Linotype" w:hAnsi="Palatino Linotype"/>
        </w:rPr>
        <w:softHyphen/>
        <w:t>το</w:t>
      </w:r>
      <w:r w:rsidRPr="005F38D8">
        <w:rPr>
          <w:rFonts w:ascii="Palatino Linotype" w:hAnsi="Palatino Linotype"/>
        </w:rPr>
        <w:softHyphen/>
        <w:t>τυ</w:t>
      </w:r>
      <w:r w:rsidRPr="005F38D8">
        <w:rPr>
          <w:rFonts w:ascii="Palatino Linotype" w:hAnsi="Palatino Linotype"/>
        </w:rPr>
        <w:softHyphen/>
        <w:t>πικὸ κ.λπ. Ν2121/93, Ἄρθρο 51). Ἡ ἀπα</w:t>
      </w:r>
      <w:r w:rsidRPr="005F38D8">
        <w:rPr>
          <w:rFonts w:ascii="Palatino Linotype" w:hAnsi="Palatino Linotype"/>
        </w:rPr>
        <w:softHyphen/>
        <w:t>γό</w:t>
      </w:r>
      <w:r w:rsidRPr="005F38D8">
        <w:rPr>
          <w:rFonts w:ascii="Palatino Linotype" w:hAnsi="Palatino Linotype"/>
        </w:rPr>
        <w:softHyphen/>
        <w:t>ρευ</w:t>
      </w:r>
      <w:r w:rsidRPr="005F38D8">
        <w:rPr>
          <w:rFonts w:ascii="Palatino Linotype" w:hAnsi="Palatino Linotype"/>
        </w:rPr>
        <w:softHyphen/>
        <w:t>ση ἰσχύ</w:t>
      </w:r>
      <w:r w:rsidRPr="005F38D8">
        <w:rPr>
          <w:rFonts w:ascii="Palatino Linotype" w:hAnsi="Palatino Linotype"/>
        </w:rPr>
        <w:softHyphen/>
        <w:t>ει καὶ γιὰ τίς δη</w:t>
      </w:r>
      <w:r w:rsidRPr="005F38D8">
        <w:rPr>
          <w:rFonts w:ascii="Palatino Linotype" w:hAnsi="Palatino Linotype"/>
        </w:rPr>
        <w:softHyphen/>
        <w:t>μό</w:t>
      </w:r>
      <w:r w:rsidRPr="005F38D8">
        <w:rPr>
          <w:rFonts w:ascii="Palatino Linotype" w:hAnsi="Palatino Linotype"/>
        </w:rPr>
        <w:softHyphen/>
        <w:t>σιες ὑπη</w:t>
      </w:r>
      <w:r w:rsidRPr="005F38D8">
        <w:rPr>
          <w:rFonts w:ascii="Palatino Linotype" w:hAnsi="Palatino Linotype"/>
        </w:rPr>
        <w:softHyphen/>
        <w:t>ρε</w:t>
      </w:r>
      <w:r w:rsidRPr="005F38D8">
        <w:rPr>
          <w:rFonts w:ascii="Palatino Linotype" w:hAnsi="Palatino Linotype"/>
        </w:rPr>
        <w:softHyphen/>
        <w:t>σί</w:t>
      </w:r>
      <w:r w:rsidRPr="005F38D8">
        <w:rPr>
          <w:rFonts w:ascii="Palatino Linotype" w:hAnsi="Palatino Linotype"/>
        </w:rPr>
        <w:softHyphen/>
        <w:t>ες, βι</w:t>
      </w:r>
      <w:r w:rsidRPr="005F38D8">
        <w:rPr>
          <w:rFonts w:ascii="Palatino Linotype" w:hAnsi="Palatino Linotype"/>
        </w:rPr>
        <w:softHyphen/>
        <w:t>βλιοθῆκες, ὀργα</w:t>
      </w:r>
      <w:r w:rsidRPr="005F38D8">
        <w:rPr>
          <w:rFonts w:ascii="Palatino Linotype" w:hAnsi="Palatino Linotype"/>
        </w:rPr>
        <w:softHyphen/>
        <w:t>νισμούς κ.λπ. (Ἄρθρο 18). Οἱ πα</w:t>
      </w:r>
      <w:r w:rsidRPr="005F38D8">
        <w:rPr>
          <w:rFonts w:ascii="Palatino Linotype" w:hAnsi="Palatino Linotype"/>
        </w:rPr>
        <w:softHyphen/>
        <w:t>ρα</w:t>
      </w:r>
      <w:r w:rsidRPr="005F38D8">
        <w:rPr>
          <w:rFonts w:ascii="Palatino Linotype" w:hAnsi="Palatino Linotype"/>
        </w:rPr>
        <w:softHyphen/>
        <w:t>βά</w:t>
      </w:r>
      <w:r w:rsidRPr="005F38D8">
        <w:rPr>
          <w:rFonts w:ascii="Palatino Linotype" w:hAnsi="Palatino Linotype"/>
        </w:rPr>
        <w:softHyphen/>
        <w:t>τες διώ</w:t>
      </w:r>
      <w:r w:rsidRPr="005F38D8">
        <w:rPr>
          <w:rFonts w:ascii="Palatino Linotype" w:hAnsi="Palatino Linotype"/>
        </w:rPr>
        <w:softHyphen/>
        <w:t>κο</w:t>
      </w:r>
      <w:r w:rsidRPr="005F38D8">
        <w:rPr>
          <w:rFonts w:ascii="Palatino Linotype" w:hAnsi="Palatino Linotype"/>
        </w:rPr>
        <w:softHyphen/>
        <w:t>νται (Ἄρθρο 13) καὶ τούς ἐπι</w:t>
      </w:r>
      <w:r w:rsidRPr="005F38D8">
        <w:rPr>
          <w:rFonts w:ascii="Palatino Linotype" w:hAnsi="Palatino Linotype"/>
        </w:rPr>
        <w:softHyphen/>
        <w:t>βάλλε</w:t>
      </w:r>
      <w:r w:rsidRPr="005F38D8">
        <w:rPr>
          <w:rFonts w:ascii="Palatino Linotype" w:hAnsi="Palatino Linotype"/>
        </w:rPr>
        <w:softHyphen/>
        <w:t>ται κα</w:t>
      </w:r>
      <w:r w:rsidRPr="005F38D8">
        <w:rPr>
          <w:rFonts w:ascii="Palatino Linotype" w:hAnsi="Palatino Linotype"/>
        </w:rPr>
        <w:softHyphen/>
        <w:t>τά</w:t>
      </w:r>
      <w:r w:rsidRPr="005F38D8">
        <w:rPr>
          <w:rFonts w:ascii="Palatino Linotype" w:hAnsi="Palatino Linotype"/>
        </w:rPr>
        <w:softHyphen/>
        <w:t>σχε</w:t>
      </w:r>
      <w:r w:rsidRPr="005F38D8">
        <w:rPr>
          <w:rFonts w:ascii="Palatino Linotype" w:hAnsi="Palatino Linotype"/>
        </w:rPr>
        <w:softHyphen/>
        <w:t>ση, ἀστι</w:t>
      </w:r>
      <w:r w:rsidRPr="005F38D8">
        <w:rPr>
          <w:rFonts w:ascii="Palatino Linotype" w:hAnsi="Palatino Linotype"/>
        </w:rPr>
        <w:softHyphen/>
        <w:t>κές καὶ ποι</w:t>
      </w:r>
      <w:r w:rsidRPr="005F38D8">
        <w:rPr>
          <w:rFonts w:ascii="Palatino Linotype" w:hAnsi="Palatino Linotype"/>
        </w:rPr>
        <w:softHyphen/>
        <w:t>νι</w:t>
      </w:r>
      <w:r w:rsidRPr="005F38D8">
        <w:rPr>
          <w:rFonts w:ascii="Palatino Linotype" w:hAnsi="Palatino Linotype"/>
        </w:rPr>
        <w:softHyphen/>
        <w:t>κές κυ</w:t>
      </w:r>
      <w:r w:rsidRPr="005F38D8">
        <w:rPr>
          <w:rFonts w:ascii="Palatino Linotype" w:hAnsi="Palatino Linotype"/>
        </w:rPr>
        <w:softHyphen/>
        <w:t>ρώ</w:t>
      </w:r>
      <w:r w:rsidRPr="005F38D8">
        <w:rPr>
          <w:rFonts w:ascii="Palatino Linotype" w:hAnsi="Palatino Linotype"/>
        </w:rPr>
        <w:softHyphen/>
        <w:t>σεις, σύμ</w:t>
      </w:r>
      <w:r w:rsidRPr="005F38D8">
        <w:rPr>
          <w:rFonts w:ascii="Palatino Linotype" w:hAnsi="Palatino Linotype"/>
        </w:rPr>
        <w:softHyphen/>
        <w:t>φω</w:t>
      </w:r>
      <w:r w:rsidRPr="005F38D8">
        <w:rPr>
          <w:rFonts w:ascii="Palatino Linotype" w:hAnsi="Palatino Linotype"/>
        </w:rPr>
        <w:softHyphen/>
        <w:t>να μὲ τόν Νόμο (Ἄρθρα 64-66).</w:t>
      </w:r>
    </w:p>
    <w:p w:rsidR="00923E00" w:rsidRPr="005F38D8" w:rsidRDefault="00923E00" w:rsidP="00923E00">
      <w:pPr>
        <w:ind w:right="11"/>
        <w:rPr>
          <w:rStyle w:val="yshortcuts"/>
          <w:rFonts w:ascii="Palatino Linotype" w:hAnsi="Palatino Linotype"/>
        </w:rPr>
      </w:pP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ΕΠΙΜΕΛΕΙΑ ΕΚΔΟΣΗΣ: ΓΙΩΡΓΟΣ Κ. ΒΟΥΤΖΟΥΛΙΔΗΣ</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ΚΑΛΛΙΤΕΧΝΙΚΗ ΕΠΙΜΕΛΕΙΑ ΕΞΩΦΥΛΛΟΥ: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ΑΝΝΑ ΚΑΤΣΟΥΛΑΚΗ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Τηλ. 210-3300067, Email: art@metropolispress.com</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 xml:space="preserve">          </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ΚΕΝΤΡΙΚΗ ΔΙΑΘΕΣΗ:</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ΕΚΔΟΣΕΙΣ TREMENDUM ― Γ. ΒΟΥΤΖΟΥΛΙΔΗΣ</w:t>
      </w:r>
    </w:p>
    <w:p w:rsidR="00923E00" w:rsidRPr="005F38D8" w:rsidRDefault="00923E00" w:rsidP="00923E00">
      <w:pPr>
        <w:ind w:right="11"/>
        <w:rPr>
          <w:rStyle w:val="yshortcuts"/>
          <w:rFonts w:ascii="Palatino Linotype" w:hAnsi="Palatino Linotype"/>
        </w:rPr>
      </w:pPr>
      <w:r w:rsidRPr="005F38D8">
        <w:rPr>
          <w:rStyle w:val="yshortcuts"/>
          <w:rFonts w:ascii="Palatino Linotype" w:hAnsi="Palatino Linotype"/>
        </w:rPr>
        <w:t>Τηλ./Fax: 210-7513717 – ΚΙΝΗΤΟ ΤΗΛ.: 6936-052613</w:t>
      </w:r>
    </w:p>
    <w:p w:rsidR="00923E00" w:rsidRDefault="00923E00" w:rsidP="00923E00">
      <w:pPr>
        <w:ind w:right="11"/>
        <w:rPr>
          <w:rStyle w:val="yshortcuts"/>
        </w:rPr>
      </w:pPr>
    </w:p>
    <w:p w:rsidR="00923E00" w:rsidRDefault="00923E00" w:rsidP="00923E00">
      <w:pPr>
        <w:ind w:right="11"/>
      </w:pPr>
      <w:r>
        <w:rPr>
          <w:rStyle w:val="yshortcuts"/>
        </w:rPr>
        <w:t>Email</w:t>
      </w:r>
      <w:r w:rsidRPr="003859AC">
        <w:rPr>
          <w:rStyle w:val="yshortcuts"/>
        </w:rPr>
        <w:t xml:space="preserve">: </w:t>
      </w:r>
      <w:hyperlink r:id="rId12" w:history="1">
        <w:r w:rsidRPr="000E1AF1">
          <w:rPr>
            <w:rStyle w:val="-"/>
          </w:rPr>
          <w:t>georgevou</w:t>
        </w:r>
        <w:r w:rsidRPr="003859AC">
          <w:rPr>
            <w:rStyle w:val="-"/>
          </w:rPr>
          <w:t>@</w:t>
        </w:r>
        <w:r w:rsidRPr="000E1AF1">
          <w:rPr>
            <w:rStyle w:val="-"/>
          </w:rPr>
          <w:t>hotmail</w:t>
        </w:r>
        <w:r w:rsidRPr="003859AC">
          <w:rPr>
            <w:rStyle w:val="-"/>
          </w:rPr>
          <w:t>.</w:t>
        </w:r>
        <w:r w:rsidRPr="000E1AF1">
          <w:rPr>
            <w:rStyle w:val="-"/>
          </w:rPr>
          <w:t>com</w:t>
        </w:r>
      </w:hyperlink>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3D7EF7" w:rsidP="00011E5C">
      <w:pPr>
        <w:tabs>
          <w:tab w:val="left" w:pos="1260"/>
        </w:tabs>
        <w:ind w:left="567" w:right="374"/>
        <w:jc w:val="both"/>
        <w:rPr>
          <w:rFonts w:ascii="Palatino Linotype" w:hAnsi="Palatino Linotype" w:cs="Palatino Linotype"/>
        </w:rPr>
      </w:pPr>
      <w:r w:rsidRPr="00FC340E">
        <w:rPr>
          <w:rFonts w:ascii="Palatino Linotype" w:hAnsi="Palatino Linotype"/>
        </w:rPr>
        <w:t xml:space="preserve">Αφιερώνεται στη μνήμη του </w:t>
      </w:r>
      <w:r w:rsidRPr="00FC340E">
        <w:rPr>
          <w:rFonts w:ascii="Palatino Linotype" w:hAnsi="Palatino Linotype"/>
          <w:i/>
        </w:rPr>
        <w:t>πατρός Νεκταρίου</w:t>
      </w:r>
      <w:r w:rsidR="00721A08" w:rsidRPr="00FC340E">
        <w:rPr>
          <w:rFonts w:ascii="Palatino Linotype" w:hAnsi="Palatino Linotype"/>
          <w:i/>
        </w:rPr>
        <w:t xml:space="preserve"> </w:t>
      </w:r>
      <w:r w:rsidRPr="00FC340E">
        <w:rPr>
          <w:rFonts w:ascii="Palatino Linotype" w:hAnsi="Palatino Linotype"/>
          <w:i/>
        </w:rPr>
        <w:t>(κατά κόσμον Βασιλείου) Κοντογιώργου</w:t>
      </w:r>
    </w:p>
    <w:p w:rsidR="006B1AB4" w:rsidRPr="00FC340E" w:rsidRDefault="006B1AB4"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6B1AB4" w:rsidRPr="00FC340E" w:rsidRDefault="006B1AB4" w:rsidP="00011E5C">
      <w:pPr>
        <w:tabs>
          <w:tab w:val="left" w:pos="1260"/>
        </w:tabs>
        <w:ind w:left="567" w:right="374" w:firstLine="540"/>
        <w:jc w:val="both"/>
        <w:rPr>
          <w:rFonts w:ascii="Palatino Linotype" w:hAnsi="Palatino Linotype" w:cs="Palatino Linotype"/>
          <w:b/>
          <w:bCs/>
        </w:rPr>
        <w:sectPr w:rsidR="006B1AB4" w:rsidRPr="00FC340E" w:rsidSect="00011E5C">
          <w:footnotePr>
            <w:numRestart w:val="eachSect"/>
          </w:footnotePr>
          <w:type w:val="oddPage"/>
          <w:pgSz w:w="11906" w:h="16838"/>
          <w:pgMar w:top="1440" w:right="1797" w:bottom="4678" w:left="1797" w:header="709" w:footer="709" w:gutter="0"/>
          <w:cols w:space="708"/>
          <w:titlePg/>
          <w:docGrid w:linePitch="360"/>
        </w:sectPr>
      </w:pPr>
    </w:p>
    <w:p w:rsidR="00923E00" w:rsidRPr="006E3E82" w:rsidRDefault="00923E00" w:rsidP="00011E5C">
      <w:pPr>
        <w:ind w:left="567" w:right="374"/>
      </w:pPr>
      <w:bookmarkStart w:id="1" w:name="_Toc379713173"/>
    </w:p>
    <w:p w:rsidR="006B1AB4" w:rsidRPr="00FC340E" w:rsidRDefault="006B1AB4" w:rsidP="00011E5C">
      <w:pPr>
        <w:tabs>
          <w:tab w:val="left" w:pos="1260"/>
        </w:tabs>
        <w:ind w:left="567" w:right="374"/>
        <w:jc w:val="center"/>
        <w:outlineLvl w:val="0"/>
        <w:rPr>
          <w:rFonts w:ascii="Palatino Linotype" w:hAnsi="Palatino Linotype" w:cs="Palatino Linotype"/>
          <w:b/>
          <w:bCs/>
        </w:rPr>
      </w:pPr>
      <w:bookmarkStart w:id="2" w:name="_Toc430188768"/>
      <w:r w:rsidRPr="00FC340E">
        <w:rPr>
          <w:rFonts w:ascii="Palatino Linotype" w:hAnsi="Palatino Linotype" w:cs="Palatino Linotype"/>
          <w:b/>
          <w:bCs/>
        </w:rPr>
        <w:t>ΠΡΟ</w:t>
      </w:r>
      <w:r w:rsidRPr="00FC340E">
        <w:rPr>
          <w:rFonts w:ascii="Palatino Linotype" w:hAnsi="Palatino Linotype" w:cs="Palatino Linotype"/>
          <w:b/>
          <w:bCs/>
        </w:rPr>
        <w:softHyphen/>
        <w:t>ΛΟ</w:t>
      </w:r>
      <w:r w:rsidRPr="00FC340E">
        <w:rPr>
          <w:rFonts w:ascii="Palatino Linotype" w:hAnsi="Palatino Linotype" w:cs="Palatino Linotype"/>
          <w:b/>
          <w:bCs/>
        </w:rPr>
        <w:softHyphen/>
        <w:t>ΓΟΣ</w:t>
      </w:r>
      <w:bookmarkEnd w:id="1"/>
      <w:bookmarkEnd w:id="2"/>
    </w:p>
    <w:p w:rsidR="006B1AB4" w:rsidRPr="00FC340E" w:rsidRDefault="006B1AB4" w:rsidP="00011E5C">
      <w:pPr>
        <w:tabs>
          <w:tab w:val="left" w:pos="1260"/>
        </w:tabs>
        <w:ind w:left="567" w:right="374" w:firstLine="540"/>
        <w:jc w:val="both"/>
        <w:rPr>
          <w:rFonts w:ascii="Palatino Linotype" w:hAnsi="Palatino Linotype" w:cs="Palatino Linotype"/>
          <w:b/>
          <w:bCs/>
        </w:rPr>
      </w:pPr>
    </w:p>
    <w:p w:rsidR="00FB6AF7" w:rsidRPr="00FC340E" w:rsidRDefault="006458C5" w:rsidP="00011E5C">
      <w:pPr>
        <w:tabs>
          <w:tab w:val="left" w:pos="1260"/>
        </w:tabs>
        <w:ind w:left="567" w:right="374"/>
        <w:jc w:val="both"/>
        <w:rPr>
          <w:rFonts w:ascii="Palatino Linotype" w:hAnsi="Palatino Linotype" w:cs="Palatino Linotype"/>
        </w:rPr>
      </w:pPr>
      <w:r w:rsidRPr="00FC340E">
        <w:rPr>
          <w:rFonts w:ascii="Palatino Linotype" w:hAnsi="Palatino Linotype" w:cs="Palatino Linotype"/>
          <w:lang w:val="en-US"/>
        </w:rPr>
        <w:t>To</w:t>
      </w:r>
      <w:r w:rsidRPr="00FC340E">
        <w:rPr>
          <w:rFonts w:ascii="Palatino Linotype" w:hAnsi="Palatino Linotype" w:cs="Palatino Linotype"/>
        </w:rPr>
        <w:t xml:space="preserve"> παρόν πόνημα αποτελεί συλλογή άρθρων αναφορικά με τα έργα του απ. Παύλου στην προσπάθεια να εξιχνιαστεί το </w:t>
      </w:r>
      <w:r w:rsidR="00FB6AF7" w:rsidRPr="00FC340E">
        <w:rPr>
          <w:rFonts w:ascii="Palatino Linotype" w:hAnsi="Palatino Linotype" w:cs="Palatino Linotype"/>
        </w:rPr>
        <w:t xml:space="preserve">πρόσωπό του, το </w:t>
      </w:r>
      <w:r w:rsidRPr="00FC340E">
        <w:rPr>
          <w:rFonts w:ascii="Palatino Linotype" w:hAnsi="Palatino Linotype" w:cs="Palatino Linotype"/>
        </w:rPr>
        <w:t xml:space="preserve">πνεύμα και το μήνυμα του έργου του στο σύγχρονο κόσμο που αναζητά νόημα ζωής. </w:t>
      </w:r>
      <w:r w:rsidR="00FB6AF7" w:rsidRPr="00FC340E">
        <w:rPr>
          <w:rFonts w:ascii="Palatino Linotype" w:hAnsi="Palatino Linotype" w:cs="Palatino Linotype"/>
        </w:rPr>
        <w:t>Η ματιά εστιάζεται στο πώς ο απόστολος των εθνών, ο οποίος παρέμεινε μέχρι τέλους Ιουδαίος εφαρμόζοντας τα έθιμα της φυλής του, αντιλήφθηκε την καινούργια ταυτότητα που προσδίδει στον άνθρωπο η συνειδητή επιλογή να γίνει χριστιανός. Γι’ αυτό και επιλογικά παρατίθεται μια σπουδή για το πώς βιβλικά αλλά και στην εκκλησιατική ιστορία κατανοούνται στον Χριστιανισμό το έθνος και η φυλή.</w:t>
      </w:r>
    </w:p>
    <w:p w:rsidR="00FB6AF7" w:rsidRPr="00FC340E" w:rsidRDefault="00FB6AF7" w:rsidP="00011E5C">
      <w:pPr>
        <w:tabs>
          <w:tab w:val="left" w:pos="1260"/>
        </w:tabs>
        <w:ind w:left="567" w:right="374"/>
        <w:jc w:val="both"/>
        <w:rPr>
          <w:rFonts w:ascii="Palatino Linotype" w:hAnsi="Palatino Linotype" w:cs="Palatino Linotype"/>
        </w:rPr>
      </w:pPr>
    </w:p>
    <w:p w:rsidR="00F573DB" w:rsidRPr="00FC340E" w:rsidRDefault="006458C5" w:rsidP="00011E5C">
      <w:pPr>
        <w:tabs>
          <w:tab w:val="left" w:pos="1260"/>
        </w:tabs>
        <w:ind w:left="567" w:right="374"/>
        <w:jc w:val="both"/>
        <w:rPr>
          <w:rFonts w:ascii="Palatino Linotype" w:hAnsi="Palatino Linotype" w:cs="Palatino Linotype"/>
        </w:rPr>
      </w:pPr>
      <w:r w:rsidRPr="00FC340E">
        <w:rPr>
          <w:rFonts w:ascii="Palatino Linotype" w:hAnsi="Palatino Linotype" w:cs="Palatino Linotype"/>
        </w:rPr>
        <w:t xml:space="preserve">Τα συγκεκριμένα άρθρα δημοσιεύτηκαν σε διαφορετικά περιοδικά και σε αυτό το γεγονός οφείλεται η ανομοιομορφία </w:t>
      </w:r>
      <w:r w:rsidR="00F573DB" w:rsidRPr="00FC340E">
        <w:rPr>
          <w:rFonts w:ascii="Palatino Linotype" w:hAnsi="Palatino Linotype" w:cs="Palatino Linotype"/>
        </w:rPr>
        <w:t>μεταξύ τους</w:t>
      </w:r>
      <w:r w:rsidRPr="00FC340E">
        <w:rPr>
          <w:rFonts w:ascii="Palatino Linotype" w:hAnsi="Palatino Linotype" w:cs="Palatino Linotype"/>
        </w:rPr>
        <w:t xml:space="preserve">. </w:t>
      </w:r>
      <w:r w:rsidR="00F573DB" w:rsidRPr="00FC340E">
        <w:rPr>
          <w:rFonts w:ascii="Palatino Linotype" w:hAnsi="Palatino Linotype" w:cs="Palatino Linotype"/>
        </w:rPr>
        <w:t xml:space="preserve">Επίσης η έντονη γραφή σε συγκεκριμένα σημεία παραγράφων αποσκοπεί στο να βοηθήσει τον αναγνώστη να εντοπίσει τις κεντρικές ιδέες. </w:t>
      </w:r>
      <w:r w:rsidR="00193C56" w:rsidRPr="00FC340E">
        <w:rPr>
          <w:rFonts w:ascii="Palatino Linotype" w:hAnsi="Palatino Linotype" w:cs="Palatino Linotype"/>
        </w:rPr>
        <w:t xml:space="preserve">Παρουσιάσεις </w:t>
      </w:r>
      <w:r w:rsidR="00193C56" w:rsidRPr="00FC340E">
        <w:rPr>
          <w:rFonts w:ascii="Palatino Linotype" w:hAnsi="Palatino Linotype" w:cs="Palatino Linotype"/>
          <w:lang w:val="en-US"/>
        </w:rPr>
        <w:t>powerpoint</w:t>
      </w:r>
      <w:r w:rsidR="00193C56" w:rsidRPr="00FC340E">
        <w:rPr>
          <w:rFonts w:ascii="Palatino Linotype" w:hAnsi="Palatino Linotype" w:cs="Palatino Linotype"/>
        </w:rPr>
        <w:t xml:space="preserve"> αναφορικά με τον απ. Παύλο και τις πορείες του μπορεί ο ενδιαφερόμενος να βρει στο </w:t>
      </w:r>
      <w:hyperlink r:id="rId13" w:history="1">
        <w:r w:rsidR="00FB6AF7" w:rsidRPr="00FC340E">
          <w:rPr>
            <w:rStyle w:val="-"/>
            <w:rFonts w:ascii="Palatino Linotype" w:hAnsi="Palatino Linotype" w:cs="Palatino Linotype"/>
            <w:color w:val="auto"/>
            <w:u w:val="none"/>
          </w:rPr>
          <w:t>http://sotdespo.blogspot.gr/</w:t>
        </w:r>
      </w:hyperlink>
      <w:r w:rsidR="00193C56" w:rsidRPr="00FC340E">
        <w:rPr>
          <w:rFonts w:ascii="Palatino Linotype" w:hAnsi="Palatino Linotype" w:cs="Palatino Linotype"/>
        </w:rPr>
        <w:t>.</w:t>
      </w:r>
      <w:r w:rsidR="00FB6AF7" w:rsidRPr="00FC340E">
        <w:rPr>
          <w:rFonts w:ascii="Palatino Linotype" w:hAnsi="Palatino Linotype" w:cs="Palatino Linotype"/>
        </w:rPr>
        <w:t xml:space="preserve"> </w:t>
      </w:r>
    </w:p>
    <w:p w:rsidR="00F573DB" w:rsidRPr="00FC340E" w:rsidRDefault="00F573DB" w:rsidP="00011E5C">
      <w:pPr>
        <w:tabs>
          <w:tab w:val="left" w:pos="1260"/>
        </w:tabs>
        <w:ind w:left="567" w:right="374"/>
        <w:jc w:val="both"/>
        <w:rPr>
          <w:rFonts w:ascii="Palatino Linotype" w:hAnsi="Palatino Linotype"/>
        </w:rPr>
      </w:pPr>
    </w:p>
    <w:p w:rsidR="006B1AB4" w:rsidRPr="00FC340E" w:rsidRDefault="00552264" w:rsidP="00011E5C">
      <w:pPr>
        <w:tabs>
          <w:tab w:val="left" w:pos="1260"/>
        </w:tabs>
        <w:ind w:left="567" w:right="374"/>
        <w:jc w:val="both"/>
        <w:rPr>
          <w:rFonts w:ascii="Palatino Linotype" w:hAnsi="Palatino Linotype" w:cs="Palatino Linotype"/>
        </w:rPr>
      </w:pPr>
      <w:r w:rsidRPr="00FC340E">
        <w:rPr>
          <w:rFonts w:ascii="Palatino Linotype" w:hAnsi="Palatino Linotype"/>
        </w:rPr>
        <w:t xml:space="preserve">Ο πατ . Νεκτάριος Κοντογιώργης </w:t>
      </w:r>
      <w:r w:rsidRPr="00FC340E">
        <w:rPr>
          <w:rFonts w:ascii="Palatino Linotype" w:hAnsi="Palatino Linotype" w:cs="Palatino Linotype"/>
        </w:rPr>
        <w:t>στον οποίο είναι αφιερωμένος ο τόμος</w:t>
      </w:r>
      <w:r w:rsidRPr="00FC340E">
        <w:rPr>
          <w:rFonts w:ascii="Palatino Linotype" w:hAnsi="Palatino Linotype"/>
        </w:rPr>
        <w:t xml:space="preserve">  ανήκε στη συνοδεία του Πατριάρχη Αλεξανδρείας που έφυγε ξαφνικά από κοντά μας ταξιδεύοντας προς το Άγ. Όρος. Παρότι η οικογένειά του δεν διατηρούσε ιδιαίτερη σχέση με την Εκκλησία, ο ίδιος από μικρός έδειχνε σημεία που φανέρωναν την ξεχωριστή κλήση του Θεού. Η αγάπη του για τον Ι. Χριστό και όχι στα λεγόμενα εκκλησιαστικά αξιώματα ήταν αυτή που τον οδήγησε στην Ιεροσύνη και μάλιστα στην Αλεξάνδρεια. Ο Θεός τον επέλεξε να διακονεί στις αιώνιες μονές. Ας είναι η μνήμη του αιώνια! </w:t>
      </w:r>
    </w:p>
    <w:p w:rsidR="006458C5" w:rsidRPr="00FC340E" w:rsidRDefault="006458C5" w:rsidP="00011E5C">
      <w:pPr>
        <w:ind w:left="567" w:right="374"/>
        <w:jc w:val="both"/>
        <w:rPr>
          <w:rFonts w:ascii="Palatino Linotype" w:hAnsi="Palatino Linotype"/>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rPr>
        <w:t>Θερμές ευχαριστίες οφείλω εκτός από την οικογένεια και ιδίως τη σύζυγό μου Ι. Γρηγοράκη, στις πάντα πρόθυμες Γραμματείς του Τομέα Βιβλικών Σπουδών του Τμήματος Κοινωνικής Θεολογίας κυρίες Αφροδίτη Αγαπητού</w:t>
      </w:r>
      <w:r w:rsidR="00721A08" w:rsidRPr="00FC340E">
        <w:rPr>
          <w:rFonts w:ascii="Palatino Linotype" w:hAnsi="Palatino Linotype"/>
        </w:rPr>
        <w:t xml:space="preserve"> </w:t>
      </w:r>
      <w:r w:rsidRPr="00FC340E">
        <w:rPr>
          <w:rFonts w:ascii="Palatino Linotype" w:hAnsi="Palatino Linotype"/>
        </w:rPr>
        <w:t>και Αθ. Σιλβέστρου αφού χωρίς τη βοήθειά τους σε πολλά επίπεδα αυτή</w:t>
      </w:r>
      <w:r w:rsidR="00721A08" w:rsidRPr="00FC340E">
        <w:rPr>
          <w:rFonts w:ascii="Palatino Linotype" w:hAnsi="Palatino Linotype"/>
        </w:rPr>
        <w:t xml:space="preserve"> </w:t>
      </w:r>
      <w:r w:rsidRPr="00FC340E">
        <w:rPr>
          <w:rFonts w:ascii="Palatino Linotype" w:hAnsi="Palatino Linotype"/>
        </w:rPr>
        <w:t xml:space="preserve">η εργασία δεν θα ολοκληρωνόταν. </w:t>
      </w:r>
      <w:r w:rsidR="005140CC" w:rsidRPr="00FC340E">
        <w:rPr>
          <w:rFonts w:ascii="Palatino Linotype" w:hAnsi="Palatino Linotype"/>
        </w:rPr>
        <w:t xml:space="preserve">Την φιλολογική επιμέλεια του κειμένου ανέλαβε ο πάντα ακούραστος «εραστής των γραμμάτων» Ιωάννης Λεολέης τον οποίο και ευγνωμονώ. </w:t>
      </w:r>
      <w:r w:rsidRPr="00FC340E">
        <w:rPr>
          <w:rFonts w:ascii="Palatino Linotype" w:hAnsi="Palatino Linotype"/>
        </w:rPr>
        <w:t>Στην τελική διαμόρφωση βοήθησε ενεργά ο κ. Γ. Βουτζουλίδης</w:t>
      </w:r>
      <w:r w:rsidR="000B2B80" w:rsidRPr="00FC340E">
        <w:rPr>
          <w:rFonts w:ascii="Palatino Linotype" w:hAnsi="Palatino Linotype"/>
        </w:rPr>
        <w:t>.</w:t>
      </w:r>
      <w:r w:rsidRPr="00FC340E">
        <w:rPr>
          <w:rFonts w:ascii="Palatino Linotype" w:hAnsi="Palatino Linotype"/>
        </w:rPr>
        <w:t xml:space="preserve"> </w:t>
      </w:r>
    </w:p>
    <w:p w:rsidR="006458C5" w:rsidRPr="00FC340E" w:rsidRDefault="006458C5" w:rsidP="00011E5C">
      <w:pPr>
        <w:ind w:left="567" w:right="374"/>
        <w:jc w:val="both"/>
        <w:rPr>
          <w:rFonts w:ascii="Palatino Linotype" w:hAnsi="Palatino Linotype"/>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rPr>
        <w:t>Η τελική δοξολογία ανήκει πρωτίστως στον τριαδικό Θεό και σε δύο αγίους που λειτουργούν μεσιτικά και παρακλητικά: τον άγ. Αθανάσιο τον Αθωνίτη και τον νέο όσιο Πορφύριο Καυσοκαλυβίτη.</w:t>
      </w:r>
      <w:r w:rsidR="00721A08" w:rsidRPr="00FC340E">
        <w:rPr>
          <w:rFonts w:ascii="Palatino Linotype" w:hAnsi="Palatino Linotype"/>
        </w:rPr>
        <w:t xml:space="preserve"> </w:t>
      </w:r>
    </w:p>
    <w:p w:rsidR="006458C5" w:rsidRPr="00FC340E" w:rsidRDefault="006458C5" w:rsidP="00011E5C">
      <w:pPr>
        <w:tabs>
          <w:tab w:val="left" w:pos="1260"/>
        </w:tabs>
        <w:ind w:left="567" w:right="374" w:firstLine="540"/>
        <w:jc w:val="both"/>
        <w:rPr>
          <w:rFonts w:ascii="Palatino Linotype" w:hAnsi="Palatino Linotype" w:cs="Palatino Linotype"/>
        </w:rPr>
      </w:pPr>
    </w:p>
    <w:p w:rsidR="006B1AB4" w:rsidRPr="00FC340E" w:rsidRDefault="006B1AB4" w:rsidP="00011E5C">
      <w:pPr>
        <w:tabs>
          <w:tab w:val="left" w:pos="720"/>
          <w:tab w:val="left" w:pos="1260"/>
          <w:tab w:val="left" w:pos="7740"/>
        </w:tabs>
        <w:ind w:left="567" w:right="374"/>
        <w:rPr>
          <w:rFonts w:ascii="Palatino Linotype" w:hAnsi="Palatino Linotype" w:cs="Palatino Linotype"/>
        </w:rPr>
      </w:pPr>
    </w:p>
    <w:p w:rsidR="006458C5" w:rsidRPr="00FC340E" w:rsidRDefault="006458C5" w:rsidP="00011E5C">
      <w:pPr>
        <w:tabs>
          <w:tab w:val="left" w:pos="720"/>
          <w:tab w:val="left" w:pos="1260"/>
          <w:tab w:val="left" w:pos="7740"/>
        </w:tabs>
        <w:ind w:left="567" w:right="374"/>
        <w:rPr>
          <w:rFonts w:ascii="Palatino Linotype" w:hAnsi="Palatino Linotype" w:cs="Palatino Linotype"/>
        </w:rPr>
      </w:pPr>
      <w:r w:rsidRPr="00FC340E">
        <w:rPr>
          <w:rFonts w:ascii="Palatino Linotype" w:hAnsi="Palatino Linotype" w:cs="Palatino Linotype"/>
        </w:rPr>
        <w:t>Εορτή της Υπαπαντής 2014</w:t>
      </w:r>
    </w:p>
    <w:p w:rsidR="006B1AB4" w:rsidRPr="00FC340E" w:rsidRDefault="006B1AB4" w:rsidP="00011E5C">
      <w:pPr>
        <w:ind w:left="567" w:right="374"/>
        <w:rPr>
          <w:rFonts w:ascii="Palatino Linotype" w:hAnsi="Palatino Linotype"/>
        </w:rPr>
      </w:pPr>
      <w:bookmarkStart w:id="3" w:name="_Toc379713174"/>
      <w:r w:rsidRPr="00FC340E">
        <w:rPr>
          <w:rFonts w:ascii="Palatino Linotype" w:hAnsi="Palatino Linotype"/>
        </w:rPr>
        <w:t>Σ.Δ.</w:t>
      </w:r>
      <w:bookmarkEnd w:id="3"/>
    </w:p>
    <w:p w:rsidR="006B1AB4" w:rsidRPr="00FC340E" w:rsidRDefault="006B1AB4" w:rsidP="00011E5C">
      <w:pPr>
        <w:ind w:left="567" w:right="374"/>
        <w:rPr>
          <w:rFonts w:ascii="Palatino Linotype" w:hAnsi="Palatino Linotype"/>
          <w:b/>
          <w:bCs/>
        </w:rPr>
        <w:sectPr w:rsidR="006B1AB4" w:rsidRPr="00FC340E" w:rsidSect="00011E5C">
          <w:headerReference w:type="default" r:id="rId14"/>
          <w:footnotePr>
            <w:numRestart w:val="eachSect"/>
          </w:footnotePr>
          <w:type w:val="oddPage"/>
          <w:pgSz w:w="11906" w:h="16838"/>
          <w:pgMar w:top="1440" w:right="1797" w:bottom="4678" w:left="1797" w:header="709" w:footer="709" w:gutter="0"/>
          <w:cols w:space="708"/>
          <w:titlePg/>
          <w:docGrid w:linePitch="360"/>
        </w:sectPr>
      </w:pPr>
    </w:p>
    <w:sdt>
      <w:sdtPr>
        <w:rPr>
          <w:rFonts w:ascii="Palatino Linotype" w:hAnsi="Palatino Linotype"/>
          <w:b w:val="0"/>
          <w:bCs w:val="0"/>
          <w:color w:val="auto"/>
          <w:sz w:val="24"/>
          <w:szCs w:val="24"/>
          <w:lang w:eastAsia="el-GR"/>
        </w:rPr>
        <w:id w:val="104329820"/>
        <w:docPartObj>
          <w:docPartGallery w:val="Table of Contents"/>
          <w:docPartUnique/>
        </w:docPartObj>
      </w:sdtPr>
      <w:sdtContent>
        <w:p w:rsidR="001D447B" w:rsidRDefault="001D447B" w:rsidP="00011E5C">
          <w:pPr>
            <w:pStyle w:val="af8"/>
            <w:ind w:left="567" w:right="374"/>
            <w:rPr>
              <w:rFonts w:ascii="Palatino Linotype" w:hAnsi="Palatino Linotype"/>
              <w:b w:val="0"/>
              <w:bCs w:val="0"/>
              <w:color w:val="auto"/>
              <w:sz w:val="24"/>
              <w:szCs w:val="24"/>
              <w:lang w:eastAsia="el-GR"/>
            </w:rPr>
          </w:pPr>
        </w:p>
        <w:p w:rsidR="001D447B" w:rsidRDefault="001D447B" w:rsidP="001D447B">
          <w:r>
            <w:br w:type="page"/>
          </w:r>
        </w:p>
        <w:p w:rsidR="001D447B" w:rsidRDefault="001D447B">
          <w:pPr>
            <w:spacing w:after="200" w:line="276" w:lineRule="auto"/>
            <w:rPr>
              <w:rFonts w:ascii="Palatino Linotype" w:hAnsi="Palatino Linotype"/>
              <w:b/>
              <w:bCs/>
              <w:color w:val="365F91"/>
              <w:lang w:eastAsia="en-US"/>
            </w:rPr>
          </w:pPr>
          <w:r>
            <w:rPr>
              <w:rFonts w:ascii="Palatino Linotype" w:hAnsi="Palatino Linotype"/>
            </w:rPr>
            <w:lastRenderedPageBreak/>
            <w:br w:type="page"/>
          </w:r>
        </w:p>
        <w:p w:rsidR="006B1AB4" w:rsidRPr="00FC340E" w:rsidRDefault="006B1AB4" w:rsidP="007A44BF">
          <w:pPr>
            <w:pStyle w:val="af8"/>
            <w:ind w:left="567" w:right="374"/>
            <w:jc w:val="center"/>
            <w:rPr>
              <w:rFonts w:ascii="Palatino Linotype" w:hAnsi="Palatino Linotype"/>
              <w:sz w:val="24"/>
              <w:szCs w:val="24"/>
            </w:rPr>
          </w:pPr>
          <w:r w:rsidRPr="00FC340E">
            <w:rPr>
              <w:rFonts w:ascii="Palatino Linotype" w:hAnsi="Palatino Linotype"/>
              <w:sz w:val="24"/>
              <w:szCs w:val="24"/>
            </w:rPr>
            <w:lastRenderedPageBreak/>
            <w:t>Περιεχόμενα</w:t>
          </w:r>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r w:rsidRPr="00185D93">
            <w:rPr>
              <w:lang w:val="el-GR"/>
            </w:rPr>
            <w:fldChar w:fldCharType="begin"/>
          </w:r>
          <w:r w:rsidR="006B1AB4" w:rsidRPr="00FC340E">
            <w:rPr>
              <w:lang w:val="el-GR"/>
            </w:rPr>
            <w:instrText xml:space="preserve"> TOC \o "1-3" \h \z \u </w:instrText>
          </w:r>
          <w:r w:rsidRPr="00185D93">
            <w:rPr>
              <w:lang w:val="el-GR"/>
            </w:rPr>
            <w:fldChar w:fldCharType="separate"/>
          </w:r>
          <w:hyperlink w:anchor="_Toc430188768" w:history="1">
            <w:r w:rsidR="002156E1" w:rsidRPr="000B2CFE">
              <w:rPr>
                <w:rStyle w:val="-"/>
                <w:rFonts w:cs="Palatino Linotype"/>
              </w:rPr>
              <w:t>ΠΡΟΛΟΓΟΣ</w:t>
            </w:r>
            <w:r w:rsidR="002156E1">
              <w:rPr>
                <w:webHidden/>
              </w:rPr>
              <w:tab/>
            </w:r>
            <w:r>
              <w:rPr>
                <w:webHidden/>
              </w:rPr>
              <w:fldChar w:fldCharType="begin"/>
            </w:r>
            <w:r w:rsidR="002156E1">
              <w:rPr>
                <w:webHidden/>
              </w:rPr>
              <w:instrText xml:space="preserve"> PAGEREF _Toc430188768 \h </w:instrText>
            </w:r>
            <w:r>
              <w:rPr>
                <w:webHidden/>
              </w:rPr>
            </w:r>
            <w:r>
              <w:rPr>
                <w:webHidden/>
              </w:rPr>
              <w:fldChar w:fldCharType="separate"/>
            </w:r>
            <w:r w:rsidR="002156E1">
              <w:rPr>
                <w:webHidden/>
              </w:rPr>
              <w:t>7</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769" w:history="1">
            <w:r w:rsidR="002156E1" w:rsidRPr="000B2CFE">
              <w:rPr>
                <w:rStyle w:val="-"/>
              </w:rPr>
              <w:t>Α. Ο ΙΟΥΔΑΙΟΣ ΠΑΥΛΟΣ ΩΣ ΑΠΟΣΤΟΛΟΣ ΤΩΝ ΕΘΝΩΝ:</w:t>
            </w:r>
            <w:r w:rsidR="002156E1">
              <w:rPr>
                <w:webHidden/>
              </w:rPr>
              <w:tab/>
            </w:r>
            <w:r>
              <w:rPr>
                <w:webHidden/>
              </w:rPr>
              <w:fldChar w:fldCharType="begin"/>
            </w:r>
            <w:r w:rsidR="002156E1">
              <w:rPr>
                <w:webHidden/>
              </w:rPr>
              <w:instrText xml:space="preserve"> PAGEREF _Toc430188769 \h </w:instrText>
            </w:r>
            <w:r>
              <w:rPr>
                <w:webHidden/>
              </w:rPr>
            </w:r>
            <w:r>
              <w:rPr>
                <w:webHidden/>
              </w:rPr>
              <w:fldChar w:fldCharType="separate"/>
            </w:r>
            <w:r w:rsidR="002156E1">
              <w:rPr>
                <w:webHidden/>
              </w:rPr>
              <w:t>19</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770" w:history="1">
            <w:r w:rsidR="002156E1" w:rsidRPr="000B2CFE">
              <w:rPr>
                <w:rStyle w:val="-"/>
              </w:rPr>
              <w:t>ΒΙΟΣ ΚΑΙ ΘΕΟΛΟΓΙΑ</w:t>
            </w:r>
            <w:r w:rsidR="002156E1">
              <w:rPr>
                <w:webHidden/>
              </w:rPr>
              <w:tab/>
            </w:r>
            <w:r>
              <w:rPr>
                <w:webHidden/>
              </w:rPr>
              <w:fldChar w:fldCharType="begin"/>
            </w:r>
            <w:r w:rsidR="002156E1">
              <w:rPr>
                <w:webHidden/>
              </w:rPr>
              <w:instrText xml:space="preserve"> PAGEREF _Toc430188770 \h </w:instrText>
            </w:r>
            <w:r>
              <w:rPr>
                <w:webHidden/>
              </w:rPr>
            </w:r>
            <w:r>
              <w:rPr>
                <w:webHidden/>
              </w:rPr>
              <w:fldChar w:fldCharType="separate"/>
            </w:r>
            <w:r w:rsidR="002156E1">
              <w:rPr>
                <w:webHidden/>
              </w:rPr>
              <w:t>19</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773" w:history="1">
            <w:r w:rsidR="002156E1" w:rsidRPr="000B2CFE">
              <w:rPr>
                <w:rStyle w:val="-"/>
              </w:rPr>
              <w:t xml:space="preserve">Β. </w:t>
            </w:r>
            <w:r w:rsidR="002156E1" w:rsidRPr="000B2CFE">
              <w:rPr>
                <w:rStyle w:val="-"/>
                <w:rFonts w:cs="Arial"/>
                <w:i/>
                <w:lang w:bidi="he-IL"/>
              </w:rPr>
              <w:t xml:space="preserve">Ο ΠΑΥΛΟΣ ΩΣ ΤΡΟΦΟΣ - ΜΑΝΑ </w:t>
            </w:r>
            <w:r w:rsidR="00D60FB3">
              <w:rPr>
                <w:rStyle w:val="-"/>
                <w:rFonts w:cs="Arial"/>
                <w:lang w:bidi="he-IL"/>
              </w:rPr>
              <w:t>(Α’ Θ</w:t>
            </w:r>
            <w:r w:rsidR="00D60FB3">
              <w:rPr>
                <w:rStyle w:val="-"/>
                <w:rFonts w:cs="Arial"/>
                <w:caps w:val="0"/>
                <w:lang w:val="el-GR" w:bidi="he-IL"/>
              </w:rPr>
              <w:t>εσ</w:t>
            </w:r>
            <w:r w:rsidR="002156E1" w:rsidRPr="000B2CFE">
              <w:rPr>
                <w:rStyle w:val="-"/>
                <w:rFonts w:cs="Arial"/>
                <w:lang w:bidi="he-IL"/>
              </w:rPr>
              <w:t>. 2, 7β-8)</w:t>
            </w:r>
            <w:r w:rsidR="002156E1">
              <w:rPr>
                <w:webHidden/>
              </w:rPr>
              <w:tab/>
            </w:r>
            <w:r>
              <w:rPr>
                <w:webHidden/>
              </w:rPr>
              <w:fldChar w:fldCharType="begin"/>
            </w:r>
            <w:r w:rsidR="002156E1">
              <w:rPr>
                <w:webHidden/>
              </w:rPr>
              <w:instrText xml:space="preserve"> PAGEREF _Toc430188773 \h </w:instrText>
            </w:r>
            <w:r>
              <w:rPr>
                <w:webHidden/>
              </w:rPr>
            </w:r>
            <w:r>
              <w:rPr>
                <w:webHidden/>
              </w:rPr>
              <w:fldChar w:fldCharType="separate"/>
            </w:r>
            <w:r w:rsidR="002156E1">
              <w:rPr>
                <w:webHidden/>
              </w:rPr>
              <w:t>57</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780" w:history="1">
            <w:r w:rsidR="002156E1" w:rsidRPr="000B2CFE">
              <w:rPr>
                <w:rStyle w:val="-"/>
              </w:rPr>
              <w:t>Γ. τα  «πρωτα βηματα» ΤΟΥ ΠΑΥΛΟΥ ΣΤΗΝ ΕΥΡΩΠΗ (ΦΙΛΙΠΠοι)</w:t>
            </w:r>
          </w:hyperlink>
          <w:r w:rsidR="00931100">
            <w:rPr>
              <w:rFonts w:asciiTheme="minorHAnsi" w:eastAsiaTheme="minorEastAsia" w:hAnsiTheme="minorHAnsi" w:cstheme="minorBidi"/>
              <w:b w:val="0"/>
              <w:bCs w:val="0"/>
              <w:caps w:val="0"/>
              <w:sz w:val="22"/>
              <w:szCs w:val="22"/>
              <w:shd w:val="clear" w:color="auto" w:fill="auto"/>
              <w:lang w:val="el-GR"/>
            </w:rPr>
            <w:t xml:space="preserve"> </w:t>
          </w:r>
          <w:r w:rsidR="00931100">
            <w:rPr>
              <w:rFonts w:asciiTheme="minorHAnsi" w:eastAsiaTheme="minorEastAsia" w:hAnsiTheme="minorHAnsi" w:cstheme="minorBidi"/>
              <w:b w:val="0"/>
              <w:bCs w:val="0"/>
              <w:caps w:val="0"/>
              <w:sz w:val="22"/>
              <w:szCs w:val="22"/>
              <w:shd w:val="clear" w:color="auto" w:fill="auto"/>
            </w:rPr>
            <w:t xml:space="preserve"> </w:t>
          </w:r>
          <w:hyperlink w:anchor="_Toc430188781" w:history="1">
            <w:r w:rsidR="002156E1" w:rsidRPr="000B2CFE">
              <w:rPr>
                <w:rStyle w:val="-"/>
              </w:rPr>
              <w:t xml:space="preserve">συμφωνα με τις </w:t>
            </w:r>
            <w:r w:rsidR="002156E1" w:rsidRPr="000B2CFE">
              <w:rPr>
                <w:rStyle w:val="-"/>
                <w:i/>
              </w:rPr>
              <w:t>ΠΡΑΞΕΙΣ</w:t>
            </w:r>
            <w:r w:rsidR="002156E1" w:rsidRPr="000B2CFE">
              <w:rPr>
                <w:rStyle w:val="-"/>
              </w:rPr>
              <w:t xml:space="preserve"> (16, 11-40)</w:t>
            </w:r>
            <w:r w:rsidR="002156E1">
              <w:rPr>
                <w:webHidden/>
              </w:rPr>
              <w:tab/>
            </w:r>
            <w:r>
              <w:rPr>
                <w:webHidden/>
              </w:rPr>
              <w:fldChar w:fldCharType="begin"/>
            </w:r>
            <w:r w:rsidR="002156E1">
              <w:rPr>
                <w:webHidden/>
              </w:rPr>
              <w:instrText xml:space="preserve"> PAGEREF _Toc430188781 \h </w:instrText>
            </w:r>
            <w:r>
              <w:rPr>
                <w:webHidden/>
              </w:rPr>
            </w:r>
            <w:r>
              <w:rPr>
                <w:webHidden/>
              </w:rPr>
              <w:fldChar w:fldCharType="separate"/>
            </w:r>
            <w:r w:rsidR="002156E1">
              <w:rPr>
                <w:webHidden/>
              </w:rPr>
              <w:t>82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2"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_Toc430188782 \h </w:instrText>
            </w:r>
            <w:r>
              <w:rPr>
                <w:webHidden/>
              </w:rPr>
            </w:r>
            <w:r>
              <w:rPr>
                <w:webHidden/>
              </w:rPr>
              <w:fldChar w:fldCharType="separate"/>
            </w:r>
            <w:r w:rsidR="002156E1">
              <w:rPr>
                <w:webHidden/>
              </w:rPr>
              <w:t>82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3" w:history="1">
            <w:r w:rsidR="002156E1" w:rsidRPr="000B2CFE">
              <w:rPr>
                <w:rStyle w:val="-"/>
                <w:lang w:bidi="he-IL"/>
              </w:rPr>
              <w:t>1. Η θέση στο Μακροκείμενο</w:t>
            </w:r>
            <w:r w:rsidR="002156E1">
              <w:rPr>
                <w:webHidden/>
              </w:rPr>
              <w:tab/>
            </w:r>
            <w:r>
              <w:rPr>
                <w:webHidden/>
              </w:rPr>
              <w:fldChar w:fldCharType="begin"/>
            </w:r>
            <w:r w:rsidR="002156E1">
              <w:rPr>
                <w:webHidden/>
              </w:rPr>
              <w:instrText xml:space="preserve"> PAGEREF _Toc430188783 \h </w:instrText>
            </w:r>
            <w:r>
              <w:rPr>
                <w:webHidden/>
              </w:rPr>
            </w:r>
            <w:r>
              <w:rPr>
                <w:webHidden/>
              </w:rPr>
              <w:fldChar w:fldCharType="separate"/>
            </w:r>
            <w:r w:rsidR="002156E1">
              <w:rPr>
                <w:webHidden/>
              </w:rPr>
              <w:t>83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4" w:history="1">
            <w:r w:rsidR="002156E1" w:rsidRPr="000B2CFE">
              <w:rPr>
                <w:rStyle w:val="-"/>
                <w:lang w:bidi="he-IL"/>
              </w:rPr>
              <w:t>2. Η δομή της περικοπής και οι φιλολογικές τεχνικές</w:t>
            </w:r>
            <w:r w:rsidR="002156E1">
              <w:rPr>
                <w:webHidden/>
              </w:rPr>
              <w:tab/>
            </w:r>
            <w:r>
              <w:rPr>
                <w:webHidden/>
              </w:rPr>
              <w:fldChar w:fldCharType="begin"/>
            </w:r>
            <w:r w:rsidR="002156E1">
              <w:rPr>
                <w:webHidden/>
              </w:rPr>
              <w:instrText xml:space="preserve"> PAGEREF _Toc430188784 \h </w:instrText>
            </w:r>
            <w:r>
              <w:rPr>
                <w:webHidden/>
              </w:rPr>
            </w:r>
            <w:r>
              <w:rPr>
                <w:webHidden/>
              </w:rPr>
              <w:fldChar w:fldCharType="separate"/>
            </w:r>
            <w:r w:rsidR="002156E1">
              <w:rPr>
                <w:webHidden/>
              </w:rPr>
              <w:t>86</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5" w:history="1">
            <w:r w:rsidR="002156E1" w:rsidRPr="000B2CFE">
              <w:rPr>
                <w:rStyle w:val="-"/>
                <w:lang w:bidi="he-IL"/>
              </w:rPr>
              <w:t>3. «Μηνύματα»</w:t>
            </w:r>
            <w:r w:rsidR="002156E1">
              <w:rPr>
                <w:webHidden/>
              </w:rPr>
              <w:tab/>
            </w:r>
            <w:r>
              <w:rPr>
                <w:webHidden/>
              </w:rPr>
              <w:fldChar w:fldCharType="begin"/>
            </w:r>
            <w:r w:rsidR="002156E1">
              <w:rPr>
                <w:webHidden/>
              </w:rPr>
              <w:instrText xml:space="preserve"> PAGEREF _Toc430188785 \h </w:instrText>
            </w:r>
            <w:r>
              <w:rPr>
                <w:webHidden/>
              </w:rPr>
            </w:r>
            <w:r>
              <w:rPr>
                <w:webHidden/>
              </w:rPr>
              <w:fldChar w:fldCharType="separate"/>
            </w:r>
            <w:r w:rsidR="002156E1">
              <w:rPr>
                <w:webHidden/>
              </w:rPr>
              <w:t>91</w:t>
            </w:r>
            <w:r>
              <w:rPr>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786" w:history="1">
            <w:r w:rsidR="002156E1" w:rsidRPr="000B2CFE">
              <w:rPr>
                <w:rStyle w:val="-"/>
                <w:noProof/>
                <w:lang w:bidi="he-IL"/>
              </w:rPr>
              <w:t>α. Λυδία</w:t>
            </w:r>
            <w:r w:rsidR="002156E1">
              <w:rPr>
                <w:noProof/>
                <w:webHidden/>
              </w:rPr>
              <w:tab/>
            </w:r>
            <w:r>
              <w:rPr>
                <w:noProof/>
                <w:webHidden/>
              </w:rPr>
              <w:fldChar w:fldCharType="begin"/>
            </w:r>
            <w:r w:rsidR="002156E1">
              <w:rPr>
                <w:noProof/>
                <w:webHidden/>
              </w:rPr>
              <w:instrText xml:space="preserve"> PAGEREF _Toc430188786 \h </w:instrText>
            </w:r>
            <w:r>
              <w:rPr>
                <w:noProof/>
                <w:webHidden/>
              </w:rPr>
            </w:r>
            <w:r>
              <w:rPr>
                <w:noProof/>
                <w:webHidden/>
              </w:rPr>
              <w:fldChar w:fldCharType="separate"/>
            </w:r>
            <w:r w:rsidR="002156E1">
              <w:rPr>
                <w:noProof/>
                <w:webHidden/>
              </w:rPr>
              <w:t>91</w:t>
            </w:r>
            <w:r>
              <w:rPr>
                <w:noProof/>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7" w:history="1">
            <w:r w:rsidR="002156E1" w:rsidRPr="000B2CFE">
              <w:rPr>
                <w:rStyle w:val="-"/>
                <w:lang w:bidi="he-IL"/>
              </w:rPr>
              <w:t>β. Η παιδίσκη</w:t>
            </w:r>
            <w:r w:rsidR="002156E1">
              <w:rPr>
                <w:webHidden/>
              </w:rPr>
              <w:tab/>
            </w:r>
            <w:r>
              <w:rPr>
                <w:webHidden/>
              </w:rPr>
              <w:fldChar w:fldCharType="begin"/>
            </w:r>
            <w:r w:rsidR="002156E1">
              <w:rPr>
                <w:webHidden/>
              </w:rPr>
              <w:instrText xml:space="preserve"> PAGEREF _Toc430188787 \h </w:instrText>
            </w:r>
            <w:r>
              <w:rPr>
                <w:webHidden/>
              </w:rPr>
            </w:r>
            <w:r>
              <w:rPr>
                <w:webHidden/>
              </w:rPr>
              <w:fldChar w:fldCharType="separate"/>
            </w:r>
            <w:r w:rsidR="002156E1">
              <w:rPr>
                <w:webHidden/>
              </w:rPr>
              <w:t>97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8" w:history="1">
            <w:r w:rsidR="002156E1" w:rsidRPr="000B2CFE">
              <w:rPr>
                <w:rStyle w:val="-"/>
                <w:lang w:bidi="he-IL"/>
              </w:rPr>
              <w:t>γ. Οι αρχές</w:t>
            </w:r>
            <w:r w:rsidR="002156E1">
              <w:rPr>
                <w:webHidden/>
              </w:rPr>
              <w:tab/>
            </w:r>
            <w:r>
              <w:rPr>
                <w:webHidden/>
              </w:rPr>
              <w:fldChar w:fldCharType="begin"/>
            </w:r>
            <w:r w:rsidR="002156E1">
              <w:rPr>
                <w:webHidden/>
              </w:rPr>
              <w:instrText xml:space="preserve"> PAGEREF _Toc430188788 \h </w:instrText>
            </w:r>
            <w:r>
              <w:rPr>
                <w:webHidden/>
              </w:rPr>
            </w:r>
            <w:r>
              <w:rPr>
                <w:webHidden/>
              </w:rPr>
              <w:fldChar w:fldCharType="separate"/>
            </w:r>
            <w:r w:rsidR="002156E1">
              <w:rPr>
                <w:webHidden/>
              </w:rPr>
              <w:t>102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89"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_Toc430188789 \h </w:instrText>
            </w:r>
            <w:r>
              <w:rPr>
                <w:webHidden/>
              </w:rPr>
            </w:r>
            <w:r>
              <w:rPr>
                <w:webHidden/>
              </w:rPr>
              <w:fldChar w:fldCharType="separate"/>
            </w:r>
            <w:r w:rsidR="002156E1">
              <w:rPr>
                <w:webHidden/>
              </w:rPr>
              <w:t>104</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790" w:history="1">
            <w:r w:rsidR="002156E1" w:rsidRPr="000B2CFE">
              <w:rPr>
                <w:rStyle w:val="-"/>
              </w:rPr>
              <w:t>Δ. Η ΠΙΣΤΗ ΩΣ ΔΥΝΑΜΙΚΟ ΣΤΟΙΧΕΙΟ ΤΑΥΤΟΤΗΤΑΣ</w:t>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791" w:history="1">
            <w:r w:rsidR="002156E1" w:rsidRPr="000B2CFE">
              <w:rPr>
                <w:rStyle w:val="-"/>
              </w:rPr>
              <w:t xml:space="preserve">Το </w:t>
            </w:r>
            <w:r w:rsidR="002156E1" w:rsidRPr="000B2CFE">
              <w:rPr>
                <w:rStyle w:val="-"/>
                <w:i/>
              </w:rPr>
              <w:t>ἐκ πίστεως εἰς πίστιν</w:t>
            </w:r>
            <w:r w:rsidR="002156E1" w:rsidRPr="000B2CFE">
              <w:rPr>
                <w:rStyle w:val="-"/>
              </w:rPr>
              <w:t xml:space="preserve"> στὸ Ρωμ. 1, 17</w:t>
            </w:r>
            <w:r w:rsidR="002156E1">
              <w:rPr>
                <w:webHidden/>
              </w:rPr>
              <w:tab/>
            </w:r>
            <w:r>
              <w:rPr>
                <w:webHidden/>
              </w:rPr>
              <w:fldChar w:fldCharType="begin"/>
            </w:r>
            <w:r w:rsidR="002156E1">
              <w:rPr>
                <w:webHidden/>
              </w:rPr>
              <w:instrText xml:space="preserve"> PAGEREF _Toc430188791 \h </w:instrText>
            </w:r>
            <w:r>
              <w:rPr>
                <w:webHidden/>
              </w:rPr>
            </w:r>
            <w:r>
              <w:rPr>
                <w:webHidden/>
              </w:rPr>
              <w:fldChar w:fldCharType="separate"/>
            </w:r>
            <w:r w:rsidR="002156E1">
              <w:rPr>
                <w:webHidden/>
              </w:rPr>
              <w:t>107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2"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_Toc430188792 \h </w:instrText>
            </w:r>
            <w:r>
              <w:rPr>
                <w:webHidden/>
              </w:rPr>
            </w:r>
            <w:r>
              <w:rPr>
                <w:webHidden/>
              </w:rPr>
              <w:fldChar w:fldCharType="separate"/>
            </w:r>
            <w:r w:rsidR="002156E1">
              <w:rPr>
                <w:webHidden/>
              </w:rPr>
              <w:t>107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3" w:history="1">
            <w:r w:rsidR="002156E1" w:rsidRPr="000B2CFE">
              <w:rPr>
                <w:rStyle w:val="-"/>
                <w:lang w:val="de-DE"/>
              </w:rPr>
              <w:t xml:space="preserve">1. </w:t>
            </w:r>
            <w:r w:rsidR="002156E1" w:rsidRPr="000B2CFE">
              <w:rPr>
                <w:rStyle w:val="-"/>
              </w:rPr>
              <w:t>Ρωμ</w:t>
            </w:r>
            <w:r w:rsidR="002156E1" w:rsidRPr="000B2CFE">
              <w:rPr>
                <w:rStyle w:val="-"/>
                <w:lang w:val="de-DE"/>
              </w:rPr>
              <w:t>. 1, 17</w:t>
            </w:r>
            <w:r w:rsidR="002156E1">
              <w:rPr>
                <w:webHidden/>
              </w:rPr>
              <w:tab/>
            </w:r>
            <w:r>
              <w:rPr>
                <w:webHidden/>
              </w:rPr>
              <w:fldChar w:fldCharType="begin"/>
            </w:r>
            <w:r w:rsidR="002156E1">
              <w:rPr>
                <w:webHidden/>
              </w:rPr>
              <w:instrText xml:space="preserve"> PAGEREF _Toc430188793 \h </w:instrText>
            </w:r>
            <w:r>
              <w:rPr>
                <w:webHidden/>
              </w:rPr>
            </w:r>
            <w:r>
              <w:rPr>
                <w:webHidden/>
              </w:rPr>
              <w:fldChar w:fldCharType="separate"/>
            </w:r>
            <w:r w:rsidR="002156E1">
              <w:rPr>
                <w:webHidden/>
              </w:rPr>
              <w:t>108</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4" w:history="1">
            <w:r w:rsidR="002156E1" w:rsidRPr="000B2CFE">
              <w:rPr>
                <w:rStyle w:val="-"/>
              </w:rPr>
              <w:t>2. Ρωμ. 3, 21-31</w:t>
            </w:r>
            <w:r w:rsidR="002156E1">
              <w:rPr>
                <w:webHidden/>
              </w:rPr>
              <w:tab/>
            </w:r>
            <w:r>
              <w:rPr>
                <w:webHidden/>
              </w:rPr>
              <w:fldChar w:fldCharType="begin"/>
            </w:r>
            <w:r w:rsidR="002156E1">
              <w:rPr>
                <w:webHidden/>
              </w:rPr>
              <w:instrText xml:space="preserve"> PAGEREF _Toc430188794 \h </w:instrText>
            </w:r>
            <w:r>
              <w:rPr>
                <w:webHidden/>
              </w:rPr>
            </w:r>
            <w:r>
              <w:rPr>
                <w:webHidden/>
              </w:rPr>
              <w:fldChar w:fldCharType="separate"/>
            </w:r>
            <w:r w:rsidR="002156E1">
              <w:rPr>
                <w:webHidden/>
              </w:rPr>
              <w:t>129</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5"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_Toc430188795 \h </w:instrText>
            </w:r>
            <w:r>
              <w:rPr>
                <w:webHidden/>
              </w:rPr>
            </w:r>
            <w:r>
              <w:rPr>
                <w:webHidden/>
              </w:rPr>
              <w:fldChar w:fldCharType="separate"/>
            </w:r>
            <w:r w:rsidR="002156E1">
              <w:rPr>
                <w:webHidden/>
              </w:rPr>
              <w:t>137</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796" w:history="1">
            <w:r w:rsidR="002156E1" w:rsidRPr="000B2CFE">
              <w:rPr>
                <w:rStyle w:val="-"/>
              </w:rPr>
              <w:t xml:space="preserve">Ε. Η ΕΚΚΛΗΣΙΑ ΤΩΝ </w:t>
            </w:r>
            <w:r w:rsidR="002156E1" w:rsidRPr="000B2CFE">
              <w:rPr>
                <w:rStyle w:val="-"/>
                <w:i/>
              </w:rPr>
              <w:t>ΑΓΙΩΝ</w:t>
            </w:r>
            <w:r w:rsidR="002156E1" w:rsidRPr="000B2CFE">
              <w:rPr>
                <w:rStyle w:val="-"/>
              </w:rPr>
              <w:t xml:space="preserve"> στα δύο αρχέγονα Κείμενα του Χριστιανισμού</w:t>
            </w:r>
          </w:hyperlink>
          <w:r w:rsidR="00931100">
            <w:rPr>
              <w:rFonts w:asciiTheme="minorHAnsi" w:eastAsiaTheme="minorEastAsia" w:hAnsiTheme="minorHAnsi" w:cstheme="minorBidi"/>
              <w:b w:val="0"/>
              <w:bCs w:val="0"/>
              <w:caps w:val="0"/>
              <w:sz w:val="22"/>
              <w:szCs w:val="22"/>
              <w:shd w:val="clear" w:color="auto" w:fill="auto"/>
            </w:rPr>
            <w:t xml:space="preserve"> </w:t>
          </w:r>
          <w:hyperlink w:anchor="_Toc430188797" w:history="1">
            <w:r w:rsidR="002156E1" w:rsidRPr="000B2CFE">
              <w:rPr>
                <w:rStyle w:val="-"/>
              </w:rPr>
              <w:t>(Α’ Θεσ. και Α’ Κορ.)</w:t>
            </w:r>
            <w:r w:rsidR="002156E1">
              <w:rPr>
                <w:webHidden/>
              </w:rPr>
              <w:tab/>
            </w:r>
            <w:r>
              <w:rPr>
                <w:webHidden/>
              </w:rPr>
              <w:fldChar w:fldCharType="begin"/>
            </w:r>
            <w:r w:rsidR="002156E1">
              <w:rPr>
                <w:webHidden/>
              </w:rPr>
              <w:instrText xml:space="preserve"> PAGEREF _Toc430188797 \h </w:instrText>
            </w:r>
            <w:r>
              <w:rPr>
                <w:webHidden/>
              </w:rPr>
            </w:r>
            <w:r>
              <w:rPr>
                <w:webHidden/>
              </w:rPr>
              <w:fldChar w:fldCharType="separate"/>
            </w:r>
            <w:r w:rsidR="002156E1">
              <w:rPr>
                <w:webHidden/>
              </w:rPr>
              <w:t>143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8"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_Toc430188798 \h </w:instrText>
            </w:r>
            <w:r>
              <w:rPr>
                <w:webHidden/>
              </w:rPr>
            </w:r>
            <w:r>
              <w:rPr>
                <w:webHidden/>
              </w:rPr>
              <w:fldChar w:fldCharType="separate"/>
            </w:r>
            <w:r w:rsidR="002156E1">
              <w:rPr>
                <w:webHidden/>
              </w:rPr>
              <w:t>143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799" w:history="1">
            <w:r w:rsidR="002156E1" w:rsidRPr="000B2CFE">
              <w:rPr>
                <w:rStyle w:val="-"/>
              </w:rPr>
              <w:t>1. Ο όρος Εκκλησία και η σημασία του</w:t>
            </w:r>
            <w:r w:rsidR="002156E1">
              <w:rPr>
                <w:webHidden/>
              </w:rPr>
              <w:tab/>
            </w:r>
            <w:r>
              <w:rPr>
                <w:webHidden/>
              </w:rPr>
              <w:fldChar w:fldCharType="begin"/>
            </w:r>
            <w:r w:rsidR="002156E1">
              <w:rPr>
                <w:webHidden/>
              </w:rPr>
              <w:instrText xml:space="preserve"> PAGEREF _Toc430188799 \h </w:instrText>
            </w:r>
            <w:r>
              <w:rPr>
                <w:webHidden/>
              </w:rPr>
            </w:r>
            <w:r>
              <w:rPr>
                <w:webHidden/>
              </w:rPr>
              <w:fldChar w:fldCharType="separate"/>
            </w:r>
            <w:r w:rsidR="002156E1">
              <w:rPr>
                <w:webHidden/>
              </w:rPr>
              <w:t>147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00" w:history="1">
            <w:r w:rsidR="002156E1" w:rsidRPr="000B2CFE">
              <w:rPr>
                <w:rStyle w:val="-"/>
              </w:rPr>
              <w:t>2. Η Εκκλησία στην Α’Θεσ. και την Α’Κορ.</w:t>
            </w:r>
            <w:r w:rsidR="002156E1">
              <w:rPr>
                <w:webHidden/>
              </w:rPr>
              <w:tab/>
            </w:r>
            <w:r>
              <w:rPr>
                <w:webHidden/>
              </w:rPr>
              <w:fldChar w:fldCharType="begin"/>
            </w:r>
            <w:r w:rsidR="002156E1">
              <w:rPr>
                <w:webHidden/>
              </w:rPr>
              <w:instrText xml:space="preserve"> PAGEREF _Toc430188800 \h </w:instrText>
            </w:r>
            <w:r>
              <w:rPr>
                <w:webHidden/>
              </w:rPr>
            </w:r>
            <w:r>
              <w:rPr>
                <w:webHidden/>
              </w:rPr>
              <w:fldChar w:fldCharType="separate"/>
            </w:r>
            <w:r w:rsidR="002156E1">
              <w:rPr>
                <w:webHidden/>
              </w:rPr>
              <w:t>154</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01" w:history="1">
            <w:r w:rsidR="002156E1" w:rsidRPr="000B2CFE">
              <w:rPr>
                <w:rStyle w:val="-"/>
                <w:lang w:bidi="he-IL"/>
              </w:rPr>
              <w:t>Συμπεράσματα</w:t>
            </w:r>
            <w:r w:rsidR="002156E1">
              <w:rPr>
                <w:webHidden/>
              </w:rPr>
              <w:tab/>
            </w:r>
            <w:r>
              <w:rPr>
                <w:webHidden/>
              </w:rPr>
              <w:fldChar w:fldCharType="begin"/>
            </w:r>
            <w:r w:rsidR="002156E1">
              <w:rPr>
                <w:webHidden/>
              </w:rPr>
              <w:instrText xml:space="preserve"> PAGEREF _Toc430188801 \h </w:instrText>
            </w:r>
            <w:r>
              <w:rPr>
                <w:webHidden/>
              </w:rPr>
            </w:r>
            <w:r>
              <w:rPr>
                <w:webHidden/>
              </w:rPr>
              <w:fldChar w:fldCharType="separate"/>
            </w:r>
            <w:r w:rsidR="002156E1">
              <w:rPr>
                <w:webHidden/>
              </w:rPr>
              <w:t>177</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02" w:history="1">
            <w:r w:rsidR="002156E1" w:rsidRPr="000B2CFE">
              <w:rPr>
                <w:rStyle w:val="-"/>
              </w:rPr>
              <w:t>Στ. ΤΟ ΧΡΙΣΤΙΑΝΙΚΟ πολιτευμα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03" w:history="1">
            <w:r w:rsidR="00931100">
              <w:rPr>
                <w:rStyle w:val="-"/>
              </w:rPr>
              <w:t>ΣΥΜΦΩΝΑ ΜΕ ΤΟ φιλ</w:t>
            </w:r>
            <w:r w:rsidR="002156E1" w:rsidRPr="000B2CFE">
              <w:rPr>
                <w:rStyle w:val="-"/>
              </w:rPr>
              <w:t>. 3, 20-21</w:t>
            </w:r>
            <w:r w:rsidR="002156E1">
              <w:rPr>
                <w:webHidden/>
              </w:rPr>
              <w:tab/>
            </w:r>
            <w:r>
              <w:rPr>
                <w:webHidden/>
              </w:rPr>
              <w:fldChar w:fldCharType="begin"/>
            </w:r>
            <w:r w:rsidR="002156E1">
              <w:rPr>
                <w:webHidden/>
              </w:rPr>
              <w:instrText xml:space="preserve"> PAGEREF _Toc430188803 \h </w:instrText>
            </w:r>
            <w:r>
              <w:rPr>
                <w:webHidden/>
              </w:rPr>
            </w:r>
            <w:r>
              <w:rPr>
                <w:webHidden/>
              </w:rPr>
              <w:fldChar w:fldCharType="separate"/>
            </w:r>
            <w:r w:rsidR="002156E1">
              <w:rPr>
                <w:webHidden/>
              </w:rPr>
              <w:t>180</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10" w:history="1">
            <w:r w:rsidR="002156E1" w:rsidRPr="000B2CFE">
              <w:rPr>
                <w:rStyle w:val="-"/>
                <w:lang w:bidi="he-IL"/>
              </w:rPr>
              <w:t>Ζ. Η ΥΠΕΡΒΑΣΗ ΤΗΣ ΔΟΥΛΕΙΑΣ</w:t>
            </w:r>
          </w:hyperlink>
          <w:r w:rsidR="00931100">
            <w:rPr>
              <w:rFonts w:asciiTheme="minorHAnsi" w:eastAsiaTheme="minorEastAsia" w:hAnsiTheme="minorHAnsi" w:cstheme="minorBidi"/>
              <w:b w:val="0"/>
              <w:bCs w:val="0"/>
              <w:caps w:val="0"/>
              <w:sz w:val="22"/>
              <w:szCs w:val="22"/>
              <w:shd w:val="clear" w:color="auto" w:fill="auto"/>
              <w:lang w:val="el-GR"/>
            </w:rPr>
            <w:t>-</w:t>
          </w:r>
          <w:hyperlink w:anchor="_Toc430188811" w:history="1">
            <w:r w:rsidR="002156E1" w:rsidRPr="000B2CFE">
              <w:rPr>
                <w:rStyle w:val="-"/>
                <w:lang w:bidi="he-IL"/>
              </w:rPr>
              <w:t>ΜΙΑ ΘΕΡΑΠΕΥΤΙΚΗ ΚΑΙ ΠΟΙΜΑΝΤΙΚΗ ΑΝΑ</w:t>
            </w:r>
            <w:r w:rsidR="002156E1" w:rsidRPr="000B2CFE">
              <w:rPr>
                <w:rStyle w:val="-"/>
                <w:i/>
                <w:lang w:bidi="he-IL"/>
              </w:rPr>
              <w:t>ΓΝΩΣΗ</w:t>
            </w:r>
            <w:r w:rsidR="002156E1" w:rsidRPr="000B2CFE">
              <w:rPr>
                <w:rStyle w:val="-"/>
                <w:lang w:bidi="he-IL"/>
              </w:rPr>
              <w:t xml:space="preserve"> ΤΗΣ </w:t>
            </w:r>
            <w:r w:rsidR="002156E1" w:rsidRPr="000B2CFE">
              <w:rPr>
                <w:rStyle w:val="-"/>
                <w:i/>
                <w:lang w:bidi="he-IL"/>
              </w:rPr>
              <w:t>ΠΡΟΣ ΦΙΛΗΜΟΝΑ</w:t>
            </w:r>
            <w:r w:rsidR="002156E1">
              <w:rPr>
                <w:webHidden/>
              </w:rPr>
              <w:tab/>
            </w:r>
            <w:r>
              <w:rPr>
                <w:webHidden/>
              </w:rPr>
              <w:fldChar w:fldCharType="begin"/>
            </w:r>
            <w:r w:rsidR="002156E1">
              <w:rPr>
                <w:webHidden/>
              </w:rPr>
              <w:instrText xml:space="preserve"> PAGEREF _Toc430188811 \h </w:instrText>
            </w:r>
            <w:r>
              <w:rPr>
                <w:webHidden/>
              </w:rPr>
            </w:r>
            <w:r>
              <w:rPr>
                <w:webHidden/>
              </w:rPr>
              <w:fldChar w:fldCharType="separate"/>
            </w:r>
            <w:r w:rsidR="002156E1">
              <w:rPr>
                <w:webHidden/>
              </w:rPr>
              <w:t>220</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18" w:history="1">
            <w:r w:rsidR="002156E1" w:rsidRPr="000B2CFE">
              <w:rPr>
                <w:rStyle w:val="-"/>
              </w:rPr>
              <w:t>Η. ΑΙΡΕΣΗ ΚΑΙ ΑΝΘΡΩΠΟΓΕΩΓΡΑΦΙΑ: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19" w:history="1">
            <w:r w:rsidR="002156E1" w:rsidRPr="000B2CFE">
              <w:rPr>
                <w:rStyle w:val="-"/>
              </w:rPr>
              <w:t>ΤΟ «ΠΑΡΑΔΕΙΓΜΑ» ΤΩΝ ΚΟΛΟΣΣΩΝ</w:t>
            </w:r>
            <w:r w:rsidR="002156E1">
              <w:rPr>
                <w:webHidden/>
              </w:rPr>
              <w:tab/>
            </w:r>
            <w:r>
              <w:rPr>
                <w:webHidden/>
              </w:rPr>
              <w:fldChar w:fldCharType="begin"/>
            </w:r>
            <w:r w:rsidR="002156E1">
              <w:rPr>
                <w:webHidden/>
              </w:rPr>
              <w:instrText xml:space="preserve"> PAGEREF _Toc430188819 \h </w:instrText>
            </w:r>
            <w:r>
              <w:rPr>
                <w:webHidden/>
              </w:rPr>
            </w:r>
            <w:r>
              <w:rPr>
                <w:webHidden/>
              </w:rPr>
              <w:fldChar w:fldCharType="separate"/>
            </w:r>
            <w:r w:rsidR="002156E1">
              <w:rPr>
                <w:webHidden/>
              </w:rPr>
              <w:t>253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0"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_Toc430188820 \h </w:instrText>
            </w:r>
            <w:r>
              <w:rPr>
                <w:webHidden/>
              </w:rPr>
            </w:r>
            <w:r>
              <w:rPr>
                <w:webHidden/>
              </w:rPr>
              <w:fldChar w:fldCharType="separate"/>
            </w:r>
            <w:r w:rsidR="002156E1">
              <w:rPr>
                <w:webHidden/>
              </w:rPr>
              <w:t>253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1" w:history="1">
            <w:r w:rsidR="002156E1" w:rsidRPr="000B2CFE">
              <w:rPr>
                <w:rStyle w:val="-"/>
              </w:rPr>
              <w:t>1. Η Εκκλησία των Κολοσσών και η αιτία συγγραφής της επιστολής</w:t>
            </w:r>
            <w:r w:rsidR="002156E1">
              <w:rPr>
                <w:webHidden/>
              </w:rPr>
              <w:tab/>
            </w:r>
            <w:r>
              <w:rPr>
                <w:webHidden/>
              </w:rPr>
              <w:fldChar w:fldCharType="begin"/>
            </w:r>
            <w:r w:rsidR="002156E1">
              <w:rPr>
                <w:webHidden/>
              </w:rPr>
              <w:instrText xml:space="preserve"> PAGEREF _Toc430188821 \h </w:instrText>
            </w:r>
            <w:r>
              <w:rPr>
                <w:webHidden/>
              </w:rPr>
            </w:r>
            <w:r>
              <w:rPr>
                <w:webHidden/>
              </w:rPr>
              <w:fldChar w:fldCharType="separate"/>
            </w:r>
            <w:r w:rsidR="002156E1">
              <w:rPr>
                <w:webHidden/>
              </w:rPr>
              <w:t>257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2" w:history="1">
            <w:r w:rsidR="002156E1" w:rsidRPr="000B2CFE">
              <w:rPr>
                <w:rStyle w:val="-"/>
              </w:rPr>
              <w:t>2. Το «κλίμα» των Κολοσσών</w:t>
            </w:r>
            <w:r w:rsidR="002156E1">
              <w:rPr>
                <w:webHidden/>
              </w:rPr>
              <w:tab/>
            </w:r>
            <w:r>
              <w:rPr>
                <w:webHidden/>
              </w:rPr>
              <w:fldChar w:fldCharType="begin"/>
            </w:r>
            <w:r w:rsidR="002156E1">
              <w:rPr>
                <w:webHidden/>
              </w:rPr>
              <w:instrText xml:space="preserve"> PAGEREF _Toc430188822 \h </w:instrText>
            </w:r>
            <w:r>
              <w:rPr>
                <w:webHidden/>
              </w:rPr>
            </w:r>
            <w:r>
              <w:rPr>
                <w:webHidden/>
              </w:rPr>
              <w:fldChar w:fldCharType="separate"/>
            </w:r>
            <w:r w:rsidR="002156E1">
              <w:rPr>
                <w:webHidden/>
              </w:rPr>
              <w:t>264</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3"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_Toc430188823 \h </w:instrText>
            </w:r>
            <w:r>
              <w:rPr>
                <w:webHidden/>
              </w:rPr>
            </w:r>
            <w:r>
              <w:rPr>
                <w:webHidden/>
              </w:rPr>
              <w:fldChar w:fldCharType="separate"/>
            </w:r>
            <w:r w:rsidR="002156E1">
              <w:rPr>
                <w:webHidden/>
              </w:rPr>
              <w:t>278</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24" w:history="1">
            <w:r w:rsidR="002156E1" w:rsidRPr="000B2CFE">
              <w:rPr>
                <w:rStyle w:val="-"/>
              </w:rPr>
              <w:t>Θ. Η ΕΚΚΛΗΣΙΑ ΚΑΙ Ο ΚΟΣΜΟΣ:</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25" w:history="1">
            <w:r w:rsidR="002156E1" w:rsidRPr="000B2CFE">
              <w:rPr>
                <w:rStyle w:val="-"/>
              </w:rPr>
              <w:t xml:space="preserve">Ο ΣΚΟΠΟΣ ΣΥΓΓΡΑΦΗΣ ΚΑΙ Η ΡΗΤΟΡΙΚΗ ΣΤΡΑΤΗΓΙΚΗ ΤΗΣ </w:t>
            </w:r>
            <w:r w:rsidR="002156E1" w:rsidRPr="000B2CFE">
              <w:rPr>
                <w:rStyle w:val="-"/>
                <w:i/>
              </w:rPr>
              <w:t>προς εφΕΣΙΟΥΣ</w:t>
            </w:r>
            <w:r w:rsidR="002156E1">
              <w:rPr>
                <w:webHidden/>
              </w:rPr>
              <w:tab/>
            </w:r>
            <w:r>
              <w:rPr>
                <w:webHidden/>
              </w:rPr>
              <w:fldChar w:fldCharType="begin"/>
            </w:r>
            <w:r w:rsidR="002156E1">
              <w:rPr>
                <w:webHidden/>
              </w:rPr>
              <w:instrText xml:space="preserve"> PAGEREF _Toc430188825 \h </w:instrText>
            </w:r>
            <w:r>
              <w:rPr>
                <w:webHidden/>
              </w:rPr>
            </w:r>
            <w:r>
              <w:rPr>
                <w:webHidden/>
              </w:rPr>
              <w:fldChar w:fldCharType="separate"/>
            </w:r>
            <w:r w:rsidR="002156E1">
              <w:rPr>
                <w:webHidden/>
              </w:rPr>
              <w:t>281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6"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_Toc430188826 \h </w:instrText>
            </w:r>
            <w:r>
              <w:rPr>
                <w:webHidden/>
              </w:rPr>
            </w:r>
            <w:r>
              <w:rPr>
                <w:webHidden/>
              </w:rPr>
              <w:fldChar w:fldCharType="separate"/>
            </w:r>
            <w:r w:rsidR="002156E1">
              <w:rPr>
                <w:webHidden/>
              </w:rPr>
              <w:t>281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7" w:history="1">
            <w:r w:rsidR="002156E1" w:rsidRPr="000B2CFE">
              <w:rPr>
                <w:rStyle w:val="-"/>
              </w:rPr>
              <w:t>1. Εισαγωγική Ευλογία (1, 3-14)</w:t>
            </w:r>
            <w:r w:rsidR="002156E1">
              <w:rPr>
                <w:webHidden/>
              </w:rPr>
              <w:tab/>
            </w:r>
            <w:r>
              <w:rPr>
                <w:webHidden/>
              </w:rPr>
              <w:fldChar w:fldCharType="begin"/>
            </w:r>
            <w:r w:rsidR="002156E1">
              <w:rPr>
                <w:webHidden/>
              </w:rPr>
              <w:instrText xml:space="preserve"> PAGEREF _Toc430188827 \h </w:instrText>
            </w:r>
            <w:r>
              <w:rPr>
                <w:webHidden/>
              </w:rPr>
            </w:r>
            <w:r>
              <w:rPr>
                <w:webHidden/>
              </w:rPr>
              <w:fldChar w:fldCharType="separate"/>
            </w:r>
            <w:r w:rsidR="002156E1">
              <w:rPr>
                <w:webHidden/>
              </w:rPr>
              <w:t>288</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8" w:history="1">
            <w:r w:rsidR="002156E1" w:rsidRPr="000B2CFE">
              <w:rPr>
                <w:rStyle w:val="-"/>
              </w:rPr>
              <w:t>2. Ευχαριστία (1, 15-23)</w:t>
            </w:r>
            <w:r w:rsidR="002156E1">
              <w:rPr>
                <w:webHidden/>
              </w:rPr>
              <w:tab/>
            </w:r>
            <w:r>
              <w:rPr>
                <w:webHidden/>
              </w:rPr>
              <w:fldChar w:fldCharType="begin"/>
            </w:r>
            <w:r w:rsidR="002156E1">
              <w:rPr>
                <w:webHidden/>
              </w:rPr>
              <w:instrText xml:space="preserve"> PAGEREF _Toc430188828 \h </w:instrText>
            </w:r>
            <w:r>
              <w:rPr>
                <w:webHidden/>
              </w:rPr>
            </w:r>
            <w:r>
              <w:rPr>
                <w:webHidden/>
              </w:rPr>
              <w:fldChar w:fldCharType="separate"/>
            </w:r>
            <w:r w:rsidR="002156E1">
              <w:rPr>
                <w:webHidden/>
              </w:rPr>
              <w:t>299</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29" w:history="1">
            <w:r w:rsidR="002156E1" w:rsidRPr="000B2CFE">
              <w:rPr>
                <w:rStyle w:val="-"/>
              </w:rPr>
              <w:t>3.  Η Εκκλησία στο Εφ</w:t>
            </w:r>
            <w:r w:rsidR="002156E1" w:rsidRPr="000B2CFE">
              <w:rPr>
                <w:rStyle w:val="-"/>
                <w:caps/>
              </w:rPr>
              <w:t>. 1, 22</w:t>
            </w:r>
            <w:r w:rsidR="002156E1">
              <w:rPr>
                <w:webHidden/>
              </w:rPr>
              <w:tab/>
            </w:r>
            <w:r>
              <w:rPr>
                <w:webHidden/>
              </w:rPr>
              <w:fldChar w:fldCharType="begin"/>
            </w:r>
            <w:r w:rsidR="002156E1">
              <w:rPr>
                <w:webHidden/>
              </w:rPr>
              <w:instrText xml:space="preserve"> PAGEREF _Toc430188829 \h </w:instrText>
            </w:r>
            <w:r>
              <w:rPr>
                <w:webHidden/>
              </w:rPr>
            </w:r>
            <w:r>
              <w:rPr>
                <w:webHidden/>
              </w:rPr>
              <w:fldChar w:fldCharType="separate"/>
            </w:r>
            <w:r w:rsidR="002156E1">
              <w:rPr>
                <w:webHidden/>
              </w:rPr>
              <w:t>301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30" w:history="1">
            <w:r w:rsidR="002156E1" w:rsidRPr="000B2CFE">
              <w:rPr>
                <w:rStyle w:val="-"/>
              </w:rPr>
              <w:t>4. Η ειρήνη στην κάθετη και οριζόντια διάσταση</w:t>
            </w:r>
            <w:r w:rsidR="002156E1">
              <w:rPr>
                <w:webHidden/>
              </w:rPr>
              <w:tab/>
            </w:r>
            <w:r>
              <w:rPr>
                <w:webHidden/>
              </w:rPr>
              <w:fldChar w:fldCharType="begin"/>
            </w:r>
            <w:r w:rsidR="002156E1">
              <w:rPr>
                <w:webHidden/>
              </w:rPr>
              <w:instrText xml:space="preserve"> PAGEREF _Toc430188830 \h </w:instrText>
            </w:r>
            <w:r>
              <w:rPr>
                <w:webHidden/>
              </w:rPr>
            </w:r>
            <w:r>
              <w:rPr>
                <w:webHidden/>
              </w:rPr>
              <w:fldChar w:fldCharType="separate"/>
            </w:r>
            <w:r w:rsidR="002156E1">
              <w:rPr>
                <w:webHidden/>
              </w:rPr>
              <w:t>308</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0" w:history="1">
            <w:r w:rsidR="002156E1" w:rsidRPr="000B2CFE">
              <w:rPr>
                <w:rStyle w:val="-"/>
              </w:rPr>
              <w:t>5. «Εγώ, Παύλος ο δέσμιος» (κεφ. 3)</w:t>
            </w:r>
            <w:r w:rsidR="002156E1">
              <w:rPr>
                <w:webHidden/>
              </w:rPr>
              <w:tab/>
            </w:r>
            <w:r>
              <w:rPr>
                <w:webHidden/>
              </w:rPr>
              <w:fldChar w:fldCharType="begin"/>
            </w:r>
            <w:r w:rsidR="002156E1">
              <w:rPr>
                <w:webHidden/>
              </w:rPr>
              <w:instrText xml:space="preserve"> PAGEREF _Toc430188840 \h </w:instrText>
            </w:r>
            <w:r>
              <w:rPr>
                <w:webHidden/>
              </w:rPr>
            </w:r>
            <w:r>
              <w:rPr>
                <w:webHidden/>
              </w:rPr>
              <w:fldChar w:fldCharType="separate"/>
            </w:r>
            <w:r w:rsidR="002156E1">
              <w:rPr>
                <w:webHidden/>
              </w:rPr>
              <w:t>315</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1" w:history="1">
            <w:r w:rsidR="002156E1" w:rsidRPr="000B2CFE">
              <w:rPr>
                <w:rStyle w:val="-"/>
              </w:rPr>
              <w:t>6. Η παραίνεση και η προτροπή για επιστράτευση</w:t>
            </w:r>
            <w:r w:rsidR="002156E1">
              <w:rPr>
                <w:webHidden/>
              </w:rPr>
              <w:tab/>
            </w:r>
            <w:r>
              <w:rPr>
                <w:webHidden/>
              </w:rPr>
              <w:fldChar w:fldCharType="begin"/>
            </w:r>
            <w:r w:rsidR="002156E1">
              <w:rPr>
                <w:webHidden/>
              </w:rPr>
              <w:instrText xml:space="preserve"> PAGEREF _Toc430188841 \h </w:instrText>
            </w:r>
            <w:r>
              <w:rPr>
                <w:webHidden/>
              </w:rPr>
            </w:r>
            <w:r>
              <w:rPr>
                <w:webHidden/>
              </w:rPr>
              <w:fldChar w:fldCharType="separate"/>
            </w:r>
            <w:r w:rsidR="002156E1">
              <w:rPr>
                <w:webHidden/>
              </w:rPr>
              <w:t>321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2"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_Toc430188842 \h </w:instrText>
            </w:r>
            <w:r>
              <w:rPr>
                <w:webHidden/>
              </w:rPr>
            </w:r>
            <w:r>
              <w:rPr>
                <w:webHidden/>
              </w:rPr>
              <w:fldChar w:fldCharType="separate"/>
            </w:r>
            <w:r w:rsidR="002156E1">
              <w:rPr>
                <w:webHidden/>
              </w:rPr>
              <w:t>330</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43" w:history="1">
            <w:r w:rsidR="002156E1" w:rsidRPr="000B2CFE">
              <w:rPr>
                <w:rStyle w:val="-"/>
              </w:rPr>
              <w:t>EΠΙΜΕΤΡΟ ΙΙ: Ο πολεμικός παιάνας στο Εφ. 6, 10-20</w:t>
            </w:r>
            <w:r w:rsidR="002156E1">
              <w:rPr>
                <w:webHidden/>
              </w:rPr>
              <w:tab/>
            </w:r>
            <w:r>
              <w:rPr>
                <w:webHidden/>
              </w:rPr>
              <w:fldChar w:fldCharType="begin"/>
            </w:r>
            <w:r w:rsidR="002156E1">
              <w:rPr>
                <w:webHidden/>
              </w:rPr>
              <w:instrText xml:space="preserve"> PAGEREF _Toc430188843 \h </w:instrText>
            </w:r>
            <w:r>
              <w:rPr>
                <w:webHidden/>
              </w:rPr>
            </w:r>
            <w:r>
              <w:rPr>
                <w:webHidden/>
              </w:rPr>
              <w:fldChar w:fldCharType="separate"/>
            </w:r>
            <w:r w:rsidR="002156E1">
              <w:rPr>
                <w:webHidden/>
              </w:rPr>
              <w:t>337</w:t>
            </w:r>
            <w:r>
              <w:rPr>
                <w:webHidden/>
              </w:rPr>
              <w:fldChar w:fldCharType="end"/>
            </w:r>
          </w:hyperlink>
        </w:p>
        <w:p w:rsidR="002156E1" w:rsidRDefault="00185D93" w:rsidP="00931100">
          <w:pPr>
            <w:pStyle w:val="11"/>
            <w:rPr>
              <w:rFonts w:asciiTheme="minorHAnsi" w:eastAsiaTheme="minorEastAsia" w:hAnsiTheme="minorHAnsi" w:cstheme="minorBidi"/>
              <w:b w:val="0"/>
              <w:bCs w:val="0"/>
              <w:caps w:val="0"/>
              <w:sz w:val="22"/>
              <w:szCs w:val="22"/>
              <w:shd w:val="clear" w:color="auto" w:fill="auto"/>
              <w:lang w:val="el-GR"/>
            </w:rPr>
          </w:pPr>
          <w:hyperlink w:anchor="_Toc430188844" w:history="1">
            <w:r w:rsidR="002156E1" w:rsidRPr="000B2CFE">
              <w:rPr>
                <w:rStyle w:val="-"/>
              </w:rPr>
              <w:t>Ι. Ο ΛΟΓΟΣ ΤΟΥ ΘΕΟΥ ΩΣ ΜΑΧΑΙΡΑ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45" w:history="1">
            <w:r w:rsidR="002156E1" w:rsidRPr="000B2CFE">
              <w:rPr>
                <w:rStyle w:val="-"/>
              </w:rPr>
              <w:t>ΚΑΙ Η ΕΛΠΙΔΑ ΩΣ ΑΓΚΥΡΑ</w:t>
            </w:r>
          </w:hyperlink>
          <w:r w:rsidR="00931100">
            <w:rPr>
              <w:rFonts w:asciiTheme="minorHAnsi" w:eastAsiaTheme="minorEastAsia" w:hAnsiTheme="minorHAnsi" w:cstheme="minorBidi"/>
              <w:b w:val="0"/>
              <w:bCs w:val="0"/>
              <w:caps w:val="0"/>
              <w:sz w:val="22"/>
              <w:szCs w:val="22"/>
              <w:shd w:val="clear" w:color="auto" w:fill="auto"/>
              <w:lang w:val="el-GR"/>
            </w:rPr>
            <w:t xml:space="preserve"> </w:t>
          </w:r>
          <w:hyperlink w:anchor="_Toc430188846" w:history="1">
            <w:r w:rsidR="002156E1" w:rsidRPr="000B2CFE">
              <w:rPr>
                <w:rStyle w:val="-"/>
              </w:rPr>
              <w:t xml:space="preserve">ΣΤΗΝ </w:t>
            </w:r>
            <w:r w:rsidR="002156E1" w:rsidRPr="000B2CFE">
              <w:rPr>
                <w:rStyle w:val="-"/>
                <w:i/>
              </w:rPr>
              <w:t>ΠΡΟΣ ΕΒΡΑΙΟΥΣ ΕΠΙΣΤΟΛΗ</w:t>
            </w:r>
            <w:r w:rsidR="002156E1">
              <w:rPr>
                <w:webHidden/>
              </w:rPr>
              <w:tab/>
            </w:r>
            <w:r>
              <w:rPr>
                <w:webHidden/>
              </w:rPr>
              <w:fldChar w:fldCharType="begin"/>
            </w:r>
            <w:r w:rsidR="002156E1">
              <w:rPr>
                <w:webHidden/>
              </w:rPr>
              <w:instrText xml:space="preserve"> PAGEREF _Toc430188846 \h </w:instrText>
            </w:r>
            <w:r>
              <w:rPr>
                <w:webHidden/>
              </w:rPr>
            </w:r>
            <w:r>
              <w:rPr>
                <w:webHidden/>
              </w:rPr>
              <w:fldChar w:fldCharType="separate"/>
            </w:r>
            <w:r w:rsidR="002156E1">
              <w:rPr>
                <w:webHidden/>
              </w:rPr>
              <w:t>356</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7" w:history="1">
            <w:r w:rsidR="002156E1" w:rsidRPr="000B2CFE">
              <w:rPr>
                <w:rStyle w:val="-"/>
              </w:rPr>
              <w:t>Εισαγωγικά</w:t>
            </w:r>
            <w:r w:rsidR="002156E1">
              <w:rPr>
                <w:webHidden/>
              </w:rPr>
              <w:tab/>
            </w:r>
            <w:r>
              <w:rPr>
                <w:webHidden/>
              </w:rPr>
              <w:fldChar w:fldCharType="begin"/>
            </w:r>
            <w:r w:rsidR="002156E1">
              <w:rPr>
                <w:webHidden/>
              </w:rPr>
              <w:instrText xml:space="preserve"> PAGEREF _Toc430188847 \h </w:instrText>
            </w:r>
            <w:r>
              <w:rPr>
                <w:webHidden/>
              </w:rPr>
            </w:r>
            <w:r>
              <w:rPr>
                <w:webHidden/>
              </w:rPr>
              <w:fldChar w:fldCharType="separate"/>
            </w:r>
            <w:r w:rsidR="002156E1">
              <w:rPr>
                <w:webHidden/>
              </w:rPr>
              <w:t>356</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8" w:history="1">
            <w:r w:rsidR="002156E1" w:rsidRPr="000B2CFE">
              <w:rPr>
                <w:rStyle w:val="-"/>
              </w:rPr>
              <w:t>1. Ο λόγος του Θεού ως μάχαιρα (4, 12-13)</w:t>
            </w:r>
            <w:r w:rsidR="002156E1">
              <w:rPr>
                <w:webHidden/>
              </w:rPr>
              <w:tab/>
            </w:r>
            <w:r>
              <w:rPr>
                <w:webHidden/>
              </w:rPr>
              <w:fldChar w:fldCharType="begin"/>
            </w:r>
            <w:r w:rsidR="002156E1">
              <w:rPr>
                <w:webHidden/>
              </w:rPr>
              <w:instrText xml:space="preserve"> PAGEREF _Toc430188848 \h </w:instrText>
            </w:r>
            <w:r>
              <w:rPr>
                <w:webHidden/>
              </w:rPr>
            </w:r>
            <w:r>
              <w:rPr>
                <w:webHidden/>
              </w:rPr>
              <w:fldChar w:fldCharType="separate"/>
            </w:r>
            <w:r w:rsidR="002156E1">
              <w:rPr>
                <w:webHidden/>
              </w:rPr>
              <w:t>362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49" w:history="1">
            <w:r w:rsidR="002156E1" w:rsidRPr="000B2CFE">
              <w:rPr>
                <w:rStyle w:val="-"/>
              </w:rPr>
              <w:t>2. Η ελπίδα ως «ιερή» άγκυρα (6, 19)</w:t>
            </w:r>
            <w:r w:rsidR="002156E1">
              <w:rPr>
                <w:webHidden/>
              </w:rPr>
              <w:tab/>
            </w:r>
            <w:r>
              <w:rPr>
                <w:webHidden/>
              </w:rPr>
              <w:fldChar w:fldCharType="begin"/>
            </w:r>
            <w:r w:rsidR="002156E1">
              <w:rPr>
                <w:webHidden/>
              </w:rPr>
              <w:instrText xml:space="preserve"> PAGEREF _Toc430188849 \h </w:instrText>
            </w:r>
            <w:r>
              <w:rPr>
                <w:webHidden/>
              </w:rPr>
            </w:r>
            <w:r>
              <w:rPr>
                <w:webHidden/>
              </w:rPr>
              <w:fldChar w:fldCharType="separate"/>
            </w:r>
            <w:r w:rsidR="002156E1">
              <w:rPr>
                <w:webHidden/>
              </w:rPr>
              <w:t>381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50"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_Toc430188850 \h </w:instrText>
            </w:r>
            <w:r>
              <w:rPr>
                <w:webHidden/>
              </w:rPr>
            </w:r>
            <w:r>
              <w:rPr>
                <w:webHidden/>
              </w:rPr>
              <w:fldChar w:fldCharType="separate"/>
            </w:r>
            <w:r w:rsidR="002156E1">
              <w:rPr>
                <w:webHidden/>
              </w:rPr>
              <w:t>387</w:t>
            </w:r>
            <w:r>
              <w:rPr>
                <w:webHidden/>
              </w:rPr>
              <w:fldChar w:fldCharType="end"/>
            </w:r>
          </w:hyperlink>
        </w:p>
        <w:p w:rsidR="00931100" w:rsidRDefault="00931100" w:rsidP="00931100">
          <w:pPr>
            <w:pStyle w:val="26"/>
          </w:pPr>
        </w:p>
        <w:p w:rsidR="002156E1" w:rsidRPr="00931100" w:rsidRDefault="00185D93" w:rsidP="00931100">
          <w:pPr>
            <w:pStyle w:val="26"/>
            <w:rPr>
              <w:rFonts w:asciiTheme="minorHAnsi" w:eastAsiaTheme="minorEastAsia" w:hAnsiTheme="minorHAnsi" w:cstheme="minorBidi"/>
              <w:szCs w:val="22"/>
              <w:lang w:val="el-GR"/>
            </w:rPr>
          </w:pPr>
          <w:hyperlink w:anchor="_Toc430188851" w:history="1">
            <w:r w:rsidR="002156E1" w:rsidRPr="00931100">
              <w:rPr>
                <w:rStyle w:val="-"/>
                <w:caps/>
                <w:sz w:val="24"/>
                <w:szCs w:val="24"/>
              </w:rPr>
              <w:t>IA. «Μια ερμηνευτική απόπειρα του ὤφθη ἀγγέλοις (Α’ Τιμ. 3, 16)»</w:t>
            </w:r>
            <w:r w:rsidR="002156E1" w:rsidRPr="00931100">
              <w:rPr>
                <w:webHidden/>
              </w:rPr>
              <w:tab/>
            </w:r>
            <w:r w:rsidRPr="00931100">
              <w:rPr>
                <w:webHidden/>
              </w:rPr>
              <w:fldChar w:fldCharType="begin"/>
            </w:r>
            <w:r w:rsidR="002156E1" w:rsidRPr="00931100">
              <w:rPr>
                <w:webHidden/>
              </w:rPr>
              <w:instrText xml:space="preserve"> PAGEREF _Toc430188851 \h </w:instrText>
            </w:r>
            <w:r w:rsidRPr="00931100">
              <w:rPr>
                <w:webHidden/>
              </w:rPr>
            </w:r>
            <w:r w:rsidRPr="00931100">
              <w:rPr>
                <w:webHidden/>
              </w:rPr>
              <w:fldChar w:fldCharType="separate"/>
            </w:r>
            <w:r w:rsidR="002156E1" w:rsidRPr="00931100">
              <w:rPr>
                <w:webHidden/>
              </w:rPr>
              <w:t>391</w:t>
            </w:r>
            <w:r w:rsidRPr="00931100">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56" w:history="1">
            <w:r w:rsidR="002156E1" w:rsidRPr="000B2CFE">
              <w:rPr>
                <w:rStyle w:val="-"/>
              </w:rPr>
              <w:t>ΙB.</w:t>
            </w:r>
            <w:r w:rsidR="00931100">
              <w:rPr>
                <w:rStyle w:val="-"/>
              </w:rPr>
              <w:t xml:space="preserve"> ΟΙ προϋποθεσεις της ερμηνευτικ</w:t>
            </w:r>
            <w:r w:rsidR="00931100">
              <w:rPr>
                <w:rStyle w:val="-"/>
                <w:lang w:val="el-GR"/>
              </w:rPr>
              <w:t>Η</w:t>
            </w:r>
            <w:r w:rsidR="002156E1" w:rsidRPr="000B2CFE">
              <w:rPr>
                <w:rStyle w:val="-"/>
              </w:rPr>
              <w:t xml:space="preserve">ς τέχνης ΤΟΥ ΩΡΙΓΕΝΗ επι τη βασει και του «παραδειγματοσ» του υπομνηματοσ στην </w:t>
            </w:r>
            <w:r w:rsidR="002156E1" w:rsidRPr="000B2CFE">
              <w:rPr>
                <w:rStyle w:val="-"/>
                <w:i/>
              </w:rPr>
              <w:t>προς ρωμαιουσ</w:t>
            </w:r>
            <w:r w:rsidR="002156E1">
              <w:rPr>
                <w:webHidden/>
              </w:rPr>
              <w:tab/>
            </w:r>
            <w:r>
              <w:rPr>
                <w:webHidden/>
              </w:rPr>
              <w:fldChar w:fldCharType="begin"/>
            </w:r>
            <w:r w:rsidR="002156E1">
              <w:rPr>
                <w:webHidden/>
              </w:rPr>
              <w:instrText xml:space="preserve"> PAGEREF _Toc430188856 \h </w:instrText>
            </w:r>
            <w:r>
              <w:rPr>
                <w:webHidden/>
              </w:rPr>
            </w:r>
            <w:r>
              <w:rPr>
                <w:webHidden/>
              </w:rPr>
              <w:fldChar w:fldCharType="separate"/>
            </w:r>
            <w:r w:rsidR="002156E1">
              <w:rPr>
                <w:webHidden/>
              </w:rPr>
              <w:t>404</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57" w:history="1">
            <w:r w:rsidR="002156E1" w:rsidRPr="000B2CFE">
              <w:rPr>
                <w:rStyle w:val="-"/>
                <w:i/>
              </w:rPr>
              <w:t>1. Η Αλεξάνδρεια το πρώτο ήμισυ του 3</w:t>
            </w:r>
            <w:r w:rsidR="002156E1" w:rsidRPr="000B2CFE">
              <w:rPr>
                <w:rStyle w:val="-"/>
                <w:i/>
                <w:vertAlign w:val="superscript"/>
              </w:rPr>
              <w:t>ου</w:t>
            </w:r>
            <w:r w:rsidR="002156E1" w:rsidRPr="000B2CFE">
              <w:rPr>
                <w:rStyle w:val="-"/>
                <w:i/>
              </w:rPr>
              <w:t xml:space="preserve"> αι. μ.Χ.</w:t>
            </w:r>
            <w:r w:rsidR="002156E1">
              <w:rPr>
                <w:webHidden/>
              </w:rPr>
              <w:tab/>
            </w:r>
            <w:r>
              <w:rPr>
                <w:webHidden/>
              </w:rPr>
              <w:fldChar w:fldCharType="begin"/>
            </w:r>
            <w:r w:rsidR="002156E1">
              <w:rPr>
                <w:webHidden/>
              </w:rPr>
              <w:instrText xml:space="preserve"> PAGEREF _Toc430188857 \h </w:instrText>
            </w:r>
            <w:r>
              <w:rPr>
                <w:webHidden/>
              </w:rPr>
            </w:r>
            <w:r>
              <w:rPr>
                <w:webHidden/>
              </w:rPr>
              <w:fldChar w:fldCharType="separate"/>
            </w:r>
            <w:r w:rsidR="002156E1">
              <w:rPr>
                <w:webHidden/>
              </w:rPr>
              <w:t>404</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58" w:history="1">
            <w:r w:rsidR="002156E1" w:rsidRPr="000B2CFE">
              <w:rPr>
                <w:rStyle w:val="-"/>
                <w:rFonts w:eastAsia="Calibri"/>
              </w:rPr>
              <w:t>2. Η προσωπικότητα του Ωριγένη</w:t>
            </w:r>
            <w:r w:rsidR="002156E1">
              <w:rPr>
                <w:webHidden/>
              </w:rPr>
              <w:tab/>
            </w:r>
            <w:r>
              <w:rPr>
                <w:webHidden/>
              </w:rPr>
              <w:fldChar w:fldCharType="begin"/>
            </w:r>
            <w:r w:rsidR="002156E1">
              <w:rPr>
                <w:webHidden/>
              </w:rPr>
              <w:instrText xml:space="preserve"> PAGEREF _Toc430188858 \h </w:instrText>
            </w:r>
            <w:r>
              <w:rPr>
                <w:webHidden/>
              </w:rPr>
            </w:r>
            <w:r>
              <w:rPr>
                <w:webHidden/>
              </w:rPr>
              <w:fldChar w:fldCharType="separate"/>
            </w:r>
            <w:r w:rsidR="002156E1">
              <w:rPr>
                <w:webHidden/>
              </w:rPr>
              <w:t>412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59" w:history="1">
            <w:r w:rsidR="002156E1" w:rsidRPr="000B2CFE">
              <w:rPr>
                <w:rStyle w:val="-"/>
                <w:i/>
              </w:rPr>
              <w:t xml:space="preserve">3. </w:t>
            </w:r>
            <w:r w:rsidR="002156E1" w:rsidRPr="000B2CFE">
              <w:rPr>
                <w:rStyle w:val="-"/>
              </w:rPr>
              <w:t>Το</w:t>
            </w:r>
            <w:r w:rsidR="002156E1" w:rsidRPr="000B2CFE">
              <w:rPr>
                <w:rStyle w:val="-"/>
                <w:i/>
              </w:rPr>
              <w:t xml:space="preserve"> Περί Αρχών</w:t>
            </w:r>
            <w:r w:rsidR="002156E1">
              <w:rPr>
                <w:webHidden/>
              </w:rPr>
              <w:tab/>
            </w:r>
            <w:r>
              <w:rPr>
                <w:webHidden/>
              </w:rPr>
              <w:fldChar w:fldCharType="begin"/>
            </w:r>
            <w:r w:rsidR="002156E1">
              <w:rPr>
                <w:webHidden/>
              </w:rPr>
              <w:instrText xml:space="preserve"> PAGEREF _Toc430188859 \h </w:instrText>
            </w:r>
            <w:r>
              <w:rPr>
                <w:webHidden/>
              </w:rPr>
            </w:r>
            <w:r>
              <w:rPr>
                <w:webHidden/>
              </w:rPr>
              <w:fldChar w:fldCharType="separate"/>
            </w:r>
            <w:r w:rsidR="002156E1">
              <w:rPr>
                <w:webHidden/>
              </w:rPr>
              <w:t>420</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0" w:history="1">
            <w:r w:rsidR="002156E1" w:rsidRPr="000B2CFE">
              <w:rPr>
                <w:rStyle w:val="-"/>
              </w:rPr>
              <w:t>4</w:t>
            </w:r>
            <w:r w:rsidR="002156E1" w:rsidRPr="000B2CFE">
              <w:rPr>
                <w:rStyle w:val="-"/>
                <w:i/>
              </w:rPr>
              <w:t xml:space="preserve">. </w:t>
            </w:r>
            <w:r w:rsidR="002156E1" w:rsidRPr="000B2CFE">
              <w:rPr>
                <w:rStyle w:val="-"/>
              </w:rPr>
              <w:t>Παρατηρήσεις στο Υπόμνημα της</w:t>
            </w:r>
            <w:r w:rsidR="002156E1" w:rsidRPr="000B2CFE">
              <w:rPr>
                <w:rStyle w:val="-"/>
                <w:i/>
              </w:rPr>
              <w:t xml:space="preserve"> Προς Ρωμαίους</w:t>
            </w:r>
            <w:r w:rsidR="002156E1">
              <w:rPr>
                <w:webHidden/>
              </w:rPr>
              <w:tab/>
            </w:r>
            <w:r>
              <w:rPr>
                <w:webHidden/>
              </w:rPr>
              <w:fldChar w:fldCharType="begin"/>
            </w:r>
            <w:r w:rsidR="002156E1">
              <w:rPr>
                <w:webHidden/>
              </w:rPr>
              <w:instrText xml:space="preserve"> PAGEREF _Toc430188860 \h </w:instrText>
            </w:r>
            <w:r>
              <w:rPr>
                <w:webHidden/>
              </w:rPr>
            </w:r>
            <w:r>
              <w:rPr>
                <w:webHidden/>
              </w:rPr>
              <w:fldChar w:fldCharType="separate"/>
            </w:r>
            <w:r w:rsidR="002156E1">
              <w:rPr>
                <w:webHidden/>
              </w:rPr>
              <w:t>433</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61" w:history="1">
            <w:r w:rsidR="00931100">
              <w:rPr>
                <w:rStyle w:val="-"/>
              </w:rPr>
              <w:t>ΙΓ. Αρτεμις και Θ</w:t>
            </w:r>
            <w:r w:rsidR="00931100">
              <w:rPr>
                <w:rStyle w:val="-"/>
                <w:lang w:val="el-GR"/>
              </w:rPr>
              <w:t>Ε</w:t>
            </w:r>
            <w:r w:rsidR="00D60FB3">
              <w:rPr>
                <w:rStyle w:val="-"/>
              </w:rPr>
              <w:t>κλα. H «συνάντηση» της αρχα</w:t>
            </w:r>
            <w:r w:rsidR="00D60FB3">
              <w:rPr>
                <w:rStyle w:val="-"/>
                <w:lang w:val="el-GR"/>
              </w:rPr>
              <w:t>Ι</w:t>
            </w:r>
            <w:r w:rsidR="002156E1" w:rsidRPr="000B2CFE">
              <w:rPr>
                <w:rStyle w:val="-"/>
              </w:rPr>
              <w:t>ας θεάς με την ισαπόστολο Αγία</w:t>
            </w:r>
            <w:r w:rsidR="002156E1">
              <w:rPr>
                <w:webHidden/>
              </w:rPr>
              <w:tab/>
            </w:r>
            <w:r>
              <w:rPr>
                <w:webHidden/>
              </w:rPr>
              <w:fldChar w:fldCharType="begin"/>
            </w:r>
            <w:r w:rsidR="002156E1">
              <w:rPr>
                <w:webHidden/>
              </w:rPr>
              <w:instrText xml:space="preserve"> PAGEREF _Toc430188861 \h </w:instrText>
            </w:r>
            <w:r>
              <w:rPr>
                <w:webHidden/>
              </w:rPr>
            </w:r>
            <w:r>
              <w:rPr>
                <w:webHidden/>
              </w:rPr>
              <w:fldChar w:fldCharType="separate"/>
            </w:r>
            <w:r w:rsidR="002156E1">
              <w:rPr>
                <w:webHidden/>
              </w:rPr>
              <w:t>440</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62" w:history="1">
            <w:r w:rsidR="002156E1" w:rsidRPr="000B2CFE">
              <w:rPr>
                <w:rStyle w:val="-"/>
              </w:rPr>
              <w:t>ΕΙΣΑΓΩΓΗ</w:t>
            </w:r>
            <w:r w:rsidR="002156E1">
              <w:rPr>
                <w:webHidden/>
              </w:rPr>
              <w:tab/>
            </w:r>
            <w:r>
              <w:rPr>
                <w:webHidden/>
              </w:rPr>
              <w:fldChar w:fldCharType="begin"/>
            </w:r>
            <w:r w:rsidR="002156E1">
              <w:rPr>
                <w:webHidden/>
              </w:rPr>
              <w:instrText xml:space="preserve"> PAGEREF _Toc430188862 \h </w:instrText>
            </w:r>
            <w:r>
              <w:rPr>
                <w:webHidden/>
              </w:rPr>
            </w:r>
            <w:r>
              <w:rPr>
                <w:webHidden/>
              </w:rPr>
              <w:fldChar w:fldCharType="separate"/>
            </w:r>
            <w:r w:rsidR="002156E1">
              <w:rPr>
                <w:webHidden/>
              </w:rPr>
              <w:t>440</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3" w:history="1">
            <w:r w:rsidR="002156E1" w:rsidRPr="000B2CFE">
              <w:rPr>
                <w:rStyle w:val="-"/>
              </w:rPr>
              <w:t>1. Το φιλολογικό είδος και περιεχόμενο των ΠΘ</w:t>
            </w:r>
            <w:r w:rsidR="002156E1">
              <w:rPr>
                <w:webHidden/>
              </w:rPr>
              <w:tab/>
            </w:r>
            <w:r>
              <w:rPr>
                <w:webHidden/>
              </w:rPr>
              <w:fldChar w:fldCharType="begin"/>
            </w:r>
            <w:r w:rsidR="002156E1">
              <w:rPr>
                <w:webHidden/>
              </w:rPr>
              <w:instrText xml:space="preserve"> PAGEREF _Toc430188863 \h </w:instrText>
            </w:r>
            <w:r>
              <w:rPr>
                <w:webHidden/>
              </w:rPr>
            </w:r>
            <w:r>
              <w:rPr>
                <w:webHidden/>
              </w:rPr>
              <w:fldChar w:fldCharType="separate"/>
            </w:r>
            <w:r w:rsidR="002156E1">
              <w:rPr>
                <w:webHidden/>
              </w:rPr>
              <w:t>441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4" w:history="1">
            <w:r w:rsidR="002156E1" w:rsidRPr="000B2CFE">
              <w:rPr>
                <w:rStyle w:val="-"/>
              </w:rPr>
              <w:t>2. Άρτεμις και Θέκλα</w:t>
            </w:r>
            <w:r w:rsidR="002156E1">
              <w:rPr>
                <w:webHidden/>
              </w:rPr>
              <w:tab/>
            </w:r>
            <w:r>
              <w:rPr>
                <w:webHidden/>
              </w:rPr>
              <w:fldChar w:fldCharType="begin"/>
            </w:r>
            <w:r w:rsidR="002156E1">
              <w:rPr>
                <w:webHidden/>
              </w:rPr>
              <w:instrText xml:space="preserve"> PAGEREF _Toc430188864 \h </w:instrText>
            </w:r>
            <w:r>
              <w:rPr>
                <w:webHidden/>
              </w:rPr>
            </w:r>
            <w:r>
              <w:rPr>
                <w:webHidden/>
              </w:rPr>
              <w:fldChar w:fldCharType="separate"/>
            </w:r>
            <w:r w:rsidR="002156E1">
              <w:rPr>
                <w:webHidden/>
              </w:rPr>
              <w:t>447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5" w:history="1">
            <w:r w:rsidR="002156E1" w:rsidRPr="000B2CFE">
              <w:rPr>
                <w:rStyle w:val="-"/>
              </w:rPr>
              <w:t>Συμπεράσματα</w:t>
            </w:r>
            <w:r w:rsidR="002156E1">
              <w:rPr>
                <w:webHidden/>
              </w:rPr>
              <w:tab/>
            </w:r>
            <w:r>
              <w:rPr>
                <w:webHidden/>
              </w:rPr>
              <w:fldChar w:fldCharType="begin"/>
            </w:r>
            <w:r w:rsidR="002156E1">
              <w:rPr>
                <w:webHidden/>
              </w:rPr>
              <w:instrText xml:space="preserve"> PAGEREF _Toc430188865 \h </w:instrText>
            </w:r>
            <w:r>
              <w:rPr>
                <w:webHidden/>
              </w:rPr>
            </w:r>
            <w:r>
              <w:rPr>
                <w:webHidden/>
              </w:rPr>
              <w:fldChar w:fldCharType="separate"/>
            </w:r>
            <w:r w:rsidR="002156E1">
              <w:rPr>
                <w:webHidden/>
              </w:rPr>
              <w:t>451</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66" w:history="1">
            <w:r w:rsidR="002156E1" w:rsidRPr="000B2CFE">
              <w:rPr>
                <w:rStyle w:val="-"/>
              </w:rPr>
              <w:t xml:space="preserve">ΙΔ ΚΡΙΤΙΚΗ ΤΟΥ ΕΘΝΟΦΥΛΕΤΙΣΜΟΥ </w:t>
            </w:r>
            <w:r w:rsidR="002156E1" w:rsidRPr="002156E1">
              <w:rPr>
                <w:rStyle w:val="-"/>
              </w:rPr>
              <w:t>ΚΑΙ ΔΙΑΛΟΓΟΣ</w:t>
            </w:r>
            <w:r w:rsidR="002156E1" w:rsidRPr="000B2CFE">
              <w:rPr>
                <w:rStyle w:val="-"/>
              </w:rPr>
              <w:t xml:space="preserve"> ΑΠΟ ΒΙΒΛΙΚΗ ΕΠΟΨΗ</w:t>
            </w:r>
            <w:r w:rsidR="002156E1">
              <w:rPr>
                <w:webHidden/>
              </w:rPr>
              <w:tab/>
            </w:r>
            <w:r>
              <w:rPr>
                <w:webHidden/>
              </w:rPr>
              <w:fldChar w:fldCharType="begin"/>
            </w:r>
            <w:r w:rsidR="002156E1">
              <w:rPr>
                <w:webHidden/>
              </w:rPr>
              <w:instrText xml:space="preserve"> PAGEREF _Toc430188866 \h </w:instrText>
            </w:r>
            <w:r>
              <w:rPr>
                <w:webHidden/>
              </w:rPr>
            </w:r>
            <w:r>
              <w:rPr>
                <w:webHidden/>
              </w:rPr>
              <w:fldChar w:fldCharType="separate"/>
            </w:r>
            <w:r w:rsidR="002156E1">
              <w:rPr>
                <w:webHidden/>
              </w:rPr>
              <w:t>452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7" w:history="1">
            <w:r w:rsidR="002156E1" w:rsidRPr="000B2CFE">
              <w:rPr>
                <w:rStyle w:val="-"/>
              </w:rPr>
              <w:t>1.1 Εισαγωγικά</w:t>
            </w:r>
            <w:r w:rsidR="002156E1">
              <w:rPr>
                <w:webHidden/>
              </w:rPr>
              <w:tab/>
            </w:r>
            <w:r>
              <w:rPr>
                <w:webHidden/>
              </w:rPr>
              <w:fldChar w:fldCharType="begin"/>
            </w:r>
            <w:r w:rsidR="002156E1">
              <w:rPr>
                <w:webHidden/>
              </w:rPr>
              <w:instrText xml:space="preserve"> PAGEREF _Toc430188867 \h </w:instrText>
            </w:r>
            <w:r>
              <w:rPr>
                <w:webHidden/>
              </w:rPr>
            </w:r>
            <w:r>
              <w:rPr>
                <w:webHidden/>
              </w:rPr>
              <w:fldChar w:fldCharType="separate"/>
            </w:r>
            <w:r w:rsidR="002156E1">
              <w:rPr>
                <w:webHidden/>
              </w:rPr>
              <w:t>452</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68" w:history="1">
            <w:r w:rsidR="002156E1" w:rsidRPr="000B2CFE">
              <w:rPr>
                <w:rStyle w:val="-"/>
              </w:rPr>
              <w:t>1.2 Η «εθνική» ταυτότητα στην προχριστιανική περίοδο</w:t>
            </w:r>
            <w:r w:rsidR="002156E1">
              <w:rPr>
                <w:webHidden/>
              </w:rPr>
              <w:tab/>
            </w:r>
            <w:r>
              <w:rPr>
                <w:webHidden/>
              </w:rPr>
              <w:fldChar w:fldCharType="begin"/>
            </w:r>
            <w:r w:rsidR="002156E1">
              <w:rPr>
                <w:webHidden/>
              </w:rPr>
              <w:instrText xml:space="preserve"> PAGEREF _Toc430188868 \h </w:instrText>
            </w:r>
            <w:r>
              <w:rPr>
                <w:webHidden/>
              </w:rPr>
            </w:r>
            <w:r>
              <w:rPr>
                <w:webHidden/>
              </w:rPr>
              <w:fldChar w:fldCharType="separate"/>
            </w:r>
            <w:r w:rsidR="002156E1">
              <w:rPr>
                <w:webHidden/>
              </w:rPr>
              <w:t>454</w:t>
            </w:r>
            <w:r>
              <w:rPr>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69" w:history="1">
            <w:r w:rsidR="002156E1" w:rsidRPr="000B2CFE">
              <w:rPr>
                <w:rStyle w:val="-"/>
                <w:noProof/>
              </w:rPr>
              <w:t>1.2.1  Οι όροι έθνος, φυλή, γένος</w:t>
            </w:r>
            <w:r w:rsidR="002156E1">
              <w:rPr>
                <w:noProof/>
                <w:webHidden/>
              </w:rPr>
              <w:tab/>
            </w:r>
            <w:r>
              <w:rPr>
                <w:noProof/>
                <w:webHidden/>
              </w:rPr>
              <w:fldChar w:fldCharType="begin"/>
            </w:r>
            <w:r w:rsidR="002156E1">
              <w:rPr>
                <w:noProof/>
                <w:webHidden/>
              </w:rPr>
              <w:instrText xml:space="preserve"> PAGEREF _Toc430188869 \h </w:instrText>
            </w:r>
            <w:r>
              <w:rPr>
                <w:noProof/>
                <w:webHidden/>
              </w:rPr>
            </w:r>
            <w:r>
              <w:rPr>
                <w:noProof/>
                <w:webHidden/>
              </w:rPr>
              <w:fldChar w:fldCharType="separate"/>
            </w:r>
            <w:r w:rsidR="002156E1">
              <w:rPr>
                <w:noProof/>
                <w:webHidden/>
              </w:rPr>
              <w:t>454</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0" w:history="1">
            <w:r w:rsidR="002156E1" w:rsidRPr="000B2CFE">
              <w:rPr>
                <w:rStyle w:val="-"/>
                <w:noProof/>
              </w:rPr>
              <w:t>1.2.2. Η Δημιουργία</w:t>
            </w:r>
            <w:r w:rsidR="002156E1">
              <w:rPr>
                <w:noProof/>
                <w:webHidden/>
              </w:rPr>
              <w:tab/>
            </w:r>
            <w:r>
              <w:rPr>
                <w:noProof/>
                <w:webHidden/>
              </w:rPr>
              <w:fldChar w:fldCharType="begin"/>
            </w:r>
            <w:r w:rsidR="002156E1">
              <w:rPr>
                <w:noProof/>
                <w:webHidden/>
              </w:rPr>
              <w:instrText xml:space="preserve"> PAGEREF _Toc430188870 \h </w:instrText>
            </w:r>
            <w:r>
              <w:rPr>
                <w:noProof/>
                <w:webHidden/>
              </w:rPr>
            </w:r>
            <w:r>
              <w:rPr>
                <w:noProof/>
                <w:webHidden/>
              </w:rPr>
              <w:fldChar w:fldCharType="separate"/>
            </w:r>
            <w:r w:rsidR="002156E1">
              <w:rPr>
                <w:noProof/>
                <w:webHidden/>
              </w:rPr>
              <w:t>460</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1" w:history="1">
            <w:r w:rsidR="002156E1" w:rsidRPr="000B2CFE">
              <w:rPr>
                <w:rStyle w:val="-"/>
                <w:noProof/>
              </w:rPr>
              <w:t>1.2.3. Η Βαβέλ των γλωσσών</w:t>
            </w:r>
            <w:r w:rsidR="002156E1">
              <w:rPr>
                <w:noProof/>
                <w:webHidden/>
              </w:rPr>
              <w:tab/>
            </w:r>
            <w:r>
              <w:rPr>
                <w:noProof/>
                <w:webHidden/>
              </w:rPr>
              <w:fldChar w:fldCharType="begin"/>
            </w:r>
            <w:r w:rsidR="002156E1">
              <w:rPr>
                <w:noProof/>
                <w:webHidden/>
              </w:rPr>
              <w:instrText xml:space="preserve"> PAGEREF _Toc430188871 \h </w:instrText>
            </w:r>
            <w:r>
              <w:rPr>
                <w:noProof/>
                <w:webHidden/>
              </w:rPr>
            </w:r>
            <w:r>
              <w:rPr>
                <w:noProof/>
                <w:webHidden/>
              </w:rPr>
              <w:fldChar w:fldCharType="separate"/>
            </w:r>
            <w:r w:rsidR="002156E1">
              <w:rPr>
                <w:noProof/>
                <w:webHidden/>
              </w:rPr>
              <w:t>462</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2" w:history="1">
            <w:r w:rsidR="002156E1" w:rsidRPr="000B2CFE">
              <w:rPr>
                <w:rStyle w:val="-"/>
                <w:noProof/>
              </w:rPr>
              <w:t>1.2.4. Αβραάμ</w:t>
            </w:r>
            <w:r w:rsidR="002156E1">
              <w:rPr>
                <w:noProof/>
                <w:webHidden/>
              </w:rPr>
              <w:tab/>
            </w:r>
            <w:r>
              <w:rPr>
                <w:noProof/>
                <w:webHidden/>
              </w:rPr>
              <w:fldChar w:fldCharType="begin"/>
            </w:r>
            <w:r w:rsidR="002156E1">
              <w:rPr>
                <w:noProof/>
                <w:webHidden/>
              </w:rPr>
              <w:instrText xml:space="preserve"> PAGEREF _Toc430188872 \h </w:instrText>
            </w:r>
            <w:r>
              <w:rPr>
                <w:noProof/>
                <w:webHidden/>
              </w:rPr>
            </w:r>
            <w:r>
              <w:rPr>
                <w:noProof/>
                <w:webHidden/>
              </w:rPr>
              <w:fldChar w:fldCharType="separate"/>
            </w:r>
            <w:r w:rsidR="002156E1">
              <w:rPr>
                <w:noProof/>
                <w:webHidden/>
              </w:rPr>
              <w:t>468</w:t>
            </w:r>
            <w:r>
              <w:rPr>
                <w:noProof/>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73" w:history="1">
            <w:r w:rsidR="002156E1" w:rsidRPr="000B2CFE">
              <w:rPr>
                <w:rStyle w:val="-"/>
              </w:rPr>
              <w:t>ΕΠΙΜΕΤΡΟ:  Η συνάντηση Ελληνισμού και Ιουδαϊσμού</w:t>
            </w:r>
            <w:r w:rsidR="002156E1">
              <w:rPr>
                <w:webHidden/>
              </w:rPr>
              <w:tab/>
            </w:r>
            <w:r>
              <w:rPr>
                <w:webHidden/>
              </w:rPr>
              <w:fldChar w:fldCharType="begin"/>
            </w:r>
            <w:r w:rsidR="002156E1">
              <w:rPr>
                <w:webHidden/>
              </w:rPr>
              <w:instrText xml:space="preserve"> PAGEREF _Toc430188873 \h </w:instrText>
            </w:r>
            <w:r>
              <w:rPr>
                <w:webHidden/>
              </w:rPr>
            </w:r>
            <w:r>
              <w:rPr>
                <w:webHidden/>
              </w:rPr>
              <w:fldChar w:fldCharType="separate"/>
            </w:r>
            <w:r w:rsidR="002156E1">
              <w:rPr>
                <w:webHidden/>
              </w:rPr>
              <w:t>471</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74" w:history="1">
            <w:r w:rsidR="002156E1" w:rsidRPr="000B2CFE">
              <w:rPr>
                <w:rStyle w:val="-"/>
              </w:rPr>
              <w:t xml:space="preserve">1.3. </w:t>
            </w:r>
            <w:r w:rsidR="002156E1" w:rsidRPr="00D60FB3">
              <w:rPr>
                <w:rStyle w:val="-"/>
                <w:b w:val="0"/>
              </w:rPr>
              <w:t>Η Εκκλησία των Εθνών</w:t>
            </w:r>
            <w:r w:rsidR="002156E1">
              <w:rPr>
                <w:webHidden/>
              </w:rPr>
              <w:tab/>
            </w:r>
            <w:r>
              <w:rPr>
                <w:webHidden/>
              </w:rPr>
              <w:fldChar w:fldCharType="begin"/>
            </w:r>
            <w:r w:rsidR="002156E1">
              <w:rPr>
                <w:webHidden/>
              </w:rPr>
              <w:instrText xml:space="preserve"> PAGEREF _Toc430188874 \h </w:instrText>
            </w:r>
            <w:r>
              <w:rPr>
                <w:webHidden/>
              </w:rPr>
            </w:r>
            <w:r>
              <w:rPr>
                <w:webHidden/>
              </w:rPr>
              <w:fldChar w:fldCharType="separate"/>
            </w:r>
            <w:r w:rsidR="002156E1">
              <w:rPr>
                <w:webHidden/>
              </w:rPr>
              <w:t>482</w:t>
            </w:r>
            <w:r>
              <w:rPr>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5" w:history="1">
            <w:r w:rsidR="002156E1" w:rsidRPr="000B2CFE">
              <w:rPr>
                <w:rStyle w:val="-"/>
                <w:noProof/>
              </w:rPr>
              <w:t>1.3.1 Ι. Χριστός ο «Ναζαρηνός»</w:t>
            </w:r>
            <w:r w:rsidR="002156E1">
              <w:rPr>
                <w:noProof/>
                <w:webHidden/>
              </w:rPr>
              <w:tab/>
            </w:r>
            <w:r>
              <w:rPr>
                <w:noProof/>
                <w:webHidden/>
              </w:rPr>
              <w:fldChar w:fldCharType="begin"/>
            </w:r>
            <w:r w:rsidR="002156E1">
              <w:rPr>
                <w:noProof/>
                <w:webHidden/>
              </w:rPr>
              <w:instrText xml:space="preserve"> PAGEREF _Toc430188875 \h </w:instrText>
            </w:r>
            <w:r>
              <w:rPr>
                <w:noProof/>
                <w:webHidden/>
              </w:rPr>
            </w:r>
            <w:r>
              <w:rPr>
                <w:noProof/>
                <w:webHidden/>
              </w:rPr>
              <w:fldChar w:fldCharType="separate"/>
            </w:r>
            <w:r w:rsidR="002156E1">
              <w:rPr>
                <w:noProof/>
                <w:webHidden/>
              </w:rPr>
              <w:t>482</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6" w:history="1">
            <w:r w:rsidR="002156E1" w:rsidRPr="000B2CFE">
              <w:rPr>
                <w:rStyle w:val="-"/>
                <w:noProof/>
              </w:rPr>
              <w:t>1.3.2 Παύλος, ο απόστολος των εθνών</w:t>
            </w:r>
            <w:r w:rsidR="002156E1">
              <w:rPr>
                <w:noProof/>
                <w:webHidden/>
              </w:rPr>
              <w:tab/>
            </w:r>
            <w:r>
              <w:rPr>
                <w:noProof/>
                <w:webHidden/>
              </w:rPr>
              <w:fldChar w:fldCharType="begin"/>
            </w:r>
            <w:r w:rsidR="002156E1">
              <w:rPr>
                <w:noProof/>
                <w:webHidden/>
              </w:rPr>
              <w:instrText xml:space="preserve"> PAGEREF _Toc430188876 \h </w:instrText>
            </w:r>
            <w:r>
              <w:rPr>
                <w:noProof/>
                <w:webHidden/>
              </w:rPr>
            </w:r>
            <w:r>
              <w:rPr>
                <w:noProof/>
                <w:webHidden/>
              </w:rPr>
              <w:fldChar w:fldCharType="separate"/>
            </w:r>
            <w:r w:rsidR="002156E1">
              <w:rPr>
                <w:noProof/>
                <w:webHidden/>
              </w:rPr>
              <w:t>489</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77" w:history="1">
            <w:r w:rsidR="002156E1" w:rsidRPr="000B2CFE">
              <w:rPr>
                <w:rStyle w:val="-"/>
                <w:noProof/>
              </w:rPr>
              <w:t>1.3.3 Εκκλησιολογικές προεκτάσεις</w:t>
            </w:r>
            <w:r w:rsidR="002156E1">
              <w:rPr>
                <w:noProof/>
                <w:webHidden/>
              </w:rPr>
              <w:tab/>
            </w:r>
            <w:r>
              <w:rPr>
                <w:noProof/>
                <w:webHidden/>
              </w:rPr>
              <w:fldChar w:fldCharType="begin"/>
            </w:r>
            <w:r w:rsidR="002156E1">
              <w:rPr>
                <w:noProof/>
                <w:webHidden/>
              </w:rPr>
              <w:instrText xml:space="preserve"> PAGEREF _Toc430188877 \h </w:instrText>
            </w:r>
            <w:r>
              <w:rPr>
                <w:noProof/>
                <w:webHidden/>
              </w:rPr>
            </w:r>
            <w:r>
              <w:rPr>
                <w:noProof/>
                <w:webHidden/>
              </w:rPr>
              <w:fldChar w:fldCharType="separate"/>
            </w:r>
            <w:r w:rsidR="002156E1">
              <w:rPr>
                <w:noProof/>
                <w:webHidden/>
              </w:rPr>
              <w:t>496</w:t>
            </w:r>
            <w:r>
              <w:rPr>
                <w:noProof/>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78" w:history="1"/>
        </w:p>
        <w:p w:rsidR="002156E1" w:rsidRDefault="00185D93" w:rsidP="00931100">
          <w:pPr>
            <w:pStyle w:val="26"/>
            <w:rPr>
              <w:rFonts w:asciiTheme="minorHAnsi" w:eastAsiaTheme="minorEastAsia" w:hAnsiTheme="minorHAnsi" w:cstheme="minorBidi"/>
              <w:szCs w:val="22"/>
              <w:lang w:val="el-GR"/>
            </w:rPr>
          </w:pPr>
          <w:hyperlink w:anchor="_Toc430188879" w:history="1">
            <w:r w:rsidR="002156E1" w:rsidRPr="000B2CFE">
              <w:rPr>
                <w:rStyle w:val="-"/>
              </w:rPr>
              <w:t>1.4 Η ιστορική διαδρομή μέχρι την καθιέρωση του Αυτοκεφάλου</w:t>
            </w:r>
            <w:r w:rsidR="002156E1">
              <w:rPr>
                <w:webHidden/>
              </w:rPr>
              <w:tab/>
            </w:r>
            <w:r>
              <w:rPr>
                <w:webHidden/>
              </w:rPr>
              <w:fldChar w:fldCharType="begin"/>
            </w:r>
            <w:r w:rsidR="002156E1">
              <w:rPr>
                <w:webHidden/>
              </w:rPr>
              <w:instrText xml:space="preserve"> PAGEREF _Toc430188879 \h </w:instrText>
            </w:r>
            <w:r>
              <w:rPr>
                <w:webHidden/>
              </w:rPr>
            </w:r>
            <w:r>
              <w:rPr>
                <w:webHidden/>
              </w:rPr>
              <w:fldChar w:fldCharType="separate"/>
            </w:r>
            <w:r w:rsidR="002156E1">
              <w:rPr>
                <w:webHidden/>
              </w:rPr>
              <w:t>503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80" w:history="1">
            <w:r w:rsidR="002156E1" w:rsidRPr="000B2CFE">
              <w:rPr>
                <w:rStyle w:val="-"/>
              </w:rPr>
              <w:t>Επίλογος</w:t>
            </w:r>
            <w:r w:rsidR="002156E1">
              <w:rPr>
                <w:webHidden/>
              </w:rPr>
              <w:tab/>
            </w:r>
            <w:r>
              <w:rPr>
                <w:webHidden/>
              </w:rPr>
              <w:fldChar w:fldCharType="begin"/>
            </w:r>
            <w:r w:rsidR="002156E1">
              <w:rPr>
                <w:webHidden/>
              </w:rPr>
              <w:instrText xml:space="preserve"> PAGEREF _Toc430188880 \h </w:instrText>
            </w:r>
            <w:r>
              <w:rPr>
                <w:webHidden/>
              </w:rPr>
            </w:r>
            <w:r>
              <w:rPr>
                <w:webHidden/>
              </w:rPr>
              <w:fldChar w:fldCharType="separate"/>
            </w:r>
            <w:r w:rsidR="002156E1">
              <w:rPr>
                <w:webHidden/>
              </w:rPr>
              <w:t>513</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83" w:history="1">
            <w:r w:rsidR="002156E1" w:rsidRPr="000B2CFE">
              <w:rPr>
                <w:rStyle w:val="-"/>
              </w:rPr>
              <w:t>1.1  Εισαγωγικά: Περί της επικαιρότητας του Διαλόγου</w:t>
            </w:r>
            <w:r w:rsidR="002156E1">
              <w:rPr>
                <w:webHidden/>
              </w:rPr>
              <w:tab/>
            </w:r>
            <w:r>
              <w:rPr>
                <w:webHidden/>
              </w:rPr>
              <w:fldChar w:fldCharType="begin"/>
            </w:r>
            <w:r w:rsidR="002156E1">
              <w:rPr>
                <w:webHidden/>
              </w:rPr>
              <w:instrText xml:space="preserve"> PAGEREF _Toc430188883 \h </w:instrText>
            </w:r>
            <w:r>
              <w:rPr>
                <w:webHidden/>
              </w:rPr>
            </w:r>
            <w:r>
              <w:rPr>
                <w:webHidden/>
              </w:rPr>
              <w:fldChar w:fldCharType="separate"/>
            </w:r>
            <w:r w:rsidR="002156E1">
              <w:rPr>
                <w:webHidden/>
              </w:rPr>
              <w:t>527</w:t>
            </w:r>
            <w:r>
              <w:rPr>
                <w:webHidden/>
              </w:rPr>
              <w:fldChar w:fldCharType="end"/>
            </w:r>
          </w:hyperlink>
        </w:p>
        <w:p w:rsidR="002156E1" w:rsidRDefault="00185D93" w:rsidP="00931100">
          <w:pPr>
            <w:pStyle w:val="26"/>
            <w:rPr>
              <w:rFonts w:asciiTheme="minorHAnsi" w:eastAsiaTheme="minorEastAsia" w:hAnsiTheme="minorHAnsi" w:cstheme="minorBidi"/>
              <w:szCs w:val="22"/>
              <w:lang w:val="el-GR"/>
            </w:rPr>
          </w:pPr>
          <w:hyperlink w:anchor="_Toc430188884" w:history="1">
            <w:r w:rsidR="002156E1" w:rsidRPr="000B2CFE">
              <w:rPr>
                <w:rStyle w:val="-"/>
              </w:rPr>
              <w:t xml:space="preserve">1.2 Ο Διάλογος ως «αρχή» του </w:t>
            </w:r>
            <w:r w:rsidR="002156E1" w:rsidRPr="000B2CFE">
              <w:rPr>
                <w:rStyle w:val="-"/>
                <w:caps/>
              </w:rPr>
              <w:t>Χ</w:t>
            </w:r>
            <w:r w:rsidR="002156E1" w:rsidRPr="000B2CFE">
              <w:rPr>
                <w:rStyle w:val="-"/>
              </w:rPr>
              <w:t>ριστιανισμού</w:t>
            </w:r>
            <w:r w:rsidR="002156E1">
              <w:rPr>
                <w:webHidden/>
              </w:rPr>
              <w:tab/>
            </w:r>
            <w:r>
              <w:rPr>
                <w:webHidden/>
              </w:rPr>
              <w:fldChar w:fldCharType="begin"/>
            </w:r>
            <w:r w:rsidR="002156E1">
              <w:rPr>
                <w:webHidden/>
              </w:rPr>
              <w:instrText xml:space="preserve"> PAGEREF _Toc430188884 \h </w:instrText>
            </w:r>
            <w:r>
              <w:rPr>
                <w:webHidden/>
              </w:rPr>
            </w:r>
            <w:r>
              <w:rPr>
                <w:webHidden/>
              </w:rPr>
              <w:fldChar w:fldCharType="separate"/>
            </w:r>
            <w:r w:rsidR="002156E1">
              <w:rPr>
                <w:webHidden/>
              </w:rPr>
              <w:t>530</w:t>
            </w:r>
            <w:r>
              <w:rPr>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85" w:history="1">
            <w:r w:rsidR="002156E1" w:rsidRPr="000B2CFE">
              <w:rPr>
                <w:rStyle w:val="-"/>
                <w:rFonts w:ascii="Times New Roman" w:hAnsi="Times New Roman"/>
                <w:noProof/>
              </w:rPr>
              <w:t>1.2.1 Ο διαχριστιανικός διάλογος τον 20</w:t>
            </w:r>
            <w:r w:rsidR="002156E1" w:rsidRPr="000B2CFE">
              <w:rPr>
                <w:rStyle w:val="-"/>
                <w:rFonts w:ascii="Times New Roman" w:hAnsi="Times New Roman"/>
                <w:noProof/>
                <w:vertAlign w:val="superscript"/>
              </w:rPr>
              <w:t>ο</w:t>
            </w:r>
            <w:r w:rsidR="002156E1" w:rsidRPr="000B2CFE">
              <w:rPr>
                <w:rStyle w:val="-"/>
                <w:rFonts w:ascii="Times New Roman" w:hAnsi="Times New Roman"/>
                <w:noProof/>
              </w:rPr>
              <w:t xml:space="preserve"> αι</w:t>
            </w:r>
            <w:r w:rsidR="002156E1">
              <w:rPr>
                <w:noProof/>
                <w:webHidden/>
              </w:rPr>
              <w:tab/>
            </w:r>
            <w:r>
              <w:rPr>
                <w:noProof/>
                <w:webHidden/>
              </w:rPr>
              <w:fldChar w:fldCharType="begin"/>
            </w:r>
            <w:r w:rsidR="002156E1">
              <w:rPr>
                <w:noProof/>
                <w:webHidden/>
              </w:rPr>
              <w:instrText xml:space="preserve"> PAGEREF _Toc430188885 \h </w:instrText>
            </w:r>
            <w:r>
              <w:rPr>
                <w:noProof/>
                <w:webHidden/>
              </w:rPr>
            </w:r>
            <w:r>
              <w:rPr>
                <w:noProof/>
                <w:webHidden/>
              </w:rPr>
              <w:fldChar w:fldCharType="separate"/>
            </w:r>
            <w:r w:rsidR="002156E1">
              <w:rPr>
                <w:noProof/>
                <w:webHidden/>
              </w:rPr>
              <w:t>530</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86" w:history="1">
            <w:r w:rsidR="002156E1" w:rsidRPr="000B2CFE">
              <w:rPr>
                <w:rStyle w:val="-"/>
                <w:rFonts w:ascii="Times New Roman" w:hAnsi="Times New Roman"/>
                <w:noProof/>
              </w:rPr>
              <w:t>1.2.2 Ο διάλογος στην Αγία Γραφή.</w:t>
            </w:r>
            <w:r w:rsidR="002156E1">
              <w:rPr>
                <w:noProof/>
                <w:webHidden/>
              </w:rPr>
              <w:tab/>
            </w:r>
            <w:r>
              <w:rPr>
                <w:noProof/>
                <w:webHidden/>
              </w:rPr>
              <w:fldChar w:fldCharType="begin"/>
            </w:r>
            <w:r w:rsidR="002156E1">
              <w:rPr>
                <w:noProof/>
                <w:webHidden/>
              </w:rPr>
              <w:instrText xml:space="preserve"> PAGEREF _Toc430188886 \h </w:instrText>
            </w:r>
            <w:r>
              <w:rPr>
                <w:noProof/>
                <w:webHidden/>
              </w:rPr>
            </w:r>
            <w:r>
              <w:rPr>
                <w:noProof/>
                <w:webHidden/>
              </w:rPr>
              <w:fldChar w:fldCharType="separate"/>
            </w:r>
            <w:r w:rsidR="002156E1">
              <w:rPr>
                <w:noProof/>
                <w:webHidden/>
              </w:rPr>
              <w:t>533</w:t>
            </w:r>
            <w:r>
              <w:rPr>
                <w:noProof/>
                <w:webHidden/>
              </w:rPr>
              <w:fldChar w:fldCharType="end"/>
            </w:r>
          </w:hyperlink>
        </w:p>
        <w:p w:rsidR="002156E1" w:rsidRDefault="00185D93">
          <w:pPr>
            <w:pStyle w:val="33"/>
            <w:rPr>
              <w:rFonts w:asciiTheme="minorHAnsi" w:eastAsiaTheme="minorEastAsia" w:hAnsiTheme="minorHAnsi" w:cstheme="minorBidi"/>
              <w:noProof/>
              <w:szCs w:val="22"/>
              <w:lang w:val="el-GR"/>
            </w:rPr>
          </w:pPr>
          <w:hyperlink w:anchor="_Toc430188887" w:history="1">
            <w:r w:rsidR="002156E1" w:rsidRPr="000B2CFE">
              <w:rPr>
                <w:rStyle w:val="-"/>
                <w:rFonts w:ascii="Times New Roman" w:hAnsi="Times New Roman"/>
                <w:noProof/>
              </w:rPr>
              <w:t>1.2.3 Ο διάλογος εν αγάπη και αληθεία</w:t>
            </w:r>
            <w:r w:rsidR="002156E1">
              <w:rPr>
                <w:noProof/>
                <w:webHidden/>
              </w:rPr>
              <w:tab/>
            </w:r>
            <w:r>
              <w:rPr>
                <w:noProof/>
                <w:webHidden/>
              </w:rPr>
              <w:fldChar w:fldCharType="begin"/>
            </w:r>
            <w:r w:rsidR="002156E1">
              <w:rPr>
                <w:noProof/>
                <w:webHidden/>
              </w:rPr>
              <w:instrText xml:space="preserve"> PAGEREF _Toc430188887 \h </w:instrText>
            </w:r>
            <w:r>
              <w:rPr>
                <w:noProof/>
                <w:webHidden/>
              </w:rPr>
            </w:r>
            <w:r>
              <w:rPr>
                <w:noProof/>
                <w:webHidden/>
              </w:rPr>
              <w:fldChar w:fldCharType="separate"/>
            </w:r>
            <w:r w:rsidR="002156E1">
              <w:rPr>
                <w:noProof/>
                <w:webHidden/>
              </w:rPr>
              <w:t>539</w:t>
            </w:r>
            <w:r>
              <w:rPr>
                <w:noProof/>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88" w:history="1">
            <w:r w:rsidR="002156E1" w:rsidRPr="000B2CFE">
              <w:rPr>
                <w:rStyle w:val="-"/>
              </w:rPr>
              <w:t>ΠΑΡΑΡΤΗΜΑ</w:t>
            </w:r>
            <w:r w:rsidR="002156E1">
              <w:rPr>
                <w:webHidden/>
              </w:rPr>
              <w:tab/>
            </w:r>
            <w:r>
              <w:rPr>
                <w:webHidden/>
              </w:rPr>
              <w:fldChar w:fldCharType="begin"/>
            </w:r>
            <w:r w:rsidR="002156E1">
              <w:rPr>
                <w:webHidden/>
              </w:rPr>
              <w:instrText xml:space="preserve"> PAGEREF _Toc430188888 \h </w:instrText>
            </w:r>
            <w:r>
              <w:rPr>
                <w:webHidden/>
              </w:rPr>
            </w:r>
            <w:r>
              <w:rPr>
                <w:webHidden/>
              </w:rPr>
              <w:fldChar w:fldCharType="separate"/>
            </w:r>
            <w:r w:rsidR="002156E1">
              <w:rPr>
                <w:webHidden/>
              </w:rPr>
              <w:t>544</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89" w:history="1">
            <w:r w:rsidR="002156E1" w:rsidRPr="000B2CFE">
              <w:rPr>
                <w:rStyle w:val="-"/>
              </w:rPr>
              <w:t>Απαντήσεις σε Δραστηριότητες</w:t>
            </w:r>
            <w:r w:rsidR="002156E1">
              <w:rPr>
                <w:webHidden/>
              </w:rPr>
              <w:tab/>
            </w:r>
            <w:r>
              <w:rPr>
                <w:webHidden/>
              </w:rPr>
              <w:fldChar w:fldCharType="begin"/>
            </w:r>
            <w:r w:rsidR="002156E1">
              <w:rPr>
                <w:webHidden/>
              </w:rPr>
              <w:instrText xml:space="preserve"> PAGEREF _Toc430188889 \h </w:instrText>
            </w:r>
            <w:r>
              <w:rPr>
                <w:webHidden/>
              </w:rPr>
            </w:r>
            <w:r>
              <w:rPr>
                <w:webHidden/>
              </w:rPr>
              <w:fldChar w:fldCharType="separate"/>
            </w:r>
            <w:r w:rsidR="002156E1">
              <w:rPr>
                <w:webHidden/>
              </w:rPr>
              <w:t>544</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90" w:history="1">
            <w:r w:rsidR="002156E1" w:rsidRPr="000B2CFE">
              <w:rPr>
                <w:rStyle w:val="-"/>
              </w:rPr>
              <w:t>ΟΙ ΣΥΝΗΘΕΣΤΕΡΕΣ ΣΥΝΤΜΗΣΕΙΣ</w:t>
            </w:r>
            <w:r w:rsidR="002156E1">
              <w:rPr>
                <w:webHidden/>
              </w:rPr>
              <w:tab/>
            </w:r>
            <w:r>
              <w:rPr>
                <w:webHidden/>
              </w:rPr>
              <w:fldChar w:fldCharType="begin"/>
            </w:r>
            <w:r w:rsidR="002156E1">
              <w:rPr>
                <w:webHidden/>
              </w:rPr>
              <w:instrText xml:space="preserve"> PAGEREF _Toc430188890 \h </w:instrText>
            </w:r>
            <w:r>
              <w:rPr>
                <w:webHidden/>
              </w:rPr>
            </w:r>
            <w:r>
              <w:rPr>
                <w:webHidden/>
              </w:rPr>
              <w:fldChar w:fldCharType="separate"/>
            </w:r>
            <w:r w:rsidR="002156E1">
              <w:rPr>
                <w:webHidden/>
              </w:rPr>
              <w:t>546</w:t>
            </w:r>
            <w:r>
              <w:rPr>
                <w:webHidden/>
              </w:rPr>
              <w:fldChar w:fldCharType="end"/>
            </w:r>
          </w:hyperlink>
        </w:p>
        <w:p w:rsidR="002156E1" w:rsidRDefault="00185D93">
          <w:pPr>
            <w:pStyle w:val="11"/>
            <w:rPr>
              <w:rFonts w:asciiTheme="minorHAnsi" w:eastAsiaTheme="minorEastAsia" w:hAnsiTheme="minorHAnsi" w:cstheme="minorBidi"/>
              <w:b w:val="0"/>
              <w:bCs w:val="0"/>
              <w:caps w:val="0"/>
              <w:sz w:val="22"/>
              <w:szCs w:val="22"/>
              <w:shd w:val="clear" w:color="auto" w:fill="auto"/>
              <w:lang w:val="el-GR"/>
            </w:rPr>
          </w:pPr>
          <w:hyperlink w:anchor="_Toc430188891" w:history="1">
            <w:r w:rsidR="002156E1" w:rsidRPr="000B2CFE">
              <w:rPr>
                <w:rStyle w:val="-"/>
              </w:rPr>
              <w:t>Συντμήσεις σειρών και περιοδικών</w:t>
            </w:r>
            <w:r w:rsidR="002156E1">
              <w:rPr>
                <w:webHidden/>
              </w:rPr>
              <w:tab/>
            </w:r>
            <w:r>
              <w:rPr>
                <w:webHidden/>
              </w:rPr>
              <w:fldChar w:fldCharType="begin"/>
            </w:r>
            <w:r w:rsidR="002156E1">
              <w:rPr>
                <w:webHidden/>
              </w:rPr>
              <w:instrText xml:space="preserve"> PAGEREF _Toc430188891 \h </w:instrText>
            </w:r>
            <w:r>
              <w:rPr>
                <w:webHidden/>
              </w:rPr>
            </w:r>
            <w:r>
              <w:rPr>
                <w:webHidden/>
              </w:rPr>
              <w:fldChar w:fldCharType="separate"/>
            </w:r>
            <w:r w:rsidR="002156E1">
              <w:rPr>
                <w:webHidden/>
              </w:rPr>
              <w:t>548</w:t>
            </w:r>
            <w:r>
              <w:rPr>
                <w:webHidden/>
              </w:rPr>
              <w:fldChar w:fldCharType="end"/>
            </w:r>
          </w:hyperlink>
        </w:p>
        <w:p w:rsidR="006B1AB4" w:rsidRPr="00FC340E" w:rsidRDefault="00185D93" w:rsidP="00011E5C">
          <w:pPr>
            <w:ind w:left="567" w:right="374"/>
            <w:rPr>
              <w:rFonts w:ascii="Palatino Linotype" w:hAnsi="Palatino Linotype"/>
            </w:rPr>
          </w:pPr>
          <w:r w:rsidRPr="00FC340E">
            <w:rPr>
              <w:rFonts w:ascii="Palatino Linotype" w:hAnsi="Palatino Linotype"/>
            </w:rPr>
            <w:fldChar w:fldCharType="end"/>
          </w:r>
        </w:p>
      </w:sdtContent>
    </w:sdt>
    <w:p w:rsidR="006B1AB4" w:rsidRPr="00FC340E" w:rsidRDefault="006B1AB4" w:rsidP="00011E5C">
      <w:pPr>
        <w:tabs>
          <w:tab w:val="left" w:pos="1260"/>
        </w:tabs>
        <w:ind w:left="567" w:right="374" w:firstLine="540"/>
        <w:jc w:val="both"/>
        <w:rPr>
          <w:rFonts w:ascii="Palatino Linotype" w:hAnsi="Palatino Linotype" w:cs="Palatino Linotype"/>
          <w:b/>
          <w:bCs/>
        </w:rPr>
        <w:sectPr w:rsidR="006B1AB4" w:rsidRPr="00FC340E" w:rsidSect="00011E5C">
          <w:headerReference w:type="default" r:id="rId15"/>
          <w:footnotePr>
            <w:numRestart w:val="eachSect"/>
          </w:footnotePr>
          <w:type w:val="oddPage"/>
          <w:pgSz w:w="11906" w:h="16838"/>
          <w:pgMar w:top="1440" w:right="1797" w:bottom="4678" w:left="1797" w:header="709" w:footer="709" w:gutter="0"/>
          <w:cols w:space="708"/>
          <w:titlePg/>
          <w:docGrid w:linePitch="360"/>
        </w:sectPr>
      </w:pPr>
    </w:p>
    <w:p w:rsidR="006B1AB4" w:rsidRPr="00FC340E" w:rsidRDefault="006B1AB4" w:rsidP="00011E5C">
      <w:pPr>
        <w:spacing w:line="276" w:lineRule="auto"/>
        <w:ind w:left="567" w:right="374"/>
        <w:jc w:val="center"/>
        <w:rPr>
          <w:rFonts w:ascii="Palatino Linotype" w:hAnsi="Palatino Linotype"/>
          <w:b/>
        </w:rPr>
      </w:pPr>
    </w:p>
    <w:p w:rsidR="00CB6CF1" w:rsidRPr="00FC340E" w:rsidRDefault="00CB6CF1" w:rsidP="00011E5C">
      <w:pPr>
        <w:spacing w:after="200" w:line="276" w:lineRule="auto"/>
        <w:ind w:left="567" w:right="374"/>
        <w:rPr>
          <w:rFonts w:ascii="Palatino Linotype" w:hAnsi="Palatino Linotype"/>
          <w:b/>
        </w:rPr>
      </w:pPr>
      <w:r w:rsidRPr="00FC340E">
        <w:rPr>
          <w:rFonts w:ascii="Palatino Linotype" w:hAnsi="Palatino Linotype"/>
          <w:b/>
        </w:rPr>
        <w:br w:type="page"/>
      </w:r>
    </w:p>
    <w:p w:rsidR="00335F1A" w:rsidRPr="00FC340E" w:rsidRDefault="00335F1A" w:rsidP="00011E5C">
      <w:pPr>
        <w:spacing w:after="200" w:line="276" w:lineRule="auto"/>
        <w:ind w:left="567" w:right="374"/>
        <w:rPr>
          <w:rFonts w:ascii="Palatino Linotype" w:hAnsi="Palatino Linotype"/>
          <w:b/>
        </w:rPr>
      </w:pPr>
      <w:r w:rsidRPr="00FC340E">
        <w:rPr>
          <w:rFonts w:ascii="Palatino Linotype" w:hAnsi="Palatino Linotype"/>
          <w:b/>
        </w:rPr>
        <w:lastRenderedPageBreak/>
        <w:br w:type="page"/>
      </w:r>
    </w:p>
    <w:p w:rsidR="00821640" w:rsidRPr="00FC340E" w:rsidRDefault="006B1AB4" w:rsidP="008F3A9F">
      <w:pPr>
        <w:ind w:left="539" w:right="573"/>
        <w:jc w:val="center"/>
        <w:outlineLvl w:val="0"/>
        <w:rPr>
          <w:rFonts w:ascii="Palatino Linotype" w:hAnsi="Palatino Linotype"/>
          <w:b/>
        </w:rPr>
      </w:pPr>
      <w:bookmarkStart w:id="4" w:name="_Toc430188769"/>
      <w:r w:rsidRPr="00FC340E">
        <w:rPr>
          <w:rFonts w:ascii="Palatino Linotype" w:hAnsi="Palatino Linotype"/>
          <w:b/>
        </w:rPr>
        <w:lastRenderedPageBreak/>
        <w:t xml:space="preserve">Α. </w:t>
      </w:r>
      <w:r w:rsidR="00821640" w:rsidRPr="00FC340E">
        <w:rPr>
          <w:rFonts w:ascii="Palatino Linotype" w:hAnsi="Palatino Linotype"/>
          <w:b/>
        </w:rPr>
        <w:t xml:space="preserve">Ο ΙΟΥΔΑΙΟΣ </w:t>
      </w:r>
      <w:r w:rsidRPr="00FC340E">
        <w:rPr>
          <w:rFonts w:ascii="Palatino Linotype" w:hAnsi="Palatino Linotype"/>
          <w:b/>
        </w:rPr>
        <w:t>ΠΑΥΛΟΣ</w:t>
      </w:r>
      <w:r w:rsidR="00821640" w:rsidRPr="00FC340E">
        <w:rPr>
          <w:rFonts w:ascii="Palatino Linotype" w:hAnsi="Palatino Linotype"/>
          <w:b/>
        </w:rPr>
        <w:t xml:space="preserve"> ΩΣ ΑΠΟΣΤΟΛΟΣ ΤΩΝ ΕΘΝΩΝ</w:t>
      </w:r>
      <w:r w:rsidRPr="00FC340E">
        <w:rPr>
          <w:rFonts w:ascii="Palatino Linotype" w:hAnsi="Palatino Linotype"/>
          <w:b/>
        </w:rPr>
        <w:t>:</w:t>
      </w:r>
      <w:bookmarkEnd w:id="4"/>
      <w:r w:rsidRPr="00FC340E">
        <w:rPr>
          <w:rFonts w:ascii="Palatino Linotype" w:hAnsi="Palatino Linotype"/>
          <w:b/>
        </w:rPr>
        <w:t xml:space="preserve"> </w:t>
      </w:r>
    </w:p>
    <w:p w:rsidR="006B1AB4" w:rsidRPr="00FC340E" w:rsidRDefault="006B1AB4" w:rsidP="00011E5C">
      <w:pPr>
        <w:ind w:left="567" w:right="374"/>
        <w:jc w:val="center"/>
        <w:outlineLvl w:val="0"/>
        <w:rPr>
          <w:rFonts w:ascii="Palatino Linotype" w:hAnsi="Palatino Linotype"/>
          <w:b/>
        </w:rPr>
      </w:pPr>
      <w:bookmarkStart w:id="5" w:name="_Toc395950754"/>
      <w:bookmarkStart w:id="6" w:name="_Toc430188770"/>
      <w:r w:rsidRPr="00FC340E">
        <w:rPr>
          <w:rFonts w:ascii="Palatino Linotype" w:hAnsi="Palatino Linotype"/>
          <w:b/>
        </w:rPr>
        <w:t>ΒΙΟΣ ΚΑΙ ΘΕΟΛΟΓΙΑ</w:t>
      </w:r>
      <w:bookmarkEnd w:id="5"/>
      <w:bookmarkEnd w:id="6"/>
    </w:p>
    <w:p w:rsidR="006B1AB4" w:rsidRPr="00FC340E" w:rsidRDefault="006B1AB4" w:rsidP="00011E5C">
      <w:pPr>
        <w:ind w:left="567" w:right="374"/>
        <w:jc w:val="center"/>
        <w:outlineLvl w:val="0"/>
        <w:rPr>
          <w:rFonts w:ascii="Palatino Linotype" w:hAnsi="Palatino Linotype"/>
          <w:b/>
        </w:rPr>
      </w:pPr>
      <w:bookmarkStart w:id="7" w:name="_Toc382738291"/>
      <w:bookmarkStart w:id="8" w:name="_Toc382738400"/>
      <w:bookmarkStart w:id="9" w:name="_Toc386384453"/>
      <w:bookmarkStart w:id="10" w:name="_Toc395950755"/>
      <w:bookmarkStart w:id="11" w:name="_Toc395951198"/>
      <w:bookmarkStart w:id="12" w:name="_Toc400273487"/>
      <w:bookmarkStart w:id="13" w:name="_Toc430188771"/>
      <w:r w:rsidRPr="00FC340E">
        <w:rPr>
          <w:rFonts w:ascii="Palatino Linotype" w:hAnsi="Palatino Linotype"/>
          <w:b/>
        </w:rPr>
        <w:t>ΜΙΑ ΚΡΙΤΙΚΗ ΠΑΡΟΥΣΙΑΣΗ ΤΟΥ ΕΡΓΟΥ</w:t>
      </w:r>
      <w:bookmarkEnd w:id="7"/>
      <w:bookmarkEnd w:id="8"/>
      <w:bookmarkEnd w:id="9"/>
      <w:bookmarkEnd w:id="10"/>
      <w:bookmarkEnd w:id="11"/>
      <w:bookmarkEnd w:id="12"/>
      <w:bookmarkEnd w:id="13"/>
    </w:p>
    <w:p w:rsidR="006B1AB4" w:rsidRPr="00FC340E" w:rsidRDefault="006B1AB4" w:rsidP="00011E5C">
      <w:pPr>
        <w:ind w:left="567" w:right="374"/>
        <w:jc w:val="center"/>
        <w:outlineLvl w:val="0"/>
        <w:rPr>
          <w:rFonts w:ascii="Palatino Linotype" w:hAnsi="Palatino Linotype"/>
          <w:b/>
          <w:lang w:val="de-DE"/>
        </w:rPr>
      </w:pPr>
      <w:bookmarkStart w:id="14" w:name="_Toc382738292"/>
      <w:bookmarkStart w:id="15" w:name="_Toc382738401"/>
      <w:bookmarkStart w:id="16" w:name="_Toc386384454"/>
      <w:bookmarkStart w:id="17" w:name="_Toc395950756"/>
      <w:bookmarkStart w:id="18" w:name="_Toc395951199"/>
      <w:bookmarkStart w:id="19" w:name="_Toc400273488"/>
      <w:bookmarkStart w:id="20" w:name="_Toc430188772"/>
      <w:r w:rsidRPr="00FC340E">
        <w:rPr>
          <w:rFonts w:ascii="Palatino Linotype" w:hAnsi="Palatino Linotype"/>
          <w:b/>
          <w:lang w:val="de-DE"/>
        </w:rPr>
        <w:t xml:space="preserve">M. Wolter, </w:t>
      </w:r>
      <w:r w:rsidRPr="00FC340E">
        <w:rPr>
          <w:rFonts w:ascii="Palatino Linotype" w:hAnsi="Palatino Linotype"/>
          <w:b/>
          <w:i/>
          <w:lang w:val="de-DE"/>
        </w:rPr>
        <w:t>Paulus. Ein Grundriss seiner Theologie</w:t>
      </w:r>
      <w:r w:rsidRPr="00FC340E">
        <w:rPr>
          <w:rFonts w:ascii="Palatino Linotype" w:hAnsi="Palatino Linotype"/>
          <w:b/>
          <w:lang w:val="de-DE"/>
        </w:rPr>
        <w:t>, Neukirchen-Vluyn: Neukirchener Verlag 2011</w:t>
      </w:r>
      <w:bookmarkEnd w:id="14"/>
      <w:bookmarkEnd w:id="15"/>
      <w:bookmarkEnd w:id="16"/>
      <w:bookmarkEnd w:id="17"/>
      <w:bookmarkEnd w:id="18"/>
      <w:bookmarkEnd w:id="19"/>
      <w:bookmarkEnd w:id="20"/>
    </w:p>
    <w:p w:rsidR="00F44DB5" w:rsidRPr="00FC340E" w:rsidRDefault="00F44DB5" w:rsidP="00011E5C">
      <w:pPr>
        <w:autoSpaceDE w:val="0"/>
        <w:autoSpaceDN w:val="0"/>
        <w:adjustRightInd w:val="0"/>
        <w:ind w:left="567" w:right="374"/>
        <w:jc w:val="both"/>
        <w:rPr>
          <w:rFonts w:ascii="Palatino Linotype" w:hAnsi="Palatino Linotype"/>
          <w:lang w:val="de-DE"/>
        </w:rPr>
      </w:pPr>
    </w:p>
    <w:p w:rsidR="00843E1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t>Είναι αισθητή στον ελληνόφωνο χώρο η απουσία μιας μονογραφίας, η οποία να παρουσιάζει συνοπτικά τα πλούσια πορίσματα της έρευνας της τελευταίας πεντηκονταετίας αναφορικά με το βίο και κατεξοχήν τη θεολογία του Παύλου (Π.) από τον οποίο προέρχονται τα αρχαιότερα ντοκουμέντα του Χριστιανισμού</w:t>
      </w:r>
      <w:r w:rsidR="005514D4" w:rsidRPr="00FC340E">
        <w:rPr>
          <w:rStyle w:val="a5"/>
          <w:rFonts w:ascii="Palatino Linotype" w:hAnsi="Palatino Linotype"/>
        </w:rPr>
        <w:footnoteReference w:id="1"/>
      </w:r>
      <w:r w:rsidRPr="00FC340E">
        <w:rPr>
          <w:rFonts w:ascii="Palatino Linotype" w:hAnsi="Palatino Linotype"/>
        </w:rPr>
        <w:t xml:space="preserve">. Η </w:t>
      </w:r>
      <w:r w:rsidR="006E3099" w:rsidRPr="00FC340E">
        <w:rPr>
          <w:rFonts w:ascii="Palatino Linotype" w:hAnsi="Palatino Linotype"/>
        </w:rPr>
        <w:t xml:space="preserve">πρόσφατη </w:t>
      </w:r>
      <w:r w:rsidRPr="00FC340E">
        <w:rPr>
          <w:rFonts w:ascii="Palatino Linotype" w:hAnsi="Palatino Linotype"/>
        </w:rPr>
        <w:t xml:space="preserve">κυκλοφορία ενός τέτοιου αξιόλογου πονήματος στα γερμανικά, παρέχει τη δυνατότητα πληροφόρησης και προσέγγισης νέων δεδομένων με κριτικό βλέμμα. Πρόκειται για το έργο της ωριμότητας του Καθηγητή της Κ.Δ. στην Ευαγγελική θεολογική Σχολή της Βόννης </w:t>
      </w:r>
      <w:r w:rsidRPr="00FC340E">
        <w:rPr>
          <w:rFonts w:ascii="Palatino Linotype" w:hAnsi="Palatino Linotype"/>
          <w:lang w:val="de-DE"/>
        </w:rPr>
        <w:t>M</w:t>
      </w:r>
      <w:r w:rsidRPr="00FC340E">
        <w:rPr>
          <w:rFonts w:ascii="Palatino Linotype" w:hAnsi="Palatino Linotype"/>
        </w:rPr>
        <w:t xml:space="preserve">. </w:t>
      </w:r>
      <w:r w:rsidRPr="00FC340E">
        <w:rPr>
          <w:rFonts w:ascii="Palatino Linotype" w:hAnsi="Palatino Linotype"/>
          <w:lang w:val="de-DE"/>
        </w:rPr>
        <w:t>Wolter</w:t>
      </w:r>
      <w:r w:rsidRPr="00FC340E">
        <w:rPr>
          <w:rFonts w:ascii="Palatino Linotype" w:hAnsi="Palatino Linotype"/>
        </w:rPr>
        <w:t xml:space="preserve"> (</w:t>
      </w:r>
      <w:r w:rsidRPr="00FC340E">
        <w:rPr>
          <w:rFonts w:ascii="Palatino Linotype" w:hAnsi="Palatino Linotype"/>
          <w:lang w:val="de-DE"/>
        </w:rPr>
        <w:t>W</w:t>
      </w:r>
      <w:r w:rsidRPr="00FC340E">
        <w:rPr>
          <w:rFonts w:ascii="Palatino Linotype" w:hAnsi="Palatino Linotype"/>
        </w:rPr>
        <w:t>.)</w:t>
      </w:r>
      <w:r w:rsidR="00843E14" w:rsidRPr="00FC340E">
        <w:rPr>
          <w:rStyle w:val="a5"/>
          <w:rFonts w:ascii="Palatino Linotype" w:hAnsi="Palatino Linotype"/>
        </w:rPr>
        <w:footnoteReference w:id="2"/>
      </w:r>
      <w:r w:rsidR="00843E14" w:rsidRPr="00FC340E">
        <w:rPr>
          <w:rFonts w:ascii="Palatino Linotype" w:hAnsi="Palatino Linotype"/>
        </w:rPr>
        <w:t>.</w:t>
      </w:r>
      <w:r w:rsidRPr="00FC340E">
        <w:rPr>
          <w:rFonts w:ascii="Palatino Linotype" w:hAnsi="Palatino Linotype"/>
        </w:rPr>
        <w:t xml:space="preserve"> </w:t>
      </w:r>
    </w:p>
    <w:p w:rsidR="00843E14" w:rsidRPr="00FC340E" w:rsidRDefault="00843E1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 xml:space="preserve">Ο συγγραφέας (σ.) δεν δομεί το έργο του </w:t>
      </w:r>
      <w:r w:rsidRPr="00FC340E">
        <w:rPr>
          <w:rFonts w:ascii="Palatino Linotype" w:hAnsi="Palatino Linotype"/>
          <w:i/>
        </w:rPr>
        <w:t xml:space="preserve">συστηματικά </w:t>
      </w:r>
      <w:r w:rsidRPr="00FC340E">
        <w:rPr>
          <w:rFonts w:ascii="Palatino Linotype" w:hAnsi="Palatino Linotype"/>
        </w:rPr>
        <w:t xml:space="preserve">(Θεολογία-Σωτηριολογία-Εκκλησιολογία-Ηθική) ούτε ακολουθώντας την άρθρωση τής </w:t>
      </w:r>
      <w:r w:rsidRPr="00FC340E">
        <w:rPr>
          <w:rFonts w:ascii="Palatino Linotype" w:hAnsi="Palatino Linotype"/>
          <w:i/>
        </w:rPr>
        <w:t>προς Ρωμαίους</w:t>
      </w:r>
      <w:r w:rsidRPr="00FC340E">
        <w:rPr>
          <w:rFonts w:ascii="Palatino Linotype" w:hAnsi="Palatino Linotype"/>
        </w:rPr>
        <w:t xml:space="preserve">, του </w:t>
      </w:r>
      <w:r w:rsidRPr="00FC340E">
        <w:rPr>
          <w:rFonts w:ascii="Palatino Linotype" w:hAnsi="Palatino Linotype"/>
          <w:i/>
          <w:iCs/>
        </w:rPr>
        <w:t xml:space="preserve">magnum opus </w:t>
      </w:r>
      <w:r w:rsidRPr="00FC340E">
        <w:rPr>
          <w:rFonts w:ascii="Palatino Linotype" w:hAnsi="Palatino Linotype"/>
        </w:rPr>
        <w:t>του Π., αλλά μετά τα βιογραφικά, την αναφορά στην απόφαση της Αποστολικής Συνόδου και το επεισόδιο της Αντιόχειας, ακολουθεί μάλλον τη διαδικασία γένεσης και πορείας προς τα τελικά Έσχατα του Χριστιανισμού (ευαγγέλιο-πίστη- […] Το περί Ισραήλ ερώτημα). Δεν παραθέτει τις μαρτυρίες του από τις επτά πρωτοπαύλειες επιστολές (</w:t>
      </w:r>
      <w:r w:rsidR="00A02181" w:rsidRPr="00FC340E">
        <w:rPr>
          <w:rFonts w:ascii="Palatino Linotype" w:hAnsi="Palatino Linotype"/>
        </w:rPr>
        <w:t xml:space="preserve">τις οποίες και </w:t>
      </w:r>
      <w:r w:rsidRPr="00FC340E">
        <w:rPr>
          <w:rFonts w:ascii="Palatino Linotype" w:hAnsi="Palatino Linotype"/>
        </w:rPr>
        <w:t xml:space="preserve">χρησιμοποιεί αποκλειστικά ως πηγές του) κατά αρχαιότητα καθώς </w:t>
      </w:r>
      <w:r w:rsidRPr="00FC340E">
        <w:rPr>
          <w:rFonts w:ascii="Palatino Linotype" w:hAnsi="Palatino Linotype"/>
          <w:i/>
        </w:rPr>
        <w:t>δεν θέλει να εισέλθει σε εισαγωγικά ερωτήματα</w:t>
      </w:r>
      <w:r w:rsidRPr="00FC340E">
        <w:rPr>
          <w:rFonts w:ascii="Palatino Linotype" w:hAnsi="Palatino Linotype"/>
        </w:rPr>
        <w:t xml:space="preserve"> (σελ. 6). Έτσι εμμέσως δεν αποδέχεται εξέλιξη/ ωρίμανση της σκέψης του Π.. Αυτήν καταγράφει ήδη ο </w:t>
      </w:r>
      <w:r w:rsidRPr="00FC340E">
        <w:rPr>
          <w:rStyle w:val="txt"/>
          <w:rFonts w:ascii="Palatino Linotype" w:hAnsi="Palatino Linotype"/>
        </w:rPr>
        <w:t>Ωριγένης</w:t>
      </w:r>
      <w:r w:rsidRPr="00FC340E">
        <w:rPr>
          <w:rFonts w:ascii="Palatino Linotype" w:hAnsi="Palatino Linotype"/>
        </w:rPr>
        <w:t xml:space="preserve"> </w:t>
      </w:r>
      <w:r w:rsidRPr="00FC340E">
        <w:rPr>
          <w:rFonts w:ascii="Palatino Linotype" w:hAnsi="Palatino Linotype"/>
        </w:rPr>
        <w:lastRenderedPageBreak/>
        <w:t xml:space="preserve">στην Εισαγωγή </w:t>
      </w:r>
      <w:r w:rsidRPr="00FC340E">
        <w:rPr>
          <w:rStyle w:val="txt"/>
          <w:rFonts w:ascii="Palatino Linotype" w:hAnsi="Palatino Linotype"/>
        </w:rPr>
        <w:t>του Υπομνήματός του στη Ρωμ. (Καισάρεια 242 μ.Χ.) και θεωρώ ότι συνιστά την απάντηση σε ερωτήματα που γεννά η διαφορετική π.χ. αντιμετώπιση του ισραηλιτικού έθνους στα Α’ Θεσ. 2, 14 κε.</w:t>
      </w:r>
      <w:r w:rsidRPr="00FC340E">
        <w:rPr>
          <w:rStyle w:val="a5"/>
          <w:rFonts w:ascii="Palatino Linotype" w:hAnsi="Palatino Linotype"/>
        </w:rPr>
        <w:footnoteReference w:id="3"/>
      </w:r>
      <w:r w:rsidRPr="00FC340E">
        <w:rPr>
          <w:rStyle w:val="txt"/>
          <w:rFonts w:ascii="Palatino Linotype" w:hAnsi="Palatino Linotype"/>
        </w:rPr>
        <w:t xml:space="preserve"> και Ρωμ. 9-11, όπου δηλώνεται η βεβαιότητα του Π. για τη σωτηρία όσων </w:t>
      </w:r>
      <w:r w:rsidRPr="00FC340E">
        <w:rPr>
          <w:rFonts w:ascii="Palatino Linotype" w:hAnsi="Palatino Linotype" w:cs="SBL Greek"/>
          <w:i/>
          <w:lang w:bidi="he-IL"/>
        </w:rPr>
        <w:t>συγγενῶν του κατὰ σάρκα</w:t>
      </w:r>
      <w:r w:rsidRPr="00FC340E">
        <w:rPr>
          <w:rStyle w:val="Char1"/>
          <w:rFonts w:ascii="Palatino Linotype" w:hAnsi="Palatino Linotype"/>
          <w:sz w:val="24"/>
          <w:szCs w:val="24"/>
        </w:rPr>
        <w:t xml:space="preserve"> </w:t>
      </w:r>
      <w:r w:rsidRPr="00FC340E">
        <w:rPr>
          <w:rStyle w:val="txt"/>
          <w:rFonts w:ascii="Palatino Linotype" w:hAnsi="Palatino Linotype"/>
        </w:rPr>
        <w:t>πιστέψουν στον εκ Σιών ερχόμενο Ι. Χριστό (11, 26</w:t>
      </w:r>
      <w:r w:rsidRPr="00FC340E">
        <w:rPr>
          <w:rStyle w:val="txt"/>
          <w:rFonts w:ascii="Palatino Linotype" w:hAnsi="Palatino Linotype"/>
          <w:vertAlign w:val="superscript"/>
        </w:rPr>
        <w:t>.</w:t>
      </w:r>
      <w:r w:rsidRPr="00FC340E">
        <w:rPr>
          <w:rStyle w:val="txt"/>
          <w:rFonts w:ascii="Palatino Linotype" w:hAnsi="Palatino Linotype"/>
        </w:rPr>
        <w:t xml:space="preserve"> Ησ. 59, 20-21)</w:t>
      </w:r>
      <w:r w:rsidRPr="00FC340E">
        <w:rPr>
          <w:rStyle w:val="a5"/>
          <w:rFonts w:ascii="Palatino Linotype" w:hAnsi="Palatino Linotype"/>
        </w:rPr>
        <w:footnoteReference w:id="4"/>
      </w:r>
      <w:r w:rsidRPr="00FC340E">
        <w:rPr>
          <w:rStyle w:val="txt"/>
          <w:rFonts w:ascii="Palatino Linotype" w:hAnsi="Palatino Linotype"/>
        </w:rPr>
        <w:t xml:space="preserve">. </w:t>
      </w:r>
      <w:r w:rsidRPr="00FC340E">
        <w:rPr>
          <w:rFonts w:ascii="Palatino Linotype" w:hAnsi="Palatino Linotype" w:cs="Arial"/>
          <w:lang w:bidi="he-IL"/>
        </w:rPr>
        <w:t>Την εδράζει στην αμετάθετη προαιώνια εκλογή του Ισραήλ</w:t>
      </w:r>
      <w:r w:rsidRPr="00FC340E">
        <w:rPr>
          <w:rStyle w:val="a5"/>
          <w:rFonts w:ascii="Palatino Linotype" w:hAnsi="Palatino Linotype" w:cs="Arial"/>
          <w:lang w:bidi="he-IL"/>
        </w:rPr>
        <w:footnoteReference w:id="5"/>
      </w:r>
      <w:r w:rsidRPr="00FC340E">
        <w:rPr>
          <w:rFonts w:ascii="Palatino Linotype" w:hAnsi="Palatino Linotype" w:cs="Arial"/>
          <w:lang w:bidi="he-IL"/>
        </w:rPr>
        <w:t xml:space="preserve"> </w:t>
      </w:r>
      <w:r w:rsidR="00763B75">
        <w:rPr>
          <w:rStyle w:val="txt"/>
          <w:rFonts w:ascii="Palatino Linotype" w:hAnsi="Palatino Linotype"/>
        </w:rPr>
        <w:t>ενώ υποστηρίζει (α) στο Ρωμ</w:t>
      </w:r>
      <w:r w:rsidRPr="00FC340E">
        <w:rPr>
          <w:rStyle w:val="txt"/>
          <w:rFonts w:ascii="Palatino Linotype" w:hAnsi="Palatino Linotype"/>
        </w:rPr>
        <w:t xml:space="preserve">. 2 ότι πάντες ανεξάρτητα εθνοτικής καταγωγής θα κριθούν </w:t>
      </w:r>
      <w:r w:rsidRPr="00FC340E">
        <w:rPr>
          <w:rStyle w:val="txt"/>
          <w:rFonts w:ascii="Palatino Linotype" w:hAnsi="Palatino Linotype"/>
          <w:i/>
        </w:rPr>
        <w:t>απροσωπολήπτως</w:t>
      </w:r>
      <w:r w:rsidRPr="00FC340E">
        <w:rPr>
          <w:rStyle w:val="txt"/>
          <w:rFonts w:ascii="Palatino Linotype" w:hAnsi="Palatino Linotype"/>
        </w:rPr>
        <w:t xml:space="preserve"> από τον Θεό </w:t>
      </w:r>
      <w:r w:rsidRPr="00FC340E">
        <w:rPr>
          <w:rFonts w:ascii="Palatino Linotype" w:hAnsi="Palatino Linotype" w:cs="SBL Greek"/>
          <w:i/>
          <w:lang w:bidi="he-IL"/>
        </w:rPr>
        <w:t>ὃς ἀποδώσει ἑκάστῳ κατὰ τὰ ἔργα αὐτοῦ</w:t>
      </w:r>
      <w:r w:rsidRPr="00FC340E">
        <w:rPr>
          <w:rFonts w:ascii="Palatino Linotype" w:hAnsi="Palatino Linotype" w:cs="Arial"/>
          <w:lang w:bidi="he-IL"/>
        </w:rPr>
        <w:t xml:space="preserve"> (2, 6) και (β) στο 3, 9-11 </w:t>
      </w:r>
      <w:r w:rsidRPr="00FC340E">
        <w:rPr>
          <w:rFonts w:ascii="Palatino Linotype" w:hAnsi="Palatino Linotype" w:cs="Arial"/>
          <w:lang w:bidi="he-IL"/>
        </w:rPr>
        <w:lastRenderedPageBreak/>
        <w:t xml:space="preserve">διακηρύσσει με πολλαπλή βιβλική τεκμηρίωση </w:t>
      </w:r>
      <w:r w:rsidRPr="00FC340E">
        <w:rPr>
          <w:rFonts w:ascii="Palatino Linotype" w:hAnsi="Palatino Linotype" w:cs="SBL Greek"/>
          <w:i/>
          <w:lang w:bidi="he-IL"/>
        </w:rPr>
        <w:t xml:space="preserve">πάντας ὑφ᾽ ἁμαρτίαν εἶναι </w:t>
      </w:r>
      <w:r w:rsidRPr="00FC340E">
        <w:rPr>
          <w:rFonts w:ascii="Palatino Linotype" w:hAnsi="Palatino Linotype" w:cs="Arial"/>
          <w:lang w:bidi="he-IL"/>
        </w:rPr>
        <w:t>(3, 9). Και άρα όλοι έχουν ανάγκη της Χάριτος</w:t>
      </w:r>
      <w:r w:rsidRPr="00FC340E">
        <w:rPr>
          <w:rStyle w:val="a5"/>
          <w:rFonts w:ascii="Palatino Linotype" w:hAnsi="Palatino Linotype" w:cs="Arial"/>
          <w:lang w:bidi="he-IL"/>
        </w:rPr>
        <w:footnoteReference w:id="6"/>
      </w:r>
      <w:r w:rsidRPr="00FC340E">
        <w:rPr>
          <w:rFonts w:ascii="Palatino Linotype" w:hAnsi="Palatino Linotype" w:cs="Arial"/>
          <w:lang w:bidi="he-IL"/>
        </w:rPr>
        <w:t>.</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Βασικά αφετηριακά σημεία του έργου του </w:t>
      </w:r>
      <w:r w:rsidRPr="00FC340E">
        <w:rPr>
          <w:rFonts w:ascii="Palatino Linotype" w:hAnsi="Palatino Linotype"/>
          <w:lang w:val="de-DE"/>
        </w:rPr>
        <w:t>W</w:t>
      </w:r>
      <w:r w:rsidRPr="00FC340E">
        <w:rPr>
          <w:rFonts w:ascii="Palatino Linotype" w:hAnsi="Palatino Linotype"/>
        </w:rPr>
        <w:t xml:space="preserve">. είναι τα εξής: </w:t>
      </w:r>
      <w:r w:rsidRPr="00FC340E">
        <w:rPr>
          <w:rFonts w:ascii="Palatino Linotype" w:hAnsi="Palatino Linotype"/>
          <w:b/>
        </w:rPr>
        <w:t xml:space="preserve">(α) </w:t>
      </w:r>
      <w:r w:rsidRPr="00FC340E">
        <w:rPr>
          <w:rFonts w:ascii="Palatino Linotype" w:hAnsi="Palatino Linotype"/>
        </w:rPr>
        <w:t xml:space="preserve">στις επιστολές δεν αποκαλύπτεται ο Παύλος (Π.) </w:t>
      </w:r>
      <w:r w:rsidRPr="00FC340E">
        <w:rPr>
          <w:rFonts w:ascii="Palatino Linotype" w:hAnsi="Palatino Linotype"/>
          <w:i/>
        </w:rPr>
        <w:t xml:space="preserve">ιεραπόστολος </w:t>
      </w:r>
      <w:r w:rsidRPr="00FC340E">
        <w:rPr>
          <w:rFonts w:ascii="Palatino Linotype" w:hAnsi="Palatino Linotype"/>
        </w:rPr>
        <w:t xml:space="preserve">(του οποίου το κήρυγμα υπαινίσσεται το </w:t>
      </w:r>
      <w:r w:rsidRPr="00FC340E">
        <w:rPr>
          <w:rFonts w:ascii="Palatino Linotype" w:hAnsi="Palatino Linotype" w:cs="Arial"/>
          <w:lang w:bidi="he-IL"/>
        </w:rPr>
        <w:t xml:space="preserve">Α’ Θεσ. 1, 10) </w:t>
      </w:r>
      <w:r w:rsidRPr="00FC340E">
        <w:rPr>
          <w:rFonts w:ascii="Palatino Linotype" w:hAnsi="Palatino Linotype"/>
        </w:rPr>
        <w:t xml:space="preserve">αλλά ο </w:t>
      </w:r>
      <w:r w:rsidRPr="00FC340E">
        <w:rPr>
          <w:rFonts w:ascii="Palatino Linotype" w:hAnsi="Palatino Linotype"/>
          <w:i/>
        </w:rPr>
        <w:t>επιστολογράφος</w:t>
      </w:r>
      <w:r w:rsidRPr="00FC340E">
        <w:rPr>
          <w:rFonts w:ascii="Palatino Linotype" w:hAnsi="Palatino Linotype"/>
        </w:rPr>
        <w:t xml:space="preserve"> Π., ο οποίος ομιλεί αυτοβιογραφικά (Φιλ. 3, 9), ως χριστιανός (Ρωμ. 3, 3-4</w:t>
      </w:r>
      <w:r w:rsidRPr="00FC340E">
        <w:rPr>
          <w:rFonts w:ascii="Palatino Linotype" w:hAnsi="Palatino Linotype"/>
          <w:vertAlign w:val="superscript"/>
        </w:rPr>
        <w:t>.</w:t>
      </w:r>
      <w:r w:rsidRPr="00FC340E">
        <w:rPr>
          <w:rFonts w:ascii="Palatino Linotype" w:hAnsi="Palatino Linotype"/>
        </w:rPr>
        <w:t xml:space="preserve"> 6, 2), Ιουδαίος (Ρωμ. 7, 4-6), αλλά και ως γόνος του Αδάμ και μέλος ολόκληρης της ανθρωπότητας (Ρωμ. 7, 14-15</w:t>
      </w:r>
      <w:r w:rsidRPr="00FC340E">
        <w:rPr>
          <w:rFonts w:ascii="Palatino Linotype" w:hAnsi="Palatino Linotype"/>
          <w:vertAlign w:val="superscript"/>
        </w:rPr>
        <w:t>.</w:t>
      </w:r>
      <w:r w:rsidRPr="00FC340E">
        <w:rPr>
          <w:rFonts w:ascii="Palatino Linotype" w:hAnsi="Palatino Linotype"/>
        </w:rPr>
        <w:t xml:space="preserve"> πρβλ. Γέν. 2, 16-17// Ρωμ. 7, 11) διαθέτων ένα </w:t>
      </w:r>
      <w:r w:rsidRPr="00FC340E">
        <w:rPr>
          <w:rFonts w:ascii="Palatino Linotype" w:hAnsi="Palatino Linotype"/>
          <w:i/>
        </w:rPr>
        <w:t>προθετικό</w:t>
      </w:r>
      <w:r w:rsidRPr="00FC340E">
        <w:rPr>
          <w:rFonts w:ascii="Palatino Linotype" w:hAnsi="Palatino Linotype"/>
        </w:rPr>
        <w:t xml:space="preserve"> και ένα </w:t>
      </w:r>
      <w:r w:rsidRPr="00FC340E">
        <w:rPr>
          <w:rFonts w:ascii="Palatino Linotype" w:hAnsi="Palatino Linotype"/>
          <w:i/>
        </w:rPr>
        <w:t xml:space="preserve">ενεργών </w:t>
      </w:r>
      <w:r w:rsidRPr="00FC340E">
        <w:rPr>
          <w:rFonts w:ascii="Palatino Linotype" w:hAnsi="Palatino Linotype"/>
        </w:rPr>
        <w:t>εγώ, το οποίο (</w:t>
      </w:r>
      <w:r w:rsidRPr="00FC340E">
        <w:rPr>
          <w:rFonts w:ascii="Palatino Linotype" w:hAnsi="Palatino Linotype"/>
          <w:i/>
        </w:rPr>
        <w:t>εγώ</w:t>
      </w:r>
      <w:r w:rsidRPr="00FC340E">
        <w:rPr>
          <w:rFonts w:ascii="Palatino Linotype" w:hAnsi="Palatino Linotype"/>
        </w:rPr>
        <w:t>) σε κάθε περίπτωση δεν είναι αυτόνομο αλλά ετερόνομο: είτε να είναι δούλο της αμαρτίας (υπό το κράτος της οποίας βρίσκονται άπαντες «Ιουδαίοι</w:t>
      </w:r>
      <w:r w:rsidRPr="00FC340E">
        <w:rPr>
          <w:rStyle w:val="a5"/>
          <w:rFonts w:ascii="Palatino Linotype" w:hAnsi="Palatino Linotype"/>
        </w:rPr>
        <w:footnoteReference w:id="7"/>
      </w:r>
      <w:r w:rsidRPr="00FC340E">
        <w:rPr>
          <w:rFonts w:ascii="Palatino Linotype" w:hAnsi="Palatino Linotype"/>
        </w:rPr>
        <w:t xml:space="preserve"> και Έλληνες»), είτε </w:t>
      </w:r>
      <w:r w:rsidR="000B2B80" w:rsidRPr="00FC340E">
        <w:rPr>
          <w:rFonts w:ascii="Palatino Linotype" w:hAnsi="Palatino Linotype"/>
        </w:rPr>
        <w:t xml:space="preserve">βρίσκονται </w:t>
      </w:r>
      <w:r w:rsidRPr="00FC340E">
        <w:rPr>
          <w:rFonts w:ascii="Palatino Linotype" w:hAnsi="Palatino Linotype"/>
        </w:rPr>
        <w:t xml:space="preserve">υπό το ζυγό του Χριστού. </w:t>
      </w:r>
      <w:r w:rsidRPr="00FC340E">
        <w:rPr>
          <w:rFonts w:ascii="Palatino Linotype" w:hAnsi="Palatino Linotype"/>
          <w:b/>
        </w:rPr>
        <w:t xml:space="preserve">(β) </w:t>
      </w:r>
      <w:r w:rsidRPr="00FC340E">
        <w:rPr>
          <w:rFonts w:ascii="Palatino Linotype" w:hAnsi="Palatino Linotype"/>
        </w:rPr>
        <w:t xml:space="preserve">Απευθύνεται σε χριστιανούς που είχαν βιώσει τη συγκλονιστική εμπειρία της </w:t>
      </w:r>
      <w:r w:rsidRPr="00FC340E">
        <w:rPr>
          <w:rFonts w:ascii="Palatino Linotype" w:hAnsi="Palatino Linotype"/>
          <w:b/>
          <w:i/>
        </w:rPr>
        <w:t>μεταστροφής</w:t>
      </w:r>
      <w:r w:rsidRPr="00FC340E">
        <w:rPr>
          <w:rFonts w:ascii="Palatino Linotype" w:hAnsi="Palatino Linotype"/>
        </w:rPr>
        <w:t xml:space="preserve"> στη ζωή τους και την ανατολή ενός καινούργιου Σύμπαντος (Β’ Κορ. 5, 17). Έτσι μπορούσαν να κατανοήσουν το </w:t>
      </w:r>
      <w:r w:rsidRPr="00FC340E">
        <w:rPr>
          <w:rFonts w:ascii="Palatino Linotype" w:hAnsi="Palatino Linotype"/>
          <w:b/>
        </w:rPr>
        <w:t>διαχρονικό σχήμα</w:t>
      </w:r>
      <w:r w:rsidRPr="00FC340E">
        <w:rPr>
          <w:rFonts w:ascii="Palatino Linotype" w:hAnsi="Palatino Linotype"/>
        </w:rPr>
        <w:t xml:space="preserve"> «τότε-τώρα» που συχνά επικαλείται ο Π. για να παροτρύνει σε </w:t>
      </w:r>
      <w:r w:rsidRPr="00FC340E">
        <w:rPr>
          <w:rFonts w:ascii="Palatino Linotype" w:hAnsi="Palatino Linotype"/>
          <w:b/>
          <w:i/>
        </w:rPr>
        <w:t xml:space="preserve">συγχρονική αποστασιοποίηση </w:t>
      </w:r>
      <w:r w:rsidRPr="00FC340E">
        <w:rPr>
          <w:rFonts w:ascii="Palatino Linotype" w:hAnsi="Palatino Linotype"/>
        </w:rPr>
        <w:t xml:space="preserve">έναντι των «εκτός» (του κόσμου) μνημονεύοντας μάλιστα σε αυτή τη συνάφεια συχνά (1) το πάθος του Ιησού </w:t>
      </w:r>
      <w:r w:rsidRPr="00FC340E">
        <w:rPr>
          <w:rFonts w:ascii="Palatino Linotype" w:hAnsi="Palatino Linotype"/>
          <w:i/>
        </w:rPr>
        <w:t>ὑπέρ ἡμῶν</w:t>
      </w:r>
      <w:r w:rsidRPr="00FC340E">
        <w:rPr>
          <w:rFonts w:ascii="Palatino Linotype" w:hAnsi="Palatino Linotype"/>
        </w:rPr>
        <w:t xml:space="preserve"> που εγγυάται την αποφυγή της εσχατολογικής οργής (</w:t>
      </w:r>
      <w:r w:rsidRPr="00FC340E">
        <w:rPr>
          <w:rFonts w:ascii="Palatino Linotype" w:hAnsi="Palatino Linotype" w:cs="SBL Greek"/>
          <w:lang w:bidi="he-IL"/>
        </w:rPr>
        <w:t>Α’ Θεσ. 5, 9-10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5, 8-10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8, 31β-2) και (2) την υιοθεσία (</w:t>
      </w:r>
      <w:r w:rsidRPr="00FC340E">
        <w:rPr>
          <w:rFonts w:ascii="Palatino Linotype" w:hAnsi="Palatino Linotype" w:cs="SBL Greek"/>
          <w:lang w:val="en-US" w:bidi="he-IL"/>
        </w:rPr>
        <w:t>adrogatio</w:t>
      </w:r>
      <w:r w:rsidRPr="00FC340E">
        <w:rPr>
          <w:rFonts w:ascii="Palatino Linotype" w:hAnsi="Palatino Linotype" w:cs="SBL Greek"/>
          <w:lang w:bidi="he-IL"/>
        </w:rPr>
        <w:t>)</w:t>
      </w:r>
      <w:r w:rsidRPr="00FC340E">
        <w:rPr>
          <w:rFonts w:ascii="Palatino Linotype" w:hAnsi="Palatino Linotype"/>
        </w:rPr>
        <w:t xml:space="preserve">. Σε αυτό το στοιχείο θεωρώ ότι πρέπει να υπογραμμισθεί και το γεγονός ότι κατά τη μεταστροφή τους οι παραλήπτες βίωσαν ενεργά μέσω </w:t>
      </w:r>
      <w:r w:rsidRPr="00FC340E">
        <w:rPr>
          <w:rFonts w:ascii="Palatino Linotype" w:hAnsi="Palatino Linotype"/>
          <w:i/>
        </w:rPr>
        <w:t>δυνάμεων</w:t>
      </w:r>
      <w:r w:rsidRPr="00FC340E">
        <w:rPr>
          <w:rFonts w:ascii="Palatino Linotype" w:hAnsi="Palatino Linotype"/>
        </w:rPr>
        <w:t xml:space="preserve"> (θαυμάτων;) την έλευση του Αγ. Πνεύματος (Α’ Θεσ. 1, 5). Γι’ αυτό και το πρώτο </w:t>
      </w:r>
      <w:r w:rsidRPr="00FC340E">
        <w:rPr>
          <w:rFonts w:ascii="Palatino Linotype" w:hAnsi="Palatino Linotype"/>
        </w:rPr>
        <w:lastRenderedPageBreak/>
        <w:t xml:space="preserve">επιχείρημα του Π. στο Γαλ. 3 αντλείται ακριβώς από την εμπειρία και κατόπιν από την Α.Γ.: </w:t>
      </w:r>
      <w:r w:rsidRPr="00FC340E">
        <w:rPr>
          <w:rFonts w:ascii="Palatino Linotype" w:hAnsi="Palatino Linotype" w:cs="SBL Greek"/>
          <w:i/>
          <w:lang w:bidi="he-IL"/>
        </w:rPr>
        <w:t>ὁ οὖν ἐπιχορηγῶν ὑμῖν τὸ Πνεῦμα καὶ ἐνεργῶν δυνάμεις ἐν ὑμῖν, ἐξ ἔργων Νόμου ἢ ἐξ ἀκοῆς πίστεως;</w:t>
      </w:r>
      <w:r w:rsidRPr="00FC340E">
        <w:rPr>
          <w:rFonts w:ascii="Palatino Linotype" w:hAnsi="Palatino Linotype" w:cs="Arial"/>
          <w:lang w:bidi="he-IL"/>
        </w:rPr>
        <w:t xml:space="preserve"> (στ. 5)</w:t>
      </w:r>
      <w:r w:rsidRPr="00FC340E">
        <w:rPr>
          <w:rStyle w:val="a5"/>
          <w:rFonts w:ascii="Palatino Linotype" w:hAnsi="Palatino Linotype" w:cs="Arial"/>
          <w:lang w:bidi="he-IL"/>
        </w:rPr>
        <w:footnoteReference w:id="8"/>
      </w:r>
      <w:r w:rsidRPr="00FC340E">
        <w:rPr>
          <w:rFonts w:ascii="Palatino Linotype" w:hAnsi="Palatino Linotype"/>
        </w:rPr>
        <w:t xml:space="preserve"> </w:t>
      </w:r>
      <w:r w:rsidRPr="00FC340E">
        <w:rPr>
          <w:rFonts w:ascii="Palatino Linotype" w:hAnsi="Palatino Linotype"/>
          <w:b/>
        </w:rPr>
        <w:t>(γ)</w:t>
      </w:r>
      <w:r w:rsidRPr="00FC340E">
        <w:rPr>
          <w:rFonts w:ascii="Palatino Linotype" w:hAnsi="Palatino Linotype"/>
        </w:rPr>
        <w:t xml:space="preserve"> Η συστηματική εξέταση της παύλειας διδασκαλίας περί ηθικής, δικαιοσύνης, ή εσχάτων (ατομική και παγκόσμια/κοσμική εσχατολογία) συνιστά κατά τον σ. </w:t>
      </w:r>
      <w:r w:rsidRPr="00FC340E">
        <w:rPr>
          <w:rFonts w:ascii="Palatino Linotype" w:hAnsi="Palatino Linotype"/>
          <w:i/>
        </w:rPr>
        <w:t>αναχρονισμό</w:t>
      </w:r>
      <w:r w:rsidRPr="00FC340E">
        <w:rPr>
          <w:rFonts w:ascii="Palatino Linotype" w:hAnsi="Palatino Linotype"/>
        </w:rPr>
        <w:t xml:space="preserve"> καθώς αποτελεί </w:t>
      </w:r>
      <w:r w:rsidRPr="00FC340E">
        <w:rPr>
          <w:rFonts w:ascii="Palatino Linotype" w:hAnsi="Palatino Linotype"/>
          <w:i/>
        </w:rPr>
        <w:t>εξηγητικό</w:t>
      </w:r>
      <w:r w:rsidRPr="00FC340E">
        <w:rPr>
          <w:rFonts w:ascii="Palatino Linotype" w:hAnsi="Palatino Linotype"/>
        </w:rPr>
        <w:t xml:space="preserve"> κατασκεύασμα, απαραίτητο όμως, αφού άνευ αναλυτικών κατηγοριών δεν ερμηνεύεται κανένα κείμενο. </w:t>
      </w:r>
      <w:r w:rsidRPr="00FC340E">
        <w:rPr>
          <w:rFonts w:ascii="Palatino Linotype" w:hAnsi="Palatino Linotype"/>
          <w:b/>
        </w:rPr>
        <w:t>(δ)</w:t>
      </w:r>
      <w:r w:rsidRPr="00FC340E">
        <w:rPr>
          <w:rFonts w:ascii="Palatino Linotype" w:hAnsi="Palatino Linotype"/>
        </w:rPr>
        <w:t xml:space="preserve"> Η εργασία εστιάζει στην </w:t>
      </w:r>
      <w:r w:rsidRPr="00FC340E">
        <w:rPr>
          <w:rFonts w:ascii="Palatino Linotype" w:hAnsi="Palatino Linotype"/>
          <w:i/>
        </w:rPr>
        <w:t>τοπογραφία</w:t>
      </w:r>
      <w:r w:rsidRPr="00FC340E">
        <w:rPr>
          <w:rFonts w:ascii="Palatino Linotype" w:hAnsi="Palatino Linotype"/>
        </w:rPr>
        <w:t xml:space="preserve"> εκάστης περικοπής (τη δόμησή της και σε «ποιο ερώτημα» απαντά η συνάφεια) και το σημασιολογικό πεδίο βασικών όρων (όπως </w:t>
      </w:r>
      <w:r w:rsidRPr="00FC340E">
        <w:rPr>
          <w:rFonts w:ascii="Palatino Linotype" w:hAnsi="Palatino Linotype"/>
          <w:i/>
        </w:rPr>
        <w:t>ευαγγέλιο, πίστις</w:t>
      </w:r>
      <w:r w:rsidRPr="00FC340E">
        <w:rPr>
          <w:rFonts w:ascii="Palatino Linotype" w:hAnsi="Palatino Linotype"/>
        </w:rPr>
        <w:t xml:space="preserve"> κ.ο.κ.) αναδεικνύοντας άλλους «ισότοπους» που μας βοηθούν να κατανοήσουμε τη σημασία τους. Έτσι εφαρμόζεται με συνέπεια κατεξοχήν η συγχρονική μέθοδος (η θεώρηση δηλ. κάθε περικοπής στη συνάφειά της). Θεωρώ ότι στην αποκρυπτογράφηση ιδίως της θεολογίας του Π. θα βοηθούσαν τον σ. τα υπομνήματα των Ωριγένη και Ι. Χρυσοστόμου, καθώς ιδίως ο δεύτερος έζησε σε κλίματα «εφαπτόμενα» με αυτά του Αποστόλου των Εθνών. Διέθεταν επίσης εκτός από την αυθεντική πνευματικότητα, το «οπλοστάσιο» για να κατανοήσουν τις ρητορικές και άλλες τεχνικές που αυτός εφαρμόζει στα επιστολικά του κείμενα.</w:t>
      </w:r>
    </w:p>
    <w:p w:rsidR="006B1AB4" w:rsidRPr="00FC340E" w:rsidRDefault="006B1AB4" w:rsidP="00011E5C">
      <w:pPr>
        <w:ind w:left="567" w:right="374"/>
        <w:jc w:val="both"/>
        <w:rPr>
          <w:rFonts w:ascii="Palatino Linotype" w:hAnsi="Palatino Linotype"/>
          <w:b/>
        </w:rPr>
      </w:pPr>
    </w:p>
    <w:p w:rsidR="00D979C4" w:rsidRDefault="00D979C4">
      <w:pPr>
        <w:spacing w:after="200" w:line="276" w:lineRule="auto"/>
        <w:rPr>
          <w:rFonts w:ascii="Palatino Linotype" w:hAnsi="Palatino Linotype"/>
          <w:b/>
        </w:rPr>
      </w:pPr>
      <w:r>
        <w:rPr>
          <w:rFonts w:ascii="Palatino Linotype" w:hAnsi="Palatino Linotype"/>
          <w:b/>
        </w:rPr>
        <w:br w:type="page"/>
      </w:r>
    </w:p>
    <w:p w:rsidR="006B1AB4" w:rsidRPr="00FC340E" w:rsidRDefault="006B1AB4" w:rsidP="00011E5C">
      <w:pPr>
        <w:ind w:left="567" w:right="374"/>
        <w:jc w:val="both"/>
        <w:rPr>
          <w:rFonts w:ascii="Palatino Linotype" w:hAnsi="Palatino Linotype"/>
          <w:b/>
        </w:rPr>
      </w:pPr>
      <w:r w:rsidRPr="00FC340E">
        <w:rPr>
          <w:rFonts w:ascii="Palatino Linotype" w:hAnsi="Palatino Linotype"/>
          <w:b/>
        </w:rPr>
        <w:lastRenderedPageBreak/>
        <w:t>Ι. ΒΙΟΣ ΤΟΥ ΠΑΥΛΟΥ</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σ., ο Π. από την Ταρσό</w:t>
      </w:r>
      <w:r w:rsidRPr="00FC340E">
        <w:rPr>
          <w:rStyle w:val="a5"/>
          <w:rFonts w:ascii="Palatino Linotype" w:hAnsi="Palatino Linotype"/>
        </w:rPr>
        <w:footnoteReference w:id="9"/>
      </w:r>
      <w:r w:rsidRPr="00FC340E">
        <w:rPr>
          <w:rFonts w:ascii="Palatino Linotype" w:hAnsi="Palatino Linotype"/>
        </w:rPr>
        <w:t xml:space="preserve"> (που, όπως ο ίδιος τονίζει, δεν αξιολογείται από τις Πηγές μόνον θετικά ως κέντρο Στωικισμού αλλά και αρνητικά</w:t>
      </w:r>
      <w:r w:rsidRPr="00FC340E">
        <w:rPr>
          <w:rStyle w:val="a5"/>
          <w:rFonts w:ascii="Palatino Linotype" w:hAnsi="Palatino Linotype"/>
        </w:rPr>
        <w:footnoteReference w:id="10"/>
      </w:r>
      <w:r w:rsidRPr="00FC340E">
        <w:rPr>
          <w:rFonts w:ascii="Palatino Linotype" w:hAnsi="Palatino Linotype"/>
        </w:rPr>
        <w:t>), δεν δίωξε Χριστιανούς</w:t>
      </w:r>
      <w:r w:rsidR="000B2B80" w:rsidRPr="00FC340E">
        <w:rPr>
          <w:rFonts w:ascii="Palatino Linotype" w:hAnsi="Palatino Linotype"/>
        </w:rPr>
        <w:t>,</w:t>
      </w:r>
      <w:r w:rsidRPr="00FC340E">
        <w:rPr>
          <w:rFonts w:ascii="Palatino Linotype" w:hAnsi="Palatino Linotype"/>
        </w:rPr>
        <w:t xml:space="preserve"> όπως συνεχώς αναπαράγεται στις παύλειες βιογραφίες, αλλά Ιουδαίους</w:t>
      </w:r>
      <w:r w:rsidRPr="00FC340E">
        <w:rPr>
          <w:rStyle w:val="a5"/>
          <w:rFonts w:ascii="Palatino Linotype" w:hAnsi="Palatino Linotype"/>
        </w:rPr>
        <w:footnoteReference w:id="11"/>
      </w:r>
      <w:r w:rsidRPr="00FC340E">
        <w:rPr>
          <w:rFonts w:ascii="Palatino Linotype" w:hAnsi="Palatino Linotype"/>
        </w:rPr>
        <w:t xml:space="preserve">. Ο λατινισμός </w:t>
      </w:r>
      <w:r w:rsidRPr="00FC340E">
        <w:rPr>
          <w:rFonts w:ascii="Palatino Linotype" w:hAnsi="Palatino Linotype"/>
          <w:i/>
        </w:rPr>
        <w:t>Χριστιανός</w:t>
      </w:r>
      <w:r w:rsidRPr="00FC340E">
        <w:rPr>
          <w:rFonts w:ascii="Palatino Linotype" w:hAnsi="Palatino Linotype"/>
        </w:rPr>
        <w:t xml:space="preserve"> κατασκευάστηκε αργότερα στο αστικό περιβάλλον της Αντιόχειας (Πρ. 11, 26), επειδή μάλλον ο χαρακτήρας τής κοινότητας καθοριζόταν πλέον από τους μεταστραφέντες </w:t>
      </w:r>
      <w:r w:rsidRPr="00FC340E">
        <w:rPr>
          <w:rFonts w:ascii="Palatino Linotype" w:hAnsi="Palatino Linotype"/>
          <w:i/>
        </w:rPr>
        <w:t>φοβούμενους τον Θεό</w:t>
      </w:r>
      <w:r w:rsidRPr="00FC340E">
        <w:rPr>
          <w:rFonts w:ascii="Palatino Linotype" w:hAnsi="Palatino Linotype"/>
        </w:rPr>
        <w:t xml:space="preserve"> εθνικούς. Αυτοί ανακάλυψαν στον </w:t>
      </w:r>
      <w:r w:rsidRPr="00FC340E">
        <w:rPr>
          <w:rFonts w:ascii="Palatino Linotype" w:hAnsi="Palatino Linotype"/>
          <w:i/>
        </w:rPr>
        <w:t xml:space="preserve">Χριστιανισμό </w:t>
      </w:r>
      <w:r w:rsidRPr="00FC340E">
        <w:rPr>
          <w:rFonts w:ascii="Palatino Linotype" w:hAnsi="Palatino Linotype"/>
        </w:rPr>
        <w:t xml:space="preserve">έναν Ιουδαϊσμό </w:t>
      </w:r>
      <w:r w:rsidRPr="00FC340E">
        <w:rPr>
          <w:rFonts w:ascii="Palatino Linotype" w:hAnsi="Palatino Linotype"/>
          <w:i/>
        </w:rPr>
        <w:t xml:space="preserve">λάιτ </w:t>
      </w:r>
      <w:r w:rsidRPr="00FC340E">
        <w:rPr>
          <w:rFonts w:ascii="Palatino Linotype" w:hAnsi="Palatino Linotype"/>
        </w:rPr>
        <w:t xml:space="preserve">(σελ. 34) αφού μπορούσαν πλέον να ασπαστούν τον Θεό </w:t>
      </w:r>
      <w:r w:rsidRPr="00FC340E">
        <w:rPr>
          <w:rFonts w:ascii="Palatino Linotype" w:hAnsi="Palatino Linotype"/>
          <w:i/>
        </w:rPr>
        <w:t xml:space="preserve">βαπτιζόμενοι εἰς τὸ ὄνομα τοῦ Ἰησοῦ </w:t>
      </w:r>
      <w:r w:rsidRPr="00FC340E">
        <w:rPr>
          <w:rFonts w:ascii="Palatino Linotype" w:hAnsi="Palatino Linotype"/>
        </w:rPr>
        <w:t>και</w:t>
      </w:r>
      <w:r w:rsidRPr="00FC340E">
        <w:rPr>
          <w:rFonts w:ascii="Palatino Linotype" w:hAnsi="Palatino Linotype"/>
          <w:i/>
        </w:rPr>
        <w:t xml:space="preserve"> ποτιζόμενοι </w:t>
      </w:r>
      <w:r w:rsidRPr="00FC340E">
        <w:rPr>
          <w:rFonts w:ascii="Palatino Linotype" w:hAnsi="Palatino Linotype"/>
        </w:rPr>
        <w:t>με</w:t>
      </w:r>
      <w:r w:rsidRPr="00FC340E">
        <w:rPr>
          <w:rFonts w:ascii="Palatino Linotype" w:hAnsi="Palatino Linotype"/>
          <w:i/>
        </w:rPr>
        <w:t xml:space="preserve"> </w:t>
      </w:r>
      <w:r w:rsidRPr="00FC340E">
        <w:rPr>
          <w:rFonts w:ascii="Palatino Linotype" w:hAnsi="Palatino Linotype"/>
        </w:rPr>
        <w:t xml:space="preserve">το </w:t>
      </w:r>
      <w:r w:rsidRPr="00FC340E">
        <w:rPr>
          <w:rFonts w:ascii="Palatino Linotype" w:hAnsi="Palatino Linotype"/>
          <w:i/>
        </w:rPr>
        <w:t>Άγ. Πνεύμα</w:t>
      </w:r>
      <w:r w:rsidRPr="00FC340E">
        <w:rPr>
          <w:rFonts w:ascii="Palatino Linotype" w:hAnsi="Palatino Linotype"/>
        </w:rPr>
        <w:t xml:space="preserve"> </w:t>
      </w:r>
      <w:r w:rsidRPr="00FC340E">
        <w:rPr>
          <w:rFonts w:ascii="Palatino Linotype" w:hAnsi="Palatino Linotype" w:cs="SBL Greek"/>
          <w:i/>
          <w:lang w:bidi="he-IL"/>
        </w:rPr>
        <w:t xml:space="preserve">εἰς ἓν </w:t>
      </w:r>
      <w:r w:rsidRPr="00FC340E">
        <w:rPr>
          <w:rFonts w:ascii="Palatino Linotype" w:hAnsi="Palatino Linotype" w:cs="SBL Greek"/>
          <w:i/>
          <w:caps/>
          <w:lang w:bidi="he-IL"/>
        </w:rPr>
        <w:t>σ</w:t>
      </w:r>
      <w:r w:rsidRPr="00FC340E">
        <w:rPr>
          <w:rFonts w:ascii="Palatino Linotype" w:hAnsi="Palatino Linotype" w:cs="SBL Greek"/>
          <w:i/>
          <w:lang w:bidi="he-IL"/>
        </w:rPr>
        <w:t>ῶμα</w:t>
      </w:r>
      <w:r w:rsidRPr="00FC340E">
        <w:rPr>
          <w:rFonts w:ascii="Palatino Linotype" w:hAnsi="Palatino Linotype" w:cs="Arial"/>
          <w:lang w:bidi="he-IL"/>
        </w:rPr>
        <w:t xml:space="preserve"> </w:t>
      </w:r>
      <w:r w:rsidRPr="00FC340E">
        <w:rPr>
          <w:rFonts w:ascii="Palatino Linotype" w:hAnsi="Palatino Linotype"/>
        </w:rPr>
        <w:t>(Α’ Κορ. 12, 13</w:t>
      </w:r>
      <w:r w:rsidRPr="00FC340E">
        <w:rPr>
          <w:rFonts w:ascii="Palatino Linotype" w:hAnsi="Palatino Linotype"/>
          <w:vertAlign w:val="superscript"/>
        </w:rPr>
        <w:t xml:space="preserve">. </w:t>
      </w:r>
      <w:r w:rsidRPr="00FC340E">
        <w:rPr>
          <w:rFonts w:ascii="Palatino Linotype" w:hAnsi="Palatino Linotype"/>
        </w:rPr>
        <w:t>πρβλ. 6, 11</w:t>
      </w:r>
      <w:r w:rsidRPr="00FC340E">
        <w:rPr>
          <w:rFonts w:ascii="Palatino Linotype" w:hAnsi="Palatino Linotype"/>
          <w:vertAlign w:val="superscript"/>
        </w:rPr>
        <w:t>.</w:t>
      </w:r>
      <w:r w:rsidRPr="00FC340E">
        <w:rPr>
          <w:rFonts w:ascii="Palatino Linotype" w:hAnsi="Palatino Linotype"/>
        </w:rPr>
        <w:t xml:space="preserve"> 7, 19</w:t>
      </w:r>
      <w:r w:rsidRPr="00FC340E">
        <w:rPr>
          <w:rFonts w:ascii="Palatino Linotype" w:hAnsi="Palatino Linotype"/>
          <w:vertAlign w:val="superscript"/>
        </w:rPr>
        <w:t>.</w:t>
      </w:r>
      <w:r w:rsidRPr="00FC340E">
        <w:rPr>
          <w:rFonts w:ascii="Palatino Linotype" w:hAnsi="Palatino Linotype"/>
        </w:rPr>
        <w:t xml:space="preserve"> Γαλ. 3, 27-28</w:t>
      </w:r>
      <w:r w:rsidRPr="00FC340E">
        <w:rPr>
          <w:rFonts w:ascii="Palatino Linotype" w:hAnsi="Palatino Linotype"/>
          <w:vertAlign w:val="superscript"/>
        </w:rPr>
        <w:t>.</w:t>
      </w:r>
      <w:r w:rsidRPr="00FC340E">
        <w:rPr>
          <w:rFonts w:ascii="Palatino Linotype" w:hAnsi="Palatino Linotype"/>
        </w:rPr>
        <w:t xml:space="preserve"> 5, 6</w:t>
      </w:r>
      <w:r w:rsidRPr="00FC340E">
        <w:rPr>
          <w:rFonts w:ascii="Palatino Linotype" w:hAnsi="Palatino Linotype"/>
          <w:vertAlign w:val="superscript"/>
        </w:rPr>
        <w:t>.</w:t>
      </w:r>
      <w:r w:rsidRPr="00FC340E">
        <w:rPr>
          <w:rFonts w:ascii="Palatino Linotype" w:hAnsi="Palatino Linotype"/>
        </w:rPr>
        <w:t xml:space="preserve"> 6, 15</w:t>
      </w:r>
      <w:r w:rsidRPr="00FC340E">
        <w:rPr>
          <w:rFonts w:ascii="Palatino Linotype" w:hAnsi="Palatino Linotype"/>
          <w:vertAlign w:val="superscript"/>
        </w:rPr>
        <w:t>.</w:t>
      </w:r>
      <w:r w:rsidRPr="00FC340E">
        <w:rPr>
          <w:rFonts w:ascii="Palatino Linotype" w:hAnsi="Palatino Linotype"/>
        </w:rPr>
        <w:t xml:space="preserve"> πρβλ. Κολ. 3, 9-11) χωρίς την </w:t>
      </w:r>
      <w:r w:rsidRPr="00FC340E">
        <w:rPr>
          <w:rFonts w:ascii="Palatino Linotype" w:hAnsi="Palatino Linotype"/>
          <w:i/>
        </w:rPr>
        <w:t>πολιτισμική αποκοπή</w:t>
      </w:r>
      <w:r w:rsidRPr="00FC340E">
        <w:rPr>
          <w:rFonts w:ascii="Palatino Linotype" w:hAnsi="Palatino Linotype"/>
        </w:rPr>
        <w:t xml:space="preserve"> (Πρ. 11, 26) που συνεπάγονταν η </w:t>
      </w:r>
      <w:r w:rsidRPr="00FC340E">
        <w:rPr>
          <w:rFonts w:ascii="Palatino Linotype" w:hAnsi="Palatino Linotype"/>
          <w:i/>
        </w:rPr>
        <w:t>περιτομή</w:t>
      </w:r>
      <w:r w:rsidRPr="00FC340E">
        <w:rPr>
          <w:rFonts w:ascii="Palatino Linotype" w:hAnsi="Palatino Linotype"/>
        </w:rPr>
        <w:t xml:space="preserve"> και η εφαρμογή της διατροφικής Χαλαχά (</w:t>
      </w:r>
      <w:r w:rsidRPr="00FC340E">
        <w:rPr>
          <w:rFonts w:ascii="Palatino Linotype" w:hAnsi="Palatino Linotype"/>
          <w:i/>
        </w:rPr>
        <w:t>ἰουδαΐζειν</w:t>
      </w:r>
      <w:r w:rsidRPr="00FC340E">
        <w:rPr>
          <w:rFonts w:ascii="Palatino Linotype" w:hAnsi="Palatino Linotype"/>
          <w:i/>
          <w:vertAlign w:val="superscript"/>
        </w:rPr>
        <w:t>.</w:t>
      </w:r>
      <w:r w:rsidRPr="00FC340E">
        <w:rPr>
          <w:rFonts w:ascii="Palatino Linotype" w:hAnsi="Palatino Linotype"/>
        </w:rPr>
        <w:t xml:space="preserve"> Εσθήρ 8, 17 Ο’). </w:t>
      </w:r>
      <w:r w:rsidRPr="00FC340E">
        <w:rPr>
          <w:rFonts w:ascii="Palatino Linotype" w:hAnsi="Palatino Linotype" w:cs="SBL Greek"/>
          <w:lang w:bidi="he-IL"/>
        </w:rPr>
        <w:t>Πλέον τα έθνη (οι πάντες) έχουν πρόσβαση στον Θεό και τη δυνατότητα να ενταχθούν στο σπέρμα του Αβραάμ (</w:t>
      </w:r>
      <w:r w:rsidRPr="00FC340E">
        <w:rPr>
          <w:rFonts w:ascii="Palatino Linotype" w:hAnsi="Palatino Linotype" w:cs="SBL Greek"/>
          <w:i/>
          <w:lang w:bidi="he-IL"/>
        </w:rPr>
        <w:t>Ἰσραὴλ τοῦ Θεοῦ</w:t>
      </w:r>
      <w:r w:rsidRPr="00FC340E">
        <w:rPr>
          <w:rFonts w:ascii="Palatino Linotype" w:hAnsi="Palatino Linotype" w:cs="SBL Greek"/>
          <w:lang w:bidi="he-IL"/>
        </w:rPr>
        <w:t xml:space="preserve">) χωρίς απαραίτητα να γίνουν </w:t>
      </w:r>
      <w:r w:rsidRPr="00FC340E">
        <w:rPr>
          <w:rFonts w:ascii="Palatino Linotype" w:hAnsi="Palatino Linotype" w:cs="SBL Greek"/>
          <w:i/>
          <w:lang w:bidi="he-IL"/>
        </w:rPr>
        <w:t>Ιουδαίοι</w:t>
      </w:r>
      <w:r w:rsidRPr="00FC340E">
        <w:rPr>
          <w:rFonts w:ascii="Palatino Linotype" w:hAnsi="Palatino Linotype" w:cs="SBL Greek"/>
          <w:lang w:bidi="he-IL"/>
        </w:rPr>
        <w:t xml:space="preserve">. </w:t>
      </w:r>
      <w:r w:rsidRPr="00FC340E">
        <w:rPr>
          <w:rFonts w:ascii="Palatino Linotype" w:hAnsi="Palatino Linotype"/>
        </w:rPr>
        <w:t xml:space="preserve">Το Α’ Κορ. 15, 9 </w:t>
      </w:r>
      <w:r w:rsidRPr="00FC340E">
        <w:rPr>
          <w:rFonts w:ascii="Palatino Linotype" w:hAnsi="Palatino Linotype"/>
          <w:i/>
        </w:rPr>
        <w:t>(</w:t>
      </w:r>
      <w:r w:rsidRPr="00FC340E">
        <w:rPr>
          <w:rFonts w:ascii="Palatino Linotype" w:hAnsi="Palatino Linotype" w:cs="SBL Greek"/>
          <w:i/>
          <w:lang w:bidi="he-IL"/>
        </w:rPr>
        <w:t>ἐδίωξα τὴν ἐκκλησίαν τοῦ Θεοῦ)</w:t>
      </w:r>
      <w:r w:rsidRPr="00FC340E">
        <w:rPr>
          <w:rFonts w:ascii="Palatino Linotype" w:hAnsi="Palatino Linotype" w:cs="SBL Greek"/>
          <w:lang w:bidi="he-IL"/>
        </w:rPr>
        <w:t xml:space="preserve"> </w:t>
      </w:r>
      <w:r w:rsidRPr="00FC340E">
        <w:rPr>
          <w:rFonts w:ascii="Palatino Linotype" w:hAnsi="Palatino Linotype"/>
        </w:rPr>
        <w:t xml:space="preserve">αποτελεί μία εκ των υστέρων αξιολόγηση του πρότερου βίου του ως Φαρισαίου που διαπνεόταν από τον </w:t>
      </w:r>
      <w:r w:rsidRPr="00FC340E">
        <w:rPr>
          <w:rFonts w:ascii="Palatino Linotype" w:hAnsi="Palatino Linotype"/>
          <w:b/>
          <w:i/>
        </w:rPr>
        <w:t>ζήλο</w:t>
      </w:r>
      <w:r w:rsidRPr="00FC340E">
        <w:rPr>
          <w:rFonts w:ascii="Palatino Linotype" w:hAnsi="Palatino Linotype"/>
        </w:rPr>
        <w:t xml:space="preserve"> (Φιλ. 3, 5-6</w:t>
      </w:r>
      <w:r w:rsidRPr="00FC340E">
        <w:rPr>
          <w:rFonts w:ascii="Palatino Linotype" w:hAnsi="Palatino Linotype"/>
          <w:vertAlign w:val="superscript"/>
        </w:rPr>
        <w:t>.</w:t>
      </w:r>
      <w:r w:rsidRPr="00FC340E">
        <w:rPr>
          <w:rFonts w:ascii="Palatino Linotype" w:hAnsi="Palatino Linotype"/>
        </w:rPr>
        <w:t xml:space="preserve"> Γαλ. 1, 13-14</w:t>
      </w:r>
      <w:r w:rsidRPr="00FC340E">
        <w:rPr>
          <w:rFonts w:ascii="Palatino Linotype" w:hAnsi="Palatino Linotype"/>
          <w:vertAlign w:val="superscript"/>
        </w:rPr>
        <w:t>.</w:t>
      </w:r>
      <w:r w:rsidRPr="00FC340E">
        <w:rPr>
          <w:rFonts w:ascii="Palatino Linotype" w:hAnsi="Palatino Linotype"/>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FC340E">
        <w:rPr>
          <w:rFonts w:ascii="Palatino Linotype" w:hAnsi="Palatino Linotype"/>
          <w:i/>
        </w:rPr>
        <w:t>αγιότητα,</w:t>
      </w:r>
      <w:r w:rsidRPr="00FC340E">
        <w:rPr>
          <w:rFonts w:ascii="Palatino Linotype" w:hAnsi="Palatino Linotype"/>
        </w:rPr>
        <w:t xml:space="preserve"> ο αποκλειστικός δεσμός του </w:t>
      </w:r>
      <w:r w:rsidRPr="00FC340E">
        <w:rPr>
          <w:rFonts w:ascii="Palatino Linotype" w:hAnsi="Palatino Linotype"/>
          <w:i/>
        </w:rPr>
        <w:t>ζηλωτή</w:t>
      </w:r>
      <w:r w:rsidRPr="00FC340E">
        <w:rPr>
          <w:rFonts w:ascii="Palatino Linotype" w:hAnsi="Palatino Linotype"/>
        </w:rPr>
        <w:t xml:space="preserve"> Θεού με τον Ισραήλ, τον οποίο εξασφάλιζε η Τορά και </w:t>
      </w:r>
      <w:r w:rsidRPr="00FC340E">
        <w:rPr>
          <w:rFonts w:ascii="Palatino Linotype" w:hAnsi="Palatino Linotype"/>
          <w:i/>
        </w:rPr>
        <w:lastRenderedPageBreak/>
        <w:t>σηματοδοτούσε</w:t>
      </w:r>
      <w:r w:rsidRPr="00FC340E">
        <w:rPr>
          <w:rFonts w:ascii="Palatino Linotype" w:hAnsi="Palatino Linotype"/>
        </w:rPr>
        <w:t xml:space="preserve"> η περιτομή. Συνεπώς ο Π. ἐ</w:t>
      </w:r>
      <w:r w:rsidRPr="00FC340E">
        <w:rPr>
          <w:rFonts w:ascii="Palatino Linotype" w:hAnsi="Palatino Linotype"/>
          <w:i/>
        </w:rPr>
        <w:t xml:space="preserve">πόρθει </w:t>
      </w:r>
      <w:r w:rsidRPr="00FC340E">
        <w:rPr>
          <w:rFonts w:ascii="Palatino Linotype" w:hAnsi="Palatino Linotype"/>
        </w:rPr>
        <w:t>(= επιτίθετο, συλούσε, κατέστρεφε)</w:t>
      </w:r>
      <w:r w:rsidRPr="00FC340E">
        <w:rPr>
          <w:rFonts w:ascii="Palatino Linotype" w:hAnsi="Palatino Linotype"/>
          <w:i/>
        </w:rPr>
        <w:t xml:space="preserve"> </w:t>
      </w:r>
      <w:r w:rsidRPr="00FC340E">
        <w:rPr>
          <w:rFonts w:ascii="Palatino Linotype" w:hAnsi="Palatino Linotype"/>
        </w:rPr>
        <w:t>την Εκκλησία/την πίστη (Γαλ. 1, 13. 23) διότι οι άγιοι αυτής ταύτιζαν τον Μεσσία με έναν εξευτελισμένο εσταυρωμένο εγκληματία άρα και καταραμένο από τον Θεό (Α’ Κορ. 1, 23</w:t>
      </w:r>
      <w:r w:rsidRPr="00FC340E">
        <w:rPr>
          <w:rFonts w:ascii="Palatino Linotype" w:hAnsi="Palatino Linotype"/>
          <w:vertAlign w:val="superscript"/>
        </w:rPr>
        <w:t>.</w:t>
      </w:r>
      <w:r w:rsidRPr="00FC340E">
        <w:rPr>
          <w:rFonts w:ascii="Palatino Linotype" w:hAnsi="Palatino Linotype"/>
        </w:rPr>
        <w:t xml:space="preserve"> πρβλ.</w:t>
      </w:r>
      <w:r w:rsidRPr="00FC340E">
        <w:rPr>
          <w:rFonts w:ascii="Palatino Linotype" w:hAnsi="Palatino Linotype" w:cs="SBL Greek"/>
          <w:lang w:bidi="he-IL"/>
        </w:rPr>
        <w:t xml:space="preserve"> Δτ. 21, 23</w:t>
      </w:r>
      <w:r w:rsidRPr="00FC340E">
        <w:rPr>
          <w:rFonts w:ascii="Palatino Linotype" w:hAnsi="Palatino Linotype"/>
        </w:rPr>
        <w:t xml:space="preserve">). Επιπλέον, όπως αποδεικνύεται από το Πρ. 6-8, ιδίως οι </w:t>
      </w:r>
      <w:r w:rsidRPr="00FC340E">
        <w:rPr>
          <w:rFonts w:ascii="Palatino Linotype" w:hAnsi="Palatino Linotype"/>
          <w:i/>
        </w:rPr>
        <w:t xml:space="preserve">Ελληνιστές </w:t>
      </w:r>
      <w:r w:rsidRPr="00FC340E">
        <w:rPr>
          <w:rFonts w:ascii="Palatino Linotype" w:hAnsi="Palatino Linotype"/>
        </w:rPr>
        <w:t xml:space="preserve">επικαλούμενοι τον Ιησού αμφισβητούσαν τη σημασία του </w:t>
      </w:r>
      <w:r w:rsidRPr="00FC340E">
        <w:rPr>
          <w:rFonts w:ascii="Palatino Linotype" w:hAnsi="Palatino Linotype"/>
          <w:i/>
        </w:rPr>
        <w:t>Ναού και του Νόμου</w:t>
      </w:r>
      <w:r w:rsidRPr="00FC340E">
        <w:rPr>
          <w:rFonts w:ascii="Palatino Linotype" w:hAnsi="Palatino Linotype"/>
        </w:rPr>
        <w:t xml:space="preserve"> κατεδαφίζοντας το τείχος που περιχαράκωνε τον Ισραήλ από τα έθνη. </w:t>
      </w:r>
    </w:p>
    <w:p w:rsidR="000B2B80" w:rsidRPr="00FC340E" w:rsidRDefault="000B2B80"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Π. δεν βίωσε τη μεταστροφή </w:t>
      </w:r>
      <w:r w:rsidRPr="00FC340E">
        <w:rPr>
          <w:rFonts w:ascii="Palatino Linotype" w:hAnsi="Palatino Linotype"/>
          <w:b/>
        </w:rPr>
        <w:t>σε μία άλλη θρησκεία</w:t>
      </w:r>
      <w:r w:rsidRPr="00FC340E">
        <w:rPr>
          <w:rFonts w:ascii="Palatino Linotype" w:hAnsi="Palatino Linotype"/>
        </w:rPr>
        <w:t xml:space="preserve"> αλλά σε μία άλλη/καινή βεβαιότητα υπαρξιακή. Σε αντίθεση προς τον Λούθηρο και την </w:t>
      </w:r>
      <w:r w:rsidR="006035A4" w:rsidRPr="00FC340E">
        <w:rPr>
          <w:rFonts w:ascii="Palatino Linotype" w:hAnsi="Palatino Linotype"/>
          <w:i/>
        </w:rPr>
        <w:t>εμπειρία του π</w:t>
      </w:r>
      <w:r w:rsidRPr="00FC340E">
        <w:rPr>
          <w:rFonts w:ascii="Palatino Linotype" w:hAnsi="Palatino Linotype"/>
          <w:i/>
        </w:rPr>
        <w:t>ύργου</w:t>
      </w:r>
      <w:r w:rsidRPr="00FC340E">
        <w:rPr>
          <w:rFonts w:ascii="Palatino Linotype" w:hAnsi="Palatino Linotype"/>
        </w:rPr>
        <w:t>, ο Π. πριν τη μεταστροφή του δεν βίωνε εσωτερική κρίση από την οποία και απελευθερώθηκε (Γαλ. 1, 13-14</w:t>
      </w:r>
      <w:r w:rsidRPr="00FC340E">
        <w:rPr>
          <w:rFonts w:ascii="Palatino Linotype" w:hAnsi="Palatino Linotype"/>
          <w:vertAlign w:val="superscript"/>
        </w:rPr>
        <w:t>.</w:t>
      </w:r>
      <w:r w:rsidRPr="00FC340E">
        <w:rPr>
          <w:rFonts w:ascii="Palatino Linotype" w:hAnsi="Palatino Linotype"/>
        </w:rPr>
        <w:t xml:space="preserve"> Φιλ. 3, 7-8). Εκ των υστέρων φυσικά αξιολογεί αρνητικά τις τέως καυχήσεις του. Στο σημείο αυτό ο </w:t>
      </w:r>
      <w:r w:rsidRPr="00FC340E">
        <w:rPr>
          <w:rFonts w:ascii="Palatino Linotype" w:hAnsi="Palatino Linotype"/>
          <w:lang w:val="en-US"/>
        </w:rPr>
        <w:t>W</w:t>
      </w:r>
      <w:r w:rsidRPr="00FC340E">
        <w:rPr>
          <w:rFonts w:ascii="Palatino Linotype" w:hAnsi="Palatino Linotype"/>
        </w:rPr>
        <w:t xml:space="preserve">., όπως και η </w:t>
      </w:r>
      <w:r w:rsidRPr="00FC340E">
        <w:rPr>
          <w:rFonts w:ascii="Palatino Linotype" w:hAnsi="Palatino Linotype"/>
          <w:i/>
        </w:rPr>
        <w:t xml:space="preserve">Νέα παύλεια Προοπτική, </w:t>
      </w:r>
      <w:r w:rsidRPr="00FC340E">
        <w:rPr>
          <w:rFonts w:ascii="Palatino Linotype" w:hAnsi="Palatino Linotype"/>
        </w:rPr>
        <w:t>ακολουθούν μία άποψη που καθιέρωσε η διαλεκτική Θεολογία</w:t>
      </w:r>
      <w:r w:rsidRPr="00FC340E">
        <w:rPr>
          <w:rFonts w:ascii="Palatino Linotype" w:hAnsi="Palatino Linotype"/>
          <w:i/>
        </w:rPr>
        <w:t xml:space="preserve"> </w:t>
      </w:r>
      <w:r w:rsidRPr="00FC340E">
        <w:rPr>
          <w:rFonts w:ascii="Palatino Linotype" w:hAnsi="Palatino Linotype"/>
        </w:rPr>
        <w:t xml:space="preserve">(αντιθετικά προς τη φιλελεύθερη) μετά τον </w:t>
      </w:r>
      <w:r w:rsidRPr="00FC340E">
        <w:rPr>
          <w:rFonts w:ascii="Palatino Linotype" w:hAnsi="Palatino Linotype"/>
          <w:i/>
        </w:rPr>
        <w:t>Μεγάλο</w:t>
      </w:r>
      <w:r w:rsidRPr="00FC340E">
        <w:rPr>
          <w:rFonts w:ascii="Palatino Linotype" w:hAnsi="Palatino Linotype"/>
        </w:rPr>
        <w:t xml:space="preserve"> Α’ Παγκόσμιο Πόλεμο</w:t>
      </w:r>
      <w:r w:rsidRPr="00FC340E">
        <w:rPr>
          <w:rStyle w:val="a5"/>
          <w:rFonts w:ascii="Palatino Linotype" w:hAnsi="Palatino Linotype"/>
        </w:rPr>
        <w:footnoteReference w:id="12"/>
      </w:r>
      <w:r w:rsidRPr="00FC340E">
        <w:rPr>
          <w:rFonts w:ascii="Palatino Linotype" w:hAnsi="Palatino Linotype"/>
        </w:rPr>
        <w:t xml:space="preserve">. </w:t>
      </w:r>
      <w:r w:rsidRPr="00FC340E">
        <w:rPr>
          <w:rFonts w:ascii="Palatino Linotype" w:hAnsi="Palatino Linotype"/>
          <w:caps/>
        </w:rPr>
        <w:t>θ</w:t>
      </w:r>
      <w:r w:rsidRPr="00FC340E">
        <w:rPr>
          <w:rFonts w:ascii="Palatino Linotype" w:hAnsi="Palatino Linotype"/>
        </w:rPr>
        <w:t xml:space="preserve">έλει τη μεταστροφή του Π. να αποτελεί ένα θαύμα και το </w:t>
      </w:r>
      <w:r w:rsidRPr="00FC340E">
        <w:rPr>
          <w:rFonts w:ascii="Palatino Linotype" w:hAnsi="Palatino Linotype"/>
          <w:i/>
        </w:rPr>
        <w:t xml:space="preserve">Εγώ </w:t>
      </w:r>
      <w:r w:rsidRPr="00FC340E">
        <w:rPr>
          <w:rFonts w:ascii="Palatino Linotype" w:hAnsi="Palatino Linotype"/>
        </w:rPr>
        <w:t>του Ρωμ. 7 να μην είναι αυτοβιογραφικό</w:t>
      </w:r>
      <w:r w:rsidRPr="00FC340E">
        <w:rPr>
          <w:rStyle w:val="a5"/>
          <w:rFonts w:ascii="Palatino Linotype" w:hAnsi="Palatino Linotype"/>
        </w:rPr>
        <w:footnoteReference w:id="13"/>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Σε αυτήν την άποψη αντιτάχθηκε και πρόσφατα ο </w:t>
      </w:r>
      <w:r w:rsidRPr="00FC340E">
        <w:rPr>
          <w:rFonts w:ascii="Palatino Linotype" w:hAnsi="Palatino Linotype"/>
          <w:lang w:val="de-DE"/>
        </w:rPr>
        <w:t>G</w:t>
      </w:r>
      <w:r w:rsidRPr="00FC340E">
        <w:rPr>
          <w:rFonts w:ascii="Palatino Linotype" w:hAnsi="Palatino Linotype"/>
        </w:rPr>
        <w:t xml:space="preserve">. </w:t>
      </w:r>
      <w:r w:rsidRPr="00FC340E">
        <w:rPr>
          <w:rFonts w:ascii="Palatino Linotype" w:hAnsi="Palatino Linotype"/>
          <w:lang w:val="de-DE"/>
        </w:rPr>
        <w:t>Theissen</w:t>
      </w:r>
      <w:r w:rsidRPr="00FC340E">
        <w:rPr>
          <w:rStyle w:val="a5"/>
          <w:rFonts w:ascii="Palatino Linotype" w:hAnsi="Palatino Linotype"/>
        </w:rPr>
        <w:footnoteReference w:id="14"/>
      </w:r>
      <w:r w:rsidRPr="00FC340E">
        <w:rPr>
          <w:rFonts w:ascii="Palatino Linotype" w:hAnsi="Palatino Linotype"/>
        </w:rPr>
        <w:t xml:space="preserve">, ο οποίος θεωρεί ότι μέσω τού </w:t>
      </w:r>
      <w:r w:rsidRPr="00FC340E">
        <w:rPr>
          <w:rFonts w:ascii="Palatino Linotype" w:hAnsi="Palatino Linotype" w:cs="SBL Greek"/>
          <w:i/>
          <w:lang w:bidi="he-IL"/>
        </w:rPr>
        <w:t xml:space="preserve">καὶ προέκοπτον ἐν τῷ Ἰουδαϊσμῷ ὑπὲρ πολλοὺς συνηλικιώτας ἐν τῷ γένει μου </w:t>
      </w:r>
      <w:r w:rsidRPr="00FC340E">
        <w:rPr>
          <w:rFonts w:ascii="Palatino Linotype" w:hAnsi="Palatino Linotype" w:cs="Arial"/>
          <w:lang w:bidi="he-IL"/>
        </w:rPr>
        <w:t xml:space="preserve">(Γαλ. 1, 14) ο Π. υπονοεί την πρώτη </w:t>
      </w:r>
      <w:r w:rsidRPr="00FC340E">
        <w:rPr>
          <w:rFonts w:ascii="Palatino Linotype" w:hAnsi="Palatino Linotype" w:cs="Arial"/>
          <w:i/>
          <w:lang w:bidi="he-IL"/>
        </w:rPr>
        <w:t>μεταστροφή</w:t>
      </w:r>
      <w:r w:rsidRPr="00FC340E">
        <w:rPr>
          <w:rFonts w:ascii="Palatino Linotype" w:hAnsi="Palatino Linotype" w:cs="Arial"/>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FC340E">
        <w:rPr>
          <w:rFonts w:ascii="Palatino Linotype" w:hAnsi="Palatino Linotype" w:cs="Arial"/>
          <w:i/>
          <w:lang w:bidi="he-IL"/>
        </w:rPr>
        <w:lastRenderedPageBreak/>
        <w:t>αφωρισμένος</w:t>
      </w:r>
      <w:r w:rsidRPr="00FC340E">
        <w:rPr>
          <w:rFonts w:ascii="Palatino Linotype" w:hAnsi="Palatino Linotype" w:cs="Arial"/>
          <w:lang w:bidi="he-IL"/>
        </w:rPr>
        <w:t xml:space="preserve"> (</w:t>
      </w:r>
      <w:r w:rsidRPr="00FC340E">
        <w:rPr>
          <w:rFonts w:ascii="Palatino Linotype" w:hAnsi="Palatino Linotype"/>
          <w:iCs/>
        </w:rPr>
        <w:t>pārûš &gt; φαρισαίος)</w:t>
      </w:r>
      <w:r w:rsidRPr="00FC340E">
        <w:rPr>
          <w:rFonts w:ascii="Palatino Linotype" w:hAnsi="Palatino Linotype"/>
          <w:i/>
          <w:iCs/>
        </w:rPr>
        <w:t xml:space="preserve"> </w:t>
      </w:r>
      <w:r w:rsidRPr="00FC340E">
        <w:rPr>
          <w:rFonts w:ascii="Palatino Linotype" w:hAnsi="Palatino Linotype" w:cs="Arial"/>
          <w:lang w:bidi="he-IL"/>
        </w:rPr>
        <w:t>πλέον στο Ευαγγέλιο (Ρωμ. 1, 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004611B7" w:rsidRPr="00FC340E">
        <w:rPr>
          <w:rFonts w:ascii="Palatino Linotype" w:hAnsi="Palatino Linotype" w:cs="Arial"/>
          <w:lang w:bidi="he-IL"/>
        </w:rPr>
        <w:t>Γαλ. 1, 15). Τον έσωσε όμως</w:t>
      </w:r>
      <w:r w:rsidRPr="00FC340E">
        <w:rPr>
          <w:rFonts w:ascii="Palatino Linotype" w:hAnsi="Palatino Linotype" w:cs="Arial"/>
          <w:lang w:bidi="he-IL"/>
        </w:rPr>
        <w:t xml:space="preserve">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w:t>
      </w:r>
      <w:r w:rsidR="004611B7" w:rsidRPr="00FC340E">
        <w:rPr>
          <w:rFonts w:ascii="Palatino Linotype" w:hAnsi="Palatino Linotype" w:cs="Arial"/>
          <w:lang w:bidi="he-IL"/>
        </w:rPr>
        <w:t xml:space="preserve"> Αυτό το γεγονός όμως</w:t>
      </w:r>
      <w:r w:rsidRPr="00FC340E">
        <w:rPr>
          <w:rFonts w:ascii="Palatino Linotype" w:hAnsi="Palatino Linotype" w:cs="Arial"/>
          <w:lang w:bidi="he-IL"/>
        </w:rPr>
        <w:t xml:space="preserve"> δεν αποκλείει μια ασυνείδητη διαπάλη που ήλθε στο φως </w:t>
      </w:r>
      <w:r w:rsidRPr="00FC340E">
        <w:rPr>
          <w:rFonts w:ascii="Palatino Linotype" w:hAnsi="Palatino Linotype" w:cs="Arial"/>
          <w:b/>
          <w:i/>
          <w:lang w:bidi="he-IL"/>
        </w:rPr>
        <w:t>μετά</w:t>
      </w:r>
      <w:r w:rsidRPr="00FC340E">
        <w:rPr>
          <w:rFonts w:ascii="Palatino Linotype" w:hAnsi="Palatino Linotype" w:cs="Arial"/>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Όταν κάποιος δεν εκπληρώνει πλήρως το Νόμο, λειτουργεί είτε επιθετικά απέναντί του (Ιώσ., </w:t>
      </w:r>
      <w:r w:rsidRPr="00FC340E">
        <w:rPr>
          <w:rFonts w:ascii="Palatino Linotype" w:hAnsi="Palatino Linotype" w:cs="Arial"/>
          <w:i/>
          <w:lang w:bidi="he-IL"/>
        </w:rPr>
        <w:t>Αρχ.</w:t>
      </w:r>
      <w:r w:rsidRPr="00FC340E">
        <w:rPr>
          <w:rFonts w:ascii="Palatino Linotype" w:hAnsi="Palatino Linotype" w:cs="Arial"/>
          <w:lang w:bidi="he-IL"/>
        </w:rPr>
        <w:t xml:space="preserve"> 4.141-5 </w:t>
      </w:r>
      <w:r w:rsidRPr="00FC340E">
        <w:rPr>
          <w:rFonts w:ascii="Palatino Linotype" w:hAnsi="Palatino Linotype" w:cs="SBL Greek"/>
          <w:i/>
          <w:lang w:bidi="he-IL"/>
        </w:rPr>
        <w:t>Ζαμβρίας και μικτοί γάμοι</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Γαλ. 3,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6, 12-23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w:t>
      </w:r>
      <w:r w:rsidR="000B2B80" w:rsidRPr="00FC340E">
        <w:rPr>
          <w:rFonts w:ascii="Palatino Linotype" w:hAnsi="Palatino Linotype" w:cs="Arial"/>
          <w:lang w:bidi="he-IL"/>
        </w:rPr>
        <w:t xml:space="preserve"> </w:t>
      </w:r>
      <w:r w:rsidRPr="00FC340E">
        <w:rPr>
          <w:rFonts w:ascii="Palatino Linotype" w:hAnsi="Palatino Linotype" w:cs="Arial"/>
          <w:lang w:bidi="he-IL"/>
        </w:rPr>
        <w:t>φανατικότερους θιασώτες του.</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ίδιος ο Π. ερμηνεύει τη μεταστροφή και </w:t>
      </w:r>
      <w:r w:rsidRPr="00FC340E">
        <w:rPr>
          <w:rFonts w:ascii="Palatino Linotype" w:hAnsi="Palatino Linotype"/>
          <w:b/>
          <w:i/>
        </w:rPr>
        <w:t>ως προφητική κλήση</w:t>
      </w:r>
      <w:r w:rsidRPr="00FC340E">
        <w:rPr>
          <w:rFonts w:ascii="Palatino Linotype" w:hAnsi="Palatino Linotype"/>
        </w:rPr>
        <w:t xml:space="preserve"> (Γαλ. 1, 15-16</w:t>
      </w:r>
      <w:r w:rsidRPr="00FC340E">
        <w:rPr>
          <w:rFonts w:ascii="Palatino Linotype" w:hAnsi="Palatino Linotype"/>
          <w:vertAlign w:val="superscript"/>
        </w:rPr>
        <w:t xml:space="preserve">. </w:t>
      </w:r>
      <w:r w:rsidRPr="00FC340E">
        <w:rPr>
          <w:rFonts w:ascii="Palatino Linotype" w:hAnsi="Palatino Linotype"/>
        </w:rPr>
        <w:t>Ρωμ. 1, 1. 5</w:t>
      </w:r>
      <w:r w:rsidRPr="00FC340E">
        <w:rPr>
          <w:rFonts w:ascii="Palatino Linotype" w:hAnsi="Palatino Linotype"/>
          <w:vertAlign w:val="superscript"/>
        </w:rPr>
        <w:t>.</w:t>
      </w:r>
      <w:r w:rsidRPr="00FC340E">
        <w:rPr>
          <w:rFonts w:ascii="Palatino Linotype" w:hAnsi="Palatino Linotype"/>
        </w:rPr>
        <w:t xml:space="preserve"> πρβλ. Ιερ. 1, 5</w:t>
      </w:r>
      <w:r w:rsidRPr="00FC340E">
        <w:rPr>
          <w:rFonts w:ascii="Palatino Linotype" w:hAnsi="Palatino Linotype"/>
          <w:vertAlign w:val="superscript"/>
        </w:rPr>
        <w:t>.</w:t>
      </w:r>
      <w:r w:rsidRPr="00FC340E">
        <w:rPr>
          <w:rFonts w:ascii="Palatino Linotype" w:hAnsi="Palatino Linotype"/>
        </w:rPr>
        <w:t xml:space="preserve"> Ησ. 49, 1.5</w:t>
      </w:r>
      <w:r w:rsidRPr="00FC340E">
        <w:rPr>
          <w:rFonts w:ascii="Palatino Linotype" w:hAnsi="Palatino Linotype"/>
          <w:vertAlign w:val="superscript"/>
        </w:rPr>
        <w:t>.</w:t>
      </w:r>
      <w:r w:rsidRPr="00FC340E">
        <w:rPr>
          <w:rStyle w:val="a5"/>
          <w:rFonts w:ascii="Palatino Linotype" w:hAnsi="Palatino Linotype"/>
        </w:rPr>
        <w:footnoteReference w:id="15"/>
      </w:r>
      <w:r w:rsidRPr="00FC340E">
        <w:rPr>
          <w:rFonts w:ascii="Palatino Linotype" w:hAnsi="Palatino Linotype"/>
        </w:rPr>
        <w:t xml:space="preserve">). Η συνειδητοποίηση της εμφάνισης του Ιησού ως μίας επουράνιας μορφής σημαίνει σύμφωνα με τον </w:t>
      </w:r>
      <w:r w:rsidRPr="00FC340E">
        <w:rPr>
          <w:rFonts w:ascii="Palatino Linotype" w:hAnsi="Palatino Linotype"/>
          <w:lang w:val="en-US"/>
        </w:rPr>
        <w:t>W</w:t>
      </w:r>
      <w:r w:rsidRPr="00FC340E">
        <w:rPr>
          <w:rFonts w:ascii="Palatino Linotype" w:hAnsi="Palatino Linotype"/>
        </w:rPr>
        <w:t xml:space="preserve">. ότι ο Π. είχε πριν εμπειρία του Προσώπου Του. Μέσω του οράματος (που στις επιστολές δεν συνοδεύεται από </w:t>
      </w:r>
      <w:r w:rsidRPr="00FC340E">
        <w:rPr>
          <w:rFonts w:ascii="Palatino Linotype" w:hAnsi="Palatino Linotype"/>
          <w:i/>
        </w:rPr>
        <w:t>άκουσμα</w:t>
      </w:r>
      <w:r w:rsidRPr="00FC340E">
        <w:rPr>
          <w:rFonts w:ascii="Palatino Linotype" w:hAnsi="Palatino Linotype"/>
        </w:rPr>
        <w:t xml:space="preserve"> όπως στις Πρ.) </w:t>
      </w:r>
      <w:r w:rsidRPr="00FC340E">
        <w:rPr>
          <w:rFonts w:ascii="Palatino Linotype" w:hAnsi="Palatino Linotype" w:cs="SBL Greek"/>
          <w:i/>
          <w:lang w:bidi="he-IL"/>
        </w:rPr>
        <w:t>πιστεύει</w:t>
      </w:r>
      <w:r w:rsidRPr="00FC340E">
        <w:rPr>
          <w:rFonts w:ascii="Palatino Linotype" w:hAnsi="Palatino Linotype" w:cs="SBL Greek"/>
          <w:lang w:bidi="he-IL"/>
        </w:rPr>
        <w:t>/βεβαιώνεται ότι ο Ιησούς αναστήθηκε διά του Πνεύματος εκ των νεκρών και υψώθηκε δοξαζόμενος ως Γιαχβέ-Κύριος (Φιλ. 2, 9-11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Ησ. 45, 23)</w:t>
      </w:r>
      <w:r w:rsidRPr="00FC340E">
        <w:rPr>
          <w:rStyle w:val="a5"/>
          <w:rFonts w:ascii="Palatino Linotype" w:hAnsi="Palatino Linotype" w:cs="SBL Greek"/>
          <w:lang w:bidi="he-IL"/>
        </w:rPr>
        <w:footnoteReference w:id="16"/>
      </w:r>
      <w:r w:rsidRPr="00FC340E">
        <w:rPr>
          <w:rFonts w:ascii="Palatino Linotype" w:hAnsi="Palatino Linotype" w:cs="SBL Greek"/>
          <w:lang w:bidi="he-IL"/>
        </w:rPr>
        <w:t xml:space="preserve">. Στον πυρήνα πλέον της σκέψης του </w:t>
      </w:r>
      <w:r w:rsidRPr="00FC340E">
        <w:rPr>
          <w:rFonts w:ascii="Palatino Linotype" w:hAnsi="Palatino Linotype" w:cs="SBL Greek"/>
          <w:i/>
          <w:lang w:bidi="he-IL"/>
        </w:rPr>
        <w:t>δούλου</w:t>
      </w:r>
      <w:r w:rsidRPr="00FC340E">
        <w:rPr>
          <w:rStyle w:val="a5"/>
          <w:rFonts w:ascii="Palatino Linotype" w:hAnsi="Palatino Linotype" w:cs="SBL Greek"/>
          <w:i/>
          <w:lang w:bidi="he-IL"/>
        </w:rPr>
        <w:footnoteReference w:id="17"/>
      </w:r>
      <w:r w:rsidRPr="00FC340E">
        <w:rPr>
          <w:rFonts w:ascii="Palatino Linotype" w:hAnsi="Palatino Linotype" w:cs="SBL Greek"/>
          <w:i/>
          <w:lang w:bidi="he-IL"/>
        </w:rPr>
        <w:t xml:space="preserve"> του Ι. </w:t>
      </w:r>
      <w:r w:rsidRPr="00FC340E">
        <w:rPr>
          <w:rFonts w:ascii="Palatino Linotype" w:hAnsi="Palatino Linotype" w:cs="SBL Greek"/>
          <w:i/>
          <w:lang w:bidi="he-IL"/>
        </w:rPr>
        <w:lastRenderedPageBreak/>
        <w:t>Χριστού</w:t>
      </w:r>
      <w:r w:rsidRPr="00FC340E">
        <w:rPr>
          <w:rFonts w:ascii="Palatino Linotype" w:hAnsi="Palatino Linotype" w:cs="SBL Greek"/>
          <w:lang w:bidi="he-IL"/>
        </w:rPr>
        <w:t xml:space="preserve"> Π. δεν τοποθετείται η εκλογή του λαού-«πρωτότοκου υιού» Ισραήλ </w:t>
      </w:r>
      <w:r w:rsidRPr="00FC340E">
        <w:rPr>
          <w:rFonts w:ascii="Palatino Linotype" w:hAnsi="Palatino Linotype" w:cs="SBL Greek"/>
          <w:b/>
          <w:i/>
          <w:lang w:bidi="he-IL"/>
        </w:rPr>
        <w:t>από</w:t>
      </w:r>
      <w:r w:rsidRPr="00FC340E">
        <w:rPr>
          <w:rFonts w:ascii="Palatino Linotype" w:hAnsi="Palatino Linotype" w:cs="SBL Greek"/>
          <w:lang w:bidi="he-IL"/>
        </w:rPr>
        <w:t xml:space="preserve"> τα έθνη αλλά το Πρόσωπο του Υιού, του Ι. Χριστού, προς το οποίο οφείλει ο ίδιος να οδηγήσει τους λαούς προκειμένου να αναγνωρίσουν την κυριότητά Του και τελικά να δοξολογήσουν τον Θεό Πατέρα. Ο Χριστιανισμός δεν νοείται ως υποενότητα ενός «εκλεκτού» έθνους, όπως αντιθέτως πρέσβευαν οι </w:t>
      </w:r>
      <w:r w:rsidRPr="00FC340E">
        <w:rPr>
          <w:rFonts w:ascii="Palatino Linotype" w:hAnsi="Palatino Linotype" w:cs="SBL Greek"/>
          <w:i/>
          <w:lang w:bidi="he-IL"/>
        </w:rPr>
        <w:t>ψευδάδελφοι</w:t>
      </w:r>
      <w:r w:rsidR="000B2B80" w:rsidRPr="00FC340E">
        <w:rPr>
          <w:rFonts w:ascii="Palatino Linotype" w:hAnsi="Palatino Linotype" w:cs="SBL Greek"/>
          <w:lang w:bidi="he-IL"/>
        </w:rPr>
        <w:t>, ενώ</w:t>
      </w:r>
      <w:r w:rsidRPr="00FC340E">
        <w:rPr>
          <w:rFonts w:ascii="Palatino Linotype" w:hAnsi="Palatino Linotype" w:cs="SBL Greek"/>
          <w:lang w:bidi="he-IL"/>
        </w:rPr>
        <w:t xml:space="preserve"> η Τορά συνιστά </w:t>
      </w:r>
      <w:r w:rsidRPr="00FC340E">
        <w:rPr>
          <w:rFonts w:ascii="Palatino Linotype" w:hAnsi="Palatino Linotype" w:cs="SBL Greek"/>
          <w:i/>
          <w:lang w:bidi="he-IL"/>
        </w:rPr>
        <w:t>αδιάφορον.</w:t>
      </w:r>
    </w:p>
    <w:p w:rsidR="000B2B80" w:rsidRPr="00FC340E" w:rsidRDefault="000B2B80"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Η αποστολική Σύνοδος των Ιεροσολύμων, όπως εξάγεται από το Γαλ. 2, 7-10 (πρβλ. Πρ. 15), ασχολήθηκε με τη σχέση των </w:t>
      </w:r>
      <w:r w:rsidRPr="00FC340E">
        <w:rPr>
          <w:rFonts w:ascii="Palatino Linotype" w:hAnsi="Palatino Linotype" w:cs="SBL Greek"/>
          <w:i/>
          <w:lang w:bidi="he-IL"/>
        </w:rPr>
        <w:t>χριστιανών Ιουδαίων</w:t>
      </w:r>
      <w:r w:rsidRPr="00FC340E">
        <w:rPr>
          <w:rFonts w:ascii="Palatino Linotype" w:hAnsi="Palatino Linotype" w:cs="SBL Greek"/>
          <w:lang w:bidi="he-IL"/>
        </w:rPr>
        <w:t xml:space="preserve"> και </w:t>
      </w:r>
      <w:r w:rsidRPr="00FC340E">
        <w:rPr>
          <w:rFonts w:ascii="Palatino Linotype" w:hAnsi="Palatino Linotype" w:cs="SBL Greek"/>
          <w:i/>
          <w:lang w:bidi="he-IL"/>
        </w:rPr>
        <w:t>των μη Ιουδαίων χριστιανών</w:t>
      </w:r>
      <w:r w:rsidRPr="00FC340E">
        <w:rPr>
          <w:rFonts w:ascii="Palatino Linotype" w:hAnsi="Palatino Linotype" w:cs="SBL Greek"/>
          <w:lang w:bidi="he-IL"/>
        </w:rPr>
        <w:t xml:space="preserve"> επιτρέποντας στα έθνη να μην γίνουν Ιουδαίοι, προφανώς διότι ήδη εμπειρικά το Άγ. Πνεύμα επεσκίαζε και Έλληνες</w:t>
      </w:r>
      <w:r w:rsidRPr="00FC340E">
        <w:rPr>
          <w:rStyle w:val="a5"/>
          <w:rFonts w:ascii="Palatino Linotype" w:hAnsi="Palatino Linotype" w:cs="SBL Greek"/>
          <w:lang w:bidi="he-IL"/>
        </w:rPr>
        <w:footnoteReference w:id="18"/>
      </w:r>
      <w:r w:rsidRPr="00FC340E">
        <w:rPr>
          <w:rFonts w:ascii="Palatino Linotype" w:hAnsi="Palatino Linotype" w:cs="SBL Greek"/>
          <w:lang w:bidi="he-IL"/>
        </w:rPr>
        <w:t xml:space="preserve">. Η τελική </w:t>
      </w:r>
      <w:r w:rsidRPr="00FC340E">
        <w:rPr>
          <w:rFonts w:ascii="Palatino Linotype" w:hAnsi="Palatino Linotype" w:cs="SBL Greek"/>
          <w:b/>
          <w:i/>
          <w:lang w:bidi="he-IL"/>
        </w:rPr>
        <w:t>κοινωνία</w:t>
      </w:r>
      <w:r w:rsidRPr="00FC340E">
        <w:rPr>
          <w:rStyle w:val="a5"/>
          <w:rFonts w:ascii="Palatino Linotype" w:hAnsi="Palatino Linotype" w:cs="SBL Greek"/>
          <w:b/>
          <w:i/>
          <w:lang w:bidi="he-IL"/>
        </w:rPr>
        <w:footnoteReference w:id="19"/>
      </w:r>
      <w:r w:rsidRPr="00FC340E">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FC340E">
        <w:rPr>
          <w:rFonts w:ascii="Palatino Linotype" w:hAnsi="Palatino Linotype" w:cs="SBL Greek"/>
          <w:i/>
          <w:lang w:bidi="he-IL"/>
        </w:rPr>
        <w:t>φιλίας</w:t>
      </w:r>
      <w:r w:rsidRPr="00FC340E">
        <w:rPr>
          <w:rFonts w:ascii="Palatino Linotype" w:hAnsi="Palatino Linotype" w:cs="SBL Greek"/>
          <w:lang w:bidi="he-IL"/>
        </w:rPr>
        <w:t xml:space="preserve"> προσώπων που έχουν μερίδιο σε κάτι </w:t>
      </w:r>
      <w:r w:rsidRPr="00FC340E">
        <w:rPr>
          <w:rFonts w:ascii="Palatino Linotype" w:hAnsi="Palatino Linotype" w:cs="SBL Greek"/>
          <w:i/>
          <w:lang w:bidi="he-IL"/>
        </w:rPr>
        <w:t>κοινό</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εν προκειμένω στο </w:t>
      </w:r>
      <w:r w:rsidRPr="00FC340E">
        <w:rPr>
          <w:rFonts w:ascii="Palatino Linotype" w:hAnsi="Palatino Linotype" w:cs="SBL Greek"/>
          <w:b/>
          <w:i/>
          <w:lang w:bidi="he-IL"/>
        </w:rPr>
        <w:t>ένα Ευαγγέλιο.</w:t>
      </w:r>
      <w:r w:rsidRPr="00FC340E">
        <w:rPr>
          <w:rFonts w:ascii="Palatino Linotype" w:hAnsi="Palatino Linotype" w:cs="SBL Greek"/>
          <w:lang w:bidi="he-IL"/>
        </w:rPr>
        <w:t xml:space="preserve"> </w:t>
      </w:r>
      <w:r w:rsidRPr="00FC340E">
        <w:rPr>
          <w:rFonts w:ascii="Palatino Linotype" w:hAnsi="Palatino Linotype" w:cs="SBL Greek"/>
          <w:caps/>
          <w:lang w:bidi="he-IL"/>
        </w:rPr>
        <w:t>ο</w:t>
      </w:r>
      <w:r w:rsidRPr="00FC340E">
        <w:rPr>
          <w:rFonts w:ascii="Palatino Linotype" w:hAnsi="Palatino Linotype" w:cs="SBL Greek"/>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FC340E">
        <w:rPr>
          <w:rFonts w:ascii="Palatino Linotype" w:hAnsi="Palatino Linotype" w:cs="SBL Greek"/>
          <w:b/>
          <w:i/>
          <w:lang w:bidi="he-IL"/>
        </w:rPr>
        <w:t>διαφορετικούς τρόπους</w:t>
      </w:r>
      <w:r w:rsidRPr="00FC340E">
        <w:rPr>
          <w:rFonts w:ascii="Palatino Linotype" w:hAnsi="Palatino Linotype" w:cs="SBL Greek"/>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FC340E">
        <w:rPr>
          <w:rFonts w:ascii="Palatino Linotype" w:hAnsi="Palatino Linotype" w:cs="SBL Greek"/>
          <w:b/>
          <w:i/>
          <w:lang w:bidi="he-IL"/>
        </w:rPr>
        <w:t>λογεία</w:t>
      </w:r>
      <w:r w:rsidRPr="00FC340E">
        <w:rPr>
          <w:rFonts w:ascii="Palatino Linotype" w:hAnsi="Palatino Linotype" w:cs="SBL Greek"/>
          <w:lang w:bidi="he-IL"/>
        </w:rPr>
        <w:t xml:space="preserve"> που αναλαμβάνεται (Α’ Κορ. 16, 1-4</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 Κορ. 8-9</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15, 25-31) και δεν αποτελεί απλώς </w:t>
      </w:r>
      <w:r w:rsidRPr="00FC340E">
        <w:rPr>
          <w:rFonts w:ascii="Palatino Linotype" w:hAnsi="Palatino Linotype" w:cs="SBL Greek"/>
          <w:i/>
          <w:lang w:bidi="he-IL"/>
        </w:rPr>
        <w:t>έρανο αγάπης</w:t>
      </w:r>
      <w:r w:rsidRPr="00FC340E">
        <w:rPr>
          <w:rFonts w:ascii="Palatino Linotype" w:hAnsi="Palatino Linotype" w:cs="SBL Greek"/>
          <w:lang w:bidi="he-IL"/>
        </w:rPr>
        <w:t xml:space="preserve"> χάριν των ενδεών αλλά </w:t>
      </w:r>
      <w:r w:rsidRPr="00FC340E">
        <w:rPr>
          <w:rFonts w:ascii="Palatino Linotype" w:hAnsi="Palatino Linotype" w:cs="SBL Greek"/>
          <w:i/>
          <w:lang w:bidi="he-IL"/>
        </w:rPr>
        <w:t>πραγματικό σύμβολο</w:t>
      </w:r>
      <w:r w:rsidRPr="00FC340E">
        <w:rPr>
          <w:rFonts w:ascii="Palatino Linotype" w:hAnsi="Palatino Linotype" w:cs="SBL Greek"/>
          <w:lang w:bidi="he-IL"/>
        </w:rPr>
        <w:t xml:space="preserve"> του συνδέσμου της </w:t>
      </w:r>
      <w:r w:rsidRPr="00FC340E">
        <w:rPr>
          <w:rFonts w:ascii="Palatino Linotype" w:hAnsi="Palatino Linotype" w:cs="SBL Greek"/>
          <w:lang w:bidi="he-IL"/>
        </w:rPr>
        <w:lastRenderedPageBreak/>
        <w:t>αγάπης-</w:t>
      </w:r>
      <w:r w:rsidRPr="00FC340E">
        <w:rPr>
          <w:rFonts w:ascii="Palatino Linotype" w:hAnsi="Palatino Linotype" w:cs="SBL Greek"/>
          <w:i/>
          <w:lang w:bidi="he-IL"/>
        </w:rPr>
        <w:t>φιλίας</w:t>
      </w:r>
      <w:r w:rsidR="000B2B80" w:rsidRPr="00FC340E">
        <w:rPr>
          <w:rFonts w:ascii="Palatino Linotype" w:hAnsi="Palatino Linotype" w:cs="SBL Greek"/>
          <w:lang w:bidi="he-IL"/>
        </w:rPr>
        <w:t xml:space="preserve"> μεταξύ εθνών και Ιουδαίων. </w:t>
      </w:r>
      <w:r w:rsidR="004611B7" w:rsidRPr="00FC340E">
        <w:rPr>
          <w:rFonts w:ascii="Palatino Linotype" w:hAnsi="Palatino Linotype" w:cs="SBL Greek"/>
          <w:lang w:bidi="he-IL"/>
        </w:rPr>
        <w:t>Ερμηνεύθηκε όμως</w:t>
      </w:r>
      <w:r w:rsidRPr="00FC340E">
        <w:rPr>
          <w:rFonts w:ascii="Palatino Linotype" w:hAnsi="Palatino Linotype" w:cs="SBL Greek"/>
          <w:lang w:bidi="he-IL"/>
        </w:rPr>
        <w:t xml:space="preserve"> από Ιουδαιοχριστιανούς </w:t>
      </w:r>
      <w:r w:rsidRPr="00FC340E">
        <w:rPr>
          <w:rFonts w:ascii="Palatino Linotype" w:hAnsi="Palatino Linotype" w:cs="SBL Greek"/>
          <w:i/>
          <w:lang w:bidi="he-IL"/>
        </w:rPr>
        <w:t>ιουδαϊκά</w:t>
      </w:r>
      <w:r w:rsidRPr="00FC340E">
        <w:rPr>
          <w:rFonts w:ascii="Palatino Linotype" w:hAnsi="Palatino Linotype" w:cs="SBL Greek"/>
          <w:lang w:bidi="he-IL"/>
        </w:rPr>
        <w:t xml:space="preserve">: ως προσφορά προς τον Ισραήλ των </w:t>
      </w:r>
      <w:r w:rsidRPr="00FC340E">
        <w:rPr>
          <w:rFonts w:ascii="Palatino Linotype" w:hAnsi="Palatino Linotype" w:cs="SBL Greek"/>
          <w:i/>
          <w:lang w:bidi="he-IL"/>
        </w:rPr>
        <w:t>φοβουμένων</w:t>
      </w:r>
      <w:r w:rsidRPr="00FC340E">
        <w:rPr>
          <w:rFonts w:ascii="Palatino Linotype" w:hAnsi="Palatino Linotype" w:cs="SBL Greek"/>
          <w:lang w:bidi="he-IL"/>
        </w:rPr>
        <w:t xml:space="preserve"> (Λκ. 7, 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 10, 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Ιώσ. </w:t>
      </w:r>
      <w:r w:rsidRPr="00FC340E">
        <w:rPr>
          <w:rFonts w:ascii="Palatino Linotype" w:hAnsi="Palatino Linotype" w:cs="SBL Greek"/>
          <w:i/>
          <w:lang w:bidi="he-IL"/>
        </w:rPr>
        <w:t>Αρχ.</w:t>
      </w:r>
      <w:r w:rsidRPr="00FC340E">
        <w:rPr>
          <w:rFonts w:ascii="Palatino Linotype" w:hAnsi="Palatino Linotype" w:cs="SBL Greek"/>
          <w:lang w:bidi="he-IL"/>
        </w:rPr>
        <w:t xml:space="preserve"> 14.110). Και το </w:t>
      </w:r>
      <w:r w:rsidRPr="00FC340E">
        <w:rPr>
          <w:rFonts w:ascii="Palatino Linotype" w:hAnsi="Palatino Linotype" w:cs="SBL Greek"/>
          <w:i/>
          <w:lang w:bidi="he-IL"/>
        </w:rPr>
        <w:t>αποστολικό διάταγμα</w:t>
      </w:r>
      <w:r w:rsidRPr="00FC340E">
        <w:rPr>
          <w:rFonts w:ascii="Palatino Linotype" w:hAnsi="Palatino Linotype" w:cs="SBL Greek"/>
          <w:lang w:bidi="he-IL"/>
        </w:rPr>
        <w:t xml:space="preserve"> των Πρ. 15 που επικαλούνταν οι απεσταλμένοι 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FC340E">
        <w:rPr>
          <w:rStyle w:val="a5"/>
          <w:rFonts w:ascii="Palatino Linotype" w:hAnsi="Palatino Linotype" w:cs="SBL Greek"/>
          <w:lang w:bidi="he-IL"/>
        </w:rPr>
        <w:footnoteReference w:id="20"/>
      </w:r>
      <w:r w:rsidRPr="00FC340E">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FC340E">
        <w:rPr>
          <w:rFonts w:ascii="Palatino Linotype" w:hAnsi="Palatino Linotype" w:cs="SBL Greek"/>
          <w:b/>
          <w:i/>
          <w:lang w:bidi="he-IL"/>
        </w:rPr>
        <w:t>ξένων</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FC340E">
        <w:rPr>
          <w:rFonts w:ascii="Palatino Linotype" w:hAnsi="Palatino Linotype" w:cs="SBL Greek"/>
          <w:b/>
          <w:lang w:bidi="he-IL"/>
        </w:rPr>
        <w:t xml:space="preserve">κοινή </w:t>
      </w:r>
      <w:r w:rsidRPr="00FC340E">
        <w:rPr>
          <w:rFonts w:ascii="Palatino Linotype" w:hAnsi="Palatino Linotype" w:cs="SBL Greek"/>
          <w:b/>
          <w:i/>
          <w:lang w:bidi="he-IL"/>
        </w:rPr>
        <w:t>ταυτότητα</w:t>
      </w:r>
      <w:r w:rsidRPr="00FC340E">
        <w:rPr>
          <w:rFonts w:ascii="Palatino Linotype" w:hAnsi="Palatino Linotype" w:cs="SBL Greek"/>
          <w:i/>
          <w:lang w:bidi="he-IL"/>
        </w:rPr>
        <w:t>,</w:t>
      </w:r>
      <w:r w:rsidRPr="00FC340E">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FC340E">
        <w:rPr>
          <w:rFonts w:ascii="Palatino Linotype" w:hAnsi="Palatino Linotype" w:cs="SBL Greek"/>
          <w:i/>
          <w:lang w:bidi="he-IL"/>
        </w:rPr>
        <w:t>υποκρισία</w:t>
      </w:r>
      <w:r w:rsidRPr="00FC340E">
        <w:rPr>
          <w:rStyle w:val="a5"/>
          <w:rFonts w:ascii="Palatino Linotype" w:hAnsi="Palatino Linotype" w:cs="SBL Greek"/>
          <w:i/>
          <w:lang w:bidi="he-IL"/>
        </w:rPr>
        <w:footnoteReference w:id="21"/>
      </w:r>
      <w:r w:rsidRPr="00FC340E">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sidRPr="00FC340E">
        <w:rPr>
          <w:rStyle w:val="a5"/>
          <w:rFonts w:ascii="Palatino Linotype" w:hAnsi="Palatino Linotype" w:cs="SBL Greek"/>
          <w:lang w:bidi="he-IL"/>
        </w:rPr>
        <w:footnoteReference w:id="22"/>
      </w:r>
      <w:r w:rsidRPr="00FC340E">
        <w:rPr>
          <w:rFonts w:ascii="Palatino Linotype" w:hAnsi="Palatino Linotype" w:cs="SBL Greek"/>
          <w:lang w:bidi="he-IL"/>
        </w:rPr>
        <w:t xml:space="preserve">. Κατά τον </w:t>
      </w:r>
      <w:r w:rsidRPr="00FC340E">
        <w:rPr>
          <w:rFonts w:ascii="Palatino Linotype" w:hAnsi="Palatino Linotype" w:cs="SBL Greek"/>
          <w:lang w:val="en-US" w:bidi="he-IL"/>
        </w:rPr>
        <w:t>W</w:t>
      </w:r>
      <w:r w:rsidRPr="00FC340E">
        <w:rPr>
          <w:rFonts w:ascii="Palatino Linotype" w:hAnsi="Palatino Linotype" w:cs="SBL Greek"/>
          <w:lang w:bidi="he-IL"/>
        </w:rPr>
        <w:t xml:space="preserve">. ο Π., που στη Γαλ. φαίνεται ακόμη πικραμένος από τη στάση των μη </w:t>
      </w:r>
      <w:r w:rsidRPr="00FC340E">
        <w:rPr>
          <w:rFonts w:ascii="Palatino Linotype" w:hAnsi="Palatino Linotype" w:cs="SBL Greek"/>
          <w:i/>
          <w:lang w:bidi="he-IL"/>
        </w:rPr>
        <w:t>ορθοποδούντων</w:t>
      </w:r>
      <w:r w:rsidRPr="00FC340E">
        <w:rPr>
          <w:rFonts w:ascii="Palatino Linotype" w:hAnsi="Palatino Linotype" w:cs="SBL Greek"/>
          <w:lang w:bidi="he-IL"/>
        </w:rPr>
        <w:t xml:space="preserve"> Κορυφαίων που χαρακτηρίζει </w:t>
      </w:r>
      <w:r w:rsidRPr="00FC340E">
        <w:rPr>
          <w:rFonts w:ascii="Palatino Linotype" w:hAnsi="Palatino Linotype" w:cs="SBL Greek"/>
          <w:b/>
          <w:i/>
          <w:lang w:bidi="he-IL"/>
        </w:rPr>
        <w:t xml:space="preserve">δοκοῦντες </w:t>
      </w:r>
      <w:r w:rsidRPr="00FC340E">
        <w:rPr>
          <w:rFonts w:ascii="Palatino Linotype" w:hAnsi="Palatino Linotype"/>
        </w:rPr>
        <w:t>(Γαλ. 2, 6. 9</w:t>
      </w:r>
      <w:r w:rsidRPr="00FC340E">
        <w:rPr>
          <w:rFonts w:ascii="Palatino Linotype" w:hAnsi="Palatino Linotype" w:cs="SBL Greek"/>
          <w:lang w:bidi="he-IL"/>
        </w:rPr>
        <w:t xml:space="preserve">), τελικά </w:t>
      </w:r>
      <w:r w:rsidRPr="00FC340E">
        <w:rPr>
          <w:rFonts w:ascii="Palatino Linotype" w:hAnsi="Palatino Linotype" w:cs="SBL Greek"/>
          <w:i/>
          <w:lang w:bidi="he-IL"/>
        </w:rPr>
        <w:t>αποστασιοποιήθηκε</w:t>
      </w:r>
      <w:r w:rsidRPr="00FC340E">
        <w:rPr>
          <w:rFonts w:ascii="Palatino Linotype" w:hAnsi="Palatino Linotype" w:cs="SBL Greek"/>
          <w:lang w:bidi="he-IL"/>
        </w:rPr>
        <w:t xml:space="preserve"> από την αντιοχειανή Εκκλησία προτιμώντας να ευαγγελίζεται </w:t>
      </w:r>
      <w:r w:rsidRPr="00FC340E">
        <w:rPr>
          <w:rFonts w:ascii="Palatino Linotype" w:hAnsi="Palatino Linotype" w:cs="SBL Greek"/>
          <w:i/>
          <w:lang w:bidi="he-IL"/>
        </w:rPr>
        <w:t>οὐχ ὅπου ὠνομάσθη Χριστός, ἵνα μὴ ἐπ᾽ ἀλλότριον θεμέλιον οἰκοδομῶ</w:t>
      </w:r>
      <w:r w:rsidR="000B2B80"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lastRenderedPageBreak/>
        <w:t>Σημειωτέον ότι η ανωτέρω εξαιρετικά σημαντική για τη διαμόρφωση της χριστιανικής θεολογίας «σύγκρουση των τιτάνων» στην Αντιόχεια, η οποία όντως προκαλεί αμηχανία και στους ίδιους τους Πατέρες</w:t>
      </w:r>
      <w:r w:rsidRPr="00FC340E">
        <w:rPr>
          <w:rStyle w:val="a5"/>
          <w:rFonts w:ascii="Palatino Linotype" w:hAnsi="Palatino Linotype" w:cs="SBL Greek"/>
          <w:lang w:bidi="he-IL"/>
        </w:rPr>
        <w:footnoteReference w:id="23"/>
      </w:r>
      <w:r w:rsidRPr="00FC340E">
        <w:rPr>
          <w:rFonts w:ascii="Palatino Linotype" w:hAnsi="Palatino Linotype" w:cs="SBL Greek"/>
          <w:lang w:bidi="he-IL"/>
        </w:rPr>
        <w:t>, αποτέλεσε πρόσφατα αντικείμενο διατριβής στον ορθόδοξο ανατολικό χώρο</w:t>
      </w:r>
      <w:r w:rsidRPr="00FC340E">
        <w:rPr>
          <w:rStyle w:val="a5"/>
          <w:rFonts w:ascii="Palatino Linotype" w:hAnsi="Palatino Linotype" w:cs="SBL Greek"/>
          <w:lang w:bidi="he-IL"/>
        </w:rPr>
        <w:footnoteReference w:id="24"/>
      </w:r>
      <w:r w:rsidRPr="00FC340E">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τις Πρ. αρχικά ακολουθούσε η συλλογή των </w:t>
      </w:r>
      <w:r w:rsidRPr="00FC340E">
        <w:rPr>
          <w:rFonts w:ascii="Palatino Linotype" w:hAnsi="Palatino Linotype" w:cs="SBL Greek"/>
          <w:i/>
          <w:lang w:bidi="he-IL"/>
        </w:rPr>
        <w:t>Καθολικών</w:t>
      </w:r>
      <w:r w:rsidRPr="00FC340E">
        <w:rPr>
          <w:rFonts w:ascii="Palatino Linotype" w:hAnsi="Palatino Linotype" w:cs="SBL Greek"/>
          <w:lang w:bidi="he-IL"/>
        </w:rPr>
        <w:t xml:space="preserve"> που συνέγραψαν ιουδαιοχριστιανοί απόστολοι και μετά το </w:t>
      </w:r>
      <w:r w:rsidRPr="00FC340E">
        <w:rPr>
          <w:rFonts w:ascii="Palatino Linotype" w:hAnsi="Palatino Linotype" w:cs="SBL Greek"/>
          <w:lang w:val="en-US" w:bidi="he-IL"/>
        </w:rPr>
        <w:t>Corpus</w:t>
      </w:r>
      <w:r w:rsidRPr="00FC340E">
        <w:rPr>
          <w:rFonts w:ascii="Palatino Linotype" w:hAnsi="Palatino Linotype" w:cs="SBL Greek"/>
          <w:lang w:bidi="he-IL"/>
        </w:rPr>
        <w:t xml:space="preserve"> </w:t>
      </w:r>
      <w:r w:rsidRPr="00FC340E">
        <w:rPr>
          <w:rFonts w:ascii="Palatino Linotype" w:hAnsi="Palatino Linotype" w:cs="SBL Greek"/>
          <w:lang w:val="en-US" w:bidi="he-IL"/>
        </w:rPr>
        <w:t>Paulinum</w:t>
      </w:r>
      <w:r w:rsidRPr="00FC340E">
        <w:rPr>
          <w:rStyle w:val="a5"/>
          <w:rFonts w:ascii="Palatino Linotype" w:hAnsi="Palatino Linotype" w:cs="SBL Greek"/>
          <w:lang w:val="en-US" w:bidi="he-IL"/>
        </w:rPr>
        <w:footnoteReference w:id="25"/>
      </w:r>
      <w:r w:rsidRPr="00FC340E">
        <w:rPr>
          <w:rFonts w:ascii="Palatino Linotype" w:hAnsi="Palatino Linotype" w:cs="SBL Greek"/>
          <w:lang w:bidi="he-IL"/>
        </w:rPr>
        <w:t xml:space="preserve">. </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ind w:left="567" w:right="374"/>
        <w:jc w:val="both"/>
        <w:rPr>
          <w:rFonts w:ascii="Palatino Linotype" w:hAnsi="Palatino Linotype" w:cs="SBL Greek"/>
          <w:b/>
          <w:lang w:bidi="he-IL"/>
        </w:rPr>
      </w:pPr>
      <w:r w:rsidRPr="00FC340E">
        <w:rPr>
          <w:rFonts w:ascii="Palatino Linotype" w:hAnsi="Palatino Linotype" w:cs="SBL Greek"/>
          <w:b/>
          <w:lang w:bidi="he-IL"/>
        </w:rPr>
        <w:t>ΙΙ. ΘΕΟΛΟΓΙΑ ΤΟΥ ΠΑΥΛΟΥ</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Στη συνέχεια ο </w:t>
      </w:r>
      <w:r w:rsidRPr="00FC340E">
        <w:rPr>
          <w:rFonts w:ascii="Palatino Linotype" w:hAnsi="Palatino Linotype" w:cs="SBL Greek"/>
          <w:lang w:val="en-US" w:bidi="he-IL"/>
        </w:rPr>
        <w:t>W</w:t>
      </w:r>
      <w:r w:rsidRPr="00FC340E">
        <w:rPr>
          <w:rFonts w:ascii="Palatino Linotype" w:hAnsi="Palatino Linotype" w:cs="SBL Greek"/>
          <w:lang w:bidi="he-IL"/>
        </w:rPr>
        <w:t xml:space="preserve">. ασχολείται με τα βασικά θέματα των παύλειων επιστολών: </w:t>
      </w:r>
      <w:r w:rsidRPr="00FC340E">
        <w:rPr>
          <w:rFonts w:ascii="Palatino Linotype" w:hAnsi="Palatino Linotype" w:cs="SBL Greek"/>
          <w:b/>
          <w:lang w:bidi="he-IL"/>
        </w:rPr>
        <w:t>Το Ευαγγέλιο (ε.),</w:t>
      </w:r>
      <w:r w:rsidRPr="00FC340E">
        <w:rPr>
          <w:rFonts w:ascii="Palatino Linotype" w:hAnsi="Palatino Linotype" w:cs="SBL Greek"/>
          <w:lang w:bidi="he-IL"/>
        </w:rPr>
        <w:t xml:space="preserve"> όρος ισότοπος με το λέξημα </w:t>
      </w:r>
      <w:r w:rsidRPr="00FC340E">
        <w:rPr>
          <w:rFonts w:ascii="Palatino Linotype" w:hAnsi="Palatino Linotype" w:cs="SBL Greek"/>
          <w:b/>
          <w:i/>
          <w:lang w:bidi="he-IL"/>
        </w:rPr>
        <w:t xml:space="preserve">λόγος </w:t>
      </w:r>
      <w:r w:rsidRPr="00FC340E">
        <w:rPr>
          <w:rFonts w:ascii="Palatino Linotype" w:hAnsi="Palatino Linotype" w:cs="SBL Greek"/>
          <w:lang w:bidi="he-IL"/>
        </w:rPr>
        <w:t>(</w:t>
      </w:r>
      <w:r w:rsidRPr="00FC340E">
        <w:rPr>
          <w:rFonts w:ascii="Palatino Linotype" w:hAnsi="Palatino Linotype" w:cs="SBL Greek"/>
          <w:i/>
          <w:lang w:bidi="he-IL"/>
        </w:rPr>
        <w:t>σταυροῦ</w:t>
      </w:r>
      <w:r w:rsidRPr="00FC340E">
        <w:rPr>
          <w:rFonts w:ascii="Palatino Linotype" w:hAnsi="Palatino Linotype" w:cs="SBL Greek"/>
          <w:lang w:bidi="he-IL"/>
        </w:rPr>
        <w:t xml:space="preserve"> Α’ Κορ. 1, 18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καταλλαγῆς</w:t>
      </w:r>
      <w:r w:rsidRPr="00FC340E">
        <w:rPr>
          <w:rFonts w:ascii="Palatino Linotype" w:hAnsi="Palatino Linotype" w:cs="SBL Greek"/>
          <w:lang w:bidi="he-IL"/>
        </w:rPr>
        <w:t xml:space="preserve"> Β’ Κορ. 5, 19</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ζωῆς</w:t>
      </w:r>
      <w:r w:rsidRPr="00FC340E">
        <w:rPr>
          <w:rFonts w:ascii="Palatino Linotype" w:hAnsi="Palatino Linotype" w:cs="SBL Greek"/>
          <w:lang w:bidi="he-IL"/>
        </w:rPr>
        <w:t xml:space="preserve"> Φιλ. 2, 16), δεν σχετίζεται ούτε με την αμοιβή ούτε με τη θυσία που συνόδευαν μια ευφρόσυνη αγγελία ούτε με την Καισαρολατρία αλλά κυριολεκτεί. Αυτό κατά τη γνώμη μου αποδεικνύει και το Α’ Θεσ. 3, 6 (όπου ο Π. θεωρεί ως ε. την κοινωνία των Θεσσαλονικέων μαζί του) αν και δεν </w:t>
      </w:r>
      <w:r w:rsidR="000B2B80" w:rsidRPr="00FC340E">
        <w:rPr>
          <w:rFonts w:ascii="Palatino Linotype" w:hAnsi="Palatino Linotype" w:cs="SBL Greek"/>
          <w:lang w:bidi="he-IL"/>
        </w:rPr>
        <w:t>θεωρώ ότι πρέπει να αποκλεισθεί</w:t>
      </w:r>
      <w:r w:rsidRPr="00FC340E">
        <w:rPr>
          <w:rFonts w:ascii="Palatino Linotype" w:hAnsi="Palatino Linotype" w:cs="SBL Greek"/>
          <w:lang w:bidi="he-IL"/>
        </w:rPr>
        <w:t xml:space="preserve"> επίδραση του Δευτεροησαΐα (Ρωμ. 10, 15 = Ησ. 52, 7). </w:t>
      </w:r>
      <w:r w:rsidRPr="00FC340E">
        <w:rPr>
          <w:rFonts w:ascii="Palatino Linotype" w:hAnsi="Palatino Linotype" w:cs="Arial"/>
          <w:lang w:bidi="he-IL"/>
        </w:rPr>
        <w:t xml:space="preserve">Το Ευαγγέλιο </w:t>
      </w:r>
      <w:r w:rsidRPr="00FC340E">
        <w:rPr>
          <w:rFonts w:ascii="Palatino Linotype" w:hAnsi="Palatino Linotype" w:cs="SBL Greek"/>
          <w:lang w:bidi="he-IL"/>
        </w:rPr>
        <w:t xml:space="preserve">συνοδεύεται από τις γεν. </w:t>
      </w:r>
      <w:r w:rsidRPr="00FC340E">
        <w:rPr>
          <w:rFonts w:ascii="Palatino Linotype" w:hAnsi="Palatino Linotype" w:cs="SBL Greek"/>
          <w:b/>
          <w:i/>
          <w:lang w:bidi="he-IL"/>
        </w:rPr>
        <w:t xml:space="preserve">τοῦ Θεοῦ </w:t>
      </w:r>
      <w:r w:rsidRPr="00FC340E">
        <w:rPr>
          <w:rFonts w:ascii="Palatino Linotype" w:hAnsi="Palatino Linotype" w:cs="SBL Greek"/>
          <w:lang w:bidi="he-IL"/>
        </w:rPr>
        <w:t xml:space="preserve">(εφόσον </w:t>
      </w:r>
      <w:r w:rsidRPr="00FC340E">
        <w:rPr>
          <w:rFonts w:ascii="Palatino Linotype" w:hAnsi="Palatino Linotype" w:cs="SBL Greek"/>
          <w:i/>
          <w:lang w:bidi="he-IL"/>
        </w:rPr>
        <w:t>αποκάλυψε</w:t>
      </w:r>
      <w:r w:rsidRPr="00FC340E">
        <w:rPr>
          <w:rFonts w:ascii="Palatino Linotype" w:hAnsi="Palatino Linotype" w:cs="SBL Greek"/>
          <w:lang w:bidi="he-IL"/>
        </w:rPr>
        <w:t xml:space="preserve"> ο Θεός τον Υιό Του)</w:t>
      </w:r>
      <w:r w:rsidRPr="00FC340E">
        <w:rPr>
          <w:rFonts w:ascii="Palatino Linotype" w:hAnsi="Palatino Linotype" w:cs="SBL Greek"/>
          <w:i/>
          <w:lang w:bidi="he-IL"/>
        </w:rPr>
        <w:t>,</w:t>
      </w:r>
      <w:r w:rsidRPr="00FC340E">
        <w:rPr>
          <w:rFonts w:ascii="Palatino Linotype" w:hAnsi="Palatino Linotype" w:cs="SBL Greek"/>
          <w:b/>
          <w:i/>
          <w:lang w:bidi="he-IL"/>
        </w:rPr>
        <w:t xml:space="preserve"> τοῦ Χριστοῦ </w:t>
      </w:r>
      <w:r w:rsidRPr="00FC340E">
        <w:rPr>
          <w:rFonts w:ascii="Palatino Linotype" w:hAnsi="Palatino Linotype" w:cs="SBL Greek"/>
          <w:lang w:bidi="he-IL"/>
        </w:rPr>
        <w:t>(αφού είναι το μέσον και το περιεχόμενο του ε.)</w:t>
      </w:r>
      <w:r w:rsidRPr="00FC340E">
        <w:rPr>
          <w:rFonts w:ascii="Palatino Linotype" w:hAnsi="Palatino Linotype" w:cs="SBL Greek"/>
          <w:b/>
          <w:i/>
          <w:lang w:bidi="he-IL"/>
        </w:rPr>
        <w:t xml:space="preserve">, τοῦ Παύλου </w:t>
      </w:r>
      <w:r w:rsidRPr="00FC340E">
        <w:rPr>
          <w:rFonts w:ascii="Palatino Linotype" w:hAnsi="Palatino Linotype" w:cs="SBL Greek"/>
          <w:lang w:bidi="he-IL"/>
        </w:rPr>
        <w:t xml:space="preserve">(εφόσον του αποκαλύφθηκε και εκείνος με τη σειρά του το αποκαλύπτει στους άλλους «χωρίς κάλυμμα» [Β’Κορ. 3, 12]). Ευαγγέλιο στον Π. είναι </w:t>
      </w:r>
      <w:r w:rsidRPr="00FC340E">
        <w:rPr>
          <w:rFonts w:ascii="Palatino Linotype" w:hAnsi="Palatino Linotype" w:cs="SBL Greek"/>
          <w:b/>
          <w:lang w:bidi="he-IL"/>
        </w:rPr>
        <w:lastRenderedPageBreak/>
        <w:t>(α)</w:t>
      </w:r>
      <w:r w:rsidRPr="00FC340E">
        <w:rPr>
          <w:rFonts w:ascii="Palatino Linotype" w:hAnsi="Palatino Linotype" w:cs="SBL Greek"/>
          <w:lang w:bidi="he-IL"/>
        </w:rPr>
        <w:t xml:space="preserve"> και το αντικείμενο/το περιεχόμενο του κηρύγματος αλλά και </w:t>
      </w:r>
      <w:r w:rsidRPr="00FC340E">
        <w:rPr>
          <w:rFonts w:ascii="Palatino Linotype" w:hAnsi="Palatino Linotype" w:cs="SBL Greek"/>
          <w:b/>
          <w:lang w:bidi="he-IL"/>
        </w:rPr>
        <w:t>(β)</w:t>
      </w:r>
      <w:r w:rsidRPr="00FC340E">
        <w:rPr>
          <w:rFonts w:ascii="Palatino Linotype" w:hAnsi="Palatino Linotype" w:cs="SBL Greek"/>
          <w:lang w:bidi="he-IL"/>
        </w:rPr>
        <w:t xml:space="preserve"> το ίδιο το κήρυγμα που δεν ομιλεί μόνο για δύναμη. Ως </w:t>
      </w:r>
      <w:r w:rsidRPr="00FC340E">
        <w:rPr>
          <w:rFonts w:ascii="Palatino Linotype" w:hAnsi="Palatino Linotype" w:cs="SBL Greek"/>
          <w:b/>
          <w:i/>
          <w:lang w:bidi="he-IL"/>
        </w:rPr>
        <w:t>λόγος του Θεού</w:t>
      </w:r>
      <w:r w:rsidRPr="00FC340E">
        <w:rPr>
          <w:rFonts w:ascii="Palatino Linotype" w:hAnsi="Palatino Linotype" w:cs="SBL Greek"/>
          <w:lang w:bidi="he-IL"/>
        </w:rPr>
        <w:t xml:space="preserve"> (και όχι του Π.) </w:t>
      </w:r>
      <w:r w:rsidRPr="00FC340E">
        <w:rPr>
          <w:rFonts w:ascii="Palatino Linotype" w:hAnsi="Palatino Linotype" w:cs="SBL Greek"/>
          <w:b/>
          <w:lang w:bidi="he-IL"/>
        </w:rPr>
        <w:t>είναι</w:t>
      </w:r>
      <w:r w:rsidRPr="00FC340E">
        <w:rPr>
          <w:rFonts w:ascii="Palatino Linotype" w:hAnsi="Palatino Linotype" w:cs="SBL Greek"/>
          <w:lang w:bidi="he-IL"/>
        </w:rPr>
        <w:t xml:space="preserve"> δύναμη αφού μεταδίδει (α) σωτηρία σε όποιον </w:t>
      </w:r>
      <w:r w:rsidRPr="00FC340E">
        <w:rPr>
          <w:rFonts w:ascii="Palatino Linotype" w:hAnsi="Palatino Linotype" w:cs="SBL Greek"/>
          <w:b/>
          <w:i/>
          <w:lang w:bidi="he-IL"/>
        </w:rPr>
        <w:t>πιστεύει</w:t>
      </w:r>
      <w:r w:rsidRPr="00FC340E">
        <w:rPr>
          <w:rFonts w:ascii="Palatino Linotype" w:hAnsi="Palatino Linotype" w:cs="SBL Greek"/>
          <w:lang w:bidi="he-IL"/>
        </w:rPr>
        <w:t xml:space="preserve"> και τον υπ-</w:t>
      </w:r>
      <w:r w:rsidRPr="00FC340E">
        <w:rPr>
          <w:rFonts w:ascii="Palatino Linotype" w:hAnsi="Palatino Linotype" w:cs="SBL Greek"/>
          <w:i/>
          <w:lang w:bidi="he-IL"/>
        </w:rPr>
        <w:t>ακούει</w:t>
      </w:r>
      <w:r w:rsidRPr="00FC340E">
        <w:rPr>
          <w:rFonts w:ascii="Palatino Linotype" w:hAnsi="Palatino Linotype" w:cs="SBL Greek"/>
          <w:lang w:bidi="he-IL"/>
        </w:rPr>
        <w:t xml:space="preserve"> ως τέτοιον (Α’ Κορ. 1, 24</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15, 1-2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Ρωμ. 1, 16) και (β) Άγ. Πνεύμα (Α’ </w:t>
      </w:r>
      <w:r w:rsidR="00BB1CA8" w:rsidRPr="00FC340E">
        <w:rPr>
          <w:rFonts w:ascii="Palatino Linotype" w:hAnsi="Palatino Linotype" w:cs="SBL Greek"/>
          <w:lang w:bidi="he-IL"/>
        </w:rPr>
        <w:t>Θεσ. 1, 5). Να σημειωθεί</w:t>
      </w:r>
      <w:r w:rsidRPr="00FC340E">
        <w:rPr>
          <w:rFonts w:ascii="Palatino Linotype" w:hAnsi="Palatino Linotype" w:cs="SBL Greek"/>
          <w:lang w:bidi="he-IL"/>
        </w:rPr>
        <w:t xml:space="preserve"> σε αυτή τη συνάφεια ότι στα εβραϊκά </w:t>
      </w:r>
      <w:r w:rsidRPr="00FC340E">
        <w:rPr>
          <w:rFonts w:ascii="Palatino Linotype" w:hAnsi="Palatino Linotype" w:cs="SBL Greek"/>
          <w:lang w:val="en-US" w:bidi="he-IL"/>
        </w:rPr>
        <w:t>dabar</w:t>
      </w:r>
      <w:r w:rsidRPr="00FC340E">
        <w:rPr>
          <w:rFonts w:ascii="Palatino Linotype" w:hAnsi="Palatino Linotype" w:cs="SBL Greek"/>
          <w:lang w:bidi="he-IL"/>
        </w:rPr>
        <w:t xml:space="preserve"> σημαίνει και το </w:t>
      </w:r>
      <w:r w:rsidRPr="00FC340E">
        <w:rPr>
          <w:rFonts w:ascii="Palatino Linotype" w:hAnsi="Palatino Linotype" w:cs="SBL Greek"/>
          <w:i/>
          <w:lang w:bidi="he-IL"/>
        </w:rPr>
        <w:t>ρήμα</w:t>
      </w:r>
      <w:r w:rsidRPr="00FC340E">
        <w:rPr>
          <w:rFonts w:ascii="Palatino Linotype" w:hAnsi="Palatino Linotype" w:cs="SBL Greek"/>
          <w:lang w:bidi="he-IL"/>
        </w:rPr>
        <w:t xml:space="preserve"> και το </w:t>
      </w:r>
      <w:r w:rsidRPr="00FC340E">
        <w:rPr>
          <w:rFonts w:ascii="Palatino Linotype" w:hAnsi="Palatino Linotype" w:cs="SBL Greek"/>
          <w:i/>
          <w:lang w:bidi="he-IL"/>
        </w:rPr>
        <w:t>πράγμα</w:t>
      </w:r>
      <w:r w:rsidRPr="00FC340E">
        <w:rPr>
          <w:rFonts w:ascii="Palatino Linotype" w:hAnsi="Palatino Linotype" w:cs="SBL Greek"/>
          <w:lang w:bidi="he-IL"/>
        </w:rPr>
        <w:t xml:space="preserve">. Έτσι ενώ στο Ησ. 28, 22 ο Κύριος πραγματώνει στη γη </w:t>
      </w:r>
      <w:r w:rsidRPr="00FC340E">
        <w:rPr>
          <w:rFonts w:ascii="Palatino Linotype" w:hAnsi="Palatino Linotype" w:cs="SBL Greek"/>
          <w:i/>
          <w:lang w:bidi="he-IL"/>
        </w:rPr>
        <w:t>συντετελεσμένα</w:t>
      </w:r>
      <w:r w:rsidRPr="00FC340E">
        <w:rPr>
          <w:rFonts w:ascii="Palatino Linotype" w:hAnsi="Palatino Linotype" w:cs="SBL Greek"/>
          <w:lang w:bidi="he-IL"/>
        </w:rPr>
        <w:t>/αποφασισμένα</w:t>
      </w:r>
      <w:r w:rsidRPr="00FC340E">
        <w:rPr>
          <w:rFonts w:ascii="Palatino Linotype" w:hAnsi="Palatino Linotype" w:cs="SBL Greek"/>
          <w:i/>
          <w:lang w:bidi="he-IL"/>
        </w:rPr>
        <w:t xml:space="preserve"> και συντετμημένα</w:t>
      </w:r>
      <w:r w:rsidRPr="00FC340E">
        <w:rPr>
          <w:rFonts w:ascii="Palatino Linotype" w:hAnsi="Palatino Linotype" w:cs="SBL Greek"/>
          <w:lang w:bidi="he-IL"/>
        </w:rPr>
        <w:t>/ορισμένα</w:t>
      </w:r>
      <w:r w:rsidRPr="00FC340E">
        <w:rPr>
          <w:rFonts w:ascii="Palatino Linotype" w:hAnsi="Palatino Linotype" w:cs="SBL Greek"/>
          <w:i/>
          <w:lang w:bidi="he-IL"/>
        </w:rPr>
        <w:t xml:space="preserve"> </w:t>
      </w:r>
      <w:r w:rsidRPr="00FC340E">
        <w:rPr>
          <w:rFonts w:ascii="Palatino Linotype" w:hAnsi="Palatino Linotype" w:cs="SBL Greek"/>
          <w:b/>
          <w:i/>
          <w:lang w:bidi="he-IL"/>
        </w:rPr>
        <w:t>πράγματα,</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το Ρωμ. 9, 28-29 «μεταφράζει»: </w:t>
      </w:r>
      <w:r w:rsidRPr="00FC340E">
        <w:rPr>
          <w:rFonts w:ascii="Palatino Linotype" w:hAnsi="Palatino Linotype" w:cs="SBL Greek"/>
          <w:b/>
          <w:i/>
          <w:lang w:bidi="he-IL"/>
        </w:rPr>
        <w:t>λόγον</w:t>
      </w:r>
      <w:r w:rsidRPr="00FC340E">
        <w:rPr>
          <w:rFonts w:ascii="Palatino Linotype" w:hAnsi="Palatino Linotype" w:cs="SBL Greek"/>
          <w:i/>
          <w:lang w:bidi="he-IL"/>
        </w:rPr>
        <w:t xml:space="preserve"> συντελῶν καὶ συντέμνων</w:t>
      </w:r>
      <w:r w:rsidRPr="00FC340E">
        <w:rPr>
          <w:rFonts w:ascii="Palatino Linotype" w:hAnsi="Palatino Linotype" w:cs="SBL Greek"/>
          <w:lang w:bidi="he-IL"/>
        </w:rPr>
        <w:t>.</w:t>
      </w:r>
      <w:r w:rsidRPr="00FC340E">
        <w:rPr>
          <w:rFonts w:ascii="Palatino Linotype" w:hAnsi="Palatino Linotype" w:cs="Arial"/>
          <w:lang w:bidi="he-IL"/>
        </w:rPr>
        <w:t xml:space="preserve"> </w:t>
      </w:r>
    </w:p>
    <w:p w:rsidR="00914080" w:rsidRPr="00FC340E" w:rsidRDefault="00914080" w:rsidP="00011E5C">
      <w:pPr>
        <w:ind w:left="567" w:right="374"/>
        <w:jc w:val="both"/>
        <w:rPr>
          <w:rFonts w:ascii="Palatino Linotype" w:hAnsi="Palatino Linotype" w:cs="Arial"/>
          <w:b/>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b/>
          <w:lang w:bidi="he-IL"/>
        </w:rPr>
        <w:t>Η πίστις</w:t>
      </w:r>
      <w:r w:rsidRPr="00FC340E">
        <w:rPr>
          <w:rFonts w:ascii="Palatino Linotype" w:hAnsi="Palatino Linotype" w:cs="Arial"/>
          <w:lang w:bidi="he-IL"/>
        </w:rPr>
        <w:t xml:space="preserve"> (όρος που εναλλάσσεται με το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στα Γαλ. 1,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Φιλ. 1, 27) αφορά κατεξοχήν στον Χριστό, καθώς </w:t>
      </w:r>
      <w:r w:rsidRPr="00FC340E">
        <w:rPr>
          <w:rFonts w:ascii="Palatino Linotype" w:hAnsi="Palatino Linotype" w:cs="Arial"/>
          <w:b/>
          <w:i/>
          <w:lang w:bidi="he-IL"/>
        </w:rPr>
        <w:t>πίστις τοῦ εὐαγγελίου</w:t>
      </w:r>
      <w:r w:rsidRPr="00FC340E">
        <w:rPr>
          <w:rFonts w:ascii="Palatino Linotype" w:hAnsi="Palatino Linotype" w:cs="Arial"/>
          <w:lang w:bidi="he-IL"/>
        </w:rPr>
        <w:t xml:space="preserve"> (Φιλ. 1, 27) είναι η </w:t>
      </w:r>
      <w:r w:rsidRPr="00FC340E">
        <w:rPr>
          <w:rFonts w:ascii="Palatino Linotype" w:hAnsi="Palatino Linotype" w:cs="Arial"/>
          <w:b/>
          <w:i/>
          <w:lang w:bidi="he-IL"/>
        </w:rPr>
        <w:t>πίστις Χριστοῡ</w:t>
      </w:r>
      <w:r w:rsidRPr="00FC340E">
        <w:rPr>
          <w:rFonts w:ascii="Palatino Linotype" w:hAnsi="Palatino Linotype" w:cs="Arial"/>
          <w:lang w:bidi="he-IL"/>
        </w:rPr>
        <w:t xml:space="preserve"> (Ρωμ. 3, 22. 26) και μάλιστα της </w:t>
      </w:r>
      <w:r w:rsidRPr="00FC340E">
        <w:rPr>
          <w:rFonts w:ascii="Palatino Linotype" w:hAnsi="Palatino Linotype" w:cs="Arial"/>
          <w:caps/>
          <w:lang w:bidi="he-IL"/>
        </w:rPr>
        <w:t>α</w:t>
      </w:r>
      <w:r w:rsidRPr="00FC340E">
        <w:rPr>
          <w:rFonts w:ascii="Palatino Linotype" w:hAnsi="Palatino Linotype" w:cs="Arial"/>
          <w:lang w:bidi="he-IL"/>
        </w:rPr>
        <w:t xml:space="preserve">νάστασης, γεγονός που αποδεικνύει και το σωτηριολογικό χαρακτήρα του Πάθους. Η γεν. </w:t>
      </w:r>
      <w:r w:rsidRPr="00FC340E">
        <w:rPr>
          <w:rFonts w:ascii="Palatino Linotype" w:hAnsi="Palatino Linotype" w:cs="Arial"/>
          <w:i/>
          <w:lang w:bidi="he-IL"/>
        </w:rPr>
        <w:t>τοῦ Χριστοῦ</w:t>
      </w:r>
      <w:r w:rsidRPr="00FC340E">
        <w:rPr>
          <w:rFonts w:ascii="Palatino Linotype" w:hAnsi="Palatino Linotype" w:cs="Arial"/>
          <w:lang w:bidi="he-IL"/>
        </w:rPr>
        <w:t xml:space="preserve"> σε συνδυασμό με την πίστη δεν είναι γενική υποκ.. Δεν σημαίνει δηλ. ιδίως στα Γαλ. 2, 16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3, 22. 26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22 την</w:t>
      </w:r>
      <w:r w:rsidRPr="00FC340E">
        <w:rPr>
          <w:rFonts w:ascii="Palatino Linotype" w:hAnsi="Palatino Linotype"/>
        </w:rPr>
        <w:t xml:space="preserve"> πιστότητα του Χριστού</w:t>
      </w:r>
      <w:r w:rsidRPr="00FC340E">
        <w:rPr>
          <w:rFonts w:ascii="Palatino Linotype" w:hAnsi="Palatino Linotype" w:cs="Arial"/>
          <w:lang w:bidi="he-IL"/>
        </w:rPr>
        <w:t xml:space="preserve"> προς τον Θεό του Ισραήλ κατά το Πάθος</w:t>
      </w:r>
      <w:r w:rsidRPr="00FC340E">
        <w:rPr>
          <w:rFonts w:ascii="Palatino Linotype" w:hAnsi="Palatino Linotype"/>
        </w:rPr>
        <w:t xml:space="preserve">, όπως πρώτος ισχυρίστηκε ο </w:t>
      </w:r>
      <w:r w:rsidRPr="00FC340E">
        <w:rPr>
          <w:rFonts w:ascii="Palatino Linotype" w:hAnsi="Palatino Linotype"/>
          <w:lang w:val="en-US"/>
        </w:rPr>
        <w:t>R</w:t>
      </w:r>
      <w:r w:rsidRPr="00FC340E">
        <w:rPr>
          <w:rFonts w:ascii="Palatino Linotype" w:hAnsi="Palatino Linotype"/>
        </w:rPr>
        <w:t xml:space="preserve">. </w:t>
      </w:r>
      <w:r w:rsidRPr="00FC340E">
        <w:rPr>
          <w:rFonts w:ascii="Palatino Linotype" w:hAnsi="Palatino Linotype"/>
          <w:lang w:val="en-US"/>
        </w:rPr>
        <w:t>Hays</w:t>
      </w:r>
      <w:r w:rsidRPr="00FC340E">
        <w:rPr>
          <w:rStyle w:val="a5"/>
          <w:rFonts w:ascii="Palatino Linotype" w:hAnsi="Palatino Linotype"/>
          <w:lang w:val="en-US"/>
        </w:rPr>
        <w:footnoteReference w:id="26"/>
      </w:r>
      <w:r w:rsidRPr="00FC340E">
        <w:rPr>
          <w:rFonts w:ascii="Palatino Linotype" w:hAnsi="Palatino Linotype"/>
        </w:rPr>
        <w:t xml:space="preserve">. Είναι γεν. </w:t>
      </w:r>
      <w:r w:rsidRPr="00FC340E">
        <w:rPr>
          <w:rFonts w:ascii="Palatino Linotype" w:hAnsi="Palatino Linotype" w:cs="Arial"/>
          <w:i/>
          <w:lang w:bidi="he-IL"/>
        </w:rPr>
        <w:t>της ποιότητας</w:t>
      </w:r>
      <w:r w:rsidRPr="00FC340E">
        <w:rPr>
          <w:rFonts w:ascii="Palatino Linotype" w:hAnsi="Palatino Linotype" w:cs="Arial"/>
          <w:lang w:bidi="he-IL"/>
        </w:rPr>
        <w:t xml:space="preserve"> αντί του άγνωστου τότε επιθετικού προσδιορισμού </w:t>
      </w:r>
      <w:r w:rsidRPr="00FC340E">
        <w:rPr>
          <w:rFonts w:ascii="Palatino Linotype" w:hAnsi="Palatino Linotype" w:cs="Arial"/>
          <w:i/>
          <w:lang w:bidi="he-IL"/>
        </w:rPr>
        <w:t>χριστιανικός</w:t>
      </w:r>
      <w:r w:rsidRPr="00FC340E">
        <w:rPr>
          <w:rFonts w:ascii="Palatino Linotype" w:hAnsi="Palatino Linotype" w:cs="Arial"/>
          <w:lang w:bidi="he-IL"/>
        </w:rPr>
        <w:t>.</w:t>
      </w:r>
      <w:r w:rsidRPr="00FC340E">
        <w:rPr>
          <w:rStyle w:val="a5"/>
          <w:rFonts w:ascii="Palatino Linotype" w:hAnsi="Palatino Linotype" w:cs="SBL Greek"/>
          <w:lang w:bidi="he-IL"/>
        </w:rPr>
        <w:footnoteReference w:id="27"/>
      </w:r>
      <w:r w:rsidRPr="00FC340E">
        <w:rPr>
          <w:rFonts w:ascii="Palatino Linotype" w:hAnsi="Palatino Linotype" w:cs="Arial"/>
          <w:lang w:bidi="he-IL"/>
        </w:rPr>
        <w:t xml:space="preserve"> Ο σ. επισημαίνει τα εξής σημαντικά σημεία: (α) Η πίστη</w:t>
      </w:r>
      <w:r w:rsidR="00BB1CA8" w:rsidRPr="00FC340E">
        <w:rPr>
          <w:rFonts w:ascii="Palatino Linotype" w:hAnsi="Palatino Linotype" w:cs="Arial"/>
          <w:lang w:bidi="he-IL"/>
        </w:rPr>
        <w:t xml:space="preserve"> (π.)</w:t>
      </w:r>
      <w:r w:rsidRPr="00FC340E">
        <w:rPr>
          <w:rFonts w:ascii="Palatino Linotype" w:hAnsi="Palatino Linotype" w:cs="Arial"/>
          <w:lang w:bidi="he-IL"/>
        </w:rPr>
        <w:t xml:space="preserve"> δεν αφορά μόνον στο να </w:t>
      </w:r>
      <w:r w:rsidRPr="00FC340E">
        <w:rPr>
          <w:rFonts w:ascii="Palatino Linotype" w:hAnsi="Palatino Linotype" w:cs="Arial"/>
          <w:i/>
          <w:lang w:bidi="he-IL"/>
        </w:rPr>
        <w:t xml:space="preserve">γίνει </w:t>
      </w:r>
      <w:r w:rsidRPr="00FC340E">
        <w:rPr>
          <w:rFonts w:ascii="Palatino Linotype" w:hAnsi="Palatino Linotype" w:cs="Arial"/>
          <w:lang w:bidi="he-IL"/>
        </w:rPr>
        <w:t xml:space="preserve">κάποιος χριστιανός αλλά και στο </w:t>
      </w:r>
      <w:r w:rsidRPr="00FC340E">
        <w:rPr>
          <w:rFonts w:ascii="Palatino Linotype" w:hAnsi="Palatino Linotype" w:cs="Arial"/>
          <w:i/>
          <w:lang w:bidi="he-IL"/>
        </w:rPr>
        <w:t>να είναι</w:t>
      </w:r>
      <w:r w:rsidRPr="00FC340E">
        <w:rPr>
          <w:rFonts w:ascii="Palatino Linotype" w:hAnsi="Palatino Linotype" w:cs="Arial"/>
          <w:lang w:bidi="he-IL"/>
        </w:rPr>
        <w:t xml:space="preserve">. Συνιστά </w:t>
      </w:r>
      <w:r w:rsidRPr="00FC340E">
        <w:rPr>
          <w:rFonts w:ascii="Palatino Linotype" w:hAnsi="Palatino Linotype" w:cs="Arial"/>
          <w:i/>
          <w:lang w:bidi="he-IL"/>
        </w:rPr>
        <w:t>δείκτη ταυτότητας</w:t>
      </w:r>
      <w:r w:rsidRPr="00FC340E">
        <w:rPr>
          <w:rFonts w:ascii="Palatino Linotype" w:hAnsi="Palatino Linotype" w:cs="Arial"/>
          <w:lang w:bidi="he-IL"/>
        </w:rPr>
        <w:t xml:space="preserve"> (</w:t>
      </w:r>
      <w:r w:rsidRPr="00FC340E">
        <w:rPr>
          <w:rFonts w:ascii="Palatino Linotype" w:hAnsi="Palatino Linotype" w:cs="Arial"/>
          <w:lang w:val="en-US" w:bidi="he-IL"/>
        </w:rPr>
        <w:t>identity</w:t>
      </w:r>
      <w:r w:rsidRPr="00FC340E">
        <w:rPr>
          <w:rFonts w:ascii="Palatino Linotype" w:hAnsi="Palatino Linotype" w:cs="Arial"/>
          <w:lang w:bidi="he-IL"/>
        </w:rPr>
        <w:t xml:space="preserve"> </w:t>
      </w:r>
      <w:r w:rsidRPr="00FC340E">
        <w:rPr>
          <w:rFonts w:ascii="Palatino Linotype" w:hAnsi="Palatino Linotype" w:cs="Arial"/>
          <w:lang w:val="en-US" w:bidi="he-IL"/>
        </w:rPr>
        <w:t>marker</w:t>
      </w:r>
      <w:r w:rsidRPr="00FC340E">
        <w:rPr>
          <w:rFonts w:ascii="Palatino Linotype" w:hAnsi="Palatino Linotype" w:cs="Arial"/>
          <w:lang w:bidi="he-IL"/>
        </w:rPr>
        <w:t xml:space="preserve">) του </w:t>
      </w:r>
      <w:r w:rsidRPr="00FC340E">
        <w:rPr>
          <w:rFonts w:ascii="Palatino Linotype" w:hAnsi="Palatino Linotype" w:cs="Arial"/>
          <w:lang w:bidi="he-IL"/>
        </w:rPr>
        <w:lastRenderedPageBreak/>
        <w:t xml:space="preserve">νεοσύστατου κινήματος αφού αυτή καθεαυτή η π. και όχι το αντικείμενό </w:t>
      </w:r>
      <w:r w:rsidR="00BB1CA8" w:rsidRPr="00FC340E">
        <w:rPr>
          <w:rFonts w:ascii="Palatino Linotype" w:hAnsi="Palatino Linotype" w:cs="Arial"/>
          <w:lang w:bidi="he-IL"/>
        </w:rPr>
        <w:t>της,</w:t>
      </w:r>
      <w:r w:rsidRPr="00FC340E">
        <w:rPr>
          <w:rFonts w:ascii="Palatino Linotype" w:hAnsi="Palatino Linotype" w:cs="Arial"/>
          <w:lang w:bidi="he-IL"/>
        </w:rPr>
        <w:t xml:space="preserve"> συχνά αντιθετικά προς το </w:t>
      </w:r>
      <w:r w:rsidRPr="00FC340E">
        <w:rPr>
          <w:rFonts w:ascii="Palatino Linotype" w:hAnsi="Palatino Linotype" w:cs="Arial"/>
          <w:b/>
          <w:i/>
          <w:lang w:bidi="he-IL"/>
        </w:rPr>
        <w:t>ιουδαϊκό ήθος</w:t>
      </w:r>
      <w:r w:rsidRPr="00FC340E">
        <w:rPr>
          <w:rFonts w:ascii="Palatino Linotype" w:hAnsi="Palatino Linotype" w:cs="Arial"/>
          <w:lang w:bidi="he-IL"/>
        </w:rPr>
        <w:t xml:space="preserve"> των </w:t>
      </w:r>
      <w:r w:rsidRPr="00FC340E">
        <w:rPr>
          <w:rFonts w:ascii="Palatino Linotype" w:hAnsi="Palatino Linotype" w:cs="Arial"/>
          <w:i/>
          <w:lang w:bidi="he-IL"/>
        </w:rPr>
        <w:t>ἐκ τοῦ Νόμου</w:t>
      </w:r>
      <w:r w:rsidRPr="00FC340E">
        <w:rPr>
          <w:rFonts w:ascii="Palatino Linotype" w:hAnsi="Palatino Linotype" w:cs="Arial"/>
          <w:lang w:bidi="he-IL"/>
        </w:rPr>
        <w:t xml:space="preserve"> (</w:t>
      </w:r>
      <w:r w:rsidRPr="00FC340E">
        <w:rPr>
          <w:rFonts w:ascii="Palatino Linotype" w:hAnsi="Palatino Linotype" w:cs="Arial"/>
          <w:i/>
          <w:lang w:bidi="he-IL"/>
        </w:rPr>
        <w:t>οἱ τῆς Περιτομῆς</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Ρωμ. 4, 12), διαφοροποιεί από τους εκτός τα μέλη της </w:t>
      </w:r>
      <w:r w:rsidRPr="00FC340E">
        <w:rPr>
          <w:rFonts w:ascii="Palatino Linotype" w:hAnsi="Palatino Linotype" w:cs="Arial"/>
          <w:i/>
          <w:lang w:bidi="he-IL"/>
        </w:rPr>
        <w:t>Εκκλησίας</w:t>
      </w:r>
      <w:r w:rsidRPr="00FC340E">
        <w:rPr>
          <w:rFonts w:ascii="Palatino Linotype" w:hAnsi="Palatino Linotype" w:cs="Arial"/>
          <w:lang w:bidi="he-IL"/>
        </w:rPr>
        <w:t xml:space="preserve"> (με το οποίο λέξημα εναλλάσσεται στο Γαλ. 1, 13. 23) που ονομάζονται </w:t>
      </w:r>
      <w:r w:rsidRPr="00FC340E">
        <w:rPr>
          <w:rFonts w:ascii="Palatino Linotype" w:hAnsi="Palatino Linotype" w:cs="Arial"/>
          <w:i/>
          <w:lang w:bidi="he-IL"/>
        </w:rPr>
        <w:t xml:space="preserve">οἱ πιστεύοντες </w:t>
      </w:r>
      <w:r w:rsidRPr="00FC340E">
        <w:rPr>
          <w:rFonts w:ascii="Palatino Linotype" w:hAnsi="Palatino Linotype" w:cs="Arial"/>
          <w:lang w:bidi="he-IL"/>
        </w:rPr>
        <w:t>(Α’ Θεσ. 1,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2, 10. 13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6, 10</w:t>
      </w:r>
      <w:r w:rsidRPr="00FC340E">
        <w:rPr>
          <w:rFonts w:ascii="Palatino Linotype" w:hAnsi="Palatino Linotype" w:cs="Arial"/>
          <w:i/>
          <w:lang w:bidi="he-IL"/>
        </w:rPr>
        <w:t xml:space="preserve"> οἰκεῖοι τῆς πίστεως</w:t>
      </w:r>
      <w:r w:rsidRPr="00FC340E">
        <w:rPr>
          <w:rFonts w:ascii="Palatino Linotype" w:hAnsi="Palatino Linotype" w:cs="Arial"/>
          <w:lang w:bidi="he-IL"/>
        </w:rPr>
        <w:t xml:space="preserve"> [= μέλη της οικογένειας που τα συνδέει η π.])</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Κορ. 1,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14, 22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 11) ενώ γίνεται λόγος και για </w:t>
      </w:r>
      <w:r w:rsidRPr="00FC340E">
        <w:rPr>
          <w:rFonts w:ascii="Palatino Linotype" w:hAnsi="Palatino Linotype" w:cs="Arial"/>
          <w:b/>
          <w:i/>
          <w:lang w:bidi="he-IL"/>
        </w:rPr>
        <w:t>κοινωνία τῆς</w:t>
      </w:r>
      <w:r w:rsidRPr="00FC340E">
        <w:rPr>
          <w:rFonts w:ascii="Palatino Linotype" w:hAnsi="Palatino Linotype" w:cs="Arial"/>
          <w:i/>
          <w:lang w:bidi="he-IL"/>
        </w:rPr>
        <w:t xml:space="preserve"> πίστεως</w:t>
      </w:r>
      <w:r w:rsidRPr="00FC340E">
        <w:rPr>
          <w:rFonts w:ascii="Palatino Linotype" w:hAnsi="Palatino Linotype" w:cs="Arial"/>
          <w:lang w:bidi="he-IL"/>
        </w:rPr>
        <w:t xml:space="preserve"> (Φιλήμ. 6)</w:t>
      </w:r>
      <w:r w:rsidRPr="00FC340E">
        <w:rPr>
          <w:rStyle w:val="a5"/>
          <w:rFonts w:ascii="Palatino Linotype" w:hAnsi="Palatino Linotype" w:cs="Arial"/>
          <w:lang w:bidi="he-IL"/>
        </w:rPr>
        <w:footnoteReference w:id="28"/>
      </w:r>
      <w:r w:rsidRPr="00FC340E">
        <w:rPr>
          <w:rFonts w:ascii="Palatino Linotype" w:hAnsi="Palatino Linotype" w:cs="Arial"/>
          <w:lang w:bidi="he-IL"/>
        </w:rPr>
        <w:t xml:space="preserve">. Η ένσταση του αναγνώστη σε αυτή τη θεώρηση της πίστης είναι ότι οι χριστιανοί δεν ήταν γνωστοί στους εκτός με το όνομα </w:t>
      </w:r>
      <w:r w:rsidRPr="00FC340E">
        <w:rPr>
          <w:rFonts w:ascii="Palatino Linotype" w:hAnsi="Palatino Linotype" w:cs="Arial"/>
          <w:i/>
          <w:lang w:bidi="he-IL"/>
        </w:rPr>
        <w:t>πιστεύοντες</w:t>
      </w:r>
      <w:r w:rsidRPr="00FC340E">
        <w:rPr>
          <w:rFonts w:ascii="Palatino Linotype" w:hAnsi="Palatino Linotype" w:cs="Arial"/>
          <w:lang w:bidi="he-IL"/>
        </w:rPr>
        <w:t xml:space="preserve"> αλλά ως </w:t>
      </w:r>
      <w:r w:rsidRPr="00FC340E">
        <w:rPr>
          <w:rFonts w:ascii="Palatino Linotype" w:hAnsi="Palatino Linotype" w:cs="Arial"/>
          <w:i/>
          <w:lang w:bidi="he-IL"/>
        </w:rPr>
        <w:t xml:space="preserve">Ναζωραίοι </w:t>
      </w:r>
      <w:r w:rsidRPr="00FC340E">
        <w:rPr>
          <w:rFonts w:ascii="Palatino Linotype" w:hAnsi="Palatino Linotype" w:cs="Arial"/>
          <w:lang w:bidi="he-IL"/>
        </w:rPr>
        <w:t>(= οι τηρούντες</w:t>
      </w:r>
      <w:r w:rsidR="00D979C4">
        <w:rPr>
          <w:rFonts w:ascii="Palatino Linotype" w:hAnsi="Palatino Linotype" w:cs="Arial"/>
          <w:lang w:bidi="he-IL"/>
        </w:rPr>
        <w:t>;</w:t>
      </w:r>
      <w:r w:rsidRPr="00FC340E">
        <w:rPr>
          <w:rFonts w:ascii="Palatino Linotype" w:hAnsi="Palatino Linotype" w:cs="Arial"/>
          <w:lang w:bidi="he-IL"/>
        </w:rPr>
        <w:t>)</w:t>
      </w:r>
      <w:r w:rsidRPr="00FC340E">
        <w:rPr>
          <w:rStyle w:val="a5"/>
          <w:rFonts w:ascii="Palatino Linotype" w:hAnsi="Palatino Linotype" w:cs="Arial"/>
          <w:lang w:bidi="he-IL"/>
        </w:rPr>
        <w:footnoteReference w:id="29"/>
      </w:r>
      <w:r w:rsidRPr="00FC340E">
        <w:rPr>
          <w:rFonts w:ascii="Palatino Linotype" w:hAnsi="Palatino Linotype" w:cs="Arial"/>
          <w:lang w:bidi="he-IL"/>
        </w:rPr>
        <w:t>. (β) Αντιθέτως προς ό,τι συμβαίνει στο σημερινό λεξιλόγιο</w:t>
      </w:r>
      <w:r w:rsidRPr="00FC340E">
        <w:rPr>
          <w:rStyle w:val="a5"/>
          <w:rFonts w:ascii="Palatino Linotype" w:hAnsi="Palatino Linotype" w:cs="Arial"/>
          <w:lang w:bidi="he-IL"/>
        </w:rPr>
        <w:footnoteReference w:id="30"/>
      </w:r>
      <w:r w:rsidRPr="00FC340E">
        <w:rPr>
          <w:rFonts w:ascii="Palatino Linotype" w:hAnsi="Palatino Linotype" w:cs="Arial"/>
          <w:lang w:bidi="he-IL"/>
        </w:rPr>
        <w:t>, για τον Π.</w:t>
      </w:r>
      <w:r w:rsidRPr="00FC340E">
        <w:rPr>
          <w:rStyle w:val="a5"/>
          <w:rFonts w:ascii="Palatino Linotype" w:hAnsi="Palatino Linotype" w:cs="Arial"/>
          <w:color w:val="FF0000"/>
          <w:lang w:bidi="he-IL"/>
        </w:rPr>
        <w:t xml:space="preserve"> </w:t>
      </w:r>
      <w:r w:rsidRPr="00FC340E">
        <w:rPr>
          <w:rFonts w:ascii="Palatino Linotype" w:hAnsi="Palatino Linotype" w:cs="Arial"/>
          <w:lang w:bidi="he-IL"/>
        </w:rPr>
        <w:t xml:space="preserve">η πίστη δεν διακρίνεται από τη γνώση. Σημαίνει τη βεβαιότητα της ύπαρξης αναφορικά με μια «πραγματική πραγματικότητα» (που ονομάζεται </w:t>
      </w:r>
      <w:r w:rsidRPr="00FC340E">
        <w:rPr>
          <w:rFonts w:ascii="Palatino Linotype" w:hAnsi="Palatino Linotype" w:cs="Arial"/>
          <w:i/>
          <w:lang w:bidi="he-IL"/>
        </w:rPr>
        <w:t xml:space="preserve">ἐν Χριστῷ, πίστη Χριστοῦ, καινὴ κτίση </w:t>
      </w:r>
      <w:r w:rsidRPr="00FC340E">
        <w:rPr>
          <w:rFonts w:ascii="Palatino Linotype" w:hAnsi="Palatino Linotype" w:cs="Arial"/>
          <w:lang w:bidi="he-IL"/>
        </w:rPr>
        <w:t xml:space="preserve">Γαλ. 6, 12), που αντιστοιχεί σε αυτή του Θεού (θεωρία αλληλουχίας [Korrespondenz]). Αυτός ως Δημιουργός όλων διά του Ιησού (τον οποίο και ανασταίνει) ενεργεί σωτηριωδώς για τους </w:t>
      </w:r>
      <w:r w:rsidRPr="00FC340E">
        <w:rPr>
          <w:rFonts w:ascii="Palatino Linotype" w:hAnsi="Palatino Linotype" w:cs="Arial"/>
          <w:i/>
          <w:lang w:bidi="he-IL"/>
        </w:rPr>
        <w:t>πάντες</w:t>
      </w:r>
      <w:r w:rsidRPr="00FC340E">
        <w:rPr>
          <w:rFonts w:ascii="Palatino Linotype" w:hAnsi="Palatino Linotype" w:cs="Arial"/>
          <w:lang w:bidi="he-IL"/>
        </w:rPr>
        <w:t xml:space="preserve"> όπως προσθέτει ο Π. στο Ησ. 28, 16 (Ρωμ. 10, 11-12). Ουδέποτε ο Π. αναφέρει τις άλλες μη πραγματικές πραγματικότητες ως </w:t>
      </w:r>
      <w:r w:rsidRPr="00FC340E">
        <w:rPr>
          <w:rFonts w:ascii="Palatino Linotype" w:hAnsi="Palatino Linotype" w:cs="Arial"/>
          <w:i/>
          <w:lang w:bidi="he-IL"/>
        </w:rPr>
        <w:t>πίστεις/πιστεύω</w:t>
      </w:r>
      <w:r w:rsidRPr="00FC340E">
        <w:rPr>
          <w:rFonts w:ascii="Palatino Linotype" w:hAnsi="Palatino Linotype" w:cs="Arial"/>
          <w:lang w:bidi="he-IL"/>
        </w:rPr>
        <w:t>. Σημειωτέον ότι η πίστη στα εβραϊκά (</w:t>
      </w:r>
      <w:r w:rsidRPr="00FC340E">
        <w:rPr>
          <w:rFonts w:ascii="Palatino Linotype" w:hAnsi="Palatino Linotype" w:cs="Arial"/>
          <w:i/>
          <w:lang w:val="en-US" w:bidi="he-IL"/>
        </w:rPr>
        <w:t>emuna</w:t>
      </w:r>
      <w:r w:rsidRPr="00FC340E">
        <w:rPr>
          <w:rFonts w:ascii="Palatino Linotype" w:hAnsi="Palatino Linotype" w:cs="Arial"/>
          <w:i/>
          <w:lang w:bidi="he-IL"/>
        </w:rPr>
        <w:t xml:space="preserve"> &gt; Αμήν</w:t>
      </w:r>
      <w:r w:rsidRPr="00FC340E">
        <w:rPr>
          <w:rFonts w:ascii="Palatino Linotype" w:hAnsi="Palatino Linotype" w:cs="Arial"/>
          <w:lang w:bidi="he-IL"/>
        </w:rPr>
        <w:t xml:space="preserve">) συνδέεται με την </w:t>
      </w:r>
      <w:r w:rsidRPr="00FC340E">
        <w:rPr>
          <w:rFonts w:ascii="Palatino Linotype" w:hAnsi="Palatino Linotype" w:cs="Arial"/>
          <w:i/>
          <w:lang w:bidi="he-IL"/>
        </w:rPr>
        <w:t>αλήθεια.</w:t>
      </w:r>
      <w:r w:rsidRPr="00FC340E">
        <w:rPr>
          <w:rFonts w:ascii="Palatino Linotype" w:hAnsi="Palatino Linotype" w:cs="Arial"/>
          <w:lang w:bidi="he-IL"/>
        </w:rPr>
        <w:t xml:space="preserve"> (γ) Η </w:t>
      </w:r>
      <w:r w:rsidRPr="00FC340E">
        <w:rPr>
          <w:rFonts w:ascii="Palatino Linotype" w:hAnsi="Palatino Linotype" w:cs="Arial"/>
          <w:b/>
          <w:i/>
          <w:lang w:bidi="he-IL"/>
        </w:rPr>
        <w:t>ὑπακοή πίστεως</w:t>
      </w:r>
      <w:r w:rsidRPr="00FC340E">
        <w:rPr>
          <w:rFonts w:ascii="Palatino Linotype" w:hAnsi="Palatino Linotype" w:cs="Arial"/>
          <w:lang w:bidi="he-IL"/>
        </w:rPr>
        <w:t xml:space="preserve"> </w:t>
      </w:r>
      <w:r w:rsidR="0088029E" w:rsidRPr="00FC340E">
        <w:rPr>
          <w:rFonts w:ascii="Palatino Linotype" w:hAnsi="Palatino Linotype" w:cs="Arial"/>
          <w:lang w:bidi="he-IL"/>
        </w:rPr>
        <w:t xml:space="preserve">ταυτίζεται </w:t>
      </w:r>
      <w:r w:rsidRPr="00FC340E">
        <w:rPr>
          <w:rFonts w:ascii="Palatino Linotype" w:hAnsi="Palatino Linotype" w:cs="Arial"/>
          <w:lang w:bidi="he-IL"/>
        </w:rPr>
        <w:t xml:space="preserve">με την πράξη και παράγει ήθος (και με τη σημασία του </w:t>
      </w:r>
      <w:r w:rsidRPr="00FC340E">
        <w:rPr>
          <w:rFonts w:ascii="Palatino Linotype" w:hAnsi="Palatino Linotype" w:cs="Arial"/>
          <w:i/>
          <w:lang w:bidi="he-IL"/>
        </w:rPr>
        <w:t>έθους</w:t>
      </w:r>
      <w:r w:rsidRPr="00FC340E">
        <w:rPr>
          <w:rFonts w:ascii="Palatino Linotype" w:hAnsi="Palatino Linotype" w:cs="Arial"/>
          <w:lang w:bidi="he-IL"/>
        </w:rPr>
        <w:t xml:space="preserve">). Η πίστη δεν παραμένει </w:t>
      </w:r>
      <w:r w:rsidR="00BB1CA8" w:rsidRPr="00FC340E">
        <w:rPr>
          <w:rFonts w:ascii="Palatino Linotype" w:hAnsi="Palatino Linotype"/>
          <w:bCs/>
          <w:i/>
          <w:iCs/>
          <w:lang w:val="en-US"/>
        </w:rPr>
        <w:t>s</w:t>
      </w:r>
      <w:r w:rsidRPr="00FC340E">
        <w:rPr>
          <w:rFonts w:ascii="Palatino Linotype" w:hAnsi="Palatino Linotype"/>
          <w:bCs/>
          <w:i/>
          <w:iCs/>
        </w:rPr>
        <w:t>ola fide</w:t>
      </w:r>
      <w:r w:rsidRPr="00FC340E">
        <w:rPr>
          <w:rFonts w:ascii="Palatino Linotype" w:hAnsi="Palatino Linotype"/>
          <w:i/>
        </w:rPr>
        <w:t xml:space="preserve"> </w:t>
      </w:r>
      <w:r w:rsidRPr="00FC340E">
        <w:rPr>
          <w:rFonts w:ascii="Palatino Linotype" w:hAnsi="Palatino Linotype"/>
        </w:rPr>
        <w:t>αλλά</w:t>
      </w:r>
      <w:r w:rsidRPr="00FC340E">
        <w:rPr>
          <w:rFonts w:ascii="Palatino Linotype" w:hAnsi="Palatino Linotype"/>
          <w:i/>
        </w:rPr>
        <w:t xml:space="preserve"> </w:t>
      </w:r>
      <w:r w:rsidRPr="00FC340E">
        <w:rPr>
          <w:rFonts w:ascii="Palatino Linotype" w:hAnsi="Palatino Linotype" w:cs="Arial"/>
          <w:i/>
          <w:lang w:bidi="he-IL"/>
        </w:rPr>
        <w:t>ενεργείται</w:t>
      </w:r>
      <w:r w:rsidRPr="00FC340E">
        <w:rPr>
          <w:rFonts w:ascii="Palatino Linotype" w:hAnsi="Palatino Linotype" w:cs="Arial"/>
          <w:lang w:bidi="he-IL"/>
        </w:rPr>
        <w:t xml:space="preserve"> διά της αγάπης </w:t>
      </w:r>
      <w:r w:rsidRPr="00FC340E">
        <w:rPr>
          <w:rFonts w:ascii="Palatino Linotype" w:hAnsi="Palatino Linotype" w:cs="Arial"/>
          <w:lang w:bidi="he-IL"/>
        </w:rPr>
        <w:lastRenderedPageBreak/>
        <w:t>(Γαλ. 5, 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6, 15 </w:t>
      </w:r>
      <w:r w:rsidRPr="00FC340E">
        <w:rPr>
          <w:rFonts w:ascii="Palatino Linotype" w:hAnsi="Palatino Linotype" w:cs="Arial"/>
          <w:i/>
          <w:lang w:bidi="he-IL"/>
        </w:rPr>
        <w:t>καινή κτίση</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Ρωμ. 1,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10, 16)</w:t>
      </w:r>
      <w:r w:rsidRPr="00FC340E">
        <w:rPr>
          <w:rStyle w:val="a5"/>
          <w:rFonts w:ascii="Palatino Linotype" w:hAnsi="Palatino Linotype" w:cs="Arial"/>
          <w:lang w:bidi="he-IL"/>
        </w:rPr>
        <w:footnoteReference w:id="31"/>
      </w:r>
      <w:r w:rsidRPr="00FC340E">
        <w:rPr>
          <w:rFonts w:ascii="Palatino Linotype" w:hAnsi="Palatino Linotype" w:cs="Arial"/>
          <w:lang w:bidi="he-IL"/>
        </w:rPr>
        <w:t xml:space="preserve">. Συνεπώς η πίστη σχετίζεται και με το τι πραγματικά είναι ο άνθρωπος και </w:t>
      </w:r>
      <w:r w:rsidR="00BB1CA8" w:rsidRPr="00FC340E">
        <w:rPr>
          <w:rFonts w:ascii="Palatino Linotype" w:hAnsi="Palatino Linotype" w:cs="Arial"/>
          <w:lang w:bidi="he-IL"/>
        </w:rPr>
        <w:t>τ</w:t>
      </w:r>
      <w:r w:rsidRPr="00FC340E">
        <w:rPr>
          <w:rFonts w:ascii="Palatino Linotype" w:hAnsi="Palatino Linotype" w:cs="Arial"/>
          <w:lang w:bidi="he-IL"/>
        </w:rPr>
        <w:t>η</w:t>
      </w:r>
      <w:r w:rsidR="00BB1CA8" w:rsidRPr="00FC340E">
        <w:rPr>
          <w:rFonts w:ascii="Palatino Linotype" w:hAnsi="Palatino Linotype" w:cs="Arial"/>
          <w:lang w:bidi="he-IL"/>
        </w:rPr>
        <w:t>ν</w:t>
      </w:r>
      <w:r w:rsidRPr="00FC340E">
        <w:rPr>
          <w:rFonts w:ascii="Palatino Linotype" w:hAnsi="Palatino Linotype" w:cs="Arial"/>
          <w:lang w:bidi="he-IL"/>
        </w:rPr>
        <w:t xml:space="preserve"> ταυτότητά του (Γαλ. 5, 6) αφού με τη μεταστροφή στον Χριστό δεν αλλάζει κάτι στον άνθρωπο αλλά ο όλος άνθρωπος (Β’ Κορ. 5, 14-17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2, 19-20) που αποθνήσκει για την </w:t>
      </w:r>
      <w:r w:rsidRPr="00FC340E">
        <w:rPr>
          <w:rFonts w:ascii="Palatino Linotype" w:hAnsi="Palatino Linotype" w:cs="Arial"/>
          <w:i/>
          <w:lang w:bidi="he-IL"/>
        </w:rPr>
        <w:t>κατά σάρκα</w:t>
      </w:r>
      <w:r w:rsidRPr="00FC340E">
        <w:rPr>
          <w:rFonts w:ascii="Palatino Linotype" w:hAnsi="Palatino Linotype" w:cs="Arial"/>
          <w:lang w:bidi="he-IL"/>
        </w:rPr>
        <w:t>/</w:t>
      </w:r>
      <w:r w:rsidRPr="00FC340E">
        <w:rPr>
          <w:rFonts w:ascii="Palatino Linotype" w:hAnsi="Palatino Linotype" w:cs="Arial"/>
          <w:i/>
          <w:lang w:bidi="he-IL"/>
        </w:rPr>
        <w:t>κόσμο</w:t>
      </w:r>
      <w:r w:rsidRPr="00FC340E">
        <w:rPr>
          <w:rFonts w:ascii="Palatino Linotype" w:hAnsi="Palatino Linotype" w:cs="Arial"/>
          <w:lang w:bidi="he-IL"/>
        </w:rPr>
        <w:t xml:space="preserve"> «πραγματικότητα», όπου υφίσταται η </w:t>
      </w:r>
      <w:r w:rsidR="00BB1CA8" w:rsidRPr="00FC340E">
        <w:rPr>
          <w:rFonts w:ascii="Palatino Linotype" w:hAnsi="Palatino Linotype" w:cs="Arial"/>
          <w:i/>
          <w:lang w:bidi="he-IL"/>
        </w:rPr>
        <w:t>διάκριση περιτομής/</w:t>
      </w:r>
      <w:r w:rsidR="00D979C4">
        <w:rPr>
          <w:rFonts w:ascii="Palatino Linotype" w:hAnsi="Palatino Linotype" w:cs="Arial"/>
          <w:i/>
          <w:lang w:bidi="he-IL"/>
        </w:rPr>
        <w:t xml:space="preserve"> </w:t>
      </w:r>
      <w:r w:rsidR="00BB1CA8" w:rsidRPr="00FC340E">
        <w:rPr>
          <w:rFonts w:ascii="Palatino Linotype" w:hAnsi="Palatino Linotype" w:cs="Arial"/>
          <w:i/>
          <w:lang w:bidi="he-IL"/>
        </w:rPr>
        <w:t>ακρο</w:t>
      </w:r>
      <w:r w:rsidRPr="00FC340E">
        <w:rPr>
          <w:rFonts w:ascii="Palatino Linotype" w:hAnsi="Palatino Linotype" w:cs="Arial"/>
          <w:i/>
          <w:lang w:bidi="he-IL"/>
        </w:rPr>
        <w:t>βυστίας,</w:t>
      </w:r>
      <w:r w:rsidRPr="00FC340E">
        <w:rPr>
          <w:rFonts w:ascii="Palatino Linotype" w:hAnsi="Palatino Linotype" w:cs="Arial"/>
          <w:lang w:bidi="he-IL"/>
        </w:rPr>
        <w:t xml:space="preserve"> σκλάβου/ελεύθερου (Φιλήμ. 16),</w:t>
      </w:r>
      <w:r w:rsidRPr="00FC340E">
        <w:rPr>
          <w:rFonts w:ascii="Palatino Linotype" w:hAnsi="Palatino Linotype" w:cs="SBL Greek"/>
          <w:lang w:bidi="he-IL"/>
        </w:rPr>
        <w:t xml:space="preserve"> </w:t>
      </w:r>
      <w:r w:rsidRPr="00FC340E">
        <w:rPr>
          <w:rFonts w:ascii="Palatino Linotype" w:hAnsi="Palatino Linotype" w:cs="Arial"/>
          <w:lang w:bidi="he-IL"/>
        </w:rPr>
        <w:t>αλλά και πλούσιου/φτωχού (Α’</w:t>
      </w:r>
      <w:r w:rsidR="00D979C4">
        <w:rPr>
          <w:rFonts w:ascii="Palatino Linotype" w:hAnsi="Palatino Linotype" w:cs="Arial"/>
          <w:lang w:bidi="he-IL"/>
        </w:rPr>
        <w:t xml:space="preserve"> </w:t>
      </w:r>
      <w:r w:rsidRPr="00FC340E">
        <w:rPr>
          <w:rFonts w:ascii="Palatino Linotype" w:hAnsi="Palatino Linotype" w:cs="Arial"/>
          <w:lang w:bidi="he-IL"/>
        </w:rPr>
        <w:t xml:space="preserve">Κορ. 9-10). Μέσω της πίστης ο θάνατος του Χριστού δεν κατανοείται πλέον ως </w:t>
      </w:r>
      <w:r w:rsidRPr="00FC340E">
        <w:rPr>
          <w:rFonts w:ascii="Palatino Linotype" w:hAnsi="Palatino Linotype" w:cs="Arial"/>
          <w:i/>
          <w:lang w:bidi="he-IL"/>
        </w:rPr>
        <w:t>κατάρα</w:t>
      </w:r>
      <w:r w:rsidR="00BB1CA8" w:rsidRPr="00FC340E">
        <w:rPr>
          <w:rFonts w:ascii="Palatino Linotype" w:hAnsi="Palatino Linotype" w:cs="Arial"/>
          <w:lang w:bidi="he-IL"/>
        </w:rPr>
        <w:t xml:space="preserve"> αλλά ως σωτηριώδες ι</w:t>
      </w:r>
      <w:r w:rsidRPr="00FC340E">
        <w:rPr>
          <w:rFonts w:ascii="Palatino Linotype" w:hAnsi="Palatino Linotype" w:cs="Arial"/>
          <w:lang w:bidi="he-IL"/>
        </w:rPr>
        <w:t xml:space="preserve">λαστήριο αφού διά του </w:t>
      </w:r>
      <w:r w:rsidRPr="00FC340E">
        <w:rPr>
          <w:rFonts w:ascii="Palatino Linotype" w:hAnsi="Palatino Linotype" w:cs="Arial"/>
          <w:i/>
          <w:lang w:bidi="he-IL"/>
        </w:rPr>
        <w:t>αίματος/θανάτου/σώματος</w:t>
      </w:r>
      <w:r w:rsidRPr="00FC340E">
        <w:rPr>
          <w:rFonts w:ascii="Palatino Linotype" w:hAnsi="Palatino Linotype" w:cs="Arial"/>
          <w:lang w:bidi="he-IL"/>
        </w:rPr>
        <w:t xml:space="preserve"> του Χριστού</w:t>
      </w:r>
      <w:r w:rsidRPr="00FC340E">
        <w:rPr>
          <w:rStyle w:val="a5"/>
          <w:rFonts w:ascii="Palatino Linotype" w:hAnsi="Palatino Linotype" w:cs="Arial"/>
          <w:lang w:bidi="he-IL"/>
        </w:rPr>
        <w:footnoteReference w:id="32"/>
      </w:r>
      <w:r w:rsidRPr="00FC340E">
        <w:rPr>
          <w:rFonts w:ascii="Palatino Linotype" w:hAnsi="Palatino Linotype" w:cs="Arial"/>
          <w:lang w:bidi="he-IL"/>
        </w:rPr>
        <w:t xml:space="preserve">, ο άνθρωπος που πιστεύει απελευθερώνεται από το κεντρί του θανάτου, την αμαρτία η οποία παραδόξως υποστασιάζεται και </w:t>
      </w:r>
      <w:r w:rsidRPr="00FC340E">
        <w:rPr>
          <w:rFonts w:ascii="Palatino Linotype" w:hAnsi="Palatino Linotype" w:cs="Arial"/>
          <w:i/>
          <w:lang w:bidi="he-IL"/>
        </w:rPr>
        <w:t>δυναμώνει</w:t>
      </w:r>
      <w:r w:rsidRPr="00FC340E">
        <w:rPr>
          <w:rFonts w:ascii="Palatino Linotype" w:hAnsi="Palatino Linotype" w:cs="Arial"/>
          <w:lang w:bidi="he-IL"/>
        </w:rPr>
        <w:t xml:space="preserve"> με το Νόμο (Α’ Κορ. 15, 56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26). </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Η </w:t>
      </w:r>
      <w:r w:rsidRPr="00FC340E">
        <w:rPr>
          <w:rFonts w:ascii="Palatino Linotype" w:hAnsi="Palatino Linotype" w:cs="Arial"/>
          <w:i/>
          <w:lang w:bidi="he-IL"/>
        </w:rPr>
        <w:t>ὑπὲρ ἡμῶν (pro nobis</w:t>
      </w:r>
      <w:r w:rsidRPr="00FC340E">
        <w:rPr>
          <w:rFonts w:ascii="Palatino Linotype" w:hAnsi="Palatino Linotype" w:cs="Arial"/>
          <w:lang w:bidi="he-IL"/>
        </w:rPr>
        <w:t xml:space="preserve"> Α’Κορ. 15, 3β-5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1, 4</w:t>
      </w:r>
      <w:r w:rsidRPr="00FC340E">
        <w:rPr>
          <w:rFonts w:ascii="Palatino Linotype" w:hAnsi="Palatino Linotype" w:cs="Arial"/>
          <w:i/>
          <w:lang w:bidi="he-IL"/>
        </w:rPr>
        <w:t xml:space="preserve">) </w:t>
      </w:r>
      <w:r w:rsidRPr="00FC340E">
        <w:rPr>
          <w:rFonts w:ascii="Palatino Linotype" w:hAnsi="Palatino Linotype" w:cs="Arial"/>
          <w:b/>
          <w:i/>
          <w:lang w:bidi="he-IL"/>
        </w:rPr>
        <w:t>περί</w:t>
      </w:r>
      <w:r w:rsidRPr="00FC340E">
        <w:rPr>
          <w:rFonts w:ascii="Palatino Linotype" w:hAnsi="Palatino Linotype" w:cs="Arial"/>
          <w:lang w:bidi="he-IL"/>
        </w:rPr>
        <w:t xml:space="preserve"> αμαρτιών (8, 3) θυσία του Ιησού, όπως και η διατύπωση της αυτοπαράδοσης (</w:t>
      </w:r>
      <w:r w:rsidRPr="00FC340E">
        <w:rPr>
          <w:rFonts w:ascii="Palatino Linotype" w:hAnsi="Palatino Linotype" w:cs="SBL Greek"/>
          <w:i/>
          <w:lang w:bidi="he-IL"/>
        </w:rPr>
        <w:t xml:space="preserve">ὃς παρεδόθη </w:t>
      </w:r>
      <w:r w:rsidRPr="00FC340E">
        <w:rPr>
          <w:rFonts w:ascii="Palatino Linotype" w:hAnsi="Palatino Linotype" w:cs="SBL Greek"/>
          <w:b/>
          <w:i/>
          <w:lang w:bidi="he-IL"/>
        </w:rPr>
        <w:t xml:space="preserve">διὰ </w:t>
      </w:r>
      <w:r w:rsidRPr="00FC340E">
        <w:rPr>
          <w:rFonts w:ascii="Palatino Linotype" w:hAnsi="Palatino Linotype" w:cs="SBL Greek"/>
          <w:i/>
          <w:lang w:bidi="he-IL"/>
        </w:rPr>
        <w:t xml:space="preserve">τὰ παραπτώματα ἡμῶν καὶ ἠγέρθη </w:t>
      </w:r>
      <w:r w:rsidRPr="00FC340E">
        <w:rPr>
          <w:rFonts w:ascii="Palatino Linotype" w:hAnsi="Palatino Linotype" w:cs="SBL Greek"/>
          <w:b/>
          <w:i/>
          <w:lang w:bidi="he-IL"/>
        </w:rPr>
        <w:t xml:space="preserve">διὰ </w:t>
      </w:r>
      <w:r w:rsidRPr="00FC340E">
        <w:rPr>
          <w:rFonts w:ascii="Palatino Linotype" w:hAnsi="Palatino Linotype" w:cs="SBL Greek"/>
          <w:i/>
          <w:lang w:bidi="he-IL"/>
        </w:rPr>
        <w:t>τὴν δικαίωσιν ἡμῶν</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Arial"/>
          <w:lang w:bidi="he-IL"/>
        </w:rPr>
        <w:t>Ρωμ. 4, 25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8, 32), ανάγονται από τον σ. στο ελληνιστικό/</w:t>
      </w:r>
      <w:r w:rsidR="00305B1D">
        <w:rPr>
          <w:rFonts w:ascii="Palatino Linotype" w:hAnsi="Palatino Linotype" w:cs="Arial"/>
          <w:lang w:bidi="he-IL"/>
        </w:rPr>
        <w:t xml:space="preserve"> </w:t>
      </w:r>
      <w:r w:rsidRPr="00FC340E">
        <w:rPr>
          <w:rFonts w:ascii="Palatino Linotype" w:hAnsi="Palatino Linotype" w:cs="Arial"/>
          <w:lang w:bidi="he-IL"/>
        </w:rPr>
        <w:t xml:space="preserve">ρωμαϊκό περιβάλλον και τον δημοφιλή σε αυτό εκούσιο </w:t>
      </w:r>
      <w:r w:rsidRPr="00FC340E">
        <w:rPr>
          <w:rFonts w:ascii="Palatino Linotype" w:hAnsi="Palatino Linotype" w:cs="Arial"/>
          <w:i/>
          <w:lang w:bidi="he-IL"/>
        </w:rPr>
        <w:t>ηρωικό θάνατο</w:t>
      </w:r>
      <w:r w:rsidRPr="00FC340E">
        <w:rPr>
          <w:rFonts w:ascii="Palatino Linotype" w:hAnsi="Palatino Linotype" w:cs="Arial"/>
          <w:lang w:bidi="he-IL"/>
        </w:rPr>
        <w:t xml:space="preserve"> (noble death)</w:t>
      </w:r>
      <w:r w:rsidRPr="00FC340E">
        <w:rPr>
          <w:rStyle w:val="a5"/>
          <w:rFonts w:ascii="Palatino Linotype" w:hAnsi="Palatino Linotype" w:cs="Arial"/>
          <w:lang w:bidi="he-IL"/>
        </w:rPr>
        <w:footnoteReference w:id="33"/>
      </w:r>
      <w:r w:rsidR="00BB1CA8" w:rsidRPr="00FC340E">
        <w:rPr>
          <w:rFonts w:ascii="Palatino Linotype" w:hAnsi="Palatino Linotype" w:cs="Arial"/>
          <w:lang w:bidi="he-IL"/>
        </w:rPr>
        <w:t>. Στην περίπτωσή του όμως</w:t>
      </w:r>
      <w:r w:rsidRPr="00FC340E">
        <w:rPr>
          <w:rFonts w:ascii="Palatino Linotype" w:hAnsi="Palatino Linotype" w:cs="Arial"/>
          <w:lang w:bidi="he-IL"/>
        </w:rPr>
        <w:t xml:space="preserve"> οι λυτρωτικές </w:t>
      </w:r>
      <w:r w:rsidRPr="00FC340E">
        <w:rPr>
          <w:rFonts w:ascii="Palatino Linotype" w:hAnsi="Palatino Linotype" w:cs="Arial"/>
          <w:lang w:bidi="he-IL"/>
        </w:rPr>
        <w:lastRenderedPageBreak/>
        <w:t xml:space="preserve">συνέπειες αφορούν μόνον τους </w:t>
      </w:r>
      <w:r w:rsidR="00BB1CA8" w:rsidRPr="00FC340E">
        <w:rPr>
          <w:rFonts w:ascii="Palatino Linotype" w:hAnsi="Palatino Linotype" w:cs="Arial"/>
          <w:lang w:bidi="he-IL"/>
        </w:rPr>
        <w:t>«</w:t>
      </w:r>
      <w:r w:rsidR="00D979C4">
        <w:rPr>
          <w:rFonts w:ascii="Palatino Linotype" w:hAnsi="Palatino Linotype" w:cs="Arial"/>
          <w:lang w:bidi="he-IL"/>
        </w:rPr>
        <w:t>η</w:t>
      </w:r>
      <w:r w:rsidRPr="00FC340E">
        <w:rPr>
          <w:rFonts w:ascii="Palatino Linotype" w:hAnsi="Palatino Linotype" w:cs="Arial"/>
          <w:lang w:bidi="he-IL"/>
        </w:rPr>
        <w:t xml:space="preserve">μέτερους» και δη τους συγχρόνους χάριν των οποίων κάποιος αποθνήσκει (όπως π.χ. τα </w:t>
      </w:r>
      <w:r w:rsidRPr="00FC340E">
        <w:rPr>
          <w:rFonts w:ascii="Palatino Linotype" w:hAnsi="Palatino Linotype" w:cs="Arial"/>
          <w:i/>
          <w:lang w:bidi="he-IL"/>
        </w:rPr>
        <w:t>αδέλφια</w:t>
      </w:r>
      <w:r w:rsidRPr="00FC340E">
        <w:rPr>
          <w:rFonts w:ascii="Palatino Linotype" w:hAnsi="Palatino Linotype" w:cs="Arial"/>
          <w:lang w:bidi="he-IL"/>
        </w:rPr>
        <w:t xml:space="preserve"> της </w:t>
      </w:r>
      <w:r w:rsidRPr="00FC340E">
        <w:rPr>
          <w:rFonts w:ascii="Palatino Linotype" w:hAnsi="Palatino Linotype" w:cs="Arial"/>
          <w:i/>
          <w:lang w:bidi="he-IL"/>
        </w:rPr>
        <w:t>Παρθένου</w:t>
      </w:r>
      <w:r w:rsidRPr="00FC340E">
        <w:rPr>
          <w:rFonts w:ascii="Palatino Linotype" w:hAnsi="Palatino Linotype" w:cs="Arial"/>
          <w:lang w:bidi="he-IL"/>
        </w:rPr>
        <w:t xml:space="preserve"> </w:t>
      </w:r>
      <w:r w:rsidRPr="00FC340E">
        <w:rPr>
          <w:rFonts w:ascii="Palatino Linotype" w:hAnsi="Palatino Linotype" w:cs="Arial"/>
          <w:i/>
          <w:lang w:bidi="he-IL"/>
        </w:rPr>
        <w:t>Μακαρίας</w:t>
      </w:r>
      <w:r w:rsidRPr="00FC340E">
        <w:rPr>
          <w:rFonts w:ascii="Palatino Linotype" w:hAnsi="Palatino Linotype" w:cs="Arial"/>
          <w:lang w:bidi="he-IL"/>
        </w:rPr>
        <w:t xml:space="preserve"> [Ευρυπίδης, </w:t>
      </w:r>
      <w:r w:rsidRPr="00FC340E">
        <w:rPr>
          <w:rFonts w:ascii="Palatino Linotype" w:hAnsi="Palatino Linotype" w:cs="Arial"/>
          <w:i/>
          <w:lang w:bidi="he-IL"/>
        </w:rPr>
        <w:t>Ηρακλειδ.</w:t>
      </w:r>
      <w:r w:rsidRPr="00FC340E">
        <w:rPr>
          <w:rFonts w:ascii="Palatino Linotype" w:hAnsi="Palatino Linotype" w:cs="Arial"/>
          <w:lang w:bidi="he-IL"/>
        </w:rPr>
        <w:t xml:space="preserve"> 528 κ.ε] ή την πόλη [Α’ Κλήμ. 55.1] ή τον λαό) για να απαλλάξει από την ανακύψασα ή την επικείμενη συμφορά (κατεξοχήν το θάνατο). Δεν έχει διαχρονικές ούτε παγκόσμιες επιπτώσεις ενώ συντελεί στην υστεροφημία</w:t>
      </w:r>
      <w:r w:rsidRPr="00FC340E">
        <w:rPr>
          <w:rStyle w:val="a5"/>
          <w:rFonts w:ascii="Palatino Linotype" w:hAnsi="Palatino Linotype"/>
          <w:lang w:eastAsia="de-DE" w:bidi="he-IL"/>
        </w:rPr>
        <w:footnoteReference w:id="34"/>
      </w:r>
      <w:r w:rsidRPr="00FC340E">
        <w:rPr>
          <w:rFonts w:ascii="Palatino Linotype" w:hAnsi="Palatino Linotype" w:cs="Arial"/>
          <w:lang w:bidi="he-IL"/>
        </w:rPr>
        <w:t xml:space="preserve"> (πρβλ. Α’ Κορ. 13, 3). Προσωπικά βασιζόμενος στο </w:t>
      </w:r>
      <w:r w:rsidRPr="00FC340E">
        <w:rPr>
          <w:rFonts w:ascii="Palatino Linotype" w:hAnsi="Palatino Linotype" w:cs="Arial"/>
          <w:i/>
          <w:lang w:bidi="he-IL"/>
        </w:rPr>
        <w:t xml:space="preserve">κατὰ τὰς </w:t>
      </w:r>
      <w:r w:rsidRPr="00FC340E">
        <w:rPr>
          <w:rFonts w:ascii="Palatino Linotype" w:hAnsi="Palatino Linotype" w:cs="Arial"/>
          <w:i/>
          <w:caps/>
          <w:lang w:bidi="he-IL"/>
        </w:rPr>
        <w:t>γ</w:t>
      </w:r>
      <w:r w:rsidRPr="00FC340E">
        <w:rPr>
          <w:rFonts w:ascii="Palatino Linotype" w:hAnsi="Palatino Linotype" w:cs="Arial"/>
          <w:i/>
          <w:lang w:bidi="he-IL"/>
        </w:rPr>
        <w:t>ραφάς</w:t>
      </w:r>
      <w:r w:rsidRPr="00FC340E">
        <w:rPr>
          <w:rFonts w:ascii="Palatino Linotype" w:hAnsi="Palatino Linotype" w:cs="Arial"/>
          <w:lang w:bidi="he-IL"/>
        </w:rPr>
        <w:t xml:space="preserve"> του Α’ Κορ. 15, 3 θεωρώ ότι ο χαρακτήρας του Πάθους του Κυρίου εξαρτάται άμεσα από τον </w:t>
      </w:r>
      <w:r w:rsidRPr="00FC340E">
        <w:rPr>
          <w:rFonts w:ascii="Palatino Linotype" w:hAnsi="Palatino Linotype" w:cs="Arial"/>
          <w:i/>
          <w:lang w:bidi="he-IL"/>
        </w:rPr>
        <w:t xml:space="preserve">πάσχοντα </w:t>
      </w:r>
      <w:r w:rsidR="0088029E" w:rsidRPr="00FC340E">
        <w:rPr>
          <w:rFonts w:ascii="Palatino Linotype" w:hAnsi="Palatino Linotype" w:cs="Arial"/>
          <w:i/>
          <w:lang w:bidi="he-IL"/>
        </w:rPr>
        <w:t xml:space="preserve">Υιό </w:t>
      </w:r>
      <w:r w:rsidRPr="00FC340E">
        <w:rPr>
          <w:rFonts w:ascii="Palatino Linotype" w:hAnsi="Palatino Linotype" w:cs="Arial"/>
          <w:lang w:bidi="he-IL"/>
        </w:rPr>
        <w:t>του Δ</w:t>
      </w:r>
      <w:r w:rsidR="00BB1CA8" w:rsidRPr="00FC340E">
        <w:rPr>
          <w:rFonts w:ascii="Palatino Linotype" w:hAnsi="Palatino Linotype" w:cs="Arial"/>
          <w:lang w:bidi="he-IL"/>
        </w:rPr>
        <w:t>ευτεροησαΐα ο οποίος μέσω του «ο</w:t>
      </w:r>
      <w:r w:rsidRPr="00FC340E">
        <w:rPr>
          <w:rFonts w:ascii="Palatino Linotype" w:hAnsi="Palatino Linotype" w:cs="Arial"/>
          <w:lang w:bidi="he-IL"/>
        </w:rPr>
        <w:t xml:space="preserve">λοκαυτώματος» γίνεται φως των εθνών (53, 5. 12). Ιδίως στο Δ’ </w:t>
      </w:r>
      <w:r w:rsidRPr="00FC340E">
        <w:rPr>
          <w:rFonts w:ascii="Palatino Linotype" w:hAnsi="Palatino Linotype" w:cs="Arial"/>
          <w:i/>
          <w:lang w:bidi="he-IL"/>
        </w:rPr>
        <w:t>Μακκαβαίων</w:t>
      </w:r>
      <w:r w:rsidRPr="00FC340E">
        <w:rPr>
          <w:rFonts w:ascii="Palatino Linotype" w:hAnsi="Palatino Linotype" w:cs="Arial"/>
          <w:lang w:bidi="he-IL"/>
        </w:rPr>
        <w:t xml:space="preserve">, που συγγράφεται </w:t>
      </w:r>
      <w:r w:rsidR="0088029E" w:rsidRPr="00FC340E">
        <w:rPr>
          <w:rFonts w:ascii="Palatino Linotype" w:hAnsi="Palatino Linotype" w:cs="Arial"/>
          <w:lang w:bidi="he-IL"/>
        </w:rPr>
        <w:t xml:space="preserve">μάλλον </w:t>
      </w:r>
      <w:r w:rsidRPr="00FC340E">
        <w:rPr>
          <w:rFonts w:ascii="Palatino Linotype" w:hAnsi="Palatino Linotype" w:cs="Arial"/>
          <w:lang w:bidi="he-IL"/>
        </w:rPr>
        <w:t>μετά τα κείμενα του Π. και δεν αποκλείεται να έχει χριστιανικές</w:t>
      </w:r>
      <w:r w:rsidR="00BB1CA8" w:rsidRPr="00FC340E">
        <w:rPr>
          <w:rFonts w:ascii="Palatino Linotype" w:hAnsi="Palatino Linotype" w:cs="Arial"/>
          <w:lang w:bidi="he-IL"/>
        </w:rPr>
        <w:t xml:space="preserve"> επιδράσεις, ιλαστήριος (χάριν όμως</w:t>
      </w:r>
      <w:r w:rsidRPr="00FC340E">
        <w:rPr>
          <w:rFonts w:ascii="Palatino Linotype" w:hAnsi="Palatino Linotype" w:cs="Arial"/>
          <w:lang w:bidi="he-IL"/>
        </w:rPr>
        <w:t xml:space="preserve"> </w:t>
      </w:r>
      <w:r w:rsidRPr="00FC340E">
        <w:rPr>
          <w:rFonts w:ascii="Palatino Linotype" w:hAnsi="Palatino Linotype" w:cs="Arial"/>
          <w:i/>
          <w:lang w:bidi="he-IL"/>
        </w:rPr>
        <w:t>του έθνους</w:t>
      </w:r>
      <w:r w:rsidRPr="00FC340E">
        <w:rPr>
          <w:rFonts w:ascii="Palatino Linotype" w:hAnsi="Palatino Linotype" w:cs="Arial"/>
          <w:lang w:bidi="he-IL"/>
        </w:rPr>
        <w:t>) θεωρείται ο μαρτυρικός θάνατος του Ελεαζάρου και των επτά παίδων από τον ελληνιστή τύραννο</w:t>
      </w:r>
      <w:r w:rsidRPr="00FC340E">
        <w:rPr>
          <w:rStyle w:val="a5"/>
          <w:rFonts w:ascii="Palatino Linotype" w:hAnsi="Palatino Linotype" w:cs="Arial"/>
          <w:lang w:bidi="he-IL"/>
        </w:rPr>
        <w:footnoteReference w:id="35"/>
      </w:r>
      <w:r w:rsidRPr="00FC340E">
        <w:rPr>
          <w:rFonts w:ascii="Palatino Linotype" w:hAnsi="Palatino Linotype" w:cs="Arial"/>
          <w:lang w:bidi="he-IL"/>
        </w:rPr>
        <w:t xml:space="preserve">. Ο ίδιος ο σ. θεωρεί ότι </w:t>
      </w:r>
      <w:r w:rsidRPr="00FC340E">
        <w:rPr>
          <w:rFonts w:ascii="Palatino Linotype" w:hAnsi="Palatino Linotype" w:cs="SBL Greek"/>
          <w:lang w:bidi="he-IL"/>
        </w:rPr>
        <w:lastRenderedPageBreak/>
        <w:t xml:space="preserve">ένα άλλο μοντέλο προσφέρει η </w:t>
      </w:r>
      <w:r w:rsidRPr="00FC340E">
        <w:rPr>
          <w:rFonts w:ascii="Palatino Linotype" w:hAnsi="Palatino Linotype" w:cs="SBL Greek"/>
          <w:i/>
          <w:lang w:bidi="he-IL"/>
        </w:rPr>
        <w:t>περί/ὑπὲρ τῆς ἁμαρτίας</w:t>
      </w:r>
      <w:r w:rsidRPr="00FC340E">
        <w:rPr>
          <w:rFonts w:ascii="Palatino Linotype" w:hAnsi="Palatino Linotype" w:cs="SBL Greek"/>
          <w:lang w:bidi="he-IL"/>
        </w:rPr>
        <w:t xml:space="preserve"> θυσία όπως προβλέπεται στον Ιερατικό κώδικ</w:t>
      </w:r>
      <w:r w:rsidR="004611B7" w:rsidRPr="00FC340E">
        <w:rPr>
          <w:rFonts w:ascii="Palatino Linotype" w:hAnsi="Palatino Linotype" w:cs="SBL Greek"/>
          <w:lang w:bidi="he-IL"/>
        </w:rPr>
        <w:t>α και τον Ιεζεκιήλ. Αναγνωρίζει όμως</w:t>
      </w:r>
      <w:r w:rsidRPr="00FC340E">
        <w:rPr>
          <w:rFonts w:ascii="Palatino Linotype" w:hAnsi="Palatino Linotype" w:cs="SBL Greek"/>
          <w:lang w:bidi="he-IL"/>
        </w:rPr>
        <w:t xml:space="preserve"> ότι δεν είναι σαφές εάν το Ρωμ. 8, 3 (</w:t>
      </w:r>
      <w:r w:rsidRPr="00FC340E">
        <w:rPr>
          <w:rFonts w:ascii="Palatino Linotype" w:hAnsi="Palatino Linotype" w:cs="SBL Greek"/>
          <w:i/>
          <w:lang w:bidi="he-IL"/>
        </w:rPr>
        <w:t xml:space="preserve">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τὸν ἑαυτοῦ </w:t>
      </w:r>
      <w:r w:rsidRPr="00FC340E">
        <w:rPr>
          <w:rFonts w:ascii="Palatino Linotype" w:hAnsi="Palatino Linotype" w:cs="SBL Greek"/>
          <w:i/>
          <w:caps/>
          <w:lang w:bidi="he-IL"/>
        </w:rPr>
        <w:t>υ</w:t>
      </w:r>
      <w:r w:rsidRPr="00FC340E">
        <w:rPr>
          <w:rFonts w:ascii="Palatino Linotype" w:hAnsi="Palatino Linotype" w:cs="SBL Greek"/>
          <w:i/>
          <w:lang w:bidi="he-IL"/>
        </w:rPr>
        <w:t xml:space="preserve">ἱὸν πέμψας ἐν ὁμοιώματι σαρκὸς ἁμαρτίας </w:t>
      </w:r>
      <w:r w:rsidRPr="00FC340E">
        <w:rPr>
          <w:rFonts w:ascii="Palatino Linotype" w:hAnsi="Palatino Linotype" w:cs="SBL Greek"/>
          <w:b/>
          <w:i/>
          <w:lang w:bidi="he-IL"/>
        </w:rPr>
        <w:t>καὶ περὶ ἁμαρτίας</w:t>
      </w:r>
      <w:r w:rsidRPr="00FC340E">
        <w:rPr>
          <w:rFonts w:ascii="Palatino Linotype" w:hAnsi="Palatino Linotype" w:cs="SBL Greek"/>
          <w:i/>
          <w:lang w:bidi="he-IL"/>
        </w:rPr>
        <w:t>)</w:t>
      </w:r>
      <w:r w:rsidRPr="00FC340E">
        <w:rPr>
          <w:rFonts w:ascii="Palatino Linotype" w:hAnsi="Palatino Linotype" w:cs="Arial"/>
          <w:lang w:bidi="he-IL"/>
        </w:rPr>
        <w:t xml:space="preserve"> παραπέμπει στη συγκεκριμένη θυσία. </w:t>
      </w:r>
      <w:r w:rsidRPr="00FC340E">
        <w:rPr>
          <w:rFonts w:ascii="Palatino Linotype" w:hAnsi="Palatino Linotype" w:cs="SBL Greek"/>
          <w:lang w:bidi="he-IL"/>
        </w:rPr>
        <w:t xml:space="preserve">Επιπλέον ο σ. ισχυρίζεται ότι στο </w:t>
      </w:r>
      <w:r w:rsidRPr="00FC340E">
        <w:rPr>
          <w:rFonts w:ascii="Palatino Linotype" w:hAnsi="Palatino Linotype" w:cs="SBL Greek"/>
          <w:i/>
          <w:lang w:bidi="he-IL"/>
        </w:rPr>
        <w:t>αρχέγονο</w:t>
      </w:r>
      <w:r w:rsidRPr="00FC340E">
        <w:rPr>
          <w:rFonts w:ascii="Palatino Linotype" w:hAnsi="Palatino Linotype" w:cs="SBL Greek"/>
          <w:lang w:bidi="he-IL"/>
        </w:rPr>
        <w:t xml:space="preserve"> Ρωμ. 3, 25</w:t>
      </w:r>
      <w:r w:rsidRPr="00FC340E">
        <w:rPr>
          <w:rFonts w:ascii="Palatino Linotype" w:hAnsi="Palatino Linotype" w:cs="SBL Greek"/>
          <w:b/>
          <w:lang w:bidi="he-IL"/>
        </w:rPr>
        <w:t>,</w:t>
      </w:r>
      <w:r w:rsidRPr="00FC340E">
        <w:rPr>
          <w:rFonts w:ascii="Palatino Linotype" w:hAnsi="Palatino Linotype" w:cs="SBL Greek"/>
          <w:lang w:bidi="he-IL"/>
        </w:rPr>
        <w:t xml:space="preserve"> ανακαλώντας ο Π. την εορτή του Εξιλασμού και το τελετουργικό του αίματος (που ισοδυναμεί με τον </w:t>
      </w:r>
      <w:r w:rsidRPr="00FC340E">
        <w:rPr>
          <w:rFonts w:ascii="Palatino Linotype" w:hAnsi="Palatino Linotype" w:cs="SBL Greek"/>
          <w:i/>
          <w:lang w:bidi="he-IL"/>
        </w:rPr>
        <w:t>βίαιο θάνατο</w:t>
      </w:r>
      <w:r w:rsidRPr="00FC340E">
        <w:rPr>
          <w:rFonts w:ascii="Palatino Linotype" w:hAnsi="Palatino Linotype" w:cs="SBL Greek"/>
          <w:lang w:bidi="he-IL"/>
        </w:rPr>
        <w:t xml:space="preserve"> του 5, 9-10), δεν αντιστοιχίζει τον Ιησού με το κάλυμμα της κιβωτού, την καπορέθ, αλλά με τη λειτουργικότητα αυτής (γεγονός που οδήγησε και τους Ο’ να την αποδώσουν ως </w:t>
      </w:r>
      <w:r w:rsidRPr="00FC340E">
        <w:rPr>
          <w:rFonts w:ascii="Palatino Linotype" w:hAnsi="Palatino Linotype" w:cs="SBL Greek"/>
          <w:i/>
          <w:lang w:bidi="he-IL"/>
        </w:rPr>
        <w:t>ιλαστήριο</w:t>
      </w:r>
      <w:r w:rsidRPr="00FC340E">
        <w:rPr>
          <w:rFonts w:ascii="Palatino Linotype" w:hAnsi="Palatino Linotype" w:cs="SBL Greek"/>
          <w:lang w:bidi="he-IL"/>
        </w:rPr>
        <w:t>)</w:t>
      </w:r>
      <w:r w:rsidRPr="00FC340E">
        <w:rPr>
          <w:rFonts w:ascii="Palatino Linotype" w:hAnsi="Palatino Linotype" w:cs="SBL Greek"/>
          <w:i/>
          <w:lang w:bidi="he-IL"/>
        </w:rPr>
        <w:t>:</w:t>
      </w:r>
      <w:r w:rsidRPr="00FC340E">
        <w:rPr>
          <w:rFonts w:ascii="Palatino Linotype" w:hAnsi="Palatino Linotype" w:cs="SBL Greek"/>
          <w:lang w:bidi="he-IL"/>
        </w:rPr>
        <w:t xml:space="preserve"> το αίμα Του είναι το </w:t>
      </w:r>
      <w:r w:rsidRPr="00FC340E">
        <w:rPr>
          <w:rFonts w:ascii="Palatino Linotype" w:hAnsi="Palatino Linotype" w:cs="SBL Greek"/>
          <w:i/>
          <w:lang w:bidi="he-IL"/>
        </w:rPr>
        <w:t xml:space="preserve">μέσον εξάλειψης των αμαρτιών </w:t>
      </w:r>
      <w:r w:rsidRPr="00FC340E">
        <w:rPr>
          <w:rFonts w:ascii="Palatino Linotype" w:hAnsi="Palatino Linotype" w:cs="SBL Greek"/>
          <w:lang w:bidi="he-IL"/>
        </w:rPr>
        <w:t>και συμφιλίωσης με τον Θεό</w:t>
      </w:r>
      <w:r w:rsidRPr="00FC340E">
        <w:rPr>
          <w:rStyle w:val="a5"/>
          <w:rFonts w:ascii="Palatino Linotype" w:hAnsi="Palatino Linotype" w:cs="SBL Greek"/>
          <w:lang w:bidi="he-IL"/>
        </w:rPr>
        <w:footnoteReference w:id="36"/>
      </w:r>
      <w:r w:rsidRPr="00FC340E">
        <w:rPr>
          <w:rFonts w:ascii="Palatino Linotype" w:hAnsi="Palatino Linotype" w:cs="SBL Greek"/>
          <w:lang w:bidi="he-IL"/>
        </w:rPr>
        <w:t xml:space="preserve">. Σε αυτή τη θέση τού σ. η ένσταση του αναγνώστη σχετίζεται με το ρ. </w:t>
      </w:r>
      <w:r w:rsidRPr="00FC340E">
        <w:rPr>
          <w:rFonts w:ascii="Palatino Linotype" w:hAnsi="Palatino Linotype" w:cs="SBL Greek"/>
          <w:i/>
          <w:lang w:bidi="he-IL"/>
        </w:rPr>
        <w:t>προέθετο</w:t>
      </w:r>
      <w:r w:rsidRPr="00FC340E">
        <w:rPr>
          <w:rFonts w:ascii="Palatino Linotype" w:hAnsi="Palatino Linotype" w:cs="SBL Greek"/>
          <w:lang w:bidi="he-IL"/>
        </w:rPr>
        <w:t xml:space="preserve">, το οποίο εάν όντως δεν σημαίνει προόρισε αλλά «εμφάνισε δημόσια», έχει νόημα μόνον όταν ως </w:t>
      </w:r>
      <w:r w:rsidR="00BB1CA8" w:rsidRPr="00FC340E">
        <w:rPr>
          <w:rFonts w:ascii="Palatino Linotype" w:hAnsi="Palatino Linotype" w:cs="SBL Greek"/>
          <w:lang w:bidi="he-IL"/>
        </w:rPr>
        <w:t>ι</w:t>
      </w:r>
      <w:r w:rsidRPr="00FC340E">
        <w:rPr>
          <w:rFonts w:ascii="Palatino Linotype" w:hAnsi="Palatino Linotype" w:cs="SBL Greek"/>
          <w:lang w:bidi="he-IL"/>
        </w:rPr>
        <w:t xml:space="preserve">λαστήριο εκληφθεί </w:t>
      </w:r>
      <w:r w:rsidRPr="00FC340E">
        <w:rPr>
          <w:rFonts w:ascii="Palatino Linotype" w:hAnsi="Palatino Linotype" w:cs="SBL Greek"/>
          <w:b/>
          <w:lang w:bidi="he-IL"/>
        </w:rPr>
        <w:t>και</w:t>
      </w:r>
      <w:r w:rsidRPr="00FC340E">
        <w:rPr>
          <w:rFonts w:ascii="Palatino Linotype" w:hAnsi="Palatino Linotype" w:cs="SBL Greek"/>
          <w:lang w:bidi="he-IL"/>
        </w:rPr>
        <w:t xml:space="preserve"> το κάλυμμα το οποίο βρισκόταν στο Ναό στα ολοσκότεινα Άγια των Αγίων μακριά από τα ανθρώπινα μάτια και θεωρούνταν το σημείο παρουσίας του Θ. και μάλιστα «σύμβολο» του ελέους Του (πρβλ. Μκ. 15, 38 κ. παρ.</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 xml:space="preserve">Φίλων, </w:t>
      </w:r>
      <w:r w:rsidRPr="00FC340E">
        <w:rPr>
          <w:rFonts w:ascii="Palatino Linotype" w:hAnsi="Palatino Linotype" w:cs="SBL Greek"/>
          <w:i/>
          <w:lang w:bidi="he-IL"/>
        </w:rPr>
        <w:t>Βίος</w:t>
      </w:r>
      <w:r w:rsidRPr="00FC340E">
        <w:rPr>
          <w:rFonts w:ascii="Palatino Linotype" w:hAnsi="Palatino Linotype" w:cs="SBL Greek"/>
          <w:lang w:bidi="he-IL"/>
        </w:rPr>
        <w:t xml:space="preserve"> </w:t>
      </w:r>
      <w:r w:rsidRPr="00FC340E">
        <w:rPr>
          <w:rFonts w:ascii="Palatino Linotype" w:hAnsi="Palatino Linotype" w:cs="SBL Greek"/>
          <w:i/>
          <w:lang w:bidi="he-IL"/>
        </w:rPr>
        <w:t>Μωυσή</w:t>
      </w:r>
      <w:r w:rsidRPr="00FC340E">
        <w:rPr>
          <w:rFonts w:ascii="Palatino Linotype" w:hAnsi="Palatino Linotype" w:cs="SBL Greek"/>
          <w:lang w:bidi="he-IL"/>
        </w:rPr>
        <w:t xml:space="preserve"> 2. 95-6: </w:t>
      </w:r>
      <w:r w:rsidRPr="00FC340E">
        <w:rPr>
          <w:rFonts w:ascii="Palatino Linotype" w:hAnsi="Palatino Linotype" w:cs="SBL Greek"/>
          <w:i/>
          <w:lang w:bidi="he-IL"/>
        </w:rPr>
        <w:t xml:space="preserve">σύμβολον φυσικώτερον μὲν τῆς ἵλεω τοῦ </w:t>
      </w:r>
      <w:r w:rsidRPr="00FC340E">
        <w:rPr>
          <w:rFonts w:ascii="Palatino Linotype" w:hAnsi="Palatino Linotype" w:cs="SBL Greek"/>
          <w:i/>
          <w:caps/>
          <w:lang w:bidi="he-IL"/>
        </w:rPr>
        <w:t>θ</w:t>
      </w:r>
      <w:r w:rsidRPr="00FC340E">
        <w:rPr>
          <w:rFonts w:ascii="Palatino Linotype" w:hAnsi="Palatino Linotype" w:cs="SBL Greek"/>
          <w:i/>
          <w:lang w:bidi="he-IL"/>
        </w:rPr>
        <w:t>εοῦ δυνάμεως</w:t>
      </w:r>
      <w:r w:rsidRPr="00FC340E">
        <w:rPr>
          <w:rFonts w:ascii="Palatino Linotype" w:hAnsi="Palatino Linotype" w:cs="SBL Greek"/>
          <w:lang w:bidi="he-IL"/>
        </w:rPr>
        <w:t>)</w:t>
      </w:r>
      <w:r w:rsidRPr="00FC340E">
        <w:rPr>
          <w:rFonts w:ascii="Palatino Linotype" w:hAnsi="Palatino Linotype" w:cs="SBL Greek"/>
          <w:i/>
          <w:lang w:bidi="he-IL"/>
        </w:rPr>
        <w:t>.</w:t>
      </w:r>
      <w:r w:rsidRPr="00FC340E">
        <w:rPr>
          <w:rFonts w:ascii="Palatino Linotype" w:hAnsi="Palatino Linotype" w:cs="Arial"/>
          <w:lang w:bidi="he-IL"/>
        </w:rPr>
        <w:t xml:space="preserve"> </w:t>
      </w:r>
      <w:r w:rsidRPr="00FC340E">
        <w:rPr>
          <w:rFonts w:ascii="Palatino Linotype" w:hAnsi="Palatino Linotype" w:cs="SBL Greek"/>
          <w:lang w:bidi="he-IL"/>
        </w:rPr>
        <w:t>Επίσης ο Π. συχνά χρησιμοποιεί την εικόνα της εξαγοράς/</w:t>
      </w:r>
      <w:r w:rsidRPr="00FC340E">
        <w:rPr>
          <w:rFonts w:ascii="Palatino Linotype" w:hAnsi="Palatino Linotype" w:cs="SBL Greek"/>
          <w:i/>
          <w:lang w:bidi="he-IL"/>
        </w:rPr>
        <w:t>λύτρωσης</w:t>
      </w:r>
      <w:r w:rsidRPr="00FC340E">
        <w:rPr>
          <w:rFonts w:ascii="Palatino Linotype" w:hAnsi="Palatino Linotype" w:cs="SBL Greek"/>
          <w:lang w:bidi="he-IL"/>
        </w:rPr>
        <w:t xml:space="preserve"> του αιχμαλώτου μέσω </w:t>
      </w:r>
      <w:r w:rsidRPr="00FC340E">
        <w:rPr>
          <w:rFonts w:ascii="Palatino Linotype" w:hAnsi="Palatino Linotype" w:cs="SBL Greek"/>
          <w:i/>
          <w:lang w:bidi="he-IL"/>
        </w:rPr>
        <w:t>τιμής</w:t>
      </w:r>
      <w:r w:rsidRPr="00FC340E">
        <w:rPr>
          <w:rFonts w:ascii="Palatino Linotype" w:hAnsi="Palatino Linotype" w:cs="SBL Greek"/>
          <w:lang w:bidi="he-IL"/>
        </w:rPr>
        <w:t xml:space="preserve"> (Α’ Κορ. 6, 20) </w:t>
      </w:r>
      <w:r w:rsidRPr="00FC340E">
        <w:rPr>
          <w:rFonts w:ascii="Palatino Linotype" w:hAnsi="Palatino Linotype" w:cs="SBL Greek"/>
          <w:b/>
          <w:i/>
          <w:lang w:bidi="he-IL"/>
        </w:rPr>
        <w:t>από</w:t>
      </w:r>
      <w:r w:rsidRPr="00FC340E">
        <w:rPr>
          <w:rFonts w:ascii="Palatino Linotype" w:hAnsi="Palatino Linotype" w:cs="SBL Greek"/>
          <w:lang w:bidi="he-IL"/>
        </w:rPr>
        <w:t xml:space="preserve"> τον φαύλο κύκλο που συγκροτούν η κατάρα του Νόμου, η αμαρτία και ο κόσμος. Η χορηγία υιοθεσίας-</w:t>
      </w:r>
      <w:r w:rsidRPr="00FC340E">
        <w:rPr>
          <w:rFonts w:ascii="Palatino Linotype" w:hAnsi="Palatino Linotype" w:cs="SBL Greek"/>
          <w:lang w:val="en-US" w:bidi="he-IL"/>
        </w:rPr>
        <w:t>adrogatio</w:t>
      </w:r>
      <w:r w:rsidRPr="00FC340E">
        <w:rPr>
          <w:rFonts w:ascii="Palatino Linotype" w:hAnsi="Palatino Linotype" w:cs="SBL Greek"/>
          <w:lang w:bidi="he-IL"/>
        </w:rPr>
        <w:t xml:space="preserve"> (Γαλ. 3, 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 4-5) σηματοδοτεί μετάβαση </w:t>
      </w:r>
      <w:r w:rsidRPr="00FC340E">
        <w:rPr>
          <w:rFonts w:ascii="Palatino Linotype" w:hAnsi="Palatino Linotype" w:cs="SBL Greek"/>
          <w:b/>
          <w:lang w:bidi="he-IL"/>
        </w:rPr>
        <w:t>στη</w:t>
      </w:r>
      <w:r w:rsidRPr="00FC340E">
        <w:rPr>
          <w:rFonts w:ascii="Palatino Linotype" w:hAnsi="Palatino Linotype" w:cs="SBL Greek"/>
          <w:lang w:bidi="he-IL"/>
        </w:rPr>
        <w:t xml:space="preserve"> δικαιοσύνη. Ο Χριστός έγινε </w:t>
      </w:r>
      <w:r w:rsidRPr="00FC340E">
        <w:rPr>
          <w:rFonts w:ascii="Palatino Linotype" w:hAnsi="Palatino Linotype" w:cs="SBL Greek"/>
          <w:i/>
          <w:lang w:bidi="he-IL"/>
        </w:rPr>
        <w:t>αμαρτία</w:t>
      </w:r>
      <w:r w:rsidRPr="00FC340E">
        <w:rPr>
          <w:rFonts w:ascii="Palatino Linotype" w:hAnsi="Palatino Linotype" w:cs="SBL Greek"/>
          <w:lang w:bidi="he-IL"/>
        </w:rPr>
        <w:t xml:space="preserve"> (Β’ Κορ. 5, 21), ανέλαβε τη δική μας </w:t>
      </w:r>
      <w:r w:rsidRPr="00FC340E">
        <w:rPr>
          <w:rFonts w:ascii="Palatino Linotype" w:hAnsi="Palatino Linotype" w:cs="SBL Greek"/>
          <w:i/>
          <w:lang w:bidi="he-IL"/>
        </w:rPr>
        <w:t>ποιότητα</w:t>
      </w:r>
      <w:r w:rsidR="00BB1CA8" w:rsidRPr="00FC340E">
        <w:rPr>
          <w:rFonts w:ascii="Palatino Linotype" w:hAnsi="Palatino Linotype" w:cs="SBL Greek"/>
          <w:i/>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για να γίνουμε εμείς </w:t>
      </w:r>
      <w:r w:rsidRPr="00FC340E">
        <w:rPr>
          <w:rFonts w:ascii="Palatino Linotype" w:hAnsi="Palatino Linotype" w:cs="SBL Greek"/>
          <w:i/>
          <w:lang w:bidi="he-IL"/>
        </w:rPr>
        <w:t>δικαιοσύνη</w:t>
      </w:r>
      <w:r w:rsidRPr="00FC340E">
        <w:rPr>
          <w:rFonts w:ascii="Palatino Linotype" w:hAnsi="Palatino Linotype" w:cs="SBL Greek"/>
          <w:lang w:bidi="he-IL"/>
        </w:rPr>
        <w:t xml:space="preserve">, δηλ. να </w:t>
      </w:r>
      <w:r w:rsidRPr="00FC340E">
        <w:rPr>
          <w:rFonts w:ascii="Palatino Linotype" w:hAnsi="Palatino Linotype" w:cs="SBL Greek"/>
          <w:lang w:bidi="he-IL"/>
        </w:rPr>
        <w:lastRenderedPageBreak/>
        <w:t xml:space="preserve">δικαιωθούμε. Συμφωνώ με τον </w:t>
      </w:r>
      <w:r w:rsidRPr="00FC340E">
        <w:rPr>
          <w:rFonts w:ascii="Palatino Linotype" w:hAnsi="Palatino Linotype" w:cs="SBL Greek"/>
          <w:lang w:val="en-US" w:bidi="he-IL"/>
        </w:rPr>
        <w:t>M</w:t>
      </w:r>
      <w:r w:rsidRPr="00FC340E">
        <w:rPr>
          <w:rFonts w:ascii="Palatino Linotype" w:hAnsi="Palatino Linotype" w:cs="SBL Greek"/>
          <w:lang w:bidi="he-IL"/>
        </w:rPr>
        <w:t xml:space="preserve">. </w:t>
      </w:r>
      <w:r w:rsidRPr="00FC340E">
        <w:rPr>
          <w:rFonts w:ascii="Palatino Linotype" w:hAnsi="Palatino Linotype" w:cs="SBL Greek"/>
          <w:lang w:val="en-US" w:bidi="he-IL"/>
        </w:rPr>
        <w:t>Theobald</w:t>
      </w:r>
      <w:r w:rsidRPr="00FC340E">
        <w:rPr>
          <w:rStyle w:val="a5"/>
          <w:rFonts w:ascii="Palatino Linotype" w:hAnsi="Palatino Linotype" w:cs="SBL Greek"/>
          <w:lang w:val="en-US" w:bidi="he-IL"/>
        </w:rPr>
        <w:footnoteReference w:id="37"/>
      </w:r>
      <w:r w:rsidRPr="00FC340E">
        <w:rPr>
          <w:rFonts w:ascii="Palatino Linotype" w:hAnsi="Palatino Linotype" w:cs="SBL Greek"/>
          <w:lang w:bidi="he-IL"/>
        </w:rPr>
        <w:t xml:space="preserve"> που επισημαίνει ότι ο Ιησούς σήκωσε τις </w:t>
      </w:r>
      <w:r w:rsidRPr="00FC340E">
        <w:rPr>
          <w:rFonts w:ascii="Palatino Linotype" w:hAnsi="Palatino Linotype" w:cs="SBL Greek"/>
          <w:i/>
          <w:lang w:bidi="he-IL"/>
        </w:rPr>
        <w:t xml:space="preserve">συνέπειες </w:t>
      </w:r>
      <w:r w:rsidRPr="00FC340E">
        <w:rPr>
          <w:rFonts w:ascii="Palatino Linotype" w:hAnsi="Palatino Linotype" w:cs="SBL Greek"/>
          <w:lang w:bidi="he-IL"/>
        </w:rPr>
        <w:t xml:space="preserve">της αμαρτίας: το θάνατο και την τραγική αποξένωση από τον Θεό.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ιδιαιτέρως </w:t>
      </w:r>
      <w:r w:rsidRPr="00FC340E">
        <w:rPr>
          <w:rFonts w:ascii="Palatino Linotype" w:hAnsi="Palatino Linotype" w:cs="SBL Greek"/>
          <w:b/>
          <w:lang w:bidi="he-IL"/>
        </w:rPr>
        <w:t>ο Σταυρός (Σ.)</w:t>
      </w:r>
      <w:r w:rsidRPr="00FC340E">
        <w:rPr>
          <w:rFonts w:ascii="Palatino Linotype" w:hAnsi="Palatino Linotype" w:cs="SBL Greek"/>
          <w:lang w:bidi="he-IL"/>
        </w:rPr>
        <w:t xml:space="preserve"> δεσπόζει στην </w:t>
      </w:r>
      <w:r w:rsidRPr="00FC340E">
        <w:rPr>
          <w:rFonts w:ascii="Palatino Linotype" w:hAnsi="Palatino Linotype" w:cs="SBL Greek"/>
          <w:i/>
          <w:lang w:bidi="he-IL"/>
        </w:rPr>
        <w:t>εισαγωγή</w:t>
      </w:r>
      <w:r w:rsidRPr="00FC340E">
        <w:rPr>
          <w:rFonts w:ascii="Palatino Linotype" w:hAnsi="Palatino Linotype" w:cs="SBL Greek"/>
          <w:lang w:bidi="he-IL"/>
        </w:rPr>
        <w:t xml:space="preserve"> της Α’ Κορ. (1, 18-25 όπου και η διαλεκτική μεταξύ αφενός των όρων Θεός/σοφία/χριστιανοί και αφετέρου κόσμος/αφροσύνη/μη χριστιανοί) και στον </w:t>
      </w:r>
      <w:r w:rsidRPr="00FC340E">
        <w:rPr>
          <w:rFonts w:ascii="Palatino Linotype" w:hAnsi="Palatino Linotype" w:cs="SBL Greek"/>
          <w:i/>
          <w:lang w:bidi="he-IL"/>
        </w:rPr>
        <w:t>επίλογο</w:t>
      </w:r>
      <w:r w:rsidRPr="00FC340E">
        <w:rPr>
          <w:rFonts w:ascii="Palatino Linotype" w:hAnsi="Palatino Linotype" w:cs="SBL Greek"/>
          <w:lang w:bidi="he-IL"/>
        </w:rPr>
        <w:t xml:space="preserve"> της Γαλ. (6, </w:t>
      </w:r>
      <w:r w:rsidR="00BB1CA8" w:rsidRPr="00FC340E">
        <w:rPr>
          <w:rFonts w:ascii="Palatino Linotype" w:hAnsi="Palatino Linotype" w:cs="SBL Greek"/>
          <w:lang w:bidi="he-IL"/>
        </w:rPr>
        <w:t>12-16) και έχει πολεμική</w:t>
      </w:r>
      <w:r w:rsidRPr="00FC340E">
        <w:rPr>
          <w:rFonts w:ascii="Palatino Linotype" w:hAnsi="Palatino Linotype" w:cs="SBL Greek"/>
          <w:lang w:bidi="he-IL"/>
        </w:rPr>
        <w:t xml:space="preserve"> λειτουργία. Πρόκειται για έναν καταναγκαστικό, φρικιαστικό και άτιμο θάνατο σκλάβων (Διάλ. </w:t>
      </w:r>
      <w:r w:rsidR="00813F09" w:rsidRPr="00FC340E">
        <w:rPr>
          <w:rFonts w:ascii="Palatino Linotype" w:hAnsi="Palatino Linotype" w:cs="SBL Greek"/>
          <w:lang w:bidi="he-IL"/>
        </w:rPr>
        <w:t>90.</w:t>
      </w:r>
      <w:r w:rsidRPr="00FC340E">
        <w:rPr>
          <w:rFonts w:ascii="Palatino Linotype" w:hAnsi="Palatino Linotype" w:cs="SBL Greek"/>
          <w:lang w:bidi="he-IL"/>
        </w:rPr>
        <w:t>1</w:t>
      </w:r>
      <w:r w:rsidRPr="00FC340E">
        <w:rPr>
          <w:rFonts w:ascii="Palatino Linotype" w:hAnsi="Palatino Linotype" w:cs="SBL Greek"/>
          <w:vertAlign w:val="superscript"/>
          <w:lang w:bidi="he-IL"/>
        </w:rPr>
        <w:t>.</w:t>
      </w:r>
      <w:r w:rsidR="00813F09" w:rsidRPr="00FC340E">
        <w:rPr>
          <w:rFonts w:ascii="Palatino Linotype" w:hAnsi="Palatino Linotype" w:cs="SBL Greek"/>
          <w:lang w:bidi="he-IL"/>
        </w:rPr>
        <w:t xml:space="preserve"> 131.</w:t>
      </w:r>
      <w:r w:rsidRPr="00FC340E">
        <w:rPr>
          <w:rFonts w:ascii="Palatino Linotype" w:hAnsi="Palatino Linotype" w:cs="SBL Greek"/>
          <w:lang w:bidi="he-IL"/>
        </w:rPr>
        <w:t>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Εβρ. 12, 2) που δοκίμασε και ο «αντισημίτης» Αμάν (Εσθήρ 7, 9-10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8, 12) και για τον οποίο ισχύει το Δτ. 21, 23. Ο λόγος περί του Σταυρού θέλει να αντιμετωπίσει κυρίως τη μερίδα του Απολλώ </w:t>
      </w:r>
      <w:r w:rsidRPr="00FC340E">
        <w:rPr>
          <w:rFonts w:ascii="Palatino Linotype" w:hAnsi="Palatino Linotype" w:cs="SBL Greek"/>
          <w:caps/>
          <w:lang w:bidi="he-IL"/>
        </w:rPr>
        <w:t>(</w:t>
      </w:r>
      <w:r w:rsidRPr="00FC340E">
        <w:rPr>
          <w:rFonts w:ascii="Palatino Linotype" w:hAnsi="Palatino Linotype" w:cs="SBL Greek"/>
          <w:lang w:bidi="he-IL"/>
        </w:rPr>
        <w:t xml:space="preserve">4, 19: </w:t>
      </w:r>
      <w:r w:rsidRPr="00FC340E">
        <w:rPr>
          <w:rFonts w:ascii="Palatino Linotype" w:hAnsi="Palatino Linotype" w:cs="SBL Greek"/>
          <w:i/>
          <w:lang w:bidi="he-IL"/>
        </w:rPr>
        <w:t>πεφυσιωμένοι</w:t>
      </w:r>
      <w:r w:rsidRPr="00FC340E">
        <w:rPr>
          <w:rFonts w:ascii="Palatino Linotype" w:hAnsi="Palatino Linotype" w:cs="SBL Greek"/>
          <w:lang w:bidi="he-IL"/>
        </w:rPr>
        <w:t xml:space="preserve">) η οποία δίνει έμφαση στη σοφία και την παιδεία (που στον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κόσμο προσέδιδαν </w:t>
      </w:r>
      <w:r w:rsidRPr="00FC340E">
        <w:rPr>
          <w:rFonts w:ascii="Palatino Linotype" w:hAnsi="Palatino Linotype" w:cs="SBL Greek"/>
          <w:i/>
          <w:lang w:bidi="he-IL"/>
        </w:rPr>
        <w:t>κύρος</w:t>
      </w:r>
      <w:r w:rsidRPr="00FC340E">
        <w:rPr>
          <w:rFonts w:ascii="Palatino Linotype" w:hAnsi="Palatino Linotype" w:cs="SBL Greek"/>
          <w:lang w:bidi="he-IL"/>
        </w:rPr>
        <w:t xml:space="preserve">). Είναι ισότοπος με το </w:t>
      </w:r>
      <w:r w:rsidRPr="00FC340E">
        <w:rPr>
          <w:rFonts w:ascii="Palatino Linotype" w:hAnsi="Palatino Linotype" w:cs="SBL Greek"/>
          <w:i/>
          <w:lang w:bidi="he-IL"/>
        </w:rPr>
        <w:t>Ευαγγέλιο</w:t>
      </w:r>
      <w:r w:rsidRPr="00FC340E">
        <w:rPr>
          <w:rFonts w:ascii="Palatino Linotype" w:hAnsi="Palatino Linotype" w:cs="SBL Greek"/>
          <w:lang w:bidi="he-IL"/>
        </w:rPr>
        <w:t xml:space="preserve"> και το </w:t>
      </w:r>
      <w:r w:rsidRPr="00FC340E">
        <w:rPr>
          <w:rFonts w:ascii="Palatino Linotype" w:hAnsi="Palatino Linotype" w:cs="SBL Greek"/>
          <w:i/>
          <w:lang w:bidi="he-IL"/>
        </w:rPr>
        <w:t>Κήρυγμα</w:t>
      </w:r>
      <w:r w:rsidRPr="00FC340E">
        <w:rPr>
          <w:rFonts w:ascii="Palatino Linotype" w:hAnsi="Palatino Linotype" w:cs="SBL Greek"/>
          <w:lang w:bidi="he-IL"/>
        </w:rPr>
        <w:t xml:space="preserve">. Ο Σταυρός, ως σημείο της αποκάλυψης της παγκόσμιας θεϊκής σωτηρίας, συνιστά την απόλυτη ανατροπή των κανόνων, των ιδεωδών και των αξιών που δεσπόζουν στο ανθρώπινο πεδίο και την απελευθέρωση από την </w:t>
      </w:r>
      <w:r w:rsidRPr="00FC340E">
        <w:rPr>
          <w:rFonts w:ascii="Palatino Linotype" w:hAnsi="Palatino Linotype" w:cs="SBL Greek"/>
          <w:i/>
          <w:lang w:bidi="he-IL"/>
        </w:rPr>
        <w:t>εκάστοτε πολιτισμική συνάφεια</w:t>
      </w:r>
      <w:r w:rsidRPr="00FC340E">
        <w:rPr>
          <w:rFonts w:ascii="Palatino Linotype" w:hAnsi="Palatino Linotype" w:cs="SBL Greek"/>
          <w:lang w:bidi="he-IL"/>
        </w:rPr>
        <w:t xml:space="preserve"> αφού μέσω αυτού δημιουργείται/ανατέλλει μια καινούργια Δημιουργία (σελ. 190). </w:t>
      </w:r>
    </w:p>
    <w:p w:rsidR="00C7012A" w:rsidRPr="00FC340E" w:rsidRDefault="00C7012A"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Η συνέπεια της υπακοής στο Ευαγγέλιο και της πίστης είναι η </w:t>
      </w:r>
      <w:r w:rsidRPr="00FC340E">
        <w:rPr>
          <w:rFonts w:ascii="Palatino Linotype" w:hAnsi="Palatino Linotype" w:cs="Arial"/>
          <w:b/>
          <w:lang w:bidi="he-IL"/>
        </w:rPr>
        <w:t>χριστιανική βάπτιση</w:t>
      </w:r>
      <w:r w:rsidR="00813F09" w:rsidRPr="00FC340E">
        <w:rPr>
          <w:rFonts w:ascii="Palatino Linotype" w:hAnsi="Palatino Linotype" w:cs="Arial"/>
          <w:b/>
          <w:lang w:bidi="he-IL"/>
        </w:rPr>
        <w:t xml:space="preserve"> (β.)</w:t>
      </w:r>
      <w:r w:rsidRPr="00FC340E">
        <w:rPr>
          <w:rFonts w:ascii="Palatino Linotype" w:hAnsi="Palatino Linotype" w:cs="Arial"/>
          <w:b/>
          <w:lang w:bidi="he-IL"/>
        </w:rPr>
        <w:t xml:space="preserve">. </w:t>
      </w:r>
      <w:r w:rsidRPr="00FC340E">
        <w:rPr>
          <w:rFonts w:ascii="Palatino Linotype" w:hAnsi="Palatino Linotype" w:cs="Arial"/>
          <w:lang w:bidi="he-IL"/>
        </w:rPr>
        <w:t xml:space="preserve">Όπως και αυτή του Προδρόμου, είναι (α) μοναδική και μη επαναλήψιμη, (β) αποτελεί σημείο μεταστροφής, (γ) διενεργείται από βαπτιστή και (δ) της αποδίδεται </w:t>
      </w:r>
      <w:r w:rsidRPr="00FC340E">
        <w:rPr>
          <w:rFonts w:ascii="Palatino Linotype" w:hAnsi="Palatino Linotype" w:cs="Arial"/>
          <w:b/>
          <w:lang w:bidi="he-IL"/>
        </w:rPr>
        <w:t>εσχατική</w:t>
      </w:r>
      <w:r w:rsidRPr="00FC340E">
        <w:rPr>
          <w:rStyle w:val="a5"/>
          <w:rFonts w:ascii="Palatino Linotype" w:hAnsi="Palatino Linotype" w:cs="Arial"/>
          <w:lang w:bidi="he-IL"/>
        </w:rPr>
        <w:footnoteReference w:id="38"/>
      </w:r>
      <w:r w:rsidRPr="00FC340E">
        <w:rPr>
          <w:rFonts w:ascii="Palatino Linotype" w:hAnsi="Palatino Linotype" w:cs="Arial"/>
          <w:b/>
          <w:lang w:bidi="he-IL"/>
        </w:rPr>
        <w:t xml:space="preserve"> </w:t>
      </w:r>
      <w:r w:rsidRPr="00FC340E">
        <w:rPr>
          <w:rFonts w:ascii="Palatino Linotype" w:hAnsi="Palatino Linotype" w:cs="Arial"/>
          <w:lang w:bidi="he-IL"/>
        </w:rPr>
        <w:t>σωτηριώδη επενέργεια (Α’ Κορ. 6, 11). Σε αντίθεση προς την ιωάννεια, η χριστιανική δε συνδέει τον νεόφυτο με έναν συγκεκριμένο βαπτιστή (όπως κακώς πίστευαν</w:t>
      </w:r>
      <w:r w:rsidR="00813F09" w:rsidRPr="00FC340E">
        <w:rPr>
          <w:rFonts w:ascii="Palatino Linotype" w:hAnsi="Palatino Linotype" w:cs="Arial"/>
          <w:lang w:bidi="he-IL"/>
        </w:rPr>
        <w:t xml:space="preserve"> οι Κορίνθιοι Α’ Κορ. 1-3) αλλά πραγματοποιείται από </w:t>
      </w:r>
      <w:r w:rsidRPr="00FC340E">
        <w:rPr>
          <w:rFonts w:ascii="Palatino Linotype" w:hAnsi="Palatino Linotype" w:cs="Arial"/>
          <w:lang w:bidi="he-IL"/>
        </w:rPr>
        <w:t xml:space="preserve">τον οποιοδήποτε κήρυκα του Ευαγγελίου, συντελείται </w:t>
      </w:r>
      <w:r w:rsidRPr="00FC340E">
        <w:rPr>
          <w:rFonts w:ascii="Palatino Linotype" w:hAnsi="Palatino Linotype" w:cs="Arial"/>
          <w:b/>
          <w:i/>
          <w:lang w:bidi="he-IL"/>
        </w:rPr>
        <w:t xml:space="preserve">εἰς τὸν Ἰησοῦ </w:t>
      </w:r>
      <w:r w:rsidRPr="00FC340E">
        <w:rPr>
          <w:rFonts w:ascii="Palatino Linotype" w:hAnsi="Palatino Linotype" w:cs="Arial"/>
          <w:b/>
          <w:i/>
          <w:lang w:bidi="he-IL"/>
        </w:rPr>
        <w:lastRenderedPageBreak/>
        <w:t>Χριστόν</w:t>
      </w:r>
      <w:r w:rsidRPr="00FC340E">
        <w:rPr>
          <w:rFonts w:ascii="Palatino Linotype" w:hAnsi="Palatino Linotype" w:cs="Arial"/>
          <w:lang w:bidi="he-IL"/>
        </w:rPr>
        <w:t xml:space="preserve"> (Γαλ. 3, 27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6, 3β) και </w:t>
      </w:r>
      <w:r w:rsidR="00813F09" w:rsidRPr="00FC340E">
        <w:rPr>
          <w:rFonts w:ascii="Palatino Linotype" w:hAnsi="Palatino Linotype" w:cs="Arial"/>
          <w:lang w:bidi="he-IL"/>
        </w:rPr>
        <w:t xml:space="preserve">«σφραγίζεται» </w:t>
      </w:r>
      <w:r w:rsidRPr="00FC340E">
        <w:rPr>
          <w:rFonts w:ascii="Palatino Linotype" w:hAnsi="Palatino Linotype" w:cs="Arial"/>
          <w:lang w:bidi="he-IL"/>
        </w:rPr>
        <w:t xml:space="preserve">με τη χορηγία Αγ. Πνεύματος. Επίσης αποτελεί </w:t>
      </w:r>
      <w:r w:rsidRPr="00FC340E">
        <w:rPr>
          <w:rFonts w:ascii="Palatino Linotype" w:hAnsi="Palatino Linotype" w:cs="Arial"/>
          <w:i/>
          <w:lang w:bidi="he-IL"/>
        </w:rPr>
        <w:t>εισαγωγικό τελετουργικό</w:t>
      </w:r>
      <w:r w:rsidRPr="00FC340E">
        <w:rPr>
          <w:rFonts w:ascii="Palatino Linotype" w:hAnsi="Palatino Linotype" w:cs="Arial"/>
          <w:lang w:bidi="he-IL"/>
        </w:rPr>
        <w:t xml:space="preserve"> σε μια Κοινότητα γι’ αυτό και είναι έντονα χαραγμένη στη μνήμη και συλλογικά </w:t>
      </w:r>
      <w:r w:rsidRPr="00FC340E">
        <w:rPr>
          <w:rFonts w:ascii="Palatino Linotype" w:hAnsi="Palatino Linotype" w:cs="Arial"/>
          <w:i/>
          <w:lang w:bidi="he-IL"/>
        </w:rPr>
        <w:t xml:space="preserve">όλων των μελών </w:t>
      </w:r>
      <w:r w:rsidRPr="00FC340E">
        <w:rPr>
          <w:rFonts w:ascii="Palatino Linotype" w:hAnsi="Palatino Linotype" w:cs="Arial"/>
          <w:lang w:bidi="he-IL"/>
        </w:rPr>
        <w:t xml:space="preserve">(που δεν ονομάζονται όμως βαπτισθέντες αλλά </w:t>
      </w:r>
      <w:r w:rsidRPr="00FC340E">
        <w:rPr>
          <w:rFonts w:ascii="Palatino Linotype" w:hAnsi="Palatino Linotype" w:cs="Arial"/>
          <w:i/>
          <w:lang w:bidi="he-IL"/>
        </w:rPr>
        <w:t>πιστεύοντες</w:t>
      </w:r>
      <w:r w:rsidRPr="00FC340E">
        <w:rPr>
          <w:rFonts w:ascii="Palatino Linotype" w:hAnsi="Palatino Linotype" w:cs="Arial"/>
          <w:lang w:bidi="he-IL"/>
        </w:rPr>
        <w:t>)</w:t>
      </w:r>
      <w:r w:rsidRPr="00FC340E">
        <w:rPr>
          <w:rFonts w:ascii="Palatino Linotype" w:hAnsi="Palatino Linotype" w:cs="Arial"/>
          <w:i/>
          <w:lang w:bidi="he-IL"/>
        </w:rPr>
        <w:t xml:space="preserve"> </w:t>
      </w:r>
      <w:r w:rsidRPr="00FC340E">
        <w:rPr>
          <w:rFonts w:ascii="Palatino Linotype" w:hAnsi="Palatino Linotype" w:cs="Arial"/>
          <w:lang w:bidi="he-IL"/>
        </w:rPr>
        <w:t xml:space="preserve">και εκάστου προσωπικά προσδίδοντας (όχι απλώς μία νέα, αλλά τη </w:t>
      </w:r>
      <w:r w:rsidRPr="00FC340E">
        <w:rPr>
          <w:rFonts w:ascii="Palatino Linotype" w:hAnsi="Palatino Linotype" w:cs="Arial"/>
          <w:i/>
          <w:lang w:bidi="he-IL"/>
        </w:rPr>
        <w:t>μία και την αυτή</w:t>
      </w:r>
      <w:r w:rsidRPr="00FC340E">
        <w:rPr>
          <w:rFonts w:ascii="Palatino Linotype" w:hAnsi="Palatino Linotype" w:cs="Arial"/>
          <w:lang w:bidi="he-IL"/>
        </w:rPr>
        <w:t xml:space="preserve">) </w:t>
      </w:r>
      <w:r w:rsidRPr="00FC340E">
        <w:rPr>
          <w:rFonts w:ascii="Palatino Linotype" w:hAnsi="Palatino Linotype" w:cs="Arial"/>
          <w:i/>
          <w:lang w:bidi="he-IL"/>
        </w:rPr>
        <w:t>ταυτότητα</w:t>
      </w:r>
      <w:r w:rsidRPr="00FC340E">
        <w:rPr>
          <w:rFonts w:ascii="Palatino Linotype" w:hAnsi="Palatino Linotype" w:cs="Arial"/>
          <w:lang w:bidi="he-IL"/>
        </w:rPr>
        <w:t xml:space="preserve"> αντί της περιτομής, αφού μεταμορφώνει οντολογικά τους βαπτισθέντες και μάλιστα όχι σε ένα θεσμό αλλά σε </w:t>
      </w:r>
      <w:r w:rsidRPr="00FC340E">
        <w:rPr>
          <w:rFonts w:ascii="Palatino Linotype" w:hAnsi="Palatino Linotype" w:cs="Arial"/>
          <w:b/>
          <w:i/>
          <w:lang w:bidi="he-IL"/>
        </w:rPr>
        <w:t xml:space="preserve">Έναν </w:t>
      </w:r>
      <w:r w:rsidRPr="00FC340E">
        <w:rPr>
          <w:rFonts w:ascii="Palatino Linotype" w:hAnsi="Palatino Linotype" w:cs="Arial"/>
          <w:lang w:bidi="he-IL"/>
        </w:rPr>
        <w:t>(Γαλ. 3, 28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Α’ Κορ. 12, 12-13). Σε δύο παράλληλες περικοπές Α’ Κορ. 6, 9-11//10, 1-6, ο Π. περιγράφει το ήθος που απορρέει από τη βάπτιση αποτρέποντας κατεξοχήν από την ειδωλολατρία και την πορνεία. Η βάπτιση, που σύμφωνα με το Α’ Κορ. 10, 1-6 δεν σηματοδοτεί αυτόματα τη σωτηρία, δεν σημαίνει </w:t>
      </w:r>
      <w:r w:rsidRPr="00FC340E">
        <w:rPr>
          <w:rFonts w:ascii="Palatino Linotype" w:hAnsi="Palatino Linotype" w:cs="Arial"/>
          <w:i/>
          <w:lang w:bidi="he-IL"/>
        </w:rPr>
        <w:t>εκκεντρισμό</w:t>
      </w:r>
      <w:r w:rsidRPr="00FC340E">
        <w:rPr>
          <w:rFonts w:ascii="Palatino Linotype" w:hAnsi="Palatino Linotype" w:cs="Arial"/>
          <w:lang w:bidi="he-IL"/>
        </w:rPr>
        <w:t xml:space="preserve"> σε ένα προϋπάρχον </w:t>
      </w:r>
      <w:r w:rsidRPr="00FC340E">
        <w:rPr>
          <w:rFonts w:ascii="Palatino Linotype" w:hAnsi="Palatino Linotype" w:cs="Arial"/>
          <w:caps/>
          <w:lang w:bidi="he-IL"/>
        </w:rPr>
        <w:t>σ</w:t>
      </w:r>
      <w:r w:rsidRPr="00FC340E">
        <w:rPr>
          <w:rFonts w:ascii="Palatino Linotype" w:hAnsi="Palatino Linotype" w:cs="Arial"/>
          <w:lang w:bidi="he-IL"/>
        </w:rPr>
        <w:t xml:space="preserve">ώμα αλλά συγκρότηση διά του ενός Πνεύματος ενός </w:t>
      </w:r>
      <w:r w:rsidRPr="00FC340E">
        <w:rPr>
          <w:rFonts w:ascii="Palatino Linotype" w:hAnsi="Palatino Linotype" w:cs="Arial"/>
          <w:i/>
          <w:lang w:bidi="he-IL"/>
        </w:rPr>
        <w:t>Οργανισμού</w:t>
      </w:r>
      <w:r w:rsidRPr="00FC340E">
        <w:rPr>
          <w:rFonts w:ascii="Palatino Linotype" w:hAnsi="Palatino Linotype" w:cs="Arial"/>
          <w:lang w:bidi="he-IL"/>
        </w:rPr>
        <w:t xml:space="preserve"> (πρβλ. Α’ Κορ. 10,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12, 13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 19, 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σελ. 138). Η αραμαϊκή (άρα και αρχέγονη) έκφραση </w:t>
      </w:r>
      <w:r w:rsidRPr="00FC340E">
        <w:rPr>
          <w:rFonts w:ascii="Palatino Linotype" w:hAnsi="Palatino Linotype" w:cs="Arial"/>
          <w:i/>
          <w:lang w:bidi="he-IL"/>
        </w:rPr>
        <w:t>εὶς τὸ Ὄνομα</w:t>
      </w:r>
      <w:r w:rsidRPr="00FC340E">
        <w:rPr>
          <w:rFonts w:ascii="Palatino Linotype" w:hAnsi="Palatino Linotype" w:cs="Arial"/>
          <w:lang w:bidi="he-IL"/>
        </w:rPr>
        <w:t xml:space="preserve"> (</w:t>
      </w:r>
      <w:r w:rsidRPr="00FC340E">
        <w:rPr>
          <w:rFonts w:ascii="Palatino Linotype" w:hAnsi="Palatino Linotype" w:cs="Arial"/>
          <w:lang w:val="en-US" w:bidi="he-IL"/>
        </w:rPr>
        <w:t>lesem</w:t>
      </w:r>
      <w:r w:rsidRPr="00FC340E">
        <w:rPr>
          <w:rFonts w:ascii="Palatino Linotype" w:hAnsi="Palatino Linotype" w:cs="Arial"/>
          <w:lang w:bidi="he-IL"/>
        </w:rPr>
        <w:t xml:space="preserve"> = </w:t>
      </w:r>
      <w:r w:rsidRPr="00FC340E">
        <w:rPr>
          <w:rFonts w:ascii="Palatino Linotype" w:hAnsi="Palatino Linotype" w:cs="Arial"/>
          <w:i/>
          <w:lang w:bidi="he-IL"/>
        </w:rPr>
        <w:t>σε συσχετισμό</w:t>
      </w:r>
      <w:r w:rsidR="00813F09" w:rsidRPr="00FC340E">
        <w:rPr>
          <w:rFonts w:ascii="Palatino Linotype" w:hAnsi="Palatino Linotype" w:cs="Arial"/>
          <w:i/>
          <w:lang w:bidi="he-IL"/>
        </w:rPr>
        <w:t>/κοινωνία</w:t>
      </w:r>
      <w:r w:rsidRPr="00FC340E">
        <w:rPr>
          <w:rFonts w:ascii="Palatino Linotype" w:hAnsi="Palatino Linotype" w:cs="Arial"/>
          <w:i/>
          <w:lang w:bidi="he-IL"/>
        </w:rPr>
        <w:t xml:space="preserve"> με κάποιον</w:t>
      </w:r>
      <w:r w:rsidRPr="00FC340E">
        <w:rPr>
          <w:rFonts w:ascii="Palatino Linotype" w:hAnsi="Palatino Linotype" w:cs="Arial"/>
          <w:lang w:bidi="he-IL"/>
        </w:rPr>
        <w:t xml:space="preserve"> ή</w:t>
      </w:r>
      <w:r w:rsidRPr="00FC340E">
        <w:rPr>
          <w:rFonts w:ascii="Palatino Linotype" w:hAnsi="Palatino Linotype" w:cs="Arial"/>
          <w:i/>
          <w:lang w:bidi="he-IL"/>
        </w:rPr>
        <w:t xml:space="preserve"> εξαιτίας/χάριν τινός </w:t>
      </w:r>
      <w:r w:rsidRPr="00FC340E">
        <w:rPr>
          <w:rFonts w:ascii="Palatino Linotype" w:hAnsi="Palatino Linotype" w:cs="Arial"/>
          <w:lang w:bidi="he-IL"/>
        </w:rPr>
        <w:t xml:space="preserve">ή </w:t>
      </w:r>
      <w:r w:rsidRPr="00FC340E">
        <w:rPr>
          <w:rFonts w:ascii="Palatino Linotype" w:hAnsi="Palatino Linotype" w:cs="Arial"/>
          <w:i/>
          <w:lang w:bidi="he-IL"/>
        </w:rPr>
        <w:t>με σκοπό</w:t>
      </w:r>
      <w:r w:rsidRPr="00FC340E">
        <w:rPr>
          <w:rFonts w:ascii="Palatino Linotype" w:hAnsi="Palatino Linotype" w:cs="Arial"/>
          <w:lang w:bidi="he-IL"/>
        </w:rPr>
        <w:t xml:space="preserve">) δεν έχει τοπική αλλά τελική σημασία: διά της βαπτίσεως οι πιστοί ενώνονται με τον Ιησού, γινόμενοι </w:t>
      </w:r>
      <w:r w:rsidRPr="00FC340E">
        <w:rPr>
          <w:rFonts w:ascii="Palatino Linotype" w:hAnsi="Palatino Linotype" w:cs="Arial"/>
          <w:i/>
          <w:lang w:bidi="he-IL"/>
        </w:rPr>
        <w:t>σύμφυτοι</w:t>
      </w:r>
      <w:r w:rsidRPr="00FC340E">
        <w:rPr>
          <w:rStyle w:val="a5"/>
          <w:rFonts w:ascii="Palatino Linotype" w:hAnsi="Palatino Linotype" w:cs="Arial"/>
          <w:i/>
          <w:lang w:bidi="he-IL"/>
        </w:rPr>
        <w:footnoteReference w:id="39"/>
      </w:r>
      <w:r w:rsidRPr="00FC340E">
        <w:rPr>
          <w:rFonts w:ascii="Palatino Linotype" w:hAnsi="Palatino Linotype" w:cs="Arial"/>
          <w:i/>
          <w:lang w:bidi="he-IL"/>
        </w:rPr>
        <w:t xml:space="preserve"> </w:t>
      </w:r>
      <w:r w:rsidRPr="00FC340E">
        <w:rPr>
          <w:rFonts w:ascii="Palatino Linotype" w:hAnsi="Palatino Linotype" w:cs="Arial"/>
          <w:lang w:bidi="he-IL"/>
        </w:rPr>
        <w:t xml:space="preserve">με το </w:t>
      </w:r>
      <w:r w:rsidRPr="00FC340E">
        <w:rPr>
          <w:rFonts w:ascii="Palatino Linotype" w:hAnsi="Palatino Linotype" w:cs="Arial"/>
          <w:i/>
          <w:lang w:bidi="he-IL"/>
        </w:rPr>
        <w:t>ομοίωμα</w:t>
      </w:r>
      <w:r w:rsidRPr="00FC340E">
        <w:rPr>
          <w:rFonts w:ascii="Palatino Linotype" w:hAnsi="Palatino Linotype" w:cs="Arial"/>
          <w:lang w:bidi="he-IL"/>
        </w:rPr>
        <w:t xml:space="preserve"> (κατά το πρότυπο/την αναλογία) του θανάτου Του (Ρωμ. 6, 5). Σύμφωνα με τον σ., αυτή την άποψη την εισήγαγε πρώτος ο Π., πράγμα όμως που δεν «εισπράττει» ο αναγνώστης αφού στο Ρωμ. 6 προϋποτίθεται ήδη υφιστάμενη γνώση των παραληπτών. </w:t>
      </w:r>
      <w:r w:rsidRPr="00FC340E">
        <w:rPr>
          <w:rFonts w:ascii="Palatino Linotype" w:hAnsi="Palatino Linotype" w:cs="SBL Greek"/>
          <w:lang w:bidi="he-IL"/>
        </w:rPr>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w:t>
      </w:r>
      <w:r w:rsidRPr="00FC340E">
        <w:rPr>
          <w:rFonts w:ascii="Palatino Linotype" w:hAnsi="Palatino Linotype" w:cs="Arial"/>
          <w:lang w:bidi="he-IL"/>
        </w:rPr>
        <w:t xml:space="preserve">ο Π. χρησιμοποιεί το </w:t>
      </w:r>
      <w:r w:rsidRPr="00FC340E">
        <w:rPr>
          <w:rFonts w:ascii="Palatino Linotype" w:hAnsi="Palatino Linotype" w:cs="Arial"/>
          <w:i/>
          <w:lang w:bidi="he-IL"/>
        </w:rPr>
        <w:t>θανατοῦσθαι+δοτική</w:t>
      </w:r>
      <w:r w:rsidRPr="00FC340E">
        <w:rPr>
          <w:rFonts w:ascii="Palatino Linotype" w:hAnsi="Palatino Linotype" w:cs="Arial"/>
          <w:lang w:bidi="he-IL"/>
        </w:rPr>
        <w:t xml:space="preserve"> ως μεταφορά για να δηλώσει ένα ριζοσπαστικό, ολοκληρωτικό διαζύγιο με την αμαρτία (πρβλ. Φίλων, </w:t>
      </w:r>
      <w:r w:rsidRPr="00FC340E">
        <w:rPr>
          <w:rFonts w:ascii="Palatino Linotype" w:hAnsi="Palatino Linotype" w:cs="Arial"/>
          <w:i/>
          <w:lang w:bidi="he-IL"/>
        </w:rPr>
        <w:t>Θείων Κληρονόμος</w:t>
      </w:r>
      <w:r w:rsidR="00813F09" w:rsidRPr="00FC340E">
        <w:rPr>
          <w:rFonts w:ascii="Palatino Linotype" w:hAnsi="Palatino Linotype" w:cs="Arial"/>
          <w:lang w:bidi="he-IL"/>
        </w:rPr>
        <w:t xml:space="preserve"> 57. 111). Παρομοίως επιστρατεύει</w:t>
      </w:r>
      <w:r w:rsidRPr="00FC340E">
        <w:rPr>
          <w:rFonts w:ascii="Palatino Linotype" w:hAnsi="Palatino Linotype" w:cs="Arial"/>
          <w:lang w:bidi="he-IL"/>
        </w:rPr>
        <w:t xml:space="preserve"> τη μεταφορά της ένδυσης ενός προσώπου (Γαλ. 3, 25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13, 14) για να δηλώσει ότι μέσω της </w:t>
      </w:r>
      <w:r w:rsidRPr="00FC340E">
        <w:rPr>
          <w:rFonts w:ascii="Palatino Linotype" w:hAnsi="Palatino Linotype" w:cs="Arial"/>
          <w:i/>
          <w:lang w:bidi="he-IL"/>
        </w:rPr>
        <w:t>οντικής</w:t>
      </w:r>
      <w:r w:rsidRPr="00FC340E">
        <w:rPr>
          <w:rFonts w:ascii="Palatino Linotype" w:hAnsi="Palatino Linotype" w:cs="Arial"/>
          <w:lang w:bidi="he-IL"/>
        </w:rPr>
        <w:t xml:space="preserve"> μεταβολής της β., το πρόσωπο ανήκει αποκλειστικά στον Χριστό. Καθημερινά οι Χριστιανοί </w:t>
      </w:r>
      <w:r w:rsidR="00813F09" w:rsidRPr="00FC340E">
        <w:rPr>
          <w:rFonts w:ascii="Palatino Linotype" w:hAnsi="Palatino Linotype" w:cs="Arial"/>
          <w:lang w:bidi="he-IL"/>
        </w:rPr>
        <w:t xml:space="preserve">διά της καινότητας της βιοτής τους </w:t>
      </w:r>
      <w:r w:rsidRPr="00FC340E">
        <w:rPr>
          <w:rFonts w:ascii="Palatino Linotype" w:hAnsi="Palatino Linotype" w:cs="Arial"/>
          <w:lang w:bidi="he-IL"/>
        </w:rPr>
        <w:t xml:space="preserve">πρέπει να καθιστούν ορατό το </w:t>
      </w:r>
      <w:r w:rsidRPr="00FC340E">
        <w:rPr>
          <w:rFonts w:ascii="Palatino Linotype" w:hAnsi="Palatino Linotype" w:cs="Arial"/>
          <w:lang w:bidi="he-IL"/>
        </w:rPr>
        <w:lastRenderedPageBreak/>
        <w:t xml:space="preserve">γεγονός ότι δεν είναι οι ίδιοι με αυτό που ήταν χθες. Αυτό είναι εφικτό εφόσον η αμαρτία με το «θάνατο» της β. έλαβε το </w:t>
      </w:r>
      <w:r w:rsidRPr="00FC340E">
        <w:rPr>
          <w:rFonts w:ascii="Palatino Linotype" w:hAnsi="Palatino Linotype" w:cs="Arial"/>
          <w:i/>
          <w:lang w:bidi="he-IL"/>
        </w:rPr>
        <w:t>μισθό</w:t>
      </w:r>
      <w:r w:rsidRPr="00FC340E">
        <w:rPr>
          <w:rFonts w:ascii="Palatino Linotype" w:hAnsi="Palatino Linotype" w:cs="Arial"/>
          <w:lang w:bidi="he-IL"/>
        </w:rPr>
        <w:t xml:space="preserve"> της (Ρωμ. 6,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5, 12). Η β. συνιστά την υπογραφή του «ήδη» (όντας ζωή επέκεινα του θανάτου σε άρρηκτο δεσμό με τον Θεό) αλλά και του «όχι ακόμη» αφού οι βαπτισμένοι δεν έχουν γίνει ακόμη σύμφυτοι της Ανάστασης που είναι όμως ήδη παρούσα εν πνεύματι και ως ελπίδα. Βεβαίως να σημειώσουμε ότι το </w:t>
      </w:r>
      <w:r w:rsidRPr="00FC340E">
        <w:rPr>
          <w:rFonts w:ascii="Palatino Linotype" w:hAnsi="Palatino Linotype" w:cs="SBL Greek"/>
          <w:i/>
          <w:lang w:bidi="he-IL"/>
        </w:rPr>
        <w:t>ἐν καινότητι ζωῆς περιπατήσωμεν</w:t>
      </w:r>
      <w:r w:rsidRPr="00FC340E">
        <w:rPr>
          <w:rFonts w:ascii="Palatino Linotype" w:hAnsi="Palatino Linotype" w:cs="Arial"/>
          <w:lang w:bidi="he-IL"/>
        </w:rPr>
        <w:t xml:space="preserve"> (Ρωμ. 6, 4) σύμφωνα με τον Ι. Χρυσόστομο (</w:t>
      </w:r>
      <w:r w:rsidRPr="00FC340E">
        <w:rPr>
          <w:rFonts w:ascii="Palatino Linotype" w:hAnsi="Palatino Linotype" w:cs="Arial"/>
          <w:lang w:val="en-US" w:bidi="he-IL"/>
        </w:rPr>
        <w:t>PG</w:t>
      </w:r>
      <w:r w:rsidRPr="00FC340E">
        <w:rPr>
          <w:rFonts w:ascii="Palatino Linotype" w:hAnsi="Palatino Linotype" w:cs="Arial"/>
          <w:lang w:bidi="he-IL"/>
        </w:rPr>
        <w:t xml:space="preserve"> 60.485) συνδέεται με τη μέλλουσα ανάσταση</w:t>
      </w:r>
      <w:r w:rsidRPr="00FC340E">
        <w:rPr>
          <w:rStyle w:val="a5"/>
          <w:rFonts w:ascii="Palatino Linotype" w:hAnsi="Palatino Linotype" w:cs="Arial"/>
          <w:lang w:bidi="he-IL"/>
        </w:rPr>
        <w:footnoteReference w:id="40"/>
      </w:r>
      <w:r w:rsidRPr="00FC340E">
        <w:rPr>
          <w:rFonts w:ascii="Palatino Linotype" w:hAnsi="Palatino Linotype" w:cs="Arial"/>
          <w:lang w:bidi="he-IL"/>
        </w:rPr>
        <w:t xml:space="preserve"> (πρβλ. στ. 5: </w:t>
      </w:r>
      <w:r w:rsidRPr="00FC340E">
        <w:rPr>
          <w:rFonts w:ascii="Palatino Linotype" w:hAnsi="Palatino Linotype" w:cs="SBL Greek"/>
          <w:i/>
          <w:lang w:bidi="he-IL"/>
        </w:rPr>
        <w:t xml:space="preserve">εἰ </w:t>
      </w:r>
      <w:r w:rsidRPr="00FC340E">
        <w:rPr>
          <w:rFonts w:ascii="Palatino Linotype" w:hAnsi="Palatino Linotype" w:cs="SBL Greek"/>
          <w:b/>
          <w:i/>
          <w:lang w:bidi="he-IL"/>
        </w:rPr>
        <w:t xml:space="preserve">γὰρ </w:t>
      </w:r>
      <w:r w:rsidRPr="00FC340E">
        <w:rPr>
          <w:rFonts w:ascii="Palatino Linotype" w:hAnsi="Palatino Linotype" w:cs="SBL Greek"/>
          <w:i/>
          <w:lang w:bidi="he-IL"/>
        </w:rPr>
        <w:t xml:space="preserve">σύμφυτοι γεγόναμεν τῷ ὁμοιώματι τοῦ θανάτου αὐτοῦ, ἀλλὰ καὶ τῆς ἀναστάσεως ἐσόμεθα· </w:t>
      </w:r>
      <w:r w:rsidRPr="00FC340E">
        <w:rPr>
          <w:rFonts w:ascii="Palatino Linotype" w:hAnsi="Palatino Linotype" w:cs="Arial"/>
          <w:lang w:bidi="he-IL"/>
        </w:rPr>
        <w:t xml:space="preserve">στ. 8: </w:t>
      </w:r>
      <w:r w:rsidRPr="00FC340E">
        <w:rPr>
          <w:rFonts w:ascii="Palatino Linotype" w:hAnsi="Palatino Linotype" w:cs="SBL Greek"/>
          <w:i/>
          <w:lang w:bidi="he-IL"/>
        </w:rPr>
        <w:t>εἰ δὲ ἀπεθάνομεν σὺν Χριστῷ, πιστεύομεν ὅτι καὶ συζήσομεν αὐτῷ</w:t>
      </w:r>
      <w:r w:rsidRPr="00FC340E">
        <w:rPr>
          <w:rFonts w:ascii="Palatino Linotype" w:hAnsi="Palatino Linotype" w:cs="SBL Greek"/>
          <w:lang w:bidi="he-IL"/>
        </w:rPr>
        <w:t>)</w:t>
      </w:r>
      <w:r w:rsidRPr="00FC340E">
        <w:rPr>
          <w:rFonts w:ascii="Palatino Linotype" w:hAnsi="Palatino Linotype" w:cs="Arial"/>
          <w:lang w:bidi="he-IL"/>
        </w:rPr>
        <w:t xml:space="preserve">. </w:t>
      </w:r>
      <w:r w:rsidR="004611B7" w:rsidRPr="00FC340E">
        <w:rPr>
          <w:rFonts w:ascii="Palatino Linotype" w:hAnsi="Palatino Linotype" w:cs="Arial"/>
          <w:lang w:bidi="he-IL"/>
        </w:rPr>
        <w:t>Ήδη όμως</w:t>
      </w:r>
      <w:r w:rsidRPr="00FC340E">
        <w:rPr>
          <w:rFonts w:ascii="Palatino Linotype" w:hAnsi="Palatino Linotype" w:cs="Arial"/>
          <w:lang w:bidi="he-IL"/>
        </w:rPr>
        <w:t xml:space="preserve"> στο παρόν οι χριστιανοί καλούνται να ζήσουν </w:t>
      </w:r>
      <w:r w:rsidR="0088029E" w:rsidRPr="00FC340E">
        <w:rPr>
          <w:rFonts w:ascii="Palatino Linotype" w:hAnsi="Palatino Linotype" w:cs="Arial"/>
          <w:i/>
          <w:lang w:bidi="he-IL"/>
        </w:rPr>
        <w:t>ὡς ἐκ νεκρῶν ζῶντε</w:t>
      </w:r>
      <w:r w:rsidRPr="00FC340E">
        <w:rPr>
          <w:rFonts w:ascii="Palatino Linotype" w:hAnsi="Palatino Linotype" w:cs="Arial"/>
          <w:i/>
          <w:lang w:bidi="he-IL"/>
        </w:rPr>
        <w:t>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Το </w:t>
      </w:r>
      <w:r w:rsidRPr="00FC340E">
        <w:rPr>
          <w:rFonts w:ascii="Palatino Linotype" w:hAnsi="Palatino Linotype" w:cs="Arial"/>
          <w:b/>
          <w:lang w:bidi="he-IL"/>
        </w:rPr>
        <w:t>Άγ. Πνεύμα</w:t>
      </w:r>
      <w:r w:rsidRPr="00FC340E">
        <w:rPr>
          <w:rFonts w:ascii="Palatino Linotype" w:hAnsi="Palatino Linotype" w:cs="Arial"/>
          <w:lang w:bidi="he-IL"/>
        </w:rPr>
        <w:t xml:space="preserve"> είναι δωρεά και δύναμις φανερώνοντας την Παρουσία του Θεού στον κόσμο και χαριτώνοντας</w:t>
      </w:r>
      <w:r w:rsidR="00813F09" w:rsidRPr="00FC340E">
        <w:rPr>
          <w:rFonts w:ascii="Palatino Linotype" w:hAnsi="Palatino Linotype" w:cs="Arial"/>
          <w:lang w:bidi="he-IL"/>
        </w:rPr>
        <w:t xml:space="preserve"> τους πιστεύοντες</w:t>
      </w:r>
      <w:r w:rsidRPr="00FC340E">
        <w:rPr>
          <w:rFonts w:ascii="Palatino Linotype" w:hAnsi="Palatino Linotype" w:cs="Arial"/>
          <w:lang w:bidi="he-IL"/>
        </w:rPr>
        <w:t xml:space="preserve"> με σωματική ρώμη, προφητικές-εκστατικές καταστάσεις, αξιώματα, εσωτερική γνώση</w:t>
      </w:r>
      <w:r w:rsidR="00813F09" w:rsidRPr="00FC340E">
        <w:rPr>
          <w:rFonts w:ascii="Palatino Linotype" w:hAnsi="Palatino Linotype" w:cs="Arial"/>
          <w:lang w:bidi="he-IL"/>
        </w:rPr>
        <w:t>.</w:t>
      </w:r>
      <w:r w:rsidRPr="00FC340E">
        <w:rPr>
          <w:rFonts w:ascii="Palatino Linotype" w:hAnsi="Palatino Linotype" w:cs="Arial"/>
          <w:lang w:bidi="he-IL"/>
        </w:rPr>
        <w:t xml:space="preserve"> </w:t>
      </w:r>
      <w:r w:rsidR="00813F09" w:rsidRPr="00FC340E">
        <w:rPr>
          <w:rFonts w:ascii="Palatino Linotype" w:hAnsi="Palatino Linotype" w:cs="Arial"/>
          <w:lang w:bidi="he-IL"/>
        </w:rPr>
        <w:t>Ή</w:t>
      </w:r>
      <w:r w:rsidRPr="00FC340E">
        <w:rPr>
          <w:rFonts w:ascii="Palatino Linotype" w:hAnsi="Palatino Linotype" w:cs="Arial"/>
          <w:lang w:bidi="he-IL"/>
        </w:rPr>
        <w:t>δη στην Π.Δ. προφητεύεται η εσχατολογική Του δράση (Ησ. 32,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44, 3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Ιεζ. 36, 26-27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39, 29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Pr="00FC340E">
        <w:rPr>
          <w:rFonts w:ascii="Palatino Linotype" w:hAnsi="Palatino Linotype" w:cs="Arial"/>
          <w:b/>
          <w:lang w:bidi="he-IL"/>
        </w:rPr>
        <w:t>Ιωήλ 3, 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3, 14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15, 16). Αν και </w:t>
      </w:r>
      <w:r w:rsidRPr="00FC340E">
        <w:rPr>
          <w:rFonts w:ascii="Palatino Linotype" w:hAnsi="Palatino Linotype" w:cs="Arial"/>
          <w:i/>
          <w:lang w:bidi="he-IL"/>
        </w:rPr>
        <w:t xml:space="preserve">παρομοιάζεται </w:t>
      </w:r>
      <w:r w:rsidRPr="00FC340E">
        <w:rPr>
          <w:rFonts w:ascii="Palatino Linotype" w:hAnsi="Palatino Linotype" w:cs="Arial"/>
          <w:lang w:bidi="he-IL"/>
        </w:rPr>
        <w:t>με υγρό που περιβάλλει αγιαστικά τον όλο άνθρωπο και εσωτερικά και εξωτερικά (Α’ Κορ. 12,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3, 3 </w:t>
      </w:r>
      <w:r w:rsidRPr="00FC340E">
        <w:rPr>
          <w:rFonts w:ascii="Palatino Linotype" w:hAnsi="Palatino Linotype" w:cs="Arial"/>
          <w:i/>
          <w:lang w:bidi="he-IL"/>
        </w:rPr>
        <w:t>μελάνι</w:t>
      </w:r>
      <w:r w:rsidRPr="00FC340E">
        <w:rPr>
          <w:rFonts w:ascii="Palatino Linotype" w:hAnsi="Palatino Linotype" w:cs="Arial"/>
          <w:lang w:bidi="he-IL"/>
        </w:rPr>
        <w:t>), διαφοροποιείται (α) από το στωικό πνεύμα, το οποίο ως ουσία από πυρ και αέρα συνιστά το πέμπτο κοσμικό στοιχείο όντας αόρατο και διαπερνώντας τα πάντα (ταυτιζόμενο κατεξοχήν με τον ανθρώπινο λόγο</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Σενέκα </w:t>
      </w:r>
      <w:r w:rsidRPr="00FC340E">
        <w:rPr>
          <w:rFonts w:ascii="Palatino Linotype" w:hAnsi="Palatino Linotype" w:cs="Arial"/>
          <w:i/>
          <w:lang w:bidi="he-IL"/>
        </w:rPr>
        <w:t>Επ.</w:t>
      </w:r>
      <w:r w:rsidRPr="00FC340E">
        <w:rPr>
          <w:rFonts w:ascii="Palatino Linotype" w:hAnsi="Palatino Linotype" w:cs="Arial"/>
          <w:lang w:bidi="he-IL"/>
        </w:rPr>
        <w:t xml:space="preserve"> 66,12) αλλά και (β) το φιλώνειο</w:t>
      </w:r>
      <w:r w:rsidR="00813F09" w:rsidRPr="00FC340E">
        <w:rPr>
          <w:rFonts w:ascii="Palatino Linotype" w:hAnsi="Palatino Linotype" w:cs="Arial"/>
          <w:lang w:bidi="he-IL"/>
        </w:rPr>
        <w:t xml:space="preserve"> πνεύμα</w:t>
      </w:r>
      <w:r w:rsidRPr="00FC340E">
        <w:rPr>
          <w:rFonts w:ascii="Palatino Linotype" w:hAnsi="Palatino Linotype" w:cs="Arial"/>
          <w:lang w:bidi="he-IL"/>
        </w:rPr>
        <w:t xml:space="preserve"> (</w:t>
      </w:r>
      <w:r w:rsidRPr="00FC340E">
        <w:rPr>
          <w:rFonts w:ascii="Palatino Linotype" w:hAnsi="Palatino Linotype" w:cs="Arial"/>
          <w:i/>
          <w:lang w:bidi="he-IL"/>
        </w:rPr>
        <w:t>Θείων Κληρονόμος</w:t>
      </w:r>
      <w:r w:rsidRPr="00FC340E">
        <w:rPr>
          <w:rFonts w:ascii="Palatino Linotype" w:hAnsi="Palatino Linotype" w:cs="Arial"/>
          <w:lang w:bidi="he-IL"/>
        </w:rPr>
        <w:t xml:space="preserve"> 259.264) καθώς η δράση Του δεν ακυρώνει τον λόγο/το νου του βροτού. Ενώ η Κοινότητα είναι ναός Θεού (Α’ Κορ. 3, 16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6, 16), ο πιστός είναι ναός του Αγ. Πνεύματος, το οποίο εκπορεύεται πάντα από τον Θεό, διενήργησε την ανάσταση του Κυρίου, λειτουργεί ως συνήγορος, όπως και ο Ιησούς (Ρωμ. 8, 26-27. 34), μεταμορφώνει τους πιστούς (που διά της βιοτής διακρίνονται από τους ψυχικούς/ </w:t>
      </w:r>
      <w:r w:rsidRPr="00FC340E">
        <w:rPr>
          <w:rFonts w:ascii="Palatino Linotype" w:hAnsi="Palatino Linotype" w:cs="Arial"/>
          <w:i/>
          <w:lang w:bidi="he-IL"/>
        </w:rPr>
        <w:t>σαρκικούς</w:t>
      </w:r>
      <w:r w:rsidRPr="00FC340E">
        <w:rPr>
          <w:rFonts w:ascii="Palatino Linotype" w:hAnsi="Palatino Linotype" w:cs="Arial"/>
          <w:lang w:bidi="he-IL"/>
        </w:rPr>
        <w:t xml:space="preserve"> </w:t>
      </w:r>
      <w:r w:rsidRPr="00FC340E">
        <w:rPr>
          <w:rFonts w:ascii="Palatino Linotype" w:hAnsi="Palatino Linotype" w:cs="Arial"/>
          <w:lang w:bidi="he-IL"/>
        </w:rPr>
        <w:lastRenderedPageBreak/>
        <w:t>Γαλ. 4, 29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24-25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6, 8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Ησ. 31, 3) σε κατά χάριν </w:t>
      </w:r>
      <w:r w:rsidRPr="00FC340E">
        <w:rPr>
          <w:rFonts w:ascii="Palatino Linotype" w:hAnsi="Palatino Linotype" w:cs="Arial"/>
          <w:i/>
          <w:lang w:bidi="he-IL"/>
        </w:rPr>
        <w:t>εικόνες/παιδιά</w:t>
      </w:r>
      <w:r w:rsidRPr="00FC340E">
        <w:rPr>
          <w:rFonts w:ascii="Palatino Linotype" w:hAnsi="Palatino Linotype" w:cs="Arial"/>
          <w:lang w:bidi="he-IL"/>
        </w:rPr>
        <w:t xml:space="preserve"> του Θεού (όπως είναι κατά φύσιν ο Ι. Χριστός) και θα επιτελέσει και την ανάσταση στο μέλλον (Α’ Κορ. 15, 45: </w:t>
      </w:r>
      <w:r w:rsidRPr="00FC340E">
        <w:rPr>
          <w:rFonts w:ascii="Palatino Linotype" w:hAnsi="Palatino Linotype" w:cs="Arial"/>
          <w:i/>
          <w:lang w:bidi="he-IL"/>
        </w:rPr>
        <w:t xml:space="preserve">εἰς πνεῦμα ζωοποιοῦν </w:t>
      </w:r>
      <w:r w:rsidRPr="00FC340E">
        <w:rPr>
          <w:rFonts w:ascii="Palatino Linotype" w:hAnsi="Palatino Linotype" w:cs="Arial"/>
          <w:lang w:bidi="he-IL"/>
        </w:rPr>
        <w:t xml:space="preserve">= </w:t>
      </w:r>
      <w:r w:rsidRPr="00FC340E">
        <w:rPr>
          <w:rFonts w:ascii="Palatino Linotype" w:hAnsi="Palatino Linotype" w:cs="Arial"/>
          <w:i/>
          <w:lang w:bidi="he-IL"/>
        </w:rPr>
        <w:t>πνεῦμα Χριστού</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1, 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8, 9</w:t>
      </w:r>
      <w:r w:rsidRPr="00FC340E">
        <w:rPr>
          <w:rFonts w:ascii="Palatino Linotype" w:hAnsi="Palatino Linotype" w:cs="Arial"/>
          <w:vertAlign w:val="superscript"/>
          <w:lang w:bidi="he-IL"/>
        </w:rPr>
        <w:t xml:space="preserve">11. </w:t>
      </w:r>
      <w:r w:rsidRPr="00FC340E">
        <w:rPr>
          <w:rFonts w:ascii="Palatino Linotype" w:hAnsi="Palatino Linotype" w:cs="Arial"/>
          <w:lang w:bidi="he-IL"/>
        </w:rPr>
        <w:t xml:space="preserve">πρβλ. Β’ Κορ. 3, 17). Σύμφωνα με το Α’ Κορ. 12, 8-10, δι’ Αυτού έχει εισαχθεί σε μία ιδιαίτερη και αποκλειστική σχέση με τον </w:t>
      </w:r>
      <w:r w:rsidRPr="00FC340E">
        <w:rPr>
          <w:rFonts w:ascii="Palatino Linotype" w:hAnsi="Palatino Linotype" w:cs="Arial"/>
          <w:i/>
          <w:lang w:bidi="he-IL"/>
        </w:rPr>
        <w:t>Αββά</w:t>
      </w:r>
      <w:r w:rsidRPr="00FC340E">
        <w:rPr>
          <w:rFonts w:ascii="Palatino Linotype" w:hAnsi="Palatino Linotype" w:cs="Arial"/>
          <w:lang w:bidi="he-IL"/>
        </w:rPr>
        <w:t xml:space="preserve"> Θεό και ο πιστός έχει χαριτωθεί με χαρίσματα που ενεργοποιούνταν κατεξοχήν στη λατρεία. Σε κάθε περίπτωση ο Π. υπενθυμίζει στους λεγόμενους </w:t>
      </w:r>
      <w:r w:rsidRPr="00FC340E">
        <w:rPr>
          <w:rFonts w:ascii="Palatino Linotype" w:hAnsi="Palatino Linotype" w:cs="Arial"/>
          <w:i/>
          <w:lang w:bidi="he-IL"/>
        </w:rPr>
        <w:t xml:space="preserve">πνευματικούς </w:t>
      </w:r>
      <w:r w:rsidRPr="00FC340E">
        <w:rPr>
          <w:rFonts w:ascii="Palatino Linotype" w:hAnsi="Palatino Linotype" w:cs="Arial"/>
          <w:lang w:bidi="he-IL"/>
        </w:rPr>
        <w:t xml:space="preserve">ότι το ίδιο Πνεύμα ενεργεί ποικιλοτρόπως στα μέλη της Ε. ενώ άπαντες κράζουν </w:t>
      </w:r>
      <w:r w:rsidRPr="00FC340E">
        <w:rPr>
          <w:rFonts w:ascii="Palatino Linotype" w:hAnsi="Palatino Linotype" w:cs="Arial"/>
          <w:i/>
          <w:lang w:bidi="he-IL"/>
        </w:rPr>
        <w:t>Αββά</w:t>
      </w:r>
      <w:r w:rsidRPr="00FC340E">
        <w:rPr>
          <w:rFonts w:ascii="Palatino Linotype" w:hAnsi="Palatino Linotype" w:cs="Arial"/>
          <w:lang w:bidi="he-IL"/>
        </w:rPr>
        <w:t xml:space="preserve"> και </w:t>
      </w:r>
      <w:r w:rsidRPr="00FC340E">
        <w:rPr>
          <w:rFonts w:ascii="Palatino Linotype" w:hAnsi="Palatino Linotype" w:cs="Arial"/>
          <w:i/>
          <w:lang w:bidi="he-IL"/>
        </w:rPr>
        <w:t>Κύριος Ιησούς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Η </w:t>
      </w:r>
      <w:r w:rsidRPr="00FC340E">
        <w:rPr>
          <w:rFonts w:ascii="Palatino Linotype" w:hAnsi="Palatino Linotype" w:cs="Arial"/>
          <w:b/>
          <w:lang w:bidi="he-IL"/>
        </w:rPr>
        <w:t>ελπίδα</w:t>
      </w:r>
      <w:r w:rsidRPr="00FC340E">
        <w:rPr>
          <w:rFonts w:ascii="Palatino Linotype" w:hAnsi="Palatino Linotype" w:cs="Arial"/>
          <w:lang w:bidi="he-IL"/>
        </w:rPr>
        <w:t xml:space="preserve">, που στο Β’ Κορ. 5, 7 υποκαθίσταται από την </w:t>
      </w:r>
      <w:r w:rsidRPr="00FC340E">
        <w:rPr>
          <w:rFonts w:ascii="Palatino Linotype" w:hAnsi="Palatino Linotype" w:cs="Arial"/>
          <w:i/>
          <w:lang w:bidi="he-IL"/>
        </w:rPr>
        <w:t>πίστη</w:t>
      </w:r>
      <w:r w:rsidRPr="00FC340E">
        <w:rPr>
          <w:rFonts w:ascii="Palatino Linotype" w:hAnsi="Palatino Linotype" w:cs="Arial"/>
          <w:lang w:bidi="he-IL"/>
        </w:rPr>
        <w:t xml:space="preserve"> ενώ στη βιβλική γλώσσα σημαίνει και την πεποίθηση</w:t>
      </w:r>
      <w:r w:rsidRPr="00FC340E">
        <w:rPr>
          <w:rStyle w:val="a5"/>
          <w:rFonts w:ascii="Palatino Linotype" w:hAnsi="Palatino Linotype" w:cs="Arial"/>
          <w:lang w:bidi="he-IL"/>
        </w:rPr>
        <w:footnoteReference w:id="41"/>
      </w:r>
      <w:r w:rsidRPr="00FC340E">
        <w:rPr>
          <w:rFonts w:ascii="Palatino Linotype" w:hAnsi="Palatino Linotype" w:cs="Arial"/>
          <w:lang w:bidi="he-IL"/>
        </w:rPr>
        <w:t>, συνιστά στο Ρωμ. 8, 24-</w:t>
      </w:r>
      <w:r w:rsidR="00D979C4">
        <w:rPr>
          <w:rFonts w:ascii="Palatino Linotype" w:hAnsi="Palatino Linotype" w:cs="Arial"/>
          <w:lang w:bidi="he-IL"/>
        </w:rPr>
        <w:t>2</w:t>
      </w:r>
      <w:r w:rsidRPr="00FC340E">
        <w:rPr>
          <w:rFonts w:ascii="Palatino Linotype" w:hAnsi="Palatino Linotype" w:cs="Arial"/>
          <w:lang w:bidi="he-IL"/>
        </w:rPr>
        <w:t xml:space="preserve">5 ένα σωτηριώδες αγαθό που δεν συνδέεται αποκλειστικά με το μέλλον. Η αναμενόμενη από την Παρουσία σωτηρία (καθώς ας σημειώσουμε ότι ο όρος </w:t>
      </w:r>
      <w:r w:rsidRPr="00D979C4">
        <w:rPr>
          <w:rFonts w:ascii="Palatino Linotype" w:hAnsi="Palatino Linotype" w:cs="Arial"/>
          <w:i/>
          <w:lang w:bidi="he-IL"/>
        </w:rPr>
        <w:t>ελπίδα</w:t>
      </w:r>
      <w:r w:rsidRPr="00FC340E">
        <w:rPr>
          <w:rFonts w:ascii="Palatino Linotype" w:hAnsi="Palatino Linotype" w:cs="Arial"/>
          <w:lang w:bidi="he-IL"/>
        </w:rPr>
        <w:t xml:space="preserve"> δύναται να σημαίνει και το αντικείμενο αυτής) είναι </w:t>
      </w:r>
      <w:r w:rsidRPr="00FC340E">
        <w:rPr>
          <w:rFonts w:ascii="Palatino Linotype" w:hAnsi="Palatino Linotype" w:cs="Arial"/>
          <w:b/>
          <w:lang w:bidi="he-IL"/>
        </w:rPr>
        <w:t>ήδη παρούσα</w:t>
      </w:r>
      <w:r w:rsidRPr="00FC340E">
        <w:rPr>
          <w:rStyle w:val="a5"/>
          <w:rFonts w:ascii="Palatino Linotype" w:hAnsi="Palatino Linotype" w:cs="Arial"/>
          <w:b/>
          <w:lang w:bidi="he-IL"/>
        </w:rPr>
        <w:footnoteReference w:id="42"/>
      </w:r>
      <w:r w:rsidRPr="00FC340E">
        <w:rPr>
          <w:rFonts w:ascii="Palatino Linotype" w:hAnsi="Palatino Linotype" w:cs="Arial"/>
          <w:b/>
          <w:lang w:bidi="he-IL"/>
        </w:rPr>
        <w:t xml:space="preserve"> </w:t>
      </w:r>
      <w:r w:rsidRPr="00FC340E">
        <w:rPr>
          <w:rFonts w:ascii="Palatino Linotype" w:hAnsi="Palatino Linotype" w:cs="Arial"/>
          <w:lang w:bidi="he-IL"/>
        </w:rPr>
        <w:t xml:space="preserve">και μαζί με την ειρήνη (5, 1-2) και τη χαρά (15, 13) διαφοροποιεί τον άνθρωπο </w:t>
      </w:r>
      <w:r w:rsidRPr="00FC340E">
        <w:rPr>
          <w:rFonts w:ascii="Palatino Linotype" w:hAnsi="Palatino Linotype" w:cs="Arial"/>
          <w:i/>
          <w:lang w:bidi="he-IL"/>
        </w:rPr>
        <w:t>μετά Χριστόν</w:t>
      </w:r>
      <w:r w:rsidRPr="00FC340E">
        <w:rPr>
          <w:rFonts w:ascii="Palatino Linotype" w:hAnsi="Palatino Linotype" w:cs="Arial"/>
          <w:lang w:bidi="he-IL"/>
        </w:rPr>
        <w:t xml:space="preserve"> από τον ίδιο </w:t>
      </w:r>
      <w:r w:rsidRPr="00FC340E">
        <w:rPr>
          <w:rFonts w:ascii="Palatino Linotype" w:hAnsi="Palatino Linotype" w:cs="Arial"/>
          <w:i/>
          <w:lang w:bidi="he-IL"/>
        </w:rPr>
        <w:t>προ Χριστού</w:t>
      </w:r>
      <w:r w:rsidRPr="00FC340E">
        <w:rPr>
          <w:rFonts w:ascii="Palatino Linotype" w:hAnsi="Palatino Linotype" w:cs="Arial"/>
          <w:lang w:bidi="he-IL"/>
        </w:rPr>
        <w:t xml:space="preserve"> (Ρωμ. 8, 23-24</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πρβλ. 5,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15, 13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5, 5). Συντελείται διά του Αγ. Πνεύματος που είναι αρραβών (= η εγγύηση, το </w:t>
      </w:r>
      <w:r w:rsidRPr="00FC340E">
        <w:rPr>
          <w:rFonts w:ascii="Palatino Linotype" w:hAnsi="Palatino Linotype" w:cs="Arial"/>
          <w:i/>
          <w:lang w:bidi="he-IL"/>
        </w:rPr>
        <w:t>προτίμιον</w:t>
      </w:r>
      <w:r w:rsidRPr="00FC340E">
        <w:rPr>
          <w:rFonts w:ascii="Palatino Linotype" w:hAnsi="Palatino Linotype" w:cs="Arial"/>
          <w:lang w:bidi="he-IL"/>
        </w:rPr>
        <w:t>, η προκαταβολή) και συνιστά τη συνέχεια μεταξύ του τώρα και του αύριο (Β’ Κορ. 5, 1-5)</w:t>
      </w:r>
      <w:r w:rsidRPr="00FC340E">
        <w:rPr>
          <w:rFonts w:ascii="Palatino Linotype" w:hAnsi="Palatino Linotype" w:cs="SBL Greek"/>
          <w:i/>
          <w:lang w:bidi="he-IL"/>
        </w:rPr>
        <w:t xml:space="preserve">, </w:t>
      </w:r>
      <w:r w:rsidRPr="00FC340E">
        <w:rPr>
          <w:rFonts w:ascii="Palatino Linotype" w:hAnsi="Palatino Linotype" w:cs="SBL Greek"/>
          <w:lang w:bidi="he-IL"/>
        </w:rPr>
        <w:t>όταν και θα βιωθεί η</w:t>
      </w:r>
      <w:r w:rsidRPr="00FC340E">
        <w:rPr>
          <w:rFonts w:ascii="Palatino Linotype" w:hAnsi="Palatino Linotype" w:cs="Arial"/>
          <w:lang w:bidi="he-IL"/>
        </w:rPr>
        <w:t xml:space="preserve"> λύτρωση (όχι </w:t>
      </w:r>
      <w:r w:rsidRPr="00FC340E">
        <w:rPr>
          <w:rFonts w:ascii="Palatino Linotype" w:hAnsi="Palatino Linotype" w:cs="Arial"/>
          <w:i/>
          <w:lang w:bidi="he-IL"/>
        </w:rPr>
        <w:t>από το σώμα</w:t>
      </w:r>
      <w:r w:rsidRPr="00FC340E">
        <w:rPr>
          <w:rFonts w:ascii="Palatino Linotype" w:hAnsi="Palatino Linotype" w:cs="Arial"/>
          <w:lang w:bidi="he-IL"/>
        </w:rPr>
        <w:t xml:space="preserve"> αλλά) του σώματος από τη συμφορά της αμαρτίας που το υποδούλωσε στη φθορά (Ρωμ. 8, 23). Η μεταμόρφωσή του (Α’ Κορ. 15, 50-53 </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5,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Φιλ. 3, 21) συνδυάζεται με το γεγονός της ανάστασης, της συνύπαρξης με τον Κύριο που πραγματώνεται ήδη μετά τον </w:t>
      </w:r>
      <w:r w:rsidRPr="00FC340E">
        <w:rPr>
          <w:rFonts w:ascii="Palatino Linotype" w:hAnsi="Palatino Linotype" w:cs="Arial"/>
          <w:lang w:bidi="he-IL"/>
        </w:rPr>
        <w:lastRenderedPageBreak/>
        <w:t>θάνατο (Φιλ. 1, 22-24)</w:t>
      </w:r>
      <w:r w:rsidRPr="00FC340E">
        <w:rPr>
          <w:rStyle w:val="a5"/>
          <w:rFonts w:ascii="Palatino Linotype" w:hAnsi="Palatino Linotype" w:cs="Arial"/>
          <w:lang w:bidi="he-IL"/>
        </w:rPr>
        <w:footnoteReference w:id="43"/>
      </w:r>
      <w:r w:rsidRPr="00FC340E">
        <w:rPr>
          <w:rFonts w:ascii="Palatino Linotype" w:hAnsi="Palatino Linotype" w:cs="Arial"/>
          <w:lang w:bidi="he-IL"/>
        </w:rPr>
        <w:t>. Σε αντίθεση προς τους αποκαλυπτικούς, για τον Π. το τώρα δεν είναι κενό σωτηρίας αφού το «εσχατικό»</w:t>
      </w:r>
      <w:r w:rsidRPr="00FC340E">
        <w:rPr>
          <w:rStyle w:val="a5"/>
          <w:rFonts w:ascii="Palatino Linotype" w:hAnsi="Palatino Linotype" w:cs="Arial"/>
          <w:lang w:bidi="he-IL"/>
        </w:rPr>
        <w:footnoteReference w:id="44"/>
      </w:r>
      <w:r w:rsidRPr="00FC340E">
        <w:rPr>
          <w:rFonts w:ascii="Palatino Linotype" w:hAnsi="Palatino Linotype" w:cs="Arial"/>
          <w:lang w:bidi="he-IL"/>
        </w:rPr>
        <w:t xml:space="preserve"> έχει εγκαινιαστεί με την έλευση του Ιησού </w:t>
      </w:r>
      <w:r w:rsidRPr="00FC340E">
        <w:rPr>
          <w:rFonts w:ascii="Palatino Linotype" w:hAnsi="Palatino Linotype" w:cs="SBL Greek"/>
          <w:i/>
          <w:lang w:bidi="he-IL"/>
        </w:rPr>
        <w:t xml:space="preserve">ὅτε ἦλθεν τὸ πλήρωμα τοῦ χρόνου </w:t>
      </w:r>
      <w:r w:rsidRPr="00FC340E">
        <w:rPr>
          <w:rFonts w:ascii="Palatino Linotype" w:hAnsi="Palatino Linotype" w:cs="SBL Greek"/>
          <w:lang w:bidi="he-IL"/>
        </w:rPr>
        <w:t xml:space="preserve">(= </w:t>
      </w:r>
      <w:r w:rsidRPr="00FC340E">
        <w:rPr>
          <w:rFonts w:ascii="Palatino Linotype" w:hAnsi="Palatino Linotype" w:cs="SBL Greek"/>
          <w:i/>
          <w:lang w:bidi="he-IL"/>
        </w:rPr>
        <w:t>όταν ολοκληρώθηκε το προβλεπόμενο από τον Θεό διάστημα</w:t>
      </w:r>
      <w:r w:rsidRPr="00FC340E">
        <w:rPr>
          <w:rFonts w:ascii="Palatino Linotype" w:hAnsi="Palatino Linotype" w:cs="SBL Greek"/>
          <w:lang w:bidi="he-IL"/>
        </w:rPr>
        <w:t>: Γαλ. 4, 4</w:t>
      </w:r>
      <w:r w:rsidRPr="00FC340E">
        <w:rPr>
          <w:rFonts w:ascii="Palatino Linotype" w:hAnsi="Palatino Linotype" w:cs="Arial"/>
          <w:vertAlign w:val="superscript"/>
          <w:lang w:bidi="he-IL"/>
        </w:rPr>
        <w:t>.</w:t>
      </w:r>
      <w:r w:rsidRPr="00FC340E">
        <w:rPr>
          <w:rFonts w:ascii="Palatino Linotype" w:hAnsi="Palatino Linotype" w:cs="SBL Greek"/>
          <w:lang w:bidi="he-IL"/>
        </w:rPr>
        <w:t xml:space="preserve"> Δ’ Έσδρ. 4, 36 κε.), γεγονός που σήμανε την </w:t>
      </w:r>
      <w:r w:rsidRPr="00FC340E">
        <w:rPr>
          <w:rFonts w:ascii="Palatino Linotype" w:hAnsi="Palatino Linotype" w:cs="SBL Greek"/>
          <w:b/>
          <w:lang w:bidi="he-IL"/>
        </w:rPr>
        <w:t>υιοθεσία</w:t>
      </w:r>
      <w:r w:rsidRPr="00FC340E">
        <w:rPr>
          <w:rFonts w:ascii="Palatino Linotype" w:hAnsi="Palatino Linotype" w:cs="SBL Greek"/>
          <w:lang w:bidi="he-IL"/>
        </w:rPr>
        <w:t xml:space="preserve"> άρα και τη μετάβαση στ</w:t>
      </w:r>
      <w:r w:rsidR="0088029E" w:rsidRPr="00FC340E">
        <w:rPr>
          <w:rFonts w:ascii="Palatino Linotype" w:hAnsi="Palatino Linotype" w:cs="SBL Greek"/>
          <w:lang w:bidi="he-IL"/>
        </w:rPr>
        <w:t>ην κατάσταση</w:t>
      </w:r>
      <w:r w:rsidRPr="00FC340E">
        <w:rPr>
          <w:rFonts w:ascii="Palatino Linotype" w:hAnsi="Palatino Linotype" w:cs="SBL Greek"/>
          <w:i/>
          <w:lang w:bidi="he-IL"/>
        </w:rPr>
        <w:t xml:space="preserve"> </w:t>
      </w:r>
      <w:r w:rsidR="0088029E" w:rsidRPr="00FC340E">
        <w:rPr>
          <w:rFonts w:ascii="Palatino Linotype" w:hAnsi="Palatino Linotype" w:cs="SBL Greek"/>
          <w:lang w:bidi="he-IL"/>
        </w:rPr>
        <w:t>(το</w:t>
      </w:r>
      <w:r w:rsidR="0088029E" w:rsidRPr="00FC340E">
        <w:rPr>
          <w:rFonts w:ascii="Palatino Linotype" w:hAnsi="Palatino Linotype" w:cs="SBL Greek"/>
          <w:i/>
          <w:lang w:bidi="he-IL"/>
        </w:rPr>
        <w:t xml:space="preserve"> </w:t>
      </w:r>
      <w:r w:rsidRPr="00FC340E">
        <w:rPr>
          <w:rFonts w:ascii="Palatino Linotype" w:hAnsi="Palatino Linotype" w:cs="Arial"/>
          <w:lang w:bidi="he-IL"/>
        </w:rPr>
        <w:t>στάτους</w:t>
      </w:r>
      <w:r w:rsidR="0088029E" w:rsidRPr="00FC340E">
        <w:rPr>
          <w:rFonts w:ascii="Palatino Linotype" w:hAnsi="Palatino Linotype" w:cs="Arial"/>
          <w:lang w:bidi="he-IL"/>
        </w:rPr>
        <w:t>)</w:t>
      </w:r>
      <w:r w:rsidRPr="00FC340E">
        <w:rPr>
          <w:rFonts w:ascii="Palatino Linotype" w:hAnsi="Palatino Linotype" w:cs="Arial"/>
          <w:lang w:bidi="he-IL"/>
        </w:rPr>
        <w:t xml:space="preserve"> του </w:t>
      </w:r>
      <w:r w:rsidRPr="00FC340E">
        <w:rPr>
          <w:rFonts w:ascii="Palatino Linotype" w:hAnsi="Palatino Linotype" w:cs="Arial"/>
          <w:b/>
          <w:lang w:bidi="he-IL"/>
        </w:rPr>
        <w:t>κληρονόμου</w:t>
      </w:r>
      <w:r w:rsidRPr="00FC340E">
        <w:rPr>
          <w:rFonts w:ascii="Palatino Linotype" w:hAnsi="Palatino Linotype" w:cs="Arial"/>
          <w:lang w:bidi="he-IL"/>
        </w:rPr>
        <w:t xml:space="preserve">. Επίκειται η ιδιοποίηση της κληρονομιάς που συνδέεται με μια </w:t>
      </w:r>
      <w:r w:rsidRPr="00FC340E">
        <w:rPr>
          <w:rFonts w:ascii="Palatino Linotype" w:hAnsi="Palatino Linotype" w:cs="Arial"/>
          <w:i/>
          <w:lang w:bidi="he-IL"/>
        </w:rPr>
        <w:t>πνευματική</w:t>
      </w:r>
      <w:r w:rsidRPr="00FC340E">
        <w:rPr>
          <w:rStyle w:val="a5"/>
          <w:rFonts w:ascii="Palatino Linotype" w:hAnsi="Palatino Linotype" w:cs="Arial"/>
          <w:lang w:bidi="he-IL"/>
        </w:rPr>
        <w:footnoteReference w:id="45"/>
      </w:r>
      <w:r w:rsidRPr="00FC340E">
        <w:rPr>
          <w:rFonts w:ascii="Palatino Linotype" w:hAnsi="Palatino Linotype" w:cs="Arial"/>
          <w:lang w:bidi="he-IL"/>
        </w:rPr>
        <w:t xml:space="preserve"> σωματικότητα με αιώνια προοπτική. Ο Ιησούς είναι το </w:t>
      </w:r>
      <w:r w:rsidRPr="00FC340E">
        <w:rPr>
          <w:rFonts w:ascii="Palatino Linotype" w:hAnsi="Palatino Linotype" w:cs="Arial"/>
          <w:i/>
          <w:lang w:bidi="he-IL"/>
        </w:rPr>
        <w:t xml:space="preserve">πρωτότυπο </w:t>
      </w:r>
      <w:r w:rsidRPr="00FC340E">
        <w:rPr>
          <w:rFonts w:ascii="Palatino Linotype" w:hAnsi="Palatino Linotype" w:cs="Arial"/>
          <w:lang w:bidi="he-IL"/>
        </w:rPr>
        <w:t>που σηματοδοτεί την εμφάνιση μιας καινής ανθρωπότητας (Α’ Κορ. 15, 21-2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5, 12-21). Μεταξύ του Αδάμ και του Ιησού υπάρχει αναλογία </w:t>
      </w:r>
      <w:r w:rsidRPr="00FC340E">
        <w:rPr>
          <w:rFonts w:ascii="Palatino Linotype" w:hAnsi="Palatino Linotype" w:cs="Arial"/>
          <w:i/>
          <w:lang w:bidi="he-IL"/>
        </w:rPr>
        <w:t>λειτουργίας</w:t>
      </w:r>
      <w:r w:rsidRPr="00FC340E">
        <w:rPr>
          <w:rFonts w:ascii="Palatino Linotype" w:hAnsi="Palatino Linotype" w:cs="Arial"/>
          <w:lang w:bidi="he-IL"/>
        </w:rPr>
        <w:t xml:space="preserve"> αλλά και </w:t>
      </w:r>
      <w:r w:rsidRPr="00FC340E">
        <w:rPr>
          <w:rFonts w:ascii="Palatino Linotype" w:hAnsi="Palatino Linotype" w:cs="Arial"/>
          <w:i/>
          <w:lang w:bidi="he-IL"/>
        </w:rPr>
        <w:t>περιεχομένου</w:t>
      </w:r>
      <w:r w:rsidRPr="00FC340E">
        <w:rPr>
          <w:rFonts w:ascii="Palatino Linotype" w:hAnsi="Palatino Linotype" w:cs="Arial"/>
          <w:lang w:bidi="he-IL"/>
        </w:rPr>
        <w:t>. Ο σ. σημειώνει ότι πλειστάκις στην Έρευνα το σχήμα «ήδη»-«όχι ακόμη» συνεπάγεται ότι ο παλαιός και ο νέος αιών είναι και ταυτόχρονοι αλλά και ισοδύναμοι (</w:t>
      </w:r>
      <w:r w:rsidRPr="00FC340E">
        <w:rPr>
          <w:rFonts w:ascii="Palatino Linotype" w:hAnsi="Palatino Linotype" w:cs="Arial"/>
          <w:i/>
          <w:lang w:bidi="he-IL"/>
        </w:rPr>
        <w:t>του ιδίου γένους</w:t>
      </w:r>
      <w:r w:rsidR="00813F09" w:rsidRPr="00FC340E">
        <w:rPr>
          <w:rFonts w:ascii="Palatino Linotype" w:hAnsi="Palatino Linotype" w:cs="Arial"/>
          <w:lang w:bidi="he-IL"/>
        </w:rPr>
        <w:t>). Αυτό</w:t>
      </w:r>
      <w:r w:rsidRPr="00FC340E">
        <w:rPr>
          <w:rFonts w:ascii="Palatino Linotype" w:hAnsi="Palatino Linotype" w:cs="Arial"/>
          <w:lang w:bidi="he-IL"/>
        </w:rPr>
        <w:t xml:space="preserve"> όμως δεν συμβαίνει για τον Π. έστω κι αν αυτή η β’ πραγματικότητα είναι αόρατη για τον κόσμο (πρβλ. Κολ. 3, 4). Οι Χριστιανοί είναι ήδη εκλεκτοί, παιδιά του Θεού/ του φωτός (Α’Θεσ. 5, 5), ανήκουν στον επουράνιο κόσμο της αγάπης του Θεού (Ρωμ. 8, 39), έχουν «ήδη» </w:t>
      </w:r>
      <w:r w:rsidRPr="00FC340E">
        <w:rPr>
          <w:rFonts w:ascii="Palatino Linotype" w:hAnsi="Palatino Linotype" w:cs="Arial"/>
          <w:b/>
          <w:i/>
          <w:lang w:bidi="he-IL"/>
        </w:rPr>
        <w:t>τη δόξα</w:t>
      </w:r>
      <w:r w:rsidRPr="00FC340E">
        <w:rPr>
          <w:rFonts w:ascii="Palatino Linotype" w:hAnsi="Palatino Linotype" w:cs="Arial"/>
          <w:lang w:bidi="he-IL"/>
        </w:rPr>
        <w:t xml:space="preserve"> που απώλεσε ο Αδάμ διά της πτώσεως και συνιστά </w:t>
      </w:r>
      <w:r w:rsidR="0088029E" w:rsidRPr="00FC340E">
        <w:rPr>
          <w:rFonts w:ascii="Palatino Linotype" w:hAnsi="Palatino Linotype" w:cs="Arial"/>
          <w:lang w:bidi="he-IL"/>
        </w:rPr>
        <w:t>το πλήρωμα (</w:t>
      </w:r>
      <w:r w:rsidRPr="00FC340E">
        <w:rPr>
          <w:rFonts w:ascii="Palatino Linotype" w:hAnsi="Palatino Linotype" w:cs="Arial"/>
          <w:lang w:bidi="he-IL"/>
        </w:rPr>
        <w:t>τη «σούμα»</w:t>
      </w:r>
      <w:r w:rsidR="0088029E" w:rsidRPr="00FC340E">
        <w:rPr>
          <w:rFonts w:ascii="Palatino Linotype" w:hAnsi="Palatino Linotype" w:cs="Arial"/>
          <w:lang w:bidi="he-IL"/>
        </w:rPr>
        <w:t>)</w:t>
      </w:r>
      <w:r w:rsidRPr="00FC340E">
        <w:rPr>
          <w:rFonts w:ascii="Palatino Linotype" w:hAnsi="Palatino Linotype" w:cs="Arial"/>
          <w:lang w:bidi="he-IL"/>
        </w:rPr>
        <w:t xml:space="preserve"> της αναμενόμενης εσχατικής σωτηρίας (Ρωμ. 5,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18: «όχι ακόμη»</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29-30: «ήδη»</w:t>
      </w:r>
      <w:r w:rsidRPr="00FC340E">
        <w:rPr>
          <w:rStyle w:val="a5"/>
          <w:rFonts w:ascii="Palatino Linotype" w:hAnsi="Palatino Linotype" w:cs="Arial"/>
          <w:lang w:bidi="he-IL"/>
        </w:rPr>
        <w:footnoteReference w:id="46"/>
      </w:r>
      <w:r w:rsidRPr="00FC340E">
        <w:rPr>
          <w:rFonts w:ascii="Palatino Linotype" w:hAnsi="Palatino Linotype" w:cs="Arial"/>
          <w:lang w:bidi="he-IL"/>
        </w:rPr>
        <w:t>) που θα σημάνει και την αποκατάσταση της αρχέγονης κοσμικής τάξης. Το «ήδη» σχετίζεται ως προς το «όχι ακόμη» όπως η απαρχή με ολόκληρη τη σοδειά (Ρωμ. 8,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Κορ. 15, 20. 23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Έξ. 23, 19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Αρ. 15, 17-21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Δτ. 18, 4) η προκαταβολή-«εγγύηση» με ολόκληρο το ποσόν (Β’ Κορ. 1,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5), η μνηστεία με τον γάμο.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 xml:space="preserve">Ο </w:t>
      </w:r>
      <w:r w:rsidRPr="00FC340E">
        <w:rPr>
          <w:rFonts w:ascii="Palatino Linotype" w:hAnsi="Palatino Linotype" w:cs="SBL Greek"/>
          <w:lang w:val="en-US" w:bidi="he-IL"/>
        </w:rPr>
        <w:t>W</w:t>
      </w:r>
      <w:r w:rsidRPr="00FC340E">
        <w:rPr>
          <w:rFonts w:ascii="Palatino Linotype" w:hAnsi="Palatino Linotype" w:cs="SBL Greek"/>
          <w:lang w:bidi="he-IL"/>
        </w:rPr>
        <w:t xml:space="preserve">. επισημαίνει ότι </w:t>
      </w:r>
      <w:r w:rsidRPr="00FC340E">
        <w:rPr>
          <w:rFonts w:ascii="Palatino Linotype" w:hAnsi="Palatino Linotype" w:cs="Arial"/>
          <w:lang w:bidi="he-IL"/>
        </w:rPr>
        <w:t xml:space="preserve">για τη </w:t>
      </w:r>
      <w:r w:rsidRPr="00FC340E">
        <w:rPr>
          <w:rFonts w:ascii="Palatino Linotype" w:hAnsi="Palatino Linotype" w:cs="Arial"/>
          <w:caps/>
          <w:lang w:bidi="he-IL"/>
        </w:rPr>
        <w:t>β</w:t>
      </w:r>
      <w:r w:rsidRPr="00FC340E">
        <w:rPr>
          <w:rFonts w:ascii="Palatino Linotype" w:hAnsi="Palatino Linotype" w:cs="Arial"/>
          <w:lang w:bidi="he-IL"/>
        </w:rPr>
        <w:t xml:space="preserve">’ Παρουσία του Κυρίου χρησιμοποιούνται από τον Π. δύο μοντέλα: (α) </w:t>
      </w:r>
      <w:r w:rsidRPr="00FC340E">
        <w:rPr>
          <w:rFonts w:ascii="Palatino Linotype" w:hAnsi="Palatino Linotype" w:cs="Arial"/>
          <w:i/>
          <w:lang w:bidi="he-IL"/>
        </w:rPr>
        <w:t>του πολέμου του Κυρίου</w:t>
      </w:r>
      <w:r w:rsidRPr="00FC340E">
        <w:rPr>
          <w:rFonts w:ascii="Palatino Linotype" w:hAnsi="Palatino Linotype" w:cs="Arial"/>
          <w:lang w:bidi="he-IL"/>
        </w:rPr>
        <w:t xml:space="preserve"> που μετωνυμικά ονομάζεται και</w:t>
      </w:r>
      <w:r w:rsidRPr="00FC340E">
        <w:rPr>
          <w:rFonts w:ascii="Palatino Linotype" w:hAnsi="Palatino Linotype" w:cs="Arial"/>
          <w:i/>
          <w:lang w:bidi="he-IL"/>
        </w:rPr>
        <w:t xml:space="preserve"> οργή</w:t>
      </w:r>
      <w:r w:rsidRPr="00FC340E">
        <w:rPr>
          <w:rFonts w:ascii="Palatino Linotype" w:hAnsi="Palatino Linotype" w:cs="Arial"/>
          <w:lang w:bidi="he-IL"/>
        </w:rPr>
        <w:t xml:space="preserve"> και ανήκει στο ρεπερτόριο του ιεραποστολικού κηρύγματος</w:t>
      </w:r>
      <w:r w:rsidR="00813F09" w:rsidRPr="00FC340E">
        <w:rPr>
          <w:rFonts w:ascii="Palatino Linotype" w:hAnsi="Palatino Linotype" w:cs="Arial"/>
          <w:lang w:bidi="he-IL"/>
        </w:rPr>
        <w:t>.</w:t>
      </w:r>
      <w:r w:rsidRPr="00FC340E">
        <w:rPr>
          <w:rFonts w:ascii="Palatino Linotype" w:hAnsi="Palatino Linotype" w:cs="Arial"/>
          <w:lang w:bidi="he-IL"/>
        </w:rPr>
        <w:t xml:space="preserve"> </w:t>
      </w:r>
      <w:r w:rsidR="00813F09" w:rsidRPr="00FC340E">
        <w:rPr>
          <w:rFonts w:ascii="Palatino Linotype" w:hAnsi="Palatino Linotype" w:cs="Arial"/>
          <w:lang w:bidi="he-IL"/>
        </w:rPr>
        <w:t>Σ</w:t>
      </w:r>
      <w:r w:rsidRPr="00FC340E">
        <w:rPr>
          <w:rFonts w:ascii="Palatino Linotype" w:hAnsi="Palatino Linotype" w:cs="Arial"/>
          <w:lang w:bidi="he-IL"/>
        </w:rPr>
        <w:t xml:space="preserve">τις επιστολές δεν χρησιμοποιείται ως απειλή αλλά για να επιβεβαιώσει τη σωτηρία εκείνων που προσκολλήθηκαν στον Χριστό. (β) Το </w:t>
      </w:r>
      <w:r w:rsidRPr="00FC340E">
        <w:rPr>
          <w:rFonts w:ascii="Palatino Linotype" w:hAnsi="Palatino Linotype" w:cs="Arial"/>
          <w:i/>
          <w:lang w:bidi="he-IL"/>
        </w:rPr>
        <w:t>μοντέλο της δίκης ενώπιον του Κριτή</w:t>
      </w:r>
      <w:r w:rsidRPr="00FC340E">
        <w:rPr>
          <w:rFonts w:ascii="Palatino Linotype" w:hAnsi="Palatino Linotype" w:cs="Arial"/>
          <w:lang w:bidi="he-IL"/>
        </w:rPr>
        <w:t xml:space="preserve"> (όπου στον Ιουδαϊσμό δεν εκδικάζεται κάτι αλλά διακηρύσσεται η σωτηρία ή η καταδίκη), έχει ανοικτό τέλος, αποκαλύπτει τα κρύφια της καρδιάς εκάστου (Α’ Κορ. 3, 6-8. 12-15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4, 4-5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 Κορ. 5, 9-10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2, 14-6</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14, 10) και αποσκοπεί μέσω του φόβου (</w:t>
      </w:r>
      <w:r w:rsidRPr="00FC340E">
        <w:rPr>
          <w:rFonts w:ascii="Palatino Linotype" w:hAnsi="Palatino Linotype" w:cs="Arial"/>
          <w:lang w:val="de-DE" w:bidi="he-IL"/>
        </w:rPr>
        <w:t>metus</w:t>
      </w:r>
      <w:r w:rsidRPr="00FC340E">
        <w:rPr>
          <w:rFonts w:ascii="Palatino Linotype" w:hAnsi="Palatino Linotype" w:cs="Arial"/>
          <w:lang w:bidi="he-IL"/>
        </w:rPr>
        <w:t xml:space="preserve">) να επιλύσει προβλήματα εντός της κοινότητας </w:t>
      </w:r>
      <w:r w:rsidR="00813F09" w:rsidRPr="00FC340E">
        <w:rPr>
          <w:rFonts w:ascii="Palatino Linotype" w:hAnsi="Palatino Linotype" w:cs="Arial"/>
          <w:lang w:bidi="he-IL"/>
        </w:rPr>
        <w:t xml:space="preserve">σφυρηλατώντας </w:t>
      </w:r>
      <w:r w:rsidRPr="00FC340E">
        <w:rPr>
          <w:rFonts w:ascii="Palatino Linotype" w:hAnsi="Palatino Linotype" w:cs="Arial"/>
          <w:lang w:bidi="he-IL"/>
        </w:rPr>
        <w:t>κατεξοχήν την ενότητα (αφού σύμφωνα με το Α’ Κορ. 3, 16-17 επικρέμαται η ius talion</w:t>
      </w:r>
      <w:r w:rsidRPr="00FC340E">
        <w:rPr>
          <w:rFonts w:ascii="Palatino Linotype" w:hAnsi="Palatino Linotype" w:cs="Arial"/>
          <w:lang w:val="en-US" w:bidi="he-IL"/>
        </w:rPr>
        <w:t>is</w:t>
      </w:r>
      <w:r w:rsidRPr="00FC340E">
        <w:rPr>
          <w:rFonts w:ascii="Palatino Linotype" w:hAnsi="Palatino Linotype" w:cs="Arial"/>
          <w:lang w:bidi="he-IL"/>
        </w:rPr>
        <w:t xml:space="preserve"> και η crimen laesae majestatis) ή παροτρύνοντας σε καρπούς (5, 19-21</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6, 7-8).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SBL Greek"/>
          <w:i/>
          <w:lang w:bidi="he-IL"/>
        </w:rPr>
      </w:pPr>
      <w:r w:rsidRPr="00FC340E">
        <w:rPr>
          <w:rFonts w:ascii="Palatino Linotype" w:hAnsi="Palatino Linotype"/>
        </w:rPr>
        <w:t xml:space="preserve">Εν συνεχεία απασχολεί τον σ. ο λεγόμενος «μυστικισμός» του Π. που διατυπώθηκε με αφετηρία την όντως χαρακτηριστική παύλεια φράση </w:t>
      </w:r>
      <w:r w:rsidRPr="00FC340E">
        <w:rPr>
          <w:rFonts w:ascii="Palatino Linotype" w:hAnsi="Palatino Linotype"/>
          <w:b/>
          <w:i/>
        </w:rPr>
        <w:t>ἐν Χριστῷ.</w:t>
      </w:r>
      <w:r w:rsidRPr="00FC340E">
        <w:rPr>
          <w:rFonts w:ascii="Palatino Linotype" w:hAnsi="Palatino Linotype"/>
        </w:rPr>
        <w:t xml:space="preserve"> Αυτή θεωρήθηκε μονοσήμαντη τυποποιημένη φόρμουλα και ερμηνεύθηκε είτε πνευματολογικά (</w:t>
      </w:r>
      <w:r w:rsidRPr="00FC340E">
        <w:rPr>
          <w:rFonts w:ascii="Palatino Linotype" w:hAnsi="Palatino Linotype"/>
          <w:lang w:val="en-US"/>
        </w:rPr>
        <w:t>Deissmann</w:t>
      </w:r>
      <w:r w:rsidRPr="00FC340E">
        <w:rPr>
          <w:rFonts w:ascii="Palatino Linotype" w:hAnsi="Palatino Linotype"/>
        </w:rPr>
        <w:t>) είτε εκκλησιολογικά (</w:t>
      </w:r>
      <w:r w:rsidRPr="00FC340E">
        <w:rPr>
          <w:rFonts w:ascii="Palatino Linotype" w:hAnsi="Palatino Linotype"/>
          <w:lang w:val="de-DE"/>
        </w:rPr>
        <w:t>Bousset</w:t>
      </w:r>
      <w:r w:rsidRPr="00FC340E">
        <w:rPr>
          <w:rFonts w:ascii="Palatino Linotype" w:hAnsi="Palatino Linotype"/>
        </w:rPr>
        <w:t xml:space="preserve">). Κατανοήθηκε ως σημαντική της εσώτατης (πραγματικής, αντικειμενικής, φυσιοκρατικής, οντολογικής) κοινωνίας/ μέθεξης του Χριστιανού στον ζωντανό πνευματικό Χριστό ή την Εκκλησία (διά της βαπτίσεως). Σήμερα προτιμάται ο όρος </w:t>
      </w:r>
      <w:r w:rsidRPr="00FC340E">
        <w:rPr>
          <w:rFonts w:ascii="Palatino Linotype" w:hAnsi="Palatino Linotype"/>
          <w:i/>
        </w:rPr>
        <w:t>μετοχή</w:t>
      </w:r>
      <w:r w:rsidRPr="00FC340E">
        <w:rPr>
          <w:rFonts w:ascii="Palatino Linotype" w:hAnsi="Palatino Linotype"/>
        </w:rPr>
        <w:t xml:space="preserve"> στον Χριστό. Σύμφωνα με τον σ., το </w:t>
      </w:r>
      <w:r w:rsidRPr="00FC340E">
        <w:rPr>
          <w:rFonts w:ascii="Palatino Linotype" w:hAnsi="Palatino Linotype"/>
          <w:i/>
        </w:rPr>
        <w:t>ἐν</w:t>
      </w:r>
      <w:r w:rsidRPr="00FC340E">
        <w:rPr>
          <w:rFonts w:ascii="Palatino Linotype" w:hAnsi="Palatino Linotype"/>
        </w:rPr>
        <w:t xml:space="preserve"> δεν προσδιορίζει την ένταξη της χριστιανικής ύπαρξης σε έναν χώρο που περιβάλλει τους πιστούς με μία «υλικότητα», όπως π.χ. ο ζωτικός αέρας τους ανθρώπους αλλά</w:t>
      </w:r>
      <w:r w:rsidR="00813F09" w:rsidRPr="00FC340E">
        <w:rPr>
          <w:rFonts w:ascii="Palatino Linotype" w:hAnsi="Palatino Linotype"/>
        </w:rPr>
        <w:t xml:space="preserve"> δηλώνει</w:t>
      </w:r>
      <w:r w:rsidRPr="00FC340E">
        <w:rPr>
          <w:rFonts w:ascii="Palatino Linotype" w:hAnsi="Palatino Linotype"/>
        </w:rPr>
        <w:t xml:space="preserve"> </w:t>
      </w:r>
      <w:r w:rsidRPr="00FC340E">
        <w:rPr>
          <w:rFonts w:ascii="Palatino Linotype" w:hAnsi="Palatino Linotype"/>
          <w:i/>
        </w:rPr>
        <w:t>το είδος και τον τρόπο</w:t>
      </w:r>
      <w:r w:rsidRPr="00FC340E">
        <w:rPr>
          <w:rFonts w:ascii="Palatino Linotype" w:hAnsi="Palatino Linotype"/>
        </w:rPr>
        <w:t xml:space="preserve"> της κοινωνίας με τον Χριστό (</w:t>
      </w:r>
      <w:r w:rsidRPr="00FC340E">
        <w:rPr>
          <w:rFonts w:ascii="Palatino Linotype" w:hAnsi="Palatino Linotype"/>
          <w:i/>
        </w:rPr>
        <w:t>ἐν Θεῷ</w:t>
      </w:r>
      <w:r w:rsidRPr="00FC340E">
        <w:rPr>
          <w:rFonts w:ascii="Palatino Linotype" w:hAnsi="Palatino Linotype"/>
          <w:i/>
          <w:vertAlign w:val="superscript"/>
        </w:rPr>
        <w:t>.</w:t>
      </w:r>
      <w:r w:rsidRPr="00FC340E">
        <w:rPr>
          <w:rFonts w:ascii="Palatino Linotype" w:hAnsi="Palatino Linotype"/>
        </w:rPr>
        <w:t xml:space="preserve"> Φίλων, </w:t>
      </w:r>
      <w:r w:rsidRPr="00FC340E">
        <w:rPr>
          <w:rFonts w:ascii="Palatino Linotype" w:hAnsi="Palatino Linotype"/>
          <w:i/>
        </w:rPr>
        <w:t>Ότι ἄτρεπτον τὸ θεῖον</w:t>
      </w:r>
      <w:r w:rsidRPr="00FC340E">
        <w:rPr>
          <w:rFonts w:ascii="Palatino Linotype" w:hAnsi="Palatino Linotype"/>
        </w:rPr>
        <w:t xml:space="preserve"> 12). Υποδηλώνει το </w:t>
      </w:r>
      <w:r w:rsidRPr="00FC340E">
        <w:rPr>
          <w:rFonts w:ascii="Palatino Linotype" w:hAnsi="Palatino Linotype"/>
          <w:i/>
        </w:rPr>
        <w:t>συνανήκειν</w:t>
      </w:r>
      <w:r w:rsidRPr="00FC340E">
        <w:rPr>
          <w:rFonts w:ascii="Palatino Linotype" w:hAnsi="Palatino Linotype"/>
        </w:rPr>
        <w:t>-την υπαρξιακή εξάρτηση του ενός από τον άλλον</w:t>
      </w:r>
      <w:r w:rsidRPr="00FC340E">
        <w:rPr>
          <w:rStyle w:val="a5"/>
          <w:rFonts w:ascii="Palatino Linotype" w:hAnsi="Palatino Linotype"/>
        </w:rPr>
        <w:footnoteReference w:id="47"/>
      </w:r>
      <w:r w:rsidRPr="00FC340E">
        <w:rPr>
          <w:rFonts w:ascii="Palatino Linotype" w:hAnsi="Palatino Linotype"/>
        </w:rPr>
        <w:t xml:space="preserve">. Το </w:t>
      </w:r>
      <w:r w:rsidRPr="00FC340E">
        <w:rPr>
          <w:rFonts w:ascii="Palatino Linotype" w:hAnsi="Palatino Linotype"/>
          <w:i/>
        </w:rPr>
        <w:t>σὺν Κυρίω</w:t>
      </w:r>
      <w:r w:rsidRPr="00FC340E">
        <w:rPr>
          <w:rFonts w:ascii="Palatino Linotype" w:hAnsi="Palatino Linotype"/>
        </w:rPr>
        <w:t xml:space="preserve"> (που ανακαλεί τους </w:t>
      </w:r>
      <w:r w:rsidR="008F2F54" w:rsidRPr="00FC340E">
        <w:rPr>
          <w:rFonts w:ascii="Palatino Linotype" w:hAnsi="Palatino Linotype"/>
        </w:rPr>
        <w:t>ελληνορρωμαϊκ</w:t>
      </w:r>
      <w:r w:rsidRPr="00FC340E">
        <w:rPr>
          <w:rFonts w:ascii="Palatino Linotype" w:hAnsi="Palatino Linotype"/>
        </w:rPr>
        <w:t xml:space="preserve">ούς </w:t>
      </w:r>
      <w:r w:rsidRPr="00FC340E">
        <w:rPr>
          <w:rFonts w:ascii="Palatino Linotype" w:hAnsi="Palatino Linotype"/>
          <w:i/>
        </w:rPr>
        <w:t xml:space="preserve">τόπους της </w:t>
      </w:r>
      <w:r w:rsidRPr="00FC340E">
        <w:rPr>
          <w:rFonts w:ascii="Palatino Linotype" w:hAnsi="Palatino Linotype"/>
          <w:i/>
        </w:rPr>
        <w:lastRenderedPageBreak/>
        <w:t>φιλίας</w:t>
      </w:r>
      <w:r w:rsidRPr="00FC340E">
        <w:rPr>
          <w:rFonts w:ascii="Palatino Linotype" w:hAnsi="Palatino Linotype"/>
        </w:rPr>
        <w:t>) αφορά στην περίοδο μετά τη Β’ Παρουσία ή/και το θάνατο (Α’ Θεσ. 4, 17</w:t>
      </w:r>
      <w:r w:rsidRPr="00FC340E">
        <w:rPr>
          <w:rFonts w:ascii="Palatino Linotype" w:hAnsi="Palatino Linotype"/>
          <w:vertAlign w:val="superscript"/>
        </w:rPr>
        <w:t>.</w:t>
      </w:r>
      <w:r w:rsidRPr="00FC340E">
        <w:rPr>
          <w:rFonts w:ascii="Palatino Linotype" w:hAnsi="Palatino Linotype"/>
        </w:rPr>
        <w:t xml:space="preserve"> 5, 10</w:t>
      </w:r>
      <w:r w:rsidRPr="00FC340E">
        <w:rPr>
          <w:rFonts w:ascii="Palatino Linotype" w:hAnsi="Palatino Linotype"/>
          <w:vertAlign w:val="superscript"/>
        </w:rPr>
        <w:t>.</w:t>
      </w:r>
      <w:r w:rsidRPr="00FC340E">
        <w:rPr>
          <w:rFonts w:ascii="Palatino Linotype" w:hAnsi="Palatino Linotype"/>
        </w:rPr>
        <w:t xml:space="preserve"> Φιλ. 1, 23</w:t>
      </w:r>
      <w:r w:rsidRPr="00FC340E">
        <w:rPr>
          <w:rFonts w:ascii="Palatino Linotype" w:hAnsi="Palatino Linotype"/>
          <w:vertAlign w:val="superscript"/>
        </w:rPr>
        <w:t>.</w:t>
      </w:r>
      <w:r w:rsidRPr="00FC340E">
        <w:rPr>
          <w:rFonts w:ascii="Palatino Linotype" w:hAnsi="Palatino Linotype"/>
        </w:rPr>
        <w:t xml:space="preserve"> 3, 21</w:t>
      </w:r>
      <w:r w:rsidRPr="00FC340E">
        <w:rPr>
          <w:rFonts w:ascii="Palatino Linotype" w:hAnsi="Palatino Linotype"/>
          <w:vertAlign w:val="superscript"/>
        </w:rPr>
        <w:t>.</w:t>
      </w:r>
      <w:r w:rsidRPr="00FC340E">
        <w:rPr>
          <w:rFonts w:ascii="Palatino Linotype" w:hAnsi="Palatino Linotype"/>
        </w:rPr>
        <w:t xml:space="preserve"> Ρωμ. 8, 29. 32) και τη μετοχή στην ανάσταση (Α’ Θεσ. 4, 14</w:t>
      </w:r>
      <w:r w:rsidRPr="00FC340E">
        <w:rPr>
          <w:rFonts w:ascii="Palatino Linotype" w:hAnsi="Palatino Linotype"/>
          <w:vertAlign w:val="superscript"/>
        </w:rPr>
        <w:t>.</w:t>
      </w:r>
      <w:r w:rsidRPr="00FC340E">
        <w:rPr>
          <w:rFonts w:ascii="Palatino Linotype" w:hAnsi="Palatino Linotype"/>
        </w:rPr>
        <w:t xml:space="preserve"> Β’ Κορ. 4, 14</w:t>
      </w:r>
      <w:r w:rsidRPr="00FC340E">
        <w:rPr>
          <w:rFonts w:ascii="Palatino Linotype" w:hAnsi="Palatino Linotype"/>
          <w:vertAlign w:val="superscript"/>
        </w:rPr>
        <w:t>.</w:t>
      </w:r>
      <w:r w:rsidRPr="00FC340E">
        <w:rPr>
          <w:rFonts w:ascii="Palatino Linotype" w:hAnsi="Palatino Linotype"/>
        </w:rPr>
        <w:t xml:space="preserve"> 13, 3-4). Αυτή η </w:t>
      </w:r>
      <w:r w:rsidRPr="00FC340E">
        <w:rPr>
          <w:rFonts w:ascii="Palatino Linotype" w:hAnsi="Palatino Linotype"/>
          <w:i/>
        </w:rPr>
        <w:t>φιλία</w:t>
      </w:r>
      <w:r w:rsidRPr="00FC340E">
        <w:rPr>
          <w:rFonts w:ascii="Palatino Linotype" w:hAnsi="Palatino Linotype"/>
        </w:rPr>
        <w:t xml:space="preserve"> με τον Κύριο (που υποδηλώνει το </w:t>
      </w:r>
      <w:r w:rsidRPr="00FC340E">
        <w:rPr>
          <w:rFonts w:ascii="Palatino Linotype" w:hAnsi="Palatino Linotype"/>
          <w:i/>
        </w:rPr>
        <w:t>συν</w:t>
      </w:r>
      <w:r w:rsidRPr="00FC340E">
        <w:rPr>
          <w:rFonts w:ascii="Palatino Linotype" w:hAnsi="Palatino Linotype"/>
        </w:rPr>
        <w:t xml:space="preserve">) βιώνεται στο παρόν ως κοινωνία στα παθήματα (όχι γενικά αλλά) </w:t>
      </w:r>
      <w:r w:rsidRPr="00FC340E">
        <w:rPr>
          <w:rFonts w:ascii="Palatino Linotype" w:hAnsi="Palatino Linotype"/>
          <w:i/>
        </w:rPr>
        <w:t>χάριν του κηρύγματος</w:t>
      </w:r>
      <w:r w:rsidRPr="00FC340E">
        <w:rPr>
          <w:rFonts w:ascii="Palatino Linotype" w:hAnsi="Palatino Linotype"/>
        </w:rPr>
        <w:t xml:space="preserve"> που όχι μόνο δεν δηλώνουν </w:t>
      </w:r>
      <w:r w:rsidRPr="00FC340E">
        <w:rPr>
          <w:rFonts w:ascii="Palatino Linotype" w:hAnsi="Palatino Linotype"/>
          <w:i/>
        </w:rPr>
        <w:t>βδελυγμία του Θεού</w:t>
      </w:r>
      <w:r w:rsidRPr="00FC340E">
        <w:rPr>
          <w:rFonts w:ascii="Palatino Linotype" w:hAnsi="Palatino Linotype"/>
        </w:rPr>
        <w:t xml:space="preserve"> αλλά την πρόγευση της δόξας Του.</w:t>
      </w:r>
      <w:r w:rsidRPr="00FC340E">
        <w:rPr>
          <w:rFonts w:ascii="Palatino Linotype" w:hAnsi="Palatino Linotype" w:cs="SBL Greek"/>
          <w:i/>
          <w:lang w:bidi="he-IL"/>
        </w:rPr>
        <w:t xml:space="preserve"> </w:t>
      </w:r>
      <w:r w:rsidRPr="00FC340E">
        <w:rPr>
          <w:rFonts w:ascii="Palatino Linotype" w:hAnsi="Palatino Linotype"/>
        </w:rPr>
        <w:t>Η ίδια φράση στο παρελθόν αφορά στο θάνατο διά της βαπτίσεως.</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Στο παρόν η </w:t>
      </w:r>
      <w:r w:rsidRPr="00FC340E">
        <w:rPr>
          <w:rFonts w:ascii="Palatino Linotype" w:hAnsi="Palatino Linotype" w:cs="Arial"/>
          <w:b/>
          <w:lang w:bidi="he-IL"/>
        </w:rPr>
        <w:t>ταυτότητα</w:t>
      </w:r>
      <w:r w:rsidRPr="00FC340E">
        <w:rPr>
          <w:rFonts w:ascii="Palatino Linotype" w:hAnsi="Palatino Linotype" w:cs="Arial"/>
          <w:lang w:bidi="he-IL"/>
        </w:rPr>
        <w:t xml:space="preserve"> της Κοινότητας φανερώνεται με το Δείπνο. Γι’ αυτό το λόγο (α) στο Α’ Κορ. 10, 14-22 απαγορεύεται σε όσους συμ</w:t>
      </w:r>
      <w:r w:rsidRPr="00FC340E">
        <w:rPr>
          <w:rFonts w:ascii="Palatino Linotype" w:hAnsi="Palatino Linotype" w:cs="Arial"/>
          <w:b/>
          <w:i/>
          <w:lang w:bidi="he-IL"/>
        </w:rPr>
        <w:t>μετέχουν</w:t>
      </w:r>
      <w:r w:rsidRPr="00FC340E">
        <w:rPr>
          <w:rFonts w:ascii="Palatino Linotype" w:hAnsi="Palatino Linotype" w:cs="Arial"/>
          <w:lang w:bidi="he-IL"/>
        </w:rPr>
        <w:t xml:space="preserve"> στο Δείπνο να παρευρίσκονται σε λατρεία/ </w:t>
      </w:r>
      <w:r w:rsidRPr="00FC340E">
        <w:rPr>
          <w:rFonts w:ascii="Palatino Linotype" w:hAnsi="Palatino Linotype" w:cs="Arial"/>
          <w:i/>
          <w:lang w:bidi="he-IL"/>
        </w:rPr>
        <w:t>δείπνα δαιμονίων</w:t>
      </w:r>
      <w:r w:rsidRPr="00FC340E">
        <w:rPr>
          <w:rFonts w:ascii="Palatino Linotype" w:hAnsi="Palatino Linotype" w:cs="Arial"/>
          <w:lang w:bidi="he-IL"/>
        </w:rPr>
        <w:t xml:space="preserve"> αφού αυτό είναι </w:t>
      </w:r>
      <w:r w:rsidRPr="00FC340E">
        <w:rPr>
          <w:rFonts w:ascii="Palatino Linotype" w:hAnsi="Palatino Linotype" w:cs="Arial"/>
          <w:b/>
          <w:i/>
          <w:lang w:bidi="he-IL"/>
        </w:rPr>
        <w:t>κυριακό</w:t>
      </w:r>
      <w:r w:rsidRPr="00FC340E">
        <w:rPr>
          <w:rFonts w:ascii="Palatino Linotype" w:hAnsi="Palatino Linotype" w:cs="Arial"/>
          <w:lang w:bidi="he-IL"/>
        </w:rPr>
        <w:t xml:space="preserve"> (ανήκει στον Κύριο, όπως </w:t>
      </w:r>
      <w:r w:rsidR="00B517D1" w:rsidRPr="00FC340E">
        <w:rPr>
          <w:rFonts w:ascii="Palatino Linotype" w:hAnsi="Palatino Linotype" w:cs="Arial"/>
          <w:lang w:bidi="he-IL"/>
        </w:rPr>
        <w:t>εμφατικ</w:t>
      </w:r>
      <w:r w:rsidRPr="00FC340E">
        <w:rPr>
          <w:rFonts w:ascii="Palatino Linotype" w:hAnsi="Palatino Linotype" w:cs="Arial"/>
          <w:lang w:bidi="he-IL"/>
        </w:rPr>
        <w:t xml:space="preserve">ά ονομάζει εν προκειμένω ο Π. τον Ιησού) και συνεπάγεται </w:t>
      </w:r>
      <w:r w:rsidRPr="00FC340E">
        <w:rPr>
          <w:rFonts w:ascii="Palatino Linotype" w:hAnsi="Palatino Linotype" w:cs="Arial"/>
          <w:i/>
          <w:lang w:bidi="he-IL"/>
        </w:rPr>
        <w:t>εκκλησιαστική αποκλειστικότητα</w:t>
      </w:r>
      <w:r w:rsidRPr="00FC340E">
        <w:rPr>
          <w:rFonts w:ascii="Palatino Linotype" w:hAnsi="Palatino Linotype" w:cs="Arial"/>
          <w:lang w:bidi="he-IL"/>
        </w:rPr>
        <w:t xml:space="preserve">. (β) Στο 11, 17-34 στη βρώση του </w:t>
      </w:r>
      <w:r w:rsidRPr="00FC340E">
        <w:rPr>
          <w:rFonts w:ascii="Palatino Linotype" w:hAnsi="Palatino Linotype" w:cs="Arial"/>
          <w:i/>
          <w:lang w:bidi="he-IL"/>
        </w:rPr>
        <w:t xml:space="preserve">ενός </w:t>
      </w:r>
      <w:r w:rsidRPr="00FC340E">
        <w:rPr>
          <w:rFonts w:ascii="Palatino Linotype" w:hAnsi="Palatino Linotype" w:cs="Arial"/>
          <w:lang w:bidi="he-IL"/>
        </w:rPr>
        <w:t xml:space="preserve">άρτου καλούνται να μετέχουν/ κοινωνούν </w:t>
      </w:r>
      <w:r w:rsidRPr="00FC340E">
        <w:rPr>
          <w:rFonts w:ascii="Palatino Linotype" w:hAnsi="Palatino Linotype" w:cs="Arial"/>
          <w:i/>
          <w:lang w:bidi="he-IL"/>
        </w:rPr>
        <w:t>όλα τα μέλη με τον ίδιο τρόπο</w:t>
      </w:r>
      <w:r w:rsidRPr="00FC340E">
        <w:rPr>
          <w:rFonts w:ascii="Palatino Linotype" w:hAnsi="Palatino Linotype" w:cs="Arial"/>
          <w:lang w:bidi="he-IL"/>
        </w:rPr>
        <w:t xml:space="preserve">. </w:t>
      </w:r>
      <w:r w:rsidRPr="00FC340E">
        <w:rPr>
          <w:rFonts w:ascii="Palatino Linotype" w:hAnsi="Palatino Linotype" w:cs="Arial"/>
          <w:caps/>
          <w:lang w:bidi="he-IL"/>
        </w:rPr>
        <w:t>α</w:t>
      </w:r>
      <w:r w:rsidRPr="00FC340E">
        <w:rPr>
          <w:rFonts w:ascii="Palatino Linotype" w:hAnsi="Palatino Linotype" w:cs="Arial"/>
          <w:lang w:bidi="he-IL"/>
        </w:rPr>
        <w:t xml:space="preserve">υτό θα συμβεί εάν οι κοινωνικοοικονομικές διαφορές του καθημερινού βίου πάψουν να αντανακλώνται στην τέλεσή του. Πλέον η ταυτότητα των μελών προσδιορίζεται από τη σχέση τους με τον </w:t>
      </w:r>
      <w:r w:rsidRPr="00FC340E">
        <w:rPr>
          <w:rFonts w:ascii="Palatino Linotype" w:hAnsi="Palatino Linotype" w:cs="Arial"/>
          <w:i/>
          <w:lang w:bidi="he-IL"/>
        </w:rPr>
        <w:t>Κύριο</w:t>
      </w:r>
      <w:r w:rsidRPr="00FC340E">
        <w:rPr>
          <w:rFonts w:ascii="Palatino Linotype" w:hAnsi="Palatino Linotype" w:cs="Arial"/>
          <w:lang w:bidi="he-IL"/>
        </w:rPr>
        <w:t xml:space="preserve"> και την </w:t>
      </w:r>
      <w:r w:rsidRPr="00FC340E">
        <w:rPr>
          <w:rFonts w:ascii="Palatino Linotype" w:hAnsi="Palatino Linotype" w:cs="Arial"/>
          <w:i/>
          <w:lang w:bidi="he-IL"/>
        </w:rPr>
        <w:t>καταγγελία</w:t>
      </w:r>
      <w:r w:rsidRPr="00FC340E">
        <w:rPr>
          <w:rFonts w:ascii="Palatino Linotype" w:hAnsi="Palatino Linotype" w:cs="Arial"/>
          <w:lang w:bidi="he-IL"/>
        </w:rPr>
        <w:t xml:space="preserve"> των </w:t>
      </w:r>
      <w:r w:rsidRPr="00FC340E">
        <w:rPr>
          <w:rFonts w:ascii="Palatino Linotype" w:hAnsi="Palatino Linotype" w:cs="Arial"/>
          <w:i/>
          <w:lang w:bidi="he-IL"/>
        </w:rPr>
        <w:t>συνεπειών του θανάτου</w:t>
      </w:r>
      <w:r w:rsidRPr="00FC340E">
        <w:rPr>
          <w:rFonts w:ascii="Palatino Linotype" w:hAnsi="Palatino Linotype" w:cs="Arial"/>
          <w:lang w:bidi="he-IL"/>
        </w:rPr>
        <w:t xml:space="preserve"> Του. Έτσι ο Π. δεν παρεμβαίνει στο τυπικό τέλεσης αλλά διασαφηνίζει τη σημασία του: το Δείπνο δεν είναι ένα κοινωνικό γεγονός-</w:t>
      </w:r>
      <w:r w:rsidRPr="00FC340E">
        <w:rPr>
          <w:rFonts w:ascii="Palatino Linotype" w:hAnsi="Palatino Linotype" w:cs="Arial"/>
          <w:i/>
          <w:lang w:bidi="he-IL"/>
        </w:rPr>
        <w:t>έρανος</w:t>
      </w:r>
      <w:r w:rsidRPr="00FC340E">
        <w:rPr>
          <w:rFonts w:ascii="Palatino Linotype" w:hAnsi="Palatino Linotype" w:cs="Arial"/>
          <w:lang w:bidi="he-IL"/>
        </w:rPr>
        <w:t xml:space="preserve"> αλλά περιβάλλεται με την ιερότητα (το </w:t>
      </w:r>
      <w:r w:rsidRPr="00FC340E">
        <w:rPr>
          <w:rFonts w:ascii="Palatino Linotype" w:hAnsi="Palatino Linotype" w:cs="Arial"/>
          <w:i/>
          <w:lang w:bidi="he-IL"/>
        </w:rPr>
        <w:t>ταμπού</w:t>
      </w:r>
      <w:r w:rsidRPr="00FC340E">
        <w:rPr>
          <w:rFonts w:ascii="Palatino Linotype" w:hAnsi="Palatino Linotype" w:cs="Arial"/>
          <w:lang w:bidi="he-IL"/>
        </w:rPr>
        <w:t>)</w:t>
      </w:r>
      <w:r w:rsidRPr="00FC340E">
        <w:rPr>
          <w:rFonts w:ascii="Palatino Linotype" w:hAnsi="Palatino Linotype" w:cs="Arial"/>
          <w:i/>
          <w:lang w:bidi="he-IL"/>
        </w:rPr>
        <w:t xml:space="preserve"> του Αγίου</w:t>
      </w:r>
      <w:r w:rsidRPr="00FC340E">
        <w:rPr>
          <w:rFonts w:ascii="Palatino Linotype" w:hAnsi="Palatino Linotype" w:cs="Arial"/>
          <w:lang w:bidi="he-IL"/>
        </w:rPr>
        <w:t xml:space="preserve">. Τα δώρα ονομάζονται </w:t>
      </w:r>
      <w:r w:rsidRPr="00FC340E">
        <w:rPr>
          <w:rFonts w:ascii="Palatino Linotype" w:hAnsi="Palatino Linotype" w:cs="Arial"/>
          <w:i/>
          <w:lang w:bidi="he-IL"/>
        </w:rPr>
        <w:t xml:space="preserve">πνευματικά </w:t>
      </w:r>
      <w:r w:rsidRPr="00FC340E">
        <w:rPr>
          <w:rFonts w:ascii="Palatino Linotype" w:hAnsi="Palatino Linotype" w:cs="Arial"/>
          <w:lang w:bidi="he-IL"/>
        </w:rPr>
        <w:t xml:space="preserve">(πρβλ. Διδ. 10.3: </w:t>
      </w:r>
      <w:r w:rsidRPr="00FC340E">
        <w:rPr>
          <w:rFonts w:ascii="Palatino Linotype" w:hAnsi="Palatino Linotype" w:cs="Arial"/>
          <w:i/>
          <w:lang w:bidi="he-IL"/>
        </w:rPr>
        <w:t>πνευματική</w:t>
      </w:r>
      <w:r w:rsidRPr="00FC340E">
        <w:rPr>
          <w:rFonts w:ascii="Palatino Linotype" w:hAnsi="Palatino Linotype" w:cs="Arial"/>
          <w:lang w:bidi="he-IL"/>
        </w:rPr>
        <w:t xml:space="preserve"> τροφή και ποτό) καθώς μέσω των υλικών στοιχείων κοινοποιείται η σωτηριώδης πραγματικότητα του Θεού και όχι επειδή ο Π. αποφαίνεται περί της ουσίας των Δώρων</w:t>
      </w:r>
      <w:r w:rsidRPr="00FC340E">
        <w:rPr>
          <w:rStyle w:val="a5"/>
          <w:rFonts w:ascii="Palatino Linotype" w:hAnsi="Palatino Linotype" w:cs="Arial"/>
          <w:lang w:bidi="he-IL"/>
        </w:rPr>
        <w:footnoteReference w:id="48"/>
      </w:r>
      <w:r w:rsidRPr="00FC340E">
        <w:rPr>
          <w:rFonts w:ascii="Palatino Linotype" w:hAnsi="Palatino Linotype" w:cs="Arial"/>
          <w:lang w:bidi="he-IL"/>
        </w:rPr>
        <w:t>.</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Το </w:t>
      </w:r>
      <w:r w:rsidRPr="00FC340E">
        <w:rPr>
          <w:rFonts w:ascii="Palatino Linotype" w:hAnsi="Palatino Linotype" w:cs="Arial"/>
          <w:b/>
          <w:lang w:bidi="he-IL"/>
        </w:rPr>
        <w:t xml:space="preserve">Σώμα </w:t>
      </w:r>
      <w:r w:rsidRPr="00FC340E">
        <w:rPr>
          <w:rFonts w:ascii="Palatino Linotype" w:hAnsi="Palatino Linotype" w:cs="Arial"/>
          <w:lang w:bidi="he-IL"/>
        </w:rPr>
        <w:t xml:space="preserve">δεν συνδέεται για τον σ. με το </w:t>
      </w:r>
      <w:r w:rsidRPr="00FC340E">
        <w:rPr>
          <w:rFonts w:ascii="Palatino Linotype" w:hAnsi="Palatino Linotype" w:cs="Arial"/>
          <w:i/>
          <w:lang w:bidi="he-IL"/>
        </w:rPr>
        <w:t>ἐν Χριστῷ</w:t>
      </w:r>
      <w:r w:rsidRPr="00FC340E">
        <w:rPr>
          <w:rFonts w:ascii="Palatino Linotype" w:hAnsi="Palatino Linotype" w:cs="Arial"/>
          <w:lang w:bidi="he-IL"/>
        </w:rPr>
        <w:t xml:space="preserve">. Αποτελεί </w:t>
      </w:r>
      <w:r w:rsidRPr="00FC340E">
        <w:rPr>
          <w:rFonts w:ascii="Palatino Linotype" w:hAnsi="Palatino Linotype" w:cs="Arial"/>
          <w:i/>
          <w:lang w:bidi="he-IL"/>
        </w:rPr>
        <w:t>δευτερεύουσα</w:t>
      </w:r>
      <w:r w:rsidRPr="00FC340E">
        <w:rPr>
          <w:rFonts w:ascii="Palatino Linotype" w:hAnsi="Palatino Linotype" w:cs="Arial"/>
          <w:lang w:bidi="he-IL"/>
        </w:rPr>
        <w:t xml:space="preserve"> </w:t>
      </w:r>
      <w:r w:rsidRPr="00FC340E">
        <w:rPr>
          <w:rFonts w:ascii="Palatino Linotype" w:hAnsi="Palatino Linotype" w:cs="Arial"/>
          <w:i/>
          <w:lang w:bidi="he-IL"/>
        </w:rPr>
        <w:t>μεταφορά</w:t>
      </w:r>
      <w:r w:rsidRPr="00FC340E">
        <w:rPr>
          <w:rFonts w:ascii="Palatino Linotype" w:hAnsi="Palatino Linotype" w:cs="Arial"/>
          <w:lang w:bidi="he-IL"/>
        </w:rPr>
        <w:t xml:space="preserve"> από το χώρο της πολιτικής και χρησιμοποιείται από τον Π. για να εκφράσει την ενότητα που πρέπει </w:t>
      </w:r>
      <w:r w:rsidR="001F075C" w:rsidRPr="00FC340E">
        <w:rPr>
          <w:rFonts w:ascii="Palatino Linotype" w:hAnsi="Palatino Linotype" w:cs="Arial"/>
          <w:lang w:bidi="he-IL"/>
        </w:rPr>
        <w:t xml:space="preserve">να </w:t>
      </w:r>
      <w:r w:rsidRPr="00FC340E">
        <w:rPr>
          <w:rFonts w:ascii="Palatino Linotype" w:hAnsi="Palatino Linotype" w:cs="Arial"/>
          <w:lang w:bidi="he-IL"/>
        </w:rPr>
        <w:t xml:space="preserve">υπάρχει διά του πλουραλισμού: </w:t>
      </w:r>
      <w:r w:rsidRPr="00FC340E">
        <w:rPr>
          <w:rFonts w:ascii="Palatino Linotype" w:hAnsi="Palatino Linotype" w:cs="Arial"/>
          <w:i/>
          <w:lang w:bidi="he-IL"/>
        </w:rPr>
        <w:t>ένα κοινωνικό μόρφωμα παρόμοιο με ένα σώμα είμαστε όλοι αφού συνανήκουμε στον Ι. Χριστό</w:t>
      </w:r>
      <w:r w:rsidRPr="00FC340E">
        <w:rPr>
          <w:rFonts w:ascii="Palatino Linotype" w:hAnsi="Palatino Linotype" w:cs="Arial"/>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lastRenderedPageBreak/>
        <w:t>Προσωπικά θεωρώ ότι η παύλεια επιχειρηματολογία στο Α’ Κορ. 6 (όπου αποτρέπεται η πορνεία) επί τη βάσει του Γέν. 2 οδηγεί στο συμπέρασμα ότι η σχέση εκάστου πιστού με τον Ιησού είναι όντως γαμήλια (6, 15-20</w:t>
      </w:r>
      <w:r w:rsidRPr="00FC340E">
        <w:rPr>
          <w:rStyle w:val="a5"/>
          <w:rFonts w:ascii="Palatino Linotype" w:hAnsi="Palatino Linotype" w:cs="Arial"/>
          <w:lang w:bidi="he-IL"/>
        </w:rPr>
        <w:footnoteReference w:id="49"/>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Ιεζ. 16) και ότι το Σώμα δεν είναι απλώς μια μεταφορά στον Π.</w:t>
      </w:r>
      <w:r w:rsidRPr="00FC340E">
        <w:rPr>
          <w:rFonts w:ascii="Palatino Linotype" w:hAnsi="Palatino Linotype" w:cs="SBL Greek"/>
          <w:lang w:bidi="he-IL"/>
        </w:rPr>
        <w:t xml:space="preserve">. Βεβαίως ο Π. στο Α’ Κορ. 6, 16-20 αναφέρει ότι ο </w:t>
      </w:r>
      <w:r w:rsidRPr="00FC340E">
        <w:rPr>
          <w:rFonts w:ascii="Palatino Linotype" w:hAnsi="Palatino Linotype" w:cs="SBL Greek"/>
          <w:i/>
          <w:lang w:bidi="he-IL"/>
        </w:rPr>
        <w:t xml:space="preserve">κολλώμενος </w:t>
      </w:r>
      <w:r w:rsidRPr="00FC340E">
        <w:rPr>
          <w:rFonts w:ascii="Palatino Linotype" w:hAnsi="Palatino Linotype" w:cs="SBL Greek"/>
          <w:b/>
          <w:i/>
          <w:lang w:bidi="he-IL"/>
        </w:rPr>
        <w:t>τῷ Κυρίῳ ἓν πνεῦμά ἐστιν.</w:t>
      </w:r>
      <w:r w:rsidRPr="00FC340E">
        <w:rPr>
          <w:rFonts w:ascii="Palatino Linotype" w:hAnsi="Palatino Linotype" w:cs="SBL Greek"/>
          <w:lang w:bidi="he-IL"/>
        </w:rPr>
        <w:t xml:space="preserve"> Δεν αναφέρει</w:t>
      </w:r>
      <w:r w:rsidRPr="00FC340E">
        <w:rPr>
          <w:rFonts w:ascii="Palatino Linotype" w:hAnsi="Palatino Linotype" w:cs="SBL Greek"/>
          <w:b/>
          <w:i/>
          <w:lang w:bidi="he-IL"/>
        </w:rPr>
        <w:t xml:space="preserve"> ἓν σῶμα ἐστιν. </w:t>
      </w:r>
      <w:r w:rsidR="001F075C" w:rsidRPr="00FC340E">
        <w:rPr>
          <w:rFonts w:ascii="Palatino Linotype" w:hAnsi="Palatino Linotype" w:cs="SBL Greek"/>
          <w:lang w:bidi="he-IL"/>
        </w:rPr>
        <w:t>Όπως συμπεραίνεται όμως</w:t>
      </w:r>
      <w:r w:rsidRPr="00FC340E">
        <w:rPr>
          <w:rFonts w:ascii="Palatino Linotype" w:hAnsi="Palatino Linotype" w:cs="SBL Greek"/>
          <w:lang w:bidi="he-IL"/>
        </w:rPr>
        <w:t xml:space="preserve"> από το κεφ. 10 (</w:t>
      </w:r>
      <w:r w:rsidRPr="00FC340E">
        <w:rPr>
          <w:rFonts w:ascii="Palatino Linotype" w:hAnsi="Palatino Linotype" w:cs="SBL Greek"/>
          <w:i/>
          <w:lang w:bidi="he-IL"/>
        </w:rPr>
        <w:t>πνευματικό βρώμα</w:t>
      </w:r>
      <w:r w:rsidRPr="00FC340E">
        <w:rPr>
          <w:rFonts w:ascii="Palatino Linotype" w:hAnsi="Palatino Linotype" w:cs="SBL Greek"/>
          <w:lang w:bidi="he-IL"/>
        </w:rPr>
        <w:t>), ο όρος</w:t>
      </w:r>
      <w:r w:rsidRPr="00FC340E">
        <w:rPr>
          <w:rFonts w:ascii="Palatino Linotype" w:hAnsi="Palatino Linotype" w:cs="SBL Greek"/>
          <w:i/>
          <w:lang w:bidi="he-IL"/>
        </w:rPr>
        <w:t xml:space="preserve"> πνεύμα </w:t>
      </w:r>
      <w:r w:rsidRPr="00FC340E">
        <w:rPr>
          <w:rFonts w:ascii="Palatino Linotype" w:hAnsi="Palatino Linotype" w:cs="SBL Greek"/>
          <w:lang w:bidi="he-IL"/>
        </w:rPr>
        <w:t xml:space="preserve">δεν αποκλείει και τη «σωματική» συμμετοχή στην ένωση ενώ όπως διευκρινίζει και η συνέχεια, συνδέεται με την πλήρωση της ύπαρξης με το Άγ. Πνεύμα γεγονός που καθιστά το σώμα Ναό. Ίσως επιπλέον ο Π. θέλει να προλάβει τους Κορίνθιους από την ατομιστική θεώρηση κάθε ανθρώπου ξεχωριστά ως Σώματος Χριστού. Γι’ αυτό και στα κεφ. 10-11 καθίσταται σαφές ότι δεν πρόκειται για ατομι(στικ)ή ένωση με τον Χριστό αλλά για συλλογική διότι εκτός της βαπτίσεως, η ενότητα του σώματος βασίζεται στην Ευχαριστία, στη βρώση/κοινωνία του κοινού καθαγιασμένου άρτου. </w:t>
      </w:r>
      <w:r w:rsidRPr="00FC340E">
        <w:rPr>
          <w:rFonts w:ascii="Palatino Linotype" w:hAnsi="Palatino Linotype" w:cs="Arial"/>
          <w:lang w:bidi="he-IL"/>
        </w:rPr>
        <w:t xml:space="preserve">Ο σ. μάλιστα τονίζει ότι δεν είναι η Εκκλησία αλλά το </w:t>
      </w:r>
      <w:r w:rsidRPr="00FC340E">
        <w:rPr>
          <w:rFonts w:ascii="Palatino Linotype" w:hAnsi="Palatino Linotype" w:cs="Arial"/>
          <w:i/>
          <w:lang w:bidi="he-IL"/>
        </w:rPr>
        <w:t>εμείς</w:t>
      </w:r>
      <w:r w:rsidRPr="00FC340E">
        <w:rPr>
          <w:rFonts w:ascii="Palatino Linotype" w:hAnsi="Palatino Linotype" w:cs="Arial"/>
          <w:lang w:bidi="he-IL"/>
        </w:rPr>
        <w:t xml:space="preserve"> που παραλληλίζεται από τον Π. με το Σώμα, τον Ισραήλ και το </w:t>
      </w:r>
      <w:r w:rsidRPr="00FC340E">
        <w:rPr>
          <w:rFonts w:ascii="Palatino Linotype" w:hAnsi="Palatino Linotype" w:cs="Arial"/>
          <w:i/>
          <w:lang w:bidi="he-IL"/>
        </w:rPr>
        <w:t>Ναό</w:t>
      </w:r>
      <w:r w:rsidRPr="00FC340E">
        <w:rPr>
          <w:rFonts w:ascii="Palatino Linotype" w:hAnsi="Palatino Linotype" w:cs="Arial"/>
          <w:lang w:bidi="he-IL"/>
        </w:rPr>
        <w:t xml:space="preserve"> ο οποίος δηλώνει τη διάρκεια και την αγιότητα. Δεν εντάσσονται οι πιστοί σε ένα προϋπάρχον σώμα διά του βαπτίσματος και της βρώσης του άρτου αλλά συγκροτούν έναν οργανισμό παρά την ποικιλία των χαρισμάτων αλλά και των κοινωνικών στάτους. Το </w:t>
      </w:r>
      <w:r w:rsidRPr="00FC340E">
        <w:rPr>
          <w:rFonts w:ascii="Palatino Linotype" w:hAnsi="Palatino Linotype" w:cs="Arial"/>
          <w:i/>
          <w:lang w:bidi="he-IL"/>
        </w:rPr>
        <w:lastRenderedPageBreak/>
        <w:t>Σώμα</w:t>
      </w:r>
      <w:r w:rsidRPr="00FC340E">
        <w:rPr>
          <w:rFonts w:ascii="Palatino Linotype" w:hAnsi="Palatino Linotype" w:cs="Arial"/>
          <w:lang w:bidi="he-IL"/>
        </w:rPr>
        <w:t xml:space="preserve"> δεν έχει απλώς αλλά </w:t>
      </w:r>
      <w:r w:rsidRPr="00FC340E">
        <w:rPr>
          <w:rFonts w:ascii="Palatino Linotype" w:hAnsi="Palatino Linotype" w:cs="Arial"/>
          <w:b/>
          <w:i/>
          <w:lang w:bidi="he-IL"/>
        </w:rPr>
        <w:t>αποτελείται</w:t>
      </w:r>
      <w:r w:rsidRPr="00FC340E">
        <w:rPr>
          <w:rFonts w:ascii="Palatino Linotype" w:hAnsi="Palatino Linotype" w:cs="Arial"/>
          <w:lang w:bidi="he-IL"/>
        </w:rPr>
        <w:t xml:space="preserve"> από μέλη. </w:t>
      </w:r>
      <w:r w:rsidR="001F075C" w:rsidRPr="00FC340E">
        <w:rPr>
          <w:rFonts w:ascii="Palatino Linotype" w:hAnsi="Palatino Linotype" w:cs="Arial"/>
          <w:lang w:bidi="he-IL"/>
        </w:rPr>
        <w:t xml:space="preserve">Εν προκειμένω </w:t>
      </w:r>
      <w:r w:rsidRPr="00FC340E">
        <w:rPr>
          <w:rFonts w:ascii="Palatino Linotype" w:hAnsi="Palatino Linotype" w:cs="Arial"/>
          <w:lang w:bidi="he-IL"/>
        </w:rPr>
        <w:t xml:space="preserve">θα μπορούσε κάποιος να αντιτάξει ότι </w:t>
      </w:r>
      <w:r w:rsidRPr="00FC340E">
        <w:rPr>
          <w:rFonts w:ascii="Palatino Linotype" w:hAnsi="Palatino Linotype" w:cs="SBL Greek"/>
          <w:lang w:bidi="he-IL"/>
        </w:rPr>
        <w:t xml:space="preserve">όπως ο Αδάμ ή ο Αβραάμ εν δυνάμει συνέχουν και το σπέρμα/τους απογόνους </w:t>
      </w:r>
      <w:r w:rsidR="001F075C" w:rsidRPr="00FC340E">
        <w:rPr>
          <w:rFonts w:ascii="Palatino Linotype" w:hAnsi="Palatino Linotype" w:cs="SBL Greek"/>
          <w:lang w:bidi="he-IL"/>
        </w:rPr>
        <w:t>τους,</w:t>
      </w:r>
      <w:r w:rsidRPr="00FC340E">
        <w:rPr>
          <w:rFonts w:ascii="Palatino Linotype" w:hAnsi="Palatino Linotype" w:cs="SBL Greek"/>
          <w:lang w:bidi="he-IL"/>
        </w:rPr>
        <w:t xml:space="preserve"> έτσι και ο Χριστός εμπεριέχει στο Σώμα Του όλους όσους αναγεννώνται και συσταυρώνονται μαζί Του.</w:t>
      </w:r>
    </w:p>
    <w:p w:rsidR="006B1AB4" w:rsidRPr="00FC340E" w:rsidRDefault="006B1AB4" w:rsidP="00011E5C">
      <w:pPr>
        <w:ind w:left="567" w:right="374"/>
        <w:jc w:val="both"/>
        <w:rPr>
          <w:rFonts w:ascii="Palatino Linotype" w:hAnsi="Palatino Linotype" w:cs="Arial"/>
          <w:lang w:bidi="he-IL"/>
        </w:rPr>
      </w:pPr>
    </w:p>
    <w:p w:rsidR="006B1AB4" w:rsidRPr="00FC340E" w:rsidRDefault="00813F09"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Η εναλλαγή </w:t>
      </w:r>
      <w:r w:rsidR="006B1AB4" w:rsidRPr="00FC340E">
        <w:rPr>
          <w:rFonts w:ascii="Palatino Linotype" w:hAnsi="Palatino Linotype" w:cs="Arial"/>
          <w:b/>
          <w:i/>
          <w:lang w:bidi="he-IL"/>
        </w:rPr>
        <w:t>οριστικής</w:t>
      </w:r>
      <w:r w:rsidR="006B1AB4" w:rsidRPr="00FC340E">
        <w:rPr>
          <w:rFonts w:ascii="Palatino Linotype" w:hAnsi="Palatino Linotype" w:cs="Arial"/>
          <w:lang w:bidi="he-IL"/>
        </w:rPr>
        <w:t xml:space="preserve"> (όπου και το «χριστιανικό» της παύλειας ηθικής) και </w:t>
      </w:r>
      <w:r w:rsidR="006B1AB4" w:rsidRPr="00FC340E">
        <w:rPr>
          <w:rFonts w:ascii="Palatino Linotype" w:hAnsi="Palatino Linotype" w:cs="Arial"/>
          <w:b/>
          <w:i/>
          <w:lang w:bidi="he-IL"/>
        </w:rPr>
        <w:t>προστακτικής</w:t>
      </w:r>
      <w:r w:rsidR="006B1AB4" w:rsidRPr="00FC340E">
        <w:rPr>
          <w:rStyle w:val="a5"/>
          <w:rFonts w:ascii="Palatino Linotype" w:hAnsi="Palatino Linotype" w:cs="Arial"/>
          <w:lang w:bidi="he-IL"/>
        </w:rPr>
        <w:footnoteReference w:id="50"/>
      </w:r>
      <w:r w:rsidR="006B1AB4" w:rsidRPr="00FC340E">
        <w:rPr>
          <w:rFonts w:ascii="Palatino Linotype" w:hAnsi="Palatino Linotype" w:cs="Arial"/>
          <w:lang w:bidi="he-IL"/>
        </w:rPr>
        <w:t>, η οποία (εναλλαγή) έχει χαρακτηριστεί ως παράδοξο/αντινομία, το «είναι» και τα «πρέπει» (που φανερώνουν την ταυτότητα), λειτουργεί όπως στον Ιουδαϊσμό το σχήμα «Εκλογή και Τορά</w:t>
      </w:r>
      <w:r w:rsidRPr="00FC340E">
        <w:rPr>
          <w:rFonts w:ascii="Palatino Linotype" w:hAnsi="Palatino Linotype" w:cs="Arial"/>
          <w:lang w:bidi="he-IL"/>
        </w:rPr>
        <w:t xml:space="preserve">» αφού η δεύτερη (Τορά) </w:t>
      </w:r>
      <w:r w:rsidR="006B1AB4" w:rsidRPr="00FC340E">
        <w:rPr>
          <w:rFonts w:ascii="Palatino Linotype" w:hAnsi="Palatino Linotype" w:cs="Arial"/>
          <w:lang w:bidi="he-IL"/>
        </w:rPr>
        <w:t>συνιστά την εξωτερική πλευρά-</w:t>
      </w:r>
      <w:r w:rsidR="006B1AB4" w:rsidRPr="00FC340E">
        <w:rPr>
          <w:rFonts w:ascii="Palatino Linotype" w:hAnsi="Palatino Linotype" w:cs="Arial"/>
          <w:i/>
          <w:lang w:bidi="he-IL"/>
        </w:rPr>
        <w:t>έκθεση</w:t>
      </w:r>
      <w:r w:rsidRPr="00FC340E">
        <w:rPr>
          <w:rFonts w:ascii="Palatino Linotype" w:hAnsi="Palatino Linotype" w:cs="Arial"/>
          <w:lang w:bidi="he-IL"/>
        </w:rPr>
        <w:t xml:space="preserve"> της πρώτης</w:t>
      </w:r>
      <w:r w:rsidR="001F075C" w:rsidRPr="00FC340E">
        <w:rPr>
          <w:rFonts w:ascii="Palatino Linotype" w:hAnsi="Palatino Linotype" w:cs="Arial"/>
          <w:lang w:bidi="he-IL"/>
        </w:rPr>
        <w:t xml:space="preserve">. </w:t>
      </w:r>
      <w:r w:rsidR="006B1AB4" w:rsidRPr="00FC340E">
        <w:rPr>
          <w:rFonts w:ascii="Palatino Linotype" w:hAnsi="Palatino Linotype" w:cs="Arial"/>
          <w:lang w:bidi="he-IL"/>
        </w:rPr>
        <w:t xml:space="preserve"> </w:t>
      </w:r>
      <w:r w:rsidR="001F075C" w:rsidRPr="00FC340E">
        <w:rPr>
          <w:rFonts w:ascii="Palatino Linotype" w:hAnsi="Palatino Linotype" w:cs="Arial"/>
          <w:lang w:bidi="he-IL"/>
        </w:rPr>
        <w:t xml:space="preserve">Ο </w:t>
      </w:r>
      <w:r w:rsidR="006B1AB4" w:rsidRPr="00FC340E">
        <w:rPr>
          <w:rFonts w:ascii="Palatino Linotype" w:hAnsi="Palatino Linotype" w:cs="Arial"/>
          <w:lang w:bidi="he-IL"/>
        </w:rPr>
        <w:t xml:space="preserve">σ. διακρίνει </w:t>
      </w:r>
      <w:r w:rsidR="001F075C" w:rsidRPr="00FC340E">
        <w:rPr>
          <w:rFonts w:ascii="Palatino Linotype" w:hAnsi="Palatino Linotype" w:cs="Arial"/>
          <w:lang w:bidi="he-IL"/>
        </w:rPr>
        <w:t xml:space="preserve">και </w:t>
      </w:r>
      <w:r w:rsidR="006B1AB4" w:rsidRPr="00FC340E">
        <w:rPr>
          <w:rFonts w:ascii="Palatino Linotype" w:hAnsi="Palatino Linotype" w:cs="Arial"/>
          <w:lang w:bidi="he-IL"/>
        </w:rPr>
        <w:t>την οριστική που καθιστά μια πράξη κατανοητή εξ επόψεως περιεχομένου και αντιληπτή (</w:t>
      </w:r>
      <w:r w:rsidR="006B1AB4" w:rsidRPr="00FC340E">
        <w:rPr>
          <w:rFonts w:ascii="Palatino Linotype" w:hAnsi="Palatino Linotype" w:cs="Arial"/>
          <w:i/>
          <w:lang w:bidi="he-IL"/>
        </w:rPr>
        <w:t>παραινετική αιτιολογία</w:t>
      </w:r>
      <w:r w:rsidR="006B1AB4" w:rsidRPr="00FC340E">
        <w:rPr>
          <w:rFonts w:ascii="Palatino Linotype" w:hAnsi="Palatino Linotype" w:cs="Arial"/>
          <w:lang w:bidi="he-IL"/>
        </w:rPr>
        <w:t>), από εκείνη (την οριστική) όπου προεικονίζονται οι θετικές και αρνητικές συνέπειες μιας πράξης ώστε να υπάρξει κινητοποίηση του ανθρώπου μέσω του φόβου και της ελπίδας (Α’ Θεσ. 4,</w:t>
      </w:r>
      <w:r w:rsidR="001F075C" w:rsidRPr="00FC340E">
        <w:rPr>
          <w:rFonts w:ascii="Palatino Linotype" w:hAnsi="Palatino Linotype" w:cs="Arial"/>
          <w:lang w:bidi="he-IL"/>
        </w:rPr>
        <w:t xml:space="preserve"> 3. 5</w:t>
      </w:r>
      <w:r w:rsidR="001F075C" w:rsidRPr="00FC340E">
        <w:rPr>
          <w:rFonts w:ascii="Palatino Linotype" w:hAnsi="Palatino Linotype" w:cs="Arial"/>
          <w:vertAlign w:val="superscript"/>
          <w:lang w:bidi="he-IL"/>
        </w:rPr>
        <w:t>.</w:t>
      </w:r>
      <w:r w:rsidR="001F075C" w:rsidRPr="00FC340E">
        <w:rPr>
          <w:rFonts w:ascii="Palatino Linotype" w:hAnsi="Palatino Linotype" w:cs="Arial"/>
          <w:lang w:bidi="he-IL"/>
        </w:rPr>
        <w:t xml:space="preserve"> </w:t>
      </w:r>
      <w:r w:rsidR="006B1AB4" w:rsidRPr="00FC340E">
        <w:rPr>
          <w:rFonts w:ascii="Palatino Linotype" w:hAnsi="Palatino Linotype" w:cs="Arial"/>
          <w:lang w:bidi="he-IL"/>
        </w:rPr>
        <w:t>6, 18</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Α’ Κορ. 3, 13</w:t>
      </w:r>
      <w:r w:rsidR="006B1AB4" w:rsidRPr="00FC340E">
        <w:rPr>
          <w:rFonts w:ascii="Palatino Linotype" w:hAnsi="Palatino Linotype" w:cs="Arial"/>
          <w:vertAlign w:val="superscript"/>
          <w:lang w:bidi="he-IL"/>
        </w:rPr>
        <w:t>α.</w:t>
      </w:r>
      <w:r w:rsidR="006B1AB4" w:rsidRPr="00FC340E">
        <w:rPr>
          <w:rFonts w:ascii="Palatino Linotype" w:hAnsi="Palatino Linotype" w:cs="Arial"/>
          <w:lang w:bidi="he-IL"/>
        </w:rPr>
        <w:t xml:space="preserve"> 6, 9-11</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Γαλ. 5, 21</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6, 7-8)</w:t>
      </w:r>
      <w:r w:rsidR="006B1AB4" w:rsidRPr="00FC340E">
        <w:rPr>
          <w:rStyle w:val="a5"/>
          <w:rFonts w:ascii="Palatino Linotype" w:hAnsi="Palatino Linotype" w:cs="Arial"/>
          <w:lang w:bidi="he-IL"/>
        </w:rPr>
        <w:footnoteReference w:id="51"/>
      </w:r>
      <w:r w:rsidR="006B1AB4" w:rsidRPr="00FC340E">
        <w:rPr>
          <w:rFonts w:ascii="Palatino Linotype" w:hAnsi="Palatino Linotype" w:cs="Arial"/>
          <w:lang w:bidi="he-IL"/>
        </w:rPr>
        <w:t>. Σε αντίθεση προς τον Ιουδαϊσμό</w:t>
      </w:r>
      <w:r w:rsidRPr="00FC340E">
        <w:rPr>
          <w:rFonts w:ascii="Palatino Linotype" w:hAnsi="Palatino Linotype" w:cs="Arial"/>
          <w:lang w:bidi="he-IL"/>
        </w:rPr>
        <w:t>,</w:t>
      </w:r>
      <w:r w:rsidR="006B1AB4" w:rsidRPr="00FC340E">
        <w:rPr>
          <w:rFonts w:ascii="Palatino Linotype" w:hAnsi="Palatino Linotype" w:cs="Arial"/>
          <w:lang w:bidi="he-IL"/>
        </w:rPr>
        <w:t xml:space="preserve"> το παύλειο ήθος δεν είναι </w:t>
      </w:r>
      <w:r w:rsidR="006B1AB4" w:rsidRPr="00FC340E">
        <w:rPr>
          <w:rFonts w:ascii="Palatino Linotype" w:hAnsi="Palatino Linotype" w:cs="Arial"/>
          <w:i/>
          <w:lang w:bidi="he-IL"/>
        </w:rPr>
        <w:t>αποκλειστικό</w:t>
      </w:r>
      <w:r w:rsidR="006B1AB4" w:rsidRPr="00FC340E">
        <w:rPr>
          <w:rFonts w:ascii="Palatino Linotype" w:hAnsi="Palatino Linotype" w:cs="Arial"/>
          <w:lang w:bidi="he-IL"/>
        </w:rPr>
        <w:t xml:space="preserve"> (exklusives Ethos) αλλά </w:t>
      </w:r>
      <w:r w:rsidR="006B1AB4" w:rsidRPr="00FC340E">
        <w:rPr>
          <w:rFonts w:ascii="Palatino Linotype" w:hAnsi="Palatino Linotype" w:cs="Arial"/>
          <w:b/>
          <w:i/>
          <w:lang w:bidi="he-IL"/>
        </w:rPr>
        <w:t>συμπεριληπτικό</w:t>
      </w:r>
      <w:r w:rsidR="006B1AB4" w:rsidRPr="00FC340E">
        <w:rPr>
          <w:rFonts w:ascii="Palatino Linotype" w:hAnsi="Palatino Linotype" w:cs="Arial"/>
          <w:b/>
          <w:lang w:bidi="he-IL"/>
        </w:rPr>
        <w:t xml:space="preserve"> </w:t>
      </w:r>
      <w:r w:rsidR="006B1AB4" w:rsidRPr="00FC340E">
        <w:rPr>
          <w:rFonts w:ascii="Palatino Linotype" w:hAnsi="Palatino Linotype" w:cs="Arial"/>
          <w:lang w:bidi="he-IL"/>
        </w:rPr>
        <w:t>(</w:t>
      </w:r>
      <w:r w:rsidR="006B1AB4" w:rsidRPr="00FC340E">
        <w:rPr>
          <w:rFonts w:ascii="Palatino Linotype" w:hAnsi="Palatino Linotype" w:cs="Arial"/>
          <w:lang w:val="en-US" w:bidi="he-IL"/>
        </w:rPr>
        <w:t>inklusives</w:t>
      </w:r>
      <w:r w:rsidR="006B1AB4" w:rsidRPr="00FC340E">
        <w:rPr>
          <w:rFonts w:ascii="Palatino Linotype" w:hAnsi="Palatino Linotype" w:cs="Arial"/>
          <w:lang w:bidi="he-IL"/>
        </w:rPr>
        <w:t xml:space="preserve">): στον πυρήνα του εντοπίζονται </w:t>
      </w:r>
      <w:r w:rsidR="006B1AB4" w:rsidRPr="00FC340E">
        <w:rPr>
          <w:rFonts w:ascii="Palatino Linotype" w:hAnsi="Palatino Linotype" w:cs="Arial"/>
          <w:i/>
          <w:lang w:bidi="he-IL"/>
        </w:rPr>
        <w:t xml:space="preserve">κοινές </w:t>
      </w:r>
      <w:r w:rsidR="006B1AB4" w:rsidRPr="00FC340E">
        <w:rPr>
          <w:rFonts w:ascii="Palatino Linotype" w:hAnsi="Palatino Linotype" w:cs="Arial"/>
          <w:lang w:bidi="he-IL"/>
        </w:rPr>
        <w:t xml:space="preserve">αξίες όλης της ανθρωπότητας και αυτές επιδεικνύουν ότι οι Χριστιανοί είναι ο </w:t>
      </w:r>
      <w:r w:rsidR="006B1AB4" w:rsidRPr="00FC340E">
        <w:rPr>
          <w:rFonts w:ascii="Palatino Linotype" w:hAnsi="Palatino Linotype" w:cs="Arial"/>
          <w:i/>
          <w:lang w:bidi="he-IL"/>
        </w:rPr>
        <w:t>Ισραήλ του Θεού</w:t>
      </w:r>
      <w:r w:rsidR="006B1AB4" w:rsidRPr="00FC340E">
        <w:rPr>
          <w:rFonts w:ascii="Palatino Linotype" w:hAnsi="Palatino Linotype" w:cs="Arial"/>
          <w:lang w:bidi="he-IL"/>
        </w:rPr>
        <w:t xml:space="preserve"> (Γαλ. 5, 22-23</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6, 9-10</w:t>
      </w:r>
      <w:r w:rsidR="006B1AB4" w:rsidRPr="00FC340E">
        <w:rPr>
          <w:rFonts w:ascii="Palatino Linotype" w:hAnsi="Palatino Linotype" w:cs="Arial"/>
          <w:vertAlign w:val="superscript"/>
          <w:lang w:bidi="he-IL"/>
        </w:rPr>
        <w:t>20.</w:t>
      </w:r>
      <w:r w:rsidR="006B1AB4" w:rsidRPr="00FC340E">
        <w:rPr>
          <w:rFonts w:ascii="Palatino Linotype" w:hAnsi="Palatino Linotype" w:cs="Arial"/>
          <w:lang w:bidi="he-IL"/>
        </w:rPr>
        <w:t xml:space="preserve"> Ρωμ. 12, 2. 17β</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 xml:space="preserve">Φιλ. 4, 8). </w:t>
      </w:r>
      <w:r w:rsidR="006B1AB4" w:rsidRPr="00FC340E">
        <w:rPr>
          <w:rFonts w:ascii="Palatino Linotype" w:hAnsi="Palatino Linotype" w:cs="Arial"/>
          <w:caps/>
          <w:lang w:bidi="he-IL"/>
        </w:rPr>
        <w:t>η</w:t>
      </w:r>
      <w:r w:rsidR="006B1AB4" w:rsidRPr="00FC340E">
        <w:rPr>
          <w:rFonts w:ascii="Palatino Linotype" w:hAnsi="Palatino Linotype" w:cs="Arial"/>
          <w:lang w:bidi="he-IL"/>
        </w:rPr>
        <w:t xml:space="preserve"> ταυτότητα έναντι της διαίρεσης κυριαρχεί όταν όλοι</w:t>
      </w:r>
      <w:r w:rsidR="001F075C" w:rsidRPr="00FC340E">
        <w:rPr>
          <w:rFonts w:ascii="Palatino Linotype" w:hAnsi="Palatino Linotype" w:cs="Arial"/>
          <w:lang w:bidi="he-IL"/>
        </w:rPr>
        <w:t xml:space="preserve"> οι πιστοί</w:t>
      </w:r>
      <w:r w:rsidR="006B1AB4" w:rsidRPr="00FC340E">
        <w:rPr>
          <w:rFonts w:ascii="Palatino Linotype" w:hAnsi="Palatino Linotype" w:cs="Arial"/>
          <w:lang w:bidi="he-IL"/>
        </w:rPr>
        <w:t xml:space="preserve"> προσανατολίζονται στις ίδιες νόρμες και αξίες ώστε να ακτινοβολούν ως </w:t>
      </w:r>
      <w:r w:rsidR="006B1AB4" w:rsidRPr="00FC340E">
        <w:rPr>
          <w:rFonts w:ascii="Palatino Linotype" w:hAnsi="Palatino Linotype" w:cs="Arial"/>
          <w:i/>
          <w:lang w:bidi="he-IL"/>
        </w:rPr>
        <w:t xml:space="preserve">φωστήρες </w:t>
      </w:r>
      <w:r w:rsidR="0088029E" w:rsidRPr="00FC340E">
        <w:rPr>
          <w:rFonts w:ascii="Palatino Linotype" w:hAnsi="Palatino Linotype" w:cs="Arial"/>
          <w:lang w:bidi="he-IL"/>
        </w:rPr>
        <w:t xml:space="preserve">(Φιλ. 2, 15) </w:t>
      </w:r>
      <w:r w:rsidR="006B1AB4" w:rsidRPr="00FC340E">
        <w:rPr>
          <w:rFonts w:ascii="Palatino Linotype" w:hAnsi="Palatino Linotype" w:cs="Arial"/>
          <w:lang w:bidi="he-IL"/>
        </w:rPr>
        <w:t xml:space="preserve">στη μη χριστιανική πολυπολιτισμική κοινωνία. Γι’ αυτό και ως κατεξοχήν κριτήριο ηθικής προβάλλει η ωφέλεια και η </w:t>
      </w:r>
      <w:r w:rsidR="006B1AB4" w:rsidRPr="00FC340E">
        <w:rPr>
          <w:rFonts w:ascii="Palatino Linotype" w:hAnsi="Palatino Linotype" w:cs="Arial"/>
          <w:i/>
          <w:lang w:bidi="he-IL"/>
        </w:rPr>
        <w:t>οικοδομή</w:t>
      </w:r>
      <w:r w:rsidR="006B1AB4" w:rsidRPr="00FC340E">
        <w:rPr>
          <w:rFonts w:ascii="Palatino Linotype" w:hAnsi="Palatino Linotype" w:cs="Arial"/>
          <w:lang w:bidi="he-IL"/>
        </w:rPr>
        <w:t xml:space="preserve"> της Κοινότητας. Μοναδική η παύλεια χρήση του </w:t>
      </w:r>
      <w:r w:rsidR="006B1AB4" w:rsidRPr="00FC340E">
        <w:rPr>
          <w:rFonts w:ascii="Palatino Linotype" w:hAnsi="Palatino Linotype" w:cs="Arial"/>
          <w:i/>
          <w:lang w:bidi="he-IL"/>
        </w:rPr>
        <w:t xml:space="preserve">αλληλ* </w:t>
      </w:r>
      <w:r w:rsidR="006B1AB4" w:rsidRPr="00FC340E">
        <w:rPr>
          <w:rFonts w:ascii="Palatino Linotype" w:hAnsi="Palatino Linotype" w:cs="Arial"/>
          <w:lang w:bidi="he-IL"/>
        </w:rPr>
        <w:t xml:space="preserve">που εκφράζει </w:t>
      </w:r>
      <w:r w:rsidR="0088029E" w:rsidRPr="00FC340E">
        <w:rPr>
          <w:rFonts w:ascii="Palatino Linotype" w:hAnsi="Palatino Linotype" w:cs="Arial"/>
          <w:lang w:bidi="he-IL"/>
        </w:rPr>
        <w:t xml:space="preserve">εξισωτική </w:t>
      </w:r>
      <w:r w:rsidR="006B1AB4" w:rsidRPr="00FC340E">
        <w:rPr>
          <w:rFonts w:ascii="Palatino Linotype" w:hAnsi="Palatino Linotype" w:cs="Arial"/>
          <w:lang w:bidi="he-IL"/>
        </w:rPr>
        <w:t>αμοιβαιότητα (egalitäre Reziprozität) επί τη βάσει της αποδοχής</w:t>
      </w:r>
      <w:r w:rsidR="001F075C" w:rsidRPr="00FC340E">
        <w:rPr>
          <w:rFonts w:ascii="Palatino Linotype" w:hAnsi="Palatino Linotype" w:cs="Arial"/>
          <w:lang w:bidi="he-IL"/>
        </w:rPr>
        <w:t>/υιοθεσίας</w:t>
      </w:r>
      <w:r w:rsidR="006B1AB4" w:rsidRPr="00FC340E">
        <w:rPr>
          <w:rFonts w:ascii="Palatino Linotype" w:hAnsi="Palatino Linotype" w:cs="Arial"/>
          <w:lang w:bidi="he-IL"/>
        </w:rPr>
        <w:t xml:space="preserve"> υπό του Θε</w:t>
      </w:r>
      <w:r w:rsidR="001F075C" w:rsidRPr="00FC340E">
        <w:rPr>
          <w:rFonts w:ascii="Palatino Linotype" w:hAnsi="Palatino Linotype" w:cs="Arial"/>
          <w:lang w:bidi="he-IL"/>
        </w:rPr>
        <w:t xml:space="preserve">ού (Ρωμ. 14, 3-4. 10-12. </w:t>
      </w:r>
      <w:r w:rsidR="001F075C" w:rsidRPr="00FC340E">
        <w:rPr>
          <w:rFonts w:ascii="Palatino Linotype" w:hAnsi="Palatino Linotype" w:cs="Arial"/>
          <w:lang w:bidi="he-IL"/>
        </w:rPr>
        <w:lastRenderedPageBreak/>
        <w:t xml:space="preserve">15). Το </w:t>
      </w:r>
      <w:r w:rsidR="001F075C" w:rsidRPr="00FC340E">
        <w:rPr>
          <w:rFonts w:ascii="Palatino Linotype" w:hAnsi="Palatino Linotype" w:cs="Arial"/>
          <w:i/>
          <w:lang w:bidi="he-IL"/>
        </w:rPr>
        <w:t>αλλήλ*</w:t>
      </w:r>
      <w:r w:rsidR="006B1AB4" w:rsidRPr="00FC340E">
        <w:rPr>
          <w:rFonts w:ascii="Palatino Linotype" w:hAnsi="Palatino Linotype" w:cs="Arial"/>
          <w:lang w:bidi="he-IL"/>
        </w:rPr>
        <w:t xml:space="preserve"> απαντά στους φιλολογικούς </w:t>
      </w:r>
      <w:r w:rsidR="006B1AB4" w:rsidRPr="00FC340E">
        <w:rPr>
          <w:rFonts w:ascii="Palatino Linotype" w:hAnsi="Palatino Linotype" w:cs="Arial"/>
          <w:i/>
          <w:lang w:bidi="he-IL"/>
        </w:rPr>
        <w:t>τόπους</w:t>
      </w:r>
      <w:r w:rsidR="006B1AB4" w:rsidRPr="00FC340E">
        <w:rPr>
          <w:rFonts w:ascii="Palatino Linotype" w:hAnsi="Palatino Linotype" w:cs="Arial"/>
          <w:lang w:bidi="he-IL"/>
        </w:rPr>
        <w:t xml:space="preserve"> των </w:t>
      </w:r>
      <w:r w:rsidR="008F2F54" w:rsidRPr="00FC340E">
        <w:rPr>
          <w:rFonts w:ascii="Palatino Linotype" w:hAnsi="Palatino Linotype" w:cs="Arial"/>
          <w:lang w:bidi="he-IL"/>
        </w:rPr>
        <w:t>ελληνορρωμαϊκ</w:t>
      </w:r>
      <w:r w:rsidR="006B1AB4" w:rsidRPr="00FC340E">
        <w:rPr>
          <w:rFonts w:ascii="Palatino Linotype" w:hAnsi="Palatino Linotype" w:cs="Arial"/>
          <w:lang w:bidi="he-IL"/>
        </w:rPr>
        <w:t xml:space="preserve">ών χρόνων </w:t>
      </w:r>
      <w:r w:rsidR="001F075C" w:rsidRPr="00FC340E">
        <w:rPr>
          <w:rFonts w:ascii="Palatino Linotype" w:hAnsi="Palatino Linotype" w:cs="Arial"/>
          <w:lang w:bidi="he-IL"/>
        </w:rPr>
        <w:t xml:space="preserve">και αφορά αποκλειστικά </w:t>
      </w:r>
      <w:r w:rsidR="006B1AB4" w:rsidRPr="00FC340E">
        <w:rPr>
          <w:rFonts w:ascii="Palatino Linotype" w:hAnsi="Palatino Linotype" w:cs="Arial"/>
          <w:lang w:bidi="he-IL"/>
        </w:rPr>
        <w:t>σε αδέλφια και φίλους (Διαθήκη Ιωσήφ 17, 2 κε.</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Ιωβηλ. 36, 4</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Δίων 74, 12</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 xml:space="preserve">Ξενοφών, </w:t>
      </w:r>
      <w:r w:rsidR="006B1AB4" w:rsidRPr="00FC340E">
        <w:rPr>
          <w:rFonts w:ascii="Palatino Linotype" w:hAnsi="Palatino Linotype" w:cs="Arial"/>
          <w:i/>
          <w:lang w:bidi="he-IL"/>
        </w:rPr>
        <w:t>Απομν.</w:t>
      </w:r>
      <w:r w:rsidR="006B1AB4" w:rsidRPr="00FC340E">
        <w:rPr>
          <w:rFonts w:ascii="Palatino Linotype" w:hAnsi="Palatino Linotype" w:cs="Arial"/>
          <w:lang w:bidi="he-IL"/>
        </w:rPr>
        <w:t xml:space="preserve"> 2.7.1</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πρβλ. Γαλ. 6, 2). </w:t>
      </w:r>
      <w:r w:rsidR="001F075C" w:rsidRPr="00FC340E">
        <w:rPr>
          <w:rFonts w:ascii="Palatino Linotype" w:hAnsi="Palatino Linotype" w:cs="Arial"/>
          <w:lang w:bidi="he-IL"/>
        </w:rPr>
        <w:t xml:space="preserve">Στην περίπτωση της </w:t>
      </w:r>
      <w:r w:rsidR="006B1AB4" w:rsidRPr="00FC340E">
        <w:rPr>
          <w:rFonts w:ascii="Palatino Linotype" w:hAnsi="Palatino Linotype" w:cs="Arial"/>
          <w:lang w:bidi="he-IL"/>
        </w:rPr>
        <w:t>σεξουαλική</w:t>
      </w:r>
      <w:r w:rsidR="001F075C" w:rsidRPr="00FC340E">
        <w:rPr>
          <w:rFonts w:ascii="Palatino Linotype" w:hAnsi="Palatino Linotype" w:cs="Arial"/>
          <w:lang w:bidi="he-IL"/>
        </w:rPr>
        <w:t>ς</w:t>
      </w:r>
      <w:r w:rsidR="006B1AB4" w:rsidRPr="00FC340E">
        <w:rPr>
          <w:rFonts w:ascii="Palatino Linotype" w:hAnsi="Palatino Linotype" w:cs="Arial"/>
          <w:lang w:bidi="he-IL"/>
        </w:rPr>
        <w:t xml:space="preserve"> ηθική</w:t>
      </w:r>
      <w:r w:rsidR="001F075C" w:rsidRPr="00FC340E">
        <w:rPr>
          <w:rFonts w:ascii="Palatino Linotype" w:hAnsi="Palatino Linotype" w:cs="Arial"/>
          <w:lang w:bidi="he-IL"/>
        </w:rPr>
        <w:t>ς</w:t>
      </w:r>
      <w:r w:rsidR="006B1AB4" w:rsidRPr="00FC340E">
        <w:rPr>
          <w:rFonts w:ascii="Palatino Linotype" w:hAnsi="Palatino Linotype" w:cs="Arial"/>
          <w:lang w:bidi="he-IL"/>
        </w:rPr>
        <w:t xml:space="preserve">, ο Π. επιχειρηματολογεί ενάντια στην πορνεία με </w:t>
      </w:r>
      <w:r w:rsidR="006B1AB4" w:rsidRPr="00FC340E">
        <w:rPr>
          <w:rFonts w:ascii="Palatino Linotype" w:hAnsi="Palatino Linotype" w:cs="Arial"/>
          <w:i/>
          <w:lang w:bidi="he-IL"/>
        </w:rPr>
        <w:t>αντιεθνικά στερεότυπα</w:t>
      </w:r>
      <w:r w:rsidR="006B1AB4" w:rsidRPr="00FC340E">
        <w:rPr>
          <w:rStyle w:val="a5"/>
          <w:rFonts w:ascii="Palatino Linotype" w:hAnsi="Palatino Linotype" w:cs="Arial"/>
          <w:i/>
          <w:lang w:bidi="he-IL"/>
        </w:rPr>
        <w:footnoteReference w:id="52"/>
      </w:r>
      <w:r w:rsidR="006B1AB4" w:rsidRPr="00FC340E">
        <w:rPr>
          <w:rFonts w:ascii="Palatino Linotype" w:hAnsi="Palatino Linotype" w:cs="Arial"/>
          <w:lang w:bidi="he-IL"/>
        </w:rPr>
        <w:t xml:space="preserve"> αφού η αποφυγή της μαζί με τις άλλες δύο θανάσιμες αμαρτίες (ειδωλολατρία και έκχυση αίματος) ανήκει στις εντολές προς τον Νώε (την </w:t>
      </w:r>
      <w:r w:rsidR="006B1AB4" w:rsidRPr="00FC340E">
        <w:rPr>
          <w:rFonts w:ascii="Palatino Linotype" w:hAnsi="Palatino Linotype" w:cs="Arial"/>
          <w:i/>
          <w:lang w:bidi="he-IL"/>
        </w:rPr>
        <w:t>Τορά των εθνών</w:t>
      </w:r>
      <w:r w:rsidR="006B1AB4" w:rsidRPr="00FC340E">
        <w:rPr>
          <w:rFonts w:ascii="Palatino Linotype" w:hAnsi="Palatino Linotype" w:cs="Arial"/>
          <w:lang w:bidi="he-IL"/>
        </w:rPr>
        <w:t xml:space="preserve">). Η </w:t>
      </w:r>
      <w:r w:rsidR="006B1AB4" w:rsidRPr="00FC340E">
        <w:rPr>
          <w:rFonts w:ascii="Palatino Linotype" w:hAnsi="Palatino Linotype" w:cs="Arial"/>
          <w:b/>
          <w:i/>
          <w:lang w:bidi="he-IL"/>
        </w:rPr>
        <w:t>αγάπη</w:t>
      </w:r>
      <w:r w:rsidR="006B1AB4" w:rsidRPr="00FC340E">
        <w:rPr>
          <w:rFonts w:ascii="Palatino Linotype" w:hAnsi="Palatino Linotype" w:cs="Arial"/>
          <w:lang w:bidi="he-IL"/>
        </w:rPr>
        <w:t xml:space="preserve"> (που στο </w:t>
      </w:r>
      <w:r w:rsidR="008F2F54" w:rsidRPr="00FC340E">
        <w:rPr>
          <w:rFonts w:ascii="Palatino Linotype" w:hAnsi="Palatino Linotype" w:cs="Arial"/>
          <w:lang w:bidi="he-IL"/>
        </w:rPr>
        <w:t>ελληνορρωμαϊκ</w:t>
      </w:r>
      <w:r w:rsidR="006B1AB4" w:rsidRPr="00FC340E">
        <w:rPr>
          <w:rFonts w:ascii="Palatino Linotype" w:hAnsi="Palatino Linotype" w:cs="Arial"/>
          <w:lang w:bidi="he-IL"/>
        </w:rPr>
        <w:t xml:space="preserve">ό περιβάλλον άρμοζε μεταξύ αδελφών και δη αγαπητών και έφθανε μέχρι θανάτου) συνιστά το συμπλήρωμα της πίστεως (Φιλήμ. 5) κατ’ αντιστοιχία προς το ζεύγος </w:t>
      </w:r>
      <w:r w:rsidR="006B1AB4" w:rsidRPr="00FC340E">
        <w:rPr>
          <w:rFonts w:ascii="Palatino Linotype" w:hAnsi="Palatino Linotype" w:cs="Arial"/>
          <w:i/>
          <w:lang w:bidi="he-IL"/>
        </w:rPr>
        <w:t>ευσέβεια/οσιότητα και δικαιοσύνη/ φιλανθρωπία</w:t>
      </w:r>
      <w:r w:rsidR="006B1AB4" w:rsidRPr="00FC340E">
        <w:rPr>
          <w:rFonts w:ascii="Palatino Linotype" w:hAnsi="Palatino Linotype" w:cs="Arial"/>
          <w:lang w:bidi="he-IL"/>
        </w:rPr>
        <w:t xml:space="preserve"> (Φίλων, </w:t>
      </w:r>
      <w:r w:rsidR="006B1AB4" w:rsidRPr="00FC340E">
        <w:rPr>
          <w:rFonts w:ascii="Palatino Linotype" w:hAnsi="Palatino Linotype" w:cs="Arial"/>
          <w:i/>
          <w:lang w:bidi="he-IL"/>
        </w:rPr>
        <w:t>Νόμ.</w:t>
      </w:r>
      <w:r w:rsidR="006B1AB4" w:rsidRPr="00FC340E">
        <w:rPr>
          <w:rFonts w:ascii="Palatino Linotype" w:hAnsi="Palatino Linotype" w:cs="Arial"/>
          <w:lang w:bidi="he-IL"/>
        </w:rPr>
        <w:t xml:space="preserve"> 2, 63</w:t>
      </w:r>
      <w:r w:rsidR="006B1AB4" w:rsidRPr="00FC340E">
        <w:rPr>
          <w:rFonts w:ascii="Palatino Linotype" w:hAnsi="Palatino Linotype" w:cs="Arial"/>
          <w:vertAlign w:val="superscript"/>
          <w:lang w:bidi="he-IL"/>
        </w:rPr>
        <w:t>.</w:t>
      </w:r>
      <w:r w:rsidR="006B1AB4" w:rsidRPr="00FC340E">
        <w:rPr>
          <w:rFonts w:ascii="Palatino Linotype" w:hAnsi="Palatino Linotype" w:cs="Arial"/>
          <w:lang w:bidi="he-IL"/>
        </w:rPr>
        <w:t xml:space="preserve"> </w:t>
      </w:r>
      <w:r w:rsidR="006B1AB4" w:rsidRPr="00FC340E">
        <w:rPr>
          <w:rFonts w:ascii="Palatino Linotype" w:hAnsi="Palatino Linotype" w:cs="Arial"/>
          <w:i/>
          <w:lang w:bidi="he-IL"/>
        </w:rPr>
        <w:t>Επ. Αριστέα</w:t>
      </w:r>
      <w:r w:rsidR="006B1AB4" w:rsidRPr="00FC340E">
        <w:rPr>
          <w:rFonts w:ascii="Palatino Linotype" w:hAnsi="Palatino Linotype" w:cs="Arial"/>
          <w:lang w:bidi="he-IL"/>
        </w:rPr>
        <w:t xml:space="preserve"> 229//Γαλ. 5, 6β). </w:t>
      </w:r>
      <w:r w:rsidR="006B1AB4" w:rsidRPr="00FC340E">
        <w:rPr>
          <w:rFonts w:ascii="Palatino Linotype" w:hAnsi="Palatino Linotype" w:cs="Arial"/>
          <w:caps/>
          <w:lang w:bidi="he-IL"/>
        </w:rPr>
        <w:t>θ</w:t>
      </w:r>
      <w:r w:rsidR="006B1AB4" w:rsidRPr="00FC340E">
        <w:rPr>
          <w:rFonts w:ascii="Palatino Linotype" w:hAnsi="Palatino Linotype" w:cs="Arial"/>
          <w:lang w:bidi="he-IL"/>
        </w:rPr>
        <w:t xml:space="preserve">εμελιώνεται με το Λευ. 19, 18 </w:t>
      </w:r>
      <w:r w:rsidR="001F075C" w:rsidRPr="00FC340E">
        <w:rPr>
          <w:rFonts w:ascii="Palatino Linotype" w:hAnsi="Palatino Linotype" w:cs="Arial"/>
          <w:lang w:bidi="he-IL"/>
        </w:rPr>
        <w:t xml:space="preserve">και μάλιστα σε </w:t>
      </w:r>
      <w:r w:rsidR="006B1AB4" w:rsidRPr="00FC340E">
        <w:rPr>
          <w:rFonts w:ascii="Palatino Linotype" w:hAnsi="Palatino Linotype" w:cs="Arial"/>
          <w:lang w:bidi="he-IL"/>
        </w:rPr>
        <w:t>σε δύο επιστολές πολύ κριτικές απέναντι στο Νόμο (Γαλ. 5, 13-14</w:t>
      </w:r>
      <w:r w:rsidR="006B1AB4" w:rsidRPr="00FC340E">
        <w:rPr>
          <w:rFonts w:ascii="Palatino Linotype" w:hAnsi="Palatino Linotype" w:cs="Arial"/>
          <w:vertAlign w:val="superscript"/>
          <w:lang w:bidi="he-IL"/>
        </w:rPr>
        <w:t xml:space="preserve">. </w:t>
      </w:r>
      <w:r w:rsidR="006B1AB4" w:rsidRPr="00FC340E">
        <w:rPr>
          <w:rFonts w:ascii="Palatino Linotype" w:hAnsi="Palatino Linotype" w:cs="Arial"/>
          <w:lang w:bidi="he-IL"/>
        </w:rPr>
        <w:t>Ρωμ. 13, 8-10)</w:t>
      </w:r>
      <w:r w:rsidR="001F075C" w:rsidRPr="00FC340E">
        <w:rPr>
          <w:rFonts w:ascii="Palatino Linotype" w:hAnsi="Palatino Linotype" w:cs="Arial"/>
          <w:lang w:bidi="he-IL"/>
        </w:rPr>
        <w:t xml:space="preserve">. Ο τελευταίος </w:t>
      </w:r>
      <w:r w:rsidR="006B1AB4" w:rsidRPr="00FC340E">
        <w:rPr>
          <w:rFonts w:ascii="Palatino Linotype" w:hAnsi="Palatino Linotype" w:cs="Arial"/>
          <w:lang w:bidi="he-IL"/>
        </w:rPr>
        <w:t xml:space="preserve">ούτε αντικαθίσταται ούτε ακυρώνεται αλλά θεωρείται από αντεστραμμένη έποψη </w:t>
      </w:r>
      <w:r w:rsidR="006B1AB4" w:rsidRPr="00FC340E">
        <w:rPr>
          <w:rFonts w:ascii="Palatino Linotype" w:hAnsi="Palatino Linotype"/>
        </w:rPr>
        <w:t>(</w:t>
      </w:r>
      <w:r w:rsidR="006B1AB4" w:rsidRPr="00FC340E">
        <w:rPr>
          <w:rFonts w:ascii="Palatino Linotype" w:hAnsi="Palatino Linotype"/>
          <w:bCs/>
        </w:rPr>
        <w:t>top–down</w:t>
      </w:r>
      <w:r w:rsidR="006B1AB4" w:rsidRPr="00FC340E">
        <w:rPr>
          <w:rFonts w:ascii="Palatino Linotype" w:hAnsi="Palatino Linotype"/>
        </w:rPr>
        <w:t xml:space="preserve"> αντί του </w:t>
      </w:r>
      <w:r w:rsidR="006B1AB4" w:rsidRPr="00FC340E">
        <w:rPr>
          <w:rFonts w:ascii="Palatino Linotype" w:hAnsi="Palatino Linotype"/>
          <w:bCs/>
        </w:rPr>
        <w:t xml:space="preserve">bottom–up). Διά της αγάπης οι εξ εθνών </w:t>
      </w:r>
      <w:r w:rsidR="001F075C" w:rsidRPr="00FC340E">
        <w:rPr>
          <w:rFonts w:ascii="Palatino Linotype" w:hAnsi="Palatino Linotype"/>
          <w:bCs/>
        </w:rPr>
        <w:t xml:space="preserve">εκπληρώνουν την Τορά </w:t>
      </w:r>
      <w:r w:rsidR="006B1AB4" w:rsidRPr="00FC340E">
        <w:rPr>
          <w:rFonts w:ascii="Palatino Linotype" w:hAnsi="Palatino Linotype"/>
          <w:bCs/>
        </w:rPr>
        <w:t xml:space="preserve">χωρίς να γίνουν Ιουδαίοι αφού αυτή ως </w:t>
      </w:r>
      <w:r w:rsidR="006B1AB4" w:rsidRPr="00FC340E">
        <w:rPr>
          <w:rFonts w:ascii="Palatino Linotype" w:hAnsi="Palatino Linotype"/>
          <w:bCs/>
          <w:i/>
        </w:rPr>
        <w:t>ύπατη οδός</w:t>
      </w:r>
      <w:r w:rsidR="006B1AB4" w:rsidRPr="00FC340E">
        <w:rPr>
          <w:rFonts w:ascii="Palatino Linotype" w:hAnsi="Palatino Linotype"/>
          <w:bCs/>
        </w:rPr>
        <w:t xml:space="preserve"> εξομοιώνει απόλυτα όλα τα μέλη της Εκκλησίας.</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Η παύλεια διδασκαλία περί</w:t>
      </w:r>
      <w:r w:rsidRPr="00FC340E">
        <w:rPr>
          <w:rFonts w:ascii="Palatino Linotype" w:hAnsi="Palatino Linotype" w:cs="Arial"/>
          <w:b/>
          <w:lang w:bidi="he-IL"/>
        </w:rPr>
        <w:t xml:space="preserve"> </w:t>
      </w:r>
      <w:r w:rsidRPr="00FC340E">
        <w:rPr>
          <w:rFonts w:ascii="Palatino Linotype" w:hAnsi="Palatino Linotype" w:cs="Arial"/>
          <w:b/>
          <w:i/>
          <w:lang w:bidi="he-IL"/>
        </w:rPr>
        <w:t>απο</w:t>
      </w:r>
      <w:r w:rsidRPr="00FC340E">
        <w:rPr>
          <w:rFonts w:ascii="Palatino Linotype" w:hAnsi="Palatino Linotype" w:cs="Arial"/>
          <w:lang w:bidi="he-IL"/>
        </w:rPr>
        <w:t>κάλυψης της</w:t>
      </w:r>
      <w:r w:rsidRPr="00FC340E">
        <w:rPr>
          <w:rFonts w:ascii="Palatino Linotype" w:hAnsi="Palatino Linotype" w:cs="Arial"/>
          <w:b/>
          <w:lang w:bidi="he-IL"/>
        </w:rPr>
        <w:t xml:space="preserve"> δικαιοσύνης </w:t>
      </w:r>
      <w:r w:rsidRPr="00FC340E">
        <w:rPr>
          <w:rFonts w:ascii="Palatino Linotype" w:hAnsi="Palatino Linotype" w:cs="Arial"/>
          <w:lang w:bidi="he-IL"/>
        </w:rPr>
        <w:t>(&lt;sedaqa = σωτηριώδεις/ ευεργετικές [κατεξοχήν] πράξεις χάριν του λαού του</w:t>
      </w:r>
      <w:r w:rsidR="001F075C" w:rsidRPr="00FC340E">
        <w:rPr>
          <w:rFonts w:ascii="Palatino Linotype" w:hAnsi="Palatino Linotype" w:cs="Arial"/>
          <w:lang w:bidi="he-IL"/>
        </w:rPr>
        <w:t xml:space="preserve"> Κυρίου</w:t>
      </w:r>
      <w:r w:rsidRPr="00FC340E">
        <w:rPr>
          <w:rFonts w:ascii="Palatino Linotype" w:hAnsi="Palatino Linotype" w:cs="Arial"/>
          <w:lang w:bidi="he-IL"/>
        </w:rPr>
        <w:t>/των ευσεβών)</w:t>
      </w:r>
      <w:r w:rsidRPr="00FC340E">
        <w:rPr>
          <w:rFonts w:ascii="Palatino Linotype" w:hAnsi="Palatino Linotype" w:cs="Arial"/>
          <w:b/>
          <w:lang w:bidi="he-IL"/>
        </w:rPr>
        <w:t xml:space="preserve"> </w:t>
      </w:r>
      <w:r w:rsidRPr="00FC340E">
        <w:rPr>
          <w:rFonts w:ascii="Palatino Linotype" w:hAnsi="Palatino Linotype" w:cs="Arial"/>
          <w:lang w:bidi="he-IL"/>
        </w:rPr>
        <w:t>από άλλους</w:t>
      </w:r>
      <w:r w:rsidRPr="00FC340E">
        <w:rPr>
          <w:rFonts w:ascii="Palatino Linotype" w:hAnsi="Palatino Linotype" w:cs="Arial"/>
          <w:b/>
          <w:lang w:bidi="he-IL"/>
        </w:rPr>
        <w:t xml:space="preserve"> </w:t>
      </w:r>
      <w:r w:rsidRPr="00FC340E">
        <w:rPr>
          <w:rFonts w:ascii="Palatino Linotype" w:hAnsi="Palatino Linotype" w:cs="Arial"/>
          <w:lang w:bidi="he-IL"/>
        </w:rPr>
        <w:t>ερευνητές</w:t>
      </w:r>
      <w:r w:rsidRPr="00FC340E">
        <w:rPr>
          <w:rFonts w:ascii="Palatino Linotype" w:hAnsi="Palatino Linotype" w:cs="Arial"/>
          <w:b/>
          <w:lang w:bidi="he-IL"/>
        </w:rPr>
        <w:t xml:space="preserve"> </w:t>
      </w:r>
      <w:r w:rsidRPr="00FC340E">
        <w:rPr>
          <w:rFonts w:ascii="Palatino Linotype" w:hAnsi="Palatino Linotype" w:cs="Arial"/>
          <w:lang w:bidi="he-IL"/>
        </w:rPr>
        <w:t xml:space="preserve">θεωρήθηκε ως </w:t>
      </w:r>
      <w:r w:rsidRPr="00FC340E">
        <w:rPr>
          <w:rFonts w:ascii="Palatino Linotype" w:hAnsi="Palatino Linotype" w:cs="Arial"/>
          <w:i/>
          <w:lang w:bidi="he-IL"/>
        </w:rPr>
        <w:t xml:space="preserve">κανόνας </w:t>
      </w:r>
      <w:r w:rsidRPr="00FC340E">
        <w:rPr>
          <w:rFonts w:ascii="Palatino Linotype" w:hAnsi="Palatino Linotype"/>
          <w:i/>
        </w:rPr>
        <w:t>εντός του Κανόνα</w:t>
      </w:r>
      <w:r w:rsidRPr="00FC340E">
        <w:rPr>
          <w:rFonts w:ascii="Palatino Linotype" w:hAnsi="Palatino Linotype"/>
        </w:rPr>
        <w:t xml:space="preserve"> και </w:t>
      </w:r>
      <w:r w:rsidRPr="00FC340E">
        <w:rPr>
          <w:rFonts w:ascii="Palatino Linotype" w:hAnsi="Palatino Linotype"/>
          <w:i/>
        </w:rPr>
        <w:t>κέντρο της Κ.Δ.</w:t>
      </w:r>
      <w:r w:rsidRPr="00FC340E">
        <w:rPr>
          <w:rFonts w:ascii="Palatino Linotype" w:hAnsi="Palatino Linotype"/>
        </w:rPr>
        <w:t xml:space="preserve"> (E. </w:t>
      </w:r>
      <w:r w:rsidRPr="00FC340E">
        <w:rPr>
          <w:rFonts w:ascii="Palatino Linotype" w:hAnsi="Palatino Linotype"/>
          <w:lang w:val="de-DE"/>
        </w:rPr>
        <w:lastRenderedPageBreak/>
        <w:t>K</w:t>
      </w:r>
      <w:r w:rsidRPr="00FC340E">
        <w:rPr>
          <w:rFonts w:ascii="Palatino Linotype" w:hAnsi="Palatino Linotype"/>
        </w:rPr>
        <w:t>ä</w:t>
      </w:r>
      <w:r w:rsidRPr="00FC340E">
        <w:rPr>
          <w:rFonts w:ascii="Palatino Linotype" w:hAnsi="Palatino Linotype"/>
          <w:lang w:val="de-DE"/>
        </w:rPr>
        <w:t>semann</w:t>
      </w:r>
      <w:r w:rsidRPr="00FC340E">
        <w:rPr>
          <w:rFonts w:ascii="Palatino Linotype" w:hAnsi="Palatino Linotype"/>
        </w:rPr>
        <w:t xml:space="preserve">) </w:t>
      </w:r>
      <w:r w:rsidRPr="00FC340E">
        <w:rPr>
          <w:rFonts w:ascii="Palatino Linotype" w:hAnsi="Palatino Linotype" w:cs="Arial"/>
          <w:lang w:bidi="he-IL"/>
        </w:rPr>
        <w:t>και από μία άλλη αντιτιθέμενη «σχολή» ως δευτερεύων κρατήρας εντός του μεγάλου κρατήρα της λυτρωτικής διδασκαλίας του μυστικισμού της εν Χριστώ ύπαρξης. Από κάποιους θεωρήθηκε δευτερεύουσα διδασκαλία που αναπτύχθηκε πολεμικά απέναντι στην προπαγάνδα των Ιουδαιοχριστιανών</w:t>
      </w:r>
      <w:r w:rsidRPr="00FC340E">
        <w:rPr>
          <w:rStyle w:val="a5"/>
          <w:rFonts w:ascii="Palatino Linotype" w:hAnsi="Palatino Linotype" w:cs="Arial"/>
          <w:lang w:bidi="he-IL"/>
        </w:rPr>
        <w:footnoteReference w:id="53"/>
      </w:r>
      <w:r w:rsidRPr="00FC340E">
        <w:rPr>
          <w:rFonts w:ascii="Palatino Linotype" w:hAnsi="Palatino Linotype" w:cs="Arial"/>
          <w:lang w:bidi="he-IL"/>
        </w:rPr>
        <w:t xml:space="preserve">. Τα τελευταία χρόνια δεν ερμηνεύεται </w:t>
      </w:r>
      <w:r w:rsidRPr="00FC340E">
        <w:rPr>
          <w:rFonts w:ascii="Palatino Linotype" w:hAnsi="Palatino Linotype"/>
        </w:rPr>
        <w:t xml:space="preserve">από τους εκπροσώπους της </w:t>
      </w:r>
      <w:r w:rsidRPr="00FC340E">
        <w:rPr>
          <w:rFonts w:ascii="Palatino Linotype" w:hAnsi="Palatino Linotype"/>
          <w:i/>
        </w:rPr>
        <w:t>Νέας Προοπτικής</w:t>
      </w:r>
      <w:r w:rsidRPr="00FC340E">
        <w:rPr>
          <w:rFonts w:ascii="Palatino Linotype" w:hAnsi="Palatino Linotype" w:cs="Arial"/>
          <w:lang w:bidi="he-IL"/>
        </w:rPr>
        <w:t xml:space="preserve"> ανθρωπολογικά, όπως συνέβη με τους Λούθηρο-</w:t>
      </w:r>
      <w:r w:rsidRPr="00FC340E">
        <w:rPr>
          <w:rFonts w:ascii="Palatino Linotype" w:hAnsi="Palatino Linotype"/>
        </w:rPr>
        <w:t>Bultmann,</w:t>
      </w:r>
      <w:r w:rsidRPr="00FC340E">
        <w:rPr>
          <w:rFonts w:ascii="Palatino Linotype" w:hAnsi="Palatino Linotype" w:cs="Arial"/>
          <w:lang w:bidi="he-IL"/>
        </w:rPr>
        <w:t xml:space="preserve"> αλλά εκκλησιολογικά: αντικατοπτρίζει τις θεολογικές συνέπειες του παύλειου χριστολογικού κηρύγματος στα έθνη. Συνιστά μια παύλεια σύλλη</w:t>
      </w:r>
      <w:r w:rsidR="001F075C" w:rsidRPr="00FC340E">
        <w:rPr>
          <w:rFonts w:ascii="Palatino Linotype" w:hAnsi="Palatino Linotype" w:cs="Arial"/>
          <w:lang w:bidi="he-IL"/>
        </w:rPr>
        <w:t>ψη/concept και απαντά 81 φορές στη Γαλ. και τη Ρωμ. και μόνον μία στη Φιλ. 3, 9</w:t>
      </w:r>
      <w:r w:rsidR="004B616A">
        <w:rPr>
          <w:rFonts w:ascii="Palatino Linotype" w:hAnsi="Palatino Linotype" w:cs="Arial"/>
          <w:lang w:bidi="he-IL"/>
        </w:rPr>
        <w:t xml:space="preserve"> </w:t>
      </w:r>
      <w:r w:rsidR="001F075C" w:rsidRPr="00FC340E">
        <w:rPr>
          <w:rFonts w:ascii="Palatino Linotype" w:hAnsi="Palatino Linotype" w:cs="Arial"/>
          <w:lang w:bidi="he-IL"/>
        </w:rPr>
        <w:t>συνήθως</w:t>
      </w:r>
      <w:r w:rsidRPr="00FC340E">
        <w:rPr>
          <w:rFonts w:ascii="Palatino Linotype" w:hAnsi="Palatino Linotype" w:cs="Arial"/>
          <w:lang w:bidi="he-IL"/>
        </w:rPr>
        <w:t xml:space="preserve"> σε συνδυασμό με το </w:t>
      </w:r>
      <w:r w:rsidRPr="00FC340E">
        <w:rPr>
          <w:rFonts w:ascii="Palatino Linotype" w:hAnsi="Palatino Linotype" w:cs="Arial"/>
          <w:i/>
          <w:lang w:bidi="he-IL"/>
        </w:rPr>
        <w:t>πίστις/πιστεύειν</w:t>
      </w:r>
      <w:r w:rsidRPr="00FC340E">
        <w:rPr>
          <w:rStyle w:val="a5"/>
          <w:rFonts w:ascii="Palatino Linotype" w:hAnsi="Palatino Linotype" w:cs="Arial"/>
          <w:lang w:bidi="he-IL"/>
        </w:rPr>
        <w:footnoteReference w:id="54"/>
      </w:r>
      <w:r w:rsidRPr="00FC340E">
        <w:rPr>
          <w:rFonts w:ascii="Palatino Linotype" w:hAnsi="Palatino Linotype" w:cs="Arial"/>
          <w:lang w:bidi="he-IL"/>
        </w:rPr>
        <w:t>. Η δικαιοσύνη (δ.) ως σωτηριώδης δύναμη και ενέργεια (Ρωμ. 3, 26β-γ) έχει υποκείμενο πάντα τον Θεό</w:t>
      </w:r>
      <w:r w:rsidRPr="00FC340E">
        <w:rPr>
          <w:rStyle w:val="a5"/>
          <w:rFonts w:ascii="Palatino Linotype" w:hAnsi="Palatino Linotype" w:cs="Arial"/>
          <w:i/>
          <w:lang w:bidi="he-IL"/>
        </w:rPr>
        <w:footnoteReference w:id="55"/>
      </w:r>
      <w:r w:rsidRPr="00FC340E">
        <w:rPr>
          <w:rFonts w:ascii="Palatino Linotype" w:hAnsi="Palatino Linotype" w:cs="Arial"/>
          <w:lang w:bidi="he-IL"/>
        </w:rPr>
        <w:t xml:space="preserve"> και </w:t>
      </w:r>
      <w:r w:rsidRPr="00FC340E">
        <w:rPr>
          <w:rFonts w:ascii="Palatino Linotype" w:hAnsi="Palatino Linotype" w:cs="Arial"/>
          <w:lang w:bidi="he-IL"/>
        </w:rPr>
        <w:lastRenderedPageBreak/>
        <w:t xml:space="preserve">συνδυάζεται με την </w:t>
      </w:r>
      <w:r w:rsidRPr="00FC340E">
        <w:rPr>
          <w:rFonts w:ascii="Palatino Linotype" w:hAnsi="Palatino Linotype" w:cs="Arial"/>
          <w:i/>
          <w:lang w:bidi="he-IL"/>
        </w:rPr>
        <w:t>πίστη</w:t>
      </w:r>
      <w:r w:rsidRPr="00FC340E">
        <w:rPr>
          <w:rFonts w:ascii="Palatino Linotype" w:hAnsi="Palatino Linotype" w:cs="Arial"/>
          <w:lang w:bidi="he-IL"/>
        </w:rPr>
        <w:t xml:space="preserve"> ως προϋπόθεση προσοικείωσης της δικαιοσύνης. Ο Π.</w:t>
      </w:r>
      <w:r w:rsidR="001F075C" w:rsidRPr="00FC340E">
        <w:rPr>
          <w:rFonts w:ascii="Palatino Linotype" w:hAnsi="Palatino Linotype" w:cs="Arial"/>
          <w:lang w:bidi="he-IL"/>
        </w:rPr>
        <w:t>,</w:t>
      </w:r>
      <w:r w:rsidRPr="00FC340E">
        <w:rPr>
          <w:rFonts w:ascii="Palatino Linotype" w:hAnsi="Palatino Linotype" w:cs="Arial"/>
          <w:lang w:bidi="he-IL"/>
        </w:rPr>
        <w:t xml:space="preserve"> </w:t>
      </w:r>
      <w:r w:rsidR="001F075C" w:rsidRPr="00FC340E">
        <w:rPr>
          <w:rFonts w:ascii="Palatino Linotype" w:hAnsi="Palatino Linotype" w:cs="Arial"/>
          <w:lang w:bidi="he-IL"/>
        </w:rPr>
        <w:t xml:space="preserve">σε </w:t>
      </w:r>
      <w:r w:rsidRPr="00FC340E">
        <w:rPr>
          <w:rFonts w:ascii="Palatino Linotype" w:hAnsi="Palatino Linotype" w:cs="Arial"/>
          <w:lang w:bidi="he-IL"/>
        </w:rPr>
        <w:t xml:space="preserve">συνδυασμό με το Γέν. 12, 3 (18, 18), επικαλείται το </w:t>
      </w:r>
      <w:r w:rsidRPr="00FC340E">
        <w:rPr>
          <w:rFonts w:ascii="Palatino Linotype" w:hAnsi="Palatino Linotype" w:cs="Arial"/>
          <w:b/>
          <w:lang w:bidi="he-IL"/>
        </w:rPr>
        <w:t>Γέν. 15, 6</w:t>
      </w:r>
      <w:r w:rsidRPr="00FC340E">
        <w:rPr>
          <w:rFonts w:ascii="Palatino Linotype" w:hAnsi="Palatino Linotype" w:cs="Arial"/>
          <w:lang w:bidi="he-IL"/>
        </w:rPr>
        <w:t xml:space="preserve"> (Γαλ. 3, 6-9), όπου για πρώτη φορά μνημονεύεται στην Α.Γ. ότι κάποιος άνθρωπος</w:t>
      </w:r>
      <w:r w:rsidRPr="00FC340E">
        <w:rPr>
          <w:rFonts w:ascii="Palatino Linotype" w:hAnsi="Palatino Linotype" w:cs="Arial"/>
          <w:i/>
          <w:lang w:bidi="he-IL"/>
        </w:rPr>
        <w:t xml:space="preserve"> </w:t>
      </w:r>
      <w:r w:rsidRPr="00FC340E">
        <w:rPr>
          <w:rFonts w:ascii="Palatino Linotype" w:hAnsi="Palatino Linotype" w:cs="SBL Greek"/>
          <w:i/>
          <w:lang w:bidi="he-IL"/>
        </w:rPr>
        <w:t>παρ᾽ ἐλπίδα ἐπ᾽ ἐλπίδι ἐπίστευσεν</w:t>
      </w:r>
      <w:r w:rsidRPr="00FC340E">
        <w:rPr>
          <w:rFonts w:ascii="Palatino Linotype" w:hAnsi="Palatino Linotype" w:cs="Arial"/>
          <w:i/>
          <w:lang w:bidi="he-IL"/>
        </w:rPr>
        <w:t xml:space="preserve"> </w:t>
      </w:r>
      <w:r w:rsidRPr="00FC340E">
        <w:rPr>
          <w:rFonts w:ascii="Palatino Linotype" w:hAnsi="Palatino Linotype" w:cs="Arial"/>
          <w:lang w:bidi="he-IL"/>
        </w:rPr>
        <w:t>στον Θεό (Ρωμ. 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βλ. Ψ. 31, 1-2 Ο’). Αυτός, όπως αναφέρει το Ρωμ. 4 (όπου επίσης είναι η μοναδική φορά στην παύλεια γραμματεία που γίνεται αναφορά σε </w:t>
      </w:r>
      <w:r w:rsidRPr="00FC340E">
        <w:rPr>
          <w:rFonts w:ascii="Palatino Linotype" w:hAnsi="Palatino Linotype" w:cs="Arial"/>
          <w:i/>
          <w:lang w:bidi="he-IL"/>
        </w:rPr>
        <w:t>πίστη Θεού</w:t>
      </w:r>
      <w:r w:rsidRPr="00FC340E">
        <w:rPr>
          <w:rFonts w:ascii="Palatino Linotype" w:hAnsi="Palatino Linotype" w:cs="Arial"/>
          <w:lang w:bidi="he-IL"/>
        </w:rPr>
        <w:t xml:space="preserve">), έχει τη δυνατότητα </w:t>
      </w:r>
      <w:r w:rsidRPr="00FC340E">
        <w:rPr>
          <w:rFonts w:ascii="Palatino Linotype" w:hAnsi="Palatino Linotype" w:cs="Arial"/>
          <w:b/>
          <w:lang w:bidi="he-IL"/>
        </w:rPr>
        <w:t>(α)</w:t>
      </w:r>
      <w:r w:rsidRPr="00FC340E">
        <w:rPr>
          <w:rFonts w:ascii="Palatino Linotype" w:hAnsi="Palatino Linotype" w:cs="Arial"/>
          <w:lang w:bidi="he-IL"/>
        </w:rPr>
        <w:t xml:space="preserve"> να δικαιώσει τον ασεβή (4, 5) και </w:t>
      </w:r>
      <w:r w:rsidRPr="00FC340E">
        <w:rPr>
          <w:rFonts w:ascii="Palatino Linotype" w:hAnsi="Palatino Linotype" w:cs="Arial"/>
          <w:b/>
          <w:lang w:bidi="he-IL"/>
        </w:rPr>
        <w:t>(β)</w:t>
      </w:r>
      <w:r w:rsidRPr="00FC340E">
        <w:rPr>
          <w:rFonts w:ascii="Palatino Linotype" w:hAnsi="Palatino Linotype" w:cs="Arial"/>
          <w:lang w:bidi="he-IL"/>
        </w:rPr>
        <w:t xml:space="preserve"> να ζωοποιήσει</w:t>
      </w:r>
      <w:r w:rsidRPr="00FC340E">
        <w:rPr>
          <w:rStyle w:val="a5"/>
          <w:rFonts w:ascii="Palatino Linotype" w:hAnsi="Palatino Linotype" w:cs="Arial"/>
          <w:lang w:bidi="he-IL"/>
        </w:rPr>
        <w:footnoteReference w:id="56"/>
      </w:r>
      <w:r w:rsidRPr="00FC340E">
        <w:rPr>
          <w:rFonts w:ascii="Palatino Linotype" w:hAnsi="Palatino Linotype" w:cs="Arial"/>
          <w:lang w:bidi="he-IL"/>
        </w:rPr>
        <w:t xml:space="preserve"> </w:t>
      </w:r>
      <w:r w:rsidRPr="00FC340E">
        <w:rPr>
          <w:rFonts w:ascii="Palatino Linotype" w:hAnsi="Palatino Linotype" w:cs="SBL Greek"/>
          <w:i/>
          <w:lang w:bidi="he-IL"/>
        </w:rPr>
        <w:t>τοὺς νεκροὺς καὶ να καλέσει τὰ μὴ ὄντα ὡς ὄντα</w:t>
      </w:r>
      <w:r w:rsidRPr="00FC340E">
        <w:rPr>
          <w:rFonts w:ascii="Palatino Linotype" w:hAnsi="Palatino Linotype" w:cs="SBL Greek"/>
          <w:lang w:bidi="he-IL"/>
        </w:rPr>
        <w:t xml:space="preserve"> </w:t>
      </w:r>
      <w:r w:rsidRPr="00FC340E">
        <w:rPr>
          <w:rFonts w:ascii="Palatino Linotype" w:hAnsi="Palatino Linotype" w:cs="Arial"/>
          <w:lang w:bidi="he-IL"/>
        </w:rPr>
        <w:t xml:space="preserve">(4, 17). Και οι παύλειες κοινότητες χαρακτηρίζονται από το </w:t>
      </w:r>
      <w:r w:rsidRPr="00FC340E">
        <w:rPr>
          <w:rFonts w:ascii="Palatino Linotype" w:hAnsi="Palatino Linotype" w:cs="Arial"/>
          <w:i/>
          <w:lang w:bidi="he-IL"/>
        </w:rPr>
        <w:t xml:space="preserve">πιστεύειν </w:t>
      </w:r>
      <w:r w:rsidRPr="00FC340E">
        <w:rPr>
          <w:rFonts w:ascii="Palatino Linotype" w:hAnsi="Palatino Linotype" w:cs="Arial"/>
          <w:lang w:bidi="he-IL"/>
        </w:rPr>
        <w:t>σ</w:t>
      </w:r>
      <w:r w:rsidRPr="00FC340E">
        <w:rPr>
          <w:rFonts w:ascii="Palatino Linotype" w:hAnsi="Palatino Linotype" w:cs="SBL Greek"/>
          <w:lang w:bidi="he-IL"/>
        </w:rPr>
        <w:t xml:space="preserve">τὸν </w:t>
      </w:r>
      <w:r w:rsidRPr="00FC340E">
        <w:rPr>
          <w:rFonts w:ascii="Palatino Linotype" w:hAnsi="Palatino Linotype" w:cs="SBL Greek"/>
          <w:i/>
          <w:lang w:bidi="he-IL"/>
        </w:rPr>
        <w:t xml:space="preserve">ἐγείραντα Ἰησοῦν τὸν </w:t>
      </w:r>
      <w:r w:rsidRPr="00FC340E">
        <w:rPr>
          <w:rFonts w:ascii="Palatino Linotype" w:hAnsi="Palatino Linotype" w:cs="SBL Greek"/>
          <w:i/>
          <w:caps/>
          <w:lang w:bidi="he-IL"/>
        </w:rPr>
        <w:t>κ</w:t>
      </w:r>
      <w:r w:rsidRPr="00FC340E">
        <w:rPr>
          <w:rFonts w:ascii="Palatino Linotype" w:hAnsi="Palatino Linotype" w:cs="SBL Greek"/>
          <w:i/>
          <w:lang w:bidi="he-IL"/>
        </w:rPr>
        <w:t>ύριον ἡμῶν ἐκ νεκρῶν</w:t>
      </w:r>
      <w:r w:rsidRPr="00FC340E">
        <w:rPr>
          <w:rFonts w:ascii="Palatino Linotype" w:hAnsi="Palatino Linotype" w:cs="Arial"/>
          <w:lang w:bidi="he-IL"/>
        </w:rPr>
        <w:t xml:space="preserve"> (4, 24), ο οποίος ως Δημιουργός είναι ταυτόχρονα ο Θεός </w:t>
      </w:r>
      <w:r w:rsidRPr="00FC340E">
        <w:rPr>
          <w:rFonts w:ascii="Palatino Linotype" w:hAnsi="Palatino Linotype" w:cs="Arial"/>
          <w:i/>
          <w:lang w:bidi="he-IL"/>
        </w:rPr>
        <w:t>όλων</w:t>
      </w:r>
      <w:r w:rsidRPr="00FC340E">
        <w:rPr>
          <w:rFonts w:ascii="Palatino Linotype" w:hAnsi="Palatino Linotype" w:cs="Arial"/>
          <w:lang w:bidi="he-IL"/>
        </w:rPr>
        <w:t xml:space="preserve"> των ανθρώπων. Επίσης το Γέν.</w:t>
      </w:r>
      <w:r w:rsidRPr="00FC340E">
        <w:rPr>
          <w:rFonts w:ascii="Palatino Linotype" w:hAnsi="Palatino Linotype" w:cs="Arial"/>
          <w:b/>
          <w:lang w:bidi="he-IL"/>
        </w:rPr>
        <w:t xml:space="preserve"> </w:t>
      </w:r>
      <w:r w:rsidRPr="00FC340E">
        <w:rPr>
          <w:rFonts w:ascii="Palatino Linotype" w:hAnsi="Palatino Linotype" w:cs="Arial"/>
          <w:lang w:bidi="he-IL"/>
        </w:rPr>
        <w:t xml:space="preserve">15, 6 είναι το μοναδικό χωρίο όπου μνημονεύεται δικαίωση εκ πίστεως σε αντίθεση προς την δικαίωση μέσω των </w:t>
      </w:r>
      <w:r w:rsidRPr="00FC340E">
        <w:rPr>
          <w:rFonts w:ascii="Palatino Linotype" w:hAnsi="Palatino Linotype" w:cs="Arial"/>
          <w:i/>
          <w:lang w:bidi="he-IL"/>
        </w:rPr>
        <w:t>έργων του Νόμου</w:t>
      </w:r>
      <w:r w:rsidRPr="00FC340E">
        <w:rPr>
          <w:rFonts w:ascii="Palatino Linotype" w:hAnsi="Palatino Linotype" w:cs="Arial"/>
          <w:lang w:bidi="he-IL"/>
        </w:rPr>
        <w:t xml:space="preserve">, αφού </w:t>
      </w:r>
      <w:r w:rsidR="001F075C" w:rsidRPr="00FC340E">
        <w:rPr>
          <w:rFonts w:ascii="Palatino Linotype" w:hAnsi="Palatino Linotype" w:cs="Arial"/>
          <w:lang w:bidi="he-IL"/>
        </w:rPr>
        <w:t xml:space="preserve">αυτή </w:t>
      </w:r>
      <w:r w:rsidRPr="00FC340E">
        <w:rPr>
          <w:rFonts w:ascii="Palatino Linotype" w:hAnsi="Palatino Linotype" w:cs="Arial"/>
          <w:lang w:bidi="he-IL"/>
        </w:rPr>
        <w:t xml:space="preserve">είναι </w:t>
      </w:r>
      <w:r w:rsidRPr="00FC340E">
        <w:rPr>
          <w:rFonts w:ascii="Palatino Linotype" w:hAnsi="Palatino Linotype" w:cs="Arial"/>
          <w:b/>
          <w:i/>
          <w:lang w:bidi="he-IL"/>
        </w:rPr>
        <w:t>χάρις</w:t>
      </w:r>
      <w:r w:rsidRPr="00FC340E">
        <w:rPr>
          <w:rStyle w:val="a5"/>
          <w:rFonts w:ascii="Palatino Linotype" w:hAnsi="Palatino Linotype" w:cs="Arial"/>
          <w:b/>
          <w:lang w:bidi="he-IL"/>
        </w:rPr>
        <w:footnoteReference w:id="57"/>
      </w:r>
      <w:r w:rsidRPr="00FC340E">
        <w:rPr>
          <w:rFonts w:ascii="Palatino Linotype" w:hAnsi="Palatino Linotype" w:cs="Arial"/>
          <w:b/>
          <w:lang w:bidi="he-IL"/>
        </w:rPr>
        <w:t xml:space="preserve"> </w:t>
      </w:r>
      <w:r w:rsidRPr="00FC340E">
        <w:rPr>
          <w:rFonts w:ascii="Palatino Linotype" w:hAnsi="Palatino Linotype" w:cs="Arial"/>
          <w:lang w:bidi="he-IL"/>
        </w:rPr>
        <w:t xml:space="preserve">(3, 24: </w:t>
      </w:r>
      <w:r w:rsidRPr="00FC340E">
        <w:rPr>
          <w:rFonts w:ascii="Palatino Linotype" w:hAnsi="Palatino Linotype" w:cs="Arial"/>
          <w:i/>
          <w:lang w:bidi="he-IL"/>
        </w:rPr>
        <w:t>δωρεάν</w:t>
      </w:r>
      <w:r w:rsidRPr="00FC340E">
        <w:rPr>
          <w:rFonts w:ascii="Palatino Linotype" w:hAnsi="Palatino Linotype" w:cs="Arial"/>
          <w:lang w:bidi="he-IL"/>
        </w:rPr>
        <w:t xml:space="preserve"> &lt; προϊόν δώρου) που αντιστοιχίζεται στην πίστη, συνιστά το καινούργιο </w:t>
      </w:r>
      <w:r w:rsidRPr="00FC340E">
        <w:rPr>
          <w:rFonts w:ascii="Palatino Linotype" w:hAnsi="Palatino Linotype" w:cs="Arial"/>
          <w:i/>
          <w:lang w:bidi="he-IL"/>
        </w:rPr>
        <w:t>περιβάλλον</w:t>
      </w:r>
      <w:r w:rsidRPr="00FC340E">
        <w:rPr>
          <w:rFonts w:ascii="Palatino Linotype" w:hAnsi="Palatino Linotype" w:cs="Arial"/>
          <w:lang w:bidi="he-IL"/>
        </w:rPr>
        <w:t xml:space="preserve"> αντί της αμαρτίας (Ρωμ. 3, 24</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1, 6) και σηματοδοτεί σωτηρία/ελευθερία. Επίσης στο Ρωμ. 4, 20 ο Π. τονίζει ότι ο Αβραάμ </w:t>
      </w:r>
      <w:r w:rsidRPr="00FC340E">
        <w:rPr>
          <w:rFonts w:ascii="Palatino Linotype" w:hAnsi="Palatino Linotype" w:cs="SBL Greek"/>
          <w:i/>
          <w:lang w:bidi="he-IL"/>
        </w:rPr>
        <w:t xml:space="preserve">εἰς τὴν ἐπαγγελίαν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οὐ διεκρίθη τῇ </w:t>
      </w:r>
      <w:r w:rsidRPr="00FC340E">
        <w:rPr>
          <w:rFonts w:ascii="Palatino Linotype" w:hAnsi="Palatino Linotype" w:cs="SBL Greek"/>
          <w:i/>
          <w:lang w:bidi="he-IL"/>
        </w:rPr>
        <w:lastRenderedPageBreak/>
        <w:t xml:space="preserve">ἀπιστίᾳ ἀλλ᾽ ἐνεδυναμώθη τῇ πίστει, δοὺς δόξαν τῷ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Style w:val="a5"/>
          <w:rFonts w:ascii="Palatino Linotype" w:hAnsi="Palatino Linotype" w:cs="SBL Greek"/>
          <w:i/>
          <w:lang w:bidi="he-IL"/>
        </w:rPr>
        <w:footnoteReference w:id="58"/>
      </w:r>
      <w:r w:rsidRPr="00FC340E">
        <w:rPr>
          <w:rFonts w:ascii="Palatino Linotype" w:hAnsi="Palatino Linotype" w:cs="Arial"/>
          <w:lang w:bidi="he-IL"/>
        </w:rPr>
        <w:t xml:space="preserve">. Άρα υπήρξε ο πρώτος που ανήρεσε την θανάσιμη πρωτοαμαρτία των εθνικών (1, 21-23). Ολόκληρη η Ρωμ. 15, 7-20 καταλήγει στον </w:t>
      </w:r>
      <w:r w:rsidR="001F075C" w:rsidRPr="00FC340E">
        <w:rPr>
          <w:rFonts w:ascii="Palatino Linotype" w:hAnsi="Palatino Linotype" w:cs="Arial"/>
          <w:lang w:bidi="he-IL"/>
        </w:rPr>
        <w:t xml:space="preserve">εξ ενός στόματος </w:t>
      </w:r>
      <w:r w:rsidRPr="00FC340E">
        <w:rPr>
          <w:rFonts w:ascii="Palatino Linotype" w:hAnsi="Palatino Linotype" w:cs="Arial"/>
          <w:lang w:bidi="he-IL"/>
        </w:rPr>
        <w:t>αίνο των εθνών προς τον Θεό Πατέρα (πρβλ. Φιλ. 2, 10-11)</w:t>
      </w:r>
      <w:r w:rsidR="001F075C" w:rsidRPr="00FC340E">
        <w:rPr>
          <w:rFonts w:ascii="Palatino Linotype" w:hAnsi="Palatino Linotype" w:cs="Arial"/>
          <w:lang w:bidi="he-IL"/>
        </w:rPr>
        <w:t>. Σε αυτόν</w:t>
      </w:r>
      <w:r w:rsidRPr="00FC340E">
        <w:rPr>
          <w:rFonts w:ascii="Palatino Linotype" w:hAnsi="Palatino Linotype" w:cs="Arial"/>
          <w:lang w:bidi="he-IL"/>
        </w:rPr>
        <w:t xml:space="preserve"> εκπληρώνονται προφητείες που δεν σχετίζονται πλέον με την αποκατάσταση του Ισραήλ αλλά με την εν Χριστώ σωτηρία των πάντων. </w:t>
      </w: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Ο Π. συζητώντας το θέμα του Νόμου, δεν εμπλέκεται στη συζήτηση της αρχαιότητας για τη συνάρτηση δικαίου και δικαιοσύνης ούτε αρνείται γενικά τα έργα (όπως ήδη «ερμηνεύουν» </w:t>
      </w:r>
      <w:r w:rsidR="004B616A">
        <w:rPr>
          <w:rFonts w:ascii="Palatino Linotype" w:hAnsi="Palatino Linotype" w:cs="Arial"/>
          <w:lang w:bidi="he-IL"/>
        </w:rPr>
        <w:t xml:space="preserve">τα </w:t>
      </w:r>
      <w:r w:rsidRPr="00FC340E">
        <w:rPr>
          <w:rFonts w:ascii="Palatino Linotype" w:hAnsi="Palatino Linotype" w:cs="Arial"/>
          <w:lang w:bidi="he-IL"/>
        </w:rPr>
        <w:t>Εφ. 2, 8-9</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Β’ Τιμ. 1, 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Τιτ. 3, 5) ούτε αναφέρεται στην ηθική. Ο όρος </w:t>
      </w:r>
      <w:r w:rsidRPr="00FC340E">
        <w:rPr>
          <w:rFonts w:ascii="Palatino Linotype" w:hAnsi="Palatino Linotype" w:cs="Arial"/>
          <w:b/>
          <w:i/>
          <w:lang w:bidi="he-IL"/>
        </w:rPr>
        <w:t>Νόμος</w:t>
      </w:r>
      <w:r w:rsidRPr="00FC340E">
        <w:rPr>
          <w:rFonts w:ascii="Palatino Linotype" w:hAnsi="Palatino Linotype" w:cs="Arial"/>
          <w:lang w:bidi="he-IL"/>
        </w:rPr>
        <w:t xml:space="preserve"> σημαίνει στον Π. (α) τις επιταγές του μωσαϊκού Νόμου</w:t>
      </w:r>
      <w:r w:rsidRPr="00FC340E">
        <w:rPr>
          <w:rStyle w:val="a5"/>
          <w:rFonts w:ascii="Palatino Linotype" w:hAnsi="Palatino Linotype" w:cs="Arial"/>
          <w:lang w:bidi="he-IL"/>
        </w:rPr>
        <w:footnoteReference w:id="59"/>
      </w:r>
      <w:r w:rsidRPr="00FC340E">
        <w:rPr>
          <w:rFonts w:ascii="Palatino Linotype" w:hAnsi="Palatino Linotype" w:cs="Arial"/>
          <w:lang w:bidi="he-IL"/>
        </w:rPr>
        <w:t>, (β) την Τορά/Πεντάτευχο (Ρωμ. 3, 21β</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3, 31β</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4, 21γ) ή και ολόκληρη την Α.Γ. (Α’ Κορ. 14,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3, 19</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πρβλ. Ιω. 10, 34</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15, 25), (γ) το Δίκαιο (Ρωμ. 7, 1β) και (δ) μεταφορικά την αρχή/τον κανόνα (Ρωμ. 3, 27. 8, 2) ή και την ανάγκη/πίεση (7, 21α. 23. 25γ). Ο Π. επικεντρώνεται κατεξοχήν στην Τορά χωρίς να εστιάζει μόνον σε εκείνες τις εντολές που αφορούν στην περιτομή, το Σάββατο και τις διατροφικές συνήθειες, αν και όντως προσδιόριζαν το </w:t>
      </w:r>
      <w:r w:rsidRPr="00FC340E">
        <w:rPr>
          <w:rFonts w:ascii="Palatino Linotype" w:hAnsi="Palatino Linotype" w:cs="Arial"/>
          <w:i/>
          <w:lang w:bidi="he-IL"/>
        </w:rPr>
        <w:t>ήθος</w:t>
      </w:r>
      <w:r w:rsidRPr="00FC340E">
        <w:rPr>
          <w:rFonts w:ascii="Palatino Linotype" w:hAnsi="Palatino Linotype" w:cs="Arial"/>
          <w:lang w:bidi="he-IL"/>
        </w:rPr>
        <w:t xml:space="preserve">-την ειδοποιό διαφορά του Ισραήλ από τα έθνη. Επίσης ο Π. δεν είναι αντινομιστής ούτε διαιρεί την Τορά σε </w:t>
      </w:r>
      <w:r w:rsidRPr="00FC340E">
        <w:rPr>
          <w:rFonts w:ascii="Palatino Linotype" w:hAnsi="Palatino Linotype" w:cs="Arial"/>
          <w:i/>
          <w:lang w:bidi="he-IL"/>
        </w:rPr>
        <w:t>ηθικές και λατρευτικές διατάξεις</w:t>
      </w:r>
      <w:r w:rsidRPr="00FC340E">
        <w:rPr>
          <w:rFonts w:ascii="Palatino Linotype" w:hAnsi="Palatino Linotype" w:cs="Arial"/>
          <w:lang w:bidi="he-IL"/>
        </w:rPr>
        <w:t xml:space="preserve">, αφού (η Τορά) τον απασχολεί σε συνδυασμό με το περί Ισραήλ ερώτημα και το κατά πόσον μπορούν να ενταχθούν και τα έθνη στον λαό που στο πρόσωπο του Αβραάμ δέχθηκε την επαγγελία. Επαγγελία και Νόμος όχι μόνον αλληλοαποκλείονται </w:t>
      </w:r>
      <w:r w:rsidRPr="00FC340E">
        <w:rPr>
          <w:rFonts w:ascii="Palatino Linotype" w:hAnsi="Palatino Linotype" w:cs="Arial"/>
          <w:lang w:bidi="he-IL"/>
        </w:rPr>
        <w:lastRenderedPageBreak/>
        <w:t>(Γαλ. 3, 18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Ρωμ. 4, 14) αλλά ο δεύτερος χρονικά έπεται κατά 430 χρόνια της πρώτης. Ο ιερός, άγιος και καλός Νόμος (7, 10. 12-13) λειτούργησε ως παιδαγωγός μέχρι την ενηλικίωση (άρα ήταν και περιορισμένης ισχύος) ενώ και εμείς </w:t>
      </w:r>
      <w:r w:rsidRPr="00FC340E">
        <w:rPr>
          <w:rFonts w:ascii="Palatino Linotype" w:hAnsi="Palatino Linotype" w:cs="Arial"/>
          <w:i/>
          <w:lang w:bidi="he-IL"/>
        </w:rPr>
        <w:t>θανατωθήκαμε</w:t>
      </w:r>
      <w:r w:rsidRPr="00FC340E">
        <w:rPr>
          <w:rFonts w:ascii="Palatino Linotype" w:hAnsi="Palatino Linotype" w:cs="Arial"/>
          <w:lang w:bidi="he-IL"/>
        </w:rPr>
        <w:t xml:space="preserve"> (Ρωμ. 7, 6). Πλέον μετά την έλευση του Χριστού, η πίστη είναι αυτή που χορηγεί τη δικαιοσύνη που είχε κληθεί να παρέξει ο Νόμος (Ρωμ. 10, 33</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Ησ. 8, 14. 28, 16) μέσω της εφαρμογής των έργων (Λευ. 18, 5</w:t>
      </w:r>
      <w:r w:rsidR="00FA7AD4" w:rsidRPr="00FC340E">
        <w:rPr>
          <w:rFonts w:ascii="Palatino Linotype" w:hAnsi="Palatino Linotype" w:cs="Arial"/>
          <w:vertAlign w:val="superscript"/>
          <w:lang w:bidi="he-IL"/>
        </w:rPr>
        <w:t>.</w:t>
      </w:r>
      <w:r w:rsidRPr="00FC340E">
        <w:rPr>
          <w:rFonts w:ascii="Palatino Linotype" w:hAnsi="Palatino Linotype" w:cs="Arial"/>
          <w:lang w:bidi="he-IL"/>
        </w:rPr>
        <w:t xml:space="preserve"> Γαλ. 2, 12β) αρκεί ο Ισραήλ να συνέχιζε να </w:t>
      </w:r>
      <w:r w:rsidRPr="00FC340E">
        <w:rPr>
          <w:rFonts w:ascii="Palatino Linotype" w:hAnsi="Palatino Linotype" w:cs="Arial"/>
          <w:i/>
          <w:lang w:bidi="he-IL"/>
        </w:rPr>
        <w:t xml:space="preserve">τρέχει </w:t>
      </w:r>
      <w:r w:rsidRPr="00FC340E">
        <w:rPr>
          <w:rFonts w:ascii="Palatino Linotype" w:hAnsi="Palatino Linotype" w:cs="Arial"/>
          <w:lang w:bidi="he-IL"/>
        </w:rPr>
        <w:t xml:space="preserve">επί τη βάσει της πίστης προς τον Χριστό που συνιστά την </w:t>
      </w:r>
      <w:r w:rsidRPr="00FC340E">
        <w:rPr>
          <w:rFonts w:ascii="Palatino Linotype" w:hAnsi="Palatino Linotype" w:cs="Arial"/>
          <w:i/>
          <w:lang w:bidi="he-IL"/>
        </w:rPr>
        <w:t>υπεροχή της γνώσης</w:t>
      </w:r>
      <w:r w:rsidRPr="00FC340E">
        <w:rPr>
          <w:rFonts w:ascii="Palatino Linotype" w:hAnsi="Palatino Linotype" w:cs="Arial"/>
          <w:lang w:bidi="he-IL"/>
        </w:rPr>
        <w:t xml:space="preserve">. Η αμαρτία (και ως </w:t>
      </w:r>
      <w:r w:rsidRPr="00FC340E">
        <w:rPr>
          <w:rFonts w:ascii="Palatino Linotype" w:hAnsi="Palatino Linotype" w:cs="Arial"/>
          <w:i/>
          <w:lang w:bidi="he-IL"/>
        </w:rPr>
        <w:t>παράδειγμα</w:t>
      </w:r>
      <w:r w:rsidRPr="00FC340E">
        <w:rPr>
          <w:rFonts w:ascii="Palatino Linotype" w:hAnsi="Palatino Linotype" w:cs="Arial"/>
          <w:lang w:bidi="he-IL"/>
        </w:rPr>
        <w:t xml:space="preserve"> κομίζει ο Π. την </w:t>
      </w:r>
      <w:r w:rsidRPr="00FC340E">
        <w:rPr>
          <w:rFonts w:ascii="Palatino Linotype" w:hAnsi="Palatino Linotype" w:cs="Arial"/>
          <w:i/>
          <w:lang w:bidi="he-IL"/>
        </w:rPr>
        <w:t>επιθυμία</w:t>
      </w:r>
      <w:r w:rsidR="00FA7AD4" w:rsidRPr="00FC340E">
        <w:rPr>
          <w:rFonts w:ascii="Palatino Linotype" w:hAnsi="Palatino Linotype" w:cs="Arial"/>
          <w:i/>
          <w:lang w:bidi="he-IL"/>
        </w:rPr>
        <w:t>,</w:t>
      </w:r>
      <w:r w:rsidRPr="00FC340E">
        <w:rPr>
          <w:rFonts w:ascii="Palatino Linotype" w:hAnsi="Palatino Linotype" w:cs="Arial"/>
          <w:lang w:bidi="he-IL"/>
        </w:rPr>
        <w:t xml:space="preserve"> τη μητέρα όλων των αμαρτιών</w:t>
      </w:r>
      <w:r w:rsidR="00FA7AD4" w:rsidRPr="00FC340E">
        <w:rPr>
          <w:rFonts w:ascii="Palatino Linotype" w:hAnsi="Palatino Linotype" w:cs="Arial"/>
          <w:vertAlign w:val="superscript"/>
          <w:lang w:bidi="he-IL"/>
        </w:rPr>
        <w:t>.</w:t>
      </w:r>
      <w:r w:rsidRPr="00FC340E">
        <w:rPr>
          <w:rFonts w:ascii="Palatino Linotype" w:hAnsi="Palatino Linotype" w:cs="Arial"/>
          <w:lang w:bidi="he-IL"/>
        </w:rPr>
        <w:t xml:space="preserve"> Φίλ. </w:t>
      </w:r>
      <w:r w:rsidRPr="00FC340E">
        <w:rPr>
          <w:rFonts w:ascii="Palatino Linotype" w:hAnsi="Palatino Linotype" w:cs="Arial"/>
          <w:i/>
          <w:lang w:bidi="he-IL"/>
        </w:rPr>
        <w:t>Νόμ.</w:t>
      </w:r>
      <w:r w:rsidRPr="00FC340E">
        <w:rPr>
          <w:rFonts w:ascii="Palatino Linotype" w:hAnsi="Palatino Linotype" w:cs="Arial"/>
          <w:lang w:bidi="he-IL"/>
        </w:rPr>
        <w:t xml:space="preserve"> 4.84-85) επειδή συνδέεται με τον Πρωτοάνθρωπο, έχει </w:t>
      </w:r>
      <w:r w:rsidRPr="00FC340E">
        <w:rPr>
          <w:rFonts w:ascii="Palatino Linotype" w:hAnsi="Palatino Linotype" w:cs="Arial"/>
          <w:i/>
          <w:lang w:bidi="he-IL"/>
        </w:rPr>
        <w:t>ανθρωπολογική ποιότητα</w:t>
      </w:r>
      <w:r w:rsidRPr="00FC340E">
        <w:rPr>
          <w:rFonts w:ascii="Palatino Linotype" w:hAnsi="Palatino Linotype" w:cs="Arial"/>
          <w:lang w:bidi="he-IL"/>
        </w:rPr>
        <w:t xml:space="preserve"> για τον σαρκικό άνθρωπο και λειτουργεί ανεξάρτητα του Νόμου. Έτσι με τραγικό τρόπο ο άνθρωπος τη </w:t>
      </w:r>
      <w:r w:rsidRPr="00FC340E">
        <w:rPr>
          <w:rFonts w:ascii="Palatino Linotype" w:hAnsi="Palatino Linotype" w:cs="Arial"/>
          <w:i/>
          <w:lang w:bidi="he-IL"/>
        </w:rPr>
        <w:t xml:space="preserve">γνωρίζει </w:t>
      </w:r>
      <w:r w:rsidRPr="00FC340E">
        <w:rPr>
          <w:rFonts w:ascii="Palatino Linotype" w:hAnsi="Palatino Linotype" w:cs="Arial"/>
          <w:lang w:bidi="he-IL"/>
        </w:rPr>
        <w:t>(με την εμπειρική έννοια του όρου) οπότε και συναντά το Νόμο ως αμαρτωλός. Τελικά ο Νόμος μορφοποιεί/</w:t>
      </w:r>
      <w:r w:rsidRPr="00FC340E">
        <w:rPr>
          <w:rFonts w:ascii="Palatino Linotype" w:hAnsi="Palatino Linotype" w:cs="Arial"/>
          <w:i/>
          <w:lang w:bidi="he-IL"/>
        </w:rPr>
        <w:t>ζωοποιεί</w:t>
      </w:r>
      <w:r w:rsidRPr="00FC340E">
        <w:rPr>
          <w:rFonts w:ascii="Palatino Linotype" w:hAnsi="Palatino Linotype" w:cs="Arial"/>
          <w:lang w:bidi="he-IL"/>
        </w:rPr>
        <w:t xml:space="preserve"> την αμαρτία και την κάνει διακριτή (Ρωμ. 3, 20β), αντικείμενο κρίσης και τιμωρίας (5, 13β). Η </w:t>
      </w:r>
      <w:r w:rsidRPr="00FC340E">
        <w:rPr>
          <w:rFonts w:ascii="Palatino Linotype" w:hAnsi="Palatino Linotype" w:cs="Arial"/>
          <w:b/>
          <w:lang w:bidi="he-IL"/>
        </w:rPr>
        <w:t xml:space="preserve">ελευθερία </w:t>
      </w:r>
      <w:r w:rsidRPr="00FC340E">
        <w:rPr>
          <w:rFonts w:ascii="Palatino Linotype" w:hAnsi="Palatino Linotype" w:cs="Arial"/>
          <w:lang w:bidi="he-IL"/>
        </w:rPr>
        <w:t xml:space="preserve">δεν σχετίζεται με την αυτονομία του ατόμου αλλά έχει </w:t>
      </w:r>
      <w:r w:rsidRPr="00FC340E">
        <w:rPr>
          <w:rFonts w:ascii="Palatino Linotype" w:hAnsi="Palatino Linotype" w:cs="Arial"/>
          <w:i/>
          <w:lang w:bidi="he-IL"/>
        </w:rPr>
        <w:t xml:space="preserve">πολιτική </w:t>
      </w:r>
      <w:r w:rsidRPr="00FC340E">
        <w:rPr>
          <w:rFonts w:ascii="Palatino Linotype" w:hAnsi="Palatino Linotype" w:cs="Arial"/>
          <w:lang w:bidi="he-IL"/>
        </w:rPr>
        <w:t xml:space="preserve">διάσταση και σχετίζεται με την αποδέσμευση από ξένους νόμους για να ζήσουμε σύμφωνα με τον </w:t>
      </w:r>
      <w:r w:rsidRPr="00FC340E">
        <w:rPr>
          <w:rFonts w:ascii="Palatino Linotype" w:hAnsi="Palatino Linotype" w:cs="Arial"/>
          <w:i/>
          <w:lang w:bidi="he-IL"/>
        </w:rPr>
        <w:t>ίδιο</w:t>
      </w:r>
      <w:r w:rsidRPr="00FC340E">
        <w:rPr>
          <w:rFonts w:ascii="Palatino Linotype" w:hAnsi="Palatino Linotype" w:cs="Arial"/>
          <w:lang w:bidi="he-IL"/>
        </w:rPr>
        <w:t>-</w:t>
      </w:r>
      <w:r w:rsidR="00FA7AD4" w:rsidRPr="00FC340E">
        <w:rPr>
          <w:rFonts w:ascii="Palatino Linotype" w:hAnsi="Palatino Linotype" w:cs="Arial"/>
          <w:lang w:bidi="he-IL"/>
        </w:rPr>
        <w:t>αυθεντικό νόμο. Άρα δεν συνεπάγεται</w:t>
      </w:r>
      <w:r w:rsidRPr="00FC340E">
        <w:rPr>
          <w:rFonts w:ascii="Palatino Linotype" w:hAnsi="Palatino Linotype" w:cs="Arial"/>
          <w:lang w:bidi="he-IL"/>
        </w:rPr>
        <w:t xml:space="preserve"> </w:t>
      </w:r>
      <w:r w:rsidRPr="00FC340E">
        <w:rPr>
          <w:rFonts w:ascii="Palatino Linotype" w:hAnsi="Palatino Linotype" w:cs="Arial"/>
          <w:i/>
          <w:lang w:bidi="he-IL"/>
        </w:rPr>
        <w:t>α-νομία</w:t>
      </w:r>
      <w:r w:rsidRPr="00FC340E">
        <w:rPr>
          <w:rFonts w:ascii="Palatino Linotype" w:hAnsi="Palatino Linotype" w:cs="Arial"/>
          <w:lang w:bidi="he-IL"/>
        </w:rPr>
        <w:t xml:space="preserve"> αλλά ζωή σύμφωνα με το Νόμο του Χριστού της ελευθερίας (Γαλ. 6, 2). Η απομάκρυνση του κατά σάρκα Ισραήλ από τον Ι. Χριστό στο παρόν, που δεν αποδίδεται σε κάποια αντίθεη δύναμη όπως στον αποκαλυπτισμό, είναι (α) προσωρινή και (β) θα λήξει με τη </w:t>
      </w:r>
      <w:r w:rsidRPr="00FC340E">
        <w:rPr>
          <w:rFonts w:ascii="Palatino Linotype" w:hAnsi="Palatino Linotype" w:cs="Arial"/>
          <w:i/>
          <w:lang w:bidi="he-IL"/>
        </w:rPr>
        <w:t>στροφή</w:t>
      </w:r>
      <w:r w:rsidR="004B616A">
        <w:rPr>
          <w:rFonts w:ascii="Palatino Linotype" w:hAnsi="Palatino Linotype" w:cs="Arial"/>
          <w:lang w:bidi="he-IL"/>
        </w:rPr>
        <w:t xml:space="preserve"> του</w:t>
      </w:r>
      <w:r w:rsidRPr="00FC340E">
        <w:rPr>
          <w:rFonts w:ascii="Palatino Linotype" w:hAnsi="Palatino Linotype" w:cs="Arial"/>
          <w:lang w:bidi="he-IL"/>
        </w:rPr>
        <w:t xml:space="preserve"> σε Αυτόν. Το πώς (με ποια μέθ</w:t>
      </w:r>
      <w:r w:rsidRPr="00FC340E">
        <w:rPr>
          <w:rFonts w:ascii="Palatino Linotype" w:hAnsi="Palatino Linotype" w:cs="Arial"/>
          <w:i/>
          <w:lang w:bidi="he-IL"/>
        </w:rPr>
        <w:t>οδο</w:t>
      </w:r>
      <w:r w:rsidRPr="00FC340E">
        <w:rPr>
          <w:rFonts w:ascii="Palatino Linotype" w:hAnsi="Palatino Linotype" w:cs="Arial"/>
          <w:lang w:bidi="he-IL"/>
        </w:rPr>
        <w:t xml:space="preserve">) αυτό θα επιτευχθεί ώστε να συμβιβαστεί η παρούσα αποστασιοποίηση με την επιμένουσα εκλογή είναι άγνωστο για τον Π.. Γι’ αυτό και το Ρωμ. 9-11 καταλήγει με τον «αποκαλυπτικό» ύμνο 11, 33-6: </w:t>
      </w:r>
      <w:r w:rsidRPr="00FC340E">
        <w:rPr>
          <w:rFonts w:ascii="Palatino Linotype" w:hAnsi="Palatino Linotype" w:cs="SBL Greek"/>
          <w:i/>
          <w:lang w:bidi="he-IL"/>
        </w:rPr>
        <w:t xml:space="preserve">Ὦ βάθος πλούτου καὶ σοφίας καὶ γνώσεως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lang w:bidi="he-IL"/>
        </w:rPr>
        <w:t xml:space="preserve">. Σε μία ιδιαίτερη ενότητα ο </w:t>
      </w:r>
      <w:r w:rsidRPr="00FC340E">
        <w:rPr>
          <w:rFonts w:ascii="Palatino Linotype" w:hAnsi="Palatino Linotype" w:cs="Arial"/>
          <w:lang w:val="de-DE" w:bidi="he-IL"/>
        </w:rPr>
        <w:t>W</w:t>
      </w:r>
      <w:r w:rsidRPr="00FC340E">
        <w:rPr>
          <w:rFonts w:ascii="Palatino Linotype" w:hAnsi="Palatino Linotype" w:cs="Arial"/>
          <w:lang w:bidi="he-IL"/>
        </w:rPr>
        <w:t>. αποδεικνύει ότι η διδασκαλία του Π. είναι ταυτόσημη με αυτή του Ι. Χριστού.</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Συνοψίζοντας θα μπορούσε κάποιος να υπογραμμίσει ότι ο σ. με πολύ μεθοδικό και σαφή τρόπο εκθέτει τη διδασκαλία του Π. λαμβάνοντας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και εκθέτοντας τη σχετική εξαιρετικά </w:t>
      </w:r>
      <w:r w:rsidRPr="00FC340E">
        <w:rPr>
          <w:rFonts w:ascii="Palatino Linotype" w:hAnsi="Palatino Linotype" w:cs="Arial"/>
          <w:lang w:bidi="he-IL"/>
        </w:rPr>
        <w:lastRenderedPageBreak/>
        <w:t>πλούσια έρευνα μέχρι σήμερα και εργαζόμενος εξαιρετικά με τα κείμενα. Αποτελεί συνεπώς το έργο του ένα μοναδικό «εργαλείο» για να εντρυφήσει ακόμη και ο μη ειδικός στη θεολογική σκέψη του Αποστόλου των Εθνών εργαζόμενος κατεξοχήν με τις πηγές χωρίς να χάνεται στο λαβύρινθο της δευτερεύουσας βιβλιογραφίας. Βεβαίως το καλύτερο «κλειδί» για να κατανοήσει κάποιος τον Π. παραμένει το να μοιραστεί μαζί του την εν Χριστώ εμπειρία</w:t>
      </w:r>
      <w:r w:rsidR="004B616A">
        <w:rPr>
          <w:rFonts w:ascii="Palatino Linotype" w:hAnsi="Palatino Linotype" w:cs="Arial"/>
          <w:lang w:bidi="he-IL"/>
        </w:rPr>
        <w:t xml:space="preserve"> αλλά και την αυτοσυνειδησία τού</w:t>
      </w:r>
      <w:r w:rsidRPr="00FC340E">
        <w:rPr>
          <w:rFonts w:ascii="Palatino Linotype" w:hAnsi="Palatino Linotype" w:cs="Arial"/>
          <w:lang w:bidi="he-IL"/>
        </w:rPr>
        <w:t xml:space="preserve"> ότι η ταυτότητα να </w:t>
      </w:r>
      <w:r w:rsidRPr="00FC340E">
        <w:rPr>
          <w:rFonts w:ascii="Palatino Linotype" w:hAnsi="Palatino Linotype" w:cs="Arial"/>
          <w:i/>
          <w:lang w:bidi="he-IL"/>
        </w:rPr>
        <w:t>γίνεις</w:t>
      </w:r>
      <w:r w:rsidRPr="00FC340E">
        <w:rPr>
          <w:rFonts w:ascii="Palatino Linotype" w:hAnsi="Palatino Linotype" w:cs="Arial"/>
          <w:lang w:bidi="he-IL"/>
        </w:rPr>
        <w:t xml:space="preserve"> και να </w:t>
      </w:r>
      <w:r w:rsidRPr="00FC340E">
        <w:rPr>
          <w:rFonts w:ascii="Palatino Linotype" w:hAnsi="Palatino Linotype" w:cs="Arial"/>
          <w:i/>
          <w:lang w:bidi="he-IL"/>
        </w:rPr>
        <w:t>είσαι</w:t>
      </w:r>
      <w:r w:rsidRPr="00FC340E">
        <w:rPr>
          <w:rFonts w:ascii="Palatino Linotype" w:hAnsi="Palatino Linotype" w:cs="Arial"/>
          <w:lang w:bidi="he-IL"/>
        </w:rPr>
        <w:t xml:space="preserve"> Χριστιανός είναι πάνω και πέρα από όλες τις άλλες που κληρονομεί μέσω του </w:t>
      </w:r>
      <w:r w:rsidRPr="00FC340E">
        <w:rPr>
          <w:rFonts w:ascii="Palatino Linotype" w:hAnsi="Palatino Linotype" w:cs="Arial"/>
          <w:lang w:val="en-US" w:bidi="he-IL"/>
        </w:rPr>
        <w:t>DNA</w:t>
      </w:r>
      <w:r w:rsidRPr="00FC340E">
        <w:rPr>
          <w:rFonts w:ascii="Palatino Linotype" w:hAnsi="Palatino Linotype" w:cs="Arial"/>
          <w:lang w:bidi="he-IL"/>
        </w:rPr>
        <w:t xml:space="preserve"> ή της φυλής και του φύλου του.</w:t>
      </w:r>
    </w:p>
    <w:p w:rsidR="006B1AB4" w:rsidRPr="00FC340E" w:rsidRDefault="006B1AB4" w:rsidP="00011E5C">
      <w:pPr>
        <w:ind w:left="567" w:right="374"/>
        <w:jc w:val="both"/>
        <w:rPr>
          <w:rFonts w:ascii="Palatino Linotype" w:hAnsi="Palatino Linotype" w:cs="Arial"/>
          <w:b/>
          <w:lang w:bidi="he-IL"/>
        </w:rPr>
      </w:pPr>
    </w:p>
    <w:p w:rsidR="006B1AB4" w:rsidRPr="00FC340E" w:rsidRDefault="006B1AB4" w:rsidP="00011E5C">
      <w:pPr>
        <w:ind w:left="567" w:right="374"/>
        <w:jc w:val="both"/>
        <w:rPr>
          <w:rFonts w:ascii="Palatino Linotype" w:hAnsi="Palatino Linotype" w:cs="Arial"/>
          <w:b/>
          <w:lang w:bidi="he-IL"/>
        </w:rPr>
      </w:pPr>
      <w:r w:rsidRPr="00FC340E">
        <w:rPr>
          <w:rFonts w:ascii="Palatino Linotype" w:hAnsi="Palatino Linotype" w:cs="Arial"/>
          <w:b/>
          <w:lang w:bidi="he-IL"/>
        </w:rPr>
        <w:t>ΕΠΙΜΕΤΡΟ</w:t>
      </w:r>
      <w:r w:rsidR="00C7012A" w:rsidRPr="00FC340E">
        <w:rPr>
          <w:rFonts w:ascii="Palatino Linotype" w:hAnsi="Palatino Linotype" w:cs="Arial"/>
          <w:b/>
          <w:lang w:bidi="he-IL"/>
        </w:rPr>
        <w:t xml:space="preserve"> Ι</w:t>
      </w:r>
      <w:r w:rsidRPr="00FC340E">
        <w:rPr>
          <w:rFonts w:ascii="Palatino Linotype" w:hAnsi="Palatino Linotype" w:cs="Arial"/>
          <w:b/>
          <w:lang w:bidi="he-IL"/>
        </w:rPr>
        <w:t>: ΦΥΣΙΚΗ ΘΕΟΛΟΓΙΑ</w:t>
      </w:r>
      <w:r w:rsidR="00FA7AD4" w:rsidRPr="00FC340E">
        <w:rPr>
          <w:rFonts w:ascii="Palatino Linotype" w:hAnsi="Palatino Linotype" w:cs="Arial"/>
          <w:b/>
          <w:lang w:bidi="he-IL"/>
        </w:rPr>
        <w:t xml:space="preserve"> (</w:t>
      </w:r>
      <w:r w:rsidRPr="00FC340E">
        <w:rPr>
          <w:rFonts w:ascii="Palatino Linotype" w:hAnsi="Palatino Linotype" w:cs="Arial"/>
          <w:b/>
          <w:lang w:bidi="he-IL"/>
        </w:rPr>
        <w:t>;</w:t>
      </w:r>
      <w:r w:rsidR="00FA7AD4" w:rsidRPr="00FC340E">
        <w:rPr>
          <w:rFonts w:ascii="Palatino Linotype" w:hAnsi="Palatino Linotype" w:cs="Arial"/>
          <w:b/>
          <w:lang w:bidi="he-IL"/>
        </w:rPr>
        <w:t>)</w:t>
      </w:r>
      <w:r w:rsidRPr="00FC340E">
        <w:rPr>
          <w:rFonts w:ascii="Palatino Linotype" w:hAnsi="Palatino Linotype" w:cs="Arial"/>
          <w:b/>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Silver Humana"/>
        </w:rPr>
        <w:t>Οι υπέρμαχοι του ότι κάποιος που ζει μακριά από τον Χριστό έχει την δυνατότητα να ανακαλύψει την</w:t>
      </w:r>
      <w:r w:rsidR="00C1589C" w:rsidRPr="00FC340E">
        <w:rPr>
          <w:rFonts w:ascii="Palatino Linotype" w:hAnsi="Palatino Linotype" w:cs="Silver Humana"/>
        </w:rPr>
        <w:t xml:space="preserve"> </w:t>
      </w:r>
      <w:r w:rsidRPr="00FC340E">
        <w:rPr>
          <w:rFonts w:ascii="Palatino Linotype" w:hAnsi="Palatino Linotype" w:cs="Silver Humana"/>
        </w:rPr>
        <w:t xml:space="preserve">αλήθεια άρα ότι και ο Χριστιανισμός είναι μία από τις πολλές οδούς που οδηγούν στο ίδιο τέρμα, κατεξοχήν επιχειρηματολογούν επί τη βάσει του Ρωμ. 2, 14-6 και την ύπαρξη του έμφυτου ηθικού νόμου της συνειδήσεως: </w:t>
      </w:r>
      <w:r w:rsidRPr="00FC340E">
        <w:rPr>
          <w:rFonts w:ascii="Palatino Linotype" w:hAnsi="Palatino Linotype" w:cs="SBL Greek"/>
          <w:b/>
          <w:i/>
          <w:lang w:bidi="he-IL"/>
        </w:rPr>
        <w:t xml:space="preserve">οἵτινες ἐνδείκνυνται τὸ ἔργον τοῦ </w:t>
      </w:r>
      <w:r w:rsidRPr="00FC340E">
        <w:rPr>
          <w:rFonts w:ascii="Palatino Linotype" w:hAnsi="Palatino Linotype" w:cs="SBL Greek"/>
          <w:b/>
          <w:i/>
          <w:caps/>
          <w:lang w:bidi="he-IL"/>
        </w:rPr>
        <w:t>ν</w:t>
      </w:r>
      <w:r w:rsidRPr="00FC340E">
        <w:rPr>
          <w:rFonts w:ascii="Palatino Linotype" w:hAnsi="Palatino Linotype" w:cs="SBL Greek"/>
          <w:b/>
          <w:i/>
          <w:lang w:bidi="he-IL"/>
        </w:rPr>
        <w:t>όμου γραπτὸν ἐν ταῖς καρδίαις αὐτῶν.</w:t>
      </w:r>
      <w:r w:rsidR="004611B7" w:rsidRPr="00FC340E">
        <w:rPr>
          <w:rFonts w:ascii="Palatino Linotype" w:hAnsi="Palatino Linotype" w:cs="Arial"/>
          <w:lang w:bidi="he-IL"/>
        </w:rPr>
        <w:t xml:space="preserve"> Όπως όμως</w:t>
      </w:r>
      <w:r w:rsidRPr="00FC340E">
        <w:rPr>
          <w:rFonts w:ascii="Palatino Linotype" w:hAnsi="Palatino Linotype" w:cs="Arial"/>
          <w:lang w:bidi="he-IL"/>
        </w:rPr>
        <w:t xml:space="preserve"> επισημαίνει ο Χρ. Καραγκούνης στο ενδιαφέρον άρθρο του,</w:t>
      </w:r>
      <w:r w:rsidRPr="00FC340E">
        <w:rPr>
          <w:rFonts w:ascii="Palatino Linotype" w:hAnsi="Palatino Linotype" w:cs="TimesNewRomanPSMT"/>
          <w:i/>
          <w:color w:val="0000FF"/>
        </w:rPr>
        <w:t xml:space="preserve"> </w:t>
      </w:r>
      <w:r w:rsidRPr="00FC340E">
        <w:rPr>
          <w:rFonts w:ascii="Palatino Linotype" w:hAnsi="Palatino Linotype" w:cs="TimesNewRomanPSMT"/>
          <w:lang w:val="en-US"/>
        </w:rPr>
        <w:t>Modern</w:t>
      </w:r>
      <w:r w:rsidRPr="00FC340E">
        <w:rPr>
          <w:rFonts w:ascii="Palatino Linotype" w:hAnsi="Palatino Linotype" w:cs="TimesNewRomanPSMT"/>
        </w:rPr>
        <w:t xml:space="preserve"> </w:t>
      </w:r>
      <w:r w:rsidRPr="00FC340E">
        <w:rPr>
          <w:rFonts w:ascii="Palatino Linotype" w:hAnsi="Palatino Linotype" w:cs="TimesNewRomanPSMT"/>
          <w:lang w:val="en-US"/>
        </w:rPr>
        <w:t>Universalism</w:t>
      </w:r>
      <w:r w:rsidRPr="00FC340E">
        <w:rPr>
          <w:rFonts w:ascii="Palatino Linotype" w:hAnsi="Palatino Linotype" w:cs="TimesNewRomanPSMT"/>
        </w:rPr>
        <w:t xml:space="preserve">. </w:t>
      </w:r>
      <w:r w:rsidRPr="00FC340E">
        <w:rPr>
          <w:rFonts w:ascii="Palatino Linotype" w:hAnsi="Palatino Linotype" w:cs="TimesNewRomanPSMT"/>
          <w:lang w:val="en-US"/>
        </w:rPr>
        <w:t>Divine</w:t>
      </w:r>
      <w:r w:rsidRPr="00FC340E">
        <w:rPr>
          <w:rFonts w:ascii="Palatino Linotype" w:hAnsi="Palatino Linotype" w:cs="TimesNewRomanPSMT"/>
        </w:rPr>
        <w:t xml:space="preserve"> </w:t>
      </w:r>
      <w:r w:rsidRPr="00FC340E">
        <w:rPr>
          <w:rFonts w:ascii="Palatino Linotype" w:hAnsi="Palatino Linotype" w:cs="TimesNewRomanPSMT"/>
          <w:lang w:val="en-US"/>
        </w:rPr>
        <w:t>Revelation</w:t>
      </w:r>
      <w:r w:rsidRPr="00FC340E">
        <w:rPr>
          <w:rFonts w:ascii="Palatino Linotype" w:hAnsi="Palatino Linotype" w:cs="TimesNewRomanPSMT"/>
        </w:rPr>
        <w:t xml:space="preserve">: </w:t>
      </w:r>
      <w:r w:rsidRPr="00FC340E">
        <w:rPr>
          <w:rFonts w:ascii="Palatino Linotype" w:hAnsi="Palatino Linotype" w:cs="TimesNewRomanPSMT"/>
          <w:lang w:val="en-US"/>
        </w:rPr>
        <w:t>Its</w:t>
      </w:r>
      <w:r w:rsidRPr="00FC340E">
        <w:rPr>
          <w:rFonts w:ascii="Palatino Linotype" w:hAnsi="Palatino Linotype" w:cs="TimesNewRomanPSMT"/>
        </w:rPr>
        <w:t xml:space="preserve"> </w:t>
      </w:r>
      <w:r w:rsidRPr="00FC340E">
        <w:rPr>
          <w:rFonts w:ascii="Palatino Linotype" w:hAnsi="Palatino Linotype" w:cs="TimesNewRomanPSMT"/>
          <w:lang w:val="en-US"/>
        </w:rPr>
        <w:t>Biblical</w:t>
      </w:r>
      <w:r w:rsidRPr="00FC340E">
        <w:rPr>
          <w:rFonts w:ascii="Palatino Linotype" w:hAnsi="Palatino Linotype" w:cs="TimesNewRomanPSMT"/>
        </w:rPr>
        <w:t xml:space="preserve"> </w:t>
      </w:r>
      <w:r w:rsidRPr="00FC340E">
        <w:rPr>
          <w:rFonts w:ascii="Palatino Linotype" w:hAnsi="Palatino Linotype" w:cs="TimesNewRomanPSMT"/>
          <w:lang w:val="en-US"/>
        </w:rPr>
        <w:t>Aspects</w:t>
      </w:r>
      <w:r w:rsidRPr="00FC340E">
        <w:rPr>
          <w:rFonts w:ascii="Palatino Linotype" w:hAnsi="Palatino Linotype" w:cs="TimesNewRomanPSMT"/>
        </w:rPr>
        <w:t>,</w:t>
      </w:r>
      <w:r w:rsidRPr="00FC340E">
        <w:rPr>
          <w:rFonts w:ascii="Palatino Linotype" w:hAnsi="Palatino Linotype" w:cs="TimesNewRomanPSMT"/>
          <w:i/>
        </w:rPr>
        <w:t xml:space="preserve"> </w:t>
      </w:r>
      <w:r w:rsidRPr="00FC340E">
        <w:rPr>
          <w:rFonts w:ascii="Palatino Linotype" w:hAnsi="Palatino Linotype" w:cs="TimesNewRomanPS-ItalicMT"/>
          <w:i/>
          <w:iCs/>
          <w:lang w:val="en-US"/>
        </w:rPr>
        <w:t>EvRevTh</w:t>
      </w:r>
      <w:r w:rsidRPr="00FC340E">
        <w:rPr>
          <w:rFonts w:ascii="Palatino Linotype" w:hAnsi="Palatino Linotype" w:cs="TimesNewRomanPS-ItalicMT"/>
          <w:i/>
          <w:iCs/>
        </w:rPr>
        <w:t xml:space="preserve"> </w:t>
      </w:r>
      <w:r w:rsidRPr="00FC340E">
        <w:rPr>
          <w:rFonts w:ascii="Palatino Linotype" w:hAnsi="Palatino Linotype" w:cs="TimesNewRomanPSMT"/>
          <w:i/>
        </w:rPr>
        <w:t>12</w:t>
      </w:r>
      <w:r w:rsidR="00C1589C" w:rsidRPr="00FC340E">
        <w:rPr>
          <w:rFonts w:ascii="Palatino Linotype" w:hAnsi="Palatino Linotype" w:cs="TimesNewRomanPSMT"/>
          <w:i/>
        </w:rPr>
        <w:t xml:space="preserve"> </w:t>
      </w:r>
      <w:r w:rsidRPr="00FC340E">
        <w:rPr>
          <w:rFonts w:ascii="Palatino Linotype" w:hAnsi="Palatino Linotype" w:cs="TimesNewRomanPSMT"/>
        </w:rPr>
        <w:t>(1988)</w:t>
      </w:r>
      <w:r w:rsidRPr="00FC340E">
        <w:rPr>
          <w:rStyle w:val="a5"/>
          <w:rFonts w:ascii="Palatino Linotype" w:hAnsi="Palatino Linotype" w:cs="TimesNewRomanPSMT"/>
          <w:i/>
        </w:rPr>
        <w:footnoteReference w:id="60"/>
      </w:r>
      <w:r w:rsidRPr="00FC340E">
        <w:rPr>
          <w:rFonts w:ascii="Palatino Linotype" w:hAnsi="Palatino Linotype" w:cs="Arial"/>
          <w:lang w:bidi="he-IL"/>
        </w:rPr>
        <w:t xml:space="preserve">, η συγκεκριμένη περικοπή εντάσσεται σε μια συνάφεια όπου ο Π. τεκμηριώνει το γεγονός </w:t>
      </w:r>
      <w:r w:rsidRPr="00FC340E">
        <w:rPr>
          <w:rFonts w:ascii="Palatino Linotype" w:hAnsi="Palatino Linotype"/>
        </w:rPr>
        <w:t xml:space="preserve">της </w:t>
      </w:r>
      <w:r w:rsidRPr="00FC340E">
        <w:rPr>
          <w:rFonts w:ascii="Palatino Linotype" w:hAnsi="Palatino Linotype"/>
          <w:b/>
        </w:rPr>
        <w:t>αδυναμίας</w:t>
      </w:r>
      <w:r w:rsidRPr="00FC340E">
        <w:rPr>
          <w:rFonts w:ascii="Palatino Linotype" w:hAnsi="Palatino Linotype"/>
        </w:rPr>
        <w:t xml:space="preserve"> όλων των ανθρώπων, Ιουδαίων και Ελλήνων (εθνικών), να εξασφαλίσουν μόνοι τους τη δικαίωση (1, 18-3, 20) την οποία παρέχει </w:t>
      </w:r>
      <w:r w:rsidRPr="00FC340E">
        <w:rPr>
          <w:rFonts w:ascii="Palatino Linotype" w:hAnsi="Palatino Linotype"/>
          <w:i/>
        </w:rPr>
        <w:t>δωρεάν</w:t>
      </w:r>
      <w:r w:rsidRPr="00FC340E">
        <w:rPr>
          <w:rFonts w:ascii="Palatino Linotype" w:hAnsi="Palatino Linotype"/>
        </w:rPr>
        <w:t xml:space="preserve"> ο Θεός διά της θυσίας του Υιού Του. Αυτό διακηρύσσει επιλογικά το 3, 9-10. </w:t>
      </w:r>
      <w:r w:rsidRPr="00FC340E">
        <w:rPr>
          <w:rFonts w:ascii="Palatino Linotype" w:hAnsi="Palatino Linotype" w:cs="SBL Greek"/>
          <w:lang w:bidi="he-IL"/>
        </w:rPr>
        <w:t>Το ερώτημα πού προκύπτει είναι πώς συνάδει το γεγονός ότι τα άΝομα έθνη φύσει πραγματώνουν το Νόμο χωρίς να έχουν ανάγκη της Χάριτος.</w:t>
      </w: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BL Greek"/>
          <w:lang w:bidi="he-IL"/>
        </w:rPr>
        <w:t xml:space="preserve">Κατωτέρω εκθέτω την επιχειρηματολογία του Χρ. </w:t>
      </w:r>
      <w:r w:rsidR="0000529A" w:rsidRPr="00FC340E">
        <w:rPr>
          <w:rFonts w:ascii="Palatino Linotype" w:hAnsi="Palatino Linotype" w:cs="SBL Greek"/>
          <w:lang w:bidi="he-IL"/>
        </w:rPr>
        <w:t>Καραγκούνη: Ήδη στο 1, 18-20 ο α</w:t>
      </w:r>
      <w:r w:rsidRPr="00FC340E">
        <w:rPr>
          <w:rFonts w:ascii="Palatino Linotype" w:hAnsi="Palatino Linotype" w:cs="SBL Greek"/>
          <w:lang w:bidi="he-IL"/>
        </w:rPr>
        <w:t>πόσ</w:t>
      </w:r>
      <w:r w:rsidR="0000529A" w:rsidRPr="00FC340E">
        <w:rPr>
          <w:rFonts w:ascii="Palatino Linotype" w:hAnsi="Palatino Linotype" w:cs="SBL Greek"/>
          <w:lang w:bidi="he-IL"/>
        </w:rPr>
        <w:t>τολος των ε</w:t>
      </w:r>
      <w:r w:rsidRPr="00FC340E">
        <w:rPr>
          <w:rFonts w:ascii="Palatino Linotype" w:hAnsi="Palatino Linotype" w:cs="SBL Greek"/>
          <w:lang w:bidi="he-IL"/>
        </w:rPr>
        <w:t>θνών έχει τονίσει:</w:t>
      </w:r>
      <w:r w:rsidRPr="00FC340E">
        <w:rPr>
          <w:rFonts w:ascii="Palatino Linotype" w:hAnsi="Palatino Linotype" w:cs="Arial"/>
          <w:i/>
          <w:vertAlign w:val="superscript"/>
          <w:lang w:bidi="he-IL"/>
        </w:rPr>
        <w:t xml:space="preserve"> </w:t>
      </w:r>
      <w:r w:rsidRPr="00FC340E">
        <w:rPr>
          <w:rFonts w:ascii="Palatino Linotype" w:hAnsi="Palatino Linotype" w:cs="Arial"/>
          <w:i/>
          <w:vertAlign w:val="superscript"/>
          <w:lang w:bidi="he-IL"/>
        </w:rPr>
        <w:lastRenderedPageBreak/>
        <w:t>18</w:t>
      </w:r>
      <w:r w:rsidRPr="00FC340E">
        <w:rPr>
          <w:rFonts w:ascii="Palatino Linotype" w:hAnsi="Palatino Linotype" w:cs="SBL Greek"/>
          <w:i/>
          <w:lang w:bidi="he-IL"/>
        </w:rPr>
        <w:t xml:space="preserve">Ἀποκαλύπτεται γὰρ ὀργὴ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ἀπ᾽ οὐρανοῦ ἐπὶ πᾶσαν ἀσέβειαν καὶ ἀδικίαν ἀνθρώπων </w:t>
      </w:r>
      <w:r w:rsidRPr="00FC340E">
        <w:rPr>
          <w:rFonts w:ascii="Palatino Linotype" w:hAnsi="Palatino Linotype" w:cs="SBL Greek"/>
          <w:b/>
          <w:i/>
          <w:lang w:bidi="he-IL"/>
        </w:rPr>
        <w:t>τῶν τὴν ἀλήθειαν</w:t>
      </w:r>
      <w:r w:rsidRPr="00FC340E">
        <w:rPr>
          <w:rFonts w:ascii="Palatino Linotype" w:hAnsi="Palatino Linotype" w:cs="SBL Greek"/>
          <w:i/>
          <w:lang w:bidi="he-IL"/>
        </w:rPr>
        <w:t xml:space="preserve"> ἐν ἀδικίᾳ κατεχόντων,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19</w:t>
      </w:r>
      <w:r w:rsidRPr="00FC340E">
        <w:rPr>
          <w:rFonts w:ascii="Palatino Linotype" w:hAnsi="Palatino Linotype" w:cs="SBL Greek"/>
          <w:i/>
          <w:lang w:bidi="he-IL"/>
        </w:rPr>
        <w:t xml:space="preserve">διότι τὸ γνωστὸν τοῦ Θεοῦ </w:t>
      </w:r>
      <w:r w:rsidRPr="00FC340E">
        <w:rPr>
          <w:rFonts w:ascii="Palatino Linotype" w:hAnsi="Palatino Linotype" w:cs="SBL Greek"/>
          <w:b/>
          <w:i/>
          <w:lang w:bidi="he-IL"/>
        </w:rPr>
        <w:t>φανερόν ἐστιν</w:t>
      </w:r>
      <w:r w:rsidRPr="00FC340E">
        <w:rPr>
          <w:rStyle w:val="a5"/>
          <w:rFonts w:ascii="Palatino Linotype" w:hAnsi="Palatino Linotype" w:cs="SBL Greek"/>
          <w:i/>
          <w:lang w:bidi="he-IL"/>
        </w:rPr>
        <w:footnoteReference w:id="61"/>
      </w:r>
      <w:r w:rsidRPr="00FC340E">
        <w:rPr>
          <w:rFonts w:ascii="Palatino Linotype" w:hAnsi="Palatino Linotype" w:cs="SBL Greek"/>
          <w:i/>
          <w:lang w:bidi="he-IL"/>
        </w:rPr>
        <w:t xml:space="preserve"> ἐν αὐτοῖς· ὁ Θεὸς γὰρ αὐτοῖς </w:t>
      </w:r>
      <w:r w:rsidRPr="00FC340E">
        <w:rPr>
          <w:rFonts w:ascii="Palatino Linotype" w:hAnsi="Palatino Linotype" w:cs="SBL Greek"/>
          <w:b/>
          <w:i/>
          <w:lang w:bidi="he-IL"/>
        </w:rPr>
        <w:t>ἐφανέρωσεν</w:t>
      </w:r>
      <w:r w:rsidRPr="00FC340E">
        <w:rPr>
          <w:rFonts w:ascii="Palatino Linotype" w:hAnsi="Palatino Linotype" w:cs="SBL Greek"/>
          <w:i/>
          <w:lang w:bidi="he-IL"/>
        </w:rPr>
        <w:t>.</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τὰ γὰρ ἀόρατα αὐτοῦ ἀπὸ κτίσεως κόσμου τοῖς ποιήμασιν νοούμενα καθορᾶται</w:t>
      </w:r>
      <w:r w:rsidRPr="00FC340E">
        <w:rPr>
          <w:rStyle w:val="a5"/>
          <w:rFonts w:ascii="Palatino Linotype" w:hAnsi="Palatino Linotype" w:cs="SBL Greek"/>
          <w:i/>
          <w:lang w:bidi="he-IL"/>
        </w:rPr>
        <w:footnoteReference w:id="62"/>
      </w:r>
      <w:r w:rsidRPr="00FC340E">
        <w:rPr>
          <w:rFonts w:ascii="Palatino Linotype" w:hAnsi="Palatino Linotype" w:cs="SBL Greek"/>
          <w:i/>
          <w:lang w:bidi="he-IL"/>
        </w:rPr>
        <w:t>, ἥ τε ἀΐδιος αὐτοῦ δύναμις καὶ θειότης, εἰς τὸ εἶναι αὐτοὺς ἀναπολογήτους.</w:t>
      </w:r>
      <w:r w:rsidRPr="00FC340E">
        <w:rPr>
          <w:rFonts w:ascii="Palatino Linotype" w:hAnsi="Palatino Linotype" w:cs="SBL Greek"/>
          <w:lang w:bidi="he-IL"/>
        </w:rPr>
        <w:t xml:space="preserve"> Εν προκειμένω ο Π. ομιλεί περί όλου του ανθρωπίνου γένους. Όντως το γνωστό του Θεού (η αΐδιος δύναμις και θεότης), είναι δυνατόν να εξιχνιαστεί/νοηθεί διά των δη</w:t>
      </w:r>
      <w:r w:rsidR="004611B7" w:rsidRPr="00FC340E">
        <w:rPr>
          <w:rFonts w:ascii="Palatino Linotype" w:hAnsi="Palatino Linotype" w:cs="SBL Greek"/>
          <w:lang w:bidi="he-IL"/>
        </w:rPr>
        <w:t>μιουργημάτων. Οι άνθρωποι είναι όμως</w:t>
      </w:r>
      <w:r w:rsidRPr="00FC340E">
        <w:rPr>
          <w:rFonts w:ascii="Palatino Linotype" w:hAnsi="Palatino Linotype" w:cs="SBL Greek"/>
          <w:lang w:bidi="he-IL"/>
        </w:rPr>
        <w:t xml:space="preserve"> αναπολόγητοι </w:t>
      </w:r>
      <w:r w:rsidRPr="00FC340E">
        <w:rPr>
          <w:rFonts w:ascii="Palatino Linotype" w:hAnsi="Palatino Linotype" w:cs="SBL Greek"/>
          <w:i/>
          <w:lang w:bidi="he-IL"/>
        </w:rPr>
        <w:t xml:space="preserve">διότι γνόντες τὸν </w:t>
      </w:r>
      <w:r w:rsidRPr="00FC340E">
        <w:rPr>
          <w:rFonts w:ascii="Palatino Linotype" w:hAnsi="Palatino Linotype" w:cs="SBL Greek"/>
          <w:i/>
          <w:caps/>
          <w:lang w:bidi="he-IL"/>
        </w:rPr>
        <w:t>θ</w:t>
      </w:r>
      <w:r w:rsidRPr="00FC340E">
        <w:rPr>
          <w:rFonts w:ascii="Palatino Linotype" w:hAnsi="Palatino Linotype" w:cs="SBL Greek"/>
          <w:i/>
          <w:lang w:bidi="he-IL"/>
        </w:rPr>
        <w:t>εὸν</w:t>
      </w:r>
      <w:r w:rsidRPr="00FC340E">
        <w:rPr>
          <w:rStyle w:val="a5"/>
          <w:rFonts w:ascii="Palatino Linotype" w:hAnsi="Palatino Linotype" w:cs="SBL Greek"/>
          <w:i/>
          <w:lang w:bidi="he-IL"/>
        </w:rPr>
        <w:footnoteReference w:id="63"/>
      </w:r>
      <w:r w:rsidRPr="00FC340E">
        <w:rPr>
          <w:rFonts w:ascii="Palatino Linotype" w:hAnsi="Palatino Linotype" w:cs="SBL Greek"/>
          <w:i/>
          <w:lang w:bidi="he-IL"/>
        </w:rPr>
        <w:t xml:space="preserve"> οὐχ ὡς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εὸν ἐδόξασαν ἢ ηὐχαρίστησαν, ἀλλ᾽ </w:t>
      </w:r>
      <w:r w:rsidRPr="00FC340E">
        <w:rPr>
          <w:rFonts w:ascii="Palatino Linotype" w:hAnsi="Palatino Linotype" w:cs="SBL Greek"/>
          <w:b/>
          <w:i/>
          <w:lang w:bidi="he-IL"/>
        </w:rPr>
        <w:t>ἐματαιώθησαν ἐν τοῖς διαλογισμοῖς αὐτῶν</w:t>
      </w:r>
      <w:r w:rsidRPr="00FC340E">
        <w:rPr>
          <w:rFonts w:ascii="Palatino Linotype" w:hAnsi="Palatino Linotype" w:cs="SBL Greek"/>
          <w:i/>
          <w:lang w:bidi="he-IL"/>
        </w:rPr>
        <w:t xml:space="preserve"> καὶ ἐσκοτίσθη ἡ ἀσύνετος αὐτῶν καρδία</w:t>
      </w:r>
      <w:r w:rsidRPr="00FC340E">
        <w:rPr>
          <w:rFonts w:ascii="Palatino Linotype" w:hAnsi="Palatino Linotype" w:cs="Arial"/>
          <w:lang w:bidi="he-IL"/>
        </w:rPr>
        <w:t xml:space="preserve"> (1, 21)</w:t>
      </w:r>
      <w:r w:rsidRPr="00FC340E">
        <w:rPr>
          <w:rStyle w:val="a5"/>
          <w:rFonts w:ascii="Palatino Linotype" w:hAnsi="Palatino Linotype" w:cs="SBL Greek"/>
          <w:lang w:bidi="he-IL"/>
        </w:rPr>
        <w:footnoteReference w:id="64"/>
      </w:r>
      <w:r w:rsidRPr="00FC340E">
        <w:rPr>
          <w:rFonts w:ascii="Palatino Linotype" w:hAnsi="Palatino Linotype" w:cs="Arial"/>
          <w:lang w:bidi="he-IL"/>
        </w:rPr>
        <w:t>.</w:t>
      </w:r>
      <w:r w:rsidRPr="00FC340E">
        <w:rPr>
          <w:rFonts w:ascii="Palatino Linotype" w:hAnsi="Palatino Linotype" w:cs="SBL Greek"/>
          <w:lang w:bidi="he-IL"/>
        </w:rPr>
        <w:t xml:space="preserve"> Προπτωτικά ο Θεός Δημιουργός </w:t>
      </w:r>
      <w:r w:rsidRPr="00FC340E">
        <w:rPr>
          <w:rFonts w:ascii="Palatino Linotype" w:hAnsi="Palatino Linotype" w:cs="SBL Greek"/>
          <w:i/>
          <w:lang w:bidi="he-IL"/>
        </w:rPr>
        <w:t>ἐφανέρωσε</w:t>
      </w:r>
      <w:r w:rsidRPr="00FC340E">
        <w:rPr>
          <w:rFonts w:ascii="Palatino Linotype" w:hAnsi="Palatino Linotype" w:cs="SBL Greek"/>
          <w:lang w:bidi="he-IL"/>
        </w:rPr>
        <w:t xml:space="preserve"> (σε αόριστο αντιθετικά προς τον ενεστώτα </w:t>
      </w:r>
      <w:r w:rsidRPr="00FC340E">
        <w:rPr>
          <w:rFonts w:ascii="Palatino Linotype" w:hAnsi="Palatino Linotype" w:cs="SBL Greek"/>
          <w:i/>
          <w:lang w:bidi="he-IL"/>
        </w:rPr>
        <w:t xml:space="preserve">φανερόν ἐστί </w:t>
      </w:r>
      <w:r w:rsidRPr="00FC340E">
        <w:rPr>
          <w:rFonts w:ascii="Palatino Linotype" w:hAnsi="Palatino Linotype" w:cs="SBL Greek"/>
          <w:lang w:bidi="he-IL"/>
        </w:rPr>
        <w:t>του Ρωμ. 1, 19) τον εαυτό Του αλλά οι άνθρωποι δεν δόξασαν ούτε ευχαρίστησαν (επίσης σε αόριστο). Πρόκειται για την αρχέγονη επανάσταση του ανθρωπίνου γένους εναντίον του Θεού που είναι γνωστή ως Πτώση (πρβλ. κεφ. 5). Άρα ο Π. δεν ισχυρίζεται ότι κάθε άνθρωπος έχει τη δυνατότητα διά της «φυσικής θεολογίας» από μόνος του να αποκρυπτογραφήσει τον Δημιουργό. Αντιθέτως ένεκα της διαφθοράς</w:t>
      </w:r>
      <w:r w:rsidR="00FE063B">
        <w:rPr>
          <w:rFonts w:ascii="Palatino Linotype" w:hAnsi="Palatino Linotype" w:cs="SBL Greek"/>
          <w:lang w:bidi="he-IL"/>
        </w:rPr>
        <w:t>,</w:t>
      </w:r>
      <w:r w:rsidRPr="00FC340E">
        <w:rPr>
          <w:rFonts w:ascii="Palatino Linotype" w:hAnsi="Palatino Linotype" w:cs="SBL Greek"/>
          <w:lang w:bidi="he-IL"/>
        </w:rPr>
        <w:t xml:space="preserve"> αυτό πλέον είναι αδύνατον. Και στο Α’ Κορ. 1, 21 ο Π. αντιμετωπίζοντας την ελληνική δίψα για σοφία, θεωρία των αοράτων μέσω των ορατών (πρβλ. Πλάτων), διακηρύσσει: </w:t>
      </w:r>
      <w:r w:rsidRPr="00FC340E">
        <w:rPr>
          <w:rFonts w:ascii="Palatino Linotype" w:hAnsi="Palatino Linotype" w:cs="SBL Greek"/>
          <w:i/>
          <w:lang w:bidi="he-IL"/>
        </w:rPr>
        <w:lastRenderedPageBreak/>
        <w:t xml:space="preserve">ἐπειδὴ γὰρ ἐν τῇ σοφίᾳ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lang w:bidi="he-IL"/>
        </w:rPr>
        <w:t>(όπως αυτή αποκαλύπτεται στη δημιουργία)</w:t>
      </w:r>
      <w:r w:rsidRPr="00FC340E">
        <w:rPr>
          <w:rFonts w:ascii="Palatino Linotype" w:hAnsi="Palatino Linotype" w:cs="SBL Greek"/>
          <w:i/>
          <w:lang w:bidi="he-IL"/>
        </w:rPr>
        <w:t xml:space="preserve"> οὐκ ἔγνω ὁ κόσμος διὰ τῆς σοφίας </w:t>
      </w:r>
      <w:r w:rsidRPr="00FC340E">
        <w:rPr>
          <w:rFonts w:ascii="Palatino Linotype" w:hAnsi="Palatino Linotype" w:cs="SBL Greek"/>
          <w:lang w:bidi="he-IL"/>
        </w:rPr>
        <w:t>(της δικής του)</w:t>
      </w:r>
      <w:r w:rsidRPr="00FC340E">
        <w:rPr>
          <w:rFonts w:ascii="Palatino Linotype" w:hAnsi="Palatino Linotype" w:cs="SBL Greek"/>
          <w:i/>
          <w:lang w:bidi="he-IL"/>
        </w:rPr>
        <w:t xml:space="preserve"> τὸν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εόν, εὐδόκησεν ὁ </w:t>
      </w:r>
      <w:r w:rsidRPr="00FC340E">
        <w:rPr>
          <w:rFonts w:ascii="Palatino Linotype" w:hAnsi="Palatino Linotype" w:cs="SBL Greek"/>
          <w:i/>
          <w:caps/>
          <w:lang w:bidi="he-IL"/>
        </w:rPr>
        <w:t>θ</w:t>
      </w:r>
      <w:r w:rsidRPr="00FC340E">
        <w:rPr>
          <w:rFonts w:ascii="Palatino Linotype" w:hAnsi="Palatino Linotype" w:cs="SBL Greek"/>
          <w:i/>
          <w:lang w:bidi="he-IL"/>
        </w:rPr>
        <w:t>εὸς διὰ τῆς μωρίας τοῦ κηρύγματος σῶσαι τοὺς πιστεύοντας.</w:t>
      </w:r>
      <w:r w:rsidR="00C7012A" w:rsidRPr="00FC340E">
        <w:rPr>
          <w:rFonts w:ascii="Palatino Linotype" w:hAnsi="Palatino Linotype" w:cs="SBL Greek"/>
          <w:lang w:bidi="he-IL"/>
        </w:rPr>
        <w:t xml:space="preserve"> Όντως η φ</w:t>
      </w:r>
      <w:r w:rsidRPr="00FC340E">
        <w:rPr>
          <w:rFonts w:ascii="Palatino Linotype" w:hAnsi="Palatino Linotype" w:cs="SBL Greek"/>
          <w:lang w:bidi="he-IL"/>
        </w:rPr>
        <w:t>ύση μαρτυρεί τον Κτίστη της και οι άνθρωποι είναι υπεύθυνοι για την απιστία, ειδω</w:t>
      </w:r>
      <w:r w:rsidR="004611B7" w:rsidRPr="00FC340E">
        <w:rPr>
          <w:rFonts w:ascii="Palatino Linotype" w:hAnsi="Palatino Linotype" w:cs="SBL Greek"/>
          <w:lang w:bidi="he-IL"/>
        </w:rPr>
        <w:t>λολατρία και διαφθορά. Η φυσική όμως</w:t>
      </w:r>
      <w:r w:rsidRPr="00FC340E">
        <w:rPr>
          <w:rFonts w:ascii="Palatino Linotype" w:hAnsi="Palatino Linotype" w:cs="SBL Greek"/>
          <w:lang w:bidi="he-IL"/>
        </w:rPr>
        <w:t xml:space="preserve"> θεολογία δεν </w:t>
      </w:r>
      <w:r w:rsidR="0088029E" w:rsidRPr="00FC340E">
        <w:rPr>
          <w:rFonts w:ascii="Palatino Linotype" w:hAnsi="Palatino Linotype" w:cs="SBL Greek"/>
          <w:lang w:bidi="he-IL"/>
        </w:rPr>
        <w:t xml:space="preserve">ταυτίζεται με κάποια </w:t>
      </w:r>
      <w:r w:rsidRPr="00FC340E">
        <w:rPr>
          <w:rFonts w:ascii="Palatino Linotype" w:hAnsi="Palatino Linotype" w:cs="SBL Greek"/>
          <w:lang w:bidi="he-IL"/>
        </w:rPr>
        <w:t xml:space="preserve">αποκάλυψη του Θεού που δύναται από μόνη της να οδηγήσει σε αυθεντική γνώση του </w:t>
      </w:r>
      <w:r w:rsidRPr="00FC340E">
        <w:rPr>
          <w:rFonts w:ascii="Palatino Linotype" w:hAnsi="Palatino Linotype" w:cs="SBL Greek"/>
          <w:caps/>
          <w:lang w:bidi="he-IL"/>
        </w:rPr>
        <w:t>π</w:t>
      </w:r>
      <w:r w:rsidRPr="00FC340E">
        <w:rPr>
          <w:rFonts w:ascii="Palatino Linotype" w:hAnsi="Palatino Linotype" w:cs="SBL Greek"/>
          <w:lang w:bidi="he-IL"/>
        </w:rPr>
        <w:t>ρ</w:t>
      </w:r>
      <w:r w:rsidR="0088029E" w:rsidRPr="00FC340E">
        <w:rPr>
          <w:rFonts w:ascii="Palatino Linotype" w:hAnsi="Palatino Linotype" w:cs="SBL Greek"/>
          <w:lang w:bidi="he-IL"/>
        </w:rPr>
        <w:t>οσώπου και του σωτηριώδους θελήματο</w:t>
      </w:r>
      <w:r w:rsidRPr="00FC340E">
        <w:rPr>
          <w:rFonts w:ascii="Palatino Linotype" w:hAnsi="Palatino Linotype" w:cs="SBL Greek"/>
          <w:lang w:bidi="he-IL"/>
        </w:rPr>
        <w:t>ς. Σημειωτέον ότι σύμφωνα και με πρόσφατη μελέτη του</w:t>
      </w:r>
      <w:r w:rsidRPr="00FC340E">
        <w:rPr>
          <w:rStyle w:val="f"/>
          <w:rFonts w:ascii="Palatino Linotype" w:hAnsi="Palatino Linotype"/>
        </w:rPr>
        <w:t xml:space="preserve"> </w:t>
      </w:r>
      <w:r w:rsidRPr="00FC340E">
        <w:rPr>
          <w:rStyle w:val="f"/>
          <w:rFonts w:ascii="Palatino Linotype" w:hAnsi="Palatino Linotype"/>
          <w:lang w:val="en-US"/>
        </w:rPr>
        <w:t>J</w:t>
      </w:r>
      <w:r w:rsidRPr="00FC340E">
        <w:rPr>
          <w:rStyle w:val="f"/>
          <w:rFonts w:ascii="Palatino Linotype" w:hAnsi="Palatino Linotype"/>
        </w:rPr>
        <w:t>.</w:t>
      </w:r>
      <w:r w:rsidRPr="00FC340E">
        <w:rPr>
          <w:rStyle w:val="f"/>
          <w:rFonts w:ascii="Palatino Linotype" w:hAnsi="Palatino Linotype"/>
          <w:lang w:val="en-US"/>
        </w:rPr>
        <w:t>A</w:t>
      </w:r>
      <w:r w:rsidRPr="00FC340E">
        <w:rPr>
          <w:rStyle w:val="f"/>
          <w:rFonts w:ascii="Palatino Linotype" w:hAnsi="Palatino Linotype"/>
        </w:rPr>
        <w:t xml:space="preserve">. </w:t>
      </w:r>
      <w:r w:rsidRPr="00FC340E">
        <w:rPr>
          <w:rStyle w:val="f"/>
          <w:rFonts w:ascii="Palatino Linotype" w:hAnsi="Palatino Linotype"/>
          <w:lang w:val="en-US"/>
        </w:rPr>
        <w:t>Linebaugh</w:t>
      </w:r>
      <w:r w:rsidRPr="00FC340E">
        <w:rPr>
          <w:rStyle w:val="f"/>
          <w:rFonts w:ascii="Palatino Linotype" w:hAnsi="Palatino Linotype"/>
        </w:rPr>
        <w:t>,</w:t>
      </w:r>
      <w:r w:rsidRPr="00FC340E">
        <w:rPr>
          <w:rFonts w:ascii="Palatino Linotype" w:hAnsi="Palatino Linotype" w:cs="SBL Greek"/>
          <w:lang w:bidi="he-IL"/>
        </w:rPr>
        <w:t xml:space="preserve"> σε αυτό ακριβώς το στοιχείο όπως και στο γεγονός ότι και οι Ιουδαίοι είναι γόνοι του </w:t>
      </w:r>
      <w:r w:rsidRPr="00FC340E">
        <w:rPr>
          <w:rFonts w:ascii="Palatino Linotype" w:hAnsi="Palatino Linotype" w:cs="SBL Greek"/>
          <w:i/>
          <w:lang w:bidi="he-IL"/>
        </w:rPr>
        <w:t>Παλαιού Αδάμ</w:t>
      </w:r>
      <w:r w:rsidRPr="00FC340E">
        <w:rPr>
          <w:rFonts w:ascii="Palatino Linotype" w:hAnsi="Palatino Linotype" w:cs="SBL Greek"/>
          <w:lang w:bidi="he-IL"/>
        </w:rPr>
        <w:t xml:space="preserve"> διαφοροποιείται ο Π. από την παράλληλη περικοπή Σοφ. Σολομ. 13-15</w:t>
      </w:r>
      <w:r w:rsidRPr="00FC340E">
        <w:rPr>
          <w:rStyle w:val="a5"/>
          <w:rFonts w:ascii="Palatino Linotype" w:hAnsi="Palatino Linotype" w:cs="SBL Greek"/>
          <w:lang w:bidi="he-IL"/>
        </w:rPr>
        <w:footnoteReference w:id="65"/>
      </w:r>
      <w:r w:rsidRPr="00FC340E">
        <w:rPr>
          <w:rFonts w:ascii="Palatino Linotype" w:hAnsi="Palatino Linotype" w:cs="SBL Greek"/>
          <w:lang w:bidi="he-IL"/>
        </w:rPr>
        <w:t>.</w:t>
      </w:r>
    </w:p>
    <w:p w:rsidR="00C7012A" w:rsidRPr="00FC340E" w:rsidRDefault="00C7012A" w:rsidP="00011E5C">
      <w:pPr>
        <w:autoSpaceDE w:val="0"/>
        <w:autoSpaceDN w:val="0"/>
        <w:adjustRightInd w:val="0"/>
        <w:ind w:left="567" w:right="374"/>
        <w:jc w:val="both"/>
        <w:rPr>
          <w:rFonts w:ascii="Palatino Linotype" w:hAnsi="Palatino Linotype" w:cs="SBL Greek"/>
          <w:lang w:bidi="he-IL"/>
        </w:rPr>
      </w:pP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BL Greek"/>
          <w:lang w:bidi="he-IL"/>
        </w:rPr>
        <w:t>Σ</w:t>
      </w:r>
      <w:r w:rsidR="0000529A" w:rsidRPr="00FC340E">
        <w:rPr>
          <w:rFonts w:ascii="Palatino Linotype" w:hAnsi="Palatino Linotype" w:cs="SBL Greek"/>
          <w:lang w:bidi="he-IL"/>
        </w:rPr>
        <w:t>την αρχή του κεφ. 2 και αφού ο απόστολος των ε</w:t>
      </w:r>
      <w:r w:rsidRPr="00FC340E">
        <w:rPr>
          <w:rFonts w:ascii="Palatino Linotype" w:hAnsi="Palatino Linotype" w:cs="SBL Greek"/>
          <w:lang w:bidi="he-IL"/>
        </w:rPr>
        <w:t>θνών έχει αποδείξει ότι όλο το ανθρώπινο γένος έχει επαναστατήσει εναντίον του Δημιουργού του, στρέφεται εναντίον της ιουδαϊκής αυταρέσκειας που κριτικάρει τους Έλληνες</w:t>
      </w:r>
      <w:r w:rsidRPr="00FC340E">
        <w:rPr>
          <w:rFonts w:ascii="Palatino Linotype" w:hAnsi="Palatino Linotype" w:cs="SBL Greek"/>
          <w:b/>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Διὸ ἀναπολόγητος εἶ, ὦ ἄνθρωπε πᾶς ὁ κρίνων· ἐν ᾧ γὰρ κρίνεις τὸν ἕτερον, σεαυτὸν κατακρίνεις, τὰ γὰρ αὐτὰ πράσσεις ὁ κρίνων</w:t>
      </w:r>
      <w:r w:rsidRPr="00FC340E">
        <w:rPr>
          <w:rFonts w:ascii="Palatino Linotype" w:hAnsi="Palatino Linotype" w:cs="SBL Greek"/>
          <w:lang w:bidi="he-IL"/>
        </w:rPr>
        <w:t xml:space="preserve"> </w:t>
      </w:r>
      <w:r w:rsidRPr="00FC340E">
        <w:rPr>
          <w:rFonts w:ascii="Palatino Linotype" w:hAnsi="Palatino Linotype" w:cs="Arial"/>
          <w:lang w:bidi="he-IL"/>
        </w:rPr>
        <w:t>(2, 1). Το γεγονός ότι μάλλον πρόκειται για εκπρόσωπο του εκλεκτού λαού αποδεικνύεται από την αναφορά στη σκληρότητα της καρδιάς στους στ. 4-5, η οποία συνήθως στην Π.Δ. αφορά στους Ισραηλίτες. Επίσης στους στ. 17-21</w:t>
      </w:r>
      <w:r w:rsidR="00FE063B">
        <w:rPr>
          <w:rFonts w:ascii="Palatino Linotype" w:hAnsi="Palatino Linotype" w:cs="Arial"/>
          <w:lang w:bidi="he-IL"/>
        </w:rPr>
        <w:t xml:space="preserve"> </w:t>
      </w:r>
      <w:r w:rsidRPr="00FC340E">
        <w:rPr>
          <w:rFonts w:ascii="Palatino Linotype" w:hAnsi="Palatino Linotype" w:cs="Arial"/>
          <w:lang w:bidi="he-IL"/>
        </w:rPr>
        <w:t xml:space="preserve">αναφέρονται τα εξής: </w:t>
      </w:r>
      <w:r w:rsidRPr="00FC340E">
        <w:rPr>
          <w:rFonts w:ascii="Palatino Linotype" w:hAnsi="Palatino Linotype" w:cs="Arial"/>
          <w:vertAlign w:val="superscript"/>
          <w:lang w:bidi="he-IL"/>
        </w:rPr>
        <w:t>17</w:t>
      </w:r>
      <w:r w:rsidRPr="00FC340E">
        <w:rPr>
          <w:rFonts w:ascii="Palatino Linotype" w:hAnsi="Palatino Linotype" w:cs="SBL Greek"/>
          <w:i/>
          <w:lang w:bidi="he-IL"/>
        </w:rPr>
        <w:t xml:space="preserve">Εἰ δὲ σὺ Ἰουδαῖος ἐπονομάζῃ καὶ ἐπαναπαύῃ </w:t>
      </w:r>
      <w:r w:rsidRPr="00FC340E">
        <w:rPr>
          <w:rFonts w:ascii="Palatino Linotype" w:hAnsi="Palatino Linotype" w:cs="SBL Greek"/>
          <w:i/>
          <w:caps/>
          <w:lang w:bidi="he-IL"/>
        </w:rPr>
        <w:t>ν</w:t>
      </w:r>
      <w:r w:rsidRPr="00FC340E">
        <w:rPr>
          <w:rFonts w:ascii="Palatino Linotype" w:hAnsi="Palatino Linotype" w:cs="SBL Greek"/>
          <w:i/>
          <w:lang w:bidi="he-IL"/>
        </w:rPr>
        <w:t xml:space="preserve">όμῳ καὶ καυχᾶσαι ἐν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18</w:t>
      </w:r>
      <w:r w:rsidRPr="00FC340E">
        <w:rPr>
          <w:rFonts w:ascii="Palatino Linotype" w:hAnsi="Palatino Linotype" w:cs="SBL Greek"/>
          <w:i/>
          <w:lang w:bidi="he-IL"/>
        </w:rPr>
        <w:t xml:space="preserve">καὶ γινώσκεις τὸ θέλημα καὶ δοκιμάζεις τὰ διαφέροντα κατηχούμενος ἐκ τοῦ </w:t>
      </w:r>
      <w:r w:rsidRPr="00FC340E">
        <w:rPr>
          <w:rFonts w:ascii="Palatino Linotype" w:hAnsi="Palatino Linotype" w:cs="SBL Greek"/>
          <w:i/>
          <w:caps/>
          <w:lang w:bidi="he-IL"/>
        </w:rPr>
        <w:t>ν</w:t>
      </w:r>
      <w:r w:rsidRPr="00FC340E">
        <w:rPr>
          <w:rFonts w:ascii="Palatino Linotype" w:hAnsi="Palatino Linotype" w:cs="SBL Greek"/>
          <w:i/>
          <w:lang w:bidi="he-IL"/>
        </w:rPr>
        <w:t>όμου,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πέποιθάς τε σεαυτὸν (α) ὁδηγὸν εἶναι τυφλῶν, (β) φῶς τῶν ἐν σκότει,</w:t>
      </w:r>
      <w:r w:rsidRPr="00FC340E">
        <w:rPr>
          <w:rFonts w:ascii="Palatino Linotype" w:hAnsi="Palatino Linotype" w:cs="Arial"/>
          <w:i/>
          <w:vertAlign w:val="superscript"/>
          <w:lang w:bidi="he-IL"/>
        </w:rPr>
        <w:t xml:space="preserve">20 </w:t>
      </w:r>
      <w:r w:rsidRPr="00FC340E">
        <w:rPr>
          <w:rFonts w:ascii="Palatino Linotype" w:hAnsi="Palatino Linotype" w:cs="Arial"/>
          <w:i/>
          <w:lang w:bidi="he-IL"/>
        </w:rPr>
        <w:t>(γ)</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παιδευτὴν ἀφρόνων, (δ) διδάσκαλον νηπίων, (ε) ἔχοντα τὴν μόρφωσιν τῆς γνώσεως καὶ τῆς ἀληθείας ἐν τῷ </w:t>
      </w:r>
      <w:r w:rsidRPr="00FC340E">
        <w:rPr>
          <w:rFonts w:ascii="Palatino Linotype" w:hAnsi="Palatino Linotype" w:cs="SBL Greek"/>
          <w:i/>
          <w:caps/>
          <w:lang w:bidi="he-IL"/>
        </w:rPr>
        <w:t>ν</w:t>
      </w:r>
      <w:r w:rsidRPr="00FC340E">
        <w:rPr>
          <w:rFonts w:ascii="Palatino Linotype" w:hAnsi="Palatino Linotype" w:cs="SBL Greek"/>
          <w:i/>
          <w:lang w:bidi="he-IL"/>
        </w:rPr>
        <w:t>όμῳ·</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21 </w:t>
      </w:r>
      <w:r w:rsidRPr="00FC340E">
        <w:rPr>
          <w:rFonts w:ascii="Palatino Linotype" w:hAnsi="Palatino Linotype" w:cs="SBL Greek"/>
          <w:i/>
          <w:lang w:bidi="he-IL"/>
        </w:rPr>
        <w:t>ὁ οὖν διδάσκων ἕτερον σεαυτὸν οὐ διδάσκεις; ὁ κηρύσσων μὴ κλέπτειν κλέπτεις;</w:t>
      </w:r>
      <w:r w:rsidRPr="00FC340E">
        <w:rPr>
          <w:rFonts w:ascii="Palatino Linotype" w:hAnsi="Palatino Linotype" w:cs="Silver Humana"/>
        </w:rPr>
        <w:t xml:space="preserve"> Ο κρίνων τους </w:t>
      </w:r>
      <w:r w:rsidRPr="00FC340E">
        <w:rPr>
          <w:rFonts w:ascii="Palatino Linotype" w:hAnsi="Palatino Linotype" w:cs="Silver Humana"/>
          <w:i/>
        </w:rPr>
        <w:t>τοιαῦτα πράσσοντας</w:t>
      </w:r>
      <w:r w:rsidRPr="00FC340E">
        <w:rPr>
          <w:rFonts w:ascii="Palatino Linotype" w:hAnsi="Palatino Linotype" w:cs="Silver Humana"/>
        </w:rPr>
        <w:t xml:space="preserve"> και ποιώντας τα ίδια με αυτούς, </w:t>
      </w:r>
      <w:r w:rsidRPr="00FC340E">
        <w:rPr>
          <w:rFonts w:ascii="Palatino Linotype" w:hAnsi="Palatino Linotype" w:cs="Silver Humana"/>
        </w:rPr>
        <w:lastRenderedPageBreak/>
        <w:t xml:space="preserve">καταφρονώντας τον πλούτο </w:t>
      </w:r>
      <w:r w:rsidRPr="00FC340E">
        <w:rPr>
          <w:rFonts w:ascii="Palatino Linotype" w:hAnsi="Palatino Linotype" w:cs="SBL Greek"/>
          <w:i/>
          <w:lang w:bidi="he-IL"/>
        </w:rPr>
        <w:t>τῆς χρηστότητος αὐτοῦ καὶ τῆς ἀνοχῆς καὶ τῆς μακροθυμίας, κατὰ δὲ τὴν σκληρότητά του καὶ ἀμετανόητον καρδίαν</w:t>
      </w:r>
      <w:r w:rsidRPr="00FC340E">
        <w:rPr>
          <w:rFonts w:ascii="Palatino Linotype" w:hAnsi="Palatino Linotype" w:cs="SBL Greek"/>
          <w:lang w:bidi="he-IL"/>
        </w:rPr>
        <w:t xml:space="preserve"> </w:t>
      </w:r>
      <w:r w:rsidRPr="00FC340E">
        <w:rPr>
          <w:rFonts w:ascii="Palatino Linotype" w:hAnsi="Palatino Linotype" w:cs="Arial"/>
          <w:lang w:bidi="he-IL"/>
        </w:rPr>
        <w:t>(2, 4-5)</w:t>
      </w:r>
      <w:r w:rsidRPr="00FC340E">
        <w:rPr>
          <w:rFonts w:ascii="Palatino Linotype" w:hAnsi="Palatino Linotype" w:cs="Silver Humana"/>
        </w:rPr>
        <w:t xml:space="preserve"> θησαυρίζει στον εαυτό του οργή </w:t>
      </w:r>
      <w:r w:rsidRPr="00FC340E">
        <w:rPr>
          <w:rFonts w:ascii="Palatino Linotype" w:hAnsi="Palatino Linotype" w:cs="Silver Humana"/>
          <w:i/>
        </w:rPr>
        <w:t xml:space="preserve">ἐν ἡμέρα ὀργῆς καὶ ἀποκαλύψεως δικαιοκρισίας τοῦ Θεοῦ, </w:t>
      </w:r>
      <w:r w:rsidRPr="00FC340E">
        <w:rPr>
          <w:rFonts w:ascii="Palatino Linotype" w:hAnsi="Palatino Linotype" w:cs="SBL Greek"/>
          <w:i/>
          <w:lang w:bidi="he-IL"/>
        </w:rPr>
        <w:t xml:space="preserve">ὃς ἀποδώσει ἑκάστῳ </w:t>
      </w:r>
      <w:r w:rsidRPr="00FC340E">
        <w:rPr>
          <w:rFonts w:ascii="Palatino Linotype" w:hAnsi="Palatino Linotype" w:cs="SBL Greek"/>
          <w:b/>
          <w:i/>
          <w:lang w:bidi="he-IL"/>
        </w:rPr>
        <w:t>κατὰ τὰ ἔργα αὐτοῦ</w:t>
      </w:r>
      <w:r w:rsidRPr="00FC340E">
        <w:rPr>
          <w:rFonts w:ascii="Palatino Linotype" w:hAnsi="Palatino Linotype" w:cs="SBL Greek"/>
          <w:lang w:bidi="he-IL"/>
        </w:rPr>
        <w:t xml:space="preserve"> </w:t>
      </w:r>
      <w:r w:rsidRPr="00FC340E">
        <w:rPr>
          <w:rFonts w:ascii="Palatino Linotype" w:hAnsi="Palatino Linotype" w:cs="Silver Humana"/>
        </w:rPr>
        <w:t xml:space="preserve">(και όχι </w:t>
      </w:r>
      <w:r w:rsidRPr="00FC340E">
        <w:rPr>
          <w:rFonts w:ascii="Palatino Linotype" w:hAnsi="Palatino Linotype" w:cs="Silver Humana"/>
          <w:i/>
        </w:rPr>
        <w:t>κατά την πίστιν αὐτοῦ</w:t>
      </w:r>
      <w:r w:rsidRPr="00FC340E">
        <w:rPr>
          <w:rFonts w:ascii="Palatino Linotype" w:hAnsi="Palatino Linotype" w:cs="Silver Humana"/>
        </w:rPr>
        <w:t>, όπως θα ανέμενε ο Λούθηρος</w:t>
      </w:r>
      <w:r w:rsidRPr="00FC340E">
        <w:rPr>
          <w:rFonts w:ascii="Palatino Linotype" w:hAnsi="Palatino Linotype" w:cs="Silver Humana"/>
          <w:vertAlign w:val="superscript"/>
        </w:rPr>
        <w:t>.</w:t>
      </w:r>
      <w:r w:rsidRPr="00FC340E">
        <w:rPr>
          <w:rFonts w:ascii="Palatino Linotype" w:hAnsi="Palatino Linotype" w:cs="Silver Humana"/>
        </w:rPr>
        <w:t xml:space="preserve"> 2, 6</w:t>
      </w:r>
      <w:r w:rsidRPr="00FC340E">
        <w:rPr>
          <w:rStyle w:val="a5"/>
          <w:rFonts w:ascii="Palatino Linotype" w:hAnsi="Palatino Linotype" w:cs="Silver Humana"/>
        </w:rPr>
        <w:footnoteReference w:id="66"/>
      </w:r>
      <w:r w:rsidRPr="00FC340E">
        <w:rPr>
          <w:rFonts w:ascii="Palatino Linotype" w:hAnsi="Palatino Linotype" w:cs="Silver Humana"/>
        </w:rPr>
        <w:t xml:space="preserve">). Σημειωτέον ότι σύμφωνα με το 2, 16, το Ευαγγέλιο του Π. </w:t>
      </w:r>
      <w:r w:rsidRPr="00FC340E">
        <w:rPr>
          <w:rFonts w:ascii="Palatino Linotype" w:hAnsi="Palatino Linotype" w:cs="Silver Humana"/>
          <w:i/>
        </w:rPr>
        <w:t>ἐν Χριστῶ Ἰησοῦ</w:t>
      </w:r>
      <w:r w:rsidRPr="00FC340E">
        <w:rPr>
          <w:rFonts w:ascii="Palatino Linotype" w:hAnsi="Palatino Linotype" w:cs="Silver Humana"/>
        </w:rPr>
        <w:t xml:space="preserve"> δεν περιέχει μόνον την γέννηση του Ιησού ως Μεσσία </w:t>
      </w:r>
      <w:r w:rsidRPr="00FC340E">
        <w:rPr>
          <w:rFonts w:ascii="Palatino Linotype" w:hAnsi="Palatino Linotype" w:cs="Silver Humana"/>
          <w:i/>
        </w:rPr>
        <w:t>εκ σπέρματος Δαυίδ</w:t>
      </w:r>
      <w:r w:rsidRPr="00FC340E">
        <w:rPr>
          <w:rFonts w:ascii="Palatino Linotype" w:hAnsi="Palatino Linotype" w:cs="Silver Humana"/>
        </w:rPr>
        <w:t xml:space="preserve">, ούτε μόνον την Ανάσταση εκ νεκρών αλλά και την ημέρα της κρίσης υπό του Θεού των </w:t>
      </w:r>
      <w:r w:rsidRPr="00FC340E">
        <w:rPr>
          <w:rFonts w:ascii="Palatino Linotype" w:hAnsi="Palatino Linotype" w:cs="Silver Humana"/>
          <w:i/>
        </w:rPr>
        <w:t>κρυπτών τῶν ἀνθρώπων</w:t>
      </w:r>
      <w:r w:rsidRPr="00FC340E">
        <w:rPr>
          <w:rFonts w:ascii="Palatino Linotype" w:hAnsi="Palatino Linotype" w:cs="Silver Humana"/>
        </w:rPr>
        <w:t>.</w:t>
      </w:r>
      <w:r w:rsidRPr="00FC340E">
        <w:rPr>
          <w:rFonts w:ascii="Palatino Linotype" w:hAnsi="Palatino Linotype" w:cs="SBL Greek"/>
          <w:lang w:bidi="he-IL"/>
        </w:rPr>
        <w:t xml:space="preserve"> </w:t>
      </w:r>
    </w:p>
    <w:p w:rsidR="0088029E" w:rsidRPr="00FC340E" w:rsidRDefault="0088029E" w:rsidP="00011E5C">
      <w:pPr>
        <w:autoSpaceDE w:val="0"/>
        <w:autoSpaceDN w:val="0"/>
        <w:adjustRightInd w:val="0"/>
        <w:ind w:left="567" w:right="374"/>
        <w:jc w:val="both"/>
        <w:rPr>
          <w:rFonts w:ascii="Palatino Linotype" w:hAnsi="Palatino Linotype" w:cs="Silver Humana"/>
        </w:rPr>
      </w:pPr>
    </w:p>
    <w:p w:rsidR="006B1AB4" w:rsidRPr="00FC340E" w:rsidRDefault="006B1AB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ilver Humana"/>
        </w:rPr>
        <w:t>Στον</w:t>
      </w:r>
      <w:r w:rsidR="0088029E" w:rsidRPr="00FC340E">
        <w:rPr>
          <w:rFonts w:ascii="Palatino Linotype" w:hAnsi="Palatino Linotype" w:cs="Silver Humana"/>
        </w:rPr>
        <w:t xml:space="preserve"> πυρήνα του κεφ. 2 κυριαρχεί η δ</w:t>
      </w:r>
      <w:r w:rsidRPr="00FC340E">
        <w:rPr>
          <w:rFonts w:ascii="Palatino Linotype" w:hAnsi="Palatino Linotype" w:cs="Silver Humana"/>
        </w:rPr>
        <w:t xml:space="preserve">ιακήρυξη </w:t>
      </w:r>
      <w:r w:rsidR="0088029E" w:rsidRPr="00FC340E">
        <w:rPr>
          <w:rFonts w:ascii="Palatino Linotype" w:hAnsi="Palatino Linotype" w:cs="Silver Humana"/>
        </w:rPr>
        <w:t xml:space="preserve">όπου γίνεται </w:t>
      </w:r>
      <w:r w:rsidRPr="00FC340E">
        <w:rPr>
          <w:rFonts w:ascii="Palatino Linotype" w:hAnsi="Palatino Linotype" w:cs="Silver Humana"/>
        </w:rPr>
        <w:t>χρήση χιασμού:</w:t>
      </w:r>
    </w:p>
    <w:p w:rsidR="0088029E" w:rsidRPr="00FC340E" w:rsidRDefault="0088029E"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t>Α:</w:t>
      </w:r>
      <w:r w:rsidRPr="00FC340E">
        <w:rPr>
          <w:rFonts w:ascii="Palatino Linotype" w:hAnsi="Palatino Linotype" w:cs="Arial"/>
          <w:i/>
          <w:vertAlign w:val="superscript"/>
          <w:lang w:bidi="he-IL"/>
        </w:rPr>
        <w:t xml:space="preserve"> 7 </w:t>
      </w:r>
      <w:r w:rsidRPr="00FC340E">
        <w:rPr>
          <w:rFonts w:ascii="Palatino Linotype" w:hAnsi="Palatino Linotype" w:cs="SBL Greek"/>
          <w:i/>
          <w:lang w:bidi="he-IL"/>
        </w:rPr>
        <w:t xml:space="preserve">τοῖς μὲν καθ᾽ ὑπομονὴν ἔργου ἀγαθοῦ, </w:t>
      </w:r>
      <w:r w:rsidRPr="00FC340E">
        <w:rPr>
          <w:rFonts w:ascii="Palatino Linotype" w:hAnsi="Palatino Linotype" w:cs="SBL Greek"/>
          <w:b/>
          <w:i/>
          <w:lang w:bidi="he-IL"/>
        </w:rPr>
        <w:t xml:space="preserve">δόξαν καὶ τιμὴν καὶ </w:t>
      </w:r>
      <w:r w:rsidRPr="00FC340E">
        <w:rPr>
          <w:rFonts w:ascii="Palatino Linotype" w:hAnsi="Palatino Linotype" w:cs="SBL Greek"/>
          <w:b/>
          <w:i/>
          <w:u w:val="single"/>
          <w:lang w:bidi="he-IL"/>
        </w:rPr>
        <w:t>ἀφθαρσίαν</w:t>
      </w:r>
      <w:r w:rsidRPr="00FC340E">
        <w:rPr>
          <w:rFonts w:ascii="Palatino Linotype" w:hAnsi="Palatino Linotype" w:cs="SBL Greek"/>
          <w:i/>
          <w:lang w:bidi="he-IL"/>
        </w:rPr>
        <w:t xml:space="preserve"> ζητοῦσιν, ζωὴν αἰώνιον,</w:t>
      </w:r>
    </w:p>
    <w:p w:rsidR="0088029E" w:rsidRPr="00FC340E" w:rsidRDefault="0088029E" w:rsidP="00011E5C">
      <w:pPr>
        <w:autoSpaceDE w:val="0"/>
        <w:autoSpaceDN w:val="0"/>
        <w:adjustRightInd w:val="0"/>
        <w:ind w:left="567" w:right="374" w:firstLine="720"/>
        <w:jc w:val="both"/>
        <w:rPr>
          <w:rFonts w:ascii="Palatino Linotype" w:hAnsi="Palatino Linotype" w:cs="Arial"/>
          <w:i/>
          <w:lang w:bidi="he-IL"/>
        </w:rPr>
      </w:pPr>
    </w:p>
    <w:p w:rsidR="006B1AB4" w:rsidRPr="00FC340E" w:rsidRDefault="006B1AB4" w:rsidP="00011E5C">
      <w:pPr>
        <w:autoSpaceDE w:val="0"/>
        <w:autoSpaceDN w:val="0"/>
        <w:adjustRightInd w:val="0"/>
        <w:ind w:left="567" w:right="374" w:firstLine="720"/>
        <w:jc w:val="both"/>
        <w:rPr>
          <w:rFonts w:ascii="Palatino Linotype" w:hAnsi="Palatino Linotype" w:cs="Arial"/>
          <w:b/>
          <w:i/>
          <w:lang w:bidi="he-IL"/>
        </w:rPr>
      </w:pPr>
      <w:r w:rsidRPr="00FC340E">
        <w:rPr>
          <w:rFonts w:ascii="Palatino Linotype" w:hAnsi="Palatino Linotype" w:cs="Arial"/>
          <w:i/>
          <w:lang w:bidi="he-IL"/>
        </w:rPr>
        <w:t xml:space="preserve">Β: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τοῖς δὲ ἐξ ἐριθείας καὶ ἀπειθοῦσι τῇ ἀληθείᾳ, πειθομένοις δὲ τῇ ἀδικίᾳ, </w:t>
      </w:r>
      <w:r w:rsidRPr="00FC340E">
        <w:rPr>
          <w:rFonts w:ascii="Palatino Linotype" w:hAnsi="Palatino Linotype" w:cs="SBL Greek"/>
          <w:b/>
          <w:i/>
          <w:lang w:bidi="he-IL"/>
        </w:rPr>
        <w:t>ὀργὴ καὶ θυμός.</w:t>
      </w:r>
    </w:p>
    <w:p w:rsidR="006B1AB4" w:rsidRPr="00FC340E" w:rsidRDefault="006B1AB4"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lang w:bidi="he-IL"/>
        </w:rPr>
        <w:t xml:space="preserve">Β’: </w:t>
      </w:r>
      <w:r w:rsidRPr="00FC340E">
        <w:rPr>
          <w:rFonts w:ascii="Palatino Linotype" w:hAnsi="Palatino Linotype" w:cs="Arial"/>
          <w:b/>
          <w:i/>
          <w:vertAlign w:val="superscript"/>
          <w:lang w:bidi="he-IL"/>
        </w:rPr>
        <w:t>9</w:t>
      </w:r>
      <w:r w:rsidRPr="00FC340E">
        <w:rPr>
          <w:rFonts w:ascii="Palatino Linotype" w:hAnsi="Palatino Linotype" w:cs="SBL Greek"/>
          <w:b/>
          <w:i/>
          <w:lang w:bidi="he-IL"/>
        </w:rPr>
        <w:t>θλῖψις καὶ στενοχωρία</w:t>
      </w:r>
      <w:r w:rsidRPr="00FC340E">
        <w:rPr>
          <w:rFonts w:ascii="Palatino Linotype" w:hAnsi="Palatino Linotype" w:cs="SBL Greek"/>
          <w:i/>
          <w:lang w:bidi="he-IL"/>
        </w:rPr>
        <w:t xml:space="preserve"> ἐπὶ πᾶσαν ψυχὴν ἀνθρώπου τοῦ κατεργαζομένου τὸ κακόν, </w:t>
      </w:r>
    </w:p>
    <w:p w:rsidR="006B1AB4" w:rsidRPr="00FC340E" w:rsidRDefault="006B1AB4" w:rsidP="00011E5C">
      <w:pPr>
        <w:ind w:left="567" w:right="374"/>
        <w:jc w:val="both"/>
        <w:rPr>
          <w:rFonts w:ascii="Palatino Linotype" w:hAnsi="Palatino Linotype"/>
          <w:i/>
          <w:lang w:bidi="he-IL"/>
        </w:rPr>
      </w:pPr>
      <w:bookmarkStart w:id="21" w:name="_Toc382738293"/>
      <w:r w:rsidRPr="00FC340E">
        <w:rPr>
          <w:rFonts w:ascii="Palatino Linotype" w:hAnsi="Palatino Linotype"/>
          <w:i/>
          <w:lang w:bidi="he-IL"/>
        </w:rPr>
        <w:t>Ἰουδαίου τε πρῶτον καὶ Ἕλληνος·</w:t>
      </w:r>
      <w:bookmarkEnd w:id="21"/>
    </w:p>
    <w:p w:rsidR="0088029E" w:rsidRPr="00FC340E" w:rsidRDefault="0088029E" w:rsidP="00011E5C">
      <w:pPr>
        <w:ind w:left="567" w:right="374"/>
        <w:rPr>
          <w:lang w:bidi="he-IL"/>
        </w:rPr>
      </w:pP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Α: </w:t>
      </w:r>
      <w:r w:rsidRPr="00FC340E">
        <w:rPr>
          <w:rFonts w:ascii="Palatino Linotype" w:hAnsi="Palatino Linotype" w:cs="Arial"/>
          <w:i/>
          <w:vertAlign w:val="superscript"/>
          <w:lang w:bidi="he-IL"/>
        </w:rPr>
        <w:t xml:space="preserve">10 </w:t>
      </w:r>
      <w:r w:rsidRPr="00FC340E">
        <w:rPr>
          <w:rFonts w:ascii="Palatino Linotype" w:hAnsi="Palatino Linotype" w:cs="SBL Greek"/>
          <w:b/>
          <w:i/>
          <w:lang w:bidi="he-IL"/>
        </w:rPr>
        <w:t xml:space="preserve">δόξα δὲ καὶ τιμὴ καὶ </w:t>
      </w:r>
      <w:r w:rsidRPr="00FC340E">
        <w:rPr>
          <w:rFonts w:ascii="Palatino Linotype" w:hAnsi="Palatino Linotype" w:cs="SBL Greek"/>
          <w:b/>
          <w:i/>
          <w:u w:val="single"/>
          <w:lang w:bidi="he-IL"/>
        </w:rPr>
        <w:t>εἰρήνη</w:t>
      </w:r>
      <w:r w:rsidRPr="00FC340E">
        <w:rPr>
          <w:rFonts w:ascii="Palatino Linotype" w:hAnsi="Palatino Linotype" w:cs="SBL Greek"/>
          <w:i/>
          <w:lang w:bidi="he-IL"/>
        </w:rPr>
        <w:t xml:space="preserve"> παντὶ τῷ ἐργαζομένῳ τὸ ἀγαθόν, </w:t>
      </w:r>
    </w:p>
    <w:p w:rsidR="006B1AB4" w:rsidRPr="00FC340E" w:rsidRDefault="006B1AB4"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i/>
          <w:lang w:bidi="he-IL"/>
        </w:rPr>
        <w:t xml:space="preserve">Ἰουδαίῳ τε πρῶτον καὶ Ἕλληνι </w:t>
      </w:r>
      <w:r w:rsidRPr="00FC340E">
        <w:rPr>
          <w:rFonts w:ascii="Palatino Linotype" w:hAnsi="Palatino Linotype" w:cs="Arial"/>
          <w:lang w:bidi="he-IL"/>
        </w:rPr>
        <w:t>(2, 7-10)</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cs="Arial"/>
          <w:lang w:bidi="he-IL"/>
        </w:rPr>
        <w:t>Φυσικά εν προκειμένω ο Π. δεν ισχυρίζεται ότι υπάρχουν Ιουδαίοι και Έλληνες που εργάζονται το αγαθόν αυτόνομα χωρίς τη Χάρη αφού κάποιος μόνον εν Χριστώ δικαιώνεται. Απλώς πρόκειται για δύο ομάδες, τους Χριστιανούς και μη, που ανεξάρτητα εθνότητας μοιράζονται είτε τη δόξα και τιμή και αφθαρσία (!)/ειρήνη είτε τα αντίθετα</w:t>
      </w:r>
      <w:r w:rsidRPr="00FC340E">
        <w:rPr>
          <w:rStyle w:val="a5"/>
          <w:rFonts w:ascii="Palatino Linotype" w:hAnsi="Palatino Linotype"/>
        </w:rPr>
        <w:footnoteReference w:id="67"/>
      </w:r>
      <w:r w:rsidRPr="00FC340E">
        <w:rPr>
          <w:rFonts w:ascii="Palatino Linotype" w:hAnsi="Palatino Linotype"/>
        </w:rPr>
        <w:t xml:space="preserve">. </w:t>
      </w: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lastRenderedPageBreak/>
        <w:t xml:space="preserve">Εν συνεχεία ο Π. αντιμετωπίζει την ιουδαϊκή άποψη ότι ο Θεός θα δείξει εύνοια προς αυτούς ως γόνους του Αβραάμ, αναφέροντας τα εξής: </w:t>
      </w:r>
    </w:p>
    <w:p w:rsidR="006B1AB4" w:rsidRPr="00FC340E" w:rsidRDefault="006B1AB4" w:rsidP="00011E5C">
      <w:pPr>
        <w:autoSpaceDE w:val="0"/>
        <w:autoSpaceDN w:val="0"/>
        <w:adjustRightInd w:val="0"/>
        <w:ind w:left="567" w:right="374"/>
        <w:jc w:val="center"/>
        <w:rPr>
          <w:rFonts w:ascii="Palatino Linotype" w:hAnsi="Palatino Linotype" w:cs="Arial"/>
          <w:i/>
          <w:vertAlign w:val="superscript"/>
          <w:lang w:bidi="he-IL"/>
        </w:rPr>
      </w:pP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Ὅσοι γὰρ ἀνόμως ἥμαρτον, ἀνόμως καὶ ἀπολοῦνται,</w:t>
      </w:r>
    </w:p>
    <w:p w:rsidR="006B1AB4" w:rsidRPr="00FC340E" w:rsidRDefault="006B1AB4"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καὶ ὅσοι ἐν </w:t>
      </w:r>
      <w:r w:rsidRPr="00FC340E">
        <w:rPr>
          <w:rFonts w:ascii="Palatino Linotype" w:hAnsi="Palatino Linotype" w:cs="SBL Greek"/>
          <w:i/>
          <w:caps/>
          <w:lang w:bidi="he-IL"/>
        </w:rPr>
        <w:t>ν</w:t>
      </w:r>
      <w:r w:rsidRPr="00FC340E">
        <w:rPr>
          <w:rFonts w:ascii="Palatino Linotype" w:hAnsi="Palatino Linotype" w:cs="SBL Greek"/>
          <w:i/>
          <w:lang w:bidi="he-IL"/>
        </w:rPr>
        <w:t xml:space="preserve">όμῳ ἥμαρτον, διὰ </w:t>
      </w:r>
      <w:r w:rsidRPr="00FC340E">
        <w:rPr>
          <w:rFonts w:ascii="Palatino Linotype" w:hAnsi="Palatino Linotype" w:cs="SBL Greek"/>
          <w:i/>
          <w:caps/>
          <w:lang w:bidi="he-IL"/>
        </w:rPr>
        <w:t>ν</w:t>
      </w:r>
      <w:r w:rsidRPr="00FC340E">
        <w:rPr>
          <w:rFonts w:ascii="Palatino Linotype" w:hAnsi="Palatino Linotype" w:cs="SBL Greek"/>
          <w:i/>
          <w:lang w:bidi="he-IL"/>
        </w:rPr>
        <w:t>όμου κριθήσονται·</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οὐ γὰρ οἱ ἀκροαταὶ </w:t>
      </w:r>
      <w:r w:rsidRPr="00FC340E">
        <w:rPr>
          <w:rFonts w:ascii="Palatino Linotype" w:hAnsi="Palatino Linotype" w:cs="SBL Greek"/>
          <w:i/>
          <w:caps/>
          <w:lang w:bidi="he-IL"/>
        </w:rPr>
        <w:t>ν</w:t>
      </w:r>
      <w:r w:rsidRPr="00FC340E">
        <w:rPr>
          <w:rFonts w:ascii="Palatino Linotype" w:hAnsi="Palatino Linotype" w:cs="SBL Greek"/>
          <w:i/>
          <w:lang w:bidi="he-IL"/>
        </w:rPr>
        <w:t>όμου δίκαιοι παρὰ [τῷ] Θεῷ,</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ἀλλ᾽ οἱ ποιηταὶ </w:t>
      </w:r>
      <w:r w:rsidRPr="00FC340E">
        <w:rPr>
          <w:rFonts w:ascii="Palatino Linotype" w:hAnsi="Palatino Linotype" w:cs="SBL Greek"/>
          <w:i/>
          <w:caps/>
          <w:lang w:bidi="he-IL"/>
        </w:rPr>
        <w:t>ν</w:t>
      </w:r>
      <w:r w:rsidRPr="00FC340E">
        <w:rPr>
          <w:rFonts w:ascii="Palatino Linotype" w:hAnsi="Palatino Linotype" w:cs="SBL Greek"/>
          <w:i/>
          <w:lang w:bidi="he-IL"/>
        </w:rPr>
        <w:t>όμου δικαιωθήσονται.</w:t>
      </w:r>
    </w:p>
    <w:p w:rsidR="006B1AB4" w:rsidRPr="00FC340E" w:rsidRDefault="006B1AB4" w:rsidP="00011E5C">
      <w:pPr>
        <w:autoSpaceDE w:val="0"/>
        <w:autoSpaceDN w:val="0"/>
        <w:adjustRightInd w:val="0"/>
        <w:ind w:left="567" w:right="374"/>
        <w:jc w:val="center"/>
        <w:rPr>
          <w:rFonts w:ascii="Palatino Linotype" w:hAnsi="Palatino Linotype" w:cs="Arial"/>
          <w:b/>
          <w:i/>
          <w:vertAlign w:val="superscript"/>
          <w:lang w:bidi="he-IL"/>
        </w:rPr>
      </w:pP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14 </w:t>
      </w:r>
      <w:r w:rsidRPr="00FC340E">
        <w:rPr>
          <w:rFonts w:ascii="Palatino Linotype" w:hAnsi="Palatino Linotype" w:cs="SBL Greek"/>
          <w:b/>
          <w:i/>
          <w:lang w:bidi="he-IL"/>
        </w:rPr>
        <w:t xml:space="preserve">Ὅταν γὰρ ἔθνη τὰ μὴ </w:t>
      </w:r>
      <w:r w:rsidRPr="00FC340E">
        <w:rPr>
          <w:rFonts w:ascii="Palatino Linotype" w:hAnsi="Palatino Linotype" w:cs="SBL Greek"/>
          <w:b/>
          <w:i/>
          <w:caps/>
          <w:lang w:bidi="he-IL"/>
        </w:rPr>
        <w:t>ν</w:t>
      </w:r>
      <w:r w:rsidRPr="00FC340E">
        <w:rPr>
          <w:rFonts w:ascii="Palatino Linotype" w:hAnsi="Palatino Linotype" w:cs="SBL Greek"/>
          <w:b/>
          <w:i/>
          <w:lang w:bidi="he-IL"/>
        </w:rPr>
        <w:t>όμον ἔχοντα φύσει</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τὰ τοῦ Νόμου ποιῶσιν, οὗτοι Νόμον μὴ ἔχοντες, </w:t>
      </w:r>
    </w:p>
    <w:p w:rsidR="006B1AB4" w:rsidRPr="00FC340E" w:rsidRDefault="006B1AB4" w:rsidP="00011E5C">
      <w:pPr>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SBL Greek"/>
          <w:b/>
          <w:i/>
          <w:lang w:bidi="he-IL"/>
        </w:rPr>
        <w:t>ἑαυτοῖς εἰσιν νόμος·</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15 </w:t>
      </w:r>
      <w:r w:rsidRPr="00FC340E">
        <w:rPr>
          <w:rFonts w:ascii="Palatino Linotype" w:hAnsi="Palatino Linotype" w:cs="SBL Greek"/>
          <w:b/>
          <w:i/>
          <w:lang w:bidi="he-IL"/>
        </w:rPr>
        <w:t xml:space="preserve">οἵτινες ἐνδείκνυνται τὸ ἔργον τοῦ Νόμου </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γραπτὸν ἐν ταῖς καρδίαις αὐτῶν,</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συμμαρτυρούσης αὐτῶν τῆς συνειδήσεως</w:t>
      </w:r>
    </w:p>
    <w:p w:rsidR="00080326"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καὶ μεταξὺ ἀλλήλων/ τῶν λογισμῶν κατηγορούντων </w:t>
      </w:r>
    </w:p>
    <w:p w:rsidR="006B1AB4" w:rsidRPr="00FC340E" w:rsidRDefault="006B1AB4"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ἢ καὶ ἀπολογουμένων</w:t>
      </w:r>
    </w:p>
    <w:p w:rsidR="006B1AB4" w:rsidRPr="00FC340E" w:rsidRDefault="006B1AB4"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vertAlign w:val="superscript"/>
          <w:lang w:bidi="he-IL"/>
        </w:rPr>
        <w:t xml:space="preserve">16 </w:t>
      </w:r>
      <w:r w:rsidRPr="00FC340E">
        <w:rPr>
          <w:rFonts w:ascii="Palatino Linotype" w:hAnsi="Palatino Linotype" w:cs="SBL Greek"/>
          <w:i/>
          <w:lang w:bidi="he-IL"/>
        </w:rPr>
        <w:t xml:space="preserve">ἐν ἡμέρᾳ ὅτε κρίνει ὁ </w:t>
      </w:r>
      <w:r w:rsidRPr="00FC340E">
        <w:rPr>
          <w:rFonts w:ascii="Palatino Linotype" w:hAnsi="Palatino Linotype" w:cs="SBL Greek"/>
          <w:i/>
          <w:caps/>
          <w:lang w:bidi="he-IL"/>
        </w:rPr>
        <w:t>θ</w:t>
      </w:r>
      <w:r w:rsidRPr="00FC340E">
        <w:rPr>
          <w:rFonts w:ascii="Palatino Linotype" w:hAnsi="Palatino Linotype" w:cs="SBL Greek"/>
          <w:i/>
          <w:lang w:bidi="he-IL"/>
        </w:rPr>
        <w:t>εὸς τὰ κρυπτὰ τῶν ἀνθρώπων</w:t>
      </w:r>
    </w:p>
    <w:p w:rsidR="006B1AB4" w:rsidRPr="00FC340E" w:rsidRDefault="006B1AB4" w:rsidP="00011E5C">
      <w:pPr>
        <w:autoSpaceDE w:val="0"/>
        <w:autoSpaceDN w:val="0"/>
        <w:adjustRightInd w:val="0"/>
        <w:ind w:left="567" w:right="374"/>
        <w:jc w:val="center"/>
        <w:rPr>
          <w:rFonts w:ascii="Palatino Linotype" w:hAnsi="Palatino Linotype" w:cs="Arial"/>
          <w:lang w:bidi="he-IL"/>
        </w:rPr>
      </w:pPr>
      <w:r w:rsidRPr="00FC340E">
        <w:rPr>
          <w:rFonts w:ascii="Palatino Linotype" w:hAnsi="Palatino Linotype" w:cs="SBL Greek"/>
          <w:i/>
          <w:lang w:bidi="he-IL"/>
        </w:rPr>
        <w:t xml:space="preserve">κατὰ τὸ </w:t>
      </w:r>
      <w:r w:rsidRPr="00FC340E">
        <w:rPr>
          <w:rFonts w:ascii="Palatino Linotype" w:hAnsi="Palatino Linotype" w:cs="SBL Greek"/>
          <w:i/>
          <w:caps/>
          <w:lang w:bidi="he-IL"/>
        </w:rPr>
        <w:t>ε</w:t>
      </w:r>
      <w:r w:rsidRPr="00FC340E">
        <w:rPr>
          <w:rFonts w:ascii="Palatino Linotype" w:hAnsi="Palatino Linotype" w:cs="SBL Greek"/>
          <w:i/>
          <w:lang w:bidi="he-IL"/>
        </w:rPr>
        <w:t>ὐαγγέλιόν μου διὰ Χριστοῦ Ἰησοῦ</w:t>
      </w:r>
      <w:r w:rsidRPr="00FC340E">
        <w:rPr>
          <w:rStyle w:val="a5"/>
          <w:rFonts w:ascii="Palatino Linotype" w:hAnsi="Palatino Linotype" w:cs="Arial"/>
          <w:lang w:bidi="he-IL"/>
        </w:rPr>
        <w:footnoteReference w:id="68"/>
      </w:r>
      <w:r w:rsidRPr="00FC340E">
        <w:rPr>
          <w:rFonts w:ascii="Palatino Linotype" w:hAnsi="Palatino Linotype" w:cs="SBL Greek"/>
          <w:i/>
          <w:lang w:bidi="he-IL"/>
        </w:rPr>
        <w:t>.</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Σημειωτέον ότι αρχικά ομιλεί μόνον για καταδίκη. Ακολούθως σημειώνει ότι μόνον οι ποιητές του Νόμου θα δικαιωθούν για να συνεχίσει ότι έθνη (χωρίς οριστικό άρθρο) τα οποία φύσει δεν </w:t>
      </w:r>
      <w:r w:rsidRPr="00FC340E">
        <w:rPr>
          <w:rFonts w:ascii="Palatino Linotype" w:hAnsi="Palatino Linotype" w:cs="Arial"/>
          <w:lang w:bidi="he-IL"/>
        </w:rPr>
        <w:lastRenderedPageBreak/>
        <w:t xml:space="preserve">έχουν </w:t>
      </w:r>
      <w:r w:rsidRPr="00FC340E">
        <w:rPr>
          <w:rFonts w:ascii="Palatino Linotype" w:hAnsi="Palatino Linotype" w:cs="Arial"/>
          <w:caps/>
          <w:lang w:bidi="he-IL"/>
        </w:rPr>
        <w:t>ν</w:t>
      </w:r>
      <w:r w:rsidRPr="00FC340E">
        <w:rPr>
          <w:rFonts w:ascii="Palatino Linotype" w:hAnsi="Palatino Linotype" w:cs="Arial"/>
          <w:lang w:bidi="he-IL"/>
        </w:rPr>
        <w:t xml:space="preserve">όμο, τον εκπληρώνουν αφού τον έχουν στις καρδιές τους. Εδώ απηχείται το Ιερ. 31, 33 (Μασ.) και όσα αναφέρει περί της εσχατολογικής χορηγίας της καινής Διαθήκης, ενώ ο νόμος είναι ο μωσαϊκός Νόμος (γι’ αυτό και παραθέτω τον όρο με κεφαλαίο ν). Έτσι και λαμβάνοντας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τον στ. 27 (</w:t>
      </w:r>
      <w:r w:rsidRPr="00FC340E">
        <w:rPr>
          <w:rFonts w:ascii="Palatino Linotype" w:hAnsi="Palatino Linotype" w:cs="SBL Greek"/>
          <w:i/>
          <w:lang w:bidi="he-IL"/>
        </w:rPr>
        <w:t>καὶ κρινεῖ ἡ ἐκ φύσεως ἀκροβυστία τὸν νόμον τελοῦσα σὲ τὸν διὰ γράμματος καὶ περιτομῆς παραβάτην νόμου</w:t>
      </w:r>
      <w:r w:rsidRPr="00FC340E">
        <w:rPr>
          <w:rFonts w:ascii="Palatino Linotype" w:hAnsi="Palatino Linotype" w:cs="Arial"/>
          <w:lang w:bidi="he-IL"/>
        </w:rPr>
        <w:t xml:space="preserve">) ο Καραγκούνης συνδέει το </w:t>
      </w:r>
      <w:r w:rsidRPr="00FC340E">
        <w:rPr>
          <w:rFonts w:ascii="Palatino Linotype" w:hAnsi="Palatino Linotype" w:cs="Arial"/>
          <w:i/>
          <w:lang w:bidi="he-IL"/>
        </w:rPr>
        <w:t>φύσει</w:t>
      </w:r>
      <w:r w:rsidRPr="00FC340E">
        <w:rPr>
          <w:rFonts w:ascii="Palatino Linotype" w:hAnsi="Palatino Linotype" w:cs="Arial"/>
          <w:lang w:bidi="he-IL"/>
        </w:rPr>
        <w:t xml:space="preserve"> (εκ γενετής) με τα προηγούμενα και όχι με τα επόμενα (όπως συνήθως συμβαίνει): δηλ.</w:t>
      </w:r>
      <w:r w:rsidRPr="00FC340E">
        <w:rPr>
          <w:rFonts w:ascii="Palatino Linotype" w:hAnsi="Palatino Linotype" w:cs="SBL Greek"/>
          <w:b/>
          <w:i/>
          <w:lang w:bidi="he-IL"/>
        </w:rPr>
        <w:t xml:space="preserve"> ὅταν γὰρ ἔθνη τὰ μὴ </w:t>
      </w:r>
      <w:r w:rsidRPr="00FC340E">
        <w:rPr>
          <w:rFonts w:ascii="Palatino Linotype" w:hAnsi="Palatino Linotype" w:cs="SBL Greek"/>
          <w:b/>
          <w:i/>
          <w:caps/>
          <w:lang w:bidi="he-IL"/>
        </w:rPr>
        <w:t>ν</w:t>
      </w:r>
      <w:r w:rsidRPr="00FC340E">
        <w:rPr>
          <w:rFonts w:ascii="Palatino Linotype" w:hAnsi="Palatino Linotype" w:cs="SBL Greek"/>
          <w:b/>
          <w:i/>
          <w:lang w:bidi="he-IL"/>
        </w:rPr>
        <w:t xml:space="preserve">όμον ἔχοντα φύσει/ τὰ τοῦ </w:t>
      </w:r>
      <w:r w:rsidRPr="00FC340E">
        <w:rPr>
          <w:rFonts w:ascii="Palatino Linotype" w:hAnsi="Palatino Linotype" w:cs="SBL Greek"/>
          <w:b/>
          <w:i/>
          <w:caps/>
          <w:lang w:bidi="he-IL"/>
        </w:rPr>
        <w:t>ν</w:t>
      </w:r>
      <w:r w:rsidRPr="00FC340E">
        <w:rPr>
          <w:rFonts w:ascii="Palatino Linotype" w:hAnsi="Palatino Linotype" w:cs="SBL Greek"/>
          <w:b/>
          <w:i/>
          <w:lang w:bidi="he-IL"/>
        </w:rPr>
        <w:t xml:space="preserve">όμου ποιῶσιν, οὗτοι </w:t>
      </w:r>
      <w:r w:rsidRPr="00FC340E">
        <w:rPr>
          <w:rFonts w:ascii="Palatino Linotype" w:hAnsi="Palatino Linotype" w:cs="SBL Greek"/>
          <w:b/>
          <w:i/>
          <w:caps/>
          <w:lang w:bidi="he-IL"/>
        </w:rPr>
        <w:t>ν</w:t>
      </w:r>
      <w:r w:rsidRPr="00FC340E">
        <w:rPr>
          <w:rFonts w:ascii="Palatino Linotype" w:hAnsi="Palatino Linotype" w:cs="SBL Greek"/>
          <w:b/>
          <w:i/>
          <w:lang w:bidi="he-IL"/>
        </w:rPr>
        <w:t>όμον μὴ ἔχοντες ἑαυτοῖς εἰσιν νόμος</w:t>
      </w:r>
      <w:r w:rsidRPr="00FC340E">
        <w:rPr>
          <w:rFonts w:ascii="Palatino Linotype" w:hAnsi="Palatino Linotype" w:cs="Arial"/>
          <w:lang w:bidi="he-IL"/>
        </w:rPr>
        <w:t xml:space="preserve">. Εάν φύσει τα έθνη κατείχαν το θεϊκό νόμο που έλαβαν στο Σινά οι Εβραίοι, τότε οι δεύτεροι είναι κατώτεροι προς τους πρώτους αλλά και το επιχείρημα του Π. γενικότερα δεν έχει νόημα. Έθνη είναι οι Έλληνες εκείνοι που ασπάστηκαν τον Χριστιανισμό. </w:t>
      </w:r>
    </w:p>
    <w:p w:rsidR="006B1AB4" w:rsidRPr="00FC340E" w:rsidRDefault="004611B7" w:rsidP="00011E5C">
      <w:pPr>
        <w:ind w:left="567" w:right="374"/>
        <w:jc w:val="both"/>
        <w:rPr>
          <w:rFonts w:ascii="Palatino Linotype" w:hAnsi="Palatino Linotype" w:cs="Arial"/>
          <w:lang w:bidi="he-IL"/>
        </w:rPr>
      </w:pPr>
      <w:r w:rsidRPr="00FC340E">
        <w:rPr>
          <w:rFonts w:ascii="Palatino Linotype" w:hAnsi="Palatino Linotype" w:cs="Arial"/>
          <w:lang w:bidi="he-IL"/>
        </w:rPr>
        <w:t>Όσα όμως</w:t>
      </w:r>
      <w:r w:rsidR="006B1AB4" w:rsidRPr="00FC340E">
        <w:rPr>
          <w:rFonts w:ascii="Palatino Linotype" w:hAnsi="Palatino Linotype" w:cs="Arial"/>
          <w:lang w:bidi="he-IL"/>
        </w:rPr>
        <w:t xml:space="preserve"> ακολουθούν δεν δικαιώνουν πλήρως το σκεπτικό του Καραγκούνη: Εάν ο Π. υπαινίσσεται τον Ιερεμία και την καινή διαθήκη και όχι τον έμφυτο ηθικό νόμο, τότε το ερώτημα είναι το εξής: χρειάζεται η συμμαρτ</w:t>
      </w:r>
      <w:r w:rsidRPr="00FC340E">
        <w:rPr>
          <w:rFonts w:ascii="Palatino Linotype" w:hAnsi="Palatino Linotype" w:cs="Arial"/>
          <w:lang w:bidi="he-IL"/>
        </w:rPr>
        <w:t>υρία της συνειδήσεως (την οποία όμως</w:t>
      </w:r>
      <w:r w:rsidR="006B1AB4" w:rsidRPr="00FC340E">
        <w:rPr>
          <w:rFonts w:ascii="Palatino Linotype" w:hAnsi="Palatino Linotype" w:cs="Arial"/>
          <w:lang w:bidi="he-IL"/>
        </w:rPr>
        <w:t xml:space="preserve"> επικαλείται και ο ίδιος ο χριστιανός Π. στο 9, 1 όπου και προσθέτει το </w:t>
      </w:r>
      <w:r w:rsidR="006B1AB4" w:rsidRPr="00FC340E">
        <w:rPr>
          <w:rFonts w:ascii="Palatino Linotype" w:hAnsi="Palatino Linotype" w:cs="SBL Greek"/>
          <w:i/>
          <w:lang w:bidi="he-IL"/>
        </w:rPr>
        <w:t>ἐν Πνεύματι Ἁγίῳ)</w:t>
      </w:r>
      <w:r w:rsidR="006B1AB4" w:rsidRPr="00FC340E">
        <w:rPr>
          <w:rFonts w:ascii="Palatino Linotype" w:hAnsi="Palatino Linotype" w:cs="Arial"/>
          <w:lang w:bidi="he-IL"/>
        </w:rPr>
        <w:t xml:space="preserve"> και οι λογισμοί να γίνονται κατήγοροι ή και συνήγοροι μεταξύ των ανθρώπων είτε (σύμφωνα με άλλη ερμηνεία) να παλεύουν μεταξύ τους αναφορικά με μια πράξη όντας ο ένας υπέρ αυτής και ο άλλος εναντίον;</w:t>
      </w:r>
      <w:r w:rsidR="006B1AB4" w:rsidRPr="00FC340E">
        <w:rPr>
          <w:rStyle w:val="a5"/>
          <w:rFonts w:ascii="Palatino Linotype" w:hAnsi="Palatino Linotype" w:cs="Arial"/>
          <w:lang w:bidi="he-IL"/>
        </w:rPr>
        <w:footnoteReference w:id="69"/>
      </w:r>
      <w:r w:rsidR="006B1AB4" w:rsidRPr="00FC340E">
        <w:rPr>
          <w:rFonts w:ascii="Palatino Linotype" w:hAnsi="Palatino Linotype" w:cs="Arial"/>
          <w:lang w:bidi="he-IL"/>
        </w:rPr>
        <w:t xml:space="preserve"> Και μάλιστα πλεονάζει στη διατύπωση η κατηγορία. Είτε το</w:t>
      </w:r>
      <w:r w:rsidR="006B1AB4" w:rsidRPr="00FC340E">
        <w:rPr>
          <w:rFonts w:ascii="Palatino Linotype" w:hAnsi="Palatino Linotype" w:cs="SBL Greek"/>
          <w:b/>
          <w:i/>
          <w:lang w:bidi="he-IL"/>
        </w:rPr>
        <w:t xml:space="preserve"> καὶ </w:t>
      </w:r>
      <w:r w:rsidR="006B1AB4" w:rsidRPr="00FC340E">
        <w:rPr>
          <w:rFonts w:ascii="Palatino Linotype" w:hAnsi="Palatino Linotype" w:cs="SBL Greek"/>
          <w:i/>
          <w:lang w:bidi="he-IL"/>
        </w:rPr>
        <w:t>μεταξὺ ἀλλήλων/ τῶν λογισμῶν κατηγορούντων</w:t>
      </w:r>
      <w:r w:rsidR="006B1AB4" w:rsidRPr="00FC340E">
        <w:rPr>
          <w:rFonts w:ascii="Palatino Linotype" w:hAnsi="Palatino Linotype" w:cs="Arial"/>
          <w:lang w:bidi="he-IL"/>
        </w:rPr>
        <w:t xml:space="preserve"> σημαίνει </w:t>
      </w:r>
      <w:r w:rsidR="006B1AB4" w:rsidRPr="00FC340E">
        <w:rPr>
          <w:rFonts w:ascii="Palatino Linotype" w:hAnsi="Palatino Linotype" w:cs="Arial"/>
          <w:i/>
          <w:lang w:bidi="he-IL"/>
        </w:rPr>
        <w:t>παρότι υπάρχουν διακρίσεις διαλογισμών</w:t>
      </w:r>
      <w:r w:rsidR="006B1AB4" w:rsidRPr="00FC340E">
        <w:rPr>
          <w:rFonts w:ascii="Palatino Linotype" w:hAnsi="Palatino Linotype" w:cs="Arial"/>
          <w:lang w:bidi="he-IL"/>
        </w:rPr>
        <w:t xml:space="preserve"> ακόμη και στην μετά Χριστόν εποχή, υπαινισσόμενος το πρόβλημα στις σχέσεις εθνικοχριστιανών και ιουδαιοχριστιανών στη ρωμαϊκή Εκκλησία </w:t>
      </w:r>
      <w:r w:rsidR="006B1AB4" w:rsidRPr="00FC340E">
        <w:rPr>
          <w:rFonts w:ascii="Palatino Linotype" w:hAnsi="Palatino Linotype" w:cs="Arial"/>
          <w:lang w:bidi="he-IL"/>
        </w:rPr>
        <w:lastRenderedPageBreak/>
        <w:t>(πρβλ. 14, 1); Μήπως απλώς θέλει να υπενθυμίσει στους Εβραίους ότι και τα έθνη έχουν έμφυτο νόμο έστω αν και αυτός τελικά περισσότερο χρησιμοποιείται όπως και οι μωσαϊκές εντολές ως μάρτυς κατηγορίας αφού ο άνθρωπος, όπως θα αποδειχθεί και στο Ρωμ. 7 δεν δύναται μόνος του να ειρηνεύσει και να ανακαλύψει την ελευθερία; Η ίδια η φύση με την αρμονία της σύμφωνα με την ιουδαϊκή παράδοση έγινε αφορμή, το πρότυπο του Π. στο Ρωμ. 4, ο Αβραάμ, να γκρεμίσει τα είδωλά Του και να επιστρέψει/να πιστέψ</w:t>
      </w:r>
      <w:r w:rsidR="00FE063B">
        <w:rPr>
          <w:rFonts w:ascii="Palatino Linotype" w:hAnsi="Palatino Linotype" w:cs="Arial"/>
          <w:lang w:bidi="he-IL"/>
        </w:rPr>
        <w:t>ει στον αληθινό Θεό (Ιωβηλ. 12).</w:t>
      </w:r>
    </w:p>
    <w:p w:rsidR="00C7012A" w:rsidRPr="00FC340E" w:rsidRDefault="00C7012A" w:rsidP="00011E5C">
      <w:pPr>
        <w:ind w:left="567" w:right="374"/>
        <w:jc w:val="both"/>
        <w:rPr>
          <w:rFonts w:ascii="Palatino Linotype" w:hAnsi="Palatino Linotype" w:cs="Arial"/>
          <w:lang w:bidi="he-IL"/>
        </w:rPr>
      </w:pPr>
    </w:p>
    <w:p w:rsidR="00C7012A" w:rsidRPr="00FC340E" w:rsidRDefault="00C7012A" w:rsidP="00011E5C">
      <w:pPr>
        <w:ind w:left="567" w:right="374"/>
        <w:jc w:val="both"/>
        <w:rPr>
          <w:rFonts w:ascii="Palatino Linotype" w:hAnsi="Palatino Linotype"/>
          <w:b/>
          <w:i/>
          <w:caps/>
        </w:rPr>
      </w:pPr>
      <w:r w:rsidRPr="00FC340E">
        <w:rPr>
          <w:rFonts w:ascii="Palatino Linotype" w:hAnsi="Palatino Linotype" w:cs="Arial"/>
          <w:b/>
          <w:caps/>
          <w:lang w:bidi="he-IL"/>
        </w:rPr>
        <w:t xml:space="preserve">ΕΠΙΜΕΤΡΟ ΙΙ: </w:t>
      </w:r>
      <w:r w:rsidRPr="00FC340E">
        <w:rPr>
          <w:rFonts w:ascii="Palatino Linotype" w:hAnsi="Palatino Linotype"/>
          <w:b/>
          <w:i/>
          <w:caps/>
        </w:rPr>
        <w:t>Νέα Προοπτική της παύλειας θεολογίας</w:t>
      </w:r>
    </w:p>
    <w:p w:rsidR="00C7012A" w:rsidRPr="00FC340E" w:rsidRDefault="00C7012A" w:rsidP="00011E5C">
      <w:pPr>
        <w:ind w:left="567" w:right="374"/>
        <w:jc w:val="both"/>
        <w:rPr>
          <w:rFonts w:ascii="Palatino Linotype" w:hAnsi="Palatino Linotype"/>
          <w:i/>
        </w:rPr>
      </w:pPr>
    </w:p>
    <w:p w:rsidR="00C7012A" w:rsidRPr="00FC340E" w:rsidRDefault="00C7012A" w:rsidP="00011E5C">
      <w:pPr>
        <w:ind w:left="567" w:right="374"/>
        <w:jc w:val="both"/>
        <w:rPr>
          <w:rFonts w:ascii="Palatino Linotype" w:hAnsi="Palatino Linotype"/>
        </w:rPr>
      </w:pPr>
      <w:r w:rsidRPr="00FC340E">
        <w:rPr>
          <w:rFonts w:ascii="Palatino Linotype" w:hAnsi="Palatino Linotype"/>
        </w:rPr>
        <w:t xml:space="preserve">Οι απόψεις του Bultmann περί του Παύλου αμφισβητήθηκαν έντονα την τελευταία τριακονταετία ιδιαίτερα από τη </w:t>
      </w:r>
      <w:r w:rsidRPr="00FC340E">
        <w:rPr>
          <w:rFonts w:ascii="Palatino Linotype" w:hAnsi="Palatino Linotype"/>
          <w:i/>
        </w:rPr>
        <w:t>Νέα Προοπτική της παύλειας θεολογίας</w:t>
      </w:r>
      <w:r w:rsidRPr="00FC340E">
        <w:rPr>
          <w:rFonts w:ascii="Palatino Linotype" w:hAnsi="Palatino Linotype"/>
        </w:rPr>
        <w:t xml:space="preserve"> και τους πρωτεργάτες αυτής </w:t>
      </w:r>
      <w:r w:rsidRPr="00FC340E">
        <w:rPr>
          <w:rFonts w:ascii="Palatino Linotype" w:hAnsi="Palatino Linotype"/>
          <w:lang w:val="en-US"/>
        </w:rPr>
        <w:t>K</w:t>
      </w:r>
      <w:r w:rsidRPr="00FC340E">
        <w:rPr>
          <w:rFonts w:ascii="Palatino Linotype" w:hAnsi="Palatino Linotype"/>
        </w:rPr>
        <w:t xml:space="preserve">. </w:t>
      </w:r>
      <w:r w:rsidRPr="00FC340E">
        <w:rPr>
          <w:rFonts w:ascii="Palatino Linotype" w:hAnsi="Palatino Linotype"/>
          <w:lang w:val="en-US"/>
        </w:rPr>
        <w:t>Stendahl</w:t>
      </w:r>
      <w:r w:rsidRPr="00FC340E">
        <w:rPr>
          <w:rFonts w:ascii="Palatino Linotype" w:hAnsi="Palatino Linotype"/>
        </w:rPr>
        <w:t xml:space="preserve"> και Ε.-</w:t>
      </w:r>
      <w:r w:rsidRPr="00FC340E">
        <w:rPr>
          <w:rFonts w:ascii="Palatino Linotype" w:hAnsi="Palatino Linotype"/>
          <w:lang w:val="en-US"/>
        </w:rPr>
        <w:t>P</w:t>
      </w:r>
      <w:r w:rsidRPr="00FC340E">
        <w:rPr>
          <w:rFonts w:ascii="Palatino Linotype" w:hAnsi="Palatino Linotype"/>
        </w:rPr>
        <w:t xml:space="preserve">. </w:t>
      </w:r>
      <w:r w:rsidRPr="00FC340E">
        <w:rPr>
          <w:rFonts w:ascii="Palatino Linotype" w:hAnsi="Palatino Linotype"/>
          <w:lang w:val="en-US"/>
        </w:rPr>
        <w:t>Sanders</w:t>
      </w:r>
      <w:r w:rsidRPr="00FC340E">
        <w:rPr>
          <w:rFonts w:ascii="Palatino Linotype" w:hAnsi="Palatino Linotype"/>
        </w:rPr>
        <w:t xml:space="preserve"> (βλ. λεπτομερέστερα </w:t>
      </w:r>
      <w:r w:rsidRPr="00FC340E">
        <w:rPr>
          <w:rFonts w:ascii="Palatino Linotype" w:hAnsi="Palatino Linotype"/>
          <w:lang w:val="en-US"/>
        </w:rPr>
        <w:t>www</w:t>
      </w:r>
      <w:r w:rsidRPr="00FC340E">
        <w:rPr>
          <w:rFonts w:ascii="Palatino Linotype" w:hAnsi="Palatino Linotype"/>
        </w:rPr>
        <w:t xml:space="preserve">. </w:t>
      </w:r>
      <w:r w:rsidRPr="00FC340E">
        <w:rPr>
          <w:rFonts w:ascii="Palatino Linotype" w:hAnsi="Palatino Linotype"/>
          <w:lang w:val="en-US"/>
        </w:rPr>
        <w:t>thepaulpage</w:t>
      </w:r>
      <w:r w:rsidRPr="00FC340E">
        <w:rPr>
          <w:rFonts w:ascii="Palatino Linotype" w:hAnsi="Palatino Linotype"/>
        </w:rPr>
        <w:t>.</w:t>
      </w:r>
      <w:r w:rsidRPr="00FC340E">
        <w:rPr>
          <w:rFonts w:ascii="Palatino Linotype" w:hAnsi="Palatino Linotype"/>
          <w:lang w:val="en-US"/>
        </w:rPr>
        <w:t>com</w:t>
      </w:r>
      <w:r w:rsidRPr="00FC340E">
        <w:rPr>
          <w:rFonts w:ascii="Palatino Linotype" w:hAnsi="Palatino Linotype"/>
        </w:rPr>
        <w:t xml:space="preserve">). Στην αντιουδαϊκή ερμηνεία του Παύλου και τη νομική-σχολαστική θεώρηση της δικαιώσεως υποκρύπτεται κατεξοχήν η «ανάγνωση» του αποστόλου των εθνών υπό του Αυγουστίνου και κατεξοχήν υπό του Λουθήρου (1483-1546). Ο τελευταίος, κατανοώντας τη δικαιοσύνη όχι ως χάρη αλλά δικανικά, προέβαλε στον απόστολο τις δικές του νεανικές εμπειρίες πριν τη </w:t>
      </w:r>
      <w:r w:rsidRPr="00FC340E">
        <w:rPr>
          <w:rFonts w:ascii="Palatino Linotype" w:hAnsi="Palatino Linotype"/>
          <w:i/>
        </w:rPr>
        <w:t xml:space="preserve">μεταστροφή </w:t>
      </w:r>
      <w:r w:rsidRPr="00FC340E">
        <w:rPr>
          <w:rFonts w:ascii="Palatino Linotype" w:hAnsi="Palatino Linotype"/>
        </w:rPr>
        <w:t xml:space="preserve">και στον Ιουδαϊσμό τις στρεβλώσεις της μεσαιωνικής ρωμαιοκαθολικής Εκκλησίας της εποχής του. </w:t>
      </w:r>
    </w:p>
    <w:p w:rsidR="00C7012A" w:rsidRPr="00FC340E" w:rsidRDefault="00C7012A" w:rsidP="00011E5C">
      <w:pPr>
        <w:ind w:left="567" w:right="374"/>
        <w:jc w:val="both"/>
        <w:rPr>
          <w:rFonts w:ascii="Palatino Linotype" w:hAnsi="Palatino Linotype"/>
        </w:rPr>
      </w:pPr>
    </w:p>
    <w:p w:rsidR="00C7012A" w:rsidRPr="00FC340E" w:rsidRDefault="00C7012A" w:rsidP="00011E5C">
      <w:pPr>
        <w:ind w:left="567" w:right="374"/>
        <w:jc w:val="both"/>
        <w:rPr>
          <w:rFonts w:ascii="Palatino Linotype" w:hAnsi="Palatino Linotype"/>
        </w:rPr>
      </w:pPr>
      <w:r w:rsidRPr="00FC340E">
        <w:rPr>
          <w:rFonts w:ascii="Palatino Linotype" w:hAnsi="Palatino Linotype"/>
        </w:rPr>
        <w:t xml:space="preserve">Σύμφωνα με τη </w:t>
      </w:r>
      <w:r w:rsidRPr="00FC340E">
        <w:rPr>
          <w:rFonts w:ascii="Palatino Linotype" w:hAnsi="Palatino Linotype"/>
          <w:i/>
        </w:rPr>
        <w:t>Νέα Προοπτική</w:t>
      </w:r>
      <w:r w:rsidRPr="00FC340E">
        <w:rPr>
          <w:rFonts w:ascii="Palatino Linotype" w:hAnsi="Palatino Linotype"/>
        </w:rPr>
        <w:t xml:space="preserve">, η κατανόηση του Ιουδαϊσμού </w:t>
      </w:r>
      <w:r w:rsidRPr="00FC340E">
        <w:rPr>
          <w:rFonts w:ascii="Palatino Linotype" w:hAnsi="Palatino Linotype"/>
          <w:b/>
        </w:rPr>
        <w:t>ως θρησκείας αποκλειστικά επιδόσεων/έργων</w:t>
      </w:r>
      <w:r w:rsidRPr="00FC340E">
        <w:rPr>
          <w:rFonts w:ascii="Palatino Linotype" w:hAnsi="Palatino Linotype"/>
        </w:rPr>
        <w:t xml:space="preserve"> συνιστά παρερμηνεία, εφόσον ο ίδιος ο λαός είχε αυτοσυνειδησία της </w:t>
      </w:r>
      <w:r w:rsidRPr="00FC340E">
        <w:rPr>
          <w:rFonts w:ascii="Palatino Linotype" w:hAnsi="Palatino Linotype"/>
          <w:i/>
        </w:rPr>
        <w:t>χάριτος του Θεού</w:t>
      </w:r>
      <w:r w:rsidRPr="00FC340E">
        <w:rPr>
          <w:rFonts w:ascii="Palatino Linotype" w:hAnsi="Palatino Linotype"/>
        </w:rPr>
        <w:t xml:space="preserve">. Προηγείται η εκλογή του Γιαχβέ και το συγκλονιστικό γεγονός της εξόδου (που βιώνεται στο εδώ και το τώρα) και έπεται η σύναψη της διαθήκης. Ήθελε να είναι Θεός τους και αυτοί έπρεπε να είναι ο λαός του. Αυτή η σχέση της διαθήκης ρυθμίστηκε μέσω της Τορά η οποία δεν αποτελεί την οδό ώστε να </w:t>
      </w:r>
      <w:r w:rsidRPr="00FC340E">
        <w:rPr>
          <w:rFonts w:ascii="Palatino Linotype" w:hAnsi="Palatino Linotype"/>
          <w:i/>
        </w:rPr>
        <w:t>εισέλθει</w:t>
      </w:r>
      <w:r w:rsidRPr="00FC340E">
        <w:rPr>
          <w:rFonts w:ascii="Palatino Linotype" w:hAnsi="Palatino Linotype"/>
        </w:rPr>
        <w:t xml:space="preserve"> κάποιος στη διαθήκη (</w:t>
      </w:r>
      <w:r w:rsidRPr="00FC340E">
        <w:rPr>
          <w:rFonts w:ascii="Palatino Linotype" w:hAnsi="Palatino Linotype"/>
          <w:lang w:val="en-US"/>
        </w:rPr>
        <w:t>berith</w:t>
      </w:r>
      <w:r w:rsidRPr="00FC340E">
        <w:rPr>
          <w:rFonts w:ascii="Palatino Linotype" w:hAnsi="Palatino Linotype"/>
        </w:rPr>
        <w:t xml:space="preserve">) ή να συσσωρεύσει αξιόμισθες πράξεις αλλά προκειμένου να ζήσει </w:t>
      </w:r>
      <w:r w:rsidRPr="00FC340E">
        <w:rPr>
          <w:rFonts w:ascii="Palatino Linotype" w:hAnsi="Palatino Linotype"/>
          <w:i/>
        </w:rPr>
        <w:lastRenderedPageBreak/>
        <w:t>οντολογικά</w:t>
      </w:r>
      <w:r w:rsidRPr="00FC340E">
        <w:rPr>
          <w:rFonts w:ascii="Palatino Linotype" w:hAnsi="Palatino Linotype"/>
        </w:rPr>
        <w:t xml:space="preserve"> στο πλαίσιο της </w:t>
      </w:r>
      <w:r w:rsidRPr="00FC340E">
        <w:rPr>
          <w:rFonts w:ascii="Palatino Linotype" w:hAnsi="Palatino Linotype"/>
          <w:lang w:val="en-US"/>
        </w:rPr>
        <w:t>berith</w:t>
      </w:r>
      <w:r w:rsidRPr="00FC340E">
        <w:rPr>
          <w:rFonts w:ascii="Palatino Linotype" w:hAnsi="Palatino Linotype"/>
        </w:rPr>
        <w:t xml:space="preserve"> (covental nomism). Δύο άλλα σημεία που αποτέλεσαν αντικείμενο κριτικής είναι τα εξής: 1) </w:t>
      </w:r>
      <w:r w:rsidRPr="00FC340E">
        <w:rPr>
          <w:rFonts w:ascii="Palatino Linotype" w:hAnsi="Palatino Linotype"/>
          <w:b/>
          <w:caps/>
        </w:rPr>
        <w:t>η</w:t>
      </w:r>
      <w:r w:rsidRPr="00FC340E">
        <w:rPr>
          <w:rFonts w:ascii="Palatino Linotype" w:hAnsi="Palatino Linotype"/>
          <w:b/>
        </w:rPr>
        <w:t xml:space="preserve"> ατομοκρατική εκδοχή της περί δικαιώσεως διδασκαλίας</w:t>
      </w:r>
      <w:r w:rsidRPr="00FC340E">
        <w:rPr>
          <w:rFonts w:ascii="Palatino Linotype" w:hAnsi="Palatino Linotype"/>
        </w:rPr>
        <w:t xml:space="preserve">: Το ερώτημα του Π. όμως δεν ήταν </w:t>
      </w:r>
      <w:r w:rsidRPr="00FC340E">
        <w:rPr>
          <w:rFonts w:ascii="Palatino Linotype" w:hAnsi="Palatino Linotype"/>
          <w:i/>
        </w:rPr>
        <w:t>Πώς προσοικειώνομαι έναν ελεήμονα Θεό</w:t>
      </w:r>
      <w:r w:rsidRPr="00FC340E">
        <w:rPr>
          <w:rFonts w:ascii="Palatino Linotype" w:hAnsi="Palatino Linotype"/>
        </w:rPr>
        <w:t xml:space="preserve">, αλλά το πρόβλημα πώς οι εξ εθνών χριστιανοί </w:t>
      </w:r>
      <w:r w:rsidRPr="00FC340E">
        <w:rPr>
          <w:rFonts w:ascii="Palatino Linotype" w:hAnsi="Palatino Linotype"/>
          <w:i/>
        </w:rPr>
        <w:t>συμμετέχουν</w:t>
      </w:r>
      <w:r w:rsidRPr="00FC340E">
        <w:rPr>
          <w:rFonts w:ascii="Palatino Linotype" w:hAnsi="Palatino Linotype"/>
        </w:rPr>
        <w:t xml:space="preserve"> στη χάρη και τη σωτηρία χωρίς να γίνουν Ιουδαίοι. 2) </w:t>
      </w:r>
      <w:r w:rsidRPr="00FC340E">
        <w:rPr>
          <w:rFonts w:ascii="Palatino Linotype" w:hAnsi="Palatino Linotype"/>
          <w:b/>
        </w:rPr>
        <w:t>Η παραδοσιακή λουθηρανική ερμηνεία της αντίθεσης μεταξύ πίστεως και έργων</w:t>
      </w:r>
      <w:r w:rsidRPr="00FC340E">
        <w:rPr>
          <w:rFonts w:ascii="Palatino Linotype" w:hAnsi="Palatino Linotype"/>
        </w:rPr>
        <w:t xml:space="preserve"> κυρίως επί τη βάσει του Ρωμ. 3, 28: </w:t>
      </w:r>
      <w:r w:rsidRPr="00FC340E">
        <w:rPr>
          <w:rFonts w:ascii="Palatino Linotype" w:hAnsi="Palatino Linotype" w:cs="SBL Greek"/>
          <w:i/>
          <w:lang w:bidi="he-IL"/>
        </w:rPr>
        <w:t>λογιζόμεθα γὰρ δικαιοῦσθαι πίστει ἄνθρωπον χωρὶς ἔργων νόμου.</w:t>
      </w:r>
      <w:r w:rsidRPr="00FC340E">
        <w:rPr>
          <w:rFonts w:ascii="Palatino Linotype" w:hAnsi="Palatino Linotype" w:cs="Arial"/>
          <w:lang w:bidi="he-IL"/>
        </w:rPr>
        <w:t xml:space="preserve"> </w:t>
      </w:r>
      <w:r w:rsidRPr="00FC340E">
        <w:rPr>
          <w:rFonts w:ascii="Palatino Linotype" w:hAnsi="Palatino Linotype"/>
        </w:rPr>
        <w:t>Αντιθέτως, όπως προδίδει και ο στ. 3, 29 (</w:t>
      </w:r>
      <w:r w:rsidRPr="00FC340E">
        <w:rPr>
          <w:rFonts w:ascii="Palatino Linotype" w:hAnsi="Palatino Linotype" w:cs="SBL Greek"/>
          <w:i/>
          <w:lang w:bidi="he-IL"/>
        </w:rPr>
        <w:t>ἢ Ἰουδαίων ὁ θεὸς μόνον; οὐχὶ καὶ ἐθνῶν; ναὶ καὶ ἐθνῶν</w:t>
      </w:r>
      <w:r w:rsidRPr="00FC340E">
        <w:rPr>
          <w:rFonts w:ascii="Palatino Linotype" w:hAnsi="Palatino Linotype" w:cs="Arial"/>
          <w:lang w:bidi="he-IL"/>
        </w:rPr>
        <w:t>),</w:t>
      </w:r>
      <w:r w:rsidRPr="00FC340E">
        <w:rPr>
          <w:rFonts w:ascii="Palatino Linotype" w:hAnsi="Palatino Linotype"/>
        </w:rPr>
        <w:t xml:space="preserve"> η κριτική του Π. απέναντι στην Τορά δεν αφορά στη δικαιοσύνη διά των έργων. Επί τη βάσει της δικής του οικουμενικής παγκόσμιας αντίληψης, ο μωσαϊκός νόμος δεν μπορεί να αποτελέσει κριτήριο της μετοχής των λαών στη σωτηρία.  Αυτό το κριτήριο είναι πλέον για τους πάντες η πίστη.</w:t>
      </w:r>
    </w:p>
    <w:p w:rsidR="00C7012A" w:rsidRPr="00FC340E" w:rsidRDefault="00C7012A" w:rsidP="00011E5C">
      <w:pPr>
        <w:ind w:left="567" w:right="374"/>
        <w:jc w:val="both"/>
        <w:rPr>
          <w:rFonts w:ascii="Palatino Linotype" w:hAnsi="Palatino Linotype"/>
        </w:rPr>
      </w:pPr>
    </w:p>
    <w:p w:rsidR="00C7012A" w:rsidRPr="00FC340E" w:rsidRDefault="00FE063B" w:rsidP="00011E5C">
      <w:pPr>
        <w:ind w:left="567" w:right="374"/>
        <w:jc w:val="both"/>
      </w:pPr>
      <w:r>
        <w:rPr>
          <w:rFonts w:ascii="Palatino Linotype" w:hAnsi="Palatino Linotype"/>
        </w:rPr>
        <w:t>Όντως η «</w:t>
      </w:r>
      <w:r w:rsidR="00C7012A" w:rsidRPr="00FC340E">
        <w:rPr>
          <w:rFonts w:ascii="Palatino Linotype" w:hAnsi="Palatino Linotype"/>
        </w:rPr>
        <w:t>νέα θεώρηση» αποτελεί μία αξιόλογη προσπάθεια ερευνητών να υπογραμμίσουν την ενότητα των αποκαλύψεων και των διαθηκών. Ήδη οι Πατέρες αντιμετωπίζοντας την πολεμική των γνωστικών εναντίον της ΠΔ,  τονίζουν ότι και αυτή συνιστά προϊόν της χάριτος του Θεού των διαθηκών. Άλλωστε και η ίδια η Κ.Δ. συνιστά εικόνα των μελλόντων όταν η γνώση-εμπειρία του Θεού θα είναι πρόσωπο προς πρόσωπο (Α’Κορ. 13, 12).  Η συγκεκριμένη όμως θεώρηση εκλαμβάνει τον Ιουδαϊσμό ως ενιαίο πράγμα το οποίο δεν ίσχυε. Προφανώς ιδίως στη Γαλιλαία των εθνών και τη διασπορά (φαινόμενο που επαναλαμβάνεται και στις μέρες μας με μειονότητες) κυριαρχούσε στους φαρισαϊκούς κύκλους ο τονισμός των έργων (Σάββατο, διακρίσεις καθαρών-ακαθάρτων) και ως στοιχείο ταυτότητας ως μέσον διαφοροποίησης προς το περιβάλλον αλλά και ως μέσον σωτηρίας</w:t>
      </w:r>
      <w:r w:rsidR="009A5A98">
        <w:rPr>
          <w:rStyle w:val="a5"/>
          <w:rFonts w:ascii="Palatino Linotype" w:hAnsi="Palatino Linotype"/>
        </w:rPr>
        <w:footnoteReference w:id="70"/>
      </w:r>
      <w:r w:rsidR="00C7012A" w:rsidRPr="00FC340E">
        <w:rPr>
          <w:rFonts w:ascii="Palatino Linotype" w:hAnsi="Palatino Linotype"/>
        </w:rPr>
        <w:t xml:space="preserve">. </w:t>
      </w:r>
    </w:p>
    <w:p w:rsidR="00C7012A" w:rsidRPr="00FC340E" w:rsidRDefault="00C7012A"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p>
    <w:p w:rsidR="006458C5" w:rsidRPr="00FC340E" w:rsidRDefault="006B1AB4"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641623" w:rsidRPr="00FC340E" w:rsidRDefault="00BC5F9B" w:rsidP="00011E5C">
      <w:pPr>
        <w:autoSpaceDE w:val="0"/>
        <w:autoSpaceDN w:val="0"/>
        <w:adjustRightInd w:val="0"/>
        <w:ind w:left="567" w:right="374"/>
        <w:jc w:val="center"/>
        <w:outlineLvl w:val="0"/>
        <w:rPr>
          <w:rFonts w:ascii="Palatino Linotype" w:hAnsi="Palatino Linotype" w:cs="Arial"/>
          <w:b/>
          <w:i/>
          <w:lang w:bidi="he-IL"/>
        </w:rPr>
      </w:pPr>
      <w:bookmarkStart w:id="22" w:name="_Toc430188773"/>
      <w:r w:rsidRPr="00FC340E">
        <w:rPr>
          <w:rFonts w:ascii="Palatino Linotype" w:hAnsi="Palatino Linotype"/>
        </w:rPr>
        <w:lastRenderedPageBreak/>
        <w:t>Β</w:t>
      </w:r>
      <w:r w:rsidR="00641623" w:rsidRPr="00FC340E">
        <w:rPr>
          <w:rFonts w:ascii="Palatino Linotype" w:hAnsi="Palatino Linotype"/>
        </w:rPr>
        <w:t xml:space="preserve">. </w:t>
      </w:r>
      <w:r w:rsidR="00641623" w:rsidRPr="00FC340E">
        <w:rPr>
          <w:rFonts w:ascii="Palatino Linotype" w:hAnsi="Palatino Linotype" w:cs="Arial"/>
          <w:b/>
          <w:i/>
          <w:lang w:bidi="he-IL"/>
        </w:rPr>
        <w:t xml:space="preserve">Ο ΠΑΥΛΟΣ ΩΣ ΤΡΟΦΟΣ - ΜΑΝΑ </w:t>
      </w:r>
      <w:r w:rsidR="00641623" w:rsidRPr="00FC340E">
        <w:rPr>
          <w:rFonts w:ascii="Palatino Linotype" w:hAnsi="Palatino Linotype" w:cs="Arial"/>
          <w:b/>
          <w:lang w:bidi="he-IL"/>
        </w:rPr>
        <w:t>(Α’ Θεσ. 2, 7β-8)</w:t>
      </w:r>
      <w:r w:rsidR="00641623" w:rsidRPr="00FC340E">
        <w:rPr>
          <w:rStyle w:val="a5"/>
          <w:rFonts w:ascii="Palatino Linotype" w:hAnsi="Palatino Linotype" w:cs="Arial"/>
          <w:lang w:bidi="he-IL"/>
        </w:rPr>
        <w:footnoteReference w:id="71"/>
      </w:r>
      <w:bookmarkEnd w:id="22"/>
    </w:p>
    <w:p w:rsidR="000D03FB" w:rsidRPr="00FC340E" w:rsidRDefault="000D03FB" w:rsidP="00011E5C">
      <w:pPr>
        <w:autoSpaceDE w:val="0"/>
        <w:autoSpaceDN w:val="0"/>
        <w:adjustRightInd w:val="0"/>
        <w:ind w:left="567" w:right="374"/>
        <w:jc w:val="center"/>
        <w:rPr>
          <w:rFonts w:ascii="Palatino Linotype" w:hAnsi="Palatino Linotype" w:cs="SBL Greek"/>
          <w:b/>
          <w:i/>
          <w:lang w:bidi="he-IL"/>
        </w:rPr>
      </w:pP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Ἀλλὰ ἐγενήθημεν (ν)ήπιοι ἐν μέσῳ ὑμῶν, </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ὡς ἐὰν τροφὸς θάλπῃ τὰ ἑαυτῆς τέκνα,</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b/>
          <w:i/>
          <w:vertAlign w:val="superscript"/>
          <w:lang w:bidi="he-IL"/>
        </w:rPr>
        <w:t xml:space="preserve">8 </w:t>
      </w:r>
      <w:r w:rsidRPr="00FC340E">
        <w:rPr>
          <w:rFonts w:ascii="Palatino Linotype" w:hAnsi="Palatino Linotype" w:cs="SBL Greek"/>
          <w:b/>
          <w:i/>
          <w:lang w:bidi="he-IL"/>
        </w:rPr>
        <w:t xml:space="preserve">οὕτως ὁμειρόμενοι ὑμῶν εὐδοκοῦμεν </w:t>
      </w:r>
    </w:p>
    <w:p w:rsidR="00641623" w:rsidRPr="00FC340E" w:rsidRDefault="00641623"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μεταδοῦναι ὑμῖν οὐ μόνον τὸ </w:t>
      </w:r>
      <w:r w:rsidRPr="00FC340E">
        <w:rPr>
          <w:rFonts w:ascii="Palatino Linotype" w:hAnsi="Palatino Linotype" w:cs="SBL Greek"/>
          <w:b/>
          <w:i/>
          <w:caps/>
          <w:lang w:bidi="he-IL"/>
        </w:rPr>
        <w:t>ε</w:t>
      </w:r>
      <w:r w:rsidRPr="00FC340E">
        <w:rPr>
          <w:rFonts w:ascii="Palatino Linotype" w:hAnsi="Palatino Linotype" w:cs="SBL Greek"/>
          <w:b/>
          <w:i/>
          <w:lang w:bidi="he-IL"/>
        </w:rPr>
        <w:t xml:space="preserve">ὐαγγέλιον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p>
    <w:p w:rsidR="00641623" w:rsidRPr="00FC340E" w:rsidRDefault="00641623"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b/>
          <w:i/>
          <w:lang w:bidi="he-IL"/>
        </w:rPr>
        <w:t>ἀλλὰ καὶ τὰς ἑαυτῶν ψυχάς, διότι ἀγαπητοὶ ἡμῖν ἐγενήθητε.</w:t>
      </w:r>
    </w:p>
    <w:p w:rsidR="00641623" w:rsidRPr="00FC340E" w:rsidRDefault="00641623" w:rsidP="00011E5C">
      <w:pPr>
        <w:ind w:left="567" w:right="374"/>
        <w:rPr>
          <w:rFonts w:ascii="Palatino Linotype" w:hAnsi="Palatino Linotype"/>
        </w:rPr>
      </w:pPr>
    </w:p>
    <w:p w:rsidR="00641623" w:rsidRPr="00FC340E" w:rsidRDefault="00641623" w:rsidP="00011E5C">
      <w:pPr>
        <w:pStyle w:val="20"/>
        <w:ind w:left="567" w:right="374"/>
        <w:rPr>
          <w:rFonts w:ascii="Palatino Linotype" w:hAnsi="Palatino Linotype"/>
          <w:sz w:val="24"/>
          <w:szCs w:val="24"/>
          <w:lang w:bidi="he-IL"/>
        </w:rPr>
      </w:pPr>
      <w:bookmarkStart w:id="23" w:name="_Toc430188774"/>
      <w:r w:rsidRPr="00FC340E">
        <w:rPr>
          <w:rFonts w:ascii="Palatino Linotype" w:hAnsi="Palatino Linotype"/>
          <w:sz w:val="24"/>
          <w:szCs w:val="24"/>
          <w:lang w:bidi="he-IL"/>
        </w:rPr>
        <w:t>Ε</w:t>
      </w:r>
      <w:r w:rsidR="000758DE" w:rsidRPr="00FC340E">
        <w:rPr>
          <w:rFonts w:ascii="Palatino Linotype" w:hAnsi="Palatino Linotype"/>
          <w:sz w:val="24"/>
          <w:szCs w:val="24"/>
          <w:lang w:bidi="he-IL"/>
        </w:rPr>
        <w:t>ισαγωγή</w:t>
      </w:r>
      <w:bookmarkEnd w:id="23"/>
    </w:p>
    <w:p w:rsidR="00641623" w:rsidRPr="00FC340E" w:rsidRDefault="00641623" w:rsidP="00011E5C">
      <w:pPr>
        <w:ind w:left="567" w:right="374"/>
        <w:jc w:val="both"/>
        <w:rPr>
          <w:rFonts w:ascii="Palatino Linotype" w:hAnsi="Palatino Linotype" w:cs="Arial"/>
          <w:lang w:bidi="he-IL"/>
        </w:rPr>
      </w:pPr>
      <w:r w:rsidRPr="00FC340E">
        <w:rPr>
          <w:rFonts w:ascii="Palatino Linotype" w:hAnsi="Palatino Linotype" w:cs="Arial"/>
          <w:lang w:bidi="he-IL"/>
        </w:rPr>
        <w:t>Εκπλήσσ</w:t>
      </w:r>
      <w:r w:rsidR="00DA46BE" w:rsidRPr="00FC340E">
        <w:rPr>
          <w:rFonts w:ascii="Palatino Linotype" w:hAnsi="Palatino Linotype" w:cs="Arial"/>
          <w:lang w:bidi="he-IL"/>
        </w:rPr>
        <w:t>ει τον ακροατή της αρχαιότερης ε</w:t>
      </w:r>
      <w:r w:rsidRPr="00FC340E">
        <w:rPr>
          <w:rFonts w:ascii="Palatino Linotype" w:hAnsi="Palatino Linotype" w:cs="Arial"/>
          <w:lang w:bidi="he-IL"/>
        </w:rPr>
        <w:t>πιστολής του Παύλου (Π.) η οποία συνιστά και το αρχαιότερο ντοκουμέντο του Χριστιανισμού,</w:t>
      </w:r>
      <w:r w:rsidR="0000529A" w:rsidRPr="00FC340E">
        <w:rPr>
          <w:rFonts w:ascii="Palatino Linotype" w:hAnsi="Palatino Linotype" w:cs="Arial"/>
          <w:lang w:bidi="he-IL"/>
        </w:rPr>
        <w:t xml:space="preserve"> το ότι στο δεύτερο κεφάλαιο ο απόστολος των ε</w:t>
      </w:r>
      <w:r w:rsidR="00C7012A" w:rsidRPr="00FC340E">
        <w:rPr>
          <w:rFonts w:ascii="Palatino Linotype" w:hAnsi="Palatino Linotype" w:cs="Arial"/>
          <w:lang w:bidi="he-IL"/>
        </w:rPr>
        <w:t>θνών δεν παρομοιάζε</w:t>
      </w:r>
      <w:r w:rsidRPr="00FC340E">
        <w:rPr>
          <w:rFonts w:ascii="Palatino Linotype" w:hAnsi="Palatino Linotype" w:cs="Arial"/>
          <w:lang w:bidi="he-IL"/>
        </w:rPr>
        <w:t xml:space="preserve">ι </w:t>
      </w:r>
      <w:r w:rsidR="00C7012A" w:rsidRPr="00FC340E">
        <w:rPr>
          <w:rFonts w:ascii="Palatino Linotype" w:hAnsi="Palatino Linotype" w:cs="Arial"/>
          <w:lang w:bidi="he-IL"/>
        </w:rPr>
        <w:t>τον</w:t>
      </w:r>
      <w:r w:rsidR="00FE063B">
        <w:rPr>
          <w:rFonts w:ascii="Palatino Linotype" w:hAnsi="Palatino Linotype" w:cs="Arial"/>
          <w:lang w:bidi="he-IL"/>
        </w:rPr>
        <w:t xml:space="preserve"> ε</w:t>
      </w:r>
      <w:r w:rsidR="00C7012A" w:rsidRPr="00FC340E">
        <w:rPr>
          <w:rFonts w:ascii="Palatino Linotype" w:hAnsi="Palatino Linotype" w:cs="Arial"/>
          <w:lang w:bidi="he-IL"/>
        </w:rPr>
        <w:t xml:space="preserve">αυτό του </w:t>
      </w:r>
      <w:r w:rsidRPr="00FC340E">
        <w:rPr>
          <w:rFonts w:ascii="Palatino Linotype" w:hAnsi="Palatino Linotype" w:cs="Arial"/>
          <w:lang w:bidi="he-IL"/>
        </w:rPr>
        <w:t xml:space="preserve">μόνον με πατέρα αλλά με γυναίκα τροφό και μάνα. Εντυπωσιακή είναι επίσης και η εξαιρετική συχνότητα με την οποία απαντά η λέξη </w:t>
      </w:r>
      <w:r w:rsidRPr="00FC340E">
        <w:rPr>
          <w:rFonts w:ascii="Palatino Linotype" w:hAnsi="Palatino Linotype" w:cs="Arial"/>
          <w:i/>
          <w:lang w:bidi="he-IL"/>
        </w:rPr>
        <w:t>ἀδελφός</w:t>
      </w:r>
      <w:r w:rsidRPr="00FC340E">
        <w:rPr>
          <w:rFonts w:ascii="Palatino Linotype" w:hAnsi="Palatino Linotype" w:cs="Arial"/>
          <w:lang w:bidi="he-IL"/>
        </w:rPr>
        <w:t xml:space="preserve"> (14 φορές σε σύνολο 1472 λέξεων)</w:t>
      </w:r>
      <w:r w:rsidRPr="00FC340E">
        <w:rPr>
          <w:rStyle w:val="a5"/>
          <w:rFonts w:ascii="Palatino Linotype" w:hAnsi="Palatino Linotype" w:cs="Arial"/>
          <w:lang w:val="en-US" w:bidi="he-IL"/>
        </w:rPr>
        <w:footnoteReference w:id="72"/>
      </w:r>
      <w:r w:rsidRPr="00FC340E">
        <w:rPr>
          <w:rFonts w:ascii="Palatino Linotype" w:hAnsi="Palatino Linotype" w:cs="Arial"/>
          <w:lang w:bidi="he-IL"/>
        </w:rPr>
        <w:t xml:space="preserve">. Ας σημειώσουμε ότι η Α’Θεσ. απευθύνεται σε χριστιανούς </w:t>
      </w:r>
      <w:r w:rsidRPr="00FC340E">
        <w:rPr>
          <w:rFonts w:ascii="Palatino Linotype" w:hAnsi="Palatino Linotype" w:cs="Arial"/>
          <w:b/>
          <w:lang w:bidi="he-IL"/>
        </w:rPr>
        <w:t>εξ εθνών</w:t>
      </w:r>
      <w:r w:rsidRPr="00FC340E">
        <w:rPr>
          <w:rFonts w:ascii="Palatino Linotype" w:hAnsi="Palatino Linotype" w:cs="Arial"/>
          <w:lang w:bidi="he-IL"/>
        </w:rPr>
        <w:t xml:space="preserve"> (όπως</w:t>
      </w:r>
      <w:r w:rsidR="00C7012A" w:rsidRPr="00FC340E">
        <w:rPr>
          <w:rFonts w:ascii="Palatino Linotype" w:hAnsi="Palatino Linotype" w:cs="Arial"/>
          <w:lang w:bidi="he-IL"/>
        </w:rPr>
        <w:t xml:space="preserve"> αποδεικνύεται από το 1, 9-10). Αυτοί μάλλον ανήκου</w:t>
      </w:r>
      <w:r w:rsidRPr="00FC340E">
        <w:rPr>
          <w:rFonts w:ascii="Palatino Linotype" w:hAnsi="Palatino Linotype" w:cs="Arial"/>
          <w:lang w:bidi="he-IL"/>
        </w:rPr>
        <w:t>ν στα κατώτερα κοινωνικά στρώματα, αφού μπορούν να εκτιμήσουν τον κόπο και τον μόχθο του χειρώνακτα και ταυτόχρονα εργάτη του ευαγγελίου Π. (2, 9). Πιθανότατα δεν έχουν φοιτήσει στη Συναγωγή διότι η Π.Δ. δεν χρησιμοποιείται στην επιχειρηματολογία του Αποστόλου των Εθνών, όπως παραδόξως δεν μνημονεύονται ο Σταυρός, η Βάπτιση και η Ευχαριστία. Σύμφωνα με το 2, 14-16 υπόκεινται σε πάθος</w:t>
      </w:r>
      <w:r w:rsidRPr="00FC340E">
        <w:rPr>
          <w:rFonts w:ascii="Palatino Linotype" w:hAnsi="Palatino Linotype" w:cs="Arial"/>
          <w:i/>
          <w:lang w:bidi="he-IL"/>
        </w:rPr>
        <w:t>/θλίψεις,</w:t>
      </w:r>
      <w:r w:rsidRPr="00FC340E">
        <w:rPr>
          <w:rFonts w:ascii="Palatino Linotype" w:hAnsi="Palatino Linotype" w:cs="Arial"/>
          <w:lang w:bidi="he-IL"/>
        </w:rPr>
        <w:t xml:space="preserve"> θανάσιμο διωγμό από τους ιδίους συμφυλέτες όπως και οι εκκλησίες του Θεού στην Ιουδαία από τους Ιουδαίους. Ταυτόχρονα και ο αποστολέας, ο οποίος επίσης εκδιώχθηκε από το</w:t>
      </w:r>
      <w:r w:rsidR="00C7012A" w:rsidRPr="00FC340E">
        <w:rPr>
          <w:rFonts w:ascii="Palatino Linotype" w:hAnsi="Palatino Linotype" w:cs="Arial"/>
          <w:lang w:bidi="he-IL"/>
        </w:rPr>
        <w:t>υς τελευταίους και είχε προφητεύσ</w:t>
      </w:r>
      <w:r w:rsidRPr="00FC340E">
        <w:rPr>
          <w:rFonts w:ascii="Palatino Linotype" w:hAnsi="Palatino Linotype" w:cs="Arial"/>
          <w:lang w:bidi="he-IL"/>
        </w:rPr>
        <w:t xml:space="preserve">ει στους παραλήπτες του τις </w:t>
      </w:r>
      <w:r w:rsidRPr="00FC340E">
        <w:rPr>
          <w:rFonts w:ascii="Palatino Linotype" w:hAnsi="Palatino Linotype" w:cs="Arial"/>
          <w:lang w:bidi="he-IL"/>
        </w:rPr>
        <w:lastRenderedPageBreak/>
        <w:t>δοκιμασίες, συναντά προσκόμματα από τους ομοφύλους του στο κήρυγμα προς τα έθνη. Μάλιστα από τη διατύπωση του λόγου του φαίνεται ιδιαίτερα πικραμένος και αγανακτισμένος. Συν</w:t>
      </w:r>
      <w:r w:rsidR="00C7012A" w:rsidRPr="00FC340E">
        <w:rPr>
          <w:rFonts w:ascii="Palatino Linotype" w:hAnsi="Palatino Linotype" w:cs="Arial"/>
          <w:lang w:bidi="he-IL"/>
        </w:rPr>
        <w:t>επώς και οι δύο πλευρές δοκιμάζουν</w:t>
      </w:r>
      <w:r w:rsidRPr="00FC340E">
        <w:rPr>
          <w:rFonts w:ascii="Palatino Linotype" w:hAnsi="Palatino Linotype" w:cs="Arial"/>
          <w:lang w:bidi="he-IL"/>
        </w:rPr>
        <w:t xml:space="preserve"> την επήρεια του </w:t>
      </w:r>
      <w:r w:rsidRPr="00FC340E">
        <w:rPr>
          <w:rFonts w:ascii="Palatino Linotype" w:hAnsi="Palatino Linotype" w:cs="Arial"/>
          <w:i/>
          <w:lang w:bidi="he-IL"/>
        </w:rPr>
        <w:t>πειράζοντα Σατανά</w:t>
      </w:r>
      <w:r w:rsidRPr="00FC340E">
        <w:rPr>
          <w:rFonts w:ascii="Palatino Linotype" w:hAnsi="Palatino Linotype" w:cs="Arial"/>
          <w:lang w:bidi="he-IL"/>
        </w:rPr>
        <w:t xml:space="preserve"> (3, 5). Άρα τους συνδέει η ανάγκη και η θλίψη (3, 7) και ταυτόχρονα η ανάμνηση της πρώτης συνάντη</w:t>
      </w:r>
      <w:r w:rsidR="004611B7" w:rsidRPr="00FC340E">
        <w:rPr>
          <w:rFonts w:ascii="Palatino Linotype" w:hAnsi="Palatino Linotype" w:cs="Arial"/>
          <w:lang w:bidi="he-IL"/>
        </w:rPr>
        <w:t>σης και αναγέννησης. Απουσιάζει όμως</w:t>
      </w:r>
      <w:r w:rsidRPr="00FC340E">
        <w:rPr>
          <w:rFonts w:ascii="Palatino Linotype" w:hAnsi="Palatino Linotype" w:cs="Arial"/>
          <w:lang w:bidi="he-IL"/>
        </w:rPr>
        <w:t xml:space="preserve"> η πρόσωπο προς πρόσωπο συνάντηση και επαφή. </w:t>
      </w:r>
    </w:p>
    <w:p w:rsidR="00641623" w:rsidRPr="00FC340E" w:rsidRDefault="00641623" w:rsidP="00011E5C">
      <w:pPr>
        <w:ind w:left="567" w:right="374"/>
        <w:jc w:val="both"/>
        <w:rPr>
          <w:rFonts w:ascii="Palatino Linotype" w:hAnsi="Palatino Linotype" w:cs="Arial"/>
          <w:lang w:bidi="he-IL"/>
        </w:rPr>
      </w:pPr>
    </w:p>
    <w:p w:rsidR="00641623" w:rsidRPr="00FC340E" w:rsidRDefault="00641623" w:rsidP="00011E5C">
      <w:pPr>
        <w:ind w:left="567" w:right="374"/>
        <w:jc w:val="both"/>
        <w:rPr>
          <w:rFonts w:ascii="Palatino Linotype" w:hAnsi="Palatino Linotype" w:cs="SBL Greek"/>
          <w:lang w:bidi="he-IL"/>
        </w:rPr>
      </w:pPr>
      <w:r w:rsidRPr="00FC340E">
        <w:rPr>
          <w:rFonts w:ascii="Palatino Linotype" w:hAnsi="Palatino Linotype" w:cs="Arial"/>
          <w:lang w:bidi="he-IL"/>
        </w:rPr>
        <w:t>Σε αυτό το άρθρο θα επιχειρήσουμε να απαντήσουμε στο ερώτημα</w:t>
      </w:r>
      <w:r w:rsidRPr="00FC340E">
        <w:rPr>
          <w:rStyle w:val="a5"/>
          <w:rFonts w:ascii="Palatino Linotype" w:hAnsi="Palatino Linotype" w:cs="Arial"/>
          <w:lang w:bidi="he-IL"/>
        </w:rPr>
        <w:footnoteReference w:id="73"/>
      </w:r>
      <w:r w:rsidRPr="00FC340E">
        <w:rPr>
          <w:rFonts w:ascii="Palatino Linotype" w:hAnsi="Palatino Linotype" w:cs="Arial"/>
          <w:lang w:bidi="he-IL"/>
        </w:rPr>
        <w:t xml:space="preserve"> γιατί άραγε ο Π. ο οποίος στα επόμενα κείμενά του παρουσιάζεται κατεξοχήν ως πατέρας (Α’ Κορ. 4, 14 κε.)</w:t>
      </w:r>
      <w:r w:rsidRPr="00FC340E">
        <w:rPr>
          <w:rStyle w:val="a5"/>
          <w:rFonts w:ascii="Palatino Linotype" w:hAnsi="Palatino Linotype" w:cs="Arial"/>
          <w:lang w:bidi="he-IL"/>
        </w:rPr>
        <w:footnoteReference w:id="74"/>
      </w:r>
      <w:r w:rsidRPr="00FC340E">
        <w:rPr>
          <w:rFonts w:ascii="Palatino Linotype" w:hAnsi="Palatino Linotype" w:cs="Arial"/>
          <w:lang w:bidi="he-IL"/>
        </w:rPr>
        <w:t xml:space="preserve"> χωρίς όμως να παύει να αισθάνεται τις ωδίνες του πνευματικού τοκετού</w:t>
      </w:r>
      <w:r w:rsidRPr="00FC340E">
        <w:rPr>
          <w:rStyle w:val="a5"/>
          <w:rFonts w:ascii="Palatino Linotype" w:hAnsi="Palatino Linotype" w:cs="Arial"/>
          <w:lang w:bidi="he-IL"/>
        </w:rPr>
        <w:footnoteReference w:id="75"/>
      </w:r>
      <w:r w:rsidRPr="00FC340E">
        <w:rPr>
          <w:rFonts w:ascii="Palatino Linotype" w:hAnsi="Palatino Linotype" w:cs="Arial"/>
          <w:lang w:bidi="he-IL"/>
        </w:rPr>
        <w:t xml:space="preserve">, στην αρχαιότερη επιστολή του παρομοιάζεται με μάνα </w:t>
      </w:r>
      <w:r w:rsidRPr="00FC340E">
        <w:rPr>
          <w:rFonts w:ascii="Palatino Linotype" w:hAnsi="Palatino Linotype" w:cs="Arial"/>
          <w:lang w:bidi="he-IL"/>
        </w:rPr>
        <w:lastRenderedPageBreak/>
        <w:t>και τροφό</w:t>
      </w:r>
      <w:r w:rsidRPr="00FC340E">
        <w:rPr>
          <w:rStyle w:val="a5"/>
          <w:rFonts w:ascii="Palatino Linotype" w:hAnsi="Palatino Linotype"/>
          <w:lang w:val="en-US"/>
        </w:rPr>
        <w:footnoteReference w:id="76"/>
      </w:r>
      <w:r w:rsidRPr="00FC340E">
        <w:rPr>
          <w:rFonts w:ascii="Palatino Linotype" w:hAnsi="Palatino Linotype" w:cs="Arial"/>
          <w:lang w:bidi="he-IL"/>
        </w:rPr>
        <w:t>. Αρχι</w:t>
      </w:r>
      <w:r w:rsidR="0000529A" w:rsidRPr="00FC340E">
        <w:rPr>
          <w:rFonts w:ascii="Palatino Linotype" w:hAnsi="Palatino Linotype" w:cs="Arial"/>
          <w:lang w:bidi="he-IL"/>
        </w:rPr>
        <w:t>κά πρέπει να εξιχνιάσουμε αν ο απόστολος των ε</w:t>
      </w:r>
      <w:r w:rsidRPr="00FC340E">
        <w:rPr>
          <w:rFonts w:ascii="Palatino Linotype" w:hAnsi="Palatino Linotype" w:cs="Arial"/>
          <w:lang w:bidi="he-IL"/>
        </w:rPr>
        <w:t xml:space="preserve">θνών </w:t>
      </w:r>
      <w:r w:rsidRPr="00FC340E">
        <w:rPr>
          <w:rFonts w:ascii="Palatino Linotype" w:hAnsi="Palatino Linotype" w:cs="SBL Greek"/>
          <w:b/>
          <w:i/>
          <w:lang w:bidi="he-IL"/>
        </w:rPr>
        <w:t xml:space="preserve">ἐγενήθην ἤπιος, </w:t>
      </w:r>
      <w:r w:rsidRPr="00FC340E">
        <w:rPr>
          <w:rFonts w:ascii="Palatino Linotype" w:hAnsi="Palatino Linotype" w:cs="SBL Greek"/>
          <w:lang w:bidi="he-IL"/>
        </w:rPr>
        <w:t>όπως σημειώνεται στο Εκκλησιαστικό Κείμενο ή</w:t>
      </w:r>
      <w:r w:rsidRPr="00FC340E">
        <w:rPr>
          <w:rFonts w:ascii="Palatino Linotype" w:hAnsi="Palatino Linotype" w:cs="SBL Greek"/>
          <w:b/>
          <w:i/>
          <w:lang w:bidi="he-IL"/>
        </w:rPr>
        <w:t xml:space="preserve"> νήπιος</w:t>
      </w:r>
      <w:r w:rsidRPr="00FC340E">
        <w:rPr>
          <w:rFonts w:ascii="Palatino Linotype" w:hAnsi="Palatino Linotype" w:cs="Arial"/>
          <w:lang w:bidi="he-IL"/>
        </w:rPr>
        <w:t xml:space="preserve"> </w:t>
      </w:r>
      <w:r w:rsidRPr="00FC340E">
        <w:rPr>
          <w:rFonts w:ascii="Palatino Linotype" w:hAnsi="Palatino Linotype" w:cs="SBL Greek"/>
          <w:lang w:bidi="he-IL"/>
        </w:rPr>
        <w:t xml:space="preserve">όπως προκρίνει το </w:t>
      </w:r>
      <w:r w:rsidRPr="00FC340E">
        <w:rPr>
          <w:rFonts w:ascii="Palatino Linotype" w:hAnsi="Palatino Linotype" w:cs="SBL Greek"/>
          <w:lang w:val="en-US" w:bidi="he-IL"/>
        </w:rPr>
        <w:t>Nestle</w:t>
      </w:r>
      <w:r w:rsidRPr="00FC340E">
        <w:rPr>
          <w:rFonts w:ascii="Palatino Linotype" w:hAnsi="Palatino Linotype" w:cs="SBL Greek"/>
          <w:lang w:bidi="he-IL"/>
        </w:rPr>
        <w:t xml:space="preserve"> </w:t>
      </w:r>
      <w:r w:rsidRPr="00FC340E">
        <w:rPr>
          <w:rFonts w:ascii="Palatino Linotype" w:hAnsi="Palatino Linotype" w:cs="SBL Greek"/>
          <w:lang w:val="en-US" w:bidi="he-IL"/>
        </w:rPr>
        <w:t>Aland</w:t>
      </w:r>
      <w:r w:rsidRPr="00FC340E">
        <w:rPr>
          <w:rFonts w:ascii="Palatino Linotype" w:hAnsi="Palatino Linotype" w:cs="SBL Greek"/>
          <w:vertAlign w:val="superscript"/>
          <w:lang w:bidi="he-IL"/>
        </w:rPr>
        <w:t>27</w:t>
      </w:r>
      <w:r w:rsidRPr="00FC340E">
        <w:rPr>
          <w:rFonts w:ascii="Palatino Linotype" w:hAnsi="Palatino Linotype" w:cs="SBL Greek"/>
          <w:lang w:bidi="he-IL"/>
        </w:rPr>
        <w:t xml:space="preserve">. Ακολούθως θα εξετάσουμε τη σημασία που είχε ο όρος </w:t>
      </w:r>
      <w:r w:rsidRPr="00FC340E">
        <w:rPr>
          <w:rFonts w:ascii="Palatino Linotype" w:hAnsi="Palatino Linotype" w:cs="SBL Greek"/>
          <w:b/>
          <w:i/>
          <w:lang w:bidi="he-IL"/>
        </w:rPr>
        <w:t xml:space="preserve">ἤπιος </w:t>
      </w:r>
      <w:r w:rsidRPr="00FC340E">
        <w:rPr>
          <w:rFonts w:ascii="Palatino Linotype" w:hAnsi="Palatino Linotype" w:cs="SBL Greek"/>
          <w:lang w:bidi="he-IL"/>
        </w:rPr>
        <w:t xml:space="preserve">στην </w:t>
      </w:r>
      <w:r w:rsidR="00D656AF" w:rsidRPr="00FC340E">
        <w:rPr>
          <w:rFonts w:ascii="Palatino Linotype" w:hAnsi="Palatino Linotype" w:cs="SBL Greek"/>
          <w:lang w:bidi="he-IL"/>
        </w:rPr>
        <w:t>ελληνορρωμαϊκή</w:t>
      </w:r>
      <w:r w:rsidRPr="00FC340E">
        <w:rPr>
          <w:rFonts w:ascii="Palatino Linotype" w:hAnsi="Palatino Linotype" w:cs="SBL Greek"/>
          <w:lang w:bidi="he-IL"/>
        </w:rPr>
        <w:t xml:space="preserve"> περίοδο όταν χαρακτήριζε τον ηγέτη αλλά και τη χρήση της παρομοίωσης του Π. με την γυναίκα τροφό στο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κείμενο. Εφόσον συγκρίνουμε τη στάση του Αποστόλου των Εθνών με αυτή άλλων περιοδευόντων φιλοσόφων</w:t>
      </w:r>
      <w:r w:rsidR="008F2F54" w:rsidRPr="00FC340E">
        <w:rPr>
          <w:rFonts w:ascii="Palatino Linotype" w:hAnsi="Palatino Linotype" w:cs="SBL Greek"/>
          <w:lang w:bidi="he-IL"/>
        </w:rPr>
        <w:t>,</w:t>
      </w:r>
      <w:r w:rsidRPr="00FC340E">
        <w:rPr>
          <w:rFonts w:ascii="Palatino Linotype" w:hAnsi="Palatino Linotype" w:cs="SBL Greek"/>
          <w:lang w:bidi="he-IL"/>
        </w:rPr>
        <w:t xml:space="preserve"> θα καταλήξουμε σε συμπεράσματα πού ακριβώς αποσκοπεί η μεταφορά των στ. 2, 7β-8.</w:t>
      </w:r>
    </w:p>
    <w:p w:rsidR="00641623" w:rsidRPr="00FC340E" w:rsidRDefault="00641623" w:rsidP="00335720">
      <w:pPr>
        <w:pStyle w:val="20"/>
        <w:numPr>
          <w:ilvl w:val="0"/>
          <w:numId w:val="13"/>
        </w:numPr>
        <w:ind w:left="567" w:right="374"/>
        <w:rPr>
          <w:rFonts w:ascii="Palatino Linotype" w:hAnsi="Palatino Linotype"/>
          <w:i/>
          <w:sz w:val="24"/>
          <w:szCs w:val="24"/>
          <w:lang w:bidi="he-IL"/>
        </w:rPr>
      </w:pPr>
      <w:bookmarkStart w:id="24" w:name="_Toc430188775"/>
      <w:r w:rsidRPr="00FC340E">
        <w:rPr>
          <w:rFonts w:ascii="Palatino Linotype" w:hAnsi="Palatino Linotype"/>
          <w:sz w:val="24"/>
          <w:szCs w:val="24"/>
          <w:lang w:bidi="he-IL"/>
        </w:rPr>
        <w:t xml:space="preserve">ἐγενήθη </w:t>
      </w:r>
      <w:r w:rsidRPr="00FC340E">
        <w:rPr>
          <w:rFonts w:ascii="Palatino Linotype" w:hAnsi="Palatino Linotype"/>
          <w:i/>
          <w:sz w:val="24"/>
          <w:szCs w:val="24"/>
          <w:lang w:bidi="he-IL"/>
        </w:rPr>
        <w:t>νήπιος</w:t>
      </w:r>
      <w:r w:rsidRPr="00FC340E">
        <w:rPr>
          <w:rFonts w:ascii="Palatino Linotype" w:hAnsi="Palatino Linotype"/>
          <w:sz w:val="24"/>
          <w:szCs w:val="24"/>
          <w:lang w:bidi="he-IL"/>
        </w:rPr>
        <w:t xml:space="preserve"> ή </w:t>
      </w:r>
      <w:r w:rsidRPr="00FC340E">
        <w:rPr>
          <w:rFonts w:ascii="Palatino Linotype" w:hAnsi="Palatino Linotype"/>
          <w:i/>
          <w:sz w:val="24"/>
          <w:szCs w:val="24"/>
          <w:lang w:bidi="he-IL"/>
        </w:rPr>
        <w:t>ἤπιος;</w:t>
      </w:r>
      <w:bookmarkEnd w:id="24"/>
    </w:p>
    <w:p w:rsidR="00641623" w:rsidRPr="00FC340E" w:rsidRDefault="00641623" w:rsidP="00011E5C">
      <w:pPr>
        <w:ind w:left="567" w:right="374"/>
        <w:jc w:val="both"/>
        <w:rPr>
          <w:rFonts w:ascii="Palatino Linotype" w:hAnsi="Palatino Linotype"/>
        </w:rPr>
      </w:pPr>
      <w:r w:rsidRPr="00FC340E">
        <w:rPr>
          <w:rFonts w:ascii="Palatino Linotype" w:hAnsi="Palatino Linotype" w:cs="SBL Greek"/>
          <w:lang w:bidi="he-IL"/>
        </w:rPr>
        <w:t xml:space="preserve">Κατά την ανάγνωση επίσης της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περικοπής εγείρεται το εξής ερώτημα: το </w:t>
      </w:r>
      <w:r w:rsidRPr="00FC340E">
        <w:rPr>
          <w:rFonts w:ascii="Palatino Linotype" w:hAnsi="Palatino Linotype" w:cs="SBL Greek"/>
          <w:i/>
          <w:lang w:bidi="he-IL"/>
        </w:rPr>
        <w:t xml:space="preserve">ὡς ἐὰν τροφὸς θάλπῃ τὰ ἑαυτῆς τέκνα </w:t>
      </w:r>
      <w:r w:rsidRPr="00FC340E">
        <w:rPr>
          <w:rFonts w:ascii="Palatino Linotype" w:hAnsi="Palatino Linotype" w:cs="SBL Greek"/>
          <w:lang w:bidi="he-IL"/>
        </w:rPr>
        <w:t xml:space="preserve">πρέπει άραγε να συνδεθεί </w:t>
      </w:r>
      <w:r w:rsidRPr="00FC340E">
        <w:rPr>
          <w:rFonts w:ascii="Palatino Linotype" w:hAnsi="Palatino Linotype" w:cs="SBL Greek"/>
          <w:b/>
          <w:lang w:bidi="he-IL"/>
        </w:rPr>
        <w:t>(1)</w:t>
      </w:r>
      <w:r w:rsidRPr="00FC340E">
        <w:rPr>
          <w:rFonts w:ascii="Palatino Linotype" w:hAnsi="Palatino Linotype" w:cs="SBL Greek"/>
          <w:lang w:bidi="he-IL"/>
        </w:rPr>
        <w:t xml:space="preserve"> με τον προηγούμενο στ. 7β</w:t>
      </w:r>
      <w:r w:rsidRPr="00FC340E">
        <w:rPr>
          <w:rStyle w:val="a5"/>
          <w:rFonts w:ascii="Palatino Linotype" w:hAnsi="Palatino Linotype"/>
          <w:lang w:val="en-US"/>
        </w:rPr>
        <w:footnoteReference w:id="77"/>
      </w:r>
      <w:r w:rsidRPr="00FC340E">
        <w:rPr>
          <w:rFonts w:ascii="Palatino Linotype" w:hAnsi="Palatino Linotype" w:cs="SBL Greek"/>
          <w:lang w:bidi="he-IL"/>
        </w:rPr>
        <w:t xml:space="preserve"> ή </w:t>
      </w:r>
      <w:r w:rsidRPr="00FC340E">
        <w:rPr>
          <w:rFonts w:ascii="Palatino Linotype" w:hAnsi="Palatino Linotype" w:cs="SBL Greek"/>
          <w:b/>
          <w:lang w:bidi="he-IL"/>
        </w:rPr>
        <w:t>(2)</w:t>
      </w:r>
      <w:r w:rsidRPr="00FC340E">
        <w:rPr>
          <w:rFonts w:ascii="Palatino Linotype" w:hAnsi="Palatino Linotype" w:cs="SBL Greek"/>
          <w:lang w:bidi="he-IL"/>
        </w:rPr>
        <w:t xml:space="preserve"> τον επόμενο στ. 8</w:t>
      </w:r>
      <w:r w:rsidRPr="00FC340E">
        <w:rPr>
          <w:rStyle w:val="a5"/>
          <w:rFonts w:ascii="Palatino Linotype" w:hAnsi="Palatino Linotype"/>
          <w:lang w:val="en-US"/>
        </w:rPr>
        <w:footnoteReference w:id="78"/>
      </w:r>
      <w:r w:rsidRPr="00FC340E">
        <w:rPr>
          <w:rFonts w:ascii="Palatino Linotype" w:hAnsi="Palatino Linotype" w:cs="SBL Greek"/>
          <w:lang w:bidi="he-IL"/>
        </w:rPr>
        <w:t xml:space="preserve">; Άραγε το αυθεντικό κείμενο ανέφερε </w:t>
      </w:r>
      <w:r w:rsidRPr="00FC340E">
        <w:rPr>
          <w:rFonts w:ascii="Palatino Linotype" w:hAnsi="Palatino Linotype" w:cs="SBL Greek"/>
          <w:b/>
          <w:lang w:bidi="he-IL"/>
        </w:rPr>
        <w:t>(α)</w:t>
      </w:r>
      <w:r w:rsidRPr="00FC340E">
        <w:rPr>
          <w:rFonts w:ascii="Palatino Linotype" w:hAnsi="Palatino Linotype" w:cs="SBL Greek"/>
          <w:i/>
          <w:lang w:bidi="he-IL"/>
        </w:rPr>
        <w:t xml:space="preserve"> Ἀλλὰ </w:t>
      </w:r>
      <w:r w:rsidRPr="00FC340E">
        <w:rPr>
          <w:rFonts w:ascii="Palatino Linotype" w:hAnsi="Palatino Linotype" w:cs="SBL Greek"/>
          <w:i/>
          <w:lang w:bidi="he-IL"/>
        </w:rPr>
        <w:lastRenderedPageBreak/>
        <w:t xml:space="preserve">ἐγενήθημεν (ν)ήπιοι ἐν μέσῳ ὑμῶν </w:t>
      </w:r>
      <w:r w:rsidRPr="00FC340E">
        <w:rPr>
          <w:rFonts w:ascii="Palatino Linotype" w:hAnsi="Palatino Linotype" w:cs="SBL Greek"/>
          <w:b/>
          <w:i/>
          <w:lang w:bidi="he-IL"/>
        </w:rPr>
        <w:t xml:space="preserve">ὡς </w:t>
      </w:r>
      <w:r w:rsidRPr="00FC340E">
        <w:rPr>
          <w:rFonts w:ascii="Palatino Linotype" w:hAnsi="Palatino Linotype" w:cs="SBL Greek"/>
          <w:i/>
          <w:lang w:bidi="he-IL"/>
        </w:rPr>
        <w:t>ἐὰν τροφὸς θάλπῃ τὰ ἑαυτῆς τέκνα</w:t>
      </w:r>
      <w:r w:rsidRPr="00FC340E">
        <w:rPr>
          <w:rFonts w:ascii="Palatino Linotype" w:hAnsi="Palatino Linotype" w:cs="SBL Greek"/>
          <w:lang w:bidi="he-IL"/>
        </w:rPr>
        <w:t xml:space="preserve"> ή</w:t>
      </w:r>
      <w:r w:rsidRPr="00FC340E">
        <w:rPr>
          <w:rFonts w:ascii="Palatino Linotype" w:hAnsi="Palatino Linotype" w:cs="SBL Greek"/>
          <w:i/>
          <w:lang w:bidi="he-IL"/>
        </w:rPr>
        <w:t xml:space="preserve"> </w:t>
      </w:r>
      <w:r w:rsidRPr="00FC340E">
        <w:rPr>
          <w:rFonts w:ascii="Palatino Linotype" w:hAnsi="Palatino Linotype" w:cs="SBL Greek"/>
          <w:b/>
          <w:lang w:bidi="he-IL"/>
        </w:rPr>
        <w:t>(β)</w:t>
      </w:r>
      <w:r w:rsidRPr="00FC340E">
        <w:rPr>
          <w:rFonts w:ascii="Palatino Linotype" w:hAnsi="Palatino Linotype" w:cs="SBL Greek"/>
          <w:i/>
          <w:lang w:bidi="he-IL"/>
        </w:rPr>
        <w:t xml:space="preserve"> Ὡς ἐὰν τροφὸς θάλπῃ τὰ ἑαυτῆς τέκνα,</w:t>
      </w:r>
      <w:r w:rsidRPr="00FC340E">
        <w:rPr>
          <w:rFonts w:ascii="Palatino Linotype" w:hAnsi="Palatino Linotype" w:cs="Arial"/>
          <w:i/>
          <w:lang w:bidi="he-IL"/>
        </w:rPr>
        <w:t xml:space="preserve"> </w:t>
      </w:r>
      <w:r w:rsidRPr="00FC340E">
        <w:rPr>
          <w:rFonts w:ascii="Palatino Linotype" w:hAnsi="Palatino Linotype" w:cs="SBL Greek"/>
          <w:i/>
          <w:lang w:bidi="he-IL"/>
        </w:rPr>
        <w:t>οὕτως ὁμειρόμενοι</w:t>
      </w:r>
      <w:r w:rsidRPr="00FC340E">
        <w:rPr>
          <w:rStyle w:val="a5"/>
          <w:rFonts w:ascii="Palatino Linotype" w:hAnsi="Palatino Linotype" w:cs="SBL Greek"/>
          <w:i/>
          <w:lang w:bidi="he-IL"/>
        </w:rPr>
        <w:footnoteReference w:id="79"/>
      </w:r>
      <w:r w:rsidRPr="00FC340E">
        <w:rPr>
          <w:rFonts w:ascii="Palatino Linotype" w:hAnsi="Palatino Linotype" w:cs="SBL Greek"/>
          <w:i/>
          <w:lang w:bidi="he-IL"/>
        </w:rPr>
        <w:t xml:space="preserve"> ὑμῶν εὐδοκοῦμεν μεταδοῦναι 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Style w:val="a5"/>
          <w:rFonts w:ascii="Palatino Linotype" w:hAnsi="Palatino Linotype"/>
          <w:i/>
        </w:rPr>
        <w:footnoteReference w:id="80"/>
      </w:r>
      <w:r w:rsidRPr="00FC340E">
        <w:rPr>
          <w:rFonts w:ascii="Palatino Linotype" w:hAnsi="Palatino Linotype" w:cs="SBL Greek"/>
          <w:lang w:bidi="he-IL"/>
        </w:rPr>
        <w:t>;</w:t>
      </w:r>
    </w:p>
    <w:p w:rsidR="001679F8" w:rsidRPr="00FC340E" w:rsidRDefault="001679F8"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w:t>
      </w:r>
      <w:r w:rsidRPr="00FC340E">
        <w:rPr>
          <w:rFonts w:ascii="Palatino Linotype" w:hAnsi="Palatino Linotype" w:cs="Arial"/>
          <w:i/>
          <w:lang w:bidi="he-IL"/>
        </w:rPr>
        <w:t>νήπιος</w:t>
      </w:r>
      <w:r w:rsidRPr="00FC340E">
        <w:rPr>
          <w:rFonts w:ascii="Palatino Linotype" w:hAnsi="Palatino Linotype" w:cs="Arial"/>
          <w:lang w:bidi="he-IL"/>
        </w:rPr>
        <w:t xml:space="preserve"> (&lt; αρχ. ινδ. </w:t>
      </w:r>
      <w:r w:rsidRPr="00FC340E">
        <w:rPr>
          <w:rFonts w:ascii="Palatino Linotype" w:hAnsi="Palatino Linotype" w:cs="Arial"/>
          <w:lang w:val="en-US" w:bidi="he-IL"/>
        </w:rPr>
        <w:t>api</w:t>
      </w:r>
      <w:r w:rsidRPr="00FC340E">
        <w:rPr>
          <w:rFonts w:ascii="Palatino Linotype" w:hAnsi="Palatino Linotype" w:cs="Arial"/>
          <w:lang w:bidi="he-IL"/>
        </w:rPr>
        <w:t xml:space="preserve"> «φίλος») είναι ο </w:t>
      </w:r>
      <w:r w:rsidRPr="00FC340E">
        <w:rPr>
          <w:rFonts w:ascii="Palatino Linotype" w:hAnsi="Palatino Linotype" w:cs="Arial"/>
          <w:i/>
          <w:lang w:bidi="he-IL"/>
        </w:rPr>
        <w:t>ανώριμος, ο άφρων</w:t>
      </w:r>
      <w:r w:rsidRPr="00FC340E">
        <w:rPr>
          <w:rStyle w:val="a5"/>
          <w:rFonts w:ascii="Palatino Linotype" w:hAnsi="Palatino Linotype" w:cs="Arial"/>
          <w:i/>
          <w:lang w:bidi="he-IL"/>
        </w:rPr>
        <w:footnoteReference w:id="81"/>
      </w:r>
      <w:r w:rsidRPr="00FC340E">
        <w:rPr>
          <w:rFonts w:ascii="Palatino Linotype" w:hAnsi="Palatino Linotype" w:cs="Arial"/>
          <w:i/>
          <w:lang w:bidi="he-IL"/>
        </w:rPr>
        <w:t>,</w:t>
      </w:r>
      <w:r w:rsidRPr="00FC340E">
        <w:rPr>
          <w:rFonts w:ascii="Palatino Linotype" w:hAnsi="Palatino Linotype" w:cs="Arial"/>
          <w:lang w:bidi="he-IL"/>
        </w:rPr>
        <w:t xml:space="preserve"> ενώ ο</w:t>
      </w:r>
      <w:r w:rsidRPr="00FC340E">
        <w:rPr>
          <w:rFonts w:ascii="Palatino Linotype" w:hAnsi="Palatino Linotype" w:cs="Arial"/>
          <w:i/>
          <w:lang w:bidi="he-IL"/>
        </w:rPr>
        <w:t xml:space="preserve"> ήπιος</w:t>
      </w:r>
      <w:r w:rsidRPr="00FC340E">
        <w:rPr>
          <w:rFonts w:ascii="Palatino Linotype" w:hAnsi="Palatino Linotype" w:cs="Arial"/>
          <w:lang w:bidi="he-IL"/>
        </w:rPr>
        <w:t xml:space="preserve"> αυτός που </w:t>
      </w:r>
      <w:r w:rsidRPr="00FC340E">
        <w:rPr>
          <w:rFonts w:ascii="Palatino Linotype" w:hAnsi="Palatino Linotype" w:cs="Arial"/>
          <w:i/>
          <w:lang w:bidi="he-IL"/>
        </w:rPr>
        <w:t>δεν εξάπτεται, ο πράος, ήρεμος, ευμενής</w:t>
      </w:r>
      <w:r w:rsidRPr="00FC340E">
        <w:rPr>
          <w:rFonts w:ascii="Palatino Linotype" w:hAnsi="Palatino Linotype" w:cs="Arial"/>
          <w:lang w:bidi="he-IL"/>
        </w:rPr>
        <w:t xml:space="preserve">. Η γραφή </w:t>
      </w:r>
      <w:r w:rsidRPr="00FC340E">
        <w:rPr>
          <w:rFonts w:ascii="Palatino Linotype" w:hAnsi="Palatino Linotype" w:cs="Arial"/>
          <w:i/>
          <w:lang w:bidi="he-IL"/>
        </w:rPr>
        <w:t xml:space="preserve">νήπιος, </w:t>
      </w:r>
      <w:r w:rsidRPr="00FC340E">
        <w:rPr>
          <w:rFonts w:ascii="Palatino Linotype" w:hAnsi="Palatino Linotype" w:cs="Arial"/>
          <w:lang w:bidi="he-IL"/>
        </w:rPr>
        <w:t>η οποία όντως απαντά στα αρχαιότερα χειρόγραφα</w:t>
      </w:r>
      <w:r w:rsidRPr="00FC340E">
        <w:rPr>
          <w:rStyle w:val="a5"/>
          <w:rFonts w:ascii="Palatino Linotype" w:hAnsi="Palatino Linotype" w:cs="Arial"/>
          <w:lang w:bidi="he-IL"/>
        </w:rPr>
        <w:footnoteReference w:id="82"/>
      </w:r>
      <w:r w:rsidRPr="00FC340E">
        <w:rPr>
          <w:rFonts w:ascii="Palatino Linotype" w:hAnsi="Palatino Linotype" w:cs="Arial"/>
          <w:lang w:bidi="he-IL"/>
        </w:rPr>
        <w:t>, όπως εν συνεχεία θα αποδειχθεί, δεν είναι και η δυσκολότερη άρα και η αυθεντική</w:t>
      </w:r>
      <w:r w:rsidRPr="00FC340E">
        <w:rPr>
          <w:rStyle w:val="a5"/>
          <w:rFonts w:ascii="Palatino Linotype" w:hAnsi="Palatino Linotype" w:cs="Arial"/>
          <w:lang w:bidi="he-IL"/>
        </w:rPr>
        <w:footnoteReference w:id="83"/>
      </w:r>
      <w:r w:rsidRPr="00FC340E">
        <w:rPr>
          <w:rFonts w:ascii="Palatino Linotype" w:hAnsi="Palatino Linotype" w:cs="Arial"/>
          <w:lang w:bidi="he-IL"/>
        </w:rPr>
        <w:t>. Πιθανόν μάλιστα η προτίμησή της δεν οφείλεται μόνον σε διττογραφία</w:t>
      </w:r>
      <w:r w:rsidRPr="00FC340E">
        <w:rPr>
          <w:rStyle w:val="a5"/>
          <w:rFonts w:ascii="Palatino Linotype" w:hAnsi="Palatino Linotype" w:cs="Arial"/>
          <w:lang w:bidi="he-IL"/>
        </w:rPr>
        <w:footnoteReference w:id="84"/>
      </w:r>
      <w:r w:rsidRPr="00FC340E">
        <w:rPr>
          <w:rFonts w:ascii="Palatino Linotype" w:hAnsi="Palatino Linotype" w:cs="Arial"/>
          <w:lang w:bidi="he-IL"/>
        </w:rPr>
        <w:t xml:space="preserve"> αλλά οι αντιγραφείς επιπλέον επηρεάστηκαν από την ευαγγελική </w:t>
      </w:r>
      <w:r w:rsidRPr="00FC340E">
        <w:rPr>
          <w:rFonts w:ascii="Palatino Linotype" w:hAnsi="Palatino Linotype" w:cs="Arial"/>
          <w:lang w:bidi="he-IL"/>
        </w:rPr>
        <w:lastRenderedPageBreak/>
        <w:t>παράδοση, όπου το άσημο και α</w:t>
      </w:r>
      <w:r w:rsidRPr="00FC340E">
        <w:rPr>
          <w:rFonts w:ascii="Palatino Linotype" w:hAnsi="Palatino Linotype" w:cs="Arial"/>
          <w:i/>
          <w:lang w:bidi="he-IL"/>
        </w:rPr>
        <w:t>νόητο</w:t>
      </w:r>
      <w:r w:rsidRPr="00FC340E">
        <w:rPr>
          <w:rFonts w:ascii="Palatino Linotype" w:hAnsi="Palatino Linotype" w:cs="Arial"/>
          <w:lang w:bidi="he-IL"/>
        </w:rPr>
        <w:t xml:space="preserve"> παιδί</w:t>
      </w:r>
      <w:r w:rsidRPr="00FC340E">
        <w:rPr>
          <w:rStyle w:val="a5"/>
          <w:rFonts w:ascii="Palatino Linotype" w:hAnsi="Palatino Linotype" w:cs="Arial"/>
          <w:lang w:bidi="he-IL"/>
        </w:rPr>
        <w:footnoteReference w:id="85"/>
      </w:r>
      <w:r w:rsidRPr="00FC340E">
        <w:rPr>
          <w:rFonts w:ascii="Palatino Linotype" w:hAnsi="Palatino Linotype" w:cs="Arial"/>
          <w:lang w:bidi="he-IL"/>
        </w:rPr>
        <w:t xml:space="preserve"> προβάλλεται ως </w:t>
      </w:r>
      <w:r w:rsidR="001679F8" w:rsidRPr="00FC340E">
        <w:rPr>
          <w:rFonts w:ascii="Palatino Linotype" w:hAnsi="Palatino Linotype" w:cs="Arial"/>
          <w:lang w:bidi="he-IL"/>
        </w:rPr>
        <w:t>πρότυπο (</w:t>
      </w:r>
      <w:r w:rsidRPr="00FC340E">
        <w:rPr>
          <w:rFonts w:ascii="Palatino Linotype" w:hAnsi="Palatino Linotype" w:cs="Arial"/>
          <w:lang w:bidi="he-IL"/>
        </w:rPr>
        <w:t>μοντέλο</w:t>
      </w:r>
      <w:r w:rsidR="001679F8" w:rsidRPr="00FC340E">
        <w:rPr>
          <w:rFonts w:ascii="Palatino Linotype" w:hAnsi="Palatino Linotype" w:cs="Arial"/>
          <w:lang w:bidi="he-IL"/>
        </w:rPr>
        <w:t>)</w:t>
      </w:r>
      <w:r w:rsidRPr="00FC340E">
        <w:rPr>
          <w:rFonts w:ascii="Palatino Linotype" w:hAnsi="Palatino Linotype" w:cs="Arial"/>
          <w:lang w:bidi="he-IL"/>
        </w:rPr>
        <w:t xml:space="preserve"> των αποστόλων:</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Ο ισχυρισμός του Π. ότι αυτός και οι συνεργά</w:t>
      </w:r>
      <w:r w:rsidR="001679F8" w:rsidRPr="00FC340E">
        <w:rPr>
          <w:rFonts w:ascii="Palatino Linotype" w:hAnsi="Palatino Linotype" w:cs="Arial"/>
          <w:sz w:val="24"/>
          <w:szCs w:val="24"/>
          <w:lang w:bidi="he-IL"/>
        </w:rPr>
        <w:t>τες του δεν λειτούργησαν ανάμεσα</w:t>
      </w:r>
      <w:r w:rsidRPr="00FC340E">
        <w:rPr>
          <w:rFonts w:ascii="Palatino Linotype" w:hAnsi="Palatino Linotype" w:cs="Arial"/>
          <w:sz w:val="24"/>
          <w:szCs w:val="24"/>
          <w:lang w:bidi="he-IL"/>
        </w:rPr>
        <w:t xml:space="preserve"> </w:t>
      </w:r>
      <w:r w:rsidR="001679F8" w:rsidRPr="00FC340E">
        <w:rPr>
          <w:rFonts w:ascii="Palatino Linotype" w:hAnsi="Palatino Linotype" w:cs="Arial"/>
          <w:sz w:val="24"/>
          <w:szCs w:val="24"/>
          <w:lang w:bidi="he-IL"/>
        </w:rPr>
        <w:t>στους παραλήπτες</w:t>
      </w:r>
      <w:r w:rsidRPr="00FC340E">
        <w:rPr>
          <w:rFonts w:ascii="Palatino Linotype" w:hAnsi="Palatino Linotype" w:cs="Arial"/>
          <w:sz w:val="24"/>
          <w:szCs w:val="24"/>
          <w:lang w:bidi="he-IL"/>
        </w:rPr>
        <w:t xml:space="preserve"> με κίνητρο την πλεονεξία ή τη φιλοδοξία, ανακαλεί την απάντηση του Ιησού στην έριδα περί πρωτείων που απαντά στο Μκ. 9, 33-37 (κ.παρ.) καθ’ οδόν προς το Πάθος</w:t>
      </w:r>
      <w:r w:rsidRPr="00FC340E">
        <w:rPr>
          <w:rStyle w:val="a5"/>
          <w:rFonts w:ascii="Palatino Linotype" w:hAnsi="Palatino Linotype" w:cs="Arial"/>
          <w:sz w:val="24"/>
          <w:szCs w:val="24"/>
          <w:lang w:bidi="he-IL"/>
        </w:rPr>
        <w:footnoteReference w:id="86"/>
      </w:r>
      <w:r w:rsidRPr="00FC340E">
        <w:rPr>
          <w:rFonts w:ascii="Palatino Linotype" w:hAnsi="Palatino Linotype" w:cs="Arial"/>
          <w:sz w:val="24"/>
          <w:szCs w:val="24"/>
          <w:lang w:bidi="he-IL"/>
        </w:rPr>
        <w:t>:</w:t>
      </w:r>
      <w:r w:rsidRPr="00FC340E">
        <w:rPr>
          <w:rFonts w:ascii="Palatino Linotype" w:hAnsi="Palatino Linotype" w:cs="Arial"/>
          <w:i/>
          <w:sz w:val="24"/>
          <w:szCs w:val="24"/>
          <w:lang w:bidi="he-IL"/>
        </w:rPr>
        <w:t xml:space="preserve"> </w:t>
      </w:r>
      <w:r w:rsidRPr="00FC340E">
        <w:rPr>
          <w:rFonts w:ascii="Palatino Linotype" w:hAnsi="Palatino Linotype" w:cs="Arial"/>
          <w:i/>
          <w:sz w:val="24"/>
          <w:szCs w:val="24"/>
          <w:vertAlign w:val="superscript"/>
          <w:lang w:bidi="he-IL"/>
        </w:rPr>
        <w:t>33</w:t>
      </w:r>
      <w:r w:rsidRPr="00FC340E">
        <w:rPr>
          <w:rFonts w:ascii="Palatino Linotype" w:hAnsi="Palatino Linotype" w:cs="SBL Greek"/>
          <w:i/>
          <w:sz w:val="24"/>
          <w:szCs w:val="24"/>
          <w:lang w:bidi="he-IL"/>
        </w:rPr>
        <w:t>Καὶ ἦλθον εἰς Καφαρναούμ. Καὶ ἐν τῇ οἰκίᾳ γενόμενος ἐπηρώτα αὐτούς· «τί ἐν τῇ ὁδῷ διελογίζεσθε;»</w:t>
      </w:r>
      <w:r w:rsidRPr="00FC340E">
        <w:rPr>
          <w:rFonts w:ascii="Palatino Linotype" w:hAnsi="Palatino Linotype" w:cs="Arial"/>
          <w:i/>
          <w:sz w:val="24"/>
          <w:szCs w:val="24"/>
          <w:lang w:bidi="he-IL"/>
        </w:rPr>
        <w:t xml:space="preserve"> </w:t>
      </w:r>
      <w:r w:rsidRPr="00FC340E">
        <w:rPr>
          <w:rFonts w:ascii="Palatino Linotype" w:hAnsi="Palatino Linotype" w:cs="Arial"/>
          <w:i/>
          <w:sz w:val="24"/>
          <w:szCs w:val="24"/>
          <w:vertAlign w:val="superscript"/>
          <w:lang w:bidi="he-IL"/>
        </w:rPr>
        <w:t>34</w:t>
      </w:r>
      <w:r w:rsidRPr="00FC340E">
        <w:rPr>
          <w:rFonts w:ascii="Palatino Linotype" w:hAnsi="Palatino Linotype" w:cs="SBL Greek"/>
          <w:i/>
          <w:sz w:val="24"/>
          <w:szCs w:val="24"/>
          <w:lang w:bidi="he-IL"/>
        </w:rPr>
        <w:t xml:space="preserve">οἱ δὲ ἐσιώπων· πρὸς ἀλλήλους γὰρ διελέχθησαν ἐν τῇ ὁδῷ τίς μείζων. </w:t>
      </w:r>
      <w:r w:rsidRPr="00FC340E">
        <w:rPr>
          <w:rFonts w:ascii="Palatino Linotype" w:hAnsi="Palatino Linotype" w:cs="Arial"/>
          <w:i/>
          <w:sz w:val="24"/>
          <w:szCs w:val="24"/>
          <w:vertAlign w:val="superscript"/>
          <w:lang w:bidi="he-IL"/>
        </w:rPr>
        <w:t xml:space="preserve">35 </w:t>
      </w:r>
      <w:r w:rsidRPr="00FC340E">
        <w:rPr>
          <w:rFonts w:ascii="Palatino Linotype" w:hAnsi="Palatino Linotype" w:cs="SBL Greek"/>
          <w:i/>
          <w:sz w:val="24"/>
          <w:szCs w:val="24"/>
          <w:lang w:bidi="he-IL"/>
        </w:rPr>
        <w:t>καὶ καθίσας ἐφώνησεν τοὺς δώδεκα καὶ λέγει αὐτοῖς· «</w:t>
      </w:r>
      <w:r w:rsidRPr="00FC340E">
        <w:rPr>
          <w:rFonts w:ascii="Palatino Linotype" w:hAnsi="Palatino Linotype" w:cs="SBL Greek"/>
          <w:b/>
          <w:i/>
          <w:sz w:val="24"/>
          <w:szCs w:val="24"/>
          <w:lang w:bidi="he-IL"/>
        </w:rPr>
        <w:t>εἴ τις θέλει πρῶτος εἶναι, ἔσται πάντων ἔσχατος καὶ πάντων διάκονος»</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vertAlign w:val="superscript"/>
          <w:lang w:bidi="he-IL"/>
        </w:rPr>
        <w:t>36</w:t>
      </w:r>
      <w:r w:rsidRPr="00FC340E">
        <w:rPr>
          <w:rFonts w:ascii="Palatino Linotype" w:hAnsi="Palatino Linotype" w:cs="SBL Greek"/>
          <w:i/>
          <w:sz w:val="24"/>
          <w:szCs w:val="24"/>
          <w:lang w:bidi="he-IL"/>
        </w:rPr>
        <w:t>καὶ λαβὼν παιδίον ἔστησεν αὐτὸ ἐν μέσῳ αὐτῶν καὶ ἐναγκαλισάμενος αὐτὸ εἶπεν αὐτοῖς· «</w:t>
      </w:r>
      <w:r w:rsidRPr="00FC340E">
        <w:rPr>
          <w:rFonts w:ascii="Palatino Linotype" w:hAnsi="Palatino Linotype" w:cs="Arial"/>
          <w:i/>
          <w:sz w:val="24"/>
          <w:szCs w:val="24"/>
          <w:vertAlign w:val="superscript"/>
          <w:lang w:bidi="he-IL"/>
        </w:rPr>
        <w:t>37</w:t>
      </w:r>
      <w:r w:rsidRPr="00FC340E">
        <w:rPr>
          <w:rFonts w:ascii="Palatino Linotype" w:hAnsi="Palatino Linotype" w:cs="SBL Greek"/>
          <w:i/>
          <w:sz w:val="24"/>
          <w:szCs w:val="24"/>
          <w:lang w:bidi="he-IL"/>
        </w:rPr>
        <w:t>ὃς ἂν ἓν τῶν τοιούτων παιδίων δέξηται ἐπὶ τῷ ὀνόματί μου, ἐμὲ δέχεται· καὶ ὃς ἂν ἐμὲ δέχηται, οὐκ ἐμὲ δέχεται ἀλλὰ τὸν ἀποστείλαντά με».</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Ως μοντέλο των Δώδεκα προβάλλεται ένα κατά κόσμον και κατά Νόμον ευτελές και απαίδευτο παιδίον. Αντιστοίχως φέρεται να συμπεριφέρθηκε και ο Π. </w:t>
      </w:r>
      <w:r w:rsidRPr="00FC340E">
        <w:rPr>
          <w:rFonts w:ascii="Palatino Linotype" w:hAnsi="Palatino Linotype" w:cs="Arial"/>
          <w:i/>
          <w:sz w:val="24"/>
          <w:szCs w:val="24"/>
          <w:lang w:bidi="he-IL"/>
        </w:rPr>
        <w:t>ανάμεσα</w:t>
      </w:r>
      <w:r w:rsidRPr="00FC340E">
        <w:rPr>
          <w:rFonts w:ascii="Palatino Linotype" w:hAnsi="Palatino Linotype" w:cs="Arial"/>
          <w:sz w:val="24"/>
          <w:szCs w:val="24"/>
          <w:lang w:bidi="he-IL"/>
        </w:rPr>
        <w:t xml:space="preserve"> στους ακροατές-μαθητές του</w:t>
      </w:r>
      <w:r w:rsidRPr="00FC340E">
        <w:rPr>
          <w:rStyle w:val="a5"/>
          <w:rFonts w:ascii="Palatino Linotype" w:hAnsi="Palatino Linotype" w:cs="Arial"/>
          <w:sz w:val="24"/>
          <w:szCs w:val="24"/>
          <w:lang w:val="en-US" w:bidi="he-IL"/>
        </w:rPr>
        <w:footnoteReference w:id="87"/>
      </w:r>
      <w:r w:rsidRPr="00FC340E">
        <w:rPr>
          <w:rFonts w:ascii="Palatino Linotype" w:hAnsi="Palatino Linotype" w:cs="Arial"/>
          <w:sz w:val="24"/>
          <w:szCs w:val="24"/>
          <w:lang w:bidi="he-IL"/>
        </w:rPr>
        <w:t xml:space="preserve">. </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lastRenderedPageBreak/>
        <w:t>Οι Εβδομήκοντα</w:t>
      </w:r>
      <w:r w:rsidR="001679F8" w:rsidRPr="00FC340E">
        <w:rPr>
          <w:rFonts w:ascii="Palatino Linotype" w:hAnsi="Palatino Linotype" w:cs="Arial"/>
          <w:sz w:val="24"/>
          <w:szCs w:val="24"/>
          <w:lang w:bidi="he-IL"/>
        </w:rPr>
        <w:t xml:space="preserve"> δύο</w:t>
      </w:r>
      <w:r w:rsidRPr="00FC340E">
        <w:rPr>
          <w:rFonts w:ascii="Palatino Linotype" w:hAnsi="Palatino Linotype" w:cs="Arial"/>
          <w:sz w:val="24"/>
          <w:szCs w:val="24"/>
          <w:lang w:bidi="he-IL"/>
        </w:rPr>
        <w:t xml:space="preserve"> μαθητές κατά την επιστροφή από την περιοδεία τους προκαλούν αγαλλίαση στον Ι. Χριστό και εξομολόγηση-αίνο. Σε αντίθεση προς τους σοφούς ραβίνους, παρομοιάζονται με νήπια, τα οποία δέχονται όμως ασύλληπτες αποκαλύψεις: </w:t>
      </w:r>
      <w:r w:rsidRPr="00FC340E">
        <w:rPr>
          <w:rFonts w:ascii="Palatino Linotype" w:hAnsi="Palatino Linotype" w:cs="SBL Greek"/>
          <w:i/>
          <w:sz w:val="24"/>
          <w:szCs w:val="24"/>
          <w:lang w:bidi="he-IL"/>
        </w:rPr>
        <w:t xml:space="preserve">Ἐν αὐτῇ τῇ ὥρᾳ ἠγαλλιάσατο [ἐν] τῷ Πνεύματι τῷ Ἁγίῳ καὶ εἶπεν· «ἐξομολογοῦμαί σοι, Πάτερ, Κύριε τοῦ οὐρανοῦ καὶ τῆς γῆς, ὅτι ἀπέκρυψας ταῦτα ἀπὸ σοφῶν καὶ συνετῶν καὶ ἀπεκάλυψας αὐτὰ </w:t>
      </w:r>
      <w:r w:rsidRPr="00FC340E">
        <w:rPr>
          <w:rFonts w:ascii="Palatino Linotype" w:hAnsi="Palatino Linotype" w:cs="SBL Greek"/>
          <w:b/>
          <w:i/>
          <w:sz w:val="24"/>
          <w:szCs w:val="24"/>
          <w:lang w:bidi="he-IL"/>
        </w:rPr>
        <w:t>νηπίοις</w:t>
      </w:r>
      <w:r w:rsidRPr="00FC340E">
        <w:rPr>
          <w:rFonts w:ascii="Palatino Linotype" w:hAnsi="Palatino Linotype" w:cs="SBL Greek"/>
          <w:i/>
          <w:sz w:val="24"/>
          <w:szCs w:val="24"/>
          <w:lang w:bidi="he-IL"/>
        </w:rPr>
        <w:t xml:space="preserve">· ναὶ ὁ Πατήρ, ὅτι οὕτως εὐδοκία ἐγένετο ἔμπροσθέν σου» </w:t>
      </w:r>
      <w:r w:rsidRPr="00FC340E">
        <w:rPr>
          <w:rFonts w:ascii="Palatino Linotype" w:hAnsi="Palatino Linotype" w:cs="Arial"/>
          <w:sz w:val="24"/>
          <w:szCs w:val="24"/>
          <w:lang w:bidi="he-IL"/>
        </w:rPr>
        <w:t>(Λκ. 10, 21). Εν προκειμένω, εκτός των «νηπίων» μαθητών</w:t>
      </w:r>
      <w:r w:rsidR="001679F8"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έχουμε τα φαινόμενα της χαράς, εξομολόγησης, ευχαριστίας, ευδοκίας, που απαντούν και στην Α’ Θεσ. συνδεόμενα όμως με τον Π.</w:t>
      </w:r>
      <w:r w:rsidRPr="00FC340E">
        <w:rPr>
          <w:rStyle w:val="a5"/>
          <w:rFonts w:ascii="Palatino Linotype" w:hAnsi="Palatino Linotype" w:cs="Arial"/>
          <w:sz w:val="24"/>
          <w:szCs w:val="24"/>
          <w:lang w:bidi="he-IL"/>
        </w:rPr>
        <w:t xml:space="preserve"> </w:t>
      </w:r>
      <w:r w:rsidRPr="00FC340E">
        <w:rPr>
          <w:rStyle w:val="a5"/>
          <w:rFonts w:ascii="Palatino Linotype" w:hAnsi="Palatino Linotype" w:cs="Arial"/>
          <w:sz w:val="24"/>
          <w:szCs w:val="24"/>
          <w:lang w:bidi="he-IL"/>
        </w:rPr>
        <w:footnoteReference w:id="88"/>
      </w:r>
      <w:r w:rsidRPr="00FC340E">
        <w:rPr>
          <w:rFonts w:ascii="Palatino Linotype" w:hAnsi="Palatino Linotype" w:cs="Arial"/>
          <w:sz w:val="24"/>
          <w:szCs w:val="24"/>
          <w:lang w:bidi="he-IL"/>
        </w:rPr>
        <w:t>.</w:t>
      </w:r>
    </w:p>
    <w:p w:rsidR="00641623" w:rsidRPr="00FC340E" w:rsidRDefault="00641623" w:rsidP="00335720">
      <w:pPr>
        <w:pStyle w:val="af9"/>
        <w:numPr>
          <w:ilvl w:val="0"/>
          <w:numId w:val="9"/>
        </w:numPr>
        <w:autoSpaceDE w:val="0"/>
        <w:autoSpaceDN w:val="0"/>
        <w:adjustRightInd w:val="0"/>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cs="Arial"/>
          <w:sz w:val="24"/>
          <w:szCs w:val="24"/>
          <w:lang w:bidi="he-IL"/>
        </w:rPr>
        <w:t xml:space="preserve">Όπως εν συνεχεία στην Α’Θεσ. συνδυάζεται η εικόνα του πατέρα με αυτή του τέκνου για τον Π., η οποία υπονοείται με το </w:t>
      </w:r>
      <w:r w:rsidRPr="00FC340E">
        <w:rPr>
          <w:rFonts w:ascii="Palatino Linotype" w:hAnsi="Palatino Linotype" w:cs="Arial"/>
          <w:b/>
          <w:i/>
          <w:sz w:val="24"/>
          <w:szCs w:val="24"/>
          <w:u w:val="single"/>
          <w:lang w:bidi="he-IL"/>
        </w:rPr>
        <w:t>ἀπ</w:t>
      </w:r>
      <w:r w:rsidRPr="00FC340E">
        <w:rPr>
          <w:rFonts w:ascii="Palatino Linotype" w:hAnsi="Palatino Linotype" w:cs="Arial"/>
          <w:b/>
          <w:i/>
          <w:sz w:val="24"/>
          <w:szCs w:val="24"/>
          <w:lang w:bidi="he-IL"/>
        </w:rPr>
        <w:t xml:space="preserve">ορφανισθέντες </w:t>
      </w:r>
      <w:r w:rsidRPr="00FC340E">
        <w:rPr>
          <w:rFonts w:ascii="Palatino Linotype" w:hAnsi="Palatino Linotype" w:cs="Arial"/>
          <w:sz w:val="24"/>
          <w:szCs w:val="24"/>
          <w:lang w:bidi="he-IL"/>
        </w:rPr>
        <w:t xml:space="preserve">(2, 11), έτσι είναι δυνατόν εν προκειμένω να συνδυάζονται οι εικόνες του νηπίου με την τροφό μητέρα η οποία μεταγγίζει θερμότητα, τροφή αλλά και διέπεται ενθέρμως να θυσιάσει ακόμη και την ύπαρξή της. Το ίδιο γεγονός συνέβη και με τον Υιό, τον μέλλοντα Κριτή, ο οποίος σύμφωνα με το 5, 10 έχει αποθάνει </w:t>
      </w:r>
      <w:r w:rsidRPr="00FC340E">
        <w:rPr>
          <w:rFonts w:ascii="Palatino Linotype" w:hAnsi="Palatino Linotype" w:cs="Arial"/>
          <w:i/>
          <w:sz w:val="24"/>
          <w:szCs w:val="24"/>
          <w:lang w:bidi="he-IL"/>
        </w:rPr>
        <w:t>ὑπὲρ ἡμῶν</w:t>
      </w:r>
      <w:r w:rsidRPr="00FC340E">
        <w:rPr>
          <w:rFonts w:ascii="Palatino Linotype" w:hAnsi="Palatino Linotype" w:cs="Arial"/>
          <w:sz w:val="24"/>
          <w:szCs w:val="24"/>
          <w:lang w:bidi="he-IL"/>
        </w:rPr>
        <w:t>.</w:t>
      </w:r>
    </w:p>
    <w:p w:rsidR="00641623" w:rsidRPr="00FC340E" w:rsidRDefault="00641623" w:rsidP="00011E5C">
      <w:pPr>
        <w:autoSpaceDE w:val="0"/>
        <w:autoSpaceDN w:val="0"/>
        <w:adjustRightInd w:val="0"/>
        <w:ind w:left="567" w:right="374"/>
        <w:jc w:val="both"/>
        <w:rPr>
          <w:rFonts w:ascii="Palatino Linotype" w:hAnsi="Palatino Linotype" w:cs="Arial"/>
          <w:lang w:bidi="he-IL"/>
        </w:rPr>
      </w:pPr>
    </w:p>
    <w:p w:rsidR="00641623" w:rsidRPr="00FC340E" w:rsidRDefault="004611B7"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Εάν όμως</w:t>
      </w:r>
      <w:r w:rsidR="00641623" w:rsidRPr="00FC340E">
        <w:rPr>
          <w:rFonts w:ascii="Palatino Linotype" w:hAnsi="Palatino Linotype" w:cs="Arial"/>
          <w:lang w:bidi="he-IL"/>
        </w:rPr>
        <w:t xml:space="preserve"> συνέβαινε το τελευταίο, θα υπήρχε πριν τον όρο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το </w:t>
      </w:r>
      <w:r w:rsidR="00641623" w:rsidRPr="00FC340E">
        <w:rPr>
          <w:rFonts w:ascii="Palatino Linotype" w:hAnsi="Palatino Linotype" w:cs="Arial"/>
          <w:i/>
          <w:lang w:bidi="he-IL"/>
        </w:rPr>
        <w:t>ὡς</w:t>
      </w:r>
      <w:r w:rsidR="00641623" w:rsidRPr="00FC340E">
        <w:rPr>
          <w:rFonts w:ascii="Palatino Linotype" w:hAnsi="Palatino Linotype" w:cs="Arial"/>
          <w:lang w:bidi="he-IL"/>
        </w:rPr>
        <w:t xml:space="preserve"> όπως συμβαίνει με την τροφό και τον πατέρα. Όπως αποδεικνύει ο Χρυσόστομος Καραγκούνης</w:t>
      </w:r>
      <w:r w:rsidR="00641623" w:rsidRPr="00FC340E">
        <w:rPr>
          <w:rStyle w:val="a5"/>
          <w:rFonts w:ascii="Palatino Linotype" w:hAnsi="Palatino Linotype" w:cs="Arial"/>
          <w:lang w:bidi="he-IL"/>
        </w:rPr>
        <w:footnoteReference w:id="89"/>
      </w:r>
      <w:r w:rsidR="00641623" w:rsidRPr="00FC340E">
        <w:rPr>
          <w:rFonts w:ascii="Palatino Linotype" w:hAnsi="Palatino Linotype" w:cs="Arial"/>
          <w:lang w:bidi="he-IL"/>
        </w:rPr>
        <w:t>, το</w:t>
      </w:r>
      <w:r w:rsidR="00641623" w:rsidRPr="00FC340E">
        <w:rPr>
          <w:rFonts w:ascii="Palatino Linotype" w:hAnsi="Palatino Linotype" w:cs="Arial"/>
          <w:b/>
          <w:i/>
          <w:lang w:bidi="he-IL"/>
        </w:rPr>
        <w:t xml:space="preserve"> ἀπορφανισθέντες</w:t>
      </w:r>
      <w:r w:rsidR="00641623" w:rsidRPr="00FC340E">
        <w:rPr>
          <w:rFonts w:ascii="Palatino Linotype" w:hAnsi="Palatino Linotype" w:cs="Arial"/>
          <w:lang w:bidi="he-IL"/>
        </w:rPr>
        <w:t xml:space="preserve"> </w:t>
      </w:r>
      <w:r w:rsidR="00641623" w:rsidRPr="00FC340E">
        <w:rPr>
          <w:rFonts w:ascii="Palatino Linotype" w:hAnsi="Palatino Linotype" w:cs="Arial"/>
          <w:lang w:bidi="he-IL"/>
        </w:rPr>
        <w:lastRenderedPageBreak/>
        <w:t xml:space="preserve">στα </w:t>
      </w:r>
      <w:r w:rsidR="008F2F54" w:rsidRPr="00FC340E">
        <w:rPr>
          <w:rFonts w:ascii="Palatino Linotype" w:hAnsi="Palatino Linotype" w:cs="Arial"/>
          <w:lang w:bidi="he-IL"/>
        </w:rPr>
        <w:t>ελληνορρωμαϊκ</w:t>
      </w:r>
      <w:r w:rsidR="00641623" w:rsidRPr="00FC340E">
        <w:rPr>
          <w:rFonts w:ascii="Palatino Linotype" w:hAnsi="Palatino Linotype" w:cs="Arial"/>
          <w:lang w:bidi="he-IL"/>
        </w:rPr>
        <w:t>ά χρόνια δεν αποδίδει μόνον την απώλεια των γονέω</w:t>
      </w:r>
      <w:r w:rsidR="0010171B" w:rsidRPr="00FC340E">
        <w:rPr>
          <w:rFonts w:ascii="Palatino Linotype" w:hAnsi="Palatino Linotype" w:cs="Arial"/>
          <w:lang w:bidi="he-IL"/>
        </w:rPr>
        <w:t>ν αλλά και των τέκνων. Επιπλέον</w:t>
      </w:r>
      <w:r w:rsidR="00641623" w:rsidRPr="00FC340E">
        <w:rPr>
          <w:rFonts w:ascii="Palatino Linotype" w:hAnsi="Palatino Linotype" w:cs="Arial"/>
          <w:lang w:bidi="he-IL"/>
        </w:rPr>
        <w:t xml:space="preserve"> και στο Λκ. 10 το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χρησιμοποιείται ως αντίθετο του </w:t>
      </w:r>
      <w:r w:rsidR="00641623" w:rsidRPr="00FC340E">
        <w:rPr>
          <w:rFonts w:ascii="Palatino Linotype" w:hAnsi="Palatino Linotype" w:cs="Arial"/>
          <w:i/>
          <w:lang w:bidi="he-IL"/>
        </w:rPr>
        <w:t>σοφός/συνετός,</w:t>
      </w:r>
      <w:r w:rsidR="00641623" w:rsidRPr="00FC340E">
        <w:rPr>
          <w:rFonts w:ascii="Palatino Linotype" w:hAnsi="Palatino Linotype" w:cs="Arial"/>
          <w:lang w:bidi="he-IL"/>
        </w:rPr>
        <w:t xml:space="preserve"> ενώ από το Ρωμ. 2, 20 συμπεραίνουμε ότι έτσι χαρακτηρίζονταν οι εθνικοί που προ</w:t>
      </w:r>
      <w:r w:rsidR="00141D36">
        <w:rPr>
          <w:rFonts w:ascii="Palatino Linotype" w:hAnsi="Palatino Linotype" w:cs="Arial"/>
          <w:lang w:bidi="he-IL"/>
        </w:rPr>
        <w:t>σ</w:t>
      </w:r>
      <w:r w:rsidR="00641623" w:rsidRPr="00FC340E">
        <w:rPr>
          <w:rFonts w:ascii="Palatino Linotype" w:hAnsi="Palatino Linotype" w:cs="Arial"/>
          <w:lang w:bidi="he-IL"/>
        </w:rPr>
        <w:t xml:space="preserve">ηλυτίζονταν από τους Ιουδαίους. Από τον Π. ως </w:t>
      </w:r>
      <w:r w:rsidR="00641623" w:rsidRPr="00FC340E">
        <w:rPr>
          <w:rFonts w:ascii="Palatino Linotype" w:hAnsi="Palatino Linotype" w:cs="Arial"/>
          <w:i/>
          <w:lang w:bidi="he-IL"/>
        </w:rPr>
        <w:t>νήπιοι</w:t>
      </w:r>
      <w:r w:rsidR="00641623" w:rsidRPr="00FC340E">
        <w:rPr>
          <w:rFonts w:ascii="Palatino Linotype" w:hAnsi="Palatino Linotype" w:cs="Arial"/>
          <w:lang w:bidi="he-IL"/>
        </w:rPr>
        <w:t xml:space="preserve"> χαρακτηρίζονται στα Γαλ. 4, 1-3 και Εφ. 4, 14 οι παραλήπτες </w:t>
      </w:r>
      <w:r w:rsidR="00641623" w:rsidRPr="00FC340E">
        <w:rPr>
          <w:rFonts w:ascii="Palatino Linotype" w:hAnsi="Palatino Linotype" w:cs="Arial"/>
          <w:b/>
          <w:i/>
          <w:lang w:bidi="he-IL"/>
        </w:rPr>
        <w:t>πριν</w:t>
      </w:r>
      <w:r w:rsidR="00641623" w:rsidRPr="00FC340E">
        <w:rPr>
          <w:rFonts w:ascii="Palatino Linotype" w:hAnsi="Palatino Linotype" w:cs="Arial"/>
          <w:lang w:bidi="he-IL"/>
        </w:rPr>
        <w:t xml:space="preserve"> τη μεταστροφή τους αλλά και οι Κορίνθιοι (Α’ Κορ. 3, 1) στα πρώτα στάδια της κατήχησής τους αλλά και στο παρόν, αφού ταλανίζονται από την προσωπολατρία και τα σχίσματα: </w:t>
      </w:r>
      <w:r w:rsidR="00641623" w:rsidRPr="00FC340E">
        <w:rPr>
          <w:rFonts w:ascii="Palatino Linotype" w:hAnsi="Palatino Linotype" w:cs="SBL Greek"/>
          <w:i/>
          <w:lang w:bidi="he-IL"/>
        </w:rPr>
        <w:t xml:space="preserve">Κἀγώ, ἀδελφοί, οὐκ ἠδυνήθην λαλῆσαι ὑμῖν ὡς πνευματικοῖς ἀλλ᾽ ὡς σαρκίνοις, ὡς νηπίοις ἐν Χριστῷ. γάλα ὑμᾶς ἐπότισα, οὐ βρῶμα </w:t>
      </w:r>
      <w:r w:rsidR="00641623" w:rsidRPr="00FC340E">
        <w:rPr>
          <w:rFonts w:ascii="Palatino Linotype" w:hAnsi="Palatino Linotype" w:cs="Arial"/>
          <w:lang w:bidi="he-IL"/>
        </w:rPr>
        <w:t>(3, 1-2).</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Arial"/>
          <w:lang w:bidi="he-IL"/>
        </w:rPr>
        <w:t>Η παρότρυνσή του είναι η εξής:</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SBL Greek"/>
          <w:i/>
          <w:lang w:bidi="he-IL"/>
        </w:rPr>
        <w:t>Ἀδελφοί, μὴ παιδία γίνεσθε ταῖς φρεσὶν ἀλλὰ τῇ κακίᾳ νηπιάζετε, ταῖς δὲ φρεσὶν τέλειοι γίνεσθε!</w:t>
      </w:r>
      <w:r w:rsidR="00641623" w:rsidRPr="00FC340E">
        <w:rPr>
          <w:rFonts w:ascii="Palatino Linotype" w:hAnsi="Palatino Linotype" w:cs="Arial"/>
          <w:i/>
          <w:lang w:bidi="he-IL"/>
        </w:rPr>
        <w:t xml:space="preserve"> </w:t>
      </w:r>
      <w:r w:rsidR="00641623" w:rsidRPr="00FC340E">
        <w:rPr>
          <w:rFonts w:ascii="Palatino Linotype" w:hAnsi="Palatino Linotype" w:cs="Arial"/>
          <w:lang w:bidi="he-IL"/>
        </w:rPr>
        <w:t>(14, 20).</w:t>
      </w:r>
      <w:r w:rsidR="00641623" w:rsidRPr="00FC340E">
        <w:rPr>
          <w:rFonts w:ascii="Palatino Linotype" w:hAnsi="Palatino Linotype" w:cs="Arial"/>
          <w:i/>
          <w:lang w:bidi="he-IL"/>
        </w:rPr>
        <w:t xml:space="preserve"> </w:t>
      </w:r>
      <w:r w:rsidR="00641623" w:rsidRPr="00FC340E">
        <w:rPr>
          <w:rFonts w:ascii="Palatino Linotype" w:hAnsi="Palatino Linotype" w:cs="Arial"/>
          <w:lang w:bidi="he-IL"/>
        </w:rPr>
        <w:t xml:space="preserve">Σε όλες τις περιπτώσεις, το </w:t>
      </w:r>
      <w:r w:rsidR="00641623" w:rsidRPr="00FC340E">
        <w:rPr>
          <w:rFonts w:ascii="Palatino Linotype" w:hAnsi="Palatino Linotype" w:cs="Arial"/>
          <w:i/>
          <w:lang w:bidi="he-IL"/>
        </w:rPr>
        <w:t>νήπιος</w:t>
      </w:r>
      <w:r w:rsidR="00641623" w:rsidRPr="00FC340E">
        <w:rPr>
          <w:rFonts w:ascii="Palatino Linotype" w:hAnsi="Palatino Linotype" w:cs="Arial"/>
          <w:lang w:bidi="he-IL"/>
        </w:rPr>
        <w:t xml:space="preserve"> συνδέεται με το έλλειμμα γνώσεως, κάτι που δεν συνάδει με τη σημασία του στην υπό εξέταση ενότητα.</w:t>
      </w:r>
      <w:r w:rsidR="00641623" w:rsidRPr="00FC340E">
        <w:rPr>
          <w:rFonts w:ascii="Palatino Linotype" w:hAnsi="Palatino Linotype" w:cs="Arial"/>
          <w:i/>
          <w:vertAlign w:val="superscript"/>
          <w:lang w:bidi="he-IL"/>
        </w:rPr>
        <w:t xml:space="preserve"> </w:t>
      </w:r>
      <w:r w:rsidR="00641623" w:rsidRPr="00FC340E">
        <w:rPr>
          <w:rFonts w:ascii="Palatino Linotype" w:hAnsi="Palatino Linotype" w:cs="Arial"/>
          <w:lang w:bidi="he-IL"/>
        </w:rPr>
        <w:t xml:space="preserve">Συνεπώς, μάλλον ο Π. σημειώνει ότι η συμπεριφορά του όταν πρωτοσυνάντησε τους Θεσσαλονικείς και τους μύησε στον Χριστιανισμό χαρακτηριζόταν από την </w:t>
      </w:r>
      <w:r w:rsidR="00641623" w:rsidRPr="00FC340E">
        <w:rPr>
          <w:rFonts w:ascii="Palatino Linotype" w:hAnsi="Palatino Linotype" w:cs="Arial"/>
          <w:i/>
          <w:lang w:bidi="he-IL"/>
        </w:rPr>
        <w:t>ηπιότητα</w:t>
      </w:r>
      <w:r w:rsidR="00641623" w:rsidRPr="00FC340E">
        <w:rPr>
          <w:rFonts w:ascii="Palatino Linotype" w:hAnsi="Palatino Linotype" w:cs="Arial"/>
          <w:lang w:bidi="he-IL"/>
        </w:rPr>
        <w:t>.</w:t>
      </w:r>
    </w:p>
    <w:p w:rsidR="00641623" w:rsidRPr="00FC340E" w:rsidRDefault="00641623" w:rsidP="00335720">
      <w:pPr>
        <w:pStyle w:val="20"/>
        <w:numPr>
          <w:ilvl w:val="0"/>
          <w:numId w:val="13"/>
        </w:numPr>
        <w:ind w:left="567" w:right="374"/>
        <w:rPr>
          <w:rFonts w:ascii="Palatino Linotype" w:hAnsi="Palatino Linotype"/>
          <w:i/>
          <w:sz w:val="24"/>
          <w:szCs w:val="24"/>
          <w:lang w:bidi="he-IL"/>
        </w:rPr>
      </w:pPr>
      <w:bookmarkStart w:id="25" w:name="_Toc430188776"/>
      <w:r w:rsidRPr="00FC340E">
        <w:rPr>
          <w:rFonts w:ascii="Palatino Linotype" w:hAnsi="Palatino Linotype"/>
          <w:sz w:val="24"/>
          <w:szCs w:val="24"/>
          <w:lang w:bidi="he-IL"/>
        </w:rPr>
        <w:t xml:space="preserve">Η σημασία του χαρακτηρισμού </w:t>
      </w:r>
      <w:r w:rsidRPr="00FC340E">
        <w:rPr>
          <w:rFonts w:ascii="Palatino Linotype" w:hAnsi="Palatino Linotype"/>
          <w:i/>
          <w:sz w:val="24"/>
          <w:szCs w:val="24"/>
          <w:lang w:bidi="he-IL"/>
        </w:rPr>
        <w:t>ἤπιος</w:t>
      </w:r>
      <w:bookmarkEnd w:id="25"/>
      <w:r w:rsidRPr="00FC340E">
        <w:rPr>
          <w:rFonts w:ascii="Palatino Linotype" w:hAnsi="Palatino Linotype"/>
          <w:i/>
          <w:sz w:val="24"/>
          <w:szCs w:val="24"/>
          <w:lang w:bidi="he-IL"/>
        </w:rPr>
        <w:t xml:space="preserve"> </w:t>
      </w:r>
    </w:p>
    <w:p w:rsidR="00641623" w:rsidRPr="00FC340E" w:rsidRDefault="00641623"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Arial"/>
          <w:lang w:bidi="he-IL"/>
        </w:rPr>
        <w:t xml:space="preserve">Το </w:t>
      </w:r>
      <w:r w:rsidRPr="00FC340E">
        <w:rPr>
          <w:rFonts w:ascii="Palatino Linotype" w:hAnsi="Palatino Linotype" w:cs="Arial"/>
          <w:i/>
          <w:lang w:bidi="he-IL"/>
        </w:rPr>
        <w:t>ήπιος</w:t>
      </w:r>
      <w:r w:rsidRPr="00FC340E">
        <w:rPr>
          <w:rFonts w:ascii="Palatino Linotype" w:hAnsi="Palatino Linotype" w:cs="Arial"/>
          <w:lang w:bidi="he-IL"/>
        </w:rPr>
        <w:t xml:space="preserve"> απαντά και στο Β’ Τιμ. 2, 24-25 στο πλαίσιο παραίνεσης προς χριστιανούς ηγέτες ως αντώνυμο του </w:t>
      </w:r>
      <w:r w:rsidRPr="00FC340E">
        <w:rPr>
          <w:rFonts w:ascii="Palatino Linotype" w:hAnsi="Palatino Linotype" w:cs="Arial"/>
          <w:i/>
          <w:lang w:bidi="he-IL"/>
        </w:rPr>
        <w:t>εριστικός</w:t>
      </w:r>
      <w:r w:rsidRPr="00FC340E">
        <w:rPr>
          <w:rFonts w:ascii="Palatino Linotype" w:hAnsi="Palatino Linotype" w:cs="Arial"/>
          <w:lang w:bidi="he-IL"/>
        </w:rPr>
        <w:t xml:space="preserve">: </w:t>
      </w:r>
      <w:r w:rsidRPr="00FC340E">
        <w:rPr>
          <w:rFonts w:ascii="Palatino Linotype" w:hAnsi="Palatino Linotype" w:cs="SBL Greek"/>
          <w:i/>
          <w:caps/>
          <w:lang w:bidi="he-IL"/>
        </w:rPr>
        <w:t>δ</w:t>
      </w:r>
      <w:r w:rsidRPr="00FC340E">
        <w:rPr>
          <w:rFonts w:ascii="Palatino Linotype" w:hAnsi="Palatino Linotype" w:cs="SBL Greek"/>
          <w:i/>
          <w:lang w:bidi="he-IL"/>
        </w:rPr>
        <w:t xml:space="preserve">οῦλον δὲ Κυρίου </w:t>
      </w:r>
      <w:r w:rsidRPr="00FC340E">
        <w:rPr>
          <w:rFonts w:ascii="Palatino Linotype" w:hAnsi="Palatino Linotype" w:cs="SBL Greek"/>
          <w:b/>
          <w:i/>
          <w:lang w:bidi="he-IL"/>
        </w:rPr>
        <w:t>οὐ δεῖ μάχεσθαι ἀλλὰ ἤπιον εἶναι</w:t>
      </w:r>
      <w:r w:rsidRPr="00FC340E">
        <w:rPr>
          <w:rFonts w:ascii="Palatino Linotype" w:hAnsi="Palatino Linotype" w:cs="SBL Greek"/>
          <w:i/>
          <w:lang w:bidi="he-IL"/>
        </w:rPr>
        <w:t xml:space="preserve"> πρὸς πάντας, διδακτικόν, ἀνεξίκακον,</w:t>
      </w:r>
      <w:r w:rsidRPr="00FC340E">
        <w:rPr>
          <w:rFonts w:ascii="Palatino Linotype" w:hAnsi="Palatino Linotype" w:cs="Arial"/>
          <w:i/>
          <w:lang w:bidi="he-IL"/>
        </w:rPr>
        <w:t xml:space="preserve"> </w:t>
      </w:r>
      <w:r w:rsidRPr="00FC340E">
        <w:rPr>
          <w:rFonts w:ascii="Palatino Linotype" w:hAnsi="Palatino Linotype" w:cs="SBL Greek"/>
          <w:i/>
          <w:lang w:bidi="he-IL"/>
        </w:rPr>
        <w:t>ἐν πραΰτητι παιδεύοντα τοὺς ἀντιδιατιθεμένους</w:t>
      </w:r>
      <w:r w:rsidRPr="00FC340E">
        <w:rPr>
          <w:rFonts w:ascii="Palatino Linotype" w:hAnsi="Palatino Linotype" w:cs="Arial"/>
          <w:i/>
          <w:lang w:bidi="he-IL"/>
        </w:rPr>
        <w:t>.</w:t>
      </w:r>
      <w:r w:rsidR="0010171B" w:rsidRPr="00FC340E">
        <w:rPr>
          <w:rFonts w:ascii="Palatino Linotype" w:hAnsi="Palatino Linotype" w:cs="Arial"/>
          <w:lang w:bidi="he-IL"/>
        </w:rPr>
        <w:t xml:space="preserve"> </w:t>
      </w:r>
      <w:r w:rsidR="001679F8" w:rsidRPr="00FC340E">
        <w:rPr>
          <w:rFonts w:ascii="Palatino Linotype" w:hAnsi="Palatino Linotype" w:cs="Arial"/>
          <w:lang w:bidi="he-IL"/>
        </w:rPr>
        <w:t>Δεν έχει όμως τ</w:t>
      </w:r>
      <w:r w:rsidR="0010171B" w:rsidRPr="00FC340E">
        <w:rPr>
          <w:rFonts w:ascii="Palatino Linotype" w:hAnsi="Palatino Linotype" w:cs="Arial"/>
          <w:lang w:bidi="he-IL"/>
        </w:rPr>
        <w:t xml:space="preserve">έτοια σημασία </w:t>
      </w:r>
      <w:r w:rsidRPr="00FC340E">
        <w:rPr>
          <w:rFonts w:ascii="Palatino Linotype" w:hAnsi="Palatino Linotype" w:cs="Arial"/>
          <w:lang w:bidi="he-IL"/>
        </w:rPr>
        <w:t xml:space="preserve">το </w:t>
      </w:r>
      <w:r w:rsidRPr="00FC340E">
        <w:rPr>
          <w:rFonts w:ascii="Palatino Linotype" w:hAnsi="Palatino Linotype" w:cs="Arial"/>
          <w:i/>
          <w:lang w:bidi="he-IL"/>
        </w:rPr>
        <w:t>ήπιος</w:t>
      </w:r>
      <w:r w:rsidRPr="00FC340E">
        <w:rPr>
          <w:rFonts w:ascii="Palatino Linotype" w:hAnsi="Palatino Linotype" w:cs="Arial"/>
          <w:lang w:bidi="he-IL"/>
        </w:rPr>
        <w:t xml:space="preserve"> στην παρούσα συνάφεια αφού χαρακτηρίζει τον Π. αντιθετικά προς άλλους που ως κίνητρό τους έχουν </w:t>
      </w:r>
      <w:r w:rsidRPr="00FC340E">
        <w:rPr>
          <w:rFonts w:ascii="Palatino Linotype" w:hAnsi="Palatino Linotype" w:cs="Arial"/>
          <w:b/>
          <w:i/>
          <w:lang w:bidi="he-IL"/>
        </w:rPr>
        <w:t>την πλεονεξία και τη φιλοδοξία</w:t>
      </w:r>
      <w:r w:rsidRPr="00FC340E">
        <w:rPr>
          <w:rStyle w:val="a5"/>
          <w:rFonts w:ascii="Palatino Linotype" w:hAnsi="Palatino Linotype"/>
          <w:lang w:val="en-US"/>
        </w:rPr>
        <w:footnoteReference w:id="90"/>
      </w:r>
      <w:r w:rsidRPr="00FC340E">
        <w:rPr>
          <w:rFonts w:ascii="Palatino Linotype" w:hAnsi="Palatino Linotype" w:cs="Arial"/>
          <w:lang w:bidi="he-IL"/>
        </w:rPr>
        <w:t xml:space="preserve">. Εκτός όμως της σημασίας του </w:t>
      </w:r>
      <w:r w:rsidRPr="00FC340E">
        <w:rPr>
          <w:rFonts w:ascii="Palatino Linotype" w:hAnsi="Palatino Linotype" w:cs="Arial"/>
          <w:i/>
          <w:lang w:bidi="he-IL"/>
        </w:rPr>
        <w:t>ήρεμος/πράος</w:t>
      </w:r>
      <w:r w:rsidRPr="00FC340E">
        <w:rPr>
          <w:rFonts w:ascii="Palatino Linotype" w:hAnsi="Palatino Linotype" w:cs="Arial"/>
          <w:lang w:bidi="he-IL"/>
        </w:rPr>
        <w:t xml:space="preserve">, ο όρος </w:t>
      </w:r>
      <w:r w:rsidRPr="00FC340E">
        <w:rPr>
          <w:rFonts w:ascii="Palatino Linotype" w:hAnsi="Palatino Linotype" w:cs="Arial"/>
          <w:i/>
          <w:lang w:bidi="he-IL"/>
        </w:rPr>
        <w:t>ήπιος</w:t>
      </w:r>
      <w:r w:rsidRPr="00FC340E">
        <w:rPr>
          <w:rFonts w:ascii="Palatino Linotype" w:hAnsi="Palatino Linotype" w:cs="Arial"/>
          <w:lang w:bidi="he-IL"/>
        </w:rPr>
        <w:t xml:space="preserve"> ήδη στον Όμηρο</w:t>
      </w:r>
      <w:r w:rsidR="0010171B" w:rsidRPr="00FC340E">
        <w:rPr>
          <w:rFonts w:ascii="Palatino Linotype" w:hAnsi="Palatino Linotype" w:cs="Arial"/>
          <w:lang w:bidi="he-IL"/>
        </w:rPr>
        <w:t xml:space="preserve"> έχει τη σημασία </w:t>
      </w:r>
      <w:r w:rsidR="0010171B" w:rsidRPr="00FC340E">
        <w:rPr>
          <w:rFonts w:ascii="Palatino Linotype" w:hAnsi="Palatino Linotype" w:cs="Arial"/>
          <w:lang w:bidi="he-IL"/>
        </w:rPr>
        <w:lastRenderedPageBreak/>
        <w:t>του αγαθοποιού</w:t>
      </w:r>
      <w:r w:rsidR="001679F8" w:rsidRPr="00FC340E">
        <w:rPr>
          <w:rFonts w:ascii="Palatino Linotype" w:hAnsi="Palatino Linotype" w:cs="Arial"/>
          <w:lang w:bidi="he-IL"/>
        </w:rPr>
        <w:t>.</w:t>
      </w:r>
      <w:r w:rsidRPr="00FC340E">
        <w:rPr>
          <w:rFonts w:ascii="Palatino Linotype" w:hAnsi="Palatino Linotype" w:cs="Arial"/>
          <w:lang w:bidi="he-IL"/>
        </w:rPr>
        <w:t xml:space="preserve"> </w:t>
      </w:r>
      <w:r w:rsidR="001679F8" w:rsidRPr="00FC340E">
        <w:rPr>
          <w:rFonts w:ascii="Palatino Linotype" w:hAnsi="Palatino Linotype" w:cs="Arial"/>
          <w:lang w:bidi="he-IL"/>
        </w:rPr>
        <w:t>Μ</w:t>
      </w:r>
      <w:r w:rsidRPr="00FC340E">
        <w:rPr>
          <w:rFonts w:ascii="Palatino Linotype" w:hAnsi="Palatino Linotype" w:cs="Arial"/>
          <w:lang w:bidi="he-IL"/>
        </w:rPr>
        <w:t xml:space="preserve">άλιστα </w:t>
      </w:r>
      <w:r w:rsidR="001679F8" w:rsidRPr="00FC340E">
        <w:rPr>
          <w:rFonts w:ascii="Palatino Linotype" w:hAnsi="Palatino Linotype" w:cs="Arial"/>
          <w:lang w:bidi="he-IL"/>
        </w:rPr>
        <w:t xml:space="preserve">συνιστά </w:t>
      </w:r>
      <w:r w:rsidRPr="00FC340E">
        <w:rPr>
          <w:rFonts w:ascii="Palatino Linotype" w:hAnsi="Palatino Linotype" w:cs="Arial"/>
          <w:lang w:bidi="he-IL"/>
        </w:rPr>
        <w:t xml:space="preserve">το κατεξοχήν ιδίωμα του ιδανικού ταγού/ηγεμόνα-ποιμένα. Στο </w:t>
      </w:r>
      <w:r w:rsidRPr="00FC340E">
        <w:rPr>
          <w:rFonts w:ascii="Palatino Linotype" w:hAnsi="Palatino Linotype" w:cs="Silver Humana"/>
          <w:lang w:val="en-US"/>
        </w:rPr>
        <w:t>O</w:t>
      </w:r>
      <w:r w:rsidR="001679F8" w:rsidRPr="00FC340E">
        <w:rPr>
          <w:rFonts w:ascii="Palatino Linotype" w:hAnsi="Palatino Linotype" w:cs="Silver Humana"/>
        </w:rPr>
        <w:t>δ ιε</w:t>
      </w:r>
      <w:r w:rsidRPr="00FC340E">
        <w:rPr>
          <w:rFonts w:ascii="Palatino Linotype" w:hAnsi="Palatino Linotype" w:cs="Silver Humana"/>
        </w:rPr>
        <w:t xml:space="preserve"> [ο].151 – 153 </w:t>
      </w:r>
      <w:r w:rsidRPr="00FC340E">
        <w:rPr>
          <w:rFonts w:ascii="Palatino Linotype" w:hAnsi="Palatino Linotype"/>
          <w:i/>
        </w:rPr>
        <w:t>ὁ ξανθὸς Μενέλαος τοῦ Ἀτρέα</w:t>
      </w:r>
      <w:r w:rsidRPr="00FC340E">
        <w:rPr>
          <w:rFonts w:ascii="Palatino Linotype" w:hAnsi="Palatino Linotype"/>
        </w:rPr>
        <w:t xml:space="preserve"> λέει τα εξής:</w:t>
      </w:r>
      <w:r w:rsidRPr="00FC340E">
        <w:rPr>
          <w:rFonts w:ascii="Palatino Linotype" w:hAnsi="Palatino Linotype" w:cs="Silver Humana"/>
        </w:rPr>
        <w:t xml:space="preserve"> </w:t>
      </w:r>
      <w:r w:rsidRPr="00FC340E">
        <w:rPr>
          <w:rFonts w:ascii="Palatino Linotype" w:hAnsi="Palatino Linotype" w:cs="Silver Humana"/>
          <w:i/>
        </w:rPr>
        <w:t xml:space="preserve">χαίρετον͵ ὦ κούρω͵ καὶ Νέστορι εἰπεῖν· ἦ γὰρ ἐμοί γε </w:t>
      </w:r>
      <w:r w:rsidRPr="00FC340E">
        <w:rPr>
          <w:rFonts w:ascii="Palatino Linotype" w:hAnsi="Palatino Linotype" w:cs="Silver Humana"/>
          <w:b/>
          <w:i/>
        </w:rPr>
        <w:t>πατὴρ</w:t>
      </w:r>
      <w:r w:rsidRPr="00FC340E">
        <w:rPr>
          <w:rFonts w:ascii="Palatino Linotype" w:hAnsi="Palatino Linotype" w:cs="Silver Humana"/>
          <w:i/>
        </w:rPr>
        <w:t xml:space="preserve"> ὣς</w:t>
      </w:r>
      <w:r w:rsidRPr="00FC340E">
        <w:rPr>
          <w:rFonts w:ascii="Palatino Linotype" w:hAnsi="Palatino Linotype" w:cs="Silver Humana"/>
          <w:b/>
          <w:i/>
        </w:rPr>
        <w:t xml:space="preserve"> ἤπιος </w:t>
      </w:r>
      <w:r w:rsidRPr="00FC340E">
        <w:rPr>
          <w:rFonts w:ascii="Palatino Linotype" w:hAnsi="Palatino Linotype" w:cs="Silver Humana"/>
          <w:i/>
        </w:rPr>
        <w:t xml:space="preserve">ἦεν͵ εἷος ἐνὶ Τροίῃ πολεμίζομεν υἷες Ἀχαιῶν </w:t>
      </w:r>
      <w:r w:rsidRPr="00FC340E">
        <w:rPr>
          <w:rFonts w:ascii="Palatino Linotype" w:hAnsi="Palatino Linotype" w:cs="Silver Humana"/>
        </w:rPr>
        <w:t xml:space="preserve">(= </w:t>
      </w:r>
      <w:r w:rsidRPr="00FC340E">
        <w:rPr>
          <w:rFonts w:ascii="Palatino Linotype" w:hAnsi="Palatino Linotype"/>
        </w:rPr>
        <w:t xml:space="preserve">Γειά σας, παιδιά, καὶ πῆτε του τοῦ Νέστορα τοῦ ρήγα παρόμοια εὐκή· </w:t>
      </w:r>
      <w:r w:rsidRPr="00FC340E">
        <w:rPr>
          <w:rFonts w:ascii="Palatino Linotype" w:hAnsi="Palatino Linotype"/>
          <w:b/>
        </w:rPr>
        <w:t>σὰν ἀγαθὸς</w:t>
      </w:r>
      <w:r w:rsidRPr="00FC340E">
        <w:rPr>
          <w:rFonts w:ascii="Palatino Linotype" w:hAnsi="Palatino Linotype"/>
        </w:rPr>
        <w:t xml:space="preserve"> μοῦ στάθηκε </w:t>
      </w:r>
      <w:r w:rsidRPr="00FC340E">
        <w:rPr>
          <w:rFonts w:ascii="Palatino Linotype" w:hAnsi="Palatino Linotype"/>
          <w:b/>
        </w:rPr>
        <w:t>πατέρας</w:t>
      </w:r>
      <w:r w:rsidRPr="00FC340E">
        <w:rPr>
          <w:rFonts w:ascii="Palatino Linotype" w:hAnsi="Palatino Linotype"/>
        </w:rPr>
        <w:t xml:space="preserve"> ὅσον καιρὸ μαχόμασταν οἱ Ἀχαιοὶ στὴν Τροία</w:t>
      </w:r>
      <w:r w:rsidRPr="00FC340E">
        <w:rPr>
          <w:rStyle w:val="a5"/>
          <w:rFonts w:ascii="Palatino Linotype" w:hAnsi="Palatino Linotype"/>
        </w:rPr>
        <w:footnoteReference w:id="91"/>
      </w:r>
      <w:r w:rsidRPr="00FC340E">
        <w:rPr>
          <w:rFonts w:ascii="Palatino Linotype" w:hAnsi="Palatino Linotype"/>
        </w:rPr>
        <w:t xml:space="preserve">). Σχολιάζει </w:t>
      </w:r>
      <w:r w:rsidRPr="00FC340E">
        <w:rPr>
          <w:rFonts w:ascii="Palatino Linotype" w:hAnsi="Palatino Linotype" w:cs="Arial"/>
          <w:lang w:bidi="he-IL"/>
        </w:rPr>
        <w:t xml:space="preserve">ο </w:t>
      </w:r>
      <w:r w:rsidRPr="00FC340E">
        <w:rPr>
          <w:rFonts w:ascii="Palatino Linotype" w:hAnsi="Palatino Linotype" w:cs="Arial"/>
        </w:rPr>
        <w:t>Αρχιεπίσκοπος Θεσσαλονίκης Ευστάθιος, στο</w:t>
      </w:r>
      <w:r w:rsidRPr="00FC340E">
        <w:rPr>
          <w:rFonts w:ascii="Palatino Linotype" w:hAnsi="Palatino Linotype" w:cs="Arial"/>
          <w:i/>
        </w:rPr>
        <w:t xml:space="preserve"> Υπόμνημά του </w:t>
      </w:r>
      <w:r w:rsidRPr="00FC340E">
        <w:rPr>
          <w:rFonts w:ascii="Palatino Linotype" w:hAnsi="Palatino Linotype" w:cs="Arial"/>
        </w:rPr>
        <w:t>στην Οδύσσεια</w:t>
      </w:r>
      <w:r w:rsidRPr="00FC340E">
        <w:rPr>
          <w:rFonts w:ascii="Palatino Linotype" w:hAnsi="Palatino Linotype" w:cs="Arial"/>
          <w:i/>
        </w:rPr>
        <w:t xml:space="preserve">: </w:t>
      </w:r>
      <w:r w:rsidRPr="00FC340E">
        <w:rPr>
          <w:rFonts w:ascii="Palatino Linotype" w:hAnsi="Palatino Linotype" w:cs="Silver Humana"/>
          <w:i/>
        </w:rPr>
        <w:t xml:space="preserve">Σημείωσαι δὲ εἰς τὸ͵ «πατὴρ ὣς </w:t>
      </w:r>
      <w:r w:rsidRPr="00FC340E">
        <w:rPr>
          <w:rFonts w:ascii="Palatino Linotype" w:hAnsi="Palatino Linotype" w:cs="Silver Humana"/>
          <w:b/>
          <w:i/>
        </w:rPr>
        <w:t>ἤπιος ἦν»</w:t>
      </w:r>
      <w:r w:rsidRPr="00FC340E">
        <w:rPr>
          <w:rFonts w:ascii="Palatino Linotype" w:hAnsi="Palatino Linotype" w:cs="Silver Humana"/>
          <w:i/>
        </w:rPr>
        <w:t>͵ καὶ τὸ τοῦ Ἡροδότου͵ τὸ͵ «</w:t>
      </w:r>
      <w:r w:rsidRPr="00FC340E">
        <w:rPr>
          <w:rFonts w:ascii="Palatino Linotype" w:hAnsi="Palatino Linotype" w:cs="Silver Humana"/>
          <w:b/>
          <w:i/>
        </w:rPr>
        <w:t>Καμβύσης μὲν δεσπότης͵ Κύρος δὲ͵ πατήρ»</w:t>
      </w:r>
      <w:r w:rsidRPr="00FC340E">
        <w:rPr>
          <w:rStyle w:val="a5"/>
          <w:rFonts w:ascii="Palatino Linotype" w:hAnsi="Palatino Linotype" w:cs="Silver Humana"/>
          <w:i/>
          <w:lang w:val="en-US"/>
        </w:rPr>
        <w:footnoteReference w:id="92"/>
      </w:r>
      <w:r w:rsidRPr="00FC340E">
        <w:rPr>
          <w:rFonts w:ascii="Palatino Linotype" w:hAnsi="Palatino Linotype" w:cs="Silver Humana"/>
          <w:i/>
          <w:vertAlign w:val="superscript"/>
        </w:rPr>
        <w:t>.</w:t>
      </w:r>
      <w:r w:rsidRPr="00FC340E">
        <w:rPr>
          <w:rFonts w:ascii="Palatino Linotype" w:hAnsi="Palatino Linotype" w:cs="Silver Humana"/>
          <w:i/>
        </w:rPr>
        <w:t xml:space="preserve"> ὁ μὲν͵ ὅτι χαλεπὸς ἦν καὶ ὀλίγωρος </w:t>
      </w:r>
      <w:r w:rsidRPr="00FC340E">
        <w:rPr>
          <w:rFonts w:ascii="Palatino Linotype" w:hAnsi="Palatino Linotype" w:cs="Silver Humana"/>
        </w:rPr>
        <w:t>(=ο ολίγον φροντίζων, ο καταφρονών)</w:t>
      </w:r>
      <w:r w:rsidRPr="00FC340E">
        <w:rPr>
          <w:rFonts w:ascii="Palatino Linotype" w:hAnsi="Palatino Linotype" w:cs="Silver Humana"/>
          <w:i/>
        </w:rPr>
        <w:t xml:space="preserve">. </w:t>
      </w:r>
      <w:r w:rsidRPr="00FC340E">
        <w:rPr>
          <w:rFonts w:ascii="Palatino Linotype" w:hAnsi="Palatino Linotype" w:cs="Silver Humana"/>
          <w:b/>
          <w:i/>
        </w:rPr>
        <w:t>ὁ δὲ͵ ὅτι ἤπιος καὶ ἀγαθὰ σφίσιν ἐμηχανίσατο͵ ἤτοι τοῖς Πέρσαις</w:t>
      </w:r>
      <w:r w:rsidRPr="00FC340E">
        <w:rPr>
          <w:rFonts w:ascii="Palatino Linotype" w:hAnsi="Palatino Linotype" w:cs="Silver Humana"/>
          <w:i/>
        </w:rPr>
        <w:t xml:space="preserve"> </w:t>
      </w:r>
      <w:r w:rsidRPr="00FC340E">
        <w:rPr>
          <w:rFonts w:ascii="Palatino Linotype" w:hAnsi="Palatino Linotype" w:cs="Silver Humana"/>
        </w:rPr>
        <w:t>(1.81-82)</w:t>
      </w:r>
      <w:r w:rsidRPr="00FC340E">
        <w:rPr>
          <w:rStyle w:val="a5"/>
          <w:rFonts w:ascii="Palatino Linotype" w:hAnsi="Palatino Linotype" w:cs="Silver Humana"/>
        </w:rPr>
        <w:footnoteReference w:id="93"/>
      </w:r>
      <w:r w:rsidRPr="00FC340E">
        <w:rPr>
          <w:rFonts w:ascii="Palatino Linotype" w:hAnsi="Palatino Linotype" w:cs="Silver Humana"/>
        </w:rPr>
        <w:t xml:space="preserve">. Ο Σθενίδας </w:t>
      </w:r>
      <w:r w:rsidRPr="00FC340E">
        <w:rPr>
          <w:rFonts w:ascii="Palatino Linotype" w:hAnsi="Palatino Linotype"/>
          <w:iCs/>
        </w:rPr>
        <w:t>(3</w:t>
      </w:r>
      <w:r w:rsidRPr="00FC340E">
        <w:rPr>
          <w:rFonts w:ascii="Palatino Linotype" w:hAnsi="Palatino Linotype"/>
          <w:iCs/>
          <w:vertAlign w:val="superscript"/>
        </w:rPr>
        <w:t>ος</w:t>
      </w:r>
      <w:r w:rsidRPr="00FC340E">
        <w:rPr>
          <w:rFonts w:ascii="Palatino Linotype" w:hAnsi="Palatino Linotype"/>
          <w:iCs/>
        </w:rPr>
        <w:t xml:space="preserve"> αι. π.Χ.) στο </w:t>
      </w:r>
      <w:r w:rsidR="001679F8" w:rsidRPr="00FC340E">
        <w:rPr>
          <w:rFonts w:ascii="Palatino Linotype" w:hAnsi="Palatino Linotype"/>
        </w:rPr>
        <w:t xml:space="preserve">έργο του </w:t>
      </w:r>
      <w:hyperlink r:id="rId16" w:history="1">
        <w:r w:rsidRPr="00FC340E">
          <w:rPr>
            <w:rFonts w:ascii="Palatino Linotype" w:hAnsi="Palatino Linotype"/>
            <w:i/>
          </w:rPr>
          <w:t>Περὶ</w:t>
        </w:r>
      </w:hyperlink>
      <w:r w:rsidRPr="00FC340E">
        <w:rPr>
          <w:rFonts w:ascii="Palatino Linotype" w:hAnsi="Palatino Linotype"/>
          <w:i/>
        </w:rPr>
        <w:t xml:space="preserve"> </w:t>
      </w:r>
      <w:hyperlink r:id="rId17" w:history="1">
        <w:r w:rsidRPr="00FC340E">
          <w:rPr>
            <w:rFonts w:ascii="Palatino Linotype" w:hAnsi="Palatino Linotype"/>
            <w:i/>
          </w:rPr>
          <w:t>βασιλείας</w:t>
        </w:r>
      </w:hyperlink>
      <w:r w:rsidRPr="00FC340E">
        <w:rPr>
          <w:rFonts w:ascii="Palatino Linotype" w:hAnsi="Palatino Linotype"/>
        </w:rPr>
        <w:t xml:space="preserve"> σημειώνει τα εξής για τον ιδεατό βασιλιά:</w:t>
      </w:r>
      <w:r w:rsidRPr="00FC340E">
        <w:rPr>
          <w:rFonts w:ascii="Palatino Linotype" w:hAnsi="Palatino Linotype"/>
          <w:i/>
        </w:rPr>
        <w:t xml:space="preserve"> </w:t>
      </w:r>
      <w:hyperlink r:id="rId18" w:history="1">
        <w:r w:rsidRPr="00FC340E">
          <w:rPr>
            <w:rFonts w:ascii="Palatino Linotype" w:hAnsi="Palatino Linotype"/>
            <w:i/>
          </w:rPr>
          <w:t>διὰ</w:t>
        </w:r>
      </w:hyperlink>
      <w:r w:rsidRPr="00FC340E">
        <w:rPr>
          <w:rFonts w:ascii="Palatino Linotype" w:hAnsi="Palatino Linotype"/>
          <w:i/>
        </w:rPr>
        <w:t xml:space="preserve"> </w:t>
      </w:r>
      <w:hyperlink r:id="rId19" w:history="1">
        <w:r w:rsidRPr="00FC340E">
          <w:rPr>
            <w:rFonts w:ascii="Palatino Linotype" w:hAnsi="Palatino Linotype"/>
            <w:i/>
          </w:rPr>
          <w:t>τοῦτο</w:t>
        </w:r>
      </w:hyperlink>
      <w:r w:rsidRPr="00FC340E">
        <w:rPr>
          <w:rFonts w:ascii="Palatino Linotype" w:hAnsi="Palatino Linotype"/>
          <w:i/>
        </w:rPr>
        <w:t xml:space="preserve"> </w:t>
      </w:r>
      <w:hyperlink r:id="rId20" w:history="1">
        <w:r w:rsidRPr="00FC340E">
          <w:rPr>
            <w:rFonts w:ascii="Palatino Linotype" w:hAnsi="Palatino Linotype"/>
            <w:i/>
          </w:rPr>
          <w:t>γάρ</w:t>
        </w:r>
      </w:hyperlink>
      <w:r w:rsidRPr="00FC340E">
        <w:rPr>
          <w:rFonts w:ascii="Palatino Linotype" w:hAnsi="Palatino Linotype"/>
          <w:i/>
        </w:rPr>
        <w:t xml:space="preserve"> </w:t>
      </w:r>
      <w:hyperlink r:id="rId21" w:history="1">
        <w:r w:rsidRPr="00FC340E">
          <w:rPr>
            <w:rFonts w:ascii="Palatino Linotype" w:hAnsi="Palatino Linotype"/>
            <w:i/>
          </w:rPr>
          <w:t>που</w:t>
        </w:r>
      </w:hyperlink>
      <w:r w:rsidRPr="00FC340E">
        <w:rPr>
          <w:rFonts w:ascii="Palatino Linotype" w:hAnsi="Palatino Linotype"/>
          <w:i/>
        </w:rPr>
        <w:t xml:space="preserve"> </w:t>
      </w:r>
      <w:hyperlink r:id="rId22" w:history="1">
        <w:r w:rsidRPr="00FC340E">
          <w:rPr>
            <w:rFonts w:ascii="Palatino Linotype" w:hAnsi="Palatino Linotype"/>
            <w:i/>
          </w:rPr>
          <w:t>μάλιστα</w:t>
        </w:r>
      </w:hyperlink>
      <w:r w:rsidRPr="00FC340E">
        <w:rPr>
          <w:rFonts w:ascii="Palatino Linotype" w:hAnsi="Palatino Linotype"/>
          <w:i/>
        </w:rPr>
        <w:t xml:space="preserve"> </w:t>
      </w:r>
      <w:hyperlink r:id="rId23" w:history="1">
        <w:r w:rsidRPr="00FC340E">
          <w:rPr>
            <w:rFonts w:ascii="Palatino Linotype" w:hAnsi="Palatino Linotype"/>
            <w:i/>
          </w:rPr>
          <w:t>καὶ</w:t>
        </w:r>
      </w:hyperlink>
      <w:r w:rsidRPr="00FC340E">
        <w:rPr>
          <w:rFonts w:ascii="Palatino Linotype" w:hAnsi="Palatino Linotype"/>
          <w:i/>
        </w:rPr>
        <w:t xml:space="preserve"> </w:t>
      </w:r>
      <w:hyperlink r:id="rId24" w:history="1">
        <w:r w:rsidRPr="00FC340E">
          <w:rPr>
            <w:rFonts w:ascii="Palatino Linotype" w:hAnsi="Palatino Linotype"/>
            <w:i/>
          </w:rPr>
          <w:t>νενομίχθαι</w:t>
        </w:r>
      </w:hyperlink>
      <w:r w:rsidRPr="00FC340E">
        <w:rPr>
          <w:rFonts w:ascii="Palatino Linotype" w:hAnsi="Palatino Linotype"/>
          <w:i/>
        </w:rPr>
        <w:t xml:space="preserve"> </w:t>
      </w:r>
      <w:hyperlink r:id="rId25" w:history="1">
        <w:r w:rsidRPr="00FC340E">
          <w:rPr>
            <w:rFonts w:ascii="Palatino Linotype" w:hAnsi="Palatino Linotype"/>
            <w:i/>
          </w:rPr>
          <w:t>τὸν</w:t>
        </w:r>
      </w:hyperlink>
      <w:r w:rsidRPr="00FC340E">
        <w:rPr>
          <w:rFonts w:ascii="Palatino Linotype" w:hAnsi="Palatino Linotype"/>
          <w:i/>
        </w:rPr>
        <w:t xml:space="preserve"> </w:t>
      </w:r>
      <w:hyperlink r:id="rId26" w:history="1">
        <w:r w:rsidRPr="00FC340E">
          <w:rPr>
            <w:rFonts w:ascii="Palatino Linotype" w:hAnsi="Palatino Linotype"/>
            <w:i/>
          </w:rPr>
          <w:t>πρᾶτον</w:t>
        </w:r>
      </w:hyperlink>
      <w:r w:rsidRPr="00FC340E">
        <w:rPr>
          <w:rFonts w:ascii="Palatino Linotype" w:hAnsi="Palatino Linotype"/>
          <w:i/>
        </w:rPr>
        <w:t xml:space="preserve"> </w:t>
      </w:r>
      <w:hyperlink r:id="rId27" w:history="1">
        <w:r w:rsidRPr="00FC340E">
          <w:rPr>
            <w:rFonts w:ascii="Palatino Linotype" w:hAnsi="Palatino Linotype"/>
            <w:i/>
          </w:rPr>
          <w:t>θεὸν</w:t>
        </w:r>
      </w:hyperlink>
      <w:r w:rsidRPr="00FC340E">
        <w:rPr>
          <w:rFonts w:ascii="Palatino Linotype" w:hAnsi="Palatino Linotype"/>
          <w:i/>
        </w:rPr>
        <w:t xml:space="preserve"> </w:t>
      </w:r>
      <w:hyperlink r:id="rId28" w:history="1">
        <w:r w:rsidRPr="00FC340E">
          <w:rPr>
            <w:rFonts w:ascii="Palatino Linotype" w:hAnsi="Palatino Linotype"/>
            <w:i/>
          </w:rPr>
          <w:t>πατέρα</w:t>
        </w:r>
      </w:hyperlink>
      <w:r w:rsidRPr="00FC340E">
        <w:rPr>
          <w:rFonts w:ascii="Palatino Linotype" w:hAnsi="Palatino Linotype"/>
          <w:i/>
        </w:rPr>
        <w:t xml:space="preserve"> </w:t>
      </w:r>
      <w:hyperlink r:id="rId29" w:history="1">
        <w:r w:rsidRPr="00FC340E">
          <w:rPr>
            <w:rFonts w:ascii="Palatino Linotype" w:hAnsi="Palatino Linotype"/>
            <w:i/>
          </w:rPr>
          <w:t>μὲν</w:t>
        </w:r>
      </w:hyperlink>
      <w:r w:rsidRPr="00FC340E">
        <w:rPr>
          <w:rFonts w:ascii="Palatino Linotype" w:hAnsi="Palatino Linotype"/>
          <w:i/>
        </w:rPr>
        <w:t xml:space="preserve"> </w:t>
      </w:r>
      <w:hyperlink r:id="rId30" w:history="1">
        <w:r w:rsidRPr="00FC340E">
          <w:rPr>
            <w:rFonts w:ascii="Palatino Linotype" w:hAnsi="Palatino Linotype"/>
            <w:i/>
          </w:rPr>
          <w:t>θεῶν</w:t>
        </w:r>
      </w:hyperlink>
      <w:r w:rsidRPr="00FC340E">
        <w:rPr>
          <w:rFonts w:ascii="Palatino Linotype" w:hAnsi="Palatino Linotype"/>
          <w:i/>
        </w:rPr>
        <w:t xml:space="preserve">, </w:t>
      </w:r>
      <w:hyperlink r:id="rId31" w:history="1">
        <w:r w:rsidRPr="00FC340E">
          <w:rPr>
            <w:rFonts w:ascii="Palatino Linotype" w:hAnsi="Palatino Linotype"/>
            <w:i/>
          </w:rPr>
          <w:t>πατέρα</w:t>
        </w:r>
      </w:hyperlink>
      <w:r w:rsidRPr="00FC340E">
        <w:rPr>
          <w:rFonts w:ascii="Palatino Linotype" w:hAnsi="Palatino Linotype"/>
          <w:i/>
        </w:rPr>
        <w:t xml:space="preserve"> </w:t>
      </w:r>
      <w:hyperlink r:id="rId32" w:history="1">
        <w:r w:rsidRPr="00FC340E">
          <w:rPr>
            <w:rFonts w:ascii="Palatino Linotype" w:hAnsi="Palatino Linotype"/>
            <w:i/>
          </w:rPr>
          <w:t>δὲ</w:t>
        </w:r>
      </w:hyperlink>
      <w:r w:rsidRPr="00FC340E">
        <w:rPr>
          <w:rFonts w:ascii="Palatino Linotype" w:hAnsi="Palatino Linotype"/>
          <w:i/>
        </w:rPr>
        <w:t xml:space="preserve"> </w:t>
      </w:r>
      <w:hyperlink r:id="rId33" w:history="1">
        <w:r w:rsidRPr="00FC340E">
          <w:rPr>
            <w:rFonts w:ascii="Palatino Linotype" w:hAnsi="Palatino Linotype"/>
            <w:i/>
          </w:rPr>
          <w:t>ἀνθρώπων</w:t>
        </w:r>
      </w:hyperlink>
      <w:r w:rsidRPr="00FC340E">
        <w:rPr>
          <w:rFonts w:ascii="Palatino Linotype" w:hAnsi="Palatino Linotype"/>
          <w:i/>
          <w:lang w:val="en-US"/>
        </w:rPr>
        <w:t> </w:t>
      </w:r>
      <w:hyperlink r:id="rId34" w:history="1">
        <w:r w:rsidRPr="00FC340E">
          <w:rPr>
            <w:rFonts w:ascii="Palatino Linotype" w:hAnsi="Palatino Linotype"/>
            <w:i/>
          </w:rPr>
          <w:t>ἦμεν</w:t>
        </w:r>
      </w:hyperlink>
      <w:r w:rsidRPr="00FC340E">
        <w:rPr>
          <w:rFonts w:ascii="Palatino Linotype" w:hAnsi="Palatino Linotype"/>
          <w:i/>
        </w:rPr>
        <w:t xml:space="preserve">, </w:t>
      </w:r>
      <w:hyperlink r:id="rId35" w:history="1">
        <w:r w:rsidRPr="00FC340E">
          <w:rPr>
            <w:rFonts w:ascii="Palatino Linotype" w:hAnsi="Palatino Linotype"/>
            <w:b/>
            <w:i/>
          </w:rPr>
          <w:t>ὅτι</w:t>
        </w:r>
      </w:hyperlink>
      <w:r w:rsidRPr="00FC340E">
        <w:rPr>
          <w:rFonts w:ascii="Palatino Linotype" w:hAnsi="Palatino Linotype"/>
          <w:b/>
          <w:i/>
        </w:rPr>
        <w:t xml:space="preserve"> </w:t>
      </w:r>
      <w:hyperlink r:id="rId36" w:history="1">
        <w:r w:rsidRPr="00FC340E">
          <w:rPr>
            <w:rFonts w:ascii="Palatino Linotype" w:hAnsi="Palatino Linotype"/>
            <w:b/>
            <w:i/>
          </w:rPr>
          <w:t>ἤπιος</w:t>
        </w:r>
      </w:hyperlink>
      <w:r w:rsidRPr="00FC340E">
        <w:rPr>
          <w:rFonts w:ascii="Palatino Linotype" w:hAnsi="Palatino Linotype"/>
          <w:b/>
          <w:i/>
        </w:rPr>
        <w:t xml:space="preserve"> </w:t>
      </w:r>
      <w:hyperlink r:id="rId37" w:history="1">
        <w:r w:rsidRPr="00FC340E">
          <w:rPr>
            <w:rFonts w:ascii="Palatino Linotype" w:hAnsi="Palatino Linotype"/>
            <w:b/>
            <w:i/>
          </w:rPr>
          <w:t>πρὸς</w:t>
        </w:r>
      </w:hyperlink>
      <w:r w:rsidRPr="00FC340E">
        <w:rPr>
          <w:rFonts w:ascii="Palatino Linotype" w:hAnsi="Palatino Linotype"/>
          <w:b/>
          <w:i/>
        </w:rPr>
        <w:t xml:space="preserve"> </w:t>
      </w:r>
      <w:hyperlink r:id="rId38" w:history="1">
        <w:r w:rsidRPr="00FC340E">
          <w:rPr>
            <w:rFonts w:ascii="Palatino Linotype" w:hAnsi="Palatino Linotype"/>
            <w:b/>
            <w:i/>
          </w:rPr>
          <w:t>πάντα</w:t>
        </w:r>
      </w:hyperlink>
      <w:r w:rsidRPr="00FC340E">
        <w:rPr>
          <w:rFonts w:ascii="Palatino Linotype" w:hAnsi="Palatino Linotype"/>
          <w:b/>
          <w:i/>
        </w:rPr>
        <w:t xml:space="preserve"> </w:t>
      </w:r>
      <w:hyperlink r:id="rId39" w:history="1">
        <w:r w:rsidRPr="00FC340E">
          <w:rPr>
            <w:rFonts w:ascii="Palatino Linotype" w:hAnsi="Palatino Linotype"/>
            <w:b/>
            <w:i/>
          </w:rPr>
          <w:t>τὰ</w:t>
        </w:r>
      </w:hyperlink>
      <w:r w:rsidRPr="00FC340E">
        <w:rPr>
          <w:rFonts w:ascii="Palatino Linotype" w:hAnsi="Palatino Linotype"/>
          <w:b/>
          <w:i/>
        </w:rPr>
        <w:t xml:space="preserve"> </w:t>
      </w:r>
      <w:hyperlink r:id="rId40" w:history="1">
        <w:r w:rsidRPr="00FC340E">
          <w:rPr>
            <w:rFonts w:ascii="Palatino Linotype" w:hAnsi="Palatino Linotype"/>
            <w:b/>
            <w:i/>
          </w:rPr>
          <w:t>ὑπ’</w:t>
        </w:r>
      </w:hyperlink>
      <w:r w:rsidRPr="00FC340E">
        <w:rPr>
          <w:rFonts w:ascii="Palatino Linotype" w:hAnsi="Palatino Linotype"/>
          <w:b/>
          <w:i/>
        </w:rPr>
        <w:t xml:space="preserve"> </w:t>
      </w:r>
      <w:hyperlink r:id="rId41" w:history="1">
        <w:r w:rsidRPr="00FC340E">
          <w:rPr>
            <w:rFonts w:ascii="Palatino Linotype" w:hAnsi="Palatino Linotype"/>
            <w:b/>
            <w:i/>
          </w:rPr>
          <w:t>αὐτῶ</w:t>
        </w:r>
      </w:hyperlink>
      <w:r w:rsidRPr="00FC340E">
        <w:rPr>
          <w:rFonts w:ascii="Palatino Linotype" w:hAnsi="Palatino Linotype"/>
          <w:b/>
          <w:i/>
        </w:rPr>
        <w:t xml:space="preserve"> </w:t>
      </w:r>
      <w:hyperlink r:id="rId42" w:history="1">
        <w:r w:rsidRPr="00FC340E">
          <w:rPr>
            <w:rFonts w:ascii="Palatino Linotype" w:hAnsi="Palatino Linotype"/>
            <w:b/>
            <w:i/>
          </w:rPr>
          <w:t>γενόμενα</w:t>
        </w:r>
      </w:hyperlink>
      <w:r w:rsidRPr="00FC340E">
        <w:rPr>
          <w:rFonts w:ascii="Palatino Linotype" w:hAnsi="Palatino Linotype"/>
          <w:b/>
          <w:i/>
        </w:rPr>
        <w:t xml:space="preserve"> </w:t>
      </w:r>
      <w:hyperlink r:id="rId43" w:history="1">
        <w:r w:rsidRPr="00FC340E">
          <w:rPr>
            <w:rFonts w:ascii="Palatino Linotype" w:hAnsi="Palatino Linotype"/>
            <w:b/>
            <w:i/>
          </w:rPr>
          <w:t>ἐστί</w:t>
        </w:r>
      </w:hyperlink>
      <w:r w:rsidRPr="00FC340E">
        <w:rPr>
          <w:rFonts w:ascii="Palatino Linotype" w:hAnsi="Palatino Linotype"/>
          <w:b/>
          <w:i/>
        </w:rPr>
        <w:t xml:space="preserve">, </w:t>
      </w:r>
      <w:hyperlink r:id="rId44" w:history="1">
        <w:r w:rsidRPr="00FC340E">
          <w:rPr>
            <w:rFonts w:ascii="Palatino Linotype" w:hAnsi="Palatino Linotype"/>
            <w:b/>
            <w:i/>
          </w:rPr>
          <w:t>καὶ</w:t>
        </w:r>
      </w:hyperlink>
      <w:r w:rsidRPr="00FC340E">
        <w:rPr>
          <w:rFonts w:ascii="Palatino Linotype" w:hAnsi="Palatino Linotype"/>
          <w:b/>
          <w:i/>
        </w:rPr>
        <w:t xml:space="preserve"> </w:t>
      </w:r>
      <w:hyperlink r:id="rId45" w:history="1">
        <w:r w:rsidRPr="00FC340E">
          <w:rPr>
            <w:rFonts w:ascii="Palatino Linotype" w:hAnsi="Palatino Linotype"/>
            <w:b/>
            <w:i/>
          </w:rPr>
          <w:t>ἀμελούμενος</w:t>
        </w:r>
      </w:hyperlink>
      <w:r w:rsidRPr="00FC340E">
        <w:rPr>
          <w:rFonts w:ascii="Palatino Linotype" w:hAnsi="Palatino Linotype"/>
          <w:b/>
          <w:i/>
        </w:rPr>
        <w:t xml:space="preserve"> </w:t>
      </w:r>
      <w:hyperlink r:id="rId46" w:history="1">
        <w:r w:rsidRPr="00FC340E">
          <w:rPr>
            <w:rFonts w:ascii="Palatino Linotype" w:hAnsi="Palatino Linotype"/>
            <w:b/>
            <w:i/>
          </w:rPr>
          <w:t>τὰς</w:t>
        </w:r>
      </w:hyperlink>
      <w:r w:rsidRPr="00FC340E">
        <w:rPr>
          <w:rFonts w:ascii="Palatino Linotype" w:hAnsi="Palatino Linotype"/>
          <w:b/>
          <w:i/>
        </w:rPr>
        <w:t xml:space="preserve"> </w:t>
      </w:r>
      <w:hyperlink r:id="rId47" w:history="1">
        <w:r w:rsidRPr="00FC340E">
          <w:rPr>
            <w:rFonts w:ascii="Palatino Linotype" w:hAnsi="Palatino Linotype"/>
            <w:b/>
            <w:i/>
          </w:rPr>
          <w:t>προστασίας</w:t>
        </w:r>
      </w:hyperlink>
      <w:r w:rsidRPr="00FC340E">
        <w:rPr>
          <w:rFonts w:ascii="Palatino Linotype" w:hAnsi="Palatino Linotype"/>
          <w:b/>
          <w:i/>
        </w:rPr>
        <w:t xml:space="preserve"> </w:t>
      </w:r>
      <w:hyperlink r:id="rId48" w:history="1">
        <w:r w:rsidRPr="00FC340E">
          <w:rPr>
            <w:rFonts w:ascii="Palatino Linotype" w:hAnsi="Palatino Linotype"/>
            <w:b/>
            <w:i/>
          </w:rPr>
          <w:t>οὐδέποκα</w:t>
        </w:r>
      </w:hyperlink>
      <w:r w:rsidRPr="00FC340E">
        <w:rPr>
          <w:rFonts w:ascii="Palatino Linotype" w:hAnsi="Palatino Linotype"/>
          <w:b/>
          <w:i/>
        </w:rPr>
        <w:t xml:space="preserve"> </w:t>
      </w:r>
      <w:hyperlink r:id="rId49" w:history="1">
        <w:r w:rsidRPr="00FC340E">
          <w:rPr>
            <w:rFonts w:ascii="Palatino Linotype" w:hAnsi="Palatino Linotype"/>
            <w:b/>
            <w:i/>
          </w:rPr>
          <w:t>νοέεται</w:t>
        </w:r>
      </w:hyperlink>
      <w:r w:rsidRPr="00FC340E">
        <w:rPr>
          <w:rFonts w:ascii="Palatino Linotype" w:hAnsi="Palatino Linotype"/>
          <w:i/>
        </w:rPr>
        <w:t xml:space="preserve">, </w:t>
      </w:r>
      <w:hyperlink r:id="rId50" w:history="1">
        <w:r w:rsidRPr="00FC340E">
          <w:rPr>
            <w:rFonts w:ascii="Palatino Linotype" w:hAnsi="Palatino Linotype"/>
            <w:i/>
          </w:rPr>
          <w:t>οὐδὲ</w:t>
        </w:r>
      </w:hyperlink>
      <w:r w:rsidRPr="00FC340E">
        <w:rPr>
          <w:rFonts w:ascii="Palatino Linotype" w:hAnsi="Palatino Linotype"/>
          <w:i/>
        </w:rPr>
        <w:t xml:space="preserve"> </w:t>
      </w:r>
      <w:hyperlink r:id="rId51" w:history="1">
        <w:r w:rsidRPr="00FC340E">
          <w:rPr>
            <w:rFonts w:ascii="Palatino Linotype" w:hAnsi="Palatino Linotype"/>
            <w:i/>
          </w:rPr>
          <w:t>ἤρκεσται</w:t>
        </w:r>
      </w:hyperlink>
      <w:r w:rsidRPr="00FC340E">
        <w:rPr>
          <w:rFonts w:ascii="Palatino Linotype" w:hAnsi="Palatino Linotype"/>
          <w:i/>
        </w:rPr>
        <w:t xml:space="preserve"> </w:t>
      </w:r>
      <w:hyperlink r:id="rId52" w:history="1">
        <w:r w:rsidRPr="00FC340E">
          <w:rPr>
            <w:rFonts w:ascii="Palatino Linotype" w:hAnsi="Palatino Linotype"/>
            <w:i/>
          </w:rPr>
          <w:t>τῷ</w:t>
        </w:r>
      </w:hyperlink>
      <w:r w:rsidRPr="00FC340E">
        <w:rPr>
          <w:rFonts w:ascii="Palatino Linotype" w:hAnsi="Palatino Linotype"/>
          <w:i/>
        </w:rPr>
        <w:t xml:space="preserve"> </w:t>
      </w:r>
      <w:hyperlink r:id="rId53" w:history="1">
        <w:r w:rsidRPr="00FC340E">
          <w:rPr>
            <w:rFonts w:ascii="Palatino Linotype" w:hAnsi="Palatino Linotype"/>
            <w:i/>
          </w:rPr>
          <w:t>ποιητὰς</w:t>
        </w:r>
      </w:hyperlink>
      <w:r w:rsidRPr="00FC340E">
        <w:rPr>
          <w:rFonts w:ascii="Palatino Linotype" w:hAnsi="Palatino Linotype"/>
          <w:i/>
        </w:rPr>
        <w:t xml:space="preserve"> </w:t>
      </w:r>
      <w:hyperlink r:id="rId54" w:history="1">
        <w:r w:rsidRPr="00FC340E">
          <w:rPr>
            <w:rFonts w:ascii="Palatino Linotype" w:hAnsi="Palatino Linotype"/>
            <w:i/>
          </w:rPr>
          <w:t>μόνον</w:t>
        </w:r>
      </w:hyperlink>
      <w:r w:rsidRPr="00FC340E">
        <w:rPr>
          <w:rFonts w:ascii="Palatino Linotype" w:hAnsi="Palatino Linotype"/>
          <w:i/>
        </w:rPr>
        <w:t xml:space="preserve"> </w:t>
      </w:r>
      <w:hyperlink r:id="rId55" w:history="1">
        <w:r w:rsidRPr="00FC340E">
          <w:rPr>
            <w:rFonts w:ascii="Palatino Linotype" w:hAnsi="Palatino Linotype"/>
            <w:i/>
          </w:rPr>
          <w:t>πάντων</w:t>
        </w:r>
      </w:hyperlink>
      <w:r w:rsidRPr="00FC340E">
        <w:rPr>
          <w:rFonts w:ascii="Palatino Linotype" w:hAnsi="Palatino Linotype"/>
          <w:i/>
        </w:rPr>
        <w:t xml:space="preserve"> </w:t>
      </w:r>
      <w:hyperlink r:id="rId56" w:history="1">
        <w:r w:rsidRPr="00FC340E">
          <w:rPr>
            <w:rFonts w:ascii="Palatino Linotype" w:hAnsi="Palatino Linotype"/>
            <w:i/>
          </w:rPr>
          <w:t>γεγονέναι</w:t>
        </w:r>
      </w:hyperlink>
      <w:r w:rsidRPr="00FC340E">
        <w:rPr>
          <w:rFonts w:ascii="Palatino Linotype" w:hAnsi="Palatino Linotype"/>
          <w:i/>
        </w:rPr>
        <w:t xml:space="preserve">, </w:t>
      </w:r>
      <w:hyperlink r:id="rId57" w:history="1">
        <w:r w:rsidRPr="00FC340E">
          <w:rPr>
            <w:rFonts w:ascii="Palatino Linotype" w:hAnsi="Palatino Linotype"/>
            <w:i/>
          </w:rPr>
          <w:t>ἀλλὰ</w:t>
        </w:r>
      </w:hyperlink>
      <w:r w:rsidRPr="00FC340E">
        <w:rPr>
          <w:rFonts w:ascii="Palatino Linotype" w:hAnsi="Palatino Linotype"/>
          <w:i/>
        </w:rPr>
        <w:t xml:space="preserve"> </w:t>
      </w:r>
      <w:hyperlink r:id="rId58" w:history="1">
        <w:r w:rsidRPr="00FC340E">
          <w:rPr>
            <w:rFonts w:ascii="Palatino Linotype" w:hAnsi="Palatino Linotype"/>
            <w:b/>
            <w:i/>
          </w:rPr>
          <w:t>καὶ</w:t>
        </w:r>
      </w:hyperlink>
      <w:r w:rsidRPr="00FC340E">
        <w:rPr>
          <w:rFonts w:ascii="Palatino Linotype" w:hAnsi="Palatino Linotype"/>
          <w:b/>
          <w:i/>
        </w:rPr>
        <w:t xml:space="preserve"> </w:t>
      </w:r>
      <w:hyperlink r:id="rId59" w:history="1">
        <w:r w:rsidRPr="00FC340E">
          <w:rPr>
            <w:rFonts w:ascii="Palatino Linotype" w:hAnsi="Palatino Linotype"/>
            <w:b/>
            <w:i/>
          </w:rPr>
          <w:t>τροφεὺς</w:t>
        </w:r>
      </w:hyperlink>
      <w:r w:rsidRPr="00FC340E">
        <w:rPr>
          <w:rFonts w:ascii="Palatino Linotype" w:hAnsi="Palatino Linotype"/>
          <w:b/>
          <w:i/>
        </w:rPr>
        <w:t xml:space="preserve"> </w:t>
      </w:r>
      <w:hyperlink r:id="rId60" w:history="1">
        <w:r w:rsidRPr="00FC340E">
          <w:rPr>
            <w:rFonts w:ascii="Palatino Linotype" w:hAnsi="Palatino Linotype"/>
            <w:b/>
            <w:i/>
          </w:rPr>
          <w:t>διδάσκαλός</w:t>
        </w:r>
      </w:hyperlink>
      <w:r w:rsidRPr="00FC340E">
        <w:rPr>
          <w:rFonts w:ascii="Palatino Linotype" w:hAnsi="Palatino Linotype"/>
          <w:b/>
          <w:i/>
        </w:rPr>
        <w:t xml:space="preserve"> </w:t>
      </w:r>
      <w:hyperlink r:id="rId61" w:history="1">
        <w:r w:rsidRPr="00FC340E">
          <w:rPr>
            <w:rFonts w:ascii="Palatino Linotype" w:hAnsi="Palatino Linotype"/>
            <w:b/>
            <w:i/>
          </w:rPr>
          <w:t>τε</w:t>
        </w:r>
      </w:hyperlink>
      <w:r w:rsidRPr="00FC340E">
        <w:rPr>
          <w:rFonts w:ascii="Palatino Linotype" w:hAnsi="Palatino Linotype"/>
          <w:b/>
          <w:i/>
        </w:rPr>
        <w:t xml:space="preserve"> </w:t>
      </w:r>
      <w:hyperlink r:id="rId62" w:history="1">
        <w:r w:rsidRPr="00FC340E">
          <w:rPr>
            <w:rFonts w:ascii="Palatino Linotype" w:hAnsi="Palatino Linotype"/>
            <w:b/>
            <w:i/>
          </w:rPr>
          <w:t>τῶν</w:t>
        </w:r>
      </w:hyperlink>
      <w:r w:rsidRPr="00FC340E">
        <w:rPr>
          <w:rFonts w:ascii="Palatino Linotype" w:hAnsi="Palatino Linotype"/>
          <w:b/>
          <w:i/>
        </w:rPr>
        <w:t xml:space="preserve"> </w:t>
      </w:r>
      <w:hyperlink r:id="rId63" w:history="1">
        <w:r w:rsidRPr="00FC340E">
          <w:rPr>
            <w:rFonts w:ascii="Palatino Linotype" w:hAnsi="Palatino Linotype"/>
            <w:b/>
            <w:i/>
          </w:rPr>
          <w:t>καλῶν</w:t>
        </w:r>
      </w:hyperlink>
      <w:r w:rsidRPr="00FC340E">
        <w:rPr>
          <w:rFonts w:ascii="Palatino Linotype" w:hAnsi="Palatino Linotype"/>
          <w:b/>
          <w:i/>
        </w:rPr>
        <w:t xml:space="preserve"> </w:t>
      </w:r>
      <w:hyperlink r:id="rId64" w:history="1">
        <w:r w:rsidRPr="00FC340E">
          <w:rPr>
            <w:rFonts w:ascii="Palatino Linotype" w:hAnsi="Palatino Linotype"/>
            <w:b/>
            <w:i/>
          </w:rPr>
          <w:t>πάντων</w:t>
        </w:r>
      </w:hyperlink>
      <w:r w:rsidRPr="00FC340E">
        <w:rPr>
          <w:rFonts w:ascii="Palatino Linotype" w:hAnsi="Palatino Linotype"/>
          <w:b/>
          <w:i/>
        </w:rPr>
        <w:t xml:space="preserve"> </w:t>
      </w:r>
      <w:hyperlink r:id="rId65" w:history="1">
        <w:r w:rsidRPr="00FC340E">
          <w:rPr>
            <w:rFonts w:ascii="Palatino Linotype" w:hAnsi="Palatino Linotype"/>
            <w:b/>
            <w:i/>
          </w:rPr>
          <w:t>καὶ</w:t>
        </w:r>
      </w:hyperlink>
      <w:r w:rsidRPr="00FC340E">
        <w:rPr>
          <w:rFonts w:ascii="Palatino Linotype" w:hAnsi="Palatino Linotype"/>
          <w:b/>
          <w:i/>
        </w:rPr>
        <w:t xml:space="preserve"> </w:t>
      </w:r>
      <w:hyperlink r:id="rId66" w:history="1">
        <w:r w:rsidRPr="00FC340E">
          <w:rPr>
            <w:rFonts w:ascii="Palatino Linotype" w:hAnsi="Palatino Linotype"/>
            <w:b/>
            <w:i/>
          </w:rPr>
          <w:t>νομοθέτας</w:t>
        </w:r>
      </w:hyperlink>
      <w:r w:rsidRPr="00FC340E">
        <w:rPr>
          <w:rFonts w:ascii="Palatino Linotype" w:hAnsi="Palatino Linotype"/>
          <w:i/>
        </w:rPr>
        <w:t xml:space="preserve"> </w:t>
      </w:r>
      <w:hyperlink r:id="rId67" w:history="1">
        <w:r w:rsidRPr="00FC340E">
          <w:rPr>
            <w:rFonts w:ascii="Palatino Linotype" w:hAnsi="Palatino Linotype"/>
            <w:i/>
          </w:rPr>
          <w:t>πέφυκε</w:t>
        </w:r>
      </w:hyperlink>
      <w:r w:rsidRPr="00FC340E">
        <w:rPr>
          <w:rFonts w:ascii="Palatino Linotype" w:hAnsi="Palatino Linotype"/>
          <w:i/>
        </w:rPr>
        <w:t xml:space="preserve"> </w:t>
      </w:r>
      <w:hyperlink r:id="rId68" w:history="1">
        <w:r w:rsidRPr="00FC340E">
          <w:rPr>
            <w:rFonts w:ascii="Palatino Linotype" w:hAnsi="Palatino Linotype"/>
            <w:i/>
          </w:rPr>
          <w:t>πᾶσιν</w:t>
        </w:r>
      </w:hyperlink>
      <w:r w:rsidRPr="00FC340E">
        <w:rPr>
          <w:rFonts w:ascii="Palatino Linotype" w:hAnsi="Palatino Linotype"/>
          <w:i/>
        </w:rPr>
        <w:t xml:space="preserve"> </w:t>
      </w:r>
      <w:hyperlink r:id="rId69" w:history="1">
        <w:r w:rsidRPr="00FC340E">
          <w:rPr>
            <w:rFonts w:ascii="Palatino Linotype" w:hAnsi="Palatino Linotype"/>
            <w:i/>
          </w:rPr>
          <w:t>ἐπίσας</w:t>
        </w:r>
      </w:hyperlink>
      <w:r w:rsidRPr="00FC340E">
        <w:rPr>
          <w:rFonts w:ascii="Palatino Linotype" w:hAnsi="Palatino Linotype"/>
          <w:i/>
        </w:rPr>
        <w:t xml:space="preserve"> </w:t>
      </w:r>
      <w:r w:rsidRPr="00FC340E">
        <w:rPr>
          <w:rFonts w:ascii="Palatino Linotype" w:hAnsi="Palatino Linotype"/>
        </w:rPr>
        <w:t>(Στοβαίος 4.7.63)</w:t>
      </w:r>
      <w:r w:rsidRPr="00FC340E">
        <w:rPr>
          <w:rStyle w:val="a5"/>
          <w:rFonts w:ascii="Palatino Linotype" w:hAnsi="Palatino Linotype" w:cs="Arial"/>
          <w:lang w:val="en-US" w:bidi="he-IL"/>
        </w:rPr>
        <w:footnoteReference w:id="94"/>
      </w:r>
      <w:r w:rsidRPr="00FC340E">
        <w:rPr>
          <w:rFonts w:ascii="Palatino Linotype" w:hAnsi="Palatino Linotype"/>
        </w:rPr>
        <w:t>.</w:t>
      </w:r>
    </w:p>
    <w:p w:rsidR="00641623" w:rsidRPr="00FC340E" w:rsidRDefault="00641623" w:rsidP="00011E5C">
      <w:pPr>
        <w:autoSpaceDE w:val="0"/>
        <w:autoSpaceDN w:val="0"/>
        <w:adjustRightInd w:val="0"/>
        <w:ind w:left="567" w:right="374"/>
        <w:jc w:val="both"/>
        <w:rPr>
          <w:rFonts w:ascii="Palatino Linotype" w:hAnsi="Palatino Linotype" w:cs="Silver Humana"/>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ilver Humana"/>
        </w:rPr>
        <w:t>Προφανώς το χωρίο της Οδύσσειας, η οποία από κοινού με την Ιλιάδα ήταν τα προσφιλέστερα αναγνώσματα των ελληνο</w:t>
      </w:r>
      <w:r w:rsidR="008F2F54" w:rsidRPr="00FC340E">
        <w:rPr>
          <w:rFonts w:ascii="Palatino Linotype" w:hAnsi="Palatino Linotype" w:cs="Silver Humana"/>
        </w:rPr>
        <w:t>ρ</w:t>
      </w:r>
      <w:r w:rsidRPr="00FC340E">
        <w:rPr>
          <w:rFonts w:ascii="Palatino Linotype" w:hAnsi="Palatino Linotype" w:cs="Silver Humana"/>
        </w:rPr>
        <w:t xml:space="preserve">ρωμαϊκών χρόνων, είχε γίνει </w:t>
      </w:r>
      <w:r w:rsidRPr="00FC340E">
        <w:rPr>
          <w:rFonts w:ascii="Palatino Linotype" w:hAnsi="Palatino Linotype" w:cs="Silver Humana"/>
          <w:i/>
        </w:rPr>
        <w:t>απόφθεγμα</w:t>
      </w:r>
      <w:r w:rsidRPr="00FC340E">
        <w:rPr>
          <w:rFonts w:ascii="Palatino Linotype" w:hAnsi="Palatino Linotype" w:cs="Silver Humana"/>
        </w:rPr>
        <w:t xml:space="preserve"> (μότο) αναφορικά με τη βασική αρετή που πρέπει να διαθέτει ο ποιμένας/ηγεμόνας σε αντίθεση προς τον </w:t>
      </w:r>
      <w:r w:rsidRPr="00FC340E">
        <w:rPr>
          <w:rFonts w:ascii="Palatino Linotype" w:hAnsi="Palatino Linotype" w:cs="Silver Humana"/>
          <w:i/>
        </w:rPr>
        <w:t>δεσπότη</w:t>
      </w:r>
      <w:r w:rsidRPr="00FC340E">
        <w:rPr>
          <w:rFonts w:ascii="Palatino Linotype" w:hAnsi="Palatino Linotype" w:cs="Silver Humana"/>
        </w:rPr>
        <w:t xml:space="preserve">-τύραννο: να </w:t>
      </w:r>
      <w:r w:rsidRPr="00FC340E">
        <w:rPr>
          <w:rFonts w:ascii="Palatino Linotype" w:hAnsi="Palatino Linotype" w:cs="Silver Humana"/>
        </w:rPr>
        <w:lastRenderedPageBreak/>
        <w:t xml:space="preserve">συμπεριφέρεται ωσάν </w:t>
      </w:r>
      <w:r w:rsidRPr="00FC340E">
        <w:rPr>
          <w:rFonts w:ascii="Palatino Linotype" w:hAnsi="Palatino Linotype" w:cs="Silver Humana"/>
          <w:b/>
          <w:i/>
        </w:rPr>
        <w:t>ήπιος πατέρας</w:t>
      </w:r>
      <w:r w:rsidRPr="00FC340E">
        <w:rPr>
          <w:rFonts w:ascii="Palatino Linotype" w:hAnsi="Palatino Linotype" w:cs="Silver Humana"/>
        </w:rPr>
        <w:t>. Ο Κλήμης Ρώμης σημειώνει για τον ίδιο τον Θεό:</w:t>
      </w:r>
      <w:r w:rsidRPr="00FC340E">
        <w:rPr>
          <w:rFonts w:ascii="Palatino Linotype" w:hAnsi="Palatino Linotype" w:cs="SBL Greek"/>
          <w:i/>
          <w:lang w:bidi="he-IL"/>
        </w:rPr>
        <w:t xml:space="preserve"> Ὁ οἰκτίρμων κατὰ πάντα καὶ εὐεργετικὸς Πατὴρ ἔχει σπλάγχνα ἐπὶ τοὺς φοβουμένους αὐτόν </w:t>
      </w:r>
      <w:r w:rsidRPr="00FC340E">
        <w:rPr>
          <w:rFonts w:ascii="Palatino Linotype" w:hAnsi="Palatino Linotype" w:cs="SBL Greek"/>
          <w:b/>
          <w:i/>
          <w:lang w:bidi="he-IL"/>
        </w:rPr>
        <w:t>ἠπίως</w:t>
      </w:r>
      <w:r w:rsidRPr="00FC340E">
        <w:rPr>
          <w:rFonts w:ascii="Palatino Linotype" w:hAnsi="Palatino Linotype" w:cs="SBL Greek"/>
          <w:i/>
          <w:lang w:bidi="he-IL"/>
        </w:rPr>
        <w:t xml:space="preserve"> τε </w:t>
      </w:r>
      <w:r w:rsidRPr="00FC340E">
        <w:rPr>
          <w:rFonts w:ascii="Palatino Linotype" w:hAnsi="Palatino Linotype" w:cs="SBL Greek"/>
          <w:b/>
          <w:i/>
          <w:lang w:bidi="he-IL"/>
        </w:rPr>
        <w:t>καὶ προσηνῶς τὰς χάριτας αὐτοῦ ἀποδιδοῖ</w:t>
      </w:r>
      <w:r w:rsidRPr="00FC340E">
        <w:rPr>
          <w:rFonts w:ascii="Palatino Linotype" w:hAnsi="Palatino Linotype" w:cs="SBL Greek"/>
          <w:i/>
          <w:lang w:bidi="he-IL"/>
        </w:rPr>
        <w:t xml:space="preserve"> τοῖς προσερχομένοις αὐτῷ ἁπλῇ διανοίᾳ</w:t>
      </w:r>
      <w:r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Arial"/>
          <w:lang w:val="en-US" w:bidi="he-IL"/>
        </w:rPr>
        <w:t>A</w:t>
      </w:r>
      <w:r w:rsidRPr="00FC340E">
        <w:rPr>
          <w:rFonts w:ascii="Palatino Linotype" w:hAnsi="Palatino Linotype" w:cs="Arial"/>
          <w:lang w:bidi="he-IL"/>
        </w:rPr>
        <w:t xml:space="preserve">’ </w:t>
      </w:r>
      <w:r w:rsidRPr="00FC340E">
        <w:rPr>
          <w:rFonts w:ascii="Palatino Linotype" w:hAnsi="Palatino Linotype" w:cs="Arial"/>
          <w:lang w:val="en-US" w:bidi="he-IL"/>
        </w:rPr>
        <w:t>K</w:t>
      </w:r>
      <w:r w:rsidRPr="00FC340E">
        <w:rPr>
          <w:rFonts w:ascii="Palatino Linotype" w:hAnsi="Palatino Linotype" w:cs="Arial"/>
          <w:lang w:bidi="he-IL"/>
        </w:rPr>
        <w:t>λήμ. 23.1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Διόγν. 7.4). Άρα, το </w:t>
      </w:r>
      <w:r w:rsidRPr="00FC340E">
        <w:rPr>
          <w:rFonts w:ascii="Palatino Linotype" w:hAnsi="Palatino Linotype" w:cs="Arial"/>
          <w:i/>
          <w:lang w:bidi="he-IL"/>
        </w:rPr>
        <w:t>ήπιος</w:t>
      </w:r>
      <w:r w:rsidRPr="00FC340E">
        <w:rPr>
          <w:rFonts w:ascii="Palatino Linotype" w:hAnsi="Palatino Linotype" w:cs="Arial"/>
          <w:lang w:bidi="he-IL"/>
        </w:rPr>
        <w:t xml:space="preserve"> σημαίνει </w:t>
      </w:r>
      <w:r w:rsidRPr="00FC340E">
        <w:rPr>
          <w:rFonts w:ascii="Palatino Linotype" w:hAnsi="Palatino Linotype" w:cs="Arial"/>
          <w:b/>
          <w:i/>
          <w:lang w:bidi="he-IL"/>
        </w:rPr>
        <w:t>ευεργετικός</w:t>
      </w:r>
      <w:r w:rsidRPr="00FC340E">
        <w:rPr>
          <w:rFonts w:ascii="Palatino Linotype" w:hAnsi="Palatino Linotype" w:cs="Arial"/>
          <w:lang w:bidi="he-IL"/>
        </w:rPr>
        <w:t xml:space="preserve"> και αρμόζει άριστα στο παρόν χωρίο, όπου ο Π. αντιπαραβάλλει τον εαυτό του προς άλλους «πνευματικούς» διδασκάλους</w:t>
      </w:r>
      <w:r w:rsidRPr="00FC340E">
        <w:rPr>
          <w:rStyle w:val="a5"/>
          <w:rFonts w:ascii="Palatino Linotype" w:hAnsi="Palatino Linotype" w:cs="Arial"/>
          <w:lang w:val="en-US" w:bidi="he-IL"/>
        </w:rPr>
        <w:footnoteReference w:id="95"/>
      </w:r>
      <w:r w:rsidRPr="00FC340E">
        <w:rPr>
          <w:rFonts w:ascii="Palatino Linotype" w:hAnsi="Palatino Linotype" w:cs="Arial"/>
          <w:lang w:bidi="he-IL"/>
        </w:rPr>
        <w:t xml:space="preserve"> που θηρεύουν τον πλουτισμό σε συνδυασμό με τη </w:t>
      </w:r>
      <w:r w:rsidRPr="00FC340E">
        <w:rPr>
          <w:rFonts w:ascii="Palatino Linotype" w:hAnsi="Palatino Linotype" w:cs="Arial"/>
          <w:i/>
          <w:lang w:bidi="he-IL"/>
        </w:rPr>
        <w:t>δόξα</w:t>
      </w:r>
      <w:r w:rsidRPr="00FC340E">
        <w:rPr>
          <w:rFonts w:ascii="Palatino Linotype" w:hAnsi="Palatino Linotype" w:cs="Arial"/>
          <w:lang w:bidi="he-IL"/>
        </w:rPr>
        <w:t xml:space="preserve"> και το </w:t>
      </w:r>
      <w:r w:rsidRPr="00FC340E">
        <w:rPr>
          <w:rFonts w:ascii="Palatino Linotype" w:hAnsi="Palatino Linotype" w:cs="Arial"/>
          <w:i/>
          <w:lang w:bidi="he-IL"/>
        </w:rPr>
        <w:t>ἐν βάρει εἶναι</w:t>
      </w:r>
      <w:r w:rsidRPr="00FC340E">
        <w:rPr>
          <w:rFonts w:ascii="Palatino Linotype" w:hAnsi="Palatino Linotype" w:cs="Arial"/>
          <w:lang w:bidi="he-IL"/>
        </w:rPr>
        <w:t>. Η τελευταία φράση σημαίνει και την επιβάρυνση των άλλων και δη των «πνευματικών» τέκνων» (πρβλ. 2, 9-10) αλλά και το να διαθέτει κάποιος «ειδικό βάρος».</w:t>
      </w:r>
    </w:p>
    <w:p w:rsidR="00641623" w:rsidRPr="00FC340E" w:rsidRDefault="00641623"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iCs/>
          <w:lang w:bidi="he-IL"/>
        </w:rPr>
      </w:pPr>
      <w:r w:rsidRPr="00FC340E">
        <w:rPr>
          <w:rFonts w:ascii="Palatino Linotype" w:hAnsi="Palatino Linotype" w:cs="Silver Humana"/>
        </w:rPr>
        <w:t xml:space="preserve">Ταυτόχρονα, επιπλέον το </w:t>
      </w:r>
      <w:r w:rsidRPr="00FC340E">
        <w:rPr>
          <w:rFonts w:ascii="Palatino Linotype" w:hAnsi="Palatino Linotype" w:cs="Silver Humana"/>
          <w:i/>
        </w:rPr>
        <w:t>ήπιος</w:t>
      </w:r>
      <w:r w:rsidRPr="00FC340E">
        <w:rPr>
          <w:rFonts w:ascii="Palatino Linotype" w:hAnsi="Palatino Linotype" w:cs="Silver Humana"/>
        </w:rPr>
        <w:t xml:space="preserve"> ίσως αποδίδει την </w:t>
      </w:r>
      <w:r w:rsidRPr="00FC340E">
        <w:rPr>
          <w:rFonts w:ascii="Palatino Linotype" w:hAnsi="Palatino Linotype" w:cs="Silver Humana"/>
          <w:b/>
          <w:i/>
        </w:rPr>
        <w:t>πραότητα/ταπείνωση</w:t>
      </w:r>
      <w:r w:rsidRPr="00FC340E">
        <w:rPr>
          <w:rFonts w:ascii="Palatino Linotype" w:hAnsi="Palatino Linotype" w:cs="Silver Humana"/>
        </w:rPr>
        <w:t xml:space="preserve"> (άρα το αντίθετο της φιλοδοξίας) και συμπυκνώνει τα </w:t>
      </w:r>
      <w:r w:rsidRPr="00FC340E">
        <w:rPr>
          <w:rFonts w:ascii="Palatino Linotype" w:hAnsi="Palatino Linotype" w:cs="Silver Humana"/>
          <w:i/>
        </w:rPr>
        <w:t>ὁσίως καὶ δικαίως καὶ ἀμέμπτως</w:t>
      </w:r>
      <w:r w:rsidRPr="00FC340E">
        <w:rPr>
          <w:rFonts w:ascii="Palatino Linotype" w:hAnsi="Palatino Linotype" w:cs="Silver Humana"/>
        </w:rPr>
        <w:t xml:space="preserve"> του στ. 2, 10. Ήδη επισημάνθηκε ότι ο Π., ο ταγός της Εκκλησίας των Θεσσαλονικέων, δεν χρησιμοποιεί στο αρχαιότερο έργο του π.διαθηκική τεκμηρίωση αλλά αντιθέτως όρους οικείους στους παραλήπτες από την ελληνική Γραμματεία, όπως τα ρήματα </w:t>
      </w:r>
      <w:r w:rsidRPr="00FC340E">
        <w:rPr>
          <w:rFonts w:ascii="Palatino Linotype" w:hAnsi="Palatino Linotype" w:cs="Silver Humana"/>
          <w:i/>
        </w:rPr>
        <w:t xml:space="preserve">θάλπειν, στέργειν </w:t>
      </w:r>
      <w:r w:rsidRPr="00FC340E">
        <w:rPr>
          <w:rFonts w:ascii="Palatino Linotype" w:hAnsi="Palatino Linotype" w:cs="Silver Humana"/>
        </w:rPr>
        <w:t>(3, 1. 5)</w:t>
      </w:r>
      <w:r w:rsidRPr="00FC340E">
        <w:rPr>
          <w:rFonts w:ascii="Palatino Linotype" w:hAnsi="Palatino Linotype" w:cs="Silver Humana"/>
          <w:i/>
        </w:rPr>
        <w:t xml:space="preserve"> </w:t>
      </w:r>
      <w:r w:rsidRPr="00FC340E">
        <w:rPr>
          <w:rFonts w:ascii="Palatino Linotype" w:hAnsi="Palatino Linotype" w:cs="Silver Humana"/>
        </w:rPr>
        <w:t>ή</w:t>
      </w:r>
      <w:r w:rsidRPr="00FC340E">
        <w:rPr>
          <w:rFonts w:ascii="Palatino Linotype" w:hAnsi="Palatino Linotype" w:cs="Silver Humana"/>
          <w:i/>
        </w:rPr>
        <w:t xml:space="preserve"> σαίνεσθαι </w:t>
      </w:r>
      <w:r w:rsidRPr="00FC340E">
        <w:rPr>
          <w:rFonts w:ascii="Palatino Linotype" w:hAnsi="Palatino Linotype" w:cs="Silver Humana"/>
        </w:rPr>
        <w:t xml:space="preserve">(3, 3). Γνωρίζοντας το </w:t>
      </w:r>
      <w:r w:rsidRPr="00FC340E">
        <w:rPr>
          <w:rFonts w:ascii="Palatino Linotype" w:hAnsi="Palatino Linotype" w:cs="Silver Humana"/>
          <w:i/>
        </w:rPr>
        <w:t>απόφθεγμα</w:t>
      </w:r>
      <w:r w:rsidRPr="00FC340E">
        <w:rPr>
          <w:rFonts w:ascii="Palatino Linotype" w:hAnsi="Palatino Linotype" w:cs="Silver Humana"/>
        </w:rPr>
        <w:t xml:space="preserve"> αναφορικά με τον σοφό καθοδηγητή και γλυκολόγο Νέστορα, το χρησιμοποίησε ίσως διότι αποδίδει στη γλώσσα τους το κατεξοχήν χαρακτηριστικό του ποιμένα στην Π.Δ.: την </w:t>
      </w:r>
      <w:r w:rsidRPr="00FC340E">
        <w:rPr>
          <w:rFonts w:ascii="Palatino Linotype" w:hAnsi="Palatino Linotype" w:cs="Silver Humana"/>
          <w:i/>
        </w:rPr>
        <w:t>πραότητα</w:t>
      </w:r>
      <w:r w:rsidRPr="00FC340E">
        <w:rPr>
          <w:rStyle w:val="a5"/>
          <w:rFonts w:ascii="Palatino Linotype" w:hAnsi="Palatino Linotype" w:cs="Silver Humana"/>
        </w:rPr>
        <w:footnoteReference w:id="96"/>
      </w:r>
      <w:r w:rsidRPr="00FC340E">
        <w:rPr>
          <w:rFonts w:ascii="Palatino Linotype" w:hAnsi="Palatino Linotype" w:cs="Silver Humana"/>
        </w:rPr>
        <w:t xml:space="preserve">. Αυτή η αρετή (η </w:t>
      </w:r>
      <w:r w:rsidRPr="00FC340E">
        <w:rPr>
          <w:rFonts w:ascii="Palatino Linotype" w:hAnsi="Palatino Linotype" w:cs="Arial"/>
          <w:i/>
          <w:lang w:bidi="he-IL"/>
        </w:rPr>
        <w:t xml:space="preserve">πραΰτης- </w:t>
      </w:r>
      <w:r w:rsidRPr="00FC340E">
        <w:rPr>
          <w:rFonts w:ascii="Palatino Linotype" w:hAnsi="Palatino Linotype" w:cs="SBL Hebrew"/>
          <w:i/>
          <w:rtl/>
          <w:lang w:val="en-US" w:bidi="he-IL"/>
        </w:rPr>
        <w:t>עֲנָוָה</w:t>
      </w:r>
      <w:r w:rsidRPr="00FC340E">
        <w:rPr>
          <w:rFonts w:ascii="Palatino Linotype" w:hAnsi="Palatino Linotype" w:cs="Arial"/>
          <w:i/>
          <w:lang w:bidi="he-IL"/>
        </w:rPr>
        <w:t>`</w:t>
      </w:r>
      <w:r w:rsidRPr="00FC340E">
        <w:rPr>
          <w:rFonts w:ascii="Palatino Linotype" w:hAnsi="Palatino Linotype" w:cs="Arial"/>
          <w:i/>
          <w:lang w:val="en-US" w:bidi="he-IL"/>
        </w:rPr>
        <w:t>anvah</w:t>
      </w:r>
      <w:r w:rsidRPr="00FC340E">
        <w:rPr>
          <w:rFonts w:ascii="Palatino Linotype" w:hAnsi="Palatino Linotype" w:cs="Arial"/>
          <w:lang w:bidi="he-IL"/>
        </w:rPr>
        <w:t>)</w:t>
      </w:r>
      <w:r w:rsidRPr="00FC340E">
        <w:rPr>
          <w:rFonts w:ascii="Palatino Linotype" w:hAnsi="Palatino Linotype" w:cs="Silver Humana"/>
        </w:rPr>
        <w:t xml:space="preserve"> που χαρακτηρίζει τους κορυφαίους Μωυσή (</w:t>
      </w:r>
      <w:r w:rsidRPr="00FC340E">
        <w:rPr>
          <w:rFonts w:ascii="Palatino Linotype" w:hAnsi="Palatino Linotype" w:cs="Arial"/>
          <w:lang w:bidi="he-IL"/>
        </w:rPr>
        <w:t xml:space="preserve">Αρ. 12, 3) </w:t>
      </w:r>
      <w:r w:rsidRPr="00FC340E">
        <w:rPr>
          <w:rFonts w:ascii="Palatino Linotype" w:hAnsi="Palatino Linotype" w:cs="Silver Humana"/>
        </w:rPr>
        <w:t xml:space="preserve">και Δαυίδ (Ψ. </w:t>
      </w:r>
      <w:r w:rsidRPr="00FC340E">
        <w:rPr>
          <w:rFonts w:ascii="Palatino Linotype" w:hAnsi="Palatino Linotype" w:cs="Silver Humana"/>
        </w:rPr>
        <w:lastRenderedPageBreak/>
        <w:t xml:space="preserve">131, 1 Ο’), δεν σημαίνει στις Γραφές απλώς την ευγένεια στους τρόπους αλλά την ταπείνωση </w:t>
      </w:r>
      <w:r w:rsidRPr="00FC340E">
        <w:rPr>
          <w:rFonts w:ascii="Palatino Linotype" w:hAnsi="Palatino Linotype" w:cs="Silver Humana"/>
          <w:b/>
        </w:rPr>
        <w:t>και τη φιλανθρωπία</w:t>
      </w:r>
      <w:r w:rsidRPr="00FC340E">
        <w:rPr>
          <w:rFonts w:ascii="Palatino Linotype" w:hAnsi="Palatino Linotype" w:cs="Silver Humana"/>
        </w:rPr>
        <w:t>. Ο ίδιος ο Ιησούς μακάρισε τους πραείς</w:t>
      </w:r>
      <w:r w:rsidRPr="00FC340E">
        <w:rPr>
          <w:rStyle w:val="a5"/>
          <w:rFonts w:ascii="Palatino Linotype" w:hAnsi="Palatino Linotype" w:cs="Arial"/>
          <w:i/>
          <w:lang w:bidi="he-IL"/>
        </w:rPr>
        <w:footnoteReference w:id="97"/>
      </w:r>
      <w:r w:rsidR="001679F8" w:rsidRPr="00FC340E">
        <w:rPr>
          <w:rFonts w:ascii="Palatino Linotype" w:hAnsi="Palatino Linotype" w:cs="Silver Humana"/>
        </w:rPr>
        <w:t>. Επιπλέον</w:t>
      </w:r>
      <w:r w:rsidRPr="00FC340E">
        <w:rPr>
          <w:rFonts w:ascii="Palatino Linotype" w:hAnsi="Palatino Linotype" w:cs="Silver Humana"/>
        </w:rPr>
        <w:t xml:space="preserve"> εκπλήρωσε την προφητεία του Ζαχαρία (9, 9</w:t>
      </w:r>
      <w:r w:rsidRPr="00FC340E">
        <w:rPr>
          <w:rFonts w:ascii="Palatino Linotype" w:hAnsi="Palatino Linotype" w:cs="Silver Humana"/>
          <w:vertAlign w:val="superscript"/>
        </w:rPr>
        <w:t>.</w:t>
      </w:r>
      <w:r w:rsidRPr="00FC340E">
        <w:rPr>
          <w:rFonts w:ascii="Palatino Linotype" w:hAnsi="Palatino Linotype" w:cs="Silver Humana"/>
        </w:rPr>
        <w:t xml:space="preserve"> πρβλ. Ψ. 44, 5 Ο’) περί της εισόδου στην Ιερουσαλήμ του </w:t>
      </w:r>
      <w:r w:rsidRPr="00FC340E">
        <w:rPr>
          <w:rFonts w:ascii="Palatino Linotype" w:hAnsi="Palatino Linotype" w:cs="Silver Humana"/>
          <w:i/>
        </w:rPr>
        <w:t>πράου</w:t>
      </w:r>
      <w:r w:rsidRPr="00FC340E">
        <w:rPr>
          <w:rFonts w:ascii="Palatino Linotype" w:hAnsi="Palatino Linotype" w:cs="Silver Humana"/>
        </w:rPr>
        <w:t xml:space="preserve"> βασιλέα, </w:t>
      </w:r>
      <w:r w:rsidRPr="00FC340E">
        <w:rPr>
          <w:rFonts w:ascii="Palatino Linotype" w:hAnsi="Palatino Linotype"/>
          <w:iCs/>
          <w:lang w:bidi="he-IL"/>
        </w:rPr>
        <w:t>ο οποίος σε αντίθεση προς τους κατακτητές δεν κυριαρχεί με πολιτική και στρατιωτική δύναμη</w:t>
      </w:r>
      <w:r w:rsidRPr="00FC340E">
        <w:rPr>
          <w:rFonts w:ascii="Palatino Linotype" w:hAnsi="Palatino Linotype" w:cs="Silver Humana"/>
        </w:rPr>
        <w:t xml:space="preserve"> (</w:t>
      </w:r>
      <w:r w:rsidRPr="00FC340E">
        <w:rPr>
          <w:rFonts w:ascii="Palatino Linotype" w:hAnsi="Palatino Linotype" w:cs="Arial"/>
          <w:lang w:val="en-US" w:bidi="he-IL"/>
        </w:rPr>
        <w:t>M</w:t>
      </w:r>
      <w:r w:rsidRPr="00FC340E">
        <w:rPr>
          <w:rFonts w:ascii="Palatino Linotype" w:hAnsi="Palatino Linotype" w:cs="Arial"/>
          <w:lang w:bidi="he-IL"/>
        </w:rPr>
        <w:t>τ. 21, 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Ιω. 12, 15)</w:t>
      </w:r>
      <w:r w:rsidRPr="00FC340E">
        <w:rPr>
          <w:rFonts w:ascii="Palatino Linotype" w:hAnsi="Palatino Linotype" w:cs="Silver Humana"/>
        </w:rPr>
        <w:t xml:space="preserve">. </w:t>
      </w:r>
      <w:r w:rsidRPr="00FC340E">
        <w:rPr>
          <w:rFonts w:ascii="Palatino Linotype" w:hAnsi="Palatino Linotype"/>
          <w:iCs/>
          <w:lang w:bidi="he-IL"/>
        </w:rPr>
        <w:t xml:space="preserve">Στους Ο’ ο όρος </w:t>
      </w:r>
      <w:r w:rsidRPr="00FC340E">
        <w:rPr>
          <w:rFonts w:ascii="Palatino Linotype" w:hAnsi="Palatino Linotype"/>
          <w:i/>
          <w:lang w:bidi="he-IL"/>
        </w:rPr>
        <w:t>πραΰς</w:t>
      </w:r>
      <w:r w:rsidRPr="00FC340E">
        <w:rPr>
          <w:rFonts w:ascii="Palatino Linotype" w:hAnsi="Palatino Linotype"/>
          <w:iCs/>
          <w:lang w:bidi="he-IL"/>
        </w:rPr>
        <w:t xml:space="preserve"> αποτελεί τη μετάφραση του εβραϊκού όρου </w:t>
      </w:r>
      <w:r w:rsidR="001679F8" w:rsidRPr="00FC340E">
        <w:rPr>
          <w:rFonts w:ascii="Palatino Linotype" w:hAnsi="Palatino Linotype"/>
          <w:iCs/>
          <w:lang w:val="en-US" w:bidi="he-IL"/>
        </w:rPr>
        <w:t>a</w:t>
      </w:r>
      <w:r w:rsidRPr="00FC340E">
        <w:rPr>
          <w:rFonts w:ascii="Palatino Linotype" w:hAnsi="Palatino Linotype"/>
          <w:iCs/>
          <w:lang w:val="en-US" w:bidi="he-IL"/>
        </w:rPr>
        <w:t>nawim</w:t>
      </w:r>
      <w:r w:rsidRPr="00FC340E">
        <w:rPr>
          <w:rFonts w:ascii="Palatino Linotype" w:hAnsi="Palatino Linotype"/>
          <w:iCs/>
          <w:lang w:bidi="he-IL"/>
        </w:rPr>
        <w:t xml:space="preserve"> με τον οποίο προσδιορίζονται οι </w:t>
      </w:r>
      <w:r w:rsidRPr="00FC340E">
        <w:rPr>
          <w:rFonts w:ascii="Palatino Linotype" w:hAnsi="Palatino Linotype"/>
          <w:i/>
          <w:lang w:bidi="he-IL"/>
        </w:rPr>
        <w:t>πτωχοί του Θεού</w:t>
      </w:r>
      <w:r w:rsidRPr="00FC340E">
        <w:rPr>
          <w:rFonts w:ascii="Palatino Linotype" w:hAnsi="Palatino Linotype"/>
          <w:iCs/>
          <w:lang w:bidi="he-IL"/>
        </w:rPr>
        <w:t xml:space="preserve"> που συνιστούσαν το </w:t>
      </w:r>
      <w:r w:rsidR="0010171B" w:rsidRPr="00FC340E">
        <w:rPr>
          <w:rFonts w:ascii="Palatino Linotype" w:hAnsi="Palatino Linotype"/>
          <w:iCs/>
          <w:lang w:bidi="he-IL"/>
        </w:rPr>
        <w:t xml:space="preserve">ιδεώδες </w:t>
      </w:r>
      <w:r w:rsidRPr="00FC340E">
        <w:rPr>
          <w:rFonts w:ascii="Palatino Linotype" w:hAnsi="Palatino Linotype"/>
          <w:iCs/>
          <w:lang w:bidi="he-IL"/>
        </w:rPr>
        <w:t>αρκετών ρευμάτων-</w:t>
      </w:r>
      <w:r w:rsidRPr="00FC340E">
        <w:rPr>
          <w:rFonts w:ascii="Palatino Linotype" w:hAnsi="Palatino Linotype"/>
          <w:i/>
          <w:iCs/>
          <w:lang w:bidi="he-IL"/>
        </w:rPr>
        <w:t>αιρέσεων</w:t>
      </w:r>
      <w:r w:rsidRPr="00FC340E">
        <w:rPr>
          <w:rFonts w:ascii="Palatino Linotype" w:hAnsi="Palatino Linotype"/>
          <w:iCs/>
          <w:lang w:bidi="he-IL"/>
        </w:rPr>
        <w:t xml:space="preserve"> του Ιουδαϊσμού</w:t>
      </w:r>
      <w:r w:rsidRPr="00FC340E">
        <w:rPr>
          <w:rStyle w:val="a5"/>
          <w:rFonts w:ascii="Palatino Linotype" w:hAnsi="Palatino Linotype"/>
          <w:iCs/>
          <w:lang w:bidi="he-IL"/>
        </w:rPr>
        <w:footnoteReference w:id="98"/>
      </w:r>
      <w:r w:rsidRPr="00FC340E">
        <w:rPr>
          <w:rFonts w:ascii="Palatino Linotype" w:hAnsi="Palatino Linotype"/>
          <w:iCs/>
          <w:lang w:bidi="he-IL"/>
        </w:rPr>
        <w:t xml:space="preserve">. </w:t>
      </w:r>
    </w:p>
    <w:p w:rsidR="00641623" w:rsidRPr="00FC340E" w:rsidRDefault="00641623" w:rsidP="00335720">
      <w:pPr>
        <w:pStyle w:val="20"/>
        <w:numPr>
          <w:ilvl w:val="0"/>
          <w:numId w:val="13"/>
        </w:numPr>
        <w:ind w:left="567" w:right="374"/>
        <w:rPr>
          <w:rFonts w:ascii="Palatino Linotype" w:hAnsi="Palatino Linotype"/>
          <w:sz w:val="24"/>
          <w:szCs w:val="24"/>
          <w:lang w:bidi="he-IL"/>
        </w:rPr>
      </w:pPr>
      <w:bookmarkStart w:id="26" w:name="_Toc430188777"/>
      <w:r w:rsidRPr="00FC340E">
        <w:rPr>
          <w:rFonts w:ascii="Palatino Linotype" w:hAnsi="Palatino Linotype"/>
          <w:sz w:val="24"/>
          <w:szCs w:val="24"/>
          <w:lang w:bidi="he-IL"/>
        </w:rPr>
        <w:t>Ο Παύλος ως τροφός</w:t>
      </w:r>
      <w:bookmarkEnd w:id="26"/>
      <w:r w:rsidRPr="00FC340E">
        <w:rPr>
          <w:rFonts w:ascii="Palatino Linotype" w:hAnsi="Palatino Linotype"/>
          <w:sz w:val="24"/>
          <w:szCs w:val="24"/>
          <w:lang w:bidi="he-IL"/>
        </w:rPr>
        <w:t xml:space="preserve"> </w:t>
      </w:r>
    </w:p>
    <w:p w:rsidR="00641623" w:rsidRPr="00FC340E" w:rsidRDefault="00641623" w:rsidP="00011E5C">
      <w:pPr>
        <w:autoSpaceDE w:val="0"/>
        <w:autoSpaceDN w:val="0"/>
        <w:adjustRightInd w:val="0"/>
        <w:ind w:left="567" w:right="374"/>
        <w:jc w:val="both"/>
        <w:rPr>
          <w:rFonts w:ascii="Palatino Linotype" w:hAnsi="Palatino Linotype"/>
        </w:rPr>
      </w:pPr>
      <w:r w:rsidRPr="00FC340E">
        <w:rPr>
          <w:rFonts w:ascii="Palatino Linotype" w:hAnsi="Palatino Linotype"/>
          <w:iCs/>
          <w:lang w:bidi="he-IL"/>
        </w:rPr>
        <w:t xml:space="preserve">Ο Π. </w:t>
      </w:r>
      <w:r w:rsidRPr="00FC340E">
        <w:rPr>
          <w:rFonts w:ascii="Palatino Linotype" w:hAnsi="Palatino Linotype" w:cs="Arial"/>
          <w:lang w:bidi="he-IL"/>
        </w:rPr>
        <w:t xml:space="preserve">αντί του γνωστού μότο </w:t>
      </w:r>
      <w:r w:rsidRPr="00FC340E">
        <w:rPr>
          <w:rFonts w:ascii="Palatino Linotype" w:hAnsi="Palatino Linotype" w:cs="Silver Humana"/>
          <w:b/>
          <w:i/>
        </w:rPr>
        <w:t xml:space="preserve">πατὴρ </w:t>
      </w:r>
      <w:r w:rsidRPr="00FC340E">
        <w:rPr>
          <w:rFonts w:ascii="Palatino Linotype" w:hAnsi="Palatino Linotype" w:cs="Silver Humana"/>
          <w:i/>
        </w:rPr>
        <w:t>ὣς ἤπιος ἦεν</w:t>
      </w:r>
      <w:r w:rsidRPr="00FC340E">
        <w:rPr>
          <w:rFonts w:ascii="Palatino Linotype" w:hAnsi="Palatino Linotype" w:cs="Silver Humana"/>
          <w:b/>
          <w:i/>
        </w:rPr>
        <w:t xml:space="preserve"> </w:t>
      </w:r>
      <w:r w:rsidRPr="00FC340E">
        <w:rPr>
          <w:rFonts w:ascii="Palatino Linotype" w:hAnsi="Palatino Linotype" w:cs="SBL Greek"/>
          <w:lang w:bidi="he-IL"/>
        </w:rPr>
        <w:t xml:space="preserve">σημειώνει </w:t>
      </w:r>
      <w:r w:rsidRPr="00FC340E">
        <w:rPr>
          <w:rFonts w:ascii="Palatino Linotype" w:hAnsi="Palatino Linotype" w:cs="SBL Greek"/>
          <w:b/>
          <w:i/>
          <w:lang w:bidi="he-IL"/>
        </w:rPr>
        <w:t xml:space="preserve">ὡς ἐὰν τροφὸς </w:t>
      </w:r>
      <w:r w:rsidRPr="00FC340E">
        <w:rPr>
          <w:rFonts w:ascii="Palatino Linotype" w:hAnsi="Palatino Linotype" w:cs="SBL Greek"/>
          <w:i/>
          <w:lang w:bidi="he-IL"/>
        </w:rPr>
        <w:t>θάλπῃ τὰ ἑαυτῆς τέκνα</w:t>
      </w:r>
      <w:r w:rsidRPr="00FC340E">
        <w:rPr>
          <w:rFonts w:ascii="Palatino Linotype" w:hAnsi="Palatino Linotype" w:cs="SBL Greek"/>
          <w:lang w:bidi="he-IL"/>
        </w:rPr>
        <w:t xml:space="preserve"> </w:t>
      </w:r>
      <w:r w:rsidRPr="00FC340E">
        <w:rPr>
          <w:rFonts w:ascii="Palatino Linotype" w:hAnsi="Palatino Linotype" w:cs="Arial"/>
          <w:lang w:bidi="he-IL"/>
        </w:rPr>
        <w:t xml:space="preserve">για να ζωγραφίσει ανάγλυφα ενώπιον των ακροατών του τη μοναδική στοργή και την αγάπη που επέδειξε και εξακολουθεί να βιώνει για τους Θεσσαλονικείς ως απόστολος (= </w:t>
      </w:r>
      <w:r w:rsidRPr="00FC340E">
        <w:rPr>
          <w:rFonts w:ascii="Palatino Linotype" w:hAnsi="Palatino Linotype" w:cs="Arial"/>
          <w:i/>
          <w:lang w:bidi="he-IL"/>
        </w:rPr>
        <w:t>απεσταλμένος/πρέσβυς</w:t>
      </w:r>
      <w:r w:rsidRPr="00FC340E">
        <w:rPr>
          <w:rFonts w:ascii="Palatino Linotype" w:hAnsi="Palatino Linotype" w:cs="Arial"/>
          <w:i/>
          <w:vertAlign w:val="superscript"/>
          <w:lang w:bidi="he-IL"/>
        </w:rPr>
        <w:t>.</w:t>
      </w:r>
      <w:r w:rsidRPr="00FC340E">
        <w:rPr>
          <w:rFonts w:ascii="Palatino Linotype" w:hAnsi="Palatino Linotype" w:cs="Arial"/>
          <w:lang w:bidi="he-IL"/>
        </w:rPr>
        <w:t xml:space="preserve"> 2, 7) ενός Θεού ελέους και οικτιρμών. Σχολιάζει ο Ι. Χρυσόστομος, ο οποίος, έχοντας σπουδάσει ρητορική στον Λιβάνιο και βιώσει τις ποιμαντικές εμπειρίες του Π., μπορούσε να τον κατανοήσει εξαιρετικά: «</w:t>
      </w:r>
      <w:r w:rsidRPr="00FC340E">
        <w:rPr>
          <w:rFonts w:ascii="Palatino Linotype" w:hAnsi="Palatino Linotype"/>
          <w:i/>
          <w:iCs/>
        </w:rPr>
        <w:t>Ὡς ἐὰν τροφὸς,</w:t>
      </w:r>
      <w:r w:rsidRPr="00FC340E">
        <w:rPr>
          <w:rFonts w:ascii="Palatino Linotype" w:hAnsi="Palatino Linotype"/>
          <w:i/>
        </w:rPr>
        <w:t xml:space="preserve"> φησὶ, </w:t>
      </w:r>
      <w:r w:rsidRPr="00FC340E">
        <w:rPr>
          <w:rFonts w:ascii="Palatino Linotype" w:hAnsi="Palatino Linotype"/>
          <w:i/>
          <w:iCs/>
        </w:rPr>
        <w:t>θάλπῃ τὰ ἑαυτῆς τέκνα».</w:t>
      </w:r>
      <w:r w:rsidRPr="00FC340E">
        <w:rPr>
          <w:rFonts w:ascii="Palatino Linotype" w:hAnsi="Palatino Linotype"/>
          <w:i/>
        </w:rPr>
        <w:t xml:space="preserve"> Οὕτω δεῖ τὸν διδάσκαλον εἶναι. Μὴ ἡ τροφὸς κολακεύει, ἵνα δόξης τύχῃ; μὴ χρήματα αἰτεῖ παρὰ τῶν παίδων τῶν μικρῶν; μὴ βαρεῖα αὐτοῖς ἐστι καὶ φορτική; οὐχὶ μᾶλλον τῶν μητέρων εἰσὶ προσηνεῖς; Ἐνταῦθα τὴν </w:t>
      </w:r>
      <w:r w:rsidRPr="00FC340E">
        <w:rPr>
          <w:rFonts w:ascii="Palatino Linotype" w:hAnsi="Palatino Linotype"/>
          <w:b/>
          <w:i/>
        </w:rPr>
        <w:t xml:space="preserve">φιλοστοργίαν </w:t>
      </w:r>
      <w:r w:rsidRPr="00FC340E">
        <w:rPr>
          <w:rFonts w:ascii="Palatino Linotype" w:hAnsi="Palatino Linotype"/>
          <w:i/>
        </w:rPr>
        <w:t>δείκνυσιν</w:t>
      </w:r>
      <w:r w:rsidRPr="00FC340E">
        <w:rPr>
          <w:rFonts w:ascii="Palatino Linotype" w:hAnsi="Palatino Linotype"/>
        </w:rPr>
        <w:t xml:space="preserve"> (</w:t>
      </w:r>
      <w:r w:rsidRPr="00FC340E">
        <w:rPr>
          <w:rFonts w:ascii="Palatino Linotype" w:hAnsi="Palatino Linotype"/>
          <w:lang w:val="en-US"/>
        </w:rPr>
        <w:t>PG</w:t>
      </w:r>
      <w:r w:rsidRPr="00FC340E">
        <w:rPr>
          <w:rFonts w:ascii="Palatino Linotype" w:hAnsi="Palatino Linotype"/>
        </w:rPr>
        <w:t xml:space="preserve">. 62.402). </w:t>
      </w:r>
      <w:r w:rsidRPr="00FC340E">
        <w:rPr>
          <w:rFonts w:ascii="Palatino Linotype" w:hAnsi="Palatino Linotype" w:cs="Arial"/>
          <w:lang w:bidi="he-IL"/>
        </w:rPr>
        <w:t xml:space="preserve">Θεωρώ μάλιστα ότι ο Π. δεν επιλέγει τον όρο </w:t>
      </w:r>
      <w:r w:rsidRPr="00FC340E">
        <w:rPr>
          <w:rFonts w:ascii="Palatino Linotype" w:hAnsi="Palatino Linotype" w:cs="Arial"/>
          <w:i/>
          <w:lang w:bidi="he-IL"/>
        </w:rPr>
        <w:t xml:space="preserve">μητέρα </w:t>
      </w:r>
      <w:r w:rsidRPr="00FC340E">
        <w:rPr>
          <w:rFonts w:ascii="Palatino Linotype" w:hAnsi="Palatino Linotype" w:cs="Arial"/>
          <w:lang w:bidi="he-IL"/>
        </w:rPr>
        <w:t>αλλά το</w:t>
      </w:r>
      <w:r w:rsidRPr="00FC340E">
        <w:rPr>
          <w:rFonts w:ascii="Palatino Linotype" w:hAnsi="Palatino Linotype" w:cs="Arial"/>
          <w:i/>
          <w:lang w:bidi="he-IL"/>
        </w:rPr>
        <w:t xml:space="preserve"> τροφός,</w:t>
      </w:r>
      <w:r w:rsidRPr="00FC340E">
        <w:rPr>
          <w:rFonts w:ascii="Palatino Linotype" w:hAnsi="Palatino Linotype" w:cs="Arial"/>
          <w:lang w:bidi="he-IL"/>
        </w:rPr>
        <w:t xml:space="preserve"> επειδή η έμφαση στη συνάφεια δεν βρίσκεται στη γέννηση αλλά στον </w:t>
      </w:r>
      <w:r w:rsidRPr="00FC340E">
        <w:rPr>
          <w:rFonts w:ascii="Palatino Linotype" w:hAnsi="Palatino Linotype" w:cs="Arial"/>
          <w:lang w:bidi="he-IL"/>
        </w:rPr>
        <w:lastRenderedPageBreak/>
        <w:t xml:space="preserve">ευαγγελισμό. </w:t>
      </w:r>
      <w:r w:rsidR="001679F8" w:rsidRPr="00FC340E">
        <w:rPr>
          <w:rFonts w:ascii="Palatino Linotype" w:hAnsi="Palatino Linotype" w:cs="Arial"/>
          <w:lang w:bidi="he-IL"/>
        </w:rPr>
        <w:t xml:space="preserve">Σημειωτέον ότι κανείς ραβίνος αλλά και κανείς εκκλησιαστικός </w:t>
      </w:r>
      <w:r w:rsidR="001679F8" w:rsidRPr="00FC340E">
        <w:rPr>
          <w:rFonts w:ascii="Palatino Linotype" w:hAnsi="Palatino Linotype" w:cs="Arial"/>
          <w:i/>
          <w:lang w:bidi="he-IL"/>
        </w:rPr>
        <w:t xml:space="preserve">Πατέρας </w:t>
      </w:r>
      <w:r w:rsidR="001679F8" w:rsidRPr="00FC340E">
        <w:rPr>
          <w:rFonts w:ascii="Palatino Linotype" w:hAnsi="Palatino Linotype" w:cs="Arial"/>
          <w:lang w:bidi="he-IL"/>
        </w:rPr>
        <w:t xml:space="preserve">δεν χρησιμοποιεί στη γραμματεία για να χαρακτηρίσει τον εαυτό του </w:t>
      </w:r>
      <w:r w:rsidRPr="00FC340E">
        <w:rPr>
          <w:rFonts w:ascii="Palatino Linotype" w:hAnsi="Palatino Linotype" w:cs="Arial"/>
          <w:lang w:bidi="he-IL"/>
        </w:rPr>
        <w:t xml:space="preserve">Το ευαγγέλιο διά των αποστόλων δεν μεταδόθηκε </w:t>
      </w:r>
      <w:r w:rsidRPr="00FC340E">
        <w:rPr>
          <w:rFonts w:ascii="Palatino Linotype" w:hAnsi="Palatino Linotype" w:cs="SBL Greek"/>
          <w:i/>
          <w:lang w:bidi="he-IL"/>
        </w:rPr>
        <w:t>μόνον ἐν λόγῳ, ἀλλὰ καὶ ἐν δυνάμει καὶ ἐν Πνεύματι Ἁγίῳ καὶ ἐν πληροφορίᾳ πολλῇ</w:t>
      </w:r>
      <w:r w:rsidRPr="00FC340E">
        <w:rPr>
          <w:rStyle w:val="a5"/>
          <w:rFonts w:ascii="Palatino Linotype" w:hAnsi="Palatino Linotype" w:cs="SBL Greek"/>
          <w:i/>
          <w:lang w:bidi="he-IL"/>
        </w:rPr>
        <w:footnoteReference w:id="99"/>
      </w:r>
      <w:r w:rsidRPr="00FC340E">
        <w:rPr>
          <w:rFonts w:ascii="Palatino Linotype" w:hAnsi="Palatino Linotype" w:cs="Arial"/>
          <w:lang w:bidi="he-IL"/>
        </w:rPr>
        <w:t xml:space="preserve"> (1, 5). Έτσι λειτούργησε όπως </w:t>
      </w:r>
      <w:r w:rsidRPr="00FC340E">
        <w:rPr>
          <w:rFonts w:ascii="Palatino Linotype" w:hAnsi="Palatino Linotype" w:cs="Arial"/>
          <w:i/>
          <w:lang w:bidi="he-IL"/>
        </w:rPr>
        <w:t>η τροφή</w:t>
      </w:r>
      <w:r w:rsidRPr="00FC340E">
        <w:rPr>
          <w:rStyle w:val="a5"/>
          <w:rFonts w:ascii="Palatino Linotype" w:hAnsi="Palatino Linotype" w:cs="Arial"/>
          <w:i/>
          <w:lang w:bidi="he-IL"/>
        </w:rPr>
        <w:footnoteReference w:id="100"/>
      </w:r>
      <w:r w:rsidRPr="00FC340E">
        <w:rPr>
          <w:rFonts w:ascii="Palatino Linotype" w:hAnsi="Palatino Linotype" w:cs="Arial"/>
          <w:lang w:bidi="he-IL"/>
        </w:rPr>
        <w:t xml:space="preserve"> - το γάλα στα νεογέννητα. Με το </w:t>
      </w:r>
      <w:r w:rsidRPr="00FC340E">
        <w:rPr>
          <w:rFonts w:ascii="Palatino Linotype" w:hAnsi="Palatino Linotype" w:cs="SBL Greek"/>
          <w:i/>
          <w:lang w:bidi="he-IL"/>
        </w:rPr>
        <w:t>θάλπω,</w:t>
      </w:r>
      <w:r w:rsidRPr="00FC340E">
        <w:rPr>
          <w:rFonts w:ascii="Palatino Linotype" w:hAnsi="Palatino Linotype" w:cs="SBL Greek"/>
          <w:lang w:bidi="he-IL"/>
        </w:rPr>
        <w:t xml:space="preserve"> που καταρχήν σημαίνει </w:t>
      </w:r>
      <w:r w:rsidRPr="00FC340E">
        <w:rPr>
          <w:rFonts w:ascii="Palatino Linotype" w:hAnsi="Palatino Linotype" w:cs="SBL Greek"/>
          <w:i/>
          <w:lang w:bidi="he-IL"/>
        </w:rPr>
        <w:t>θερμαίνω, ζεσταίνω</w:t>
      </w:r>
      <w:r w:rsidRPr="00FC340E">
        <w:rPr>
          <w:rFonts w:ascii="Palatino Linotype" w:hAnsi="Palatino Linotype" w:cs="SBL Greek"/>
          <w:lang w:bidi="he-IL"/>
        </w:rPr>
        <w:t xml:space="preserve"> και εν συνεχεία </w:t>
      </w:r>
      <w:r w:rsidRPr="00FC340E">
        <w:rPr>
          <w:rFonts w:ascii="Palatino Linotype" w:hAnsi="Palatino Linotype" w:cs="SBL Greek"/>
          <w:i/>
          <w:lang w:bidi="he-IL"/>
        </w:rPr>
        <w:t>παρηγορώ, εμψυχώνω, εγκαρδιώνω</w:t>
      </w:r>
      <w:r w:rsidRPr="00FC340E">
        <w:rPr>
          <w:rFonts w:ascii="Palatino Linotype" w:hAnsi="Palatino Linotype" w:cs="SBL Greek"/>
          <w:lang w:bidi="he-IL"/>
        </w:rPr>
        <w:t xml:space="preserve">, </w:t>
      </w:r>
      <w:r w:rsidRPr="00FC340E">
        <w:rPr>
          <w:rFonts w:ascii="Palatino Linotype" w:hAnsi="Palatino Linotype" w:cs="SBL Greek"/>
          <w:i/>
          <w:lang w:bidi="he-IL"/>
        </w:rPr>
        <w:t>περιποιούμαι φροντίζω,</w:t>
      </w:r>
      <w:r w:rsidRPr="00FC340E">
        <w:rPr>
          <w:rFonts w:ascii="Palatino Linotype" w:hAnsi="Palatino Linotype" w:cs="Arial"/>
          <w:lang w:bidi="he-IL"/>
        </w:rPr>
        <w:t xml:space="preserve"> </w:t>
      </w:r>
      <w:r w:rsidRPr="00FC340E">
        <w:rPr>
          <w:rFonts w:ascii="Palatino Linotype" w:hAnsi="Palatino Linotype" w:cs="SBL Greek"/>
          <w:lang w:bidi="he-IL"/>
        </w:rPr>
        <w:t xml:space="preserve">υποσημαίνεται μάλλον η μετάδοση του Αγ. Πνεύματος, το οποίο στο </w:t>
      </w:r>
      <w:r w:rsidRPr="00FC340E">
        <w:rPr>
          <w:rFonts w:ascii="Palatino Linotype" w:hAnsi="Palatino Linotype" w:cs="Arial"/>
          <w:lang w:bidi="he-IL"/>
        </w:rPr>
        <w:t>5, 19 απεικονίζεται με πυρ</w:t>
      </w:r>
      <w:r w:rsidRPr="00FC340E">
        <w:rPr>
          <w:rStyle w:val="a5"/>
          <w:rFonts w:ascii="Palatino Linotype" w:hAnsi="Palatino Linotype" w:cs="Arial"/>
          <w:lang w:bidi="he-IL"/>
        </w:rPr>
        <w:footnoteReference w:id="101"/>
      </w:r>
      <w:r w:rsidRPr="00FC340E">
        <w:rPr>
          <w:rFonts w:ascii="Palatino Linotype" w:hAnsi="Palatino Linotype" w:cs="Arial"/>
          <w:lang w:bidi="he-IL"/>
        </w:rPr>
        <w:t xml:space="preserve">. </w:t>
      </w:r>
      <w:r w:rsidRPr="00FC340E">
        <w:rPr>
          <w:rFonts w:ascii="Palatino Linotype" w:hAnsi="Palatino Linotype" w:cs="SBL Greek"/>
          <w:lang w:bidi="he-IL"/>
        </w:rPr>
        <w:t xml:space="preserve">Ταυτόχρονα όπως η μητέρα, ο Π. </w:t>
      </w:r>
      <w:r w:rsidRPr="00FC340E">
        <w:rPr>
          <w:rFonts w:ascii="Palatino Linotype" w:hAnsi="Palatino Linotype" w:cs="Arial"/>
          <w:i/>
          <w:lang w:bidi="he-IL"/>
        </w:rPr>
        <w:t xml:space="preserve">ομείρεται </w:t>
      </w:r>
      <w:r w:rsidRPr="00FC340E">
        <w:rPr>
          <w:rFonts w:ascii="Palatino Linotype" w:hAnsi="Palatino Linotype" w:cs="Arial"/>
          <w:lang w:bidi="he-IL"/>
        </w:rPr>
        <w:t xml:space="preserve">(= επιποθεί σφοδρά), ευδοκεί, απορφανίζεται, </w:t>
      </w:r>
      <w:r w:rsidRPr="00FC340E">
        <w:rPr>
          <w:rFonts w:ascii="Palatino Linotype" w:hAnsi="Palatino Linotype" w:cs="Arial"/>
          <w:i/>
          <w:lang w:bidi="he-IL"/>
        </w:rPr>
        <w:t xml:space="preserve">δεν στέγει </w:t>
      </w:r>
      <w:r w:rsidRPr="00FC340E">
        <w:rPr>
          <w:rFonts w:ascii="Palatino Linotype" w:hAnsi="Palatino Linotype" w:cs="Arial"/>
          <w:lang w:bidi="he-IL"/>
        </w:rPr>
        <w:t>(= αντέχει)</w:t>
      </w:r>
      <w:r w:rsidRPr="00FC340E">
        <w:rPr>
          <w:rFonts w:ascii="Palatino Linotype" w:hAnsi="Palatino Linotype" w:cs="Arial"/>
          <w:i/>
          <w:lang w:bidi="he-IL"/>
        </w:rPr>
        <w:t xml:space="preserve"> </w:t>
      </w:r>
      <w:r w:rsidRPr="00FC340E">
        <w:rPr>
          <w:rFonts w:ascii="Palatino Linotype" w:hAnsi="Palatino Linotype" w:cs="Arial"/>
          <w:lang w:bidi="he-IL"/>
        </w:rPr>
        <w:t xml:space="preserve">μακράν τους: </w:t>
      </w:r>
      <w:r w:rsidRPr="00FC340E">
        <w:rPr>
          <w:rFonts w:ascii="Palatino Linotype" w:hAnsi="Palatino Linotype" w:cs="SBL Greek"/>
          <w:i/>
          <w:lang w:bidi="he-IL"/>
        </w:rPr>
        <w:t xml:space="preserve">οὕτως ὁμειρόμενοι ὑμῶν εὐδοκοῦμεν μεταδοῦναι 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Fonts w:ascii="Palatino Linotype" w:hAnsi="Palatino Linotype" w:cs="Arial"/>
          <w:lang w:bidi="he-IL"/>
        </w:rPr>
        <w:t xml:space="preserve"> (2, 8). Στο άμεσο μέλλον επιθυμεί όχι μόνον να τους τροφοδοτήσει με τον λόγο/ το Ευαγγέλιο αλλά να τους προσφέρει-μεταγγίσει την ίδια την ψυχή/ύπαρξή του</w:t>
      </w:r>
      <w:r w:rsidRPr="00FC340E">
        <w:rPr>
          <w:rStyle w:val="a5"/>
          <w:rFonts w:ascii="Palatino Linotype" w:hAnsi="Palatino Linotype" w:cs="Arial"/>
          <w:lang w:val="en-US" w:bidi="he-IL"/>
        </w:rPr>
        <w:footnoteReference w:id="102"/>
      </w:r>
      <w:r w:rsidRPr="00FC340E">
        <w:rPr>
          <w:rFonts w:ascii="Palatino Linotype" w:hAnsi="Palatino Linotype" w:cs="Arial"/>
          <w:lang w:bidi="he-IL"/>
        </w:rPr>
        <w:t xml:space="preserve"> κάτι που επίσης είναι χαρακτηριστικό της μητρικής αγάπης όπως αποδεικνύει ο Πλούταρχος στο </w:t>
      </w:r>
      <w:r w:rsidRPr="00FC340E">
        <w:rPr>
          <w:rFonts w:ascii="Palatino Linotype" w:hAnsi="Palatino Linotype"/>
          <w:i/>
        </w:rPr>
        <w:t xml:space="preserve">Περὶ τῆς εἰς τὰ ἔγγονα φιλοστοργίας </w:t>
      </w:r>
      <w:r w:rsidRPr="00FC340E">
        <w:rPr>
          <w:rFonts w:ascii="Palatino Linotype" w:hAnsi="Palatino Linotype"/>
        </w:rPr>
        <w:t>(</w:t>
      </w:r>
      <w:r w:rsidRPr="00FC340E">
        <w:rPr>
          <w:rFonts w:ascii="Palatino Linotype" w:hAnsi="Palatino Linotype" w:cs="Arial"/>
          <w:i/>
          <w:lang w:val="en-US"/>
        </w:rPr>
        <w:t>De</w:t>
      </w:r>
      <w:r w:rsidRPr="00FC340E">
        <w:rPr>
          <w:rFonts w:ascii="Palatino Linotype" w:hAnsi="Palatino Linotype" w:cs="Arial"/>
          <w:i/>
        </w:rPr>
        <w:t xml:space="preserve"> </w:t>
      </w:r>
      <w:r w:rsidRPr="00FC340E">
        <w:rPr>
          <w:rFonts w:ascii="Palatino Linotype" w:hAnsi="Palatino Linotype" w:cs="Arial"/>
          <w:i/>
          <w:lang w:val="en-US"/>
        </w:rPr>
        <w:t>amore</w:t>
      </w:r>
      <w:r w:rsidRPr="00FC340E">
        <w:rPr>
          <w:rFonts w:ascii="Palatino Linotype" w:hAnsi="Palatino Linotype" w:cs="Arial"/>
          <w:i/>
        </w:rPr>
        <w:t xml:space="preserve"> </w:t>
      </w:r>
      <w:r w:rsidRPr="00FC340E">
        <w:rPr>
          <w:rFonts w:ascii="Palatino Linotype" w:hAnsi="Palatino Linotype" w:cs="Arial"/>
          <w:i/>
          <w:lang w:val="en-US"/>
        </w:rPr>
        <w:t>prolis</w:t>
      </w:r>
      <w:r w:rsidRPr="00FC340E">
        <w:rPr>
          <w:rFonts w:ascii="Palatino Linotype" w:hAnsi="Palatino Linotype" w:cs="Arial"/>
        </w:rPr>
        <w:t>)</w:t>
      </w:r>
      <w:r w:rsidRPr="00FC340E">
        <w:rPr>
          <w:rStyle w:val="a5"/>
          <w:rFonts w:ascii="Palatino Linotype" w:hAnsi="Palatino Linotype"/>
          <w:lang w:val="en-US"/>
        </w:rPr>
        <w:footnoteReference w:id="103"/>
      </w:r>
      <w:r w:rsidRPr="00FC340E">
        <w:rPr>
          <w:rFonts w:ascii="Palatino Linotype" w:hAnsi="Palatino Linotype"/>
        </w:rPr>
        <w:t xml:space="preserve">. </w:t>
      </w:r>
      <w:r w:rsidRPr="00FC340E">
        <w:rPr>
          <w:rFonts w:ascii="Palatino Linotype" w:hAnsi="Palatino Linotype" w:cs="SBL Greek"/>
          <w:lang w:bidi="he-IL"/>
        </w:rPr>
        <w:t xml:space="preserve">Υπό αυτή την </w:t>
      </w:r>
      <w:r w:rsidRPr="00FC340E">
        <w:rPr>
          <w:rFonts w:ascii="Palatino Linotype" w:hAnsi="Palatino Linotype" w:cs="SBL Greek"/>
          <w:lang w:bidi="he-IL"/>
        </w:rPr>
        <w:lastRenderedPageBreak/>
        <w:t>έννοια, μιμείται απόλυτα τον Κύριο των χριστιανών. Εντυπωσιάζει βέβαια το γεγονός ότι σε αυτό το σημείο δεν μνημονεύει την Σταύρωση του Ιησού, που αποτελεί το κορυφαίο σημείο αυτής της θεϊκής κενωτικής αγάπης. Μήπως αυτό συμβαίνει διότι το εν λόγω γεγονός αποτελούσε αντικείμενο μομφής και ειρωνείας από τους εχθρούς της Εκκλησίας των Θεσσαλονικέων και δίστασε ο Π. στο πρώτο του κείμενο να εκθέσει σε όνειδος την πίστη; Στις μετέπειτα επιστολές του, αντιθέτως, θα τονίσει τον Σταυρό, εμπαίζοντας την ανθρώπινη σοφία και λογική.</w:t>
      </w:r>
    </w:p>
    <w:p w:rsidR="0010171B" w:rsidRPr="00FC340E" w:rsidRDefault="0010171B"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Π. μάλιστα στο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χωρίο παρομοιάζει τον εαυτό του με την τροφό που θάλπει </w:t>
      </w:r>
      <w:r w:rsidRPr="00FC340E">
        <w:rPr>
          <w:rFonts w:ascii="Palatino Linotype" w:hAnsi="Palatino Linotype" w:cs="Arial"/>
          <w:b/>
          <w:i/>
          <w:lang w:bidi="he-IL"/>
        </w:rPr>
        <w:t>τα δικά της</w:t>
      </w:r>
      <w:r w:rsidRPr="00FC340E">
        <w:rPr>
          <w:rFonts w:ascii="Palatino Linotype" w:hAnsi="Palatino Linotype" w:cs="Arial"/>
          <w:lang w:bidi="he-IL"/>
        </w:rPr>
        <w:t xml:space="preserve"> παιδιά καθώς αυτή (η τροφός) στην </w:t>
      </w:r>
      <w:r w:rsidR="00D656AF" w:rsidRPr="00FC340E">
        <w:rPr>
          <w:rFonts w:ascii="Palatino Linotype" w:hAnsi="Palatino Linotype" w:cs="Arial"/>
          <w:lang w:bidi="he-IL"/>
        </w:rPr>
        <w:t>ελληνορρωμαϊκή</w:t>
      </w:r>
      <w:r w:rsidRPr="00FC340E">
        <w:rPr>
          <w:rFonts w:ascii="Palatino Linotype" w:hAnsi="Palatino Linotype" w:cs="Arial"/>
          <w:lang w:bidi="he-IL"/>
        </w:rPr>
        <w:t xml:space="preserve"> περίοδο ανελάμβανε επί πληρωμή την κηδεμονία ξένων τέκνων αφού οι αριστοκράτισσες απέφευγαν τον θηλασμό και τον ανέθεταν σε </w:t>
      </w:r>
      <w:r w:rsidRPr="00FC340E">
        <w:rPr>
          <w:rFonts w:ascii="Palatino Linotype" w:hAnsi="Palatino Linotype" w:cs="Arial"/>
          <w:i/>
          <w:lang w:bidi="he-IL"/>
        </w:rPr>
        <w:t>παραμάννες</w:t>
      </w:r>
      <w:r w:rsidRPr="00FC340E">
        <w:rPr>
          <w:rStyle w:val="a5"/>
          <w:rFonts w:ascii="Palatino Linotype" w:hAnsi="Palatino Linotype" w:cs="Arial"/>
          <w:i/>
          <w:lang w:bidi="he-IL"/>
        </w:rPr>
        <w:footnoteReference w:id="104"/>
      </w:r>
      <w:r w:rsidRPr="00FC340E">
        <w:rPr>
          <w:rFonts w:ascii="Palatino Linotype" w:hAnsi="Palatino Linotype" w:cs="Arial"/>
          <w:lang w:bidi="he-IL"/>
        </w:rPr>
        <w:t xml:space="preserve"> (εξ ου και το σύν</w:t>
      </w:r>
      <w:r w:rsidRPr="00FC340E">
        <w:rPr>
          <w:rFonts w:ascii="Palatino Linotype" w:hAnsi="Palatino Linotype" w:cs="Arial"/>
          <w:i/>
          <w:lang w:bidi="he-IL"/>
        </w:rPr>
        <w:t>τροφος</w:t>
      </w:r>
      <w:r w:rsidR="001679F8" w:rsidRPr="00FC340E">
        <w:rPr>
          <w:rFonts w:ascii="Palatino Linotype" w:hAnsi="Palatino Linotype" w:cs="Arial"/>
          <w:lang w:bidi="he-IL"/>
        </w:rPr>
        <w:t>). Γι’ αυτό και ο ψ</w:t>
      </w:r>
      <w:r w:rsidRPr="00FC340E">
        <w:rPr>
          <w:rFonts w:ascii="Palatino Linotype" w:hAnsi="Palatino Linotype" w:cs="Arial"/>
          <w:lang w:bidi="he-IL"/>
        </w:rPr>
        <w:t xml:space="preserve">ευδο-Πλούταρχος, ψέγοντας αυτή τη νοοτροπία, επισημαίνει ότι </w:t>
      </w:r>
      <w:r w:rsidRPr="00FC340E">
        <w:rPr>
          <w:rFonts w:ascii="Palatino Linotype" w:hAnsi="Palatino Linotype"/>
          <w:i/>
        </w:rPr>
        <w:t>αἱ τίτθαι καὶ αἱ τροφοὶ τὴν εὔνοιαν</w:t>
      </w:r>
      <w:r w:rsidRPr="00FC340E">
        <w:rPr>
          <w:rFonts w:ascii="Palatino Linotype" w:hAnsi="Palatino Linotype"/>
          <w:b/>
          <w:i/>
        </w:rPr>
        <w:t xml:space="preserve"> ὑποβολιμαίαν καὶ παρέγγραπτον </w:t>
      </w:r>
      <w:r w:rsidRPr="00FC340E">
        <w:rPr>
          <w:rFonts w:ascii="Palatino Linotype" w:hAnsi="Palatino Linotype"/>
          <w:i/>
        </w:rPr>
        <w:t>ἔχουσιν, ἅτε μισθοῦ φιλοῦσαι</w:t>
      </w:r>
      <w:r w:rsidRPr="00FC340E">
        <w:rPr>
          <w:rStyle w:val="a5"/>
          <w:rFonts w:ascii="Palatino Linotype" w:hAnsi="Palatino Linotype" w:cs="Arial"/>
          <w:lang w:bidi="he-IL"/>
        </w:rPr>
        <w:footnoteReference w:id="105"/>
      </w:r>
      <w:r w:rsidRPr="00FC340E">
        <w:rPr>
          <w:rFonts w:ascii="Palatino Linotype" w:hAnsi="Palatino Linotype" w:cs="Arial"/>
          <w:lang w:bidi="he-IL"/>
        </w:rPr>
        <w:t xml:space="preserve">. Ο Δημοκράτης μάλιστα παρομοίαζε τους ρήτορες με </w:t>
      </w:r>
      <w:r w:rsidRPr="00FC340E">
        <w:rPr>
          <w:rFonts w:ascii="Palatino Linotype" w:hAnsi="Palatino Linotype" w:cs="Arial"/>
          <w:lang w:bidi="he-IL"/>
        </w:rPr>
        <w:lastRenderedPageBreak/>
        <w:t xml:space="preserve">τροφούς που καταπίνουν τη μπουκιά του ψωμιού και ταυτόχρονα αλείφουν με τον σίελο τα πεινασμένα παιδιά </w:t>
      </w:r>
      <w:r w:rsidRPr="00FC340E">
        <w:rPr>
          <w:rFonts w:ascii="Palatino Linotype" w:hAnsi="Palatino Linotype" w:cs="Silver Humana"/>
        </w:rPr>
        <w:t>(</w:t>
      </w:r>
      <w:r w:rsidRPr="00FC340E">
        <w:rPr>
          <w:rFonts w:ascii="Palatino Linotype" w:hAnsi="Palatino Linotype" w:cs="Silver Humana"/>
          <w:lang w:val="en-US"/>
        </w:rPr>
        <w:t>A</w:t>
      </w:r>
      <w:r w:rsidRPr="00FC340E">
        <w:rPr>
          <w:rFonts w:ascii="Palatino Linotype" w:hAnsi="Palatino Linotype" w:cs="Silver Humana"/>
        </w:rPr>
        <w:t xml:space="preserve">ριστοτέλης, </w:t>
      </w:r>
      <w:r w:rsidRPr="00FC340E">
        <w:rPr>
          <w:rFonts w:ascii="Palatino Linotype" w:hAnsi="Palatino Linotype" w:cs="Silver Humana"/>
          <w:i/>
        </w:rPr>
        <w:t>Ρητ.</w:t>
      </w:r>
      <w:r w:rsidRPr="00FC340E">
        <w:rPr>
          <w:rFonts w:ascii="Palatino Linotype" w:hAnsi="Palatino Linotype" w:cs="Silver Humana"/>
        </w:rPr>
        <w:t xml:space="preserve"> 1407</w:t>
      </w:r>
      <w:r w:rsidRPr="00FC340E">
        <w:rPr>
          <w:rFonts w:ascii="Palatino Linotype" w:hAnsi="Palatino Linotype" w:cs="Silver Humana"/>
          <w:lang w:val="en-US"/>
        </w:rPr>
        <w:t>a</w:t>
      </w:r>
      <w:r w:rsidRPr="00FC340E">
        <w:rPr>
          <w:rFonts w:ascii="Palatino Linotype" w:hAnsi="Palatino Linotype" w:cs="Silver Humana"/>
        </w:rPr>
        <w:t>.8-10:</w:t>
      </w:r>
      <w:r w:rsidRPr="00FC340E">
        <w:rPr>
          <w:rFonts w:ascii="Palatino Linotype" w:hAnsi="Palatino Linotype" w:cs="Silver Humana"/>
          <w:i/>
        </w:rPr>
        <w:t xml:space="preserve"> αἳ τὸ ψώμισμα καταπίνουσαι τῷ σιάλῳ τὰ παιδία παραλείφουσιν</w:t>
      </w:r>
      <w:r w:rsidRPr="00FC340E">
        <w:rPr>
          <w:rFonts w:ascii="Palatino Linotype" w:hAnsi="Palatino Linotype" w:cs="Silver Humana"/>
        </w:rPr>
        <w:t xml:space="preserve">). Αντιθέτως, ο Π. τονίζει ότι συμπεριφέρθηκε </w:t>
      </w:r>
      <w:r w:rsidRPr="00FC340E">
        <w:rPr>
          <w:rFonts w:ascii="Palatino Linotype" w:hAnsi="Palatino Linotype" w:cs="SBL Greek"/>
          <w:i/>
          <w:lang w:bidi="he-IL"/>
        </w:rPr>
        <w:t xml:space="preserve">ὡς ἐὰν τροφὸς θάλπῃ </w:t>
      </w:r>
      <w:r w:rsidRPr="00FC340E">
        <w:rPr>
          <w:rFonts w:ascii="Palatino Linotype" w:hAnsi="Palatino Linotype" w:cs="SBL Greek"/>
          <w:b/>
          <w:i/>
          <w:lang w:bidi="he-IL"/>
        </w:rPr>
        <w:t>τὰ ἑαυτῆς</w:t>
      </w:r>
      <w:r w:rsidRPr="00FC340E">
        <w:rPr>
          <w:rFonts w:ascii="Palatino Linotype" w:hAnsi="Palatino Linotype" w:cs="SBL Greek"/>
          <w:i/>
          <w:lang w:bidi="he-IL"/>
        </w:rPr>
        <w:t xml:space="preserve"> τέκνα.</w:t>
      </w:r>
      <w:r w:rsidRPr="00FC340E">
        <w:rPr>
          <w:rFonts w:ascii="Palatino Linotype" w:hAnsi="Palatino Linotype" w:cs="Arial"/>
          <w:lang w:bidi="he-IL"/>
        </w:rPr>
        <w:t xml:space="preserve"> </w:t>
      </w:r>
      <w:r w:rsidRPr="00FC340E">
        <w:rPr>
          <w:rFonts w:ascii="Palatino Linotype" w:hAnsi="Palatino Linotype"/>
        </w:rPr>
        <w:t xml:space="preserve">Υπό αυτή την έννοια, διαφοροποιείται απόλυτα από τους περιοδεύοντες «πνευματικούς»-φιλοσόφους και λειτουργεί κατ’ εικόνα του Κυρίου του που θυσιάστηκε για εμάς </w:t>
      </w:r>
      <w:r w:rsidRPr="00FC340E">
        <w:rPr>
          <w:rFonts w:ascii="Palatino Linotype" w:hAnsi="Palatino Linotype" w:cs="Arial"/>
          <w:lang w:bidi="he-IL"/>
        </w:rPr>
        <w:t>(5, 10).</w:t>
      </w:r>
      <w:r w:rsidRPr="00FC340E">
        <w:rPr>
          <w:rFonts w:ascii="Palatino Linotype" w:hAnsi="Palatino Linotype"/>
        </w:rPr>
        <w:t xml:space="preserve"> </w:t>
      </w:r>
      <w:r w:rsidR="00DA5570" w:rsidRPr="00FC340E">
        <w:rPr>
          <w:rFonts w:ascii="Palatino Linotype" w:hAnsi="Palatino Linotype" w:cs="SBL Greek"/>
          <w:lang w:bidi="he-IL"/>
        </w:rPr>
        <w:t>Μάλιστα υ</w:t>
      </w:r>
      <w:r w:rsidRPr="00FC340E">
        <w:rPr>
          <w:rFonts w:ascii="Palatino Linotype" w:hAnsi="Palatino Linotype" w:cs="SBL Greek"/>
          <w:lang w:bidi="he-IL"/>
        </w:rPr>
        <w:t>περβαίνει</w:t>
      </w:r>
      <w:r w:rsidR="00DA5570" w:rsidRPr="00FC340E">
        <w:rPr>
          <w:rFonts w:ascii="Palatino Linotype" w:hAnsi="Palatino Linotype" w:cs="SBL Greek"/>
          <w:lang w:bidi="he-IL"/>
        </w:rPr>
        <w:t xml:space="preserve"> </w:t>
      </w:r>
      <w:r w:rsidRPr="00FC340E">
        <w:rPr>
          <w:rFonts w:ascii="Palatino Linotype" w:hAnsi="Palatino Linotype" w:cs="SBL Greek"/>
          <w:lang w:bidi="he-IL"/>
        </w:rPr>
        <w:t>και τον μέγα θεόπτη Μωυσή, ο οποίος στο</w:t>
      </w:r>
      <w:r w:rsidRPr="00FC340E">
        <w:rPr>
          <w:rFonts w:ascii="Palatino Linotype" w:hAnsi="Palatino Linotype" w:cs="SBL Greek"/>
          <w:b/>
          <w:i/>
          <w:lang w:bidi="he-IL"/>
        </w:rPr>
        <w:t xml:space="preserve"> </w:t>
      </w:r>
      <w:r w:rsidRPr="00FC340E">
        <w:rPr>
          <w:rFonts w:ascii="Palatino Linotype" w:hAnsi="Palatino Linotype"/>
        </w:rPr>
        <w:t>Αρ. 11, 12 σημειώνει:</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μὴ ἐγὼ ἐν γαστρὶ ἔλαβον πάντα τὸν λαὸν τοῦτον ἢ ἐγὼ ἔτεκον αὐτούς ὅτι λέγεις μοι «Λαβὲ αὐτὸν εἰς τὸν κόλπον σου ὡσεὶ ἄραι </w:t>
      </w:r>
      <w:r w:rsidRPr="00FC340E">
        <w:rPr>
          <w:rFonts w:ascii="Palatino Linotype" w:hAnsi="Palatino Linotype" w:cs="SBL Greek"/>
          <w:b/>
          <w:i/>
          <w:lang w:bidi="he-IL"/>
        </w:rPr>
        <w:t xml:space="preserve">τιθηνὸς </w:t>
      </w:r>
      <w:r w:rsidRPr="00FC340E">
        <w:rPr>
          <w:rFonts w:ascii="Palatino Linotype" w:hAnsi="Palatino Linotype" w:cs="SBL Greek"/>
          <w:i/>
          <w:lang w:bidi="he-IL"/>
        </w:rPr>
        <w:t>(= τροφός</w:t>
      </w:r>
      <w:r w:rsidRPr="00FC340E">
        <w:rPr>
          <w:rStyle w:val="a5"/>
          <w:rFonts w:ascii="Palatino Linotype" w:hAnsi="Palatino Linotype" w:cs="SBL Greek"/>
          <w:i/>
          <w:lang w:val="en-US" w:bidi="he-IL"/>
        </w:rPr>
        <w:footnoteReference w:id="106"/>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βλ. Ησ. 49, 23)</w:t>
      </w:r>
      <w:r w:rsidRPr="00FC340E">
        <w:rPr>
          <w:rFonts w:ascii="Palatino Linotype" w:hAnsi="Palatino Linotype" w:cs="SBL Greek"/>
          <w:i/>
          <w:lang w:bidi="he-IL"/>
        </w:rPr>
        <w:t xml:space="preserve"> τὸν θηλάζοντα εἰς τὴν γῆν ἣν ὤμοσας τοῖς πατράσιν αὐτῶν»</w:t>
      </w:r>
      <w:r w:rsidRPr="00FC340E">
        <w:rPr>
          <w:rFonts w:ascii="Palatino Linotype" w:hAnsi="Palatino Linotype" w:cs="Arial"/>
          <w:lang w:bidi="he-IL"/>
        </w:rPr>
        <w:t>. Ταυτόχρονα, μιμείται τον Γιαχβέ ο οποίος στο Ησ. 49 (που έχει επηρεάσει βαθιά την αυτοσυνειδησία του Π.) παρουσιάζεται ως μητέρα που σώζει</w:t>
      </w:r>
      <w:r w:rsidRPr="00FC340E">
        <w:rPr>
          <w:rFonts w:ascii="Palatino Linotype" w:hAnsi="Palatino Linotype" w:cs="Arial"/>
          <w:i/>
          <w:lang w:bidi="he-IL"/>
        </w:rPr>
        <w:t xml:space="preserve"> </w:t>
      </w:r>
      <w:r w:rsidRPr="00FC340E">
        <w:rPr>
          <w:rFonts w:ascii="Palatino Linotype" w:hAnsi="Palatino Linotype" w:cs="Arial"/>
          <w:lang w:bidi="he-IL"/>
        </w:rPr>
        <w:t xml:space="preserve">τον εκλεκτό λαό, αφού διαθέτει σπλάχνα οικτιρμών: </w:t>
      </w:r>
      <w:r w:rsidRPr="00FC340E">
        <w:rPr>
          <w:rFonts w:ascii="Palatino Linotype" w:hAnsi="Palatino Linotype" w:cs="Arial"/>
          <w:vertAlign w:val="superscript"/>
          <w:lang w:bidi="he-IL"/>
        </w:rPr>
        <w:t>14</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εἶπεν δὲ Σιών «ἐγκατέλιπέν με Κύριος καὶ ὁ Κύριος ἐπελάθετό 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15</w:t>
      </w:r>
      <w:r w:rsidRPr="00FC340E">
        <w:rPr>
          <w:rFonts w:ascii="Palatino Linotype" w:hAnsi="Palatino Linotype" w:cs="SBL Greek"/>
          <w:b/>
          <w:i/>
          <w:caps/>
          <w:lang w:bidi="he-IL"/>
        </w:rPr>
        <w:t>μ</w:t>
      </w:r>
      <w:r w:rsidRPr="00FC340E">
        <w:rPr>
          <w:rFonts w:ascii="Palatino Linotype" w:hAnsi="Palatino Linotype" w:cs="SBL Greek"/>
          <w:b/>
          <w:i/>
          <w:lang w:bidi="he-IL"/>
        </w:rPr>
        <w:t>ὴ ἐπιλήσεται γυνὴ τοῦ παιδίου αὐτῆς τοῦ μὴ ἐλεῆσαι τὰ ἔκγονα τῆς κοιλίας αὐτῆς;</w:t>
      </w:r>
      <w:r w:rsidRPr="00FC340E">
        <w:rPr>
          <w:rFonts w:ascii="Palatino Linotype" w:hAnsi="Palatino Linotype" w:cs="SBL Greek"/>
          <w:i/>
          <w:lang w:bidi="he-IL"/>
        </w:rPr>
        <w:t xml:space="preserve"> εἰ δὲ καὶ ἐπιλάθοιτο ταῦτα γυνή ἀλλ᾽ ἐγὼ οὐκ ἐπιλήσομαί σου εἶπεν Κύριος</w:t>
      </w:r>
      <w:r w:rsidRPr="00FC340E">
        <w:rPr>
          <w:rFonts w:ascii="Palatino Linotype" w:hAnsi="Palatino Linotype" w:cs="Arial"/>
          <w:i/>
          <w:lang w:bidi="he-IL"/>
        </w:rPr>
        <w:t xml:space="preserve">. </w:t>
      </w:r>
      <w:r w:rsidRPr="00FC340E">
        <w:rPr>
          <w:rFonts w:ascii="Palatino Linotype" w:hAnsi="Palatino Linotype" w:cs="SBL Greek"/>
          <w:i/>
          <w:lang w:bidi="he-IL"/>
        </w:rPr>
        <w:t>ἰδοὺ ἐπὶ τῶν χειρῶν μου ἐζωγράφησά σου τὰ τείχη καὶ ἐνώπιόν μου εἶ διὰ παντός</w:t>
      </w:r>
      <w:r w:rsidRPr="00FC340E">
        <w:rPr>
          <w:rFonts w:ascii="Palatino Linotype" w:hAnsi="Palatino Linotype" w:cs="Arial"/>
          <w:lang w:bidi="he-IL"/>
        </w:rPr>
        <w:t xml:space="preserve"> (στ. 14-16</w:t>
      </w:r>
      <w:r w:rsidR="00DA5570" w:rsidRPr="00FC340E">
        <w:rPr>
          <w:rFonts w:ascii="Palatino Linotype" w:hAnsi="Palatino Linotype" w:cs="Arial"/>
          <w:vertAlign w:val="superscript"/>
          <w:lang w:bidi="he-IL"/>
        </w:rPr>
        <w:t>.</w:t>
      </w:r>
      <w:r w:rsidR="00DA5570" w:rsidRPr="00FC340E">
        <w:rPr>
          <w:rFonts w:ascii="Palatino Linotype" w:hAnsi="Palatino Linotype" w:cs="Arial"/>
          <w:lang w:bidi="he-IL"/>
        </w:rPr>
        <w:t xml:space="preserve"> πρβλ. Ωσ. 11</w:t>
      </w:r>
      <w:r w:rsidRPr="00FC340E">
        <w:rPr>
          <w:rFonts w:ascii="Palatino Linotype" w:hAnsi="Palatino Linotype" w:cs="Arial"/>
          <w:lang w:bidi="he-IL"/>
        </w:rPr>
        <w:t xml:space="preserve">). Βέβαια το παράδοξο είναι ότι ο Π. δεν αισθάνεται μητρική αγάπη για τον εκλεκτό λαό αλλά για τα ακάθαρτα υπό το κριτήριο των εκλεκτών, έθνη που συγκροτούν τώρα την Εκκλησία. </w:t>
      </w:r>
    </w:p>
    <w:p w:rsidR="00DA5570" w:rsidRPr="00FC340E" w:rsidRDefault="00DA5570" w:rsidP="00011E5C">
      <w:pPr>
        <w:autoSpaceDE w:val="0"/>
        <w:autoSpaceDN w:val="0"/>
        <w:adjustRightInd w:val="0"/>
        <w:ind w:left="567" w:right="374"/>
        <w:jc w:val="both"/>
        <w:rPr>
          <w:rFonts w:ascii="Palatino Linotype" w:hAnsi="Palatino Linotype" w:cs="Arial"/>
          <w:lang w:bidi="he-IL"/>
        </w:rPr>
      </w:pPr>
    </w:p>
    <w:p w:rsidR="00641623" w:rsidRPr="00FC340E" w:rsidRDefault="0064162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Συνεπώς, η τροφός και η θαλπωρή των τέκνων της είναι μια εικόνα που επιστρατεύεται για να καταδείξει ότι ο Π. και οι συν αυτώ θέλουν/λαχταρούν διαρκώς να μεταδώσουν την ίδια την ύπαρξή τους στους Θεσσαλονικείς, ενώ η εικόνα του πατέρα ειδικότερα για τη διδασκαλία/παράκληση εκάστου προσωπικά και μάλιστα νυχθημερόν. </w:t>
      </w:r>
      <w:r w:rsidRPr="00FC340E">
        <w:rPr>
          <w:rFonts w:ascii="Palatino Linotype" w:hAnsi="Palatino Linotype" w:cs="Arial"/>
          <w:lang w:val="en-US" w:bidi="he-IL"/>
        </w:rPr>
        <w:t>O</w:t>
      </w:r>
      <w:r w:rsidRPr="00FC340E">
        <w:rPr>
          <w:rFonts w:ascii="Palatino Linotype" w:hAnsi="Palatino Linotype" w:cs="Arial"/>
          <w:lang w:bidi="he-IL"/>
        </w:rPr>
        <w:t xml:space="preserve"> Ι. Χρυσόστομος δεν διστάζει να χαρακτηρίσει τη γλώσσα </w:t>
      </w:r>
      <w:r w:rsidRPr="00FC340E">
        <w:rPr>
          <w:rFonts w:ascii="Palatino Linotype" w:hAnsi="Palatino Linotype" w:cs="Arial"/>
          <w:i/>
          <w:lang w:bidi="he-IL"/>
        </w:rPr>
        <w:t>σφόδρα ερωτική</w:t>
      </w:r>
      <w:r w:rsidRPr="00FC340E">
        <w:rPr>
          <w:rFonts w:ascii="Palatino Linotype" w:hAnsi="Palatino Linotype" w:cs="Arial"/>
          <w:lang w:bidi="he-IL"/>
        </w:rPr>
        <w:t xml:space="preserve"> και ταυτόχρονα </w:t>
      </w:r>
      <w:r w:rsidRPr="00FC340E">
        <w:rPr>
          <w:rFonts w:ascii="Palatino Linotype" w:hAnsi="Palatino Linotype" w:cs="Arial"/>
          <w:i/>
          <w:lang w:bidi="he-IL"/>
        </w:rPr>
        <w:lastRenderedPageBreak/>
        <w:t>μητρική</w:t>
      </w:r>
      <w:r w:rsidRPr="00FC340E">
        <w:rPr>
          <w:rFonts w:ascii="Palatino Linotype" w:hAnsi="Palatino Linotype" w:cs="Silver Humana"/>
        </w:rPr>
        <w:t>:</w:t>
      </w:r>
      <w:r w:rsidRPr="00FC340E">
        <w:rPr>
          <w:rFonts w:ascii="Palatino Linotype" w:hAnsi="Palatino Linotype" w:cs="Silver Humana"/>
          <w:i/>
        </w:rPr>
        <w:t xml:space="preserve"> </w:t>
      </w:r>
      <w:r w:rsidRPr="00FC340E">
        <w:rPr>
          <w:rFonts w:ascii="Palatino Linotype" w:hAnsi="Palatino Linotype" w:cs="Silver Humana"/>
          <w:b/>
          <w:i/>
        </w:rPr>
        <w:t>Ἐρώμενος γὰρ ἦν μανικός τις καὶ ἀκάθεκτος͵ καὶ ἀκαρτέρητος εἰς φιλίαν. «</w:t>
      </w:r>
      <w:r w:rsidRPr="00FC340E">
        <w:rPr>
          <w:rFonts w:ascii="Palatino Linotype" w:hAnsi="Palatino Linotype" w:cs="Silver Humana"/>
          <w:i/>
        </w:rPr>
        <w:t>Διὸ ἠθελήσαμεν ἐλθεῖν πρὸς ὑμᾶς». Ὅπερ ἐστὶν ἀγάπης. Καίτοι γε ἐνταῦθα οὐδεμίαν ἑτέραν χρείαν φησὶν͵</w:t>
      </w:r>
      <w:r w:rsidRPr="00FC340E">
        <w:rPr>
          <w:rFonts w:ascii="Palatino Linotype" w:hAnsi="Palatino Linotype" w:cs="Silver Humana"/>
          <w:b/>
          <w:i/>
        </w:rPr>
        <w:t xml:space="preserve"> ἀλλ΄ ἵνα ἴδωμεν ὑμᾶς. […] Τίς γάρ ἐστιν ἡμῖν͵ φησὶν͵ ἐλπὶς͵ ἢ χαρὰ͵ ἢ στέφανος καυχήσεως; </w:t>
      </w:r>
      <w:r w:rsidRPr="00FC340E">
        <w:rPr>
          <w:rFonts w:ascii="Palatino Linotype" w:hAnsi="Palatino Linotype" w:cs="Silver Humana"/>
          <w:i/>
        </w:rPr>
        <w:t xml:space="preserve">Ἆρα ἐπιγινώσκετε τὰ ῥήματα </w:t>
      </w:r>
      <w:r w:rsidRPr="00FC340E">
        <w:rPr>
          <w:rFonts w:ascii="Palatino Linotype" w:hAnsi="Palatino Linotype" w:cs="Silver Humana"/>
          <w:b/>
          <w:i/>
        </w:rPr>
        <w:t>γυναικῶν ὄντα πάνυ διαθερμαινομένων τοῖς σπλάγχνοις͵ καὶ πρὸς παιδία μικρὰ διαλεγομένων</w:t>
      </w:r>
      <w:r w:rsidRPr="00FC340E">
        <w:rPr>
          <w:rFonts w:ascii="Palatino Linotype" w:hAnsi="Palatino Linotype" w:cs="Silver Humana"/>
          <w:i/>
        </w:rPr>
        <w:t xml:space="preserve">; «Καὶ στέφανος͵ φησὶ͵ καυχήσεως». Οὐ γὰρ ἤρκει τὸ στέφανος ὄνομα δεῖξαι τὴν λαμπρότητα͵ ἀλλὰ προσέθηκε καὶ͵ «Καυχήσεως». </w:t>
      </w:r>
      <w:r w:rsidRPr="00FC340E">
        <w:rPr>
          <w:rFonts w:ascii="Palatino Linotype" w:hAnsi="Palatino Linotype" w:cs="Silver Humana"/>
          <w:b/>
          <w:i/>
        </w:rPr>
        <w:t>Πόσης πυρώσεως τοῦτο;</w:t>
      </w:r>
      <w:r w:rsidRPr="00FC340E">
        <w:rPr>
          <w:rFonts w:ascii="Palatino Linotype" w:hAnsi="Palatino Linotype" w:cs="Silver Humana"/>
          <w:i/>
        </w:rPr>
        <w:t xml:space="preserve"> </w:t>
      </w:r>
      <w:r w:rsidRPr="00FC340E">
        <w:rPr>
          <w:rFonts w:ascii="Palatino Linotype" w:hAnsi="Palatino Linotype" w:cs="Silver Humana"/>
          <w:b/>
          <w:i/>
        </w:rPr>
        <w:t>Οὐκ ἄν ποτε μήτηρ͵ οὐδὲ πατὴρ͵ εἴ γε ὁμοῦ συνῆλθον͵ καὶ τὸν ἑαυτῶν ἀνεμίξαντο πόθον͵ ἠδυνήθησαν δεῖξαι ἰσόῤῥοπον ὄντα τῷ Παύλῳ τὸν ἑαυτῶν πόθον</w:t>
      </w:r>
      <w:r w:rsidRPr="00FC340E">
        <w:rPr>
          <w:rFonts w:ascii="Palatino Linotype" w:hAnsi="Palatino Linotype" w:cs="Silver Humana"/>
          <w:i/>
        </w:rPr>
        <w:t xml:space="preserve"> </w:t>
      </w:r>
      <w:r w:rsidRPr="00FC340E">
        <w:rPr>
          <w:rFonts w:ascii="Palatino Linotype" w:hAnsi="Palatino Linotype" w:cs="Silver Humana"/>
        </w:rPr>
        <w:t>(</w:t>
      </w:r>
      <w:r w:rsidRPr="00FC340E">
        <w:rPr>
          <w:rFonts w:ascii="Palatino Linotype" w:hAnsi="Palatino Linotype" w:cs="Silver Humana"/>
          <w:lang w:val="en-US"/>
        </w:rPr>
        <w:t>PG</w:t>
      </w:r>
      <w:r w:rsidRPr="00FC340E">
        <w:rPr>
          <w:rFonts w:ascii="Palatino Linotype" w:hAnsi="Palatino Linotype" w:cs="Silver Humana"/>
        </w:rPr>
        <w:t>. 62.409). Αυτό σημαίνει ότι η αποτύπωση των μητρικών συναισθημάτων του Π. δεν περιορίζεται στους στ. 7β-8 αλλά εκτείνεται και στους στ. 17-18.</w:t>
      </w:r>
    </w:p>
    <w:p w:rsidR="00641623" w:rsidRPr="00FC340E" w:rsidRDefault="00641623" w:rsidP="00011E5C">
      <w:pPr>
        <w:autoSpaceDE w:val="0"/>
        <w:autoSpaceDN w:val="0"/>
        <w:adjustRightInd w:val="0"/>
        <w:ind w:left="567" w:right="374"/>
        <w:jc w:val="both"/>
        <w:rPr>
          <w:rFonts w:ascii="Palatino Linotype" w:hAnsi="Palatino Linotype" w:cs="SBL Greek"/>
          <w:lang w:bidi="he-IL"/>
        </w:rPr>
      </w:pPr>
    </w:p>
    <w:p w:rsidR="00641623" w:rsidRPr="00FC340E" w:rsidRDefault="00641623"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Επί τη βάσει των αν</w:t>
      </w:r>
      <w:r w:rsidR="00DA5570" w:rsidRPr="00FC340E">
        <w:rPr>
          <w:rFonts w:ascii="Palatino Linotype" w:hAnsi="Palatino Linotype" w:cs="SBL Greek"/>
          <w:lang w:bidi="he-IL"/>
        </w:rPr>
        <w:t>ωτέρω, θεωρώ</w:t>
      </w:r>
      <w:r w:rsidRPr="00FC340E">
        <w:rPr>
          <w:rFonts w:ascii="Palatino Linotype" w:hAnsi="Palatino Linotype" w:cs="SBL Greek"/>
          <w:lang w:bidi="he-IL"/>
        </w:rPr>
        <w:t xml:space="preserve"> ότι το αρχικό κείμενο </w:t>
      </w:r>
      <w:r w:rsidR="00DA5570" w:rsidRPr="00FC340E">
        <w:rPr>
          <w:rFonts w:ascii="Palatino Linotype" w:hAnsi="Palatino Linotype" w:cs="SBL Greek"/>
          <w:lang w:bidi="he-IL"/>
        </w:rPr>
        <w:t xml:space="preserve">ήταν το </w:t>
      </w:r>
      <w:r w:rsidRPr="00FC340E">
        <w:rPr>
          <w:rFonts w:ascii="Palatino Linotype" w:hAnsi="Palatino Linotype" w:cs="SBL Greek"/>
          <w:lang w:bidi="he-IL"/>
        </w:rPr>
        <w:t xml:space="preserve">εξής: </w:t>
      </w:r>
      <w:r w:rsidRPr="00FC340E">
        <w:rPr>
          <w:rFonts w:ascii="Palatino Linotype" w:hAnsi="Palatino Linotype" w:cs="SBL Greek"/>
          <w:b/>
          <w:i/>
          <w:lang w:bidi="he-IL"/>
        </w:rPr>
        <w:t xml:space="preserve">Ἀλλὰ </w:t>
      </w:r>
      <w:r w:rsidRPr="00FC340E">
        <w:rPr>
          <w:rFonts w:ascii="Palatino Linotype" w:hAnsi="Palatino Linotype" w:cs="SBL Greek"/>
          <w:i/>
          <w:lang w:bidi="he-IL"/>
        </w:rPr>
        <w:t xml:space="preserve">ἐγενήθημεν ήπιοι ἐν μέσῳ ὑμῶν ὡς ἐὰν τροφὸς θάλπῃ τὰ ἑαυτῆς τέκνα.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Οὕτως ὁμειρόμενοι ὑμῶν, </w:t>
      </w:r>
      <w:r w:rsidRPr="00FC340E">
        <w:rPr>
          <w:rFonts w:ascii="Palatino Linotype" w:hAnsi="Palatino Linotype" w:cs="SBL Greek"/>
          <w:b/>
          <w:i/>
          <w:lang w:bidi="he-IL"/>
        </w:rPr>
        <w:t>εὐδοκοῦμεν</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μεταδοῦναι </w:t>
      </w:r>
      <w:r w:rsidRPr="00FC340E">
        <w:rPr>
          <w:rFonts w:ascii="Palatino Linotype" w:hAnsi="Palatino Linotype" w:cs="SBL Greek"/>
          <w:i/>
          <w:lang w:bidi="he-IL"/>
        </w:rPr>
        <w:t xml:space="preserve">ὑμῖν οὐ μόνον τὸ Εὐαγγέλιον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ἀλλὰ καὶ τὰς ἑαυτῶν ψυχάς, διότι ἀγαπητοὶ ἡμῖν ἐγενήθητε</w:t>
      </w:r>
      <w:r w:rsidRPr="00FC340E">
        <w:rPr>
          <w:rFonts w:ascii="Palatino Linotype" w:hAnsi="Palatino Linotype" w:cs="Arial"/>
          <w:i/>
          <w:lang w:bidi="he-IL"/>
        </w:rPr>
        <w:t xml:space="preserve">. </w:t>
      </w:r>
      <w:r w:rsidR="001679F8" w:rsidRPr="00FC340E">
        <w:rPr>
          <w:rFonts w:ascii="Palatino Linotype" w:hAnsi="Palatino Linotype" w:cs="Arial"/>
          <w:lang w:bidi="he-IL"/>
        </w:rPr>
        <w:t>Είναι εντυπωσιακά τα</w:t>
      </w:r>
      <w:r w:rsidRPr="00FC340E">
        <w:rPr>
          <w:rFonts w:ascii="Palatino Linotype" w:hAnsi="Palatino Linotype" w:cs="Arial"/>
          <w:lang w:bidi="he-IL"/>
        </w:rPr>
        <w:t xml:space="preserve"> εξής: </w:t>
      </w:r>
      <w:r w:rsidRPr="00FC340E">
        <w:rPr>
          <w:rFonts w:ascii="Palatino Linotype" w:hAnsi="Palatino Linotype" w:cs="Arial"/>
          <w:b/>
          <w:lang w:bidi="he-IL"/>
        </w:rPr>
        <w:t>(α)</w:t>
      </w:r>
      <w:r w:rsidRPr="00FC340E">
        <w:rPr>
          <w:rFonts w:ascii="Palatino Linotype" w:hAnsi="Palatino Linotype" w:cs="Arial"/>
          <w:lang w:bidi="he-IL"/>
        </w:rPr>
        <w:t xml:space="preserve"> ενώ στη συνάφεια κυριαρχούν οι παρελθοντικοί χρόνοι, εν προκειμένω έχουμε </w:t>
      </w:r>
      <w:r w:rsidRPr="00FC340E">
        <w:rPr>
          <w:rFonts w:ascii="Palatino Linotype" w:hAnsi="Palatino Linotype" w:cs="Arial"/>
          <w:b/>
          <w:lang w:bidi="he-IL"/>
        </w:rPr>
        <w:t>ενεστώτα,</w:t>
      </w:r>
      <w:r w:rsidRPr="00FC340E">
        <w:rPr>
          <w:rFonts w:ascii="Palatino Linotype" w:hAnsi="Palatino Linotype" w:cs="Arial"/>
          <w:lang w:bidi="he-IL"/>
        </w:rPr>
        <w:t xml:space="preserve"> ο οποίος μάλιστα «διορθώνεται» από ορισμένα χειρόγραφα. Πιθανόν η μετάδοση της ψυχής/ύπαρξης πρέπει να συνδυαστεί με την επιθυμία της σωματικής παρουσίας του στη Θεσσαλονίκη στην οποία θα επικεντρωθεί στις επόμενες ενότητες του Πρώτου Μέρους. </w:t>
      </w:r>
      <w:r w:rsidRPr="00FC340E">
        <w:rPr>
          <w:rFonts w:ascii="Palatino Linotype" w:hAnsi="Palatino Linotype" w:cs="Arial"/>
          <w:b/>
          <w:lang w:bidi="he-IL"/>
        </w:rPr>
        <w:t>(β)</w:t>
      </w:r>
      <w:r w:rsidRPr="00FC340E">
        <w:rPr>
          <w:rFonts w:ascii="Palatino Linotype" w:hAnsi="Palatino Linotype" w:cs="Arial"/>
          <w:lang w:bidi="he-IL"/>
        </w:rPr>
        <w:t xml:space="preserve"> Η λαχτάρα του Π. να μεταδώσει την ψυχή δεν τεκμηριώνεται με το </w:t>
      </w:r>
      <w:r w:rsidRPr="00FC340E">
        <w:rPr>
          <w:rFonts w:ascii="Palatino Linotype" w:hAnsi="Palatino Linotype" w:cs="Arial"/>
          <w:i/>
          <w:lang w:bidi="he-IL"/>
        </w:rPr>
        <w:t xml:space="preserve">διά τοῦ Εὐαγγελίου </w:t>
      </w:r>
      <w:r w:rsidRPr="00FC340E">
        <w:rPr>
          <w:rFonts w:ascii="Palatino Linotype" w:hAnsi="Palatino Linotype" w:cs="Arial"/>
          <w:b/>
          <w:i/>
          <w:lang w:bidi="he-IL"/>
        </w:rPr>
        <w:t>ἐγὼ</w:t>
      </w:r>
      <w:r w:rsidRPr="00FC340E">
        <w:rPr>
          <w:rFonts w:ascii="Palatino Linotype" w:hAnsi="Palatino Linotype" w:cs="Arial"/>
          <w:i/>
          <w:lang w:bidi="he-IL"/>
        </w:rPr>
        <w:t xml:space="preserve"> ὑμᾶς ἐγέννησα</w:t>
      </w:r>
      <w:r w:rsidRPr="00FC340E">
        <w:rPr>
          <w:rFonts w:ascii="Palatino Linotype" w:hAnsi="Palatino Linotype" w:cs="Arial"/>
          <w:lang w:bidi="he-IL"/>
        </w:rPr>
        <w:t xml:space="preserve"> (Α’ Κορ. 4, 15) αλλά με το </w:t>
      </w:r>
      <w:r w:rsidRPr="00FC340E">
        <w:rPr>
          <w:rFonts w:ascii="Palatino Linotype" w:hAnsi="Palatino Linotype" w:cs="SBL Greek"/>
          <w:lang w:bidi="he-IL"/>
        </w:rPr>
        <w:t>διότι</w:t>
      </w:r>
      <w:r w:rsidRPr="00FC340E">
        <w:rPr>
          <w:rFonts w:ascii="Palatino Linotype" w:hAnsi="Palatino Linotype" w:cs="SBL Greek"/>
          <w:i/>
          <w:lang w:bidi="he-IL"/>
        </w:rPr>
        <w:t xml:space="preserve"> </w:t>
      </w:r>
      <w:r w:rsidRPr="00FC340E">
        <w:rPr>
          <w:rFonts w:ascii="Palatino Linotype" w:hAnsi="Palatino Linotype" w:cs="SBL Greek"/>
          <w:lang w:bidi="he-IL"/>
        </w:rPr>
        <w:t>εσείς</w:t>
      </w:r>
      <w:r w:rsidRPr="00FC340E">
        <w:rPr>
          <w:rFonts w:ascii="Palatino Linotype" w:hAnsi="Palatino Linotype" w:cs="SBL Greek"/>
          <w:i/>
          <w:lang w:bidi="he-IL"/>
        </w:rPr>
        <w:t xml:space="preserve"> ἀγαπητοὶ ἡμῖν ἐγενήθητε. </w:t>
      </w:r>
      <w:r w:rsidRPr="00FC340E">
        <w:rPr>
          <w:rFonts w:ascii="Palatino Linotype" w:hAnsi="Palatino Linotype" w:cs="Arial"/>
          <w:lang w:bidi="he-IL"/>
        </w:rPr>
        <w:t xml:space="preserve">Με το </w:t>
      </w:r>
      <w:r w:rsidRPr="00FC340E">
        <w:rPr>
          <w:rFonts w:ascii="Palatino Linotype" w:hAnsi="Palatino Linotype" w:cs="Arial"/>
          <w:i/>
          <w:lang w:bidi="he-IL"/>
        </w:rPr>
        <w:t>ἐγενήθητε</w:t>
      </w:r>
      <w:r w:rsidRPr="00FC340E">
        <w:rPr>
          <w:rFonts w:ascii="Palatino Linotype" w:hAnsi="Palatino Linotype" w:cs="Arial"/>
          <w:lang w:bidi="he-IL"/>
        </w:rPr>
        <w:t xml:space="preserve"> έχουμε επι</w:t>
      </w:r>
      <w:r w:rsidRPr="00FC340E">
        <w:rPr>
          <w:rFonts w:ascii="Palatino Linotype" w:hAnsi="Palatino Linotype" w:cs="Arial"/>
          <w:i/>
          <w:lang w:bidi="he-IL"/>
        </w:rPr>
        <w:t>στροφή</w:t>
      </w:r>
      <w:r w:rsidRPr="00FC340E">
        <w:rPr>
          <w:rFonts w:ascii="Palatino Linotype" w:hAnsi="Palatino Linotype" w:cs="Arial"/>
          <w:lang w:bidi="he-IL"/>
        </w:rPr>
        <w:t xml:space="preserve"> στο παρελθόν και δη στην αποφασιστική στιγμή της κλήσης-μετα</w:t>
      </w:r>
      <w:r w:rsidRPr="00FC340E">
        <w:rPr>
          <w:rFonts w:ascii="Palatino Linotype" w:hAnsi="Palatino Linotype" w:cs="Arial"/>
          <w:i/>
          <w:lang w:bidi="he-IL"/>
        </w:rPr>
        <w:t xml:space="preserve">στροφής </w:t>
      </w:r>
      <w:r w:rsidRPr="00FC340E">
        <w:rPr>
          <w:rFonts w:ascii="Palatino Linotype" w:hAnsi="Palatino Linotype" w:cs="Arial"/>
          <w:lang w:bidi="he-IL"/>
        </w:rPr>
        <w:t xml:space="preserve">τους από το σκότος στο φως. Μάλιστα </w:t>
      </w:r>
      <w:r w:rsidRPr="00FC340E">
        <w:rPr>
          <w:rFonts w:ascii="Palatino Linotype" w:hAnsi="Palatino Linotype" w:cs="SBL Greek"/>
          <w:lang w:bidi="he-IL"/>
        </w:rPr>
        <w:t xml:space="preserve">ενώ στη συνάφεια ο Π. χρησιμοποιεί το </w:t>
      </w:r>
      <w:r w:rsidRPr="00FC340E">
        <w:rPr>
          <w:rFonts w:ascii="Palatino Linotype" w:hAnsi="Palatino Linotype" w:cs="SBL Greek"/>
          <w:i/>
          <w:lang w:bidi="he-IL"/>
        </w:rPr>
        <w:t xml:space="preserve">ἐγενήθημεν </w:t>
      </w:r>
      <w:r w:rsidRPr="00FC340E">
        <w:rPr>
          <w:rFonts w:ascii="Palatino Linotype" w:hAnsi="Palatino Linotype" w:cs="SBL Greek"/>
          <w:lang w:bidi="he-IL"/>
        </w:rPr>
        <w:t xml:space="preserve">για την παρουσία και τη δράση του ιδίου αλλά και των συνεργατών του στη Θεσσαλονίκη, </w:t>
      </w:r>
      <w:r w:rsidRPr="00FC340E">
        <w:rPr>
          <w:rFonts w:ascii="Palatino Linotype" w:hAnsi="Palatino Linotype" w:cs="Arial"/>
          <w:lang w:bidi="he-IL"/>
        </w:rPr>
        <w:t xml:space="preserve">εν προκειμένω χρησιμοποιεί β’ πληθυντικό, για να </w:t>
      </w:r>
      <w:r w:rsidRPr="00FC340E">
        <w:rPr>
          <w:rFonts w:ascii="Palatino Linotype" w:hAnsi="Palatino Linotype" w:cs="Arial"/>
          <w:lang w:bidi="he-IL"/>
        </w:rPr>
        <w:lastRenderedPageBreak/>
        <w:t>σημάνει και τη δική τους συμβολή στην υπερβολική θυσιαστική αγάπη του Π.. Οι ηγαπημένοι υπό του Θεού έγιναν και αγαπητοί στον Π. και τους συνεργάτες του προφανώς με τον τρόπο που ανταποκρίθηκαν στο κήρυγμά τους. Με τον τρόπο αυτό τονώνει την αυτοσυνειδησία τους.</w:t>
      </w:r>
    </w:p>
    <w:p w:rsidR="00641623" w:rsidRPr="00FC340E" w:rsidRDefault="00641623" w:rsidP="00335720">
      <w:pPr>
        <w:pStyle w:val="20"/>
        <w:numPr>
          <w:ilvl w:val="0"/>
          <w:numId w:val="13"/>
        </w:numPr>
        <w:ind w:left="567" w:right="374"/>
        <w:rPr>
          <w:rFonts w:ascii="Palatino Linotype" w:hAnsi="Palatino Linotype"/>
          <w:sz w:val="24"/>
          <w:szCs w:val="24"/>
          <w:lang w:bidi="he-IL"/>
        </w:rPr>
      </w:pPr>
      <w:bookmarkStart w:id="27" w:name="_Toc430188778"/>
      <w:r w:rsidRPr="00FC340E">
        <w:rPr>
          <w:rFonts w:ascii="Palatino Linotype" w:hAnsi="Palatino Linotype"/>
          <w:sz w:val="24"/>
          <w:szCs w:val="24"/>
          <w:lang w:bidi="he-IL"/>
        </w:rPr>
        <w:t>Η στάση των περιοδευόντων φιλοσόφων</w:t>
      </w:r>
      <w:bookmarkEnd w:id="27"/>
      <w:r w:rsidRPr="00FC340E">
        <w:rPr>
          <w:rFonts w:ascii="Palatino Linotype" w:hAnsi="Palatino Linotype"/>
          <w:sz w:val="24"/>
          <w:szCs w:val="24"/>
          <w:lang w:bidi="he-IL"/>
        </w:rPr>
        <w:t xml:space="preserve"> </w:t>
      </w:r>
    </w:p>
    <w:p w:rsidR="00641623" w:rsidRPr="00FC340E" w:rsidRDefault="00641623" w:rsidP="00011E5C">
      <w:pPr>
        <w:ind w:left="567" w:right="374"/>
        <w:jc w:val="both"/>
        <w:rPr>
          <w:rFonts w:ascii="Palatino Linotype" w:hAnsi="Palatino Linotype"/>
        </w:rPr>
      </w:pPr>
      <w:r w:rsidRPr="00FC340E">
        <w:rPr>
          <w:rFonts w:ascii="Palatino Linotype" w:hAnsi="Palatino Linotype"/>
        </w:rPr>
        <w:t>Είναι σαφές ότι στην προμνημονευθείσα περικοπή, εμμέσως πλην σαφώς, στρέφεται εναντίον εκείνων των Κηρύκων που μέσω του διαδικτύου της Ρωμαϊκής Αυτοκρατορίας (όπου εντασσόταν και η Εγνατία) περιφέρονταν δίδοντας διαλέξεις αναφορικά με θέματα φιλοσοφίας, η οποία είχε στραφεί έτι μάλλον σε ζητήματα πρακτικής ηθικής και σε αρχές κοινωνικής ζωής</w:t>
      </w:r>
      <w:r w:rsidRPr="00FC340E">
        <w:rPr>
          <w:rStyle w:val="a5"/>
          <w:rFonts w:ascii="Palatino Linotype" w:hAnsi="Palatino Linotype" w:cs="SBL Greek"/>
          <w:lang w:val="en-US" w:bidi="he-IL"/>
        </w:rPr>
        <w:footnoteReference w:id="107"/>
      </w:r>
      <w:r w:rsidRPr="00FC340E">
        <w:rPr>
          <w:rFonts w:ascii="Palatino Linotype" w:hAnsi="Palatino Linotype"/>
          <w:i/>
        </w:rPr>
        <w:t xml:space="preserve">. </w:t>
      </w:r>
      <w:r w:rsidRPr="00FC340E">
        <w:rPr>
          <w:rFonts w:ascii="Palatino Linotype" w:hAnsi="Palatino Linotype"/>
        </w:rPr>
        <w:t xml:space="preserve">Συστηνόμενοι ως </w:t>
      </w:r>
      <w:r w:rsidRPr="00FC340E">
        <w:rPr>
          <w:rFonts w:ascii="Palatino Linotype" w:hAnsi="Palatino Linotype"/>
          <w:i/>
        </w:rPr>
        <w:t>ιατροί των ψυχών</w:t>
      </w:r>
      <w:r w:rsidRPr="00FC340E">
        <w:rPr>
          <w:rFonts w:ascii="Palatino Linotype" w:hAnsi="Palatino Linotype"/>
        </w:rPr>
        <w:t>, επαγγέλλονταν σωτηρία και ελπίδα στις μάζες που καταδυναστεύονταν από τον φόβο των ενοχών, του πόνου και του θανάτου. Γι’ αυτό και γίνονταν εύκολα θύματα των μαντείων και των ιερών (</w:t>
      </w:r>
      <w:r w:rsidRPr="00FC340E">
        <w:rPr>
          <w:rFonts w:ascii="Palatino Linotype" w:hAnsi="Palatino Linotype"/>
          <w:i/>
        </w:rPr>
        <w:t>Ἀλέξανδρος ἢ Ψευδομάντις</w:t>
      </w:r>
      <w:r w:rsidRPr="00FC340E">
        <w:rPr>
          <w:rFonts w:ascii="Palatino Linotype" w:hAnsi="Palatino Linotype"/>
        </w:rPr>
        <w:t xml:space="preserve"> 8). Με αυτούς ίσως παρομοιάστηκε από τους εκτός της Εκκλησίας και ο Π., ο οποίος αναγκάστηκε σχετικά γρήγορα να εγκαταλείψει τη νύμφη του Θερμαϊκού.</w:t>
      </w:r>
    </w:p>
    <w:p w:rsidR="00641623" w:rsidRPr="00FC340E" w:rsidRDefault="00641623" w:rsidP="00011E5C">
      <w:pPr>
        <w:ind w:left="567" w:right="374"/>
        <w:jc w:val="both"/>
        <w:rPr>
          <w:rFonts w:ascii="Palatino Linotype" w:hAnsi="Palatino Linotype"/>
          <w:caps/>
        </w:rPr>
      </w:pPr>
    </w:p>
    <w:p w:rsidR="00641623" w:rsidRPr="00FC340E" w:rsidRDefault="00641623" w:rsidP="00011E5C">
      <w:pPr>
        <w:ind w:left="567" w:right="374"/>
        <w:jc w:val="both"/>
        <w:rPr>
          <w:rFonts w:ascii="Palatino Linotype" w:hAnsi="Palatino Linotype"/>
        </w:rPr>
      </w:pPr>
      <w:r w:rsidRPr="00FC340E">
        <w:rPr>
          <w:rFonts w:ascii="Palatino Linotype" w:hAnsi="Palatino Linotype"/>
          <w:caps/>
        </w:rPr>
        <w:t>ο</w:t>
      </w:r>
      <w:r w:rsidRPr="00FC340E">
        <w:rPr>
          <w:rFonts w:ascii="Palatino Linotype" w:hAnsi="Palatino Linotype"/>
        </w:rPr>
        <w:t xml:space="preserve"> εξελληνισμένος Σύρος </w:t>
      </w:r>
      <w:r w:rsidRPr="00FC340E">
        <w:rPr>
          <w:rFonts w:ascii="Palatino Linotype" w:hAnsi="Palatino Linotype"/>
          <w:b/>
        </w:rPr>
        <w:t xml:space="preserve">Λουκιανός </w:t>
      </w:r>
      <w:r w:rsidRPr="00FC340E">
        <w:rPr>
          <w:rFonts w:ascii="Palatino Linotype" w:hAnsi="Palatino Linotype"/>
        </w:rPr>
        <w:t>(120-190 μ.Χ.), γράφοντας έναν αιώνα μετά τον Π., ασκεί στα έργα του ασκεί οξεία κριτική στους φιλοσόφους της εποχής του για την ασυνέπεια λόγων και έργων</w:t>
      </w:r>
      <w:r w:rsidRPr="00FC340E">
        <w:rPr>
          <w:rStyle w:val="a5"/>
          <w:rFonts w:ascii="Palatino Linotype" w:hAnsi="Palatino Linotype"/>
        </w:rPr>
        <w:footnoteReference w:id="108"/>
      </w:r>
      <w:r w:rsidRPr="00FC340E">
        <w:rPr>
          <w:rFonts w:ascii="Palatino Linotype" w:hAnsi="Palatino Linotype"/>
        </w:rPr>
        <w:t xml:space="preserve">. Σημειωτέον ότι ο ίδιος έχει αντλήσει πολλά στοιχεία </w:t>
      </w:r>
      <w:r w:rsidRPr="00FC340E">
        <w:rPr>
          <w:rFonts w:ascii="Palatino Linotype" w:hAnsi="Palatino Linotype"/>
        </w:rPr>
        <w:lastRenderedPageBreak/>
        <w:t>από τον κυνικό Μένιππο από τα Γάδαρα της Παλαιστίνης (</w:t>
      </w:r>
      <w:r w:rsidRPr="00FC340E">
        <w:rPr>
          <w:rFonts w:ascii="Palatino Linotype" w:hAnsi="Palatino Linotype"/>
          <w:i/>
        </w:rPr>
        <w:t>Δις κατηγορούμενος</w:t>
      </w:r>
      <w:r w:rsidRPr="00FC340E">
        <w:rPr>
          <w:rFonts w:ascii="Palatino Linotype" w:hAnsi="Palatino Linotype"/>
        </w:rPr>
        <w:t xml:space="preserve"> 33). Διακωμωδεί τους «φιλοσόφους της καρτερίας» Στωικούς για την αλαζονεία τους (</w:t>
      </w:r>
      <w:r w:rsidRPr="00FC340E">
        <w:rPr>
          <w:rFonts w:ascii="Palatino Linotype" w:hAnsi="Palatino Linotype"/>
          <w:i/>
        </w:rPr>
        <w:t>Βίων πρᾶσις</w:t>
      </w:r>
      <w:r w:rsidRPr="00FC340E">
        <w:rPr>
          <w:rFonts w:ascii="Palatino Linotype" w:hAnsi="Palatino Linotype"/>
        </w:rPr>
        <w:t xml:space="preserve"> 20, </w:t>
      </w:r>
      <w:r w:rsidRPr="00FC340E">
        <w:rPr>
          <w:rFonts w:ascii="Palatino Linotype" w:hAnsi="Palatino Linotype"/>
          <w:i/>
        </w:rPr>
        <w:t>Ερμότιμος ή Περί Αιρέσεων</w:t>
      </w:r>
      <w:r w:rsidRPr="00FC340E">
        <w:rPr>
          <w:rFonts w:ascii="Palatino Linotype" w:hAnsi="Palatino Linotype"/>
        </w:rPr>
        <w:t xml:space="preserve"> 7. 16), τη βίαιη εριστικότητά τους (</w:t>
      </w:r>
      <w:r w:rsidRPr="00FC340E">
        <w:rPr>
          <w:rFonts w:ascii="Palatino Linotype" w:hAnsi="Palatino Linotype"/>
          <w:i/>
        </w:rPr>
        <w:t>Συμπόσιον ή Λαπίθαι</w:t>
      </w:r>
      <w:r w:rsidRPr="00FC340E">
        <w:rPr>
          <w:rFonts w:ascii="Palatino Linotype" w:hAnsi="Palatino Linotype"/>
        </w:rPr>
        <w:t xml:space="preserve"> 44, </w:t>
      </w:r>
      <w:r w:rsidRPr="00FC340E">
        <w:rPr>
          <w:rFonts w:ascii="Palatino Linotype" w:hAnsi="Palatino Linotype"/>
          <w:i/>
        </w:rPr>
        <w:t>Ερμότιμος ή Περί Αιρέσεων</w:t>
      </w:r>
      <w:r w:rsidRPr="00FC340E">
        <w:rPr>
          <w:rFonts w:ascii="Palatino Linotype" w:hAnsi="Palatino Linotype"/>
        </w:rPr>
        <w:t xml:space="preserve"> 12. 18) και την υπερβολική φιλαργυρία τους (</w:t>
      </w:r>
      <w:r w:rsidRPr="00FC340E">
        <w:rPr>
          <w:rFonts w:ascii="Palatino Linotype" w:hAnsi="Palatino Linotype"/>
          <w:i/>
        </w:rPr>
        <w:t>Συμπόσιον ή Λαπίθαι</w:t>
      </w:r>
      <w:r w:rsidRPr="00FC340E">
        <w:rPr>
          <w:rFonts w:ascii="Palatino Linotype" w:hAnsi="Palatino Linotype"/>
        </w:rPr>
        <w:t xml:space="preserve"> 36, </w:t>
      </w:r>
      <w:r w:rsidRPr="00FC340E">
        <w:rPr>
          <w:rFonts w:ascii="Palatino Linotype" w:hAnsi="Palatino Linotype"/>
          <w:i/>
        </w:rPr>
        <w:t>Ερμότιμος ή Περί Αιρέσεων</w:t>
      </w:r>
      <w:r w:rsidRPr="00FC340E">
        <w:rPr>
          <w:rFonts w:ascii="Palatino Linotype" w:hAnsi="Palatino Linotype"/>
        </w:rPr>
        <w:t xml:space="preserve"> 9. 18. 80-1, </w:t>
      </w:r>
      <w:r w:rsidRPr="00FC340E">
        <w:rPr>
          <w:rFonts w:ascii="Palatino Linotype" w:hAnsi="Palatino Linotype"/>
          <w:i/>
        </w:rPr>
        <w:t>Βίων πρᾶσις</w:t>
      </w:r>
      <w:r w:rsidRPr="00FC340E">
        <w:rPr>
          <w:rFonts w:ascii="Palatino Linotype" w:hAnsi="Palatino Linotype"/>
        </w:rPr>
        <w:t xml:space="preserve"> 23-4). Στο </w:t>
      </w:r>
      <w:r w:rsidRPr="00FC340E">
        <w:rPr>
          <w:rFonts w:ascii="Palatino Linotype" w:hAnsi="Palatino Linotype"/>
          <w:i/>
        </w:rPr>
        <w:t>Συμπόσιον ή Λαπίθαι</w:t>
      </w:r>
      <w:r w:rsidRPr="00FC340E">
        <w:rPr>
          <w:rFonts w:ascii="Palatino Linotype" w:hAnsi="Palatino Linotype"/>
        </w:rPr>
        <w:t xml:space="preserve"> ο στωικός Δίφιλος παρουσιάζεται ως παιδεραστής. Οι </w:t>
      </w:r>
      <w:r w:rsidRPr="00FC340E">
        <w:rPr>
          <w:rFonts w:ascii="Palatino Linotype" w:hAnsi="Palatino Linotype"/>
          <w:caps/>
        </w:rPr>
        <w:t>π</w:t>
      </w:r>
      <w:r w:rsidRPr="00FC340E">
        <w:rPr>
          <w:rFonts w:ascii="Palatino Linotype" w:hAnsi="Palatino Linotype"/>
        </w:rPr>
        <w:t xml:space="preserve">λατωνικοί </w:t>
      </w:r>
      <w:r w:rsidRPr="00FC340E">
        <w:rPr>
          <w:rFonts w:ascii="Palatino Linotype" w:hAnsi="Palatino Linotype"/>
          <w:i/>
        </w:rPr>
        <w:t>τετύφωνται καὶ φιλόδοξοι</w:t>
      </w:r>
      <w:r w:rsidRPr="00FC340E">
        <w:rPr>
          <w:rFonts w:ascii="Palatino Linotype" w:hAnsi="Palatino Linotype"/>
        </w:rPr>
        <w:t xml:space="preserve"> εἰσιν, οι αριστοτελικοί εκτός από φιλόπλουτοι, ήταν και </w:t>
      </w:r>
      <w:r w:rsidRPr="00FC340E">
        <w:rPr>
          <w:rFonts w:ascii="Palatino Linotype" w:hAnsi="Palatino Linotype"/>
          <w:i/>
        </w:rPr>
        <w:t>ἐριστικοί</w:t>
      </w:r>
      <w:r w:rsidRPr="00FC340E">
        <w:rPr>
          <w:rFonts w:ascii="Palatino Linotype" w:hAnsi="Palatino Linotype"/>
        </w:rPr>
        <w:t xml:space="preserve">, οι </w:t>
      </w:r>
      <w:r w:rsidRPr="00FC340E">
        <w:rPr>
          <w:rFonts w:ascii="Palatino Linotype" w:hAnsi="Palatino Linotype"/>
          <w:caps/>
        </w:rPr>
        <w:t>ε</w:t>
      </w:r>
      <w:r w:rsidRPr="00FC340E">
        <w:rPr>
          <w:rFonts w:ascii="Palatino Linotype" w:hAnsi="Palatino Linotype"/>
        </w:rPr>
        <w:t>πικούρειοι διακωμωδούνται για την ηδυπάθεια και τη λαιμαργία τους,</w:t>
      </w:r>
      <w:r w:rsidRPr="00FC340E">
        <w:rPr>
          <w:rFonts w:ascii="Palatino Linotype" w:hAnsi="Palatino Linotype"/>
          <w:i/>
        </w:rPr>
        <w:t xml:space="preserve"> </w:t>
      </w:r>
      <w:r w:rsidRPr="00FC340E">
        <w:rPr>
          <w:rFonts w:ascii="Palatino Linotype" w:hAnsi="Palatino Linotype"/>
        </w:rPr>
        <w:t>ενώ</w:t>
      </w:r>
      <w:r w:rsidRPr="00FC340E">
        <w:rPr>
          <w:rFonts w:ascii="Palatino Linotype" w:hAnsi="Palatino Linotype"/>
          <w:i/>
        </w:rPr>
        <w:t xml:space="preserve"> </w:t>
      </w:r>
      <w:r w:rsidRPr="00FC340E">
        <w:rPr>
          <w:rFonts w:ascii="Palatino Linotype" w:hAnsi="Palatino Linotype"/>
        </w:rPr>
        <w:t>ο Αρίστιππος παραμένει πλησίον στους τυράννους και είναι προσκολλημένος στην ηδονή</w:t>
      </w:r>
      <w:r w:rsidRPr="00FC340E">
        <w:rPr>
          <w:rFonts w:ascii="Palatino Linotype" w:hAnsi="Palatino Linotype"/>
          <w:i/>
        </w:rPr>
        <w:t xml:space="preserve"> (Ερμότιμος ή Περί Αιρέσεων</w:t>
      </w:r>
      <w:r w:rsidRPr="00FC340E">
        <w:rPr>
          <w:rFonts w:ascii="Palatino Linotype" w:hAnsi="Palatino Linotype"/>
        </w:rPr>
        <w:t xml:space="preserve"> 16). </w:t>
      </w:r>
    </w:p>
    <w:p w:rsidR="00641623" w:rsidRPr="00FC340E" w:rsidRDefault="00641623" w:rsidP="00011E5C">
      <w:pPr>
        <w:ind w:left="567" w:right="374"/>
        <w:jc w:val="both"/>
        <w:rPr>
          <w:rFonts w:ascii="Palatino Linotype" w:hAnsi="Palatino Linotype"/>
        </w:rPr>
      </w:pPr>
      <w:r w:rsidRPr="00FC340E">
        <w:rPr>
          <w:rFonts w:ascii="Palatino Linotype" w:hAnsi="Palatino Linotype"/>
        </w:rPr>
        <w:t xml:space="preserve">Στο </w:t>
      </w:r>
      <w:r w:rsidRPr="00FC340E">
        <w:rPr>
          <w:rFonts w:ascii="Palatino Linotype" w:hAnsi="Palatino Linotype"/>
          <w:i/>
        </w:rPr>
        <w:t>Περί Περεγρίνου Τελευτής</w:t>
      </w:r>
      <w:r w:rsidRPr="00FC340E">
        <w:rPr>
          <w:rFonts w:ascii="Palatino Linotype" w:hAnsi="Palatino Linotype"/>
        </w:rPr>
        <w:t xml:space="preserve"> που γράφεται το 167 μ.Χ. μάλλον στην Μικρά Ασία προς τον πλατωνικό Κρόνιο, ο Λουκιανός αναφέρεται σε ένα βιβλίο που αποκαλεί </w:t>
      </w:r>
      <w:r w:rsidRPr="00FC340E">
        <w:rPr>
          <w:rFonts w:ascii="Palatino Linotype" w:hAnsi="Palatino Linotype"/>
          <w:i/>
        </w:rPr>
        <w:t>Διαθήκη ή Καινή Τελετή ή Επιστολάς ή Νόμους</w:t>
      </w:r>
      <w:r w:rsidRPr="00FC340E">
        <w:rPr>
          <w:rFonts w:ascii="Palatino Linotype" w:hAnsi="Palatino Linotype"/>
        </w:rPr>
        <w:t xml:space="preserve"> διακωμωδώντας ίσως και τον Π. που ταυτίζει με τους Κυνικούς και τον άγ. Πολύκαρπο Σμύρνης</w:t>
      </w:r>
      <w:r w:rsidRPr="00FC340E">
        <w:rPr>
          <w:rStyle w:val="a5"/>
          <w:rFonts w:ascii="Palatino Linotype" w:hAnsi="Palatino Linotype"/>
        </w:rPr>
        <w:footnoteReference w:id="109"/>
      </w:r>
      <w:r w:rsidRPr="00FC340E">
        <w:rPr>
          <w:rFonts w:ascii="Palatino Linotype" w:hAnsi="Palatino Linotype"/>
        </w:rPr>
        <w:t xml:space="preserve">. Ο πρωταγωνιστής του έργου, ο </w:t>
      </w:r>
      <w:r w:rsidRPr="00FC340E">
        <w:rPr>
          <w:rFonts w:ascii="Palatino Linotype" w:hAnsi="Palatino Linotype"/>
          <w:i/>
        </w:rPr>
        <w:t xml:space="preserve">κυνικός </w:t>
      </w:r>
      <w:r w:rsidR="008F2F54" w:rsidRPr="00FC340E">
        <w:rPr>
          <w:rFonts w:ascii="Palatino Linotype" w:hAnsi="Palatino Linotype"/>
        </w:rPr>
        <w:t>π</w:t>
      </w:r>
      <w:r w:rsidRPr="00FC340E">
        <w:rPr>
          <w:rFonts w:ascii="Palatino Linotype" w:hAnsi="Palatino Linotype"/>
        </w:rPr>
        <w:t xml:space="preserve">ερεγρίνος Πρωτέας, ο οποίος προβάλλεται ως καινός Σωκράτης, διακατέχεται από τον έρωτα της δόξας ενώ διακρίνεται και για την τερατεία (θαυματοποιό επίδοση). Γίνεται </w:t>
      </w:r>
      <w:r w:rsidRPr="00FC340E">
        <w:rPr>
          <w:rFonts w:ascii="Palatino Linotype" w:hAnsi="Palatino Linotype"/>
          <w:i/>
        </w:rPr>
        <w:t>προφήτης και θιασάρχης και ξυναγωγεύς</w:t>
      </w:r>
      <w:r w:rsidRPr="00FC340E">
        <w:rPr>
          <w:rFonts w:ascii="Palatino Linotype" w:hAnsi="Palatino Linotype"/>
        </w:rPr>
        <w:t xml:space="preserve">. Η φυλάκισή του αποφέρει από τους </w:t>
      </w:r>
      <w:r w:rsidRPr="00FC340E">
        <w:rPr>
          <w:rFonts w:ascii="Palatino Linotype" w:hAnsi="Palatino Linotype"/>
          <w:i/>
        </w:rPr>
        <w:t>ιδιώτες</w:t>
      </w:r>
      <w:r w:rsidRPr="00FC340E">
        <w:rPr>
          <w:rFonts w:ascii="Palatino Linotype" w:hAnsi="Palatino Linotype"/>
        </w:rPr>
        <w:t xml:space="preserve"> πολλά χρήματα/μεγάλη πρόσοδο</w:t>
      </w:r>
      <w:r w:rsidRPr="00FC340E">
        <w:rPr>
          <w:rFonts w:ascii="Palatino Linotype" w:hAnsi="Palatino Linotype"/>
          <w:i/>
        </w:rPr>
        <w:t xml:space="preserve">. </w:t>
      </w:r>
      <w:r w:rsidRPr="00FC340E">
        <w:rPr>
          <w:rFonts w:ascii="Palatino Linotype" w:hAnsi="Palatino Linotype"/>
        </w:rPr>
        <w:t>Τους βεβαιώνει ότι περιφρονώντας τον θάνατο θα γίνουν αθάνατοι και θα βιώσουν την αιωνιότητα.</w:t>
      </w:r>
      <w:r w:rsidRPr="00FC340E">
        <w:rPr>
          <w:rFonts w:ascii="Palatino Linotype" w:hAnsi="Palatino Linotype"/>
          <w:i/>
        </w:rPr>
        <w:t xml:space="preserve"> </w:t>
      </w:r>
      <w:r w:rsidRPr="00FC340E">
        <w:rPr>
          <w:rFonts w:ascii="Palatino Linotype" w:hAnsi="Palatino Linotype"/>
        </w:rPr>
        <w:t xml:space="preserve">Απαρνούμενοι τους ελληνικούς θεούς, προσκυνώντας τον </w:t>
      </w:r>
      <w:r w:rsidRPr="00FC340E">
        <w:rPr>
          <w:rFonts w:ascii="Palatino Linotype" w:hAnsi="Palatino Linotype"/>
          <w:b/>
          <w:i/>
        </w:rPr>
        <w:t>ανεσκολοπισμένον</w:t>
      </w:r>
      <w:r w:rsidRPr="00FC340E">
        <w:rPr>
          <w:rFonts w:ascii="Palatino Linotype" w:hAnsi="Palatino Linotype"/>
        </w:rPr>
        <w:t xml:space="preserve"> Σοφιστή και ζώντας κατά τους νόμους του γίνονται όλοι </w:t>
      </w:r>
      <w:r w:rsidRPr="00FC340E">
        <w:rPr>
          <w:rFonts w:ascii="Palatino Linotype" w:hAnsi="Palatino Linotype"/>
          <w:b/>
        </w:rPr>
        <w:t xml:space="preserve">αδελφοί </w:t>
      </w:r>
      <w:r w:rsidRPr="00FC340E">
        <w:rPr>
          <w:rFonts w:ascii="Palatino Linotype" w:hAnsi="Palatino Linotype"/>
        </w:rPr>
        <w:t>και τα θεωρούν όλα κοινά (13</w:t>
      </w:r>
      <w:r w:rsidRPr="00FC340E">
        <w:rPr>
          <w:rFonts w:ascii="Palatino Linotype" w:hAnsi="Palatino Linotype"/>
          <w:i/>
        </w:rPr>
        <w:t xml:space="preserve">). Ἀναφλᾶ τὸ αἰδοῖο </w:t>
      </w:r>
      <w:r w:rsidRPr="00FC340E">
        <w:rPr>
          <w:rFonts w:ascii="Palatino Linotype" w:hAnsi="Palatino Linotype"/>
        </w:rPr>
        <w:t>μπροστά σε όλο τον κόσμο (όπως ο Διογένης</w:t>
      </w:r>
      <w:r w:rsidRPr="00FC340E">
        <w:rPr>
          <w:rFonts w:ascii="Palatino Linotype" w:hAnsi="Palatino Linotype"/>
          <w:vertAlign w:val="superscript"/>
        </w:rPr>
        <w:t>.</w:t>
      </w:r>
      <w:r w:rsidRPr="00FC340E">
        <w:rPr>
          <w:rFonts w:ascii="Palatino Linotype" w:hAnsi="Palatino Linotype"/>
        </w:rPr>
        <w:t xml:space="preserve"> πρβλ. Λαέρτιος 6. 69) αποκαλώντας το </w:t>
      </w:r>
      <w:r w:rsidRPr="00FC340E">
        <w:rPr>
          <w:rFonts w:ascii="Palatino Linotype" w:hAnsi="Palatino Linotype"/>
          <w:i/>
        </w:rPr>
        <w:t>αδιάφορο</w:t>
      </w:r>
      <w:r w:rsidRPr="00FC340E">
        <w:rPr>
          <w:rFonts w:ascii="Palatino Linotype" w:hAnsi="Palatino Linotype"/>
        </w:rPr>
        <w:t xml:space="preserve"> (όπως ο Π. την </w:t>
      </w:r>
      <w:r w:rsidRPr="00FC340E">
        <w:rPr>
          <w:rFonts w:ascii="Palatino Linotype" w:hAnsi="Palatino Linotype"/>
          <w:i/>
        </w:rPr>
        <w:t>περιτομή</w:t>
      </w:r>
      <w:r w:rsidRPr="00FC340E">
        <w:rPr>
          <w:rFonts w:ascii="Palatino Linotype" w:hAnsi="Palatino Linotype"/>
        </w:rPr>
        <w:t xml:space="preserve">), κτυπώντας μ’ ένα καλάμι τους άλλους και τα οπίσθιά </w:t>
      </w:r>
      <w:r w:rsidRPr="00FC340E">
        <w:rPr>
          <w:rFonts w:ascii="Palatino Linotype" w:hAnsi="Palatino Linotype"/>
        </w:rPr>
        <w:lastRenderedPageBreak/>
        <w:t xml:space="preserve">του και τελώντας πολλά άλλα παιδαριωδέστερα θαύματα (17). Λοιδορούσε στην Πόλη (= Ρώμη) όπου αποδήμησε και τον </w:t>
      </w:r>
      <w:r w:rsidRPr="00FC340E">
        <w:rPr>
          <w:rFonts w:ascii="Palatino Linotype" w:hAnsi="Palatino Linotype"/>
          <w:i/>
        </w:rPr>
        <w:t>πραότατον και ημερώτατον</w:t>
      </w:r>
      <w:r w:rsidRPr="00FC340E">
        <w:rPr>
          <w:rFonts w:ascii="Palatino Linotype" w:hAnsi="Palatino Linotype"/>
        </w:rPr>
        <w:t xml:space="preserve"> βασιλέα-αυτοκράτορα εκ του ασφαλούς έως ότου αυτός τον απήλασε. Αυτό αύξησε τη δόξα του, διότι οι ιδιώτες θεώρησαν ότι αυτό πραγματοποιήθηκε </w:t>
      </w:r>
      <w:r w:rsidRPr="00FC340E">
        <w:rPr>
          <w:rFonts w:ascii="Palatino Linotype" w:hAnsi="Palatino Linotype"/>
          <w:b/>
          <w:i/>
        </w:rPr>
        <w:t>διά τὴν παρρησίαν καὶ τὴν ἄγαν ἐλευθερία</w:t>
      </w:r>
      <w:r w:rsidRPr="00FC340E">
        <w:rPr>
          <w:rFonts w:ascii="Palatino Linotype" w:hAnsi="Palatino Linotype"/>
        </w:rPr>
        <w:t xml:space="preserve"> (18). </w:t>
      </w:r>
    </w:p>
    <w:p w:rsidR="00641623" w:rsidRPr="00FC340E" w:rsidRDefault="00641623" w:rsidP="00011E5C">
      <w:pPr>
        <w:ind w:left="567" w:right="374"/>
        <w:jc w:val="both"/>
        <w:rPr>
          <w:rFonts w:ascii="Palatino Linotype" w:hAnsi="Palatino Linotype"/>
        </w:rPr>
      </w:pPr>
    </w:p>
    <w:p w:rsidR="00641623" w:rsidRPr="00FC340E" w:rsidRDefault="00641623" w:rsidP="00011E5C">
      <w:pPr>
        <w:ind w:left="567" w:right="374"/>
        <w:jc w:val="both"/>
        <w:rPr>
          <w:rFonts w:ascii="Palatino Linotype" w:hAnsi="Palatino Linotype"/>
          <w:b/>
        </w:rPr>
      </w:pPr>
      <w:r w:rsidRPr="00FC340E">
        <w:rPr>
          <w:rFonts w:ascii="Palatino Linotype" w:hAnsi="Palatino Linotype"/>
        </w:rPr>
        <w:t xml:space="preserve">Ο ίδιος ο Λουκιανός θεωρεί ότι οι φιλοσοφούντες μάχονται </w:t>
      </w:r>
      <w:r w:rsidRPr="00FC340E">
        <w:rPr>
          <w:rFonts w:ascii="Palatino Linotype" w:hAnsi="Palatino Linotype"/>
          <w:i/>
        </w:rPr>
        <w:t>περί ὄνου σκιᾶς</w:t>
      </w:r>
      <w:r w:rsidRPr="00FC340E">
        <w:rPr>
          <w:rFonts w:ascii="Palatino Linotype" w:hAnsi="Palatino Linotype"/>
        </w:rPr>
        <w:t xml:space="preserve"> (</w:t>
      </w:r>
      <w:r w:rsidRPr="00FC340E">
        <w:rPr>
          <w:rFonts w:ascii="Palatino Linotype" w:hAnsi="Palatino Linotype"/>
          <w:i/>
        </w:rPr>
        <w:t>Περί Αιρέσεων</w:t>
      </w:r>
      <w:r w:rsidRPr="00FC340E">
        <w:rPr>
          <w:rFonts w:ascii="Palatino Linotype" w:hAnsi="Palatino Linotype"/>
        </w:rPr>
        <w:t xml:space="preserve"> 71), ενώ αναφορικά με τον ἄριστο καὶ σωφρονέστερο βίο αλλά και τον πραγματικό σκοπό της ζωής, ο Τειρεσίας δίδει την εξής συμβουλή στον Μένιππο:</w:t>
      </w:r>
      <w:r w:rsidRPr="00FC340E">
        <w:rPr>
          <w:rFonts w:ascii="Palatino Linotype" w:hAnsi="Palatino Linotype" w:cs="Arial"/>
        </w:rPr>
        <w:t xml:space="preserve"> </w:t>
      </w:r>
      <w:r w:rsidRPr="00FC340E">
        <w:rPr>
          <w:rFonts w:ascii="Palatino Linotype" w:hAnsi="Palatino Linotype" w:cs="Silver Humana"/>
          <w:i/>
        </w:rPr>
        <w:t xml:space="preserve">Ὁ τῶν ἰδιωτῶν ἄριστος βίος͵ καὶ σωφρονέστερος παυσάμενος τοῦ μετεωρολογεῖν καὶ τέλη καὶ ἀρχὰς ἐπισκοπεῖν καὶ καταπτύσας τῶν σοφῶν τούτων συλλογισμῶν καὶ τὰ τοιαῦτα λῆρον ἡγησάμενος τοῦτο μόνον ἐξ ἅπαντος θηράσῃ͵ ὅπως τὸ παρὸν εὖ θέμενος παραδράμῃς </w:t>
      </w:r>
      <w:r w:rsidRPr="00FC340E">
        <w:rPr>
          <w:rFonts w:ascii="Palatino Linotype" w:hAnsi="Palatino Linotype" w:cs="Silver Humana"/>
          <w:b/>
          <w:i/>
        </w:rPr>
        <w:t>γελῶν τὰ πολλὰ καὶ περὶ μηδὲν ἐσπουδακώς</w:t>
      </w:r>
      <w:r w:rsidRPr="00FC340E">
        <w:rPr>
          <w:rFonts w:ascii="Palatino Linotype" w:hAnsi="Palatino Linotype"/>
          <w:i/>
        </w:rPr>
        <w:t xml:space="preserve"> (Μένιππος ή Νεκυομαντεία</w:t>
      </w:r>
      <w:r w:rsidRPr="00FC340E">
        <w:rPr>
          <w:rFonts w:ascii="Palatino Linotype" w:hAnsi="Palatino Linotype"/>
        </w:rPr>
        <w:t xml:space="preserve"> 21).</w:t>
      </w:r>
    </w:p>
    <w:p w:rsidR="00DA5570" w:rsidRPr="00FC340E" w:rsidRDefault="00641623" w:rsidP="00011E5C">
      <w:pPr>
        <w:pStyle w:val="20"/>
        <w:ind w:left="567" w:right="374"/>
        <w:rPr>
          <w:rFonts w:ascii="Palatino Linotype" w:hAnsi="Palatino Linotype"/>
          <w:sz w:val="24"/>
          <w:szCs w:val="24"/>
          <w:lang w:bidi="he-IL"/>
        </w:rPr>
      </w:pPr>
      <w:bookmarkStart w:id="28" w:name="_Toc430188779"/>
      <w:r w:rsidRPr="00FC340E">
        <w:rPr>
          <w:rFonts w:ascii="Palatino Linotype" w:hAnsi="Palatino Linotype"/>
          <w:sz w:val="24"/>
          <w:szCs w:val="24"/>
          <w:lang w:bidi="he-IL"/>
        </w:rPr>
        <w:t>Συμπεράσματα</w:t>
      </w:r>
      <w:bookmarkEnd w:id="28"/>
    </w:p>
    <w:p w:rsidR="00641623" w:rsidRPr="00FC340E" w:rsidRDefault="00641623"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ilver Humana"/>
        </w:rPr>
        <w:t xml:space="preserve">Επί τη βάσει των ανωτέρω, μπορεί κάποιος να κατανοήσει </w:t>
      </w:r>
      <w:r w:rsidRPr="00FC340E">
        <w:rPr>
          <w:rFonts w:ascii="Palatino Linotype" w:hAnsi="Palatino Linotype" w:cs="SBL Greek"/>
          <w:lang w:bidi="he-IL"/>
        </w:rPr>
        <w:t xml:space="preserve">γιατί ο Π. δίδει τόση έμφαση, επικαλούμενος μάλιστα ως μάρτυρες τους ίδιους τους παραλήπτες και τον Θεό, στο γεγονός ότι </w:t>
      </w:r>
      <w:r w:rsidRPr="00FC340E">
        <w:rPr>
          <w:rFonts w:ascii="Palatino Linotype" w:hAnsi="Palatino Linotype" w:cs="SBL Greek"/>
          <w:b/>
          <w:i/>
          <w:lang w:bidi="he-IL"/>
        </w:rPr>
        <w:t>δεν</w:t>
      </w:r>
      <w:r w:rsidRPr="00FC340E">
        <w:rPr>
          <w:rFonts w:ascii="Palatino Linotype" w:hAnsi="Palatino Linotype" w:cs="SBL Greek"/>
          <w:lang w:bidi="he-IL"/>
        </w:rPr>
        <w:t xml:space="preserve"> έδρασε όπως οι περιοδεύοντες πνευματικοί-φιλόσοφοι έχοντας ως κίνητρα τη φιλοδοξία, την πλεονεξία και την επιβάρυνση των πιστευότων στο ευαγγέλιο. Αντιθέτως, ο λόγος του συνοδεύτηκε από </w:t>
      </w:r>
      <w:r w:rsidRPr="00FC340E">
        <w:rPr>
          <w:rFonts w:ascii="Palatino Linotype" w:hAnsi="Palatino Linotype" w:cs="SBL Greek"/>
          <w:i/>
          <w:lang w:bidi="he-IL"/>
        </w:rPr>
        <w:t>δυνάμεις και ενέργεια πολλή,</w:t>
      </w:r>
      <w:r w:rsidRPr="00FC340E">
        <w:rPr>
          <w:rFonts w:ascii="Palatino Linotype" w:hAnsi="Palatino Linotype" w:cs="SBL Greek"/>
          <w:lang w:bidi="he-IL"/>
        </w:rPr>
        <w:t xml:space="preserve"> ενώ ο ίδιος λειτούργησε και εξακολουθεί να λειτουργεί όπως η τροφός μάνα και ο πατέρας </w:t>
      </w:r>
      <w:r w:rsidRPr="00FC340E">
        <w:rPr>
          <w:rFonts w:ascii="Palatino Linotype" w:hAnsi="Palatino Linotype" w:cs="Silver Humana"/>
          <w:i/>
        </w:rPr>
        <w:t>ὁσίως καὶ δικαίως καὶ ἀμέμπτως</w:t>
      </w:r>
      <w:r w:rsidRPr="00FC340E">
        <w:rPr>
          <w:rFonts w:ascii="Palatino Linotype" w:hAnsi="Palatino Linotype" w:cs="Silver Humana"/>
        </w:rPr>
        <w:t xml:space="preserve"> (2, 10)</w:t>
      </w:r>
      <w:r w:rsidRPr="00FC340E">
        <w:rPr>
          <w:rFonts w:ascii="Palatino Linotype" w:hAnsi="Palatino Linotype" w:cs="SBL Greek"/>
          <w:lang w:bidi="he-IL"/>
        </w:rPr>
        <w:t xml:space="preserve">. Κατακλείει μάλιστα το κείμενό του με παραίνεση για παντοτινή χαρά και αδιάλειπτη ευχαριστία, ενώ χαρακτηρίζει τους </w:t>
      </w:r>
      <w:r w:rsidRPr="00FC340E">
        <w:rPr>
          <w:rFonts w:ascii="Palatino Linotype" w:hAnsi="Palatino Linotype" w:cs="SBL Greek"/>
          <w:i/>
          <w:lang w:bidi="he-IL"/>
        </w:rPr>
        <w:t>εκτός</w:t>
      </w:r>
      <w:r w:rsidRPr="00FC340E">
        <w:rPr>
          <w:rFonts w:ascii="Palatino Linotype" w:hAnsi="Palatino Linotype" w:cs="SBL Greek"/>
          <w:lang w:bidi="he-IL"/>
        </w:rPr>
        <w:t xml:space="preserve"> ως </w:t>
      </w:r>
      <w:r w:rsidRPr="00FC340E">
        <w:rPr>
          <w:rFonts w:ascii="Palatino Linotype" w:hAnsi="Palatino Linotype" w:cs="SBL Greek"/>
          <w:i/>
          <w:lang w:bidi="he-IL"/>
        </w:rPr>
        <w:t>μη έχοντες ελπίδα</w:t>
      </w:r>
      <w:r w:rsidRPr="00FC340E">
        <w:rPr>
          <w:rFonts w:ascii="Palatino Linotype" w:hAnsi="Palatino Linotype" w:cs="SBL Greek"/>
          <w:lang w:bidi="he-IL"/>
        </w:rPr>
        <w:t xml:space="preserve"> (4, 13). </w:t>
      </w:r>
    </w:p>
    <w:p w:rsidR="00641623" w:rsidRPr="00FC340E" w:rsidRDefault="00641623" w:rsidP="00011E5C">
      <w:pPr>
        <w:autoSpaceDE w:val="0"/>
        <w:autoSpaceDN w:val="0"/>
        <w:adjustRightInd w:val="0"/>
        <w:ind w:left="567" w:right="374"/>
        <w:jc w:val="both"/>
        <w:rPr>
          <w:rFonts w:ascii="Palatino Linotype" w:hAnsi="Palatino Linotype" w:cs="Palatino Linotype"/>
          <w:lang w:bidi="he-IL"/>
        </w:rPr>
      </w:pPr>
      <w:r w:rsidRPr="00FC340E">
        <w:rPr>
          <w:rFonts w:ascii="Palatino Linotype" w:hAnsi="Palatino Linotype" w:cs="Palatino Linotype"/>
          <w:lang w:bidi="he-IL"/>
        </w:rPr>
        <w:t xml:space="preserve">Εάν μάλιστα λάβουμε </w:t>
      </w:r>
      <w:r w:rsidR="00E63CAD" w:rsidRPr="00FC340E">
        <w:rPr>
          <w:rFonts w:ascii="Palatino Linotype" w:hAnsi="Palatino Linotype" w:cs="Palatino Linotype"/>
          <w:lang w:bidi="he-IL"/>
        </w:rPr>
        <w:t>υπόψη</w:t>
      </w:r>
      <w:r w:rsidRPr="00FC340E">
        <w:rPr>
          <w:rFonts w:ascii="Palatino Linotype" w:hAnsi="Palatino Linotype" w:cs="Palatino Linotype"/>
          <w:lang w:bidi="he-IL"/>
        </w:rPr>
        <w:t xml:space="preserve"> και τα τα δεδομένα των Πρ. για την επίσκεψη του Π.</w:t>
      </w:r>
      <w:r w:rsidRPr="00FC340E">
        <w:rPr>
          <w:rStyle w:val="a5"/>
          <w:rFonts w:ascii="Palatino Linotype" w:hAnsi="Palatino Linotype" w:cs="Palatino Linotype"/>
          <w:lang w:bidi="he-IL"/>
        </w:rPr>
        <w:footnoteReference w:id="110"/>
      </w:r>
      <w:r w:rsidRPr="00FC340E">
        <w:rPr>
          <w:rFonts w:ascii="Palatino Linotype" w:hAnsi="Palatino Linotype" w:cs="Palatino Linotype"/>
          <w:lang w:bidi="he-IL"/>
        </w:rPr>
        <w:t xml:space="preserve"> από τη Θεσσαλονίκη, στην Αθήνα και στην Κόρινθο, οδηγούμεθα στα εξής συμπεράσματα:</w:t>
      </w:r>
    </w:p>
    <w:p w:rsidR="001679F8" w:rsidRPr="00FC340E" w:rsidRDefault="001679F8" w:rsidP="00011E5C">
      <w:pPr>
        <w:autoSpaceDE w:val="0"/>
        <w:autoSpaceDN w:val="0"/>
        <w:adjustRightInd w:val="0"/>
        <w:ind w:left="567" w:right="374"/>
        <w:jc w:val="both"/>
        <w:rPr>
          <w:rFonts w:ascii="Palatino Linotype" w:hAnsi="Palatino Linotype" w:cs="SBL Greek"/>
          <w:lang w:bidi="he-IL"/>
        </w:rPr>
      </w:pP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Ιδίως κατά την παραμονή στο κλεινόν άστυ ο Π. αισθάνθηκε έντονα συναισθήματα μοναξιάς αλλά και απόρριψης από τους φιλοσόφους (Στωικούς και Επικούρειους) παρά την προσαρμογή του στα δεδομένα της πόλης. Και ο ίδιος σημειώνει ότι κατέφθασε στην </w:t>
      </w:r>
      <w:r w:rsidRPr="00FC340E">
        <w:rPr>
          <w:rFonts w:ascii="Palatino Linotype" w:hAnsi="Palatino Linotype" w:cs="Palatino Linotype"/>
          <w:i/>
          <w:sz w:val="24"/>
          <w:szCs w:val="24"/>
          <w:lang w:bidi="he-IL"/>
        </w:rPr>
        <w:t xml:space="preserve">αφνειό </w:t>
      </w:r>
      <w:r w:rsidRPr="00FC340E">
        <w:rPr>
          <w:rFonts w:ascii="Palatino Linotype" w:hAnsi="Palatino Linotype" w:cs="Palatino Linotype"/>
          <w:sz w:val="24"/>
          <w:szCs w:val="24"/>
          <w:lang w:bidi="he-IL"/>
        </w:rPr>
        <w:t xml:space="preserve">Κόρινθο </w:t>
      </w:r>
      <w:r w:rsidRPr="00FC340E">
        <w:rPr>
          <w:rFonts w:ascii="Palatino Linotype" w:hAnsi="Palatino Linotype" w:cs="SBL Greek"/>
          <w:i/>
          <w:sz w:val="24"/>
          <w:szCs w:val="24"/>
          <w:lang w:bidi="he-IL"/>
        </w:rPr>
        <w:t xml:space="preserve">ἐν ἀσθενείᾳ καὶ ἐν φόβῳ καὶ ἐν τρόμῳ πολλῷ </w:t>
      </w:r>
      <w:r w:rsidRPr="00FC340E">
        <w:rPr>
          <w:rFonts w:ascii="Palatino Linotype" w:hAnsi="Palatino Linotype" w:cs="Arial"/>
          <w:sz w:val="24"/>
          <w:szCs w:val="24"/>
          <w:lang w:bidi="he-IL"/>
        </w:rPr>
        <w:t>(Α’ Κορ. 2, 3)</w:t>
      </w:r>
      <w:r w:rsidRPr="00FC340E">
        <w:rPr>
          <w:rFonts w:ascii="Palatino Linotype" w:hAnsi="Palatino Linotype" w:cs="Palatino Linotype"/>
          <w:sz w:val="24"/>
          <w:szCs w:val="24"/>
          <w:lang w:bidi="he-IL"/>
        </w:rPr>
        <w:t>. Στη διθάλασσο πόλη (από όπου έγραψε και την επιστολή) βίωσε το διαζύγιο από τη Συναγωγή που διαδραματίστηκε με δραματικό τρόπο. Γι’ αυτό και στην Α’ Θεσ. ξεσπά εναντίον των ομοεθνών του με υπερβολικό τρό</w:t>
      </w:r>
      <w:r w:rsidR="00DA5570" w:rsidRPr="00FC340E">
        <w:rPr>
          <w:rFonts w:ascii="Palatino Linotype" w:hAnsi="Palatino Linotype" w:cs="Palatino Linotype"/>
          <w:sz w:val="24"/>
          <w:szCs w:val="24"/>
          <w:lang w:bidi="he-IL"/>
        </w:rPr>
        <w:t>πο υιοθετώντας τις αντιϊουδαϊκές</w:t>
      </w:r>
      <w:r w:rsidRPr="00FC340E">
        <w:rPr>
          <w:rFonts w:ascii="Palatino Linotype" w:hAnsi="Palatino Linotype" w:cs="Palatino Linotype"/>
          <w:sz w:val="24"/>
          <w:szCs w:val="24"/>
          <w:lang w:bidi="he-IL"/>
        </w:rPr>
        <w:t xml:space="preserve"> κατηγορίες, που ήταν συνήθεις στον </w:t>
      </w:r>
      <w:r w:rsidR="008F2F54" w:rsidRPr="00FC340E">
        <w:rPr>
          <w:rFonts w:ascii="Palatino Linotype" w:hAnsi="Palatino Linotype" w:cs="Palatino Linotype"/>
          <w:sz w:val="24"/>
          <w:szCs w:val="24"/>
          <w:lang w:bidi="he-IL"/>
        </w:rPr>
        <w:t>ελληνορρωμαϊκ</w:t>
      </w:r>
      <w:r w:rsidRPr="00FC340E">
        <w:rPr>
          <w:rFonts w:ascii="Palatino Linotype" w:hAnsi="Palatino Linotype" w:cs="Palatino Linotype"/>
          <w:sz w:val="24"/>
          <w:szCs w:val="24"/>
          <w:lang w:bidi="he-IL"/>
        </w:rPr>
        <w:t>ό κόσμο</w:t>
      </w:r>
      <w:r w:rsidRPr="00FC340E">
        <w:rPr>
          <w:rStyle w:val="a5"/>
          <w:rFonts w:ascii="Palatino Linotype" w:hAnsi="Palatino Linotype"/>
          <w:sz w:val="24"/>
          <w:szCs w:val="24"/>
        </w:rPr>
        <w:footnoteReference w:id="111"/>
      </w:r>
      <w:r w:rsidRPr="00FC340E">
        <w:rPr>
          <w:rFonts w:ascii="Palatino Linotype" w:hAnsi="Palatino Linotype" w:cs="Palatino Linotype"/>
          <w:sz w:val="24"/>
          <w:szCs w:val="24"/>
          <w:lang w:bidi="he-IL"/>
        </w:rPr>
        <w:t xml:space="preserve">. Η πίστη των Θεσσαλονικέων με την έννοια της </w:t>
      </w:r>
      <w:r w:rsidRPr="00FC340E">
        <w:rPr>
          <w:rFonts w:ascii="Palatino Linotype" w:hAnsi="Palatino Linotype" w:cs="Palatino Linotype"/>
          <w:sz w:val="24"/>
          <w:szCs w:val="24"/>
          <w:lang w:val="en-US" w:bidi="he-IL"/>
        </w:rPr>
        <w:t>fides</w:t>
      </w:r>
      <w:r w:rsidRPr="00FC340E">
        <w:rPr>
          <w:rFonts w:ascii="Palatino Linotype" w:hAnsi="Palatino Linotype" w:cs="Palatino Linotype"/>
          <w:sz w:val="24"/>
          <w:szCs w:val="24"/>
          <w:lang w:bidi="he-IL"/>
        </w:rPr>
        <w:t xml:space="preserve">/πιστότητας απέναντι στο πρόσωπο, στο μήνυμα και τον τρόπο εκφοράς του, επιβεβαίωσαν σε πολλούς και διαφορετικούς αποδέκτες το γεγονός ότι όντως είναι Απόστολος του Κυρίου και έχει κληθεί να γίνει </w:t>
      </w:r>
      <w:r w:rsidRPr="00FC340E">
        <w:rPr>
          <w:rFonts w:ascii="Palatino Linotype" w:hAnsi="Palatino Linotype" w:cs="Palatino Linotype"/>
          <w:i/>
          <w:sz w:val="24"/>
          <w:szCs w:val="24"/>
          <w:lang w:bidi="he-IL"/>
        </w:rPr>
        <w:t>μάρτυς στα έθνη</w:t>
      </w:r>
      <w:r w:rsidRPr="00FC340E">
        <w:rPr>
          <w:rFonts w:ascii="Palatino Linotype" w:hAnsi="Palatino Linotype" w:cs="Palatino Linotype"/>
          <w:sz w:val="24"/>
          <w:szCs w:val="24"/>
          <w:lang w:bidi="he-IL"/>
        </w:rPr>
        <w:t>. Και ο Λουκάς σημειώνει</w:t>
      </w:r>
      <w:r w:rsidR="003A36CF" w:rsidRPr="00FC340E">
        <w:rPr>
          <w:rFonts w:ascii="Palatino Linotype" w:hAnsi="Palatino Linotype" w:cs="Palatino Linotype"/>
          <w:sz w:val="24"/>
          <w:szCs w:val="24"/>
          <w:lang w:bidi="he-IL"/>
        </w:rPr>
        <w:t xml:space="preserve"> με έμφαση ότι η έλευση των Σίλα</w:t>
      </w:r>
      <w:r w:rsidRPr="00FC340E">
        <w:rPr>
          <w:rFonts w:ascii="Palatino Linotype" w:hAnsi="Palatino Linotype" w:cs="Palatino Linotype"/>
          <w:sz w:val="24"/>
          <w:szCs w:val="24"/>
          <w:lang w:bidi="he-IL"/>
        </w:rPr>
        <w:t xml:space="preserve"> και Τιμόθεου από τη Μακεδονία μετάγγισαν ενέργεια στον Π.: </w:t>
      </w:r>
      <w:r w:rsidRPr="00FC340E">
        <w:rPr>
          <w:rFonts w:ascii="Palatino Linotype" w:hAnsi="Palatino Linotype" w:cs="SBL Greek"/>
          <w:i/>
          <w:sz w:val="24"/>
          <w:szCs w:val="24"/>
          <w:lang w:bidi="he-IL"/>
        </w:rPr>
        <w:t>Ὡς δὲ κατῆλθον ἀπὸ τῆς Μακεδονίας ὅ τε Σιλᾶς καὶ ὁ Τιμόθεος, συνείχετο τῷ λόγῳ ὁ Παῦλος διαμαρτυρόμενος τοῖς Ἰουδαίοις εἶναι τὸν Χριστὸν Ἰησοῦν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(Πρ. 18, 5).</w:t>
      </w:r>
      <w:r w:rsidRPr="00FC340E">
        <w:rPr>
          <w:rFonts w:ascii="Palatino Linotype" w:hAnsi="Palatino Linotype" w:cs="Palatino Linotype"/>
          <w:sz w:val="24"/>
          <w:szCs w:val="24"/>
          <w:lang w:bidi="he-IL"/>
        </w:rPr>
        <w:t xml:space="preserve"> Η είδηση της καρποφορίας του κηρύγματός του στη Θεσσαλονίκη τόνωσε στον Απόστολο (που πιθανότατα δεν νυμφεύθηκε και δεν απέκτησε σαρκικά παιδιά) το συναίσθημα ότι όντως είναι Πατέρας και ότι το μήνυμά του δεν παραμένει κενό, αλλά ενεργεί-γονιμοποιεί. Ίσως με το επανειλημμένο </w:t>
      </w:r>
      <w:r w:rsidRPr="00FC340E">
        <w:rPr>
          <w:rFonts w:ascii="Palatino Linotype" w:hAnsi="Palatino Linotype" w:cs="Palatino Linotype"/>
          <w:b/>
          <w:i/>
          <w:sz w:val="24"/>
          <w:szCs w:val="24"/>
          <w:lang w:bidi="he-IL"/>
        </w:rPr>
        <w:t>οἴδατε</w:t>
      </w:r>
      <w:r w:rsidRPr="00FC340E">
        <w:rPr>
          <w:rFonts w:ascii="Palatino Linotype" w:hAnsi="Palatino Linotype" w:cs="Palatino Linotype"/>
          <w:sz w:val="24"/>
          <w:szCs w:val="24"/>
          <w:lang w:bidi="he-IL"/>
        </w:rPr>
        <w:t xml:space="preserve"> αλλά και την επ</w:t>
      </w:r>
      <w:r w:rsidR="0000529A" w:rsidRPr="00FC340E">
        <w:rPr>
          <w:rFonts w:ascii="Palatino Linotype" w:hAnsi="Palatino Linotype" w:cs="Palatino Linotype"/>
          <w:sz w:val="24"/>
          <w:szCs w:val="24"/>
          <w:lang w:bidi="he-IL"/>
        </w:rPr>
        <w:t>ίκληση του Θεού ως μάρτυρος, ο απόστολος των ε</w:t>
      </w:r>
      <w:r w:rsidRPr="00FC340E">
        <w:rPr>
          <w:rFonts w:ascii="Palatino Linotype" w:hAnsi="Palatino Linotype" w:cs="Palatino Linotype"/>
          <w:sz w:val="24"/>
          <w:szCs w:val="24"/>
          <w:lang w:bidi="he-IL"/>
        </w:rPr>
        <w:t>θνών, ο οποίος δεν αποκλείεται να ήταν στην ηλικία των πενήντα ετών, ξεσπά εναντίον όλων όσοι τον αμφισβητούσαν. Γι’ αυτό και η Α’ Θεσ. ιδίως στο πρώτο μέρος της έχει στοιχεία επιδεικτικής Ομιλίας, ενώ στο δεύτερο συμβουλευτικής.</w:t>
      </w:r>
    </w:p>
    <w:p w:rsidR="00641623" w:rsidRPr="00FC340E" w:rsidRDefault="001679F8"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lastRenderedPageBreak/>
        <w:t>Αναμφίβολα</w:t>
      </w:r>
      <w:r w:rsidR="00641623" w:rsidRPr="00FC340E">
        <w:rPr>
          <w:rFonts w:ascii="Palatino Linotype" w:hAnsi="Palatino Linotype" w:cs="Palatino Linotype"/>
          <w:sz w:val="24"/>
          <w:szCs w:val="24"/>
          <w:lang w:bidi="he-IL"/>
        </w:rPr>
        <w:t xml:space="preserve"> αυτή η επιβεβαίωση της πατρικής ιδιότητός του δεν τον οδηγεί να εξοκείλει σε έναν διδακτισμό. Προφανώς ως ραβίνος είχε κληθεί και αυτός προ της μεταστροφής του </w:t>
      </w:r>
      <w:r w:rsidR="00641623" w:rsidRPr="00FC340E">
        <w:rPr>
          <w:rFonts w:ascii="Palatino Linotype" w:hAnsi="Palatino Linotype" w:cs="Palatino Linotype"/>
          <w:i/>
          <w:sz w:val="24"/>
          <w:szCs w:val="24"/>
          <w:lang w:bidi="he-IL"/>
        </w:rPr>
        <w:t>πατέρας και καθηγητής</w:t>
      </w:r>
      <w:r w:rsidR="00641623" w:rsidRPr="00FC340E">
        <w:rPr>
          <w:rFonts w:ascii="Palatino Linotype" w:hAnsi="Palatino Linotype" w:cs="Palatino Linotype"/>
          <w:sz w:val="24"/>
          <w:szCs w:val="24"/>
          <w:lang w:bidi="he-IL"/>
        </w:rPr>
        <w:t>. Πρόκειται για τρεις χαρακτηρισμούς στους οποίους αρέσκονταν οι Φαρισαίοι (Μτ. 23, 8-10). Καθώς μάλιστα αντιμετωπίζεται το πρόβλημα της πορνείας,</w:t>
      </w:r>
      <w:r w:rsidRPr="00FC340E">
        <w:rPr>
          <w:rFonts w:ascii="Palatino Linotype" w:hAnsi="Palatino Linotype" w:cs="Palatino Linotype"/>
          <w:sz w:val="24"/>
          <w:szCs w:val="24"/>
          <w:lang w:bidi="he-IL"/>
        </w:rPr>
        <w:t xml:space="preserve"> το οποίο ψέγεται ιδιαιτέρως σε</w:t>
      </w:r>
      <w:r w:rsidR="00641623" w:rsidRPr="00FC340E">
        <w:rPr>
          <w:rFonts w:ascii="Palatino Linotype" w:hAnsi="Palatino Linotype" w:cs="Palatino Linotype"/>
          <w:sz w:val="24"/>
          <w:szCs w:val="24"/>
          <w:lang w:bidi="he-IL"/>
        </w:rPr>
        <w:t xml:space="preserve"> ιουδαϊκά Κείμενα όπως οι </w:t>
      </w:r>
      <w:r w:rsidR="00641623" w:rsidRPr="00FC340E">
        <w:rPr>
          <w:rFonts w:ascii="Palatino Linotype" w:hAnsi="Palatino Linotype" w:cs="Palatino Linotype"/>
          <w:i/>
          <w:sz w:val="24"/>
          <w:szCs w:val="24"/>
          <w:lang w:bidi="he-IL"/>
        </w:rPr>
        <w:t xml:space="preserve">Διαθήκες των Δώδεκα </w:t>
      </w:r>
      <w:r w:rsidR="00641623" w:rsidRPr="00FC340E">
        <w:rPr>
          <w:rFonts w:ascii="Palatino Linotype" w:hAnsi="Palatino Linotype" w:cs="Palatino Linotype"/>
          <w:b/>
          <w:i/>
          <w:sz w:val="24"/>
          <w:szCs w:val="24"/>
          <w:lang w:bidi="he-IL"/>
        </w:rPr>
        <w:t>Πατριαρχών</w:t>
      </w:r>
      <w:r w:rsidR="00641623" w:rsidRPr="00FC340E">
        <w:rPr>
          <w:rFonts w:ascii="Palatino Linotype" w:hAnsi="Palatino Linotype" w:cs="Palatino Linotype"/>
          <w:sz w:val="24"/>
          <w:szCs w:val="24"/>
          <w:lang w:bidi="he-IL"/>
        </w:rPr>
        <w:t xml:space="preserve"> (!)</w:t>
      </w:r>
      <w:r w:rsidRPr="00FC340E">
        <w:rPr>
          <w:rFonts w:ascii="Palatino Linotype" w:hAnsi="Palatino Linotype" w:cs="Palatino Linotype"/>
          <w:sz w:val="24"/>
          <w:szCs w:val="24"/>
          <w:lang w:bidi="he-IL"/>
        </w:rPr>
        <w:t>,</w:t>
      </w:r>
      <w:r w:rsidR="00641623" w:rsidRPr="00FC340E">
        <w:rPr>
          <w:rFonts w:ascii="Palatino Linotype" w:hAnsi="Palatino Linotype" w:cs="Palatino Linotype"/>
          <w:sz w:val="24"/>
          <w:szCs w:val="24"/>
          <w:lang w:bidi="he-IL"/>
        </w:rPr>
        <w:t xml:space="preserve"> θα ανέμενε κάποιος από τον Π. να προβάλλει την πατρική ιδιότητα με την έννοια της αυθεντίας του </w:t>
      </w:r>
      <w:r w:rsidR="00641623" w:rsidRPr="00FC340E">
        <w:rPr>
          <w:rFonts w:ascii="Palatino Linotype" w:hAnsi="Palatino Linotype" w:cs="Palatino Linotype"/>
          <w:sz w:val="24"/>
          <w:szCs w:val="24"/>
          <w:lang w:val="en-US" w:bidi="he-IL"/>
        </w:rPr>
        <w:t>pater</w:t>
      </w:r>
      <w:r w:rsidR="00641623" w:rsidRPr="00FC340E">
        <w:rPr>
          <w:rFonts w:ascii="Palatino Linotype" w:hAnsi="Palatino Linotype" w:cs="Palatino Linotype"/>
          <w:sz w:val="24"/>
          <w:szCs w:val="24"/>
          <w:lang w:bidi="he-IL"/>
        </w:rPr>
        <w:t xml:space="preserve"> </w:t>
      </w:r>
      <w:r w:rsidR="00641623" w:rsidRPr="00FC340E">
        <w:rPr>
          <w:rFonts w:ascii="Palatino Linotype" w:hAnsi="Palatino Linotype" w:cs="Palatino Linotype"/>
          <w:sz w:val="24"/>
          <w:szCs w:val="24"/>
          <w:lang w:val="en-US" w:bidi="he-IL"/>
        </w:rPr>
        <w:t>familias</w:t>
      </w:r>
      <w:r w:rsidR="00641623" w:rsidRPr="00FC340E">
        <w:rPr>
          <w:rFonts w:ascii="Palatino Linotype" w:hAnsi="Palatino Linotype" w:cs="Palatino Linotype"/>
          <w:sz w:val="24"/>
          <w:szCs w:val="24"/>
          <w:lang w:bidi="he-IL"/>
        </w:rPr>
        <w:t xml:space="preserve">/πατριάρχη που υπαγορεύει το </w:t>
      </w:r>
      <w:r w:rsidRPr="00FC340E">
        <w:rPr>
          <w:rFonts w:ascii="Palatino Linotype" w:hAnsi="Palatino Linotype" w:cs="Palatino Linotype"/>
          <w:sz w:val="24"/>
          <w:szCs w:val="24"/>
          <w:lang w:bidi="he-IL"/>
        </w:rPr>
        <w:t>ορθό και απαιτεί υπακοή. Στο π</w:t>
      </w:r>
      <w:r w:rsidR="00641623" w:rsidRPr="00FC340E">
        <w:rPr>
          <w:rFonts w:ascii="Palatino Linotype" w:hAnsi="Palatino Linotype" w:cs="Palatino Linotype"/>
          <w:sz w:val="24"/>
          <w:szCs w:val="24"/>
          <w:lang w:bidi="he-IL"/>
        </w:rPr>
        <w:t>ροοίμιο</w:t>
      </w:r>
      <w:r w:rsidR="004611B7" w:rsidRPr="00FC340E">
        <w:rPr>
          <w:rFonts w:ascii="Palatino Linotype" w:hAnsi="Palatino Linotype" w:cs="Palatino Linotype"/>
          <w:sz w:val="24"/>
          <w:szCs w:val="24"/>
          <w:lang w:bidi="he-IL"/>
        </w:rPr>
        <w:t xml:space="preserve"> όμως</w:t>
      </w:r>
      <w:r w:rsidR="00641623" w:rsidRPr="00FC340E">
        <w:rPr>
          <w:rFonts w:ascii="Palatino Linotype" w:hAnsi="Palatino Linotype" w:cs="Palatino Linotype"/>
          <w:sz w:val="24"/>
          <w:szCs w:val="24"/>
          <w:lang w:bidi="he-IL"/>
        </w:rPr>
        <w:t xml:space="preserve"> δεν συνοδεύει το όνομα το δικό του και των συνεργατών του με τα τιμητικά προσωνύμια </w:t>
      </w:r>
      <w:r w:rsidR="00641623" w:rsidRPr="00FC340E">
        <w:rPr>
          <w:rFonts w:ascii="Palatino Linotype" w:hAnsi="Palatino Linotype" w:cs="Palatino Linotype"/>
          <w:i/>
          <w:sz w:val="24"/>
          <w:szCs w:val="24"/>
          <w:lang w:bidi="he-IL"/>
        </w:rPr>
        <w:t>δούλος/απόστολος</w:t>
      </w:r>
      <w:r w:rsidR="00641623" w:rsidRPr="00FC340E">
        <w:rPr>
          <w:rFonts w:ascii="Palatino Linotype" w:hAnsi="Palatino Linotype" w:cs="Palatino Linotype"/>
          <w:sz w:val="24"/>
          <w:szCs w:val="24"/>
          <w:lang w:bidi="he-IL"/>
        </w:rPr>
        <w:t xml:space="preserve">. Διατυπώνει λόγο σε πρώτο πληθυντικό και όχι με το </w:t>
      </w:r>
      <w:r w:rsidR="00641623" w:rsidRPr="00FC340E">
        <w:rPr>
          <w:rFonts w:ascii="Palatino Linotype" w:hAnsi="Palatino Linotype" w:cs="Palatino Linotype"/>
          <w:i/>
          <w:sz w:val="24"/>
          <w:szCs w:val="24"/>
          <w:lang w:bidi="he-IL"/>
        </w:rPr>
        <w:t>εγώ</w:t>
      </w:r>
      <w:r w:rsidR="00641623" w:rsidRPr="00FC340E">
        <w:rPr>
          <w:rFonts w:ascii="Palatino Linotype" w:hAnsi="Palatino Linotype" w:cs="Palatino Linotype"/>
          <w:sz w:val="24"/>
          <w:szCs w:val="24"/>
          <w:lang w:bidi="he-IL"/>
        </w:rPr>
        <w:t xml:space="preserve">, ενώ δεν απευθύνεται στο τέλος σε εξέχοντα μέλη, «διακρίνοντας» τους προϊσταμένους της Εκκλησίας. Επιβεβαιώνει την αξία των παραληπτών του και τονώνει την αυτοσυνειδησία τους, όχι μόνον με τα επανειλημμένα </w:t>
      </w:r>
      <w:r w:rsidR="00641623" w:rsidRPr="00FC340E">
        <w:rPr>
          <w:rFonts w:ascii="Palatino Linotype" w:hAnsi="Palatino Linotype" w:cs="Palatino Linotype"/>
          <w:i/>
          <w:sz w:val="24"/>
          <w:szCs w:val="24"/>
          <w:lang w:bidi="he-IL"/>
        </w:rPr>
        <w:t>οἴδατε</w:t>
      </w:r>
      <w:r w:rsidR="00641623" w:rsidRPr="00FC340E">
        <w:rPr>
          <w:rFonts w:ascii="Palatino Linotype" w:hAnsi="Palatino Linotype" w:cs="Palatino Linotype"/>
          <w:sz w:val="24"/>
          <w:szCs w:val="24"/>
          <w:lang w:bidi="he-IL"/>
        </w:rPr>
        <w:t>, αλλά με τον προσεταιρισμό τους μέσω του επαίνου (</w:t>
      </w:r>
      <w:r w:rsidR="00641623" w:rsidRPr="00FC340E">
        <w:rPr>
          <w:rFonts w:ascii="Palatino Linotype" w:hAnsi="Palatino Linotype" w:cs="Palatino Linotype"/>
          <w:sz w:val="24"/>
          <w:szCs w:val="24"/>
          <w:lang w:val="en-US" w:bidi="he-IL"/>
        </w:rPr>
        <w:t>captatio</w:t>
      </w:r>
      <w:r w:rsidR="00641623" w:rsidRPr="00FC340E">
        <w:rPr>
          <w:rFonts w:ascii="Palatino Linotype" w:hAnsi="Palatino Linotype" w:cs="Palatino Linotype"/>
          <w:sz w:val="24"/>
          <w:szCs w:val="24"/>
          <w:lang w:bidi="he-IL"/>
        </w:rPr>
        <w:t xml:space="preserve"> </w:t>
      </w:r>
      <w:r w:rsidR="00641623" w:rsidRPr="00FC340E">
        <w:rPr>
          <w:rFonts w:ascii="Palatino Linotype" w:hAnsi="Palatino Linotype" w:cs="Palatino Linotype"/>
          <w:sz w:val="24"/>
          <w:szCs w:val="24"/>
          <w:lang w:val="en-US" w:bidi="he-IL"/>
        </w:rPr>
        <w:t>benevolaentiae</w:t>
      </w:r>
      <w:r w:rsidR="00641623" w:rsidRPr="00FC340E">
        <w:rPr>
          <w:rFonts w:ascii="Palatino Linotype" w:hAnsi="Palatino Linotype" w:cs="Palatino Linotype"/>
          <w:sz w:val="24"/>
          <w:szCs w:val="24"/>
          <w:lang w:bidi="he-IL"/>
        </w:rPr>
        <w:t>) στο 1, 3</w:t>
      </w:r>
      <w:r w:rsidR="00641623" w:rsidRPr="00FC340E">
        <w:rPr>
          <w:rStyle w:val="a5"/>
          <w:rFonts w:ascii="Palatino Linotype" w:hAnsi="Palatino Linotype" w:cs="Arial"/>
          <w:sz w:val="24"/>
          <w:szCs w:val="24"/>
          <w:lang w:val="en-US" w:bidi="he-IL"/>
        </w:rPr>
        <w:footnoteReference w:id="112"/>
      </w:r>
      <w:r w:rsidR="00641623" w:rsidRPr="00FC340E">
        <w:rPr>
          <w:rFonts w:ascii="Palatino Linotype" w:hAnsi="Palatino Linotype" w:cs="Palatino Linotype"/>
          <w:sz w:val="24"/>
          <w:szCs w:val="24"/>
          <w:lang w:bidi="he-IL"/>
        </w:rPr>
        <w:t xml:space="preserve">, αλλά και με το </w:t>
      </w:r>
      <w:r w:rsidR="00641623" w:rsidRPr="00FC340E">
        <w:rPr>
          <w:rFonts w:ascii="Palatino Linotype" w:hAnsi="Palatino Linotype" w:cs="Palatino Linotype"/>
          <w:i/>
          <w:sz w:val="24"/>
          <w:szCs w:val="24"/>
          <w:lang w:bidi="he-IL"/>
        </w:rPr>
        <w:t>ὑμεῖς θεοδίδακτοι έστε και οὐ χρείαν</w:t>
      </w:r>
      <w:r w:rsidR="00641623" w:rsidRPr="00FC340E">
        <w:rPr>
          <w:rFonts w:ascii="Palatino Linotype" w:hAnsi="Palatino Linotype" w:cs="Palatino Linotype"/>
          <w:sz w:val="24"/>
          <w:szCs w:val="24"/>
          <w:lang w:bidi="he-IL"/>
        </w:rPr>
        <w:t xml:space="preserve"> (4, 9). Γνωρίζει ότι γι’ αυτούς, εκείνος και ο λόγος του αποτελούν τα μέσα κατανόησης-μίμησης ενός Θεού κατεξοχήν </w:t>
      </w:r>
      <w:r w:rsidR="00641623" w:rsidRPr="00FC340E">
        <w:rPr>
          <w:rFonts w:ascii="Palatino Linotype" w:hAnsi="Palatino Linotype" w:cs="Palatino Linotype"/>
          <w:b/>
          <w:i/>
          <w:sz w:val="24"/>
          <w:szCs w:val="24"/>
          <w:lang w:bidi="he-IL"/>
        </w:rPr>
        <w:t>Πατέρα</w:t>
      </w:r>
      <w:r w:rsidR="00641623" w:rsidRPr="00FC340E">
        <w:rPr>
          <w:rFonts w:ascii="Palatino Linotype" w:hAnsi="Palatino Linotype" w:cs="Palatino Linotype"/>
          <w:sz w:val="24"/>
          <w:szCs w:val="24"/>
          <w:lang w:bidi="he-IL"/>
        </w:rPr>
        <w:t xml:space="preserve">, τον οποίο άπαντες ως αδελφοί (όρος που επαναλαμβάνεται με μοναδική συχνότητα) </w:t>
      </w:r>
      <w:r w:rsidR="00641623" w:rsidRPr="00FC340E">
        <w:rPr>
          <w:rFonts w:ascii="Palatino Linotype" w:hAnsi="Palatino Linotype" w:cs="Palatino Linotype"/>
          <w:b/>
          <w:i/>
          <w:sz w:val="24"/>
          <w:szCs w:val="24"/>
          <w:lang w:bidi="he-IL"/>
        </w:rPr>
        <w:t>δουλεύουν/</w:t>
      </w:r>
      <w:r w:rsidR="00641623" w:rsidRPr="00FC340E">
        <w:rPr>
          <w:rFonts w:ascii="Palatino Linotype" w:hAnsi="Palatino Linotype" w:cs="Palatino Linotype"/>
          <w:sz w:val="24"/>
          <w:szCs w:val="24"/>
          <w:lang w:bidi="he-IL"/>
        </w:rPr>
        <w:t>διακονούν στο πλαίσιο μιας Εκκλησίας όπου ισχύει η αρχή της αντεστραμμένης πυραμίδας. Οι ίδιοι οι παραλήπτες έχουν γίνει αντικείμενο μίμησης στην Οικουμένη, όπως και ο ίδιος με τους συνεργάτες το</w:t>
      </w:r>
      <w:r w:rsidR="004611B7" w:rsidRPr="00FC340E">
        <w:rPr>
          <w:rFonts w:ascii="Palatino Linotype" w:hAnsi="Palatino Linotype" w:cs="Palatino Linotype"/>
          <w:sz w:val="24"/>
          <w:szCs w:val="24"/>
          <w:lang w:bidi="he-IL"/>
        </w:rPr>
        <w:t>υ από εκείνους (1, 6-7). Τελικά όμως</w:t>
      </w:r>
      <w:r w:rsidR="00641623" w:rsidRPr="00FC340E">
        <w:rPr>
          <w:rFonts w:ascii="Palatino Linotype" w:hAnsi="Palatino Linotype" w:cs="Palatino Linotype"/>
          <w:sz w:val="24"/>
          <w:szCs w:val="24"/>
          <w:lang w:bidi="he-IL"/>
        </w:rPr>
        <w:t xml:space="preserve"> η μίμηση σχετίζεται με τον Κύριο: </w:t>
      </w:r>
      <w:r w:rsidR="00641623" w:rsidRPr="00FC340E">
        <w:rPr>
          <w:rFonts w:ascii="Palatino Linotype" w:hAnsi="Palatino Linotype" w:cs="SBL Greek"/>
          <w:i/>
          <w:sz w:val="24"/>
          <w:szCs w:val="24"/>
          <w:lang w:bidi="he-IL"/>
        </w:rPr>
        <w:t xml:space="preserve">Καὶ ὑμεῖς μιμηταὶ ἡμῶν ἐγενήθητε </w:t>
      </w:r>
      <w:r w:rsidR="00641623" w:rsidRPr="00FC340E">
        <w:rPr>
          <w:rFonts w:ascii="Palatino Linotype" w:hAnsi="Palatino Linotype" w:cs="SBL Greek"/>
          <w:b/>
          <w:i/>
          <w:sz w:val="24"/>
          <w:szCs w:val="24"/>
          <w:lang w:bidi="he-IL"/>
        </w:rPr>
        <w:t>καὶ τοῦ Κυρίου</w:t>
      </w:r>
      <w:r w:rsidR="00641623" w:rsidRPr="00FC340E">
        <w:rPr>
          <w:rFonts w:ascii="Palatino Linotype" w:hAnsi="Palatino Linotype" w:cs="SBL Greek"/>
          <w:i/>
          <w:sz w:val="24"/>
          <w:szCs w:val="24"/>
          <w:lang w:bidi="he-IL"/>
        </w:rPr>
        <w:t xml:space="preserve"> </w:t>
      </w:r>
      <w:r w:rsidR="00641623" w:rsidRPr="00FC340E">
        <w:rPr>
          <w:rFonts w:ascii="Palatino Linotype" w:hAnsi="Palatino Linotype" w:cs="Arial"/>
          <w:sz w:val="24"/>
          <w:szCs w:val="24"/>
          <w:lang w:bidi="he-IL"/>
        </w:rPr>
        <w:t>(1, 6)</w:t>
      </w:r>
      <w:r w:rsidR="00641623" w:rsidRPr="00FC340E">
        <w:rPr>
          <w:rFonts w:ascii="Palatino Linotype" w:hAnsi="Palatino Linotype" w:cs="Palatino Linotype"/>
          <w:sz w:val="24"/>
          <w:szCs w:val="24"/>
          <w:lang w:bidi="he-IL"/>
        </w:rPr>
        <w:t xml:space="preserve">. Ο Τιμόθεος δεν χαρακτηρίζεται ως τέκνο δικό του (Α’ Κορ. 4, 17) αλλά </w:t>
      </w:r>
      <w:r w:rsidR="00641623" w:rsidRPr="00FC340E">
        <w:rPr>
          <w:rFonts w:ascii="Palatino Linotype" w:hAnsi="Palatino Linotype" w:cs="Palatino Linotype"/>
          <w:i/>
          <w:sz w:val="24"/>
          <w:szCs w:val="24"/>
          <w:lang w:bidi="he-IL"/>
        </w:rPr>
        <w:t>αδελφός ἡμῶν καὶ</w:t>
      </w:r>
      <w:r w:rsidR="00641623" w:rsidRPr="00FC340E">
        <w:rPr>
          <w:rFonts w:ascii="Palatino Linotype" w:hAnsi="Palatino Linotype" w:cs="Palatino Linotype"/>
          <w:sz w:val="24"/>
          <w:szCs w:val="24"/>
          <w:lang w:bidi="he-IL"/>
        </w:rPr>
        <w:t xml:space="preserve"> συνεργάτης του Θεού (3, 2). Δεν αναφέρει ότι </w:t>
      </w:r>
      <w:r w:rsidR="00641623" w:rsidRPr="00FC340E">
        <w:rPr>
          <w:rFonts w:ascii="Palatino Linotype" w:hAnsi="Palatino Linotype" w:cs="Palatino Linotype"/>
          <w:i/>
          <w:sz w:val="24"/>
          <w:szCs w:val="24"/>
          <w:lang w:bidi="he-IL"/>
        </w:rPr>
        <w:t>εγώ σάς γέννησα,</w:t>
      </w:r>
      <w:r w:rsidR="00641623" w:rsidRPr="00FC340E">
        <w:rPr>
          <w:rFonts w:ascii="Palatino Linotype" w:hAnsi="Palatino Linotype" w:cs="Palatino Linotype"/>
          <w:sz w:val="24"/>
          <w:szCs w:val="24"/>
          <w:lang w:bidi="he-IL"/>
        </w:rPr>
        <w:t xml:space="preserve"> παρότι είχε την αυτοσυνειδησία ότι η μύηση στον Χριστιανισμό δεν είναι απλή μετα</w:t>
      </w:r>
      <w:r w:rsidR="00641623" w:rsidRPr="00FC340E">
        <w:rPr>
          <w:rFonts w:ascii="Palatino Linotype" w:hAnsi="Palatino Linotype" w:cs="Palatino Linotype"/>
          <w:i/>
          <w:sz w:val="24"/>
          <w:szCs w:val="24"/>
          <w:lang w:bidi="he-IL"/>
        </w:rPr>
        <w:t>στροφή</w:t>
      </w:r>
      <w:r w:rsidR="00641623" w:rsidRPr="00FC340E">
        <w:rPr>
          <w:rFonts w:ascii="Palatino Linotype" w:hAnsi="Palatino Linotype" w:cs="Palatino Linotype"/>
          <w:sz w:val="24"/>
          <w:szCs w:val="24"/>
          <w:lang w:bidi="he-IL"/>
        </w:rPr>
        <w:t xml:space="preserve"> αλλά αναγέννηση-δημιουργία ενός </w:t>
      </w:r>
      <w:r w:rsidR="00641623" w:rsidRPr="00FC340E">
        <w:rPr>
          <w:rFonts w:ascii="Palatino Linotype" w:hAnsi="Palatino Linotype" w:cs="Palatino Linotype"/>
          <w:sz w:val="24"/>
          <w:szCs w:val="24"/>
          <w:lang w:bidi="he-IL"/>
        </w:rPr>
        <w:lastRenderedPageBreak/>
        <w:t xml:space="preserve">καινούργιου Σύμπαντος και μετάβαση εκ του σκότους στο φως (Β’ Κορ. 5, 17). Εν αναμονή τής παρουσίας ενός Κυρίου παθόντα και υψωθέντα, ο Π. γνωρίζει ότι αυτό που κατεξοχήν χρειάζονται οι παραλήπτες του, οι οποίοι έχουν εξοβελιστεί από τους ομοφύλους και τους οικείους τους (άρα και τους γονείς), δεν είναι ένας πατέρας πατριάρχης αλλά μια μάνα τροφός. Αντιθέτως, στις επιστολές όπου αντιμετωπίζεται «πόλεμος» εκ των έσω (πρόταξη της Σοφίας [Α’Κορ.], του Νόμου [Γαλ.]), τονίζει την αυθεντία του. Και στο </w:t>
      </w:r>
      <w:r w:rsidR="00641623" w:rsidRPr="00FC340E">
        <w:rPr>
          <w:rFonts w:ascii="Palatino Linotype" w:hAnsi="Palatino Linotype" w:cs="Palatino Linotype"/>
          <w:i/>
          <w:sz w:val="24"/>
          <w:szCs w:val="24"/>
          <w:lang w:bidi="he-IL"/>
        </w:rPr>
        <w:t>Κατά Ιωάννη,</w:t>
      </w:r>
      <w:r w:rsidR="00641623" w:rsidRPr="00FC340E">
        <w:rPr>
          <w:rFonts w:ascii="Palatino Linotype" w:hAnsi="Palatino Linotype" w:cs="Palatino Linotype"/>
          <w:sz w:val="24"/>
          <w:szCs w:val="24"/>
          <w:lang w:bidi="he-IL"/>
        </w:rPr>
        <w:t xml:space="preserve"> όπου το μείζον πρόβλημα είναι ο διωγμός από τους </w:t>
      </w:r>
      <w:r w:rsidR="00641623" w:rsidRPr="00FC340E">
        <w:rPr>
          <w:rFonts w:ascii="Palatino Linotype" w:hAnsi="Palatino Linotype" w:cs="Palatino Linotype"/>
          <w:i/>
          <w:sz w:val="24"/>
          <w:szCs w:val="24"/>
          <w:lang w:bidi="he-IL"/>
        </w:rPr>
        <w:t>έξω</w:t>
      </w:r>
      <w:r w:rsidR="00641623" w:rsidRPr="00FC340E">
        <w:rPr>
          <w:rFonts w:ascii="Palatino Linotype" w:hAnsi="Palatino Linotype" w:cs="Palatino Linotype"/>
          <w:sz w:val="24"/>
          <w:szCs w:val="24"/>
          <w:lang w:bidi="he-IL"/>
        </w:rPr>
        <w:t xml:space="preserve"> (τη Συναγωγή), επίσης εξαίρεται το γεγονός ότι οι μαθητές είναι </w:t>
      </w:r>
      <w:r w:rsidR="00641623" w:rsidRPr="00FC340E">
        <w:rPr>
          <w:rFonts w:ascii="Palatino Linotype" w:hAnsi="Palatino Linotype" w:cs="Palatino Linotype"/>
          <w:i/>
          <w:sz w:val="24"/>
          <w:szCs w:val="24"/>
          <w:lang w:bidi="he-IL"/>
        </w:rPr>
        <w:t>φίλοι</w:t>
      </w:r>
      <w:r w:rsidR="00641623" w:rsidRPr="00FC340E">
        <w:rPr>
          <w:rFonts w:ascii="Palatino Linotype" w:hAnsi="Palatino Linotype" w:cs="Palatino Linotype"/>
          <w:sz w:val="24"/>
          <w:szCs w:val="24"/>
          <w:lang w:bidi="he-IL"/>
        </w:rPr>
        <w:t xml:space="preserve"> του Ιησού και διακηρύσσεται η έλευση του Παρακλήτου, προκειμένου αυτοί να μη μείνουν </w:t>
      </w:r>
      <w:r w:rsidR="00641623" w:rsidRPr="00FC340E">
        <w:rPr>
          <w:rFonts w:ascii="Palatino Linotype" w:hAnsi="Palatino Linotype" w:cs="Palatino Linotype"/>
          <w:i/>
          <w:sz w:val="24"/>
          <w:szCs w:val="24"/>
          <w:lang w:bidi="he-IL"/>
        </w:rPr>
        <w:t xml:space="preserve">ορφανοί </w:t>
      </w:r>
      <w:r w:rsidR="00641623" w:rsidRPr="00FC340E">
        <w:rPr>
          <w:rFonts w:ascii="Palatino Linotype" w:hAnsi="Palatino Linotype" w:cs="Palatino Linotype"/>
          <w:sz w:val="24"/>
          <w:szCs w:val="24"/>
          <w:lang w:bidi="he-IL"/>
        </w:rPr>
        <w:t>σε έναν κόσμο εχθρικό</w:t>
      </w:r>
      <w:r w:rsidR="00641623" w:rsidRPr="00FC340E">
        <w:rPr>
          <w:rStyle w:val="a5"/>
          <w:rFonts w:ascii="Palatino Linotype" w:hAnsi="Palatino Linotype" w:cs="Palatino Linotype"/>
          <w:sz w:val="24"/>
          <w:szCs w:val="24"/>
          <w:lang w:bidi="he-IL"/>
        </w:rPr>
        <w:footnoteReference w:id="113"/>
      </w:r>
      <w:r w:rsidR="00641623" w:rsidRPr="00FC340E">
        <w:rPr>
          <w:rFonts w:ascii="Palatino Linotype" w:hAnsi="Palatino Linotype" w:cs="Palatino Linotype"/>
          <w:sz w:val="24"/>
          <w:szCs w:val="24"/>
          <w:lang w:bidi="he-IL"/>
        </w:rPr>
        <w:t xml:space="preserve">. Η ίδια η Α’ Θεσ. αποτυπώνει έναν αποκαλυπτικό δυαλιστικό τρόπο σκέψης, ο οποίος προϋποθέτει τη </w:t>
      </w:r>
      <w:r w:rsidR="00641623" w:rsidRPr="00FC340E">
        <w:rPr>
          <w:rFonts w:ascii="Palatino Linotype" w:hAnsi="Palatino Linotype" w:cs="Palatino Linotype"/>
          <w:b/>
          <w:sz w:val="24"/>
          <w:szCs w:val="24"/>
          <w:lang w:bidi="he-IL"/>
        </w:rPr>
        <w:t>συσπείρωση</w:t>
      </w:r>
      <w:r w:rsidR="00641623" w:rsidRPr="00FC340E">
        <w:rPr>
          <w:rFonts w:ascii="Palatino Linotype" w:hAnsi="Palatino Linotype" w:cs="Palatino Linotype"/>
          <w:sz w:val="24"/>
          <w:szCs w:val="24"/>
          <w:lang w:bidi="he-IL"/>
        </w:rPr>
        <w:t xml:space="preserve"> σε μια κοινότητα-οικογένεια χωρίς πατριαρχικές αξιώσεις και πρωτεία τιμής/εξουσίας, προκειμένου να αντιμετωπιστεί ο Πειράζων Σατανάς (που προβάλλεται ως ο κατεξοχήν </w:t>
      </w:r>
      <w:r w:rsidR="00641623" w:rsidRPr="00FC340E">
        <w:rPr>
          <w:rFonts w:ascii="Palatino Linotype" w:hAnsi="Palatino Linotype" w:cs="Palatino Linotype"/>
          <w:i/>
          <w:sz w:val="24"/>
          <w:szCs w:val="24"/>
          <w:lang w:bidi="he-IL"/>
        </w:rPr>
        <w:t>αντικείμενος</w:t>
      </w:r>
      <w:r w:rsidR="00641623" w:rsidRPr="00FC340E">
        <w:rPr>
          <w:rFonts w:ascii="Palatino Linotype" w:hAnsi="Palatino Linotype" w:cs="Palatino Linotype"/>
          <w:sz w:val="24"/>
          <w:szCs w:val="24"/>
          <w:lang w:bidi="he-IL"/>
        </w:rPr>
        <w:t xml:space="preserve">) και οι θλίψεις που εκτοξεύει και στον αποστολέα και τους παραλήπτες που έχουν διαγράψει κοινή πορεία. Η βασική προσευχή της χριστιανικής Κοινότητας που την διαφοροποιεί από την Συναγωγή εκκινεί με το </w:t>
      </w:r>
      <w:r w:rsidR="00641623" w:rsidRPr="00FC340E">
        <w:rPr>
          <w:rFonts w:ascii="Palatino Linotype" w:hAnsi="Palatino Linotype" w:cs="Palatino Linotype"/>
          <w:i/>
          <w:sz w:val="24"/>
          <w:szCs w:val="24"/>
          <w:lang w:bidi="he-IL"/>
        </w:rPr>
        <w:t xml:space="preserve">Πάτερ </w:t>
      </w:r>
      <w:r w:rsidR="00641623" w:rsidRPr="00FC340E">
        <w:rPr>
          <w:rFonts w:ascii="Palatino Linotype" w:hAnsi="Palatino Linotype" w:cs="Palatino Linotype"/>
          <w:sz w:val="24"/>
          <w:szCs w:val="24"/>
          <w:lang w:bidi="he-IL"/>
        </w:rPr>
        <w:t xml:space="preserve">και καταλήγει με το </w:t>
      </w:r>
      <w:r w:rsidR="00641623" w:rsidRPr="00FC340E">
        <w:rPr>
          <w:rFonts w:ascii="Palatino Linotype" w:hAnsi="Palatino Linotype" w:cs="SBL Greek"/>
          <w:i/>
          <w:sz w:val="24"/>
          <w:szCs w:val="24"/>
          <w:lang w:bidi="he-IL"/>
        </w:rPr>
        <w:t>καὶ μὴ εἰσενέγκῃς ἡμᾶς εἰς Πειρασμόν</w:t>
      </w:r>
      <w:r w:rsidR="00641623" w:rsidRPr="00FC340E">
        <w:rPr>
          <w:rFonts w:ascii="Palatino Linotype" w:hAnsi="Palatino Linotype" w:cs="Arial"/>
          <w:i/>
          <w:sz w:val="24"/>
          <w:szCs w:val="24"/>
          <w:lang w:bidi="he-IL"/>
        </w:rPr>
        <w:t xml:space="preserve"> </w:t>
      </w:r>
      <w:r w:rsidR="00641623" w:rsidRPr="00FC340E">
        <w:rPr>
          <w:rFonts w:ascii="Palatino Linotype" w:hAnsi="Palatino Linotype" w:cs="Arial"/>
          <w:sz w:val="24"/>
          <w:szCs w:val="24"/>
          <w:lang w:bidi="he-IL"/>
        </w:rPr>
        <w:t>(Λκ.</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11, 4 //</w:t>
      </w:r>
      <w:r w:rsidR="00641623" w:rsidRPr="00FC340E">
        <w:rPr>
          <w:rFonts w:ascii="Palatino Linotype" w:hAnsi="Palatino Linotype" w:cs="Arial"/>
          <w:i/>
          <w:sz w:val="24"/>
          <w:szCs w:val="24"/>
          <w:lang w:bidi="he-IL"/>
        </w:rPr>
        <w:t xml:space="preserve"> </w:t>
      </w:r>
      <w:r w:rsidR="00641623" w:rsidRPr="00FC340E">
        <w:rPr>
          <w:rFonts w:ascii="Palatino Linotype" w:hAnsi="Palatino Linotype" w:cs="Arial"/>
          <w:sz w:val="24"/>
          <w:szCs w:val="24"/>
          <w:lang w:val="en-US" w:bidi="he-IL"/>
        </w:rPr>
        <w:t>M</w:t>
      </w:r>
      <w:r w:rsidR="00641623" w:rsidRPr="00FC340E">
        <w:rPr>
          <w:rFonts w:ascii="Palatino Linotype" w:hAnsi="Palatino Linotype" w:cs="Arial"/>
          <w:sz w:val="24"/>
          <w:szCs w:val="24"/>
          <w:lang w:bidi="he-IL"/>
        </w:rPr>
        <w:t>τ</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6, 13:</w:t>
      </w:r>
      <w:r w:rsidR="00641623" w:rsidRPr="00FC340E">
        <w:rPr>
          <w:rFonts w:ascii="Palatino Linotype" w:hAnsi="Palatino Linotype" w:cs="Arial"/>
          <w:i/>
          <w:sz w:val="24"/>
          <w:szCs w:val="24"/>
          <w:lang w:val="en-US" w:bidi="he-IL"/>
        </w:rPr>
        <w:t> </w:t>
      </w:r>
      <w:r w:rsidR="00641623" w:rsidRPr="00FC340E">
        <w:rPr>
          <w:rFonts w:ascii="Palatino Linotype" w:hAnsi="Palatino Linotype" w:cs="SBL Greek"/>
          <w:i/>
          <w:sz w:val="24"/>
          <w:szCs w:val="24"/>
          <w:lang w:bidi="he-IL"/>
        </w:rPr>
        <w:t>ἀλλὰ ῥῦσαι ἡμᾶς ἀπὸ τοῦ πονηροῦ</w:t>
      </w:r>
      <w:r w:rsidR="00641623" w:rsidRPr="00FC340E">
        <w:rPr>
          <w:rFonts w:ascii="Palatino Linotype" w:hAnsi="Palatino Linotype" w:cs="Arial"/>
          <w:i/>
          <w:sz w:val="24"/>
          <w:szCs w:val="24"/>
          <w:lang w:bidi="he-IL"/>
        </w:rPr>
        <w:t>).</w:t>
      </w:r>
      <w:r w:rsidR="00641623" w:rsidRPr="00FC340E">
        <w:rPr>
          <w:rFonts w:ascii="Palatino Linotype" w:hAnsi="Palatino Linotype" w:cs="Arial"/>
          <w:sz w:val="24"/>
          <w:szCs w:val="24"/>
          <w:lang w:bidi="he-IL"/>
        </w:rPr>
        <w:t xml:space="preserve"> Δεν πρέπει να λησμονείται ότι και ο ίδιος ο Ιησούς ενόψει των δεινών που αναμένουν την Ιερουσαλήμ χρησιμοποιεί εμμέσως την εικόνα της τροφού, διατυπώνοντας τον εξής θρήνο:</w:t>
      </w:r>
      <w:r w:rsidR="00641623" w:rsidRPr="00FC340E">
        <w:rPr>
          <w:rFonts w:ascii="Palatino Linotype" w:hAnsi="Palatino Linotype" w:cs="Arial"/>
          <w:sz w:val="24"/>
          <w:szCs w:val="24"/>
          <w:vertAlign w:val="superscript"/>
          <w:lang w:bidi="he-IL"/>
        </w:rPr>
        <w:t xml:space="preserve"> </w:t>
      </w:r>
      <w:r w:rsidR="00641623" w:rsidRPr="00FC340E">
        <w:rPr>
          <w:rFonts w:ascii="Palatino Linotype" w:hAnsi="Palatino Linotype" w:cs="SBL Greek"/>
          <w:i/>
          <w:sz w:val="24"/>
          <w:szCs w:val="24"/>
          <w:lang w:bidi="he-IL"/>
        </w:rPr>
        <w:t xml:space="preserve">Ἰερουσαλὴμ Ἰερουσαλήμ, ἡ ἀποκτείνουσα τοὺς προφήτας καὶ λιθοβολοῦσα τοὺς ἀπεσταλμένους πρὸς αὐτήν, ποσάκις ἠθέλησα ἐπισυνάξαι τὰ τέκνα σου ὃν τρόπον ὄρνις τὴν ἑαυτῆς νοσσιὰν ὑπὸ τὰς πτέρυγας, καὶ οὐκ ἠθελήσατε </w:t>
      </w:r>
      <w:r w:rsidR="00641623" w:rsidRPr="00FC340E">
        <w:rPr>
          <w:rFonts w:ascii="Palatino Linotype" w:hAnsi="Palatino Linotype" w:cs="Arial"/>
          <w:sz w:val="24"/>
          <w:szCs w:val="24"/>
          <w:lang w:bidi="he-IL"/>
        </w:rPr>
        <w:t>(Λκ.</w:t>
      </w:r>
      <w:r w:rsidR="00641623" w:rsidRPr="00FC340E">
        <w:rPr>
          <w:rFonts w:ascii="Palatino Linotype" w:hAnsi="Palatino Linotype" w:cs="Arial"/>
          <w:sz w:val="24"/>
          <w:szCs w:val="24"/>
          <w:lang w:val="en-US" w:bidi="he-IL"/>
        </w:rPr>
        <w:t> </w:t>
      </w:r>
      <w:r w:rsidR="00641623" w:rsidRPr="00FC340E">
        <w:rPr>
          <w:rFonts w:ascii="Palatino Linotype" w:hAnsi="Palatino Linotype" w:cs="Arial"/>
          <w:sz w:val="24"/>
          <w:szCs w:val="24"/>
          <w:lang w:bidi="he-IL"/>
        </w:rPr>
        <w:t xml:space="preserve">13, 34// Μτ. 23, 37). </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Η Θεσσαλονίκη ήταν </w:t>
      </w:r>
      <w:r w:rsidRPr="00FC340E">
        <w:rPr>
          <w:rFonts w:ascii="Palatino Linotype" w:hAnsi="Palatino Linotype" w:cs="Palatino Linotype"/>
          <w:b/>
          <w:sz w:val="24"/>
          <w:szCs w:val="24"/>
          <w:lang w:bidi="he-IL"/>
        </w:rPr>
        <w:t>η πρωτότοκη Εκκλησία</w:t>
      </w:r>
      <w:r w:rsidRPr="00FC340E">
        <w:rPr>
          <w:rFonts w:ascii="Palatino Linotype" w:hAnsi="Palatino Linotype" w:cs="Palatino Linotype"/>
          <w:sz w:val="24"/>
          <w:szCs w:val="24"/>
          <w:lang w:bidi="he-IL"/>
        </w:rPr>
        <w:t xml:space="preserve"> που</w:t>
      </w:r>
      <w:r w:rsidRPr="00FC340E">
        <w:rPr>
          <w:rFonts w:ascii="Palatino Linotype" w:hAnsi="Palatino Linotype" w:cs="Palatino Linotype"/>
          <w:b/>
          <w:sz w:val="24"/>
          <w:szCs w:val="24"/>
          <w:lang w:bidi="he-IL"/>
        </w:rPr>
        <w:t xml:space="preserve"> </w:t>
      </w:r>
      <w:r w:rsidRPr="00FC340E">
        <w:rPr>
          <w:rFonts w:ascii="Palatino Linotype" w:hAnsi="Palatino Linotype" w:cs="Palatino Linotype"/>
          <w:sz w:val="24"/>
          <w:szCs w:val="24"/>
          <w:lang w:bidi="he-IL"/>
        </w:rPr>
        <w:t>ανα</w:t>
      </w:r>
      <w:r w:rsidRPr="00FC340E">
        <w:rPr>
          <w:rFonts w:ascii="Palatino Linotype" w:hAnsi="Palatino Linotype" w:cs="Palatino Linotype"/>
          <w:i/>
          <w:sz w:val="24"/>
          <w:szCs w:val="24"/>
          <w:lang w:bidi="he-IL"/>
        </w:rPr>
        <w:t>γέννησε</w:t>
      </w:r>
      <w:r w:rsidRPr="00FC340E">
        <w:rPr>
          <w:rFonts w:ascii="Palatino Linotype" w:hAnsi="Palatino Linotype" w:cs="Palatino Linotype"/>
          <w:sz w:val="24"/>
          <w:szCs w:val="24"/>
          <w:lang w:bidi="he-IL"/>
        </w:rPr>
        <w:t xml:space="preserve"> εν Χριστώ, όπως και ο Τιμόθεος που χαρακτηρίζεται τέκνο του </w:t>
      </w:r>
      <w:r w:rsidRPr="00FC340E">
        <w:rPr>
          <w:rFonts w:ascii="Palatino Linotype" w:hAnsi="Palatino Linotype" w:cs="Palatino Linotype"/>
          <w:sz w:val="24"/>
          <w:szCs w:val="24"/>
          <w:lang w:bidi="he-IL"/>
        </w:rPr>
        <w:lastRenderedPageBreak/>
        <w:t xml:space="preserve">στην Α’ Κορ. ήταν ο πρώτος που επελέγη από τον ίδιο ως συνεργάτης του μαζί με τον Σίλα (ή Σιλά) στην α’ περιοδεία, την οποία διεξάγει ο ίδιος ως πρωταγωνιστής. Υπό αυτήν την έννοια, ήταν και ιδιαιτέρως ηγαπημένη. Δεν πρέπει να λησμονείται ότι πριν τη μετάβασή του στη Μακεδονία, δύο φορές το Πνεύμα τον είχε αποτρέψει από το να κηρύξει στην Ασία και τη Βιθυνία (Πρ. 16, 7) ενώ είχε διαγράψει μια πορεία ίσως και 1.000 χλμ. χωρίς εντυπωσιακά αποτελέσματα. Επίσης, στους Φιλίππους, στον πρώτο σταθμό του στη Δύση, το κήρυγμά του είχε περιορισμένη απήχηση κατεξοχήν σε γυναίκες (Πρ. 16, 11-40). Φυσικά κατόπιν με την επανειλημμένη διέλευσή του από αυτή τη </w:t>
      </w:r>
      <w:r w:rsidRPr="00FC340E">
        <w:rPr>
          <w:rFonts w:ascii="Palatino Linotype" w:hAnsi="Palatino Linotype" w:cs="Palatino Linotype"/>
          <w:i/>
          <w:sz w:val="24"/>
          <w:szCs w:val="24"/>
          <w:lang w:bidi="he-IL"/>
        </w:rPr>
        <w:t>μικρή Ρώμη</w:t>
      </w:r>
      <w:r w:rsidRPr="00FC340E">
        <w:rPr>
          <w:rFonts w:ascii="Palatino Linotype" w:hAnsi="Palatino Linotype" w:cs="Palatino Linotype"/>
          <w:sz w:val="24"/>
          <w:szCs w:val="24"/>
          <w:lang w:bidi="he-IL"/>
        </w:rPr>
        <w:t xml:space="preserve"> (ίσως και τη συμβολή του Λουκά, που συνδέεται με τους Φιλίππους) συγκροτήθηκε και εκεί Εκκλησία, που δέχεται την ομώνυμη επιστολή η οποία επίσης έχει χαρακτηριστεί </w:t>
      </w:r>
      <w:r w:rsidRPr="00FC340E">
        <w:rPr>
          <w:rFonts w:ascii="Palatino Linotype" w:hAnsi="Palatino Linotype" w:cs="Palatino Linotype"/>
          <w:i/>
          <w:sz w:val="24"/>
          <w:szCs w:val="24"/>
          <w:lang w:bidi="he-IL"/>
        </w:rPr>
        <w:t>ερωτική</w:t>
      </w:r>
      <w:r w:rsidRPr="00FC340E">
        <w:rPr>
          <w:rStyle w:val="a5"/>
          <w:rFonts w:ascii="Palatino Linotype" w:hAnsi="Palatino Linotype" w:cs="Palatino Linotype"/>
          <w:sz w:val="24"/>
          <w:szCs w:val="24"/>
          <w:lang w:bidi="he-IL"/>
        </w:rPr>
        <w:footnoteReference w:id="114"/>
      </w:r>
      <w:r w:rsidRPr="00FC340E">
        <w:rPr>
          <w:rFonts w:ascii="Palatino Linotype" w:hAnsi="Palatino Linotype" w:cs="Palatino Linotype"/>
          <w:sz w:val="24"/>
          <w:szCs w:val="24"/>
          <w:lang w:bidi="he-IL"/>
        </w:rPr>
        <w:t>. Συνεπώς, η Εκκλησία της Θεσσαλονίκης μάλλον ήταν η πρώτη συγκ</w:t>
      </w:r>
      <w:r w:rsidR="0000529A" w:rsidRPr="00FC340E">
        <w:rPr>
          <w:rFonts w:ascii="Palatino Linotype" w:hAnsi="Palatino Linotype" w:cs="Palatino Linotype"/>
          <w:sz w:val="24"/>
          <w:szCs w:val="24"/>
          <w:lang w:bidi="he-IL"/>
        </w:rPr>
        <w:t>ροτημένη Εκκλησία που ίδρυσε ο απόστολος των ε</w:t>
      </w:r>
      <w:r w:rsidRPr="00FC340E">
        <w:rPr>
          <w:rFonts w:ascii="Palatino Linotype" w:hAnsi="Palatino Linotype" w:cs="Palatino Linotype"/>
          <w:sz w:val="24"/>
          <w:szCs w:val="24"/>
          <w:lang w:bidi="he-IL"/>
        </w:rPr>
        <w:t xml:space="preserve">θνών και μάλιστα σε νευραλγικό σημείο της αυτοκρατορίας για την εξακτίνωση του Κηρύγματος στην Οικουμένη αφού η νύμφη του Θερμαϊκού δεν βρίσκεται μόνον στο μέσον της Εγνατίας που συνδέει τη Δύση και την Ανατολή αλλά συνέδεε και τον Νότο με τον Βορρά. Ήδη ο ίδιος στο Α’Θεσ. 1, 7-8 σημειώνει ότι η πίστη των Θεσσαλονικέων </w:t>
      </w:r>
      <w:r w:rsidRPr="00FC340E">
        <w:rPr>
          <w:rFonts w:ascii="Palatino Linotype" w:hAnsi="Palatino Linotype" w:cs="Palatino Linotype"/>
          <w:i/>
          <w:sz w:val="24"/>
          <w:szCs w:val="24"/>
          <w:lang w:bidi="he-IL"/>
        </w:rPr>
        <w:t>εξήχηται</w:t>
      </w:r>
      <w:r w:rsidRPr="00FC340E">
        <w:rPr>
          <w:rFonts w:ascii="Palatino Linotype" w:hAnsi="Palatino Linotype" w:cs="Palatino Linotype"/>
          <w:sz w:val="24"/>
          <w:szCs w:val="24"/>
          <w:lang w:bidi="he-IL"/>
        </w:rPr>
        <w:t xml:space="preserve"> σε όλη την Οικουμένη, χωρίς μάλιστα να μετακινούνται οι ίδιοι οι παραλήπτες. Έτσι πιστοποιείται η αποστολικότητα του Π., ο οποίος αισθάνεται προς αυτούς το δεσμό που διαθέτει κάθε πατέρας προς τον πρωτότοκο που γέννησε.</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Ο Π. φαίνεται από το περιεχόμενο της Α’Θεσ. ότι κατέχεται έντονα από το συναίσθημα της </w:t>
      </w:r>
      <w:r w:rsidRPr="00FC340E">
        <w:rPr>
          <w:rFonts w:ascii="Palatino Linotype" w:hAnsi="Palatino Linotype" w:cs="Palatino Linotype"/>
          <w:b/>
          <w:sz w:val="24"/>
          <w:szCs w:val="24"/>
          <w:lang w:bidi="he-IL"/>
        </w:rPr>
        <w:t>οσονούπω έλευσης του Κυρίου</w:t>
      </w:r>
      <w:r w:rsidRPr="00FC340E">
        <w:rPr>
          <w:rFonts w:ascii="Palatino Linotype" w:hAnsi="Palatino Linotype" w:cs="Palatino Linotype"/>
          <w:sz w:val="24"/>
          <w:szCs w:val="24"/>
          <w:lang w:bidi="he-IL"/>
        </w:rPr>
        <w:t xml:space="preserve"> σε αντ</w:t>
      </w:r>
      <w:r w:rsidR="003A36CF" w:rsidRPr="00FC340E">
        <w:rPr>
          <w:rFonts w:ascii="Palatino Linotype" w:hAnsi="Palatino Linotype" w:cs="Palatino Linotype"/>
          <w:sz w:val="24"/>
          <w:szCs w:val="24"/>
          <w:lang w:bidi="he-IL"/>
        </w:rPr>
        <w:t xml:space="preserve">ίθεση προς ψευδοπροφήτες της </w:t>
      </w:r>
      <w:r w:rsidR="003A36CF" w:rsidRPr="00FC340E">
        <w:rPr>
          <w:rFonts w:ascii="Palatino Linotype" w:hAnsi="Palatino Linotype" w:cs="Palatino Linotype"/>
          <w:sz w:val="24"/>
          <w:szCs w:val="24"/>
          <w:lang w:val="en-US" w:bidi="he-IL"/>
        </w:rPr>
        <w:t>Pax</w:t>
      </w:r>
      <w:r w:rsidRPr="00FC340E">
        <w:rPr>
          <w:rFonts w:ascii="Palatino Linotype" w:hAnsi="Palatino Linotype" w:cs="Palatino Linotype"/>
          <w:sz w:val="24"/>
          <w:szCs w:val="24"/>
          <w:lang w:bidi="he-IL"/>
        </w:rPr>
        <w:t xml:space="preserve"> (πρβλ. Βιργίλιος Δ’ Εκλογή), που με ποικίλους τρόπους διαφήμιζαν το ρωμαϊκό κατεστημένο ως φορέα αιώνιας ειρήνης και ασφάλειας (5, 3). Ενόψει της επικείμενης Παρουσίας, ο Π., που έχει αναλάβει την </w:t>
      </w:r>
      <w:r w:rsidRPr="00FC340E">
        <w:rPr>
          <w:rFonts w:ascii="Palatino Linotype" w:hAnsi="Palatino Linotype" w:cs="Palatino Linotype"/>
          <w:sz w:val="24"/>
          <w:szCs w:val="24"/>
          <w:lang w:bidi="he-IL"/>
        </w:rPr>
        <w:lastRenderedPageBreak/>
        <w:t xml:space="preserve">ιεραποστολή της ακροβυστίας, θέλει διακαώς να παρουσιάσει τους μυημένους από αυτόν εθνικούς συνολικά ως μία οικογένεια, ολοκληρωτικά αμέμπτους ως </w:t>
      </w:r>
      <w:r w:rsidRPr="00FC340E">
        <w:rPr>
          <w:rFonts w:ascii="Palatino Linotype" w:hAnsi="Palatino Linotype" w:cs="Palatino Linotype"/>
          <w:i/>
          <w:sz w:val="24"/>
          <w:szCs w:val="24"/>
          <w:lang w:bidi="he-IL"/>
        </w:rPr>
        <w:t>στεφάνι, χαρά και δόξα</w:t>
      </w:r>
      <w:r w:rsidRPr="00FC340E">
        <w:rPr>
          <w:rFonts w:ascii="Palatino Linotype" w:hAnsi="Palatino Linotype" w:cs="Palatino Linotype"/>
          <w:sz w:val="24"/>
          <w:szCs w:val="24"/>
          <w:lang w:bidi="he-IL"/>
        </w:rPr>
        <w:t xml:space="preserve"> (2, 20). Έτσι (με στέμμα/κορόνα και λαμπρότητα)</w:t>
      </w:r>
      <w:r w:rsidRPr="00FC340E">
        <w:rPr>
          <w:rStyle w:val="a5"/>
          <w:rFonts w:ascii="Palatino Linotype" w:hAnsi="Palatino Linotype" w:cs="Palatino Linotype"/>
          <w:sz w:val="24"/>
          <w:szCs w:val="24"/>
          <w:lang w:val="en-US" w:bidi="he-IL"/>
        </w:rPr>
        <w:footnoteReference w:id="115"/>
      </w:r>
      <w:r w:rsidRPr="00FC340E">
        <w:rPr>
          <w:rFonts w:ascii="Palatino Linotype" w:hAnsi="Palatino Linotype" w:cs="Palatino Linotype"/>
          <w:sz w:val="24"/>
          <w:szCs w:val="24"/>
          <w:lang w:bidi="he-IL"/>
        </w:rPr>
        <w:t xml:space="preserve">, υποδέχονταν τον θριαμβευτικά ερχόμενο Καίσαρα τα μέλη της Εκκλησίας του Δήμου εκάστης πόλεως πιθανότατα συνοδευόμενοι από τον οίκο ή τη σχολή τους. </w:t>
      </w:r>
      <w:r w:rsidRPr="00FC340E">
        <w:rPr>
          <w:rFonts w:ascii="Palatino Linotype" w:hAnsi="Palatino Linotype" w:cs="Arial"/>
          <w:sz w:val="24"/>
          <w:szCs w:val="24"/>
          <w:lang w:bidi="he-IL"/>
        </w:rPr>
        <w:t xml:space="preserve">Γι’ αυτό επιθυμεί η επιστολή του να αναγνωσθεί σε </w:t>
      </w:r>
      <w:r w:rsidRPr="00FC340E">
        <w:rPr>
          <w:rFonts w:ascii="Palatino Linotype" w:hAnsi="Palatino Linotype" w:cs="Arial"/>
          <w:b/>
          <w:sz w:val="24"/>
          <w:szCs w:val="24"/>
          <w:lang w:bidi="he-IL"/>
        </w:rPr>
        <w:t xml:space="preserve">όλους </w:t>
      </w:r>
      <w:r w:rsidRPr="00FC340E">
        <w:rPr>
          <w:rFonts w:ascii="Palatino Linotype" w:hAnsi="Palatino Linotype" w:cs="Arial"/>
          <w:sz w:val="24"/>
          <w:szCs w:val="24"/>
          <w:lang w:bidi="he-IL"/>
        </w:rPr>
        <w:t xml:space="preserve">τους αδελφούς, γεγονός που προϋποθέτει κάποιους που ίσως δεν είχαν διάθεση να την ακούσουν. Πρόκειται για τους </w:t>
      </w:r>
      <w:r w:rsidRPr="00FC340E">
        <w:rPr>
          <w:rFonts w:ascii="Palatino Linotype" w:hAnsi="Palatino Linotype" w:cs="SBL Greek"/>
          <w:i/>
          <w:sz w:val="24"/>
          <w:szCs w:val="24"/>
          <w:lang w:bidi="he-IL"/>
        </w:rPr>
        <w:t xml:space="preserve">ὀλιγοψύχους </w:t>
      </w:r>
      <w:r w:rsidRPr="00FC340E">
        <w:rPr>
          <w:rFonts w:ascii="Palatino Linotype" w:hAnsi="Palatino Linotype" w:cs="SBL Greek"/>
          <w:sz w:val="24"/>
          <w:szCs w:val="24"/>
          <w:lang w:bidi="he-IL"/>
        </w:rPr>
        <w:t xml:space="preserve">(5, 14) των οποίων η εμπιστοσύνη προς το πρόσωπο και το μήνυμα του Π. κλονίστηκε από τις θλίψεις, τη σωματική απουσία του, την καθυστέρηση της Παρουσίας, τον θάνατο κάποιων αδελφών κ.ά. </w:t>
      </w:r>
      <w:r w:rsidR="00DA46BE" w:rsidRPr="00FC340E">
        <w:rPr>
          <w:rFonts w:ascii="Palatino Linotype" w:hAnsi="Palatino Linotype" w:cs="Arial"/>
          <w:sz w:val="24"/>
          <w:szCs w:val="24"/>
          <w:lang w:bidi="he-IL"/>
        </w:rPr>
        <w:t>Επίσης, στον ε</w:t>
      </w:r>
      <w:r w:rsidRPr="00FC340E">
        <w:rPr>
          <w:rFonts w:ascii="Palatino Linotype" w:hAnsi="Palatino Linotype" w:cs="Arial"/>
          <w:sz w:val="24"/>
          <w:szCs w:val="24"/>
          <w:lang w:bidi="he-IL"/>
        </w:rPr>
        <w:t xml:space="preserve">πίλογο προσκαλεί </w:t>
      </w:r>
      <w:r w:rsidRPr="00FC340E">
        <w:rPr>
          <w:rFonts w:ascii="Palatino Linotype" w:hAnsi="Palatino Linotype" w:cs="Arial"/>
          <w:b/>
          <w:sz w:val="24"/>
          <w:szCs w:val="24"/>
          <w:lang w:bidi="he-IL"/>
        </w:rPr>
        <w:t xml:space="preserve">όλους </w:t>
      </w:r>
      <w:r w:rsidRPr="00FC340E">
        <w:rPr>
          <w:rFonts w:ascii="Palatino Linotype" w:hAnsi="Palatino Linotype" w:cs="Arial"/>
          <w:sz w:val="24"/>
          <w:szCs w:val="24"/>
          <w:lang w:bidi="he-IL"/>
        </w:rPr>
        <w:t>σε ασπασμό ειρήνης και αγάπης</w:t>
      </w:r>
      <w:r w:rsidRPr="00FC340E">
        <w:rPr>
          <w:rStyle w:val="a5"/>
          <w:rFonts w:ascii="Palatino Linotype" w:hAnsi="Palatino Linotype" w:cs="Arial"/>
          <w:sz w:val="24"/>
          <w:szCs w:val="24"/>
          <w:lang w:bidi="he-IL"/>
        </w:rPr>
        <w:footnoteReference w:id="116"/>
      </w:r>
      <w:r w:rsidRPr="00FC340E">
        <w:rPr>
          <w:rFonts w:ascii="Palatino Linotype" w:hAnsi="Palatino Linotype" w:cs="Arial"/>
          <w:sz w:val="24"/>
          <w:szCs w:val="24"/>
          <w:lang w:bidi="he-IL"/>
        </w:rPr>
        <w:t xml:space="preserve">, ενώ δεν μνημονεύει/διακρίνει κανένα συγκεκριμένο πρόσωπο. Έτσι (διά του ασπασμού) θα βιώσουν την Χάρη του ερχόμενου </w:t>
      </w:r>
      <w:r w:rsidRPr="00FC340E">
        <w:rPr>
          <w:rFonts w:ascii="Palatino Linotype" w:hAnsi="Palatino Linotype" w:cs="Arial"/>
          <w:i/>
          <w:sz w:val="24"/>
          <w:szCs w:val="24"/>
          <w:lang w:bidi="he-IL"/>
        </w:rPr>
        <w:t>Κυρίου ημών Ι. Χριστού</w:t>
      </w:r>
      <w:r w:rsidRPr="00FC340E">
        <w:rPr>
          <w:rFonts w:ascii="Palatino Linotype" w:hAnsi="Palatino Linotype" w:cs="Arial"/>
          <w:sz w:val="24"/>
          <w:szCs w:val="24"/>
          <w:lang w:bidi="he-IL"/>
        </w:rPr>
        <w:t xml:space="preserve"> και </w:t>
      </w:r>
      <w:r w:rsidRPr="00FC340E">
        <w:rPr>
          <w:rFonts w:ascii="Palatino Linotype" w:hAnsi="Palatino Linotype" w:cs="Palatino Linotype"/>
          <w:sz w:val="24"/>
          <w:szCs w:val="24"/>
          <w:lang w:bidi="he-IL"/>
        </w:rPr>
        <w:t xml:space="preserve">ο Π. θα αποκτήσει τη δυνατότητα κατά την Παρουσία Του να κραυγάσει: </w:t>
      </w:r>
      <w:r w:rsidRPr="00FC340E">
        <w:rPr>
          <w:rFonts w:ascii="Palatino Linotype" w:hAnsi="Palatino Linotype" w:cs="SBL Greek"/>
          <w:i/>
          <w:sz w:val="24"/>
          <w:szCs w:val="24"/>
          <w:lang w:bidi="he-IL"/>
        </w:rPr>
        <w:t xml:space="preserve">ἰδοὺ ἐγὼ καὶ τὰ παιδία ἅ μοι ἔδωκεν ὁ Θεός </w:t>
      </w:r>
      <w:r w:rsidRPr="00FC340E">
        <w:rPr>
          <w:rFonts w:ascii="Palatino Linotype" w:hAnsi="Palatino Linotype" w:cs="Arial"/>
          <w:sz w:val="24"/>
          <w:szCs w:val="24"/>
          <w:lang w:bidi="he-IL"/>
        </w:rPr>
        <w:t>(</w:t>
      </w:r>
      <w:r w:rsidRPr="00FC340E">
        <w:rPr>
          <w:rFonts w:ascii="Palatino Linotype" w:hAnsi="Palatino Linotype" w:cs="Palatino Linotype"/>
          <w:sz w:val="24"/>
          <w:szCs w:val="24"/>
          <w:lang w:bidi="he-IL"/>
        </w:rPr>
        <w:t>Ησ.</w:t>
      </w:r>
      <w:r w:rsidRPr="00FC340E">
        <w:rPr>
          <w:rFonts w:ascii="Palatino Linotype" w:hAnsi="Palatino Linotype" w:cs="Arial"/>
          <w:sz w:val="24"/>
          <w:szCs w:val="24"/>
          <w:lang w:bidi="he-IL"/>
        </w:rPr>
        <w:t xml:space="preserve"> 8, 18).</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Palatino Linotype"/>
          <w:sz w:val="24"/>
          <w:szCs w:val="24"/>
          <w:lang w:bidi="he-IL"/>
        </w:rPr>
        <w:t xml:space="preserve">Εκτός από τη συσπείρωση ενδιαφέρει τον Π. άμεσα ο αγιασμός </w:t>
      </w:r>
      <w:r w:rsidRPr="00FC340E">
        <w:rPr>
          <w:rFonts w:ascii="Palatino Linotype" w:hAnsi="Palatino Linotype" w:cs="Palatino Linotype"/>
          <w:b/>
          <w:i/>
          <w:sz w:val="24"/>
          <w:szCs w:val="24"/>
          <w:lang w:bidi="he-IL"/>
        </w:rPr>
        <w:t xml:space="preserve">και </w:t>
      </w:r>
      <w:r w:rsidRPr="00FC340E">
        <w:rPr>
          <w:rFonts w:ascii="Palatino Linotype" w:hAnsi="Palatino Linotype" w:cs="Palatino Linotype"/>
          <w:b/>
          <w:sz w:val="24"/>
          <w:szCs w:val="24"/>
          <w:lang w:bidi="he-IL"/>
        </w:rPr>
        <w:t>του σκεύους</w:t>
      </w:r>
      <w:r w:rsidRPr="00FC340E">
        <w:rPr>
          <w:rFonts w:ascii="Palatino Linotype" w:hAnsi="Palatino Linotype" w:cs="Palatino Linotype"/>
          <w:sz w:val="24"/>
          <w:szCs w:val="24"/>
          <w:lang w:bidi="he-IL"/>
        </w:rPr>
        <w:t xml:space="preserve"> (μάλλον του σώματος</w:t>
      </w:r>
      <w:r w:rsidRPr="00FC340E">
        <w:rPr>
          <w:rStyle w:val="a5"/>
          <w:rFonts w:ascii="Palatino Linotype" w:hAnsi="Palatino Linotype" w:cs="Palatino Linotype"/>
          <w:sz w:val="24"/>
          <w:szCs w:val="24"/>
          <w:lang w:bidi="he-IL"/>
        </w:rPr>
        <w:footnoteReference w:id="117"/>
      </w:r>
      <w:r w:rsidRPr="00FC340E">
        <w:rPr>
          <w:rFonts w:ascii="Palatino Linotype" w:hAnsi="Palatino Linotype" w:cs="Palatino Linotype"/>
          <w:sz w:val="24"/>
          <w:szCs w:val="24"/>
          <w:lang w:bidi="he-IL"/>
        </w:rPr>
        <w:t xml:space="preserve">), ο οποίος όμως είναι αλληλένδετος με τη συσπείρωση καθώς η αποφυγή της πορνείας σύμφωνα με την πρωταρχική ενότητα της Παραίνεσης οδηγεί στην αποφυγή της </w:t>
      </w:r>
      <w:r w:rsidRPr="00FC340E">
        <w:rPr>
          <w:rFonts w:ascii="Palatino Linotype" w:hAnsi="Palatino Linotype" w:cs="Palatino Linotype"/>
          <w:i/>
          <w:sz w:val="24"/>
          <w:szCs w:val="24"/>
          <w:lang w:bidi="he-IL"/>
        </w:rPr>
        <w:t>πλεονεξίας</w:t>
      </w:r>
      <w:r w:rsidRPr="00FC340E">
        <w:rPr>
          <w:rFonts w:ascii="Palatino Linotype" w:hAnsi="Palatino Linotype" w:cs="Palatino Linotype"/>
          <w:sz w:val="24"/>
          <w:szCs w:val="24"/>
          <w:lang w:bidi="he-IL"/>
        </w:rPr>
        <w:t xml:space="preserve"> έναντι του αδελφού (4, 6). Αν εξαιρέσει κάποιος τον Μουσώνιο Ρούφο (ΧΙΙ.1-5 </w:t>
      </w:r>
      <w:r w:rsidRPr="00FC340E">
        <w:rPr>
          <w:rFonts w:ascii="Palatino Linotype" w:hAnsi="Palatino Linotype" w:cs="Tahoma"/>
          <w:bCs/>
          <w:sz w:val="24"/>
          <w:szCs w:val="24"/>
        </w:rPr>
        <w:t>30 – 101 μ.Χ.</w:t>
      </w:r>
      <w:r w:rsidRPr="00FC340E">
        <w:rPr>
          <w:rFonts w:ascii="Palatino Linotype" w:hAnsi="Palatino Linotype" w:cs="Palatino Linotype"/>
          <w:sz w:val="24"/>
          <w:szCs w:val="24"/>
          <w:lang w:bidi="he-IL"/>
        </w:rPr>
        <w:t>)</w:t>
      </w:r>
      <w:r w:rsidRPr="00FC340E">
        <w:rPr>
          <w:rStyle w:val="Char"/>
          <w:rFonts w:ascii="Palatino Linotype" w:hAnsi="Palatino Linotype" w:cs="Palatino Linotype"/>
          <w:sz w:val="24"/>
          <w:szCs w:val="24"/>
          <w:vertAlign w:val="superscript"/>
          <w:lang w:bidi="he-IL"/>
        </w:rPr>
        <w:footnoteReference w:id="118"/>
      </w:r>
      <w:r w:rsidRPr="00FC340E">
        <w:rPr>
          <w:rFonts w:ascii="Palatino Linotype" w:hAnsi="Palatino Linotype" w:cs="Palatino Linotype"/>
          <w:sz w:val="24"/>
          <w:szCs w:val="24"/>
          <w:lang w:bidi="he-IL"/>
        </w:rPr>
        <w:t xml:space="preserve">, η </w:t>
      </w:r>
      <w:r w:rsidRPr="00FC340E">
        <w:rPr>
          <w:rFonts w:ascii="Palatino Linotype" w:hAnsi="Palatino Linotype" w:cs="Palatino Linotype"/>
          <w:sz w:val="24"/>
          <w:szCs w:val="24"/>
          <w:lang w:bidi="he-IL"/>
        </w:rPr>
        <w:lastRenderedPageBreak/>
        <w:t>άποψη των εθνικών ηθικολόγων απέναντι στην πορνεία δεν ήταν αρνητική. Αντιθέτως, τεκμηριώνεται και αρχαιολογικά η δημοφιλία και του Διονύσου αλλά και του Καβείρου (που συνδέονταν με οργιαστικές λατρείες) στους Θεσσαλονικείς</w:t>
      </w:r>
      <w:r w:rsidRPr="00FC340E">
        <w:rPr>
          <w:rStyle w:val="a5"/>
          <w:rFonts w:ascii="Palatino Linotype" w:hAnsi="Palatino Linotype"/>
          <w:sz w:val="24"/>
          <w:szCs w:val="24"/>
          <w:lang w:val="en-US"/>
        </w:rPr>
        <w:footnoteReference w:id="119"/>
      </w:r>
      <w:r w:rsidRPr="00FC340E">
        <w:rPr>
          <w:rFonts w:ascii="Palatino Linotype" w:hAnsi="Palatino Linotype" w:cs="Palatino Linotype"/>
          <w:sz w:val="24"/>
          <w:szCs w:val="24"/>
          <w:lang w:bidi="he-IL"/>
        </w:rPr>
        <w:t xml:space="preserve">. Οι παραλήπτες τού Π. είχαν </w:t>
      </w:r>
      <w:r w:rsidRPr="00FC340E">
        <w:rPr>
          <w:rFonts w:ascii="Palatino Linotype" w:hAnsi="Palatino Linotype" w:cs="Palatino Linotype"/>
          <w:i/>
          <w:sz w:val="24"/>
          <w:szCs w:val="24"/>
          <w:lang w:bidi="he-IL"/>
        </w:rPr>
        <w:t>επιστρέψει από τις θεότητες τις ψεύτικες στον ζώντα Θεό</w:t>
      </w:r>
      <w:r w:rsidRPr="00FC340E">
        <w:rPr>
          <w:rFonts w:ascii="Palatino Linotype" w:hAnsi="Palatino Linotype" w:cs="Palatino Linotype"/>
          <w:sz w:val="24"/>
          <w:szCs w:val="24"/>
          <w:lang w:bidi="he-IL"/>
        </w:rPr>
        <w:t xml:space="preserve"> (1, 9) και αυτή η επιστροφή τούς κόστισε προφανώς απομόνωση από το οικείο και το επαγγελματικό περιβάλλον. Ο κίνδυνος παλινδρόμησης στις πατροπαράδοτες συνήθειες μάλλον ήταν καθημερινός, αφού η περιθωριοποίηση γεννούσε προβλήματα ακόμη και επιβίωσης. Για να αντισταθμιστεί η </w:t>
      </w:r>
      <w:r w:rsidRPr="00FC340E">
        <w:rPr>
          <w:rFonts w:ascii="Palatino Linotype" w:hAnsi="Palatino Linotype" w:cs="Palatino Linotype"/>
          <w:i/>
          <w:sz w:val="24"/>
          <w:szCs w:val="24"/>
          <w:lang w:bidi="he-IL"/>
        </w:rPr>
        <w:t xml:space="preserve">πατροπαράδοτη </w:t>
      </w:r>
      <w:r w:rsidRPr="00FC340E">
        <w:rPr>
          <w:rFonts w:ascii="Palatino Linotype" w:hAnsi="Palatino Linotype" w:cs="Palatino Linotype"/>
          <w:sz w:val="24"/>
          <w:szCs w:val="24"/>
          <w:lang w:bidi="he-IL"/>
        </w:rPr>
        <w:t xml:space="preserve">κατάχρηση του γενετήσιου ενστίκτου και τα πάθη επιθυμίας με το μοναδικό παύλειο κήρυγμα περί (α) αγιασμού μέσω της αποχής από την πορνεία και (β) διακονίας τού άλλου (που ήταν πράγμα εξαιρετικό κρίσιμο για την σωτηρία από την επικείμενη οργή), έπρεπε να συνειδητοποιήσουν ότι ο Π. μέσω του οποίου είδαν και άκουσαν τον ζώντα Θεό είναι </w:t>
      </w:r>
      <w:r w:rsidRPr="00FC340E">
        <w:rPr>
          <w:rFonts w:ascii="Palatino Linotype" w:hAnsi="Palatino Linotype" w:cs="Palatino Linotype"/>
          <w:b/>
          <w:sz w:val="24"/>
          <w:szCs w:val="24"/>
          <w:lang w:bidi="he-IL"/>
        </w:rPr>
        <w:t>αληθινά</w:t>
      </w:r>
      <w:r w:rsidRPr="00FC340E">
        <w:rPr>
          <w:rFonts w:ascii="Palatino Linotype" w:hAnsi="Palatino Linotype" w:cs="Palatino Linotype"/>
          <w:sz w:val="24"/>
          <w:szCs w:val="24"/>
          <w:lang w:bidi="he-IL"/>
        </w:rPr>
        <w:t xml:space="preserve"> οικείος τους. Δεν βρίσκεται σωματικά πλησίον τους για λόγους ανεξάρτητους από τη θέλησή του. Να σημειωθεί ότι στον επίλογο του α’ μέρους </w:t>
      </w:r>
      <w:r w:rsidRPr="00FC340E">
        <w:rPr>
          <w:rFonts w:ascii="Palatino Linotype" w:hAnsi="Palatino Linotype"/>
          <w:sz w:val="24"/>
          <w:szCs w:val="24"/>
        </w:rPr>
        <w:t xml:space="preserve">3, 12-13 </w:t>
      </w:r>
      <w:r w:rsidRPr="00FC340E">
        <w:rPr>
          <w:rFonts w:ascii="Palatino Linotype" w:hAnsi="Palatino Linotype" w:cs="SBL Greek"/>
          <w:i/>
          <w:sz w:val="24"/>
          <w:szCs w:val="24"/>
          <w:lang w:bidi="he-IL"/>
        </w:rPr>
        <w:t xml:space="preserve">τὸ στηρίξαι ὑμῶν τὰς καρδίας </w:t>
      </w:r>
      <w:r w:rsidRPr="00FC340E">
        <w:rPr>
          <w:rFonts w:ascii="Palatino Linotype" w:hAnsi="Palatino Linotype" w:cs="SBL Greek"/>
          <w:b/>
          <w:i/>
          <w:sz w:val="24"/>
          <w:szCs w:val="24"/>
          <w:lang w:bidi="he-IL"/>
        </w:rPr>
        <w:t>ἀμέμπτους</w:t>
      </w:r>
      <w:r w:rsidRPr="00FC340E">
        <w:rPr>
          <w:rFonts w:ascii="Palatino Linotype" w:hAnsi="Palatino Linotype" w:cs="SBL Greek"/>
          <w:i/>
          <w:sz w:val="24"/>
          <w:szCs w:val="24"/>
          <w:lang w:bidi="he-IL"/>
        </w:rPr>
        <w:t xml:space="preserve"> ἐν ἁγιωσύνῃ ἔμπροσθεν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w:t>
      </w:r>
      <w:r w:rsidRPr="00FC340E">
        <w:rPr>
          <w:rFonts w:ascii="Palatino Linotype" w:hAnsi="Palatino Linotype" w:cs="SBL Greek"/>
          <w:sz w:val="24"/>
          <w:szCs w:val="24"/>
          <w:lang w:bidi="he-IL"/>
        </w:rPr>
        <w:t xml:space="preserve">(ο οποίος ονομάζεται ως ο </w:t>
      </w:r>
      <w:r w:rsidRPr="00FC340E">
        <w:rPr>
          <w:rFonts w:ascii="Palatino Linotype" w:hAnsi="Palatino Linotype" w:cs="SBL Greek"/>
          <w:b/>
          <w:i/>
          <w:caps/>
          <w:sz w:val="24"/>
          <w:szCs w:val="24"/>
          <w:lang w:bidi="he-IL"/>
        </w:rPr>
        <w:t>π</w:t>
      </w:r>
      <w:r w:rsidRPr="00FC340E">
        <w:rPr>
          <w:rFonts w:ascii="Palatino Linotype" w:hAnsi="Palatino Linotype" w:cs="SBL Greek"/>
          <w:b/>
          <w:i/>
          <w:sz w:val="24"/>
          <w:szCs w:val="24"/>
          <w:lang w:bidi="he-IL"/>
        </w:rPr>
        <w:t xml:space="preserve">ατὴρ ἡμῶν </w:t>
      </w:r>
      <w:r w:rsidRPr="00FC340E">
        <w:rPr>
          <w:rFonts w:ascii="Palatino Linotype" w:hAnsi="Palatino Linotype" w:cs="SBL Greek"/>
          <w:sz w:val="24"/>
          <w:szCs w:val="24"/>
          <w:lang w:bidi="he-IL"/>
        </w:rPr>
        <w:t xml:space="preserve">3, 11) συναρτάται με την εις αλλήλους αγάπη </w:t>
      </w:r>
      <w:r w:rsidRPr="00FC340E">
        <w:rPr>
          <w:rFonts w:ascii="Palatino Linotype" w:hAnsi="Palatino Linotype" w:cs="SBL Greek"/>
          <w:i/>
          <w:sz w:val="24"/>
          <w:szCs w:val="24"/>
          <w:lang w:bidi="he-IL"/>
        </w:rPr>
        <w:t>ακριβώς όπως</w:t>
      </w:r>
      <w:r w:rsidRPr="00FC340E">
        <w:rPr>
          <w:rFonts w:ascii="Palatino Linotype" w:hAnsi="Palatino Linotype" w:cs="SBL Greek"/>
          <w:sz w:val="24"/>
          <w:szCs w:val="24"/>
          <w:lang w:bidi="he-IL"/>
        </w:rPr>
        <w:t xml:space="preserve"> συμπεριφέρθηκαν και οι απόστολοι στα πνευματικά παιδιά τους: </w:t>
      </w:r>
      <w:r w:rsidRPr="00FC340E">
        <w:rPr>
          <w:rFonts w:ascii="Palatino Linotype" w:hAnsi="Palatino Linotype" w:cs="SBL Greek"/>
          <w:i/>
          <w:sz w:val="24"/>
          <w:szCs w:val="24"/>
          <w:lang w:bidi="he-IL"/>
        </w:rPr>
        <w:t xml:space="preserve">ὑμᾶς δὲ ὁ </w:t>
      </w:r>
      <w:r w:rsidRPr="00FC340E">
        <w:rPr>
          <w:rFonts w:ascii="Palatino Linotype" w:hAnsi="Palatino Linotype" w:cs="SBL Greek"/>
          <w:i/>
          <w:caps/>
          <w:sz w:val="24"/>
          <w:szCs w:val="24"/>
          <w:lang w:bidi="he-IL"/>
        </w:rPr>
        <w:t>κ</w:t>
      </w:r>
      <w:r w:rsidRPr="00FC340E">
        <w:rPr>
          <w:rFonts w:ascii="Palatino Linotype" w:hAnsi="Palatino Linotype" w:cs="SBL Greek"/>
          <w:i/>
          <w:sz w:val="24"/>
          <w:szCs w:val="24"/>
          <w:lang w:bidi="he-IL"/>
        </w:rPr>
        <w:t xml:space="preserve">ύριος πλεονάσαι καὶ περισσεύσαι </w:t>
      </w:r>
      <w:r w:rsidRPr="00FC340E">
        <w:rPr>
          <w:rFonts w:ascii="Palatino Linotype" w:hAnsi="Palatino Linotype" w:cs="SBL Greek"/>
          <w:b/>
          <w:i/>
          <w:sz w:val="24"/>
          <w:szCs w:val="24"/>
          <w:lang w:bidi="he-IL"/>
        </w:rPr>
        <w:t>τῇ ἀγάπῃ εἰς ἀλλήλους</w:t>
      </w:r>
      <w:r w:rsidRPr="00FC340E">
        <w:rPr>
          <w:rFonts w:ascii="Palatino Linotype" w:hAnsi="Palatino Linotype" w:cs="SBL Greek"/>
          <w:i/>
          <w:sz w:val="24"/>
          <w:szCs w:val="24"/>
          <w:lang w:bidi="he-IL"/>
        </w:rPr>
        <w:t xml:space="preserve"> καὶ εἰς πάντας </w:t>
      </w:r>
      <w:r w:rsidRPr="00FC340E">
        <w:rPr>
          <w:rFonts w:ascii="Palatino Linotype" w:hAnsi="Palatino Linotype" w:cs="SBL Greek"/>
          <w:b/>
          <w:i/>
          <w:sz w:val="24"/>
          <w:szCs w:val="24"/>
          <w:lang w:bidi="he-IL"/>
        </w:rPr>
        <w:t>καθάπερ καὶ ἡμεῖς εἰς ὑμᾶς.</w:t>
      </w:r>
      <w:r w:rsidRPr="00FC340E">
        <w:rPr>
          <w:rFonts w:ascii="Palatino Linotype" w:hAnsi="Palatino Linotype" w:cs="SBL Greek"/>
          <w:sz w:val="24"/>
          <w:szCs w:val="24"/>
          <w:lang w:bidi="he-IL"/>
        </w:rPr>
        <w:t xml:space="preserve"> Επίσης, η παραίνεση ενάντια στην πορνεία στην αρχή (!) της Παράκλησης συνοδεύεται από την παρότρυνση για φιλαδελφία. Η κατάχρηση του σεξουαλικού ενστίκτου και, κατ’ επέκτασιν, του σκεύους/σώματος, η οποία συνιστά διαστρέβλωση της ανάγκης για επικοινωνία και ικανοποίηση του εγώ, δεν πρέπει να κατακρίνεται απλώς ή να καταδικάζεται. Για να αγαπήσει κάποιος πραγματικά τον άλλο </w:t>
      </w:r>
      <w:r w:rsidRPr="00FC340E">
        <w:rPr>
          <w:rFonts w:ascii="Palatino Linotype" w:hAnsi="Palatino Linotype" w:cs="SBL Greek"/>
          <w:sz w:val="24"/>
          <w:szCs w:val="24"/>
          <w:lang w:bidi="he-IL"/>
        </w:rPr>
        <w:lastRenderedPageBreak/>
        <w:t xml:space="preserve">και να μην </w:t>
      </w:r>
      <w:r w:rsidRPr="00FC340E">
        <w:rPr>
          <w:rFonts w:ascii="Palatino Linotype" w:hAnsi="Palatino Linotype" w:cs="SBL Greek"/>
          <w:i/>
          <w:sz w:val="24"/>
          <w:szCs w:val="24"/>
          <w:lang w:bidi="he-IL"/>
        </w:rPr>
        <w:t>πλεονεκτεί</w:t>
      </w:r>
      <w:r w:rsidRPr="00FC340E">
        <w:rPr>
          <w:rFonts w:ascii="Palatino Linotype" w:hAnsi="Palatino Linotype" w:cs="SBL Greek"/>
          <w:sz w:val="24"/>
          <w:szCs w:val="24"/>
          <w:lang w:bidi="he-IL"/>
        </w:rPr>
        <w:t xml:space="preserve"> έναντι του αδελφού του, πρέπει να βιώσει την εμπειρία ότι αγαπάται πραγματικά από τον Θεό και όσους τον ευαγγελίζονται. </w:t>
      </w:r>
      <w:r w:rsidRPr="00FC340E">
        <w:rPr>
          <w:rFonts w:ascii="Palatino Linotype" w:hAnsi="Palatino Linotype" w:cs="Palatino Linotype"/>
          <w:sz w:val="24"/>
          <w:szCs w:val="24"/>
          <w:lang w:bidi="he-IL"/>
        </w:rPr>
        <w:t xml:space="preserve">Γι’ αυτό και δεν διστάζει ο Π. σε μια άκρως πατριαρχική Κοινωνία να προβάλλει σαν τη μάνα τροφό, που δεν κηρύττει απλώς, αλλά διαθέτει τέτοια αγάπη για αυτούς ώστε να τους προσφέρει την ψυχή/ύπαρξή του. Ταυτόχρονα είναι και πατέρας αφού με το παράδειγμα και τον λόγο του διδάσκει καθέναν προσωπικά την αποχή από την ακαθαρσία ευχόμενος αδιάλειπτα. Ο Π. ως γνήσιος </w:t>
      </w:r>
      <w:r w:rsidRPr="00FC340E">
        <w:rPr>
          <w:rFonts w:ascii="Palatino Linotype" w:hAnsi="Palatino Linotype" w:cs="Palatino Linotype"/>
          <w:i/>
          <w:sz w:val="24"/>
          <w:szCs w:val="24"/>
          <w:lang w:bidi="he-IL"/>
        </w:rPr>
        <w:t>απόστολος Χριστού</w:t>
      </w:r>
      <w:r w:rsidRPr="00FC340E">
        <w:rPr>
          <w:rFonts w:ascii="Palatino Linotype" w:hAnsi="Palatino Linotype" w:cs="Palatino Linotype"/>
          <w:sz w:val="24"/>
          <w:szCs w:val="24"/>
          <w:lang w:bidi="he-IL"/>
        </w:rPr>
        <w:t xml:space="preserve"> αναγεννά, ωδινάται, λαχταρά προσωπική επαφή και κοινωνία, παρακαλεί και παραμυθεί ενόψει τη έλευσης του τέλους/της τελείωσης του Σύμπαντος</w:t>
      </w:r>
      <w:r w:rsidRPr="00FC340E">
        <w:rPr>
          <w:rStyle w:val="a5"/>
          <w:rFonts w:ascii="Palatino Linotype" w:hAnsi="Palatino Linotype" w:cs="Palatino Linotype"/>
          <w:sz w:val="24"/>
          <w:szCs w:val="24"/>
          <w:lang w:bidi="he-IL"/>
        </w:rPr>
        <w:footnoteReference w:id="120"/>
      </w:r>
      <w:r w:rsidRPr="00FC340E">
        <w:rPr>
          <w:rFonts w:ascii="Palatino Linotype" w:hAnsi="Palatino Linotype" w:cs="Palatino Linotype"/>
          <w:sz w:val="24"/>
          <w:szCs w:val="24"/>
          <w:lang w:bidi="he-IL"/>
        </w:rPr>
        <w:t xml:space="preserve">. Το ίδιο το κοσμικό τέλος, το οποίο από τους άλλους θα βιωθεί ως οργή, για τους Χριστιανούς σηματοδοτεί το γεγονός ότι θα </w:t>
      </w:r>
      <w:r w:rsidRPr="00FC340E">
        <w:rPr>
          <w:rFonts w:ascii="Palatino Linotype" w:hAnsi="Palatino Linotype" w:cs="Palatino Linotype"/>
          <w:i/>
          <w:sz w:val="24"/>
          <w:szCs w:val="24"/>
          <w:lang w:bidi="he-IL"/>
        </w:rPr>
        <w:t>βρισκόμαστε</w:t>
      </w:r>
      <w:r w:rsidRPr="00FC340E">
        <w:rPr>
          <w:rFonts w:ascii="Palatino Linotype" w:hAnsi="Palatino Linotype"/>
          <w:sz w:val="24"/>
          <w:szCs w:val="24"/>
        </w:rPr>
        <w:t xml:space="preserve"> αιώνια </w:t>
      </w:r>
      <w:r w:rsidRPr="00FC340E">
        <w:rPr>
          <w:rFonts w:ascii="Palatino Linotype" w:hAnsi="Palatino Linotype"/>
          <w:b/>
          <w:i/>
          <w:sz w:val="24"/>
          <w:szCs w:val="24"/>
        </w:rPr>
        <w:t>σὺν</w:t>
      </w:r>
      <w:r w:rsidRPr="00FC340E">
        <w:rPr>
          <w:rFonts w:ascii="Palatino Linotype" w:hAnsi="Palatino Linotype"/>
          <w:i/>
          <w:sz w:val="24"/>
          <w:szCs w:val="24"/>
        </w:rPr>
        <w:t xml:space="preserve"> Κυρίῳ </w:t>
      </w:r>
      <w:r w:rsidRPr="00FC340E">
        <w:rPr>
          <w:rFonts w:ascii="Palatino Linotype" w:hAnsi="Palatino Linotype"/>
          <w:sz w:val="24"/>
          <w:szCs w:val="24"/>
        </w:rPr>
        <w:t>όπως τονίζει τέσσερις φορές (!) ο Π. στα Α’Θεσ. 4-5 (4, 14. 17</w:t>
      </w:r>
      <w:r w:rsidRPr="00FC340E">
        <w:rPr>
          <w:rFonts w:ascii="Palatino Linotype" w:hAnsi="Palatino Linotype"/>
          <w:sz w:val="24"/>
          <w:szCs w:val="24"/>
          <w:vertAlign w:val="superscript"/>
        </w:rPr>
        <w:t>.</w:t>
      </w:r>
      <w:r w:rsidRPr="00FC340E">
        <w:rPr>
          <w:rFonts w:ascii="Palatino Linotype" w:hAnsi="Palatino Linotype"/>
          <w:sz w:val="24"/>
          <w:szCs w:val="24"/>
        </w:rPr>
        <w:t xml:space="preserve"> 5, 10). Αυτή η εμπειρία της κοινωνίας με τον Κύριο της θυσίας και της ανάστασης συνιστά το κατεξοχήν χαρακτηριστικό της παύλειας εσχατολογίας και γίνεται αντικείμενο πρόγευσης στην Εκκλησία, η οποία ήδη ζει και κινείται </w:t>
      </w:r>
      <w:r w:rsidRPr="00FC340E">
        <w:rPr>
          <w:rFonts w:ascii="Palatino Linotype" w:hAnsi="Palatino Linotype" w:cs="SBL Greek"/>
          <w:b/>
          <w:i/>
          <w:sz w:val="24"/>
          <w:szCs w:val="24"/>
          <w:lang w:bidi="he-IL"/>
        </w:rPr>
        <w:t>ἐν</w:t>
      </w:r>
      <w:r w:rsidRPr="00FC340E">
        <w:rPr>
          <w:rFonts w:ascii="Palatino Linotype" w:hAnsi="Palatino Linotype" w:cs="SBL Greek"/>
          <w:i/>
          <w:sz w:val="24"/>
          <w:szCs w:val="24"/>
          <w:lang w:bidi="he-IL"/>
        </w:rPr>
        <w:t xml:space="preserve">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εῷ </w:t>
      </w:r>
      <w:r w:rsidRPr="00FC340E">
        <w:rPr>
          <w:rFonts w:ascii="Palatino Linotype" w:hAnsi="Palatino Linotype" w:cs="SBL Greek"/>
          <w:b/>
          <w:i/>
          <w:caps/>
          <w:sz w:val="24"/>
          <w:szCs w:val="24"/>
          <w:lang w:bidi="he-IL"/>
        </w:rPr>
        <w:t>π</w:t>
      </w:r>
      <w:r w:rsidRPr="00FC340E">
        <w:rPr>
          <w:rFonts w:ascii="Palatino Linotype" w:hAnsi="Palatino Linotype" w:cs="SBL Greek"/>
          <w:b/>
          <w:i/>
          <w:sz w:val="24"/>
          <w:szCs w:val="24"/>
          <w:lang w:bidi="he-IL"/>
        </w:rPr>
        <w:t xml:space="preserve">ατρὶ </w:t>
      </w:r>
      <w:r w:rsidRPr="00FC340E">
        <w:rPr>
          <w:rFonts w:ascii="Palatino Linotype" w:hAnsi="Palatino Linotype" w:cs="SBL Greek"/>
          <w:i/>
          <w:sz w:val="24"/>
          <w:szCs w:val="24"/>
          <w:lang w:bidi="he-IL"/>
        </w:rPr>
        <w:t xml:space="preserve">καὶ Κυρίῳ Ἰησοῦ Χριστῷ </w:t>
      </w:r>
      <w:r w:rsidRPr="00FC340E">
        <w:rPr>
          <w:rFonts w:ascii="Palatino Linotype" w:hAnsi="Palatino Linotype" w:cs="SBL Greek"/>
          <w:sz w:val="24"/>
          <w:szCs w:val="24"/>
          <w:lang w:bidi="he-IL"/>
        </w:rPr>
        <w:t>(1, 1).</w:t>
      </w:r>
    </w:p>
    <w:p w:rsidR="00641623" w:rsidRPr="00FC340E" w:rsidRDefault="00641623" w:rsidP="00335720">
      <w:pPr>
        <w:pStyle w:val="af9"/>
        <w:numPr>
          <w:ilvl w:val="0"/>
          <w:numId w:val="10"/>
        </w:numPr>
        <w:shd w:val="clear" w:color="auto" w:fill="FFFFFF"/>
        <w:autoSpaceDE w:val="0"/>
        <w:autoSpaceDN w:val="0"/>
        <w:adjustRightInd w:val="0"/>
        <w:spacing w:after="0" w:line="240" w:lineRule="auto"/>
        <w:ind w:left="567" w:right="374"/>
        <w:jc w:val="both"/>
        <w:rPr>
          <w:rFonts w:ascii="Palatino Linotype" w:hAnsi="Palatino Linotype" w:cs="Palatino Linotype"/>
          <w:sz w:val="24"/>
          <w:szCs w:val="24"/>
          <w:lang w:bidi="he-IL"/>
        </w:rPr>
      </w:pPr>
      <w:r w:rsidRPr="00FC340E">
        <w:rPr>
          <w:rFonts w:ascii="Palatino Linotype" w:hAnsi="Palatino Linotype" w:cs="SBL Greek"/>
          <w:sz w:val="24"/>
          <w:szCs w:val="24"/>
          <w:lang w:bidi="he-IL"/>
        </w:rPr>
        <w:t xml:space="preserve">Η ασυνήθιστη αυτοπαρομοίωση του Π. με μητέρα τροφό εκπλήσσει και σήμερα που δεν υφίσταται η πατριαρχία των ρωμαϊκών χρόνων, </w:t>
      </w:r>
      <w:r w:rsidRPr="00FC340E">
        <w:rPr>
          <w:rFonts w:ascii="Palatino Linotype" w:hAnsi="Palatino Linotype" w:cs="Arial"/>
          <w:sz w:val="24"/>
          <w:szCs w:val="24"/>
        </w:rPr>
        <w:t>δεδομένου ότι έχουμε εξοικειωθεί με την πατρική μεταφορά του εκκλησιαστικού ηγέτη. Αυτή η διάσταση της αποστολής του ποιμένα, η οποία είναι απαραίτητη ιδίως στην εποχή μας αφού βιώνουμε αρκετά παράλληλα με την κατάσταση των Θεσσαλονικέων, συνάδει στην ήδη επισημανθείσα εικόνα του Κυρίου-Γιαχβέ ως μητέρας. Σύμφωνα με τον πατ. Βασίλειο Θερμό</w:t>
      </w:r>
      <w:r w:rsidRPr="00FC340E">
        <w:rPr>
          <w:rStyle w:val="a5"/>
          <w:rFonts w:ascii="Palatino Linotype" w:hAnsi="Palatino Linotype" w:cs="Arial"/>
          <w:sz w:val="24"/>
          <w:szCs w:val="24"/>
        </w:rPr>
        <w:footnoteReference w:id="121"/>
      </w:r>
      <w:r w:rsidRPr="00FC340E">
        <w:rPr>
          <w:rFonts w:ascii="Palatino Linotype" w:hAnsi="Palatino Linotype" w:cs="Arial"/>
          <w:sz w:val="24"/>
          <w:szCs w:val="24"/>
        </w:rPr>
        <w:t xml:space="preserve">, η μητρική διάσταση του ποιμένα </w:t>
      </w:r>
      <w:r w:rsidRPr="00FC340E">
        <w:rPr>
          <w:rFonts w:ascii="Palatino Linotype" w:hAnsi="Palatino Linotype" w:cs="Arial"/>
          <w:i/>
          <w:sz w:val="24"/>
          <w:szCs w:val="24"/>
        </w:rPr>
        <w:t xml:space="preserve">συμπεριλαμβάνει </w:t>
      </w:r>
      <w:r w:rsidRPr="00FC340E">
        <w:rPr>
          <w:rFonts w:ascii="Palatino Linotype" w:hAnsi="Palatino Linotype" w:cs="Arial"/>
          <w:i/>
          <w:sz w:val="24"/>
          <w:szCs w:val="24"/>
        </w:rPr>
        <w:lastRenderedPageBreak/>
        <w:t xml:space="preserve">ενδεικτικά (εκτός από την αγάπη και τη φροντίδα, που αποτελούν και πατρικές λειτουργίες) α) την τροφοδοσία </w:t>
      </w:r>
      <w:r w:rsidR="003A36CF" w:rsidRPr="00FC340E">
        <w:rPr>
          <w:rFonts w:ascii="Palatino Linotype" w:hAnsi="Palatino Linotype" w:cs="Arial"/>
          <w:i/>
          <w:sz w:val="24"/>
          <w:szCs w:val="24"/>
        </w:rPr>
        <w:t>και εξ ιδίων (αφού ο πατέρας τρέ</w:t>
      </w:r>
      <w:r w:rsidRPr="00FC340E">
        <w:rPr>
          <w:rFonts w:ascii="Palatino Linotype" w:hAnsi="Palatino Linotype" w:cs="Arial"/>
          <w:i/>
          <w:sz w:val="24"/>
          <w:szCs w:val="24"/>
        </w:rPr>
        <w:t>φει μόνο με εξωτερικά γι’ αυτόν υλικά τα οποία κερδίζει), πράγμα που χρεώνει τον ποιμένα με νηπτική αποκάθαρση των «ιδίων» αλλά και με θυσιαστική μετάγγιση πείρας, β) τη σημασία στην εξατομίκευση και στη λεπτομέρεια (γνωρίζουμε πως ο γυναικείος εγκέφαλος αντιλαμβάνεται καλύτερα τα «δέντρα» ενώ ο ανδρικός το «δάσος»), κάτι που θυμίζει το «ένα έκαστον» προς τους πρεσβυτέρους στη Μίλητο και γ) τις «ωδίνες», δηλαδή την επώδυνη για τον ποιμένα διαδικασία να οδηγήσει τον πιστό στην όντως ζωή.</w:t>
      </w:r>
      <w:r w:rsidRPr="00FC340E">
        <w:rPr>
          <w:rFonts w:ascii="Palatino Linotype" w:hAnsi="Palatino Linotype" w:cs="Arial"/>
          <w:sz w:val="24"/>
          <w:szCs w:val="24"/>
        </w:rPr>
        <w:t xml:space="preserve"> </w:t>
      </w:r>
    </w:p>
    <w:p w:rsidR="00641623" w:rsidRPr="00FC340E" w:rsidRDefault="00641623" w:rsidP="00011E5C">
      <w:pPr>
        <w:spacing w:after="200" w:line="276" w:lineRule="auto"/>
        <w:ind w:left="567" w:right="374"/>
        <w:rPr>
          <w:rFonts w:ascii="Palatino Linotype" w:hAnsi="Palatino Linotype"/>
        </w:rPr>
      </w:pPr>
      <w:r w:rsidRPr="00FC340E">
        <w:rPr>
          <w:rFonts w:ascii="Palatino Linotype" w:hAnsi="Palatino Linotype"/>
        </w:rPr>
        <w:br w:type="page"/>
      </w:r>
    </w:p>
    <w:p w:rsidR="00CB6CF1" w:rsidRPr="00FC340E" w:rsidRDefault="00C1589C" w:rsidP="00011E5C">
      <w:pPr>
        <w:ind w:left="567" w:right="374"/>
        <w:jc w:val="center"/>
        <w:outlineLvl w:val="0"/>
        <w:rPr>
          <w:rFonts w:ascii="Palatino Linotype" w:hAnsi="Palatino Linotype"/>
          <w:b/>
          <w:caps/>
        </w:rPr>
      </w:pPr>
      <w:bookmarkStart w:id="29" w:name="_Toc430188780"/>
      <w:r w:rsidRPr="00FC340E">
        <w:rPr>
          <w:rFonts w:ascii="Palatino Linotype" w:hAnsi="Palatino Linotype"/>
          <w:b/>
          <w:caps/>
        </w:rPr>
        <w:lastRenderedPageBreak/>
        <w:t>Γ</w:t>
      </w:r>
      <w:r w:rsidR="00CB6CF1" w:rsidRPr="00FC340E">
        <w:rPr>
          <w:rFonts w:ascii="Palatino Linotype" w:hAnsi="Palatino Linotype"/>
          <w:b/>
          <w:caps/>
        </w:rPr>
        <w:t xml:space="preserve">. </w:t>
      </w:r>
      <w:r w:rsidR="00224C14" w:rsidRPr="00FC340E">
        <w:rPr>
          <w:rFonts w:ascii="Palatino Linotype" w:hAnsi="Palatino Linotype"/>
          <w:b/>
          <w:caps/>
        </w:rPr>
        <w:t xml:space="preserve">τα  «πρωτα βηματα» </w:t>
      </w:r>
      <w:r w:rsidR="00CB6CF1" w:rsidRPr="00FC340E">
        <w:rPr>
          <w:rFonts w:ascii="Palatino Linotype" w:hAnsi="Palatino Linotype"/>
          <w:b/>
          <w:caps/>
        </w:rPr>
        <w:t>ΤΟΥ ΠΑΥΛΟΥ ΣΤΗΝ ΕΥΡΩΠΗ</w:t>
      </w:r>
      <w:r w:rsidRPr="00FC340E">
        <w:rPr>
          <w:rFonts w:ascii="Palatino Linotype" w:hAnsi="Palatino Linotype"/>
          <w:b/>
          <w:caps/>
        </w:rPr>
        <w:t xml:space="preserve"> (ΦΙΛΙΠΠοι)</w:t>
      </w:r>
      <w:bookmarkEnd w:id="29"/>
    </w:p>
    <w:p w:rsidR="00CB6CF1" w:rsidRPr="00FC340E" w:rsidRDefault="00CB6CF1" w:rsidP="00011E5C">
      <w:pPr>
        <w:ind w:left="567" w:right="374"/>
        <w:jc w:val="center"/>
        <w:outlineLvl w:val="0"/>
        <w:rPr>
          <w:rFonts w:ascii="Palatino Linotype" w:hAnsi="Palatino Linotype" w:cs="Arial"/>
          <w:b/>
          <w:lang w:bidi="he-IL"/>
        </w:rPr>
      </w:pPr>
      <w:bookmarkStart w:id="30" w:name="_Toc430188781"/>
      <w:r w:rsidRPr="00FC340E">
        <w:rPr>
          <w:rFonts w:ascii="Palatino Linotype" w:hAnsi="Palatino Linotype"/>
          <w:b/>
          <w:caps/>
        </w:rPr>
        <w:t xml:space="preserve">συμφωνα με τις </w:t>
      </w:r>
      <w:r w:rsidRPr="00FC340E">
        <w:rPr>
          <w:rFonts w:ascii="Palatino Linotype" w:hAnsi="Palatino Linotype"/>
          <w:b/>
          <w:i/>
          <w:caps/>
        </w:rPr>
        <w:t>ΠΡΑΞΕΙΣ</w:t>
      </w:r>
      <w:r w:rsidRPr="00FC340E">
        <w:rPr>
          <w:rFonts w:ascii="Palatino Linotype" w:hAnsi="Palatino Linotype"/>
          <w:b/>
          <w:caps/>
        </w:rPr>
        <w:t xml:space="preserve"> </w:t>
      </w:r>
      <w:r w:rsidRPr="00FC340E">
        <w:rPr>
          <w:rFonts w:ascii="Palatino Linotype" w:hAnsi="Palatino Linotype"/>
          <w:b/>
        </w:rPr>
        <w:t>(16, 11-40)</w:t>
      </w:r>
      <w:bookmarkEnd w:id="30"/>
    </w:p>
    <w:p w:rsidR="00CB6CF1" w:rsidRPr="00FC340E" w:rsidRDefault="00CB6CF1" w:rsidP="00011E5C">
      <w:pPr>
        <w:ind w:left="567" w:right="374"/>
      </w:pPr>
    </w:p>
    <w:p w:rsidR="00CB6CF1" w:rsidRPr="00FC340E" w:rsidRDefault="00CB6CF1" w:rsidP="00011E5C">
      <w:pPr>
        <w:pStyle w:val="20"/>
        <w:spacing w:before="0" w:line="240" w:lineRule="auto"/>
        <w:ind w:left="567" w:right="374"/>
        <w:rPr>
          <w:rFonts w:ascii="Palatino Linotype" w:hAnsi="Palatino Linotype"/>
          <w:sz w:val="24"/>
          <w:szCs w:val="24"/>
        </w:rPr>
      </w:pPr>
      <w:bookmarkStart w:id="31" w:name="_Toc430188782"/>
      <w:r w:rsidRPr="00FC340E">
        <w:rPr>
          <w:rFonts w:ascii="Palatino Linotype" w:hAnsi="Palatino Linotype"/>
          <w:sz w:val="24"/>
          <w:szCs w:val="24"/>
        </w:rPr>
        <w:t>Ε</w:t>
      </w:r>
      <w:r w:rsidR="00921133" w:rsidRPr="00FC340E">
        <w:rPr>
          <w:rFonts w:ascii="Palatino Linotype" w:hAnsi="Palatino Linotype"/>
          <w:sz w:val="24"/>
          <w:szCs w:val="24"/>
        </w:rPr>
        <w:t>ισαγωγικά</w:t>
      </w:r>
      <w:bookmarkEnd w:id="31"/>
    </w:p>
    <w:p w:rsidR="00CB6CF1" w:rsidRPr="00FC340E" w:rsidRDefault="00CB6CF1" w:rsidP="00011E5C">
      <w:pPr>
        <w:ind w:left="567" w:right="374"/>
        <w:jc w:val="both"/>
        <w:rPr>
          <w:rFonts w:ascii="Palatino Linotype" w:hAnsi="Palatino Linotype"/>
        </w:rPr>
      </w:pPr>
      <w:r w:rsidRPr="00FC340E">
        <w:rPr>
          <w:rFonts w:ascii="Palatino Linotype" w:hAnsi="Palatino Linotype" w:cs="Arial"/>
        </w:rPr>
        <w:t>Η επίσκεψη του Αποστόλου των Εθνών στους Φ</w:t>
      </w:r>
      <w:r w:rsidR="008A2D68">
        <w:rPr>
          <w:rFonts w:ascii="Palatino Linotype" w:hAnsi="Palatino Linotype" w:cs="Arial"/>
        </w:rPr>
        <w:t>ιλίππους (Φ.)</w:t>
      </w:r>
      <w:r w:rsidRPr="00FC340E">
        <w:rPr>
          <w:rFonts w:ascii="Palatino Linotype" w:hAnsi="Palatino Linotype" w:cs="Arial"/>
        </w:rPr>
        <w:t xml:space="preserve"> έχει ιδιαίτερη σημασία για τον Λουκά. Αυτό το γεγονός διακρίνεται καταρχάς από την έκταση που καταλαμβάνει στο βιβλίο των </w:t>
      </w:r>
      <w:r w:rsidRPr="00FC340E">
        <w:rPr>
          <w:rFonts w:ascii="Palatino Linotype" w:hAnsi="Palatino Linotype" w:cs="Arial"/>
          <w:i/>
        </w:rPr>
        <w:t>Πράξεων</w:t>
      </w:r>
      <w:r w:rsidRPr="00FC340E">
        <w:rPr>
          <w:rFonts w:ascii="Palatino Linotype" w:hAnsi="Palatino Linotype"/>
        </w:rPr>
        <w:t xml:space="preserve">. Σύμφωνα με τον </w:t>
      </w:r>
      <w:r w:rsidRPr="00FC340E">
        <w:rPr>
          <w:rFonts w:ascii="Palatino Linotype" w:hAnsi="Palatino Linotype"/>
          <w:lang w:val="de-DE"/>
        </w:rPr>
        <w:t>Pl</w:t>
      </w:r>
      <w:r w:rsidRPr="00FC340E">
        <w:rPr>
          <w:rFonts w:ascii="Palatino Linotype" w:hAnsi="Palatino Linotype"/>
        </w:rPr>
        <w:t>ü</w:t>
      </w:r>
      <w:r w:rsidRPr="00FC340E">
        <w:rPr>
          <w:rFonts w:ascii="Palatino Linotype" w:hAnsi="Palatino Linotype"/>
          <w:lang w:val="de-DE"/>
        </w:rPr>
        <w:t>macher</w:t>
      </w:r>
      <w:r w:rsidRPr="00FC340E">
        <w:rPr>
          <w:rStyle w:val="a5"/>
          <w:rFonts w:ascii="Palatino Linotype" w:hAnsi="Palatino Linotype"/>
          <w:lang w:val="de-DE"/>
        </w:rPr>
        <w:footnoteReference w:id="122"/>
      </w:r>
      <w:r w:rsidRPr="00FC340E">
        <w:rPr>
          <w:rFonts w:ascii="Palatino Linotype" w:hAnsi="Palatino Linotype"/>
        </w:rPr>
        <w:t xml:space="preserve"> οι </w:t>
      </w:r>
      <w:r w:rsidRPr="00FC340E">
        <w:rPr>
          <w:rFonts w:ascii="Palatino Linotype" w:hAnsi="Palatino Linotype" w:cs="Arial"/>
          <w:i/>
        </w:rPr>
        <w:t>Πράξεις</w:t>
      </w:r>
      <w:r w:rsidRPr="00FC340E">
        <w:rPr>
          <w:rFonts w:ascii="Palatino Linotype" w:hAnsi="Palatino Linotype" w:cs="Arial"/>
        </w:rPr>
        <w:t xml:space="preserve"> </w:t>
      </w:r>
      <w:r w:rsidRPr="00FC340E">
        <w:rPr>
          <w:rFonts w:ascii="Palatino Linotype" w:hAnsi="Palatino Linotype"/>
        </w:rPr>
        <w:t>απαρτίζονται από σύντομα κλειστά επεισόδια που λειτουργούν σχεδόν αυτόνομα μεταδίδοντας μόνον εκείνες τις λεπτομέρειες που είναι απαραίτητες για την αποκρυπτογράφηση του μηνύματος του βιβλίου, καθώς σκοπός του είναι να βεβαιώσει-πιστοποιήσει συγκεκριμένες προγραμματικές αλήθειες. Στην αφήγηση κυριαρχεί το δραματικό επεισοδιακό ύφος ενώ το μήνυμα εκάστου επεισοδίου δεν παρουσιάζεται άμεσα. Είναι μάλλον κρυμμένο στην περιγραφή και συμπλοκή των γεγονότων, στην αφήγηση υπό του συγγραφέα των λόγων και των πράξεων των ηρώων του</w:t>
      </w:r>
      <w:r w:rsidRPr="00FC340E">
        <w:rPr>
          <w:rFonts w:ascii="Palatino Linotype" w:hAnsi="Palatino Linotype"/>
          <w:vertAlign w:val="superscript"/>
        </w:rPr>
        <w:footnoteReference w:id="123"/>
      </w:r>
      <w:r w:rsidRPr="00FC340E">
        <w:rPr>
          <w:rFonts w:ascii="Palatino Linotype" w:hAnsi="Palatino Linotype"/>
        </w:rPr>
        <w:t xml:space="preserve">. Στην παρούσα εισήγηση θα επικεντρώσουμε το ενδιαφέρον μας στο κείμενο αυτό καθ’ εαυτό, ήτοι </w:t>
      </w:r>
      <w:r w:rsidRPr="00FC340E">
        <w:rPr>
          <w:rFonts w:ascii="Palatino Linotype" w:hAnsi="Palatino Linotype"/>
          <w:b/>
        </w:rPr>
        <w:t xml:space="preserve">(α) </w:t>
      </w:r>
      <w:r w:rsidRPr="00FC340E">
        <w:rPr>
          <w:rFonts w:ascii="Palatino Linotype" w:hAnsi="Palatino Linotype"/>
        </w:rPr>
        <w:t xml:space="preserve">στο ρόλο που διαδραματίζει στην ευρύτερη συνάφεια των κεφ. 15-19 που έπονται του κεντρικού για τις Πρ. γεγονότος της Αποστολικής </w:t>
      </w:r>
      <w:r w:rsidRPr="00FC340E">
        <w:rPr>
          <w:rFonts w:ascii="Palatino Linotype" w:hAnsi="Palatino Linotype"/>
        </w:rPr>
        <w:lastRenderedPageBreak/>
        <w:t xml:space="preserve">Συνόδου, </w:t>
      </w:r>
      <w:r w:rsidRPr="00FC340E">
        <w:rPr>
          <w:rFonts w:ascii="Palatino Linotype" w:hAnsi="Palatino Linotype"/>
          <w:b/>
        </w:rPr>
        <w:t xml:space="preserve">(β) </w:t>
      </w:r>
      <w:r w:rsidRPr="00FC340E">
        <w:rPr>
          <w:rFonts w:ascii="Palatino Linotype" w:hAnsi="Palatino Linotype"/>
        </w:rPr>
        <w:t xml:space="preserve">στις φιλολογικές τεχνικές που χρησιμοποιούνται και </w:t>
      </w:r>
      <w:r w:rsidRPr="00FC340E">
        <w:rPr>
          <w:rFonts w:ascii="Palatino Linotype" w:hAnsi="Palatino Linotype"/>
          <w:b/>
        </w:rPr>
        <w:t>(γ)</w:t>
      </w:r>
      <w:r w:rsidRPr="00FC340E">
        <w:rPr>
          <w:rFonts w:ascii="Palatino Linotype" w:hAnsi="Palatino Linotype"/>
        </w:rPr>
        <w:t xml:space="preserve"> σε μηνύματα που εκπέμπονται μέσω αυτών των τεχνικών που ήδη επεσήμανε ο </w:t>
      </w:r>
      <w:r w:rsidRPr="00FC340E">
        <w:rPr>
          <w:rFonts w:ascii="Palatino Linotype" w:hAnsi="Palatino Linotype"/>
          <w:lang w:val="de-DE"/>
        </w:rPr>
        <w:t>Pl</w:t>
      </w:r>
      <w:r w:rsidRPr="00FC340E">
        <w:rPr>
          <w:rFonts w:ascii="Palatino Linotype" w:hAnsi="Palatino Linotype"/>
        </w:rPr>
        <w:t>ü</w:t>
      </w:r>
      <w:r w:rsidRPr="00FC340E">
        <w:rPr>
          <w:rFonts w:ascii="Palatino Linotype" w:hAnsi="Palatino Linotype"/>
          <w:lang w:val="de-DE"/>
        </w:rPr>
        <w:t>macher</w:t>
      </w:r>
      <w:r w:rsidRPr="00FC340E">
        <w:rPr>
          <w:rFonts w:ascii="Palatino Linotype" w:hAnsi="Palatino Linotype"/>
        </w:rPr>
        <w:t>, εξετάζοντας την περικοπή (και κατεξοχήν τις δύο πρώτες ενότητες αυτής) όταν κάποιος την ακροασθεί στο πλαίσιο συνολικά του δίτομου έργου του Λουκά (συγχρονική θεώρηση)</w:t>
      </w:r>
      <w:r w:rsidRPr="00FC340E">
        <w:rPr>
          <w:rStyle w:val="a5"/>
          <w:rFonts w:ascii="Palatino Linotype" w:hAnsi="Palatino Linotype"/>
        </w:rPr>
        <w:footnoteReference w:id="124"/>
      </w:r>
      <w:r w:rsidRPr="00FC340E">
        <w:rPr>
          <w:rFonts w:ascii="Palatino Linotype" w:hAnsi="Palatino Linotype"/>
        </w:rPr>
        <w:t>.</w:t>
      </w:r>
    </w:p>
    <w:p w:rsidR="003A36CF" w:rsidRPr="00FC340E" w:rsidRDefault="003A36CF" w:rsidP="00011E5C">
      <w:pPr>
        <w:ind w:left="567" w:right="374"/>
        <w:jc w:val="both"/>
        <w:rPr>
          <w:rFonts w:ascii="Palatino Linotype" w:hAnsi="Palatino Linotype"/>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32" w:name="_Toc430188783"/>
      <w:r w:rsidRPr="00FC340E">
        <w:rPr>
          <w:rFonts w:ascii="Palatino Linotype" w:hAnsi="Palatino Linotype"/>
          <w:sz w:val="24"/>
          <w:szCs w:val="24"/>
          <w:lang w:bidi="he-IL"/>
        </w:rPr>
        <w:t>1</w:t>
      </w:r>
      <w:r w:rsidR="00CB6CF1" w:rsidRPr="00FC340E">
        <w:rPr>
          <w:rFonts w:ascii="Palatino Linotype" w:hAnsi="Palatino Linotype"/>
          <w:sz w:val="24"/>
          <w:szCs w:val="24"/>
          <w:lang w:bidi="he-IL"/>
        </w:rPr>
        <w:t xml:space="preserve">. </w:t>
      </w:r>
      <w:r w:rsidR="00820CB1" w:rsidRPr="00FC340E">
        <w:rPr>
          <w:rFonts w:ascii="Palatino Linotype" w:hAnsi="Palatino Linotype"/>
          <w:sz w:val="24"/>
          <w:szCs w:val="24"/>
          <w:lang w:bidi="he-IL"/>
        </w:rPr>
        <w:t>Η</w:t>
      </w:r>
      <w:r w:rsidR="00CB6CF1" w:rsidRPr="00FC340E">
        <w:rPr>
          <w:rFonts w:ascii="Palatino Linotype" w:hAnsi="Palatino Linotype"/>
          <w:sz w:val="24"/>
          <w:szCs w:val="24"/>
          <w:lang w:bidi="he-IL"/>
        </w:rPr>
        <w:t xml:space="preserve"> θέση στο Μακροκείμενο</w:t>
      </w:r>
      <w:bookmarkEnd w:id="32"/>
      <w:r w:rsidR="00CB6CF1" w:rsidRPr="00FC340E">
        <w:rPr>
          <w:rFonts w:ascii="Palatino Linotype" w:hAnsi="Palatino Linotype"/>
          <w:caps/>
          <w:sz w:val="24"/>
          <w:szCs w:val="24"/>
          <w:lang w:bidi="he-IL"/>
        </w:rPr>
        <w:t xml:space="preserve"> </w:t>
      </w:r>
    </w:p>
    <w:p w:rsidR="00820CB1" w:rsidRPr="00FC340E" w:rsidRDefault="00820CB1" w:rsidP="00011E5C">
      <w:pPr>
        <w:shd w:val="clear" w:color="auto" w:fill="FFFFFF"/>
        <w:autoSpaceDE w:val="0"/>
        <w:autoSpaceDN w:val="0"/>
        <w:adjustRightInd w:val="0"/>
        <w:ind w:left="567" w:right="374"/>
        <w:jc w:val="both"/>
        <w:rPr>
          <w:rFonts w:ascii="Palatino Linotype" w:hAnsi="Palatino Linotype"/>
        </w:rPr>
      </w:pP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r w:rsidRPr="00FC340E">
        <w:rPr>
          <w:rFonts w:ascii="Palatino Linotype" w:hAnsi="Palatino Linotype"/>
        </w:rPr>
        <w:t xml:space="preserve">Ο </w:t>
      </w:r>
      <w:r w:rsidRPr="00FC340E">
        <w:rPr>
          <w:rFonts w:ascii="Palatino Linotype" w:hAnsi="Palatino Linotype"/>
          <w:lang w:val="de-DE"/>
        </w:rPr>
        <w:t>T</w:t>
      </w:r>
      <w:r w:rsidRPr="00FC340E">
        <w:rPr>
          <w:rFonts w:ascii="Palatino Linotype" w:hAnsi="Palatino Linotype"/>
        </w:rPr>
        <w:t xml:space="preserve">. </w:t>
      </w:r>
      <w:r w:rsidRPr="00FC340E">
        <w:rPr>
          <w:rFonts w:ascii="Palatino Linotype" w:hAnsi="Palatino Linotype"/>
          <w:lang w:val="de-DE"/>
        </w:rPr>
        <w:t>Witulski</w:t>
      </w:r>
      <w:r w:rsidRPr="00FC340E">
        <w:rPr>
          <w:rStyle w:val="a5"/>
          <w:rFonts w:ascii="Palatino Linotype" w:hAnsi="Palatino Linotype"/>
          <w:lang w:val="de-DE"/>
        </w:rPr>
        <w:footnoteReference w:id="125"/>
      </w:r>
      <w:r w:rsidRPr="00FC340E">
        <w:rPr>
          <w:rFonts w:ascii="Palatino Linotype" w:hAnsi="Palatino Linotype"/>
        </w:rPr>
        <w:t xml:space="preserve"> έχει αποδείξει ότι η υπό </w:t>
      </w:r>
      <w:r w:rsidR="009E6AC4" w:rsidRPr="00FC340E">
        <w:rPr>
          <w:rFonts w:ascii="Palatino Linotype" w:hAnsi="Palatino Linotype"/>
        </w:rPr>
        <w:t>εξέταση</w:t>
      </w:r>
      <w:r w:rsidRPr="00FC340E">
        <w:rPr>
          <w:rFonts w:ascii="Palatino Linotype" w:hAnsi="Palatino Linotype"/>
        </w:rPr>
        <w:t xml:space="preserve"> περικοπή είναι παράλληλη με την επίσης εκτεταμένη περιγραφή της παρουσίας του Αποστόλου των Εθνών στην Έφεσο στο κεφ. 19. </w:t>
      </w:r>
      <w:r w:rsidRPr="00FC340E">
        <w:rPr>
          <w:rFonts w:ascii="Palatino Linotype" w:hAnsi="Palatino Linotype"/>
          <w:lang w:bidi="he-IL"/>
        </w:rPr>
        <w:t>Και στις δύο περιπτώσεις καθαιρείται η μαγεία ενώ εκείνοι οι οποίοι εμπορεύονται βάναυσα το θρησκευτικό συναίσθημα</w:t>
      </w:r>
      <w:r w:rsidRPr="00FC340E">
        <w:rPr>
          <w:rStyle w:val="a5"/>
          <w:rFonts w:ascii="Palatino Linotype" w:hAnsi="Palatino Linotype"/>
          <w:lang w:bidi="he-IL"/>
        </w:rPr>
        <w:footnoteReference w:id="126"/>
      </w:r>
      <w:r w:rsidRPr="00FC340E">
        <w:rPr>
          <w:rFonts w:ascii="Palatino Linotype" w:hAnsi="Palatino Linotype"/>
          <w:lang w:bidi="he-IL"/>
        </w:rPr>
        <w:t xml:space="preserve"> και θίγονται από το απελευθερωτικό-λυτρωτικό ευαγγελικό μήνυμα του Π. αντιδρούν βίαια συμπαρασύροντας τον όχλο. Στην πρώτη περίπτωση, ο Π. και ένας εκ των συνοδών του ραβδίζονται αγρίως από τις αρχές και φυλακίζονται. Στην Έφεσο αντιθέτως τους προστατεύουν οι Ασιάρχες, ενώ και ο Γραμματεύς στο Θέατρο ουσιαστικά τούς υπερασπίζεται. Οι παράλληλες περικοπές των </w:t>
      </w:r>
      <w:r w:rsidRPr="00FC340E">
        <w:rPr>
          <w:rFonts w:ascii="Palatino Linotype" w:hAnsi="Palatino Linotype"/>
          <w:lang w:bidi="he-IL"/>
        </w:rPr>
        <w:lastRenderedPageBreak/>
        <w:t xml:space="preserve">Φιλίππων και της Εφέσου πλαισιώνουν και οριοθετούν μια ενότητα της οποίας ο πυρήνας εντοπίζεται στην παρουσία του Π. στην Αθήνα και την αρεοπαγιτική Ομιλία (17, 16-34). Ο στόχος της είναι απολογητικός: να κατανοήσει ο θεόφιλος ακροατής το πώς μπορεί να διαχειριστεί συγκρούσεις </w:t>
      </w:r>
      <w:r w:rsidR="003A36CF" w:rsidRPr="00FC340E">
        <w:rPr>
          <w:rFonts w:ascii="Palatino Linotype" w:hAnsi="Palatino Linotype"/>
          <w:lang w:bidi="he-IL"/>
        </w:rPr>
        <w:t xml:space="preserve">με το περιβάλλον του </w:t>
      </w:r>
      <w:r w:rsidRPr="00FC340E">
        <w:rPr>
          <w:rFonts w:ascii="Palatino Linotype" w:hAnsi="Palatino Linotype"/>
          <w:lang w:bidi="he-IL"/>
        </w:rPr>
        <w:t xml:space="preserve">που βιώνει ως χριστιανός και συνδέονται με θρησκευτικές ή/και νομικές-πολιτικές αιτιάσεις που εκτοξεύει αυτό (το περιβάλλον) εναντίον της πίστης του.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p>
    <w:p w:rsidR="00CB6CF1" w:rsidRPr="00FC340E" w:rsidRDefault="00CB6CF1" w:rsidP="00011E5C">
      <w:pPr>
        <w:shd w:val="clear" w:color="auto" w:fill="FFFFFF"/>
        <w:autoSpaceDE w:val="0"/>
        <w:autoSpaceDN w:val="0"/>
        <w:adjustRightInd w:val="0"/>
        <w:ind w:left="567" w:right="374"/>
        <w:jc w:val="both"/>
        <w:rPr>
          <w:rFonts w:ascii="Palatino Linotype" w:hAnsi="Palatino Linotype"/>
          <w:lang w:bidi="he-IL"/>
        </w:rPr>
      </w:pPr>
      <w:r w:rsidRPr="00FC340E">
        <w:rPr>
          <w:rFonts w:ascii="Palatino Linotype" w:hAnsi="Palatino Linotype"/>
          <w:lang w:bidi="he-IL"/>
        </w:rPr>
        <w:t>Ως</w:t>
      </w:r>
      <w:r w:rsidR="008F2F54" w:rsidRPr="00FC340E">
        <w:rPr>
          <w:rFonts w:ascii="Palatino Linotype" w:hAnsi="Palatino Linotype"/>
          <w:lang w:bidi="he-IL"/>
        </w:rPr>
        <w:t xml:space="preserve"> π</w:t>
      </w:r>
      <w:r w:rsidRPr="00FC340E">
        <w:rPr>
          <w:rFonts w:ascii="Palatino Linotype" w:hAnsi="Palatino Linotype"/>
          <w:lang w:bidi="he-IL"/>
        </w:rPr>
        <w:t xml:space="preserve">ρόλογος της ευρύτερης ενότητας που εγκαινιάζεται με την Παρουσία του Π. στους Φιλίππους εκλαμβάνεται η περικοπή 15, 36-16, 10 η οποία έπεται της Αποστολικής Συνόδου και περιγράφει τα εξής: </w:t>
      </w:r>
      <w:r w:rsidRPr="00FC340E">
        <w:rPr>
          <w:rFonts w:ascii="Palatino Linotype" w:hAnsi="Palatino Linotype"/>
          <w:b/>
          <w:lang w:val="en-US" w:bidi="he-IL"/>
        </w:rPr>
        <w:t>I</w:t>
      </w:r>
      <w:r w:rsidRPr="00FC340E">
        <w:rPr>
          <w:rFonts w:ascii="Palatino Linotype" w:hAnsi="Palatino Linotype"/>
          <w:b/>
          <w:lang w:bidi="he-IL"/>
        </w:rPr>
        <w:t>.</w:t>
      </w:r>
      <w:r w:rsidRPr="00FC340E">
        <w:rPr>
          <w:rFonts w:ascii="Palatino Linotype" w:hAnsi="Palatino Linotype"/>
          <w:lang w:bidi="he-IL"/>
        </w:rPr>
        <w:t xml:space="preserve"> Τη «χειραφέτηση» του Παύλου από τον Βαρνάβα (15, 35-39) - </w:t>
      </w:r>
      <w:r w:rsidRPr="00FC340E">
        <w:rPr>
          <w:rFonts w:ascii="Palatino Linotype" w:hAnsi="Palatino Linotype"/>
          <w:b/>
          <w:lang w:bidi="he-IL"/>
        </w:rPr>
        <w:t>ΙΙ.</w:t>
      </w:r>
      <w:r w:rsidRPr="00FC340E">
        <w:rPr>
          <w:rFonts w:ascii="Palatino Linotype" w:hAnsi="Palatino Linotype"/>
          <w:lang w:bidi="he-IL"/>
        </w:rPr>
        <w:t xml:space="preserve"> Την επιλογή νέων συνεργατών (Σίλα και Τιμόθεου) </w:t>
      </w:r>
      <w:r w:rsidRPr="00FC340E">
        <w:rPr>
          <w:rFonts w:ascii="Palatino Linotype" w:hAnsi="Palatino Linotype" w:cs="Arial"/>
          <w:lang w:bidi="he-IL"/>
        </w:rPr>
        <w:t xml:space="preserve">(15, 40-16, 3). </w:t>
      </w:r>
      <w:r w:rsidRPr="00763B75">
        <w:rPr>
          <w:rFonts w:ascii="Palatino Linotype" w:hAnsi="Palatino Linotype" w:cs="Arial"/>
          <w:b/>
          <w:lang w:bidi="he-IL"/>
        </w:rPr>
        <w:t>ΙΙΙ.</w:t>
      </w:r>
      <w:r w:rsidRPr="00FC340E">
        <w:rPr>
          <w:rFonts w:ascii="Palatino Linotype" w:hAnsi="Palatino Linotype" w:cs="Arial"/>
          <w:lang w:bidi="he-IL"/>
        </w:rPr>
        <w:t xml:space="preserve"> Την πορεία στην Ασία (16, 4-7) </w:t>
      </w:r>
      <w:r w:rsidRPr="00763B75">
        <w:rPr>
          <w:rFonts w:ascii="Palatino Linotype" w:hAnsi="Palatino Linotype" w:cs="Arial"/>
          <w:b/>
          <w:lang w:bidi="he-IL"/>
        </w:rPr>
        <w:t>Ι</w:t>
      </w:r>
      <w:r w:rsidRPr="00763B75">
        <w:rPr>
          <w:rFonts w:ascii="Palatino Linotype" w:hAnsi="Palatino Linotype" w:cs="Arial"/>
          <w:b/>
          <w:lang w:val="en-US" w:bidi="he-IL"/>
        </w:rPr>
        <w:t>V</w:t>
      </w:r>
      <w:r w:rsidRPr="00763B75">
        <w:rPr>
          <w:rFonts w:ascii="Palatino Linotype" w:hAnsi="Palatino Linotype" w:cs="Arial"/>
          <w:b/>
          <w:lang w:bidi="he-IL"/>
        </w:rPr>
        <w:t>.</w:t>
      </w:r>
      <w:r w:rsidRPr="00FC340E">
        <w:rPr>
          <w:rFonts w:ascii="Palatino Linotype" w:hAnsi="Palatino Linotype" w:cs="Arial"/>
          <w:lang w:bidi="he-IL"/>
        </w:rPr>
        <w:t xml:space="preserve"> Το όραμα του Μακεδόνα </w:t>
      </w:r>
      <w:r w:rsidRPr="00FC340E">
        <w:rPr>
          <w:rFonts w:ascii="Palatino Linotype" w:hAnsi="Palatino Linotype"/>
        </w:rPr>
        <w:t xml:space="preserve">στη διάσημη </w:t>
      </w:r>
      <w:r w:rsidRPr="00FC340E">
        <w:rPr>
          <w:rFonts w:ascii="Palatino Linotype" w:hAnsi="Palatino Linotype"/>
          <w:b/>
          <w:i/>
        </w:rPr>
        <w:t>Τρωάδα</w:t>
      </w:r>
      <w:r w:rsidRPr="00FC340E">
        <w:rPr>
          <w:rFonts w:ascii="Palatino Linotype" w:hAnsi="Palatino Linotype"/>
        </w:rPr>
        <w:t xml:space="preserve"> (Στράβων, </w:t>
      </w:r>
      <w:r w:rsidRPr="00FC340E">
        <w:rPr>
          <w:rFonts w:ascii="Palatino Linotype" w:hAnsi="Palatino Linotype"/>
          <w:i/>
        </w:rPr>
        <w:t>Γεωγραφ.</w:t>
      </w:r>
      <w:r w:rsidRPr="00FC340E">
        <w:rPr>
          <w:rFonts w:ascii="Palatino Linotype" w:hAnsi="Palatino Linotype"/>
        </w:rPr>
        <w:t xml:space="preserve"> 13.1.26)</w:t>
      </w:r>
      <w:r w:rsidRPr="00FC340E">
        <w:rPr>
          <w:rStyle w:val="a5"/>
          <w:rFonts w:ascii="Palatino Linotype" w:hAnsi="Palatino Linotype"/>
          <w:b/>
        </w:rPr>
        <w:footnoteReference w:id="127"/>
      </w:r>
      <w:r w:rsidRPr="00FC340E">
        <w:rPr>
          <w:rFonts w:ascii="Palatino Linotype" w:hAnsi="Palatino Linotype"/>
        </w:rPr>
        <w:t xml:space="preserve">. </w:t>
      </w:r>
      <w:r w:rsidRPr="00FC340E">
        <w:rPr>
          <w:rFonts w:ascii="Palatino Linotype" w:hAnsi="Palatino Linotype"/>
          <w:lang w:bidi="he-IL"/>
        </w:rPr>
        <w:t xml:space="preserve">Η </w:t>
      </w:r>
      <w:r w:rsidRPr="00FC340E">
        <w:rPr>
          <w:rFonts w:ascii="Palatino Linotype" w:hAnsi="Palatino Linotype" w:cs="Palatino Linotype"/>
          <w:lang w:bidi="he-IL"/>
        </w:rPr>
        <w:t xml:space="preserve">θύρα, η οποία διανοίγεται στον Π. με το όραμα, συχνά </w:t>
      </w:r>
      <w:r w:rsidRPr="00FC340E">
        <w:rPr>
          <w:rFonts w:ascii="Palatino Linotype" w:hAnsi="Palatino Linotype" w:cs="Palatino Linotype"/>
          <w:b/>
          <w:lang w:bidi="he-IL"/>
        </w:rPr>
        <w:t>τιτλοφορείται</w:t>
      </w:r>
      <w:r w:rsidRPr="00FC340E">
        <w:rPr>
          <w:rFonts w:ascii="Palatino Linotype" w:hAnsi="Palatino Linotype" w:cs="Palatino Linotype"/>
          <w:lang w:bidi="he-IL"/>
        </w:rPr>
        <w:t xml:space="preserve"> ως το </w:t>
      </w:r>
      <w:r w:rsidRPr="00FC340E">
        <w:rPr>
          <w:rFonts w:ascii="Palatino Linotype" w:hAnsi="Palatino Linotype" w:cs="Palatino Linotype"/>
          <w:i/>
          <w:lang w:bidi="he-IL"/>
        </w:rPr>
        <w:t>πέρασμα</w:t>
      </w:r>
      <w:r w:rsidR="003A36CF" w:rsidRPr="00FC340E">
        <w:rPr>
          <w:rFonts w:ascii="Palatino Linotype" w:hAnsi="Palatino Linotype" w:cs="Palatino Linotype"/>
          <w:lang w:bidi="he-IL"/>
        </w:rPr>
        <w:t>, η δι</w:t>
      </w:r>
      <w:r w:rsidRPr="00FC340E">
        <w:rPr>
          <w:rFonts w:ascii="Palatino Linotype" w:hAnsi="Palatino Linotype" w:cs="Palatino Linotype"/>
          <w:lang w:bidi="he-IL"/>
        </w:rPr>
        <w:t>άβαση της Μαρτυρίας του Ιησού από την Ασία στην ευρωπαϊκή</w:t>
      </w:r>
      <w:r w:rsidRPr="00FC340E">
        <w:rPr>
          <w:rFonts w:ascii="Palatino Linotype" w:hAnsi="Palatino Linotype" w:cs="Palatino Linotype"/>
          <w:b/>
          <w:lang w:bidi="he-IL"/>
        </w:rPr>
        <w:t xml:space="preserve"> ήπειρο. </w:t>
      </w:r>
      <w:r w:rsidRPr="00FC340E">
        <w:rPr>
          <w:rFonts w:ascii="Palatino Linotype" w:hAnsi="Palatino Linotype" w:cs="Palatino Linotype"/>
          <w:lang w:bidi="he-IL"/>
        </w:rPr>
        <w:t xml:space="preserve">Ο Ρ. </w:t>
      </w:r>
      <w:r w:rsidRPr="00FC340E">
        <w:rPr>
          <w:rFonts w:ascii="Palatino Linotype" w:hAnsi="Palatino Linotype" w:cs="Palatino Linotype"/>
          <w:lang w:val="en-US" w:bidi="he-IL"/>
        </w:rPr>
        <w:t>Pilhofer</w:t>
      </w:r>
      <w:r w:rsidRPr="00FC340E">
        <w:rPr>
          <w:rStyle w:val="a5"/>
          <w:rFonts w:ascii="Palatino Linotype" w:hAnsi="Palatino Linotype" w:cs="Palatino Linotype"/>
          <w:lang w:val="en-US" w:bidi="he-IL"/>
        </w:rPr>
        <w:footnoteReference w:id="128"/>
      </w:r>
      <w:r w:rsidRPr="00FC340E">
        <w:rPr>
          <w:rFonts w:ascii="Palatino Linotype" w:hAnsi="Palatino Linotype" w:cs="Palatino Linotype"/>
          <w:lang w:bidi="he-IL"/>
        </w:rPr>
        <w:t xml:space="preserve"> υποστηρίζει ότι το γεγονός δεν έχει αυτό το χαρακτήρα στις Πρ., όπου δεν μνημονεύεται ο όρος </w:t>
      </w:r>
      <w:r w:rsidRPr="00FC340E">
        <w:rPr>
          <w:rFonts w:ascii="Palatino Linotype" w:hAnsi="Palatino Linotype" w:cs="Palatino Linotype"/>
          <w:i/>
          <w:lang w:bidi="he-IL"/>
        </w:rPr>
        <w:t>Ευρώπη</w:t>
      </w:r>
      <w:r w:rsidRPr="00FC340E">
        <w:rPr>
          <w:rFonts w:ascii="Palatino Linotype" w:hAnsi="Palatino Linotype" w:cs="Palatino Linotype"/>
          <w:lang w:bidi="he-IL"/>
        </w:rPr>
        <w:t xml:space="preserve">. Ο Λουκάς παρουσιάζει τον Απόστολο των Εθνών να μεταβαίνει σε μια άλλη επαρχία της Αυτοκρατορίας. Έλληνες άλλωστε τότε κατοικούσαν και ανατολικά του Αιγαίου. Το μόνο καινό είναι σύμφωνα με τον </w:t>
      </w:r>
      <w:r w:rsidRPr="00FC340E">
        <w:rPr>
          <w:rFonts w:ascii="Palatino Linotype" w:hAnsi="Palatino Linotype" w:cs="Palatino Linotype"/>
          <w:lang w:val="en-US" w:bidi="he-IL"/>
        </w:rPr>
        <w:t>Pilhofer</w:t>
      </w:r>
      <w:r w:rsidRPr="00FC340E">
        <w:rPr>
          <w:rFonts w:ascii="Palatino Linotype" w:hAnsi="Palatino Linotype" w:cs="Palatino Linotype"/>
          <w:lang w:bidi="he-IL"/>
        </w:rPr>
        <w:t xml:space="preserve"> ότι ο Π. μεταβαίνει σε περιοχή όπου πλέον ο πληθυσμός στην πλειονότητά του είναι μη ιουδαϊκός</w:t>
      </w:r>
      <w:r w:rsidRPr="00FC340E">
        <w:rPr>
          <w:rStyle w:val="a5"/>
          <w:rFonts w:ascii="Palatino Linotype" w:hAnsi="Palatino Linotype"/>
        </w:rPr>
        <w:footnoteReference w:id="129"/>
      </w:r>
      <w:r w:rsidRPr="00FC340E">
        <w:rPr>
          <w:rFonts w:ascii="Palatino Linotype" w:hAnsi="Palatino Linotype" w:cs="Palatino Linotype"/>
          <w:lang w:bidi="he-IL"/>
        </w:rPr>
        <w:t xml:space="preserve">.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cs="Palatino Linotype"/>
          <w:lang w:bidi="he-IL"/>
        </w:rPr>
      </w:pPr>
      <w:r w:rsidRPr="00FC340E">
        <w:rPr>
          <w:rFonts w:ascii="Palatino Linotype" w:hAnsi="Palatino Linotype" w:cs="Palatino Linotype"/>
          <w:lang w:bidi="he-IL"/>
        </w:rPr>
        <w:lastRenderedPageBreak/>
        <w:t xml:space="preserve">Το βέβαιον είναι ότι στο κείμενο των Πρ. η μετάβαση στην «άλλη πλευρά» του Αιγαίου συνιστά </w:t>
      </w:r>
      <w:r w:rsidRPr="00FC340E">
        <w:rPr>
          <w:rFonts w:ascii="Palatino Linotype" w:hAnsi="Palatino Linotype" w:cs="Palatino Linotype"/>
          <w:b/>
          <w:lang w:bidi="he-IL"/>
        </w:rPr>
        <w:t>τομή</w:t>
      </w:r>
      <w:r w:rsidRPr="00FC340E">
        <w:rPr>
          <w:rFonts w:ascii="Palatino Linotype" w:hAnsi="Palatino Linotype" w:cs="Palatino Linotype"/>
          <w:lang w:bidi="he-IL"/>
        </w:rPr>
        <w:t xml:space="preserve"> στην αφήγηση. Προετοιμάζεται με μοναδικό τρόπο: (1) με τη διπλή αποτροπή του Π. να ευαγγελιστεί ανατολικ</w:t>
      </w:r>
      <w:r w:rsidR="003A36CF" w:rsidRPr="00FC340E">
        <w:rPr>
          <w:rFonts w:ascii="Palatino Linotype" w:hAnsi="Palatino Linotype" w:cs="Palatino Linotype"/>
          <w:lang w:bidi="he-IL"/>
        </w:rPr>
        <w:t>ά και βόρεια της Ασίας, (2) το ό</w:t>
      </w:r>
      <w:r w:rsidRPr="00FC340E">
        <w:rPr>
          <w:rFonts w:ascii="Palatino Linotype" w:hAnsi="Palatino Linotype" w:cs="Palatino Linotype"/>
          <w:lang w:bidi="he-IL"/>
        </w:rPr>
        <w:t xml:space="preserve">ραμα με την ικεσία - «βοήθησον» που απευθύνει πιθανόν ο «άγγελος» που εκπροσωπεί το λαό των Μακεδόνων οι οποίοι στον Δανιήλ καταδυναστεύουν τον εκλεκτό λαό καταπατώντας τα ιερά και τα όσια διά του βδελύγματος της ερημώσεως (9, 27). Επίσης (3) περιγράφεται λεπτομερώς η άφιξη μέσω της Σαμοθράκης και της Νεάπολης. Προφανώς ο Λουκάς με όλα αυτά τα μέσα θέλει να εξάρει την εξάπλωση της 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στο ίδιο το κείμενο των </w:t>
      </w:r>
      <w:r w:rsidRPr="00FC340E">
        <w:rPr>
          <w:rFonts w:ascii="Palatino Linotype" w:hAnsi="Palatino Linotype" w:cs="Palatino Linotype"/>
          <w:i/>
          <w:lang w:bidi="he-IL"/>
        </w:rPr>
        <w:t>Πράξεων</w:t>
      </w:r>
      <w:r w:rsidRPr="00FC340E">
        <w:rPr>
          <w:rFonts w:ascii="Palatino Linotype" w:hAnsi="Palatino Linotype" w:cs="Palatino Linotype"/>
          <w:lang w:bidi="he-IL"/>
        </w:rPr>
        <w:t xml:space="preserve"> δεν διαχωρίζεται η β’ από την γ’ ιεραποστολική περίοδο. </w:t>
      </w:r>
    </w:p>
    <w:p w:rsidR="00CB6CF1" w:rsidRPr="00FC340E" w:rsidRDefault="00CB6CF1"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Μετά το συγκεκριμένο όραμα ο ακροατής των Πρ. αναμένει με ενδιαφέρον να διαπιστώσει πώς υποδέχτηκαν οι Μακεδόνες το Κήρυγμα στην πορεία που αυτό διαγράφει </w:t>
      </w:r>
      <w:r w:rsidRPr="00FC340E">
        <w:rPr>
          <w:rFonts w:ascii="Palatino Linotype" w:hAnsi="Palatino Linotype"/>
          <w:i/>
        </w:rPr>
        <w:t>ἕως ἐσχάτου τῆς γῆς</w:t>
      </w:r>
      <w:r w:rsidRPr="00FC340E">
        <w:rPr>
          <w:rFonts w:ascii="Palatino Linotype" w:hAnsi="Palatino Linotype"/>
        </w:rPr>
        <w:t xml:space="preserve"> (1, 8)</w:t>
      </w:r>
      <w:r w:rsidRPr="00FC340E">
        <w:rPr>
          <w:rStyle w:val="a5"/>
          <w:rFonts w:ascii="Palatino Linotype" w:hAnsi="Palatino Linotype" w:cs="Palatino Linotype"/>
          <w:lang w:bidi="he-IL"/>
        </w:rPr>
        <w:footnoteReference w:id="130"/>
      </w:r>
      <w:r w:rsidRPr="00FC340E">
        <w:rPr>
          <w:rFonts w:ascii="Palatino Linotype" w:hAnsi="Palatino Linotype" w:cs="Palatino Linotype"/>
          <w:lang w:bidi="he-IL"/>
        </w:rPr>
        <w:t>.</w:t>
      </w:r>
      <w:r w:rsidRPr="00FC340E">
        <w:rPr>
          <w:rFonts w:ascii="Palatino Linotype" w:hAnsi="Palatino Linotype"/>
        </w:rPr>
        <w:t xml:space="preserve"> Εάν μάλιστα ο πρώτος ακροατής, ο κράτιστος Θεόφιλος, </w:t>
      </w:r>
      <w:r w:rsidRPr="00FC340E">
        <w:rPr>
          <w:rFonts w:ascii="Palatino Linotype" w:hAnsi="Palatino Linotype"/>
        </w:rPr>
        <w:lastRenderedPageBreak/>
        <w:t>ζούσε στην Αιώνια Πόλη</w:t>
      </w:r>
      <w:r w:rsidR="003A36CF" w:rsidRPr="00FC340E">
        <w:rPr>
          <w:rFonts w:ascii="Palatino Linotype" w:hAnsi="Palatino Linotype"/>
        </w:rPr>
        <w:t>,</w:t>
      </w:r>
      <w:r w:rsidRPr="00FC340E">
        <w:rPr>
          <w:rFonts w:ascii="Palatino Linotype" w:hAnsi="Palatino Linotype"/>
        </w:rPr>
        <w:t xml:space="preserve"> τότε το ενδιαφέρον για την ανταπόκριση στο ευαγγέλιο των Φιλίππων ως μικρής Ρώμης και των απόστρατων Πραιτοριανών που διατηρούσαν δεσμούς με την πόλη του Αυτοκράτορα, θα πρέπει να ήταν εξαιρετικά έντονο.</w:t>
      </w:r>
    </w:p>
    <w:p w:rsidR="00224C14" w:rsidRPr="00FC340E" w:rsidRDefault="00224C14" w:rsidP="00011E5C">
      <w:pPr>
        <w:shd w:val="clear" w:color="auto" w:fill="FFFFFF"/>
        <w:autoSpaceDE w:val="0"/>
        <w:autoSpaceDN w:val="0"/>
        <w:adjustRightInd w:val="0"/>
        <w:ind w:left="567" w:right="374"/>
        <w:jc w:val="both"/>
        <w:rPr>
          <w:rFonts w:ascii="Palatino Linotype" w:hAnsi="Palatino Linotype"/>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33" w:name="_Toc430188784"/>
      <w:r w:rsidRPr="00FC340E">
        <w:rPr>
          <w:rFonts w:ascii="Palatino Linotype" w:hAnsi="Palatino Linotype"/>
          <w:sz w:val="24"/>
          <w:szCs w:val="24"/>
          <w:lang w:bidi="he-IL"/>
        </w:rPr>
        <w:t>2</w:t>
      </w:r>
      <w:r w:rsidR="00CB6CF1" w:rsidRPr="00FC340E">
        <w:rPr>
          <w:rFonts w:ascii="Palatino Linotype" w:hAnsi="Palatino Linotype"/>
          <w:sz w:val="24"/>
          <w:szCs w:val="24"/>
          <w:lang w:bidi="he-IL"/>
        </w:rPr>
        <w:t xml:space="preserve">. Η </w:t>
      </w:r>
      <w:r w:rsidR="00820CB1" w:rsidRPr="00FC340E">
        <w:rPr>
          <w:rFonts w:ascii="Palatino Linotype" w:hAnsi="Palatino Linotype"/>
          <w:sz w:val="24"/>
          <w:szCs w:val="24"/>
          <w:lang w:bidi="he-IL"/>
        </w:rPr>
        <w:t>δομή της περικοπής και οι φιλολογικές τεχνικές</w:t>
      </w:r>
      <w:bookmarkEnd w:id="33"/>
      <w:r w:rsidR="00820CB1" w:rsidRPr="00FC340E">
        <w:rPr>
          <w:rFonts w:ascii="Palatino Linotype" w:hAnsi="Palatino Linotype"/>
          <w:sz w:val="24"/>
          <w:szCs w:val="24"/>
          <w:lang w:bidi="he-IL"/>
        </w:rPr>
        <w:t xml:space="preserve"> </w:t>
      </w:r>
    </w:p>
    <w:p w:rsidR="003A36CF" w:rsidRPr="00FC340E" w:rsidRDefault="003A36CF" w:rsidP="00011E5C">
      <w:pPr>
        <w:ind w:left="567" w:right="374"/>
        <w:jc w:val="both"/>
        <w:rPr>
          <w:rFonts w:ascii="Palatino Linotype" w:hAnsi="Palatino Linotype"/>
          <w:lang w:bidi="he-IL"/>
        </w:rPr>
      </w:pPr>
    </w:p>
    <w:p w:rsidR="00CB6CF1" w:rsidRPr="00FC340E" w:rsidRDefault="00CB6CF1" w:rsidP="00011E5C">
      <w:pPr>
        <w:ind w:left="567" w:right="374"/>
        <w:jc w:val="both"/>
        <w:rPr>
          <w:rFonts w:ascii="Palatino Linotype" w:hAnsi="Palatino Linotype"/>
          <w:lang w:bidi="he-IL"/>
        </w:rPr>
      </w:pPr>
      <w:r w:rsidRPr="00FC340E">
        <w:rPr>
          <w:rFonts w:ascii="Palatino Linotype" w:hAnsi="Palatino Linotype"/>
          <w:lang w:bidi="he-IL"/>
        </w:rPr>
        <w:t>Η εκτεταμένη περικοπή έχει την εξής δομή:</w:t>
      </w:r>
    </w:p>
    <w:p w:rsidR="00CB6CF1" w:rsidRPr="00FC340E" w:rsidRDefault="00CB6CF1" w:rsidP="00011E5C">
      <w:pPr>
        <w:ind w:left="567" w:right="374"/>
        <w:jc w:val="both"/>
        <w:rPr>
          <w:rFonts w:ascii="Palatino Linotype" w:hAnsi="Palatino Linotype"/>
          <w:lang w:bidi="he-IL"/>
        </w:rPr>
      </w:pPr>
    </w:p>
    <w:p w:rsidR="00CB6CF1" w:rsidRPr="00FC340E" w:rsidRDefault="00921133"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Εισαγωγή</w:t>
      </w:r>
      <w:r w:rsidR="00CB6CF1" w:rsidRPr="00FC340E">
        <w:rPr>
          <w:rFonts w:ascii="Palatino Linotype" w:hAnsi="Palatino Linotype"/>
          <w:b/>
          <w:lang w:bidi="he-IL"/>
        </w:rPr>
        <w:t>.</w:t>
      </w:r>
      <w:r w:rsidR="00CB6CF1" w:rsidRPr="00FC340E">
        <w:rPr>
          <w:rFonts w:ascii="Palatino Linotype" w:hAnsi="Palatino Linotype"/>
          <w:lang w:bidi="he-IL"/>
        </w:rPr>
        <w:t xml:space="preserve"> Η Μετάβαση από την Τρωάδα στη «μικρή Ρώμη» (στ. 11-12)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Α.</w:t>
      </w:r>
      <w:r w:rsidRPr="00FC340E">
        <w:rPr>
          <w:rFonts w:ascii="Palatino Linotype" w:hAnsi="Palatino Linotype"/>
          <w:lang w:bidi="he-IL"/>
        </w:rPr>
        <w:t xml:space="preserve"> Η Λυδία (στ. 13-15)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Β.</w:t>
      </w:r>
      <w:r w:rsidRPr="00FC340E">
        <w:rPr>
          <w:rFonts w:ascii="Palatino Linotype" w:hAnsi="Palatino Linotype"/>
          <w:lang w:bidi="he-IL"/>
        </w:rPr>
        <w:t xml:space="preserve"> Η ανώνυμη παιδίσκη και ο Πύθων (στ. 16-18) </w:t>
      </w: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p>
    <w:p w:rsidR="00CB6CF1" w:rsidRPr="00FC340E"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Γ.</w:t>
      </w:r>
      <w:r w:rsidRPr="00FC340E">
        <w:rPr>
          <w:rFonts w:ascii="Palatino Linotype" w:hAnsi="Palatino Linotype"/>
          <w:lang w:bidi="he-IL"/>
        </w:rPr>
        <w:t xml:space="preserve"> Διασυρμός, φυλάκιση και θαυμαστή απελευθέρωση των αποστόλων αλλά και του δεσμοφύλακά τους (στ. 19-34) </w:t>
      </w:r>
    </w:p>
    <w:p w:rsidR="00CB6CF1" w:rsidRDefault="00CB6CF1"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lang w:bidi="he-IL"/>
        </w:rPr>
      </w:pPr>
      <w:r w:rsidRPr="00FC340E">
        <w:rPr>
          <w:rFonts w:ascii="Palatino Linotype" w:hAnsi="Palatino Linotype"/>
          <w:b/>
          <w:lang w:bidi="he-IL"/>
        </w:rPr>
        <w:t>Δ.</w:t>
      </w:r>
      <w:r w:rsidRPr="00FC340E">
        <w:rPr>
          <w:rFonts w:ascii="Palatino Linotype" w:hAnsi="Palatino Linotype"/>
          <w:lang w:bidi="he-IL"/>
        </w:rPr>
        <w:t xml:space="preserve"> Η «θριαμβευτική Έξοδος» των Αποστόλων (στ. 35-40)</w:t>
      </w:r>
    </w:p>
    <w:p w:rsidR="00B40073" w:rsidRPr="00FC340E" w:rsidRDefault="00B40073" w:rsidP="00011E5C">
      <w:pPr>
        <w:pBdr>
          <w:top w:val="single" w:sz="4" w:space="1" w:color="auto"/>
          <w:left w:val="single" w:sz="4" w:space="4" w:color="auto"/>
          <w:bottom w:val="single" w:sz="4" w:space="1" w:color="auto"/>
          <w:right w:val="single" w:sz="4" w:space="4" w:color="auto"/>
        </w:pBdr>
        <w:ind w:left="567" w:right="374"/>
        <w:jc w:val="both"/>
        <w:rPr>
          <w:rFonts w:ascii="Palatino Linotype" w:hAnsi="Palatino Linotype" w:cs="Arial"/>
        </w:rPr>
      </w:pPr>
    </w:p>
    <w:p w:rsidR="00CB6CF1" w:rsidRPr="00FC340E" w:rsidRDefault="00763B75" w:rsidP="00011E5C">
      <w:pPr>
        <w:ind w:left="567" w:right="374"/>
        <w:jc w:val="both"/>
        <w:rPr>
          <w:rFonts w:ascii="Palatino Linotype" w:hAnsi="Palatino Linotype" w:cs="Arial"/>
        </w:rPr>
      </w:pPr>
      <w:r w:rsidRPr="00FC340E">
        <w:rPr>
          <w:rFonts w:ascii="Palatino Linotype" w:hAnsi="Palatino Linotype"/>
          <w:b/>
          <w:lang w:bidi="he-IL"/>
        </w:rPr>
        <w:t xml:space="preserve"> </w:t>
      </w:r>
      <w:r w:rsidR="00CB6CF1" w:rsidRPr="00FC340E">
        <w:rPr>
          <w:rFonts w:ascii="Palatino Linotype" w:hAnsi="Palatino Linotype"/>
          <w:b/>
          <w:lang w:bidi="he-IL"/>
        </w:rPr>
        <w:t>(1)</w:t>
      </w:r>
      <w:r w:rsidR="00CB6CF1" w:rsidRPr="00FC340E">
        <w:rPr>
          <w:rFonts w:ascii="Palatino Linotype" w:hAnsi="Palatino Linotype"/>
          <w:lang w:bidi="he-IL"/>
        </w:rPr>
        <w:t xml:space="preserve"> Διακρίνεται ήδη από τον ανωτέρω πίνακα και λεπτομερέστερα από τον επόμενο ότι η αφηγηματική τεχνική που άμεσα διέπει την πλοκή της περικοπής είναι ο </w:t>
      </w:r>
      <w:r w:rsidR="00CB6CF1" w:rsidRPr="00FC340E">
        <w:rPr>
          <w:rFonts w:ascii="Palatino Linotype" w:hAnsi="Palatino Linotype"/>
          <w:b/>
          <w:lang w:bidi="he-IL"/>
        </w:rPr>
        <w:t>αντιθετικός παραλληλισμός</w:t>
      </w:r>
      <w:r w:rsidR="00CB6CF1" w:rsidRPr="00FC340E">
        <w:rPr>
          <w:rFonts w:ascii="Palatino Linotype" w:hAnsi="Palatino Linotype"/>
          <w:lang w:bidi="he-IL"/>
        </w:rPr>
        <w:t xml:space="preserve"> ο οποίος χαρακτηρίζει καταρχάς το ζεύγος των δύο πρώτων πρωταγωνιστριών στην αφήγηση γυναικών: Απαρχή των πιστευόντων γίνεται το Σάββατο στην Προσευχή η </w:t>
      </w:r>
      <w:r w:rsidR="00CB6CF1" w:rsidRPr="00FC340E">
        <w:rPr>
          <w:rFonts w:ascii="Palatino Linotype" w:hAnsi="Palatino Linotype"/>
          <w:i/>
          <w:lang w:bidi="he-IL"/>
        </w:rPr>
        <w:t>σεβομένη</w:t>
      </w:r>
      <w:r w:rsidR="00CB6CF1" w:rsidRPr="00FC340E">
        <w:rPr>
          <w:rFonts w:ascii="Palatino Linotype" w:hAnsi="Palatino Linotype"/>
          <w:lang w:bidi="he-IL"/>
        </w:rPr>
        <w:t xml:space="preserve"> τον Θεό </w:t>
      </w:r>
      <w:r w:rsidR="00CB6CF1" w:rsidRPr="00FC340E">
        <w:rPr>
          <w:rFonts w:ascii="Palatino Linotype" w:hAnsi="Palatino Linotype"/>
          <w:b/>
          <w:bCs/>
          <w:lang w:bidi="he-IL"/>
        </w:rPr>
        <w:t>Λυδία</w:t>
      </w:r>
      <w:r w:rsidR="00CB6CF1" w:rsidRPr="00FC340E">
        <w:rPr>
          <w:rFonts w:ascii="Palatino Linotype" w:hAnsi="Palatino Linotype"/>
          <w:lang w:bidi="he-IL"/>
        </w:rPr>
        <w:t>, η οποία όπως και ο Κορνήλιος στο κομβικό για την αφήγηση των Πρ. 10, «συμπαρασύρει» τον οίκο της</w:t>
      </w:r>
      <w:r w:rsidR="00CB6CF1" w:rsidRPr="00FC340E">
        <w:rPr>
          <w:rFonts w:ascii="Palatino Linotype" w:hAnsi="Palatino Linotype"/>
          <w:color w:val="993300"/>
          <w:lang w:bidi="he-IL"/>
        </w:rPr>
        <w:t>.</w:t>
      </w:r>
      <w:r w:rsidR="00CB6CF1" w:rsidRPr="00FC340E">
        <w:rPr>
          <w:rFonts w:ascii="Palatino Linotype" w:hAnsi="Palatino Linotype"/>
          <w:lang w:bidi="he-IL"/>
        </w:rPr>
        <w:t xml:space="preserve"> Αντιθετικά προς αυτήν, καθ’ οδόν προς την Προσευχή προβάλλει στο αφηγηματικό προσκήνιο μία κατεχόμενη υπό του Πύθωνα </w:t>
      </w:r>
      <w:r w:rsidR="00CB6CF1" w:rsidRPr="00FC340E">
        <w:rPr>
          <w:rFonts w:ascii="Palatino Linotype" w:hAnsi="Palatino Linotype"/>
          <w:b/>
          <w:bCs/>
          <w:lang w:bidi="he-IL"/>
        </w:rPr>
        <w:t xml:space="preserve">ανώνυμη παιδίσκη, </w:t>
      </w:r>
      <w:r w:rsidR="00CB6CF1" w:rsidRPr="00FC340E">
        <w:rPr>
          <w:rFonts w:ascii="Palatino Linotype" w:hAnsi="Palatino Linotype"/>
          <w:i/>
          <w:lang w:bidi="he-IL"/>
        </w:rPr>
        <w:t xml:space="preserve">ἥτις </w:t>
      </w:r>
      <w:r w:rsidR="00CB6CF1" w:rsidRPr="00FC340E">
        <w:rPr>
          <w:rFonts w:ascii="Palatino Linotype" w:hAnsi="Palatino Linotype"/>
          <w:b/>
          <w:bCs/>
          <w:i/>
          <w:lang w:bidi="he-IL"/>
        </w:rPr>
        <w:t>ἐργασίαν πολλὴν</w:t>
      </w:r>
      <w:r w:rsidR="00CB6CF1" w:rsidRPr="00FC340E">
        <w:rPr>
          <w:rFonts w:ascii="Palatino Linotype" w:hAnsi="Palatino Linotype"/>
          <w:i/>
          <w:lang w:bidi="he-IL"/>
        </w:rPr>
        <w:t xml:space="preserve"> παρεῖχεν τοῖς κυρίοις αὐτῆς μαντευομένη </w:t>
      </w:r>
      <w:r w:rsidR="00CB6CF1" w:rsidRPr="00FC340E">
        <w:rPr>
          <w:rFonts w:ascii="Palatino Linotype" w:hAnsi="Palatino Linotype"/>
          <w:iCs/>
          <w:lang w:bidi="he-IL"/>
        </w:rPr>
        <w:t>(16, 16).</w:t>
      </w:r>
      <w:r w:rsidR="00CB6CF1" w:rsidRPr="00FC340E">
        <w:rPr>
          <w:rFonts w:ascii="Palatino Linotype" w:hAnsi="Palatino Linotype"/>
          <w:i/>
          <w:lang w:bidi="he-IL"/>
        </w:rPr>
        <w:t xml:space="preserve"> </w:t>
      </w:r>
      <w:r w:rsidR="00CB6CF1" w:rsidRPr="00FC340E">
        <w:rPr>
          <w:rFonts w:ascii="Palatino Linotype" w:hAnsi="Palatino Linotype"/>
          <w:lang w:bidi="he-IL"/>
        </w:rPr>
        <w:t xml:space="preserve">Ενώ η πρώτη ακούει, η δεύτερη κράζει </w:t>
      </w:r>
      <w:r w:rsidR="00CB6CF1" w:rsidRPr="00FC340E">
        <w:rPr>
          <w:rFonts w:ascii="Palatino Linotype" w:hAnsi="Palatino Linotype"/>
          <w:lang w:bidi="he-IL"/>
        </w:rPr>
        <w:lastRenderedPageBreak/>
        <w:t xml:space="preserve">και μάλιστα </w:t>
      </w:r>
      <w:r w:rsidR="00CB6CF1" w:rsidRPr="00FC340E">
        <w:rPr>
          <w:rFonts w:ascii="Palatino Linotype" w:hAnsi="Palatino Linotype"/>
          <w:i/>
          <w:lang w:bidi="he-IL"/>
        </w:rPr>
        <w:t>ἐπί πολλάς ἡμέρας</w:t>
      </w:r>
      <w:r w:rsidR="00CB6CF1" w:rsidRPr="00FC340E">
        <w:rPr>
          <w:rFonts w:ascii="Palatino Linotype" w:hAnsi="Palatino Linotype"/>
          <w:lang w:bidi="he-IL"/>
        </w:rPr>
        <w:t xml:space="preserve"> προκαλώντας στο τέλος την αγανάκτηση του Π..</w:t>
      </w:r>
      <w:r w:rsidR="00CB6CF1" w:rsidRPr="00FC340E">
        <w:rPr>
          <w:rFonts w:ascii="Palatino Linotype" w:hAnsi="Palatino Linotype"/>
          <w:i/>
          <w:lang w:bidi="he-IL"/>
        </w:rPr>
        <w:t xml:space="preserve"> </w:t>
      </w:r>
      <w:r w:rsidR="00CB6CF1" w:rsidRPr="00FC340E">
        <w:rPr>
          <w:rFonts w:ascii="Palatino Linotype" w:hAnsi="Palatino Linotype"/>
          <w:iCs/>
          <w:caps/>
          <w:lang w:bidi="he-IL"/>
        </w:rPr>
        <w:t>δ</w:t>
      </w:r>
      <w:r w:rsidR="00CB6CF1" w:rsidRPr="00FC340E">
        <w:rPr>
          <w:rFonts w:ascii="Palatino Linotype" w:hAnsi="Palatino Linotype"/>
          <w:iCs/>
          <w:lang w:bidi="he-IL"/>
        </w:rPr>
        <w:t xml:space="preserve">εν πρόκειται για ένα απλό εξορκισμό αλλά για την κατάλυση ενός από τα δομικά στοιχεία του ελληνικού πολιτισμού, ο οποίος ως ομφαλό της γης θεωρούσε το μαντείο των Δελφών όπου είχε την έδρα της </w:t>
      </w:r>
      <w:r w:rsidR="003A36CF" w:rsidRPr="00FC340E">
        <w:rPr>
          <w:rFonts w:ascii="Palatino Linotype" w:hAnsi="Palatino Linotype"/>
          <w:iCs/>
          <w:lang w:bidi="he-IL"/>
        </w:rPr>
        <w:t xml:space="preserve">η </w:t>
      </w:r>
      <w:r w:rsidR="00CB6CF1" w:rsidRPr="00FC340E">
        <w:rPr>
          <w:rFonts w:ascii="Palatino Linotype" w:hAnsi="Palatino Linotype"/>
          <w:iCs/>
          <w:lang w:bidi="he-IL"/>
        </w:rPr>
        <w:t>Πυθία</w:t>
      </w:r>
      <w:r w:rsidR="00CB6CF1" w:rsidRPr="00FC340E">
        <w:rPr>
          <w:rFonts w:ascii="Palatino Linotype" w:hAnsi="Palatino Linotype" w:cs="Arial"/>
        </w:rPr>
        <w:t xml:space="preserve">. Εν συνεχεία αντιθετικά προς την παιδίσκη και ιδίως τον Πύθωνα λειτουργούν παραδόξως οι κύριοι αυτής οι οποίοι δεν ελπίζουν στην ανάσταση αλλά στο κέρδος το οποίο δεν διστάζει να εμπορεύεται τις ψυχές και τα σώματα των ανθρώπων. Με τις κατηγορίες που εκτοξεύουν συμπαρασύρουν την Εκκλησία της πόλης που λειτουργεί ως μάζα αλλά και τους στρατηγούς. Μάλιστα χάριν των συμφερόντων μιας μειονότητας (ίσως ιερατικής κάστας) καταρρακώνονται όλες οι αξίες για τις </w:t>
      </w:r>
      <w:r w:rsidR="00CB6CF1" w:rsidRPr="00FC340E">
        <w:rPr>
          <w:rFonts w:ascii="Palatino Linotype" w:hAnsi="Palatino Linotype" w:cs="Palatino Linotype"/>
          <w:lang w:bidi="he-IL"/>
        </w:rPr>
        <w:t xml:space="preserve">οποίες αυτοδιαφημιζόταν η Ρωμαϊκή Ειρήνη: </w:t>
      </w:r>
      <w:r w:rsidR="00CB6CF1" w:rsidRPr="00FC340E">
        <w:rPr>
          <w:rFonts w:ascii="Palatino Linotype" w:hAnsi="Palatino Linotype"/>
          <w:lang w:bidi="he-IL"/>
        </w:rPr>
        <w:t xml:space="preserve">το δίκαιο, η επιείκεια, αλλά και η ασφάλεια που παρέχει ιδίως στους πολίτες του ώστε να μην διακυβεύεται η </w:t>
      </w:r>
      <w:r w:rsidR="00CB6CF1" w:rsidRPr="00FC340E">
        <w:rPr>
          <w:rFonts w:ascii="Palatino Linotype" w:hAnsi="Palatino Linotype"/>
          <w:i/>
          <w:lang w:bidi="he-IL"/>
        </w:rPr>
        <w:t>Ομόνοια</w:t>
      </w:r>
      <w:r w:rsidR="00CB6CF1" w:rsidRPr="00FC340E">
        <w:rPr>
          <w:rFonts w:ascii="Palatino Linotype" w:hAnsi="Palatino Linotype"/>
          <w:lang w:bidi="he-IL"/>
        </w:rPr>
        <w:t>.</w:t>
      </w:r>
      <w:r w:rsidR="00CB6CF1" w:rsidRPr="00FC340E">
        <w:rPr>
          <w:rFonts w:ascii="Palatino Linotype" w:hAnsi="Palatino Linotype" w:cs="Palatino Linotype"/>
          <w:lang w:bidi="he-IL"/>
        </w:rPr>
        <w:t xml:space="preserve"> </w:t>
      </w:r>
      <w:r w:rsidR="00CB6CF1" w:rsidRPr="00FC340E">
        <w:rPr>
          <w:rFonts w:ascii="Palatino Linotype" w:hAnsi="Palatino Linotype" w:cs="Arial"/>
        </w:rPr>
        <w:t xml:space="preserve">Τελικά στον Χριστιανισμό μυείται ένας κατώτερος στη στρατιωτική ιεραρχία δεσμοφύλαξ, ένα πειθήνιο όργανο της ρωμαϊκής τάξης, ο οποίος διά της μη δραπέτευσης αλλά και του κηρύγματος των αποστόλων, σώζεται ο ίδιος από τα δεσμά του θανάτου (την αυτοκτονία) τον οποίο ουσιαστικά «απαιτούσε» το ίδιο το σύστημα που τυφλά υπηρετούσε. Ενώ και των δύο η μεταστροφή συνοδεύεται από </w:t>
      </w:r>
      <w:r w:rsidR="00CB6CF1" w:rsidRPr="00FC340E">
        <w:rPr>
          <w:rFonts w:ascii="Palatino Linotype" w:hAnsi="Palatino Linotype" w:cs="Arial"/>
          <w:i/>
        </w:rPr>
        <w:t>δοχή</w:t>
      </w:r>
      <w:r w:rsidR="00CB6CF1" w:rsidRPr="00FC340E">
        <w:rPr>
          <w:rFonts w:ascii="Palatino Linotype" w:hAnsi="Palatino Linotype" w:cs="Arial"/>
        </w:rPr>
        <w:t xml:space="preserve">, σε αντίθεση προς τη γυναίκα, το όνομα του δεσμοφύλακα δεν μνημονεύεται ενώ και η μύηση γίνεται νύκτα. </w:t>
      </w:r>
    </w:p>
    <w:p w:rsidR="00CB6CF1" w:rsidRPr="00FC340E" w:rsidRDefault="00CB6CF1" w:rsidP="00011E5C">
      <w:pPr>
        <w:ind w:left="567" w:right="374"/>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4250"/>
      </w:tblGrid>
      <w:tr w:rsidR="00CB6CF1" w:rsidRPr="00FC340E" w:rsidTr="00843E14">
        <w:tc>
          <w:tcPr>
            <w:tcW w:w="5328" w:type="dxa"/>
          </w:tcPr>
          <w:p w:rsidR="00CB6CF1" w:rsidRPr="00FC340E" w:rsidRDefault="00CB6CF1" w:rsidP="00011E5C">
            <w:pPr>
              <w:ind w:left="567" w:right="374"/>
              <w:rPr>
                <w:rFonts w:ascii="Palatino Linotype" w:hAnsi="Palatino Linotype"/>
                <w:b/>
                <w:lang w:bidi="he-IL"/>
              </w:rPr>
            </w:pPr>
            <w:bookmarkStart w:id="34" w:name="_Toc381549367"/>
            <w:r w:rsidRPr="00FC340E">
              <w:rPr>
                <w:rFonts w:ascii="Palatino Linotype" w:hAnsi="Palatino Linotype"/>
                <w:b/>
                <w:lang w:bidi="he-IL"/>
              </w:rPr>
              <w:t>ΛΥΔΙΑ</w:t>
            </w:r>
            <w:bookmarkEnd w:id="34"/>
          </w:p>
        </w:tc>
        <w:tc>
          <w:tcPr>
            <w:tcW w:w="5328" w:type="dxa"/>
          </w:tcPr>
          <w:p w:rsidR="00CB6CF1" w:rsidRPr="00FC340E" w:rsidRDefault="00CB6CF1" w:rsidP="00011E5C">
            <w:pPr>
              <w:ind w:left="567" w:right="374"/>
              <w:rPr>
                <w:rFonts w:ascii="Palatino Linotype" w:hAnsi="Palatino Linotype"/>
                <w:b/>
                <w:lang w:bidi="he-IL"/>
              </w:rPr>
            </w:pPr>
            <w:bookmarkStart w:id="35" w:name="_Toc381549368"/>
            <w:r w:rsidRPr="00FC340E">
              <w:rPr>
                <w:rFonts w:ascii="Palatino Linotype" w:hAnsi="Palatino Linotype"/>
                <w:b/>
                <w:lang w:bidi="he-IL"/>
              </w:rPr>
              <w:t>ΠΑΙΔΙΣΚΗ</w:t>
            </w:r>
            <w:bookmarkEnd w:id="35"/>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36" w:name="_Toc379715795"/>
            <w:bookmarkStart w:id="37" w:name="_Toc381549369"/>
            <w:r w:rsidRPr="00FC340E">
              <w:rPr>
                <w:rFonts w:ascii="Palatino Linotype" w:hAnsi="Palatino Linotype"/>
                <w:lang w:bidi="he-IL"/>
              </w:rPr>
              <w:t>επώνυμη</w:t>
            </w:r>
            <w:bookmarkEnd w:id="36"/>
            <w:bookmarkEnd w:id="37"/>
          </w:p>
        </w:tc>
        <w:tc>
          <w:tcPr>
            <w:tcW w:w="5328" w:type="dxa"/>
          </w:tcPr>
          <w:p w:rsidR="00CB6CF1" w:rsidRPr="00FC340E" w:rsidRDefault="00CB6CF1" w:rsidP="00011E5C">
            <w:pPr>
              <w:ind w:left="567" w:right="374"/>
              <w:rPr>
                <w:rFonts w:ascii="Palatino Linotype" w:hAnsi="Palatino Linotype"/>
                <w:lang w:bidi="he-IL"/>
              </w:rPr>
            </w:pPr>
            <w:bookmarkStart w:id="38" w:name="_Toc379715796"/>
            <w:bookmarkStart w:id="39" w:name="_Toc381549370"/>
            <w:r w:rsidRPr="00FC340E">
              <w:rPr>
                <w:rFonts w:ascii="Palatino Linotype" w:hAnsi="Palatino Linotype"/>
                <w:lang w:bidi="he-IL"/>
              </w:rPr>
              <w:t>ανώνυμη</w:t>
            </w:r>
            <w:bookmarkEnd w:id="38"/>
            <w:bookmarkEnd w:id="39"/>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40" w:name="_Toc379715797"/>
            <w:bookmarkStart w:id="41" w:name="_Toc381549371"/>
            <w:r w:rsidRPr="00FC340E">
              <w:rPr>
                <w:rFonts w:ascii="Palatino Linotype" w:hAnsi="Palatino Linotype"/>
                <w:lang w:bidi="he-IL"/>
              </w:rPr>
              <w:t>πορφυροπώλις</w:t>
            </w:r>
            <w:bookmarkEnd w:id="40"/>
            <w:bookmarkEnd w:id="41"/>
          </w:p>
        </w:tc>
        <w:tc>
          <w:tcPr>
            <w:tcW w:w="5328" w:type="dxa"/>
          </w:tcPr>
          <w:p w:rsidR="00CB6CF1" w:rsidRPr="00FC340E" w:rsidRDefault="00CB6CF1" w:rsidP="00011E5C">
            <w:pPr>
              <w:ind w:left="567" w:right="374"/>
              <w:rPr>
                <w:rFonts w:ascii="Palatino Linotype" w:hAnsi="Palatino Linotype"/>
                <w:lang w:bidi="he-IL"/>
              </w:rPr>
            </w:pPr>
            <w:bookmarkStart w:id="42" w:name="_Toc379715798"/>
            <w:bookmarkStart w:id="43" w:name="_Toc381549372"/>
            <w:r w:rsidRPr="00FC340E">
              <w:rPr>
                <w:rFonts w:ascii="Palatino Linotype" w:hAnsi="Palatino Linotype"/>
                <w:lang w:bidi="he-IL"/>
              </w:rPr>
              <w:t>αντικείμενο εκμετάλλευσης υπό κυρίων διακατεχόμενων από την ελπίδα του κέρδους</w:t>
            </w:r>
            <w:bookmarkEnd w:id="42"/>
            <w:bookmarkEnd w:id="43"/>
          </w:p>
        </w:tc>
      </w:tr>
      <w:tr w:rsidR="00CB6CF1" w:rsidRPr="00FC340E" w:rsidTr="00843E14">
        <w:tc>
          <w:tcPr>
            <w:tcW w:w="5328" w:type="dxa"/>
          </w:tcPr>
          <w:p w:rsidR="00CB6CF1" w:rsidRPr="00FC340E" w:rsidRDefault="00CB6CF1" w:rsidP="00011E5C">
            <w:pPr>
              <w:ind w:left="567" w:right="374"/>
              <w:rPr>
                <w:rFonts w:ascii="Palatino Linotype" w:hAnsi="Palatino Linotype"/>
                <w:lang w:bidi="he-IL"/>
              </w:rPr>
            </w:pPr>
            <w:bookmarkStart w:id="44" w:name="_Toc379715799"/>
            <w:bookmarkStart w:id="45" w:name="_Toc381549373"/>
            <w:r w:rsidRPr="00FC340E">
              <w:rPr>
                <w:rFonts w:ascii="Palatino Linotype" w:hAnsi="Palatino Linotype"/>
                <w:lang w:bidi="he-IL"/>
              </w:rPr>
              <w:t xml:space="preserve">Σεβομένη τον Θεό </w:t>
            </w:r>
            <w:r w:rsidRPr="00FC340E">
              <w:rPr>
                <w:rFonts w:ascii="Palatino Linotype" w:hAnsi="Palatino Linotype"/>
                <w:i/>
                <w:lang w:bidi="he-IL"/>
              </w:rPr>
              <w:t xml:space="preserve">ἀκούει </w:t>
            </w:r>
            <w:r w:rsidRPr="00FC340E">
              <w:rPr>
                <w:rFonts w:ascii="Palatino Linotype" w:hAnsi="Palatino Linotype"/>
                <w:lang w:bidi="he-IL"/>
              </w:rPr>
              <w:t>στην Προσευχή</w:t>
            </w:r>
            <w:bookmarkEnd w:id="44"/>
            <w:bookmarkEnd w:id="45"/>
          </w:p>
        </w:tc>
        <w:tc>
          <w:tcPr>
            <w:tcW w:w="5328" w:type="dxa"/>
          </w:tcPr>
          <w:p w:rsidR="00CB6CF1" w:rsidRPr="00FC340E" w:rsidRDefault="00CB6CF1" w:rsidP="00011E5C">
            <w:pPr>
              <w:ind w:left="567" w:right="374"/>
              <w:rPr>
                <w:rFonts w:ascii="Palatino Linotype" w:hAnsi="Palatino Linotype"/>
                <w:lang w:bidi="he-IL"/>
              </w:rPr>
            </w:pPr>
            <w:bookmarkStart w:id="46" w:name="_Toc379715800"/>
            <w:bookmarkStart w:id="47" w:name="_Toc381549374"/>
            <w:r w:rsidRPr="00FC340E">
              <w:rPr>
                <w:rFonts w:ascii="Palatino Linotype" w:hAnsi="Palatino Linotype"/>
                <w:lang w:bidi="he-IL"/>
              </w:rPr>
              <w:t xml:space="preserve">Υπό την κατοχή του Πύθωνα </w:t>
            </w:r>
            <w:r w:rsidRPr="00FC340E">
              <w:rPr>
                <w:rFonts w:ascii="Palatino Linotype" w:hAnsi="Palatino Linotype"/>
                <w:i/>
                <w:lang w:bidi="he-IL"/>
              </w:rPr>
              <w:t>κράζει καθ’ οδόν προς την Προσευχή</w:t>
            </w:r>
            <w:bookmarkEnd w:id="46"/>
            <w:bookmarkEnd w:id="47"/>
          </w:p>
        </w:tc>
      </w:tr>
      <w:tr w:rsidR="00CB6CF1" w:rsidRPr="00FC340E" w:rsidTr="00843E14">
        <w:tc>
          <w:tcPr>
            <w:tcW w:w="5328" w:type="dxa"/>
          </w:tcPr>
          <w:p w:rsidR="00CB6CF1" w:rsidRPr="00FC340E" w:rsidRDefault="00CB6CF1" w:rsidP="00011E5C">
            <w:pPr>
              <w:ind w:left="567" w:right="374"/>
              <w:jc w:val="both"/>
              <w:rPr>
                <w:rFonts w:ascii="Palatino Linotype" w:hAnsi="Palatino Linotype"/>
                <w:lang w:bidi="he-IL"/>
              </w:rPr>
            </w:pPr>
            <w:bookmarkStart w:id="48" w:name="_Toc379715801"/>
            <w:bookmarkStart w:id="49" w:name="_Toc381549375"/>
            <w:r w:rsidRPr="00FC340E">
              <w:rPr>
                <w:rFonts w:ascii="Palatino Linotype" w:hAnsi="Palatino Linotype"/>
                <w:lang w:bidi="he-IL"/>
              </w:rPr>
              <w:t xml:space="preserve">Πλαισιώνει αυτή και ο </w:t>
            </w:r>
            <w:r w:rsidRPr="00FC340E">
              <w:rPr>
                <w:rFonts w:ascii="Palatino Linotype" w:hAnsi="Palatino Linotype"/>
                <w:lang w:bidi="he-IL"/>
              </w:rPr>
              <w:lastRenderedPageBreak/>
              <w:t xml:space="preserve">Οίκος της την περικοπή. Εκτός αυτής σώζεται πανοικεί και ένας </w:t>
            </w:r>
            <w:r w:rsidRPr="00FC340E">
              <w:rPr>
                <w:rFonts w:ascii="Palatino Linotype" w:hAnsi="Palatino Linotype"/>
                <w:b/>
                <w:lang w:bidi="he-IL"/>
              </w:rPr>
              <w:t>ανώνυμος δεσμοφύλαξ</w:t>
            </w:r>
            <w:r w:rsidRPr="00FC340E">
              <w:rPr>
                <w:rFonts w:ascii="Palatino Linotype" w:hAnsi="Palatino Linotype"/>
                <w:lang w:bidi="he-IL"/>
              </w:rPr>
              <w:t xml:space="preserve"> που απελευθερώνεται ο ίδιος από τον φόβο και τον θάνατο στον οποίο θα τον καταδίκαζε η ίδια η Ρωμαϊκή Ειρήνη.</w:t>
            </w:r>
            <w:bookmarkEnd w:id="48"/>
            <w:bookmarkEnd w:id="49"/>
          </w:p>
        </w:tc>
        <w:tc>
          <w:tcPr>
            <w:tcW w:w="5328" w:type="dxa"/>
          </w:tcPr>
          <w:p w:rsidR="00CB6CF1" w:rsidRPr="00FC340E" w:rsidRDefault="00CB6CF1" w:rsidP="00011E5C">
            <w:pPr>
              <w:ind w:left="567" w:right="374"/>
              <w:jc w:val="both"/>
              <w:rPr>
                <w:rFonts w:ascii="Palatino Linotype" w:hAnsi="Palatino Linotype"/>
                <w:lang w:bidi="he-IL"/>
              </w:rPr>
            </w:pPr>
            <w:bookmarkStart w:id="50" w:name="_Toc379715802"/>
            <w:bookmarkStart w:id="51" w:name="_Toc381549376"/>
            <w:r w:rsidRPr="00FC340E">
              <w:rPr>
                <w:rFonts w:ascii="Palatino Linotype" w:hAnsi="Palatino Linotype"/>
                <w:lang w:bidi="he-IL"/>
              </w:rPr>
              <w:lastRenderedPageBreak/>
              <w:t xml:space="preserve">Χάνεται από το </w:t>
            </w:r>
            <w:r w:rsidRPr="00FC340E">
              <w:rPr>
                <w:rFonts w:ascii="Palatino Linotype" w:hAnsi="Palatino Linotype"/>
                <w:lang w:bidi="he-IL"/>
              </w:rPr>
              <w:lastRenderedPageBreak/>
              <w:t xml:space="preserve">αφηγηματικό προσκήνιο και πλέον πρωταγωνιστούν αρνητικά οι εκμεταλλευτές αυτής </w:t>
            </w:r>
            <w:r w:rsidRPr="00FC340E">
              <w:rPr>
                <w:rFonts w:ascii="Palatino Linotype" w:hAnsi="Palatino Linotype"/>
                <w:b/>
                <w:i/>
                <w:lang w:bidi="he-IL"/>
              </w:rPr>
              <w:t>κύριοι</w:t>
            </w:r>
            <w:r w:rsidRPr="00FC340E">
              <w:rPr>
                <w:rFonts w:ascii="Palatino Linotype" w:hAnsi="Palatino Linotype"/>
                <w:lang w:bidi="he-IL"/>
              </w:rPr>
              <w:t xml:space="preserve">. Αυτοί γίνονται οι </w:t>
            </w:r>
            <w:r w:rsidRPr="00FC340E">
              <w:rPr>
                <w:rFonts w:ascii="Palatino Linotype" w:hAnsi="Palatino Linotype"/>
                <w:i/>
                <w:lang w:bidi="he-IL"/>
              </w:rPr>
              <w:t xml:space="preserve">διάβολοι-delatores </w:t>
            </w:r>
            <w:r w:rsidRPr="00FC340E">
              <w:rPr>
                <w:rFonts w:ascii="Palatino Linotype" w:hAnsi="Palatino Linotype"/>
                <w:lang w:bidi="he-IL"/>
              </w:rPr>
              <w:t>των αποστόλων, λειτουργώντας αντιθετικά και προς τον Πύθωνα.</w:t>
            </w:r>
            <w:bookmarkEnd w:id="50"/>
            <w:bookmarkEnd w:id="51"/>
          </w:p>
        </w:tc>
      </w:tr>
    </w:tbl>
    <w:p w:rsidR="00CB6CF1" w:rsidRPr="00FC340E" w:rsidRDefault="00CB6CF1" w:rsidP="00011E5C">
      <w:pPr>
        <w:ind w:left="567" w:right="374"/>
        <w:rPr>
          <w:rFonts w:ascii="Palatino Linotype" w:hAnsi="Palatino Linotype"/>
          <w:b/>
          <w:lang w:bidi="he-IL"/>
        </w:rPr>
      </w:pPr>
    </w:p>
    <w:p w:rsidR="00CB6CF1" w:rsidRPr="00FC340E" w:rsidRDefault="00CB6CF1" w:rsidP="00011E5C">
      <w:pPr>
        <w:ind w:left="567" w:right="374"/>
        <w:jc w:val="both"/>
        <w:rPr>
          <w:rFonts w:ascii="Palatino Linotype" w:hAnsi="Palatino Linotype"/>
        </w:rPr>
      </w:pPr>
      <w:r w:rsidRPr="00FC340E">
        <w:rPr>
          <w:rFonts w:ascii="Palatino Linotype" w:hAnsi="Palatino Linotype"/>
          <w:b/>
          <w:lang w:bidi="he-IL"/>
        </w:rPr>
        <w:t xml:space="preserve"> (2)</w:t>
      </w:r>
      <w:r w:rsidRPr="00FC340E">
        <w:rPr>
          <w:rFonts w:ascii="Palatino Linotype" w:hAnsi="Palatino Linotype"/>
          <w:lang w:bidi="he-IL"/>
        </w:rPr>
        <w:t xml:space="preserve"> Ήδη από τα ανωτέρω αναδεικνύεται </w:t>
      </w:r>
      <w:r w:rsidRPr="00FC340E">
        <w:rPr>
          <w:rFonts w:ascii="Palatino Linotype" w:hAnsi="Palatino Linotype"/>
          <w:b/>
          <w:lang w:bidi="he-IL"/>
        </w:rPr>
        <w:t>και το δραματικό στοιχείο</w:t>
      </w:r>
      <w:r w:rsidRPr="00FC340E">
        <w:rPr>
          <w:rFonts w:ascii="Palatino Linotype" w:hAnsi="Palatino Linotype"/>
          <w:lang w:bidi="he-IL"/>
        </w:rPr>
        <w:t xml:space="preserve"> που χαρακτηρίζει την πορεία των Αποστόλων και κατεξοχήν του Π. ο οποίος πλέον είναι ο αποκλειστικός πρωταγωνιστής της αφήγησης των Πρ.. Αυτή η πορεία που συνάντησε στην Ασία από το ίδιο το Πνεύμα ανατροπές και εμπόδια, διαγράφεται καταρχάς «ανιούσα» αφού α</w:t>
      </w:r>
      <w:r w:rsidR="003A36CF" w:rsidRPr="00FC340E">
        <w:rPr>
          <w:rFonts w:ascii="Palatino Linotype" w:hAnsi="Palatino Linotype"/>
          <w:lang w:bidi="he-IL"/>
        </w:rPr>
        <w:t>πό την Προσευχή καταλήγει στον ο</w:t>
      </w:r>
      <w:r w:rsidRPr="00FC340E">
        <w:rPr>
          <w:rFonts w:ascii="Palatino Linotype" w:hAnsi="Palatino Linotype"/>
          <w:lang w:bidi="he-IL"/>
        </w:rPr>
        <w:t>ίκο τής σεβομένης πορφυροπώλιδος (άρα και ευκατάστατης)</w:t>
      </w:r>
      <w:r w:rsidR="004611B7" w:rsidRPr="00FC340E">
        <w:rPr>
          <w:rFonts w:ascii="Palatino Linotype" w:hAnsi="Palatino Linotype"/>
          <w:lang w:bidi="he-IL"/>
        </w:rPr>
        <w:t xml:space="preserve"> Λυδίας. Επέρχεται όμως</w:t>
      </w:r>
      <w:r w:rsidRPr="00FC340E">
        <w:rPr>
          <w:rFonts w:ascii="Palatino Linotype" w:hAnsi="Palatino Linotype"/>
          <w:lang w:bidi="he-IL"/>
        </w:rPr>
        <w:t xml:space="preserve"> (α) η </w:t>
      </w:r>
      <w:r w:rsidRPr="00FC340E">
        <w:rPr>
          <w:rFonts w:ascii="Palatino Linotype" w:hAnsi="Palatino Linotype"/>
          <w:i/>
          <w:lang w:bidi="he-IL"/>
        </w:rPr>
        <w:t>περιπέτεια</w:t>
      </w:r>
      <w:r w:rsidRPr="00FC340E">
        <w:rPr>
          <w:rStyle w:val="a5"/>
          <w:rFonts w:ascii="Palatino Linotype" w:hAnsi="Palatino Linotype"/>
          <w:i/>
          <w:lang w:bidi="he-IL"/>
        </w:rPr>
        <w:footnoteReference w:id="131"/>
      </w:r>
      <w:r w:rsidRPr="00FC340E">
        <w:rPr>
          <w:rFonts w:ascii="Palatino Linotype" w:hAnsi="Palatino Linotype"/>
          <w:lang w:bidi="he-IL"/>
        </w:rPr>
        <w:t xml:space="preserve"> με τη συνάντηση του Πύθωνα και τον εξορκισμό, και (β) η </w:t>
      </w:r>
      <w:r w:rsidRPr="00FC340E">
        <w:rPr>
          <w:rFonts w:ascii="Palatino Linotype" w:hAnsi="Palatino Linotype"/>
          <w:i/>
          <w:lang w:bidi="he-IL"/>
        </w:rPr>
        <w:t>κορύφωση</w:t>
      </w:r>
      <w:r w:rsidRPr="00FC340E">
        <w:rPr>
          <w:rFonts w:ascii="Palatino Linotype" w:hAnsi="Palatino Linotype"/>
          <w:lang w:bidi="he-IL"/>
        </w:rPr>
        <w:t xml:space="preserve"> της σύγκρουσης με τον δημόσιο εξευτελισμό των απεσταλμένων του Θεού στην Αγορά και την κράτηση στον «Άδη» της εσώτατης φυλακής. Δένονται μάλιστα στο </w:t>
      </w:r>
      <w:r w:rsidRPr="00FC340E">
        <w:rPr>
          <w:rFonts w:ascii="Palatino Linotype" w:hAnsi="Palatino Linotype"/>
          <w:i/>
          <w:lang w:bidi="he-IL"/>
        </w:rPr>
        <w:t>ξύλο</w:t>
      </w:r>
      <w:r w:rsidRPr="00FC340E">
        <w:rPr>
          <w:rFonts w:ascii="Palatino Linotype" w:hAnsi="Palatino Linotype"/>
          <w:lang w:bidi="he-IL"/>
        </w:rPr>
        <w:t xml:space="preserve"> όπως ο Κύριός τους. Εν τέλει, διά του σεισμού που προκαλεί εν τω μέσω της νυκτός η δοξολογία (και όχι η ικεσία!) των πασχόντων δούλων του Κυρίου συμβαίνει το παράδοξο</w:t>
      </w:r>
      <w:r w:rsidRPr="00FC340E">
        <w:rPr>
          <w:rStyle w:val="a5"/>
          <w:rFonts w:ascii="Palatino Linotype" w:hAnsi="Palatino Linotype"/>
          <w:lang w:bidi="he-IL"/>
        </w:rPr>
        <w:footnoteReference w:id="132"/>
      </w:r>
      <w:r w:rsidRPr="00FC340E">
        <w:rPr>
          <w:rFonts w:ascii="Palatino Linotype" w:hAnsi="Palatino Linotype"/>
          <w:lang w:bidi="he-IL"/>
        </w:rPr>
        <w:t xml:space="preserve">. Ταυτόχρονα «εμπαίζεται» το </w:t>
      </w:r>
      <w:r w:rsidRPr="00FC340E">
        <w:rPr>
          <w:rFonts w:ascii="Palatino Linotype" w:hAnsi="Palatino Linotype"/>
          <w:i/>
          <w:lang w:bidi="he-IL"/>
        </w:rPr>
        <w:t>ασφαλώς τηρείν</w:t>
      </w:r>
      <w:r w:rsidRPr="00FC340E">
        <w:rPr>
          <w:rFonts w:ascii="Palatino Linotype" w:hAnsi="Palatino Linotype"/>
          <w:lang w:bidi="he-IL"/>
        </w:rPr>
        <w:t xml:space="preserve"> της ρωμαϊκής εξουσίας. Ο ίδιος ο Π. παρότι Ιουδαίος</w:t>
      </w:r>
      <w:r w:rsidR="003A36CF" w:rsidRPr="00FC340E">
        <w:rPr>
          <w:rFonts w:ascii="Palatino Linotype" w:hAnsi="Palatino Linotype"/>
          <w:lang w:bidi="he-IL"/>
        </w:rPr>
        <w:t>,</w:t>
      </w:r>
      <w:r w:rsidRPr="00FC340E">
        <w:rPr>
          <w:rFonts w:ascii="Palatino Linotype" w:hAnsi="Palatino Linotype"/>
          <w:lang w:bidi="he-IL"/>
        </w:rPr>
        <w:t xml:space="preserve"> αναδεικνύεται για πρώτη φορά στις Πρ. </w:t>
      </w:r>
      <w:r w:rsidRPr="00FC340E">
        <w:rPr>
          <w:rFonts w:ascii="Palatino Linotype" w:hAnsi="Palatino Linotype"/>
          <w:lang w:bidi="he-IL"/>
        </w:rPr>
        <w:lastRenderedPageBreak/>
        <w:t xml:space="preserve">Ρωμαίος πολίτης (αναγνώριση) και η έξοδός του από τη φυλακή μεταβάλλεται σε </w:t>
      </w:r>
      <w:r w:rsidRPr="00FC340E">
        <w:rPr>
          <w:rFonts w:ascii="Palatino Linotype" w:hAnsi="Palatino Linotype"/>
          <w:i/>
          <w:lang w:bidi="he-IL"/>
        </w:rPr>
        <w:t>θρίαμβο</w:t>
      </w:r>
      <w:r w:rsidRPr="00FC340E">
        <w:rPr>
          <w:rFonts w:ascii="Palatino Linotype" w:hAnsi="Palatino Linotype"/>
          <w:lang w:bidi="he-IL"/>
        </w:rPr>
        <w:t xml:space="preserve"> εφόσον έχει μεταστραφεί ένας άλλος οίκος</w:t>
      </w:r>
      <w:r w:rsidRPr="00FC340E">
        <w:rPr>
          <w:rFonts w:ascii="Palatino Linotype" w:hAnsi="Palatino Linotype"/>
          <w:vertAlign w:val="superscript"/>
          <w:lang w:bidi="he-IL"/>
        </w:rPr>
        <w:t>.</w:t>
      </w:r>
      <w:r w:rsidRPr="00FC340E">
        <w:rPr>
          <w:rFonts w:ascii="Palatino Linotype" w:hAnsi="Palatino Linotype"/>
          <w:lang w:bidi="he-IL"/>
        </w:rPr>
        <w:t xml:space="preserve"> αυτός του ανώνυμου δεσμοφύλακα. </w:t>
      </w:r>
      <w:r w:rsidRPr="00FC340E">
        <w:rPr>
          <w:rFonts w:ascii="Palatino Linotype" w:hAnsi="Palatino Linotype" w:cs="Palatino Linotype"/>
          <w:lang w:bidi="he-IL"/>
        </w:rPr>
        <w:t>Όπως συνέβη με τον Πύθωνα, έτσι και οι ίδιοι οι στρατηγοί υπακούουν στη διαταγή τού μέχρι χθες απόβλητου Π. και αναγκάζονται να τους ξεπροβοδίσουν αυτοπροσώπως.</w:t>
      </w:r>
      <w:r w:rsidRPr="00FC340E">
        <w:rPr>
          <w:rFonts w:ascii="Palatino Linotype" w:hAnsi="Palatino Linotype" w:cs="Arial"/>
        </w:rPr>
        <w:t xml:space="preserve"> Έτσι επέρχεται η </w:t>
      </w:r>
      <w:r w:rsidRPr="00FC340E">
        <w:rPr>
          <w:rFonts w:ascii="Palatino Linotype" w:hAnsi="Palatino Linotype" w:cs="Arial"/>
          <w:i/>
        </w:rPr>
        <w:t>λύση</w:t>
      </w:r>
      <w:r w:rsidRPr="00FC340E">
        <w:rPr>
          <w:rFonts w:ascii="Palatino Linotype" w:hAnsi="Palatino Linotype" w:cs="Arial"/>
        </w:rPr>
        <w:t xml:space="preserve"> και η </w:t>
      </w:r>
      <w:r w:rsidRPr="00FC340E">
        <w:rPr>
          <w:rFonts w:ascii="Palatino Linotype" w:hAnsi="Palatino Linotype" w:cs="Arial"/>
          <w:i/>
        </w:rPr>
        <w:t>λύτρωση</w:t>
      </w:r>
      <w:r w:rsidRPr="00FC340E">
        <w:rPr>
          <w:rFonts w:ascii="Palatino Linotype" w:hAnsi="Palatino Linotype" w:cs="Arial"/>
        </w:rPr>
        <w:t xml:space="preserve">. </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b/>
          <w:lang w:bidi="he-IL"/>
        </w:rPr>
        <w:t>(3)</w:t>
      </w:r>
      <w:r w:rsidRPr="00FC340E">
        <w:rPr>
          <w:rFonts w:ascii="Palatino Linotype" w:hAnsi="Palatino Linotype"/>
          <w:lang w:bidi="he-IL"/>
        </w:rPr>
        <w:t xml:space="preserve"> Ένα επιπλέον στοιχείο που κυριαρχεί στην αφήγηση είναι </w:t>
      </w:r>
      <w:r w:rsidRPr="00FC340E">
        <w:rPr>
          <w:rFonts w:ascii="Palatino Linotype" w:hAnsi="Palatino Linotype"/>
          <w:b/>
          <w:lang w:bidi="he-IL"/>
        </w:rPr>
        <w:t>η ειρωνεία</w:t>
      </w:r>
      <w:r w:rsidRPr="00FC340E">
        <w:rPr>
          <w:rFonts w:ascii="Palatino Linotype" w:hAnsi="Palatino Linotype"/>
          <w:lang w:bidi="he-IL"/>
        </w:rPr>
        <w:t xml:space="preserve">: </w:t>
      </w:r>
      <w:r w:rsidRPr="00FC340E">
        <w:rPr>
          <w:rFonts w:ascii="Palatino Linotype" w:hAnsi="Palatino Linotype" w:cs="Arial"/>
        </w:rPr>
        <w:t xml:space="preserve">Οι δούλοι του Θεού, που κηρύττουν </w:t>
      </w:r>
      <w:r w:rsidR="00DA46BE" w:rsidRPr="00FC340E">
        <w:rPr>
          <w:rFonts w:ascii="Palatino Linotype" w:hAnsi="Palatino Linotype" w:cs="Arial"/>
          <w:i/>
        </w:rPr>
        <w:t>ε</w:t>
      </w:r>
      <w:r w:rsidRPr="00FC340E">
        <w:rPr>
          <w:rFonts w:ascii="Palatino Linotype" w:hAnsi="Palatino Linotype" w:cs="Arial"/>
          <w:i/>
        </w:rPr>
        <w:t xml:space="preserve">ιρήνη </w:t>
      </w:r>
      <w:r w:rsidRPr="00FC340E">
        <w:rPr>
          <w:rFonts w:ascii="Palatino Linotype" w:hAnsi="Palatino Linotype" w:cs="Arial"/>
        </w:rPr>
        <w:t xml:space="preserve">και ταυτόχρονα </w:t>
      </w:r>
      <w:r w:rsidRPr="00FC340E">
        <w:rPr>
          <w:rFonts w:ascii="Palatino Linotype" w:hAnsi="Palatino Linotype" w:cs="Arial"/>
          <w:i/>
        </w:rPr>
        <w:t>Πυρ</w:t>
      </w:r>
      <w:r w:rsidRPr="00FC340E">
        <w:rPr>
          <w:rFonts w:ascii="Palatino Linotype" w:hAnsi="Palatino Linotype" w:cs="Arial"/>
        </w:rPr>
        <w:t xml:space="preserve"> </w:t>
      </w:r>
      <w:r w:rsidRPr="00FC340E">
        <w:rPr>
          <w:rFonts w:ascii="Palatino Linotype" w:hAnsi="Palatino Linotype" w:cs="Arial"/>
          <w:i/>
        </w:rPr>
        <w:t>επί γης</w:t>
      </w:r>
      <w:r w:rsidRPr="00FC340E">
        <w:rPr>
          <w:rFonts w:ascii="Palatino Linotype" w:hAnsi="Palatino Linotype" w:cs="Arial"/>
        </w:rPr>
        <w:t xml:space="preserve"> (Λκ. 2, 14</w:t>
      </w:r>
      <w:r w:rsidRPr="00FC340E">
        <w:rPr>
          <w:rFonts w:ascii="Palatino Linotype" w:hAnsi="Palatino Linotype" w:cs="Arial"/>
          <w:vertAlign w:val="superscript"/>
        </w:rPr>
        <w:t>.</w:t>
      </w:r>
      <w:r w:rsidRPr="00FC340E">
        <w:rPr>
          <w:rFonts w:ascii="Palatino Linotype" w:hAnsi="Palatino Linotype" w:cs="Arial"/>
        </w:rPr>
        <w:t xml:space="preserve"> 12, 49</w:t>
      </w:r>
      <w:r w:rsidRPr="00FC340E">
        <w:rPr>
          <w:rFonts w:ascii="Palatino Linotype" w:hAnsi="Palatino Linotype" w:cs="Arial"/>
          <w:vertAlign w:val="superscript"/>
        </w:rPr>
        <w:t xml:space="preserve">. </w:t>
      </w:r>
      <w:r w:rsidRPr="00FC340E">
        <w:rPr>
          <w:rFonts w:ascii="Palatino Linotype" w:hAnsi="Palatino Linotype" w:cs="Arial"/>
        </w:rPr>
        <w:t xml:space="preserve">19, 38) στην κατ’ όνομα μόνον </w:t>
      </w:r>
      <w:r w:rsidRPr="00FC340E">
        <w:rPr>
          <w:rFonts w:ascii="Palatino Linotype" w:hAnsi="Palatino Linotype" w:cs="Arial"/>
          <w:i/>
        </w:rPr>
        <w:t>Ρωμαϊκή Ειρήνη</w:t>
      </w:r>
      <w:r w:rsidRPr="00FC340E">
        <w:rPr>
          <w:rFonts w:ascii="Palatino Linotype" w:hAnsi="Palatino Linotype" w:cs="Arial"/>
        </w:rPr>
        <w:t xml:space="preserve">, κατηγορούνται ως πηγή ταραχής και μάλιστα εν προκειμένω μεγάλης (άπαξ λεγόμενο </w:t>
      </w:r>
      <w:r w:rsidRPr="00FC340E">
        <w:rPr>
          <w:rFonts w:ascii="Palatino Linotype" w:hAnsi="Palatino Linotype"/>
          <w:b/>
          <w:bCs/>
          <w:i/>
          <w:iCs/>
          <w:lang w:bidi="he-IL"/>
        </w:rPr>
        <w:t xml:space="preserve">ἐκταράσσουσιν </w:t>
      </w:r>
      <w:r w:rsidRPr="00FC340E">
        <w:rPr>
          <w:rFonts w:ascii="Palatino Linotype" w:hAnsi="Palatino Linotype"/>
          <w:bCs/>
          <w:iCs/>
          <w:lang w:bidi="he-IL"/>
        </w:rPr>
        <w:t>σε ενεστώτα</w:t>
      </w:r>
      <w:r w:rsidRPr="00FC340E">
        <w:rPr>
          <w:rFonts w:ascii="Palatino Linotype" w:hAnsi="Palatino Linotype"/>
          <w:bCs/>
          <w:i/>
          <w:iCs/>
          <w:lang w:bidi="he-IL"/>
        </w:rPr>
        <w:t xml:space="preserve">). </w:t>
      </w:r>
      <w:r w:rsidRPr="00FC340E">
        <w:rPr>
          <w:rFonts w:ascii="Palatino Linotype" w:hAnsi="Palatino Linotype" w:cs="Arial"/>
        </w:rPr>
        <w:t xml:space="preserve">Φυσικά ο ακροατής </w:t>
      </w:r>
      <w:r w:rsidRPr="00FC340E">
        <w:rPr>
          <w:rFonts w:ascii="Palatino Linotype" w:hAnsi="Palatino Linotype" w:cs="Arial"/>
          <w:i/>
        </w:rPr>
        <w:t xml:space="preserve">Θεόφιλος </w:t>
      </w:r>
      <w:r w:rsidRPr="00FC340E">
        <w:rPr>
          <w:rFonts w:ascii="Palatino Linotype" w:hAnsi="Palatino Linotype" w:cs="Arial"/>
        </w:rPr>
        <w:t xml:space="preserve">γνωρίζει ότι ουσιαστικά ταραχή έχουν και προκαλούν οι ίδιοι οι κατήγοροι αναμοχλεύοντας τον εγγενή </w:t>
      </w:r>
      <w:r w:rsidR="003A36CF" w:rsidRPr="00FC340E">
        <w:rPr>
          <w:rFonts w:ascii="Palatino Linotype" w:hAnsi="Palatino Linotype" w:cs="Arial"/>
        </w:rPr>
        <w:t>αντιϊουδαϊσμό</w:t>
      </w:r>
      <w:r w:rsidRPr="00FC340E">
        <w:rPr>
          <w:rFonts w:ascii="Palatino Linotype" w:hAnsi="Palatino Linotype" w:cs="Arial"/>
        </w:rPr>
        <w:t>.</w:t>
      </w:r>
      <w:r w:rsidRPr="00FC340E">
        <w:rPr>
          <w:rFonts w:ascii="Palatino Linotype" w:hAnsi="Palatino Linotype"/>
          <w:lang w:bidi="he-IL"/>
        </w:rPr>
        <w:t xml:space="preserve"> </w:t>
      </w:r>
      <w:r w:rsidRPr="00FC340E">
        <w:rPr>
          <w:rFonts w:ascii="Palatino Linotype" w:hAnsi="Palatino Linotype" w:cs="Palatino Linotype"/>
          <w:lang w:bidi="he-IL"/>
        </w:rPr>
        <w:t>Το παράδοξο είναι ότι με τη στάση τους και δη τη δοξολογία/ευχαριστία τελικά οι απόστολοι προκαλούν «εποικοδομητική ταραχή» καταρχάς στο δεσμωτήριο, δεύτερον στο δεσμοφύλακα (</w:t>
      </w:r>
      <w:r w:rsidRPr="00FC340E">
        <w:rPr>
          <w:rFonts w:ascii="Palatino Linotype" w:hAnsi="Palatino Linotype" w:cs="Palatino Linotype"/>
          <w:i/>
          <w:lang w:bidi="he-IL"/>
        </w:rPr>
        <w:t>έντρομος</w:t>
      </w:r>
      <w:r w:rsidRPr="00FC340E">
        <w:rPr>
          <w:rFonts w:ascii="Palatino Linotype" w:hAnsi="Palatino Linotype" w:cs="Palatino Linotype"/>
          <w:lang w:bidi="he-IL"/>
        </w:rPr>
        <w:t>) και εν συνεχεία στους στρατηγούς (</w:t>
      </w:r>
      <w:r w:rsidRPr="00FC340E">
        <w:rPr>
          <w:rFonts w:ascii="Palatino Linotype" w:hAnsi="Palatino Linotype" w:cs="Palatino Linotype"/>
          <w:i/>
          <w:lang w:bidi="he-IL"/>
        </w:rPr>
        <w:t>ἐφοβήθησαν</w:t>
      </w:r>
      <w:r w:rsidRPr="00FC340E">
        <w:rPr>
          <w:rFonts w:ascii="Palatino Linotype" w:hAnsi="Palatino Linotype" w:cs="Palatino Linotype"/>
          <w:i/>
          <w:vertAlign w:val="superscript"/>
          <w:lang w:bidi="he-IL"/>
        </w:rPr>
        <w:t>.</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16, 38). Ο ίδιος ο Π. αναδεικνύει την ουσιαστική «γύμνια» των ρωμαϊκών αρχών από τα ιδεώδη ενώ και ο Θεόφιλος γνωρίζει ότι όντως διά του Ευαγγελίου εισάγονται στη Δύση νέα έθη, τα οποία, χωρίς βία ανατρέπουν τη ρωμαϊκή πυραμίδα που εκτός των άλλων στηρίζεται στο αίσθημα ανωτερότητας των Ρωμαίων έναντι των Ιουδαίων. Πρόκειται για ένα ήθος το οποίο δεν υπακούει στα βιολογικά ένστικτα όπως αυτό της αυτοσυντήρησης (οι μαθητές δεν δραπετεύουν «συμπαρασύροντας» μάλιστα και τους υπόλοιπους δεσμώτες της ρωμαϊκής Αρχής) ούτε σχετίζεται με την επίδειξη ρώμης και εκδικητικότητας, αλλά λειτουργεί επί τη βάσει της ευχαριστίας, της μαρτυρίας-του λόγου και του μαρτυρίου.</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cs="Arial"/>
          <w:lang w:bidi="he-IL"/>
        </w:rPr>
      </w:pPr>
      <w:r w:rsidRPr="00FC340E">
        <w:rPr>
          <w:rFonts w:ascii="Palatino Linotype" w:hAnsi="Palatino Linotype" w:cs="Palatino Linotype"/>
          <w:b/>
          <w:lang w:bidi="he-IL"/>
        </w:rPr>
        <w:t>(4)</w:t>
      </w:r>
      <w:r w:rsidRPr="00FC340E">
        <w:rPr>
          <w:rFonts w:ascii="Palatino Linotype" w:hAnsi="Palatino Linotype" w:cs="Palatino Linotype"/>
          <w:lang w:bidi="he-IL"/>
        </w:rPr>
        <w:t xml:space="preserve"> Στις αφηγηματικές τεχνικές θα μπορούσαμε να προσθέσουμε το γεγονός ότι (α) ο αφηγητής ομιλεί και σε α’ πληθυντικό με τα </w:t>
      </w:r>
      <w:r w:rsidRPr="00FC340E">
        <w:rPr>
          <w:rFonts w:ascii="Palatino Linotype" w:hAnsi="Palatino Linotype" w:cs="Palatino Linotype"/>
          <w:i/>
          <w:lang w:bidi="he-IL"/>
        </w:rPr>
        <w:lastRenderedPageBreak/>
        <w:t>ἡμεῖς</w:t>
      </w:r>
      <w:r w:rsidRPr="00FC340E">
        <w:rPr>
          <w:rFonts w:ascii="Palatino Linotype" w:hAnsi="Palatino Linotype" w:cs="Palatino Linotype"/>
          <w:lang w:bidi="he-IL"/>
        </w:rPr>
        <w:t xml:space="preserve">-εδάφια γεγονός που προσδίδει αξιοπιστία, (β) παρεμβάλλει μικρά μόνον σχόλια που αποκαλύπτουν τον εσωτερικό κόσμο των ηρώων, (γ) χρησιμοποιεί τον άμεσο λόγο που δίνει ζωντάνια και αμεσότητα (οι μόνοι που δεν ομιλούν άμεσα είναι οι στρατηγοί που παρότι οι πρώτοι της πόλεως λειτουργούν ουσιαστικά ως όργανα συμφερόντων), αλλά και (δ) εναλλάσσει τον ρυθμό: Ενώ στην αρχή ο Π. και οι συν αυτώ σπεύδουν προς τον προορισμό τους υπακούοντας στη θεϊκή κλήση, </w:t>
      </w:r>
      <w:r w:rsidRPr="00FC340E">
        <w:rPr>
          <w:rFonts w:ascii="Palatino Linotype" w:hAnsi="Palatino Linotype" w:cs="Arial"/>
        </w:rPr>
        <w:t xml:space="preserve">ο ρυθμός επιβραδύνεται όταν «ζωγραφίζεται» η μεταστροφή του δεσμοφύλακα: </w:t>
      </w:r>
      <w:r w:rsidRPr="00FC340E">
        <w:rPr>
          <w:rFonts w:ascii="Palatino Linotype" w:hAnsi="Palatino Linotype" w:cs="Arial"/>
          <w:i/>
        </w:rPr>
        <w:t xml:space="preserve">έξυπνος </w:t>
      </w:r>
      <w:r w:rsidRPr="00FC340E">
        <w:rPr>
          <w:rFonts w:ascii="Palatino Linotype" w:hAnsi="Palatino Linotype" w:cs="Arial"/>
        </w:rPr>
        <w:t xml:space="preserve">γενόμενος σώζεται από το σκότος του θανάτου και τελικά εισπηδά στα έγκατα της φυλακής για να φθάσει στο βάθος προσκυνώντας προφανώς εδαφιαία τους δύο δέσμιους. </w:t>
      </w:r>
      <w:r w:rsidRPr="00FC340E">
        <w:rPr>
          <w:rFonts w:ascii="Palatino Linotype" w:hAnsi="Palatino Linotype" w:cs="Arial"/>
          <w:lang w:bidi="he-IL"/>
        </w:rPr>
        <w:t>Έπεται μια σκηνή εξαιρετικά γλαφυρή από έναν συγγραφέα ο οποίος σύμφωνα με την Κ. Παπαδημητρίου</w:t>
      </w:r>
      <w:r w:rsidRPr="00FC340E">
        <w:rPr>
          <w:rStyle w:val="a5"/>
          <w:rFonts w:ascii="Palatino Linotype" w:hAnsi="Palatino Linotype" w:cs="Arial"/>
          <w:lang w:bidi="he-IL"/>
        </w:rPr>
        <w:footnoteReference w:id="133"/>
      </w:r>
      <w:r w:rsidRPr="00FC340E">
        <w:rPr>
          <w:rFonts w:ascii="Palatino Linotype" w:hAnsi="Palatino Linotype" w:cs="Arial"/>
          <w:lang w:bidi="he-IL"/>
        </w:rPr>
        <w:t xml:space="preserve"> με τις λέξεις «λαξεύει μορφές και σχήματα»: ο μεν δεσμοφύλαξ λούζει από το αίμα τα σώματα και κατεξοχήν τα νώτα των αποστόλων που δέχθηκαν τους ραβδισμούς (Ησ. 50, 9), (παρά την ακαθαρσία που προκαλούσε όχι μόνο στον Ιουδαϊσμό αλλά και στο ρωμαϊκό κόσμο η επαφή μαζί του), οι δε βαπτίζουν τους πάντες και μάλιστα </w:t>
      </w:r>
      <w:r w:rsidRPr="00FC340E">
        <w:rPr>
          <w:rFonts w:ascii="Palatino Linotype" w:hAnsi="Palatino Linotype" w:cs="Arial"/>
          <w:i/>
          <w:lang w:bidi="he-IL"/>
        </w:rPr>
        <w:t>παραχρήμα</w:t>
      </w:r>
      <w:r w:rsidRPr="00FC340E">
        <w:rPr>
          <w:rStyle w:val="a5"/>
          <w:rFonts w:ascii="Palatino Linotype" w:hAnsi="Palatino Linotype" w:cs="Arial"/>
          <w:i/>
          <w:lang w:bidi="he-IL"/>
        </w:rPr>
        <w:footnoteReference w:id="134"/>
      </w:r>
      <w:r w:rsidRPr="00FC340E">
        <w:rPr>
          <w:rFonts w:ascii="Palatino Linotype" w:hAnsi="Palatino Linotype" w:cs="Arial"/>
          <w:lang w:bidi="he-IL"/>
        </w:rPr>
        <w:t xml:space="preserve">. Έχουμε και τα λεγόμενα </w:t>
      </w:r>
      <w:r w:rsidRPr="00FC340E">
        <w:rPr>
          <w:rFonts w:ascii="Palatino Linotype" w:hAnsi="Palatino Linotype" w:cs="Arial"/>
          <w:i/>
          <w:lang w:bidi="he-IL"/>
        </w:rPr>
        <w:t>κενά</w:t>
      </w:r>
      <w:r w:rsidRPr="00FC340E">
        <w:rPr>
          <w:rStyle w:val="a5"/>
          <w:rFonts w:ascii="Palatino Linotype" w:hAnsi="Palatino Linotype" w:cs="Arial"/>
          <w:i/>
          <w:lang w:bidi="he-IL"/>
        </w:rPr>
        <w:footnoteReference w:id="135"/>
      </w:r>
      <w:r w:rsidRPr="00FC340E">
        <w:rPr>
          <w:rFonts w:ascii="Palatino Linotype" w:hAnsi="Palatino Linotype" w:cs="Arial"/>
          <w:lang w:bidi="he-IL"/>
        </w:rPr>
        <w:t xml:space="preserve"> αφού ο εξορκισμός δεν γίνεται άμεσα ενώ και ο Π. δεν επικαλείται τη ρωμαϊκή του ιδιότητα.</w:t>
      </w:r>
    </w:p>
    <w:p w:rsidR="00763B75" w:rsidRDefault="00763B75" w:rsidP="00763B75">
      <w:pPr>
        <w:rPr>
          <w:lang w:bidi="he-IL"/>
        </w:rPr>
      </w:pPr>
    </w:p>
    <w:p w:rsidR="00CB6CF1" w:rsidRPr="00FC340E" w:rsidRDefault="00C1589C" w:rsidP="00011E5C">
      <w:pPr>
        <w:pStyle w:val="20"/>
        <w:spacing w:before="0" w:after="0" w:line="240" w:lineRule="auto"/>
        <w:ind w:left="567" w:right="374"/>
        <w:jc w:val="left"/>
        <w:rPr>
          <w:rFonts w:ascii="Palatino Linotype" w:hAnsi="Palatino Linotype"/>
          <w:sz w:val="24"/>
          <w:szCs w:val="24"/>
          <w:lang w:bidi="he-IL"/>
        </w:rPr>
      </w:pPr>
      <w:bookmarkStart w:id="52" w:name="_Toc430188785"/>
      <w:r w:rsidRPr="00FC340E">
        <w:rPr>
          <w:rFonts w:ascii="Palatino Linotype" w:hAnsi="Palatino Linotype"/>
          <w:sz w:val="24"/>
          <w:szCs w:val="24"/>
          <w:lang w:bidi="he-IL"/>
        </w:rPr>
        <w:lastRenderedPageBreak/>
        <w:t>3</w:t>
      </w:r>
      <w:r w:rsidR="00CB6CF1" w:rsidRPr="00FC340E">
        <w:rPr>
          <w:rFonts w:ascii="Palatino Linotype" w:hAnsi="Palatino Linotype"/>
          <w:sz w:val="24"/>
          <w:szCs w:val="24"/>
          <w:lang w:bidi="he-IL"/>
        </w:rPr>
        <w:t>. «Μ</w:t>
      </w:r>
      <w:r w:rsidR="00820CB1" w:rsidRPr="00FC340E">
        <w:rPr>
          <w:rFonts w:ascii="Palatino Linotype" w:hAnsi="Palatino Linotype"/>
          <w:sz w:val="24"/>
          <w:szCs w:val="24"/>
          <w:lang w:bidi="he-IL"/>
        </w:rPr>
        <w:t>ηνύματα</w:t>
      </w:r>
      <w:r w:rsidR="00CB6CF1" w:rsidRPr="00FC340E">
        <w:rPr>
          <w:rFonts w:ascii="Palatino Linotype" w:hAnsi="Palatino Linotype"/>
          <w:sz w:val="24"/>
          <w:szCs w:val="24"/>
          <w:lang w:bidi="he-IL"/>
        </w:rPr>
        <w:t>»</w:t>
      </w:r>
      <w:bookmarkEnd w:id="52"/>
      <w:r w:rsidR="00CB6CF1" w:rsidRPr="00FC340E">
        <w:rPr>
          <w:rFonts w:ascii="Palatino Linotype" w:hAnsi="Palatino Linotype"/>
          <w:sz w:val="24"/>
          <w:szCs w:val="24"/>
          <w:lang w:bidi="he-IL"/>
        </w:rPr>
        <w:t xml:space="preserve"> </w:t>
      </w:r>
    </w:p>
    <w:p w:rsidR="00CB6CF1" w:rsidRPr="00FC340E" w:rsidRDefault="00C1589C" w:rsidP="008A2D68">
      <w:pPr>
        <w:pStyle w:val="3"/>
        <w:spacing w:line="240" w:lineRule="auto"/>
        <w:ind w:left="567" w:right="374" w:firstLine="0"/>
        <w:rPr>
          <w:sz w:val="24"/>
          <w:szCs w:val="24"/>
        </w:rPr>
      </w:pPr>
      <w:bookmarkStart w:id="53" w:name="_Toc430188786"/>
      <w:r w:rsidRPr="00FC340E">
        <w:rPr>
          <w:sz w:val="24"/>
          <w:szCs w:val="24"/>
          <w:lang w:bidi="he-IL"/>
        </w:rPr>
        <w:t>α</w:t>
      </w:r>
      <w:r w:rsidR="00820CB1" w:rsidRPr="00FC340E">
        <w:rPr>
          <w:sz w:val="24"/>
          <w:szCs w:val="24"/>
          <w:lang w:bidi="he-IL"/>
        </w:rPr>
        <w:t>. Λυδία</w:t>
      </w:r>
      <w:r w:rsidR="00CB6CF1" w:rsidRPr="00FC340E">
        <w:rPr>
          <w:sz w:val="24"/>
          <w:szCs w:val="24"/>
          <w:vertAlign w:val="superscript"/>
        </w:rPr>
        <w:footnoteReference w:id="136"/>
      </w:r>
      <w:bookmarkEnd w:id="53"/>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rPr>
        <w:t xml:space="preserve">Α. Ο Π. και οι συν αυτώ </w:t>
      </w:r>
      <w:r w:rsidRPr="00FC340E">
        <w:rPr>
          <w:rFonts w:ascii="Palatino Linotype" w:hAnsi="Palatino Linotype" w:cs="Arial"/>
          <w:i/>
        </w:rPr>
        <w:t xml:space="preserve">διατρίβουν </w:t>
      </w:r>
      <w:r w:rsidRPr="00FC340E">
        <w:rPr>
          <w:rFonts w:ascii="Palatino Linotype" w:hAnsi="Palatino Linotype" w:cs="Arial"/>
        </w:rPr>
        <w:t>σ</w:t>
      </w:r>
      <w:r w:rsidRPr="00FC340E">
        <w:rPr>
          <w:rFonts w:ascii="Palatino Linotype" w:hAnsi="Palatino Linotype"/>
        </w:rPr>
        <w:t xml:space="preserve">τους Φιλίππους, </w:t>
      </w:r>
      <w:r w:rsidRPr="00FC340E">
        <w:rPr>
          <w:rFonts w:ascii="Palatino Linotype" w:hAnsi="Palatino Linotype"/>
          <w:b/>
          <w:i/>
          <w:iCs/>
        </w:rPr>
        <w:t>πρώτη της μερίδος</w:t>
      </w:r>
      <w:r w:rsidRPr="00FC340E">
        <w:rPr>
          <w:rFonts w:ascii="Palatino Linotype" w:hAnsi="Palatino Linotype"/>
          <w:i/>
          <w:iCs/>
        </w:rPr>
        <w:t xml:space="preserve"> της Μακεδονίας πόλις, κολωνία</w:t>
      </w:r>
      <w:r w:rsidRPr="00FC340E">
        <w:rPr>
          <w:rStyle w:val="a5"/>
          <w:rFonts w:ascii="Palatino Linotype" w:hAnsi="Palatino Linotype"/>
        </w:rPr>
        <w:footnoteReference w:id="137"/>
      </w:r>
      <w:r w:rsidRPr="00FC340E">
        <w:rPr>
          <w:rFonts w:ascii="Palatino Linotype" w:hAnsi="Palatino Linotype"/>
        </w:rPr>
        <w:t xml:space="preserve"> </w:t>
      </w:r>
      <w:r w:rsidRPr="00FC340E">
        <w:rPr>
          <w:rFonts w:ascii="Palatino Linotype" w:hAnsi="Palatino Linotype" w:cs="Arial"/>
        </w:rPr>
        <w:t>(</w:t>
      </w:r>
      <w:r w:rsidRPr="00FC340E">
        <w:rPr>
          <w:rFonts w:ascii="Palatino Linotype" w:hAnsi="Palatino Linotype"/>
        </w:rPr>
        <w:t>16, 12</w:t>
      </w:r>
      <w:r w:rsidRPr="00FC340E">
        <w:rPr>
          <w:rFonts w:ascii="Palatino Linotype" w:hAnsi="Palatino Linotype" w:cs="Arial"/>
        </w:rPr>
        <w:t xml:space="preserve">) χωρίς να κηρύττουν/ευαγγελίζονται αμέσως τον Λόγο, σκοπό για τον οποίο κλήθηκαν στη Μακεδονία. Προηγείται </w:t>
      </w:r>
      <w:r w:rsidRPr="00FC340E">
        <w:rPr>
          <w:rFonts w:ascii="Palatino Linotype" w:hAnsi="Palatino Linotype" w:cs="Arial"/>
          <w:b/>
        </w:rPr>
        <w:t>ένα απαραίτητο στάδιο σιωπής και προσαρμογής στις ιδιάζουσες συνθήκες τής «μικρής» Ρώμης</w:t>
      </w:r>
      <w:r w:rsidRPr="00FC340E">
        <w:rPr>
          <w:rStyle w:val="a5"/>
          <w:rFonts w:ascii="Palatino Linotype" w:hAnsi="Palatino Linotype" w:cs="Arial"/>
          <w:b/>
        </w:rPr>
        <w:footnoteReference w:id="138"/>
      </w:r>
      <w:r w:rsidRPr="00FC340E">
        <w:rPr>
          <w:rFonts w:ascii="Palatino Linotype" w:hAnsi="Palatino Linotype" w:cs="Arial"/>
        </w:rPr>
        <w:t>.</w:t>
      </w:r>
      <w:r w:rsidRPr="00FC340E">
        <w:rPr>
          <w:rFonts w:ascii="Palatino Linotype" w:hAnsi="Palatino Linotype"/>
        </w:rPr>
        <w:t xml:space="preserve"> </w:t>
      </w:r>
      <w:r w:rsidRPr="00FC340E">
        <w:rPr>
          <w:rFonts w:ascii="Palatino Linotype" w:hAnsi="Palatino Linotype" w:cs="Arial"/>
        </w:rPr>
        <w:t xml:space="preserve">Άλλωστε η τακτική των αποστόλων ήταν το κήρυγμα να αφορμάται από τη Συναγωγή των Ιουδαίων για να δηλωθεί η συνέχεια μεταξύ της Παλαιάς και Καινής Διαθήκης και του νέου Ισραήλ με τον αρχέγονο αλλά και να απευθύνεται η πρόσκληση στους Έλληνες φοβούμενους οι οποίοι ήδη είχαν γνώση των </w:t>
      </w:r>
      <w:r w:rsidRPr="00FC340E">
        <w:rPr>
          <w:rFonts w:ascii="Palatino Linotype" w:hAnsi="Palatino Linotype" w:cs="Arial"/>
          <w:i/>
        </w:rPr>
        <w:t>αρχών</w:t>
      </w:r>
      <w:r w:rsidRPr="00FC340E">
        <w:rPr>
          <w:rFonts w:ascii="Palatino Linotype" w:hAnsi="Palatino Linotype" w:cs="Arial"/>
        </w:rPr>
        <w:t xml:space="preserve"> της Π.Δ. </w:t>
      </w:r>
    </w:p>
    <w:p w:rsidR="00F42952" w:rsidRPr="00FC340E" w:rsidRDefault="00F42952" w:rsidP="00011E5C">
      <w:pPr>
        <w:ind w:left="567" w:right="374"/>
        <w:jc w:val="both"/>
        <w:rPr>
          <w:rFonts w:ascii="Palatino Linotype" w:hAnsi="Palatino Linotype" w:cs="Arial"/>
          <w:b/>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cs="Arial"/>
          <w:b/>
        </w:rPr>
        <w:t>Β.</w:t>
      </w:r>
      <w:r w:rsidRPr="00FC340E">
        <w:rPr>
          <w:rFonts w:ascii="Palatino Linotype" w:hAnsi="Palatino Linotype" w:cs="Arial"/>
        </w:rPr>
        <w:t xml:space="preserve"> Έτσι την ημέρα τού Σαββάτου οι απόστολοι Π., Τιμόθεος, Σίλας και Λουκάς </w:t>
      </w:r>
      <w:r w:rsidRPr="00FC340E">
        <w:rPr>
          <w:rFonts w:ascii="Palatino Linotype" w:hAnsi="Palatino Linotype" w:cs="Arial"/>
          <w:i/>
        </w:rPr>
        <w:t>εξέρχονται έξω</w:t>
      </w:r>
      <w:r w:rsidRPr="00FC340E">
        <w:rPr>
          <w:rFonts w:ascii="Palatino Linotype" w:hAnsi="Palatino Linotype" w:cs="Arial"/>
        </w:rPr>
        <w:t xml:space="preserve"> (όπως με έμφαση παραδίδει το κείμενο) της πύλης/πόλης, όπου </w:t>
      </w:r>
      <w:r w:rsidRPr="00FC340E">
        <w:rPr>
          <w:rFonts w:ascii="Palatino Linotype" w:hAnsi="Palatino Linotype" w:cs="Arial"/>
          <w:b/>
          <w:i/>
        </w:rPr>
        <w:t>ἐνομίζετο</w:t>
      </w:r>
      <w:r w:rsidRPr="00FC340E">
        <w:rPr>
          <w:rStyle w:val="a5"/>
          <w:rFonts w:ascii="Palatino Linotype" w:hAnsi="Palatino Linotype" w:cs="Arial"/>
          <w:b/>
          <w:i/>
        </w:rPr>
        <w:footnoteReference w:id="139"/>
      </w:r>
      <w:r w:rsidRPr="00FC340E">
        <w:rPr>
          <w:rFonts w:ascii="Palatino Linotype" w:hAnsi="Palatino Linotype" w:cs="Arial"/>
        </w:rPr>
        <w:t xml:space="preserve"> (= σύμφωνα με το </w:t>
      </w:r>
      <w:r w:rsidRPr="00FC340E">
        <w:rPr>
          <w:rFonts w:ascii="Palatino Linotype" w:hAnsi="Palatino Linotype" w:cs="Arial"/>
          <w:caps/>
        </w:rPr>
        <w:t>ν</w:t>
      </w:r>
      <w:r w:rsidRPr="00FC340E">
        <w:rPr>
          <w:rFonts w:ascii="Palatino Linotype" w:hAnsi="Palatino Linotype" w:cs="Arial"/>
        </w:rPr>
        <w:t xml:space="preserve">όμο) υπήρχε </w:t>
      </w:r>
      <w:r w:rsidRPr="00FC340E">
        <w:rPr>
          <w:rFonts w:ascii="Palatino Linotype" w:hAnsi="Palatino Linotype" w:cs="Arial"/>
          <w:i/>
        </w:rPr>
        <w:t>επί τω ποταμώ Γαγγίτη</w:t>
      </w:r>
      <w:r w:rsidRPr="00FC340E">
        <w:rPr>
          <w:rFonts w:ascii="Palatino Linotype" w:hAnsi="Palatino Linotype" w:cs="Arial"/>
        </w:rPr>
        <w:t xml:space="preserve"> Προσευχή. Ο Χριστιανισμός γεννάται επί ευρωπαϊκού εδάφους </w:t>
      </w:r>
      <w:r w:rsidRPr="00FC340E">
        <w:rPr>
          <w:rFonts w:ascii="Palatino Linotype" w:hAnsi="Palatino Linotype" w:cs="Arial"/>
          <w:b/>
        </w:rPr>
        <w:t xml:space="preserve">στο περιθώριο </w:t>
      </w:r>
      <w:r w:rsidRPr="00FC340E">
        <w:rPr>
          <w:rFonts w:ascii="Palatino Linotype" w:hAnsi="Palatino Linotype" w:cs="Arial"/>
          <w:b/>
        </w:rPr>
        <w:lastRenderedPageBreak/>
        <w:t>της πόλης</w:t>
      </w:r>
      <w:r w:rsidRPr="00FC340E">
        <w:rPr>
          <w:rFonts w:ascii="Palatino Linotype" w:hAnsi="Palatino Linotype" w:cs="Arial"/>
        </w:rPr>
        <w:t xml:space="preserve"> (αφού και ο ίδιος ο Ιησούς εισήλθε στον κόσμο σε παρόμοιες συνθήκες</w:t>
      </w:r>
      <w:r w:rsidRPr="00FC340E">
        <w:rPr>
          <w:rFonts w:ascii="Palatino Linotype" w:hAnsi="Palatino Linotype" w:cs="Arial"/>
          <w:vertAlign w:val="superscript"/>
        </w:rPr>
        <w:t>.</w:t>
      </w:r>
      <w:r w:rsidRPr="00FC340E">
        <w:rPr>
          <w:rFonts w:ascii="Palatino Linotype" w:hAnsi="Palatino Linotype" w:cs="Arial"/>
        </w:rPr>
        <w:t xml:space="preserve"> Λκ. 2, 7)</w:t>
      </w:r>
      <w:r w:rsidRPr="00FC340E">
        <w:rPr>
          <w:rStyle w:val="a5"/>
          <w:rFonts w:ascii="Palatino Linotype" w:hAnsi="Palatino Linotype"/>
        </w:rPr>
        <w:footnoteReference w:id="140"/>
      </w:r>
      <w:r w:rsidRPr="00FC340E">
        <w:rPr>
          <w:rFonts w:ascii="Palatino Linotype" w:hAnsi="Palatino Linotype" w:cs="Arial"/>
        </w:rPr>
        <w:t xml:space="preserve"> </w:t>
      </w:r>
      <w:r w:rsidRPr="00FC340E">
        <w:rPr>
          <w:rFonts w:ascii="Palatino Linotype" w:hAnsi="Palatino Linotype" w:cs="Arial"/>
          <w:lang w:val="en-US"/>
        </w:rPr>
        <w:t>extra</w:t>
      </w:r>
      <w:r w:rsidRPr="00FC340E">
        <w:rPr>
          <w:rFonts w:ascii="Palatino Linotype" w:hAnsi="Palatino Linotype" w:cs="Arial"/>
        </w:rPr>
        <w:t xml:space="preserve"> </w:t>
      </w:r>
      <w:r w:rsidRPr="00FC340E">
        <w:rPr>
          <w:rFonts w:ascii="Palatino Linotype" w:hAnsi="Palatino Linotype" w:cs="Arial"/>
          <w:lang w:val="en-US"/>
        </w:rPr>
        <w:t>muros</w:t>
      </w:r>
      <w:r w:rsidRPr="00FC340E">
        <w:rPr>
          <w:rFonts w:ascii="Palatino Linotype" w:hAnsi="Palatino Linotype" w:cs="Arial"/>
        </w:rPr>
        <w:t xml:space="preserve"> (= εκτός των τειχών). Ενώ μάλιστα ήταν </w:t>
      </w:r>
      <w:r w:rsidRPr="00FC340E">
        <w:rPr>
          <w:rFonts w:ascii="Palatino Linotype" w:hAnsi="Palatino Linotype" w:cs="Arial"/>
          <w:i/>
        </w:rPr>
        <w:t>άνδρας Μακεδόνας</w:t>
      </w:r>
      <w:r w:rsidRPr="00FC340E">
        <w:rPr>
          <w:rFonts w:ascii="Palatino Linotype" w:hAnsi="Palatino Linotype" w:cs="Arial"/>
        </w:rPr>
        <w:t xml:space="preserve"> αυτός που είχε απευθύνει την πρόσκληση για διάβαση και βοήθεια, </w:t>
      </w:r>
      <w:r w:rsidRPr="00FC340E">
        <w:rPr>
          <w:rFonts w:ascii="Palatino Linotype" w:hAnsi="Palatino Linotype" w:cs="Arial"/>
          <w:b/>
        </w:rPr>
        <w:t>οι πρώτοι ακροατές είναι γυναίκες</w:t>
      </w:r>
      <w:r w:rsidRPr="00FC340E">
        <w:rPr>
          <w:rFonts w:ascii="Palatino Linotype" w:hAnsi="Palatino Linotype" w:cs="Arial"/>
        </w:rPr>
        <w:t xml:space="preserve">, οι οποίες δεν ανήκουν στους αξιόπιστους μάρτυρες της ρωμαϊκής κοινωνίας, αφού και στους ίδιους τους μαθητές το αναστάσιμο ευαγγέλιο των Μυροφόρων </w:t>
      </w:r>
      <w:r w:rsidRPr="00FC340E">
        <w:rPr>
          <w:rFonts w:ascii="Palatino Linotype" w:hAnsi="Palatino Linotype" w:cs="Arial"/>
          <w:i/>
        </w:rPr>
        <w:t>ἐφάνη ὡσεί λῆρος</w:t>
      </w:r>
      <w:r w:rsidRPr="00FC340E">
        <w:rPr>
          <w:rFonts w:ascii="Palatino Linotype" w:hAnsi="Palatino Linotype" w:cs="Arial"/>
        </w:rPr>
        <w:t xml:space="preserve"> (Λκ. 24, 11). Επίσης,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Ιουδαϊσμό</w:t>
      </w:r>
      <w:r w:rsidRPr="00FC340E">
        <w:rPr>
          <w:rStyle w:val="a5"/>
          <w:rFonts w:ascii="Palatino Linotype" w:hAnsi="Palatino Linotype" w:cs="Arial"/>
        </w:rPr>
        <w:footnoteReference w:id="141"/>
      </w:r>
      <w:r w:rsidRPr="00FC340E">
        <w:rPr>
          <w:rFonts w:ascii="Palatino Linotype" w:hAnsi="Palatino Linotype" w:cs="Arial"/>
        </w:rPr>
        <w:t xml:space="preserve"> καθώς γοητεύονταν από (α) τον μονοθεϊσμό, (β) την ηθική που καταρρακωνόταν στα δημοφιλή στην περιοχή διονυσιακά δρώμενα αλλά και (γ) τις δυναμικές γυναικείες μορφές της </w:t>
      </w:r>
      <w:r w:rsidRPr="00FC340E">
        <w:rPr>
          <w:rFonts w:ascii="Palatino Linotype" w:hAnsi="Palatino Linotype" w:cs="Arial"/>
        </w:rPr>
        <w:lastRenderedPageBreak/>
        <w:t>Βίβλου, όπως ήταν η Μαριάμ της Εξόδου (</w:t>
      </w:r>
      <w:r w:rsidRPr="00FC340E">
        <w:rPr>
          <w:rFonts w:ascii="Palatino Linotype" w:hAnsi="Palatino Linotype"/>
          <w:lang w:bidi="he-IL"/>
        </w:rPr>
        <w:t>15, 20)</w:t>
      </w:r>
      <w:r w:rsidRPr="00FC340E">
        <w:rPr>
          <w:rFonts w:ascii="Palatino Linotype" w:hAnsi="Palatino Linotype" w:cs="Arial"/>
        </w:rPr>
        <w:t xml:space="preserve">, η </w:t>
      </w:r>
      <w:r w:rsidRPr="00FC340E">
        <w:rPr>
          <w:rFonts w:ascii="Palatino Linotype" w:hAnsi="Palatino Linotype"/>
          <w:iCs/>
          <w:lang w:bidi="he-IL"/>
        </w:rPr>
        <w:t>Δεββώρα</w:t>
      </w:r>
      <w:r w:rsidRPr="00FC340E">
        <w:rPr>
          <w:rFonts w:ascii="Palatino Linotype" w:hAnsi="Palatino Linotype"/>
          <w:lang w:bidi="he-IL"/>
        </w:rPr>
        <w:t xml:space="preserve"> (Κρ. 4, 4), </w:t>
      </w:r>
      <w:r w:rsidRPr="00FC340E">
        <w:rPr>
          <w:rFonts w:ascii="Palatino Linotype" w:hAnsi="Palatino Linotype" w:cs="Arial"/>
        </w:rPr>
        <w:t xml:space="preserve">η Ρουθ, </w:t>
      </w:r>
      <w:r w:rsidRPr="00FC340E">
        <w:rPr>
          <w:rFonts w:ascii="Palatino Linotype" w:hAnsi="Palatino Linotype"/>
          <w:lang w:bidi="he-IL"/>
        </w:rPr>
        <w:t xml:space="preserve">η </w:t>
      </w:r>
      <w:r w:rsidRPr="00FC340E">
        <w:rPr>
          <w:rFonts w:ascii="Palatino Linotype" w:hAnsi="Palatino Linotype"/>
          <w:iCs/>
          <w:lang w:bidi="he-IL"/>
        </w:rPr>
        <w:t>Ολδά (</w:t>
      </w:r>
      <w:r w:rsidRPr="00FC340E">
        <w:rPr>
          <w:rFonts w:ascii="Palatino Linotype" w:hAnsi="Palatino Linotype"/>
          <w:lang w:bidi="he-IL"/>
        </w:rPr>
        <w:t xml:space="preserve">Δ’ Βασ. 22,14), </w:t>
      </w:r>
      <w:r w:rsidRPr="00FC340E">
        <w:rPr>
          <w:rFonts w:ascii="Palatino Linotype" w:hAnsi="Palatino Linotype" w:cs="Arial"/>
        </w:rPr>
        <w:t>η Εσθήρ και η Ιουδίθ</w:t>
      </w:r>
      <w:r w:rsidRPr="00FC340E">
        <w:rPr>
          <w:rFonts w:ascii="Palatino Linotype" w:hAnsi="Palatino Linotype"/>
          <w:i/>
          <w:lang w:bidi="he-IL"/>
        </w:rPr>
        <w:t xml:space="preserve">. </w:t>
      </w:r>
      <w:r w:rsidRPr="00FC340E">
        <w:rPr>
          <w:rFonts w:ascii="Palatino Linotype" w:hAnsi="Palatino Linotype" w:cs="Arial"/>
        </w:rPr>
        <w:t>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Λκ. 8, 2-3 ήλκυσε και μαθήτριες (που τελικά αναδείχθηκαν «απόστολοι των αποστόλων» διά του κηρύγματος της Αναστάσεως)</w:t>
      </w:r>
      <w:r w:rsidRPr="00FC340E">
        <w:rPr>
          <w:rStyle w:val="a5"/>
          <w:rFonts w:ascii="Palatino Linotype" w:hAnsi="Palatino Linotype" w:cs="Arial"/>
        </w:rPr>
        <w:footnoteReference w:id="142"/>
      </w:r>
      <w:r w:rsidRPr="00FC340E">
        <w:rPr>
          <w:rFonts w:ascii="Palatino Linotype" w:hAnsi="Palatino Linotype" w:cs="Arial"/>
        </w:rPr>
        <w:t>, λαλούν στις συνελθούσες γυναίκες και μάλιστα χωρίς να στέκονται όρθιοι (</w:t>
      </w:r>
      <w:r w:rsidRPr="00FC340E">
        <w:rPr>
          <w:rFonts w:ascii="Palatino Linotype" w:hAnsi="Palatino Linotype" w:cs="Arial"/>
          <w:i/>
        </w:rPr>
        <w:t>αφ’ υψηλού</w:t>
      </w:r>
      <w:r w:rsidRPr="00FC340E">
        <w:rPr>
          <w:rFonts w:ascii="Palatino Linotype" w:hAnsi="Palatino Linotype" w:cs="Arial"/>
        </w:rPr>
        <w:t>) όπως έπρατταν οι ραβίνοι στις Συναγωγές την ημέρα του Σαββάτου κατά την ανάγνωση του Μωϋσέα και των Προφητών, η οποία συνοδευόταν από Ομιλία (πρβλ. Λκ. 4, 16 κε.)</w:t>
      </w:r>
      <w:r w:rsidRPr="00FC340E">
        <w:rPr>
          <w:rStyle w:val="a5"/>
          <w:rFonts w:ascii="Palatino Linotype" w:hAnsi="Palatino Linotype" w:cs="Arial"/>
        </w:rPr>
        <w:footnoteReference w:id="143"/>
      </w:r>
      <w:r w:rsidRPr="00FC340E">
        <w:rPr>
          <w:rFonts w:ascii="Palatino Linotype" w:hAnsi="Palatino Linotype" w:cs="Arial"/>
        </w:rPr>
        <w:t xml:space="preserve">. </w:t>
      </w:r>
    </w:p>
    <w:p w:rsidR="00CB6CF1" w:rsidRPr="00FC340E" w:rsidRDefault="00CB6CF1" w:rsidP="00011E5C">
      <w:pPr>
        <w:autoSpaceDE w:val="0"/>
        <w:autoSpaceDN w:val="0"/>
        <w:adjustRightInd w:val="0"/>
        <w:ind w:left="567" w:right="374"/>
        <w:jc w:val="both"/>
        <w:rPr>
          <w:rFonts w:ascii="Palatino Linotype" w:hAnsi="Palatino Linotype" w:cs="Arial"/>
          <w:b/>
        </w:rPr>
      </w:pPr>
    </w:p>
    <w:p w:rsidR="00CB6CF1" w:rsidRPr="00FC340E" w:rsidRDefault="00CB6CF1"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rPr>
        <w:t>Γ.</w:t>
      </w:r>
      <w:r w:rsidRPr="00FC340E">
        <w:rPr>
          <w:rFonts w:ascii="Palatino Linotype" w:hAnsi="Palatino Linotype" w:cs="Arial"/>
        </w:rPr>
        <w:t xml:space="preserve"> Από τις γυναίκες η μόνη που ασπάζεται το κήρυγμα είναι η Λυδία, η οποία με την παρουσία της πλαισιώνει την περικοπή των Φ.</w:t>
      </w:r>
      <w:r w:rsidRPr="00FC340E">
        <w:rPr>
          <w:rStyle w:val="a5"/>
          <w:rFonts w:ascii="Palatino Linotype" w:hAnsi="Palatino Linotype"/>
        </w:rPr>
        <w:footnoteReference w:id="144"/>
      </w:r>
      <w:r w:rsidRPr="00FC340E">
        <w:rPr>
          <w:rFonts w:ascii="Palatino Linotype" w:hAnsi="Palatino Linotype" w:cs="Arial"/>
        </w:rPr>
        <w:t xml:space="preserve">. Η συγκεκριμένη επώνυμη γυναίκα που ένεκα του επαγγέλματός της διέθετε οικονομική επιφάνεια αλλά και κύρος (πρεστίζ) χωρίς όμως να είναι πολίτης της μικρής Ρώμης, </w:t>
      </w:r>
      <w:r w:rsidRPr="00FC340E">
        <w:rPr>
          <w:rFonts w:ascii="Palatino Linotype" w:hAnsi="Palatino Linotype" w:cs="Arial"/>
        </w:rPr>
        <w:lastRenderedPageBreak/>
        <w:t xml:space="preserve">χαρακτηρίζεται </w:t>
      </w:r>
      <w:r w:rsidRPr="00FC340E">
        <w:rPr>
          <w:rFonts w:ascii="Palatino Linotype" w:hAnsi="Palatino Linotype" w:cs="Arial"/>
          <w:b/>
          <w:i/>
        </w:rPr>
        <w:t>σεβομένη</w:t>
      </w:r>
      <w:r w:rsidRPr="00FC340E">
        <w:rPr>
          <w:rStyle w:val="a5"/>
          <w:rFonts w:ascii="Palatino Linotype" w:hAnsi="Palatino Linotype"/>
          <w:b/>
          <w:i/>
        </w:rPr>
        <w:footnoteReference w:id="145"/>
      </w:r>
      <w:r w:rsidRPr="00FC340E">
        <w:rPr>
          <w:rFonts w:ascii="Palatino Linotype" w:hAnsi="Palatino Linotype" w:cs="Arial"/>
        </w:rPr>
        <w:t>. Συνεπώς ανήκε στους προσήλυτους (13, 43. 50</w:t>
      </w:r>
      <w:r w:rsidRPr="00FC340E">
        <w:rPr>
          <w:rFonts w:ascii="Palatino Linotype" w:hAnsi="Palatino Linotype" w:cs="Arial"/>
          <w:vertAlign w:val="superscript"/>
        </w:rPr>
        <w:t>.</w:t>
      </w:r>
      <w:r w:rsidRPr="00FC340E">
        <w:rPr>
          <w:rFonts w:ascii="Palatino Linotype" w:hAnsi="Palatino Linotype" w:cs="Arial"/>
        </w:rPr>
        <w:t xml:space="preserve"> 16, 14 Λυδία</w:t>
      </w:r>
      <w:r w:rsidRPr="00FC340E">
        <w:rPr>
          <w:rFonts w:ascii="Palatino Linotype" w:hAnsi="Palatino Linotype" w:cs="Arial"/>
          <w:vertAlign w:val="superscript"/>
        </w:rPr>
        <w:t>.</w:t>
      </w:r>
      <w:r w:rsidRPr="00FC340E">
        <w:rPr>
          <w:rFonts w:ascii="Palatino Linotype" w:hAnsi="Palatino Linotype" w:cs="Arial"/>
        </w:rPr>
        <w:t xml:space="preserve"> 17, 4. 17</w:t>
      </w:r>
      <w:r w:rsidRPr="00FC340E">
        <w:rPr>
          <w:rFonts w:ascii="Palatino Linotype" w:hAnsi="Palatino Linotype" w:cs="Arial"/>
          <w:vertAlign w:val="superscript"/>
        </w:rPr>
        <w:t>.</w:t>
      </w:r>
      <w:r w:rsidRPr="00FC340E">
        <w:rPr>
          <w:rFonts w:ascii="Palatino Linotype" w:hAnsi="Palatino Linotype" w:cs="Arial"/>
        </w:rPr>
        <w:t xml:space="preserve"> 18, 7 Ιούστος), οι οποίοι στο πρώτο μέρος των Πρ. ονομάζονται </w:t>
      </w:r>
      <w:r w:rsidRPr="00FC340E">
        <w:rPr>
          <w:rFonts w:ascii="Palatino Linotype" w:hAnsi="Palatino Linotype" w:cs="Arial"/>
          <w:i/>
        </w:rPr>
        <w:t xml:space="preserve">φοβούμενοι </w:t>
      </w:r>
      <w:r w:rsidRPr="00FC340E">
        <w:rPr>
          <w:rFonts w:ascii="Palatino Linotype" w:hAnsi="Palatino Linotype" w:cs="Arial"/>
        </w:rPr>
        <w:t>(10, 2. 22. 35</w:t>
      </w:r>
      <w:r w:rsidRPr="00FC340E">
        <w:rPr>
          <w:rFonts w:ascii="Palatino Linotype" w:hAnsi="Palatino Linotype" w:cs="Arial"/>
          <w:vertAlign w:val="superscript"/>
        </w:rPr>
        <w:t>.</w:t>
      </w:r>
      <w:r w:rsidRPr="00FC340E">
        <w:rPr>
          <w:rFonts w:ascii="Palatino Linotype" w:hAnsi="Palatino Linotype" w:cs="Arial"/>
        </w:rPr>
        <w:t xml:space="preserve"> 13, 16. 26). Πρόκειται για ανθρώπους που γοητεύονταν </w:t>
      </w:r>
      <w:r w:rsidRPr="00FC340E">
        <w:rPr>
          <w:rFonts w:ascii="Palatino Linotype" w:hAnsi="Palatino Linotype" w:cs="Arial"/>
          <w:b/>
        </w:rPr>
        <w:t>από τον ιουδαϊκό μονοθεϊσμό και την ηθική</w:t>
      </w:r>
      <w:r w:rsidRPr="00FC340E">
        <w:rPr>
          <w:rFonts w:ascii="Palatino Linotype" w:hAnsi="Palatino Linotype" w:cs="Arial"/>
        </w:rPr>
        <w:t xml:space="preserve">. Παράλληλα η χρήση του όρου </w:t>
      </w:r>
      <w:r w:rsidRPr="00FC340E">
        <w:rPr>
          <w:rFonts w:ascii="Palatino Linotype" w:hAnsi="Palatino Linotype" w:cs="Arial"/>
          <w:i/>
        </w:rPr>
        <w:t>σέβεσθαι</w:t>
      </w:r>
      <w:r w:rsidRPr="00FC340E">
        <w:rPr>
          <w:rFonts w:ascii="Palatino Linotype" w:hAnsi="Palatino Linotype" w:cs="Arial"/>
        </w:rPr>
        <w:t xml:space="preserve"> από τον Λουκά (πρβλ. </w:t>
      </w:r>
      <w:r w:rsidRPr="00FC340E">
        <w:rPr>
          <w:rFonts w:ascii="Palatino Linotype" w:hAnsi="Palatino Linotype" w:cs="Arial"/>
          <w:i/>
        </w:rPr>
        <w:t>σεβάσματα,</w:t>
      </w:r>
      <w:r w:rsidRPr="00FC340E">
        <w:rPr>
          <w:rFonts w:ascii="Palatino Linotype" w:hAnsi="Palatino Linotype" w:cs="Arial"/>
        </w:rPr>
        <w:t xml:space="preserve"> </w:t>
      </w:r>
      <w:r w:rsidRPr="00FC340E">
        <w:rPr>
          <w:rFonts w:ascii="Palatino Linotype" w:hAnsi="Palatino Linotype" w:cs="Arial"/>
          <w:i/>
        </w:rPr>
        <w:t>εὐσεβεῖτε</w:t>
      </w:r>
      <w:r w:rsidRPr="00FC340E">
        <w:rPr>
          <w:rFonts w:ascii="Palatino Linotype" w:hAnsi="Palatino Linotype" w:cs="Arial"/>
          <w:i/>
          <w:vertAlign w:val="superscript"/>
        </w:rPr>
        <w:t>.</w:t>
      </w:r>
      <w:r w:rsidRPr="00FC340E">
        <w:rPr>
          <w:rFonts w:ascii="Palatino Linotype" w:hAnsi="Palatino Linotype" w:cs="Arial"/>
        </w:rPr>
        <w:t xml:space="preserve"> 17, 23) αποδεικνύει ότι αυτός (ο όρος) δεν χρησιμοποιείται μόνον ως τεχνικός όρος (</w:t>
      </w:r>
      <w:r w:rsidRPr="00FC340E">
        <w:rPr>
          <w:rFonts w:ascii="Palatino Linotype" w:hAnsi="Palatino Linotype" w:cs="Arial"/>
          <w:lang w:val="en-US"/>
        </w:rPr>
        <w:t>terminus</w:t>
      </w:r>
      <w:r w:rsidRPr="00FC340E">
        <w:rPr>
          <w:rFonts w:ascii="Palatino Linotype" w:hAnsi="Palatino Linotype" w:cs="Arial"/>
        </w:rPr>
        <w:t xml:space="preserve"> </w:t>
      </w:r>
      <w:r w:rsidRPr="00FC340E">
        <w:rPr>
          <w:rFonts w:ascii="Palatino Linotype" w:hAnsi="Palatino Linotype" w:cs="Arial"/>
          <w:lang w:val="en-US"/>
        </w:rPr>
        <w:t>technicus</w:t>
      </w:r>
      <w:r w:rsidRPr="00FC340E">
        <w:rPr>
          <w:rFonts w:ascii="Palatino Linotype" w:hAnsi="Palatino Linotype" w:cs="Arial"/>
        </w:rPr>
        <w:t xml:space="preserve">) για να δηλώσει τους </w:t>
      </w:r>
      <w:r w:rsidRPr="00FC340E">
        <w:rPr>
          <w:rFonts w:ascii="Palatino Linotype" w:hAnsi="Palatino Linotype" w:cs="Arial"/>
          <w:i/>
        </w:rPr>
        <w:t>προσηλύτους</w:t>
      </w:r>
      <w:r w:rsidRPr="00FC340E">
        <w:rPr>
          <w:rFonts w:ascii="Palatino Linotype" w:hAnsi="Palatino Linotype" w:cs="Arial"/>
        </w:rPr>
        <w:t xml:space="preserve"> αλλά και κυριολεκτικά</w:t>
      </w:r>
      <w:r w:rsidRPr="00FC340E">
        <w:rPr>
          <w:rStyle w:val="a5"/>
          <w:rFonts w:ascii="Palatino Linotype" w:hAnsi="Palatino Linotype" w:cs="Arial"/>
        </w:rPr>
        <w:footnoteReference w:id="146"/>
      </w:r>
      <w:r w:rsidRPr="00FC340E">
        <w:rPr>
          <w:rFonts w:ascii="Palatino Linotype" w:hAnsi="Palatino Linotype" w:cs="Arial"/>
        </w:rPr>
        <w:t xml:space="preserve">. Το γεγονός ότι </w:t>
      </w:r>
      <w:r w:rsidRPr="00FC340E">
        <w:rPr>
          <w:rFonts w:ascii="Palatino Linotype" w:hAnsi="Palatino Linotype" w:cs="Palatino Linotype"/>
          <w:lang w:bidi="he-IL"/>
        </w:rPr>
        <w:t>όντως η Λυδία σέβεται αποδεικνύεται με την ακοή (</w:t>
      </w:r>
      <w:r w:rsidRPr="00FC340E">
        <w:rPr>
          <w:rFonts w:ascii="Palatino Linotype" w:hAnsi="Palatino Linotype" w:cs="Palatino Linotype"/>
          <w:b/>
          <w:i/>
          <w:lang w:bidi="he-IL"/>
        </w:rPr>
        <w:t>ἤκουεν</w:t>
      </w:r>
      <w:r w:rsidRPr="00FC340E">
        <w:rPr>
          <w:rFonts w:ascii="Palatino Linotype" w:hAnsi="Palatino Linotype" w:cs="Palatino Linotype"/>
          <w:lang w:bidi="he-IL"/>
        </w:rPr>
        <w:t xml:space="preserve"> σε παρατατικό για να δηλωθεί η διάρκεια και η ένταση). Έτσι εφαρμόζει την ιουδαϊκή Ομολογία Πίστεως, το Σεμά, το οποίο κατεξοχήν σ</w:t>
      </w:r>
      <w:r w:rsidR="00F42952" w:rsidRPr="00FC340E">
        <w:rPr>
          <w:rFonts w:ascii="Palatino Linotype" w:hAnsi="Palatino Linotype" w:cs="Palatino Linotype"/>
          <w:lang w:bidi="he-IL"/>
        </w:rPr>
        <w:t>το πλαίσιο της λατρείας διακήρυττ</w:t>
      </w:r>
      <w:r w:rsidRPr="00FC340E">
        <w:rPr>
          <w:rFonts w:ascii="Palatino Linotype" w:hAnsi="Palatino Linotype" w:cs="Palatino Linotype"/>
          <w:lang w:bidi="he-IL"/>
        </w:rPr>
        <w:t xml:space="preserve">ε: </w:t>
      </w:r>
      <w:r w:rsidRPr="00FC340E">
        <w:rPr>
          <w:rFonts w:ascii="Palatino Linotype" w:hAnsi="Palatino Linotype" w:cs="Tahoma"/>
          <w:b/>
          <w:i/>
          <w:lang w:bidi="he-IL"/>
        </w:rPr>
        <w:t>Ἄ</w:t>
      </w:r>
      <w:r w:rsidRPr="00FC340E">
        <w:rPr>
          <w:rFonts w:ascii="Palatino Linotype" w:hAnsi="Palatino Linotype" w:cs="SBL Greek"/>
          <w:b/>
          <w:i/>
          <w:lang w:bidi="he-IL"/>
        </w:rPr>
        <w:t xml:space="preserve">κουε </w:t>
      </w:r>
      <w:r w:rsidRPr="00FC340E">
        <w:rPr>
          <w:rFonts w:ascii="Palatino Linotype" w:hAnsi="Palatino Linotype" w:cs="SBL Greek"/>
          <w:i/>
          <w:lang w:bidi="he-IL"/>
        </w:rPr>
        <w:t>Ἰσραὴλ</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Κ</w:t>
      </w:r>
      <w:r w:rsidRPr="00FC340E">
        <w:rPr>
          <w:rFonts w:ascii="Palatino Linotype" w:hAnsi="Palatino Linotype" w:cs="Tahoma"/>
          <w:i/>
          <w:lang w:bidi="he-IL"/>
        </w:rPr>
        <w:t>ύ</w:t>
      </w:r>
      <w:r w:rsidRPr="00FC340E">
        <w:rPr>
          <w:rFonts w:ascii="Palatino Linotype" w:hAnsi="Palatino Linotype" w:cs="SBL Greek"/>
          <w:i/>
          <w:lang w:bidi="he-IL"/>
        </w:rPr>
        <w:t xml:space="preserve">ριος </w:t>
      </w:r>
      <w:r w:rsidRPr="00FC340E">
        <w:rPr>
          <w:rFonts w:ascii="Palatino Linotype" w:hAnsi="Palatino Linotype" w:cs="Tahoma"/>
          <w:i/>
          <w:lang w:bidi="he-IL"/>
        </w:rPr>
        <w:t>ὁ</w:t>
      </w:r>
      <w:r w:rsidRPr="00FC340E">
        <w:rPr>
          <w:rFonts w:ascii="Palatino Linotype" w:hAnsi="Palatino Linotype" w:cs="SBL Greek"/>
          <w:i/>
          <w:lang w:bidi="he-IL"/>
        </w:rPr>
        <w:t xml:space="preserve"> Θε</w:t>
      </w:r>
      <w:r w:rsidRPr="00FC340E">
        <w:rPr>
          <w:rFonts w:ascii="Palatino Linotype" w:hAnsi="Palatino Linotype" w:cs="Tahoma"/>
          <w:i/>
          <w:lang w:bidi="he-IL"/>
        </w:rPr>
        <w:t>ὸ</w:t>
      </w:r>
      <w:r w:rsidRPr="00FC340E">
        <w:rPr>
          <w:rFonts w:ascii="Palatino Linotype" w:hAnsi="Palatino Linotype" w:cs="SBL Greek"/>
          <w:i/>
          <w:lang w:bidi="he-IL"/>
        </w:rPr>
        <w:t xml:space="preserve">ς </w:t>
      </w:r>
      <w:r w:rsidRPr="00FC340E">
        <w:rPr>
          <w:rFonts w:ascii="Palatino Linotype" w:hAnsi="Palatino Linotype" w:cs="Tahoma"/>
          <w:i/>
          <w:lang w:bidi="he-IL"/>
        </w:rPr>
        <w:t>ἡ</w:t>
      </w:r>
      <w:r w:rsidRPr="00FC340E">
        <w:rPr>
          <w:rFonts w:ascii="Palatino Linotype" w:hAnsi="Palatino Linotype" w:cs="SBL Greek"/>
          <w:i/>
          <w:lang w:bidi="he-IL"/>
        </w:rPr>
        <w:t>μ</w:t>
      </w:r>
      <w:r w:rsidRPr="00FC340E">
        <w:rPr>
          <w:rFonts w:ascii="Palatino Linotype" w:hAnsi="Palatino Linotype" w:cs="Tahoma"/>
          <w:i/>
          <w:lang w:bidi="he-IL"/>
        </w:rPr>
        <w:t>ῶ</w:t>
      </w:r>
      <w:r w:rsidRPr="00FC340E">
        <w:rPr>
          <w:rFonts w:ascii="Palatino Linotype" w:hAnsi="Palatino Linotype" w:cs="SBL Greek"/>
          <w:i/>
          <w:lang w:bidi="he-IL"/>
        </w:rPr>
        <w:t>ν Κ</w:t>
      </w:r>
      <w:r w:rsidRPr="00FC340E">
        <w:rPr>
          <w:rFonts w:ascii="Palatino Linotype" w:hAnsi="Palatino Linotype" w:cs="Tahoma"/>
          <w:i/>
          <w:lang w:bidi="he-IL"/>
        </w:rPr>
        <w:t>ύ</w:t>
      </w:r>
      <w:r w:rsidRPr="00FC340E">
        <w:rPr>
          <w:rFonts w:ascii="Palatino Linotype" w:hAnsi="Palatino Linotype" w:cs="SBL Greek"/>
          <w:i/>
          <w:lang w:bidi="he-IL"/>
        </w:rPr>
        <w:t>ριος ε</w:t>
      </w:r>
      <w:r w:rsidRPr="00FC340E">
        <w:rPr>
          <w:rFonts w:ascii="Palatino Linotype" w:hAnsi="Palatino Linotype" w:cs="Tahoma"/>
          <w:i/>
          <w:lang w:bidi="he-IL"/>
        </w:rPr>
        <w:t>ἷ</w:t>
      </w:r>
      <w:r w:rsidRPr="00FC340E">
        <w:rPr>
          <w:rFonts w:ascii="Palatino Linotype" w:hAnsi="Palatino Linotype" w:cs="SBL Greek"/>
          <w:i/>
          <w:lang w:bidi="he-IL"/>
        </w:rPr>
        <w:t xml:space="preserve">ς </w:t>
      </w:r>
      <w:r w:rsidRPr="00FC340E">
        <w:rPr>
          <w:rFonts w:ascii="Palatino Linotype" w:hAnsi="Palatino Linotype" w:cs="Tahoma"/>
          <w:i/>
          <w:lang w:bidi="he-IL"/>
        </w:rPr>
        <w:t>ἐ</w:t>
      </w:r>
      <w:r w:rsidRPr="00FC340E">
        <w:rPr>
          <w:rFonts w:ascii="Palatino Linotype" w:hAnsi="Palatino Linotype" w:cs="SBL Greek"/>
          <w:i/>
          <w:lang w:bidi="he-IL"/>
        </w:rPr>
        <w:t>στιν</w:t>
      </w:r>
      <w:r w:rsidRPr="00FC340E">
        <w:rPr>
          <w:rFonts w:ascii="Palatino Linotype" w:hAnsi="Palatino Linotype" w:cs="SBL Greek"/>
          <w:i/>
          <w:vertAlign w:val="superscript"/>
          <w:lang w:bidi="he-IL"/>
        </w:rPr>
        <w:t>.</w:t>
      </w:r>
      <w:r w:rsidRPr="00FC340E">
        <w:rPr>
          <w:rFonts w:ascii="Palatino Linotype" w:hAnsi="Palatino Linotype"/>
          <w:i/>
          <w:lang w:bidi="he-IL"/>
        </w:rPr>
        <w:t xml:space="preserve"> </w:t>
      </w:r>
      <w:r w:rsidRPr="00FC340E">
        <w:rPr>
          <w:rFonts w:ascii="Palatino Linotype" w:hAnsi="Palatino Linotype" w:cs="SBL Greek"/>
          <w:i/>
          <w:lang w:bidi="he-IL"/>
        </w:rPr>
        <w:t>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ἀ</w:t>
      </w:r>
      <w:r w:rsidRPr="00FC340E">
        <w:rPr>
          <w:rFonts w:ascii="Palatino Linotype" w:hAnsi="Palatino Linotype" w:cs="SBL Greek"/>
          <w:i/>
          <w:lang w:bidi="he-IL"/>
        </w:rPr>
        <w:t>γαπ</w:t>
      </w:r>
      <w:r w:rsidRPr="00FC340E">
        <w:rPr>
          <w:rFonts w:ascii="Palatino Linotype" w:hAnsi="Palatino Linotype" w:cs="Tahoma"/>
          <w:i/>
          <w:lang w:bidi="he-IL"/>
        </w:rPr>
        <w:t>ή</w:t>
      </w:r>
      <w:r w:rsidRPr="00FC340E">
        <w:rPr>
          <w:rFonts w:ascii="Palatino Linotype" w:hAnsi="Palatino Linotype" w:cs="SBL Greek"/>
          <w:i/>
          <w:lang w:bidi="he-IL"/>
        </w:rPr>
        <w:t>σεις Κ</w:t>
      </w:r>
      <w:r w:rsidRPr="00FC340E">
        <w:rPr>
          <w:rFonts w:ascii="Palatino Linotype" w:hAnsi="Palatino Linotype" w:cs="Tahoma"/>
          <w:i/>
          <w:lang w:bidi="he-IL"/>
        </w:rPr>
        <w:t>ύ</w:t>
      </w:r>
      <w:r w:rsidRPr="00FC340E">
        <w:rPr>
          <w:rFonts w:ascii="Palatino Linotype" w:hAnsi="Palatino Linotype" w:cs="SBL Greek"/>
          <w:i/>
          <w:lang w:bidi="he-IL"/>
        </w:rPr>
        <w:t>ριον τ</w:t>
      </w:r>
      <w:r w:rsidRPr="00FC340E">
        <w:rPr>
          <w:rFonts w:ascii="Palatino Linotype" w:hAnsi="Palatino Linotype" w:cs="Tahoma"/>
          <w:i/>
          <w:lang w:bidi="he-IL"/>
        </w:rPr>
        <w:t>ὸ</w:t>
      </w:r>
      <w:r w:rsidRPr="00FC340E">
        <w:rPr>
          <w:rFonts w:ascii="Palatino Linotype" w:hAnsi="Palatino Linotype" w:cs="SBL Greek"/>
          <w:i/>
          <w:lang w:bidi="he-IL"/>
        </w:rPr>
        <w:t xml:space="preserve">ν </w:t>
      </w:r>
      <w:r w:rsidRPr="00FC340E">
        <w:rPr>
          <w:rFonts w:ascii="Palatino Linotype" w:hAnsi="Palatino Linotype" w:cs="SBL Greek"/>
          <w:i/>
          <w:caps/>
          <w:lang w:bidi="he-IL"/>
        </w:rPr>
        <w:t>θ</w:t>
      </w:r>
      <w:r w:rsidRPr="00FC340E">
        <w:rPr>
          <w:rFonts w:ascii="Palatino Linotype" w:hAnsi="Palatino Linotype" w:cs="SBL Greek"/>
          <w:i/>
          <w:lang w:bidi="he-IL"/>
        </w:rPr>
        <w:t>ε</w:t>
      </w:r>
      <w:r w:rsidRPr="00FC340E">
        <w:rPr>
          <w:rFonts w:ascii="Palatino Linotype" w:hAnsi="Palatino Linotype" w:cs="Tahoma"/>
          <w:i/>
          <w:lang w:bidi="he-IL"/>
        </w:rPr>
        <w:t>ό</w:t>
      </w:r>
      <w:r w:rsidRPr="00FC340E">
        <w:rPr>
          <w:rFonts w:ascii="Palatino Linotype" w:hAnsi="Palatino Linotype" w:cs="SBL Greek"/>
          <w:i/>
          <w:lang w:bidi="he-IL"/>
        </w:rPr>
        <w:t xml:space="preserve">ν σου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καρδ</w:t>
      </w:r>
      <w:r w:rsidRPr="00FC340E">
        <w:rPr>
          <w:rFonts w:ascii="Palatino Linotype" w:hAnsi="Palatino Linotype" w:cs="Tahoma"/>
          <w:i/>
          <w:lang w:bidi="he-IL"/>
        </w:rPr>
        <w:t>ί</w:t>
      </w:r>
      <w:r w:rsidRPr="00FC340E">
        <w:rPr>
          <w:rFonts w:ascii="Palatino Linotype" w:hAnsi="Palatino Linotype" w:cs="SBL Greek"/>
          <w:i/>
          <w:lang w:bidi="he-IL"/>
        </w:rPr>
        <w:t>ας σου 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ψυχ</w:t>
      </w:r>
      <w:r w:rsidRPr="00FC340E">
        <w:rPr>
          <w:rFonts w:ascii="Palatino Linotype" w:hAnsi="Palatino Linotype" w:cs="Tahoma"/>
          <w:i/>
          <w:lang w:bidi="he-IL"/>
        </w:rPr>
        <w:t>ῆ</w:t>
      </w:r>
      <w:r w:rsidRPr="00FC340E">
        <w:rPr>
          <w:rFonts w:ascii="Palatino Linotype" w:hAnsi="Palatino Linotype" w:cs="SBL Greek"/>
          <w:i/>
          <w:lang w:bidi="he-IL"/>
        </w:rPr>
        <w:t>ς σου 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ἐ</w:t>
      </w:r>
      <w:r w:rsidRPr="00FC340E">
        <w:rPr>
          <w:rFonts w:ascii="Palatino Linotype" w:hAnsi="Palatino Linotype" w:cs="SBL Greek"/>
          <w:i/>
          <w:lang w:bidi="he-IL"/>
        </w:rPr>
        <w:t xml:space="preserve">ξ </w:t>
      </w:r>
      <w:r w:rsidRPr="00FC340E">
        <w:rPr>
          <w:rFonts w:ascii="Palatino Linotype" w:hAnsi="Palatino Linotype" w:cs="Tahoma"/>
          <w:i/>
          <w:lang w:bidi="he-IL"/>
        </w:rPr>
        <w:t>ὅ</w:t>
      </w:r>
      <w:r w:rsidRPr="00FC340E">
        <w:rPr>
          <w:rFonts w:ascii="Palatino Linotype" w:hAnsi="Palatino Linotype" w:cs="SBL Greek"/>
          <w:i/>
          <w:lang w:bidi="he-IL"/>
        </w:rPr>
        <w:t>λης τ</w:t>
      </w:r>
      <w:r w:rsidRPr="00FC340E">
        <w:rPr>
          <w:rFonts w:ascii="Palatino Linotype" w:hAnsi="Palatino Linotype" w:cs="Tahoma"/>
          <w:i/>
          <w:lang w:bidi="he-IL"/>
        </w:rPr>
        <w:t>ῆ</w:t>
      </w:r>
      <w:r w:rsidRPr="00FC340E">
        <w:rPr>
          <w:rFonts w:ascii="Palatino Linotype" w:hAnsi="Palatino Linotype" w:cs="SBL Greek"/>
          <w:i/>
          <w:lang w:bidi="he-IL"/>
        </w:rPr>
        <w:t>ς δυν</w:t>
      </w:r>
      <w:r w:rsidRPr="00FC340E">
        <w:rPr>
          <w:rFonts w:ascii="Palatino Linotype" w:hAnsi="Palatino Linotype" w:cs="Tahoma"/>
          <w:i/>
          <w:lang w:bidi="he-IL"/>
        </w:rPr>
        <w:t>ά</w:t>
      </w:r>
      <w:r w:rsidRPr="00FC340E">
        <w:rPr>
          <w:rFonts w:ascii="Palatino Linotype" w:hAnsi="Palatino Linotype" w:cs="SBL Greek"/>
          <w:i/>
          <w:lang w:bidi="he-IL"/>
        </w:rPr>
        <w:t>με</w:t>
      </w:r>
      <w:r w:rsidRPr="00FC340E">
        <w:rPr>
          <w:rFonts w:ascii="Palatino Linotype" w:hAnsi="Palatino Linotype" w:cs="Tahoma"/>
          <w:i/>
          <w:lang w:bidi="he-IL"/>
        </w:rPr>
        <w:t>ώ</w:t>
      </w:r>
      <w:r w:rsidRPr="00FC340E">
        <w:rPr>
          <w:rFonts w:ascii="Palatino Linotype" w:hAnsi="Palatino Linotype" w:cs="SBL Greek"/>
          <w:i/>
          <w:lang w:bidi="he-IL"/>
        </w:rPr>
        <w:t>ς σου</w:t>
      </w:r>
      <w:r w:rsidRPr="00FC340E">
        <w:rPr>
          <w:rFonts w:ascii="Palatino Linotype" w:hAnsi="Palatino Linotype"/>
          <w:lang w:bidi="he-IL"/>
        </w:rPr>
        <w:t xml:space="preserve"> </w:t>
      </w:r>
      <w:r w:rsidRPr="00FC340E">
        <w:rPr>
          <w:rFonts w:ascii="Palatino Linotype" w:hAnsi="Palatino Linotype" w:cs="Arial"/>
          <w:lang w:bidi="he-IL"/>
        </w:rPr>
        <w:t xml:space="preserve">(Δτ. 6, 4-5). </w:t>
      </w:r>
    </w:p>
    <w:p w:rsidR="00CB6CF1" w:rsidRPr="00FC340E" w:rsidRDefault="00CB6CF1" w:rsidP="00011E5C">
      <w:pPr>
        <w:tabs>
          <w:tab w:val="left" w:pos="1694"/>
        </w:tabs>
        <w:ind w:left="567" w:right="374"/>
        <w:jc w:val="both"/>
        <w:rPr>
          <w:rFonts w:ascii="Palatino Linotype" w:hAnsi="Palatino Linotype"/>
          <w:lang w:bidi="he-IL"/>
        </w:rPr>
      </w:pPr>
    </w:p>
    <w:p w:rsidR="00CB6CF1" w:rsidRPr="00FC340E" w:rsidRDefault="00CB6CF1" w:rsidP="00011E5C">
      <w:pPr>
        <w:tabs>
          <w:tab w:val="left" w:pos="1694"/>
        </w:tabs>
        <w:ind w:left="567" w:right="374"/>
        <w:jc w:val="both"/>
        <w:rPr>
          <w:rFonts w:ascii="Palatino Linotype" w:hAnsi="Palatino Linotype" w:cs="Arial"/>
        </w:rPr>
      </w:pPr>
      <w:r w:rsidRPr="00FC340E">
        <w:rPr>
          <w:rFonts w:ascii="Palatino Linotype" w:hAnsi="Palatino Linotype" w:cs="Palatino Linotype"/>
          <w:lang w:bidi="he-IL"/>
        </w:rPr>
        <w:t xml:space="preserve">Ταυτόχρονα ανταποκρίνεται στο γυναικείο μοντέλο το οποίο προβάλλεται από τον Λουκά στο δίτομο έργο του (πρβλ. </w:t>
      </w:r>
      <w:r w:rsidRPr="00FC340E">
        <w:rPr>
          <w:rFonts w:ascii="Palatino Linotype" w:hAnsi="Palatino Linotype" w:cs="Palatino Linotype"/>
          <w:i/>
          <w:lang w:bidi="he-IL"/>
        </w:rPr>
        <w:t>Μάρθα και Μαρία</w:t>
      </w:r>
      <w:r w:rsidRPr="00FC340E">
        <w:rPr>
          <w:rFonts w:ascii="Palatino Linotype" w:hAnsi="Palatino Linotype" w:cs="Palatino Linotype"/>
          <w:i/>
          <w:vertAlign w:val="superscript"/>
          <w:lang w:bidi="he-IL"/>
        </w:rPr>
        <w:t>.</w:t>
      </w:r>
      <w:r w:rsidRPr="00FC340E">
        <w:rPr>
          <w:rFonts w:ascii="Palatino Linotype" w:hAnsi="Palatino Linotype" w:cs="Palatino Linotype"/>
          <w:lang w:bidi="he-IL"/>
        </w:rPr>
        <w:t xml:space="preserve"> Λκ. 10, 38-40</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11, 28). Η </w:t>
      </w:r>
      <w:r w:rsidRPr="00FC340E">
        <w:rPr>
          <w:rFonts w:ascii="Palatino Linotype" w:hAnsi="Palatino Linotype" w:cs="Palatino Linotype"/>
          <w:i/>
          <w:lang w:bidi="he-IL"/>
        </w:rPr>
        <w:t>υπακοή</w:t>
      </w:r>
      <w:r w:rsidRPr="00FC340E">
        <w:rPr>
          <w:rFonts w:ascii="Palatino Linotype" w:hAnsi="Palatino Linotype" w:cs="Palatino Linotype"/>
          <w:lang w:bidi="he-IL"/>
        </w:rPr>
        <w:t xml:space="preserve"> προκάλεσε τον Κύριο να συνεργήσει ώστε να διανοίξει το κέντρο της ύπαρξής της, την </w:t>
      </w:r>
      <w:r w:rsidRPr="00FC340E">
        <w:rPr>
          <w:rFonts w:ascii="Palatino Linotype" w:hAnsi="Palatino Linotype" w:cs="Palatino Linotype"/>
          <w:b/>
          <w:lang w:bidi="he-IL"/>
        </w:rPr>
        <w:lastRenderedPageBreak/>
        <w:t>καρδιά</w:t>
      </w:r>
      <w:r w:rsidRPr="00FC340E">
        <w:rPr>
          <w:rFonts w:ascii="Palatino Linotype" w:hAnsi="Palatino Linotype" w:cs="Palatino Linotype"/>
          <w:lang w:bidi="he-IL"/>
        </w:rPr>
        <w:t xml:space="preserve"> της</w:t>
      </w:r>
      <w:r w:rsidRPr="00FC340E">
        <w:rPr>
          <w:rStyle w:val="a5"/>
          <w:rFonts w:ascii="Palatino Linotype" w:hAnsi="Palatino Linotype" w:cs="Palatino Linotype"/>
          <w:lang w:bidi="he-IL"/>
        </w:rPr>
        <w:footnoteReference w:id="147"/>
      </w:r>
      <w:r w:rsidRPr="00FC340E">
        <w:rPr>
          <w:rFonts w:ascii="Palatino Linotype" w:hAnsi="Palatino Linotype" w:cs="Palatino Linotype"/>
          <w:lang w:bidi="he-IL"/>
        </w:rPr>
        <w:t xml:space="preserve"> </w:t>
      </w:r>
      <w:r w:rsidRPr="00FC340E">
        <w:rPr>
          <w:rFonts w:ascii="Palatino Linotype" w:hAnsi="Palatino Linotype" w:cs="Palatino Linotype"/>
          <w:b/>
          <w:i/>
          <w:u w:val="single"/>
          <w:lang w:bidi="he-IL"/>
        </w:rPr>
        <w:t>προσ</w:t>
      </w:r>
      <w:r w:rsidRPr="00FC340E">
        <w:rPr>
          <w:rFonts w:ascii="Palatino Linotype" w:hAnsi="Palatino Linotype" w:cs="Palatino Linotype"/>
          <w:b/>
          <w:i/>
          <w:lang w:bidi="he-IL"/>
        </w:rPr>
        <w:t>έχειν τοῖς λαλουμένοις ὑπὸ τοῦ Παύλου</w:t>
      </w:r>
      <w:r w:rsidRPr="00FC340E">
        <w:rPr>
          <w:rFonts w:ascii="Palatino Linotype" w:hAnsi="Palatino Linotype" w:cs="Palatino Linotype"/>
          <w:lang w:bidi="he-IL"/>
        </w:rPr>
        <w:t xml:space="preserve">, ο οποίος εν προκειμένω ξεχωρίζει από τους άλλους Ομιλητές. Έτσι η </w:t>
      </w:r>
      <w:r w:rsidRPr="00FC340E">
        <w:rPr>
          <w:rFonts w:ascii="Palatino Linotype" w:hAnsi="Palatino Linotype" w:cs="Palatino Linotype"/>
          <w:i/>
          <w:lang w:bidi="he-IL"/>
        </w:rPr>
        <w:t>προσοχή</w:t>
      </w:r>
      <w:r w:rsidRPr="00FC340E">
        <w:rPr>
          <w:rStyle w:val="a5"/>
          <w:rFonts w:ascii="Palatino Linotype" w:hAnsi="Palatino Linotype" w:cs="Palatino Linotype"/>
          <w:lang w:bidi="he-IL"/>
        </w:rPr>
        <w:footnoteReference w:id="148"/>
      </w:r>
      <w:r w:rsidRPr="00FC340E">
        <w:rPr>
          <w:rFonts w:ascii="Palatino Linotype" w:hAnsi="Palatino Linotype" w:cs="Palatino Linotype"/>
          <w:i/>
          <w:lang w:bidi="he-IL"/>
        </w:rPr>
        <w:t>,</w:t>
      </w:r>
      <w:r w:rsidRPr="00FC340E">
        <w:rPr>
          <w:rFonts w:ascii="Palatino Linotype" w:hAnsi="Palatino Linotype" w:cs="Palatino Linotype"/>
          <w:lang w:bidi="he-IL"/>
        </w:rPr>
        <w:t xml:space="preserve"> που κυριολεκτικά σημαίνει την προσκόλληση </w:t>
      </w:r>
      <w:r w:rsidRPr="00FC340E">
        <w:rPr>
          <w:rFonts w:ascii="Palatino Linotype" w:hAnsi="Palatino Linotype" w:cs="Palatino Linotype"/>
          <w:i/>
          <w:lang w:bidi="he-IL"/>
        </w:rPr>
        <w:t>της νηός στον λιμένα</w:t>
      </w:r>
      <w:r w:rsidRPr="00FC340E">
        <w:rPr>
          <w:rFonts w:ascii="Palatino Linotype" w:hAnsi="Palatino Linotype" w:cs="Palatino Linotype"/>
          <w:lang w:bidi="he-IL"/>
        </w:rPr>
        <w:t xml:space="preserve"> (Ηρόδ. 9. 99), παρουσιάζεται ως το αποτέλεσμα του συνδυασμού δύο παραγόντων: (α) της υπ</w:t>
      </w:r>
      <w:r w:rsidRPr="00FC340E">
        <w:rPr>
          <w:rFonts w:ascii="Palatino Linotype" w:hAnsi="Palatino Linotype" w:cs="Palatino Linotype"/>
          <w:i/>
          <w:lang w:bidi="he-IL"/>
        </w:rPr>
        <w:t>ακοής</w:t>
      </w:r>
      <w:r w:rsidRPr="00FC340E">
        <w:rPr>
          <w:rFonts w:ascii="Palatino Linotype" w:hAnsi="Palatino Linotype" w:cs="Palatino Linotype"/>
          <w:lang w:bidi="he-IL"/>
        </w:rPr>
        <w:t xml:space="preserve"> εκ μέρους της γυναικός και (β) της διάνοιξης εκ μέρους του Κυρίου</w:t>
      </w:r>
      <w:r w:rsidRPr="00FC340E">
        <w:rPr>
          <w:rStyle w:val="a5"/>
          <w:rFonts w:ascii="Palatino Linotype" w:hAnsi="Palatino Linotype" w:cs="Palatino Linotype"/>
          <w:lang w:bidi="he-IL"/>
        </w:rPr>
        <w:footnoteReference w:id="149"/>
      </w:r>
      <w:r w:rsidRPr="00FC340E">
        <w:rPr>
          <w:rFonts w:ascii="Palatino Linotype" w:hAnsi="Palatino Linotype" w:cs="Palatino Linotype"/>
          <w:lang w:bidi="he-IL"/>
        </w:rPr>
        <w:t>, η οποία (διάνοιξη) κατά την κατάβαση προς Εμμαούς πραγματοποιείται διά ερμηνείας των Γραφών και της Ευχαριστίας</w:t>
      </w:r>
      <w:r w:rsidRPr="00FC340E">
        <w:rPr>
          <w:rStyle w:val="a5"/>
          <w:rFonts w:ascii="Palatino Linotype" w:hAnsi="Palatino Linotype" w:cs="Palatino Linotype"/>
          <w:lang w:bidi="he-IL"/>
        </w:rPr>
        <w:footnoteReference w:id="150"/>
      </w:r>
      <w:r w:rsidRPr="00FC340E">
        <w:rPr>
          <w:rFonts w:ascii="Palatino Linotype" w:hAnsi="Palatino Linotype" w:cs="Palatino Linotype"/>
          <w:lang w:bidi="he-IL"/>
        </w:rPr>
        <w:t xml:space="preserve">. Με αυτόν τον τρόπο η Λυδία μεταβαίνει από το </w:t>
      </w:r>
      <w:r w:rsidRPr="00FC340E">
        <w:rPr>
          <w:rFonts w:ascii="Palatino Linotype" w:hAnsi="Palatino Linotype" w:cs="Palatino Linotype"/>
          <w:i/>
          <w:lang w:bidi="he-IL"/>
        </w:rPr>
        <w:t>σέβας</w:t>
      </w:r>
      <w:r w:rsidRPr="00FC340E">
        <w:rPr>
          <w:rFonts w:ascii="Palatino Linotype" w:hAnsi="Palatino Linotype" w:cs="Palatino Linotype"/>
          <w:lang w:bidi="he-IL"/>
        </w:rPr>
        <w:t xml:space="preserve"> στο Θεό στην </w:t>
      </w:r>
      <w:r w:rsidRPr="00FC340E">
        <w:rPr>
          <w:rFonts w:ascii="Palatino Linotype" w:hAnsi="Palatino Linotype" w:cs="Palatino Linotype"/>
          <w:b/>
          <w:i/>
          <w:lang w:bidi="he-IL"/>
        </w:rPr>
        <w:t>πίστη στον Κύριο</w:t>
      </w:r>
      <w:r w:rsidRPr="00FC340E">
        <w:rPr>
          <w:rFonts w:ascii="Palatino Linotype" w:hAnsi="Palatino Linotype" w:cs="Palatino Linotype"/>
          <w:lang w:bidi="he-IL"/>
        </w:rPr>
        <w:t xml:space="preserve"> Ιησού και ιδίως στην ανάστασή Του. </w:t>
      </w:r>
      <w:r w:rsidR="001679F8" w:rsidRPr="00FC340E">
        <w:rPr>
          <w:rFonts w:ascii="Palatino Linotype" w:hAnsi="Palatino Linotype" w:cs="Arial"/>
          <w:lang w:bidi="he-IL"/>
        </w:rPr>
        <w:t>Στο π</w:t>
      </w:r>
      <w:r w:rsidRPr="00FC340E">
        <w:rPr>
          <w:rFonts w:ascii="Palatino Linotype" w:hAnsi="Palatino Linotype" w:cs="Arial"/>
          <w:lang w:bidi="he-IL"/>
        </w:rPr>
        <w:t>ροοίμιο των Β’ Μακ., το οποίο παρουσιάζει ομοιότητες με το έργο του Λουκά η ευχή για ειρήνη συνδυάζεται με την παράκληση διάνοιξης της καρδιάς αναφορικά με το Νόμο:</w:t>
      </w:r>
      <w:r w:rsidRPr="00FC340E">
        <w:rPr>
          <w:rFonts w:ascii="Palatino Linotype" w:hAnsi="Palatino Linotype"/>
          <w:lang w:bidi="he-IL"/>
        </w:rPr>
        <w:t xml:space="preserve"> </w:t>
      </w:r>
      <w:r w:rsidRPr="00FC340E">
        <w:rPr>
          <w:rFonts w:ascii="Palatino Linotype" w:hAnsi="Palatino Linotype" w:cs="SBL Greek"/>
          <w:i/>
          <w:lang w:bidi="he-IL"/>
        </w:rPr>
        <w:t>καὶ δῴη ὑμῖν καρδίαν πᾶσιν εἰς τὸ σέβεσθαι αὐτὸν καὶ ποιεῖν αὐτοῦ τὰ θελήματα καρδίᾳ μεγάλῃ καὶ ψυχῇ βουλομένῃ</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καὶ </w:t>
      </w:r>
      <w:r w:rsidRPr="00FC340E">
        <w:rPr>
          <w:rFonts w:ascii="Palatino Linotype" w:hAnsi="Palatino Linotype" w:cs="SBL Greek"/>
          <w:b/>
          <w:i/>
          <w:lang w:bidi="he-IL"/>
        </w:rPr>
        <w:t>διανοίξαι τὴν καρδίαν ὑμῶν ἐν τῷ Νόμῳ αὐτοῦ</w:t>
      </w:r>
      <w:r w:rsidRPr="00FC340E">
        <w:rPr>
          <w:rFonts w:ascii="Palatino Linotype" w:hAnsi="Palatino Linotype" w:cs="SBL Greek"/>
          <w:i/>
          <w:lang w:bidi="he-IL"/>
        </w:rPr>
        <w:t xml:space="preserve"> καὶ ἐν τοῖς προστάγμασιν </w:t>
      </w:r>
      <w:r w:rsidRPr="00FC340E">
        <w:rPr>
          <w:rFonts w:ascii="Palatino Linotype" w:hAnsi="Palatino Linotype" w:cs="SBL Greek"/>
          <w:lang w:bidi="he-IL"/>
        </w:rPr>
        <w:t>(1, 3-4).</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lang w:bidi="he-IL"/>
        </w:rPr>
      </w:pPr>
      <w:r w:rsidRPr="00FC340E">
        <w:rPr>
          <w:rFonts w:ascii="Palatino Linotype" w:hAnsi="Palatino Linotype" w:cs="Arial"/>
          <w:b/>
        </w:rPr>
        <w:t>Δ.</w:t>
      </w:r>
      <w:r w:rsidRPr="00FC340E">
        <w:rPr>
          <w:rFonts w:ascii="Palatino Linotype" w:hAnsi="Palatino Linotype" w:cs="Arial"/>
        </w:rPr>
        <w:t xml:space="preserve"> Ακολουθεί η βάπτιση που είναι παράλληλη με αυτή του δεσμοφύλακα. Δεν συνοδεύεται από κάποια ιδιαίτερα συμπτώματα επιφοίτησης του Αγ. Πνεύματος (π.χ. της γλωσσολαλιάς)</w:t>
      </w:r>
      <w:r w:rsidRPr="00FC340E">
        <w:rPr>
          <w:rStyle w:val="a5"/>
          <w:rFonts w:ascii="Palatino Linotype" w:hAnsi="Palatino Linotype" w:cs="Arial"/>
        </w:rPr>
        <w:footnoteReference w:id="151"/>
      </w:r>
      <w:r w:rsidRPr="00FC340E">
        <w:rPr>
          <w:rFonts w:ascii="Palatino Linotype" w:hAnsi="Palatino Linotype" w:cs="Arial"/>
        </w:rPr>
        <w:t xml:space="preserve"> ή άλλες δυνάμεις. Η ίδια η Λυδία δεν </w:t>
      </w:r>
      <w:r w:rsidRPr="00FC340E">
        <w:rPr>
          <w:rFonts w:ascii="Palatino Linotype" w:hAnsi="Palatino Linotype" w:cs="Arial"/>
        </w:rPr>
        <w:lastRenderedPageBreak/>
        <w:t xml:space="preserve">παρακαλεί τον Π. όπως ο Μακεδόνας να διαβεί για να παράσχει </w:t>
      </w:r>
      <w:r w:rsidRPr="00FC340E">
        <w:rPr>
          <w:rFonts w:ascii="Palatino Linotype" w:hAnsi="Palatino Linotype" w:cs="Arial"/>
          <w:i/>
        </w:rPr>
        <w:t>βοήθεια</w:t>
      </w:r>
      <w:r w:rsidRPr="00FC340E">
        <w:rPr>
          <w:rFonts w:ascii="Palatino Linotype" w:hAnsi="Palatino Linotype" w:cs="Arial"/>
        </w:rPr>
        <w:t xml:space="preserve"> αλλά να εισέλθει στον οίκο της προκειμένου να του προσφέρει φιλοξενία. </w:t>
      </w:r>
      <w:r w:rsidRPr="00FC340E">
        <w:rPr>
          <w:rFonts w:ascii="Palatino Linotype" w:hAnsi="Palatino Linotype" w:cs="Arial"/>
          <w:b/>
        </w:rPr>
        <w:t xml:space="preserve">Στο έργο του Λουκά η διάνοιξη της καρδιάς έχει ως συνέπεια και τη διάνοιξη του οίκου και προς το μήνυμα αλλά και προς τους φορείς του μηνύματος </w:t>
      </w:r>
      <w:r w:rsidRPr="00FC340E">
        <w:rPr>
          <w:rFonts w:ascii="Palatino Linotype" w:hAnsi="Palatino Linotype" w:cs="Arial"/>
        </w:rPr>
        <w:t xml:space="preserve">(πρβλ. </w:t>
      </w:r>
      <w:r w:rsidRPr="00FC340E">
        <w:rPr>
          <w:rFonts w:ascii="Palatino Linotype" w:hAnsi="Palatino Linotype" w:cs="Arial"/>
          <w:i/>
        </w:rPr>
        <w:t>Λευί</w:t>
      </w:r>
      <w:r w:rsidRPr="00FC340E">
        <w:rPr>
          <w:rFonts w:ascii="Palatino Linotype" w:hAnsi="Palatino Linotype" w:cs="Arial"/>
        </w:rPr>
        <w:t xml:space="preserve"> Λκ. 5, 27</w:t>
      </w:r>
      <w:r w:rsidRPr="00FC340E">
        <w:rPr>
          <w:rFonts w:ascii="Palatino Linotype" w:hAnsi="Palatino Linotype" w:cs="Arial"/>
          <w:vertAlign w:val="superscript"/>
        </w:rPr>
        <w:t>.</w:t>
      </w:r>
      <w:r w:rsidRPr="00FC340E">
        <w:rPr>
          <w:rFonts w:ascii="Palatino Linotype" w:hAnsi="Palatino Linotype" w:cs="Arial"/>
        </w:rPr>
        <w:t xml:space="preserve"> </w:t>
      </w:r>
      <w:r w:rsidRPr="00FC340E">
        <w:rPr>
          <w:rFonts w:ascii="Palatino Linotype" w:hAnsi="Palatino Linotype" w:cs="Arial"/>
          <w:i/>
        </w:rPr>
        <w:t>Ζακχαίος</w:t>
      </w:r>
      <w:r w:rsidRPr="00FC340E">
        <w:rPr>
          <w:rFonts w:ascii="Palatino Linotype" w:hAnsi="Palatino Linotype" w:cs="Arial"/>
        </w:rPr>
        <w:t xml:space="preserve"> Λκ. 19, 2-8</w:t>
      </w:r>
      <w:r w:rsidRPr="00FC340E">
        <w:rPr>
          <w:rFonts w:ascii="Palatino Linotype" w:hAnsi="Palatino Linotype" w:cs="Arial"/>
          <w:vertAlign w:val="superscript"/>
        </w:rPr>
        <w:t>.</w:t>
      </w:r>
      <w:r w:rsidRPr="00FC340E">
        <w:rPr>
          <w:rFonts w:ascii="Palatino Linotype" w:hAnsi="Palatino Linotype" w:cs="Arial"/>
        </w:rPr>
        <w:t xml:space="preserve"> Οδοιπόροι προς Εμμαούς 24, 29</w:t>
      </w:r>
      <w:r w:rsidRPr="00FC340E">
        <w:rPr>
          <w:rFonts w:ascii="Palatino Linotype" w:hAnsi="Palatino Linotype" w:cs="Arial"/>
          <w:vertAlign w:val="superscript"/>
        </w:rPr>
        <w:t>.</w:t>
      </w:r>
      <w:r w:rsidRPr="00FC340E">
        <w:rPr>
          <w:rFonts w:ascii="Palatino Linotype" w:hAnsi="Palatino Linotype" w:cs="Arial"/>
        </w:rPr>
        <w:t xml:space="preserve"> Ρωμ. 12, 13).</w:t>
      </w:r>
      <w:r w:rsidRPr="00FC340E">
        <w:rPr>
          <w:rFonts w:ascii="Palatino Linotype" w:hAnsi="Palatino Linotype" w:cs="Arial"/>
          <w:b/>
        </w:rPr>
        <w:t xml:space="preserve"> Οι απόστολοι μετά το επανειλημμένο </w:t>
      </w:r>
      <w:r w:rsidRPr="00FC340E">
        <w:rPr>
          <w:rFonts w:ascii="Palatino Linotype" w:hAnsi="Palatino Linotype" w:cs="Arial"/>
          <w:b/>
          <w:i/>
        </w:rPr>
        <w:t>ἐξελθεῖν</w:t>
      </w:r>
      <w:r w:rsidRPr="00FC340E">
        <w:rPr>
          <w:rFonts w:ascii="Palatino Linotype" w:hAnsi="Palatino Linotype" w:cs="Arial"/>
          <w:b/>
        </w:rPr>
        <w:t xml:space="preserve"> έχουν τη δυνατότητα να </w:t>
      </w:r>
      <w:r w:rsidRPr="00FC340E">
        <w:rPr>
          <w:rFonts w:ascii="Palatino Linotype" w:hAnsi="Palatino Linotype" w:cs="Arial"/>
          <w:b/>
          <w:i/>
        </w:rPr>
        <w:t>εισέλθουν</w:t>
      </w:r>
      <w:r w:rsidRPr="00FC340E">
        <w:rPr>
          <w:rFonts w:ascii="Palatino Linotype" w:hAnsi="Palatino Linotype" w:cs="Arial"/>
          <w:b/>
        </w:rPr>
        <w:t xml:space="preserve"> σε οίκο και να αναπαυθούν. </w:t>
      </w:r>
      <w:r w:rsidRPr="00FC340E">
        <w:rPr>
          <w:rFonts w:ascii="Palatino Linotype" w:hAnsi="Palatino Linotype" w:cs="Arial"/>
        </w:rPr>
        <w:t xml:space="preserve">Σημειωτέον ότι η πρόσκληση καταλήγει με το </w:t>
      </w:r>
      <w:r w:rsidRPr="00FC340E">
        <w:rPr>
          <w:rFonts w:ascii="Palatino Linotype" w:hAnsi="Palatino Linotype" w:cs="Arial"/>
          <w:b/>
          <w:i/>
        </w:rPr>
        <w:t>μένετε</w:t>
      </w:r>
      <w:r w:rsidRPr="00FC340E">
        <w:rPr>
          <w:rFonts w:ascii="Palatino Linotype" w:hAnsi="Palatino Linotype" w:cs="Arial"/>
        </w:rPr>
        <w:t xml:space="preserve"> (σε διαρκή ενεστώτα) και όχι με το </w:t>
      </w:r>
      <w:r w:rsidRPr="00FC340E">
        <w:rPr>
          <w:rFonts w:ascii="Palatino Linotype" w:hAnsi="Palatino Linotype" w:cs="Arial"/>
          <w:i/>
        </w:rPr>
        <w:t>μείνατε</w:t>
      </w:r>
      <w:r w:rsidRPr="00FC340E">
        <w:rPr>
          <w:rStyle w:val="a5"/>
          <w:rFonts w:ascii="Palatino Linotype" w:hAnsi="Palatino Linotype" w:cs="Palatino Linotype"/>
        </w:rPr>
        <w:footnoteReference w:id="152"/>
      </w:r>
      <w:r w:rsidRPr="00FC340E">
        <w:rPr>
          <w:rFonts w:ascii="Palatino Linotype" w:hAnsi="Palatino Linotype" w:cs="Palatino Linotype"/>
        </w:rPr>
        <w:t>.</w:t>
      </w:r>
      <w:r w:rsidRPr="00FC340E">
        <w:rPr>
          <w:rFonts w:ascii="Palatino Linotype" w:hAnsi="Palatino Linotype"/>
          <w:lang w:bidi="he-IL"/>
        </w:rPr>
        <w:t xml:space="preserve"> </w:t>
      </w:r>
      <w:r w:rsidRPr="00FC340E">
        <w:rPr>
          <w:rFonts w:ascii="Palatino Linotype" w:hAnsi="Palatino Linotype" w:cs="Arial"/>
        </w:rPr>
        <w:t xml:space="preserve">Η ιδιαίτερη πρόσκληση που απευθύνει η Λυδία σε συνδυασμό με το </w:t>
      </w:r>
      <w:r w:rsidRPr="00FC340E">
        <w:rPr>
          <w:rFonts w:ascii="Palatino Linotype" w:hAnsi="Palatino Linotype" w:cs="Arial"/>
          <w:i/>
        </w:rPr>
        <w:t>παρεβιάσατο</w:t>
      </w:r>
      <w:r w:rsidRPr="00FC340E">
        <w:rPr>
          <w:rFonts w:ascii="Palatino Linotype" w:hAnsi="Palatino Linotype" w:cs="Arial"/>
        </w:rPr>
        <w:t xml:space="preserve"> αποδεικνύει ότι οι μαθητές δεν εκμεταλλεύονταν το Ευαγγέλιο για να επιβαρύνουν τους εντόπιους Χριστιανούς, ενώ η επιλογή του καταλύματος όπου και διαμένουν (χωρίς να αλλάζουν) γίνεται κατόπιν πρόσκλησης και με </w:t>
      </w:r>
      <w:r w:rsidRPr="00FC340E">
        <w:rPr>
          <w:rFonts w:ascii="Palatino Linotype" w:hAnsi="Palatino Linotype" w:cs="Arial"/>
          <w:b/>
          <w:i/>
        </w:rPr>
        <w:t>κριτήριο</w:t>
      </w:r>
      <w:r w:rsidRPr="00FC340E">
        <w:rPr>
          <w:rFonts w:ascii="Palatino Linotype" w:hAnsi="Palatino Linotype" w:cs="Arial"/>
        </w:rPr>
        <w:t xml:space="preserve"> την πίστη στον αναστημένο Κύριο. Αυτό συνιστά έμμεση υπόμνηση του Λουκά προς τους περιοδεύοντες προφήτες, οι οποίοι χρησιμοποιώντας ως «όπλο» τους το αποκαλυπτικό κήρυγμα, εκμεταλλεύονταν τη φιλοξενία που τους παρείχαν οι χριστιανοί (Β’ Θεσ. 3, 11</w:t>
      </w:r>
      <w:r w:rsidRPr="00FC340E">
        <w:rPr>
          <w:rFonts w:ascii="Palatino Linotype" w:hAnsi="Palatino Linotype" w:cs="Arial"/>
          <w:vertAlign w:val="superscript"/>
        </w:rPr>
        <w:t>.</w:t>
      </w:r>
      <w:r w:rsidRPr="00FC340E">
        <w:rPr>
          <w:rFonts w:ascii="Palatino Linotype" w:hAnsi="Palatino Linotype" w:cs="Arial"/>
        </w:rPr>
        <w:t xml:space="preserve"> πρβλ. </w:t>
      </w:r>
      <w:r w:rsidRPr="00FC340E">
        <w:rPr>
          <w:rFonts w:ascii="Palatino Linotype" w:hAnsi="Palatino Linotype" w:cs="Arial"/>
          <w:i/>
        </w:rPr>
        <w:t>Διδαχή</w:t>
      </w:r>
      <w:r w:rsidRPr="00FC340E">
        <w:rPr>
          <w:rFonts w:ascii="Palatino Linotype" w:hAnsi="Palatino Linotype" w:cs="Arial"/>
        </w:rPr>
        <w:t xml:space="preserve"> 11-13). </w:t>
      </w:r>
      <w:r w:rsidRPr="00FC340E">
        <w:rPr>
          <w:rFonts w:ascii="Palatino Linotype" w:hAnsi="Palatino Linotype" w:cs="Palatino Linotype"/>
          <w:lang w:bidi="he-IL"/>
        </w:rPr>
        <w:t xml:space="preserve">Συνεπώς και η πρόσκληση της Λυδίας συνιστά για τους αποστόλους έμμεση </w:t>
      </w:r>
      <w:r w:rsidRPr="00FC340E">
        <w:rPr>
          <w:rFonts w:ascii="Palatino Linotype" w:hAnsi="Palatino Linotype" w:cs="Palatino Linotype"/>
          <w:b/>
          <w:lang w:bidi="he-IL"/>
        </w:rPr>
        <w:t>πρόκληση του Θεού να παραμείνουν στους Φιλίππους</w:t>
      </w:r>
      <w:r w:rsidRPr="00FC340E">
        <w:rPr>
          <w:rFonts w:ascii="Palatino Linotype" w:hAnsi="Palatino Linotype" w:cs="Palatino Linotype"/>
          <w:lang w:bidi="he-IL"/>
        </w:rPr>
        <w:t xml:space="preserve"> αφού η οικία της Λυδίας τους παρείχε και στέγη αλλά και το πλαίσιο/τον πυρήνα για ίδρυση της Εκκλησίας και τέλεση της Ευχαριστίας. Αξιοσημείωτο είναι ότι η κλάση του άρτου στην κατ’ οίκον Εκκλησία μνημονεύεται</w:t>
      </w:r>
      <w:r w:rsidR="004611B7" w:rsidRPr="00FC340E">
        <w:rPr>
          <w:rFonts w:ascii="Palatino Linotype" w:hAnsi="Palatino Linotype" w:cs="Palatino Linotype"/>
          <w:lang w:bidi="he-IL"/>
        </w:rPr>
        <w:t xml:space="preserve"> μόνον στο 20, 7. Προϋποτίθεται</w:t>
      </w:r>
      <w:r w:rsidRPr="00FC340E">
        <w:rPr>
          <w:rFonts w:ascii="Palatino Linotype" w:hAnsi="Palatino Linotype" w:cs="Palatino Linotype"/>
          <w:lang w:bidi="he-IL"/>
        </w:rPr>
        <w:t xml:space="preserve"> </w:t>
      </w:r>
      <w:r w:rsidR="004611B7" w:rsidRPr="00FC340E">
        <w:rPr>
          <w:rFonts w:ascii="Palatino Linotype" w:hAnsi="Palatino Linotype" w:cs="Palatino Linotype"/>
          <w:lang w:bidi="he-IL"/>
        </w:rPr>
        <w:t>όμως</w:t>
      </w:r>
      <w:r w:rsidR="00DA46BE" w:rsidRPr="00FC340E">
        <w:rPr>
          <w:rFonts w:ascii="Palatino Linotype" w:hAnsi="Palatino Linotype" w:cs="Palatino Linotype"/>
          <w:lang w:bidi="he-IL"/>
        </w:rPr>
        <w:t xml:space="preserve"> ως βασική λειτουργία της σ</w:t>
      </w:r>
      <w:r w:rsidRPr="00FC340E">
        <w:rPr>
          <w:rFonts w:ascii="Palatino Linotype" w:hAnsi="Palatino Linotype" w:cs="Palatino Linotype"/>
          <w:lang w:bidi="he-IL"/>
        </w:rPr>
        <w:t xml:space="preserve">ύναξης ήδη από το 2, 42-47. Ο ακροατής αναμένει τον πολλαπλασιασμό των Χριστιανών αφού πλέον οι </w:t>
      </w:r>
      <w:r w:rsidRPr="00FC340E">
        <w:rPr>
          <w:rFonts w:ascii="Palatino Linotype" w:hAnsi="Palatino Linotype" w:cs="Palatino Linotype"/>
          <w:lang w:bidi="he-IL"/>
        </w:rPr>
        <w:lastRenderedPageBreak/>
        <w:t>μάρτυρες αυτού αποκτούν έδρα ένα</w:t>
      </w:r>
      <w:r w:rsidR="004611B7" w:rsidRPr="00FC340E">
        <w:rPr>
          <w:rFonts w:ascii="Palatino Linotype" w:hAnsi="Palatino Linotype" w:cs="Palatino Linotype"/>
          <w:lang w:bidi="he-IL"/>
        </w:rPr>
        <w:t>ν οίκο. Τα γεγονότα που έπονται όμως</w:t>
      </w:r>
      <w:r w:rsidRPr="00FC340E">
        <w:rPr>
          <w:rFonts w:ascii="Palatino Linotype" w:hAnsi="Palatino Linotype" w:cs="Palatino Linotype"/>
          <w:lang w:bidi="he-IL"/>
        </w:rPr>
        <w:t xml:space="preserve"> τον διαψεύδουν.</w:t>
      </w:r>
    </w:p>
    <w:p w:rsidR="004611B7" w:rsidRPr="00FC340E" w:rsidRDefault="004611B7" w:rsidP="00011E5C">
      <w:pPr>
        <w:ind w:left="567" w:right="374"/>
      </w:pPr>
    </w:p>
    <w:p w:rsidR="00763B75" w:rsidRDefault="00763B75" w:rsidP="00763B75">
      <w:pPr>
        <w:rPr>
          <w:lang w:bidi="he-IL"/>
        </w:rPr>
      </w:pPr>
    </w:p>
    <w:p w:rsidR="00CB6CF1" w:rsidRPr="00FC340E" w:rsidRDefault="00C1589C" w:rsidP="00011E5C">
      <w:pPr>
        <w:pStyle w:val="20"/>
        <w:spacing w:before="0" w:after="0" w:line="240" w:lineRule="auto"/>
        <w:ind w:left="567" w:right="374"/>
        <w:rPr>
          <w:rFonts w:ascii="Palatino Linotype" w:hAnsi="Palatino Linotype"/>
          <w:sz w:val="24"/>
          <w:szCs w:val="24"/>
          <w:lang w:bidi="he-IL"/>
        </w:rPr>
      </w:pPr>
      <w:bookmarkStart w:id="54" w:name="_Toc430188787"/>
      <w:r w:rsidRPr="00FC340E">
        <w:rPr>
          <w:rFonts w:ascii="Palatino Linotype" w:hAnsi="Palatino Linotype"/>
          <w:sz w:val="24"/>
          <w:szCs w:val="24"/>
          <w:lang w:bidi="he-IL"/>
        </w:rPr>
        <w:t>β</w:t>
      </w:r>
      <w:r w:rsidR="00CB6CF1" w:rsidRPr="00FC340E">
        <w:rPr>
          <w:rFonts w:ascii="Palatino Linotype" w:hAnsi="Palatino Linotype"/>
          <w:sz w:val="24"/>
          <w:szCs w:val="24"/>
          <w:lang w:bidi="he-IL"/>
        </w:rPr>
        <w:t xml:space="preserve">. Η </w:t>
      </w:r>
      <w:r w:rsidR="00820CB1" w:rsidRPr="00FC340E">
        <w:rPr>
          <w:rFonts w:ascii="Palatino Linotype" w:hAnsi="Palatino Linotype"/>
          <w:sz w:val="24"/>
          <w:szCs w:val="24"/>
          <w:lang w:bidi="he-IL"/>
        </w:rPr>
        <w:t>παιδίσκη</w:t>
      </w:r>
      <w:bookmarkEnd w:id="54"/>
    </w:p>
    <w:p w:rsidR="00F42952" w:rsidRPr="00FC340E" w:rsidRDefault="00F42952" w:rsidP="00011E5C">
      <w:pPr>
        <w:ind w:left="567" w:right="374"/>
        <w:jc w:val="both"/>
        <w:rPr>
          <w:rFonts w:ascii="Palatino Linotype" w:hAnsi="Palatino Linotype" w:cs="Arial"/>
          <w:b/>
        </w:rPr>
      </w:pPr>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b/>
        </w:rPr>
        <w:t>Α.</w:t>
      </w:r>
      <w:r w:rsidRPr="00FC340E">
        <w:rPr>
          <w:rFonts w:ascii="Palatino Linotype" w:hAnsi="Palatino Linotype" w:cs="Arial"/>
        </w:rPr>
        <w:t xml:space="preserve"> Καθ’ οδόν</w:t>
      </w:r>
      <w:r w:rsidRPr="00FC340E">
        <w:rPr>
          <w:rFonts w:ascii="Palatino Linotype" w:hAnsi="Palatino Linotype" w:cs="Arial"/>
          <w:i/>
        </w:rPr>
        <w:t xml:space="preserve"> </w:t>
      </w:r>
      <w:r w:rsidRPr="00FC340E">
        <w:rPr>
          <w:rFonts w:ascii="Palatino Linotype" w:hAnsi="Palatino Linotype" w:cs="Arial"/>
        </w:rPr>
        <w:t>προς την Προσευχή (με οριστικό άρθρο) η οποία εξελίσσεται σε χώρο μαρτυρίας του Λόγου,</w:t>
      </w:r>
      <w:r w:rsidRPr="00FC340E">
        <w:rPr>
          <w:rStyle w:val="a5"/>
          <w:rFonts w:ascii="Palatino Linotype" w:hAnsi="Palatino Linotype" w:cs="Arial"/>
        </w:rPr>
        <w:footnoteReference w:id="153"/>
      </w:r>
      <w:r w:rsidRPr="00FC340E">
        <w:rPr>
          <w:rFonts w:ascii="Palatino Linotype" w:hAnsi="Palatino Linotype" w:cs="Arial"/>
        </w:rPr>
        <w:t xml:space="preserve"> αναδύεται στο αφηγηματικό προσκήνιο μια γυναίκα με εντελώς αντίθετα χαρακτηριστικά προς την «επώνυμη» Λυδία: είναι νεαρή στην ηλικία (</w:t>
      </w:r>
      <w:r w:rsidRPr="00FC340E">
        <w:rPr>
          <w:rFonts w:ascii="Palatino Linotype" w:hAnsi="Palatino Linotype" w:cs="Arial"/>
          <w:i/>
        </w:rPr>
        <w:t>παιδίσκη</w:t>
      </w:r>
      <w:r w:rsidRPr="00FC340E">
        <w:rPr>
          <w:rFonts w:ascii="Palatino Linotype" w:hAnsi="Palatino Linotype" w:cs="Arial"/>
        </w:rPr>
        <w:t>), ανώνυμη και κατειλημμένη. Όχι μόνον δεν είναι οικονομικά και κοινωνικά αυτόνομη, αλλά αποτελεί το κατεξοχήν αντικείμενο εκμετάλλευσης καθώς κατέχεται (1) υπό του δαιμονικού πνεύματος Πύθωνα</w:t>
      </w:r>
      <w:r w:rsidRPr="00FC340E">
        <w:rPr>
          <w:rStyle w:val="a5"/>
          <w:rFonts w:ascii="Palatino Linotype" w:hAnsi="Palatino Linotype" w:cs="Palatino Linotype"/>
          <w:i/>
          <w:lang w:bidi="he-IL"/>
        </w:rPr>
        <w:footnoteReference w:id="154"/>
      </w:r>
      <w:r w:rsidRPr="00FC340E">
        <w:rPr>
          <w:rFonts w:ascii="Palatino Linotype" w:hAnsi="Palatino Linotype" w:cs="Arial"/>
        </w:rPr>
        <w:t xml:space="preserve">, που ενέπνεε και την Πυθία </w:t>
      </w:r>
      <w:r w:rsidRPr="00FC340E">
        <w:rPr>
          <w:rFonts w:ascii="Palatino Linotype" w:hAnsi="Palatino Linotype" w:cs="Arial"/>
        </w:rPr>
        <w:lastRenderedPageBreak/>
        <w:t xml:space="preserve">στον ελληνικό ομφαλό της γης (τους Δελφούς), αλλά και (2) από πολλούς κυρίους που απολαμβάνουν από αυτή </w:t>
      </w:r>
      <w:r w:rsidRPr="00FC340E">
        <w:rPr>
          <w:rFonts w:ascii="Palatino Linotype" w:hAnsi="Palatino Linotype" w:cs="Arial"/>
          <w:i/>
        </w:rPr>
        <w:t>πολλή εργασία</w:t>
      </w:r>
      <w:r w:rsidRPr="00FC340E">
        <w:rPr>
          <w:rFonts w:ascii="Palatino Linotype" w:hAnsi="Palatino Linotype" w:cs="Arial"/>
        </w:rPr>
        <w:t xml:space="preserve">, όρος που σημαίνει στις Πρ. σε αντίθεση προς το λέξημα </w:t>
      </w:r>
      <w:r w:rsidRPr="00FC340E">
        <w:rPr>
          <w:rFonts w:ascii="Palatino Linotype" w:hAnsi="Palatino Linotype" w:cs="Arial"/>
          <w:b/>
          <w:i/>
        </w:rPr>
        <w:t>έργο</w:t>
      </w:r>
      <w:r w:rsidRPr="00FC340E">
        <w:rPr>
          <w:rFonts w:ascii="Palatino Linotype" w:hAnsi="Palatino Linotype" w:cs="Arial"/>
        </w:rPr>
        <w:t xml:space="preserve"> (όρος που χρησιμοποιείται απόλυτα για να δηλώσει </w:t>
      </w:r>
      <w:r w:rsidRPr="00FC340E">
        <w:rPr>
          <w:rFonts w:ascii="Palatino Linotype" w:hAnsi="Palatino Linotype" w:cs="Arial"/>
          <w:b/>
        </w:rPr>
        <w:t>την ιεραποστολή-μαρτυρία</w:t>
      </w:r>
      <w:r w:rsidRPr="00FC340E">
        <w:rPr>
          <w:rStyle w:val="a5"/>
          <w:rFonts w:ascii="Palatino Linotype" w:hAnsi="Palatino Linotype" w:cs="Arial"/>
          <w:b/>
        </w:rPr>
        <w:footnoteReference w:id="155"/>
      </w:r>
      <w:r w:rsidRPr="00FC340E">
        <w:rPr>
          <w:rFonts w:ascii="Palatino Linotype" w:hAnsi="Palatino Linotype" w:cs="Arial"/>
        </w:rPr>
        <w:t xml:space="preserve">), μάλλον </w:t>
      </w:r>
      <w:r w:rsidRPr="00FC340E">
        <w:rPr>
          <w:rFonts w:ascii="Palatino Linotype" w:hAnsi="Palatino Linotype" w:cs="Arial"/>
          <w:b/>
        </w:rPr>
        <w:t>το κέρδος</w:t>
      </w:r>
      <w:r w:rsidRPr="00FC340E">
        <w:rPr>
          <w:rFonts w:ascii="Palatino Linotype" w:hAnsi="Palatino Linotype" w:cs="Palatino Linotype"/>
          <w:lang w:bidi="he-IL"/>
        </w:rPr>
        <w:t xml:space="preserve">. </w:t>
      </w:r>
      <w:r w:rsidRPr="00FC340E">
        <w:rPr>
          <w:rFonts w:ascii="Palatino Linotype" w:hAnsi="Palatino Linotype" w:cs="Arial"/>
        </w:rPr>
        <w:t xml:space="preserve">Ο Λουκάς, ο οποίος επιδεικνύει στο Ευαγγέλιό του </w:t>
      </w:r>
      <w:r w:rsidRPr="00FC340E">
        <w:rPr>
          <w:rFonts w:ascii="Palatino Linotype" w:hAnsi="Palatino Linotype" w:cs="Palatino Linotype"/>
          <w:lang w:bidi="he-IL"/>
        </w:rPr>
        <w:t>ιδιαίτερο ενδιαφέρον στη δουλεία που προκαλεί ο πλούτος αλλά και την απώλεια στην οποία οδηγεί η θεοποίησή του</w:t>
      </w:r>
      <w:r w:rsidRPr="00FC340E">
        <w:rPr>
          <w:rStyle w:val="a5"/>
          <w:rFonts w:ascii="Palatino Linotype" w:hAnsi="Palatino Linotype" w:cs="Palatino Linotype"/>
          <w:lang w:bidi="he-IL"/>
        </w:rPr>
        <w:footnoteReference w:id="156"/>
      </w:r>
      <w:r w:rsidRPr="00FC340E">
        <w:rPr>
          <w:rFonts w:ascii="Palatino Linotype" w:hAnsi="Palatino Linotype" w:cs="Palatino Linotype"/>
          <w:lang w:bidi="he-IL"/>
        </w:rPr>
        <w:t>,</w:t>
      </w:r>
      <w:r w:rsidRPr="00FC340E">
        <w:rPr>
          <w:rFonts w:ascii="Palatino Linotype" w:hAnsi="Palatino Linotype" w:cs="Arial"/>
        </w:rPr>
        <w:t xml:space="preserve"> αποκαλύπτει ότι η </w:t>
      </w:r>
      <w:r w:rsidRPr="00FC340E">
        <w:rPr>
          <w:rFonts w:ascii="Palatino Linotype" w:hAnsi="Palatino Linotype" w:cs="Arial"/>
          <w:i/>
        </w:rPr>
        <w:t>ένθεος</w:t>
      </w:r>
      <w:r w:rsidRPr="00FC340E">
        <w:rPr>
          <w:rStyle w:val="a5"/>
          <w:rFonts w:ascii="Palatino Linotype" w:hAnsi="Palatino Linotype" w:cs="Silver Humana"/>
          <w:i/>
        </w:rPr>
        <w:footnoteReference w:id="157"/>
      </w:r>
      <w:r w:rsidRPr="00FC340E">
        <w:rPr>
          <w:rFonts w:ascii="Palatino Linotype" w:hAnsi="Palatino Linotype" w:cs="Silver Humana"/>
          <w:i/>
        </w:rPr>
        <w:t xml:space="preserve"> </w:t>
      </w:r>
      <w:r w:rsidRPr="00FC340E">
        <w:rPr>
          <w:rFonts w:ascii="Palatino Linotype" w:hAnsi="Palatino Linotype" w:cs="Arial"/>
          <w:i/>
        </w:rPr>
        <w:t>μάντις</w:t>
      </w:r>
      <w:r w:rsidRPr="00FC340E">
        <w:rPr>
          <w:rStyle w:val="a5"/>
          <w:rFonts w:ascii="Palatino Linotype" w:hAnsi="Palatino Linotype" w:cs="Arial"/>
          <w:i/>
        </w:rPr>
        <w:footnoteReference w:id="158"/>
      </w:r>
      <w:r w:rsidRPr="00FC340E">
        <w:rPr>
          <w:rFonts w:ascii="Palatino Linotype" w:hAnsi="Palatino Linotype" w:cs="Arial"/>
          <w:i/>
        </w:rPr>
        <w:t xml:space="preserve"> Πυθία</w:t>
      </w:r>
      <w:r w:rsidRPr="00FC340E">
        <w:rPr>
          <w:rStyle w:val="a5"/>
          <w:rFonts w:ascii="Palatino Linotype" w:hAnsi="Palatino Linotype" w:cs="Arial"/>
        </w:rPr>
        <w:footnoteReference w:id="159"/>
      </w:r>
      <w:r w:rsidRPr="00FC340E">
        <w:rPr>
          <w:rFonts w:ascii="Palatino Linotype" w:hAnsi="Palatino Linotype" w:cs="Arial"/>
        </w:rPr>
        <w:t xml:space="preserve"> ουσιαστικά ήταν υποχείριο του διαβόλου αλλά και συμφερόντων</w:t>
      </w:r>
      <w:r w:rsidRPr="00FC340E">
        <w:rPr>
          <w:rFonts w:ascii="Palatino Linotype" w:hAnsi="Palatino Linotype" w:cs="Silver Humana"/>
        </w:rPr>
        <w:t xml:space="preserve"> ολίγων κυρίων που εκμεταλλεύονται άριστα </w:t>
      </w:r>
      <w:r w:rsidRPr="00FC340E">
        <w:rPr>
          <w:rFonts w:ascii="Palatino Linotype" w:hAnsi="Palatino Linotype" w:cs="Arial"/>
          <w:b/>
        </w:rPr>
        <w:t>το θρησκευτικό συναίσθημα</w:t>
      </w:r>
      <w:r w:rsidRPr="00FC340E">
        <w:rPr>
          <w:rFonts w:ascii="Palatino Linotype" w:hAnsi="Palatino Linotype" w:cs="Arial"/>
        </w:rPr>
        <w:t xml:space="preserve"> (πρβλ. 19, 24-25). Αυτό το γεγονός επαναλαμβάνεται κατόπιν δύο φορές ως η αιτία του δια</w:t>
      </w:r>
      <w:r w:rsidRPr="00FC340E">
        <w:rPr>
          <w:rFonts w:ascii="Palatino Linotype" w:hAnsi="Palatino Linotype" w:cs="Arial"/>
          <w:b/>
          <w:i/>
        </w:rPr>
        <w:t xml:space="preserve">συρμού </w:t>
      </w:r>
      <w:r w:rsidRPr="00FC340E">
        <w:rPr>
          <w:rFonts w:ascii="Palatino Linotype" w:hAnsi="Palatino Linotype" w:cs="Arial"/>
        </w:rPr>
        <w:t>των αποστόλων ενώπιον των τοπικών αρχών.</w:t>
      </w:r>
      <w:r w:rsidRPr="00FC340E">
        <w:rPr>
          <w:rFonts w:ascii="Palatino Linotype" w:hAnsi="Palatino Linotype" w:cs="Silver Humana"/>
        </w:rPr>
        <w:t xml:space="preserve"> </w:t>
      </w:r>
      <w:r w:rsidRPr="00FC340E">
        <w:rPr>
          <w:rFonts w:ascii="Palatino Linotype" w:hAnsi="Palatino Linotype" w:cs="Arial"/>
        </w:rPr>
        <w:t xml:space="preserve">Η </w:t>
      </w:r>
      <w:r w:rsidRPr="00FC340E">
        <w:rPr>
          <w:rFonts w:ascii="Palatino Linotype" w:hAnsi="Palatino Linotype" w:cs="Arial"/>
          <w:b/>
        </w:rPr>
        <w:t xml:space="preserve">πολλή εργασία </w:t>
      </w:r>
      <w:r w:rsidRPr="00FC340E">
        <w:rPr>
          <w:rFonts w:ascii="Palatino Linotype" w:hAnsi="Palatino Linotype" w:cs="Arial"/>
        </w:rPr>
        <w:t xml:space="preserve">εμμέσως πλην σαφώς υποδηλώνει και τη μεγάλη ζήτηση και ανάγκη που υπήρχε στη «δυτική» πόλη για ικανοποίηση </w:t>
      </w:r>
      <w:r w:rsidRPr="00FC340E">
        <w:rPr>
          <w:rFonts w:ascii="Palatino Linotype" w:hAnsi="Palatino Linotype" w:cs="Arial"/>
        </w:rPr>
        <w:lastRenderedPageBreak/>
        <w:t>καθημερινών προβλημάτων, μεταφυσικών αγωνιών αλλά και εσχατολογικών ερωτημάτων</w:t>
      </w:r>
      <w:r w:rsidRPr="00FC340E">
        <w:rPr>
          <w:rFonts w:ascii="Palatino Linotype" w:hAnsi="Palatino Linotype" w:cs="Silver Humana"/>
        </w:rPr>
        <w:t xml:space="preserve"> σε μια εποχή που έχει χαρακτηριστεί «αιώνας του φόβου»</w:t>
      </w:r>
      <w:r w:rsidRPr="00FC340E">
        <w:rPr>
          <w:rStyle w:val="a5"/>
          <w:rFonts w:ascii="Palatino Linotype" w:hAnsi="Palatino Linotype" w:cs="Silver Humana"/>
        </w:rPr>
        <w:footnoteReference w:id="160"/>
      </w:r>
      <w:r w:rsidRPr="00FC340E">
        <w:rPr>
          <w:rFonts w:ascii="Palatino Linotype" w:hAnsi="Palatino Linotype" w:cs="Arial"/>
        </w:rPr>
        <w:t xml:space="preserve">. Ο ακροατής συμπεραίνει έτσι πού αποσκοπεί το </w:t>
      </w:r>
      <w:r w:rsidRPr="00FC340E">
        <w:rPr>
          <w:rFonts w:ascii="Palatino Linotype" w:hAnsi="Palatino Linotype" w:cs="Arial"/>
          <w:b/>
          <w:i/>
        </w:rPr>
        <w:t>βοήθησον ἡμῖν</w:t>
      </w:r>
      <w:r w:rsidRPr="00FC340E">
        <w:rPr>
          <w:rFonts w:ascii="Palatino Linotype" w:hAnsi="Palatino Linotype" w:cs="Arial"/>
        </w:rPr>
        <w:t xml:space="preserve"> της πρόσκλησης του Μακεδόνα. </w:t>
      </w:r>
      <w:r w:rsidRPr="00FC340E">
        <w:rPr>
          <w:rFonts w:ascii="Palatino Linotype" w:hAnsi="Palatino Linotype" w:cs="Silver Humana"/>
        </w:rPr>
        <w:t xml:space="preserve">Και στην </w:t>
      </w:r>
      <w:r w:rsidRPr="00FC340E">
        <w:rPr>
          <w:rFonts w:ascii="Palatino Linotype" w:hAnsi="Palatino Linotype" w:cs="Silver Humana"/>
          <w:i/>
        </w:rPr>
        <w:t>Αποκάλυψη</w:t>
      </w:r>
      <w:r w:rsidRPr="00FC340E">
        <w:rPr>
          <w:rFonts w:ascii="Palatino Linotype" w:hAnsi="Palatino Linotype" w:cs="Silver Humana"/>
        </w:rPr>
        <w:t>, (α) στο κεφ. 9</w:t>
      </w:r>
      <w:r w:rsidRPr="00FC340E">
        <w:rPr>
          <w:rStyle w:val="a5"/>
          <w:rFonts w:ascii="Palatino Linotype" w:hAnsi="Palatino Linotype" w:cs="Silver Humana"/>
        </w:rPr>
        <w:footnoteReference w:id="161"/>
      </w:r>
      <w:r w:rsidRPr="00FC340E">
        <w:rPr>
          <w:rFonts w:ascii="Palatino Linotype" w:hAnsi="Palatino Linotype" w:cs="Silver Humana"/>
        </w:rPr>
        <w:t xml:space="preserve"> </w:t>
      </w:r>
      <w:r w:rsidRPr="00FC340E">
        <w:rPr>
          <w:rFonts w:ascii="Palatino Linotype" w:hAnsi="Palatino Linotype"/>
        </w:rPr>
        <w:t xml:space="preserve">ο θεός του φωτός, της μαντικής αλλά και του ολέθρου χαρακτηρίζεται </w:t>
      </w:r>
      <w:r w:rsidRPr="00FC340E">
        <w:rPr>
          <w:rFonts w:ascii="Palatino Linotype" w:hAnsi="Palatino Linotype"/>
          <w:b/>
          <w:i/>
        </w:rPr>
        <w:t>Απολλύων</w:t>
      </w:r>
      <w:r w:rsidRPr="00FC340E">
        <w:rPr>
          <w:rFonts w:ascii="Palatino Linotype" w:hAnsi="Palatino Linotype"/>
          <w:b/>
        </w:rPr>
        <w:t xml:space="preserve"> (Αββαδών)</w:t>
      </w:r>
      <w:r w:rsidRPr="00FC340E">
        <w:rPr>
          <w:rFonts w:ascii="Palatino Linotype" w:hAnsi="Palatino Linotype"/>
        </w:rPr>
        <w:t xml:space="preserve"> και μάλιστα προβάλλεται ως ο άρχων των δαιμονικών όντων που παρουσιάζονται ως ακρίδες με ουρές σκορπιού</w:t>
      </w:r>
      <w:r w:rsidRPr="00FC340E">
        <w:rPr>
          <w:rStyle w:val="a5"/>
          <w:rFonts w:ascii="Palatino Linotype" w:hAnsi="Palatino Linotype"/>
        </w:rPr>
        <w:footnoteReference w:id="162"/>
      </w:r>
      <w:r w:rsidRPr="00FC340E">
        <w:rPr>
          <w:rFonts w:ascii="Palatino Linotype" w:hAnsi="Palatino Linotype"/>
        </w:rPr>
        <w:t xml:space="preserve">, (β) στο κεφ. 12 ο ίδιος ο Σατανάς προβάλλεται ως ο Πύθων Δράκων (&lt; </w:t>
      </w:r>
      <w:r w:rsidRPr="00FC340E">
        <w:rPr>
          <w:rFonts w:ascii="Palatino Linotype" w:hAnsi="Palatino Linotype"/>
          <w:i/>
          <w:iCs/>
        </w:rPr>
        <w:t>δέρκομαι: διακρίνω, παρατηρώ</w:t>
      </w:r>
      <w:r w:rsidRPr="00FC340E">
        <w:rPr>
          <w:rStyle w:val="a5"/>
          <w:rFonts w:ascii="Palatino Linotype" w:hAnsi="Palatino Linotype"/>
          <w:i/>
          <w:iCs/>
        </w:rPr>
        <w:footnoteReference w:id="163"/>
      </w:r>
      <w:r w:rsidRPr="00FC340E">
        <w:rPr>
          <w:rFonts w:ascii="Palatino Linotype" w:hAnsi="Palatino Linotype"/>
          <w:i/>
          <w:iCs/>
        </w:rPr>
        <w:t xml:space="preserve"> και μεταφορικώς </w:t>
      </w:r>
      <w:r w:rsidRPr="00FC340E">
        <w:rPr>
          <w:rFonts w:ascii="Palatino Linotype" w:hAnsi="Palatino Linotype"/>
          <w:b/>
          <w:bCs/>
          <w:i/>
          <w:iCs/>
        </w:rPr>
        <w:t>λάμπω</w:t>
      </w:r>
      <w:r w:rsidRPr="00FC340E">
        <w:rPr>
          <w:rFonts w:ascii="Palatino Linotype" w:hAnsi="Palatino Linotype"/>
        </w:rPr>
        <w:t xml:space="preserve">), ενώ (γ) στα κεφ. 17-18 </w:t>
      </w:r>
      <w:r w:rsidRPr="00FC340E">
        <w:rPr>
          <w:rFonts w:ascii="Palatino Linotype" w:hAnsi="Palatino Linotype" w:cs="Arial"/>
        </w:rPr>
        <w:t xml:space="preserve">η πόρνη Βαβυλώνα (= η Ρώμη αλλά και η </w:t>
      </w:r>
      <w:r w:rsidRPr="00FC340E">
        <w:rPr>
          <w:rFonts w:ascii="Palatino Linotype" w:hAnsi="Palatino Linotype" w:cs="Arial"/>
          <w:lang w:val="en-US"/>
        </w:rPr>
        <w:t>Pax</w:t>
      </w:r>
      <w:r w:rsidRPr="00FC340E">
        <w:rPr>
          <w:rFonts w:ascii="Palatino Linotype" w:hAnsi="Palatino Linotype" w:cs="Arial"/>
        </w:rPr>
        <w:t xml:space="preserve"> </w:t>
      </w:r>
      <w:r w:rsidRPr="00FC340E">
        <w:rPr>
          <w:rFonts w:ascii="Palatino Linotype" w:hAnsi="Palatino Linotype" w:cs="Arial"/>
          <w:lang w:val="en-US"/>
        </w:rPr>
        <w:t>Augusta</w:t>
      </w:r>
      <w:r w:rsidRPr="00FC340E">
        <w:rPr>
          <w:rFonts w:ascii="Palatino Linotype" w:hAnsi="Palatino Linotype" w:cs="Arial"/>
        </w:rPr>
        <w:t xml:space="preserve">) προσφέροντας εφήμερη απόλαυση (άρτον και θέαμα), την εικονική </w:t>
      </w:r>
      <w:r w:rsidR="00DA46BE" w:rsidRPr="00FC340E">
        <w:rPr>
          <w:rFonts w:ascii="Palatino Linotype" w:hAnsi="Palatino Linotype" w:cs="Arial"/>
          <w:i/>
        </w:rPr>
        <w:t>ο</w:t>
      </w:r>
      <w:r w:rsidRPr="00FC340E">
        <w:rPr>
          <w:rFonts w:ascii="Palatino Linotype" w:hAnsi="Palatino Linotype" w:cs="Arial"/>
          <w:i/>
        </w:rPr>
        <w:t>μόνοια</w:t>
      </w:r>
      <w:r w:rsidR="00DA46BE" w:rsidRPr="00FC340E">
        <w:rPr>
          <w:rFonts w:ascii="Palatino Linotype" w:hAnsi="Palatino Linotype" w:cs="Arial"/>
        </w:rPr>
        <w:t xml:space="preserve"> και «ε</w:t>
      </w:r>
      <w:r w:rsidRPr="00FC340E">
        <w:rPr>
          <w:rFonts w:ascii="Palatino Linotype" w:hAnsi="Palatino Linotype" w:cs="Arial"/>
        </w:rPr>
        <w:t>ιρήνη»</w:t>
      </w:r>
      <w:r w:rsidRPr="00FC340E">
        <w:rPr>
          <w:rStyle w:val="a5"/>
          <w:rFonts w:ascii="Palatino Linotype" w:hAnsi="Palatino Linotype"/>
        </w:rPr>
        <w:footnoteReference w:id="164"/>
      </w:r>
      <w:r w:rsidRPr="00FC340E">
        <w:rPr>
          <w:rFonts w:ascii="Palatino Linotype" w:hAnsi="Palatino Linotype" w:cs="Arial"/>
        </w:rPr>
        <w:t xml:space="preserve">, εξαγοράζει </w:t>
      </w:r>
      <w:r w:rsidRPr="00FC340E">
        <w:rPr>
          <w:rFonts w:ascii="Palatino Linotype" w:hAnsi="Palatino Linotype" w:cs="Arial"/>
          <w:b/>
          <w:i/>
        </w:rPr>
        <w:t>σώματα καὶ ψυχὰς ἀνθρώπων</w:t>
      </w:r>
      <w:r w:rsidRPr="00FC340E">
        <w:rPr>
          <w:rFonts w:ascii="Palatino Linotype" w:hAnsi="Palatino Linotype" w:cs="Arial"/>
        </w:rPr>
        <w:t xml:space="preserve"> (18, 13), που συνιστούν το κορυφαίο εμπόρευμά της. Ο Ιωάννης είναι μάλιστα επηρεασμένος από το Ιεζ. 27, 13 το οποίο αναφέρεται στο </w:t>
      </w:r>
      <w:r w:rsidRPr="00FC340E">
        <w:rPr>
          <w:rFonts w:ascii="Palatino Linotype" w:hAnsi="Palatino Linotype"/>
        </w:rPr>
        <w:t>δουλεμπόριο τ</w:t>
      </w:r>
      <w:r w:rsidRPr="00FC340E">
        <w:rPr>
          <w:rFonts w:ascii="Palatino Linotype" w:hAnsi="Palatino Linotype" w:cs="Tahoma"/>
        </w:rPr>
        <w:t>ω</w:t>
      </w:r>
      <w:r w:rsidRPr="00FC340E">
        <w:rPr>
          <w:rFonts w:ascii="Palatino Linotype" w:hAnsi="Palatino Linotype"/>
        </w:rPr>
        <w:t xml:space="preserve">ν </w:t>
      </w:r>
      <w:r w:rsidRPr="00FC340E">
        <w:rPr>
          <w:rFonts w:ascii="Palatino Linotype" w:hAnsi="Palatino Linotype" w:cs="Tahoma"/>
        </w:rPr>
        <w:t>Ε</w:t>
      </w:r>
      <w:r w:rsidRPr="00FC340E">
        <w:rPr>
          <w:rFonts w:ascii="Palatino Linotype" w:hAnsi="Palatino Linotype"/>
        </w:rPr>
        <w:t>λλήνων στ</w:t>
      </w:r>
      <w:r w:rsidRPr="00FC340E">
        <w:rPr>
          <w:rFonts w:ascii="Palatino Linotype" w:hAnsi="Palatino Linotype" w:cs="Tahoma"/>
        </w:rPr>
        <w:t>ι</w:t>
      </w:r>
      <w:r w:rsidRPr="00FC340E">
        <w:rPr>
          <w:rFonts w:ascii="Palatino Linotype" w:hAnsi="Palatino Linotype"/>
        </w:rPr>
        <w:t>ς χ</w:t>
      </w:r>
      <w:r w:rsidRPr="00FC340E">
        <w:rPr>
          <w:rFonts w:ascii="Palatino Linotype" w:hAnsi="Palatino Linotype" w:cs="Tahoma"/>
        </w:rPr>
        <w:t>ώ</w:t>
      </w:r>
      <w:r w:rsidRPr="00FC340E">
        <w:rPr>
          <w:rFonts w:ascii="Palatino Linotype" w:hAnsi="Palatino Linotype"/>
        </w:rPr>
        <w:t>ρες τ</w:t>
      </w:r>
      <w:r w:rsidRPr="00FC340E">
        <w:rPr>
          <w:rFonts w:ascii="Palatino Linotype" w:hAnsi="Palatino Linotype" w:cs="Tahoma"/>
        </w:rPr>
        <w:t>η</w:t>
      </w:r>
      <w:r w:rsidRPr="00FC340E">
        <w:rPr>
          <w:rFonts w:ascii="Palatino Linotype" w:hAnsi="Palatino Linotype"/>
        </w:rPr>
        <w:t xml:space="preserve">ς </w:t>
      </w:r>
      <w:r w:rsidRPr="00FC340E">
        <w:rPr>
          <w:rFonts w:ascii="Palatino Linotype" w:hAnsi="Palatino Linotype" w:cs="Tahoma"/>
        </w:rPr>
        <w:t>Α</w:t>
      </w:r>
      <w:r w:rsidRPr="00FC340E">
        <w:rPr>
          <w:rFonts w:ascii="Palatino Linotype" w:hAnsi="Palatino Linotype"/>
        </w:rPr>
        <w:t>νατολικ</w:t>
      </w:r>
      <w:r w:rsidRPr="00FC340E">
        <w:rPr>
          <w:rFonts w:ascii="Palatino Linotype" w:hAnsi="Palatino Linotype" w:cs="Tahoma"/>
        </w:rPr>
        <w:t>ή</w:t>
      </w:r>
      <w:r w:rsidRPr="00FC340E">
        <w:rPr>
          <w:rFonts w:ascii="Palatino Linotype" w:hAnsi="Palatino Linotype"/>
        </w:rPr>
        <w:t>ς Μεσογείου:</w:t>
      </w:r>
      <w:r w:rsidRPr="00FC340E">
        <w:rPr>
          <w:rFonts w:ascii="Palatino Linotype" w:hAnsi="Palatino Linotype" w:cs="Arial"/>
        </w:rPr>
        <w:t xml:space="preserve"> </w:t>
      </w:r>
      <w:r w:rsidRPr="00FC340E">
        <w:rPr>
          <w:rFonts w:ascii="Palatino Linotype" w:hAnsi="Palatino Linotype" w:cs="Palatino Linotype"/>
          <w:i/>
          <w:lang w:bidi="he-IL"/>
        </w:rPr>
        <w:t xml:space="preserve">ἡ Ἑλλὰς </w:t>
      </w:r>
      <w:r w:rsidRPr="00FC340E">
        <w:rPr>
          <w:rFonts w:ascii="Palatino Linotype" w:hAnsi="Palatino Linotype" w:cs="Palatino Linotype"/>
          <w:lang w:bidi="he-IL"/>
        </w:rPr>
        <w:t>(</w:t>
      </w:r>
      <w:r w:rsidRPr="00FC340E">
        <w:rPr>
          <w:rFonts w:ascii="Palatino Linotype" w:eastAsiaTheme="minorHAnsi" w:hAnsi="Palatino Linotype" w:cs="Arial"/>
          <w:lang w:val="en-US" w:eastAsia="en-US" w:bidi="he-IL"/>
        </w:rPr>
        <w:t>Javan</w:t>
      </w:r>
      <w:r w:rsidRPr="00FC340E">
        <w:rPr>
          <w:rFonts w:ascii="Palatino Linotype" w:eastAsiaTheme="minorHAnsi" w:hAnsi="Palatino Linotype" w:cs="Arial"/>
          <w:lang w:eastAsia="en-US" w:bidi="he-IL"/>
        </w:rPr>
        <w:t>)</w:t>
      </w:r>
      <w:r w:rsidRPr="00FC340E">
        <w:rPr>
          <w:rFonts w:ascii="Arial" w:eastAsiaTheme="minorHAnsi" w:hAnsi="Arial" w:cs="Arial"/>
          <w:lang w:eastAsia="en-US" w:bidi="he-IL"/>
        </w:rPr>
        <w:t xml:space="preserve"> </w:t>
      </w:r>
      <w:r w:rsidRPr="00FC340E">
        <w:rPr>
          <w:rFonts w:ascii="Palatino Linotype" w:hAnsi="Palatino Linotype" w:cs="Palatino Linotype"/>
          <w:i/>
          <w:lang w:bidi="he-IL"/>
        </w:rPr>
        <w:t xml:space="preserve">καὶ ἡ σύμπασα καὶ τὰ παρατείνοντα οὗτοι ἐνεπορεύοντό σοι </w:t>
      </w:r>
      <w:r w:rsidRPr="00FC340E">
        <w:rPr>
          <w:rFonts w:ascii="Palatino Linotype" w:hAnsi="Palatino Linotype" w:cs="Palatino Linotype"/>
          <w:b/>
          <w:i/>
          <w:lang w:bidi="he-IL"/>
        </w:rPr>
        <w:t>ἐν ψυχαῖς ἀνθρώπων</w:t>
      </w:r>
      <w:r w:rsidRPr="00FC340E">
        <w:rPr>
          <w:rFonts w:ascii="Palatino Linotype" w:hAnsi="Palatino Linotype" w:cs="Palatino Linotype"/>
          <w:i/>
          <w:lang w:bidi="he-IL"/>
        </w:rPr>
        <w:t xml:space="preserve"> καὶ σκεύη χαλκᾶ ἔδωκαν τὴν ἐμπορίαν σου. </w:t>
      </w:r>
      <w:r w:rsidRPr="00FC340E">
        <w:rPr>
          <w:rFonts w:ascii="Palatino Linotype" w:hAnsi="Palatino Linotype" w:cs="Palatino Linotype"/>
          <w:lang w:bidi="he-IL"/>
        </w:rPr>
        <w:t>Δεν αποκλείεται η συγκεκριμένη παιδίσκη να ήταν προϊόν αυτού του εμπορίου.</w:t>
      </w:r>
    </w:p>
    <w:p w:rsidR="00763B75" w:rsidRDefault="00763B75" w:rsidP="00011E5C">
      <w:pPr>
        <w:ind w:left="567" w:right="374"/>
        <w:jc w:val="both"/>
        <w:rPr>
          <w:rFonts w:ascii="Palatino Linotype" w:hAnsi="Palatino Linotype" w:cs="Arial"/>
        </w:rPr>
      </w:pPr>
    </w:p>
    <w:p w:rsidR="00CB6CF1" w:rsidRPr="00FC340E" w:rsidRDefault="00CB6CF1" w:rsidP="00011E5C">
      <w:pPr>
        <w:ind w:left="567" w:right="374"/>
        <w:jc w:val="both"/>
        <w:rPr>
          <w:rFonts w:ascii="Palatino Linotype" w:hAnsi="Palatino Linotype" w:cs="Palatino Linotype"/>
          <w:lang w:bidi="he-IL"/>
        </w:rPr>
      </w:pPr>
      <w:r w:rsidRPr="00FC340E">
        <w:rPr>
          <w:rFonts w:ascii="Palatino Linotype" w:hAnsi="Palatino Linotype" w:cs="Arial"/>
          <w:b/>
        </w:rPr>
        <w:lastRenderedPageBreak/>
        <w:t>Β.</w:t>
      </w:r>
      <w:r w:rsidRPr="00FC340E">
        <w:rPr>
          <w:rFonts w:ascii="Palatino Linotype" w:hAnsi="Palatino Linotype" w:cs="Arial"/>
        </w:rPr>
        <w:t xml:space="preserve"> Η γυναίκα αρχικά </w:t>
      </w:r>
      <w:r w:rsidRPr="00FC340E">
        <w:rPr>
          <w:rFonts w:ascii="Palatino Linotype" w:hAnsi="Palatino Linotype" w:cs="Arial"/>
          <w:b/>
          <w:i/>
        </w:rPr>
        <w:t>υπαντά/απαντά</w:t>
      </w:r>
      <w:r w:rsidRPr="00FC340E">
        <w:rPr>
          <w:rFonts w:ascii="Palatino Linotype" w:hAnsi="Palatino Linotype" w:cs="Arial"/>
        </w:rPr>
        <w:t xml:space="preserve"> τον Παύλο και τους συν αυτώ και κατόπιν τους </w:t>
      </w:r>
      <w:r w:rsidRPr="00FC340E">
        <w:rPr>
          <w:rFonts w:ascii="Palatino Linotype" w:hAnsi="Palatino Linotype" w:cs="Arial"/>
          <w:b/>
        </w:rPr>
        <w:t>κατ</w:t>
      </w:r>
      <w:r w:rsidRPr="00FC340E">
        <w:rPr>
          <w:rFonts w:ascii="Palatino Linotype" w:hAnsi="Palatino Linotype" w:cs="Arial"/>
        </w:rPr>
        <w:t xml:space="preserve">ακολουθεί (κατά πόδας) προς την Προσευχή προς την οποία οδεύουν. Έτσι συμπεριφέρεται ως </w:t>
      </w:r>
      <w:r w:rsidRPr="00FC340E">
        <w:rPr>
          <w:rFonts w:ascii="Palatino Linotype" w:hAnsi="Palatino Linotype" w:cs="Arial"/>
          <w:i/>
        </w:rPr>
        <w:t>άλλη</w:t>
      </w:r>
      <w:r w:rsidRPr="00FC340E">
        <w:rPr>
          <w:rFonts w:ascii="Palatino Linotype" w:hAnsi="Palatino Linotype" w:cs="Arial"/>
        </w:rPr>
        <w:t xml:space="preserve"> (εναλλακτική) «απόστολος των αποστόλων» προσφέροντας μια ιδιότυπη μαθητεία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FC340E">
        <w:rPr>
          <w:rFonts w:ascii="Palatino Linotype" w:hAnsi="Palatino Linotype" w:cs="Arial"/>
          <w:i/>
        </w:rPr>
        <w:t>διάβολος</w:t>
      </w:r>
      <w:r w:rsidRPr="00FC340E">
        <w:rPr>
          <w:rFonts w:ascii="Palatino Linotype" w:hAnsi="Palatino Linotype" w:cs="Arial"/>
        </w:rPr>
        <w:t xml:space="preserve">, ο κατεξοχήν σατανάς/κατήγορος, μεταβάλλεται σε </w:t>
      </w:r>
      <w:r w:rsidRPr="00FC340E">
        <w:rPr>
          <w:rFonts w:ascii="Palatino Linotype" w:hAnsi="Palatino Linotype" w:cs="Arial"/>
          <w:i/>
        </w:rPr>
        <w:t>συνήγορο</w:t>
      </w:r>
      <w:r w:rsidRPr="00FC340E">
        <w:rPr>
          <w:rFonts w:ascii="Palatino Linotype" w:hAnsi="Palatino Linotype" w:cs="Arial"/>
        </w:rPr>
        <w:t xml:space="preserve"> των μαρτύρων/</w:t>
      </w:r>
      <w:r w:rsidRPr="00FC340E">
        <w:rPr>
          <w:rFonts w:ascii="Palatino Linotype" w:hAnsi="Palatino Linotype" w:cs="Arial"/>
          <w:i/>
        </w:rPr>
        <w:t>αγγέλων</w:t>
      </w:r>
      <w:r w:rsidRPr="00FC340E">
        <w:rPr>
          <w:rFonts w:ascii="Palatino Linotype" w:hAnsi="Palatino Linotype" w:cs="Arial"/>
        </w:rPr>
        <w:t xml:space="preserve"> (πρβλ. Λκ. 9, 52) του Λόγου και αποδεικνύεται μάλιστα πιο αξιόπιστος από τους </w:t>
      </w:r>
      <w:r w:rsidRPr="00FC340E">
        <w:rPr>
          <w:rFonts w:ascii="Palatino Linotype" w:hAnsi="Palatino Linotype" w:cs="Arial"/>
          <w:i/>
        </w:rPr>
        <w:t>διαβόλους</w:t>
      </w:r>
      <w:r w:rsidRPr="00FC340E">
        <w:rPr>
          <w:rFonts w:ascii="Palatino Linotype" w:hAnsi="Palatino Linotype" w:cs="Arial"/>
        </w:rPr>
        <w:t xml:space="preserve"> ανθρώπους «εμπόρους της θρησκείας». Το πρόβλημα εν προκειμένω της μαρτυρίας του Σατανά δεν εντοπίζεται στην πλήρη διαστρέβλωση του χριστιανικού κηρύγματος αλλά στη σχετικοποίησή του. Πρόκειται για ένα </w:t>
      </w:r>
      <w:r w:rsidRPr="00FC340E">
        <w:rPr>
          <w:rFonts w:ascii="Palatino Linotype" w:hAnsi="Palatino Linotype" w:cs="Arial"/>
          <w:b/>
        </w:rPr>
        <w:t xml:space="preserve">σχετικά </w:t>
      </w:r>
      <w:r w:rsidRPr="00FC340E">
        <w:rPr>
          <w:rFonts w:ascii="Palatino Linotype" w:hAnsi="Palatino Linotype" w:cs="Arial"/>
        </w:rPr>
        <w:t>μόνον ορθό μήνυμα με το λάθος μέσον (</w:t>
      </w:r>
      <w:r w:rsidRPr="00FC340E">
        <w:rPr>
          <w:rFonts w:ascii="Palatino Linotype" w:hAnsi="Palatino Linotype" w:cs="Arial"/>
          <w:lang w:val="en-US"/>
        </w:rPr>
        <w:t>wrong</w:t>
      </w:r>
      <w:r w:rsidRPr="00FC340E">
        <w:rPr>
          <w:rFonts w:ascii="Palatino Linotype" w:hAnsi="Palatino Linotype" w:cs="Arial"/>
        </w:rPr>
        <w:t xml:space="preserve"> </w:t>
      </w:r>
      <w:r w:rsidRPr="00FC340E">
        <w:rPr>
          <w:rFonts w:ascii="Palatino Linotype" w:hAnsi="Palatino Linotype" w:cs="Arial"/>
          <w:lang w:val="en-US"/>
        </w:rPr>
        <w:t>channel</w:t>
      </w:r>
      <w:r w:rsidRPr="00FC340E">
        <w:rPr>
          <w:rFonts w:ascii="Palatino Linotype" w:hAnsi="Palatino Linotype" w:cs="Arial"/>
        </w:rPr>
        <w:t>) και σκοπό τη διαφύλαξη του κύρους του ιδίου του μέσου</w:t>
      </w:r>
      <w:r w:rsidRPr="00FC340E">
        <w:rPr>
          <w:rStyle w:val="a5"/>
          <w:rFonts w:ascii="Palatino Linotype" w:hAnsi="Palatino Linotype"/>
        </w:rPr>
        <w:footnoteReference w:id="165"/>
      </w:r>
      <w:r w:rsidRPr="00FC340E">
        <w:rPr>
          <w:rFonts w:ascii="Palatino Linotype" w:hAnsi="Palatino Linotype" w:cs="Arial"/>
        </w:rPr>
        <w:t xml:space="preserve">. </w:t>
      </w:r>
      <w:r w:rsidRPr="00FC340E">
        <w:rPr>
          <w:rFonts w:ascii="Palatino Linotype" w:hAnsi="Palatino Linotype" w:cs="Palatino Linotype"/>
          <w:lang w:bidi="he-IL"/>
        </w:rPr>
        <w:t xml:space="preserve">Οι απόστολοι </w:t>
      </w:r>
      <w:r w:rsidRPr="00FC340E">
        <w:rPr>
          <w:rFonts w:ascii="Palatino Linotype" w:hAnsi="Palatino Linotype" w:cs="Palatino Linotype"/>
          <w:b/>
          <w:i/>
          <w:lang w:bidi="he-IL"/>
        </w:rPr>
        <w:t>διαπονούνται</w:t>
      </w:r>
      <w:r w:rsidRPr="00FC340E">
        <w:rPr>
          <w:rFonts w:ascii="Palatino Linotype" w:hAnsi="Palatino Linotype" w:cs="Palatino Linotype"/>
          <w:lang w:bidi="he-IL"/>
        </w:rPr>
        <w:t xml:space="preserve"> από την επιμονή του Πύθωνα να διαφημίζει την παρουσία τους. Το ερώτημα το οποίο προκύπτει στην υπό εξέταση περικοπή είναι το εξής: </w:t>
      </w:r>
      <w:r w:rsidRPr="00FC340E">
        <w:rPr>
          <w:rFonts w:ascii="Palatino Linotype" w:hAnsi="Palatino Linotype" w:cs="Palatino Linotype"/>
          <w:b/>
          <w:lang w:bidi="he-IL"/>
        </w:rPr>
        <w:t>γιατί άραγε ο Π. δεν αντέδρασε άμεσα στην εκμετάλλευση και του κηρύγματος από τον Πύθωνα αλλά και της γυναίκας από τους κυρίους των Φ.;</w:t>
      </w:r>
      <w:r w:rsidRPr="00FC340E">
        <w:rPr>
          <w:rStyle w:val="a5"/>
          <w:rFonts w:ascii="Palatino Linotype" w:hAnsi="Palatino Linotype" w:cs="Palatino Linotype"/>
          <w:b/>
          <w:lang w:bidi="he-IL"/>
        </w:rPr>
        <w:footnoteReference w:id="166"/>
      </w:r>
      <w:r w:rsidRPr="00FC340E">
        <w:rPr>
          <w:rFonts w:ascii="Palatino Linotype" w:hAnsi="Palatino Linotype" w:cs="Palatino Linotype"/>
          <w:lang w:bidi="he-IL"/>
        </w:rPr>
        <w:t xml:space="preserve"> </w:t>
      </w:r>
    </w:p>
    <w:p w:rsidR="00CB6CF1" w:rsidRPr="00FC340E" w:rsidRDefault="00CB6CF1" w:rsidP="00011E5C">
      <w:pPr>
        <w:ind w:left="567" w:right="374"/>
        <w:jc w:val="both"/>
        <w:rPr>
          <w:rFonts w:ascii="Palatino Linotype" w:hAnsi="Palatino Linotype" w:cs="Palatino Linotype"/>
          <w:lang w:bidi="he-IL"/>
        </w:rPr>
      </w:pPr>
    </w:p>
    <w:p w:rsidR="00CB6CF1" w:rsidRPr="00FC340E" w:rsidRDefault="00CB6CF1" w:rsidP="00011E5C">
      <w:pPr>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Ο εξορκισμός δεν πραγματοποιείται με την προσωπική αυθεντία, όπως στην περίπτωση του Κυρίου, αλλά </w:t>
      </w:r>
      <w:r w:rsidRPr="00FC340E">
        <w:rPr>
          <w:rFonts w:ascii="Palatino Linotype" w:hAnsi="Palatino Linotype"/>
          <w:i/>
        </w:rPr>
        <w:t>εν ονόματι του Χριστού</w:t>
      </w:r>
      <w:r w:rsidRPr="00FC340E">
        <w:rPr>
          <w:rStyle w:val="a5"/>
          <w:rFonts w:ascii="Palatino Linotype" w:hAnsi="Palatino Linotype"/>
          <w:i/>
        </w:rPr>
        <w:footnoteReference w:id="167"/>
      </w:r>
      <w:r w:rsidRPr="00FC340E">
        <w:rPr>
          <w:rFonts w:ascii="Palatino Linotype" w:hAnsi="Palatino Linotype"/>
        </w:rPr>
        <w:t xml:space="preserve"> και έχει άμεσο αποτέλεσμα, χωρίς να παρατηρείται μάλιστα κάποια αντίδραση του διαβόλου ή κάποια παθογένεια </w:t>
      </w:r>
      <w:r w:rsidRPr="00FC340E">
        <w:rPr>
          <w:rFonts w:ascii="Palatino Linotype" w:hAnsi="Palatino Linotype"/>
        </w:rPr>
        <w:lastRenderedPageBreak/>
        <w:t xml:space="preserve">της παιδίσκης (πρβλ. </w:t>
      </w:r>
      <w:r w:rsidRPr="00FC340E">
        <w:rPr>
          <w:rFonts w:ascii="Palatino Linotype" w:hAnsi="Palatino Linotype" w:cs="SBL Greek"/>
          <w:i/>
          <w:lang w:bidi="he-IL"/>
        </w:rPr>
        <w:t>κα</w:t>
      </w:r>
      <w:r w:rsidRPr="00FC340E">
        <w:rPr>
          <w:rFonts w:ascii="Palatino Linotype" w:hAnsi="Palatino Linotype" w:cs="Tahoma"/>
          <w:i/>
          <w:lang w:bidi="he-IL"/>
        </w:rPr>
        <w:t>ὶ</w:t>
      </w:r>
      <w:r w:rsidRPr="00FC340E">
        <w:rPr>
          <w:rFonts w:ascii="Palatino Linotype" w:hAnsi="Palatino Linotype" w:cs="SBL Greek"/>
          <w:i/>
          <w:lang w:bidi="he-IL"/>
        </w:rPr>
        <w:t xml:space="preserve"> </w:t>
      </w:r>
      <w:r w:rsidRPr="00FC340E">
        <w:rPr>
          <w:rFonts w:ascii="Palatino Linotype" w:hAnsi="Palatino Linotype" w:cs="Tahoma"/>
          <w:i/>
          <w:lang w:bidi="he-IL"/>
        </w:rPr>
        <w:t>ῥῖ</w:t>
      </w:r>
      <w:r w:rsidRPr="00FC340E">
        <w:rPr>
          <w:rFonts w:ascii="Palatino Linotype" w:hAnsi="Palatino Linotype" w:cs="SBL Greek"/>
          <w:i/>
          <w:lang w:bidi="he-IL"/>
        </w:rPr>
        <w:t>ψαν α</w:t>
      </w:r>
      <w:r w:rsidRPr="00FC340E">
        <w:rPr>
          <w:rFonts w:ascii="Palatino Linotype" w:hAnsi="Palatino Linotype" w:cs="Tahoma"/>
          <w:i/>
          <w:lang w:bidi="he-IL"/>
        </w:rPr>
        <w:t>ὐ</w:t>
      </w:r>
      <w:r w:rsidRPr="00FC340E">
        <w:rPr>
          <w:rFonts w:ascii="Palatino Linotype" w:hAnsi="Palatino Linotype" w:cs="SBL Greek"/>
          <w:i/>
          <w:lang w:bidi="he-IL"/>
        </w:rPr>
        <w:t>τ</w:t>
      </w:r>
      <w:r w:rsidRPr="00FC340E">
        <w:rPr>
          <w:rFonts w:ascii="Palatino Linotype" w:hAnsi="Palatino Linotype" w:cs="Tahoma"/>
          <w:i/>
          <w:lang w:bidi="he-IL"/>
        </w:rPr>
        <w:t>ὸ</w:t>
      </w:r>
      <w:r w:rsidRPr="00FC340E">
        <w:rPr>
          <w:rFonts w:ascii="Palatino Linotype" w:hAnsi="Palatino Linotype" w:cs="SBL Greek"/>
          <w:i/>
          <w:lang w:bidi="he-IL"/>
        </w:rPr>
        <w:t>ν τ</w:t>
      </w:r>
      <w:r w:rsidRPr="00FC340E">
        <w:rPr>
          <w:rFonts w:ascii="Palatino Linotype" w:hAnsi="Palatino Linotype" w:cs="Tahoma"/>
          <w:i/>
          <w:lang w:bidi="he-IL"/>
        </w:rPr>
        <w:t>ὸ</w:t>
      </w:r>
      <w:r w:rsidRPr="00FC340E">
        <w:rPr>
          <w:rFonts w:ascii="Palatino Linotype" w:hAnsi="Palatino Linotype" w:cs="SBL Greek"/>
          <w:i/>
          <w:lang w:bidi="he-IL"/>
        </w:rPr>
        <w:t xml:space="preserve"> δαιμ</w:t>
      </w:r>
      <w:r w:rsidRPr="00FC340E">
        <w:rPr>
          <w:rFonts w:ascii="Palatino Linotype" w:hAnsi="Palatino Linotype" w:cs="Tahoma"/>
          <w:i/>
          <w:lang w:bidi="he-IL"/>
        </w:rPr>
        <w:t>ό</w:t>
      </w:r>
      <w:r w:rsidRPr="00FC340E">
        <w:rPr>
          <w:rFonts w:ascii="Palatino Linotype" w:hAnsi="Palatino Linotype" w:cs="SBL Greek"/>
          <w:i/>
          <w:lang w:bidi="he-IL"/>
        </w:rPr>
        <w:t>νιον ε</w:t>
      </w:r>
      <w:r w:rsidRPr="00FC340E">
        <w:rPr>
          <w:rFonts w:ascii="Palatino Linotype" w:hAnsi="Palatino Linotype" w:cs="Tahoma"/>
          <w:i/>
          <w:lang w:bidi="he-IL"/>
        </w:rPr>
        <w:t>ἰ</w:t>
      </w:r>
      <w:r w:rsidRPr="00FC340E">
        <w:rPr>
          <w:rFonts w:ascii="Palatino Linotype" w:hAnsi="Palatino Linotype" w:cs="SBL Greek"/>
          <w:i/>
          <w:lang w:bidi="he-IL"/>
        </w:rPr>
        <w:t>ς τ</w:t>
      </w:r>
      <w:r w:rsidRPr="00FC340E">
        <w:rPr>
          <w:rFonts w:ascii="Palatino Linotype" w:hAnsi="Palatino Linotype" w:cs="Tahoma"/>
          <w:i/>
          <w:lang w:bidi="he-IL"/>
        </w:rPr>
        <w:t>ὸ</w:t>
      </w:r>
      <w:r w:rsidRPr="00FC340E">
        <w:rPr>
          <w:rFonts w:ascii="Palatino Linotype" w:hAnsi="Palatino Linotype" w:cs="SBL Greek"/>
          <w:i/>
          <w:lang w:bidi="he-IL"/>
        </w:rPr>
        <w:t xml:space="preserve"> μ</w:t>
      </w:r>
      <w:r w:rsidRPr="00FC340E">
        <w:rPr>
          <w:rFonts w:ascii="Palatino Linotype" w:hAnsi="Palatino Linotype" w:cs="Tahoma"/>
          <w:i/>
          <w:lang w:bidi="he-IL"/>
        </w:rPr>
        <w:t>έ</w:t>
      </w:r>
      <w:r w:rsidRPr="00FC340E">
        <w:rPr>
          <w:rFonts w:ascii="Palatino Linotype" w:hAnsi="Palatino Linotype" w:cs="SBL Greek"/>
          <w:i/>
          <w:lang w:bidi="he-IL"/>
        </w:rPr>
        <w:t xml:space="preserve">σον </w:t>
      </w:r>
      <w:r w:rsidRPr="00FC340E">
        <w:rPr>
          <w:rFonts w:ascii="Palatino Linotype" w:hAnsi="Palatino Linotype" w:cs="Tahoma"/>
          <w:i/>
          <w:lang w:bidi="he-IL"/>
        </w:rPr>
        <w:t>ἐ</w:t>
      </w:r>
      <w:r w:rsidRPr="00FC340E">
        <w:rPr>
          <w:rFonts w:ascii="Palatino Linotype" w:hAnsi="Palatino Linotype" w:cs="SBL Greek"/>
          <w:i/>
          <w:lang w:bidi="he-IL"/>
        </w:rPr>
        <w:t>ξ</w:t>
      </w:r>
      <w:r w:rsidRPr="00FC340E">
        <w:rPr>
          <w:rFonts w:ascii="Palatino Linotype" w:hAnsi="Palatino Linotype" w:cs="Tahoma"/>
          <w:i/>
          <w:lang w:bidi="he-IL"/>
        </w:rPr>
        <w:t>ῆ</w:t>
      </w:r>
      <w:r w:rsidRPr="00FC340E">
        <w:rPr>
          <w:rFonts w:ascii="Palatino Linotype" w:hAnsi="Palatino Linotype" w:cs="SBL Greek"/>
          <w:i/>
          <w:lang w:bidi="he-IL"/>
        </w:rPr>
        <w:t xml:space="preserve">λθεν </w:t>
      </w:r>
      <w:r w:rsidRPr="00FC340E">
        <w:rPr>
          <w:rFonts w:ascii="Palatino Linotype" w:hAnsi="Palatino Linotype" w:cs="Tahoma"/>
          <w:i/>
          <w:lang w:bidi="he-IL"/>
        </w:rPr>
        <w:t>ἀ</w:t>
      </w:r>
      <w:r w:rsidRPr="00FC340E">
        <w:rPr>
          <w:rFonts w:ascii="Palatino Linotype" w:hAnsi="Palatino Linotype" w:cs="SBL Greek"/>
          <w:i/>
          <w:lang w:bidi="he-IL"/>
        </w:rPr>
        <w:t>π</w:t>
      </w:r>
      <w:r w:rsidRPr="00FC340E">
        <w:rPr>
          <w:rFonts w:ascii="Palatino Linotype" w:hAnsi="Palatino Linotype" w:cs="Tahoma"/>
          <w:i/>
          <w:lang w:bidi="he-IL"/>
        </w:rPr>
        <w:t>᾽</w:t>
      </w:r>
      <w:r w:rsidRPr="00FC340E">
        <w:rPr>
          <w:rFonts w:ascii="Palatino Linotype" w:hAnsi="Palatino Linotype" w:cs="SBL Greek"/>
          <w:i/>
          <w:lang w:bidi="he-IL"/>
        </w:rPr>
        <w:t xml:space="preserve"> α</w:t>
      </w:r>
      <w:r w:rsidRPr="00FC340E">
        <w:rPr>
          <w:rFonts w:ascii="Palatino Linotype" w:hAnsi="Palatino Linotype" w:cs="Tahoma"/>
          <w:i/>
          <w:lang w:bidi="he-IL"/>
        </w:rPr>
        <w:t>ὐ</w:t>
      </w:r>
      <w:r w:rsidRPr="00FC340E">
        <w:rPr>
          <w:rFonts w:ascii="Palatino Linotype" w:hAnsi="Palatino Linotype" w:cs="SBL Greek"/>
          <w:i/>
          <w:lang w:bidi="he-IL"/>
        </w:rPr>
        <w:t>το</w:t>
      </w:r>
      <w:r w:rsidRPr="00FC340E">
        <w:rPr>
          <w:rFonts w:ascii="Palatino Linotype" w:hAnsi="Palatino Linotype" w:cs="Tahoma"/>
          <w:i/>
          <w:lang w:bidi="he-IL"/>
        </w:rPr>
        <w:t>ῦ</w:t>
      </w:r>
      <w:r w:rsidRPr="00FC340E">
        <w:rPr>
          <w:rFonts w:ascii="Palatino Linotype" w:hAnsi="Palatino Linotype" w:cs="SBL Greek"/>
          <w:i/>
          <w:lang w:bidi="he-IL"/>
        </w:rPr>
        <w:t xml:space="preserve"> μηδ</w:t>
      </w:r>
      <w:r w:rsidRPr="00FC340E">
        <w:rPr>
          <w:rFonts w:ascii="Palatino Linotype" w:hAnsi="Palatino Linotype" w:cs="Tahoma"/>
          <w:i/>
          <w:lang w:bidi="he-IL"/>
        </w:rPr>
        <w:t>ὲ</w:t>
      </w:r>
      <w:r w:rsidRPr="00FC340E">
        <w:rPr>
          <w:rFonts w:ascii="Palatino Linotype" w:hAnsi="Palatino Linotype" w:cs="SBL Greek"/>
          <w:i/>
          <w:lang w:bidi="he-IL"/>
        </w:rPr>
        <w:t>ν βλ</w:t>
      </w:r>
      <w:r w:rsidRPr="00FC340E">
        <w:rPr>
          <w:rFonts w:ascii="Palatino Linotype" w:hAnsi="Palatino Linotype" w:cs="Tahoma"/>
          <w:i/>
          <w:lang w:bidi="he-IL"/>
        </w:rPr>
        <w:t>ά</w:t>
      </w:r>
      <w:r w:rsidRPr="00FC340E">
        <w:rPr>
          <w:rFonts w:ascii="Palatino Linotype" w:hAnsi="Palatino Linotype" w:cs="SBL Greek"/>
          <w:i/>
          <w:lang w:bidi="he-IL"/>
        </w:rPr>
        <w:t>ψαν α</w:t>
      </w:r>
      <w:r w:rsidRPr="00FC340E">
        <w:rPr>
          <w:rFonts w:ascii="Palatino Linotype" w:hAnsi="Palatino Linotype" w:cs="Tahoma"/>
          <w:i/>
          <w:lang w:bidi="he-IL"/>
        </w:rPr>
        <w:t>ὐ</w:t>
      </w:r>
      <w:r w:rsidRPr="00FC340E">
        <w:rPr>
          <w:rFonts w:ascii="Palatino Linotype" w:hAnsi="Palatino Linotype" w:cs="SBL Greek"/>
          <w:i/>
          <w:lang w:bidi="he-IL"/>
        </w:rPr>
        <w:t>τ</w:t>
      </w:r>
      <w:r w:rsidRPr="00FC340E">
        <w:rPr>
          <w:rFonts w:ascii="Palatino Linotype" w:hAnsi="Palatino Linotype" w:cs="Tahoma"/>
          <w:i/>
          <w:lang w:bidi="he-IL"/>
        </w:rPr>
        <w:t>ό</w:t>
      </w:r>
      <w:r w:rsidRPr="00FC340E">
        <w:rPr>
          <w:rFonts w:ascii="Palatino Linotype" w:hAnsi="Palatino Linotype" w:cs="SBL Greek"/>
          <w:i/>
          <w:lang w:bidi="he-IL"/>
        </w:rPr>
        <w:t>ν</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Arial"/>
          <w:lang w:bidi="he-IL"/>
        </w:rPr>
        <w:t>Λκ. 4, 35)</w:t>
      </w:r>
      <w:r w:rsidRPr="00FC340E">
        <w:rPr>
          <w:rFonts w:ascii="Palatino Linotype" w:hAnsi="Palatino Linotype"/>
        </w:rPr>
        <w:t xml:space="preserve">. </w:t>
      </w:r>
      <w:r w:rsidRPr="00FC340E">
        <w:rPr>
          <w:rFonts w:ascii="Palatino Linotype" w:hAnsi="Palatino Linotype"/>
          <w:b/>
        </w:rPr>
        <w:t>Η ειρωνεία έγκειται στο γεγονός ότι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Όνομα του Χριστού</w:t>
      </w:r>
      <w:r w:rsidRPr="00FC340E">
        <w:rPr>
          <w:rFonts w:ascii="Palatino Linotype" w:hAnsi="Palatino Linotype"/>
        </w:rPr>
        <w:t xml:space="preserve">. </w:t>
      </w:r>
      <w:r w:rsidRPr="00FC340E">
        <w:rPr>
          <w:rFonts w:ascii="Palatino Linotype" w:hAnsi="Palatino Linotype" w:cs="Palatino Linotype"/>
          <w:lang w:bidi="he-IL"/>
        </w:rPr>
        <w:t>Η κατάλυση της δαιμονικής κυριαρχίας στο δίτομο έργο του Λουκά αποτελεί το κατεξοχήν αντικείμενο της δράσης του Ιησού (Πρ. 10, 38) αλλά και της αποστολής του Π.</w:t>
      </w:r>
      <w:r w:rsidRPr="00FC340E">
        <w:rPr>
          <w:rStyle w:val="a5"/>
          <w:rFonts w:ascii="Palatino Linotype" w:hAnsi="Palatino Linotype"/>
          <w:lang w:bidi="he-IL"/>
        </w:rPr>
        <w:footnoteReference w:id="168"/>
      </w:r>
      <w:r w:rsidRPr="00FC340E">
        <w:rPr>
          <w:rFonts w:ascii="Palatino Linotype" w:hAnsi="Palatino Linotype" w:cs="Arial"/>
          <w:lang w:bidi="he-IL"/>
        </w:rPr>
        <w:t>.</w:t>
      </w:r>
      <w:r w:rsidRPr="00FC340E">
        <w:rPr>
          <w:rFonts w:ascii="Palatino Linotype" w:hAnsi="Palatino Linotype"/>
          <w:i/>
          <w:lang w:bidi="he-IL"/>
        </w:rPr>
        <w:t xml:space="preserve"> </w:t>
      </w:r>
      <w:r w:rsidRPr="00FC340E">
        <w:rPr>
          <w:rFonts w:ascii="Palatino Linotype" w:hAnsi="Palatino Linotype" w:cs="Palatino Linotype"/>
          <w:lang w:bidi="he-IL"/>
        </w:rPr>
        <w:t>Ήδη με τα περιστατικά του Σίμωνα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r w:rsidRPr="00FC340E">
        <w:rPr>
          <w:rStyle w:val="a5"/>
          <w:rFonts w:ascii="Palatino Linotype" w:hAnsi="Palatino Linotype" w:cs="Palatino Linotype"/>
          <w:lang w:bidi="he-IL"/>
        </w:rPr>
        <w:footnoteReference w:id="169"/>
      </w:r>
      <w:r w:rsidRPr="00FC340E">
        <w:rPr>
          <w:rFonts w:ascii="Palatino Linotype" w:hAnsi="Palatino Linotype" w:cs="Palatino Linotype"/>
          <w:lang w:bidi="he-IL"/>
        </w:rPr>
        <w:t xml:space="preserve">. Μάλιστα </w:t>
      </w:r>
      <w:r w:rsidRPr="00FC340E">
        <w:rPr>
          <w:rFonts w:ascii="Palatino Linotype" w:hAnsi="Palatino Linotype" w:cs="Arial"/>
        </w:rPr>
        <w:t xml:space="preserve">το πρώτο θαύμα των αποστόλων επί ελληνικού-μακεδονικού εδάφους είναι </w:t>
      </w:r>
      <w:r w:rsidRPr="00FC340E">
        <w:rPr>
          <w:rFonts w:ascii="Palatino Linotype" w:hAnsi="Palatino Linotype" w:cs="Arial"/>
        </w:rPr>
        <w:lastRenderedPageBreak/>
        <w:t xml:space="preserve">παράλληλο της </w:t>
      </w:r>
      <w:r w:rsidRPr="00FC340E">
        <w:rPr>
          <w:rFonts w:ascii="Palatino Linotype" w:hAnsi="Palatino Linotype" w:cs="Arial"/>
          <w:b/>
        </w:rPr>
        <w:t>πρώτης</w:t>
      </w:r>
      <w:r w:rsidRPr="00FC340E">
        <w:rPr>
          <w:rFonts w:ascii="Palatino Linotype" w:hAnsi="Palatino Linotype" w:cs="Arial"/>
        </w:rPr>
        <w:t xml:space="preserve"> </w:t>
      </w:r>
      <w:r w:rsidRPr="00FC340E">
        <w:rPr>
          <w:rFonts w:ascii="Palatino Linotype" w:hAnsi="Palatino Linotype" w:cs="Arial"/>
          <w:i/>
        </w:rPr>
        <w:t>δύναμης</w:t>
      </w:r>
      <w:r w:rsidRPr="00FC340E">
        <w:rPr>
          <w:rFonts w:ascii="Palatino Linotype" w:hAnsi="Palatino Linotype" w:cs="Arial"/>
        </w:rPr>
        <w:t xml:space="preserve"> του Ιησού μετά τον Ευαγγελισμό των αρρένων συντοπιτών Του σε </w:t>
      </w:r>
      <w:r w:rsidRPr="00FC340E">
        <w:rPr>
          <w:rFonts w:ascii="Palatino Linotype" w:hAnsi="Palatino Linotype" w:cs="Arial"/>
          <w:b/>
          <w:i/>
        </w:rPr>
        <w:t>Συναγωγή</w:t>
      </w:r>
      <w:r w:rsidRPr="00FC340E">
        <w:rPr>
          <w:rFonts w:ascii="Palatino Linotype" w:hAnsi="Palatino Linotype" w:cs="Arial"/>
        </w:rPr>
        <w:t xml:space="preserve"> (και όχι </w:t>
      </w:r>
      <w:r w:rsidRPr="00FC340E">
        <w:rPr>
          <w:rFonts w:ascii="Palatino Linotype" w:hAnsi="Palatino Linotype" w:cs="Arial"/>
          <w:i/>
        </w:rPr>
        <w:t>Προσευχή</w:t>
      </w:r>
      <w:r w:rsidRPr="00FC340E">
        <w:rPr>
          <w:rFonts w:ascii="Palatino Linotype" w:hAnsi="Palatino Linotype" w:cs="Arial"/>
        </w:rPr>
        <w:t xml:space="preserve">) που δεν είχε όμως καταλήξει στην αποδοχή αλλά σε απόρριψη και μάλιστα βίαιη </w:t>
      </w:r>
      <w:r w:rsidRPr="00FC340E">
        <w:rPr>
          <w:rFonts w:ascii="Palatino Linotype" w:hAnsi="Palatino Linotype" w:cs="Arial"/>
          <w:i/>
        </w:rPr>
        <w:t xml:space="preserve">εκτός </w:t>
      </w:r>
      <w:r w:rsidRPr="00FC340E">
        <w:rPr>
          <w:rFonts w:ascii="Palatino Linotype" w:hAnsi="Palatino Linotype" w:cs="Arial"/>
        </w:rPr>
        <w:t>της πόλης. Παρόμοια υπάντηση άνδρα δαιμονισμένου από τον Ιησού</w:t>
      </w:r>
      <w:r w:rsidRPr="00FC340E">
        <w:rPr>
          <w:rFonts w:ascii="Palatino Linotype" w:hAnsi="Palatino Linotype"/>
        </w:rPr>
        <w:t xml:space="preserve"> </w:t>
      </w:r>
      <w:r w:rsidRPr="00FC340E">
        <w:rPr>
          <w:rFonts w:ascii="Palatino Linotype" w:hAnsi="Palatino Linotype" w:cs="Arial"/>
        </w:rPr>
        <w:t xml:space="preserve">παρατίθεται στο Λκ. 8, 27 στην έρημο της χώρας των </w:t>
      </w:r>
      <w:r w:rsidRPr="00FC340E">
        <w:rPr>
          <w:rFonts w:ascii="Palatino Linotype" w:hAnsi="Palatino Linotype" w:cs="Arial"/>
          <w:i/>
        </w:rPr>
        <w:t>Γερασηνών</w:t>
      </w:r>
      <w:r w:rsidRPr="00FC340E">
        <w:rPr>
          <w:rFonts w:ascii="Palatino Linotype" w:hAnsi="Palatino Linotype" w:cs="Arial"/>
        </w:rPr>
        <w:t xml:space="preserve">, όπου δεν απαντά </w:t>
      </w:r>
      <w:r w:rsidRPr="00FC340E">
        <w:rPr>
          <w:rFonts w:ascii="Palatino Linotype" w:hAnsi="Palatino Linotype" w:cs="Arial"/>
          <w:b/>
          <w:i/>
        </w:rPr>
        <w:t>ο Πύθων</w:t>
      </w:r>
      <w:r w:rsidRPr="00FC340E">
        <w:rPr>
          <w:rFonts w:ascii="Palatino Linotype" w:hAnsi="Palatino Linotype" w:cs="Arial"/>
        </w:rPr>
        <w:t xml:space="preserve"> αλλά η </w:t>
      </w:r>
      <w:r w:rsidRPr="00FC340E">
        <w:rPr>
          <w:rFonts w:ascii="Palatino Linotype" w:hAnsi="Palatino Linotype" w:cs="Arial"/>
          <w:b/>
          <w:i/>
          <w:caps/>
        </w:rPr>
        <w:t>λ</w:t>
      </w:r>
      <w:r w:rsidRPr="00FC340E">
        <w:rPr>
          <w:rFonts w:ascii="Palatino Linotype" w:hAnsi="Palatino Linotype" w:cs="Arial"/>
          <w:b/>
          <w:i/>
        </w:rPr>
        <w:t>εγιών</w:t>
      </w:r>
      <w:r w:rsidRPr="00FC340E">
        <w:rPr>
          <w:rFonts w:ascii="Palatino Linotype" w:hAnsi="Palatino Linotype" w:cs="Arial"/>
        </w:rPr>
        <w:t xml:space="preserve"> η οποία χαρακτηρίζει τον Ιησού ως </w:t>
      </w:r>
      <w:r w:rsidRPr="00FC340E">
        <w:rPr>
          <w:rFonts w:ascii="Palatino Linotype" w:hAnsi="Palatino Linotype" w:cs="Arial"/>
          <w:i/>
          <w:caps/>
        </w:rPr>
        <w:t>υ</w:t>
      </w:r>
      <w:r w:rsidRPr="00FC340E">
        <w:rPr>
          <w:rFonts w:ascii="Palatino Linotype" w:hAnsi="Palatino Linotype" w:cs="Arial"/>
          <w:i/>
        </w:rPr>
        <w:t>ιό του Θεού του Υψίστου</w:t>
      </w:r>
      <w:r w:rsidRPr="00FC340E">
        <w:rPr>
          <w:rFonts w:ascii="Palatino Linotype" w:hAnsi="Palatino Linotype" w:cs="Arial"/>
        </w:rPr>
        <w:t xml:space="preserve"> (Λκ. 8, 28). Και σ’ εκείνη την περίπτωση ο εξορκισμός των δαιμονίων και η σωτηρία του θύματος προκαλεί οικονομική απώλεια για τους βόσκοντες την αγέλη των χοίρων</w:t>
      </w:r>
      <w:r w:rsidRPr="00FC340E">
        <w:rPr>
          <w:rStyle w:val="a5"/>
          <w:rFonts w:ascii="Palatino Linotype" w:hAnsi="Palatino Linotype" w:cs="Silver Humana"/>
        </w:rPr>
        <w:footnoteReference w:id="170"/>
      </w:r>
      <w:r w:rsidRPr="00FC340E">
        <w:rPr>
          <w:rFonts w:ascii="Palatino Linotype" w:hAnsi="Palatino Linotype" w:cs="Silver Humana"/>
        </w:rPr>
        <w:t>.</w:t>
      </w:r>
    </w:p>
    <w:p w:rsidR="00F42952" w:rsidRPr="00FC340E" w:rsidRDefault="00F42952" w:rsidP="00011E5C">
      <w:pPr>
        <w:ind w:left="567" w:right="374"/>
      </w:pPr>
    </w:p>
    <w:p w:rsidR="00CB6CF1" w:rsidRPr="00FC340E" w:rsidRDefault="00C1589C" w:rsidP="00011E5C">
      <w:pPr>
        <w:pStyle w:val="20"/>
        <w:spacing w:before="0" w:after="0" w:line="240" w:lineRule="auto"/>
        <w:ind w:left="567" w:right="374" w:firstLine="0"/>
        <w:rPr>
          <w:rFonts w:ascii="Palatino Linotype" w:hAnsi="Palatino Linotype"/>
          <w:sz w:val="24"/>
          <w:szCs w:val="24"/>
          <w:lang w:bidi="he-IL"/>
        </w:rPr>
      </w:pPr>
      <w:bookmarkStart w:id="55" w:name="_Toc430188788"/>
      <w:r w:rsidRPr="00FC340E">
        <w:rPr>
          <w:rFonts w:ascii="Palatino Linotype" w:hAnsi="Palatino Linotype"/>
          <w:sz w:val="24"/>
          <w:szCs w:val="24"/>
          <w:lang w:bidi="he-IL"/>
        </w:rPr>
        <w:t>γ</w:t>
      </w:r>
      <w:r w:rsidR="00CB6CF1" w:rsidRPr="00FC340E">
        <w:rPr>
          <w:rFonts w:ascii="Palatino Linotype" w:hAnsi="Palatino Linotype"/>
          <w:sz w:val="24"/>
          <w:szCs w:val="24"/>
          <w:lang w:bidi="he-IL"/>
        </w:rPr>
        <w:t>. Ο</w:t>
      </w:r>
      <w:r w:rsidR="00820CB1" w:rsidRPr="00FC340E">
        <w:rPr>
          <w:rFonts w:ascii="Palatino Linotype" w:hAnsi="Palatino Linotype"/>
          <w:sz w:val="24"/>
          <w:szCs w:val="24"/>
          <w:lang w:bidi="he-IL"/>
        </w:rPr>
        <w:t>ι αρχές</w:t>
      </w:r>
      <w:bookmarkEnd w:id="55"/>
    </w:p>
    <w:p w:rsidR="00617FD0" w:rsidRPr="00FC340E" w:rsidRDefault="00617FD0" w:rsidP="00011E5C">
      <w:pPr>
        <w:ind w:left="567" w:right="374"/>
      </w:pPr>
    </w:p>
    <w:p w:rsidR="00CB6CF1" w:rsidRPr="00FC340E" w:rsidRDefault="00CB6CF1" w:rsidP="00011E5C">
      <w:pPr>
        <w:ind w:left="567" w:right="374"/>
        <w:jc w:val="both"/>
        <w:rPr>
          <w:rFonts w:ascii="Palatino Linotype" w:hAnsi="Palatino Linotype"/>
        </w:rPr>
      </w:pPr>
      <w:r w:rsidRPr="00FC340E">
        <w:rPr>
          <w:rFonts w:ascii="Palatino Linotype" w:hAnsi="Palatino Linotype"/>
          <w:b/>
        </w:rPr>
        <w:t>Α.</w:t>
      </w:r>
      <w:r w:rsidRPr="00FC340E">
        <w:rPr>
          <w:rFonts w:ascii="Palatino Linotype" w:hAnsi="Palatino Linotype"/>
        </w:rPr>
        <w:t xml:space="preserve"> Δεν σχολιάζει ο Λουκάς τι απέγινε με την παιδίσκη, αφού ο φακός εστιάζει στην αντίδραση των αφεντικών της. Στους άλλους εξορκισμούς η αντίδραση είναι συνήθως το </w:t>
      </w:r>
      <w:r w:rsidRPr="00FC340E">
        <w:rPr>
          <w:rFonts w:ascii="Palatino Linotype" w:hAnsi="Palatino Linotype"/>
          <w:i/>
        </w:rPr>
        <w:t>θάμβος</w:t>
      </w:r>
      <w:r w:rsidRPr="00FC340E">
        <w:rPr>
          <w:rFonts w:ascii="Palatino Linotype" w:hAnsi="Palatino Linotype"/>
        </w:rPr>
        <w:t xml:space="preserve"> ενώπιον του εξορκιστή. Οι </w:t>
      </w:r>
      <w:r w:rsidRPr="00FC340E">
        <w:rPr>
          <w:rFonts w:ascii="Palatino Linotype" w:hAnsi="Palatino Linotype"/>
          <w:b/>
          <w:bCs/>
        </w:rPr>
        <w:t>Ρωμαίοι πιθανότατα</w:t>
      </w:r>
      <w:r w:rsidRPr="00FC340E">
        <w:rPr>
          <w:rStyle w:val="a5"/>
          <w:rFonts w:ascii="Palatino Linotype" w:hAnsi="Palatino Linotype"/>
        </w:rPr>
        <w:footnoteReference w:id="171"/>
      </w:r>
      <w:r w:rsidRPr="00FC340E">
        <w:rPr>
          <w:rFonts w:ascii="Palatino Linotype" w:hAnsi="Palatino Linotype"/>
          <w:b/>
          <w:bCs/>
        </w:rPr>
        <w:t xml:space="preserve"> κύριοι της </w:t>
      </w:r>
      <w:r w:rsidRPr="00FC340E">
        <w:rPr>
          <w:rFonts w:ascii="Palatino Linotype" w:hAnsi="Palatino Linotype"/>
          <w:b/>
          <w:bCs/>
        </w:rPr>
        <w:lastRenderedPageBreak/>
        <w:t>μαντευομένης</w:t>
      </w:r>
      <w:r w:rsidRPr="00FC340E">
        <w:rPr>
          <w:rStyle w:val="a5"/>
          <w:rFonts w:ascii="Palatino Linotype" w:hAnsi="Palatino Linotype"/>
          <w:b/>
          <w:bCs/>
        </w:rPr>
        <w:footnoteReference w:id="172"/>
      </w:r>
      <w:r w:rsidRPr="00FC340E">
        <w:rPr>
          <w:rFonts w:ascii="Palatino Linotype" w:hAnsi="Palatino Linotype"/>
        </w:rPr>
        <w:t xml:space="preserve"> αντί να υποκλιθούν ενώπιον των δούλων του Θεού του Υψίστου (όπως ο ανθύπατος Σέργιος Παύλος</w:t>
      </w:r>
      <w:r w:rsidRPr="00FC340E">
        <w:rPr>
          <w:rFonts w:ascii="Palatino Linotype" w:hAnsi="Palatino Linotype"/>
          <w:vertAlign w:val="superscript"/>
        </w:rPr>
        <w:t>.</w:t>
      </w:r>
      <w:r w:rsidRPr="00FC340E">
        <w:rPr>
          <w:rFonts w:ascii="Palatino Linotype" w:hAnsi="Palatino Linotype"/>
        </w:rPr>
        <w:t xml:space="preserve"> 13, 12) ή έστω να φοβηθούν αφού απεδείχθη ότι ήταν φορείς όντως εξαιρετικής Δυνάμεως του Υψίστου, χωρίς να σκεφθούν ότι είναι δυνατόν και αυτοί να υποστούν τα οψώνια της αμαρτίας τους, χειροδικούν τυφλωμένοι από την απώλεια της ελπίδας της εργασίας. Ενώ ως ελπίδα του Χριστιανισμού κατεξοχήν στις Πρ. προβάλλεται η ανάσταση (26, 7), </w:t>
      </w:r>
      <w:r w:rsidRPr="00FC340E">
        <w:rPr>
          <w:rFonts w:ascii="Palatino Linotype" w:hAnsi="Palatino Linotype"/>
          <w:b/>
        </w:rPr>
        <w:t>η ελπίς</w:t>
      </w:r>
      <w:r w:rsidRPr="00FC340E">
        <w:rPr>
          <w:rFonts w:ascii="Palatino Linotype" w:hAnsi="Palatino Linotype"/>
        </w:rPr>
        <w:t xml:space="preserve"> των «εμπόρων των εθνών» και όλων εκείνων που εκμεταλλεύονται βάναυσα τη θρησκεία, εξαιρετικά βραχυπρόθεσμη, έγκειται στην εκμετάλλευση της ανθρώπινης σάρκας και ψυχής και συνδέεται με τον αργό ή άμεσο θάνατο. Η απελευθέρωση της παιδίσκης τούς οδηγεί στο να αρπάξουν τους δύο εκ των τεσσάρων αποστόλων, τους οποίους και σύρουν στην Αγορά/το Φόρουμ </w:t>
      </w:r>
      <w:r w:rsidRPr="00FC340E">
        <w:rPr>
          <w:rFonts w:ascii="Palatino Linotype" w:hAnsi="Palatino Linotype"/>
          <w:i/>
        </w:rPr>
        <w:t>ἐπὶ τοὺς ἄρχοντας</w:t>
      </w:r>
      <w:r w:rsidRPr="00FC340E">
        <w:rPr>
          <w:rFonts w:ascii="Palatino Linotype" w:hAnsi="Palatino Linotype"/>
        </w:rPr>
        <w:t>. Δεν τους παρουσιάζει ο Λουκάς να καταλαμβάνονται υπό του πνεύματος που εξοστρακίστηκε. Δρουν με πλήρη αυτοσυνειδησία επιδεικνύοντας στάση χειρότερη του διαβόλου, αφού αυτός ούτε άγγιξε τους αποστόλους, ούτε τους κατασυκοφάντησε. Αντιθέτως φερόμενος εξυπνότερα προσπάθησε να αξιοποιήσει την παρουσία τους για να διαφημιστεί ή έστω για να μην εξοστρακιστεί. Οι κύριοι της παιδίσκης επενδύουν τα ιδιοτελή τους ελατήρια με πολιτικές κατηγορίες που αποσκοπούν «στο δημόσιο συμφέρον» όπως θα συμβεί και με το Δημήτριο και τους λοιπούς αργυροκόπους της Εφέσου (19, 23-40</w:t>
      </w:r>
      <w:r w:rsidRPr="00FC340E">
        <w:rPr>
          <w:rFonts w:ascii="Palatino Linotype" w:hAnsi="Palatino Linotype"/>
          <w:vertAlign w:val="superscript"/>
        </w:rPr>
        <w:t>.</w:t>
      </w:r>
      <w:r w:rsidRPr="00FC340E">
        <w:rPr>
          <w:rFonts w:ascii="Palatino Linotype" w:hAnsi="Palatino Linotype"/>
        </w:rPr>
        <w:t xml:space="preserve"> πρβλ. Μκ. 5, 16 κε.). Γι’ αυτό και γίνονται </w:t>
      </w:r>
      <w:r w:rsidRPr="00FC340E">
        <w:rPr>
          <w:rFonts w:ascii="Palatino Linotype" w:hAnsi="Palatino Linotype"/>
          <w:lang w:val="en-US"/>
        </w:rPr>
        <w:t>delatores</w:t>
      </w:r>
      <w:r w:rsidRPr="00FC340E">
        <w:rPr>
          <w:rFonts w:ascii="Palatino Linotype" w:hAnsi="Palatino Linotype"/>
        </w:rPr>
        <w:t>/ διάβολοι (= συκοφάντες) μιμούμενοι τον Σατανά (= μάρτυς κατηγορίας)</w:t>
      </w:r>
      <w:r w:rsidRPr="00FC340E">
        <w:rPr>
          <w:rStyle w:val="a5"/>
          <w:rFonts w:ascii="Palatino Linotype" w:hAnsi="Palatino Linotype"/>
          <w:b/>
          <w:bCs/>
          <w:i/>
          <w:iCs/>
        </w:rPr>
        <w:footnoteReference w:id="173"/>
      </w:r>
      <w:r w:rsidRPr="00FC340E">
        <w:rPr>
          <w:rFonts w:ascii="Palatino Linotype" w:hAnsi="Palatino Linotype"/>
          <w:b/>
          <w:bCs/>
        </w:rPr>
        <w:t>.</w:t>
      </w:r>
    </w:p>
    <w:p w:rsidR="00CB6CF1" w:rsidRPr="00FC340E" w:rsidRDefault="00CB6CF1" w:rsidP="00011E5C">
      <w:pPr>
        <w:ind w:left="567" w:right="374"/>
        <w:jc w:val="both"/>
        <w:rPr>
          <w:rFonts w:ascii="Palatino Linotype" w:hAnsi="Palatino Linotype"/>
        </w:rPr>
      </w:pPr>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cs="Arial"/>
        </w:rPr>
        <w:t xml:space="preserve">Ενώ στο όραμα ο Μακεδόνας είχε προσκαλέσει τους μαθητές να έλθουν για παροχή </w:t>
      </w:r>
      <w:r w:rsidRPr="00FC340E">
        <w:rPr>
          <w:rFonts w:ascii="Palatino Linotype" w:hAnsi="Palatino Linotype" w:cs="Arial"/>
          <w:b/>
          <w:i/>
        </w:rPr>
        <w:t>βοήθειας</w:t>
      </w:r>
      <w:r w:rsidRPr="00FC340E">
        <w:rPr>
          <w:rFonts w:ascii="Palatino Linotype" w:hAnsi="Palatino Linotype" w:cs="Arial"/>
        </w:rPr>
        <w:t xml:space="preserve">, στη μομφή που εκτοξεύεται εν προκειμένω διαχωρίζεται το </w:t>
      </w:r>
      <w:r w:rsidRPr="00FC340E">
        <w:rPr>
          <w:rFonts w:ascii="Palatino Linotype" w:hAnsi="Palatino Linotype" w:cs="Arial"/>
          <w:b/>
          <w:i/>
        </w:rPr>
        <w:t>ἡμεῖς</w:t>
      </w:r>
      <w:r w:rsidRPr="00FC340E">
        <w:rPr>
          <w:rFonts w:ascii="Palatino Linotype" w:hAnsi="Palatino Linotype" w:cs="Arial"/>
        </w:rPr>
        <w:t xml:space="preserve"> των κατοίκων των Φ. από το </w:t>
      </w:r>
      <w:r w:rsidRPr="00FC340E">
        <w:rPr>
          <w:rFonts w:ascii="Palatino Linotype" w:hAnsi="Palatino Linotype" w:cs="Arial"/>
          <w:i/>
        </w:rPr>
        <w:t xml:space="preserve">αυτούς, </w:t>
      </w:r>
      <w:r w:rsidRPr="00FC340E">
        <w:rPr>
          <w:rFonts w:ascii="Palatino Linotype" w:hAnsi="Palatino Linotype" w:cs="Arial"/>
        </w:rPr>
        <w:t>οι οποίοι πλέον</w:t>
      </w:r>
      <w:r w:rsidRPr="00FC340E">
        <w:rPr>
          <w:rFonts w:ascii="Palatino Linotype" w:hAnsi="Palatino Linotype" w:cs="Arial"/>
          <w:i/>
        </w:rPr>
        <w:t xml:space="preserve"> </w:t>
      </w:r>
      <w:r w:rsidRPr="00FC340E">
        <w:rPr>
          <w:rFonts w:ascii="Palatino Linotype" w:hAnsi="Palatino Linotype" w:cs="Arial"/>
        </w:rPr>
        <w:t xml:space="preserve">δεν είναι φορείς βοήθειας και οδού σωτηρίας (όπως επί μέρες διακήρυττε ο Πύθων) αλλά εθών ασύμβατων με εκείνα της Ρώμης. Βεβαίως ο αναγνώστης των Πρ. αναγνωρίζει άμεσα τη βλασφημία που εκτοξεύεται εναντίον των αποστόλων καθώς έχει πληροφορηθεί ότι ο Στέφανος στις απαρχές της ιεραποστολής λιθοβολήθηκε επειδή αμφισβήτησε τα </w:t>
      </w:r>
      <w:r w:rsidRPr="00FC340E">
        <w:rPr>
          <w:rFonts w:ascii="Palatino Linotype" w:hAnsi="Palatino Linotype" w:cs="Arial"/>
          <w:b/>
          <w:i/>
        </w:rPr>
        <w:t>έθη</w:t>
      </w:r>
      <w:r w:rsidRPr="00FC340E">
        <w:rPr>
          <w:rFonts w:ascii="Palatino Linotype" w:hAnsi="Palatino Linotype" w:cs="Arial"/>
        </w:rPr>
        <w:t xml:space="preserve"> που παρέδωσε ο Μωυσής (κεφ. 7) ενώ και η </w:t>
      </w:r>
      <w:r w:rsidRPr="00FC340E">
        <w:rPr>
          <w:rFonts w:ascii="Palatino Linotype" w:hAnsi="Palatino Linotype" w:cs="Arial"/>
          <w:i/>
        </w:rPr>
        <w:t>Αποστολική Σύνοδος</w:t>
      </w:r>
      <w:r w:rsidRPr="00FC340E">
        <w:rPr>
          <w:rFonts w:ascii="Palatino Linotype" w:hAnsi="Palatino Linotype" w:cs="Arial"/>
        </w:rPr>
        <w:t xml:space="preserve"> (κεφ. 15) επιβεβαίωσε αυτήν την υπέρβαση. Οι ίδιοι οι κατήγοροι εάν είχαν συγ</w:t>
      </w:r>
      <w:r w:rsidRPr="00FC340E">
        <w:rPr>
          <w:rFonts w:ascii="Palatino Linotype" w:hAnsi="Palatino Linotype" w:cs="Arial"/>
          <w:i/>
        </w:rPr>
        <w:t>κινηθεί</w:t>
      </w:r>
      <w:r w:rsidRPr="00FC340E">
        <w:rPr>
          <w:rFonts w:ascii="Palatino Linotype" w:hAnsi="Palatino Linotype" w:cs="Arial"/>
        </w:rPr>
        <w:t xml:space="preserve"> έστω και από τη «διαφήμιση» της Πυθίας και ενδιαφερθεί ελάχιστα για το μήνυμα των αποστόλων, θα μπορούσαν να κατηγορήσουν τους αποστόλους ότι κηρύττουν έναν Εσταυρωμένο από τον Ρωμαίο έπαρχο που αμφισβητεί τον κύριο Καίσαρα, είτε ότι η θρησκεία είναι καινή δεισιδαιμονία και όχι μια πατροπαράδοτη </w:t>
      </w:r>
      <w:r w:rsidRPr="00FC340E">
        <w:rPr>
          <w:rFonts w:ascii="Palatino Linotype" w:hAnsi="Palatino Linotype" w:cs="Arial"/>
          <w:lang w:val="en-US"/>
        </w:rPr>
        <w:t>religio</w:t>
      </w:r>
      <w:r w:rsidRPr="00FC340E">
        <w:rPr>
          <w:rFonts w:ascii="Palatino Linotype" w:hAnsi="Palatino Linotype" w:cs="Arial"/>
        </w:rPr>
        <w:t xml:space="preserve">, είτε ακαταστασίες κατά την Ευχαριστία ένεκα και του ασπασμού της αγάπης. Οι κατήγοροι απευθύνοντας στο θυμικό της μάζας θέλουν να ξεσηκώσουν τον όχλο εναντίον των αποστόλων. </w:t>
      </w:r>
    </w:p>
    <w:p w:rsidR="00224C14" w:rsidRPr="00FC340E" w:rsidRDefault="00224C14" w:rsidP="00011E5C">
      <w:pPr>
        <w:ind w:left="567" w:right="374"/>
      </w:pPr>
    </w:p>
    <w:p w:rsidR="00CB6CF1" w:rsidRPr="00FC340E" w:rsidRDefault="00CB6CF1" w:rsidP="00011E5C">
      <w:pPr>
        <w:pStyle w:val="20"/>
        <w:spacing w:before="0" w:after="0" w:line="240" w:lineRule="auto"/>
        <w:ind w:left="567" w:right="374"/>
        <w:rPr>
          <w:rFonts w:ascii="Palatino Linotype" w:hAnsi="Palatino Linotype"/>
          <w:sz w:val="24"/>
          <w:szCs w:val="24"/>
        </w:rPr>
      </w:pPr>
      <w:bookmarkStart w:id="56" w:name="_Toc430188789"/>
      <w:r w:rsidRPr="00FC340E">
        <w:rPr>
          <w:rFonts w:ascii="Palatino Linotype" w:hAnsi="Palatino Linotype"/>
          <w:sz w:val="24"/>
          <w:szCs w:val="24"/>
        </w:rPr>
        <w:t>Σ</w:t>
      </w:r>
      <w:r w:rsidR="00820CB1" w:rsidRPr="00FC340E">
        <w:rPr>
          <w:rFonts w:ascii="Palatino Linotype" w:hAnsi="Palatino Linotype"/>
          <w:sz w:val="24"/>
          <w:szCs w:val="24"/>
        </w:rPr>
        <w:t>υμπεράσματα</w:t>
      </w:r>
      <w:bookmarkEnd w:id="56"/>
    </w:p>
    <w:p w:rsidR="00CB6CF1" w:rsidRPr="00FC340E" w:rsidRDefault="00CB6CF1" w:rsidP="00011E5C">
      <w:pPr>
        <w:ind w:left="567" w:right="374"/>
        <w:jc w:val="both"/>
        <w:rPr>
          <w:rFonts w:ascii="Palatino Linotype" w:hAnsi="Palatino Linotype" w:cs="Arial"/>
        </w:rPr>
      </w:pPr>
      <w:r w:rsidRPr="00FC340E">
        <w:rPr>
          <w:rFonts w:ascii="Palatino Linotype" w:hAnsi="Palatino Linotype"/>
        </w:rPr>
        <w:t xml:space="preserve">Η παρουσία του Χριστιανισμού στους Φιλίππους περιγράφεται εξαιρετικά εκτεταμένα ενώ έχει εξαιρετική δομή με αντιθετικά και δραματικά στοιχεία. Ο Χριστιανισμός εκκεντρίζεται εκτός της πόλης σε ακροατήριο περιθωριοποιημένων γυναικών. Τον ασπάζεται μόνον η Λυδία, η οποία υπακούει τον λόγο ενώ η καρδιά της διανοίγεται με αποτέλεσμα το σέβας προς τον Θεό να μετατραπεί σε πίστη στον αναστάντα Κύριο. Το αποτέλεσμα είναι η διάνοιξη του Οίκου στους φορείς του μηνύματος. Μια άλλη ανώνυμη «Πυθία» με εντελώς αντίθετα χαρακτηριστικά από τη Λυδία διαφημίζει τους αποστόλους σχετικοποιώντας όμως το μήνυμά τους για αλλότριους σκοπούς. Ο εξορκισμός προκαλεί τη μήνι όσων εμπορεύονταν και πλούτιζαν μέσω αυτής </w:t>
      </w:r>
      <w:r w:rsidRPr="00FC340E">
        <w:rPr>
          <w:rFonts w:ascii="Palatino Linotype" w:hAnsi="Palatino Linotype"/>
        </w:rPr>
        <w:lastRenderedPageBreak/>
        <w:t>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 παραβιάζονται όλα τα πολυδιαφημιζόμενα αγαθά της Ρωμαϊκής Ειρήνης.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Κήρυγμα 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w:t>
      </w:r>
      <w:r w:rsidR="00AB6B19" w:rsidRPr="00FC340E">
        <w:rPr>
          <w:rFonts w:ascii="Palatino Linotype" w:hAnsi="Palatino Linotype" w:cs="Arial"/>
        </w:rPr>
        <w:t xml:space="preserve"> Σημειωτέον ότι παρόμοια</w:t>
      </w:r>
      <w:r w:rsidRPr="00FC340E">
        <w:rPr>
          <w:rFonts w:ascii="Palatino Linotype" w:hAnsi="Palatino Linotype" w:cs="Arial"/>
        </w:rPr>
        <w:t xml:space="preserve"> θριαμβε</w:t>
      </w:r>
      <w:r w:rsidR="00AB6B19" w:rsidRPr="00FC340E">
        <w:rPr>
          <w:rFonts w:ascii="Palatino Linotype" w:hAnsi="Palatino Linotype" w:cs="Arial"/>
        </w:rPr>
        <w:t>υτική κατακλείδα</w:t>
      </w:r>
      <w:r w:rsidRPr="00FC340E">
        <w:rPr>
          <w:rFonts w:ascii="Palatino Linotype" w:hAnsi="Palatino Linotype" w:cs="Arial"/>
        </w:rPr>
        <w:t xml:space="preserve"> περικοπής δεν απαντά σε κανένα άλλο επεισόδιο ούτε και στο ατελές τέλος ολόκληρου του βιβλίου των Πράξεων που δεν εκτυλίσσεται στη μικρή Ρώμη αλλά στην Αιώνια Πόλη. Από τα ανωτέρω καθίσταται σαφές ότι η εκτεταμένη περικοπή των Φιλίππων συνιστώντας την αρχή της ιεραποστολικής περιοδείας των εθνών που έπεται της Αποστολικής Συνόδου,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FC340E">
        <w:rPr>
          <w:rFonts w:ascii="Palatino Linotype" w:hAnsi="Palatino Linotype" w:cs="Arial"/>
          <w:i/>
        </w:rPr>
        <w:t>μίμηση</w:t>
      </w:r>
      <w:r w:rsidRPr="00FC340E">
        <w:rPr>
          <w:rFonts w:ascii="Palatino Linotype" w:hAnsi="Palatino Linotype" w:cs="Arial"/>
        </w:rPr>
        <w:t xml:space="preserve"> της σπουδαίας και τελείας πράξεως της μαρτυρίας και του μαρτυρίου προκειμένου και ο ίδιος να συμμετάσχει στις </w:t>
      </w:r>
      <w:r w:rsidRPr="00FC340E">
        <w:rPr>
          <w:rFonts w:ascii="Palatino Linotype" w:hAnsi="Palatino Linotype" w:cs="Arial"/>
          <w:i/>
        </w:rPr>
        <w:t>Πράξεις των Αποστόλων</w:t>
      </w:r>
      <w:r w:rsidRPr="00FC340E">
        <w:rPr>
          <w:rFonts w:ascii="Palatino Linotype" w:hAnsi="Palatino Linotype" w:cs="Arial"/>
        </w:rPr>
        <w:t xml:space="preserve"> ανακαλύπτοντας την σωτηρία και έτσι κυριολεκτικά να «ψυχαγωγηθεί».</w:t>
      </w:r>
    </w:p>
    <w:p w:rsidR="00CB6CF1" w:rsidRPr="00FC340E" w:rsidRDefault="00CB6CF1" w:rsidP="00011E5C">
      <w:pPr>
        <w:spacing w:after="200" w:line="276" w:lineRule="auto"/>
        <w:ind w:left="567" w:right="374"/>
        <w:rPr>
          <w:rFonts w:ascii="Palatino Linotype" w:hAnsi="Palatino Linotype"/>
          <w:b/>
          <w:bCs/>
          <w:color w:val="000000"/>
        </w:rPr>
      </w:pPr>
    </w:p>
    <w:p w:rsidR="00CB6CF1" w:rsidRPr="00FC340E" w:rsidRDefault="00CB6CF1" w:rsidP="00011E5C">
      <w:pPr>
        <w:spacing w:after="200" w:line="276" w:lineRule="auto"/>
        <w:ind w:left="567" w:right="374"/>
        <w:rPr>
          <w:rFonts w:ascii="Palatino Linotype" w:hAnsi="Palatino Linotype"/>
          <w:b/>
          <w:bCs/>
          <w:color w:val="000000"/>
        </w:rPr>
      </w:pPr>
      <w:r w:rsidRPr="00FC340E">
        <w:br w:type="page"/>
      </w:r>
    </w:p>
    <w:p w:rsidR="000D03FB" w:rsidRPr="00FC340E" w:rsidRDefault="000D03FB" w:rsidP="00011E5C">
      <w:pPr>
        <w:spacing w:after="200" w:line="276" w:lineRule="auto"/>
        <w:ind w:left="567" w:right="374"/>
        <w:rPr>
          <w:rFonts w:ascii="Palatino Linotype" w:hAnsi="Palatino Linotype"/>
          <w:b/>
          <w:bCs/>
          <w:color w:val="000000"/>
        </w:rPr>
      </w:pPr>
      <w:r w:rsidRPr="00FC340E">
        <w:lastRenderedPageBreak/>
        <w:br w:type="page"/>
      </w:r>
    </w:p>
    <w:p w:rsidR="00821640" w:rsidRPr="00FC340E" w:rsidRDefault="00C803C2" w:rsidP="00011E5C">
      <w:pPr>
        <w:pStyle w:val="1"/>
        <w:spacing w:before="0"/>
        <w:ind w:left="567" w:right="374"/>
        <w:rPr>
          <w:sz w:val="24"/>
          <w:szCs w:val="24"/>
        </w:rPr>
      </w:pPr>
      <w:bookmarkStart w:id="57" w:name="_Toc430188790"/>
      <w:r w:rsidRPr="00FC340E">
        <w:rPr>
          <w:sz w:val="24"/>
          <w:szCs w:val="24"/>
        </w:rPr>
        <w:lastRenderedPageBreak/>
        <w:t>Δ</w:t>
      </w:r>
      <w:r w:rsidR="006B1AB4" w:rsidRPr="00FC340E">
        <w:rPr>
          <w:sz w:val="24"/>
          <w:szCs w:val="24"/>
        </w:rPr>
        <w:t xml:space="preserve">. </w:t>
      </w:r>
      <w:r w:rsidR="00821640" w:rsidRPr="00FC340E">
        <w:rPr>
          <w:sz w:val="24"/>
          <w:szCs w:val="24"/>
        </w:rPr>
        <w:t>Η ΠΙΣΤΗ ΩΣ ΔΥΝΑΜΙΚΟ ΣΤΟΙΧΕΙΟ ΤΑΥΤΟΤΗΤΑΣ</w:t>
      </w:r>
      <w:bookmarkEnd w:id="57"/>
      <w:r w:rsidR="00821640" w:rsidRPr="00FC340E">
        <w:rPr>
          <w:sz w:val="24"/>
          <w:szCs w:val="24"/>
        </w:rPr>
        <w:t xml:space="preserve"> </w:t>
      </w:r>
    </w:p>
    <w:p w:rsidR="006B1AB4" w:rsidRPr="00FC340E" w:rsidRDefault="00821640" w:rsidP="00011E5C">
      <w:pPr>
        <w:pStyle w:val="1"/>
        <w:spacing w:before="0"/>
        <w:ind w:left="567" w:right="374"/>
        <w:rPr>
          <w:sz w:val="24"/>
          <w:szCs w:val="24"/>
        </w:rPr>
      </w:pPr>
      <w:bookmarkStart w:id="58" w:name="_Toc430188791"/>
      <w:r w:rsidRPr="00FC340E">
        <w:rPr>
          <w:sz w:val="24"/>
          <w:szCs w:val="24"/>
        </w:rPr>
        <w:t xml:space="preserve">Το </w:t>
      </w:r>
      <w:r w:rsidR="006B1AB4" w:rsidRPr="00FC340E">
        <w:rPr>
          <w:i/>
          <w:sz w:val="24"/>
          <w:szCs w:val="24"/>
        </w:rPr>
        <w:t>ἐκ πίστεως εἰς πίστιν</w:t>
      </w:r>
      <w:r w:rsidR="006B1AB4" w:rsidRPr="00FC340E">
        <w:rPr>
          <w:sz w:val="24"/>
          <w:szCs w:val="24"/>
        </w:rPr>
        <w:t xml:space="preserve"> στὸ Ρωμ. 1, 17</w:t>
      </w:r>
      <w:bookmarkEnd w:id="58"/>
    </w:p>
    <w:p w:rsidR="006B1AB4" w:rsidRPr="00FC340E" w:rsidRDefault="006B1AB4" w:rsidP="00011E5C">
      <w:pPr>
        <w:pStyle w:val="20"/>
        <w:ind w:left="567" w:right="374"/>
        <w:rPr>
          <w:rFonts w:ascii="Palatino Linotype" w:hAnsi="Palatino Linotype"/>
          <w:i/>
          <w:sz w:val="24"/>
          <w:szCs w:val="24"/>
        </w:rPr>
      </w:pPr>
      <w:bookmarkStart w:id="59" w:name="_Toc430188792"/>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59"/>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cs="Arial"/>
          <w:lang w:bidi="he-IL"/>
        </w:rPr>
        <w:t>Εἶναι γνωστὸν ὅτι ὁ αὐγουστινιανὸς μοναχὸς Λούθηρος στήριξε τὸ οἰκοδόμημα τῆς διδαχῆς του στὴ σωτηρία μόνον ἐκ πίστεως (sola fide) καὶ ὄχι ἐξ ἔργων ἀντιδρώντας ἔτσι σὲ πρακτικὲς τῆς Ρωμαιοκαθολικῆς Ἐκκλησίας. Τ</w:t>
      </w:r>
      <w:r w:rsidR="00BA2801" w:rsidRPr="00FC340E">
        <w:rPr>
          <w:rFonts w:ascii="Palatino Linotype" w:hAnsi="Palatino Linotype" w:cs="Arial"/>
          <w:lang w:bidi="he-IL"/>
        </w:rPr>
        <w:t>ὸ χωρίο ποὺ χρησιμοποίησε ὡς ἀπόφθεγμα (μό</w:t>
      </w:r>
      <w:r w:rsidRPr="00FC340E">
        <w:rPr>
          <w:rFonts w:ascii="Palatino Linotype" w:hAnsi="Palatino Linotype" w:cs="Arial"/>
          <w:lang w:bidi="he-IL"/>
        </w:rPr>
        <w:t>το</w:t>
      </w:r>
      <w:r w:rsidR="00BA2801" w:rsidRPr="00FC340E">
        <w:rPr>
          <w:rFonts w:ascii="Palatino Linotype" w:hAnsi="Palatino Linotype" w:cs="Arial"/>
          <w:lang w:bidi="he-IL"/>
        </w:rPr>
        <w:t>)</w:t>
      </w:r>
      <w:r w:rsidRPr="00FC340E">
        <w:rPr>
          <w:rFonts w:ascii="Palatino Linotype" w:hAnsi="Palatino Linotype" w:cs="Arial"/>
          <w:lang w:bidi="he-IL"/>
        </w:rPr>
        <w:t xml:space="preserve"> ἦταν τὸ Ρωμ. 3, 28 στὸ ὁποῖο, ὅμως, πρόσθεσε ὁ ἴδιος τὸ </w:t>
      </w:r>
      <w:r w:rsidRPr="00FC340E">
        <w:rPr>
          <w:rFonts w:ascii="Palatino Linotype" w:hAnsi="Palatino Linotype" w:cs="Arial"/>
          <w:i/>
          <w:lang w:bidi="he-IL"/>
        </w:rPr>
        <w:t>μόνον</w:t>
      </w:r>
      <w:r w:rsidRPr="00FC340E">
        <w:rPr>
          <w:rFonts w:ascii="Palatino Linotype" w:hAnsi="Palatino Linotype" w:cs="Arial"/>
          <w:lang w:bidi="he-IL"/>
        </w:rPr>
        <w:t xml:space="preserve"> ποὺ δὲν ἀπαντᾶ στὸ Πρωτότυπο: </w:t>
      </w:r>
      <w:r w:rsidRPr="00FC340E">
        <w:rPr>
          <w:rFonts w:ascii="Palatino Linotype" w:hAnsi="Palatino Linotype" w:cs="SBL Greek"/>
          <w:b/>
          <w:i/>
          <w:lang w:bidi="he-IL"/>
        </w:rPr>
        <w:t xml:space="preserve">λογιζόμεθα γὰρ δικαιοῦσθαι πίστει ἄνθρωπον, χωρὶς ἔργων νόμου.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μετάφραση</w:t>
      </w:r>
      <w:r w:rsidRPr="00FC340E">
        <w:rPr>
          <w:rFonts w:ascii="Palatino Linotype" w:hAnsi="Palatino Linotype" w:cs="Arial"/>
          <w:lang w:val="de-DE" w:bidi="he-IL"/>
        </w:rPr>
        <w:t xml:space="preserve"> </w:t>
      </w:r>
      <w:r w:rsidRPr="00FC340E">
        <w:rPr>
          <w:rFonts w:ascii="Palatino Linotype" w:hAnsi="Palatino Linotype" w:cs="Arial"/>
          <w:lang w:bidi="he-IL"/>
        </w:rPr>
        <w:t>τοῦ</w:t>
      </w:r>
      <w:r w:rsidRPr="00FC340E">
        <w:rPr>
          <w:rFonts w:ascii="Palatino Linotype" w:hAnsi="Palatino Linotype" w:cs="Arial"/>
          <w:lang w:val="de-DE" w:bidi="he-IL"/>
        </w:rPr>
        <w:t xml:space="preserve"> </w:t>
      </w:r>
      <w:r w:rsidRPr="00FC340E">
        <w:rPr>
          <w:rFonts w:ascii="Palatino Linotype" w:hAnsi="Palatino Linotype" w:cs="Arial"/>
          <w:lang w:bidi="he-IL"/>
        </w:rPr>
        <w:t>Λουθήρου</w:t>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ἑξῆς</w:t>
      </w:r>
      <w:r w:rsidRPr="00FC340E">
        <w:rPr>
          <w:rFonts w:ascii="Palatino Linotype" w:hAnsi="Palatino Linotype" w:cs="Arial"/>
          <w:lang w:val="de-DE" w:bidi="he-IL"/>
        </w:rPr>
        <w:t xml:space="preserve">: </w:t>
      </w:r>
      <w:r w:rsidRPr="00FC340E">
        <w:rPr>
          <w:rFonts w:ascii="Palatino Linotype" w:hAnsi="Palatino Linotype" w:cs="Arial"/>
          <w:i/>
          <w:lang w:val="de-DE" w:bidi="he-IL"/>
        </w:rPr>
        <w:t xml:space="preserve">So halten wir es nun, daß der Mensch gerecht werde ohne des Gesetzes Werke, </w:t>
      </w:r>
      <w:r w:rsidRPr="00FC340E">
        <w:rPr>
          <w:rFonts w:ascii="Palatino Linotype" w:hAnsi="Palatino Linotype" w:cs="Arial"/>
          <w:b/>
          <w:i/>
          <w:lang w:val="de-DE" w:bidi="he-IL"/>
        </w:rPr>
        <w:t xml:space="preserve">allein </w:t>
      </w:r>
      <w:r w:rsidRPr="00FC340E">
        <w:rPr>
          <w:rFonts w:ascii="Palatino Linotype" w:hAnsi="Palatino Linotype" w:cs="Arial"/>
          <w:i/>
          <w:lang w:val="de-DE" w:bidi="he-IL"/>
        </w:rPr>
        <w:t>durch den Glauben</w:t>
      </w:r>
      <w:r w:rsidRPr="00FC340E">
        <w:rPr>
          <w:rFonts w:ascii="Palatino Linotype" w:hAnsi="Palatino Linotype" w:cs="Arial"/>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παρὸν</w:t>
      </w:r>
      <w:r w:rsidRPr="00FC340E">
        <w:rPr>
          <w:rFonts w:ascii="Palatino Linotype" w:hAnsi="Palatino Linotype" w:cs="SBL Greek"/>
          <w:lang w:val="de-DE" w:bidi="he-IL"/>
        </w:rPr>
        <w:t xml:space="preserve"> </w:t>
      </w:r>
      <w:r w:rsidRPr="00FC340E">
        <w:rPr>
          <w:rFonts w:ascii="Palatino Linotype" w:hAnsi="Palatino Linotype" w:cs="SBL Greek"/>
          <w:lang w:bidi="he-IL"/>
        </w:rPr>
        <w:t>ἄρθρο</w:t>
      </w:r>
      <w:r w:rsidRPr="00FC340E">
        <w:rPr>
          <w:rFonts w:ascii="Palatino Linotype" w:hAnsi="Palatino Linotype" w:cs="SBL Greek"/>
          <w:lang w:val="de-DE" w:bidi="he-IL"/>
        </w:rPr>
        <w:t xml:space="preserve"> </w:t>
      </w:r>
      <w:r w:rsidRPr="00FC340E">
        <w:rPr>
          <w:rFonts w:ascii="Palatino Linotype" w:hAnsi="Palatino Linotype" w:cs="SBL Greek"/>
          <w:lang w:bidi="he-IL"/>
        </w:rPr>
        <w:t>θά</w:t>
      </w:r>
      <w:r w:rsidRPr="00FC340E">
        <w:rPr>
          <w:rFonts w:ascii="Palatino Linotype" w:hAnsi="Palatino Linotype" w:cs="SBL Greek"/>
          <w:lang w:val="de-DE" w:bidi="he-IL"/>
        </w:rPr>
        <w:t xml:space="preserve"> </w:t>
      </w:r>
      <w:r w:rsidRPr="00FC340E">
        <w:rPr>
          <w:rFonts w:ascii="Palatino Linotype" w:hAnsi="Palatino Linotype" w:cs="SBL Greek"/>
          <w:lang w:bidi="he-IL"/>
        </w:rPr>
        <w:t>ἐρευνήσουμε</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σημασία</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ἐκ</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πίστεως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εἰς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πίστιν</w:t>
      </w:r>
      <w:r w:rsidRPr="00FC340E">
        <w:rPr>
          <w:rStyle w:val="a5"/>
          <w:rFonts w:ascii="Palatino Linotype" w:hAnsi="Palatino Linotype" w:cs="SBL Greek"/>
          <w:i/>
          <w:lang w:bidi="he-IL"/>
        </w:rPr>
        <w:footnoteReference w:id="174"/>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Ρωμ</w:t>
      </w:r>
      <w:r w:rsidRPr="00FC340E">
        <w:rPr>
          <w:rFonts w:ascii="Palatino Linotype" w:hAnsi="Palatino Linotype" w:cs="SBL Greek"/>
          <w:lang w:val="de-DE" w:bidi="he-IL"/>
        </w:rPr>
        <w:t xml:space="preserve">. 1, 17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ποιὰ</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σημασία</w:t>
      </w:r>
      <w:r w:rsidRPr="00FC340E">
        <w:rPr>
          <w:rFonts w:ascii="Palatino Linotype" w:hAnsi="Palatino Linotype" w:cs="SBL Greek"/>
          <w:lang w:val="de-DE" w:bidi="he-IL"/>
        </w:rPr>
        <w:t xml:space="preserve"> </w:t>
      </w:r>
      <w:r w:rsidRPr="00FC340E">
        <w:rPr>
          <w:rFonts w:ascii="Palatino Linotype" w:hAnsi="Palatino Linotype" w:cs="SBL Greek"/>
          <w:lang w:bidi="he-IL"/>
        </w:rPr>
        <w:t>ἔχει</w:t>
      </w:r>
      <w:r w:rsidRPr="00FC340E">
        <w:rPr>
          <w:rFonts w:ascii="Palatino Linotype" w:hAnsi="Palatino Linotype" w:cs="SBL Greek"/>
          <w:lang w:val="de-DE" w:bidi="he-IL"/>
        </w:rPr>
        <w:t xml:space="preserve"> </w:t>
      </w:r>
      <w:r w:rsidRPr="00FC340E">
        <w:rPr>
          <w:rFonts w:ascii="Palatino Linotype" w:hAnsi="Palatino Linotype" w:cs="SBL Greek"/>
          <w:lang w:bidi="he-IL"/>
        </w:rPr>
        <w:t>ἡ</w:t>
      </w:r>
      <w:r w:rsidRPr="00FC340E">
        <w:rPr>
          <w:rFonts w:ascii="Palatino Linotype" w:hAnsi="Palatino Linotype" w:cs="SBL Greek"/>
          <w:lang w:val="de-DE" w:bidi="he-IL"/>
        </w:rPr>
        <w:t xml:space="preserve"> </w:t>
      </w:r>
      <w:r w:rsidRPr="00FC340E">
        <w:rPr>
          <w:rFonts w:ascii="Palatino Linotype" w:hAnsi="Palatino Linotype" w:cs="SBL Greek"/>
          <w:lang w:bidi="he-IL"/>
        </w:rPr>
        <w:t>τελικὴ</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πίστη</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w:t>
      </w:r>
      <w:r w:rsidRPr="00FC340E">
        <w:rPr>
          <w:rFonts w:ascii="Palatino Linotype" w:hAnsi="Palatino Linotype" w:cs="SBL Greek"/>
          <w:lang w:val="de-DE" w:bidi="he-IL"/>
        </w:rPr>
        <w:t xml:space="preserve"> </w:t>
      </w:r>
      <w:r w:rsidRPr="00FC340E">
        <w:rPr>
          <w:rFonts w:ascii="Palatino Linotype" w:hAnsi="Palatino Linotype" w:cs="SBL Greek"/>
          <w:lang w:bidi="he-IL"/>
        </w:rPr>
        <w:t>δικαιοσύνη</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ἐπικεντρώνοντας</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ἐνδιαφέρον</w:t>
      </w:r>
      <w:r w:rsidRPr="00FC340E">
        <w:rPr>
          <w:rFonts w:ascii="Palatino Linotype" w:hAnsi="Palatino Linotype" w:cs="SBL Greek"/>
          <w:lang w:val="de-DE" w:bidi="he-IL"/>
        </w:rPr>
        <w:t xml:space="preserve"> </w:t>
      </w:r>
      <w:r w:rsidRPr="00FC340E">
        <w:rPr>
          <w:rFonts w:ascii="Palatino Linotype" w:hAnsi="Palatino Linotype" w:cs="SBL Greek"/>
          <w:lang w:bidi="he-IL"/>
        </w:rPr>
        <w:t>μας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ἐπιπλέον</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Ρωμ</w:t>
      </w:r>
      <w:r w:rsidRPr="00FC340E">
        <w:rPr>
          <w:rFonts w:ascii="Palatino Linotype" w:hAnsi="Palatino Linotype" w:cs="SBL Greek"/>
          <w:lang w:val="de-DE" w:bidi="he-IL"/>
        </w:rPr>
        <w:t xml:space="preserve">. 3. </w:t>
      </w:r>
    </w:p>
    <w:p w:rsidR="00331773" w:rsidRPr="00FC340E" w:rsidRDefault="00331773" w:rsidP="00011E5C">
      <w:pPr>
        <w:ind w:left="567" w:right="374"/>
        <w:rPr>
          <w:lang w:val="de-DE"/>
        </w:rPr>
      </w:pPr>
    </w:p>
    <w:p w:rsidR="006B1AB4" w:rsidRPr="00FC340E" w:rsidRDefault="00650DAD" w:rsidP="00011E5C">
      <w:pPr>
        <w:pStyle w:val="20"/>
        <w:spacing w:before="0" w:line="240" w:lineRule="auto"/>
        <w:ind w:left="567" w:right="374"/>
        <w:jc w:val="left"/>
        <w:rPr>
          <w:rFonts w:ascii="Palatino Linotype" w:hAnsi="Palatino Linotype"/>
          <w:sz w:val="24"/>
          <w:szCs w:val="24"/>
          <w:lang w:val="de-DE"/>
        </w:rPr>
      </w:pPr>
      <w:bookmarkStart w:id="60" w:name="_Toc430188793"/>
      <w:r w:rsidRPr="00FC340E">
        <w:rPr>
          <w:rFonts w:ascii="Palatino Linotype" w:hAnsi="Palatino Linotype"/>
          <w:sz w:val="24"/>
          <w:szCs w:val="24"/>
          <w:lang w:val="de-DE"/>
        </w:rPr>
        <w:lastRenderedPageBreak/>
        <w:t>1</w:t>
      </w:r>
      <w:r w:rsidR="006B1AB4" w:rsidRPr="00FC340E">
        <w:rPr>
          <w:rFonts w:ascii="Palatino Linotype" w:hAnsi="Palatino Linotype"/>
          <w:sz w:val="24"/>
          <w:szCs w:val="24"/>
          <w:lang w:val="de-DE"/>
        </w:rPr>
        <w:t xml:space="preserve">. </w:t>
      </w:r>
      <w:r w:rsidR="006B1AB4" w:rsidRPr="00FC340E">
        <w:rPr>
          <w:rFonts w:ascii="Palatino Linotype" w:hAnsi="Palatino Linotype"/>
          <w:sz w:val="24"/>
          <w:szCs w:val="24"/>
        </w:rPr>
        <w:t>Ρωμ</w:t>
      </w:r>
      <w:r w:rsidR="006B1AB4" w:rsidRPr="00FC340E">
        <w:rPr>
          <w:rFonts w:ascii="Palatino Linotype" w:hAnsi="Palatino Linotype"/>
          <w:sz w:val="24"/>
          <w:szCs w:val="24"/>
          <w:lang w:val="de-DE"/>
        </w:rPr>
        <w:t>. 1, 17</w:t>
      </w:r>
      <w:bookmarkEnd w:id="60"/>
    </w:p>
    <w:p w:rsidR="006B1AB4" w:rsidRPr="00FC340E" w:rsidRDefault="006B1AB4" w:rsidP="00011E5C">
      <w:pPr>
        <w:ind w:left="567" w:right="374"/>
        <w:jc w:val="both"/>
        <w:rPr>
          <w:rFonts w:ascii="Palatino Linotype" w:hAnsi="Palatino Linotype" w:cs="Arial"/>
          <w:b/>
          <w:i/>
          <w:lang w:val="de-DE" w:bidi="he-IL"/>
        </w:rPr>
      </w:pPr>
      <w:r w:rsidRPr="00FC340E">
        <w:rPr>
          <w:rFonts w:ascii="Palatino Linotype" w:hAnsi="Palatino Linotype"/>
        </w:rPr>
        <w:t>Σύμφωνα</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J.D.G Dunn</w:t>
      </w:r>
      <w:r w:rsidRPr="00FC340E">
        <w:rPr>
          <w:rStyle w:val="a5"/>
          <w:rFonts w:ascii="Palatino Linotype" w:hAnsi="Palatino Linotype"/>
          <w:lang w:val="en-US"/>
        </w:rPr>
        <w:footnoteReference w:id="175"/>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ἐκπρόσωπο</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i/>
        </w:rPr>
        <w:t>Νέας</w:t>
      </w:r>
      <w:r w:rsidRPr="00FC340E">
        <w:rPr>
          <w:rFonts w:ascii="Palatino Linotype" w:hAnsi="Palatino Linotype"/>
          <w:i/>
          <w:lang w:val="de-DE"/>
        </w:rPr>
        <w:t xml:space="preserve"> </w:t>
      </w:r>
      <w:r w:rsidRPr="00FC340E">
        <w:rPr>
          <w:rFonts w:ascii="Palatino Linotype" w:hAnsi="Palatino Linotype"/>
          <w:i/>
        </w:rPr>
        <w:t>Παύλειας</w:t>
      </w:r>
      <w:r w:rsidRPr="00FC340E">
        <w:rPr>
          <w:rFonts w:ascii="Palatino Linotype" w:hAnsi="Palatino Linotype"/>
          <w:i/>
          <w:lang w:val="de-DE"/>
        </w:rPr>
        <w:t xml:space="preserve"> </w:t>
      </w:r>
      <w:r w:rsidRPr="00FC340E">
        <w:rPr>
          <w:rFonts w:ascii="Palatino Linotype" w:hAnsi="Palatino Linotype"/>
          <w:i/>
        </w:rPr>
        <w:t>Προοπτικῆς</w:t>
      </w:r>
      <w:r w:rsidRPr="00FC340E">
        <w:rPr>
          <w:rStyle w:val="a5"/>
          <w:rFonts w:ascii="Palatino Linotype" w:hAnsi="Palatino Linotype"/>
        </w:rPr>
        <w:footnoteReference w:id="176"/>
      </w:r>
      <w:r w:rsidRPr="00FC340E">
        <w:rPr>
          <w:rFonts w:ascii="Palatino Linotype" w:hAnsi="Palatino Linotype"/>
          <w:lang w:val="de-DE"/>
        </w:rPr>
        <w:t xml:space="preserve">, </w:t>
      </w:r>
      <w:r w:rsidRPr="00FC340E">
        <w:rPr>
          <w:rFonts w:ascii="Palatino Linotype" w:hAnsi="Palatino Linotype"/>
        </w:rPr>
        <w:t>ἀλλά</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περισσότερους</w:t>
      </w:r>
      <w:r w:rsidRPr="00FC340E">
        <w:rPr>
          <w:rFonts w:ascii="Palatino Linotype" w:hAnsi="Palatino Linotype"/>
          <w:lang w:val="de-DE"/>
        </w:rPr>
        <w:t xml:space="preserve"> </w:t>
      </w:r>
      <w:r w:rsidRPr="00FC340E">
        <w:rPr>
          <w:rFonts w:ascii="Palatino Linotype" w:hAnsi="Palatino Linotype"/>
        </w:rPr>
        <w:t>ἑρμηνευτές</w:t>
      </w:r>
      <w:r w:rsidRPr="00FC340E">
        <w:rPr>
          <w:rFonts w:ascii="Palatino Linotype" w:hAnsi="Palatino Linotype"/>
          <w:lang w:val="de-DE"/>
        </w:rPr>
        <w:t xml:space="preserve">, </w:t>
      </w:r>
      <w:r w:rsidRPr="00FC340E">
        <w:rPr>
          <w:rFonts w:ascii="Palatino Linotype" w:hAnsi="Palatino Linotype"/>
        </w:rPr>
        <w:t>στὸ</w:t>
      </w:r>
      <w:r w:rsidRPr="00FC340E">
        <w:rPr>
          <w:rFonts w:ascii="Palatino Linotype" w:hAnsi="Palatino Linotype"/>
          <w:lang w:val="de-DE"/>
        </w:rPr>
        <w:t xml:space="preserve"> 1, 16-17 </w:t>
      </w:r>
      <w:r w:rsidRPr="00FC340E">
        <w:rPr>
          <w:rFonts w:ascii="Palatino Linotype" w:hAnsi="Palatino Linotype"/>
        </w:rPr>
        <w:t>ἐντοπίζεται</w:t>
      </w:r>
      <w:r w:rsidRPr="00FC340E">
        <w:rPr>
          <w:rFonts w:ascii="Palatino Linotype" w:hAnsi="Palatino Linotype"/>
          <w:lang w:val="de-DE"/>
        </w:rPr>
        <w:t xml:space="preserve"> </w:t>
      </w:r>
      <w:r w:rsidRPr="00FC340E">
        <w:rPr>
          <w:rFonts w:ascii="Palatino Linotype" w:hAnsi="Palatino Linotype"/>
        </w:rPr>
        <w:t>ἡ</w:t>
      </w:r>
      <w:r w:rsidRPr="00FC340E">
        <w:rPr>
          <w:rFonts w:ascii="Palatino Linotype" w:hAnsi="Palatino Linotype"/>
          <w:lang w:val="de-DE"/>
        </w:rPr>
        <w:t xml:space="preserve"> </w:t>
      </w:r>
      <w:r w:rsidRPr="00FC340E">
        <w:rPr>
          <w:rFonts w:ascii="Palatino Linotype" w:hAnsi="Palatino Linotype"/>
        </w:rPr>
        <w:t>περίληψη</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Ρωμ</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ρητορικὰ</w:t>
      </w:r>
      <w:r w:rsidRPr="00FC340E">
        <w:rPr>
          <w:rFonts w:ascii="Palatino Linotype" w:hAnsi="Palatino Linotype"/>
          <w:lang w:val="de-DE"/>
        </w:rPr>
        <w:t xml:space="preserve"> </w:t>
      </w:r>
      <w:r w:rsidRPr="00FC340E">
        <w:rPr>
          <w:rFonts w:ascii="Palatino Linotype" w:hAnsi="Palatino Linotype"/>
        </w:rPr>
        <w:t>ἐπέχει</w:t>
      </w:r>
      <w:r w:rsidRPr="00FC340E">
        <w:rPr>
          <w:rFonts w:ascii="Palatino Linotype" w:hAnsi="Palatino Linotype"/>
          <w:lang w:val="de-DE"/>
        </w:rPr>
        <w:t xml:space="preserve"> </w:t>
      </w:r>
      <w:r w:rsidRPr="00FC340E">
        <w:rPr>
          <w:rFonts w:ascii="Palatino Linotype" w:hAnsi="Palatino Linotype"/>
        </w:rPr>
        <w:t>θέση</w:t>
      </w:r>
      <w:r w:rsidRPr="00FC340E">
        <w:rPr>
          <w:rFonts w:ascii="Palatino Linotype" w:hAnsi="Palatino Linotype"/>
          <w:lang w:val="de-DE"/>
        </w:rPr>
        <w:t xml:space="preserve"> </w:t>
      </w:r>
      <w:r w:rsidRPr="00FC340E">
        <w:rPr>
          <w:rFonts w:ascii="Palatino Linotype" w:hAnsi="Palatino Linotype"/>
          <w:i/>
        </w:rPr>
        <w:t>Πρόθεσης</w:t>
      </w:r>
      <w:r w:rsidRPr="00FC340E">
        <w:rPr>
          <w:rFonts w:ascii="Palatino Linotype" w:hAnsi="Palatino Linotype"/>
          <w:lang w:val="de-DE"/>
        </w:rPr>
        <w:t>:</w:t>
      </w:r>
    </w:p>
    <w:p w:rsidR="006B1AB4" w:rsidRPr="00FC340E" w:rsidRDefault="006B1AB4" w:rsidP="00011E5C">
      <w:pPr>
        <w:ind w:left="567" w:right="374"/>
        <w:jc w:val="both"/>
        <w:rPr>
          <w:rFonts w:ascii="Palatino Linotype" w:hAnsi="Palatino Linotype"/>
          <w:i/>
          <w:lang w:val="de-DE"/>
        </w:rPr>
      </w:pP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vertAlign w:val="superscript"/>
          <w:lang w:val="de-DE"/>
        </w:rPr>
        <w:t xml:space="preserve">16 </w:t>
      </w:r>
      <w:r w:rsidRPr="00FC340E">
        <w:rPr>
          <w:rFonts w:ascii="Palatino Linotype" w:hAnsi="Palatino Linotype"/>
          <w:i/>
        </w:rPr>
        <w:t>Οὐ</w:t>
      </w:r>
      <w:r w:rsidRPr="00FC340E">
        <w:rPr>
          <w:rFonts w:ascii="Palatino Linotype" w:hAnsi="Palatino Linotype"/>
          <w:i/>
          <w:lang w:val="de-DE"/>
        </w:rPr>
        <w:t xml:space="preserve"> </w:t>
      </w:r>
      <w:r w:rsidRPr="00FC340E">
        <w:rPr>
          <w:rFonts w:ascii="Palatino Linotype" w:hAnsi="Palatino Linotype"/>
          <w:i/>
        </w:rPr>
        <w:t>γὰρ</w:t>
      </w:r>
      <w:r w:rsidRPr="00FC340E">
        <w:rPr>
          <w:rFonts w:ascii="Palatino Linotype" w:hAnsi="Palatino Linotype"/>
          <w:i/>
          <w:lang w:val="de-DE"/>
        </w:rPr>
        <w:t xml:space="preserve"> </w:t>
      </w:r>
      <w:r w:rsidRPr="00FC340E">
        <w:rPr>
          <w:rFonts w:ascii="Palatino Linotype" w:hAnsi="Palatino Linotype"/>
          <w:i/>
        </w:rPr>
        <w:t>ἐπαισχύνομαι</w:t>
      </w:r>
      <w:r w:rsidRPr="00FC340E">
        <w:rPr>
          <w:rFonts w:ascii="Palatino Linotype" w:hAnsi="Palatino Linotype"/>
          <w:i/>
          <w:lang w:val="de-DE"/>
        </w:rPr>
        <w:t xml:space="preserve"> </w:t>
      </w:r>
      <w:r w:rsidRPr="00FC340E">
        <w:rPr>
          <w:rFonts w:ascii="Palatino Linotype" w:hAnsi="Palatino Linotype"/>
          <w:i/>
        </w:rPr>
        <w:t>τὸ</w:t>
      </w:r>
      <w:r w:rsidRPr="00FC340E">
        <w:rPr>
          <w:rFonts w:ascii="Palatino Linotype" w:hAnsi="Palatino Linotype"/>
          <w:i/>
          <w:lang w:val="de-DE"/>
        </w:rPr>
        <w:t xml:space="preserve"> </w:t>
      </w:r>
      <w:r w:rsidRPr="00FC340E">
        <w:rPr>
          <w:rFonts w:ascii="Palatino Linotype" w:hAnsi="Palatino Linotype"/>
          <w:i/>
        </w:rPr>
        <w:t>Εὐαγγέλιον</w:t>
      </w:r>
      <w:r w:rsidRPr="00FC340E">
        <w:rPr>
          <w:rStyle w:val="a5"/>
          <w:rFonts w:ascii="Palatino Linotype" w:hAnsi="Palatino Linotype"/>
          <w:i/>
        </w:rPr>
        <w:footnoteReference w:id="177"/>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rPr>
        <w:t>Δύναμις</w:t>
      </w:r>
      <w:r w:rsidRPr="00FC340E">
        <w:rPr>
          <w:rFonts w:ascii="Palatino Linotype" w:hAnsi="Palatino Linotype"/>
          <w:i/>
          <w:lang w:val="de-DE"/>
        </w:rPr>
        <w:t xml:space="preserve"> </w:t>
      </w:r>
      <w:r w:rsidRPr="00FC340E">
        <w:rPr>
          <w:rFonts w:ascii="Palatino Linotype" w:hAnsi="Palatino Linotype"/>
          <w:i/>
        </w:rPr>
        <w:t>γὰρ</w:t>
      </w:r>
      <w:r w:rsidRPr="00FC340E">
        <w:rPr>
          <w:rFonts w:ascii="Palatino Linotype" w:hAnsi="Palatino Linotype"/>
          <w:i/>
          <w:lang w:val="de-DE"/>
        </w:rPr>
        <w:t xml:space="preserve"> </w:t>
      </w:r>
      <w:r w:rsidRPr="00FC340E">
        <w:rPr>
          <w:rFonts w:ascii="Palatino Linotype" w:hAnsi="Palatino Linotype"/>
          <w:i/>
          <w:caps/>
        </w:rPr>
        <w:t>θ</w:t>
      </w:r>
      <w:r w:rsidRPr="00FC340E">
        <w:rPr>
          <w:rFonts w:ascii="Palatino Linotype" w:hAnsi="Palatino Linotype"/>
          <w:i/>
        </w:rPr>
        <w:t>εοῦ</w:t>
      </w:r>
      <w:r w:rsidRPr="00FC340E">
        <w:rPr>
          <w:rFonts w:ascii="Palatino Linotype" w:hAnsi="Palatino Linotype"/>
          <w:i/>
          <w:lang w:val="de-DE"/>
        </w:rPr>
        <w:t xml:space="preserve"> </w:t>
      </w:r>
      <w:r w:rsidRPr="00FC340E">
        <w:rPr>
          <w:rFonts w:ascii="Palatino Linotype" w:hAnsi="Palatino Linotype"/>
          <w:i/>
        </w:rPr>
        <w:t>ἐστιν</w:t>
      </w:r>
      <w:r w:rsidRPr="00FC340E">
        <w:rPr>
          <w:rFonts w:ascii="Palatino Linotype" w:hAnsi="Palatino Linotype"/>
          <w:i/>
          <w:lang w:val="de-DE"/>
        </w:rPr>
        <w:t xml:space="preserve"> </w:t>
      </w:r>
      <w:r w:rsidRPr="00FC340E">
        <w:rPr>
          <w:rFonts w:ascii="Palatino Linotype" w:hAnsi="Palatino Linotype"/>
          <w:i/>
        </w:rPr>
        <w:t>εἰς</w:t>
      </w:r>
      <w:r w:rsidRPr="00FC340E">
        <w:rPr>
          <w:rFonts w:ascii="Palatino Linotype" w:hAnsi="Palatino Linotype"/>
          <w:i/>
          <w:lang w:val="de-DE"/>
        </w:rPr>
        <w:t xml:space="preserve"> </w:t>
      </w:r>
      <w:r w:rsidRPr="00FC340E">
        <w:rPr>
          <w:rFonts w:ascii="Palatino Linotype" w:hAnsi="Palatino Linotype"/>
          <w:i/>
        </w:rPr>
        <w:t>σωτηρίαν</w:t>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i/>
        </w:rPr>
        <w:t>παντὶ</w:t>
      </w:r>
      <w:r w:rsidRPr="00FC340E">
        <w:rPr>
          <w:rFonts w:ascii="Palatino Linotype" w:hAnsi="Palatino Linotype"/>
          <w:i/>
          <w:lang w:val="de-DE"/>
        </w:rPr>
        <w:t xml:space="preserve"> </w:t>
      </w:r>
      <w:r w:rsidRPr="00FC340E">
        <w:rPr>
          <w:rFonts w:ascii="Palatino Linotype" w:hAnsi="Palatino Linotype"/>
          <w:i/>
        </w:rPr>
        <w:t>τῷ</w:t>
      </w:r>
      <w:r w:rsidRPr="00FC340E">
        <w:rPr>
          <w:rFonts w:ascii="Palatino Linotype" w:hAnsi="Palatino Linotype"/>
          <w:i/>
          <w:lang w:val="de-DE"/>
        </w:rPr>
        <w:t xml:space="preserve"> </w:t>
      </w:r>
      <w:r w:rsidRPr="00FC340E">
        <w:rPr>
          <w:rFonts w:ascii="Palatino Linotype" w:hAnsi="Palatino Linotype"/>
          <w:i/>
        </w:rPr>
        <w:t>πιστεύοντι</w:t>
      </w:r>
      <w:r w:rsidRPr="00FC340E">
        <w:rPr>
          <w:rFonts w:ascii="Palatino Linotype" w:hAnsi="Palatino Linotype"/>
          <w:i/>
          <w:lang w:val="de-DE"/>
        </w:rPr>
        <w:t xml:space="preserve">, </w:t>
      </w:r>
      <w:r w:rsidRPr="00FC340E">
        <w:rPr>
          <w:rFonts w:ascii="Palatino Linotype" w:hAnsi="Palatino Linotype"/>
          <w:i/>
        </w:rPr>
        <w:t>Ἰουδαίῳ</w:t>
      </w:r>
      <w:r w:rsidRPr="00FC340E">
        <w:rPr>
          <w:rFonts w:ascii="Palatino Linotype" w:hAnsi="Palatino Linotype"/>
          <w:i/>
          <w:lang w:val="de-DE"/>
        </w:rPr>
        <w:t xml:space="preserve"> </w:t>
      </w:r>
      <w:r w:rsidRPr="00FC340E">
        <w:rPr>
          <w:rFonts w:ascii="Palatino Linotype" w:hAnsi="Palatino Linotype"/>
          <w:i/>
        </w:rPr>
        <w:t>τε</w:t>
      </w:r>
      <w:r w:rsidRPr="00FC340E">
        <w:rPr>
          <w:rFonts w:ascii="Palatino Linotype" w:hAnsi="Palatino Linotype"/>
          <w:i/>
          <w:lang w:val="de-DE"/>
        </w:rPr>
        <w:t xml:space="preserve"> </w:t>
      </w:r>
      <w:r w:rsidRPr="00FC340E">
        <w:rPr>
          <w:rFonts w:ascii="Palatino Linotype" w:hAnsi="Palatino Linotype"/>
          <w:i/>
        </w:rPr>
        <w:t>πρῶτον</w:t>
      </w:r>
      <w:r w:rsidRPr="00FC340E">
        <w:rPr>
          <w:rFonts w:ascii="Palatino Linotype" w:hAnsi="Palatino Linotype"/>
          <w:i/>
          <w:lang w:val="de-DE"/>
        </w:rPr>
        <w:t xml:space="preserve"> </w:t>
      </w:r>
      <w:r w:rsidRPr="00FC340E">
        <w:rPr>
          <w:rFonts w:ascii="Palatino Linotype" w:hAnsi="Palatino Linotype"/>
          <w:i/>
        </w:rPr>
        <w:t>καὶ</w:t>
      </w:r>
      <w:r w:rsidRPr="00FC340E">
        <w:rPr>
          <w:rFonts w:ascii="Palatino Linotype" w:hAnsi="Palatino Linotype"/>
          <w:i/>
          <w:lang w:val="de-DE"/>
        </w:rPr>
        <w:t xml:space="preserve"> </w:t>
      </w:r>
      <w:r w:rsidRPr="00FC340E">
        <w:rPr>
          <w:rFonts w:ascii="Palatino Linotype" w:hAnsi="Palatino Linotype"/>
          <w:i/>
        </w:rPr>
        <w:t>Ἕλληνι</w:t>
      </w:r>
      <w:r w:rsidRPr="00FC340E">
        <w:rPr>
          <w:rFonts w:ascii="Palatino Linotype" w:hAnsi="Palatino Linotype"/>
          <w:i/>
          <w:lang w:val="de-DE"/>
        </w:rPr>
        <w:t xml:space="preserve">. </w:t>
      </w:r>
    </w:p>
    <w:p w:rsidR="006B1AB4" w:rsidRPr="00FC340E" w:rsidRDefault="006B1AB4" w:rsidP="00011E5C">
      <w:pPr>
        <w:ind w:left="567" w:right="374"/>
        <w:jc w:val="both"/>
        <w:rPr>
          <w:rFonts w:ascii="Palatino Linotype" w:hAnsi="Palatino Linotype"/>
          <w:i/>
          <w:lang w:val="de-DE"/>
        </w:rPr>
      </w:pPr>
      <w:r w:rsidRPr="00FC340E">
        <w:rPr>
          <w:rFonts w:ascii="Palatino Linotype" w:hAnsi="Palatino Linotype" w:cs="Arial"/>
          <w:i/>
          <w:vertAlign w:val="superscript"/>
          <w:lang w:val="de-DE" w:bidi="he-IL"/>
        </w:rPr>
        <w:lastRenderedPageBreak/>
        <w:t xml:space="preserve">17 </w:t>
      </w:r>
      <w:r w:rsidRPr="00FC340E">
        <w:rPr>
          <w:rFonts w:ascii="Palatino Linotype" w:hAnsi="Palatino Linotype" w:cs="SBL Greek"/>
          <w:i/>
          <w:caps/>
          <w:lang w:bidi="he-IL"/>
        </w:rPr>
        <w:t>δ</w:t>
      </w:r>
      <w:r w:rsidRPr="00FC340E">
        <w:rPr>
          <w:rFonts w:ascii="Palatino Linotype" w:hAnsi="Palatino Linotype" w:cs="SBL Greek"/>
          <w:i/>
          <w:lang w:bidi="he-IL"/>
        </w:rPr>
        <w:t>ικαιοσύνη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αὐτῷ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ἀποκαλύπτεται</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ἐκ</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εἰς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πίστιν</w:t>
      </w:r>
      <w:r w:rsidRPr="00FC340E">
        <w:rPr>
          <w:rFonts w:ascii="Palatino Linotype" w:hAnsi="Palatino Linotype" w:cs="SBL Greek"/>
          <w:b/>
          <w:i/>
          <w:lang w:val="de-DE" w:bidi="he-IL"/>
        </w:rPr>
        <w:t>,</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καθὼς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γέγραπται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δὲ</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δίκαιος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ἐκ</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ζήσεται</w:t>
      </w:r>
      <w:r w:rsidRPr="00FC340E">
        <w:rPr>
          <w:rFonts w:ascii="Palatino Linotype" w:hAnsi="Palatino Linotype" w:cs="SBL Greek"/>
          <w:i/>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rPr>
        <w:t>Ἡ</w:t>
      </w:r>
      <w:r w:rsidRPr="00FC340E">
        <w:rPr>
          <w:rFonts w:ascii="Palatino Linotype" w:hAnsi="Palatino Linotype"/>
          <w:lang w:val="de-DE"/>
        </w:rPr>
        <w:t xml:space="preserve"> </w:t>
      </w:r>
      <w:r w:rsidRPr="00FC340E">
        <w:rPr>
          <w:rFonts w:ascii="Palatino Linotype" w:hAnsi="Palatino Linotype"/>
        </w:rPr>
        <w:t>δικαιοσύνη</w:t>
      </w:r>
      <w:r w:rsidRPr="00FC340E">
        <w:rPr>
          <w:rFonts w:ascii="Palatino Linotype" w:hAnsi="Palatino Linotype"/>
          <w:lang w:val="de-DE"/>
        </w:rPr>
        <w:t xml:space="preserve">, </w:t>
      </w:r>
      <w:r w:rsidRPr="00FC340E">
        <w:rPr>
          <w:rFonts w:ascii="Palatino Linotype" w:hAnsi="Palatino Linotype"/>
        </w:rPr>
        <w:t>σύμφωνα</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1, 17, </w:t>
      </w:r>
      <w:r w:rsidRPr="00FC340E">
        <w:rPr>
          <w:rFonts w:ascii="Palatino Linotype" w:hAnsi="Palatino Linotype"/>
        </w:rPr>
        <w:t>ὅπως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i/>
          <w:iCs/>
        </w:rPr>
        <w:t>ἡ</w:t>
      </w:r>
      <w:r w:rsidRPr="00FC340E">
        <w:rPr>
          <w:rFonts w:ascii="Palatino Linotype" w:hAnsi="Palatino Linotype"/>
          <w:i/>
          <w:iCs/>
          <w:lang w:val="de-DE"/>
        </w:rPr>
        <w:t xml:space="preserve"> </w:t>
      </w:r>
      <w:r w:rsidRPr="00FC340E">
        <w:rPr>
          <w:rFonts w:ascii="Palatino Linotype" w:hAnsi="Palatino Linotype"/>
          <w:i/>
          <w:iCs/>
        </w:rPr>
        <w:t>δύναμις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προηγουμένου</w:t>
      </w:r>
      <w:r w:rsidRPr="00FC340E">
        <w:rPr>
          <w:rFonts w:ascii="Palatino Linotype" w:hAnsi="Palatino Linotype"/>
          <w:lang w:val="de-DE"/>
        </w:rPr>
        <w:t xml:space="preserve"> </w:t>
      </w:r>
      <w:r w:rsidRPr="00FC340E">
        <w:rPr>
          <w:rFonts w:ascii="Palatino Linotype" w:hAnsi="Palatino Linotype"/>
        </w:rPr>
        <w:t>στίχου</w:t>
      </w:r>
      <w:r w:rsidRPr="00FC340E">
        <w:rPr>
          <w:rFonts w:ascii="Palatino Linotype" w:hAnsi="Palatino Linotype"/>
          <w:lang w:val="de-DE"/>
        </w:rPr>
        <w:t xml:space="preserve">, </w:t>
      </w:r>
      <w:r w:rsidRPr="00FC340E">
        <w:rPr>
          <w:rFonts w:ascii="Palatino Linotype" w:hAnsi="Palatino Linotype"/>
        </w:rPr>
        <w:t>ἀλλὰ</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i/>
          <w:iCs/>
        </w:rPr>
        <w:t>ἡ</w:t>
      </w:r>
      <w:r w:rsidRPr="00FC340E">
        <w:rPr>
          <w:rFonts w:ascii="Palatino Linotype" w:hAnsi="Palatino Linotype"/>
          <w:i/>
          <w:iCs/>
          <w:lang w:val="de-DE"/>
        </w:rPr>
        <w:t xml:space="preserve"> </w:t>
      </w:r>
      <w:r w:rsidRPr="00FC340E">
        <w:rPr>
          <w:rFonts w:ascii="Palatino Linotype" w:hAnsi="Palatino Linotype"/>
          <w:i/>
          <w:iCs/>
        </w:rPr>
        <w:t>ὀργὴ</w:t>
      </w:r>
      <w:r w:rsidRPr="00FC340E">
        <w:rPr>
          <w:rFonts w:ascii="Palatino Linotype" w:hAnsi="Palatino Linotype"/>
          <w:i/>
          <w:iCs/>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ἑπομένου</w:t>
      </w:r>
      <w:r w:rsidRPr="00FC340E">
        <w:rPr>
          <w:rFonts w:ascii="Palatino Linotype" w:hAnsi="Palatino Linotype"/>
          <w:lang w:val="de-DE"/>
        </w:rPr>
        <w:t xml:space="preserve">, </w:t>
      </w:r>
      <w:r w:rsidRPr="00FC340E">
        <w:rPr>
          <w:rFonts w:ascii="Palatino Linotype" w:hAnsi="Palatino Linotype"/>
        </w:rPr>
        <w:t>συναρτῶνται</w:t>
      </w:r>
      <w:r w:rsidRPr="00FC340E">
        <w:rPr>
          <w:rFonts w:ascii="Palatino Linotype" w:hAnsi="Palatino Linotype"/>
          <w:lang w:val="de-DE"/>
        </w:rPr>
        <w:t xml:space="preserve"> </w:t>
      </w:r>
      <w:r w:rsidRPr="00FC340E">
        <w:rPr>
          <w:rFonts w:ascii="Palatino Linotype" w:hAnsi="Palatino Linotype"/>
        </w:rPr>
        <w:t>μέσω</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i/>
          <w:iCs/>
        </w:rPr>
        <w:t>γὰρ</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b/>
          <w:bCs/>
        </w:rPr>
        <w:t>τὸ</w:t>
      </w:r>
      <w:r w:rsidRPr="00FC340E">
        <w:rPr>
          <w:rFonts w:ascii="Palatino Linotype" w:hAnsi="Palatino Linotype"/>
          <w:b/>
          <w:bCs/>
          <w:lang w:val="de-DE"/>
        </w:rPr>
        <w:t xml:space="preserve"> </w:t>
      </w:r>
      <w:r w:rsidRPr="00FC340E">
        <w:rPr>
          <w:rFonts w:ascii="Palatino Linotype" w:hAnsi="Palatino Linotype"/>
          <w:b/>
          <w:bCs/>
        </w:rPr>
        <w:t>Εὐαγγέλιο</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περιεχόμενο</w:t>
      </w:r>
      <w:r w:rsidRPr="00FC340E">
        <w:rPr>
          <w:rFonts w:ascii="Palatino Linotype" w:hAnsi="Palatino Linotype"/>
          <w:lang w:val="de-DE"/>
        </w:rPr>
        <w:t xml:space="preserve"> </w:t>
      </w:r>
      <w:r w:rsidRPr="00FC340E">
        <w:rPr>
          <w:rFonts w:ascii="Palatino Linotype" w:hAnsi="Palatino Linotype"/>
        </w:rPr>
        <w:t>αὐτοῦ</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Εὐαγγελίου</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ὁποῖο</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Παῦλος</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ὡς</w:t>
      </w:r>
      <w:r w:rsidRPr="00FC340E">
        <w:rPr>
          <w:rFonts w:ascii="Palatino Linotype" w:hAnsi="Palatino Linotype"/>
          <w:lang w:val="de-DE"/>
        </w:rPr>
        <w:t xml:space="preserve"> </w:t>
      </w:r>
      <w:r w:rsidRPr="00FC340E">
        <w:rPr>
          <w:rFonts w:ascii="Palatino Linotype" w:hAnsi="Palatino Linotype"/>
          <w:i/>
          <w:iCs/>
        </w:rPr>
        <w:t>ὀφειλέτης</w:t>
      </w:r>
      <w:r w:rsidRPr="00FC340E">
        <w:rPr>
          <w:rFonts w:ascii="Palatino Linotype" w:hAnsi="Palatino Linotype"/>
          <w:lang w:val="de-DE"/>
        </w:rPr>
        <w:t xml:space="preserve"> (</w:t>
      </w:r>
      <w:r w:rsidRPr="00FC340E">
        <w:rPr>
          <w:rFonts w:ascii="Palatino Linotype" w:hAnsi="Palatino Linotype"/>
        </w:rPr>
        <w:t>προφανῶς</w:t>
      </w:r>
      <w:r w:rsidRPr="00FC340E">
        <w:rPr>
          <w:rFonts w:ascii="Palatino Linotype" w:hAnsi="Palatino Linotype"/>
          <w:lang w:val="de-DE"/>
        </w:rPr>
        <w:t xml:space="preserve"> </w:t>
      </w:r>
      <w:r w:rsidRPr="00FC340E">
        <w:rPr>
          <w:rFonts w:ascii="Palatino Linotype" w:hAnsi="Palatino Linotype"/>
        </w:rPr>
        <w:t>ἕνεκα</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ἰδιαίτερης</w:t>
      </w:r>
      <w:r w:rsidRPr="00FC340E">
        <w:rPr>
          <w:rFonts w:ascii="Palatino Linotype" w:hAnsi="Palatino Linotype"/>
          <w:lang w:val="de-DE"/>
        </w:rPr>
        <w:t xml:space="preserve"> </w:t>
      </w:r>
      <w:r w:rsidRPr="00FC340E">
        <w:rPr>
          <w:rFonts w:ascii="Palatino Linotype" w:hAnsi="Palatino Linotype"/>
        </w:rPr>
        <w:t>κλήσης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ἀφορισμοῦ</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χάριτος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ἔχει</w:t>
      </w:r>
      <w:r w:rsidRPr="00FC340E">
        <w:rPr>
          <w:rFonts w:ascii="Palatino Linotype" w:hAnsi="Palatino Linotype"/>
          <w:lang w:val="de-DE"/>
        </w:rPr>
        <w:t xml:space="preserve"> </w:t>
      </w:r>
      <w:r w:rsidRPr="00FC340E">
        <w:rPr>
          <w:rFonts w:ascii="Palatino Linotype" w:hAnsi="Palatino Linotype"/>
        </w:rPr>
        <w:t>δεχθεῖ</w:t>
      </w:r>
      <w:r w:rsidRPr="00FC340E">
        <w:rPr>
          <w:rFonts w:ascii="Palatino Linotype" w:hAnsi="Palatino Linotype"/>
          <w:lang w:val="de-DE"/>
        </w:rPr>
        <w:t xml:space="preserve"> </w:t>
      </w:r>
      <w:r w:rsidRPr="00FC340E">
        <w:rPr>
          <w:rFonts w:ascii="Palatino Linotype" w:hAnsi="Palatino Linotype"/>
        </w:rPr>
        <w:t>ἀπὸ</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Θεὸ</w:t>
      </w:r>
      <w:r w:rsidRPr="00FC340E">
        <w:rPr>
          <w:rFonts w:ascii="Palatino Linotype" w:hAnsi="Palatino Linotype"/>
          <w:lang w:val="de-DE"/>
        </w:rPr>
        <w:t xml:space="preserve"> </w:t>
      </w:r>
      <w:r w:rsidRPr="00FC340E">
        <w:rPr>
          <w:rFonts w:ascii="Palatino Linotype" w:hAnsi="Palatino Linotype"/>
          <w:b/>
          <w:i/>
        </w:rPr>
        <w:t>του</w:t>
      </w:r>
      <w:r w:rsidRPr="00FC340E">
        <w:rPr>
          <w:rFonts w:ascii="Palatino Linotype" w:hAnsi="Palatino Linotype"/>
          <w:lang w:val="de-DE"/>
        </w:rPr>
        <w:t xml:space="preserve"> [1, 1. 8</w:t>
      </w:r>
      <w:r w:rsidRPr="00FC340E">
        <w:rPr>
          <w:rFonts w:ascii="Palatino Linotype" w:hAnsi="Palatino Linotype"/>
          <w:vertAlign w:val="superscript"/>
          <w:lang w:val="de-DE"/>
        </w:rPr>
        <w:t>.</w:t>
      </w:r>
      <w:r w:rsidRPr="00FC340E">
        <w:rPr>
          <w:rFonts w:ascii="Palatino Linotype" w:hAnsi="Palatino Linotype"/>
          <w:lang w:val="de-DE"/>
        </w:rPr>
        <w:t xml:space="preserve"> 15, 15]) </w:t>
      </w:r>
      <w:r w:rsidRPr="00FC340E">
        <w:rPr>
          <w:rFonts w:ascii="Palatino Linotype" w:hAnsi="Palatino Linotype"/>
        </w:rPr>
        <w:t>ἀπευθύνει</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Ἕλληνες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βαρβάρους</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σοφοὺς</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ἀνοήτους</w:t>
      </w:r>
      <w:r w:rsidRPr="00FC340E">
        <w:rPr>
          <w:rFonts w:ascii="Palatino Linotype" w:hAnsi="Palatino Linotype"/>
          <w:lang w:val="de-DE"/>
        </w:rPr>
        <w:t xml:space="preserve">, </w:t>
      </w:r>
      <w:r w:rsidRPr="00FC340E">
        <w:rPr>
          <w:rFonts w:ascii="Palatino Linotype" w:hAnsi="Palatino Linotype"/>
        </w:rPr>
        <w:t>ἀφορᾶ</w:t>
      </w:r>
      <w:r w:rsidRPr="00FC340E">
        <w:rPr>
          <w:rFonts w:ascii="Palatino Linotype" w:hAnsi="Palatino Linotype"/>
          <w:lang w:val="de-DE"/>
        </w:rPr>
        <w:t xml:space="preserve"> </w:t>
      </w:r>
      <w:r w:rsidRPr="00FC340E">
        <w:rPr>
          <w:rFonts w:ascii="Palatino Linotype" w:hAnsi="Palatino Linotype"/>
        </w:rPr>
        <w:t>στὸν</w:t>
      </w:r>
      <w:r w:rsidRPr="00FC340E">
        <w:rPr>
          <w:rFonts w:ascii="Palatino Linotype" w:hAnsi="Palatino Linotype"/>
          <w:lang w:val="de-DE"/>
        </w:rPr>
        <w:t xml:space="preserve"> </w:t>
      </w:r>
      <w:r w:rsidRPr="00FC340E">
        <w:rPr>
          <w:rFonts w:ascii="Palatino Linotype" w:hAnsi="Palatino Linotype"/>
          <w:b/>
          <w:bCs/>
        </w:rPr>
        <w:t>Υἱὸ</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προσδιορίζεται</w:t>
      </w:r>
      <w:r w:rsidRPr="00FC340E">
        <w:rPr>
          <w:rFonts w:ascii="Palatino Linotype" w:hAnsi="Palatino Linotype"/>
          <w:lang w:val="de-DE"/>
        </w:rPr>
        <w:t xml:space="preserve"> </w:t>
      </w:r>
      <w:r w:rsidRPr="00FC340E">
        <w:rPr>
          <w:rFonts w:ascii="Palatino Linotype" w:hAnsi="Palatino Linotype"/>
        </w:rPr>
        <w:t>εὐθὺς</w:t>
      </w:r>
      <w:r w:rsidRPr="00FC340E">
        <w:rPr>
          <w:rFonts w:ascii="Palatino Linotype" w:hAnsi="Palatino Linotype"/>
          <w:lang w:val="de-DE"/>
        </w:rPr>
        <w:t xml:space="preserve"> </w:t>
      </w:r>
      <w:r w:rsidRPr="00FC340E">
        <w:rPr>
          <w:rFonts w:ascii="Palatino Linotype" w:hAnsi="Palatino Linotype"/>
        </w:rPr>
        <w:t>ἀμέσως</w:t>
      </w:r>
      <w:r w:rsidRPr="00FC340E">
        <w:rPr>
          <w:rFonts w:ascii="Palatino Linotype" w:hAnsi="Palatino Linotype"/>
          <w:lang w:val="de-DE"/>
        </w:rPr>
        <w:t xml:space="preserve"> </w:t>
      </w:r>
      <w:r w:rsidRPr="00FC340E">
        <w:rPr>
          <w:rFonts w:ascii="Palatino Linotype" w:hAnsi="Palatino Linotype"/>
        </w:rPr>
        <w:t>στὸ</w:t>
      </w:r>
      <w:r w:rsidR="00BA2801" w:rsidRPr="00FC340E">
        <w:rPr>
          <w:rFonts w:ascii="Palatino Linotype" w:hAnsi="Palatino Linotype"/>
        </w:rPr>
        <w:t>ν</w:t>
      </w:r>
      <w:r w:rsidR="00BA2801" w:rsidRPr="00FC340E">
        <w:rPr>
          <w:rFonts w:ascii="Palatino Linotype" w:hAnsi="Palatino Linotype"/>
          <w:lang w:val="de-DE"/>
        </w:rPr>
        <w:t xml:space="preserve"> </w:t>
      </w:r>
      <w:r w:rsidR="00BA2801" w:rsidRPr="00FC340E">
        <w:rPr>
          <w:rFonts w:ascii="Palatino Linotype" w:hAnsi="Palatino Linotype"/>
        </w:rPr>
        <w:t>εἰσαγωγικὸ</w:t>
      </w:r>
      <w:r w:rsidR="00BA2801" w:rsidRPr="00FC340E">
        <w:rPr>
          <w:rFonts w:ascii="Palatino Linotype" w:hAnsi="Palatino Linotype"/>
          <w:lang w:val="de-DE"/>
        </w:rPr>
        <w:t xml:space="preserve"> </w:t>
      </w:r>
      <w:r w:rsidR="00BA2801" w:rsidRPr="00FC340E">
        <w:rPr>
          <w:rFonts w:ascii="Palatino Linotype" w:hAnsi="Palatino Linotype"/>
        </w:rPr>
        <w:t>χαιρετισμὸ</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Ἐπιστολῆς</w:t>
      </w:r>
      <w:r w:rsidRPr="00FC340E">
        <w:rPr>
          <w:rFonts w:ascii="Palatino Linotype" w:hAnsi="Palatino Linotype"/>
          <w:lang w:val="de-DE"/>
        </w:rPr>
        <w:t xml:space="preserve"> </w:t>
      </w:r>
      <w:r w:rsidRPr="00FC340E">
        <w:rPr>
          <w:rFonts w:ascii="Palatino Linotype" w:hAnsi="Palatino Linotype"/>
        </w:rPr>
        <w:t>παραβιάζοντας</w:t>
      </w:r>
      <w:r w:rsidRPr="00FC340E">
        <w:rPr>
          <w:rFonts w:ascii="Palatino Linotype" w:hAnsi="Palatino Linotype"/>
          <w:lang w:val="de-DE"/>
        </w:rPr>
        <w:t xml:space="preserve"> </w:t>
      </w:r>
      <w:r w:rsidRPr="00FC340E">
        <w:rPr>
          <w:rFonts w:ascii="Palatino Linotype" w:hAnsi="Palatino Linotype"/>
        </w:rPr>
        <w:t>μάλιστα</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κανόνες</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ἐπιστολογραφίας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ἐπιτάσσουν</w:t>
      </w:r>
      <w:r w:rsidRPr="00FC340E">
        <w:rPr>
          <w:rFonts w:ascii="Palatino Linotype" w:hAnsi="Palatino Linotype"/>
          <w:lang w:val="de-DE"/>
        </w:rPr>
        <w:t xml:space="preserve"> </w:t>
      </w:r>
      <w:r w:rsidRPr="00FC340E">
        <w:rPr>
          <w:rFonts w:ascii="Palatino Linotype" w:hAnsi="Palatino Linotype"/>
        </w:rPr>
        <w:t>μετὰ</w:t>
      </w:r>
      <w:r w:rsidRPr="00FC340E">
        <w:rPr>
          <w:rFonts w:ascii="Palatino Linotype" w:hAnsi="Palatino Linotype"/>
          <w:lang w:val="de-DE"/>
        </w:rPr>
        <w:t xml:space="preserve"> </w:t>
      </w:r>
      <w:r w:rsidRPr="00FC340E">
        <w:rPr>
          <w:rFonts w:ascii="Palatino Linotype" w:hAnsi="Palatino Linotype"/>
        </w:rPr>
        <w:t>τὴν</w:t>
      </w:r>
      <w:r w:rsidRPr="00FC340E">
        <w:rPr>
          <w:rFonts w:ascii="Palatino Linotype" w:hAnsi="Palatino Linotype"/>
          <w:lang w:val="de-DE"/>
        </w:rPr>
        <w:t xml:space="preserve"> </w:t>
      </w:r>
      <w:r w:rsidRPr="00FC340E">
        <w:rPr>
          <w:rFonts w:ascii="Palatino Linotype" w:hAnsi="Palatino Linotype"/>
        </w:rPr>
        <w:t>ἀναφορὰ</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ἀποστολέα</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μνεία</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παραληπτῶν</w:t>
      </w:r>
      <w:r w:rsidRPr="00FC340E">
        <w:rPr>
          <w:rStyle w:val="a5"/>
          <w:rFonts w:ascii="Palatino Linotype" w:hAnsi="Palatino Linotype"/>
        </w:rPr>
        <w:footnoteReference w:id="178"/>
      </w:r>
      <w:r w:rsidRPr="00FC340E">
        <w:rPr>
          <w:rFonts w:ascii="Palatino Linotype" w:hAnsi="Palatino Linotype"/>
          <w:lang w:val="de-DE"/>
        </w:rPr>
        <w:t xml:space="preserve">. </w:t>
      </w:r>
      <w:r w:rsidRPr="00FC340E">
        <w:rPr>
          <w:rFonts w:ascii="Palatino Linotype" w:hAnsi="Palatino Linotype"/>
        </w:rPr>
        <w:t>Αὐτοὶ</w:t>
      </w:r>
      <w:r w:rsidRPr="00FC340E">
        <w:rPr>
          <w:rFonts w:ascii="Palatino Linotype" w:hAnsi="Palatino Linotype"/>
          <w:lang w:val="de-DE"/>
        </w:rPr>
        <w:t xml:space="preserve"> (</w:t>
      </w:r>
      <w:r w:rsidRPr="00FC340E">
        <w:rPr>
          <w:rFonts w:ascii="Palatino Linotype" w:hAnsi="Palatino Linotype"/>
        </w:rPr>
        <w:t>οἱ</w:t>
      </w:r>
      <w:r w:rsidRPr="00FC340E">
        <w:rPr>
          <w:rFonts w:ascii="Palatino Linotype" w:hAnsi="Palatino Linotype"/>
          <w:lang w:val="de-DE"/>
        </w:rPr>
        <w:t xml:space="preserve"> </w:t>
      </w:r>
      <w:r w:rsidRPr="00FC340E">
        <w:rPr>
          <w:rFonts w:ascii="Palatino Linotype" w:hAnsi="Palatino Linotype"/>
        </w:rPr>
        <w:t>παραλῆπτες</w:t>
      </w:r>
      <w:r w:rsidRPr="00FC340E">
        <w:rPr>
          <w:rFonts w:ascii="Palatino Linotype" w:hAnsi="Palatino Linotype"/>
          <w:lang w:val="de-DE"/>
        </w:rPr>
        <w:t xml:space="preserve">) </w:t>
      </w:r>
      <w:r w:rsidRPr="00FC340E">
        <w:rPr>
          <w:rFonts w:ascii="Palatino Linotype" w:hAnsi="Palatino Linotype"/>
        </w:rPr>
        <w:t>ἀντὶ</w:t>
      </w:r>
      <w:r w:rsidRPr="00FC340E">
        <w:rPr>
          <w:rFonts w:ascii="Palatino Linotype" w:hAnsi="Palatino Linotype"/>
          <w:lang w:val="de-DE"/>
        </w:rPr>
        <w:t xml:space="preserve"> </w:t>
      </w:r>
      <w:r w:rsidRPr="00FC340E">
        <w:rPr>
          <w:rFonts w:ascii="Palatino Linotype" w:hAnsi="Palatino Linotype"/>
        </w:rPr>
        <w:t>νὰ</w:t>
      </w:r>
      <w:r w:rsidRPr="00FC340E">
        <w:rPr>
          <w:rFonts w:ascii="Palatino Linotype" w:hAnsi="Palatino Linotype"/>
          <w:lang w:val="de-DE"/>
        </w:rPr>
        <w:t xml:space="preserve"> </w:t>
      </w:r>
      <w:r w:rsidRPr="00FC340E">
        <w:rPr>
          <w:rFonts w:ascii="Palatino Linotype" w:hAnsi="Palatino Linotype"/>
        </w:rPr>
        <w:t>ἀκροασθοῦν</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συνήθη</w:t>
      </w:r>
      <w:r w:rsidRPr="00FC340E">
        <w:rPr>
          <w:rFonts w:ascii="Palatino Linotype" w:hAnsi="Palatino Linotype"/>
          <w:lang w:val="de-DE"/>
        </w:rPr>
        <w:t xml:space="preserve"> </w:t>
      </w:r>
      <w:r w:rsidRPr="00FC340E">
        <w:rPr>
          <w:rFonts w:ascii="Palatino Linotype" w:hAnsi="Palatino Linotype"/>
        </w:rPr>
        <w:t>ἐπιστολικὸ</w:t>
      </w:r>
      <w:r w:rsidRPr="00FC340E">
        <w:rPr>
          <w:rFonts w:ascii="Palatino Linotype" w:hAnsi="Palatino Linotype"/>
          <w:lang w:val="de-DE"/>
        </w:rPr>
        <w:t xml:space="preserve"> </w:t>
      </w:r>
      <w:r w:rsidRPr="00FC340E">
        <w:rPr>
          <w:rFonts w:ascii="Palatino Linotype" w:hAnsi="Palatino Linotype"/>
        </w:rPr>
        <w:t>χαιρετισμὸ</w:t>
      </w:r>
      <w:r w:rsidRPr="00FC340E">
        <w:rPr>
          <w:rFonts w:ascii="Palatino Linotype" w:hAnsi="Palatino Linotype"/>
          <w:lang w:val="de-DE"/>
        </w:rPr>
        <w:t xml:space="preserve"> </w:t>
      </w:r>
      <w:r w:rsidRPr="00FC340E">
        <w:rPr>
          <w:rFonts w:ascii="Palatino Linotype" w:hAnsi="Palatino Linotype"/>
          <w:i/>
          <w:iCs/>
        </w:rPr>
        <w:t>χάρις</w:t>
      </w:r>
      <w:r w:rsidRPr="00FC340E">
        <w:rPr>
          <w:rFonts w:ascii="Palatino Linotype" w:hAnsi="Palatino Linotype"/>
          <w:i/>
          <w:iCs/>
          <w:lang w:val="de-DE"/>
        </w:rPr>
        <w:t xml:space="preserve"> </w:t>
      </w:r>
      <w:r w:rsidRPr="00FC340E">
        <w:rPr>
          <w:rFonts w:ascii="Palatino Linotype" w:hAnsi="Palatino Linotype"/>
          <w:i/>
          <w:iCs/>
        </w:rPr>
        <w:t>καὶ</w:t>
      </w:r>
      <w:r w:rsidRPr="00FC340E">
        <w:rPr>
          <w:rFonts w:ascii="Palatino Linotype" w:hAnsi="Palatino Linotype"/>
          <w:i/>
          <w:iCs/>
          <w:lang w:val="de-DE"/>
        </w:rPr>
        <w:t xml:space="preserve"> </w:t>
      </w:r>
      <w:r w:rsidRPr="00FC340E">
        <w:rPr>
          <w:rFonts w:ascii="Palatino Linotype" w:hAnsi="Palatino Linotype"/>
          <w:i/>
          <w:iCs/>
        </w:rPr>
        <w:t>εἰρήνη</w:t>
      </w:r>
      <w:r w:rsidRPr="00FC340E">
        <w:rPr>
          <w:rFonts w:ascii="Palatino Linotype" w:hAnsi="Palatino Linotype"/>
          <w:i/>
          <w:iCs/>
          <w:lang w:val="de-DE"/>
        </w:rPr>
        <w:t xml:space="preserve">, </w:t>
      </w:r>
      <w:r w:rsidRPr="00FC340E">
        <w:rPr>
          <w:rFonts w:ascii="Palatino Linotype" w:hAnsi="Palatino Linotype"/>
          <w:b/>
          <w:bCs/>
          <w:i/>
          <w:iCs/>
        </w:rPr>
        <w:t>κατηχοῦνται</w:t>
      </w:r>
      <w:r w:rsidRPr="00FC340E">
        <w:rPr>
          <w:rFonts w:ascii="Palatino Linotype" w:hAnsi="Palatino Linotype"/>
          <w:b/>
          <w:bCs/>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ἕναν</w:t>
      </w:r>
      <w:r w:rsidRPr="00FC340E">
        <w:rPr>
          <w:rFonts w:ascii="Palatino Linotype" w:hAnsi="Palatino Linotype"/>
          <w:lang w:val="de-DE"/>
        </w:rPr>
        <w:t xml:space="preserve"> </w:t>
      </w:r>
      <w:r w:rsidRPr="00FC340E">
        <w:rPr>
          <w:rFonts w:ascii="Palatino Linotype" w:hAnsi="Palatino Linotype"/>
        </w:rPr>
        <w:t>ἀρχέγονο</w:t>
      </w:r>
      <w:r w:rsidRPr="00FC340E">
        <w:rPr>
          <w:rFonts w:ascii="Palatino Linotype" w:hAnsi="Palatino Linotype"/>
          <w:lang w:val="de-DE"/>
        </w:rPr>
        <w:t xml:space="preserve"> (</w:t>
      </w:r>
      <w:r w:rsidRPr="00FC340E">
        <w:rPr>
          <w:rFonts w:ascii="Palatino Linotype" w:hAnsi="Palatino Linotype"/>
        </w:rPr>
        <w:t>βαπτιστήριο</w:t>
      </w:r>
      <w:r w:rsidRPr="00FC340E">
        <w:rPr>
          <w:rFonts w:ascii="Palatino Linotype" w:hAnsi="Palatino Linotype"/>
          <w:lang w:val="de-DE"/>
        </w:rPr>
        <w:t xml:space="preserve"> </w:t>
      </w:r>
      <w:r w:rsidRPr="00FC340E">
        <w:rPr>
          <w:rFonts w:ascii="Palatino Linotype" w:hAnsi="Palatino Linotype"/>
        </w:rPr>
        <w:t>ἴσως</w:t>
      </w:r>
      <w:r w:rsidRPr="00FC340E">
        <w:rPr>
          <w:rFonts w:ascii="Palatino Linotype" w:hAnsi="Palatino Linotype"/>
          <w:lang w:val="de-DE"/>
        </w:rPr>
        <w:t xml:space="preserve">) </w:t>
      </w:r>
      <w:r w:rsidRPr="00FC340E">
        <w:rPr>
          <w:rFonts w:ascii="Palatino Linotype" w:hAnsi="Palatino Linotype"/>
        </w:rPr>
        <w:t>χριστολογικὸ</w:t>
      </w:r>
      <w:r w:rsidRPr="00FC340E">
        <w:rPr>
          <w:rFonts w:ascii="Palatino Linotype" w:hAnsi="Palatino Linotype"/>
          <w:lang w:val="de-DE"/>
        </w:rPr>
        <w:t xml:space="preserve"> </w:t>
      </w:r>
      <w:r w:rsidRPr="00FC340E">
        <w:rPr>
          <w:rFonts w:ascii="Palatino Linotype" w:hAnsi="Palatino Linotype"/>
        </w:rPr>
        <w:t>ὕμνο</w:t>
      </w:r>
      <w:r w:rsidRPr="00FC340E">
        <w:rPr>
          <w:rStyle w:val="a5"/>
          <w:rFonts w:ascii="Palatino Linotype" w:hAnsi="Palatino Linotype"/>
        </w:rPr>
        <w:footnoteReference w:id="179"/>
      </w:r>
      <w:r w:rsidRPr="00FC340E">
        <w:rPr>
          <w:rFonts w:ascii="Palatino Linotype" w:hAnsi="Palatino Linotype"/>
          <w:lang w:val="de-DE"/>
        </w:rPr>
        <w:t xml:space="preserve">: </w:t>
      </w:r>
    </w:p>
    <w:p w:rsidR="00331773" w:rsidRPr="00FC340E" w:rsidRDefault="00331773" w:rsidP="00011E5C">
      <w:pPr>
        <w:autoSpaceDE w:val="0"/>
        <w:autoSpaceDN w:val="0"/>
        <w:adjustRightInd w:val="0"/>
        <w:ind w:left="567" w:right="374"/>
        <w:jc w:val="both"/>
        <w:rPr>
          <w:rFonts w:ascii="Palatino Linotype" w:hAnsi="Palatino Linotype"/>
          <w:i/>
          <w:lang w:val="de-DE"/>
        </w:rPr>
      </w:pP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Παῦλος</w:t>
      </w:r>
      <w:r w:rsidRPr="00FC340E">
        <w:rPr>
          <w:rFonts w:ascii="Palatino Linotype" w:hAnsi="Palatino Linotype"/>
          <w:i/>
          <w:lang w:val="de-DE"/>
        </w:rPr>
        <w:t xml:space="preserve"> </w:t>
      </w:r>
      <w:r w:rsidRPr="00FC340E">
        <w:rPr>
          <w:rFonts w:ascii="Palatino Linotype" w:hAnsi="Palatino Linotype"/>
          <w:i/>
        </w:rPr>
        <w:t>δοῦλος</w:t>
      </w:r>
      <w:r w:rsidRPr="00FC340E">
        <w:rPr>
          <w:rFonts w:ascii="Palatino Linotype" w:hAnsi="Palatino Linotype"/>
          <w:i/>
          <w:lang w:val="de-DE"/>
        </w:rPr>
        <w:t xml:space="preserve"> </w:t>
      </w:r>
      <w:r w:rsidRPr="00FC340E">
        <w:rPr>
          <w:rFonts w:ascii="Palatino Linotype" w:hAnsi="Palatino Linotype"/>
          <w:i/>
        </w:rPr>
        <w:t>Χριστοῦ</w:t>
      </w:r>
      <w:r w:rsidRPr="00FC340E">
        <w:rPr>
          <w:rFonts w:ascii="Palatino Linotype" w:hAnsi="Palatino Linotype"/>
          <w:i/>
          <w:lang w:val="de-DE"/>
        </w:rPr>
        <w:t xml:space="preserve"> </w:t>
      </w:r>
      <w:r w:rsidRPr="00FC340E">
        <w:rPr>
          <w:rFonts w:ascii="Palatino Linotype" w:hAnsi="Palatino Linotype"/>
          <w:i/>
        </w:rPr>
        <w:t>Ἰησοῦ͵</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κλητὸς</w:t>
      </w:r>
      <w:r w:rsidRPr="00FC340E">
        <w:rPr>
          <w:rFonts w:ascii="Palatino Linotype" w:hAnsi="Palatino Linotype"/>
          <w:i/>
          <w:lang w:val="de-DE"/>
        </w:rPr>
        <w:t xml:space="preserve"> </w:t>
      </w:r>
      <w:r w:rsidRPr="00FC340E">
        <w:rPr>
          <w:rFonts w:ascii="Palatino Linotype" w:hAnsi="Palatino Linotype"/>
          <w:i/>
        </w:rPr>
        <w:t>ἀπόστολος͵</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ἀφωρισμένος</w:t>
      </w:r>
      <w:r w:rsidRPr="00FC340E">
        <w:rPr>
          <w:rFonts w:ascii="Palatino Linotype" w:hAnsi="Palatino Linotype"/>
          <w:i/>
          <w:lang w:val="de-DE"/>
        </w:rPr>
        <w:t xml:space="preserve"> </w:t>
      </w:r>
      <w:r w:rsidRPr="00FC340E">
        <w:rPr>
          <w:rFonts w:ascii="Palatino Linotype" w:hAnsi="Palatino Linotype"/>
          <w:i/>
        </w:rPr>
        <w:t>εἰς</w:t>
      </w:r>
      <w:r w:rsidRPr="00FC340E">
        <w:rPr>
          <w:rFonts w:ascii="Palatino Linotype" w:hAnsi="Palatino Linotype"/>
          <w:i/>
          <w:lang w:val="de-DE"/>
        </w:rPr>
        <w:t xml:space="preserve"> </w:t>
      </w:r>
      <w:r w:rsidRPr="00FC340E">
        <w:rPr>
          <w:rFonts w:ascii="Palatino Linotype" w:hAnsi="Palatino Linotype"/>
          <w:b/>
          <w:i/>
        </w:rPr>
        <w:t>Εὐαγγέλιον</w:t>
      </w:r>
      <w:r w:rsidRPr="00FC340E">
        <w:rPr>
          <w:rFonts w:ascii="Palatino Linotype" w:hAnsi="Palatino Linotype"/>
          <w:b/>
          <w:i/>
          <w:lang w:val="de-DE"/>
        </w:rPr>
        <w:t xml:space="preserve"> </w:t>
      </w:r>
      <w:r w:rsidRPr="00FC340E">
        <w:rPr>
          <w:rFonts w:ascii="Palatino Linotype" w:hAnsi="Palatino Linotype"/>
          <w:b/>
          <w:i/>
          <w:caps/>
        </w:rPr>
        <w:t>θ</w:t>
      </w:r>
      <w:r w:rsidRPr="00FC340E">
        <w:rPr>
          <w:rFonts w:ascii="Palatino Linotype" w:hAnsi="Palatino Linotype"/>
          <w:b/>
          <w:i/>
        </w:rPr>
        <w:t>εοῦ</w:t>
      </w:r>
      <w:r w:rsidRPr="00FC340E">
        <w:rPr>
          <w:rFonts w:ascii="Palatino Linotype" w:hAnsi="Palatino Linotype"/>
          <w:i/>
        </w:rPr>
        <w:t>͵</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i/>
          <w:lang w:val="de-DE"/>
        </w:rPr>
      </w:pPr>
      <w:r w:rsidRPr="00FC340E">
        <w:rPr>
          <w:rFonts w:ascii="Palatino Linotype" w:hAnsi="Palatino Linotype"/>
          <w:i/>
        </w:rPr>
        <w:t>ὃ</w:t>
      </w:r>
      <w:r w:rsidRPr="00FC340E">
        <w:rPr>
          <w:rFonts w:ascii="Palatino Linotype" w:hAnsi="Palatino Linotype"/>
          <w:i/>
          <w:lang w:val="de-DE"/>
        </w:rPr>
        <w:t xml:space="preserve"> </w:t>
      </w:r>
      <w:r w:rsidRPr="00FC340E">
        <w:rPr>
          <w:rFonts w:ascii="Palatino Linotype" w:hAnsi="Palatino Linotype"/>
          <w:i/>
        </w:rPr>
        <w:t>προεπηγγείλατο</w:t>
      </w:r>
      <w:r w:rsidRPr="00FC340E">
        <w:rPr>
          <w:rFonts w:ascii="Palatino Linotype" w:hAnsi="Palatino Linotype"/>
          <w:i/>
          <w:lang w:val="de-DE"/>
        </w:rPr>
        <w:t xml:space="preserve"> </w:t>
      </w:r>
      <w:r w:rsidRPr="00FC340E">
        <w:rPr>
          <w:rFonts w:ascii="Palatino Linotype" w:hAnsi="Palatino Linotype"/>
          <w:i/>
        </w:rPr>
        <w:t>διὰ</w:t>
      </w:r>
      <w:r w:rsidRPr="00FC340E">
        <w:rPr>
          <w:rFonts w:ascii="Palatino Linotype" w:hAnsi="Palatino Linotype"/>
          <w:i/>
          <w:lang w:val="de-DE"/>
        </w:rPr>
        <w:t xml:space="preserve"> </w:t>
      </w:r>
      <w:r w:rsidRPr="00FC340E">
        <w:rPr>
          <w:rFonts w:ascii="Palatino Linotype" w:hAnsi="Palatino Linotype"/>
          <w:i/>
        </w:rPr>
        <w:t>τῶν</w:t>
      </w:r>
      <w:r w:rsidRPr="00FC340E">
        <w:rPr>
          <w:rFonts w:ascii="Palatino Linotype" w:hAnsi="Palatino Linotype"/>
          <w:i/>
          <w:lang w:val="de-DE"/>
        </w:rPr>
        <w:t xml:space="preserve"> </w:t>
      </w:r>
      <w:r w:rsidRPr="00FC340E">
        <w:rPr>
          <w:rFonts w:ascii="Palatino Linotype" w:hAnsi="Palatino Linotype"/>
          <w:i/>
        </w:rPr>
        <w:t>προφητῶν</w:t>
      </w:r>
      <w:r w:rsidRPr="00FC340E">
        <w:rPr>
          <w:rFonts w:ascii="Palatino Linotype" w:hAnsi="Palatino Linotype"/>
          <w:i/>
          <w:lang w:val="de-DE"/>
        </w:rPr>
        <w:t xml:space="preserve"> </w:t>
      </w:r>
      <w:r w:rsidRPr="00FC340E">
        <w:rPr>
          <w:rFonts w:ascii="Palatino Linotype" w:hAnsi="Palatino Linotype"/>
          <w:i/>
          <w:caps/>
        </w:rPr>
        <w:t>α</w:t>
      </w:r>
      <w:r w:rsidRPr="00FC340E">
        <w:rPr>
          <w:rFonts w:ascii="Palatino Linotype" w:hAnsi="Palatino Linotype"/>
          <w:i/>
        </w:rPr>
        <w:t>ὐτοῦ</w:t>
      </w:r>
      <w:r w:rsidRPr="00FC340E">
        <w:rPr>
          <w:rFonts w:ascii="Palatino Linotype" w:hAnsi="Palatino Linotype"/>
          <w:i/>
          <w:lang w:val="de-DE"/>
        </w:rPr>
        <w:t xml:space="preserve"> </w:t>
      </w:r>
      <w:r w:rsidRPr="00FC340E">
        <w:rPr>
          <w:rFonts w:ascii="Palatino Linotype" w:hAnsi="Palatino Linotype"/>
          <w:i/>
        </w:rPr>
        <w:t>ἐν</w:t>
      </w:r>
      <w:r w:rsidRPr="00FC340E">
        <w:rPr>
          <w:rFonts w:ascii="Palatino Linotype" w:hAnsi="Palatino Linotype"/>
          <w:i/>
          <w:lang w:val="de-DE"/>
        </w:rPr>
        <w:t xml:space="preserve"> </w:t>
      </w:r>
      <w:r w:rsidRPr="00FC340E">
        <w:rPr>
          <w:rFonts w:ascii="Palatino Linotype" w:hAnsi="Palatino Linotype"/>
          <w:i/>
          <w:caps/>
        </w:rPr>
        <w:t>γ</w:t>
      </w:r>
      <w:r w:rsidRPr="00FC340E">
        <w:rPr>
          <w:rFonts w:ascii="Palatino Linotype" w:hAnsi="Palatino Linotype"/>
          <w:i/>
        </w:rPr>
        <w:t>ραφαῖς</w:t>
      </w:r>
      <w:r w:rsidRPr="00FC340E">
        <w:rPr>
          <w:rFonts w:ascii="Palatino Linotype" w:hAnsi="Palatino Linotype"/>
          <w:i/>
          <w:lang w:val="de-DE"/>
        </w:rPr>
        <w:t xml:space="preserve"> </w:t>
      </w:r>
      <w:r w:rsidRPr="00FC340E">
        <w:rPr>
          <w:rFonts w:ascii="Palatino Linotype" w:hAnsi="Palatino Linotype"/>
          <w:i/>
        </w:rPr>
        <w:t>ἁγίαις͵</w:t>
      </w:r>
      <w:r w:rsidRPr="00FC340E">
        <w:rPr>
          <w:rFonts w:ascii="Palatino Linotype" w:hAnsi="Palatino Linotype"/>
          <w:i/>
          <w:lang w:val="de-DE"/>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b/>
          <w:i/>
          <w:lang w:val="de-DE" w:bidi="he-IL"/>
        </w:rPr>
      </w:pPr>
      <w:r w:rsidRPr="00FC340E">
        <w:rPr>
          <w:rFonts w:ascii="Palatino Linotype" w:hAnsi="Palatino Linotype"/>
          <w:b/>
          <w:i/>
        </w:rPr>
        <w:t>περὶ</w:t>
      </w:r>
      <w:r w:rsidRPr="00FC340E">
        <w:rPr>
          <w:rFonts w:ascii="Palatino Linotype" w:hAnsi="Palatino Linotype"/>
          <w:b/>
          <w:i/>
          <w:lang w:val="de-DE"/>
        </w:rPr>
        <w:t xml:space="preserve"> </w:t>
      </w:r>
      <w:r w:rsidRPr="00FC340E">
        <w:rPr>
          <w:rFonts w:ascii="Palatino Linotype" w:hAnsi="Palatino Linotype"/>
          <w:b/>
          <w:i/>
        </w:rPr>
        <w:t>τοῦ</w:t>
      </w:r>
      <w:r w:rsidRPr="00FC340E">
        <w:rPr>
          <w:rFonts w:ascii="Palatino Linotype" w:hAnsi="Palatino Linotype"/>
          <w:b/>
          <w:i/>
          <w:lang w:val="de-DE"/>
        </w:rPr>
        <w:t xml:space="preserve"> </w:t>
      </w:r>
      <w:r w:rsidRPr="00FC340E">
        <w:rPr>
          <w:rFonts w:ascii="Palatino Linotype" w:hAnsi="Palatino Linotype"/>
          <w:b/>
          <w:i/>
          <w:caps/>
        </w:rPr>
        <w:t>υ</w:t>
      </w:r>
      <w:r w:rsidRPr="00FC340E">
        <w:rPr>
          <w:rFonts w:ascii="Palatino Linotype" w:hAnsi="Palatino Linotype"/>
          <w:b/>
          <w:i/>
        </w:rPr>
        <w:t>ἱοῦ</w:t>
      </w:r>
      <w:r w:rsidRPr="00FC340E">
        <w:rPr>
          <w:rFonts w:ascii="Palatino Linotype" w:hAnsi="Palatino Linotype"/>
          <w:b/>
          <w:i/>
          <w:lang w:val="de-DE"/>
        </w:rPr>
        <w:t xml:space="preserve"> </w:t>
      </w:r>
      <w:r w:rsidRPr="00FC340E">
        <w:rPr>
          <w:rFonts w:ascii="Palatino Linotype" w:hAnsi="Palatino Linotype"/>
          <w:b/>
          <w:i/>
          <w:caps/>
        </w:rPr>
        <w:t>α</w:t>
      </w:r>
      <w:r w:rsidRPr="00FC340E">
        <w:rPr>
          <w:rFonts w:ascii="Palatino Linotype" w:hAnsi="Palatino Linotype"/>
          <w:b/>
          <w:i/>
        </w:rPr>
        <w:t>ὐτοῦ</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τοῦ</w:t>
      </w:r>
      <w:r w:rsidRPr="00FC340E">
        <w:rPr>
          <w:rFonts w:ascii="Palatino Linotype" w:hAnsi="Palatino Linotype"/>
          <w:i/>
          <w:lang w:val="de-DE"/>
        </w:rPr>
        <w:t xml:space="preserve"> </w:t>
      </w:r>
      <w:r w:rsidRPr="00FC340E">
        <w:rPr>
          <w:rFonts w:ascii="Palatino Linotype" w:hAnsi="Palatino Linotype"/>
          <w:i/>
        </w:rPr>
        <w:t>γενομένου</w:t>
      </w:r>
      <w:r w:rsidRPr="00FC340E">
        <w:rPr>
          <w:rStyle w:val="a5"/>
          <w:rFonts w:ascii="Palatino Linotype" w:hAnsi="Palatino Linotype"/>
        </w:rPr>
        <w:footnoteReference w:id="180"/>
      </w:r>
      <w:r w:rsidRPr="00FC340E">
        <w:rPr>
          <w:rFonts w:ascii="Palatino Linotype" w:hAnsi="Palatino Linotype"/>
          <w:i/>
          <w:lang w:val="de-DE"/>
        </w:rPr>
        <w:t xml:space="preserve"> </w:t>
      </w:r>
      <w:r w:rsidRPr="00FC340E">
        <w:rPr>
          <w:rFonts w:ascii="Palatino Linotype" w:hAnsi="Palatino Linotype"/>
          <w:i/>
        </w:rPr>
        <w:t>ἐκ</w:t>
      </w:r>
      <w:r w:rsidRPr="00FC340E">
        <w:rPr>
          <w:rFonts w:ascii="Palatino Linotype" w:hAnsi="Palatino Linotype"/>
          <w:i/>
          <w:lang w:val="de-DE"/>
        </w:rPr>
        <w:t xml:space="preserve"> </w:t>
      </w:r>
      <w:r w:rsidRPr="00FC340E">
        <w:rPr>
          <w:rFonts w:ascii="Palatino Linotype" w:hAnsi="Palatino Linotype"/>
          <w:i/>
        </w:rPr>
        <w:t>σπέρματος</w:t>
      </w:r>
      <w:r w:rsidRPr="00FC340E">
        <w:rPr>
          <w:rFonts w:ascii="Palatino Linotype" w:hAnsi="Palatino Linotype"/>
          <w:i/>
          <w:lang w:val="de-DE"/>
        </w:rPr>
        <w:t xml:space="preserve"> </w:t>
      </w:r>
      <w:r w:rsidRPr="00FC340E">
        <w:rPr>
          <w:rFonts w:ascii="Palatino Linotype" w:hAnsi="Palatino Linotype"/>
          <w:i/>
        </w:rPr>
        <w:t>Δαυὶδ</w:t>
      </w:r>
      <w:r w:rsidRPr="00FC340E">
        <w:rPr>
          <w:rFonts w:ascii="Palatino Linotype" w:hAnsi="Palatino Linotype"/>
          <w:i/>
          <w:lang w:val="de-DE"/>
        </w:rPr>
        <w:t xml:space="preserve"> </w:t>
      </w:r>
      <w:r w:rsidRPr="00FC340E">
        <w:rPr>
          <w:rFonts w:ascii="Palatino Linotype" w:hAnsi="Palatino Linotype"/>
          <w:i/>
        </w:rPr>
        <w:t>κατὰ</w:t>
      </w:r>
      <w:r w:rsidRPr="00FC340E">
        <w:rPr>
          <w:rFonts w:ascii="Palatino Linotype" w:hAnsi="Palatino Linotype"/>
          <w:i/>
          <w:lang w:val="de-DE"/>
        </w:rPr>
        <w:t xml:space="preserve"> </w:t>
      </w:r>
      <w:r w:rsidRPr="00FC340E">
        <w:rPr>
          <w:rFonts w:ascii="Palatino Linotype" w:hAnsi="Palatino Linotype"/>
          <w:i/>
        </w:rPr>
        <w:t>σάρκα͵</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τοῦ</w:t>
      </w:r>
      <w:r w:rsidRPr="00FC340E">
        <w:rPr>
          <w:rFonts w:ascii="Palatino Linotype" w:hAnsi="Palatino Linotype"/>
          <w:i/>
          <w:lang w:val="de-DE"/>
        </w:rPr>
        <w:t xml:space="preserve"> </w:t>
      </w:r>
      <w:r w:rsidRPr="00FC340E">
        <w:rPr>
          <w:rFonts w:ascii="Palatino Linotype" w:hAnsi="Palatino Linotype"/>
          <w:i/>
        </w:rPr>
        <w:t>ὁρισθέντος</w:t>
      </w:r>
      <w:r w:rsidRPr="00FC340E">
        <w:rPr>
          <w:rFonts w:ascii="Palatino Linotype" w:hAnsi="Palatino Linotype"/>
          <w:i/>
          <w:lang w:val="de-DE"/>
        </w:rPr>
        <w:t xml:space="preserve"> </w:t>
      </w:r>
      <w:r w:rsidRPr="00FC340E">
        <w:rPr>
          <w:rFonts w:ascii="Palatino Linotype" w:hAnsi="Palatino Linotype"/>
          <w:b/>
          <w:i/>
          <w:caps/>
        </w:rPr>
        <w:t>υ</w:t>
      </w:r>
      <w:r w:rsidRPr="00FC340E">
        <w:rPr>
          <w:rFonts w:ascii="Palatino Linotype" w:hAnsi="Palatino Linotype"/>
          <w:b/>
          <w:i/>
        </w:rPr>
        <w:t>ἱοῦ</w:t>
      </w:r>
      <w:r w:rsidRPr="00FC340E">
        <w:rPr>
          <w:rFonts w:ascii="Palatino Linotype" w:hAnsi="Palatino Linotype"/>
          <w:b/>
          <w:i/>
          <w:lang w:val="de-DE"/>
        </w:rPr>
        <w:t xml:space="preserve"> </w:t>
      </w:r>
      <w:r w:rsidRPr="00FC340E">
        <w:rPr>
          <w:rFonts w:ascii="Palatino Linotype" w:hAnsi="Palatino Linotype"/>
          <w:b/>
          <w:i/>
          <w:caps/>
        </w:rPr>
        <w:t>θ</w:t>
      </w:r>
      <w:r w:rsidRPr="00FC340E">
        <w:rPr>
          <w:rFonts w:ascii="Palatino Linotype" w:hAnsi="Palatino Linotype"/>
          <w:b/>
          <w:i/>
        </w:rPr>
        <w:t>εοῦ</w:t>
      </w:r>
      <w:r w:rsidRPr="00FC340E">
        <w:rPr>
          <w:rFonts w:ascii="Palatino Linotype" w:hAnsi="Palatino Linotype"/>
          <w:i/>
          <w:lang w:val="de-DE"/>
        </w:rPr>
        <w:t xml:space="preserve"> </w:t>
      </w:r>
      <w:r w:rsidRPr="00FC340E">
        <w:rPr>
          <w:rFonts w:ascii="Palatino Linotype" w:hAnsi="Palatino Linotype"/>
          <w:i/>
        </w:rPr>
        <w:t>ἐν</w:t>
      </w:r>
      <w:r w:rsidRPr="00FC340E">
        <w:rPr>
          <w:rFonts w:ascii="Palatino Linotype" w:hAnsi="Palatino Linotype"/>
          <w:i/>
          <w:lang w:val="de-DE"/>
        </w:rPr>
        <w:t xml:space="preserve"> </w:t>
      </w:r>
      <w:r w:rsidRPr="00FC340E">
        <w:rPr>
          <w:rFonts w:ascii="Palatino Linotype" w:hAnsi="Palatino Linotype"/>
          <w:i/>
        </w:rPr>
        <w:t>δυνάμει</w:t>
      </w:r>
      <w:r w:rsidRPr="00FC340E">
        <w:rPr>
          <w:rFonts w:ascii="Palatino Linotype" w:hAnsi="Palatino Linotype"/>
          <w:i/>
          <w:lang w:val="de-DE"/>
        </w:rPr>
        <w:t xml:space="preserve"> </w:t>
      </w:r>
    </w:p>
    <w:p w:rsidR="006B1AB4" w:rsidRPr="00FC340E" w:rsidRDefault="006B1AB4" w:rsidP="00011E5C">
      <w:pPr>
        <w:ind w:left="567" w:right="374"/>
        <w:jc w:val="center"/>
        <w:rPr>
          <w:rFonts w:ascii="Palatino Linotype" w:hAnsi="Palatino Linotype"/>
          <w:i/>
          <w:lang w:val="de-DE"/>
        </w:rPr>
      </w:pPr>
      <w:r w:rsidRPr="00FC340E">
        <w:rPr>
          <w:rFonts w:ascii="Palatino Linotype" w:hAnsi="Palatino Linotype"/>
          <w:i/>
        </w:rPr>
        <w:t>κατὰ</w:t>
      </w:r>
      <w:r w:rsidRPr="00FC340E">
        <w:rPr>
          <w:rFonts w:ascii="Palatino Linotype" w:hAnsi="Palatino Linotype"/>
          <w:i/>
          <w:lang w:val="de-DE"/>
        </w:rPr>
        <w:t xml:space="preserve"> </w:t>
      </w:r>
      <w:r w:rsidRPr="00FC340E">
        <w:rPr>
          <w:rFonts w:ascii="Palatino Linotype" w:hAnsi="Palatino Linotype"/>
          <w:i/>
        </w:rPr>
        <w:t>Πνεῦμα</w:t>
      </w:r>
      <w:r w:rsidRPr="00FC340E">
        <w:rPr>
          <w:rFonts w:ascii="Palatino Linotype" w:hAnsi="Palatino Linotype"/>
          <w:i/>
          <w:lang w:val="de-DE"/>
        </w:rPr>
        <w:t xml:space="preserve"> </w:t>
      </w:r>
      <w:r w:rsidRPr="00FC340E">
        <w:rPr>
          <w:rFonts w:ascii="Palatino Linotype" w:hAnsi="Palatino Linotype"/>
          <w:i/>
        </w:rPr>
        <w:t>ἁγιωσύνης</w:t>
      </w:r>
      <w:r w:rsidRPr="00FC340E">
        <w:rPr>
          <w:rFonts w:ascii="Palatino Linotype" w:hAnsi="Palatino Linotype"/>
          <w:i/>
          <w:lang w:val="de-DE"/>
        </w:rPr>
        <w:t xml:space="preserve"> </w:t>
      </w:r>
      <w:r w:rsidRPr="00FC340E">
        <w:rPr>
          <w:rFonts w:ascii="Palatino Linotype" w:hAnsi="Palatino Linotype"/>
          <w:i/>
        </w:rPr>
        <w:t>ἐξ</w:t>
      </w:r>
      <w:r w:rsidRPr="00FC340E">
        <w:rPr>
          <w:rFonts w:ascii="Palatino Linotype" w:hAnsi="Palatino Linotype"/>
          <w:i/>
          <w:lang w:val="de-DE"/>
        </w:rPr>
        <w:t xml:space="preserve"> </w:t>
      </w:r>
      <w:r w:rsidRPr="00FC340E">
        <w:rPr>
          <w:rFonts w:ascii="Palatino Linotype" w:hAnsi="Palatino Linotype"/>
          <w:i/>
        </w:rPr>
        <w:t>ἀναστάσεως</w:t>
      </w:r>
      <w:r w:rsidRPr="00FC340E">
        <w:rPr>
          <w:rFonts w:ascii="Palatino Linotype" w:hAnsi="Palatino Linotype"/>
          <w:i/>
          <w:lang w:val="de-DE"/>
        </w:rPr>
        <w:t xml:space="preserve"> </w:t>
      </w:r>
      <w:r w:rsidRPr="00FC340E">
        <w:rPr>
          <w:rFonts w:ascii="Palatino Linotype" w:hAnsi="Palatino Linotype"/>
          <w:i/>
        </w:rPr>
        <w:t>νεκρῶν͵</w:t>
      </w:r>
    </w:p>
    <w:p w:rsidR="006B1AB4" w:rsidRPr="00FC340E" w:rsidRDefault="006B1AB4" w:rsidP="00011E5C">
      <w:pPr>
        <w:ind w:left="567" w:right="374"/>
        <w:rPr>
          <w:rFonts w:ascii="Palatino Linotype" w:hAnsi="Palatino Linotype"/>
          <w:i/>
          <w:lang w:val="de-DE"/>
        </w:rPr>
      </w:pPr>
      <w:r w:rsidRPr="00FC340E">
        <w:rPr>
          <w:rFonts w:ascii="Palatino Linotype" w:hAnsi="Palatino Linotype"/>
          <w:b/>
          <w:i/>
          <w:lang w:val="de-DE"/>
        </w:rPr>
        <w:t xml:space="preserve"> </w:t>
      </w:r>
      <w:r w:rsidRPr="00FC340E">
        <w:rPr>
          <w:rFonts w:ascii="Palatino Linotype" w:hAnsi="Palatino Linotype"/>
          <w:b/>
          <w:i/>
        </w:rPr>
        <w:t>Ἰησοῦ</w:t>
      </w:r>
      <w:r w:rsidRPr="00FC340E">
        <w:rPr>
          <w:rFonts w:ascii="Palatino Linotype" w:hAnsi="Palatino Linotype"/>
          <w:b/>
          <w:i/>
          <w:lang w:val="de-DE"/>
        </w:rPr>
        <w:t xml:space="preserve"> </w:t>
      </w:r>
      <w:r w:rsidRPr="00FC340E">
        <w:rPr>
          <w:rFonts w:ascii="Palatino Linotype" w:hAnsi="Palatino Linotype"/>
          <w:b/>
          <w:i/>
        </w:rPr>
        <w:t>Χριστοῦ</w:t>
      </w:r>
      <w:r w:rsidRPr="00FC340E">
        <w:rPr>
          <w:rFonts w:ascii="Palatino Linotype" w:hAnsi="Palatino Linotype"/>
          <w:b/>
          <w:i/>
          <w:lang w:val="de-DE"/>
        </w:rPr>
        <w:t xml:space="preserve"> </w:t>
      </w:r>
      <w:r w:rsidRPr="00FC340E">
        <w:rPr>
          <w:rFonts w:ascii="Palatino Linotype" w:hAnsi="Palatino Linotype"/>
          <w:b/>
          <w:i/>
        </w:rPr>
        <w:t>τοῦ</w:t>
      </w:r>
      <w:r w:rsidRPr="00FC340E">
        <w:rPr>
          <w:rFonts w:ascii="Palatino Linotype" w:hAnsi="Palatino Linotype"/>
          <w:b/>
          <w:i/>
          <w:lang w:val="de-DE"/>
        </w:rPr>
        <w:t xml:space="preserve"> </w:t>
      </w:r>
      <w:r w:rsidRPr="00FC340E">
        <w:rPr>
          <w:rFonts w:ascii="Palatino Linotype" w:hAnsi="Palatino Linotype"/>
          <w:b/>
          <w:i/>
          <w:caps/>
        </w:rPr>
        <w:t>κ</w:t>
      </w:r>
      <w:r w:rsidRPr="00FC340E">
        <w:rPr>
          <w:rFonts w:ascii="Palatino Linotype" w:hAnsi="Palatino Linotype"/>
          <w:b/>
          <w:i/>
        </w:rPr>
        <w:t>υρίου</w:t>
      </w:r>
      <w:r w:rsidRPr="00FC340E">
        <w:rPr>
          <w:rFonts w:ascii="Palatino Linotype" w:hAnsi="Palatino Linotype"/>
          <w:b/>
          <w:i/>
          <w:lang w:val="de-DE"/>
        </w:rPr>
        <w:t xml:space="preserve"> </w:t>
      </w:r>
      <w:r w:rsidRPr="00FC340E">
        <w:rPr>
          <w:rFonts w:ascii="Palatino Linotype" w:hAnsi="Palatino Linotype"/>
          <w:b/>
          <w:i/>
        </w:rPr>
        <w:t>ἡμῶν</w:t>
      </w:r>
    </w:p>
    <w:p w:rsidR="006B1AB4" w:rsidRPr="00FC340E" w:rsidRDefault="006B1AB4" w:rsidP="00011E5C">
      <w:pPr>
        <w:ind w:left="567" w:right="374"/>
        <w:jc w:val="both"/>
        <w:rPr>
          <w:rFonts w:ascii="Palatino Linotype" w:hAnsi="Palatino Linotype"/>
          <w:lang w:val="de-DE"/>
        </w:rPr>
      </w:pPr>
    </w:p>
    <w:p w:rsidR="006B1AB4" w:rsidRPr="00FC340E" w:rsidRDefault="006B1AB4" w:rsidP="00011E5C">
      <w:pPr>
        <w:ind w:left="567" w:right="374"/>
        <w:jc w:val="both"/>
        <w:rPr>
          <w:rFonts w:ascii="Palatino Linotype" w:hAnsi="Palatino Linotype"/>
          <w:lang w:val="de-DE"/>
        </w:rPr>
      </w:pP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Εὐαγγέλιο</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Θεοῦ</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κομίζει</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ἔχει</w:t>
      </w:r>
      <w:r w:rsidRPr="00FC340E">
        <w:rPr>
          <w:rFonts w:ascii="Palatino Linotype" w:hAnsi="Palatino Linotype"/>
          <w:lang w:val="de-DE"/>
        </w:rPr>
        <w:t xml:space="preserve"> </w:t>
      </w:r>
      <w:r w:rsidRPr="00FC340E">
        <w:rPr>
          <w:rFonts w:ascii="Palatino Linotype" w:hAnsi="Palatino Linotype"/>
        </w:rPr>
        <w:t>γίνει</w:t>
      </w:r>
      <w:r w:rsidRPr="00FC340E">
        <w:rPr>
          <w:rFonts w:ascii="Palatino Linotype" w:hAnsi="Palatino Linotype"/>
          <w:lang w:val="de-DE"/>
        </w:rPr>
        <w:t xml:space="preserve"> </w:t>
      </w:r>
      <w:r w:rsidRPr="00FC340E">
        <w:rPr>
          <w:rFonts w:ascii="Palatino Linotype" w:hAnsi="Palatino Linotype"/>
        </w:rPr>
        <w:t>ἀντικείμενο</w:t>
      </w:r>
      <w:r w:rsidRPr="00FC340E">
        <w:rPr>
          <w:rFonts w:ascii="Palatino Linotype" w:hAnsi="Palatino Linotype"/>
          <w:lang w:val="de-DE"/>
        </w:rPr>
        <w:t xml:space="preserve"> </w:t>
      </w:r>
      <w:r w:rsidRPr="00FC340E">
        <w:rPr>
          <w:rFonts w:ascii="Palatino Linotype" w:hAnsi="Palatino Linotype"/>
          <w:i/>
        </w:rPr>
        <w:t>προεπαγγελίας</w:t>
      </w:r>
      <w:r w:rsidRPr="00FC340E">
        <w:rPr>
          <w:rFonts w:ascii="Palatino Linotype" w:hAnsi="Palatino Linotype"/>
          <w:lang w:val="de-DE"/>
        </w:rPr>
        <w:t xml:space="preserve"> </w:t>
      </w:r>
      <w:r w:rsidRPr="00FC340E">
        <w:rPr>
          <w:rFonts w:ascii="Palatino Linotype" w:hAnsi="Palatino Linotype"/>
        </w:rPr>
        <w:t>κατεξοχὴν</w:t>
      </w:r>
      <w:r w:rsidRPr="00FC340E">
        <w:rPr>
          <w:rFonts w:ascii="Palatino Linotype" w:hAnsi="Palatino Linotype"/>
          <w:lang w:val="de-DE"/>
        </w:rPr>
        <w:t xml:space="preserve"> </w:t>
      </w:r>
      <w:r w:rsidRPr="00FC340E">
        <w:rPr>
          <w:rFonts w:ascii="Palatino Linotype" w:hAnsi="Palatino Linotype"/>
        </w:rPr>
        <w:t>διὰ</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Προφητῶν</w:t>
      </w:r>
      <w:r w:rsidRPr="00FC340E">
        <w:rPr>
          <w:rFonts w:ascii="Palatino Linotype" w:hAnsi="Palatino Linotype"/>
          <w:lang w:val="de-DE"/>
        </w:rPr>
        <w:t xml:space="preserve"> </w:t>
      </w:r>
      <w:r w:rsidRPr="00FC340E">
        <w:rPr>
          <w:rFonts w:ascii="Palatino Linotype" w:hAnsi="Palatino Linotype"/>
        </w:rPr>
        <w:t>Του</w:t>
      </w:r>
      <w:r w:rsidRPr="00FC340E">
        <w:rPr>
          <w:rFonts w:ascii="Palatino Linotype" w:hAnsi="Palatino Linotype"/>
          <w:lang w:val="de-DE"/>
        </w:rPr>
        <w:t xml:space="preserve"> </w:t>
      </w:r>
      <w:r w:rsidRPr="00FC340E">
        <w:rPr>
          <w:rFonts w:ascii="Palatino Linotype" w:hAnsi="Palatino Linotype"/>
        </w:rPr>
        <w:t>στὶς</w:t>
      </w:r>
      <w:r w:rsidRPr="00FC340E">
        <w:rPr>
          <w:rFonts w:ascii="Palatino Linotype" w:hAnsi="Palatino Linotype"/>
          <w:lang w:val="de-DE"/>
        </w:rPr>
        <w:t xml:space="preserve"> </w:t>
      </w:r>
      <w:r w:rsidRPr="00FC340E">
        <w:rPr>
          <w:rFonts w:ascii="Palatino Linotype" w:hAnsi="Palatino Linotype"/>
        </w:rPr>
        <w:t>ἅγιες</w:t>
      </w:r>
      <w:r w:rsidRPr="00FC340E">
        <w:rPr>
          <w:rFonts w:ascii="Palatino Linotype" w:hAnsi="Palatino Linotype"/>
          <w:lang w:val="de-DE"/>
        </w:rPr>
        <w:t xml:space="preserve"> </w:t>
      </w:r>
      <w:r w:rsidRPr="00FC340E">
        <w:rPr>
          <w:rFonts w:ascii="Palatino Linotype" w:hAnsi="Palatino Linotype"/>
        </w:rPr>
        <w:lastRenderedPageBreak/>
        <w:t>Γραφές</w:t>
      </w:r>
      <w:r w:rsidRPr="00FC340E">
        <w:rPr>
          <w:rFonts w:ascii="Palatino Linotype" w:hAnsi="Palatino Linotype"/>
          <w:lang w:val="de-DE"/>
        </w:rPr>
        <w:t xml:space="preserve">, </w:t>
      </w:r>
      <w:r w:rsidRPr="00FC340E">
        <w:rPr>
          <w:rFonts w:ascii="Palatino Linotype" w:hAnsi="Palatino Linotype"/>
        </w:rPr>
        <w:t>γεγονὸς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θὰ</w:t>
      </w:r>
      <w:r w:rsidRPr="00FC340E">
        <w:rPr>
          <w:rFonts w:ascii="Palatino Linotype" w:hAnsi="Palatino Linotype"/>
          <w:lang w:val="de-DE"/>
        </w:rPr>
        <w:t xml:space="preserve"> </w:t>
      </w:r>
      <w:r w:rsidRPr="00FC340E">
        <w:rPr>
          <w:rFonts w:ascii="Palatino Linotype" w:hAnsi="Palatino Linotype"/>
        </w:rPr>
        <w:t>ἐξάρει</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στὴν</w:t>
      </w:r>
      <w:r w:rsidRPr="00FC340E">
        <w:rPr>
          <w:rFonts w:ascii="Palatino Linotype" w:hAnsi="Palatino Linotype"/>
          <w:lang w:val="de-DE"/>
        </w:rPr>
        <w:t xml:space="preserve"> </w:t>
      </w:r>
      <w:r w:rsidRPr="00FC340E">
        <w:rPr>
          <w:rFonts w:ascii="Palatino Linotype" w:hAnsi="Palatino Linotype"/>
        </w:rPr>
        <w:t>κατακλείδα</w:t>
      </w:r>
      <w:r w:rsidRPr="00FC340E">
        <w:rPr>
          <w:rFonts w:ascii="Palatino Linotype" w:hAnsi="Palatino Linotype"/>
          <w:lang w:val="de-DE"/>
        </w:rPr>
        <w:t xml:space="preserve"> </w:t>
      </w:r>
      <w:r w:rsidRPr="00FC340E">
        <w:rPr>
          <w:rFonts w:ascii="Palatino Linotype" w:hAnsi="Palatino Linotype"/>
        </w:rPr>
        <w:t>τῆς</w:t>
      </w:r>
      <w:r w:rsidRPr="00FC340E">
        <w:rPr>
          <w:rFonts w:ascii="Palatino Linotype" w:hAnsi="Palatino Linotype"/>
          <w:lang w:val="de-DE"/>
        </w:rPr>
        <w:t xml:space="preserve"> </w:t>
      </w:r>
      <w:r w:rsidRPr="00FC340E">
        <w:rPr>
          <w:rFonts w:ascii="Palatino Linotype" w:hAnsi="Palatino Linotype"/>
        </w:rPr>
        <w:t>Ἐπιστολῆς</w:t>
      </w:r>
      <w:r w:rsidRPr="00FC340E">
        <w:rPr>
          <w:rFonts w:ascii="Palatino Linotype" w:hAnsi="Palatino Linotype"/>
          <w:lang w:val="de-DE"/>
        </w:rPr>
        <w:t xml:space="preserve">: </w:t>
      </w:r>
      <w:r w:rsidRPr="00FC340E">
        <w:rPr>
          <w:rFonts w:ascii="Palatino Linotype" w:hAnsi="Palatino Linotype" w:cs="SBL Greek"/>
          <w:i/>
          <w:lang w:bidi="he-IL"/>
        </w:rPr>
        <w:t>λέγω</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Χριστὸν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διάκονον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γεγενῆσθαι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περιτομῆς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ὑπὲρ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ἀληθείας</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βεβαιῶσαι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ἐπαγγελίας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πατέρων</w:t>
      </w:r>
      <w:r w:rsidR="00F42952" w:rsidRPr="00FC340E">
        <w:rPr>
          <w:rFonts w:ascii="Palatino Linotype" w:hAnsi="Palatino Linotype" w:cs="SBL Greek"/>
          <w:i/>
          <w:vertAlign w:val="superscript"/>
          <w:lang w:val="de-DE" w:bidi="he-IL"/>
        </w:rPr>
        <w:t>.</w:t>
      </w:r>
      <w:r w:rsidRPr="00FC340E">
        <w:rPr>
          <w:rFonts w:ascii="Palatino Linotype" w:hAnsi="Palatino Linotype" w:cs="SBL Greek"/>
          <w:lang w:val="de-DE" w:bidi="he-IL"/>
        </w:rPr>
        <w:t xml:space="preserve"> […]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πάλιν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Ἠσαΐας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λέγει</w:t>
      </w:r>
      <w:r w:rsidRPr="00FC340E">
        <w:rPr>
          <w:rFonts w:ascii="Palatino Linotype" w:hAnsi="Palatino Linotype" w:cs="SBL Greek"/>
          <w:i/>
          <w:lang w:val="de-DE" w:bidi="he-IL"/>
        </w:rPr>
        <w:t>· «</w:t>
      </w:r>
      <w:r w:rsidRPr="00FC340E">
        <w:rPr>
          <w:rFonts w:ascii="Palatino Linotype" w:hAnsi="Palatino Linotype" w:cs="SBL Greek"/>
          <w:i/>
          <w:lang w:bidi="he-IL"/>
        </w:rPr>
        <w:t>ἔσται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ἡ</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ῥίζα</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Ἰεσσαὶ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ἀνιστάμενος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ἄρχειν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ἐθνῶν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αὐτῷ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ἐλπιοῦσιν</w:t>
      </w:r>
      <w:r w:rsidRPr="00FC340E">
        <w:rPr>
          <w:rFonts w:ascii="Palatino Linotype" w:hAnsi="Palatino Linotype" w:cs="SBL Greek"/>
          <w:i/>
          <w:lang w:val="de-DE" w:bidi="he-IL"/>
        </w:rPr>
        <w:t>»</w:t>
      </w:r>
      <w:r w:rsidRPr="00FC340E">
        <w:rPr>
          <w:rFonts w:ascii="Palatino Linotype" w:hAnsi="Palatino Linotype" w:cs="SBL Greek"/>
          <w:lang w:val="de-DE" w:bidi="he-IL"/>
        </w:rPr>
        <w:t xml:space="preserve"> </w:t>
      </w:r>
      <w:r w:rsidR="00F42952" w:rsidRPr="00FC340E">
        <w:rPr>
          <w:rFonts w:ascii="Palatino Linotype" w:hAnsi="Palatino Linotype" w:cs="Arial"/>
          <w:lang w:val="de-DE" w:bidi="he-IL"/>
        </w:rPr>
        <w:t>(15, 8-12</w:t>
      </w:r>
      <w:r w:rsidR="00F42952" w:rsidRPr="00FC340E">
        <w:rPr>
          <w:rFonts w:ascii="Palatino Linotype" w:hAnsi="Palatino Linotype" w:cs="Arial"/>
          <w:vertAlign w:val="superscript"/>
          <w:lang w:val="de-DE" w:bidi="he-IL"/>
        </w:rPr>
        <w:t>.</w:t>
      </w:r>
      <w:r w:rsidRPr="00FC340E">
        <w:rPr>
          <w:rFonts w:ascii="Palatino Linotype" w:hAnsi="Palatino Linotype" w:cs="Arial"/>
          <w:lang w:val="de-DE" w:bidi="he-IL"/>
        </w:rPr>
        <w:t xml:space="preserve"> </w:t>
      </w:r>
      <w:r w:rsidRPr="00FC340E">
        <w:rPr>
          <w:rFonts w:ascii="Palatino Linotype" w:hAnsi="Palatino Linotype" w:cs="Arial"/>
          <w:lang w:bidi="he-IL"/>
        </w:rPr>
        <w:t>Ησ</w:t>
      </w:r>
      <w:r w:rsidRPr="00FC340E">
        <w:rPr>
          <w:rFonts w:ascii="Palatino Linotype" w:hAnsi="Palatino Linotype" w:cs="Arial"/>
          <w:lang w:val="de-DE" w:bidi="he-IL"/>
        </w:rPr>
        <w:t xml:space="preserve">. 11, 10 </w:t>
      </w:r>
      <w:r w:rsidRPr="00FC340E">
        <w:rPr>
          <w:rFonts w:ascii="Palatino Linotype" w:hAnsi="Palatino Linotype" w:cs="Arial"/>
          <w:lang w:bidi="he-IL"/>
        </w:rPr>
        <w:t>Ο</w:t>
      </w:r>
      <w:r w:rsidRPr="00FC340E">
        <w:rPr>
          <w:rFonts w:ascii="Palatino Linotype" w:hAnsi="Palatino Linotype" w:cs="Arial"/>
          <w:lang w:val="de-DE" w:bidi="he-IL"/>
        </w:rPr>
        <w:t>’).</w:t>
      </w:r>
      <w:r w:rsidRPr="00FC340E">
        <w:rPr>
          <w:rFonts w:ascii="Palatino Linotype" w:hAnsi="Palatino Linotype"/>
          <w:lang w:val="de-DE"/>
        </w:rPr>
        <w:t xml:space="preserve"> </w:t>
      </w:r>
      <w:r w:rsidRPr="00FC340E">
        <w:rPr>
          <w:rFonts w:ascii="Palatino Linotype" w:hAnsi="Palatino Linotype"/>
        </w:rPr>
        <w:t>Ἀναδεικνύει</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Υἱὸ</w:t>
      </w:r>
      <w:r w:rsidRPr="00FC340E">
        <w:rPr>
          <w:rFonts w:ascii="Palatino Linotype" w:hAnsi="Palatino Linotype"/>
          <w:lang w:val="de-DE"/>
        </w:rPr>
        <w:t xml:space="preserve"> </w:t>
      </w:r>
      <w:r w:rsidRPr="00FC340E">
        <w:rPr>
          <w:rFonts w:ascii="Palatino Linotype" w:hAnsi="Palatino Linotype"/>
        </w:rPr>
        <w:t>ὡς</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ἀναμενόμενο</w:t>
      </w:r>
      <w:r w:rsidRPr="00FC340E">
        <w:rPr>
          <w:rFonts w:ascii="Palatino Linotype" w:hAnsi="Palatino Linotype"/>
          <w:lang w:val="de-DE"/>
        </w:rPr>
        <w:t xml:space="preserve"> </w:t>
      </w:r>
      <w:r w:rsidRPr="00FC340E">
        <w:rPr>
          <w:rFonts w:ascii="Palatino Linotype" w:hAnsi="Palatino Linotype"/>
        </w:rPr>
        <w:t>Μεσσία</w:t>
      </w:r>
      <w:r w:rsidRPr="00FC340E">
        <w:rPr>
          <w:rFonts w:ascii="Palatino Linotype" w:hAnsi="Palatino Linotype"/>
          <w:lang w:val="de-DE"/>
        </w:rPr>
        <w:t xml:space="preserve"> </w:t>
      </w:r>
      <w:r w:rsidRPr="00FC340E">
        <w:rPr>
          <w:rFonts w:ascii="Palatino Linotype" w:hAnsi="Palatino Linotype"/>
        </w:rPr>
        <w:t>τῶν</w:t>
      </w:r>
      <w:r w:rsidRPr="00FC340E">
        <w:rPr>
          <w:rFonts w:ascii="Palatino Linotype" w:hAnsi="Palatino Linotype"/>
          <w:lang w:val="de-DE"/>
        </w:rPr>
        <w:t xml:space="preserve"> </w:t>
      </w:r>
      <w:r w:rsidRPr="00FC340E">
        <w:rPr>
          <w:rFonts w:ascii="Palatino Linotype" w:hAnsi="Palatino Linotype"/>
        </w:rPr>
        <w:t>᾿Ιουδαίων</w:t>
      </w:r>
      <w:r w:rsidRPr="00FC340E">
        <w:rPr>
          <w:rFonts w:ascii="Palatino Linotype" w:hAnsi="Palatino Linotype"/>
          <w:lang w:val="de-DE"/>
        </w:rPr>
        <w:t xml:space="preserve"> </w:t>
      </w:r>
      <w:r w:rsidRPr="00FC340E">
        <w:rPr>
          <w:rFonts w:ascii="Palatino Linotype" w:hAnsi="Palatino Linotype"/>
        </w:rPr>
        <w:t>ἀφοῦ</w:t>
      </w:r>
      <w:r w:rsidRPr="00FC340E">
        <w:rPr>
          <w:rFonts w:ascii="Palatino Linotype" w:hAnsi="Palatino Linotype"/>
          <w:lang w:val="de-DE"/>
        </w:rPr>
        <w:t xml:space="preserve"> </w:t>
      </w:r>
      <w:r w:rsidRPr="00FC340E">
        <w:rPr>
          <w:rFonts w:ascii="Palatino Linotype" w:hAnsi="Palatino Linotype"/>
        </w:rPr>
        <w:t>κατά</w:t>
      </w:r>
      <w:r w:rsidRPr="00FC340E">
        <w:rPr>
          <w:rFonts w:ascii="Palatino Linotype" w:hAnsi="Palatino Linotype"/>
          <w:lang w:val="de-DE"/>
        </w:rPr>
        <w:t xml:space="preserve"> </w:t>
      </w:r>
      <w:r w:rsidRPr="00FC340E">
        <w:rPr>
          <w:rFonts w:ascii="Palatino Linotype" w:hAnsi="Palatino Linotype"/>
        </w:rPr>
        <w:t>σάρκα</w:t>
      </w:r>
      <w:r w:rsidRPr="00FC340E">
        <w:rPr>
          <w:rFonts w:ascii="Palatino Linotype" w:hAnsi="Palatino Linotype"/>
          <w:lang w:val="de-DE"/>
        </w:rPr>
        <w:t xml:space="preserve"> </w:t>
      </w:r>
      <w:r w:rsidRPr="00FC340E">
        <w:rPr>
          <w:rFonts w:ascii="Palatino Linotype" w:hAnsi="Palatino Linotype"/>
        </w:rPr>
        <w:t>ἦλθε</w:t>
      </w:r>
      <w:r w:rsidRPr="00FC340E">
        <w:rPr>
          <w:rFonts w:ascii="Palatino Linotype" w:hAnsi="Palatino Linotype"/>
          <w:lang w:val="de-DE"/>
        </w:rPr>
        <w:t xml:space="preserve"> </w:t>
      </w:r>
      <w:r w:rsidRPr="00FC340E">
        <w:rPr>
          <w:rFonts w:ascii="Palatino Linotype" w:hAnsi="Palatino Linotype"/>
        </w:rPr>
        <w:t>ἀπό</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σπέρμα</w:t>
      </w:r>
      <w:r w:rsidRPr="00FC340E">
        <w:rPr>
          <w:rFonts w:ascii="Palatino Linotype" w:hAnsi="Palatino Linotype"/>
          <w:lang w:val="de-DE"/>
        </w:rPr>
        <w:t xml:space="preserve"> (= </w:t>
      </w:r>
      <w:r w:rsidRPr="00FC340E">
        <w:rPr>
          <w:rFonts w:ascii="Palatino Linotype" w:hAnsi="Palatino Linotype"/>
        </w:rPr>
        <w:t>γένος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Δαυίδ</w:t>
      </w:r>
      <w:r w:rsidRPr="00FC340E">
        <w:rPr>
          <w:rFonts w:ascii="Palatino Linotype" w:hAnsi="Palatino Linotype"/>
          <w:lang w:val="de-DE"/>
        </w:rPr>
        <w:t xml:space="preserve">, </w:t>
      </w:r>
      <w:r w:rsidRPr="00FC340E">
        <w:rPr>
          <w:rFonts w:ascii="Palatino Linotype" w:hAnsi="Palatino Linotype"/>
        </w:rPr>
        <w:t>ἐκπληρώνοντας</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διαθήκη</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Θεοῦ</w:t>
      </w:r>
      <w:r w:rsidRPr="00FC340E">
        <w:rPr>
          <w:rFonts w:ascii="Palatino Linotype" w:hAnsi="Palatino Linotype"/>
          <w:lang w:val="de-DE"/>
        </w:rPr>
        <w:t xml:space="preserve"> </w:t>
      </w:r>
      <w:r w:rsidRPr="00FC340E">
        <w:rPr>
          <w:rFonts w:ascii="Palatino Linotype" w:hAnsi="Palatino Linotype"/>
        </w:rPr>
        <w:t>πρὸς</w:t>
      </w:r>
      <w:r w:rsidRPr="00FC340E">
        <w:rPr>
          <w:rFonts w:ascii="Palatino Linotype" w:hAnsi="Palatino Linotype"/>
          <w:lang w:val="de-DE"/>
        </w:rPr>
        <w:t xml:space="preserve"> </w:t>
      </w:r>
      <w:r w:rsidRPr="00FC340E">
        <w:rPr>
          <w:rFonts w:ascii="Palatino Linotype" w:hAnsi="Palatino Linotype"/>
        </w:rPr>
        <w:t>αὐτὸν</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λαὸ</w:t>
      </w:r>
      <w:r w:rsidRPr="00FC340E">
        <w:rPr>
          <w:rFonts w:ascii="Palatino Linotype" w:hAnsi="Palatino Linotype"/>
          <w:lang w:val="de-DE"/>
        </w:rPr>
        <w:t xml:space="preserve"> </w:t>
      </w:r>
      <w:r w:rsidRPr="00FC340E">
        <w:rPr>
          <w:rFonts w:ascii="Palatino Linotype" w:hAnsi="Palatino Linotype"/>
        </w:rPr>
        <w:t>του</w:t>
      </w:r>
      <w:r w:rsidRPr="00FC340E">
        <w:rPr>
          <w:rStyle w:val="a5"/>
          <w:rFonts w:ascii="Palatino Linotype" w:hAnsi="Palatino Linotype"/>
          <w:i/>
        </w:rPr>
        <w:footnoteReference w:id="181"/>
      </w:r>
      <w:r w:rsidRPr="00FC340E">
        <w:rPr>
          <w:rFonts w:ascii="Palatino Linotype" w:hAnsi="Palatino Linotype"/>
          <w:lang w:val="de-DE"/>
        </w:rPr>
        <w:t xml:space="preserve">. </w:t>
      </w:r>
      <w:r w:rsidRPr="00FC340E">
        <w:rPr>
          <w:rFonts w:ascii="Palatino Linotype" w:hAnsi="Palatino Linotype"/>
        </w:rPr>
        <w:t>Ταυτόχρονα</w:t>
      </w:r>
      <w:r w:rsidRPr="00FC340E">
        <w:rPr>
          <w:rFonts w:ascii="Palatino Linotype" w:hAnsi="Palatino Linotype"/>
          <w:lang w:val="de-DE"/>
        </w:rPr>
        <w:t xml:space="preserve">, </w:t>
      </w:r>
      <w:r w:rsidRPr="00FC340E">
        <w:rPr>
          <w:rFonts w:ascii="Palatino Linotype" w:hAnsi="Palatino Linotype"/>
        </w:rPr>
        <w:t>ὅμως</w:t>
      </w:r>
      <w:r w:rsidRPr="00FC340E">
        <w:rPr>
          <w:rFonts w:ascii="Palatino Linotype" w:hAnsi="Palatino Linotype"/>
          <w:lang w:val="de-DE"/>
        </w:rPr>
        <w:t xml:space="preserve">, </w:t>
      </w:r>
      <w:r w:rsidRPr="00FC340E">
        <w:rPr>
          <w:rFonts w:ascii="Palatino Linotype" w:hAnsi="Palatino Linotype"/>
          <w:b/>
          <w:bCs/>
        </w:rPr>
        <w:t>διὰ</w:t>
      </w:r>
      <w:r w:rsidRPr="00FC340E">
        <w:rPr>
          <w:rFonts w:ascii="Palatino Linotype" w:hAnsi="Palatino Linotype"/>
          <w:b/>
          <w:bCs/>
          <w:lang w:val="de-DE"/>
        </w:rPr>
        <w:t xml:space="preserve"> </w:t>
      </w:r>
      <w:r w:rsidRPr="00FC340E">
        <w:rPr>
          <w:rFonts w:ascii="Palatino Linotype" w:hAnsi="Palatino Linotype"/>
          <w:b/>
          <w:bCs/>
        </w:rPr>
        <w:t>τῆς</w:t>
      </w:r>
      <w:r w:rsidRPr="00FC340E">
        <w:rPr>
          <w:rFonts w:ascii="Palatino Linotype" w:hAnsi="Palatino Linotype"/>
          <w:b/>
          <w:bCs/>
          <w:lang w:val="de-DE"/>
        </w:rPr>
        <w:t xml:space="preserve"> </w:t>
      </w:r>
      <w:r w:rsidRPr="00FC340E">
        <w:rPr>
          <w:rFonts w:ascii="Palatino Linotype" w:hAnsi="Palatino Linotype"/>
          <w:b/>
          <w:bCs/>
        </w:rPr>
        <w:t>δύναμης</w:t>
      </w:r>
      <w:r w:rsidRPr="00FC340E">
        <w:rPr>
          <w:rFonts w:ascii="Palatino Linotype" w:hAnsi="Palatino Linotype"/>
          <w:lang w:val="de-DE"/>
        </w:rPr>
        <w:t xml:space="preserve"> </w:t>
      </w:r>
      <w:r w:rsidRPr="00FC340E">
        <w:rPr>
          <w:rFonts w:ascii="Palatino Linotype" w:hAnsi="Palatino Linotype"/>
        </w:rPr>
        <w:t>ποὺ</w:t>
      </w:r>
      <w:r w:rsidRPr="00FC340E">
        <w:rPr>
          <w:rFonts w:ascii="Palatino Linotype" w:hAnsi="Palatino Linotype"/>
          <w:lang w:val="de-DE"/>
        </w:rPr>
        <w:t xml:space="preserve"> </w:t>
      </w:r>
      <w:r w:rsidRPr="00FC340E">
        <w:rPr>
          <w:rFonts w:ascii="Palatino Linotype" w:hAnsi="Palatino Linotype"/>
        </w:rPr>
        <w:t>σχετίζεται</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b/>
          <w:bCs/>
          <w:i/>
        </w:rPr>
        <w:t>Πνεῦμα</w:t>
      </w:r>
      <w:r w:rsidRPr="00FC340E">
        <w:rPr>
          <w:rFonts w:ascii="Palatino Linotype" w:hAnsi="Palatino Linotype"/>
          <w:i/>
          <w:lang w:val="de-DE"/>
        </w:rPr>
        <w:t xml:space="preserve"> </w:t>
      </w:r>
      <w:r w:rsidRPr="00FC340E">
        <w:rPr>
          <w:rFonts w:ascii="Palatino Linotype" w:hAnsi="Palatino Linotype"/>
          <w:i/>
        </w:rPr>
        <w:t>τῆς</w:t>
      </w:r>
      <w:r w:rsidRPr="00FC340E">
        <w:rPr>
          <w:rFonts w:ascii="Palatino Linotype" w:hAnsi="Palatino Linotype"/>
          <w:i/>
          <w:lang w:val="de-DE"/>
        </w:rPr>
        <w:t xml:space="preserve"> </w:t>
      </w:r>
      <w:r w:rsidRPr="00FC340E">
        <w:rPr>
          <w:rFonts w:ascii="Palatino Linotype" w:hAnsi="Palatino Linotype"/>
          <w:i/>
        </w:rPr>
        <w:t>ἁγιωσύνης</w:t>
      </w:r>
      <w:r w:rsidRPr="00FC340E">
        <w:rPr>
          <w:rStyle w:val="a5"/>
          <w:rFonts w:ascii="Palatino Linotype" w:hAnsi="Palatino Linotype"/>
        </w:rPr>
        <w:footnoteReference w:id="182"/>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τὴ</w:t>
      </w:r>
      <w:r w:rsidRPr="00FC340E">
        <w:rPr>
          <w:rFonts w:ascii="Palatino Linotype" w:hAnsi="Palatino Linotype"/>
          <w:lang w:val="de-DE"/>
        </w:rPr>
        <w:t xml:space="preserve"> </w:t>
      </w:r>
      <w:r w:rsidRPr="00FC340E">
        <w:rPr>
          <w:rFonts w:ascii="Palatino Linotype" w:hAnsi="Palatino Linotype"/>
        </w:rPr>
        <w:t>μοναδικὴ</w:t>
      </w:r>
      <w:r w:rsidRPr="00FC340E">
        <w:rPr>
          <w:rFonts w:ascii="Palatino Linotype" w:hAnsi="Palatino Linotype"/>
          <w:lang w:val="de-DE"/>
        </w:rPr>
        <w:t xml:space="preserve"> </w:t>
      </w:r>
      <w:r w:rsidRPr="00FC340E">
        <w:rPr>
          <w:rFonts w:ascii="Palatino Linotype" w:hAnsi="Palatino Linotype"/>
        </w:rPr>
        <w:t>ἀνάσταση</w:t>
      </w:r>
      <w:r w:rsidRPr="00FC340E">
        <w:rPr>
          <w:rFonts w:ascii="Palatino Linotype" w:hAnsi="Palatino Linotype"/>
          <w:lang w:val="de-DE"/>
        </w:rPr>
        <w:t xml:space="preserve"> </w:t>
      </w:r>
      <w:r w:rsidRPr="00FC340E">
        <w:rPr>
          <w:rFonts w:ascii="Palatino Linotype" w:hAnsi="Palatino Linotype"/>
        </w:rPr>
        <w:t>ἐκ</w:t>
      </w:r>
      <w:r w:rsidRPr="00FC340E">
        <w:rPr>
          <w:rFonts w:ascii="Palatino Linotype" w:hAnsi="Palatino Linotype"/>
          <w:lang w:val="de-DE"/>
        </w:rPr>
        <w:t xml:space="preserve"> </w:t>
      </w:r>
      <w:r w:rsidRPr="00FC340E">
        <w:rPr>
          <w:rFonts w:ascii="Palatino Linotype" w:hAnsi="Palatino Linotype"/>
          <w:b/>
          <w:bCs/>
        </w:rPr>
        <w:t>τῶν</w:t>
      </w:r>
      <w:r w:rsidRPr="00FC340E">
        <w:rPr>
          <w:rFonts w:ascii="Palatino Linotype" w:hAnsi="Palatino Linotype"/>
          <w:b/>
          <w:bCs/>
          <w:lang w:val="de-DE"/>
        </w:rPr>
        <w:t xml:space="preserve"> </w:t>
      </w:r>
      <w:r w:rsidRPr="00FC340E">
        <w:rPr>
          <w:rFonts w:ascii="Palatino Linotype" w:hAnsi="Palatino Linotype"/>
          <w:b/>
          <w:bCs/>
        </w:rPr>
        <w:t>νεκρῶν</w:t>
      </w:r>
      <w:r w:rsidRPr="00FC340E">
        <w:rPr>
          <w:rFonts w:ascii="Palatino Linotype" w:hAnsi="Palatino Linotype"/>
          <w:lang w:val="de-DE"/>
        </w:rPr>
        <w:t xml:space="preserve">, </w:t>
      </w:r>
      <w:r w:rsidRPr="00FC340E">
        <w:rPr>
          <w:rFonts w:ascii="Palatino Linotype" w:hAnsi="Palatino Linotype"/>
          <w:i/>
          <w:iCs/>
        </w:rPr>
        <w:t>ὁρίστηκε</w:t>
      </w:r>
      <w:r w:rsidRPr="00FC340E">
        <w:rPr>
          <w:rFonts w:ascii="Palatino Linotype" w:hAnsi="Palatino Linotype"/>
          <w:i/>
          <w:iCs/>
          <w:lang w:val="de-DE"/>
        </w:rPr>
        <w:t xml:space="preserve"> </w:t>
      </w:r>
      <w:r w:rsidRPr="00FC340E">
        <w:rPr>
          <w:rFonts w:ascii="Palatino Linotype" w:hAnsi="Palatino Linotype"/>
          <w:i/>
          <w:iCs/>
        </w:rPr>
        <w:t>Υἱὸς</w:t>
      </w:r>
      <w:r w:rsidRPr="00FC340E">
        <w:rPr>
          <w:rFonts w:ascii="Palatino Linotype" w:hAnsi="Palatino Linotype"/>
          <w:i/>
          <w:iCs/>
          <w:lang w:val="de-DE"/>
        </w:rPr>
        <w:t xml:space="preserve"> </w:t>
      </w:r>
      <w:r w:rsidRPr="00FC340E">
        <w:rPr>
          <w:rFonts w:ascii="Palatino Linotype" w:hAnsi="Palatino Linotype"/>
          <w:i/>
          <w:iCs/>
        </w:rPr>
        <w:t>Θεοῦ</w:t>
      </w:r>
      <w:r w:rsidRPr="00FC340E">
        <w:rPr>
          <w:rFonts w:ascii="Palatino Linotype" w:hAnsi="Palatino Linotype"/>
          <w:lang w:val="de-DE"/>
        </w:rPr>
        <w:t xml:space="preserve">, </w:t>
      </w:r>
      <w:r w:rsidRPr="00FC340E">
        <w:rPr>
          <w:rFonts w:ascii="Palatino Linotype" w:hAnsi="Palatino Linotype"/>
        </w:rPr>
        <w:t>ἀσύγκριτα</w:t>
      </w:r>
      <w:r w:rsidRPr="00FC340E">
        <w:rPr>
          <w:rFonts w:ascii="Palatino Linotype" w:hAnsi="Palatino Linotype"/>
          <w:lang w:val="de-DE"/>
        </w:rPr>
        <w:t xml:space="preserve"> </w:t>
      </w:r>
      <w:r w:rsidRPr="00FC340E">
        <w:rPr>
          <w:rFonts w:ascii="Palatino Linotype" w:hAnsi="Palatino Linotype"/>
        </w:rPr>
        <w:t>ἀνώτερος</w:t>
      </w:r>
      <w:r w:rsidRPr="00FC340E">
        <w:rPr>
          <w:rFonts w:ascii="Palatino Linotype" w:hAnsi="Palatino Linotype"/>
          <w:lang w:val="de-DE"/>
        </w:rPr>
        <w:t xml:space="preserve"> </w:t>
      </w:r>
      <w:r w:rsidRPr="00FC340E">
        <w:rPr>
          <w:rFonts w:ascii="Palatino Linotype" w:hAnsi="Palatino Linotype"/>
        </w:rPr>
        <w:t>ἀπὸ</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rPr>
        <w:t>Αὔγουστο</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τοὺς</w:t>
      </w:r>
      <w:r w:rsidRPr="00FC340E">
        <w:rPr>
          <w:rFonts w:ascii="Palatino Linotype" w:hAnsi="Palatino Linotype"/>
          <w:lang w:val="de-DE"/>
        </w:rPr>
        <w:t xml:space="preserve"> </w:t>
      </w:r>
      <w:r w:rsidRPr="00FC340E">
        <w:rPr>
          <w:rFonts w:ascii="Palatino Linotype" w:hAnsi="Palatino Linotype"/>
        </w:rPr>
        <w:t>λοιποὺς</w:t>
      </w:r>
      <w:r w:rsidRPr="00FC340E">
        <w:rPr>
          <w:rFonts w:ascii="Palatino Linotype" w:hAnsi="Palatino Linotype"/>
          <w:lang w:val="de-DE"/>
        </w:rPr>
        <w:t xml:space="preserve"> «</w:t>
      </w:r>
      <w:r w:rsidRPr="00FC340E">
        <w:rPr>
          <w:rFonts w:ascii="Palatino Linotype" w:hAnsi="Palatino Linotype"/>
        </w:rPr>
        <w:t>Μεσσίες</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ἑλληνορωμαϊκοῦ</w:t>
      </w:r>
      <w:r w:rsidRPr="00FC340E">
        <w:rPr>
          <w:rFonts w:ascii="Palatino Linotype" w:hAnsi="Palatino Linotype"/>
          <w:lang w:val="de-DE"/>
        </w:rPr>
        <w:t xml:space="preserve"> </w:t>
      </w:r>
      <w:r w:rsidRPr="00FC340E">
        <w:rPr>
          <w:rFonts w:ascii="Palatino Linotype" w:hAnsi="Palatino Linotype"/>
        </w:rPr>
        <w:t>κόσμου</w:t>
      </w:r>
      <w:r w:rsidRPr="00FC340E">
        <w:rPr>
          <w:rFonts w:ascii="Palatino Linotype" w:hAnsi="Palatino Linotype"/>
          <w:lang w:val="de-DE"/>
        </w:rPr>
        <w:t xml:space="preserve">. </w:t>
      </w:r>
      <w:r w:rsidRPr="00FC340E">
        <w:rPr>
          <w:rFonts w:ascii="Palatino Linotype" w:hAnsi="Palatino Linotype"/>
        </w:rPr>
        <w:t>Περιληπτικὰ</w:t>
      </w:r>
      <w:r w:rsidRPr="00FC340E">
        <w:rPr>
          <w:rFonts w:ascii="Palatino Linotype" w:hAnsi="Palatino Linotype"/>
          <w:lang w:val="de-DE"/>
        </w:rPr>
        <w:t xml:space="preserve"> </w:t>
      </w:r>
      <w:r w:rsidRPr="00FC340E">
        <w:rPr>
          <w:rFonts w:ascii="Palatino Linotype" w:hAnsi="Palatino Linotype"/>
        </w:rPr>
        <w:t>τὸ</w:t>
      </w:r>
      <w:r w:rsidRPr="00FC340E">
        <w:rPr>
          <w:rFonts w:ascii="Palatino Linotype" w:hAnsi="Palatino Linotype"/>
          <w:lang w:val="de-DE"/>
        </w:rPr>
        <w:t xml:space="preserve"> </w:t>
      </w:r>
      <w:r w:rsidRPr="00FC340E">
        <w:rPr>
          <w:rFonts w:ascii="Palatino Linotype" w:hAnsi="Palatino Linotype"/>
        </w:rPr>
        <w:t>παύλειο</w:t>
      </w:r>
      <w:r w:rsidRPr="00FC340E">
        <w:rPr>
          <w:rFonts w:ascii="Palatino Linotype" w:hAnsi="Palatino Linotype"/>
          <w:lang w:val="de-DE"/>
        </w:rPr>
        <w:t xml:space="preserve"> </w:t>
      </w:r>
      <w:r w:rsidRPr="00FC340E">
        <w:rPr>
          <w:rFonts w:ascii="Palatino Linotype" w:hAnsi="Palatino Linotype"/>
          <w:i/>
          <w:iCs/>
        </w:rPr>
        <w:t>Εὐαγγέλιο</w:t>
      </w:r>
      <w:r w:rsidRPr="00FC340E">
        <w:rPr>
          <w:rFonts w:ascii="Palatino Linotype" w:hAnsi="Palatino Linotype"/>
          <w:i/>
          <w:iCs/>
          <w:lang w:val="de-DE"/>
        </w:rPr>
        <w:t xml:space="preserve"> </w:t>
      </w:r>
      <w:r w:rsidRPr="00FC340E">
        <w:rPr>
          <w:rFonts w:ascii="Palatino Linotype" w:hAnsi="Palatino Linotype"/>
          <w:i/>
          <w:iCs/>
        </w:rPr>
        <w:t>τοῦ</w:t>
      </w:r>
      <w:r w:rsidRPr="00FC340E">
        <w:rPr>
          <w:rFonts w:ascii="Palatino Linotype" w:hAnsi="Palatino Linotype"/>
          <w:i/>
          <w:iCs/>
          <w:lang w:val="de-DE"/>
        </w:rPr>
        <w:t xml:space="preserve"> </w:t>
      </w:r>
      <w:r w:rsidRPr="00FC340E">
        <w:rPr>
          <w:rFonts w:ascii="Palatino Linotype" w:hAnsi="Palatino Linotype"/>
          <w:i/>
          <w:iCs/>
        </w:rPr>
        <w:t>Θεοῦ</w:t>
      </w:r>
      <w:r w:rsidRPr="00FC340E">
        <w:rPr>
          <w:rFonts w:ascii="Palatino Linotype" w:hAnsi="Palatino Linotype"/>
          <w:lang w:val="de-DE"/>
        </w:rPr>
        <w:t xml:space="preserve">, </w:t>
      </w:r>
      <w:r w:rsidRPr="00FC340E">
        <w:rPr>
          <w:rFonts w:ascii="Palatino Linotype" w:hAnsi="Palatino Linotype"/>
        </w:rPr>
        <w:t>ὅπως</w:t>
      </w:r>
      <w:r w:rsidRPr="00FC340E">
        <w:rPr>
          <w:rFonts w:ascii="Palatino Linotype" w:hAnsi="Palatino Linotype"/>
          <w:lang w:val="de-DE"/>
        </w:rPr>
        <w:t xml:space="preserve"> </w:t>
      </w:r>
      <w:r w:rsidRPr="00FC340E">
        <w:rPr>
          <w:rFonts w:ascii="Palatino Linotype" w:hAnsi="Palatino Linotype"/>
        </w:rPr>
        <w:t>διευκρινίζει</w:t>
      </w:r>
      <w:r w:rsidRPr="00FC340E">
        <w:rPr>
          <w:rFonts w:ascii="Palatino Linotype" w:hAnsi="Palatino Linotype"/>
          <w:lang w:val="de-DE"/>
        </w:rPr>
        <w:t xml:space="preserve"> </w:t>
      </w:r>
      <w:r w:rsidR="00BA2801" w:rsidRPr="00FC340E">
        <w:rPr>
          <w:rFonts w:ascii="Palatino Linotype" w:hAnsi="Palatino Linotype"/>
        </w:rPr>
        <w:t>ἡ</w:t>
      </w:r>
      <w:r w:rsidR="00BA2801" w:rsidRPr="00FC340E">
        <w:rPr>
          <w:rFonts w:ascii="Palatino Linotype" w:hAnsi="Palatino Linotype"/>
          <w:lang w:val="de-DE"/>
        </w:rPr>
        <w:t xml:space="preserve"> </w:t>
      </w:r>
      <w:r w:rsidR="00BA2801" w:rsidRPr="00FC340E">
        <w:rPr>
          <w:rFonts w:ascii="Palatino Linotype" w:hAnsi="Palatino Linotype"/>
        </w:rPr>
        <w:t>κατακλείδα</w:t>
      </w:r>
      <w:r w:rsidR="00BA2801" w:rsidRPr="00FC340E">
        <w:rPr>
          <w:rFonts w:ascii="Palatino Linotype" w:hAnsi="Palatino Linotype"/>
          <w:lang w:val="de-DE"/>
        </w:rPr>
        <w:t xml:space="preserve"> (</w:t>
      </w:r>
      <w:r w:rsidRPr="00FC340E">
        <w:rPr>
          <w:rFonts w:ascii="Palatino Linotype" w:hAnsi="Palatino Linotype"/>
        </w:rPr>
        <w:t>τό</w:t>
      </w:r>
      <w:r w:rsidRPr="00FC340E">
        <w:rPr>
          <w:rFonts w:ascii="Palatino Linotype" w:hAnsi="Palatino Linotype"/>
          <w:lang w:val="de-DE"/>
        </w:rPr>
        <w:t xml:space="preserve"> </w:t>
      </w:r>
      <w:r w:rsidRPr="00FC340E">
        <w:rPr>
          <w:rFonts w:ascii="Palatino Linotype" w:hAnsi="Palatino Linotype"/>
        </w:rPr>
        <w:t>φινάλε</w:t>
      </w:r>
      <w:r w:rsidR="00BA2801" w:rsidRPr="00FC340E">
        <w:rPr>
          <w:rFonts w:ascii="Palatino Linotype" w:hAnsi="Palatino Linotype"/>
          <w:lang w:val="de-DE"/>
        </w:rPr>
        <w:t>)</w:t>
      </w:r>
      <w:r w:rsidRPr="00FC340E">
        <w:rPr>
          <w:rFonts w:ascii="Palatino Linotype" w:hAnsi="Palatino Linotype"/>
          <w:lang w:val="de-DE"/>
        </w:rPr>
        <w:t xml:space="preserve"> </w:t>
      </w:r>
      <w:r w:rsidRPr="00FC340E">
        <w:rPr>
          <w:rFonts w:ascii="Palatino Linotype" w:hAnsi="Palatino Linotype"/>
        </w:rPr>
        <w:t>τοῦ</w:t>
      </w:r>
      <w:r w:rsidRPr="00FC340E">
        <w:rPr>
          <w:rFonts w:ascii="Palatino Linotype" w:hAnsi="Palatino Linotype"/>
          <w:lang w:val="de-DE"/>
        </w:rPr>
        <w:t xml:space="preserve"> </w:t>
      </w:r>
      <w:r w:rsidRPr="00FC340E">
        <w:rPr>
          <w:rFonts w:ascii="Palatino Linotype" w:hAnsi="Palatino Linotype"/>
        </w:rPr>
        <w:t>ὕμνου</w:t>
      </w:r>
      <w:r w:rsidRPr="00FC340E">
        <w:rPr>
          <w:rFonts w:ascii="Palatino Linotype" w:hAnsi="Palatino Linotype"/>
          <w:lang w:val="de-DE"/>
        </w:rPr>
        <w:t xml:space="preserve">, </w:t>
      </w:r>
      <w:r w:rsidRPr="00FC340E">
        <w:rPr>
          <w:rFonts w:ascii="Palatino Linotype" w:hAnsi="Palatino Linotype"/>
        </w:rPr>
        <w:lastRenderedPageBreak/>
        <w:t>ταυτίζεται</w:t>
      </w:r>
      <w:r w:rsidRPr="00FC340E">
        <w:rPr>
          <w:rFonts w:ascii="Palatino Linotype" w:hAnsi="Palatino Linotype"/>
          <w:lang w:val="de-DE"/>
        </w:rPr>
        <w:t xml:space="preserve"> </w:t>
      </w:r>
      <w:r w:rsidRPr="00FC340E">
        <w:rPr>
          <w:rFonts w:ascii="Palatino Linotype" w:hAnsi="Palatino Linotype"/>
        </w:rPr>
        <w:t>μὲ</w:t>
      </w:r>
      <w:r w:rsidRPr="00FC340E">
        <w:rPr>
          <w:rFonts w:ascii="Palatino Linotype" w:hAnsi="Palatino Linotype"/>
          <w:lang w:val="de-DE"/>
        </w:rPr>
        <w:t xml:space="preserve"> </w:t>
      </w:r>
      <w:r w:rsidRPr="00FC340E">
        <w:rPr>
          <w:rFonts w:ascii="Palatino Linotype" w:hAnsi="Palatino Linotype"/>
        </w:rPr>
        <w:t>τὸν</w:t>
      </w:r>
      <w:r w:rsidRPr="00FC340E">
        <w:rPr>
          <w:rFonts w:ascii="Palatino Linotype" w:hAnsi="Palatino Linotype"/>
          <w:lang w:val="de-DE"/>
        </w:rPr>
        <w:t xml:space="preserve"> </w:t>
      </w:r>
      <w:r w:rsidRPr="00FC340E">
        <w:rPr>
          <w:rFonts w:ascii="Palatino Linotype" w:hAnsi="Palatino Linotype"/>
          <w:i/>
          <w:iCs/>
        </w:rPr>
        <w:t>᾿Ιησοῦ</w:t>
      </w:r>
      <w:r w:rsidRPr="00FC340E">
        <w:rPr>
          <w:rFonts w:ascii="Palatino Linotype" w:hAnsi="Palatino Linotype"/>
          <w:i/>
          <w:iCs/>
          <w:lang w:val="de-DE"/>
        </w:rPr>
        <w:t xml:space="preserve"> </w:t>
      </w:r>
      <w:r w:rsidRPr="00FC340E">
        <w:rPr>
          <w:rFonts w:ascii="Palatino Linotype" w:hAnsi="Palatino Linotype"/>
          <w:i/>
          <w:iCs/>
        </w:rPr>
        <w:t>Χριστὸ</w:t>
      </w:r>
      <w:r w:rsidRPr="00FC340E">
        <w:rPr>
          <w:rFonts w:ascii="Palatino Linotype" w:hAnsi="Palatino Linotype"/>
          <w:i/>
          <w:iCs/>
          <w:lang w:val="de-DE"/>
        </w:rPr>
        <w:t xml:space="preserve"> </w:t>
      </w:r>
      <w:r w:rsidRPr="00FC340E">
        <w:rPr>
          <w:rFonts w:ascii="Palatino Linotype" w:hAnsi="Palatino Linotype"/>
          <w:i/>
          <w:iCs/>
        </w:rPr>
        <w:t>τὸν</w:t>
      </w:r>
      <w:r w:rsidRPr="00FC340E">
        <w:rPr>
          <w:rFonts w:ascii="Palatino Linotype" w:hAnsi="Palatino Linotype"/>
          <w:i/>
          <w:iCs/>
          <w:lang w:val="de-DE"/>
        </w:rPr>
        <w:t xml:space="preserve"> </w:t>
      </w:r>
      <w:r w:rsidRPr="00FC340E">
        <w:rPr>
          <w:rFonts w:ascii="Palatino Linotype" w:hAnsi="Palatino Linotype"/>
          <w:i/>
          <w:iCs/>
        </w:rPr>
        <w:t>Κύριο</w:t>
      </w:r>
      <w:r w:rsidRPr="00FC340E">
        <w:rPr>
          <w:rFonts w:ascii="Palatino Linotype" w:hAnsi="Palatino Linotype"/>
          <w:i/>
          <w:iCs/>
          <w:lang w:val="de-DE"/>
        </w:rPr>
        <w:t xml:space="preserve"> </w:t>
      </w:r>
      <w:r w:rsidRPr="00FC340E">
        <w:rPr>
          <w:rFonts w:ascii="Palatino Linotype" w:hAnsi="Palatino Linotype"/>
          <w:i/>
          <w:iCs/>
        </w:rPr>
        <w:t>ἡμῶν</w:t>
      </w:r>
      <w:r w:rsidRPr="00FC340E">
        <w:rPr>
          <w:rFonts w:ascii="Palatino Linotype" w:hAnsi="Palatino Linotype"/>
          <w:lang w:val="de-DE"/>
        </w:rPr>
        <w:t xml:space="preserve">. </w:t>
      </w:r>
      <w:r w:rsidRPr="00FC340E">
        <w:rPr>
          <w:rFonts w:ascii="Palatino Linotype" w:hAnsi="Palatino Linotype"/>
        </w:rPr>
        <w:t>Συνεπῶς</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Υἱὸς</w:t>
      </w:r>
      <w:r w:rsidRPr="00FC340E">
        <w:rPr>
          <w:rFonts w:ascii="Palatino Linotype" w:hAnsi="Palatino Linotype"/>
          <w:lang w:val="de-DE"/>
        </w:rPr>
        <w:t xml:space="preserve"> </w:t>
      </w:r>
      <w:r w:rsidRPr="00FC340E">
        <w:rPr>
          <w:rFonts w:ascii="Palatino Linotype" w:hAnsi="Palatino Linotype"/>
          <w:b/>
          <w:bCs/>
          <w:i/>
          <w:iCs/>
        </w:rPr>
        <w:t>Αὐτοῦ</w:t>
      </w:r>
      <w:r w:rsidRPr="00FC340E">
        <w:rPr>
          <w:rFonts w:ascii="Palatino Linotype" w:hAnsi="Palatino Linotype"/>
          <w:lang w:val="de-DE"/>
        </w:rPr>
        <w:t xml:space="preserve"> </w:t>
      </w:r>
      <w:r w:rsidRPr="00FC340E">
        <w:rPr>
          <w:rFonts w:ascii="Palatino Linotype" w:hAnsi="Palatino Linotype"/>
        </w:rPr>
        <w:t>εἶναι</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Κύριος</w:t>
      </w:r>
      <w:r w:rsidRPr="00FC340E">
        <w:rPr>
          <w:rFonts w:ascii="Palatino Linotype" w:hAnsi="Palatino Linotype"/>
          <w:lang w:val="de-DE"/>
        </w:rPr>
        <w:t xml:space="preserve"> </w:t>
      </w:r>
      <w:r w:rsidRPr="00FC340E">
        <w:rPr>
          <w:rFonts w:ascii="Palatino Linotype" w:hAnsi="Palatino Linotype"/>
          <w:b/>
          <w:bCs/>
          <w:i/>
          <w:iCs/>
        </w:rPr>
        <w:t>ἡμῶν</w:t>
      </w:r>
      <w:r w:rsidRPr="00FC340E">
        <w:rPr>
          <w:rFonts w:ascii="Palatino Linotype" w:hAnsi="Palatino Linotype"/>
          <w:lang w:val="de-DE"/>
        </w:rPr>
        <w:t xml:space="preserve">. </w:t>
      </w:r>
      <w:r w:rsidRPr="00FC340E">
        <w:rPr>
          <w:rFonts w:ascii="Palatino Linotype" w:hAnsi="Palatino Linotype"/>
        </w:rPr>
        <w:t>Δι᾿</w:t>
      </w:r>
      <w:r w:rsidRPr="00FC340E">
        <w:rPr>
          <w:rFonts w:ascii="Palatino Linotype" w:hAnsi="Palatino Linotype"/>
          <w:lang w:val="de-DE"/>
        </w:rPr>
        <w:t xml:space="preserve"> </w:t>
      </w:r>
      <w:r w:rsidRPr="00FC340E">
        <w:rPr>
          <w:rFonts w:ascii="Palatino Linotype" w:hAnsi="Palatino Linotype"/>
        </w:rPr>
        <w:t>αὐτοῦ</w:t>
      </w:r>
      <w:r w:rsidRPr="00FC340E">
        <w:rPr>
          <w:rFonts w:ascii="Palatino Linotype" w:hAnsi="Palatino Linotype"/>
          <w:lang w:val="de-DE"/>
        </w:rPr>
        <w:t xml:space="preserve"> </w:t>
      </w:r>
      <w:r w:rsidRPr="00FC340E">
        <w:rPr>
          <w:rFonts w:ascii="Palatino Linotype" w:hAnsi="Palatino Linotype"/>
        </w:rPr>
        <w:t>ὁ</w:t>
      </w:r>
      <w:r w:rsidRPr="00FC340E">
        <w:rPr>
          <w:rFonts w:ascii="Palatino Linotype" w:hAnsi="Palatino Linotype"/>
          <w:lang w:val="de-DE"/>
        </w:rPr>
        <w:t xml:space="preserve"> </w:t>
      </w:r>
      <w:r w:rsidRPr="00FC340E">
        <w:rPr>
          <w:rFonts w:ascii="Palatino Linotype" w:hAnsi="Palatino Linotype"/>
        </w:rPr>
        <w:t>Π</w:t>
      </w:r>
      <w:r w:rsidRPr="00FC340E">
        <w:rPr>
          <w:rFonts w:ascii="Palatino Linotype" w:hAnsi="Palatino Linotype"/>
          <w:lang w:val="de-DE"/>
        </w:rPr>
        <w:t xml:space="preserve">. </w:t>
      </w:r>
      <w:r w:rsidRPr="00FC340E">
        <w:rPr>
          <w:rFonts w:ascii="Palatino Linotype" w:hAnsi="Palatino Linotype"/>
        </w:rPr>
        <w:t>καὶ</w:t>
      </w:r>
      <w:r w:rsidRPr="00FC340E">
        <w:rPr>
          <w:rFonts w:ascii="Palatino Linotype" w:hAnsi="Palatino Linotype"/>
          <w:lang w:val="de-DE"/>
        </w:rPr>
        <w:t xml:space="preserve"> </w:t>
      </w:r>
      <w:r w:rsidRPr="00FC340E">
        <w:rPr>
          <w:rFonts w:ascii="Palatino Linotype" w:hAnsi="Palatino Linotype"/>
        </w:rPr>
        <w:t>οἱ</w:t>
      </w:r>
      <w:r w:rsidRPr="00FC340E">
        <w:rPr>
          <w:rFonts w:ascii="Palatino Linotype" w:hAnsi="Palatino Linotype"/>
          <w:lang w:val="de-DE"/>
        </w:rPr>
        <w:t xml:space="preserve"> </w:t>
      </w:r>
      <w:r w:rsidRPr="00FC340E">
        <w:rPr>
          <w:rFonts w:ascii="Palatino Linotype" w:hAnsi="Palatino Linotype"/>
        </w:rPr>
        <w:t>λοιποὶ</w:t>
      </w:r>
      <w:r w:rsidRPr="00FC340E">
        <w:rPr>
          <w:rFonts w:ascii="Palatino Linotype" w:hAnsi="Palatino Linotype"/>
          <w:lang w:val="de-DE"/>
        </w:rPr>
        <w:t xml:space="preserve"> </w:t>
      </w:r>
      <w:r w:rsidRPr="00FC340E">
        <w:rPr>
          <w:rFonts w:ascii="Palatino Linotype" w:hAnsi="Palatino Linotype"/>
        </w:rPr>
        <w:t>συνεργάτες</w:t>
      </w:r>
      <w:r w:rsidRPr="00FC340E">
        <w:rPr>
          <w:rFonts w:ascii="Palatino Linotype" w:hAnsi="Palatino Linotype"/>
          <w:lang w:val="de-DE"/>
        </w:rPr>
        <w:t xml:space="preserve"> </w:t>
      </w:r>
      <w:r w:rsidRPr="00FC340E">
        <w:rPr>
          <w:rFonts w:ascii="Palatino Linotype" w:hAnsi="Palatino Linotype"/>
        </w:rPr>
        <w:t>του</w:t>
      </w:r>
      <w:r w:rsidRPr="00FC340E">
        <w:rPr>
          <w:rFonts w:ascii="Palatino Linotype" w:hAnsi="Palatino Linotype"/>
          <w:lang w:val="de-DE"/>
        </w:rPr>
        <w:t xml:space="preserve"> </w:t>
      </w:r>
      <w:r w:rsidRPr="00FC340E">
        <w:rPr>
          <w:rFonts w:ascii="Palatino Linotype" w:hAnsi="Palatino Linotype"/>
        </w:rPr>
        <w:t>ἀπόστολοι</w:t>
      </w:r>
      <w:r w:rsidRPr="00FC340E">
        <w:rPr>
          <w:rFonts w:ascii="Palatino Linotype" w:hAnsi="Palatino Linotype"/>
          <w:lang w:val="de-DE"/>
        </w:rPr>
        <w:t xml:space="preserve"> </w:t>
      </w:r>
      <w:r w:rsidRPr="00FC340E">
        <w:rPr>
          <w:rFonts w:ascii="Palatino Linotype" w:hAnsi="Palatino Linotype"/>
        </w:rPr>
        <w:t>ἔλαβαν</w:t>
      </w:r>
      <w:r w:rsidRPr="00FC340E">
        <w:rPr>
          <w:rFonts w:ascii="Palatino Linotype" w:hAnsi="Palatino Linotype"/>
          <w:lang w:val="de-DE"/>
        </w:rPr>
        <w:t xml:space="preserve"> (&lt; </w:t>
      </w:r>
      <w:r w:rsidRPr="00FC340E">
        <w:rPr>
          <w:rFonts w:ascii="Palatino Linotype" w:hAnsi="Palatino Linotype"/>
          <w:i/>
        </w:rPr>
        <w:t>ἐλάβομεν</w:t>
      </w:r>
      <w:r w:rsidRPr="00FC340E">
        <w:rPr>
          <w:rFonts w:ascii="Palatino Linotype" w:hAnsi="Palatino Linotype"/>
          <w:lang w:val="de-DE"/>
        </w:rPr>
        <w:t xml:space="preserve"> </w:t>
      </w:r>
      <w:r w:rsidRPr="00FC340E">
        <w:rPr>
          <w:rFonts w:ascii="Palatino Linotype" w:hAnsi="Palatino Linotype"/>
        </w:rPr>
        <w:t>σὲ</w:t>
      </w:r>
      <w:r w:rsidRPr="00FC340E">
        <w:rPr>
          <w:rFonts w:ascii="Palatino Linotype" w:hAnsi="Palatino Linotype"/>
          <w:lang w:val="de-DE"/>
        </w:rPr>
        <w:t xml:space="preserve"> </w:t>
      </w:r>
      <w:r w:rsidRPr="00FC340E">
        <w:rPr>
          <w:rFonts w:ascii="Palatino Linotype" w:hAnsi="Palatino Linotype"/>
        </w:rPr>
        <w:t>πληθυντικό</w:t>
      </w:r>
      <w:r w:rsidRPr="00FC340E">
        <w:rPr>
          <w:rFonts w:ascii="Palatino Linotype" w:hAnsi="Palatino Linotype"/>
          <w:lang w:val="de-DE"/>
        </w:rPr>
        <w:t>)</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χάριν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ἀποστολὴν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ὑπακοὴν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πᾶσιν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ἔθνεσιν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ὑπὲρ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Ὀνόματος</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αὐτὰ</w:t>
      </w:r>
      <w:r w:rsidRPr="00FC340E">
        <w:rPr>
          <w:rFonts w:ascii="Palatino Linotype" w:hAnsi="Palatino Linotype" w:cs="SBL Greek"/>
          <w:lang w:val="de-DE" w:bidi="he-IL"/>
        </w:rPr>
        <w:t xml:space="preserve"> </w:t>
      </w:r>
      <w:r w:rsidRPr="00FC340E">
        <w:rPr>
          <w:rFonts w:ascii="Palatino Linotype" w:hAnsi="Palatino Linotype" w:cs="SBL Greek"/>
          <w:lang w:bidi="he-IL"/>
        </w:rPr>
        <w:t>τὰ</w:t>
      </w:r>
      <w:r w:rsidRPr="00FC340E">
        <w:rPr>
          <w:rFonts w:ascii="Palatino Linotype" w:hAnsi="Palatino Linotype" w:cs="SBL Greek"/>
          <w:lang w:val="de-DE" w:bidi="he-IL"/>
        </w:rPr>
        <w:t xml:space="preserve"> </w:t>
      </w:r>
      <w:r w:rsidRPr="00FC340E">
        <w:rPr>
          <w:rFonts w:ascii="Palatino Linotype" w:hAnsi="Palatino Linotype" w:cs="SBL Greek"/>
          <w:lang w:bidi="he-IL"/>
        </w:rPr>
        <w:t>ἔθνη</w:t>
      </w:r>
      <w:r w:rsidRPr="00FC340E">
        <w:rPr>
          <w:rFonts w:ascii="Palatino Linotype" w:hAnsi="Palatino Linotype" w:cs="SBL Greek"/>
          <w:lang w:val="de-DE" w:bidi="he-IL"/>
        </w:rPr>
        <w:t xml:space="preserve">, </w:t>
      </w:r>
      <w:r w:rsidRPr="00FC340E">
        <w:rPr>
          <w:rFonts w:ascii="Palatino Linotype" w:hAnsi="Palatino Linotype" w:cs="SBL Greek"/>
          <w:lang w:bidi="he-IL"/>
        </w:rPr>
        <w:t>τὰ</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ὁποῖα</w:t>
      </w:r>
      <w:r w:rsidRPr="00FC340E">
        <w:rPr>
          <w:rFonts w:ascii="Palatino Linotype" w:hAnsi="Palatino Linotype" w:cs="SBL Greek"/>
          <w:lang w:val="de-DE" w:bidi="he-IL"/>
        </w:rPr>
        <w:t xml:space="preserve"> </w:t>
      </w:r>
      <w:r w:rsidRPr="00FC340E">
        <w:rPr>
          <w:rFonts w:ascii="Palatino Linotype" w:hAnsi="Palatino Linotype" w:cs="SBL Greek"/>
          <w:lang w:bidi="he-IL"/>
        </w:rPr>
        <w:t>ὑπ</w:t>
      </w:r>
      <w:r w:rsidRPr="00FC340E">
        <w:rPr>
          <w:rFonts w:ascii="Palatino Linotype" w:hAnsi="Palatino Linotype" w:cs="SBL Greek"/>
          <w:i/>
          <w:lang w:bidi="he-IL"/>
        </w:rPr>
        <w:t>ήκουσαν</w:t>
      </w:r>
      <w:r w:rsidRPr="00FC340E">
        <w:rPr>
          <w:rStyle w:val="a5"/>
          <w:rFonts w:ascii="Palatino Linotype" w:hAnsi="Palatino Linotype" w:cs="SBL Greek"/>
          <w:lang w:bidi="he-IL"/>
        </w:rPr>
        <w:footnoteReference w:id="183"/>
      </w:r>
      <w:r w:rsidRPr="00FC340E">
        <w:rPr>
          <w:rFonts w:ascii="Palatino Linotype" w:hAnsi="Palatino Linotype" w:cs="SBL Greek"/>
          <w:lang w:val="de-DE" w:bidi="he-IL"/>
        </w:rPr>
        <w:t xml:space="preserve"> </w:t>
      </w:r>
      <w:r w:rsidRPr="00FC340E">
        <w:rPr>
          <w:rFonts w:ascii="Palatino Linotype" w:hAnsi="Palatino Linotype" w:cs="SBL Greek"/>
          <w:lang w:bidi="he-IL"/>
        </w:rPr>
        <w:t>και</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πίστευσαν</w:t>
      </w:r>
      <w:r w:rsidRPr="00FC340E">
        <w:rPr>
          <w:rFonts w:ascii="Palatino Linotype" w:hAnsi="Palatino Linotype" w:cs="SBL Greek"/>
          <w:lang w:val="de-DE" w:bidi="he-IL"/>
        </w:rPr>
        <w:t xml:space="preserve"> </w:t>
      </w:r>
      <w:r w:rsidRPr="00FC340E">
        <w:rPr>
          <w:rFonts w:ascii="Palatino Linotype" w:hAnsi="Palatino Linotype" w:cs="SBL Greek"/>
          <w:lang w:bidi="he-IL"/>
        </w:rPr>
        <w:t>ἀνήκουν</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οἱ</w:t>
      </w:r>
      <w:r w:rsidRPr="00FC340E">
        <w:rPr>
          <w:rFonts w:ascii="Palatino Linotype" w:hAnsi="Palatino Linotype" w:cs="SBL Greek"/>
          <w:lang w:val="de-DE" w:bidi="he-IL"/>
        </w:rPr>
        <w:t xml:space="preserve"> </w:t>
      </w:r>
      <w:r w:rsidRPr="00FC340E">
        <w:rPr>
          <w:rFonts w:ascii="Palatino Linotype" w:hAnsi="Palatino Linotype" w:cs="SBL Greek"/>
          <w:lang w:bidi="he-IL"/>
        </w:rPr>
        <w:t>παραλῆπτες</w:t>
      </w:r>
      <w:r w:rsidRPr="00FC340E">
        <w:rPr>
          <w:rFonts w:ascii="Palatino Linotype" w:hAnsi="Palatino Linotype" w:cs="SBL Greek"/>
          <w:lang w:val="de-DE" w:bidi="he-IL"/>
        </w:rPr>
        <w:t xml:space="preserve">, </w:t>
      </w:r>
      <w:r w:rsidRPr="00FC340E">
        <w:rPr>
          <w:rFonts w:ascii="Palatino Linotype" w:hAnsi="Palatino Linotype" w:cs="SBL Greek"/>
          <w:lang w:bidi="he-IL"/>
        </w:rPr>
        <w:t>ὄντας</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αὐτοὶ</w:t>
      </w:r>
      <w:r w:rsidRPr="00FC340E">
        <w:rPr>
          <w:rFonts w:ascii="Palatino Linotype" w:hAnsi="Palatino Linotype" w:cs="SBL Greek"/>
          <w:lang w:val="de-DE" w:bidi="he-IL"/>
        </w:rPr>
        <w:t xml:space="preserve"> </w:t>
      </w:r>
      <w:r w:rsidRPr="00FC340E">
        <w:rPr>
          <w:rFonts w:ascii="Palatino Linotype" w:hAnsi="Palatino Linotype" w:cs="SBL Greek"/>
          <w:lang w:bidi="he-IL"/>
        </w:rPr>
        <w:t>κλητοὶ</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᾿Ι</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Χριστοῦ</w:t>
      </w:r>
      <w:r w:rsidRPr="00FC340E">
        <w:rPr>
          <w:rFonts w:ascii="Palatino Linotype" w:hAnsi="Palatino Linotype" w:cs="SBL Greek"/>
          <w:lang w:val="de-DE" w:bidi="he-IL"/>
        </w:rPr>
        <w:t xml:space="preserve"> </w:t>
      </w:r>
      <w:r w:rsidRPr="00FC340E">
        <w:rPr>
          <w:rFonts w:ascii="Palatino Linotype" w:hAnsi="Palatino Linotype" w:cs="SBL Greek"/>
          <w:i/>
          <w:lang w:val="de-DE" w:bidi="he-IL"/>
        </w:rPr>
        <w:t xml:space="preserve">(&lt;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οἷς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ὑμεῖς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κλητοὶ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Ἰησοῦ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Χριστοῦ</w:t>
      </w:r>
      <w:r w:rsidRPr="00FC340E">
        <w:rPr>
          <w:rFonts w:ascii="Palatino Linotype" w:hAnsi="Palatino Linotype" w:cs="SBL Greek"/>
          <w:i/>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Σημειωτέον</w:t>
      </w:r>
      <w:r w:rsidRPr="00FC340E">
        <w:rPr>
          <w:rFonts w:ascii="Palatino Linotype" w:hAnsi="Palatino Linotype" w:cs="SBL Greek"/>
          <w:lang w:val="de-DE" w:bidi="he-IL"/>
        </w:rPr>
        <w:t xml:space="preserve"> </w:t>
      </w:r>
      <w:r w:rsidRPr="00FC340E">
        <w:rPr>
          <w:rFonts w:ascii="Palatino Linotype" w:hAnsi="Palatino Linotype" w:cs="SBL Greek"/>
          <w:lang w:bidi="he-IL"/>
        </w:rPr>
        <w:t>ὅτι</w:t>
      </w:r>
      <w:r w:rsidRPr="00FC340E">
        <w:rPr>
          <w:rFonts w:ascii="Palatino Linotype" w:hAnsi="Palatino Linotype" w:cs="SBL Greek"/>
          <w:lang w:val="de-DE" w:bidi="he-IL"/>
        </w:rPr>
        <w:t xml:space="preserve"> </w:t>
      </w:r>
      <w:r w:rsidR="008F2F54" w:rsidRPr="00FC340E">
        <w:rPr>
          <w:rFonts w:ascii="Palatino Linotype" w:hAnsi="Palatino Linotype" w:cs="SBL Greek"/>
          <w:lang w:bidi="he-IL"/>
        </w:rPr>
        <w:t>τέσσερις</w:t>
      </w:r>
      <w:r w:rsidRPr="00FC340E">
        <w:rPr>
          <w:rFonts w:ascii="Palatino Linotype" w:hAnsi="Palatino Linotype" w:cs="SBL Greek"/>
          <w:lang w:val="de-DE" w:bidi="he-IL"/>
        </w:rPr>
        <w:t xml:space="preserve"> </w:t>
      </w:r>
      <w:r w:rsidRPr="00FC340E">
        <w:rPr>
          <w:rFonts w:ascii="Palatino Linotype" w:hAnsi="Palatino Linotype" w:cs="SBL Greek"/>
          <w:lang w:bidi="he-IL"/>
        </w:rPr>
        <w:t>φορὲς</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001679F8" w:rsidRPr="00FC340E">
        <w:rPr>
          <w:rFonts w:ascii="Palatino Linotype" w:hAnsi="Palatino Linotype" w:cs="SBL Greek"/>
          <w:lang w:bidi="he-IL"/>
        </w:rPr>
        <w:t>π</w:t>
      </w:r>
      <w:r w:rsidRPr="00FC340E">
        <w:rPr>
          <w:rFonts w:ascii="Palatino Linotype" w:hAnsi="Palatino Linotype" w:cs="SBL Greek"/>
          <w:lang w:bidi="he-IL"/>
        </w:rPr>
        <w:t>ροοίμιο</w:t>
      </w:r>
      <w:r w:rsidRPr="00FC340E">
        <w:rPr>
          <w:rFonts w:ascii="Palatino Linotype" w:hAnsi="Palatino Linotype" w:cs="SBL Greek"/>
          <w:lang w:val="de-DE" w:bidi="he-IL"/>
        </w:rPr>
        <w:t xml:space="preserve"> </w:t>
      </w:r>
      <w:r w:rsidRPr="00FC340E">
        <w:rPr>
          <w:rFonts w:ascii="Palatino Linotype" w:hAnsi="Palatino Linotype" w:cs="SBL Greek"/>
          <w:lang w:bidi="he-IL"/>
        </w:rPr>
        <w:t>τῆς</w:t>
      </w:r>
      <w:r w:rsidRPr="00FC340E">
        <w:rPr>
          <w:rFonts w:ascii="Palatino Linotype" w:hAnsi="Palatino Linotype" w:cs="SBL Greek"/>
          <w:lang w:val="de-DE" w:bidi="he-IL"/>
        </w:rPr>
        <w:t xml:space="preserve"> </w:t>
      </w:r>
      <w:r w:rsidR="001679F8" w:rsidRPr="00FC340E">
        <w:rPr>
          <w:rFonts w:ascii="Palatino Linotype" w:hAnsi="Palatino Linotype" w:cs="SBL Greek"/>
          <w:lang w:bidi="he-IL"/>
        </w:rPr>
        <w:t>ἐ</w:t>
      </w:r>
      <w:r w:rsidRPr="00FC340E">
        <w:rPr>
          <w:rFonts w:ascii="Palatino Linotype" w:hAnsi="Palatino Linotype" w:cs="SBL Greek"/>
          <w:lang w:bidi="he-IL"/>
        </w:rPr>
        <w:t>πιστολῆς</w:t>
      </w:r>
      <w:r w:rsidRPr="00FC340E">
        <w:rPr>
          <w:rFonts w:ascii="Palatino Linotype" w:hAnsi="Palatino Linotype" w:cs="SBL Greek"/>
          <w:lang w:val="de-DE" w:bidi="he-IL"/>
        </w:rPr>
        <w:t xml:space="preserve"> </w:t>
      </w:r>
      <w:r w:rsidRPr="00FC340E">
        <w:rPr>
          <w:rFonts w:ascii="Palatino Linotype" w:hAnsi="Palatino Linotype" w:cs="SBL Greek"/>
          <w:lang w:bidi="he-IL"/>
        </w:rPr>
        <w:t>μνημονεύεται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τό</w:t>
      </w:r>
      <w:r w:rsidRPr="00FC340E">
        <w:rPr>
          <w:rFonts w:ascii="Palatino Linotype" w:hAnsi="Palatino Linotype" w:cs="SBL Greek"/>
          <w:lang w:val="de-DE" w:bidi="he-IL"/>
        </w:rPr>
        <w:t xml:space="preserve"> </w:t>
      </w:r>
      <w:r w:rsidRPr="00FC340E">
        <w:rPr>
          <w:rFonts w:ascii="Palatino Linotype" w:hAnsi="Palatino Linotype" w:cs="SBL Greek"/>
          <w:lang w:bidi="he-IL"/>
        </w:rPr>
        <w:t>ὄνομα</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᾿Ιησοῦς</w:t>
      </w:r>
      <w:r w:rsidRPr="00FC340E">
        <w:rPr>
          <w:rFonts w:ascii="Palatino Linotype" w:hAnsi="Palatino Linotype" w:cs="SBL Greek"/>
          <w:i/>
          <w:iCs/>
          <w:lang w:val="de-DE" w:bidi="he-IL"/>
        </w:rPr>
        <w:t xml:space="preserve"> </w:t>
      </w:r>
      <w:r w:rsidRPr="00FC340E">
        <w:rPr>
          <w:rFonts w:ascii="Palatino Linotype" w:hAnsi="Palatino Linotype" w:cs="SBL Greek"/>
          <w:i/>
          <w:iCs/>
          <w:lang w:bidi="he-IL"/>
        </w:rPr>
        <w:t>Χριστός</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μάλιστα</w:t>
      </w:r>
      <w:r w:rsidRPr="00FC340E">
        <w:rPr>
          <w:rFonts w:ascii="Palatino Linotype" w:hAnsi="Palatino Linotype" w:cs="SBL Greek"/>
          <w:lang w:val="de-DE" w:bidi="he-IL"/>
        </w:rPr>
        <w:t xml:space="preserve"> </w:t>
      </w:r>
      <w:r w:rsidRPr="00FC340E">
        <w:rPr>
          <w:rFonts w:ascii="Palatino Linotype" w:hAnsi="Palatino Linotype" w:cs="SBL Greek"/>
          <w:lang w:bidi="he-IL"/>
        </w:rPr>
        <w:t>ἐμφαντικὰ</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ἀρχὴ</w:t>
      </w:r>
      <w:r w:rsidRPr="00FC340E">
        <w:rPr>
          <w:rFonts w:ascii="Palatino Linotype" w:hAnsi="Palatino Linotype" w:cs="SBL Greek"/>
          <w:lang w:val="de-DE" w:bidi="he-IL"/>
        </w:rPr>
        <w:t xml:space="preserve"> </w:t>
      </w:r>
      <w:r w:rsidRPr="00FC340E">
        <w:rPr>
          <w:rFonts w:ascii="Palatino Linotype" w:hAnsi="Palatino Linotype" w:cs="SBL Greek"/>
          <w:lang w:bidi="he-IL"/>
        </w:rPr>
        <w:t>καί</w:t>
      </w:r>
      <w:r w:rsidRPr="00FC340E">
        <w:rPr>
          <w:rFonts w:ascii="Palatino Linotype" w:hAnsi="Palatino Linotype" w:cs="SBL Greek"/>
          <w:lang w:val="de-DE" w:bidi="he-IL"/>
        </w:rPr>
        <w:t xml:space="preserve"> </w:t>
      </w:r>
      <w:r w:rsidRPr="00FC340E">
        <w:rPr>
          <w:rFonts w:ascii="Palatino Linotype" w:hAnsi="Palatino Linotype" w:cs="SBL Greek"/>
          <w:lang w:bidi="he-IL"/>
        </w:rPr>
        <w:t>στὸ</w:t>
      </w:r>
      <w:r w:rsidRPr="00FC340E">
        <w:rPr>
          <w:rFonts w:ascii="Palatino Linotype" w:hAnsi="Palatino Linotype" w:cs="SBL Greek"/>
          <w:lang w:val="de-DE" w:bidi="he-IL"/>
        </w:rPr>
        <w:t xml:space="preserve"> </w:t>
      </w:r>
      <w:r w:rsidRPr="00FC340E">
        <w:rPr>
          <w:rFonts w:ascii="Palatino Linotype" w:hAnsi="Palatino Linotype" w:cs="SBL Greek"/>
          <w:lang w:bidi="he-IL"/>
        </w:rPr>
        <w:t>τέλος</w:t>
      </w:r>
      <w:r w:rsidRPr="00FC340E">
        <w:rPr>
          <w:rFonts w:ascii="Palatino Linotype" w:hAnsi="Palatino Linotype" w:cs="SBL Greek"/>
          <w:lang w:val="de-DE" w:bidi="he-IL"/>
        </w:rPr>
        <w:t xml:space="preserve">. </w:t>
      </w:r>
    </w:p>
    <w:p w:rsidR="00D30757" w:rsidRPr="00FC340E" w:rsidRDefault="00D30757" w:rsidP="00011E5C">
      <w:pPr>
        <w:autoSpaceDE w:val="0"/>
        <w:autoSpaceDN w:val="0"/>
        <w:adjustRightInd w:val="0"/>
        <w:ind w:left="567" w:right="374"/>
        <w:jc w:val="both"/>
        <w:rPr>
          <w:rFonts w:ascii="Palatino Linotype" w:hAnsi="Palatino Linotype" w:cs="SBL Greek"/>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r w:rsidRPr="00FC340E">
        <w:rPr>
          <w:rFonts w:ascii="Palatino Linotype" w:hAnsi="Palatino Linotype" w:cs="SBL Greek"/>
          <w:lang w:bidi="he-IL"/>
        </w:rPr>
        <w:t>Ἀκολουθεῖ</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ἡ</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Εὐχαριστία</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τοῦ</w:t>
      </w:r>
      <w:r w:rsidRPr="00FC340E">
        <w:rPr>
          <w:rFonts w:ascii="Palatino Linotype" w:hAnsi="Palatino Linotype" w:cs="SBL Greek"/>
          <w:b/>
          <w:bCs/>
          <w:lang w:val="de-DE" w:bidi="he-IL"/>
        </w:rPr>
        <w:t xml:space="preserve"> </w:t>
      </w:r>
      <w:r w:rsidRPr="00FC340E">
        <w:rPr>
          <w:rFonts w:ascii="Palatino Linotype" w:hAnsi="Palatino Linotype" w:cs="SBL Greek"/>
          <w:b/>
          <w:bCs/>
          <w:lang w:bidi="he-IL"/>
        </w:rPr>
        <w:t>Π</w:t>
      </w:r>
      <w:r w:rsidRPr="00FC340E">
        <w:rPr>
          <w:rFonts w:ascii="Palatino Linotype" w:hAnsi="Palatino Linotype" w:cs="SBL Greek"/>
          <w:b/>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ὁποῖος</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ἀρχὴ</w:t>
      </w:r>
      <w:r w:rsidRPr="00FC340E">
        <w:rPr>
          <w:rFonts w:ascii="Palatino Linotype" w:hAnsi="Palatino Linotype" w:cs="SBL Greek"/>
          <w:lang w:val="de-DE" w:bidi="he-IL"/>
        </w:rPr>
        <w:t xml:space="preserve"> </w:t>
      </w:r>
      <w:r w:rsidRPr="00FC340E">
        <w:rPr>
          <w:rFonts w:ascii="Palatino Linotype" w:hAnsi="Palatino Linotype" w:cs="SBL Greek"/>
          <w:lang w:bidi="he-IL"/>
        </w:rPr>
        <w:t>ἐξέφρασε</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προφητικὴ</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αὐτοσυνειδησία</w:t>
      </w:r>
      <w:r w:rsidRPr="00FC340E">
        <w:rPr>
          <w:rFonts w:ascii="Palatino Linotype" w:hAnsi="Palatino Linotype" w:cs="SBL Greek"/>
          <w:lang w:val="de-DE" w:bidi="he-IL"/>
        </w:rPr>
        <w:t xml:space="preserve"> (</w:t>
      </w:r>
      <w:r w:rsidRPr="00FC340E">
        <w:rPr>
          <w:rFonts w:ascii="Palatino Linotype" w:hAnsi="Palatino Linotype" w:cs="SBL Greek"/>
          <w:i/>
          <w:lang w:bidi="he-IL"/>
        </w:rPr>
        <w:t>ἀφωρισμένος</w:t>
      </w:r>
      <w:r w:rsidRPr="00FC340E">
        <w:rPr>
          <w:rFonts w:ascii="Palatino Linotype" w:hAnsi="Palatino Linotype" w:cs="SBL Greek"/>
          <w:lang w:val="de-DE" w:bidi="he-IL"/>
        </w:rPr>
        <w:t xml:space="preserve">) </w:t>
      </w:r>
      <w:r w:rsidRPr="00FC340E">
        <w:rPr>
          <w:rFonts w:ascii="Palatino Linotype" w:hAnsi="Palatino Linotype" w:cs="SBL Greek"/>
          <w:lang w:bidi="he-IL"/>
        </w:rPr>
        <w:t>ὁμιλεῖ</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i/>
          <w:lang w:bidi="he-IL"/>
        </w:rPr>
        <w:t>λειτουργὸς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Θεοῦ</w:t>
      </w:r>
      <w:r w:rsidRPr="00FC340E">
        <w:rPr>
          <w:rFonts w:ascii="Palatino Linotype" w:hAnsi="Palatino Linotype" w:cs="SBL Greek"/>
          <w:i/>
          <w:lang w:val="de-DE" w:bidi="he-IL"/>
        </w:rPr>
        <w:t xml:space="preserve"> </w:t>
      </w:r>
      <w:r w:rsidRPr="00FC340E">
        <w:rPr>
          <w:rFonts w:ascii="Palatino Linotype" w:hAnsi="Palatino Linotype" w:cs="SBL Greek"/>
          <w:b/>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προσφέρει</w:t>
      </w:r>
      <w:r w:rsidRPr="00FC340E">
        <w:rPr>
          <w:rFonts w:ascii="Palatino Linotype" w:hAnsi="Palatino Linotype" w:cs="SBL Greek"/>
          <w:lang w:val="de-DE" w:bidi="he-IL"/>
        </w:rPr>
        <w:t xml:space="preserve"> </w:t>
      </w:r>
      <w:r w:rsidRPr="00FC340E">
        <w:rPr>
          <w:rFonts w:ascii="Palatino Linotype" w:hAnsi="Palatino Linotype" w:cs="SBL Greek"/>
          <w:lang w:bidi="he-IL"/>
        </w:rPr>
        <w:t>λατρεία</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πνεύματί</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lang w:val="de-DE" w:bidi="he-IL"/>
        </w:rPr>
        <w:t xml:space="preserve"> </w:t>
      </w:r>
      <w:r w:rsidRPr="00FC340E">
        <w:rPr>
          <w:rFonts w:ascii="Palatino Linotype" w:hAnsi="Palatino Linotype" w:cs="SBL Greek"/>
          <w:i/>
          <w:lang w:bidi="he-IL"/>
        </w:rPr>
        <w:t>εὐαγγελίῳ</w:t>
      </w:r>
      <w:r w:rsidRPr="00FC340E">
        <w:rPr>
          <w:rFonts w:ascii="Palatino Linotype" w:hAnsi="Palatino Linotype" w:cs="SBL Greek"/>
          <w:i/>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Υἱοῦ</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Αὐτοῦ</w:t>
      </w:r>
      <w:r w:rsidRPr="00FC340E">
        <w:rPr>
          <w:rFonts w:ascii="Palatino Linotype" w:hAnsi="Palatino Linotype" w:cs="SBL Greek"/>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vertAlign w:val="superscript"/>
          <w:lang w:val="de-DE" w:bidi="he-IL"/>
        </w:rPr>
        <w:t xml:space="preserve">8 </w:t>
      </w:r>
      <w:r w:rsidRPr="00FC340E">
        <w:rPr>
          <w:rFonts w:ascii="Palatino Linotype" w:hAnsi="Palatino Linotype" w:cs="Arial"/>
          <w:lang w:val="de-DE" w:bidi="he-IL"/>
        </w:rPr>
        <w:t>(</w:t>
      </w:r>
      <w:r w:rsidRPr="00FC340E">
        <w:rPr>
          <w:rFonts w:ascii="Palatino Linotype" w:hAnsi="Palatino Linotype" w:cs="Arial"/>
          <w:b/>
          <w:lang w:bidi="he-IL"/>
        </w:rPr>
        <w:t>α</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Πρῶτον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μὲν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εὐχαριστῶ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εῷ</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Ἰησοῦ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Χριστοῦ</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περὶ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πάντων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val="de-DE" w:bidi="he-IL"/>
        </w:rPr>
        <w:t xml:space="preserve"> </w:t>
      </w:r>
      <w:r w:rsidRPr="00FC340E">
        <w:rPr>
          <w:rFonts w:ascii="Palatino Linotype" w:hAnsi="Palatino Linotype" w:cs="SBL Greek"/>
          <w:i/>
          <w:lang w:bidi="he-IL"/>
        </w:rPr>
        <w:t>ὅτι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ἡ</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πίστις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καταγγέλλεται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ὅλῳ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κόσμῳ</w:t>
      </w:r>
      <w:r w:rsidRPr="00FC340E">
        <w:rPr>
          <w:rFonts w:ascii="Palatino Linotype" w:hAnsi="Palatino Linotype" w:cs="SBL Greek"/>
          <w:i/>
          <w:lang w:val="de-DE" w:bidi="he-IL"/>
        </w:rPr>
        <w:t>.</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 xml:space="preserve">9 </w:t>
      </w:r>
      <w:r w:rsidRPr="00FC340E">
        <w:rPr>
          <w:rFonts w:ascii="Palatino Linotype" w:hAnsi="Palatino Linotype" w:cs="Arial"/>
          <w:lang w:val="de-DE" w:bidi="he-IL"/>
        </w:rPr>
        <w:t>(</w:t>
      </w:r>
      <w:r w:rsidRPr="00FC340E">
        <w:rPr>
          <w:rFonts w:ascii="Palatino Linotype" w:hAnsi="Palatino Linotype" w:cs="Arial"/>
          <w:b/>
          <w:lang w:bidi="he-IL"/>
        </w:rPr>
        <w:t>β</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caps/>
          <w:lang w:bidi="he-IL"/>
        </w:rPr>
        <w:t>μ</w:t>
      </w:r>
      <w:r w:rsidRPr="00FC340E">
        <w:rPr>
          <w:rFonts w:ascii="Palatino Linotype" w:hAnsi="Palatino Linotype" w:cs="SBL Greek"/>
          <w:i/>
          <w:lang w:bidi="he-IL"/>
        </w:rPr>
        <w:t>άρτυς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γάρ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μού</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ὁ</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εός</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ᾧ</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λατρεύω</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πνεύματί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Εὐαγγελίῳ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υ</w:t>
      </w:r>
      <w:r w:rsidRPr="00FC340E">
        <w:rPr>
          <w:rFonts w:ascii="Palatino Linotype" w:hAnsi="Palatino Linotype" w:cs="SBL Greek"/>
          <w:i/>
          <w:lang w:bidi="he-IL"/>
        </w:rPr>
        <w:t>ἱοῦ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SBL Greek"/>
          <w:i/>
          <w:lang w:bidi="he-IL"/>
        </w:rPr>
        <w:t>ὡς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ἀδιαλείπτως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μνείαν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ποιοῦμαι</w:t>
      </w:r>
    </w:p>
    <w:p w:rsidR="00F42952" w:rsidRPr="00FC340E" w:rsidRDefault="00F42952" w:rsidP="00011E5C">
      <w:pPr>
        <w:autoSpaceDE w:val="0"/>
        <w:autoSpaceDN w:val="0"/>
        <w:adjustRightInd w:val="0"/>
        <w:ind w:left="567" w:right="374"/>
        <w:jc w:val="both"/>
        <w:rPr>
          <w:rFonts w:ascii="Palatino Linotype" w:hAnsi="Palatino Linotype" w:cs="Arial"/>
          <w:i/>
          <w:lang w:val="de-DE" w:bidi="he-IL"/>
        </w:rPr>
      </w:pPr>
    </w:p>
    <w:p w:rsidR="006B1AB4"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vertAlign w:val="superscript"/>
          <w:lang w:val="de-DE" w:bidi="he-IL"/>
        </w:rPr>
        <w:t xml:space="preserve">10 </w:t>
      </w:r>
      <w:r w:rsidRPr="00FC340E">
        <w:rPr>
          <w:rFonts w:ascii="Palatino Linotype" w:hAnsi="Palatino Linotype" w:cs="Arial"/>
          <w:lang w:val="de-DE" w:bidi="he-IL"/>
        </w:rPr>
        <w:t>(</w:t>
      </w:r>
      <w:r w:rsidRPr="00FC340E">
        <w:rPr>
          <w:rFonts w:ascii="Palatino Linotype" w:hAnsi="Palatino Linotype" w:cs="Arial"/>
          <w:b/>
          <w:lang w:bidi="he-IL"/>
        </w:rPr>
        <w:t>β</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πάντοτε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ἐπὶ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προσευχῶν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μου</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δεόμενος</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εἴ</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ἤδη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ποτὲ</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εὐοδωθήσομαι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τῷ</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θελήματι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τοῦ</w:t>
      </w:r>
      <w:r w:rsidRPr="00FC340E">
        <w:rPr>
          <w:rFonts w:ascii="Palatino Linotype" w:hAnsi="Palatino Linotype" w:cs="SBL Greek"/>
          <w:i/>
          <w:lang w:val="de-DE"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ἐλθεῖν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πρὸς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w:t>
      </w: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 xml:space="preserve">11 </w:t>
      </w:r>
      <w:r w:rsidRPr="00FC340E">
        <w:rPr>
          <w:rFonts w:ascii="Palatino Linotype" w:hAnsi="Palatino Linotype" w:cs="SBL Greek"/>
          <w:i/>
          <w:lang w:bidi="he-IL"/>
        </w:rPr>
        <w:t>Ἐπιποθῶ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γὰρ</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ἰδεῖν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ἵνα</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μεταδῶ</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χάρισμα</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πνευματικὸν</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στηριχθῆναι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w:t>
      </w:r>
    </w:p>
    <w:p w:rsidR="00F42952" w:rsidRPr="00FC340E" w:rsidRDefault="006B1AB4" w:rsidP="00011E5C">
      <w:pPr>
        <w:autoSpaceDE w:val="0"/>
        <w:autoSpaceDN w:val="0"/>
        <w:adjustRightInd w:val="0"/>
        <w:ind w:left="567" w:right="374"/>
        <w:jc w:val="both"/>
        <w:rPr>
          <w:rFonts w:ascii="Palatino Linotype" w:hAnsi="Palatino Linotype" w:cs="SBL Greek"/>
          <w:i/>
          <w:lang w:val="de-DE" w:bidi="he-IL"/>
        </w:rPr>
      </w:pPr>
      <w:r w:rsidRPr="00FC340E">
        <w:rPr>
          <w:rFonts w:ascii="Palatino Linotype" w:hAnsi="Palatino Linotype" w:cs="Arial"/>
          <w:i/>
          <w:lang w:val="de-DE" w:bidi="he-IL"/>
        </w:rPr>
        <w:t xml:space="preserve"> </w:t>
      </w:r>
      <w:r w:rsidRPr="00FC340E">
        <w:rPr>
          <w:rFonts w:ascii="Palatino Linotype" w:hAnsi="Palatino Linotype" w:cs="Arial"/>
          <w:i/>
          <w:vertAlign w:val="superscript"/>
          <w:lang w:val="de-DE" w:bidi="he-IL"/>
        </w:rPr>
        <w:t>12</w:t>
      </w:r>
      <w:r w:rsidRPr="00FC340E">
        <w:rPr>
          <w:rFonts w:ascii="Palatino Linotype" w:hAnsi="Palatino Linotype" w:cs="Arial"/>
          <w:lang w:val="de-DE" w:bidi="he-IL"/>
        </w:rPr>
        <w:t>(</w:t>
      </w:r>
      <w:r w:rsidRPr="00FC340E">
        <w:rPr>
          <w:rFonts w:ascii="Palatino Linotype" w:hAnsi="Palatino Linotype" w:cs="Arial"/>
          <w:vertAlign w:val="superscript"/>
          <w:lang w:val="de-DE" w:bidi="he-IL"/>
        </w:rPr>
        <w:t xml:space="preserve"> </w:t>
      </w:r>
      <w:r w:rsidRPr="00FC340E">
        <w:rPr>
          <w:rFonts w:ascii="Palatino Linotype" w:hAnsi="Palatino Linotype" w:cs="Arial"/>
          <w:b/>
          <w:lang w:bidi="he-IL"/>
        </w:rPr>
        <w:t>α</w:t>
      </w:r>
      <w:r w:rsidRPr="00FC340E">
        <w:rPr>
          <w:rFonts w:ascii="Palatino Linotype" w:hAnsi="Palatino Linotype" w:cs="Arial"/>
          <w:b/>
          <w:lang w:val="de-DE" w:bidi="he-IL"/>
        </w:rPr>
        <w:t>)</w:t>
      </w:r>
      <w:r w:rsidRPr="00FC340E">
        <w:rPr>
          <w:rFonts w:ascii="Palatino Linotype" w:hAnsi="Palatino Linotype" w:cs="Arial"/>
          <w:b/>
          <w:i/>
          <w:lang w:val="de-DE" w:bidi="he-IL"/>
        </w:rPr>
        <w:t xml:space="preserve"> </w:t>
      </w:r>
      <w:r w:rsidRPr="00FC340E">
        <w:rPr>
          <w:rFonts w:ascii="Palatino Linotype" w:hAnsi="Palatino Linotype" w:cs="SBL Greek"/>
          <w:i/>
          <w:lang w:bidi="he-IL"/>
        </w:rPr>
        <w:t>τοῦτο</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συμπαρακληθῆναι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ὑμῖν</w:t>
      </w:r>
      <w:r w:rsidRPr="00FC340E">
        <w:rPr>
          <w:rFonts w:ascii="Palatino Linotype" w:hAnsi="Palatino Linotype" w:cs="SBL Greek"/>
          <w:i/>
          <w:lang w:val="de-DE"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lang w:val="de-DE" w:bidi="he-IL"/>
        </w:rPr>
      </w:pP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ἀλλήλοις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ἐμοῦ</w:t>
      </w:r>
      <w:r w:rsidRPr="00FC340E">
        <w:rPr>
          <w:rFonts w:ascii="Palatino Linotype" w:hAnsi="Palatino Linotype" w:cs="SBL Greek"/>
          <w:i/>
          <w:lang w:val="de-DE" w:bidi="he-IL"/>
        </w:rPr>
        <w:t>.</w:t>
      </w:r>
      <w:r w:rsidRPr="00FC340E">
        <w:rPr>
          <w:rStyle w:val="a5"/>
          <w:rFonts w:ascii="Palatino Linotype" w:hAnsi="Palatino Linotype" w:cs="SBL Greek"/>
          <w:i/>
          <w:lang w:bidi="he-IL"/>
        </w:rPr>
        <w:footnoteReference w:id="184"/>
      </w:r>
    </w:p>
    <w:p w:rsidR="006B1AB4" w:rsidRPr="00FC340E" w:rsidRDefault="006B1AB4" w:rsidP="00011E5C">
      <w:pPr>
        <w:autoSpaceDE w:val="0"/>
        <w:autoSpaceDN w:val="0"/>
        <w:adjustRightInd w:val="0"/>
        <w:ind w:left="567" w:right="374"/>
        <w:jc w:val="both"/>
        <w:rPr>
          <w:rFonts w:ascii="Palatino Linotype" w:hAnsi="Palatino Linotype" w:cs="SBL Greek"/>
          <w:lang w:val="de-DE" w:bidi="he-IL"/>
        </w:rPr>
      </w:pPr>
    </w:p>
    <w:p w:rsidR="006B1AB4" w:rsidRPr="00FC340E" w:rsidRDefault="006B1AB4" w:rsidP="00011E5C">
      <w:pPr>
        <w:autoSpaceDE w:val="0"/>
        <w:autoSpaceDN w:val="0"/>
        <w:adjustRightInd w:val="0"/>
        <w:ind w:left="567" w:right="374"/>
        <w:jc w:val="both"/>
        <w:rPr>
          <w:rFonts w:ascii="Palatino Linotype" w:hAnsi="Palatino Linotype" w:cs="Arial"/>
          <w:lang w:val="de-DE" w:bidi="he-IL"/>
        </w:rPr>
      </w:pPr>
      <w:r w:rsidRPr="00FC340E">
        <w:rPr>
          <w:rFonts w:ascii="Palatino Linotype" w:hAnsi="Palatino Linotype" w:cs="SBL Greek"/>
          <w:lang w:bidi="he-IL"/>
        </w:rPr>
        <w:t>Ἐντυπωσιακὴ</w:t>
      </w:r>
      <w:r w:rsidRPr="00FC340E">
        <w:rPr>
          <w:rFonts w:ascii="Palatino Linotype" w:hAnsi="Palatino Linotype" w:cs="SBL Greek"/>
          <w:lang w:val="de-DE" w:bidi="he-IL"/>
        </w:rPr>
        <w:t xml:space="preserve"> </w:t>
      </w:r>
      <w:r w:rsidRPr="00FC340E">
        <w:rPr>
          <w:rFonts w:ascii="Palatino Linotype" w:hAnsi="Palatino Linotype" w:cs="SBL Greek"/>
          <w:lang w:bidi="he-IL"/>
        </w:rPr>
        <w:t>εἶναι</w:t>
      </w:r>
      <w:r w:rsidRPr="00FC340E">
        <w:rPr>
          <w:rFonts w:ascii="Palatino Linotype" w:hAnsi="Palatino Linotype" w:cs="SBL Greek"/>
          <w:lang w:val="de-DE" w:bidi="he-IL"/>
        </w:rPr>
        <w:t xml:space="preserve"> </w:t>
      </w:r>
      <w:r w:rsidRPr="00FC340E">
        <w:rPr>
          <w:rFonts w:ascii="Palatino Linotype" w:hAnsi="Palatino Linotype" w:cs="SBL Greek"/>
          <w:lang w:bidi="he-IL"/>
        </w:rPr>
        <w:t>ἡ</w:t>
      </w:r>
      <w:r w:rsidRPr="00FC340E">
        <w:rPr>
          <w:rFonts w:ascii="Palatino Linotype" w:hAnsi="Palatino Linotype" w:cs="SBL Greek"/>
          <w:lang w:val="de-DE" w:bidi="he-IL"/>
        </w:rPr>
        <w:t xml:space="preserve"> </w:t>
      </w:r>
      <w:r w:rsidRPr="00FC340E">
        <w:rPr>
          <w:rFonts w:ascii="Palatino Linotype" w:hAnsi="Palatino Linotype" w:cs="SBL Greek"/>
          <w:lang w:bidi="he-IL"/>
        </w:rPr>
        <w:t>συχνὴ</w:t>
      </w:r>
      <w:r w:rsidRPr="00FC340E">
        <w:rPr>
          <w:rFonts w:ascii="Palatino Linotype" w:hAnsi="Palatino Linotype" w:cs="SBL Greek"/>
          <w:lang w:val="de-DE" w:bidi="he-IL"/>
        </w:rPr>
        <w:t xml:space="preserve"> </w:t>
      </w:r>
      <w:r w:rsidRPr="00FC340E">
        <w:rPr>
          <w:rFonts w:ascii="Palatino Linotype" w:hAnsi="Palatino Linotype" w:cs="SBL Greek"/>
          <w:lang w:bidi="he-IL"/>
        </w:rPr>
        <w:t>ἐπανάληψη</w:t>
      </w:r>
      <w:r w:rsidRPr="00FC340E">
        <w:rPr>
          <w:rFonts w:ascii="Palatino Linotype" w:hAnsi="Palatino Linotype" w:cs="SBL Greek"/>
          <w:lang w:val="de-DE" w:bidi="he-IL"/>
        </w:rPr>
        <w:t xml:space="preserve"> </w:t>
      </w:r>
      <w:r w:rsidRPr="00FC340E">
        <w:rPr>
          <w:rFonts w:ascii="Palatino Linotype" w:hAnsi="Palatino Linotype" w:cs="SBL Greek"/>
          <w:lang w:bidi="he-IL"/>
        </w:rPr>
        <w:t>ἀπὸ</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Π</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ἐμοῦ</w:t>
      </w:r>
      <w:r w:rsidRPr="00FC340E">
        <w:rPr>
          <w:rFonts w:ascii="Palatino Linotype" w:hAnsi="Palatino Linotype" w:cs="SBL Greek"/>
          <w:i/>
          <w:iCs/>
          <w:lang w:val="de-DE" w:bidi="he-IL"/>
        </w:rPr>
        <w:t>/</w:t>
      </w:r>
      <w:r w:rsidRPr="00FC340E">
        <w:rPr>
          <w:rFonts w:ascii="Palatino Linotype" w:hAnsi="Palatino Linotype" w:cs="SBL Greek"/>
          <w:i/>
          <w:iCs/>
          <w:lang w:bidi="he-IL"/>
        </w:rPr>
        <w:t>μου</w:t>
      </w:r>
      <w:r w:rsidRPr="00FC340E">
        <w:rPr>
          <w:rFonts w:ascii="Palatino Linotype" w:hAnsi="Palatino Linotype" w:cs="SBL Greek"/>
          <w:lang w:val="de-DE" w:bidi="he-IL"/>
        </w:rPr>
        <w:t xml:space="preserve"> (5</w:t>
      </w:r>
      <w:r w:rsidRPr="00FC340E">
        <w:rPr>
          <w:rFonts w:ascii="Palatino Linotype" w:hAnsi="Palatino Linotype" w:cs="SBL Greek"/>
          <w:lang w:bidi="he-IL"/>
        </w:rPr>
        <w:t>Χ</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ὑμῶν</w:t>
      </w:r>
      <w:r w:rsidRPr="00FC340E">
        <w:rPr>
          <w:rFonts w:ascii="Palatino Linotype" w:hAnsi="Palatino Linotype" w:cs="SBL Greek"/>
          <w:lang w:val="de-DE" w:bidi="he-IL"/>
        </w:rPr>
        <w:t xml:space="preserve"> (8</w:t>
      </w:r>
      <w:r w:rsidRPr="00FC340E">
        <w:rPr>
          <w:rFonts w:ascii="Palatino Linotype" w:hAnsi="Palatino Linotype" w:cs="SBL Greek"/>
          <w:lang w:bidi="he-IL"/>
        </w:rPr>
        <w:t>Χ</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ἀνωτέρω</w:t>
      </w:r>
      <w:r w:rsidRPr="00FC340E">
        <w:rPr>
          <w:rFonts w:ascii="Palatino Linotype" w:hAnsi="Palatino Linotype" w:cs="SBL Greek"/>
          <w:lang w:val="de-DE" w:bidi="he-IL"/>
        </w:rPr>
        <w:t xml:space="preserve"> </w:t>
      </w:r>
      <w:r w:rsidRPr="00FC340E">
        <w:rPr>
          <w:rFonts w:ascii="Palatino Linotype" w:hAnsi="Palatino Linotype" w:cs="SBL Greek"/>
          <w:lang w:bidi="he-IL"/>
        </w:rPr>
        <w:t>ἑνότητα</w:t>
      </w:r>
      <w:r w:rsidRPr="00FC340E">
        <w:rPr>
          <w:rFonts w:ascii="Palatino Linotype" w:hAnsi="Palatino Linotype" w:cs="SBL Greek"/>
          <w:lang w:val="de-DE" w:bidi="he-IL"/>
        </w:rPr>
        <w:t xml:space="preserve">. </w:t>
      </w:r>
      <w:r w:rsidRPr="00FC340E">
        <w:rPr>
          <w:rFonts w:ascii="Palatino Linotype" w:hAnsi="Palatino Linotype" w:cs="SBL Greek"/>
          <w:lang w:bidi="he-IL"/>
        </w:rPr>
        <w:t>Πρόκειται</w:t>
      </w:r>
      <w:r w:rsidRPr="00FC340E">
        <w:rPr>
          <w:rFonts w:ascii="Palatino Linotype" w:hAnsi="Palatino Linotype" w:cs="SBL Greek"/>
          <w:lang w:val="de-DE" w:bidi="he-IL"/>
        </w:rPr>
        <w:t xml:space="preserve"> </w:t>
      </w:r>
      <w:r w:rsidRPr="00FC340E">
        <w:rPr>
          <w:rFonts w:ascii="Palatino Linotype" w:hAnsi="Palatino Linotype" w:cs="SBL Greek"/>
          <w:lang w:bidi="he-IL"/>
        </w:rPr>
        <w:t>ἄλλωστε</w:t>
      </w:r>
      <w:r w:rsidRPr="00FC340E">
        <w:rPr>
          <w:rFonts w:ascii="Palatino Linotype" w:hAnsi="Palatino Linotype" w:cs="SBL Greek"/>
          <w:lang w:val="de-DE" w:bidi="he-IL"/>
        </w:rPr>
        <w:t xml:space="preserve"> </w:t>
      </w:r>
      <w:r w:rsidRPr="00FC340E">
        <w:rPr>
          <w:rFonts w:ascii="Palatino Linotype" w:hAnsi="Palatino Linotype" w:cs="SBL Greek"/>
          <w:lang w:bidi="he-IL"/>
        </w:rPr>
        <w:t>γιὰ</w:t>
      </w:r>
      <w:r w:rsidRPr="00FC340E">
        <w:rPr>
          <w:rFonts w:ascii="Palatino Linotype" w:hAnsi="Palatino Linotype" w:cs="SBL Greek"/>
          <w:lang w:val="de-DE" w:bidi="he-IL"/>
        </w:rPr>
        <w:t xml:space="preserve"> </w:t>
      </w:r>
      <w:r w:rsidRPr="00FC340E">
        <w:rPr>
          <w:rFonts w:ascii="Palatino Linotype" w:hAnsi="Palatino Linotype" w:cs="SBL Greek"/>
          <w:lang w:bidi="he-IL"/>
        </w:rPr>
        <w:t>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Εἰσαγωγὴ</w:t>
      </w:r>
      <w:r w:rsidRPr="00FC340E">
        <w:rPr>
          <w:rFonts w:ascii="Palatino Linotype" w:hAnsi="Palatino Linotype" w:cs="SBL Greek"/>
          <w:lang w:val="de-DE" w:bidi="he-IL"/>
        </w:rPr>
        <w:t xml:space="preserve"> </w:t>
      </w:r>
      <w:r w:rsidRPr="00FC340E">
        <w:rPr>
          <w:rFonts w:ascii="Palatino Linotype" w:hAnsi="Palatino Linotype" w:cs="SBL Greek"/>
          <w:lang w:bidi="he-IL"/>
        </w:rPr>
        <w:t>τῆς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Ἐπιστολῆς</w:t>
      </w:r>
      <w:r w:rsidRPr="00FC340E">
        <w:rPr>
          <w:rFonts w:ascii="Palatino Linotype" w:hAnsi="Palatino Linotype" w:cs="SBL Greek"/>
          <w:lang w:val="de-DE" w:bidi="he-IL"/>
        </w:rPr>
        <w:t xml:space="preserve"> </w:t>
      </w:r>
      <w:r w:rsidRPr="00FC340E">
        <w:rPr>
          <w:rFonts w:ascii="Palatino Linotype" w:hAnsi="Palatino Linotype" w:cs="SBL Greek"/>
          <w:lang w:bidi="he-IL"/>
        </w:rPr>
        <w:t>ὅπου</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Ἀπόστολος</w:t>
      </w:r>
      <w:r w:rsidRPr="00FC340E">
        <w:rPr>
          <w:rFonts w:ascii="Palatino Linotype" w:hAnsi="Palatino Linotype" w:cs="SBL Greek"/>
          <w:lang w:val="de-DE" w:bidi="he-IL"/>
        </w:rPr>
        <w:t xml:space="preserve"> </w:t>
      </w:r>
      <w:r w:rsidRPr="00FC340E">
        <w:rPr>
          <w:rFonts w:ascii="Palatino Linotype" w:hAnsi="Palatino Linotype" w:cs="SBL Greek"/>
          <w:lang w:bidi="he-IL"/>
        </w:rPr>
        <w:t>τῶν</w:t>
      </w:r>
      <w:r w:rsidRPr="00FC340E">
        <w:rPr>
          <w:rFonts w:ascii="Palatino Linotype" w:hAnsi="Palatino Linotype" w:cs="SBL Greek"/>
          <w:lang w:val="de-DE" w:bidi="he-IL"/>
        </w:rPr>
        <w:t xml:space="preserve"> </w:t>
      </w:r>
      <w:r w:rsidRPr="00FC340E">
        <w:rPr>
          <w:rFonts w:ascii="Palatino Linotype" w:hAnsi="Palatino Linotype" w:cs="SBL Greek"/>
          <w:lang w:bidi="he-IL"/>
        </w:rPr>
        <w:t>Ἐθνῶν</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μνημονεύει</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lang w:bidi="he-IL"/>
        </w:rPr>
        <w:t>ἀποστολέα</w:t>
      </w:r>
      <w:r w:rsidRPr="00FC340E">
        <w:rPr>
          <w:rFonts w:ascii="Palatino Linotype" w:hAnsi="Palatino Linotype" w:cs="SBL Greek"/>
          <w:lang w:val="de-DE" w:bidi="he-IL"/>
        </w:rPr>
        <w:t xml:space="preserve"> </w:t>
      </w:r>
      <w:r w:rsidRPr="00FC340E">
        <w:rPr>
          <w:rFonts w:ascii="Palatino Linotype" w:hAnsi="Palatino Linotype" w:cs="SBL Greek"/>
          <w:lang w:bidi="he-IL"/>
        </w:rPr>
        <w:t>ἄλλον</w:t>
      </w:r>
      <w:r w:rsidRPr="00FC340E">
        <w:rPr>
          <w:rFonts w:ascii="Palatino Linotype" w:hAnsi="Palatino Linotype" w:cs="SBL Greek"/>
          <w:lang w:val="de-DE" w:bidi="he-IL"/>
        </w:rPr>
        <w:t xml:space="preserve"> </w:t>
      </w:r>
      <w:r w:rsidRPr="00FC340E">
        <w:rPr>
          <w:rFonts w:ascii="Palatino Linotype" w:hAnsi="Palatino Linotype" w:cs="SBL Greek"/>
          <w:lang w:bidi="he-IL"/>
        </w:rPr>
        <w:t>συνεργάτη</w:t>
      </w:r>
      <w:r w:rsidRPr="00FC340E">
        <w:rPr>
          <w:rFonts w:ascii="Palatino Linotype" w:hAnsi="Palatino Linotype" w:cs="SBL Greek"/>
          <w:lang w:val="de-DE" w:bidi="he-IL"/>
        </w:rPr>
        <w:t xml:space="preserve"> </w:t>
      </w:r>
      <w:r w:rsidRPr="00FC340E">
        <w:rPr>
          <w:rFonts w:ascii="Palatino Linotype" w:hAnsi="Palatino Linotype" w:cs="SBL Greek"/>
          <w:lang w:bidi="he-IL"/>
        </w:rPr>
        <w:t>ἀλλά</w:t>
      </w:r>
      <w:r w:rsidRPr="00FC340E">
        <w:rPr>
          <w:rFonts w:ascii="Palatino Linotype" w:hAnsi="Palatino Linotype" w:cs="SBL Greek"/>
          <w:lang w:val="de-DE" w:bidi="he-IL"/>
        </w:rPr>
        <w:t xml:space="preserve"> </w:t>
      </w:r>
      <w:r w:rsidRPr="00FC340E">
        <w:rPr>
          <w:rFonts w:ascii="Palatino Linotype" w:hAnsi="Palatino Linotype" w:cs="SBL Greek"/>
          <w:lang w:bidi="he-IL"/>
        </w:rPr>
        <w:t>τιτλοφορεῖ</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ὄνομά</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τρεῖς</w:t>
      </w:r>
      <w:r w:rsidRPr="00FC340E">
        <w:rPr>
          <w:rFonts w:ascii="Palatino Linotype" w:hAnsi="Palatino Linotype" w:cs="SBL Greek"/>
          <w:lang w:val="de-DE" w:bidi="he-IL"/>
        </w:rPr>
        <w:t xml:space="preserve"> </w:t>
      </w:r>
      <w:r w:rsidRPr="00FC340E">
        <w:rPr>
          <w:rFonts w:ascii="Palatino Linotype" w:hAnsi="Palatino Linotype" w:cs="SBL Greek"/>
          <w:lang w:bidi="he-IL"/>
        </w:rPr>
        <w:t>χαρακτηρισμοὺς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συστήνουν</w:t>
      </w:r>
      <w:r w:rsidRPr="00FC340E">
        <w:rPr>
          <w:rFonts w:ascii="Palatino Linotype" w:hAnsi="Palatino Linotype" w:cs="SBL Greek"/>
          <w:lang w:val="de-DE" w:bidi="he-IL"/>
        </w:rPr>
        <w:t xml:space="preserve"> </w:t>
      </w:r>
      <w:r w:rsidRPr="00FC340E">
        <w:rPr>
          <w:rFonts w:ascii="Palatino Linotype" w:hAnsi="Palatino Linotype" w:cs="SBL Greek"/>
          <w:lang w:bidi="he-IL"/>
        </w:rPr>
        <w:t>ὡς</w:t>
      </w:r>
      <w:r w:rsidRPr="00FC340E">
        <w:rPr>
          <w:rFonts w:ascii="Palatino Linotype" w:hAnsi="Palatino Linotype" w:cs="SBL Greek"/>
          <w:lang w:val="de-DE" w:bidi="he-IL"/>
        </w:rPr>
        <w:t xml:space="preserve"> </w:t>
      </w:r>
      <w:r w:rsidRPr="00FC340E">
        <w:rPr>
          <w:rFonts w:ascii="Palatino Linotype" w:hAnsi="Palatino Linotype" w:cs="SBL Greek"/>
          <w:i/>
          <w:lang w:bidi="he-IL"/>
        </w:rPr>
        <w:t>Προφήτη</w:t>
      </w:r>
      <w:r w:rsidRPr="00FC340E">
        <w:rPr>
          <w:rFonts w:ascii="Palatino Linotype" w:hAnsi="Palatino Linotype" w:cs="SBL Greek"/>
          <w:lang w:val="de-DE" w:bidi="he-IL"/>
        </w:rPr>
        <w:t xml:space="preserve"> (</w:t>
      </w:r>
      <w:r w:rsidRPr="00FC340E">
        <w:rPr>
          <w:rFonts w:ascii="Palatino Linotype" w:hAnsi="Palatino Linotype" w:cs="SBL Greek"/>
          <w:lang w:bidi="he-IL"/>
        </w:rPr>
        <w:t>δοῦλο</w:t>
      </w:r>
      <w:r w:rsidRPr="00FC340E">
        <w:rPr>
          <w:rFonts w:ascii="Palatino Linotype" w:hAnsi="Palatino Linotype" w:cs="SBL Greek"/>
          <w:lang w:val="de-DE" w:bidi="he-IL"/>
        </w:rPr>
        <w:t xml:space="preserve">/ </w:t>
      </w:r>
      <w:r w:rsidRPr="00FC340E">
        <w:rPr>
          <w:rFonts w:ascii="Palatino Linotype" w:hAnsi="Palatino Linotype" w:cs="SBL Greek"/>
          <w:lang w:bidi="he-IL"/>
        </w:rPr>
        <w:t>κλητὸ</w:t>
      </w:r>
      <w:r w:rsidRPr="00FC340E">
        <w:rPr>
          <w:rFonts w:ascii="Palatino Linotype" w:hAnsi="Palatino Linotype" w:cs="SBL Greek"/>
          <w:lang w:val="de-DE" w:bidi="he-IL"/>
        </w:rPr>
        <w:t xml:space="preserve">/ </w:t>
      </w:r>
      <w:r w:rsidRPr="00FC340E">
        <w:rPr>
          <w:rFonts w:ascii="Palatino Linotype" w:hAnsi="Palatino Linotype" w:cs="SBL Greek"/>
          <w:lang w:bidi="he-IL"/>
        </w:rPr>
        <w:t>ἀφορισμένο</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αὐτὴ</w:t>
      </w:r>
      <w:r w:rsidRPr="00FC340E">
        <w:rPr>
          <w:rFonts w:ascii="Palatino Linotype" w:hAnsi="Palatino Linotype" w:cs="SBL Greek"/>
          <w:lang w:val="de-DE" w:bidi="he-IL"/>
        </w:rPr>
        <w:t xml:space="preserve"> </w:t>
      </w:r>
      <w:r w:rsidRPr="00FC340E">
        <w:rPr>
          <w:rFonts w:ascii="Palatino Linotype" w:hAnsi="Palatino Linotype" w:cs="SBL Greek"/>
          <w:lang w:bidi="he-IL"/>
        </w:rPr>
        <w:t>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ἑνότητα</w:t>
      </w:r>
      <w:r w:rsidR="00F42952" w:rsidRPr="00FC340E">
        <w:rPr>
          <w:rFonts w:ascii="Palatino Linotype" w:hAnsi="Palatino Linotype" w:cs="SBL Greek"/>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πλαισιώνεται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ἀναφορὲς</w:t>
      </w:r>
      <w:r w:rsidRPr="00FC340E">
        <w:rPr>
          <w:rFonts w:ascii="Palatino Linotype" w:hAnsi="Palatino Linotype" w:cs="SBL Greek"/>
          <w:lang w:val="de-DE" w:bidi="he-IL"/>
        </w:rPr>
        <w:t xml:space="preserve"> </w:t>
      </w:r>
      <w:r w:rsidRPr="00FC340E">
        <w:rPr>
          <w:rFonts w:ascii="Palatino Linotype" w:hAnsi="Palatino Linotype" w:cs="SBL Greek"/>
          <w:lang w:bidi="he-IL"/>
        </w:rPr>
        <w:t>στὴν</w:t>
      </w:r>
      <w:r w:rsidRPr="00FC340E">
        <w:rPr>
          <w:rFonts w:ascii="Palatino Linotype" w:hAnsi="Palatino Linotype" w:cs="SBL Greek"/>
          <w:lang w:val="de-DE" w:bidi="he-IL"/>
        </w:rPr>
        <w:t xml:space="preserve"> </w:t>
      </w:r>
      <w:r w:rsidRPr="00FC340E">
        <w:rPr>
          <w:rFonts w:ascii="Palatino Linotype" w:hAnsi="Palatino Linotype" w:cs="SBL Greek"/>
          <w:lang w:bidi="he-IL"/>
        </w:rPr>
        <w:t>πίστη</w:t>
      </w:r>
      <w:r w:rsidRPr="00FC340E">
        <w:rPr>
          <w:rFonts w:ascii="Palatino Linotype" w:hAnsi="Palatino Linotype" w:cs="SBL Greek"/>
          <w:lang w:val="de-DE" w:bidi="he-IL"/>
        </w:rPr>
        <w:t xml:space="preserve"> </w:t>
      </w:r>
      <w:r w:rsidRPr="00FC340E">
        <w:rPr>
          <w:rFonts w:ascii="Palatino Linotype" w:hAnsi="Palatino Linotype" w:cs="SBL Greek"/>
          <w:lang w:bidi="he-IL"/>
        </w:rPr>
        <w:t>τῶν</w:t>
      </w:r>
      <w:r w:rsidRPr="00FC340E">
        <w:rPr>
          <w:rFonts w:ascii="Palatino Linotype" w:hAnsi="Palatino Linotype" w:cs="SBL Greek"/>
          <w:lang w:val="de-DE" w:bidi="he-IL"/>
        </w:rPr>
        <w:t xml:space="preserve"> </w:t>
      </w:r>
      <w:r w:rsidRPr="00FC340E">
        <w:rPr>
          <w:rFonts w:ascii="Palatino Linotype" w:hAnsi="Palatino Linotype" w:cs="SBL Greek"/>
          <w:lang w:bidi="he-IL"/>
        </w:rPr>
        <w:t>Ρωμαίων</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χριστιανῶν</w:t>
      </w:r>
      <w:r w:rsidR="00F42952" w:rsidRPr="00FC340E">
        <w:rPr>
          <w:rFonts w:ascii="Palatino Linotype" w:hAnsi="Palatino Linotype" w:cs="SBL Greek"/>
          <w:lang w:val="de-DE" w:bidi="he-IL"/>
        </w:rPr>
        <w:t>,</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ἀποστολέας</w:t>
      </w:r>
      <w:r w:rsidRPr="00FC340E">
        <w:rPr>
          <w:rFonts w:ascii="Palatino Linotype" w:hAnsi="Palatino Linotype" w:cs="SBL Greek"/>
          <w:lang w:val="de-DE" w:bidi="he-IL"/>
        </w:rPr>
        <w:t xml:space="preserve"> </w:t>
      </w:r>
      <w:r w:rsidRPr="00FC340E">
        <w:rPr>
          <w:rFonts w:ascii="Palatino Linotype" w:hAnsi="Palatino Linotype" w:cs="SBL Greek"/>
          <w:lang w:bidi="he-IL"/>
        </w:rPr>
        <w:t>διευκρινίζει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σχέση</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μὲ</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παραλῆπτες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ὁποίους</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ἔχει</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ἀναγεννήσει</w:t>
      </w:r>
      <w:r w:rsidRPr="00FC340E">
        <w:rPr>
          <w:rFonts w:ascii="Palatino Linotype" w:hAnsi="Palatino Linotype" w:cs="SBL Greek"/>
          <w:lang w:val="de-DE" w:bidi="he-IL"/>
        </w:rPr>
        <w:t xml:space="preserve"> </w:t>
      </w:r>
      <w:r w:rsidRPr="00FC340E">
        <w:rPr>
          <w:rFonts w:ascii="Palatino Linotype" w:hAnsi="Palatino Linotype" w:cs="SBL Greek"/>
          <w:lang w:bidi="he-IL"/>
        </w:rPr>
        <w:t>ὁ</w:t>
      </w:r>
      <w:r w:rsidRPr="00FC340E">
        <w:rPr>
          <w:rFonts w:ascii="Palatino Linotype" w:hAnsi="Palatino Linotype" w:cs="SBL Greek"/>
          <w:lang w:val="de-DE" w:bidi="he-IL"/>
        </w:rPr>
        <w:t xml:space="preserve"> </w:t>
      </w:r>
      <w:r w:rsidRPr="00FC340E">
        <w:rPr>
          <w:rFonts w:ascii="Palatino Linotype" w:hAnsi="Palatino Linotype" w:cs="SBL Greek"/>
          <w:lang w:bidi="he-IL"/>
        </w:rPr>
        <w:t>ἴδιος</w:t>
      </w:r>
      <w:r w:rsidRPr="00FC340E">
        <w:rPr>
          <w:rFonts w:ascii="Palatino Linotype" w:hAnsi="Palatino Linotype" w:cs="SBL Greek"/>
          <w:lang w:val="de-DE" w:bidi="he-IL"/>
        </w:rPr>
        <w:t xml:space="preserve"> </w:t>
      </w:r>
      <w:r w:rsidRPr="00FC340E">
        <w:rPr>
          <w:rFonts w:ascii="Palatino Linotype" w:hAnsi="Palatino Linotype" w:cs="SBL Greek"/>
          <w:lang w:bidi="he-IL"/>
        </w:rPr>
        <w:t>ἤ</w:t>
      </w:r>
      <w:r w:rsidRPr="00FC340E">
        <w:rPr>
          <w:rFonts w:ascii="Palatino Linotype" w:hAnsi="Palatino Linotype" w:cs="SBL Greek"/>
          <w:lang w:val="de-DE" w:bidi="he-IL"/>
        </w:rPr>
        <w:t xml:space="preserve"> </w:t>
      </w:r>
      <w:r w:rsidRPr="00FC340E">
        <w:rPr>
          <w:rFonts w:ascii="Palatino Linotype" w:hAnsi="Palatino Linotype" w:cs="SBL Greek"/>
          <w:lang w:bidi="he-IL"/>
        </w:rPr>
        <w:t>κάποιος</w:t>
      </w:r>
      <w:r w:rsidRPr="00FC340E">
        <w:rPr>
          <w:rFonts w:ascii="Palatino Linotype" w:hAnsi="Palatino Linotype" w:cs="SBL Greek"/>
          <w:lang w:val="de-DE" w:bidi="he-IL"/>
        </w:rPr>
        <w:t xml:space="preserve"> </w:t>
      </w:r>
      <w:r w:rsidRPr="00FC340E">
        <w:rPr>
          <w:rFonts w:ascii="Palatino Linotype" w:hAnsi="Palatino Linotype" w:cs="SBL Greek"/>
          <w:lang w:bidi="he-IL"/>
        </w:rPr>
        <w:t>μαθητής</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Ἴσως</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ἐπιχειρεῖ</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διασαφηνίσει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γιατὶ</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lang w:bidi="he-IL"/>
        </w:rPr>
        <w:t>κηρύττει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Εὐαγγέλιο</w:t>
      </w:r>
      <w:r w:rsidRPr="00FC340E">
        <w:rPr>
          <w:rFonts w:ascii="Palatino Linotype" w:hAnsi="Palatino Linotype" w:cs="SBL Greek"/>
          <w:lang w:val="de-DE" w:bidi="he-IL"/>
        </w:rPr>
        <w:t xml:space="preserve"> </w:t>
      </w:r>
      <w:r w:rsidRPr="00FC340E">
        <w:rPr>
          <w:rFonts w:ascii="Palatino Linotype" w:hAnsi="Palatino Linotype" w:cs="SBL Greek"/>
          <w:lang w:bidi="he-IL"/>
        </w:rPr>
        <w:t>σὲ</w:t>
      </w:r>
      <w:r w:rsidRPr="00FC340E">
        <w:rPr>
          <w:rFonts w:ascii="Palatino Linotype" w:hAnsi="Palatino Linotype" w:cs="SBL Greek"/>
          <w:lang w:val="de-DE" w:bidi="he-IL"/>
        </w:rPr>
        <w:t xml:space="preserve"> </w:t>
      </w:r>
      <w:r w:rsidRPr="00FC340E">
        <w:rPr>
          <w:rFonts w:ascii="Palatino Linotype" w:hAnsi="Palatino Linotype" w:cs="SBL Greek"/>
          <w:lang w:bidi="he-IL"/>
        </w:rPr>
        <w:t>ἔθνη</w:t>
      </w:r>
      <w:r w:rsidRPr="00FC340E">
        <w:rPr>
          <w:rFonts w:ascii="Palatino Linotype" w:hAnsi="Palatino Linotype" w:cs="SBL Greek"/>
          <w:lang w:val="de-DE" w:bidi="he-IL"/>
        </w:rPr>
        <w:t xml:space="preserve"> </w:t>
      </w:r>
      <w:r w:rsidRPr="00FC340E">
        <w:rPr>
          <w:rFonts w:ascii="Palatino Linotype" w:hAnsi="Palatino Linotype" w:cs="SBL Greek"/>
          <w:lang w:bidi="he-IL"/>
        </w:rPr>
        <w:t>ποὺ</w:t>
      </w:r>
      <w:r w:rsidRPr="00FC340E">
        <w:rPr>
          <w:rFonts w:ascii="Palatino Linotype" w:hAnsi="Palatino Linotype" w:cs="SBL Greek"/>
          <w:lang w:val="de-DE" w:bidi="he-IL"/>
        </w:rPr>
        <w:t xml:space="preserve"> </w:t>
      </w:r>
      <w:r w:rsidRPr="00FC340E">
        <w:rPr>
          <w:rFonts w:ascii="Palatino Linotype" w:hAnsi="Palatino Linotype" w:cs="SBL Greek"/>
          <w:lang w:bidi="he-IL"/>
        </w:rPr>
        <w:t>δὲν</w:t>
      </w:r>
      <w:r w:rsidRPr="00FC340E">
        <w:rPr>
          <w:rFonts w:ascii="Palatino Linotype" w:hAnsi="Palatino Linotype" w:cs="SBL Greek"/>
          <w:lang w:val="de-DE" w:bidi="he-IL"/>
        </w:rPr>
        <w:t xml:space="preserve"> </w:t>
      </w:r>
      <w:r w:rsidRPr="00FC340E">
        <w:rPr>
          <w:rFonts w:ascii="Palatino Linotype" w:hAnsi="Palatino Linotype" w:cs="SBL Greek"/>
          <w:lang w:bidi="he-IL"/>
        </w:rPr>
        <w:t>ἔχουν</w:t>
      </w:r>
      <w:r w:rsidRPr="00FC340E">
        <w:rPr>
          <w:rFonts w:ascii="Palatino Linotype" w:hAnsi="Palatino Linotype" w:cs="SBL Greek"/>
          <w:lang w:val="de-DE" w:bidi="he-IL"/>
        </w:rPr>
        <w:t xml:space="preserve"> </w:t>
      </w:r>
      <w:r w:rsidRPr="00FC340E">
        <w:rPr>
          <w:rFonts w:ascii="Palatino Linotype" w:hAnsi="Palatino Linotype" w:cs="SBL Greek"/>
          <w:lang w:bidi="he-IL"/>
        </w:rPr>
        <w:t>γνωρίσει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τὸν</w:t>
      </w:r>
      <w:r w:rsidRPr="00FC340E">
        <w:rPr>
          <w:rFonts w:ascii="Palatino Linotype" w:hAnsi="Palatino Linotype" w:cs="SBL Greek"/>
          <w:lang w:val="de-DE" w:bidi="he-IL"/>
        </w:rPr>
        <w:t xml:space="preserve"> </w:t>
      </w:r>
      <w:r w:rsidRPr="00FC340E">
        <w:rPr>
          <w:rFonts w:ascii="Palatino Linotype" w:hAnsi="Palatino Linotype" w:cs="SBL Greek"/>
          <w:lang w:bidi="he-IL"/>
        </w:rPr>
        <w:t>Χριστό</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ἐπιθυμεῖ</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ἐπισκεφθεῖ</w:t>
      </w:r>
      <w:r w:rsidRPr="00FC340E">
        <w:rPr>
          <w:rFonts w:ascii="Palatino Linotype" w:hAnsi="Palatino Linotype" w:cs="SBL Greek"/>
          <w:lang w:val="de-DE" w:bidi="he-IL"/>
        </w:rPr>
        <w:t xml:space="preserve"> </w:t>
      </w:r>
      <w:r w:rsidRPr="00FC340E">
        <w:rPr>
          <w:rFonts w:ascii="Palatino Linotype" w:hAnsi="Palatino Linotype" w:cs="SBL Greek"/>
          <w:lang w:bidi="he-IL"/>
        </w:rPr>
        <w:t>τὴ</w:t>
      </w:r>
      <w:r w:rsidRPr="00FC340E">
        <w:rPr>
          <w:rFonts w:ascii="Palatino Linotype" w:hAnsi="Palatino Linotype" w:cs="SBL Greek"/>
          <w:lang w:val="de-DE" w:bidi="he-IL"/>
        </w:rPr>
        <w:t xml:space="preserve"> </w:t>
      </w:r>
      <w:r w:rsidRPr="00FC340E">
        <w:rPr>
          <w:rFonts w:ascii="Palatino Linotype" w:hAnsi="Palatino Linotype" w:cs="SBL Greek"/>
          <w:lang w:bidi="he-IL"/>
        </w:rPr>
        <w:t>Ρώμη</w:t>
      </w:r>
      <w:r w:rsidRPr="00FC340E">
        <w:rPr>
          <w:rFonts w:ascii="Palatino Linotype" w:hAnsi="Palatino Linotype" w:cs="SBL Greek"/>
          <w:lang w:val="de-DE" w:bidi="he-IL"/>
        </w:rPr>
        <w:t xml:space="preserve">, </w:t>
      </w:r>
      <w:r w:rsidRPr="00FC340E">
        <w:rPr>
          <w:rFonts w:ascii="Palatino Linotype" w:hAnsi="Palatino Linotype" w:cs="SBL Greek"/>
          <w:lang w:bidi="he-IL"/>
        </w:rPr>
        <w:t>ὅπου</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αὐτὸ</w:t>
      </w:r>
      <w:r w:rsidRPr="00FC340E">
        <w:rPr>
          <w:rFonts w:ascii="Palatino Linotype" w:hAnsi="Palatino Linotype" w:cs="SBL Greek"/>
          <w:lang w:val="de-DE" w:bidi="he-IL"/>
        </w:rPr>
        <w:t xml:space="preserve"> (</w:t>
      </w:r>
      <w:r w:rsidRPr="00FC340E">
        <w:rPr>
          <w:rFonts w:ascii="Palatino Linotype" w:hAnsi="Palatino Linotype" w:cs="SBL Greek"/>
          <w:lang w:bidi="he-IL"/>
        </w:rPr>
        <w:t>τὸ</w:t>
      </w:r>
      <w:r w:rsidRPr="00FC340E">
        <w:rPr>
          <w:rFonts w:ascii="Palatino Linotype" w:hAnsi="Palatino Linotype" w:cs="SBL Greek"/>
          <w:lang w:val="de-DE" w:bidi="he-IL"/>
        </w:rPr>
        <w:t xml:space="preserve"> </w:t>
      </w:r>
      <w:r w:rsidRPr="00FC340E">
        <w:rPr>
          <w:rFonts w:ascii="Palatino Linotype" w:hAnsi="Palatino Linotype" w:cs="SBL Greek"/>
          <w:lang w:bidi="he-IL"/>
        </w:rPr>
        <w:t>Εὐαγγέλιο</w:t>
      </w:r>
      <w:r w:rsidRPr="00FC340E">
        <w:rPr>
          <w:rFonts w:ascii="Palatino Linotype" w:hAnsi="Palatino Linotype" w:cs="SBL Greek"/>
          <w:lang w:val="de-DE" w:bidi="he-IL"/>
        </w:rPr>
        <w:t xml:space="preserve">) </w:t>
      </w:r>
      <w:r w:rsidRPr="00FC340E">
        <w:rPr>
          <w:rFonts w:ascii="Palatino Linotype" w:hAnsi="Palatino Linotype" w:cs="SBL Greek"/>
          <w:lang w:bidi="he-IL"/>
        </w:rPr>
        <w:t>εἶναι</w:t>
      </w:r>
      <w:r w:rsidRPr="00FC340E">
        <w:rPr>
          <w:rFonts w:ascii="Palatino Linotype" w:hAnsi="Palatino Linotype" w:cs="SBL Greek"/>
          <w:lang w:val="de-DE" w:bidi="he-IL"/>
        </w:rPr>
        <w:t xml:space="preserve"> </w:t>
      </w:r>
      <w:r w:rsidRPr="00FC340E">
        <w:rPr>
          <w:rFonts w:ascii="Palatino Linotype" w:hAnsi="Palatino Linotype" w:cs="SBL Greek"/>
          <w:lang w:bidi="he-IL"/>
        </w:rPr>
        <w:t>γνωστό</w:t>
      </w:r>
      <w:r w:rsidRPr="00FC340E">
        <w:rPr>
          <w:rFonts w:ascii="Palatino Linotype" w:hAnsi="Palatino Linotype" w:cs="SBL Greek"/>
          <w:lang w:val="de-DE" w:bidi="he-IL"/>
        </w:rPr>
        <w:t xml:space="preserve">. </w:t>
      </w:r>
      <w:r w:rsidRPr="00FC340E">
        <w:rPr>
          <w:rFonts w:ascii="Palatino Linotype" w:hAnsi="Palatino Linotype" w:cs="SBL Greek"/>
          <w:lang w:bidi="he-IL"/>
        </w:rPr>
        <w:t>Ἐνῶ</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ἀενάως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τοὺς</w:t>
      </w:r>
      <w:r w:rsidRPr="00FC340E">
        <w:rPr>
          <w:rFonts w:ascii="Palatino Linotype" w:hAnsi="Palatino Linotype" w:cs="SBL Greek"/>
          <w:lang w:val="de-DE" w:bidi="he-IL"/>
        </w:rPr>
        <w:t xml:space="preserve"> </w:t>
      </w:r>
      <w:r w:rsidRPr="00FC340E">
        <w:rPr>
          <w:rFonts w:ascii="Palatino Linotype" w:hAnsi="Palatino Linotype" w:cs="SBL Greek"/>
          <w:lang w:bidi="he-IL"/>
        </w:rPr>
        <w:t>ἀναμιμνήσκεται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στὶς</w:t>
      </w:r>
      <w:r w:rsidRPr="00FC340E">
        <w:rPr>
          <w:rFonts w:ascii="Palatino Linotype" w:hAnsi="Palatino Linotype" w:cs="SBL Greek"/>
          <w:lang w:val="de-DE" w:bidi="he-IL"/>
        </w:rPr>
        <w:t xml:space="preserve"> </w:t>
      </w:r>
      <w:r w:rsidRPr="00FC340E">
        <w:rPr>
          <w:rFonts w:ascii="Palatino Linotype" w:hAnsi="Palatino Linotype" w:cs="SBL Greek"/>
          <w:lang w:bidi="he-IL"/>
        </w:rPr>
        <w:t>προσευχὲς</w:t>
      </w:r>
      <w:r w:rsidRPr="00FC340E">
        <w:rPr>
          <w:rFonts w:ascii="Palatino Linotype" w:hAnsi="Palatino Linotype" w:cs="SBL Greek"/>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lang w:bidi="he-IL"/>
        </w:rPr>
        <w:t>δέεται</w:t>
      </w:r>
      <w:r w:rsidRPr="00FC340E">
        <w:rPr>
          <w:rFonts w:ascii="Palatino Linotype" w:hAnsi="Palatino Linotype" w:cs="SBL Greek"/>
          <w:lang w:val="de-DE" w:bidi="he-IL"/>
        </w:rPr>
        <w:t xml:space="preserve"> </w:t>
      </w:r>
      <w:r w:rsidRPr="00FC340E">
        <w:rPr>
          <w:rFonts w:ascii="Palatino Linotype" w:hAnsi="Palatino Linotype" w:cs="SBL Greek"/>
          <w:lang w:bidi="he-IL"/>
        </w:rPr>
        <w:t>μήπως</w:t>
      </w:r>
      <w:r w:rsidRPr="00FC340E">
        <w:rPr>
          <w:rFonts w:ascii="Palatino Linotype" w:hAnsi="Palatino Linotype" w:cs="SBL Greek"/>
          <w:lang w:val="de-DE" w:bidi="he-IL"/>
        </w:rPr>
        <w:t xml:space="preserve"> </w:t>
      </w:r>
      <w:r w:rsidRPr="00FC340E">
        <w:rPr>
          <w:rFonts w:ascii="Palatino Linotype" w:hAnsi="Palatino Linotype" w:cs="SBL Greek"/>
          <w:b/>
          <w:bCs/>
          <w:lang w:bidi="he-IL"/>
        </w:rPr>
        <w:t>κάποτε</w:t>
      </w:r>
      <w:r w:rsidRPr="00FC340E">
        <w:rPr>
          <w:rFonts w:ascii="Palatino Linotype" w:hAnsi="Palatino Linotype" w:cs="SBL Greek"/>
          <w:lang w:val="de-DE" w:bidi="he-IL"/>
        </w:rPr>
        <w:t xml:space="preserve"> </w:t>
      </w:r>
      <w:r w:rsidRPr="00FC340E">
        <w:rPr>
          <w:rFonts w:ascii="Palatino Linotype" w:hAnsi="Palatino Linotype" w:cs="SBL Greek"/>
          <w:i/>
          <w:iCs/>
          <w:lang w:bidi="he-IL"/>
        </w:rPr>
        <w:t>εὐοδωθεῖ</w:t>
      </w:r>
      <w:r w:rsidRPr="00FC340E">
        <w:rPr>
          <w:rFonts w:ascii="Palatino Linotype" w:hAnsi="Palatino Linotype" w:cs="SBL Greek"/>
          <w:i/>
          <w:iCs/>
          <w:lang w:val="de-DE" w:bidi="he-IL"/>
        </w:rPr>
        <w:t xml:space="preserve"> </w:t>
      </w:r>
      <w:r w:rsidRPr="00FC340E">
        <w:rPr>
          <w:rFonts w:ascii="Palatino Linotype" w:hAnsi="Palatino Linotype" w:cs="SBL Greek"/>
          <w:i/>
          <w:iCs/>
          <w:lang w:bidi="he-IL"/>
        </w:rPr>
        <w:t>διὰ</w:t>
      </w:r>
      <w:r w:rsidRPr="00FC340E">
        <w:rPr>
          <w:rFonts w:ascii="Palatino Linotype" w:hAnsi="Palatino Linotype" w:cs="SBL Greek"/>
          <w:lang w:val="de-DE" w:bidi="he-IL"/>
        </w:rPr>
        <w:t xml:space="preserve"> </w:t>
      </w:r>
      <w:r w:rsidRPr="00FC340E">
        <w:rPr>
          <w:rFonts w:ascii="Palatino Linotype" w:hAnsi="Palatino Linotype" w:cs="SBL Greek"/>
          <w:lang w:bidi="he-IL"/>
        </w:rPr>
        <w:t>θελήματος</w:t>
      </w:r>
      <w:r w:rsidRPr="00FC340E">
        <w:rPr>
          <w:rFonts w:ascii="Palatino Linotype" w:hAnsi="Palatino Linotype" w:cs="SBL Greek"/>
          <w:lang w:val="de-DE" w:bidi="he-IL"/>
        </w:rPr>
        <w:t xml:space="preserve"> </w:t>
      </w:r>
      <w:r w:rsidRPr="00FC340E">
        <w:rPr>
          <w:rFonts w:ascii="Palatino Linotype" w:hAnsi="Palatino Linotype" w:cs="SBL Greek"/>
          <w:lang w:bidi="he-IL"/>
        </w:rPr>
        <w:t>τοῦ</w:t>
      </w:r>
      <w:r w:rsidRPr="00FC340E">
        <w:rPr>
          <w:rFonts w:ascii="Palatino Linotype" w:hAnsi="Palatino Linotype" w:cs="SBL Greek"/>
          <w:lang w:val="de-DE" w:bidi="he-IL"/>
        </w:rPr>
        <w:t xml:space="preserve"> </w:t>
      </w:r>
      <w:r w:rsidRPr="00FC340E">
        <w:rPr>
          <w:rFonts w:ascii="Palatino Linotype" w:hAnsi="Palatino Linotype" w:cs="SBL Greek"/>
          <w:lang w:bidi="he-IL"/>
        </w:rPr>
        <w:t>Θεοῦ</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ἔλθει</w:t>
      </w:r>
      <w:r w:rsidRPr="00FC340E">
        <w:rPr>
          <w:rFonts w:ascii="Palatino Linotype" w:hAnsi="Palatino Linotype" w:cs="SBL Greek"/>
          <w:lang w:val="de-DE" w:bidi="he-IL"/>
        </w:rPr>
        <w:t xml:space="preserve"> </w:t>
      </w:r>
      <w:r w:rsidRPr="00FC340E">
        <w:rPr>
          <w:rFonts w:ascii="Palatino Linotype" w:hAnsi="Palatino Linotype" w:cs="SBL Greek"/>
          <w:lang w:bidi="he-IL"/>
        </w:rPr>
        <w:t>πρὸς</w:t>
      </w:r>
      <w:r w:rsidRPr="00FC340E">
        <w:rPr>
          <w:rFonts w:ascii="Palatino Linotype" w:hAnsi="Palatino Linotype" w:cs="SBL Greek"/>
          <w:lang w:val="de-DE" w:bidi="he-IL"/>
        </w:rPr>
        <w:t xml:space="preserve"> </w:t>
      </w:r>
      <w:r w:rsidRPr="00FC340E">
        <w:rPr>
          <w:rFonts w:ascii="Palatino Linotype" w:hAnsi="Palatino Linotype" w:cs="SBL Greek"/>
          <w:lang w:bidi="he-IL"/>
        </w:rPr>
        <w:t>αὐτούς</w:t>
      </w:r>
      <w:r w:rsidRPr="00FC340E">
        <w:rPr>
          <w:rFonts w:ascii="Palatino Linotype" w:hAnsi="Palatino Linotype" w:cs="SBL Greek"/>
          <w:lang w:val="de-DE" w:bidi="he-IL"/>
        </w:rPr>
        <w:t xml:space="preserve">, </w:t>
      </w:r>
      <w:r w:rsidRPr="00FC340E">
        <w:rPr>
          <w:rFonts w:ascii="Palatino Linotype" w:hAnsi="Palatino Linotype" w:cs="SBL Greek"/>
          <w:lang w:bidi="he-IL"/>
        </w:rPr>
        <w:t>ἀφοῦ</w:t>
      </w:r>
      <w:r w:rsidRPr="00FC340E">
        <w:rPr>
          <w:rFonts w:ascii="Palatino Linotype" w:hAnsi="Palatino Linotype" w:cs="SBL Greek"/>
          <w:lang w:val="de-DE" w:bidi="he-IL"/>
        </w:rPr>
        <w:t xml:space="preserve"> </w:t>
      </w:r>
      <w:r w:rsidRPr="00FC340E">
        <w:rPr>
          <w:rFonts w:ascii="Palatino Linotype" w:hAnsi="Palatino Linotype" w:cs="SBL Greek"/>
          <w:lang w:bidi="he-IL"/>
        </w:rPr>
        <w:t>λαχταρᾶ</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τούς</w:t>
      </w:r>
      <w:r w:rsidRPr="00FC340E">
        <w:rPr>
          <w:rFonts w:ascii="Palatino Linotype" w:hAnsi="Palatino Linotype" w:cs="SBL Greek"/>
          <w:lang w:val="de-DE" w:bidi="he-IL"/>
        </w:rPr>
        <w:t xml:space="preserve"> </w:t>
      </w:r>
      <w:r w:rsidRPr="00FC340E">
        <w:rPr>
          <w:rFonts w:ascii="Palatino Linotype" w:hAnsi="Palatino Linotype" w:cs="SBL Greek"/>
          <w:lang w:bidi="he-IL"/>
        </w:rPr>
        <w:t>ἀντικρίσει</w:t>
      </w:r>
      <w:r w:rsidRPr="00FC340E">
        <w:rPr>
          <w:rFonts w:ascii="Palatino Linotype" w:hAnsi="Palatino Linotype" w:cs="SBL Greek"/>
          <w:lang w:val="de-DE" w:bidi="he-IL"/>
        </w:rPr>
        <w:t xml:space="preserve"> (</w:t>
      </w:r>
      <w:r w:rsidRPr="00FC340E">
        <w:rPr>
          <w:rFonts w:ascii="Palatino Linotype" w:hAnsi="Palatino Linotype" w:cs="SBL Greek"/>
          <w:lang w:bidi="he-IL"/>
        </w:rPr>
        <w:t>α</w:t>
      </w:r>
      <w:r w:rsidRPr="00FC340E">
        <w:rPr>
          <w:rFonts w:ascii="Palatino Linotype" w:hAnsi="Palatino Linotype" w:cs="SBL Greek"/>
          <w:lang w:val="de-DE" w:bidi="he-IL"/>
        </w:rPr>
        <w:t xml:space="preserve">) </w:t>
      </w:r>
      <w:r w:rsidRPr="00FC340E">
        <w:rPr>
          <w:rFonts w:ascii="Palatino Linotype" w:hAnsi="Palatino Linotype" w:cs="SBL Greek"/>
          <w:b/>
          <w:i/>
          <w:lang w:bidi="he-IL"/>
        </w:rPr>
        <w:t>ἵνα</w:t>
      </w:r>
      <w:r w:rsidRPr="00FC340E">
        <w:rPr>
          <w:rFonts w:ascii="Palatino Linotype" w:hAnsi="Palatino Linotype" w:cs="SBL Greek"/>
          <w:b/>
          <w:i/>
          <w:lang w:val="de-DE" w:bidi="he-IL"/>
        </w:rPr>
        <w:t xml:space="preserve"> </w:t>
      </w:r>
      <w:r w:rsidRPr="00FC340E">
        <w:rPr>
          <w:rFonts w:ascii="Palatino Linotype" w:hAnsi="Palatino Linotype" w:cs="SBL Greek"/>
          <w:b/>
          <w:i/>
          <w:u w:val="single"/>
          <w:lang w:bidi="he-IL"/>
        </w:rPr>
        <w:t>τι</w:t>
      </w:r>
      <w:r w:rsidRPr="00FC340E">
        <w:rPr>
          <w:rFonts w:ascii="Palatino Linotype" w:hAnsi="Palatino Linotype" w:cs="SBL Greek"/>
          <w:b/>
          <w:i/>
          <w:u w:val="single"/>
          <w:lang w:val="de-DE" w:bidi="he-IL"/>
        </w:rPr>
        <w:t xml:space="preserve"> </w:t>
      </w:r>
      <w:r w:rsidRPr="00FC340E">
        <w:rPr>
          <w:rFonts w:ascii="Palatino Linotype" w:hAnsi="Palatino Linotype" w:cs="SBL Greek"/>
          <w:b/>
          <w:i/>
          <w:lang w:bidi="he-IL"/>
        </w:rPr>
        <w:t>μεταδῶ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χάρισμα</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πνευματικὸν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εἰς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τὸ</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στηριχθῆναι</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ὑμᾶς</w:t>
      </w:r>
      <w:r w:rsidRPr="00FC340E">
        <w:rPr>
          <w:rFonts w:ascii="Palatino Linotype" w:hAnsi="Palatino Linotype" w:cs="SBL Greek"/>
          <w:i/>
          <w:lang w:val="de-DE" w:bidi="he-IL"/>
        </w:rPr>
        <w:t xml:space="preserve">, </w:t>
      </w:r>
      <w:r w:rsidRPr="00FC340E">
        <w:rPr>
          <w:rFonts w:ascii="Palatino Linotype" w:hAnsi="Palatino Linotype" w:cs="Arial"/>
          <w:i/>
          <w:vertAlign w:val="superscript"/>
          <w:lang w:val="de-DE" w:bidi="he-IL"/>
        </w:rPr>
        <w:t>12</w:t>
      </w:r>
      <w:r w:rsidRPr="00FC340E">
        <w:rPr>
          <w:rFonts w:ascii="Palatino Linotype" w:hAnsi="Palatino Linotype" w:cs="SBL Greek"/>
          <w:i/>
          <w:lang w:bidi="he-IL"/>
        </w:rPr>
        <w:t>τοῦτο</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δέ</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ἐστιν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συμπαρακληθῆναι</w:t>
      </w:r>
      <w:r w:rsidRPr="00FC340E">
        <w:rPr>
          <w:rFonts w:ascii="Palatino Linotype" w:hAnsi="Palatino Linotype" w:cs="SBL Greek"/>
          <w:i/>
          <w:lang w:val="de-DE" w:bidi="he-IL"/>
        </w:rPr>
        <w:t xml:space="preserve"> </w:t>
      </w:r>
      <w:r w:rsidRPr="00FC340E">
        <w:rPr>
          <w:rFonts w:ascii="Palatino Linotype" w:hAnsi="Palatino Linotype" w:cs="SBL Greek"/>
          <w:lang w:val="de-DE" w:bidi="he-IL"/>
        </w:rPr>
        <w:t xml:space="preserve">(= </w:t>
      </w:r>
      <w:r w:rsidRPr="00FC340E">
        <w:rPr>
          <w:rFonts w:ascii="Palatino Linotype" w:hAnsi="Palatino Linotype" w:cs="SBL Greek"/>
          <w:lang w:bidi="he-IL"/>
        </w:rPr>
        <w:t>νὰ</w:t>
      </w:r>
      <w:r w:rsidRPr="00FC340E">
        <w:rPr>
          <w:rFonts w:ascii="Palatino Linotype" w:hAnsi="Palatino Linotype" w:cs="SBL Greek"/>
          <w:lang w:val="de-DE" w:bidi="he-IL"/>
        </w:rPr>
        <w:t xml:space="preserve"> </w:t>
      </w:r>
      <w:r w:rsidRPr="00FC340E">
        <w:rPr>
          <w:rFonts w:ascii="Palatino Linotype" w:hAnsi="Palatino Linotype" w:cs="SBL Greek"/>
          <w:lang w:bidi="he-IL"/>
        </w:rPr>
        <w:t>ἐνισχυθῶ</w:t>
      </w:r>
      <w:r w:rsidRPr="00FC340E">
        <w:rPr>
          <w:rFonts w:ascii="Palatino Linotype" w:hAnsi="Palatino Linotype" w:cs="SBL Greek"/>
          <w:lang w:val="de-DE" w:bidi="he-IL"/>
        </w:rPr>
        <w:t xml:space="preserve"> </w:t>
      </w:r>
      <w:r w:rsidRPr="00FC340E">
        <w:rPr>
          <w:rFonts w:ascii="Palatino Linotype" w:hAnsi="Palatino Linotype" w:cs="SBL Greek"/>
          <w:lang w:bidi="he-IL"/>
        </w:rPr>
        <w:t>καὶ</w:t>
      </w:r>
      <w:r w:rsidRPr="00FC340E">
        <w:rPr>
          <w:rFonts w:ascii="Palatino Linotype" w:hAnsi="Palatino Linotype" w:cs="SBL Greek"/>
          <w:lang w:val="de-DE" w:bidi="he-IL"/>
        </w:rPr>
        <w:t xml:space="preserve"> </w:t>
      </w:r>
      <w:r w:rsidRPr="00FC340E">
        <w:rPr>
          <w:rFonts w:ascii="Palatino Linotype" w:hAnsi="Palatino Linotype" w:cs="SBL Greek"/>
          <w:lang w:bidi="he-IL"/>
        </w:rPr>
        <w:t>ἐγώ</w:t>
      </w:r>
      <w:r w:rsidRPr="00FC340E">
        <w:rPr>
          <w:rFonts w:ascii="Palatino Linotype" w:hAnsi="Palatino Linotype" w:cs="SBL Greek"/>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διὰ</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τῆς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ἀλλήλοις</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πίστεως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ὑμῶν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τε</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ἐμοῦ</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β</w:t>
      </w:r>
      <w:r w:rsidRPr="00FC340E">
        <w:rPr>
          <w:rFonts w:ascii="Palatino Linotype" w:hAnsi="Palatino Linotype" w:cs="SBL Greek"/>
          <w:i/>
          <w:lang w:val="de-DE" w:bidi="he-IL"/>
        </w:rPr>
        <w:t xml:space="preserve">) </w:t>
      </w:r>
      <w:r w:rsidRPr="00FC340E">
        <w:rPr>
          <w:rFonts w:ascii="Palatino Linotype" w:hAnsi="Palatino Linotype" w:cs="SBL Greek"/>
          <w:b/>
          <w:i/>
          <w:lang w:bidi="he-IL"/>
        </w:rPr>
        <w:t>ἵνα</w:t>
      </w:r>
      <w:r w:rsidRPr="00FC340E">
        <w:rPr>
          <w:rFonts w:ascii="Palatino Linotype" w:hAnsi="Palatino Linotype" w:cs="SBL Greek"/>
          <w:b/>
          <w:i/>
          <w:lang w:val="de-DE" w:bidi="he-IL"/>
        </w:rPr>
        <w:t xml:space="preserve"> </w:t>
      </w:r>
      <w:r w:rsidRPr="00FC340E">
        <w:rPr>
          <w:rFonts w:ascii="Palatino Linotype" w:hAnsi="Palatino Linotype" w:cs="SBL Greek"/>
          <w:b/>
          <w:i/>
          <w:u w:val="single"/>
          <w:lang w:bidi="he-IL"/>
        </w:rPr>
        <w:t>τινὰ</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καρπὸν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σχῶ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καὶ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ἐν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καθὼς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καὶ</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ἐν</w:t>
      </w:r>
      <w:r w:rsidRPr="00FC340E">
        <w:rPr>
          <w:rFonts w:ascii="Palatino Linotype" w:hAnsi="Palatino Linotype" w:cs="SBL Greek"/>
          <w:i/>
          <w:lang w:val="de-DE" w:bidi="he-IL"/>
        </w:rPr>
        <w:t xml:space="preserve"> </w:t>
      </w:r>
      <w:r w:rsidRPr="00FC340E">
        <w:rPr>
          <w:rFonts w:ascii="Palatino Linotype" w:hAnsi="Palatino Linotype" w:cs="SBL Greek"/>
          <w:i/>
          <w:lang w:bidi="he-IL"/>
        </w:rPr>
        <w:t>τοῖς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λοιποῖς</w:t>
      </w:r>
      <w:r w:rsidRPr="00FC340E">
        <w:rPr>
          <w:rFonts w:ascii="Palatino Linotype" w:hAnsi="Palatino Linotype" w:cs="SBL Greek"/>
          <w:i/>
          <w:lang w:val="de-DE" w:bidi="he-IL"/>
        </w:rPr>
        <w:t xml:space="preserve"> </w:t>
      </w:r>
      <w:r w:rsidRPr="00FC340E">
        <w:rPr>
          <w:rFonts w:ascii="Palatino Linotype" w:hAnsi="Palatino Linotype" w:cs="SBL Greek"/>
          <w:i/>
          <w:lang w:bidi="he-IL"/>
        </w:rPr>
        <w:t>ἔθνεσιν</w:t>
      </w:r>
      <w:r w:rsidRPr="00FC340E">
        <w:rPr>
          <w:rFonts w:ascii="Palatino Linotype" w:hAnsi="Palatino Linotype" w:cs="Arial"/>
          <w:lang w:val="de-DE" w:bidi="he-IL"/>
        </w:rPr>
        <w:t xml:space="preserve"> (1, 11-13). </w:t>
      </w:r>
      <w:r w:rsidRPr="00FC340E">
        <w:rPr>
          <w:rFonts w:ascii="Palatino Linotype" w:hAnsi="Palatino Linotype" w:cs="Arial"/>
          <w:lang w:bidi="he-IL"/>
        </w:rPr>
        <w:t>Ἐξ</w:t>
      </w:r>
      <w:r w:rsidRPr="00FC340E">
        <w:rPr>
          <w:rFonts w:ascii="Palatino Linotype" w:hAnsi="Palatino Linotype" w:cs="Arial"/>
          <w:lang w:val="de-DE" w:bidi="he-IL"/>
        </w:rPr>
        <w:t xml:space="preserve"> </w:t>
      </w:r>
      <w:r w:rsidRPr="00FC340E">
        <w:rPr>
          <w:rFonts w:ascii="Palatino Linotype" w:hAnsi="Palatino Linotype" w:cs="Arial"/>
          <w:lang w:bidi="he-IL"/>
        </w:rPr>
        <w:t>αὐτῆς</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ἀφορμῆς</w:t>
      </w:r>
      <w:r w:rsidRPr="00FC340E">
        <w:rPr>
          <w:rFonts w:ascii="Palatino Linotype" w:hAnsi="Palatino Linotype" w:cs="Arial"/>
          <w:lang w:val="de-DE" w:bidi="he-IL"/>
        </w:rPr>
        <w:t xml:space="preserve"> </w:t>
      </w:r>
      <w:r w:rsidRPr="00FC340E">
        <w:rPr>
          <w:rFonts w:ascii="Palatino Linotype" w:hAnsi="Palatino Linotype" w:cs="Arial"/>
          <w:lang w:bidi="he-IL"/>
        </w:rPr>
        <w:t>σημειώνει</w:t>
      </w:r>
      <w:r w:rsidRPr="00FC340E">
        <w:rPr>
          <w:rFonts w:ascii="Palatino Linotype" w:hAnsi="Palatino Linotype" w:cs="Arial"/>
          <w:lang w:val="de-DE" w:bidi="he-IL"/>
        </w:rPr>
        <w:t xml:space="preserve"> </w:t>
      </w:r>
      <w:r w:rsidRPr="00FC340E">
        <w:rPr>
          <w:rFonts w:ascii="Palatino Linotype" w:hAnsi="Palatino Linotype" w:cs="Arial"/>
          <w:lang w:bidi="he-IL"/>
        </w:rPr>
        <w:t>ἀπὸ</w:t>
      </w:r>
      <w:r w:rsidRPr="00FC340E">
        <w:rPr>
          <w:rFonts w:ascii="Palatino Linotype" w:hAnsi="Palatino Linotype" w:cs="Arial"/>
          <w:lang w:val="de-DE" w:bidi="he-IL"/>
        </w:rPr>
        <w:t xml:space="preserve"> </w:t>
      </w:r>
      <w:r w:rsidRPr="00FC340E">
        <w:rPr>
          <w:rFonts w:ascii="Palatino Linotype" w:hAnsi="Palatino Linotype" w:cs="Arial"/>
          <w:lang w:bidi="he-IL"/>
        </w:rPr>
        <w:t>ποῦ</w:t>
      </w:r>
      <w:r w:rsidRPr="00FC340E">
        <w:rPr>
          <w:rFonts w:ascii="Palatino Linotype" w:hAnsi="Palatino Linotype" w:cs="Arial"/>
          <w:lang w:val="de-DE" w:bidi="he-IL"/>
        </w:rPr>
        <w:t xml:space="preserve"> </w:t>
      </w:r>
      <w:r w:rsidRPr="00FC340E">
        <w:rPr>
          <w:rFonts w:ascii="Palatino Linotype" w:hAnsi="Palatino Linotype" w:cs="Arial"/>
          <w:lang w:bidi="he-IL"/>
        </w:rPr>
        <w:t>πηγάζει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προθυμία</w:t>
      </w:r>
      <w:r w:rsidRPr="00FC340E">
        <w:rPr>
          <w:rFonts w:ascii="Palatino Linotype" w:hAnsi="Palatino Linotype" w:cs="Arial"/>
          <w:lang w:val="de-DE" w:bidi="he-IL"/>
        </w:rPr>
        <w:t xml:space="preserve"> </w:t>
      </w:r>
      <w:r w:rsidRPr="00FC340E">
        <w:rPr>
          <w:rFonts w:ascii="Palatino Linotype" w:hAnsi="Palatino Linotype" w:cs="SBL Greek"/>
          <w:lang w:bidi="he-IL"/>
        </w:rPr>
        <w:t>του</w:t>
      </w:r>
      <w:r w:rsidRPr="00FC340E">
        <w:rPr>
          <w:rFonts w:ascii="Palatino Linotype" w:hAnsi="Palatino Linotype" w:cs="SBL Greek"/>
          <w:lang w:val="de-DE" w:bidi="he-IL"/>
        </w:rPr>
        <w:t xml:space="preserve">: </w:t>
      </w:r>
      <w:r w:rsidRPr="00FC340E">
        <w:rPr>
          <w:rFonts w:ascii="Palatino Linotype" w:hAnsi="Palatino Linotype" w:cs="SBL Greek"/>
          <w:b/>
          <w:i/>
          <w:lang w:bidi="he-IL"/>
        </w:rPr>
        <w:t>καὶ</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ὑμῖν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τοῖς</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ἐν</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Ῥώμῃ</w:t>
      </w:r>
      <w:r w:rsidRPr="00FC340E">
        <w:rPr>
          <w:rFonts w:ascii="Palatino Linotype" w:hAnsi="Palatino Linotype" w:cs="SBL Greek"/>
          <w:b/>
          <w:i/>
          <w:lang w:val="de-DE" w:bidi="he-IL"/>
        </w:rPr>
        <w:t xml:space="preserve"> </w:t>
      </w:r>
      <w:r w:rsidRPr="00FC340E">
        <w:rPr>
          <w:rFonts w:ascii="Palatino Linotype" w:hAnsi="Palatino Linotype" w:cs="SBL Greek"/>
          <w:b/>
          <w:i/>
          <w:lang w:bidi="he-IL"/>
        </w:rPr>
        <w:t>εὐαγγελίσασθαι</w:t>
      </w:r>
      <w:r w:rsidRPr="00FC340E">
        <w:rPr>
          <w:rFonts w:ascii="Palatino Linotype" w:hAnsi="Palatino Linotype" w:cs="Arial"/>
          <w:lang w:val="de-DE" w:bidi="he-IL"/>
        </w:rPr>
        <w:t xml:space="preserve"> (1, 15)</w:t>
      </w:r>
      <w:r w:rsidRPr="00FC340E">
        <w:rPr>
          <w:rStyle w:val="a5"/>
          <w:rFonts w:ascii="Palatino Linotype" w:hAnsi="Palatino Linotype" w:cs="SBL Greek"/>
          <w:lang w:bidi="he-IL"/>
        </w:rPr>
        <w:footnoteReference w:id="185"/>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χαρακτηριστικὸ</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t>γεγονὸς</w:t>
      </w:r>
      <w:r w:rsidRPr="00FC340E">
        <w:rPr>
          <w:rFonts w:ascii="Palatino Linotype" w:hAnsi="Palatino Linotype" w:cs="Arial"/>
          <w:lang w:val="de-DE" w:bidi="he-IL"/>
        </w:rPr>
        <w:t xml:space="preserve"> </w:t>
      </w:r>
      <w:r w:rsidRPr="00FC340E">
        <w:rPr>
          <w:rFonts w:ascii="Palatino Linotype" w:hAnsi="Palatino Linotype" w:cs="Arial"/>
          <w:lang w:bidi="he-IL"/>
        </w:rPr>
        <w:t>ὅτι</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Εὐχαριστία</w:t>
      </w:r>
      <w:r w:rsidRPr="00FC340E">
        <w:rPr>
          <w:rFonts w:ascii="Palatino Linotype" w:hAnsi="Palatino Linotype" w:cs="Arial"/>
          <w:lang w:val="de-DE" w:bidi="he-IL"/>
        </w:rPr>
        <w:t xml:space="preserve"> </w:t>
      </w:r>
      <w:r w:rsidRPr="00FC340E">
        <w:rPr>
          <w:rFonts w:ascii="Palatino Linotype" w:hAnsi="Palatino Linotype" w:cs="Arial"/>
          <w:lang w:bidi="he-IL"/>
        </w:rPr>
        <w:t>πλαισιώνεται</w:t>
      </w:r>
      <w:r w:rsidRPr="00FC340E">
        <w:rPr>
          <w:rFonts w:ascii="Palatino Linotype" w:hAnsi="Palatino Linotype" w:cs="Arial"/>
          <w:lang w:val="de-DE" w:bidi="he-IL"/>
        </w:rPr>
        <w:t xml:space="preserve"> </w:t>
      </w:r>
      <w:r w:rsidRPr="00FC340E">
        <w:rPr>
          <w:rFonts w:ascii="Palatino Linotype" w:hAnsi="Palatino Linotype" w:cs="Arial"/>
          <w:lang w:bidi="he-IL"/>
        </w:rPr>
        <w:t>ἀπὸ</w:t>
      </w:r>
      <w:r w:rsidRPr="00FC340E">
        <w:rPr>
          <w:rFonts w:ascii="Palatino Linotype" w:hAnsi="Palatino Linotype" w:cs="Arial"/>
          <w:lang w:val="de-DE" w:bidi="he-IL"/>
        </w:rPr>
        <w:t xml:space="preserve"> </w:t>
      </w:r>
      <w:r w:rsidRPr="00FC340E">
        <w:rPr>
          <w:rFonts w:ascii="Palatino Linotype" w:hAnsi="Palatino Linotype" w:cs="Arial"/>
          <w:lang w:bidi="he-IL"/>
        </w:rPr>
        <w:t>ἀναφορὲς</w:t>
      </w:r>
      <w:r w:rsidRPr="00FC340E">
        <w:rPr>
          <w:rFonts w:ascii="Palatino Linotype" w:hAnsi="Palatino Linotype" w:cs="Arial"/>
          <w:lang w:val="de-DE" w:bidi="he-IL"/>
        </w:rPr>
        <w:t xml:space="preserve"> </w:t>
      </w:r>
      <w:r w:rsidRPr="00FC340E">
        <w:rPr>
          <w:rFonts w:ascii="Palatino Linotype" w:hAnsi="Palatino Linotype" w:cs="Arial"/>
          <w:b/>
          <w:bCs/>
          <w:lang w:bidi="he-IL"/>
        </w:rPr>
        <w:t>στὴν</w:t>
      </w:r>
      <w:r w:rsidRPr="00FC340E">
        <w:rPr>
          <w:rFonts w:ascii="Palatino Linotype" w:hAnsi="Palatino Linotype" w:cs="Arial"/>
          <w:b/>
          <w:bCs/>
          <w:lang w:val="de-DE" w:bidi="he-IL"/>
        </w:rPr>
        <w:t xml:space="preserve"> </w:t>
      </w:r>
      <w:r w:rsidRPr="00FC340E">
        <w:rPr>
          <w:rFonts w:ascii="Palatino Linotype" w:hAnsi="Palatino Linotype" w:cs="Arial"/>
          <w:b/>
          <w:bCs/>
          <w:lang w:bidi="he-IL"/>
        </w:rPr>
        <w:t>πίστη</w:t>
      </w:r>
      <w:r w:rsidRPr="00FC340E">
        <w:rPr>
          <w:rFonts w:ascii="Palatino Linotype" w:hAnsi="Palatino Linotype" w:cs="Arial"/>
          <w:lang w:val="de-DE" w:bidi="he-IL"/>
        </w:rPr>
        <w:t xml:space="preserve"> </w:t>
      </w:r>
      <w:r w:rsidRPr="00FC340E">
        <w:rPr>
          <w:rFonts w:ascii="Palatino Linotype" w:hAnsi="Palatino Linotype" w:cs="Arial"/>
          <w:lang w:bidi="he-IL"/>
        </w:rPr>
        <w:t>τῶν</w:t>
      </w:r>
      <w:r w:rsidRPr="00FC340E">
        <w:rPr>
          <w:rFonts w:ascii="Palatino Linotype" w:hAnsi="Palatino Linotype" w:cs="Arial"/>
          <w:lang w:val="de-DE" w:bidi="he-IL"/>
        </w:rPr>
        <w:t xml:space="preserve"> </w:t>
      </w:r>
      <w:r w:rsidRPr="00FC340E">
        <w:rPr>
          <w:rFonts w:ascii="Palatino Linotype" w:hAnsi="Palatino Linotype" w:cs="Arial"/>
          <w:lang w:bidi="he-IL"/>
        </w:rPr>
        <w:t>παραληπτῶν</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ὁποία</w:t>
      </w:r>
      <w:r w:rsidRPr="00FC340E">
        <w:rPr>
          <w:rFonts w:ascii="Palatino Linotype" w:hAnsi="Palatino Linotype" w:cs="Arial"/>
          <w:lang w:val="de-DE" w:bidi="he-IL"/>
        </w:rPr>
        <w:t xml:space="preserve"> </w:t>
      </w:r>
      <w:r w:rsidRPr="00FC340E">
        <w:rPr>
          <w:rFonts w:ascii="Palatino Linotype" w:hAnsi="Palatino Linotype" w:cs="Arial"/>
          <w:lang w:bidi="he-IL"/>
        </w:rPr>
        <w:t>εἶναι</w:t>
      </w:r>
      <w:r w:rsidRPr="00FC340E">
        <w:rPr>
          <w:rFonts w:ascii="Palatino Linotype" w:hAnsi="Palatino Linotype" w:cs="Arial"/>
          <w:lang w:val="de-DE" w:bidi="he-IL"/>
        </w:rPr>
        <w:t xml:space="preserve"> </w:t>
      </w:r>
      <w:r w:rsidRPr="00FC340E">
        <w:rPr>
          <w:rFonts w:ascii="Palatino Linotype" w:hAnsi="Palatino Linotype" w:cs="Arial"/>
          <w:lang w:bidi="he-IL"/>
        </w:rPr>
        <w:t>τέτοια</w:t>
      </w:r>
      <w:r w:rsidRPr="00FC340E">
        <w:rPr>
          <w:rFonts w:ascii="Palatino Linotype" w:hAnsi="Palatino Linotype" w:cs="Arial"/>
          <w:lang w:val="de-DE" w:bidi="he-IL"/>
        </w:rPr>
        <w:t xml:space="preserve"> </w:t>
      </w:r>
      <w:r w:rsidRPr="00FC340E">
        <w:rPr>
          <w:rFonts w:ascii="Palatino Linotype" w:hAnsi="Palatino Linotype" w:cs="Arial"/>
          <w:lang w:bidi="he-IL"/>
        </w:rPr>
        <w:t>ὥστε</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καταγγέλλεται</w:t>
      </w:r>
      <w:r w:rsidRPr="00FC340E">
        <w:rPr>
          <w:rFonts w:ascii="Palatino Linotype" w:hAnsi="Palatino Linotype" w:cs="Arial"/>
          <w:lang w:val="de-DE" w:bidi="he-IL"/>
        </w:rPr>
        <w:t xml:space="preserve"> </w:t>
      </w:r>
      <w:r w:rsidRPr="00FC340E">
        <w:rPr>
          <w:rFonts w:ascii="Palatino Linotype" w:hAnsi="Palatino Linotype" w:cs="Arial"/>
          <w:lang w:bidi="he-IL"/>
        </w:rPr>
        <w:t>στὸν</w:t>
      </w:r>
      <w:r w:rsidRPr="00FC340E">
        <w:rPr>
          <w:rFonts w:ascii="Palatino Linotype" w:hAnsi="Palatino Linotype" w:cs="Arial"/>
          <w:lang w:val="de-DE" w:bidi="he-IL"/>
        </w:rPr>
        <w:t xml:space="preserve"> </w:t>
      </w:r>
      <w:r w:rsidRPr="00FC340E">
        <w:rPr>
          <w:rFonts w:ascii="Palatino Linotype" w:hAnsi="Palatino Linotype" w:cs="Arial"/>
          <w:lang w:bidi="he-IL"/>
        </w:rPr>
        <w:t>κόσμο</w:t>
      </w:r>
      <w:r w:rsidRPr="00FC340E">
        <w:rPr>
          <w:rFonts w:ascii="Palatino Linotype" w:hAnsi="Palatino Linotype" w:cs="Arial"/>
          <w:lang w:val="de-DE" w:bidi="he-IL"/>
        </w:rPr>
        <w:t xml:space="preserve"> </w:t>
      </w:r>
      <w:r w:rsidRPr="00FC340E">
        <w:rPr>
          <w:rFonts w:ascii="Palatino Linotype" w:hAnsi="Palatino Linotype" w:cs="Arial"/>
          <w:lang w:bidi="he-IL"/>
        </w:rPr>
        <w:t>ἐνῶ</w:t>
      </w:r>
      <w:r w:rsidRPr="00FC340E">
        <w:rPr>
          <w:rFonts w:ascii="Palatino Linotype" w:hAnsi="Palatino Linotype" w:cs="Arial"/>
          <w:lang w:val="de-DE" w:bidi="he-IL"/>
        </w:rPr>
        <w:t xml:space="preserve"> </w:t>
      </w:r>
      <w:r w:rsidRPr="00FC340E">
        <w:rPr>
          <w:rFonts w:ascii="Palatino Linotype" w:hAnsi="Palatino Linotype" w:cs="Arial"/>
          <w:lang w:bidi="he-IL"/>
        </w:rPr>
        <w:t>διαθέτει</w:t>
      </w:r>
      <w:r w:rsidRPr="00FC340E">
        <w:rPr>
          <w:rFonts w:ascii="Palatino Linotype" w:hAnsi="Palatino Linotype" w:cs="Arial"/>
          <w:lang w:val="de-DE" w:bidi="he-IL"/>
        </w:rPr>
        <w:t xml:space="preserve"> </w:t>
      </w:r>
      <w:r w:rsidRPr="00FC340E">
        <w:rPr>
          <w:rFonts w:ascii="Palatino Linotype" w:hAnsi="Palatino Linotype" w:cs="Arial"/>
          <w:lang w:bidi="he-IL"/>
        </w:rPr>
        <w:t>τὴ</w:t>
      </w:r>
      <w:r w:rsidRPr="00FC340E">
        <w:rPr>
          <w:rFonts w:ascii="Palatino Linotype" w:hAnsi="Palatino Linotype" w:cs="Arial"/>
          <w:lang w:val="de-DE" w:bidi="he-IL"/>
        </w:rPr>
        <w:t xml:space="preserve"> </w:t>
      </w:r>
      <w:r w:rsidRPr="00FC340E">
        <w:rPr>
          <w:rFonts w:ascii="Palatino Linotype" w:hAnsi="Palatino Linotype" w:cs="Arial"/>
          <w:lang w:bidi="he-IL"/>
        </w:rPr>
        <w:t>δυνατότητα</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προσφέρει</w:t>
      </w:r>
      <w:r w:rsidRPr="00FC340E">
        <w:rPr>
          <w:rFonts w:ascii="Palatino Linotype" w:hAnsi="Palatino Linotype" w:cs="Arial"/>
          <w:lang w:val="de-DE" w:bidi="he-IL"/>
        </w:rPr>
        <w:t xml:space="preserve"> </w:t>
      </w:r>
      <w:r w:rsidRPr="00FC340E">
        <w:rPr>
          <w:rFonts w:ascii="Palatino Linotype" w:hAnsi="Palatino Linotype" w:cs="Arial"/>
          <w:lang w:bidi="he-IL"/>
        </w:rPr>
        <w:t>παράκληση</w:t>
      </w:r>
      <w:r w:rsidRPr="00FC340E">
        <w:rPr>
          <w:rFonts w:ascii="Palatino Linotype" w:hAnsi="Palatino Linotype" w:cs="Arial"/>
          <w:lang w:val="de-DE" w:bidi="he-IL"/>
        </w:rPr>
        <w:t xml:space="preserve"> </w:t>
      </w:r>
      <w:r w:rsidRPr="00FC340E">
        <w:rPr>
          <w:rFonts w:ascii="Palatino Linotype" w:hAnsi="Palatino Linotype" w:cs="Arial"/>
          <w:lang w:bidi="he-IL"/>
        </w:rPr>
        <w:t>καὶ</w:t>
      </w:r>
      <w:r w:rsidRPr="00FC340E">
        <w:rPr>
          <w:rFonts w:ascii="Palatino Linotype" w:hAnsi="Palatino Linotype" w:cs="Arial"/>
          <w:lang w:val="de-DE" w:bidi="he-IL"/>
        </w:rPr>
        <w:t xml:space="preserve"> </w:t>
      </w:r>
      <w:r w:rsidRPr="00FC340E">
        <w:rPr>
          <w:rFonts w:ascii="Palatino Linotype" w:hAnsi="Palatino Linotype" w:cs="Arial"/>
          <w:lang w:bidi="he-IL"/>
        </w:rPr>
        <w:t>στὸν</w:t>
      </w:r>
      <w:r w:rsidRPr="00FC340E">
        <w:rPr>
          <w:rFonts w:ascii="Palatino Linotype" w:hAnsi="Palatino Linotype" w:cs="Arial"/>
          <w:lang w:val="de-DE" w:bidi="he-IL"/>
        </w:rPr>
        <w:t xml:space="preserve"> </w:t>
      </w:r>
      <w:r w:rsidRPr="00FC340E">
        <w:rPr>
          <w:rFonts w:ascii="Palatino Linotype" w:hAnsi="Palatino Linotype" w:cs="Arial"/>
          <w:lang w:bidi="he-IL"/>
        </w:rPr>
        <w:t>ἴδιο</w:t>
      </w:r>
      <w:r w:rsidRPr="00FC340E">
        <w:rPr>
          <w:rFonts w:ascii="Palatino Linotype" w:hAnsi="Palatino Linotype" w:cs="Arial"/>
          <w:lang w:val="de-DE" w:bidi="he-IL"/>
        </w:rPr>
        <w:t xml:space="preserve"> </w:t>
      </w:r>
      <w:r w:rsidRPr="00FC340E">
        <w:rPr>
          <w:rFonts w:ascii="Palatino Linotype" w:hAnsi="Palatino Linotype" w:cs="Arial"/>
          <w:lang w:bidi="he-IL"/>
        </w:rPr>
        <w:t>Π</w:t>
      </w:r>
      <w:r w:rsidRPr="00FC340E">
        <w:rPr>
          <w:rFonts w:ascii="Palatino Linotype" w:hAnsi="Palatino Linotype" w:cs="Arial"/>
          <w:lang w:val="de-DE" w:bidi="he-IL"/>
        </w:rPr>
        <w:t>.</w:t>
      </w:r>
      <w:r w:rsidRPr="00FC340E">
        <w:rPr>
          <w:rStyle w:val="a5"/>
          <w:rFonts w:ascii="Palatino Linotype" w:hAnsi="Palatino Linotype" w:cs="Arial"/>
          <w:lang w:bidi="he-IL"/>
        </w:rPr>
        <w:footnoteReference w:id="186"/>
      </w:r>
      <w:r w:rsidRPr="00FC340E">
        <w:rPr>
          <w:rFonts w:ascii="Palatino Linotype" w:hAnsi="Palatino Linotype" w:cs="Arial"/>
          <w:lang w:val="de-DE" w:bidi="he-IL"/>
        </w:rPr>
        <w:t xml:space="preserve">. </w:t>
      </w:r>
      <w:r w:rsidRPr="00FC340E">
        <w:rPr>
          <w:rFonts w:ascii="Palatino Linotype" w:hAnsi="Palatino Linotype" w:cs="Arial"/>
          <w:lang w:bidi="he-IL"/>
        </w:rPr>
        <w:t>Αὐτὸς</w:t>
      </w:r>
      <w:r w:rsidRPr="00FC340E">
        <w:rPr>
          <w:rFonts w:ascii="Palatino Linotype" w:hAnsi="Palatino Linotype" w:cs="Arial"/>
          <w:lang w:val="de-DE" w:bidi="he-IL"/>
        </w:rPr>
        <w:t xml:space="preserve"> </w:t>
      </w:r>
      <w:r w:rsidRPr="00FC340E">
        <w:rPr>
          <w:rFonts w:ascii="Palatino Linotype" w:hAnsi="Palatino Linotype" w:cs="Arial"/>
          <w:lang w:bidi="he-IL"/>
        </w:rPr>
        <w:t>ὅμως</w:t>
      </w:r>
      <w:r w:rsidRPr="00FC340E">
        <w:rPr>
          <w:rFonts w:ascii="Palatino Linotype" w:hAnsi="Palatino Linotype" w:cs="Arial"/>
          <w:lang w:val="de-DE" w:bidi="he-IL"/>
        </w:rPr>
        <w:t xml:space="preserve"> </w:t>
      </w:r>
      <w:r w:rsidRPr="00FC340E">
        <w:rPr>
          <w:rFonts w:ascii="Palatino Linotype" w:hAnsi="Palatino Linotype" w:cs="Arial"/>
          <w:lang w:bidi="he-IL"/>
        </w:rPr>
        <w:t>παρὰ</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lastRenderedPageBreak/>
        <w:t>βαθμὸ</w:t>
      </w:r>
      <w:r w:rsidRPr="00FC340E">
        <w:rPr>
          <w:rFonts w:ascii="Palatino Linotype" w:hAnsi="Palatino Linotype" w:cs="Arial"/>
          <w:lang w:val="de-DE" w:bidi="he-IL"/>
        </w:rPr>
        <w:t xml:space="preserve"> </w:t>
      </w:r>
      <w:r w:rsidRPr="00FC340E">
        <w:rPr>
          <w:rFonts w:ascii="Palatino Linotype" w:hAnsi="Palatino Linotype" w:cs="Arial"/>
          <w:lang w:bidi="he-IL"/>
        </w:rPr>
        <w:t>αὐτῆς</w:t>
      </w:r>
      <w:r w:rsidRPr="00FC340E">
        <w:rPr>
          <w:rFonts w:ascii="Palatino Linotype" w:hAnsi="Palatino Linotype" w:cs="Arial"/>
          <w:lang w:val="de-DE" w:bidi="he-IL"/>
        </w:rPr>
        <w:t xml:space="preserve">, </w:t>
      </w:r>
      <w:r w:rsidRPr="00FC340E">
        <w:rPr>
          <w:rFonts w:ascii="Palatino Linotype" w:hAnsi="Palatino Linotype" w:cs="Arial"/>
          <w:lang w:bidi="he-IL"/>
        </w:rPr>
        <w:t>ἐπιθυμεῖ</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δεῖ</w:t>
      </w:r>
      <w:r w:rsidRPr="00FC340E">
        <w:rPr>
          <w:rFonts w:ascii="Palatino Linotype" w:hAnsi="Palatino Linotype" w:cs="Arial"/>
          <w:lang w:val="de-DE" w:bidi="he-IL"/>
        </w:rPr>
        <w:t xml:space="preserve"> </w:t>
      </w:r>
      <w:r w:rsidRPr="00FC340E">
        <w:rPr>
          <w:rFonts w:ascii="Palatino Linotype" w:hAnsi="Palatino Linotype" w:cs="Arial"/>
          <w:lang w:bidi="he-IL"/>
        </w:rPr>
        <w:t>προσωπικὰ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Ρωμαίους</w:t>
      </w:r>
      <w:r w:rsidRPr="00FC340E">
        <w:rPr>
          <w:rFonts w:ascii="Palatino Linotype" w:hAnsi="Palatino Linotype" w:cs="Arial"/>
          <w:lang w:val="de-DE" w:bidi="he-IL"/>
        </w:rPr>
        <w:t xml:space="preserve"> </w:t>
      </w:r>
      <w:r w:rsidRPr="00FC340E">
        <w:rPr>
          <w:rFonts w:ascii="Palatino Linotype" w:hAnsi="Palatino Linotype" w:cs="Arial"/>
          <w:lang w:bidi="he-IL"/>
        </w:rPr>
        <w:t>ὥστε</w:t>
      </w:r>
      <w:r w:rsidRPr="00FC340E">
        <w:rPr>
          <w:rFonts w:ascii="Palatino Linotype" w:hAnsi="Palatino Linotype" w:cs="Arial"/>
          <w:lang w:val="de-DE" w:bidi="he-IL"/>
        </w:rPr>
        <w:t xml:space="preserve"> </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μεταδώσει</w:t>
      </w:r>
      <w:r w:rsidRPr="00FC340E">
        <w:rPr>
          <w:rFonts w:ascii="Palatino Linotype" w:hAnsi="Palatino Linotype" w:cs="Arial"/>
          <w:lang w:val="de-DE" w:bidi="he-IL"/>
        </w:rPr>
        <w:t xml:space="preserve"> </w:t>
      </w:r>
      <w:r w:rsidRPr="00FC340E">
        <w:rPr>
          <w:rFonts w:ascii="Palatino Linotype" w:hAnsi="Palatino Linotype" w:cs="Arial"/>
          <w:lang w:bidi="he-IL"/>
        </w:rPr>
        <w:t>κάποιο</w:t>
      </w:r>
      <w:r w:rsidRPr="00FC340E">
        <w:rPr>
          <w:rFonts w:ascii="Palatino Linotype" w:hAnsi="Palatino Linotype" w:cs="Arial"/>
          <w:lang w:val="de-DE" w:bidi="he-IL"/>
        </w:rPr>
        <w:t xml:space="preserve"> </w:t>
      </w:r>
      <w:r w:rsidRPr="00FC340E">
        <w:rPr>
          <w:rFonts w:ascii="Palatino Linotype" w:hAnsi="Palatino Linotype" w:cs="Arial"/>
          <w:lang w:bidi="he-IL"/>
        </w:rPr>
        <w:t>πνευματικὸ</w:t>
      </w:r>
      <w:r w:rsidRPr="00FC340E">
        <w:rPr>
          <w:rFonts w:ascii="Palatino Linotype" w:hAnsi="Palatino Linotype" w:cs="Arial"/>
          <w:lang w:val="de-DE" w:bidi="he-IL"/>
        </w:rPr>
        <w:t xml:space="preserve"> </w:t>
      </w:r>
      <w:r w:rsidRPr="00FC340E">
        <w:rPr>
          <w:rFonts w:ascii="Palatino Linotype" w:hAnsi="Palatino Linotype" w:cs="Arial"/>
          <w:lang w:bidi="he-IL"/>
        </w:rPr>
        <w:t>χάρισμα</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θὰ</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στηρίξει</w:t>
      </w:r>
      <w:r w:rsidRPr="00FC340E">
        <w:rPr>
          <w:rFonts w:ascii="Palatino Linotype" w:hAnsi="Palatino Linotype" w:cs="Arial"/>
          <w:lang w:val="de-DE" w:bidi="he-IL"/>
        </w:rPr>
        <w:t>)/</w:t>
      </w:r>
      <w:r w:rsidRPr="00FC340E">
        <w:rPr>
          <w:rFonts w:ascii="Palatino Linotype" w:hAnsi="Palatino Linotype" w:cs="Arial"/>
          <w:lang w:bidi="he-IL"/>
        </w:rPr>
        <w:t>νὰ</w:t>
      </w:r>
      <w:r w:rsidRPr="00FC340E">
        <w:rPr>
          <w:rFonts w:ascii="Palatino Linotype" w:hAnsi="Palatino Linotype" w:cs="Arial"/>
          <w:lang w:val="de-DE" w:bidi="he-IL"/>
        </w:rPr>
        <w:t xml:space="preserve"> </w:t>
      </w:r>
      <w:r w:rsidRPr="00FC340E">
        <w:rPr>
          <w:rFonts w:ascii="Palatino Linotype" w:hAnsi="Palatino Linotype" w:cs="Arial"/>
          <w:lang w:bidi="he-IL"/>
        </w:rPr>
        <w:t>δρέψει</w:t>
      </w:r>
      <w:r w:rsidRPr="00FC340E">
        <w:rPr>
          <w:rFonts w:ascii="Palatino Linotype" w:hAnsi="Palatino Linotype" w:cs="Arial"/>
          <w:lang w:val="de-DE" w:bidi="he-IL"/>
        </w:rPr>
        <w:t xml:space="preserve"> </w:t>
      </w:r>
      <w:r w:rsidRPr="00FC340E">
        <w:rPr>
          <w:rFonts w:ascii="Palatino Linotype" w:hAnsi="Palatino Linotype" w:cs="Arial"/>
          <w:lang w:bidi="he-IL"/>
        </w:rPr>
        <w:t>κάποιο</w:t>
      </w:r>
      <w:r w:rsidRPr="00FC340E">
        <w:rPr>
          <w:rFonts w:ascii="Palatino Linotype" w:hAnsi="Palatino Linotype" w:cs="Arial"/>
          <w:lang w:val="de-DE" w:bidi="he-IL"/>
        </w:rPr>
        <w:t xml:space="preserve"> </w:t>
      </w:r>
      <w:r w:rsidRPr="00FC340E">
        <w:rPr>
          <w:rFonts w:ascii="Palatino Linotype" w:hAnsi="Palatino Linotype" w:cs="Arial"/>
          <w:lang w:bidi="he-IL"/>
        </w:rPr>
        <w:t>καρπό</w:t>
      </w:r>
      <w:r w:rsidRPr="00FC340E">
        <w:rPr>
          <w:rFonts w:ascii="Palatino Linotype" w:hAnsi="Palatino Linotype" w:cs="Arial"/>
          <w:lang w:val="de-DE" w:bidi="he-IL"/>
        </w:rPr>
        <w:t xml:space="preserve">. </w:t>
      </w:r>
    </w:p>
    <w:p w:rsidR="00BA2801" w:rsidRPr="00FC340E" w:rsidRDefault="00BA2801" w:rsidP="00011E5C">
      <w:pPr>
        <w:autoSpaceDE w:val="0"/>
        <w:autoSpaceDN w:val="0"/>
        <w:adjustRightInd w:val="0"/>
        <w:ind w:left="567" w:right="374"/>
        <w:jc w:val="both"/>
        <w:rPr>
          <w:rFonts w:ascii="Palatino Linotype" w:hAnsi="Palatino Linotype" w:cs="Arial"/>
          <w:lang w:val="de-DE"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Ἔτσι</w:t>
      </w:r>
      <w:r w:rsidRPr="00FC340E">
        <w:rPr>
          <w:rFonts w:ascii="Palatino Linotype" w:hAnsi="Palatino Linotype" w:cs="Arial"/>
          <w:lang w:val="de-DE" w:bidi="he-IL"/>
        </w:rPr>
        <w:t xml:space="preserve"> </w:t>
      </w:r>
      <w:r w:rsidRPr="00FC340E">
        <w:rPr>
          <w:rFonts w:ascii="Palatino Linotype" w:hAnsi="Palatino Linotype" w:cs="Arial"/>
          <w:lang w:bidi="he-IL"/>
        </w:rPr>
        <w:t>μετὰ</w:t>
      </w:r>
      <w:r w:rsidRPr="00FC340E">
        <w:rPr>
          <w:rFonts w:ascii="Palatino Linotype" w:hAnsi="Palatino Linotype" w:cs="Arial"/>
          <w:lang w:val="de-DE" w:bidi="he-IL"/>
        </w:rPr>
        <w:t xml:space="preserve"> </w:t>
      </w:r>
      <w:r w:rsidRPr="00FC340E">
        <w:rPr>
          <w:rFonts w:ascii="Palatino Linotype" w:hAnsi="Palatino Linotype" w:cs="Arial"/>
          <w:lang w:bidi="he-IL"/>
        </w:rPr>
        <w:t>τὴ</w:t>
      </w:r>
      <w:r w:rsidRPr="00FC340E">
        <w:rPr>
          <w:rFonts w:ascii="Palatino Linotype" w:hAnsi="Palatino Linotype" w:cs="Arial"/>
          <w:lang w:val="de-DE" w:bidi="he-IL"/>
        </w:rPr>
        <w:t xml:space="preserve"> </w:t>
      </w:r>
      <w:r w:rsidRPr="00FC340E">
        <w:rPr>
          <w:rFonts w:ascii="Palatino Linotype" w:hAnsi="Palatino Linotype" w:cs="Arial"/>
          <w:lang w:bidi="he-IL"/>
        </w:rPr>
        <w:t>διευκρίνιση</w:t>
      </w:r>
      <w:r w:rsidRPr="00FC340E">
        <w:rPr>
          <w:rFonts w:ascii="Palatino Linotype" w:hAnsi="Palatino Linotype" w:cs="Arial"/>
          <w:lang w:val="de-DE" w:bidi="he-IL"/>
        </w:rPr>
        <w:t xml:space="preserve"> </w:t>
      </w:r>
      <w:r w:rsidRPr="00FC340E">
        <w:rPr>
          <w:rFonts w:ascii="Palatino Linotype" w:hAnsi="Palatino Linotype" w:cs="Arial"/>
          <w:lang w:bidi="he-IL"/>
        </w:rPr>
        <w:t>τοῦ</w:t>
      </w:r>
      <w:r w:rsidRPr="00FC340E">
        <w:rPr>
          <w:rFonts w:ascii="Palatino Linotype" w:hAnsi="Palatino Linotype" w:cs="Arial"/>
          <w:lang w:val="de-DE" w:bidi="he-IL"/>
        </w:rPr>
        <w:t xml:space="preserve"> </w:t>
      </w:r>
      <w:r w:rsidRPr="00FC340E">
        <w:rPr>
          <w:rFonts w:ascii="Palatino Linotype" w:hAnsi="Palatino Linotype" w:cs="Arial"/>
          <w:lang w:bidi="he-IL"/>
        </w:rPr>
        <w:t>Εὐαγγελίου</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κηρύττει</w:t>
      </w:r>
      <w:r w:rsidRPr="00FC340E">
        <w:rPr>
          <w:rFonts w:ascii="Palatino Linotype" w:hAnsi="Palatino Linotype" w:cs="Arial"/>
          <w:lang w:val="de-DE" w:bidi="he-IL"/>
        </w:rPr>
        <w:t xml:space="preserve"> </w:t>
      </w:r>
      <w:r w:rsidRPr="00FC340E">
        <w:rPr>
          <w:rFonts w:ascii="Palatino Linotype" w:hAnsi="Palatino Linotype" w:cs="Arial"/>
          <w:lang w:bidi="he-IL"/>
        </w:rPr>
        <w:t>ὁ</w:t>
      </w:r>
      <w:r w:rsidRPr="00FC340E">
        <w:rPr>
          <w:rFonts w:ascii="Palatino Linotype" w:hAnsi="Palatino Linotype" w:cs="Arial"/>
          <w:lang w:val="de-DE" w:bidi="he-IL"/>
        </w:rPr>
        <w:t xml:space="preserve"> </w:t>
      </w:r>
      <w:r w:rsidRPr="00FC340E">
        <w:rPr>
          <w:rFonts w:ascii="Palatino Linotype" w:hAnsi="Palatino Linotype" w:cs="Arial"/>
          <w:lang w:bidi="he-IL"/>
        </w:rPr>
        <w:t>Π</w:t>
      </w:r>
      <w:r w:rsidRPr="00FC340E">
        <w:rPr>
          <w:rFonts w:ascii="Palatino Linotype" w:hAnsi="Palatino Linotype" w:cs="Arial"/>
          <w:lang w:val="de-DE" w:bidi="he-IL"/>
        </w:rPr>
        <w:t xml:space="preserve">. </w:t>
      </w:r>
      <w:r w:rsidRPr="00FC340E">
        <w:rPr>
          <w:rFonts w:ascii="Palatino Linotype" w:hAnsi="Palatino Linotype" w:cs="Arial"/>
          <w:lang w:bidi="he-IL"/>
        </w:rPr>
        <w:t>καὶ</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σχέσεως</w:t>
      </w:r>
      <w:r w:rsidRPr="00FC340E">
        <w:rPr>
          <w:rFonts w:ascii="Palatino Linotype" w:hAnsi="Palatino Linotype" w:cs="Arial"/>
          <w:lang w:val="de-DE" w:bidi="he-IL"/>
        </w:rPr>
        <w:t xml:space="preserve"> </w:t>
      </w:r>
      <w:r w:rsidRPr="00FC340E">
        <w:rPr>
          <w:rFonts w:ascii="Palatino Linotype" w:hAnsi="Palatino Linotype" w:cs="Arial"/>
          <w:lang w:bidi="he-IL"/>
        </w:rPr>
        <w:t>ποὺ</w:t>
      </w:r>
      <w:r w:rsidRPr="00FC340E">
        <w:rPr>
          <w:rFonts w:ascii="Palatino Linotype" w:hAnsi="Palatino Linotype" w:cs="Arial"/>
          <w:lang w:val="de-DE" w:bidi="he-IL"/>
        </w:rPr>
        <w:t xml:space="preserve"> </w:t>
      </w:r>
      <w:r w:rsidRPr="00FC340E">
        <w:rPr>
          <w:rFonts w:ascii="Palatino Linotype" w:hAnsi="Palatino Linotype" w:cs="Arial"/>
          <w:lang w:bidi="he-IL"/>
        </w:rPr>
        <w:t>ἔχει</w:t>
      </w:r>
      <w:r w:rsidRPr="00FC340E">
        <w:rPr>
          <w:rFonts w:ascii="Palatino Linotype" w:hAnsi="Palatino Linotype" w:cs="Arial"/>
          <w:lang w:val="de-DE" w:bidi="he-IL"/>
        </w:rPr>
        <w:t xml:space="preserve"> </w:t>
      </w:r>
      <w:r w:rsidRPr="00FC340E">
        <w:rPr>
          <w:rFonts w:ascii="Palatino Linotype" w:hAnsi="Palatino Linotype" w:cs="Arial"/>
          <w:lang w:bidi="he-IL"/>
        </w:rPr>
        <w:t>μὲ</w:t>
      </w:r>
      <w:r w:rsidRPr="00FC340E">
        <w:rPr>
          <w:rFonts w:ascii="Palatino Linotype" w:hAnsi="Palatino Linotype" w:cs="Arial"/>
          <w:lang w:val="de-DE" w:bidi="he-IL"/>
        </w:rPr>
        <w:t xml:space="preserve"> </w:t>
      </w:r>
      <w:r w:rsidRPr="00FC340E">
        <w:rPr>
          <w:rFonts w:ascii="Palatino Linotype" w:hAnsi="Palatino Linotype" w:cs="Arial"/>
          <w:lang w:bidi="he-IL"/>
        </w:rPr>
        <w:t>τοὺς</w:t>
      </w:r>
      <w:r w:rsidRPr="00FC340E">
        <w:rPr>
          <w:rFonts w:ascii="Palatino Linotype" w:hAnsi="Palatino Linotype" w:cs="Arial"/>
          <w:lang w:val="de-DE" w:bidi="he-IL"/>
        </w:rPr>
        <w:t xml:space="preserve"> </w:t>
      </w:r>
      <w:r w:rsidRPr="00FC340E">
        <w:rPr>
          <w:rFonts w:ascii="Palatino Linotype" w:hAnsi="Palatino Linotype" w:cs="Arial"/>
          <w:lang w:bidi="he-IL"/>
        </w:rPr>
        <w:t>παραλῆπτες</w:t>
      </w:r>
      <w:r w:rsidRPr="00FC340E">
        <w:rPr>
          <w:rFonts w:ascii="Palatino Linotype" w:hAnsi="Palatino Linotype" w:cs="Arial"/>
          <w:lang w:val="de-DE" w:bidi="he-IL"/>
        </w:rPr>
        <w:t xml:space="preserve">, </w:t>
      </w:r>
      <w:r w:rsidRPr="00FC340E">
        <w:rPr>
          <w:rFonts w:ascii="Palatino Linotype" w:hAnsi="Palatino Linotype" w:cs="Arial"/>
          <w:lang w:bidi="he-IL"/>
        </w:rPr>
        <w:t>ἕπεται</w:t>
      </w:r>
      <w:r w:rsidRPr="00FC340E">
        <w:rPr>
          <w:rFonts w:ascii="Palatino Linotype" w:hAnsi="Palatino Linotype" w:cs="Arial"/>
          <w:lang w:val="de-DE" w:bidi="he-IL"/>
        </w:rPr>
        <w:t xml:space="preserve"> </w:t>
      </w:r>
      <w:r w:rsidRPr="00FC340E">
        <w:rPr>
          <w:rFonts w:ascii="Palatino Linotype" w:hAnsi="Palatino Linotype" w:cs="Arial"/>
          <w:lang w:bidi="he-IL"/>
        </w:rPr>
        <w:t>στοὺς</w:t>
      </w:r>
      <w:r w:rsidRPr="00FC340E">
        <w:rPr>
          <w:rFonts w:ascii="Palatino Linotype" w:hAnsi="Palatino Linotype" w:cs="Arial"/>
          <w:lang w:val="de-DE" w:bidi="he-IL"/>
        </w:rPr>
        <w:t xml:space="preserve"> </w:t>
      </w:r>
      <w:r w:rsidRPr="00FC340E">
        <w:rPr>
          <w:rFonts w:ascii="Palatino Linotype" w:hAnsi="Palatino Linotype" w:cs="Arial"/>
          <w:lang w:bidi="he-IL"/>
        </w:rPr>
        <w:t>στ</w:t>
      </w:r>
      <w:r w:rsidRPr="00FC340E">
        <w:rPr>
          <w:rFonts w:ascii="Palatino Linotype" w:hAnsi="Palatino Linotype" w:cs="Arial"/>
          <w:lang w:val="de-DE" w:bidi="he-IL"/>
        </w:rPr>
        <w:t xml:space="preserve">. 16-17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b/>
          <w:bCs/>
          <w:i/>
          <w:iCs/>
          <w:lang w:bidi="he-IL"/>
        </w:rPr>
        <w:t>Πρόθεση</w:t>
      </w:r>
      <w:r w:rsidRPr="00FC340E">
        <w:rPr>
          <w:rFonts w:ascii="Palatino Linotype" w:hAnsi="Palatino Linotype" w:cs="Arial"/>
          <w:lang w:val="de-DE" w:bidi="he-IL"/>
        </w:rPr>
        <w:t xml:space="preserve"> (propositio generalis), </w:t>
      </w:r>
      <w:r w:rsidRPr="00FC340E">
        <w:rPr>
          <w:rFonts w:ascii="Palatino Linotype" w:hAnsi="Palatino Linotype" w:cs="Arial"/>
          <w:lang w:bidi="he-IL"/>
        </w:rPr>
        <w:t>τό</w:t>
      </w:r>
      <w:r w:rsidRPr="00FC340E">
        <w:rPr>
          <w:rFonts w:ascii="Palatino Linotype" w:hAnsi="Palatino Linotype" w:cs="Arial"/>
          <w:lang w:val="de-DE" w:bidi="he-IL"/>
        </w:rPr>
        <w:t xml:space="preserve"> </w:t>
      </w:r>
      <w:r w:rsidRPr="00FC340E">
        <w:rPr>
          <w:rFonts w:ascii="Palatino Linotype" w:hAnsi="Palatino Linotype" w:cs="Arial"/>
          <w:lang w:bidi="he-IL"/>
        </w:rPr>
        <w:t>Θέμα</w:t>
      </w:r>
      <w:r w:rsidRPr="00FC340E">
        <w:rPr>
          <w:rFonts w:ascii="Palatino Linotype" w:hAnsi="Palatino Linotype" w:cs="Arial"/>
          <w:lang w:val="de-DE" w:bidi="he-IL"/>
        </w:rPr>
        <w:t>/</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Περίληψη</w:t>
      </w:r>
      <w:r w:rsidRPr="00FC340E">
        <w:rPr>
          <w:rFonts w:ascii="Palatino Linotype" w:hAnsi="Palatino Linotype" w:cs="Arial"/>
          <w:lang w:val="de-DE" w:bidi="he-IL"/>
        </w:rPr>
        <w:t xml:space="preserve"> </w:t>
      </w:r>
      <w:r w:rsidRPr="00FC340E">
        <w:rPr>
          <w:rFonts w:ascii="Palatino Linotype" w:hAnsi="Palatino Linotype" w:cs="Arial"/>
          <w:lang w:bidi="he-IL"/>
        </w:rPr>
        <w:t>τῆς</w:t>
      </w:r>
      <w:r w:rsidRPr="00FC340E">
        <w:rPr>
          <w:rFonts w:ascii="Palatino Linotype" w:hAnsi="Palatino Linotype" w:cs="Arial"/>
          <w:lang w:val="de-DE" w:bidi="he-IL"/>
        </w:rPr>
        <w:t xml:space="preserve"> </w:t>
      </w:r>
      <w:r w:rsidRPr="00FC340E">
        <w:rPr>
          <w:rFonts w:ascii="Palatino Linotype" w:hAnsi="Palatino Linotype" w:cs="Arial"/>
          <w:lang w:bidi="he-IL"/>
        </w:rPr>
        <w:t>Ἐπιστολῆς</w:t>
      </w:r>
      <w:r w:rsidRPr="00FC340E">
        <w:rPr>
          <w:rFonts w:ascii="Palatino Linotype" w:hAnsi="Palatino Linotype" w:cs="Arial"/>
          <w:lang w:val="de-DE" w:bidi="he-IL"/>
        </w:rPr>
        <w:t xml:space="preserve">, </w:t>
      </w:r>
      <w:r w:rsidRPr="00FC340E">
        <w:rPr>
          <w:rFonts w:ascii="Palatino Linotype" w:hAnsi="Palatino Linotype" w:cs="Arial"/>
          <w:lang w:bidi="he-IL"/>
        </w:rPr>
        <w:t>ἡ</w:t>
      </w:r>
      <w:r w:rsidRPr="00FC340E">
        <w:rPr>
          <w:rFonts w:ascii="Palatino Linotype" w:hAnsi="Palatino Linotype" w:cs="Arial"/>
          <w:lang w:val="de-DE" w:bidi="he-IL"/>
        </w:rPr>
        <w:t xml:space="preserve"> </w:t>
      </w:r>
      <w:r w:rsidRPr="00FC340E">
        <w:rPr>
          <w:rFonts w:ascii="Palatino Linotype" w:hAnsi="Palatino Linotype" w:cs="Arial"/>
          <w:lang w:bidi="he-IL"/>
        </w:rPr>
        <w:t>ὁποία</w:t>
      </w:r>
      <w:r w:rsidRPr="00FC340E">
        <w:rPr>
          <w:rFonts w:ascii="Palatino Linotype" w:hAnsi="Palatino Linotype" w:cs="Arial"/>
          <w:lang w:val="de-DE" w:bidi="he-IL"/>
        </w:rPr>
        <w:t xml:space="preserve"> </w:t>
      </w:r>
      <w:r w:rsidRPr="00FC340E">
        <w:rPr>
          <w:rFonts w:ascii="Palatino Linotype" w:hAnsi="Palatino Linotype" w:cs="Arial"/>
          <w:lang w:bidi="he-IL"/>
        </w:rPr>
        <w:t>ἐμπεριέχει</w:t>
      </w:r>
      <w:r w:rsidRPr="00FC340E">
        <w:rPr>
          <w:rFonts w:ascii="Palatino Linotype" w:hAnsi="Palatino Linotype" w:cs="Arial"/>
          <w:lang w:val="de-DE" w:bidi="he-IL"/>
        </w:rPr>
        <w:t xml:space="preserve"> </w:t>
      </w:r>
      <w:r w:rsidRPr="00FC340E">
        <w:rPr>
          <w:rFonts w:ascii="Palatino Linotype" w:hAnsi="Palatino Linotype" w:cs="Arial"/>
          <w:lang w:bidi="he-IL"/>
        </w:rPr>
        <w:t>συμπυκνωμένο</w:t>
      </w:r>
      <w:r w:rsidRPr="00FC340E">
        <w:rPr>
          <w:rFonts w:ascii="Palatino Linotype" w:hAnsi="Palatino Linotype" w:cs="Arial"/>
          <w:lang w:val="de-DE" w:bidi="he-IL"/>
        </w:rPr>
        <w:t xml:space="preserve"> </w:t>
      </w:r>
      <w:r w:rsidRPr="00FC340E">
        <w:rPr>
          <w:rFonts w:ascii="Palatino Linotype" w:hAnsi="Palatino Linotype" w:cs="Arial"/>
          <w:lang w:bidi="he-IL"/>
        </w:rPr>
        <w:t>ὅλο</w:t>
      </w:r>
      <w:r w:rsidRPr="00FC340E">
        <w:rPr>
          <w:rFonts w:ascii="Palatino Linotype" w:hAnsi="Palatino Linotype" w:cs="Arial"/>
          <w:lang w:val="de-DE" w:bidi="he-IL"/>
        </w:rPr>
        <w:t xml:space="preserve"> </w:t>
      </w:r>
      <w:r w:rsidRPr="00FC340E">
        <w:rPr>
          <w:rFonts w:ascii="Palatino Linotype" w:hAnsi="Palatino Linotype" w:cs="Arial"/>
          <w:lang w:bidi="he-IL"/>
        </w:rPr>
        <w:t>τὸ</w:t>
      </w:r>
      <w:r w:rsidRPr="00FC340E">
        <w:rPr>
          <w:rFonts w:ascii="Palatino Linotype" w:hAnsi="Palatino Linotype" w:cs="Arial"/>
          <w:lang w:val="de-DE" w:bidi="he-IL"/>
        </w:rPr>
        <w:t xml:space="preserve"> </w:t>
      </w:r>
      <w:r w:rsidRPr="00FC340E">
        <w:rPr>
          <w:rFonts w:ascii="Palatino Linotype" w:hAnsi="Palatino Linotype" w:cs="Arial"/>
          <w:lang w:bidi="he-IL"/>
        </w:rPr>
        <w:t>περιεχόμενο</w:t>
      </w:r>
      <w:r w:rsidRPr="00FC340E">
        <w:rPr>
          <w:rFonts w:ascii="Palatino Linotype" w:hAnsi="Palatino Linotype" w:cs="Arial"/>
          <w:lang w:val="de-DE" w:bidi="he-IL"/>
        </w:rPr>
        <w:t>/</w:t>
      </w:r>
      <w:r w:rsidRPr="00FC340E">
        <w:rPr>
          <w:rFonts w:ascii="Palatino Linotype" w:hAnsi="Palatino Linotype" w:cs="Arial"/>
          <w:i/>
          <w:iCs/>
          <w:lang w:bidi="he-IL"/>
        </w:rPr>
        <w:t>εὐαγγέλιό</w:t>
      </w:r>
      <w:r w:rsidRPr="00FC340E">
        <w:rPr>
          <w:rFonts w:ascii="Palatino Linotype" w:hAnsi="Palatino Linotype" w:cs="Arial"/>
          <w:lang w:val="de-DE" w:bidi="he-IL"/>
        </w:rPr>
        <w:t xml:space="preserve"> </w:t>
      </w:r>
      <w:r w:rsidRPr="00FC340E">
        <w:rPr>
          <w:rFonts w:ascii="Palatino Linotype" w:hAnsi="Palatino Linotype" w:cs="Arial"/>
          <w:lang w:bidi="he-IL"/>
        </w:rPr>
        <w:t>της</w:t>
      </w:r>
      <w:r w:rsidRPr="00FC340E">
        <w:rPr>
          <w:rFonts w:ascii="Palatino Linotype" w:hAnsi="Palatino Linotype" w:cs="Arial"/>
          <w:lang w:val="de-DE" w:bidi="he-IL"/>
        </w:rPr>
        <w:t xml:space="preserve">. </w:t>
      </w:r>
      <w:r w:rsidRPr="00FC340E">
        <w:rPr>
          <w:rFonts w:ascii="Palatino Linotype" w:hAnsi="Palatino Linotype" w:cs="Arial"/>
          <w:lang w:bidi="he-IL"/>
        </w:rPr>
        <w:t xml:space="preserve">Ὁ ἀμέσως ἑπόμενος στ. 1, 18 εἶναι παράλληλος μὲ τοὺς στ. 16-17 (πρβλ. </w:t>
      </w:r>
      <w:r w:rsidRPr="00FC340E">
        <w:rPr>
          <w:rFonts w:ascii="Palatino Linotype" w:hAnsi="Palatino Linotype" w:cs="Arial"/>
          <w:i/>
          <w:iCs/>
          <w:lang w:bidi="he-IL"/>
        </w:rPr>
        <w:t>Δύναμις// Δικαιοσύνη// Ὀργή + Θεοῦ +γάρ</w:t>
      </w:r>
      <w:r w:rsidRPr="00FC340E">
        <w:rPr>
          <w:rFonts w:ascii="Palatino Linotype" w:hAnsi="Palatino Linotype" w:cs="Arial"/>
          <w:lang w:bidi="he-IL"/>
        </w:rPr>
        <w:t xml:space="preserve">). Ὅπως ἐξάγεται ἀπὸ τὸ Α΄ Θεσ. 1, 9-10 ἀλλὰ καὶ ἀπὸ τὸ Ρωμ. 2, 16, τὸ παύλειο Εὐαγγέλιο δὲν περιεῖχε μόνον ἀναφορὰ στὴν Ἀνάσταση ἀλλὰ καὶ στὴ δεύτερη ἔλευση τοῦ Μεσσία γιὰ νὰ πραγματοποιήσει τὴν Κρίση: </w:t>
      </w:r>
      <w:r w:rsidRPr="00FC340E">
        <w:rPr>
          <w:rFonts w:ascii="Palatino Linotype" w:hAnsi="Palatino Linotype" w:cs="SBL Greek"/>
          <w:i/>
          <w:lang w:bidi="he-IL"/>
        </w:rPr>
        <w:t xml:space="preserve">πάντες γὰρ παραστησόμεθα τῷ βήματι τοῦ Θεοῦ, </w:t>
      </w:r>
      <w:r w:rsidRPr="00FC340E">
        <w:rPr>
          <w:rFonts w:ascii="Palatino Linotype" w:hAnsi="Palatino Linotype" w:cs="Arial"/>
          <w:i/>
          <w:vertAlign w:val="superscript"/>
          <w:lang w:bidi="he-IL"/>
        </w:rPr>
        <w:t>11</w:t>
      </w:r>
      <w:r w:rsidRPr="00FC340E">
        <w:rPr>
          <w:rFonts w:ascii="Palatino Linotype" w:hAnsi="Palatino Linotype" w:cs="SBL Greek"/>
          <w:i/>
          <w:lang w:bidi="he-IL"/>
        </w:rPr>
        <w:t xml:space="preserve">γέγραπται γάρ· «ζῶ ἐγώ, λέγει Κύριος, ὅτι ἐμοὶ κάμψει πᾶν γόνυ καὶ πᾶσα γλῶσσα ἐξομολογήσεται τῷ Θεῷ» </w:t>
      </w:r>
      <w:r w:rsidRPr="00FC340E">
        <w:rPr>
          <w:rFonts w:ascii="Palatino Linotype" w:hAnsi="Palatino Linotype" w:cs="SBL Greek"/>
          <w:lang w:bidi="he-IL"/>
        </w:rPr>
        <w:t>(Ησ. 45, 23)</w:t>
      </w:r>
      <w:r w:rsidRPr="00FC340E">
        <w:rPr>
          <w:rStyle w:val="a5"/>
          <w:rFonts w:ascii="Palatino Linotype" w:hAnsi="Palatino Linotype" w:cs="SBL Greek"/>
          <w:lang w:bidi="he-IL"/>
        </w:rPr>
        <w:footnoteReference w:id="187"/>
      </w:r>
      <w:r w:rsidRPr="00FC340E">
        <w:rPr>
          <w:rFonts w:ascii="Palatino Linotype" w:hAnsi="Palatino Linotype" w:cs="SBL Greek"/>
          <w:lang w:bidi="he-IL"/>
        </w:rPr>
        <w:t>.</w:t>
      </w: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ἄρα [οὖν] ἕκαστος ἡμῶν περὶ ἑαυτοῦ λόγον δώσει [τῷ Θεῷ]</w:t>
      </w:r>
      <w:r w:rsidRPr="00FC340E">
        <w:rPr>
          <w:rFonts w:ascii="Palatino Linotype" w:hAnsi="Palatino Linotype" w:cs="Arial"/>
          <w:i/>
          <w:lang w:bidi="he-IL"/>
        </w:rPr>
        <w:t xml:space="preserve"> </w:t>
      </w:r>
      <w:r w:rsidRPr="00FC340E">
        <w:rPr>
          <w:rFonts w:ascii="Palatino Linotype" w:hAnsi="Palatino Linotype" w:cs="Arial"/>
          <w:lang w:bidi="he-IL"/>
        </w:rPr>
        <w:t xml:space="preserve">(14, 10-12). Σύμφωνα μὲ τὴν πλειονότητα τῶν ἐρευνητῶν ὁ στ. 18. ἐγκαινιάζει τὴν πρώτη ἑνότητα </w:t>
      </w:r>
      <w:r w:rsidRPr="00FC340E">
        <w:rPr>
          <w:rFonts w:ascii="Palatino Linotype" w:hAnsi="Palatino Linotype" w:cs="Arial"/>
          <w:b/>
          <w:lang w:bidi="he-IL"/>
        </w:rPr>
        <w:t xml:space="preserve">1, 18-3, 31 </w:t>
      </w:r>
      <w:r w:rsidRPr="00FC340E">
        <w:rPr>
          <w:rFonts w:ascii="Palatino Linotype" w:hAnsi="Palatino Linotype" w:cs="Arial"/>
          <w:lang w:bidi="he-IL"/>
        </w:rPr>
        <w:t xml:space="preserve">τοῦ «Δογματικοῦ» μέρους τῆς Ἐπιστολῆς (1, 18-11, 36) ὅπου κυριαρχοῦν οἱ δικανικοὶ ὅροι: </w:t>
      </w:r>
      <w:r w:rsidRPr="00FC340E">
        <w:rPr>
          <w:rFonts w:ascii="Palatino Linotype" w:hAnsi="Palatino Linotype" w:cs="Arial"/>
          <w:i/>
          <w:iCs/>
          <w:lang w:bidi="he-IL"/>
        </w:rPr>
        <w:t>δικαιοσύνη, κρίμα, νόμος, ἁμαρτία</w:t>
      </w:r>
      <w:r w:rsidRPr="00FC340E">
        <w:rPr>
          <w:rFonts w:ascii="Palatino Linotype" w:hAnsi="Palatino Linotype" w:cs="Arial"/>
          <w:lang w:bidi="he-IL"/>
        </w:rPr>
        <w:t xml:space="preserve"> καὶ ἐπιπλέον </w:t>
      </w:r>
      <w:r w:rsidRPr="00FC340E">
        <w:rPr>
          <w:rFonts w:ascii="Palatino Linotype" w:hAnsi="Palatino Linotype" w:cs="Arial"/>
          <w:i/>
          <w:lang w:bidi="he-IL"/>
        </w:rPr>
        <w:t>ἀδικία, ἀναπολόγητος, ἀλήθεια, ψεῦδος, ἁμαρτάνειν, κρίνειν, ἔργο νόμου, συνείδησις, ἀπολογεῖσθαι, δίκαιος, προαιτιάσθαι, ὑπόδικος, κατηγορεῖν</w:t>
      </w:r>
      <w:r w:rsidRPr="00FC340E">
        <w:rPr>
          <w:rFonts w:ascii="Palatino Linotype" w:hAnsi="Palatino Linotype" w:cs="Arial"/>
          <w:lang w:bidi="he-IL"/>
        </w:rPr>
        <w:t>. Ἔτσι σὲ αὐτὴν ὁ ἀκροατὴς μετατίθεται νοερὰ σ᾿ ἕνα δικαστήριο ὅπου ἀκούγεται καὶ τεκμηριώνεται ἡ Κατηγορία ὅτι ὅλη ἡ Οἰκουμένη εἶναι ἔνοχη ἐνώπιον τοῦ Θεοῦ (</w:t>
      </w:r>
      <w:r w:rsidRPr="00FC340E">
        <w:rPr>
          <w:rFonts w:ascii="Palatino Linotype" w:hAnsi="Palatino Linotype" w:cs="Arial"/>
          <w:i/>
          <w:lang w:bidi="he-IL"/>
        </w:rPr>
        <w:t>Προσφώνηση</w:t>
      </w:r>
      <w:r w:rsidRPr="00FC340E">
        <w:rPr>
          <w:rFonts w:ascii="Palatino Linotype" w:hAnsi="Palatino Linotype" w:cs="Arial"/>
          <w:lang w:bidi="he-IL"/>
        </w:rPr>
        <w:t xml:space="preserve"> 2, 1. 17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w:t>
      </w:r>
      <w:r w:rsidRPr="00FC340E">
        <w:rPr>
          <w:rFonts w:ascii="Palatino Linotype" w:hAnsi="Palatino Linotype" w:cs="Arial"/>
          <w:i/>
          <w:lang w:bidi="he-IL"/>
        </w:rPr>
        <w:t>Ἀπαγγελία Κατηγορίας</w:t>
      </w:r>
      <w:r w:rsidRPr="00FC340E">
        <w:rPr>
          <w:rFonts w:ascii="Palatino Linotype" w:hAnsi="Palatino Linotype" w:cs="Arial"/>
          <w:lang w:bidi="he-IL"/>
        </w:rPr>
        <w:t xml:space="preserve"> 3, 19β)</w:t>
      </w:r>
      <w:r w:rsidRPr="00FC340E">
        <w:rPr>
          <w:rStyle w:val="a5"/>
          <w:rFonts w:ascii="Palatino Linotype" w:hAnsi="Palatino Linotype" w:cs="Arial"/>
          <w:lang w:bidi="he-IL"/>
        </w:rPr>
        <w:footnoteReference w:id="188"/>
      </w:r>
      <w:r w:rsidRPr="00FC340E">
        <w:rPr>
          <w:rFonts w:ascii="Palatino Linotype" w:hAnsi="Palatino Linotype" w:cs="Arial"/>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Ἐν προκειμένῳ ἀξιοσημείωτο, ὅμως, εἶναι τὸ γεγονὸς ὅτι αὐτὴ ἀκριβῶς ἡ ἑνότητα κατακλείεται μὲ ἀναφορὰ ἐπίσης στὴ δικαιοσύνη καὶ ὄχι στὴν ὀργή, διευκρινίζοντας μάλιστα τὴ σημασία τῆς πρώτης (3, 21-30). Αὐτὸ τὸ γεγονὸς ὁδηγεῖ τὸν ἀναγνώστη στὴν ὑπόθεση ὅτι ὁ Π. ἴσως στὴν πρώτη Ἑνότητα ἐφαρμόζει τὴν τεχνικὴ τῆς Συμπερίληψης</w:t>
      </w:r>
      <w:r w:rsidR="00BA2801" w:rsidRPr="00FC340E">
        <w:rPr>
          <w:rFonts w:ascii="Palatino Linotype" w:hAnsi="Palatino Linotype" w:cs="Arial"/>
          <w:lang w:bidi="he-IL"/>
        </w:rPr>
        <w:t xml:space="preserve"> (Inclusio)</w:t>
      </w:r>
      <w:r w:rsidRPr="00FC340E">
        <w:rPr>
          <w:rFonts w:ascii="Palatino Linotype" w:hAnsi="Palatino Linotype" w:cs="Arial"/>
          <w:lang w:bidi="he-IL"/>
        </w:rPr>
        <w:t xml:space="preserve"> ὁπότε ὁ στ. 17 εἶναι καὶ</w:t>
      </w:r>
      <w:r w:rsidRPr="00FC340E">
        <w:rPr>
          <w:rFonts w:ascii="Palatino Linotype" w:hAnsi="Palatino Linotype" w:cs="Arial"/>
          <w:b/>
          <w:bCs/>
          <w:lang w:bidi="he-IL"/>
        </w:rPr>
        <w:t xml:space="preserve"> εἰσαγωγικός τῆς πρώτης</w:t>
      </w:r>
      <w:r w:rsidRPr="00FC340E">
        <w:rPr>
          <w:rFonts w:ascii="Palatino Linotype" w:hAnsi="Palatino Linotype" w:cs="Arial"/>
          <w:lang w:bidi="he-IL"/>
        </w:rPr>
        <w:t xml:space="preserve"> (῾Ενότητας). Συνεπῶς ἐκτὸς τῆς παραλληλότητας ὅσον ἀφορᾶ στὴ διατύπωση (μεταξύ τῶν στ. 17 καὶ 18), συντρέχει κι ἕνας ἐπιπλέον λόγος νὰ συνεξεταστεῖ ὁ στ. 17 μὲ τὴν ἑνότητα 1, 18 - 3, 32. Γι᾿ αὐτὸ ἄλλωστε καὶ ὁ στ. 18 ξεκινᾶ μὲ τὸ </w:t>
      </w:r>
      <w:r w:rsidRPr="00FC340E">
        <w:rPr>
          <w:rFonts w:ascii="Palatino Linotype" w:hAnsi="Palatino Linotype" w:cs="Arial"/>
          <w:i/>
          <w:iCs/>
          <w:lang w:bidi="he-IL"/>
        </w:rPr>
        <w:t>γὰρ</w:t>
      </w:r>
      <w:r w:rsidRPr="00FC340E">
        <w:rPr>
          <w:rFonts w:ascii="Palatino Linotype" w:hAnsi="Palatino Linotype" w:cs="Arial"/>
          <w:lang w:bidi="he-IL"/>
        </w:rPr>
        <w:t xml:space="preserve"> ποὺ τὸν συνδέει ἄρρηκτα μὲ τὸν προηγούμενο.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Ἐπιστρέφουμε στὴν ἑρμηνεία τοῦ στ. 17, ὁ ὁποῖος ἀναντίρρητα εἶναι καταρχὰς παράλληλος τοῦ στ. 16. Ἐκεῖ διακηρύσσεται ὅτι τὸ Εὐαγγέλιο (τὸ περιεχόμενο τοῦ ὁποίου ἔχει ἐπεξηγηθεῖ στὴν Εἰσαγωγή) ὡς μήνυμα τοῦ Θεοῦ/τοῦ Υἱοῦ Αὐτοῦ, ἐφόσον συνδέεται μὲ τὴν ἀνάσταση </w:t>
      </w:r>
      <w:r w:rsidRPr="00FC340E">
        <w:rPr>
          <w:rFonts w:ascii="Palatino Linotype" w:hAnsi="Palatino Linotype" w:cs="Arial"/>
          <w:b/>
          <w:bCs/>
          <w:lang w:bidi="he-IL"/>
        </w:rPr>
        <w:t>ἐκ νεκρῶν</w:t>
      </w:r>
      <w:r w:rsidRPr="00FC340E">
        <w:rPr>
          <w:rFonts w:ascii="Palatino Linotype" w:hAnsi="Palatino Linotype" w:cs="Arial"/>
          <w:lang w:bidi="he-IL"/>
        </w:rPr>
        <w:t xml:space="preserve"> καὶ τὸ δοξασμὸ </w:t>
      </w:r>
      <w:r w:rsidRPr="00FC340E">
        <w:rPr>
          <w:rFonts w:ascii="Palatino Linotype" w:hAnsi="Palatino Linotype" w:cs="Arial"/>
          <w:b/>
          <w:bCs/>
          <w:lang w:bidi="he-IL"/>
        </w:rPr>
        <w:t>διὰ τοῦ Πνεύματος,</w:t>
      </w:r>
      <w:r w:rsidRPr="00FC340E">
        <w:rPr>
          <w:rFonts w:ascii="Palatino Linotype" w:hAnsi="Palatino Linotype" w:cs="Arial"/>
          <w:lang w:bidi="he-IL"/>
        </w:rPr>
        <w:t xml:space="preserve"> εἶναι </w:t>
      </w:r>
      <w:r w:rsidRPr="00FC340E">
        <w:rPr>
          <w:rFonts w:ascii="Palatino Linotype" w:hAnsi="Palatino Linotype" w:cs="Arial"/>
          <w:b/>
          <w:bCs/>
          <w:lang w:bidi="he-IL"/>
        </w:rPr>
        <w:t>δύναμις</w:t>
      </w:r>
      <w:r w:rsidRPr="00FC340E">
        <w:rPr>
          <w:rStyle w:val="a5"/>
          <w:rFonts w:ascii="Palatino Linotype" w:hAnsi="Palatino Linotype" w:cs="Arial"/>
          <w:lang w:bidi="he-IL"/>
        </w:rPr>
        <w:footnoteReference w:id="189"/>
      </w:r>
      <w:r w:rsidRPr="00FC340E">
        <w:rPr>
          <w:rFonts w:ascii="Palatino Linotype" w:hAnsi="Palatino Linotype" w:cs="Arial"/>
          <w:b/>
          <w:lang w:bidi="he-IL"/>
        </w:rPr>
        <w:t xml:space="preserve"> </w:t>
      </w:r>
      <w:r w:rsidRPr="00FC340E">
        <w:rPr>
          <w:rFonts w:ascii="Palatino Linotype" w:hAnsi="Palatino Linotype" w:cs="Arial"/>
          <w:lang w:bidi="he-IL"/>
        </w:rPr>
        <w:t>ποὺ ἀποσκοπεῖ στὴ σωτηρία γιὰ καθέναν ποὺ πιστεύει. Αὐτὴ (ἡ σωτηρία) μὲ τή σειρὰ της ἀφορᾶ (</w:t>
      </w:r>
      <w:r w:rsidRPr="00FC340E">
        <w:rPr>
          <w:rFonts w:ascii="Palatino Linotype" w:hAnsi="Palatino Linotype" w:cs="Arial"/>
          <w:i/>
          <w:iCs/>
          <w:lang w:bidi="he-IL"/>
        </w:rPr>
        <w:t>διαρκής ἐνεστώτας</w:t>
      </w:r>
      <w:r w:rsidRPr="00FC340E">
        <w:rPr>
          <w:rFonts w:ascii="Palatino Linotype" w:hAnsi="Palatino Linotype" w:cs="Arial"/>
          <w:lang w:bidi="he-IL"/>
        </w:rPr>
        <w:t xml:space="preserve">) σὲ </w:t>
      </w:r>
      <w:r w:rsidRPr="00FC340E">
        <w:rPr>
          <w:rFonts w:ascii="Palatino Linotype" w:hAnsi="Palatino Linotype" w:cs="Arial"/>
          <w:b/>
          <w:bCs/>
          <w:lang w:bidi="he-IL"/>
        </w:rPr>
        <w:t xml:space="preserve">ὅλους </w:t>
      </w:r>
      <w:r w:rsidRPr="00FC340E">
        <w:rPr>
          <w:rFonts w:ascii="Palatino Linotype" w:hAnsi="Palatino Linotype" w:cs="Arial"/>
          <w:lang w:bidi="he-IL"/>
        </w:rPr>
        <w:t xml:space="preserve">(τοὺς πιστεύοντες). Μάλιστα στὸ σχέδιο τῆς θείας Οἰκονομίας ἀποδέκτες εἶναι πρῶτα οἱ ᾿Ιουδαῖοι καὶ μετὰ οἱ Ἕλληνες, οἱ ὁποῖοι προηγουμένως μνημονεύθηκαν σὲ συνδυασμὸ μὲ τοὺς </w:t>
      </w:r>
      <w:r w:rsidR="00BA2801" w:rsidRPr="00FC340E">
        <w:rPr>
          <w:rFonts w:ascii="Palatino Linotype" w:hAnsi="Palatino Linotype" w:cs="Arial"/>
          <w:b/>
          <w:bCs/>
          <w:i/>
          <w:iCs/>
          <w:lang w:bidi="he-IL"/>
        </w:rPr>
        <w:t>βαρβάρους</w:t>
      </w:r>
      <w:r w:rsidR="00BA2801" w:rsidRPr="00FC340E">
        <w:rPr>
          <w:rFonts w:ascii="Palatino Linotype" w:hAnsi="Palatino Linotype" w:cs="Arial"/>
          <w:lang w:bidi="he-IL"/>
        </w:rPr>
        <w:t xml:space="preserve"> τοὺς </w:t>
      </w:r>
      <w:r w:rsidRPr="00FC340E">
        <w:rPr>
          <w:rFonts w:ascii="Palatino Linotype" w:hAnsi="Palatino Linotype" w:cs="Arial"/>
          <w:lang w:bidi="he-IL"/>
        </w:rPr>
        <w:t xml:space="preserve">θεωρούμενους ὡς </w:t>
      </w:r>
      <w:r w:rsidRPr="00FC340E">
        <w:rPr>
          <w:rFonts w:ascii="Palatino Linotype" w:hAnsi="Palatino Linotype" w:cs="Arial"/>
          <w:b/>
          <w:bCs/>
          <w:i/>
          <w:iCs/>
          <w:lang w:bidi="he-IL"/>
        </w:rPr>
        <w:t>ἀνόητους</w:t>
      </w:r>
      <w:r w:rsidRPr="00FC340E">
        <w:rPr>
          <w:rFonts w:ascii="Palatino Linotype" w:hAnsi="Palatino Linotype" w:cs="Arial"/>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i/>
          <w:vertAlign w:val="superscript"/>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Ἕλλησίν τε καὶ βαρβάροις, σοφοῖς τε καὶ ἀνοήτοις ὀφειλέτης εἰμί,</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οὕτως τὸ κατ᾽ ἐμὲ πρόθυμον καὶ ὑμῖν τοῖς ἐν Ῥώμῃ εὐαγγελίσασθαι.</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vertAlign w:val="superscript"/>
        </w:rPr>
        <w:t>16</w:t>
      </w:r>
      <w:r w:rsidRPr="00FC340E">
        <w:rPr>
          <w:rFonts w:ascii="Palatino Linotype" w:hAnsi="Palatino Linotype"/>
          <w:i/>
        </w:rPr>
        <w:t xml:space="preserve"> Οὐ γὰρ ἐπαισχύνομαι τὸ Εὐαγγέλιον, </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rPr>
        <w:t xml:space="preserve">δύναμις γὰρ </w:t>
      </w:r>
      <w:r w:rsidRPr="00FC340E">
        <w:rPr>
          <w:rFonts w:ascii="Palatino Linotype" w:hAnsi="Palatino Linotype"/>
          <w:i/>
          <w:caps/>
        </w:rPr>
        <w:t>θ</w:t>
      </w:r>
      <w:r w:rsidRPr="00FC340E">
        <w:rPr>
          <w:rFonts w:ascii="Palatino Linotype" w:hAnsi="Palatino Linotype"/>
          <w:i/>
        </w:rPr>
        <w:t xml:space="preserve">εοῦ ἐστιν εἰς σωτηρίαν </w:t>
      </w:r>
    </w:p>
    <w:p w:rsidR="006B1AB4" w:rsidRPr="00FC340E" w:rsidRDefault="006B1AB4" w:rsidP="00011E5C">
      <w:pPr>
        <w:ind w:left="567" w:right="374"/>
        <w:jc w:val="both"/>
        <w:rPr>
          <w:rFonts w:ascii="Palatino Linotype" w:hAnsi="Palatino Linotype"/>
          <w:i/>
        </w:rPr>
      </w:pPr>
      <w:r w:rsidRPr="00FC340E">
        <w:rPr>
          <w:rFonts w:ascii="Palatino Linotype" w:hAnsi="Palatino Linotype"/>
          <w:i/>
        </w:rPr>
        <w:t xml:space="preserve">παντὶ τῷ πιστεύοντι, Ἰουδαίῳ τε πρῶτον καὶ Ἕλληνι.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Καὶ στὰ κεφ. 9-11 ποὺ κατακλείουν τὴν ἑνότητα</w:t>
      </w:r>
      <w:r w:rsidR="00F42952" w:rsidRPr="00FC340E">
        <w:rPr>
          <w:rFonts w:ascii="Palatino Linotype" w:hAnsi="Palatino Linotype" w:cs="Arial"/>
          <w:lang w:bidi="he-IL"/>
        </w:rPr>
        <w:t>,</w:t>
      </w:r>
      <w:r w:rsidRPr="00FC340E">
        <w:rPr>
          <w:rFonts w:ascii="Palatino Linotype" w:hAnsi="Palatino Linotype" w:cs="Arial"/>
          <w:lang w:bidi="he-IL"/>
        </w:rPr>
        <w:t xml:space="preserve"> ἀπευθυνόμενος κατεξοχὴν στοὺς ἐξ ἐθνῶν Χριστιανοὺς ποὺ πιθανὸν εἶχαν ἀναπτὺξει ἕνα σύνδρομο ἀνωτερότητας ἀπέναντι στοὺς ἐξ Ἰουδαίων, ὁ Π. θὰ ἀναπτύξει πῶς λειτουργεῖ στὴν Ἱστορία συμπεριληπτικὰ καὶ γιὰ τὸν ᾿Ισραὴλ τὸ μυστήριο τῆς θείας Οἰκονομίας χρησιμοποιώντας τὴ μεταφορὰ τοῦ μπολιάσματος τῆς ἐλιᾶς</w:t>
      </w:r>
      <w:r w:rsidRPr="00FC340E">
        <w:rPr>
          <w:rStyle w:val="a5"/>
          <w:rFonts w:ascii="Palatino Linotype" w:hAnsi="Palatino Linotype" w:cs="Arial"/>
          <w:lang w:bidi="he-IL"/>
        </w:rPr>
        <w:footnoteReference w:id="190"/>
      </w:r>
      <w:r w:rsidRPr="00FC340E">
        <w:rPr>
          <w:rFonts w:ascii="Palatino Linotype" w:hAnsi="Palatino Linotype" w:cs="Arial"/>
          <w:lang w:bidi="he-IL"/>
        </w:rPr>
        <w:t xml:space="preserve">. Σημειωτέον ὅτι μὲ τὸ </w:t>
      </w:r>
      <w:r w:rsidRPr="00FC340E">
        <w:rPr>
          <w:rFonts w:ascii="Palatino Linotype" w:hAnsi="Palatino Linotype" w:cs="Arial"/>
          <w:b/>
          <w:bCs/>
          <w:i/>
          <w:iCs/>
          <w:lang w:bidi="he-IL"/>
        </w:rPr>
        <w:t>οὐκ ἐπαισχύνομαι</w:t>
      </w:r>
      <w:r w:rsidRPr="00FC340E">
        <w:rPr>
          <w:rFonts w:ascii="Palatino Linotype" w:hAnsi="Palatino Linotype" w:cs="Arial"/>
          <w:lang w:bidi="he-IL"/>
        </w:rPr>
        <w:t xml:space="preserve"> τοῦ στ. 16 ὁ Π. μᾶλλον ὑπονοεῖ ἕνα ἐπιπλέον στοιχεῖο τὸ ὁποῖο (προφανῶς σκόπιμα) δέν ἔχει ἀναφέρει </w:t>
      </w:r>
      <w:r w:rsidRPr="00FC340E">
        <w:rPr>
          <w:rFonts w:ascii="Palatino Linotype" w:hAnsi="Palatino Linotype" w:cs="Arial"/>
          <w:lang w:val="en-US" w:bidi="he-IL"/>
        </w:rPr>
        <w:t>expressis</w:t>
      </w:r>
      <w:r w:rsidRPr="00FC340E">
        <w:rPr>
          <w:rFonts w:ascii="Palatino Linotype" w:hAnsi="Palatino Linotype" w:cs="Arial"/>
          <w:lang w:bidi="he-IL"/>
        </w:rPr>
        <w:t xml:space="preserve"> </w:t>
      </w:r>
      <w:r w:rsidRPr="00FC340E">
        <w:rPr>
          <w:rFonts w:ascii="Palatino Linotype" w:hAnsi="Palatino Linotype" w:cs="Arial"/>
          <w:lang w:val="en-US" w:bidi="he-IL"/>
        </w:rPr>
        <w:t>verbis</w:t>
      </w:r>
      <w:r w:rsidRPr="00FC340E">
        <w:rPr>
          <w:rFonts w:ascii="Palatino Linotype" w:hAnsi="Palatino Linotype" w:cs="Arial"/>
          <w:lang w:bidi="he-IL"/>
        </w:rPr>
        <w:t xml:space="preserve"> στὴν Εἰσαγωγή: πρόκειται γιὰ τὸν ἐξευτελιστικὸ καὶ ἐπώδυνο Σταυρό, ὁ ὁποῖος μνημονεύεται στὴν Α΄ Κορ. καὶ μάλιστα σὲ συνδυασμὸ μὲ τοὺς σοφοὺς καὶ τοὺς ἀνόητους, τὴ δύναμη καὶ ἄλλα λεξήματα ποὺ ἀπαντοῦν καὶ στὴ συνάφεια τῆς Ρωμ.: </w:t>
      </w:r>
      <w:r w:rsidRPr="00FC340E">
        <w:rPr>
          <w:rFonts w:ascii="Palatino Linotype" w:hAnsi="Palatino Linotype" w:cs="Arial"/>
          <w:vertAlign w:val="superscript"/>
          <w:lang w:bidi="he-IL"/>
        </w:rPr>
        <w:t>23</w:t>
      </w:r>
      <w:r w:rsidRPr="00FC340E">
        <w:rPr>
          <w:rFonts w:ascii="Palatino Linotype" w:hAnsi="Palatino Linotype" w:cs="SBL Greek"/>
          <w:i/>
          <w:lang w:bidi="he-IL"/>
        </w:rPr>
        <w:t>ἡμεῖς δὲ κηρύσσομεν Χριστὸν ἐσταυρωμένον, Ἰουδαίοις μὲν σκάνδαλον, ἔθνεσιν δὲ μωρίαν,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αὐτοῖς δὲ τοῖς κλητοῖς, Ἰουδαίοις τε καὶ Ἕλλησιν, Χριστὸν</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δύναμιν καὶ </w:t>
      </w:r>
      <w:r w:rsidRPr="00FC340E">
        <w:rPr>
          <w:rFonts w:ascii="Palatino Linotype" w:hAnsi="Palatino Linotype" w:cs="SBL Greek"/>
          <w:i/>
          <w:caps/>
          <w:lang w:bidi="he-IL"/>
        </w:rPr>
        <w:t>θ</w:t>
      </w:r>
      <w:r w:rsidRPr="00FC340E">
        <w:rPr>
          <w:rFonts w:ascii="Palatino Linotype" w:hAnsi="Palatino Linotype" w:cs="SBL Greek"/>
          <w:i/>
          <w:lang w:bidi="he-IL"/>
        </w:rPr>
        <w:t>εοῦ σοφίαν·</w:t>
      </w:r>
      <w:r w:rsidRPr="00FC340E">
        <w:rPr>
          <w:rFonts w:ascii="Palatino Linotype" w:hAnsi="Palatino Linotype" w:cs="Arial"/>
          <w:lang w:bidi="he-IL"/>
        </w:rPr>
        <w:t xml:space="preserve"> […] </w:t>
      </w:r>
      <w:r w:rsidRPr="00FC340E">
        <w:rPr>
          <w:rFonts w:ascii="Palatino Linotype" w:hAnsi="Palatino Linotype" w:cs="Arial"/>
          <w:i/>
          <w:vertAlign w:val="superscript"/>
          <w:lang w:bidi="he-IL"/>
        </w:rPr>
        <w:t>30</w:t>
      </w:r>
      <w:r w:rsidRPr="00FC340E">
        <w:rPr>
          <w:rFonts w:ascii="Palatino Linotype" w:hAnsi="Palatino Linotype" w:cs="SBL Greek"/>
          <w:i/>
          <w:lang w:bidi="he-IL"/>
        </w:rPr>
        <w:t xml:space="preserve">ἐξ αὐτοῦ δὲ ὑμεῖς ἐστε ἐν Χριστῷ Ἰησοῦ, ὃς ἐγενήθη </w:t>
      </w:r>
      <w:r w:rsidRPr="00FC340E">
        <w:rPr>
          <w:rFonts w:ascii="Palatino Linotype" w:hAnsi="Palatino Linotype" w:cs="SBL Greek"/>
          <w:b/>
          <w:i/>
          <w:lang w:bidi="he-IL"/>
        </w:rPr>
        <w:t>σοφία</w:t>
      </w:r>
      <w:r w:rsidRPr="00FC340E">
        <w:rPr>
          <w:rFonts w:ascii="Palatino Linotype" w:hAnsi="Palatino Linotype" w:cs="SBL Greek"/>
          <w:i/>
          <w:lang w:bidi="he-IL"/>
        </w:rPr>
        <w:t xml:space="preserve"> ἡμῖν ἀπὸ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b/>
          <w:i/>
          <w:lang w:bidi="he-IL"/>
        </w:rPr>
        <w:t>δικαιοσύνη τε καὶ ἁγιασμὸς καὶ ἀπολύτρωσις</w:t>
      </w:r>
      <w:r w:rsidRPr="00FC340E">
        <w:rPr>
          <w:rFonts w:ascii="Palatino Linotype" w:hAnsi="Palatino Linotype" w:cs="SBL Greek"/>
          <w:lang w:bidi="he-IL"/>
        </w:rPr>
        <w:t xml:space="preserve"> </w:t>
      </w:r>
      <w:r w:rsidRPr="00FC340E">
        <w:rPr>
          <w:rFonts w:ascii="Palatino Linotype" w:hAnsi="Palatino Linotype" w:cs="Arial"/>
          <w:lang w:bidi="he-IL"/>
        </w:rPr>
        <w:t>(1, 23-24. 30</w:t>
      </w:r>
      <w:r w:rsidRPr="00FC340E">
        <w:rPr>
          <w:rFonts w:ascii="Palatino Linotype" w:hAnsi="Palatino Linotype" w:cs="Arial"/>
          <w:i/>
          <w:lang w:bidi="he-IL"/>
        </w:rPr>
        <w:t xml:space="preserve">). </w:t>
      </w:r>
      <w:r w:rsidRPr="00FC340E">
        <w:rPr>
          <w:rFonts w:ascii="Palatino Linotype" w:hAnsi="Palatino Linotype" w:cs="Arial"/>
          <w:lang w:bidi="he-IL"/>
        </w:rPr>
        <w:t xml:space="preserve">Σημειωτέον ὅτι ὁ ἀγαπητὸς στὸν Π. ὅρος </w:t>
      </w:r>
      <w:r w:rsidRPr="00FC340E">
        <w:rPr>
          <w:rFonts w:ascii="Palatino Linotype" w:hAnsi="Palatino Linotype" w:cs="Arial"/>
          <w:i/>
          <w:iCs/>
          <w:lang w:bidi="he-IL"/>
        </w:rPr>
        <w:t>Σταυρὸς</w:t>
      </w:r>
      <w:r w:rsidRPr="00FC340E">
        <w:rPr>
          <w:rFonts w:ascii="Palatino Linotype" w:hAnsi="Palatino Linotype" w:cs="Arial"/>
          <w:lang w:bidi="he-IL"/>
        </w:rPr>
        <w:t xml:space="preserve"> οὐδέποτε μνημονεύεται στὴ Ρωμ.. Οἱ Πατέρες συσχέτισαν τό </w:t>
      </w:r>
      <w:r w:rsidRPr="00FC340E">
        <w:rPr>
          <w:rFonts w:ascii="Palatino Linotype" w:hAnsi="Palatino Linotype" w:cs="Arial"/>
          <w:b/>
          <w:bCs/>
          <w:i/>
          <w:iCs/>
          <w:lang w:bidi="he-IL"/>
        </w:rPr>
        <w:t>οὐκ ἐπαισχύνομαι</w:t>
      </w:r>
      <w:r w:rsidRPr="00FC340E">
        <w:rPr>
          <w:rFonts w:ascii="Palatino Linotype" w:hAnsi="Palatino Linotype" w:cs="Arial"/>
          <w:lang w:bidi="he-IL"/>
        </w:rPr>
        <w:t xml:space="preserve"> μὲ τὸν χῶρο τῆς Αἰώνιας Πόλης ὑπὸ τὴν ἑξῆς ἔννοια: εἶναι ἀτιμωτικὸ ἕνα κήρυγμα ἑνὸς ᾿Ιουδαίου Μεσσία ἄτιμα καὶ ἄδοξα ἐσταυρωμένου νὰ κηρύττεται στὴ Ρώμη, ἡ ὁποία (καὶ λόγῳ ὀνόματος) ἐνσαρκώνει τὸ ἰδεῶδες τῆς δύναμης καὶ τῆς δόξας</w:t>
      </w:r>
      <w:r w:rsidRPr="00FC340E">
        <w:rPr>
          <w:rStyle w:val="a5"/>
          <w:rFonts w:ascii="Palatino Linotype" w:hAnsi="Palatino Linotype" w:cs="Arial"/>
          <w:lang w:bidi="he-IL"/>
        </w:rPr>
        <w:footnoteReference w:id="191"/>
      </w:r>
      <w:r w:rsidRPr="00FC340E">
        <w:rPr>
          <w:rFonts w:ascii="Palatino Linotype" w:hAnsi="Palatino Linotype" w:cs="Arial"/>
          <w:lang w:bidi="he-IL"/>
        </w:rPr>
        <w:t xml:space="preserve">. Τὸ ἐρώτημα </w:t>
      </w:r>
      <w:r w:rsidRPr="00FC340E">
        <w:rPr>
          <w:rFonts w:ascii="Palatino Linotype" w:hAnsi="Palatino Linotype" w:cs="Arial"/>
          <w:lang w:bidi="he-IL"/>
        </w:rPr>
        <w:lastRenderedPageBreak/>
        <w:t xml:space="preserve">ποὺ προκύπτει στὸν ἀκροατὴ εἶναι: Γιατὶ ἆρα γε δὲν μνημόνευσε ἤδη στὴν Εἰσαγωγή τῆς Ἐπιστολῆς πρὸς τοὺς </w:t>
      </w:r>
      <w:r w:rsidRPr="00FC340E">
        <w:rPr>
          <w:rFonts w:ascii="Palatino Linotype" w:hAnsi="Palatino Linotype" w:cs="Arial"/>
          <w:b/>
          <w:i/>
          <w:lang w:bidi="he-IL"/>
        </w:rPr>
        <w:t>ἐν Ῥώμῃ</w:t>
      </w:r>
      <w:r w:rsidRPr="00FC340E">
        <w:rPr>
          <w:rStyle w:val="a5"/>
          <w:rFonts w:ascii="Palatino Linotype" w:hAnsi="Palatino Linotype" w:cs="Arial"/>
          <w:b/>
          <w:i/>
          <w:lang w:bidi="he-IL"/>
        </w:rPr>
        <w:footnoteReference w:id="192"/>
      </w:r>
      <w:r w:rsidRPr="00FC340E">
        <w:rPr>
          <w:rFonts w:ascii="Palatino Linotype" w:hAnsi="Palatino Linotype" w:cs="Arial"/>
          <w:lang w:bidi="he-IL"/>
        </w:rPr>
        <w:t xml:space="preserve"> τὸν Σταυρὸ ποὺ ὁδήγησε τὸν Μεσσία ἐκ σπέρματος Δαυίδ στὸ χῶρο τῶν νεκρῶν ἀλλὰ δίνει ἔμφαση κατεξοχὴν στὴν ἀνάσταση ἐκ νεκρῶν; Θὰ ἐπιχειρήσουμε νὰ ἀπαντήσουμε στὸ ἐρώτημα στὸ τέλος τῆς παραγράφου.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Διὰ τοῦ Εὐαγγελίου ποὺ εἶναι δύναμις ἀναστάσιμη Θεοῦ ἀποκαλύπτεται ἡ </w:t>
      </w:r>
      <w:r w:rsidRPr="00FC340E">
        <w:rPr>
          <w:rFonts w:ascii="Palatino Linotype" w:hAnsi="Palatino Linotype" w:cs="Arial"/>
          <w:b/>
          <w:bCs/>
          <w:lang w:bidi="he-IL"/>
        </w:rPr>
        <w:t>δικαιοσύνη τοῦ Θεοῦ</w:t>
      </w:r>
      <w:r w:rsidRPr="00FC340E">
        <w:rPr>
          <w:rStyle w:val="a5"/>
          <w:rFonts w:ascii="Palatino Linotype" w:hAnsi="Palatino Linotype" w:cs="Arial"/>
          <w:lang w:bidi="he-IL"/>
        </w:rPr>
        <w:footnoteReference w:id="193"/>
      </w:r>
      <w:r w:rsidRPr="00FC340E">
        <w:rPr>
          <w:rFonts w:ascii="Palatino Linotype" w:hAnsi="Palatino Linotype" w:cs="Arial"/>
          <w:lang w:bidi="he-IL"/>
        </w:rPr>
        <w:t xml:space="preserve">. Σημειωτέον ὅτι ἐνῶ στὸ στ. 16 τὸ </w:t>
      </w:r>
      <w:r w:rsidRPr="00FC340E">
        <w:rPr>
          <w:rFonts w:ascii="Palatino Linotype" w:hAnsi="Palatino Linotype" w:cs="Arial"/>
          <w:b/>
          <w:bCs/>
          <w:lang w:bidi="he-IL"/>
        </w:rPr>
        <w:t>Εὐαγγέλιο τοῦ Θεοῦ</w:t>
      </w:r>
      <w:r w:rsidRPr="00FC340E">
        <w:rPr>
          <w:rFonts w:ascii="Palatino Linotype" w:hAnsi="Palatino Linotype" w:cs="Arial"/>
          <w:lang w:bidi="he-IL"/>
        </w:rPr>
        <w:t xml:space="preserve"> (ὅπως αὐτὸ «ὁρίστηκε» κατεξοχήν χριστολογικὰ στοὺς στ. 2-4) ταυτίζεται μὲ τὴ σωτηριώδη θεϊκὴ δύναμη/ρώμη, στὸν στ. 17 εἶναι τὸ </w:t>
      </w:r>
      <w:r w:rsidRPr="00FC340E">
        <w:rPr>
          <w:rFonts w:ascii="Palatino Linotype" w:hAnsi="Palatino Linotype" w:cs="Arial"/>
          <w:b/>
          <w:bCs/>
          <w:lang w:bidi="he-IL"/>
        </w:rPr>
        <w:t>μέσον</w:t>
      </w:r>
      <w:r w:rsidRPr="00FC340E">
        <w:rPr>
          <w:rFonts w:ascii="Palatino Linotype" w:hAnsi="Palatino Linotype" w:cs="Arial"/>
          <w:lang w:bidi="he-IL"/>
        </w:rPr>
        <w:t xml:space="preserve"> τῆς διαρκοῦς ἀποκάλυψης τῆς δικαιοσύνης τοῦ Θεοῦ </w:t>
      </w:r>
      <w:r w:rsidRPr="00FC340E">
        <w:rPr>
          <w:rFonts w:ascii="Palatino Linotype" w:hAnsi="Palatino Linotype" w:cs="Arial"/>
          <w:b/>
          <w:bCs/>
          <w:i/>
          <w:iCs/>
          <w:lang w:bidi="he-IL"/>
        </w:rPr>
        <w:t>ἐκ πίστεως εἰς πίστιν</w:t>
      </w:r>
      <w:r w:rsidRPr="00FC340E">
        <w:rPr>
          <w:rFonts w:ascii="Palatino Linotype" w:hAnsi="Palatino Linotype" w:cs="Arial"/>
          <w:lang w:bidi="he-IL"/>
        </w:rPr>
        <w:t xml:space="preserve">. Προφανῶς ἡ ἀποκάλυψη βρίσκεται ἐν ἐξελίξει ἀφοῦ τὸ κήρυγμα τοῦ Π. πρὸς τὰ ἔθνη δὲν ἔχει ὁλοκληρωθεῖ. Στό στ. 16 ἡ πίστις εἶναι ἡ ἀπαραίτητη προϋπόθεση </w:t>
      </w:r>
      <w:r w:rsidR="00BA2801" w:rsidRPr="00FC340E">
        <w:rPr>
          <w:rFonts w:ascii="Palatino Linotype" w:hAnsi="Palatino Linotype" w:cs="Arial"/>
          <w:lang w:bidi="he-IL"/>
        </w:rPr>
        <w:t xml:space="preserve">(α) </w:t>
      </w:r>
      <w:r w:rsidRPr="00FC340E">
        <w:rPr>
          <w:rFonts w:ascii="Palatino Linotype" w:hAnsi="Palatino Linotype" w:cs="Arial"/>
          <w:lang w:bidi="he-IL"/>
        </w:rPr>
        <w:t xml:space="preserve">τῆς σωτηρίας σέ καθέναν (ἀνεξάρτητα ἐθνότητας) ἐνῶ στό στ. 17 </w:t>
      </w:r>
      <w:r w:rsidR="00BA2801" w:rsidRPr="00FC340E">
        <w:rPr>
          <w:rFonts w:ascii="Palatino Linotype" w:hAnsi="Palatino Linotype" w:cs="Arial"/>
          <w:lang w:bidi="he-IL"/>
        </w:rPr>
        <w:t xml:space="preserve">(β) </w:t>
      </w:r>
      <w:r w:rsidRPr="00FC340E">
        <w:rPr>
          <w:rFonts w:ascii="Palatino Linotype" w:hAnsi="Palatino Linotype" w:cs="Arial"/>
          <w:lang w:bidi="he-IL"/>
        </w:rPr>
        <w:t xml:space="preserve">τῆς δικαιοσύνης, ἀφοῦ ὅπως ἐν συνεχείᾳ θὰ ἀποδειχθεῖ ὅτι </w:t>
      </w:r>
      <w:r w:rsidRPr="00FC340E">
        <w:rPr>
          <w:rFonts w:ascii="Palatino Linotype" w:hAnsi="Palatino Linotype" w:cs="SBL Greek"/>
          <w:i/>
          <w:lang w:bidi="he-IL"/>
        </w:rPr>
        <w:t>ἐξ ἔργων νόμου οὐ δικαιωθήσεται πᾶσα σὰρξ ἐνώπιον Αὐτοῦ</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διὰ γὰρ νόμου ἐπίγνωσις ἁμαρτίας</w:t>
      </w:r>
      <w:r w:rsidRPr="00FC340E">
        <w:rPr>
          <w:rFonts w:ascii="Palatino Linotype" w:hAnsi="Palatino Linotype" w:cs="SBL Greek"/>
          <w:lang w:bidi="he-IL"/>
        </w:rPr>
        <w:t xml:space="preserve"> </w:t>
      </w:r>
      <w:r w:rsidRPr="00FC340E">
        <w:rPr>
          <w:rFonts w:ascii="Palatino Linotype" w:hAnsi="Palatino Linotype" w:cs="Arial"/>
          <w:lang w:bidi="he-IL"/>
        </w:rPr>
        <w:t xml:space="preserve">(3, 20). Τὸ ἑρμηνευτικὸ πρόβλημα εἶναι ὅτι στὸν στ. 17 ὁδηγεῖ σὲ (μιὰ ἄλλη;) πίστη καὶ στὴ (μελλοντική;) ζωή. Ἡ δύσκολη ἑρμηνευτικὰ φράση </w:t>
      </w:r>
      <w:r w:rsidRPr="00FC340E">
        <w:rPr>
          <w:rFonts w:ascii="Palatino Linotype" w:hAnsi="Palatino Linotype" w:cs="Arial"/>
          <w:b/>
          <w:bCs/>
          <w:i/>
          <w:iCs/>
          <w:lang w:bidi="he-IL"/>
        </w:rPr>
        <w:t>ἐκ πίστεως εἰς πίστιν</w:t>
      </w:r>
      <w:r w:rsidRPr="00FC340E">
        <w:rPr>
          <w:rFonts w:ascii="Palatino Linotype" w:hAnsi="Palatino Linotype" w:cs="Arial"/>
          <w:lang w:bidi="he-IL"/>
        </w:rPr>
        <w:t xml:space="preserve"> μπορεῖ νὰ</w:t>
      </w:r>
      <w:r w:rsidR="00F42952" w:rsidRPr="00FC340E">
        <w:rPr>
          <w:rFonts w:ascii="Palatino Linotype" w:hAnsi="Palatino Linotype" w:cs="Arial"/>
          <w:lang w:bidi="he-IL"/>
        </w:rPr>
        <w:t xml:space="preserve"> σημαίνει τὰ</w:t>
      </w:r>
      <w:r w:rsidRPr="00FC340E">
        <w:rPr>
          <w:rFonts w:ascii="Palatino Linotype" w:hAnsi="Palatino Linotype" w:cs="Arial"/>
          <w:lang w:bidi="he-IL"/>
        </w:rPr>
        <w:t xml:space="preserve"> ἑξῆς: </w:t>
      </w:r>
      <w:r w:rsidRPr="00FC340E">
        <w:rPr>
          <w:rFonts w:ascii="Palatino Linotype" w:hAnsi="Palatino Linotype"/>
        </w:rPr>
        <w:t xml:space="preserve">σύμφωνα μὲ </w:t>
      </w:r>
      <w:r w:rsidR="00F42952" w:rsidRPr="00FC340E">
        <w:rPr>
          <w:rFonts w:ascii="Palatino Linotype" w:hAnsi="Palatino Linotype"/>
        </w:rPr>
        <w:t>τ</w:t>
      </w:r>
      <w:r w:rsidR="00BA2801" w:rsidRPr="00FC340E">
        <w:rPr>
          <w:rFonts w:ascii="Palatino Linotype" w:hAnsi="Palatino Linotype"/>
        </w:rPr>
        <w:t>ὶς «Σειρές» (</w:t>
      </w:r>
      <w:r w:rsidRPr="00FC340E">
        <w:rPr>
          <w:rFonts w:ascii="Palatino Linotype" w:hAnsi="Palatino Linotype"/>
        </w:rPr>
        <w:t>τὰ «</w:t>
      </w:r>
      <w:r w:rsidRPr="00FC340E">
        <w:rPr>
          <w:rFonts w:ascii="Palatino Linotype" w:hAnsi="Palatino Linotype"/>
          <w:lang w:val="en-US"/>
        </w:rPr>
        <w:t>Catenae</w:t>
      </w:r>
      <w:r w:rsidRPr="00FC340E">
        <w:rPr>
          <w:rFonts w:ascii="Palatino Linotype" w:hAnsi="Palatino Linotype"/>
        </w:rPr>
        <w:t>»</w:t>
      </w:r>
      <w:r w:rsidR="00BA2801" w:rsidRPr="00FC340E">
        <w:rPr>
          <w:rFonts w:ascii="Palatino Linotype" w:hAnsi="Palatino Linotype"/>
        </w:rPr>
        <w:t>)</w:t>
      </w:r>
      <w:r w:rsidRPr="00FC340E">
        <w:rPr>
          <w:rFonts w:ascii="Palatino Linotype" w:hAnsi="Palatino Linotype"/>
        </w:rPr>
        <w:t xml:space="preserve"> τοῦ </w:t>
      </w:r>
      <w:r w:rsidRPr="00FC340E">
        <w:rPr>
          <w:rFonts w:ascii="Palatino Linotype" w:hAnsi="Palatino Linotype"/>
        </w:rPr>
        <w:lastRenderedPageBreak/>
        <w:t>ἀείμνηστου Τρεμπέλα</w:t>
      </w:r>
      <w:r w:rsidRPr="00FC340E">
        <w:rPr>
          <w:rStyle w:val="a5"/>
          <w:rFonts w:ascii="Palatino Linotype" w:hAnsi="Palatino Linotype"/>
        </w:rPr>
        <w:footnoteReference w:id="194"/>
      </w:r>
      <w:r w:rsidRPr="00FC340E">
        <w:rPr>
          <w:rFonts w:ascii="Palatino Linotype" w:hAnsi="Palatino Linotype"/>
        </w:rPr>
        <w:t xml:space="preserve">, ἀπὸ τοὺς Πατέρες διατυπώθηκε ἡ ἑρμηνεία </w:t>
      </w:r>
      <w:r w:rsidRPr="00FC340E">
        <w:rPr>
          <w:rFonts w:ascii="Palatino Linotype" w:hAnsi="Palatino Linotype"/>
          <w:b/>
        </w:rPr>
        <w:t>(α)</w:t>
      </w:r>
      <w:r w:rsidRPr="00FC340E">
        <w:rPr>
          <w:rFonts w:ascii="Palatino Linotype" w:hAnsi="Palatino Linotype"/>
        </w:rPr>
        <w:t xml:space="preserve"> </w:t>
      </w:r>
      <w:r w:rsidRPr="00FC340E">
        <w:rPr>
          <w:rFonts w:ascii="Palatino Linotype" w:hAnsi="Palatino Linotype"/>
          <w:i/>
        </w:rPr>
        <w:t>ἐκ πίστεως ἐλάττονος εἰς πίστιν μείζονα</w:t>
      </w:r>
      <w:r w:rsidRPr="00FC340E">
        <w:rPr>
          <w:rFonts w:ascii="Palatino Linotype" w:hAnsi="Palatino Linotype"/>
        </w:rPr>
        <w:t xml:space="preserve"> (πρβλ. ΕΒΕ</w:t>
      </w:r>
      <w:r w:rsidRPr="00FC340E">
        <w:rPr>
          <w:rStyle w:val="a5"/>
          <w:rFonts w:ascii="Palatino Linotype" w:hAnsi="Palatino Linotype"/>
        </w:rPr>
        <w:footnoteReference w:id="195"/>
      </w:r>
      <w:r w:rsidRPr="00FC340E">
        <w:rPr>
          <w:rFonts w:ascii="Palatino Linotype" w:hAnsi="Palatino Linotype"/>
        </w:rPr>
        <w:t xml:space="preserve">: </w:t>
      </w:r>
      <w:r w:rsidRPr="00FC340E">
        <w:rPr>
          <w:rFonts w:ascii="Palatino Linotype" w:hAnsi="Palatino Linotype"/>
          <w:i/>
        </w:rPr>
        <w:t>τὸ εὐαγγέλιο ἀποκαλύπτεται ὅτι ὁ Θεὸς δικαιώνει τὸν ἄνθρωπο, ἀρκεῖ αὐτὸς νὰ πιστέψει ὁλοκληρωτικὰ στὸ Θεό</w:t>
      </w:r>
      <w:r w:rsidRPr="00FC340E">
        <w:rPr>
          <w:rFonts w:ascii="Palatino Linotype" w:hAnsi="Palatino Linotype"/>
        </w:rPr>
        <w:t xml:space="preserve">) (Ζυγαβηνός), </w:t>
      </w:r>
      <w:r w:rsidRPr="00FC340E">
        <w:rPr>
          <w:rFonts w:ascii="Palatino Linotype" w:hAnsi="Palatino Linotype"/>
          <w:b/>
        </w:rPr>
        <w:t>(β)</w:t>
      </w:r>
      <w:r w:rsidRPr="00FC340E">
        <w:rPr>
          <w:rFonts w:ascii="Palatino Linotype" w:hAnsi="Palatino Linotype"/>
        </w:rPr>
        <w:t xml:space="preserve"> ἀπὸ τὴ νομικὴ πίστη στὴν εὐαγγελικὴ, ἀπὸ τὴν πίστη δηλ. πρὸς τοὺς Προφῆτες (</w:t>
      </w:r>
      <w:r w:rsidRPr="00FC340E">
        <w:rPr>
          <w:rFonts w:ascii="Palatino Linotype" w:hAnsi="Palatino Linotype"/>
          <w:i/>
        </w:rPr>
        <w:t xml:space="preserve">ποδηγηθῆναι) </w:t>
      </w:r>
      <w:r w:rsidRPr="00FC340E">
        <w:rPr>
          <w:rFonts w:ascii="Palatino Linotype" w:hAnsi="Palatino Linotype"/>
        </w:rPr>
        <w:t xml:space="preserve">στὴν πίστη τοῦ Εὐαγγελίου (Ὠριγένης). </w:t>
      </w:r>
      <w:r w:rsidRPr="00FC340E">
        <w:rPr>
          <w:rFonts w:ascii="Palatino Linotype" w:hAnsi="Palatino Linotype"/>
          <w:b/>
        </w:rPr>
        <w:t xml:space="preserve">(γ) </w:t>
      </w:r>
      <w:r w:rsidRPr="00FC340E">
        <w:rPr>
          <w:rFonts w:ascii="Palatino Linotype" w:hAnsi="Palatino Linotype"/>
          <w:i/>
        </w:rPr>
        <w:t xml:space="preserve">Τούς ἐκ πίστεως τῷ εὐαγγελίῳ προσιοῦσιν: </w:t>
      </w:r>
      <w:r w:rsidRPr="00FC340E">
        <w:rPr>
          <w:rFonts w:ascii="Palatino Linotype" w:hAnsi="Palatino Linotype"/>
        </w:rPr>
        <w:t>αὐτοὺς ποὺ μὲ προϋπόθεση τὴν πίστη προσέρχονται στὸ Εὐαγγέλιο (Οἰκουμένιος). Νεότεροι ἑρμηνευτὲς</w:t>
      </w:r>
      <w:r w:rsidRPr="00FC340E">
        <w:rPr>
          <w:rStyle w:val="a5"/>
          <w:rFonts w:ascii="Palatino Linotype" w:hAnsi="Palatino Linotype"/>
        </w:rPr>
        <w:footnoteReference w:id="196"/>
      </w:r>
      <w:r w:rsidRPr="00FC340E">
        <w:rPr>
          <w:rFonts w:ascii="Palatino Linotype" w:hAnsi="Palatino Linotype"/>
        </w:rPr>
        <w:t xml:space="preserve"> «μεταφράζουν» ὡς ἑξῆς:</w:t>
      </w:r>
      <w:r w:rsidRPr="00FC340E">
        <w:rPr>
          <w:rFonts w:ascii="Palatino Linotype" w:hAnsi="Palatino Linotype"/>
          <w:i/>
        </w:rPr>
        <w:t xml:space="preserve"> </w:t>
      </w:r>
      <w:r w:rsidRPr="00FC340E">
        <w:rPr>
          <w:rFonts w:ascii="Palatino Linotype" w:hAnsi="Palatino Linotype"/>
          <w:b/>
        </w:rPr>
        <w:t xml:space="preserve">(δ) </w:t>
      </w:r>
      <w:r w:rsidRPr="00FC340E">
        <w:rPr>
          <w:rFonts w:ascii="Palatino Linotype" w:hAnsi="Palatino Linotype"/>
          <w:i/>
        </w:rPr>
        <w:t xml:space="preserve">Ἡ δικαιοσύνη του πηγάζει ἀπὸ τὴν </w:t>
      </w:r>
      <w:r w:rsidRPr="00FC340E">
        <w:rPr>
          <w:rFonts w:ascii="Palatino Linotype" w:hAnsi="Palatino Linotype"/>
          <w:i/>
        </w:rPr>
        <w:lastRenderedPageBreak/>
        <w:t xml:space="preserve">πίστη ἴδιου τοῦ Θεοῦ, ἀπὸ τὴ συνέπειά Του στὸ λόγο καὶ τὴ διαθήκη Του (Κ. </w:t>
      </w:r>
      <w:r w:rsidRPr="00FC340E">
        <w:rPr>
          <w:rFonts w:ascii="Palatino Linotype" w:hAnsi="Palatino Linotype"/>
          <w:i/>
          <w:lang w:val="de-DE"/>
        </w:rPr>
        <w:t>Barth</w:t>
      </w:r>
      <w:r w:rsidRPr="00FC340E">
        <w:rPr>
          <w:rFonts w:ascii="Palatino Linotype" w:hAnsi="Palatino Linotype"/>
          <w:i/>
        </w:rPr>
        <w:t xml:space="preserve">) </w:t>
      </w:r>
      <w:r w:rsidRPr="00FC340E">
        <w:rPr>
          <w:rFonts w:ascii="Palatino Linotype" w:hAnsi="Palatino Linotype"/>
        </w:rPr>
        <w:t>ἀφοῦ στοὺς Ο’ (ποὺ χρησιμοποιεῖ ὁ Π.) τὸ Αβ. 2, 4 διαβάζεται:</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ὁ δὲ δίκαιος ἐκ πίστεως </w:t>
      </w:r>
      <w:r w:rsidRPr="00FC340E">
        <w:rPr>
          <w:rFonts w:ascii="Palatino Linotype" w:hAnsi="Palatino Linotype" w:cs="SBL Greek"/>
          <w:b/>
          <w:i/>
          <w:lang w:bidi="he-IL"/>
        </w:rPr>
        <w:t>μου</w:t>
      </w:r>
      <w:r w:rsidRPr="00FC340E">
        <w:rPr>
          <w:rFonts w:ascii="Palatino Linotype" w:hAnsi="Palatino Linotype" w:cs="SBL Greek"/>
          <w:i/>
          <w:lang w:bidi="he-IL"/>
        </w:rPr>
        <w:t xml:space="preserve"> ζήσεται</w:t>
      </w:r>
      <w:r w:rsidRPr="00FC340E">
        <w:rPr>
          <w:rFonts w:ascii="Palatino Linotype" w:hAnsi="Palatino Linotype"/>
          <w:i/>
        </w:rPr>
        <w:t xml:space="preserve">. </w:t>
      </w:r>
      <w:r w:rsidRPr="00FC340E">
        <w:rPr>
          <w:rFonts w:ascii="Palatino Linotype" w:hAnsi="Palatino Linotype"/>
        </w:rPr>
        <w:t xml:space="preserve">Συνεπῶς </w:t>
      </w:r>
      <w:r w:rsidRPr="00FC340E">
        <w:rPr>
          <w:rFonts w:ascii="Palatino Linotype" w:hAnsi="Palatino Linotype"/>
          <w:i/>
        </w:rPr>
        <w:t xml:space="preserve">ὁ δίκαιος ζεῖ ἀπὸ τὴν πίστη τοῦ Θεοῦ πρὸς αὐτὸν καὶ αὐτοῦ πρὸς τὸν Θεό. </w:t>
      </w:r>
      <w:r w:rsidRPr="00FC340E">
        <w:rPr>
          <w:rFonts w:ascii="Palatino Linotype" w:hAnsi="Palatino Linotype" w:cs="Arial"/>
          <w:lang w:bidi="he-IL"/>
        </w:rPr>
        <w:t>Ὁ Π. ὅμως, π</w:t>
      </w:r>
      <w:r w:rsidR="00F42952" w:rsidRPr="00FC340E">
        <w:rPr>
          <w:rFonts w:ascii="Palatino Linotype" w:hAnsi="Palatino Linotype" w:cs="Arial"/>
          <w:lang w:bidi="he-IL"/>
        </w:rPr>
        <w:t>αρότι γνωρίζει τὴ συγκεκριμένη μ</w:t>
      </w:r>
      <w:r w:rsidRPr="00FC340E">
        <w:rPr>
          <w:rFonts w:ascii="Palatino Linotype" w:hAnsi="Palatino Linotype" w:cs="Arial"/>
          <w:lang w:bidi="he-IL"/>
        </w:rPr>
        <w:t xml:space="preserve">ετάφραση καὶ τὴ χρησιμοποιεῖ, τὸ παραλείπει. </w:t>
      </w:r>
      <w:r w:rsidRPr="00FC340E">
        <w:rPr>
          <w:rFonts w:ascii="Palatino Linotype" w:hAnsi="Palatino Linotype" w:cs="Arial"/>
          <w:b/>
          <w:lang w:bidi="he-IL"/>
        </w:rPr>
        <w:t>(ε)</w:t>
      </w:r>
      <w:r w:rsidRPr="00FC340E">
        <w:rPr>
          <w:rFonts w:ascii="Palatino Linotype" w:hAnsi="Palatino Linotype" w:cs="Arial"/>
          <w:lang w:bidi="he-IL"/>
        </w:rPr>
        <w:t xml:space="preserve"> Ἡ δικαιοσύνη τοῦ Θεοῦ ἔχει ὡς ἀφετηρία τὴν </w:t>
      </w:r>
      <w:r w:rsidRPr="00FC340E">
        <w:rPr>
          <w:rFonts w:ascii="Palatino Linotype" w:hAnsi="Palatino Linotype" w:cs="Arial"/>
          <w:i/>
          <w:iCs/>
          <w:lang w:bidi="he-IL"/>
        </w:rPr>
        <w:t>πίστη τοῦ ᾿Ι. Χριστοῦ καὶ ὁδηγεῖ στὴν ἀνθρώπινη πίστη.</w:t>
      </w:r>
      <w:r w:rsidR="00F42952" w:rsidRPr="00FC340E">
        <w:rPr>
          <w:rFonts w:ascii="Palatino Linotype" w:hAnsi="Palatino Linotype" w:cs="Arial"/>
          <w:lang w:bidi="he-IL"/>
        </w:rPr>
        <w:t xml:space="preserve"> Αὐτή ἡ ἑρμηνεία λαμβάνει ὑπόψη</w:t>
      </w:r>
      <w:r w:rsidRPr="00FC340E">
        <w:rPr>
          <w:rFonts w:ascii="Palatino Linotype" w:hAnsi="Palatino Linotype" w:cs="Arial"/>
          <w:lang w:bidi="he-IL"/>
        </w:rPr>
        <w:t xml:space="preserve"> της τὸ Ρωμ. 3, 21 (ὡς ἐπεξήγηση) ἀλλὰ καὶ τὸ προγενέστερο Γαλ. 3, 22: </w:t>
      </w:r>
      <w:r w:rsidRPr="00FC340E">
        <w:rPr>
          <w:rFonts w:ascii="Palatino Linotype" w:hAnsi="Palatino Linotype" w:cs="Arial"/>
          <w:i/>
          <w:iCs/>
          <w:lang w:bidi="he-IL"/>
        </w:rPr>
        <w:t xml:space="preserve">ἀλλὰ συνέκλεισεν ἡ Γραφή τὰ πάντα ὑπὸ ἁμαρτίαν ἵνα ἡ ἐπαγγελία ἐκ πίστεως ᾿Ιησοῦ Χριστοῦ δοθῇ τοῖς πιστεύουσιν. </w:t>
      </w:r>
      <w:r w:rsidRPr="00FC340E">
        <w:rPr>
          <w:rFonts w:ascii="Palatino Linotype" w:hAnsi="Palatino Linotype" w:cs="Arial"/>
          <w:lang w:bidi="he-IL"/>
        </w:rPr>
        <w:t xml:space="preserve">Ἐάν, ὅμως, ἐν προκειμένῳ ὑπονοοῦνταν ἡ πίστη τὴν ὁποία κατεξοχὴν διὰ τοῦ πάθους Του ἐπέδειξε ὁ Ἰησοῦς Χριστὸς καὶ ὄχι ἡ πίστη μὲ τὴν ἔννοια ποὺ ἔχει στοὺς προηγούμενους στίχους, ὁ Ἀπόστολος τῶν Ἐθνῶν θὰ τὸ διευκρίνιζε περαιτέρω ὥστε ὁ ἀκροατὴς νὰ συνειδητοποιοῦσε τὸ χριστολογικὸ της περιεχόμενο.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Θεωρῶ ὃτι γιὰ νὰ ἑρμηνευθεῖ </w:t>
      </w:r>
      <w:r w:rsidR="00F42952" w:rsidRPr="00FC340E">
        <w:rPr>
          <w:rFonts w:ascii="Palatino Linotype" w:hAnsi="Palatino Linotype" w:cs="Arial"/>
          <w:lang w:bidi="he-IL"/>
        </w:rPr>
        <w:t>ἡ φράση πρέπει νὰ ληφθοῦν ὑπόψη</w:t>
      </w:r>
      <w:r w:rsidRPr="00FC340E">
        <w:rPr>
          <w:rFonts w:ascii="Palatino Linotype" w:hAnsi="Palatino Linotype" w:cs="Arial"/>
          <w:lang w:bidi="he-IL"/>
        </w:rPr>
        <w:t xml:space="preserve"> τὰ ἑξῆς: </w:t>
      </w:r>
      <w:r w:rsidRPr="00FC340E">
        <w:rPr>
          <w:rFonts w:ascii="Palatino Linotype" w:hAnsi="Palatino Linotype" w:cs="Arial"/>
          <w:b/>
          <w:bCs/>
          <w:lang w:bidi="he-IL"/>
        </w:rPr>
        <w:t>ἡ πίστη</w:t>
      </w:r>
      <w:r w:rsidR="001679F8" w:rsidRPr="00FC340E">
        <w:rPr>
          <w:rFonts w:ascii="Palatino Linotype" w:hAnsi="Palatino Linotype" w:cs="Arial"/>
          <w:lang w:bidi="he-IL"/>
        </w:rPr>
        <w:t xml:space="preserve"> τῶν ἐθνῶν στό π</w:t>
      </w:r>
      <w:r w:rsidRPr="00FC340E">
        <w:rPr>
          <w:rFonts w:ascii="Palatino Linotype" w:hAnsi="Palatino Linotype" w:cs="Arial"/>
          <w:lang w:bidi="he-IL"/>
        </w:rPr>
        <w:t xml:space="preserve">ροοίμιο σχετίζεται μὲ τὴν ὑπακοὴ - τὸ ἄκουσμα τοῦ ἀναστάσιμου-χριστολογικοῦ εὐαγγελίου ὑπό τοῦ Π. Οἱ ἴδιοι οἱ παραλῆπτες τῆς Ρωμ. σύμφωνα μὲ τὴν Εἰσαγωγὴ ἔχουν ἤδη πίστη ποὺ ἐξακτινώνεται σὲ ὅλο τὸν κόσμο καὶ δύναται ἐπιπροσθέτως νὰ προσφέρει παράκληση καὶ στὸν Π. Μάλιστα στοὺς στ. 11-12 ἡ διαδραστικότητα τῆς πίστης συνδέεται μὲ μετάδοση πνευματικοῦ χαρίσματος ἀπὸ τὴν πλευρὰ τοῦ Π. μὲ στόχο τὴν οἰκοδομή. Ὅπως, ὅμως, συμπεραίνεται ἐμφανῶς στὸν Ἐπίλογο τῆς Ρωμ., στὶς κατ᾿ οἶκον Ἐκκλησίες ὑπάρχουν </w:t>
      </w:r>
      <w:r w:rsidRPr="00FC340E">
        <w:rPr>
          <w:rFonts w:ascii="Palatino Linotype" w:hAnsi="Palatino Linotype" w:cs="Arial"/>
          <w:b/>
          <w:lang w:bidi="he-IL"/>
        </w:rPr>
        <w:t xml:space="preserve">ἀσθενοῦντες </w:t>
      </w:r>
      <w:r w:rsidRPr="00FC340E">
        <w:rPr>
          <w:rFonts w:ascii="Palatino Linotype" w:hAnsi="Palatino Linotype" w:cs="SBL Greek"/>
          <w:b/>
          <w:i/>
          <w:lang w:bidi="he-IL"/>
        </w:rPr>
        <w:t>τῇ πίστει</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Γι᾿ αὐτοὺς ἰσχύει ἡ </w:t>
      </w:r>
      <w:r w:rsidRPr="00FC340E">
        <w:rPr>
          <w:rFonts w:ascii="Palatino Linotype" w:hAnsi="Palatino Linotype" w:cs="SBL Greek"/>
          <w:i/>
          <w:lang w:bidi="he-IL"/>
        </w:rPr>
        <w:t>παράκληση</w:t>
      </w:r>
      <w:r w:rsidRPr="00FC340E">
        <w:rPr>
          <w:rFonts w:ascii="Palatino Linotype" w:hAnsi="Palatino Linotype" w:cs="SBL Greek"/>
          <w:lang w:bidi="he-IL"/>
        </w:rPr>
        <w:t>-παραίνεση:</w:t>
      </w:r>
      <w:r w:rsidRPr="00FC340E">
        <w:rPr>
          <w:rFonts w:ascii="Palatino Linotype" w:hAnsi="Palatino Linotype" w:cs="SBL Greek"/>
          <w:i/>
          <w:lang w:bidi="he-IL"/>
        </w:rPr>
        <w:t xml:space="preserve"> προσλαμβάνεσθε, μὴ εἰς διακρίσεις διαλογισμῶν</w:t>
      </w:r>
      <w:r w:rsidR="00BA2801" w:rsidRPr="00FC340E">
        <w:rPr>
          <w:rFonts w:ascii="Palatino Linotype" w:hAnsi="Palatino Linotype" w:cs="SBL Greek"/>
          <w:i/>
          <w:lang w:bidi="he-IL"/>
        </w:rPr>
        <w:t xml:space="preserve"> </w:t>
      </w:r>
      <w:r w:rsidR="00BA2801" w:rsidRPr="00FC340E">
        <w:rPr>
          <w:rFonts w:ascii="Palatino Linotype" w:hAnsi="Palatino Linotype" w:cs="SBL Greek"/>
          <w:lang w:bidi="he-IL"/>
        </w:rPr>
        <w:t>(</w:t>
      </w:r>
      <w:r w:rsidR="00F42952" w:rsidRPr="00FC340E">
        <w:rPr>
          <w:rFonts w:ascii="Palatino Linotype" w:hAnsi="Palatino Linotype" w:cs="SBL Greek"/>
          <w:lang w:bidi="he-IL"/>
        </w:rPr>
        <w:t>= χωρὶς νὰ κριτικάρετε τ</w:t>
      </w:r>
      <w:r w:rsidR="00661D62">
        <w:rPr>
          <w:rFonts w:ascii="Palatino Linotype" w:hAnsi="Palatino Linotype" w:cs="SBL Greek"/>
          <w:lang w:bidi="he-IL"/>
        </w:rPr>
        <w:t>ὶς ἀντιλήψεις τοῦ ἀδελφοῦ</w:t>
      </w:r>
      <w:r w:rsidR="00BA2801" w:rsidRPr="00FC340E">
        <w:rPr>
          <w:rFonts w:ascii="Palatino Linotype" w:hAnsi="Palatino Linotype" w:cs="SBL Greek"/>
          <w:lang w:bidi="he-IL"/>
        </w:rPr>
        <w:t>)</w:t>
      </w:r>
      <w:r w:rsidRPr="00FC340E">
        <w:rPr>
          <w:rFonts w:ascii="Palatino Linotype" w:hAnsi="Palatino Linotype" w:cs="SBL Greek"/>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SBL Greek"/>
          <w:i/>
          <w:lang w:bidi="he-IL"/>
        </w:rPr>
        <w:t>ὃς μὲν πιστεύει φαγεῖν πάντα, ὁ δὲ ἀσθενῶν λάχανα ἐσθίει</w:t>
      </w:r>
      <w:r w:rsidRPr="00FC340E">
        <w:rPr>
          <w:rFonts w:ascii="Palatino Linotype" w:hAnsi="Palatino Linotype" w:cs="SBL Greek"/>
          <w:lang w:bidi="he-IL"/>
        </w:rPr>
        <w:t xml:space="preserve"> (14, 1-2).</w:t>
      </w:r>
      <w:r w:rsidRPr="00FC340E">
        <w:rPr>
          <w:rFonts w:ascii="Palatino Linotype" w:hAnsi="Palatino Linotype" w:cs="Arial"/>
          <w:lang w:bidi="he-IL"/>
        </w:rPr>
        <w:t xml:space="preserve"> </w:t>
      </w:r>
      <w:r w:rsidRPr="00FC340E">
        <w:rPr>
          <w:rFonts w:ascii="Palatino Linotype" w:hAnsi="Palatino Linotype" w:cs="SBL Greek"/>
          <w:lang w:bidi="he-IL"/>
        </w:rPr>
        <w:t>Ὁλόκληρο τὸ κεφ. 14 κατακλείεται μὲ τὴ φράση</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23</w:t>
      </w:r>
      <w:r w:rsidRPr="00FC340E">
        <w:rPr>
          <w:rFonts w:ascii="Palatino Linotype" w:hAnsi="Palatino Linotype" w:cs="SBL Greek"/>
          <w:i/>
          <w:lang w:bidi="he-IL"/>
        </w:rPr>
        <w:t xml:space="preserve">ὁ δὲ διακρινόμενος ἐὰν φάγῃ κατακέκριται, ὅτι οὐκ ἐκ πίστεως· </w:t>
      </w:r>
      <w:r w:rsidRPr="00FC340E">
        <w:rPr>
          <w:rFonts w:ascii="Palatino Linotype" w:hAnsi="Palatino Linotype" w:cs="SBL Greek"/>
          <w:b/>
          <w:i/>
          <w:lang w:bidi="he-IL"/>
        </w:rPr>
        <w:t>πᾶν δὲ ὃ οὐκ ἐκ πίστεως ἁμαρτία ἐστίν</w:t>
      </w:r>
      <w:r w:rsidRPr="00FC340E">
        <w:rPr>
          <w:rFonts w:ascii="Palatino Linotype" w:hAnsi="Palatino Linotype" w:cs="SBL Greek"/>
          <w:lang w:bidi="he-IL"/>
        </w:rPr>
        <w:t>.</w:t>
      </w:r>
      <w:r w:rsidRPr="00FC340E">
        <w:rPr>
          <w:rFonts w:ascii="Palatino Linotype" w:hAnsi="Palatino Linotype" w:cs="Arial"/>
          <w:lang w:bidi="he-IL"/>
        </w:rPr>
        <w:t xml:space="preserve"> Ἀπὸ τὰ ἀνωτέρω ἐξάγεται τὸ συμπέρασμα ὅτι ὁ Π., παρότι στὴν Εἰσαγωγὴ ἐκφράζεται ἐπαινετικὰ γιὰ τὴν πίστη τῶν παραληπτῶν, ἐφαρμόζοντας ἴσως τὴν τεχνική </w:t>
      </w:r>
      <w:r w:rsidRPr="00FC340E">
        <w:rPr>
          <w:rFonts w:ascii="Palatino Linotype" w:hAnsi="Palatino Linotype" w:cs="Arial"/>
          <w:lang w:val="en-US" w:bidi="he-IL"/>
        </w:rPr>
        <w:t>captatio</w:t>
      </w:r>
      <w:r w:rsidRPr="00FC340E">
        <w:rPr>
          <w:rFonts w:ascii="Palatino Linotype" w:hAnsi="Palatino Linotype" w:cs="Arial"/>
          <w:lang w:bidi="he-IL"/>
        </w:rPr>
        <w:t xml:space="preserve"> </w:t>
      </w:r>
      <w:r w:rsidRPr="00FC340E">
        <w:rPr>
          <w:rFonts w:ascii="Palatino Linotype" w:hAnsi="Palatino Linotype" w:cs="Arial"/>
          <w:lang w:val="en-US" w:bidi="he-IL"/>
        </w:rPr>
        <w:lastRenderedPageBreak/>
        <w:t>benevolaentiae</w:t>
      </w:r>
      <w:r w:rsidRPr="00FC340E">
        <w:rPr>
          <w:rFonts w:ascii="Palatino Linotype" w:hAnsi="Palatino Linotype" w:cs="Arial"/>
          <w:lang w:bidi="he-IL"/>
        </w:rPr>
        <w:t xml:space="preserve"> και συστέλλοντας ταυτόχρονα τὸν ἑαυτὸ του</w:t>
      </w:r>
      <w:r w:rsidRPr="00FC340E">
        <w:rPr>
          <w:rFonts w:ascii="Palatino Linotype" w:hAnsi="Palatino Linotype" w:cs="SBL Greek"/>
          <w:b/>
          <w:i/>
          <w:lang w:bidi="he-IL"/>
        </w:rPr>
        <w:t xml:space="preserve"> </w:t>
      </w:r>
      <w:r w:rsidRPr="00FC340E">
        <w:rPr>
          <w:rFonts w:ascii="Palatino Linotype" w:hAnsi="Palatino Linotype" w:cs="SBL Greek"/>
          <w:i/>
          <w:lang w:bidi="he-IL"/>
        </w:rPr>
        <w:t>(ἵνα</w:t>
      </w:r>
      <w:r w:rsidRPr="00FC340E">
        <w:rPr>
          <w:rFonts w:ascii="Palatino Linotype" w:hAnsi="Palatino Linotype" w:cs="SBL Greek"/>
          <w:b/>
          <w:i/>
          <w:lang w:bidi="he-IL"/>
        </w:rPr>
        <w:t xml:space="preserve"> τι </w:t>
      </w:r>
      <w:r w:rsidRPr="00FC340E">
        <w:rPr>
          <w:rFonts w:ascii="Palatino Linotype" w:hAnsi="Palatino Linotype" w:cs="SBL Greek"/>
          <w:i/>
          <w:lang w:bidi="he-IL"/>
        </w:rPr>
        <w:t xml:space="preserve">μεταδῶ- ἵνα </w:t>
      </w:r>
      <w:r w:rsidRPr="00FC340E">
        <w:rPr>
          <w:rFonts w:ascii="Palatino Linotype" w:hAnsi="Palatino Linotype" w:cs="SBL Greek"/>
          <w:b/>
          <w:i/>
          <w:lang w:bidi="he-IL"/>
        </w:rPr>
        <w:t xml:space="preserve">τινὰ </w:t>
      </w:r>
      <w:r w:rsidRPr="00FC340E">
        <w:rPr>
          <w:rFonts w:ascii="Palatino Linotype" w:hAnsi="Palatino Linotype" w:cs="SBL Greek"/>
          <w:i/>
          <w:lang w:bidi="he-IL"/>
        </w:rPr>
        <w:t xml:space="preserve">καρπὸν σχῶ) </w:t>
      </w:r>
      <w:r w:rsidRPr="00FC340E">
        <w:rPr>
          <w:rFonts w:ascii="Palatino Linotype" w:hAnsi="Palatino Linotype" w:cs="SBL Greek"/>
          <w:iCs/>
          <w:lang w:bidi="he-IL"/>
        </w:rPr>
        <w:t xml:space="preserve">γιὰ νὰ κτίσει γέφυρες μαζί τους, προϋποθέτει ἀσθένεια στὴν πίστη στὸν κύκλο τῶν ἀποδεκτῶν του. Ἡ οἰκοδομή στὴν ὁποία στοχεύει ἡ μετάδοση πνευματικοῦ χαρίσματος συνδέεται μὲ τὴν ἀγάπη καὶ τὴν φιλαδελφία. ᾿Ιδιαιτέρως στὸ κεφ. 12, ὅπου ἄρχεται ἡ </w:t>
      </w:r>
      <w:r w:rsidRPr="00FC340E">
        <w:rPr>
          <w:rFonts w:ascii="Palatino Linotype" w:hAnsi="Palatino Linotype" w:cs="Arial"/>
          <w:lang w:bidi="he-IL"/>
        </w:rPr>
        <w:t xml:space="preserve">Παράκληση/Παραίνεση καὶ ὁ Π. χρησιμοποιεῖ τὴν εἰκόνα τοῦ σώματος, σημειώνονται τὰ ἑξῆς: </w:t>
      </w:r>
      <w:r w:rsidRPr="00FC340E">
        <w:rPr>
          <w:rFonts w:ascii="Palatino Linotype" w:hAnsi="Palatino Linotype" w:cs="SBL Greek"/>
          <w:i/>
          <w:lang w:bidi="he-IL"/>
        </w:rPr>
        <w:t xml:space="preserve">Λέγω γὰρ διὰ τῆς χάριτος τῆς δοθείσης μοι παντὶ τῷ ὄντι ἐν ὑμῖν μὴ ὑπερφρονεῖν παρ᾽ ὃ δεῖ φρονεῖν ἀλλὰ φρονεῖν εἰς τὸ σωφρονεῖν, </w:t>
      </w:r>
      <w:r w:rsidRPr="00FC340E">
        <w:rPr>
          <w:rFonts w:ascii="Palatino Linotype" w:hAnsi="Palatino Linotype" w:cs="SBL Greek"/>
          <w:b/>
          <w:i/>
          <w:lang w:bidi="he-IL"/>
        </w:rPr>
        <w:t xml:space="preserve">ἑκάστῳ ὡς ὁ </w:t>
      </w:r>
      <w:r w:rsidRPr="00FC340E">
        <w:rPr>
          <w:rFonts w:ascii="Palatino Linotype" w:hAnsi="Palatino Linotype" w:cs="SBL Greek"/>
          <w:b/>
          <w:i/>
          <w:caps/>
          <w:lang w:bidi="he-IL"/>
        </w:rPr>
        <w:t>θ</w:t>
      </w:r>
      <w:r w:rsidRPr="00FC340E">
        <w:rPr>
          <w:rFonts w:ascii="Palatino Linotype" w:hAnsi="Palatino Linotype" w:cs="SBL Greek"/>
          <w:b/>
          <w:i/>
          <w:lang w:bidi="he-IL"/>
        </w:rPr>
        <w:t>εὸς ἐμέρισεν μέτρον πίστεως</w:t>
      </w:r>
      <w:r w:rsidRPr="00FC340E">
        <w:rPr>
          <w:rFonts w:ascii="Palatino Linotype" w:hAnsi="Palatino Linotype" w:cs="Arial"/>
          <w:lang w:bidi="he-IL"/>
        </w:rPr>
        <w:t xml:space="preserve"> (στ. 3)</w:t>
      </w:r>
      <w:r w:rsidRPr="00FC340E">
        <w:rPr>
          <w:rFonts w:ascii="Palatino Linotype" w:hAnsi="Palatino Linotype" w:cs="SBL Greek"/>
          <w:i/>
          <w:vertAlign w:val="superscript"/>
          <w:lang w:bidi="he-IL"/>
        </w:rPr>
        <w:t>.</w:t>
      </w:r>
      <w:r w:rsidRPr="00FC340E">
        <w:rPr>
          <w:rFonts w:ascii="Palatino Linotype" w:hAnsi="Palatino Linotype" w:cs="Arial"/>
          <w:lang w:bidi="he-IL"/>
        </w:rPr>
        <w:t xml:space="preserve"> </w:t>
      </w:r>
      <w:r w:rsidRPr="00FC340E">
        <w:rPr>
          <w:rFonts w:ascii="Palatino Linotype" w:hAnsi="Palatino Linotype" w:cs="SBL Greek"/>
          <w:i/>
          <w:lang w:bidi="he-IL"/>
        </w:rPr>
        <w:t xml:space="preserve">ἔχοντες δὲ χαρίσματα κατὰ τὴν χάριν τὴν δοθεῖσαν ἡμῖν διάφορα, εἴτε προφητείαν </w:t>
      </w:r>
      <w:r w:rsidRPr="00FC340E">
        <w:rPr>
          <w:rFonts w:ascii="Palatino Linotype" w:hAnsi="Palatino Linotype" w:cs="SBL Greek"/>
          <w:b/>
          <w:i/>
          <w:lang w:bidi="he-IL"/>
        </w:rPr>
        <w:t xml:space="preserve">κατὰ τὴν ἀναλογίαν τῆς πίστεως </w:t>
      </w:r>
      <w:r w:rsidRPr="00FC340E">
        <w:rPr>
          <w:rFonts w:ascii="Palatino Linotype" w:hAnsi="Palatino Linotype" w:cs="SBL Greek"/>
          <w:lang w:bidi="he-IL"/>
        </w:rPr>
        <w:t>(στ. 6</w:t>
      </w:r>
      <w:r w:rsidRPr="00FC340E">
        <w:rPr>
          <w:rFonts w:ascii="Palatino Linotype" w:hAnsi="Palatino Linotype" w:cs="Arial"/>
          <w:lang w:bidi="he-IL"/>
        </w:rPr>
        <w:t xml:space="preserve">). Ἐν προκειμένῳ ἴσως ὁ ὅρος </w:t>
      </w:r>
      <w:r w:rsidRPr="00FC340E">
        <w:rPr>
          <w:rFonts w:ascii="Palatino Linotype" w:hAnsi="Palatino Linotype" w:cs="Arial"/>
          <w:i/>
          <w:iCs/>
          <w:lang w:bidi="he-IL"/>
        </w:rPr>
        <w:t>πίστις</w:t>
      </w:r>
      <w:r w:rsidRPr="00FC340E">
        <w:rPr>
          <w:rFonts w:ascii="Palatino Linotype" w:hAnsi="Palatino Linotype" w:cs="Arial"/>
          <w:lang w:bidi="he-IL"/>
        </w:rPr>
        <w:t xml:space="preserve"> δὲν ἔχει τὴ συνήθη ἔννοια ἀλλὰ ὑποσημαίνει τὴν </w:t>
      </w:r>
      <w:r w:rsidRPr="00FC340E">
        <w:rPr>
          <w:rFonts w:ascii="Palatino Linotype" w:hAnsi="Palatino Linotype" w:cs="Arial"/>
          <w:i/>
          <w:iCs/>
          <w:lang w:bidi="he-IL"/>
        </w:rPr>
        <w:t>ἐμπιστοσύνη</w:t>
      </w:r>
      <w:r w:rsidRPr="00FC340E">
        <w:rPr>
          <w:rFonts w:ascii="Palatino Linotype" w:hAnsi="Palatino Linotype" w:cs="Arial"/>
          <w:lang w:bidi="he-IL"/>
        </w:rPr>
        <w:t xml:space="preserve"> ποὺ ἐπιδεικνύει ὁ Θεὸς χορηγώντας τάλαντα διαφορετικῆς ποσότητος καὶ ποιότητος στὸν καθένα. Βεβαίως στὴν ἐπιλογική ἑνότητα τῆς Ρωμ. ὁ Ἀπόστολος τῶν Ἐθνῶν δὲν κάνει λόγο γιὰ αὔξηση πίστεως τῶν ᾿Ιουδαιοχριστιανῶν (κάτι ποὺ θὰ αἰτιολογοῦσε τὸ </w:t>
      </w:r>
      <w:r w:rsidRPr="00FC340E">
        <w:rPr>
          <w:rFonts w:ascii="Palatino Linotype" w:hAnsi="Palatino Linotype" w:cs="Arial"/>
          <w:i/>
          <w:lang w:bidi="he-IL"/>
        </w:rPr>
        <w:t>ἐκ πίστεως εἰς πίστιν</w:t>
      </w:r>
      <w:r w:rsidRPr="00FC340E">
        <w:rPr>
          <w:rFonts w:ascii="Palatino Linotype" w:hAnsi="Palatino Linotype" w:cs="Arial"/>
          <w:lang w:bidi="he-IL"/>
        </w:rPr>
        <w:t xml:space="preserve"> τῶν παραληπτῶν του) ἀλλὰ γιὰ ἀνοχὴ τῶν «ἰσχυρῶν» Ἐθνικοχριστιανῶν ἔναντι τῶν ἀσθενῶν στὴν πίστη ᾿Ιουδαιοχριστιανῶν ποὺ δὲν ἔτρωγαν κρέας καὶ ἴσως δὲν ἔπιναν οὔτε οἶνο (ὅπως οἱ Ναζιραῖοι). Ἀποδεικνύεται, ὅμως, παράλληλα ὅτι ἡ πίστη τῶν ἀκροατῶν του δὲν ἦταν τέλε</w:t>
      </w:r>
      <w:r w:rsidR="008F2F54" w:rsidRPr="00FC340E">
        <w:rPr>
          <w:rFonts w:ascii="Palatino Linotype" w:hAnsi="Palatino Linotype" w:cs="Arial"/>
          <w:lang w:bidi="he-IL"/>
        </w:rPr>
        <w:t>ια ὃπως φαίνεται νὰ εἶναι στον π</w:t>
      </w:r>
      <w:r w:rsidRPr="00FC340E">
        <w:rPr>
          <w:rFonts w:ascii="Palatino Linotype" w:hAnsi="Palatino Linotype" w:cs="Arial"/>
          <w:lang w:bidi="he-IL"/>
        </w:rPr>
        <w:t>ρόλογο.</w:t>
      </w:r>
    </w:p>
    <w:p w:rsidR="002D1763" w:rsidRPr="00FC340E" w:rsidRDefault="002D1763"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Κατωτέρω θὰ ἀποδείξουμε ὅτι ὀρθὰ ὁ ᾿Ι. Χρυσόστομος συνδέει τὸ </w:t>
      </w:r>
      <w:r w:rsidRPr="00FC340E">
        <w:rPr>
          <w:rFonts w:ascii="Palatino Linotype" w:hAnsi="Palatino Linotype" w:cs="Arial"/>
          <w:b/>
          <w:i/>
          <w:lang w:bidi="he-IL"/>
        </w:rPr>
        <w:t>εἰς πίστιν</w:t>
      </w:r>
      <w:r w:rsidRPr="00FC340E">
        <w:rPr>
          <w:rFonts w:ascii="Palatino Linotype" w:hAnsi="Palatino Linotype" w:cs="Arial"/>
          <w:lang w:bidi="he-IL"/>
        </w:rPr>
        <w:t xml:space="preserve"> μετὰ τὸ </w:t>
      </w:r>
      <w:r w:rsidRPr="00FC340E">
        <w:rPr>
          <w:rFonts w:ascii="Palatino Linotype" w:hAnsi="Palatino Linotype" w:cs="Arial"/>
          <w:b/>
          <w:i/>
          <w:lang w:bidi="he-IL"/>
        </w:rPr>
        <w:t>ἐκ πίστεως</w:t>
      </w:r>
      <w:r w:rsidRPr="00FC340E">
        <w:rPr>
          <w:rFonts w:ascii="Palatino Linotype" w:hAnsi="Palatino Linotype" w:cs="Arial"/>
          <w:lang w:bidi="he-IL"/>
        </w:rPr>
        <w:t xml:space="preserve"> μὲ τὸ </w:t>
      </w:r>
      <w:r w:rsidRPr="00FC340E">
        <w:rPr>
          <w:rFonts w:ascii="Palatino Linotype" w:hAnsi="Palatino Linotype" w:cs="Arial"/>
          <w:b/>
          <w:i/>
          <w:lang w:bidi="he-IL"/>
        </w:rPr>
        <w:t>εἰς σωτηρίαν</w:t>
      </w:r>
      <w:r w:rsidRPr="00FC340E">
        <w:rPr>
          <w:rFonts w:ascii="Palatino Linotype" w:hAnsi="Palatino Linotype" w:cs="Arial"/>
          <w:lang w:bidi="he-IL"/>
        </w:rPr>
        <w:t xml:space="preserve"> τοῦ στ. 16 ἀλλά καὶ τὸ </w:t>
      </w:r>
      <w:r w:rsidRPr="00FC340E">
        <w:rPr>
          <w:rFonts w:ascii="Palatino Linotype" w:hAnsi="Palatino Linotype" w:cs="Arial"/>
          <w:b/>
          <w:i/>
          <w:lang w:bidi="he-IL"/>
        </w:rPr>
        <w:t>ζήσεται</w:t>
      </w:r>
      <w:r w:rsidRPr="00FC340E">
        <w:rPr>
          <w:rFonts w:ascii="Palatino Linotype" w:hAnsi="Palatino Linotype" w:cs="Arial"/>
          <w:lang w:bidi="he-IL"/>
        </w:rPr>
        <w:t xml:space="preserve"> τοὺ στ. 17</w:t>
      </w:r>
      <w:r w:rsidRPr="00FC340E">
        <w:rPr>
          <w:rFonts w:ascii="Palatino Linotype" w:hAnsi="Palatino Linotype" w:cs="Arial"/>
          <w:vertAlign w:val="superscript"/>
          <w:lang w:bidi="he-IL"/>
        </w:rPr>
        <w:t>β</w:t>
      </w:r>
      <w:r w:rsidRPr="00FC340E">
        <w:rPr>
          <w:rFonts w:ascii="Palatino Linotype" w:hAnsi="Palatino Linotype" w:cs="Arial"/>
          <w:lang w:bidi="he-IL"/>
        </w:rPr>
        <w:t xml:space="preserve"> καθὼς τὸ 1, 17</w:t>
      </w:r>
      <w:r w:rsidRPr="00FC340E">
        <w:rPr>
          <w:rFonts w:ascii="Palatino Linotype" w:hAnsi="Palatino Linotype" w:cs="Arial"/>
          <w:vertAlign w:val="superscript"/>
          <w:lang w:bidi="he-IL"/>
        </w:rPr>
        <w:t>α</w:t>
      </w:r>
      <w:r w:rsidRPr="00FC340E">
        <w:rPr>
          <w:rFonts w:ascii="Palatino Linotype" w:hAnsi="Palatino Linotype" w:cs="Arial"/>
          <w:lang w:bidi="he-IL"/>
        </w:rPr>
        <w:t xml:space="preserve"> τεκμηριώνεται μὲ τὸ χωρίο τοῦ Ἀββακούμ 2, 4:</w:t>
      </w:r>
      <w:r w:rsidRPr="00FC340E">
        <w:rPr>
          <w:rFonts w:ascii="Palatino Linotype" w:hAnsi="Palatino Linotype" w:cs="SBL Greek"/>
          <w:i/>
          <w:lang w:bidi="he-IL"/>
        </w:rPr>
        <w:t xml:space="preserve"> ὁ δὲ δίκαιος ἐκ πίστεως ζήσεται</w:t>
      </w:r>
      <w:r w:rsidRPr="00FC340E">
        <w:rPr>
          <w:rStyle w:val="a5"/>
          <w:rFonts w:ascii="Palatino Linotype" w:hAnsi="Palatino Linotype"/>
        </w:rPr>
        <w:footnoteReference w:id="197"/>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Ἡ </w:t>
      </w:r>
      <w:r w:rsidRPr="00FC340E">
        <w:rPr>
          <w:rFonts w:ascii="Palatino Linotype" w:hAnsi="Palatino Linotype" w:cs="SBL Greek"/>
          <w:lang w:bidi="he-IL"/>
        </w:rPr>
        <w:lastRenderedPageBreak/>
        <w:t xml:space="preserve">σωτηρία (ἡ οποία στὸν Ἠσαΐα, ποὺ ἔχει ἐπηρεάσει βαθιὰ τὸν Π. στὴ Ρωμ., συνδέεται συνωνυμικά με τη δικαιοσύνη) καὶ ἡ ζωὴ στὴν πληρότητά της, σύμφωνα μὲ τὸ Κυρίως Σῶμα ἀλλὰ καὶ τὸ Παρακλητικό/Παραινετικό Μέρος τὴς Ἐπιστολῆς, ἀκολουθοῦν τὸ μελλοντικὸ γεγονὸς τῆς Κρίσης καὶ τῆς τελικῆς δικαίωσης σὲ αὐτό. Συγκεκριμένα τὸ Ἀβ. 2,4 ἔχει μεταφραστεῖ μὲ δύο τρόπους: </w:t>
      </w:r>
      <w:r w:rsidRPr="00FC340E">
        <w:rPr>
          <w:rFonts w:ascii="Palatino Linotype" w:hAnsi="Palatino Linotype" w:cs="SBL Greek"/>
          <w:iCs/>
          <w:lang w:bidi="he-IL"/>
        </w:rPr>
        <w:t>(1)</w:t>
      </w:r>
      <w:r w:rsidRPr="00FC340E">
        <w:rPr>
          <w:rFonts w:ascii="Palatino Linotype" w:hAnsi="Palatino Linotype" w:cs="SBL Greek"/>
          <w:i/>
          <w:iCs/>
          <w:lang w:bidi="he-IL"/>
        </w:rPr>
        <w:t xml:space="preserve"> αὐτὸς ποὺ ἔχει ἐκ τῆς πίστεως </w:t>
      </w:r>
      <w:r w:rsidR="004F46E7" w:rsidRPr="00FC340E">
        <w:rPr>
          <w:rFonts w:ascii="Palatino Linotype" w:hAnsi="Palatino Linotype" w:cs="SBL Greek"/>
          <w:i/>
          <w:iCs/>
          <w:lang w:bidi="he-IL"/>
        </w:rPr>
        <w:t xml:space="preserve">δικαιωθεῖ, </w:t>
      </w:r>
      <w:r w:rsidRPr="00FC340E">
        <w:rPr>
          <w:rFonts w:ascii="Palatino Linotype" w:hAnsi="Palatino Linotype" w:cs="SBL Greek"/>
          <w:i/>
          <w:iCs/>
          <w:lang w:bidi="he-IL"/>
        </w:rPr>
        <w:t xml:space="preserve">θὰ ζήσει. </w:t>
      </w:r>
      <w:r w:rsidRPr="00FC340E">
        <w:rPr>
          <w:rFonts w:ascii="Palatino Linotype" w:hAnsi="Palatino Linotype" w:cs="SBL Greek"/>
          <w:iCs/>
          <w:lang w:bidi="he-IL"/>
        </w:rPr>
        <w:t>(2)</w:t>
      </w:r>
      <w:r w:rsidRPr="00FC340E">
        <w:rPr>
          <w:rFonts w:ascii="Palatino Linotype" w:hAnsi="Palatino Linotype" w:cs="SBL Greek"/>
          <w:i/>
          <w:iCs/>
          <w:lang w:bidi="he-IL"/>
        </w:rPr>
        <w:t xml:space="preserve"> Ὁ (ἤδη) δίκαιος (δικαιωμένος) θὰ ζήσει διὰ/ἕνεκα τῆς πίστεως</w:t>
      </w:r>
      <w:r w:rsidRPr="00FC340E">
        <w:rPr>
          <w:rFonts w:ascii="Palatino Linotype" w:hAnsi="Palatino Linotype" w:cs="SBL Greek"/>
          <w:lang w:bidi="he-IL"/>
        </w:rPr>
        <w:t>. Ἡ πρώτη μετάφραση δέν συνάδει οὔτε μέ τό ἑλληνικό συντακτικό, οὔτε μὲ τὸ πρωτότυπο κείμενο</w:t>
      </w:r>
      <w:r w:rsidRPr="00FC340E">
        <w:rPr>
          <w:rStyle w:val="a5"/>
          <w:rFonts w:ascii="Palatino Linotype" w:hAnsi="Palatino Linotype" w:cs="SBL Greek"/>
          <w:i/>
          <w:lang w:bidi="he-IL"/>
        </w:rPr>
        <w:footnoteReference w:id="198"/>
      </w:r>
      <w:r w:rsidRPr="00FC340E">
        <w:rPr>
          <w:rFonts w:ascii="Palatino Linotype" w:hAnsi="Palatino Linotype" w:cs="SBL Greek"/>
          <w:lang w:bidi="he-IL"/>
        </w:rPr>
        <w:t xml:space="preserve">. Ἔχει ὑποστηριχθεῖ καὶ (3) ἡ </w:t>
      </w:r>
      <w:r w:rsidRPr="00FC340E">
        <w:rPr>
          <w:rFonts w:ascii="Palatino Linotype" w:hAnsi="Palatino Linotype" w:cs="SBL Greek"/>
          <w:b/>
          <w:bCs/>
          <w:i/>
          <w:iCs/>
          <w:lang w:bidi="he-IL"/>
        </w:rPr>
        <w:t>χριστολογικὴ ἑρμηνεία:</w:t>
      </w:r>
      <w:r w:rsidRPr="00FC340E">
        <w:rPr>
          <w:rFonts w:ascii="Palatino Linotype" w:hAnsi="Palatino Linotype" w:cs="SBL Greek"/>
          <w:lang w:bidi="he-IL"/>
        </w:rPr>
        <w:t xml:space="preserve"> ὁ </w:t>
      </w:r>
      <w:r w:rsidR="004F46E7" w:rsidRPr="00FC340E">
        <w:rPr>
          <w:rFonts w:ascii="Palatino Linotype" w:hAnsi="Palatino Linotype" w:cs="SBL Greek"/>
          <w:lang w:bidi="he-IL"/>
        </w:rPr>
        <w:t xml:space="preserve">κατεξοχὴν </w:t>
      </w:r>
      <w:r w:rsidRPr="00FC340E">
        <w:rPr>
          <w:rFonts w:ascii="Palatino Linotype" w:hAnsi="Palatino Linotype" w:cs="SBL Greek"/>
          <w:lang w:bidi="he-IL"/>
        </w:rPr>
        <w:t>Δίκαιος (ὁ ᾿Ι. Χριστός) ἕνεκα τῆς πίστης (ποὺ ἐκδηλώνεται μὲ τὸ σταυρικὸ Του θάνατο σὲ πλήρη ἐμπιστοσύνη πρὸς τὸν Θεὸ Πατέρα) ζήσεται (ἀνασταίνεται)</w:t>
      </w:r>
      <w:r w:rsidRPr="00FC340E">
        <w:rPr>
          <w:rStyle w:val="a5"/>
          <w:rFonts w:ascii="Palatino Linotype" w:hAnsi="Palatino Linotype"/>
        </w:rPr>
        <w:footnoteReference w:id="199"/>
      </w:r>
      <w:r w:rsidRPr="00FC340E">
        <w:rPr>
          <w:rFonts w:ascii="Palatino Linotype" w:hAnsi="Palatino Linotype" w:cs="SBL Greek"/>
          <w:lang w:bidi="he-IL"/>
        </w:rPr>
        <w:t>. Ἐὰν, ὅμως, ἐπρόκειτο γιὰ τὸν Χριστὸ</w:t>
      </w:r>
      <w:r w:rsidR="00661D62">
        <w:rPr>
          <w:rFonts w:ascii="Palatino Linotype" w:hAnsi="Palatino Linotype" w:cs="SBL Greek"/>
          <w:lang w:bidi="he-IL"/>
        </w:rPr>
        <w:t>,</w:t>
      </w:r>
      <w:r w:rsidRPr="00FC340E">
        <w:rPr>
          <w:rFonts w:ascii="Palatino Linotype" w:hAnsi="Palatino Linotype" w:cs="SBL Greek"/>
          <w:lang w:bidi="he-IL"/>
        </w:rPr>
        <w:t xml:space="preserve"> ὁ Π. θὰ </w:t>
      </w:r>
      <w:r w:rsidRPr="00FC340E">
        <w:rPr>
          <w:rFonts w:ascii="Palatino Linotype" w:hAnsi="Palatino Linotype" w:cs="SBL Greek"/>
          <w:lang w:bidi="he-IL"/>
        </w:rPr>
        <w:lastRenderedPageBreak/>
        <w:t xml:space="preserve">χρησιμοποιοῦσε παρελθοντικὸ χρόνο ἀφοῦ ἡ ἀποκάλυψη καὶ ἡ ἀνάσταση εἶναι ἤδη γεγονότα. Ἤδη ὁ προηγούμενος στ. ὁμιλεῖ γιὰ </w:t>
      </w:r>
      <w:r w:rsidRPr="00FC340E">
        <w:rPr>
          <w:rFonts w:ascii="Palatino Linotype" w:hAnsi="Palatino Linotype" w:cs="SBL Greek"/>
          <w:i/>
          <w:iCs/>
          <w:lang w:bidi="he-IL"/>
        </w:rPr>
        <w:t>δύναμη</w:t>
      </w:r>
      <w:r w:rsidRPr="00FC340E">
        <w:rPr>
          <w:rFonts w:ascii="Palatino Linotype" w:hAnsi="Palatino Linotype" w:cs="SBL Greek"/>
          <w:lang w:bidi="he-IL"/>
        </w:rPr>
        <w:t xml:space="preserve"> ἡ ὁποία ὁδηγεῖ τοὺς ἤδη πιστεύοντας στὴν τελειωτικὴ σωτηρία ποὺ ταυτίζεται οὐσιαστικὰ μὲ τὴ ζωή. Ἐπίσης δὲν ἀποδεικνύεται ὅτι τὸ Ἀβ. 2 ἑρμηνευόταν χριστολογικά/</w:t>
      </w:r>
      <w:r w:rsidR="00AC2CD7">
        <w:rPr>
          <w:rFonts w:ascii="Palatino Linotype" w:hAnsi="Palatino Linotype" w:cs="SBL Greek"/>
          <w:lang w:bidi="he-IL"/>
        </w:rPr>
        <w:t xml:space="preserve"> </w:t>
      </w:r>
      <w:r w:rsidRPr="00FC340E">
        <w:rPr>
          <w:rFonts w:ascii="Palatino Linotype" w:hAnsi="Palatino Linotype" w:cs="SBL Greek"/>
          <w:lang w:bidi="he-IL"/>
        </w:rPr>
        <w:t xml:space="preserve">μεσσιανικά στὸν ᾿Ιουδαϊσμὸ καὶ τὴν ἀρχέγονη Ἐκκλησία. Μάλιστα στοὺς Ο’ προστίθεται τὸ </w:t>
      </w:r>
      <w:r w:rsidRPr="00FC340E">
        <w:rPr>
          <w:rFonts w:ascii="Palatino Linotype" w:hAnsi="Palatino Linotype" w:cs="SBL Greek"/>
          <w:i/>
          <w:iCs/>
          <w:lang w:bidi="he-IL"/>
        </w:rPr>
        <w:t>μου</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μετὰ τὸ </w:t>
      </w:r>
      <w:r w:rsidRPr="00FC340E">
        <w:rPr>
          <w:rFonts w:ascii="Palatino Linotype" w:hAnsi="Palatino Linotype" w:cs="SBL Greek"/>
          <w:i/>
          <w:lang w:bidi="he-IL"/>
        </w:rPr>
        <w:t>ἐκ πίστεως</w:t>
      </w:r>
      <w:r w:rsidRPr="00FC340E">
        <w:rPr>
          <w:rFonts w:ascii="Palatino Linotype" w:hAnsi="Palatino Linotype" w:cs="SBL Greek"/>
          <w:lang w:bidi="he-IL"/>
        </w:rPr>
        <w:t xml:space="preserve"> ἴσως γιὰ νὰ δηλωθεῖ </w:t>
      </w:r>
      <w:r w:rsidRPr="00FC340E">
        <w:rPr>
          <w:rFonts w:ascii="Palatino Linotype" w:hAnsi="Palatino Linotype" w:cs="Arial"/>
          <w:lang w:bidi="he-IL"/>
        </w:rPr>
        <w:t xml:space="preserve">τὸ γεγονὸς ὅτι ὁ δίκαιος ζεῖ ἕνεκα τῆς πιστότητας τοῦ Κυρίου στὴ διαθήκη καὶ στὸν λόγο Του. </w:t>
      </w:r>
      <w:r w:rsidRPr="00FC340E">
        <w:rPr>
          <w:rFonts w:ascii="Palatino Linotype" w:hAnsi="Palatino Linotype" w:cs="SBL Greek"/>
          <w:lang w:bidi="he-IL"/>
        </w:rPr>
        <w:t xml:space="preserve">Αὐτό, ὅμως, </w:t>
      </w:r>
      <w:r w:rsidRPr="00FC340E">
        <w:rPr>
          <w:rFonts w:ascii="Palatino Linotype" w:hAnsi="Palatino Linotype" w:cs="Arial"/>
          <w:lang w:bidi="he-IL"/>
        </w:rPr>
        <w:t xml:space="preserve">παραλείπεται ἀπὸ τὸν Π., ὁ ὁποῖος γνωρίζει τοὺς Ο΄, καθὼς στὴ συνάφεια ἡ πίστη ἀφορᾶ στοὺς ἀποδέκτες τοῦ μηνύματος καὶ ἔχει ὡς ἀντικείμενο τὸ Ὄνομα τοῦ ᾿Ι. Χριστοῦ.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F42952"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cs="Arial"/>
          <w:lang w:bidi="he-IL"/>
        </w:rPr>
        <w:t>Σὲ</w:t>
      </w:r>
      <w:r w:rsidR="006B1AB4" w:rsidRPr="00FC340E">
        <w:rPr>
          <w:rFonts w:ascii="Palatino Linotype" w:hAnsi="Palatino Linotype" w:cs="Arial"/>
          <w:lang w:bidi="he-IL"/>
        </w:rPr>
        <w:t xml:space="preserve"> </w:t>
      </w:r>
      <w:r w:rsidRPr="00FC340E">
        <w:rPr>
          <w:rFonts w:ascii="Palatino Linotype" w:hAnsi="Palatino Linotype" w:cs="Arial"/>
          <w:lang w:bidi="he-IL"/>
        </w:rPr>
        <w:t xml:space="preserve">αὐτὸ τὸ </w:t>
      </w:r>
      <w:r w:rsidR="006B1AB4" w:rsidRPr="00FC340E">
        <w:rPr>
          <w:rFonts w:ascii="Palatino Linotype" w:hAnsi="Palatino Linotype" w:cs="Arial"/>
          <w:lang w:bidi="he-IL"/>
        </w:rPr>
        <w:t>σημεῖο πρέπει νὰ ληφθεῖ ὑπόψιν ὅτι ὁ Π. μὲ τὸ συγκεκριμένο χωρίο παραπέμπτει σὲ ὁλόκληρη τὴν προφητεία (</w:t>
      </w:r>
      <w:r w:rsidR="006B1AB4" w:rsidRPr="00FC340E">
        <w:rPr>
          <w:rFonts w:ascii="Palatino Linotype" w:hAnsi="Palatino Linotype" w:cs="Arial"/>
          <w:i/>
          <w:iCs/>
          <w:lang w:bidi="he-IL"/>
        </w:rPr>
        <w:t>ἀρχὴ τῆς διακειμενικότητας</w:t>
      </w:r>
      <w:r w:rsidR="006B1AB4" w:rsidRPr="00FC340E">
        <w:rPr>
          <w:rFonts w:ascii="Palatino Linotype" w:hAnsi="Palatino Linotype" w:cs="Arial"/>
          <w:lang w:bidi="he-IL"/>
        </w:rPr>
        <w:t xml:space="preserve">). Στὸν </w:t>
      </w:r>
      <w:r w:rsidR="006B1AB4" w:rsidRPr="00FC340E">
        <w:rPr>
          <w:rFonts w:ascii="Palatino Linotype" w:hAnsi="Palatino Linotype" w:cs="Arial"/>
          <w:i/>
          <w:iCs/>
          <w:lang w:bidi="he-IL"/>
        </w:rPr>
        <w:t>Ἀββακούμ</w:t>
      </w:r>
      <w:r w:rsidR="006B1AB4" w:rsidRPr="00FC340E">
        <w:rPr>
          <w:rFonts w:ascii="Palatino Linotype" w:hAnsi="Palatino Linotype" w:cs="Arial"/>
          <w:lang w:bidi="he-IL"/>
        </w:rPr>
        <w:t xml:space="preserve"> ὁ προφήτης θρηνεῖ διότι βλέπει νὰ κυριαρχεῖ ἀπόλυτα καὶ παγκοσμίως ἡ Μεγάλη Δύναμις τῶν Ἀσσυρίων ἐφαρμόζοντας τὸ ἄδικο. Ὅπως συνέβαινε καὶ στὴν ἐποχὴ τοῦ Π. μὲ τὸ </w:t>
      </w:r>
      <w:r w:rsidR="006B1AB4" w:rsidRPr="00FC340E">
        <w:rPr>
          <w:rFonts w:ascii="Palatino Linotype" w:hAnsi="Palatino Linotype" w:cs="Arial"/>
          <w:i/>
          <w:iCs/>
          <w:lang w:bidi="he-IL"/>
        </w:rPr>
        <w:t>κατέχον</w:t>
      </w:r>
      <w:r w:rsidR="006B1AB4" w:rsidRPr="00FC340E">
        <w:rPr>
          <w:rFonts w:ascii="Palatino Linotype" w:hAnsi="Palatino Linotype" w:cs="Arial"/>
          <w:lang w:bidi="he-IL"/>
        </w:rPr>
        <w:t xml:space="preserve">, τὴ Βαβυλώνα (= Ρώμη), οἱ ᾿Ισχυροὶ ἐπιβάλλοντας τὸ δικὸ τους νόμο, ποὺ εἶναι ἰσχυρότερος τοῦ δικαίου, λεηλατοῦν σὰν τὸν ἀετὸ ὅλους τοὺς λαοὺς καὶ σαρώνουν ὅλα τὰ φρούρια. Τό ἐρώτημα τοῦ προφήτη εἶναι τὸ ἑξῆς: </w:t>
      </w:r>
      <w:r w:rsidR="006B1AB4" w:rsidRPr="00FC340E">
        <w:rPr>
          <w:rFonts w:ascii="Palatino Linotype" w:hAnsi="Palatino Linotype" w:cs="Arial"/>
          <w:i/>
          <w:iCs/>
          <w:lang w:bidi="he-IL"/>
        </w:rPr>
        <w:t xml:space="preserve">Πῶς ὁ Ἅγιος </w:t>
      </w:r>
      <w:r w:rsidR="006B1AB4" w:rsidRPr="00FC340E">
        <w:rPr>
          <w:rFonts w:ascii="Palatino Linotype" w:hAnsi="Palatino Linotype" w:cs="Arial"/>
          <w:b/>
          <w:bCs/>
          <w:i/>
          <w:iCs/>
          <w:lang w:bidi="he-IL"/>
        </w:rPr>
        <w:t xml:space="preserve">καὶ Δίκαιος </w:t>
      </w:r>
      <w:r w:rsidR="006B1AB4" w:rsidRPr="00FC340E">
        <w:rPr>
          <w:rFonts w:ascii="Palatino Linotype" w:hAnsi="Palatino Linotype" w:cs="Arial"/>
          <w:i/>
          <w:iCs/>
          <w:lang w:bidi="he-IL"/>
        </w:rPr>
        <w:t xml:space="preserve">ἐπιτρέπει καὶ ὁρίζει τέτοια τιμωρία; </w:t>
      </w:r>
      <w:r w:rsidR="006B1AB4" w:rsidRPr="00FC340E">
        <w:rPr>
          <w:rFonts w:ascii="Palatino Linotype" w:hAnsi="Palatino Linotype" w:cs="Arial"/>
          <w:lang w:bidi="he-IL"/>
        </w:rPr>
        <w:t xml:space="preserve">Ἡ ἀπάντηση εἶναι: </w:t>
      </w:r>
      <w:r w:rsidR="006B1AB4" w:rsidRPr="00FC340E">
        <w:rPr>
          <w:rFonts w:ascii="Palatino Linotype" w:hAnsi="Palatino Linotype" w:cs="Arial"/>
          <w:i/>
          <w:vertAlign w:val="superscript"/>
          <w:lang w:bidi="he-IL"/>
        </w:rPr>
        <w:t>3</w:t>
      </w:r>
      <w:r w:rsidR="006B1AB4" w:rsidRPr="00FC340E">
        <w:rPr>
          <w:rFonts w:ascii="Palatino Linotype" w:hAnsi="Palatino Linotype" w:cs="SBL Greek"/>
          <w:i/>
          <w:caps/>
          <w:lang w:bidi="he-IL"/>
        </w:rPr>
        <w:t>δ</w:t>
      </w:r>
      <w:r w:rsidR="006B1AB4" w:rsidRPr="00FC340E">
        <w:rPr>
          <w:rFonts w:ascii="Palatino Linotype" w:hAnsi="Palatino Linotype" w:cs="SBL Greek"/>
          <w:i/>
          <w:lang w:bidi="he-IL"/>
        </w:rPr>
        <w:t>ιότι ἔτι ὅρασις εἰς καιρὸν καὶ ἀνατελεῖ εἰς πέρας καὶ οὐκ εἰς κενόν</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ἐὰν ὑστερήσῃ ὑπόμεινον </w:t>
      </w:r>
      <w:r w:rsidR="006B1AB4" w:rsidRPr="00FC340E">
        <w:rPr>
          <w:rFonts w:ascii="Palatino Linotype" w:hAnsi="Palatino Linotype" w:cs="SBL Greek"/>
          <w:i/>
          <w:caps/>
          <w:lang w:bidi="he-IL"/>
        </w:rPr>
        <w:t>α</w:t>
      </w:r>
      <w:r w:rsidR="006B1AB4" w:rsidRPr="00FC340E">
        <w:rPr>
          <w:rFonts w:ascii="Palatino Linotype" w:hAnsi="Palatino Linotype" w:cs="SBL Greek"/>
          <w:i/>
          <w:lang w:bidi="he-IL"/>
        </w:rPr>
        <w:t xml:space="preserve">ὐτόν ὅτι </w:t>
      </w:r>
      <w:r w:rsidR="006B1AB4" w:rsidRPr="00FC340E">
        <w:rPr>
          <w:rFonts w:ascii="Palatino Linotype" w:hAnsi="Palatino Linotype" w:cs="SBL Greek"/>
          <w:b/>
          <w:i/>
          <w:lang w:bidi="he-IL"/>
        </w:rPr>
        <w:t>Ἐρχόμενος ἥξει καὶ οὐ μὴ χρονίσῃ</w:t>
      </w:r>
      <w:r w:rsidR="006B1AB4" w:rsidRPr="00FC340E">
        <w:rPr>
          <w:rFonts w:ascii="Palatino Linotype" w:hAnsi="Palatino Linotype" w:cs="SBL Greek"/>
          <w:b/>
          <w:i/>
          <w:vertAlign w:val="superscript"/>
          <w:lang w:bidi="he-IL"/>
        </w:rPr>
        <w:t>.</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 xml:space="preserve">4 </w:t>
      </w:r>
      <w:r w:rsidR="006B1AB4" w:rsidRPr="00FC340E">
        <w:rPr>
          <w:rFonts w:ascii="Palatino Linotype" w:hAnsi="Palatino Linotype" w:cs="SBL Greek"/>
          <w:i/>
          <w:lang w:bidi="he-IL"/>
        </w:rPr>
        <w:t>ἐὰν ὑποστείληται οὐκ εὐδοκεῖ ἡ ψυχή μου ἐν αὐτῷ</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ὁ δὲ δίκαιος ἐκ πίστεώς </w:t>
      </w:r>
      <w:r w:rsidR="006B1AB4" w:rsidRPr="00FC340E">
        <w:rPr>
          <w:rFonts w:ascii="Palatino Linotype" w:hAnsi="Palatino Linotype" w:cs="SBL Greek"/>
          <w:b/>
          <w:i/>
          <w:lang w:bidi="he-IL"/>
        </w:rPr>
        <w:t>μου</w:t>
      </w:r>
      <w:r w:rsidR="006B1AB4" w:rsidRPr="00FC340E">
        <w:rPr>
          <w:rFonts w:ascii="Palatino Linotype" w:hAnsi="Palatino Linotype" w:cs="SBL Greek"/>
          <w:i/>
          <w:lang w:bidi="he-IL"/>
        </w:rPr>
        <w:t xml:space="preserve"> ζήσεται </w:t>
      </w:r>
      <w:r w:rsidR="006B1AB4" w:rsidRPr="00FC340E">
        <w:rPr>
          <w:rFonts w:ascii="Palatino Linotype" w:hAnsi="Palatino Linotype" w:cs="Arial"/>
          <w:i/>
          <w:vertAlign w:val="superscript"/>
          <w:lang w:bidi="he-IL"/>
        </w:rPr>
        <w:t xml:space="preserve">5 </w:t>
      </w:r>
      <w:r w:rsidR="006B1AB4" w:rsidRPr="00FC340E">
        <w:rPr>
          <w:rFonts w:ascii="Palatino Linotype" w:hAnsi="Palatino Linotype" w:cs="SBL Greek"/>
          <w:i/>
          <w:lang w:bidi="he-IL"/>
        </w:rPr>
        <w:t xml:space="preserve">ὁ δὲ </w:t>
      </w:r>
      <w:r w:rsidR="006B1AB4" w:rsidRPr="00FC340E">
        <w:rPr>
          <w:rFonts w:ascii="Palatino Linotype" w:hAnsi="Palatino Linotype" w:cs="SBL Greek"/>
          <w:b/>
          <w:i/>
          <w:lang w:bidi="he-IL"/>
        </w:rPr>
        <w:t>κατοινωμένος καὶ καταφρονητὴς</w:t>
      </w:r>
      <w:r w:rsidR="006B1AB4" w:rsidRPr="00FC340E">
        <w:rPr>
          <w:rFonts w:ascii="Palatino Linotype" w:hAnsi="Palatino Linotype" w:cs="SBL Greek"/>
          <w:i/>
          <w:lang w:bidi="he-IL"/>
        </w:rPr>
        <w:t xml:space="preserve"> ἀνὴρ ἀλαζών οὐδὲν μὴ περάνῃ ὃς ἐπλάτυνεν καθὼς ὁ ᾅδης τὴν ψυχὴν αὐτοῦ καὶ οὗτος ὡς θάνατος οὐκ ἐμπιπλάμενος καὶ ἐπισυνάξει ἐπ᾽ αὐτὸν πάντα τὰ ἔθνη καὶ </w:t>
      </w:r>
      <w:r w:rsidR="006B1AB4" w:rsidRPr="00FC340E">
        <w:rPr>
          <w:rFonts w:ascii="Palatino Linotype" w:hAnsi="Palatino Linotype" w:cs="SBL Greek"/>
          <w:i/>
          <w:lang w:bidi="he-IL"/>
        </w:rPr>
        <w:lastRenderedPageBreak/>
        <w:t>εἰσδέξεται πρὸς αὐτὸν πάντας τοὺς λαούς</w:t>
      </w:r>
      <w:r w:rsidR="006B1AB4" w:rsidRPr="00FC340E">
        <w:rPr>
          <w:rFonts w:ascii="Palatino Linotype" w:hAnsi="Palatino Linotype" w:cs="Arial"/>
          <w:i/>
          <w:lang w:bidi="he-IL"/>
        </w:rPr>
        <w:t xml:space="preserve"> </w:t>
      </w:r>
      <w:r w:rsidR="006B1AB4" w:rsidRPr="00FC340E">
        <w:rPr>
          <w:rFonts w:ascii="Palatino Linotype" w:hAnsi="Palatino Linotype" w:cs="Arial"/>
          <w:lang w:bidi="he-IL"/>
        </w:rPr>
        <w:t>(2, 3-5)</w:t>
      </w:r>
      <w:r w:rsidR="006B1AB4" w:rsidRPr="00FC340E">
        <w:rPr>
          <w:rStyle w:val="a5"/>
          <w:rFonts w:ascii="Palatino Linotype" w:hAnsi="Palatino Linotype" w:cs="Arial"/>
          <w:lang w:bidi="he-IL"/>
        </w:rPr>
        <w:footnoteReference w:id="200"/>
      </w:r>
      <w:r w:rsidR="006B1AB4" w:rsidRPr="00FC340E">
        <w:rPr>
          <w:rFonts w:ascii="Palatino Linotype" w:hAnsi="Palatino Linotype" w:cs="Arial"/>
          <w:lang w:bidi="he-IL"/>
        </w:rPr>
        <w:t>.</w:t>
      </w:r>
      <w:r w:rsidR="006B1AB4" w:rsidRPr="00FC340E">
        <w:rPr>
          <w:rFonts w:ascii="Palatino Linotype" w:hAnsi="Palatino Linotype" w:cs="Arial"/>
          <w:i/>
          <w:lang w:bidi="he-IL"/>
        </w:rPr>
        <w:t xml:space="preserve"> </w:t>
      </w:r>
      <w:r w:rsidR="006B1AB4" w:rsidRPr="00FC340E">
        <w:rPr>
          <w:rFonts w:ascii="Palatino Linotype" w:hAnsi="Palatino Linotype" w:cs="Arial"/>
          <w:iCs/>
          <w:lang w:bidi="he-IL"/>
        </w:rPr>
        <w:t xml:space="preserve">Στὸ ἀνωτέρω κείμενο ὁ δίκαιος ὑπομένει-ἀναμένει τὸν </w:t>
      </w:r>
      <w:r w:rsidR="004F46E7" w:rsidRPr="00FC340E">
        <w:rPr>
          <w:rFonts w:ascii="Palatino Linotype" w:hAnsi="Palatino Linotype" w:cs="Arial"/>
          <w:iCs/>
          <w:lang w:bidi="he-IL"/>
        </w:rPr>
        <w:t xml:space="preserve">κατεξοχὴν </w:t>
      </w:r>
      <w:r w:rsidR="006B1AB4" w:rsidRPr="00FC340E">
        <w:rPr>
          <w:rFonts w:ascii="Palatino Linotype" w:hAnsi="Palatino Linotype" w:cs="Arial"/>
          <w:iCs/>
          <w:lang w:bidi="he-IL"/>
        </w:rPr>
        <w:t>Δίκαιο ἔχοντας ἀπόλυτη ἐμπιστοσύνη στὸν λόγο καὶ τὴν προφητεία Του ἐνῶ βρίσκεται σὲ ἀντιθετικὸ παραλληλισμό πρὸς τὸν ἀλαζόνα καὶ καταφρονητὴ ποὺ θέλει νὰ καθυποτάξει τὴν Οἰκουμένη</w:t>
      </w:r>
      <w:r w:rsidR="006B1AB4" w:rsidRPr="00FC340E">
        <w:rPr>
          <w:rStyle w:val="a5"/>
          <w:rFonts w:ascii="Palatino Linotype" w:hAnsi="Palatino Linotype" w:cs="Arial"/>
          <w:lang w:bidi="he-IL"/>
        </w:rPr>
        <w:footnoteReference w:id="201"/>
      </w:r>
      <w:r w:rsidR="006B1AB4" w:rsidRPr="00FC340E">
        <w:rPr>
          <w:rFonts w:ascii="Palatino Linotype" w:hAnsi="Palatino Linotype" w:cs="Arial"/>
          <w:iCs/>
          <w:lang w:bidi="he-IL"/>
        </w:rPr>
        <w:t xml:space="preserve">. Τελικὰ στὸν Ὕμνο πού κατακλείει τὸ προφητικὸ βιβλίο ἐκφράζεται ἡ βεβαιότητα: </w:t>
      </w:r>
      <w:r w:rsidR="006B1AB4" w:rsidRPr="00FC340E">
        <w:rPr>
          <w:rFonts w:ascii="Palatino Linotype" w:hAnsi="Palatino Linotype" w:cs="Arial"/>
          <w:i/>
          <w:vertAlign w:val="superscript"/>
          <w:lang w:bidi="he-IL"/>
        </w:rPr>
        <w:t>12</w:t>
      </w:r>
      <w:r w:rsidR="006B1AB4" w:rsidRPr="00FC340E">
        <w:rPr>
          <w:rFonts w:ascii="Palatino Linotype" w:hAnsi="Palatino Linotype" w:cs="SBL Greek"/>
          <w:i/>
          <w:lang w:bidi="he-IL"/>
        </w:rPr>
        <w:t>ἐν ἀπειλῇ ὀλιγώσεις γῆν καὶ ἐν θυμῷ κατάξεις ἔθνη</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w:t>
      </w:r>
      <w:r w:rsidR="006B1AB4" w:rsidRPr="00FC340E">
        <w:rPr>
          <w:rFonts w:ascii="Palatino Linotype" w:hAnsi="Palatino Linotype" w:cs="Arial"/>
          <w:i/>
          <w:vertAlign w:val="superscript"/>
          <w:lang w:bidi="he-IL"/>
        </w:rPr>
        <w:t>13</w:t>
      </w:r>
      <w:r w:rsidR="006B1AB4" w:rsidRPr="00FC340E">
        <w:rPr>
          <w:rFonts w:ascii="Palatino Linotype" w:hAnsi="Palatino Linotype" w:cs="SBL Greek"/>
          <w:b/>
          <w:i/>
          <w:lang w:bidi="he-IL"/>
        </w:rPr>
        <w:t>ἐξῆλθες εἰς σωτηρίαν λαοῦ σου</w:t>
      </w:r>
      <w:r w:rsidR="006B1AB4" w:rsidRPr="00FC340E">
        <w:rPr>
          <w:rFonts w:ascii="Palatino Linotype" w:hAnsi="Palatino Linotype" w:cs="SBL Greek"/>
          <w:i/>
          <w:lang w:bidi="he-IL"/>
        </w:rPr>
        <w:t xml:space="preserve">, τοῦ σῶσαι </w:t>
      </w:r>
      <w:r w:rsidR="006B1AB4" w:rsidRPr="00FC340E">
        <w:rPr>
          <w:rFonts w:ascii="Palatino Linotype" w:hAnsi="Palatino Linotype" w:cs="SBL Greek"/>
          <w:b/>
          <w:i/>
          <w:lang w:bidi="he-IL"/>
        </w:rPr>
        <w:t>τοὺς χριστούς σου,</w:t>
      </w:r>
      <w:r w:rsidR="006B1AB4" w:rsidRPr="00FC340E">
        <w:rPr>
          <w:rFonts w:ascii="Palatino Linotype" w:hAnsi="Palatino Linotype" w:cs="SBL Greek"/>
          <w:i/>
          <w:lang w:bidi="he-IL"/>
        </w:rPr>
        <w:t xml:space="preserve"> ἔβαλες εἰς κεφαλὰς ἀνόμων</w:t>
      </w:r>
      <w:r w:rsidR="006B1AB4" w:rsidRPr="00FC340E">
        <w:rPr>
          <w:rFonts w:ascii="Palatino Linotype" w:hAnsi="Palatino Linotype" w:cs="SBL Greek"/>
          <w:i/>
          <w:vertAlign w:val="superscript"/>
          <w:lang w:bidi="he-IL"/>
        </w:rPr>
        <w:t>.</w:t>
      </w:r>
      <w:r w:rsidR="006B1AB4" w:rsidRPr="00FC340E">
        <w:rPr>
          <w:rFonts w:ascii="Palatino Linotype" w:hAnsi="Palatino Linotype" w:cs="SBL Greek"/>
          <w:i/>
          <w:lang w:bidi="he-IL"/>
        </w:rPr>
        <w:t xml:space="preserve"> θάνατον ἐξήγειρας δεσμοὺς ἕως τραχήλου </w:t>
      </w:r>
      <w:r w:rsidR="006B1AB4" w:rsidRPr="00FC340E">
        <w:rPr>
          <w:rFonts w:ascii="Palatino Linotype" w:hAnsi="Palatino Linotype" w:cs="Arial"/>
          <w:lang w:bidi="he-IL"/>
        </w:rPr>
        <w:t>(3, 12-13).</w:t>
      </w:r>
      <w:r w:rsidR="006B1AB4" w:rsidRPr="00FC340E">
        <w:rPr>
          <w:rFonts w:ascii="Palatino Linotype" w:hAnsi="Palatino Linotype"/>
        </w:rPr>
        <w:t xml:space="preserve"> </w:t>
      </w:r>
      <w:r w:rsidR="006B1AB4" w:rsidRPr="00FC340E">
        <w:rPr>
          <w:rFonts w:ascii="Palatino Linotype" w:hAnsi="Palatino Linotype" w:cs="Arial"/>
          <w:iCs/>
          <w:lang w:bidi="he-IL"/>
        </w:rPr>
        <w:t xml:space="preserve">Ἡ σωτηρία τοῦ λαοῦ συνδυάζεται μὲ τὴν ἔκρηξη τῆς ὀργῆς Του ἐπί τῶν ἀνόμων. </w:t>
      </w:r>
    </w:p>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rPr>
        <w:t xml:space="preserve">Ἀντίστοιχη αὐτοσυνειδησία μὲ αὐτὴ τοῦ Ἀββακούμ εἶχε καὶ ὁ Π., ὁ ὁποῖος παρομοίαζε τὸν ἑαυτὸ του μὲ τοὺς </w:t>
      </w:r>
      <w:r w:rsidRPr="00FC340E">
        <w:rPr>
          <w:rFonts w:ascii="Palatino Linotype" w:hAnsi="Palatino Linotype"/>
          <w:i/>
          <w:iCs/>
        </w:rPr>
        <w:t xml:space="preserve">πάσχοντες </w:t>
      </w:r>
      <w:r w:rsidRPr="00FC340E">
        <w:rPr>
          <w:rFonts w:ascii="Palatino Linotype" w:hAnsi="Palatino Linotype"/>
        </w:rPr>
        <w:t>Ἰερεμία καὶ Δοῦλο τοῦ (Δευτερο) ᾿Ησαΐα (Γαλ. 1, 15// Ἠσ. 49, 1-5</w:t>
      </w:r>
      <w:r w:rsidRPr="00FC340E">
        <w:rPr>
          <w:rFonts w:ascii="Palatino Linotype" w:hAnsi="Palatino Linotype"/>
          <w:vertAlign w:val="superscript"/>
        </w:rPr>
        <w:t>.</w:t>
      </w:r>
      <w:r w:rsidRPr="00FC340E">
        <w:rPr>
          <w:rFonts w:ascii="Palatino Linotype" w:hAnsi="Palatino Linotype"/>
        </w:rPr>
        <w:t xml:space="preserve"> Ἰερ. 1, 4)</w:t>
      </w:r>
      <w:r w:rsidRPr="00FC340E">
        <w:rPr>
          <w:rStyle w:val="a5"/>
          <w:rFonts w:ascii="Palatino Linotype" w:hAnsi="Palatino Linotype"/>
        </w:rPr>
        <w:footnoteReference w:id="202"/>
      </w:r>
      <w:r w:rsidRPr="00FC340E">
        <w:rPr>
          <w:rFonts w:ascii="Palatino Linotype" w:hAnsi="Palatino Linotype"/>
        </w:rPr>
        <w:t xml:space="preserve">. Στὴ Ρωμ. εἶναι ζωηρὴ ἡ ἔλευση </w:t>
      </w:r>
      <w:r w:rsidRPr="00FC340E">
        <w:rPr>
          <w:rFonts w:ascii="Palatino Linotype" w:hAnsi="Palatino Linotype"/>
          <w:b/>
          <w:bCs/>
        </w:rPr>
        <w:t>τῆς ἡμέρας τοῦ Κυρίου</w:t>
      </w:r>
      <w:r w:rsidRPr="00FC340E">
        <w:rPr>
          <w:rFonts w:ascii="Palatino Linotype" w:hAnsi="Palatino Linotype"/>
        </w:rPr>
        <w:t xml:space="preserve">: </w:t>
      </w:r>
      <w:r w:rsidRPr="00FC340E">
        <w:rPr>
          <w:rFonts w:ascii="Palatino Linotype" w:hAnsi="Palatino Linotype"/>
          <w:i/>
          <w:iCs/>
          <w:lang w:bidi="he-IL"/>
        </w:rPr>
        <w:t xml:space="preserve">Καὶ τοῦτο εἰδότες τὸν καιρόν, ὅτι ὥρα ἤδη ὑμᾶς ἐξ ὕπνου ἐγερθῆναι. Νῦν γὰρ ἐγγύτερον ἡμῶν ἡ σωτηρία ἢ ὅτε </w:t>
      </w:r>
      <w:r w:rsidRPr="00FC340E">
        <w:rPr>
          <w:rFonts w:ascii="Palatino Linotype" w:hAnsi="Palatino Linotype"/>
          <w:b/>
          <w:i/>
          <w:iCs/>
          <w:lang w:bidi="he-IL"/>
        </w:rPr>
        <w:t>ἐπιστεύσαμεν</w:t>
      </w:r>
      <w:r w:rsidRPr="00FC340E">
        <w:rPr>
          <w:rFonts w:ascii="Palatino Linotype" w:hAnsi="Palatino Linotype"/>
          <w:i/>
          <w:iCs/>
          <w:lang w:bidi="he-IL"/>
        </w:rPr>
        <w:t xml:space="preserve">. Ἡ νὺξ προέκοψεν, ἡ δὲ ἡμέρα ἤγγικεν. Ἀποθώμεθα οὖν τὰ ἔργα τοῦ </w:t>
      </w:r>
      <w:r w:rsidRPr="00FC340E">
        <w:rPr>
          <w:rFonts w:ascii="Palatino Linotype" w:hAnsi="Palatino Linotype"/>
          <w:i/>
          <w:iCs/>
          <w:lang w:bidi="he-IL"/>
        </w:rPr>
        <w:lastRenderedPageBreak/>
        <w:t xml:space="preserve">σκότους, ἐνδυσώμεθα [δὲ] τὰ </w:t>
      </w:r>
      <w:r w:rsidRPr="00FC340E">
        <w:rPr>
          <w:rFonts w:ascii="Palatino Linotype" w:hAnsi="Palatino Linotype"/>
          <w:b/>
          <w:bCs/>
          <w:i/>
          <w:iCs/>
          <w:lang w:bidi="he-IL"/>
        </w:rPr>
        <w:t>ὅπλα τοῦ φωτός</w:t>
      </w:r>
      <w:r w:rsidRPr="00FC340E">
        <w:rPr>
          <w:rFonts w:ascii="Palatino Linotype" w:hAnsi="Palatino Linotype"/>
          <w:i/>
          <w:iCs/>
          <w:lang w:bidi="he-IL"/>
        </w:rPr>
        <w:t xml:space="preserve"> </w:t>
      </w:r>
      <w:r w:rsidRPr="00FC340E">
        <w:rPr>
          <w:rFonts w:ascii="Palatino Linotype" w:hAnsi="Palatino Linotype" w:cs="Arial"/>
          <w:lang w:bidi="he-IL"/>
        </w:rPr>
        <w:t>(</w:t>
      </w:r>
      <w:r w:rsidRPr="00FC340E">
        <w:rPr>
          <w:rFonts w:ascii="Palatino Linotype" w:hAnsi="Palatino Linotype" w:cs="Arial"/>
          <w:iCs/>
          <w:lang w:bidi="he-IL"/>
        </w:rPr>
        <w:t>13, 8-14)</w:t>
      </w:r>
      <w:r w:rsidRPr="00FC340E">
        <w:rPr>
          <w:rStyle w:val="a5"/>
          <w:rFonts w:ascii="Palatino Linotype" w:hAnsi="Palatino Linotype" w:cs="Arial"/>
          <w:iCs/>
          <w:lang w:bidi="he-IL"/>
        </w:rPr>
        <w:footnoteReference w:id="203"/>
      </w:r>
      <w:r w:rsidRPr="00FC340E">
        <w:rPr>
          <w:rFonts w:ascii="Palatino Linotype" w:hAnsi="Palatino Linotype" w:cs="Arial"/>
          <w:iCs/>
          <w:lang w:bidi="he-IL"/>
        </w:rPr>
        <w:t xml:space="preserve">. Ἐνῶ ἡ </w:t>
      </w:r>
      <w:r w:rsidRPr="00FC340E">
        <w:rPr>
          <w:rFonts w:ascii="Palatino Linotype" w:hAnsi="Palatino Linotype" w:cs="Arial"/>
          <w:iCs/>
          <w:lang w:val="en-US" w:bidi="he-IL"/>
        </w:rPr>
        <w:t>Pax</w:t>
      </w:r>
      <w:r w:rsidRPr="00FC340E">
        <w:rPr>
          <w:rFonts w:ascii="Palatino Linotype" w:hAnsi="Palatino Linotype" w:cs="Arial"/>
          <w:iCs/>
          <w:lang w:bidi="he-IL"/>
        </w:rPr>
        <w:t xml:space="preserve"> </w:t>
      </w:r>
      <w:r w:rsidRPr="00FC340E">
        <w:rPr>
          <w:rFonts w:ascii="Palatino Linotype" w:hAnsi="Palatino Linotype" w:cs="Arial"/>
          <w:iCs/>
          <w:lang w:val="en-US" w:bidi="he-IL"/>
        </w:rPr>
        <w:t>Augusta</w:t>
      </w:r>
      <w:r w:rsidRPr="00FC340E">
        <w:rPr>
          <w:rFonts w:ascii="Palatino Linotype" w:hAnsi="Palatino Linotype" w:cs="Arial"/>
          <w:iCs/>
          <w:lang w:bidi="he-IL"/>
        </w:rPr>
        <w:t xml:space="preserve"> προβαλλόταν ὡς ἡ λαμπρὴ χρυσὴ ἐποχῆς τῆς Ἱστορίας καὶ οἱ αὐτοκράτορές της ταυτίζονταν μὲ τοὺς θεοὺς τοῦ φωτὸς (Δία, Ἀπόλλωνα</w:t>
      </w:r>
      <w:r w:rsidRPr="00FC340E">
        <w:rPr>
          <w:rFonts w:ascii="Palatino Linotype" w:hAnsi="Palatino Linotype" w:cs="Arial"/>
          <w:iCs/>
          <w:vertAlign w:val="superscript"/>
          <w:lang w:bidi="he-IL"/>
        </w:rPr>
        <w:t>.</w:t>
      </w:r>
      <w:r w:rsidR="00AC2CD7">
        <w:rPr>
          <w:rFonts w:ascii="Palatino Linotype" w:hAnsi="Palatino Linotype" w:cs="Arial"/>
          <w:iCs/>
          <w:lang w:bidi="he-IL"/>
        </w:rPr>
        <w:t xml:space="preserve"> πρβλ. Δ’ Ἐκλογὴ Βε</w:t>
      </w:r>
      <w:r w:rsidRPr="00FC340E">
        <w:rPr>
          <w:rFonts w:ascii="Palatino Linotype" w:hAnsi="Palatino Linotype" w:cs="Arial"/>
          <w:iCs/>
          <w:lang w:bidi="he-IL"/>
        </w:rPr>
        <w:t xml:space="preserve">ργιλίου) τοὺς ὁποίους «ἀποκαθήλωσε» ὁ Παῦλος στὸ Ρωμ. 2, ἀπὸ τὸν ἀπόστολο τῶν ἐθνῶν χαρακτηρίζεται ὡς </w:t>
      </w:r>
      <w:r w:rsidRPr="00FC340E">
        <w:rPr>
          <w:rFonts w:ascii="Palatino Linotype" w:hAnsi="Palatino Linotype" w:cs="Arial"/>
          <w:i/>
          <w:lang w:bidi="he-IL"/>
        </w:rPr>
        <w:t>νύκτα</w:t>
      </w:r>
      <w:r w:rsidRPr="00FC340E">
        <w:rPr>
          <w:rFonts w:ascii="Palatino Linotype" w:hAnsi="Palatino Linotype" w:cs="Arial"/>
          <w:iCs/>
          <w:lang w:bidi="he-IL"/>
        </w:rPr>
        <w:t xml:space="preserve"> ἡ ὁποία πλησιάζει στὸ τέλος της, ἐνῶ ὡς κατεξοχὴν Ἡμέρα προβάλλεται ἡ Παρουσία τοῦ Κυρίου ᾿Ιησοῦ. Προφανῶς ὁ Π. ὡς κατὰ χάριν </w:t>
      </w:r>
      <w:r w:rsidRPr="00FC340E">
        <w:rPr>
          <w:rFonts w:ascii="Palatino Linotype" w:hAnsi="Palatino Linotype" w:cs="Arial"/>
          <w:i/>
          <w:lang w:bidi="he-IL"/>
        </w:rPr>
        <w:t>φῶς τῶν ἐθνῶν</w:t>
      </w:r>
      <w:r w:rsidRPr="00FC340E">
        <w:rPr>
          <w:rFonts w:ascii="Palatino Linotype" w:hAnsi="Palatino Linotype" w:cs="Arial"/>
          <w:iCs/>
          <w:lang w:bidi="he-IL"/>
        </w:rPr>
        <w:t xml:space="preserve"> ἀνέμενε ὅτι προσφέροντας τὴ λογεία στὴν ᾿Ιερουσαλὴμ καὶ μαρτυρώντας τὴ σωτηρία ἕως ἐσχάτου τῆς γῆς (μέχρι τὴ Ρώμη καὶ τὴν Σπανία) θὰ συντελέσει στὴν ἀνατολὴ τοῦ Ἡλίου τῆς Δικαιοσύνης καὶ τῆς Ἡμέρας κατὰ τὴν ὁποία τὸ ᾿Ησ. 66</w:t>
      </w:r>
      <w:r w:rsidRPr="00FC340E">
        <w:rPr>
          <w:rStyle w:val="a5"/>
          <w:rFonts w:ascii="Palatino Linotype" w:hAnsi="Palatino Linotype" w:cs="Arial"/>
          <w:iCs/>
          <w:lang w:bidi="he-IL"/>
        </w:rPr>
        <w:footnoteReference w:id="204"/>
      </w:r>
      <w:r w:rsidRPr="00FC340E">
        <w:rPr>
          <w:rFonts w:ascii="Palatino Linotype" w:hAnsi="Palatino Linotype" w:cs="Arial"/>
          <w:iCs/>
          <w:lang w:bidi="he-IL"/>
        </w:rPr>
        <w:t xml:space="preserve"> δὲν προβλέπει μόνον τὴ δοξολογία τῶν ἐθνῶν (ποὺ θὰ </w:t>
      </w:r>
      <w:r w:rsidRPr="00FC340E">
        <w:rPr>
          <w:rFonts w:ascii="Palatino Linotype" w:hAnsi="Palatino Linotype" w:cs="Arial"/>
          <w:b/>
          <w:bCs/>
          <w:iCs/>
          <w:lang w:bidi="he-IL"/>
        </w:rPr>
        <w:t>ἱερατεύουν</w:t>
      </w:r>
      <w:r w:rsidRPr="00FC340E">
        <w:rPr>
          <w:rFonts w:ascii="Palatino Linotype" w:hAnsi="Palatino Linotype" w:cs="Arial"/>
          <w:iCs/>
          <w:lang w:bidi="he-IL"/>
        </w:rPr>
        <w:t xml:space="preserve"> τὸν Θεὸ) ἀλλὰ καὶ τὴν κόλαση διὰ πυρὸς τῶν παραβατῶν. Αὐτοὶ περιγράφονται στὸ Ρωμ. 1,18-32 ὡς ἀντικείμενο τῆς Ὀργῆς τοῦ Θεοῦ (ποὺ σὲ ἀντίθεση πρὸς τὴ δύναμη καὶ τὴ δικαιοσύνη προέρχεται) </w:t>
      </w:r>
      <w:r w:rsidRPr="00FC340E">
        <w:rPr>
          <w:rFonts w:ascii="Palatino Linotype" w:hAnsi="Palatino Linotype" w:cs="Arial"/>
          <w:b/>
          <w:bCs/>
          <w:i/>
          <w:lang w:bidi="he-IL"/>
        </w:rPr>
        <w:t>ἀπ᾿ οὐρανοῦ</w:t>
      </w:r>
      <w:r w:rsidRPr="00FC340E">
        <w:rPr>
          <w:rFonts w:ascii="Palatino Linotype" w:hAnsi="Palatino Linotype" w:cs="Arial"/>
          <w:iCs/>
          <w:lang w:bidi="he-IL"/>
        </w:rPr>
        <w:t>. Σ᾿ αὐτὴ τὴν περικοπὴ ἀπηχεῖται ἔντονα ἡ Πρωτοϊστορία (ἡ ἀφήγηση τῆς Πτώσης) ἀλλὰ καὶ ἡ Διήγηση τῶν Σοδόμων καὶ Γομόρ</w:t>
      </w:r>
      <w:r w:rsidR="004F46E7" w:rsidRPr="00FC340E">
        <w:rPr>
          <w:rFonts w:ascii="Palatino Linotype" w:hAnsi="Palatino Linotype" w:cs="Arial"/>
          <w:iCs/>
          <w:lang w:bidi="he-IL"/>
        </w:rPr>
        <w:t>ρ</w:t>
      </w:r>
      <w:r w:rsidRPr="00FC340E">
        <w:rPr>
          <w:rFonts w:ascii="Palatino Linotype" w:hAnsi="Palatino Linotype" w:cs="Arial"/>
          <w:iCs/>
          <w:lang w:bidi="he-IL"/>
        </w:rPr>
        <w:t>ων (Γέν. 19, 12 κε.)</w:t>
      </w:r>
      <w:r w:rsidRPr="00FC340E">
        <w:rPr>
          <w:rStyle w:val="a5"/>
          <w:rFonts w:ascii="Palatino Linotype" w:hAnsi="Palatino Linotype" w:cs="Arial"/>
          <w:iCs/>
          <w:lang w:bidi="he-IL"/>
        </w:rPr>
        <w:footnoteReference w:id="205"/>
      </w:r>
      <w:r w:rsidRPr="00FC340E">
        <w:rPr>
          <w:rFonts w:ascii="Palatino Linotype" w:hAnsi="Palatino Linotype" w:cs="Arial"/>
          <w:iCs/>
          <w:lang w:bidi="he-IL"/>
        </w:rPr>
        <w:t xml:space="preserve">. Βεβαίως ἡ </w:t>
      </w:r>
      <w:r w:rsidRPr="00FC340E">
        <w:rPr>
          <w:rFonts w:ascii="Palatino Linotype" w:hAnsi="Palatino Linotype" w:cs="Arial"/>
          <w:b/>
          <w:bCs/>
          <w:i/>
          <w:lang w:bidi="he-IL"/>
        </w:rPr>
        <w:t>ἀνά</w:t>
      </w:r>
      <w:r w:rsidRPr="00FC340E">
        <w:rPr>
          <w:rFonts w:ascii="Palatino Linotype" w:hAnsi="Palatino Linotype" w:cs="Arial"/>
          <w:iCs/>
          <w:lang w:bidi="he-IL"/>
        </w:rPr>
        <w:t xml:space="preserve">γνωσή της σὲ συνδυασμὸ μὲ τὸ Ρωμ. 13, 8-14 μᾶς ὁδηγεῖ στὸ συμπέρασμα ὅτι ἡ «παραβατική» συμπεριφορὰ ἀφορᾶ σὲ μικρότερο βαθμὸ καὶ </w:t>
      </w:r>
      <w:r w:rsidRPr="00FC340E">
        <w:rPr>
          <w:rFonts w:ascii="Palatino Linotype" w:hAnsi="Palatino Linotype" w:cs="Arial"/>
          <w:iCs/>
          <w:lang w:bidi="he-IL"/>
        </w:rPr>
        <w:lastRenderedPageBreak/>
        <w:t xml:space="preserve">σὲ παραλῆπτες τῆς Ἐπιστολῆς, μέλη τῆς Ἐκκλησίας (ἲσως ἐξ ἐθνῶν χριστιανούς) τὰ ὁποῖα μᾶλλον τεκμηρίωναν τὴ στάση τους μὲ τὴ διὰ τοῦ Βαπτίσματος κατάργηση τοῦ Νόμου καὶ τὴ (μελλοντική;) δωρεὰ Χάριτος (13, 14: </w:t>
      </w:r>
      <w:r w:rsidRPr="00FC340E">
        <w:rPr>
          <w:rFonts w:ascii="Palatino Linotype" w:hAnsi="Palatino Linotype"/>
          <w:i/>
          <w:iCs/>
          <w:lang w:bidi="he-IL"/>
        </w:rPr>
        <w:t xml:space="preserve">μὴ κώμοις </w:t>
      </w:r>
      <w:r w:rsidR="004F46E7" w:rsidRPr="00FC340E">
        <w:rPr>
          <w:rFonts w:ascii="Palatino Linotype" w:hAnsi="Palatino Linotype"/>
          <w:iCs/>
          <w:lang w:bidi="he-IL"/>
        </w:rPr>
        <w:t>(= πομπὲς μεταμφιεσμένων ὀργιαστῶν)</w:t>
      </w:r>
      <w:r w:rsidR="004F46E7" w:rsidRPr="00FC340E">
        <w:rPr>
          <w:rFonts w:ascii="Palatino Linotype" w:hAnsi="Palatino Linotype"/>
          <w:i/>
          <w:iCs/>
          <w:lang w:bidi="he-IL"/>
        </w:rPr>
        <w:t xml:space="preserve"> </w:t>
      </w:r>
      <w:r w:rsidRPr="00FC340E">
        <w:rPr>
          <w:rFonts w:ascii="Palatino Linotype" w:hAnsi="Palatino Linotype"/>
          <w:i/>
          <w:iCs/>
          <w:lang w:bidi="he-IL"/>
        </w:rPr>
        <w:t xml:space="preserve">καὶ μέθαις, μὴ κοίταις καὶ ἀσελγείαις, </w:t>
      </w:r>
      <w:r w:rsidRPr="00FC340E">
        <w:rPr>
          <w:rFonts w:ascii="Palatino Linotype" w:hAnsi="Palatino Linotype"/>
          <w:b/>
          <w:bCs/>
          <w:i/>
          <w:iCs/>
          <w:lang w:bidi="he-IL"/>
        </w:rPr>
        <w:t>μὴ ἔριδι καὶ ζήλῳ</w:t>
      </w:r>
      <w:r w:rsidRPr="00FC340E">
        <w:rPr>
          <w:rFonts w:ascii="Palatino Linotype" w:hAnsi="Palatino Linotype"/>
          <w:i/>
          <w:iCs/>
          <w:lang w:bidi="he-IL"/>
        </w:rPr>
        <w:t xml:space="preserve"> […] καὶ τῆς σαρκὸς πρόνοιαν μὴ ποιεῖσθε εἰς ἐπιθυμίας)</w:t>
      </w:r>
      <w:r w:rsidRPr="00FC340E">
        <w:rPr>
          <w:rFonts w:ascii="Palatino Linotype" w:hAnsi="Palatino Linotype" w:cs="Arial"/>
          <w:iCs/>
          <w:lang w:bidi="he-IL"/>
        </w:rPr>
        <w:t xml:space="preserve">. Ἐπί τῇ βάσει τοῦ ᾿Ησ. 66 μπορεῖ νὰ αἰτιολογηθεῖ τὸ γεγονὸς ὅτι ὁ Π. αὐτοχαρακτηρίζεται ὡς λειτουργὸς </w:t>
      </w:r>
      <w:r w:rsidR="009A5A98">
        <w:rPr>
          <w:rFonts w:ascii="Palatino Linotype" w:hAnsi="Palatino Linotype" w:cs="Arial"/>
          <w:iCs/>
          <w:lang w:bidi="he-IL"/>
        </w:rPr>
        <w:t xml:space="preserve">- </w:t>
      </w:r>
      <w:r w:rsidR="009A5A98" w:rsidRPr="00FC340E">
        <w:rPr>
          <w:rFonts w:ascii="Palatino Linotype" w:hAnsi="Palatino Linotype" w:cs="Arial"/>
          <w:iCs/>
          <w:lang w:bidi="he-IL"/>
        </w:rPr>
        <w:t xml:space="preserve">ἱερουργός </w:t>
      </w:r>
      <w:r w:rsidRPr="00FC340E">
        <w:rPr>
          <w:rFonts w:ascii="Palatino Linotype" w:hAnsi="Palatino Linotype" w:cs="Arial"/>
          <w:iCs/>
          <w:lang w:bidi="he-IL"/>
        </w:rPr>
        <w:t>Θεοῦ, οἱ παραλῆπτες στὴν ἀρχὴ τῆς Παράκλησης ὡς ἱερεῖς καὶ θύματα καὶ ὁ ἔντονα δοξολογικὸς χαρακτήρας τῆς Ρωμ. ποὺ διακρίνεται ἰδιαιτέρως στὸν Ἐπίλογο τοῦ κυρίως Σώματος ἀλλὰ καὶ τὴν Παραίνεση τῆς ἐπιστολῆς</w:t>
      </w:r>
      <w:r w:rsidR="009A5A98">
        <w:rPr>
          <w:rStyle w:val="a5"/>
          <w:rFonts w:ascii="Palatino Linotype" w:hAnsi="Palatino Linotype" w:cs="Arial"/>
          <w:iCs/>
          <w:lang w:bidi="he-IL"/>
        </w:rPr>
        <w:footnoteReference w:id="206"/>
      </w:r>
      <w:r w:rsidRPr="00FC340E">
        <w:rPr>
          <w:rFonts w:ascii="Palatino Linotype" w:hAnsi="Palatino Linotype" w:cs="Arial"/>
          <w:iCs/>
          <w:lang w:bidi="he-IL"/>
        </w:rPr>
        <w:t>.</w:t>
      </w:r>
    </w:p>
    <w:p w:rsidR="004F46E7" w:rsidRPr="00FC340E" w:rsidRDefault="004F46E7" w:rsidP="00011E5C">
      <w:pPr>
        <w:autoSpaceDE w:val="0"/>
        <w:autoSpaceDN w:val="0"/>
        <w:adjustRightInd w:val="0"/>
        <w:ind w:left="567" w:right="374"/>
        <w:jc w:val="both"/>
        <w:rPr>
          <w:rFonts w:ascii="Palatino Linotype" w:hAnsi="Palatino Linotype" w:cs="Arial"/>
          <w:iCs/>
          <w:lang w:bidi="he-IL"/>
        </w:rPr>
      </w:pP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r w:rsidRPr="00FC340E">
        <w:rPr>
          <w:rFonts w:ascii="Palatino Linotype" w:hAnsi="Palatino Linotype" w:cs="Arial"/>
          <w:iCs/>
          <w:lang w:bidi="he-IL"/>
        </w:rPr>
        <w:t xml:space="preserve">Τὸ γεγονὸς ὅτι μὲ τὸ </w:t>
      </w:r>
      <w:r w:rsidRPr="00FC340E">
        <w:rPr>
          <w:rFonts w:ascii="Palatino Linotype" w:hAnsi="Palatino Linotype" w:cs="Arial"/>
          <w:b/>
          <w:bCs/>
          <w:i/>
          <w:lang w:bidi="he-IL"/>
        </w:rPr>
        <w:t xml:space="preserve">εἰς πίστιν </w:t>
      </w:r>
      <w:r w:rsidRPr="00FC340E">
        <w:rPr>
          <w:rFonts w:ascii="Palatino Linotype" w:hAnsi="Palatino Linotype" w:cs="Arial"/>
          <w:iCs/>
          <w:lang w:bidi="he-IL"/>
        </w:rPr>
        <w:t>ὁ Π. σὲ ἕνα περιβάλλον θλίψεων ἀναφέρεται στὴ μελλοντικὴ πλήρη δικαίωσή τους καὶ τὴ βασιλεία διὰ τοῦ ἑνὸς Ἀνθρώπου ᾿Ιησοῦ Χριστοῦ</w:t>
      </w:r>
      <w:r w:rsidR="00F8674A" w:rsidRPr="00FC340E">
        <w:rPr>
          <w:rFonts w:ascii="Palatino Linotype" w:hAnsi="Palatino Linotype" w:cs="Arial"/>
          <w:iCs/>
          <w:lang w:bidi="he-IL"/>
        </w:rPr>
        <w:t>,</w:t>
      </w:r>
      <w:r w:rsidRPr="00FC340E">
        <w:rPr>
          <w:rFonts w:ascii="Palatino Linotype" w:hAnsi="Palatino Linotype" w:cs="Arial"/>
          <w:iCs/>
          <w:lang w:bidi="he-IL"/>
        </w:rPr>
        <w:t xml:space="preserve"> ἀποδεικνύεται μὲ σαφήνεια στὸ κεφ. 5. Προηγουμένως, στὸ κεφ. 4, ὁ Ἀπόστολος τῶν Ἐθνῶν ἔχει προβάλλει τὸν Ἀβραάμ ὡς πατριάρχη «ἡμῶν» ποὺ δικαιώνεται καὶ δέχεται τὴν ἐπαγγελία ἐκ πίστεως Θεοῦ </w:t>
      </w:r>
      <w:r w:rsidRPr="00FC340E">
        <w:rPr>
          <w:rFonts w:ascii="Palatino Linotype" w:hAnsi="Palatino Linotype" w:cs="SBL Greek"/>
          <w:i/>
          <w:lang w:bidi="he-IL"/>
        </w:rPr>
        <w:t>τοῦ ζῳοποιοῦντος τοὺς νεκροὺς καὶ καλοῦντος τὰ μὴ ὄντα ὡς ὄντα.</w:t>
      </w:r>
      <w:r w:rsidRPr="00FC340E">
        <w:rPr>
          <w:rFonts w:ascii="Palatino Linotype" w:hAnsi="Palatino Linotype" w:cs="Arial"/>
          <w:lang w:bidi="he-IL"/>
        </w:rPr>
        <w:t xml:space="preserve"> </w:t>
      </w:r>
      <w:r w:rsidRPr="00FC340E">
        <w:rPr>
          <w:rFonts w:ascii="Palatino Linotype" w:hAnsi="Palatino Linotype" w:cs="Arial"/>
          <w:iCs/>
          <w:lang w:bidi="he-IL"/>
        </w:rPr>
        <w:t xml:space="preserve">Ἐν προκειμένῳ μᾶλλον γίνεται ὑπαινιγμὸς στὴ δυνατότητα νὰ γεννήσει ἡ στείρα, </w:t>
      </w:r>
      <w:r w:rsidRPr="00FC340E">
        <w:rPr>
          <w:rFonts w:ascii="Palatino Linotype" w:hAnsi="Palatino Linotype" w:cs="Arial"/>
          <w:i/>
          <w:lang w:bidi="he-IL"/>
        </w:rPr>
        <w:t>νενεκρωμένη τῇ μήτρα</w:t>
      </w:r>
      <w:r w:rsidRPr="00FC340E">
        <w:rPr>
          <w:rFonts w:ascii="Palatino Linotype" w:hAnsi="Palatino Linotype" w:cs="Arial"/>
          <w:lang w:bidi="he-IL"/>
        </w:rPr>
        <w:t xml:space="preserve">, Σάρρα. </w:t>
      </w:r>
      <w:r w:rsidRPr="00FC340E">
        <w:rPr>
          <w:rFonts w:ascii="Palatino Linotype" w:hAnsi="Palatino Linotype" w:cs="Arial"/>
          <w:iCs/>
          <w:lang w:bidi="he-IL"/>
        </w:rPr>
        <w:t xml:space="preserve">Κατὰ τὴ μετάβαση ἀπὸ τὸ κεφ. 4 στὸ 5 ὁ Π. σημειώνει: </w:t>
      </w:r>
      <w:r w:rsidRPr="00FC340E">
        <w:rPr>
          <w:rFonts w:ascii="Palatino Linotype" w:hAnsi="Palatino Linotype" w:cs="Arial"/>
          <w:vertAlign w:val="superscript"/>
          <w:lang w:bidi="he-IL"/>
        </w:rPr>
        <w:t>23</w:t>
      </w:r>
      <w:r w:rsidRPr="00FC340E">
        <w:rPr>
          <w:rFonts w:ascii="Palatino Linotype" w:hAnsi="Palatino Linotype" w:cs="SBL Greek"/>
          <w:i/>
          <w:lang w:bidi="he-IL"/>
        </w:rPr>
        <w:t>Οὐκ ἐγράφη δὲ δι᾽ αὐτὸν μόνον ὅτι «ἐλογίσθη αὐτῷ»</w:t>
      </w:r>
      <w:r w:rsidRPr="00FC340E">
        <w:rPr>
          <w:rFonts w:ascii="Palatino Linotype" w:hAnsi="Palatino Linotype" w:cs="SBL Greek"/>
          <w:lang w:bidi="he-IL"/>
        </w:rPr>
        <w:t xml:space="preserve"> (Γέν. 15, 6)</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24 </w:t>
      </w:r>
      <w:r w:rsidRPr="00FC340E">
        <w:rPr>
          <w:rFonts w:ascii="Palatino Linotype" w:hAnsi="Palatino Linotype" w:cs="SBL Greek"/>
          <w:i/>
          <w:lang w:bidi="he-IL"/>
        </w:rPr>
        <w:t xml:space="preserve">ἀλλὰ καὶ δι᾽ ἡμᾶς, οἷς μέλλει λογίζεσθαι, τοῖς </w:t>
      </w:r>
      <w:r w:rsidRPr="00FC340E">
        <w:rPr>
          <w:rFonts w:ascii="Palatino Linotype" w:hAnsi="Palatino Linotype" w:cs="SBL Greek"/>
          <w:b/>
          <w:i/>
          <w:lang w:bidi="he-IL"/>
        </w:rPr>
        <w:t>πιστεύουσιν ἐπὶ τὸν ἐγείραντα Ἰησοῦν τὸν Κύριον ἡμῶν ἐκ νεκρῶν,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25 </w:t>
      </w:r>
      <w:r w:rsidRPr="00FC340E">
        <w:rPr>
          <w:rFonts w:ascii="Palatino Linotype" w:hAnsi="Palatino Linotype" w:cs="SBL Greek"/>
          <w:i/>
          <w:lang w:bidi="he-IL"/>
        </w:rPr>
        <w:t>ὃς παρεδόθη διὰ τὰ παραπτώματα ἡμῶν καὶ ἠγέρθη διὰ τὴν δικαίωσιν ἡμῶν.</w:t>
      </w:r>
      <w:r w:rsidRPr="00FC340E">
        <w:rPr>
          <w:rFonts w:ascii="Palatino Linotype" w:hAnsi="Palatino Linotype" w:cs="Arial"/>
          <w:i/>
          <w:lang w:bidi="he-IL"/>
        </w:rPr>
        <w:t xml:space="preserve"> </w:t>
      </w:r>
      <w:r w:rsidRPr="00FC340E">
        <w:rPr>
          <w:rFonts w:ascii="Palatino Linotype" w:hAnsi="Palatino Linotype" w:cs="SBL Greek"/>
          <w:i/>
          <w:lang w:bidi="he-IL"/>
        </w:rPr>
        <w:t>Δικαιωθέντες οὖν ἐκ πίστεως εἰρήνην ἔχομεν πρὸς τὸν Θεὸν διὰ τοῦ Κυρίου ἡμῶν Ἰησοῦ Χριστοῦ</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 </w:t>
      </w:r>
      <w:r w:rsidRPr="00FC340E">
        <w:rPr>
          <w:rFonts w:ascii="Palatino Linotype" w:hAnsi="Palatino Linotype" w:cs="SBL Greek"/>
          <w:i/>
          <w:lang w:bidi="he-IL"/>
        </w:rPr>
        <w:t xml:space="preserve">δι᾽ οὗ καὶ τὴν προσαγωγὴν ἐσχήκαμεν [τῇ πίστει] εἰς </w:t>
      </w:r>
      <w:r w:rsidRPr="00FC340E">
        <w:rPr>
          <w:rFonts w:ascii="Palatino Linotype" w:hAnsi="Palatino Linotype" w:cs="SBL Greek"/>
          <w:b/>
          <w:i/>
          <w:lang w:bidi="he-IL"/>
        </w:rPr>
        <w:t>τὴν χάριν ταύτην</w:t>
      </w:r>
      <w:r w:rsidRPr="00FC340E">
        <w:rPr>
          <w:rFonts w:ascii="Palatino Linotype" w:hAnsi="Palatino Linotype" w:cs="SBL Greek"/>
          <w:i/>
          <w:lang w:bidi="he-IL"/>
        </w:rPr>
        <w:t xml:space="preserve"> ἐν ᾗ ἑστήκαμεν καὶ καυχώμεθα ἐπ᾽ ἐλπίδι τῆς δόξης τοῦ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 xml:space="preserve">(4, 23 -5, 2). Συνεπῶς τὸ εὐαγγέλιο τῆς ἀνάστασης προκαλεῖ τὴ δικαίωση </w:t>
      </w:r>
      <w:r w:rsidRPr="00FC340E">
        <w:rPr>
          <w:rFonts w:ascii="Palatino Linotype" w:hAnsi="Palatino Linotype" w:cs="Arial"/>
          <w:i/>
          <w:iCs/>
          <w:lang w:bidi="he-IL"/>
        </w:rPr>
        <w:t>ἡμῶν ἐκ πίστεως</w:t>
      </w:r>
      <w:r w:rsidRPr="00FC340E">
        <w:rPr>
          <w:rFonts w:ascii="Palatino Linotype" w:hAnsi="Palatino Linotype" w:cs="Arial"/>
          <w:lang w:bidi="he-IL"/>
        </w:rPr>
        <w:t xml:space="preserve"> ἡ ὁποία (δικαίωση) ὁδηγεῖ </w:t>
      </w:r>
      <w:r w:rsidRPr="00FC340E">
        <w:rPr>
          <w:rFonts w:ascii="Palatino Linotype" w:hAnsi="Palatino Linotype" w:cs="Arial"/>
          <w:lang w:bidi="he-IL"/>
        </w:rPr>
        <w:lastRenderedPageBreak/>
        <w:t>στὴν εἰρήνη πρὸς τὸν Θεὸ ἀφοῦ ἀποκτήσαμε προσαγωγὴ στὴ</w:t>
      </w:r>
      <w:r w:rsidRPr="00FC340E">
        <w:rPr>
          <w:rFonts w:ascii="Palatino Linotype" w:hAnsi="Palatino Linotype" w:cs="Arial"/>
          <w:i/>
          <w:iCs/>
          <w:lang w:bidi="he-IL"/>
        </w:rPr>
        <w:t xml:space="preserve"> Χάρη </w:t>
      </w:r>
      <w:r w:rsidRPr="00FC340E">
        <w:rPr>
          <w:rFonts w:ascii="Palatino Linotype" w:hAnsi="Palatino Linotype" w:cs="Arial"/>
          <w:lang w:bidi="he-IL"/>
        </w:rPr>
        <w:t>(τὴ δωρεὰ τῆς δικαιοσύνης) ἀλλὰ καὶ τὴν ἐλπίδα τῆς τελικῆς ἐσχατολογικῆς δόξας τοῦ Θεοῦ ποὺ περαιτέρω ἀναπτύσσεται στὸ κεφ. 8. Ἡ ἀγάπη τοῦ Θεοῦ καὶ ἡ δικαίωση/δωρεὰ διὰ τοῦ αἵματος τοῦ Χριστοῦ ἐγγυῶνται τὴν πίστη στὴ σωτηρία ἀπὸ τὴν ὀργὴ Του ἐν τῇ ζωῇ Του (</w:t>
      </w:r>
      <w:r w:rsidRPr="00FC340E">
        <w:rPr>
          <w:rFonts w:ascii="Palatino Linotype" w:hAnsi="Palatino Linotype" w:cs="Arial"/>
          <w:b/>
          <w:bCs/>
          <w:i/>
          <w:iCs/>
          <w:lang w:bidi="he-IL"/>
        </w:rPr>
        <w:t>δικαίωση ζωῆς</w:t>
      </w:r>
      <w:r w:rsidRPr="00FC340E">
        <w:rPr>
          <w:rFonts w:ascii="Palatino Linotype" w:hAnsi="Palatino Linotype" w:cs="Arial"/>
          <w:i/>
          <w:iCs/>
          <w:lang w:bidi="he-IL"/>
        </w:rPr>
        <w:t xml:space="preserve"> αἰώνιας</w:t>
      </w:r>
      <w:r w:rsidR="00F8674A" w:rsidRPr="00FC340E">
        <w:rPr>
          <w:rFonts w:ascii="Palatino Linotype" w:hAnsi="Palatino Linotype" w:cs="Arial"/>
          <w:lang w:bidi="he-IL"/>
        </w:rPr>
        <w:t xml:space="preserve"> </w:t>
      </w:r>
      <w:r w:rsidRPr="00FC340E">
        <w:rPr>
          <w:rFonts w:ascii="Palatino Linotype" w:hAnsi="Palatino Linotype" w:cs="Arial"/>
          <w:lang w:bidi="he-IL"/>
        </w:rPr>
        <w:t>5, 16-21</w:t>
      </w:r>
      <w:r w:rsidR="00F8674A" w:rsidRPr="00FC340E">
        <w:rPr>
          <w:rStyle w:val="a5"/>
          <w:rFonts w:ascii="Palatino Linotype" w:hAnsi="Palatino Linotype" w:cs="Arial"/>
          <w:lang w:bidi="he-IL"/>
        </w:rPr>
        <w:footnoteReference w:id="207"/>
      </w:r>
      <w:r w:rsidRPr="00FC340E">
        <w:rPr>
          <w:rFonts w:ascii="Palatino Linotype" w:hAnsi="Palatino Linotype" w:cs="Arial"/>
          <w:lang w:bidi="he-IL"/>
        </w:rPr>
        <w:t>)</w:t>
      </w:r>
      <w:r w:rsidRPr="00FC340E">
        <w:rPr>
          <w:rFonts w:ascii="Palatino Linotype" w:hAnsi="Palatino Linotype" w:cs="SBL Greek"/>
          <w:lang w:bidi="he-IL"/>
        </w:rPr>
        <w:t xml:space="preserve">. </w:t>
      </w:r>
      <w:r w:rsidR="00F8674A" w:rsidRPr="00FC340E">
        <w:rPr>
          <w:rFonts w:ascii="Palatino Linotype" w:hAnsi="Palatino Linotype" w:cs="SBL Greek"/>
          <w:lang w:bidi="he-IL"/>
        </w:rPr>
        <w:t>Ὅ</w:t>
      </w:r>
      <w:r w:rsidRPr="00FC340E">
        <w:rPr>
          <w:rFonts w:ascii="Palatino Linotype" w:hAnsi="Palatino Linotype" w:cs="SBL Greek"/>
          <w:lang w:bidi="he-IL"/>
        </w:rPr>
        <w:t xml:space="preserve">πως ὁ Ἀβραάμ ἔδειξε ἐμπιστοσύνη </w:t>
      </w:r>
      <w:r w:rsidRPr="00FC340E">
        <w:rPr>
          <w:rFonts w:ascii="Palatino Linotype" w:hAnsi="Palatino Linotype" w:cs="Arial"/>
          <w:b/>
          <w:i/>
          <w:iCs/>
          <w:lang w:bidi="he-IL"/>
        </w:rPr>
        <w:t>παρ’ ἐλπίδα ἐπ’ ἐλπίδι</w:t>
      </w:r>
      <w:r w:rsidRPr="00FC340E">
        <w:rPr>
          <w:rFonts w:ascii="Palatino Linotype" w:hAnsi="Palatino Linotype" w:cs="Arial"/>
          <w:iCs/>
          <w:lang w:bidi="he-IL"/>
        </w:rPr>
        <w:t xml:space="preserve"> (4, 18), </w:t>
      </w:r>
      <w:r w:rsidR="00F8674A" w:rsidRPr="00FC340E">
        <w:rPr>
          <w:rFonts w:ascii="Palatino Linotype" w:hAnsi="Palatino Linotype" w:cs="Arial"/>
          <w:iCs/>
          <w:lang w:bidi="he-IL"/>
        </w:rPr>
        <w:t xml:space="preserve">ἔτσι </w:t>
      </w:r>
      <w:r w:rsidR="00F8674A" w:rsidRPr="00FC340E">
        <w:rPr>
          <w:rFonts w:ascii="Palatino Linotype" w:hAnsi="Palatino Linotype" w:cs="SBL Greek"/>
          <w:lang w:bidi="he-IL"/>
        </w:rPr>
        <w:t xml:space="preserve">καλοῦνται οἱ πιστοὶ, </w:t>
      </w:r>
      <w:r w:rsidRPr="00FC340E">
        <w:rPr>
          <w:rFonts w:ascii="Palatino Linotype" w:hAnsi="Palatino Linotype" w:cs="SBL Greek"/>
          <w:lang w:bidi="he-IL"/>
        </w:rPr>
        <w:t>ἔχοντας πιστέψει στὴν λυτρωτικὴ διάσταση τοῦ θανάτου τοῦ Υἱοῦ Του καὶ τῆς Ἀνάστασης καὶ τὴ Χάρη ποὺ ἀπορρέει ἐξ αὐτῆς</w:t>
      </w:r>
      <w:r w:rsidR="00F8674A" w:rsidRPr="00FC340E">
        <w:rPr>
          <w:rFonts w:ascii="Palatino Linotype" w:hAnsi="Palatino Linotype" w:cs="SBL Greek"/>
          <w:lang w:bidi="he-IL"/>
        </w:rPr>
        <w:t>,</w:t>
      </w:r>
      <w:r w:rsidRPr="00FC340E">
        <w:rPr>
          <w:rFonts w:ascii="Palatino Linotype" w:hAnsi="Palatino Linotype" w:cs="SBL Greek"/>
          <w:lang w:bidi="he-IL"/>
        </w:rPr>
        <w:t xml:space="preserve"> νὰ πιστέψουν στὴ τελικὴ δικαίωση καὶ τὴν αἰώνια ζωή. Ἄς σημειωθεῖ τὸ γεγονὸς ὅτι ἐνῶ ἡ δικαιοσύνη εἶναι κάτι δεδομένο/χαρισμένο ἀπὸ τὸν Θεὸ, τὸ δικαίωμα</w:t>
      </w:r>
      <w:r w:rsidR="00F8674A" w:rsidRPr="00FC340E">
        <w:rPr>
          <w:rFonts w:ascii="Palatino Linotype" w:hAnsi="Palatino Linotype" w:cs="SBL Greek"/>
          <w:lang w:bidi="he-IL"/>
        </w:rPr>
        <w:t xml:space="preserve"> ( = </w:t>
      </w:r>
      <w:r w:rsidRPr="00FC340E">
        <w:rPr>
          <w:rFonts w:ascii="Palatino Linotype" w:hAnsi="Palatino Linotype" w:cs="SBL Greek"/>
          <w:lang w:bidi="he-IL"/>
        </w:rPr>
        <w:t>η δικαίωση/η ζωὴ αἰώνια</w:t>
      </w:r>
      <w:r w:rsidR="00F8674A" w:rsidRPr="00FC340E">
        <w:rPr>
          <w:rFonts w:ascii="Palatino Linotype" w:hAnsi="Palatino Linotype" w:cs="SBL Greek"/>
          <w:lang w:bidi="he-IL"/>
        </w:rPr>
        <w:t>)</w:t>
      </w:r>
      <w:r w:rsidRPr="00FC340E">
        <w:rPr>
          <w:rFonts w:ascii="Palatino Linotype" w:hAnsi="Palatino Linotype" w:cs="SBL Greek"/>
          <w:lang w:bidi="he-IL"/>
        </w:rPr>
        <w:t xml:space="preserve"> ἀνήκουν </w:t>
      </w:r>
      <w:r w:rsidR="004F46E7" w:rsidRPr="00FC340E">
        <w:rPr>
          <w:rFonts w:ascii="Palatino Linotype" w:hAnsi="Palatino Linotype" w:cs="SBL Greek"/>
          <w:lang w:bidi="he-IL"/>
        </w:rPr>
        <w:t xml:space="preserve">κατεξοχήν </w:t>
      </w:r>
      <w:r w:rsidRPr="00FC340E">
        <w:rPr>
          <w:rFonts w:ascii="Palatino Linotype" w:hAnsi="Palatino Linotype" w:cs="SBL Greek"/>
          <w:lang w:bidi="he-IL"/>
        </w:rPr>
        <w:t xml:space="preserve">στὸ μέλλον. Εἶναι προφανὲς ἀπὸ τὶς ἐπανειλημμένες </w:t>
      </w:r>
      <w:r w:rsidRPr="00FC340E">
        <w:rPr>
          <w:rFonts w:ascii="Palatino Linotype" w:hAnsi="Palatino Linotype" w:cs="SBL Greek"/>
          <w:i/>
          <w:iCs/>
          <w:lang w:bidi="he-IL"/>
        </w:rPr>
        <w:t>πίστεις</w:t>
      </w:r>
      <w:r w:rsidRPr="00FC340E">
        <w:rPr>
          <w:rFonts w:ascii="Palatino Linotype" w:hAnsi="Palatino Linotype" w:cs="SBL Greek"/>
          <w:lang w:bidi="he-IL"/>
        </w:rPr>
        <w:t>-τὰ ἐπιχειρήματα τοῦ Π. στὸ κεφ. 5 ὅτι μερίδα τῶν Ρωμαίων χριστιανῶν γιὰ κάποιους ἄγνωστους σὲ ἐμᾶς λόγους δὲν ἦταν βέβαιοι γιὰ τὴν τελι</w:t>
      </w:r>
      <w:r w:rsidR="004F46E7" w:rsidRPr="00FC340E">
        <w:rPr>
          <w:rFonts w:ascii="Palatino Linotype" w:hAnsi="Palatino Linotype" w:cs="SBL Greek"/>
          <w:lang w:bidi="he-IL"/>
        </w:rPr>
        <w:t>κὴ σωτηρία ἀπὸ τὴν ἐπερχόμενη ὀ</w:t>
      </w:r>
      <w:r w:rsidR="00F8674A" w:rsidRPr="00FC340E">
        <w:rPr>
          <w:rFonts w:ascii="Palatino Linotype" w:hAnsi="Palatino Linotype" w:cs="SBL Greek"/>
          <w:lang w:bidi="he-IL"/>
        </w:rPr>
        <w:t xml:space="preserve">ργὴ καὶ τὴν τελικὴ δικαίωση (= </w:t>
      </w:r>
      <w:r w:rsidRPr="00FC340E">
        <w:rPr>
          <w:rFonts w:ascii="Palatino Linotype" w:hAnsi="Palatino Linotype" w:cs="SBL Greek"/>
          <w:lang w:bidi="he-IL"/>
        </w:rPr>
        <w:t>τὴν αἰώνια ζωὴ/τὴ βασιλεία τῆς Χάριτος</w:t>
      </w:r>
      <w:r w:rsidR="00F8674A" w:rsidRPr="00FC340E">
        <w:rPr>
          <w:rFonts w:ascii="Palatino Linotype" w:hAnsi="Palatino Linotype" w:cs="SBL Greek"/>
          <w:lang w:bidi="he-IL"/>
        </w:rPr>
        <w:t>)</w:t>
      </w:r>
      <w:r w:rsidRPr="00FC340E">
        <w:rPr>
          <w:rFonts w:ascii="Palatino Linotype" w:hAnsi="Palatino Linotype" w:cs="SBL Greek"/>
          <w:lang w:bidi="he-IL"/>
        </w:rPr>
        <w:t>. Ἀντιθέτως συμφωνοῦσαν στὸ γεγονὸς ὅτι διὰ τοῦ αἵματος</w:t>
      </w:r>
      <w:r w:rsidR="00F8674A" w:rsidRPr="00FC340E">
        <w:rPr>
          <w:rFonts w:ascii="Palatino Linotype" w:hAnsi="Palatino Linotype" w:cs="SBL Greek"/>
          <w:lang w:bidi="he-IL"/>
        </w:rPr>
        <w:t xml:space="preserve"> (</w:t>
      </w:r>
      <w:r w:rsidRPr="00FC340E">
        <w:rPr>
          <w:rFonts w:ascii="Palatino Linotype" w:hAnsi="Palatino Linotype" w:cs="SBL Greek"/>
          <w:lang w:bidi="he-IL"/>
        </w:rPr>
        <w:t>/τοῦ θανάτου/τῆς ὑπακοῆς/τῆς δικαιοσύνης</w:t>
      </w:r>
      <w:r w:rsidR="00F8674A" w:rsidRPr="00FC340E">
        <w:rPr>
          <w:rFonts w:ascii="Palatino Linotype" w:hAnsi="Palatino Linotype" w:cs="SBL Greek"/>
          <w:lang w:bidi="he-IL"/>
        </w:rPr>
        <w:t xml:space="preserve">) τοῦ </w:t>
      </w:r>
      <w:r w:rsidR="00F8674A" w:rsidRPr="00FC340E">
        <w:rPr>
          <w:rFonts w:ascii="Palatino Linotype" w:hAnsi="Palatino Linotype" w:cs="SBL Greek"/>
          <w:i/>
          <w:lang w:bidi="he-IL"/>
        </w:rPr>
        <w:t>Ἑνὸς</w:t>
      </w:r>
      <w:r w:rsidR="00F8674A" w:rsidRPr="00FC340E">
        <w:rPr>
          <w:rFonts w:ascii="Palatino Linotype" w:hAnsi="Palatino Linotype" w:cs="SBL Greek"/>
          <w:lang w:bidi="he-IL"/>
        </w:rPr>
        <w:t>-Υἱοῦ</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ἐπῆλθε </w:t>
      </w:r>
      <w:r w:rsidR="00F8674A" w:rsidRPr="00FC340E">
        <w:rPr>
          <w:rFonts w:ascii="Palatino Linotype" w:hAnsi="Palatino Linotype" w:cs="SBL Greek"/>
          <w:lang w:bidi="he-IL"/>
        </w:rPr>
        <w:t xml:space="preserve">η </w:t>
      </w:r>
      <w:r w:rsidRPr="00FC340E">
        <w:rPr>
          <w:rFonts w:ascii="Palatino Linotype" w:hAnsi="Palatino Linotype" w:cs="SBL Greek"/>
          <w:lang w:bidi="he-IL"/>
        </w:rPr>
        <w:t>εἰρήνη</w:t>
      </w:r>
      <w:r w:rsidR="00F8674A" w:rsidRPr="00FC340E">
        <w:rPr>
          <w:rFonts w:ascii="Palatino Linotype" w:hAnsi="Palatino Linotype" w:cs="SBL Greek"/>
          <w:lang w:bidi="he-IL"/>
        </w:rPr>
        <w:t xml:space="preserve"> (</w:t>
      </w:r>
      <w:r w:rsidRPr="00FC340E">
        <w:rPr>
          <w:rFonts w:ascii="Palatino Linotype" w:hAnsi="Palatino Linotype" w:cs="SBL Greek"/>
          <w:lang w:bidi="he-IL"/>
        </w:rPr>
        <w:t>/δικαίωση/</w:t>
      </w:r>
      <w:r w:rsidR="008C218E" w:rsidRPr="00FC340E">
        <w:rPr>
          <w:rFonts w:ascii="Palatino Linotype" w:hAnsi="Palatino Linotype" w:cs="SBL Greek"/>
          <w:lang w:bidi="he-IL"/>
        </w:rPr>
        <w:t xml:space="preserve"> </w:t>
      </w:r>
      <w:r w:rsidRPr="00FC340E">
        <w:rPr>
          <w:rFonts w:ascii="Palatino Linotype" w:hAnsi="Palatino Linotype" w:cs="SBL Greek"/>
          <w:lang w:bidi="he-IL"/>
        </w:rPr>
        <w:t>καταλλαγὴ/χάρισμα ἐκ πολλῶν ἁμαρτημάτων</w:t>
      </w:r>
      <w:r w:rsidR="00F8674A" w:rsidRPr="00FC340E">
        <w:rPr>
          <w:rFonts w:ascii="Palatino Linotype" w:hAnsi="Palatino Linotype" w:cs="SBL Greek"/>
          <w:lang w:bidi="he-IL"/>
        </w:rPr>
        <w:t>)</w:t>
      </w:r>
      <w:r w:rsidRPr="00FC340E">
        <w:rPr>
          <w:rFonts w:ascii="Palatino Linotype" w:hAnsi="Palatino Linotype" w:cs="SBL Greek"/>
          <w:lang w:bidi="he-IL"/>
        </w:rPr>
        <w:t xml:space="preserve">. Ἴσως εἶχαν κλονισθεῖ καὶ </w:t>
      </w:r>
      <w:r w:rsidR="008C218E" w:rsidRPr="00FC340E">
        <w:rPr>
          <w:rFonts w:ascii="Palatino Linotype" w:hAnsi="Palatino Linotype" w:cs="SBL Greek"/>
          <w:lang w:bidi="he-IL"/>
        </w:rPr>
        <w:t xml:space="preserve">(α) </w:t>
      </w:r>
      <w:r w:rsidRPr="00FC340E">
        <w:rPr>
          <w:rFonts w:ascii="Palatino Linotype" w:hAnsi="Palatino Linotype" w:cs="SBL Greek"/>
          <w:lang w:bidi="he-IL"/>
        </w:rPr>
        <w:t xml:space="preserve">ἀπὸ κάποιες θλίψεις ἀλλὰ καὶ </w:t>
      </w:r>
      <w:r w:rsidR="008C218E" w:rsidRPr="00FC340E">
        <w:rPr>
          <w:rFonts w:ascii="Palatino Linotype" w:hAnsi="Palatino Linotype" w:cs="SBL Greek"/>
          <w:lang w:bidi="he-IL"/>
        </w:rPr>
        <w:t xml:space="preserve">(β) </w:t>
      </w:r>
      <w:r w:rsidRPr="00FC340E">
        <w:rPr>
          <w:rFonts w:ascii="Palatino Linotype" w:hAnsi="Palatino Linotype" w:cs="SBL Greek"/>
          <w:lang w:bidi="he-IL"/>
        </w:rPr>
        <w:t xml:space="preserve">τὸ κήρυγμα τῶν ἄρτι ἀφιχθέντων </w:t>
      </w:r>
      <w:r w:rsidRPr="00FC340E">
        <w:rPr>
          <w:rFonts w:ascii="Palatino Linotype" w:hAnsi="Palatino Linotype" w:cs="SBL Greek"/>
          <w:lang w:bidi="he-IL"/>
        </w:rPr>
        <w:lastRenderedPageBreak/>
        <w:t xml:space="preserve">᾿Ιουδαιοχριστιανῶν ὅτι ἀπαιτεῖται ἡ δικαιοσύνη ἐκ τοῦ Νόμου. Γι᾿ αὐτὸ καὶ ὁ Π. στὴν ἀρχὴ τοῦ κεφ. 5 καταγράφει τὸν τρόπο μὲ τὸν ὁποῖο ἡ θλίψις ὁδηγεῖ στὴν ἐλπίδα ἡ ὁποία </w:t>
      </w:r>
      <w:r w:rsidRPr="00FC340E">
        <w:rPr>
          <w:rFonts w:ascii="Palatino Linotype" w:hAnsi="Palatino Linotype" w:cs="SBL Greek"/>
          <w:i/>
          <w:lang w:bidi="he-IL"/>
        </w:rPr>
        <w:t>οὐ καταισχύνει ὅτι ἡ ἀγάπη τοῦ Θεοῦ ἐκκέχυται ἐν ταῖς καρδίαις ἡμῶν διὰ Πνεύματος Ἁγίου τοῦ δοθέντος ἡμῖν.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6</w:t>
      </w:r>
      <w:r w:rsidRPr="00FC340E">
        <w:rPr>
          <w:rFonts w:ascii="Palatino Linotype" w:hAnsi="Palatino Linotype" w:cs="SBL Greek"/>
          <w:i/>
          <w:lang w:bidi="he-IL"/>
        </w:rPr>
        <w:t xml:space="preserve">Ἔτι γὰρ Χριστὸς ὄντων ἡμῶν ἀσθενῶν ἔτι κατὰ καιρὸν ὑπὲρ ἀσεβῶν ἀπέθανεν. […] </w:t>
      </w:r>
      <w:r w:rsidRPr="00FC340E">
        <w:rPr>
          <w:rFonts w:ascii="Palatino Linotype" w:hAnsi="Palatino Linotype" w:cs="Arial"/>
          <w:i/>
          <w:vertAlign w:val="superscript"/>
          <w:lang w:bidi="he-IL"/>
        </w:rPr>
        <w:t>8</w:t>
      </w:r>
      <w:r w:rsidRPr="00FC340E">
        <w:rPr>
          <w:rFonts w:ascii="Palatino Linotype" w:hAnsi="Palatino Linotype" w:cs="SBL Greek"/>
          <w:i/>
          <w:caps/>
          <w:lang w:bidi="he-IL"/>
        </w:rPr>
        <w:t>σ</w:t>
      </w:r>
      <w:r w:rsidRPr="00FC340E">
        <w:rPr>
          <w:rFonts w:ascii="Palatino Linotype" w:hAnsi="Palatino Linotype" w:cs="SBL Greek"/>
          <w:i/>
          <w:lang w:bidi="he-IL"/>
        </w:rPr>
        <w:t xml:space="preserve">υνίστησιν δὲ τὴν ἑαυτοῦ ἀγάπην εἰς ἡμᾶς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εός, ὅτι ἔτι ἁμαρτωλῶν ὄντων ἡμῶν Χριστὸς ὑπὲρ ἡμῶν ἀπέθανεν </w:t>
      </w:r>
      <w:r w:rsidRPr="00FC340E">
        <w:rPr>
          <w:rFonts w:ascii="Palatino Linotype" w:hAnsi="Palatino Linotype" w:cs="Arial"/>
          <w:lang w:bidi="he-IL"/>
        </w:rPr>
        <w:t>(5, 5-6. 8)</w:t>
      </w:r>
      <w:r w:rsidRPr="00FC340E">
        <w:rPr>
          <w:rFonts w:ascii="Palatino Linotype" w:hAnsi="Palatino Linotype" w:cs="SBL Greek"/>
          <w:i/>
          <w:lang w:bidi="he-IL"/>
        </w:rPr>
        <w:t>.</w:t>
      </w:r>
    </w:p>
    <w:p w:rsidR="004F46E7" w:rsidRPr="00FC340E" w:rsidRDefault="004F46E7"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Φυσικὰ ἡ παραπάνω βεβαιότητα δὲν πρέπει νὰ ὁδηγήσει σὲ ἐφησυχασμό. Πιθανότατα κάτι τέτοιο συνέβαινε μὲ κάποιους ἐξ Ἐθνῶν χριστιανούς. Ὁ ἴδιος ὁ Π. σύμφωνα μὲ τὸ 3, 8 βλασφημοῦνταν (προφανῶς ἐξ ᾿Ιουδαίων) ὅτι λέγει </w:t>
      </w:r>
      <w:r w:rsidRPr="00FC340E">
        <w:rPr>
          <w:rFonts w:ascii="Palatino Linotype" w:hAnsi="Palatino Linotype" w:cs="SBL Greek"/>
          <w:i/>
          <w:lang w:bidi="he-IL"/>
        </w:rPr>
        <w:t>ποιήσωμεν τὰ κακά, ἵνα ἔλθῃ τὰ ἀγαθά</w:t>
      </w:r>
      <w:r w:rsidRPr="00FC340E">
        <w:rPr>
          <w:rFonts w:ascii="Palatino Linotype" w:hAnsi="Palatino Linotype" w:cs="Arial"/>
          <w:lang w:bidi="he-IL"/>
        </w:rPr>
        <w:t>. Γι᾿ αὐτὸ καὶ στὸ κεφ. 6</w:t>
      </w:r>
      <w:r w:rsidR="00F8674A" w:rsidRPr="00FC340E">
        <w:rPr>
          <w:rFonts w:ascii="Palatino Linotype" w:hAnsi="Palatino Linotype" w:cs="Arial"/>
          <w:lang w:bidi="he-IL"/>
        </w:rPr>
        <w:t>,</w:t>
      </w:r>
      <w:r w:rsidRPr="00FC340E">
        <w:rPr>
          <w:rFonts w:ascii="Palatino Linotype" w:hAnsi="Palatino Linotype" w:cs="Arial"/>
          <w:lang w:bidi="he-IL"/>
        </w:rPr>
        <w:t xml:space="preserve"> ἀφορμώμενος ἀπὸ τὸ γεγονὸς τῆς συσταύρωσης μὲ τὸν Χριστὸ καὶ τῆς μελλοντικῆς συνανάστασης</w:t>
      </w:r>
      <w:r w:rsidR="00F8674A" w:rsidRPr="00FC340E">
        <w:rPr>
          <w:rFonts w:ascii="Palatino Linotype" w:hAnsi="Palatino Linotype" w:cs="Arial"/>
          <w:lang w:bidi="he-IL"/>
        </w:rPr>
        <w:t>,</w:t>
      </w:r>
      <w:r w:rsidRPr="00FC340E">
        <w:rPr>
          <w:rFonts w:ascii="Palatino Linotype" w:hAnsi="Palatino Linotype" w:cs="Arial"/>
          <w:lang w:bidi="he-IL"/>
        </w:rPr>
        <w:t xml:space="preserve"> προτρέπει τοὺς Ρωμαίους ὡς ἑξῆς</w:t>
      </w:r>
      <w:r w:rsidRPr="00FC340E">
        <w:rPr>
          <w:rFonts w:ascii="Palatino Linotype" w:hAnsi="Palatino Linotype" w:cs="Arial"/>
          <w:iCs/>
          <w:lang w:bidi="he-IL"/>
        </w:rPr>
        <w:t xml:space="preserve">: </w:t>
      </w:r>
      <w:r w:rsidRPr="00FC340E">
        <w:rPr>
          <w:rFonts w:ascii="Palatino Linotype" w:hAnsi="Palatino Linotype" w:cs="Arial"/>
          <w:i/>
          <w:vertAlign w:val="superscript"/>
          <w:lang w:bidi="he-IL"/>
        </w:rPr>
        <w:t>12</w:t>
      </w:r>
      <w:r w:rsidRPr="00FC340E">
        <w:rPr>
          <w:rFonts w:ascii="Palatino Linotype" w:hAnsi="Palatino Linotype" w:cs="SBL Greek"/>
          <w:i/>
          <w:lang w:bidi="he-IL"/>
        </w:rPr>
        <w:t>Μὴ οὖν βασιλευέτω ἡ ἁμαρτία ἐν τῷ θνητῷ ὑμῶν σώματι εἰς τὸ ὑπακούειν ταῖς ἐπιθυμίαις αὐτοῦ,</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w:t>
      </w:r>
      <w:r w:rsidRPr="00FC340E">
        <w:rPr>
          <w:rFonts w:ascii="Palatino Linotype" w:hAnsi="Palatino Linotype" w:cs="SBL Greek"/>
          <w:i/>
          <w:lang w:bidi="he-IL"/>
        </w:rPr>
        <w:t xml:space="preserve">μηδὲ παριστάνετε τὰ μέλη ὑμῶν ὅπλα ἀδικίας τῇ ἁμαρτίᾳ, ἀλλὰ παραστήσατε ἑαυτοὺς τῷ Θεῷ </w:t>
      </w:r>
      <w:r w:rsidRPr="00FC340E">
        <w:rPr>
          <w:rFonts w:ascii="Palatino Linotype" w:hAnsi="Palatino Linotype" w:cs="SBL Greek"/>
          <w:b/>
          <w:i/>
          <w:lang w:bidi="he-IL"/>
        </w:rPr>
        <w:t>ὡσεὶ ἐκ νεκρῶν ζῶντας καὶ τὰ μέλη ὑμῶν ὅπλα δικαιοσύνης τῷ Θεῷ</w:t>
      </w:r>
      <w:r w:rsidRPr="00FC340E">
        <w:rPr>
          <w:rFonts w:ascii="Palatino Linotype" w:hAnsi="Palatino Linotype" w:cs="SBL Greek"/>
          <w:i/>
          <w:lang w:bidi="he-IL"/>
        </w:rPr>
        <w:t>.</w:t>
      </w: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 xml:space="preserve">ἁμαρτία γὰρ ὑμῶν οὐ κυριεύσει· οὐ γάρ ἐστε ὑπὸ Νόμον ἀλλὰ ὑπὸ Χάριν. </w:t>
      </w:r>
      <w:r w:rsidRPr="00FC340E">
        <w:rPr>
          <w:rFonts w:ascii="Palatino Linotype" w:hAnsi="Palatino Linotype" w:cs="Arial"/>
          <w:b/>
          <w:i/>
          <w:vertAlign w:val="superscript"/>
          <w:lang w:bidi="he-IL"/>
        </w:rPr>
        <w:t>15</w:t>
      </w:r>
      <w:r w:rsidRPr="00FC340E">
        <w:rPr>
          <w:rFonts w:ascii="Palatino Linotype" w:hAnsi="Palatino Linotype" w:cs="SBL Greek"/>
          <w:b/>
          <w:i/>
          <w:lang w:bidi="he-IL"/>
        </w:rPr>
        <w:t>Τί οὖν; ἁμαρτήσωμεν, ὅτι οὐκ ἐσμὲν ὑπὸ Νόμον ἀλλὰ ὑπὸ Χάριν;</w:t>
      </w:r>
      <w:r w:rsidRPr="00FC340E">
        <w:rPr>
          <w:rFonts w:ascii="Palatino Linotype" w:hAnsi="Palatino Linotype" w:cs="SBL Greek"/>
          <w:i/>
          <w:lang w:bidi="he-IL"/>
        </w:rPr>
        <w:t xml:space="preserve"> μὴ γένοιτο</w:t>
      </w:r>
      <w:r w:rsidR="00F8674A" w:rsidRPr="00FC340E">
        <w:rPr>
          <w:rFonts w:ascii="Palatino Linotype" w:hAnsi="Palatino Linotype" w:cs="SBL Greek"/>
          <w:i/>
          <w:lang w:bidi="he-IL"/>
        </w:rPr>
        <w:t xml:space="preserve"> </w:t>
      </w:r>
      <w:r w:rsidR="00F8674A" w:rsidRPr="00FC340E">
        <w:rPr>
          <w:rFonts w:ascii="Palatino Linotype" w:hAnsi="Palatino Linotype" w:cs="Arial"/>
          <w:lang w:bidi="he-IL"/>
        </w:rPr>
        <w:t>(6, 12-15</w:t>
      </w:r>
      <w:r w:rsidR="00F8674A" w:rsidRPr="00FC340E">
        <w:rPr>
          <w:rStyle w:val="a5"/>
          <w:rFonts w:ascii="Palatino Linotype" w:hAnsi="Palatino Linotype" w:cs="Arial"/>
          <w:lang w:bidi="he-IL"/>
        </w:rPr>
        <w:footnoteReference w:id="208"/>
      </w:r>
      <w:r w:rsidRPr="00FC340E">
        <w:rPr>
          <w:rFonts w:ascii="Palatino Linotype" w:hAnsi="Palatino Linotype" w:cs="Arial"/>
          <w:lang w:bidi="he-IL"/>
        </w:rPr>
        <w:t xml:space="preserve">). Ἡ δικαιοσύνη εἶναι τὸ ἀντίθετο τοῦ θανάτου, τῆς ἀκαθαρσίας καὶ τῆς ἀνομίας ἀλλὰ καὶ συνώνυμο τοῦ ἴδιου τοῦ Θεοῦ. Ἄς σημειωθεῖ ὅτι τὸ Πνεῦμα ποὺ </w:t>
      </w:r>
      <w:r w:rsidRPr="00FC340E">
        <w:rPr>
          <w:rFonts w:ascii="Palatino Linotype" w:hAnsi="Palatino Linotype" w:cs="Arial"/>
          <w:lang w:bidi="he-IL"/>
        </w:rPr>
        <w:lastRenderedPageBreak/>
        <w:t>συνήργησε</w:t>
      </w:r>
      <w:r w:rsidR="008F2F54" w:rsidRPr="00FC340E">
        <w:rPr>
          <w:rFonts w:ascii="Palatino Linotype" w:hAnsi="Palatino Linotype" w:cs="Arial"/>
          <w:lang w:bidi="he-IL"/>
        </w:rPr>
        <w:t xml:space="preserve"> στὴν Ἀνάσταση ὀνομάστηκε στὸν π</w:t>
      </w:r>
      <w:r w:rsidRPr="00FC340E">
        <w:rPr>
          <w:rFonts w:ascii="Palatino Linotype" w:hAnsi="Palatino Linotype" w:cs="Arial"/>
          <w:lang w:bidi="he-IL"/>
        </w:rPr>
        <w:t xml:space="preserve">ρόλογο Πνεῦμα </w:t>
      </w:r>
      <w:r w:rsidRPr="00FC340E">
        <w:rPr>
          <w:rFonts w:ascii="Palatino Linotype" w:hAnsi="Palatino Linotype" w:cs="Arial"/>
          <w:i/>
          <w:lang w:bidi="he-IL"/>
        </w:rPr>
        <w:t>ἁγιωσύνης</w:t>
      </w:r>
      <w:r w:rsidRPr="00FC340E">
        <w:rPr>
          <w:rFonts w:ascii="Palatino Linotype" w:hAnsi="Palatino Linotype" w:cs="Arial"/>
          <w:lang w:bidi="he-IL"/>
        </w:rPr>
        <w:t>.</w:t>
      </w:r>
    </w:p>
    <w:p w:rsidR="006B1AB4" w:rsidRPr="00FC340E" w:rsidRDefault="006B1AB4" w:rsidP="00011E5C">
      <w:pPr>
        <w:autoSpaceDE w:val="0"/>
        <w:autoSpaceDN w:val="0"/>
        <w:adjustRightInd w:val="0"/>
        <w:ind w:left="567" w:right="374"/>
        <w:jc w:val="both"/>
        <w:rPr>
          <w:rFonts w:ascii="Palatino Linotype" w:hAnsi="Palatino Linotype" w:cs="Arial"/>
          <w:iCs/>
          <w:lang w:bidi="he-IL"/>
        </w:rPr>
      </w:pPr>
    </w:p>
    <w:p w:rsidR="006B1AB4" w:rsidRPr="00FC340E" w:rsidRDefault="00F8674A"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Cs/>
          <w:lang w:bidi="he-IL"/>
        </w:rPr>
        <w:t>Ἔχοντας ὑπόψη</w:t>
      </w:r>
      <w:r w:rsidR="006B1AB4" w:rsidRPr="00FC340E">
        <w:rPr>
          <w:rFonts w:ascii="Palatino Linotype" w:hAnsi="Palatino Linotype" w:cs="Arial"/>
          <w:iCs/>
          <w:lang w:bidi="he-IL"/>
        </w:rPr>
        <w:t xml:space="preserve"> τὰ ἀνωτέρω μποροῦμε νὰ ἐξηγήσουμε γιατὶ ἂραγε ὁ Π. παρότι ἔδινε ἰδιαίτερη ἔμφαση στὸ κήρυγμα τοῦ Σταυροῦ, δὲν τὸν μνημόνευσε στὴν Εἰσαγωγὴ τῆς πρὸς τοὺς </w:t>
      </w:r>
      <w:r w:rsidR="006B1AB4" w:rsidRPr="00FC340E">
        <w:rPr>
          <w:rFonts w:ascii="Palatino Linotype" w:hAnsi="Palatino Linotype" w:cs="Arial"/>
          <w:b/>
          <w:i/>
          <w:lang w:bidi="he-IL"/>
        </w:rPr>
        <w:t>ἐν Ῥώμῃ</w:t>
      </w:r>
      <w:r w:rsidR="006B1AB4" w:rsidRPr="00FC340E">
        <w:rPr>
          <w:rFonts w:ascii="Palatino Linotype" w:hAnsi="Palatino Linotype" w:cs="Arial"/>
          <w:lang w:bidi="he-IL"/>
        </w:rPr>
        <w:t xml:space="preserve"> </w:t>
      </w:r>
      <w:r w:rsidR="006B1AB4" w:rsidRPr="00FC340E">
        <w:rPr>
          <w:rFonts w:ascii="Palatino Linotype" w:hAnsi="Palatino Linotype" w:cs="Arial"/>
          <w:iCs/>
          <w:lang w:bidi="he-IL"/>
        </w:rPr>
        <w:t xml:space="preserve">Ἐπιστολῆς ὡς τὸ μέσον ποὺ ὁδήγησε τὸν ἐκ σπέρματος Δαυίδ </w:t>
      </w:r>
      <w:r w:rsidRPr="00FC340E">
        <w:rPr>
          <w:rFonts w:ascii="Palatino Linotype" w:hAnsi="Palatino Linotype" w:cs="Arial"/>
          <w:iCs/>
          <w:lang w:bidi="he-IL"/>
        </w:rPr>
        <w:t xml:space="preserve">Μεσσία </w:t>
      </w:r>
      <w:r w:rsidR="006B1AB4" w:rsidRPr="00FC340E">
        <w:rPr>
          <w:rFonts w:ascii="Palatino Linotype" w:hAnsi="Palatino Linotype" w:cs="Arial"/>
          <w:iCs/>
          <w:lang w:bidi="he-IL"/>
        </w:rPr>
        <w:t>στὸ</w:t>
      </w:r>
      <w:r w:rsidRPr="00FC340E">
        <w:rPr>
          <w:rFonts w:ascii="Palatino Linotype" w:hAnsi="Palatino Linotype" w:cs="Arial"/>
          <w:iCs/>
          <w:lang w:bidi="he-IL"/>
        </w:rPr>
        <w:t>ν</w:t>
      </w:r>
      <w:r w:rsidR="006B1AB4" w:rsidRPr="00FC340E">
        <w:rPr>
          <w:rFonts w:ascii="Palatino Linotype" w:hAnsi="Palatino Linotype" w:cs="Arial"/>
          <w:iCs/>
          <w:lang w:bidi="he-IL"/>
        </w:rPr>
        <w:t xml:space="preserve"> χῶρο τῶν νεκρῶν ἀλλά ἔδωσε ἔμφαση κατεξοχὴν στὴν ἀνάσταση. Ἡ ἀπάντηση ἐντοπίζετ</w:t>
      </w:r>
      <w:r w:rsidR="00AC2CD7">
        <w:rPr>
          <w:rFonts w:ascii="Palatino Linotype" w:hAnsi="Palatino Linotype" w:cs="Arial"/>
          <w:iCs/>
          <w:lang w:bidi="he-IL"/>
        </w:rPr>
        <w:t>αι κατεξοχὴν στὸν Ἐπίλογο τοῦ Α’</w:t>
      </w:r>
      <w:r w:rsidR="006B1AB4" w:rsidRPr="00FC340E">
        <w:rPr>
          <w:rFonts w:ascii="Palatino Linotype" w:hAnsi="Palatino Linotype" w:cs="Arial"/>
          <w:iCs/>
          <w:lang w:bidi="he-IL"/>
        </w:rPr>
        <w:t xml:space="preserve"> Μέρους τοῦ Κυρίως Σώματος. Σὲ ἀντίθεση πρὸς τοὺς Κορινθίους οἱ παραλῆπτες τῆς Ρωμ., ἐπηρεασμένοι ἴσως καὶ ἀπὸ κάποιες θλίψεις, μᾶλλον ἀμφιβάλλουν ὅτι βασιζόμενοι μόνον στὴν πίστη στὴν Ἀνάσταση (χωρὶς τὰ ἔργα τοῦ Νόμου καὶ κατεξοχὴν τὴν περιτομὴ καὶ τὴ βρώση </w:t>
      </w:r>
      <w:r w:rsidR="006B1AB4" w:rsidRPr="00FC340E">
        <w:rPr>
          <w:rFonts w:ascii="Palatino Linotype" w:hAnsi="Palatino Linotype" w:cs="Arial"/>
          <w:lang w:bidi="he-IL"/>
        </w:rPr>
        <w:t xml:space="preserve">«καθαρῶν» </w:t>
      </w:r>
      <w:r w:rsidR="006B1AB4" w:rsidRPr="00FC340E">
        <w:rPr>
          <w:rFonts w:ascii="Palatino Linotype" w:hAnsi="Palatino Linotype" w:cs="Arial"/>
          <w:iCs/>
          <w:lang w:bidi="he-IL"/>
        </w:rPr>
        <w:t xml:space="preserve">τροφῶν) μελλοντικὰ ὄντως θὰ δικαιωθοῦν κατὰ τὴν Κρίση καὶ θὰ δοξασθοῦν. Γι᾿ αὐτὸ ὁ Π. ἐκτὸς ἀπὸ τὸ κεφ. 5 </w:t>
      </w:r>
      <w:r w:rsidR="006B1AB4" w:rsidRPr="00FC340E">
        <w:rPr>
          <w:rFonts w:ascii="Palatino Linotype" w:hAnsi="Palatino Linotype" w:cs="Arial"/>
          <w:b/>
          <w:bCs/>
          <w:iCs/>
          <w:lang w:bidi="he-IL"/>
        </w:rPr>
        <w:t>καὶ</w:t>
      </w:r>
      <w:r w:rsidR="006B1AB4" w:rsidRPr="00FC340E">
        <w:rPr>
          <w:rFonts w:ascii="Palatino Linotype" w:hAnsi="Palatino Linotype" w:cs="Arial"/>
          <w:iCs/>
          <w:lang w:bidi="he-IL"/>
        </w:rPr>
        <w:t xml:space="preserve"> στὸ κεφ. 8 ἐπιχειρεῖ νὰ τεκμηριώσει τὴ μελλοντικὴ δόξα ἐπ</w:t>
      </w:r>
      <w:r w:rsidR="008C218E" w:rsidRPr="00FC340E">
        <w:rPr>
          <w:rFonts w:ascii="Palatino Linotype" w:hAnsi="Palatino Linotype" w:cs="Arial"/>
          <w:iCs/>
          <w:lang w:bidi="he-IL"/>
        </w:rPr>
        <w:t xml:space="preserve">ιπλέον βάσει </w:t>
      </w:r>
      <w:r w:rsidR="008C218E" w:rsidRPr="00FC340E">
        <w:rPr>
          <w:rFonts w:ascii="Palatino Linotype" w:hAnsi="Palatino Linotype" w:cs="Arial"/>
          <w:b/>
          <w:iCs/>
          <w:lang w:bidi="he-IL"/>
        </w:rPr>
        <w:t>(α)</w:t>
      </w:r>
      <w:r w:rsidR="008C218E" w:rsidRPr="00FC340E">
        <w:rPr>
          <w:rFonts w:ascii="Palatino Linotype" w:hAnsi="Palatino Linotype" w:cs="Arial"/>
          <w:iCs/>
          <w:lang w:bidi="he-IL"/>
        </w:rPr>
        <w:t xml:space="preserve"> τοῦ Πνεύματος υ</w:t>
      </w:r>
      <w:r w:rsidR="006B1AB4" w:rsidRPr="00FC340E">
        <w:rPr>
          <w:rFonts w:ascii="Palatino Linotype" w:hAnsi="Palatino Linotype" w:cs="Arial"/>
          <w:iCs/>
          <w:lang w:bidi="he-IL"/>
        </w:rPr>
        <w:t xml:space="preserve">ἱοθεσίας ποὺ ἔχουμε λάβει καὶ συνήργησε στὴν Ἀνάσταση τοῦ Κυρίου, </w:t>
      </w:r>
      <w:r w:rsidR="006B1AB4" w:rsidRPr="00FC340E">
        <w:rPr>
          <w:rFonts w:ascii="Palatino Linotype" w:hAnsi="Palatino Linotype" w:cs="Arial"/>
          <w:b/>
          <w:iCs/>
          <w:lang w:bidi="he-IL"/>
        </w:rPr>
        <w:t xml:space="preserve">(β) </w:t>
      </w:r>
      <w:r w:rsidR="006B1AB4" w:rsidRPr="00FC340E">
        <w:rPr>
          <w:rFonts w:ascii="Palatino Linotype" w:hAnsi="Palatino Linotype" w:cs="Arial"/>
          <w:iCs/>
          <w:lang w:bidi="he-IL"/>
        </w:rPr>
        <w:t xml:space="preserve">τῆς ἀγάπης ποὺ ἔχει ἐπιδείξει ἤδη ὁ Ἀββά-Θεὸς θυσιάζοντας τὸν Υἱὸ Του καὶ </w:t>
      </w:r>
      <w:r w:rsidR="006B1AB4" w:rsidRPr="00FC340E">
        <w:rPr>
          <w:rFonts w:ascii="Palatino Linotype" w:hAnsi="Palatino Linotype" w:cs="Arial"/>
          <w:b/>
          <w:iCs/>
          <w:lang w:bidi="he-IL"/>
        </w:rPr>
        <w:t>(γ)</w:t>
      </w:r>
      <w:r w:rsidR="006B1AB4" w:rsidRPr="00FC340E">
        <w:rPr>
          <w:rFonts w:ascii="Palatino Linotype" w:hAnsi="Palatino Linotype" w:cs="Arial"/>
          <w:iCs/>
          <w:lang w:bidi="he-IL"/>
        </w:rPr>
        <w:t xml:space="preserve"> τοῦ ᾿Ιησοῦ ὁ ὁποῖος λειτουργεῖ ὡς Παράκλητος στὰ δεξιὰ τοῦ Θεοῦ. Ἀπὸ τὴν εὐαγγελικὴ διακήρυξη ἀναφορικὰ μὲ τὴν Ἀνάσταση στὸ 1, 4 καὶ τὸ ρόλο ποὺ διαδραμάτισε τὸ Πνεῦμα σὲ αὐτὴν ἐξάγεται τὸ ἑξῆς συμπέρασμα: </w:t>
      </w:r>
      <w:r w:rsidR="006B1AB4" w:rsidRPr="00FC340E">
        <w:rPr>
          <w:rFonts w:ascii="Palatino Linotype" w:hAnsi="Palatino Linotype" w:cs="Arial"/>
          <w:i/>
          <w:vertAlign w:val="superscript"/>
          <w:lang w:bidi="he-IL"/>
        </w:rPr>
        <w:t>11</w:t>
      </w:r>
      <w:r w:rsidR="006B1AB4" w:rsidRPr="00FC340E">
        <w:rPr>
          <w:rFonts w:ascii="Palatino Linotype" w:hAnsi="Palatino Linotype" w:cs="SBL Greek"/>
          <w:i/>
          <w:lang w:bidi="he-IL"/>
        </w:rPr>
        <w:t xml:space="preserve">εἰ δὲ τὸ Πνεῦμα τοῦ ἐγείραντος τὸν Ἰησοῦν ἐκ νεκρῶν οἰκεῖ ἐν ὑμῖν, ὁ ἐγείρας Χριστὸν ἐκ νεκρῶν </w:t>
      </w:r>
      <w:r w:rsidR="006B1AB4" w:rsidRPr="00FC340E">
        <w:rPr>
          <w:rFonts w:ascii="Palatino Linotype" w:hAnsi="Palatino Linotype" w:cs="SBL Greek"/>
          <w:b/>
          <w:i/>
          <w:lang w:bidi="he-IL"/>
        </w:rPr>
        <w:t>ζῳοποιήσει καὶ τὰ θνητὰ σώματα ὑμῶν διὰ τοῦ ἐνοικοῦντος αὐτοῦ Πνεύματος ἐν ὑμῖν.</w:t>
      </w:r>
      <w:r w:rsidR="006B1AB4" w:rsidRPr="00FC340E">
        <w:rPr>
          <w:rFonts w:ascii="Palatino Linotype" w:hAnsi="Palatino Linotype" w:cs="Arial"/>
          <w:i/>
          <w:lang w:bidi="he-IL"/>
        </w:rPr>
        <w:t xml:space="preserve"> </w:t>
      </w:r>
      <w:r w:rsidR="006B1AB4" w:rsidRPr="00FC340E">
        <w:rPr>
          <w:rFonts w:ascii="Palatino Linotype" w:hAnsi="Palatino Linotype" w:cs="Arial"/>
          <w:lang w:bidi="he-IL"/>
        </w:rPr>
        <w:t>(8, 11) […]</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16</w:t>
      </w:r>
      <w:r w:rsidR="006B1AB4" w:rsidRPr="00FC340E">
        <w:rPr>
          <w:rFonts w:ascii="Palatino Linotype" w:hAnsi="Palatino Linotype" w:cs="SBL Greek"/>
          <w:i/>
          <w:caps/>
          <w:lang w:bidi="he-IL"/>
        </w:rPr>
        <w:t>α</w:t>
      </w:r>
      <w:r w:rsidR="006B1AB4" w:rsidRPr="00FC340E">
        <w:rPr>
          <w:rFonts w:ascii="Palatino Linotype" w:hAnsi="Palatino Linotype" w:cs="SBL Greek"/>
          <w:i/>
          <w:lang w:bidi="he-IL"/>
        </w:rPr>
        <w:t>ὐτὸ τὸ Πνεῦμα συμμαρτυρεῖ τῷ πνεύματι ἡμῶν ὅτι ἐσμὲν τέκνα Θεοῦ.</w:t>
      </w:r>
      <w:r w:rsidR="006B1AB4" w:rsidRPr="00FC340E">
        <w:rPr>
          <w:rFonts w:ascii="Palatino Linotype" w:hAnsi="Palatino Linotype" w:cs="Arial"/>
          <w:i/>
          <w:lang w:bidi="he-IL"/>
        </w:rPr>
        <w:t xml:space="preserve"> </w:t>
      </w:r>
      <w:r w:rsidR="006B1AB4" w:rsidRPr="00FC340E">
        <w:rPr>
          <w:rFonts w:ascii="Palatino Linotype" w:hAnsi="Palatino Linotype" w:cs="Arial"/>
          <w:i/>
          <w:vertAlign w:val="superscript"/>
          <w:lang w:bidi="he-IL"/>
        </w:rPr>
        <w:t>17</w:t>
      </w:r>
      <w:r w:rsidR="006B1AB4" w:rsidRPr="00FC340E">
        <w:rPr>
          <w:rFonts w:ascii="Palatino Linotype" w:hAnsi="Palatino Linotype" w:cs="SBL Greek"/>
          <w:i/>
          <w:lang w:bidi="he-IL"/>
        </w:rPr>
        <w:t xml:space="preserve">εἰ δὲ τέκνα, καὶ κληρονόμοι· </w:t>
      </w:r>
      <w:r w:rsidR="006B1AB4" w:rsidRPr="00FC340E">
        <w:rPr>
          <w:rFonts w:ascii="Palatino Linotype" w:hAnsi="Palatino Linotype" w:cs="SBL Greek"/>
          <w:b/>
          <w:i/>
          <w:lang w:bidi="he-IL"/>
        </w:rPr>
        <w:t>κληρονόμοι μὲν Θεοῦ, συγκληρονόμοι δὲ Χριστοῦ</w:t>
      </w:r>
      <w:r w:rsidR="006B1AB4" w:rsidRPr="00FC340E">
        <w:rPr>
          <w:rFonts w:ascii="Palatino Linotype" w:hAnsi="Palatino Linotype" w:cs="SBL Greek"/>
          <w:i/>
          <w:lang w:bidi="he-IL"/>
        </w:rPr>
        <w:t xml:space="preserve">, εἴπερ συμπάσχομεν ἵνα καὶ συνδοξασθῶμεν. </w:t>
      </w:r>
      <w:r w:rsidR="006B1AB4" w:rsidRPr="00FC340E">
        <w:rPr>
          <w:rFonts w:ascii="Palatino Linotype" w:hAnsi="Palatino Linotype" w:cs="Arial"/>
          <w:i/>
          <w:vertAlign w:val="superscript"/>
          <w:lang w:bidi="he-IL"/>
        </w:rPr>
        <w:t>18</w:t>
      </w:r>
      <w:r w:rsidR="006B1AB4" w:rsidRPr="00FC340E">
        <w:rPr>
          <w:rFonts w:ascii="Palatino Linotype" w:hAnsi="Palatino Linotype" w:cs="SBL Greek"/>
          <w:i/>
          <w:lang w:bidi="he-IL"/>
        </w:rPr>
        <w:t>Λογίζομαι γὰρ ὅτι οὐκ ἄξια τὰ παθήματα τοῦ νῦν καιροῦ πρὸς τὴν μέλλουσαν δόξαν ἀποκαλυφθῆναι εἰς ἡμᾶς</w:t>
      </w:r>
      <w:r w:rsidR="006B1AB4" w:rsidRPr="00FC340E">
        <w:rPr>
          <w:rFonts w:ascii="Palatino Linotype" w:hAnsi="Palatino Linotype" w:cs="SBL Greek"/>
          <w:lang w:bidi="he-IL"/>
        </w:rPr>
        <w:t xml:space="preserve"> </w:t>
      </w:r>
      <w:r w:rsidR="006B1AB4" w:rsidRPr="00FC340E">
        <w:rPr>
          <w:rFonts w:ascii="Palatino Linotype" w:hAnsi="Palatino Linotype" w:cs="Arial"/>
          <w:lang w:bidi="he-IL"/>
        </w:rPr>
        <w:t>(8, 16-18)</w:t>
      </w:r>
      <w:r w:rsidRPr="00FC340E">
        <w:rPr>
          <w:rStyle w:val="a5"/>
          <w:rFonts w:ascii="Palatino Linotype" w:hAnsi="Palatino Linotype" w:cs="Arial"/>
          <w:lang w:bidi="he-IL"/>
        </w:rPr>
        <w:footnoteReference w:id="209"/>
      </w:r>
      <w:r w:rsidRPr="00FC340E">
        <w:rPr>
          <w:rFonts w:ascii="Palatino Linotype" w:hAnsi="Palatino Linotype" w:cs="Arial"/>
          <w:lang w:bidi="he-IL"/>
        </w:rPr>
        <w:t>.</w:t>
      </w:r>
      <w:r w:rsidRPr="00FC340E">
        <w:rPr>
          <w:rFonts w:ascii="Palatino Linotype" w:hAnsi="Palatino Linotype" w:cs="Arial"/>
          <w:vertAlign w:val="superscript"/>
          <w:lang w:bidi="he-IL"/>
        </w:rPr>
        <w:t xml:space="preserve"> </w:t>
      </w:r>
      <w:r w:rsidR="006B1AB4" w:rsidRPr="00FC340E">
        <w:rPr>
          <w:rFonts w:ascii="Palatino Linotype" w:hAnsi="Palatino Linotype" w:cs="Arial"/>
          <w:iCs/>
          <w:lang w:bidi="he-IL"/>
        </w:rPr>
        <w:t xml:space="preserve">Γι᾿ αὐτὸ καὶ στὸ 10, 9 ἡ Ὁμολογία ὑφ᾿ ἑκάστου τοῦ ᾿Ιησοῦ ὡς </w:t>
      </w:r>
      <w:r w:rsidR="006B1AB4" w:rsidRPr="00FC340E">
        <w:rPr>
          <w:rFonts w:ascii="Palatino Linotype" w:hAnsi="Palatino Linotype" w:cs="Arial"/>
          <w:i/>
          <w:lang w:bidi="he-IL"/>
        </w:rPr>
        <w:lastRenderedPageBreak/>
        <w:t>Κυρίου</w:t>
      </w:r>
      <w:r w:rsidR="006B1AB4" w:rsidRPr="00FC340E">
        <w:rPr>
          <w:rFonts w:ascii="Palatino Linotype" w:hAnsi="Palatino Linotype" w:cs="Arial"/>
          <w:iCs/>
          <w:lang w:bidi="he-IL"/>
        </w:rPr>
        <w:t xml:space="preserve"> (Γιαχβὲ) ποὺ ἐσχατολογικὰ σώζει τοὺς πάντες (᾿Ιωήλ </w:t>
      </w:r>
      <w:r w:rsidR="006B1AB4" w:rsidRPr="00FC340E">
        <w:rPr>
          <w:rFonts w:ascii="Palatino Linotype" w:hAnsi="Palatino Linotype" w:cs="Arial"/>
          <w:lang w:bidi="he-IL"/>
        </w:rPr>
        <w:t xml:space="preserve">3, 5 Ο’ = 10, 13) καὶ ἡ καρδιακὴ πίστη στὴν ἀνάστασὴ Του ἐκ τῶν νεκρῶν δὲν καταισχύνει (Ἠσ. 28, 16 = 10, 11) ἀλλὰ ὁδηγεῖ στὴ δικαιοσύνη/τὴ σωτηρία/τὸν πλουτισμὸ κάθε ἄνθρωπο ποὺ Τὸν πιστεύει. Στὸ κεφ. 10 ἡ ἀντίθεση μεταξύ τῆς ἰδίας δικαιοσύνης τῆς ἐκ Νόμου καί τῆς θεϊκῆς δικαιοσύνης ἐκ πίστεως εἶναι ἐμφανέστατη. </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lang w:bidi="he-IL"/>
        </w:rPr>
        <w:t xml:space="preserve">Τὸ </w:t>
      </w:r>
      <w:r w:rsidR="006E43DC" w:rsidRPr="00FC340E">
        <w:rPr>
          <w:rFonts w:ascii="Palatino Linotype" w:hAnsi="Palatino Linotype" w:cs="Arial"/>
          <w:lang w:bidi="he-IL"/>
        </w:rPr>
        <w:t xml:space="preserve">πρόβλημα τοῡ ἐλλείματος </w:t>
      </w:r>
      <w:r w:rsidRPr="00FC340E">
        <w:rPr>
          <w:rFonts w:ascii="Palatino Linotype" w:hAnsi="Palatino Linotype" w:cs="Arial"/>
          <w:lang w:bidi="he-IL"/>
        </w:rPr>
        <w:t>πίστεως</w:t>
      </w:r>
      <w:r w:rsidR="00F8674A" w:rsidRPr="00FC340E">
        <w:rPr>
          <w:rFonts w:ascii="Palatino Linotype" w:hAnsi="Palatino Linotype" w:cs="Arial"/>
          <w:lang w:bidi="he-IL"/>
        </w:rPr>
        <w:t>, τῆς</w:t>
      </w:r>
      <w:r w:rsidRPr="00FC340E">
        <w:rPr>
          <w:rFonts w:ascii="Palatino Linotype" w:hAnsi="Palatino Linotype" w:cs="Arial"/>
          <w:lang w:bidi="he-IL"/>
        </w:rPr>
        <w:t xml:space="preserve"> ἐλπίδος</w:t>
      </w:r>
      <w:r w:rsidR="00F8674A" w:rsidRPr="00FC340E">
        <w:rPr>
          <w:rFonts w:ascii="Palatino Linotype" w:hAnsi="Palatino Linotype" w:cs="Arial"/>
          <w:lang w:bidi="he-IL"/>
        </w:rPr>
        <w:t xml:space="preserve"> δηλαδὴ ἀναφορικὰ</w:t>
      </w:r>
      <w:r w:rsidRPr="00FC340E">
        <w:rPr>
          <w:rFonts w:ascii="Palatino Linotype" w:hAnsi="Palatino Linotype" w:cs="Arial"/>
          <w:lang w:bidi="he-IL"/>
        </w:rPr>
        <w:t xml:space="preserve"> μὲ τὴ μελλοντικὴ δόξα παρὰ</w:t>
      </w:r>
      <w:r w:rsidR="006E43DC" w:rsidRPr="00FC340E">
        <w:rPr>
          <w:rFonts w:ascii="Palatino Linotype" w:hAnsi="Palatino Linotype" w:cs="Arial"/>
          <w:lang w:bidi="he-IL"/>
        </w:rPr>
        <w:t xml:space="preserve"> τὶς θλίψεις ποὺ ἀντιμετωπίζουν στὸ παρόν οἱ άποδέκτες τῆς Ρωμ., </w:t>
      </w:r>
      <w:r w:rsidRPr="00FC340E">
        <w:rPr>
          <w:rFonts w:ascii="Palatino Linotype" w:hAnsi="Palatino Linotype" w:cs="Arial"/>
          <w:lang w:bidi="he-IL"/>
        </w:rPr>
        <w:t>συνάγεται καὶ</w:t>
      </w:r>
      <w:r w:rsidR="006E43DC" w:rsidRPr="00FC340E">
        <w:rPr>
          <w:rFonts w:ascii="Palatino Linotype" w:hAnsi="Palatino Linotype" w:cs="Arial"/>
          <w:lang w:bidi="he-IL"/>
        </w:rPr>
        <w:t xml:space="preserve"> ἀπὸ τὸν ἐπίλογο ὁλόκληρης τῆς ἐ</w:t>
      </w:r>
      <w:r w:rsidRPr="00FC340E">
        <w:rPr>
          <w:rFonts w:ascii="Palatino Linotype" w:hAnsi="Palatino Linotype" w:cs="Arial"/>
          <w:lang w:bidi="he-IL"/>
        </w:rPr>
        <w:t xml:space="preserve">πιστολῆς: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ὅσα γὰρ προεγράφη, εἰς τὴν ἡμετέραν διδασκαλίαν ἐγράφη, ἵνα διὰ τῆς ὑπομονῆς καὶ διὰ τῆς παρακλήσεως τῶν Γραφῶν </w:t>
      </w:r>
      <w:r w:rsidRPr="00FC340E">
        <w:rPr>
          <w:rFonts w:ascii="Palatino Linotype" w:hAnsi="Palatino Linotype" w:cs="SBL Greek"/>
          <w:b/>
          <w:i/>
          <w:lang w:bidi="he-IL"/>
        </w:rPr>
        <w:t>τὴν ἐλπίδα ἔχωμεν</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w:t>
      </w:r>
      <w:r w:rsidRPr="00FC340E">
        <w:rPr>
          <w:rFonts w:ascii="Palatino Linotype" w:hAnsi="Palatino Linotype" w:cs="SBL Greek"/>
          <w:i/>
          <w:lang w:bidi="he-IL"/>
        </w:rPr>
        <w:t xml:space="preserve">ὁ δὲ </w:t>
      </w:r>
      <w:r w:rsidRPr="00FC340E">
        <w:rPr>
          <w:rFonts w:ascii="Palatino Linotype" w:hAnsi="Palatino Linotype" w:cs="SBL Greek"/>
          <w:b/>
          <w:i/>
          <w:lang w:bidi="he-IL"/>
        </w:rPr>
        <w:t>Θεὸς τῆς ὑπομονῆς καὶ τῆς παρακλήσεως</w:t>
      </w:r>
      <w:r w:rsidRPr="00FC340E">
        <w:rPr>
          <w:rFonts w:ascii="Palatino Linotype" w:hAnsi="Palatino Linotype" w:cs="SBL Greek"/>
          <w:i/>
          <w:lang w:bidi="he-IL"/>
        </w:rPr>
        <w:t xml:space="preserve"> δῴη ὑμῖν τὸ αὐτὸ φρονεῖν ἐν ἀλλήλοις κατὰ Χριστὸν Ἰησοῦν, </w:t>
      </w:r>
      <w:r w:rsidRPr="00FC340E">
        <w:rPr>
          <w:rFonts w:ascii="Palatino Linotype" w:hAnsi="Palatino Linotype" w:cs="Arial"/>
          <w:i/>
          <w:vertAlign w:val="superscript"/>
          <w:lang w:bidi="he-IL"/>
        </w:rPr>
        <w:t xml:space="preserve">6 </w:t>
      </w:r>
      <w:r w:rsidRPr="00FC340E">
        <w:rPr>
          <w:rFonts w:ascii="Palatino Linotype" w:hAnsi="Palatino Linotype" w:cs="SBL Greek"/>
          <w:i/>
          <w:lang w:bidi="he-IL"/>
        </w:rPr>
        <w:t xml:space="preserve">ἵνα ὁμοθυμαδὸν ἐν ἑνὶ στόματι δοξάζητε τὸν </w:t>
      </w:r>
      <w:r w:rsidRPr="00FC340E">
        <w:rPr>
          <w:rFonts w:ascii="Palatino Linotype" w:hAnsi="Palatino Linotype" w:cs="SBL Greek"/>
          <w:i/>
          <w:caps/>
          <w:lang w:bidi="he-IL"/>
        </w:rPr>
        <w:t>θ</w:t>
      </w:r>
      <w:r w:rsidRPr="00FC340E">
        <w:rPr>
          <w:rFonts w:ascii="Palatino Linotype" w:hAnsi="Palatino Linotype" w:cs="SBL Greek"/>
          <w:i/>
          <w:lang w:bidi="he-IL"/>
        </w:rPr>
        <w:t>εὸν καὶ Πατέρ</w:t>
      </w:r>
      <w:r w:rsidR="006E43DC" w:rsidRPr="00FC340E">
        <w:rPr>
          <w:rFonts w:ascii="Palatino Linotype" w:hAnsi="Palatino Linotype" w:cs="SBL Greek"/>
          <w:i/>
          <w:lang w:bidi="he-IL"/>
        </w:rPr>
        <w:t>α τοῦ Κυρίου ἡμῶν Ἰησοῦ Χριστοῦ</w:t>
      </w:r>
      <w:r w:rsidRPr="00FC340E">
        <w:rPr>
          <w:rFonts w:ascii="Palatino Linotype" w:hAnsi="Palatino Linotype" w:cs="Arial"/>
          <w:i/>
          <w:lang w:bidi="he-IL"/>
        </w:rPr>
        <w:t xml:space="preserve"> </w:t>
      </w:r>
      <w:r w:rsidRPr="00FC340E">
        <w:rPr>
          <w:rFonts w:ascii="Palatino Linotype" w:hAnsi="Palatino Linotype" w:cs="Arial"/>
          <w:lang w:bidi="he-IL"/>
        </w:rPr>
        <w:t>(15, 4-6). Καὶ πάλι στὸ 15, 13 σημειώνεται:</w:t>
      </w:r>
      <w:r w:rsidRPr="00FC340E">
        <w:rPr>
          <w:rFonts w:ascii="Palatino Linotype" w:hAnsi="Palatino Linotype" w:cs="Arial"/>
          <w:i/>
          <w:vertAlign w:val="superscript"/>
          <w:lang w:bidi="he-IL"/>
        </w:rPr>
        <w:t xml:space="preserve"> 13 </w:t>
      </w:r>
      <w:r w:rsidRPr="00FC340E">
        <w:rPr>
          <w:rFonts w:ascii="Palatino Linotype" w:hAnsi="Palatino Linotype" w:cs="SBL Greek"/>
          <w:i/>
          <w:lang w:bidi="he-IL"/>
        </w:rPr>
        <w:t xml:space="preserve">Ὁ δὲ </w:t>
      </w:r>
      <w:r w:rsidRPr="00FC340E">
        <w:rPr>
          <w:rFonts w:ascii="Palatino Linotype" w:hAnsi="Palatino Linotype" w:cs="SBL Greek"/>
          <w:b/>
          <w:i/>
          <w:caps/>
          <w:lang w:bidi="he-IL"/>
        </w:rPr>
        <w:t>θ</w:t>
      </w:r>
      <w:r w:rsidRPr="00FC340E">
        <w:rPr>
          <w:rFonts w:ascii="Palatino Linotype" w:hAnsi="Palatino Linotype" w:cs="SBL Greek"/>
          <w:b/>
          <w:i/>
          <w:lang w:bidi="he-IL"/>
        </w:rPr>
        <w:t>εὸς τῆς ἐλπίδος</w:t>
      </w:r>
      <w:r w:rsidRPr="00FC340E">
        <w:rPr>
          <w:rFonts w:ascii="Palatino Linotype" w:hAnsi="Palatino Linotype" w:cs="SBL Greek"/>
          <w:i/>
          <w:lang w:bidi="he-IL"/>
        </w:rPr>
        <w:t xml:space="preserve"> πληρώσαι ὑμᾶς πάσης χαρᾶς καὶ εἰρήνης </w:t>
      </w:r>
      <w:r w:rsidRPr="00FC340E">
        <w:rPr>
          <w:rFonts w:ascii="Palatino Linotype" w:hAnsi="Palatino Linotype" w:cs="SBL Greek"/>
          <w:b/>
          <w:i/>
          <w:lang w:bidi="he-IL"/>
        </w:rPr>
        <w:t>ἐν τῷ πιστεύειν</w:t>
      </w:r>
      <w:r w:rsidRPr="00FC340E">
        <w:rPr>
          <w:rFonts w:ascii="Palatino Linotype" w:hAnsi="Palatino Linotype" w:cs="SBL Greek"/>
          <w:i/>
          <w:lang w:bidi="he-IL"/>
        </w:rPr>
        <w:t xml:space="preserve">, εἰς τὸ περισσεύειν ὑμᾶς </w:t>
      </w:r>
      <w:r w:rsidRPr="00FC340E">
        <w:rPr>
          <w:rFonts w:ascii="Palatino Linotype" w:hAnsi="Palatino Linotype" w:cs="SBL Greek"/>
          <w:b/>
          <w:i/>
          <w:lang w:bidi="he-IL"/>
        </w:rPr>
        <w:t>ἐν τῇ ἐλπίδι</w:t>
      </w:r>
      <w:r w:rsidRPr="00FC340E">
        <w:rPr>
          <w:rFonts w:ascii="Palatino Linotype" w:hAnsi="Palatino Linotype" w:cs="SBL Greek"/>
          <w:i/>
          <w:lang w:bidi="he-IL"/>
        </w:rPr>
        <w:t xml:space="preserve"> ἐν δυνάμει Πνεύματος Ἁγίου</w:t>
      </w:r>
      <w:r w:rsidRPr="00FC340E">
        <w:rPr>
          <w:rFonts w:ascii="Palatino Linotype" w:hAnsi="Palatino Linotype" w:cs="Arial"/>
          <w:i/>
          <w:lang w:bidi="he-IL"/>
        </w:rPr>
        <w:t xml:space="preserve"> </w:t>
      </w:r>
      <w:r w:rsidRPr="00FC340E">
        <w:rPr>
          <w:rFonts w:ascii="Palatino Linotype" w:hAnsi="Palatino Linotype" w:cs="Arial"/>
          <w:lang w:bidi="he-IL"/>
        </w:rPr>
        <w:t xml:space="preserve">(15, 13). Στὸ συγκεκριμένο χωρίο ἡ πίστις συνδυάζεται μάλιστα μὲ τὴν περίσσεια ἐλπίδας καὶ τὴν ἀναστάσιμη δύναμη τοῦ Ἁγ. Πνεύματος. Τὸ συμπέρασμα εἶναι τὸ ἑξῆς: </w:t>
      </w:r>
      <w:r w:rsidRPr="00FC340E">
        <w:rPr>
          <w:rFonts w:ascii="Palatino Linotype" w:hAnsi="Palatino Linotype" w:cs="SBL Greek"/>
          <w:i/>
          <w:lang w:bidi="he-IL"/>
        </w:rPr>
        <w:t>Ἄρα οὖν, ἀδελφοί, ὀφειλέται ἐσμὲν οὐ τῇ σαρκὶ τοῦ κατὰ σάρκα ζῆν,</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εἰ γὰρ κατὰ σάρκα ζῆτε, μέλλετε ἀποθνῄσκειν· εἰ δὲ πνεύματι τὰς πράξεις τοῦ σώματος θανατοῦτε, ζήσεσθε </w:t>
      </w:r>
      <w:r w:rsidRPr="00FC340E">
        <w:rPr>
          <w:rFonts w:ascii="Palatino Linotype" w:hAnsi="Palatino Linotype" w:cs="Arial"/>
          <w:lang w:bidi="he-IL"/>
        </w:rPr>
        <w:t>(8, 12-13)</w:t>
      </w:r>
      <w:r w:rsidRPr="00FC340E">
        <w:rPr>
          <w:rFonts w:ascii="Palatino Linotype" w:hAnsi="Palatino Linotype" w:cs="SBL Greek"/>
          <w:lang w:bidi="he-IL"/>
        </w:rPr>
        <w:t xml:space="preserve">. Στὸ σημεῖο αὐτὸ πρέπει νὰ ὑπογραμμισθεῖ ὅτι ἐνῶ ἡ θυσία εἶχε ἐξιλαστήριο λυτρωτικὸ χαρακτήρα καὶ τὸν ᾿Ιουδαϊσμὸ ἀλλά καί στὸν ἑλληνορωμαϊκὸ Κόσμο, ἡ Ἀνάσταση ποὺ οὕτως ἤ ἄλλως μαρτυρεῖται ἐλάχιστα στὴν Π.Δ. δὲν εἶχε παγκόσμιες σωτηριώδεις προεκτάσεις. </w:t>
      </w:r>
    </w:p>
    <w:p w:rsidR="006B1AB4" w:rsidRPr="00FC340E" w:rsidRDefault="006B1AB4" w:rsidP="00011E5C">
      <w:pPr>
        <w:ind w:left="567" w:right="374"/>
        <w:rPr>
          <w:rFonts w:ascii="Palatino Linotype" w:hAnsi="Palatino Linotype"/>
        </w:rPr>
      </w:pPr>
    </w:p>
    <w:p w:rsidR="006B1AB4" w:rsidRPr="00FC340E" w:rsidRDefault="00650DAD" w:rsidP="00011E5C">
      <w:pPr>
        <w:pStyle w:val="20"/>
        <w:spacing w:before="0" w:line="240" w:lineRule="auto"/>
        <w:ind w:left="567" w:right="374"/>
        <w:jc w:val="left"/>
        <w:rPr>
          <w:rFonts w:ascii="Palatino Linotype" w:hAnsi="Palatino Linotype"/>
          <w:sz w:val="24"/>
          <w:szCs w:val="24"/>
        </w:rPr>
      </w:pPr>
      <w:bookmarkStart w:id="61" w:name="_Toc430188794"/>
      <w:r w:rsidRPr="00FC340E">
        <w:rPr>
          <w:rFonts w:ascii="Palatino Linotype" w:hAnsi="Palatino Linotype"/>
          <w:sz w:val="24"/>
          <w:szCs w:val="24"/>
        </w:rPr>
        <w:lastRenderedPageBreak/>
        <w:t>2</w:t>
      </w:r>
      <w:r w:rsidR="006B1AB4" w:rsidRPr="00FC340E">
        <w:rPr>
          <w:rFonts w:ascii="Palatino Linotype" w:hAnsi="Palatino Linotype"/>
          <w:sz w:val="24"/>
          <w:szCs w:val="24"/>
        </w:rPr>
        <w:t>. Ρωμ. 3, 21-31</w:t>
      </w:r>
      <w:bookmarkEnd w:id="61"/>
      <w:r w:rsidR="006B1AB4" w:rsidRPr="00FC340E">
        <w:rPr>
          <w:rFonts w:ascii="Palatino Linotype" w:hAnsi="Palatino Linotype"/>
          <w:sz w:val="24"/>
          <w:szCs w:val="24"/>
        </w:rPr>
        <w:t> </w:t>
      </w: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rPr>
        <w:t xml:space="preserve">Ἀπὸ τὰ ἀνωτέρω ἐξάγεται ὅτι τὸ </w:t>
      </w:r>
      <w:r w:rsidRPr="00FC340E">
        <w:rPr>
          <w:rFonts w:ascii="Palatino Linotype" w:hAnsi="Palatino Linotype"/>
          <w:b/>
          <w:i/>
        </w:rPr>
        <w:t>εἰς σωτηρίαν, εἰς πίστιν καὶ τὸ ζήσεται</w:t>
      </w:r>
      <w:r w:rsidRPr="00FC340E">
        <w:rPr>
          <w:rFonts w:ascii="Palatino Linotype" w:hAnsi="Palatino Linotype"/>
        </w:rPr>
        <w:t xml:space="preserve"> </w:t>
      </w:r>
      <w:r w:rsidR="006E43DC" w:rsidRPr="00FC340E">
        <w:rPr>
          <w:rFonts w:ascii="Palatino Linotype" w:hAnsi="Palatino Linotype"/>
        </w:rPr>
        <w:t xml:space="preserve">στὴν Πρόθεση τῆς Ρωμ. </w:t>
      </w:r>
      <w:r w:rsidRPr="00FC340E">
        <w:rPr>
          <w:rFonts w:ascii="Palatino Linotype" w:hAnsi="Palatino Linotype"/>
        </w:rPr>
        <w:t xml:space="preserve">ἀναφέρονται κατεξοχὴν στὴν τελικὴ δικαίωση, τὴν ὁποία ἀφοῦ ὁ Π. </w:t>
      </w:r>
      <w:r w:rsidR="006E43DC" w:rsidRPr="00FC340E">
        <w:rPr>
          <w:rFonts w:ascii="Palatino Linotype" w:hAnsi="Palatino Linotype"/>
        </w:rPr>
        <w:t xml:space="preserve">είσαγωγικὰ </w:t>
      </w:r>
      <w:r w:rsidRPr="00FC340E">
        <w:rPr>
          <w:rFonts w:ascii="Palatino Linotype" w:hAnsi="Palatino Linotype"/>
        </w:rPr>
        <w:t>θίξει</w:t>
      </w:r>
      <w:r w:rsidR="006E43DC" w:rsidRPr="00FC340E">
        <w:rPr>
          <w:rFonts w:ascii="Palatino Linotype" w:hAnsi="Palatino Linotype"/>
        </w:rPr>
        <w:t>, κατόπιν</w:t>
      </w:r>
      <w:r w:rsidRPr="00FC340E">
        <w:rPr>
          <w:rFonts w:ascii="Palatino Linotype" w:hAnsi="Palatino Linotype"/>
        </w:rPr>
        <w:t xml:space="preserve"> τεκμηριώνει ποικιλοτρόπως. Ἐπίσης καθίσταται σαφὲς γιατὶ οἱ στ. 16-17, ὅπου ἐξαίρεται ἡ δύναμις καὶ ἡ δικαιοσύνη τοῦ Θεοῦ μὲ τὴν ἔννοια τῆς σωτηρίας ἐκ τῶν πολλῶν παραπτωμάτων, συνδέονται ἄρρηκτα μὲ τοὺς στ. 18-23 (καὶ κατεξοχὴν μέσω τοῦ </w:t>
      </w:r>
      <w:r w:rsidRPr="00FC340E">
        <w:rPr>
          <w:rFonts w:ascii="Palatino Linotype" w:hAnsi="Palatino Linotype"/>
          <w:i/>
          <w:iCs/>
        </w:rPr>
        <w:t>γάρ</w:t>
      </w:r>
      <w:r w:rsidRPr="00FC340E">
        <w:rPr>
          <w:rFonts w:ascii="Palatino Linotype" w:hAnsi="Palatino Linotype"/>
        </w:rPr>
        <w:t xml:space="preserve">) ὅπου προαναγγέλλεται ἡ ὁσονούπω ἀποκάλυψη </w:t>
      </w:r>
      <w:r w:rsidRPr="00FC340E">
        <w:rPr>
          <w:rFonts w:ascii="Palatino Linotype" w:hAnsi="Palatino Linotype"/>
          <w:i/>
          <w:iCs/>
        </w:rPr>
        <w:t xml:space="preserve">ἀπ᾿ οὐρανοῦ </w:t>
      </w:r>
      <w:r w:rsidRPr="00FC340E">
        <w:rPr>
          <w:rFonts w:ascii="Palatino Linotype" w:hAnsi="Palatino Linotype"/>
        </w:rPr>
        <w:t>τῆς ὀργῆς Του. Αὐτὴ</w:t>
      </w:r>
      <w:r w:rsidR="006E43DC" w:rsidRPr="00FC340E">
        <w:rPr>
          <w:rFonts w:ascii="Palatino Linotype" w:hAnsi="Palatino Linotype"/>
        </w:rPr>
        <w:t xml:space="preserve"> (ἡ ἀποκάλυψη)</w:t>
      </w:r>
      <w:r w:rsidRPr="00FC340E">
        <w:rPr>
          <w:rFonts w:ascii="Palatino Linotype" w:hAnsi="Palatino Linotype"/>
        </w:rPr>
        <w:t>, ἄν καὶ ἀνήκει στὸ παύλειο Εὐαγγέλιο, δὲν συνιστᾶ κυριολεκτικὰ εὐαγγέλιο</w:t>
      </w:r>
      <w:r w:rsidR="006E43DC" w:rsidRPr="00FC340E">
        <w:rPr>
          <w:rFonts w:ascii="Palatino Linotype" w:hAnsi="Palatino Linotype"/>
        </w:rPr>
        <w:t>,</w:t>
      </w:r>
      <w:r w:rsidRPr="00FC340E">
        <w:rPr>
          <w:rFonts w:ascii="Palatino Linotype" w:hAnsi="Palatino Linotype"/>
        </w:rPr>
        <w:t xml:space="preserve"> ἀφοῦ στρέφεται </w:t>
      </w:r>
      <w:r w:rsidRPr="00FC340E">
        <w:rPr>
          <w:rFonts w:ascii="Palatino Linotype" w:hAnsi="Palatino Linotype" w:cs="SBL Greek"/>
          <w:i/>
          <w:lang w:bidi="he-IL"/>
        </w:rPr>
        <w:t xml:space="preserve">ἐπὶ πᾶσαν ἀσέβειαν </w:t>
      </w:r>
      <w:r w:rsidRPr="00FC340E">
        <w:rPr>
          <w:rFonts w:ascii="Palatino Linotype" w:hAnsi="Palatino Linotype" w:cs="SBL Greek"/>
          <w:b/>
          <w:i/>
          <w:lang w:bidi="he-IL"/>
        </w:rPr>
        <w:t>καὶ ἀδικίαν</w:t>
      </w:r>
      <w:r w:rsidRPr="00FC340E">
        <w:rPr>
          <w:rFonts w:ascii="Palatino Linotype" w:hAnsi="Palatino Linotype" w:cs="SBL Greek"/>
          <w:i/>
          <w:lang w:bidi="he-IL"/>
        </w:rPr>
        <w:t xml:space="preserve"> ἀνθρώπων τῶν τὴν ἀλήθειαν </w:t>
      </w:r>
      <w:r w:rsidRPr="00FC340E">
        <w:rPr>
          <w:rFonts w:ascii="Palatino Linotype" w:hAnsi="Palatino Linotype" w:cs="SBL Greek"/>
          <w:b/>
          <w:i/>
          <w:lang w:bidi="he-IL"/>
        </w:rPr>
        <w:t>ἐν ἀδικίᾳ</w:t>
      </w:r>
      <w:r w:rsidRPr="00FC340E">
        <w:rPr>
          <w:rFonts w:ascii="Palatino Linotype" w:hAnsi="Palatino Linotype" w:cs="SBL Greek"/>
          <w:i/>
          <w:lang w:bidi="he-IL"/>
        </w:rPr>
        <w:t xml:space="preserve"> κατεχόντων.</w:t>
      </w:r>
      <w:r w:rsidRPr="00FC340E">
        <w:rPr>
          <w:rFonts w:ascii="Palatino Linotype" w:hAnsi="Palatino Linotype" w:cs="SBL Greek"/>
          <w:iCs/>
          <w:lang w:bidi="he-IL"/>
        </w:rPr>
        <w:t xml:space="preserve"> Χαρακτηριστικὴ ἡ διπλὴ ἐπανάληψη τῆς λ. </w:t>
      </w:r>
      <w:r w:rsidRPr="00FC340E">
        <w:rPr>
          <w:rFonts w:ascii="Palatino Linotype" w:hAnsi="Palatino Linotype" w:cs="SBL Greek"/>
          <w:i/>
          <w:lang w:bidi="he-IL"/>
        </w:rPr>
        <w:t>ἀδικία</w:t>
      </w:r>
      <w:r w:rsidRPr="00FC340E">
        <w:rPr>
          <w:rFonts w:ascii="Palatino Linotype" w:hAnsi="Palatino Linotype" w:cs="SBL Greek"/>
          <w:iCs/>
          <w:lang w:bidi="he-IL"/>
        </w:rPr>
        <w:t xml:space="preserve"> γιὰ τοὺς ἀνθρώπους σὲ ἀντιθετικὸ παραλληλισμὸ πρὸς τὴν </w:t>
      </w:r>
      <w:r w:rsidRPr="00FC340E">
        <w:rPr>
          <w:rFonts w:ascii="Palatino Linotype" w:hAnsi="Palatino Linotype" w:cs="SBL Greek"/>
          <w:i/>
          <w:lang w:bidi="he-IL"/>
        </w:rPr>
        <w:t>δικαιοσύνη τοῦ Θεοῦ ποὺ ἀποκαλύπτεται ἀπὸ τὸν οὐρανὸ</w:t>
      </w:r>
      <w:r w:rsidRPr="00FC340E">
        <w:rPr>
          <w:rFonts w:ascii="Palatino Linotype" w:hAnsi="Palatino Linotype" w:cs="SBL Greek"/>
          <w:iCs/>
          <w:lang w:bidi="he-IL"/>
        </w:rPr>
        <w:t xml:space="preserve"> στὸν προηγούμενο στίχο. Προφανῶς ἡ λέξη σημαίνει κατεξοχὴν τὴν ἁμαρτία-παράβαση τοῦ θεϊκοῦ Νόμου/δικαιώματος ὑπό τοῦ ἀνθρώπου ἀλλὰ καὶ τὴν κατάσταση γενικὰ ποὺ δημιουργεῖται ἀπὸ τὸ στερητικὸ τῆς </w:t>
      </w:r>
      <w:r w:rsidRPr="00FC340E">
        <w:rPr>
          <w:rFonts w:ascii="Palatino Linotype" w:hAnsi="Palatino Linotype" w:cs="SBL Greek"/>
          <w:i/>
          <w:lang w:bidi="he-IL"/>
        </w:rPr>
        <w:t>δικαιοσύνης</w:t>
      </w:r>
      <w:r w:rsidRPr="00FC340E">
        <w:rPr>
          <w:rFonts w:ascii="Palatino Linotype" w:hAnsi="Palatino Linotype" w:cs="SBL Greek"/>
          <w:iCs/>
          <w:lang w:bidi="he-IL"/>
        </w:rPr>
        <w:t xml:space="preserve">. Οἱ ἄδικοι, ἄν καὶ δέχθηκαν τὴ φανέρωση </w:t>
      </w:r>
      <w:r w:rsidRPr="00FC340E">
        <w:rPr>
          <w:rFonts w:ascii="Palatino Linotype" w:hAnsi="Palatino Linotype" w:cs="SBL Greek"/>
          <w:b/>
          <w:bCs/>
          <w:iCs/>
          <w:lang w:bidi="he-IL"/>
        </w:rPr>
        <w:t>τῆς ἀϊδίου δυνάμεως καὶ θειότητας</w:t>
      </w:r>
      <w:r w:rsidRPr="00FC340E">
        <w:rPr>
          <w:rFonts w:ascii="Palatino Linotype" w:hAnsi="Palatino Linotype" w:cs="SBL Greek"/>
          <w:iCs/>
          <w:lang w:bidi="he-IL"/>
        </w:rPr>
        <w:t xml:space="preserve">, </w:t>
      </w:r>
      <w:r w:rsidR="006E43DC" w:rsidRPr="00FC340E">
        <w:rPr>
          <w:rFonts w:ascii="Palatino Linotype" w:hAnsi="Palatino Linotype" w:cs="SBL Greek"/>
          <w:iCs/>
          <w:lang w:bidi="he-IL"/>
        </w:rPr>
        <w:t xml:space="preserve">(α) </w:t>
      </w:r>
      <w:r w:rsidRPr="00FC340E">
        <w:rPr>
          <w:rFonts w:ascii="Palatino Linotype" w:hAnsi="Palatino Linotype" w:cs="SBL Greek"/>
          <w:iCs/>
          <w:lang w:bidi="he-IL"/>
        </w:rPr>
        <w:t xml:space="preserve">παραμόρφωσαν τὸν Θεὸ, </w:t>
      </w:r>
      <w:r w:rsidR="006E43DC" w:rsidRPr="00FC340E">
        <w:rPr>
          <w:rFonts w:ascii="Palatino Linotype" w:hAnsi="Palatino Linotype" w:cs="SBL Greek"/>
          <w:iCs/>
          <w:lang w:bidi="he-IL"/>
        </w:rPr>
        <w:t xml:space="preserve">(β) </w:t>
      </w:r>
      <w:r w:rsidRPr="00FC340E">
        <w:rPr>
          <w:rFonts w:ascii="Palatino Linotype" w:hAnsi="Palatino Linotype" w:cs="SBL Greek"/>
          <w:iCs/>
          <w:lang w:bidi="he-IL"/>
        </w:rPr>
        <w:t xml:space="preserve">ἀτίμασαν ἐν συνεχείᾳ τὰ σώματά τους (ἰδίως μέσω τῆς ὁμοφυλοφιλίας) καὶ </w:t>
      </w:r>
      <w:r w:rsidR="006E43DC" w:rsidRPr="00FC340E">
        <w:rPr>
          <w:rFonts w:ascii="Palatino Linotype" w:hAnsi="Palatino Linotype" w:cs="SBL Greek"/>
          <w:iCs/>
          <w:lang w:bidi="he-IL"/>
        </w:rPr>
        <w:t xml:space="preserve">(γ) </w:t>
      </w:r>
      <w:r w:rsidRPr="00FC340E">
        <w:rPr>
          <w:rFonts w:ascii="Palatino Linotype" w:hAnsi="Palatino Linotype" w:cs="SBL Greek"/>
          <w:iCs/>
          <w:lang w:bidi="he-IL"/>
        </w:rPr>
        <w:t xml:space="preserve">τέλος διαστρέβλωσαν τὴν κοινωνία-τὴ σχέση τους μὲ τὸν πλησίον. Ὡς ἐπικεφαλίδα τοῦ καταλόγου τῶν </w:t>
      </w:r>
      <w:r w:rsidRPr="00FC340E">
        <w:rPr>
          <w:rFonts w:ascii="Palatino Linotype" w:hAnsi="Palatino Linotype" w:cs="SBL Greek"/>
          <w:i/>
          <w:lang w:bidi="he-IL"/>
        </w:rPr>
        <w:t>μὴ καθηκόντων</w:t>
      </w:r>
      <w:r w:rsidRPr="00FC340E">
        <w:rPr>
          <w:rFonts w:ascii="Palatino Linotype" w:hAnsi="Palatino Linotype" w:cs="SBL Greek"/>
          <w:iCs/>
          <w:lang w:bidi="he-IL"/>
        </w:rPr>
        <w:t xml:space="preserve"> τοποθετεῖται </w:t>
      </w:r>
      <w:r w:rsidR="006E43DC" w:rsidRPr="00FC340E">
        <w:rPr>
          <w:rFonts w:ascii="Palatino Linotype" w:hAnsi="Palatino Linotype" w:cs="SBL Greek"/>
          <w:iCs/>
          <w:lang w:bidi="he-IL"/>
        </w:rPr>
        <w:t xml:space="preserve">καὶ πάλι </w:t>
      </w:r>
      <w:r w:rsidRPr="00FC340E">
        <w:rPr>
          <w:rFonts w:ascii="Palatino Linotype" w:hAnsi="Palatino Linotype" w:cs="SBL Greek"/>
          <w:b/>
          <w:bCs/>
          <w:iCs/>
          <w:lang w:bidi="he-IL"/>
        </w:rPr>
        <w:t>ἡ ἀδικία</w:t>
      </w:r>
      <w:r w:rsidRPr="00FC340E">
        <w:rPr>
          <w:rFonts w:ascii="Palatino Linotype" w:hAnsi="Palatino Linotype" w:cs="SBL Greek"/>
          <w:iCs/>
          <w:lang w:bidi="he-IL"/>
        </w:rPr>
        <w:t xml:space="preserve"> (1, 29) καὶ ὡς τέλος τὸ </w:t>
      </w:r>
      <w:r w:rsidRPr="00FC340E">
        <w:rPr>
          <w:rFonts w:ascii="Palatino Linotype" w:hAnsi="Palatino Linotype" w:cs="SBL Greek"/>
          <w:i/>
          <w:lang w:bidi="he-IL"/>
        </w:rPr>
        <w:t>ἀνελεήμ</w:t>
      </w:r>
      <w:r w:rsidR="006E43DC" w:rsidRPr="00FC340E">
        <w:rPr>
          <w:rFonts w:ascii="Palatino Linotype" w:hAnsi="Palatino Linotype" w:cs="SBL Greek"/>
          <w:i/>
          <w:lang w:bidi="he-IL"/>
        </w:rPr>
        <w:t>ων</w:t>
      </w:r>
      <w:r w:rsidRPr="00FC340E">
        <w:rPr>
          <w:rFonts w:ascii="Palatino Linotype" w:hAnsi="Palatino Linotype" w:cs="SBL Greek"/>
          <w:iCs/>
          <w:lang w:bidi="he-IL"/>
        </w:rPr>
        <w:t xml:space="preserve"> (1, 31). Ἐν προκειμένῳ ἀδικία εἶναι τὸ ἀκριβῶς ἀντίθετο τῆς ἀγάπης, ἡ ὁποία περιγράφεται μέσω ποικίλων </w:t>
      </w:r>
      <w:r w:rsidRPr="00FC340E">
        <w:rPr>
          <w:rFonts w:ascii="Palatino Linotype" w:hAnsi="Palatino Linotype" w:cs="Silver Humana"/>
        </w:rPr>
        <w:t xml:space="preserve">«ἐκφράσεων» </w:t>
      </w:r>
      <w:r w:rsidRPr="00FC340E">
        <w:rPr>
          <w:rFonts w:ascii="Palatino Linotype" w:hAnsi="Palatino Linotype" w:cs="SBL Greek"/>
          <w:iCs/>
          <w:lang w:bidi="he-IL"/>
        </w:rPr>
        <w:t xml:space="preserve">στὰ κεφ. 12-13 ὡς τὸ </w:t>
      </w:r>
      <w:r w:rsidRPr="00FC340E">
        <w:rPr>
          <w:rFonts w:ascii="Palatino Linotype" w:hAnsi="Palatino Linotype" w:cs="SBL Greek"/>
          <w:i/>
          <w:lang w:bidi="he-IL"/>
        </w:rPr>
        <w:t>πλήρωμα τοῦ Νόμου</w:t>
      </w:r>
      <w:r w:rsidRPr="00FC340E">
        <w:rPr>
          <w:rFonts w:ascii="Palatino Linotype" w:hAnsi="Palatino Linotype" w:cs="SBL Greek"/>
          <w:iCs/>
          <w:lang w:bidi="he-IL"/>
        </w:rPr>
        <w:t xml:space="preserve"> ἀλλὰ καὶ τῆς χριστιανικῆς ἠθικῆς/</w:t>
      </w:r>
      <w:r w:rsidRPr="00FC340E">
        <w:rPr>
          <w:rFonts w:ascii="Palatino Linotype" w:hAnsi="Palatino Linotype" w:cs="SBL Greek"/>
          <w:i/>
          <w:iCs/>
          <w:lang w:bidi="he-IL"/>
        </w:rPr>
        <w:t>δικαιοσύνης</w:t>
      </w:r>
      <w:r w:rsidRPr="00FC340E">
        <w:rPr>
          <w:rFonts w:ascii="Palatino Linotype" w:hAnsi="Palatino Linotype" w:cs="SBL Greek"/>
          <w:iCs/>
          <w:lang w:bidi="he-IL"/>
        </w:rPr>
        <w:t xml:space="preserve"> (13, 12). Ἄρα βασικὸ συστατικὸ </w:t>
      </w:r>
      <w:r w:rsidR="006E43DC" w:rsidRPr="00FC340E">
        <w:rPr>
          <w:rFonts w:ascii="Palatino Linotype" w:hAnsi="Palatino Linotype" w:cs="SBL Greek"/>
          <w:iCs/>
          <w:lang w:bidi="he-IL"/>
        </w:rPr>
        <w:t xml:space="preserve">καὶ </w:t>
      </w:r>
      <w:r w:rsidRPr="00FC340E">
        <w:rPr>
          <w:rFonts w:ascii="Palatino Linotype" w:hAnsi="Palatino Linotype" w:cs="SBL Greek"/>
          <w:iCs/>
          <w:lang w:bidi="he-IL"/>
        </w:rPr>
        <w:t xml:space="preserve">τῆς δικαιοσύνης τοῦ Θεοῦ εἶναι ἡ φιλανθρωπία. Γι᾿ αὐτὸ καὶ </w:t>
      </w:r>
      <w:r w:rsidRPr="00FC340E">
        <w:rPr>
          <w:rFonts w:ascii="Palatino Linotype" w:hAnsi="Palatino Linotype" w:cs="SBL Greek"/>
          <w:i/>
          <w:lang w:bidi="he-IL"/>
        </w:rPr>
        <w:t xml:space="preserve">οὐ γάρ ἐστιν ἡ Βασιλεία τοῦ </w:t>
      </w:r>
      <w:r w:rsidRPr="00FC340E">
        <w:rPr>
          <w:rFonts w:ascii="Palatino Linotype" w:hAnsi="Palatino Linotype" w:cs="SBL Greek"/>
          <w:i/>
          <w:caps/>
          <w:lang w:bidi="he-IL"/>
        </w:rPr>
        <w:t>θ</w:t>
      </w:r>
      <w:r w:rsidRPr="00FC340E">
        <w:rPr>
          <w:rFonts w:ascii="Palatino Linotype" w:hAnsi="Palatino Linotype" w:cs="SBL Greek"/>
          <w:i/>
          <w:lang w:bidi="he-IL"/>
        </w:rPr>
        <w:t>εοῦ βρῶσις καὶ πόσις ἀλλὰ δικαιοσύνη καὶ εἰρήνη καὶ χαρὰ ἐν Πνεύματι Ἁγίῳ</w:t>
      </w:r>
      <w:r w:rsidRPr="00FC340E">
        <w:rPr>
          <w:rFonts w:ascii="Palatino Linotype" w:hAnsi="Palatino Linotype" w:cs="Arial"/>
          <w:lang w:bidi="he-IL"/>
        </w:rPr>
        <w:t xml:space="preserve"> (14, 17).</w:t>
      </w:r>
    </w:p>
    <w:p w:rsidR="008C218E" w:rsidRPr="00FC340E" w:rsidRDefault="008C218E" w:rsidP="00011E5C">
      <w:pPr>
        <w:autoSpaceDE w:val="0"/>
        <w:autoSpaceDN w:val="0"/>
        <w:adjustRightInd w:val="0"/>
        <w:ind w:left="567" w:right="374"/>
        <w:jc w:val="both"/>
        <w:rPr>
          <w:rFonts w:ascii="Palatino Linotype" w:hAnsi="Palatino Linotype" w:cs="Silver Humana"/>
        </w:rPr>
      </w:pPr>
    </w:p>
    <w:p w:rsidR="006B1AB4" w:rsidRPr="00FC340E" w:rsidRDefault="006B1AB4" w:rsidP="00011E5C">
      <w:pPr>
        <w:autoSpaceDE w:val="0"/>
        <w:autoSpaceDN w:val="0"/>
        <w:adjustRightInd w:val="0"/>
        <w:ind w:left="567" w:right="374"/>
        <w:jc w:val="both"/>
        <w:rPr>
          <w:rFonts w:ascii="Palatino Linotype" w:hAnsi="Palatino Linotype" w:cs="Silver Humana"/>
        </w:rPr>
      </w:pPr>
      <w:r w:rsidRPr="00FC340E">
        <w:rPr>
          <w:rFonts w:ascii="Palatino Linotype" w:hAnsi="Palatino Linotype" w:cs="Silver Humana"/>
        </w:rPr>
        <w:lastRenderedPageBreak/>
        <w:t xml:space="preserve">Ἀλλὰ καὶ ὁ κρίνων τοὺς </w:t>
      </w:r>
      <w:r w:rsidRPr="00FC340E">
        <w:rPr>
          <w:rFonts w:ascii="Palatino Linotype" w:hAnsi="Palatino Linotype" w:cs="Silver Humana"/>
          <w:i/>
        </w:rPr>
        <w:t>τοιαῦτα πράσσοντας</w:t>
      </w:r>
      <w:r w:rsidRPr="00FC340E">
        <w:rPr>
          <w:rFonts w:ascii="Palatino Linotype" w:hAnsi="Palatino Linotype" w:cs="Silver Humana"/>
        </w:rPr>
        <w:t xml:space="preserve"> καὶ ποιώντας τὰ ἴδια μὲ αὐτούς, καταφρονώντας τὸν πλοῦτο </w:t>
      </w:r>
      <w:r w:rsidRPr="00FC340E">
        <w:rPr>
          <w:rFonts w:ascii="Palatino Linotype" w:hAnsi="Palatino Linotype" w:cs="SBL Greek"/>
          <w:i/>
          <w:lang w:bidi="he-IL"/>
        </w:rPr>
        <w:t>τῆς χρηστότητος αὐτοῦ καὶ τῆς ἀνοχῆς καὶ τῆς μακροθυμίας, κατὰ δὲ τὴν σκληρότητά του καὶ ἀμετανόητον καρδίαν</w:t>
      </w:r>
      <w:r w:rsidRPr="00FC340E">
        <w:rPr>
          <w:rFonts w:ascii="Palatino Linotype" w:hAnsi="Palatino Linotype" w:cs="SBL Greek"/>
          <w:lang w:bidi="he-IL"/>
        </w:rPr>
        <w:t xml:space="preserve"> </w:t>
      </w:r>
      <w:r w:rsidRPr="00FC340E">
        <w:rPr>
          <w:rFonts w:ascii="Palatino Linotype" w:hAnsi="Palatino Linotype" w:cs="Arial"/>
          <w:lang w:bidi="he-IL"/>
        </w:rPr>
        <w:t>(2, 4-5)</w:t>
      </w:r>
      <w:r w:rsidRPr="00FC340E">
        <w:rPr>
          <w:rFonts w:ascii="Palatino Linotype" w:hAnsi="Palatino Linotype" w:cs="Silver Humana"/>
        </w:rPr>
        <w:t xml:space="preserve"> θησαυρίζει στὸν ἑαυτὸ του ὀργὴ </w:t>
      </w:r>
      <w:r w:rsidRPr="00FC340E">
        <w:rPr>
          <w:rFonts w:ascii="Palatino Linotype" w:hAnsi="Palatino Linotype" w:cs="Silver Humana"/>
          <w:i/>
        </w:rPr>
        <w:t xml:space="preserve">ἐν ἡμέρα ὀργῆς καὶ ἀποκαλύψεως δικαιοκρισίας τοῦ Θεοῦ, </w:t>
      </w:r>
      <w:r w:rsidRPr="00FC340E">
        <w:rPr>
          <w:rFonts w:ascii="Palatino Linotype" w:hAnsi="Palatino Linotype" w:cs="SBL Greek"/>
          <w:i/>
          <w:lang w:bidi="he-IL"/>
        </w:rPr>
        <w:t xml:space="preserve">ὃς ἀποδώσει ἑκάστῳ </w:t>
      </w:r>
      <w:r w:rsidRPr="00FC340E">
        <w:rPr>
          <w:rFonts w:ascii="Palatino Linotype" w:hAnsi="Palatino Linotype" w:cs="SBL Greek"/>
          <w:b/>
          <w:i/>
          <w:lang w:bidi="he-IL"/>
        </w:rPr>
        <w:t>κατὰ τὰ ἔργα αὐτοῦ</w:t>
      </w:r>
      <w:r w:rsidRPr="00FC340E">
        <w:rPr>
          <w:rFonts w:ascii="Palatino Linotype" w:hAnsi="Palatino Linotype" w:cs="SBL Greek"/>
          <w:lang w:bidi="he-IL"/>
        </w:rPr>
        <w:t xml:space="preserve"> </w:t>
      </w:r>
      <w:r w:rsidRPr="00FC340E">
        <w:rPr>
          <w:rFonts w:ascii="Palatino Linotype" w:hAnsi="Palatino Linotype" w:cs="Silver Humana"/>
        </w:rPr>
        <w:t xml:space="preserve">(καὶ ὄχι </w:t>
      </w:r>
      <w:r w:rsidRPr="00FC340E">
        <w:rPr>
          <w:rFonts w:ascii="Palatino Linotype" w:hAnsi="Palatino Linotype" w:cs="Silver Humana"/>
          <w:i/>
        </w:rPr>
        <w:t>κατά την πίστιν αὐτοῦ</w:t>
      </w:r>
      <w:r w:rsidRPr="00FC340E">
        <w:rPr>
          <w:rFonts w:ascii="Palatino Linotype" w:hAnsi="Palatino Linotype" w:cs="Silver Humana"/>
        </w:rPr>
        <w:t>, ὅπως θὰ ἀνέμενε ὁ Λούθηρος</w:t>
      </w:r>
      <w:r w:rsidRPr="00FC340E">
        <w:rPr>
          <w:rFonts w:ascii="Palatino Linotype" w:hAnsi="Palatino Linotype" w:cs="Silver Humana"/>
          <w:vertAlign w:val="superscript"/>
        </w:rPr>
        <w:t>.</w:t>
      </w:r>
      <w:r w:rsidRPr="00FC340E">
        <w:rPr>
          <w:rFonts w:ascii="Palatino Linotype" w:hAnsi="Palatino Linotype" w:cs="Silver Humana"/>
        </w:rPr>
        <w:t xml:space="preserve"> 2, 6). Σημειωτέον ὅτι σύμφωνα μὲ τὸ 2, 16, τὸ Εὐαγγέλιο τοῦ Π. </w:t>
      </w:r>
      <w:r w:rsidRPr="00FC340E">
        <w:rPr>
          <w:rFonts w:ascii="Palatino Linotype" w:hAnsi="Palatino Linotype" w:cs="Silver Humana"/>
          <w:i/>
          <w:iCs/>
        </w:rPr>
        <w:t>ἐν Χριστῷ ᾿Ιησοῦ</w:t>
      </w:r>
      <w:r w:rsidRPr="00FC340E">
        <w:rPr>
          <w:rFonts w:ascii="Palatino Linotype" w:hAnsi="Palatino Linotype" w:cs="Silver Humana"/>
        </w:rPr>
        <w:t xml:space="preserve"> δὲν περιέχει μόνον τὴν γέννηση τοῦ ᾿Ιησοῦ ὡς Μεσσία </w:t>
      </w:r>
      <w:r w:rsidRPr="00FC340E">
        <w:rPr>
          <w:rFonts w:ascii="Palatino Linotype" w:hAnsi="Palatino Linotype" w:cs="Silver Humana"/>
          <w:i/>
          <w:iCs/>
        </w:rPr>
        <w:t>ἐκ σπέρματος Δαυίδ,</w:t>
      </w:r>
      <w:r w:rsidRPr="00FC340E">
        <w:rPr>
          <w:rFonts w:ascii="Palatino Linotype" w:hAnsi="Palatino Linotype" w:cs="Silver Humana"/>
        </w:rPr>
        <w:t xml:space="preserve"> οὔτε μόνον τὴν Ἀνάσταση ἐκ νεκρῶν ἀλλὰ καὶ τὴν ἡμέρα τῆς κρίσης ὑπό τοῦ Θεοῦ τῶν </w:t>
      </w:r>
      <w:r w:rsidRPr="00FC340E">
        <w:rPr>
          <w:rFonts w:ascii="Palatino Linotype" w:hAnsi="Palatino Linotype" w:cs="Silver Humana"/>
          <w:i/>
          <w:iCs/>
        </w:rPr>
        <w:t>κρυπτῶν τῶν ἀνθρώπων</w:t>
      </w:r>
      <w:r w:rsidRPr="00FC340E">
        <w:rPr>
          <w:rFonts w:ascii="Palatino Linotype" w:hAnsi="Palatino Linotype" w:cs="Silver Humana"/>
        </w:rPr>
        <w:t xml:space="preserve">. Συνεπῶς τὸ </w:t>
      </w:r>
      <w:r w:rsidRPr="00FC340E">
        <w:rPr>
          <w:rFonts w:ascii="Palatino Linotype" w:hAnsi="Palatino Linotype" w:cs="Silver Humana"/>
          <w:b/>
          <w:bCs/>
          <w:i/>
          <w:iCs/>
        </w:rPr>
        <w:t>ἀποκαλύπτεται</w:t>
      </w:r>
      <w:r w:rsidRPr="00FC340E">
        <w:rPr>
          <w:rFonts w:ascii="Palatino Linotype" w:hAnsi="Palatino Linotype" w:cs="Silver Humana"/>
        </w:rPr>
        <w:t xml:space="preserve"> δὲν ἔχει κατεξοχὴν ἐνεστωτικὴ ἔννοια ἀλλά σημαίνει τὴν ὁσονούπω ἐμφάνιση. Γι᾿ αὐτὸ ἄλλωστε</w:t>
      </w:r>
      <w:r w:rsidR="008C218E" w:rsidRPr="00FC340E">
        <w:rPr>
          <w:rFonts w:ascii="Palatino Linotype" w:hAnsi="Palatino Linotype" w:cs="Silver Humana"/>
        </w:rPr>
        <w:t xml:space="preserve"> προστέθηκε στὴν ἀποκάλυψη τῆς ὀ</w:t>
      </w:r>
      <w:r w:rsidRPr="00FC340E">
        <w:rPr>
          <w:rFonts w:ascii="Palatino Linotype" w:hAnsi="Palatino Linotype" w:cs="Silver Humana"/>
        </w:rPr>
        <w:t xml:space="preserve">ργῆς τὸ </w:t>
      </w:r>
      <w:r w:rsidRPr="00FC340E">
        <w:rPr>
          <w:rFonts w:ascii="Palatino Linotype" w:hAnsi="Palatino Linotype" w:cs="Silver Humana"/>
          <w:i/>
          <w:iCs/>
        </w:rPr>
        <w:t>ἀπ᾿ οὐρανοῦ</w:t>
      </w:r>
      <w:r w:rsidRPr="00FC340E">
        <w:rPr>
          <w:rFonts w:ascii="Palatino Linotype" w:hAnsi="Palatino Linotype" w:cs="Silver Humana"/>
        </w:rPr>
        <w:t xml:space="preserve"> (πρβλ. Α’ Θεσ. 4, 16</w:t>
      </w:r>
      <w:r w:rsidRPr="00FC340E">
        <w:rPr>
          <w:rStyle w:val="a5"/>
          <w:rFonts w:ascii="Palatino Linotype" w:hAnsi="Palatino Linotype" w:cs="Silver Humana"/>
        </w:rPr>
        <w:footnoteReference w:id="210"/>
      </w:r>
      <w:r w:rsidRPr="00FC340E">
        <w:rPr>
          <w:rFonts w:ascii="Palatino Linotype" w:hAnsi="Palatino Linotype" w:cs="Silver Humana"/>
        </w:rPr>
        <w:t xml:space="preserve">). Στὸν πυρήνα τοῦ κεφ. 2 κυριαρχεῖ ἡ Διακήρυξη κάνοντας χρήση χιασμοῦ: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Α:</w:t>
      </w:r>
      <w:r w:rsidRPr="00FC340E">
        <w:rPr>
          <w:rFonts w:ascii="Palatino Linotype" w:hAnsi="Palatino Linotype" w:cs="Arial"/>
          <w:i/>
          <w:vertAlign w:val="superscript"/>
          <w:lang w:bidi="he-IL"/>
        </w:rPr>
        <w:t xml:space="preserve"> 7</w:t>
      </w:r>
      <w:r w:rsidRPr="00FC340E">
        <w:rPr>
          <w:rFonts w:ascii="Palatino Linotype" w:hAnsi="Palatino Linotype" w:cs="SBL Greek"/>
          <w:i/>
          <w:lang w:bidi="he-IL"/>
        </w:rPr>
        <w:t xml:space="preserve">τοῖς μὲν καθ᾽ ὑπομονὴν ἔργου ἀγαθοῦ, </w:t>
      </w: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i/>
          <w:lang w:bidi="he-IL"/>
        </w:rPr>
        <w:t xml:space="preserve">δόξαν καὶ τιμὴν καὶ </w:t>
      </w:r>
      <w:r w:rsidRPr="00FC340E">
        <w:rPr>
          <w:rFonts w:ascii="Palatino Linotype" w:hAnsi="Palatino Linotype" w:cs="SBL Greek"/>
          <w:b/>
          <w:i/>
          <w:u w:val="single"/>
          <w:lang w:bidi="he-IL"/>
        </w:rPr>
        <w:t>ἀφθαρσίαν</w:t>
      </w:r>
      <w:r w:rsidRPr="00FC340E">
        <w:rPr>
          <w:rFonts w:ascii="Palatino Linotype" w:hAnsi="Palatino Linotype" w:cs="SBL Greek"/>
          <w:i/>
          <w:lang w:bidi="he-IL"/>
        </w:rPr>
        <w:t xml:space="preserve"> ζητοῦσιν, </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ζωὴν αἰώνιον,</w:t>
      </w:r>
    </w:p>
    <w:p w:rsidR="00AC2CD7"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Β:</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τοῖς δὲ ἐξ ἐριθείας καὶ ἀπειθοῦσι τῇ ἀληθείᾳ,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i/>
          <w:lang w:bidi="he-IL"/>
        </w:rPr>
        <w:t xml:space="preserve">πειθομένοις δὲ τῇ ἀδικίᾳ, </w:t>
      </w:r>
      <w:r w:rsidRPr="00FC340E">
        <w:rPr>
          <w:rFonts w:ascii="Palatino Linotype" w:hAnsi="Palatino Linotype" w:cs="SBL Greek"/>
          <w:b/>
          <w:i/>
          <w:lang w:bidi="he-IL"/>
        </w:rPr>
        <w:t>ὀργὴ καὶ θυμός.</w:t>
      </w:r>
    </w:p>
    <w:p w:rsidR="006E43DC" w:rsidRPr="00FC340E" w:rsidRDefault="006E43DC" w:rsidP="00011E5C">
      <w:pPr>
        <w:autoSpaceDE w:val="0"/>
        <w:autoSpaceDN w:val="0"/>
        <w:adjustRightInd w:val="0"/>
        <w:ind w:left="567" w:right="374"/>
        <w:jc w:val="both"/>
        <w:rPr>
          <w:rFonts w:ascii="Palatino Linotype" w:hAnsi="Palatino Linotype" w:cs="Arial"/>
          <w:lang w:bidi="he-IL"/>
        </w:rPr>
      </w:pPr>
    </w:p>
    <w:p w:rsidR="006E43DC"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Β’:</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9</w:t>
      </w:r>
      <w:r w:rsidR="006E43DC" w:rsidRPr="00FC340E">
        <w:rPr>
          <w:rFonts w:ascii="Palatino Linotype" w:hAnsi="Palatino Linotype" w:cs="SBL Greek"/>
          <w:b/>
          <w:i/>
          <w:lang w:bidi="he-IL"/>
        </w:rPr>
        <w:t>Θ</w:t>
      </w:r>
      <w:r w:rsidRPr="00FC340E">
        <w:rPr>
          <w:rFonts w:ascii="Palatino Linotype" w:hAnsi="Palatino Linotype" w:cs="SBL Greek"/>
          <w:b/>
          <w:i/>
          <w:lang w:bidi="he-IL"/>
        </w:rPr>
        <w:t>λῖψις καὶ στενοχωρία</w:t>
      </w:r>
      <w:r w:rsidRPr="00FC340E">
        <w:rPr>
          <w:rFonts w:ascii="Palatino Linotype" w:hAnsi="Palatino Linotype" w:cs="SBL Greek"/>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ἐπὶ πᾶσαν ψυχὴν ἀνθρώπου τοῦ κατεργαζομένου τὸ κακόν,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Ἰουδαίου τε πρῶτον καὶ Ἕλληνος·</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lang w:bidi="he-IL"/>
        </w:rPr>
        <w:t>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10 </w:t>
      </w:r>
      <w:r w:rsidRPr="00FC340E">
        <w:rPr>
          <w:rFonts w:ascii="Palatino Linotype" w:hAnsi="Palatino Linotype" w:cs="SBL Greek"/>
          <w:b/>
          <w:i/>
          <w:lang w:bidi="he-IL"/>
        </w:rPr>
        <w:t xml:space="preserve">δόξα δὲ καὶ τιμὴ καὶ </w:t>
      </w:r>
      <w:r w:rsidRPr="00FC340E">
        <w:rPr>
          <w:rFonts w:ascii="Palatino Linotype" w:hAnsi="Palatino Linotype" w:cs="SBL Greek"/>
          <w:b/>
          <w:i/>
          <w:u w:val="single"/>
          <w:lang w:bidi="he-IL"/>
        </w:rPr>
        <w:t>εἰρήνη</w:t>
      </w:r>
      <w:r w:rsidRPr="00FC340E">
        <w:rPr>
          <w:rFonts w:ascii="Palatino Linotype" w:hAnsi="Palatino Linotype" w:cs="SBL Greek"/>
          <w:i/>
          <w:lang w:bidi="he-IL"/>
        </w:rPr>
        <w:t xml:space="preserve"> παντὶ τῷ ἐργαζομένῳ τὸ ἀγαθόν,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Ἰουδαίῳ τε πρῶτον καὶ Ἕλληνι </w:t>
      </w:r>
      <w:r w:rsidRPr="00FC340E">
        <w:rPr>
          <w:rFonts w:ascii="Palatino Linotype" w:hAnsi="Palatino Linotype" w:cs="Arial"/>
          <w:lang w:bidi="he-IL"/>
        </w:rPr>
        <w:t>(2, 7-10)</w:t>
      </w:r>
    </w:p>
    <w:p w:rsidR="006B1AB4" w:rsidRPr="00FC340E" w:rsidRDefault="006B1AB4" w:rsidP="00011E5C">
      <w:pPr>
        <w:ind w:left="567" w:right="374"/>
        <w:jc w:val="both"/>
        <w:rPr>
          <w:rFonts w:ascii="Palatino Linotype" w:hAnsi="Palatino Linotype"/>
        </w:rPr>
      </w:pPr>
    </w:p>
    <w:p w:rsidR="006B1AB4" w:rsidRPr="00FC340E" w:rsidRDefault="006E43DC" w:rsidP="00011E5C">
      <w:pPr>
        <w:ind w:left="567" w:right="374"/>
        <w:jc w:val="both"/>
        <w:rPr>
          <w:rFonts w:ascii="Palatino Linotype" w:hAnsi="Palatino Linotype"/>
        </w:rPr>
      </w:pPr>
      <w:r w:rsidRPr="00FC340E">
        <w:rPr>
          <w:rFonts w:ascii="Palatino Linotype" w:hAnsi="Palatino Linotype"/>
        </w:rPr>
        <w:t>Στὴ συγκεκριμένη δ</w:t>
      </w:r>
      <w:r w:rsidR="006B1AB4" w:rsidRPr="00FC340E">
        <w:rPr>
          <w:rFonts w:ascii="Palatino Linotype" w:hAnsi="Palatino Linotype"/>
        </w:rPr>
        <w:t xml:space="preserve">ιακήρυξη (ὅπου ἡ ἀδικία συνιστᾶ τὸ ἀντίθετο τῆς ἀλήθειας) ἡ αἰώνια ζωή παρέχεται σὲ κάθε ἄνθρωπο (Ἰουδαῖο πρῶτα καὶ Ἕλληνα) ποὺ </w:t>
      </w:r>
      <w:r w:rsidRPr="00FC340E">
        <w:rPr>
          <w:rFonts w:ascii="Palatino Linotype" w:hAnsi="Palatino Linotype"/>
        </w:rPr>
        <w:t xml:space="preserve">μέσω τῆς </w:t>
      </w:r>
      <w:r w:rsidR="006B1AB4" w:rsidRPr="00FC340E">
        <w:rPr>
          <w:rFonts w:ascii="Palatino Linotype" w:hAnsi="Palatino Linotype"/>
          <w:b/>
          <w:bCs/>
          <w:i/>
        </w:rPr>
        <w:t>ὑπομον</w:t>
      </w:r>
      <w:r w:rsidRPr="00FC340E">
        <w:rPr>
          <w:rFonts w:ascii="Palatino Linotype" w:hAnsi="Palatino Linotype"/>
          <w:b/>
          <w:bCs/>
          <w:i/>
        </w:rPr>
        <w:t>ῆς</w:t>
      </w:r>
      <w:r w:rsidR="006B1AB4" w:rsidRPr="00FC340E">
        <w:rPr>
          <w:rFonts w:ascii="Palatino Linotype" w:hAnsi="Palatino Linotype"/>
          <w:i/>
        </w:rPr>
        <w:t xml:space="preserve"> ἔργων ἀγαθῶν</w:t>
      </w:r>
      <w:r w:rsidR="006B1AB4" w:rsidRPr="00FC340E">
        <w:rPr>
          <w:rFonts w:ascii="Palatino Linotype" w:hAnsi="Palatino Linotype"/>
        </w:rPr>
        <w:t xml:space="preserve"> ἀναζητεῖ </w:t>
      </w:r>
      <w:r w:rsidR="006B1AB4" w:rsidRPr="00FC340E">
        <w:rPr>
          <w:rFonts w:ascii="Palatino Linotype" w:hAnsi="Palatino Linotype"/>
          <w:i/>
        </w:rPr>
        <w:t>τὴ δόξα καὶ τὴν τιμὴ καὶ τὴν ἀφθαρσία/εἰρήνη-Σαλόμ</w:t>
      </w:r>
      <w:r w:rsidR="006B1AB4" w:rsidRPr="00FC340E">
        <w:rPr>
          <w:rFonts w:ascii="Palatino Linotype" w:hAnsi="Palatino Linotype"/>
        </w:rPr>
        <w:t xml:space="preserve"> </w:t>
      </w:r>
      <w:r w:rsidR="006B1AB4" w:rsidRPr="00FC340E">
        <w:rPr>
          <w:rFonts w:ascii="Palatino Linotype" w:hAnsi="Palatino Linotype"/>
        </w:rPr>
        <w:lastRenderedPageBreak/>
        <w:t>(πολυσύνδετο σχῆμα!). Ἀντιθέτως σὲ αὐτοὺς ποὺ ἔχουν ὡς ἀφετηρία τὴν ἐρίθεια (τὴν ἀντιδραστικὴ διάθεση) καὶ κατεργάζονται τὸ κακὸν, ἐπιδεικνύοντας ἀπιστία στὴν ἀλήθεια καὶ πίστη στὴν ἀδικία/τὸ ψεῦδος,</w:t>
      </w:r>
      <w:r w:rsidRPr="00FC340E">
        <w:rPr>
          <w:rFonts w:ascii="Palatino Linotype" w:hAnsi="Palatino Linotype"/>
        </w:rPr>
        <w:t xml:space="preserve"> τοὺς ἐπιφυλάσσεται </w:t>
      </w:r>
      <w:r w:rsidR="006B1AB4" w:rsidRPr="00FC340E">
        <w:rPr>
          <w:rFonts w:ascii="Palatino Linotype" w:hAnsi="Palatino Linotype"/>
          <w:i/>
        </w:rPr>
        <w:t>ὀργὴ καὶ θυμὸς καὶ θλίψις καὶ στενοχωρία</w:t>
      </w:r>
      <w:r w:rsidR="006B1AB4" w:rsidRPr="00FC340E">
        <w:rPr>
          <w:rFonts w:ascii="Palatino Linotype" w:hAnsi="Palatino Linotype"/>
        </w:rPr>
        <w:t>. Ἐάν λάβει κάποιος ὑπόψιν ὅσα ἀναφέρθηκαν στὴν προηγούμενη παράγραφο</w:t>
      </w:r>
      <w:r w:rsidRPr="00FC340E">
        <w:rPr>
          <w:rFonts w:ascii="Palatino Linotype" w:hAnsi="Palatino Linotype"/>
        </w:rPr>
        <w:t>,</w:t>
      </w:r>
      <w:r w:rsidR="006B1AB4" w:rsidRPr="00FC340E">
        <w:rPr>
          <w:rFonts w:ascii="Palatino Linotype" w:hAnsi="Palatino Linotype"/>
        </w:rPr>
        <w:t xml:space="preserve"> ἀλλὰ καὶ τὸ γεγονὸς </w:t>
      </w:r>
      <w:r w:rsidRPr="00FC340E">
        <w:rPr>
          <w:rFonts w:ascii="Palatino Linotype" w:hAnsi="Palatino Linotype"/>
        </w:rPr>
        <w:t>ὅτι ἡ ἐρίθεια ἀποτελεῖ ἀσθένεια</w:t>
      </w:r>
      <w:r w:rsidR="006B1AB4" w:rsidRPr="00FC340E">
        <w:rPr>
          <w:rFonts w:ascii="Palatino Linotype" w:hAnsi="Palatino Linotype"/>
        </w:rPr>
        <w:t xml:space="preserve"> ποὺ ἐμφανίζεται μὲ τὴ μορφή τῆς ἔριδας καὶ τοῦ ζήλου στὴν ἴδια τὴ </w:t>
      </w:r>
      <w:r w:rsidRPr="00FC340E">
        <w:rPr>
          <w:rFonts w:ascii="Palatino Linotype" w:hAnsi="Palatino Linotype"/>
        </w:rPr>
        <w:t xml:space="preserve">ῥωμαϊκὴ </w:t>
      </w:r>
      <w:r w:rsidR="006B1AB4" w:rsidRPr="00FC340E">
        <w:rPr>
          <w:rFonts w:ascii="Palatino Linotype" w:hAnsi="Palatino Linotype"/>
        </w:rPr>
        <w:t xml:space="preserve">χριστιανικὴ Κοινότητα (13, 13), τότε </w:t>
      </w:r>
      <w:r w:rsidR="006B1AB4" w:rsidRPr="00FC340E">
        <w:rPr>
          <w:rFonts w:ascii="Palatino Linotype" w:hAnsi="Palatino Linotype"/>
          <w:b/>
        </w:rPr>
        <w:t xml:space="preserve">ὁ </w:t>
      </w:r>
      <w:r w:rsidR="008C218E" w:rsidRPr="00FC340E">
        <w:rPr>
          <w:rFonts w:ascii="Palatino Linotype" w:hAnsi="Palatino Linotype"/>
          <w:b/>
          <w:i/>
          <w:iCs/>
        </w:rPr>
        <w:t>κ</w:t>
      </w:r>
      <w:r w:rsidR="006B1AB4" w:rsidRPr="00FC340E">
        <w:rPr>
          <w:rFonts w:ascii="Palatino Linotype" w:hAnsi="Palatino Linotype"/>
          <w:b/>
          <w:i/>
          <w:iCs/>
        </w:rPr>
        <w:t>ρίνων</w:t>
      </w:r>
      <w:r w:rsidR="006B1AB4" w:rsidRPr="00FC340E">
        <w:rPr>
          <w:rFonts w:ascii="Palatino Linotype" w:hAnsi="Palatino Linotype"/>
        </w:rPr>
        <w:t xml:space="preserve"> τοῦ 2,1 ἴσως δὲν εἶναι μόνον ὁ ᾿Ιουδαῖος ἀλλά καὶ ὁ χριστιανὸς ποὺ δὲν εἶναι ἐνδεδυμένος/</w:t>
      </w:r>
      <w:r w:rsidRPr="00FC340E">
        <w:rPr>
          <w:rFonts w:ascii="Palatino Linotype" w:hAnsi="Palatino Linotype"/>
        </w:rPr>
        <w:t xml:space="preserve"> </w:t>
      </w:r>
      <w:r w:rsidR="006B1AB4" w:rsidRPr="00FC340E">
        <w:rPr>
          <w:rFonts w:ascii="Palatino Linotype" w:hAnsi="Palatino Linotype"/>
          <w:b/>
        </w:rPr>
        <w:t xml:space="preserve">ὁπλισμένος </w:t>
      </w:r>
      <w:r w:rsidR="006B1AB4" w:rsidRPr="00FC340E">
        <w:rPr>
          <w:rFonts w:ascii="Palatino Linotype" w:hAnsi="Palatino Linotype"/>
        </w:rPr>
        <w:t xml:space="preserve">ὅπως προστάσσουν τὰ κεφ. 6 καὶ 13. Αὐτὸς καταφρονεῖ τῆς χρηστότητος τοῦ Θεοῦ καὶ τῆς ἀνοχῆς Του ἰσχυριζόμενος </w:t>
      </w:r>
      <w:r w:rsidR="006B1AB4" w:rsidRPr="00FC340E">
        <w:rPr>
          <w:rFonts w:ascii="Palatino Linotype" w:hAnsi="Palatino Linotype" w:cs="SBL Greek"/>
          <w:i/>
          <w:lang w:bidi="he-IL"/>
        </w:rPr>
        <w:t xml:space="preserve">ἐπιμενῶ τῇ ἁμαρτίᾳ, ἵνα ἡ </w:t>
      </w:r>
      <w:r w:rsidR="006B1AB4" w:rsidRPr="00FC340E">
        <w:rPr>
          <w:rFonts w:ascii="Palatino Linotype" w:hAnsi="Palatino Linotype" w:cs="SBL Greek"/>
          <w:i/>
          <w:lang w:val="en-US" w:bidi="he-IL"/>
        </w:rPr>
        <w:t>X</w:t>
      </w:r>
      <w:r w:rsidR="006B1AB4" w:rsidRPr="00FC340E">
        <w:rPr>
          <w:rFonts w:ascii="Palatino Linotype" w:hAnsi="Palatino Linotype" w:cs="SBL Greek"/>
          <w:i/>
          <w:lang w:bidi="he-IL"/>
        </w:rPr>
        <w:t>άρις πλεο</w:t>
      </w:r>
      <w:r w:rsidRPr="00FC340E">
        <w:rPr>
          <w:rFonts w:ascii="Palatino Linotype" w:hAnsi="Palatino Linotype" w:cs="SBL Greek"/>
          <w:i/>
          <w:lang w:bidi="he-IL"/>
        </w:rPr>
        <w:t>νάσῃ/ἁμαρτήσω</w:t>
      </w:r>
      <w:r w:rsidR="006B1AB4" w:rsidRPr="00FC340E">
        <w:rPr>
          <w:rFonts w:ascii="Palatino Linotype" w:hAnsi="Palatino Linotype" w:cs="SBL Greek"/>
          <w:i/>
          <w:lang w:bidi="he-IL"/>
        </w:rPr>
        <w:t xml:space="preserve">, ὅτι οὐκ ἐσμὲν ὑπὸ Νόμον ἀλλὰ ὑπὸ </w:t>
      </w:r>
      <w:r w:rsidR="006B1AB4" w:rsidRPr="00FC340E">
        <w:rPr>
          <w:rFonts w:ascii="Palatino Linotype" w:hAnsi="Palatino Linotype" w:cs="SBL Greek"/>
          <w:i/>
          <w:lang w:val="en-US" w:bidi="he-IL"/>
        </w:rPr>
        <w:t>X</w:t>
      </w:r>
      <w:r w:rsidR="006B1AB4" w:rsidRPr="00FC340E">
        <w:rPr>
          <w:rFonts w:ascii="Palatino Linotype" w:hAnsi="Palatino Linotype" w:cs="SBL Greek"/>
          <w:i/>
          <w:lang w:bidi="he-IL"/>
        </w:rPr>
        <w:t>άριν</w:t>
      </w:r>
      <w:r w:rsidR="006B1AB4" w:rsidRPr="00FC340E">
        <w:rPr>
          <w:rFonts w:ascii="Palatino Linotype" w:hAnsi="Palatino Linotype" w:cs="Arial"/>
          <w:lang w:bidi="he-IL"/>
        </w:rPr>
        <w:t xml:space="preserve"> (6, 1. 15). Ὁ ἴδιος ὁ Π. βλασφημοῦνταν ὅτι ἰσχυριζόταν </w:t>
      </w:r>
      <w:r w:rsidR="006B1AB4" w:rsidRPr="00FC340E">
        <w:rPr>
          <w:rFonts w:ascii="Palatino Linotype" w:hAnsi="Palatino Linotype" w:cs="SBL Greek"/>
          <w:i/>
          <w:lang w:bidi="he-IL"/>
        </w:rPr>
        <w:t>ποιήσωμεν τὰ κακά, ἵνα ἔλθῃ τὰ ἀγαθὰ</w:t>
      </w:r>
      <w:r w:rsidR="006B1AB4" w:rsidRPr="00FC340E">
        <w:rPr>
          <w:rFonts w:ascii="Palatino Linotype" w:hAnsi="Palatino Linotype" w:cs="Arial"/>
          <w:lang w:bidi="he-IL"/>
        </w:rPr>
        <w:t xml:space="preserve"> (3, 8).</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Ἐν συνεχείᾳ ἀποδεικνύεται ὅτι ἐξ ἔργων νόμου δὲν δικαιώθηκαν οὔτε οἱ ᾿Ιουδαῖοι</w:t>
      </w:r>
      <w:r w:rsidRPr="00FC340E">
        <w:rPr>
          <w:rStyle w:val="a5"/>
          <w:rFonts w:ascii="Palatino Linotype" w:hAnsi="Palatino Linotype" w:cs="Arial"/>
          <w:lang w:bidi="he-IL"/>
        </w:rPr>
        <w:footnoteReference w:id="211"/>
      </w:r>
      <w:r w:rsidRPr="00FC340E">
        <w:rPr>
          <w:rFonts w:ascii="Palatino Linotype" w:hAnsi="Palatino Linotype" w:cs="Arial"/>
          <w:lang w:bidi="he-IL"/>
        </w:rPr>
        <w:t xml:space="preserve">. Ἡ ὠφέλεια τῆς περιτομῆς εἶναι κατεξοχὴν ὅτι </w:t>
      </w:r>
      <w:r w:rsidRPr="00FC340E">
        <w:rPr>
          <w:rFonts w:ascii="Palatino Linotype" w:hAnsi="Palatino Linotype" w:cs="Arial"/>
          <w:i/>
          <w:lang w:bidi="he-IL"/>
        </w:rPr>
        <w:t>ἐπιστεύθησαν τὰ λόγια τοῦ Θεοῦ</w:t>
      </w:r>
      <w:r w:rsidRPr="00FC340E">
        <w:rPr>
          <w:rFonts w:ascii="Palatino Linotype" w:hAnsi="Palatino Linotype" w:cs="Arial"/>
          <w:lang w:bidi="he-IL"/>
        </w:rPr>
        <w:t xml:space="preserve"> (3, 2) κάτι ποὺ μπορεῖ νὰ σημαίνει εἴτε ὅτι ὁ Θεὸς ἐμπιστεύτηκε στὸν ἐκλεκτὸ λαὸ τὰ λόγια Του (σύμφωνα μὲ σχεδὸν ὅλες οἱ Μεταφράσεις) εἴτε ὅτι αὐτὰ ἀποδείχθηκαν ἀληθινὰ, ὅπως συνέβη κατεξοχὴν μὲ τὸ παράδειγμα μὲ τὸν Ἀβραάμ. Γι᾿ αὐτό καὶ ἐν συνεχείᾳ γίνεται λόγος γιὰ τὴν </w:t>
      </w:r>
      <w:r w:rsidRPr="00FC340E">
        <w:rPr>
          <w:rFonts w:ascii="Palatino Linotype" w:hAnsi="Palatino Linotype" w:cs="Arial"/>
          <w:b/>
          <w:bCs/>
          <w:lang w:bidi="he-IL"/>
        </w:rPr>
        <w:t>πίστη τοῦ Θεοῦ</w:t>
      </w:r>
      <w:r w:rsidRPr="00FC340E">
        <w:rPr>
          <w:rFonts w:ascii="Palatino Linotype" w:hAnsi="Palatino Linotype" w:cs="Arial"/>
          <w:lang w:bidi="he-IL"/>
        </w:rPr>
        <w:t xml:space="preserve"> (τὴ συν</w:t>
      </w:r>
      <w:r w:rsidR="006E43DC" w:rsidRPr="00FC340E">
        <w:rPr>
          <w:rFonts w:ascii="Palatino Linotype" w:hAnsi="Palatino Linotype" w:cs="Arial"/>
          <w:lang w:bidi="he-IL"/>
        </w:rPr>
        <w:t xml:space="preserve">έπεια πρὸς ὅσα ἔχει </w:t>
      </w:r>
      <w:r w:rsidR="006E43DC" w:rsidRPr="00FC340E">
        <w:rPr>
          <w:rFonts w:ascii="Palatino Linotype" w:hAnsi="Palatino Linotype" w:cs="Arial"/>
          <w:lang w:bidi="he-IL"/>
        </w:rPr>
        <w:lastRenderedPageBreak/>
        <w:t xml:space="preserve">διακηρύξει). </w:t>
      </w:r>
      <w:r w:rsidR="00306DE6" w:rsidRPr="00FC340E">
        <w:rPr>
          <w:rFonts w:ascii="Palatino Linotype" w:hAnsi="Palatino Linotype" w:cs="Arial"/>
          <w:lang w:bidi="he-IL"/>
        </w:rPr>
        <w:t xml:space="preserve">Μὲ </w:t>
      </w:r>
      <w:r w:rsidR="006E43DC" w:rsidRPr="00FC340E">
        <w:rPr>
          <w:rFonts w:ascii="Palatino Linotype" w:hAnsi="Palatino Linotype" w:cs="Arial"/>
          <w:lang w:bidi="he-IL"/>
        </w:rPr>
        <w:t>τὸν Ψαλμὸ τῆς Μετανοί</w:t>
      </w:r>
      <w:r w:rsidRPr="00FC340E">
        <w:rPr>
          <w:rFonts w:ascii="Palatino Linotype" w:hAnsi="Palatino Linotype" w:cs="Arial"/>
          <w:lang w:bidi="he-IL"/>
        </w:rPr>
        <w:t xml:space="preserve">ας ὁ ἁμαρτήσας ὁμολογεῖ ὅτι διὰ τῆς ἀνομίας του ὁ Κύριος </w:t>
      </w:r>
      <w:r w:rsidRPr="00FC340E">
        <w:rPr>
          <w:rFonts w:ascii="Palatino Linotype" w:hAnsi="Palatino Linotype" w:cs="Arial"/>
          <w:i/>
          <w:lang w:bidi="he-IL"/>
        </w:rPr>
        <w:t>δικαιώνεται ἐν τοῖς λόγοις Αὐτοῦ</w:t>
      </w:r>
      <w:r w:rsidRPr="00FC340E">
        <w:rPr>
          <w:rFonts w:ascii="Palatino Linotype" w:hAnsi="Palatino Linotype" w:cs="Arial"/>
          <w:lang w:bidi="he-IL"/>
        </w:rPr>
        <w:t xml:space="preserve"> (Ψ. 50, 6 Ο’). Σημειωτέον ὅτι ὁ ἁμαρτήσας σύμφωνα μὲ τὸν τίτλο τοῦ Ψαλμοῦ εἶναι ὁ πρόγονος τοῦ ᾿Ιησοῦ Δαυίδ. Αὐτὸς ὁ Προφητάναξ ἐπιβεβαιώνει τὴν ἐπιχειρηματολογία τοῦ Π. διαπιστώνοντας τὴν κυριαρχία τῆς ἁμαρτίας σὰν λέπρας</w:t>
      </w:r>
      <w:r w:rsidR="00306DE6" w:rsidRPr="00FC340E">
        <w:rPr>
          <w:rFonts w:ascii="Palatino Linotype" w:hAnsi="Palatino Linotype" w:cs="Arial"/>
          <w:lang w:bidi="he-IL"/>
        </w:rPr>
        <w:t xml:space="preserve"> ποὺ χρήζει ραντισμοῡ μὲ ὕσσωπο</w:t>
      </w:r>
      <w:r w:rsidRPr="00FC340E">
        <w:rPr>
          <w:rFonts w:ascii="Palatino Linotype" w:hAnsi="Palatino Linotype" w:cs="Arial"/>
          <w:lang w:bidi="he-IL"/>
        </w:rPr>
        <w:t>:</w:t>
      </w:r>
      <w:r w:rsidRPr="00FC340E">
        <w:rPr>
          <w:rFonts w:ascii="Palatino Linotype" w:hAnsi="Palatino Linotype" w:cs="SBL Greek"/>
          <w:i/>
          <w:lang w:bidi="he-IL"/>
        </w:rPr>
        <w:t xml:space="preserve"> ἰδοὺ γὰρ ἐν ἀνομίαις συνελήμφθην καὶ ἐν ἁμαρτίαις ἐκίσσησέν με ἡ μήτηρ μου</w:t>
      </w:r>
      <w:r w:rsidR="00306DE6" w:rsidRPr="00FC340E">
        <w:rPr>
          <w:rFonts w:ascii="Palatino Linotype" w:hAnsi="Palatino Linotype" w:cs="SBL Greek"/>
          <w:i/>
          <w:lang w:bidi="he-IL"/>
        </w:rPr>
        <w:t xml:space="preserve"> […]</w:t>
      </w:r>
      <w:r w:rsidRPr="00FC340E">
        <w:rPr>
          <w:rFonts w:ascii="Palatino Linotype" w:hAnsi="Palatino Linotype" w:cs="Arial"/>
          <w:lang w:bidi="he-IL"/>
        </w:rPr>
        <w:t xml:space="preserve"> (στ. 7</w:t>
      </w:r>
      <w:r w:rsidR="00306DE6" w:rsidRPr="00FC340E">
        <w:rPr>
          <w:rFonts w:ascii="Palatino Linotype" w:hAnsi="Palatino Linotype" w:cs="Arial"/>
          <w:lang w:bidi="he-IL"/>
        </w:rPr>
        <w:t>. 9</w:t>
      </w:r>
      <w:r w:rsidRPr="00FC340E">
        <w:rPr>
          <w:rFonts w:ascii="Palatino Linotype" w:hAnsi="Palatino Linotype" w:cs="Arial"/>
          <w:lang w:bidi="he-IL"/>
        </w:rPr>
        <w:t>). Γι᾿ αὐτὸ καὶ ἀπευθύνεται στὸ ἀμέτρητο ἔλεος τοῦ Κυρίου προκειμένου (ὄχι νὰ συγχωρεθεῖ ἁπλῶς ἀλλὰ) νὰ ἀποκτήσει καινούργια καρδιὰ καὶ Πνεῦμα. Στὴ συνάφεια αὐτὴ ἡ δικαίωση συνδέεται μὲ τὴν ἐπαλήθευση τῆς διακήρυξης περὶ τῆς</w:t>
      </w:r>
      <w:r w:rsidR="00306DE6" w:rsidRPr="00FC340E">
        <w:rPr>
          <w:rFonts w:ascii="Palatino Linotype" w:hAnsi="Palatino Linotype" w:cs="Arial"/>
          <w:lang w:bidi="he-IL"/>
        </w:rPr>
        <w:t xml:space="preserve"> ἁμαρτωλότητας ὅλων (Ψ. 115,2 Ο’</w:t>
      </w:r>
      <w:r w:rsidRPr="00FC340E">
        <w:rPr>
          <w:rFonts w:ascii="Palatino Linotype" w:hAnsi="Palatino Linotype" w:cs="Arial"/>
          <w:lang w:bidi="he-IL"/>
        </w:rPr>
        <w:t xml:space="preserve">) </w:t>
      </w:r>
      <w:r w:rsidR="00306DE6" w:rsidRPr="00FC340E">
        <w:rPr>
          <w:rFonts w:ascii="Palatino Linotype" w:hAnsi="Palatino Linotype" w:cs="Arial"/>
          <w:lang w:bidi="he-IL"/>
        </w:rPr>
        <w:t>ποὺ δὲν ἀπενεχοποιεῖ ὅμως</w:t>
      </w:r>
      <w:r w:rsidRPr="00FC340E">
        <w:rPr>
          <w:rFonts w:ascii="Palatino Linotype" w:hAnsi="Palatino Linotype" w:cs="Arial"/>
          <w:lang w:bidi="he-IL"/>
        </w:rPr>
        <w:t xml:space="preserve"> τὸν ἁμαρτωλὸ ποὺ συνειδητὰ ἀνομεῖ. Στὸ 15, 8-9 ὁ Ἀπόστολος τῶν Ἐθνῶν σημειώνει: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λέγω γὰρ Χριστὸν διάκονον γεγενῆσθαι περιτομῆς </w:t>
      </w:r>
      <w:r w:rsidRPr="00FC340E">
        <w:rPr>
          <w:rFonts w:ascii="Palatino Linotype" w:hAnsi="Palatino Linotype" w:cs="SBL Greek"/>
          <w:b/>
          <w:i/>
          <w:lang w:bidi="he-IL"/>
        </w:rPr>
        <w:t>ὑπὲρ ἀληθείας</w:t>
      </w:r>
      <w:r w:rsidRPr="00FC340E">
        <w:rPr>
          <w:rFonts w:ascii="Palatino Linotype" w:hAnsi="Palatino Linotype" w:cs="SBL Greek"/>
          <w:i/>
          <w:lang w:bidi="he-IL"/>
        </w:rPr>
        <w:t xml:space="preserve">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(α) εἰς τὸ βεβαιῶσαι τὰς ἐπαγγελίας τῶν πατέρων, (β)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τὰ δὲ ἔθνη ὑπὲρ ἐλέους δοξάσαι τὸν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εόν, καθὼς γέγραπται· «διὰ τοῦτο ἐξομολογήσομαί σοι ἐν ἔθνεσιν καὶ τῷ ὀνόματί σου ψαλῶ» </w:t>
      </w:r>
      <w:r w:rsidRPr="00FC340E">
        <w:rPr>
          <w:rFonts w:ascii="Palatino Linotype" w:hAnsi="Palatino Linotype" w:cs="SBL Greek"/>
          <w:lang w:bidi="he-IL"/>
        </w:rPr>
        <w:t>(Ψ. 17, 50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 Βασ. 22, 50).</w:t>
      </w:r>
    </w:p>
    <w:p w:rsidR="008C218E" w:rsidRPr="00FC340E" w:rsidRDefault="008C218E"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Μετὰ τὴν κατάδειξη τῆς ἀστοχίας ὁλόκληρης τῆς ἀνθρωπότητας</w:t>
      </w:r>
      <w:r w:rsidR="00306DE6" w:rsidRPr="00FC340E">
        <w:rPr>
          <w:rFonts w:ascii="Palatino Linotype" w:hAnsi="Palatino Linotype" w:cs="Arial"/>
          <w:lang w:bidi="he-IL"/>
        </w:rPr>
        <w:t>,</w:t>
      </w:r>
      <w:r w:rsidRPr="00FC340E">
        <w:rPr>
          <w:rFonts w:ascii="Palatino Linotype" w:hAnsi="Palatino Linotype" w:cs="Arial"/>
          <w:lang w:bidi="he-IL"/>
        </w:rPr>
        <w:t xml:space="preserve"> περι</w:t>
      </w:r>
      <w:r w:rsidRPr="00FC340E">
        <w:rPr>
          <w:rFonts w:ascii="Palatino Linotype" w:hAnsi="Palatino Linotype" w:cs="Arial"/>
          <w:b/>
          <w:i/>
          <w:lang w:bidi="he-IL"/>
        </w:rPr>
        <w:t>γράφεται</w:t>
      </w:r>
      <w:r w:rsidRPr="00FC340E">
        <w:rPr>
          <w:rFonts w:ascii="Palatino Linotype" w:hAnsi="Palatino Linotype" w:cs="Arial"/>
          <w:lang w:bidi="he-IL"/>
        </w:rPr>
        <w:t xml:space="preserve"> στὸ 3, 21-26 ἡ ὑπέρβαση ποὺ πραγματοποιεῖται στὸ </w:t>
      </w:r>
      <w:r w:rsidRPr="00FC340E">
        <w:rPr>
          <w:rFonts w:ascii="Palatino Linotype" w:hAnsi="Palatino Linotype" w:cs="Arial"/>
          <w:b/>
          <w:i/>
          <w:lang w:bidi="he-IL"/>
        </w:rPr>
        <w:t>νυνί/</w:t>
      </w:r>
      <w:r w:rsidRPr="00FC340E">
        <w:rPr>
          <w:rFonts w:ascii="Palatino Linotype" w:hAnsi="Palatino Linotype" w:cs="Arial"/>
          <w:lang w:bidi="he-IL"/>
        </w:rPr>
        <w:t xml:space="preserve"> </w:t>
      </w:r>
      <w:r w:rsidRPr="00FC340E">
        <w:rPr>
          <w:rFonts w:ascii="Palatino Linotype" w:hAnsi="Palatino Linotype"/>
          <w:b/>
          <w:i/>
          <w:lang w:bidi="he-IL"/>
        </w:rPr>
        <w:t xml:space="preserve">ἐν τῷ νῦν καιρῷ </w:t>
      </w:r>
      <w:r w:rsidRPr="00FC340E">
        <w:rPr>
          <w:rFonts w:ascii="Palatino Linotype" w:hAnsi="Palatino Linotype"/>
          <w:lang w:bidi="he-IL"/>
        </w:rPr>
        <w:t xml:space="preserve">(πρβλ. Γαλ. 4, 4: </w:t>
      </w:r>
      <w:r w:rsidRPr="00FC340E">
        <w:rPr>
          <w:rFonts w:ascii="Palatino Linotype" w:hAnsi="Palatino Linotype"/>
          <w:i/>
          <w:lang w:bidi="he-IL"/>
        </w:rPr>
        <w:t>τὸ πλήρωμα τοῦ χρόνου</w:t>
      </w:r>
      <w:r w:rsidRPr="00FC340E">
        <w:rPr>
          <w:rFonts w:ascii="Palatino Linotype" w:hAnsi="Palatino Linotype"/>
          <w:lang w:bidi="he-IL"/>
        </w:rPr>
        <w:t>).</w:t>
      </w:r>
      <w:r w:rsidRPr="00FC340E">
        <w:rPr>
          <w:rFonts w:ascii="Palatino Linotype" w:hAnsi="Palatino Linotype"/>
          <w:b/>
          <w:i/>
          <w:lang w:bidi="he-IL"/>
        </w:rPr>
        <w:t xml:space="preserve"> </w:t>
      </w:r>
      <w:r w:rsidRPr="00FC340E">
        <w:rPr>
          <w:rFonts w:ascii="Palatino Linotype" w:hAnsi="Palatino Linotype"/>
          <w:lang w:bidi="he-IL"/>
        </w:rPr>
        <w:t xml:space="preserve">Ἡ ἐπισήμανση μάλιστα τοῦ </w:t>
      </w:r>
      <w:r w:rsidRPr="00FC340E">
        <w:rPr>
          <w:rFonts w:ascii="Palatino Linotype" w:hAnsi="Palatino Linotype"/>
          <w:b/>
          <w:i/>
          <w:lang w:bidi="he-IL"/>
        </w:rPr>
        <w:t>τώρα</w:t>
      </w:r>
      <w:r w:rsidRPr="00FC340E">
        <w:rPr>
          <w:rFonts w:ascii="Palatino Linotype" w:hAnsi="Palatino Linotype"/>
          <w:lang w:bidi="he-IL"/>
        </w:rPr>
        <w:t xml:space="preserve"> πλαισιώνει τὴ συγκεκριμένη περικοπὴ καὶ συνδέεται μὲ τὸ 13, 11: </w:t>
      </w:r>
      <w:r w:rsidRPr="00FC340E">
        <w:rPr>
          <w:rFonts w:ascii="Palatino Linotype" w:hAnsi="Palatino Linotype"/>
          <w:i/>
          <w:lang w:bidi="he-IL"/>
        </w:rPr>
        <w:t xml:space="preserve">Καὶ τοῦτο εἰδότες τὸν </w:t>
      </w:r>
      <w:r w:rsidRPr="00FC340E">
        <w:rPr>
          <w:rFonts w:ascii="Palatino Linotype" w:hAnsi="Palatino Linotype"/>
          <w:b/>
          <w:i/>
          <w:lang w:bidi="he-IL"/>
        </w:rPr>
        <w:t>καιρόν</w:t>
      </w:r>
      <w:r w:rsidRPr="00FC340E">
        <w:rPr>
          <w:rFonts w:ascii="Palatino Linotype" w:hAnsi="Palatino Linotype"/>
          <w:i/>
          <w:lang w:bidi="he-IL"/>
        </w:rPr>
        <w:t xml:space="preserve">, ὅτι </w:t>
      </w:r>
      <w:r w:rsidRPr="00FC340E">
        <w:rPr>
          <w:rFonts w:ascii="Palatino Linotype" w:hAnsi="Palatino Linotype"/>
          <w:b/>
          <w:i/>
          <w:lang w:bidi="he-IL"/>
        </w:rPr>
        <w:t>ὥρα</w:t>
      </w:r>
      <w:r w:rsidRPr="00FC340E">
        <w:rPr>
          <w:rFonts w:ascii="Palatino Linotype" w:hAnsi="Palatino Linotype"/>
          <w:i/>
          <w:lang w:bidi="he-IL"/>
        </w:rPr>
        <w:t xml:space="preserve"> ἤδη ὑμᾶς ἐξ ὕπνου ἐγερθῆναι, </w:t>
      </w:r>
      <w:r w:rsidRPr="00FC340E">
        <w:rPr>
          <w:rFonts w:ascii="Palatino Linotype" w:hAnsi="Palatino Linotype"/>
          <w:b/>
          <w:i/>
          <w:lang w:bidi="he-IL"/>
        </w:rPr>
        <w:t>νῦν γὰρ</w:t>
      </w:r>
      <w:r w:rsidRPr="00FC340E">
        <w:rPr>
          <w:rFonts w:ascii="Palatino Linotype" w:hAnsi="Palatino Linotype"/>
          <w:i/>
          <w:lang w:bidi="he-IL"/>
        </w:rPr>
        <w:t xml:space="preserve"> ἐγγύτερον ἡμῶν ἡ σωτηρία ἢ ὅτε ἐπιστεύσαμεν.</w:t>
      </w:r>
      <w:r w:rsidRPr="00FC340E">
        <w:rPr>
          <w:rFonts w:ascii="Palatino Linotype" w:hAnsi="Palatino Linotype" w:cs="Arial"/>
          <w:lang w:bidi="he-IL"/>
        </w:rPr>
        <w:t xml:space="preserve"> Δηλώνεται ἡ </w:t>
      </w:r>
      <w:r w:rsidRPr="00FC340E">
        <w:rPr>
          <w:rFonts w:ascii="Palatino Linotype" w:hAnsi="Palatino Linotype" w:cs="Arial"/>
          <w:i/>
          <w:lang w:bidi="he-IL"/>
        </w:rPr>
        <w:t>φανέρωση</w:t>
      </w:r>
      <w:r w:rsidRPr="00FC340E">
        <w:rPr>
          <w:rFonts w:ascii="Palatino Linotype" w:hAnsi="Palatino Linotype" w:cs="Arial"/>
          <w:lang w:bidi="he-IL"/>
        </w:rPr>
        <w:t xml:space="preserve"> (</w:t>
      </w:r>
      <w:r w:rsidRPr="00FC340E">
        <w:rPr>
          <w:rFonts w:ascii="Palatino Linotype" w:hAnsi="Palatino Linotype" w:cs="Arial"/>
          <w:i/>
          <w:lang w:bidi="he-IL"/>
        </w:rPr>
        <w:t>πεφανέρωται</w:t>
      </w:r>
      <w:r w:rsidRPr="00FC340E">
        <w:rPr>
          <w:rFonts w:ascii="Palatino Linotype" w:hAnsi="Palatino Linotype" w:cs="Arial"/>
          <w:lang w:bidi="he-IL"/>
        </w:rPr>
        <w:t xml:space="preserve"> σε παρακείμενο) τῆς δικαιοσύνης τοῦ Θεοῦ ποὺ συντελεῖται χωρίς </w:t>
      </w:r>
      <w:r w:rsidRPr="00FC340E">
        <w:rPr>
          <w:rFonts w:ascii="Palatino Linotype" w:hAnsi="Palatino Linotype" w:cs="Arial"/>
          <w:b/>
          <w:i/>
          <w:lang w:bidi="he-IL"/>
        </w:rPr>
        <w:t>νόμου</w:t>
      </w:r>
      <w:r w:rsidRPr="00FC340E">
        <w:rPr>
          <w:rFonts w:ascii="Palatino Linotype" w:hAnsi="Palatino Linotype" w:cs="Arial"/>
          <w:lang w:bidi="he-IL"/>
        </w:rPr>
        <w:t xml:space="preserve"> (ἀφοῦ ἀποδείχθηκε </w:t>
      </w:r>
      <w:r w:rsidRPr="00FC340E">
        <w:rPr>
          <w:rFonts w:ascii="Palatino Linotype" w:hAnsi="Palatino Linotype"/>
          <w:b/>
          <w:i/>
          <w:lang w:bidi="he-IL"/>
        </w:rPr>
        <w:t>ἐξ ἔργων νόμου</w:t>
      </w:r>
      <w:r w:rsidRPr="00FC340E">
        <w:rPr>
          <w:rFonts w:ascii="Palatino Linotype" w:hAnsi="Palatino Linotype"/>
          <w:i/>
          <w:lang w:bidi="he-IL"/>
        </w:rPr>
        <w:t xml:space="preserve"> οὐ δικαιωθήσεται πᾶσα σὰρξ ἐνώπιον αὐτοῦ, διὰ γὰρ νόμου ἐπίγνωσις ἁμαρτίας</w:t>
      </w:r>
      <w:r w:rsidRPr="00FC340E">
        <w:rPr>
          <w:rFonts w:ascii="Palatino Linotype" w:hAnsi="Palatino Linotype" w:cs="Arial"/>
          <w:lang w:bidi="he-IL"/>
        </w:rPr>
        <w:t xml:space="preserve"> 3, 20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Γαλ. 3) ἄν καὶ ἔχει μαρτυρηθεῖ ἀπὸ τὸ </w:t>
      </w:r>
      <w:r w:rsidRPr="00FC340E">
        <w:rPr>
          <w:rFonts w:ascii="Palatino Linotype" w:hAnsi="Palatino Linotype" w:cs="Arial"/>
          <w:b/>
          <w:i/>
          <w:lang w:bidi="he-IL"/>
        </w:rPr>
        <w:t>Νόμο/</w:t>
      </w:r>
      <w:r w:rsidRPr="00FC340E">
        <w:rPr>
          <w:rFonts w:ascii="Palatino Linotype" w:hAnsi="Palatino Linotype" w:cs="Arial"/>
          <w:lang w:bidi="he-IL"/>
        </w:rPr>
        <w:t>τὴν Πεντάτευχο καὶ τοὺς Προφῆτες. Αὐτὴ</w:t>
      </w:r>
      <w:r w:rsidR="00306DE6" w:rsidRPr="00FC340E">
        <w:rPr>
          <w:rFonts w:ascii="Palatino Linotype" w:hAnsi="Palatino Linotype" w:cs="Arial"/>
          <w:lang w:bidi="he-IL"/>
        </w:rPr>
        <w:t xml:space="preserve"> ἡ φανέρωση</w:t>
      </w:r>
      <w:r w:rsidRPr="00FC340E">
        <w:rPr>
          <w:rFonts w:ascii="Palatino Linotype" w:hAnsi="Palatino Linotype" w:cs="Arial"/>
          <w:lang w:bidi="he-IL"/>
        </w:rPr>
        <w:t xml:space="preserve"> </w:t>
      </w:r>
      <w:r w:rsidRPr="00FC340E">
        <w:rPr>
          <w:rFonts w:ascii="Palatino Linotype" w:hAnsi="Palatino Linotype" w:cs="Arial"/>
          <w:lang w:bidi="he-IL"/>
        </w:rPr>
        <w:lastRenderedPageBreak/>
        <w:t xml:space="preserve">πραγματοποιεῖται </w:t>
      </w:r>
      <w:r w:rsidRPr="00FC340E">
        <w:rPr>
          <w:rFonts w:ascii="Palatino Linotype" w:hAnsi="Palatino Linotype"/>
          <w:i/>
          <w:lang w:bidi="he-IL"/>
        </w:rPr>
        <w:t>διὰ πίστεως Ἰησοῦ Χριστοῦ</w:t>
      </w:r>
      <w:r w:rsidRPr="00FC340E">
        <w:rPr>
          <w:rStyle w:val="a5"/>
          <w:rFonts w:ascii="Palatino Linotype" w:hAnsi="Palatino Linotype" w:cs="Arial"/>
          <w:i/>
          <w:lang w:bidi="he-IL"/>
        </w:rPr>
        <w:footnoteReference w:id="212"/>
      </w:r>
      <w:r w:rsidRPr="00FC340E">
        <w:rPr>
          <w:rFonts w:ascii="Palatino Linotype" w:hAnsi="Palatino Linotype"/>
          <w:i/>
          <w:lang w:bidi="he-IL"/>
        </w:rPr>
        <w:t xml:space="preserve"> </w:t>
      </w:r>
      <w:r w:rsidRPr="00FC340E">
        <w:rPr>
          <w:rFonts w:ascii="Palatino Linotype" w:hAnsi="Palatino Linotype"/>
          <w:lang w:bidi="he-IL"/>
        </w:rPr>
        <w:t>καὶ ἀφορᾶ σὲ ὅλους αὐτοὺς ποὺ πιστεύουν</w:t>
      </w:r>
      <w:r w:rsidRPr="00FC340E">
        <w:rPr>
          <w:rFonts w:ascii="Palatino Linotype" w:hAnsi="Palatino Linotype" w:cs="Arial"/>
          <w:lang w:bidi="he-IL"/>
        </w:rPr>
        <w:t xml:space="preserve">. </w:t>
      </w:r>
    </w:p>
    <w:p w:rsidR="006B1AB4" w:rsidRPr="00FC340E" w:rsidRDefault="006B1AB4" w:rsidP="00011E5C">
      <w:pPr>
        <w:ind w:left="567" w:right="374"/>
        <w:rPr>
          <w:rFonts w:ascii="Palatino Linotype" w:hAnsi="Palatino Linotype"/>
          <w:lang w:bidi="he-IL"/>
        </w:rPr>
      </w:pP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21</w:t>
      </w:r>
      <w:r w:rsidRPr="00FC340E">
        <w:rPr>
          <w:rFonts w:ascii="Palatino Linotype" w:hAnsi="Palatino Linotype"/>
          <w:i/>
          <w:lang w:bidi="he-IL"/>
        </w:rPr>
        <w:t xml:space="preserve"> Νυνὶ δὲ χωρὶς νόμου, </w:t>
      </w:r>
      <w:r w:rsidRPr="00FC340E">
        <w:rPr>
          <w:rFonts w:ascii="Palatino Linotype" w:hAnsi="Palatino Linotype"/>
          <w:b/>
          <w:i/>
          <w:lang w:bidi="he-IL"/>
        </w:rPr>
        <w:t xml:space="preserve">δικαιοσύνη </w:t>
      </w:r>
      <w:r w:rsidRPr="00FC340E">
        <w:rPr>
          <w:rFonts w:ascii="Palatino Linotype" w:hAnsi="Palatino Linotype"/>
          <w:b/>
          <w:i/>
          <w:caps/>
          <w:lang w:bidi="he-IL"/>
        </w:rPr>
        <w:t>θ</w:t>
      </w:r>
      <w:r w:rsidRPr="00FC340E">
        <w:rPr>
          <w:rFonts w:ascii="Palatino Linotype" w:hAnsi="Palatino Linotype"/>
          <w:b/>
          <w:i/>
          <w:lang w:bidi="he-IL"/>
        </w:rPr>
        <w:t>εοῦ</w:t>
      </w:r>
      <w:r w:rsidRPr="00FC340E">
        <w:rPr>
          <w:rFonts w:ascii="Palatino Linotype" w:hAnsi="Palatino Linotype"/>
          <w:i/>
          <w:lang w:bidi="he-IL"/>
        </w:rPr>
        <w:t xml:space="preserve"> πεφανέρωται </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i/>
          <w:lang w:bidi="he-IL"/>
        </w:rPr>
        <w:t xml:space="preserve">μαρτυρουμένη ὑπὸ τοῦ </w:t>
      </w:r>
      <w:r w:rsidRPr="00FC340E">
        <w:rPr>
          <w:rFonts w:ascii="Palatino Linotype" w:hAnsi="Palatino Linotype"/>
          <w:i/>
          <w:caps/>
          <w:lang w:bidi="he-IL"/>
        </w:rPr>
        <w:t>ν</w:t>
      </w:r>
      <w:r w:rsidRPr="00FC340E">
        <w:rPr>
          <w:rFonts w:ascii="Palatino Linotype" w:hAnsi="Palatino Linotype"/>
          <w:i/>
          <w:lang w:bidi="he-IL"/>
        </w:rPr>
        <w:t xml:space="preserve">όμου </w:t>
      </w:r>
      <w:r w:rsidRPr="00FC340E">
        <w:rPr>
          <w:rFonts w:ascii="Palatino Linotype" w:hAnsi="Palatino Linotype"/>
          <w:lang w:bidi="he-IL"/>
        </w:rPr>
        <w:t>(Γέν. 15, 6)</w:t>
      </w:r>
      <w:r w:rsidRPr="00FC340E">
        <w:rPr>
          <w:rFonts w:ascii="Palatino Linotype" w:hAnsi="Palatino Linotype"/>
          <w:i/>
          <w:lang w:bidi="he-IL"/>
        </w:rPr>
        <w:t xml:space="preserve"> καὶ τῶν Προφητῶν </w:t>
      </w:r>
      <w:r w:rsidRPr="00FC340E">
        <w:rPr>
          <w:rFonts w:ascii="Palatino Linotype" w:hAnsi="Palatino Linotype"/>
          <w:lang w:bidi="he-IL"/>
        </w:rPr>
        <w:t>(Ψ. 31, 1 Ο’)</w:t>
      </w:r>
      <w:r w:rsidRPr="00FC340E">
        <w:rPr>
          <w:rFonts w:ascii="Palatino Linotype" w:hAnsi="Palatino Linotype"/>
          <w:i/>
          <w:lang w:bidi="he-IL"/>
        </w:rPr>
        <w:t>,</w:t>
      </w:r>
    </w:p>
    <w:p w:rsidR="006B1AB4" w:rsidRPr="00FC340E" w:rsidRDefault="006B1AB4" w:rsidP="00011E5C">
      <w:pPr>
        <w:ind w:left="567" w:right="374"/>
        <w:jc w:val="both"/>
        <w:rPr>
          <w:rFonts w:ascii="Palatino Linotype" w:hAnsi="Palatino Linotype"/>
          <w:b/>
          <w:i/>
          <w:lang w:bidi="he-IL"/>
        </w:rPr>
      </w:pPr>
      <w:r w:rsidRPr="00FC340E">
        <w:rPr>
          <w:rFonts w:ascii="Palatino Linotype" w:hAnsi="Palatino Linotype" w:cs="Arial"/>
          <w:b/>
          <w:i/>
          <w:lang w:bidi="he-IL"/>
        </w:rPr>
        <w:t xml:space="preserve"> </w:t>
      </w:r>
      <w:r w:rsidRPr="00FC340E">
        <w:rPr>
          <w:rFonts w:ascii="Palatino Linotype" w:hAnsi="Palatino Linotype" w:cs="Arial"/>
          <w:b/>
          <w:i/>
          <w:vertAlign w:val="superscript"/>
          <w:lang w:bidi="he-IL"/>
        </w:rPr>
        <w:t xml:space="preserve">22 </w:t>
      </w:r>
      <w:r w:rsidRPr="00FC340E">
        <w:rPr>
          <w:rFonts w:ascii="Palatino Linotype" w:hAnsi="Palatino Linotype"/>
          <w:b/>
          <w:i/>
          <w:lang w:bidi="he-IL"/>
        </w:rPr>
        <w:t xml:space="preserve">δικαιοσύνη δὲ </w:t>
      </w:r>
      <w:r w:rsidRPr="00FC340E">
        <w:rPr>
          <w:rFonts w:ascii="Palatino Linotype" w:hAnsi="Palatino Linotype"/>
          <w:b/>
          <w:i/>
          <w:caps/>
          <w:lang w:bidi="he-IL"/>
        </w:rPr>
        <w:t>θ</w:t>
      </w:r>
      <w:r w:rsidRPr="00FC340E">
        <w:rPr>
          <w:rFonts w:ascii="Palatino Linotype" w:hAnsi="Palatino Linotype"/>
          <w:b/>
          <w:i/>
          <w:lang w:bidi="he-IL"/>
        </w:rPr>
        <w:t xml:space="preserve">εοῦ διὰ πίστεως Ἰησοῦ Χριστοῦ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εἰς πάντας τοὺς πιστεύοντας.</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caps/>
          <w:lang w:bidi="he-IL"/>
        </w:rPr>
        <w:t>ο</w:t>
      </w:r>
      <w:r w:rsidRPr="00FC340E">
        <w:rPr>
          <w:rFonts w:ascii="Palatino Linotype" w:hAnsi="Palatino Linotype"/>
          <w:lang w:bidi="he-IL"/>
        </w:rPr>
        <w:t>ὐ γάρ ἐστιν διαστολή,</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cs="Arial"/>
          <w:lang w:bidi="he-IL"/>
        </w:rPr>
        <w:t xml:space="preserve"> </w:t>
      </w:r>
      <w:r w:rsidRPr="00FC340E">
        <w:rPr>
          <w:rFonts w:ascii="Palatino Linotype" w:hAnsi="Palatino Linotype" w:cs="Arial"/>
          <w:vertAlign w:val="superscript"/>
          <w:lang w:bidi="he-IL"/>
        </w:rPr>
        <w:t xml:space="preserve">23 </w:t>
      </w:r>
      <w:r w:rsidRPr="00FC340E">
        <w:rPr>
          <w:rFonts w:ascii="Palatino Linotype" w:hAnsi="Palatino Linotype"/>
          <w:lang w:bidi="he-IL"/>
        </w:rPr>
        <w:t xml:space="preserve">πάντες γὰρ ἥμαρτον καὶ ὑστεροῦνται τῆς δόξης τοῦ </w:t>
      </w:r>
      <w:r w:rsidRPr="00FC340E">
        <w:rPr>
          <w:rFonts w:ascii="Palatino Linotype" w:hAnsi="Palatino Linotype"/>
          <w:caps/>
          <w:lang w:bidi="he-IL"/>
        </w:rPr>
        <w:t>θ</w:t>
      </w:r>
      <w:r w:rsidRPr="00FC340E">
        <w:rPr>
          <w:rFonts w:ascii="Palatino Linotype" w:hAnsi="Palatino Linotype"/>
          <w:lang w:bidi="he-IL"/>
        </w:rPr>
        <w:t>εοῦ</w:t>
      </w:r>
    </w:p>
    <w:p w:rsidR="006B1AB4" w:rsidRPr="00FC340E" w:rsidRDefault="006B1AB4" w:rsidP="00011E5C">
      <w:pPr>
        <w:ind w:left="567" w:right="374"/>
        <w:rPr>
          <w:rFonts w:ascii="Palatino Linotype" w:hAnsi="Palatino Linotype"/>
          <w:lang w:bidi="he-IL"/>
        </w:rPr>
      </w:pPr>
      <w:r w:rsidRPr="00FC340E">
        <w:rPr>
          <w:rFonts w:ascii="Palatino Linotype" w:hAnsi="Palatino Linotype" w:cs="Arial"/>
          <w:lang w:bidi="he-IL"/>
        </w:rPr>
        <w:t xml:space="preserve"> </w:t>
      </w:r>
      <w:r w:rsidRPr="00FC340E">
        <w:rPr>
          <w:rFonts w:ascii="Palatino Linotype" w:hAnsi="Palatino Linotype" w:cs="Arial"/>
          <w:vertAlign w:val="superscript"/>
          <w:lang w:bidi="he-IL"/>
        </w:rPr>
        <w:t xml:space="preserve">24 </w:t>
      </w:r>
      <w:r w:rsidRPr="00FC340E">
        <w:rPr>
          <w:rFonts w:ascii="Palatino Linotype" w:hAnsi="Palatino Linotype"/>
          <w:lang w:bidi="he-IL"/>
        </w:rPr>
        <w:t xml:space="preserve">δικαιούμενοι δωρεὰν τῇ αὐτοῦ </w:t>
      </w:r>
      <w:r w:rsidRPr="00FC340E">
        <w:rPr>
          <w:rFonts w:ascii="Palatino Linotype" w:hAnsi="Palatino Linotype"/>
          <w:caps/>
          <w:lang w:bidi="he-IL"/>
        </w:rPr>
        <w:t>χ</w:t>
      </w:r>
      <w:r w:rsidRPr="00FC340E">
        <w:rPr>
          <w:rFonts w:ascii="Palatino Linotype" w:hAnsi="Palatino Linotype"/>
          <w:lang w:bidi="he-IL"/>
        </w:rPr>
        <w:t xml:space="preserve">άριτι </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lang w:bidi="he-IL"/>
        </w:rPr>
        <w:t>διὰ τῆς ἀπολυτρώσεως τῆς ἐν Χριστῷ Ἰησοῦ·</w:t>
      </w:r>
    </w:p>
    <w:p w:rsidR="006B1AB4" w:rsidRPr="00FC340E" w:rsidRDefault="006B1AB4" w:rsidP="00011E5C">
      <w:pPr>
        <w:ind w:left="567" w:right="374"/>
        <w:jc w:val="both"/>
        <w:rPr>
          <w:rFonts w:ascii="Palatino Linotype" w:hAnsi="Palatino Linotype"/>
          <w:lang w:bidi="he-IL"/>
        </w:rPr>
      </w:pPr>
    </w:p>
    <w:p w:rsidR="006B1AB4" w:rsidRPr="00FC340E" w:rsidRDefault="006B1AB4" w:rsidP="00011E5C">
      <w:pPr>
        <w:ind w:left="567" w:right="374"/>
        <w:jc w:val="both"/>
        <w:rPr>
          <w:rFonts w:ascii="Palatino Linotype" w:hAnsi="Palatino Linotype"/>
          <w:bCs/>
          <w:lang w:bidi="he-IL"/>
        </w:rPr>
      </w:pPr>
      <w:r w:rsidRPr="00FC340E">
        <w:rPr>
          <w:rFonts w:ascii="Palatino Linotype" w:hAnsi="Palatino Linotype"/>
          <w:lang w:bidi="he-IL"/>
        </w:rPr>
        <w:t>Ἡ δικαιοσύνη τοῦ Θεοῦ, ἡ ὁποία μαρτυρεῖται ἀπὸ τὶς Γραφὲς (ὅπως καὶ τὸ Εὐαγγέλιο στὸ 1, 1-2) καὶ ἰδίως τὸν ᾿Ησαΐα</w:t>
      </w:r>
      <w:r w:rsidRPr="00FC340E">
        <w:rPr>
          <w:rStyle w:val="a5"/>
          <w:rFonts w:ascii="Palatino Linotype" w:hAnsi="Palatino Linotype"/>
        </w:rPr>
        <w:footnoteReference w:id="213"/>
      </w:r>
      <w:r w:rsidRPr="00FC340E">
        <w:rPr>
          <w:rFonts w:ascii="Palatino Linotype" w:hAnsi="Palatino Linotype"/>
          <w:lang w:bidi="he-IL"/>
        </w:rPr>
        <w:t xml:space="preserve">, ἔχει ἤδη φανερωθεῖ καὶ ἀφορᾶ στοὺς πάντες ποὺ πιστεύουν. Σύμφωνα μὲ τήν πρώτη στροφὴ ἐπιτυγχάνεται </w:t>
      </w:r>
      <w:r w:rsidRPr="00FC340E">
        <w:rPr>
          <w:rFonts w:ascii="Palatino Linotype" w:hAnsi="Palatino Linotype"/>
          <w:b/>
          <w:i/>
          <w:lang w:bidi="he-IL"/>
        </w:rPr>
        <w:t xml:space="preserve">διὰ πίστεως ᾿Ι. </w:t>
      </w:r>
      <w:r w:rsidRPr="00FC340E">
        <w:rPr>
          <w:rFonts w:ascii="Palatino Linotype" w:hAnsi="Palatino Linotype"/>
          <w:b/>
          <w:i/>
          <w:lang w:bidi="he-IL"/>
        </w:rPr>
        <w:lastRenderedPageBreak/>
        <w:t>Χριστοῦ</w:t>
      </w:r>
      <w:r w:rsidRPr="00FC340E">
        <w:rPr>
          <w:rFonts w:ascii="Palatino Linotype" w:hAnsi="Palatino Linotype"/>
          <w:lang w:bidi="he-IL"/>
        </w:rPr>
        <w:t xml:space="preserve"> καὶ σύμφωνα μὲ τὴ δεύτερη </w:t>
      </w:r>
      <w:r w:rsidRPr="00FC340E">
        <w:rPr>
          <w:rFonts w:ascii="Palatino Linotype" w:hAnsi="Palatino Linotype"/>
          <w:b/>
          <w:i/>
          <w:lang w:bidi="he-IL"/>
        </w:rPr>
        <w:t>δωρεὰν</w:t>
      </w:r>
      <w:r w:rsidRPr="00FC340E">
        <w:rPr>
          <w:rFonts w:ascii="Palatino Linotype" w:hAnsi="Palatino Linotype"/>
          <w:lang w:bidi="he-IL"/>
        </w:rPr>
        <w:t xml:space="preserve"> (χωρὶς ἀντιμισθίες-ἐφαρμογὴ νομικῶν ἔργων) </w:t>
      </w:r>
      <w:r w:rsidRPr="00FC340E">
        <w:rPr>
          <w:rFonts w:ascii="Palatino Linotype" w:hAnsi="Palatino Linotype"/>
          <w:b/>
          <w:i/>
          <w:lang w:bidi="he-IL"/>
        </w:rPr>
        <w:t>διὰ τῆς Χάριτὸς Του</w:t>
      </w:r>
      <w:r w:rsidRPr="00FC340E">
        <w:rPr>
          <w:rFonts w:ascii="Palatino Linotype" w:hAnsi="Palatino Linotype"/>
          <w:lang w:bidi="he-IL"/>
        </w:rPr>
        <w:t xml:space="preserve">. Συνεπάγεται (α) οἰκείωση τῆς δόξας τοῦ Θεοῦ ποὺ ὑστεροῦνται ἅπαντες λόγῳ τῆς ἁμαρτίας καὶ (β) ἀπολύτρωση (= ἀπελευθέρωση) </w:t>
      </w:r>
      <w:r w:rsidRPr="00FC340E">
        <w:rPr>
          <w:rFonts w:ascii="Palatino Linotype" w:hAnsi="Palatino Linotype"/>
          <w:b/>
          <w:bCs/>
          <w:i/>
          <w:iCs/>
          <w:lang w:bidi="he-IL"/>
        </w:rPr>
        <w:t xml:space="preserve">ἐν Χριστῷ ᾿Ιησοῦ </w:t>
      </w:r>
      <w:r w:rsidRPr="00FC340E">
        <w:rPr>
          <w:rFonts w:ascii="Palatino Linotype" w:hAnsi="Palatino Linotype"/>
          <w:lang w:bidi="he-IL"/>
        </w:rPr>
        <w:t xml:space="preserve">ἀπὸ τὸ θανατηφόρο χῶρο τῆς ἁμαρτίας καὶ τῆς ἀκαθαρσίας. Σημειωτέον ὅτι ὁ ὅρος </w:t>
      </w:r>
      <w:r w:rsidRPr="00FC340E">
        <w:rPr>
          <w:rFonts w:ascii="Palatino Linotype" w:hAnsi="Palatino Linotype"/>
          <w:i/>
          <w:iCs/>
          <w:lang w:bidi="he-IL"/>
        </w:rPr>
        <w:t>πίστις ᾿Ιησοῦ Χριστοῦ</w:t>
      </w:r>
      <w:r w:rsidRPr="00FC340E">
        <w:rPr>
          <w:rFonts w:ascii="Palatino Linotype" w:hAnsi="Palatino Linotype"/>
          <w:lang w:bidi="he-IL"/>
        </w:rPr>
        <w:t xml:space="preserve"> ἐκτὸς ἀπὸ </w:t>
      </w:r>
      <w:r w:rsidRPr="00FC340E">
        <w:rPr>
          <w:rFonts w:ascii="Palatino Linotype" w:hAnsi="Palatino Linotype"/>
          <w:i/>
          <w:iCs/>
          <w:lang w:bidi="he-IL"/>
        </w:rPr>
        <w:t>πίστη στὸν ᾿Ιησοῦ Χριστὸ</w:t>
      </w:r>
      <w:r w:rsidRPr="00FC340E">
        <w:rPr>
          <w:rFonts w:ascii="Palatino Linotype" w:hAnsi="Palatino Linotype"/>
          <w:lang w:bidi="he-IL"/>
        </w:rPr>
        <w:t xml:space="preserve"> </w:t>
      </w:r>
      <w:r w:rsidRPr="00FC340E">
        <w:rPr>
          <w:rFonts w:ascii="Palatino Linotype" w:hAnsi="Palatino Linotype"/>
          <w:i/>
          <w:iCs/>
          <w:lang w:bidi="he-IL"/>
        </w:rPr>
        <w:t xml:space="preserve">(γεν. ἀντικειμενική) </w:t>
      </w:r>
      <w:r w:rsidRPr="00FC340E">
        <w:rPr>
          <w:rFonts w:ascii="Palatino Linotype" w:hAnsi="Palatino Linotype"/>
          <w:lang w:bidi="he-IL"/>
        </w:rPr>
        <w:t xml:space="preserve">ἔχει ἑρμηνευθεῖ ὡς ἑξῆς: </w:t>
      </w:r>
      <w:r w:rsidRPr="00FC340E">
        <w:rPr>
          <w:rFonts w:ascii="Palatino Linotype" w:hAnsi="Palatino Linotype"/>
          <w:b/>
          <w:bCs/>
          <w:lang w:bidi="he-IL"/>
        </w:rPr>
        <w:t>(α)</w:t>
      </w:r>
      <w:r w:rsidRPr="00FC340E">
        <w:rPr>
          <w:rFonts w:ascii="Palatino Linotype" w:hAnsi="Palatino Linotype"/>
          <w:lang w:bidi="he-IL"/>
        </w:rPr>
        <w:t xml:space="preserve"> ἡ </w:t>
      </w:r>
      <w:r w:rsidRPr="00FC340E">
        <w:rPr>
          <w:rFonts w:ascii="Palatino Linotype" w:hAnsi="Palatino Linotype"/>
          <w:i/>
          <w:iCs/>
          <w:lang w:bidi="he-IL"/>
        </w:rPr>
        <w:t>πίστη τοῦ ᾿Ι. Χριστοῦ</w:t>
      </w:r>
      <w:r w:rsidRPr="00FC340E">
        <w:rPr>
          <w:rFonts w:ascii="Palatino Linotype" w:hAnsi="Palatino Linotype"/>
          <w:lang w:bidi="he-IL"/>
        </w:rPr>
        <w:t xml:space="preserve"> μὲ τὴν ἔννοια τῆς ἐμπιστοσύνης ποὺ </w:t>
      </w:r>
      <w:r w:rsidR="00306DE6" w:rsidRPr="00FC340E">
        <w:rPr>
          <w:rFonts w:ascii="Palatino Linotype" w:hAnsi="Palatino Linotype"/>
          <w:lang w:bidi="he-IL"/>
        </w:rPr>
        <w:t xml:space="preserve">Ἐκεῖνος </w:t>
      </w:r>
      <w:r w:rsidRPr="00FC340E">
        <w:rPr>
          <w:rFonts w:ascii="Palatino Linotype" w:hAnsi="Palatino Linotype"/>
          <w:lang w:bidi="he-IL"/>
        </w:rPr>
        <w:t xml:space="preserve">ἐπέδειξε διὰ τῆς θυσίας/τοῦ αἵματός Του ὁ ᾿Ι. Χριστὸς πρὸς τὸν Πατέρα Του ποὺ λειτουργεῖ παραδειγματικά, ὁπότε καὶ ἡ δικαιοσύνη εἶναι ἡ δωρεὰν σώζουσα Χάρις </w:t>
      </w:r>
      <w:r w:rsidR="00306DE6" w:rsidRPr="00FC340E">
        <w:rPr>
          <w:rFonts w:ascii="Palatino Linotype" w:hAnsi="Palatino Linotype" w:cs="SBL Greek"/>
          <w:i/>
          <w:lang w:bidi="he-IL"/>
        </w:rPr>
        <w:t>(Πεσ</w:t>
      </w:r>
      <w:r w:rsidRPr="00FC340E">
        <w:rPr>
          <w:rFonts w:ascii="Palatino Linotype" w:hAnsi="Palatino Linotype" w:cs="SBL Greek"/>
          <w:i/>
          <w:lang w:bidi="he-IL"/>
        </w:rPr>
        <w:t xml:space="preserve">ίτα, κοπτικές/σαχιδικές μεταφράσεις - </w:t>
      </w:r>
      <w:r w:rsidRPr="00FC340E">
        <w:rPr>
          <w:rFonts w:ascii="Palatino Linotype" w:hAnsi="Palatino Linotype" w:cs="SBL Greek"/>
          <w:i/>
          <w:lang w:val="en-US" w:bidi="he-IL"/>
        </w:rPr>
        <w:t>Authorised</w:t>
      </w:r>
      <w:r w:rsidRPr="00FC340E">
        <w:rPr>
          <w:rFonts w:ascii="Palatino Linotype" w:hAnsi="Palatino Linotype" w:cs="SBL Greek"/>
          <w:i/>
          <w:lang w:bidi="he-IL"/>
        </w:rPr>
        <w:t xml:space="preserve"> </w:t>
      </w:r>
      <w:r w:rsidRPr="00FC340E">
        <w:rPr>
          <w:rFonts w:ascii="Palatino Linotype" w:hAnsi="Palatino Linotype" w:cs="SBL Greek"/>
          <w:i/>
          <w:lang w:val="en-US" w:bidi="he-IL"/>
        </w:rPr>
        <w:t>Version</w:t>
      </w:r>
      <w:r w:rsidRPr="00FC340E">
        <w:rPr>
          <w:rFonts w:ascii="Palatino Linotype" w:hAnsi="Palatino Linotype" w:cs="SBL Greek"/>
          <w:i/>
          <w:lang w:bidi="he-IL"/>
        </w:rPr>
        <w:t xml:space="preserve"> 1611 &lt; </w:t>
      </w:r>
      <w:r w:rsidRPr="00FC340E">
        <w:rPr>
          <w:rFonts w:ascii="Palatino Linotype" w:hAnsi="Palatino Linotype" w:cs="SBL Greek"/>
          <w:i/>
          <w:lang w:val="en-US" w:bidi="he-IL"/>
        </w:rPr>
        <w:t>John</w:t>
      </w:r>
      <w:r w:rsidRPr="00FC340E">
        <w:rPr>
          <w:rFonts w:ascii="Palatino Linotype" w:hAnsi="Palatino Linotype" w:cs="SBL Greek"/>
          <w:i/>
          <w:lang w:bidi="he-IL"/>
        </w:rPr>
        <w:t xml:space="preserve"> </w:t>
      </w:r>
      <w:r w:rsidRPr="00FC340E">
        <w:rPr>
          <w:rFonts w:ascii="Palatino Linotype" w:hAnsi="Palatino Linotype" w:cs="SBL Greek"/>
          <w:i/>
          <w:lang w:val="en-US" w:bidi="he-IL"/>
        </w:rPr>
        <w:t>Wycliffe</w:t>
      </w:r>
      <w:r w:rsidRPr="00FC340E">
        <w:rPr>
          <w:rFonts w:ascii="Palatino Linotype" w:hAnsi="Palatino Linotype" w:cs="SBL Greek"/>
          <w:i/>
          <w:lang w:bidi="he-IL"/>
        </w:rPr>
        <w:t xml:space="preserve"> 14</w:t>
      </w:r>
      <w:r w:rsidRPr="00FC340E">
        <w:rPr>
          <w:rFonts w:ascii="Palatino Linotype" w:hAnsi="Palatino Linotype" w:cs="SBL Greek"/>
          <w:i/>
          <w:lang w:val="en-US" w:bidi="he-IL"/>
        </w:rPr>
        <w:t>o</w:t>
      </w:r>
      <w:r w:rsidRPr="00FC340E">
        <w:rPr>
          <w:rFonts w:ascii="Palatino Linotype" w:hAnsi="Palatino Linotype" w:cs="SBL Greek"/>
          <w:i/>
          <w:lang w:bidi="he-IL"/>
        </w:rPr>
        <w:t>ς αἰ.)</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b/>
          <w:lang w:bidi="he-IL"/>
        </w:rPr>
        <w:t xml:space="preserve">(β) </w:t>
      </w:r>
      <w:r w:rsidRPr="00FC340E">
        <w:rPr>
          <w:rFonts w:ascii="Palatino Linotype" w:hAnsi="Palatino Linotype" w:cs="SBL Greek"/>
          <w:bCs/>
          <w:lang w:bidi="he-IL"/>
        </w:rPr>
        <w:t xml:space="preserve">ἡ </w:t>
      </w:r>
      <w:r w:rsidRPr="00FC340E">
        <w:rPr>
          <w:rFonts w:ascii="Palatino Linotype" w:hAnsi="Palatino Linotype" w:cs="SBL Greek"/>
          <w:bCs/>
          <w:i/>
          <w:iCs/>
          <w:lang w:bidi="he-IL"/>
        </w:rPr>
        <w:t>ἐμπιστοσύνη τοῦ ᾿Ι. Χριστοῦ πρὸς τοὺς ἀνθρώπους ποὺ προσ(κ)αλεῖ τὴν γεμάτη ἐμπιστοσύνη ἀπάντηση τοῦ ἀνθρώπου</w:t>
      </w:r>
      <w:r w:rsidRPr="00FC340E">
        <w:rPr>
          <w:rFonts w:ascii="Palatino Linotype" w:hAnsi="Palatino Linotype" w:cs="SBL Greek"/>
          <w:bCs/>
          <w:lang w:bidi="he-IL"/>
        </w:rPr>
        <w:t xml:space="preserve">. Συνεπῶς: ἡ σώζουσα δικαιοσύνη τοῦ Θεοῦ ἀποκαλύπτεται (ἀφοῦ προφανῶς προϋπῆρχε κρυμμένη) διὰ τῆς γεμάτης ἐμπιστοσύνης στροφῆς τοῦ ᾿Ι. Χριστοῦ πρὸς τὸν ἄνθρωπο καὶ μάλιστα σὲ ὅλους οἱ ὁποῖοι μὲ τὴ σειρὰ τους ἀπαντοῦν μὲ ἐμπιστοσύνη. </w:t>
      </w:r>
    </w:p>
    <w:p w:rsidR="006B1AB4" w:rsidRPr="00FC340E" w:rsidRDefault="006B1AB4" w:rsidP="00011E5C">
      <w:pPr>
        <w:ind w:left="567" w:right="374"/>
        <w:rPr>
          <w:rFonts w:ascii="Palatino Linotype" w:hAnsi="Palatino Linotype"/>
          <w:lang w:bidi="he-IL"/>
        </w:rPr>
      </w:pPr>
    </w:p>
    <w:p w:rsidR="006B1AB4" w:rsidRPr="00FC340E" w:rsidRDefault="00306DE6" w:rsidP="00011E5C">
      <w:pPr>
        <w:ind w:left="567" w:right="374"/>
        <w:jc w:val="both"/>
        <w:rPr>
          <w:rFonts w:ascii="Palatino Linotype" w:hAnsi="Palatino Linotype"/>
          <w:lang w:bidi="he-IL"/>
        </w:rPr>
      </w:pPr>
      <w:r w:rsidRPr="00FC340E">
        <w:rPr>
          <w:rFonts w:ascii="Palatino Linotype" w:hAnsi="Palatino Linotype"/>
          <w:lang w:bidi="he-IL"/>
        </w:rPr>
        <w:t>Μᾶλλον</w:t>
      </w:r>
      <w:r w:rsidR="006B1AB4" w:rsidRPr="00FC340E">
        <w:rPr>
          <w:rFonts w:ascii="Palatino Linotype" w:hAnsi="Palatino Linotype"/>
          <w:lang w:bidi="he-IL"/>
        </w:rPr>
        <w:t xml:space="preserve"> ὅμως ἐπί τῇ βάσει </w:t>
      </w:r>
      <w:r w:rsidRPr="00FC340E">
        <w:rPr>
          <w:rFonts w:ascii="Palatino Linotype" w:hAnsi="Palatino Linotype"/>
          <w:lang w:bidi="he-IL"/>
        </w:rPr>
        <w:t xml:space="preserve">(α) </w:t>
      </w:r>
      <w:r w:rsidR="006B1AB4" w:rsidRPr="00FC340E">
        <w:rPr>
          <w:rFonts w:ascii="Palatino Linotype" w:hAnsi="Palatino Linotype"/>
          <w:lang w:bidi="he-IL"/>
        </w:rPr>
        <w:t xml:space="preserve">τοῦ στ. 22β, </w:t>
      </w:r>
      <w:r w:rsidRPr="00FC340E">
        <w:rPr>
          <w:rFonts w:ascii="Palatino Linotype" w:hAnsi="Palatino Linotype"/>
          <w:lang w:bidi="he-IL"/>
        </w:rPr>
        <w:t xml:space="preserve">(β) </w:t>
      </w:r>
      <w:r w:rsidR="006B1AB4" w:rsidRPr="00FC340E">
        <w:rPr>
          <w:rFonts w:ascii="Palatino Linotype" w:hAnsi="Palatino Linotype"/>
          <w:lang w:bidi="he-IL"/>
        </w:rPr>
        <w:t xml:space="preserve">ὁλόκληρης τῆς Ρωμ. καὶ </w:t>
      </w:r>
      <w:r w:rsidRPr="00FC340E">
        <w:rPr>
          <w:rFonts w:ascii="Palatino Linotype" w:hAnsi="Palatino Linotype"/>
          <w:lang w:bidi="he-IL"/>
        </w:rPr>
        <w:t xml:space="preserve">(γ) </w:t>
      </w:r>
      <w:r w:rsidR="006B1AB4" w:rsidRPr="00FC340E">
        <w:rPr>
          <w:rFonts w:ascii="Palatino Linotype" w:hAnsi="Palatino Linotype"/>
          <w:lang w:bidi="he-IL"/>
        </w:rPr>
        <w:t xml:space="preserve">κατεξοχὴν τοῦ 10, 11-14 ἡ πίστις ἀφορᾶ στὸν ἀναστημένο ἐκ νεκρῶν ᾿Ιησοῦ </w:t>
      </w:r>
      <w:r w:rsidRPr="00FC340E">
        <w:rPr>
          <w:rFonts w:ascii="Palatino Linotype" w:hAnsi="Palatino Linotype"/>
          <w:lang w:bidi="he-IL"/>
        </w:rPr>
        <w:t xml:space="preserve">ἀπὸ </w:t>
      </w:r>
      <w:r w:rsidR="006B1AB4" w:rsidRPr="00FC340E">
        <w:rPr>
          <w:rFonts w:ascii="Palatino Linotype" w:hAnsi="Palatino Linotype"/>
          <w:lang w:bidi="he-IL"/>
        </w:rPr>
        <w:t>ὅλους τοὺς τέως ἁμαρτωλοὺς ποὺ δικαιοῦνται τῆς Χάρης τοῦ Θεοῦ ποὺ προκύπτει ἀπὸ τὴν ἀπολύτρωση χωρὶς ἔργα ἀξιομισθίας. Ἔτσι ὁ Π. μὲ τὴν ἔμφαση ποὺ δίνει στὴν πίστη θέλει νὰ τονίσει τὸ γεγονὸς ὅτι ἡ δικαιοσύνη τοῦ Θεοῦ γὶνεται ἀντικείμενο οἰκειοποίησης χωρὶς</w:t>
      </w:r>
      <w:r w:rsidRPr="00FC340E">
        <w:rPr>
          <w:rFonts w:ascii="Palatino Linotype" w:hAnsi="Palatino Linotype"/>
          <w:lang w:bidi="he-IL"/>
        </w:rPr>
        <w:t xml:space="preserve"> τὰ ἔργα τοῦ Ν</w:t>
      </w:r>
      <w:r w:rsidR="006B1AB4" w:rsidRPr="00FC340E">
        <w:rPr>
          <w:rFonts w:ascii="Palatino Linotype" w:hAnsi="Palatino Linotype"/>
          <w:lang w:bidi="he-IL"/>
        </w:rPr>
        <w:t xml:space="preserve">όμου γιὰ τὰ ὁποῖα ἐπίσης χρησιμοποιεῖται ἡ πρόθεση </w:t>
      </w:r>
      <w:r w:rsidR="006B1AB4" w:rsidRPr="00FC340E">
        <w:rPr>
          <w:rFonts w:ascii="Palatino Linotype" w:hAnsi="Palatino Linotype"/>
          <w:i/>
          <w:lang w:bidi="he-IL"/>
        </w:rPr>
        <w:t>διὰ</w:t>
      </w:r>
      <w:r w:rsidR="006B1AB4" w:rsidRPr="00FC340E">
        <w:rPr>
          <w:rFonts w:ascii="Palatino Linotype" w:hAnsi="Palatino Linotype"/>
          <w:lang w:bidi="he-IL"/>
        </w:rPr>
        <w:t xml:space="preserve"> στὸν προηγούμενο στ. 20. </w:t>
      </w:r>
    </w:p>
    <w:p w:rsidR="006B1AB4" w:rsidRPr="00FC340E" w:rsidRDefault="006B1AB4" w:rsidP="00011E5C">
      <w:pPr>
        <w:ind w:left="567" w:right="374"/>
        <w:rPr>
          <w:rFonts w:ascii="Palatino Linotype" w:hAnsi="Palatino Linotype" w:cs="Arial"/>
          <w:lang w:bidi="he-IL"/>
        </w:rPr>
      </w:pPr>
      <w:r w:rsidRPr="00FC340E">
        <w:rPr>
          <w:rFonts w:ascii="Palatino Linotype" w:hAnsi="Palatino Linotype"/>
          <w:lang w:bidi="he-IL"/>
        </w:rPr>
        <w:t xml:space="preserve"> </w:t>
      </w: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lang w:bidi="he-IL"/>
        </w:rPr>
        <w:t>Ἐν συνεχείᾳ ὁ Π. χρησιμοποιεῖ μιά ἀρχέγονη περικοπή:</w:t>
      </w:r>
    </w:p>
    <w:p w:rsidR="00AC2CD7"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b/>
          <w:i/>
          <w:vertAlign w:val="superscript"/>
          <w:lang w:bidi="he-IL"/>
        </w:rPr>
        <w:t xml:space="preserve">25 </w:t>
      </w:r>
      <w:r w:rsidRPr="00FC340E">
        <w:rPr>
          <w:rFonts w:ascii="Palatino Linotype" w:hAnsi="Palatino Linotype" w:cs="SBL Greek"/>
          <w:b/>
          <w:i/>
          <w:lang w:bidi="he-IL"/>
        </w:rPr>
        <w:t xml:space="preserve">ὃν προέθετο ὁ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εὸς ἱλαστήριον διὰ [τῆς] πίστεως,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ἐν τῷ αὐτοῦ αἵματι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εἰς ἔνδειξιν τῆς δικαιοσύνης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AC2CD7"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διὰ τὴν πάρεσιν τῶν προγεγονότων ἁμαρτημάτων</w:t>
      </w:r>
      <w:r w:rsidRPr="00FC340E">
        <w:rPr>
          <w:rFonts w:ascii="Palatino Linotype" w:hAnsi="Palatino Linotype" w:cs="Arial"/>
          <w:b/>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Arial"/>
          <w:b/>
          <w:i/>
          <w:vertAlign w:val="superscript"/>
          <w:lang w:bidi="he-IL"/>
        </w:rPr>
        <w:lastRenderedPageBreak/>
        <w:t xml:space="preserve">26 </w:t>
      </w:r>
      <w:r w:rsidRPr="00FC340E">
        <w:rPr>
          <w:rFonts w:ascii="Palatino Linotype" w:hAnsi="Palatino Linotype" w:cs="SBL Greek"/>
          <w:b/>
          <w:i/>
          <w:lang w:bidi="he-IL"/>
        </w:rPr>
        <w:t xml:space="preserve">ἐν τῇ ἀνοχῇ τοῦ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εοῦ,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 xml:space="preserve">πρὸς τὴν ἔνδειξιν τῆς δικαιοσύνης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ἐν τῷ νῦν καιρῷ, </w:t>
      </w:r>
    </w:p>
    <w:p w:rsidR="006B1AB4" w:rsidRPr="00FC340E" w:rsidRDefault="006B1AB4"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 xml:space="preserve">εἰς τὸ εἶναι </w:t>
      </w:r>
      <w:r w:rsidRPr="00FC340E">
        <w:rPr>
          <w:rFonts w:ascii="Palatino Linotype" w:hAnsi="Palatino Linotype" w:cs="SBL Greek"/>
          <w:b/>
          <w:i/>
          <w:caps/>
          <w:lang w:bidi="he-IL"/>
        </w:rPr>
        <w:t>α</w:t>
      </w:r>
      <w:r w:rsidRPr="00FC340E">
        <w:rPr>
          <w:rFonts w:ascii="Palatino Linotype" w:hAnsi="Palatino Linotype" w:cs="SBL Greek"/>
          <w:b/>
          <w:i/>
          <w:lang w:bidi="he-IL"/>
        </w:rPr>
        <w:t>ὐτὸν δίκαιον καὶ δικαιοῦντα τὸν ἐκ πίστεως Ἰησοῦ.</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Ὁ Θεὸς προέθετο δημόσια τὸν ᾿Ιησοῦ ὡς </w:t>
      </w:r>
      <w:r w:rsidRPr="00FC340E">
        <w:rPr>
          <w:rFonts w:ascii="Palatino Linotype" w:hAnsi="Palatino Linotype" w:cs="Arial"/>
          <w:i/>
          <w:iCs/>
          <w:lang w:bidi="he-IL"/>
        </w:rPr>
        <w:t>ἱλαστήριον.</w:t>
      </w:r>
      <w:r w:rsidRPr="00FC340E">
        <w:rPr>
          <w:rFonts w:ascii="Palatino Linotype" w:hAnsi="Palatino Linotype" w:cs="Arial"/>
          <w:lang w:bidi="he-IL"/>
        </w:rPr>
        <w:t xml:space="preserve"> Ὁ ὅρος κατανοήθηκε ἀπὸ τοὺς Πατέρες</w:t>
      </w:r>
      <w:r w:rsidRPr="00FC340E">
        <w:rPr>
          <w:rStyle w:val="a5"/>
          <w:rFonts w:ascii="Palatino Linotype" w:hAnsi="Palatino Linotype" w:cs="Arial"/>
          <w:lang w:bidi="he-IL"/>
        </w:rPr>
        <w:footnoteReference w:id="214"/>
      </w:r>
      <w:r w:rsidRPr="00FC340E">
        <w:rPr>
          <w:rFonts w:ascii="Palatino Linotype" w:hAnsi="Palatino Linotype" w:cs="Arial"/>
          <w:lang w:bidi="he-IL"/>
        </w:rPr>
        <w:t xml:space="preserve"> ὡς ἐξιλαστήρια θυσία/</w:t>
      </w:r>
      <w:r w:rsidR="00AC2CD7">
        <w:rPr>
          <w:rFonts w:ascii="Palatino Linotype" w:hAnsi="Palatino Linotype" w:cs="Arial"/>
          <w:lang w:bidi="he-IL"/>
        </w:rPr>
        <w:t xml:space="preserve"> </w:t>
      </w:r>
      <w:r w:rsidRPr="00FC340E">
        <w:rPr>
          <w:rFonts w:ascii="Palatino Linotype" w:hAnsi="Palatino Linotype" w:cs="Arial"/>
          <w:lang w:bidi="he-IL"/>
        </w:rPr>
        <w:t>ἐξιλαστήριο θῦμα ποὺ θυσιάζεται χάριν τῆς ἀπολύτρωσης τοῦ λαοῦ Του, ὅπως οἱ Μακκαβαῖοι παῖδες (Δ΄ Μακ. 17, 21 κ.</w:t>
      </w:r>
      <w:r w:rsidR="008C218E" w:rsidRPr="00FC340E">
        <w:rPr>
          <w:rFonts w:ascii="Palatino Linotype" w:hAnsi="Palatino Linotype" w:cs="Arial"/>
          <w:lang w:bidi="he-IL"/>
        </w:rPr>
        <w:t>ἑ.). Ἴσως ἀνακαλεῖται ἡ «θυσία»</w:t>
      </w:r>
      <w:r w:rsidRPr="00FC340E">
        <w:rPr>
          <w:rFonts w:ascii="Palatino Linotype" w:hAnsi="Palatino Linotype" w:cs="Arial"/>
          <w:lang w:bidi="he-IL"/>
        </w:rPr>
        <w:t>-Ἀκεντὰ ὑπὸ τοῦ Ἀβραάμ τοῦ ᾿Ισαάκ στὸ ὄρος τοῦ Ναοῦ Μορία, ἡ ὁποία σύμφωνα μὲ τοὺς ᾿Ιουδαίους εἶχε ἐξιλαστήριο χαρακτήρα γιὰ τὶς ἀνομίες τοῦ ἔθνους</w:t>
      </w:r>
      <w:r w:rsidRPr="00FC340E">
        <w:rPr>
          <w:rStyle w:val="a5"/>
          <w:rFonts w:ascii="Palatino Linotype" w:hAnsi="Palatino Linotype" w:cs="Arial"/>
          <w:lang w:bidi="he-IL"/>
        </w:rPr>
        <w:footnoteReference w:id="215"/>
      </w:r>
      <w:r w:rsidRPr="00FC340E">
        <w:rPr>
          <w:rFonts w:ascii="Palatino Linotype" w:hAnsi="Palatino Linotype" w:cs="Arial"/>
          <w:lang w:bidi="he-IL"/>
        </w:rPr>
        <w:t>. Ταυτόχρονα ὅμως ἴσως ὁ ᾿Ιησοῦς ταυτίζεται μὲ τὴν Καπορέθ /τὸ Ἱλαστήριον (πρβλ. Εβρ. 9, 5) τὸ χῶρο τῆς θεϊκῆς παρουσίας στὸ Ναὸ (Έξ. 25, 22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Λευ. 16, 2. 13)</w:t>
      </w:r>
      <w:r w:rsidRPr="00FC340E">
        <w:rPr>
          <w:rStyle w:val="a5"/>
          <w:rFonts w:ascii="Palatino Linotype" w:hAnsi="Palatino Linotype" w:cs="Arial"/>
          <w:lang w:bidi="he-IL"/>
        </w:rPr>
        <w:footnoteReference w:id="216"/>
      </w:r>
      <w:r w:rsidRPr="00FC340E">
        <w:rPr>
          <w:rFonts w:ascii="Palatino Linotype" w:hAnsi="Palatino Linotype" w:cs="Arial"/>
          <w:lang w:bidi="he-IL"/>
        </w:rPr>
        <w:t xml:space="preserve">. ᾿Ιδίως τὴν ἡμέρα τοῦ Ἐξιλασμοῦ τὸ Ἱλαστήριο, ποὺ εὑρισκόταν στά κατασκότεινα Ἅγια τῶν Ἁγίων καὶ προσεγγιζόταν </w:t>
      </w:r>
      <w:r w:rsidRPr="00FC340E">
        <w:rPr>
          <w:rFonts w:ascii="Palatino Linotype" w:hAnsi="Palatino Linotype" w:cs="Arial"/>
          <w:i/>
          <w:iCs/>
          <w:lang w:bidi="he-IL"/>
        </w:rPr>
        <w:t>ἅπαξ τοῦ ἐνιαυτοῦ</w:t>
      </w:r>
      <w:r w:rsidRPr="00FC340E">
        <w:rPr>
          <w:rFonts w:ascii="Palatino Linotype" w:hAnsi="Palatino Linotype" w:cs="Arial"/>
          <w:lang w:bidi="he-IL"/>
        </w:rPr>
        <w:t xml:space="preserve"> μόνον ἀπὸ τὸν Ἀρχιερέα, ραντιζόταν μὲ αἷμα γιὰ νὰ δηλωθεῖ ἡ ἄφεση τῶν ἁμαρτιῶν καὶ ἡ ἀποκατάσταση τῆς διασαλευθείσας σχέσης τοῦ ἀνθρώπου μὲ τὸν Θεὸ: </w:t>
      </w:r>
      <w:r w:rsidRPr="00FC340E">
        <w:rPr>
          <w:rFonts w:ascii="Palatino Linotype" w:hAnsi="Palatino Linotype" w:cs="Arial"/>
          <w:i/>
          <w:vertAlign w:val="superscript"/>
          <w:lang w:bidi="he-IL"/>
        </w:rPr>
        <w:t>16</w:t>
      </w:r>
      <w:r w:rsidRPr="00FC340E">
        <w:rPr>
          <w:rFonts w:ascii="Palatino Linotype" w:hAnsi="Palatino Linotype" w:cs="SBL Greek"/>
          <w:i/>
          <w:lang w:bidi="he-IL"/>
        </w:rPr>
        <w:t>καὶ ἐξιλάσεται τὸ Ἅγιον ἀπὸ τῶν ἀκαθαρσιῶν τῶν υἱῶν Ἰσραὴλ καὶ ἀπὸ τῶν ἀδικημάτων αὐτῶν περὶ πασῶν τῶν ἁμαρτιῶν αὐτῶν καὶ οὕτω ποιήσει τῇ Σκηνῇ τοῦ μαρτυρίου τῇ ἐκτισμένῃ ἐν αὐτοῖς ἐν μέσῳ τῆς ἀκαθαρσίας αὐτῶν</w:t>
      </w:r>
      <w:r w:rsidRPr="00FC340E">
        <w:rPr>
          <w:rFonts w:ascii="Palatino Linotype" w:hAnsi="Palatino Linotype" w:cs="Arial"/>
          <w:i/>
          <w:lang w:bidi="he-IL"/>
        </w:rPr>
        <w:t xml:space="preserve"> […] </w:t>
      </w:r>
      <w:r w:rsidRPr="00FC340E">
        <w:rPr>
          <w:rFonts w:ascii="Palatino Linotype" w:hAnsi="Palatino Linotype" w:cs="SBL Greek"/>
          <w:i/>
          <w:lang w:bidi="he-IL"/>
        </w:rPr>
        <w:t>καὶ ἐξιλάσεται περὶ αὐτοῦ καὶ τοῦ οἴκου αὐτοῦ καὶ περὶ πάσης συναγωγῆς υἱῶν Ἰσραήλ</w:t>
      </w:r>
      <w:r w:rsidRPr="00FC340E">
        <w:rPr>
          <w:rFonts w:ascii="Palatino Linotype" w:hAnsi="Palatino Linotype" w:cs="Arial"/>
          <w:lang w:bidi="he-IL"/>
        </w:rPr>
        <w:t xml:space="preserve"> (Λευ. 16, 17). Ἔτσι θεωροῦνταν «τὸ Ἅγιο τῶν Ἁγίων ἐντός τοῦ Ἁγίου τῶν Ἁγίων», τὸ νεῦρο τῶν θυσιῶν στὸ Ναὸ. Καὶ στούς Συνοπτικούς ὁ Σταυρὸς τοῦ ᾿Ιησοῦ συνδυάζεται μὲ τὸ σκίσιμο τοῦ καταπετάσματος καὶ τὴν ἔκθεση σὲ κοινὴ θέα τῶν Ἁγίων τῶν Ἁγίων σὲ συνδυασμὸ μάλιστα μὲ τὴ διακήρυξη-Ὁμολογία τοῦ ἐκπροσώπου-τῆς ἀπαρχῆς τῶν ἐθνῶν Ἑκατοντάρχου (Μκ. 15, 38-</w:t>
      </w:r>
      <w:r w:rsidRPr="00FC340E">
        <w:rPr>
          <w:rFonts w:ascii="Palatino Linotype" w:hAnsi="Palatino Linotype" w:cs="Arial"/>
          <w:lang w:bidi="he-IL"/>
        </w:rPr>
        <w:lastRenderedPageBreak/>
        <w:t>39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14, 58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15, 29). Συνεπῶς σύμφωνα μέ τὴν ἀρχέγονη περικοπή, ὁ σταυρικός θάνατος τοῦ Κυρίου εἶναι ἡ ἐσχατολογικὴ Ἡμέρα τοῦ Ἐξιλασμοῦ ποὺ πραγματοποιήθηκε ἐνώπιον πάντων. Μὲ αὐτὸν τὸν τρόπο ἐπέδειξε ὁ Θεὸς τὴ συνέπειά Του στὴ Διαθήκη (</w:t>
      </w:r>
      <w:r w:rsidRPr="00FC340E">
        <w:rPr>
          <w:rFonts w:ascii="Palatino Linotype" w:hAnsi="Palatino Linotype" w:cs="SBL Greek"/>
          <w:b/>
          <w:i/>
          <w:lang w:bidi="he-IL"/>
        </w:rPr>
        <w:t>εἰς τὸ εἶναι αὐτὸν δίκαιον)</w:t>
      </w:r>
      <w:r w:rsidRPr="00FC340E">
        <w:rPr>
          <w:rFonts w:ascii="Palatino Linotype" w:hAnsi="Palatino Linotype" w:cs="Arial"/>
          <w:lang w:bidi="he-IL"/>
        </w:rPr>
        <w:t xml:space="preserve"> συγχωρώντας τὶς ἁμαρτίες ποὺ διαπράχθηκαν στὸ παρελθὸν </w:t>
      </w:r>
      <w:r w:rsidRPr="00FC340E">
        <w:rPr>
          <w:rFonts w:ascii="Palatino Linotype" w:hAnsi="Palatino Linotype" w:cs="SBL Greek"/>
          <w:b/>
          <w:i/>
          <w:lang w:bidi="he-IL"/>
        </w:rPr>
        <w:t xml:space="preserve">ἐν τῇ ἀνοχῇ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lang w:bidi="he-IL"/>
        </w:rPr>
        <w:t xml:space="preserve"> ἐνάντια στὴν Τορά. </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Ταυτόχρονα ὁ ἐξιλασμὸς ἐπιτυγχάνεται </w:t>
      </w:r>
      <w:r w:rsidRPr="00FC340E">
        <w:rPr>
          <w:rFonts w:ascii="Palatino Linotype" w:hAnsi="Palatino Linotype" w:cs="SBL Greek"/>
          <w:b/>
          <w:i/>
          <w:lang w:bidi="he-IL"/>
        </w:rPr>
        <w:t xml:space="preserve">διὰ [τῆς] πίστεως ἐν τῷ αὐτοῦ αἵματι. </w:t>
      </w:r>
      <w:r w:rsidRPr="00FC340E">
        <w:rPr>
          <w:rFonts w:ascii="Palatino Linotype" w:hAnsi="Palatino Linotype" w:cs="Arial"/>
          <w:lang w:bidi="he-IL"/>
        </w:rPr>
        <w:t xml:space="preserve">Στὸ συγκεκριμένο ἡμιστίχιο, τὸ ὁποῖο ἀναφέρεται στὴ σταυρική </w:t>
      </w:r>
      <w:r w:rsidR="00306DE6" w:rsidRPr="00FC340E">
        <w:rPr>
          <w:rFonts w:ascii="Palatino Linotype" w:hAnsi="Palatino Linotype" w:cs="Arial"/>
          <w:lang w:bidi="he-IL"/>
        </w:rPr>
        <w:t xml:space="preserve">θυσία </w:t>
      </w:r>
      <w:r w:rsidRPr="00FC340E">
        <w:rPr>
          <w:rFonts w:ascii="Palatino Linotype" w:hAnsi="Palatino Linotype" w:cs="Arial"/>
          <w:lang w:bidi="he-IL"/>
        </w:rPr>
        <w:t xml:space="preserve">χωρίς ὅμως μνεία τοῦ ὅρου </w:t>
      </w:r>
      <w:r w:rsidRPr="00FC340E">
        <w:rPr>
          <w:rFonts w:ascii="Palatino Linotype" w:hAnsi="Palatino Linotype" w:cs="Arial"/>
          <w:i/>
          <w:iCs/>
          <w:lang w:bidi="he-IL"/>
        </w:rPr>
        <w:t>Σταυρός,</w:t>
      </w:r>
      <w:r w:rsidRPr="00FC340E">
        <w:rPr>
          <w:rFonts w:ascii="Palatino Linotype" w:hAnsi="Palatino Linotype" w:cs="Arial"/>
          <w:lang w:bidi="he-IL"/>
        </w:rPr>
        <w:t xml:space="preserve"> ὁ ὅρος </w:t>
      </w:r>
      <w:r w:rsidRPr="00FC340E">
        <w:rPr>
          <w:rFonts w:ascii="Palatino Linotype" w:hAnsi="Palatino Linotype" w:cs="Arial"/>
          <w:i/>
          <w:iCs/>
          <w:lang w:bidi="he-IL"/>
        </w:rPr>
        <w:t>πίστις</w:t>
      </w:r>
      <w:r w:rsidRPr="00FC340E">
        <w:rPr>
          <w:rFonts w:ascii="Palatino Linotype" w:hAnsi="Palatino Linotype" w:cs="Arial"/>
          <w:lang w:bidi="he-IL"/>
        </w:rPr>
        <w:t xml:space="preserve"> ἴσως ἀναφέρεται στὴ στάση ἐμπιστοσύνης ποὺ ἐπέδειξε ὁ ᾿Ιησοῦς στὸ πατρικὸ θέλημα καὶ στὴ δυνατότητα τῆς Ἀνάστασης προσφέροντας τὸ δικὸ Του αἷμα γιὰ τὴν ἀπελευθέρωση ἀπὸ τὴ θανατηφόρα σφαῖρα τῆς ἁμαρτίας. Πρόκειται γιὰ τὴν ὑπακοὴ τοῦ Ἑνὸς Ἀνθρώπου ᾿Ιησοῦ Χριστοῦ (5,19) διὰ τῆς ὁποίας (ὑπακοῆς) βασιλεύει ἡ Χάρις. Αὐτοὶ ποὺ ἐκφέρουν τὸ συγκεκριμένο ὕμνο ἀποτελοῦν τὸν καινούργιο λαὸ τῆς Διαθήκης ἀφοῦ εἶναι δικαιωμένοι (πρβλ. </w:t>
      </w:r>
      <w:r w:rsidRPr="00FC340E">
        <w:rPr>
          <w:rFonts w:ascii="Palatino Linotype" w:hAnsi="Palatino Linotype" w:cs="SBL Greek"/>
          <w:i/>
          <w:lang w:bidi="he-IL"/>
        </w:rPr>
        <w:t>μακάριοι ὧν ἀφέθησαν αἱ ἀνομίαι</w:t>
      </w:r>
      <w:r w:rsidRPr="00FC340E">
        <w:rPr>
          <w:rFonts w:ascii="Palatino Linotype" w:hAnsi="Palatino Linotype" w:cs="Arial"/>
          <w:lang w:bidi="he-IL"/>
        </w:rPr>
        <w:t xml:space="preserve"> 4, 7 // Ψ. 31, 1 Ο’) ἀπὸ τὴν πίστη στὸν ᾿Ιησοῦ. Ταυτόχρονα σύμφωνα μὲ τὴν ἐξεταζόμενη περικοπὴ </w:t>
      </w:r>
      <w:r w:rsidR="00306DE6" w:rsidRPr="00FC340E">
        <w:rPr>
          <w:rFonts w:ascii="Palatino Linotype" w:hAnsi="Palatino Linotype" w:cs="Arial"/>
          <w:lang w:bidi="he-IL"/>
        </w:rPr>
        <w:t>φανερώνεται (</w:t>
      </w:r>
      <w:r w:rsidRPr="00FC340E">
        <w:rPr>
          <w:rFonts w:ascii="Palatino Linotype" w:hAnsi="Palatino Linotype" w:cs="Arial"/>
          <w:i/>
          <w:lang w:bidi="he-IL"/>
        </w:rPr>
        <w:t>ἐνδεικνύεται</w:t>
      </w:r>
      <w:r w:rsidR="00306DE6" w:rsidRPr="00FC340E">
        <w:rPr>
          <w:rFonts w:ascii="Palatino Linotype" w:hAnsi="Palatino Linotype" w:cs="Arial"/>
          <w:lang w:bidi="he-IL"/>
        </w:rPr>
        <w:t>)</w:t>
      </w:r>
      <w:r w:rsidRPr="00FC340E">
        <w:rPr>
          <w:rFonts w:ascii="Palatino Linotype" w:hAnsi="Palatino Linotype" w:cs="Arial"/>
          <w:lang w:bidi="he-IL"/>
        </w:rPr>
        <w:t xml:space="preserve"> στὸν παρόντα καιρὸ ἡ δικαιοσύνη τοῦ Θεοῦ. Ἐν προκειμένῳ εἶναι σαφὲς ὅτι ἡ δικαιοσύνη λαμβάνει τὴ σημασία ὄχι μόνον τῆς δικαίωσης, τοῦ </w:t>
      </w:r>
      <w:r w:rsidRPr="00FC340E">
        <w:rPr>
          <w:rFonts w:ascii="Palatino Linotype" w:hAnsi="Palatino Linotype" w:cs="Arial"/>
          <w:i/>
          <w:iCs/>
          <w:lang w:bidi="he-IL"/>
        </w:rPr>
        <w:t>χαρίσματος ἐκ πολλῶν παραπτωμάτων</w:t>
      </w:r>
      <w:r w:rsidRPr="00FC340E">
        <w:rPr>
          <w:rFonts w:ascii="Palatino Linotype" w:hAnsi="Palatino Linotype" w:cs="Arial"/>
          <w:lang w:bidi="he-IL"/>
        </w:rPr>
        <w:t xml:space="preserve"> (5,15)</w:t>
      </w:r>
      <w:r w:rsidR="00306DE6" w:rsidRPr="00FC340E">
        <w:rPr>
          <w:rFonts w:ascii="Palatino Linotype" w:hAnsi="Palatino Linotype" w:cs="Arial"/>
          <w:lang w:bidi="he-IL"/>
        </w:rPr>
        <w:t xml:space="preserve"> ἀλλὰ τῆς συνέπειας στὴ Διαθήκη. Τὸ ἴδιο</w:t>
      </w:r>
      <w:r w:rsidRPr="00FC340E">
        <w:rPr>
          <w:rFonts w:ascii="Palatino Linotype" w:hAnsi="Palatino Linotype" w:cs="Arial"/>
          <w:lang w:bidi="he-IL"/>
        </w:rPr>
        <w:t xml:space="preserve"> καὶ </w:t>
      </w:r>
      <w:r w:rsidRPr="00FC340E">
        <w:rPr>
          <w:rFonts w:ascii="Palatino Linotype" w:hAnsi="Palatino Linotype" w:cs="Arial"/>
          <w:b/>
          <w:i/>
          <w:lang w:bidi="he-IL"/>
        </w:rPr>
        <w:t>ὁ νόμος</w:t>
      </w:r>
      <w:r w:rsidRPr="00FC340E">
        <w:rPr>
          <w:rFonts w:ascii="Palatino Linotype" w:hAnsi="Palatino Linotype" w:cs="Arial"/>
          <w:lang w:bidi="he-IL"/>
        </w:rPr>
        <w:t xml:space="preserve"> στὸ στ. 27-28 σηματοδοτεῖ </w:t>
      </w:r>
      <w:r w:rsidRPr="00FC340E">
        <w:rPr>
          <w:rFonts w:ascii="Palatino Linotype" w:hAnsi="Palatino Linotype" w:cs="Arial"/>
          <w:b/>
          <w:i/>
          <w:lang w:bidi="he-IL"/>
        </w:rPr>
        <w:t>τὸν τρόπο</w:t>
      </w:r>
      <w:r w:rsidRPr="00FC340E">
        <w:rPr>
          <w:rFonts w:ascii="Palatino Linotype" w:hAnsi="Palatino Linotype" w:cs="Arial"/>
          <w:lang w:bidi="he-IL"/>
        </w:rPr>
        <w:t xml:space="preserve"> ἀποκλεισμοῦ τῆς καύχησης ἀφοῦ ἐρωτᾶ ὁ Ἀπόστολος τῶν Ἐθνῶν: </w:t>
      </w:r>
    </w:p>
    <w:p w:rsidR="008C218E" w:rsidRPr="00FC340E" w:rsidRDefault="008C218E"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vertAlign w:val="superscript"/>
          <w:lang w:bidi="he-IL"/>
        </w:rPr>
      </w:pP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27 </w:t>
      </w:r>
      <w:r w:rsidRPr="00FC340E">
        <w:rPr>
          <w:rFonts w:ascii="Palatino Linotype" w:hAnsi="Palatino Linotype" w:cs="SBL Greek"/>
          <w:i/>
          <w:lang w:bidi="he-IL"/>
        </w:rPr>
        <w:t xml:space="preserve">Ποῦ οὖν ἡ καύχησις; ἐξεκλείσθη.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ποίου </w:t>
      </w:r>
      <w:r w:rsidRPr="00FC340E">
        <w:rPr>
          <w:rFonts w:ascii="Palatino Linotype" w:hAnsi="Palatino Linotype" w:cs="SBL Greek"/>
          <w:b/>
          <w:i/>
          <w:lang w:bidi="he-IL"/>
        </w:rPr>
        <w:t>νόμου;</w:t>
      </w:r>
      <w:r w:rsidRPr="00FC340E">
        <w:rPr>
          <w:rFonts w:ascii="Palatino Linotype" w:hAnsi="Palatino Linotype" w:cs="SBL Greek"/>
          <w:i/>
          <w:lang w:bidi="he-IL"/>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Τῶν ἔργων; οὐχί, ἀλλὰ διὰ νόμου πίστεως.</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Τελικά συμπεραίνει:</w:t>
      </w:r>
    </w:p>
    <w:p w:rsidR="00AC2CD7"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b/>
          <w:i/>
          <w:vertAlign w:val="superscript"/>
          <w:lang w:bidi="he-IL"/>
        </w:rPr>
        <w:t xml:space="preserve">28 </w:t>
      </w:r>
      <w:r w:rsidRPr="00FC340E">
        <w:rPr>
          <w:rFonts w:ascii="Palatino Linotype" w:hAnsi="Palatino Linotype" w:cs="SBL Greek"/>
          <w:b/>
          <w:i/>
          <w:caps/>
          <w:lang w:bidi="he-IL"/>
        </w:rPr>
        <w:t>λ</w:t>
      </w:r>
      <w:r w:rsidRPr="00FC340E">
        <w:rPr>
          <w:rFonts w:ascii="Palatino Linotype" w:hAnsi="Palatino Linotype" w:cs="SBL Greek"/>
          <w:b/>
          <w:i/>
          <w:lang w:bidi="he-IL"/>
        </w:rPr>
        <w:t xml:space="preserve">ογιζόμεθα γὰρ δικαιοῦσθαι πίστει ἄνθρωπον, </w:t>
      </w:r>
    </w:p>
    <w:p w:rsidR="006B1AB4" w:rsidRPr="00FC340E" w:rsidRDefault="006B1AB4"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b/>
          <w:i/>
          <w:lang w:bidi="he-IL"/>
        </w:rPr>
        <w:t>χωρὶς ἔργων νόμου.</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29 </w:t>
      </w:r>
      <w:r w:rsidRPr="00FC340E">
        <w:rPr>
          <w:rFonts w:ascii="Palatino Linotype" w:hAnsi="Palatino Linotype" w:cs="SBL Greek"/>
          <w:i/>
          <w:lang w:bidi="he-IL"/>
        </w:rPr>
        <w:t xml:space="preserve">ἢ Ἰουδαίων ὁ </w:t>
      </w:r>
      <w:r w:rsidRPr="00FC340E">
        <w:rPr>
          <w:rFonts w:ascii="Palatino Linotype" w:hAnsi="Palatino Linotype" w:cs="SBL Greek"/>
          <w:i/>
          <w:caps/>
          <w:lang w:bidi="he-IL"/>
        </w:rPr>
        <w:t>θ</w:t>
      </w:r>
      <w:r w:rsidRPr="00FC340E">
        <w:rPr>
          <w:rFonts w:ascii="Palatino Linotype" w:hAnsi="Palatino Linotype" w:cs="SBL Greek"/>
          <w:i/>
          <w:lang w:bidi="he-IL"/>
        </w:rPr>
        <w:t>εὸς μόνον; οὐχὶ καὶ ἐθνῶν; ναὶ καὶ ἐθνῶν,</w:t>
      </w:r>
    </w:p>
    <w:p w:rsidR="008C218E"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lastRenderedPageBreak/>
        <w:t xml:space="preserve">30 </w:t>
      </w:r>
      <w:r w:rsidRPr="00FC340E">
        <w:rPr>
          <w:rFonts w:ascii="Palatino Linotype" w:hAnsi="Palatino Linotype" w:cs="SBL Greek"/>
          <w:i/>
          <w:lang w:bidi="he-IL"/>
        </w:rPr>
        <w:t xml:space="preserve">εἴπερ εἷς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ὃς δικαιώσει περιτομὴν ἐκ πίστεως </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καὶ ἀκροβυστίαν διὰ τῆς πίστεως.</w:t>
      </w:r>
    </w:p>
    <w:p w:rsidR="008C218E"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 Νόμον οὖν καταργοῦμεν διὰ τῆς πίστεως; μὴ γένοιτο· </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ἀλλὰ Νόμον ἱστάνομεν.</w:t>
      </w:r>
    </w:p>
    <w:p w:rsidR="008C218E" w:rsidRPr="00FC340E" w:rsidRDefault="008C218E"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Σὲ αὐτὴ τὴν περικοπὴ εἶναι σαφὲς ὅτι ὁ ὅρος </w:t>
      </w:r>
      <w:r w:rsidRPr="00FC340E">
        <w:rPr>
          <w:rFonts w:ascii="Palatino Linotype" w:hAnsi="Palatino Linotype" w:cs="Arial"/>
          <w:i/>
          <w:lang w:bidi="he-IL"/>
        </w:rPr>
        <w:t>νόμος</w:t>
      </w:r>
      <w:r w:rsidRPr="00FC340E">
        <w:rPr>
          <w:rFonts w:ascii="Palatino Linotype" w:hAnsi="Palatino Linotype" w:cs="Arial"/>
          <w:lang w:bidi="he-IL"/>
        </w:rPr>
        <w:t xml:space="preserve"> σημαίνει </w:t>
      </w:r>
      <w:r w:rsidR="00306DE6" w:rsidRPr="00FC340E">
        <w:rPr>
          <w:rFonts w:ascii="Palatino Linotype" w:hAnsi="Palatino Linotype" w:cs="Arial"/>
          <w:lang w:bidi="he-IL"/>
        </w:rPr>
        <w:t>τὸν τρόπο -</w:t>
      </w:r>
      <w:r w:rsidRPr="00FC340E">
        <w:rPr>
          <w:rFonts w:ascii="Palatino Linotype" w:hAnsi="Palatino Linotype" w:cs="Arial"/>
          <w:lang w:bidi="he-IL"/>
        </w:rPr>
        <w:t>κανόνα ζωῆς (</w:t>
      </w:r>
      <w:r w:rsidRPr="00FC340E">
        <w:rPr>
          <w:rFonts w:ascii="Palatino Linotype" w:hAnsi="Palatino Linotype" w:cs="SBL Greek"/>
          <w:lang w:bidi="he-IL"/>
        </w:rPr>
        <w:t>Ρωμ. 9, 31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βλ. Τιτ. 3, 5) ποὺ συμπυκνώνεται ὅπως </w:t>
      </w:r>
      <w:r w:rsidR="00306DE6" w:rsidRPr="00FC340E">
        <w:rPr>
          <w:rFonts w:ascii="Palatino Linotype" w:hAnsi="Palatino Linotype" w:cs="SBL Greek"/>
          <w:lang w:bidi="he-IL"/>
        </w:rPr>
        <w:t>θὰ ἀποδειχθεῖ στὸ κεφ. 12 στὴν ἀ</w:t>
      </w:r>
      <w:r w:rsidRPr="00FC340E">
        <w:rPr>
          <w:rFonts w:ascii="Palatino Linotype" w:hAnsi="Palatino Linotype" w:cs="SBL Greek"/>
          <w:lang w:bidi="he-IL"/>
        </w:rPr>
        <w:t xml:space="preserve">γάπη. Εἶναι ὄντως ἐντυπωσιακὸς ὁ τρόπος μὲ τὸν ὁποῖο ὁ Π. ἰδίως στὴν Ρωμ. χρησιμοποιεῖ βασικοὺς ὅρους, ὅπως </w:t>
      </w:r>
      <w:r w:rsidRPr="00FC340E">
        <w:rPr>
          <w:rFonts w:ascii="Palatino Linotype" w:hAnsi="Palatino Linotype" w:cs="SBL Greek"/>
          <w:i/>
          <w:iCs/>
          <w:lang w:bidi="he-IL"/>
        </w:rPr>
        <w:t>πίστις,</w:t>
      </w:r>
      <w:r w:rsidRPr="00FC340E">
        <w:rPr>
          <w:rFonts w:ascii="Palatino Linotype" w:hAnsi="Palatino Linotype" w:cs="SBL Greek"/>
          <w:lang w:bidi="he-IL"/>
        </w:rPr>
        <w:t xml:space="preserve"> νόμος δικαιοσύνη μὲ διαφορετικὲς σημασιολογικὲς χροιὲς. </w:t>
      </w:r>
    </w:p>
    <w:p w:rsidR="006B1AB4" w:rsidRPr="00FC340E" w:rsidRDefault="006B1AB4" w:rsidP="00011E5C">
      <w:pPr>
        <w:ind w:left="567" w:right="374"/>
        <w:jc w:val="both"/>
        <w:rPr>
          <w:rFonts w:ascii="Palatino Linotype" w:hAnsi="Palatino Linotype" w:cs="SBL Greek"/>
          <w:lang w:bidi="he-IL"/>
        </w:rPr>
      </w:pPr>
    </w:p>
    <w:p w:rsidR="006B1AB4" w:rsidRPr="00FC340E" w:rsidRDefault="006B1AB4" w:rsidP="00011E5C">
      <w:pPr>
        <w:pStyle w:val="20"/>
        <w:spacing w:before="0" w:line="240" w:lineRule="auto"/>
        <w:ind w:left="567" w:right="374"/>
        <w:rPr>
          <w:rFonts w:ascii="Palatino Linotype" w:hAnsi="Palatino Linotype"/>
          <w:sz w:val="24"/>
          <w:szCs w:val="24"/>
        </w:rPr>
      </w:pPr>
      <w:bookmarkStart w:id="62" w:name="_Toc430188795"/>
      <w:r w:rsidRPr="00FC340E">
        <w:rPr>
          <w:rFonts w:ascii="Palatino Linotype" w:hAnsi="Palatino Linotype"/>
          <w:sz w:val="24"/>
          <w:szCs w:val="24"/>
        </w:rPr>
        <w:t>Συμπεράσματα</w:t>
      </w:r>
      <w:bookmarkEnd w:id="62"/>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bCs/>
          <w:lang w:bidi="he-IL"/>
        </w:rPr>
        <w:t xml:space="preserve">Ἀπὸ τὰ ἀνωτέρω συνάγεται </w:t>
      </w:r>
      <w:r w:rsidRPr="00FC340E">
        <w:rPr>
          <w:rFonts w:ascii="Palatino Linotype" w:hAnsi="Palatino Linotype" w:cs="Arial"/>
          <w:b/>
          <w:lang w:bidi="he-IL"/>
        </w:rPr>
        <w:t xml:space="preserve">(α) </w:t>
      </w:r>
      <w:r w:rsidRPr="00FC340E">
        <w:rPr>
          <w:rFonts w:ascii="Palatino Linotype" w:hAnsi="Palatino Linotype" w:cs="Arial"/>
          <w:bCs/>
          <w:lang w:bidi="he-IL"/>
        </w:rPr>
        <w:t xml:space="preserve">ὅτι τὸ </w:t>
      </w:r>
      <w:r w:rsidRPr="00FC340E">
        <w:rPr>
          <w:rFonts w:ascii="Palatino Linotype" w:hAnsi="Palatino Linotype" w:cs="Arial"/>
          <w:bCs/>
          <w:i/>
          <w:iCs/>
          <w:lang w:bidi="he-IL"/>
        </w:rPr>
        <w:t>ἐκ πίστεως εἰς πίστιν</w:t>
      </w:r>
      <w:r w:rsidRPr="00FC340E">
        <w:rPr>
          <w:rFonts w:ascii="Palatino Linotype" w:hAnsi="Palatino Linotype" w:cs="Arial"/>
          <w:bCs/>
          <w:lang w:bidi="he-IL"/>
        </w:rPr>
        <w:t xml:space="preserve"> σημαίνει τὸ γεγονὸς ὅτι ἡ φανέρωση τῆς δικαιοσύνης τοῦ Θεοῦ ὁδηγεῖ αὐτὸν ποὺ πιστεύει στὸν Μεσσία ᾿Ιησοῦ (καὶ μάλιστα στὴν ἐκ νεκρῶν ἀνάστασή Του) στὴν πίστη-ἐμπιστοσύνη/βεβαιότητα ὅτι θὰ ὑπάρξει τελικὴ δικαίωση γιὰ τοὺς πιστεύοντες στὸ Ὄνομά Του. Προφανῶς κάποιοι ἀμφέβαλαν γιὰ τὴ θετικὴ ἔκβαση τῆς τελικῆς Κρίσεως ἰδίως ὅσον ἀφορᾶ ἐκείνους ποὺ δὲν ἦταν καὶ ᾿Ιουδαῖοι. Ἤδη ὁ Π. στὴν Εἰσαγωγὴ χρησιμοποιώντας ρητορικὰ μέσα ἀλλὰ καὶ χαρακτηριστικὴ διάκριση/τάκτ (ἀφοῦ δὲν γνωρίζει προσωπικὰ τοὺς ἁγίους τῆς Ρώμης καὶ θέλει νὰ προλειάνει τὴν ἐπίσκεψή του) ὑπογραμμίζει ὅτι ἐπιθυμεῖ διακαῶς νὰ ἐπισκεφθεῖ τὴ Ρώμη προκειμένου νὰ μεταδώσει πνευματικὸ χάρισμα ἀλλὰ καὶ παράκληση/παρηγοριὰ ποὺ προκύπτει ἀπὸ τὴ μετάγγιση πίστεως ποὺ ἐνέχει καὶ τὸ στοιχεῖο τῆς ἐλπίδος. Ὁ ἴδιος τὴ στιγμὴ ποὺ γράφει τὴν ἐπιστολὴ ἔχει ἐνδοιασμοὺς ἐὰν ἡ λογεία ποὺ κομίζει στὴν ᾿Ιερουσαλὴμ ὡς προσφορὰ τῶν ἐξ ἐθνῶν χριστιανῶν θὰ γίνει τελικὰ ἀποδεκτή. Τά ἐπιχειρήματα τοῦ τρόπου μὲ τὸν ὁποῖο ἡ δικαιοσύνη ὁδηγεῖ στὴν περὶ δοξασμοῦ πίστη-βεβαιότητα ἀναπτύσσονται στὸ κεφ. 5 ἀλλὰ καὶ στὸ κεφ. 8, ὅπου ἐξαίρεται ἡ σημασία τοῦ Πνεύματος (ποὺ ἤδη ἔχουν λάβει οἱ πιστοὶ ὡς ἀρραβώνα) στὴν ἀνάσταση καὶ τὴ δόξα. Ἔστω κι ἄν ἡ Ρωμ. </w:t>
      </w:r>
      <w:r w:rsidRPr="00FC340E">
        <w:rPr>
          <w:rFonts w:ascii="Palatino Linotype" w:hAnsi="Palatino Linotype" w:cs="Arial"/>
          <w:bCs/>
          <w:lang w:bidi="he-IL"/>
        </w:rPr>
        <w:lastRenderedPageBreak/>
        <w:t xml:space="preserve">ἐκλαμβάνεται ὡς ἡ </w:t>
      </w:r>
      <w:r w:rsidRPr="00FC340E">
        <w:rPr>
          <w:rFonts w:ascii="Palatino Linotype" w:hAnsi="Palatino Linotype" w:cs="Arial"/>
          <w:bCs/>
          <w:i/>
          <w:iCs/>
          <w:lang w:bidi="he-IL"/>
        </w:rPr>
        <w:t>Δογματικὴ</w:t>
      </w:r>
      <w:r w:rsidRPr="00FC340E">
        <w:rPr>
          <w:rFonts w:ascii="Palatino Linotype" w:hAnsi="Palatino Linotype" w:cs="Arial"/>
          <w:bCs/>
          <w:lang w:bidi="he-IL"/>
        </w:rPr>
        <w:t xml:space="preserve"> τοῦ Π. δὲν πρέπει νά λησμονεῖται ὅτι ὡς ἐπιστολὴ ταυτόχρονα ἀπαντᾶ καὶ σὲ ἀνάγκες τῶν παραληπτῶν της. </w:t>
      </w:r>
      <w:r w:rsidRPr="00FC340E">
        <w:rPr>
          <w:rFonts w:ascii="Palatino Linotype" w:hAnsi="Palatino Linotype" w:cs="Arial"/>
          <w:b/>
          <w:lang w:bidi="he-IL"/>
        </w:rPr>
        <w:t>(β)</w:t>
      </w:r>
      <w:r w:rsidRPr="00FC340E">
        <w:rPr>
          <w:rFonts w:ascii="Palatino Linotype" w:hAnsi="Palatino Linotype" w:cs="Arial"/>
          <w:bCs/>
          <w:lang w:bidi="he-IL"/>
        </w:rPr>
        <w:t xml:space="preserve"> Αὐτὴ ἡ τελικὴ σωτηρία/ἡ ζωή, ἀντίθετα ἀπὸ ὅ,τι πιθανότατα πρέσβευαν οἱ ἄρτι ἀφιχθέντες ἀπὸ τὸν </w:t>
      </w:r>
      <w:r w:rsidRPr="00FC340E">
        <w:rPr>
          <w:rFonts w:ascii="Palatino Linotype" w:hAnsi="Palatino Linotype" w:cs="Arial"/>
          <w:lang w:bidi="he-IL"/>
        </w:rPr>
        <w:t xml:space="preserve">«τόπο ἐξορίας» </w:t>
      </w:r>
      <w:r w:rsidRPr="00FC340E">
        <w:rPr>
          <w:rFonts w:ascii="Palatino Linotype" w:hAnsi="Palatino Linotype" w:cs="Arial"/>
          <w:bCs/>
          <w:lang w:bidi="he-IL"/>
        </w:rPr>
        <w:t xml:space="preserve">τους Χριστιανοὶ ἐξ ᾿Ιουδαίων, δὲν προϋποθέτει τὰ ἔργα τοῦ Νόμου (ὑπὸ τὰ ὁποῖα ἐννοεῖται κατεξοχὴν ἡ περιτομή) ἀλλὰ τὴν ἀνταπόκριση τοῦ πιστοῦ στὴ φανέρωση τοῦ ἐλέους τοῦ Θεοῦ μέσω τῆς ἔνδυσης τοῦ ᾿Ι. Χριστοῦ καὶ τῆς ἀνάληψης τῶν ὅπλων τοῦ φωτὸς ἀφοῦ ἡ Ἡμέρα ἀνατέλλει. Ἤδη στὸ παρὸν ἡ δικαιοσύνη τοῦ Θεοῦ βιώνεται ὡς δικαίωση/λύτρωση/συγχώρεση ἐν Χριστῷ ἀφοῦ καὶ ὁ ἴδιος </w:t>
      </w:r>
      <w:r w:rsidR="00306DE6" w:rsidRPr="00FC340E">
        <w:rPr>
          <w:rFonts w:ascii="Palatino Linotype" w:hAnsi="Palatino Linotype" w:cs="Arial"/>
          <w:bCs/>
          <w:lang w:bidi="he-IL"/>
        </w:rPr>
        <w:t xml:space="preserve">ὁ </w:t>
      </w:r>
      <w:r w:rsidRPr="00FC340E">
        <w:rPr>
          <w:rFonts w:ascii="Palatino Linotype" w:hAnsi="Palatino Linotype" w:cs="Arial"/>
          <w:bCs/>
          <w:lang w:bidi="he-IL"/>
        </w:rPr>
        <w:t xml:space="preserve">Νόμος καθιστᾶ σαφὲς ὅτι μὲ τὶς νομικὲς ἐντολὲς δὲν μπορεῖ νὰ ὑπάρξει σωτηρία παρὰ μόνον ἐπίγνωση τῆς ἁμαρτίας ποὺ βασιλεύει ἀπὸ τὸν Ἀδὰμ, πολὺ πρὶν τὴν Παράδοση τῆς Τορὰ. Ἀπαιτεῖται λοιπόν πίστη-βεβαιότητα στὸ Εὐαγγέλιο ὅτι ἀποκλειστικὰ καὶ μόνον διὰ τῆς ἀνάστασης τοῦ νέου Ἀδὰμ (χωρὶς τὴν περιτομὴ ἤ ἄλλες διαιτητικῆς φύσεως διατάξεις) οἱ πάντες ἀποκτοῦν πρόσβαση στὴν τελικὴ σωτηρία. Ἀπὸ τὴ χορτοφαγία ἀλλὰ καὶ τὴ μὴ οἰνοποσία τῶν ἐξ Ἰουδαίων (ποὺ στὴν Π.Δ. ἀφορᾶ μόνον </w:t>
      </w:r>
      <w:r w:rsidR="00AC2CD7">
        <w:rPr>
          <w:rFonts w:ascii="Palatino Linotype" w:hAnsi="Palatino Linotype" w:cs="Arial"/>
          <w:bCs/>
          <w:lang w:bidi="he-IL"/>
        </w:rPr>
        <w:t>τοὺς ἀφιερωμένους Ναζιραίους ἐνῶ</w:t>
      </w:r>
      <w:r w:rsidRPr="00FC340E">
        <w:rPr>
          <w:rFonts w:ascii="Palatino Linotype" w:hAnsi="Palatino Linotype" w:cs="Arial"/>
          <w:bCs/>
          <w:lang w:bidi="he-IL"/>
        </w:rPr>
        <w:t xml:space="preserve"> τὴν ἀπαντοῦμε καὶ στὴν ἐπιχείρηση </w:t>
      </w:r>
      <w:r w:rsidR="00AC2CD7">
        <w:rPr>
          <w:rFonts w:ascii="Palatino Linotype" w:hAnsi="Palatino Linotype" w:cs="Arial"/>
          <w:bCs/>
          <w:lang w:bidi="he-IL"/>
        </w:rPr>
        <w:t xml:space="preserve">ἐξόντωσης τοῦ Παύλου στὸ Πρ. </w:t>
      </w:r>
      <w:r w:rsidRPr="00FC340E">
        <w:rPr>
          <w:rFonts w:ascii="Palatino Linotype" w:hAnsi="Palatino Linotype" w:cs="Arial"/>
          <w:bCs/>
          <w:lang w:bidi="he-IL"/>
        </w:rPr>
        <w:t>23</w:t>
      </w:r>
      <w:r w:rsidR="00AC2CD7">
        <w:rPr>
          <w:rFonts w:ascii="Palatino Linotype" w:hAnsi="Palatino Linotype" w:cs="Arial"/>
          <w:bCs/>
          <w:lang w:bidi="he-IL"/>
        </w:rPr>
        <w:t>, 12</w:t>
      </w:r>
      <w:r w:rsidRPr="00FC340E">
        <w:rPr>
          <w:rFonts w:ascii="Palatino Linotype" w:hAnsi="Palatino Linotype" w:cs="Arial"/>
          <w:bCs/>
          <w:lang w:bidi="he-IL"/>
        </w:rPr>
        <w:t>) ὁ ἀκροατὴς μπορεῖ νὰ συμπεράνει ὅτι οἱ ᾿Ιουδαιοχριστιανοί, ἐρχόμενοι στὴν Αἰώνια Πόλη (σὲ συνδυασμὸ καὶ μὲ τὴν ἄνθηση τῆς ἀντιρωμαϊκῆς τάσης στὴν ᾿Ιερουσαλήμ ποὺ ὁδήγησε μᾶλλον στὴν ἀπόρριψη τῆς λογείας τοῦ Π. ἀπὸ τὸν ᾿Ιάκωβο καὶ τοὺς λοιποὺς ἁγίους τῆ</w:t>
      </w:r>
      <w:r w:rsidR="00306DE6" w:rsidRPr="00FC340E">
        <w:rPr>
          <w:rFonts w:ascii="Palatino Linotype" w:hAnsi="Palatino Linotype" w:cs="Arial"/>
          <w:bCs/>
          <w:lang w:bidi="he-IL"/>
        </w:rPr>
        <w:t>ς Σιὼν), ἀνέπτυξαν ἕναν ἔντονο ζ</w:t>
      </w:r>
      <w:r w:rsidRPr="00FC340E">
        <w:rPr>
          <w:rFonts w:ascii="Palatino Linotype" w:hAnsi="Palatino Linotype" w:cs="Arial"/>
          <w:bCs/>
          <w:lang w:bidi="he-IL"/>
        </w:rPr>
        <w:t xml:space="preserve">ηλωτισμὸ ποὺ βασιζόταν στὸ κήρυγμα περὶ μιᾶς θείας δικαιοσύνης ποὺ ἀπαιτεῖ τὴν καταδίκη στὸ ἐσχατολογικὸ Δικαστήριο ὅσων δὲν ἐντάσσονται διὰ τῆς περιτομῆς στὸ σπέρμα τοῦ Ἀβραάμ. Ἴσως ἐπικαλοῦνταν τὸ Γέν. 17. Αὐτὸ (τὸ κήρυγμα) κλόνισε κάποιους σὲ συνδυασμὸ μὲ τὴν παρουσία θλίψεων. Αὐτὸ ἀναγκάζει τὸν Π. νὰ ἐπικεντρώσει τὴν Ρωμ. στὸ θέμα τῆς δικαιοσύνης καὶ στὸ γεγονὸς ὅτι ἀποκλειστικὰ καὶ μόνον ἐκ τῆς πίστεως στὴν Ἀνάσταση πηγάζει ἡ πίστη/βεβαιότητα τῆς αἰώνιας ζωῆς/τῆς σωτηρίας, ὅπως προφήτευσε καὶ ὁ Ἀββακούμ μὲ ὁλόκληρη τὴν Προφητεία του. </w:t>
      </w:r>
      <w:r w:rsidRPr="00FC340E">
        <w:rPr>
          <w:rFonts w:ascii="Palatino Linotype" w:hAnsi="Palatino Linotype" w:cs="Arial"/>
          <w:b/>
          <w:lang w:bidi="he-IL"/>
        </w:rPr>
        <w:t>(γ)</w:t>
      </w:r>
      <w:r w:rsidRPr="00FC340E">
        <w:rPr>
          <w:rFonts w:ascii="Palatino Linotype" w:hAnsi="Palatino Linotype" w:cs="Arial"/>
          <w:bCs/>
          <w:lang w:bidi="he-IL"/>
        </w:rPr>
        <w:t xml:space="preserve"> Ἐπειδὴ ταυτόχρονα </w:t>
      </w:r>
      <w:r w:rsidRPr="00FC340E">
        <w:rPr>
          <w:rFonts w:ascii="Palatino Linotype" w:hAnsi="Palatino Linotype" w:cs="Arial"/>
          <w:bCs/>
          <w:lang w:bidi="he-IL"/>
        </w:rPr>
        <w:lastRenderedPageBreak/>
        <w:t xml:space="preserve">κατηγοροῦσαν τὸν Ἀπόστολο τῶν Ἐθνῶν ὅτι τὸ κήρυγμα ὅτι εἴμαστε ὑπὸ Χάριν συνεπάγεται ἐπιμονὴ στὴν ἁμαρτία </w:t>
      </w:r>
      <w:r w:rsidR="001679F8" w:rsidRPr="00FC340E">
        <w:rPr>
          <w:rFonts w:ascii="Palatino Linotype" w:hAnsi="Palatino Linotype" w:cs="Arial"/>
          <w:bCs/>
          <w:lang w:bidi="he-IL"/>
        </w:rPr>
        <w:t>γιὰ νὰ πλεονάσει αὐτὴ (ἡ χ</w:t>
      </w:r>
      <w:r w:rsidR="00111495" w:rsidRPr="00FC340E">
        <w:rPr>
          <w:rFonts w:ascii="Palatino Linotype" w:hAnsi="Palatino Linotype" w:cs="Arial"/>
          <w:bCs/>
          <w:lang w:bidi="he-IL"/>
        </w:rPr>
        <w:t xml:space="preserve">άρις). Ὁ </w:t>
      </w:r>
      <w:r w:rsidR="001679F8" w:rsidRPr="00FC340E">
        <w:rPr>
          <w:rFonts w:ascii="Palatino Linotype" w:hAnsi="Palatino Linotype" w:cs="Arial"/>
          <w:bCs/>
          <w:lang w:bidi="he-IL"/>
        </w:rPr>
        <w:t>Π. (ὁ ὁποῖος γι᾿ αὐτὸ στὸ π</w:t>
      </w:r>
      <w:r w:rsidRPr="00FC340E">
        <w:rPr>
          <w:rFonts w:ascii="Palatino Linotype" w:hAnsi="Palatino Linotype" w:cs="Arial"/>
          <w:bCs/>
          <w:lang w:bidi="he-IL"/>
        </w:rPr>
        <w:t xml:space="preserve">ροοίμιο </w:t>
      </w:r>
      <w:r w:rsidR="00111495" w:rsidRPr="00FC340E">
        <w:rPr>
          <w:rFonts w:ascii="Palatino Linotype" w:hAnsi="Palatino Linotype" w:cs="Arial"/>
          <w:bCs/>
          <w:lang w:bidi="he-IL"/>
        </w:rPr>
        <w:t>αὐτοσυστήνεται εὐθύς ἀμέσως ὡς δοῦλος, κλητός, ἀφωρισμένος,</w:t>
      </w:r>
      <w:r w:rsidRPr="00FC340E">
        <w:rPr>
          <w:rFonts w:ascii="Palatino Linotype" w:hAnsi="Palatino Linotype" w:cs="Arial"/>
          <w:bCs/>
          <w:lang w:bidi="he-IL"/>
        </w:rPr>
        <w:t xml:space="preserve"> ἀπολογεῖται ὅτι ἡ ὑπακοὴ τοῦ </w:t>
      </w:r>
      <w:r w:rsidRPr="00FC340E">
        <w:rPr>
          <w:rFonts w:ascii="Palatino Linotype" w:hAnsi="Palatino Linotype" w:cs="Arial"/>
          <w:bCs/>
          <w:i/>
          <w:iCs/>
          <w:lang w:bidi="he-IL"/>
        </w:rPr>
        <w:t>τύπου τῆς διδαχῆς το</w:t>
      </w:r>
      <w:r w:rsidRPr="00FC340E">
        <w:rPr>
          <w:rFonts w:ascii="Palatino Linotype" w:hAnsi="Palatino Linotype" w:cs="Arial"/>
          <w:bCs/>
          <w:lang w:bidi="he-IL"/>
        </w:rPr>
        <w:t xml:space="preserve">υ δὲν συνεπάγεται </w:t>
      </w:r>
      <w:r w:rsidRPr="00FC340E">
        <w:rPr>
          <w:rFonts w:ascii="Palatino Linotype" w:hAnsi="Palatino Linotype" w:cs="Arial"/>
          <w:bCs/>
          <w:i/>
          <w:iCs/>
          <w:lang w:bidi="he-IL"/>
        </w:rPr>
        <w:t xml:space="preserve">ἀνομία </w:t>
      </w:r>
      <w:r w:rsidRPr="00FC340E">
        <w:rPr>
          <w:rFonts w:ascii="Palatino Linotype" w:hAnsi="Palatino Linotype" w:cs="Arial"/>
          <w:bCs/>
          <w:lang w:bidi="he-IL"/>
        </w:rPr>
        <w:t>γιὰ τοὺς πιστούς. Βεβαίως ἴσως αὐτὸ ὄντως συνέβαινε στὴ νοοτροπία καὶ βιοτὴ κάποιων ἐξ Ἐθνῶν Χριστιανῶν. Ἡ δικαιοσύνη τοῦ Θε</w:t>
      </w:r>
      <w:r w:rsidR="00AC2CD7">
        <w:rPr>
          <w:rFonts w:ascii="Palatino Linotype" w:hAnsi="Palatino Linotype" w:cs="Arial"/>
          <w:bCs/>
          <w:lang w:bidi="he-IL"/>
        </w:rPr>
        <w:t>οῦ ποὺ συμπυκνώνεται στὴ δωρεὰ χ</w:t>
      </w:r>
      <w:r w:rsidRPr="00FC340E">
        <w:rPr>
          <w:rFonts w:ascii="Palatino Linotype" w:hAnsi="Palatino Linotype" w:cs="Arial"/>
          <w:bCs/>
          <w:lang w:bidi="he-IL"/>
        </w:rPr>
        <w:t>άριτος, ἐλευθερίας, ἐλέους διὰ τοῦ αἵματος τοῦ Υἱοῦ</w:t>
      </w:r>
      <w:r w:rsidR="00111495" w:rsidRPr="00FC340E">
        <w:rPr>
          <w:rFonts w:ascii="Palatino Linotype" w:hAnsi="Palatino Linotype" w:cs="Arial"/>
          <w:bCs/>
          <w:lang w:bidi="he-IL"/>
        </w:rPr>
        <w:t>,</w:t>
      </w:r>
      <w:r w:rsidRPr="00FC340E">
        <w:rPr>
          <w:rFonts w:ascii="Palatino Linotype" w:hAnsi="Palatino Linotype" w:cs="Arial"/>
          <w:bCs/>
          <w:lang w:bidi="he-IL"/>
        </w:rPr>
        <w:t xml:space="preserve"> δημιουργεῖ μιὰ καινούργια σχέση</w:t>
      </w:r>
      <w:r w:rsidR="00111495" w:rsidRPr="00FC340E">
        <w:rPr>
          <w:rFonts w:ascii="Palatino Linotype" w:hAnsi="Palatino Linotype" w:cs="Arial"/>
          <w:bCs/>
          <w:lang w:bidi="he-IL"/>
        </w:rPr>
        <w:t>. Αὐτὴ</w:t>
      </w:r>
      <w:r w:rsidRPr="00FC340E">
        <w:rPr>
          <w:rFonts w:ascii="Palatino Linotype" w:hAnsi="Palatino Linotype" w:cs="Arial"/>
          <w:bCs/>
          <w:lang w:bidi="he-IL"/>
        </w:rPr>
        <w:t xml:space="preserve"> ἀπαιτεῖ τὴν ἀνταπόκριση τοῦ ἀνθρώπου ἡ ὁποὶα ἐκφράζεται κατεξοχὴν μὲ τὴν ἀγάπη κατεξοχὴν πρὸς τοὺς ἀσθενεῖς ἀδελφούς. Ἤδη ἡ Ἑνότητα 1, 18-2, 29, ὅπου περιγράφεται σὲ ποιοὺς θὰ ξεσπάσει ὁσονούπω ἡ ὀργὴ τοῦ Θεοῦ </w:t>
      </w:r>
      <w:r w:rsidR="00111495" w:rsidRPr="00FC340E">
        <w:rPr>
          <w:rFonts w:ascii="Palatino Linotype" w:hAnsi="Palatino Linotype" w:cs="Arial"/>
          <w:bCs/>
          <w:i/>
          <w:iCs/>
          <w:lang w:bidi="he-IL"/>
        </w:rPr>
        <w:t>ἀπ᾿ ο</w:t>
      </w:r>
      <w:r w:rsidRPr="00FC340E">
        <w:rPr>
          <w:rFonts w:ascii="Palatino Linotype" w:hAnsi="Palatino Linotype" w:cs="Arial"/>
          <w:bCs/>
          <w:i/>
          <w:iCs/>
          <w:lang w:bidi="he-IL"/>
        </w:rPr>
        <w:t>ὐρανοῦ</w:t>
      </w:r>
      <w:r w:rsidRPr="00FC340E">
        <w:rPr>
          <w:rFonts w:ascii="Palatino Linotype" w:hAnsi="Palatino Linotype" w:cs="Arial"/>
          <w:bCs/>
          <w:lang w:bidi="he-IL"/>
        </w:rPr>
        <w:t xml:space="preserve">, διαδραματίζει διπλὸ ρόλο: (1) ξεκαθαρίζει στοὺς παραλῆπτες καὶ ἰδίως τοὺς ἐξ ᾿Ιουδαίων ὅτι ὁ ἀποστολέας συμφωνεῖ καταρχὰς μὲ τὴν ἄποψή τους ὅτι ἡ ἀνομία καὶ ἡ ἀδικία τῶν ἐθνῶν θὰ τιμωρηθεῖ, ὑποδεικνύοντας ὅμως παράλληλα σὲ αὐτοὺς ὅτι καὶ ὁ ἐκλεκτὸς </w:t>
      </w:r>
      <w:r w:rsidR="008C218E" w:rsidRPr="00FC340E">
        <w:rPr>
          <w:rFonts w:ascii="Palatino Linotype" w:hAnsi="Palatino Linotype" w:cs="Arial"/>
          <w:bCs/>
          <w:lang w:bidi="he-IL"/>
        </w:rPr>
        <w:t>λαὸς</w:t>
      </w:r>
      <w:r w:rsidR="00111495" w:rsidRPr="00FC340E">
        <w:rPr>
          <w:rFonts w:ascii="Palatino Linotype" w:hAnsi="Palatino Linotype" w:cs="Arial"/>
          <w:bCs/>
          <w:lang w:bidi="he-IL"/>
        </w:rPr>
        <w:t>,</w:t>
      </w:r>
      <w:r w:rsidR="008C218E" w:rsidRPr="00FC340E">
        <w:rPr>
          <w:rFonts w:ascii="Palatino Linotype" w:hAnsi="Palatino Linotype" w:cs="Arial"/>
          <w:bCs/>
          <w:lang w:bidi="he-IL"/>
        </w:rPr>
        <w:t xml:space="preserve"> ποὺ κομπάζει ὅτι εἶναι </w:t>
      </w:r>
      <w:r w:rsidR="008C218E" w:rsidRPr="00FC340E">
        <w:rPr>
          <w:rFonts w:ascii="Palatino Linotype" w:hAnsi="Palatino Linotype" w:cs="Arial"/>
          <w:bCs/>
          <w:i/>
          <w:lang w:bidi="he-IL"/>
        </w:rPr>
        <w:t>τὸ φ</w:t>
      </w:r>
      <w:r w:rsidRPr="00FC340E">
        <w:rPr>
          <w:rFonts w:ascii="Palatino Linotype" w:hAnsi="Palatino Linotype" w:cs="Arial"/>
          <w:bCs/>
          <w:i/>
          <w:lang w:bidi="he-IL"/>
        </w:rPr>
        <w:t>ῶς τῶν τυφλῶν</w:t>
      </w:r>
      <w:r w:rsidR="00111495" w:rsidRPr="00FC340E">
        <w:rPr>
          <w:rFonts w:ascii="Palatino Linotype" w:hAnsi="Palatino Linotype" w:cs="Arial"/>
          <w:bCs/>
          <w:i/>
          <w:lang w:bidi="he-IL"/>
        </w:rPr>
        <w:t>,</w:t>
      </w:r>
      <w:r w:rsidRPr="00FC340E">
        <w:rPr>
          <w:rFonts w:ascii="Palatino Linotype" w:hAnsi="Palatino Linotype" w:cs="Arial"/>
          <w:bCs/>
          <w:lang w:bidi="he-IL"/>
        </w:rPr>
        <w:t xml:space="preserve"> πάσχει. (2) Ἐμμέσως πλὴν σαφῶς προειδοποιεῖ καὶ τοὺς ἐξ ἐθνῶν Χριστιανοὺς ποὺ ἀναλώνονται σὲ μέθες, ἀσωτίες καὶ τὴν πρόνοια τῆς σαρκὸς ὑποτιμώντας ὡς ἀσθενεῖς ἐκείνους ποὺ νηστεύουν ἀπὸ κρέας καὶ οἶνο ὅτι ἔτσι δὲν κληρονομοῦν τὴ ζωή. Ταυτόχρονα βρίσκει ὄντως τὴν εὐκαιρία νὰ ὑποδείξει ὅτι οἱ πάντες εἶναι ὑπόδικοι, χρήζουν ἐλέους καὶ ἔτσι δικαιώνεται στὴν κρίση Του ὁ Κύριος, ὁ ὁποῖος ὅμως σύμφωνα μὲ τὸν Ψαλμὸ τῆς Μετανοίας τοῦ Δαυίδ, ἐκφράζει τὴ δικαιοσύνη κατεξοχὴν μὲ τὸ πλούσιο ἔλεὸς του πρὸς τὸν ἁμαρτωλὸ ὠθώντας ἔτσι καὶ αὐτὸν στὴ χρηστότητα. Αὐτὸ τὸ ἔλεος τελικὰ θὰ συμπεριλάβει καὶ τὸν Ἰσραὴλ κάτι ποὺ προφανῶς </w:t>
      </w:r>
      <w:r w:rsidRPr="00FC340E">
        <w:rPr>
          <w:rFonts w:ascii="Palatino Linotype" w:hAnsi="Palatino Linotype" w:cs="Arial"/>
          <w:lang w:bidi="he-IL"/>
        </w:rPr>
        <w:t xml:space="preserve">«ἀγνοοῦσαν» ἐπιδεικτικὰ οἱ ἐξ Ἐθνῶν. </w:t>
      </w:r>
      <w:r w:rsidRPr="00FC340E">
        <w:rPr>
          <w:rFonts w:ascii="Palatino Linotype" w:hAnsi="Palatino Linotype" w:cs="Arial"/>
          <w:b/>
          <w:bCs/>
          <w:lang w:bidi="he-IL"/>
        </w:rPr>
        <w:t>(δ)</w:t>
      </w:r>
      <w:r w:rsidRPr="00FC340E">
        <w:rPr>
          <w:rFonts w:ascii="Palatino Linotype" w:hAnsi="Palatino Linotype" w:cs="Arial"/>
          <w:lang w:bidi="he-IL"/>
        </w:rPr>
        <w:t xml:space="preserve"> Τὰ ἀνωτέρω σημεῖα ἴσως τεκμηριώνουν γιατὶ ὁ Π. χρησιμοποιεῖ τόσο πυκνὰ στὴ Ρωμ. τὸν ὅρο </w:t>
      </w:r>
      <w:r w:rsidRPr="00FC340E">
        <w:rPr>
          <w:rFonts w:ascii="Palatino Linotype" w:hAnsi="Palatino Linotype" w:cs="Arial"/>
          <w:i/>
          <w:iCs/>
          <w:lang w:bidi="he-IL"/>
        </w:rPr>
        <w:t>δικαιοσύνη</w:t>
      </w:r>
      <w:r w:rsidRPr="00FC340E">
        <w:rPr>
          <w:rFonts w:ascii="Palatino Linotype" w:hAnsi="Palatino Linotype" w:cs="Arial"/>
          <w:lang w:bidi="he-IL"/>
        </w:rPr>
        <w:t xml:space="preserve">. Καταρχὰς ἐνῶ χρησιμοποιεῖ τὸν Δευτεροησαΐα διακρίνει τὸν συγκεκριμένο ὅρο ἀπὸ τὴν </w:t>
      </w:r>
      <w:r w:rsidRPr="00FC340E">
        <w:rPr>
          <w:rFonts w:ascii="Palatino Linotype" w:hAnsi="Palatino Linotype" w:cs="Arial"/>
          <w:i/>
          <w:iCs/>
          <w:lang w:bidi="he-IL"/>
        </w:rPr>
        <w:t>σωτηρία</w:t>
      </w:r>
      <w:r w:rsidRPr="00FC340E">
        <w:rPr>
          <w:rFonts w:ascii="Palatino Linotype" w:hAnsi="Palatino Linotype" w:cs="Arial"/>
          <w:lang w:bidi="he-IL"/>
        </w:rPr>
        <w:t xml:space="preserve"> παρότι στὸν Προφήτη χρησιμοποιοῦνται παράλληλα. Ἡ δικαιοσύνη τοῦ Θεοῦ ἔχει ἤδη ἀποκαλυφθεῖ στὸ ἐδῶ καὶ τὸ τώρα καὶ ἐγγυᾶται τὴ μελλοντικὴ σωτηρία ποὺ </w:t>
      </w:r>
      <w:r w:rsidRPr="00FC340E">
        <w:rPr>
          <w:rFonts w:ascii="Palatino Linotype" w:hAnsi="Palatino Linotype" w:cs="Arial"/>
          <w:lang w:bidi="he-IL"/>
        </w:rPr>
        <w:lastRenderedPageBreak/>
        <w:t>ἐπαγγέλλεται τὸ χριστολογικὸ Εὐαγγέλιο ποὺ εἶναι δύναμις/</w:t>
      </w:r>
      <w:r w:rsidR="00AC2CD7">
        <w:rPr>
          <w:rFonts w:ascii="Palatino Linotype" w:hAnsi="Palatino Linotype" w:cs="Arial"/>
          <w:lang w:bidi="he-IL"/>
        </w:rPr>
        <w:t xml:space="preserve"> </w:t>
      </w:r>
      <w:r w:rsidRPr="00FC340E">
        <w:rPr>
          <w:rFonts w:ascii="Palatino Linotype" w:hAnsi="Palatino Linotype" w:cs="Arial"/>
          <w:lang w:bidi="he-IL"/>
        </w:rPr>
        <w:t xml:space="preserve">ρώμη τοῦ Θεοῦ ἀφοῦ συνδυάζεται μὲ τὸ Πνεῦμα ποὺ ἀνασταίνει ἐκ νεκρῶν. Ὁ Θεὸς διὰ τοῦ Ἰησοῦ φανερώνει τὴν </w:t>
      </w:r>
      <w:r w:rsidRPr="00FC340E">
        <w:rPr>
          <w:rFonts w:ascii="Palatino Linotype" w:hAnsi="Palatino Linotype" w:cs="Arial"/>
          <w:b/>
          <w:bCs/>
          <w:i/>
          <w:iCs/>
          <w:lang w:bidi="he-IL"/>
        </w:rPr>
        <w:t>πίστη Του</w:t>
      </w:r>
      <w:r w:rsidR="00111495" w:rsidRPr="00FC340E">
        <w:rPr>
          <w:rFonts w:ascii="Palatino Linotype" w:hAnsi="Palatino Linotype" w:cs="Arial"/>
          <w:b/>
          <w:bCs/>
          <w:i/>
          <w:iCs/>
          <w:lang w:bidi="he-IL"/>
        </w:rPr>
        <w:t>,</w:t>
      </w:r>
      <w:r w:rsidRPr="00FC340E">
        <w:rPr>
          <w:rFonts w:ascii="Palatino Linotype" w:hAnsi="Palatino Linotype" w:cs="Arial"/>
          <w:lang w:bidi="he-IL"/>
        </w:rPr>
        <w:t xml:space="preserve"> τὴ συνέπεια στὶς ἐπαγγελίες ποὺ ἀφοροῦν καὶ τὰ ἔθνη (ἄρα στούς πάντες) καὶ τὴ Διαθήκη Του, γ</w:t>
      </w:r>
      <w:r w:rsidR="001679F8" w:rsidRPr="00FC340E">
        <w:rPr>
          <w:rFonts w:ascii="Palatino Linotype" w:hAnsi="Palatino Linotype" w:cs="Arial"/>
          <w:lang w:bidi="he-IL"/>
        </w:rPr>
        <w:t>εγονὸς ποὺ ὑπαινίσσεται ἤδη τὸ π</w:t>
      </w:r>
      <w:r w:rsidRPr="00FC340E">
        <w:rPr>
          <w:rFonts w:ascii="Palatino Linotype" w:hAnsi="Palatino Linotype" w:cs="Arial"/>
          <w:lang w:bidi="he-IL"/>
        </w:rPr>
        <w:t xml:space="preserve">ροοίμιο. Ἡ δικαιοσύνη ἐκφράζεται κατεξοχὴν ὡς ἔλεος ἀφοῦ ἀποδεικνύεται καὶ διὰ τῆς ἴδιας τῆς Τορὰ ὅτι δὲν εἶναι δυνατὸν κάποιος νὰ σωθεῖ μέσω τῆς ἐφαρμογῆς τῶν ἔργων. Μὲ τὴ θυσία τοῦ Υἱοῦ Του ποὺ τελειώνει τὴν Ἑορτὴ τοῦ Ἐξιλασμοῦ ἐγκαινιάζεται μιὰ καινούργια σχέση </w:t>
      </w:r>
      <w:r w:rsidR="00111495" w:rsidRPr="00FC340E">
        <w:rPr>
          <w:rFonts w:ascii="Palatino Linotype" w:hAnsi="Palatino Linotype" w:cs="Arial"/>
          <w:lang w:bidi="he-IL"/>
        </w:rPr>
        <w:t>πίστης ποὺ ἐγγυᾶται τὴ σωτηρία -</w:t>
      </w:r>
      <w:r w:rsidRPr="00FC340E">
        <w:rPr>
          <w:rFonts w:ascii="Palatino Linotype" w:hAnsi="Palatino Linotype" w:cs="Arial"/>
          <w:lang w:bidi="he-IL"/>
        </w:rPr>
        <w:t xml:space="preserve"> τὴ ζωὴ</w:t>
      </w:r>
      <w:r w:rsidR="00111495" w:rsidRPr="00FC340E">
        <w:rPr>
          <w:rFonts w:ascii="Palatino Linotype" w:hAnsi="Palatino Linotype" w:cs="Arial"/>
          <w:lang w:bidi="he-IL"/>
        </w:rPr>
        <w:t>,</w:t>
      </w:r>
      <w:r w:rsidRPr="00FC340E">
        <w:rPr>
          <w:rFonts w:ascii="Palatino Linotype" w:hAnsi="Palatino Linotype" w:cs="Arial"/>
          <w:lang w:bidi="he-IL"/>
        </w:rPr>
        <w:t xml:space="preserve"> ἐφόσον ὁ ἄνθρωπος ἀνταποκριθεῖ μὲ καρπούς ἀγάπης. </w:t>
      </w:r>
    </w:p>
    <w:p w:rsidR="006B1AB4" w:rsidRPr="00FC340E" w:rsidRDefault="006B1AB4" w:rsidP="00011E5C">
      <w:pPr>
        <w:ind w:left="567" w:right="374"/>
        <w:jc w:val="both"/>
        <w:rPr>
          <w:rFonts w:ascii="Palatino Linotype" w:hAnsi="Palatino Linotype" w:cs="Arial"/>
          <w:lang w:bidi="he-IL"/>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Ἡ δικαιοσύνη, τὴν ὁποία προφανῶς ἐπικαλοῦνταν συνεχῶς οἱ ἐξ Ἰουδαίων Χριστιανοί σ᾿ ἕνα ρωμαϊκὸ περιβάλλον ποὺ ἔδειχνε ἰδιαίτερη εὐαισθησία στὴν </w:t>
      </w:r>
      <w:r w:rsidRPr="00FC340E">
        <w:rPr>
          <w:rFonts w:ascii="Palatino Linotype" w:hAnsi="Palatino Linotype" w:cs="Arial"/>
          <w:lang w:val="en-US" w:bidi="he-IL"/>
        </w:rPr>
        <w:t>iustitia</w:t>
      </w:r>
      <w:r w:rsidRPr="00FC340E">
        <w:rPr>
          <w:rFonts w:ascii="Palatino Linotype" w:hAnsi="Palatino Linotype" w:cs="Arial"/>
          <w:lang w:bidi="he-IL"/>
        </w:rPr>
        <w:t xml:space="preserve">, δὲν </w:t>
      </w:r>
      <w:r w:rsidRPr="00FC340E">
        <w:rPr>
          <w:rFonts w:ascii="Palatino Linotype" w:hAnsi="Palatino Linotype" w:cs="Arial"/>
          <w:b/>
          <w:bCs/>
          <w:lang w:bidi="he-IL"/>
        </w:rPr>
        <w:t>κατακτᾶται ἀπὸ τὸν ἄνθρωπο</w:t>
      </w:r>
      <w:r w:rsidRPr="00FC340E">
        <w:rPr>
          <w:rFonts w:ascii="Palatino Linotype" w:hAnsi="Palatino Linotype" w:cs="Arial"/>
          <w:lang w:bidi="he-IL"/>
        </w:rPr>
        <w:t xml:space="preserve"> διὰ τῆς ἐφαρμογῆς νομικῶν διατάξεων (ὅπως ἡ περιτομή) ποὺ οὐσιαστικὰ ἐντάσσουν σ᾿ ἕνα μόνον ἔθνος (τὸ ἰουδαϊκὸ). Ἡ δικαιοσύνη εἶναι τοῦ Θεοῦ καὶ </w:t>
      </w:r>
      <w:r w:rsidRPr="00FC340E">
        <w:rPr>
          <w:rFonts w:ascii="Palatino Linotype" w:hAnsi="Palatino Linotype" w:cs="Arial"/>
          <w:b/>
          <w:bCs/>
          <w:i/>
          <w:iCs/>
          <w:lang w:bidi="he-IL"/>
        </w:rPr>
        <w:t>ἀποκαλύπτεται/</w:t>
      </w:r>
      <w:r w:rsidR="00AC2CD7">
        <w:rPr>
          <w:rFonts w:ascii="Palatino Linotype" w:hAnsi="Palatino Linotype" w:cs="Arial"/>
          <w:b/>
          <w:bCs/>
          <w:i/>
          <w:iCs/>
          <w:lang w:bidi="he-IL"/>
        </w:rPr>
        <w:t xml:space="preserve"> </w:t>
      </w:r>
      <w:r w:rsidRPr="00FC340E">
        <w:rPr>
          <w:rFonts w:ascii="Palatino Linotype" w:hAnsi="Palatino Linotype" w:cs="Arial"/>
          <w:b/>
          <w:bCs/>
          <w:i/>
          <w:iCs/>
          <w:lang w:bidi="he-IL"/>
        </w:rPr>
        <w:t>φανερώνεται</w:t>
      </w:r>
      <w:r w:rsidRPr="00FC340E">
        <w:rPr>
          <w:rFonts w:ascii="Palatino Linotype" w:hAnsi="Palatino Linotype" w:cs="Arial"/>
          <w:lang w:bidi="he-IL"/>
        </w:rPr>
        <w:t xml:space="preserve"> καθὼς ἀνήκει στὸ προαιώνιο θέλημά Του καὶ ἀφορᾶ στοὺς πάντες, ᾿Ιουδαίους καὶ Ἕλληνες. Αὐτὸ συμβαίνει διὰ </w:t>
      </w:r>
      <w:r w:rsidRPr="00FC340E">
        <w:rPr>
          <w:rFonts w:ascii="Palatino Linotype" w:hAnsi="Palatino Linotype" w:cs="Arial"/>
          <w:b/>
          <w:bCs/>
          <w:lang w:bidi="he-IL"/>
        </w:rPr>
        <w:t>τοῦ Εὐαγγελίου/</w:t>
      </w:r>
      <w:r w:rsidR="00AC2CD7">
        <w:rPr>
          <w:rFonts w:ascii="Palatino Linotype" w:hAnsi="Palatino Linotype" w:cs="Arial"/>
          <w:b/>
          <w:bCs/>
          <w:lang w:bidi="he-IL"/>
        </w:rPr>
        <w:t xml:space="preserve"> </w:t>
      </w:r>
      <w:r w:rsidRPr="00FC340E">
        <w:rPr>
          <w:rFonts w:ascii="Palatino Linotype" w:hAnsi="Palatino Linotype" w:cs="Arial"/>
          <w:b/>
          <w:bCs/>
          <w:lang w:bidi="he-IL"/>
        </w:rPr>
        <w:t>τῆς κατεξοχὴν Ἐπαγγελίας</w:t>
      </w:r>
      <w:r w:rsidRPr="00FC340E">
        <w:rPr>
          <w:rFonts w:ascii="Palatino Linotype" w:hAnsi="Palatino Linotype" w:cs="Arial"/>
          <w:lang w:bidi="he-IL"/>
        </w:rPr>
        <w:t xml:space="preserve"> ποὺ ἀπευθύνει ὁ ἴδιος ὁ Θεὸς μέσω τοῦ δούλου/παιδὸς καὶ λειτουργοῦ Του Παύλου σὲ ὅλο τὸ σπέρμα τοῦ Ἀβραάμ, σὲ ὅλα τὰ ἔθνη. Αὐτὴ ἡ δικαιοσύνη δὲν ἀποτελεῖ καινοφανὴ ἔμπνευση τοῦ Ἀποστόλου τῶν Ἐθνῶν ἀλλὰ ἐκπληρώνει τὸ Νόμο καὶ τὶς Προφητεῖες (ἰδίως τοῦ Ἠσαΐα ὁ ὁποῖος ξεκινᾶ μὲ τὴν ἀναφορὰ στὸ πνευματοφόρο βλαστάρι τοῦ ᾿Ιεσσαί, μνημονεύει τὴν οἰκουμενικὴ δράση τοῦ Παιδός καὶ κατακλείεται μὲ τὴν ἱερατεία τῶν ἐθνῶν ἀλλὰ καὶ τὴν κόλαση τῶν ἀδίκων). Ὑπὸ αὐτὴν τὴν ἔννοια ἡ δικαιοσύνη ἀποτελεῖ ἔκφραση τῆς πίστης/τῆς ἀλήθειας/τῆς συνέπειας τοῦ Θεοῦ στὶς Γραφὲς Του, οἱ ὁποῖες ταυτόχρονα μὲ τὴν ἔλευση τοῦ Μεσσία καὶ τὴ σωτηρία τῶν ἐθνῶν βεβαιώνουν ὅτι εἶναι ἀδύνατο κάποιος νὰ σωθεῖ ἀπὸ τὰ ἔργα τοῦ Νόμου. Στὴν ἴδια τὴν περίπτωση τοῦ Ἀβραάμ ἡ δικαιοσύνη ἀποτελεῖ ἐπιβράβευση τῆς </w:t>
      </w:r>
      <w:r w:rsidRPr="00FC340E">
        <w:rPr>
          <w:rFonts w:ascii="Palatino Linotype" w:hAnsi="Palatino Linotype" w:cs="Arial"/>
          <w:lang w:bidi="he-IL"/>
        </w:rPr>
        <w:lastRenderedPageBreak/>
        <w:t>πίστης/τῆς ἐλπίδας ὅτι δύναται ὁ Θεὸς καὶ ὁ λόγος Του νὰ μεταβάλουν τὰ μὴ ὄντα σὲ ὄντα. Καὶ ἡ Ἐπαγγελία, τὸ Εὐαγγέλιο ποὺ διακηρύσσει ὁ Π., ἀφορμᾶται ἀπὸ τὸ γεγονὸς τῆς διὰ τοῦ Πνεὺματος Ἀνάστασης τοῦ Μεσσία ἀπὸ τὸν χῶρο τῶν νεκρῶν σὲ αὐτὸν τῆς θεϊκῆς δόξας καὶ ὁδηγεῖ στὴ βεβαιότητα ὅτι παρόμοια ἐμπειρία θὰ βιώσουν κατὰ τὸ ἐσχατολογικὸ Κριτήριο καὶ οἱ πιστεύοντες μὲ τὴν καρδιὰ τους παρὰ τὶς θλίψεις ποὺ βιώνουν. Χαρακτηριστικὸ τῆς δικαιοσύνης τοῦ Θεοῦ δὲν εἶναι ἡ τιμωρία ἀλλὰ τὸ ἔλεος, ἡ χάρις. Βεβαίως σύμφωνα μὲ τὸ λόγιο τοῦ Ἀββακούμ: ἐκ πίστεως θὰ ζήσει, θὰ σωθεῖ στὸ ἐσχατολογικὸ Κριτήριο ὁ δίκαιος, δηλ. αὐτὸς ποὺ δὲν ἐφησυχάζει ἀλλὰ ὡς στρατιώτης ἐνδεδυμένος τὰ ὅπλα τοῦ φωτὸς</w:t>
      </w:r>
      <w:r w:rsidR="00111495" w:rsidRPr="00FC340E">
        <w:rPr>
          <w:rFonts w:ascii="Palatino Linotype" w:hAnsi="Palatino Linotype" w:cs="Arial"/>
          <w:lang w:bidi="he-IL"/>
        </w:rPr>
        <w:t xml:space="preserve"> καὶ ἀγαπώντας τοὺς ἀδελφοὺς ἀλλὰ καὶ τοὺς πάντες,</w:t>
      </w:r>
      <w:r w:rsidRPr="00FC340E">
        <w:rPr>
          <w:rFonts w:ascii="Palatino Linotype" w:hAnsi="Palatino Linotype" w:cs="Arial"/>
          <w:lang w:bidi="he-IL"/>
        </w:rPr>
        <w:t xml:space="preserve"> ἀνταποκρίνεται στὴν ἀποκάλυψη τῆς ἀγάπης τοῦ Θεοῦ ποὺ βίωσε ἐξαιρέτως κατὰ τὴ βάπτισή του. </w:t>
      </w:r>
    </w:p>
    <w:p w:rsidR="006B1AB4" w:rsidRPr="00FC340E" w:rsidRDefault="006B1AB4" w:rsidP="00011E5C">
      <w:pPr>
        <w:ind w:left="567" w:right="374"/>
        <w:rPr>
          <w:rFonts w:ascii="Palatino Linotype" w:hAnsi="Palatino Linotype" w:cs="Arial"/>
          <w:lang w:bidi="he-IL"/>
        </w:rPr>
      </w:pPr>
    </w:p>
    <w:p w:rsidR="00641623" w:rsidRPr="00FC340E" w:rsidRDefault="006B1AB4" w:rsidP="00011E5C">
      <w:pPr>
        <w:spacing w:after="200" w:line="276" w:lineRule="auto"/>
        <w:ind w:left="567" w:right="374"/>
        <w:rPr>
          <w:rFonts w:ascii="Palatino Linotype" w:hAnsi="Palatino Linotype"/>
        </w:rPr>
      </w:pPr>
      <w:r w:rsidRPr="00FC340E">
        <w:rPr>
          <w:rFonts w:ascii="Palatino Linotype" w:hAnsi="Palatino Linotype"/>
        </w:rPr>
        <w:br w:type="page"/>
      </w:r>
    </w:p>
    <w:p w:rsidR="00C55A98" w:rsidRPr="005415D3" w:rsidRDefault="00C55A98" w:rsidP="00C55A98">
      <w:pPr>
        <w:pStyle w:val="1"/>
      </w:pPr>
      <w:r>
        <w:lastRenderedPageBreak/>
        <w:t xml:space="preserve">Ε. </w:t>
      </w:r>
      <w:r w:rsidRPr="005415D3">
        <w:t>Ἡ</w:t>
      </w:r>
      <w:r>
        <w:t xml:space="preserve"> </w:t>
      </w:r>
      <w:r w:rsidRPr="005415D3">
        <w:t>Ταυτότητα</w:t>
      </w:r>
      <w:r>
        <w:t xml:space="preserve"> </w:t>
      </w:r>
      <w:r w:rsidRPr="005415D3">
        <w:t>τῶν</w:t>
      </w:r>
      <w:r>
        <w:t xml:space="preserve"> </w:t>
      </w:r>
      <w:r w:rsidRPr="005415D3">
        <w:t>πιστῶν</w:t>
      </w:r>
      <w:r>
        <w:t xml:space="preserve"> </w:t>
      </w:r>
      <w:r w:rsidRPr="005415D3">
        <w:t>ὡς</w:t>
      </w:r>
      <w:r>
        <w:t xml:space="preserve"> </w:t>
      </w:r>
      <w:r w:rsidRPr="005415D3">
        <w:t>υἱῶν</w:t>
      </w:r>
      <w:r>
        <w:t xml:space="preserve">  </w:t>
      </w:r>
      <w:r w:rsidRPr="005415D3">
        <w:t>Ἀβραὰμ</w:t>
      </w:r>
      <w:r>
        <w:t xml:space="preserve">  </w:t>
      </w:r>
      <w:r w:rsidRPr="005415D3">
        <w:t>καὶ</w:t>
      </w:r>
      <w:r>
        <w:t xml:space="preserve"> </w:t>
      </w:r>
      <w:r w:rsidRPr="005415D3">
        <w:t>τῶν</w:t>
      </w:r>
      <w:r>
        <w:t xml:space="preserve"> </w:t>
      </w:r>
      <w:r w:rsidRPr="005415D3">
        <w:t>υἱῶν</w:t>
      </w:r>
      <w:r>
        <w:t xml:space="preserve"> </w:t>
      </w:r>
      <w:r w:rsidRPr="005415D3">
        <w:t>Θεοῦ</w:t>
      </w:r>
      <w:r>
        <w:t xml:space="preserve"> </w:t>
      </w:r>
    </w:p>
    <w:p w:rsidR="00C55A98" w:rsidRPr="005415D3" w:rsidRDefault="00C55A98" w:rsidP="00C55A98">
      <w:pPr>
        <w:pStyle w:val="1"/>
      </w:pPr>
      <w:r>
        <w:t xml:space="preserve"> </w:t>
      </w:r>
      <w:r w:rsidRPr="005415D3">
        <w:t>σύμφωνα</w:t>
      </w:r>
      <w:r>
        <w:t xml:space="preserve"> </w:t>
      </w:r>
      <w:r w:rsidRPr="005415D3">
        <w:t>μὲ</w:t>
      </w:r>
      <w:r>
        <w:t xml:space="preserve"> </w:t>
      </w:r>
      <w:r w:rsidRPr="005415D3">
        <w:t>τὸ</w:t>
      </w:r>
      <w:r>
        <w:t xml:space="preserve"> </w:t>
      </w:r>
      <w:r w:rsidRPr="005415D3">
        <w:t>Γαλ.</w:t>
      </w:r>
      <w:r>
        <w:t xml:space="preserve"> </w:t>
      </w:r>
      <w:r w:rsidRPr="005415D3">
        <w:t>3</w:t>
      </w:r>
      <w:r>
        <w:t xml:space="preserve"> </w:t>
      </w:r>
      <w:r w:rsidRPr="005415D3">
        <w:t>,6-9</w:t>
      </w:r>
      <w:r>
        <w:t xml:space="preserve"> </w:t>
      </w:r>
      <w:r w:rsidRPr="005415D3">
        <w:t>καὶ</w:t>
      </w:r>
      <w:r>
        <w:t xml:space="preserve"> </w:t>
      </w:r>
      <w:r w:rsidRPr="005415D3">
        <w:t>23-29</w:t>
      </w:r>
    </w:p>
    <w:p w:rsidR="00C55A98" w:rsidRPr="005415D3" w:rsidRDefault="00C55A98" w:rsidP="00C55A98">
      <w:pPr>
        <w:autoSpaceDE w:val="0"/>
        <w:autoSpaceDN w:val="0"/>
        <w:adjustRightInd w:val="0"/>
        <w:jc w:val="both"/>
        <w:rPr>
          <w:rFonts w:ascii="Arial" w:hAnsi="Arial" w:cs="Arial"/>
          <w:sz w:val="18"/>
          <w:szCs w:val="18"/>
          <w:lang w:bidi="he-IL"/>
        </w:rPr>
      </w:pPr>
    </w:p>
    <w:p w:rsidR="00C55A98" w:rsidRPr="001F4DB6" w:rsidRDefault="00C55A98" w:rsidP="00C55A98">
      <w:pPr>
        <w:pStyle w:val="1"/>
      </w:pPr>
      <w:r w:rsidRPr="001F4DB6">
        <w:t>ΕΙΣΑΓΩΓΙΚΑ</w:t>
      </w:r>
    </w:p>
    <w:p w:rsidR="00C55A98" w:rsidRPr="005415D3" w:rsidRDefault="00C55A98" w:rsidP="00C55A98">
      <w:pPr>
        <w:autoSpaceDE w:val="0"/>
        <w:autoSpaceDN w:val="0"/>
        <w:adjustRightInd w:val="0"/>
        <w:jc w:val="both"/>
        <w:rPr>
          <w:rFonts w:ascii="Arial" w:hAnsi="Arial" w:cs="Arial"/>
          <w:sz w:val="18"/>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ὀρθόδοξη</w:t>
      </w:r>
      <w:r>
        <w:rPr>
          <w:rFonts w:ascii="Palatino Linotype" w:hAnsi="Palatino Linotype" w:cs="Arial"/>
          <w:lang w:bidi="he-IL"/>
        </w:rPr>
        <w:t xml:space="preserve"> </w:t>
      </w:r>
      <w:r w:rsidRPr="005415D3">
        <w:rPr>
          <w:rFonts w:ascii="Palatino Linotype" w:hAnsi="Palatino Linotype" w:cs="Arial"/>
          <w:lang w:bidi="he-IL"/>
        </w:rPr>
        <w:t>θεία</w:t>
      </w:r>
      <w:r>
        <w:rPr>
          <w:rFonts w:ascii="Palatino Linotype" w:hAnsi="Palatino Linotype" w:cs="Arial"/>
          <w:lang w:bidi="he-IL"/>
        </w:rPr>
        <w:t xml:space="preserve"> </w:t>
      </w:r>
      <w:r w:rsidRPr="005415D3">
        <w:rPr>
          <w:rFonts w:ascii="Palatino Linotype" w:hAnsi="Palatino Linotype" w:cs="Arial"/>
          <w:lang w:bidi="he-IL"/>
        </w:rPr>
        <w:t>Λειτουργία,</w:t>
      </w:r>
      <w:r w:rsidRPr="00A76CF4">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sidRPr="00A76CF4">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ἀκούγεται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ἀποκορύφωμα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λειτουργικοῦ</w:t>
      </w:r>
      <w:r>
        <w:rPr>
          <w:rFonts w:ascii="Palatino Linotype" w:hAnsi="Palatino Linotype" w:cs="Arial"/>
          <w:lang w:bidi="he-IL"/>
        </w:rPr>
        <w:t xml:space="preserve"> </w:t>
      </w:r>
      <w:r w:rsidRPr="005415D3">
        <w:rPr>
          <w:rFonts w:ascii="Palatino Linotype" w:hAnsi="Palatino Linotype" w:cs="Arial"/>
          <w:lang w:bidi="he-IL"/>
        </w:rPr>
        <w:t>κύκλου,</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Ὄρθρου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w:t>
      </w:r>
      <w:r>
        <w:rPr>
          <w:rFonts w:ascii="Palatino Linotype" w:hAnsi="Palatino Linotype" w:cs="Arial"/>
          <w:lang w:bidi="he-IL"/>
        </w:rPr>
        <w:t xml:space="preserve"> </w:t>
      </w:r>
      <w:r w:rsidRPr="005415D3">
        <w:rPr>
          <w:rFonts w:ascii="Palatino Linotype" w:hAnsi="Palatino Linotype" w:cs="Arial"/>
          <w:lang w:bidi="he-IL"/>
        </w:rPr>
        <w:t>Σαββάτου</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συνδυασμὸ</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Κορ.</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(στ.</w:t>
      </w:r>
      <w:r>
        <w:rPr>
          <w:rFonts w:ascii="Palatino Linotype" w:hAnsi="Palatino Linotype" w:cs="Arial"/>
          <w:lang w:bidi="he-IL"/>
        </w:rPr>
        <w:t xml:space="preserve"> </w:t>
      </w:r>
      <w:r w:rsidRPr="005415D3">
        <w:rPr>
          <w:rFonts w:ascii="Palatino Linotype" w:hAnsi="Palatino Linotype" w:cs="Arial"/>
          <w:lang w:bidi="he-IL"/>
        </w:rPr>
        <w:t>6-7</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8-9)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θριαμβευτικὸ</w:t>
      </w:r>
      <w:r>
        <w:rPr>
          <w:rFonts w:ascii="Palatino Linotype" w:hAnsi="Palatino Linotype" w:cs="Arial"/>
          <w:lang w:bidi="he-IL"/>
        </w:rPr>
        <w:t xml:space="preserve"> </w:t>
      </w:r>
      <w:r w:rsidRPr="005415D3">
        <w:rPr>
          <w:rFonts w:ascii="Palatino Linotype" w:hAnsi="Palatino Linotype" w:cs="Arial"/>
          <w:lang w:bidi="he-IL"/>
        </w:rPr>
        <w:t>ἀλληλουάριο</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στίχους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Ψ.</w:t>
      </w:r>
      <w:r>
        <w:rPr>
          <w:rFonts w:ascii="Palatino Linotype" w:hAnsi="Palatino Linotype" w:cs="Arial"/>
          <w:lang w:bidi="he-IL"/>
        </w:rPr>
        <w:t xml:space="preserve"> </w:t>
      </w:r>
      <w:r w:rsidRPr="005415D3">
        <w:rPr>
          <w:rFonts w:ascii="Palatino Linotype" w:hAnsi="Palatino Linotype" w:cs="Arial"/>
          <w:lang w:bidi="he-IL"/>
        </w:rPr>
        <w:t>67</w:t>
      </w:r>
      <w:r>
        <w:rPr>
          <w:rFonts w:ascii="Palatino Linotype" w:hAnsi="Palatino Linotype" w:cs="Arial"/>
          <w:lang w:bidi="he-IL"/>
        </w:rPr>
        <w:t xml:space="preserve"> </w:t>
      </w:r>
      <w:r w:rsidRPr="005415D3">
        <w:rPr>
          <w:rFonts w:ascii="Palatino Linotype" w:hAnsi="Palatino Linotype" w:cs="Arial"/>
          <w:lang w:bidi="he-IL"/>
        </w:rPr>
        <w:t>(«Ἀναστήτω»</w:t>
      </w:r>
      <w:r>
        <w:rPr>
          <w:rFonts w:ascii="Palatino Linotype" w:hAnsi="Palatino Linotype" w:cs="Arial"/>
          <w:lang w:bidi="he-IL"/>
        </w:rPr>
        <w:t xml:space="preserve"> </w:t>
      </w:r>
      <w:r w:rsidRPr="005415D3">
        <w:rPr>
          <w:rFonts w:ascii="Palatino Linotype" w:hAnsi="Palatino Linotype" w:cs="Arial"/>
          <w:lang w:bidi="he-IL"/>
        </w:rPr>
        <w:t>Ο’).</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ἀρχέγονο</w:t>
      </w:r>
      <w:r>
        <w:rPr>
          <w:rFonts w:ascii="Palatino Linotype" w:hAnsi="Palatino Linotype" w:cs="Arial"/>
          <w:lang w:bidi="he-IL"/>
        </w:rPr>
        <w:t xml:space="preserve"> </w:t>
      </w:r>
      <w:r w:rsidRPr="005415D3">
        <w:rPr>
          <w:rFonts w:ascii="Palatino Linotype" w:hAnsi="Palatino Linotype" w:cs="Arial"/>
          <w:lang w:bidi="he-IL"/>
        </w:rPr>
        <w:t>τελετουργικὸ</w:t>
      </w:r>
      <w:r>
        <w:rPr>
          <w:rFonts w:ascii="Palatino Linotype" w:hAnsi="Palatino Linotype" w:cs="Arial"/>
          <w:lang w:bidi="he-IL"/>
        </w:rPr>
        <w:t xml:space="preserve"> </w:t>
      </w:r>
      <w:r w:rsidRPr="005415D3">
        <w:rPr>
          <w:rFonts w:ascii="Palatino Linotype" w:hAnsi="Palatino Linotype" w:cs="Arial"/>
          <w:lang w:bidi="he-IL"/>
        </w:rPr>
        <w:t>πρὶν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πανηγυρικὴ</w:t>
      </w:r>
      <w:r>
        <w:rPr>
          <w:rFonts w:ascii="Palatino Linotype" w:hAnsi="Palatino Linotype" w:cs="Arial"/>
          <w:lang w:bidi="he-IL"/>
        </w:rPr>
        <w:t xml:space="preserve"> </w:t>
      </w:r>
      <w:r w:rsidRPr="005415D3">
        <w:rPr>
          <w:rFonts w:ascii="Palatino Linotype" w:hAnsi="Palatino Linotype" w:cs="Arial"/>
          <w:lang w:bidi="he-IL"/>
        </w:rPr>
        <w:t>θεία</w:t>
      </w:r>
      <w:r>
        <w:rPr>
          <w:rFonts w:ascii="Palatino Linotype" w:hAnsi="Palatino Linotype" w:cs="Arial"/>
          <w:lang w:bidi="he-IL"/>
        </w:rPr>
        <w:t xml:space="preserve"> </w:t>
      </w:r>
      <w:r w:rsidRPr="005415D3">
        <w:rPr>
          <w:rFonts w:ascii="Palatino Linotype" w:hAnsi="Palatino Linotype" w:cs="Arial"/>
          <w:lang w:bidi="he-IL"/>
        </w:rPr>
        <w:t>Λειτουργία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κατηχουμένων,</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ψάλλεται</w:t>
      </w:r>
      <w:r>
        <w:rPr>
          <w:rFonts w:ascii="Palatino Linotype" w:hAnsi="Palatino Linotype" w:cs="Arial"/>
          <w:lang w:bidi="he-IL"/>
        </w:rPr>
        <w:t xml:space="preserve"> </w:t>
      </w:r>
      <w:r w:rsidRPr="005415D3">
        <w:rPr>
          <w:rFonts w:ascii="Palatino Linotype" w:hAnsi="Palatino Linotype" w:cs="Arial"/>
          <w:lang w:bidi="he-IL"/>
        </w:rPr>
        <w:t>θριαμβευτικὰ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27</w:t>
      </w:r>
      <w:r w:rsidRPr="005415D3">
        <w:rPr>
          <w:rStyle w:val="a5"/>
          <w:rFonts w:cs="Arial"/>
          <w:lang w:bidi="he-IL"/>
        </w:rPr>
        <w:footnoteReference w:id="217"/>
      </w:r>
      <w:r w:rsidRPr="005415D3">
        <w:rPr>
          <w:rFonts w:ascii="Palatino Linotype" w:hAnsi="Palatino Linotype" w:cs="Arial"/>
          <w:lang w:bidi="he-IL"/>
        </w:rPr>
        <w:t xml:space="preserve">. </w:t>
      </w:r>
      <w:r>
        <w:rPr>
          <w:rFonts w:ascii="Palatino Linotype" w:hAnsi="Palatino Linotype" w:cs="Arial"/>
          <w:lang w:bidi="he-IL"/>
        </w:rPr>
        <w:t>Αὐτὴ ἡ έκρηκτικὴ «πρώτη ἀνάσταση» συνιστᾱ τὴν ἀποκορύφωση μιὰς περιόδου σαράντα ἡμερῶν ἐντατικοῡ πνευματικοῡ ἀγώνα, νηστείας, κατήχησης</w:t>
      </w:r>
      <w:r w:rsidRPr="008971B1">
        <w:rPr>
          <w:rFonts w:ascii="Palatino Linotype" w:hAnsi="Palatino Linotype" w:cs="Arial"/>
          <w:lang w:bidi="he-IL"/>
        </w:rPr>
        <w:t xml:space="preserve"> </w:t>
      </w:r>
      <w:r>
        <w:rPr>
          <w:rFonts w:ascii="Palatino Linotype" w:hAnsi="Palatino Linotype" w:cs="Arial"/>
          <w:lang w:bidi="he-IL"/>
        </w:rPr>
        <w:t xml:space="preserve">και ἀκρόασης τῶν Γραφῶν (Γένεσις, Ἠσαΐας, Παροιμίες, Κατά Μάρκον, Πρὸς Ἐβραίους). </w:t>
      </w:r>
      <w:r w:rsidRPr="005415D3">
        <w:rPr>
          <w:rFonts w:ascii="Palatino Linotype" w:hAnsi="Palatino Linotype" w:cs="Arial"/>
          <w:lang w:bidi="he-IL"/>
        </w:rPr>
        <w:t>Συνεπῶς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ἔντονα</w:t>
      </w:r>
      <w:r>
        <w:rPr>
          <w:rFonts w:ascii="Palatino Linotype" w:hAnsi="Palatino Linotype" w:cs="Arial"/>
          <w:lang w:bidi="he-IL"/>
        </w:rPr>
        <w:t xml:space="preserve"> </w:t>
      </w:r>
      <w:r w:rsidRPr="005415D3">
        <w:rPr>
          <w:rFonts w:ascii="Palatino Linotype" w:hAnsi="Palatino Linotype" w:cs="Arial"/>
          <w:lang w:bidi="he-IL"/>
        </w:rPr>
        <w:t>χαραγμένη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καρδιά</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ὀρθόδοξου</w:t>
      </w:r>
      <w:r>
        <w:rPr>
          <w:rFonts w:ascii="Palatino Linotype" w:hAnsi="Palatino Linotype" w:cs="Arial"/>
          <w:lang w:bidi="he-IL"/>
        </w:rPr>
        <w:t xml:space="preserve"> </w:t>
      </w:r>
      <w:r w:rsidRPr="005415D3">
        <w:rPr>
          <w:rFonts w:ascii="Palatino Linotype" w:hAnsi="Palatino Linotype" w:cs="Arial"/>
          <w:lang w:bidi="he-IL"/>
        </w:rPr>
        <w:t>πιστοῦ.</w:t>
      </w:r>
      <w:r>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SBL Greek"/>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παρὸν</w:t>
      </w:r>
      <w:r>
        <w:rPr>
          <w:rFonts w:ascii="Palatino Linotype" w:hAnsi="Palatino Linotype" w:cs="Arial"/>
          <w:lang w:bidi="he-IL"/>
        </w:rPr>
        <w:t xml:space="preserve"> </w:t>
      </w:r>
      <w:r w:rsidRPr="005415D3">
        <w:rPr>
          <w:rFonts w:ascii="Palatino Linotype" w:hAnsi="Palatino Linotype" w:cs="Arial"/>
          <w:lang w:bidi="he-IL"/>
        </w:rPr>
        <w:t>ἄρθρο</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ἐξετάσω</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ταυτότητα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πιστῶν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υἱῶν</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υἱῶν</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ὑ</w:t>
      </w:r>
      <w:r w:rsidRPr="005415D3">
        <w:rPr>
          <w:rFonts w:ascii="Palatino Linotype" w:hAnsi="Palatino Linotype" w:cs="Silver Humana"/>
        </w:rPr>
        <w:t>ποστηρίζεται</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Παῦλο</w:t>
      </w:r>
      <w:r>
        <w:rPr>
          <w:rFonts w:ascii="Palatino Linotype" w:hAnsi="Palatino Linotype" w:cs="Silver Humana"/>
        </w:rPr>
        <w:t xml:space="preserve"> </w:t>
      </w:r>
      <w:r w:rsidRPr="005415D3">
        <w:rPr>
          <w:rFonts w:ascii="Palatino Linotype" w:hAnsi="Palatino Linotype" w:cs="Silver Humana"/>
        </w:rPr>
        <w:t>στὸ</w:t>
      </w:r>
      <w:r>
        <w:rPr>
          <w:rFonts w:ascii="Palatino Linotype" w:hAnsi="Palatino Linotype" w:cs="Silver Humana"/>
        </w:rPr>
        <w:t xml:space="preserve"> </w:t>
      </w:r>
      <w:r w:rsidRPr="005415D3">
        <w:rPr>
          <w:rFonts w:ascii="Palatino Linotype" w:hAnsi="Palatino Linotype" w:cs="Silver Humana"/>
        </w:rPr>
        <w:t>Γαλ.</w:t>
      </w:r>
      <w:r>
        <w:rPr>
          <w:rFonts w:ascii="Palatino Linotype" w:hAnsi="Palatino Linotype" w:cs="Silver Humana"/>
        </w:rPr>
        <w:t xml:space="preserve"> </w:t>
      </w:r>
      <w:r w:rsidRPr="005415D3">
        <w:rPr>
          <w:rFonts w:ascii="Palatino Linotype" w:hAnsi="Palatino Linotype" w:cs="Silver Humana"/>
        </w:rPr>
        <w:t>3-4.</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αὐτό</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πλαίσιο</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ἐρευνήσω</w:t>
      </w:r>
      <w:r>
        <w:rPr>
          <w:rFonts w:ascii="Palatino Linotype" w:hAnsi="Palatino Linotype" w:cs="Silver Humana"/>
        </w:rPr>
        <w:t xml:space="preserve"> τὴ σημασία </w:t>
      </w:r>
      <w:r w:rsidRPr="005415D3">
        <w:rPr>
          <w:rFonts w:ascii="Palatino Linotype" w:hAnsi="Palatino Linotype" w:cs="Silver Humana"/>
        </w:rPr>
        <w:t>τ</w:t>
      </w:r>
      <w:r>
        <w:rPr>
          <w:rFonts w:ascii="Palatino Linotype" w:hAnsi="Palatino Linotype" w:cs="Silver Humana"/>
        </w:rPr>
        <w:t xml:space="preserve">οῦ </w:t>
      </w:r>
      <w:r w:rsidRPr="005415D3">
        <w:rPr>
          <w:rFonts w:ascii="Palatino Linotype" w:hAnsi="Palatino Linotype" w:cs="Silver Humana"/>
        </w:rPr>
        <w:t>παύλειο</w:t>
      </w:r>
      <w:r>
        <w:rPr>
          <w:rFonts w:ascii="Palatino Linotype" w:hAnsi="Palatino Linotype" w:cs="Silver Humana"/>
        </w:rPr>
        <w:t xml:space="preserve">υ </w:t>
      </w:r>
      <w:r w:rsidRPr="005415D3">
        <w:rPr>
          <w:rFonts w:ascii="Palatino Linotype" w:hAnsi="Palatino Linotype" w:cs="Silver Humana"/>
          <w:i/>
        </w:rPr>
        <w:t>εἷς</w:t>
      </w:r>
      <w:r>
        <w:rPr>
          <w:rFonts w:ascii="Palatino Linotype" w:hAnsi="Palatino Linotype" w:cs="Silver Humana"/>
          <w:i/>
        </w:rPr>
        <w:t xml:space="preserve"> </w:t>
      </w:r>
      <w:r w:rsidRPr="005415D3">
        <w:rPr>
          <w:rFonts w:ascii="Palatino Linotype" w:hAnsi="Palatino Linotype" w:cs="Silver Humana"/>
          <w:i/>
        </w:rPr>
        <w:t>ἐστε</w:t>
      </w:r>
      <w:r w:rsidRPr="005415D3">
        <w:rPr>
          <w:rStyle w:val="a5"/>
          <w:lang w:val="de-CH"/>
        </w:rPr>
        <w:footnoteReference w:id="218"/>
      </w:r>
      <w:r>
        <w:rPr>
          <w:rFonts w:ascii="Palatino Linotype" w:hAnsi="Palatino Linotype" w:cs="Silver Humana"/>
          <w:i/>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τοὺς</w:t>
      </w:r>
      <w:r>
        <w:rPr>
          <w:rFonts w:ascii="Palatino Linotype" w:hAnsi="Palatino Linotype" w:cs="Silver Humana"/>
        </w:rPr>
        <w:t xml:space="preserve"> </w:t>
      </w:r>
      <w:r w:rsidRPr="005415D3">
        <w:rPr>
          <w:rFonts w:ascii="Palatino Linotype" w:hAnsi="Palatino Linotype" w:cs="Silver Humana"/>
        </w:rPr>
        <w:t>«χριστιανούς».</w:t>
      </w:r>
      <w:r>
        <w:rPr>
          <w:rFonts w:ascii="Palatino Linotype" w:hAnsi="Palatino Linotype" w:cs="Silver Humana"/>
        </w:rPr>
        <w:t xml:space="preserve"> </w:t>
      </w:r>
      <w:r w:rsidRPr="005415D3">
        <w:rPr>
          <w:rFonts w:ascii="Palatino Linotype" w:hAnsi="Palatino Linotype" w:cs="Silver Humana"/>
        </w:rPr>
        <w:t>Στὴ</w:t>
      </w:r>
      <w:r>
        <w:rPr>
          <w:rFonts w:ascii="Palatino Linotype" w:hAnsi="Palatino Linotype" w:cs="Silver Humana"/>
        </w:rPr>
        <w:t xml:space="preserve"> </w:t>
      </w:r>
      <w:r w:rsidRPr="005415D3">
        <w:rPr>
          <w:rFonts w:ascii="Palatino Linotype" w:hAnsi="Palatino Linotype" w:cs="Silver Humana"/>
        </w:rPr>
        <w:t>σύγχρονη</w:t>
      </w:r>
      <w:r>
        <w:rPr>
          <w:rFonts w:ascii="Palatino Linotype" w:hAnsi="Palatino Linotype" w:cs="Silver Humana"/>
        </w:rPr>
        <w:t xml:space="preserve"> </w:t>
      </w:r>
      <w:r w:rsidRPr="005415D3">
        <w:rPr>
          <w:rFonts w:ascii="Palatino Linotype" w:hAnsi="Palatino Linotype" w:cs="Silver Humana"/>
        </w:rPr>
        <w:t>ἔρευνα</w:t>
      </w:r>
      <w:r w:rsidRPr="005415D3">
        <w:rPr>
          <w:rStyle w:val="a5"/>
          <w:rFonts w:cs="Silver Humana"/>
        </w:rPr>
        <w:footnoteReference w:id="219"/>
      </w:r>
      <w:r>
        <w:rPr>
          <w:rFonts w:ascii="Palatino Linotype" w:hAnsi="Palatino Linotype" w:cs="Silver Humana"/>
        </w:rPr>
        <w:t xml:space="preserve"> </w:t>
      </w:r>
      <w:r w:rsidRPr="005415D3">
        <w:rPr>
          <w:rFonts w:ascii="Palatino Linotype" w:hAnsi="Palatino Linotype" w:cs="Silver Humana"/>
        </w:rPr>
        <w:t>ἑρμηνεύεται</w:t>
      </w:r>
      <w:r>
        <w:rPr>
          <w:rFonts w:ascii="Palatino Linotype" w:hAnsi="Palatino Linotype" w:cs="Silver Humana"/>
        </w:rPr>
        <w:t xml:space="preserve"> </w:t>
      </w:r>
      <w:r w:rsidRPr="005415D3">
        <w:rPr>
          <w:rFonts w:ascii="Palatino Linotype" w:hAnsi="Palatino Linotype" w:cs="Silver Humana"/>
        </w:rPr>
        <w:lastRenderedPageBreak/>
        <w:t>«συλλογικά»-ἐκκλησιολογικά:</w:t>
      </w:r>
      <w:r>
        <w:rPr>
          <w:rFonts w:ascii="Palatino Linotype" w:hAnsi="Palatino Linotype" w:cs="Silver Humana"/>
        </w:rPr>
        <w:t xml:space="preserve"> </w:t>
      </w:r>
      <w:r w:rsidRPr="005415D3">
        <w:rPr>
          <w:rFonts w:ascii="Palatino Linotype" w:hAnsi="Palatino Linotype" w:cs="Silver Humana"/>
        </w:rPr>
        <w:t>ὅλοι</w:t>
      </w:r>
      <w:r>
        <w:rPr>
          <w:rFonts w:ascii="Palatino Linotype" w:hAnsi="Palatino Linotype" w:cs="Silver Humana"/>
        </w:rPr>
        <w:t xml:space="preserve"> </w:t>
      </w:r>
      <w:r w:rsidRPr="005415D3">
        <w:rPr>
          <w:rFonts w:ascii="Palatino Linotype" w:hAnsi="Palatino Linotype" w:cs="Silver Humana"/>
        </w:rPr>
        <w:t>εἶστε</w:t>
      </w:r>
      <w:r>
        <w:rPr>
          <w:rFonts w:ascii="Palatino Linotype" w:hAnsi="Palatino Linotype" w:cs="Silver Humana"/>
        </w:rPr>
        <w:t xml:space="preserve"> </w:t>
      </w:r>
      <w:r w:rsidRPr="005415D3">
        <w:rPr>
          <w:rFonts w:ascii="Palatino Linotype" w:hAnsi="Palatino Linotype" w:cs="Silver Humana"/>
        </w:rPr>
        <w:t>ἕνας</w:t>
      </w:r>
      <w:r>
        <w:rPr>
          <w:rFonts w:ascii="Palatino Linotype" w:hAnsi="Palatino Linotype" w:cs="Silver Humana"/>
        </w:rPr>
        <w:t xml:space="preserve"> </w:t>
      </w:r>
      <w:r w:rsidRPr="005415D3">
        <w:rPr>
          <w:rFonts w:ascii="Palatino Linotype" w:hAnsi="Palatino Linotype" w:cs="Silver Humana"/>
        </w:rPr>
        <w:t>(«μία</w:t>
      </w:r>
      <w:r>
        <w:rPr>
          <w:rFonts w:ascii="Palatino Linotype" w:hAnsi="Palatino Linotype" w:cs="Silver Humana"/>
        </w:rPr>
        <w:t xml:space="preserve"> </w:t>
      </w:r>
      <w:r w:rsidRPr="005415D3">
        <w:rPr>
          <w:rFonts w:ascii="Palatino Linotype" w:hAnsi="Palatino Linotype" w:cs="Silver Humana"/>
        </w:rPr>
        <w:t>καρδιά»</w:t>
      </w:r>
      <w:r>
        <w:rPr>
          <w:rFonts w:ascii="Palatino Linotype" w:hAnsi="Palatino Linotype" w:cs="Silver Humana"/>
        </w:rPr>
        <w:t xml:space="preserve"> </w:t>
      </w:r>
      <w:r w:rsidRPr="005415D3">
        <w:rPr>
          <w:rFonts w:ascii="Palatino Linotype" w:hAnsi="Palatino Linotype" w:cs="Silver Humana"/>
        </w:rPr>
        <w:t>πρβλ.</w:t>
      </w:r>
      <w:r>
        <w:rPr>
          <w:rFonts w:ascii="Palatino Linotype" w:hAnsi="Palatino Linotype" w:cs="Silver Humana"/>
        </w:rPr>
        <w:t xml:space="preserve"> </w:t>
      </w:r>
      <w:r w:rsidRPr="005415D3">
        <w:rPr>
          <w:rFonts w:ascii="Palatino Linotype" w:hAnsi="Palatino Linotype" w:cs="Silver Humana"/>
        </w:rPr>
        <w:t>Λουκιανός,</w:t>
      </w:r>
      <w:r>
        <w:rPr>
          <w:rFonts w:ascii="Palatino Linotype" w:hAnsi="Palatino Linotype" w:cs="Silver Humana"/>
        </w:rPr>
        <w:t xml:space="preserve"> </w:t>
      </w:r>
      <w:r w:rsidRPr="005415D3">
        <w:rPr>
          <w:rFonts w:ascii="Palatino Linotype" w:hAnsi="Palatino Linotype" w:cs="Silver Humana"/>
          <w:i/>
        </w:rPr>
        <w:t>Τόξαρις</w:t>
      </w:r>
      <w:r>
        <w:rPr>
          <w:rFonts w:ascii="Palatino Linotype" w:hAnsi="Palatino Linotype" w:cs="Silver Humana"/>
          <w:i/>
        </w:rPr>
        <w:t xml:space="preserve"> </w:t>
      </w:r>
      <w:r w:rsidRPr="005415D3">
        <w:rPr>
          <w:rFonts w:ascii="Palatino Linotype" w:hAnsi="Palatino Linotype" w:cs="Silver Humana"/>
        </w:rPr>
        <w:t>46.</w:t>
      </w:r>
      <w:r>
        <w:rPr>
          <w:rFonts w:ascii="Palatino Linotype" w:hAnsi="Palatino Linotype" w:cs="Silver Humana"/>
        </w:rPr>
        <w:t xml:space="preserve"> </w:t>
      </w:r>
      <w:r w:rsidRPr="005415D3">
        <w:rPr>
          <w:rFonts w:ascii="Palatino Linotype" w:hAnsi="Palatino Linotype" w:cs="Silver Humana"/>
        </w:rPr>
        <w:t>53).</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διατύπωση</w:t>
      </w:r>
      <w:r>
        <w:rPr>
          <w:rFonts w:ascii="Palatino Linotype" w:hAnsi="Palatino Linotype" w:cs="Silver Humana"/>
        </w:rPr>
        <w:t xml:space="preserve"> </w:t>
      </w:r>
      <w:r w:rsidRPr="005415D3">
        <w:rPr>
          <w:rFonts w:ascii="Palatino Linotype" w:hAnsi="Palatino Linotype" w:cs="Silver Humana"/>
        </w:rPr>
        <w:t>θεωρεῖται</w:t>
      </w:r>
      <w:r>
        <w:rPr>
          <w:rFonts w:ascii="Palatino Linotype" w:hAnsi="Palatino Linotype" w:cs="Silver Humana"/>
        </w:rPr>
        <w:t xml:space="preserve"> </w:t>
      </w:r>
      <w:r w:rsidRPr="005415D3">
        <w:rPr>
          <w:rFonts w:ascii="Palatino Linotype" w:hAnsi="Palatino Linotype" w:cs="Silver Humana"/>
        </w:rPr>
        <w:t>ἰσοδύναμη</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Α’Κορ.</w:t>
      </w:r>
      <w:r>
        <w:rPr>
          <w:rFonts w:ascii="Palatino Linotype" w:hAnsi="Palatino Linotype" w:cs="Silver Humana"/>
        </w:rPr>
        <w:t xml:space="preserve"> </w:t>
      </w:r>
      <w:r w:rsidRPr="005415D3">
        <w:rPr>
          <w:rFonts w:ascii="Palatino Linotype" w:hAnsi="Palatino Linotype" w:cs="Silver Humana"/>
        </w:rPr>
        <w:t>12,</w:t>
      </w:r>
      <w:r>
        <w:rPr>
          <w:rFonts w:ascii="Palatino Linotype" w:hAnsi="Palatino Linotype" w:cs="Silver Humana"/>
        </w:rPr>
        <w:t xml:space="preserve"> </w:t>
      </w:r>
      <w:r w:rsidRPr="005415D3">
        <w:rPr>
          <w:rFonts w:ascii="Palatino Linotype" w:hAnsi="Palatino Linotype" w:cs="Silver Humana"/>
        </w:rPr>
        <w:t>13-14</w:t>
      </w:r>
      <w:r>
        <w:rPr>
          <w:rFonts w:ascii="Palatino Linotype" w:hAnsi="Palatino Linotype" w:cs="Silver Humana"/>
        </w:rPr>
        <w:t xml:space="preserve"> </w:t>
      </w:r>
      <w:r w:rsidRPr="005415D3">
        <w:rPr>
          <w:rFonts w:ascii="Palatino Linotype" w:hAnsi="Palatino Linotype" w:cs="Silver Humana"/>
        </w:rPr>
        <w:t>ὅπου</w:t>
      </w:r>
      <w:r w:rsidR="005A587E">
        <w:rPr>
          <w:rFonts w:ascii="Palatino Linotype" w:hAnsi="Palatino Linotype" w:cs="Silver Humana"/>
        </w:rPr>
        <w:t xml:space="preserve"> γιὰ νὰ</w:t>
      </w:r>
      <w:r>
        <w:rPr>
          <w:rFonts w:ascii="Palatino Linotype" w:hAnsi="Palatino Linotype" w:cs="Silver Humana"/>
        </w:rPr>
        <w:t xml:space="preserve"> ἀντιμετωπιστεῖ ἡ «διάσπαση</w:t>
      </w:r>
      <w:r w:rsidRPr="005415D3">
        <w:rPr>
          <w:rFonts w:ascii="Palatino Linotype" w:hAnsi="Palatino Linotype" w:cs="Silver Humana"/>
        </w:rPr>
        <w:t>»</w:t>
      </w:r>
      <w:r>
        <w:rPr>
          <w:rFonts w:ascii="Palatino Linotype" w:hAnsi="Palatino Linotype" w:cs="Silver Humana"/>
        </w:rPr>
        <w:t xml:space="preserve"> τῆς κοινότητας </w:t>
      </w:r>
      <w:r w:rsidRPr="005415D3">
        <w:rPr>
          <w:rFonts w:ascii="Palatino Linotype" w:hAnsi="Palatino Linotype" w:cs="Silver Humana"/>
        </w:rPr>
        <w:t>γίνεται</w:t>
      </w:r>
      <w:r>
        <w:rPr>
          <w:rFonts w:ascii="Palatino Linotype" w:hAnsi="Palatino Linotype" w:cs="Silver Humana"/>
        </w:rPr>
        <w:t xml:space="preserve"> </w:t>
      </w:r>
      <w:r w:rsidRPr="005415D3">
        <w:rPr>
          <w:rFonts w:ascii="Palatino Linotype" w:hAnsi="Palatino Linotype" w:cs="Silver Humana"/>
        </w:rPr>
        <w:t>λόγος</w:t>
      </w:r>
      <w:r>
        <w:rPr>
          <w:rFonts w:ascii="Palatino Linotype" w:hAnsi="Palatino Linotype" w:cs="Silver Humana"/>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ἕνα</w:t>
      </w:r>
      <w:r>
        <w:rPr>
          <w:rFonts w:ascii="Palatino Linotype" w:hAnsi="Palatino Linotype" w:cs="Silver Humana"/>
        </w:rPr>
        <w:t xml:space="preserve"> </w:t>
      </w:r>
      <w:r w:rsidRPr="005415D3">
        <w:rPr>
          <w:rFonts w:ascii="Palatino Linotype" w:hAnsi="Palatino Linotype" w:cs="Silver Humana"/>
        </w:rPr>
        <w:t>σῶμα:</w:t>
      </w:r>
      <w:r>
        <w:rPr>
          <w:rFonts w:ascii="Palatino Linotype" w:hAnsi="Palatino Linotype" w:cs="Silver Humana"/>
        </w:rPr>
        <w:t xml:space="preserve"> </w:t>
      </w:r>
    </w:p>
    <w:p w:rsidR="00C55A98" w:rsidRPr="005415D3" w:rsidRDefault="00C55A98" w:rsidP="00C55A98">
      <w:pPr>
        <w:jc w:val="both"/>
        <w:rPr>
          <w:rFonts w:ascii="Palatino Linotype" w:hAnsi="Palatino Linotype" w:cs="SBL Greek"/>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3196"/>
        <w:gridCol w:w="2806"/>
      </w:tblGrid>
      <w:tr w:rsidR="00C55A98" w:rsidRPr="005415D3" w:rsidTr="00C55A98">
        <w:tc>
          <w:tcPr>
            <w:tcW w:w="3055" w:type="dxa"/>
          </w:tcPr>
          <w:p w:rsidR="00C55A98" w:rsidRPr="005415D3" w:rsidRDefault="00C55A98" w:rsidP="00C55A98">
            <w:pPr>
              <w:jc w:val="both"/>
              <w:rPr>
                <w:rFonts w:ascii="Palatino Linotype" w:hAnsi="Palatino Linotype" w:cs="Arial"/>
                <w:lang w:bidi="he-IL"/>
              </w:rPr>
            </w:pPr>
            <w:r w:rsidRPr="005415D3">
              <w:rPr>
                <w:rFonts w:ascii="Palatino Linotype" w:hAnsi="Palatino Linotype" w:cs="Arial"/>
                <w:szCs w:val="20"/>
                <w:lang w:bidi="he-IL"/>
              </w:rPr>
              <w:t>Γαλ.</w:t>
            </w:r>
            <w:r w:rsidRPr="005415D3">
              <w:rPr>
                <w:rFonts w:ascii="Palatino Linotype" w:hAnsi="Palatino Linotype" w:cs="Arial"/>
                <w:szCs w:val="20"/>
                <w:lang w:val="en-US" w:bidi="he-IL"/>
              </w:rPr>
              <w:t> </w:t>
            </w:r>
            <w:r w:rsidRPr="005415D3">
              <w:rPr>
                <w:rFonts w:ascii="Palatino Linotype" w:hAnsi="Palatino Linotype" w:cs="Arial"/>
                <w:szCs w:val="20"/>
                <w:lang w:bidi="he-IL"/>
              </w:rPr>
              <w:t>3, 27-28</w:t>
            </w:r>
            <w:r w:rsidRPr="005415D3">
              <w:rPr>
                <w:rFonts w:ascii="Palatino Linotype" w:hAnsi="Palatino Linotype" w:cs="Arial"/>
                <w:szCs w:val="20"/>
                <w:lang w:val="en-US" w:bidi="he-IL"/>
              </w:rPr>
              <w:t> </w:t>
            </w:r>
          </w:p>
        </w:tc>
        <w:tc>
          <w:tcPr>
            <w:tcW w:w="3999" w:type="dxa"/>
          </w:tcPr>
          <w:p w:rsidR="00C55A98" w:rsidRPr="005415D3" w:rsidRDefault="00C55A98" w:rsidP="00C55A98">
            <w:pPr>
              <w:jc w:val="both"/>
              <w:rPr>
                <w:rFonts w:ascii="Palatino Linotype" w:hAnsi="Palatino Linotype" w:cs="Arial"/>
                <w:lang w:bidi="he-IL"/>
              </w:rPr>
            </w:pPr>
            <w:r w:rsidRPr="005415D3">
              <w:rPr>
                <w:rFonts w:ascii="Palatino Linotype" w:hAnsi="Palatino Linotype" w:cs="Silver Humana"/>
              </w:rPr>
              <w:t>Α’ Κορ. 12, 13-14</w:t>
            </w:r>
          </w:p>
        </w:tc>
        <w:tc>
          <w:tcPr>
            <w:tcW w:w="3402" w:type="dxa"/>
          </w:tcPr>
          <w:p w:rsidR="00C55A98" w:rsidRPr="005415D3" w:rsidRDefault="00C55A98" w:rsidP="00C55A98">
            <w:pPr>
              <w:jc w:val="both"/>
              <w:rPr>
                <w:rFonts w:ascii="Palatino Linotype" w:hAnsi="Palatino Linotype" w:cs="Silver Humana"/>
              </w:rPr>
            </w:pPr>
            <w:r w:rsidRPr="005415D3">
              <w:rPr>
                <w:rFonts w:ascii="Palatino Linotype" w:hAnsi="Palatino Linotype" w:cs="Arial"/>
                <w:szCs w:val="20"/>
                <w:lang w:bidi="he-IL"/>
              </w:rPr>
              <w:t>Πρβλ. Ρωμ.</w:t>
            </w:r>
            <w:r w:rsidRPr="005415D3">
              <w:rPr>
                <w:rFonts w:ascii="Palatino Linotype" w:hAnsi="Palatino Linotype" w:cs="Arial"/>
                <w:szCs w:val="20"/>
                <w:lang w:val="en-US" w:bidi="he-IL"/>
              </w:rPr>
              <w:t> </w:t>
            </w:r>
            <w:r w:rsidRPr="005415D3">
              <w:rPr>
                <w:rFonts w:ascii="Palatino Linotype" w:hAnsi="Palatino Linotype" w:cs="Arial"/>
                <w:szCs w:val="20"/>
                <w:lang w:bidi="he-IL"/>
              </w:rPr>
              <w:t>6, 3-4</w:t>
            </w:r>
            <w:r w:rsidRPr="005415D3">
              <w:rPr>
                <w:rFonts w:ascii="Palatino Linotype" w:hAnsi="Palatino Linotype" w:cs="Arial"/>
                <w:szCs w:val="20"/>
                <w:lang w:val="en-US" w:bidi="he-IL"/>
              </w:rPr>
              <w:t> </w:t>
            </w:r>
          </w:p>
        </w:tc>
      </w:tr>
      <w:tr w:rsidR="00C55A98" w:rsidRPr="005415D3" w:rsidTr="00C55A98">
        <w:tc>
          <w:tcPr>
            <w:tcW w:w="3055"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 xml:space="preserve">27 </w:t>
            </w:r>
            <w:r w:rsidRPr="005415D3">
              <w:rPr>
                <w:rFonts w:ascii="Palatino Linotype" w:hAnsi="Palatino Linotype" w:cs="SBL Greek"/>
                <w:lang w:bidi="he-IL"/>
              </w:rPr>
              <w:t xml:space="preserve">Ὅσοι γὰρ </w:t>
            </w:r>
          </w:p>
          <w:p w:rsidR="00C55A98" w:rsidRPr="005415D3" w:rsidRDefault="00C55A98" w:rsidP="00C55A98">
            <w:pPr>
              <w:autoSpaceDE w:val="0"/>
              <w:autoSpaceDN w:val="0"/>
              <w:adjustRightInd w:val="0"/>
              <w:jc w:val="both"/>
              <w:rPr>
                <w:rFonts w:ascii="Palatino Linotype" w:hAnsi="Palatino Linotype" w:cs="SBL Greek"/>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εἰς Χριστὸν</w:t>
            </w:r>
            <w:r w:rsidRPr="005415D3">
              <w:rPr>
                <w:rFonts w:ascii="Palatino Linotype" w:hAnsi="Palatino Linotype" w:cs="SBL Greek"/>
                <w:lang w:bidi="he-IL"/>
              </w:rPr>
              <w:t xml:space="preserve"> ἐβαπτίσθητε, </w:t>
            </w: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lang w:bidi="he-IL"/>
              </w:rPr>
              <w:t>Χριστὸν ἐνεδύσασθε.</w:t>
            </w:r>
          </w:p>
          <w:p w:rsidR="00C55A98" w:rsidRPr="005415D3" w:rsidRDefault="00C55A98" w:rsidP="00C55A98">
            <w:pPr>
              <w:autoSpaceDE w:val="0"/>
              <w:autoSpaceDN w:val="0"/>
              <w:adjustRightInd w:val="0"/>
              <w:jc w:val="both"/>
              <w:rPr>
                <w:rFonts w:ascii="Palatino Linotype" w:hAnsi="Palatino Linotype" w:cs="Arial"/>
                <w:szCs w:val="20"/>
                <w:vertAlign w:val="superscript"/>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28</w:t>
            </w:r>
            <w:r w:rsidRPr="005415D3">
              <w:rPr>
                <w:rFonts w:ascii="Palatino Linotype" w:hAnsi="Palatino Linotype" w:cs="SBL Greek"/>
                <w:lang w:bidi="he-IL"/>
              </w:rPr>
              <w:t xml:space="preserve">Οὐκ ἔνι Ἰουδαῖος οὐδὲ Ἕλλην,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οὐκ ἔνι δοῦλος οὐδὲ ἐλεύθερος,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οὐκ ἔνι ἄρσεν καὶ θῆλυ · </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SBL Greek"/>
                <w:lang w:bidi="he-IL"/>
              </w:rPr>
              <w:t xml:space="preserve">πάντες γὰρ ὑμεῖς </w:t>
            </w:r>
            <w:r w:rsidRPr="005415D3">
              <w:rPr>
                <w:rFonts w:ascii="Palatino Linotype" w:hAnsi="Palatino Linotype" w:cs="SBL Greek"/>
                <w:b/>
                <w:i/>
                <w:lang w:bidi="he-IL"/>
              </w:rPr>
              <w:t>εἷς ἐστε</w:t>
            </w:r>
            <w:r w:rsidRPr="005415D3">
              <w:rPr>
                <w:rFonts w:ascii="Palatino Linotype" w:hAnsi="Palatino Linotype" w:cs="SBL Greek"/>
                <w:lang w:bidi="he-IL"/>
              </w:rPr>
              <w:t xml:space="preserve"> ἐν Χριστῷ Ἰησοῦ.</w:t>
            </w:r>
          </w:p>
        </w:tc>
        <w:tc>
          <w:tcPr>
            <w:tcW w:w="3999" w:type="dxa"/>
          </w:tcPr>
          <w:p w:rsidR="00C55A98" w:rsidRPr="005415D3" w:rsidRDefault="00C55A98" w:rsidP="00C55A98">
            <w:pPr>
              <w:jc w:val="both"/>
              <w:rPr>
                <w:rFonts w:ascii="Palatino Linotype" w:hAnsi="Palatino Linotype" w:cs="SBL Greek"/>
                <w:lang w:bidi="he-IL"/>
              </w:rPr>
            </w:pPr>
            <w:r w:rsidRPr="005415D3">
              <w:rPr>
                <w:rFonts w:ascii="Palatino Linotype" w:hAnsi="Palatino Linotype" w:cs="Arial"/>
                <w:vertAlign w:val="superscript"/>
                <w:lang w:bidi="he-IL"/>
              </w:rPr>
              <w:t xml:space="preserve">13 </w:t>
            </w:r>
            <w:r w:rsidRPr="005415D3">
              <w:rPr>
                <w:rFonts w:ascii="Palatino Linotype" w:hAnsi="Palatino Linotype" w:cs="SBL Greek"/>
                <w:lang w:bidi="he-IL"/>
              </w:rPr>
              <w:t xml:space="preserve">Καὶ γὰρ </w:t>
            </w:r>
            <w:r w:rsidRPr="005415D3">
              <w:rPr>
                <w:rFonts w:ascii="Palatino Linotype" w:hAnsi="Palatino Linotype" w:cs="SBL Greek"/>
                <w:b/>
                <w:lang w:bidi="he-IL"/>
              </w:rPr>
              <w:t>ἐν ἑνὶ πνεύματι</w:t>
            </w:r>
            <w:r w:rsidRPr="005415D3">
              <w:rPr>
                <w:rFonts w:ascii="Palatino Linotype" w:hAnsi="Palatino Linotype" w:cs="SBL Greek"/>
                <w:lang w:bidi="he-IL"/>
              </w:rPr>
              <w:t xml:space="preserve"> ἡμεῖς πάντες </w:t>
            </w: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b/>
                <w:lang w:bidi="he-IL"/>
              </w:rPr>
              <w:t>εἰς</w:t>
            </w:r>
            <w:r w:rsidRPr="005415D3">
              <w:rPr>
                <w:rFonts w:ascii="Palatino Linotype" w:hAnsi="Palatino Linotype" w:cs="SBL Greek"/>
                <w:lang w:bidi="he-IL"/>
              </w:rPr>
              <w:t xml:space="preserve"> </w:t>
            </w:r>
            <w:r w:rsidRPr="005415D3">
              <w:rPr>
                <w:rFonts w:ascii="Palatino Linotype" w:hAnsi="Palatino Linotype" w:cs="SBL Greek"/>
                <w:b/>
                <w:lang w:bidi="he-IL"/>
              </w:rPr>
              <w:t>ἓν σῶμα ἐβαπτίσθημεν</w:t>
            </w:r>
            <w:r w:rsidRPr="005415D3">
              <w:rPr>
                <w:rFonts w:ascii="Palatino Linotype" w:hAnsi="Palatino Linotype" w:cs="SBL Greek"/>
                <w:lang w:bidi="he-IL"/>
              </w:rPr>
              <w:t xml:space="preserve">, </w:t>
            </w:r>
          </w:p>
          <w:p w:rsidR="00C55A98" w:rsidRPr="005415D3"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SBL Greek"/>
                <w:lang w:bidi="he-IL"/>
              </w:rPr>
            </w:pPr>
          </w:p>
          <w:p w:rsidR="00C55A98"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lang w:bidi="he-IL"/>
              </w:rPr>
              <w:t xml:space="preserve">εἴτε Ἰουδαῖοι εἴτε Ἕλληνες/ </w:t>
            </w:r>
          </w:p>
          <w:p w:rsidR="00C55A98" w:rsidRPr="005415D3" w:rsidRDefault="00C55A98" w:rsidP="00C55A98">
            <w:pPr>
              <w:jc w:val="both"/>
              <w:rPr>
                <w:rFonts w:ascii="Palatino Linotype" w:hAnsi="Palatino Linotype" w:cs="SBL Greek"/>
                <w:lang w:bidi="he-IL"/>
              </w:rPr>
            </w:pPr>
            <w:r w:rsidRPr="005415D3">
              <w:rPr>
                <w:rFonts w:ascii="Palatino Linotype" w:hAnsi="Palatino Linotype" w:cs="SBL Greek"/>
                <w:lang w:bidi="he-IL"/>
              </w:rPr>
              <w:t xml:space="preserve">εἴτε δοῦλοι εἴτε ἐλεύθεροι/, </w:t>
            </w:r>
          </w:p>
          <w:p w:rsidR="00C55A98" w:rsidRPr="005415D3" w:rsidRDefault="00C55A98" w:rsidP="00C55A98">
            <w:pPr>
              <w:jc w:val="both"/>
              <w:rPr>
                <w:rFonts w:ascii="Palatino Linotype" w:hAnsi="Palatino Linotype" w:cs="SBL Greek"/>
                <w:lang w:bidi="he-IL"/>
              </w:rPr>
            </w:pPr>
          </w:p>
          <w:p w:rsidR="00C55A98" w:rsidRPr="005415D3" w:rsidRDefault="00C55A98" w:rsidP="00C55A98">
            <w:pPr>
              <w:jc w:val="both"/>
              <w:rPr>
                <w:rFonts w:ascii="Palatino Linotype" w:hAnsi="Palatino Linotype" w:cs="Arial"/>
                <w:i/>
                <w:lang w:bidi="he-IL"/>
              </w:rPr>
            </w:pPr>
            <w:r w:rsidRPr="005415D3">
              <w:rPr>
                <w:rFonts w:ascii="Palatino Linotype" w:hAnsi="Palatino Linotype" w:cs="SBL Greek"/>
                <w:lang w:bidi="he-IL"/>
              </w:rPr>
              <w:t xml:space="preserve">καὶ πάντες </w:t>
            </w:r>
            <w:r w:rsidRPr="005415D3">
              <w:rPr>
                <w:rFonts w:ascii="Palatino Linotype" w:hAnsi="Palatino Linotype" w:cs="SBL Greek"/>
                <w:b/>
                <w:lang w:bidi="he-IL"/>
              </w:rPr>
              <w:t>ἓν πνεῦμα ἐποτίσθημεν</w:t>
            </w:r>
            <w:r w:rsidRPr="005415D3">
              <w:rPr>
                <w:rFonts w:ascii="Palatino Linotype" w:hAnsi="Palatino Linotype" w:cs="SBL Greek"/>
                <w:lang w:bidi="he-IL"/>
              </w:rPr>
              <w:t>.</w:t>
            </w:r>
            <w:r w:rsidRPr="005415D3">
              <w:rPr>
                <w:rFonts w:ascii="Palatino Linotype" w:hAnsi="Palatino Linotype" w:cs="Arial"/>
                <w:i/>
                <w:lang w:bidi="he-IL"/>
              </w:rPr>
              <w:t xml:space="preserve"> </w:t>
            </w:r>
          </w:p>
        </w:tc>
        <w:tc>
          <w:tcPr>
            <w:tcW w:w="3402"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 xml:space="preserve">ὅσοι ἐβαπτίσθημεν </w:t>
            </w:r>
          </w:p>
          <w:p w:rsidR="00C55A98" w:rsidRDefault="00C55A98" w:rsidP="00C55A98">
            <w:pPr>
              <w:autoSpaceDE w:val="0"/>
              <w:autoSpaceDN w:val="0"/>
              <w:adjustRightInd w:val="0"/>
              <w:jc w:val="both"/>
              <w:rPr>
                <w:rFonts w:ascii="Palatino Linotype" w:hAnsi="Palatino Linotype" w:cs="SBL Greek"/>
                <w:lang w:bidi="he-IL"/>
              </w:rPr>
            </w:pP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εἰς Χριστὸν Ἰησοῦν</w:t>
            </w:r>
            <w:r w:rsidRPr="005415D3">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SBL Greek"/>
                <w:lang w:bidi="he-IL"/>
              </w:rPr>
              <w:t>εἰς τὸν θάνατον αὐτοῦ ἐβαπτίσθημεν;</w:t>
            </w: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vertAlign w:val="superscript"/>
                <w:lang w:bidi="he-IL"/>
              </w:rPr>
            </w:pPr>
          </w:p>
        </w:tc>
      </w:tr>
    </w:tbl>
    <w:p w:rsidR="00C55A98" w:rsidRPr="005415D3" w:rsidRDefault="00C55A98" w:rsidP="00C55A98">
      <w:pPr>
        <w:jc w:val="both"/>
        <w:rPr>
          <w:rFonts w:ascii="Palatino Linotype" w:hAnsi="Palatino Linotype" w:cs="Arial"/>
          <w:lang w:bidi="he-IL"/>
        </w:rPr>
      </w:pPr>
    </w:p>
    <w:p w:rsidR="00C55A98" w:rsidRPr="004F1AF2" w:rsidRDefault="00C55A98" w:rsidP="00C55A98">
      <w:pPr>
        <w:jc w:val="both"/>
        <w:rPr>
          <w:rFonts w:ascii="Palatino Linotype" w:hAnsi="Palatino Linotype" w:cs="Arial"/>
          <w:lang w:bidi="he-IL"/>
        </w:rPr>
      </w:pPr>
      <w:r w:rsidRPr="005415D3">
        <w:rPr>
          <w:rFonts w:ascii="Palatino Linotype" w:hAnsi="Palatino Linotype" w:cs="SBL Greek"/>
          <w:lang w:bidi="he-IL"/>
        </w:rPr>
        <w:lastRenderedPageBreak/>
        <w:t>Αὐτὴ ἡ</w:t>
      </w:r>
      <w:r>
        <w:rPr>
          <w:rFonts w:ascii="Palatino Linotype" w:hAnsi="Palatino Linotype" w:cs="SBL Greek"/>
          <w:lang w:bidi="he-IL"/>
        </w:rPr>
        <w:t xml:space="preserve"> </w:t>
      </w:r>
      <w:r w:rsidRPr="005415D3">
        <w:rPr>
          <w:rFonts w:ascii="Palatino Linotype" w:hAnsi="Palatino Linotype" w:cs="SBL Greek"/>
          <w:lang w:bidi="he-IL"/>
        </w:rPr>
        <w:t>συλλογικὴ ἑρμηνεία συνάδει καὶ μὲ τὴ</w:t>
      </w:r>
      <w:r>
        <w:rPr>
          <w:rFonts w:ascii="Palatino Linotype" w:hAnsi="Palatino Linotype" w:cs="SBL Greek"/>
          <w:lang w:bidi="he-IL"/>
        </w:rPr>
        <w:t xml:space="preserve"> </w:t>
      </w:r>
      <w:r w:rsidRPr="005415D3">
        <w:rPr>
          <w:rFonts w:ascii="Palatino Linotype" w:hAnsi="Palatino Linotype" w:cs="SBL Greek"/>
          <w:lang w:bidi="he-IL"/>
        </w:rPr>
        <w:t>Νέα παύλεια Προοπτική</w:t>
      </w:r>
      <w:r w:rsidRPr="005415D3">
        <w:rPr>
          <w:rStyle w:val="a5"/>
        </w:rPr>
        <w:footnoteReference w:id="220"/>
      </w:r>
      <w:r w:rsidRPr="005415D3">
        <w:rPr>
          <w:rFonts w:ascii="Palatino Linotype" w:hAnsi="Palatino Linotype" w:cs="SBL Greek"/>
          <w:lang w:bidi="he-IL"/>
        </w:rPr>
        <w:t>, ὅπου δὲν ἀναιροῦνται μόνον τὰ παλαιότερα δίπολα Νόμος-χάρις/ ἔργα -πίστη, ἀλλά δίνεται πλέον ἔμφαση στὴ συλλογικὴ καί ὄχι ἀτομικὴ δικαίωση.</w:t>
      </w:r>
      <w:r>
        <w:rPr>
          <w:rFonts w:ascii="Palatino Linotype" w:hAnsi="Palatino Linotype" w:cs="SBL Greek"/>
          <w:lang w:bidi="he-IL"/>
        </w:rPr>
        <w:t xml:space="preserve"> Ἐπίσης ὑποβαθμίζεται τόσο ὁ χαρακτήρας τῆς ἐμπειρίας τοῦ Π. καθ’ ὁδὸν πρὸς τὴ Δαμασκὸ ὡς «μεταστροφῆς» σὲ κάτι ριζοσπαστικά καινὸ ὅσο καὶ ἡ πίστις πρὸς τὸν Χριστὸ ὡς Υἱὸ τοῡ Θεοῡ. Ἡ φράση «πίστις Χριστοῦ» ἑρμηνεύεται συνήθως ὡς ἡ πίστη ποὺ ἐπέδειξε ὁ Χριστός πρὸς τὸν Πατέρα καὶ τὴ Διαθήκη. </w:t>
      </w:r>
    </w:p>
    <w:p w:rsidR="00C55A98" w:rsidRPr="004F1AF2" w:rsidRDefault="00C55A98" w:rsidP="00C55A98">
      <w:pPr>
        <w:jc w:val="both"/>
        <w:rPr>
          <w:rFonts w:ascii="Palatino Linotype" w:hAnsi="Palatino Linotype" w:cs="Arial"/>
          <w:lang w:bidi="he-IL"/>
        </w:rPr>
      </w:pPr>
    </w:p>
    <w:p w:rsidR="00C55A98" w:rsidRPr="005D56F4" w:rsidRDefault="00C55A98" w:rsidP="00C55A98">
      <w:pPr>
        <w:jc w:val="both"/>
        <w:rPr>
          <w:rStyle w:val="hps"/>
          <w:rFonts w:ascii="Palatino Linotype" w:hAnsi="Palatino Linotype" w:cs="Silver Humana"/>
          <w:highlight w:val="yellow"/>
        </w:rPr>
      </w:pPr>
      <w:r w:rsidRPr="005415D3">
        <w:rPr>
          <w:rFonts w:ascii="Palatino Linotype" w:hAnsi="Palatino Linotype" w:cs="Palatino Linotype"/>
          <w:lang w:bidi="he-IL"/>
        </w:rPr>
        <w:t>Ἀντιθέτως</w:t>
      </w:r>
      <w:r w:rsidRPr="004F1AF2">
        <w:rPr>
          <w:rFonts w:ascii="Palatino Linotype" w:hAnsi="Palatino Linotype" w:cs="Palatino Linotype"/>
          <w:lang w:bidi="he-IL"/>
        </w:rPr>
        <w:t xml:space="preserve"> </w:t>
      </w:r>
      <w:r>
        <w:rPr>
          <w:rFonts w:ascii="Palatino Linotype" w:hAnsi="Palatino Linotype" w:cs="Palatino Linotype"/>
          <w:lang w:bidi="he-IL"/>
        </w:rPr>
        <w:t>πρὸς</w:t>
      </w:r>
      <w:r w:rsidRPr="004F1AF2">
        <w:rPr>
          <w:rFonts w:ascii="Palatino Linotype" w:hAnsi="Palatino Linotype" w:cs="Palatino Linotype"/>
          <w:lang w:bidi="he-IL"/>
        </w:rPr>
        <w:t xml:space="preserve"> </w:t>
      </w:r>
      <w:r>
        <w:rPr>
          <w:rFonts w:ascii="Palatino Linotype" w:hAnsi="Palatino Linotype" w:cs="Palatino Linotype"/>
          <w:lang w:bidi="he-IL"/>
        </w:rPr>
        <w:t>τὴν</w:t>
      </w:r>
      <w:r w:rsidRPr="004F1AF2">
        <w:rPr>
          <w:rFonts w:ascii="Palatino Linotype" w:hAnsi="Palatino Linotype" w:cs="Palatino Linotype"/>
          <w:lang w:bidi="he-IL"/>
        </w:rPr>
        <w:t xml:space="preserve"> </w:t>
      </w:r>
      <w:r>
        <w:rPr>
          <w:rFonts w:ascii="Palatino Linotype" w:hAnsi="Palatino Linotype" w:cs="Palatino Linotype"/>
          <w:lang w:bidi="he-IL"/>
        </w:rPr>
        <w:t>ἀνωτέρω ἐκκλησιολογικὴ ἕρμηνεία</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σύμφωνα</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μὲ</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τὸν</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Χρυσόστομο</w:t>
      </w:r>
      <w:r>
        <w:rPr>
          <w:rFonts w:ascii="Palatino Linotype" w:hAnsi="Palatino Linotype" w:cs="Palatino Linotype"/>
          <w:lang w:bidi="he-IL"/>
        </w:rPr>
        <w:t>,</w:t>
      </w:r>
      <w:r w:rsidRPr="004F1AF2">
        <w:rPr>
          <w:rFonts w:ascii="Palatino Linotype" w:hAnsi="Palatino Linotype" w:cs="Palatino Linotype"/>
          <w:lang w:bidi="he-IL"/>
        </w:rPr>
        <w:t xml:space="preserve"> </w:t>
      </w:r>
      <w:r w:rsidRPr="005415D3">
        <w:rPr>
          <w:rFonts w:ascii="Palatino Linotype" w:hAnsi="Palatino Linotype" w:cs="Palatino Linotype"/>
          <w:lang w:bidi="he-IL"/>
        </w:rPr>
        <w:t>τὸ</w:t>
      </w:r>
      <w:r w:rsidRPr="004F1AF2">
        <w:rPr>
          <w:rFonts w:ascii="Palatino Linotype" w:hAnsi="Palatino Linotype" w:cs="Palatino Linotype"/>
          <w:lang w:bidi="he-IL"/>
        </w:rPr>
        <w:t xml:space="preserve"> </w:t>
      </w:r>
      <w:r w:rsidRPr="005415D3">
        <w:rPr>
          <w:rFonts w:ascii="Palatino Linotype" w:hAnsi="Palatino Linotype" w:cs="Silver Humana"/>
          <w:i/>
        </w:rPr>
        <w:t>Χριστὸν</w:t>
      </w:r>
      <w:r w:rsidRPr="004F1AF2">
        <w:rPr>
          <w:rFonts w:ascii="Palatino Linotype" w:hAnsi="Palatino Linotype" w:cs="Silver Humana"/>
          <w:i/>
        </w:rPr>
        <w:t xml:space="preserve"> </w:t>
      </w:r>
      <w:r w:rsidRPr="005415D3">
        <w:rPr>
          <w:rFonts w:ascii="Palatino Linotype" w:hAnsi="Palatino Linotype" w:cs="Silver Humana"/>
          <w:i/>
        </w:rPr>
        <w:t>ἐνεδύσασθε</w:t>
      </w:r>
      <w:r w:rsidRPr="004F1AF2">
        <w:rPr>
          <w:rFonts w:ascii="Palatino Linotype" w:hAnsi="Palatino Linotype" w:cs="Silver Humana"/>
          <w:i/>
        </w:rPr>
        <w:t xml:space="preserve"> </w:t>
      </w:r>
      <w:r w:rsidRPr="005415D3">
        <w:rPr>
          <w:rFonts w:ascii="Palatino Linotype" w:hAnsi="Palatino Linotype" w:cs="Silver Humana"/>
        </w:rPr>
        <w:t>στό</w:t>
      </w:r>
      <w:r w:rsidRPr="004F1AF2">
        <w:rPr>
          <w:rFonts w:ascii="Palatino Linotype" w:hAnsi="Palatino Linotype" w:cs="Silver Humana"/>
        </w:rPr>
        <w:t xml:space="preserve"> </w:t>
      </w:r>
      <w:r w:rsidRPr="004F1AF2">
        <w:rPr>
          <w:rFonts w:ascii="Palatino Linotype" w:hAnsi="Palatino Linotype" w:cs="Silver Humana"/>
          <w:i/>
        </w:rPr>
        <w:t>«</w:t>
      </w:r>
      <w:r w:rsidRPr="005415D3">
        <w:rPr>
          <w:rFonts w:ascii="Palatino Linotype" w:hAnsi="Palatino Linotype" w:cs="Silver Humana"/>
          <w:i/>
        </w:rPr>
        <w:t>Ὅσοι</w:t>
      </w:r>
      <w:r w:rsidRPr="004F1AF2">
        <w:rPr>
          <w:rFonts w:ascii="Palatino Linotype" w:hAnsi="Palatino Linotype" w:cs="Silver Humana"/>
          <w:i/>
        </w:rPr>
        <w:t xml:space="preserve"> </w:t>
      </w:r>
      <w:r w:rsidRPr="005415D3">
        <w:rPr>
          <w:rFonts w:ascii="Palatino Linotype" w:hAnsi="Palatino Linotype" w:cs="Silver Humana"/>
          <w:i/>
        </w:rPr>
        <w:t>γὰρ</w:t>
      </w:r>
      <w:r w:rsidRPr="004F1AF2">
        <w:rPr>
          <w:rFonts w:ascii="Palatino Linotype" w:hAnsi="Palatino Linotype" w:cs="Silver Humana"/>
          <w:i/>
        </w:rPr>
        <w:t xml:space="preserve"> </w:t>
      </w:r>
      <w:r w:rsidRPr="005415D3">
        <w:rPr>
          <w:rFonts w:ascii="Palatino Linotype" w:hAnsi="Palatino Linotype" w:cs="Silver Humana"/>
          <w:i/>
        </w:rPr>
        <w:t>εἰς</w:t>
      </w:r>
      <w:r w:rsidRPr="004F1AF2">
        <w:rPr>
          <w:rFonts w:ascii="Palatino Linotype" w:hAnsi="Palatino Linotype" w:cs="Silver Humana"/>
          <w:i/>
        </w:rPr>
        <w:t xml:space="preserve"> </w:t>
      </w:r>
      <w:r w:rsidRPr="005415D3">
        <w:rPr>
          <w:rFonts w:ascii="Palatino Linotype" w:hAnsi="Palatino Linotype" w:cs="Silver Humana"/>
          <w:i/>
        </w:rPr>
        <w:t>Χριστὸν</w:t>
      </w:r>
      <w:r w:rsidRPr="004F1AF2">
        <w:rPr>
          <w:rFonts w:ascii="Palatino Linotype" w:hAnsi="Palatino Linotype" w:cs="Silver Humana"/>
          <w:i/>
        </w:rPr>
        <w:t xml:space="preserve"> </w:t>
      </w:r>
      <w:r w:rsidRPr="005415D3">
        <w:rPr>
          <w:rFonts w:ascii="Palatino Linotype" w:hAnsi="Palatino Linotype" w:cs="Silver Humana"/>
          <w:i/>
        </w:rPr>
        <w:t>ἐβαπτίσθητε</w:t>
      </w:r>
      <w:r w:rsidRPr="004F1AF2">
        <w:rPr>
          <w:rFonts w:ascii="Palatino Linotype" w:hAnsi="Palatino Linotype" w:cs="Silver Humana"/>
          <w:i/>
        </w:rPr>
        <w:t xml:space="preserve">» </w:t>
      </w:r>
      <w:r w:rsidRPr="005415D3">
        <w:rPr>
          <w:rFonts w:ascii="Palatino Linotype" w:hAnsi="Palatino Linotype" w:cs="Silver Humana"/>
        </w:rPr>
        <w:t>ἐξαίρει</w:t>
      </w:r>
      <w:r w:rsidRPr="004F1AF2">
        <w:rPr>
          <w:rFonts w:ascii="Palatino Linotype" w:hAnsi="Palatino Linotype" w:cs="Silver Humana"/>
        </w:rPr>
        <w:t xml:space="preserve"> </w:t>
      </w:r>
      <w:r w:rsidRPr="005415D3">
        <w:rPr>
          <w:rFonts w:ascii="Palatino Linotype" w:hAnsi="Palatino Linotype" w:cs="Silver Humana"/>
        </w:rPr>
        <w:t>τὸν</w:t>
      </w:r>
      <w:r w:rsidRPr="004F1AF2">
        <w:rPr>
          <w:rFonts w:ascii="Palatino Linotype" w:hAnsi="Palatino Linotype" w:cs="Silver Humana"/>
        </w:rPr>
        <w:t xml:space="preserve"> </w:t>
      </w:r>
      <w:r w:rsidRPr="005415D3">
        <w:rPr>
          <w:rFonts w:ascii="Palatino Linotype" w:hAnsi="Palatino Linotype" w:cs="Silver Humana"/>
        </w:rPr>
        <w:t>μοναδικὸ</w:t>
      </w:r>
      <w:r w:rsidRPr="004F1AF2">
        <w:rPr>
          <w:rFonts w:ascii="Palatino Linotype" w:hAnsi="Palatino Linotype" w:cs="Silver Humana"/>
        </w:rPr>
        <w:t xml:space="preserve"> </w:t>
      </w:r>
      <w:r w:rsidRPr="005415D3">
        <w:rPr>
          <w:rFonts w:ascii="Palatino Linotype" w:hAnsi="Palatino Linotype" w:cs="Silver Humana"/>
          <w:b/>
          <w:i/>
        </w:rPr>
        <w:t>τρόπον</w:t>
      </w:r>
      <w:r w:rsidRPr="004F1AF2">
        <w:rPr>
          <w:rFonts w:ascii="Palatino Linotype" w:hAnsi="Palatino Linotype" w:cs="Silver Humana"/>
          <w:b/>
          <w:i/>
        </w:rPr>
        <w:t xml:space="preserve"> </w:t>
      </w:r>
      <w:r w:rsidRPr="005415D3">
        <w:rPr>
          <w:rFonts w:ascii="Palatino Linotype" w:hAnsi="Palatino Linotype" w:cs="Silver Humana"/>
          <w:b/>
          <w:i/>
        </w:rPr>
        <w:t>τῆς</w:t>
      </w:r>
      <w:r w:rsidRPr="004F1AF2">
        <w:rPr>
          <w:rFonts w:ascii="Palatino Linotype" w:hAnsi="Palatino Linotype" w:cs="Silver Humana"/>
          <w:b/>
          <w:i/>
        </w:rPr>
        <w:t xml:space="preserve"> </w:t>
      </w:r>
      <w:r w:rsidRPr="005415D3">
        <w:rPr>
          <w:rFonts w:ascii="Palatino Linotype" w:hAnsi="Palatino Linotype" w:cs="Silver Humana"/>
          <w:b/>
          <w:i/>
        </w:rPr>
        <w:t>υἱοθεσίας</w:t>
      </w:r>
      <w:r w:rsidRPr="004F1AF2">
        <w:rPr>
          <w:rFonts w:ascii="Palatino Linotype" w:hAnsi="Palatino Linotype" w:cs="Silver Humana"/>
          <w:b/>
          <w:i/>
        </w:rPr>
        <w:t xml:space="preserve"> </w:t>
      </w:r>
      <w:r w:rsidRPr="005415D3">
        <w:rPr>
          <w:rFonts w:ascii="Palatino Linotype" w:hAnsi="Palatino Linotype" w:cs="Silver Humana"/>
        </w:rPr>
        <w:t>ἑκάστου</w:t>
      </w:r>
      <w:r w:rsidRPr="004F1AF2">
        <w:rPr>
          <w:rFonts w:ascii="Palatino Linotype" w:hAnsi="Palatino Linotype" w:cs="Silver Humana"/>
        </w:rPr>
        <w:t xml:space="preserve"> </w:t>
      </w:r>
      <w:r w:rsidRPr="005415D3">
        <w:rPr>
          <w:rFonts w:ascii="Palatino Linotype" w:hAnsi="Palatino Linotype" w:cs="Silver Humana"/>
        </w:rPr>
        <w:t>πιστοῦ</w:t>
      </w:r>
      <w:r w:rsidRPr="004F1AF2">
        <w:rPr>
          <w:rFonts w:ascii="Palatino Linotype" w:hAnsi="Palatino Linotype" w:cs="Silver Humana"/>
        </w:rPr>
        <w:t xml:space="preserve">. </w:t>
      </w:r>
      <w:r w:rsidRPr="005D56F4">
        <w:rPr>
          <w:rFonts w:ascii="Palatino Linotype" w:hAnsi="Palatino Linotype" w:cs="Silver Humana"/>
        </w:rPr>
        <w:t>Κάθε</w:t>
      </w:r>
      <w:r w:rsidRPr="004F1AF2">
        <w:rPr>
          <w:rFonts w:ascii="Palatino Linotype" w:hAnsi="Palatino Linotype" w:cs="Silver Humana"/>
        </w:rPr>
        <w:t xml:space="preserve"> </w:t>
      </w:r>
      <w:r w:rsidRPr="005D56F4">
        <w:rPr>
          <w:rFonts w:ascii="Palatino Linotype" w:hAnsi="Palatino Linotype" w:cs="Silver Humana"/>
        </w:rPr>
        <w:t>ἄνθρωπος</w:t>
      </w:r>
      <w:r w:rsidRPr="004F1AF2">
        <w:rPr>
          <w:rFonts w:ascii="Palatino Linotype" w:hAnsi="Palatino Linotype" w:cs="Silver Humana"/>
        </w:rPr>
        <w:t xml:space="preserve"> </w:t>
      </w:r>
      <w:r w:rsidRPr="005D56F4">
        <w:rPr>
          <w:rFonts w:ascii="Palatino Linotype" w:hAnsi="Palatino Linotype" w:cs="Silver Humana"/>
          <w:i/>
        </w:rPr>
        <w:t>προσωπικά</w:t>
      </w:r>
      <w:r w:rsidRPr="004F1AF2">
        <w:rPr>
          <w:rFonts w:ascii="Palatino Linotype" w:hAnsi="Palatino Linotype" w:cs="Silver Humana"/>
        </w:rPr>
        <w:t xml:space="preserve"> </w:t>
      </w:r>
      <w:r w:rsidRPr="005D56F4">
        <w:rPr>
          <w:rFonts w:ascii="Palatino Linotype" w:hAnsi="Palatino Linotype" w:cs="Silver Humana"/>
        </w:rPr>
        <w:t>ἀποκτᾱ</w:t>
      </w:r>
      <w:r w:rsidRPr="004F1AF2">
        <w:rPr>
          <w:rFonts w:ascii="Palatino Linotype" w:hAnsi="Palatino Linotype" w:cs="Silver Humana"/>
        </w:rPr>
        <w:t xml:space="preserve"> </w:t>
      </w:r>
      <w:r w:rsidRPr="005D56F4">
        <w:rPr>
          <w:rFonts w:ascii="Palatino Linotype" w:hAnsi="Palatino Linotype" w:cs="Silver Humana"/>
        </w:rPr>
        <w:t>τὴν</w:t>
      </w:r>
      <w:r w:rsidRPr="004F1AF2">
        <w:rPr>
          <w:rFonts w:ascii="Palatino Linotype" w:hAnsi="Palatino Linotype" w:cs="Silver Humana"/>
        </w:rPr>
        <w:t xml:space="preserve"> </w:t>
      </w:r>
      <w:r w:rsidRPr="005D56F4">
        <w:rPr>
          <w:rFonts w:ascii="Palatino Linotype" w:hAnsi="Palatino Linotype" w:cs="Silver Humana"/>
        </w:rPr>
        <w:t>ἴδια</w:t>
      </w:r>
      <w:r w:rsidRPr="004F1AF2">
        <w:rPr>
          <w:rFonts w:ascii="Palatino Linotype" w:hAnsi="Palatino Linotype" w:cs="Silver Humana"/>
        </w:rPr>
        <w:t xml:space="preserve"> </w:t>
      </w:r>
      <w:r w:rsidRPr="005D56F4">
        <w:rPr>
          <w:rFonts w:ascii="Palatino Linotype" w:hAnsi="Palatino Linotype" w:cs="Silver Humana"/>
        </w:rPr>
        <w:t>εἰκόνα</w:t>
      </w:r>
      <w:r w:rsidRPr="004F1AF2">
        <w:rPr>
          <w:rFonts w:ascii="Palatino Linotype" w:hAnsi="Palatino Linotype" w:cs="Silver Humana"/>
        </w:rPr>
        <w:t xml:space="preserve"> </w:t>
      </w:r>
      <w:r w:rsidRPr="005D56F4">
        <w:rPr>
          <w:rFonts w:ascii="Palatino Linotype" w:hAnsi="Palatino Linotype" w:cs="Silver Humana"/>
        </w:rPr>
        <w:t>καὶ</w:t>
      </w:r>
      <w:r w:rsidRPr="004F1AF2">
        <w:rPr>
          <w:rFonts w:ascii="Palatino Linotype" w:hAnsi="Palatino Linotype" w:cs="Silver Humana"/>
        </w:rPr>
        <w:t xml:space="preserve"> </w:t>
      </w:r>
      <w:r w:rsidRPr="005D56F4">
        <w:rPr>
          <w:rFonts w:ascii="Palatino Linotype" w:hAnsi="Palatino Linotype" w:cs="Silver Humana"/>
        </w:rPr>
        <w:t>ὁμοιότητα</w:t>
      </w:r>
      <w:r w:rsidRPr="004F1AF2">
        <w:rPr>
          <w:rFonts w:ascii="Palatino Linotype" w:hAnsi="Palatino Linotype" w:cs="Silver Humana"/>
        </w:rPr>
        <w:t xml:space="preserve"> (</w:t>
      </w:r>
      <w:r w:rsidRPr="005D56F4">
        <w:rPr>
          <w:rFonts w:ascii="Palatino Linotype" w:hAnsi="Palatino Linotype" w:cs="Silver Humana"/>
        </w:rPr>
        <w:t>Γέν</w:t>
      </w:r>
      <w:r w:rsidRPr="004F1AF2">
        <w:rPr>
          <w:rFonts w:ascii="Palatino Linotype" w:hAnsi="Palatino Linotype" w:cs="Silver Humana"/>
        </w:rPr>
        <w:t xml:space="preserve">. 1, 26)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τὸ</w:t>
      </w:r>
      <w:r>
        <w:rPr>
          <w:rFonts w:ascii="Palatino Linotype" w:hAnsi="Palatino Linotype" w:cs="Silver Humana"/>
        </w:rPr>
        <w:t>ν</w:t>
      </w:r>
      <w:r w:rsidRPr="004F1AF2">
        <w:rPr>
          <w:rFonts w:ascii="Palatino Linotype" w:hAnsi="Palatino Linotype" w:cs="Silver Humana"/>
        </w:rPr>
        <w:t xml:space="preserve"> </w:t>
      </w:r>
      <w:r>
        <w:rPr>
          <w:rFonts w:ascii="Palatino Linotype" w:hAnsi="Palatino Linotype" w:cs="Silver Humana"/>
        </w:rPr>
        <w:t>Χριστὸ</w:t>
      </w:r>
      <w:r w:rsidRPr="004F1AF2">
        <w:rPr>
          <w:rFonts w:ascii="Palatino Linotype" w:hAnsi="Palatino Linotype" w:cs="Silver Humana"/>
        </w:rPr>
        <w:t>/</w:t>
      </w:r>
      <w:r>
        <w:rPr>
          <w:rFonts w:ascii="Palatino Linotype" w:hAnsi="Palatino Linotype" w:cs="Silver Humana"/>
        </w:rPr>
        <w:t>Μεσσία</w:t>
      </w:r>
      <w:r w:rsidRPr="004F1AF2">
        <w:rPr>
          <w:rFonts w:ascii="Palatino Linotype" w:hAnsi="Palatino Linotype" w:cs="Silver Humana"/>
        </w:rPr>
        <w:t xml:space="preserve"> (= </w:t>
      </w:r>
      <w:r w:rsidRPr="005D56F4">
        <w:rPr>
          <w:rFonts w:ascii="Palatino Linotype" w:hAnsi="Palatino Linotype" w:cs="Silver Humana"/>
        </w:rPr>
        <w:t>τὸ</w:t>
      </w:r>
      <w:r w:rsidRPr="004F1AF2">
        <w:rPr>
          <w:rFonts w:ascii="Palatino Linotype" w:hAnsi="Palatino Linotype" w:cs="Silver Humana"/>
        </w:rPr>
        <w:t xml:space="preserve"> </w:t>
      </w:r>
      <w:r w:rsidRPr="005D56F4">
        <w:rPr>
          <w:rFonts w:ascii="Palatino Linotype" w:hAnsi="Palatino Linotype" w:cs="Silver Humana"/>
        </w:rPr>
        <w:t>κατεξοχήν</w:t>
      </w:r>
      <w:r w:rsidRPr="004F1AF2">
        <w:rPr>
          <w:rFonts w:ascii="Palatino Linotype" w:hAnsi="Palatino Linotype" w:cs="Silver Humana"/>
        </w:rPr>
        <w:t xml:space="preserve"> </w:t>
      </w:r>
      <w:r w:rsidRPr="005D56F4">
        <w:rPr>
          <w:rFonts w:ascii="Palatino Linotype" w:hAnsi="Palatino Linotype" w:cs="Silver Humana"/>
        </w:rPr>
        <w:t>σπέρμα</w:t>
      </w:r>
      <w:r w:rsidRPr="004F1AF2">
        <w:rPr>
          <w:rFonts w:ascii="Palatino Linotype" w:hAnsi="Palatino Linotype" w:cs="Silver Humana"/>
        </w:rPr>
        <w:t xml:space="preserve"> </w:t>
      </w:r>
      <w:r w:rsidRPr="005D56F4">
        <w:rPr>
          <w:rFonts w:ascii="Palatino Linotype" w:hAnsi="Palatino Linotype" w:cs="Silver Humana"/>
        </w:rPr>
        <w:t>Ἀβραάμ</w:t>
      </w:r>
      <w:r w:rsidRPr="004F1AF2">
        <w:rPr>
          <w:rFonts w:ascii="Palatino Linotype" w:hAnsi="Palatino Linotype" w:cs="Silver Humana"/>
        </w:rPr>
        <w:t xml:space="preserve">) </w:t>
      </w:r>
      <w:r w:rsidRPr="005D56F4">
        <w:rPr>
          <w:rFonts w:ascii="Palatino Linotype" w:hAnsi="Palatino Linotype" w:cs="Silver Humana"/>
        </w:rPr>
        <w:t>καὶ</w:t>
      </w:r>
      <w:r w:rsidRPr="004F1AF2">
        <w:rPr>
          <w:rFonts w:ascii="Palatino Linotype" w:hAnsi="Palatino Linotype" w:cs="Silver Humana"/>
        </w:rPr>
        <w:t xml:space="preserve"> </w:t>
      </w:r>
      <w:r w:rsidRPr="005D56F4">
        <w:rPr>
          <w:rFonts w:ascii="Palatino Linotype" w:hAnsi="Palatino Linotype" w:cs="Silver Humana"/>
        </w:rPr>
        <w:t>ἔτσι</w:t>
      </w:r>
      <w:r w:rsidRPr="004F1AF2">
        <w:rPr>
          <w:rFonts w:ascii="Palatino Linotype" w:hAnsi="Palatino Linotype" w:cs="Silver Humana"/>
        </w:rPr>
        <w:t xml:space="preserve"> </w:t>
      </w:r>
      <w:r w:rsidRPr="005D56F4">
        <w:rPr>
          <w:rFonts w:ascii="Palatino Linotype" w:hAnsi="Palatino Linotype" w:cs="Silver Humana"/>
        </w:rPr>
        <w:t>καθίσταται</w:t>
      </w:r>
      <w:r w:rsidRPr="004F1AF2">
        <w:rPr>
          <w:rFonts w:ascii="Palatino Linotype" w:hAnsi="Palatino Linotype" w:cs="Silver Humana"/>
        </w:rPr>
        <w:t xml:space="preserve"> </w:t>
      </w:r>
      <w:r w:rsidRPr="005D56F4">
        <w:rPr>
          <w:rFonts w:ascii="Palatino Linotype" w:hAnsi="Palatino Linotype" w:cs="Silver Humana"/>
        </w:rPr>
        <w:t>συγ</w:t>
      </w:r>
      <w:r w:rsidRPr="00B20DC5">
        <w:rPr>
          <w:rFonts w:ascii="Palatino Linotype" w:hAnsi="Palatino Linotype" w:cs="Silver Humana"/>
          <w:i/>
        </w:rPr>
        <w:t>γενής</w:t>
      </w:r>
      <w:r w:rsidRPr="004F1AF2">
        <w:rPr>
          <w:rFonts w:ascii="Palatino Linotype" w:hAnsi="Palatino Linotype" w:cs="Silver Humana"/>
        </w:rPr>
        <w:t xml:space="preserve"> </w:t>
      </w:r>
      <w:r w:rsidRPr="005D56F4">
        <w:rPr>
          <w:rFonts w:ascii="Palatino Linotype" w:hAnsi="Palatino Linotype" w:cs="Silver Humana"/>
        </w:rPr>
        <w:t>ὄχι</w:t>
      </w:r>
      <w:r w:rsidRPr="004F1AF2">
        <w:rPr>
          <w:rFonts w:ascii="Palatino Linotype" w:hAnsi="Palatino Linotype" w:cs="Silver Humana"/>
        </w:rPr>
        <w:t xml:space="preserve">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τοὺς</w:t>
      </w:r>
      <w:r w:rsidRPr="004F1AF2">
        <w:rPr>
          <w:rFonts w:ascii="Palatino Linotype" w:hAnsi="Palatino Linotype" w:cs="Silver Humana"/>
        </w:rPr>
        <w:t xml:space="preserve"> </w:t>
      </w:r>
      <w:r w:rsidRPr="005D56F4">
        <w:rPr>
          <w:rFonts w:ascii="Palatino Linotype" w:hAnsi="Palatino Linotype" w:cs="Silver Humana"/>
        </w:rPr>
        <w:t>αγγέλους</w:t>
      </w:r>
      <w:r w:rsidRPr="004F1AF2">
        <w:rPr>
          <w:rFonts w:ascii="Palatino Linotype" w:hAnsi="Palatino Linotype" w:cs="Silver Humana"/>
        </w:rPr>
        <w:t xml:space="preserve"> </w:t>
      </w:r>
      <w:r w:rsidRPr="005D56F4">
        <w:rPr>
          <w:rFonts w:ascii="Palatino Linotype" w:hAnsi="Palatino Linotype" w:cs="Silver Humana"/>
        </w:rPr>
        <w:t>ἀλλὰ</w:t>
      </w:r>
      <w:r w:rsidRPr="004F1AF2">
        <w:rPr>
          <w:rFonts w:ascii="Palatino Linotype" w:hAnsi="Palatino Linotype" w:cs="Silver Humana"/>
        </w:rPr>
        <w:t xml:space="preserve"> </w:t>
      </w:r>
      <w:r w:rsidRPr="005D56F4">
        <w:rPr>
          <w:rFonts w:ascii="Palatino Linotype" w:hAnsi="Palatino Linotype" w:cs="Silver Humana"/>
        </w:rPr>
        <w:t>μὲ</w:t>
      </w:r>
      <w:r w:rsidRPr="004F1AF2">
        <w:rPr>
          <w:rFonts w:ascii="Palatino Linotype" w:hAnsi="Palatino Linotype" w:cs="Silver Humana"/>
        </w:rPr>
        <w:t xml:space="preserve"> </w:t>
      </w:r>
      <w:r w:rsidRPr="005D56F4">
        <w:rPr>
          <w:rFonts w:ascii="Palatino Linotype" w:hAnsi="Palatino Linotype" w:cs="Silver Humana"/>
        </w:rPr>
        <w:t>τὸν</w:t>
      </w:r>
      <w:r w:rsidRPr="004F1AF2">
        <w:rPr>
          <w:rFonts w:ascii="Palatino Linotype" w:hAnsi="Palatino Linotype" w:cs="Silver Humana"/>
        </w:rPr>
        <w:t xml:space="preserve"> </w:t>
      </w:r>
      <w:r w:rsidRPr="005D56F4">
        <w:rPr>
          <w:rFonts w:ascii="Palatino Linotype" w:hAnsi="Palatino Linotype" w:cs="Silver Humana"/>
        </w:rPr>
        <w:t>ἴδιο</w:t>
      </w:r>
      <w:r w:rsidRPr="004F1AF2">
        <w:rPr>
          <w:rFonts w:ascii="Palatino Linotype" w:hAnsi="Palatino Linotype" w:cs="Silver Humana"/>
        </w:rPr>
        <w:t xml:space="preserve"> </w:t>
      </w:r>
      <w:r w:rsidRPr="005D56F4">
        <w:rPr>
          <w:rFonts w:ascii="Palatino Linotype" w:hAnsi="Palatino Linotype" w:cs="Silver Humana"/>
        </w:rPr>
        <w:t>τὸν</w:t>
      </w:r>
      <w:r w:rsidRPr="004F1AF2">
        <w:rPr>
          <w:rFonts w:ascii="Palatino Linotype" w:hAnsi="Palatino Linotype" w:cs="Silver Humana"/>
        </w:rPr>
        <w:t xml:space="preserve"> </w:t>
      </w:r>
      <w:r w:rsidRPr="005D56F4">
        <w:rPr>
          <w:rFonts w:ascii="Palatino Linotype" w:hAnsi="Palatino Linotype" w:cs="Silver Humana"/>
        </w:rPr>
        <w:t>Υἱὸ</w:t>
      </w:r>
      <w:r w:rsidRPr="004F1AF2">
        <w:rPr>
          <w:rFonts w:ascii="Palatino Linotype" w:hAnsi="Palatino Linotype" w:cs="Silver Humana"/>
        </w:rPr>
        <w:t xml:space="preserve"> </w:t>
      </w:r>
      <w:r w:rsidRPr="005D56F4">
        <w:rPr>
          <w:rFonts w:ascii="Palatino Linotype" w:hAnsi="Palatino Linotype" w:cs="Silver Humana"/>
        </w:rPr>
        <w:t>τοῡ</w:t>
      </w:r>
      <w:r w:rsidRPr="004F1AF2">
        <w:rPr>
          <w:rFonts w:ascii="Palatino Linotype" w:hAnsi="Palatino Linotype" w:cs="Silver Humana"/>
        </w:rPr>
        <w:t xml:space="preserve"> </w:t>
      </w:r>
      <w:r w:rsidRPr="005D56F4">
        <w:rPr>
          <w:rFonts w:ascii="Palatino Linotype" w:hAnsi="Palatino Linotype" w:cs="Silver Humana"/>
        </w:rPr>
        <w:t>Θεοῡ</w:t>
      </w:r>
      <w:r w:rsidRPr="004F1AF2">
        <w:rPr>
          <w:rFonts w:ascii="Palatino Linotype" w:hAnsi="Palatino Linotype" w:cs="Silver Humana"/>
        </w:rPr>
        <w:t xml:space="preserve">: </w:t>
      </w:r>
      <w:r w:rsidRPr="005415D3">
        <w:rPr>
          <w:rFonts w:ascii="Palatino Linotype" w:hAnsi="Palatino Linotype"/>
          <w:i/>
          <w:szCs w:val="17"/>
        </w:rPr>
        <w:t>Εἰ</w:t>
      </w:r>
      <w:r w:rsidRPr="004F1AF2">
        <w:rPr>
          <w:rFonts w:ascii="Palatino Linotype" w:hAnsi="Palatino Linotype"/>
          <w:i/>
          <w:szCs w:val="17"/>
        </w:rPr>
        <w:t xml:space="preserve"> </w:t>
      </w:r>
      <w:r w:rsidRPr="005415D3">
        <w:rPr>
          <w:rFonts w:ascii="Palatino Linotype" w:hAnsi="Palatino Linotype"/>
          <w:i/>
          <w:szCs w:val="17"/>
        </w:rPr>
        <w:t>γὰρ</w:t>
      </w:r>
      <w:r w:rsidRPr="004F1AF2">
        <w:rPr>
          <w:rFonts w:ascii="Palatino Linotype" w:hAnsi="Palatino Linotype"/>
          <w:i/>
          <w:szCs w:val="17"/>
        </w:rPr>
        <w:t xml:space="preserve"> </w:t>
      </w:r>
      <w:r w:rsidRPr="005415D3">
        <w:rPr>
          <w:rFonts w:ascii="Palatino Linotype" w:hAnsi="Palatino Linotype"/>
          <w:i/>
          <w:szCs w:val="17"/>
        </w:rPr>
        <w:t>ὁ</w:t>
      </w:r>
      <w:r w:rsidRPr="004F1AF2">
        <w:rPr>
          <w:rFonts w:ascii="Palatino Linotype" w:hAnsi="Palatino Linotype"/>
          <w:i/>
          <w:szCs w:val="17"/>
        </w:rPr>
        <w:t xml:space="preserve"> </w:t>
      </w:r>
      <w:r w:rsidRPr="005415D3">
        <w:rPr>
          <w:rFonts w:ascii="Palatino Linotype" w:hAnsi="Palatino Linotype"/>
          <w:i/>
          <w:szCs w:val="17"/>
        </w:rPr>
        <w:t>Χριστὸς</w:t>
      </w:r>
      <w:r w:rsidRPr="004F1AF2">
        <w:rPr>
          <w:rFonts w:ascii="Palatino Linotype" w:hAnsi="Palatino Linotype"/>
          <w:i/>
          <w:szCs w:val="17"/>
        </w:rPr>
        <w:t xml:space="preserve">, </w:t>
      </w:r>
      <w:r w:rsidRPr="005415D3">
        <w:rPr>
          <w:rFonts w:ascii="Palatino Linotype" w:hAnsi="Palatino Linotype"/>
          <w:i/>
          <w:szCs w:val="17"/>
        </w:rPr>
        <w:t>Υἱὸς</w:t>
      </w:r>
      <w:r w:rsidRPr="004F1AF2">
        <w:rPr>
          <w:rFonts w:ascii="Palatino Linotype" w:hAnsi="Palatino Linotype"/>
          <w:i/>
          <w:szCs w:val="17"/>
        </w:rPr>
        <w:t xml:space="preserve"> </w:t>
      </w:r>
      <w:r w:rsidRPr="005415D3">
        <w:rPr>
          <w:rFonts w:ascii="Palatino Linotype" w:hAnsi="Palatino Linotype"/>
          <w:i/>
          <w:szCs w:val="17"/>
        </w:rPr>
        <w:t>τοῦ</w:t>
      </w:r>
      <w:r w:rsidRPr="004F1AF2">
        <w:rPr>
          <w:rFonts w:ascii="Palatino Linotype" w:hAnsi="Palatino Linotype"/>
          <w:i/>
          <w:szCs w:val="17"/>
        </w:rPr>
        <w:t xml:space="preserve"> </w:t>
      </w:r>
      <w:r w:rsidRPr="005415D3">
        <w:rPr>
          <w:rFonts w:ascii="Palatino Linotype" w:hAnsi="Palatino Linotype"/>
          <w:i/>
          <w:szCs w:val="17"/>
        </w:rPr>
        <w:t>Θεοῦ͵</w:t>
      </w:r>
      <w:r w:rsidRPr="004F1AF2">
        <w:rPr>
          <w:rFonts w:ascii="Palatino Linotype" w:hAnsi="Palatino Linotype"/>
          <w:i/>
          <w:szCs w:val="17"/>
        </w:rPr>
        <w:t xml:space="preserve"> </w:t>
      </w:r>
      <w:r w:rsidRPr="005415D3">
        <w:rPr>
          <w:rFonts w:ascii="Palatino Linotype" w:hAnsi="Palatino Linotype"/>
          <w:i/>
          <w:szCs w:val="17"/>
        </w:rPr>
        <w:t>σὺ</w:t>
      </w:r>
      <w:r w:rsidRPr="004F1AF2">
        <w:rPr>
          <w:rFonts w:ascii="Palatino Linotype" w:hAnsi="Palatino Linotype"/>
          <w:i/>
          <w:szCs w:val="17"/>
        </w:rPr>
        <w:t xml:space="preserve"> </w:t>
      </w:r>
      <w:r w:rsidRPr="005415D3">
        <w:rPr>
          <w:rFonts w:ascii="Palatino Linotype" w:hAnsi="Palatino Linotype"/>
          <w:i/>
          <w:szCs w:val="17"/>
        </w:rPr>
        <w:t>δὲ</w:t>
      </w:r>
      <w:r w:rsidRPr="004F1AF2">
        <w:rPr>
          <w:rFonts w:ascii="Palatino Linotype" w:hAnsi="Palatino Linotype"/>
          <w:i/>
          <w:szCs w:val="17"/>
        </w:rPr>
        <w:t xml:space="preserve"> </w:t>
      </w:r>
      <w:r w:rsidRPr="005415D3">
        <w:rPr>
          <w:rFonts w:ascii="Palatino Linotype" w:hAnsi="Palatino Linotype"/>
          <w:i/>
          <w:szCs w:val="17"/>
        </w:rPr>
        <w:t>αὐτὸν</w:t>
      </w:r>
      <w:r w:rsidRPr="004F1AF2">
        <w:rPr>
          <w:rFonts w:ascii="Palatino Linotype" w:hAnsi="Palatino Linotype"/>
          <w:i/>
          <w:szCs w:val="17"/>
        </w:rPr>
        <w:t xml:space="preserve"> </w:t>
      </w:r>
      <w:r w:rsidRPr="005415D3">
        <w:rPr>
          <w:rFonts w:ascii="Palatino Linotype" w:hAnsi="Palatino Linotype"/>
          <w:i/>
          <w:szCs w:val="17"/>
        </w:rPr>
        <w:t>ἐνδέδυσαι͵</w:t>
      </w:r>
      <w:r w:rsidRPr="004F1AF2">
        <w:rPr>
          <w:rFonts w:ascii="Palatino Linotype" w:hAnsi="Palatino Linotype"/>
          <w:i/>
          <w:szCs w:val="17"/>
        </w:rPr>
        <w:t xml:space="preserve"> </w:t>
      </w:r>
      <w:r w:rsidRPr="005415D3">
        <w:rPr>
          <w:rFonts w:ascii="Palatino Linotype" w:hAnsi="Palatino Linotype"/>
          <w:i/>
          <w:szCs w:val="17"/>
        </w:rPr>
        <w:t>τὸν</w:t>
      </w:r>
      <w:r w:rsidRPr="004F1AF2">
        <w:rPr>
          <w:rFonts w:ascii="Palatino Linotype" w:hAnsi="Palatino Linotype"/>
          <w:i/>
          <w:szCs w:val="17"/>
        </w:rPr>
        <w:t xml:space="preserve"> </w:t>
      </w:r>
      <w:r w:rsidRPr="005415D3">
        <w:rPr>
          <w:rFonts w:ascii="Palatino Linotype" w:hAnsi="Palatino Linotype"/>
          <w:i/>
          <w:szCs w:val="17"/>
        </w:rPr>
        <w:t>Υἱὸν</w:t>
      </w:r>
      <w:r w:rsidRPr="004F1AF2">
        <w:rPr>
          <w:rFonts w:ascii="Palatino Linotype" w:hAnsi="Palatino Linotype"/>
          <w:i/>
          <w:szCs w:val="17"/>
        </w:rPr>
        <w:t xml:space="preserve"> </w:t>
      </w:r>
      <w:r w:rsidRPr="005415D3">
        <w:rPr>
          <w:rFonts w:ascii="Palatino Linotype" w:hAnsi="Palatino Linotype"/>
          <w:i/>
          <w:szCs w:val="17"/>
        </w:rPr>
        <w:t>ἔχων</w:t>
      </w:r>
      <w:r w:rsidRPr="004F1AF2">
        <w:rPr>
          <w:rFonts w:ascii="Palatino Linotype" w:hAnsi="Palatino Linotype"/>
          <w:i/>
          <w:szCs w:val="17"/>
        </w:rPr>
        <w:t xml:space="preserve"> </w:t>
      </w:r>
      <w:r w:rsidRPr="005415D3">
        <w:rPr>
          <w:rFonts w:ascii="Palatino Linotype" w:hAnsi="Palatino Linotype"/>
          <w:i/>
          <w:szCs w:val="17"/>
        </w:rPr>
        <w:t>ἐν</w:t>
      </w:r>
      <w:r w:rsidRPr="004F1AF2">
        <w:rPr>
          <w:rFonts w:ascii="Palatino Linotype" w:hAnsi="Palatino Linotype"/>
          <w:i/>
          <w:szCs w:val="17"/>
        </w:rPr>
        <w:t xml:space="preserve"> </w:t>
      </w:r>
      <w:r w:rsidRPr="005415D3">
        <w:rPr>
          <w:rFonts w:ascii="Palatino Linotype" w:hAnsi="Palatino Linotype"/>
          <w:i/>
          <w:szCs w:val="17"/>
        </w:rPr>
        <w:t>ἑαυτῷ</w:t>
      </w:r>
      <w:r w:rsidRPr="004F1AF2">
        <w:rPr>
          <w:rFonts w:ascii="Palatino Linotype" w:hAnsi="Palatino Linotype"/>
          <w:i/>
          <w:szCs w:val="17"/>
        </w:rPr>
        <w:t xml:space="preserve"> </w:t>
      </w:r>
      <w:r w:rsidRPr="005415D3">
        <w:rPr>
          <w:rFonts w:ascii="Palatino Linotype" w:hAnsi="Palatino Linotype"/>
          <w:i/>
          <w:szCs w:val="17"/>
        </w:rPr>
        <w:t>καὶ</w:t>
      </w:r>
      <w:r w:rsidRPr="004F1AF2">
        <w:rPr>
          <w:rFonts w:ascii="Palatino Linotype" w:hAnsi="Palatino Linotype"/>
          <w:i/>
          <w:szCs w:val="17"/>
        </w:rPr>
        <w:t xml:space="preserve"> </w:t>
      </w:r>
      <w:r w:rsidRPr="005415D3">
        <w:rPr>
          <w:rFonts w:ascii="Palatino Linotype" w:hAnsi="Palatino Linotype"/>
          <w:i/>
          <w:szCs w:val="17"/>
        </w:rPr>
        <w:t>πρὸς</w:t>
      </w:r>
      <w:r w:rsidRPr="004F1AF2">
        <w:rPr>
          <w:rFonts w:ascii="Palatino Linotype" w:hAnsi="Palatino Linotype"/>
          <w:i/>
          <w:szCs w:val="17"/>
        </w:rPr>
        <w:t xml:space="preserve"> </w:t>
      </w:r>
      <w:r w:rsidRPr="005415D3">
        <w:rPr>
          <w:rFonts w:ascii="Palatino Linotype" w:hAnsi="Palatino Linotype"/>
          <w:i/>
          <w:szCs w:val="17"/>
        </w:rPr>
        <w:t>αὐτὸν</w:t>
      </w:r>
      <w:r w:rsidRPr="004F1AF2">
        <w:rPr>
          <w:rFonts w:ascii="Palatino Linotype" w:hAnsi="Palatino Linotype"/>
          <w:i/>
          <w:szCs w:val="17"/>
        </w:rPr>
        <w:t xml:space="preserve"> </w:t>
      </w:r>
      <w:r w:rsidRPr="005415D3">
        <w:rPr>
          <w:rFonts w:ascii="Palatino Linotype" w:hAnsi="Palatino Linotype"/>
          <w:i/>
          <w:szCs w:val="17"/>
        </w:rPr>
        <w:t>ἀφομοιωθείς͵</w:t>
      </w:r>
      <w:r w:rsidRPr="004F1AF2">
        <w:rPr>
          <w:rFonts w:ascii="Palatino Linotype" w:hAnsi="Palatino Linotype"/>
          <w:i/>
          <w:szCs w:val="17"/>
        </w:rPr>
        <w:t xml:space="preserve"> </w:t>
      </w:r>
      <w:r w:rsidRPr="005415D3">
        <w:rPr>
          <w:rFonts w:ascii="Palatino Linotype" w:hAnsi="Palatino Linotype"/>
          <w:i/>
          <w:szCs w:val="17"/>
        </w:rPr>
        <w:t>εἰς</w:t>
      </w:r>
      <w:r w:rsidRPr="004F1AF2">
        <w:rPr>
          <w:rFonts w:ascii="Palatino Linotype" w:hAnsi="Palatino Linotype"/>
          <w:i/>
          <w:szCs w:val="17"/>
        </w:rPr>
        <w:t xml:space="preserve"> </w:t>
      </w:r>
      <w:r w:rsidRPr="005415D3">
        <w:rPr>
          <w:rFonts w:ascii="Palatino Linotype" w:hAnsi="Palatino Linotype"/>
          <w:i/>
          <w:szCs w:val="17"/>
        </w:rPr>
        <w:t>μίαν</w:t>
      </w:r>
      <w:r w:rsidRPr="004F1AF2">
        <w:rPr>
          <w:rFonts w:ascii="Palatino Linotype" w:hAnsi="Palatino Linotype"/>
          <w:i/>
          <w:szCs w:val="17"/>
        </w:rPr>
        <w:t xml:space="preserve"> </w:t>
      </w:r>
      <w:r w:rsidRPr="005415D3">
        <w:rPr>
          <w:rFonts w:ascii="Palatino Linotype" w:hAnsi="Palatino Linotype"/>
          <w:i/>
          <w:szCs w:val="17"/>
        </w:rPr>
        <w:t>συγγένειαν</w:t>
      </w:r>
      <w:r w:rsidRPr="004F1AF2">
        <w:rPr>
          <w:rFonts w:ascii="Palatino Linotype" w:hAnsi="Palatino Linotype"/>
          <w:i/>
          <w:szCs w:val="17"/>
        </w:rPr>
        <w:t xml:space="preserve"> </w:t>
      </w:r>
      <w:r w:rsidRPr="005415D3">
        <w:rPr>
          <w:rFonts w:ascii="Palatino Linotype" w:hAnsi="Palatino Linotype"/>
          <w:i/>
          <w:szCs w:val="17"/>
        </w:rPr>
        <w:t>καὶ</w:t>
      </w:r>
      <w:r w:rsidRPr="004F1AF2">
        <w:rPr>
          <w:rFonts w:ascii="Palatino Linotype" w:hAnsi="Palatino Linotype"/>
          <w:i/>
          <w:szCs w:val="17"/>
        </w:rPr>
        <w:t xml:space="preserve"> </w:t>
      </w:r>
      <w:r w:rsidRPr="005415D3">
        <w:rPr>
          <w:rFonts w:ascii="Palatino Linotype" w:hAnsi="Palatino Linotype"/>
          <w:i/>
          <w:szCs w:val="17"/>
        </w:rPr>
        <w:t>μίαν</w:t>
      </w:r>
      <w:r w:rsidRPr="004F1AF2">
        <w:rPr>
          <w:rFonts w:ascii="Palatino Linotype" w:hAnsi="Palatino Linotype"/>
          <w:i/>
          <w:szCs w:val="17"/>
        </w:rPr>
        <w:t xml:space="preserve"> </w:t>
      </w:r>
      <w:r w:rsidRPr="005415D3">
        <w:rPr>
          <w:rFonts w:ascii="Palatino Linotype" w:hAnsi="Palatino Linotype"/>
          <w:i/>
          <w:szCs w:val="17"/>
        </w:rPr>
        <w:t>ἰδέαν</w:t>
      </w:r>
      <w:r w:rsidRPr="004F1AF2">
        <w:rPr>
          <w:rFonts w:ascii="Palatino Linotype" w:hAnsi="Palatino Linotype"/>
          <w:i/>
          <w:szCs w:val="17"/>
        </w:rPr>
        <w:t xml:space="preserve"> </w:t>
      </w:r>
      <w:r w:rsidRPr="005415D3">
        <w:rPr>
          <w:rFonts w:ascii="Palatino Linotype" w:hAnsi="Palatino Linotype"/>
          <w:i/>
          <w:szCs w:val="17"/>
        </w:rPr>
        <w:t>ἤχθης</w:t>
      </w:r>
      <w:r w:rsidRPr="004F1AF2">
        <w:rPr>
          <w:rFonts w:ascii="Palatino Linotype" w:hAnsi="Palatino Linotype"/>
          <w:i/>
          <w:szCs w:val="17"/>
        </w:rPr>
        <w:t xml:space="preserve">. </w:t>
      </w:r>
      <w:r w:rsidRPr="001F4DB6">
        <w:rPr>
          <w:rFonts w:ascii="Palatino Linotype" w:hAnsi="Palatino Linotype"/>
          <w:i/>
          <w:szCs w:val="17"/>
        </w:rPr>
        <w:t>[…] «Πάντες εἷς ἐστε ἐν Χριστῷ Ἰησοῦ»· τουτέστι͵ μίαν μορφ</w:t>
      </w:r>
      <w:r w:rsidRPr="005415D3">
        <w:rPr>
          <w:rFonts w:ascii="Palatino Linotype" w:hAnsi="Palatino Linotype"/>
          <w:i/>
          <w:szCs w:val="17"/>
        </w:rPr>
        <w:t>ή</w:t>
      </w:r>
      <w:r w:rsidRPr="001F4DB6">
        <w:rPr>
          <w:rFonts w:ascii="Palatino Linotype" w:hAnsi="Palatino Linotype"/>
          <w:i/>
          <w:szCs w:val="17"/>
        </w:rPr>
        <w:t>ν͵ ἕνα τύπον ἔχετε πάντες</w:t>
      </w:r>
      <w:r w:rsidRPr="001F4DB6">
        <w:rPr>
          <w:rFonts w:ascii="Palatino Linotype" w:hAnsi="Palatino Linotype"/>
          <w:i/>
          <w:szCs w:val="17"/>
          <w:vertAlign w:val="superscript"/>
        </w:rPr>
        <w:t>.</w:t>
      </w:r>
      <w:r w:rsidRPr="001F4DB6">
        <w:rPr>
          <w:rFonts w:ascii="Palatino Linotype" w:hAnsi="Palatino Linotype"/>
          <w:i/>
          <w:szCs w:val="17"/>
        </w:rPr>
        <w:t xml:space="preserve"> τὸν τοῦ Χριστοῦ. Τί τούτων γένοιτ΄ ἂν φρικωδέστερον τῶν ῥημάτων; Ὁ Ἕλλην καὶ ὁ Ἰουδαῖος καὶ ὁ δοῦλος πρώην͵ οὐκ ἀγγέλου οὐδὲ ἀρχαγγέλου͵ ἀλλ΄ αὐτοῦ τοῦ πάντων Δεσπότου τὴν μορφὴν ἔχων περιέρχεται͵ καὶ ἐν αὐτῷ δεικνὺς τὸν Χριστόν</w:t>
      </w:r>
      <w:r w:rsidRPr="001F4DB6">
        <w:rPr>
          <w:rFonts w:ascii="Palatino Linotype" w:hAnsi="Palatino Linotype"/>
          <w:b/>
          <w:szCs w:val="17"/>
        </w:rPr>
        <w:t xml:space="preserve"> </w:t>
      </w:r>
      <w:r w:rsidRPr="001F4DB6">
        <w:rPr>
          <w:rFonts w:ascii="Palatino Linotype" w:hAnsi="Palatino Linotype"/>
          <w:szCs w:val="17"/>
        </w:rPr>
        <w:t>(</w:t>
      </w:r>
      <w:r w:rsidRPr="005415D3">
        <w:rPr>
          <w:rFonts w:ascii="Palatino Linotype" w:hAnsi="Palatino Linotype"/>
          <w:szCs w:val="17"/>
        </w:rPr>
        <w:t>PG</w:t>
      </w:r>
      <w:r>
        <w:rPr>
          <w:rFonts w:ascii="Palatino Linotype" w:hAnsi="Palatino Linotype"/>
          <w:szCs w:val="17"/>
        </w:rPr>
        <w:t xml:space="preserve"> 61.</w:t>
      </w:r>
      <w:r w:rsidRPr="001F4DB6">
        <w:rPr>
          <w:rFonts w:ascii="Palatino Linotype" w:hAnsi="Palatino Linotype"/>
          <w:szCs w:val="17"/>
        </w:rPr>
        <w:t>656)</w:t>
      </w:r>
      <w:r w:rsidRPr="001F4DB6">
        <w:rPr>
          <w:rFonts w:ascii="Palatino Linotype" w:hAnsi="Palatino Linotype" w:cs="Arial"/>
          <w:lang w:bidi="he-IL"/>
        </w:rPr>
        <w:t xml:space="preserve">. </w:t>
      </w:r>
      <w:r>
        <w:rPr>
          <w:rStyle w:val="hps"/>
          <w:rFonts w:ascii="Palatino Linotype" w:hAnsi="Palatino Linotype"/>
        </w:rPr>
        <w:t>Σύμφωνα μὲ τὸν ἀντιοχειανὸ Πατέρα, κατὰ τὴ</w:t>
      </w:r>
      <w:r w:rsidRPr="005415D3">
        <w:rPr>
          <w:rStyle w:val="hps"/>
          <w:rFonts w:ascii="Palatino Linotype" w:hAnsi="Palatino Linotype"/>
        </w:rPr>
        <w:t xml:space="preserve"> βάπτιση</w:t>
      </w:r>
      <w:r>
        <w:rPr>
          <w:rStyle w:val="hps"/>
          <w:rFonts w:ascii="Palatino Linotype" w:hAnsi="Palatino Linotype"/>
        </w:rPr>
        <w:t xml:space="preserve"> διαδραματίζεται μία ὀ</w:t>
      </w:r>
      <w:r w:rsidRPr="005415D3">
        <w:rPr>
          <w:rStyle w:val="hps"/>
          <w:rFonts w:ascii="Palatino Linotype" w:hAnsi="Palatino Linotype"/>
        </w:rPr>
        <w:t xml:space="preserve">ντολογική </w:t>
      </w:r>
      <w:r>
        <w:rPr>
          <w:rStyle w:val="hps"/>
          <w:rFonts w:ascii="Palatino Linotype" w:hAnsi="Palatino Linotype"/>
        </w:rPr>
        <w:t>ἕνωση τοῦ προσώπου μὲ τὸν Χριστό («Χρίστωση»</w:t>
      </w:r>
      <w:r w:rsidRPr="005415D3">
        <w:rPr>
          <w:rStyle w:val="hps"/>
          <w:rFonts w:ascii="Palatino Linotype" w:hAnsi="Palatino Linotype"/>
        </w:rPr>
        <w:t xml:space="preserve">) </w:t>
      </w:r>
      <w:r>
        <w:rPr>
          <w:rStyle w:val="hps"/>
          <w:rFonts w:ascii="Palatino Linotype" w:hAnsi="Palatino Linotype"/>
        </w:rPr>
        <w:t>καὶ ὄχι ἁπλῶς ἡ ένταξη σὲ ἕνα «σῶ</w:t>
      </w:r>
      <w:r w:rsidRPr="005415D3">
        <w:rPr>
          <w:rStyle w:val="hps"/>
          <w:rFonts w:ascii="Palatino Linotype" w:hAnsi="Palatino Linotype"/>
        </w:rPr>
        <w:t>μα»</w:t>
      </w:r>
      <w:r>
        <w:rPr>
          <w:rStyle w:val="hps"/>
          <w:rFonts w:ascii="Palatino Linotype" w:hAnsi="Palatino Linotype"/>
        </w:rPr>
        <w:t>. Βεβαίως γενικὰ ἀπὸ τοὺς Πατέρες, ἡ βάπτιση δὲ νοεῖ</w:t>
      </w:r>
      <w:r w:rsidRPr="005415D3">
        <w:rPr>
          <w:rStyle w:val="hps"/>
          <w:rFonts w:ascii="Palatino Linotype" w:hAnsi="Palatino Linotype"/>
        </w:rPr>
        <w:t>ται μόνον</w:t>
      </w:r>
      <w:r>
        <w:rPr>
          <w:rStyle w:val="hps"/>
          <w:rFonts w:ascii="Palatino Linotype" w:hAnsi="Palatino Linotype"/>
        </w:rPr>
        <w:t xml:space="preserve"> ὡς τριττὴ κατάδυση ἀλλὰ ὡ</w:t>
      </w:r>
      <w:r w:rsidRPr="005415D3">
        <w:rPr>
          <w:rStyle w:val="hps"/>
          <w:rFonts w:ascii="Palatino Linotype" w:hAnsi="Palatino Linotype"/>
        </w:rPr>
        <w:t xml:space="preserve">ς </w:t>
      </w:r>
      <w:r>
        <w:rPr>
          <w:rStyle w:val="hps"/>
          <w:rFonts w:ascii="Palatino Linotype" w:hAnsi="Palatino Linotype"/>
        </w:rPr>
        <w:t>τὸ «ἀτελὲς τέλος» μίας μακρᾱ</w:t>
      </w:r>
      <w:r w:rsidRPr="005415D3">
        <w:rPr>
          <w:rStyle w:val="hps"/>
          <w:rFonts w:ascii="Palatino Linotype" w:hAnsi="Palatino Linotype"/>
        </w:rPr>
        <w:t>ς διαδικασίας μεταστροφής</w:t>
      </w:r>
      <w:r w:rsidRPr="005415D3">
        <w:rPr>
          <w:rStyle w:val="a5"/>
          <w:rFonts w:cs="Arial"/>
          <w:lang w:bidi="he-IL"/>
        </w:rPr>
        <w:footnoteReference w:id="221"/>
      </w:r>
      <w:r w:rsidRPr="005415D3">
        <w:rPr>
          <w:rStyle w:val="hps"/>
          <w:rFonts w:ascii="Palatino Linotype" w:hAnsi="Palatino Linotype"/>
        </w:rPr>
        <w:t>.</w:t>
      </w:r>
      <w:r w:rsidRPr="005415D3">
        <w:rPr>
          <w:rFonts w:ascii="Palatino Linotype" w:hAnsi="Palatino Linotype" w:cs="Arial"/>
          <w:szCs w:val="20"/>
          <w:lang w:bidi="he-IL"/>
        </w:rPr>
        <w:t xml:space="preserve"> </w:t>
      </w:r>
    </w:p>
    <w:p w:rsidR="00C55A98" w:rsidRPr="005415D3" w:rsidRDefault="00C55A98" w:rsidP="00C55A98">
      <w:pPr>
        <w:jc w:val="both"/>
        <w:rPr>
          <w:rStyle w:val="hps"/>
          <w:rFonts w:ascii="Palatino Linotype" w:hAnsi="Palatino Linotype"/>
        </w:rPr>
      </w:pPr>
    </w:p>
    <w:p w:rsidR="00C55A98" w:rsidRPr="005415D3" w:rsidRDefault="00C55A98" w:rsidP="00C55A98">
      <w:pPr>
        <w:jc w:val="both"/>
        <w:rPr>
          <w:rFonts w:ascii="Palatino Linotype" w:hAnsi="Palatino Linotype"/>
          <w:lang w:bidi="he-IL"/>
        </w:rPr>
      </w:pPr>
      <w:r>
        <w:rPr>
          <w:rFonts w:ascii="Palatino Linotype" w:hAnsi="Palatino Linotype" w:cs="Arial"/>
          <w:lang w:bidi="he-IL"/>
        </w:rPr>
        <w:t>Γιὰ νὰ ἑρμηνεύσω τὴ</w:t>
      </w:r>
      <w:r w:rsidRPr="005415D3">
        <w:rPr>
          <w:rFonts w:ascii="Palatino Linotype" w:hAnsi="Palatino Linotype" w:cs="Arial"/>
          <w:lang w:bidi="he-IL"/>
        </w:rPr>
        <w:t xml:space="preserve"> σημασία </w:t>
      </w:r>
      <w:r w:rsidRPr="005415D3">
        <w:rPr>
          <w:rFonts w:ascii="Palatino Linotype" w:hAnsi="Palatino Linotype" w:cs="Silver Humana"/>
        </w:rPr>
        <w:t>τ</w:t>
      </w:r>
      <w:r>
        <w:rPr>
          <w:rFonts w:ascii="Palatino Linotype" w:hAnsi="Palatino Linotype" w:cs="Silver Humana"/>
        </w:rPr>
        <w:t>οῡ</w:t>
      </w:r>
      <w:r w:rsidRPr="005415D3">
        <w:rPr>
          <w:rFonts w:ascii="Palatino Linotype" w:hAnsi="Palatino Linotype" w:cs="Silver Humana"/>
        </w:rPr>
        <w:t xml:space="preserve"> </w:t>
      </w:r>
      <w:r w:rsidRPr="005415D3">
        <w:rPr>
          <w:rFonts w:ascii="Palatino Linotype" w:hAnsi="Palatino Linotype" w:cs="Silver Humana"/>
          <w:i/>
        </w:rPr>
        <w:t xml:space="preserve">εἷς ἐστε </w:t>
      </w:r>
      <w:r w:rsidRPr="005415D3">
        <w:rPr>
          <w:rFonts w:ascii="Palatino Linotype" w:hAnsi="Palatino Linotype" w:cs="Silver Humana"/>
        </w:rPr>
        <w:t>γιὰ τοὺς «χριστιανούς»</w:t>
      </w:r>
      <w:r>
        <w:rPr>
          <w:rFonts w:ascii="Palatino Linotype" w:hAnsi="Palatino Linotype" w:cs="Silver Humana"/>
        </w:rPr>
        <w:t xml:space="preserve"> στὴ</w:t>
      </w:r>
      <w:r w:rsidRPr="005415D3">
        <w:rPr>
          <w:rFonts w:ascii="Palatino Linotype" w:hAnsi="Palatino Linotype" w:cs="Silver Humana"/>
        </w:rPr>
        <w:t xml:space="preserve">ν </w:t>
      </w:r>
      <w:r>
        <w:rPr>
          <w:rFonts w:ascii="Palatino Linotype" w:hAnsi="Palatino Linotype" w:cs="Silver Humana"/>
          <w:i/>
        </w:rPr>
        <w:t>Πρὸ</w:t>
      </w:r>
      <w:r w:rsidRPr="005415D3">
        <w:rPr>
          <w:rFonts w:ascii="Palatino Linotype" w:hAnsi="Palatino Linotype" w:cs="Silver Humana"/>
          <w:i/>
        </w:rPr>
        <w:t>ς Γαλάτας</w:t>
      </w:r>
      <w:r w:rsidRPr="005415D3">
        <w:rPr>
          <w:rFonts w:ascii="Palatino Linotype" w:hAnsi="Palatino Linotype" w:cs="Silver Humana"/>
        </w:rPr>
        <w:t xml:space="preserve"> (Γαλ.),</w:t>
      </w:r>
      <w:r w:rsidRPr="005415D3">
        <w:rPr>
          <w:rFonts w:ascii="Palatino Linotype" w:hAnsi="Palatino Linotype"/>
          <w:lang w:bidi="he-IL"/>
        </w:rPr>
        <w:t xml:space="preserve"> </w:t>
      </w:r>
      <w:r>
        <w:rPr>
          <w:rFonts w:ascii="Palatino Linotype" w:hAnsi="Palatino Linotype"/>
          <w:lang w:bidi="he-IL"/>
        </w:rPr>
        <w:t>ἐπικεντρώνομαι στὶς περικοπὲ</w:t>
      </w:r>
      <w:r w:rsidRPr="005415D3">
        <w:rPr>
          <w:rFonts w:ascii="Palatino Linotype" w:hAnsi="Palatino Linotype"/>
          <w:lang w:bidi="he-IL"/>
        </w:rPr>
        <w:t>ς (α) 3, 6-9 κα</w:t>
      </w:r>
      <w:r>
        <w:rPr>
          <w:rFonts w:ascii="Palatino Linotype" w:hAnsi="Palatino Linotype"/>
          <w:lang w:bidi="he-IL"/>
        </w:rPr>
        <w:t>ὶ (β) 3, 23-4, 6, τὶς ὁποῖες καὶ θὰ ἐξετάσω (α) στὴ συνάφειά τους καὶ</w:t>
      </w:r>
      <w:r w:rsidRPr="005415D3">
        <w:rPr>
          <w:rFonts w:ascii="Palatino Linotype" w:hAnsi="Palatino Linotype"/>
          <w:lang w:bidi="he-IL"/>
        </w:rPr>
        <w:t xml:space="preserve"> (β) δομικά.</w:t>
      </w:r>
      <w:r w:rsidRPr="005415D3">
        <w:rPr>
          <w:rFonts w:ascii="Palatino Linotype" w:hAnsi="Palatino Linotype" w:cs="Arial"/>
          <w:lang w:bidi="he-IL"/>
        </w:rPr>
        <w:t xml:space="preserve"> </w:t>
      </w:r>
      <w:r>
        <w:rPr>
          <w:rFonts w:ascii="Palatino Linotype" w:hAnsi="Palatino Linotype"/>
          <w:lang w:bidi="he-IL"/>
        </w:rPr>
        <w:t>Μέσω ἰδίως τῆς ἀνάλυσης τῆς δεύτερης (περικοπῆ</w:t>
      </w:r>
      <w:r w:rsidRPr="005415D3">
        <w:rPr>
          <w:rFonts w:ascii="Palatino Linotype" w:hAnsi="Palatino Linotype"/>
          <w:lang w:bidi="he-IL"/>
        </w:rPr>
        <w:t>ς)</w:t>
      </w:r>
      <w:r>
        <w:rPr>
          <w:rFonts w:ascii="Palatino Linotype" w:hAnsi="Palatino Linotype"/>
          <w:lang w:bidi="he-IL"/>
        </w:rPr>
        <w:t>, θὰ ἐπιχειρήσω νὰ ἀποδείξω ὅτι ἡ ἄποψη τοῦ Ι. Χρυσοστόμου διαθέτει ὑπέρ της ἀρκετά τεκμήρια. Ὁ ἲδιος ὁ ἀπόστολος τῶν ἐθνῶν ἐπιχειρεῖ νὰ ἀ</w:t>
      </w:r>
      <w:r w:rsidRPr="005415D3">
        <w:rPr>
          <w:rFonts w:ascii="Palatino Linotype" w:hAnsi="Palatino Linotype"/>
          <w:lang w:bidi="he-IL"/>
        </w:rPr>
        <w:t>ποδεί</w:t>
      </w:r>
      <w:r>
        <w:rPr>
          <w:rFonts w:ascii="Palatino Linotype" w:hAnsi="Palatino Linotype"/>
          <w:lang w:bidi="he-IL"/>
        </w:rPr>
        <w:t>ξει ὅτι διὰ τῆς πίστης καὶ τῆς βάπτισης (ὡ</w:t>
      </w:r>
      <w:r w:rsidRPr="005415D3">
        <w:rPr>
          <w:rFonts w:ascii="Palatino Linotype" w:hAnsi="Palatino Linotype"/>
          <w:lang w:bidi="he-IL"/>
        </w:rPr>
        <w:t>ς κ</w:t>
      </w:r>
      <w:r>
        <w:rPr>
          <w:rFonts w:ascii="Palatino Linotype" w:hAnsi="Palatino Linotype"/>
          <w:lang w:bidi="he-IL"/>
        </w:rPr>
        <w:t>ατεξοχήν στοιχείων ταυτότητας τῆς πρώτης Κοινότητας), τὰ μέλη τῆς Ἐκκλησίας δὲν ἐνσωματώθηκαν ἁπλῶς στὴν οἰκογένεια τοῦ Ἀβραάμ</w:t>
      </w:r>
      <w:r w:rsidRPr="005415D3">
        <w:rPr>
          <w:rStyle w:val="a5"/>
          <w:rFonts w:cs="Arial"/>
          <w:highlight w:val="yellow"/>
          <w:lang w:bidi="he-IL"/>
        </w:rPr>
        <w:footnoteReference w:id="222"/>
      </w:r>
      <w:r>
        <w:rPr>
          <w:rFonts w:ascii="Palatino Linotype" w:hAnsi="Palatino Linotype"/>
          <w:lang w:bidi="he-IL"/>
        </w:rPr>
        <w:t xml:space="preserve">. Ἔγιναν ὡς πρόσωπα ξεχωριστὰ, ἀγαπητοί </w:t>
      </w:r>
      <w:r w:rsidRPr="008971B1">
        <w:rPr>
          <w:rFonts w:ascii="Palatino Linotype" w:hAnsi="Palatino Linotype"/>
          <w:i/>
          <w:lang w:bidi="he-IL"/>
        </w:rPr>
        <w:t>ὅπως</w:t>
      </w:r>
      <w:r>
        <w:rPr>
          <w:rFonts w:ascii="Palatino Linotype" w:hAnsi="Palatino Linotype"/>
          <w:lang w:bidi="he-IL"/>
        </w:rPr>
        <w:t xml:space="preserve"> ὁ πατριάρχης (χωρὶς νὰ ἐξαρτῶνται ὰπὀ τἰς ἀξιομισθίες του), ἐνῶ καὶ ἐπιπλέον χαριτώθηκαν μὲ τὸ στάτους τοῦ</w:t>
      </w:r>
      <w:r w:rsidRPr="005415D3">
        <w:rPr>
          <w:rFonts w:ascii="Palatino Linotype" w:hAnsi="Palatino Linotype"/>
          <w:lang w:bidi="he-IL"/>
        </w:rPr>
        <w:t xml:space="preserve"> Πρωτοανθρώπου </w:t>
      </w:r>
      <w:r>
        <w:rPr>
          <w:rFonts w:ascii="Palatino Linotype" w:hAnsi="Palatino Linotype"/>
          <w:lang w:bidi="he-IL"/>
        </w:rPr>
        <w:t>Ἀδάμ πρὶν τὴν πτώση, ὅ</w:t>
      </w:r>
      <w:r w:rsidRPr="005415D3">
        <w:rPr>
          <w:rFonts w:ascii="Palatino Linotype" w:hAnsi="Palatino Linotype"/>
          <w:lang w:bidi="he-IL"/>
        </w:rPr>
        <w:t xml:space="preserve">ταν </w:t>
      </w:r>
      <w:r>
        <w:rPr>
          <w:rFonts w:ascii="Palatino Linotype" w:hAnsi="Palatino Linotype"/>
          <w:lang w:bidi="he-IL"/>
        </w:rPr>
        <w:t xml:space="preserve">ἐκεῖνος ἦταν ἐνδεδυμένος τὴ θεϊκή δόξα καὶ ἀπολάμβανε τὴν αἰώνια ζωή. Ἔτσι δὲν ἔχει νόημα νὰ ἐπιδιώκουν διὰ τῆς περιτομῆς νὰ ἀποκτήσουν τὴν καύχηση ὅτι εἶναι τέκνα τοὺ Πατριάρχη. Βιώνουν ἤδη, ἐδῶ καὶ τώρα, τὸν καινούργιο αιώνα. Ταυτόχρονα βεβαίως οἱ «οἰκεῖοι/συγγενεῑς </w:t>
      </w:r>
      <w:r w:rsidRPr="00B00F88">
        <w:rPr>
          <w:rFonts w:ascii="Palatino Linotype" w:hAnsi="Palatino Linotype"/>
          <w:i/>
          <w:lang w:bidi="he-IL"/>
        </w:rPr>
        <w:t>τῆς πίστεως</w:t>
      </w:r>
      <w:r>
        <w:rPr>
          <w:rFonts w:ascii="Palatino Linotype" w:hAnsi="Palatino Linotype"/>
          <w:lang w:bidi="he-IL"/>
        </w:rPr>
        <w:t>», ὡς μέτοχοι τοῦ κατεξοχὴν σπέρματος (= τοῦ Χριστοῦ) καὶ ἀποδέκτες τῆς ἐπαγγελίας πρὸς τὸν Ἀβραάμ, συγκροτοῦν ἕνα νέο λαό, τὸν Ἰσραήλ τοῦ Θεοῦ</w:t>
      </w:r>
      <w:r w:rsidRPr="005415D3">
        <w:rPr>
          <w:rFonts w:ascii="Palatino Linotype" w:hAnsi="Palatino Linotype"/>
          <w:lang w:bidi="he-IL"/>
        </w:rPr>
        <w:t>. Δι</w:t>
      </w:r>
      <w:r>
        <w:rPr>
          <w:rFonts w:ascii="Palatino Linotype" w:hAnsi="Palatino Linotype"/>
          <w:lang w:bidi="he-IL"/>
        </w:rPr>
        <w:t>αθέτουν δική τους γενεαλογία (υἱοί καὶ</w:t>
      </w:r>
      <w:r w:rsidRPr="005415D3">
        <w:rPr>
          <w:rFonts w:ascii="Palatino Linotype" w:hAnsi="Palatino Linotype"/>
          <w:lang w:bidi="he-IL"/>
        </w:rPr>
        <w:t xml:space="preserve"> θ</w:t>
      </w:r>
      <w:r>
        <w:rPr>
          <w:rFonts w:ascii="Palatino Linotype" w:hAnsi="Palatino Linotype"/>
          <w:lang w:bidi="he-IL"/>
        </w:rPr>
        <w:t>υγατέρες τῆς Σάρρας καὶ ὄχι τῆς Ἄγαρ), δική τους πατρίδα (τὴν ἄνω Ἰερουσαλήμ) καὶ ἴδιον ἔ</w:t>
      </w:r>
      <w:r w:rsidRPr="005415D3">
        <w:rPr>
          <w:rFonts w:ascii="Palatino Linotype" w:hAnsi="Palatino Linotype"/>
          <w:lang w:bidi="he-IL"/>
        </w:rPr>
        <w:t xml:space="preserve">θος. </w:t>
      </w:r>
    </w:p>
    <w:p w:rsidR="00C55A98" w:rsidRPr="005415D3" w:rsidRDefault="00C55A98" w:rsidP="00C55A98">
      <w:pPr>
        <w:jc w:val="both"/>
        <w:rPr>
          <w:rFonts w:ascii="Palatino Linotype" w:hAnsi="Palatino Linotype"/>
          <w:lang w:bidi="he-IL"/>
        </w:rPr>
      </w:pPr>
    </w:p>
    <w:p w:rsidR="00C55A98" w:rsidRPr="005415D3" w:rsidRDefault="00C55A98" w:rsidP="00C55A98">
      <w:pPr>
        <w:pStyle w:val="20"/>
        <w:rPr>
          <w:sz w:val="22"/>
          <w:szCs w:val="22"/>
          <w:lang w:bidi="he-IL"/>
        </w:rPr>
      </w:pPr>
      <w:r w:rsidRPr="005415D3">
        <w:rPr>
          <w:sz w:val="22"/>
          <w:szCs w:val="22"/>
          <w:lang w:bidi="he-IL"/>
        </w:rPr>
        <w:t>Α.</w:t>
      </w:r>
      <w:r>
        <w:rPr>
          <w:sz w:val="22"/>
          <w:szCs w:val="22"/>
          <w:lang w:bidi="he-IL"/>
        </w:rPr>
        <w:t xml:space="preserve"> </w:t>
      </w:r>
      <w:r w:rsidRPr="005415D3">
        <w:rPr>
          <w:sz w:val="22"/>
          <w:szCs w:val="22"/>
          <w:lang w:bidi="he-IL"/>
        </w:rPr>
        <w:t>Ἡ</w:t>
      </w:r>
      <w:r>
        <w:rPr>
          <w:sz w:val="22"/>
          <w:szCs w:val="22"/>
          <w:lang w:bidi="he-IL"/>
        </w:rPr>
        <w:t xml:space="preserve"> </w:t>
      </w:r>
      <w:r w:rsidRPr="005415D3">
        <w:rPr>
          <w:sz w:val="22"/>
          <w:szCs w:val="22"/>
          <w:lang w:bidi="he-IL"/>
        </w:rPr>
        <w:t>ἑνότητα</w:t>
      </w:r>
      <w:r>
        <w:rPr>
          <w:sz w:val="22"/>
          <w:szCs w:val="22"/>
          <w:lang w:bidi="he-IL"/>
        </w:rPr>
        <w:t xml:space="preserve"> </w:t>
      </w:r>
      <w:r w:rsidRPr="005415D3">
        <w:rPr>
          <w:sz w:val="22"/>
          <w:szCs w:val="22"/>
          <w:lang w:bidi="he-IL"/>
        </w:rPr>
        <w:t>2,</w:t>
      </w:r>
      <w:r>
        <w:rPr>
          <w:sz w:val="22"/>
          <w:szCs w:val="22"/>
          <w:lang w:bidi="he-IL"/>
        </w:rPr>
        <w:t xml:space="preserve"> </w:t>
      </w:r>
      <w:r w:rsidRPr="005415D3">
        <w:rPr>
          <w:sz w:val="22"/>
          <w:szCs w:val="22"/>
          <w:lang w:bidi="he-IL"/>
        </w:rPr>
        <w:t>15-5,</w:t>
      </w:r>
      <w:r>
        <w:rPr>
          <w:sz w:val="22"/>
          <w:szCs w:val="22"/>
          <w:lang w:bidi="he-IL"/>
        </w:rPr>
        <w:t xml:space="preserve"> </w:t>
      </w:r>
      <w:r w:rsidRPr="005415D3">
        <w:rPr>
          <w:sz w:val="22"/>
          <w:szCs w:val="22"/>
          <w:lang w:bidi="he-IL"/>
        </w:rPr>
        <w:t>12</w:t>
      </w: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καρδιὰ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i/>
          <w:lang w:bidi="he-IL"/>
        </w:rPr>
        <w:t>Πρὸς</w:t>
      </w:r>
      <w:r>
        <w:rPr>
          <w:rFonts w:ascii="Palatino Linotype" w:hAnsi="Palatino Linotype" w:cs="Arial"/>
          <w:i/>
          <w:lang w:bidi="he-IL"/>
        </w:rPr>
        <w:t xml:space="preserve"> </w:t>
      </w:r>
      <w:r w:rsidRPr="005415D3">
        <w:rPr>
          <w:rFonts w:ascii="Palatino Linotype" w:hAnsi="Palatino Linotype" w:cs="Arial"/>
          <w:i/>
          <w:lang w:bidi="he-IL"/>
        </w:rPr>
        <w:t>Γαλάτας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συγκεκριμένη</w:t>
      </w:r>
      <w:r>
        <w:rPr>
          <w:rFonts w:ascii="Palatino Linotype" w:hAnsi="Palatino Linotype" w:cs="Arial"/>
          <w:lang w:bidi="he-IL"/>
        </w:rPr>
        <w:t xml:space="preserve"> </w:t>
      </w:r>
      <w:r w:rsidRPr="005415D3">
        <w:rPr>
          <w:rFonts w:ascii="Palatino Linotype" w:hAnsi="Palatino Linotype" w:cs="Arial"/>
          <w:lang w:bidi="he-IL"/>
        </w:rPr>
        <w:t>ἐπιστολὴ</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μοναδικὴ</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lang w:bidi="he-IL"/>
        </w:rPr>
        <w:t>λόγους: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ἀπευθύνεται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πολλὲς</w:t>
      </w:r>
      <w:r>
        <w:rPr>
          <w:rFonts w:ascii="Palatino Linotype" w:hAnsi="Palatino Linotype" w:cs="Arial"/>
          <w:lang w:bidi="he-IL"/>
        </w:rPr>
        <w:t xml:space="preserve"> </w:t>
      </w:r>
      <w:r w:rsidRPr="005415D3">
        <w:rPr>
          <w:rFonts w:ascii="Palatino Linotype" w:hAnsi="Palatino Linotype" w:cs="Arial"/>
          <w:lang w:bidi="he-IL"/>
        </w:rPr>
        <w:t>Ἐκκλησίες</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b/>
          <w:lang w:bidi="he-IL"/>
        </w:rPr>
        <w:t xml:space="preserve"> </w:t>
      </w:r>
      <w:r>
        <w:rPr>
          <w:rFonts w:ascii="Palatino Linotype" w:hAnsi="Palatino Linotype" w:cs="Arial"/>
          <w:lang w:bidi="he-IL"/>
        </w:rPr>
        <w:t>Αὐτὲς</w:t>
      </w:r>
      <w:r w:rsidRPr="005415D3">
        <w:rPr>
          <w:rFonts w:ascii="Palatino Linotype" w:hAnsi="Palatino Linotype" w:cs="Arial"/>
          <w:lang w:bidi="he-IL"/>
        </w:rPr>
        <w:t xml:space="preserve"> ἐντοπίζονται σὲ</w:t>
      </w:r>
      <w:r>
        <w:rPr>
          <w:rFonts w:ascii="Palatino Linotype" w:hAnsi="Palatino Linotype" w:cs="Arial"/>
          <w:lang w:bidi="he-IL"/>
        </w:rPr>
        <w:t xml:space="preserve"> </w:t>
      </w:r>
      <w:r w:rsidRPr="005415D3">
        <w:rPr>
          <w:rFonts w:ascii="Palatino Linotype" w:hAnsi="Palatino Linotype" w:cs="Arial"/>
          <w:lang w:bidi="he-IL"/>
        </w:rPr>
        <w:t>περιοχή,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βόρεια</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νότια</w:t>
      </w:r>
      <w:r>
        <w:rPr>
          <w:rFonts w:ascii="Palatino Linotype" w:hAnsi="Palatino Linotype" w:cs="Arial"/>
          <w:lang w:bidi="he-IL"/>
        </w:rPr>
        <w:t xml:space="preserve"> </w:t>
      </w:r>
      <w:r w:rsidRPr="005415D3">
        <w:rPr>
          <w:rFonts w:ascii="Palatino Linotype" w:hAnsi="Palatino Linotype" w:cs="Arial"/>
          <w:lang w:bidi="he-IL"/>
        </w:rPr>
        <w:t>Γαλατία</w:t>
      </w:r>
      <w:r>
        <w:rPr>
          <w:rFonts w:ascii="Palatino Linotype" w:hAnsi="Palatino Linotype" w:cs="Arial"/>
          <w:lang w:bidi="he-IL"/>
        </w:rPr>
        <w:t xml:space="preserve"> </w:t>
      </w:r>
      <w:r w:rsidRPr="005415D3">
        <w:rPr>
          <w:rFonts w:ascii="Palatino Linotype" w:hAnsi="Palatino Linotype" w:cs="Arial"/>
          <w:lang w:bidi="he-IL"/>
        </w:rPr>
        <w:t>(καθὼς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ὑπάρχει</w:t>
      </w:r>
      <w:r>
        <w:rPr>
          <w:rFonts w:ascii="Palatino Linotype" w:hAnsi="Palatino Linotype" w:cs="Arial"/>
          <w:lang w:bidi="he-IL"/>
        </w:rPr>
        <w:t xml:space="preserve"> </w:t>
      </w:r>
      <w:r w:rsidRPr="005415D3">
        <w:rPr>
          <w:rFonts w:ascii="Palatino Linotype" w:hAnsi="Palatino Linotype" w:cs="Arial"/>
          <w:lang w:bidi="he-IL"/>
        </w:rPr>
        <w:t>μέχρι</w:t>
      </w:r>
      <w:r>
        <w:rPr>
          <w:rFonts w:ascii="Palatino Linotype" w:hAnsi="Palatino Linotype" w:cs="Arial"/>
          <w:lang w:bidi="he-IL"/>
        </w:rPr>
        <w:t xml:space="preserve"> </w:t>
      </w:r>
      <w:r w:rsidRPr="005415D3">
        <w:rPr>
          <w:rFonts w:ascii="Palatino Linotype" w:hAnsi="Palatino Linotype" w:cs="Arial"/>
          <w:lang w:bidi="he-IL"/>
        </w:rPr>
        <w:t>σήμερα</w:t>
      </w:r>
      <w:r>
        <w:rPr>
          <w:rFonts w:ascii="Palatino Linotype" w:hAnsi="Palatino Linotype" w:cs="Arial"/>
          <w:lang w:bidi="he-IL"/>
        </w:rPr>
        <w:t xml:space="preserve"> </w:t>
      </w:r>
      <w:r w:rsidRPr="005415D3">
        <w:rPr>
          <w:rFonts w:ascii="Palatino Linotype" w:hAnsi="Palatino Linotype" w:cs="Arial"/>
          <w:lang w:bidi="he-IL"/>
        </w:rPr>
        <w:t>ἐρευνητικὸ</w:t>
      </w:r>
      <w:r>
        <w:rPr>
          <w:rFonts w:ascii="Palatino Linotype" w:hAnsi="Palatino Linotype" w:cs="Arial"/>
          <w:lang w:bidi="he-IL"/>
        </w:rPr>
        <w:t xml:space="preserve"> </w:t>
      </w:r>
      <w:r w:rsidRPr="005415D3">
        <w:rPr>
          <w:rStyle w:val="hps"/>
          <w:rFonts w:ascii="Palatino Linotype" w:hAnsi="Palatino Linotype"/>
          <w:lang w:val="en-US"/>
        </w:rPr>
        <w:t>c</w:t>
      </w:r>
      <w:r w:rsidRPr="005415D3">
        <w:rPr>
          <w:rStyle w:val="hps"/>
          <w:rFonts w:ascii="Palatino Linotype" w:hAnsi="Palatino Linotype"/>
        </w:rPr>
        <w:t>onsensus)</w:t>
      </w:r>
      <w:r w:rsidRPr="005415D3">
        <w:rPr>
          <w:rStyle w:val="a5"/>
        </w:rPr>
        <w:footnoteReference w:id="223"/>
      </w:r>
      <w:r w:rsidRPr="005415D3">
        <w:rPr>
          <w:rStyle w:val="hps"/>
          <w:rFonts w:ascii="Palatino Linotype" w:hAnsi="Palatino Linotype"/>
        </w:rPr>
        <w:t>,</w:t>
      </w:r>
      <w:r>
        <w:rPr>
          <w:rStyle w:val="hps"/>
          <w:rFonts w:ascii="Palatino Linotype" w:hAnsi="Palatino Linotype"/>
        </w:rPr>
        <w:t xml:space="preserve"> </w:t>
      </w:r>
      <w:r w:rsidRPr="005415D3">
        <w:rPr>
          <w:rFonts w:ascii="Palatino Linotype" w:hAnsi="Palatino Linotype" w:cs="Arial"/>
          <w:lang w:bidi="he-IL"/>
        </w:rPr>
        <w:t>δὲν</w:t>
      </w:r>
      <w:r>
        <w:rPr>
          <w:rFonts w:ascii="Palatino Linotype" w:hAnsi="Palatino Linotype" w:cs="Arial"/>
          <w:lang w:bidi="he-IL"/>
        </w:rPr>
        <w:t xml:space="preserve"> ἀνήκει </w:t>
      </w:r>
      <w:r w:rsidRPr="005415D3">
        <w:rPr>
          <w:rFonts w:ascii="Palatino Linotype" w:hAnsi="Palatino Linotype" w:cs="Arial"/>
          <w:lang w:bidi="he-IL"/>
        </w:rPr>
        <w:t>στὸ</w:t>
      </w:r>
      <w:r>
        <w:rPr>
          <w:rFonts w:ascii="Palatino Linotype" w:hAnsi="Palatino Linotype" w:cs="Arial"/>
          <w:lang w:bidi="he-IL"/>
        </w:rPr>
        <w:t xml:space="preserve">ν </w:t>
      </w:r>
      <w:r w:rsidRPr="005415D3">
        <w:rPr>
          <w:rFonts w:ascii="Palatino Linotype" w:hAnsi="Palatino Linotype" w:cs="Arial"/>
          <w:lang w:bidi="he-IL"/>
        </w:rPr>
        <w:t>δακτύλιο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Μεσογείου</w:t>
      </w:r>
      <w:r>
        <w:rPr>
          <w:rFonts w:ascii="Palatino Linotype" w:hAnsi="Palatino Linotype" w:cs="Arial"/>
          <w:lang w:bidi="he-IL"/>
        </w:rPr>
        <w:t xml:space="preserve"> </w:t>
      </w:r>
      <w:r w:rsidRPr="005415D3">
        <w:rPr>
          <w:rFonts w:ascii="Palatino Linotype" w:hAnsi="Palatino Linotype" w:cs="Arial"/>
          <w:lang w:bidi="he-IL"/>
        </w:rPr>
        <w:t>ἀλλά</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ὀρεινή</w:t>
      </w:r>
      <w:r>
        <w:rPr>
          <w:rFonts w:ascii="Palatino Linotype" w:hAnsi="Palatino Linotype" w:cs="Arial"/>
          <w:b/>
          <w:lang w:bidi="he-IL"/>
        </w:rPr>
        <w:t xml:space="preserve"> </w:t>
      </w:r>
      <w:r w:rsidRPr="005415D3">
        <w:rPr>
          <w:rFonts w:ascii="Palatino Linotype" w:hAnsi="Palatino Linotype" w:cs="Arial"/>
          <w:b/>
          <w:lang w:bidi="he-IL"/>
        </w:rPr>
        <w:t>Ἀνατολία</w:t>
      </w:r>
      <w:r w:rsidRPr="005415D3">
        <w:rPr>
          <w:rStyle w:val="af3"/>
          <w:rFonts w:ascii="Palatino Linotype" w:hAnsi="Palatino Linotype"/>
        </w:rPr>
        <w:t>.</w:t>
      </w:r>
      <w:r>
        <w:rPr>
          <w:rStyle w:val="af3"/>
          <w:rFonts w:ascii="Palatino Linotype" w:hAnsi="Palatino Linotype"/>
        </w:rPr>
        <w:t xml:space="preserve"> </w:t>
      </w:r>
      <w:r w:rsidRPr="005415D3">
        <w:rPr>
          <w:rStyle w:val="af3"/>
          <w:rFonts w:ascii="Palatino Linotype" w:hAnsi="Palatino Linotype"/>
          <w:i/>
        </w:rPr>
        <w:t>Σὲ</w:t>
      </w:r>
      <w:r>
        <w:rPr>
          <w:rStyle w:val="af3"/>
          <w:rFonts w:ascii="Palatino Linotype" w:hAnsi="Palatino Linotype"/>
          <w:i/>
        </w:rPr>
        <w:t xml:space="preserve"> </w:t>
      </w:r>
      <w:r w:rsidRPr="005415D3">
        <w:rPr>
          <w:rStyle w:val="af3"/>
          <w:rFonts w:ascii="Palatino Linotype" w:hAnsi="Palatino Linotype"/>
          <w:i/>
        </w:rPr>
        <w:t>αὐτὴν</w:t>
      </w:r>
      <w:r>
        <w:rPr>
          <w:rStyle w:val="af3"/>
          <w:rFonts w:ascii="Palatino Linotype" w:hAnsi="Palatino Linotype"/>
          <w:i/>
        </w:rPr>
        <w:t xml:space="preserve"> </w:t>
      </w:r>
      <w:r w:rsidRPr="005415D3">
        <w:rPr>
          <w:rStyle w:val="af3"/>
          <w:rFonts w:ascii="Palatino Linotype" w:hAnsi="Palatino Linotype"/>
          <w:i/>
        </w:rPr>
        <w:t>τὴν</w:t>
      </w:r>
      <w:r>
        <w:rPr>
          <w:rStyle w:val="af3"/>
          <w:rFonts w:ascii="Palatino Linotype" w:hAnsi="Palatino Linotype"/>
          <w:i/>
        </w:rPr>
        <w:t xml:space="preserve"> </w:t>
      </w:r>
      <w:r w:rsidRPr="005415D3">
        <w:rPr>
          <w:rStyle w:val="af3"/>
          <w:rFonts w:ascii="Palatino Linotype" w:hAnsi="Palatino Linotype"/>
          <w:i/>
        </w:rPr>
        <w:t>περιοχὴ</w:t>
      </w:r>
      <w:r>
        <w:rPr>
          <w:rStyle w:val="af3"/>
          <w:rFonts w:ascii="Palatino Linotype" w:hAnsi="Palatino Linotype"/>
          <w:i/>
        </w:rPr>
        <w:t xml:space="preserve"> </w:t>
      </w:r>
      <w:r w:rsidRPr="005415D3">
        <w:rPr>
          <w:rStyle w:val="af3"/>
          <w:rFonts w:ascii="Palatino Linotype" w:hAnsi="Palatino Linotype"/>
          <w:i/>
        </w:rPr>
        <w:t>ἦταν</w:t>
      </w:r>
      <w:r>
        <w:rPr>
          <w:rStyle w:val="af3"/>
          <w:rFonts w:ascii="Palatino Linotype" w:hAnsi="Palatino Linotype"/>
          <w:i/>
        </w:rPr>
        <w:t xml:space="preserve"> </w:t>
      </w:r>
      <w:r w:rsidRPr="005415D3">
        <w:rPr>
          <w:rStyle w:val="af3"/>
          <w:rFonts w:ascii="Palatino Linotype" w:hAnsi="Palatino Linotype"/>
          <w:i/>
        </w:rPr>
        <w:lastRenderedPageBreak/>
        <w:t>δημοφιλῆ</w:t>
      </w:r>
      <w:r>
        <w:rPr>
          <w:rStyle w:val="af3"/>
          <w:rFonts w:ascii="Palatino Linotype" w:hAnsi="Palatino Linotype"/>
          <w:i/>
        </w:rPr>
        <w:t xml:space="preserve"> </w:t>
      </w:r>
      <w:r w:rsidRPr="005415D3">
        <w:rPr>
          <w:rStyle w:val="af3"/>
          <w:rFonts w:ascii="Palatino Linotype" w:hAnsi="Palatino Linotype"/>
          <w:i/>
        </w:rPr>
        <w:t>τὰ</w:t>
      </w:r>
      <w:r>
        <w:rPr>
          <w:rStyle w:val="af3"/>
          <w:rFonts w:ascii="Palatino Linotype" w:hAnsi="Palatino Linotype"/>
          <w:i/>
        </w:rPr>
        <w:t xml:space="preserve"> </w:t>
      </w:r>
      <w:r w:rsidRPr="005415D3">
        <w:rPr>
          <w:rStyle w:val="af3"/>
          <w:rFonts w:ascii="Palatino Linotype" w:hAnsi="Palatino Linotype"/>
          <w:i/>
        </w:rPr>
        <w:t>ἑξῆς</w:t>
      </w:r>
      <w:r>
        <w:rPr>
          <w:rStyle w:val="af3"/>
          <w:rFonts w:ascii="Palatino Linotype" w:hAnsi="Palatino Linotype"/>
          <w:i/>
        </w:rPr>
        <w:t xml:space="preserve"> </w:t>
      </w:r>
      <w:r w:rsidRPr="005415D3">
        <w:rPr>
          <w:rStyle w:val="af3"/>
          <w:rFonts w:ascii="Palatino Linotype" w:hAnsi="Palatino Linotype"/>
          <w:i/>
        </w:rPr>
        <w:t>στοιχεῖα:</w:t>
      </w:r>
      <w:r>
        <w:rPr>
          <w:rStyle w:val="af3"/>
          <w:rFonts w:ascii="Palatino Linotype" w:hAnsi="Palatino Linotype"/>
          <w:i/>
        </w:rPr>
        <w:t xml:space="preserve"> </w:t>
      </w:r>
      <w:r w:rsidRPr="005415D3">
        <w:rPr>
          <w:rStyle w:val="af3"/>
          <w:rFonts w:ascii="Palatino Linotype" w:hAnsi="Palatino Linotype"/>
          <w:i/>
        </w:rPr>
        <w:t>ἡ</w:t>
      </w:r>
      <w:r>
        <w:rPr>
          <w:rStyle w:val="af3"/>
          <w:rFonts w:ascii="Palatino Linotype" w:hAnsi="Palatino Linotype"/>
          <w:i/>
        </w:rPr>
        <w:t xml:space="preserve"> </w:t>
      </w:r>
      <w:r w:rsidRPr="005415D3">
        <w:rPr>
          <w:rStyle w:val="af3"/>
          <w:rFonts w:ascii="Palatino Linotype" w:hAnsi="Palatino Linotype"/>
          <w:i/>
        </w:rPr>
        <w:t>δικαιοσύνη</w:t>
      </w:r>
      <w:r>
        <w:rPr>
          <w:rStyle w:val="af3"/>
          <w:rFonts w:ascii="Palatino Linotype" w:hAnsi="Palatino Linotype"/>
          <w:i/>
        </w:rPr>
        <w:t xml:space="preserve"> </w:t>
      </w:r>
      <w:r w:rsidRPr="005415D3">
        <w:rPr>
          <w:rStyle w:val="af3"/>
          <w:rFonts w:ascii="Palatino Linotype" w:hAnsi="Palatino Linotype"/>
          <w:i/>
        </w:rPr>
        <w:t>τοῦ</w:t>
      </w:r>
      <w:r>
        <w:rPr>
          <w:rStyle w:val="af3"/>
          <w:rFonts w:ascii="Palatino Linotype" w:hAnsi="Palatino Linotype"/>
          <w:i/>
        </w:rPr>
        <w:t xml:space="preserve"> </w:t>
      </w:r>
      <w:r w:rsidRPr="005415D3">
        <w:rPr>
          <w:rStyle w:val="af3"/>
          <w:rFonts w:ascii="Palatino Linotype" w:hAnsi="Palatino Linotype"/>
          <w:i/>
        </w:rPr>
        <w:t>Θεοῦ,</w:t>
      </w:r>
      <w:r>
        <w:rPr>
          <w:rStyle w:val="af3"/>
          <w:rFonts w:ascii="Palatino Linotype" w:hAnsi="Palatino Linotype"/>
          <w:i/>
        </w:rPr>
        <w:t xml:space="preserve"> </w:t>
      </w:r>
      <w:r w:rsidRPr="005415D3">
        <w:rPr>
          <w:rStyle w:val="af3"/>
          <w:rFonts w:ascii="Palatino Linotype" w:hAnsi="Palatino Linotype"/>
          <w:i/>
        </w:rPr>
        <w:t>τὸ</w:t>
      </w:r>
      <w:r>
        <w:rPr>
          <w:rStyle w:val="af3"/>
          <w:rFonts w:ascii="Palatino Linotype" w:hAnsi="Palatino Linotype"/>
          <w:i/>
        </w:rPr>
        <w:t xml:space="preserve"> </w:t>
      </w:r>
      <w:r w:rsidRPr="005415D3">
        <w:rPr>
          <w:rStyle w:val="af3"/>
          <w:rFonts w:ascii="Palatino Linotype" w:hAnsi="Palatino Linotype"/>
          <w:i/>
        </w:rPr>
        <w:t>ὄρος</w:t>
      </w:r>
      <w:r>
        <w:rPr>
          <w:rStyle w:val="af3"/>
          <w:rFonts w:ascii="Palatino Linotype" w:hAnsi="Palatino Linotype"/>
          <w:i/>
        </w:rPr>
        <w:t xml:space="preserve"> </w:t>
      </w:r>
      <w:r w:rsidRPr="005415D3">
        <w:rPr>
          <w:rStyle w:val="af3"/>
          <w:rFonts w:ascii="Palatino Linotype" w:hAnsi="Palatino Linotype"/>
          <w:i/>
        </w:rPr>
        <w:t>ὡς</w:t>
      </w:r>
      <w:r>
        <w:rPr>
          <w:rStyle w:val="af3"/>
          <w:rFonts w:ascii="Palatino Linotype" w:hAnsi="Palatino Linotype"/>
          <w:i/>
        </w:rPr>
        <w:t xml:space="preserve"> </w:t>
      </w:r>
      <w:r w:rsidRPr="005415D3">
        <w:rPr>
          <w:rStyle w:val="af3"/>
          <w:rFonts w:ascii="Palatino Linotype" w:hAnsi="Palatino Linotype"/>
          <w:i/>
        </w:rPr>
        <w:t>ἕδρα</w:t>
      </w:r>
      <w:r>
        <w:rPr>
          <w:rStyle w:val="af3"/>
          <w:rFonts w:ascii="Palatino Linotype" w:hAnsi="Palatino Linotype"/>
          <w:i/>
        </w:rPr>
        <w:t xml:space="preserve"> </w:t>
      </w:r>
      <w:r w:rsidRPr="005415D3">
        <w:rPr>
          <w:rStyle w:val="af3"/>
          <w:rFonts w:ascii="Palatino Linotype" w:hAnsi="Palatino Linotype"/>
          <w:i/>
        </w:rPr>
        <w:t>Του,</w:t>
      </w:r>
      <w:r>
        <w:rPr>
          <w:rStyle w:val="af3"/>
          <w:rFonts w:ascii="Palatino Linotype" w:hAnsi="Palatino Linotype"/>
          <w:i/>
        </w:rPr>
        <w:t xml:space="preserve"> </w:t>
      </w:r>
      <w:r w:rsidRPr="005415D3">
        <w:rPr>
          <w:rStyle w:val="af3"/>
          <w:rFonts w:ascii="Palatino Linotype" w:hAnsi="Palatino Linotype"/>
          <w:i/>
        </w:rPr>
        <w:t>ὁ</w:t>
      </w:r>
      <w:r>
        <w:rPr>
          <w:rStyle w:val="af3"/>
          <w:rFonts w:ascii="Palatino Linotype" w:hAnsi="Palatino Linotype"/>
          <w:i/>
        </w:rPr>
        <w:t xml:space="preserve"> </w:t>
      </w:r>
      <w:r w:rsidRPr="005415D3">
        <w:rPr>
          <w:rStyle w:val="af3"/>
          <w:rFonts w:ascii="Palatino Linotype" w:hAnsi="Palatino Linotype"/>
          <w:i/>
        </w:rPr>
        <w:t>εὐνουχισμός</w:t>
      </w:r>
      <w:r>
        <w:rPr>
          <w:rStyle w:val="af3"/>
          <w:rFonts w:ascii="Palatino Linotype" w:hAnsi="Palatino Linotype"/>
          <w:i/>
        </w:rPr>
        <w:t xml:space="preserve"> </w:t>
      </w:r>
      <w:r w:rsidRPr="005415D3">
        <w:rPr>
          <w:rStyle w:val="af3"/>
          <w:rFonts w:ascii="Palatino Linotype" w:hAnsi="Palatino Linotype"/>
          <w:i/>
        </w:rPr>
        <w:t>-</w:t>
      </w:r>
      <w:r>
        <w:rPr>
          <w:rStyle w:val="af3"/>
          <w:rFonts w:ascii="Palatino Linotype" w:hAnsi="Palatino Linotype"/>
          <w:i/>
        </w:rPr>
        <w:t xml:space="preserve"> </w:t>
      </w:r>
      <w:r w:rsidRPr="005415D3">
        <w:rPr>
          <w:rStyle w:val="af3"/>
          <w:rFonts w:ascii="Palatino Linotype" w:hAnsi="Palatino Linotype"/>
          <w:i/>
        </w:rPr>
        <w:t>ἡ</w:t>
      </w:r>
      <w:r>
        <w:rPr>
          <w:rStyle w:val="af3"/>
          <w:rFonts w:ascii="Palatino Linotype" w:hAnsi="Palatino Linotype"/>
          <w:i/>
        </w:rPr>
        <w:t xml:space="preserve"> </w:t>
      </w:r>
      <w:r w:rsidRPr="005415D3">
        <w:rPr>
          <w:rStyle w:val="af3"/>
          <w:rFonts w:ascii="Palatino Linotype" w:hAnsi="Palatino Linotype"/>
          <w:i/>
        </w:rPr>
        <w:t>περιτομὴ</w:t>
      </w:r>
      <w:r>
        <w:rPr>
          <w:rStyle w:val="af3"/>
          <w:rFonts w:ascii="Palatino Linotype" w:hAnsi="Palatino Linotype"/>
          <w:i/>
        </w:rPr>
        <w:t xml:space="preserve"> </w:t>
      </w:r>
      <w:r w:rsidRPr="005415D3">
        <w:rPr>
          <w:rStyle w:val="af3"/>
          <w:rFonts w:ascii="Palatino Linotype" w:hAnsi="Palatino Linotype"/>
          <w:i/>
        </w:rPr>
        <w:t>ἀλλὰ</w:t>
      </w:r>
      <w:r>
        <w:rPr>
          <w:rStyle w:val="af3"/>
          <w:rFonts w:ascii="Palatino Linotype" w:hAnsi="Palatino Linotype"/>
          <w:i/>
        </w:rPr>
        <w:t xml:space="preserve"> </w:t>
      </w:r>
      <w:r w:rsidRPr="005415D3">
        <w:rPr>
          <w:rStyle w:val="af3"/>
          <w:rFonts w:ascii="Palatino Linotype" w:hAnsi="Palatino Linotype"/>
          <w:i/>
        </w:rPr>
        <w:t>καὶ</w:t>
      </w:r>
      <w:r>
        <w:rPr>
          <w:rStyle w:val="af3"/>
          <w:rFonts w:ascii="Palatino Linotype" w:hAnsi="Palatino Linotype"/>
          <w:i/>
        </w:rPr>
        <w:t xml:space="preserve"> </w:t>
      </w:r>
      <w:r w:rsidRPr="005415D3">
        <w:rPr>
          <w:rStyle w:val="af3"/>
          <w:rFonts w:ascii="Palatino Linotype" w:hAnsi="Palatino Linotype"/>
          <w:i/>
        </w:rPr>
        <w:t>οἱ</w:t>
      </w:r>
      <w:r>
        <w:rPr>
          <w:rStyle w:val="af3"/>
          <w:rFonts w:ascii="Palatino Linotype" w:hAnsi="Palatino Linotype"/>
          <w:i/>
        </w:rPr>
        <w:t xml:space="preserve"> </w:t>
      </w:r>
      <w:r w:rsidRPr="005415D3">
        <w:rPr>
          <w:rStyle w:val="af3"/>
          <w:rFonts w:ascii="Palatino Linotype" w:hAnsi="Palatino Linotype"/>
          <w:i/>
        </w:rPr>
        <w:t>πνευματικὲς</w:t>
      </w:r>
      <w:r>
        <w:rPr>
          <w:rStyle w:val="af3"/>
          <w:rFonts w:ascii="Palatino Linotype" w:hAnsi="Palatino Linotype"/>
          <w:i/>
        </w:rPr>
        <w:t xml:space="preserve"> </w:t>
      </w:r>
      <w:r w:rsidRPr="005415D3">
        <w:rPr>
          <w:rStyle w:val="af3"/>
          <w:rFonts w:ascii="Palatino Linotype" w:hAnsi="Palatino Linotype"/>
          <w:i/>
        </w:rPr>
        <w:t>ἐμπειρίες</w:t>
      </w:r>
      <w:r>
        <w:rPr>
          <w:rStyle w:val="af3"/>
          <w:rFonts w:ascii="Palatino Linotype" w:hAnsi="Palatino Linotype"/>
          <w:i/>
        </w:rPr>
        <w:t xml:space="preserve"> </w:t>
      </w:r>
      <w:r w:rsidRPr="005415D3">
        <w:rPr>
          <w:rStyle w:val="af3"/>
          <w:rFonts w:ascii="Palatino Linotype" w:hAnsi="Palatino Linotype"/>
          <w:i/>
        </w:rPr>
        <w:t>ὡς</w:t>
      </w:r>
      <w:r>
        <w:rPr>
          <w:rStyle w:val="af3"/>
          <w:rFonts w:ascii="Palatino Linotype" w:hAnsi="Palatino Linotype"/>
          <w:i/>
        </w:rPr>
        <w:t xml:space="preserve"> </w:t>
      </w:r>
      <w:r w:rsidRPr="005415D3">
        <w:rPr>
          <w:rStyle w:val="af3"/>
          <w:rFonts w:ascii="Palatino Linotype" w:hAnsi="Palatino Linotype"/>
          <w:i/>
        </w:rPr>
        <w:t>«σημεῖα»</w:t>
      </w:r>
      <w:r>
        <w:rPr>
          <w:rStyle w:val="af3"/>
          <w:rFonts w:ascii="Palatino Linotype" w:hAnsi="Palatino Linotype"/>
          <w:i/>
        </w:rPr>
        <w:t xml:space="preserve"> </w:t>
      </w:r>
      <w:r w:rsidRPr="005415D3">
        <w:rPr>
          <w:rStyle w:val="af3"/>
          <w:rFonts w:ascii="Palatino Linotype" w:hAnsi="Palatino Linotype"/>
          <w:i/>
        </w:rPr>
        <w:t>ἀφ</w:t>
      </w:r>
      <w:r w:rsidRPr="005415D3">
        <w:rPr>
          <w:rStyle w:val="af3"/>
          <w:rFonts w:ascii="Palatino Linotype" w:hAnsi="Palatino Linotype"/>
          <w:b w:val="0"/>
          <w:i/>
        </w:rPr>
        <w:t>ιέρωσης</w:t>
      </w:r>
      <w:r w:rsidRPr="005415D3">
        <w:rPr>
          <w:rStyle w:val="a5"/>
          <w:rFonts w:cs="Arial"/>
          <w:lang w:bidi="he-IL"/>
        </w:rPr>
        <w:footnoteReference w:id="224"/>
      </w:r>
      <w:r w:rsidRPr="005415D3">
        <w:rPr>
          <w:rStyle w:val="af3"/>
          <w:rFonts w:ascii="Palatino Linotype" w:hAnsi="Palatino Linotype"/>
        </w:rPr>
        <w:t>.</w:t>
      </w:r>
      <w:r>
        <w:rPr>
          <w:rStyle w:val="af3"/>
          <w:rFonts w:ascii="Palatino Linotype" w:hAnsi="Palatino Linotype"/>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διαθέτουν</w:t>
      </w:r>
      <w:r>
        <w:rPr>
          <w:rFonts w:ascii="Palatino Linotype" w:hAnsi="Palatino Linotype" w:cs="Arial"/>
          <w:lang w:bidi="he-IL"/>
        </w:rPr>
        <w:t xml:space="preserve"> </w:t>
      </w:r>
      <w:r w:rsidRPr="005415D3">
        <w:rPr>
          <w:rFonts w:ascii="Palatino Linotype" w:hAnsi="Palatino Linotype" w:cs="Arial"/>
          <w:lang w:bidi="he-IL"/>
        </w:rPr>
        <w:t>ἰδιαίτερο</w:t>
      </w:r>
      <w:r>
        <w:rPr>
          <w:rFonts w:ascii="Palatino Linotype" w:hAnsi="Palatino Linotype" w:cs="Arial"/>
          <w:lang w:bidi="he-IL"/>
        </w:rPr>
        <w:t xml:space="preserve"> </w:t>
      </w:r>
      <w:r w:rsidRPr="005415D3">
        <w:rPr>
          <w:rFonts w:ascii="Palatino Linotype" w:hAnsi="Palatino Linotype" w:cs="Arial"/>
          <w:lang w:bidi="he-IL"/>
        </w:rPr>
        <w:t>χαρακτήρα</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μεταναστεύσει</w:t>
      </w:r>
      <w:r>
        <w:rPr>
          <w:rFonts w:ascii="Palatino Linotype" w:hAnsi="Palatino Linotype" w:cs="Arial"/>
          <w:lang w:bidi="he-IL"/>
        </w:rPr>
        <w:t xml:space="preserve"> </w:t>
      </w:r>
      <w:r w:rsidRPr="005415D3">
        <w:rPr>
          <w:rFonts w:ascii="Palatino Linotype" w:hAnsi="Palatino Linotype" w:cs="Arial"/>
          <w:lang w:bidi="he-IL"/>
        </w:rPr>
        <w:t>ἐκεῖ</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ἐκ</w:t>
      </w:r>
      <w:r>
        <w:rPr>
          <w:rFonts w:ascii="Palatino Linotype" w:hAnsi="Palatino Linotype" w:cs="Arial"/>
          <w:lang w:bidi="he-IL"/>
        </w:rPr>
        <w:t xml:space="preserve"> </w:t>
      </w:r>
      <w:r w:rsidRPr="005415D3">
        <w:rPr>
          <w:rFonts w:ascii="Palatino Linotype" w:hAnsi="Palatino Linotype" w:cs="Arial"/>
          <w:lang w:bidi="he-IL"/>
        </w:rPr>
        <w:t>Δυσμῶν</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Γαλλογραικοί</w:t>
      </w:r>
      <w:r>
        <w:rPr>
          <w:rFonts w:ascii="Palatino Linotype" w:hAnsi="Palatino Linotype" w:cs="Arial"/>
          <w:i/>
          <w:lang w:bidi="he-IL"/>
        </w:rPr>
        <w:t xml:space="preserve"> </w:t>
      </w:r>
      <w:r w:rsidRPr="005415D3">
        <w:rPr>
          <w:rFonts w:ascii="Palatino Linotype" w:hAnsi="Palatino Linotype" w:cs="Arial"/>
          <w:lang w:bidi="he-IL"/>
        </w:rPr>
        <w:t>Στράβων</w:t>
      </w:r>
      <w:r>
        <w:rPr>
          <w:rFonts w:ascii="Palatino Linotype" w:hAnsi="Palatino Linotype" w:cs="Arial"/>
          <w:lang w:bidi="he-IL"/>
        </w:rPr>
        <w:t xml:space="preserve"> </w:t>
      </w:r>
      <w:r w:rsidRPr="005415D3">
        <w:rPr>
          <w:rFonts w:ascii="Palatino Linotype" w:hAnsi="Palatino Linotype" w:cs="Arial"/>
          <w:lang w:bidi="he-IL"/>
        </w:rPr>
        <w:t>XII</w:t>
      </w:r>
      <w:r>
        <w:rPr>
          <w:rFonts w:ascii="Palatino Linotype" w:hAnsi="Palatino Linotype" w:cs="Arial"/>
          <w:lang w:bidi="he-IL"/>
        </w:rPr>
        <w:t xml:space="preserve"> </w:t>
      </w:r>
      <w:r w:rsidRPr="005415D3">
        <w:rPr>
          <w:rFonts w:ascii="Palatino Linotype" w:hAnsi="Palatino Linotype" w:cs="Arial"/>
          <w:lang w:bidi="he-IL"/>
        </w:rPr>
        <w:t>5.1)</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Ἀνατολῶν</w:t>
      </w:r>
      <w:r w:rsidRPr="005415D3">
        <w:rPr>
          <w:rStyle w:val="a5"/>
          <w:rFonts w:cs="Arial"/>
          <w:lang w:bidi="he-IL"/>
        </w:rPr>
        <w:footnoteReference w:id="225"/>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lang w:bidi="he-IL"/>
        </w:rPr>
        <w:t>(δ)</w:t>
      </w:r>
      <w:r>
        <w:rPr>
          <w:rFonts w:ascii="Palatino Linotype" w:hAnsi="Palatino Linotype" w:cs="Arial"/>
          <w:b/>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Παῦλος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οἱ</w:t>
      </w:r>
      <w:r>
        <w:rPr>
          <w:rFonts w:ascii="Palatino Linotype" w:hAnsi="Palatino Linotype" w:cs="SBL Greek"/>
          <w:i/>
          <w:lang w:bidi="he-IL"/>
        </w:rPr>
        <w:t xml:space="preserve"> </w:t>
      </w:r>
      <w:r w:rsidRPr="005415D3">
        <w:rPr>
          <w:rFonts w:ascii="Palatino Linotype" w:hAnsi="Palatino Linotype" w:cs="SBL Greek"/>
          <w:i/>
          <w:lang w:bidi="he-IL"/>
        </w:rPr>
        <w:t>σὺν</w:t>
      </w:r>
      <w:r>
        <w:rPr>
          <w:rFonts w:ascii="Palatino Linotype" w:hAnsi="Palatino Linotype" w:cs="SBL Greek"/>
          <w:i/>
          <w:lang w:bidi="he-IL"/>
        </w:rPr>
        <w:t xml:space="preserve"> </w:t>
      </w:r>
      <w:r w:rsidRPr="005415D3">
        <w:rPr>
          <w:rFonts w:ascii="Palatino Linotype" w:hAnsi="Palatino Linotype" w:cs="SBL Greek"/>
          <w:i/>
          <w:lang w:bidi="he-IL"/>
        </w:rPr>
        <w:t>αὐτῷ</w:t>
      </w:r>
      <w:r>
        <w:rPr>
          <w:rFonts w:ascii="Palatino Linotype" w:hAnsi="Palatino Linotype" w:cs="SBL Greek"/>
          <w:i/>
          <w:lang w:bidi="he-IL"/>
        </w:rPr>
        <w:t xml:space="preserve"> </w:t>
      </w:r>
      <w:r w:rsidRPr="005415D3">
        <w:rPr>
          <w:rFonts w:ascii="Palatino Linotype" w:hAnsi="Palatino Linotype" w:cs="SBL Greek"/>
          <w:b/>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ἀδελφοὶ</w:t>
      </w:r>
      <w:r>
        <w:rPr>
          <w:rFonts w:ascii="Arial" w:hAnsi="Arial"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ἀποδεικνύεται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κείμενο</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διαθέτουν</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δύναται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λειτουργήσει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«ἀγγελιοφόρος»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ἐκπρόσωπός</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π.χ.</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᾿Επαφρόδιτος</w:t>
      </w:r>
      <w:r>
        <w:rPr>
          <w:rFonts w:ascii="Palatino Linotype" w:hAnsi="Palatino Linotype" w:cs="Arial"/>
          <w:lang w:bidi="he-IL"/>
        </w:rPr>
        <w:t xml:space="preserve"> </w:t>
      </w:r>
      <w:r w:rsidRPr="005415D3">
        <w:rPr>
          <w:rFonts w:ascii="Palatino Linotype" w:hAnsi="Palatino Linotype" w:cs="Arial"/>
          <w:lang w:bidi="he-IL"/>
        </w:rPr>
        <w:t>Φιλ.</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25)</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οὔτε</w:t>
      </w:r>
      <w:r>
        <w:rPr>
          <w:rFonts w:ascii="Palatino Linotype" w:hAnsi="Palatino Linotype" w:cs="Arial"/>
          <w:lang w:bidi="he-IL"/>
        </w:rPr>
        <w:t xml:space="preserve"> </w:t>
      </w:r>
      <w:r w:rsidRPr="005415D3">
        <w:rPr>
          <w:rFonts w:ascii="Palatino Linotype" w:hAnsi="Palatino Linotype" w:cs="Arial"/>
          <w:lang w:bidi="he-IL"/>
        </w:rPr>
        <w:t>ἄλλα</w:t>
      </w:r>
      <w:r>
        <w:rPr>
          <w:rFonts w:ascii="Palatino Linotype" w:hAnsi="Palatino Linotype" w:cs="Arial"/>
          <w:lang w:bidi="he-IL"/>
        </w:rPr>
        <w:t xml:space="preserve"> </w:t>
      </w:r>
      <w:r w:rsidRPr="005415D3">
        <w:rPr>
          <w:rFonts w:ascii="Palatino Linotype" w:hAnsi="Palatino Linotype" w:cs="Arial"/>
          <w:lang w:bidi="he-IL"/>
        </w:rPr>
        <w:t>πρόσωπα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ἀσπάζονται</w:t>
      </w:r>
      <w:r>
        <w:rPr>
          <w:rFonts w:ascii="Palatino Linotype" w:hAnsi="Palatino Linotype" w:cs="Arial"/>
          <w:lang w:bidi="he-IL"/>
        </w:rPr>
        <w:t xml:space="preserve"> </w:t>
      </w:r>
      <w:r w:rsidRPr="005415D3">
        <w:rPr>
          <w:rFonts w:ascii="Palatino Linotype" w:hAnsi="Palatino Linotype" w:cs="Arial"/>
          <w:lang w:bidi="he-IL"/>
        </w:rPr>
        <w:t>ὀνομαστικά</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b/>
          <w:lang w:bidi="he-IL"/>
        </w:rPr>
        <w:t>(ε)</w:t>
      </w:r>
      <w:r>
        <w:rPr>
          <w:rFonts w:ascii="Palatino Linotype" w:hAnsi="Palatino Linotype" w:cs="Arial"/>
          <w:lang w:bidi="he-IL"/>
        </w:rPr>
        <w:t xml:space="preserve"> </w:t>
      </w:r>
      <w:r w:rsidRPr="005415D3">
        <w:rPr>
          <w:rFonts w:ascii="Palatino Linotype" w:hAnsi="Palatino Linotype" w:cs="Arial"/>
          <w:lang w:bidi="he-IL"/>
        </w:rPr>
        <w:t>Οὔτε,</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μπορεῖ</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ἐπισκεφθεῖ</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περιοχή</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Ἀνατολίας</w:t>
      </w:r>
      <w:r>
        <w:rPr>
          <w:rFonts w:ascii="Palatino Linotype" w:hAnsi="Palatino Linotype" w:cs="Arial"/>
          <w:lang w:bidi="he-IL"/>
        </w:rPr>
        <w:t xml:space="preserve"> </w:t>
      </w:r>
      <w:r w:rsidRPr="005415D3">
        <w:rPr>
          <w:rFonts w:ascii="Palatino Linotype" w:hAnsi="Palatino Linotype" w:cs="Arial"/>
          <w:lang w:bidi="he-IL"/>
        </w:rPr>
        <w:t>(Φιλήμ.</w:t>
      </w:r>
      <w:r>
        <w:rPr>
          <w:rFonts w:ascii="Palatino Linotype" w:hAnsi="Palatino Linotype" w:cs="Arial"/>
          <w:lang w:bidi="he-IL"/>
        </w:rPr>
        <w:t xml:space="preserve"> </w:t>
      </w:r>
      <w:r w:rsidRPr="005415D3">
        <w:rPr>
          <w:rFonts w:ascii="Palatino Linotype" w:hAnsi="Palatino Linotype" w:cs="Arial"/>
          <w:lang w:bidi="he-IL"/>
        </w:rPr>
        <w:t>22</w:t>
      </w:r>
      <w:r w:rsidRPr="005415D3">
        <w:rPr>
          <w:rFonts w:ascii="Palatino Linotype" w:hAnsi="Palatino Linotype" w:cs="Arial"/>
          <w:vertAlign w:val="superscript"/>
          <w:lang w:bidi="he-IL"/>
        </w:rPr>
        <w:t>.</w:t>
      </w:r>
      <w:r>
        <w:rPr>
          <w:rFonts w:ascii="Palatino Linotype" w:hAnsi="Palatino Linotype" w:cs="Arial"/>
          <w:lang w:bidi="he-IL"/>
        </w:rPr>
        <w:t xml:space="preserve"> </w:t>
      </w:r>
      <w:r w:rsidRPr="005415D3">
        <w:rPr>
          <w:rFonts w:ascii="Palatino Linotype" w:hAnsi="Palatino Linotype" w:cs="Arial"/>
          <w:lang w:bidi="he-IL"/>
        </w:rPr>
        <w:t>Α’Τιμ.</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14-15</w:t>
      </w:r>
      <w:r w:rsidRPr="005415D3">
        <w:rPr>
          <w:rFonts w:ascii="Palatino Linotype" w:hAnsi="Palatino Linotype" w:cs="Arial"/>
          <w:vertAlign w:val="superscript"/>
          <w:lang w:bidi="he-IL"/>
        </w:rPr>
        <w:t>.</w:t>
      </w:r>
      <w:r>
        <w:rPr>
          <w:rFonts w:ascii="Palatino Linotype" w:hAnsi="Palatino Linotype" w:cs="Arial"/>
          <w:vertAlign w:val="superscript"/>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τόπος</w:t>
      </w:r>
      <w:r>
        <w:rPr>
          <w:rFonts w:ascii="Palatino Linotype" w:hAnsi="Palatino Linotype" w:cs="Arial"/>
          <w:i/>
          <w:lang w:bidi="he-IL"/>
        </w:rPr>
        <w:t xml:space="preserve"> </w:t>
      </w:r>
      <w:r w:rsidRPr="005415D3">
        <w:rPr>
          <w:rFonts w:ascii="Palatino Linotype" w:hAnsi="Palatino Linotype" w:cs="Arial"/>
          <w:i/>
          <w:lang w:bidi="he-IL"/>
        </w:rPr>
        <w:t>ἀποστολικῆς</w:t>
      </w:r>
      <w:r>
        <w:rPr>
          <w:rFonts w:ascii="Palatino Linotype" w:hAnsi="Palatino Linotype" w:cs="Arial"/>
          <w:i/>
          <w:lang w:bidi="he-IL"/>
        </w:rPr>
        <w:t xml:space="preserve"> </w:t>
      </w:r>
      <w:r w:rsidRPr="005415D3">
        <w:rPr>
          <w:rFonts w:ascii="Palatino Linotype" w:hAnsi="Palatino Linotype" w:cs="Arial"/>
          <w:i/>
          <w:lang w:bidi="he-IL"/>
        </w:rPr>
        <w:t>παρουσίας]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szCs w:val="18"/>
          <w:lang w:bidi="he-IL"/>
        </w:rPr>
        <w:t>(στ)</w:t>
      </w:r>
      <w:r>
        <w:rPr>
          <w:rFonts w:ascii="Palatino Linotype" w:hAnsi="Palatino Linotype" w:cs="Arial"/>
          <w:szCs w:val="18"/>
          <w:lang w:bidi="he-IL"/>
        </w:rPr>
        <w:t xml:space="preserve"> Ἴσως εἶναι ἡ μοναδικὴ ἐπιστολὴ ποὺ γράφτηκε ἀπό τὸν ἴδιο τὸν ἀπόστολο τῶν ἐθνῶν (6, 11)</w:t>
      </w:r>
      <w:r>
        <w:rPr>
          <w:rStyle w:val="a5"/>
          <w:rFonts w:cs="Arial"/>
          <w:szCs w:val="18"/>
          <w:lang w:bidi="he-IL"/>
        </w:rPr>
        <w:footnoteReference w:id="226"/>
      </w:r>
      <w:r>
        <w:rPr>
          <w:rFonts w:ascii="Palatino Linotype" w:hAnsi="Palatino Linotype" w:cs="Arial"/>
          <w:szCs w:val="18"/>
          <w:lang w:bidi="he-IL"/>
        </w:rPr>
        <w:t xml:space="preserve">. </w:t>
      </w:r>
      <w:r w:rsidRPr="00244047">
        <w:rPr>
          <w:rFonts w:ascii="Palatino Linotype" w:hAnsi="Palatino Linotype" w:cs="Arial"/>
          <w:b/>
          <w:szCs w:val="18"/>
          <w:lang w:bidi="he-IL"/>
        </w:rPr>
        <w:t>(ζ)</w:t>
      </w:r>
      <w:r>
        <w:rPr>
          <w:rFonts w:ascii="Palatino Linotype" w:hAnsi="Palatino Linotype" w:cs="Arial"/>
          <w:szCs w:val="18"/>
          <w:lang w:bidi="he-IL"/>
        </w:rPr>
        <w:t xml:space="preserve"> </w:t>
      </w:r>
      <w:r w:rsidRPr="005415D3">
        <w:rPr>
          <w:rFonts w:ascii="Palatino Linotype" w:hAnsi="Palatino Linotype" w:cs="Arial"/>
          <w:szCs w:val="18"/>
          <w:lang w:bidi="he-IL"/>
        </w:rPr>
        <w:t>Τέλος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γνωρίζουμε</w:t>
      </w:r>
      <w:r>
        <w:rPr>
          <w:rFonts w:ascii="Palatino Linotype" w:hAnsi="Palatino Linotype" w:cs="Arial"/>
          <w:szCs w:val="18"/>
          <w:lang w:bidi="he-IL"/>
        </w:rPr>
        <w:t xml:space="preserve"> </w:t>
      </w:r>
      <w:r w:rsidRPr="005415D3">
        <w:rPr>
          <w:rFonts w:ascii="Palatino Linotype" w:hAnsi="Palatino Linotype" w:cs="Arial"/>
          <w:szCs w:val="18"/>
          <w:lang w:bidi="he-IL"/>
        </w:rPr>
        <w:t>ἀκριβῶς</w:t>
      </w:r>
      <w:r>
        <w:rPr>
          <w:rFonts w:ascii="Palatino Linotype" w:hAnsi="Palatino Linotype" w:cs="Arial"/>
          <w:szCs w:val="18"/>
          <w:lang w:bidi="he-IL"/>
        </w:rPr>
        <w:t xml:space="preserve"> </w:t>
      </w:r>
      <w:r w:rsidRPr="005415D3">
        <w:rPr>
          <w:rFonts w:ascii="Palatino Linotype" w:hAnsi="Palatino Linotype" w:cs="Arial"/>
          <w:szCs w:val="18"/>
          <w:lang w:bidi="he-IL"/>
        </w:rPr>
        <w:t>πότε</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πού</w:t>
      </w:r>
      <w:r>
        <w:rPr>
          <w:rFonts w:ascii="Palatino Linotype" w:hAnsi="Palatino Linotype" w:cs="Arial"/>
          <w:szCs w:val="18"/>
          <w:lang w:bidi="he-IL"/>
        </w:rPr>
        <w:t xml:space="preserve"> </w:t>
      </w:r>
      <w:r w:rsidRPr="005415D3">
        <w:rPr>
          <w:rFonts w:ascii="Palatino Linotype" w:hAnsi="Palatino Linotype" w:cs="Arial"/>
          <w:szCs w:val="18"/>
          <w:lang w:bidi="he-IL"/>
        </w:rPr>
        <w:t>συνέγραψε</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επιστολή</w:t>
      </w:r>
      <w:r w:rsidRPr="005415D3">
        <w:rPr>
          <w:rStyle w:val="a5"/>
          <w:rFonts w:cs="Arial"/>
          <w:szCs w:val="18"/>
          <w:lang w:bidi="he-IL"/>
        </w:rPr>
        <w:footnoteReference w:id="227"/>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να</w:t>
      </w:r>
      <w:r>
        <w:rPr>
          <w:rFonts w:ascii="Palatino Linotype" w:hAnsi="Palatino Linotype" w:cs="Arial"/>
          <w:szCs w:val="18"/>
          <w:lang w:bidi="he-IL"/>
        </w:rPr>
        <w:t xml:space="preserve"> </w:t>
      </w:r>
      <w:r w:rsidRPr="005415D3">
        <w:rPr>
          <w:rFonts w:ascii="Palatino Linotype" w:hAnsi="Palatino Linotype" w:cs="Arial"/>
          <w:szCs w:val="18"/>
          <w:lang w:bidi="he-IL"/>
        </w:rPr>
        <w:t>ἀποκρυπτογραφήσουμε</w:t>
      </w:r>
      <w:r>
        <w:rPr>
          <w:rFonts w:ascii="Palatino Linotype" w:hAnsi="Palatino Linotype" w:cs="Arial"/>
          <w:szCs w:val="18"/>
          <w:lang w:bidi="he-IL"/>
        </w:rPr>
        <w:t xml:space="preserve"> </w:t>
      </w:r>
      <w:r w:rsidRPr="005415D3">
        <w:rPr>
          <w:rFonts w:ascii="Palatino Linotype" w:hAnsi="Palatino Linotype" w:cs="Arial"/>
          <w:szCs w:val="18"/>
          <w:lang w:bidi="he-IL"/>
        </w:rPr>
        <w:t>πλήρως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ψυχική</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κατάσταση</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ὄξυνση</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ὁποία</w:t>
      </w:r>
      <w:r>
        <w:rPr>
          <w:rFonts w:ascii="Palatino Linotype" w:hAnsi="Palatino Linotype" w:cs="Arial"/>
          <w:szCs w:val="18"/>
          <w:lang w:bidi="he-IL"/>
        </w:rPr>
        <w:t xml:space="preserve"> </w:t>
      </w:r>
      <w:r w:rsidRPr="005415D3">
        <w:rPr>
          <w:rFonts w:ascii="Palatino Linotype" w:hAnsi="Palatino Linotype" w:cs="Arial"/>
          <w:szCs w:val="18"/>
          <w:lang w:bidi="he-IL"/>
        </w:rPr>
        <w:t>διαπιστώνεται</w:t>
      </w:r>
      <w:r>
        <w:rPr>
          <w:rFonts w:ascii="Palatino Linotype" w:hAnsi="Palatino Linotype" w:cs="Arial"/>
          <w:szCs w:val="18"/>
          <w:lang w:bidi="he-IL"/>
        </w:rPr>
        <w:t xml:space="preserve"> </w:t>
      </w:r>
      <w:r w:rsidRPr="005415D3">
        <w:rPr>
          <w:rFonts w:ascii="Palatino Linotype" w:hAnsi="Palatino Linotype" w:cs="Arial"/>
          <w:szCs w:val="18"/>
          <w:lang w:bidi="he-IL"/>
        </w:rPr>
        <w:t>ἐάν</w:t>
      </w:r>
      <w:r>
        <w:rPr>
          <w:rFonts w:ascii="Palatino Linotype" w:hAnsi="Palatino Linotype" w:cs="Arial"/>
          <w:szCs w:val="18"/>
          <w:lang w:bidi="he-IL"/>
        </w:rPr>
        <w:t xml:space="preserve"> </w:t>
      </w:r>
      <w:r w:rsidRPr="005415D3">
        <w:rPr>
          <w:rFonts w:ascii="Palatino Linotype" w:hAnsi="Palatino Linotype" w:cs="Arial"/>
          <w:szCs w:val="18"/>
          <w:lang w:bidi="he-IL"/>
        </w:rPr>
        <w:t>συγκριθεῖ</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«συνοπτική»</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μπορεῖ</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αἰτιολογηθεῖ</w:t>
      </w:r>
      <w:r>
        <w:rPr>
          <w:rFonts w:ascii="Palatino Linotype" w:hAnsi="Palatino Linotype" w:cs="Arial"/>
          <w:szCs w:val="18"/>
          <w:lang w:bidi="he-IL"/>
        </w:rPr>
        <w:t xml:space="preserve"> </w:t>
      </w:r>
      <w:r w:rsidRPr="005415D3">
        <w:rPr>
          <w:rFonts w:ascii="Palatino Linotype" w:hAnsi="Palatino Linotype" w:cs="Arial"/>
          <w:szCs w:val="18"/>
          <w:lang w:bidi="he-IL"/>
        </w:rPr>
        <w:t>μόνον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προκλήσεις</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ἀντιμετωπίζουν</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«τέκνα»</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p>
    <w:p w:rsidR="00C55A98" w:rsidRPr="005415D3" w:rsidRDefault="00C55A98" w:rsidP="00C55A98">
      <w:pPr>
        <w:jc w:val="both"/>
        <w:rPr>
          <w:rFonts w:ascii="Palatino Linotype" w:hAnsi="Palatino Linotype" w:cs="Arial"/>
          <w:szCs w:val="18"/>
          <w:lang w:bidi="he-IL"/>
        </w:rPr>
      </w:pPr>
    </w:p>
    <w:p w:rsidR="00C55A98" w:rsidRPr="005415D3" w:rsidRDefault="00C55A98" w:rsidP="00C55A98">
      <w:pPr>
        <w:jc w:val="both"/>
        <w:rPr>
          <w:rFonts w:ascii="Palatino Linotype" w:hAnsi="Palatino Linotype" w:cs="Arial"/>
          <w:szCs w:val="18"/>
          <w:lang w:bidi="he-IL"/>
        </w:rPr>
      </w:pPr>
      <w:r w:rsidRPr="005415D3">
        <w:rPr>
          <w:rFonts w:ascii="Palatino Linotype" w:hAnsi="Palatino Linotype" w:cs="Arial"/>
          <w:szCs w:val="18"/>
          <w:lang w:bidi="he-IL"/>
        </w:rPr>
        <w:t>Παραδόξως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ἑλληνο-ορθόδοξο</w:t>
      </w:r>
      <w:r>
        <w:rPr>
          <w:rFonts w:ascii="Palatino Linotype" w:hAnsi="Palatino Linotype" w:cs="Arial"/>
          <w:szCs w:val="18"/>
          <w:lang w:bidi="he-IL"/>
        </w:rPr>
        <w:t xml:space="preserve"> </w:t>
      </w:r>
      <w:r w:rsidRPr="005415D3">
        <w:rPr>
          <w:rFonts w:ascii="Palatino Linotype" w:hAnsi="Palatino Linotype" w:cs="Arial"/>
          <w:szCs w:val="18"/>
          <w:lang w:bidi="he-IL"/>
        </w:rPr>
        <w:t>χῶρο</w:t>
      </w:r>
      <w:r>
        <w:rPr>
          <w:rStyle w:val="a5"/>
          <w:rFonts w:cs="Arial"/>
          <w:szCs w:val="18"/>
          <w:lang w:bidi="he-IL"/>
        </w:rPr>
        <w:footnoteReference w:id="228"/>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ἔχει</w:t>
      </w:r>
      <w:r>
        <w:rPr>
          <w:rFonts w:ascii="Palatino Linotype" w:hAnsi="Palatino Linotype" w:cs="Arial"/>
          <w:szCs w:val="18"/>
          <w:lang w:bidi="he-IL"/>
        </w:rPr>
        <w:t xml:space="preserve"> </w:t>
      </w:r>
      <w:r w:rsidRPr="005415D3">
        <w:rPr>
          <w:rFonts w:ascii="Palatino Linotype" w:hAnsi="Palatino Linotype" w:cs="Arial"/>
          <w:szCs w:val="18"/>
          <w:lang w:bidi="he-IL"/>
        </w:rPr>
        <w:t>γραφτε</w:t>
      </w:r>
      <w:r>
        <w:rPr>
          <w:rFonts w:ascii="Palatino Linotype" w:hAnsi="Palatino Linotype" w:cs="Arial"/>
          <w:szCs w:val="18"/>
          <w:lang w:bidi="he-IL"/>
        </w:rPr>
        <w:t xml:space="preserve">ῑ </w:t>
      </w:r>
      <w:r w:rsidRPr="005415D3">
        <w:rPr>
          <w:rFonts w:ascii="Palatino Linotype" w:hAnsi="Palatino Linotype" w:cs="Arial"/>
          <w:szCs w:val="18"/>
          <w:lang w:bidi="he-IL"/>
        </w:rPr>
        <w:t>κάποιο</w:t>
      </w:r>
      <w:r>
        <w:rPr>
          <w:rFonts w:ascii="Palatino Linotype" w:hAnsi="Palatino Linotype" w:cs="Arial"/>
          <w:szCs w:val="18"/>
          <w:lang w:bidi="he-IL"/>
        </w:rPr>
        <w:t xml:space="preserve"> </w:t>
      </w:r>
      <w:r w:rsidRPr="005415D3">
        <w:rPr>
          <w:rFonts w:ascii="Palatino Linotype" w:hAnsi="Palatino Linotype" w:cs="Arial"/>
          <w:szCs w:val="18"/>
          <w:lang w:bidi="he-IL"/>
        </w:rPr>
        <w:t>ὑπόμνημα</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προαναφερθείσα</w:t>
      </w:r>
      <w:r>
        <w:rPr>
          <w:rFonts w:ascii="Palatino Linotype" w:hAnsi="Palatino Linotype" w:cs="Arial"/>
          <w:szCs w:val="18"/>
          <w:lang w:bidi="he-IL"/>
        </w:rPr>
        <w:t xml:space="preserve"> </w:t>
      </w:r>
      <w:r w:rsidRPr="005415D3">
        <w:rPr>
          <w:rFonts w:ascii="Palatino Linotype" w:hAnsi="Palatino Linotype" w:cs="Arial"/>
          <w:szCs w:val="18"/>
          <w:lang w:bidi="he-IL"/>
        </w:rPr>
        <w:t>δημοφιλία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ἴσως</w:t>
      </w:r>
      <w:r>
        <w:rPr>
          <w:rFonts w:ascii="Palatino Linotype" w:hAnsi="Palatino Linotype" w:cs="Arial"/>
          <w:szCs w:val="18"/>
          <w:lang w:bidi="he-IL"/>
        </w:rPr>
        <w:t xml:space="preserve"> </w:t>
      </w:r>
      <w:r w:rsidRPr="005415D3">
        <w:rPr>
          <w:rFonts w:ascii="Palatino Linotype" w:hAnsi="Palatino Linotype" w:cs="Arial"/>
          <w:szCs w:val="18"/>
          <w:lang w:bidi="he-IL"/>
        </w:rPr>
        <w:t>διότι</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ἐπιστολὴ</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περιέχει</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ἀναφορὲς</w:t>
      </w:r>
      <w:r>
        <w:rPr>
          <w:rFonts w:ascii="Palatino Linotype" w:hAnsi="Palatino Linotype" w:cs="Arial"/>
          <w:szCs w:val="18"/>
          <w:lang w:bidi="he-IL"/>
        </w:rPr>
        <w:t xml:space="preserve"> </w:t>
      </w:r>
      <w:r w:rsidRPr="005415D3">
        <w:rPr>
          <w:rFonts w:ascii="Palatino Linotype" w:hAnsi="Palatino Linotype" w:cs="Arial"/>
          <w:szCs w:val="18"/>
          <w:lang w:bidi="he-IL"/>
        </w:rPr>
        <w:t>(τουλάχιστον</w:t>
      </w:r>
      <w:r>
        <w:rPr>
          <w:rFonts w:ascii="Palatino Linotype" w:hAnsi="Palatino Linotype" w:cs="Arial"/>
          <w:szCs w:val="18"/>
          <w:lang w:bidi="he-IL"/>
        </w:rPr>
        <w:t xml:space="preserve"> </w:t>
      </w:r>
      <w:r w:rsidRPr="005415D3">
        <w:rPr>
          <w:rFonts w:ascii="Palatino Linotype" w:hAnsi="Palatino Linotype" w:cs="Arial"/>
          <w:szCs w:val="18"/>
          <w:lang w:bidi="he-IL"/>
        </w:rPr>
        <w:t>ἄμεσες)</w:t>
      </w:r>
      <w:r>
        <w:rPr>
          <w:rFonts w:ascii="Palatino Linotype" w:hAnsi="Palatino Linotype" w:cs="Arial"/>
          <w:szCs w:val="18"/>
          <w:lang w:bidi="he-IL"/>
        </w:rPr>
        <w:t xml:space="preserve"> </w:t>
      </w:r>
      <w:r w:rsidRPr="005415D3">
        <w:rPr>
          <w:rFonts w:ascii="Palatino Linotype" w:hAnsi="Palatino Linotype" w:cs="Arial"/>
          <w:szCs w:val="18"/>
          <w:lang w:bidi="he-IL"/>
        </w:rPr>
        <w:t>στὰ</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βασικὰ</w:t>
      </w:r>
      <w:r>
        <w:rPr>
          <w:rFonts w:ascii="Palatino Linotype" w:hAnsi="Palatino Linotype" w:cs="Arial"/>
          <w:szCs w:val="18"/>
          <w:lang w:bidi="he-IL"/>
        </w:rPr>
        <w:t xml:space="preserve"> </w:t>
      </w:r>
      <w:r w:rsidRPr="005415D3">
        <w:rPr>
          <w:rFonts w:ascii="Palatino Linotype" w:hAnsi="Palatino Linotype" w:cs="Arial"/>
          <w:szCs w:val="18"/>
          <w:lang w:bidi="he-IL"/>
        </w:rPr>
        <w:t>σημεῖα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σύγχρονης</w:t>
      </w:r>
      <w:r>
        <w:rPr>
          <w:rFonts w:ascii="Palatino Linotype" w:hAnsi="Palatino Linotype" w:cs="Arial"/>
          <w:szCs w:val="18"/>
          <w:lang w:bidi="he-IL"/>
        </w:rPr>
        <w:t xml:space="preserve"> </w:t>
      </w:r>
      <w:r w:rsidRPr="005415D3">
        <w:rPr>
          <w:rFonts w:ascii="Palatino Linotype" w:hAnsi="Palatino Linotype" w:cs="Arial"/>
          <w:szCs w:val="18"/>
          <w:lang w:bidi="he-IL"/>
        </w:rPr>
        <w:t>ὀρθόδοξης</w:t>
      </w:r>
      <w:r>
        <w:rPr>
          <w:rFonts w:ascii="Palatino Linotype" w:hAnsi="Palatino Linotype" w:cs="Arial"/>
          <w:szCs w:val="18"/>
          <w:lang w:bidi="he-IL"/>
        </w:rPr>
        <w:t xml:space="preserve"> </w:t>
      </w:r>
      <w:r w:rsidRPr="005415D3">
        <w:rPr>
          <w:rFonts w:ascii="Palatino Linotype" w:hAnsi="Palatino Linotype" w:cs="Arial"/>
          <w:szCs w:val="18"/>
          <w:lang w:bidi="he-IL"/>
        </w:rPr>
        <w:t>θεολογίας:</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θεία</w:t>
      </w:r>
      <w:r>
        <w:rPr>
          <w:rFonts w:ascii="Palatino Linotype" w:hAnsi="Palatino Linotype" w:cs="Arial"/>
          <w:szCs w:val="18"/>
          <w:lang w:bidi="he-IL"/>
        </w:rPr>
        <w:t xml:space="preserve"> </w:t>
      </w:r>
      <w:r w:rsidRPr="005415D3">
        <w:rPr>
          <w:rFonts w:ascii="Palatino Linotype" w:hAnsi="Palatino Linotype" w:cs="Arial"/>
          <w:szCs w:val="18"/>
          <w:lang w:bidi="he-IL"/>
        </w:rPr>
        <w:t>Εὐχαριστία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Παρουσία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συστατικό</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ἱεραποστολικοῦ</w:t>
      </w:r>
      <w:r>
        <w:rPr>
          <w:rFonts w:ascii="Palatino Linotype" w:hAnsi="Palatino Linotype" w:cs="Arial"/>
          <w:lang w:bidi="he-IL"/>
        </w:rPr>
        <w:t xml:space="preserve"> </w:t>
      </w:r>
      <w:r w:rsidRPr="005415D3">
        <w:rPr>
          <w:rFonts w:ascii="Palatino Linotype" w:hAnsi="Palatino Linotype" w:cs="Arial"/>
          <w:lang w:bidi="he-IL"/>
        </w:rPr>
        <w:t>κηρύγματος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Θεσ.</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10</w:t>
      </w:r>
      <w:r w:rsidRPr="005415D3">
        <w:rPr>
          <w:rFonts w:ascii="Palatino Linotype" w:hAnsi="Palatino Linotype" w:cs="Arial"/>
          <w:vertAlign w:val="superscript"/>
          <w:lang w:bidi="he-IL"/>
        </w:rPr>
        <w:t>.</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Πρ.</w:t>
      </w:r>
      <w:r>
        <w:rPr>
          <w:rFonts w:ascii="Palatino Linotype" w:hAnsi="Palatino Linotype" w:cs="Arial"/>
          <w:lang w:bidi="he-IL"/>
        </w:rPr>
        <w:t xml:space="preserve"> </w:t>
      </w:r>
      <w:r w:rsidRPr="005415D3">
        <w:rPr>
          <w:rFonts w:ascii="Palatino Linotype" w:hAnsi="Palatino Linotype" w:cs="Arial"/>
          <w:lang w:bidi="he-IL"/>
        </w:rPr>
        <w:t>17,</w:t>
      </w:r>
      <w:r>
        <w:rPr>
          <w:rFonts w:ascii="Palatino Linotype" w:hAnsi="Palatino Linotype" w:cs="Arial"/>
          <w:lang w:bidi="he-IL"/>
        </w:rPr>
        <w:t xml:space="preserve"> </w:t>
      </w:r>
      <w:r w:rsidRPr="005415D3">
        <w:rPr>
          <w:rFonts w:ascii="Palatino Linotype" w:hAnsi="Palatino Linotype" w:cs="Arial"/>
          <w:lang w:bidi="he-IL"/>
        </w:rPr>
        <w:t>31).</w:t>
      </w:r>
      <w:r>
        <w:rPr>
          <w:rFonts w:ascii="Palatino Linotype" w:hAnsi="Palatino Linotype" w:cs="Arial"/>
          <w:szCs w:val="18"/>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ἔντονη</w:t>
      </w:r>
      <w:r>
        <w:rPr>
          <w:rFonts w:ascii="Palatino Linotype" w:hAnsi="Palatino Linotype" w:cs="Arial"/>
          <w:lang w:bidi="he-IL"/>
        </w:rPr>
        <w:t xml:space="preserve"> </w:t>
      </w:r>
      <w:r w:rsidRPr="005415D3">
        <w:rPr>
          <w:rFonts w:ascii="Palatino Linotype" w:hAnsi="Palatino Linotype" w:cs="Arial"/>
          <w:lang w:bidi="he-IL"/>
        </w:rPr>
        <w:lastRenderedPageBreak/>
        <w:t>«ἀποκαλυπτική»</w:t>
      </w:r>
      <w:r>
        <w:rPr>
          <w:rFonts w:ascii="Palatino Linotype" w:hAnsi="Palatino Linotype" w:cs="Arial"/>
          <w:lang w:bidi="he-IL"/>
        </w:rPr>
        <w:t xml:space="preserve"> </w:t>
      </w:r>
      <w:r w:rsidRPr="005415D3">
        <w:rPr>
          <w:rFonts w:ascii="Palatino Linotype" w:hAnsi="Palatino Linotype" w:cs="Arial"/>
          <w:lang w:bidi="he-IL"/>
        </w:rPr>
        <w:t>σκέψη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θεωρεῖ</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«ἀλλαγή</w:t>
      </w:r>
      <w:r>
        <w:rPr>
          <w:rFonts w:ascii="Palatino Linotype" w:hAnsi="Palatino Linotype" w:cs="Arial"/>
          <w:lang w:bidi="he-IL"/>
        </w:rPr>
        <w:t xml:space="preserve"> </w:t>
      </w:r>
      <w:r w:rsidRPr="005415D3">
        <w:rPr>
          <w:rFonts w:ascii="Palatino Linotype" w:hAnsi="Palatino Linotype" w:cs="Arial"/>
          <w:lang w:bidi="he-IL"/>
        </w:rPr>
        <w:t>αἰώνων»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ἔλευση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ἰδιαιτέρως</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Σταύρωση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Ἀνάσταση, ἀν καὶ ἡ τελευταία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ἀνάσταση)</w:t>
      </w:r>
      <w:r>
        <w:rPr>
          <w:rFonts w:ascii="Palatino Linotype" w:hAnsi="Palatino Linotype" w:cs="Arial"/>
          <w:szCs w:val="18"/>
          <w:lang w:bidi="he-IL"/>
        </w:rPr>
        <w:t xml:space="preserve"> </w:t>
      </w:r>
      <w:r w:rsidRPr="005415D3">
        <w:rPr>
          <w:rFonts w:ascii="Palatino Linotype" w:hAnsi="Palatino Linotype" w:cs="Arial"/>
          <w:szCs w:val="18"/>
          <w:lang w:bidi="he-IL"/>
        </w:rPr>
        <w:t>μνημονεύεται</w:t>
      </w:r>
      <w:r>
        <w:rPr>
          <w:rFonts w:ascii="Palatino Linotype" w:hAnsi="Palatino Linotype" w:cs="Arial"/>
          <w:szCs w:val="18"/>
          <w:lang w:bidi="he-IL"/>
        </w:rPr>
        <w:t xml:space="preserve"> </w:t>
      </w:r>
      <w:r w:rsidRPr="005415D3">
        <w:rPr>
          <w:rFonts w:ascii="Palatino Linotype" w:hAnsi="Palatino Linotype" w:cs="Arial"/>
          <w:szCs w:val="18"/>
          <w:lang w:bidi="he-IL"/>
        </w:rPr>
        <w:t>μόνον</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1,</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a5"/>
          <w:rFonts w:cs="Arial"/>
          <w:lang w:bidi="he-IL"/>
        </w:rPr>
        <w:footnoteReference w:id="22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rPr>
        <w:t>Ἔτσι</w:t>
      </w:r>
      <w:r>
        <w:rPr>
          <w:rFonts w:ascii="Palatino Linotype" w:hAnsi="Palatino Linotype"/>
        </w:rPr>
        <w:t xml:space="preserve"> στὴ συγκεκριμένη ἐπιστολὴ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ἀνατολὴ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καινοῦ</w:t>
      </w:r>
      <w:r>
        <w:rPr>
          <w:rFonts w:ascii="Palatino Linotype" w:hAnsi="Palatino Linotype"/>
        </w:rPr>
        <w:t xml:space="preserve"> </w:t>
      </w:r>
      <w:r w:rsidRPr="005415D3">
        <w:rPr>
          <w:rFonts w:ascii="Palatino Linotype" w:hAnsi="Palatino Linotype"/>
        </w:rPr>
        <w:t>αἰώνα</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i/>
        </w:rPr>
        <w:t>ἐδῶ</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τώρα</w:t>
      </w:r>
      <w:r>
        <w:rPr>
          <w:rFonts w:ascii="Palatino Linotype" w:hAnsi="Palatino Linotype"/>
          <w:i/>
        </w:rPr>
        <w:t xml:space="preserve"> </w:t>
      </w:r>
      <w:r w:rsidRPr="005415D3">
        <w:rPr>
          <w:rFonts w:ascii="Palatino Linotype" w:hAnsi="Palatino Linotype"/>
        </w:rPr>
        <w:t>(hic</w:t>
      </w:r>
      <w:r>
        <w:rPr>
          <w:rFonts w:ascii="Palatino Linotype" w:hAnsi="Palatino Linotype"/>
        </w:rPr>
        <w:t xml:space="preserve"> </w:t>
      </w:r>
      <w:r w:rsidRPr="005415D3">
        <w:rPr>
          <w:rFonts w:ascii="Palatino Linotype" w:hAnsi="Palatino Linotype"/>
        </w:rPr>
        <w:t>et</w:t>
      </w:r>
      <w:r>
        <w:rPr>
          <w:rFonts w:ascii="Palatino Linotype" w:hAnsi="Palatino Linotype"/>
        </w:rPr>
        <w:t xml:space="preserve"> </w:t>
      </w:r>
      <w:r w:rsidRPr="005415D3">
        <w:rPr>
          <w:rFonts w:ascii="Palatino Linotype" w:hAnsi="Palatino Linotype"/>
        </w:rPr>
        <w:t>nun</w:t>
      </w:r>
      <w:r>
        <w:rPr>
          <w:rFonts w:ascii="Palatino Linotype" w:hAnsi="Palatino Linotype"/>
          <w:lang w:val="en-US"/>
        </w:rPr>
        <w:t>c</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συνιστᾶ</w:t>
      </w:r>
      <w:r>
        <w:rPr>
          <w:rFonts w:ascii="Palatino Linotype" w:hAnsi="Palatino Linotype"/>
        </w:rPr>
        <w:t xml:space="preserve"> </w:t>
      </w:r>
      <w:r w:rsidRPr="005415D3">
        <w:rPr>
          <w:rFonts w:ascii="Palatino Linotype" w:hAnsi="Palatino Linotype"/>
        </w:rPr>
        <w:t>ἕνα</w:t>
      </w:r>
      <w:r>
        <w:rPr>
          <w:rFonts w:ascii="Palatino Linotype" w:hAnsi="Palatino Linotype"/>
        </w:rPr>
        <w:t xml:space="preserve"> </w:t>
      </w:r>
      <w:r w:rsidRPr="005415D3">
        <w:rPr>
          <w:rFonts w:ascii="Palatino Linotype" w:hAnsi="Palatino Linotype"/>
        </w:rPr>
        <w:t>βασικὸ</w:t>
      </w:r>
      <w:r>
        <w:rPr>
          <w:rFonts w:ascii="Palatino Linotype" w:hAnsi="Palatino Linotype"/>
        </w:rPr>
        <w:t xml:space="preserve">  </w:t>
      </w:r>
      <w:r w:rsidRPr="005415D3">
        <w:rPr>
          <w:rFonts w:ascii="Palatino Linotype" w:hAnsi="Palatino Linotype"/>
        </w:rPr>
        <w:t>μοτίβο</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ἀπαντᾶ</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στρατηγικὰ</w:t>
      </w:r>
      <w:r>
        <w:rPr>
          <w:rFonts w:ascii="Palatino Linotype" w:hAnsi="Palatino Linotype"/>
        </w:rPr>
        <w:t xml:space="preserve"> </w:t>
      </w:r>
      <w:r w:rsidRPr="005415D3">
        <w:rPr>
          <w:rFonts w:ascii="Palatino Linotype" w:hAnsi="Palatino Linotype"/>
        </w:rPr>
        <w:t>σημεῖα-κόμβους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κειμένου.</w:t>
      </w:r>
      <w:r>
        <w:rPr>
          <w:rFonts w:ascii="Palatino Linotype" w:hAnsi="Palatino Linotype" w:cs="Arial"/>
          <w:lang w:bidi="he-IL"/>
        </w:rPr>
        <w:t xml:space="preserve"> </w:t>
      </w:r>
    </w:p>
    <w:p w:rsidR="00C55A98" w:rsidRPr="005415D3" w:rsidRDefault="00C55A98" w:rsidP="00C55A98">
      <w:pPr>
        <w:pStyle w:val="af9"/>
        <w:spacing w:after="0" w:line="240" w:lineRule="auto"/>
        <w:jc w:val="both"/>
        <w:rPr>
          <w:rFonts w:ascii="Palatino Linotype" w:hAnsi="Palatino Linotype" w:cs="SBL Greek"/>
          <w:b/>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8"/>
      </w:tblGrid>
      <w:tr w:rsidR="00C55A98" w:rsidRPr="005415D3" w:rsidTr="00C55A98">
        <w:tc>
          <w:tcPr>
            <w:tcW w:w="11130" w:type="dxa"/>
          </w:tcPr>
          <w:p w:rsidR="00C55A98" w:rsidRPr="005415D3" w:rsidRDefault="00C55A98" w:rsidP="00C55A98">
            <w:pPr>
              <w:autoSpaceDE w:val="0"/>
              <w:autoSpaceDN w:val="0"/>
              <w:adjustRightInd w:val="0"/>
              <w:jc w:val="both"/>
              <w:rPr>
                <w:rFonts w:ascii="SBL Greek" w:hAnsi="SBL Greek" w:cs="SBL Greek"/>
                <w:lang w:bidi="he-IL"/>
              </w:rPr>
            </w:pPr>
            <w:r w:rsidRPr="005415D3">
              <w:rPr>
                <w:rFonts w:ascii="Palatino Linotype" w:hAnsi="Palatino Linotype" w:cs="SBL Greek"/>
                <w:b/>
                <w:i/>
                <w:lang w:bidi="he-IL"/>
              </w:rPr>
              <w:t>Προοίμιο</w:t>
            </w:r>
            <w:r>
              <w:rPr>
                <w:rFonts w:ascii="Palatino Linotype" w:hAnsi="Palatino Linotype" w:cs="Arial"/>
                <w:b/>
                <w:i/>
                <w:sz w:val="20"/>
                <w:szCs w:val="20"/>
                <w:lang w:bidi="he-IL"/>
              </w:rPr>
              <w:t xml:space="preserve"> </w:t>
            </w:r>
            <w:r w:rsidRPr="005415D3">
              <w:rPr>
                <w:rFonts w:ascii="Palatino Linotype" w:hAnsi="Palatino Linotype" w:cs="Arial"/>
                <w:sz w:val="20"/>
                <w:szCs w:val="20"/>
                <w:lang w:bidi="he-IL"/>
              </w:rPr>
              <w:t>(1,</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4-5):</w:t>
            </w:r>
            <w:r>
              <w:rPr>
                <w:rFonts w:ascii="Arial" w:hAnsi="Arial" w:cs="Arial"/>
                <w:sz w:val="20"/>
                <w:szCs w:val="20"/>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δόντος</w:t>
            </w:r>
            <w:r>
              <w:rPr>
                <w:rFonts w:ascii="Palatino Linotype" w:hAnsi="Palatino Linotype" w:cs="SBL Greek"/>
                <w:i/>
                <w:lang w:bidi="he-IL"/>
              </w:rPr>
              <w:t xml:space="preserve"> </w:t>
            </w:r>
            <w:r w:rsidRPr="005415D3">
              <w:rPr>
                <w:rFonts w:ascii="Palatino Linotype" w:hAnsi="Palatino Linotype" w:cs="SBL Greek"/>
                <w:i/>
                <w:lang w:bidi="he-IL"/>
              </w:rPr>
              <w:t>ἑαυτὸν</w:t>
            </w:r>
            <w:r>
              <w:rPr>
                <w:rFonts w:ascii="Palatino Linotype" w:hAnsi="Palatino Linotype" w:cs="SBL Greek"/>
                <w:i/>
                <w:lang w:bidi="he-IL"/>
              </w:rPr>
              <w:t xml:space="preserve"> </w:t>
            </w:r>
            <w:r w:rsidRPr="005415D3">
              <w:rPr>
                <w:rFonts w:ascii="Palatino Linotype" w:hAnsi="Palatino Linotype" w:cs="SBL Greek"/>
                <w:i/>
                <w:lang w:bidi="he-IL"/>
              </w:rPr>
              <w:t>ὑπὲρ</w:t>
            </w:r>
            <w:r>
              <w:rPr>
                <w:rFonts w:ascii="Palatino Linotype" w:hAnsi="Palatino Linotype" w:cs="SBL Greek"/>
                <w:i/>
                <w:lang w:bidi="he-IL"/>
              </w:rPr>
              <w:t xml:space="preserve"> </w:t>
            </w:r>
            <w:r w:rsidRPr="005415D3">
              <w:rPr>
                <w:rFonts w:ascii="Palatino Linotype" w:hAnsi="Palatino Linotype" w:cs="SBL Greek"/>
                <w:i/>
                <w:lang w:bidi="he-IL"/>
              </w:rPr>
              <w:t>τῶν</w:t>
            </w:r>
            <w:r>
              <w:rPr>
                <w:rFonts w:ascii="Palatino Linotype" w:hAnsi="Palatino Linotype" w:cs="SBL Greek"/>
                <w:i/>
                <w:lang w:bidi="he-IL"/>
              </w:rPr>
              <w:t xml:space="preserve"> </w:t>
            </w:r>
            <w:r w:rsidRPr="005415D3">
              <w:rPr>
                <w:rFonts w:ascii="Palatino Linotype" w:hAnsi="Palatino Linotype" w:cs="SBL Greek"/>
                <w:i/>
                <w:lang w:bidi="he-IL"/>
              </w:rPr>
              <w:t>ἁμαρτιῶν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b/>
                <w:i/>
                <w:lang w:bidi="he-IL"/>
              </w:rPr>
              <w:t>ὅπως</w:t>
            </w:r>
            <w:r>
              <w:rPr>
                <w:rFonts w:ascii="Palatino Linotype" w:hAnsi="Palatino Linotype" w:cs="SBL Greek"/>
                <w:b/>
                <w:i/>
                <w:lang w:bidi="he-IL"/>
              </w:rPr>
              <w:t xml:space="preserve"> </w:t>
            </w:r>
            <w:r w:rsidRPr="005415D3">
              <w:rPr>
                <w:rFonts w:ascii="Palatino Linotype" w:hAnsi="Palatino Linotype" w:cs="SBL Greek"/>
                <w:b/>
                <w:i/>
                <w:lang w:bidi="he-IL"/>
              </w:rPr>
              <w:t>ἐξέληται</w:t>
            </w:r>
            <w:r>
              <w:rPr>
                <w:rFonts w:ascii="Palatino Linotype" w:hAnsi="Palatino Linotype" w:cs="SBL Greek"/>
                <w:b/>
                <w:i/>
                <w:lang w:bidi="he-IL"/>
              </w:rPr>
              <w:t xml:space="preserve"> </w:t>
            </w:r>
            <w:r w:rsidRPr="005415D3">
              <w:rPr>
                <w:rFonts w:ascii="Palatino Linotype" w:hAnsi="Palatino Linotype" w:cs="SBL Greek"/>
                <w:b/>
                <w:i/>
                <w:lang w:bidi="he-IL"/>
              </w:rPr>
              <w:t>ἡμᾶς</w:t>
            </w:r>
            <w:r>
              <w:rPr>
                <w:rFonts w:ascii="Palatino Linotype" w:hAnsi="Palatino Linotype" w:cs="SBL Greek"/>
                <w:b/>
                <w:i/>
                <w:lang w:bidi="he-IL"/>
              </w:rPr>
              <w:t xml:space="preserve"> </w:t>
            </w:r>
            <w:r w:rsidRPr="005415D3">
              <w:rPr>
                <w:rFonts w:ascii="Palatino Linotype" w:hAnsi="Palatino Linotype" w:cs="SBL Greek"/>
                <w:b/>
                <w:i/>
                <w:lang w:bidi="he-IL"/>
              </w:rPr>
              <w:t>ἐκ</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αἰῶνος</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ἐνεστῶτος</w:t>
            </w:r>
            <w:r>
              <w:rPr>
                <w:rFonts w:ascii="Palatino Linotype" w:hAnsi="Palatino Linotype" w:cs="SBL Greek"/>
                <w:b/>
                <w:i/>
                <w:lang w:bidi="he-IL"/>
              </w:rPr>
              <w:t xml:space="preserve"> </w:t>
            </w:r>
            <w:r w:rsidRPr="005415D3">
              <w:rPr>
                <w:rFonts w:ascii="Palatino Linotype" w:hAnsi="Palatino Linotype" w:cs="SBL Greek"/>
                <w:b/>
                <w:i/>
                <w:lang w:bidi="he-IL"/>
              </w:rPr>
              <w:t>πονηροῦ</w:t>
            </w:r>
            <w:r>
              <w:rPr>
                <w:rFonts w:ascii="Palatino Linotype" w:hAnsi="Palatino Linotype" w:cs="SBL Greek"/>
                <w:i/>
                <w:lang w:bidi="he-IL"/>
              </w:rPr>
              <w:t xml:space="preserve"> </w:t>
            </w:r>
            <w:r w:rsidRPr="005415D3">
              <w:rPr>
                <w:rFonts w:ascii="Palatino Linotype" w:hAnsi="Palatino Linotype" w:cs="SBL Greek"/>
                <w:i/>
                <w:lang w:bidi="he-IL"/>
              </w:rPr>
              <w:t>κατὰ</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θέλημα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Θεοῦ</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πατρὸς</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Arial"/>
                <w:i/>
                <w:szCs w:val="20"/>
                <w:lang w:bidi="he-IL"/>
              </w:rPr>
              <w:t xml:space="preserve"> </w:t>
            </w:r>
            <w:r w:rsidRPr="005415D3">
              <w:rPr>
                <w:rFonts w:ascii="Palatino Linotype" w:hAnsi="Palatino Linotype" w:cs="SBL Greek"/>
                <w:i/>
                <w:lang w:bidi="he-IL"/>
              </w:rPr>
              <w:t>ᾧ</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δόξα</w:t>
            </w:r>
            <w:r>
              <w:rPr>
                <w:rFonts w:ascii="Palatino Linotype" w:hAnsi="Palatino Linotype" w:cs="SBL Greek"/>
                <w:i/>
                <w:lang w:bidi="he-IL"/>
              </w:rPr>
              <w:t xml:space="preserve"> </w:t>
            </w:r>
            <w:r w:rsidRPr="005415D3">
              <w:rPr>
                <w:rFonts w:ascii="Palatino Linotype" w:hAnsi="Palatino Linotype" w:cs="SBL Greek"/>
                <w:b/>
                <w:i/>
                <w:lang w:bidi="he-IL"/>
              </w:rPr>
              <w:t>εἰς</w:t>
            </w:r>
            <w:r>
              <w:rPr>
                <w:rFonts w:ascii="Palatino Linotype" w:hAnsi="Palatino Linotype" w:cs="SBL Greek"/>
                <w:b/>
                <w:i/>
                <w:lang w:bidi="he-IL"/>
              </w:rPr>
              <w:t xml:space="preserve"> </w:t>
            </w:r>
            <w:r w:rsidRPr="005415D3">
              <w:rPr>
                <w:rFonts w:ascii="Palatino Linotype" w:hAnsi="Palatino Linotype" w:cs="SBL Greek"/>
                <w:b/>
                <w:i/>
                <w:lang w:bidi="he-IL"/>
              </w:rPr>
              <w:t>τοὺς</w:t>
            </w:r>
            <w:r>
              <w:rPr>
                <w:rFonts w:ascii="Palatino Linotype" w:hAnsi="Palatino Linotype" w:cs="SBL Greek"/>
                <w:b/>
                <w:i/>
                <w:lang w:bidi="he-IL"/>
              </w:rPr>
              <w:t xml:space="preserve"> </w:t>
            </w:r>
            <w:r w:rsidRPr="005415D3">
              <w:rPr>
                <w:rFonts w:ascii="Palatino Linotype" w:hAnsi="Palatino Linotype" w:cs="SBL Greek"/>
                <w:b/>
                <w:i/>
                <w:lang w:bidi="he-IL"/>
              </w:rPr>
              <w:t>αἰῶνας</w:t>
            </w:r>
            <w:r>
              <w:rPr>
                <w:rFonts w:ascii="Palatino Linotype" w:hAnsi="Palatino Linotype" w:cs="SBL Greek"/>
                <w:b/>
                <w:i/>
                <w:lang w:bidi="he-IL"/>
              </w:rPr>
              <w:t xml:space="preserve"> </w:t>
            </w:r>
            <w:r w:rsidRPr="005415D3">
              <w:rPr>
                <w:rFonts w:ascii="Palatino Linotype" w:hAnsi="Palatino Linotype" w:cs="SBL Greek"/>
                <w:b/>
                <w:i/>
                <w:lang w:bidi="he-IL"/>
              </w:rPr>
              <w:t>τῶν</w:t>
            </w:r>
            <w:r>
              <w:rPr>
                <w:rFonts w:ascii="Palatino Linotype" w:hAnsi="Palatino Linotype" w:cs="SBL Greek"/>
                <w:b/>
                <w:i/>
                <w:lang w:bidi="he-IL"/>
              </w:rPr>
              <w:t xml:space="preserve"> </w:t>
            </w:r>
            <w:r w:rsidRPr="005415D3">
              <w:rPr>
                <w:rFonts w:ascii="Palatino Linotype" w:hAnsi="Palatino Linotype" w:cs="SBL Greek"/>
                <w:b/>
                <w:i/>
                <w:lang w:bidi="he-IL"/>
              </w:rPr>
              <w:t>αἰώνων</w:t>
            </w:r>
            <w:r w:rsidRPr="005415D3">
              <w:rPr>
                <w:rFonts w:ascii="Palatino Linotype" w:hAnsi="Palatino Linotype" w:cs="SBL Greek"/>
                <w:i/>
                <w:lang w:bidi="he-IL"/>
              </w:rPr>
              <w:t>,</w:t>
            </w:r>
            <w:r>
              <w:rPr>
                <w:rFonts w:ascii="Palatino Linotype" w:hAnsi="Palatino Linotype" w:cs="SBL Greek"/>
                <w:i/>
                <w:lang w:bidi="he-IL"/>
              </w:rPr>
              <w:t xml:space="preserve"> </w:t>
            </w:r>
            <w:r w:rsidRPr="005415D3">
              <w:rPr>
                <w:rFonts w:ascii="Palatino Linotype" w:hAnsi="Palatino Linotype" w:cs="SBL Greek"/>
                <w:i/>
                <w:lang w:bidi="he-IL"/>
              </w:rPr>
              <w:t>ἀμήν</w:t>
            </w:r>
            <w:r w:rsidRPr="005415D3">
              <w:rPr>
                <w:rFonts w:ascii="SBL Greek" w:hAnsi="SBL Greek" w:cs="SBL Greek"/>
                <w:lang w:bidi="he-IL"/>
              </w:rPr>
              <w:t>.</w:t>
            </w:r>
          </w:p>
          <w:p w:rsidR="00C55A98" w:rsidRPr="005415D3" w:rsidRDefault="00C55A98" w:rsidP="00C55A98">
            <w:pPr>
              <w:autoSpaceDE w:val="0"/>
              <w:autoSpaceDN w:val="0"/>
              <w:adjustRightInd w:val="0"/>
              <w:jc w:val="right"/>
              <w:rPr>
                <w:rFonts w:ascii="Palatino Linotype" w:hAnsi="Palatino Linotype" w:cs="Silver Humana"/>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i/>
                <w:lang w:bidi="he-IL"/>
              </w:rPr>
              <w:t>Ἐπίλογος</w:t>
            </w:r>
            <w:r>
              <w:rPr>
                <w:rFonts w:ascii="Palatino Linotype" w:hAnsi="Palatino Linotype" w:cs="SBL Greek"/>
                <w:b/>
                <w:i/>
                <w:lang w:bidi="he-IL"/>
              </w:rPr>
              <w:t xml:space="preserve"> </w:t>
            </w:r>
            <w:r w:rsidRPr="005415D3">
              <w:rPr>
                <w:rFonts w:ascii="Palatino Linotype" w:hAnsi="Palatino Linotype" w:cs="Silver Humana"/>
              </w:rPr>
              <w:t>(6,</w:t>
            </w:r>
            <w:r>
              <w:rPr>
                <w:rFonts w:ascii="Palatino Linotype" w:hAnsi="Palatino Linotype" w:cs="Silver Humana"/>
              </w:rPr>
              <w:t xml:space="preserve"> </w:t>
            </w:r>
            <w:r w:rsidRPr="005415D3">
              <w:rPr>
                <w:rFonts w:ascii="Palatino Linotype" w:hAnsi="Palatino Linotype" w:cs="Silver Humana"/>
              </w:rPr>
              <w:t>15):</w:t>
            </w:r>
            <w:r>
              <w:rPr>
                <w:rFonts w:ascii="Palatino Linotype" w:hAnsi="Palatino Linotype" w:cs="Silver Humana"/>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περιτομή</w:t>
            </w:r>
            <w:r>
              <w:rPr>
                <w:rFonts w:ascii="Palatino Linotype" w:hAnsi="Palatino Linotype" w:cs="SBL Greek"/>
                <w:lang w:bidi="he-IL"/>
              </w:rPr>
              <w:t xml:space="preserve"> </w:t>
            </w:r>
            <w:r w:rsidRPr="005415D3">
              <w:rPr>
                <w:rFonts w:ascii="Palatino Linotype" w:hAnsi="Palatino Linotype" w:cs="SBL Greek"/>
                <w:lang w:bidi="he-IL"/>
              </w:rPr>
              <w:t>τί</w:t>
            </w:r>
            <w:r>
              <w:rPr>
                <w:rFonts w:ascii="Palatino Linotype" w:hAnsi="Palatino Linotype" w:cs="SBL Greek"/>
                <w:lang w:bidi="he-IL"/>
              </w:rPr>
              <w:t xml:space="preserve"> </w:t>
            </w:r>
            <w:r w:rsidRPr="005415D3">
              <w:rPr>
                <w:rFonts w:ascii="Palatino Linotype" w:hAnsi="Palatino Linotype" w:cs="SBL Greek"/>
                <w:lang w:bidi="he-IL"/>
              </w:rPr>
              <w:t>ἐστιν</w:t>
            </w:r>
            <w:r>
              <w:rPr>
                <w:rFonts w:ascii="Palatino Linotype" w:hAnsi="Palatino Linotype" w:cs="SBL Greek"/>
                <w:lang w:bidi="he-IL"/>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ἀκροβυστία</w:t>
            </w:r>
            <w:r>
              <w:rPr>
                <w:rFonts w:ascii="Palatino Linotype" w:hAnsi="Palatino Linotype" w:cs="SBL Greek"/>
                <w:lang w:bidi="he-IL"/>
              </w:rPr>
              <w:t xml:space="preserve">           </w:t>
            </w:r>
            <w:r w:rsidRPr="005415D3">
              <w:rPr>
                <w:rFonts w:ascii="Palatino Linotype" w:hAnsi="Palatino Linotype" w:cs="SBL Greek"/>
                <w:lang w:bidi="he-IL"/>
              </w:rPr>
              <w:t xml:space="preserve"> ἀλλὰ</w:t>
            </w:r>
            <w:r>
              <w:rPr>
                <w:rFonts w:ascii="Palatino Linotype" w:hAnsi="Palatino Linotype" w:cs="SBL Greek"/>
                <w:lang w:bidi="he-IL"/>
              </w:rPr>
              <w:t xml:space="preserve"> </w:t>
            </w:r>
            <w:r w:rsidRPr="005415D3">
              <w:rPr>
                <w:rFonts w:ascii="Palatino Linotype" w:hAnsi="Palatino Linotype" w:cs="SBL Greek"/>
                <w:b/>
                <w:i/>
                <w:lang w:bidi="he-IL"/>
              </w:rPr>
              <w:t>καινὴ</w:t>
            </w:r>
            <w:r>
              <w:rPr>
                <w:rFonts w:ascii="Palatino Linotype" w:hAnsi="Palatino Linotype" w:cs="SBL Greek"/>
                <w:b/>
                <w:i/>
                <w:lang w:bidi="he-IL"/>
              </w:rPr>
              <w:t xml:space="preserve"> </w:t>
            </w:r>
            <w:r w:rsidRPr="005415D3">
              <w:rPr>
                <w:rFonts w:ascii="Palatino Linotype" w:hAnsi="Palatino Linotype" w:cs="SBL Greek"/>
                <w:b/>
                <w:i/>
                <w:lang w:bidi="he-IL"/>
              </w:rPr>
              <w:t>κτίσις</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Arial"/>
                <w:szCs w:val="20"/>
                <w:vertAlign w:val="superscript"/>
                <w:lang w:bidi="he-IL"/>
              </w:rPr>
              <w:t>16</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ὅσοι</w:t>
            </w:r>
            <w:r>
              <w:rPr>
                <w:rFonts w:ascii="Palatino Linotype" w:hAnsi="Palatino Linotype" w:cs="SBL Greek"/>
                <w:lang w:bidi="he-IL"/>
              </w:rPr>
              <w:t xml:space="preserve"> </w:t>
            </w:r>
            <w:r w:rsidRPr="005415D3">
              <w:rPr>
                <w:rFonts w:ascii="Palatino Linotype" w:hAnsi="Palatino Linotype" w:cs="SBL Greek"/>
                <w:lang w:bidi="he-IL"/>
              </w:rPr>
              <w:t>τῷ</w:t>
            </w:r>
            <w:r>
              <w:rPr>
                <w:rFonts w:ascii="Palatino Linotype" w:hAnsi="Palatino Linotype" w:cs="SBL Greek"/>
                <w:lang w:bidi="he-IL"/>
              </w:rPr>
              <w:t xml:space="preserve"> </w:t>
            </w:r>
            <w:r w:rsidRPr="005415D3">
              <w:rPr>
                <w:rFonts w:ascii="Palatino Linotype" w:hAnsi="Palatino Linotype" w:cs="SBL Greek"/>
                <w:lang w:bidi="he-IL"/>
              </w:rPr>
              <w:t>κανόνι</w:t>
            </w:r>
            <w:r>
              <w:rPr>
                <w:rFonts w:ascii="Palatino Linotype" w:hAnsi="Palatino Linotype" w:cs="SBL Greek"/>
                <w:lang w:bidi="he-IL"/>
              </w:rPr>
              <w:t xml:space="preserve"> </w:t>
            </w:r>
            <w:r w:rsidRPr="005415D3">
              <w:rPr>
                <w:rFonts w:ascii="Palatino Linotype" w:hAnsi="Palatino Linotype" w:cs="SBL Greek"/>
                <w:lang w:bidi="he-IL"/>
              </w:rPr>
              <w:t>τούτῳ</w:t>
            </w:r>
            <w:r>
              <w:rPr>
                <w:rFonts w:ascii="Palatino Linotype" w:hAnsi="Palatino Linotype" w:cs="SBL Greek"/>
                <w:lang w:bidi="he-IL"/>
              </w:rPr>
              <w:t xml:space="preserve"> </w:t>
            </w:r>
            <w:r w:rsidRPr="005415D3">
              <w:rPr>
                <w:rFonts w:ascii="Palatino Linotype" w:hAnsi="Palatino Linotype" w:cs="SBL Greek"/>
                <w:lang w:bidi="he-IL"/>
              </w:rPr>
              <w:t>στοιχήσουσιν,</w:t>
            </w:r>
            <w:r>
              <w:rPr>
                <w:rFonts w:ascii="Palatino Linotype" w:hAnsi="Palatino Linotype" w:cs="SBL Greek"/>
                <w:lang w:bidi="he-IL"/>
              </w:rPr>
              <w:t xml:space="preserve"> </w:t>
            </w:r>
            <w:r w:rsidRPr="005415D3">
              <w:rPr>
                <w:rFonts w:ascii="Palatino Linotype" w:hAnsi="Palatino Linotype" w:cs="SBL Greek"/>
                <w:b/>
                <w:i/>
                <w:lang w:bidi="he-IL"/>
              </w:rPr>
              <w:t>εἰρήνη</w:t>
            </w:r>
            <w:r>
              <w:rPr>
                <w:rFonts w:ascii="Palatino Linotype" w:hAnsi="Palatino Linotype" w:cs="SBL Greek"/>
                <w:b/>
                <w:i/>
                <w:lang w:bidi="he-IL"/>
              </w:rPr>
              <w:t xml:space="preserve"> </w:t>
            </w:r>
            <w:r w:rsidRPr="005415D3">
              <w:rPr>
                <w:rFonts w:ascii="Palatino Linotype" w:hAnsi="Palatino Linotype" w:cs="SBL Greek"/>
                <w:b/>
                <w:i/>
                <w:lang w:bidi="he-IL"/>
              </w:rPr>
              <w:t>ἐπ᾽</w:t>
            </w:r>
            <w:r>
              <w:rPr>
                <w:rFonts w:ascii="Palatino Linotype" w:hAnsi="Palatino Linotype" w:cs="SBL Greek"/>
                <w:b/>
                <w:i/>
                <w:lang w:bidi="he-IL"/>
              </w:rPr>
              <w:t xml:space="preserve"> </w:t>
            </w:r>
            <w:r w:rsidRPr="005415D3">
              <w:rPr>
                <w:rFonts w:ascii="Palatino Linotype" w:hAnsi="Palatino Linotype" w:cs="SBL Greek"/>
                <w:b/>
                <w:i/>
                <w:lang w:bidi="he-IL"/>
              </w:rPr>
              <w:t>αὐτοὺς</w:t>
            </w:r>
            <w:r>
              <w:rPr>
                <w:rFonts w:ascii="Palatino Linotype" w:hAnsi="Palatino Linotype" w:cs="SBL Greek"/>
                <w:b/>
                <w:i/>
                <w:lang w:bidi="he-IL"/>
              </w:rPr>
              <w:t xml:space="preserve"> </w:t>
            </w:r>
            <w:r w:rsidRPr="005415D3">
              <w:rPr>
                <w:rFonts w:ascii="Palatino Linotype" w:hAnsi="Palatino Linotype" w:cs="SBL Greek"/>
                <w:b/>
                <w:i/>
                <w:lang w:bidi="he-IL"/>
              </w:rPr>
              <w:t>καὶ</w:t>
            </w:r>
            <w:r>
              <w:rPr>
                <w:rFonts w:ascii="Palatino Linotype" w:hAnsi="Palatino Linotype" w:cs="SBL Greek"/>
                <w:b/>
                <w:i/>
                <w:lang w:bidi="he-IL"/>
              </w:rPr>
              <w:t xml:space="preserve"> </w:t>
            </w:r>
            <w:r w:rsidRPr="005415D3">
              <w:rPr>
                <w:rFonts w:ascii="Palatino Linotype" w:hAnsi="Palatino Linotype" w:cs="SBL Greek"/>
                <w:b/>
                <w:i/>
                <w:lang w:bidi="he-IL"/>
              </w:rPr>
              <w:t>ἔλεος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Ἰσραὴλ</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caps/>
                <w:lang w:bidi="he-IL"/>
              </w:rPr>
              <w:t>θ</w:t>
            </w:r>
            <w:r w:rsidRPr="005415D3">
              <w:rPr>
                <w:rFonts w:ascii="Palatino Linotype" w:hAnsi="Palatino Linotype" w:cs="SBL Greek"/>
                <w:lang w:bidi="he-IL"/>
              </w:rPr>
              <w:t>εοῦ.</w:t>
            </w:r>
          </w:p>
          <w:p w:rsidR="00C55A98" w:rsidRPr="005415D3" w:rsidRDefault="00C55A98" w:rsidP="00C55A98">
            <w:pPr>
              <w:autoSpaceDE w:val="0"/>
              <w:autoSpaceDN w:val="0"/>
              <w:adjustRightInd w:val="0"/>
              <w:jc w:val="right"/>
              <w:rPr>
                <w:rFonts w:ascii="Palatino Linotype" w:hAnsi="Palatino Linotype" w:cs="Arial"/>
                <w:b/>
                <w:szCs w:val="20"/>
                <w:lang w:bidi="he-IL"/>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b/>
                <w:lang w:bidi="he-IL"/>
              </w:rPr>
              <w:t>Πρβλ.</w:t>
            </w:r>
            <w:r>
              <w:rPr>
                <w:rFonts w:ascii="Palatino Linotype" w:hAnsi="Palatino Linotype" w:cs="SBL Greek"/>
                <w:b/>
                <w:i/>
                <w:lang w:bidi="he-IL"/>
              </w:rPr>
              <w:t xml:space="preserve"> </w:t>
            </w:r>
            <w:r w:rsidRPr="005415D3">
              <w:rPr>
                <w:rFonts w:ascii="Palatino Linotype" w:hAnsi="Palatino Linotype" w:cs="SBL Greek"/>
                <w:b/>
                <w:i/>
                <w:lang w:bidi="he-IL"/>
              </w:rPr>
              <w:t>„Πυρήνας“</w:t>
            </w:r>
            <w:r>
              <w:rPr>
                <w:rFonts w:ascii="Palatino Linotype" w:hAnsi="Palatino Linotype" w:cs="SBL Greek"/>
                <w:b/>
                <w:i/>
                <w:lang w:bidi="he-IL"/>
              </w:rPr>
              <w:t xml:space="preserve"> </w:t>
            </w:r>
            <w:r w:rsidRPr="005415D3">
              <w:rPr>
                <w:rFonts w:ascii="Palatino Linotype" w:hAnsi="Palatino Linotype" w:cs="SBL Greek"/>
                <w:lang w:bidi="he-IL"/>
              </w:rPr>
              <w:t>(</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28):</w:t>
            </w:r>
            <w:r>
              <w:rPr>
                <w:rFonts w:ascii="Palatino Linotype" w:hAnsi="Palatino Linotype" w:cs="Arial"/>
                <w:szCs w:val="20"/>
                <w:lang w:bidi="he-IL"/>
              </w:rPr>
              <w:t xml:space="preserve"> </w:t>
            </w: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Ἰουδαῖος</w:t>
            </w:r>
            <w:r>
              <w:rPr>
                <w:rFonts w:ascii="Palatino Linotype" w:hAnsi="Palatino Linotype" w:cs="SBL Greek"/>
                <w:lang w:bidi="he-IL"/>
              </w:rPr>
              <w:t xml:space="preserve"> </w:t>
            </w:r>
            <w:r w:rsidRPr="005415D3">
              <w:rPr>
                <w:rFonts w:ascii="Palatino Linotype" w:hAnsi="Palatino Linotype" w:cs="SBL Greek"/>
                <w:lang w:bidi="he-IL"/>
              </w:rPr>
              <w:t>οὐδὲ</w:t>
            </w:r>
            <w:r>
              <w:rPr>
                <w:rFonts w:ascii="Palatino Linotype" w:hAnsi="Palatino Linotype" w:cs="SBL Greek"/>
                <w:lang w:bidi="he-IL"/>
              </w:rPr>
              <w:t xml:space="preserve"> </w:t>
            </w:r>
            <w:r w:rsidRPr="005415D3">
              <w:rPr>
                <w:rFonts w:ascii="Palatino Linotype" w:hAnsi="Palatino Linotype" w:cs="SBL Greek"/>
                <w:lang w:bidi="he-IL"/>
              </w:rPr>
              <w:t>Ἕλλην,</w:t>
            </w:r>
            <w:r>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δοῦλος</w:t>
            </w:r>
            <w:r>
              <w:rPr>
                <w:rFonts w:ascii="Palatino Linotype" w:hAnsi="Palatino Linotype" w:cs="SBL Greek"/>
                <w:lang w:bidi="he-IL"/>
              </w:rPr>
              <w:t xml:space="preserve"> </w:t>
            </w:r>
            <w:r w:rsidRPr="005415D3">
              <w:rPr>
                <w:rFonts w:ascii="Palatino Linotype" w:hAnsi="Palatino Linotype" w:cs="SBL Greek"/>
                <w:lang w:bidi="he-IL"/>
              </w:rPr>
              <w:t>οὐδὲ</w:t>
            </w:r>
            <w:r>
              <w:rPr>
                <w:rFonts w:ascii="Palatino Linotype" w:hAnsi="Palatino Linotype" w:cs="SBL Greek"/>
                <w:lang w:bidi="he-IL"/>
              </w:rPr>
              <w:t xml:space="preserve"> </w:t>
            </w:r>
            <w:r w:rsidRPr="005415D3">
              <w:rPr>
                <w:rFonts w:ascii="Palatino Linotype" w:hAnsi="Palatino Linotype" w:cs="SBL Greek"/>
                <w:lang w:bidi="he-IL"/>
              </w:rPr>
              <w:t>ἐλεύθερος,</w:t>
            </w:r>
            <w:r>
              <w:rPr>
                <w:rFonts w:ascii="Palatino Linotype" w:hAnsi="Palatino Linotype" w:cs="SBL Greek"/>
                <w:lang w:bidi="he-IL"/>
              </w:rPr>
              <w:t xml:space="preserve"> </w:t>
            </w:r>
            <w:r w:rsidRPr="005415D3">
              <w:rPr>
                <w:rFonts w:ascii="Palatino Linotype" w:hAnsi="Palatino Linotype" w:cs="SBL Greek"/>
                <w:lang w:bidi="he-IL"/>
              </w:rPr>
              <w:t>οὐκ</w:t>
            </w:r>
            <w:r>
              <w:rPr>
                <w:rFonts w:ascii="Palatino Linotype" w:hAnsi="Palatino Linotype" w:cs="SBL Greek"/>
                <w:lang w:bidi="he-IL"/>
              </w:rPr>
              <w:t xml:space="preserve"> </w:t>
            </w:r>
            <w:r w:rsidRPr="005415D3">
              <w:rPr>
                <w:rFonts w:ascii="Palatino Linotype" w:hAnsi="Palatino Linotype" w:cs="SBL Greek"/>
                <w:lang w:bidi="he-IL"/>
              </w:rPr>
              <w:t>ἔνι</w:t>
            </w:r>
            <w:r>
              <w:rPr>
                <w:rFonts w:ascii="Palatino Linotype" w:hAnsi="Palatino Linotype" w:cs="SBL Greek"/>
                <w:lang w:bidi="he-IL"/>
              </w:rPr>
              <w:t xml:space="preserve"> </w:t>
            </w:r>
            <w:r w:rsidRPr="005415D3">
              <w:rPr>
                <w:rFonts w:ascii="Palatino Linotype" w:hAnsi="Palatino Linotype" w:cs="SBL Greek"/>
                <w:lang w:bidi="he-IL"/>
              </w:rPr>
              <w:t>ἄρσεν</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θῆλυ·</w:t>
            </w:r>
            <w:r>
              <w:rPr>
                <w:rFonts w:ascii="Palatino Linotype" w:hAnsi="Palatino Linotype" w:cs="SBL Greek"/>
                <w:lang w:bidi="he-IL"/>
              </w:rPr>
              <w:t xml:space="preserve"> </w:t>
            </w:r>
          </w:p>
          <w:p w:rsidR="00C55A98" w:rsidRPr="005415D3" w:rsidRDefault="00C55A98" w:rsidP="00C55A98">
            <w:pPr>
              <w:autoSpaceDE w:val="0"/>
              <w:autoSpaceDN w:val="0"/>
              <w:adjustRightInd w:val="0"/>
              <w:jc w:val="center"/>
              <w:rPr>
                <w:rFonts w:ascii="Palatino Linotype" w:hAnsi="Palatino Linotype" w:cs="Arial"/>
                <w:szCs w:val="20"/>
                <w:lang w:bidi="he-IL"/>
              </w:rPr>
            </w:pPr>
            <w:r w:rsidRPr="005415D3">
              <w:rPr>
                <w:rFonts w:ascii="Palatino Linotype" w:hAnsi="Palatino Linotype" w:cs="SBL Greek"/>
                <w:lang w:bidi="he-IL"/>
              </w:rPr>
              <w:t>πάντες</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ὑμεῖς</w:t>
            </w:r>
            <w:r>
              <w:rPr>
                <w:rFonts w:ascii="Palatino Linotype" w:hAnsi="Palatino Linotype" w:cs="SBL Greek"/>
                <w:lang w:bidi="he-IL"/>
              </w:rPr>
              <w:t xml:space="preserve"> </w:t>
            </w:r>
            <w:r w:rsidRPr="005415D3">
              <w:rPr>
                <w:rFonts w:ascii="Palatino Linotype" w:hAnsi="Palatino Linotype" w:cs="SBL Greek"/>
                <w:lang w:bidi="he-IL"/>
              </w:rPr>
              <w:t>εἷς</w:t>
            </w:r>
            <w:r>
              <w:rPr>
                <w:rFonts w:ascii="Palatino Linotype" w:hAnsi="Palatino Linotype" w:cs="SBL Greek"/>
                <w:lang w:bidi="he-IL"/>
              </w:rPr>
              <w:t xml:space="preserve"> </w:t>
            </w:r>
            <w:r w:rsidRPr="005415D3">
              <w:rPr>
                <w:rFonts w:ascii="Palatino Linotype" w:hAnsi="Palatino Linotype" w:cs="SBL Greek"/>
                <w:lang w:bidi="he-IL"/>
              </w:rPr>
              <w:t>ἐστε</w:t>
            </w:r>
            <w:r>
              <w:rPr>
                <w:rFonts w:ascii="Palatino Linotype" w:hAnsi="Palatino Linotype" w:cs="SBL Greek"/>
                <w:lang w:bidi="he-IL"/>
              </w:rPr>
              <w:t xml:space="preserve"> </w:t>
            </w: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Χριστῷ</w:t>
            </w:r>
            <w:r>
              <w:rPr>
                <w:rFonts w:ascii="Palatino Linotype" w:hAnsi="Palatino Linotype" w:cs="SBL Greek"/>
                <w:lang w:bidi="he-IL"/>
              </w:rPr>
              <w:t xml:space="preserve"> </w:t>
            </w:r>
            <w:r w:rsidRPr="005415D3">
              <w:rPr>
                <w:rFonts w:ascii="Palatino Linotype" w:hAnsi="Palatino Linotype" w:cs="SBL Greek"/>
                <w:lang w:bidi="he-IL"/>
              </w:rPr>
              <w:t>Ἰησοῦ.</w:t>
            </w:r>
          </w:p>
          <w:p w:rsidR="00C55A98" w:rsidRPr="005415D3" w:rsidRDefault="00C55A98" w:rsidP="00C55A98">
            <w:pPr>
              <w:autoSpaceDE w:val="0"/>
              <w:autoSpaceDN w:val="0"/>
              <w:adjustRightInd w:val="0"/>
              <w:jc w:val="right"/>
              <w:rPr>
                <w:rFonts w:ascii="Palatino Linotype" w:hAnsi="Palatino Linotype" w:cs="Arial"/>
                <w:b/>
                <w:szCs w:val="20"/>
                <w:lang w:bidi="he-IL"/>
              </w:rPr>
            </w:pPr>
          </w:p>
        </w:tc>
      </w:tr>
      <w:tr w:rsidR="00C55A98" w:rsidRPr="005415D3" w:rsidTr="00C55A98">
        <w:tc>
          <w:tcPr>
            <w:tcW w:w="11130" w:type="dxa"/>
          </w:tcPr>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b/>
                <w:i/>
                <w:lang w:bidi="he-IL"/>
              </w:rPr>
              <w:t>Εἰσαγωγὴ</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Ενότητας</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Παραίνεσης</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-6):</w:t>
            </w:r>
            <w:r>
              <w:rPr>
                <w:rFonts w:ascii="Palatino Linotype" w:hAnsi="Palatino Linotype" w:cs="Arial"/>
                <w:szCs w:val="20"/>
                <w:lang w:bidi="he-IL"/>
              </w:rPr>
              <w:t xml:space="preserve"> </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Arial"/>
                <w:szCs w:val="20"/>
                <w:lang w:bidi="he-IL"/>
              </w:rPr>
              <w:t>[</w:t>
            </w:r>
            <w:r w:rsidRPr="005415D3">
              <w:rPr>
                <w:rFonts w:ascii="Palatino Linotype" w:hAnsi="Palatino Linotype" w:cs="SBL Greek"/>
                <w:lang w:bidi="he-IL"/>
              </w:rPr>
              <w:t>ἡμεῖς</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πνεύματι</w:t>
            </w:r>
            <w:r>
              <w:rPr>
                <w:rFonts w:ascii="Palatino Linotype" w:hAnsi="Palatino Linotype" w:cs="SBL Greek"/>
                <w:lang w:bidi="he-IL"/>
              </w:rPr>
              <w:t xml:space="preserve"> </w:t>
            </w:r>
            <w:r w:rsidRPr="005415D3">
              <w:rPr>
                <w:rFonts w:ascii="Palatino Linotype" w:hAnsi="Palatino Linotype" w:cs="SBL Greek"/>
                <w:lang w:bidi="he-IL"/>
              </w:rPr>
              <w:t>ἐκ</w:t>
            </w:r>
            <w:r>
              <w:rPr>
                <w:rFonts w:ascii="Palatino Linotype" w:hAnsi="Palatino Linotype" w:cs="SBL Greek"/>
                <w:lang w:bidi="he-IL"/>
              </w:rPr>
              <w:t xml:space="preserve"> </w:t>
            </w:r>
            <w:r w:rsidRPr="005415D3">
              <w:rPr>
                <w:rFonts w:ascii="Palatino Linotype" w:hAnsi="Palatino Linotype" w:cs="SBL Greek"/>
                <w:lang w:bidi="he-IL"/>
              </w:rPr>
              <w:t>πίστεως,</w:t>
            </w:r>
            <w:r>
              <w:rPr>
                <w:rFonts w:ascii="Palatino Linotype" w:hAnsi="Palatino Linotype" w:cs="SBL Greek"/>
                <w:lang w:bidi="he-IL"/>
              </w:rPr>
              <w:t xml:space="preserve"> </w:t>
            </w:r>
            <w:r w:rsidRPr="005415D3">
              <w:rPr>
                <w:rFonts w:ascii="Palatino Linotype" w:hAnsi="Palatino Linotype" w:cs="SBL Greek"/>
                <w:b/>
                <w:lang w:bidi="he-IL"/>
              </w:rPr>
              <w:t>ἐλπίδα</w:t>
            </w:r>
            <w:r>
              <w:rPr>
                <w:rFonts w:ascii="Palatino Linotype" w:hAnsi="Palatino Linotype" w:cs="SBL Greek"/>
                <w:b/>
                <w:lang w:bidi="he-IL"/>
              </w:rPr>
              <w:t xml:space="preserve"> </w:t>
            </w:r>
            <w:r w:rsidRPr="005415D3">
              <w:rPr>
                <w:rFonts w:ascii="Palatino Linotype" w:hAnsi="Palatino Linotype" w:cs="SBL Greek"/>
                <w:b/>
                <w:lang w:bidi="he-IL"/>
              </w:rPr>
              <w:t>δικαιοσύνης</w:t>
            </w:r>
            <w:r>
              <w:rPr>
                <w:rFonts w:ascii="Palatino Linotype" w:hAnsi="Palatino Linotype" w:cs="SBL Greek"/>
                <w:lang w:bidi="he-IL"/>
              </w:rPr>
              <w:t xml:space="preserve"> </w:t>
            </w:r>
            <w:r w:rsidRPr="005415D3">
              <w:rPr>
                <w:rFonts w:ascii="Palatino Linotype" w:hAnsi="Palatino Linotype" w:cs="SBL Greek"/>
                <w:lang w:bidi="he-IL"/>
              </w:rPr>
              <w:t>ἀπεκδεχόμεθα].</w:t>
            </w:r>
            <w:r>
              <w:rPr>
                <w:rFonts w:ascii="Arial" w:hAnsi="Arial" w:cs="Arial"/>
                <w:sz w:val="20"/>
                <w:szCs w:val="20"/>
                <w:lang w:bidi="he-IL"/>
              </w:rPr>
              <w:t xml:space="preserve"> </w:t>
            </w:r>
          </w:p>
          <w:p w:rsidR="00C55A98" w:rsidRPr="005415D3"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γὰρ</w:t>
            </w:r>
            <w:r>
              <w:rPr>
                <w:rFonts w:ascii="Palatino Linotype" w:hAnsi="Palatino Linotype" w:cs="SBL Greek"/>
                <w:lang w:bidi="he-IL"/>
              </w:rPr>
              <w:t xml:space="preserve"> </w:t>
            </w:r>
            <w:r w:rsidRPr="005415D3">
              <w:rPr>
                <w:rFonts w:ascii="Palatino Linotype" w:hAnsi="Palatino Linotype" w:cs="SBL Greek"/>
                <w:lang w:bidi="he-IL"/>
              </w:rPr>
              <w:t>Χριστῷ</w:t>
            </w:r>
            <w:r>
              <w:rPr>
                <w:rFonts w:ascii="Palatino Linotype" w:hAnsi="Palatino Linotype" w:cs="SBL Greek"/>
                <w:lang w:bidi="he-IL"/>
              </w:rPr>
              <w:t xml:space="preserve"> </w:t>
            </w:r>
            <w:r w:rsidRPr="005415D3">
              <w:rPr>
                <w:rFonts w:ascii="Palatino Linotype" w:hAnsi="Palatino Linotype" w:cs="SBL Greek"/>
                <w:lang w:bidi="he-IL"/>
              </w:rPr>
              <w:t>Ἰησοῦ</w:t>
            </w:r>
            <w:r>
              <w:rPr>
                <w:rFonts w:ascii="Palatino Linotype" w:hAnsi="Palatino Linotype" w:cs="SBL Greek"/>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περιτομή</w:t>
            </w:r>
            <w:r>
              <w:rPr>
                <w:rFonts w:ascii="Palatino Linotype" w:hAnsi="Palatino Linotype" w:cs="SBL Greek"/>
                <w:b/>
                <w:lang w:bidi="he-IL"/>
              </w:rPr>
              <w:t xml:space="preserve"> </w:t>
            </w:r>
            <w:r w:rsidRPr="005415D3">
              <w:rPr>
                <w:rFonts w:ascii="Palatino Linotype" w:hAnsi="Palatino Linotype" w:cs="SBL Greek"/>
                <w:b/>
                <w:lang w:bidi="he-IL"/>
              </w:rPr>
              <w:t>τι</w:t>
            </w:r>
            <w:r>
              <w:rPr>
                <w:rFonts w:ascii="Palatino Linotype" w:hAnsi="Palatino Linotype" w:cs="SBL Greek"/>
                <w:b/>
                <w:lang w:bidi="he-IL"/>
              </w:rPr>
              <w:t xml:space="preserve"> </w:t>
            </w:r>
            <w:r w:rsidRPr="005415D3">
              <w:rPr>
                <w:rFonts w:ascii="Palatino Linotype" w:hAnsi="Palatino Linotype" w:cs="SBL Greek"/>
                <w:b/>
                <w:lang w:bidi="he-IL"/>
              </w:rPr>
              <w:t>ἰσχύει</w:t>
            </w:r>
            <w:r>
              <w:rPr>
                <w:rFonts w:ascii="Palatino Linotype" w:hAnsi="Palatino Linotype" w:cs="SBL Greek"/>
                <w:b/>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ἀκροβυστία</w:t>
            </w:r>
            <w:r>
              <w:rPr>
                <w:rFonts w:ascii="Palatino Linotype" w:hAnsi="Palatino Linotype" w:cs="SBL Greek"/>
                <w:lang w:bidi="he-IL"/>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BL Greek"/>
                <w:b/>
                <w:lang w:bidi="he-IL"/>
              </w:rPr>
              <w:t>ἀλλὰ</w:t>
            </w:r>
            <w:r>
              <w:rPr>
                <w:rFonts w:ascii="Palatino Linotype" w:hAnsi="Palatino Linotype" w:cs="SBL Greek"/>
                <w:lang w:bidi="he-IL"/>
              </w:rPr>
              <w:t xml:space="preserve"> </w:t>
            </w:r>
            <w:r w:rsidRPr="005415D3">
              <w:rPr>
                <w:rFonts w:ascii="Palatino Linotype" w:hAnsi="Palatino Linotype" w:cs="SBL Greek"/>
                <w:b/>
                <w:i/>
                <w:lang w:bidi="he-IL"/>
              </w:rPr>
              <w:t>πίστις</w:t>
            </w:r>
            <w:r>
              <w:rPr>
                <w:rFonts w:ascii="Palatino Linotype" w:hAnsi="Palatino Linotype" w:cs="SBL Greek"/>
                <w:b/>
                <w:i/>
                <w:lang w:bidi="he-IL"/>
              </w:rPr>
              <w:t xml:space="preserve"> </w:t>
            </w:r>
            <w:r w:rsidRPr="005415D3">
              <w:rPr>
                <w:rFonts w:ascii="Palatino Linotype" w:hAnsi="Palatino Linotype" w:cs="SBL Greek"/>
                <w:b/>
                <w:i/>
                <w:lang w:bidi="he-IL"/>
              </w:rPr>
              <w:t>δι᾽</w:t>
            </w:r>
            <w:r>
              <w:rPr>
                <w:rFonts w:ascii="Palatino Linotype" w:hAnsi="Palatino Linotype" w:cs="SBL Greek"/>
                <w:b/>
                <w:i/>
                <w:lang w:bidi="he-IL"/>
              </w:rPr>
              <w:t xml:space="preserve"> </w:t>
            </w:r>
            <w:r w:rsidRPr="005415D3">
              <w:rPr>
                <w:rFonts w:ascii="Palatino Linotype" w:hAnsi="Palatino Linotype" w:cs="SBL Greek"/>
                <w:b/>
                <w:i/>
                <w:lang w:bidi="he-IL"/>
              </w:rPr>
              <w:t>ἀγάπης</w:t>
            </w:r>
            <w:r>
              <w:rPr>
                <w:rFonts w:ascii="Palatino Linotype" w:hAnsi="Palatino Linotype" w:cs="SBL Greek"/>
                <w:b/>
                <w:i/>
                <w:lang w:bidi="he-IL"/>
              </w:rPr>
              <w:t xml:space="preserve"> </w:t>
            </w:r>
            <w:r w:rsidRPr="005415D3">
              <w:rPr>
                <w:rFonts w:ascii="Palatino Linotype" w:hAnsi="Palatino Linotype" w:cs="SBL Greek"/>
                <w:b/>
                <w:i/>
                <w:lang w:bidi="he-IL"/>
              </w:rPr>
              <w:t>ἐνεργουμένη</w:t>
            </w:r>
            <w:r w:rsidRPr="005415D3">
              <w:rPr>
                <w:rFonts w:ascii="Palatino Linotype" w:hAnsi="Palatino Linotype" w:cs="SBL Greek"/>
                <w:lang w:bidi="he-IL"/>
              </w:rPr>
              <w:t>.</w:t>
            </w:r>
            <w:r>
              <w:rPr>
                <w:rFonts w:ascii="Palatino Linotype" w:hAnsi="Palatino Linotype" w:cs="Arial"/>
                <w:szCs w:val="20"/>
                <w:lang w:bidi="he-IL"/>
              </w:rPr>
              <w:t xml:space="preserve"> </w:t>
            </w:r>
          </w:p>
          <w:p w:rsidR="00C55A98" w:rsidRPr="005415D3" w:rsidRDefault="00C55A98" w:rsidP="00C55A98">
            <w:pPr>
              <w:autoSpaceDE w:val="0"/>
              <w:autoSpaceDN w:val="0"/>
              <w:adjustRightInd w:val="0"/>
              <w:jc w:val="both"/>
              <w:rPr>
                <w:rFonts w:ascii="Palatino Linotype" w:hAnsi="Palatino Linotype" w:cs="Palatino Linotype"/>
                <w:b/>
                <w:shd w:val="clear" w:color="auto" w:fill="FFFFFF"/>
                <w:lang w:eastAsia="de-DE" w:bidi="he-IL"/>
              </w:rPr>
            </w:pPr>
          </w:p>
        </w:tc>
      </w:tr>
    </w:tbl>
    <w:p w:rsidR="00C55A98" w:rsidRPr="005415D3" w:rsidRDefault="00C55A98" w:rsidP="00C55A98">
      <w:pPr>
        <w:pStyle w:val="af9"/>
        <w:spacing w:after="0" w:line="240" w:lineRule="auto"/>
        <w:jc w:val="both"/>
        <w:rPr>
          <w:rFonts w:ascii="Palatino Linotype" w:hAnsi="Palatino Linotype"/>
          <w:sz w:val="18"/>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κυρίως</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«αὐτοβιογραφικό»</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(1,12</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2,14),</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ἐπιχειρήσει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ἀποκαταστήσει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ἦθος</w:t>
      </w:r>
      <w:r>
        <w:rPr>
          <w:rFonts w:ascii="Palatino Linotype" w:hAnsi="Palatino Linotype" w:cs="Arial"/>
          <w:lang w:bidi="he-IL"/>
        </w:rPr>
        <w:t xml:space="preserve"> </w:t>
      </w:r>
      <w:r w:rsidRPr="005415D3">
        <w:rPr>
          <w:rFonts w:ascii="Palatino Linotype" w:hAnsi="Palatino Linotype" w:cs="Arial"/>
          <w:lang w:bidi="he-IL"/>
        </w:rPr>
        <w:t>του</w:t>
      </w:r>
      <w:r w:rsidRPr="005415D3">
        <w:rPr>
          <w:rStyle w:val="a5"/>
          <w:rFonts w:cs="Arial"/>
          <w:szCs w:val="18"/>
          <w:highlight w:val="yellow"/>
          <w:lang w:bidi="he-IL"/>
        </w:rPr>
        <w:footnoteReference w:id="230"/>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b/>
          <w:lang w:bidi="he-IL"/>
        </w:rPr>
        <w:t>ἀλήθεια</w:t>
      </w:r>
      <w:r>
        <w:rPr>
          <w:rFonts w:ascii="Palatino Linotype" w:hAnsi="Palatino Linotype" w:cs="Arial"/>
          <w:b/>
          <w:lang w:bidi="he-IL"/>
        </w:rPr>
        <w:t xml:space="preserve"> </w:t>
      </w:r>
      <w:r w:rsidRPr="005415D3">
        <w:rPr>
          <w:rFonts w:ascii="Palatino Linotype" w:hAnsi="Palatino Linotype" w:cs="Arial"/>
          <w:b/>
          <w:lang w:bidi="he-IL"/>
        </w:rPr>
        <w:t>τοῦ</w:t>
      </w:r>
      <w:r>
        <w:rPr>
          <w:rFonts w:ascii="Palatino Linotype" w:hAnsi="Palatino Linotype" w:cs="Arial"/>
          <w:b/>
          <w:lang w:bidi="he-IL"/>
        </w:rPr>
        <w:t xml:space="preserve"> </w:t>
      </w:r>
      <w:r w:rsidRPr="005415D3">
        <w:rPr>
          <w:rFonts w:ascii="Palatino Linotype" w:hAnsi="Palatino Linotype" w:cs="Arial"/>
          <w:b/>
          <w:lang w:bidi="he-IL"/>
        </w:rPr>
        <w:lastRenderedPageBreak/>
        <w:t>εὐαγγελίου</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ἀνώτερη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μηνυμάτων</w:t>
      </w:r>
      <w:r>
        <w:rPr>
          <w:rFonts w:ascii="Palatino Linotype" w:hAnsi="Palatino Linotype" w:cs="Arial"/>
          <w:lang w:bidi="he-IL"/>
        </w:rPr>
        <w:t xml:space="preserve"> </w:t>
      </w:r>
      <w:r w:rsidRPr="005415D3">
        <w:rPr>
          <w:rFonts w:ascii="Palatino Linotype" w:hAnsi="Palatino Linotype" w:cs="Arial"/>
          <w:lang w:bidi="he-IL"/>
        </w:rPr>
        <w:t>ἀγγέλων</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οὐρανοῦ!)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αὐθεντία,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„δοῦλος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Γιαχβέ“</w:t>
      </w:r>
      <w:r>
        <w:rPr>
          <w:rFonts w:ascii="Palatino Linotype" w:hAnsi="Palatino Linotype" w:cs="Arial"/>
          <w:lang w:bidi="he-IL"/>
        </w:rPr>
        <w:t xml:space="preserve"> </w:t>
      </w:r>
      <w:r w:rsidRPr="005415D3">
        <w:rPr>
          <w:rFonts w:ascii="Palatino Linotype" w:hAnsi="Palatino Linotype" w:cs="Arial"/>
          <w:lang w:bidi="he-IL"/>
        </w:rPr>
        <w:t>ἔλαβε</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ἀποκάλυψη.</w:t>
      </w:r>
      <w:r w:rsidRPr="00B00F88">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ἐπιβεβαιώθηκε</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κέντρα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Χριστιανισμοῦ:</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Ἱεροσόλυμα</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ἔμφαση</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i/>
          <w:lang w:bidi="he-IL"/>
        </w:rPr>
        <w:t>περιτομή</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βορειότερα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Ἀντιόχεια,</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πρόβλημα</w:t>
      </w:r>
      <w:r>
        <w:rPr>
          <w:rFonts w:ascii="Palatino Linotype" w:hAnsi="Palatino Linotype" w:cs="Arial"/>
          <w:lang w:bidi="he-IL"/>
        </w:rPr>
        <w:t xml:space="preserve"> </w:t>
      </w:r>
      <w:r w:rsidRPr="005415D3">
        <w:rPr>
          <w:rFonts w:ascii="Palatino Linotype" w:hAnsi="Palatino Linotype" w:cs="Arial"/>
          <w:lang w:bidi="he-IL"/>
        </w:rPr>
        <w:t>ἀφορᾶ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i/>
          <w:lang w:bidi="he-IL"/>
        </w:rPr>
        <w:t>κοινὴ</w:t>
      </w:r>
      <w:r>
        <w:rPr>
          <w:rFonts w:ascii="Palatino Linotype" w:hAnsi="Palatino Linotype" w:cs="Arial"/>
          <w:i/>
          <w:lang w:bidi="he-IL"/>
        </w:rPr>
        <w:t xml:space="preserve"> </w:t>
      </w:r>
      <w:r w:rsidRPr="005415D3">
        <w:rPr>
          <w:rFonts w:ascii="Palatino Linotype" w:hAnsi="Palatino Linotype" w:cs="Arial"/>
          <w:i/>
          <w:lang w:bidi="he-IL"/>
        </w:rPr>
        <w:t>τράπεζα,</w:t>
      </w:r>
      <w:r>
        <w:rPr>
          <w:rFonts w:ascii="Palatino Linotype" w:hAnsi="Palatino Linotype" w:cs="Arial"/>
          <w:i/>
          <w:lang w:bidi="he-IL"/>
        </w:rPr>
        <w:t xml:space="preserve"> </w:t>
      </w:r>
      <w:r w:rsidRPr="005415D3">
        <w:rPr>
          <w:rFonts w:ascii="Palatino Linotype" w:hAnsi="Palatino Linotype" w:cs="Arial"/>
          <w:lang w:bidi="he-IL"/>
        </w:rPr>
        <w:t>θέμα</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ὑπόλοιπο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ἀπασχολεῖ</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πόλη</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ἐξασφάλισε</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συναίνεση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«στύλων»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᾿Εκκλησίας</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SBL Greek"/>
          <w:i/>
          <w:lang w:bidi="he-IL"/>
        </w:rPr>
        <w:t>δεξιὰς</w:t>
      </w:r>
      <w:r>
        <w:rPr>
          <w:rFonts w:ascii="Palatino Linotype" w:hAnsi="Palatino Linotype" w:cs="SBL Greek"/>
          <w:i/>
          <w:lang w:bidi="he-IL"/>
        </w:rPr>
        <w:t xml:space="preserve"> </w:t>
      </w:r>
      <w:r w:rsidRPr="005415D3">
        <w:rPr>
          <w:rFonts w:ascii="Palatino Linotype" w:hAnsi="Palatino Linotype" w:cs="SBL Greek"/>
          <w:i/>
          <w:lang w:bidi="he-IL"/>
        </w:rPr>
        <w:t>ἔδωκαν</w:t>
      </w:r>
      <w:r>
        <w:rPr>
          <w:rFonts w:ascii="Palatino Linotype" w:hAnsi="Palatino Linotype" w:cs="SBL Greek"/>
          <w:i/>
          <w:lang w:bidi="he-IL"/>
        </w:rPr>
        <w:t xml:space="preserve"> </w:t>
      </w:r>
      <w:r w:rsidRPr="005415D3">
        <w:rPr>
          <w:rFonts w:ascii="Palatino Linotype" w:hAnsi="Palatino Linotype" w:cs="SBL Greek"/>
          <w:i/>
          <w:lang w:bidi="he-IL"/>
        </w:rPr>
        <w:t>ἐμοὶ</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Βαρναβᾷ</w:t>
      </w:r>
      <w:r>
        <w:rPr>
          <w:rFonts w:ascii="Palatino Linotype" w:hAnsi="Palatino Linotype" w:cs="SBL Greek"/>
          <w:i/>
          <w:lang w:bidi="he-IL"/>
        </w:rPr>
        <w:t xml:space="preserve"> </w:t>
      </w:r>
      <w:r w:rsidRPr="005415D3">
        <w:rPr>
          <w:rFonts w:ascii="Palatino Linotype" w:hAnsi="Palatino Linotype" w:cs="SBL Greek"/>
          <w:b/>
          <w:i/>
          <w:lang w:bidi="he-IL"/>
        </w:rPr>
        <w:t>κοινωνίας</w:t>
      </w:r>
      <w:r w:rsidRPr="005415D3">
        <w:rPr>
          <w:rFonts w:ascii="SBL Greek" w:hAnsi="SBL Greek" w:cs="SBL Greek"/>
          <w:b/>
          <w:vertAlign w:val="superscript"/>
          <w:lang w:bidi="he-IL"/>
        </w:rPr>
        <w:t>.</w:t>
      </w:r>
      <w:r>
        <w:rPr>
          <w:rFonts w:ascii="Arial" w:hAnsi="Arial"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9</w:t>
      </w:r>
      <w:r w:rsidRPr="005415D3">
        <w:rPr>
          <w:rFonts w:ascii="Arial" w:hAnsi="Arial" w:cs="Arial"/>
          <w:lang w:bidi="he-IL"/>
        </w:rPr>
        <w:t>)</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δεύτερη</w:t>
      </w:r>
      <w:r>
        <w:rPr>
          <w:rFonts w:ascii="Palatino Linotype" w:hAnsi="Palatino Linotype" w:cs="Arial"/>
          <w:lang w:bidi="he-IL"/>
        </w:rPr>
        <w:t xml:space="preserve"> </w:t>
      </w:r>
      <w:r w:rsidRPr="005415D3">
        <w:rPr>
          <w:rFonts w:ascii="Palatino Linotype" w:hAnsi="Palatino Linotype" w:cs="Arial"/>
          <w:lang w:bidi="he-IL"/>
        </w:rPr>
        <w:t>ἀπώλεσε</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ὑποστήριξη</w:t>
      </w:r>
      <w:r>
        <w:rPr>
          <w:rFonts w:ascii="Palatino Linotype" w:hAnsi="Palatino Linotype" w:cs="Arial"/>
          <w:lang w:bidi="he-IL"/>
        </w:rPr>
        <w:t xml:space="preserve"> </w:t>
      </w:r>
      <w:r w:rsidRPr="005415D3">
        <w:rPr>
          <w:rFonts w:ascii="Palatino Linotype" w:hAnsi="Palatino Linotype" w:cs="Arial"/>
          <w:lang w:bidi="he-IL"/>
        </w:rPr>
        <w:t>ἀκόμη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Βαρνάβα,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μέντορά</w:t>
      </w:r>
      <w:r>
        <w:rPr>
          <w:rFonts w:ascii="Palatino Linotype" w:hAnsi="Palatino Linotype" w:cs="Arial"/>
          <w:lang w:bidi="he-IL"/>
        </w:rPr>
        <w:t xml:space="preserve">» </w:t>
      </w:r>
      <w:r w:rsidRPr="005415D3">
        <w:rPr>
          <w:rFonts w:ascii="Palatino Linotype" w:hAnsi="Palatino Linotype" w:cs="Arial"/>
          <w:lang w:bidi="he-IL"/>
        </w:rPr>
        <w:t>του στὴν</w:t>
      </w:r>
      <w:r>
        <w:rPr>
          <w:rFonts w:ascii="Palatino Linotype" w:hAnsi="Palatino Linotype" w:cs="Arial"/>
          <w:lang w:bidi="he-IL"/>
        </w:rPr>
        <w:t xml:space="preserve"> </w:t>
      </w:r>
      <w:r w:rsidRPr="005415D3">
        <w:rPr>
          <w:rFonts w:ascii="Palatino Linotype" w:hAnsi="Palatino Linotype" w:cs="Arial"/>
          <w:lang w:bidi="he-IL"/>
        </w:rPr>
        <w:t>ἱεραποστολὴ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ἐθνῶν.</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«μοναξιά»,</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διακατέχεται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βεβαιότητα</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μόνος,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ζεῖ</w:t>
      </w:r>
      <w:r>
        <w:rPr>
          <w:rFonts w:ascii="Palatino Linotype" w:hAnsi="Palatino Linotype" w:cs="Arial"/>
          <w:lang w:bidi="he-IL"/>
        </w:rPr>
        <w:t xml:space="preserve"> </w:t>
      </w:r>
      <w:r w:rsidRPr="005415D3">
        <w:rPr>
          <w:rFonts w:ascii="Palatino Linotype" w:hAnsi="Palatino Linotype" w:cs="Arial"/>
          <w:lang w:bidi="he-IL"/>
        </w:rPr>
        <w:t>κἂν</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ὑπάρχει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ἄμεση-ζῶσα</w:t>
      </w:r>
      <w:r>
        <w:rPr>
          <w:rFonts w:ascii="Palatino Linotype" w:hAnsi="Palatino Linotype" w:cs="Arial"/>
          <w:lang w:bidi="he-IL"/>
        </w:rPr>
        <w:t xml:space="preserve">, ἐρωτικὴ </w:t>
      </w:r>
      <w:r w:rsidRPr="005415D3">
        <w:rPr>
          <w:rFonts w:ascii="Palatino Linotype" w:hAnsi="Palatino Linotype" w:cs="Arial"/>
          <w:i/>
          <w:lang w:bidi="he-IL"/>
        </w:rPr>
        <w:t>κοινωνία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sidRPr="00B00F88">
        <w:rPr>
          <w:rFonts w:ascii="Palatino Linotype" w:hAnsi="Palatino Linotype" w:cs="Arial"/>
          <w:lang w:bidi="he-IL"/>
        </w:rPr>
        <w:t xml:space="preserve"> </w:t>
      </w:r>
      <w:r w:rsidRPr="005415D3">
        <w:rPr>
          <w:rFonts w:ascii="Palatino Linotype" w:hAnsi="Palatino Linotype" w:cs="Arial"/>
          <w:i/>
          <w:lang w:bidi="he-IL"/>
        </w:rPr>
        <w:t>δοκοῦντες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«ἀποκαθηλώνει»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b/>
          <w:i/>
          <w:lang w:bidi="he-IL"/>
        </w:rPr>
        <w:t>στύλους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Ἐκκλησίας</w:t>
      </w:r>
      <w:r>
        <w:rPr>
          <w:rFonts w:ascii="Palatino Linotype" w:hAnsi="Palatino Linotype" w:cs="Arial"/>
          <w:lang w:bidi="he-IL"/>
        </w:rPr>
        <w:t xml:space="preserve"> </w:t>
      </w:r>
      <w:r w:rsidRPr="005415D3">
        <w:rPr>
          <w:rFonts w:ascii="Palatino Linotype" w:hAnsi="Palatino Linotype" w:cs="Arial"/>
          <w:lang w:bidi="he-IL"/>
        </w:rPr>
        <w:t>(συμπεριλαμβανομένου</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Πέτρου,</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ἀποκαλεῖ</w:t>
      </w:r>
      <w:r>
        <w:rPr>
          <w:rFonts w:ascii="Palatino Linotype" w:hAnsi="Palatino Linotype" w:cs="Arial"/>
          <w:lang w:bidi="he-IL"/>
        </w:rPr>
        <w:t xml:space="preserve"> </w:t>
      </w:r>
      <w:r w:rsidRPr="005415D3">
        <w:rPr>
          <w:rFonts w:ascii="Palatino Linotype" w:hAnsi="Palatino Linotype" w:cs="Arial"/>
          <w:lang w:bidi="he-IL"/>
        </w:rPr>
        <w:t>χαρακτηριστικά</w:t>
      </w:r>
      <w:r>
        <w:rPr>
          <w:rFonts w:ascii="Palatino Linotype" w:hAnsi="Palatino Linotype" w:cs="Arial"/>
          <w:lang w:bidi="he-IL"/>
        </w:rPr>
        <w:t xml:space="preserve"> </w:t>
      </w:r>
      <w:r w:rsidRPr="005415D3">
        <w:rPr>
          <w:rFonts w:ascii="Palatino Linotype" w:hAnsi="Palatino Linotype" w:cs="Arial"/>
          <w:lang w:bidi="he-IL"/>
        </w:rPr>
        <w:t>Kηφά</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πέτρα</w:t>
      </w:r>
      <w:r>
        <w:rPr>
          <w:rFonts w:ascii="Palatino Linotype" w:hAnsi="Palatino Linotype" w:cs="Arial"/>
          <w:lang w:bidi="he-IL"/>
        </w:rPr>
        <w:t xml:space="preserve"> </w:t>
      </w:r>
      <w:r w:rsidRPr="005415D3">
        <w:rPr>
          <w:rFonts w:ascii="Palatino Linotype" w:hAnsi="Palatino Linotype" w:cs="Arial"/>
          <w:lang w:bidi="he-IL"/>
        </w:rPr>
        <w:t>[εἰρωνεία</w:t>
      </w:r>
      <w:r>
        <w:rPr>
          <w:rStyle w:val="a5"/>
          <w:rFonts w:cs="Arial"/>
          <w:lang w:bidi="he-IL"/>
        </w:rPr>
        <w:footnoteReference w:id="231"/>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«ὕψος»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τοποθετήσει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ἀντίπαλοί</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Διαπιστώνει</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ἄλλοι</w:t>
      </w:r>
      <w:r>
        <w:rPr>
          <w:rFonts w:ascii="Palatino Linotype" w:hAnsi="Palatino Linotype" w:cs="Arial"/>
          <w:lang w:bidi="he-IL"/>
        </w:rPr>
        <w:t xml:space="preserve"> </w:t>
      </w:r>
      <w:r w:rsidRPr="005415D3">
        <w:rPr>
          <w:rFonts w:ascii="Palatino Linotype" w:hAnsi="Palatino Linotype" w:cs="Arial"/>
          <w:lang w:bidi="he-IL"/>
        </w:rPr>
        <w:t>ἀρχαιότεροι</w:t>
      </w:r>
      <w:r>
        <w:rPr>
          <w:rFonts w:ascii="Palatino Linotype" w:hAnsi="Palatino Linotype" w:cs="Arial"/>
          <w:lang w:bidi="he-IL"/>
        </w:rPr>
        <w:t xml:space="preserve"> </w:t>
      </w:r>
      <w:r w:rsidRPr="005415D3">
        <w:rPr>
          <w:rFonts w:ascii="Palatino Linotype" w:hAnsi="Palatino Linotype" w:cs="Arial"/>
          <w:lang w:bidi="he-IL"/>
        </w:rPr>
        <w:t>ἐκείνου</w:t>
      </w:r>
      <w:r>
        <w:rPr>
          <w:rFonts w:ascii="Palatino Linotype" w:hAnsi="Palatino Linotype" w:cs="Arial"/>
          <w:lang w:bidi="he-IL"/>
        </w:rPr>
        <w:t xml:space="preserve"> </w:t>
      </w:r>
      <w:r w:rsidRPr="005415D3">
        <w:rPr>
          <w:rFonts w:ascii="Palatino Linotype" w:hAnsi="Palatino Linotype" w:cs="Arial"/>
          <w:lang w:bidi="he-IL"/>
        </w:rPr>
        <w:t>ἀπόστολοι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ἕδρα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Ἁγία</w:t>
      </w:r>
      <w:r>
        <w:rPr>
          <w:rFonts w:ascii="Palatino Linotype" w:hAnsi="Palatino Linotype" w:cs="Arial"/>
          <w:lang w:bidi="he-IL"/>
        </w:rPr>
        <w:t xml:space="preserve"> </w:t>
      </w:r>
      <w:r w:rsidRPr="005415D3">
        <w:rPr>
          <w:rFonts w:ascii="Palatino Linotype" w:hAnsi="Palatino Linotype" w:cs="Arial"/>
          <w:lang w:bidi="he-IL"/>
        </w:rPr>
        <w:t>Πόλη,</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b/>
          <w:i/>
          <w:lang w:bidi="he-IL"/>
        </w:rPr>
        <w:t>ὀρθοποδοῦσιν</w:t>
      </w:r>
      <w:r>
        <w:rPr>
          <w:rFonts w:ascii="Palatino Linotype" w:hAnsi="Palatino Linotype" w:cs="SBL Greek"/>
          <w:b/>
          <w:i/>
          <w:lang w:bidi="he-IL"/>
        </w:rPr>
        <w:t xml:space="preserve"> </w:t>
      </w:r>
      <w:r w:rsidRPr="005415D3">
        <w:rPr>
          <w:rFonts w:ascii="Palatino Linotype" w:hAnsi="Palatino Linotype" w:cs="SBL Greek"/>
          <w:i/>
          <w:lang w:bidi="he-IL"/>
        </w:rPr>
        <w:t>πρὸς</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ἀλήθειαν</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εὐαγγελίου</w:t>
      </w:r>
      <w:r w:rsidRPr="00B00F88">
        <w:rPr>
          <w:rFonts w:ascii="Arial" w:hAnsi="Arial"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14)</w:t>
      </w:r>
      <w:r w:rsidRPr="005415D3">
        <w:rPr>
          <w:rFonts w:ascii="Palatino Linotype" w:hAnsi="Palatino Linotype" w:cs="Arial"/>
          <w:highlight w:val="yellow"/>
          <w:lang w:bidi="he-IL"/>
        </w:rPr>
        <w:t>.</w:t>
      </w:r>
      <w:r>
        <w:rPr>
          <w:rFonts w:ascii="Palatino Linotype" w:hAnsi="Palatino Linotype" w:cs="Arial"/>
          <w:lang w:bidi="he-IL"/>
        </w:rPr>
        <w:t xml:space="preserve"> </w:t>
      </w:r>
      <w:r w:rsidRPr="005415D3">
        <w:rPr>
          <w:rFonts w:ascii="Palatino Linotype" w:hAnsi="Palatino Linotype" w:cs="Arial"/>
          <w:b/>
          <w:lang w:bidi="he-IL"/>
        </w:rPr>
        <w:t>(δ)</w:t>
      </w:r>
      <w:r>
        <w:rPr>
          <w:rFonts w:ascii="Palatino Linotype" w:hAnsi="Palatino Linotype" w:cs="Arial"/>
          <w:lang w:bidi="he-IL"/>
        </w:rPr>
        <w:t xml:space="preserve"> </w:t>
      </w:r>
      <w:r w:rsidRPr="005415D3">
        <w:rPr>
          <w:rStyle w:val="hps"/>
          <w:rFonts w:ascii="Palatino Linotype" w:hAnsi="Palatino Linotype"/>
        </w:rPr>
        <w:t>Ταυτόχρονα</w:t>
      </w:r>
      <w:r>
        <w:rPr>
          <w:rStyle w:val="hps"/>
          <w:rFonts w:ascii="Palatino Linotype" w:hAnsi="Palatino Linotype"/>
        </w:rPr>
        <w:t xml:space="preserve"> </w:t>
      </w:r>
      <w:r w:rsidRPr="005415D3">
        <w:rPr>
          <w:rStyle w:val="hps"/>
          <w:rFonts w:ascii="Palatino Linotype" w:hAnsi="Palatino Linotype"/>
        </w:rPr>
        <w:t>μᾶλλον</w:t>
      </w:r>
      <w:r>
        <w:rPr>
          <w:rStyle w:val="hps"/>
          <w:rFonts w:ascii="Palatino Linotype" w:hAnsi="Palatino Linotype"/>
        </w:rPr>
        <w:t xml:space="preserve"> </w:t>
      </w:r>
      <w:r w:rsidRPr="005415D3">
        <w:rPr>
          <w:rStyle w:val="hps"/>
          <w:rFonts w:ascii="Palatino Linotype" w:hAnsi="Palatino Linotype"/>
        </w:rPr>
        <w:t>ἀνασκευάζει</w:t>
      </w:r>
      <w:r>
        <w:rPr>
          <w:rStyle w:val="hps"/>
          <w:rFonts w:ascii="Palatino Linotype" w:hAnsi="Palatino Linotype"/>
        </w:rPr>
        <w:t xml:space="preserve"> </w:t>
      </w:r>
      <w:r w:rsidRPr="005415D3">
        <w:rPr>
          <w:rStyle w:val="hps"/>
          <w:rFonts w:ascii="Palatino Linotype" w:hAnsi="Palatino Linotype"/>
        </w:rPr>
        <w:t>κατηγορίες</w:t>
      </w:r>
      <w:r>
        <w:rPr>
          <w:rStyle w:val="hps"/>
          <w:rFonts w:ascii="Palatino Linotype" w:hAnsi="Palatino Linotype"/>
        </w:rPr>
        <w:t xml:space="preserve"> </w:t>
      </w:r>
      <w:r w:rsidRPr="005415D3">
        <w:rPr>
          <w:rStyle w:val="hps"/>
          <w:rFonts w:ascii="Palatino Linotype" w:hAnsi="Palatino Linotype"/>
        </w:rPr>
        <w:t>ὅτι</w:t>
      </w:r>
      <w:r>
        <w:rPr>
          <w:rStyle w:val="hps"/>
          <w:rFonts w:ascii="Palatino Linotype" w:hAnsi="Palatino Linotype"/>
        </w:rPr>
        <w:t xml:space="preserve"> </w:t>
      </w:r>
      <w:r w:rsidRPr="00244047">
        <w:rPr>
          <w:rStyle w:val="hps"/>
          <w:rFonts w:ascii="Palatino Linotype" w:hAnsi="Palatino Linotype"/>
          <w:i/>
        </w:rPr>
        <w:t>(1)</w:t>
      </w:r>
      <w:r>
        <w:rPr>
          <w:rStyle w:val="hps"/>
          <w:rFonts w:ascii="Palatino Linotype" w:hAnsi="Palatino Linotype"/>
        </w:rPr>
        <w:t xml:space="preserve"> </w:t>
      </w:r>
      <w:r w:rsidRPr="005415D3">
        <w:rPr>
          <w:rStyle w:val="hps"/>
          <w:rFonts w:ascii="Palatino Linotype" w:hAnsi="Palatino Linotype"/>
        </w:rPr>
        <w:t>ἔλαβε</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ἐξουσιοδότηση</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τὸ</w:t>
      </w:r>
      <w:r>
        <w:rPr>
          <w:rStyle w:val="hps"/>
          <w:rFonts w:ascii="Palatino Linotype" w:hAnsi="Palatino Linotype"/>
        </w:rPr>
        <w:t xml:space="preserve"> </w:t>
      </w:r>
      <w:r w:rsidRPr="005415D3">
        <w:rPr>
          <w:rStyle w:val="hps"/>
          <w:rFonts w:ascii="Palatino Linotype" w:hAnsi="Palatino Linotype"/>
        </w:rPr>
        <w:t>κήρυγμα</w:t>
      </w:r>
      <w:r>
        <w:rPr>
          <w:rStyle w:val="hps"/>
          <w:rFonts w:ascii="Palatino Linotype" w:hAnsi="Palatino Linotype"/>
        </w:rPr>
        <w:t xml:space="preserve"> </w:t>
      </w:r>
      <w:r w:rsidRPr="005415D3">
        <w:rPr>
          <w:rStyle w:val="hps"/>
          <w:rFonts w:ascii="Palatino Linotype" w:hAnsi="Palatino Linotype"/>
        </w:rPr>
        <w:t>ἀπὸ</w:t>
      </w:r>
      <w:r>
        <w:rPr>
          <w:rStyle w:val="hps"/>
          <w:rFonts w:ascii="Palatino Linotype" w:hAnsi="Palatino Linotype"/>
        </w:rPr>
        <w:t xml:space="preserve"> </w:t>
      </w:r>
      <w:r w:rsidRPr="005415D3">
        <w:rPr>
          <w:rStyle w:val="hps"/>
          <w:rFonts w:ascii="Palatino Linotype" w:hAnsi="Palatino Linotype"/>
        </w:rPr>
        <w:t>τοὺς</w:t>
      </w:r>
      <w:r>
        <w:rPr>
          <w:rStyle w:val="hps"/>
          <w:rFonts w:ascii="Palatino Linotype" w:hAnsi="Palatino Linotype"/>
        </w:rPr>
        <w:t xml:space="preserve"> </w:t>
      </w:r>
      <w:r w:rsidRPr="005415D3">
        <w:rPr>
          <w:rStyle w:val="hps"/>
          <w:rFonts w:ascii="Palatino Linotype" w:hAnsi="Palatino Linotype"/>
        </w:rPr>
        <w:t>στύλους</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Ἰερουσαλήμ,</w:t>
      </w:r>
      <w:r>
        <w:rPr>
          <w:rStyle w:val="hps"/>
          <w:rFonts w:ascii="Palatino Linotype" w:hAnsi="Palatino Linotype"/>
        </w:rPr>
        <w:t xml:space="preserve"> </w:t>
      </w:r>
      <w:r w:rsidRPr="00244047">
        <w:rPr>
          <w:rStyle w:val="hps"/>
          <w:rFonts w:ascii="Palatino Linotype" w:hAnsi="Palatino Linotype"/>
          <w:i/>
        </w:rPr>
        <w:t>(2)</w:t>
      </w:r>
      <w:r>
        <w:rPr>
          <w:rStyle w:val="hps"/>
          <w:rFonts w:ascii="Palatino Linotype" w:hAnsi="Palatino Linotype"/>
        </w:rPr>
        <w:t xml:space="preserve"> </w:t>
      </w:r>
      <w:r w:rsidRPr="005415D3">
        <w:rPr>
          <w:rStyle w:val="hps"/>
          <w:rFonts w:ascii="Palatino Linotype" w:hAnsi="Palatino Linotype"/>
        </w:rPr>
        <w:t>ἐφαρμόζει</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περιτομὴ</w:t>
      </w:r>
      <w:r>
        <w:rPr>
          <w:rStyle w:val="hps"/>
          <w:rFonts w:ascii="Palatino Linotype" w:hAnsi="Palatino Linotype"/>
        </w:rPr>
        <w:t xml:space="preserve"> </w:t>
      </w:r>
      <w:r w:rsidRPr="005415D3">
        <w:rPr>
          <w:rStyle w:val="hps"/>
          <w:rFonts w:ascii="Palatino Linotype" w:hAnsi="Palatino Linotype"/>
        </w:rPr>
        <w:t>ἐπιλεκτικά</w:t>
      </w:r>
      <w:r>
        <w:rPr>
          <w:rStyle w:val="hps"/>
          <w:rFonts w:ascii="Palatino Linotype" w:hAnsi="Palatino Linotype"/>
        </w:rPr>
        <w:t xml:space="preserve"> </w:t>
      </w:r>
      <w:r w:rsidRPr="005415D3">
        <w:rPr>
          <w:rStyle w:val="hps"/>
          <w:rFonts w:ascii="Palatino Linotype" w:hAnsi="Palatino Linotype"/>
        </w:rPr>
        <w:t>(πρβλ.</w:t>
      </w:r>
      <w:r>
        <w:rPr>
          <w:rStyle w:val="hps"/>
          <w:rFonts w:ascii="Palatino Linotype" w:hAnsi="Palatino Linotype"/>
        </w:rPr>
        <w:t xml:space="preserve"> </w:t>
      </w:r>
      <w:r w:rsidRPr="005415D3">
        <w:rPr>
          <w:rStyle w:val="hps"/>
          <w:rFonts w:ascii="Palatino Linotype" w:hAnsi="Palatino Linotype"/>
        </w:rPr>
        <w:t>Τίτος,</w:t>
      </w:r>
      <w:r>
        <w:rPr>
          <w:rStyle w:val="hps"/>
          <w:rFonts w:ascii="Palatino Linotype" w:hAnsi="Palatino Linotype"/>
        </w:rPr>
        <w:t xml:space="preserve"> </w:t>
      </w:r>
      <w:r w:rsidRPr="005415D3">
        <w:rPr>
          <w:rStyle w:val="hps"/>
          <w:rFonts w:ascii="Palatino Linotype" w:hAnsi="Palatino Linotype"/>
        </w:rPr>
        <w:t>Tιμόθεος),</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244047">
        <w:rPr>
          <w:rStyle w:val="hps"/>
          <w:rFonts w:ascii="Palatino Linotype" w:hAnsi="Palatino Linotype"/>
          <w:i/>
        </w:rPr>
        <w:t>(3)</w:t>
      </w:r>
      <w:r>
        <w:rPr>
          <w:rStyle w:val="hps"/>
          <w:rFonts w:ascii="Palatino Linotype" w:hAnsi="Palatino Linotype"/>
        </w:rPr>
        <w:t xml:space="preserve"> </w:t>
      </w:r>
      <w:r w:rsidRPr="005415D3">
        <w:rPr>
          <w:rStyle w:val="hps"/>
          <w:rFonts w:ascii="Palatino Linotype" w:hAnsi="Palatino Linotype"/>
        </w:rPr>
        <w:t>ἀφορίστηκε</w:t>
      </w:r>
      <w:r>
        <w:rPr>
          <w:rStyle w:val="hps"/>
          <w:rFonts w:ascii="Palatino Linotype" w:hAnsi="Palatino Linotype"/>
        </w:rPr>
        <w:t xml:space="preserve"> </w:t>
      </w:r>
      <w:r w:rsidRPr="005415D3">
        <w:rPr>
          <w:rStyle w:val="hps"/>
          <w:rFonts w:ascii="Palatino Linotype" w:hAnsi="Palatino Linotype"/>
        </w:rPr>
        <w:t>ἀπὸ</w:t>
      </w:r>
      <w:r>
        <w:rPr>
          <w:rStyle w:val="hps"/>
          <w:rFonts w:ascii="Palatino Linotype" w:hAnsi="Palatino Linotype"/>
        </w:rPr>
        <w:t xml:space="preserve"> </w:t>
      </w:r>
      <w:r w:rsidRPr="005415D3">
        <w:rPr>
          <w:rStyle w:val="hps"/>
          <w:rFonts w:ascii="Palatino Linotype" w:hAnsi="Palatino Linotype"/>
        </w:rPr>
        <w:t>τὴν</w:t>
      </w:r>
      <w:r>
        <w:rPr>
          <w:rStyle w:val="hps"/>
          <w:rFonts w:ascii="Palatino Linotype" w:hAnsi="Palatino Linotype"/>
        </w:rPr>
        <w:t xml:space="preserve"> </w:t>
      </w:r>
      <w:r w:rsidRPr="005415D3">
        <w:rPr>
          <w:rStyle w:val="hps"/>
          <w:rFonts w:ascii="Palatino Linotype" w:hAnsi="Palatino Linotype"/>
        </w:rPr>
        <w:t>ἀντιοχειανὴ</w:t>
      </w:r>
      <w:r>
        <w:rPr>
          <w:rStyle w:val="hps"/>
          <w:rFonts w:ascii="Palatino Linotype" w:hAnsi="Palatino Linotype"/>
        </w:rPr>
        <w:t xml:space="preserve"> </w:t>
      </w:r>
      <w:r w:rsidRPr="005415D3">
        <w:rPr>
          <w:rStyle w:val="hps"/>
          <w:rFonts w:ascii="Palatino Linotype" w:hAnsi="Palatino Linotype"/>
        </w:rPr>
        <w:t>Ἐκκλησία</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ὁποίας</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θεολογία</w:t>
      </w:r>
      <w:r>
        <w:rPr>
          <w:rStyle w:val="hps"/>
          <w:rFonts w:ascii="Palatino Linotype" w:hAnsi="Palatino Linotype"/>
        </w:rPr>
        <w:t xml:space="preserve"> </w:t>
      </w:r>
      <w:r w:rsidRPr="005415D3">
        <w:rPr>
          <w:rStyle w:val="hps"/>
          <w:rFonts w:ascii="Palatino Linotype" w:hAnsi="Palatino Linotype"/>
        </w:rPr>
        <w:t>εἶχε</w:t>
      </w:r>
      <w:r>
        <w:rPr>
          <w:rStyle w:val="hps"/>
          <w:rFonts w:ascii="Palatino Linotype" w:hAnsi="Palatino Linotype"/>
        </w:rPr>
        <w:t xml:space="preserve"> </w:t>
      </w:r>
      <w:r w:rsidRPr="005415D3">
        <w:rPr>
          <w:rStyle w:val="hps"/>
          <w:rFonts w:ascii="Palatino Linotype" w:hAnsi="Palatino Linotype"/>
        </w:rPr>
        <w:t>ἐξαιρετικὴ</w:t>
      </w:r>
      <w:r>
        <w:rPr>
          <w:rStyle w:val="hps"/>
          <w:rFonts w:ascii="Palatino Linotype" w:hAnsi="Palatino Linotype"/>
        </w:rPr>
        <w:t xml:space="preserve"> </w:t>
      </w:r>
      <w:r w:rsidRPr="005415D3">
        <w:rPr>
          <w:rStyle w:val="hps"/>
          <w:rFonts w:ascii="Palatino Linotype" w:hAnsi="Palatino Linotype"/>
        </w:rPr>
        <w:t>ἀκτινοβολία</w:t>
      </w:r>
      <w:r>
        <w:rPr>
          <w:rStyle w:val="hps"/>
          <w:rFonts w:ascii="Palatino Linotype" w:hAnsi="Palatino Linotype"/>
        </w:rPr>
        <w:t xml:space="preserve"> </w:t>
      </w:r>
      <w:r w:rsidRPr="005415D3">
        <w:rPr>
          <w:rStyle w:val="hps"/>
          <w:rFonts w:ascii="Palatino Linotype" w:hAnsi="Palatino Linotype"/>
        </w:rPr>
        <w:t>στὴν</w:t>
      </w:r>
      <w:r>
        <w:rPr>
          <w:rStyle w:val="hps"/>
          <w:rFonts w:ascii="Palatino Linotype" w:hAnsi="Palatino Linotype"/>
        </w:rPr>
        <w:t xml:space="preserve"> </w:t>
      </w:r>
      <w:r w:rsidRPr="005415D3">
        <w:rPr>
          <w:rStyle w:val="hps"/>
          <w:rFonts w:ascii="Palatino Linotype" w:hAnsi="Palatino Linotype"/>
        </w:rPr>
        <w:t>Πρώτη</w:t>
      </w:r>
      <w:r>
        <w:rPr>
          <w:rStyle w:val="hps"/>
          <w:rFonts w:ascii="Palatino Linotype" w:hAnsi="Palatino Linotype"/>
        </w:rPr>
        <w:t xml:space="preserve"> </w:t>
      </w:r>
      <w:r w:rsidRPr="005415D3">
        <w:rPr>
          <w:rStyle w:val="hps"/>
          <w:rFonts w:ascii="Palatino Linotype" w:hAnsi="Palatino Linotype"/>
        </w:rPr>
        <w:t>Ἐκκλησία)</w:t>
      </w:r>
      <w:r w:rsidRPr="005415D3">
        <w:rPr>
          <w:rFonts w:ascii="Palatino Linotype" w:hAnsi="Palatino Linotype" w:cs="Arial"/>
          <w:lang w:bidi="he-IL"/>
        </w:rPr>
        <w:t>.</w:t>
      </w:r>
    </w:p>
    <w:p w:rsidR="00C55A98" w:rsidRPr="005415D3" w:rsidRDefault="00C55A98" w:rsidP="00C55A98">
      <w:pPr>
        <w:jc w:val="both"/>
        <w:rPr>
          <w:rFonts w:ascii="Palatino Linotype" w:hAnsi="Palatino Linotype" w:cs="Arial"/>
          <w:szCs w:val="18"/>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δομ</w:t>
      </w:r>
      <w:r w:rsidRPr="005415D3">
        <w:rPr>
          <w:rStyle w:val="hps"/>
          <w:rFonts w:ascii="Palatino Linotype" w:hAnsi="Palatino Linotype"/>
        </w:rPr>
        <w:t>ὴ</w:t>
      </w:r>
      <w:r>
        <w:rPr>
          <w:rFonts w:ascii="Palatino Linotype" w:hAnsi="Palatino Linotype" w:cs="Arial"/>
          <w:szCs w:val="18"/>
          <w:lang w:bidi="he-IL"/>
        </w:rPr>
        <w:t xml:space="preserve"> </w:t>
      </w:r>
      <w:r w:rsidRPr="005415D3">
        <w:rPr>
          <w:rFonts w:ascii="Palatino Linotype" w:hAnsi="Palatino Linotype" w:cs="Arial"/>
          <w:szCs w:val="18"/>
          <w:lang w:bidi="he-IL"/>
        </w:rPr>
        <w:t>αὐτοῦ</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μέρους,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ἐντάσσονται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ἀναφορὲς τοῦ Π.</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χριστιανοὺς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παιδιῶν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τέκνων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ἴδιου</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ἑξῆς:</w:t>
      </w:r>
      <w:r>
        <w:rPr>
          <w:rFonts w:ascii="Palatino Linotype" w:hAnsi="Palatino Linotype" w:cs="Arial"/>
          <w:szCs w:val="18"/>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r w:rsidRPr="005415D3">
        <w:rPr>
          <w:rFonts w:ascii="Palatino Linotype" w:hAnsi="Palatino Linotype" w:cs="Arial"/>
          <w:b/>
          <w:szCs w:val="18"/>
          <w:lang w:bidi="he-IL"/>
        </w:rPr>
        <w:t>2,</w:t>
      </w:r>
      <w:r>
        <w:rPr>
          <w:rFonts w:ascii="Palatino Linotype" w:hAnsi="Palatino Linotype" w:cs="Arial"/>
          <w:b/>
          <w:szCs w:val="18"/>
          <w:lang w:bidi="he-IL"/>
        </w:rPr>
        <w:t xml:space="preserve"> </w:t>
      </w:r>
      <w:r w:rsidRPr="005415D3">
        <w:rPr>
          <w:rFonts w:ascii="Palatino Linotype" w:hAnsi="Palatino Linotype" w:cs="Arial"/>
          <w:b/>
          <w:szCs w:val="18"/>
          <w:lang w:bidi="he-IL"/>
        </w:rPr>
        <w:t>15-21</w:t>
      </w:r>
      <w:r>
        <w:rPr>
          <w:rFonts w:ascii="Palatino Linotype" w:hAnsi="Palatino Linotype" w:cs="Arial"/>
          <w:b/>
          <w:szCs w:val="18"/>
          <w:lang w:bidi="he-IL"/>
        </w:rPr>
        <w:t xml:space="preserve"> </w:t>
      </w:r>
      <w:r w:rsidRPr="005415D3">
        <w:rPr>
          <w:rFonts w:ascii="Palatino Linotype" w:hAnsi="Palatino Linotype" w:cs="Arial"/>
          <w:b/>
          <w:szCs w:val="18"/>
          <w:lang w:bidi="he-IL"/>
        </w:rPr>
        <w:t>[ΕΙΣΑΓΩΓΗ]:</w:t>
      </w:r>
      <w:r>
        <w:rPr>
          <w:rFonts w:ascii="Palatino Linotype" w:hAnsi="Palatino Linotype" w:cs="Arial"/>
          <w:b/>
          <w:szCs w:val="18"/>
          <w:lang w:bidi="he-IL"/>
        </w:rPr>
        <w:t xml:space="preserve"> </w:t>
      </w:r>
      <w:r w:rsidRPr="005415D3">
        <w:rPr>
          <w:rFonts w:ascii="Palatino Linotype" w:hAnsi="Palatino Linotype" w:cs="Arial"/>
          <w:b/>
          <w:caps/>
          <w:szCs w:val="18"/>
          <w:lang w:bidi="he-IL"/>
        </w:rPr>
        <w:t>π</w:t>
      </w:r>
      <w:r w:rsidRPr="005415D3">
        <w:rPr>
          <w:rFonts w:ascii="Palatino Linotype" w:hAnsi="Palatino Linotype" w:cs="Arial"/>
          <w:b/>
          <w:szCs w:val="18"/>
          <w:lang w:bidi="he-IL"/>
        </w:rPr>
        <w:t>αύλειο</w:t>
      </w:r>
      <w:r>
        <w:rPr>
          <w:rFonts w:ascii="Palatino Linotype" w:hAnsi="Palatino Linotype" w:cs="Arial"/>
          <w:b/>
          <w:szCs w:val="18"/>
          <w:lang w:bidi="he-IL"/>
        </w:rPr>
        <w:t xml:space="preserve"> ἐ</w:t>
      </w:r>
      <w:r w:rsidRPr="005415D3">
        <w:rPr>
          <w:rFonts w:ascii="Palatino Linotype" w:hAnsi="Palatino Linotype" w:cs="Arial"/>
          <w:b/>
          <w:szCs w:val="18"/>
          <w:lang w:bidi="he-IL"/>
        </w:rPr>
        <w:t>γώ</w:t>
      </w:r>
      <w:r>
        <w:rPr>
          <w:rFonts w:ascii="Palatino Linotype" w:hAnsi="Palatino Linotype" w:cs="Arial"/>
          <w:b/>
          <w:szCs w:val="18"/>
          <w:lang w:bidi="he-IL"/>
        </w:rPr>
        <w:t xml:space="preserve"> καὶ </w:t>
      </w:r>
      <w:r w:rsidRPr="005415D3">
        <w:rPr>
          <w:rFonts w:ascii="Palatino Linotype" w:hAnsi="Palatino Linotype" w:cs="Arial"/>
          <w:b/>
          <w:szCs w:val="18"/>
          <w:lang w:bidi="he-IL"/>
        </w:rPr>
        <w:t>Πέτρος</w:t>
      </w:r>
      <w:r>
        <w:rPr>
          <w:rFonts w:ascii="Palatino Linotype" w:hAnsi="Palatino Linotype" w:cs="Arial"/>
          <w:b/>
          <w:szCs w:val="18"/>
          <w:lang w:bidi="he-IL"/>
        </w:rPr>
        <w:t xml:space="preserve"> (Ἰ</w:t>
      </w:r>
      <w:r w:rsidRPr="005415D3">
        <w:rPr>
          <w:rFonts w:ascii="Palatino Linotype" w:hAnsi="Palatino Linotype" w:cs="Arial"/>
          <w:b/>
          <w:szCs w:val="18"/>
          <w:lang w:bidi="he-IL"/>
        </w:rPr>
        <w:t>ουδαιοχριστιανοί)</w:t>
      </w:r>
      <w:r w:rsidRPr="005415D3">
        <w:rPr>
          <w:rStyle w:val="a5"/>
          <w:rFonts w:cs="Arial"/>
          <w:b/>
          <w:szCs w:val="18"/>
          <w:lang w:bidi="he-IL"/>
        </w:rPr>
        <w:footnoteReference w:id="232"/>
      </w:r>
    </w:p>
    <w:p w:rsidR="00C55A98" w:rsidRPr="005415D3"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rPr>
          <w:rFonts w:ascii="Palatino Linotype" w:hAnsi="Palatino Linotype"/>
          <w:lang w:bidi="he-IL"/>
        </w:rPr>
      </w:pPr>
      <w:r w:rsidRPr="00BB1ADE">
        <w:rPr>
          <w:rFonts w:ascii="Palatino Linotype" w:hAnsi="Palatino Linotype"/>
          <w:b/>
          <w:lang w:bidi="he-IL"/>
        </w:rPr>
        <w:t>Α.</w:t>
      </w:r>
      <w:r>
        <w:rPr>
          <w:rFonts w:ascii="Palatino Linotype" w:hAnsi="Palatino Linotype"/>
          <w:lang w:bidi="he-IL"/>
        </w:rPr>
        <w:t xml:space="preserve"> </w:t>
      </w:r>
      <w:r w:rsidRPr="00BB1ADE">
        <w:rPr>
          <w:rFonts w:ascii="Palatino Linotype" w:hAnsi="Palatino Linotype"/>
          <w:lang w:bidi="he-IL"/>
        </w:rPr>
        <w:t>3,1-5:</w:t>
      </w:r>
      <w:r>
        <w:rPr>
          <w:rFonts w:ascii="Palatino Linotype" w:hAnsi="Palatino Linotype"/>
          <w:lang w:bidi="he-IL"/>
        </w:rPr>
        <w:t xml:space="preserve"> </w:t>
      </w:r>
      <w:r w:rsidRPr="00BB1ADE">
        <w:rPr>
          <w:rFonts w:ascii="Palatino Linotype" w:hAnsi="Palatino Linotype"/>
          <w:lang w:bidi="he-IL"/>
        </w:rPr>
        <w:t>Ἐμπειρία</w:t>
      </w:r>
      <w:r>
        <w:rPr>
          <w:rFonts w:ascii="Palatino Linotype" w:hAnsi="Palatino Linotype"/>
          <w:lang w:bidi="he-IL"/>
        </w:rPr>
        <w:t xml:space="preserve"> </w:t>
      </w:r>
      <w:r w:rsidRPr="00BB1ADE">
        <w:rPr>
          <w:rFonts w:ascii="Palatino Linotype" w:hAnsi="Palatino Linotype"/>
          <w:lang w:bidi="he-IL"/>
        </w:rPr>
        <w:t>παραληπτῶν</w:t>
      </w:r>
      <w:r>
        <w:rPr>
          <w:rFonts w:ascii="Palatino Linotype" w:hAnsi="Palatino Linotype"/>
          <w:lang w:bidi="he-IL"/>
        </w:rPr>
        <w:t xml:space="preserve"> </w:t>
      </w:r>
      <w:r w:rsidRPr="00BB1ADE">
        <w:rPr>
          <w:rFonts w:ascii="Palatino Linotype" w:hAnsi="Palatino Linotype"/>
          <w:lang w:bidi="he-IL"/>
        </w:rPr>
        <w:t>κατὰ</w:t>
      </w:r>
      <w:r>
        <w:rPr>
          <w:rFonts w:ascii="Palatino Linotype" w:hAnsi="Palatino Linotype"/>
          <w:lang w:bidi="he-IL"/>
        </w:rPr>
        <w:t xml:space="preserve"> </w:t>
      </w:r>
      <w:r w:rsidRPr="00BB1ADE">
        <w:rPr>
          <w:rFonts w:ascii="Palatino Linotype" w:hAnsi="Palatino Linotype"/>
          <w:lang w:bidi="he-IL"/>
        </w:rPr>
        <w:t>τὴ</w:t>
      </w:r>
      <w:r>
        <w:rPr>
          <w:rFonts w:ascii="Palatino Linotype" w:hAnsi="Palatino Linotype"/>
          <w:lang w:bidi="he-IL"/>
        </w:rPr>
        <w:t xml:space="preserve"> </w:t>
      </w:r>
      <w:r w:rsidRPr="00BB1ADE">
        <w:rPr>
          <w:rFonts w:ascii="Palatino Linotype" w:hAnsi="Palatino Linotype"/>
          <w:lang w:bidi="he-IL"/>
        </w:rPr>
        <w:t>μεταστροφὴ</w:t>
      </w:r>
      <w:r>
        <w:rPr>
          <w:rFonts w:ascii="Palatino Linotype" w:hAnsi="Palatino Linotype"/>
          <w:lang w:bidi="he-IL"/>
        </w:rPr>
        <w:t xml:space="preserve"> </w:t>
      </w:r>
      <w:r w:rsidRPr="00BB1ADE">
        <w:rPr>
          <w:rFonts w:ascii="Palatino Linotype" w:hAnsi="Palatino Linotype"/>
          <w:lang w:bidi="he-IL"/>
        </w:rPr>
        <w:t>καὶ</w:t>
      </w:r>
      <w:r>
        <w:rPr>
          <w:rFonts w:ascii="Palatino Linotype" w:hAnsi="Palatino Linotype"/>
          <w:lang w:bidi="he-IL"/>
        </w:rPr>
        <w:t xml:space="preserve"> </w:t>
      </w:r>
      <w:r w:rsidRPr="00BB1ADE">
        <w:rPr>
          <w:rFonts w:ascii="Palatino Linotype" w:hAnsi="Palatino Linotype"/>
          <w:lang w:bidi="he-IL"/>
        </w:rPr>
        <w:t>τὸ</w:t>
      </w:r>
      <w:r>
        <w:rPr>
          <w:rFonts w:ascii="Palatino Linotype" w:hAnsi="Palatino Linotype"/>
          <w:lang w:bidi="he-IL"/>
        </w:rPr>
        <w:t xml:space="preserve"> </w:t>
      </w:r>
      <w:r w:rsidRPr="00BB1ADE">
        <w:rPr>
          <w:rFonts w:ascii="Palatino Linotype" w:hAnsi="Palatino Linotype"/>
          <w:lang w:bidi="he-IL"/>
        </w:rPr>
        <w:t>βιούμενο</w:t>
      </w:r>
      <w:r>
        <w:rPr>
          <w:rFonts w:ascii="Palatino Linotype" w:hAnsi="Palatino Linotype"/>
          <w:lang w:bidi="he-IL"/>
        </w:rPr>
        <w:t xml:space="preserve"> </w:t>
      </w:r>
      <w:r w:rsidRPr="00BB1ADE">
        <w:rPr>
          <w:rFonts w:ascii="Palatino Linotype" w:hAnsi="Palatino Linotype"/>
          <w:lang w:bidi="he-IL"/>
        </w:rPr>
        <w:t>«ἐσχατολογικό»</w:t>
      </w:r>
      <w:r>
        <w:rPr>
          <w:rFonts w:ascii="Palatino Linotype" w:hAnsi="Palatino Linotype"/>
          <w:lang w:bidi="he-IL"/>
        </w:rPr>
        <w:t xml:space="preserve"> </w:t>
      </w:r>
      <w:r w:rsidRPr="00BB1ADE">
        <w:rPr>
          <w:rFonts w:ascii="Palatino Linotype" w:hAnsi="Palatino Linotype"/>
          <w:lang w:bidi="he-IL"/>
        </w:rPr>
        <w:t>νῦν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Β.</w:t>
      </w:r>
      <w:r>
        <w:rPr>
          <w:rFonts w:ascii="Palatino Linotype" w:hAnsi="Palatino Linotype" w:cs="Arial"/>
          <w:szCs w:val="18"/>
          <w:lang w:bidi="he-IL"/>
        </w:rPr>
        <w:t xml:space="preserve"> </w:t>
      </w:r>
      <w:r w:rsidRPr="00BB1ADE">
        <w:rPr>
          <w:rFonts w:ascii="Palatino Linotype" w:hAnsi="Palatino Linotype" w:cs="Arial"/>
          <w:szCs w:val="18"/>
          <w:lang w:bidi="he-IL"/>
        </w:rPr>
        <w:t>3,</w:t>
      </w:r>
      <w:r>
        <w:rPr>
          <w:rFonts w:ascii="Palatino Linotype" w:hAnsi="Palatino Linotype" w:cs="Arial"/>
          <w:szCs w:val="18"/>
          <w:lang w:bidi="he-IL"/>
        </w:rPr>
        <w:t xml:space="preserve"> </w:t>
      </w:r>
      <w:r w:rsidRPr="00BB1ADE">
        <w:rPr>
          <w:rFonts w:ascii="Palatino Linotype" w:hAnsi="Palatino Linotype" w:cs="Arial"/>
          <w:szCs w:val="18"/>
          <w:lang w:bidi="he-IL"/>
        </w:rPr>
        <w:t>6-22:</w:t>
      </w:r>
      <w:r>
        <w:rPr>
          <w:rFonts w:ascii="Palatino Linotype" w:hAnsi="Palatino Linotype" w:cs="Arial"/>
          <w:szCs w:val="18"/>
          <w:lang w:bidi="he-IL"/>
        </w:rPr>
        <w:t xml:space="preserve"> </w:t>
      </w:r>
      <w:r w:rsidRPr="00BB1ADE">
        <w:rPr>
          <w:rFonts w:ascii="Palatino Linotype" w:hAnsi="Palatino Linotype" w:cs="Arial"/>
          <w:b/>
          <w:i/>
          <w:szCs w:val="18"/>
          <w:lang w:bidi="he-IL"/>
        </w:rPr>
        <w:t>Ἀβραάμ</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«παράδειγμα»</w:t>
      </w:r>
      <w:r>
        <w:rPr>
          <w:rFonts w:ascii="Palatino Linotype" w:hAnsi="Palatino Linotype" w:cs="Arial"/>
          <w:szCs w:val="18"/>
          <w:lang w:bidi="he-IL"/>
        </w:rPr>
        <w:t xml:space="preserve"> </w:t>
      </w:r>
      <w:r w:rsidRPr="00BB1ADE">
        <w:rPr>
          <w:rFonts w:ascii="Palatino Linotype" w:hAnsi="Palatino Linotype" w:cs="Arial"/>
          <w:szCs w:val="18"/>
          <w:lang w:bidi="he-IL"/>
        </w:rPr>
        <w:t>πίστης</w:t>
      </w:r>
      <w:r>
        <w:rPr>
          <w:rFonts w:ascii="Palatino Linotype" w:hAnsi="Palatino Linotype" w:cs="Arial"/>
          <w:szCs w:val="18"/>
          <w:lang w:bidi="he-IL"/>
        </w:rPr>
        <w:t xml:space="preserve"> </w:t>
      </w:r>
      <w:r w:rsidRPr="00BB1ADE">
        <w:rPr>
          <w:rFonts w:ascii="Palatino Linotype" w:hAnsi="Palatino Linotype" w:cs="Arial"/>
          <w:szCs w:val="18"/>
          <w:lang w:bidi="he-IL"/>
        </w:rPr>
        <w:t>(Γέν.</w:t>
      </w:r>
      <w:r>
        <w:rPr>
          <w:rFonts w:ascii="Palatino Linotype" w:hAnsi="Palatino Linotype" w:cs="Arial"/>
          <w:szCs w:val="18"/>
          <w:lang w:bidi="he-IL"/>
        </w:rPr>
        <w:t xml:space="preserve"> </w:t>
      </w:r>
      <w:r w:rsidRPr="00BB1ADE">
        <w:rPr>
          <w:rFonts w:ascii="Palatino Linotype" w:hAnsi="Palatino Linotype" w:cs="Arial"/>
          <w:szCs w:val="18"/>
          <w:lang w:bidi="he-IL"/>
        </w:rPr>
        <w:t>κεφ.</w:t>
      </w:r>
      <w:r>
        <w:rPr>
          <w:rFonts w:ascii="Palatino Linotype" w:hAnsi="Palatino Linotype" w:cs="Arial"/>
          <w:szCs w:val="18"/>
          <w:lang w:bidi="he-IL"/>
        </w:rPr>
        <w:t xml:space="preserve"> </w:t>
      </w:r>
      <w:r w:rsidRPr="00BB1ADE">
        <w:rPr>
          <w:rFonts w:ascii="Palatino Linotype" w:hAnsi="Palatino Linotype" w:cs="Arial"/>
          <w:szCs w:val="18"/>
          <w:lang w:bidi="he-IL"/>
        </w:rPr>
        <w:t>12.</w:t>
      </w:r>
      <w:r>
        <w:rPr>
          <w:rFonts w:ascii="Palatino Linotype" w:hAnsi="Palatino Linotype" w:cs="Arial"/>
          <w:szCs w:val="18"/>
          <w:lang w:bidi="he-IL"/>
        </w:rPr>
        <w:t xml:space="preserve"> </w:t>
      </w:r>
      <w:r w:rsidRPr="00BB1ADE">
        <w:rPr>
          <w:rFonts w:ascii="Palatino Linotype" w:hAnsi="Palatino Linotype" w:cs="Arial"/>
          <w:szCs w:val="18"/>
          <w:lang w:bidi="he-IL"/>
        </w:rPr>
        <w:t>15.</w:t>
      </w:r>
      <w:r>
        <w:rPr>
          <w:rFonts w:ascii="Palatino Linotype" w:hAnsi="Palatino Linotype" w:cs="Arial"/>
          <w:szCs w:val="18"/>
          <w:lang w:bidi="he-IL"/>
        </w:rPr>
        <w:t xml:space="preserve"> </w:t>
      </w:r>
      <w:r w:rsidRPr="00BB1ADE">
        <w:rPr>
          <w:rFonts w:ascii="Palatino Linotype" w:hAnsi="Palatino Linotype" w:cs="Arial"/>
          <w:szCs w:val="18"/>
          <w:lang w:bidi="he-IL"/>
        </w:rPr>
        <w:t>18.</w:t>
      </w:r>
      <w:r>
        <w:rPr>
          <w:rFonts w:ascii="Palatino Linotype" w:hAnsi="Palatino Linotype" w:cs="Arial"/>
          <w:szCs w:val="18"/>
          <w:lang w:bidi="he-IL"/>
        </w:rPr>
        <w:t xml:space="preserve"> </w:t>
      </w:r>
      <w:r w:rsidRPr="00BB1ADE">
        <w:rPr>
          <w:rFonts w:ascii="Palatino Linotype" w:hAnsi="Palatino Linotype" w:cs="Arial"/>
          <w:szCs w:val="18"/>
          <w:lang w:bidi="he-IL"/>
        </w:rPr>
        <w:t>22</w:t>
      </w:r>
      <w:r w:rsidRPr="00BB1ADE">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«Ἱστορία</w:t>
      </w:r>
      <w:r>
        <w:rPr>
          <w:rFonts w:ascii="Palatino Linotype" w:hAnsi="Palatino Linotype" w:cs="Arial"/>
          <w:szCs w:val="18"/>
          <w:lang w:bidi="he-IL"/>
        </w:rPr>
        <w:t xml:space="preserve"> </w:t>
      </w:r>
      <w:r w:rsidRPr="00BB1ADE">
        <w:rPr>
          <w:rFonts w:ascii="Palatino Linotype" w:hAnsi="Palatino Linotype" w:cs="Arial"/>
          <w:szCs w:val="18"/>
          <w:lang w:bidi="he-IL"/>
        </w:rPr>
        <w:t>τῶν</w:t>
      </w:r>
      <w:r>
        <w:rPr>
          <w:rFonts w:ascii="Palatino Linotype" w:hAnsi="Palatino Linotype" w:cs="Arial"/>
          <w:szCs w:val="18"/>
          <w:lang w:bidi="he-IL"/>
        </w:rPr>
        <w:t xml:space="preserve"> </w:t>
      </w:r>
      <w:r w:rsidRPr="00BB1ADE">
        <w:rPr>
          <w:rFonts w:ascii="Palatino Linotype" w:hAnsi="Palatino Linotype" w:cs="Arial"/>
          <w:szCs w:val="18"/>
          <w:lang w:bidi="he-IL"/>
        </w:rPr>
        <w:t>Πατέρων»)</w:t>
      </w:r>
      <w:r>
        <w:rPr>
          <w:rFonts w:ascii="Palatino Linotype" w:hAnsi="Palatino Linotype" w:cs="Arial"/>
          <w:szCs w:val="18"/>
          <w:lang w:bidi="he-IL"/>
        </w:rPr>
        <w:t xml:space="preserve"> </w:t>
      </w:r>
      <w:r w:rsidRPr="00BB1ADE">
        <w:rPr>
          <w:rFonts w:ascii="Palatino Linotype" w:hAnsi="Palatino Linotype" w:cs="Arial"/>
          <w:szCs w:val="18"/>
          <w:lang w:bidi="he-IL"/>
        </w:rPr>
        <w:t>καὶ</w:t>
      </w:r>
      <w:r>
        <w:rPr>
          <w:rFonts w:ascii="Palatino Linotype" w:hAnsi="Palatino Linotype" w:cs="Arial"/>
          <w:szCs w:val="18"/>
          <w:lang w:bidi="he-IL"/>
        </w:rPr>
        <w:t xml:space="preserve"> </w:t>
      </w:r>
      <w:r w:rsidRPr="00BB1ADE">
        <w:rPr>
          <w:rFonts w:ascii="Palatino Linotype" w:hAnsi="Palatino Linotype" w:cs="Arial"/>
          <w:szCs w:val="18"/>
          <w:lang w:bidi="he-IL"/>
        </w:rPr>
        <w:t>ὁ</w:t>
      </w:r>
      <w:r>
        <w:rPr>
          <w:rFonts w:ascii="Palatino Linotype" w:hAnsi="Palatino Linotype" w:cs="Arial"/>
          <w:szCs w:val="18"/>
          <w:lang w:bidi="he-IL"/>
        </w:rPr>
        <w:t xml:space="preserve"> </w:t>
      </w:r>
      <w:r w:rsidRPr="00BB1ADE">
        <w:rPr>
          <w:rFonts w:ascii="Palatino Linotype" w:hAnsi="Palatino Linotype" w:cs="Arial"/>
          <w:b/>
          <w:i/>
          <w:szCs w:val="18"/>
          <w:lang w:bidi="he-IL"/>
        </w:rPr>
        <w:t>Νόμος</w:t>
      </w:r>
      <w:r>
        <w:rPr>
          <w:rFonts w:ascii="Palatino Linotype" w:hAnsi="Palatino Linotype" w:cs="Arial"/>
          <w:szCs w:val="18"/>
          <w:lang w:bidi="he-IL"/>
        </w:rPr>
        <w:t xml:space="preserve"> </w:t>
      </w:r>
      <w:r w:rsidRPr="00BB1ADE">
        <w:rPr>
          <w:rFonts w:ascii="Palatino Linotype" w:hAnsi="Palatino Linotype" w:cs="Arial"/>
          <w:szCs w:val="18"/>
          <w:lang w:bidi="he-IL"/>
        </w:rPr>
        <w:t>(3,</w:t>
      </w:r>
      <w:r>
        <w:rPr>
          <w:rFonts w:ascii="Palatino Linotype" w:hAnsi="Palatino Linotype" w:cs="Arial"/>
          <w:szCs w:val="18"/>
          <w:lang w:bidi="he-IL"/>
        </w:rPr>
        <w:t xml:space="preserve"> </w:t>
      </w:r>
      <w:r w:rsidRPr="00BB1ADE">
        <w:rPr>
          <w:rFonts w:ascii="Palatino Linotype" w:hAnsi="Palatino Linotype" w:cs="Arial"/>
          <w:szCs w:val="18"/>
          <w:lang w:bidi="he-IL"/>
        </w:rPr>
        <w:t>19-22)</w:t>
      </w:r>
    </w:p>
    <w:p w:rsidR="00C55A98" w:rsidRPr="00BB1ADE" w:rsidRDefault="00C55A98" w:rsidP="00C55A98">
      <w:pPr>
        <w:pBdr>
          <w:top w:val="single" w:sz="4" w:space="1" w:color="auto"/>
          <w:left w:val="single" w:sz="4" w:space="4" w:color="auto"/>
          <w:bottom w:val="single" w:sz="4" w:space="1" w:color="auto"/>
          <w:right w:val="single" w:sz="4" w:space="4" w:color="auto"/>
        </w:pBdr>
        <w:jc w:val="center"/>
        <w:rPr>
          <w:rFonts w:ascii="Palatino Linotype" w:hAnsi="Palatino Linotype"/>
          <w:b/>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jc w:val="center"/>
        <w:rPr>
          <w:rFonts w:ascii="Palatino Linotype" w:hAnsi="Palatino Linotype"/>
          <w:b/>
          <w:lang w:bidi="he-IL"/>
        </w:rPr>
      </w:pPr>
      <w:r w:rsidRPr="00BB1ADE">
        <w:rPr>
          <w:rFonts w:ascii="Palatino Linotype" w:hAnsi="Palatino Linotype"/>
          <w:b/>
          <w:lang w:bidi="he-IL"/>
        </w:rPr>
        <w:t>Γ.</w:t>
      </w:r>
      <w:r>
        <w:rPr>
          <w:rFonts w:ascii="Palatino Linotype" w:hAnsi="Palatino Linotype"/>
          <w:b/>
          <w:lang w:bidi="he-IL"/>
        </w:rPr>
        <w:t xml:space="preserve"> </w:t>
      </w:r>
      <w:r w:rsidRPr="00BB1ADE">
        <w:rPr>
          <w:rFonts w:ascii="Palatino Linotype" w:hAnsi="Palatino Linotype"/>
          <w:b/>
          <w:lang w:bidi="he-IL"/>
        </w:rPr>
        <w:t>3,</w:t>
      </w:r>
      <w:r>
        <w:rPr>
          <w:rFonts w:ascii="Palatino Linotype" w:hAnsi="Palatino Linotype"/>
          <w:b/>
          <w:lang w:bidi="he-IL"/>
        </w:rPr>
        <w:t xml:space="preserve"> </w:t>
      </w:r>
      <w:r w:rsidRPr="00BB1ADE">
        <w:rPr>
          <w:rFonts w:ascii="Palatino Linotype" w:hAnsi="Palatino Linotype"/>
          <w:b/>
          <w:lang w:bidi="he-IL"/>
        </w:rPr>
        <w:t>23-4,</w:t>
      </w:r>
      <w:r>
        <w:rPr>
          <w:rFonts w:ascii="Palatino Linotype" w:hAnsi="Palatino Linotype"/>
          <w:b/>
          <w:lang w:bidi="he-IL"/>
        </w:rPr>
        <w:t xml:space="preserve"> </w:t>
      </w:r>
      <w:r w:rsidRPr="00BB1ADE">
        <w:rPr>
          <w:rFonts w:ascii="Palatino Linotype" w:hAnsi="Palatino Linotype"/>
          <w:b/>
          <w:lang w:bidi="he-IL"/>
        </w:rPr>
        <w:t>7:</w:t>
      </w:r>
      <w:r>
        <w:rPr>
          <w:rFonts w:ascii="Palatino Linotype" w:hAnsi="Palatino Linotype"/>
          <w:b/>
          <w:lang w:bidi="he-IL"/>
        </w:rPr>
        <w:t xml:space="preserve"> </w:t>
      </w:r>
      <w:r w:rsidRPr="00BB1ADE">
        <w:rPr>
          <w:rFonts w:ascii="Palatino Linotype" w:hAnsi="Palatino Linotype"/>
          <w:b/>
          <w:lang w:bidi="he-IL"/>
        </w:rPr>
        <w:t>᾿Εμπειρία/Κατάσταση</w:t>
      </w:r>
      <w:r>
        <w:rPr>
          <w:rFonts w:ascii="Palatino Linotype" w:hAnsi="Palatino Linotype"/>
          <w:b/>
          <w:lang w:bidi="he-IL"/>
        </w:rPr>
        <w:t xml:space="preserve"> </w:t>
      </w:r>
      <w:r w:rsidRPr="00BB1ADE">
        <w:rPr>
          <w:rFonts w:ascii="Palatino Linotype" w:hAnsi="Palatino Linotype"/>
          <w:b/>
          <w:lang w:bidi="he-IL"/>
        </w:rPr>
        <w:t>Status</w:t>
      </w:r>
      <w:r>
        <w:rPr>
          <w:rFonts w:ascii="Palatino Linotype" w:hAnsi="Palatino Linotype"/>
          <w:b/>
          <w:lang w:bidi="he-IL"/>
        </w:rPr>
        <w:t xml:space="preserve"> </w:t>
      </w:r>
      <w:r w:rsidRPr="00BB1ADE">
        <w:rPr>
          <w:rFonts w:ascii="Palatino Linotype" w:hAnsi="Palatino Linotype"/>
          <w:b/>
          <w:lang w:bidi="he-IL"/>
        </w:rPr>
        <w:t>τῶν</w:t>
      </w:r>
      <w:r>
        <w:rPr>
          <w:rFonts w:ascii="Palatino Linotype" w:hAnsi="Palatino Linotype"/>
          <w:b/>
          <w:lang w:bidi="he-IL"/>
        </w:rPr>
        <w:t xml:space="preserve"> </w:t>
      </w:r>
      <w:r w:rsidRPr="00BB1ADE">
        <w:rPr>
          <w:rFonts w:ascii="Palatino Linotype" w:hAnsi="Palatino Linotype"/>
          <w:b/>
          <w:lang w:bidi="he-IL"/>
        </w:rPr>
        <w:t>παραληπτῶν</w:t>
      </w:r>
      <w:r>
        <w:rPr>
          <w:rFonts w:ascii="Palatino Linotype" w:hAnsi="Palatino Linotype"/>
          <w:b/>
          <w:lang w:bidi="he-IL"/>
        </w:rPr>
        <w:t xml:space="preserve"> </w:t>
      </w:r>
      <w:r w:rsidRPr="00BB1ADE">
        <w:rPr>
          <w:rFonts w:ascii="Palatino Linotype" w:hAnsi="Palatino Linotype"/>
          <w:b/>
          <w:i/>
          <w:lang w:bidi="he-IL"/>
        </w:rPr>
        <w:t>πρὶν</w:t>
      </w:r>
      <w:r>
        <w:rPr>
          <w:rFonts w:ascii="Palatino Linotype" w:hAnsi="Palatino Linotype"/>
          <w:b/>
          <w:lang w:bidi="he-IL"/>
        </w:rPr>
        <w:t xml:space="preserve"> </w:t>
      </w:r>
      <w:r w:rsidRPr="00BB1ADE">
        <w:rPr>
          <w:rFonts w:ascii="Palatino Linotype" w:hAnsi="Palatino Linotype"/>
          <w:b/>
          <w:lang w:bidi="he-IL"/>
        </w:rPr>
        <w:t>καὶ</w:t>
      </w:r>
      <w:r>
        <w:rPr>
          <w:rFonts w:ascii="Palatino Linotype" w:hAnsi="Palatino Linotype"/>
          <w:b/>
          <w:lang w:bidi="he-IL"/>
        </w:rPr>
        <w:t xml:space="preserve"> </w:t>
      </w:r>
      <w:r w:rsidRPr="00BB1ADE">
        <w:rPr>
          <w:rFonts w:ascii="Palatino Linotype" w:hAnsi="Palatino Linotype"/>
          <w:b/>
          <w:i/>
          <w:lang w:bidi="he-IL"/>
        </w:rPr>
        <w:t>μετὰ</w:t>
      </w:r>
      <w:r>
        <w:rPr>
          <w:rFonts w:ascii="Palatino Linotype" w:hAnsi="Palatino Linotype"/>
          <w:b/>
          <w:i/>
          <w:lang w:bidi="he-IL"/>
        </w:rPr>
        <w:t xml:space="preserve"> </w:t>
      </w:r>
      <w:r w:rsidRPr="00BB1ADE">
        <w:rPr>
          <w:rFonts w:ascii="Palatino Linotype" w:hAnsi="Palatino Linotype"/>
          <w:b/>
          <w:i/>
          <w:lang w:bidi="he-IL"/>
        </w:rPr>
        <w:t>τὴ</w:t>
      </w:r>
      <w:r>
        <w:rPr>
          <w:rFonts w:ascii="Palatino Linotype" w:hAnsi="Palatino Linotype"/>
          <w:b/>
          <w:i/>
          <w:lang w:bidi="he-IL"/>
        </w:rPr>
        <w:t xml:space="preserve"> </w:t>
      </w:r>
      <w:r w:rsidRPr="00BB1ADE">
        <w:rPr>
          <w:rFonts w:ascii="Palatino Linotype" w:hAnsi="Palatino Linotype"/>
          <w:b/>
          <w:i/>
          <w:lang w:bidi="he-IL"/>
        </w:rPr>
        <w:t>σάρκωση</w:t>
      </w:r>
      <w:r>
        <w:rPr>
          <w:rFonts w:ascii="Palatino Linotype" w:hAnsi="Palatino Linotype"/>
          <w:b/>
          <w:i/>
          <w:lang w:bidi="he-IL"/>
        </w:rPr>
        <w:t xml:space="preserve"> </w:t>
      </w:r>
      <w:r w:rsidRPr="00BB1ADE">
        <w:rPr>
          <w:rFonts w:ascii="Palatino Linotype" w:hAnsi="Palatino Linotype"/>
          <w:b/>
          <w:i/>
          <w:lang w:bidi="he-IL"/>
        </w:rPr>
        <w:t>τοῦ</w:t>
      </w:r>
      <w:r>
        <w:rPr>
          <w:rFonts w:ascii="Palatino Linotype" w:hAnsi="Palatino Linotype"/>
          <w:b/>
          <w:i/>
          <w:lang w:bidi="he-IL"/>
        </w:rPr>
        <w:t xml:space="preserve"> </w:t>
      </w:r>
      <w:r w:rsidRPr="00BB1ADE">
        <w:rPr>
          <w:rFonts w:ascii="Palatino Linotype" w:hAnsi="Palatino Linotype"/>
          <w:b/>
          <w:i/>
          <w:lang w:bidi="he-IL"/>
        </w:rPr>
        <w:t>Υἱοῦ</w:t>
      </w:r>
      <w:r>
        <w:rPr>
          <w:rFonts w:ascii="Palatino Linotype" w:hAnsi="Palatino Linotype"/>
          <w:b/>
          <w:i/>
          <w:lang w:bidi="he-IL"/>
        </w:rPr>
        <w:t xml:space="preserve"> </w:t>
      </w:r>
      <w:r w:rsidRPr="00BB1ADE">
        <w:rPr>
          <w:rFonts w:ascii="Palatino Linotype" w:hAnsi="Palatino Linotype"/>
          <w:b/>
          <w:i/>
          <w:lang w:bidi="he-IL"/>
        </w:rPr>
        <w:t>καὶ</w:t>
      </w:r>
      <w:r>
        <w:rPr>
          <w:rFonts w:ascii="Palatino Linotype" w:hAnsi="Palatino Linotype"/>
          <w:b/>
          <w:i/>
          <w:lang w:bidi="he-IL"/>
        </w:rPr>
        <w:t xml:space="preserve"> </w:t>
      </w:r>
      <w:r w:rsidRPr="00BB1ADE">
        <w:rPr>
          <w:rFonts w:ascii="Palatino Linotype" w:hAnsi="Palatino Linotype"/>
          <w:b/>
          <w:i/>
          <w:lang w:bidi="he-IL"/>
        </w:rPr>
        <w:t>τὴν</w:t>
      </w:r>
      <w:r>
        <w:rPr>
          <w:rFonts w:ascii="Palatino Linotype" w:hAnsi="Palatino Linotype"/>
          <w:b/>
          <w:i/>
          <w:lang w:bidi="he-IL"/>
        </w:rPr>
        <w:t xml:space="preserve"> </w:t>
      </w:r>
      <w:r w:rsidRPr="00BB1ADE">
        <w:rPr>
          <w:rFonts w:ascii="Palatino Linotype" w:hAnsi="Palatino Linotype"/>
          <w:b/>
          <w:i/>
          <w:lang w:bidi="he-IL"/>
        </w:rPr>
        <w:t>υἱοθεσία</w:t>
      </w:r>
      <w:r>
        <w:rPr>
          <w:rFonts w:ascii="Palatino Linotype" w:hAnsi="Palatino Linotype"/>
          <w:b/>
          <w:i/>
          <w:lang w:bidi="he-IL"/>
        </w:rPr>
        <w:t xml:space="preserve"> </w:t>
      </w:r>
      <w:r w:rsidRPr="00BB1ADE">
        <w:rPr>
          <w:rFonts w:ascii="Palatino Linotype" w:hAnsi="Palatino Linotype"/>
          <w:b/>
          <w:i/>
          <w:lang w:bidi="he-IL"/>
        </w:rPr>
        <w:t>διὰ</w:t>
      </w:r>
      <w:r>
        <w:rPr>
          <w:rFonts w:ascii="Palatino Linotype" w:hAnsi="Palatino Linotype"/>
          <w:b/>
          <w:i/>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Πίστης</w:t>
      </w:r>
      <w:r>
        <w:rPr>
          <w:rFonts w:ascii="Palatino Linotype" w:hAnsi="Palatino Linotype"/>
          <w:b/>
          <w:lang w:bidi="he-IL"/>
        </w:rPr>
        <w:t xml:space="preserve"> </w:t>
      </w:r>
      <w:r w:rsidRPr="00BB1ADE">
        <w:rPr>
          <w:rFonts w:ascii="Palatino Linotype" w:hAnsi="Palatino Linotype"/>
          <w:b/>
          <w:lang w:bidi="he-IL"/>
        </w:rPr>
        <w:t>(Κέντρο</w:t>
      </w:r>
      <w:r>
        <w:rPr>
          <w:rFonts w:ascii="Palatino Linotype" w:hAnsi="Palatino Linotype"/>
          <w:b/>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ἱστορίας</w:t>
      </w:r>
      <w:r>
        <w:rPr>
          <w:rFonts w:ascii="Palatino Linotype" w:hAnsi="Palatino Linotype"/>
          <w:b/>
          <w:lang w:bidi="he-IL"/>
        </w:rPr>
        <w:t xml:space="preserve"> </w:t>
      </w:r>
      <w:r w:rsidRPr="00BB1ADE">
        <w:rPr>
          <w:rFonts w:ascii="Palatino Linotype" w:hAnsi="Palatino Linotype"/>
          <w:b/>
          <w:lang w:bidi="he-IL"/>
        </w:rPr>
        <w:t>τῆς</w:t>
      </w:r>
      <w:r>
        <w:rPr>
          <w:rFonts w:ascii="Palatino Linotype" w:hAnsi="Palatino Linotype"/>
          <w:b/>
          <w:lang w:bidi="he-IL"/>
        </w:rPr>
        <w:t xml:space="preserve"> </w:t>
      </w:r>
      <w:r w:rsidRPr="00BB1ADE">
        <w:rPr>
          <w:rFonts w:ascii="Palatino Linotype" w:hAnsi="Palatino Linotype"/>
          <w:b/>
          <w:lang w:bidi="he-IL"/>
        </w:rPr>
        <w:t>θείας</w:t>
      </w:r>
      <w:r>
        <w:rPr>
          <w:rFonts w:ascii="Palatino Linotype" w:hAnsi="Palatino Linotype"/>
          <w:b/>
          <w:lang w:bidi="he-IL"/>
        </w:rPr>
        <w:t xml:space="preserve"> </w:t>
      </w:r>
      <w:r w:rsidRPr="00BB1ADE">
        <w:rPr>
          <w:rFonts w:ascii="Palatino Linotype" w:hAnsi="Palatino Linotype"/>
          <w:b/>
          <w:lang w:bidi="he-IL"/>
        </w:rPr>
        <w:t>Οἰκονομίας)</w:t>
      </w:r>
      <w:r w:rsidRPr="00BB1ADE">
        <w:rPr>
          <w:rStyle w:val="a5"/>
          <w:b/>
          <w:lang w:bidi="he-IL"/>
        </w:rPr>
        <w:footnoteReference w:id="233"/>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Α’.</w:t>
      </w:r>
      <w:r>
        <w:rPr>
          <w:rFonts w:ascii="Palatino Linotype" w:hAnsi="Palatino Linotype" w:cs="Arial"/>
          <w:szCs w:val="18"/>
          <w:lang w:bidi="he-IL"/>
        </w:rPr>
        <w:t xml:space="preserve"> </w:t>
      </w:r>
      <w:r w:rsidRPr="00BB1ADE">
        <w:rPr>
          <w:rFonts w:ascii="Palatino Linotype" w:hAnsi="Palatino Linotype" w:cs="Arial"/>
          <w:szCs w:val="18"/>
          <w:lang w:bidi="he-IL"/>
        </w:rPr>
        <w:t>4,</w:t>
      </w:r>
      <w:r>
        <w:rPr>
          <w:rFonts w:ascii="Palatino Linotype" w:hAnsi="Palatino Linotype" w:cs="Arial"/>
          <w:szCs w:val="18"/>
          <w:lang w:bidi="he-IL"/>
        </w:rPr>
        <w:t xml:space="preserve"> </w:t>
      </w:r>
      <w:r w:rsidRPr="00BB1ADE">
        <w:rPr>
          <w:rFonts w:ascii="Palatino Linotype" w:hAnsi="Palatino Linotype" w:cs="Arial"/>
          <w:szCs w:val="18"/>
          <w:lang w:bidi="he-IL"/>
        </w:rPr>
        <w:t>8-20:</w:t>
      </w:r>
      <w:r>
        <w:rPr>
          <w:rFonts w:ascii="Palatino Linotype" w:hAnsi="Palatino Linotype" w:cs="Arial"/>
          <w:szCs w:val="18"/>
          <w:lang w:bidi="he-IL"/>
        </w:rPr>
        <w:t xml:space="preserve"> </w:t>
      </w:r>
      <w:r w:rsidRPr="00BB1ADE">
        <w:rPr>
          <w:rFonts w:ascii="Palatino Linotype" w:hAnsi="Palatino Linotype"/>
          <w:lang w:bidi="he-IL"/>
        </w:rPr>
        <w:t>Ἐμπειρία</w:t>
      </w:r>
      <w:r>
        <w:rPr>
          <w:rFonts w:ascii="Palatino Linotype" w:hAnsi="Palatino Linotype"/>
          <w:lang w:bidi="he-IL"/>
        </w:rPr>
        <w:t xml:space="preserve"> </w:t>
      </w:r>
      <w:r w:rsidRPr="00BB1ADE">
        <w:rPr>
          <w:rFonts w:ascii="Palatino Linotype" w:hAnsi="Palatino Linotype"/>
          <w:lang w:bidi="he-IL"/>
        </w:rPr>
        <w:t>παραληπτῶν</w:t>
      </w:r>
      <w:r>
        <w:rPr>
          <w:rFonts w:ascii="Palatino Linotype" w:hAnsi="Palatino Linotype"/>
          <w:lang w:bidi="he-IL"/>
        </w:rPr>
        <w:t xml:space="preserve"> </w:t>
      </w:r>
      <w:r w:rsidRPr="00BB1ADE">
        <w:rPr>
          <w:rFonts w:ascii="Palatino Linotype" w:hAnsi="Palatino Linotype"/>
          <w:lang w:bidi="he-IL"/>
        </w:rPr>
        <w:t>κατὰ</w:t>
      </w:r>
      <w:r>
        <w:rPr>
          <w:rFonts w:ascii="Palatino Linotype" w:hAnsi="Palatino Linotype"/>
          <w:lang w:bidi="he-IL"/>
        </w:rPr>
        <w:t xml:space="preserve"> </w:t>
      </w:r>
      <w:r w:rsidRPr="00BB1ADE">
        <w:rPr>
          <w:rFonts w:ascii="Palatino Linotype" w:hAnsi="Palatino Linotype"/>
          <w:lang w:bidi="he-IL"/>
        </w:rPr>
        <w:t>τὴ</w:t>
      </w:r>
      <w:r>
        <w:rPr>
          <w:rFonts w:ascii="Palatino Linotype" w:hAnsi="Palatino Linotype"/>
          <w:lang w:bidi="he-IL"/>
        </w:rPr>
        <w:t xml:space="preserve"> </w:t>
      </w:r>
      <w:r w:rsidRPr="00BB1ADE">
        <w:rPr>
          <w:rFonts w:ascii="Palatino Linotype" w:hAnsi="Palatino Linotype"/>
          <w:lang w:bidi="he-IL"/>
        </w:rPr>
        <w:t>μεταστροφὴ</w:t>
      </w:r>
      <w:r>
        <w:rPr>
          <w:rFonts w:ascii="Palatino Linotype" w:hAnsi="Palatino Linotype"/>
          <w:lang w:bidi="he-IL"/>
        </w:rPr>
        <w:t xml:space="preserve"> </w:t>
      </w:r>
      <w:r w:rsidRPr="00BB1ADE">
        <w:rPr>
          <w:rFonts w:ascii="Palatino Linotype" w:hAnsi="Palatino Linotype"/>
          <w:lang w:bidi="he-IL"/>
        </w:rPr>
        <w:t>καὶ</w:t>
      </w:r>
      <w:r>
        <w:rPr>
          <w:rFonts w:ascii="Palatino Linotype" w:hAnsi="Palatino Linotype"/>
          <w:lang w:bidi="he-IL"/>
        </w:rPr>
        <w:t xml:space="preserve"> </w:t>
      </w:r>
      <w:r w:rsidRPr="00BB1ADE">
        <w:rPr>
          <w:rFonts w:ascii="Palatino Linotype" w:hAnsi="Palatino Linotype"/>
          <w:lang w:bidi="he-IL"/>
        </w:rPr>
        <w:t>τὸ</w:t>
      </w:r>
      <w:r>
        <w:rPr>
          <w:rFonts w:ascii="Palatino Linotype" w:hAnsi="Palatino Linotype"/>
          <w:lang w:bidi="he-IL"/>
        </w:rPr>
        <w:t xml:space="preserve">  </w:t>
      </w:r>
      <w:r w:rsidRPr="00BB1ADE">
        <w:rPr>
          <w:rFonts w:ascii="Palatino Linotype" w:hAnsi="Palatino Linotype" w:cs="Arial"/>
          <w:szCs w:val="18"/>
          <w:lang w:bidi="he-IL"/>
        </w:rPr>
        <w:t>παρὸν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cs="Arial"/>
          <w:szCs w:val="18"/>
          <w:lang w:bidi="he-IL"/>
        </w:rPr>
      </w:pPr>
      <w:r w:rsidRPr="00BB1ADE">
        <w:rPr>
          <w:rFonts w:ascii="Palatino Linotype" w:hAnsi="Palatino Linotype" w:cs="Arial"/>
          <w:b/>
          <w:szCs w:val="18"/>
          <w:lang w:bidi="he-IL"/>
        </w:rPr>
        <w:t>Β’.</w:t>
      </w:r>
      <w:r>
        <w:rPr>
          <w:rFonts w:ascii="Palatino Linotype" w:hAnsi="Palatino Linotype" w:cs="Arial"/>
          <w:szCs w:val="18"/>
          <w:lang w:bidi="he-IL"/>
        </w:rPr>
        <w:t xml:space="preserve"> </w:t>
      </w:r>
      <w:r w:rsidRPr="00BB1ADE">
        <w:rPr>
          <w:rFonts w:ascii="Palatino Linotype" w:hAnsi="Palatino Linotype" w:cs="Arial"/>
          <w:szCs w:val="18"/>
          <w:lang w:bidi="he-IL"/>
        </w:rPr>
        <w:t>4,</w:t>
      </w:r>
      <w:r>
        <w:rPr>
          <w:rFonts w:ascii="Palatino Linotype" w:hAnsi="Palatino Linotype" w:cs="Arial"/>
          <w:szCs w:val="18"/>
          <w:lang w:bidi="he-IL"/>
        </w:rPr>
        <w:t xml:space="preserve"> </w:t>
      </w:r>
      <w:r w:rsidRPr="00BB1ADE">
        <w:rPr>
          <w:rFonts w:ascii="Palatino Linotype" w:hAnsi="Palatino Linotype" w:cs="Arial"/>
          <w:szCs w:val="18"/>
          <w:lang w:bidi="he-IL"/>
        </w:rPr>
        <w:t>21-5,</w:t>
      </w:r>
      <w:r>
        <w:rPr>
          <w:rFonts w:ascii="Palatino Linotype" w:hAnsi="Palatino Linotype" w:cs="Arial"/>
          <w:szCs w:val="18"/>
          <w:lang w:bidi="he-IL"/>
        </w:rPr>
        <w:t xml:space="preserve"> </w:t>
      </w:r>
      <w:r w:rsidRPr="00BB1ADE">
        <w:rPr>
          <w:rFonts w:ascii="Palatino Linotype" w:hAnsi="Palatino Linotype" w:cs="Arial"/>
          <w:szCs w:val="18"/>
          <w:lang w:bidi="he-IL"/>
        </w:rPr>
        <w:t>1:</w:t>
      </w:r>
      <w:r>
        <w:rPr>
          <w:rFonts w:ascii="Palatino Linotype" w:hAnsi="Palatino Linotype" w:cs="Arial"/>
          <w:szCs w:val="18"/>
          <w:lang w:bidi="he-IL"/>
        </w:rPr>
        <w:t xml:space="preserve"> </w:t>
      </w:r>
      <w:r w:rsidRPr="00BB1ADE">
        <w:rPr>
          <w:rFonts w:ascii="Palatino Linotype" w:hAnsi="Palatino Linotype" w:cs="Arial"/>
          <w:b/>
          <w:i/>
          <w:szCs w:val="18"/>
          <w:lang w:bidi="he-IL"/>
        </w:rPr>
        <w:t>Σάρρα</w:t>
      </w:r>
      <w:r>
        <w:rPr>
          <w:rFonts w:ascii="Palatino Linotype" w:hAnsi="Palatino Linotype" w:cs="Arial"/>
          <w:b/>
          <w:i/>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ἄνω</w:t>
      </w:r>
      <w:r>
        <w:rPr>
          <w:rFonts w:ascii="Palatino Linotype" w:hAnsi="Palatino Linotype" w:cs="Arial"/>
          <w:szCs w:val="18"/>
          <w:lang w:bidi="he-IL"/>
        </w:rPr>
        <w:t xml:space="preserve"> </w:t>
      </w:r>
      <w:r w:rsidRPr="00BB1ADE">
        <w:rPr>
          <w:rFonts w:ascii="Palatino Linotype" w:hAnsi="Palatino Linotype" w:cs="Arial"/>
          <w:szCs w:val="18"/>
          <w:lang w:bidi="he-IL"/>
        </w:rPr>
        <w:t>Ἰερουσαλήμ</w:t>
      </w:r>
      <w:r>
        <w:rPr>
          <w:rFonts w:ascii="Palatino Linotype" w:hAnsi="Palatino Linotype" w:cs="Arial"/>
          <w:szCs w:val="18"/>
          <w:lang w:bidi="he-IL"/>
        </w:rPr>
        <w:t xml:space="preserve"> </w:t>
      </w:r>
      <w:r w:rsidRPr="00BB1ADE">
        <w:rPr>
          <w:rFonts w:ascii="Palatino Linotype" w:hAnsi="Palatino Linotype" w:cs="Arial"/>
          <w:szCs w:val="18"/>
          <w:lang w:bidi="he-IL"/>
        </w:rPr>
        <w:t>ἐλεύθερη</w:t>
      </w:r>
      <w:r>
        <w:rPr>
          <w:rFonts w:ascii="Palatino Linotype" w:hAnsi="Palatino Linotype" w:cs="Arial"/>
          <w:szCs w:val="18"/>
          <w:lang w:bidi="he-IL"/>
        </w:rPr>
        <w:t xml:space="preserve"> </w:t>
      </w:r>
      <w:r w:rsidRPr="00BB1ADE">
        <w:rPr>
          <w:rFonts w:ascii="Palatino Linotype" w:hAnsi="Palatino Linotype" w:cs="Arial"/>
          <w:szCs w:val="18"/>
          <w:lang w:bidi="he-IL"/>
        </w:rPr>
        <w:t>Ἠσ.</w:t>
      </w:r>
      <w:r>
        <w:rPr>
          <w:rFonts w:ascii="Palatino Linotype" w:hAnsi="Palatino Linotype" w:cs="Arial"/>
          <w:szCs w:val="18"/>
          <w:lang w:bidi="he-IL"/>
        </w:rPr>
        <w:t xml:space="preserve"> </w:t>
      </w:r>
      <w:r w:rsidRPr="00BB1ADE">
        <w:rPr>
          <w:rFonts w:ascii="Palatino Linotype" w:hAnsi="Palatino Linotype" w:cs="Arial"/>
          <w:szCs w:val="18"/>
          <w:lang w:bidi="he-IL"/>
        </w:rPr>
        <w:t>54)/Ἰσαάκ</w:t>
      </w:r>
      <w:r>
        <w:rPr>
          <w:rFonts w:ascii="Palatino Linotype" w:hAnsi="Palatino Linotype" w:cs="Arial"/>
          <w:szCs w:val="18"/>
          <w:lang w:bidi="he-IL"/>
        </w:rPr>
        <w:t xml:space="preserve"> </w:t>
      </w:r>
      <w:r w:rsidRPr="00BB1ADE">
        <w:rPr>
          <w:rFonts w:ascii="Palatino Linotype" w:hAnsi="Palatino Linotype" w:cs="Arial"/>
          <w:szCs w:val="18"/>
          <w:lang w:bidi="he-IL"/>
        </w:rPr>
        <w:t>καὶ</w:t>
      </w:r>
      <w:r>
        <w:rPr>
          <w:rFonts w:ascii="Palatino Linotype" w:hAnsi="Palatino Linotype" w:cs="Arial"/>
          <w:szCs w:val="18"/>
          <w:lang w:bidi="he-IL"/>
        </w:rPr>
        <w:t xml:space="preserve"> </w:t>
      </w:r>
      <w:r w:rsidRPr="00BB1ADE">
        <w:rPr>
          <w:rFonts w:ascii="Palatino Linotype" w:hAnsi="Palatino Linotype" w:cs="Arial"/>
          <w:b/>
          <w:i/>
          <w:szCs w:val="18"/>
          <w:lang w:bidi="he-IL"/>
        </w:rPr>
        <w:t>Ἄγαρ</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Σινᾶ</w:t>
      </w:r>
      <w:r>
        <w:rPr>
          <w:rFonts w:ascii="Palatino Linotype" w:hAnsi="Palatino Linotype" w:cs="Arial"/>
          <w:szCs w:val="18"/>
          <w:lang w:bidi="he-IL"/>
        </w:rPr>
        <w:t xml:space="preserve"> </w:t>
      </w:r>
      <w:r w:rsidRPr="00BB1ADE">
        <w:rPr>
          <w:rFonts w:ascii="Palatino Linotype" w:hAnsi="Palatino Linotype" w:cs="Arial"/>
          <w:szCs w:val="18"/>
          <w:lang w:bidi="he-IL"/>
        </w:rPr>
        <w:t>=</w:t>
      </w:r>
      <w:r>
        <w:rPr>
          <w:rFonts w:ascii="Palatino Linotype" w:hAnsi="Palatino Linotype" w:cs="Arial"/>
          <w:szCs w:val="18"/>
          <w:lang w:bidi="he-IL"/>
        </w:rPr>
        <w:t xml:space="preserve"> </w:t>
      </w:r>
      <w:r w:rsidRPr="00BB1ADE">
        <w:rPr>
          <w:rFonts w:ascii="Palatino Linotype" w:hAnsi="Palatino Linotype" w:cs="Arial"/>
          <w:szCs w:val="18"/>
          <w:lang w:bidi="he-IL"/>
        </w:rPr>
        <w:t>Ἰερουσαλήμ</w:t>
      </w:r>
      <w:r>
        <w:rPr>
          <w:rFonts w:ascii="Palatino Linotype" w:hAnsi="Palatino Linotype" w:cs="Arial"/>
          <w:szCs w:val="18"/>
          <w:lang w:bidi="he-IL"/>
        </w:rPr>
        <w:t xml:space="preserve"> </w:t>
      </w:r>
      <w:r w:rsidRPr="00BB1ADE">
        <w:rPr>
          <w:rFonts w:ascii="Palatino Linotype" w:hAnsi="Palatino Linotype" w:cs="Arial"/>
          <w:szCs w:val="18"/>
          <w:lang w:bidi="he-IL"/>
        </w:rPr>
        <w:t>ὑπόδουλη)</w:t>
      </w:r>
      <w:r>
        <w:rPr>
          <w:rFonts w:ascii="Palatino Linotype" w:hAnsi="Palatino Linotype" w:cs="Arial"/>
          <w:szCs w:val="18"/>
          <w:lang w:bidi="he-IL"/>
        </w:rPr>
        <w:t xml:space="preserve"> </w:t>
      </w:r>
      <w:r w:rsidRPr="00BB1ADE">
        <w:rPr>
          <w:rFonts w:ascii="Palatino Linotype" w:hAnsi="Palatino Linotype" w:cs="Arial"/>
          <w:szCs w:val="18"/>
          <w:lang w:bidi="he-IL"/>
        </w:rPr>
        <w:t>(«Ἱστορία</w:t>
      </w:r>
      <w:r>
        <w:rPr>
          <w:rFonts w:ascii="Palatino Linotype" w:hAnsi="Palatino Linotype" w:cs="Arial"/>
          <w:szCs w:val="18"/>
          <w:lang w:bidi="he-IL"/>
        </w:rPr>
        <w:t xml:space="preserve"> </w:t>
      </w:r>
      <w:r w:rsidRPr="00BB1ADE">
        <w:rPr>
          <w:rFonts w:ascii="Palatino Linotype" w:hAnsi="Palatino Linotype" w:cs="Arial"/>
          <w:szCs w:val="18"/>
          <w:lang w:bidi="he-IL"/>
        </w:rPr>
        <w:t>τῶν</w:t>
      </w:r>
      <w:r>
        <w:rPr>
          <w:rFonts w:ascii="Palatino Linotype" w:hAnsi="Palatino Linotype" w:cs="Arial"/>
          <w:szCs w:val="18"/>
          <w:lang w:bidi="he-IL"/>
        </w:rPr>
        <w:t xml:space="preserve"> </w:t>
      </w:r>
      <w:r w:rsidRPr="00BB1ADE">
        <w:rPr>
          <w:rFonts w:ascii="Palatino Linotype" w:hAnsi="Palatino Linotype" w:cs="Arial"/>
          <w:szCs w:val="18"/>
          <w:lang w:bidi="he-IL"/>
        </w:rPr>
        <w:t>Πατέρων»)</w:t>
      </w: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p>
    <w:p w:rsidR="00C55A98" w:rsidRPr="00BB1ADE" w:rsidRDefault="00C55A98" w:rsidP="00C55A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Palatino Linotype" w:hAnsi="Palatino Linotype" w:cs="Arial"/>
          <w:b/>
          <w:szCs w:val="18"/>
          <w:lang w:bidi="he-IL"/>
        </w:rPr>
      </w:pPr>
      <w:r w:rsidRPr="00BB1ADE">
        <w:rPr>
          <w:rFonts w:ascii="Palatino Linotype" w:hAnsi="Palatino Linotype" w:cs="Arial"/>
          <w:b/>
          <w:szCs w:val="18"/>
          <w:lang w:bidi="he-IL"/>
        </w:rPr>
        <w:t>5,</w:t>
      </w:r>
      <w:r>
        <w:rPr>
          <w:rFonts w:ascii="Palatino Linotype" w:hAnsi="Palatino Linotype" w:cs="Arial"/>
          <w:b/>
          <w:szCs w:val="18"/>
          <w:lang w:bidi="he-IL"/>
        </w:rPr>
        <w:t xml:space="preserve"> </w:t>
      </w:r>
      <w:r w:rsidRPr="00BB1ADE">
        <w:rPr>
          <w:rFonts w:ascii="Palatino Linotype" w:hAnsi="Palatino Linotype" w:cs="Arial"/>
          <w:b/>
          <w:szCs w:val="18"/>
          <w:lang w:bidi="he-IL"/>
        </w:rPr>
        <w:t>2-12</w:t>
      </w:r>
      <w:r>
        <w:rPr>
          <w:rFonts w:ascii="Palatino Linotype" w:hAnsi="Palatino Linotype" w:cs="Arial"/>
          <w:b/>
          <w:szCs w:val="18"/>
          <w:lang w:bidi="he-IL"/>
        </w:rPr>
        <w:t xml:space="preserve"> </w:t>
      </w:r>
      <w:r w:rsidRPr="00BB1ADE">
        <w:rPr>
          <w:rFonts w:ascii="Palatino Linotype" w:hAnsi="Palatino Linotype" w:cs="Arial"/>
          <w:b/>
          <w:szCs w:val="18"/>
          <w:lang w:bidi="he-IL"/>
        </w:rPr>
        <w:t>[ΕΠΙΛΟΓΟΣ]:</w:t>
      </w:r>
      <w:r>
        <w:rPr>
          <w:rFonts w:ascii="Palatino Linotype" w:hAnsi="Palatino Linotype" w:cs="Arial"/>
          <w:b/>
          <w:szCs w:val="18"/>
          <w:lang w:bidi="he-IL"/>
        </w:rPr>
        <w:t xml:space="preserve"> </w:t>
      </w:r>
      <w:r w:rsidRPr="00BB1ADE">
        <w:rPr>
          <w:rFonts w:ascii="Palatino Linotype" w:hAnsi="Palatino Linotype" w:cs="Arial"/>
          <w:b/>
          <w:szCs w:val="18"/>
          <w:lang w:bidi="he-IL"/>
        </w:rPr>
        <w:t>Παύλειο</w:t>
      </w:r>
      <w:r>
        <w:rPr>
          <w:rFonts w:ascii="Palatino Linotype" w:hAnsi="Palatino Linotype" w:cs="Arial"/>
          <w:b/>
          <w:szCs w:val="18"/>
          <w:lang w:bidi="he-IL"/>
        </w:rPr>
        <w:t xml:space="preserve"> </w:t>
      </w:r>
      <w:r w:rsidRPr="00BB1ADE">
        <w:rPr>
          <w:rFonts w:ascii="Palatino Linotype" w:hAnsi="Palatino Linotype" w:cs="Arial"/>
          <w:b/>
          <w:szCs w:val="18"/>
          <w:lang w:bidi="he-IL"/>
        </w:rPr>
        <w:t>ἐγώ,</w:t>
      </w:r>
      <w:r>
        <w:rPr>
          <w:rFonts w:ascii="Palatino Linotype" w:hAnsi="Palatino Linotype" w:cs="Arial"/>
          <w:b/>
          <w:szCs w:val="18"/>
          <w:lang w:bidi="he-IL"/>
        </w:rPr>
        <w:t xml:space="preserve"> </w:t>
      </w:r>
      <w:r w:rsidRPr="00BB1ADE">
        <w:rPr>
          <w:rFonts w:ascii="Palatino Linotype" w:hAnsi="Palatino Linotype" w:cs="Arial"/>
          <w:b/>
          <w:szCs w:val="18"/>
          <w:lang w:bidi="he-IL"/>
        </w:rPr>
        <w:t>κοινότητα</w:t>
      </w:r>
      <w:r>
        <w:rPr>
          <w:rFonts w:ascii="Palatino Linotype" w:hAnsi="Palatino Linotype" w:cs="Arial"/>
          <w:b/>
          <w:szCs w:val="18"/>
          <w:lang w:bidi="he-IL"/>
        </w:rPr>
        <w:t xml:space="preserve"> </w:t>
      </w:r>
      <w:r w:rsidRPr="00BB1ADE">
        <w:rPr>
          <w:rFonts w:ascii="Palatino Linotype" w:hAnsi="Palatino Linotype" w:cs="Arial"/>
          <w:b/>
          <w:szCs w:val="18"/>
          <w:lang w:bidi="he-IL"/>
        </w:rPr>
        <w:t>καὶ</w:t>
      </w:r>
      <w:r>
        <w:rPr>
          <w:rFonts w:ascii="Palatino Linotype" w:hAnsi="Palatino Linotype" w:cs="Arial"/>
          <w:b/>
          <w:szCs w:val="18"/>
          <w:lang w:bidi="he-IL"/>
        </w:rPr>
        <w:t xml:space="preserve"> </w:t>
      </w:r>
      <w:r w:rsidRPr="00BB1ADE">
        <w:rPr>
          <w:rFonts w:ascii="Palatino Linotype" w:hAnsi="Palatino Linotype" w:cs="Arial"/>
          <w:b/>
          <w:szCs w:val="18"/>
          <w:lang w:bidi="he-IL"/>
        </w:rPr>
        <w:t>ἀναστατοῦντες</w:t>
      </w:r>
      <w:r>
        <w:rPr>
          <w:rFonts w:ascii="Palatino Linotype" w:hAnsi="Palatino Linotype" w:cs="Arial"/>
          <w:b/>
          <w:szCs w:val="18"/>
          <w:lang w:bidi="he-IL"/>
        </w:rPr>
        <w:t xml:space="preserve"> </w:t>
      </w:r>
      <w:r w:rsidRPr="00BB1ADE">
        <w:rPr>
          <w:rFonts w:ascii="Palatino Linotype" w:hAnsi="Palatino Linotype" w:cs="Arial"/>
          <w:b/>
          <w:szCs w:val="18"/>
          <w:lang w:bidi="he-IL"/>
        </w:rPr>
        <w:t>(Ἰουδαιοχριστιανοί)</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rPr>
      </w:pPr>
      <w:r w:rsidRPr="005415D3">
        <w:rPr>
          <w:rFonts w:ascii="Palatino Linotype" w:hAnsi="Palatino Linotype"/>
        </w:rPr>
        <w:t>Τὰ</w:t>
      </w:r>
      <w:r>
        <w:rPr>
          <w:rFonts w:ascii="Palatino Linotype" w:hAnsi="Palatino Linotype"/>
        </w:rPr>
        <w:t xml:space="preserve"> </w:t>
      </w:r>
      <w:r w:rsidRPr="005415D3">
        <w:rPr>
          <w:rFonts w:ascii="Palatino Linotype" w:hAnsi="Palatino Linotype"/>
        </w:rPr>
        <w:t>χαρακτηριστικὰ</w:t>
      </w:r>
      <w:r>
        <w:rPr>
          <w:rFonts w:ascii="Palatino Linotype" w:hAnsi="Palatino Linotype"/>
        </w:rPr>
        <w:t xml:space="preserve"> </w:t>
      </w:r>
      <w:r w:rsidRPr="005415D3">
        <w:rPr>
          <w:rFonts w:ascii="Palatino Linotype" w:hAnsi="Palatino Linotype"/>
        </w:rPr>
        <w:t>αὐτῆς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ἑνότητας,</w:t>
      </w:r>
      <w:r w:rsidRPr="00B00F88">
        <w:rPr>
          <w:rFonts w:ascii="Palatino Linotype" w:hAnsi="Palatino Linotype"/>
        </w:rPr>
        <w:t xml:space="preserve"> </w:t>
      </w:r>
      <w:r w:rsidRPr="005415D3">
        <w:rPr>
          <w:rFonts w:ascii="Palatino Linotype" w:hAnsi="Palatino Linotype"/>
        </w:rPr>
        <w:t>ὅπου</w:t>
      </w:r>
      <w:r w:rsidRPr="00B00F88">
        <w:rPr>
          <w:rFonts w:ascii="Palatino Linotype" w:hAnsi="Palatino Linotype"/>
        </w:rPr>
        <w:t xml:space="preserve"> </w:t>
      </w:r>
      <w:r w:rsidRPr="005415D3">
        <w:rPr>
          <w:rFonts w:ascii="Palatino Linotype" w:hAnsi="Palatino Linotype"/>
        </w:rPr>
        <w:t>δεσπόζουν</w:t>
      </w:r>
      <w:r>
        <w:rPr>
          <w:rFonts w:ascii="Palatino Linotype" w:hAnsi="Palatino Linotype"/>
        </w:rPr>
        <w:t xml:space="preserve"> </w:t>
      </w:r>
      <w:r w:rsidRPr="005415D3">
        <w:rPr>
          <w:rFonts w:ascii="Palatino Linotype" w:hAnsi="Palatino Linotype" w:cs="Arial"/>
          <w:lang w:bidi="he-IL"/>
        </w:rPr>
        <w:t>χαρακτηριστικὲς</w:t>
      </w:r>
      <w:r>
        <w:rPr>
          <w:rFonts w:ascii="Palatino Linotype" w:hAnsi="Palatino Linotype" w:cs="Arial"/>
          <w:lang w:bidi="he-IL"/>
        </w:rPr>
        <w:t xml:space="preserve"> </w:t>
      </w:r>
      <w:r w:rsidRPr="005415D3">
        <w:rPr>
          <w:rFonts w:ascii="Palatino Linotype" w:hAnsi="Palatino Linotype" w:cs="Arial"/>
          <w:lang w:bidi="he-IL"/>
        </w:rPr>
        <w:t>ἀντιθέσεις</w:t>
      </w:r>
      <w:r>
        <w:rPr>
          <w:rFonts w:ascii="Palatino Linotype" w:hAnsi="Palatino Linotype"/>
        </w:rPr>
        <w:t xml:space="preserve"> </w:t>
      </w:r>
      <w:r w:rsidRPr="005415D3">
        <w:rPr>
          <w:rFonts w:ascii="Palatino Linotype" w:hAnsi="Palatino Linotype"/>
        </w:rPr>
        <w:t>(εὐλογία-βασκανία/</w:t>
      </w:r>
      <w:r w:rsidRPr="00B00F88">
        <w:rPr>
          <w:rFonts w:ascii="Palatino Linotype" w:hAnsi="Palatino Linotype"/>
        </w:rPr>
        <w:t xml:space="preserve"> </w:t>
      </w:r>
      <w:r w:rsidRPr="005415D3">
        <w:rPr>
          <w:rFonts w:ascii="Palatino Linotype" w:hAnsi="Palatino Linotype"/>
        </w:rPr>
        <w:t>πνεῦμα-σάρκα),</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τὰ</w:t>
      </w:r>
      <w:r>
        <w:rPr>
          <w:rFonts w:ascii="Palatino Linotype" w:hAnsi="Palatino Linotype"/>
        </w:rPr>
        <w:t xml:space="preserve"> </w:t>
      </w:r>
      <w:r w:rsidRPr="005415D3">
        <w:rPr>
          <w:rFonts w:ascii="Palatino Linotype" w:hAnsi="Palatino Linotype"/>
        </w:rPr>
        <w:t>ἑξῆς:</w:t>
      </w:r>
      <w:r>
        <w:rPr>
          <w:rFonts w:ascii="Palatino Linotype" w:hAnsi="Palatino Linotype"/>
        </w:rPr>
        <w:t xml:space="preserve"> </w:t>
      </w:r>
    </w:p>
    <w:p w:rsidR="00C55A98" w:rsidRPr="005415D3" w:rsidRDefault="00C55A98" w:rsidP="00C55A98">
      <w:pPr>
        <w:jc w:val="both"/>
        <w:rPr>
          <w:rFonts w:ascii="Palatino Linotype" w:hAnsi="Palatino Linotype"/>
        </w:rPr>
      </w:pP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ΧΩΡΟΣ:</w:t>
      </w:r>
      <w:r>
        <w:rPr>
          <w:rFonts w:ascii="Palatino Linotype" w:hAnsi="Palatino Linotype" w:cs="Arial"/>
          <w:lang w:bidi="he-IL"/>
        </w:rPr>
        <w:t xml:space="preserve"> </w:t>
      </w:r>
      <w:r w:rsidRPr="005415D3">
        <w:rPr>
          <w:rFonts w:ascii="Palatino Linotype" w:hAnsi="Palatino Linotype" w:cs="Arial"/>
          <w:lang w:bidi="he-IL"/>
        </w:rPr>
        <w:t>Σταματᾶ</w:t>
      </w:r>
      <w:r>
        <w:rPr>
          <w:rFonts w:ascii="Palatino Linotype" w:hAnsi="Palatino Linotype" w:cs="Arial"/>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καταιγιστικὴ</w:t>
      </w:r>
      <w:r>
        <w:rPr>
          <w:rFonts w:ascii="Palatino Linotype" w:hAnsi="Palatino Linotype" w:cs="Arial"/>
          <w:b/>
          <w:lang w:bidi="he-IL"/>
        </w:rPr>
        <w:t xml:space="preserve"> </w:t>
      </w:r>
      <w:r w:rsidRPr="005415D3">
        <w:rPr>
          <w:rFonts w:ascii="Palatino Linotype" w:hAnsi="Palatino Linotype" w:cs="Arial"/>
          <w:b/>
          <w:lang w:bidi="he-IL"/>
        </w:rPr>
        <w:t>ὁριζόντια</w:t>
      </w:r>
      <w:r>
        <w:rPr>
          <w:rFonts w:ascii="Palatino Linotype" w:hAnsi="Palatino Linotype" w:cs="Arial"/>
          <w:b/>
          <w:lang w:bidi="he-IL"/>
        </w:rPr>
        <w:t xml:space="preserve"> </w:t>
      </w:r>
      <w:r w:rsidRPr="005415D3">
        <w:rPr>
          <w:rFonts w:ascii="Palatino Linotype" w:hAnsi="Palatino Linotype" w:cs="Arial"/>
          <w:b/>
          <w:lang w:bidi="he-IL"/>
        </w:rPr>
        <w:t>κινητικότητα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παρατηρεῖται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προηγηθὲν</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ἥμισυ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κυρίως</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Δεσπόζει,</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ἐπίσκεψη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i/>
          <w:lang w:bidi="he-IL"/>
        </w:rPr>
        <w:t>ἄνω</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κάτω,</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κατακλείδα</w:t>
      </w:r>
      <w:r>
        <w:rPr>
          <w:rFonts w:ascii="Palatino Linotype" w:hAnsi="Palatino Linotype" w:cs="Arial"/>
          <w:lang w:bidi="he-IL"/>
        </w:rPr>
        <w:t xml:space="preserve"> </w:t>
      </w:r>
      <w:r w:rsidRPr="005415D3">
        <w:rPr>
          <w:rFonts w:ascii="Palatino Linotype" w:hAnsi="Palatino Linotype" w:cs="Arial"/>
          <w:lang w:bidi="he-IL"/>
        </w:rPr>
        <w:t>αὐτῆς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περικοπῆς)</w:t>
      </w:r>
      <w:r>
        <w:rPr>
          <w:rFonts w:ascii="Palatino Linotype" w:hAnsi="Palatino Linotype" w:cs="Arial"/>
          <w:lang w:bidi="he-IL"/>
        </w:rPr>
        <w:t xml:space="preserve"> </w:t>
      </w:r>
      <w:r w:rsidRPr="005415D3">
        <w:rPr>
          <w:rFonts w:ascii="Palatino Linotype" w:hAnsi="Palatino Linotype" w:cs="Arial"/>
          <w:lang w:bidi="he-IL"/>
        </w:rPr>
        <w:t>μέσω</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ἀντίθεσης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 τὴν</w:t>
      </w:r>
      <w:r>
        <w:rPr>
          <w:rFonts w:ascii="Palatino Linotype" w:hAnsi="Palatino Linotype" w:cs="Arial"/>
          <w:lang w:bidi="he-IL"/>
        </w:rPr>
        <w:t xml:space="preserve"> </w:t>
      </w:r>
      <w:r w:rsidRPr="005415D3">
        <w:rPr>
          <w:rFonts w:ascii="Palatino Linotype" w:hAnsi="Palatino Linotype" w:cs="Arial"/>
          <w:lang w:bidi="he-IL"/>
        </w:rPr>
        <w:t>ἐρημικὴ</w:t>
      </w:r>
      <w:r>
        <w:rPr>
          <w:rFonts w:ascii="Palatino Linotype" w:hAnsi="Palatino Linotype" w:cs="Arial"/>
          <w:lang w:bidi="he-IL"/>
        </w:rPr>
        <w:t xml:space="preserve"> </w:t>
      </w:r>
      <w:r w:rsidRPr="005415D3">
        <w:rPr>
          <w:rFonts w:ascii="Palatino Linotype" w:hAnsi="Palatino Linotype" w:cs="Arial"/>
          <w:lang w:bidi="he-IL"/>
        </w:rPr>
        <w:t>«Ἀραβία»,</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βλέμμα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ἀκροατῆ</w:t>
      </w:r>
      <w:r>
        <w:rPr>
          <w:rFonts w:ascii="Palatino Linotype" w:hAnsi="Palatino Linotype" w:cs="Arial"/>
          <w:lang w:bidi="he-IL"/>
        </w:rPr>
        <w:t xml:space="preserve"> τελικὰ </w:t>
      </w:r>
      <w:r w:rsidRPr="005415D3">
        <w:rPr>
          <w:rFonts w:ascii="Palatino Linotype" w:hAnsi="Palatino Linotype" w:cs="Arial"/>
          <w:lang w:bidi="he-IL"/>
        </w:rPr>
        <w:t>ὑψώνεται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lastRenderedPageBreak/>
        <w:t>Ἰερουσαλήμ,</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«ἐναλλακτικὴ</w:t>
      </w:r>
      <w:r>
        <w:rPr>
          <w:rFonts w:ascii="Palatino Linotype" w:hAnsi="Palatino Linotype" w:cs="Arial"/>
          <w:lang w:bidi="he-IL"/>
        </w:rPr>
        <w:t xml:space="preserve"> </w:t>
      </w:r>
      <w:r w:rsidRPr="005415D3">
        <w:rPr>
          <w:rFonts w:ascii="Palatino Linotype" w:hAnsi="Palatino Linotype" w:cs="Arial"/>
          <w:lang w:bidi="he-IL"/>
        </w:rPr>
        <w:t>πατρίδα»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τέκνων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Σάρρας</w:t>
      </w:r>
      <w:r>
        <w:rPr>
          <w:rFonts w:ascii="Palatino Linotype" w:hAnsi="Palatino Linotype" w:cs="Arial"/>
          <w:lang w:bidi="he-IL"/>
        </w:rPr>
        <w:t xml:space="preserve"> </w:t>
      </w:r>
      <w:r w:rsidRPr="005415D3">
        <w:rPr>
          <w:rFonts w:ascii="Palatino Linotype" w:hAnsi="Palatino Linotype" w:cs="Arial"/>
          <w:lang w:bidi="he-IL"/>
        </w:rPr>
        <w:t>ἀντὶ</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ἐπίγειας</w:t>
      </w:r>
      <w:r>
        <w:rPr>
          <w:rFonts w:ascii="Palatino Linotype" w:hAnsi="Palatino Linotype" w:cs="Arial"/>
          <w:lang w:bidi="he-IL"/>
        </w:rPr>
        <w:t xml:space="preserve"> </w:t>
      </w:r>
      <w:r w:rsidRPr="005415D3">
        <w:rPr>
          <w:rFonts w:ascii="Palatino Linotype" w:hAnsi="Palatino Linotype" w:cs="Arial"/>
          <w:lang w:bidi="he-IL"/>
        </w:rPr>
        <w:t>Σιών.</w:t>
      </w:r>
      <w:r>
        <w:rPr>
          <w:rFonts w:ascii="Palatino Linotype" w:hAnsi="Palatino Linotype" w:cs="Arial"/>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ΧΡΟΝΟΣ:</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ἐπιχειρεῖται</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b/>
          <w:lang w:bidi="he-IL"/>
        </w:rPr>
        <w:t>μοναδικὸ</w:t>
      </w:r>
      <w:r>
        <w:rPr>
          <w:rFonts w:ascii="Palatino Linotype" w:hAnsi="Palatino Linotype" w:cs="Arial"/>
          <w:b/>
          <w:lang w:bidi="he-IL"/>
        </w:rPr>
        <w:t xml:space="preserve"> </w:t>
      </w:r>
      <w:r w:rsidRPr="005415D3">
        <w:rPr>
          <w:rFonts w:ascii="Palatino Linotype" w:hAnsi="Palatino Linotype" w:cs="Arial"/>
          <w:b/>
          <w:lang w:bidi="he-IL"/>
        </w:rPr>
        <w:t>ταξίδι</w:t>
      </w:r>
      <w:r>
        <w:rPr>
          <w:rFonts w:ascii="Palatino Linotype" w:hAnsi="Palatino Linotype" w:cs="Arial"/>
          <w:b/>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βάθη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αἰώνων</w:t>
      </w:r>
      <w:r w:rsidRPr="005415D3">
        <w:rPr>
          <w:rFonts w:ascii="Palatino Linotype" w:hAnsi="Palatino Linotype" w:cs="Arial"/>
          <w:b/>
          <w:lang w:bidi="he-IL"/>
        </w:rPr>
        <w:t>:</w:t>
      </w:r>
      <w:r>
        <w:rPr>
          <w:rFonts w:ascii="Palatino Linotype" w:hAnsi="Palatino Linotype" w:cs="Arial"/>
          <w:b/>
          <w:lang w:bidi="he-IL"/>
        </w:rPr>
        <w:t xml:space="preserve"> </w:t>
      </w:r>
      <w:r w:rsidRPr="005415D3">
        <w:rPr>
          <w:rFonts w:ascii="Palatino Linotype" w:hAnsi="Palatino Linotype" w:cs="Arial"/>
          <w:b/>
          <w:lang w:bidi="he-IL"/>
        </w:rPr>
        <w:t>στὴν</w:t>
      </w:r>
      <w:r>
        <w:rPr>
          <w:rFonts w:ascii="Palatino Linotype" w:hAnsi="Palatino Linotype" w:cs="Arial"/>
          <w:b/>
          <w:lang w:bidi="he-IL"/>
        </w:rPr>
        <w:t xml:space="preserve"> </w:t>
      </w:r>
      <w:r w:rsidRPr="005415D3">
        <w:rPr>
          <w:rFonts w:ascii="Palatino Linotype" w:hAnsi="Palatino Linotype" w:cs="Arial"/>
          <w:b/>
          <w:lang w:bidi="he-IL"/>
        </w:rPr>
        <w:t>ἱστορία</w:t>
      </w:r>
      <w:r>
        <w:rPr>
          <w:rFonts w:ascii="Palatino Linotype" w:hAnsi="Palatino Linotype" w:cs="Arial"/>
          <w:b/>
          <w:lang w:bidi="he-IL"/>
        </w:rPr>
        <w:t xml:space="preserve"> </w:t>
      </w:r>
      <w:r w:rsidRPr="005415D3">
        <w:rPr>
          <w:rFonts w:ascii="Palatino Linotype" w:hAnsi="Palatino Linotype" w:cs="Arial"/>
          <w:b/>
          <w:lang w:bidi="he-IL"/>
        </w:rPr>
        <w:t>τῶν</w:t>
      </w:r>
      <w:r>
        <w:rPr>
          <w:rFonts w:ascii="Palatino Linotype" w:hAnsi="Palatino Linotype" w:cs="Arial"/>
          <w:b/>
          <w:lang w:bidi="he-IL"/>
        </w:rPr>
        <w:t xml:space="preserve"> </w:t>
      </w:r>
      <w:r w:rsidRPr="005415D3">
        <w:rPr>
          <w:rFonts w:ascii="Palatino Linotype" w:hAnsi="Palatino Linotype" w:cs="Arial"/>
          <w:b/>
          <w:lang w:bidi="he-IL"/>
        </w:rPr>
        <w:t>Πατριαρχῶν.</w:t>
      </w:r>
      <w:r>
        <w:rPr>
          <w:rFonts w:ascii="Palatino Linotype" w:hAnsi="Palatino Linotype" w:cs="Arial"/>
          <w:b/>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ἀφόρμηση,</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πυρήνας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5415D3">
        <w:rPr>
          <w:rFonts w:ascii="Palatino Linotype" w:hAnsi="Palatino Linotype" w:cs="Arial"/>
          <w:lang w:bidi="he-IL"/>
        </w:rPr>
        <w:t>ἐντοπίζονται</w:t>
      </w:r>
      <w:r>
        <w:rPr>
          <w:rFonts w:ascii="Palatino Linotype" w:hAnsi="Palatino Linotype" w:cs="Arial"/>
          <w:lang w:bidi="he-IL"/>
        </w:rPr>
        <w:t xml:space="preserve"> </w:t>
      </w:r>
      <w:r w:rsidRPr="005415D3">
        <w:rPr>
          <w:rFonts w:ascii="Palatino Linotype" w:hAnsi="Palatino Linotype" w:cs="Arial"/>
          <w:b/>
          <w:lang w:bidi="he-IL"/>
        </w:rPr>
        <w:t>στὴν</w:t>
      </w:r>
      <w:r>
        <w:rPr>
          <w:rFonts w:ascii="Palatino Linotype" w:hAnsi="Palatino Linotype" w:cs="Arial"/>
          <w:b/>
          <w:lang w:bidi="he-IL"/>
        </w:rPr>
        <w:t xml:space="preserve"> </w:t>
      </w:r>
      <w:r w:rsidRPr="005415D3">
        <w:rPr>
          <w:rFonts w:ascii="Palatino Linotype" w:hAnsi="Palatino Linotype" w:cs="Arial"/>
          <w:b/>
          <w:lang w:bidi="he-IL"/>
        </w:rPr>
        <w:t>πρόσφατη</w:t>
      </w:r>
      <w:r>
        <w:rPr>
          <w:rFonts w:ascii="Palatino Linotype" w:hAnsi="Palatino Linotype" w:cs="Arial"/>
          <w:b/>
          <w:lang w:bidi="he-IL"/>
        </w:rPr>
        <w:t xml:space="preserve"> </w:t>
      </w:r>
      <w:r w:rsidRPr="005415D3">
        <w:rPr>
          <w:rFonts w:ascii="Palatino Linotype" w:hAnsi="Palatino Linotype" w:cs="Arial"/>
          <w:b/>
          <w:lang w:bidi="he-IL"/>
        </w:rPr>
        <w:t>«ἐποχή»</w:t>
      </w:r>
      <w:r>
        <w:rPr>
          <w:rFonts w:ascii="Palatino Linotype" w:hAnsi="Palatino Linotype" w:cs="Arial"/>
          <w:b/>
          <w:lang w:bidi="he-IL"/>
        </w:rPr>
        <w:t xml:space="preserve"> </w:t>
      </w:r>
      <w:r w:rsidRPr="005415D3">
        <w:rPr>
          <w:rFonts w:ascii="Palatino Linotype" w:hAnsi="Palatino Linotype" w:cs="Arial"/>
          <w:b/>
          <w:lang w:bidi="he-IL"/>
        </w:rPr>
        <w:t>τῆς</w:t>
      </w:r>
      <w:r>
        <w:rPr>
          <w:rFonts w:ascii="Palatino Linotype" w:hAnsi="Palatino Linotype" w:cs="Arial"/>
          <w:b/>
          <w:lang w:bidi="he-IL"/>
        </w:rPr>
        <w:t xml:space="preserve"> </w:t>
      </w:r>
      <w:r w:rsidRPr="005415D3">
        <w:rPr>
          <w:rFonts w:ascii="Palatino Linotype" w:hAnsi="Palatino Linotype" w:cs="Arial"/>
          <w:b/>
          <w:lang w:bidi="he-IL"/>
        </w:rPr>
        <w:t>ἐνανθρώπισης</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τῆς</w:t>
      </w:r>
      <w:r>
        <w:rPr>
          <w:rFonts w:ascii="Palatino Linotype" w:hAnsi="Palatino Linotype" w:cs="Arial"/>
          <w:b/>
          <w:lang w:bidi="he-IL"/>
        </w:rPr>
        <w:t xml:space="preserve"> </w:t>
      </w:r>
      <w:r w:rsidRPr="005415D3">
        <w:rPr>
          <w:rFonts w:ascii="Palatino Linotype" w:hAnsi="Palatino Linotype" w:cs="Arial"/>
          <w:b/>
          <w:lang w:bidi="he-IL"/>
        </w:rPr>
        <w:t>μεταστροφῆς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Ἐκεῖ</w:t>
      </w:r>
      <w:r>
        <w:rPr>
          <w:rFonts w:ascii="Palatino Linotype" w:hAnsi="Palatino Linotype" w:cs="Arial"/>
          <w:lang w:bidi="he-IL"/>
        </w:rPr>
        <w:t xml:space="preserve">, ὅπως ἤδη διαπιστώθηκε, </w:t>
      </w:r>
      <w:r w:rsidRPr="005415D3">
        <w:rPr>
          <w:rFonts w:ascii="Palatino Linotype" w:hAnsi="Palatino Linotype" w:cs="Arial"/>
          <w:lang w:bidi="he-IL"/>
        </w:rPr>
        <w:t>τοποθετεῖται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«πλήρωμα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χρόνου»</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ἀλλαγὴ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αἰώνων».</w:t>
      </w:r>
      <w:r>
        <w:rPr>
          <w:rFonts w:ascii="Palatino Linotype" w:hAnsi="Palatino Linotype" w:cs="Arial"/>
          <w:lang w:bidi="he-IL"/>
        </w:rPr>
        <w:t xml:space="preserve"> </w:t>
      </w:r>
      <w:r w:rsidRPr="005415D3">
        <w:rPr>
          <w:rFonts w:ascii="Palatino Linotype" w:hAnsi="Palatino Linotype" w:cs="Arial"/>
          <w:lang w:bidi="he-IL"/>
        </w:rPr>
        <w:t>Τότε</w:t>
      </w:r>
      <w:r>
        <w:rPr>
          <w:rFonts w:ascii="Palatino Linotype" w:hAnsi="Palatino Linotype" w:cs="Arial"/>
          <w:lang w:bidi="he-IL"/>
        </w:rPr>
        <w:t xml:space="preserve"> </w:t>
      </w:r>
      <w:r w:rsidRPr="005415D3">
        <w:rPr>
          <w:rFonts w:ascii="Palatino Linotype" w:hAnsi="Palatino Linotype" w:cs="Arial"/>
          <w:lang w:bidi="he-IL"/>
        </w:rPr>
        <w:t>βιώθηκε</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αἰσθήσεις</w:t>
      </w:r>
      <w:r>
        <w:rPr>
          <w:rFonts w:ascii="Palatino Linotype" w:hAnsi="Palatino Linotype" w:cs="Arial"/>
          <w:lang w:bidi="he-IL"/>
        </w:rPr>
        <w:t xml:space="preserve"> </w:t>
      </w:r>
      <w:r w:rsidRPr="005415D3">
        <w:rPr>
          <w:rFonts w:ascii="Palatino Linotype" w:hAnsi="Palatino Linotype" w:cs="Arial"/>
          <w:lang w:bidi="he-IL"/>
        </w:rPr>
        <w:t>(ὅραση</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πλούσιες</w:t>
      </w:r>
      <w:r>
        <w:rPr>
          <w:rFonts w:ascii="Palatino Linotype" w:hAnsi="Palatino Linotype" w:cs="Arial"/>
          <w:lang w:bidi="he-IL"/>
        </w:rPr>
        <w:t xml:space="preserve"> </w:t>
      </w:r>
      <w:r w:rsidRPr="005415D3">
        <w:rPr>
          <w:rFonts w:ascii="Palatino Linotype" w:hAnsi="Palatino Linotype" w:cs="Arial"/>
          <w:lang w:bidi="he-IL"/>
        </w:rPr>
        <w:t>ἁγιοπνευματικὲς</w:t>
      </w:r>
      <w:r>
        <w:rPr>
          <w:rFonts w:ascii="Palatino Linotype" w:hAnsi="Palatino Linotype" w:cs="Arial"/>
          <w:lang w:bidi="he-IL"/>
        </w:rPr>
        <w:t xml:space="preserve"> </w:t>
      </w:r>
      <w:r w:rsidRPr="005415D3">
        <w:rPr>
          <w:rFonts w:ascii="Palatino Linotype" w:hAnsi="Palatino Linotype" w:cs="Arial"/>
          <w:lang w:bidi="he-IL"/>
        </w:rPr>
        <w:t>ἐμπειρίες,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συγ</w:t>
      </w:r>
      <w:r w:rsidRPr="005415D3">
        <w:rPr>
          <w:rFonts w:ascii="Palatino Linotype" w:hAnsi="Palatino Linotype" w:cs="Arial"/>
          <w:i/>
          <w:lang w:bidi="he-IL"/>
        </w:rPr>
        <w:t>κλονιστικὴ</w:t>
      </w:r>
      <w:r>
        <w:rPr>
          <w:rFonts w:ascii="Palatino Linotype" w:hAnsi="Palatino Linotype" w:cs="Arial"/>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βάπτισης,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ἔλευση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Πίστης/</w:t>
      </w:r>
      <w:r w:rsidRPr="00B00F88">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 κατάβαση</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Οὐρανὸ</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Υἱοῦ).</w:t>
      </w:r>
      <w:r>
        <w:rPr>
          <w:rFonts w:ascii="Palatino Linotype" w:hAnsi="Palatino Linotype" w:cs="Arial"/>
          <w:szCs w:val="18"/>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sz w:val="18"/>
          <w:szCs w:val="18"/>
          <w:lang w:bidi="he-IL"/>
        </w:rPr>
      </w:pPr>
      <w:r w:rsidRPr="005415D3">
        <w:rPr>
          <w:rFonts w:ascii="Palatino Linotype" w:hAnsi="Palatino Linotype" w:cs="Arial"/>
          <w:b/>
          <w:lang w:bidi="he-IL"/>
        </w:rPr>
        <w:t>ΠΡΟΣΩΠΑ:</w:t>
      </w:r>
      <w:r>
        <w:rPr>
          <w:rFonts w:ascii="Palatino Linotype" w:hAnsi="Palatino Linotype" w:cs="Arial"/>
          <w:lang w:bidi="he-IL"/>
        </w:rPr>
        <w:t xml:space="preserve"> Ἀ</w:t>
      </w:r>
      <w:r w:rsidRPr="005415D3">
        <w:rPr>
          <w:rFonts w:ascii="Palatino Linotype" w:hAnsi="Palatino Linotype" w:cs="Arial"/>
          <w:lang w:bidi="he-IL"/>
        </w:rPr>
        <w:t>πὸ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«κάδρο»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ἀφήγησης</w:t>
      </w:r>
      <w:r>
        <w:rPr>
          <w:rFonts w:ascii="Palatino Linotype" w:hAnsi="Palatino Linotype" w:cs="Arial"/>
          <w:lang w:bidi="he-IL"/>
        </w:rPr>
        <w:t xml:space="preserve"> </w:t>
      </w:r>
      <w:r w:rsidRPr="005415D3">
        <w:rPr>
          <w:rFonts w:ascii="Palatino Linotype" w:hAnsi="Palatino Linotype" w:cs="Arial"/>
          <w:lang w:bidi="he-IL"/>
        </w:rPr>
        <w:t>ἀφαιροῦνται τὰ</w:t>
      </w:r>
      <w:r>
        <w:rPr>
          <w:rFonts w:ascii="Palatino Linotype" w:hAnsi="Palatino Linotype" w:cs="Arial"/>
          <w:lang w:bidi="he-IL"/>
        </w:rPr>
        <w:t xml:space="preserve"> </w:t>
      </w:r>
      <w:r w:rsidRPr="005415D3">
        <w:rPr>
          <w:rFonts w:ascii="Palatino Linotype" w:hAnsi="Palatino Linotype" w:cs="Arial"/>
          <w:lang w:bidi="he-IL"/>
        </w:rPr>
        <w:t>ὀνόματα/ πρόσωπα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μνημονεύθηκαν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ἀσυνήθιστα</w:t>
      </w:r>
      <w:r>
        <w:rPr>
          <w:rFonts w:ascii="Palatino Linotype" w:hAnsi="Palatino Linotype" w:cs="Arial"/>
          <w:lang w:bidi="he-IL"/>
        </w:rPr>
        <w:t xml:space="preserve"> </w:t>
      </w:r>
      <w:r w:rsidRPr="005415D3">
        <w:rPr>
          <w:rFonts w:ascii="Palatino Linotype" w:hAnsi="Palatino Linotype" w:cs="Arial"/>
          <w:lang w:bidi="he-IL"/>
        </w:rPr>
        <w:t>μεγάλη</w:t>
      </w:r>
      <w:r>
        <w:rPr>
          <w:rFonts w:ascii="Palatino Linotype" w:hAnsi="Palatino Linotype" w:cs="Arial"/>
          <w:lang w:bidi="he-IL"/>
        </w:rPr>
        <w:t xml:space="preserve"> </w:t>
      </w:r>
      <w:r w:rsidRPr="005415D3">
        <w:rPr>
          <w:rFonts w:ascii="Palatino Linotype" w:hAnsi="Palatino Linotype" w:cs="Arial"/>
          <w:lang w:bidi="he-IL"/>
        </w:rPr>
        <w:t>(για</w:t>
      </w:r>
      <w:r>
        <w:rPr>
          <w:rFonts w:ascii="Palatino Linotype" w:hAnsi="Palatino Linotype" w:cs="Arial"/>
          <w:lang w:bidi="he-IL"/>
        </w:rPr>
        <w:t xml:space="preserve"> </w:t>
      </w:r>
      <w:r w:rsidRPr="005415D3">
        <w:rPr>
          <w:rFonts w:ascii="Palatino Linotype" w:hAnsi="Palatino Linotype" w:cs="Arial"/>
          <w:lang w:bidi="he-IL"/>
        </w:rPr>
        <w:t>παύλεια</w:t>
      </w:r>
      <w:r>
        <w:rPr>
          <w:rFonts w:ascii="Palatino Linotype" w:hAnsi="Palatino Linotype" w:cs="Arial"/>
          <w:lang w:bidi="he-IL"/>
        </w:rPr>
        <w:t xml:space="preserve"> </w:t>
      </w:r>
      <w:r w:rsidRPr="005415D3">
        <w:rPr>
          <w:rFonts w:ascii="Palatino Linotype" w:hAnsi="Palatino Linotype" w:cs="Arial"/>
          <w:lang w:bidi="he-IL"/>
        </w:rPr>
        <w:t>ἐπιστολή)</w:t>
      </w:r>
      <w:r>
        <w:rPr>
          <w:rFonts w:ascii="Palatino Linotype" w:hAnsi="Palatino Linotype" w:cs="Arial"/>
          <w:lang w:bidi="he-IL"/>
        </w:rPr>
        <w:t xml:space="preserve"> </w:t>
      </w:r>
      <w:r w:rsidRPr="005415D3">
        <w:rPr>
          <w:rFonts w:ascii="Palatino Linotype" w:hAnsi="Palatino Linotype" w:cs="Arial"/>
          <w:lang w:bidi="he-IL"/>
        </w:rPr>
        <w:t>ἔκταση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προηγουμένη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παρατίθεται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τετ-α-τετ</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ὄχι μὲ τὸν Πέτρο (ὡς ἐκπρόσωπο τῶν Ἰουδαιοχριστιανῶν), ἀλλά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ἐξ ἐθνῶν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ἐντοπίζονται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πολλὲς</w:t>
      </w:r>
      <w:r>
        <w:rPr>
          <w:rFonts w:ascii="Palatino Linotype" w:hAnsi="Palatino Linotype" w:cs="Arial"/>
          <w:lang w:bidi="he-IL"/>
        </w:rPr>
        <w:t xml:space="preserve"> </w:t>
      </w:r>
      <w:r w:rsidRPr="005415D3">
        <w:rPr>
          <w:rFonts w:ascii="Palatino Linotype" w:hAnsi="Palatino Linotype" w:cs="Arial"/>
          <w:lang w:bidi="he-IL"/>
        </w:rPr>
        <w:t>πόλεις</w:t>
      </w:r>
      <w:r>
        <w:rPr>
          <w:rFonts w:ascii="Palatino Linotype" w:hAnsi="Palatino Linotype" w:cs="Arial"/>
          <w:lang w:bidi="he-IL"/>
        </w:rPr>
        <w:t xml:space="preserve"> </w:t>
      </w:r>
      <w:r w:rsidRPr="005415D3">
        <w:rPr>
          <w:rFonts w:ascii="Palatino Linotype" w:hAnsi="Palatino Linotype" w:cs="Arial"/>
          <w:lang w:bidi="he-IL"/>
        </w:rPr>
        <w:t>βορειότερα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Ἀντιόχειας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ἐκτυλίχθηκε</w:t>
      </w:r>
      <w:r>
        <w:rPr>
          <w:rFonts w:ascii="Palatino Linotype" w:hAnsi="Palatino Linotype" w:cs="Arial"/>
          <w:lang w:bidi="he-IL"/>
        </w:rPr>
        <w:t xml:space="preserve"> ἡ συνάντηση μὲ τὸν Κηφᾶ</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ἐπιπλήττονται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δριμύτητα.</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b/>
          <w:i/>
          <w:lang w:bidi="he-IL"/>
        </w:rPr>
        <w:t>παραδόξως</w:t>
      </w:r>
      <w:r w:rsidRPr="005415D3">
        <w:rPr>
          <w:rStyle w:val="a5"/>
          <w:rFonts w:cs="Arial"/>
          <w:lang w:bidi="he-IL"/>
        </w:rPr>
        <w:footnoteReference w:id="234"/>
      </w:r>
      <w:r>
        <w:rPr>
          <w:rFonts w:ascii="Palatino Linotype" w:hAnsi="Palatino Linotype" w:cs="Arial"/>
          <w:lang w:bidi="he-IL"/>
        </w:rPr>
        <w:t xml:space="preserve"> </w:t>
      </w:r>
      <w:r w:rsidRPr="005415D3">
        <w:rPr>
          <w:rFonts w:ascii="Palatino Linotype" w:hAnsi="Palatino Linotype" w:cs="Arial"/>
          <w:lang w:bidi="he-IL"/>
        </w:rPr>
        <w:lastRenderedPageBreak/>
        <w:t>προσφωνοῦνται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«ἀνόητοι</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παρότι</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συνέχεια</w:t>
      </w:r>
      <w:r>
        <w:rPr>
          <w:rFonts w:ascii="Palatino Linotype" w:hAnsi="Palatino Linotype" w:cs="Arial"/>
          <w:lang w:bidi="he-IL"/>
        </w:rPr>
        <w:t xml:space="preserve"> </w:t>
      </w:r>
      <w:r w:rsidRPr="005415D3">
        <w:rPr>
          <w:rFonts w:ascii="Palatino Linotype" w:hAnsi="Palatino Linotype" w:cs="Arial"/>
          <w:lang w:bidi="he-IL"/>
        </w:rPr>
        <w:t>ἀποκαλοῦνται</w:t>
      </w:r>
      <w:r>
        <w:rPr>
          <w:rFonts w:ascii="Palatino Linotype" w:hAnsi="Palatino Linotype" w:cs="Arial"/>
          <w:lang w:bidi="he-IL"/>
        </w:rPr>
        <w:t xml:space="preserve"> </w:t>
      </w:r>
      <w:r w:rsidRPr="005415D3">
        <w:rPr>
          <w:rFonts w:ascii="Palatino Linotype" w:hAnsi="Palatino Linotype" w:cs="Arial"/>
          <w:lang w:bidi="he-IL"/>
        </w:rPr>
        <w:t>«ἀδελφοὶ»</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«τέκνα»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 xml:space="preserve">μάλιστα </w:t>
      </w:r>
      <w:r>
        <w:rPr>
          <w:rFonts w:ascii="Palatino Linotype" w:hAnsi="Palatino Linotype" w:cs="Arial"/>
          <w:lang w:bidi="he-IL"/>
        </w:rPr>
        <w:t>ὁ ἴδιος</w:t>
      </w:r>
      <w:r w:rsidRPr="005415D3">
        <w:rPr>
          <w:rFonts w:ascii="Palatino Linotype" w:hAnsi="Palatino Linotype" w:cs="Arial"/>
          <w:lang w:bidi="he-IL"/>
        </w:rPr>
        <w:t xml:space="preserve"> αἰσθάνεται</w:t>
      </w:r>
      <w:r>
        <w:rPr>
          <w:rFonts w:ascii="Palatino Linotype" w:hAnsi="Palatino Linotype" w:cs="Arial"/>
          <w:lang w:bidi="he-IL"/>
        </w:rPr>
        <w:t xml:space="preserve"> γιὰ δεύετρη φορὰ </w:t>
      </w:r>
      <w:r w:rsidRPr="005415D3">
        <w:rPr>
          <w:rFonts w:ascii="Palatino Linotype" w:hAnsi="Palatino Linotype" w:cs="Arial"/>
          <w:lang w:bidi="he-IL"/>
        </w:rPr>
        <w:t>ὠδῖνες</w:t>
      </w:r>
      <w:r>
        <w:rPr>
          <w:rFonts w:ascii="Palatino Linotype" w:hAnsi="Palatino Linotype" w:cs="Arial"/>
          <w:lang w:bidi="he-IL"/>
        </w:rPr>
        <w:t xml:space="preserve"> </w:t>
      </w:r>
      <w:r w:rsidRPr="005415D3">
        <w:rPr>
          <w:rFonts w:ascii="Palatino Linotype" w:hAnsi="Palatino Linotype" w:cs="Arial"/>
          <w:lang w:bidi="he-IL"/>
        </w:rPr>
        <w:t>τοκετοῦ,</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ἀναγέννησή</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ἔγινε</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πάλι</w:t>
      </w:r>
      <w:r>
        <w:rPr>
          <w:rFonts w:ascii="Palatino Linotype" w:hAnsi="Palatino Linotype" w:cs="Arial"/>
          <w:lang w:bidi="he-IL"/>
        </w:rPr>
        <w:t xml:space="preserve"> </w:t>
      </w:r>
      <w:r w:rsidRPr="005415D3">
        <w:rPr>
          <w:rFonts w:ascii="Palatino Linotype" w:hAnsi="Palatino Linotype" w:cs="Arial"/>
          <w:lang w:bidi="he-IL"/>
        </w:rPr>
        <w:t>ζητούμενο.</w:t>
      </w:r>
      <w:r>
        <w:rPr>
          <w:rFonts w:ascii="Palatino Linotype" w:hAnsi="Palatino Linotype" w:cs="Arial"/>
          <w:lang w:bidi="he-IL"/>
        </w:rPr>
        <w:t xml:space="preserve"> </w:t>
      </w:r>
    </w:p>
    <w:p w:rsidR="00C55A98" w:rsidRPr="005415D3" w:rsidRDefault="00C55A98" w:rsidP="00B00554">
      <w:pPr>
        <w:pStyle w:val="af9"/>
        <w:numPr>
          <w:ilvl w:val="0"/>
          <w:numId w:val="21"/>
        </w:numPr>
        <w:spacing w:after="0" w:line="240" w:lineRule="auto"/>
        <w:jc w:val="both"/>
        <w:rPr>
          <w:rFonts w:ascii="Palatino Linotype" w:hAnsi="Palatino Linotype"/>
          <w:szCs w:val="18"/>
        </w:rPr>
      </w:pPr>
      <w:r w:rsidRPr="005415D3">
        <w:rPr>
          <w:rFonts w:ascii="Palatino Linotype" w:hAnsi="Palatino Linotype" w:cs="Arial"/>
          <w:b/>
          <w:szCs w:val="18"/>
          <w:lang w:bidi="he-IL"/>
        </w:rPr>
        <w:t>ΕΠΙΧΕΙΡΗΜΑΤΟΛΟΓΙΑ-ΜΟΤΙΒΑ:</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ἀνωτέρω</w:t>
      </w:r>
      <w:r>
        <w:rPr>
          <w:rFonts w:ascii="Palatino Linotype" w:hAnsi="Palatino Linotype" w:cs="Arial"/>
          <w:szCs w:val="18"/>
          <w:lang w:bidi="he-IL"/>
        </w:rPr>
        <w:t xml:space="preserve"> </w:t>
      </w:r>
      <w:r w:rsidRPr="005415D3">
        <w:rPr>
          <w:rFonts w:ascii="Palatino Linotype" w:hAnsi="Palatino Linotype" w:cs="Arial"/>
          <w:szCs w:val="18"/>
          <w:lang w:bidi="he-IL"/>
        </w:rPr>
        <w:t>πλαίσιο</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προηγουμένη</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w:t>
      </w:r>
      <w:r w:rsidRPr="005415D3">
        <w:rPr>
          <w:rFonts w:ascii="Palatino Linotype" w:hAnsi="Palatino Linotype" w:cs="Arial"/>
          <w:szCs w:val="18"/>
          <w:lang w:bidi="he-IL"/>
        </w:rPr>
        <w:t>ὑπερασπίσθηκε</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ἦθος</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ἀποσκοπεῖ</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κεντρίσει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EE3503">
        <w:rPr>
          <w:rFonts w:ascii="Palatino Linotype" w:hAnsi="Palatino Linotype" w:cs="Arial"/>
          <w:i/>
          <w:szCs w:val="18"/>
          <w:lang w:bidi="he-IL"/>
        </w:rPr>
        <w:t>πάθος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r w:rsidRPr="005415D3">
        <w:rPr>
          <w:rFonts w:ascii="Palatino Linotype" w:hAnsi="Palatino Linotype" w:cs="Arial"/>
          <w:szCs w:val="18"/>
          <w:lang w:bidi="he-IL"/>
        </w:rPr>
        <w:t>ἀναμοχλεύοντας</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συναισθήματα</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συνόδευσαν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μοναδικὸ</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κοινότητα</w:t>
      </w:r>
      <w:r>
        <w:rPr>
          <w:rFonts w:ascii="Palatino Linotype" w:hAnsi="Palatino Linotype" w:cs="Arial"/>
          <w:szCs w:val="18"/>
          <w:lang w:bidi="he-IL"/>
        </w:rPr>
        <w:t xml:space="preserve"> </w:t>
      </w:r>
      <w:r w:rsidRPr="005415D3">
        <w:rPr>
          <w:rFonts w:ascii="Palatino Linotype" w:hAnsi="Palatino Linotype" w:cs="Arial"/>
          <w:szCs w:val="18"/>
          <w:lang w:bidi="he-IL"/>
        </w:rPr>
        <w:t>βάπτισμα.</w:t>
      </w:r>
      <w:r>
        <w:rPr>
          <w:rFonts w:ascii="Palatino Linotype" w:hAnsi="Palatino Linotype" w:cs="Arial"/>
          <w:szCs w:val="18"/>
          <w:lang w:bidi="he-IL"/>
        </w:rPr>
        <w:t xml:space="preserve"> </w:t>
      </w:r>
      <w:r w:rsidRPr="005415D3">
        <w:rPr>
          <w:rFonts w:ascii="Palatino Linotype" w:hAnsi="Palatino Linotype" w:cs="Arial"/>
          <w:szCs w:val="18"/>
          <w:lang w:bidi="he-IL"/>
        </w:rPr>
        <w:t>Ἱκανοποιεῖ,</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λογικὴ</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ἐπιχειρημάτων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ἀρχή,</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μέση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τέλος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Τορά.</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τεκμήριο,</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θέσης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δὲν</w:t>
      </w:r>
      <w:r w:rsidRPr="005415D3">
        <w:rPr>
          <w:rFonts w:ascii="Palatino Linotype" w:hAnsi="Palatino Linotype" w:cs="Arial"/>
          <w:szCs w:val="18"/>
          <w:lang w:bidi="he-IL"/>
        </w:rPr>
        <w:t xml:space="preserve"> εἶναι</w:t>
      </w:r>
      <w:r>
        <w:rPr>
          <w:rFonts w:ascii="Palatino Linotype" w:hAnsi="Palatino Linotype" w:cs="Arial"/>
          <w:szCs w:val="18"/>
          <w:lang w:bidi="he-IL"/>
        </w:rPr>
        <w:t xml:space="preserve"> τὰ χωρία τῆς Γραφῆς, ἀλλὰ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ἐμπειρία/οἱ</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ἐμπειρίες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(Α+Γ+Α’</w:t>
      </w:r>
      <w:r>
        <w:rPr>
          <w:rFonts w:ascii="Palatino Linotype" w:hAnsi="Palatino Linotype" w:cs="Arial"/>
          <w:szCs w:val="18"/>
          <w:lang w:bidi="he-IL"/>
        </w:rPr>
        <w:t xml:space="preserve"> [Πρβλ. Ἐπίμετρο ΙΙ</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ἀνακαλεῖται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χρησιμοποιεῖται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μοτίβο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b/>
          <w:szCs w:val="18"/>
          <w:lang w:bidi="he-IL"/>
        </w:rPr>
        <w:t>παιδὸς</w:t>
      </w:r>
      <w:r>
        <w:rPr>
          <w:rFonts w:ascii="Palatino Linotype" w:hAnsi="Palatino Linotype" w:cs="Arial"/>
          <w:b/>
          <w:szCs w:val="18"/>
          <w:lang w:bidi="he-IL"/>
        </w:rPr>
        <w:t xml:space="preserve"> </w:t>
      </w:r>
      <w:r w:rsidRPr="005415D3">
        <w:rPr>
          <w:rFonts w:ascii="Palatino Linotype" w:hAnsi="Palatino Linotype" w:cs="Arial"/>
          <w:b/>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ἐνηληκίωσής</w:t>
      </w:r>
      <w:r>
        <w:rPr>
          <w:rFonts w:ascii="Palatino Linotype" w:hAnsi="Palatino Linotype" w:cs="Arial"/>
          <w:b/>
          <w:szCs w:val="18"/>
          <w:lang w:bidi="he-IL"/>
        </w:rPr>
        <w:t xml:space="preserve"> </w:t>
      </w:r>
      <w:r w:rsidRPr="005415D3">
        <w:rPr>
          <w:rFonts w:ascii="Palatino Linotype" w:hAnsi="Palatino Linotype" w:cs="Arial"/>
          <w:b/>
          <w:szCs w:val="18"/>
          <w:lang w:bidi="he-IL"/>
        </w:rPr>
        <w:t>του</w:t>
      </w:r>
      <w:r>
        <w:rPr>
          <w:rFonts w:ascii="Palatino Linotype" w:hAnsi="Palatino Linotype" w:cs="Arial"/>
          <w:b/>
          <w:szCs w:val="18"/>
          <w:lang w:bidi="he-IL"/>
        </w:rPr>
        <w:t xml:space="preserve"> </w:t>
      </w:r>
      <w:r w:rsidRPr="005415D3">
        <w:rPr>
          <w:rFonts w:ascii="Palatino Linotype" w:hAnsi="Palatino Linotype" w:cs="Arial"/>
          <w:b/>
          <w:szCs w:val="18"/>
          <w:lang w:bidi="he-IL"/>
        </w:rPr>
        <w:t>σὲ</w:t>
      </w:r>
      <w:r>
        <w:rPr>
          <w:rFonts w:ascii="Palatino Linotype" w:hAnsi="Palatino Linotype" w:cs="Arial"/>
          <w:b/>
          <w:szCs w:val="18"/>
          <w:lang w:bidi="he-IL"/>
        </w:rPr>
        <w:t xml:space="preserve"> </w:t>
      </w:r>
      <w:r w:rsidRPr="005415D3">
        <w:rPr>
          <w:rFonts w:ascii="Palatino Linotype" w:hAnsi="Palatino Linotype" w:cs="Arial"/>
          <w:b/>
          <w:szCs w:val="18"/>
          <w:lang w:bidi="he-IL"/>
        </w:rPr>
        <w:t>υἱό</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καρδιὰ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b/>
          <w:i/>
          <w:szCs w:val="18"/>
          <w:lang w:bidi="he-IL"/>
        </w:rPr>
        <w:t>ἔρχεσθαι</w:t>
      </w:r>
      <w:r>
        <w:rPr>
          <w:rFonts w:ascii="Palatino Linotype" w:hAnsi="Palatino Linotype" w:cs="Arial"/>
          <w:b/>
          <w:i/>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i/>
          <w:szCs w:val="18"/>
          <w:lang w:bidi="he-IL"/>
        </w:rPr>
        <w:t>τοῦ</w:t>
      </w:r>
      <w:r>
        <w:rPr>
          <w:rFonts w:ascii="Palatino Linotype" w:hAnsi="Palatino Linotype" w:cs="Arial"/>
          <w:i/>
          <w:szCs w:val="18"/>
          <w:lang w:bidi="he-IL"/>
        </w:rPr>
        <w:t xml:space="preserve"> </w:t>
      </w:r>
      <w:r w:rsidRPr="005415D3">
        <w:rPr>
          <w:rFonts w:ascii="Palatino Linotype" w:hAnsi="Palatino Linotype" w:cs="Arial"/>
          <w:i/>
          <w:szCs w:val="18"/>
          <w:lang w:bidi="he-IL"/>
        </w:rPr>
        <w:t>Υἱοῦ</w:t>
      </w:r>
      <w:r>
        <w:rPr>
          <w:rFonts w:ascii="Palatino Linotype" w:hAnsi="Palatino Linotype" w:cs="Arial"/>
          <w:szCs w:val="18"/>
          <w:lang w:bidi="he-IL"/>
        </w:rPr>
        <w:t xml:space="preserve"> </w:t>
      </w:r>
      <w:r w:rsidRPr="005415D3">
        <w:rPr>
          <w:rFonts w:ascii="Palatino Linotype" w:hAnsi="Palatino Linotype" w:cs="Arial"/>
          <w:szCs w:val="18"/>
          <w:lang w:bidi="he-IL"/>
        </w:rPr>
        <w:t>συνεπάγεται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«αἰχμάλωτοι»</w:t>
      </w:r>
      <w:r>
        <w:rPr>
          <w:rFonts w:ascii="Palatino Linotype" w:hAnsi="Palatino Linotype" w:cs="Arial"/>
          <w:szCs w:val="18"/>
          <w:lang w:bidi="he-IL"/>
        </w:rPr>
        <w:t xml:space="preserve"> </w:t>
      </w:r>
      <w:r w:rsidRPr="005415D3">
        <w:rPr>
          <w:rFonts w:ascii="Palatino Linotype" w:hAnsi="Palatino Linotype" w:cs="Arial"/>
          <w:szCs w:val="18"/>
          <w:lang w:bidi="he-IL"/>
        </w:rPr>
        <w:t>παῖδες,</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εὑρίσκονταν</w:t>
      </w:r>
      <w:r>
        <w:rPr>
          <w:rFonts w:ascii="Palatino Linotype" w:hAnsi="Palatino Linotype" w:cs="Arial"/>
          <w:szCs w:val="18"/>
          <w:lang w:bidi="he-IL"/>
        </w:rPr>
        <w:t xml:space="preserve"> </w:t>
      </w:r>
      <w:r w:rsidRPr="005415D3">
        <w:rPr>
          <w:rFonts w:ascii="Palatino Linotype" w:hAnsi="Palatino Linotype" w:cs="Arial"/>
          <w:szCs w:val="18"/>
          <w:lang w:bidi="he-IL"/>
        </w:rPr>
        <w:t>περιφρουρούμενοι</w:t>
      </w:r>
      <w:r>
        <w:rPr>
          <w:rFonts w:ascii="Palatino Linotype" w:hAnsi="Palatino Linotype" w:cs="Arial"/>
          <w:szCs w:val="18"/>
          <w:lang w:bidi="he-IL"/>
        </w:rPr>
        <w:t xml:space="preserve"> </w:t>
      </w:r>
      <w:r w:rsidRPr="005415D3">
        <w:rPr>
          <w:rFonts w:ascii="Palatino Linotype" w:hAnsi="Palatino Linotype" w:cs="Arial"/>
          <w:szCs w:val="18"/>
          <w:lang w:bidi="he-IL"/>
        </w:rPr>
        <w:t>ὑπὸ</w:t>
      </w:r>
      <w:r>
        <w:rPr>
          <w:rFonts w:ascii="Palatino Linotype" w:hAnsi="Palatino Linotype" w:cs="Arial"/>
          <w:szCs w:val="18"/>
          <w:lang w:bidi="he-IL"/>
        </w:rPr>
        <w:t xml:space="preserve"> </w:t>
      </w:r>
      <w:r w:rsidRPr="005415D3">
        <w:rPr>
          <w:rFonts w:ascii="Palatino Linotype" w:hAnsi="Palatino Linotype" w:cs="Arial"/>
          <w:szCs w:val="18"/>
          <w:lang w:bidi="he-IL"/>
        </w:rPr>
        <w:t>δοῦλο</w:t>
      </w:r>
      <w:r>
        <w:rPr>
          <w:rFonts w:ascii="Palatino Linotype" w:hAnsi="Palatino Linotype" w:cs="Arial"/>
          <w:szCs w:val="18"/>
          <w:lang w:bidi="he-IL"/>
        </w:rPr>
        <w:t xml:space="preserve"> </w:t>
      </w:r>
      <w:r w:rsidRPr="005415D3">
        <w:rPr>
          <w:rFonts w:ascii="Palatino Linotype" w:hAnsi="Palatino Linotype" w:cs="Arial"/>
          <w:szCs w:val="18"/>
          <w:lang w:bidi="he-IL"/>
        </w:rPr>
        <w:t>παιδαγωγὸ</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Νόμος)/</w:t>
      </w:r>
      <w:r>
        <w:rPr>
          <w:rFonts w:ascii="Palatino Linotype" w:hAnsi="Palatino Linotype" w:cs="Arial"/>
          <w:szCs w:val="18"/>
          <w:lang w:bidi="he-IL"/>
        </w:rPr>
        <w:t xml:space="preserve"> </w:t>
      </w:r>
      <w:r w:rsidRPr="005415D3">
        <w:rPr>
          <w:rFonts w:ascii="Palatino Linotype" w:hAnsi="Palatino Linotype" w:cs="Arial"/>
          <w:i/>
          <w:szCs w:val="18"/>
          <w:lang w:bidi="he-IL"/>
        </w:rPr>
        <w:t>ἐπιτρόπους</w:t>
      </w:r>
      <w:r>
        <w:rPr>
          <w:rFonts w:ascii="Palatino Linotype" w:hAnsi="Palatino Linotype" w:cs="Arial"/>
          <w:i/>
          <w:szCs w:val="18"/>
          <w:lang w:bidi="he-IL"/>
        </w:rPr>
        <w:t xml:space="preserve"> </w:t>
      </w:r>
      <w:r w:rsidRPr="005415D3">
        <w:rPr>
          <w:rFonts w:ascii="Palatino Linotype" w:hAnsi="Palatino Linotype" w:cs="Arial"/>
          <w:i/>
          <w:szCs w:val="18"/>
          <w:lang w:bidi="he-IL"/>
        </w:rPr>
        <w:t>καὶ</w:t>
      </w:r>
      <w:r>
        <w:rPr>
          <w:rFonts w:ascii="Palatino Linotype" w:hAnsi="Palatino Linotype" w:cs="Arial"/>
          <w:i/>
          <w:szCs w:val="18"/>
          <w:lang w:bidi="he-IL"/>
        </w:rPr>
        <w:t xml:space="preserve"> </w:t>
      </w:r>
      <w:r w:rsidRPr="005415D3">
        <w:rPr>
          <w:rFonts w:ascii="Palatino Linotype" w:hAnsi="Palatino Linotype" w:cs="Arial"/>
          <w:i/>
          <w:szCs w:val="18"/>
          <w:lang w:bidi="he-IL"/>
        </w:rPr>
        <w:t>οἰκονόμους</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στοιχεῖα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κόσμου),</w:t>
      </w:r>
      <w:r>
        <w:rPr>
          <w:rFonts w:ascii="Palatino Linotype" w:hAnsi="Palatino Linotype" w:cs="Arial"/>
          <w:szCs w:val="18"/>
          <w:lang w:bidi="he-IL"/>
        </w:rPr>
        <w:t xml:space="preserve"> </w:t>
      </w:r>
      <w:r w:rsidRPr="005415D3">
        <w:rPr>
          <w:rFonts w:ascii="Palatino Linotype" w:hAnsi="Palatino Linotype" w:cs="Arial"/>
          <w:szCs w:val="18"/>
          <w:lang w:bidi="he-IL"/>
        </w:rPr>
        <w:t>λαμβάνουν</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υἱοθεσία</w:t>
      </w:r>
      <w:r>
        <w:rPr>
          <w:rFonts w:ascii="Palatino Linotype" w:hAnsi="Palatino Linotype" w:cs="Arial"/>
          <w:szCs w:val="18"/>
          <w:lang w:bidi="he-IL"/>
        </w:rPr>
        <w:t xml:space="preserve"> </w:t>
      </w:r>
      <w:r w:rsidRPr="005415D3">
        <w:rPr>
          <w:rFonts w:ascii="Palatino Linotype" w:hAnsi="Palatino Linotype" w:cs="Arial"/>
          <w:szCs w:val="18"/>
          <w:lang w:bidi="he-IL"/>
        </w:rPr>
        <w:t>(adoptio/</w:t>
      </w:r>
      <w:r>
        <w:rPr>
          <w:rFonts w:ascii="Palatino Linotype" w:hAnsi="Palatino Linotype" w:cs="Arial"/>
          <w:szCs w:val="18"/>
          <w:lang w:bidi="he-IL"/>
        </w:rPr>
        <w:t xml:space="preserve"> </w:t>
      </w:r>
      <w:r w:rsidRPr="005415D3">
        <w:rPr>
          <w:rFonts w:ascii="Palatino Linotype" w:hAnsi="Palatino Linotype" w:cs="Arial"/>
          <w:szCs w:val="18"/>
          <w:lang w:bidi="he-IL"/>
        </w:rPr>
        <w:t>adrogatio)</w:t>
      </w:r>
      <w:r>
        <w:rPr>
          <w:rFonts w:ascii="Palatino Linotype" w:hAnsi="Palatino Linotype" w:cs="Arial"/>
          <w:b/>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Θεό.</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τελευταία</w:t>
      </w:r>
      <w:r>
        <w:rPr>
          <w:rFonts w:ascii="Palatino Linotype" w:hAnsi="Palatino Linotype" w:cs="Arial"/>
          <w:szCs w:val="18"/>
          <w:lang w:bidi="he-IL"/>
        </w:rPr>
        <w:t xml:space="preserve"> </w:t>
      </w:r>
      <w:r w:rsidRPr="005415D3">
        <w:rPr>
          <w:rFonts w:ascii="Palatino Linotype" w:hAnsi="Palatino Linotype" w:cs="Arial"/>
          <w:szCs w:val="18"/>
          <w:lang w:bidi="he-IL"/>
        </w:rPr>
        <w:t>συνδεόταν</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Ἰσραὴλ</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περιτομὴ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«ὀγδόης»</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ἡμέρας, </w:t>
      </w:r>
      <w:r w:rsidRPr="007A749A">
        <w:rPr>
          <w:rFonts w:ascii="Palatino Linotype" w:hAnsi="Palatino Linotype" w:cs="Arial"/>
          <w:szCs w:val="18"/>
          <w:lang w:bidi="he-IL"/>
        </w:rPr>
        <w:t>ἀν καὶ στὸν ἑλληνορρωμαϊκό κόσμο, τὴν «πολιτεία» τοῦ πατέρα λ</w:t>
      </w:r>
      <w:r>
        <w:rPr>
          <w:rFonts w:ascii="Palatino Linotype" w:hAnsi="Palatino Linotype" w:cs="Arial"/>
          <w:szCs w:val="18"/>
          <w:lang w:bidi="he-IL"/>
        </w:rPr>
        <w:t>άμβανε</w:t>
      </w:r>
      <w:r w:rsidRPr="007A749A">
        <w:rPr>
          <w:rFonts w:ascii="Palatino Linotype" w:hAnsi="Palatino Linotype" w:cs="Arial"/>
          <w:szCs w:val="18"/>
          <w:lang w:bidi="he-IL"/>
        </w:rPr>
        <w:t xml:space="preserve"> τὸ τέκνο πλήρως στὴν ἡλικία τῶν δεκαέξι (κατόπιν τῆς ὡρίμανσης μέσω τῆς παιδείας)</w:t>
      </w:r>
      <w:r>
        <w:rPr>
          <w:rStyle w:val="a5"/>
          <w:rFonts w:cs="Arial"/>
          <w:szCs w:val="18"/>
          <w:lang w:bidi="he-IL"/>
        </w:rPr>
        <w:footnoteReference w:id="235"/>
      </w:r>
      <w:r w:rsidRPr="007A749A">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υἱοὶ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πίστης (</w:t>
      </w:r>
      <w:r w:rsidRPr="005415D3">
        <w:rPr>
          <w:rFonts w:ascii="Palatino Linotype" w:hAnsi="Palatino Linotype"/>
          <w:iCs/>
          <w:szCs w:val="18"/>
        </w:rPr>
        <w:t>B'nai</w:t>
      </w:r>
      <w:r>
        <w:rPr>
          <w:rFonts w:ascii="Palatino Linotype" w:hAnsi="Palatino Linotype"/>
          <w:iCs/>
          <w:szCs w:val="18"/>
        </w:rPr>
        <w:t xml:space="preserve"> </w:t>
      </w:r>
      <w:r w:rsidRPr="005415D3">
        <w:rPr>
          <w:rFonts w:ascii="Palatino Linotype" w:hAnsi="Palatino Linotype"/>
          <w:iCs/>
          <w:szCs w:val="18"/>
        </w:rPr>
        <w:t>emunah</w:t>
      </w:r>
      <w:r>
        <w:rPr>
          <w:rFonts w:ascii="Palatino Linotype" w:hAnsi="Palatino Linotype"/>
          <w:iCs/>
          <w:szCs w:val="18"/>
        </w:rPr>
        <w:t xml:space="preserve"> </w:t>
      </w:r>
      <w:r w:rsidRPr="005415D3">
        <w:rPr>
          <w:rFonts w:ascii="Palatino Linotype" w:hAnsi="Palatino Linotype"/>
          <w:iCs/>
          <w:szCs w:val="18"/>
        </w:rPr>
        <w:t>ἀντὶ</w:t>
      </w:r>
      <w:r>
        <w:rPr>
          <w:rFonts w:ascii="Palatino Linotype" w:hAnsi="Palatino Linotype"/>
          <w:iCs/>
          <w:szCs w:val="18"/>
        </w:rPr>
        <w:t xml:space="preserve"> </w:t>
      </w:r>
      <w:r w:rsidRPr="005415D3">
        <w:rPr>
          <w:rFonts w:ascii="Palatino Linotype" w:hAnsi="Palatino Linotype"/>
          <w:iCs/>
          <w:szCs w:val="18"/>
        </w:rPr>
        <w:t>mitzvah</w:t>
      </w:r>
      <w:r>
        <w:rPr>
          <w:rFonts w:ascii="Palatino Linotype" w:hAnsi="Palatino Linotype"/>
          <w:iCs/>
          <w:szCs w:val="18"/>
        </w:rPr>
        <w:t xml:space="preserve"> </w:t>
      </w:r>
      <w:r w:rsidRPr="005415D3">
        <w:rPr>
          <w:rFonts w:ascii="Palatino Linotype" w:hAnsi="Palatino Linotype"/>
          <w:iCs/>
          <w:szCs w:val="18"/>
        </w:rPr>
        <w:t>[=</w:t>
      </w:r>
      <w:r>
        <w:rPr>
          <w:rFonts w:ascii="Palatino Linotype" w:hAnsi="Palatino Linotype"/>
          <w:iCs/>
          <w:szCs w:val="18"/>
        </w:rPr>
        <w:t xml:space="preserve"> </w:t>
      </w:r>
      <w:r w:rsidRPr="005415D3">
        <w:rPr>
          <w:rFonts w:ascii="Palatino Linotype" w:hAnsi="Palatino Linotype"/>
          <w:iCs/>
          <w:szCs w:val="18"/>
        </w:rPr>
        <w:t>ἐντολῆς]</w:t>
      </w:r>
      <w:r w:rsidRPr="005415D3">
        <w:rPr>
          <w:rStyle w:val="a5"/>
          <w:iCs/>
          <w:szCs w:val="18"/>
        </w:rPr>
        <w:footnoteReference w:id="236"/>
      </w:r>
      <w:r w:rsidRPr="005415D3">
        <w:rPr>
          <w:rFonts w:ascii="Palatino Linotype" w:hAnsi="Palatino Linotype"/>
          <w:iCs/>
          <w:szCs w:val="18"/>
        </w:rPr>
        <w:t>)</w:t>
      </w:r>
      <w:r>
        <w:rPr>
          <w:rFonts w:ascii="Palatino Linotype" w:hAnsi="Palatino Linotype"/>
          <w:iCs/>
          <w:szCs w:val="18"/>
        </w:rPr>
        <w:t xml:space="preserve"> </w:t>
      </w:r>
      <w:r w:rsidRPr="005415D3">
        <w:rPr>
          <w:rFonts w:ascii="Palatino Linotype" w:hAnsi="Palatino Linotype" w:cs="Arial"/>
          <w:szCs w:val="18"/>
          <w:lang w:bidi="he-IL"/>
        </w:rPr>
        <w:t>ἐν</w:t>
      </w:r>
      <w:r w:rsidRPr="005415D3">
        <w:rPr>
          <w:rFonts w:ascii="Palatino Linotype" w:hAnsi="Palatino Linotype" w:cs="Arial"/>
          <w:i/>
          <w:szCs w:val="18"/>
          <w:lang w:bidi="he-IL"/>
        </w:rPr>
        <w:t>ηλικιώνονται,</w:t>
      </w:r>
      <w:r>
        <w:rPr>
          <w:rFonts w:ascii="Palatino Linotype" w:hAnsi="Palatino Linotype" w:cs="Arial"/>
          <w:i/>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ἀποκλειστικὰ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b/>
          <w:szCs w:val="18"/>
          <w:lang w:bidi="he-IL"/>
        </w:rPr>
        <w:t>μόνον</w:t>
      </w:r>
      <w:r>
        <w:rPr>
          <w:rFonts w:ascii="Palatino Linotype" w:hAnsi="Palatino Linotype" w:cs="Arial"/>
          <w:b/>
          <w:szCs w:val="18"/>
          <w:lang w:bidi="he-IL"/>
        </w:rPr>
        <w:t xml:space="preserve"> </w:t>
      </w:r>
      <w:r w:rsidRPr="005415D3">
        <w:rPr>
          <w:rFonts w:ascii="Palatino Linotype" w:hAnsi="Palatino Linotype" w:cs="Arial"/>
          <w:b/>
          <w:szCs w:val="18"/>
          <w:lang w:bidi="he-IL"/>
        </w:rPr>
        <w:t>(α)</w:t>
      </w:r>
      <w:r>
        <w:rPr>
          <w:rFonts w:ascii="Palatino Linotype" w:hAnsi="Palatino Linotype" w:cs="Arial"/>
          <w:b/>
          <w:szCs w:val="18"/>
          <w:lang w:bidi="he-IL"/>
        </w:rPr>
        <w:t xml:space="preserve"> </w:t>
      </w:r>
      <w:r w:rsidRPr="005415D3">
        <w:rPr>
          <w:rFonts w:ascii="Palatino Linotype" w:hAnsi="Palatino Linotype" w:cs="Arial"/>
          <w:szCs w:val="18"/>
          <w:lang w:bidi="he-IL"/>
        </w:rPr>
        <w:t>διά</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i/>
          <w:szCs w:val="18"/>
          <w:lang w:bidi="he-IL"/>
        </w:rPr>
        <w:t>ἀκοῆς</w:t>
      </w:r>
      <w:r>
        <w:rPr>
          <w:rFonts w:ascii="Palatino Linotype" w:hAnsi="Palatino Linotype" w:cs="Arial"/>
          <w:i/>
          <w:szCs w:val="18"/>
          <w:lang w:bidi="he-IL"/>
        </w:rPr>
        <w:t xml:space="preserve"> </w:t>
      </w:r>
      <w:r w:rsidRPr="005415D3">
        <w:rPr>
          <w:rFonts w:ascii="Palatino Linotype" w:hAnsi="Palatino Linotype" w:cs="Arial"/>
          <w:i/>
          <w:szCs w:val="18"/>
          <w:lang w:bidi="he-IL"/>
        </w:rPr>
        <w:t>τῆς</w:t>
      </w:r>
      <w:r>
        <w:rPr>
          <w:rFonts w:ascii="Palatino Linotype" w:hAnsi="Palatino Linotype" w:cs="Arial"/>
          <w:i/>
          <w:szCs w:val="18"/>
          <w:lang w:bidi="he-IL"/>
        </w:rPr>
        <w:t xml:space="preserve"> </w:t>
      </w:r>
      <w:r w:rsidRPr="005415D3">
        <w:rPr>
          <w:rFonts w:ascii="Palatino Linotype" w:hAnsi="Palatino Linotype" w:cs="Arial"/>
          <w:i/>
          <w:szCs w:val="18"/>
          <w:lang w:bidi="he-IL"/>
        </w:rPr>
        <w:t>Πίστεως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b/>
          <w:i/>
          <w:szCs w:val="18"/>
          <w:lang w:bidi="he-IL"/>
        </w:rPr>
        <w:t>ἔνδυσης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ἰδίου</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Μεσσία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ἐξ</w:t>
      </w:r>
      <w:r>
        <w:rPr>
          <w:rFonts w:ascii="Palatino Linotype" w:hAnsi="Palatino Linotype" w:cs="Arial"/>
          <w:szCs w:val="18"/>
          <w:lang w:bidi="he-IL"/>
        </w:rPr>
        <w:t xml:space="preserve"> </w:t>
      </w:r>
      <w:r w:rsidRPr="005415D3">
        <w:rPr>
          <w:rFonts w:ascii="Palatino Linotype" w:hAnsi="Palatino Linotype" w:cs="Arial"/>
          <w:szCs w:val="18"/>
          <w:lang w:bidi="he-IL"/>
        </w:rPr>
        <w:t>ὕψους</w:t>
      </w:r>
      <w:r>
        <w:rPr>
          <w:rFonts w:ascii="Palatino Linotype" w:hAnsi="Palatino Linotype" w:cs="Arial"/>
          <w:szCs w:val="18"/>
          <w:lang w:bidi="he-IL"/>
        </w:rPr>
        <w:t xml:space="preserve"> </w:t>
      </w:r>
      <w:r w:rsidRPr="005415D3">
        <w:rPr>
          <w:rFonts w:ascii="Palatino Linotype" w:hAnsi="Palatino Linotype" w:cs="Arial"/>
          <w:szCs w:val="18"/>
          <w:lang w:bidi="he-IL"/>
        </w:rPr>
        <w:t>δυνάμεως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Ἁγ.</w:t>
      </w:r>
      <w:r>
        <w:rPr>
          <w:rFonts w:ascii="Palatino Linotype" w:hAnsi="Palatino Linotype" w:cs="Arial"/>
          <w:szCs w:val="18"/>
          <w:lang w:bidi="he-IL"/>
        </w:rPr>
        <w:t xml:space="preserve"> </w:t>
      </w:r>
      <w:r w:rsidRPr="005415D3">
        <w:rPr>
          <w:rFonts w:ascii="Palatino Linotype" w:hAnsi="Palatino Linotype" w:cs="Arial"/>
          <w:szCs w:val="18"/>
          <w:lang w:bidi="he-IL"/>
        </w:rPr>
        <w:t>Πνεύματος)</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καθέναν</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καὶ </w:t>
      </w:r>
      <w:r w:rsidRPr="005415D3">
        <w:rPr>
          <w:rFonts w:ascii="Palatino Linotype" w:hAnsi="Palatino Linotype" w:cs="Arial"/>
          <w:b/>
          <w:szCs w:val="18"/>
          <w:lang w:bidi="he-IL"/>
        </w:rPr>
        <w:t>(γ)</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ἔλευσης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i/>
          <w:szCs w:val="18"/>
          <w:lang w:bidi="he-IL"/>
        </w:rPr>
        <w:t>Πνεύματος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καρδιά κατά</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βάπτιση.</w:t>
      </w:r>
      <w:r>
        <w:rPr>
          <w:rFonts w:ascii="Palatino Linotype" w:hAnsi="Palatino Linotype" w:cs="Arial"/>
          <w:szCs w:val="18"/>
          <w:lang w:bidi="he-IL"/>
        </w:rPr>
        <w:t xml:space="preserve"> </w:t>
      </w:r>
      <w:r w:rsidRPr="005415D3">
        <w:rPr>
          <w:rFonts w:ascii="Palatino Linotype" w:hAnsi="Palatino Linotype" w:cs="Arial"/>
          <w:szCs w:val="18"/>
          <w:lang w:bidi="he-IL"/>
        </w:rPr>
        <w:t>Ἔτσι</w:t>
      </w:r>
      <w:r>
        <w:rPr>
          <w:rFonts w:ascii="Palatino Linotype" w:hAnsi="Palatino Linotype" w:cs="Arial"/>
          <w:szCs w:val="18"/>
          <w:lang w:bidi="he-IL"/>
        </w:rPr>
        <w:t xml:space="preserve"> </w:t>
      </w:r>
      <w:r w:rsidRPr="005415D3">
        <w:rPr>
          <w:rFonts w:ascii="Palatino Linotype" w:hAnsi="Palatino Linotype" w:cs="Arial"/>
          <w:szCs w:val="18"/>
          <w:lang w:bidi="he-IL"/>
        </w:rPr>
        <w:t>γίνονται</w:t>
      </w:r>
      <w:r>
        <w:rPr>
          <w:rFonts w:ascii="Palatino Linotype" w:hAnsi="Palatino Linotype" w:cs="Arial"/>
          <w:szCs w:val="18"/>
          <w:lang w:bidi="he-IL"/>
        </w:rPr>
        <w:t xml:space="preserve"> </w:t>
      </w:r>
      <w:r w:rsidRPr="005415D3">
        <w:rPr>
          <w:rFonts w:ascii="Palatino Linotype" w:hAnsi="Palatino Linotype" w:cs="Arial"/>
          <w:b/>
          <w:i/>
          <w:szCs w:val="18"/>
          <w:lang w:bidi="he-IL"/>
        </w:rPr>
        <w:t>πνευμα</w:t>
      </w:r>
      <w:r w:rsidRPr="005415D3">
        <w:rPr>
          <w:rFonts w:ascii="Palatino Linotype" w:hAnsi="Palatino Linotype" w:cs="Arial"/>
          <w:szCs w:val="18"/>
          <w:lang w:bidi="he-IL"/>
        </w:rPr>
        <w:t>τοφόροι</w:t>
      </w:r>
      <w:r>
        <w:rPr>
          <w:rFonts w:ascii="Palatino Linotype" w:hAnsi="Palatino Linotype" w:cs="Arial"/>
          <w:szCs w:val="18"/>
          <w:lang w:bidi="he-IL"/>
        </w:rPr>
        <w:t xml:space="preserve"> </w:t>
      </w:r>
      <w:r w:rsidRPr="005415D3">
        <w:rPr>
          <w:rFonts w:ascii="Palatino Linotype" w:hAnsi="Palatino Linotype" w:cs="Arial"/>
          <w:szCs w:val="18"/>
          <w:lang w:bidi="he-IL"/>
        </w:rPr>
        <w:t>κληρονόμοι</w:t>
      </w:r>
      <w:r>
        <w:rPr>
          <w:rFonts w:ascii="Palatino Linotype" w:hAnsi="Palatino Linotype" w:cs="Arial"/>
          <w:szCs w:val="18"/>
          <w:lang w:bidi="he-IL"/>
        </w:rPr>
        <w:t xml:space="preserve"> </w:t>
      </w:r>
      <w:r w:rsidRPr="005415D3">
        <w:rPr>
          <w:rFonts w:ascii="Palatino Linotype" w:hAnsi="Palatino Linotype" w:cs="Arial"/>
          <w:szCs w:val="18"/>
          <w:lang w:bidi="he-IL"/>
        </w:rPr>
        <w:t>Ἀβραάμ,</w:t>
      </w:r>
      <w:r>
        <w:rPr>
          <w:rFonts w:ascii="Palatino Linotype" w:hAnsi="Palatino Linotype" w:cs="Arial"/>
          <w:szCs w:val="18"/>
          <w:lang w:bidi="he-IL"/>
        </w:rPr>
        <w:t xml:space="preserve"> </w:t>
      </w:r>
      <w:r w:rsidRPr="005415D3">
        <w:rPr>
          <w:rFonts w:ascii="Palatino Linotype" w:hAnsi="Palatino Linotype"/>
          <w:iCs/>
          <w:szCs w:val="18"/>
        </w:rPr>
        <w:t>πλήρη</w:t>
      </w:r>
      <w:r>
        <w:rPr>
          <w:rFonts w:ascii="Palatino Linotype" w:hAnsi="Palatino Linotype"/>
          <w:iCs/>
          <w:szCs w:val="18"/>
        </w:rPr>
        <w:t xml:space="preserve"> </w:t>
      </w:r>
      <w:r w:rsidRPr="005415D3">
        <w:rPr>
          <w:rFonts w:ascii="Palatino Linotype" w:hAnsi="Palatino Linotype"/>
          <w:iCs/>
          <w:szCs w:val="18"/>
        </w:rPr>
        <w:t>μέλη</w:t>
      </w:r>
      <w:r>
        <w:rPr>
          <w:rFonts w:ascii="Palatino Linotype" w:hAnsi="Palatino Linotype"/>
          <w:iCs/>
          <w:szCs w:val="18"/>
        </w:rPr>
        <w:t xml:space="preserve"> </w:t>
      </w:r>
      <w:r w:rsidRPr="005415D3">
        <w:rPr>
          <w:rFonts w:ascii="Palatino Linotype" w:hAnsi="Palatino Linotype"/>
          <w:iCs/>
          <w:szCs w:val="18"/>
        </w:rPr>
        <w:t>τοῦ</w:t>
      </w:r>
      <w:r>
        <w:rPr>
          <w:rFonts w:ascii="Palatino Linotype" w:hAnsi="Palatino Linotype"/>
          <w:iCs/>
          <w:szCs w:val="18"/>
        </w:rPr>
        <w:t xml:space="preserve"> </w:t>
      </w:r>
      <w:r w:rsidRPr="005415D3">
        <w:rPr>
          <w:rFonts w:ascii="Palatino Linotype" w:hAnsi="Palatino Linotype"/>
          <w:i/>
          <w:iCs/>
          <w:szCs w:val="18"/>
        </w:rPr>
        <w:t>Ἰσραήλ</w:t>
      </w:r>
      <w:r>
        <w:rPr>
          <w:rFonts w:ascii="Palatino Linotype" w:hAnsi="Palatino Linotype"/>
          <w:i/>
          <w:iCs/>
          <w:szCs w:val="18"/>
        </w:rPr>
        <w:t xml:space="preserve"> </w:t>
      </w:r>
      <w:r w:rsidRPr="005415D3">
        <w:rPr>
          <w:rFonts w:ascii="Palatino Linotype" w:hAnsi="Palatino Linotype"/>
          <w:i/>
          <w:iCs/>
          <w:szCs w:val="18"/>
        </w:rPr>
        <w:t>τοῦ</w:t>
      </w:r>
      <w:r>
        <w:rPr>
          <w:rFonts w:ascii="Palatino Linotype" w:hAnsi="Palatino Linotype"/>
          <w:i/>
          <w:iCs/>
          <w:szCs w:val="18"/>
        </w:rPr>
        <w:t xml:space="preserve"> </w:t>
      </w:r>
      <w:r w:rsidRPr="005415D3">
        <w:rPr>
          <w:rFonts w:ascii="Palatino Linotype" w:hAnsi="Palatino Linotype"/>
          <w:i/>
          <w:iCs/>
          <w:szCs w:val="18"/>
        </w:rPr>
        <w:lastRenderedPageBreak/>
        <w:t>Θεού</w:t>
      </w:r>
      <w:r>
        <w:rPr>
          <w:rFonts w:ascii="Palatino Linotype" w:hAnsi="Palatino Linotype"/>
          <w:iCs/>
          <w:szCs w:val="18"/>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υἱοὶ</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λαὸς</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ἐν</w:t>
      </w:r>
      <w:r>
        <w:rPr>
          <w:rFonts w:ascii="Palatino Linotype" w:hAnsi="Palatino Linotype" w:cs="Arial"/>
          <w:szCs w:val="18"/>
          <w:lang w:bidi="he-IL"/>
        </w:rPr>
        <w:t xml:space="preserve"> </w:t>
      </w:r>
      <w:r w:rsidRPr="005415D3">
        <w:rPr>
          <w:rFonts w:ascii="Palatino Linotype" w:hAnsi="Palatino Linotype" w:cs="Arial"/>
          <w:szCs w:val="18"/>
          <w:lang w:bidi="he-IL"/>
        </w:rPr>
        <w:t>συνεχείᾳ</w:t>
      </w:r>
      <w:r>
        <w:rPr>
          <w:rFonts w:ascii="Palatino Linotype" w:hAnsi="Palatino Linotype" w:cs="Arial"/>
          <w:szCs w:val="18"/>
          <w:lang w:bidi="he-IL"/>
        </w:rPr>
        <w:t xml:space="preserve"> </w:t>
      </w:r>
      <w:r w:rsidRPr="005415D3">
        <w:rPr>
          <w:rFonts w:ascii="Palatino Linotype" w:hAnsi="Palatino Linotype" w:cs="Arial"/>
          <w:szCs w:val="18"/>
          <w:lang w:bidi="he-IL"/>
        </w:rPr>
        <w:t>θὰ</w:t>
      </w:r>
      <w:r>
        <w:rPr>
          <w:rFonts w:ascii="Palatino Linotype" w:hAnsi="Palatino Linotype" w:cs="Arial"/>
          <w:szCs w:val="18"/>
          <w:lang w:bidi="he-IL"/>
        </w:rPr>
        <w:t xml:space="preserve"> </w:t>
      </w:r>
      <w:r w:rsidRPr="005415D3">
        <w:rPr>
          <w:rFonts w:ascii="Palatino Linotype" w:hAnsi="Palatino Linotype" w:cs="Arial"/>
          <w:szCs w:val="18"/>
          <w:lang w:bidi="he-IL"/>
        </w:rPr>
        <w:t>ὑπογραμμισθεῖ)</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πρόσωπα.</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«Εὐλογητός»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Συναγωγῆς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προσφωνεῖται</w:t>
      </w:r>
      <w:r>
        <w:rPr>
          <w:rFonts w:ascii="Palatino Linotype" w:hAnsi="Palatino Linotype" w:cs="Arial"/>
          <w:szCs w:val="18"/>
          <w:lang w:bidi="he-IL"/>
        </w:rPr>
        <w:t xml:space="preserve"> </w:t>
      </w:r>
      <w:r w:rsidRPr="005415D3">
        <w:rPr>
          <w:rFonts w:ascii="Palatino Linotype" w:hAnsi="Palatino Linotype" w:cs="Arial"/>
          <w:i/>
          <w:szCs w:val="18"/>
          <w:lang w:bidi="he-IL"/>
        </w:rPr>
        <w:t>Κύριος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i/>
          <w:szCs w:val="18"/>
          <w:lang w:bidi="he-IL"/>
        </w:rPr>
        <w:t>Αἰώνιος</w:t>
      </w:r>
      <w:r>
        <w:rPr>
          <w:rFonts w:ascii="Palatino Linotype" w:hAnsi="Palatino Linotype" w:cs="Arial"/>
          <w:i/>
          <w:szCs w:val="18"/>
          <w:lang w:bidi="he-IL"/>
        </w:rPr>
        <w:t xml:space="preserve"> </w:t>
      </w:r>
      <w:r w:rsidRPr="005415D3">
        <w:rPr>
          <w:rFonts w:ascii="Palatino Linotype" w:hAnsi="Palatino Linotype" w:cs="Arial"/>
          <w:i/>
          <w:szCs w:val="18"/>
          <w:lang w:bidi="he-IL"/>
        </w:rPr>
        <w:t>Βασιλεύς</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ἐπικαλέστηκε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φορὰ</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συνηθίζεται</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Ἰουδαϊσμὸ</w:t>
      </w:r>
      <w:r>
        <w:rPr>
          <w:rFonts w:ascii="Palatino Linotype" w:hAnsi="Palatino Linotype" w:cs="Arial"/>
          <w:szCs w:val="18"/>
          <w:lang w:bidi="he-IL"/>
        </w:rPr>
        <w:t xml:space="preserve"> </w:t>
      </w:r>
      <w:r w:rsidRPr="005415D3">
        <w:rPr>
          <w:rFonts w:ascii="Palatino Linotype" w:hAnsi="Palatino Linotype" w:cs="Arial"/>
          <w:szCs w:val="18"/>
          <w:lang w:bidi="he-IL"/>
        </w:rPr>
        <w:t>μέχρι</w:t>
      </w:r>
      <w:r>
        <w:rPr>
          <w:rFonts w:ascii="Palatino Linotype" w:hAnsi="Palatino Linotype" w:cs="Arial"/>
          <w:szCs w:val="18"/>
          <w:lang w:bidi="he-IL"/>
        </w:rPr>
        <w:t xml:space="preserve"> </w:t>
      </w:r>
      <w:r w:rsidRPr="005415D3">
        <w:rPr>
          <w:rFonts w:ascii="Palatino Linotype" w:hAnsi="Palatino Linotype" w:cs="Arial"/>
          <w:szCs w:val="18"/>
          <w:lang w:bidi="he-IL"/>
        </w:rPr>
        <w:t>σήμερα)</w:t>
      </w:r>
      <w:r>
        <w:rPr>
          <w:rFonts w:ascii="Palatino Linotype" w:hAnsi="Palatino Linotype" w:cs="Arial"/>
          <w:szCs w:val="18"/>
          <w:lang w:bidi="he-IL"/>
        </w:rPr>
        <w:t xml:space="preserve">. Ὀνομάζεται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ἀμεσότητα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ἑλληνιστὶ </w:t>
      </w:r>
      <w:r w:rsidRPr="005415D3">
        <w:rPr>
          <w:rFonts w:ascii="Palatino Linotype" w:hAnsi="Palatino Linotype" w:cs="Arial"/>
          <w:b/>
          <w:i/>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ἀραμαϊστί:</w:t>
      </w:r>
      <w:r>
        <w:rPr>
          <w:rFonts w:ascii="Palatino Linotype" w:hAnsi="Palatino Linotype" w:cs="Arial"/>
          <w:szCs w:val="18"/>
          <w:lang w:bidi="he-IL"/>
        </w:rPr>
        <w:t xml:space="preserve"> </w:t>
      </w:r>
      <w:r w:rsidRPr="005415D3">
        <w:rPr>
          <w:rFonts w:ascii="Palatino Linotype" w:hAnsi="Palatino Linotype" w:cs="Arial"/>
          <w:b/>
          <w:i/>
          <w:szCs w:val="18"/>
          <w:lang w:bidi="he-IL"/>
        </w:rPr>
        <w:t>Αββά-Πατέρας</w:t>
      </w:r>
      <w:r>
        <w:rPr>
          <w:rFonts w:ascii="Palatino Linotype" w:hAnsi="Palatino Linotype" w:cs="Arial"/>
          <w:i/>
          <w:szCs w:val="18"/>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Ἰουδαῖος</w:t>
      </w:r>
      <w:r>
        <w:rPr>
          <w:rFonts w:ascii="Palatino Linotype" w:hAnsi="Palatino Linotype" w:cs="SBL Greek"/>
          <w:i/>
          <w:lang w:bidi="he-IL"/>
        </w:rPr>
        <w:t xml:space="preserve"> </w:t>
      </w:r>
      <w:r w:rsidRPr="005415D3">
        <w:rPr>
          <w:rFonts w:ascii="Palatino Linotype" w:hAnsi="Palatino Linotype" w:cs="SBL Greek"/>
          <w:i/>
          <w:lang w:bidi="he-IL"/>
        </w:rPr>
        <w:t>οὐδὲ</w:t>
      </w:r>
      <w:r>
        <w:rPr>
          <w:rFonts w:ascii="Palatino Linotype" w:hAnsi="Palatino Linotype" w:cs="SBL Greek"/>
          <w:i/>
          <w:lang w:bidi="he-IL"/>
        </w:rPr>
        <w:t xml:space="preserve"> </w:t>
      </w:r>
      <w:r w:rsidRPr="005415D3">
        <w:rPr>
          <w:rFonts w:ascii="Palatino Linotype" w:hAnsi="Palatino Linotype" w:cs="SBL Greek"/>
          <w:i/>
          <w:lang w:bidi="he-IL"/>
        </w:rPr>
        <w:t>Ἕλλην</w:t>
      </w:r>
      <w:r w:rsidRPr="005415D3">
        <w:rPr>
          <w:rFonts w:ascii="Palatino Linotype" w:hAnsi="Palatino Linotype" w:cs="SBL Greek"/>
          <w:i/>
          <w:vertAlign w:val="superscript"/>
          <w:lang w:bidi="he-IL"/>
        </w:rPr>
        <w:t>.</w:t>
      </w:r>
      <w:r>
        <w:rPr>
          <w:rFonts w:ascii="SBL Greek" w:hAnsi="SBL Greek" w:cs="SBL Greek"/>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sz w:val="18"/>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γεγονὸς</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συνεπάγεται τὴν </w:t>
      </w:r>
      <w:r w:rsidRPr="005415D3">
        <w:rPr>
          <w:rFonts w:ascii="Palatino Linotype" w:hAnsi="Palatino Linotype" w:cs="Arial"/>
          <w:i/>
          <w:szCs w:val="18"/>
          <w:lang w:bidi="he-IL"/>
        </w:rPr>
        <w:t>ἐκ</w:t>
      </w:r>
      <w:r>
        <w:rPr>
          <w:rFonts w:ascii="Palatino Linotype" w:hAnsi="Palatino Linotype" w:cs="Arial"/>
          <w:i/>
          <w:szCs w:val="18"/>
          <w:lang w:bidi="he-IL"/>
        </w:rPr>
        <w:t xml:space="preserve"> </w:t>
      </w:r>
      <w:r w:rsidRPr="005415D3">
        <w:rPr>
          <w:rFonts w:ascii="Palatino Linotype" w:hAnsi="Palatino Linotype" w:cs="Arial"/>
          <w:i/>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b/>
          <w:i/>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ἀκροατῶν.</w:t>
      </w:r>
      <w:r>
        <w:rPr>
          <w:rFonts w:ascii="Palatino Linotype" w:hAnsi="Palatino Linotype" w:cs="Arial"/>
          <w:szCs w:val="18"/>
          <w:lang w:bidi="he-IL"/>
        </w:rPr>
        <w:t xml:space="preserve"> </w:t>
      </w:r>
    </w:p>
    <w:p w:rsidR="00C55A98" w:rsidRPr="005415D3" w:rsidRDefault="00C55A98" w:rsidP="00C55A98">
      <w:pPr>
        <w:pStyle w:val="af9"/>
        <w:spacing w:after="0" w:line="240" w:lineRule="auto"/>
        <w:jc w:val="both"/>
        <w:rPr>
          <w:rFonts w:ascii="Palatino Linotype" w:hAnsi="Palatino Linotype" w:cs="Arial"/>
          <w:szCs w:val="18"/>
          <w:lang w:bidi="he-IL"/>
        </w:rPr>
      </w:pP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περικοπές,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ἀνακαλεῖται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συνάμα</w:t>
      </w:r>
      <w:r>
        <w:rPr>
          <w:rFonts w:ascii="Palatino Linotype" w:hAnsi="Palatino Linotype" w:cs="Arial"/>
          <w:szCs w:val="18"/>
          <w:lang w:bidi="he-IL"/>
        </w:rPr>
        <w:t xml:space="preserve"> </w:t>
      </w:r>
      <w:r w:rsidRPr="005415D3">
        <w:rPr>
          <w:rFonts w:ascii="Palatino Linotype" w:hAnsi="Palatino Linotype" w:cs="Arial"/>
          <w:szCs w:val="18"/>
          <w:lang w:bidi="he-IL"/>
        </w:rPr>
        <w:t>ἐκκλησιαστικὴ</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συνδυασμὸ</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μοτίβο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υἱοῦ</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ἐνηλικιώνεται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ἄνδρα,</w:t>
      </w:r>
      <w:r>
        <w:rPr>
          <w:rFonts w:ascii="Palatino Linotype" w:hAnsi="Palatino Linotype" w:cs="Arial"/>
          <w:szCs w:val="18"/>
          <w:lang w:bidi="he-IL"/>
        </w:rPr>
        <w:t xml:space="preserve"> </w:t>
      </w:r>
      <w:r w:rsidRPr="005415D3">
        <w:rPr>
          <w:rFonts w:ascii="Palatino Linotype" w:hAnsi="Palatino Linotype" w:cs="Arial"/>
          <w:szCs w:val="18"/>
          <w:lang w:bidi="he-IL"/>
        </w:rPr>
        <w:t>πλαισιώνονται</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ἄλλες,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ἐπιχειρεῖται</w:t>
      </w:r>
      <w:r>
        <w:rPr>
          <w:rFonts w:ascii="Palatino Linotype" w:hAnsi="Palatino Linotype" w:cs="Arial"/>
          <w:szCs w:val="18"/>
          <w:lang w:bidi="he-IL"/>
        </w:rPr>
        <w:t xml:space="preserve"> </w:t>
      </w:r>
      <w:r w:rsidRPr="005415D3">
        <w:rPr>
          <w:rFonts w:ascii="Palatino Linotype" w:hAnsi="Palatino Linotype" w:cs="Arial"/>
          <w:szCs w:val="18"/>
          <w:lang w:bidi="he-IL"/>
        </w:rPr>
        <w:t>λογικὴ</w:t>
      </w:r>
      <w:r>
        <w:rPr>
          <w:rFonts w:ascii="Palatino Linotype" w:hAnsi="Palatino Linotype" w:cs="Arial"/>
          <w:szCs w:val="18"/>
          <w:lang w:bidi="he-IL"/>
        </w:rPr>
        <w:t xml:space="preserve"> </w:t>
      </w:r>
      <w:r w:rsidRPr="005415D3">
        <w:rPr>
          <w:rFonts w:ascii="Palatino Linotype" w:hAnsi="Palatino Linotype" w:cs="Arial"/>
          <w:szCs w:val="18"/>
          <w:lang w:bidi="he-IL"/>
        </w:rPr>
        <w:t>τεκμηρίωση</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Γραφῆς</w:t>
      </w:r>
      <w:r>
        <w:rPr>
          <w:rFonts w:ascii="Palatino Linotype" w:hAnsi="Palatino Linotype" w:cs="Arial"/>
          <w:szCs w:val="18"/>
          <w:lang w:bidi="he-IL"/>
        </w:rPr>
        <w:t xml:space="preserve"> </w:t>
      </w:r>
      <w:r w:rsidRPr="005415D3">
        <w:rPr>
          <w:rFonts w:ascii="Palatino Linotype" w:hAnsi="Palatino Linotype" w:cs="Arial"/>
          <w:szCs w:val="18"/>
          <w:lang w:bidi="he-IL"/>
        </w:rPr>
        <w:t>(βλ.</w:t>
      </w:r>
      <w:r>
        <w:rPr>
          <w:rFonts w:ascii="Palatino Linotype" w:hAnsi="Palatino Linotype" w:cs="Arial"/>
          <w:szCs w:val="18"/>
          <w:lang w:bidi="he-IL"/>
        </w:rPr>
        <w:t xml:space="preserve"> </w:t>
      </w:r>
      <w:r w:rsidRPr="005415D3">
        <w:rPr>
          <w:rFonts w:ascii="Palatino Linotype" w:hAnsi="Palatino Linotype" w:cs="Arial"/>
          <w:szCs w:val="18"/>
          <w:lang w:bidi="he-IL"/>
        </w:rPr>
        <w:t>κατωτέρω).</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αὐτές</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περικοπές),</w:t>
      </w:r>
      <w:r>
        <w:rPr>
          <w:rFonts w:ascii="Palatino Linotype" w:hAnsi="Palatino Linotype" w:cs="Arial"/>
          <w:szCs w:val="18"/>
          <w:lang w:bidi="he-IL"/>
        </w:rPr>
        <w:t xml:space="preserve"> </w:t>
      </w:r>
      <w:r w:rsidRPr="005415D3">
        <w:rPr>
          <w:rFonts w:ascii="Palatino Linotype" w:hAnsi="Palatino Linotype" w:cs="Arial"/>
          <w:szCs w:val="18"/>
          <w:lang w:bidi="he-IL"/>
        </w:rPr>
        <w:t>ἀντιθέτως,</w:t>
      </w:r>
      <w:r>
        <w:rPr>
          <w:rFonts w:ascii="Palatino Linotype" w:hAnsi="Palatino Linotype" w:cs="Arial"/>
          <w:szCs w:val="18"/>
          <w:lang w:bidi="he-IL"/>
        </w:rPr>
        <w:t xml:space="preserve"> </w:t>
      </w:r>
      <w:r w:rsidRPr="005415D3">
        <w:rPr>
          <w:rFonts w:ascii="Palatino Linotype" w:hAnsi="Palatino Linotype" w:cs="Arial"/>
          <w:szCs w:val="18"/>
          <w:lang w:bidi="he-IL"/>
        </w:rPr>
        <w:t>ἀναδύονται</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γηραλέες</w:t>
      </w:r>
      <w:r>
        <w:rPr>
          <w:rFonts w:ascii="Palatino Linotype" w:hAnsi="Palatino Linotype" w:cs="Arial"/>
          <w:szCs w:val="18"/>
          <w:lang w:bidi="he-IL"/>
        </w:rPr>
        <w:t xml:space="preserve"> </w:t>
      </w:r>
      <w:r w:rsidRPr="005415D3">
        <w:rPr>
          <w:rFonts w:ascii="Palatino Linotype" w:hAnsi="Palatino Linotype" w:cs="Arial"/>
          <w:b/>
          <w:szCs w:val="18"/>
          <w:lang w:bidi="he-IL"/>
        </w:rPr>
        <w:t>μορφές</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πατριάρχη</w:t>
      </w:r>
      <w:r>
        <w:rPr>
          <w:rFonts w:ascii="Palatino Linotype" w:hAnsi="Palatino Linotype" w:cs="Arial"/>
          <w:b/>
          <w:szCs w:val="18"/>
          <w:lang w:bidi="he-IL"/>
        </w:rPr>
        <w:t xml:space="preserve"> </w:t>
      </w:r>
      <w:r w:rsidRPr="005415D3">
        <w:rPr>
          <w:rFonts w:ascii="Palatino Linotype" w:hAnsi="Palatino Linotype" w:cs="Arial"/>
          <w:b/>
          <w:szCs w:val="18"/>
          <w:lang w:bidi="he-IL"/>
        </w:rPr>
        <w:t>Ἀβραάμ</w:t>
      </w:r>
      <w:r>
        <w:rPr>
          <w:rFonts w:ascii="Palatino Linotype" w:hAnsi="Palatino Linotype" w:cs="Arial"/>
          <w:b/>
          <w:szCs w:val="18"/>
          <w:lang w:bidi="he-IL"/>
        </w:rPr>
        <w:t xml:space="preserve"> </w:t>
      </w:r>
      <w:r w:rsidRPr="005415D3">
        <w:rPr>
          <w:rFonts w:ascii="Palatino Linotype" w:hAnsi="Palatino Linotype" w:cs="Arial"/>
          <w:b/>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τῶν</w:t>
      </w:r>
      <w:r>
        <w:rPr>
          <w:rFonts w:ascii="Palatino Linotype" w:hAnsi="Palatino Linotype" w:cs="Arial"/>
          <w:b/>
          <w:szCs w:val="18"/>
          <w:lang w:bidi="he-IL"/>
        </w:rPr>
        <w:t xml:space="preserve"> </w:t>
      </w:r>
      <w:r w:rsidRPr="005415D3">
        <w:rPr>
          <w:rFonts w:ascii="Palatino Linotype" w:hAnsi="Palatino Linotype" w:cs="Arial"/>
          <w:b/>
          <w:szCs w:val="18"/>
          <w:lang w:bidi="he-IL"/>
        </w:rPr>
        <w:t>συζύγων</w:t>
      </w:r>
      <w:r>
        <w:rPr>
          <w:rFonts w:ascii="Palatino Linotype" w:hAnsi="Palatino Linotype" w:cs="Arial"/>
          <w:b/>
          <w:szCs w:val="18"/>
          <w:lang w:bidi="he-IL"/>
        </w:rPr>
        <w:t xml:space="preserve"> </w:t>
      </w:r>
      <w:r w:rsidRPr="005415D3">
        <w:rPr>
          <w:rFonts w:ascii="Palatino Linotype" w:hAnsi="Palatino Linotype" w:cs="Arial"/>
          <w:b/>
          <w:szCs w:val="18"/>
          <w:lang w:bidi="he-IL"/>
        </w:rPr>
        <w:t>του</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Σάρρας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Ἄγαρ.</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ἤδη</w:t>
      </w:r>
      <w:r>
        <w:rPr>
          <w:rFonts w:ascii="Palatino Linotype" w:hAnsi="Palatino Linotype" w:cs="Arial"/>
          <w:szCs w:val="18"/>
          <w:lang w:bidi="he-IL"/>
        </w:rPr>
        <w:t xml:space="preserve"> </w:t>
      </w:r>
      <w:r w:rsidRPr="005415D3">
        <w:rPr>
          <w:rFonts w:ascii="Palatino Linotype" w:hAnsi="Palatino Linotype" w:cs="Arial"/>
          <w:szCs w:val="18"/>
          <w:lang w:bidi="he-IL"/>
        </w:rPr>
        <w:t>ἔγινε</w:t>
      </w:r>
      <w:r>
        <w:rPr>
          <w:rFonts w:ascii="Palatino Linotype" w:hAnsi="Palatino Linotype" w:cs="Arial"/>
          <w:szCs w:val="18"/>
          <w:lang w:bidi="he-IL"/>
        </w:rPr>
        <w:t xml:space="preserve"> </w:t>
      </w:r>
      <w:r w:rsidRPr="005415D3">
        <w:rPr>
          <w:rFonts w:ascii="Palatino Linotype" w:hAnsi="Palatino Linotype" w:cs="Arial"/>
          <w:szCs w:val="18"/>
          <w:lang w:bidi="he-IL"/>
        </w:rPr>
        <w:t>λόγος,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ἐπιχειρεῖ</w:t>
      </w:r>
      <w:r>
        <w:rPr>
          <w:rFonts w:ascii="Palatino Linotype" w:hAnsi="Palatino Linotype" w:cs="Arial"/>
          <w:szCs w:val="18"/>
          <w:lang w:bidi="he-IL"/>
        </w:rPr>
        <w:t xml:space="preserve"> </w:t>
      </w:r>
      <w:r w:rsidRPr="005415D3">
        <w:rPr>
          <w:rFonts w:ascii="Palatino Linotype" w:hAnsi="Palatino Linotype" w:cs="Arial"/>
          <w:szCs w:val="18"/>
          <w:lang w:bidi="he-IL"/>
        </w:rPr>
        <w:t>ἅλμα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ἀρχὴ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Ἱστορίας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καθὼς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ἑλληνορρωμαϊκὸ</w:t>
      </w:r>
      <w:r>
        <w:rPr>
          <w:rFonts w:ascii="Palatino Linotype" w:hAnsi="Palatino Linotype" w:cs="Arial"/>
          <w:szCs w:val="18"/>
          <w:lang w:bidi="he-IL"/>
        </w:rPr>
        <w:t xml:space="preserve"> </w:t>
      </w:r>
      <w:r w:rsidRPr="005415D3">
        <w:rPr>
          <w:rFonts w:ascii="Palatino Linotype" w:hAnsi="Palatino Linotype" w:cs="Arial"/>
          <w:szCs w:val="18"/>
          <w:lang w:bidi="he-IL"/>
        </w:rPr>
        <w:t>κόσμο</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ἀρχαῖο</w:t>
      </w:r>
      <w:r>
        <w:rPr>
          <w:rFonts w:ascii="Palatino Linotype" w:hAnsi="Palatino Linotype" w:cs="Arial"/>
          <w:szCs w:val="18"/>
          <w:lang w:bidi="he-IL"/>
        </w:rPr>
        <w:t xml:space="preserve"> </w:t>
      </w:r>
      <w:r w:rsidRPr="005415D3">
        <w:rPr>
          <w:rFonts w:ascii="Palatino Linotype" w:hAnsi="Palatino Linotype" w:cs="Arial"/>
          <w:szCs w:val="18"/>
          <w:lang w:bidi="he-IL"/>
        </w:rPr>
        <w:t>θεωροῦνταν</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ἐξαιρετικὰ</w:t>
      </w:r>
      <w:r>
        <w:rPr>
          <w:rFonts w:ascii="Palatino Linotype" w:hAnsi="Palatino Linotype" w:cs="Arial"/>
          <w:szCs w:val="18"/>
          <w:lang w:bidi="he-IL"/>
        </w:rPr>
        <w:t xml:space="preserve"> </w:t>
      </w:r>
      <w:r w:rsidRPr="005415D3">
        <w:rPr>
          <w:rFonts w:ascii="Palatino Linotype" w:hAnsi="Palatino Linotype" w:cs="Arial"/>
          <w:szCs w:val="18"/>
          <w:lang w:bidi="he-IL"/>
        </w:rPr>
        <w:t>ἔγκυρο</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προσέδιδε</w:t>
      </w:r>
      <w:r>
        <w:rPr>
          <w:rFonts w:ascii="Palatino Linotype" w:hAnsi="Palatino Linotype" w:cs="Arial"/>
          <w:szCs w:val="18"/>
          <w:lang w:bidi="he-IL"/>
        </w:rPr>
        <w:t xml:space="preserve"> </w:t>
      </w:r>
      <w:r w:rsidRPr="005415D3">
        <w:rPr>
          <w:rFonts w:ascii="Palatino Linotype" w:hAnsi="Palatino Linotype" w:cs="Arial"/>
          <w:szCs w:val="18"/>
          <w:lang w:bidi="he-IL"/>
        </w:rPr>
        <w:t>κῦρος/τιμή.</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ἅλμα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b/>
          <w:lang w:bidi="he-IL"/>
        </w:rPr>
        <w:t>ἑνότητα</w:t>
      </w:r>
      <w:r>
        <w:rPr>
          <w:rFonts w:ascii="Palatino Linotype" w:hAnsi="Palatino Linotype" w:cs="Arial"/>
          <w:b/>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πραγματοποιεῖται</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i/>
          <w:lang w:bidi="he-IL"/>
        </w:rPr>
        <w:t>παρομοίωσης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ἀκροατές.</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i/>
          <w:lang w:bidi="he-IL"/>
        </w:rPr>
        <w:t>καθώς</w:t>
      </w:r>
      <w:r>
        <w:rPr>
          <w:rFonts w:ascii="Palatino Linotype" w:hAnsi="Palatino Linotype" w:cs="Arial"/>
          <w:i/>
          <w:lang w:bidi="he-IL"/>
        </w:rPr>
        <w:t>,</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συνδέει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μιὰ</w:t>
      </w:r>
      <w:r>
        <w:rPr>
          <w:rFonts w:ascii="Palatino Linotype" w:hAnsi="Palatino Linotype" w:cs="Arial"/>
          <w:lang w:bidi="he-IL"/>
        </w:rPr>
        <w:t xml:space="preserve"> </w:t>
      </w:r>
      <w:r w:rsidRPr="005415D3">
        <w:rPr>
          <w:rFonts w:ascii="Palatino Linotype" w:hAnsi="Palatino Linotype" w:cs="Arial"/>
          <w:lang w:bidi="he-IL"/>
        </w:rPr>
        <w:t>πρόταση</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νῦν</w:t>
      </w:r>
      <w:r>
        <w:rPr>
          <w:rFonts w:ascii="Palatino Linotype" w:hAnsi="Palatino Linotype" w:cs="Arial"/>
          <w:lang w:bidi="he-IL"/>
        </w:rPr>
        <w:t xml:space="preserve"> </w:t>
      </w:r>
      <w:r w:rsidRPr="005415D3">
        <w:rPr>
          <w:rFonts w:ascii="Palatino Linotype" w:hAnsi="Palatino Linotype" w:cs="Arial"/>
          <w:lang w:bidi="he-IL"/>
        </w:rPr>
        <w:t>«διαιρεμένους»</w:t>
      </w:r>
      <w:r>
        <w:rPr>
          <w:rFonts w:ascii="Palatino Linotype" w:hAnsi="Palatino Linotype" w:cs="Arial"/>
          <w:lang w:bidi="he-IL"/>
        </w:rPr>
        <w:t xml:space="preserve"> στίχους 5 και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συγκεκριμένων</w:t>
      </w:r>
      <w:r>
        <w:rPr>
          <w:rFonts w:ascii="Palatino Linotype" w:hAnsi="Palatino Linotype" w:cs="Arial"/>
          <w:lang w:bidi="he-IL"/>
        </w:rPr>
        <w:t xml:space="preserve"> </w:t>
      </w:r>
      <w:r w:rsidRPr="005415D3">
        <w:rPr>
          <w:rFonts w:ascii="Palatino Linotype" w:hAnsi="Palatino Linotype" w:cs="Arial"/>
          <w:lang w:bidi="he-IL"/>
        </w:rPr>
        <w:t>προγόνων</w:t>
      </w:r>
      <w:r>
        <w:rPr>
          <w:rFonts w:ascii="Palatino Linotype" w:hAnsi="Palatino Linotype" w:cs="Arial"/>
          <w:lang w:bidi="he-IL"/>
        </w:rPr>
        <w:t xml:space="preserve"> </w:t>
      </w:r>
      <w:r w:rsidRPr="005415D3">
        <w:rPr>
          <w:rFonts w:ascii="Palatino Linotype" w:hAnsi="Palatino Linotype" w:cs="Arial"/>
          <w:lang w:bidi="he-IL"/>
        </w:rPr>
        <w:t>ἀποκτοῦν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«κοινὸ</w:t>
      </w:r>
      <w:r>
        <w:rPr>
          <w:rFonts w:ascii="Palatino Linotype" w:hAnsi="Palatino Linotype" w:cs="Arial"/>
          <w:lang w:bidi="he-IL"/>
        </w:rPr>
        <w:t xml:space="preserve"> </w:t>
      </w:r>
      <w:r w:rsidRPr="005415D3">
        <w:rPr>
          <w:rFonts w:ascii="Palatino Linotype" w:hAnsi="Palatino Linotype" w:cs="Arial"/>
          <w:lang w:bidi="he-IL"/>
        </w:rPr>
        <w:t>γενεαλογικὸ</w:t>
      </w:r>
      <w:r>
        <w:rPr>
          <w:rFonts w:ascii="Palatino Linotype" w:hAnsi="Palatino Linotype" w:cs="Arial"/>
          <w:lang w:bidi="he-IL"/>
        </w:rPr>
        <w:t xml:space="preserve"> </w:t>
      </w:r>
      <w:r w:rsidRPr="005415D3">
        <w:rPr>
          <w:rFonts w:ascii="Palatino Linotype" w:hAnsi="Palatino Linotype" w:cs="Arial"/>
          <w:lang w:bidi="he-IL"/>
        </w:rPr>
        <w:t>δέντρο»,</w:t>
      </w:r>
      <w:r>
        <w:rPr>
          <w:rFonts w:ascii="Palatino Linotype" w:hAnsi="Palatino Linotype" w:cs="Arial"/>
          <w:lang w:bidi="he-IL"/>
        </w:rPr>
        <w:t xml:space="preserve"> </w:t>
      </w:r>
      <w:r w:rsidRPr="005415D3">
        <w:rPr>
          <w:rFonts w:ascii="Palatino Linotype" w:hAnsi="Palatino Linotype" w:cs="Arial"/>
          <w:lang w:bidi="he-IL"/>
        </w:rPr>
        <w:t>ἀπαραίτητο</w:t>
      </w:r>
      <w:r>
        <w:rPr>
          <w:rFonts w:ascii="Palatino Linotype" w:hAnsi="Palatino Linotype" w:cs="Arial"/>
          <w:lang w:bidi="he-IL"/>
        </w:rPr>
        <w:t xml:space="preserve"> </w:t>
      </w:r>
      <w:r w:rsidRPr="005415D3">
        <w:rPr>
          <w:rFonts w:ascii="Palatino Linotype" w:hAnsi="Palatino Linotype" w:cs="Arial"/>
          <w:lang w:bidi="he-IL"/>
        </w:rPr>
        <w:t>στοιχεῖο</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ἑνὸς</w:t>
      </w:r>
      <w:r>
        <w:rPr>
          <w:rFonts w:ascii="Palatino Linotype" w:hAnsi="Palatino Linotype" w:cs="Arial"/>
          <w:lang w:bidi="he-IL"/>
        </w:rPr>
        <w:t xml:space="preserve"> </w:t>
      </w:r>
      <w:r w:rsidRPr="005415D3">
        <w:rPr>
          <w:rFonts w:ascii="Palatino Linotype" w:hAnsi="Palatino Linotype" w:cs="Arial"/>
          <w:lang w:bidi="he-IL"/>
        </w:rPr>
        <w:t>«ἔθνους</w:t>
      </w:r>
      <w:r w:rsidRPr="005415D3">
        <w:rPr>
          <w:rFonts w:ascii="Palatino Linotype" w:hAnsi="Palatino Linotype" w:cs="Arial"/>
          <w:szCs w:val="18"/>
          <w:lang w:bidi="he-IL"/>
        </w:rPr>
        <w:t>»</w:t>
      </w:r>
      <w:r w:rsidRPr="005415D3">
        <w:rPr>
          <w:rStyle w:val="a5"/>
          <w:rFonts w:cs="Arial"/>
          <w:szCs w:val="18"/>
          <w:lang w:bidi="he-IL"/>
        </w:rPr>
        <w:footnoteReference w:id="237"/>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b/>
          <w:szCs w:val="18"/>
          <w:lang w:bidi="he-IL"/>
        </w:rPr>
        <w:t>ὑποενότητα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δίπλα</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Σάρρα</w:t>
      </w:r>
      <w:r>
        <w:rPr>
          <w:rFonts w:ascii="Palatino Linotype" w:hAnsi="Palatino Linotype" w:cs="Arial"/>
          <w:szCs w:val="18"/>
          <w:lang w:bidi="he-IL"/>
        </w:rPr>
        <w:t xml:space="preserve"> </w:t>
      </w:r>
      <w:r w:rsidRPr="005415D3">
        <w:rPr>
          <w:rFonts w:ascii="Palatino Linotype" w:hAnsi="Palatino Linotype" w:cs="Arial"/>
          <w:szCs w:val="18"/>
          <w:lang w:bidi="he-IL"/>
        </w:rPr>
        <w:t>δεσπόζει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ἕτερος</w:t>
      </w:r>
      <w:r>
        <w:rPr>
          <w:rFonts w:ascii="Palatino Linotype" w:hAnsi="Palatino Linotype" w:cs="Arial"/>
          <w:szCs w:val="18"/>
          <w:lang w:bidi="he-IL"/>
        </w:rPr>
        <w:t xml:space="preserve"> </w:t>
      </w:r>
      <w:r w:rsidRPr="005415D3">
        <w:rPr>
          <w:rFonts w:ascii="Palatino Linotype" w:hAnsi="Palatino Linotype" w:cs="Arial"/>
          <w:szCs w:val="18"/>
          <w:lang w:bidi="he-IL"/>
        </w:rPr>
        <w:t>πόλος,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Ἄγαρ,</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ἐκτεταμένη</w:t>
      </w:r>
      <w:r>
        <w:rPr>
          <w:rFonts w:ascii="Palatino Linotype" w:hAnsi="Palatino Linotype" w:cs="Arial"/>
          <w:szCs w:val="18"/>
          <w:lang w:bidi="he-IL"/>
        </w:rPr>
        <w:t xml:space="preserve"> </w:t>
      </w:r>
      <w:r w:rsidRPr="005415D3">
        <w:rPr>
          <w:rFonts w:ascii="Palatino Linotype" w:hAnsi="Palatino Linotype" w:cs="Arial"/>
          <w:b/>
          <w:szCs w:val="18"/>
          <w:lang w:bidi="he-IL"/>
        </w:rPr>
        <w:t>ὑποενότητα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μνημονεύεται</w:t>
      </w:r>
      <w:r>
        <w:rPr>
          <w:rFonts w:ascii="Palatino Linotype" w:hAnsi="Palatino Linotype" w:cs="Arial"/>
          <w:szCs w:val="18"/>
          <w:lang w:bidi="he-IL"/>
        </w:rPr>
        <w:t xml:space="preserve"> </w:t>
      </w:r>
      <w:r w:rsidRPr="005415D3">
        <w:rPr>
          <w:rFonts w:ascii="Palatino Linotype" w:hAnsi="Palatino Linotype" w:cs="Arial"/>
          <w:szCs w:val="18"/>
          <w:lang w:bidi="he-IL"/>
        </w:rPr>
        <w:t>ὀνομαστικὰ</w:t>
      </w:r>
      <w:r>
        <w:rPr>
          <w:rFonts w:ascii="Palatino Linotype" w:hAnsi="Palatino Linotype" w:cs="Arial"/>
          <w:szCs w:val="18"/>
          <w:lang w:bidi="he-IL"/>
        </w:rPr>
        <w:t xml:space="preserve"> </w:t>
      </w:r>
      <w:r w:rsidRPr="005415D3">
        <w:rPr>
          <w:rFonts w:ascii="Palatino Linotype" w:hAnsi="Palatino Linotype" w:cs="Arial"/>
          <w:b/>
          <w:szCs w:val="18"/>
          <w:lang w:bidi="he-IL"/>
        </w:rPr>
        <w:t>ὁ</w:t>
      </w:r>
      <w:r>
        <w:rPr>
          <w:rFonts w:ascii="Palatino Linotype" w:hAnsi="Palatino Linotype" w:cs="Arial"/>
          <w:b/>
          <w:szCs w:val="18"/>
          <w:lang w:bidi="he-IL"/>
        </w:rPr>
        <w:t xml:space="preserve"> </w:t>
      </w:r>
      <w:r w:rsidRPr="005415D3">
        <w:rPr>
          <w:rFonts w:ascii="Palatino Linotype" w:hAnsi="Palatino Linotype" w:cs="Arial"/>
          <w:b/>
          <w:szCs w:val="18"/>
          <w:lang w:bidi="he-IL"/>
        </w:rPr>
        <w:t>Μωυσῆς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διάσημο</w:t>
      </w:r>
      <w:r>
        <w:rPr>
          <w:rFonts w:ascii="Palatino Linotype" w:hAnsi="Palatino Linotype" w:cs="Arial"/>
          <w:szCs w:val="18"/>
          <w:lang w:bidi="he-IL"/>
        </w:rPr>
        <w:t xml:space="preserve"> </w:t>
      </w:r>
      <w:r w:rsidRPr="005415D3">
        <w:rPr>
          <w:rFonts w:ascii="Palatino Linotype" w:hAnsi="Palatino Linotype" w:cs="Arial"/>
          <w:szCs w:val="18"/>
          <w:lang w:bidi="he-IL"/>
        </w:rPr>
        <w:t>πρόσωπο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Ἰσραὴλ</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κατέχων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τρισσὸ</w:t>
      </w:r>
      <w:r>
        <w:rPr>
          <w:rFonts w:ascii="Palatino Linotype" w:hAnsi="Palatino Linotype" w:cs="Arial"/>
          <w:szCs w:val="18"/>
          <w:lang w:bidi="he-IL"/>
        </w:rPr>
        <w:t xml:space="preserve"> </w:t>
      </w:r>
      <w:r w:rsidRPr="005415D3">
        <w:rPr>
          <w:rFonts w:ascii="Palatino Linotype" w:hAnsi="Palatino Linotype" w:cs="Arial"/>
          <w:szCs w:val="18"/>
          <w:lang w:bidi="he-IL"/>
        </w:rPr>
        <w:t>ἀξίωμα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ἀρχιερέα,</w:t>
      </w:r>
      <w:r>
        <w:rPr>
          <w:rFonts w:ascii="Palatino Linotype" w:hAnsi="Palatino Linotype" w:cs="Arial"/>
          <w:szCs w:val="18"/>
          <w:lang w:bidi="he-IL"/>
        </w:rPr>
        <w:t xml:space="preserve"> </w:t>
      </w:r>
      <w:r w:rsidRPr="005415D3">
        <w:rPr>
          <w:rFonts w:ascii="Palatino Linotype" w:hAnsi="Palatino Linotype" w:cs="Arial"/>
          <w:szCs w:val="18"/>
          <w:lang w:bidi="he-IL"/>
        </w:rPr>
        <w:t>βασιλέα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προφήτη.</w:t>
      </w:r>
      <w:r>
        <w:rPr>
          <w:rFonts w:ascii="Palatino Linotype" w:hAnsi="Palatino Linotype" w:cs="Arial"/>
          <w:szCs w:val="18"/>
          <w:lang w:bidi="he-IL"/>
        </w:rPr>
        <w:t xml:space="preserve"> </w:t>
      </w:r>
      <w:r w:rsidRPr="005415D3">
        <w:rPr>
          <w:rFonts w:ascii="Palatino Linotype" w:hAnsi="Palatino Linotype" w:cs="Arial"/>
          <w:szCs w:val="18"/>
          <w:lang w:bidi="he-IL"/>
        </w:rPr>
        <w:t>Προϋποτίθεται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B00F88">
        <w:rPr>
          <w:rFonts w:ascii="Palatino Linotype" w:hAnsi="Palatino Linotype" w:cs="Arial"/>
          <w:i/>
          <w:szCs w:val="18"/>
          <w:lang w:bidi="he-IL"/>
        </w:rPr>
        <w:t>μεσίτης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παράδοση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Τορὰ</w:t>
      </w:r>
      <w:r>
        <w:rPr>
          <w:rFonts w:ascii="Palatino Linotype" w:hAnsi="Palatino Linotype" w:cs="Arial"/>
          <w:szCs w:val="18"/>
          <w:lang w:bidi="he-IL"/>
        </w:rPr>
        <w:t xml:space="preserve"> </w:t>
      </w:r>
      <w:r w:rsidRPr="005415D3">
        <w:rPr>
          <w:rFonts w:ascii="Palatino Linotype" w:hAnsi="Palatino Linotype" w:cs="Arial"/>
          <w:szCs w:val="18"/>
          <w:lang w:bidi="he-IL"/>
        </w:rPr>
        <w:t>(4,</w:t>
      </w:r>
      <w:r>
        <w:rPr>
          <w:rFonts w:ascii="Palatino Linotype" w:hAnsi="Palatino Linotype" w:cs="Arial"/>
          <w:szCs w:val="18"/>
          <w:lang w:bidi="he-IL"/>
        </w:rPr>
        <w:t xml:space="preserve"> </w:t>
      </w:r>
      <w:r w:rsidRPr="005415D3">
        <w:rPr>
          <w:rFonts w:ascii="Palatino Linotype" w:hAnsi="Palatino Linotype" w:cs="Arial"/>
          <w:szCs w:val="18"/>
          <w:lang w:bidi="he-IL"/>
        </w:rPr>
        <w:t>19-20).</w:t>
      </w:r>
      <w:r>
        <w:rPr>
          <w:rFonts w:ascii="Palatino Linotype" w:hAnsi="Palatino Linotype" w:cs="Arial"/>
          <w:szCs w:val="18"/>
          <w:lang w:bidi="he-IL"/>
        </w:rPr>
        <w:t xml:space="preserve"> </w:t>
      </w:r>
      <w:r w:rsidRPr="005415D3">
        <w:rPr>
          <w:rFonts w:ascii="Palatino Linotype" w:hAnsi="Palatino Linotype" w:cs="Arial"/>
          <w:szCs w:val="18"/>
          <w:lang w:bidi="he-IL"/>
        </w:rPr>
        <w:t>Παραδόξως</w:t>
      </w:r>
      <w:r>
        <w:rPr>
          <w:rFonts w:ascii="Palatino Linotype" w:hAnsi="Palatino Linotype" w:cs="Arial"/>
          <w:szCs w:val="18"/>
          <w:lang w:bidi="he-IL"/>
        </w:rPr>
        <w:t xml:space="preserve"> </w:t>
      </w: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γίνεται</w:t>
      </w:r>
      <w:r>
        <w:rPr>
          <w:rFonts w:ascii="Palatino Linotype" w:hAnsi="Palatino Linotype" w:cs="Arial"/>
          <w:szCs w:val="18"/>
          <w:lang w:bidi="he-IL"/>
        </w:rPr>
        <w:t xml:space="preserve"> </w:t>
      </w:r>
      <w:r w:rsidRPr="005415D3">
        <w:rPr>
          <w:rFonts w:ascii="Palatino Linotype" w:hAnsi="Palatino Linotype" w:cs="Arial"/>
          <w:szCs w:val="18"/>
          <w:lang w:bidi="he-IL"/>
        </w:rPr>
        <w:t>καμιὰ</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ἀναφορὰ</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σχῆμα</w:t>
      </w:r>
      <w:r>
        <w:rPr>
          <w:rFonts w:ascii="Palatino Linotype" w:hAnsi="Palatino Linotype" w:cs="Arial"/>
          <w:szCs w:val="18"/>
          <w:lang w:bidi="he-IL"/>
        </w:rPr>
        <w:t xml:space="preserve"> </w:t>
      </w:r>
      <w:r w:rsidRPr="005415D3">
        <w:rPr>
          <w:rFonts w:ascii="Palatino Linotype" w:hAnsi="Palatino Linotype" w:cs="Arial"/>
          <w:szCs w:val="18"/>
          <w:lang w:bidi="he-IL"/>
        </w:rPr>
        <w:t>«παλαιὸς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νέος</w:t>
      </w:r>
      <w:r>
        <w:rPr>
          <w:rFonts w:ascii="Palatino Linotype" w:hAnsi="Palatino Linotype" w:cs="Arial"/>
          <w:szCs w:val="18"/>
          <w:lang w:bidi="he-IL"/>
        </w:rPr>
        <w:t xml:space="preserve"> </w:t>
      </w:r>
      <w:r w:rsidRPr="005415D3">
        <w:rPr>
          <w:rFonts w:ascii="Palatino Linotype" w:hAnsi="Palatino Linotype" w:cs="Arial"/>
          <w:b/>
          <w:szCs w:val="18"/>
          <w:lang w:bidi="he-IL"/>
        </w:rPr>
        <w:t>Ἀδάμ</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κάτι</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ἀντιθέτως</w:t>
      </w:r>
      <w:r>
        <w:rPr>
          <w:rFonts w:ascii="Palatino Linotype" w:hAnsi="Palatino Linotype" w:cs="Arial"/>
          <w:szCs w:val="18"/>
          <w:lang w:bidi="he-IL"/>
        </w:rPr>
        <w:t xml:space="preserve"> </w:t>
      </w:r>
      <w:r w:rsidRPr="005415D3">
        <w:rPr>
          <w:rFonts w:ascii="Palatino Linotype" w:hAnsi="Palatino Linotype" w:cs="Arial"/>
          <w:szCs w:val="18"/>
          <w:lang w:bidi="he-IL"/>
        </w:rPr>
        <w:t>συμβαίνει</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i/>
          <w:szCs w:val="18"/>
          <w:lang w:bidi="he-IL"/>
        </w:rPr>
        <w:t>συγγενὴ</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14-21</w:t>
      </w:r>
      <w:r w:rsidRPr="005415D3">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Κορ.</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21).</w:t>
      </w:r>
      <w:r>
        <w:rPr>
          <w:rFonts w:ascii="Palatino Linotype" w:hAnsi="Palatino Linotype" w:cs="Arial"/>
          <w:szCs w:val="18"/>
          <w:lang w:bidi="he-IL"/>
        </w:rPr>
        <w:t xml:space="preserve"> </w:t>
      </w:r>
      <w:r w:rsidRPr="005415D3">
        <w:rPr>
          <w:rFonts w:ascii="Palatino Linotype" w:hAnsi="Palatino Linotype" w:cs="Arial"/>
          <w:szCs w:val="18"/>
          <w:lang w:bidi="he-IL"/>
        </w:rPr>
        <w:t>Ἄλλωστε</w:t>
      </w:r>
      <w:r>
        <w:rPr>
          <w:rFonts w:ascii="Palatino Linotype" w:hAnsi="Palatino Linotype" w:cs="Arial"/>
          <w:szCs w:val="18"/>
          <w:lang w:bidi="he-IL"/>
        </w:rPr>
        <w:t xml:space="preserve"> </w:t>
      </w:r>
      <w:r w:rsidRPr="005415D3">
        <w:rPr>
          <w:rFonts w:ascii="Palatino Linotype" w:hAnsi="Palatino Linotype" w:cs="Arial"/>
          <w:szCs w:val="18"/>
          <w:lang w:bidi="he-IL"/>
        </w:rPr>
        <w:t>ἀπουσιάζει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ὁποιαδήποτε</w:t>
      </w:r>
      <w:r>
        <w:rPr>
          <w:rFonts w:ascii="Palatino Linotype" w:hAnsi="Palatino Linotype" w:cs="Arial"/>
          <w:szCs w:val="18"/>
          <w:lang w:bidi="he-IL"/>
        </w:rPr>
        <w:t xml:space="preserve"> </w:t>
      </w:r>
      <w:r w:rsidRPr="005415D3">
        <w:rPr>
          <w:rFonts w:ascii="Palatino Linotype" w:hAnsi="Palatino Linotype" w:cs="Arial"/>
          <w:szCs w:val="18"/>
          <w:lang w:bidi="he-IL"/>
        </w:rPr>
        <w:t>ἀναφορὰ</w:t>
      </w:r>
      <w:r>
        <w:rPr>
          <w:rFonts w:ascii="Palatino Linotype" w:hAnsi="Palatino Linotype" w:cs="Arial"/>
          <w:szCs w:val="18"/>
          <w:lang w:bidi="he-IL"/>
        </w:rPr>
        <w:t xml:space="preserve"> </w:t>
      </w:r>
      <w:r w:rsidRPr="005415D3">
        <w:rPr>
          <w:rFonts w:ascii="Palatino Linotype" w:hAnsi="Palatino Linotype" w:cs="Arial"/>
          <w:szCs w:val="18"/>
          <w:lang w:bidi="he-IL"/>
        </w:rPr>
        <w:t>(τουλάχιστον</w:t>
      </w:r>
      <w:r>
        <w:rPr>
          <w:rFonts w:ascii="Palatino Linotype" w:hAnsi="Palatino Linotype" w:cs="Arial"/>
          <w:szCs w:val="18"/>
          <w:lang w:bidi="he-IL"/>
        </w:rPr>
        <w:t xml:space="preserve"> </w:t>
      </w:r>
      <w:r w:rsidRPr="005415D3">
        <w:rPr>
          <w:rFonts w:ascii="Palatino Linotype" w:hAnsi="Palatino Linotype" w:cs="Arial"/>
          <w:szCs w:val="18"/>
          <w:lang w:bidi="he-IL"/>
        </w:rPr>
        <w:t>ἄμεση)</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b/>
          <w:i/>
          <w:szCs w:val="18"/>
          <w:lang w:bidi="he-IL"/>
        </w:rPr>
        <w:t>Σῶμα</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Χριστ</w:t>
      </w:r>
      <w:r w:rsidRPr="005415D3">
        <w:rPr>
          <w:rFonts w:ascii="Palatino Linotype" w:hAnsi="Palatino Linotype" w:cs="Arial"/>
          <w:szCs w:val="18"/>
          <w:lang w:bidi="he-IL"/>
        </w:rPr>
        <w:t>οῦ,</w:t>
      </w:r>
      <w:r>
        <w:rPr>
          <w:rFonts w:ascii="Palatino Linotype" w:hAnsi="Palatino Linotype" w:cs="Arial"/>
          <w:szCs w:val="18"/>
          <w:lang w:bidi="he-IL"/>
        </w:rPr>
        <w:t xml:space="preserve"> </w:t>
      </w:r>
      <w:r w:rsidRPr="005415D3">
        <w:rPr>
          <w:rFonts w:ascii="Palatino Linotype" w:hAnsi="Palatino Linotype" w:cs="Arial"/>
          <w:szCs w:val="18"/>
          <w:lang w:bidi="he-IL"/>
        </w:rPr>
        <w:t>κάτι</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ἀπαντᾶ</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παραινετικὸ</w:t>
      </w:r>
      <w:r>
        <w:rPr>
          <w:rFonts w:ascii="Palatino Linotype" w:hAnsi="Palatino Linotype" w:cs="Arial"/>
          <w:szCs w:val="18"/>
          <w:lang w:bidi="he-IL"/>
        </w:rPr>
        <w:t xml:space="preserve"> </w:t>
      </w:r>
      <w:r w:rsidRPr="005415D3">
        <w:rPr>
          <w:rFonts w:ascii="Palatino Linotype" w:hAnsi="Palatino Linotype" w:cs="Arial"/>
          <w:szCs w:val="18"/>
          <w:lang w:bidi="he-IL"/>
        </w:rPr>
        <w:t>μέρος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«συνοπτικῆς»</w:t>
      </w:r>
      <w:r>
        <w:rPr>
          <w:rFonts w:ascii="Palatino Linotype" w:hAnsi="Palatino Linotype" w:cs="Arial"/>
          <w:szCs w:val="18"/>
          <w:lang w:bidi="he-IL"/>
        </w:rPr>
        <w:t xml:space="preserve"> </w:t>
      </w:r>
      <w:r w:rsidRPr="005415D3">
        <w:rPr>
          <w:rFonts w:ascii="Palatino Linotype" w:hAnsi="Palatino Linotype" w:cs="Arial"/>
          <w:szCs w:val="18"/>
          <w:lang w:bidi="he-IL"/>
        </w:rPr>
        <w:t>Ρωμ.</w:t>
      </w:r>
      <w:r>
        <w:rPr>
          <w:rFonts w:ascii="Palatino Linotype" w:hAnsi="Palatino Linotype" w:cs="Arial"/>
          <w:szCs w:val="18"/>
          <w:lang w:bidi="he-IL"/>
        </w:rPr>
        <w:t xml:space="preserve"> </w:t>
      </w:r>
      <w:r w:rsidRPr="005415D3">
        <w:rPr>
          <w:rFonts w:ascii="Palatino Linotype" w:hAnsi="Palatino Linotype" w:cs="Arial"/>
          <w:szCs w:val="18"/>
          <w:lang w:bidi="he-IL"/>
        </w:rPr>
        <w:t>(κεφ.</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p>
    <w:p w:rsidR="00C55A98" w:rsidRPr="005415D3" w:rsidRDefault="00C55A98" w:rsidP="00C55A98">
      <w:pPr>
        <w:pStyle w:val="af9"/>
        <w:spacing w:after="0" w:line="240" w:lineRule="auto"/>
        <w:jc w:val="both"/>
        <w:rPr>
          <w:rFonts w:ascii="Palatino Linotype" w:hAnsi="Palatino Linotype" w:cs="Arial"/>
          <w:lang w:bidi="he-IL"/>
        </w:rPr>
      </w:pP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ἀναφέρθηκε,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μοτίβο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ἀναδύεται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περικοπὲς</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ἱκανοποιεῖται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λογικὴ</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b/>
          <w:lang w:bidi="he-IL"/>
        </w:rPr>
        <w:t>τὴ</w:t>
      </w:r>
      <w:r>
        <w:rPr>
          <w:rFonts w:ascii="Palatino Linotype" w:hAnsi="Palatino Linotype" w:cs="Arial"/>
          <w:b/>
          <w:lang w:bidi="he-IL"/>
        </w:rPr>
        <w:t xml:space="preserve"> </w:t>
      </w:r>
      <w:r w:rsidRPr="005415D3">
        <w:rPr>
          <w:rFonts w:ascii="Palatino Linotype" w:hAnsi="Palatino Linotype" w:cs="Arial"/>
          <w:b/>
          <w:lang w:bidi="he-IL"/>
        </w:rPr>
        <w:t>Γραφὴ</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ἑρμηνεύει</w:t>
      </w:r>
      <w:r>
        <w:rPr>
          <w:rFonts w:ascii="Palatino Linotype" w:hAnsi="Palatino Linotype" w:cs="Arial"/>
          <w:lang w:bidi="he-IL"/>
        </w:rPr>
        <w:t xml:space="preserve"> </w:t>
      </w:r>
      <w:r w:rsidRPr="005415D3">
        <w:rPr>
          <w:rFonts w:ascii="Palatino Linotype" w:hAnsi="Palatino Linotype" w:cs="Arial"/>
          <w:lang w:bidi="he-IL"/>
        </w:rPr>
        <w:t>χρησιμοποιώντας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ἀλληγορία/τὴν</w:t>
      </w:r>
      <w:r>
        <w:rPr>
          <w:rFonts w:ascii="Palatino Linotype" w:hAnsi="Palatino Linotype" w:cs="Arial"/>
          <w:i/>
          <w:lang w:bidi="he-IL"/>
        </w:rPr>
        <w:t xml:space="preserve"> </w:t>
      </w:r>
      <w:r w:rsidRPr="005415D3">
        <w:rPr>
          <w:rFonts w:ascii="Palatino Linotype" w:hAnsi="Palatino Linotype" w:cs="Arial"/>
          <w:i/>
          <w:lang w:bidi="he-IL"/>
        </w:rPr>
        <w:t>τυπολογία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Γραφή)</w:t>
      </w:r>
      <w:r>
        <w:rPr>
          <w:rFonts w:ascii="Palatino Linotype" w:hAnsi="Palatino Linotype" w:cs="Arial"/>
          <w:lang w:bidi="he-IL"/>
        </w:rPr>
        <w:t xml:space="preserve"> ἀκόμη καὶ ὡς ἀντικείμενο (εἰλητάριο) </w:t>
      </w:r>
      <w:r w:rsidRPr="005415D3">
        <w:rPr>
          <w:rFonts w:ascii="Palatino Linotype" w:hAnsi="Palatino Linotype" w:cs="Arial"/>
          <w:lang w:bidi="he-IL"/>
        </w:rPr>
        <w:t>φαίνεται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ἀσκοῦσε</w:t>
      </w:r>
      <w:r>
        <w:rPr>
          <w:rFonts w:ascii="Palatino Linotype" w:hAnsi="Palatino Linotype" w:cs="Arial"/>
          <w:lang w:bidi="he-IL"/>
        </w:rPr>
        <w:t xml:space="preserve"> </w:t>
      </w:r>
      <w:r w:rsidRPr="005415D3">
        <w:rPr>
          <w:rFonts w:ascii="Palatino Linotype" w:hAnsi="Palatino Linotype" w:cs="Arial"/>
          <w:lang w:bidi="he-IL"/>
        </w:rPr>
        <w:lastRenderedPageBreak/>
        <w:t>ἰδιαίτερη</w:t>
      </w:r>
      <w:r>
        <w:rPr>
          <w:rFonts w:ascii="Palatino Linotype" w:hAnsi="Palatino Linotype" w:cs="Arial"/>
          <w:lang w:bidi="he-IL"/>
        </w:rPr>
        <w:t xml:space="preserve"> </w:t>
      </w:r>
      <w:r w:rsidRPr="005415D3">
        <w:rPr>
          <w:rFonts w:ascii="Palatino Linotype" w:hAnsi="Palatino Linotype" w:cs="Arial"/>
          <w:lang w:bidi="he-IL"/>
        </w:rPr>
        <w:t>γοητεία</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μὴ</w:t>
      </w:r>
      <w:r>
        <w:rPr>
          <w:rFonts w:ascii="Palatino Linotype" w:hAnsi="Palatino Linotype" w:cs="Arial"/>
          <w:lang w:bidi="he-IL"/>
        </w:rPr>
        <w:t xml:space="preserve"> </w:t>
      </w:r>
      <w:r w:rsidRPr="005415D3">
        <w:rPr>
          <w:rFonts w:ascii="Palatino Linotype" w:hAnsi="Palatino Linotype" w:cs="Arial"/>
          <w:lang w:bidi="he-IL"/>
        </w:rPr>
        <w:t>λογίους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i/>
          <w:lang w:bidi="he-IL"/>
        </w:rPr>
        <w:t>Πράξεις</w:t>
      </w:r>
      <w:r>
        <w:rPr>
          <w:rFonts w:ascii="Palatino Linotype" w:hAnsi="Palatino Linotype" w:cs="Arial"/>
          <w:i/>
          <w:lang w:bidi="he-IL"/>
        </w:rPr>
        <w:t xml:space="preserve"> </w:t>
      </w:r>
      <w:r w:rsidRPr="005415D3">
        <w:rPr>
          <w:rFonts w:ascii="Palatino Linotype" w:hAnsi="Palatino Linotype" w:cs="Arial"/>
          <w:lang w:bidi="he-IL"/>
        </w:rPr>
        <w:t>(14,</w:t>
      </w:r>
      <w:r>
        <w:rPr>
          <w:rFonts w:ascii="Palatino Linotype" w:hAnsi="Palatino Linotype" w:cs="Arial"/>
          <w:lang w:bidi="he-IL"/>
        </w:rPr>
        <w:t xml:space="preserve"> </w:t>
      </w:r>
      <w:r w:rsidRPr="005415D3">
        <w:rPr>
          <w:rFonts w:ascii="Palatino Linotype" w:hAnsi="Palatino Linotype" w:cs="Arial"/>
          <w:lang w:bidi="he-IL"/>
        </w:rPr>
        <w:t>14-17)</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δέχονται</w:t>
      </w:r>
      <w:r>
        <w:rPr>
          <w:rFonts w:ascii="Palatino Linotype" w:hAnsi="Palatino Linotype" w:cs="Arial"/>
          <w:lang w:bidi="he-IL"/>
        </w:rPr>
        <w:t xml:space="preserve"> </w:t>
      </w:r>
      <w:r w:rsidRPr="005415D3">
        <w:rPr>
          <w:rFonts w:ascii="Palatino Linotype" w:hAnsi="Palatino Linotype" w:cs="Arial"/>
          <w:lang w:bidi="he-IL"/>
        </w:rPr>
        <w:t>κήρυγμα</w:t>
      </w:r>
      <w:r>
        <w:rPr>
          <w:rFonts w:ascii="Palatino Linotype" w:hAnsi="Palatino Linotype" w:cs="Arial"/>
          <w:lang w:bidi="he-IL"/>
        </w:rPr>
        <w:t xml:space="preserve"> </w:t>
      </w:r>
      <w:r w:rsidRPr="005415D3">
        <w:rPr>
          <w:rFonts w:ascii="Palatino Linotype" w:hAnsi="Palatino Linotype" w:cs="Arial"/>
          <w:lang w:bidi="he-IL"/>
        </w:rPr>
        <w:t>ἐπὶ</w:t>
      </w:r>
      <w:r>
        <w:rPr>
          <w:rFonts w:ascii="Palatino Linotype" w:hAnsi="Palatino Linotype" w:cs="Arial"/>
          <w:lang w:bidi="he-IL"/>
        </w:rPr>
        <w:t xml:space="preserve"> </w:t>
      </w:r>
      <w:r w:rsidRPr="005415D3">
        <w:rPr>
          <w:rFonts w:ascii="Palatino Linotype" w:hAnsi="Palatino Linotype" w:cs="Arial"/>
          <w:lang w:bidi="he-IL"/>
        </w:rPr>
        <w:t>τῇ</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Βίβλου</w:t>
      </w:r>
      <w:r>
        <w:rPr>
          <w:rFonts w:ascii="Palatino Linotype" w:hAnsi="Palatino Linotype" w:cs="Arial"/>
          <w:lang w:bidi="he-IL"/>
        </w:rPr>
        <w:t xml:space="preserve"> </w:t>
      </w:r>
      <w:r w:rsidRPr="005415D3">
        <w:rPr>
          <w:rFonts w:ascii="Palatino Linotype" w:hAnsi="Palatino Linotype" w:cs="Arial"/>
          <w:lang w:bidi="he-IL"/>
        </w:rPr>
        <w:t>(Τενάχ).</w:t>
      </w:r>
      <w:r>
        <w:rPr>
          <w:rFonts w:ascii="Palatino Linotype" w:hAnsi="Palatino Linotype" w:cs="Arial"/>
          <w:lang w:bidi="he-IL"/>
        </w:rPr>
        <w:t xml:space="preserve"> </w:t>
      </w:r>
      <w:r w:rsidRPr="005415D3">
        <w:rPr>
          <w:rFonts w:ascii="Palatino Linotype" w:hAnsi="Palatino Linotype" w:cs="Arial"/>
          <w:lang w:bidi="he-IL"/>
        </w:rPr>
        <w:t>Ἀξιοσημείωτα</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i/>
          <w:lang w:bidi="he-IL"/>
        </w:rPr>
        <w:t>προσωποποιεῖται</w:t>
      </w:r>
      <w:r>
        <w:rPr>
          <w:rFonts w:ascii="Palatino Linotype" w:hAnsi="Palatino Linotype" w:cs="Arial"/>
          <w:lang w:bidi="he-IL"/>
        </w:rPr>
        <w:t xml:space="preserve"> </w:t>
      </w:r>
      <w:r w:rsidRPr="005415D3">
        <w:rPr>
          <w:rFonts w:ascii="Palatino Linotype" w:hAnsi="Palatino Linotype" w:cs="Arial"/>
          <w:lang w:bidi="he-IL"/>
        </w:rPr>
        <w:t>(πάντα</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αὐτὴ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πρόθημα</w:t>
      </w:r>
      <w:r>
        <w:rPr>
          <w:rFonts w:ascii="Palatino Linotype" w:hAnsi="Palatino Linotype" w:cs="Arial"/>
          <w:lang w:bidi="he-IL"/>
        </w:rPr>
        <w:t xml:space="preserve"> </w:t>
      </w:r>
      <w:r w:rsidRPr="005415D3">
        <w:rPr>
          <w:rFonts w:ascii="Palatino Linotype" w:hAnsi="Palatino Linotype" w:cs="Arial"/>
          <w:lang w:bidi="he-IL"/>
        </w:rPr>
        <w:t>«πρό»:</w:t>
      </w:r>
      <w:r>
        <w:rPr>
          <w:rFonts w:ascii="Palatino Linotype" w:hAnsi="Palatino Linotype" w:cs="Arial"/>
          <w:lang w:bidi="he-IL"/>
        </w:rPr>
        <w:t xml:space="preserve"> </w:t>
      </w:r>
      <w:r w:rsidRPr="005415D3">
        <w:rPr>
          <w:rFonts w:ascii="Palatino Linotype" w:hAnsi="Palatino Linotype" w:cs="Arial"/>
          <w:lang w:bidi="he-IL"/>
        </w:rPr>
        <w:t>προΓινώσκει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προ</w:t>
      </w:r>
      <w:r w:rsidRPr="005415D3">
        <w:rPr>
          <w:rFonts w:ascii="Palatino Linotype" w:hAnsi="Palatino Linotype" w:cs="Arial"/>
          <w:i/>
          <w:lang w:bidi="he-IL"/>
        </w:rPr>
        <w:t>Ευαγγελίζεται</w:t>
      </w:r>
      <w:r>
        <w:rPr>
          <w:rFonts w:ascii="Palatino Linotype" w:hAnsi="Palatino Linotype" w:cs="Arial"/>
          <w:lang w:bidi="he-IL"/>
        </w:rPr>
        <w:t xml:space="preserve"> </w:t>
      </w:r>
      <w:r w:rsidRPr="005415D3">
        <w:rPr>
          <w:rFonts w:ascii="Palatino Linotype" w:hAnsi="Palatino Linotype" w:cs="Arial"/>
          <w:lang w:bidi="he-IL"/>
        </w:rPr>
        <w:t>&lt;</w:t>
      </w:r>
      <w:r>
        <w:rPr>
          <w:rFonts w:ascii="Palatino Linotype" w:hAnsi="Palatino Linotype" w:cs="Arial"/>
          <w:lang w:bidi="he-IL"/>
        </w:rPr>
        <w:t xml:space="preserve"> </w:t>
      </w:r>
      <w:r w:rsidRPr="005415D3">
        <w:rPr>
          <w:rFonts w:ascii="Palatino Linotype" w:hAnsi="Palatino Linotype" w:cs="Arial"/>
          <w:lang w:bidi="he-IL"/>
        </w:rPr>
        <w:t>προάγγελος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Εὐαγγελίου).</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προσωποποιημένη</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ἰσοδυναμεῖ</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Θεό,</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ταυτίζεται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Χριστό-Υἱό.</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διαχωρίζεται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i/>
          <w:lang w:bidi="he-IL"/>
        </w:rPr>
        <w:t>Τορά-τὸ</w:t>
      </w:r>
      <w:r>
        <w:rPr>
          <w:rFonts w:ascii="Palatino Linotype" w:hAnsi="Palatino Linotype" w:cs="Arial"/>
          <w:i/>
          <w:lang w:bidi="he-IL"/>
        </w:rPr>
        <w:t xml:space="preserve"> </w:t>
      </w:r>
      <w:r w:rsidRPr="005415D3">
        <w:rPr>
          <w:rFonts w:ascii="Palatino Linotype" w:hAnsi="Palatino Linotype" w:cs="Arial"/>
          <w:i/>
          <w:lang w:bidi="he-IL"/>
        </w:rPr>
        <w:t>Νόμο,</w:t>
      </w:r>
      <w:r>
        <w:rPr>
          <w:rFonts w:ascii="Palatino Linotype" w:hAnsi="Palatino Linotype" w:cs="Arial"/>
          <w:i/>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κάποιοι</w:t>
      </w:r>
      <w:r>
        <w:rPr>
          <w:rFonts w:ascii="Palatino Linotype" w:hAnsi="Palatino Linotype" w:cs="Arial"/>
          <w:lang w:bidi="he-IL"/>
        </w:rPr>
        <w:t xml:space="preserve"> </w:t>
      </w:r>
      <w:r w:rsidRPr="005415D3">
        <w:rPr>
          <w:rFonts w:ascii="Palatino Linotype" w:hAnsi="Palatino Linotype" w:cs="Arial"/>
          <w:lang w:bidi="he-IL"/>
        </w:rPr>
        <w:t>ἐνέτασσαν</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προαιώνια</w:t>
      </w:r>
      <w:r>
        <w:rPr>
          <w:rFonts w:ascii="Palatino Linotype" w:hAnsi="Palatino Linotype" w:cs="Arial"/>
          <w:lang w:bidi="he-IL"/>
        </w:rPr>
        <w:t xml:space="preserve"> </w:t>
      </w:r>
      <w:r w:rsidRPr="005415D3">
        <w:rPr>
          <w:rFonts w:ascii="Palatino Linotype" w:hAnsi="Palatino Linotype" w:cs="Arial"/>
          <w:lang w:bidi="he-IL"/>
        </w:rPr>
        <w:t>κτίσματα</w:t>
      </w:r>
      <w:r>
        <w:rPr>
          <w:rFonts w:ascii="Palatino Linotype" w:hAnsi="Palatino Linotype" w:cs="Arial"/>
          <w:lang w:bidi="he-IL"/>
        </w:rPr>
        <w:t xml:space="preserve"> </w:t>
      </w:r>
      <w:r w:rsidRPr="005415D3">
        <w:rPr>
          <w:rFonts w:ascii="Palatino Linotype" w:hAnsi="Palatino Linotype" w:cs="Arial"/>
          <w:lang w:bidi="he-IL"/>
        </w:rPr>
        <w:t>ταυτίζοντάς</w:t>
      </w:r>
      <w:r>
        <w:rPr>
          <w:rFonts w:ascii="Palatino Linotype" w:hAnsi="Palatino Linotype" w:cs="Arial"/>
          <w:lang w:bidi="he-IL"/>
        </w:rPr>
        <w:t xml:space="preserve"> </w:t>
      </w:r>
      <w:r w:rsidRPr="005415D3">
        <w:rPr>
          <w:rFonts w:ascii="Palatino Linotype" w:hAnsi="Palatino Linotype" w:cs="Arial"/>
          <w:lang w:bidi="he-IL"/>
        </w:rPr>
        <w:t>τον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Σοφία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ὁμώνυμης</w:t>
      </w:r>
      <w:r>
        <w:rPr>
          <w:rFonts w:ascii="Palatino Linotype" w:hAnsi="Palatino Linotype" w:cs="Arial"/>
          <w:lang w:bidi="he-IL"/>
        </w:rPr>
        <w:t xml:space="preserve"> </w:t>
      </w:r>
      <w:r w:rsidRPr="005415D3">
        <w:rPr>
          <w:rFonts w:ascii="Palatino Linotype" w:hAnsi="Palatino Linotype" w:cs="Arial"/>
          <w:lang w:bidi="he-IL"/>
        </w:rPr>
        <w:t>γραμματείας</w:t>
      </w:r>
      <w:r>
        <w:rPr>
          <w:rFonts w:ascii="Palatino Linotype" w:hAnsi="Palatino Linotype" w:cs="Arial"/>
          <w:lang w:bidi="he-IL"/>
        </w:rPr>
        <w:t xml:space="preserve"> </w:t>
      </w:r>
      <w:r w:rsidRPr="005415D3">
        <w:rPr>
          <w:rFonts w:ascii="Palatino Linotype" w:hAnsi="Palatino Linotype" w:cs="Arial"/>
          <w:lang w:bidi="he-IL"/>
        </w:rPr>
        <w:t>(Pesachim</w:t>
      </w:r>
      <w:r>
        <w:rPr>
          <w:rFonts w:ascii="Palatino Linotype" w:hAnsi="Palatino Linotype" w:cs="Arial"/>
          <w:lang w:bidi="he-IL"/>
        </w:rPr>
        <w:t xml:space="preserve"> </w:t>
      </w:r>
      <w:r w:rsidRPr="005415D3">
        <w:rPr>
          <w:rFonts w:ascii="Palatino Linotype" w:hAnsi="Palatino Linotype" w:cs="Arial"/>
          <w:lang w:bidi="he-IL"/>
        </w:rPr>
        <w:t>54a</w:t>
      </w:r>
      <w:r>
        <w:rPr>
          <w:rFonts w:ascii="Palatino Linotype" w:hAnsi="Palatino Linotype" w:cs="Arial"/>
          <w:lang w:bidi="he-IL"/>
        </w:rPr>
        <w:t xml:space="preserve"> </w:t>
      </w:r>
      <w:r w:rsidRPr="005415D3">
        <w:rPr>
          <w:rFonts w:ascii="Palatino Linotype" w:hAnsi="Palatino Linotype" w:cs="Arial"/>
          <w:lang w:bidi="he-IL"/>
        </w:rPr>
        <w:t>ἐπὶ</w:t>
      </w:r>
      <w:r>
        <w:rPr>
          <w:rFonts w:ascii="Palatino Linotype" w:hAnsi="Palatino Linotype" w:cs="Arial"/>
          <w:lang w:bidi="he-IL"/>
        </w:rPr>
        <w:t xml:space="preserve"> </w:t>
      </w:r>
      <w:r w:rsidRPr="005415D3">
        <w:rPr>
          <w:rFonts w:ascii="Palatino Linotype" w:hAnsi="Palatino Linotype" w:cs="Arial"/>
          <w:lang w:bidi="he-IL"/>
        </w:rPr>
        <w:t>τῇ</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szCs w:val="18"/>
          <w:lang w:bidi="he-IL"/>
        </w:rPr>
        <w:t>Παρ.</w:t>
      </w:r>
      <w:r>
        <w:rPr>
          <w:rFonts w:ascii="Palatino Linotype" w:hAnsi="Palatino Linotype" w:cs="Arial"/>
          <w:szCs w:val="18"/>
          <w:lang w:bidi="he-IL"/>
        </w:rPr>
        <w:t xml:space="preserve"> </w:t>
      </w:r>
      <w:r w:rsidRPr="005415D3">
        <w:rPr>
          <w:rFonts w:ascii="Palatino Linotype" w:hAnsi="Palatino Linotype" w:cs="Arial"/>
          <w:szCs w:val="18"/>
          <w:lang w:bidi="he-IL"/>
        </w:rPr>
        <w:t>8,</w:t>
      </w:r>
      <w:r>
        <w:rPr>
          <w:rFonts w:ascii="Palatino Linotype" w:hAnsi="Palatino Linotype" w:cs="Arial"/>
          <w:szCs w:val="18"/>
          <w:lang w:bidi="he-IL"/>
        </w:rPr>
        <w:t xml:space="preserve"> </w:t>
      </w:r>
      <w:r w:rsidRPr="005415D3">
        <w:rPr>
          <w:rFonts w:ascii="Palatino Linotype" w:hAnsi="Palatino Linotype" w:cs="Arial"/>
          <w:szCs w:val="18"/>
          <w:lang w:bidi="he-IL"/>
        </w:rPr>
        <w:t>22)</w:t>
      </w:r>
      <w:r w:rsidRPr="005415D3">
        <w:rPr>
          <w:rStyle w:val="a5"/>
          <w:i/>
        </w:rPr>
        <w:footnoteReference w:id="238"/>
      </w:r>
      <w:r w:rsidRPr="005415D3">
        <w:rPr>
          <w:rFonts w:ascii="Palatino Linotype" w:hAnsi="Palatino Linotype" w:cs="Arial"/>
          <w:szCs w:val="18"/>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Τορὰ</w:t>
      </w:r>
      <w:r>
        <w:rPr>
          <w:rFonts w:ascii="Palatino Linotype" w:hAnsi="Palatino Linotype" w:cs="Arial"/>
          <w:lang w:bidi="he-IL"/>
        </w:rPr>
        <w:t xml:space="preserve"> </w:t>
      </w:r>
      <w:r w:rsidRPr="005415D3">
        <w:rPr>
          <w:rFonts w:ascii="Palatino Linotype" w:hAnsi="Palatino Linotype" w:cs="Arial"/>
          <w:b/>
          <w:lang w:bidi="he-IL"/>
        </w:rPr>
        <w:t>δὲν</w:t>
      </w:r>
      <w:r>
        <w:rPr>
          <w:rFonts w:ascii="Palatino Linotype" w:hAnsi="Palatino Linotype" w:cs="Arial"/>
          <w:b/>
          <w:lang w:bidi="he-IL"/>
        </w:rPr>
        <w:t xml:space="preserve"> </w:t>
      </w:r>
      <w:r w:rsidRPr="005415D3">
        <w:rPr>
          <w:rFonts w:ascii="Palatino Linotype" w:hAnsi="Palatino Linotype" w:cs="Arial"/>
          <w:b/>
          <w:lang w:bidi="he-IL"/>
        </w:rPr>
        <w:t>εἶναι</w:t>
      </w:r>
      <w:r>
        <w:rPr>
          <w:rFonts w:ascii="Palatino Linotype" w:hAnsi="Palatino Linotype" w:cs="Arial"/>
          <w:b/>
          <w:lang w:bidi="he-IL"/>
        </w:rPr>
        <w:t xml:space="preserve"> </w:t>
      </w:r>
      <w:r w:rsidRPr="005415D3">
        <w:rPr>
          <w:rFonts w:ascii="Palatino Linotype" w:hAnsi="Palatino Linotype" w:cs="Arial"/>
          <w:b/>
          <w:lang w:bidi="he-IL"/>
        </w:rPr>
        <w:t>οὔτε</w:t>
      </w:r>
      <w:r>
        <w:rPr>
          <w:rFonts w:ascii="Palatino Linotype" w:hAnsi="Palatino Linotype" w:cs="Arial"/>
          <w:b/>
          <w:lang w:bidi="he-IL"/>
        </w:rPr>
        <w:t xml:space="preserve"> </w:t>
      </w:r>
      <w:r w:rsidRPr="005415D3">
        <w:rPr>
          <w:rFonts w:ascii="Palatino Linotype" w:hAnsi="Palatino Linotype" w:cs="Arial"/>
          <w:b/>
          <w:lang w:bidi="he-IL"/>
        </w:rPr>
        <w:t>ἐπαγγελία</w:t>
      </w:r>
      <w:r>
        <w:rPr>
          <w:rFonts w:ascii="Palatino Linotype" w:hAnsi="Palatino Linotype" w:cs="Arial"/>
          <w:b/>
          <w:lang w:bidi="he-IL"/>
        </w:rPr>
        <w:t xml:space="preserve"> </w:t>
      </w:r>
      <w:r w:rsidRPr="005415D3">
        <w:rPr>
          <w:rFonts w:ascii="Palatino Linotype" w:hAnsi="Palatino Linotype" w:cs="Arial"/>
          <w:b/>
          <w:lang w:bidi="he-IL"/>
        </w:rPr>
        <w:t>οὔτε</w:t>
      </w:r>
      <w:r>
        <w:rPr>
          <w:rFonts w:ascii="Palatino Linotype" w:hAnsi="Palatino Linotype" w:cs="Arial"/>
          <w:b/>
          <w:lang w:bidi="he-IL"/>
        </w:rPr>
        <w:t xml:space="preserve"> </w:t>
      </w:r>
      <w:r w:rsidRPr="005415D3">
        <w:rPr>
          <w:rFonts w:ascii="Palatino Linotype" w:hAnsi="Palatino Linotype" w:cs="Arial"/>
          <w:b/>
          <w:lang w:bidi="he-IL"/>
        </w:rPr>
        <w:t>κἄν</w:t>
      </w:r>
      <w:r>
        <w:rPr>
          <w:rFonts w:ascii="Palatino Linotype" w:hAnsi="Palatino Linotype" w:cs="Arial"/>
          <w:b/>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διαθήκη</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ἀξιοσημείωτο</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ἐπιλέγονται</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φορὰ</w:t>
      </w:r>
      <w:r>
        <w:rPr>
          <w:rFonts w:ascii="Palatino Linotype" w:hAnsi="Palatino Linotype" w:cs="Arial"/>
          <w:lang w:bidi="he-IL"/>
        </w:rPr>
        <w:t xml:space="preserve"> </w:t>
      </w:r>
      <w:r w:rsidRPr="005415D3">
        <w:rPr>
          <w:rFonts w:ascii="Palatino Linotype" w:hAnsi="Palatino Linotype" w:cs="Arial"/>
          <w:lang w:bidi="he-IL"/>
        </w:rPr>
        <w:t>μνημονεύεται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θεϊκὸς</w:t>
      </w:r>
      <w:r>
        <w:rPr>
          <w:rFonts w:ascii="Palatino Linotype" w:hAnsi="Palatino Linotype" w:cs="Arial"/>
          <w:lang w:bidi="he-IL"/>
        </w:rPr>
        <w:t xml:space="preserve"> </w:t>
      </w:r>
      <w:r w:rsidRPr="005415D3">
        <w:rPr>
          <w:rFonts w:ascii="Palatino Linotype" w:hAnsi="Palatino Linotype" w:cs="Arial"/>
          <w:lang w:bidi="he-IL"/>
        </w:rPr>
        <w:t>ὅρκος),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καρδιὰ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Πεντατεύχου,</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ἀποδεικνύουν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ἀδυναμία</w:t>
      </w:r>
      <w:r>
        <w:rPr>
          <w:rFonts w:ascii="Palatino Linotype" w:hAnsi="Palatino Linotype" w:cs="Arial"/>
          <w:lang w:bidi="he-IL"/>
        </w:rPr>
        <w:t xml:space="preserve"> </w:t>
      </w:r>
      <w:r w:rsidRPr="005415D3">
        <w:rPr>
          <w:rFonts w:ascii="Palatino Linotype" w:hAnsi="Palatino Linotype" w:cs="Arial"/>
          <w:lang w:bidi="he-IL"/>
        </w:rPr>
        <w:t>εὐλογίας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κατάρα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ἐξ</w:t>
      </w:r>
      <w:r>
        <w:rPr>
          <w:rFonts w:ascii="Palatino Linotype" w:hAnsi="Palatino Linotype" w:cs="Arial"/>
          <w:lang w:bidi="he-IL"/>
        </w:rPr>
        <w:t xml:space="preserve"> </w:t>
      </w:r>
      <w:r w:rsidRPr="005415D3">
        <w:rPr>
          <w:rFonts w:ascii="Palatino Linotype" w:hAnsi="Palatino Linotype" w:cs="Arial"/>
          <w:lang w:bidi="he-IL"/>
        </w:rPr>
        <w:t>ἔργων</w:t>
      </w:r>
      <w:r>
        <w:rPr>
          <w:rFonts w:ascii="Palatino Linotype" w:hAnsi="Palatino Linotype" w:cs="Arial"/>
          <w:lang w:bidi="he-IL"/>
        </w:rPr>
        <w:t xml:space="preserve"> </w:t>
      </w:r>
      <w:r w:rsidRPr="005415D3">
        <w:rPr>
          <w:rFonts w:ascii="Palatino Linotype" w:hAnsi="Palatino Linotype" w:cs="Arial"/>
          <w:lang w:bidi="he-IL"/>
        </w:rPr>
        <w:t>Νόμου</w:t>
      </w:r>
      <w:r>
        <w:rPr>
          <w:rFonts w:ascii="Palatino Linotype" w:hAnsi="Palatino Linotype" w:cs="Arial"/>
          <w:lang w:bidi="he-IL"/>
        </w:rPr>
        <w:t xml:space="preserve"> </w:t>
      </w:r>
      <w:r w:rsidRPr="005415D3">
        <w:rPr>
          <w:rFonts w:ascii="Palatino Linotype" w:hAnsi="Palatino Linotype" w:cs="Arial"/>
          <w:lang w:bidi="he-IL"/>
        </w:rPr>
        <w:t>ἀντίθετα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προΕπαγγελία.</w:t>
      </w:r>
      <w:r>
        <w:rPr>
          <w:rFonts w:ascii="Palatino Linotype" w:hAnsi="Palatino Linotype" w:cs="Arial"/>
          <w:lang w:bidi="he-IL"/>
        </w:rPr>
        <w:t xml:space="preserve"> </w:t>
      </w:r>
    </w:p>
    <w:p w:rsidR="00C55A98" w:rsidRPr="005415D3" w:rsidRDefault="00C55A98" w:rsidP="00B00554">
      <w:pPr>
        <w:pStyle w:val="af9"/>
        <w:numPr>
          <w:ilvl w:val="0"/>
          <w:numId w:val="21"/>
        </w:numPr>
        <w:tabs>
          <w:tab w:val="left" w:pos="851"/>
        </w:tabs>
        <w:autoSpaceDE w:val="0"/>
        <w:autoSpaceDN w:val="0"/>
        <w:adjustRightInd w:val="0"/>
        <w:spacing w:after="0" w:line="240" w:lineRule="auto"/>
        <w:jc w:val="both"/>
        <w:rPr>
          <w:rFonts w:ascii="SBL Greek" w:hAnsi="SBL Greek" w:cs="SBL Greek"/>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περικοπῆς</w:t>
      </w:r>
      <w:r>
        <w:rPr>
          <w:rFonts w:ascii="Palatino Linotype" w:hAnsi="Palatino Linotype" w:cs="Arial"/>
          <w:lang w:bidi="he-IL"/>
        </w:rPr>
        <w:t xml:space="preserve"> </w:t>
      </w:r>
      <w:r w:rsidRPr="005415D3">
        <w:rPr>
          <w:rFonts w:ascii="Palatino Linotype" w:hAnsi="Palatino Linotype" w:cs="Arial"/>
          <w:b/>
          <w:lang w:bidi="he-IL"/>
        </w:rPr>
        <w:t>κορυφώνεται</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ἡ</w:t>
      </w:r>
      <w:r>
        <w:rPr>
          <w:rFonts w:ascii="Palatino Linotype" w:hAnsi="Palatino Linotype" w:cs="Arial"/>
          <w:b/>
          <w:lang w:bidi="he-IL"/>
        </w:rPr>
        <w:t xml:space="preserve"> </w:t>
      </w:r>
      <w:r w:rsidRPr="005415D3">
        <w:rPr>
          <w:rFonts w:ascii="Palatino Linotype" w:hAnsi="Palatino Linotype" w:cs="Arial"/>
          <w:b/>
          <w:lang w:bidi="he-IL"/>
        </w:rPr>
        <w:t>ἔνταση.</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Χριστοῦ</w:t>
      </w:r>
      <w:r>
        <w:rPr>
          <w:rFonts w:ascii="Palatino Linotype" w:hAnsi="Palatino Linotype" w:cs="Arial"/>
          <w:i/>
          <w:lang w:bidi="he-IL"/>
        </w:rPr>
        <w:t xml:space="preserve"> </w:t>
      </w:r>
      <w:r w:rsidRPr="005415D3">
        <w:rPr>
          <w:rFonts w:ascii="Palatino Linotype" w:hAnsi="Palatino Linotype" w:cs="Arial"/>
          <w:i/>
          <w:lang w:bidi="he-IL"/>
        </w:rPr>
        <w:t>ὡς</w:t>
      </w:r>
      <w:r>
        <w:rPr>
          <w:rFonts w:ascii="Palatino Linotype" w:hAnsi="Palatino Linotype" w:cs="Arial"/>
          <w:i/>
          <w:lang w:bidi="he-IL"/>
        </w:rPr>
        <w:t xml:space="preserve"> </w:t>
      </w:r>
      <w:r w:rsidRPr="005415D3">
        <w:rPr>
          <w:rFonts w:ascii="Palatino Linotype" w:hAnsi="Palatino Linotype" w:cs="Arial"/>
          <w:i/>
          <w:lang w:bidi="he-IL"/>
        </w:rPr>
        <w:t>οἰκεῖοι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ἴδιας</w:t>
      </w:r>
      <w:r>
        <w:rPr>
          <w:rFonts w:ascii="Palatino Linotype" w:hAnsi="Palatino Linotype" w:cs="Arial"/>
          <w:lang w:bidi="he-IL"/>
        </w:rPr>
        <w:t xml:space="preserve"> </w:t>
      </w:r>
      <w:r w:rsidRPr="005415D3">
        <w:rPr>
          <w:rFonts w:ascii="Palatino Linotype" w:hAnsi="Palatino Linotype" w:cs="Arial"/>
          <w:lang w:bidi="he-IL"/>
        </w:rPr>
        <w:t>οἰκογένειας),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γιἀ πρώτη φορὰ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ὀνομαστοῦν</w:t>
      </w:r>
      <w:r>
        <w:rPr>
          <w:rFonts w:ascii="Palatino Linotype" w:hAnsi="Palatino Linotype" w:cs="Arial"/>
          <w:lang w:bidi="he-IL"/>
        </w:rPr>
        <w:t xml:space="preserve"> </w:t>
      </w:r>
      <w:r w:rsidRPr="005415D3">
        <w:rPr>
          <w:rFonts w:ascii="Palatino Linotype" w:hAnsi="Palatino Linotype" w:cs="Arial"/>
          <w:i/>
          <w:lang w:bidi="he-IL"/>
        </w:rPr>
        <w:t>Ἰσραὴλ</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Θεοῦ</w:t>
      </w:r>
      <w:r>
        <w:rPr>
          <w:rFonts w:ascii="Palatino Linotype" w:hAnsi="Palatino Linotype" w:cs="Arial"/>
          <w:i/>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16),</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lang w:bidi="he-IL"/>
        </w:rPr>
        <w:t>ἐμφατικὸ</w:t>
      </w:r>
      <w:r>
        <w:rPr>
          <w:rFonts w:ascii="Palatino Linotype" w:hAnsi="Palatino Linotype" w:cs="Arial"/>
          <w:lang w:bidi="he-IL"/>
        </w:rPr>
        <w:t xml:space="preserve"> </w:t>
      </w:r>
      <w:r w:rsidRPr="005415D3">
        <w:rPr>
          <w:rFonts w:ascii="Palatino Linotype" w:hAnsi="Palatino Linotype" w:cs="Arial"/>
          <w:lang w:bidi="he-IL"/>
        </w:rPr>
        <w:t>«ὑμεῖς»</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ἐντάσσονται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προϋπάρχοντα</w:t>
      </w:r>
      <w:r>
        <w:rPr>
          <w:rFonts w:ascii="Palatino Linotype" w:hAnsi="Palatino Linotype" w:cs="Arial"/>
          <w:lang w:bidi="he-IL"/>
        </w:rPr>
        <w:t xml:space="preserve"> </w:t>
      </w:r>
      <w:r w:rsidRPr="005415D3">
        <w:rPr>
          <w:rFonts w:ascii="Palatino Linotype" w:hAnsi="Palatino Linotype" w:cs="Arial"/>
          <w:lang w:bidi="he-IL"/>
        </w:rPr>
        <w:t>«ἐκλεκτὸ</w:t>
      </w:r>
      <w:r>
        <w:rPr>
          <w:rFonts w:ascii="Palatino Linotype" w:hAnsi="Palatino Linotype" w:cs="Arial"/>
          <w:lang w:bidi="he-IL"/>
        </w:rPr>
        <w:t xml:space="preserve"> </w:t>
      </w:r>
      <w:r w:rsidRPr="005415D3">
        <w:rPr>
          <w:rFonts w:ascii="Palatino Linotype" w:hAnsi="Palatino Linotype" w:cs="Arial"/>
          <w:lang w:bidi="he-IL"/>
        </w:rPr>
        <w:t>λαό»</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καινούργιο</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προέρχεται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παιδίσκη</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Σινᾶ)</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Ἱερουσαλήμ)</w:t>
      </w:r>
      <w:r>
        <w:rPr>
          <w:rFonts w:ascii="Palatino Linotype" w:hAnsi="Palatino Linotype" w:cs="Arial"/>
          <w:lang w:bidi="he-IL"/>
        </w:rPr>
        <w:t xml:space="preserve"> </w:t>
      </w:r>
      <w:r w:rsidRPr="005415D3">
        <w:rPr>
          <w:rFonts w:ascii="Palatino Linotype" w:hAnsi="Palatino Linotype" w:cs="Arial"/>
          <w:lang w:bidi="he-IL"/>
        </w:rPr>
        <w:t>παρότι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τελευταία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πολὺ</w:t>
      </w:r>
      <w:r>
        <w:rPr>
          <w:rFonts w:ascii="Palatino Linotype" w:hAnsi="Palatino Linotype" w:cs="Arial"/>
          <w:lang w:bidi="he-IL"/>
        </w:rPr>
        <w:t xml:space="preserve"> </w:t>
      </w:r>
      <w:r w:rsidRPr="005415D3">
        <w:rPr>
          <w:rFonts w:ascii="Palatino Linotype" w:hAnsi="Palatino Linotype" w:cs="Arial"/>
          <w:lang w:bidi="he-IL"/>
        </w:rPr>
        <w:t>καιρὸ</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στείρα/ἔρημος.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προφητεύει,</w:t>
      </w:r>
      <w:r>
        <w:rPr>
          <w:rFonts w:ascii="Palatino Linotype" w:hAnsi="Palatino Linotype" w:cs="Arial"/>
          <w:lang w:bidi="he-IL"/>
        </w:rPr>
        <w:t xml:space="preserve"> </w:t>
      </w:r>
      <w:r w:rsidRPr="005415D3">
        <w:rPr>
          <w:rFonts w:ascii="Palatino Linotype" w:hAnsi="Palatino Linotype" w:cs="Arial"/>
          <w:lang w:bidi="he-IL"/>
        </w:rPr>
        <w:t>ὅμως,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Ἡσ.</w:t>
      </w:r>
      <w:r>
        <w:rPr>
          <w:rFonts w:ascii="Palatino Linotype" w:hAnsi="Palatino Linotype" w:cs="Arial"/>
          <w:lang w:bidi="he-IL"/>
        </w:rPr>
        <w:t xml:space="preserve"> </w:t>
      </w:r>
      <w:r w:rsidRPr="005415D3">
        <w:rPr>
          <w:rFonts w:ascii="Palatino Linotype" w:hAnsi="Palatino Linotype" w:cs="Arial"/>
          <w:lang w:bidi="he-IL"/>
        </w:rPr>
        <w:t>54,</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ἀμέσως</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θυσία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ὕψωση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πάσχοντος</w:t>
      </w:r>
      <w:r>
        <w:rPr>
          <w:rFonts w:ascii="Palatino Linotype" w:hAnsi="Palatino Linotype" w:cs="Arial"/>
          <w:lang w:bidi="he-IL"/>
        </w:rPr>
        <w:t xml:space="preserve"> </w:t>
      </w:r>
      <w:r w:rsidRPr="005415D3">
        <w:rPr>
          <w:rFonts w:ascii="Palatino Linotype" w:hAnsi="Palatino Linotype" w:cs="Arial"/>
          <w:lang w:bidi="he-IL"/>
        </w:rPr>
        <w:t>παιδός</w:t>
      </w:r>
      <w:r w:rsidRPr="005415D3">
        <w:rPr>
          <w:rStyle w:val="a5"/>
          <w:rFonts w:cs="Arial"/>
          <w:lang w:bidi="he-IL"/>
        </w:rPr>
        <w:footnoteReference w:id="23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μὴ</w:t>
      </w:r>
      <w:r>
        <w:rPr>
          <w:rFonts w:ascii="Palatino Linotype" w:hAnsi="Palatino Linotype" w:cs="Arial"/>
          <w:lang w:bidi="he-IL"/>
        </w:rPr>
        <w:t xml:space="preserve"> </w:t>
      </w:r>
      <w:r w:rsidRPr="005415D3">
        <w:rPr>
          <w:rFonts w:ascii="Palatino Linotype" w:hAnsi="Palatino Linotype" w:cs="Arial"/>
          <w:lang w:bidi="he-IL"/>
        </w:rPr>
        <w:t>ἔχουσα</w:t>
      </w:r>
      <w:r>
        <w:rPr>
          <w:rFonts w:ascii="Palatino Linotype" w:hAnsi="Palatino Linotype" w:cs="Arial"/>
          <w:lang w:bidi="he-IL"/>
        </w:rPr>
        <w:t xml:space="preserve"> </w:t>
      </w:r>
      <w:r w:rsidRPr="005415D3">
        <w:rPr>
          <w:rFonts w:ascii="Palatino Linotype" w:hAnsi="Palatino Linotype" w:cs="Arial"/>
          <w:lang w:bidi="he-IL"/>
        </w:rPr>
        <w:t>ἄνδρα</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γονιμοποιηθεῖ</w:t>
      </w:r>
      <w:r>
        <w:rPr>
          <w:rFonts w:ascii="Palatino Linotype" w:hAnsi="Palatino Linotype" w:cs="Arial"/>
          <w:lang w:bidi="he-IL"/>
        </w:rPr>
        <w:t xml:space="preserve"> </w:t>
      </w:r>
      <w:r w:rsidRPr="005415D3">
        <w:rPr>
          <w:rFonts w:ascii="Palatino Linotype" w:hAnsi="Palatino Linotype" w:cs="Arial"/>
          <w:lang w:bidi="he-IL"/>
        </w:rPr>
        <w:t>προφανῶς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Πνεύματος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ἐπαγγελίας.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παιδίσκη,</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διωγμό</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ὑφίσταται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«Ἰσαάκ»</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χριστιανοί)</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«Ἰσμαήλ»</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Ἰουδαίους),</w:t>
      </w:r>
      <w:r>
        <w:rPr>
          <w:rFonts w:ascii="Palatino Linotype" w:hAnsi="Palatino Linotype" w:cs="Arial"/>
          <w:lang w:bidi="he-IL"/>
        </w:rPr>
        <w:t xml:space="preserve"> </w:t>
      </w:r>
      <w:r w:rsidRPr="005415D3">
        <w:rPr>
          <w:rFonts w:ascii="Palatino Linotype" w:hAnsi="Palatino Linotype" w:cs="Arial"/>
          <w:lang w:bidi="he-IL"/>
        </w:rPr>
        <w:t>ἰσχύει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προστακτική:</w:t>
      </w:r>
      <w:r>
        <w:rPr>
          <w:rFonts w:ascii="Palatino Linotype" w:hAnsi="Palatino Linotype" w:cs="Arial"/>
          <w:lang w:bidi="he-IL"/>
        </w:rPr>
        <w:t xml:space="preserve"> </w:t>
      </w:r>
      <w:r w:rsidRPr="005415D3">
        <w:rPr>
          <w:rFonts w:ascii="Palatino Linotype" w:hAnsi="Palatino Linotype" w:cs="Arial"/>
          <w:b/>
          <w:i/>
          <w:lang w:bidi="he-IL"/>
        </w:rPr>
        <w:lastRenderedPageBreak/>
        <w:t>ἔκβαλε</w:t>
      </w:r>
      <w:r>
        <w:rPr>
          <w:rFonts w:ascii="Palatino Linotype" w:hAnsi="Palatino Linotype" w:cs="Arial"/>
          <w:i/>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παιδίσκην</w:t>
      </w:r>
      <w:r>
        <w:rPr>
          <w:rFonts w:ascii="Palatino Linotype" w:hAnsi="Palatino Linotype" w:cs="Arial"/>
          <w:i/>
          <w:lang w:bidi="he-IL"/>
        </w:rPr>
        <w:t xml:space="preserve"> </w:t>
      </w:r>
      <w:r w:rsidRPr="005415D3">
        <w:rPr>
          <w:rFonts w:ascii="Palatino Linotype" w:hAnsi="Palatino Linotype" w:cs="Arial"/>
          <w:i/>
          <w:lang w:bidi="he-IL"/>
        </w:rPr>
        <w:t>καὶ</w:t>
      </w:r>
      <w:r>
        <w:rPr>
          <w:rFonts w:ascii="Palatino Linotype" w:hAnsi="Palatino Linotype" w:cs="Arial"/>
          <w:i/>
          <w:lang w:bidi="he-IL"/>
        </w:rPr>
        <w:t xml:space="preserve"> </w:t>
      </w:r>
      <w:r w:rsidRPr="005415D3">
        <w:rPr>
          <w:rFonts w:ascii="Palatino Linotype" w:hAnsi="Palatino Linotype" w:cs="Arial"/>
          <w:i/>
          <w:lang w:bidi="he-IL"/>
        </w:rPr>
        <w:t>τὸν</w:t>
      </w:r>
      <w:r>
        <w:rPr>
          <w:rFonts w:ascii="Palatino Linotype" w:hAnsi="Palatino Linotype" w:cs="Arial"/>
          <w:i/>
          <w:lang w:bidi="he-IL"/>
        </w:rPr>
        <w:t xml:space="preserve"> </w:t>
      </w:r>
      <w:r w:rsidRPr="005415D3">
        <w:rPr>
          <w:rFonts w:ascii="Palatino Linotype" w:hAnsi="Palatino Linotype" w:cs="Arial"/>
          <w:i/>
          <w:lang w:bidi="he-IL"/>
        </w:rPr>
        <w:t>υἱὸν</w:t>
      </w:r>
      <w:r>
        <w:rPr>
          <w:rFonts w:ascii="Palatino Linotype" w:hAnsi="Palatino Linotype" w:cs="Arial"/>
          <w:i/>
          <w:lang w:bidi="he-IL"/>
        </w:rPr>
        <w:t xml:space="preserve"> </w:t>
      </w:r>
      <w:r w:rsidRPr="005415D3">
        <w:rPr>
          <w:rFonts w:ascii="Palatino Linotype" w:hAnsi="Palatino Linotype" w:cs="Arial"/>
          <w:i/>
          <w:lang w:bidi="he-IL"/>
        </w:rPr>
        <w:t>αὐτῆς·</w:t>
      </w:r>
      <w:r>
        <w:rPr>
          <w:rFonts w:ascii="Palatino Linotype" w:hAnsi="Palatino Linotype" w:cs="Arial"/>
          <w:i/>
          <w:lang w:bidi="he-IL"/>
        </w:rPr>
        <w:t xml:space="preserve">  </w:t>
      </w:r>
      <w:r w:rsidRPr="005415D3">
        <w:rPr>
          <w:rFonts w:ascii="Palatino Linotype" w:hAnsi="Palatino Linotype" w:cs="Arial"/>
          <w:b/>
          <w:i/>
          <w:lang w:bidi="he-IL"/>
        </w:rPr>
        <w:t>οὐ</w:t>
      </w:r>
      <w:r>
        <w:rPr>
          <w:rFonts w:ascii="Palatino Linotype" w:hAnsi="Palatino Linotype" w:cs="Arial"/>
          <w:b/>
          <w:i/>
          <w:lang w:bidi="he-IL"/>
        </w:rPr>
        <w:t xml:space="preserve"> </w:t>
      </w:r>
      <w:r w:rsidRPr="005415D3">
        <w:rPr>
          <w:rFonts w:ascii="Palatino Linotype" w:hAnsi="Palatino Linotype" w:cs="Arial"/>
          <w:b/>
          <w:i/>
          <w:lang w:bidi="he-IL"/>
        </w:rPr>
        <w:t>γὰρ</w:t>
      </w:r>
      <w:r>
        <w:rPr>
          <w:rFonts w:ascii="Palatino Linotype" w:hAnsi="Palatino Linotype" w:cs="Arial"/>
          <w:b/>
          <w:i/>
          <w:lang w:bidi="he-IL"/>
        </w:rPr>
        <w:t xml:space="preserve"> </w:t>
      </w:r>
      <w:r w:rsidRPr="005415D3">
        <w:rPr>
          <w:rFonts w:ascii="Palatino Linotype" w:hAnsi="Palatino Linotype" w:cs="Arial"/>
          <w:b/>
          <w:i/>
          <w:lang w:bidi="he-IL"/>
        </w:rPr>
        <w:t>μὴ</w:t>
      </w:r>
      <w:r>
        <w:rPr>
          <w:rFonts w:ascii="Palatino Linotype" w:hAnsi="Palatino Linotype" w:cs="Arial"/>
          <w:b/>
          <w:i/>
          <w:lang w:bidi="he-IL"/>
        </w:rPr>
        <w:t xml:space="preserve"> </w:t>
      </w:r>
      <w:r w:rsidRPr="005415D3">
        <w:rPr>
          <w:rFonts w:ascii="Palatino Linotype" w:hAnsi="Palatino Linotype" w:cs="Arial"/>
          <w:b/>
          <w:i/>
          <w:lang w:bidi="he-IL"/>
        </w:rPr>
        <w:t>κληρονομήσει</w:t>
      </w:r>
      <w:r>
        <w:rPr>
          <w:rFonts w:ascii="Palatino Linotype" w:hAnsi="Palatino Linotype" w:cs="Arial"/>
          <w:b/>
          <w:i/>
          <w:lang w:bidi="he-IL"/>
        </w:rPr>
        <w:t xml:space="preserve"> </w:t>
      </w:r>
      <w:r w:rsidRPr="005415D3">
        <w:rPr>
          <w:rFonts w:ascii="Palatino Linotype" w:hAnsi="Palatino Linotype" w:cs="Arial"/>
          <w:b/>
          <w:i/>
          <w:lang w:bidi="he-IL"/>
        </w:rPr>
        <w:t>ὁ</w:t>
      </w:r>
      <w:r>
        <w:rPr>
          <w:rFonts w:ascii="Palatino Linotype" w:hAnsi="Palatino Linotype" w:cs="Arial"/>
          <w:b/>
          <w:i/>
          <w:lang w:bidi="he-IL"/>
        </w:rPr>
        <w:t xml:space="preserve"> </w:t>
      </w:r>
      <w:r w:rsidRPr="005415D3">
        <w:rPr>
          <w:rFonts w:ascii="Palatino Linotype" w:hAnsi="Palatino Linotype" w:cs="Arial"/>
          <w:b/>
          <w:i/>
          <w:lang w:bidi="he-IL"/>
        </w:rPr>
        <w:t>υἱὸς</w:t>
      </w:r>
      <w:r>
        <w:rPr>
          <w:rFonts w:ascii="Palatino Linotype" w:hAnsi="Palatino Linotype" w:cs="Arial"/>
          <w:b/>
          <w:i/>
          <w:lang w:bidi="he-IL"/>
        </w:rPr>
        <w:t xml:space="preserve"> </w:t>
      </w:r>
      <w:r w:rsidRPr="005415D3">
        <w:rPr>
          <w:rFonts w:ascii="Palatino Linotype" w:hAnsi="Palatino Linotype" w:cs="Arial"/>
          <w:b/>
          <w:i/>
          <w:lang w:bidi="he-IL"/>
        </w:rPr>
        <w:t>τῆς</w:t>
      </w:r>
      <w:r>
        <w:rPr>
          <w:rFonts w:ascii="Palatino Linotype" w:hAnsi="Palatino Linotype" w:cs="Arial"/>
          <w:b/>
          <w:i/>
          <w:lang w:bidi="he-IL"/>
        </w:rPr>
        <w:t xml:space="preserve"> </w:t>
      </w:r>
      <w:r w:rsidRPr="005415D3">
        <w:rPr>
          <w:rFonts w:ascii="Palatino Linotype" w:hAnsi="Palatino Linotype" w:cs="Arial"/>
          <w:b/>
          <w:i/>
          <w:lang w:bidi="he-IL"/>
        </w:rPr>
        <w:t>παιδίσκης</w:t>
      </w:r>
      <w:r>
        <w:rPr>
          <w:rFonts w:ascii="Palatino Linotype" w:hAnsi="Palatino Linotype" w:cs="Arial"/>
          <w:i/>
          <w:lang w:bidi="he-IL"/>
        </w:rPr>
        <w:t xml:space="preserve"> </w:t>
      </w:r>
      <w:r w:rsidRPr="005415D3">
        <w:rPr>
          <w:rFonts w:ascii="Palatino Linotype" w:hAnsi="Palatino Linotype" w:cs="Arial"/>
          <w:i/>
          <w:lang w:bidi="he-IL"/>
        </w:rPr>
        <w:t>μετὰ</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ὑιοῦ</w:t>
      </w:r>
      <w:r>
        <w:rPr>
          <w:rFonts w:ascii="Palatino Linotype" w:hAnsi="Palatino Linotype" w:cs="Arial"/>
          <w:i/>
          <w:lang w:bidi="he-IL"/>
        </w:rPr>
        <w:t xml:space="preserve"> </w:t>
      </w:r>
      <w:r w:rsidRPr="005415D3">
        <w:rPr>
          <w:rFonts w:ascii="Palatino Linotype" w:hAnsi="Palatino Linotype" w:cs="Arial"/>
          <w:i/>
          <w:lang w:bidi="he-IL"/>
        </w:rPr>
        <w:t>τῆς</w:t>
      </w:r>
      <w:r>
        <w:rPr>
          <w:rFonts w:ascii="Palatino Linotype" w:hAnsi="Palatino Linotype" w:cs="Arial"/>
          <w:i/>
          <w:lang w:bidi="he-IL"/>
        </w:rPr>
        <w:t xml:space="preserve"> </w:t>
      </w:r>
      <w:r w:rsidRPr="005415D3">
        <w:rPr>
          <w:rFonts w:ascii="Palatino Linotype" w:hAnsi="Palatino Linotype" w:cs="Arial"/>
          <w:i/>
          <w:lang w:bidi="he-IL"/>
        </w:rPr>
        <w:t>ἐλευθέρας</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30</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Γέν.</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10).</w:t>
      </w:r>
      <w:r>
        <w:rPr>
          <w:rFonts w:ascii="Palatino Linotype" w:hAnsi="Palatino Linotype" w:cs="Arial"/>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ἐννοεῖ</w:t>
      </w:r>
      <w:r>
        <w:rPr>
          <w:rFonts w:ascii="Palatino Linotype" w:hAnsi="Palatino Linotype" w:cs="Arial"/>
          <w:lang w:bidi="he-IL"/>
        </w:rPr>
        <w:t xml:space="preserve"> </w:t>
      </w:r>
      <w:r w:rsidRPr="005415D3">
        <w:rPr>
          <w:rFonts w:ascii="Palatino Linotype" w:hAnsi="Palatino Linotype" w:cs="Arial"/>
          <w:lang w:bidi="he-IL"/>
        </w:rPr>
        <w:t>συλλήβδην</w:t>
      </w:r>
      <w:r>
        <w:rPr>
          <w:rFonts w:ascii="Palatino Linotype" w:hAnsi="Palatino Linotype" w:cs="Arial"/>
          <w:lang w:bidi="he-IL"/>
        </w:rPr>
        <w:t xml:space="preserve"> </w:t>
      </w:r>
      <w:r w:rsidRPr="005415D3">
        <w:rPr>
          <w:rFonts w:ascii="Palatino Linotype" w:hAnsi="Palatino Linotype" w:cs="Arial"/>
          <w:lang w:bidi="he-IL"/>
        </w:rPr>
        <w:t>ὅλους</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Ἰουδαίους</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Ἰουδαιοχριστιανοὺς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ὑπονομεύουν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ἔργο</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ὁποίους</w:t>
      </w:r>
      <w:r>
        <w:rPr>
          <w:rFonts w:ascii="Palatino Linotype" w:hAnsi="Palatino Linotype" w:cs="Arial"/>
          <w:lang w:bidi="he-IL"/>
        </w:rPr>
        <w:t xml:space="preserve"> </w:t>
      </w:r>
      <w:r w:rsidRPr="005415D3">
        <w:rPr>
          <w:rFonts w:ascii="Palatino Linotype" w:hAnsi="Palatino Linotype" w:cs="Arial"/>
          <w:lang w:bidi="he-IL"/>
        </w:rPr>
        <w:t>ἰσχύει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διπλὸ</w:t>
      </w:r>
      <w:r>
        <w:rPr>
          <w:rFonts w:ascii="Palatino Linotype" w:hAnsi="Palatino Linotype" w:cs="Arial"/>
          <w:lang w:bidi="he-IL"/>
        </w:rPr>
        <w:t xml:space="preserve"> </w:t>
      </w:r>
      <w:r w:rsidRPr="005415D3">
        <w:rPr>
          <w:rFonts w:ascii="Palatino Linotype" w:hAnsi="Palatino Linotype" w:cs="Arial"/>
          <w:lang w:bidi="he-IL"/>
        </w:rPr>
        <w:t>εἰσαγωγικὸ</w:t>
      </w:r>
      <w:r>
        <w:rPr>
          <w:rFonts w:ascii="Palatino Linotype" w:hAnsi="Palatino Linotype" w:cs="Arial"/>
          <w:lang w:bidi="he-IL"/>
        </w:rPr>
        <w:t xml:space="preserve"> </w:t>
      </w:r>
      <w:r w:rsidRPr="005415D3">
        <w:rPr>
          <w:rFonts w:ascii="Palatino Linotype" w:hAnsi="Palatino Linotype" w:cs="Arial"/>
          <w:lang w:bidi="he-IL"/>
        </w:rPr>
        <w:t>«Ἀνάθεμα»</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8-9)</w:t>
      </w:r>
      <w:r>
        <w:rPr>
          <w:rFonts w:ascii="Palatino Linotype" w:hAnsi="Palatino Linotype" w:cs="Arial"/>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«ἀπολύμανση</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τὴ</w:t>
      </w:r>
      <w:r>
        <w:rPr>
          <w:rFonts w:ascii="Palatino Linotype" w:hAnsi="Palatino Linotype" w:cs="SBL Greek"/>
          <w:lang w:bidi="he-IL"/>
        </w:rPr>
        <w:t xml:space="preserve"> </w:t>
      </w:r>
      <w:r w:rsidRPr="005415D3">
        <w:rPr>
          <w:rFonts w:ascii="Palatino Linotype" w:hAnsi="Palatino Linotype" w:cs="SBL Greek"/>
          <w:lang w:bidi="he-IL"/>
        </w:rPr>
        <w:t>ζύμη»</w:t>
      </w:r>
      <w:r>
        <w:rPr>
          <w:rFonts w:ascii="Palatino Linotype" w:hAnsi="Palatino Linotype" w:cs="SBL Greek"/>
          <w:lang w:bidi="he-IL"/>
        </w:rPr>
        <w:t xml:space="preserve"> </w:t>
      </w:r>
      <w:r w:rsidRPr="005415D3">
        <w:rPr>
          <w:rFonts w:ascii="Palatino Linotype" w:hAnsi="Palatino Linotype" w:cs="SBL Greek"/>
          <w:lang w:bidi="he-IL"/>
        </w:rPr>
        <w:t>(Γαλ.</w:t>
      </w:r>
      <w:r>
        <w:rPr>
          <w:rFonts w:ascii="Palatino Linotype" w:hAnsi="Palatino Linotype" w:cs="SBL Greek"/>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8.</w:t>
      </w:r>
      <w:r>
        <w:rPr>
          <w:rFonts w:ascii="Palatino Linotype" w:hAnsi="Palatino Linotype" w:cs="SBL Greek"/>
          <w:lang w:bidi="he-IL"/>
        </w:rPr>
        <w:t xml:space="preserve"> </w:t>
      </w:r>
      <w:r w:rsidRPr="005415D3">
        <w:rPr>
          <w:rFonts w:ascii="Palatino Linotype" w:hAnsi="Palatino Linotype" w:cs="SBL Greek"/>
          <w:lang w:bidi="he-IL"/>
        </w:rPr>
        <w:t>12).</w:t>
      </w:r>
      <w:r>
        <w:rPr>
          <w:rFonts w:ascii="Palatino Linotype" w:hAnsi="Palatino Linotype" w:cs="SBL Greek"/>
          <w:lang w:bidi="he-IL"/>
        </w:rPr>
        <w:t xml:space="preserve"> </w:t>
      </w:r>
      <w:r w:rsidRPr="005415D3">
        <w:rPr>
          <w:rFonts w:ascii="Palatino Linotype" w:hAnsi="Palatino Linotype" w:cs="SBL Greek"/>
          <w:lang w:bidi="he-IL"/>
        </w:rPr>
        <w:t>Γιὰ</w:t>
      </w:r>
      <w:r>
        <w:rPr>
          <w:rFonts w:ascii="Palatino Linotype" w:hAnsi="Palatino Linotype" w:cs="SBL Greek"/>
          <w:lang w:bidi="he-IL"/>
        </w:rPr>
        <w:t xml:space="preserve"> </w:t>
      </w:r>
      <w:r w:rsidRPr="005415D3">
        <w:rPr>
          <w:rFonts w:ascii="Palatino Linotype" w:hAnsi="Palatino Linotype" w:cs="SBL Greek"/>
          <w:lang w:bidi="he-IL"/>
        </w:rPr>
        <w:t>ὅσους</w:t>
      </w:r>
      <w:r>
        <w:rPr>
          <w:rFonts w:ascii="Palatino Linotype" w:hAnsi="Palatino Linotype" w:cs="SBL Greek"/>
          <w:lang w:bidi="he-IL"/>
        </w:rPr>
        <w:t xml:space="preserve"> </w:t>
      </w:r>
      <w:r w:rsidRPr="005415D3">
        <w:rPr>
          <w:rFonts w:ascii="Palatino Linotype" w:hAnsi="Palatino Linotype" w:cs="SBL Greek"/>
          <w:lang w:bidi="he-IL"/>
        </w:rPr>
        <w:t>πιστοὺς</w:t>
      </w:r>
      <w:r>
        <w:rPr>
          <w:rFonts w:ascii="Palatino Linotype" w:hAnsi="Palatino Linotype" w:cs="SBL Greek"/>
          <w:lang w:bidi="he-IL"/>
        </w:rPr>
        <w:t xml:space="preserve"> </w:t>
      </w:r>
      <w:r w:rsidRPr="005415D3">
        <w:rPr>
          <w:rFonts w:ascii="Palatino Linotype" w:hAnsi="Palatino Linotype" w:cs="SBL Greek"/>
          <w:lang w:bidi="he-IL"/>
        </w:rPr>
        <w:t>υἱοθετοῦν</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περιτομή,</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ἀπόλυτος,</w:t>
      </w:r>
      <w:r>
        <w:rPr>
          <w:rFonts w:ascii="Palatino Linotype" w:hAnsi="Palatino Linotype" w:cs="SBL Greek"/>
          <w:lang w:bidi="he-IL"/>
        </w:rPr>
        <w:t xml:space="preserve"> </w:t>
      </w:r>
      <w:r w:rsidRPr="005415D3">
        <w:rPr>
          <w:rFonts w:ascii="Palatino Linotype" w:hAnsi="Palatino Linotype" w:cs="SBL Greek"/>
          <w:lang w:bidi="he-IL"/>
        </w:rPr>
        <w:t>παρότι</w:t>
      </w:r>
      <w:r>
        <w:rPr>
          <w:rFonts w:ascii="Palatino Linotype" w:hAnsi="Palatino Linotype" w:cs="SBL Greek"/>
          <w:lang w:bidi="he-IL"/>
        </w:rPr>
        <w:t xml:space="preserve"> </w:t>
      </w:r>
      <w:r w:rsidRPr="005415D3">
        <w:rPr>
          <w:rFonts w:ascii="Palatino Linotype" w:hAnsi="Palatino Linotype" w:cs="SBL Greek"/>
          <w:lang w:bidi="he-IL"/>
        </w:rPr>
        <w:t>προηγουμένως</w:t>
      </w:r>
      <w:r>
        <w:rPr>
          <w:rFonts w:ascii="Palatino Linotype" w:hAnsi="Palatino Linotype" w:cs="SBL Greek"/>
          <w:lang w:bidi="he-IL"/>
        </w:rPr>
        <w:t xml:space="preserve"> </w:t>
      </w:r>
      <w:r w:rsidRPr="005415D3">
        <w:rPr>
          <w:rFonts w:ascii="Palatino Linotype" w:hAnsi="Palatino Linotype" w:cs="SBL Greek"/>
          <w:lang w:bidi="he-IL"/>
        </w:rPr>
        <w:t>εἶχε</w:t>
      </w:r>
      <w:r>
        <w:rPr>
          <w:rFonts w:ascii="Palatino Linotype" w:hAnsi="Palatino Linotype" w:cs="SBL Greek"/>
          <w:lang w:bidi="he-IL"/>
        </w:rPr>
        <w:t xml:space="preserve"> </w:t>
      </w:r>
      <w:r w:rsidRPr="005415D3">
        <w:rPr>
          <w:rFonts w:ascii="Palatino Linotype" w:hAnsi="Palatino Linotype" w:cs="SBL Greek"/>
          <w:lang w:bidi="he-IL"/>
        </w:rPr>
        <w:t>ἐ</w:t>
      </w:r>
      <w:r>
        <w:rPr>
          <w:rFonts w:ascii="Palatino Linotype" w:hAnsi="Palatino Linotype" w:cs="SBL Greek"/>
          <w:lang w:bidi="he-IL"/>
        </w:rPr>
        <w:t>πιδείξει</w:t>
      </w:r>
      <w:r w:rsidRPr="005415D3">
        <w:rPr>
          <w:rFonts w:ascii="Palatino Linotype" w:hAnsi="Palatino Linotype" w:cs="SBL Greek"/>
          <w:lang w:bidi="he-IL"/>
        </w:rPr>
        <w:t xml:space="preserve"> σπλάχνα</w:t>
      </w:r>
      <w:r>
        <w:rPr>
          <w:rFonts w:ascii="Palatino Linotype" w:hAnsi="Palatino Linotype" w:cs="SBL Greek"/>
          <w:lang w:bidi="he-IL"/>
        </w:rPr>
        <w:t xml:space="preserve"> </w:t>
      </w:r>
      <w:r w:rsidRPr="005415D3">
        <w:rPr>
          <w:rFonts w:ascii="Palatino Linotype" w:hAnsi="Palatino Linotype" w:cs="SBL Greek"/>
          <w:lang w:bidi="he-IL"/>
        </w:rPr>
        <w:t>οἰκτιρμῶν:</w:t>
      </w:r>
      <w:r>
        <w:rPr>
          <w:rFonts w:ascii="SBL Greek" w:hAnsi="SBL Greek" w:cs="SBL Greek"/>
          <w:lang w:bidi="he-IL"/>
        </w:rPr>
        <w:t xml:space="preserve"> </w:t>
      </w:r>
      <w:r w:rsidRPr="005415D3">
        <w:rPr>
          <w:rFonts w:ascii="Palatino Linotype" w:hAnsi="Palatino Linotype" w:cs="Arial"/>
          <w:i/>
          <w:vertAlign w:val="superscript"/>
          <w:lang w:bidi="he-IL"/>
        </w:rPr>
        <w:t>4</w:t>
      </w:r>
      <w:r w:rsidRPr="005415D3">
        <w:rPr>
          <w:rFonts w:ascii="Palatino Linotype" w:hAnsi="Palatino Linotype" w:cs="SBL Greek"/>
          <w:b/>
          <w:i/>
          <w:lang w:bidi="he-IL"/>
        </w:rPr>
        <w:t>Κατηργήθητε</w:t>
      </w:r>
      <w:r>
        <w:rPr>
          <w:rFonts w:ascii="Palatino Linotype" w:hAnsi="Palatino Linotype" w:cs="SBL Greek"/>
          <w:i/>
          <w:lang w:bidi="he-IL"/>
        </w:rPr>
        <w:t xml:space="preserve"> </w:t>
      </w:r>
      <w:r w:rsidRPr="005415D3">
        <w:rPr>
          <w:rFonts w:ascii="Palatino Linotype" w:hAnsi="Palatino Linotype" w:cs="SBL Greek"/>
          <w:i/>
          <w:lang w:bidi="he-IL"/>
        </w:rPr>
        <w:t>ἀπὸ</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οἵτινες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SBL Greek"/>
          <w:i/>
          <w:lang w:bidi="he-IL"/>
        </w:rPr>
        <w:t xml:space="preserve"> </w:t>
      </w:r>
      <w:r w:rsidRPr="005415D3">
        <w:rPr>
          <w:rFonts w:ascii="Palatino Linotype" w:hAnsi="Palatino Linotype" w:cs="SBL Greek"/>
          <w:i/>
          <w:lang w:bidi="he-IL"/>
        </w:rPr>
        <w:t>δικαιοῦσθε,</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χάριτος</w:t>
      </w:r>
      <w:r>
        <w:rPr>
          <w:rFonts w:ascii="Palatino Linotype" w:hAnsi="Palatino Linotype" w:cs="SBL Greek"/>
          <w:i/>
          <w:lang w:bidi="he-IL"/>
        </w:rPr>
        <w:t xml:space="preserve"> </w:t>
      </w:r>
      <w:r w:rsidRPr="005415D3">
        <w:rPr>
          <w:rFonts w:ascii="Palatino Linotype" w:hAnsi="Palatino Linotype" w:cs="SBL Greek"/>
          <w:b/>
          <w:i/>
          <w:lang w:bidi="he-IL"/>
        </w:rPr>
        <w:t>ἐξεπέσατε</w:t>
      </w:r>
      <w:r w:rsidRPr="005415D3">
        <w:rPr>
          <w:rFonts w:ascii="Palatino Linotype" w:hAnsi="Palatino Linotype" w:cs="SBL Greek"/>
          <w:i/>
          <w:lang w:bidi="he-IL"/>
        </w:rPr>
        <w:t>.</w:t>
      </w:r>
      <w:r>
        <w:rPr>
          <w:rFonts w:ascii="Palatino Linotype" w:hAnsi="Palatino Linotype" w:cs="Arial"/>
          <w:i/>
          <w:lang w:bidi="he-IL"/>
        </w:rPr>
        <w:t xml:space="preserve"> </w:t>
      </w:r>
      <w:r w:rsidRPr="005415D3">
        <w:rPr>
          <w:rFonts w:ascii="Palatino Linotype" w:hAnsi="Palatino Linotype" w:cs="Arial"/>
          <w:i/>
          <w:vertAlign w:val="superscript"/>
          <w:lang w:bidi="he-IL"/>
        </w:rPr>
        <w:t>5</w:t>
      </w:r>
      <w:r w:rsidRPr="005415D3">
        <w:rPr>
          <w:rFonts w:ascii="Palatino Linotype" w:hAnsi="Palatino Linotype" w:cs="SBL Greek"/>
          <w:i/>
          <w:lang w:bidi="he-IL"/>
        </w:rPr>
        <w:t>ἡμεῖς</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Πνεύματι</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r w:rsidRPr="005415D3">
        <w:rPr>
          <w:rFonts w:ascii="Palatino Linotype" w:hAnsi="Palatino Linotype" w:cs="SBL Greek"/>
          <w:b/>
          <w:i/>
          <w:lang w:bidi="he-IL"/>
        </w:rPr>
        <w:t>ἐλπίδα</w:t>
      </w:r>
      <w:r>
        <w:rPr>
          <w:rFonts w:ascii="Palatino Linotype" w:hAnsi="Palatino Linotype" w:cs="SBL Greek"/>
          <w:b/>
          <w:i/>
          <w:lang w:bidi="he-IL"/>
        </w:rPr>
        <w:t xml:space="preserve"> </w:t>
      </w:r>
      <w:r w:rsidRPr="005415D3">
        <w:rPr>
          <w:rFonts w:ascii="Palatino Linotype" w:hAnsi="Palatino Linotype" w:cs="SBL Greek"/>
          <w:b/>
          <w:i/>
          <w:lang w:bidi="he-IL"/>
        </w:rPr>
        <w:t>δικαιοσύνης</w:t>
      </w:r>
      <w:r>
        <w:rPr>
          <w:rFonts w:ascii="Palatino Linotype" w:hAnsi="Palatino Linotype" w:cs="SBL Greek"/>
          <w:b/>
          <w:i/>
          <w:lang w:bidi="he-IL"/>
        </w:rPr>
        <w:t xml:space="preserve"> </w:t>
      </w:r>
      <w:r w:rsidRPr="005415D3">
        <w:rPr>
          <w:rFonts w:ascii="Palatino Linotype" w:hAnsi="Palatino Linotype" w:cs="SBL Greek"/>
          <w:b/>
          <w:i/>
          <w:lang w:bidi="he-IL"/>
        </w:rPr>
        <w:t>ἀπεκδεχόμεθα</w:t>
      </w:r>
      <w:r>
        <w:rPr>
          <w:rFonts w:ascii="Palatino Linotype" w:hAnsi="Palatino Linotype" w:cs="SBL Greek"/>
          <w:i/>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4-5).</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ἐπιχειρήσει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ἀμβλύνει</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συνέπειες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«ἀντισημιτικῆς»</w:t>
      </w:r>
      <w:r>
        <w:rPr>
          <w:rFonts w:ascii="Palatino Linotype" w:hAnsi="Palatino Linotype" w:cs="Arial"/>
          <w:lang w:bidi="he-IL"/>
        </w:rPr>
        <w:t xml:space="preserve"> </w:t>
      </w:r>
      <w:r w:rsidRPr="005415D3">
        <w:rPr>
          <w:rFonts w:ascii="Palatino Linotype" w:hAnsi="Palatino Linotype" w:cs="Arial"/>
          <w:lang w:bidi="he-IL"/>
        </w:rPr>
        <w:t>παρερμηνείας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ἐκμετάλλευσης</w:t>
      </w:r>
      <w:r>
        <w:rPr>
          <w:rFonts w:ascii="Palatino Linotype" w:hAnsi="Palatino Linotype" w:cs="Arial"/>
          <w:lang w:bidi="he-IL"/>
        </w:rPr>
        <w:t xml:space="preserve"> </w:t>
      </w:r>
      <w:r w:rsidRPr="005415D3">
        <w:rPr>
          <w:rFonts w:ascii="Palatino Linotype" w:hAnsi="Palatino Linotype" w:cs="Arial"/>
          <w:lang w:bidi="he-IL"/>
        </w:rPr>
        <w:t>ὅσων</w:t>
      </w:r>
      <w:r>
        <w:rPr>
          <w:rFonts w:ascii="Palatino Linotype" w:hAnsi="Palatino Linotype" w:cs="Arial"/>
          <w:lang w:bidi="he-IL"/>
        </w:rPr>
        <w:t xml:space="preserve"> </w:t>
      </w:r>
      <w:r w:rsidRPr="005415D3">
        <w:rPr>
          <w:rFonts w:ascii="Palatino Linotype" w:hAnsi="Palatino Linotype" w:cs="Arial"/>
          <w:lang w:bidi="he-IL"/>
        </w:rPr>
        <w:t>γράφει</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Ρωμ.</w:t>
      </w:r>
      <w:r>
        <w:rPr>
          <w:rFonts w:ascii="Palatino Linotype" w:hAnsi="Palatino Linotype" w:cs="Arial"/>
          <w:lang w:bidi="he-IL"/>
        </w:rPr>
        <w:t xml:space="preserve"> </w:t>
      </w:r>
      <w:r w:rsidRPr="005415D3">
        <w:rPr>
          <w:rFonts w:ascii="Palatino Linotype" w:hAnsi="Palatino Linotype" w:cs="Arial"/>
          <w:lang w:bidi="he-IL"/>
        </w:rPr>
        <w:t>9-11.</w:t>
      </w:r>
    </w:p>
    <w:p w:rsidR="00C55A98"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 xml:space="preserve">τὸ </w:t>
      </w:r>
      <w:r>
        <w:rPr>
          <w:rFonts w:ascii="Palatino Linotype" w:hAnsi="Palatino Linotype" w:cs="Arial"/>
          <w:lang w:bidi="he-IL"/>
        </w:rPr>
        <w:t xml:space="preserve">συνολικὸ </w:t>
      </w:r>
      <w:r w:rsidRPr="005415D3">
        <w:rPr>
          <w:rFonts w:ascii="Palatino Linotype" w:hAnsi="Palatino Linotype" w:cs="Arial"/>
          <w:lang w:bidi="he-IL"/>
        </w:rPr>
        <w:t>«πανόραμα» 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A35B16">
        <w:rPr>
          <w:rFonts w:ascii="Palatino Linotype" w:hAnsi="Palatino Linotype" w:cs="Arial"/>
          <w:lang w:bidi="he-IL"/>
        </w:rPr>
        <w:t>2,</w:t>
      </w:r>
      <w:r>
        <w:rPr>
          <w:rFonts w:ascii="Palatino Linotype" w:hAnsi="Palatino Linotype" w:cs="Arial"/>
          <w:lang w:bidi="he-IL"/>
        </w:rPr>
        <w:t xml:space="preserve"> </w:t>
      </w:r>
      <w:r w:rsidRPr="00A35B16">
        <w:rPr>
          <w:rFonts w:ascii="Palatino Linotype" w:hAnsi="Palatino Linotype" w:cs="Arial"/>
          <w:lang w:bidi="he-IL"/>
        </w:rPr>
        <w:t>11-5,</w:t>
      </w:r>
      <w:r>
        <w:rPr>
          <w:rFonts w:ascii="Palatino Linotype" w:hAnsi="Palatino Linotype" w:cs="Arial"/>
          <w:lang w:bidi="he-IL"/>
        </w:rPr>
        <w:t xml:space="preserve"> </w:t>
      </w:r>
      <w:r w:rsidRPr="00A35B16">
        <w:rPr>
          <w:rFonts w:ascii="Palatino Linotype" w:hAnsi="Palatino Linotype" w:cs="Arial"/>
          <w:lang w:bidi="he-IL"/>
        </w:rPr>
        <w:t>12,</w:t>
      </w:r>
      <w:r>
        <w:rPr>
          <w:rFonts w:ascii="Palatino Linotype" w:hAnsi="Palatino Linotype" w:cs="Arial"/>
          <w:lang w:bidi="he-IL"/>
        </w:rPr>
        <w:t xml:space="preserve"> ἑστιάζω ἑρμηνευτικὰ σ</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ὑπόβαθρο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τὴ </w:t>
      </w:r>
      <w:r w:rsidRPr="005415D3">
        <w:rPr>
          <w:rFonts w:ascii="Palatino Linotype" w:hAnsi="Palatino Linotype" w:cs="Arial"/>
          <w:lang w:bidi="he-IL"/>
        </w:rPr>
        <w:t>σημασία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περικοπῶν</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6-9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23-29,</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πιστοὶ</w:t>
      </w:r>
      <w:r>
        <w:rPr>
          <w:rFonts w:ascii="Palatino Linotype" w:hAnsi="Palatino Linotype" w:cs="Arial"/>
          <w:lang w:bidi="he-IL"/>
        </w:rPr>
        <w:t xml:space="preserve"> </w:t>
      </w:r>
      <w:r w:rsidRPr="005415D3">
        <w:rPr>
          <w:rFonts w:ascii="Palatino Linotype" w:hAnsi="Palatino Linotype" w:cs="Arial"/>
          <w:lang w:bidi="he-IL"/>
        </w:rPr>
        <w:t>χαρακτηρίζονται</w:t>
      </w:r>
      <w:r>
        <w:rPr>
          <w:rFonts w:ascii="Palatino Linotype" w:hAnsi="Palatino Linotype" w:cs="Arial"/>
          <w:lang w:bidi="he-IL"/>
        </w:rPr>
        <w:t xml:space="preserve"> </w:t>
      </w:r>
      <w:r w:rsidRPr="005415D3">
        <w:rPr>
          <w:rFonts w:ascii="Palatino Linotype" w:hAnsi="Palatino Linotype" w:cs="Arial"/>
          <w:lang w:bidi="he-IL"/>
        </w:rPr>
        <w:t>υἱοὶ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τοῡ </w:t>
      </w:r>
      <w:r w:rsidRPr="005415D3">
        <w:rPr>
          <w:rFonts w:ascii="Palatino Linotype" w:hAnsi="Palatino Linotype" w:cs="Arial"/>
          <w:lang w:bidi="he-IL"/>
        </w:rPr>
        <w:t>Χριστ</w:t>
      </w:r>
      <w:r>
        <w:rPr>
          <w:rFonts w:ascii="Palatino Linotype" w:hAnsi="Palatino Linotype" w:cs="Arial"/>
          <w:lang w:bidi="he-IL"/>
        </w:rPr>
        <w:t xml:space="preserve">οῡ </w:t>
      </w:r>
      <w:r w:rsidRPr="005415D3">
        <w:rPr>
          <w:rFonts w:ascii="Palatino Linotype" w:hAnsi="Palatino Linotype" w:cs="Arial"/>
          <w:lang w:bidi="he-IL"/>
        </w:rPr>
        <w:t>ἀντίστοιχα.</w:t>
      </w:r>
    </w:p>
    <w:p w:rsidR="00C55A98" w:rsidRPr="00483D4D" w:rsidRDefault="00C55A98" w:rsidP="00C55A98">
      <w:pPr>
        <w:pStyle w:val="20"/>
        <w:rPr>
          <w:rFonts w:ascii="Palatino Linotype" w:hAnsi="Palatino Linotype"/>
          <w:lang w:bidi="he-IL"/>
        </w:rPr>
      </w:pPr>
      <w:r w:rsidRPr="00483D4D">
        <w:rPr>
          <w:rFonts w:ascii="Palatino Linotype" w:hAnsi="Palatino Linotype"/>
          <w:lang w:bidi="he-IL"/>
        </w:rPr>
        <w:t xml:space="preserve">B. </w:t>
      </w:r>
      <w:r w:rsidRPr="00483D4D">
        <w:rPr>
          <w:rFonts w:ascii="Palatino Linotype" w:hAnsi="Palatino Linotype"/>
        </w:rPr>
        <w:t>3, 6-9: Οἱ πιστοί  ὡς υἱοὶ  Ἀβραάμ</w:t>
      </w:r>
      <w:r w:rsidRPr="00483D4D">
        <w:rPr>
          <w:rFonts w:ascii="Palatino Linotype" w:hAnsi="Palatino Linotype"/>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ἐκτεταμένες</w:t>
      </w:r>
      <w:r>
        <w:rPr>
          <w:rFonts w:ascii="Palatino Linotype" w:hAnsi="Palatino Linotype" w:cs="Arial"/>
          <w:lang w:bidi="he-IL"/>
        </w:rPr>
        <w:t xml:space="preserve"> </w:t>
      </w:r>
      <w:r w:rsidRPr="005415D3">
        <w:rPr>
          <w:rFonts w:ascii="Palatino Linotype" w:hAnsi="Palatino Linotype" w:cs="Arial"/>
          <w:b/>
          <w:lang w:bidi="he-IL"/>
        </w:rPr>
        <w:t>ὑποενότητες</w:t>
      </w:r>
      <w:r>
        <w:rPr>
          <w:rFonts w:ascii="Palatino Linotype" w:hAnsi="Palatino Linotype" w:cs="Arial"/>
          <w:b/>
          <w:lang w:bidi="he-IL"/>
        </w:rPr>
        <w:t xml:space="preserve"> </w:t>
      </w:r>
      <w:r w:rsidRPr="005415D3">
        <w:rPr>
          <w:rFonts w:ascii="Palatino Linotype" w:hAnsi="Palatino Linotype" w:cs="Arial"/>
          <w:b/>
          <w:lang w:bidi="he-IL"/>
        </w:rPr>
        <w:t>Β</w:t>
      </w:r>
      <w:r>
        <w:rPr>
          <w:rFonts w:ascii="Palatino Linotype" w:hAnsi="Palatino Linotype" w:cs="Arial"/>
          <w:b/>
          <w:lang w:bidi="he-IL"/>
        </w:rPr>
        <w:t xml:space="preserve"> </w:t>
      </w:r>
      <w:r w:rsidRPr="005415D3">
        <w:rPr>
          <w:rFonts w:ascii="Palatino Linotype" w:hAnsi="Palatino Linotype" w:cs="Arial"/>
          <w:b/>
          <w:lang w:bidi="he-IL"/>
        </w:rPr>
        <w:t>καὶ</w:t>
      </w:r>
      <w:r>
        <w:rPr>
          <w:rFonts w:ascii="Palatino Linotype" w:hAnsi="Palatino Linotype" w:cs="Arial"/>
          <w:b/>
          <w:lang w:bidi="he-IL"/>
        </w:rPr>
        <w:t xml:space="preserve"> </w:t>
      </w:r>
      <w:r w:rsidRPr="005415D3">
        <w:rPr>
          <w:rFonts w:ascii="Palatino Linotype" w:hAnsi="Palatino Linotype" w:cs="Arial"/>
          <w:b/>
          <w:lang w:bidi="he-IL"/>
        </w:rPr>
        <w:t>Β’</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«ὁριακή»</w:t>
      </w:r>
      <w:r>
        <w:rPr>
          <w:rFonts w:ascii="Palatino Linotype" w:hAnsi="Palatino Linotype" w:cs="Arial"/>
          <w:lang w:bidi="he-IL"/>
        </w:rPr>
        <w:t xml:space="preserve"> </w:t>
      </w:r>
      <w:r w:rsidRPr="005415D3">
        <w:rPr>
          <w:rFonts w:ascii="Palatino Linotype" w:hAnsi="Palatino Linotype" w:cs="Arial"/>
          <w:lang w:bidi="he-IL"/>
        </w:rPr>
        <w:t>στιγμὴ</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ἄμεσου</w:t>
      </w:r>
      <w:r>
        <w:rPr>
          <w:rFonts w:ascii="Palatino Linotype" w:hAnsi="Palatino Linotype" w:cs="Arial"/>
          <w:lang w:bidi="he-IL"/>
        </w:rPr>
        <w:t xml:space="preserve"> </w:t>
      </w:r>
      <w:r w:rsidRPr="005415D3">
        <w:rPr>
          <w:rFonts w:ascii="Palatino Linotype" w:hAnsi="Palatino Linotype" w:cs="Arial"/>
          <w:lang w:bidi="he-IL"/>
        </w:rPr>
        <w:t>παρελθόντος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ἐγκαινίασε</w:t>
      </w:r>
      <w:r>
        <w:rPr>
          <w:rFonts w:ascii="Palatino Linotype" w:hAnsi="Palatino Linotype" w:cs="Arial"/>
          <w:lang w:bidi="he-IL"/>
        </w:rPr>
        <w:t xml:space="preserve"> </w:t>
      </w:r>
      <w:r w:rsidRPr="005415D3">
        <w:rPr>
          <w:rFonts w:ascii="Palatino Linotype" w:hAnsi="Palatino Linotype" w:cs="Arial"/>
          <w:i/>
          <w:lang w:bidi="he-IL"/>
        </w:rPr>
        <w:t>τὴν</w:t>
      </w:r>
      <w:r>
        <w:rPr>
          <w:rFonts w:ascii="Palatino Linotype" w:hAnsi="Palatino Linotype" w:cs="Arial"/>
          <w:i/>
          <w:lang w:bidi="he-IL"/>
        </w:rPr>
        <w:t xml:space="preserve"> </w:t>
      </w:r>
      <w:r w:rsidRPr="005415D3">
        <w:rPr>
          <w:rFonts w:ascii="Palatino Linotype" w:hAnsi="Palatino Linotype" w:cs="Arial"/>
          <w:i/>
          <w:lang w:bidi="he-IL"/>
        </w:rPr>
        <w:t>ἀπαρχὴ</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καινοῦ</w:t>
      </w:r>
      <w:r>
        <w:rPr>
          <w:rFonts w:ascii="Palatino Linotype" w:hAnsi="Palatino Linotype" w:cs="Arial"/>
          <w:i/>
          <w:lang w:bidi="he-IL"/>
        </w:rPr>
        <w:t xml:space="preserve"> </w:t>
      </w:r>
      <w:r w:rsidRPr="005415D3">
        <w:rPr>
          <w:rFonts w:ascii="Palatino Linotype" w:hAnsi="Palatino Linotype" w:cs="Arial"/>
          <w:i/>
          <w:lang w:bidi="he-IL"/>
        </w:rPr>
        <w:t>αἰῶνα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ἐσχατολογικὸ</w:t>
      </w:r>
      <w:r>
        <w:rPr>
          <w:rFonts w:ascii="Palatino Linotype" w:hAnsi="Palatino Linotype" w:cs="Arial"/>
          <w:lang w:bidi="he-IL"/>
        </w:rPr>
        <w:t xml:space="preserve"> </w:t>
      </w:r>
      <w:r w:rsidRPr="005415D3">
        <w:rPr>
          <w:rFonts w:ascii="Palatino Linotype" w:hAnsi="Palatino Linotype" w:cs="Arial"/>
          <w:lang w:bidi="he-IL"/>
        </w:rPr>
        <w:t>νῦν-τώρα,</w:t>
      </w:r>
      <w:r>
        <w:rPr>
          <w:rFonts w:ascii="Palatino Linotype" w:hAnsi="Palatino Linotype" w:cs="Arial"/>
          <w:lang w:bidi="he-IL"/>
        </w:rPr>
        <w:t xml:space="preserve"> </w:t>
      </w:r>
      <w:r w:rsidRPr="005415D3">
        <w:rPr>
          <w:rFonts w:ascii="Palatino Linotype" w:hAnsi="Palatino Linotype" w:cs="Arial"/>
          <w:lang w:bidi="he-IL"/>
        </w:rPr>
        <w:t>γίνεται</w:t>
      </w:r>
      <w:r>
        <w:rPr>
          <w:rFonts w:ascii="Palatino Linotype" w:hAnsi="Palatino Linotype" w:cs="Arial"/>
          <w:lang w:bidi="he-IL"/>
        </w:rPr>
        <w:t xml:space="preserve"> </w:t>
      </w:r>
      <w:r w:rsidRPr="005415D3">
        <w:rPr>
          <w:rFonts w:ascii="Palatino Linotype" w:hAnsi="Palatino Linotype" w:cs="Arial"/>
          <w:lang w:bidi="he-IL"/>
        </w:rPr>
        <w:t>ἅλμα</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ἀπαρχὴ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ἱστορίας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θείας</w:t>
      </w:r>
      <w:r>
        <w:rPr>
          <w:rFonts w:ascii="Palatino Linotype" w:hAnsi="Palatino Linotype" w:cs="Arial"/>
          <w:lang w:bidi="he-IL"/>
        </w:rPr>
        <w:t xml:space="preserve"> </w:t>
      </w:r>
      <w:r w:rsidRPr="005415D3">
        <w:rPr>
          <w:rFonts w:ascii="Palatino Linotype" w:hAnsi="Palatino Linotype" w:cs="Arial"/>
          <w:lang w:bidi="he-IL"/>
        </w:rPr>
        <w:t>Οἰκονομίας,</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δίδυμο</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συζύγω</w:t>
      </w:r>
      <w:r w:rsidRPr="005415D3">
        <w:rPr>
          <w:rFonts w:ascii="Palatino Linotype" w:hAnsi="Palatino Linotype" w:cs="Arial"/>
          <w:lang w:bidi="he-IL"/>
        </w:rPr>
        <w:t>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Ἄγαρ.</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αὐτές</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ἀποσκοπεῖ</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διέγερση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θυμικοῦ</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λογικῆς.</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χρησιμοποιεῖ</w:t>
      </w:r>
      <w:r>
        <w:rPr>
          <w:rFonts w:ascii="Palatino Linotype" w:hAnsi="Palatino Linotype" w:cs="Arial"/>
          <w:lang w:bidi="he-IL"/>
        </w:rPr>
        <w:t xml:space="preserve"> </w:t>
      </w:r>
      <w:r w:rsidRPr="005415D3">
        <w:rPr>
          <w:rFonts w:ascii="Palatino Linotype" w:hAnsi="Palatino Linotype" w:cs="Arial"/>
          <w:b/>
          <w:i/>
          <w:lang w:bidi="he-IL"/>
        </w:rPr>
        <w:t>πίστεις:</w:t>
      </w:r>
      <w:r>
        <w:rPr>
          <w:rFonts w:ascii="Palatino Linotype" w:hAnsi="Palatino Linotype" w:cs="Arial"/>
          <w:b/>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ἐνθυμήματα</w:t>
      </w:r>
      <w:r>
        <w:rPr>
          <w:rFonts w:ascii="Palatino Linotype" w:hAnsi="Palatino Linotype" w:cs="Arial"/>
          <w:lang w:bidi="he-IL"/>
        </w:rPr>
        <w:t xml:space="preserve"> </w:t>
      </w:r>
      <w:r w:rsidRPr="005415D3">
        <w:rPr>
          <w:rFonts w:ascii="Palatino Linotype" w:hAnsi="Palatino Linotype" w:cs="Arial"/>
          <w:lang w:bidi="he-IL"/>
        </w:rPr>
        <w:t>προερχόμενα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γραπτὰ</w:t>
      </w:r>
      <w:r>
        <w:rPr>
          <w:rFonts w:ascii="Palatino Linotype" w:hAnsi="Palatino Linotype" w:cs="Arial"/>
          <w:lang w:bidi="he-IL"/>
        </w:rPr>
        <w:t xml:space="preserve"> </w:t>
      </w:r>
      <w:r w:rsidRPr="005415D3">
        <w:rPr>
          <w:rFonts w:ascii="Palatino Linotype" w:hAnsi="Palatino Linotype" w:cs="Arial"/>
          <w:lang w:bidi="he-IL"/>
        </w:rPr>
        <w:t>κείμενα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Γραφὴ</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λέξημα</w:t>
      </w:r>
      <w:r>
        <w:rPr>
          <w:rFonts w:ascii="Palatino Linotype" w:hAnsi="Palatino Linotype" w:cs="Arial"/>
          <w:lang w:bidi="he-IL"/>
        </w:rPr>
        <w:t xml:space="preserve"> </w:t>
      </w:r>
      <w:r w:rsidRPr="005415D3">
        <w:rPr>
          <w:rFonts w:ascii="Palatino Linotype" w:hAnsi="Palatino Linotype" w:cs="Arial"/>
          <w:i/>
          <w:lang w:bidi="he-IL"/>
        </w:rPr>
        <w:t>γέγραπτ*/γραφὴ</w:t>
      </w:r>
      <w:r>
        <w:rPr>
          <w:rFonts w:ascii="Palatino Linotype" w:hAnsi="Palatino Linotype" w:cs="Arial"/>
          <w:lang w:bidi="he-IL"/>
        </w:rPr>
        <w:t xml:space="preserve"> </w:t>
      </w:r>
      <w:r w:rsidRPr="005415D3">
        <w:rPr>
          <w:rFonts w:ascii="Palatino Linotype" w:hAnsi="Palatino Linotype" w:cs="Arial"/>
          <w:lang w:bidi="he-IL"/>
        </w:rPr>
        <w:t>ἀπαντᾶ</w:t>
      </w:r>
      <w:r>
        <w:rPr>
          <w:rFonts w:ascii="Palatino Linotype" w:hAnsi="Palatino Linotype" w:cs="Arial"/>
          <w:lang w:bidi="he-IL"/>
        </w:rPr>
        <w:t xml:space="preserve"> </w:t>
      </w:r>
      <w:r w:rsidRPr="005415D3">
        <w:rPr>
          <w:rFonts w:ascii="Palatino Linotype" w:hAnsi="Palatino Linotype" w:cs="Arial"/>
          <w:lang w:bidi="he-IL"/>
        </w:rPr>
        <w:t>4Χ</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3Χ</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ἐφόσον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ἐκπλήρωση</w:t>
      </w:r>
      <w:r>
        <w:rPr>
          <w:rFonts w:ascii="Palatino Linotype" w:hAnsi="Palatino Linotype" w:cs="Arial"/>
          <w:lang w:bidi="he-IL"/>
        </w:rPr>
        <w:t xml:space="preserve"> </w:t>
      </w:r>
      <w:r w:rsidRPr="005415D3">
        <w:rPr>
          <w:rFonts w:ascii="Palatino Linotype" w:hAnsi="Palatino Linotype" w:cs="Arial"/>
          <w:lang w:bidi="he-IL"/>
        </w:rPr>
        <w:t>προφητειῶν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ἀρχαίων</w:t>
      </w:r>
      <w:r>
        <w:rPr>
          <w:rFonts w:ascii="Palatino Linotype" w:hAnsi="Palatino Linotype" w:cs="Arial"/>
          <w:lang w:bidi="he-IL"/>
        </w:rPr>
        <w:t xml:space="preserve"> </w:t>
      </w:r>
      <w:r w:rsidRPr="005415D3">
        <w:rPr>
          <w:rFonts w:ascii="Palatino Linotype" w:hAnsi="Palatino Linotype" w:cs="Arial"/>
          <w:lang w:bidi="he-IL"/>
        </w:rPr>
        <w:t>θεωροῦνταν</w:t>
      </w:r>
      <w:r>
        <w:rPr>
          <w:rFonts w:ascii="Palatino Linotype" w:hAnsi="Palatino Linotype" w:cs="Arial"/>
          <w:lang w:bidi="he-IL"/>
        </w:rPr>
        <w:t xml:space="preserve"> </w:t>
      </w:r>
      <w:r w:rsidRPr="005415D3">
        <w:rPr>
          <w:rFonts w:ascii="Palatino Linotype" w:hAnsi="Palatino Linotype" w:cs="Arial"/>
          <w:lang w:bidi="he-IL"/>
        </w:rPr>
        <w:t>ἰσχυρὸ</w:t>
      </w:r>
      <w:r>
        <w:rPr>
          <w:rFonts w:ascii="Palatino Linotype" w:hAnsi="Palatino Linotype" w:cs="Arial"/>
          <w:lang w:bidi="he-IL"/>
        </w:rPr>
        <w:t xml:space="preserve"> </w:t>
      </w:r>
      <w:r w:rsidRPr="005415D3">
        <w:rPr>
          <w:rFonts w:ascii="Palatino Linotype" w:hAnsi="Palatino Linotype" w:cs="Arial"/>
          <w:lang w:bidi="he-IL"/>
        </w:rPr>
        <w:t>τεκμήριο.</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πίστεις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κατοχυρώνουν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ἀξία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πίστης</w:t>
      </w:r>
      <w:r>
        <w:rPr>
          <w:rFonts w:ascii="Palatino Linotype" w:hAnsi="Palatino Linotype" w:cs="Arial"/>
          <w:lang w:bidi="he-IL"/>
        </w:rPr>
        <w:t xml:space="preserve"> </w:t>
      </w:r>
      <w:r w:rsidRPr="005415D3">
        <w:rPr>
          <w:rFonts w:ascii="Palatino Linotype" w:hAnsi="Palatino Linotype" w:cs="Arial"/>
          <w:lang w:bidi="he-IL"/>
        </w:rPr>
        <w:t>αὐτῆς</w:t>
      </w:r>
      <w:r>
        <w:rPr>
          <w:rFonts w:ascii="Palatino Linotype" w:hAnsi="Palatino Linotype" w:cs="Arial"/>
          <w:lang w:bidi="he-IL"/>
        </w:rPr>
        <w:t xml:space="preserve"> </w:t>
      </w:r>
      <w:r w:rsidRPr="005415D3">
        <w:rPr>
          <w:rFonts w:ascii="Palatino Linotype" w:hAnsi="Palatino Linotype" w:cs="Arial"/>
          <w:lang w:bidi="he-IL"/>
        </w:rPr>
        <w:t>καθεαυτῆς.</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γνωστὸ</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ἀρχαία</w:t>
      </w:r>
      <w:r>
        <w:rPr>
          <w:rFonts w:ascii="Palatino Linotype" w:hAnsi="Palatino Linotype" w:cs="Arial"/>
          <w:lang w:bidi="he-IL"/>
        </w:rPr>
        <w:t xml:space="preserve"> </w:t>
      </w:r>
      <w:r w:rsidRPr="005415D3">
        <w:rPr>
          <w:rFonts w:ascii="Palatino Linotype" w:hAnsi="Palatino Linotype" w:cs="Arial"/>
          <w:lang w:bidi="he-IL"/>
        </w:rPr>
        <w:t>ρητορική,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ἐκπλήρωση</w:t>
      </w:r>
      <w:r>
        <w:rPr>
          <w:rFonts w:ascii="Palatino Linotype" w:hAnsi="Palatino Linotype" w:cs="Arial"/>
          <w:lang w:bidi="he-IL"/>
        </w:rPr>
        <w:t xml:space="preserve"> </w:t>
      </w:r>
      <w:r w:rsidRPr="005415D3">
        <w:rPr>
          <w:rFonts w:ascii="Palatino Linotype" w:hAnsi="Palatino Linotype" w:cs="Arial"/>
          <w:lang w:bidi="he-IL"/>
        </w:rPr>
        <w:t>προφητειῶν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b/>
          <w:i/>
          <w:lang w:bidi="he-IL"/>
        </w:rPr>
        <w:t>ἀρχαίων</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προαναφεθεῖσα</w:t>
      </w:r>
      <w:r>
        <w:rPr>
          <w:rFonts w:ascii="Palatino Linotype" w:hAnsi="Palatino Linotype" w:cs="Arial"/>
          <w:lang w:bidi="he-IL"/>
        </w:rPr>
        <w:t xml:space="preserve"> </w:t>
      </w:r>
      <w:r w:rsidRPr="005415D3">
        <w:rPr>
          <w:rFonts w:ascii="Palatino Linotype" w:hAnsi="Palatino Linotype" w:cs="Arial"/>
          <w:lang w:bidi="he-IL"/>
        </w:rPr>
        <w:t>αὐτοψία),</w:t>
      </w:r>
      <w:r>
        <w:rPr>
          <w:rFonts w:ascii="Palatino Linotype" w:hAnsi="Palatino Linotype" w:cs="Arial"/>
          <w:lang w:bidi="he-IL"/>
        </w:rPr>
        <w:t xml:space="preserve"> </w:t>
      </w:r>
      <w:r w:rsidRPr="005415D3">
        <w:rPr>
          <w:rFonts w:ascii="Palatino Linotype" w:hAnsi="Palatino Linotype" w:cs="Arial"/>
          <w:lang w:bidi="he-IL"/>
        </w:rPr>
        <w:t>συνιστοῦσε</w:t>
      </w:r>
      <w:r>
        <w:rPr>
          <w:rFonts w:ascii="Palatino Linotype" w:hAnsi="Palatino Linotype" w:cs="Arial"/>
          <w:lang w:bidi="he-IL"/>
        </w:rPr>
        <w:t xml:space="preserve"> </w:t>
      </w:r>
      <w:r w:rsidRPr="005415D3">
        <w:rPr>
          <w:rFonts w:ascii="Palatino Linotype" w:hAnsi="Palatino Linotype" w:cs="Arial"/>
          <w:szCs w:val="18"/>
          <w:lang w:bidi="he-IL"/>
        </w:rPr>
        <w:t>τεκμήριο</w:t>
      </w:r>
      <w:r>
        <w:rPr>
          <w:rFonts w:ascii="Palatino Linotype" w:hAnsi="Palatino Linotype" w:cs="Arial"/>
          <w:szCs w:val="18"/>
          <w:lang w:bidi="he-IL"/>
        </w:rPr>
        <w:t xml:space="preserve"> </w:t>
      </w:r>
      <w:r w:rsidRPr="005415D3">
        <w:rPr>
          <w:rFonts w:ascii="Palatino Linotype" w:hAnsi="Palatino Linotype" w:cs="Arial"/>
          <w:szCs w:val="18"/>
          <w:lang w:bidi="he-IL"/>
        </w:rPr>
        <w:t>ἀλήθειας</w:t>
      </w:r>
      <w:r w:rsidRPr="005415D3">
        <w:rPr>
          <w:rStyle w:val="a5"/>
          <w:rFonts w:cs="Arial"/>
          <w:sz w:val="18"/>
          <w:szCs w:val="18"/>
          <w:lang w:bidi="he-IL"/>
        </w:rPr>
        <w:footnoteReference w:id="240"/>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ἐπιστρατεύεται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ἀλληγορική/τυπολογική</w:t>
      </w:r>
      <w:r>
        <w:rPr>
          <w:rFonts w:ascii="Palatino Linotype" w:hAnsi="Palatino Linotype" w:cs="Arial"/>
          <w:lang w:bidi="he-IL"/>
        </w:rPr>
        <w:t xml:space="preserve"> </w:t>
      </w:r>
      <w:r w:rsidRPr="005415D3">
        <w:rPr>
          <w:rFonts w:ascii="Palatino Linotype" w:hAnsi="Palatino Linotype" w:cs="Arial"/>
          <w:lang w:bidi="he-IL"/>
        </w:rPr>
        <w:t>ἑρμηνεία</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27</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Ἠσ.</w:t>
      </w:r>
      <w:r>
        <w:rPr>
          <w:rFonts w:ascii="Palatino Linotype" w:hAnsi="Palatino Linotype" w:cs="Arial"/>
          <w:lang w:bidi="he-IL"/>
        </w:rPr>
        <w:t xml:space="preserve"> </w:t>
      </w:r>
      <w:r w:rsidRPr="005415D3">
        <w:rPr>
          <w:rFonts w:ascii="Palatino Linotype" w:hAnsi="Palatino Linotype" w:cs="Arial"/>
          <w:lang w:bidi="he-IL"/>
        </w:rPr>
        <w:t>54,</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Ο’).</w:t>
      </w:r>
      <w:r>
        <w:rPr>
          <w:rFonts w:ascii="Palatino Linotype" w:hAnsi="Palatino Linotype" w:cs="Arial"/>
          <w:lang w:bidi="he-IL"/>
        </w:rPr>
        <w:t xml:space="preserve"> </w:t>
      </w:r>
      <w:r w:rsidRPr="005415D3">
        <w:rPr>
          <w:rFonts w:ascii="Palatino Linotype" w:hAnsi="Palatino Linotype" w:cs="Arial"/>
          <w:b/>
          <w:szCs w:val="18"/>
          <w:lang w:bidi="he-IL"/>
        </w:rPr>
        <w:t>(β)</w:t>
      </w:r>
      <w:r>
        <w:rPr>
          <w:rFonts w:ascii="Palatino Linotype" w:hAnsi="Palatino Linotype" w:cs="Arial"/>
          <w:szCs w:val="18"/>
          <w:lang w:bidi="he-IL"/>
        </w:rPr>
        <w:t xml:space="preserve"> </w:t>
      </w:r>
      <w:r w:rsidRPr="005415D3">
        <w:rPr>
          <w:rFonts w:ascii="Palatino Linotype" w:hAnsi="Palatino Linotype" w:cs="Arial"/>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ἐπικαλεῖται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συνήθη</w:t>
      </w:r>
      <w:r>
        <w:rPr>
          <w:rFonts w:ascii="Palatino Linotype" w:hAnsi="Palatino Linotype" w:cs="Arial"/>
          <w:szCs w:val="18"/>
          <w:lang w:bidi="he-IL"/>
        </w:rPr>
        <w:t xml:space="preserve"> </w:t>
      </w:r>
      <w:r w:rsidRPr="005415D3">
        <w:rPr>
          <w:rFonts w:ascii="Palatino Linotype" w:hAnsi="Palatino Linotype" w:cs="Arial"/>
          <w:szCs w:val="18"/>
          <w:lang w:bidi="he-IL"/>
        </w:rPr>
        <w:t>πρακτικὴ</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w:t>
      </w:r>
      <w:r w:rsidRPr="005415D3">
        <w:rPr>
          <w:rFonts w:ascii="Palatino Linotype" w:hAnsi="Palatino Linotype" w:cs="Arial"/>
          <w:i/>
          <w:szCs w:val="18"/>
          <w:lang w:bidi="he-IL"/>
        </w:rPr>
        <w:t>κατά</w:t>
      </w:r>
      <w:r>
        <w:rPr>
          <w:rFonts w:ascii="Palatino Linotype" w:hAnsi="Palatino Linotype" w:cs="Arial"/>
          <w:i/>
          <w:szCs w:val="18"/>
          <w:lang w:bidi="he-IL"/>
        </w:rPr>
        <w:t xml:space="preserve"> </w:t>
      </w:r>
      <w:r w:rsidRPr="005415D3">
        <w:rPr>
          <w:rFonts w:ascii="Palatino Linotype" w:hAnsi="Palatino Linotype" w:cs="Arial"/>
          <w:i/>
          <w:szCs w:val="18"/>
          <w:lang w:bidi="he-IL"/>
        </w:rPr>
        <w:t>ἄνθρωπον</w:t>
      </w:r>
      <w:r>
        <w:rPr>
          <w:rFonts w:ascii="Palatino Linotype" w:hAnsi="Palatino Linotype" w:cs="Arial"/>
          <w:i/>
          <w:szCs w:val="18"/>
          <w:lang w:bidi="he-IL"/>
        </w:rPr>
        <w:t xml:space="preserve"> </w:t>
      </w:r>
      <w:r w:rsidRPr="005415D3">
        <w:rPr>
          <w:rFonts w:ascii="Palatino Linotype" w:hAnsi="Palatino Linotype" w:cs="Arial"/>
          <w:i/>
          <w:szCs w:val="18"/>
          <w:lang w:bidi="he-IL"/>
        </w:rPr>
        <w:t>λέγω</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ἀφορᾶ</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i/>
          <w:szCs w:val="18"/>
          <w:lang w:bidi="he-IL"/>
        </w:rPr>
        <w:t>διαθήκη</w:t>
      </w:r>
      <w:r>
        <w:rPr>
          <w:rFonts w:ascii="Palatino Linotype" w:hAnsi="Palatino Linotype" w:cs="Arial"/>
          <w:szCs w:val="18"/>
          <w:lang w:bidi="he-IL"/>
        </w:rPr>
        <w:t xml:space="preserve"> </w:t>
      </w:r>
      <w:r w:rsidRPr="005415D3">
        <w:rPr>
          <w:rFonts w:ascii="Palatino Linotype" w:hAnsi="Palatino Linotype" w:cs="Arial"/>
          <w:szCs w:val="18"/>
          <w:lang w:bidi="he-IL"/>
        </w:rPr>
        <w:t>κάποιου,</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ἐννοεῖται</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i/>
          <w:szCs w:val="18"/>
          <w:lang w:bidi="he-IL"/>
        </w:rPr>
        <w:t>συνθήκη</w:t>
      </w:r>
      <w:r>
        <w:rPr>
          <w:rFonts w:ascii="Palatino Linotype" w:hAnsi="Palatino Linotype" w:cs="Arial"/>
          <w:szCs w:val="18"/>
          <w:lang w:bidi="he-IL"/>
        </w:rPr>
        <w:t xml:space="preserve"> </w:t>
      </w:r>
      <w:r w:rsidRPr="00A35B16">
        <w:rPr>
          <w:rFonts w:ascii="Palatino Linotype" w:hAnsi="Palatino Linotype" w:cs="Arial"/>
          <w:szCs w:val="18"/>
          <w:lang w:bidi="he-IL"/>
        </w:rPr>
        <w:t>(</w:t>
      </w:r>
      <w:r w:rsidRPr="00A35B16">
        <w:rPr>
          <w:rFonts w:ascii="Palatino Linotype" w:hAnsi="Palatino Linotype" w:cs="Arial"/>
          <w:bCs/>
          <w:szCs w:val="18"/>
          <w:lang w:val="en-US" w:bidi="he-IL"/>
        </w:rPr>
        <w:t>covenant</w:t>
      </w:r>
      <w:r>
        <w:rPr>
          <w:rFonts w:ascii="Palatino Linotype" w:hAnsi="Palatino Linotype" w:cs="Arial"/>
          <w:bCs/>
          <w:szCs w:val="18"/>
          <w:lang w:bidi="he-IL"/>
        </w:rPr>
        <w:t xml:space="preserve"> </w:t>
      </w:r>
      <w:r w:rsidRPr="00A35B16">
        <w:rPr>
          <w:rFonts w:ascii="Palatino Linotype" w:hAnsi="Palatino Linotype" w:cs="Arial"/>
          <w:bCs/>
          <w:szCs w:val="18"/>
          <w:lang w:bidi="he-IL"/>
        </w:rPr>
        <w:t>καὶ</w:t>
      </w:r>
      <w:r>
        <w:rPr>
          <w:rFonts w:ascii="Palatino Linotype" w:hAnsi="Palatino Linotype" w:cs="Arial"/>
          <w:bCs/>
          <w:szCs w:val="18"/>
          <w:lang w:bidi="he-IL"/>
        </w:rPr>
        <w:t xml:space="preserve"> </w:t>
      </w:r>
      <w:r w:rsidRPr="00A35B16">
        <w:rPr>
          <w:rFonts w:ascii="Palatino Linotype" w:hAnsi="Palatino Linotype" w:cs="Arial"/>
          <w:bCs/>
          <w:szCs w:val="18"/>
          <w:lang w:bidi="he-IL"/>
        </w:rPr>
        <w:t>ὄχι</w:t>
      </w:r>
      <w:r>
        <w:rPr>
          <w:rFonts w:ascii="Palatino Linotype" w:hAnsi="Palatino Linotype" w:cs="Arial"/>
          <w:bCs/>
          <w:szCs w:val="18"/>
          <w:lang w:bidi="he-IL"/>
        </w:rPr>
        <w:t xml:space="preserve"> </w:t>
      </w:r>
      <w:r w:rsidRPr="00A35B16">
        <w:rPr>
          <w:rFonts w:ascii="Palatino Linotype" w:hAnsi="Palatino Linotype" w:cs="Arial"/>
          <w:bCs/>
          <w:szCs w:val="18"/>
          <w:lang w:val="en-US" w:bidi="he-IL"/>
        </w:rPr>
        <w:t>testament</w:t>
      </w:r>
      <w:r w:rsidRPr="00A35B16">
        <w:rPr>
          <w:rFonts w:ascii="Palatino Linotype" w:hAnsi="Palatino Linotype" w:cs="Arial"/>
          <w:bCs/>
          <w:szCs w:val="18"/>
          <w:lang w:bidi="he-IL"/>
        </w:rPr>
        <w:t>)</w:t>
      </w:r>
      <w:r w:rsidRPr="00A35B16">
        <w:rPr>
          <w:rStyle w:val="a5"/>
          <w:rFonts w:cs="Arial"/>
          <w:bCs/>
          <w:szCs w:val="18"/>
          <w:lang w:bidi="he-IL"/>
        </w:rPr>
        <w:footnoteReference w:id="241"/>
      </w:r>
      <w:r w:rsidRPr="00A35B16">
        <w:rPr>
          <w:rFonts w:ascii="Palatino Linotype" w:hAnsi="Palatino Linotype" w:cs="Arial"/>
          <w:szCs w:val="18"/>
          <w:lang w:bidi="he-IL"/>
        </w:rPr>
        <w:t>.</w:t>
      </w:r>
      <w:r>
        <w:rPr>
          <w:rFonts w:ascii="Palatino Linotype" w:hAnsi="Palatino Linotype" w:cs="Arial"/>
          <w:lang w:bidi="he-IL"/>
        </w:rPr>
        <w:t xml:space="preserve"> </w:t>
      </w:r>
    </w:p>
    <w:p w:rsidR="00C55A98"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περίπτωση</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καθίσταται</w:t>
      </w:r>
      <w:r>
        <w:rPr>
          <w:rFonts w:ascii="Palatino Linotype" w:hAnsi="Palatino Linotype" w:cs="Arial"/>
          <w:lang w:bidi="he-IL"/>
        </w:rPr>
        <w:t xml:space="preserve"> </w:t>
      </w:r>
      <w:r w:rsidRPr="005415D3">
        <w:rPr>
          <w:rFonts w:ascii="Palatino Linotype" w:hAnsi="Palatino Linotype" w:cs="Arial"/>
          <w:lang w:bidi="he-IL"/>
        </w:rPr>
        <w:t>σαφὲς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πιστοὶ</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Χριστῷ</w:t>
      </w:r>
      <w:r>
        <w:rPr>
          <w:rFonts w:ascii="Palatino Linotype" w:hAnsi="Palatino Linotype" w:cs="Arial"/>
          <w:lang w:bidi="he-IL"/>
        </w:rPr>
        <w:t xml:space="preserve"> </w:t>
      </w:r>
      <w:r w:rsidRPr="005415D3">
        <w:rPr>
          <w:rFonts w:ascii="Palatino Linotype" w:hAnsi="Palatino Linotype" w:cs="Arial"/>
          <w:lang w:bidi="he-IL"/>
        </w:rPr>
        <w:t>ἀποκτοῦν</w:t>
      </w:r>
      <w:r>
        <w:rPr>
          <w:rFonts w:ascii="Palatino Linotype" w:hAnsi="Palatino Linotype" w:cs="Arial"/>
          <w:lang w:bidi="he-IL"/>
        </w:rPr>
        <w:t xml:space="preserve"> </w:t>
      </w:r>
      <w:r w:rsidRPr="005415D3">
        <w:rPr>
          <w:rFonts w:ascii="Palatino Linotype" w:hAnsi="Palatino Linotype" w:cs="Arial"/>
          <w:lang w:bidi="he-IL"/>
        </w:rPr>
        <w:t>ὅλα</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βασικά-θεμελιώδη</w:t>
      </w:r>
      <w:r>
        <w:rPr>
          <w:rFonts w:ascii="Palatino Linotype" w:hAnsi="Palatino Linotype" w:cs="Arial"/>
          <w:lang w:bidi="he-IL"/>
        </w:rPr>
        <w:t xml:space="preserve"> </w:t>
      </w:r>
      <w:r w:rsidRPr="005415D3">
        <w:rPr>
          <w:rFonts w:ascii="Palatino Linotype" w:hAnsi="Palatino Linotype" w:cs="Arial"/>
          <w:lang w:bidi="he-IL"/>
        </w:rPr>
        <w:t>χαρακτηριστικὰ</w:t>
      </w:r>
      <w:r>
        <w:rPr>
          <w:rFonts w:ascii="Palatino Linotype" w:hAnsi="Palatino Linotype" w:cs="Arial"/>
          <w:lang w:bidi="he-IL"/>
        </w:rPr>
        <w:t xml:space="preserve"> </w:t>
      </w:r>
      <w:r w:rsidRPr="005415D3">
        <w:rPr>
          <w:rFonts w:ascii="Palatino Linotype" w:hAnsi="Palatino Linotype" w:cs="Arial"/>
          <w:lang w:bidi="he-IL"/>
        </w:rPr>
        <w:t>ἑνὸς</w:t>
      </w:r>
      <w:r>
        <w:rPr>
          <w:rFonts w:ascii="Palatino Linotype" w:hAnsi="Palatino Linotype" w:cs="Arial"/>
          <w:lang w:bidi="he-IL"/>
        </w:rPr>
        <w:t xml:space="preserve"> </w:t>
      </w:r>
      <w:r w:rsidRPr="005415D3">
        <w:rPr>
          <w:rFonts w:ascii="Palatino Linotype" w:hAnsi="Palatino Linotype" w:cs="Arial"/>
          <w:lang w:bidi="he-IL"/>
        </w:rPr>
        <w:t>λαοῦ:</w:t>
      </w:r>
      <w:r>
        <w:rPr>
          <w:rFonts w:ascii="Palatino Linotype" w:hAnsi="Palatino Linotype" w:cs="Arial"/>
          <w:lang w:bidi="he-IL"/>
        </w:rPr>
        <w:t xml:space="preserve"> </w:t>
      </w:r>
      <w:r w:rsidRPr="005415D3">
        <w:rPr>
          <w:rFonts w:ascii="Palatino Linotype" w:hAnsi="Palatino Linotype" w:cs="Arial"/>
          <w:lang w:bidi="he-IL"/>
        </w:rPr>
        <w:t>προγόνους</w:t>
      </w:r>
      <w:r>
        <w:rPr>
          <w:rFonts w:ascii="Palatino Linotype" w:hAnsi="Palatino Linotype" w:cs="Arial"/>
          <w:lang w:bidi="he-IL"/>
        </w:rPr>
        <w:t xml:space="preserve"> </w:t>
      </w:r>
      <w:r w:rsidRPr="005415D3">
        <w:rPr>
          <w:rFonts w:ascii="Palatino Linotype" w:hAnsi="Palatino Linotype" w:cs="Arial"/>
          <w:lang w:bidi="he-IL"/>
        </w:rPr>
        <w:t>(πατέρα-μητέρα),</w:t>
      </w:r>
      <w:r>
        <w:rPr>
          <w:rFonts w:ascii="Palatino Linotype" w:hAnsi="Palatino Linotype" w:cs="Arial"/>
          <w:lang w:bidi="he-IL"/>
        </w:rPr>
        <w:t xml:space="preserve"> </w:t>
      </w:r>
      <w:r w:rsidRPr="005415D3">
        <w:rPr>
          <w:rFonts w:ascii="Palatino Linotype" w:hAnsi="Palatino Linotype" w:cs="Arial"/>
          <w:lang w:bidi="he-IL"/>
        </w:rPr>
        <w:t>μητρόπολη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Ἱερουσαλήμ)</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γίνονται</w:t>
      </w:r>
      <w:r>
        <w:rPr>
          <w:rFonts w:ascii="Palatino Linotype" w:hAnsi="Palatino Linotype" w:cs="Arial"/>
          <w:lang w:bidi="he-IL"/>
        </w:rPr>
        <w:t xml:space="preserve"> </w:t>
      </w:r>
      <w:r w:rsidRPr="005415D3">
        <w:rPr>
          <w:rFonts w:ascii="Palatino Linotype" w:hAnsi="Palatino Linotype" w:cs="Arial"/>
          <w:lang w:bidi="he-IL"/>
        </w:rPr>
        <w:t>οἰκεῖοι</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ἴδιας</w:t>
      </w:r>
      <w:r>
        <w:rPr>
          <w:rFonts w:ascii="Palatino Linotype" w:hAnsi="Palatino Linotype" w:cs="Arial"/>
          <w:lang w:bidi="he-IL"/>
        </w:rPr>
        <w:t xml:space="preserve"> </w:t>
      </w:r>
      <w:r w:rsidRPr="005415D3">
        <w:rPr>
          <w:rFonts w:ascii="Palatino Linotype" w:hAnsi="Palatino Linotype" w:cs="Arial"/>
          <w:lang w:bidi="he-IL"/>
        </w:rPr>
        <w:t>οἰκογένειας)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i/>
          <w:lang w:bidi="he-IL"/>
        </w:rPr>
        <w:t>Χριστοῦ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Ἐφ.</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προετοιμάζεται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«πέρασμα»</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παραινετικὸ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highlight w:val="yellow"/>
          <w:lang w:bidi="he-IL"/>
        </w:rPr>
      </w:pPr>
    </w:p>
    <w:p w:rsidR="00C55A98" w:rsidRPr="005415D3" w:rsidRDefault="00C55A98" w:rsidP="00C55A98">
      <w:pPr>
        <w:autoSpaceDE w:val="0"/>
        <w:autoSpaceDN w:val="0"/>
        <w:adjustRightInd w:val="0"/>
        <w:jc w:val="both"/>
        <w:rPr>
          <w:rFonts w:ascii="Palatino Linotype" w:hAnsi="Palatino Linotype" w:cs="Arial"/>
          <w:szCs w:val="18"/>
          <w:lang w:bidi="he-IL"/>
        </w:rPr>
      </w:pPr>
      <w:r w:rsidRPr="00A626D7">
        <w:rPr>
          <w:rFonts w:ascii="Palatino Linotype" w:hAnsi="Palatino Linotype"/>
          <w:lang w:bidi="he-IL"/>
        </w:rPr>
        <w:t>Εἰδικότερα</w:t>
      </w:r>
      <w:r>
        <w:rPr>
          <w:rFonts w:ascii="Palatino Linotype" w:hAnsi="Palatino Linotype"/>
          <w:lang w:bidi="he-IL"/>
        </w:rPr>
        <w:t xml:space="preserve"> </w:t>
      </w:r>
      <w:r w:rsidRPr="00A626D7">
        <w:rPr>
          <w:rFonts w:ascii="Palatino Linotype" w:hAnsi="Palatino Linotype"/>
          <w:lang w:bidi="he-IL"/>
        </w:rPr>
        <w:t>ἡ</w:t>
      </w:r>
      <w:r>
        <w:rPr>
          <w:rFonts w:ascii="Palatino Linotype" w:hAnsi="Palatino Linotype"/>
          <w:lang w:bidi="he-IL"/>
        </w:rPr>
        <w:t xml:space="preserve"> </w:t>
      </w:r>
      <w:r w:rsidRPr="00A626D7">
        <w:rPr>
          <w:rFonts w:ascii="Palatino Linotype" w:hAnsi="Palatino Linotype"/>
          <w:lang w:bidi="he-IL"/>
        </w:rPr>
        <w:t>περικοπὴ</w:t>
      </w:r>
      <w:r>
        <w:rPr>
          <w:rFonts w:ascii="Palatino Linotype" w:hAnsi="Palatino Linotype"/>
          <w:lang w:bidi="he-IL"/>
        </w:rPr>
        <w:t xml:space="preserve"> </w:t>
      </w:r>
      <w:r w:rsidRPr="00A626D7">
        <w:rPr>
          <w:rFonts w:ascii="Palatino Linotype" w:hAnsi="Palatino Linotype"/>
          <w:lang w:bidi="he-IL"/>
        </w:rPr>
        <w:t>Β,</w:t>
      </w:r>
      <w:r>
        <w:rPr>
          <w:rFonts w:ascii="Palatino Linotype" w:hAnsi="Palatino Linotype"/>
          <w:lang w:bidi="he-IL"/>
        </w:rPr>
        <w:t xml:space="preserve"> </w:t>
      </w:r>
      <w:r w:rsidRPr="00A626D7">
        <w:rPr>
          <w:rFonts w:ascii="Palatino Linotype" w:hAnsi="Palatino Linotype"/>
          <w:lang w:bidi="he-IL"/>
        </w:rPr>
        <w:t>ἡ</w:t>
      </w:r>
      <w:r>
        <w:rPr>
          <w:rFonts w:ascii="Palatino Linotype" w:hAnsi="Palatino Linotype"/>
          <w:lang w:bidi="he-IL"/>
        </w:rPr>
        <w:t xml:space="preserve"> </w:t>
      </w:r>
      <w:r w:rsidRPr="00A626D7">
        <w:rPr>
          <w:rFonts w:ascii="Palatino Linotype" w:hAnsi="Palatino Linotype"/>
          <w:lang w:bidi="he-IL"/>
        </w:rPr>
        <w:t>ὁποία</w:t>
      </w:r>
      <w:r>
        <w:rPr>
          <w:rFonts w:ascii="Palatino Linotype" w:hAnsi="Palatino Linotype"/>
          <w:lang w:bidi="he-IL"/>
        </w:rPr>
        <w:t xml:space="preserve"> </w:t>
      </w:r>
      <w:r w:rsidRPr="00A626D7">
        <w:rPr>
          <w:rFonts w:ascii="Palatino Linotype" w:hAnsi="Palatino Linotype"/>
          <w:lang w:bidi="he-IL"/>
        </w:rPr>
        <w:t>ἀπαντᾶ</w:t>
      </w:r>
      <w:r>
        <w:rPr>
          <w:rFonts w:ascii="Palatino Linotype" w:hAnsi="Palatino Linotype"/>
          <w:lang w:bidi="he-IL"/>
        </w:rPr>
        <w:t xml:space="preserve"> </w:t>
      </w:r>
      <w:r w:rsidRPr="00A626D7">
        <w:rPr>
          <w:rFonts w:ascii="Palatino Linotype" w:hAnsi="Palatino Linotype"/>
          <w:lang w:bidi="he-IL"/>
        </w:rPr>
        <w:t>στὴν</w:t>
      </w:r>
      <w:r>
        <w:rPr>
          <w:rFonts w:ascii="Palatino Linotype" w:hAnsi="Palatino Linotype"/>
          <w:lang w:bidi="he-IL"/>
        </w:rPr>
        <w:t xml:space="preserve"> </w:t>
      </w:r>
      <w:r w:rsidRPr="00A626D7">
        <w:rPr>
          <w:rFonts w:ascii="Palatino Linotype" w:hAnsi="Palatino Linotype"/>
          <w:lang w:bidi="he-IL"/>
        </w:rPr>
        <w:t>ἐρώτηση</w:t>
      </w:r>
      <w:r>
        <w:rPr>
          <w:rFonts w:ascii="Palatino Linotype" w:hAnsi="Palatino Linotype"/>
          <w:lang w:bidi="he-IL"/>
        </w:rPr>
        <w:t xml:space="preserve"> </w:t>
      </w:r>
      <w:r w:rsidRPr="00A626D7">
        <w:rPr>
          <w:rFonts w:ascii="Palatino Linotype" w:hAnsi="Palatino Linotype" w:cs="SBL Greek"/>
          <w:i/>
          <w:lang w:bidi="he-IL"/>
        </w:rPr>
        <w:t>ἐξ</w:t>
      </w:r>
      <w:r>
        <w:rPr>
          <w:rFonts w:ascii="Palatino Linotype" w:hAnsi="Palatino Linotype" w:cs="SBL Greek"/>
          <w:i/>
          <w:lang w:bidi="he-IL"/>
        </w:rPr>
        <w:t xml:space="preserve"> </w:t>
      </w:r>
      <w:r w:rsidRPr="00A626D7">
        <w:rPr>
          <w:rFonts w:ascii="Palatino Linotype" w:hAnsi="Palatino Linotype" w:cs="SBL Greek"/>
          <w:i/>
          <w:lang w:bidi="he-IL"/>
        </w:rPr>
        <w:t>ἔργων</w:t>
      </w:r>
      <w:r>
        <w:rPr>
          <w:rFonts w:ascii="Palatino Linotype" w:hAnsi="Palatino Linotype" w:cs="SBL Greek"/>
          <w:i/>
          <w:lang w:bidi="he-IL"/>
        </w:rPr>
        <w:t xml:space="preserve"> </w:t>
      </w:r>
      <w:r w:rsidRPr="00A626D7">
        <w:rPr>
          <w:rFonts w:ascii="Palatino Linotype" w:hAnsi="Palatino Linotype" w:cs="SBL Greek"/>
          <w:i/>
          <w:lang w:bidi="he-IL"/>
        </w:rPr>
        <w:t>νόμου</w:t>
      </w:r>
      <w:r>
        <w:rPr>
          <w:rFonts w:ascii="Palatino Linotype" w:hAnsi="Palatino Linotype" w:cs="SBL Greek"/>
          <w:i/>
          <w:lang w:bidi="he-IL"/>
        </w:rPr>
        <w:t xml:space="preserve"> </w:t>
      </w:r>
      <w:r w:rsidRPr="00A626D7">
        <w:rPr>
          <w:rFonts w:ascii="Palatino Linotype" w:hAnsi="Palatino Linotype" w:cs="SBL Greek"/>
          <w:i/>
          <w:lang w:bidi="he-IL"/>
        </w:rPr>
        <w:t>ἢ</w:t>
      </w:r>
      <w:r>
        <w:rPr>
          <w:rFonts w:ascii="Palatino Linotype" w:hAnsi="Palatino Linotype" w:cs="SBL Greek"/>
          <w:i/>
          <w:lang w:bidi="he-IL"/>
        </w:rPr>
        <w:t xml:space="preserve"> </w:t>
      </w:r>
      <w:r w:rsidRPr="00A626D7">
        <w:rPr>
          <w:rFonts w:ascii="Palatino Linotype" w:hAnsi="Palatino Linotype" w:cs="SBL Greek"/>
          <w:i/>
          <w:lang w:bidi="he-IL"/>
        </w:rPr>
        <w:t>ἐξ</w:t>
      </w:r>
      <w:r>
        <w:rPr>
          <w:rFonts w:ascii="Palatino Linotype" w:hAnsi="Palatino Linotype" w:cs="SBL Greek"/>
          <w:i/>
          <w:lang w:bidi="he-IL"/>
        </w:rPr>
        <w:t xml:space="preserve"> </w:t>
      </w:r>
      <w:r w:rsidRPr="00A626D7">
        <w:rPr>
          <w:rFonts w:ascii="Palatino Linotype" w:hAnsi="Palatino Linotype" w:cs="SBL Greek"/>
          <w:i/>
          <w:lang w:bidi="he-IL"/>
        </w:rPr>
        <w:t>ἀκοῆς</w:t>
      </w:r>
      <w:r>
        <w:rPr>
          <w:rFonts w:ascii="Palatino Linotype" w:hAnsi="Palatino Linotype" w:cs="SBL Greek"/>
          <w:i/>
          <w:lang w:bidi="he-IL"/>
        </w:rPr>
        <w:t xml:space="preserve"> </w:t>
      </w:r>
      <w:r w:rsidRPr="00A626D7">
        <w:rPr>
          <w:rFonts w:ascii="Palatino Linotype" w:hAnsi="Palatino Linotype" w:cs="SBL Greek"/>
          <w:i/>
          <w:lang w:bidi="he-IL"/>
        </w:rPr>
        <w:t>πίστεως;</w:t>
      </w:r>
      <w:r>
        <w:rPr>
          <w:rFonts w:ascii="Arial" w:hAnsi="Arial" w:cs="Arial"/>
          <w:sz w:val="20"/>
          <w:szCs w:val="20"/>
          <w:lang w:bidi="he-IL"/>
        </w:rPr>
        <w:t xml:space="preserve"> </w:t>
      </w:r>
      <w:r w:rsidRPr="00A626D7">
        <w:rPr>
          <w:rFonts w:ascii="Palatino Linotype" w:hAnsi="Palatino Linotype" w:cs="Arial"/>
          <w:szCs w:val="20"/>
          <w:lang w:bidi="he-IL"/>
        </w:rPr>
        <w:t>(3,</w:t>
      </w:r>
      <w:r>
        <w:rPr>
          <w:rFonts w:ascii="Palatino Linotype" w:hAnsi="Palatino Linotype" w:cs="Arial"/>
          <w:szCs w:val="20"/>
          <w:lang w:bidi="he-IL"/>
        </w:rPr>
        <w:t xml:space="preserve"> </w:t>
      </w:r>
      <w:r w:rsidRPr="00A626D7">
        <w:rPr>
          <w:rFonts w:ascii="Palatino Linotype" w:hAnsi="Palatino Linotype" w:cs="Arial"/>
          <w:szCs w:val="20"/>
          <w:lang w:bidi="he-IL"/>
        </w:rPr>
        <w:t>5)</w:t>
      </w:r>
      <w:r w:rsidRPr="00A626D7">
        <w:rPr>
          <w:rFonts w:ascii="Palatino Linotype" w:hAnsi="Palatino Linotype" w:cs="Arial"/>
          <w:szCs w:val="18"/>
          <w:lang w:bidi="he-IL"/>
        </w:rPr>
        <w:t>,</w:t>
      </w:r>
      <w:r>
        <w:rPr>
          <w:rFonts w:ascii="Palatino Linotype" w:hAnsi="Palatino Linotype" w:cs="Arial"/>
          <w:szCs w:val="18"/>
          <w:lang w:bidi="he-IL"/>
        </w:rPr>
        <w:t xml:space="preserve"> </w:t>
      </w:r>
      <w:r w:rsidRPr="00A626D7">
        <w:rPr>
          <w:rFonts w:ascii="Palatino Linotype" w:hAnsi="Palatino Linotype" w:cs="Arial"/>
          <w:szCs w:val="18"/>
          <w:lang w:bidi="he-IL"/>
        </w:rPr>
        <w:t>ἔχει</w:t>
      </w:r>
      <w:r>
        <w:rPr>
          <w:rFonts w:ascii="Palatino Linotype" w:hAnsi="Palatino Linotype" w:cs="Arial"/>
          <w:szCs w:val="18"/>
          <w:lang w:bidi="he-IL"/>
        </w:rPr>
        <w:t xml:space="preserve"> </w:t>
      </w:r>
      <w:r w:rsidRPr="00A626D7">
        <w:rPr>
          <w:rFonts w:ascii="Palatino Linotype" w:hAnsi="Palatino Linotype" w:cs="Arial"/>
          <w:szCs w:val="18"/>
          <w:lang w:bidi="he-IL"/>
        </w:rPr>
        <w:t>τὴν</w:t>
      </w:r>
      <w:r>
        <w:rPr>
          <w:rFonts w:ascii="Palatino Linotype" w:hAnsi="Palatino Linotype" w:cs="Arial"/>
          <w:szCs w:val="18"/>
          <w:lang w:bidi="he-IL"/>
        </w:rPr>
        <w:t xml:space="preserve"> </w:t>
      </w:r>
      <w:r w:rsidRPr="00A626D7">
        <w:rPr>
          <w:rFonts w:ascii="Palatino Linotype" w:hAnsi="Palatino Linotype" w:cs="Arial"/>
          <w:szCs w:val="18"/>
          <w:lang w:bidi="he-IL"/>
        </w:rPr>
        <w:t>ἑξῆς</w:t>
      </w:r>
      <w:r>
        <w:rPr>
          <w:rFonts w:ascii="Palatino Linotype" w:hAnsi="Palatino Linotype" w:cs="Arial"/>
          <w:szCs w:val="18"/>
          <w:lang w:bidi="he-IL"/>
        </w:rPr>
        <w:t xml:space="preserve"> </w:t>
      </w:r>
      <w:r w:rsidRPr="00A626D7">
        <w:rPr>
          <w:rFonts w:ascii="Palatino Linotype" w:hAnsi="Palatino Linotype" w:cs="Arial"/>
          <w:szCs w:val="18"/>
          <w:lang w:bidi="he-IL"/>
        </w:rPr>
        <w:t>δομή:</w:t>
      </w:r>
    </w:p>
    <w:p w:rsidR="00C55A98" w:rsidRPr="00B50181"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6-9:</w:t>
      </w:r>
      <w:r>
        <w:rPr>
          <w:rFonts w:ascii="Palatino Linotype" w:hAnsi="Palatino Linotype" w:cs="Arial"/>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πιστεύοντες</w:t>
      </w:r>
      <w:r>
        <w:rPr>
          <w:rFonts w:ascii="Palatino Linotype" w:hAnsi="Palatino Linotype" w:cs="Arial"/>
          <w:b/>
          <w:szCs w:val="18"/>
          <w:lang w:bidi="he-IL"/>
        </w:rPr>
        <w:t xml:space="preserve"> </w:t>
      </w:r>
      <w:r w:rsidRPr="005415D3">
        <w:rPr>
          <w:rFonts w:ascii="Palatino Linotype" w:hAnsi="Palatino Linotype" w:cs="Arial"/>
          <w:b/>
          <w:szCs w:val="18"/>
          <w:lang w:bidi="he-IL"/>
        </w:rPr>
        <w:t>εἶναι</w:t>
      </w:r>
      <w:r>
        <w:rPr>
          <w:rFonts w:ascii="Palatino Linotype" w:hAnsi="Palatino Linotype" w:cs="Arial"/>
          <w:b/>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κατεξοχήν</w:t>
      </w:r>
      <w:r>
        <w:rPr>
          <w:rFonts w:ascii="Palatino Linotype" w:hAnsi="Palatino Linotype" w:cs="Arial"/>
          <w:b/>
          <w:szCs w:val="18"/>
          <w:lang w:bidi="he-IL"/>
        </w:rPr>
        <w:t xml:space="preserve"> </w:t>
      </w:r>
      <w:r w:rsidRPr="005415D3">
        <w:rPr>
          <w:rFonts w:ascii="Palatino Linotype" w:hAnsi="Palatino Linotype" w:cs="Arial"/>
          <w:b/>
          <w:i/>
          <w:szCs w:val="18"/>
          <w:lang w:bidi="he-IL"/>
        </w:rPr>
        <w:t>υἱοί</w:t>
      </w:r>
      <w:r>
        <w:rPr>
          <w:rFonts w:ascii="Palatino Linotype" w:hAnsi="Palatino Linotype" w:cs="Arial"/>
          <w:b/>
          <w:i/>
          <w:szCs w:val="18"/>
          <w:lang w:bidi="he-IL"/>
        </w:rPr>
        <w:t xml:space="preserve"> </w:t>
      </w:r>
      <w:r w:rsidRPr="005415D3">
        <w:rPr>
          <w:rFonts w:ascii="Palatino Linotype" w:hAnsi="Palatino Linotype" w:cs="Arial"/>
          <w:b/>
          <w:i/>
          <w:szCs w:val="18"/>
          <w:lang w:bidi="he-IL"/>
        </w:rPr>
        <w:t>Ἀβραάμ</w:t>
      </w:r>
      <w:r>
        <w:rPr>
          <w:rFonts w:ascii="Palatino Linotype" w:hAnsi="Palatino Linotype" w:cs="Arial"/>
          <w:i/>
          <w:szCs w:val="18"/>
          <w:lang w:bidi="he-IL"/>
        </w:rPr>
        <w:t xml:space="preserve"> </w:t>
      </w:r>
      <w:r w:rsidRPr="005415D3">
        <w:rPr>
          <w:rFonts w:ascii="Palatino Linotype" w:hAnsi="Palatino Linotype" w:cs="Arial"/>
          <w:i/>
          <w:szCs w:val="18"/>
          <w:lang w:bidi="he-IL"/>
        </w:rPr>
        <w:t>(=</w:t>
      </w:r>
      <w:r>
        <w:rPr>
          <w:rFonts w:ascii="Palatino Linotype" w:hAnsi="Palatino Linotype" w:cs="Arial"/>
          <w:i/>
          <w:szCs w:val="18"/>
          <w:lang w:bidi="he-IL"/>
        </w:rPr>
        <w:t xml:space="preserve"> </w:t>
      </w:r>
      <w:r w:rsidRPr="005415D3">
        <w:rPr>
          <w:rFonts w:ascii="Palatino Linotype" w:hAnsi="Palatino Linotype" w:cs="Arial"/>
          <w:i/>
          <w:szCs w:val="18"/>
          <w:lang w:bidi="he-IL"/>
        </w:rPr>
        <w:t>ἀποδέκτες</w:t>
      </w:r>
      <w:r>
        <w:rPr>
          <w:rFonts w:ascii="Palatino Linotype" w:hAnsi="Palatino Linotype" w:cs="Arial"/>
          <w:i/>
          <w:szCs w:val="18"/>
          <w:lang w:bidi="he-IL"/>
        </w:rPr>
        <w:t xml:space="preserve"> </w:t>
      </w:r>
      <w:r w:rsidRPr="005415D3">
        <w:rPr>
          <w:rFonts w:ascii="Palatino Linotype" w:hAnsi="Palatino Linotype" w:cs="Arial"/>
          <w:i/>
          <w:szCs w:val="18"/>
          <w:lang w:bidi="he-IL"/>
        </w:rPr>
        <w:t>τῆς</w:t>
      </w:r>
      <w:r>
        <w:rPr>
          <w:rFonts w:ascii="Palatino Linotype" w:hAnsi="Palatino Linotype" w:cs="Arial"/>
          <w:i/>
          <w:szCs w:val="18"/>
          <w:lang w:bidi="he-IL"/>
        </w:rPr>
        <w:t xml:space="preserve"> </w:t>
      </w:r>
      <w:r w:rsidRPr="005415D3">
        <w:rPr>
          <w:rFonts w:ascii="Palatino Linotype" w:hAnsi="Palatino Linotype" w:cs="Arial"/>
          <w:i/>
          <w:szCs w:val="18"/>
          <w:lang w:bidi="he-IL"/>
        </w:rPr>
        <w:t>ἐπαγγελίας</w:t>
      </w:r>
      <w:r>
        <w:rPr>
          <w:rFonts w:ascii="Palatino Linotype" w:hAnsi="Palatino Linotype" w:cs="Arial"/>
          <w:i/>
          <w:szCs w:val="18"/>
          <w:lang w:bidi="he-IL"/>
        </w:rPr>
        <w:t xml:space="preserve"> </w:t>
      </w:r>
      <w:r w:rsidRPr="005415D3">
        <w:rPr>
          <w:rFonts w:ascii="Palatino Linotype" w:hAnsi="Palatino Linotype" w:cs="Arial"/>
          <w:i/>
          <w:szCs w:val="18"/>
          <w:lang w:bidi="he-IL"/>
        </w:rPr>
        <w:t>πρὸς</w:t>
      </w:r>
      <w:r>
        <w:rPr>
          <w:rFonts w:ascii="Palatino Linotype" w:hAnsi="Palatino Linotype" w:cs="Arial"/>
          <w:i/>
          <w:szCs w:val="18"/>
          <w:lang w:bidi="he-IL"/>
        </w:rPr>
        <w:t xml:space="preserve"> </w:t>
      </w:r>
      <w:r w:rsidRPr="005415D3">
        <w:rPr>
          <w:rFonts w:ascii="Palatino Linotype" w:hAnsi="Palatino Linotype" w:cs="Arial"/>
          <w:i/>
          <w:szCs w:val="18"/>
          <w:lang w:bidi="he-IL"/>
        </w:rPr>
        <w:t>τὸν</w:t>
      </w:r>
      <w:r>
        <w:rPr>
          <w:rFonts w:ascii="Palatino Linotype" w:hAnsi="Palatino Linotype" w:cs="Arial"/>
          <w:i/>
          <w:szCs w:val="18"/>
          <w:lang w:bidi="he-IL"/>
        </w:rPr>
        <w:t xml:space="preserve"> </w:t>
      </w:r>
      <w:r w:rsidRPr="005415D3">
        <w:rPr>
          <w:rFonts w:ascii="Palatino Linotype" w:hAnsi="Palatino Linotype" w:cs="Arial"/>
          <w:i/>
          <w:szCs w:val="18"/>
          <w:lang w:bidi="he-IL"/>
        </w:rPr>
        <w:t>Πατριάρχη)</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ἐπαναλαμβάνεται</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ἐπωδὸς</w:t>
      </w:r>
      <w:r>
        <w:rPr>
          <w:rFonts w:ascii="Palatino Linotype" w:hAnsi="Palatino Linotype" w:cs="Arial"/>
          <w:szCs w:val="18"/>
          <w:lang w:bidi="he-IL"/>
        </w:rPr>
        <w:t xml:space="preserve"> </w:t>
      </w:r>
      <w:r w:rsidRPr="005415D3">
        <w:rPr>
          <w:rFonts w:ascii="Palatino Linotype" w:hAnsi="Palatino Linotype" w:cs="Arial"/>
          <w:szCs w:val="18"/>
          <w:lang w:bidi="he-IL"/>
        </w:rPr>
        <w:t>(ρεφραίν)</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φορὲς</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lang w:bidi="he-IL"/>
        </w:rPr>
        <w:t>7+9.</w:t>
      </w:r>
      <w:r>
        <w:rPr>
          <w:rFonts w:ascii="Palatino Linotype" w:hAnsi="Palatino Linotype" w:cs="Arial"/>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πρῶτο</w:t>
      </w:r>
      <w:r>
        <w:rPr>
          <w:rFonts w:ascii="Palatino Linotype" w:hAnsi="Palatino Linotype" w:cs="Arial"/>
          <w:szCs w:val="18"/>
          <w:lang w:bidi="he-IL"/>
        </w:rPr>
        <w:t xml:space="preserve"> </w:t>
      </w:r>
      <w:r w:rsidRPr="005415D3">
        <w:rPr>
          <w:rFonts w:ascii="Palatino Linotype" w:hAnsi="Palatino Linotype" w:cs="Arial"/>
          <w:szCs w:val="18"/>
          <w:lang w:bidi="he-IL"/>
        </w:rPr>
        <w:t>ἐπιχείρημα</w:t>
      </w:r>
      <w:r>
        <w:rPr>
          <w:rFonts w:ascii="Palatino Linotype" w:hAnsi="Palatino Linotype" w:cs="Arial"/>
          <w:szCs w:val="18"/>
          <w:lang w:bidi="he-IL"/>
        </w:rPr>
        <w:t xml:space="preserve"> </w:t>
      </w:r>
      <w:r w:rsidRPr="005415D3">
        <w:rPr>
          <w:rFonts w:ascii="Palatino Linotype" w:hAnsi="Palatino Linotype" w:cs="Arial"/>
          <w:szCs w:val="18"/>
          <w:lang w:bidi="he-IL"/>
        </w:rPr>
        <w:t>συνδέεται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i/>
          <w:szCs w:val="18"/>
          <w:lang w:bidi="he-IL"/>
        </w:rPr>
        <w:t>εὐλογία</w:t>
      </w:r>
      <w:r>
        <w:rPr>
          <w:rFonts w:ascii="Palatino Linotype" w:hAnsi="Palatino Linotype" w:cs="Arial"/>
          <w:i/>
          <w:szCs w:val="18"/>
          <w:lang w:bidi="he-IL"/>
        </w:rPr>
        <w:t xml:space="preserve"> </w:t>
      </w:r>
      <w:r w:rsidRPr="005415D3">
        <w:rPr>
          <w:rFonts w:ascii="Palatino Linotype" w:hAnsi="Palatino Linotype" w:cs="Arial"/>
          <w:szCs w:val="18"/>
          <w:lang w:bidi="he-IL"/>
        </w:rPr>
        <w:t>ὅλων</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ἐθνῶν</w:t>
      </w:r>
      <w:r>
        <w:rPr>
          <w:rFonts w:ascii="Palatino Linotype" w:hAnsi="Palatino Linotype" w:cs="Arial"/>
          <w:szCs w:val="18"/>
          <w:lang w:bidi="he-IL"/>
        </w:rPr>
        <w:t xml:space="preserve"> </w:t>
      </w:r>
      <w:r w:rsidRPr="005415D3">
        <w:rPr>
          <w:rFonts w:ascii="Palatino Linotype" w:hAnsi="Palatino Linotype" w:cs="Arial"/>
          <w:b/>
          <w:i/>
          <w:szCs w:val="18"/>
          <w:lang w:bidi="he-IL"/>
        </w:rPr>
        <w:t>ἐν</w:t>
      </w:r>
      <w:r w:rsidRPr="005415D3">
        <w:rPr>
          <w:rStyle w:val="a5"/>
          <w:rFonts w:cs="Arial"/>
          <w:b/>
          <w:i/>
          <w:szCs w:val="18"/>
          <w:lang w:bidi="he-IL"/>
        </w:rPr>
        <w:footnoteReference w:id="242"/>
      </w:r>
      <w:r>
        <w:rPr>
          <w:rFonts w:ascii="Palatino Linotype" w:hAnsi="Palatino Linotype" w:cs="Arial"/>
          <w:b/>
          <w:i/>
          <w:szCs w:val="18"/>
          <w:lang w:bidi="he-IL"/>
        </w:rPr>
        <w:t xml:space="preserve"> </w:t>
      </w:r>
      <w:r w:rsidRPr="005415D3">
        <w:rPr>
          <w:rFonts w:ascii="Palatino Linotype" w:hAnsi="Palatino Linotype" w:cs="Arial"/>
          <w:szCs w:val="18"/>
          <w:lang w:bidi="he-IL"/>
        </w:rPr>
        <w:t>τῷ</w:t>
      </w:r>
      <w:r>
        <w:rPr>
          <w:rFonts w:ascii="Palatino Linotype" w:hAnsi="Palatino Linotype" w:cs="Arial"/>
          <w:szCs w:val="18"/>
          <w:lang w:bidi="he-IL"/>
        </w:rPr>
        <w:t xml:space="preserve"> </w:t>
      </w:r>
      <w:r w:rsidRPr="005415D3">
        <w:rPr>
          <w:rFonts w:ascii="Palatino Linotype" w:hAnsi="Palatino Linotype" w:cs="Arial"/>
          <w:szCs w:val="18"/>
          <w:lang w:bidi="he-IL"/>
        </w:rPr>
        <w:t>Ἀβραάμ</w:t>
      </w:r>
      <w:r>
        <w:rPr>
          <w:rFonts w:ascii="Palatino Linotype" w:hAnsi="Palatino Linotype" w:cs="Arial"/>
          <w:szCs w:val="18"/>
          <w:lang w:bidi="he-IL"/>
        </w:rPr>
        <w:t xml:space="preserve"> </w:t>
      </w:r>
      <w:r w:rsidRPr="005415D3">
        <w:rPr>
          <w:rFonts w:ascii="Palatino Linotype" w:hAnsi="Palatino Linotype" w:cs="Arial"/>
          <w:szCs w:val="18"/>
          <w:lang w:bidi="he-IL"/>
        </w:rPr>
        <w:t>ἤ</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highlight w:val="green"/>
          <w:lang w:bidi="he-IL"/>
        </w:rPr>
        <w:t xml:space="preserve"> </w:t>
      </w:r>
      <w:r w:rsidRPr="005415D3">
        <w:rPr>
          <w:rFonts w:ascii="Palatino Linotype" w:hAnsi="Palatino Linotype"/>
          <w:b/>
          <w:i/>
          <w:lang w:bidi="he-IL"/>
        </w:rPr>
        <w:t>σὺν</w:t>
      </w:r>
      <w:r>
        <w:rPr>
          <w:rFonts w:ascii="Palatino Linotype" w:hAnsi="Palatino Linotype"/>
          <w:b/>
          <w:i/>
          <w:lang w:bidi="he-IL"/>
        </w:rPr>
        <w:t xml:space="preserve"> </w:t>
      </w:r>
      <w:r w:rsidRPr="005415D3">
        <w:rPr>
          <w:rFonts w:ascii="Palatino Linotype" w:hAnsi="Palatino Linotype"/>
          <w:i/>
          <w:lang w:bidi="he-IL"/>
        </w:rPr>
        <w:t>τῷ</w:t>
      </w:r>
      <w:r>
        <w:rPr>
          <w:rFonts w:ascii="Palatino Linotype" w:hAnsi="Palatino Linotype"/>
          <w:i/>
          <w:lang w:bidi="he-IL"/>
        </w:rPr>
        <w:t xml:space="preserve"> </w:t>
      </w:r>
      <w:r w:rsidRPr="005415D3">
        <w:rPr>
          <w:rFonts w:ascii="Palatino Linotype" w:hAnsi="Palatino Linotype"/>
          <w:i/>
          <w:lang w:bidi="he-IL"/>
        </w:rPr>
        <w:t>πιστῷ</w:t>
      </w:r>
      <w:r>
        <w:rPr>
          <w:rFonts w:ascii="Palatino Linotype" w:hAnsi="Palatino Linotype"/>
          <w:i/>
          <w:lang w:bidi="he-IL"/>
        </w:rPr>
        <w:t xml:space="preserve"> </w:t>
      </w:r>
      <w:r w:rsidRPr="005415D3">
        <w:rPr>
          <w:rFonts w:ascii="Palatino Linotype" w:hAnsi="Palatino Linotype"/>
          <w:i/>
          <w:lang w:bidi="he-IL"/>
        </w:rPr>
        <w:t>Ἀβραάμ</w:t>
      </w:r>
      <w:r>
        <w:rPr>
          <w:rFonts w:ascii="Palatino Linotype" w:hAnsi="Palatino Linotype" w:cs="Arial"/>
          <w:szCs w:val="18"/>
          <w:lang w:bidi="he-IL"/>
        </w:rPr>
        <w:t xml:space="preserve"> </w:t>
      </w:r>
      <w:r w:rsidRPr="005415D3">
        <w:rPr>
          <w:rFonts w:ascii="Palatino Linotype" w:hAnsi="Palatino Linotype" w:cs="Arial"/>
          <w:szCs w:val="18"/>
          <w:lang w:bidi="he-IL"/>
        </w:rPr>
        <w:t>ἐπὶ</w:t>
      </w:r>
      <w:r>
        <w:rPr>
          <w:rFonts w:ascii="Palatino Linotype" w:hAnsi="Palatino Linotype" w:cs="Arial"/>
          <w:szCs w:val="18"/>
          <w:lang w:bidi="he-IL"/>
        </w:rPr>
        <w:t xml:space="preserve"> </w:t>
      </w:r>
      <w:r w:rsidRPr="005415D3">
        <w:rPr>
          <w:rFonts w:ascii="Palatino Linotype" w:hAnsi="Palatino Linotype" w:cs="Arial"/>
          <w:szCs w:val="18"/>
          <w:lang w:bidi="he-IL"/>
        </w:rPr>
        <w:t>τῇ</w:t>
      </w:r>
      <w:r>
        <w:rPr>
          <w:rFonts w:ascii="Palatino Linotype" w:hAnsi="Palatino Linotype" w:cs="Arial"/>
          <w:szCs w:val="18"/>
          <w:lang w:bidi="he-IL"/>
        </w:rPr>
        <w:t xml:space="preserve"> </w:t>
      </w:r>
      <w:r w:rsidRPr="005415D3">
        <w:rPr>
          <w:rFonts w:ascii="Palatino Linotype" w:hAnsi="Palatino Linotype" w:cs="Arial"/>
          <w:szCs w:val="18"/>
          <w:lang w:bidi="he-IL"/>
        </w:rPr>
        <w:t>βάσει</w:t>
      </w:r>
      <w:r>
        <w:rPr>
          <w:rFonts w:ascii="Palatino Linotype" w:hAnsi="Palatino Linotype" w:cs="Arial"/>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ἀρχῆς</w:t>
      </w:r>
      <w:r>
        <w:rPr>
          <w:rFonts w:ascii="Palatino Linotype" w:hAnsi="Palatino Linotype" w:cs="Arial"/>
          <w:b/>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ἱστορίας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Πατέρων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Τορὰ</w:t>
      </w:r>
      <w:r>
        <w:rPr>
          <w:rFonts w:ascii="Palatino Linotype" w:hAnsi="Palatino Linotype" w:cs="Arial"/>
          <w:szCs w:val="18"/>
          <w:lang w:bidi="he-IL"/>
        </w:rPr>
        <w:t xml:space="preserve"> </w:t>
      </w:r>
      <w:r w:rsidRPr="005415D3">
        <w:rPr>
          <w:rFonts w:ascii="Palatino Linotype" w:hAnsi="Palatino Linotype" w:cs="Arial"/>
          <w:szCs w:val="18"/>
          <w:lang w:bidi="he-IL"/>
        </w:rPr>
        <w:t>συνολικά.</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3-4</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szCs w:val="18"/>
          <w:lang w:bidi="he-IL"/>
        </w:rPr>
        <w:t>3</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ἐνθύμημα</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φορὰ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προσκύνηση</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ἀπερίτμητου</w:t>
      </w:r>
      <w:r>
        <w:rPr>
          <w:rFonts w:ascii="Palatino Linotype" w:hAnsi="Palatino Linotype" w:cs="Arial"/>
          <w:lang w:bidi="he-IL"/>
        </w:rPr>
        <w:t xml:space="preserve"> </w:t>
      </w:r>
      <w:r w:rsidRPr="005415D3">
        <w:rPr>
          <w:rFonts w:ascii="Palatino Linotype" w:hAnsi="Palatino Linotype" w:cs="Arial"/>
          <w:lang w:bidi="he-IL"/>
        </w:rPr>
        <w:t>Μελχισεδέκ</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ἐξαίρεται</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ἀνθρώπινη</w:t>
      </w:r>
      <w:r>
        <w:rPr>
          <w:rFonts w:ascii="Palatino Linotype" w:hAnsi="Palatino Linotype" w:cs="Arial"/>
          <w:lang w:bidi="he-IL"/>
        </w:rPr>
        <w:t xml:space="preserve"> </w:t>
      </w:r>
      <w:r w:rsidRPr="005415D3">
        <w:rPr>
          <w:rFonts w:ascii="Palatino Linotype" w:hAnsi="Palatino Linotype" w:cs="Arial"/>
          <w:lang w:bidi="he-IL"/>
        </w:rPr>
        <w:t>ἀντίδραση</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Θεὸ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Ἐκεῖνος</w:t>
      </w:r>
      <w:r>
        <w:rPr>
          <w:rFonts w:ascii="Palatino Linotype" w:hAnsi="Palatino Linotype" w:cs="Arial"/>
          <w:lang w:bidi="he-IL"/>
        </w:rPr>
        <w:t xml:space="preserve"> </w:t>
      </w:r>
      <w:r w:rsidRPr="005415D3">
        <w:rPr>
          <w:rFonts w:ascii="Palatino Linotype" w:hAnsi="Palatino Linotype" w:cs="Arial"/>
          <w:lang w:bidi="he-IL"/>
        </w:rPr>
        <w:t>προσφωνεῖται</w:t>
      </w:r>
      <w:r>
        <w:rPr>
          <w:rFonts w:ascii="Palatino Linotype" w:hAnsi="Palatino Linotype" w:cs="Arial"/>
          <w:lang w:bidi="he-IL"/>
        </w:rPr>
        <w:t xml:space="preserve"> </w:t>
      </w:r>
      <w:r w:rsidRPr="005415D3">
        <w:rPr>
          <w:rFonts w:ascii="Palatino Linotype" w:hAnsi="Palatino Linotype" w:cs="Arial"/>
          <w:lang w:bidi="he-IL"/>
        </w:rPr>
        <w:t xml:space="preserve">ὡς </w:t>
      </w:r>
      <w:r w:rsidRPr="005415D3">
        <w:rPr>
          <w:rFonts w:ascii="Palatino Linotype" w:hAnsi="Palatino Linotype"/>
          <w:i/>
          <w:lang w:bidi="he-IL"/>
        </w:rPr>
        <w:t>Κύριος</w:t>
      </w:r>
      <w:r>
        <w:rPr>
          <w:rFonts w:ascii="Palatino Linotype" w:hAnsi="Palatino Linotype"/>
          <w:i/>
          <w:lang w:bidi="he-IL"/>
        </w:rPr>
        <w:t xml:space="preserve"> </w:t>
      </w:r>
      <w:r w:rsidRPr="005415D3">
        <w:rPr>
          <w:rFonts w:ascii="Palatino Linotype" w:hAnsi="Palatino Linotype"/>
          <w:lang w:bidi="he-IL"/>
        </w:rPr>
        <w:t>(</w:t>
      </w:r>
      <w:r w:rsidRPr="005415D3">
        <w:rPr>
          <w:rFonts w:ascii="Palatino Linotype" w:hAnsi="Palatino Linotype" w:cs="Bwtransh"/>
          <w:lang w:bidi="he-IL"/>
        </w:rPr>
        <w:t>´ádönäy</w:t>
      </w:r>
      <w:r>
        <w:rPr>
          <w:rFonts w:ascii="Palatino Linotype" w:hAnsi="Palatino Linotype" w:cs="Bwtransh"/>
          <w:lang w:bidi="he-IL"/>
        </w:rPr>
        <w:t xml:space="preserve"> </w:t>
      </w:r>
      <w:r w:rsidRPr="005415D3">
        <w:rPr>
          <w:rFonts w:ascii="Palatino Linotype" w:hAnsi="Palatino Linotype" w:cs="Bwtransh"/>
          <w:lang w:bidi="he-IL"/>
        </w:rPr>
        <w:t>yhwh</w:t>
      </w:r>
      <w:r>
        <w:rPr>
          <w:rFonts w:ascii="Palatino Linotype" w:hAnsi="Palatino Linotype" w:cs="Bwtransh"/>
          <w:lang w:bidi="he-IL"/>
        </w:rPr>
        <w:t xml:space="preserve"> </w:t>
      </w:r>
      <w:r w:rsidRPr="005415D3">
        <w:rPr>
          <w:rFonts w:ascii="Palatino Linotype" w:hAnsi="Palatino Linotype" w:cs="Bwtransh"/>
          <w:lang w:bidi="he-IL"/>
        </w:rPr>
        <w:t>[´élöhîm]</w:t>
      </w:r>
      <w:r>
        <w:rPr>
          <w:rFonts w:ascii="Palatino Linotype" w:hAnsi="Palatino Linotype" w:cs="Arial"/>
          <w:lang w:bidi="he-IL"/>
        </w:rPr>
        <w:t xml:space="preserve"> </w:t>
      </w:r>
      <w:r w:rsidRPr="005415D3">
        <w:rPr>
          <w:rFonts w:ascii="Palatino Linotype" w:hAnsi="Palatino Linotype"/>
        </w:rPr>
        <w:t>(Brachot</w:t>
      </w:r>
      <w:r>
        <w:rPr>
          <w:rFonts w:ascii="Palatino Linotype" w:hAnsi="Palatino Linotype"/>
        </w:rPr>
        <w:t xml:space="preserve"> </w:t>
      </w:r>
      <w:r w:rsidRPr="005415D3">
        <w:rPr>
          <w:rFonts w:ascii="Palatino Linotype" w:hAnsi="Palatino Linotype"/>
        </w:rPr>
        <w:t>7b)</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lang w:bidi="he-IL"/>
        </w:rPr>
        <w:t>(γ</w:t>
      </w:r>
      <w:r w:rsidRPr="00B50181">
        <w:rPr>
          <w:rFonts w:ascii="Palatino Linotype" w:hAnsi="Palatino Linotype"/>
          <w:lang w:bidi="he-IL"/>
        </w:rPr>
        <w:t>)</w:t>
      </w:r>
      <w:r>
        <w:rPr>
          <w:rFonts w:ascii="Palatino Linotype" w:hAnsi="Palatino Linotype"/>
          <w:lang w:bidi="he-IL"/>
        </w:rPr>
        <w:t xml:space="preserve"> </w:t>
      </w:r>
      <w:r w:rsidRPr="00B50181">
        <w:rPr>
          <w:rFonts w:ascii="Palatino Linotype" w:hAnsi="Palatino Linotype"/>
          <w:lang w:bidi="he-IL"/>
        </w:rPr>
        <w:t>Ἐπιπλέον</w:t>
      </w:r>
      <w:r>
        <w:rPr>
          <w:rFonts w:ascii="Palatino Linotype" w:hAnsi="Palatino Linotype"/>
          <w:lang w:bidi="he-IL"/>
        </w:rPr>
        <w:t xml:space="preserve"> </w:t>
      </w:r>
      <w:r w:rsidRPr="00B50181">
        <w:rPr>
          <w:rFonts w:ascii="Palatino Linotype" w:hAnsi="Palatino Linotype"/>
          <w:lang w:bidi="he-IL"/>
        </w:rPr>
        <w:t>πρὶν</w:t>
      </w:r>
      <w:r>
        <w:rPr>
          <w:rFonts w:ascii="Palatino Linotype" w:hAnsi="Palatino Linotype"/>
          <w:lang w:bidi="he-IL"/>
        </w:rPr>
        <w:t xml:space="preserve"> </w:t>
      </w:r>
      <w:r w:rsidRPr="00B50181">
        <w:rPr>
          <w:rFonts w:ascii="Palatino Linotype" w:hAnsi="Palatino Linotype"/>
          <w:lang w:bidi="he-IL"/>
        </w:rPr>
        <w:t>τὴν</w:t>
      </w:r>
      <w:r>
        <w:rPr>
          <w:rFonts w:ascii="Palatino Linotype" w:hAnsi="Palatino Linotype"/>
          <w:lang w:bidi="he-IL"/>
        </w:rPr>
        <w:t xml:space="preserve"> </w:t>
      </w:r>
      <w:r w:rsidRPr="00B50181">
        <w:rPr>
          <w:rFonts w:ascii="Palatino Linotype" w:hAnsi="Palatino Linotype"/>
          <w:lang w:bidi="he-IL"/>
        </w:rPr>
        <w:t>τελείωση</w:t>
      </w:r>
      <w:r>
        <w:rPr>
          <w:rFonts w:ascii="Palatino Linotype" w:hAnsi="Palatino Linotype"/>
          <w:lang w:bidi="he-IL"/>
        </w:rPr>
        <w:t xml:space="preserve"> </w:t>
      </w:r>
      <w:r w:rsidRPr="00B50181">
        <w:rPr>
          <w:rFonts w:ascii="Palatino Linotype" w:hAnsi="Palatino Linotype"/>
          <w:lang w:bidi="he-IL"/>
        </w:rPr>
        <w:t>τῆς</w:t>
      </w:r>
      <w:r>
        <w:rPr>
          <w:rFonts w:ascii="Palatino Linotype" w:hAnsi="Palatino Linotype"/>
          <w:lang w:bidi="he-IL"/>
        </w:rPr>
        <w:t xml:space="preserve"> </w:t>
      </w:r>
      <w:r w:rsidRPr="00B50181">
        <w:rPr>
          <w:rFonts w:ascii="Palatino Linotype" w:hAnsi="Palatino Linotype"/>
          <w:lang w:bidi="he-IL"/>
        </w:rPr>
        <w:t>ἐπαγγελίας</w:t>
      </w:r>
      <w:r>
        <w:rPr>
          <w:rFonts w:ascii="Palatino Linotype" w:hAnsi="Palatino Linotype"/>
          <w:lang w:bidi="he-IL"/>
        </w:rPr>
        <w:t xml:space="preserve"> </w:t>
      </w:r>
      <w:r w:rsidRPr="00B50181">
        <w:rPr>
          <w:rFonts w:ascii="Palatino Linotype" w:hAnsi="Palatino Linotype"/>
          <w:lang w:bidi="he-IL"/>
        </w:rPr>
        <w:t>προαναγγέλλεται</w:t>
      </w:r>
      <w:r>
        <w:rPr>
          <w:rFonts w:ascii="Palatino Linotype" w:hAnsi="Palatino Linotype"/>
          <w:lang w:bidi="he-IL"/>
        </w:rPr>
        <w:t xml:space="preserve"> </w:t>
      </w:r>
      <w:r w:rsidRPr="00B50181">
        <w:rPr>
          <w:rFonts w:ascii="Palatino Linotype" w:hAnsi="Palatino Linotype"/>
          <w:lang w:bidi="he-IL"/>
        </w:rPr>
        <w:t>μιὰ</w:t>
      </w:r>
      <w:r>
        <w:rPr>
          <w:rFonts w:ascii="Palatino Linotype" w:hAnsi="Palatino Linotype"/>
          <w:lang w:bidi="he-IL"/>
        </w:rPr>
        <w:t xml:space="preserve"> </w:t>
      </w:r>
      <w:r w:rsidRPr="00B50181">
        <w:rPr>
          <w:rFonts w:ascii="Palatino Linotype" w:hAnsi="Palatino Linotype"/>
          <w:lang w:bidi="he-IL"/>
        </w:rPr>
        <w:t>περίοδος</w:t>
      </w:r>
      <w:r>
        <w:rPr>
          <w:rFonts w:ascii="Palatino Linotype" w:hAnsi="Palatino Linotype"/>
          <w:lang w:bidi="he-IL"/>
        </w:rPr>
        <w:t xml:space="preserve"> </w:t>
      </w:r>
      <w:r w:rsidRPr="00B50181">
        <w:rPr>
          <w:rFonts w:ascii="Palatino Linotype" w:hAnsi="Palatino Linotype"/>
          <w:lang w:bidi="he-IL"/>
        </w:rPr>
        <w:t>δουλείας</w:t>
      </w:r>
      <w:r>
        <w:rPr>
          <w:rFonts w:ascii="Palatino Linotype" w:hAnsi="Palatino Linotype"/>
          <w:i/>
          <w:lang w:bidi="he-IL"/>
        </w:rPr>
        <w:t xml:space="preserve"> </w:t>
      </w:r>
      <w:r w:rsidRPr="005415D3">
        <w:rPr>
          <w:rFonts w:ascii="Palatino Linotype" w:hAnsi="Palatino Linotype"/>
          <w:lang w:bidi="he-IL"/>
        </w:rPr>
        <w:t>(</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τῇ</w:t>
      </w:r>
      <w:r>
        <w:rPr>
          <w:rFonts w:ascii="Palatino Linotype" w:hAnsi="Palatino Linotype" w:cs="SBL Greek"/>
          <w:i/>
          <w:lang w:bidi="he-IL"/>
        </w:rPr>
        <w:t xml:space="preserve"> </w:t>
      </w:r>
      <w:r w:rsidRPr="005415D3">
        <w:rPr>
          <w:rFonts w:ascii="Palatino Linotype" w:hAnsi="Palatino Linotype" w:cs="SBL Greek"/>
          <w:i/>
          <w:lang w:bidi="he-IL"/>
        </w:rPr>
        <w:t>τετάρτῃ</w:t>
      </w:r>
      <w:r>
        <w:rPr>
          <w:rFonts w:ascii="Palatino Linotype" w:hAnsi="Palatino Linotype" w:cs="SBL Greek"/>
          <w:i/>
          <w:lang w:bidi="he-IL"/>
        </w:rPr>
        <w:t xml:space="preserve"> </w:t>
      </w:r>
      <w:r w:rsidRPr="005415D3">
        <w:rPr>
          <w:rFonts w:ascii="Palatino Linotype" w:hAnsi="Palatino Linotype" w:cs="SBL Greek"/>
          <w:i/>
          <w:lang w:bidi="he-IL"/>
        </w:rPr>
        <w:t>γενεᾷ</w:t>
      </w:r>
      <w:r>
        <w:rPr>
          <w:rFonts w:ascii="SBL Greek" w:hAnsi="SBL Greek" w:cs="SBL Greek"/>
          <w:lang w:bidi="he-IL"/>
        </w:rPr>
        <w:t xml:space="preserve"> </w:t>
      </w:r>
      <w:r w:rsidRPr="005415D3">
        <w:rPr>
          <w:rFonts w:ascii="Palatino Linotype" w:hAnsi="Palatino Linotype" w:cs="Arial"/>
          <w:szCs w:val="20"/>
          <w:lang w:bidi="he-IL"/>
        </w:rPr>
        <w:t>15,</w:t>
      </w:r>
      <w:r>
        <w:rPr>
          <w:rFonts w:ascii="Palatino Linotype" w:hAnsi="Palatino Linotype" w:cs="Arial"/>
          <w:szCs w:val="20"/>
          <w:lang w:bidi="he-IL"/>
        </w:rPr>
        <w:t xml:space="preserve"> </w:t>
      </w:r>
      <w:r w:rsidRPr="005415D3">
        <w:rPr>
          <w:rFonts w:ascii="Palatino Linotype" w:hAnsi="Palatino Linotype" w:cs="Arial"/>
          <w:szCs w:val="20"/>
          <w:lang w:bidi="he-IL"/>
        </w:rPr>
        <w:t>16)</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εὐλογία/</w:t>
      </w:r>
      <w:r w:rsidRPr="005415D3">
        <w:rPr>
          <w:rFonts w:ascii="Palatino Linotype" w:hAnsi="Palatino Linotype"/>
          <w:i/>
          <w:lang w:bidi="he-IL"/>
        </w:rPr>
        <w:t>δικαίωση</w:t>
      </w:r>
      <w:r>
        <w:rPr>
          <w:rFonts w:ascii="Palatino Linotype" w:hAnsi="Palatino Linotype"/>
          <w:i/>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6</w:t>
      </w:r>
      <w:r>
        <w:rPr>
          <w:rFonts w:ascii="Palatino Linotype" w:hAnsi="Palatino Linotype"/>
          <w:lang w:bidi="he-IL"/>
        </w:rPr>
        <w:t xml:space="preserve"> </w:t>
      </w:r>
      <w:r w:rsidRPr="005415D3">
        <w:rPr>
          <w:rFonts w:ascii="Palatino Linotype" w:hAnsi="Palatino Linotype"/>
          <w:lang w:bidi="he-IL"/>
        </w:rPr>
        <w:t>παρουσιάζεται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ἰσοδύναμη</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παρουσία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Ἁγ.</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ἐντὸς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Κοινότητας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στ.</w:t>
      </w:r>
      <w:r>
        <w:rPr>
          <w:rFonts w:ascii="Palatino Linotype" w:hAnsi="Palatino Linotype"/>
          <w:lang w:bidi="he-IL"/>
        </w:rPr>
        <w:t xml:space="preserve"> </w:t>
      </w:r>
      <w:r w:rsidRPr="005415D3">
        <w:rPr>
          <w:rFonts w:ascii="Palatino Linotype" w:hAnsi="Palatino Linotype"/>
          <w:lang w:bidi="he-IL"/>
        </w:rPr>
        <w:t>5.</w:t>
      </w:r>
      <w:r>
        <w:rPr>
          <w:rFonts w:ascii="Palatino Linotype" w:hAnsi="Palatino Linotype"/>
          <w:lang w:bidi="he-IL"/>
        </w:rPr>
        <w:t xml:space="preserve"> </w:t>
      </w:r>
    </w:p>
    <w:p w:rsidR="00C55A98" w:rsidRPr="005415D3"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10-14:</w:t>
      </w:r>
      <w:r>
        <w:rPr>
          <w:rFonts w:ascii="Palatino Linotype" w:hAnsi="Palatino Linotype" w:cs="Arial"/>
          <w:b/>
          <w:szCs w:val="18"/>
          <w:lang w:bidi="he-IL"/>
        </w:rPr>
        <w:t xml:space="preserve"> </w:t>
      </w:r>
      <w:r w:rsidRPr="005415D3">
        <w:rPr>
          <w:rFonts w:ascii="Palatino Linotype" w:hAnsi="Palatino Linotype" w:cs="Arial"/>
          <w:szCs w:val="18"/>
          <w:lang w:bidi="he-IL"/>
        </w:rPr>
        <w:t>(α)</w:t>
      </w:r>
      <w:r>
        <w:rPr>
          <w:rFonts w:ascii="Palatino Linotype" w:hAnsi="Palatino Linotype" w:cs="Arial"/>
          <w:b/>
          <w:szCs w:val="18"/>
          <w:lang w:bidi="he-IL"/>
        </w:rPr>
        <w:t xml:space="preserve"> </w:t>
      </w:r>
      <w:r w:rsidRPr="005415D3">
        <w:rPr>
          <w:rFonts w:ascii="Palatino Linotype" w:hAnsi="Palatino Linotype" w:cs="Arial"/>
          <w:b/>
          <w:szCs w:val="18"/>
          <w:lang w:bidi="he-IL"/>
        </w:rPr>
        <w:t>Οἱ</w:t>
      </w:r>
      <w:r>
        <w:rPr>
          <w:rFonts w:ascii="Palatino Linotype" w:hAnsi="Palatino Linotype" w:cs="Arial"/>
          <w:b/>
          <w:szCs w:val="18"/>
          <w:lang w:bidi="he-IL"/>
        </w:rPr>
        <w:t xml:space="preserve"> </w:t>
      </w:r>
      <w:r w:rsidRPr="005415D3">
        <w:rPr>
          <w:rFonts w:ascii="Palatino Linotype" w:hAnsi="Palatino Linotype" w:cs="Arial"/>
          <w:b/>
          <w:szCs w:val="18"/>
          <w:lang w:bidi="he-IL"/>
        </w:rPr>
        <w:t>ἐκ</w:t>
      </w:r>
      <w:r>
        <w:rPr>
          <w:rFonts w:ascii="Palatino Linotype" w:hAnsi="Palatino Linotype" w:cs="Arial"/>
          <w:b/>
          <w:szCs w:val="18"/>
          <w:lang w:bidi="he-IL"/>
        </w:rPr>
        <w:t xml:space="preserve"> </w:t>
      </w:r>
      <w:r w:rsidRPr="005415D3">
        <w:rPr>
          <w:rFonts w:ascii="Palatino Linotype" w:hAnsi="Palatino Linotype" w:cs="Arial"/>
          <w:b/>
          <w:szCs w:val="18"/>
          <w:lang w:bidi="he-IL"/>
        </w:rPr>
        <w:t>τοῦ</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Νόμου</w:t>
      </w:r>
      <w:r>
        <w:rPr>
          <w:rFonts w:ascii="Palatino Linotype" w:hAnsi="Palatino Linotype" w:cs="Arial"/>
          <w:b/>
          <w:szCs w:val="18"/>
          <w:lang w:bidi="he-IL"/>
        </w:rPr>
        <w:t xml:space="preserve"> </w:t>
      </w:r>
      <w:r w:rsidRPr="005415D3">
        <w:rPr>
          <w:rFonts w:ascii="Palatino Linotype" w:hAnsi="Palatino Linotype" w:cs="Arial"/>
          <w:b/>
          <w:szCs w:val="18"/>
          <w:lang w:bidi="he-IL"/>
        </w:rPr>
        <w:t>βρίσκονται</w:t>
      </w:r>
      <w:r>
        <w:rPr>
          <w:rFonts w:ascii="Palatino Linotype" w:hAnsi="Palatino Linotype" w:cs="Arial"/>
          <w:b/>
          <w:szCs w:val="18"/>
          <w:lang w:bidi="he-IL"/>
        </w:rPr>
        <w:t xml:space="preserve"> </w:t>
      </w:r>
      <w:r w:rsidRPr="005415D3">
        <w:rPr>
          <w:rFonts w:ascii="Palatino Linotype" w:hAnsi="Palatino Linotype" w:cs="Arial"/>
          <w:b/>
          <w:szCs w:val="18"/>
          <w:lang w:bidi="he-IL"/>
        </w:rPr>
        <w:t>ὑπὸ</w:t>
      </w:r>
      <w:r>
        <w:rPr>
          <w:rFonts w:ascii="Palatino Linotype" w:hAnsi="Palatino Linotype" w:cs="Arial"/>
          <w:b/>
          <w:szCs w:val="18"/>
          <w:lang w:bidi="he-IL"/>
        </w:rPr>
        <w:t xml:space="preserve"> </w:t>
      </w:r>
      <w:r w:rsidRPr="005415D3">
        <w:rPr>
          <w:rFonts w:ascii="Palatino Linotype" w:hAnsi="Palatino Linotype" w:cs="Arial"/>
          <w:b/>
          <w:szCs w:val="18"/>
          <w:lang w:bidi="he-IL"/>
        </w:rPr>
        <w:t>κατάρα</w:t>
      </w:r>
      <w:r>
        <w:rPr>
          <w:rFonts w:ascii="Palatino Linotype" w:hAnsi="Palatino Linotype" w:cs="Arial"/>
          <w:b/>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διπλὸ</w:t>
      </w:r>
      <w:r>
        <w:rPr>
          <w:rFonts w:ascii="Palatino Linotype" w:hAnsi="Palatino Linotype" w:cs="Arial"/>
          <w:szCs w:val="18"/>
          <w:lang w:bidi="he-IL"/>
        </w:rPr>
        <w:t xml:space="preserve"> «</w:t>
      </w:r>
      <w:r w:rsidRPr="005415D3">
        <w:rPr>
          <w:rFonts w:ascii="Palatino Linotype" w:hAnsi="Palatino Linotype" w:cs="Arial"/>
          <w:szCs w:val="18"/>
          <w:lang w:bidi="he-IL"/>
        </w:rPr>
        <w:t>ἀνάθεμα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εἰσαγωγὴ</w:t>
      </w:r>
      <w:r>
        <w:rPr>
          <w:rFonts w:ascii="Palatino Linotype" w:hAnsi="Palatino Linotype" w:cs="Arial"/>
          <w:szCs w:val="18"/>
          <w:lang w:bidi="he-IL"/>
        </w:rPr>
        <w:t xml:space="preserve"> </w:t>
      </w:r>
      <w:r w:rsidRPr="005415D3">
        <w:rPr>
          <w:rFonts w:ascii="Palatino Linotype" w:hAnsi="Palatino Linotype" w:cs="Arial"/>
          <w:szCs w:val="18"/>
          <w:lang w:bidi="he-IL"/>
        </w:rPr>
        <w:t>1,</w:t>
      </w:r>
      <w:r>
        <w:rPr>
          <w:rFonts w:ascii="Palatino Linotype" w:hAnsi="Palatino Linotype" w:cs="Arial"/>
          <w:szCs w:val="18"/>
          <w:lang w:bidi="he-IL"/>
        </w:rPr>
        <w:t xml:space="preserve"> </w:t>
      </w:r>
      <w:r w:rsidRPr="005415D3">
        <w:rPr>
          <w:rFonts w:ascii="Palatino Linotype" w:hAnsi="Palatino Linotype" w:cs="Arial"/>
          <w:szCs w:val="18"/>
          <w:lang w:bidi="he-IL"/>
        </w:rPr>
        <w:t>8-9).</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περικοπὴ</w:t>
      </w:r>
      <w:r>
        <w:rPr>
          <w:rFonts w:ascii="Palatino Linotype" w:hAnsi="Palatino Linotype" w:cs="Arial"/>
          <w:szCs w:val="18"/>
          <w:lang w:bidi="he-IL"/>
        </w:rPr>
        <w:t xml:space="preserve"> </w:t>
      </w:r>
      <w:r w:rsidRPr="005415D3">
        <w:rPr>
          <w:rFonts w:ascii="Palatino Linotype" w:hAnsi="Palatino Linotype" w:cs="Arial"/>
          <w:szCs w:val="18"/>
          <w:lang w:bidi="he-IL"/>
        </w:rPr>
        <w:t>συνδέεται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προηγουμένη</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πᾶς</w:t>
      </w:r>
      <w:r>
        <w:rPr>
          <w:rFonts w:ascii="Palatino Linotype" w:hAnsi="Palatino Linotype" w:cs="Arial"/>
          <w:szCs w:val="18"/>
          <w:lang w:bidi="he-IL"/>
        </w:rPr>
        <w:t>»</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w:t>
      </w:r>
      <w:r>
        <w:rPr>
          <w:rFonts w:ascii="Palatino Linotype" w:hAnsi="Palatino Linotype" w:cs="Arial"/>
          <w:szCs w:val="18"/>
          <w:lang w:bidi="he-IL"/>
        </w:rPr>
        <w:t xml:space="preserve"> </w:t>
      </w:r>
      <w:r w:rsidRPr="005415D3">
        <w:rPr>
          <w:rFonts w:ascii="Palatino Linotype" w:hAnsi="Palatino Linotype" w:cs="Arial"/>
          <w:szCs w:val="18"/>
          <w:lang w:bidi="he-IL"/>
        </w:rPr>
        <w:t>προκειμένῳ</w:t>
      </w:r>
      <w:r>
        <w:rPr>
          <w:rFonts w:ascii="Palatino Linotype" w:hAnsi="Palatino Linotype" w:cs="Arial"/>
          <w:szCs w:val="18"/>
          <w:lang w:bidi="he-IL"/>
        </w:rPr>
        <w:t xml:space="preserve"> </w:t>
      </w:r>
      <w:r w:rsidRPr="005415D3">
        <w:rPr>
          <w:rFonts w:ascii="Palatino Linotype" w:hAnsi="Palatino Linotype" w:cs="Arial"/>
          <w:szCs w:val="18"/>
          <w:lang w:bidi="he-IL"/>
        </w:rPr>
        <w:t>δεσπόζει</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ἀντίθετο</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ἐπιχειρηματολογία</w:t>
      </w:r>
      <w:r>
        <w:rPr>
          <w:rFonts w:ascii="Palatino Linotype" w:hAnsi="Palatino Linotype" w:cs="Arial"/>
          <w:szCs w:val="18"/>
          <w:lang w:bidi="he-IL"/>
        </w:rPr>
        <w:t xml:space="preserve"> </w:t>
      </w:r>
      <w:r w:rsidRPr="005415D3">
        <w:rPr>
          <w:rFonts w:ascii="Palatino Linotype" w:hAnsi="Palatino Linotype" w:cs="Arial"/>
          <w:szCs w:val="18"/>
          <w:lang w:bidi="he-IL"/>
        </w:rPr>
        <w:t>πλέον</w:t>
      </w:r>
      <w:r>
        <w:rPr>
          <w:rFonts w:ascii="Palatino Linotype" w:hAnsi="Palatino Linotype" w:cs="Arial"/>
          <w:szCs w:val="18"/>
          <w:lang w:bidi="he-IL"/>
        </w:rPr>
        <w:t xml:space="preserve"> </w:t>
      </w:r>
      <w:r w:rsidRPr="005415D3">
        <w:rPr>
          <w:rFonts w:ascii="Palatino Linotype" w:hAnsi="Palatino Linotype" w:cs="Arial"/>
          <w:szCs w:val="18"/>
          <w:lang w:bidi="he-IL"/>
        </w:rPr>
        <w:t>βασίζεται</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b/>
          <w:szCs w:val="18"/>
          <w:lang w:bidi="he-IL"/>
        </w:rPr>
        <w:t>ἐπίλογο</w:t>
      </w:r>
      <w:r>
        <w:rPr>
          <w:rFonts w:ascii="Palatino Linotype" w:hAnsi="Palatino Linotype" w:cs="Arial"/>
          <w:b/>
          <w:szCs w:val="18"/>
          <w:lang w:bidi="he-IL"/>
        </w:rPr>
        <w:t xml:space="preserve"> </w:t>
      </w:r>
      <w:r w:rsidRPr="005415D3">
        <w:rPr>
          <w:rFonts w:ascii="Palatino Linotype" w:hAnsi="Palatino Linotype" w:cs="Arial"/>
          <w:b/>
          <w:szCs w:val="18"/>
          <w:lang w:bidi="he-IL"/>
        </w:rPr>
        <w:t>τῆς</w:t>
      </w:r>
      <w:r>
        <w:rPr>
          <w:rFonts w:ascii="Palatino Linotype" w:hAnsi="Palatino Linotype" w:cs="Arial"/>
          <w:b/>
          <w:szCs w:val="18"/>
          <w:lang w:bidi="he-IL"/>
        </w:rPr>
        <w:t xml:space="preserve"> </w:t>
      </w:r>
      <w:r w:rsidRPr="005415D3">
        <w:rPr>
          <w:rFonts w:ascii="Palatino Linotype" w:hAnsi="Palatino Linotype" w:cs="Arial"/>
          <w:b/>
          <w:szCs w:val="18"/>
          <w:lang w:bidi="he-IL"/>
        </w:rPr>
        <w:t>Τορὰ</w:t>
      </w:r>
      <w:r>
        <w:rPr>
          <w:rFonts w:ascii="Palatino Linotype" w:hAnsi="Palatino Linotype" w:cs="Arial"/>
          <w:b/>
          <w:szCs w:val="18"/>
          <w:lang w:bidi="he-IL"/>
        </w:rPr>
        <w:t xml:space="preserve"> </w:t>
      </w:r>
      <w:r w:rsidRPr="00B50181">
        <w:rPr>
          <w:rFonts w:ascii="Palatino Linotype" w:hAnsi="Palatino Linotype" w:cs="Arial"/>
          <w:szCs w:val="18"/>
          <w:lang w:bidi="he-IL"/>
        </w:rPr>
        <w:t>(Δτ.</w:t>
      </w:r>
      <w:r>
        <w:rPr>
          <w:rFonts w:ascii="Palatino Linotype" w:hAnsi="Palatino Linotype" w:cs="Arial"/>
          <w:szCs w:val="18"/>
          <w:lang w:bidi="he-IL"/>
        </w:rPr>
        <w:t xml:space="preserve"> </w:t>
      </w:r>
      <w:r w:rsidRPr="00B50181">
        <w:rPr>
          <w:rFonts w:ascii="Palatino Linotype" w:hAnsi="Palatino Linotype" w:cs="Arial"/>
          <w:szCs w:val="18"/>
          <w:lang w:bidi="he-IL"/>
        </w:rPr>
        <w:t>27,</w:t>
      </w:r>
      <w:r>
        <w:rPr>
          <w:rFonts w:ascii="Palatino Linotype" w:hAnsi="Palatino Linotype" w:cs="Arial"/>
          <w:szCs w:val="18"/>
          <w:lang w:bidi="he-IL"/>
        </w:rPr>
        <w:t xml:space="preserve"> </w:t>
      </w:r>
      <w:r w:rsidRPr="00B50181">
        <w:rPr>
          <w:rFonts w:ascii="Palatino Linotype" w:hAnsi="Palatino Linotype" w:cs="Arial"/>
          <w:szCs w:val="18"/>
          <w:lang w:bidi="he-IL"/>
        </w:rPr>
        <w:t>26</w:t>
      </w:r>
      <w:r w:rsidRPr="00B50181">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50181">
        <w:rPr>
          <w:rFonts w:ascii="Palatino Linotype" w:hAnsi="Palatino Linotype" w:cs="Arial"/>
          <w:szCs w:val="18"/>
          <w:lang w:bidi="he-IL"/>
        </w:rPr>
        <w:t>28,</w:t>
      </w:r>
      <w:r>
        <w:rPr>
          <w:rFonts w:ascii="Palatino Linotype" w:hAnsi="Palatino Linotype" w:cs="Arial"/>
          <w:szCs w:val="18"/>
          <w:lang w:bidi="he-IL"/>
        </w:rPr>
        <w:t xml:space="preserve"> </w:t>
      </w:r>
      <w:r w:rsidRPr="00B50181">
        <w:rPr>
          <w:rFonts w:ascii="Palatino Linotype" w:hAnsi="Palatino Linotype" w:cs="Arial"/>
          <w:szCs w:val="18"/>
          <w:lang w:bidi="he-IL"/>
        </w:rPr>
        <w:t>58</w:t>
      </w:r>
      <w:r w:rsidRPr="00B50181">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B50181">
        <w:rPr>
          <w:rFonts w:ascii="Palatino Linotype" w:hAnsi="Palatino Linotype" w:cs="Arial"/>
          <w:szCs w:val="18"/>
          <w:lang w:bidi="he-IL"/>
        </w:rPr>
        <w:t>30,</w:t>
      </w:r>
      <w:r>
        <w:rPr>
          <w:rFonts w:ascii="Palatino Linotype" w:hAnsi="Palatino Linotype" w:cs="Arial"/>
          <w:szCs w:val="18"/>
          <w:lang w:bidi="he-IL"/>
        </w:rPr>
        <w:t xml:space="preserve"> </w:t>
      </w:r>
      <w:r w:rsidRPr="00B50181">
        <w:rPr>
          <w:rFonts w:ascii="Palatino Linotype" w:hAnsi="Palatino Linotype" w:cs="Arial"/>
          <w:szCs w:val="18"/>
          <w:lang w:bidi="he-IL"/>
        </w:rPr>
        <w:t>10)</w:t>
      </w:r>
      <w:r>
        <w:rPr>
          <w:rFonts w:ascii="Palatino Linotype" w:hAnsi="Palatino Linotype" w:cs="Arial"/>
          <w:b/>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b/>
          <w:szCs w:val="18"/>
          <w:lang w:bidi="he-IL"/>
        </w:rPr>
        <w:t xml:space="preserve"> </w:t>
      </w:r>
      <w:r w:rsidRPr="005415D3">
        <w:rPr>
          <w:rFonts w:ascii="Palatino Linotype" w:hAnsi="Palatino Linotype" w:cs="Arial"/>
          <w:b/>
          <w:szCs w:val="18"/>
          <w:lang w:bidi="he-IL"/>
        </w:rPr>
        <w:t>στὴν</w:t>
      </w:r>
      <w:r>
        <w:rPr>
          <w:rFonts w:ascii="Palatino Linotype" w:hAnsi="Palatino Linotype" w:cs="Arial"/>
          <w:b/>
          <w:szCs w:val="18"/>
          <w:lang w:bidi="he-IL"/>
        </w:rPr>
        <w:t xml:space="preserve"> </w:t>
      </w:r>
      <w:r w:rsidRPr="005415D3">
        <w:rPr>
          <w:rFonts w:ascii="Palatino Linotype" w:hAnsi="Palatino Linotype" w:cs="Arial"/>
          <w:b/>
          <w:szCs w:val="18"/>
          <w:lang w:bidi="he-IL"/>
        </w:rPr>
        <w:t>καρδιὰ</w:t>
      </w:r>
      <w:r>
        <w:rPr>
          <w:rFonts w:ascii="Palatino Linotype" w:hAnsi="Palatino Linotype" w:cs="Arial"/>
          <w:b/>
          <w:szCs w:val="18"/>
          <w:lang w:bidi="he-IL"/>
        </w:rPr>
        <w:t xml:space="preserve"> </w:t>
      </w:r>
      <w:r w:rsidRPr="005415D3">
        <w:rPr>
          <w:rFonts w:ascii="Palatino Linotype" w:hAnsi="Palatino Linotype" w:cs="Arial"/>
          <w:b/>
          <w:szCs w:val="18"/>
          <w:lang w:bidi="he-IL"/>
        </w:rPr>
        <w:t>της</w:t>
      </w:r>
      <w:r>
        <w:rPr>
          <w:rFonts w:ascii="Palatino Linotype" w:hAnsi="Palatino Linotype" w:cs="Arial"/>
          <w:b/>
          <w:szCs w:val="18"/>
          <w:lang w:bidi="he-IL"/>
        </w:rPr>
        <w:t xml:space="preserve"> </w:t>
      </w:r>
      <w:r w:rsidRPr="005415D3">
        <w:rPr>
          <w:rFonts w:ascii="Palatino Linotype" w:hAnsi="Palatino Linotype" w:cs="Arial"/>
          <w:szCs w:val="18"/>
          <w:lang w:bidi="he-IL"/>
        </w:rPr>
        <w:t>(Λευ.</w:t>
      </w:r>
      <w:r>
        <w:rPr>
          <w:rFonts w:ascii="Palatino Linotype" w:hAnsi="Palatino Linotype" w:cs="Arial"/>
          <w:szCs w:val="18"/>
          <w:lang w:bidi="he-IL"/>
        </w:rPr>
        <w:t xml:space="preserve"> </w:t>
      </w:r>
      <w:r w:rsidRPr="005415D3">
        <w:rPr>
          <w:rFonts w:ascii="Palatino Linotype" w:hAnsi="Palatino Linotype" w:cs="Arial"/>
          <w:szCs w:val="18"/>
          <w:lang w:bidi="he-IL"/>
        </w:rPr>
        <w:t>18,</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i/>
          <w:szCs w:val="18"/>
          <w:lang w:bidi="he-IL"/>
        </w:rPr>
        <w:t>Βιβλίο</w:t>
      </w:r>
      <w:r>
        <w:rPr>
          <w:rFonts w:ascii="Palatino Linotype" w:hAnsi="Palatino Linotype" w:cs="Arial"/>
          <w:i/>
          <w:szCs w:val="18"/>
          <w:lang w:bidi="he-IL"/>
        </w:rPr>
        <w:t xml:space="preserve"> </w:t>
      </w:r>
      <w:r w:rsidRPr="005415D3">
        <w:rPr>
          <w:rFonts w:ascii="Palatino Linotype" w:hAnsi="Palatino Linotype" w:cs="Arial"/>
          <w:i/>
          <w:szCs w:val="18"/>
          <w:lang w:bidi="he-IL"/>
        </w:rPr>
        <w:t>Ἁγιότητας</w:t>
      </w:r>
      <w:r w:rsidRPr="005415D3">
        <w:rPr>
          <w:rFonts w:ascii="Palatino Linotype" w:hAnsi="Palatino Linotype" w:cs="Arial"/>
          <w:szCs w:val="18"/>
          <w:lang w:bidi="he-IL"/>
        </w:rPr>
        <w:t>).</w:t>
      </w:r>
      <w:r>
        <w:rPr>
          <w:rFonts w:ascii="Palatino Linotype" w:hAnsi="Palatino Linotype" w:cs="Arial"/>
          <w:szCs w:val="18"/>
          <w:lang w:bidi="he-IL"/>
        </w:rPr>
        <w:t xml:space="preserve"> Ἡ διαρκὴς παρακμὴ ἀπὸ τὴ βαβυλώνεια αιχμαλωσία μέχρι τὰ χρόνια τῆς ἔλευσης τῆς πίστης κατανοοῦνταν ἀπὸ στρώματα τοὺ </w:t>
      </w:r>
      <w:r>
        <w:rPr>
          <w:rFonts w:ascii="Palatino Linotype" w:hAnsi="Palatino Linotype" w:cs="Arial"/>
          <w:szCs w:val="18"/>
          <w:lang w:bidi="he-IL"/>
        </w:rPr>
        <w:lastRenderedPageBreak/>
        <w:t>Ἰουδαϊσμοῡ ἀκριβῶς ὥς συνέπεια τῶν ἁρῶν τοῦ τέλους τῆς Πεντατεύχου</w:t>
      </w:r>
      <w:r>
        <w:rPr>
          <w:rStyle w:val="a5"/>
          <w:rFonts w:cs="Arial"/>
          <w:szCs w:val="18"/>
          <w:lang w:bidi="he-IL"/>
        </w:rPr>
        <w:footnoteReference w:id="243"/>
      </w:r>
      <w:r>
        <w:rPr>
          <w:rFonts w:ascii="Palatino Linotype" w:hAnsi="Palatino Linotype" w:cs="Arial"/>
          <w:szCs w:val="18"/>
          <w:lang w:bidi="he-IL"/>
        </w:rPr>
        <w:t xml:space="preserve">. </w:t>
      </w:r>
      <w:r w:rsidRPr="005415D3">
        <w:rPr>
          <w:rFonts w:ascii="Palatino Linotype" w:hAnsi="Palatino Linotype" w:cs="Arial"/>
          <w:szCs w:val="18"/>
          <w:lang w:bidi="he-IL"/>
        </w:rPr>
        <w:t>Ἀποδεικνύεται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Νόμο,</w:t>
      </w:r>
      <w:r>
        <w:rPr>
          <w:rFonts w:ascii="Palatino Linotype" w:hAnsi="Palatino Linotype" w:cs="Arial"/>
          <w:szCs w:val="18"/>
          <w:lang w:bidi="he-IL"/>
        </w:rPr>
        <w:t xml:space="preserve"> </w:t>
      </w:r>
      <w:r w:rsidRPr="005415D3">
        <w:rPr>
          <w:rFonts w:ascii="Palatino Linotype" w:hAnsi="Palatino Linotype" w:cs="Arial"/>
          <w:szCs w:val="18"/>
          <w:lang w:bidi="he-IL"/>
        </w:rPr>
        <w:t>ὅσοι</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ἐφαρμόζουν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τὶς</w:t>
      </w:r>
      <w:r>
        <w:rPr>
          <w:rFonts w:ascii="Palatino Linotype" w:hAnsi="Palatino Linotype" w:cs="Arial"/>
          <w:b/>
          <w:szCs w:val="18"/>
          <w:lang w:bidi="he-IL"/>
        </w:rPr>
        <w:t xml:space="preserve"> </w:t>
      </w:r>
      <w:r w:rsidRPr="005415D3">
        <w:rPr>
          <w:rFonts w:ascii="Palatino Linotype" w:hAnsi="Palatino Linotype" w:cs="Arial"/>
          <w:b/>
          <w:szCs w:val="18"/>
          <w:lang w:bidi="he-IL"/>
        </w:rPr>
        <w:t>613</w:t>
      </w:r>
      <w:r>
        <w:rPr>
          <w:rFonts w:ascii="Palatino Linotype" w:hAnsi="Palatino Linotype" w:cs="Arial"/>
          <w:b/>
          <w:szCs w:val="18"/>
          <w:lang w:bidi="he-IL"/>
        </w:rPr>
        <w:t xml:space="preserve">  </w:t>
      </w:r>
      <w:r w:rsidRPr="005415D3">
        <w:rPr>
          <w:rFonts w:ascii="Palatino Linotype" w:hAnsi="Palatino Linotype" w:cs="Arial"/>
          <w:szCs w:val="18"/>
          <w:lang w:bidi="he-IL"/>
        </w:rPr>
        <w:t>μιζβαότ</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ἐντολὲς),</w:t>
      </w:r>
      <w:r>
        <w:rPr>
          <w:rFonts w:ascii="Palatino Linotype" w:hAnsi="Palatino Linotype" w:cs="Arial"/>
          <w:szCs w:val="18"/>
          <w:lang w:bidi="he-IL"/>
        </w:rPr>
        <w:t xml:space="preserve"> </w:t>
      </w:r>
      <w:r w:rsidRPr="005415D3">
        <w:rPr>
          <w:rFonts w:ascii="Palatino Linotype" w:hAnsi="Palatino Linotype" w:cs="Arial"/>
          <w:szCs w:val="18"/>
          <w:lang w:bidi="he-IL"/>
        </w:rPr>
        <w:t>αὐτομάτως</w:t>
      </w:r>
      <w:r>
        <w:rPr>
          <w:rFonts w:ascii="Palatino Linotype" w:hAnsi="Palatino Linotype" w:cs="Arial"/>
          <w:szCs w:val="18"/>
          <w:lang w:bidi="he-IL"/>
        </w:rPr>
        <w:t xml:space="preserve"> </w:t>
      </w:r>
      <w:r w:rsidRPr="005415D3">
        <w:rPr>
          <w:rFonts w:ascii="Palatino Linotype" w:hAnsi="Palatino Linotype" w:cs="Arial"/>
          <w:szCs w:val="18"/>
          <w:lang w:bidi="he-IL"/>
        </w:rPr>
        <w:t>βρίσκονται</w:t>
      </w:r>
      <w:r>
        <w:rPr>
          <w:rFonts w:ascii="Palatino Linotype" w:hAnsi="Palatino Linotype" w:cs="Arial"/>
          <w:szCs w:val="18"/>
          <w:lang w:bidi="he-IL"/>
        </w:rPr>
        <w:t xml:space="preserve"> </w:t>
      </w:r>
      <w:r w:rsidRPr="005415D3">
        <w:rPr>
          <w:rFonts w:ascii="Palatino Linotype" w:hAnsi="Palatino Linotype" w:cs="Arial"/>
          <w:i/>
          <w:szCs w:val="18"/>
          <w:lang w:bidi="he-IL"/>
        </w:rPr>
        <w:t>ὑπὸ</w:t>
      </w:r>
      <w:r>
        <w:rPr>
          <w:rFonts w:ascii="Palatino Linotype" w:hAnsi="Palatino Linotype" w:cs="Arial"/>
          <w:i/>
          <w:szCs w:val="18"/>
          <w:lang w:bidi="he-IL"/>
        </w:rPr>
        <w:t xml:space="preserve"> </w:t>
      </w:r>
      <w:r w:rsidRPr="005415D3">
        <w:rPr>
          <w:rFonts w:ascii="Palatino Linotype" w:hAnsi="Palatino Linotype" w:cs="Arial"/>
          <w:i/>
          <w:szCs w:val="18"/>
          <w:lang w:bidi="he-IL"/>
        </w:rPr>
        <w:t>τὴν</w:t>
      </w:r>
      <w:r>
        <w:rPr>
          <w:rFonts w:ascii="Palatino Linotype" w:hAnsi="Palatino Linotype" w:cs="Arial"/>
          <w:i/>
          <w:szCs w:val="18"/>
          <w:lang w:bidi="he-IL"/>
        </w:rPr>
        <w:t xml:space="preserve"> </w:t>
      </w:r>
      <w:r w:rsidRPr="005415D3">
        <w:rPr>
          <w:rFonts w:ascii="Palatino Linotype" w:hAnsi="Palatino Linotype" w:cs="Arial"/>
          <w:i/>
          <w:szCs w:val="18"/>
          <w:lang w:bidi="he-IL"/>
        </w:rPr>
        <w:t>κατάρα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Ἰακ.</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10).</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ἐπιχειρηματολογία</w:t>
      </w:r>
      <w:r>
        <w:rPr>
          <w:rFonts w:ascii="Palatino Linotype" w:hAnsi="Palatino Linotype" w:cs="Arial"/>
          <w:szCs w:val="18"/>
          <w:lang w:bidi="he-IL"/>
        </w:rPr>
        <w:t xml:space="preserve"> </w:t>
      </w:r>
      <w:r w:rsidRPr="005415D3">
        <w:rPr>
          <w:rFonts w:ascii="Palatino Linotype" w:hAnsi="Palatino Linotype" w:cs="Arial"/>
          <w:szCs w:val="18"/>
          <w:lang w:bidi="he-IL"/>
        </w:rPr>
        <w:t>συνδράμει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ἕνας</w:t>
      </w:r>
      <w:r>
        <w:rPr>
          <w:rFonts w:ascii="Palatino Linotype" w:hAnsi="Palatino Linotype" w:cs="Arial"/>
          <w:szCs w:val="18"/>
          <w:lang w:bidi="he-IL"/>
        </w:rPr>
        <w:t xml:space="preserve"> </w:t>
      </w:r>
      <w:r w:rsidRPr="005415D3">
        <w:rPr>
          <w:rFonts w:ascii="Palatino Linotype" w:hAnsi="Palatino Linotype" w:cs="Arial"/>
          <w:szCs w:val="18"/>
          <w:lang w:bidi="he-IL"/>
        </w:rPr>
        <w:t>ἐκπρόσωπος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προφητῶν,</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ὁποῖοι</w:t>
      </w:r>
      <w:r>
        <w:rPr>
          <w:rFonts w:ascii="Palatino Linotype" w:hAnsi="Palatino Linotype" w:cs="Arial"/>
          <w:szCs w:val="18"/>
          <w:lang w:bidi="he-IL"/>
        </w:rPr>
        <w:t xml:space="preserve"> </w:t>
      </w:r>
      <w:r w:rsidRPr="005415D3">
        <w:rPr>
          <w:rFonts w:ascii="Palatino Linotype" w:hAnsi="Palatino Linotype" w:cs="Arial"/>
          <w:szCs w:val="18"/>
          <w:lang w:bidi="he-IL"/>
        </w:rPr>
        <w:t>στὴ</w:t>
      </w:r>
      <w:r>
        <w:rPr>
          <w:rFonts w:ascii="Palatino Linotype" w:hAnsi="Palatino Linotype" w:cs="Arial"/>
          <w:szCs w:val="18"/>
          <w:lang w:bidi="he-IL"/>
        </w:rPr>
        <w:t xml:space="preserve"> </w:t>
      </w:r>
      <w:r w:rsidRPr="005415D3">
        <w:rPr>
          <w:rFonts w:ascii="Palatino Linotype" w:hAnsi="Palatino Linotype" w:cs="Arial"/>
          <w:szCs w:val="18"/>
          <w:lang w:bidi="he-IL"/>
        </w:rPr>
        <w:t>Συναγωγὴ</w:t>
      </w:r>
      <w:r>
        <w:rPr>
          <w:rFonts w:ascii="Palatino Linotype" w:hAnsi="Palatino Linotype" w:cs="Arial"/>
          <w:szCs w:val="18"/>
          <w:lang w:bidi="he-IL"/>
        </w:rPr>
        <w:t xml:space="preserve"> </w:t>
      </w:r>
      <w:r w:rsidRPr="005415D3">
        <w:rPr>
          <w:rFonts w:ascii="Palatino Linotype" w:hAnsi="Palatino Linotype" w:cs="Arial"/>
          <w:szCs w:val="18"/>
          <w:lang w:bidi="he-IL"/>
        </w:rPr>
        <w:t>διαβάζονται</w:t>
      </w:r>
      <w:r>
        <w:rPr>
          <w:rFonts w:ascii="Palatino Linotype" w:hAnsi="Palatino Linotype" w:cs="Arial"/>
          <w:szCs w:val="18"/>
          <w:lang w:bidi="he-IL"/>
        </w:rPr>
        <w:t xml:space="preserve"> </w:t>
      </w:r>
      <w:r w:rsidRPr="005415D3">
        <w:rPr>
          <w:rFonts w:ascii="Palatino Linotype" w:hAnsi="Palatino Linotype" w:cs="Arial"/>
          <w:szCs w:val="18"/>
          <w:lang w:bidi="he-IL"/>
        </w:rPr>
        <w:t>μαζὶ</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Τορά.</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Ἀββακο</w:t>
      </w:r>
      <w:r>
        <w:rPr>
          <w:rFonts w:ascii="Palatino Linotype" w:hAnsi="Palatino Linotype" w:cs="Arial"/>
          <w:szCs w:val="18"/>
          <w:lang w:bidi="he-IL"/>
        </w:rPr>
        <w:t>ύ</w:t>
      </w:r>
      <w:r w:rsidRPr="005415D3">
        <w:rPr>
          <w:rFonts w:ascii="Palatino Linotype" w:hAnsi="Palatino Linotype" w:cs="Arial"/>
          <w:szCs w:val="18"/>
          <w:lang w:bidi="he-IL"/>
        </w:rPr>
        <w:t>μ</w:t>
      </w:r>
      <w:r>
        <w:rPr>
          <w:rFonts w:ascii="Palatino Linotype" w:hAnsi="Palatino Linotype" w:cs="Arial"/>
          <w:szCs w:val="18"/>
          <w:lang w:bidi="he-IL"/>
        </w:rPr>
        <w:t xml:space="preserve">, </w:t>
      </w:r>
      <w:r w:rsidRPr="005415D3">
        <w:rPr>
          <w:rFonts w:ascii="Palatino Linotype" w:hAnsi="Palatino Linotype" w:cs="Arial"/>
          <w:szCs w:val="18"/>
          <w:lang w:bidi="he-IL"/>
        </w:rPr>
        <w:t>βιώνοντας</w:t>
      </w:r>
      <w:r>
        <w:rPr>
          <w:rFonts w:ascii="Palatino Linotype" w:hAnsi="Palatino Linotype" w:cs="Arial"/>
          <w:szCs w:val="18"/>
          <w:lang w:bidi="he-IL"/>
        </w:rPr>
        <w:t xml:space="preserve"> </w:t>
      </w:r>
      <w:r w:rsidRPr="005415D3">
        <w:rPr>
          <w:rFonts w:ascii="Palatino Linotype" w:hAnsi="Palatino Linotype" w:cs="Arial"/>
          <w:szCs w:val="18"/>
          <w:lang w:bidi="he-IL"/>
        </w:rPr>
        <w:t>περίοδο</w:t>
      </w:r>
      <w:r>
        <w:rPr>
          <w:rFonts w:ascii="Palatino Linotype" w:hAnsi="Palatino Linotype" w:cs="Arial"/>
          <w:szCs w:val="18"/>
          <w:lang w:bidi="he-IL"/>
        </w:rPr>
        <w:t xml:space="preserve"> </w:t>
      </w:r>
      <w:r w:rsidRPr="005415D3">
        <w:rPr>
          <w:rFonts w:ascii="Palatino Linotype" w:hAnsi="Palatino Linotype" w:cs="Arial"/>
          <w:szCs w:val="18"/>
          <w:lang w:bidi="he-IL"/>
        </w:rPr>
        <w:t>κρίσης</w:t>
      </w:r>
      <w:r>
        <w:rPr>
          <w:rFonts w:ascii="Palatino Linotype" w:hAnsi="Palatino Linotype" w:cs="Arial"/>
          <w:szCs w:val="18"/>
          <w:lang w:bidi="he-IL"/>
        </w:rPr>
        <w:t xml:space="preserve">, </w:t>
      </w:r>
      <w:r w:rsidRPr="005415D3">
        <w:rPr>
          <w:rFonts w:ascii="Palatino Linotype" w:hAnsi="Palatino Linotype" w:cs="Arial"/>
          <w:szCs w:val="18"/>
          <w:lang w:bidi="he-IL"/>
        </w:rPr>
        <w:t>διακηρύσσει</w:t>
      </w:r>
      <w:r>
        <w:rPr>
          <w:rFonts w:ascii="Palatino Linotype" w:hAnsi="Palatino Linotype" w:cs="Arial"/>
          <w:szCs w:val="18"/>
          <w:lang w:bidi="he-IL"/>
        </w:rPr>
        <w:t xml:space="preserve"> </w:t>
      </w:r>
      <w:r w:rsidRPr="005415D3">
        <w:rPr>
          <w:rFonts w:ascii="Palatino Linotype" w:hAnsi="Palatino Linotype" w:cs="Arial"/>
          <w:szCs w:val="18"/>
          <w:lang w:bidi="he-IL"/>
        </w:rPr>
        <w:t>ὅτι</w:t>
      </w:r>
      <w:r>
        <w:rPr>
          <w:rFonts w:ascii="Palatino Linotype" w:hAnsi="Palatino Linotype" w:cs="Arial"/>
          <w:szCs w:val="18"/>
          <w:lang w:bidi="he-IL"/>
        </w:rPr>
        <w:t xml:space="preserve"> </w:t>
      </w:r>
      <w:r w:rsidRPr="005415D3">
        <w:rPr>
          <w:rFonts w:ascii="Palatino Linotype" w:hAnsi="Palatino Linotype" w:cs="Arial"/>
          <w:szCs w:val="18"/>
          <w:lang w:bidi="he-IL"/>
        </w:rPr>
        <w:t>ἐκεῖνος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ζήσει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συνεπῶς</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δικαιωθεῖ</w:t>
      </w:r>
      <w:r>
        <w:rPr>
          <w:rFonts w:ascii="Palatino Linotype" w:hAnsi="Palatino Linotype" w:cs="Arial"/>
          <w:szCs w:val="18"/>
          <w:lang w:bidi="he-IL"/>
        </w:rPr>
        <w:t>,</w:t>
      </w:r>
      <w:r w:rsidRPr="00B50181">
        <w:rPr>
          <w:rFonts w:ascii="Palatino Linotype" w:hAnsi="Palatino Linotype" w:cs="Arial"/>
          <w:szCs w:val="18"/>
          <w:lang w:bidi="he-IL"/>
        </w:rPr>
        <w:t xml:space="preserve"> </w:t>
      </w:r>
      <w:r w:rsidRPr="005415D3">
        <w:rPr>
          <w:rFonts w:ascii="Palatino Linotype" w:hAnsi="Palatino Linotype" w:cs="Arial"/>
          <w:szCs w:val="18"/>
          <w:lang w:bidi="he-IL"/>
        </w:rPr>
        <w:t>εἶναι ὁ</w:t>
      </w:r>
      <w:r>
        <w:rPr>
          <w:rFonts w:ascii="Palatino Linotype" w:hAnsi="Palatino Linotype" w:cs="Arial"/>
          <w:szCs w:val="18"/>
          <w:lang w:bidi="he-IL"/>
        </w:rPr>
        <w:t xml:space="preserve"> </w:t>
      </w:r>
      <w:r w:rsidRPr="005415D3">
        <w:rPr>
          <w:rFonts w:ascii="Palatino Linotype" w:hAnsi="Palatino Linotype" w:cs="Arial"/>
          <w:szCs w:val="18"/>
          <w:lang w:bidi="he-IL"/>
        </w:rPr>
        <w:t>πιστεύων.</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B50181">
        <w:rPr>
          <w:rFonts w:ascii="Palatino Linotype" w:hAnsi="Palatino Linotype" w:cs="Arial"/>
          <w:szCs w:val="18"/>
          <w:lang w:bidi="he-IL"/>
        </w:rPr>
        <w:t>Ἀπὸ</w:t>
      </w:r>
      <w:r>
        <w:rPr>
          <w:rFonts w:ascii="Palatino Linotype" w:hAnsi="Palatino Linotype" w:cs="Arial"/>
          <w:szCs w:val="18"/>
          <w:lang w:bidi="he-IL"/>
        </w:rPr>
        <w:t xml:space="preserve"> </w:t>
      </w:r>
      <w:r w:rsidRPr="00B50181">
        <w:rPr>
          <w:rFonts w:ascii="Palatino Linotype" w:hAnsi="Palatino Linotype" w:cs="Arial"/>
          <w:szCs w:val="18"/>
          <w:lang w:bidi="he-IL"/>
        </w:rPr>
        <w:t>τὴν</w:t>
      </w:r>
      <w:r>
        <w:rPr>
          <w:rFonts w:ascii="Palatino Linotype" w:hAnsi="Palatino Linotype" w:cs="Arial"/>
          <w:szCs w:val="18"/>
          <w:lang w:bidi="he-IL"/>
        </w:rPr>
        <w:t xml:space="preserve">  </w:t>
      </w:r>
      <w:r w:rsidRPr="00B50181">
        <w:rPr>
          <w:rFonts w:ascii="Palatino Linotype" w:hAnsi="Palatino Linotype" w:cs="Arial"/>
          <w:szCs w:val="18"/>
          <w:lang w:bidi="he-IL"/>
        </w:rPr>
        <w:t>Κατάρα</w:t>
      </w:r>
      <w:r>
        <w:rPr>
          <w:rFonts w:ascii="Palatino Linotype" w:hAnsi="Palatino Linotype" w:cs="Arial"/>
          <w:szCs w:val="18"/>
          <w:lang w:bidi="he-IL"/>
        </w:rPr>
        <w:t xml:space="preserve"> </w:t>
      </w:r>
      <w:r w:rsidRPr="00B50181">
        <w:rPr>
          <w:rFonts w:ascii="Palatino Linotype" w:hAnsi="Palatino Linotype" w:cs="Arial"/>
          <w:szCs w:val="18"/>
          <w:lang w:bidi="he-IL"/>
        </w:rPr>
        <w:t>τοῦ</w:t>
      </w:r>
      <w:r>
        <w:rPr>
          <w:rFonts w:ascii="Palatino Linotype" w:hAnsi="Palatino Linotype" w:cs="Arial"/>
          <w:szCs w:val="18"/>
          <w:lang w:bidi="he-IL"/>
        </w:rPr>
        <w:t xml:space="preserve"> </w:t>
      </w:r>
      <w:r w:rsidRPr="00B50181">
        <w:rPr>
          <w:rFonts w:ascii="Palatino Linotype" w:hAnsi="Palatino Linotype" w:cs="Arial"/>
          <w:szCs w:val="18"/>
          <w:lang w:bidi="he-IL"/>
        </w:rPr>
        <w:t>Νόμου,</w:t>
      </w:r>
      <w:r>
        <w:rPr>
          <w:rFonts w:ascii="Palatino Linotype" w:hAnsi="Palatino Linotype" w:cs="Arial"/>
          <w:szCs w:val="18"/>
          <w:lang w:bidi="he-IL"/>
        </w:rPr>
        <w:t xml:space="preserve"> </w:t>
      </w:r>
      <w:r w:rsidRPr="00B50181">
        <w:rPr>
          <w:rFonts w:ascii="Palatino Linotype" w:hAnsi="Palatino Linotype" w:cs="Arial"/>
          <w:b/>
          <w:i/>
          <w:szCs w:val="18"/>
          <w:lang w:bidi="he-IL"/>
        </w:rPr>
        <w:t>ἐμεῖς</w:t>
      </w:r>
      <w:r>
        <w:rPr>
          <w:rFonts w:ascii="Palatino Linotype" w:hAnsi="Palatino Linotype" w:cs="Arial"/>
          <w:szCs w:val="18"/>
          <w:lang w:bidi="he-IL"/>
        </w:rPr>
        <w:t xml:space="preserve"> </w:t>
      </w:r>
      <w:r w:rsidRPr="00B50181">
        <w:rPr>
          <w:rFonts w:ascii="Palatino Linotype" w:hAnsi="Palatino Linotype" w:cs="Arial"/>
          <w:szCs w:val="18"/>
          <w:lang w:bidi="he-IL"/>
        </w:rPr>
        <w:t>ἀγοραστήκαμε</w:t>
      </w:r>
      <w:r>
        <w:rPr>
          <w:rFonts w:ascii="Palatino Linotype" w:hAnsi="Palatino Linotype" w:cs="Arial"/>
          <w:szCs w:val="18"/>
          <w:lang w:bidi="he-IL"/>
        </w:rPr>
        <w:t xml:space="preserve"> </w:t>
      </w:r>
      <w:r w:rsidRPr="00B50181">
        <w:rPr>
          <w:rFonts w:ascii="Palatino Linotype" w:hAnsi="Palatino Linotype" w:cs="Arial"/>
          <w:szCs w:val="18"/>
          <w:lang w:bidi="he-IL"/>
        </w:rPr>
        <w:t>διὰ</w:t>
      </w:r>
      <w:r>
        <w:rPr>
          <w:rFonts w:ascii="Palatino Linotype" w:hAnsi="Palatino Linotype" w:cs="Arial"/>
          <w:szCs w:val="18"/>
          <w:lang w:bidi="he-IL"/>
        </w:rPr>
        <w:t xml:space="preserve"> </w:t>
      </w:r>
      <w:r w:rsidRPr="00B50181">
        <w:rPr>
          <w:rFonts w:ascii="Palatino Linotype" w:hAnsi="Palatino Linotype" w:cs="Arial"/>
          <w:szCs w:val="18"/>
          <w:lang w:bidi="he-IL"/>
        </w:rPr>
        <w:t>τοῦ</w:t>
      </w:r>
      <w:r>
        <w:rPr>
          <w:rFonts w:ascii="Palatino Linotype" w:hAnsi="Palatino Linotype" w:cs="Arial"/>
          <w:szCs w:val="18"/>
          <w:lang w:bidi="he-IL"/>
        </w:rPr>
        <w:t xml:space="preserve"> </w:t>
      </w:r>
      <w:r w:rsidRPr="00B50181">
        <w:rPr>
          <w:rFonts w:ascii="Palatino Linotype" w:hAnsi="Palatino Linotype" w:cs="Arial"/>
          <w:szCs w:val="18"/>
          <w:lang w:bidi="he-IL"/>
        </w:rPr>
        <w:t>Χριστοῦ</w:t>
      </w:r>
      <w:r>
        <w:rPr>
          <w:rFonts w:ascii="Palatino Linotype" w:hAnsi="Palatino Linotype" w:cs="Arial"/>
          <w:szCs w:val="18"/>
          <w:lang w:bidi="he-IL"/>
        </w:rPr>
        <w:t xml:space="preserve"> </w:t>
      </w:r>
      <w:r w:rsidRPr="00B50181">
        <w:rPr>
          <w:rFonts w:ascii="Palatino Linotype" w:hAnsi="Palatino Linotype" w:cs="Arial"/>
          <w:szCs w:val="18"/>
          <w:lang w:bidi="he-IL"/>
        </w:rPr>
        <w:t>(Μεσσία)</w:t>
      </w:r>
      <w:r>
        <w:rPr>
          <w:rFonts w:ascii="Palatino Linotype" w:hAnsi="Palatino Linotype" w:cs="Arial"/>
          <w:szCs w:val="18"/>
          <w:lang w:bidi="he-IL"/>
        </w:rPr>
        <w:t xml:space="preserve"> </w:t>
      </w:r>
      <w:r w:rsidRPr="005415D3">
        <w:rPr>
          <w:rFonts w:ascii="Palatino Linotype" w:hAnsi="Palatino Linotype" w:cs="Arial"/>
          <w:szCs w:val="18"/>
          <w:lang w:bidi="he-IL"/>
        </w:rPr>
        <w:t>ἀφοῦ</w:t>
      </w:r>
      <w:r>
        <w:rPr>
          <w:rFonts w:ascii="Palatino Linotype" w:hAnsi="Palatino Linotype" w:cs="Arial"/>
          <w:szCs w:val="18"/>
          <w:lang w:bidi="he-IL"/>
        </w:rPr>
        <w:t xml:space="preserve"> </w:t>
      </w:r>
      <w:r w:rsidRPr="005415D3">
        <w:rPr>
          <w:rFonts w:ascii="Palatino Linotype" w:hAnsi="Palatino Linotype" w:cs="Arial"/>
          <w:szCs w:val="18"/>
          <w:lang w:bidi="he-IL"/>
        </w:rPr>
        <w:t>ἔγινε</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ἴδιος</w:t>
      </w:r>
      <w:r>
        <w:rPr>
          <w:rFonts w:ascii="Palatino Linotype" w:hAnsi="Palatino Linotype" w:cs="Arial"/>
          <w:szCs w:val="18"/>
          <w:lang w:bidi="he-IL"/>
        </w:rPr>
        <w:t xml:space="preserve"> </w:t>
      </w:r>
      <w:r w:rsidRPr="005415D3">
        <w:rPr>
          <w:rFonts w:ascii="Palatino Linotype" w:hAnsi="Palatino Linotype" w:cs="Arial"/>
          <w:i/>
          <w:szCs w:val="18"/>
          <w:lang w:bidi="he-IL"/>
        </w:rPr>
        <w:t>Κατάρα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Συνεπῶς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ἴδιοι</w:t>
      </w:r>
      <w:r>
        <w:rPr>
          <w:rFonts w:ascii="Palatino Linotype" w:hAnsi="Palatino Linotype" w:cs="Arial"/>
          <w:szCs w:val="18"/>
          <w:lang w:bidi="he-IL"/>
        </w:rPr>
        <w:t xml:space="preserve"> </w:t>
      </w:r>
      <w:r w:rsidRPr="005415D3">
        <w:rPr>
          <w:rFonts w:ascii="Palatino Linotype" w:hAnsi="Palatino Linotype" w:cs="Arial"/>
          <w:szCs w:val="18"/>
          <w:lang w:bidi="he-IL"/>
        </w:rPr>
        <w:t>Ἰουδαῖοι,</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ὁποίους</w:t>
      </w:r>
      <w:r>
        <w:rPr>
          <w:rFonts w:ascii="Palatino Linotype" w:hAnsi="Palatino Linotype" w:cs="Arial"/>
          <w:szCs w:val="18"/>
          <w:lang w:bidi="he-IL"/>
        </w:rPr>
        <w:t xml:space="preserve"> </w:t>
      </w:r>
      <w:r w:rsidRPr="005415D3">
        <w:rPr>
          <w:rFonts w:ascii="Palatino Linotype" w:hAnsi="Palatino Linotype" w:cs="Arial"/>
          <w:szCs w:val="18"/>
          <w:lang w:bidi="he-IL"/>
        </w:rPr>
        <w:t>ἀνήκει</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Π.</w:t>
      </w:r>
      <w:r w:rsidRPr="005415D3">
        <w:rPr>
          <w:rStyle w:val="a5"/>
          <w:rFonts w:cs="Arial"/>
          <w:szCs w:val="18"/>
          <w:lang w:bidi="he-IL"/>
        </w:rPr>
        <w:footnoteReference w:id="244"/>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ἐξαγοράστηκαν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κατάρα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ὑπὸ</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ὁποῖος</w:t>
      </w:r>
      <w:r>
        <w:rPr>
          <w:rFonts w:ascii="Palatino Linotype" w:hAnsi="Palatino Linotype" w:cs="Arial"/>
          <w:szCs w:val="18"/>
          <w:lang w:bidi="he-IL"/>
        </w:rPr>
        <w:t xml:space="preserve"> </w:t>
      </w:r>
      <w:r w:rsidRPr="005415D3">
        <w:rPr>
          <w:rFonts w:ascii="Palatino Linotype" w:hAnsi="Palatino Linotype" w:cs="Arial"/>
          <w:szCs w:val="18"/>
          <w:lang w:bidi="he-IL"/>
        </w:rPr>
        <w:t>σήκωσε</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πάνω </w:t>
      </w:r>
      <w:r>
        <w:rPr>
          <w:rFonts w:ascii="Palatino Linotype" w:hAnsi="Palatino Linotype" w:cs="Arial"/>
          <w:szCs w:val="18"/>
          <w:lang w:bidi="he-IL"/>
        </w:rPr>
        <w:t xml:space="preserve">του </w:t>
      </w:r>
      <w:r w:rsidRPr="005415D3">
        <w:rPr>
          <w:rFonts w:ascii="Palatino Linotype" w:hAnsi="Palatino Linotype" w:cs="Arial"/>
          <w:szCs w:val="18"/>
          <w:lang w:bidi="he-IL"/>
        </w:rPr>
        <w:t>τὶς</w:t>
      </w:r>
      <w:r>
        <w:rPr>
          <w:rFonts w:ascii="Palatino Linotype" w:hAnsi="Palatino Linotype" w:cs="Arial"/>
          <w:szCs w:val="18"/>
          <w:lang w:bidi="he-IL"/>
        </w:rPr>
        <w:t xml:space="preserve"> </w:t>
      </w:r>
      <w:r w:rsidRPr="005415D3">
        <w:rPr>
          <w:rFonts w:ascii="Palatino Linotype" w:hAnsi="Palatino Linotype" w:cs="Arial"/>
          <w:szCs w:val="18"/>
          <w:lang w:bidi="he-IL"/>
        </w:rPr>
        <w:t>συνέπειες</w:t>
      </w:r>
      <w:r>
        <w:rPr>
          <w:rFonts w:ascii="Palatino Linotype" w:hAnsi="Palatino Linotype" w:cs="Arial"/>
          <w:szCs w:val="18"/>
          <w:lang w:bidi="he-IL"/>
        </w:rPr>
        <w:t xml:space="preserve"> </w:t>
      </w:r>
      <w:r w:rsidRPr="005415D3">
        <w:rPr>
          <w:rFonts w:ascii="Palatino Linotype" w:hAnsi="Palatino Linotype" w:cs="Arial"/>
          <w:szCs w:val="18"/>
          <w:lang w:bidi="he-IL"/>
        </w:rPr>
        <w:t>αὐτῆς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κατάρας).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ἐπίλογος</w:t>
      </w:r>
      <w:r>
        <w:rPr>
          <w:rFonts w:ascii="Palatino Linotype" w:hAnsi="Palatino Linotype" w:cs="Arial"/>
          <w:szCs w:val="18"/>
          <w:lang w:bidi="he-IL"/>
        </w:rPr>
        <w:t xml:space="preserve"> </w:t>
      </w:r>
      <w:r w:rsidRPr="005415D3">
        <w:rPr>
          <w:rFonts w:ascii="Palatino Linotype" w:hAnsi="Palatino Linotype" w:cs="Arial"/>
          <w:szCs w:val="18"/>
          <w:lang w:bidi="he-IL"/>
        </w:rPr>
        <w:t>αὐτῆς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ἀντιστοιχεῖ</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ἐπωδὸ</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προηγούμενης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διαφορετικὲς, ὅμως, </w:t>
      </w:r>
      <w:r w:rsidRPr="005415D3">
        <w:rPr>
          <w:rFonts w:ascii="Palatino Linotype" w:hAnsi="Palatino Linotype" w:cs="Arial"/>
          <w:szCs w:val="18"/>
          <w:lang w:bidi="he-IL"/>
        </w:rPr>
        <w:t>ἐμφάσεις:</w:t>
      </w:r>
      <w:r>
        <w:rPr>
          <w:rFonts w:ascii="Palatino Linotype" w:hAnsi="Palatino Linotype" w:cs="Arial"/>
          <w:szCs w:val="18"/>
          <w:lang w:bidi="he-IL"/>
        </w:rPr>
        <w:t xml:space="preserve"> </w:t>
      </w:r>
      <w:r w:rsidRPr="005415D3">
        <w:rPr>
          <w:rFonts w:ascii="Palatino Linotype" w:hAnsi="Palatino Linotype" w:cs="Arial"/>
          <w:i/>
          <w:szCs w:val="20"/>
          <w:vertAlign w:val="superscript"/>
          <w:lang w:bidi="he-IL"/>
        </w:rPr>
        <w:t>14</w:t>
      </w:r>
      <w:r w:rsidRPr="005415D3">
        <w:rPr>
          <w:rFonts w:ascii="Palatino Linotype" w:hAnsi="Palatino Linotype" w:cs="SBL Greek"/>
          <w:b/>
          <w:i/>
          <w:lang w:bidi="he-IL"/>
        </w:rPr>
        <w:t>ἵνα</w:t>
      </w:r>
      <w:r>
        <w:rPr>
          <w:rFonts w:ascii="Palatino Linotype" w:hAnsi="Palatino Linotype" w:cs="SBL Greek"/>
          <w:i/>
          <w:lang w:bidi="he-IL"/>
        </w:rPr>
        <w:t xml:space="preserve"> </w:t>
      </w:r>
      <w:r w:rsidRPr="005415D3">
        <w:rPr>
          <w:rFonts w:ascii="Palatino Linotype" w:hAnsi="Palatino Linotype" w:cs="SBL Greek"/>
          <w:b/>
          <w:i/>
          <w:lang w:bidi="he-IL"/>
        </w:rPr>
        <w:t>εἰς</w:t>
      </w:r>
      <w:r>
        <w:rPr>
          <w:rFonts w:ascii="Palatino Linotype" w:hAnsi="Palatino Linotype" w:cs="SBL Greek"/>
          <w:b/>
          <w:i/>
          <w:lang w:bidi="he-IL"/>
        </w:rPr>
        <w:t xml:space="preserve"> </w:t>
      </w:r>
      <w:r w:rsidRPr="005415D3">
        <w:rPr>
          <w:rFonts w:ascii="Palatino Linotype" w:hAnsi="Palatino Linotype" w:cs="SBL Greek"/>
          <w:b/>
          <w:i/>
          <w:lang w:bidi="he-IL"/>
        </w:rPr>
        <w:t>τὰ</w:t>
      </w:r>
      <w:r>
        <w:rPr>
          <w:rFonts w:ascii="Palatino Linotype" w:hAnsi="Palatino Linotype" w:cs="SBL Greek"/>
          <w:b/>
          <w:i/>
          <w:lang w:bidi="he-IL"/>
        </w:rPr>
        <w:t xml:space="preserve"> </w:t>
      </w:r>
      <w:r w:rsidRPr="005415D3">
        <w:rPr>
          <w:rFonts w:ascii="Palatino Linotype" w:hAnsi="Palatino Linotype" w:cs="SBL Greek"/>
          <w:b/>
          <w:i/>
          <w:lang w:bidi="he-IL"/>
        </w:rPr>
        <w:t>ἔθνη</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εὐλογία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Ἀβραὰμ</w:t>
      </w:r>
      <w:r>
        <w:rPr>
          <w:rFonts w:ascii="Palatino Linotype" w:hAnsi="Palatino Linotype" w:cs="SBL Greek"/>
          <w:i/>
          <w:lang w:bidi="he-IL"/>
        </w:rPr>
        <w:t xml:space="preserve"> </w:t>
      </w:r>
      <w:r w:rsidRPr="005415D3">
        <w:rPr>
          <w:rFonts w:ascii="Palatino Linotype" w:hAnsi="Palatino Linotype" w:cs="SBL Greek"/>
          <w:i/>
          <w:lang w:bidi="he-IL"/>
        </w:rPr>
        <w:t>γένηται</w:t>
      </w:r>
      <w:r>
        <w:rPr>
          <w:rFonts w:ascii="Palatino Linotype" w:hAnsi="Palatino Linotype" w:cs="SBL Greek"/>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sidRPr="005415D3">
        <w:rPr>
          <w:rFonts w:ascii="Palatino Linotype" w:hAnsi="Palatino Linotype" w:cs="SBL Greek"/>
          <w:i/>
          <w:lang w:bidi="he-IL"/>
        </w:rPr>
        <w:t>/</w:t>
      </w:r>
      <w:r>
        <w:rPr>
          <w:rFonts w:ascii="Palatino Linotype" w:hAnsi="Palatino Linotype" w:cs="SBL Greek"/>
          <w:i/>
          <w:lang w:bidi="he-IL"/>
        </w:rPr>
        <w:t xml:space="preserve"> </w:t>
      </w:r>
      <w:r w:rsidRPr="005415D3">
        <w:rPr>
          <w:rFonts w:ascii="Palatino Linotype" w:hAnsi="Palatino Linotype" w:cs="SBL Greek"/>
          <w:b/>
          <w:i/>
          <w:lang w:bidi="he-IL"/>
        </w:rPr>
        <w:t>ἵνα</w:t>
      </w:r>
      <w:r>
        <w:rPr>
          <w:rFonts w:ascii="Palatino Linotype" w:hAnsi="Palatino Linotype" w:cs="SBL Greek"/>
          <w:b/>
          <w:i/>
          <w:lang w:bidi="he-IL"/>
        </w:rPr>
        <w:t xml:space="preserve"> </w:t>
      </w:r>
      <w:r w:rsidRPr="005415D3">
        <w:rPr>
          <w:rFonts w:ascii="Palatino Linotype" w:hAnsi="Palatino Linotype" w:cs="SBL Greek"/>
          <w:b/>
          <w:i/>
          <w:lang w:bidi="he-IL"/>
        </w:rPr>
        <w:t>τὴν</w:t>
      </w:r>
      <w:r>
        <w:rPr>
          <w:rFonts w:ascii="Palatino Linotype" w:hAnsi="Palatino Linotype" w:cs="SBL Greek"/>
          <w:b/>
          <w:i/>
          <w:lang w:bidi="he-IL"/>
        </w:rPr>
        <w:t xml:space="preserve"> </w:t>
      </w:r>
      <w:r w:rsidRPr="005415D3">
        <w:rPr>
          <w:rFonts w:ascii="Palatino Linotype" w:hAnsi="Palatino Linotype" w:cs="SBL Greek"/>
          <w:b/>
          <w:i/>
          <w:caps/>
          <w:lang w:bidi="he-IL"/>
        </w:rPr>
        <w:t>ἐπ</w:t>
      </w:r>
      <w:r w:rsidRPr="005415D3">
        <w:rPr>
          <w:rFonts w:ascii="Palatino Linotype" w:hAnsi="Palatino Linotype" w:cs="SBL Greek"/>
          <w:b/>
          <w:i/>
          <w:lang w:bidi="he-IL"/>
        </w:rPr>
        <w:t>αγγελίαν</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caps/>
          <w:lang w:bidi="he-IL"/>
        </w:rPr>
        <w:t>π</w:t>
      </w:r>
      <w:r w:rsidRPr="005415D3">
        <w:rPr>
          <w:rFonts w:ascii="Palatino Linotype" w:hAnsi="Palatino Linotype" w:cs="SBL Greek"/>
          <w:b/>
          <w:i/>
          <w:lang w:bidi="he-IL"/>
        </w:rPr>
        <w:t>νεύματος</w:t>
      </w:r>
      <w:r>
        <w:rPr>
          <w:rFonts w:ascii="Palatino Linotype" w:hAnsi="Palatino Linotype" w:cs="SBL Greek"/>
          <w:b/>
          <w:i/>
          <w:lang w:bidi="he-IL"/>
        </w:rPr>
        <w:t xml:space="preserve"> </w:t>
      </w:r>
      <w:r w:rsidRPr="005415D3">
        <w:rPr>
          <w:rFonts w:ascii="Palatino Linotype" w:hAnsi="Palatino Linotype" w:cs="SBL Greek"/>
          <w:b/>
          <w:i/>
          <w:lang w:bidi="he-IL"/>
        </w:rPr>
        <w:t>λάβωμεν</w:t>
      </w:r>
      <w:r>
        <w:rPr>
          <w:rFonts w:ascii="Palatino Linotype" w:hAnsi="Palatino Linotype" w:cs="SBL Greek"/>
          <w:b/>
          <w:i/>
          <w:lang w:bidi="he-IL"/>
        </w:rPr>
        <w:t xml:space="preserve"> </w:t>
      </w:r>
      <w:r w:rsidRPr="005415D3">
        <w:rPr>
          <w:rFonts w:ascii="Palatino Linotype" w:hAnsi="Palatino Linotype" w:cs="SBL Greek"/>
          <w:b/>
          <w:i/>
          <w:lang w:bidi="he-IL"/>
        </w:rPr>
        <w:t>διὰ</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sidRPr="005415D3">
        <w:rPr>
          <w:rFonts w:ascii="SBL Greek" w:hAnsi="SBL Greek" w:cs="SBL Greek"/>
          <w:b/>
          <w:lang w:bidi="he-IL"/>
        </w:rPr>
        <w:t>.</w:t>
      </w:r>
      <w:r>
        <w:rPr>
          <w:rFonts w:ascii="SBL Greek" w:hAnsi="SBL Greek" w:cs="SBL Greek"/>
          <w:b/>
          <w:lang w:bidi="he-IL"/>
        </w:rPr>
        <w:t xml:space="preserve"> </w:t>
      </w:r>
      <w:r w:rsidRPr="005415D3">
        <w:rPr>
          <w:rFonts w:ascii="Palatino Linotype" w:hAnsi="Palatino Linotype" w:cs="SBL Greek"/>
          <w:lang w:bidi="he-IL"/>
        </w:rPr>
        <w:t>Αὐτὸ</w:t>
      </w:r>
      <w:r>
        <w:rPr>
          <w:rFonts w:ascii="Palatino Linotype" w:hAnsi="Palatino Linotype" w:cs="SBL Greek"/>
          <w:lang w:bidi="he-IL"/>
        </w:rPr>
        <w:t xml:space="preserve"> </w:t>
      </w:r>
      <w:r w:rsidRPr="005415D3">
        <w:rPr>
          <w:rFonts w:ascii="Palatino Linotype" w:hAnsi="Palatino Linotype" w:cs="SBL Greek"/>
          <w:lang w:bidi="he-IL"/>
        </w:rPr>
        <w:t>ἐπεξηγεῖ</w:t>
      </w:r>
      <w:r>
        <w:rPr>
          <w:rFonts w:ascii="Palatino Linotype" w:hAnsi="Palatino Linotype" w:cs="SBL Greek"/>
          <w:lang w:bidi="he-IL"/>
        </w:rPr>
        <w:t xml:space="preserve"> </w:t>
      </w:r>
      <w:r w:rsidRPr="005415D3">
        <w:rPr>
          <w:rFonts w:ascii="Palatino Linotype" w:hAnsi="Palatino Linotype" w:cs="SBL Greek"/>
          <w:b/>
          <w:lang w:bidi="he-IL"/>
        </w:rPr>
        <w:t>(α)</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ἐπαγγελία/εὐλογία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Ἀβραάμ</w:t>
      </w:r>
      <w:r>
        <w:rPr>
          <w:rFonts w:ascii="Palatino Linotype" w:hAnsi="Palatino Linotype" w:cs="SBL Greek"/>
          <w:lang w:bidi="he-IL"/>
        </w:rPr>
        <w:t xml:space="preserve"> </w:t>
      </w:r>
      <w:r w:rsidRPr="005415D3">
        <w:rPr>
          <w:rFonts w:ascii="Palatino Linotype" w:hAnsi="Palatino Linotype" w:cs="SBL Greek"/>
          <w:lang w:bidi="he-IL"/>
        </w:rPr>
        <w:t>σχετίζεται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ἔθνη</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b/>
          <w:i/>
          <w:lang w:bidi="he-IL"/>
        </w:rPr>
        <w:t>τοὺς</w:t>
      </w:r>
      <w:r>
        <w:rPr>
          <w:rFonts w:ascii="Palatino Linotype" w:hAnsi="Palatino Linotype" w:cs="SBL Greek"/>
          <w:b/>
          <w:i/>
          <w:lang w:bidi="he-IL"/>
        </w:rPr>
        <w:t xml:space="preserve"> </w:t>
      </w:r>
      <w:r w:rsidRPr="005415D3">
        <w:rPr>
          <w:rFonts w:ascii="Palatino Linotype" w:hAnsi="Palatino Linotype" w:cs="SBL Greek"/>
          <w:b/>
          <w:i/>
          <w:lang w:bidi="he-IL"/>
        </w:rPr>
        <w:t>ἁμαρτωλοὺς</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15),</w:t>
      </w:r>
      <w:r>
        <w:rPr>
          <w:rFonts w:ascii="Palatino Linotype" w:hAnsi="Palatino Linotype" w:cs="SBL Greek"/>
          <w:lang w:bidi="he-IL"/>
        </w:rPr>
        <w:t xml:space="preserve"> </w:t>
      </w:r>
      <w:r w:rsidRPr="005415D3">
        <w:rPr>
          <w:rFonts w:ascii="Palatino Linotype" w:hAnsi="Palatino Linotype" w:cs="SBL Greek"/>
          <w:b/>
          <w:lang w:bidi="he-IL"/>
        </w:rPr>
        <w:t>(β)</w:t>
      </w:r>
      <w:r>
        <w:rPr>
          <w:rFonts w:ascii="Palatino Linotype" w:hAnsi="Palatino Linotype" w:cs="SBL Greek"/>
          <w:lang w:bidi="he-IL"/>
        </w:rPr>
        <w:t xml:space="preserve"> </w:t>
      </w:r>
      <w:r w:rsidRPr="005415D3">
        <w:rPr>
          <w:rFonts w:ascii="Palatino Linotype" w:hAnsi="Palatino Linotype" w:cs="SBL Greek"/>
          <w:lang w:bidi="he-IL"/>
        </w:rPr>
        <w:t>ἐπιτυγχάνεται</w:t>
      </w:r>
      <w:r>
        <w:rPr>
          <w:rFonts w:ascii="Palatino Linotype" w:hAnsi="Palatino Linotype" w:cs="SBL Greek"/>
          <w:lang w:bidi="he-IL"/>
        </w:rPr>
        <w:t xml:space="preserve"> </w:t>
      </w:r>
      <w:r w:rsidRPr="005415D3">
        <w:rPr>
          <w:rFonts w:ascii="Palatino Linotype" w:hAnsi="Palatino Linotype" w:cs="SBL Greek"/>
          <w:lang w:bidi="he-IL"/>
        </w:rPr>
        <w:t>μέσῳ</w:t>
      </w:r>
      <w:r>
        <w:rPr>
          <w:rFonts w:ascii="Palatino Linotype" w:hAnsi="Palatino Linotype" w:cs="SBL Greek"/>
          <w:lang w:bidi="he-IL"/>
        </w:rPr>
        <w:t xml:space="preserve"> </w:t>
      </w:r>
      <w:r w:rsidRPr="005415D3">
        <w:rPr>
          <w:rFonts w:ascii="Palatino Linotype" w:hAnsi="Palatino Linotype" w:cs="SBL Greek"/>
          <w:lang w:bidi="he-IL"/>
        </w:rPr>
        <w:t>ἑνὸς</w:t>
      </w:r>
      <w:r>
        <w:rPr>
          <w:rFonts w:ascii="Palatino Linotype" w:hAnsi="Palatino Linotype" w:cs="SBL Greek"/>
          <w:lang w:bidi="he-IL"/>
        </w:rPr>
        <w:t xml:space="preserve"> </w:t>
      </w:r>
      <w:r w:rsidRPr="005415D3">
        <w:rPr>
          <w:rFonts w:ascii="Palatino Linotype" w:hAnsi="Palatino Linotype" w:cs="SBL Greek"/>
          <w:lang w:bidi="he-IL"/>
        </w:rPr>
        <w:t>Μεσσία</w:t>
      </w:r>
      <w:r>
        <w:rPr>
          <w:rFonts w:ascii="Palatino Linotype" w:hAnsi="Palatino Linotype" w:cs="SBL Greek"/>
          <w:lang w:bidi="he-IL"/>
        </w:rPr>
        <w:t xml:space="preserve"> </w:t>
      </w:r>
      <w:r w:rsidRPr="005415D3">
        <w:rPr>
          <w:rFonts w:ascii="Palatino Linotype" w:hAnsi="Palatino Linotype" w:cs="SBL Greek"/>
          <w:lang w:bidi="he-IL"/>
        </w:rPr>
        <w:t>ἐσταυρωμένου</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b/>
          <w:lang w:bidi="he-IL"/>
        </w:rPr>
        <w:t>(γ)</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ὡς</w:t>
      </w:r>
      <w:r>
        <w:rPr>
          <w:rFonts w:ascii="Palatino Linotype" w:hAnsi="Palatino Linotype" w:cs="SBL Greek"/>
          <w:lang w:bidi="he-IL"/>
        </w:rPr>
        <w:t xml:space="preserve"> </w:t>
      </w:r>
      <w:r w:rsidRPr="005415D3">
        <w:rPr>
          <w:rFonts w:ascii="Palatino Linotype" w:hAnsi="Palatino Linotype" w:cs="SBL Greek"/>
          <w:lang w:bidi="he-IL"/>
        </w:rPr>
        <w:t>περιεχόμενο</w:t>
      </w:r>
      <w:r>
        <w:rPr>
          <w:rFonts w:ascii="Palatino Linotype" w:hAnsi="Palatino Linotype" w:cs="SBL Greek"/>
          <w:lang w:bidi="he-IL"/>
        </w:rPr>
        <w:t xml:space="preserve"> </w:t>
      </w:r>
      <w:r w:rsidRPr="005415D3">
        <w:rPr>
          <w:rFonts w:ascii="Palatino Linotype" w:hAnsi="Palatino Linotype" w:cs="SBL Greek"/>
          <w:lang w:bidi="he-IL"/>
        </w:rPr>
        <w:t>της</w:t>
      </w:r>
      <w:r>
        <w:rPr>
          <w:rFonts w:ascii="Palatino Linotype" w:hAnsi="Palatino Linotype" w:cs="SBL Greek"/>
          <w:lang w:bidi="he-IL"/>
        </w:rPr>
        <w:t xml:space="preserve"> </w:t>
      </w:r>
      <w:r w:rsidRPr="005415D3">
        <w:rPr>
          <w:rFonts w:ascii="Palatino Linotype" w:hAnsi="Palatino Linotype" w:cs="SBL Greek"/>
          <w:lang w:bidi="he-IL"/>
        </w:rPr>
        <w:t>ἔχει</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Ἄγ.</w:t>
      </w:r>
      <w:r>
        <w:rPr>
          <w:rFonts w:ascii="Palatino Linotype" w:hAnsi="Palatino Linotype" w:cs="SBL Greek"/>
          <w:lang w:bidi="he-IL"/>
        </w:rPr>
        <w:t xml:space="preserve"> </w:t>
      </w:r>
      <w:r w:rsidRPr="005415D3">
        <w:rPr>
          <w:rFonts w:ascii="Palatino Linotype" w:hAnsi="Palatino Linotype" w:cs="SBL Greek"/>
          <w:lang w:bidi="he-IL"/>
        </w:rPr>
        <w:t>Πνεῦμα</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χαριτώνει/</w:t>
      </w:r>
      <w:r>
        <w:rPr>
          <w:rFonts w:ascii="Palatino Linotype" w:hAnsi="Palatino Linotype" w:cs="SBL Greek"/>
          <w:lang w:bidi="he-IL"/>
        </w:rPr>
        <w:t xml:space="preserve"> </w:t>
      </w:r>
      <w:r w:rsidRPr="005415D3">
        <w:rPr>
          <w:rFonts w:ascii="Palatino Linotype" w:hAnsi="Palatino Linotype" w:cs="SBL Greek"/>
          <w:lang w:bidi="he-IL"/>
        </w:rPr>
        <w:t>ζωοποιεῖ</w:t>
      </w:r>
      <w:r>
        <w:rPr>
          <w:rFonts w:ascii="Palatino Linotype" w:hAnsi="Palatino Linotype" w:cs="SBL Greek"/>
          <w:lang w:bidi="he-IL"/>
        </w:rPr>
        <w:t xml:space="preserve"> </w:t>
      </w:r>
      <w:r w:rsidRPr="005415D3">
        <w:rPr>
          <w:rFonts w:ascii="Palatino Linotype" w:hAnsi="Palatino Linotype" w:cs="SBL Greek"/>
          <w:lang w:bidi="he-IL"/>
        </w:rPr>
        <w:t>τοὺς</w:t>
      </w:r>
      <w:r>
        <w:rPr>
          <w:rFonts w:ascii="Palatino Linotype" w:hAnsi="Palatino Linotype" w:cs="SBL Greek"/>
          <w:lang w:bidi="he-IL"/>
        </w:rPr>
        <w:t xml:space="preserve"> </w:t>
      </w:r>
      <w:r w:rsidRPr="005415D3">
        <w:rPr>
          <w:rFonts w:ascii="Palatino Linotype" w:hAnsi="Palatino Linotype" w:cs="SBL Greek"/>
          <w:lang w:bidi="he-IL"/>
        </w:rPr>
        <w:t>πάντες</w:t>
      </w:r>
      <w:r>
        <w:rPr>
          <w:rFonts w:ascii="Palatino Linotype" w:hAnsi="Palatino Linotype" w:cs="SBL Greek"/>
          <w:lang w:bidi="he-IL"/>
        </w:rPr>
        <w:t xml:space="preserve"> </w:t>
      </w:r>
      <w:r w:rsidRPr="005415D3">
        <w:rPr>
          <w:rFonts w:ascii="Palatino Linotype" w:hAnsi="Palatino Linotype" w:cs="SBL Greek"/>
          <w:lang w:bidi="he-IL"/>
        </w:rPr>
        <w:t>(Ἰουδαίους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Ἕλληνες).</w:t>
      </w:r>
      <w:r>
        <w:rPr>
          <w:rFonts w:ascii="Palatino Linotype" w:hAnsi="Palatino Linotype" w:cs="SBL Greek"/>
          <w:lang w:bidi="he-IL"/>
        </w:rPr>
        <w:t xml:space="preserve">  </w:t>
      </w:r>
    </w:p>
    <w:p w:rsidR="00C55A98" w:rsidRPr="005415D3" w:rsidRDefault="00C55A98" w:rsidP="00B00554">
      <w:pPr>
        <w:pStyle w:val="af9"/>
        <w:numPr>
          <w:ilvl w:val="0"/>
          <w:numId w:val="22"/>
        </w:numPr>
        <w:autoSpaceDE w:val="0"/>
        <w:autoSpaceDN w:val="0"/>
        <w:adjustRightInd w:val="0"/>
        <w:spacing w:after="0" w:line="240" w:lineRule="auto"/>
        <w:jc w:val="both"/>
        <w:rPr>
          <w:rFonts w:ascii="Palatino Linotype" w:hAnsi="Palatino Linotype" w:cs="Arial"/>
          <w:szCs w:val="18"/>
          <w:lang w:bidi="he-IL"/>
        </w:rPr>
      </w:pP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15-22:</w:t>
      </w:r>
      <w:r>
        <w:rPr>
          <w:rFonts w:ascii="Palatino Linotype" w:hAnsi="Palatino Linotype" w:cs="Arial"/>
          <w:szCs w:val="18"/>
          <w:lang w:bidi="he-IL"/>
        </w:rPr>
        <w:t xml:space="preserve"> </w:t>
      </w:r>
      <w:r w:rsidRPr="005415D3">
        <w:rPr>
          <w:rFonts w:ascii="Palatino Linotype" w:hAnsi="Palatino Linotype" w:cs="Arial"/>
          <w:b/>
          <w:szCs w:val="18"/>
          <w:lang w:bidi="he-IL"/>
        </w:rPr>
        <w:t>(α)</w:t>
      </w:r>
      <w:r>
        <w:rPr>
          <w:rFonts w:ascii="Palatino Linotype" w:hAnsi="Palatino Linotype" w:cs="Arial"/>
          <w:szCs w:val="18"/>
          <w:lang w:bidi="he-IL"/>
        </w:rPr>
        <w:t xml:space="preserve"> </w:t>
      </w:r>
      <w:r w:rsidRPr="005415D3">
        <w:rPr>
          <w:rFonts w:ascii="Palatino Linotype" w:hAnsi="Palatino Linotype" w:cs="Arial"/>
          <w:b/>
          <w:szCs w:val="18"/>
          <w:lang w:bidi="he-IL"/>
        </w:rPr>
        <w:t>Επαγγελία</w:t>
      </w:r>
      <w:r>
        <w:rPr>
          <w:rFonts w:ascii="Palatino Linotype" w:hAnsi="Palatino Linotype" w:cs="Arial"/>
          <w:b/>
          <w:szCs w:val="18"/>
          <w:lang w:bidi="he-IL"/>
        </w:rPr>
        <w:t xml:space="preserve"> </w:t>
      </w:r>
      <w:r w:rsidRPr="005415D3">
        <w:rPr>
          <w:rFonts w:ascii="Palatino Linotype" w:hAnsi="Palatino Linotype" w:cs="Arial"/>
          <w:b/>
          <w:szCs w:val="18"/>
          <w:lang w:bidi="he-IL"/>
        </w:rPr>
        <w:t>και</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Νόμος</w:t>
      </w:r>
      <w:r>
        <w:rPr>
          <w:rFonts w:ascii="Palatino Linotype" w:hAnsi="Palatino Linotype" w:cs="Arial"/>
          <w:b/>
          <w:szCs w:val="18"/>
          <w:lang w:bidi="he-IL"/>
        </w:rPr>
        <w:t xml:space="preserve"> </w:t>
      </w:r>
      <w:r w:rsidRPr="005415D3">
        <w:rPr>
          <w:rFonts w:ascii="Palatino Linotype" w:hAnsi="Palatino Linotype" w:cs="Arial"/>
          <w:b/>
          <w:szCs w:val="18"/>
          <w:lang w:bidi="he-IL"/>
        </w:rPr>
        <w:t>(3,</w:t>
      </w:r>
      <w:r>
        <w:rPr>
          <w:rFonts w:ascii="Palatino Linotype" w:hAnsi="Palatino Linotype" w:cs="Arial"/>
          <w:b/>
          <w:szCs w:val="18"/>
          <w:lang w:bidi="he-IL"/>
        </w:rPr>
        <w:t xml:space="preserve"> </w:t>
      </w:r>
      <w:r w:rsidRPr="005415D3">
        <w:rPr>
          <w:rFonts w:ascii="Palatino Linotype" w:hAnsi="Palatino Linotype" w:cs="Arial"/>
          <w:b/>
          <w:szCs w:val="18"/>
          <w:lang w:bidi="he-IL"/>
        </w:rPr>
        <w:t>15-18)</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ἐπιχείρημα,</w:t>
      </w:r>
      <w:r>
        <w:rPr>
          <w:rFonts w:ascii="Palatino Linotype" w:hAnsi="Palatino Linotype" w:cs="Arial"/>
          <w:szCs w:val="18"/>
          <w:lang w:bidi="he-IL"/>
        </w:rPr>
        <w:t xml:space="preserve"> </w:t>
      </w:r>
      <w:r w:rsidRPr="005415D3">
        <w:rPr>
          <w:rFonts w:ascii="Palatino Linotype" w:hAnsi="Palatino Linotype" w:cs="Arial"/>
          <w:szCs w:val="18"/>
          <w:lang w:bidi="he-IL"/>
        </w:rPr>
        <w:t>ἂν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i/>
          <w:szCs w:val="18"/>
          <w:lang w:bidi="he-IL"/>
        </w:rPr>
        <w:t>κατά</w:t>
      </w:r>
      <w:r>
        <w:rPr>
          <w:rFonts w:ascii="Palatino Linotype" w:hAnsi="Palatino Linotype" w:cs="Arial"/>
          <w:i/>
          <w:szCs w:val="18"/>
          <w:lang w:bidi="he-IL"/>
        </w:rPr>
        <w:t xml:space="preserve"> </w:t>
      </w:r>
      <w:r w:rsidRPr="005415D3">
        <w:rPr>
          <w:rFonts w:ascii="Palatino Linotype" w:hAnsi="Palatino Linotype" w:cs="Arial"/>
          <w:i/>
          <w:szCs w:val="18"/>
          <w:lang w:bidi="he-IL"/>
        </w:rPr>
        <w:t>ἄνθρωπον</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ἀποδεικνύει</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i/>
          <w:szCs w:val="18"/>
          <w:lang w:bidi="he-IL"/>
        </w:rPr>
        <w:t>ἀδελφοὺς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ἀρχαιότητα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ἀδιάσειστο</w:t>
      </w:r>
      <w:r>
        <w:rPr>
          <w:rFonts w:ascii="Palatino Linotype" w:hAnsi="Palatino Linotype" w:cs="Arial"/>
          <w:szCs w:val="18"/>
          <w:lang w:bidi="he-IL"/>
        </w:rPr>
        <w:t xml:space="preserve"> </w:t>
      </w:r>
      <w:r w:rsidRPr="005415D3">
        <w:rPr>
          <w:rFonts w:ascii="Palatino Linotype" w:hAnsi="Palatino Linotype" w:cs="Arial"/>
          <w:szCs w:val="18"/>
          <w:lang w:bidi="he-IL"/>
        </w:rPr>
        <w:t>κῦρος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sidRPr="00EE3503">
        <w:rPr>
          <w:rFonts w:ascii="Palatino Linotype" w:hAnsi="Palatino Linotype" w:cs="Arial"/>
          <w:szCs w:val="18"/>
          <w:lang w:bidi="he-IL"/>
        </w:rPr>
        <w:t xml:space="preserve"> </w:t>
      </w:r>
      <w:r>
        <w:rPr>
          <w:rFonts w:ascii="Palatino Linotype" w:hAnsi="Palatino Linotype" w:cs="Arial"/>
          <w:szCs w:val="18"/>
          <w:lang w:val="en-US" w:bidi="he-IL"/>
        </w:rPr>
        <w:t>b</w:t>
      </w:r>
      <w:r w:rsidRPr="005415D3">
        <w:rPr>
          <w:rFonts w:ascii="Palatino Linotype" w:hAnsi="Palatino Linotype" w:cs="Arial"/>
          <w:szCs w:val="18"/>
          <w:lang w:bidi="he-IL"/>
        </w:rPr>
        <w:t>erith,</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ὁποία</w:t>
      </w:r>
      <w:r>
        <w:rPr>
          <w:rFonts w:ascii="Palatino Linotype" w:hAnsi="Palatino Linotype" w:cs="Arial"/>
          <w:szCs w:val="18"/>
          <w:lang w:bidi="he-IL"/>
        </w:rPr>
        <w:t xml:space="preserve"> </w:t>
      </w:r>
      <w:r w:rsidRPr="005415D3">
        <w:rPr>
          <w:rFonts w:ascii="Palatino Linotype" w:hAnsi="Palatino Linotype" w:cs="Arial"/>
          <w:szCs w:val="18"/>
          <w:lang w:bidi="he-IL"/>
        </w:rPr>
        <w:t>ἀπαιτεῖ</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ἔναντι</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ἐπιταγῶν</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Νόμου.</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τελευταῖος</w:t>
      </w:r>
      <w:r>
        <w:rPr>
          <w:rFonts w:ascii="Palatino Linotype" w:hAnsi="Palatino Linotype" w:cs="Arial"/>
          <w:szCs w:val="18"/>
          <w:lang w:bidi="he-IL"/>
        </w:rPr>
        <w:t xml:space="preserve"> </w:t>
      </w:r>
      <w:r w:rsidRPr="005415D3">
        <w:rPr>
          <w:rFonts w:ascii="Palatino Linotype" w:hAnsi="Palatino Linotype" w:cs="Arial"/>
          <w:szCs w:val="18"/>
          <w:lang w:bidi="he-IL"/>
        </w:rPr>
        <w:t>παραδόθηκε</w:t>
      </w:r>
      <w:r>
        <w:rPr>
          <w:rFonts w:ascii="Palatino Linotype" w:hAnsi="Palatino Linotype" w:cs="Arial"/>
          <w:szCs w:val="18"/>
          <w:lang w:bidi="he-IL"/>
        </w:rPr>
        <w:t xml:space="preserve"> </w:t>
      </w:r>
      <w:r w:rsidRPr="005415D3">
        <w:rPr>
          <w:rFonts w:ascii="Palatino Linotype" w:hAnsi="Palatino Linotype" w:cs="Arial"/>
          <w:szCs w:val="18"/>
          <w:lang w:bidi="he-IL"/>
        </w:rPr>
        <w:t>430</w:t>
      </w:r>
      <w:r>
        <w:rPr>
          <w:rFonts w:ascii="Palatino Linotype" w:hAnsi="Palatino Linotype" w:cs="Arial"/>
          <w:szCs w:val="18"/>
          <w:lang w:bidi="he-IL"/>
        </w:rPr>
        <w:t xml:space="preserve"> </w:t>
      </w:r>
      <w:r w:rsidRPr="005415D3">
        <w:rPr>
          <w:rFonts w:ascii="Palatino Linotype" w:hAnsi="Palatino Linotype" w:cs="Arial"/>
          <w:szCs w:val="18"/>
          <w:lang w:bidi="he-IL"/>
        </w:rPr>
        <w:t>ἔτη</w:t>
      </w:r>
      <w:r w:rsidRPr="005415D3">
        <w:rPr>
          <w:rStyle w:val="a5"/>
          <w:rFonts w:cs="Arial"/>
          <w:szCs w:val="18"/>
          <w:lang w:bidi="he-IL"/>
        </w:rPr>
        <w:footnoteReference w:id="245"/>
      </w:r>
      <w:r>
        <w:rPr>
          <w:rFonts w:ascii="Palatino Linotype" w:hAnsi="Palatino Linotype" w:cs="Arial"/>
          <w:szCs w:val="18"/>
          <w:lang w:bidi="he-IL"/>
        </w:rPr>
        <w:t xml:space="preserve"> </w:t>
      </w:r>
      <w:r w:rsidRPr="005415D3">
        <w:rPr>
          <w:rFonts w:ascii="Palatino Linotype" w:hAnsi="Palatino Linotype" w:cs="Arial"/>
          <w:szCs w:val="18"/>
          <w:lang w:bidi="he-IL"/>
        </w:rPr>
        <w:t>ἀργότερα</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πρώτη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παρεμβολὴ</w:t>
      </w:r>
      <w:r>
        <w:rPr>
          <w:rFonts w:ascii="Palatino Linotype" w:hAnsi="Palatino Linotype" w:cs="Arial"/>
          <w:szCs w:val="18"/>
          <w:lang w:bidi="he-IL"/>
        </w:rPr>
        <w:t xml:space="preserve"> </w:t>
      </w:r>
      <w:r w:rsidRPr="005415D3">
        <w:rPr>
          <w:rFonts w:ascii="Palatino Linotype" w:hAnsi="Palatino Linotype" w:cs="Arial"/>
          <w:szCs w:val="18"/>
          <w:lang w:bidi="he-IL"/>
        </w:rPr>
        <w:t>ἀγγέλων</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μεσίτη</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15</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22,</w:t>
      </w:r>
      <w:r>
        <w:rPr>
          <w:rFonts w:ascii="Palatino Linotype" w:hAnsi="Palatino Linotype" w:cs="Arial"/>
          <w:szCs w:val="18"/>
          <w:lang w:bidi="he-IL"/>
        </w:rPr>
        <w:t xml:space="preserve"> </w:t>
      </w:r>
      <w:r w:rsidRPr="005415D3">
        <w:rPr>
          <w:rFonts w:ascii="Palatino Linotype" w:hAnsi="Palatino Linotype" w:cs="Arial"/>
          <w:szCs w:val="18"/>
          <w:lang w:bidi="he-IL"/>
        </w:rPr>
        <w:t>16-18).</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Θεός,</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ἕνας</w:t>
      </w:r>
      <w:r>
        <w:rPr>
          <w:rFonts w:ascii="Palatino Linotype" w:hAnsi="Palatino Linotype" w:cs="Arial"/>
          <w:szCs w:val="18"/>
          <w:lang w:bidi="he-IL"/>
        </w:rPr>
        <w:t xml:space="preserve"> </w:t>
      </w:r>
      <w:r w:rsidRPr="005415D3">
        <w:rPr>
          <w:rFonts w:ascii="Palatino Linotype" w:hAnsi="Palatino Linotype" w:cs="Arial"/>
          <w:szCs w:val="18"/>
          <w:lang w:bidi="he-IL"/>
        </w:rPr>
        <w:t>(ἄρα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ἐθνῶν)</w:t>
      </w:r>
      <w:r>
        <w:rPr>
          <w:rFonts w:ascii="Palatino Linotype" w:hAnsi="Palatino Linotype" w:cs="Arial"/>
          <w:szCs w:val="18"/>
          <w:lang w:bidi="he-IL"/>
        </w:rPr>
        <w:t xml:space="preserve"> καὶ ἐπικοινωνεῖ μὲ ἀμεσότητα μὲ τὰ πλάσματά του</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ἀναδεικνύεται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διασύνδεση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ἐπαγγελιῶν</w:t>
      </w:r>
      <w:r>
        <w:rPr>
          <w:rFonts w:ascii="Palatino Linotype" w:hAnsi="Palatino Linotype" w:cs="Arial"/>
          <w:szCs w:val="18"/>
          <w:lang w:bidi="he-IL"/>
        </w:rPr>
        <w:t xml:space="preserve"> </w:t>
      </w:r>
      <w:r w:rsidRPr="005415D3">
        <w:rPr>
          <w:rFonts w:ascii="Palatino Linotype" w:hAnsi="Palatino Linotype" w:cs="Arial"/>
          <w:szCs w:val="18"/>
          <w:lang w:bidi="he-IL"/>
        </w:rPr>
        <w:t>ὄχι</w:t>
      </w:r>
      <w:r>
        <w:rPr>
          <w:rFonts w:ascii="Palatino Linotype" w:hAnsi="Palatino Linotype" w:cs="Arial"/>
          <w:szCs w:val="18"/>
          <w:lang w:bidi="he-IL"/>
        </w:rPr>
        <w:t xml:space="preserve"> </w:t>
      </w:r>
      <w:r w:rsidRPr="005415D3">
        <w:rPr>
          <w:rFonts w:ascii="Palatino Linotype" w:hAnsi="Palatino Linotype" w:cs="Arial"/>
          <w:szCs w:val="18"/>
          <w:lang w:bidi="he-IL"/>
        </w:rPr>
        <w:t>τελικὰ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ἴδιο</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b/>
          <w:szCs w:val="18"/>
          <w:lang w:bidi="he-IL"/>
        </w:rPr>
        <w:t>σπέρμα</w:t>
      </w:r>
      <w:r w:rsidRPr="005415D3">
        <w:rPr>
          <w:rStyle w:val="a5"/>
          <w:rFonts w:cs="Arial"/>
          <w:szCs w:val="18"/>
          <w:lang w:bidi="he-IL"/>
        </w:rPr>
        <w:footnoteReference w:id="246"/>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 xml:space="preserve">Ἴσως </w:t>
      </w:r>
      <w:r>
        <w:rPr>
          <w:rFonts w:ascii="Palatino Linotype" w:hAnsi="Palatino Linotype" w:cs="Arial"/>
          <w:szCs w:val="18"/>
          <w:lang w:bidi="he-IL"/>
        </w:rPr>
        <w:t>ἐπιπροσθέτως</w:t>
      </w:r>
      <w:r w:rsidRPr="005415D3">
        <w:rPr>
          <w:rFonts w:ascii="Palatino Linotype" w:hAnsi="Palatino Linotype" w:cs="Arial"/>
          <w:szCs w:val="18"/>
          <w:lang w:bidi="he-IL"/>
        </w:rPr>
        <w:t xml:space="preserve"> ἐμμέσως</w:t>
      </w:r>
      <w:r>
        <w:rPr>
          <w:rFonts w:ascii="Palatino Linotype" w:hAnsi="Palatino Linotype" w:cs="Arial"/>
          <w:szCs w:val="18"/>
          <w:lang w:bidi="he-IL"/>
        </w:rPr>
        <w:t xml:space="preserve"> </w:t>
      </w:r>
      <w:r w:rsidRPr="005415D3">
        <w:rPr>
          <w:rFonts w:ascii="Palatino Linotype" w:hAnsi="Palatino Linotype" w:cs="Arial"/>
          <w:szCs w:val="18"/>
          <w:lang w:bidi="he-IL"/>
        </w:rPr>
        <w:t>πλὴν</w:t>
      </w:r>
      <w:r>
        <w:rPr>
          <w:rFonts w:ascii="Palatino Linotype" w:hAnsi="Palatino Linotype" w:cs="Arial"/>
          <w:szCs w:val="18"/>
          <w:lang w:bidi="he-IL"/>
        </w:rPr>
        <w:t xml:space="preserve"> </w:t>
      </w:r>
      <w:r w:rsidRPr="005415D3">
        <w:rPr>
          <w:rFonts w:ascii="Palatino Linotype" w:hAnsi="Palatino Linotype" w:cs="Arial"/>
          <w:szCs w:val="18"/>
          <w:lang w:bidi="he-IL"/>
        </w:rPr>
        <w:t>σαφῶς</w:t>
      </w:r>
      <w:r>
        <w:rPr>
          <w:rFonts w:ascii="Palatino Linotype" w:hAnsi="Palatino Linotype" w:cs="Arial"/>
          <w:szCs w:val="18"/>
          <w:lang w:bidi="he-IL"/>
        </w:rPr>
        <w:t xml:space="preserve"> </w:t>
      </w:r>
      <w:r w:rsidRPr="005415D3">
        <w:rPr>
          <w:rFonts w:ascii="Palatino Linotype" w:hAnsi="Palatino Linotype" w:cs="Arial"/>
          <w:szCs w:val="18"/>
          <w:lang w:bidi="he-IL"/>
        </w:rPr>
        <w:t>ὑπάρχει</w:t>
      </w:r>
      <w:r>
        <w:rPr>
          <w:rFonts w:ascii="Palatino Linotype" w:hAnsi="Palatino Linotype" w:cs="Arial"/>
          <w:szCs w:val="18"/>
          <w:lang w:bidi="he-IL"/>
        </w:rPr>
        <w:t xml:space="preserve"> </w:t>
      </w:r>
      <w:r w:rsidRPr="005415D3">
        <w:rPr>
          <w:rFonts w:ascii="Palatino Linotype" w:hAnsi="Palatino Linotype" w:cs="Arial"/>
          <w:szCs w:val="18"/>
          <w:lang w:bidi="he-IL"/>
        </w:rPr>
        <w:t>πολεμικὴ</w:t>
      </w:r>
      <w:r>
        <w:rPr>
          <w:rFonts w:ascii="Palatino Linotype" w:hAnsi="Palatino Linotype" w:cs="Arial"/>
          <w:szCs w:val="18"/>
          <w:lang w:bidi="he-IL"/>
        </w:rPr>
        <w:t xml:space="preserve"> </w:t>
      </w:r>
      <w:r w:rsidRPr="005415D3">
        <w:rPr>
          <w:rFonts w:ascii="Palatino Linotype" w:hAnsi="Palatino Linotype" w:cs="Arial"/>
          <w:szCs w:val="18"/>
          <w:lang w:bidi="he-IL"/>
        </w:rPr>
        <w:t>πρὸς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«θυσία»-ἀκεντὰ</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Ἰσαάκ.</w:t>
      </w:r>
      <w:r>
        <w:rPr>
          <w:rFonts w:ascii="Palatino Linotype" w:hAnsi="Palatino Linotype" w:cs="Arial"/>
          <w:szCs w:val="18"/>
          <w:lang w:bidi="he-IL"/>
        </w:rPr>
        <w:t xml:space="preserve"> </w:t>
      </w:r>
      <w:r w:rsidRPr="005415D3">
        <w:rPr>
          <w:rFonts w:ascii="Palatino Linotype" w:hAnsi="Palatino Linotype" w:cs="Arial"/>
          <w:szCs w:val="18"/>
          <w:lang w:bidi="he-IL"/>
        </w:rPr>
        <w:t>Τελικὰ</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ταυτίζεται</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ἐκείνη</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Πνεῦμα</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λαμβάνεται</w:t>
      </w:r>
      <w:r>
        <w:rPr>
          <w:rFonts w:ascii="Palatino Linotype" w:hAnsi="Palatino Linotype" w:cs="Arial"/>
          <w:szCs w:val="18"/>
          <w:lang w:bidi="he-IL"/>
        </w:rPr>
        <w:t xml:space="preserve"> </w:t>
      </w:r>
      <w:r w:rsidRPr="005415D3">
        <w:rPr>
          <w:rFonts w:ascii="Palatino Linotype" w:hAnsi="Palatino Linotype" w:cs="Arial"/>
          <w:szCs w:val="18"/>
          <w:lang w:bidi="he-IL"/>
        </w:rPr>
        <w:t>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Χριστό,</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«σπέρμα»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«στείρας».</w:t>
      </w:r>
      <w:r>
        <w:rPr>
          <w:rFonts w:ascii="Palatino Linotype" w:hAnsi="Palatino Linotype" w:cs="Arial"/>
          <w:szCs w:val="18"/>
          <w:lang w:bidi="he-IL"/>
        </w:rPr>
        <w:t xml:space="preserve"> </w:t>
      </w:r>
      <w:r w:rsidRPr="005415D3">
        <w:rPr>
          <w:rFonts w:ascii="Palatino Linotype" w:hAnsi="Palatino Linotype" w:cs="Arial"/>
          <w:b/>
          <w:szCs w:val="18"/>
          <w:lang w:bidi="he-IL"/>
        </w:rPr>
        <w:t>(β)</w:t>
      </w:r>
      <w:r>
        <w:rPr>
          <w:rFonts w:ascii="Palatino Linotype" w:hAnsi="Palatino Linotype" w:cs="Arial"/>
          <w:b/>
          <w:szCs w:val="18"/>
          <w:lang w:bidi="he-IL"/>
        </w:rPr>
        <w:t xml:space="preserve"> </w:t>
      </w:r>
      <w:r w:rsidRPr="005415D3">
        <w:rPr>
          <w:rFonts w:ascii="Palatino Linotype" w:hAnsi="Palatino Linotype" w:cs="Arial"/>
          <w:b/>
          <w:szCs w:val="18"/>
          <w:lang w:bidi="he-IL"/>
        </w:rPr>
        <w:lastRenderedPageBreak/>
        <w:t>3,</w:t>
      </w:r>
      <w:r>
        <w:rPr>
          <w:rFonts w:ascii="Palatino Linotype" w:hAnsi="Palatino Linotype" w:cs="Arial"/>
          <w:b/>
          <w:szCs w:val="18"/>
          <w:lang w:bidi="he-IL"/>
        </w:rPr>
        <w:t xml:space="preserve"> </w:t>
      </w:r>
      <w:r w:rsidRPr="005415D3">
        <w:rPr>
          <w:rFonts w:ascii="Palatino Linotype" w:hAnsi="Palatino Linotype" w:cs="Arial"/>
          <w:b/>
          <w:szCs w:val="18"/>
          <w:lang w:bidi="he-IL"/>
        </w:rPr>
        <w:t>19-22:</w:t>
      </w:r>
      <w:r>
        <w:rPr>
          <w:rFonts w:ascii="Palatino Linotype" w:hAnsi="Palatino Linotype" w:cs="Arial"/>
          <w:b/>
          <w:szCs w:val="18"/>
          <w:lang w:bidi="he-IL"/>
        </w:rPr>
        <w:t xml:space="preserve"> </w:t>
      </w:r>
      <w:r w:rsidRPr="005415D3">
        <w:rPr>
          <w:rFonts w:ascii="Palatino Linotype" w:hAnsi="Palatino Linotype" w:cs="Arial"/>
          <w:b/>
          <w:szCs w:val="18"/>
          <w:lang w:bidi="he-IL"/>
        </w:rPr>
        <w:t>Χρησιμότητα</w:t>
      </w:r>
      <w:r>
        <w:rPr>
          <w:rFonts w:ascii="Palatino Linotype" w:hAnsi="Palatino Linotype" w:cs="Arial"/>
          <w:b/>
          <w:szCs w:val="18"/>
          <w:lang w:bidi="he-IL"/>
        </w:rPr>
        <w:t xml:space="preserve"> </w:t>
      </w:r>
      <w:r w:rsidRPr="005415D3">
        <w:rPr>
          <w:rFonts w:ascii="Palatino Linotype" w:hAnsi="Palatino Linotype" w:cs="Arial"/>
          <w:b/>
          <w:szCs w:val="18"/>
          <w:lang w:bidi="he-IL"/>
        </w:rPr>
        <w:t>Νόμου</w:t>
      </w:r>
      <w:r>
        <w:rPr>
          <w:rFonts w:ascii="Palatino Linotype" w:hAnsi="Palatino Linotype" w:cs="Arial"/>
          <w:szCs w:val="18"/>
          <w:lang w:bidi="he-IL"/>
        </w:rPr>
        <w:t xml:space="preserve"> </w:t>
      </w:r>
      <w:r w:rsidRPr="005415D3">
        <w:rPr>
          <w:rFonts w:ascii="Palatino Linotype" w:hAnsi="Palatino Linotype" w:cs="Arial"/>
          <w:i/>
          <w:szCs w:val="18"/>
          <w:lang w:bidi="he-IL"/>
        </w:rPr>
        <w:t>χάριν</w:t>
      </w:r>
      <w:r>
        <w:rPr>
          <w:rFonts w:ascii="Palatino Linotype" w:hAnsi="Palatino Linotype" w:cs="Arial"/>
          <w:i/>
          <w:szCs w:val="18"/>
          <w:lang w:bidi="he-IL"/>
        </w:rPr>
        <w:t xml:space="preserve"> </w:t>
      </w:r>
      <w:r w:rsidRPr="005415D3">
        <w:rPr>
          <w:rFonts w:ascii="Palatino Linotype" w:hAnsi="Palatino Linotype" w:cs="Arial"/>
          <w:i/>
          <w:szCs w:val="18"/>
          <w:lang w:bidi="he-IL"/>
        </w:rPr>
        <w:t>τῶν</w:t>
      </w:r>
      <w:r>
        <w:rPr>
          <w:rFonts w:ascii="Palatino Linotype" w:hAnsi="Palatino Linotype" w:cs="Arial"/>
          <w:i/>
          <w:szCs w:val="18"/>
          <w:lang w:bidi="he-IL"/>
        </w:rPr>
        <w:t xml:space="preserve"> </w:t>
      </w:r>
      <w:r w:rsidRPr="005415D3">
        <w:rPr>
          <w:rFonts w:ascii="Palatino Linotype" w:hAnsi="Palatino Linotype" w:cs="Arial"/>
          <w:i/>
          <w:szCs w:val="18"/>
          <w:lang w:bidi="he-IL"/>
        </w:rPr>
        <w:t>παραβάσεων</w:t>
      </w:r>
      <w:r>
        <w:rPr>
          <w:rFonts w:ascii="Palatino Linotype" w:hAnsi="Palatino Linotype" w:cs="Arial"/>
          <w:i/>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ἐπαγγελίες</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πληθυντικό)/</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ἐπαγγελία</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ζωῆς</w:t>
      </w:r>
      <w:r>
        <w:rPr>
          <w:rFonts w:ascii="Palatino Linotype" w:hAnsi="Palatino Linotype" w:cs="Arial"/>
          <w:szCs w:val="18"/>
          <w:lang w:bidi="he-IL"/>
        </w:rPr>
        <w:t xml:space="preserve"> </w:t>
      </w:r>
      <w:r w:rsidRPr="005415D3">
        <w:rPr>
          <w:rFonts w:ascii="Palatino Linotype" w:hAnsi="Palatino Linotype" w:cs="Arial"/>
          <w:szCs w:val="18"/>
          <w:lang w:bidi="he-IL"/>
        </w:rPr>
        <w:t>δίνονται,</w:t>
      </w:r>
      <w:r>
        <w:rPr>
          <w:rFonts w:ascii="Palatino Linotype" w:hAnsi="Palatino Linotype" w:cs="Arial"/>
          <w:szCs w:val="18"/>
          <w:lang w:bidi="he-IL"/>
        </w:rPr>
        <w:t xml:space="preserve"> </w:t>
      </w:r>
      <w:r w:rsidRPr="005415D3">
        <w:rPr>
          <w:rFonts w:ascii="Palatino Linotype" w:hAnsi="Palatino Linotype" w:cs="Arial"/>
          <w:szCs w:val="18"/>
          <w:lang w:bidi="he-IL"/>
        </w:rPr>
        <w:t>ὅμως,</w:t>
      </w:r>
      <w:r>
        <w:rPr>
          <w:rFonts w:ascii="Palatino Linotype" w:hAnsi="Palatino Linotype" w:cs="Arial"/>
          <w:szCs w:val="18"/>
          <w:lang w:bidi="he-IL"/>
        </w:rPr>
        <w:t xml:space="preserve"> </w:t>
      </w:r>
      <w:r w:rsidRPr="005415D3">
        <w:rPr>
          <w:rFonts w:ascii="Palatino Linotype" w:hAnsi="Palatino Linotype" w:cs="Arial"/>
          <w:szCs w:val="18"/>
          <w:lang w:bidi="he-IL"/>
        </w:rPr>
        <w:t>διὰ</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πίστεως.</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συγκεκριμένη</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ταυτόχρονα </w:t>
      </w:r>
      <w:r w:rsidRPr="005415D3">
        <w:rPr>
          <w:rFonts w:ascii="Palatino Linotype" w:hAnsi="Palatino Linotype" w:cs="Arial"/>
          <w:szCs w:val="18"/>
          <w:lang w:bidi="he-IL"/>
        </w:rPr>
        <w:t>λειτουργεῖ</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«γέφυρα»</w:t>
      </w:r>
      <w:r>
        <w:rPr>
          <w:rFonts w:ascii="Palatino Linotype" w:hAnsi="Palatino Linotype" w:cs="Arial"/>
          <w:szCs w:val="18"/>
          <w:lang w:bidi="he-IL"/>
        </w:rPr>
        <w:t xml:space="preserve"> </w:t>
      </w:r>
      <w:r w:rsidRPr="005415D3">
        <w:rPr>
          <w:rFonts w:ascii="Palatino Linotype" w:hAnsi="Palatino Linotype" w:cs="Arial"/>
          <w:szCs w:val="18"/>
          <w:lang w:bidi="he-IL"/>
        </w:rPr>
        <w:t>πρὸς</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ὑποενότητα</w:t>
      </w:r>
      <w:r>
        <w:rPr>
          <w:rFonts w:ascii="Palatino Linotype" w:hAnsi="Palatino Linotype" w:cs="Arial"/>
          <w:szCs w:val="18"/>
          <w:lang w:bidi="he-IL"/>
        </w:rPr>
        <w:t xml:space="preserve"> </w:t>
      </w:r>
      <w:r w:rsidRPr="005415D3">
        <w:rPr>
          <w:rFonts w:ascii="Palatino Linotype" w:hAnsi="Palatino Linotype" w:cs="Arial"/>
          <w:szCs w:val="18"/>
          <w:lang w:bidi="he-IL"/>
        </w:rPr>
        <w:t>Γ.</w:t>
      </w:r>
      <w:r>
        <w:rPr>
          <w:rFonts w:ascii="Palatino Linotype" w:hAnsi="Palatino Linotype" w:cs="Arial"/>
          <w:szCs w:val="18"/>
          <w:lang w:bidi="he-IL"/>
        </w:rPr>
        <w:t xml:space="preserve"> </w:t>
      </w:r>
    </w:p>
    <w:p w:rsidR="00C55A98" w:rsidRPr="005415D3" w:rsidRDefault="00C55A98" w:rsidP="00C55A98">
      <w:pPr>
        <w:autoSpaceDE w:val="0"/>
        <w:autoSpaceDN w:val="0"/>
        <w:adjustRightInd w:val="0"/>
        <w:jc w:val="both"/>
        <w:rPr>
          <w:rFonts w:ascii="Palatino Linotype" w:hAnsi="Palatino Linotype" w:cs="Arial"/>
          <w:sz w:val="20"/>
          <w:szCs w:val="20"/>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Ἐπιχειρώντας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ἀποδομήσει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ὅπλα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(περιτομή</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γενεαλογία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Pr>
          <w:rFonts w:ascii="Palatino Linotype" w:hAnsi="Palatino Linotype" w:cs="Arial"/>
          <w:szCs w:val="18"/>
          <w:lang w:bidi="he-IL"/>
        </w:rPr>
        <w:t>πρβλ. Ἐπίμετρο ΙΙΙ</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παρουσιάζει</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βάπτισμα</w:t>
      </w:r>
      <w:r>
        <w:rPr>
          <w:rFonts w:ascii="Palatino Linotype" w:hAnsi="Palatino Linotype" w:cs="Arial"/>
          <w:lang w:bidi="he-IL"/>
        </w:rPr>
        <w:t xml:space="preserve"> </w:t>
      </w:r>
      <w:r w:rsidRPr="005415D3">
        <w:rPr>
          <w:rFonts w:ascii="Palatino Linotype" w:hAnsi="Palatino Linotype" w:cs="Arial"/>
          <w:lang w:bidi="he-IL"/>
        </w:rPr>
        <w:t>ἔχουν</w:t>
      </w:r>
      <w:r>
        <w:rPr>
          <w:rFonts w:ascii="Palatino Linotype" w:hAnsi="Palatino Linotype" w:cs="Arial"/>
          <w:lang w:bidi="he-IL"/>
        </w:rPr>
        <w:t xml:space="preserve"> </w:t>
      </w:r>
      <w:r w:rsidRPr="005415D3">
        <w:rPr>
          <w:rFonts w:ascii="Palatino Linotype" w:hAnsi="Palatino Linotype" w:cs="Arial"/>
          <w:lang w:bidi="he-IL"/>
        </w:rPr>
        <w:t>καταρχὰς</w:t>
      </w:r>
      <w:r>
        <w:rPr>
          <w:rFonts w:ascii="Palatino Linotype" w:hAnsi="Palatino Linotype" w:cs="Arial"/>
          <w:lang w:bidi="he-IL"/>
        </w:rPr>
        <w:t xml:space="preserve"> </w:t>
      </w:r>
      <w:r w:rsidRPr="005415D3">
        <w:rPr>
          <w:rFonts w:ascii="Palatino Linotype" w:hAnsi="Palatino Linotype" w:cs="Arial"/>
          <w:lang w:bidi="he-IL"/>
        </w:rPr>
        <w:t>γίνει</w:t>
      </w:r>
      <w:r>
        <w:rPr>
          <w:rFonts w:ascii="Palatino Linotype" w:hAnsi="Palatino Linotype" w:cs="Arial"/>
          <w:lang w:bidi="he-IL"/>
        </w:rPr>
        <w:t xml:space="preserve"> </w:t>
      </w:r>
      <w:r w:rsidRPr="005415D3">
        <w:rPr>
          <w:rFonts w:ascii="Palatino Linotype" w:hAnsi="Palatino Linotype" w:cs="Arial"/>
          <w:lang w:bidi="he-IL"/>
        </w:rPr>
        <w:t>ἀπόγονοι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«ἰσοδύναμοι»</w:t>
      </w:r>
      <w:r>
        <w:rPr>
          <w:rFonts w:ascii="Palatino Linotype" w:hAnsi="Palatino Linotype" w:cs="Arial"/>
          <w:lang w:bidi="he-IL"/>
        </w:rPr>
        <w:t xml:space="preserve"> </w:t>
      </w:r>
      <w:r w:rsidRPr="005415D3">
        <w:rPr>
          <w:rFonts w:ascii="Palatino Linotype" w:hAnsi="Palatino Linotype" w:cs="Arial"/>
          <w:lang w:bidi="he-IL"/>
        </w:rPr>
        <w:t>αὐτοῦ.</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κατωτέρω</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σημειώνονται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p>
    <w:p w:rsidR="00C55A98" w:rsidRPr="005415D3" w:rsidRDefault="00C55A98" w:rsidP="00C55A98">
      <w:pPr>
        <w:autoSpaceDE w:val="0"/>
        <w:autoSpaceDN w:val="0"/>
        <w:adjustRightInd w:val="0"/>
        <w:jc w:val="center"/>
        <w:rPr>
          <w:rFonts w:ascii="Palatino Linotype" w:hAnsi="Palatino Linotype" w:cs="Arial"/>
          <w:i/>
          <w:szCs w:val="20"/>
          <w:vertAlign w:val="superscript"/>
          <w:lang w:bidi="he-IL"/>
        </w:rPr>
      </w:pPr>
    </w:p>
    <w:p w:rsidR="00C55A98" w:rsidRPr="005415D3" w:rsidRDefault="00C55A98" w:rsidP="00C55A98">
      <w:pPr>
        <w:autoSpaceDE w:val="0"/>
        <w:autoSpaceDN w:val="0"/>
        <w:adjustRightInd w:val="0"/>
        <w:jc w:val="center"/>
        <w:rPr>
          <w:rFonts w:ascii="Palatino Linotype" w:hAnsi="Palatino Linotype" w:cs="SBL Greek"/>
          <w:i/>
          <w:lang w:bidi="he-IL"/>
        </w:rPr>
      </w:pPr>
      <w:r w:rsidRPr="005415D3">
        <w:rPr>
          <w:rFonts w:ascii="Palatino Linotype" w:hAnsi="Palatino Linotype" w:cs="Arial"/>
          <w:i/>
          <w:szCs w:val="20"/>
          <w:vertAlign w:val="superscript"/>
          <w:lang w:bidi="he-IL"/>
        </w:rPr>
        <w:t>5</w:t>
      </w:r>
      <w:r>
        <w:rPr>
          <w:rFonts w:ascii="Palatino Linotype" w:hAnsi="Palatino Linotype" w:cs="Arial"/>
          <w:i/>
          <w:szCs w:val="20"/>
          <w:vertAlign w:val="superscript"/>
          <w:lang w:bidi="he-IL"/>
        </w:rPr>
        <w:t xml:space="preserve"> </w:t>
      </w:r>
      <w:r w:rsidRPr="005415D3">
        <w:rPr>
          <w:rFonts w:ascii="Palatino Linotype" w:hAnsi="Palatino Linotype" w:cs="Arial"/>
          <w:i/>
          <w:szCs w:val="20"/>
          <w:lang w:bidi="he-IL"/>
        </w:rPr>
        <w:t>[</w:t>
      </w:r>
      <w:r>
        <w:rPr>
          <w:rFonts w:ascii="Palatino Linotype" w:hAnsi="Palatino Linotype" w:cs="Arial"/>
          <w:i/>
          <w:szCs w:val="20"/>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οὖν</w:t>
      </w:r>
      <w:r>
        <w:rPr>
          <w:rFonts w:ascii="Palatino Linotype" w:hAnsi="Palatino Linotype" w:cs="SBL Greek"/>
          <w:i/>
          <w:lang w:bidi="he-IL"/>
        </w:rPr>
        <w:t xml:space="preserve"> </w:t>
      </w:r>
      <w:r w:rsidRPr="005415D3">
        <w:rPr>
          <w:rFonts w:ascii="Palatino Linotype" w:hAnsi="Palatino Linotype" w:cs="SBL Greek"/>
          <w:b/>
          <w:i/>
          <w:lang w:bidi="he-IL"/>
        </w:rPr>
        <w:t>ἐπιχορηγῶν</w:t>
      </w:r>
      <w:r>
        <w:rPr>
          <w:rFonts w:ascii="Palatino Linotype" w:hAnsi="Palatino Linotype" w:cs="SBL Greek"/>
          <w:b/>
          <w:i/>
          <w:lang w:bidi="he-IL"/>
        </w:rPr>
        <w:t xml:space="preserve"> </w:t>
      </w:r>
      <w:r w:rsidRPr="005415D3">
        <w:rPr>
          <w:rFonts w:ascii="Palatino Linotype" w:hAnsi="Palatino Linotype" w:cs="SBL Greek"/>
          <w:b/>
          <w:i/>
          <w:lang w:bidi="he-IL"/>
        </w:rPr>
        <w:t>ὑμῖν</w:t>
      </w:r>
      <w:r>
        <w:rPr>
          <w:rFonts w:ascii="Palatino Linotype" w:hAnsi="Palatino Linotype" w:cs="SBL Greek"/>
          <w:b/>
          <w:i/>
          <w:lang w:bidi="he-IL"/>
        </w:rPr>
        <w:t xml:space="preserve"> </w:t>
      </w:r>
      <w:r w:rsidRPr="005415D3">
        <w:rPr>
          <w:rFonts w:ascii="Palatino Linotype" w:hAnsi="Palatino Linotype" w:cs="SBL Greek"/>
          <w:b/>
          <w:i/>
          <w:lang w:bidi="he-IL"/>
        </w:rPr>
        <w:t>τὸ</w:t>
      </w:r>
      <w:r>
        <w:rPr>
          <w:rFonts w:ascii="Palatino Linotype" w:hAnsi="Palatino Linotype" w:cs="SBL Greek"/>
          <w:b/>
          <w:i/>
          <w:lang w:bidi="he-IL"/>
        </w:rPr>
        <w:t xml:space="preserve"> </w:t>
      </w:r>
      <w:r w:rsidRPr="005415D3">
        <w:rPr>
          <w:rFonts w:ascii="Palatino Linotype" w:hAnsi="Palatino Linotype" w:cs="SBL Greek"/>
          <w:b/>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ἐνεργῶν</w:t>
      </w:r>
      <w:r>
        <w:rPr>
          <w:rFonts w:ascii="Palatino Linotype" w:hAnsi="Palatino Linotype" w:cs="SBL Greek"/>
          <w:i/>
          <w:lang w:bidi="he-IL"/>
        </w:rPr>
        <w:t xml:space="preserve"> </w:t>
      </w:r>
      <w:r w:rsidRPr="005415D3">
        <w:rPr>
          <w:rFonts w:ascii="Palatino Linotype" w:hAnsi="Palatino Linotype" w:cs="SBL Greek"/>
          <w:i/>
          <w:lang w:bidi="he-IL"/>
        </w:rPr>
        <w:t>δυνάμεις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ὑμῖν,</w:t>
      </w:r>
    </w:p>
    <w:p w:rsidR="00C55A98" w:rsidRPr="005415D3" w:rsidRDefault="00C55A98" w:rsidP="00C55A98">
      <w:pPr>
        <w:autoSpaceDE w:val="0"/>
        <w:autoSpaceDN w:val="0"/>
        <w:adjustRightInd w:val="0"/>
        <w:jc w:val="center"/>
        <w:rPr>
          <w:rFonts w:ascii="Palatino Linotype" w:hAnsi="Palatino Linotype" w:cs="Arial"/>
          <w:i/>
          <w:szCs w:val="18"/>
          <w:lang w:bidi="he-IL"/>
        </w:rPr>
      </w:pP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i/>
          <w:lang w:bidi="he-IL"/>
        </w:rPr>
        <w:t>ἢ</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ἀκοῆς</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6</w:t>
      </w:r>
      <w:r>
        <w:rPr>
          <w:rFonts w:ascii="Palatino Linotype" w:hAnsi="Palatino Linotype" w:cs="Arial"/>
          <w:szCs w:val="20"/>
          <w:vertAlign w:val="superscript"/>
          <w:lang w:bidi="he-IL"/>
        </w:rPr>
        <w:t xml:space="preserve"> </w:t>
      </w:r>
      <w:r w:rsidRPr="005415D3">
        <w:rPr>
          <w:rFonts w:ascii="Palatino Linotype" w:hAnsi="Palatino Linotype"/>
          <w:b/>
          <w:i/>
          <w:caps/>
          <w:lang w:bidi="he-IL"/>
        </w:rPr>
        <w:t>κ</w:t>
      </w:r>
      <w:r w:rsidRPr="005415D3">
        <w:rPr>
          <w:rFonts w:ascii="Palatino Linotype" w:hAnsi="Palatino Linotype"/>
          <w:b/>
          <w:i/>
          <w:lang w:bidi="he-IL"/>
        </w:rPr>
        <w:t>αθὼς</w:t>
      </w:r>
      <w:r>
        <w:rPr>
          <w:rFonts w:ascii="Palatino Linotype" w:hAnsi="Palatino Linotype"/>
          <w:b/>
          <w:i/>
          <w:lang w:bidi="he-IL"/>
        </w:rPr>
        <w:t xml:space="preserve"> </w:t>
      </w:r>
      <w:r w:rsidRPr="005415D3">
        <w:rPr>
          <w:rFonts w:ascii="Palatino Linotype" w:hAnsi="Palatino Linotype"/>
          <w:b/>
          <w:i/>
          <w:lang w:bidi="he-IL"/>
        </w:rPr>
        <w:t>«</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ἐπίστευσεν</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Θεῷ,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ἐλογίσθη</w:t>
      </w:r>
      <w:r>
        <w:rPr>
          <w:rFonts w:ascii="Palatino Linotype" w:hAnsi="Palatino Linotype"/>
          <w:lang w:bidi="he-IL"/>
        </w:rPr>
        <w:t xml:space="preserve"> </w:t>
      </w:r>
      <w:r w:rsidRPr="005415D3">
        <w:rPr>
          <w:rFonts w:ascii="Palatino Linotype" w:hAnsi="Palatino Linotype"/>
          <w:lang w:bidi="he-IL"/>
        </w:rPr>
        <w:t>αὐτῷ</w:t>
      </w:r>
      <w:r>
        <w:rPr>
          <w:rFonts w:ascii="Palatino Linotype" w:hAnsi="Palatino Linotype"/>
          <w:lang w:bidi="he-IL"/>
        </w:rPr>
        <w:t xml:space="preserve"> </w:t>
      </w:r>
      <w:r w:rsidRPr="005415D3">
        <w:rPr>
          <w:rFonts w:ascii="Palatino Linotype" w:hAnsi="Palatino Linotype"/>
          <w:lang w:bidi="he-IL"/>
        </w:rPr>
        <w:t>εἰς</w:t>
      </w:r>
      <w:r>
        <w:rPr>
          <w:rFonts w:ascii="Palatino Linotype" w:hAnsi="Palatino Linotype"/>
          <w:lang w:bidi="he-IL"/>
        </w:rPr>
        <w:t xml:space="preserve"> </w:t>
      </w:r>
      <w:r w:rsidRPr="005415D3">
        <w:rPr>
          <w:rFonts w:ascii="Palatino Linotype" w:hAnsi="Palatino Linotype"/>
          <w:lang w:bidi="he-IL"/>
        </w:rPr>
        <w:t>δικαιοσύνην»·</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7</w:t>
      </w:r>
      <w:r>
        <w:rPr>
          <w:rFonts w:ascii="Palatino Linotype" w:hAnsi="Palatino Linotype" w:cs="Arial"/>
          <w:szCs w:val="20"/>
          <w:vertAlign w:val="superscript"/>
          <w:lang w:bidi="he-IL"/>
        </w:rPr>
        <w:t xml:space="preserve"> </w:t>
      </w:r>
      <w:r w:rsidRPr="005415D3">
        <w:rPr>
          <w:rFonts w:ascii="Palatino Linotype" w:hAnsi="Palatino Linotype"/>
          <w:lang w:bidi="he-IL"/>
        </w:rPr>
        <w:t>Γινώσκετε</w:t>
      </w:r>
      <w:r>
        <w:rPr>
          <w:rFonts w:ascii="Palatino Linotype" w:hAnsi="Palatino Linotype"/>
          <w:lang w:bidi="he-IL"/>
        </w:rPr>
        <w:t xml:space="preserve"> </w:t>
      </w:r>
      <w:r w:rsidRPr="005415D3">
        <w:rPr>
          <w:rFonts w:ascii="Palatino Linotype" w:hAnsi="Palatino Linotype"/>
          <w:lang w:bidi="he-IL"/>
        </w:rPr>
        <w:t>ἄρα</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οὗτοι</w:t>
      </w:r>
      <w:r>
        <w:rPr>
          <w:rFonts w:ascii="Palatino Linotype" w:hAnsi="Palatino Linotype"/>
          <w:lang w:bidi="he-IL"/>
        </w:rPr>
        <w:t xml:space="preserve"> </w:t>
      </w:r>
      <w:r w:rsidRPr="005415D3">
        <w:rPr>
          <w:rFonts w:ascii="Palatino Linotype" w:hAnsi="Palatino Linotype"/>
          <w:lang w:bidi="he-IL"/>
        </w:rPr>
        <w:t>υἱοί</w:t>
      </w:r>
      <w:r>
        <w:rPr>
          <w:rFonts w:ascii="Palatino Linotype" w:hAnsi="Palatino Linotype"/>
          <w:lang w:bidi="he-IL"/>
        </w:rPr>
        <w:t xml:space="preserve"> </w:t>
      </w:r>
      <w:r w:rsidRPr="005415D3">
        <w:rPr>
          <w:rFonts w:ascii="Palatino Linotype" w:hAnsi="Palatino Linotype"/>
          <w:lang w:bidi="he-IL"/>
        </w:rPr>
        <w:t>εἰσιν</w:t>
      </w:r>
      <w:r>
        <w:rPr>
          <w:rFonts w:ascii="Palatino Linotype" w:hAnsi="Palatino Linotype"/>
          <w:lang w:bidi="he-IL"/>
        </w:rPr>
        <w:t xml:space="preserve"> </w:t>
      </w:r>
      <w:r w:rsidRPr="005415D3">
        <w:rPr>
          <w:rFonts w:ascii="Palatino Linotype" w:hAnsi="Palatino Linotype"/>
          <w:lang w:bidi="he-IL"/>
        </w:rPr>
        <w:t>Ἀβραάμ.</w:t>
      </w:r>
    </w:p>
    <w:p w:rsidR="00C55A98" w:rsidRPr="005415D3" w:rsidRDefault="00C55A98" w:rsidP="00C55A98">
      <w:pPr>
        <w:jc w:val="center"/>
        <w:rPr>
          <w:rFonts w:ascii="Palatino Linotype" w:hAnsi="Palatino Linotype"/>
          <w:lang w:bidi="he-IL"/>
        </w:rPr>
      </w:pPr>
      <w:r w:rsidRPr="005415D3">
        <w:rPr>
          <w:rFonts w:ascii="Palatino Linotype" w:hAnsi="Palatino Linotype" w:cs="Arial"/>
          <w:szCs w:val="20"/>
          <w:vertAlign w:val="superscript"/>
          <w:lang w:bidi="he-IL"/>
        </w:rPr>
        <w:t>8</w:t>
      </w:r>
      <w:r>
        <w:rPr>
          <w:rFonts w:ascii="Palatino Linotype" w:hAnsi="Palatino Linotype" w:cs="Arial"/>
          <w:szCs w:val="20"/>
          <w:vertAlign w:val="superscript"/>
          <w:lang w:bidi="he-IL"/>
        </w:rPr>
        <w:t xml:space="preserve"> </w:t>
      </w:r>
      <w:r w:rsidRPr="005415D3">
        <w:rPr>
          <w:rFonts w:ascii="Palatino Linotype" w:hAnsi="Palatino Linotype"/>
          <w:lang w:bidi="he-IL"/>
        </w:rPr>
        <w:t>Προϊδοῦσα</w:t>
      </w:r>
      <w:r>
        <w:rPr>
          <w:rFonts w:ascii="Palatino Linotype" w:hAnsi="Palatino Linotype"/>
          <w:lang w:bidi="he-IL"/>
        </w:rPr>
        <w:t xml:space="preserve"> </w:t>
      </w:r>
      <w:r w:rsidRPr="005415D3">
        <w:rPr>
          <w:rFonts w:ascii="Palatino Linotype" w:hAnsi="Palatino Linotype"/>
          <w:lang w:bidi="he-IL"/>
        </w:rPr>
        <w:t>δὲ</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caps/>
          <w:lang w:bidi="he-IL"/>
        </w:rPr>
        <w:t>γ</w:t>
      </w:r>
      <w:r w:rsidRPr="005415D3">
        <w:rPr>
          <w:rFonts w:ascii="Palatino Linotype" w:hAnsi="Palatino Linotype"/>
          <w:lang w:bidi="he-IL"/>
        </w:rPr>
        <w:t>ραφὴ</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δικαιοῖ</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caps/>
          <w:lang w:bidi="he-IL"/>
        </w:rPr>
        <w:t>θ</w:t>
      </w:r>
      <w:r w:rsidRPr="005415D3">
        <w:rPr>
          <w:rFonts w:ascii="Palatino Linotype" w:hAnsi="Palatino Linotype"/>
          <w:lang w:bidi="he-IL"/>
        </w:rPr>
        <w:t>εὸς,</w:t>
      </w:r>
    </w:p>
    <w:p w:rsidR="00C55A98" w:rsidRPr="005415D3" w:rsidRDefault="00C55A98" w:rsidP="00C55A98">
      <w:pPr>
        <w:jc w:val="center"/>
        <w:rPr>
          <w:rFonts w:ascii="Palatino Linotype" w:hAnsi="Palatino Linotype" w:cs="Arial"/>
          <w:b/>
          <w:szCs w:val="20"/>
          <w:lang w:bidi="he-IL"/>
        </w:rPr>
      </w:pPr>
      <w:r w:rsidRPr="005415D3">
        <w:rPr>
          <w:rFonts w:ascii="Palatino Linotype" w:hAnsi="Palatino Linotype"/>
          <w:lang w:bidi="he-IL"/>
        </w:rPr>
        <w:t>προευηγγελίσατο</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b/>
          <w:lang w:bidi="he-IL"/>
        </w:rPr>
        <w:t>ἐνευλογηθήσονται</w:t>
      </w:r>
      <w:r>
        <w:rPr>
          <w:rFonts w:ascii="Palatino Linotype" w:hAnsi="Palatino Linotype"/>
          <w:b/>
          <w:lang w:bidi="he-IL"/>
        </w:rPr>
        <w:t xml:space="preserve"> </w:t>
      </w:r>
      <w:r w:rsidRPr="005415D3">
        <w:rPr>
          <w:rFonts w:ascii="Palatino Linotype" w:hAnsi="Palatino Linotype"/>
          <w:b/>
          <w:lang w:bidi="he-IL"/>
        </w:rPr>
        <w:t>ἐν</w:t>
      </w:r>
      <w:r>
        <w:rPr>
          <w:rFonts w:ascii="Palatino Linotype" w:hAnsi="Palatino Linotype"/>
          <w:b/>
          <w:lang w:bidi="he-IL"/>
        </w:rPr>
        <w:t xml:space="preserve"> </w:t>
      </w:r>
      <w:r w:rsidRPr="005415D3">
        <w:rPr>
          <w:rFonts w:ascii="Palatino Linotype" w:hAnsi="Palatino Linotype"/>
          <w:b/>
          <w:lang w:bidi="he-IL"/>
        </w:rPr>
        <w:t>σοὶ</w:t>
      </w:r>
      <w:r>
        <w:rPr>
          <w:rFonts w:ascii="Palatino Linotype" w:hAnsi="Palatino Linotype"/>
          <w:b/>
          <w:lang w:bidi="he-IL"/>
        </w:rPr>
        <w:t xml:space="preserve"> </w:t>
      </w:r>
      <w:r w:rsidRPr="005415D3">
        <w:rPr>
          <w:rFonts w:ascii="Palatino Linotype" w:hAnsi="Palatino Linotype"/>
          <w:b/>
          <w:lang w:bidi="he-IL"/>
        </w:rPr>
        <w:t>πάντα</w:t>
      </w:r>
      <w:r>
        <w:rPr>
          <w:rFonts w:ascii="Palatino Linotype" w:hAnsi="Palatino Linotype"/>
          <w:b/>
          <w:lang w:bidi="he-IL"/>
        </w:rPr>
        <w:t xml:space="preserve"> </w:t>
      </w:r>
      <w:r w:rsidRPr="005415D3">
        <w:rPr>
          <w:rFonts w:ascii="Palatino Linotype" w:hAnsi="Palatino Linotype"/>
          <w:b/>
          <w:lang w:bidi="he-IL"/>
        </w:rPr>
        <w:t>τὰ</w:t>
      </w:r>
      <w:r>
        <w:rPr>
          <w:rFonts w:ascii="Palatino Linotype" w:hAnsi="Palatino Linotype"/>
          <w:b/>
          <w:lang w:bidi="he-IL"/>
        </w:rPr>
        <w:t xml:space="preserve"> </w:t>
      </w:r>
      <w:r w:rsidRPr="005415D3">
        <w:rPr>
          <w:rFonts w:ascii="Palatino Linotype" w:hAnsi="Palatino Linotype"/>
          <w:b/>
          <w:lang w:bidi="he-IL"/>
        </w:rPr>
        <w:t>ἔθνη»·</w:t>
      </w:r>
    </w:p>
    <w:p w:rsidR="00C55A98" w:rsidRPr="005415D3" w:rsidRDefault="00C55A98" w:rsidP="00C55A98">
      <w:pPr>
        <w:jc w:val="center"/>
        <w:rPr>
          <w:rFonts w:ascii="Palatino Linotype" w:hAnsi="Palatino Linotype" w:cs="Arial"/>
          <w:szCs w:val="20"/>
          <w:lang w:bidi="he-IL"/>
        </w:rPr>
      </w:pPr>
      <w:r w:rsidRPr="005415D3">
        <w:rPr>
          <w:rFonts w:ascii="Palatino Linotype" w:hAnsi="Palatino Linotype" w:cs="Arial"/>
          <w:szCs w:val="20"/>
          <w:vertAlign w:val="superscript"/>
          <w:lang w:bidi="he-IL"/>
        </w:rPr>
        <w:t>9</w:t>
      </w:r>
      <w:r>
        <w:rPr>
          <w:rFonts w:ascii="Palatino Linotype" w:hAnsi="Palatino Linotype" w:cs="Arial"/>
          <w:szCs w:val="20"/>
          <w:vertAlign w:val="superscript"/>
          <w:lang w:bidi="he-IL"/>
        </w:rPr>
        <w:t xml:space="preserve"> </w:t>
      </w:r>
      <w:r w:rsidRPr="005415D3">
        <w:rPr>
          <w:rFonts w:ascii="Palatino Linotype" w:hAnsi="Palatino Linotype"/>
          <w:lang w:bidi="he-IL"/>
        </w:rPr>
        <w:t>ὥστε</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ἐκ</w:t>
      </w:r>
      <w:r>
        <w:rPr>
          <w:rFonts w:ascii="Palatino Linotype" w:hAnsi="Palatino Linotype"/>
          <w:lang w:bidi="he-IL"/>
        </w:rPr>
        <w:t xml:space="preserve"> </w:t>
      </w:r>
      <w:r w:rsidRPr="005415D3">
        <w:rPr>
          <w:rFonts w:ascii="Palatino Linotype" w:hAnsi="Palatino Linotype"/>
          <w:lang w:bidi="he-IL"/>
        </w:rPr>
        <w:t>πίστεως</w:t>
      </w:r>
      <w:r>
        <w:rPr>
          <w:rFonts w:ascii="Palatino Linotype" w:hAnsi="Palatino Linotype"/>
          <w:lang w:bidi="he-IL"/>
        </w:rPr>
        <w:t xml:space="preserve"> </w:t>
      </w:r>
      <w:r w:rsidRPr="005415D3">
        <w:rPr>
          <w:rFonts w:ascii="Palatino Linotype" w:hAnsi="Palatino Linotype"/>
          <w:lang w:bidi="he-IL"/>
        </w:rPr>
        <w:t>εὐλογοῦνται</w:t>
      </w:r>
      <w:r>
        <w:rPr>
          <w:rFonts w:ascii="Palatino Linotype" w:hAnsi="Palatino Linotype"/>
          <w:lang w:bidi="he-IL"/>
        </w:rPr>
        <w:t xml:space="preserve"> </w:t>
      </w:r>
      <w:r w:rsidRPr="005415D3">
        <w:rPr>
          <w:rFonts w:ascii="Palatino Linotype" w:hAnsi="Palatino Linotype"/>
          <w:lang w:bidi="he-IL"/>
        </w:rPr>
        <w:t>σὺν</w:t>
      </w:r>
      <w:r>
        <w:rPr>
          <w:rFonts w:ascii="Palatino Linotype" w:hAnsi="Palatino Linotype"/>
          <w:lang w:bidi="he-IL"/>
        </w:rPr>
        <w:t xml:space="preserve"> </w:t>
      </w:r>
      <w:r w:rsidRPr="005415D3">
        <w:rPr>
          <w:rFonts w:ascii="Palatino Linotype" w:hAnsi="Palatino Linotype"/>
          <w:lang w:bidi="he-IL"/>
        </w:rPr>
        <w:t>τῷ</w:t>
      </w:r>
      <w:r>
        <w:rPr>
          <w:rFonts w:ascii="Palatino Linotype" w:hAnsi="Palatino Linotype"/>
          <w:lang w:bidi="he-IL"/>
        </w:rPr>
        <w:t xml:space="preserve"> </w:t>
      </w:r>
      <w:r w:rsidRPr="005415D3">
        <w:rPr>
          <w:rFonts w:ascii="Palatino Linotype" w:hAnsi="Palatino Linotype"/>
          <w:lang w:bidi="he-IL"/>
        </w:rPr>
        <w:t>πιστῷ</w:t>
      </w:r>
      <w:r>
        <w:rPr>
          <w:rFonts w:ascii="Palatino Linotype" w:hAnsi="Palatino Linotype"/>
          <w:lang w:bidi="he-IL"/>
        </w:rPr>
        <w:t xml:space="preserve"> </w:t>
      </w:r>
      <w:r w:rsidRPr="005415D3">
        <w:rPr>
          <w:rFonts w:ascii="Palatino Linotype" w:hAnsi="Palatino Linotype"/>
          <w:lang w:bidi="he-IL"/>
        </w:rPr>
        <w:t>Ἀβραάμ.</w:t>
      </w:r>
    </w:p>
    <w:p w:rsidR="00C55A98" w:rsidRPr="005415D3" w:rsidRDefault="00C55A98" w:rsidP="00C55A98">
      <w:pPr>
        <w:autoSpaceDE w:val="0"/>
        <w:autoSpaceDN w:val="0"/>
        <w:adjustRightInd w:val="0"/>
        <w:jc w:val="both"/>
        <w:rPr>
          <w:rFonts w:ascii="Palatino Linotype" w:hAnsi="Palatino Linotype" w:cs="Arial"/>
          <w:szCs w:val="18"/>
          <w:lang w:bidi="he-IL"/>
        </w:rPr>
      </w:pP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ἀρχὴ</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ὑποενότητας</w:t>
      </w:r>
      <w:r>
        <w:rPr>
          <w:rFonts w:ascii="Palatino Linotype" w:hAnsi="Palatino Linotype" w:cs="Arial"/>
          <w:szCs w:val="18"/>
          <w:lang w:bidi="he-IL"/>
        </w:rPr>
        <w:t xml:space="preserve"> </w:t>
      </w:r>
      <w:r w:rsidRPr="005415D3">
        <w:rPr>
          <w:rFonts w:ascii="Palatino Linotype" w:hAnsi="Palatino Linotype" w:cs="Arial"/>
          <w:szCs w:val="18"/>
          <w:lang w:bidi="he-IL"/>
        </w:rPr>
        <w:t>Β.</w:t>
      </w:r>
      <w:r>
        <w:rPr>
          <w:rFonts w:ascii="Palatino Linotype" w:hAnsi="Palatino Linotype" w:cs="Arial"/>
          <w:szCs w:val="18"/>
          <w:lang w:bidi="he-IL"/>
        </w:rPr>
        <w:t xml:space="preserve"> </w:t>
      </w:r>
      <w:r w:rsidRPr="005415D3">
        <w:rPr>
          <w:rFonts w:ascii="Palatino Linotype" w:hAnsi="Palatino Linotype" w:cs="Arial"/>
          <w:szCs w:val="18"/>
          <w:lang w:bidi="he-IL"/>
        </w:rPr>
        <w:t>Συνδέοντας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Π.</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szCs w:val="18"/>
          <w:lang w:bidi="he-IL"/>
        </w:rPr>
        <w:t>μέσῳ</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i/>
          <w:szCs w:val="18"/>
          <w:lang w:bidi="he-IL"/>
        </w:rPr>
        <w:t>καθὼς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6,</w:t>
      </w:r>
      <w:r>
        <w:rPr>
          <w:rFonts w:ascii="Palatino Linotype" w:hAnsi="Palatino Linotype" w:cs="Arial"/>
          <w:szCs w:val="18"/>
          <w:lang w:bidi="he-IL"/>
        </w:rPr>
        <w:t xml:space="preserve"> </w:t>
      </w:r>
      <w:r w:rsidRPr="005415D3">
        <w:rPr>
          <w:rFonts w:ascii="Palatino Linotype" w:hAnsi="Palatino Linotype" w:cs="Arial"/>
          <w:szCs w:val="18"/>
          <w:lang w:bidi="he-IL"/>
        </w:rPr>
        <w:t>παραλληλίζει</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i/>
          <w:szCs w:val="18"/>
          <w:lang w:bidi="he-IL"/>
        </w:rPr>
        <w:t>δικαιοσύνη</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δικαιοσύνη/</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sidRPr="005415D3">
        <w:rPr>
          <w:rStyle w:val="a5"/>
          <w:rFonts w:cs="Arial"/>
          <w:szCs w:val="18"/>
          <w:lang w:bidi="he-IL"/>
        </w:rPr>
        <w:footnoteReference w:id="247"/>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ἀποκόμισε</w:t>
      </w:r>
      <w:r>
        <w:rPr>
          <w:rFonts w:ascii="Palatino Linotype" w:hAnsi="Palatino Linotype" w:cs="Arial"/>
          <w:szCs w:val="18"/>
          <w:lang w:bidi="he-IL"/>
        </w:rPr>
        <w:t xml:space="preserve"> </w:t>
      </w:r>
      <w:r w:rsidRPr="005415D3">
        <w:rPr>
          <w:rFonts w:ascii="Palatino Linotype" w:hAnsi="Palatino Linotype" w:cs="Arial"/>
          <w:szCs w:val="18"/>
          <w:lang w:bidi="he-IL"/>
        </w:rPr>
        <w:t>πιστεύοντας</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sidRPr="005415D3">
        <w:rPr>
          <w:rStyle w:val="a5"/>
          <w:rFonts w:cs="Arial"/>
          <w:szCs w:val="18"/>
          <w:lang w:bidi="he-IL"/>
        </w:rPr>
        <w:footnoteReference w:id="248"/>
      </w:r>
      <w:r>
        <w:rPr>
          <w:rFonts w:ascii="Palatino Linotype" w:hAnsi="Palatino Linotype" w:cs="Arial"/>
          <w:szCs w:val="18"/>
          <w:lang w:bidi="he-IL"/>
        </w:rPr>
        <w:t xml:space="preserve"> </w:t>
      </w:r>
      <w:r w:rsidRPr="005415D3">
        <w:rPr>
          <w:rFonts w:ascii="Palatino Linotype" w:hAnsi="Palatino Linotype" w:cs="Arial"/>
          <w:b/>
          <w:i/>
          <w:szCs w:val="18"/>
          <w:lang w:bidi="he-IL"/>
        </w:rPr>
        <w:t>μετὰ</w:t>
      </w:r>
      <w:r>
        <w:rPr>
          <w:rFonts w:ascii="Palatino Linotype" w:hAnsi="Palatino Linotype" w:cs="Arial"/>
          <w:b/>
          <w:i/>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δυναμική</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ἀναμέτρηση</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τὰ</w:t>
      </w:r>
      <w:r>
        <w:rPr>
          <w:rFonts w:ascii="Palatino Linotype" w:hAnsi="Palatino Linotype" w:cs="Arial"/>
          <w:szCs w:val="18"/>
          <w:lang w:bidi="he-IL"/>
        </w:rPr>
        <w:t xml:space="preserve"> </w:t>
      </w:r>
      <w:r w:rsidRPr="005415D3">
        <w:rPr>
          <w:rFonts w:ascii="Palatino Linotype" w:hAnsi="Palatino Linotype" w:cs="Arial"/>
          <w:szCs w:val="18"/>
          <w:lang w:bidi="he-IL"/>
        </w:rPr>
        <w:t>ἔθνη</w:t>
      </w:r>
      <w:r>
        <w:rPr>
          <w:rFonts w:ascii="Palatino Linotype" w:hAnsi="Palatino Linotype" w:cs="Arial"/>
          <w:szCs w:val="18"/>
          <w:lang w:bidi="he-IL"/>
        </w:rPr>
        <w:t xml:space="preserve"> </w:t>
      </w:r>
      <w:r w:rsidRPr="005415D3">
        <w:rPr>
          <w:rFonts w:ascii="Palatino Linotype" w:hAnsi="Palatino Linotype" w:cs="Arial"/>
          <w:szCs w:val="18"/>
          <w:lang w:bidi="he-IL"/>
        </w:rPr>
        <w:t>(Γέν.</w:t>
      </w:r>
      <w:r>
        <w:rPr>
          <w:rFonts w:ascii="Palatino Linotype" w:hAnsi="Palatino Linotype" w:cs="Arial"/>
          <w:szCs w:val="18"/>
          <w:lang w:bidi="he-IL"/>
        </w:rPr>
        <w:t xml:space="preserve"> </w:t>
      </w:r>
      <w:r w:rsidRPr="005415D3">
        <w:rPr>
          <w:rFonts w:ascii="Palatino Linotype" w:hAnsi="Palatino Linotype" w:cs="Arial"/>
          <w:szCs w:val="18"/>
          <w:lang w:bidi="he-IL"/>
        </w:rPr>
        <w:t>14-15),</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«κέρδος»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παραληπτῶν</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βιώνεται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διάρκεια</w:t>
      </w:r>
      <w:r>
        <w:rPr>
          <w:rFonts w:ascii="Palatino Linotype" w:hAnsi="Palatino Linotype" w:cs="Arial"/>
          <w:szCs w:val="18"/>
          <w:lang w:bidi="he-IL"/>
        </w:rPr>
        <w:t xml:space="preserve"> </w:t>
      </w:r>
      <w:r w:rsidRPr="005415D3">
        <w:rPr>
          <w:rFonts w:ascii="Palatino Linotype" w:hAnsi="Palatino Linotype" w:cs="Arial"/>
          <w:szCs w:val="18"/>
          <w:lang w:bidi="he-IL"/>
        </w:rPr>
        <w:t>μετὰ</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μεταστροφὴ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ἔκπτωσή</w:t>
      </w:r>
      <w:r>
        <w:rPr>
          <w:rFonts w:ascii="Palatino Linotype" w:hAnsi="Palatino Linotype" w:cs="Arial"/>
          <w:szCs w:val="18"/>
          <w:lang w:bidi="he-IL"/>
        </w:rPr>
        <w:t xml:space="preserve"> </w:t>
      </w:r>
      <w:r w:rsidRPr="005415D3">
        <w:rPr>
          <w:rFonts w:ascii="Palatino Linotype" w:hAnsi="Palatino Linotype" w:cs="Arial"/>
          <w:szCs w:val="18"/>
          <w:lang w:bidi="he-IL"/>
        </w:rPr>
        <w:t>τους</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«ἀνοησία»</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βασκανία.</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περίπτωση</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δευτέρων</w:t>
      </w:r>
      <w:r>
        <w:rPr>
          <w:rFonts w:ascii="Palatino Linotype" w:hAnsi="Palatino Linotype" w:cs="Arial"/>
          <w:szCs w:val="18"/>
          <w:lang w:bidi="he-IL"/>
        </w:rPr>
        <w:t xml:space="preserve"> </w:t>
      </w:r>
      <w:r w:rsidRPr="005415D3">
        <w:rPr>
          <w:rFonts w:ascii="Palatino Linotype" w:hAnsi="Palatino Linotype" w:cs="Arial"/>
          <w:szCs w:val="18"/>
          <w:lang w:bidi="he-IL"/>
        </w:rPr>
        <w:t>(παραληπτῶν)</w:t>
      </w:r>
      <w:r>
        <w:rPr>
          <w:rFonts w:ascii="Palatino Linotype" w:hAnsi="Palatino Linotype" w:cs="Arial"/>
          <w:szCs w:val="18"/>
          <w:lang w:bidi="he-IL"/>
        </w:rPr>
        <w:t xml:space="preserve"> </w:t>
      </w:r>
      <w:r w:rsidRPr="005415D3">
        <w:rPr>
          <w:rFonts w:ascii="Palatino Linotype" w:hAnsi="Palatino Linotype" w:cs="Arial"/>
          <w:szCs w:val="18"/>
          <w:lang w:bidi="he-IL"/>
        </w:rPr>
        <w:t>δὲν</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ἁπλῶς</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ἀλλὰ</w:t>
      </w:r>
      <w:r>
        <w:rPr>
          <w:rFonts w:ascii="Palatino Linotype" w:hAnsi="Palatino Linotype" w:cs="Arial"/>
          <w:szCs w:val="18"/>
          <w:lang w:bidi="he-IL"/>
        </w:rPr>
        <w:t xml:space="preserve"> </w:t>
      </w:r>
      <w:r w:rsidRPr="005415D3">
        <w:rPr>
          <w:rFonts w:ascii="Palatino Linotype" w:hAnsi="Palatino Linotype" w:cs="Arial"/>
          <w:szCs w:val="18"/>
          <w:lang w:bidi="he-IL"/>
        </w:rPr>
        <w:t>συγκεκριμένα</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κατεξοχὴν</w:t>
      </w:r>
      <w:r>
        <w:rPr>
          <w:rFonts w:ascii="Palatino Linotype" w:hAnsi="Palatino Linotype" w:cs="Arial"/>
          <w:szCs w:val="18"/>
          <w:lang w:bidi="he-IL"/>
        </w:rPr>
        <w:t xml:space="preserve"> </w:t>
      </w:r>
      <w:r w:rsidRPr="005415D3">
        <w:rPr>
          <w:rFonts w:ascii="Palatino Linotype" w:hAnsi="Palatino Linotype" w:cs="Arial"/>
          <w:szCs w:val="18"/>
          <w:lang w:bidi="he-IL"/>
        </w:rPr>
        <w:t>δωρεὰ</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Ἐσχάτων,</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Ἅ</w:t>
      </w:r>
      <w:r w:rsidRPr="005415D3">
        <w:rPr>
          <w:rFonts w:ascii="Palatino Linotype" w:hAnsi="Palatino Linotype" w:cs="Arial"/>
          <w:szCs w:val="18"/>
          <w:lang w:bidi="he-IL"/>
        </w:rPr>
        <w:t>γ.</w:t>
      </w:r>
      <w:r>
        <w:rPr>
          <w:rFonts w:ascii="Palatino Linotype" w:hAnsi="Palatino Linotype" w:cs="Arial"/>
          <w:szCs w:val="18"/>
          <w:lang w:bidi="he-IL"/>
        </w:rPr>
        <w:t xml:space="preserve"> </w:t>
      </w:r>
      <w:r w:rsidRPr="005415D3">
        <w:rPr>
          <w:rFonts w:ascii="Palatino Linotype" w:hAnsi="Palatino Linotype" w:cs="Arial"/>
          <w:szCs w:val="18"/>
          <w:lang w:bidi="he-IL"/>
        </w:rPr>
        <w:t>Πνεῦμα</w:t>
      </w:r>
      <w:r>
        <w:rPr>
          <w:rFonts w:ascii="Palatino Linotype" w:hAnsi="Palatino Linotype" w:cs="Arial"/>
          <w:szCs w:val="18"/>
          <w:lang w:bidi="he-IL"/>
        </w:rPr>
        <w:t xml:space="preserve"> </w:t>
      </w:r>
      <w:r w:rsidRPr="005415D3">
        <w:rPr>
          <w:rFonts w:ascii="Palatino Linotype" w:hAnsi="Palatino Linotype" w:cs="Arial"/>
          <w:szCs w:val="18"/>
          <w:lang w:bidi="he-IL"/>
        </w:rPr>
        <w:t>(3Χ</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2-5!)</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b/>
          <w:i/>
          <w:szCs w:val="18"/>
          <w:lang w:bidi="he-IL"/>
        </w:rPr>
        <w:t>συνδυασμὸ</w:t>
      </w:r>
      <w:r>
        <w:rPr>
          <w:rFonts w:ascii="Palatino Linotype" w:hAnsi="Palatino Linotype" w:cs="Arial"/>
          <w:b/>
          <w:i/>
          <w:szCs w:val="18"/>
          <w:lang w:bidi="he-IL"/>
        </w:rPr>
        <w:t xml:space="preserve"> </w:t>
      </w:r>
      <w:r w:rsidRPr="005415D3">
        <w:rPr>
          <w:rFonts w:ascii="Palatino Linotype" w:hAnsi="Palatino Linotype" w:cs="Arial"/>
          <w:b/>
          <w:i/>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ἐπενέργεια</w:t>
      </w:r>
      <w:r>
        <w:rPr>
          <w:rFonts w:ascii="Palatino Linotype" w:hAnsi="Palatino Linotype" w:cs="Arial"/>
          <w:szCs w:val="18"/>
          <w:lang w:bidi="he-IL"/>
        </w:rPr>
        <w:t xml:space="preserve"> </w:t>
      </w:r>
      <w:r w:rsidRPr="005415D3">
        <w:rPr>
          <w:rFonts w:ascii="Palatino Linotype" w:hAnsi="Palatino Linotype" w:cs="Arial"/>
          <w:szCs w:val="18"/>
          <w:lang w:bidi="he-IL"/>
        </w:rPr>
        <w:t>δυνάμεων</w:t>
      </w:r>
      <w:r>
        <w:rPr>
          <w:rFonts w:ascii="Palatino Linotype" w:hAnsi="Palatino Linotype" w:cs="Arial"/>
          <w:szCs w:val="18"/>
          <w:lang w:bidi="he-IL"/>
        </w:rPr>
        <w:t xml:space="preserve"> </w:t>
      </w:r>
      <w:r w:rsidRPr="005415D3">
        <w:rPr>
          <w:rFonts w:ascii="Palatino Linotype" w:hAnsi="Palatino Linotype" w:cs="Arial"/>
          <w:szCs w:val="18"/>
          <w:lang w:bidi="he-IL"/>
        </w:rPr>
        <w:t>ἀκόμη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ὅταν</w:t>
      </w:r>
      <w:r>
        <w:rPr>
          <w:rFonts w:ascii="Palatino Linotype" w:hAnsi="Palatino Linotype" w:cs="Arial"/>
          <w:szCs w:val="18"/>
          <w:lang w:bidi="he-IL"/>
        </w:rPr>
        <w:t xml:space="preserve"> </w:t>
      </w:r>
      <w:r w:rsidRPr="005415D3">
        <w:rPr>
          <w:rFonts w:ascii="Palatino Linotype" w:hAnsi="Palatino Linotype" w:cs="Arial"/>
          <w:szCs w:val="18"/>
          <w:lang w:bidi="he-IL"/>
        </w:rPr>
        <w:t>γράφεται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ἐπιστολή,</w:t>
      </w:r>
      <w:r>
        <w:rPr>
          <w:rFonts w:ascii="Palatino Linotype" w:hAnsi="Palatino Linotype" w:cs="Arial"/>
          <w:szCs w:val="18"/>
          <w:lang w:bidi="he-IL"/>
        </w:rPr>
        <w:t xml:space="preserve"> </w:t>
      </w:r>
      <w:r w:rsidRPr="005415D3">
        <w:rPr>
          <w:rFonts w:ascii="Palatino Linotype" w:hAnsi="Palatino Linotype" w:cs="Arial"/>
          <w:szCs w:val="18"/>
          <w:lang w:bidi="he-IL"/>
        </w:rPr>
        <w:t>παρὰ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πτώση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ἀναγέννηση</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χρειάζονται.</w:t>
      </w:r>
      <w:r>
        <w:rPr>
          <w:rFonts w:ascii="Palatino Linotype" w:hAnsi="Palatino Linotype" w:cs="Arial"/>
          <w:szCs w:val="18"/>
          <w:lang w:bidi="he-IL"/>
        </w:rPr>
        <w:t xml:space="preserve"> </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Ἄρα</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ὑπὸ</w:t>
      </w:r>
      <w:r>
        <w:rPr>
          <w:rFonts w:ascii="Palatino Linotype" w:hAnsi="Palatino Linotype" w:cs="Silver Humana"/>
        </w:rPr>
        <w:t xml:space="preserve"> </w:t>
      </w:r>
      <w:r w:rsidRPr="005415D3">
        <w:rPr>
          <w:rFonts w:ascii="Palatino Linotype" w:hAnsi="Palatino Linotype" w:cs="Silver Humana"/>
        </w:rPr>
        <w:t>ἐξέταση</w:t>
      </w:r>
      <w:r>
        <w:rPr>
          <w:rFonts w:ascii="Palatino Linotype" w:hAnsi="Palatino Linotype" w:cs="Silver Humana"/>
        </w:rPr>
        <w:t xml:space="preserve">  </w:t>
      </w:r>
      <w:r w:rsidRPr="005415D3">
        <w:rPr>
          <w:rFonts w:ascii="Palatino Linotype" w:hAnsi="Palatino Linotype" w:cs="Silver Humana"/>
        </w:rPr>
        <w:t>περικοπὴ</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ὁποία</w:t>
      </w:r>
      <w:r>
        <w:rPr>
          <w:rFonts w:ascii="Palatino Linotype" w:hAnsi="Palatino Linotype" w:cs="Silver Humana"/>
        </w:rPr>
        <w:t xml:space="preserve"> </w:t>
      </w:r>
      <w:r w:rsidRPr="005415D3">
        <w:rPr>
          <w:rFonts w:ascii="Palatino Linotype" w:hAnsi="Palatino Linotype" w:cs="Silver Humana"/>
        </w:rPr>
        <w:t>μάλιστα</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Μαρκίων</w:t>
      </w:r>
      <w:r>
        <w:rPr>
          <w:rFonts w:ascii="Palatino Linotype" w:hAnsi="Palatino Linotype" w:cs="Silver Humana"/>
        </w:rPr>
        <w:t xml:space="preserve"> </w:t>
      </w:r>
      <w:r w:rsidRPr="005415D3">
        <w:rPr>
          <w:rFonts w:ascii="Palatino Linotype" w:hAnsi="Palatino Linotype" w:cs="Silver Humana"/>
        </w:rPr>
        <w:t>διέγραψε</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«Βίβλο»</w:t>
      </w:r>
      <w:r>
        <w:rPr>
          <w:rFonts w:ascii="Palatino Linotype" w:hAnsi="Palatino Linotype" w:cs="Silver Humana"/>
        </w:rPr>
        <w:t xml:space="preserve"> </w:t>
      </w:r>
      <w:r w:rsidRPr="005415D3">
        <w:rPr>
          <w:rFonts w:ascii="Palatino Linotype" w:hAnsi="Palatino Linotype" w:cs="Silver Humana"/>
        </w:rPr>
        <w:t>του</w:t>
      </w:r>
      <w:r>
        <w:rPr>
          <w:rStyle w:val="a5"/>
          <w:rFonts w:cs="Silver Humana"/>
        </w:rPr>
        <w:footnoteReference w:id="249"/>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παραλῆπτες</w:t>
      </w:r>
      <w:r>
        <w:rPr>
          <w:rFonts w:ascii="Palatino Linotype" w:hAnsi="Palatino Linotype" w:cs="Silver Humana"/>
        </w:rPr>
        <w:t xml:space="preserve"> </w:t>
      </w:r>
      <w:r w:rsidRPr="005415D3">
        <w:rPr>
          <w:rFonts w:ascii="Palatino Linotype" w:hAnsi="Palatino Linotype" w:cs="Silver Humana"/>
        </w:rPr>
        <w:t>μέσῳ</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τους,</w:t>
      </w:r>
      <w:r>
        <w:rPr>
          <w:rFonts w:ascii="Palatino Linotype" w:hAnsi="Palatino Linotype" w:cs="Silver Humana"/>
        </w:rPr>
        <w:t xml:space="preserve"> </w:t>
      </w:r>
      <w:r w:rsidRPr="005415D3">
        <w:rPr>
          <w:rFonts w:ascii="Palatino Linotype" w:hAnsi="Palatino Linotype" w:cs="Silver Humana"/>
        </w:rPr>
        <w:t>καθίστανται</w:t>
      </w:r>
      <w:r>
        <w:rPr>
          <w:rFonts w:ascii="Palatino Linotype" w:hAnsi="Palatino Linotype" w:cs="Silver Humana"/>
        </w:rPr>
        <w:t xml:space="preserve"> </w:t>
      </w:r>
      <w:r w:rsidRPr="005415D3">
        <w:rPr>
          <w:rFonts w:ascii="Palatino Linotype" w:hAnsi="Palatino Linotype" w:cs="Silver Humana"/>
          <w:i/>
        </w:rPr>
        <w:t>παιδιὰ</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Ἀβραάμ</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ἔστω</w:t>
      </w:r>
      <w:r>
        <w:rPr>
          <w:rFonts w:ascii="Palatino Linotype" w:hAnsi="Palatino Linotype" w:cs="Silver Humana"/>
        </w:rPr>
        <w:t xml:space="preserve"> </w:t>
      </w:r>
      <w:r w:rsidRPr="005415D3">
        <w:rPr>
          <w:rFonts w:ascii="Palatino Linotype" w:hAnsi="Palatino Linotype" w:cs="Silver Humana"/>
        </w:rPr>
        <w:t>κι</w:t>
      </w:r>
      <w:r>
        <w:rPr>
          <w:rFonts w:ascii="Palatino Linotype" w:hAnsi="Palatino Linotype" w:cs="Silver Humana"/>
        </w:rPr>
        <w:t xml:space="preserve"> </w:t>
      </w:r>
      <w:r w:rsidRPr="005415D3">
        <w:rPr>
          <w:rFonts w:ascii="Palatino Linotype" w:hAnsi="Palatino Linotype" w:cs="Silver Humana"/>
        </w:rPr>
        <w:t>ἂν</w:t>
      </w:r>
      <w:r>
        <w:rPr>
          <w:rFonts w:ascii="Palatino Linotype" w:hAnsi="Palatino Linotype" w:cs="Silver Humana"/>
        </w:rPr>
        <w:t xml:space="preserve"> </w:t>
      </w:r>
      <w:r w:rsidRPr="005415D3">
        <w:rPr>
          <w:rFonts w:ascii="Palatino Linotype" w:hAnsi="Palatino Linotype" w:cs="Silver Humana"/>
        </w:rPr>
        <w:t>«σαρκικά»</w:t>
      </w:r>
      <w:r>
        <w:rPr>
          <w:rFonts w:ascii="Palatino Linotype" w:hAnsi="Palatino Linotype" w:cs="Silver Humana"/>
        </w:rPr>
        <w:t xml:space="preserve"> </w:t>
      </w:r>
      <w:r w:rsidRPr="005415D3">
        <w:rPr>
          <w:rFonts w:ascii="Palatino Linotype" w:hAnsi="Palatino Linotype" w:cs="Silver Humana"/>
        </w:rPr>
        <w:t>οὔτε</w:t>
      </w:r>
      <w:r>
        <w:rPr>
          <w:rFonts w:ascii="Palatino Linotype" w:hAnsi="Palatino Linotype" w:cs="Silver Humana"/>
        </w:rPr>
        <w:t xml:space="preserve"> </w:t>
      </w:r>
      <w:r w:rsidRPr="005415D3">
        <w:rPr>
          <w:rFonts w:ascii="Palatino Linotype" w:hAnsi="Palatino Linotype" w:cs="Silver Humana"/>
        </w:rPr>
        <w:t>ἀπόγονοι</w:t>
      </w:r>
      <w:r>
        <w:rPr>
          <w:rFonts w:ascii="Palatino Linotype" w:hAnsi="Palatino Linotype" w:cs="Silver Humana"/>
        </w:rPr>
        <w:t xml:space="preserve"> </w:t>
      </w:r>
      <w:r w:rsidRPr="005415D3">
        <w:rPr>
          <w:rFonts w:ascii="Palatino Linotype" w:hAnsi="Palatino Linotype" w:cs="Silver Humana"/>
        </w:rPr>
        <w:t>ἐκείνου</w:t>
      </w:r>
      <w:r>
        <w:rPr>
          <w:rFonts w:ascii="Palatino Linotype" w:hAnsi="Palatino Linotype" w:cs="Silver Humana"/>
        </w:rPr>
        <w:t xml:space="preserve"> </w:t>
      </w:r>
      <w:r w:rsidRPr="005415D3">
        <w:rPr>
          <w:rFonts w:ascii="Palatino Linotype" w:hAnsi="Palatino Linotype" w:cs="Silver Humana"/>
        </w:rPr>
        <w:t>εἶναι,</w:t>
      </w:r>
      <w:r>
        <w:rPr>
          <w:rFonts w:ascii="Palatino Linotype" w:hAnsi="Palatino Linotype" w:cs="Silver Humana"/>
        </w:rPr>
        <w:t xml:space="preserve"> </w:t>
      </w:r>
      <w:r w:rsidRPr="005415D3">
        <w:rPr>
          <w:rFonts w:ascii="Palatino Linotype" w:hAnsi="Palatino Linotype" w:cs="Silver Humana"/>
        </w:rPr>
        <w:t>οὔτε</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περιτομὴ</w:t>
      </w:r>
      <w:r>
        <w:rPr>
          <w:rFonts w:ascii="Palatino Linotype" w:hAnsi="Palatino Linotype" w:cs="Silver Humana"/>
        </w:rPr>
        <w:t xml:space="preserve"> </w:t>
      </w:r>
      <w:r w:rsidRPr="005415D3">
        <w:rPr>
          <w:rFonts w:ascii="Palatino Linotype" w:hAnsi="Palatino Linotype" w:cs="Silver Humana"/>
        </w:rPr>
        <w:t>ὑπέστησαν</w:t>
      </w:r>
      <w:r>
        <w:rPr>
          <w:rFonts w:ascii="Palatino Linotype" w:hAnsi="Palatino Linotype" w:cs="Silver Humana"/>
        </w:rPr>
        <w:t xml:space="preserve"> </w:t>
      </w:r>
      <w:r w:rsidRPr="005415D3">
        <w:rPr>
          <w:rFonts w:ascii="Palatino Linotype" w:hAnsi="Palatino Linotype" w:cs="Silver Humana"/>
        </w:rPr>
        <w:t>παρὰ</w:t>
      </w:r>
      <w:r>
        <w:rPr>
          <w:rFonts w:ascii="Palatino Linotype" w:hAnsi="Palatino Linotype" w:cs="Silver Humana"/>
        </w:rPr>
        <w:t xml:space="preserve"> </w:t>
      </w:r>
      <w:r w:rsidRPr="005415D3">
        <w:rPr>
          <w:rFonts w:ascii="Palatino Linotype" w:hAnsi="Palatino Linotype" w:cs="Silver Humana"/>
        </w:rPr>
        <w:t>μόνο</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highlight w:val="yellow"/>
        </w:rPr>
        <w:t>βάπτιση</w:t>
      </w:r>
      <w:r w:rsidRPr="005415D3">
        <w:rPr>
          <w:rFonts w:ascii="Palatino Linotype" w:hAnsi="Palatino Linotype" w:cs="Silver Humana"/>
        </w:rPr>
        <w:t>.</w:t>
      </w:r>
      <w:r>
        <w:rPr>
          <w:rFonts w:ascii="Palatino Linotype" w:hAnsi="Palatino Linotype" w:cs="Silver Humana"/>
        </w:rPr>
        <w:t xml:space="preserve"> </w:t>
      </w:r>
      <w:r w:rsidRPr="00EE3503">
        <w:rPr>
          <w:rFonts w:ascii="Palatino Linotype" w:hAnsi="Palatino Linotype" w:cs="Silver Humana"/>
        </w:rPr>
        <w:t xml:space="preserve">Αὐτὸ συμβαίνει, διότι σύμφωνα μὲ τὴ περικοπὴ Β’, τὸ κατεξοχὴν κριτήριο τῆς </w:t>
      </w:r>
      <w:r w:rsidRPr="00EE3503">
        <w:rPr>
          <w:rFonts w:ascii="Palatino Linotype" w:hAnsi="Palatino Linotype" w:cs="Silver Humana"/>
          <w:i/>
        </w:rPr>
        <w:t>υἱοθεσίας</w:t>
      </w:r>
      <w:r w:rsidRPr="00EE3503">
        <w:rPr>
          <w:rFonts w:ascii="Palatino Linotype" w:hAnsi="Palatino Linotype" w:cs="Silver Humana"/>
        </w:rPr>
        <w:t xml:space="preserve"> εἶναι ἡ ἐκπλήρωση τῆς ἐπαγγελίας. Σημειωτέον ὅτι σύμφωνα μὲ τὸν γνώστη τοῦ ρωμαϊκοῦ δικαίου Αὐγουστίνο</w:t>
      </w:r>
      <w:r w:rsidRPr="00EE3503">
        <w:rPr>
          <w:rStyle w:val="a5"/>
          <w:rFonts w:cs="Silver Humana"/>
        </w:rPr>
        <w:footnoteReference w:id="250"/>
      </w:r>
      <w:r w:rsidRPr="00EE3503">
        <w:rPr>
          <w:rFonts w:ascii="Palatino Linotype" w:hAnsi="Palatino Linotype" w:cs="Silver Humana"/>
        </w:rPr>
        <w:t>, μπορεῖ κάποιος νὰ γίνει γνήσιο «τέκνο» μιᾶς αὐθεντίας μέσῳ τῆς μίμησης ἐκείνης</w:t>
      </w:r>
      <w:r w:rsidRPr="00EE3503">
        <w:rPr>
          <w:rStyle w:val="a5"/>
          <w:rFonts w:cs="Silver Humana"/>
        </w:rPr>
        <w:footnoteReference w:id="251"/>
      </w:r>
      <w:r w:rsidRPr="00EE3503">
        <w:rPr>
          <w:rFonts w:ascii="Palatino Linotype" w:hAnsi="Palatino Linotype" w:cs="Silver Humana"/>
        </w:rPr>
        <w:t>.</w:t>
      </w:r>
      <w:r>
        <w:rPr>
          <w:rFonts w:ascii="Palatino Linotype" w:hAnsi="Palatino Linotype" w:cs="Silver Humana"/>
        </w:rPr>
        <w:t xml:space="preserve"> </w:t>
      </w:r>
    </w:p>
    <w:p w:rsidR="00C55A98" w:rsidRPr="005415D3" w:rsidRDefault="00C55A98" w:rsidP="00C55A98">
      <w:pPr>
        <w:autoSpaceDE w:val="0"/>
        <w:autoSpaceDN w:val="0"/>
        <w:adjustRightInd w:val="0"/>
        <w:jc w:val="both"/>
        <w:rPr>
          <w:rFonts w:ascii="Palatino Linotype" w:hAnsi="Palatino Linotype" w:cs="Silver Humana"/>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ἀξιοσημείωτο</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ἀποδέκτες</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Γαλ.,</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w:t>
      </w:r>
      <w:r>
        <w:rPr>
          <w:rFonts w:ascii="Palatino Linotype" w:hAnsi="Palatino Linotype" w:cs="Silver Humana"/>
        </w:rPr>
        <w:t xml:space="preserve"> </w:t>
      </w:r>
      <w:r w:rsidRPr="005415D3">
        <w:rPr>
          <w:rFonts w:ascii="Palatino Linotype" w:hAnsi="Palatino Linotype" w:cs="Silver Humana"/>
        </w:rPr>
        <w:t>δὲν</w:t>
      </w:r>
      <w:r>
        <w:rPr>
          <w:rFonts w:ascii="Palatino Linotype" w:hAnsi="Palatino Linotype" w:cs="Silver Humana"/>
        </w:rPr>
        <w:t xml:space="preserve"> </w:t>
      </w:r>
      <w:r w:rsidRPr="005415D3">
        <w:rPr>
          <w:rFonts w:ascii="Palatino Linotype" w:hAnsi="Palatino Linotype" w:cs="Silver Humana"/>
        </w:rPr>
        <w:t>ἐξαρτῶνται</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τὶς </w:t>
      </w:r>
      <w:r w:rsidRPr="005415D3">
        <w:rPr>
          <w:rFonts w:ascii="Palatino Linotype" w:hAnsi="Palatino Linotype" w:cs="Silver Humana"/>
        </w:rPr>
        <w:t>ἀ</w:t>
      </w:r>
      <w:r>
        <w:rPr>
          <w:rFonts w:ascii="Palatino Linotype" w:hAnsi="Palatino Linotype" w:cs="Silver Humana"/>
        </w:rPr>
        <w:t xml:space="preserve">ξιομισθίες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ἀγαπημένου</w:t>
      </w:r>
      <w:r>
        <w:rPr>
          <w:rFonts w:ascii="Palatino Linotype" w:hAnsi="Palatino Linotype" w:cs="Silver Humana"/>
        </w:rPr>
        <w:t xml:space="preserve"> </w:t>
      </w:r>
      <w:r w:rsidRPr="005415D3">
        <w:rPr>
          <w:rFonts w:ascii="Palatino Linotype" w:hAnsi="Palatino Linotype" w:cs="Silver Humana"/>
        </w:rPr>
        <w:t>πατριάρχου</w:t>
      </w:r>
      <w:r>
        <w:rPr>
          <w:rFonts w:ascii="Palatino Linotype" w:hAnsi="Palatino Linotype" w:cs="Silver Humana"/>
        </w:rPr>
        <w:t xml:space="preserve"> </w:t>
      </w:r>
      <w:r w:rsidRPr="00A35B16">
        <w:rPr>
          <w:rFonts w:ascii="Palatino Linotype" w:hAnsi="Palatino Linotype"/>
          <w:lang w:bidi="he-IL"/>
        </w:rPr>
        <w:t>(</w:t>
      </w:r>
      <w:r w:rsidRPr="00A35B16">
        <w:rPr>
          <w:rFonts w:ascii="Palatino Linotype" w:hAnsi="Palatino Linotype"/>
          <w:i/>
          <w:lang w:bidi="he-IL"/>
        </w:rPr>
        <w:t>zekhut avot</w:t>
      </w:r>
      <w:r>
        <w:rPr>
          <w:rFonts w:ascii="Palatino Linotype" w:hAnsi="Palatino Linotype"/>
          <w:lang w:bidi="he-IL"/>
        </w:rPr>
        <w:t xml:space="preserve"> Ἔ</w:t>
      </w:r>
      <w:r w:rsidRPr="00A35B16">
        <w:rPr>
          <w:rFonts w:ascii="Palatino Linotype" w:hAnsi="Palatino Linotype"/>
          <w:lang w:bidi="he-IL"/>
        </w:rPr>
        <w:t>ξ</w:t>
      </w:r>
      <w:r>
        <w:rPr>
          <w:rFonts w:ascii="Palatino Linotype" w:hAnsi="Palatino Linotype"/>
          <w:lang w:bidi="he-IL"/>
        </w:rPr>
        <w:t xml:space="preserve">. 32, </w:t>
      </w:r>
      <w:r w:rsidRPr="00A35B16">
        <w:rPr>
          <w:rFonts w:ascii="Palatino Linotype" w:hAnsi="Palatino Linotype"/>
          <w:lang w:bidi="he-IL"/>
        </w:rPr>
        <w:t>13</w:t>
      </w:r>
      <w:r w:rsidRPr="00A35B16">
        <w:rPr>
          <w:rStyle w:val="a5"/>
          <w:lang w:bidi="he-IL"/>
        </w:rPr>
        <w:footnoteReference w:id="252"/>
      </w:r>
      <w:r w:rsidRPr="00A35B16">
        <w:rPr>
          <w:rFonts w:ascii="Palatino Linotype" w:hAnsi="Palatino Linotype"/>
          <w:lang w:bidi="he-IL"/>
        </w:rPr>
        <w:t>)</w:t>
      </w:r>
      <w:r w:rsidRPr="00A35B16">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τρεῖς</w:t>
      </w:r>
      <w:r>
        <w:rPr>
          <w:rFonts w:ascii="Palatino Linotype" w:hAnsi="Palatino Linotype" w:cs="Silver Humana"/>
        </w:rPr>
        <w:t xml:space="preserve"> </w:t>
      </w:r>
      <w:r w:rsidRPr="005415D3">
        <w:rPr>
          <w:rFonts w:ascii="Palatino Linotype" w:hAnsi="Palatino Linotype" w:cs="Silver Humana"/>
        </w:rPr>
        <w:t>Ἰουδαῖοι</w:t>
      </w:r>
      <w:r>
        <w:rPr>
          <w:rFonts w:ascii="Palatino Linotype" w:hAnsi="Palatino Linotype" w:cs="Silver Humana"/>
        </w:rPr>
        <w:t xml:space="preserve"> </w:t>
      </w:r>
      <w:r w:rsidRPr="005415D3">
        <w:rPr>
          <w:rFonts w:ascii="Palatino Linotype" w:hAnsi="Palatino Linotype" w:cs="Silver Humana"/>
        </w:rPr>
        <w:t>παῖδες</w:t>
      </w:r>
      <w:r>
        <w:rPr>
          <w:rFonts w:ascii="Palatino Linotype" w:hAnsi="Palatino Linotype" w:cs="Silver Humana"/>
        </w:rPr>
        <w:t xml:space="preserve"> </w:t>
      </w:r>
      <w:r w:rsidRPr="005415D3">
        <w:rPr>
          <w:rFonts w:ascii="Palatino Linotype" w:hAnsi="Palatino Linotype" w:cs="Silver Humana"/>
        </w:rPr>
        <w:t>ἐν</w:t>
      </w:r>
      <w:r>
        <w:rPr>
          <w:rFonts w:ascii="Palatino Linotype" w:hAnsi="Palatino Linotype" w:cs="Silver Humana"/>
        </w:rPr>
        <w:t xml:space="preserve"> </w:t>
      </w:r>
      <w:r w:rsidRPr="005415D3">
        <w:rPr>
          <w:rFonts w:ascii="Palatino Linotype" w:hAnsi="Palatino Linotype" w:cs="Silver Humana"/>
        </w:rPr>
        <w:t>τῇ</w:t>
      </w:r>
      <w:r>
        <w:rPr>
          <w:rFonts w:ascii="Palatino Linotype" w:hAnsi="Palatino Linotype" w:cs="Silver Humana"/>
        </w:rPr>
        <w:t xml:space="preserve"> </w:t>
      </w:r>
      <w:r w:rsidRPr="005415D3">
        <w:rPr>
          <w:rFonts w:ascii="Palatino Linotype" w:hAnsi="Palatino Linotype" w:cs="Silver Humana"/>
        </w:rPr>
        <w:t>καμίνῳ</w:t>
      </w:r>
      <w:r>
        <w:rPr>
          <w:rFonts w:ascii="Palatino Linotype" w:hAnsi="Palatino Linotype" w:cs="Silver Humana"/>
        </w:rPr>
        <w:t xml:space="preserve"> </w:t>
      </w:r>
      <w:r w:rsidRPr="005415D3">
        <w:rPr>
          <w:rFonts w:ascii="Palatino Linotype" w:hAnsi="Palatino Linotype" w:cs="Silver Humana"/>
        </w:rPr>
        <w:t>(Δαν.</w:t>
      </w:r>
      <w:r>
        <w:rPr>
          <w:rFonts w:ascii="Palatino Linotype" w:hAnsi="Palatino Linotype" w:cs="Silver Humana"/>
        </w:rPr>
        <w:t xml:space="preserve"> </w:t>
      </w:r>
      <w:r w:rsidRPr="005415D3">
        <w:rPr>
          <w:rFonts w:ascii="Palatino Linotype" w:hAnsi="Palatino Linotype" w:cs="Silver Humana"/>
        </w:rPr>
        <w:t>3,</w:t>
      </w:r>
      <w:r>
        <w:rPr>
          <w:rFonts w:ascii="Palatino Linotype" w:hAnsi="Palatino Linotype" w:cs="Silver Humana"/>
        </w:rPr>
        <w:t xml:space="preserve"> </w:t>
      </w:r>
      <w:r w:rsidRPr="005415D3">
        <w:rPr>
          <w:rFonts w:ascii="Palatino Linotype" w:hAnsi="Palatino Linotype" w:cs="Silver Humana"/>
        </w:rPr>
        <w:t>35</w:t>
      </w:r>
      <w:r w:rsidRPr="00F9630E">
        <w:rPr>
          <w:rFonts w:ascii="Palatino Linotype" w:hAnsi="Palatino Linotype" w:cs="Silver Humana"/>
          <w:vertAlign w:val="superscript"/>
        </w:rPr>
        <w:t>.</w:t>
      </w:r>
      <w:r>
        <w:rPr>
          <w:rFonts w:ascii="Palatino Linotype" w:hAnsi="Palatino Linotype" w:cs="Silver Humana"/>
        </w:rPr>
        <w:t xml:space="preserve"> </w:t>
      </w:r>
      <w:r w:rsidRPr="005415D3">
        <w:rPr>
          <w:rFonts w:ascii="Palatino Linotype" w:hAnsi="Palatino Linotype" w:cs="Silver Humana"/>
        </w:rPr>
        <w:t>Ὠδ.</w:t>
      </w:r>
      <w:r>
        <w:rPr>
          <w:rFonts w:ascii="Palatino Linotype" w:hAnsi="Palatino Linotype" w:cs="Silver Humana"/>
        </w:rPr>
        <w:t xml:space="preserve"> </w:t>
      </w:r>
      <w:r w:rsidRPr="005415D3">
        <w:rPr>
          <w:rFonts w:ascii="Palatino Linotype" w:hAnsi="Palatino Linotype" w:cs="Silver Humana"/>
        </w:rPr>
        <w:t>7,</w:t>
      </w:r>
      <w:r>
        <w:rPr>
          <w:rFonts w:ascii="Palatino Linotype" w:hAnsi="Palatino Linotype" w:cs="Silver Humana"/>
        </w:rPr>
        <w:t xml:space="preserve"> </w:t>
      </w:r>
      <w:r w:rsidRPr="005415D3">
        <w:rPr>
          <w:rFonts w:ascii="Palatino Linotype" w:hAnsi="Palatino Linotype" w:cs="Silver Humana"/>
        </w:rPr>
        <w:t>35),</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Δανιὴλ</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διαχρονικὰ</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Ἰουδαῖοι.</w:t>
      </w:r>
      <w:r>
        <w:rPr>
          <w:rFonts w:ascii="Palatino Linotype" w:hAnsi="Palatino Linotype" w:cs="Silver Humana"/>
        </w:rPr>
        <w:t xml:space="preserve"> </w:t>
      </w:r>
      <w:r w:rsidRPr="005415D3">
        <w:rPr>
          <w:rFonts w:ascii="Palatino Linotype" w:hAnsi="Palatino Linotype" w:cs="Silver Humana"/>
        </w:rPr>
        <w:t>Οἵ</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Χριστοῦ</w:t>
      </w:r>
      <w:r>
        <w:rPr>
          <w:rFonts w:ascii="Palatino Linotype" w:hAnsi="Palatino Linotype" w:cs="Silver Humana"/>
        </w:rPr>
        <w:t xml:space="preserve"> </w:t>
      </w:r>
      <w:r w:rsidRPr="005415D3">
        <w:rPr>
          <w:rFonts w:ascii="Palatino Linotype" w:hAnsi="Palatino Linotype" w:cs="Silver Humana"/>
        </w:rPr>
        <w:t>λειτουργοῦν</w:t>
      </w:r>
      <w:r>
        <w:rPr>
          <w:rFonts w:ascii="Palatino Linotype" w:hAnsi="Palatino Linotype" w:cs="Silver Humana"/>
        </w:rPr>
        <w:t xml:space="preserve"> </w:t>
      </w:r>
      <w:r w:rsidRPr="005415D3">
        <w:rPr>
          <w:rFonts w:ascii="Palatino Linotype" w:hAnsi="Palatino Linotype" w:cs="Silver Humana"/>
          <w:i/>
        </w:rPr>
        <w:t>«καθώς»</w:t>
      </w:r>
      <w:r>
        <w:rPr>
          <w:rFonts w:ascii="Palatino Linotype" w:hAnsi="Palatino Linotype" w:cs="Silver Humana"/>
          <w:i/>
        </w:rPr>
        <w:t xml:space="preserve"> </w:t>
      </w:r>
      <w:r w:rsidRPr="00B50181">
        <w:rPr>
          <w:rFonts w:ascii="Palatino Linotype" w:hAnsi="Palatino Linotype" w:cs="Silver Humana"/>
        </w:rPr>
        <w:t>(ὅπως)</w:t>
      </w:r>
      <w:r>
        <w:rPr>
          <w:rFonts w:ascii="Palatino Linotype" w:hAnsi="Palatino Linotype" w:cs="Silver Humana"/>
          <w:i/>
        </w:rPr>
        <w:t xml:space="preserve"> </w:t>
      </w:r>
      <w:r w:rsidRPr="00B50181">
        <w:rPr>
          <w:rFonts w:ascii="Palatino Linotype" w:hAnsi="Palatino Linotype" w:cs="Silver Humana"/>
        </w:rPr>
        <w:t>ὁ</w:t>
      </w:r>
      <w:r>
        <w:rPr>
          <w:rFonts w:ascii="Palatino Linotype" w:hAnsi="Palatino Linotype" w:cs="Silver Humana"/>
        </w:rPr>
        <w:t xml:space="preserve"> </w:t>
      </w:r>
      <w:r w:rsidRPr="00B50181">
        <w:rPr>
          <w:rFonts w:ascii="Palatino Linotype" w:hAnsi="Palatino Linotype" w:cs="Silver Humana"/>
        </w:rPr>
        <w:t>πατριάρχης</w:t>
      </w:r>
      <w:r>
        <w:rPr>
          <w:rStyle w:val="a5"/>
          <w:rFonts w:cs="Silver Humana"/>
        </w:rPr>
        <w:footnoteReference w:id="253"/>
      </w:r>
      <w:r w:rsidRPr="00B50181">
        <w:rPr>
          <w:rFonts w:ascii="Palatino Linotype" w:hAnsi="Palatino Linotype" w:cs="Silver Humana"/>
        </w:rPr>
        <w:t>.</w:t>
      </w:r>
      <w:r>
        <w:rPr>
          <w:rFonts w:ascii="Palatino Linotype" w:hAnsi="Palatino Linotype" w:cs="Silver Humana"/>
          <w:i/>
        </w:rPr>
        <w:t xml:space="preserve"> </w:t>
      </w:r>
      <w:r w:rsidRPr="005415D3">
        <w:rPr>
          <w:rFonts w:ascii="Palatino Linotype" w:hAnsi="Palatino Linotype" w:cs="Silver Humana"/>
          <w:i/>
        </w:rPr>
        <w:t>Αὐτὸ</w:t>
      </w:r>
      <w:r>
        <w:rPr>
          <w:rFonts w:ascii="Palatino Linotype" w:hAnsi="Palatino Linotype" w:cs="Silver Humana"/>
          <w:i/>
        </w:rPr>
        <w:t xml:space="preserve"> </w:t>
      </w:r>
      <w:r w:rsidRPr="005415D3">
        <w:rPr>
          <w:rFonts w:ascii="Palatino Linotype" w:hAnsi="Palatino Linotype" w:cs="Silver Humana"/>
        </w:rPr>
        <w:t>τονίζεται</w:t>
      </w:r>
      <w:r>
        <w:rPr>
          <w:rFonts w:ascii="Palatino Linotype" w:hAnsi="Palatino Linotype" w:cs="Silver Humana"/>
        </w:rPr>
        <w:t xml:space="preserve"> </w:t>
      </w:r>
      <w:r w:rsidRPr="005415D3">
        <w:rPr>
          <w:rFonts w:ascii="Palatino Linotype" w:hAnsi="Palatino Linotype" w:cs="Silver Humana"/>
        </w:rPr>
        <w:t>μὲ</w:t>
      </w:r>
      <w:r w:rsidRPr="00EE3503">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β’</w:t>
      </w:r>
      <w:r>
        <w:rPr>
          <w:rFonts w:ascii="Palatino Linotype" w:hAnsi="Palatino Linotype" w:cs="Silver Humana"/>
        </w:rPr>
        <w:t xml:space="preserve"> </w:t>
      </w:r>
      <w:r w:rsidRPr="005415D3">
        <w:rPr>
          <w:rFonts w:ascii="Palatino Linotype" w:hAnsi="Palatino Linotype" w:cs="Silver Humana"/>
        </w:rPr>
        <w:t>ἐπωδὸ</w:t>
      </w:r>
      <w:r>
        <w:rPr>
          <w:rFonts w:ascii="Palatino Linotype" w:hAnsi="Palatino Linotype" w:cs="Silver Humana"/>
        </w:rPr>
        <w:t xml:space="preserve"> </w:t>
      </w:r>
      <w:r w:rsidRPr="005415D3">
        <w:rPr>
          <w:rFonts w:ascii="Palatino Linotype" w:hAnsi="Palatino Linotype" w:cs="Silver Humana"/>
        </w:rPr>
        <w:t>(«ῥεφραίν»)</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στ.</w:t>
      </w:r>
      <w:r>
        <w:rPr>
          <w:rFonts w:ascii="Palatino Linotype" w:hAnsi="Palatino Linotype" w:cs="Silver Humana"/>
        </w:rPr>
        <w:t xml:space="preserve"> </w:t>
      </w:r>
      <w:r w:rsidRPr="005415D3">
        <w:rPr>
          <w:rFonts w:ascii="Palatino Linotype" w:hAnsi="Palatino Linotype" w:cs="Silver Humana"/>
        </w:rPr>
        <w:t>3,</w:t>
      </w:r>
      <w:r>
        <w:rPr>
          <w:rFonts w:ascii="Palatino Linotype" w:hAnsi="Palatino Linotype" w:cs="Silver Humana"/>
        </w:rPr>
        <w:t xml:space="preserve"> </w:t>
      </w:r>
      <w:r w:rsidRPr="005415D3">
        <w:rPr>
          <w:rFonts w:ascii="Palatino Linotype" w:hAnsi="Palatino Linotype" w:cs="Silver Humana"/>
        </w:rPr>
        <w:t>6-9,</w:t>
      </w:r>
      <w:r>
        <w:rPr>
          <w:rFonts w:ascii="Palatino Linotype" w:hAnsi="Palatino Linotype" w:cs="Silver Humana"/>
        </w:rPr>
        <w:t xml:space="preserve"> </w:t>
      </w:r>
      <w:r w:rsidRPr="005415D3">
        <w:rPr>
          <w:rFonts w:ascii="Palatino Linotype" w:hAnsi="Palatino Linotype" w:cs="Silver Humana"/>
        </w:rPr>
        <w:t>ὅπου</w:t>
      </w:r>
      <w:r>
        <w:rPr>
          <w:rFonts w:ascii="Palatino Linotype" w:hAnsi="Palatino Linotype" w:cs="Silver Humana"/>
        </w:rPr>
        <w:t xml:space="preserve"> </w:t>
      </w:r>
      <w:r w:rsidRPr="005415D3">
        <w:rPr>
          <w:rFonts w:ascii="Palatino Linotype" w:hAnsi="Palatino Linotype" w:cs="Silver Humana"/>
        </w:rPr>
        <w:t>σημειώνεται</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πιστοὶ</w:t>
      </w:r>
      <w:r>
        <w:rPr>
          <w:rFonts w:ascii="Palatino Linotype" w:hAnsi="Palatino Linotype" w:cs="Silver Humana"/>
        </w:rPr>
        <w:t xml:space="preserve"> </w:t>
      </w:r>
      <w:r w:rsidRPr="005415D3">
        <w:rPr>
          <w:rFonts w:ascii="Palatino Linotype" w:hAnsi="Palatino Linotype" w:cs="Silver Humana"/>
        </w:rPr>
        <w:t>εὐλογοῦνται</w:t>
      </w:r>
      <w:r>
        <w:rPr>
          <w:rFonts w:ascii="Palatino Linotype" w:hAnsi="Palatino Linotype" w:cs="Silver Humana"/>
        </w:rPr>
        <w:t xml:space="preserve"> </w:t>
      </w:r>
      <w:r w:rsidRPr="005415D3">
        <w:rPr>
          <w:rFonts w:ascii="Palatino Linotype" w:hAnsi="Palatino Linotype" w:cs="Silver Humana"/>
          <w:i/>
        </w:rPr>
        <w:t>σὺν</w:t>
      </w:r>
      <w:r>
        <w:rPr>
          <w:rFonts w:ascii="Palatino Linotype" w:hAnsi="Palatino Linotype" w:cs="Silver Humana"/>
          <w:i/>
        </w:rPr>
        <w:t xml:space="preserve"> </w:t>
      </w:r>
      <w:r w:rsidRPr="005415D3">
        <w:rPr>
          <w:rFonts w:ascii="Palatino Linotype" w:hAnsi="Palatino Linotype" w:cs="Silver Humana"/>
          <w:i/>
        </w:rPr>
        <w:t>τῷ</w:t>
      </w:r>
      <w:r>
        <w:rPr>
          <w:rFonts w:ascii="Palatino Linotype" w:hAnsi="Palatino Linotype" w:cs="Silver Humana"/>
          <w:i/>
        </w:rPr>
        <w:t xml:space="preserve"> </w:t>
      </w:r>
      <w:r w:rsidRPr="005415D3">
        <w:rPr>
          <w:rFonts w:ascii="Palatino Linotype" w:hAnsi="Palatino Linotype" w:cs="Silver Humana"/>
          <w:i/>
        </w:rPr>
        <w:t>πιστῷ</w:t>
      </w:r>
      <w:r>
        <w:rPr>
          <w:rFonts w:ascii="Palatino Linotype" w:hAnsi="Palatino Linotype" w:cs="Silver Humana"/>
          <w:i/>
        </w:rPr>
        <w:t xml:space="preserve"> </w:t>
      </w:r>
      <w:r w:rsidRPr="005415D3">
        <w:rPr>
          <w:rFonts w:ascii="Palatino Linotype" w:hAnsi="Palatino Linotype" w:cs="Silver Humana"/>
        </w:rPr>
        <w:t>Ἀβραάμ.</w:t>
      </w:r>
      <w:r>
        <w:rPr>
          <w:rFonts w:ascii="Palatino Linotype" w:hAnsi="Palatino Linotype" w:cs="Silver Humana"/>
        </w:rPr>
        <w:t xml:space="preserve"> </w:t>
      </w:r>
      <w:r w:rsidRPr="005415D3">
        <w:rPr>
          <w:rFonts w:ascii="Palatino Linotype" w:hAnsi="Palatino Linotype" w:cs="Silver Humana"/>
        </w:rPr>
        <w:t>Ἄλλωστε</w:t>
      </w:r>
      <w:r>
        <w:rPr>
          <w:rFonts w:ascii="Palatino Linotype" w:hAnsi="Palatino Linotype" w:cs="Silver Humana"/>
        </w:rPr>
        <w:t xml:space="preserve"> </w:t>
      </w:r>
      <w:r w:rsidRPr="005415D3">
        <w:rPr>
          <w:rFonts w:ascii="Palatino Linotype" w:hAnsi="Palatino Linotype" w:cs="Silver Humana"/>
        </w:rPr>
        <w:t>σύμφωνα</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i/>
          <w:szCs w:val="20"/>
          <w:vertAlign w:val="superscript"/>
          <w:lang w:bidi="he-IL"/>
        </w:rPr>
        <w:t>23</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ἐγράφη</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δι᾽</w:t>
      </w:r>
      <w:r>
        <w:rPr>
          <w:rFonts w:ascii="Palatino Linotype" w:hAnsi="Palatino Linotype" w:cs="SBL Greek"/>
          <w:i/>
          <w:lang w:bidi="he-IL"/>
        </w:rPr>
        <w:t xml:space="preserve"> </w:t>
      </w:r>
      <w:r w:rsidRPr="005415D3">
        <w:rPr>
          <w:rFonts w:ascii="Palatino Linotype" w:hAnsi="Palatino Linotype" w:cs="SBL Greek"/>
          <w:i/>
          <w:lang w:bidi="he-IL"/>
        </w:rPr>
        <w:t>αὐτὸν</w:t>
      </w:r>
      <w:r>
        <w:rPr>
          <w:rFonts w:ascii="Palatino Linotype" w:hAnsi="Palatino Linotype" w:cs="SBL Greek"/>
          <w:i/>
          <w:lang w:bidi="he-IL"/>
        </w:rPr>
        <w:t xml:space="preserve"> </w:t>
      </w:r>
      <w:r w:rsidRPr="005415D3">
        <w:rPr>
          <w:rFonts w:ascii="Palatino Linotype" w:hAnsi="Palatino Linotype" w:cs="SBL Greek"/>
          <w:i/>
          <w:lang w:bidi="he-IL"/>
        </w:rPr>
        <w:t>μόνον</w:t>
      </w:r>
      <w:r>
        <w:rPr>
          <w:rFonts w:ascii="Palatino Linotype" w:hAnsi="Palatino Linotype" w:cs="SBL Greek"/>
          <w:i/>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i/>
          <w:lang w:bidi="he-IL"/>
        </w:rPr>
        <w:t>«ἐλογίσθη</w:t>
      </w:r>
      <w:r>
        <w:rPr>
          <w:rFonts w:ascii="Palatino Linotype" w:hAnsi="Palatino Linotype" w:cs="SBL Greek"/>
          <w:i/>
          <w:lang w:bidi="he-IL"/>
        </w:rPr>
        <w:t xml:space="preserve"> </w:t>
      </w:r>
      <w:r w:rsidRPr="005415D3">
        <w:rPr>
          <w:rFonts w:ascii="Palatino Linotype" w:hAnsi="Palatino Linotype" w:cs="SBL Greek"/>
          <w:i/>
          <w:lang w:bidi="he-IL"/>
        </w:rPr>
        <w:t>αὐτῷ»,</w:t>
      </w:r>
      <w:r>
        <w:rPr>
          <w:rFonts w:ascii="Palatino Linotype" w:hAnsi="Palatino Linotype" w:cs="Arial"/>
          <w:i/>
          <w:szCs w:val="20"/>
          <w:lang w:bidi="he-IL"/>
        </w:rPr>
        <w:t xml:space="preserve"> </w:t>
      </w:r>
      <w:r w:rsidRPr="005415D3">
        <w:rPr>
          <w:rFonts w:ascii="Palatino Linotype" w:hAnsi="Palatino Linotype" w:cs="Arial"/>
          <w:i/>
          <w:szCs w:val="20"/>
          <w:vertAlign w:val="superscript"/>
          <w:lang w:bidi="he-IL"/>
        </w:rPr>
        <w:t>24</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δι᾽</w:t>
      </w:r>
      <w:r>
        <w:rPr>
          <w:rFonts w:ascii="Palatino Linotype" w:hAnsi="Palatino Linotype" w:cs="SBL Greek"/>
          <w:i/>
          <w:lang w:bidi="he-IL"/>
        </w:rPr>
        <w:t xml:space="preserve"> </w:t>
      </w:r>
      <w:r w:rsidRPr="005415D3">
        <w:rPr>
          <w:rFonts w:ascii="Palatino Linotype" w:hAnsi="Palatino Linotype" w:cs="SBL Greek"/>
          <w:i/>
          <w:lang w:bidi="he-IL"/>
        </w:rPr>
        <w:t>ἡμᾶς,</w:t>
      </w:r>
      <w:r>
        <w:rPr>
          <w:rFonts w:ascii="Palatino Linotype" w:hAnsi="Palatino Linotype" w:cs="SBL Greek"/>
          <w:i/>
          <w:lang w:bidi="he-IL"/>
        </w:rPr>
        <w:t xml:space="preserve"> </w:t>
      </w:r>
      <w:r w:rsidRPr="005415D3">
        <w:rPr>
          <w:rFonts w:ascii="Palatino Linotype" w:hAnsi="Palatino Linotype" w:cs="SBL Greek"/>
          <w:i/>
          <w:lang w:bidi="he-IL"/>
        </w:rPr>
        <w:t>οἷς</w:t>
      </w:r>
      <w:r>
        <w:rPr>
          <w:rFonts w:ascii="Palatino Linotype" w:hAnsi="Palatino Linotype" w:cs="SBL Greek"/>
          <w:i/>
          <w:lang w:bidi="he-IL"/>
        </w:rPr>
        <w:t xml:space="preserve"> </w:t>
      </w:r>
      <w:r w:rsidRPr="005415D3">
        <w:rPr>
          <w:rFonts w:ascii="Palatino Linotype" w:hAnsi="Palatino Linotype" w:cs="SBL Greek"/>
          <w:i/>
          <w:lang w:bidi="he-IL"/>
        </w:rPr>
        <w:t>μέλλει</w:t>
      </w:r>
      <w:r>
        <w:rPr>
          <w:rFonts w:ascii="Palatino Linotype" w:hAnsi="Palatino Linotype" w:cs="SBL Greek"/>
          <w:i/>
          <w:lang w:bidi="he-IL"/>
        </w:rPr>
        <w:t xml:space="preserve"> </w:t>
      </w:r>
      <w:r w:rsidRPr="005415D3">
        <w:rPr>
          <w:rFonts w:ascii="Palatino Linotype" w:hAnsi="Palatino Linotype" w:cs="SBL Greek"/>
          <w:i/>
          <w:lang w:bidi="he-IL"/>
        </w:rPr>
        <w:lastRenderedPageBreak/>
        <w:t>λογίζεσθαι,</w:t>
      </w:r>
      <w:r>
        <w:rPr>
          <w:rFonts w:ascii="Palatino Linotype" w:hAnsi="Palatino Linotype" w:cs="SBL Greek"/>
          <w:i/>
          <w:lang w:bidi="he-IL"/>
        </w:rPr>
        <w:t xml:space="preserve"> </w:t>
      </w:r>
      <w:r w:rsidRPr="005415D3">
        <w:rPr>
          <w:rFonts w:ascii="Palatino Linotype" w:hAnsi="Palatino Linotype" w:cs="SBL Greek"/>
          <w:i/>
          <w:lang w:bidi="he-IL"/>
        </w:rPr>
        <w:t>τοῖς</w:t>
      </w:r>
      <w:r>
        <w:rPr>
          <w:rFonts w:ascii="Palatino Linotype" w:hAnsi="Palatino Linotype" w:cs="SBL Greek"/>
          <w:i/>
          <w:lang w:bidi="he-IL"/>
        </w:rPr>
        <w:t xml:space="preserve"> </w:t>
      </w:r>
      <w:r w:rsidRPr="005415D3">
        <w:rPr>
          <w:rFonts w:ascii="Palatino Linotype" w:hAnsi="Palatino Linotype" w:cs="SBL Greek"/>
          <w:i/>
          <w:lang w:bidi="he-IL"/>
        </w:rPr>
        <w:t>πιστεύουσιν</w:t>
      </w:r>
      <w:r>
        <w:rPr>
          <w:rFonts w:ascii="Palatino Linotype" w:hAnsi="Palatino Linotype" w:cs="SBL Greek"/>
          <w:i/>
          <w:lang w:bidi="he-IL"/>
        </w:rPr>
        <w:t xml:space="preserve"> </w:t>
      </w:r>
      <w:r w:rsidRPr="005415D3">
        <w:rPr>
          <w:rFonts w:ascii="Palatino Linotype" w:hAnsi="Palatino Linotype" w:cs="SBL Greek"/>
          <w:i/>
          <w:lang w:bidi="he-IL"/>
        </w:rPr>
        <w:t>ἐπὶ</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ἐγείραντα</w:t>
      </w:r>
      <w:r>
        <w:rPr>
          <w:rFonts w:ascii="Palatino Linotype" w:hAnsi="Palatino Linotype" w:cs="SBL Greek"/>
          <w:i/>
          <w:lang w:bidi="he-IL"/>
        </w:rPr>
        <w:t xml:space="preserve"> </w:t>
      </w:r>
      <w:r w:rsidRPr="005415D3">
        <w:rPr>
          <w:rFonts w:ascii="Palatino Linotype" w:hAnsi="Palatino Linotype" w:cs="SBL Greek"/>
          <w:i/>
          <w:lang w:bidi="he-IL"/>
        </w:rPr>
        <w:t>Ἰησοῦν</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κύριον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νεκρῶν,</w:t>
      </w:r>
      <w:r>
        <w:rPr>
          <w:rFonts w:ascii="Palatino Linotype" w:hAnsi="Palatino Linotype" w:cs="Arial"/>
          <w:i/>
          <w:szCs w:val="20"/>
          <w:lang w:bidi="he-IL"/>
        </w:rPr>
        <w:t xml:space="preserve"> </w:t>
      </w:r>
      <w:r w:rsidRPr="005415D3">
        <w:rPr>
          <w:rFonts w:ascii="Palatino Linotype" w:hAnsi="Palatino Linotype" w:cs="Arial"/>
          <w:i/>
          <w:szCs w:val="20"/>
          <w:vertAlign w:val="superscript"/>
          <w:lang w:bidi="he-IL"/>
        </w:rPr>
        <w:t>25</w:t>
      </w:r>
      <w:r w:rsidRPr="005415D3">
        <w:rPr>
          <w:rFonts w:ascii="Palatino Linotype" w:hAnsi="Palatino Linotype" w:cs="SBL Greek"/>
          <w:i/>
          <w:lang w:bidi="he-IL"/>
        </w:rPr>
        <w:t>ὃς</w:t>
      </w:r>
      <w:r>
        <w:rPr>
          <w:rFonts w:ascii="Palatino Linotype" w:hAnsi="Palatino Linotype" w:cs="SBL Greek"/>
          <w:i/>
          <w:lang w:bidi="he-IL"/>
        </w:rPr>
        <w:t xml:space="preserve"> </w:t>
      </w:r>
      <w:r w:rsidRPr="005415D3">
        <w:rPr>
          <w:rFonts w:ascii="Palatino Linotype" w:hAnsi="Palatino Linotype" w:cs="SBL Greek"/>
          <w:i/>
          <w:lang w:bidi="he-IL"/>
        </w:rPr>
        <w:t>παρεδόθη</w:t>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παραπτώματα</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ἠγέρθη</w:t>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δικαίωσιν</w:t>
      </w:r>
      <w:r>
        <w:rPr>
          <w:rFonts w:ascii="Palatino Linotype" w:hAnsi="Palatino Linotype" w:cs="SBL Greek"/>
          <w:i/>
          <w:lang w:bidi="he-IL"/>
        </w:rPr>
        <w:t xml:space="preserve"> </w:t>
      </w:r>
      <w:r w:rsidRPr="005415D3">
        <w:rPr>
          <w:rFonts w:ascii="Palatino Linotype" w:hAnsi="Palatino Linotype" w:cs="SBL Greek"/>
          <w:i/>
          <w:lang w:bidi="he-IL"/>
        </w:rPr>
        <w:t>ἡμῶν</w:t>
      </w:r>
      <w:r>
        <w:rPr>
          <w:rFonts w:ascii="Palatino Linotype" w:hAnsi="Palatino Linotype" w:cs="Arial"/>
          <w:i/>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23-25).</w:t>
      </w:r>
      <w:r>
        <w:rPr>
          <w:rFonts w:ascii="Palatino Linotype" w:hAnsi="Palatino Linotype" w:cs="Arial"/>
          <w:i/>
          <w:szCs w:val="20"/>
          <w:lang w:bidi="he-IL"/>
        </w:rPr>
        <w:t xml:space="preserve"> </w:t>
      </w:r>
      <w:r w:rsidRPr="005415D3">
        <w:rPr>
          <w:rFonts w:ascii="Palatino Linotype" w:hAnsi="Palatino Linotype" w:cs="Arial"/>
          <w:szCs w:val="20"/>
          <w:lang w:bidi="he-IL"/>
        </w:rPr>
        <w:t>Σημειωτέον</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στὸν</w:t>
      </w:r>
      <w:r>
        <w:rPr>
          <w:rFonts w:ascii="Palatino Linotype" w:hAnsi="Palatino Linotype" w:cs="Arial"/>
          <w:szCs w:val="20"/>
          <w:lang w:bidi="he-IL"/>
        </w:rPr>
        <w:t xml:space="preserve"> </w:t>
      </w:r>
      <w:r w:rsidRPr="005415D3">
        <w:rPr>
          <w:rFonts w:ascii="Palatino Linotype" w:hAnsi="Palatino Linotype" w:cs="Arial"/>
          <w:szCs w:val="20"/>
          <w:lang w:bidi="he-IL"/>
        </w:rPr>
        <w:t>Ἰουδαϊσμὸ</w:t>
      </w:r>
      <w:r>
        <w:rPr>
          <w:rFonts w:ascii="Palatino Linotype" w:hAnsi="Palatino Linotype" w:cs="Arial"/>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σχέση</w:t>
      </w:r>
      <w:r>
        <w:rPr>
          <w:rFonts w:ascii="Palatino Linotype" w:hAnsi="Palatino Linotype" w:cs="Arial"/>
          <w:szCs w:val="20"/>
          <w:lang w:bidi="he-IL"/>
        </w:rPr>
        <w:t xml:space="preserve"> </w:t>
      </w:r>
      <w:r w:rsidRPr="005415D3">
        <w:rPr>
          <w:rFonts w:ascii="Palatino Linotype" w:hAnsi="Palatino Linotype" w:cs="Arial"/>
          <w:szCs w:val="20"/>
          <w:lang w:bidi="he-IL"/>
        </w:rPr>
        <w:t>Ἀβραὰμ</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εἰδική.</w:t>
      </w:r>
      <w:r>
        <w:rPr>
          <w:rFonts w:ascii="Palatino Linotype" w:hAnsi="Palatino Linotype" w:cs="Arial"/>
          <w:szCs w:val="20"/>
          <w:lang w:bidi="he-IL"/>
        </w:rPr>
        <w:t xml:space="preserve"> </w:t>
      </w:r>
      <w:r w:rsidRPr="005415D3">
        <w:rPr>
          <w:rFonts w:ascii="Palatino Linotype" w:hAnsi="Palatino Linotype" w:cs="Arial"/>
          <w:szCs w:val="20"/>
          <w:lang w:bidi="he-IL"/>
        </w:rPr>
        <w:t>Γι’</w:t>
      </w:r>
      <w:r>
        <w:rPr>
          <w:rFonts w:ascii="Palatino Linotype" w:hAnsi="Palatino Linotype" w:cs="Arial"/>
          <w:szCs w:val="20"/>
          <w:lang w:bidi="he-IL"/>
        </w:rPr>
        <w:t xml:space="preserve"> </w:t>
      </w:r>
      <w:r w:rsidRPr="005415D3">
        <w:rPr>
          <w:rFonts w:ascii="Palatino Linotype" w:hAnsi="Palatino Linotype" w:cs="Arial"/>
          <w:szCs w:val="20"/>
          <w:lang w:bidi="he-IL"/>
        </w:rPr>
        <w:t>αὐτὸ</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πατριάρχης</w:t>
      </w:r>
      <w:r>
        <w:rPr>
          <w:rFonts w:ascii="Palatino Linotype" w:hAnsi="Palatino Linotype" w:cs="Arial"/>
          <w:szCs w:val="20"/>
          <w:lang w:bidi="he-IL"/>
        </w:rPr>
        <w:t xml:space="preserve"> </w:t>
      </w:r>
      <w:r w:rsidRPr="005415D3">
        <w:rPr>
          <w:rFonts w:ascii="Palatino Linotype" w:hAnsi="Palatino Linotype" w:cs="Arial"/>
          <w:szCs w:val="20"/>
          <w:lang w:bidi="he-IL"/>
        </w:rPr>
        <w:t>τιμήθηκε</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τοὺς</w:t>
      </w:r>
      <w:r>
        <w:rPr>
          <w:rFonts w:ascii="Palatino Linotype" w:hAnsi="Palatino Linotype" w:cs="Arial"/>
          <w:szCs w:val="20"/>
          <w:lang w:bidi="he-IL"/>
        </w:rPr>
        <w:t xml:space="preserve"> </w:t>
      </w:r>
      <w:r w:rsidRPr="005415D3">
        <w:rPr>
          <w:rFonts w:ascii="Palatino Linotype" w:hAnsi="Palatino Linotype" w:cs="Arial"/>
          <w:szCs w:val="20"/>
          <w:lang w:bidi="he-IL"/>
        </w:rPr>
        <w:t>τίτλους:</w:t>
      </w:r>
      <w:r>
        <w:rPr>
          <w:rFonts w:ascii="Palatino Linotype" w:hAnsi="Palatino Linotype" w:cs="Arial"/>
          <w:szCs w:val="20"/>
          <w:lang w:bidi="he-IL"/>
        </w:rPr>
        <w:t xml:space="preserve"> </w:t>
      </w:r>
      <w:r w:rsidRPr="005415D3">
        <w:rPr>
          <w:rFonts w:ascii="Palatino Linotype" w:hAnsi="Palatino Linotype" w:cs="Arial"/>
          <w:i/>
          <w:szCs w:val="20"/>
          <w:lang w:bidi="he-IL"/>
        </w:rPr>
        <w:t>φίλος</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i/>
          <w:szCs w:val="20"/>
          <w:lang w:bidi="he-IL"/>
        </w:rPr>
        <w:t>ἠγαπημένος</w:t>
      </w:r>
      <w:r>
        <w:rPr>
          <w:rFonts w:ascii="Palatino Linotype" w:hAnsi="Palatino Linotype" w:cs="Arial"/>
          <w:i/>
          <w:szCs w:val="20"/>
          <w:lang w:bidi="he-IL"/>
        </w:rPr>
        <w:t xml:space="preserve"> </w:t>
      </w:r>
      <w:r w:rsidRPr="005415D3">
        <w:rPr>
          <w:rFonts w:ascii="Palatino Linotype" w:hAnsi="Palatino Linotype" w:cs="Arial"/>
          <w:i/>
          <w:szCs w:val="20"/>
          <w:lang w:bidi="he-IL"/>
        </w:rPr>
        <w:t>ὑπὸ</w:t>
      </w:r>
      <w:r>
        <w:rPr>
          <w:rFonts w:ascii="Palatino Linotype" w:hAnsi="Palatino Linotype" w:cs="Arial"/>
          <w:i/>
          <w:szCs w:val="20"/>
          <w:lang w:bidi="he-IL"/>
        </w:rPr>
        <w:t xml:space="preserve"> </w:t>
      </w:r>
      <w:r w:rsidRPr="005415D3">
        <w:rPr>
          <w:rFonts w:ascii="Palatino Linotype" w:hAnsi="Palatino Linotype" w:cs="Arial"/>
          <w:i/>
          <w:szCs w:val="20"/>
          <w:lang w:bidi="he-IL"/>
        </w:rPr>
        <w:t>τοῦ</w:t>
      </w:r>
      <w:r>
        <w:rPr>
          <w:rFonts w:ascii="Palatino Linotype" w:hAnsi="Palatino Linotype" w:cs="Arial"/>
          <w:i/>
          <w:szCs w:val="20"/>
          <w:lang w:bidi="he-IL"/>
        </w:rPr>
        <w:t xml:space="preserve"> </w:t>
      </w:r>
      <w:r w:rsidRPr="005415D3">
        <w:rPr>
          <w:rFonts w:ascii="Palatino Linotype" w:hAnsi="Palatino Linotype" w:cs="Arial"/>
          <w:i/>
          <w:szCs w:val="20"/>
          <w:lang w:bidi="he-IL"/>
        </w:rPr>
        <w:t>Θεοῦ</w:t>
      </w:r>
      <w:r w:rsidRPr="00EE3503">
        <w:rPr>
          <w:rFonts w:ascii="Palatino Linotype" w:hAnsi="Palatino Linotype" w:cs="Arial"/>
          <w:i/>
          <w:szCs w:val="20"/>
          <w:lang w:bidi="he-IL"/>
        </w:rPr>
        <w:t xml:space="preserve"> </w:t>
      </w:r>
      <w:r w:rsidRPr="00EE3503">
        <w:rPr>
          <w:rFonts w:ascii="Palatino Linotype" w:hAnsi="Palatino Linotype" w:cs="Arial"/>
          <w:szCs w:val="20"/>
          <w:lang w:bidi="he-IL"/>
        </w:rPr>
        <w:t>(</w:t>
      </w:r>
      <w:r>
        <w:rPr>
          <w:rFonts w:ascii="Palatino Linotype" w:hAnsi="Palatino Linotype" w:cs="Arial"/>
          <w:szCs w:val="20"/>
          <w:lang w:bidi="he-IL"/>
        </w:rPr>
        <w:t>Δαν</w:t>
      </w:r>
      <w:r w:rsidRPr="00EE3503">
        <w:rPr>
          <w:rFonts w:ascii="Palatino Linotype" w:hAnsi="Palatino Linotype" w:cs="Arial"/>
          <w:szCs w:val="20"/>
          <w:lang w:bidi="he-IL"/>
        </w:rPr>
        <w:t>. 3, 35).</w:t>
      </w:r>
      <w:r>
        <w:rPr>
          <w:rFonts w:ascii="Palatino Linotype" w:hAnsi="Palatino Linotype" w:cs="Arial"/>
          <w:i/>
          <w:szCs w:val="20"/>
          <w:lang w:bidi="he-IL"/>
        </w:rPr>
        <w:t xml:space="preserve"> </w:t>
      </w:r>
      <w:r w:rsidRPr="005415D3">
        <w:rPr>
          <w:rFonts w:ascii="Palatino Linotype" w:hAnsi="Palatino Linotype" w:cs="Arial"/>
          <w:szCs w:val="20"/>
          <w:lang w:bidi="he-IL"/>
        </w:rPr>
        <w:t>Κατὰ</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Π.</w:t>
      </w:r>
      <w:r>
        <w:rPr>
          <w:rFonts w:ascii="Palatino Linotype" w:hAnsi="Palatino Linotype" w:cs="Arial"/>
          <w:szCs w:val="20"/>
          <w:lang w:bidi="he-IL"/>
        </w:rPr>
        <w:t xml:space="preserve"> </w:t>
      </w:r>
      <w:r w:rsidRPr="005415D3">
        <w:rPr>
          <w:rFonts w:ascii="Palatino Linotype" w:hAnsi="Palatino Linotype" w:cs="Arial"/>
          <w:szCs w:val="20"/>
          <w:lang w:bidi="he-IL"/>
        </w:rPr>
        <w:t>αὐτὴ</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«προνομιακή»</w:t>
      </w:r>
      <w:r>
        <w:rPr>
          <w:rFonts w:ascii="Palatino Linotype" w:hAnsi="Palatino Linotype" w:cs="Arial"/>
          <w:szCs w:val="20"/>
          <w:lang w:bidi="he-IL"/>
        </w:rPr>
        <w:t xml:space="preserve"> </w:t>
      </w:r>
      <w:r w:rsidRPr="005415D3">
        <w:rPr>
          <w:rFonts w:ascii="Palatino Linotype" w:hAnsi="Palatino Linotype" w:cs="Arial"/>
          <w:szCs w:val="20"/>
          <w:lang w:bidi="he-IL"/>
        </w:rPr>
        <w:t>σχέση</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Κύριο,</w:t>
      </w:r>
      <w:r>
        <w:rPr>
          <w:rFonts w:ascii="Palatino Linotype" w:hAnsi="Palatino Linotype" w:cs="Arial"/>
          <w:szCs w:val="20"/>
          <w:lang w:bidi="he-IL"/>
        </w:rPr>
        <w:t xml:space="preserve"> </w:t>
      </w:r>
      <w:r w:rsidRPr="005415D3">
        <w:rPr>
          <w:rFonts w:ascii="Palatino Linotype" w:hAnsi="Palatino Linotype" w:cs="Arial"/>
          <w:szCs w:val="20"/>
          <w:lang w:bidi="he-IL"/>
        </w:rPr>
        <w:t>πλέον</w:t>
      </w:r>
      <w:r>
        <w:rPr>
          <w:rFonts w:ascii="Palatino Linotype" w:hAnsi="Palatino Linotype" w:cs="Arial"/>
          <w:szCs w:val="20"/>
          <w:lang w:bidi="he-IL"/>
        </w:rPr>
        <w:t xml:space="preserve"> </w:t>
      </w:r>
      <w:r w:rsidRPr="005415D3">
        <w:rPr>
          <w:rFonts w:ascii="Palatino Linotype" w:hAnsi="Palatino Linotype" w:cs="Arial"/>
          <w:szCs w:val="20"/>
          <w:lang w:bidi="he-IL"/>
        </w:rPr>
        <w:t>μοιράζονται</w:t>
      </w:r>
      <w:r>
        <w:rPr>
          <w:rFonts w:ascii="Palatino Linotype" w:hAnsi="Palatino Linotype" w:cs="Arial"/>
          <w:szCs w:val="20"/>
          <w:lang w:bidi="he-IL"/>
        </w:rPr>
        <w:t xml:space="preserve"> </w:t>
      </w:r>
      <w:r w:rsidRPr="005415D3">
        <w:rPr>
          <w:rFonts w:ascii="Palatino Linotype" w:hAnsi="Palatino Linotype" w:cs="Arial"/>
          <w:szCs w:val="20"/>
          <w:lang w:bidi="he-IL"/>
        </w:rPr>
        <w:t>οἱ</w:t>
      </w:r>
      <w:r>
        <w:rPr>
          <w:rFonts w:ascii="Palatino Linotype" w:hAnsi="Palatino Linotype" w:cs="Arial"/>
          <w:szCs w:val="20"/>
          <w:lang w:bidi="he-IL"/>
        </w:rPr>
        <w:t xml:space="preserve"> </w:t>
      </w:r>
      <w:r w:rsidRPr="005415D3">
        <w:rPr>
          <w:rFonts w:ascii="Palatino Linotype" w:hAnsi="Palatino Linotype" w:cs="Arial"/>
          <w:szCs w:val="20"/>
          <w:lang w:bidi="he-IL"/>
        </w:rPr>
        <w:t>πιστεύοντες</w:t>
      </w:r>
      <w:r>
        <w:rPr>
          <w:rFonts w:ascii="Palatino Linotype" w:hAnsi="Palatino Linotype" w:cs="Arial"/>
          <w:szCs w:val="20"/>
          <w:lang w:bidi="he-IL"/>
        </w:rPr>
        <w:t xml:space="preserve"> </w:t>
      </w:r>
      <w:r w:rsidRPr="005415D3">
        <w:rPr>
          <w:rFonts w:ascii="Palatino Linotype" w:hAnsi="Palatino Linotype" w:cs="Arial"/>
          <w:szCs w:val="20"/>
          <w:lang w:bidi="he-IL"/>
        </w:rPr>
        <w:t>ὡς</w:t>
      </w:r>
      <w:r>
        <w:rPr>
          <w:rFonts w:ascii="Palatino Linotype" w:hAnsi="Palatino Linotype" w:cs="Arial"/>
          <w:szCs w:val="20"/>
          <w:lang w:bidi="he-IL"/>
        </w:rPr>
        <w:t xml:space="preserve"> </w:t>
      </w:r>
      <w:r w:rsidRPr="005415D3">
        <w:rPr>
          <w:rFonts w:ascii="Palatino Linotype" w:hAnsi="Palatino Linotype" w:cs="Arial"/>
          <w:szCs w:val="20"/>
          <w:lang w:bidi="he-IL"/>
        </w:rPr>
        <w:t>υἱοὶ</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p>
    <w:p w:rsidR="00C55A98" w:rsidRPr="005415D3" w:rsidRDefault="00C55A98" w:rsidP="00C55A98">
      <w:pPr>
        <w:autoSpaceDE w:val="0"/>
        <w:autoSpaceDN w:val="0"/>
        <w:adjustRightInd w:val="0"/>
        <w:jc w:val="both"/>
        <w:rPr>
          <w:rFonts w:ascii="Palatino Linotype" w:hAnsi="Palatino Linotype" w:cs="Silver Humana"/>
          <w:b/>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rPr>
        <w:t>Αὐτὸς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παραλληλισμὸς</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πιστευόντων</w:t>
      </w:r>
      <w:r>
        <w:rPr>
          <w:rFonts w:ascii="Palatino Linotype" w:hAnsi="Palatino Linotype" w:cs="Silver Humana"/>
        </w:rPr>
        <w:t xml:space="preserve"> </w:t>
      </w:r>
      <w:r w:rsidRPr="005415D3">
        <w:rPr>
          <w:rFonts w:ascii="Palatino Linotype" w:hAnsi="Palatino Linotype" w:cs="Silver Humana"/>
        </w:rPr>
        <w:t>ἐκ</w:t>
      </w:r>
      <w:r w:rsidRPr="005415D3">
        <w:rPr>
          <w:rFonts w:ascii="Palatino Linotype" w:hAnsi="Palatino Linotype" w:cs="Silver Humana"/>
          <w:b/>
          <w:i/>
        </w:rPr>
        <w:t>πλήσσει</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ἀκροατή,</w:t>
      </w:r>
      <w:r>
        <w:rPr>
          <w:rFonts w:ascii="Palatino Linotype" w:hAnsi="Palatino Linotype" w:cs="Silver Humana"/>
        </w:rPr>
        <w:t xml:space="preserve"> </w:t>
      </w:r>
      <w:r w:rsidRPr="005415D3">
        <w:rPr>
          <w:rFonts w:ascii="Palatino Linotype" w:hAnsi="Palatino Linotype" w:cs="Silver Humana"/>
        </w:rPr>
        <w:t>καθὼς</w:t>
      </w:r>
      <w:r>
        <w:rPr>
          <w:rFonts w:ascii="Palatino Linotype" w:hAnsi="Palatino Linotype" w:cs="Silver Humana"/>
        </w:rPr>
        <w:t xml:space="preserve"> </w:t>
      </w:r>
      <w:r w:rsidRPr="005415D3">
        <w:rPr>
          <w:rFonts w:ascii="Palatino Linotype" w:hAnsi="Palatino Linotype" w:cs="Silver Humana"/>
        </w:rPr>
        <w:t>συμβαίνουν</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ἑξῆς:</w:t>
      </w:r>
      <w:r>
        <w:rPr>
          <w:rFonts w:ascii="Palatino Linotype" w:hAnsi="Palatino Linotype" w:cs="Silver Humana"/>
        </w:rPr>
        <w:t xml:space="preserve"> </w:t>
      </w:r>
      <w:r w:rsidRPr="005415D3">
        <w:rPr>
          <w:rFonts w:ascii="Palatino Linotype" w:hAnsi="Palatino Linotype" w:cs="Silver Humana"/>
          <w:b/>
        </w:rPr>
        <w:t>Πρῶτον</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δύο</w:t>
      </w:r>
      <w:r>
        <w:rPr>
          <w:rFonts w:ascii="Palatino Linotype" w:hAnsi="Palatino Linotype" w:cs="Silver Humana"/>
        </w:rPr>
        <w:t xml:space="preserve"> </w:t>
      </w:r>
      <w:r w:rsidRPr="005415D3">
        <w:rPr>
          <w:rFonts w:ascii="Palatino Linotype" w:hAnsi="Palatino Linotype" w:cs="Silver Humana"/>
        </w:rPr>
        <w:t>πλευρές,</w:t>
      </w:r>
      <w:r>
        <w:rPr>
          <w:rFonts w:ascii="Palatino Linotype" w:hAnsi="Palatino Linotype" w:cs="Silver Humana"/>
        </w:rPr>
        <w:t xml:space="preserve"> </w:t>
      </w:r>
      <w:r w:rsidRPr="005415D3">
        <w:rPr>
          <w:rFonts w:ascii="Palatino Linotype" w:hAnsi="Palatino Linotype" w:cs="Silver Humana"/>
        </w:rPr>
        <w:t>ἐφόσον</w:t>
      </w:r>
      <w:r>
        <w:rPr>
          <w:rFonts w:ascii="Palatino Linotype" w:hAnsi="Palatino Linotype" w:cs="Silver Humana"/>
        </w:rPr>
        <w:t xml:space="preserve"> </w:t>
      </w:r>
      <w:r w:rsidRPr="005415D3">
        <w:rPr>
          <w:rFonts w:ascii="Palatino Linotype" w:hAnsi="Palatino Linotype" w:cs="Silver Humana"/>
        </w:rPr>
        <w:t>πραγματοποίησαν</w:t>
      </w:r>
      <w:r>
        <w:rPr>
          <w:rFonts w:ascii="Palatino Linotype" w:hAnsi="Palatino Linotype" w:cs="Silver Humana"/>
        </w:rPr>
        <w:t xml:space="preserve"> </w:t>
      </w:r>
      <w:r w:rsidRPr="005415D3">
        <w:rPr>
          <w:rFonts w:ascii="Palatino Linotype" w:hAnsi="Palatino Linotype" w:cs="Silver Humana"/>
        </w:rPr>
        <w:t>«ἔξοδο»,</w:t>
      </w:r>
      <w:r>
        <w:rPr>
          <w:rFonts w:ascii="Palatino Linotype" w:hAnsi="Palatino Linotype" w:cs="Silver Humana"/>
        </w:rPr>
        <w:t xml:space="preserve"> </w:t>
      </w:r>
      <w:r w:rsidRPr="005415D3">
        <w:rPr>
          <w:rFonts w:ascii="Palatino Linotype" w:hAnsi="Palatino Linotype" w:cs="Silver Humana"/>
        </w:rPr>
        <w:t>ὑπάκουσαν</w:t>
      </w:r>
      <w:r>
        <w:rPr>
          <w:rFonts w:ascii="Palatino Linotype" w:hAnsi="Palatino Linotype" w:cs="Silver Humana"/>
        </w:rPr>
        <w:t xml:space="preserve"> </w:t>
      </w:r>
      <w:r w:rsidRPr="005415D3">
        <w:rPr>
          <w:rFonts w:ascii="Palatino Linotype" w:hAnsi="Palatino Linotype" w:cs="Silver Humana"/>
        </w:rPr>
        <w:t>τὴ</w:t>
      </w:r>
      <w:r>
        <w:rPr>
          <w:rFonts w:ascii="Palatino Linotype" w:hAnsi="Palatino Linotype" w:cs="Silver Humana"/>
        </w:rPr>
        <w:t xml:space="preserve"> </w:t>
      </w:r>
      <w:r w:rsidRPr="005415D3">
        <w:rPr>
          <w:rFonts w:ascii="Palatino Linotype" w:hAnsi="Palatino Linotype" w:cs="Silver Humana"/>
        </w:rPr>
        <w:t>θεϊκὴ</w:t>
      </w:r>
      <w:r>
        <w:rPr>
          <w:rFonts w:ascii="Palatino Linotype" w:hAnsi="Palatino Linotype" w:cs="Silver Humana"/>
        </w:rPr>
        <w:t xml:space="preserve"> </w:t>
      </w:r>
      <w:r w:rsidRPr="005415D3">
        <w:rPr>
          <w:rFonts w:ascii="Palatino Linotype" w:hAnsi="Palatino Linotype" w:cs="Silver Humana"/>
        </w:rPr>
        <w:t>φωνὴ</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συνήθως</w:t>
      </w:r>
      <w:r>
        <w:rPr>
          <w:rFonts w:ascii="Palatino Linotype" w:hAnsi="Palatino Linotype" w:cs="Silver Humana"/>
        </w:rPr>
        <w:t xml:space="preserve"> </w:t>
      </w:r>
      <w:r w:rsidRPr="005415D3">
        <w:rPr>
          <w:rFonts w:ascii="Palatino Linotype" w:hAnsi="Palatino Linotype" w:cs="Silver Humana"/>
        </w:rPr>
        <w:t>γίνεται</w:t>
      </w:r>
      <w:r>
        <w:rPr>
          <w:rFonts w:ascii="Palatino Linotype" w:hAnsi="Palatino Linotype" w:cs="Silver Humana"/>
        </w:rPr>
        <w:t xml:space="preserve"> </w:t>
      </w:r>
      <w:r w:rsidRPr="005415D3">
        <w:rPr>
          <w:rFonts w:ascii="Palatino Linotype" w:hAnsi="Palatino Linotype" w:cs="Silver Humana"/>
        </w:rPr>
        <w:t>ἀντικείμενο</w:t>
      </w:r>
      <w:r>
        <w:rPr>
          <w:rFonts w:ascii="Palatino Linotype" w:hAnsi="Palatino Linotype" w:cs="Silver Humana"/>
        </w:rPr>
        <w:t xml:space="preserve"> </w:t>
      </w:r>
      <w:r w:rsidRPr="005415D3">
        <w:rPr>
          <w:rFonts w:ascii="Palatino Linotype" w:hAnsi="Palatino Linotype" w:cs="Silver Humana"/>
        </w:rPr>
        <w:t>ἀπόρριψης</w:t>
      </w:r>
      <w:r>
        <w:rPr>
          <w:rFonts w:ascii="Palatino Linotype" w:hAnsi="Palatino Linotype" w:cs="Silver Humana"/>
        </w:rPr>
        <w:t xml:space="preserve"> </w:t>
      </w:r>
      <w:r w:rsidRPr="005415D3">
        <w:rPr>
          <w:rFonts w:ascii="Palatino Linotype" w:hAnsi="Palatino Linotype" w:cs="Silver Humana"/>
        </w:rPr>
        <w:t>(Ἡσ</w:t>
      </w:r>
      <w:r>
        <w:rPr>
          <w:rFonts w:ascii="Palatino Linotype" w:hAnsi="Palatino Linotype" w:cs="Silver Humana"/>
        </w:rPr>
        <w:t xml:space="preserve"> </w:t>
      </w:r>
      <w:r w:rsidRPr="005415D3">
        <w:rPr>
          <w:rFonts w:ascii="Palatino Linotype" w:hAnsi="Palatino Linotype" w:cs="Silver Humana"/>
        </w:rPr>
        <w:t>53,</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Ἀβραάμ,</w:t>
      </w:r>
      <w:r>
        <w:rPr>
          <w:rFonts w:ascii="Palatino Linotype" w:hAnsi="Palatino Linotype" w:cs="Silver Humana"/>
        </w:rPr>
        <w:t xml:space="preserve"> </w:t>
      </w:r>
      <w:r w:rsidRPr="005415D3">
        <w:rPr>
          <w:rFonts w:ascii="Palatino Linotype" w:hAnsi="Palatino Linotype" w:cs="Silver Humana"/>
        </w:rPr>
        <w:t>ὅμως,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ὁποῖος</w:t>
      </w:r>
      <w:r>
        <w:rPr>
          <w:rFonts w:ascii="Palatino Linotype" w:hAnsi="Palatino Linotype" w:cs="Silver Humana"/>
        </w:rPr>
        <w:t xml:space="preserve"> </w:t>
      </w:r>
      <w:r w:rsidRPr="005415D3">
        <w:rPr>
          <w:rFonts w:ascii="Palatino Linotype" w:hAnsi="Palatino Linotype" w:cs="Silver Humana"/>
        </w:rPr>
        <w:t>ἔγινε</w:t>
      </w:r>
      <w:r>
        <w:rPr>
          <w:rFonts w:ascii="Palatino Linotype" w:hAnsi="Palatino Linotype" w:cs="Silver Humana"/>
        </w:rPr>
        <w:t xml:space="preserve"> </w:t>
      </w:r>
      <w:r w:rsidRPr="005415D3">
        <w:rPr>
          <w:rFonts w:ascii="Palatino Linotype" w:hAnsi="Palatino Linotype" w:cs="Silver Humana"/>
        </w:rPr>
        <w:t>ἀποδέκτης</w:t>
      </w:r>
      <w:r>
        <w:rPr>
          <w:rFonts w:ascii="Palatino Linotype" w:hAnsi="Palatino Linotype" w:cs="Silver Humana"/>
        </w:rPr>
        <w:t xml:space="preserve"> </w:t>
      </w:r>
      <w:r w:rsidRPr="005415D3">
        <w:rPr>
          <w:rFonts w:ascii="Palatino Linotype" w:hAnsi="Palatino Linotype" w:cs="Silver Humana"/>
          <w:b/>
          <w:i/>
        </w:rPr>
        <w:t>προ</w:t>
      </w:r>
      <w:r w:rsidRPr="005415D3">
        <w:rPr>
          <w:rFonts w:ascii="Palatino Linotype" w:hAnsi="Palatino Linotype" w:cs="Silver Humana"/>
        </w:rPr>
        <w:t>ευαγγελισμοῦ,</w:t>
      </w:r>
      <w:r>
        <w:rPr>
          <w:rFonts w:ascii="Palatino Linotype" w:hAnsi="Palatino Linotype" w:cs="Silver Humana"/>
        </w:rPr>
        <w:t xml:space="preserve"> </w:t>
      </w:r>
      <w:r w:rsidRPr="005415D3">
        <w:rPr>
          <w:rFonts w:ascii="Palatino Linotype" w:hAnsi="Palatino Linotype" w:cs="Silver Humana"/>
        </w:rPr>
        <w:t>δὲν</w:t>
      </w:r>
      <w:r>
        <w:rPr>
          <w:rFonts w:ascii="Palatino Linotype" w:hAnsi="Palatino Linotype" w:cs="Silver Humana"/>
        </w:rPr>
        <w:t xml:space="preserve"> </w:t>
      </w:r>
      <w:r w:rsidRPr="005415D3">
        <w:rPr>
          <w:rFonts w:ascii="Palatino Linotype" w:hAnsi="Palatino Linotype" w:cs="Silver Humana"/>
        </w:rPr>
        <w:t>εἶχε</w:t>
      </w:r>
      <w:r>
        <w:rPr>
          <w:rFonts w:ascii="Palatino Linotype" w:hAnsi="Palatino Linotype" w:cs="Silver Humana"/>
        </w:rPr>
        <w:t xml:space="preserve"> </w:t>
      </w:r>
      <w:r w:rsidRPr="005415D3">
        <w:rPr>
          <w:rFonts w:ascii="Palatino Linotype" w:hAnsi="Palatino Linotype" w:cs="Silver Humana"/>
        </w:rPr>
        <w:t>κάποιο</w:t>
      </w:r>
      <w:r>
        <w:rPr>
          <w:rFonts w:ascii="Palatino Linotype" w:hAnsi="Palatino Linotype" w:cs="Silver Humana"/>
        </w:rPr>
        <w:t xml:space="preserve"> </w:t>
      </w:r>
      <w:r w:rsidRPr="005415D3">
        <w:rPr>
          <w:rFonts w:ascii="Palatino Linotype" w:hAnsi="Palatino Linotype" w:cs="Silver Humana"/>
        </w:rPr>
        <w:t>«ἱστορικό»</w:t>
      </w:r>
      <w:r>
        <w:rPr>
          <w:rFonts w:ascii="Palatino Linotype" w:hAnsi="Palatino Linotype" w:cs="Silver Humana"/>
        </w:rPr>
        <w:t xml:space="preserve"> </w:t>
      </w:r>
      <w:r w:rsidRPr="005415D3">
        <w:rPr>
          <w:rFonts w:ascii="Palatino Linotype" w:hAnsi="Palatino Linotype" w:cs="Silver Humana"/>
        </w:rPr>
        <w:t>προηγούμενο</w:t>
      </w:r>
      <w:r>
        <w:rPr>
          <w:rFonts w:ascii="Palatino Linotype" w:hAnsi="Palatino Linotype" w:cs="Silver Humana"/>
        </w:rPr>
        <w:t xml:space="preserve"> </w:t>
      </w:r>
      <w:r w:rsidRPr="005415D3">
        <w:rPr>
          <w:rFonts w:ascii="Palatino Linotype" w:hAnsi="Palatino Linotype" w:cs="Silver Humana"/>
        </w:rPr>
        <w:t>ὡς</w:t>
      </w:r>
      <w:r>
        <w:rPr>
          <w:rFonts w:ascii="Palatino Linotype" w:hAnsi="Palatino Linotype" w:cs="Silver Humana"/>
        </w:rPr>
        <w:t xml:space="preserve"> </w:t>
      </w:r>
      <w:r w:rsidRPr="005415D3">
        <w:rPr>
          <w:rFonts w:ascii="Palatino Linotype" w:hAnsi="Palatino Linotype" w:cs="Silver Humana"/>
        </w:rPr>
        <w:t>βάση</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του.</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περίπτωση</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μεταστραφέντων</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Π.,</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θυσία</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ἀνάσταση</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Υἱοῦ,</w:t>
      </w:r>
      <w:r>
        <w:rPr>
          <w:rFonts w:ascii="Palatino Linotype" w:hAnsi="Palatino Linotype" w:cs="Silver Humana"/>
        </w:rPr>
        <w:t xml:space="preserve"> </w:t>
      </w:r>
      <w:r w:rsidRPr="005415D3">
        <w:rPr>
          <w:rFonts w:ascii="Palatino Linotype" w:hAnsi="Palatino Linotype" w:cs="Silver Humana"/>
        </w:rPr>
        <w:t>προηγήθηκαν</w:t>
      </w:r>
      <w:r>
        <w:rPr>
          <w:rFonts w:ascii="Palatino Linotype" w:hAnsi="Palatino Linotype" w:cs="Silver Humana"/>
        </w:rPr>
        <w:t xml:space="preserve"> </w:t>
      </w:r>
      <w:r w:rsidRPr="005415D3">
        <w:rPr>
          <w:rFonts w:ascii="Palatino Linotype" w:hAnsi="Palatino Linotype" w:cs="Silver Humana"/>
        </w:rPr>
        <w:t>ἱστορικὰ</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ἐπιπλέον</w:t>
      </w:r>
      <w:r>
        <w:rPr>
          <w:rFonts w:ascii="Palatino Linotype" w:hAnsi="Palatino Linotype" w:cs="Silver Humana"/>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σταύρωση</w:t>
      </w:r>
      <w:r>
        <w:rPr>
          <w:rFonts w:ascii="Palatino Linotype" w:hAnsi="Palatino Linotype" w:cs="Silver Humana"/>
        </w:rPr>
        <w:t xml:space="preserve"> </w:t>
      </w:r>
      <w:r w:rsidRPr="005415D3">
        <w:rPr>
          <w:rFonts w:ascii="Palatino Linotype" w:hAnsi="Palatino Linotype" w:cs="Silver Humana"/>
        </w:rPr>
        <w:t>«ζωγραφίσθηκε»</w:t>
      </w:r>
      <w:r>
        <w:rPr>
          <w:rFonts w:ascii="Palatino Linotype" w:hAnsi="Palatino Linotype" w:cs="Silver Humana"/>
        </w:rPr>
        <w:t xml:space="preserve"> </w:t>
      </w:r>
      <w:r w:rsidRPr="005415D3">
        <w:rPr>
          <w:rFonts w:ascii="Palatino Linotype" w:hAnsi="Palatino Linotype" w:cs="Silver Humana"/>
        </w:rPr>
        <w:t>ἐνώπιόν</w:t>
      </w:r>
      <w:r>
        <w:rPr>
          <w:rFonts w:ascii="Palatino Linotype" w:hAnsi="Palatino Linotype" w:cs="Silver Humana"/>
        </w:rPr>
        <w:t xml:space="preserve"> </w:t>
      </w:r>
      <w:r w:rsidRPr="005415D3">
        <w:rPr>
          <w:rFonts w:ascii="Palatino Linotype" w:hAnsi="Palatino Linotype" w:cs="Silver Humana"/>
        </w:rPr>
        <w:t>τους</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εὐαγγελιστὴ</w:t>
      </w:r>
      <w:r>
        <w:rPr>
          <w:rFonts w:ascii="Palatino Linotype" w:hAnsi="Palatino Linotype" w:cs="Silver Humana"/>
        </w:rPr>
        <w:t xml:space="preserve"> </w:t>
      </w:r>
      <w:r w:rsidRPr="005415D3">
        <w:rPr>
          <w:rFonts w:ascii="Palatino Linotype" w:hAnsi="Palatino Linotype" w:cs="Silver Humana"/>
        </w:rPr>
        <w:t>κήρυκα</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ὀπτικὰ</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ἀκουστικά.</w:t>
      </w:r>
      <w:r>
        <w:rPr>
          <w:rFonts w:ascii="Palatino Linotype" w:hAnsi="Palatino Linotype" w:cs="Silver Humana"/>
        </w:rPr>
        <w:t xml:space="preserve"> </w:t>
      </w:r>
      <w:r w:rsidRPr="005415D3">
        <w:rPr>
          <w:rFonts w:ascii="Palatino Linotype" w:hAnsi="Palatino Linotype" w:cs="Silver Humana"/>
        </w:rPr>
        <w:t>Κι</w:t>
      </w:r>
      <w:r>
        <w:rPr>
          <w:rFonts w:ascii="Palatino Linotype" w:hAnsi="Palatino Linotype" w:cs="Silver Humana"/>
        </w:rPr>
        <w:t xml:space="preserve"> </w:t>
      </w:r>
      <w:r w:rsidRPr="005415D3">
        <w:rPr>
          <w:rFonts w:ascii="Palatino Linotype" w:hAnsi="Palatino Linotype" w:cs="Silver Humana"/>
        </w:rPr>
        <w:t>ὅμως</w:t>
      </w:r>
      <w:r>
        <w:rPr>
          <w:rFonts w:ascii="Palatino Linotype" w:hAnsi="Palatino Linotype" w:cs="Silver Humana"/>
        </w:rPr>
        <w:t xml:space="preserve"> </w:t>
      </w:r>
      <w:r w:rsidRPr="005415D3">
        <w:rPr>
          <w:rFonts w:ascii="Palatino Linotype" w:hAnsi="Palatino Linotype" w:cs="Silver Humana"/>
        </w:rPr>
        <w:t>ἀξιώνονται</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ἴδιας</w:t>
      </w:r>
      <w:r>
        <w:rPr>
          <w:rFonts w:ascii="Palatino Linotype" w:hAnsi="Palatino Linotype" w:cs="Silver Humana"/>
        </w:rPr>
        <w:t xml:space="preserve"> </w:t>
      </w:r>
      <w:r w:rsidRPr="005415D3">
        <w:rPr>
          <w:rFonts w:ascii="Palatino Linotype" w:hAnsi="Palatino Linotype" w:cs="Silver Humana"/>
        </w:rPr>
        <w:t>τιμῆς.</w:t>
      </w:r>
      <w:r>
        <w:rPr>
          <w:rFonts w:ascii="Palatino Linotype" w:hAnsi="Palatino Linotype" w:cs="Silver Humana"/>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cs="Silver Humana"/>
          <w:b/>
        </w:rPr>
        <w:t>Δεύτερον:</w:t>
      </w:r>
      <w:r>
        <w:rPr>
          <w:rFonts w:ascii="Palatino Linotype" w:hAnsi="Palatino Linotype" w:cs="Silver Humana"/>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πατριάρχης</w:t>
      </w:r>
      <w:r>
        <w:rPr>
          <w:rFonts w:ascii="Palatino Linotype" w:hAnsi="Palatino Linotype" w:cs="Silver Humana"/>
        </w:rPr>
        <w:t xml:space="preserve"> </w:t>
      </w:r>
      <w:r w:rsidRPr="005415D3">
        <w:rPr>
          <w:rFonts w:ascii="Palatino Linotype" w:hAnsi="Palatino Linotype" w:cs="Silver Humana"/>
        </w:rPr>
        <w:t>πίστευσε</w:t>
      </w:r>
      <w:r>
        <w:rPr>
          <w:rFonts w:ascii="Palatino Linotype" w:hAnsi="Palatino Linotype" w:cs="Silver Humana"/>
        </w:rPr>
        <w:t xml:space="preserve"> </w:t>
      </w:r>
      <w:r w:rsidRPr="005415D3">
        <w:rPr>
          <w:rFonts w:ascii="Palatino Linotype" w:hAnsi="Palatino Linotype" w:cs="Silver Humana"/>
        </w:rPr>
        <w:t>στὸν</w:t>
      </w:r>
      <w:r>
        <w:rPr>
          <w:rFonts w:ascii="Palatino Linotype" w:hAnsi="Palatino Linotype" w:cs="Silver Humana"/>
        </w:rPr>
        <w:t xml:space="preserve"> </w:t>
      </w:r>
      <w:r w:rsidRPr="005415D3">
        <w:rPr>
          <w:rFonts w:ascii="Palatino Linotype" w:hAnsi="Palatino Linotype" w:cs="Silver Humana"/>
        </w:rPr>
        <w:t>Θεὸ</w:t>
      </w:r>
      <w:r>
        <w:rPr>
          <w:rFonts w:ascii="Palatino Linotype" w:hAnsi="Palatino Linotype" w:cs="Silver Humana"/>
        </w:rPr>
        <w:t xml:space="preserve"> </w:t>
      </w:r>
      <w:r w:rsidRPr="005415D3">
        <w:rPr>
          <w:rFonts w:ascii="Palatino Linotype" w:hAnsi="Palatino Linotype" w:cs="Silver Humana"/>
        </w:rPr>
        <w:t>ἐνῶ</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χριστιανοὶ</w:t>
      </w:r>
      <w:r>
        <w:rPr>
          <w:rFonts w:ascii="Palatino Linotype" w:hAnsi="Palatino Linotype" w:cs="Silver Humana"/>
        </w:rPr>
        <w:t xml:space="preserve"> </w:t>
      </w:r>
      <w:r w:rsidRPr="005415D3">
        <w:rPr>
          <w:rFonts w:ascii="Palatino Linotype" w:hAnsi="Palatino Linotype" w:cs="Silver Humana"/>
        </w:rPr>
        <w:t>στὸ</w:t>
      </w:r>
      <w:r>
        <w:rPr>
          <w:rFonts w:ascii="Palatino Linotype" w:hAnsi="Palatino Linotype" w:cs="Silver Humana"/>
        </w:rPr>
        <w:t xml:space="preserve"> </w:t>
      </w:r>
      <w:r w:rsidRPr="005415D3">
        <w:rPr>
          <w:rFonts w:ascii="Palatino Linotype" w:hAnsi="Palatino Linotype" w:cs="Silver Humana"/>
          <w:i/>
        </w:rPr>
        <w:t>σπέρμα</w:t>
      </w:r>
      <w:r>
        <w:rPr>
          <w:rFonts w:ascii="Palatino Linotype" w:hAnsi="Palatino Linotype" w:cs="Silver Humana"/>
        </w:rPr>
        <w:t xml:space="preserve"> </w:t>
      </w:r>
      <w:r w:rsidRPr="005415D3">
        <w:rPr>
          <w:rFonts w:ascii="Palatino Linotype" w:hAnsi="Palatino Linotype" w:cs="Silver Humana"/>
        </w:rPr>
        <w:t>του</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διευκρινιστεῖ</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ἑπόμενη</w:t>
      </w:r>
      <w:r>
        <w:rPr>
          <w:rFonts w:ascii="Palatino Linotype" w:hAnsi="Palatino Linotype" w:cs="Silver Humana"/>
        </w:rPr>
        <w:t xml:space="preserve"> </w:t>
      </w:r>
      <w:r w:rsidRPr="005415D3">
        <w:rPr>
          <w:rFonts w:ascii="Palatino Linotype" w:hAnsi="Palatino Linotype" w:cs="Silver Humana"/>
        </w:rPr>
        <w:t>περικοπή).</w:t>
      </w:r>
      <w:r>
        <w:rPr>
          <w:rFonts w:ascii="Palatino Linotype" w:hAnsi="Palatino Linotype" w:cs="Silver Humana"/>
        </w:rPr>
        <w:t xml:space="preserve"> </w:t>
      </w:r>
      <w:r w:rsidRPr="005415D3">
        <w:rPr>
          <w:rFonts w:ascii="Palatino Linotype" w:hAnsi="Palatino Linotype" w:cs="Silver Humana"/>
        </w:rPr>
        <w:t>Μάλιστα</w:t>
      </w:r>
      <w:r>
        <w:rPr>
          <w:rFonts w:ascii="Palatino Linotype" w:hAnsi="Palatino Linotype" w:cs="Silver Humana"/>
        </w:rPr>
        <w:t xml:space="preserve"> </w:t>
      </w:r>
      <w:r w:rsidRPr="005415D3">
        <w:rPr>
          <w:rFonts w:ascii="Palatino Linotype" w:hAnsi="Palatino Linotype" w:cs="Silver Humana"/>
        </w:rPr>
        <w:t>γιὰ</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τελευταῖο</w:t>
      </w:r>
      <w:r>
        <w:rPr>
          <w:rFonts w:ascii="Palatino Linotype" w:hAnsi="Palatino Linotype" w:cs="Silver Humana"/>
        </w:rPr>
        <w:t xml:space="preserve"> </w:t>
      </w:r>
      <w:r w:rsidRPr="005415D3">
        <w:rPr>
          <w:rFonts w:ascii="Palatino Linotype" w:hAnsi="Palatino Linotype" w:cs="Silver Humana"/>
        </w:rPr>
        <w:t>(ἤτοι</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Χριστό),</w:t>
      </w:r>
      <w:r>
        <w:rPr>
          <w:rFonts w:ascii="Palatino Linotype" w:hAnsi="Palatino Linotype" w:cs="Silver Humana"/>
        </w:rPr>
        <w:t xml:space="preserve"> </w:t>
      </w:r>
      <w:r w:rsidRPr="005415D3">
        <w:rPr>
          <w:rFonts w:ascii="Palatino Linotype" w:hAnsi="Palatino Linotype" w:cs="Silver Humana"/>
        </w:rPr>
        <w:t>ἄλλες</w:t>
      </w:r>
      <w:r>
        <w:rPr>
          <w:rFonts w:ascii="Palatino Linotype" w:hAnsi="Palatino Linotype" w:cs="Silver Humana"/>
        </w:rPr>
        <w:t xml:space="preserve"> </w:t>
      </w:r>
      <w:r w:rsidRPr="005415D3">
        <w:rPr>
          <w:rFonts w:ascii="Palatino Linotype" w:hAnsi="Palatino Linotype" w:cs="Silver Humana"/>
        </w:rPr>
        <w:t>πρωτοχριστιανικὲς</w:t>
      </w:r>
      <w:r>
        <w:rPr>
          <w:rFonts w:ascii="Palatino Linotype" w:hAnsi="Palatino Linotype" w:cs="Silver Humana"/>
        </w:rPr>
        <w:t xml:space="preserve"> </w:t>
      </w:r>
      <w:r w:rsidRPr="005415D3">
        <w:rPr>
          <w:rFonts w:ascii="Palatino Linotype" w:hAnsi="Palatino Linotype" w:cs="Silver Humana"/>
        </w:rPr>
        <w:t>πηγὲς</w:t>
      </w:r>
      <w:r>
        <w:rPr>
          <w:rFonts w:ascii="Palatino Linotype" w:hAnsi="Palatino Linotype" w:cs="Silver Humana"/>
        </w:rPr>
        <w:t xml:space="preserve"> </w:t>
      </w:r>
      <w:r w:rsidRPr="005415D3">
        <w:rPr>
          <w:rFonts w:ascii="Palatino Linotype" w:hAnsi="Palatino Linotype" w:cs="Silver Humana"/>
        </w:rPr>
        <w:t>τονίζουν</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γεγονὸς</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βιολογικά-γενεαλογικὰ</w:t>
      </w:r>
      <w:r>
        <w:rPr>
          <w:rFonts w:ascii="Palatino Linotype" w:hAnsi="Palatino Linotype" w:cs="Silver Humana"/>
        </w:rPr>
        <w:t xml:space="preserve"> </w:t>
      </w:r>
      <w:r w:rsidRPr="005415D3">
        <w:rPr>
          <w:rFonts w:ascii="Palatino Linotype" w:hAnsi="Palatino Linotype" w:cs="Silver Humana"/>
        </w:rPr>
        <w:t>συνδεόταν</w:t>
      </w:r>
      <w:r>
        <w:rPr>
          <w:rFonts w:ascii="Palatino Linotype" w:hAnsi="Palatino Linotype" w:cs="Silver Humana"/>
        </w:rPr>
        <w:t xml:space="preserve"> </w:t>
      </w:r>
      <w:r w:rsidRPr="005415D3">
        <w:rPr>
          <w:rFonts w:ascii="Palatino Linotype" w:hAnsi="Palatino Linotype" w:cs="Silver Humana"/>
        </w:rPr>
        <w:t>μὲ</w:t>
      </w:r>
      <w:r>
        <w:rPr>
          <w:rFonts w:ascii="Palatino Linotype" w:hAnsi="Palatino Linotype" w:cs="Silver Humana"/>
        </w:rPr>
        <w:t xml:space="preserve"> </w:t>
      </w:r>
      <w:r w:rsidRPr="005415D3">
        <w:rPr>
          <w:rFonts w:ascii="Palatino Linotype" w:hAnsi="Palatino Linotype" w:cs="Silver Humana"/>
        </w:rPr>
        <w:t>τὸν</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(Μτ.</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1).</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περίπτωση</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πατριάρχη,</w:t>
      </w:r>
      <w:r>
        <w:rPr>
          <w:rFonts w:ascii="Palatino Linotype" w:hAnsi="Palatino Linotype" w:cs="Silver Humana"/>
        </w:rPr>
        <w:t xml:space="preserve"> </w:t>
      </w:r>
      <w:r w:rsidRPr="005415D3">
        <w:rPr>
          <w:rFonts w:ascii="Palatino Linotype" w:hAnsi="Palatino Linotype" w:cs="Silver Humana"/>
        </w:rPr>
        <w:t>ἦταν</w:t>
      </w:r>
      <w:r>
        <w:rPr>
          <w:rFonts w:ascii="Palatino Linotype" w:hAnsi="Palatino Linotype" w:cs="Silver Humana"/>
        </w:rPr>
        <w:t xml:space="preserve"> </w:t>
      </w:r>
      <w:r w:rsidRPr="005415D3">
        <w:rPr>
          <w:rFonts w:ascii="Palatino Linotype" w:hAnsi="Palatino Linotype" w:cs="Silver Humana"/>
        </w:rPr>
        <w:t>ἐκεῖνος</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Arial"/>
          <w:b/>
          <w:szCs w:val="20"/>
          <w:lang w:bidi="he-IL"/>
        </w:rPr>
        <w:t>πρόσφερε</w:t>
      </w:r>
      <w:r>
        <w:rPr>
          <w:rFonts w:ascii="Palatino Linotype" w:hAnsi="Palatino Linotype" w:cs="Arial"/>
          <w:b/>
          <w:szCs w:val="20"/>
          <w:lang w:bidi="he-IL"/>
        </w:rPr>
        <w:t xml:space="preserve"> </w:t>
      </w:r>
      <w:r w:rsidRPr="005415D3">
        <w:rPr>
          <w:rFonts w:ascii="Palatino Linotype" w:hAnsi="Palatino Linotype" w:cs="Arial"/>
          <w:b/>
          <w:szCs w:val="20"/>
          <w:lang w:bidi="he-IL"/>
        </w:rPr>
        <w:t>ὡς</w:t>
      </w:r>
      <w:r>
        <w:rPr>
          <w:rFonts w:ascii="Palatino Linotype" w:hAnsi="Palatino Linotype" w:cs="Arial"/>
          <w:b/>
          <w:szCs w:val="20"/>
          <w:lang w:bidi="he-IL"/>
        </w:rPr>
        <w:t xml:space="preserve"> </w:t>
      </w:r>
      <w:r w:rsidRPr="005415D3">
        <w:rPr>
          <w:rFonts w:ascii="Palatino Linotype" w:hAnsi="Palatino Linotype" w:cs="Arial"/>
          <w:b/>
          <w:szCs w:val="20"/>
          <w:lang w:bidi="he-IL"/>
        </w:rPr>
        <w:t>θυσία</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μονογενὴ</w:t>
      </w:r>
      <w:r>
        <w:rPr>
          <w:rFonts w:ascii="Palatino Linotype" w:hAnsi="Palatino Linotype" w:cs="Arial"/>
          <w:szCs w:val="20"/>
          <w:lang w:bidi="he-IL"/>
        </w:rPr>
        <w:t xml:space="preserve"> </w:t>
      </w:r>
      <w:r w:rsidRPr="005415D3">
        <w:rPr>
          <w:rFonts w:ascii="Palatino Linotype" w:hAnsi="Palatino Linotype" w:cs="Arial"/>
          <w:szCs w:val="20"/>
          <w:lang w:bidi="he-IL"/>
        </w:rPr>
        <w:t>υἱὸ</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szCs w:val="20"/>
          <w:lang w:bidi="he-IL"/>
        </w:rPr>
        <w:t>προφανῶς</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πίστη/πεποίθηση</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πάλι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Γιαχβὲ</w:t>
      </w:r>
      <w:r>
        <w:rPr>
          <w:rFonts w:ascii="Palatino Linotype" w:hAnsi="Palatino Linotype" w:cs="Arial"/>
          <w:szCs w:val="20"/>
          <w:lang w:bidi="he-IL"/>
        </w:rPr>
        <w:t xml:space="preserve"> </w:t>
      </w:r>
      <w:r w:rsidRPr="005415D3">
        <w:rPr>
          <w:rFonts w:ascii="Palatino Linotype" w:hAnsi="Palatino Linotype" w:cs="Arial"/>
          <w:szCs w:val="20"/>
          <w:lang w:bidi="he-IL"/>
        </w:rPr>
        <w:t>θὰ</w:t>
      </w:r>
      <w:r>
        <w:rPr>
          <w:rFonts w:ascii="Palatino Linotype" w:hAnsi="Palatino Linotype" w:cs="Arial"/>
          <w:szCs w:val="20"/>
          <w:lang w:bidi="he-IL"/>
        </w:rPr>
        <w:t xml:space="preserve"> </w:t>
      </w:r>
      <w:r w:rsidRPr="005415D3">
        <w:rPr>
          <w:rFonts w:ascii="Palatino Linotype" w:hAnsi="Palatino Linotype" w:cs="Arial"/>
          <w:szCs w:val="20"/>
          <w:lang w:bidi="he-IL"/>
        </w:rPr>
        <w:t>μποροῦσε</w:t>
      </w:r>
      <w:r>
        <w:rPr>
          <w:rFonts w:ascii="Palatino Linotype" w:hAnsi="Palatino Linotype" w:cs="Arial"/>
          <w:szCs w:val="20"/>
          <w:lang w:bidi="he-IL"/>
        </w:rPr>
        <w:t xml:space="preserve"> </w:t>
      </w:r>
      <w:r w:rsidRPr="005415D3">
        <w:rPr>
          <w:rFonts w:ascii="Palatino Linotype" w:hAnsi="Palatino Linotype" w:cs="Arial"/>
          <w:szCs w:val="20"/>
          <w:lang w:bidi="he-IL"/>
        </w:rPr>
        <w:t>νὰ</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ἀναστήσει.</w:t>
      </w:r>
      <w:r>
        <w:rPr>
          <w:rFonts w:ascii="Palatino Linotype" w:hAnsi="Palatino Linotype" w:cs="Arial"/>
          <w:szCs w:val="20"/>
          <w:lang w:bidi="he-IL"/>
        </w:rPr>
        <w:t xml:space="preserve"> </w:t>
      </w:r>
      <w:r w:rsidRPr="005415D3">
        <w:rPr>
          <w:rFonts w:ascii="Palatino Linotype" w:hAnsi="Palatino Linotype" w:cs="Arial"/>
          <w:szCs w:val="20"/>
          <w:lang w:bidi="he-IL"/>
        </w:rPr>
        <w:t>Πρόκειται</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περικοπή</w:t>
      </w:r>
      <w:r>
        <w:rPr>
          <w:rFonts w:ascii="Palatino Linotype" w:hAnsi="Palatino Linotype" w:cs="Arial"/>
          <w:szCs w:val="20"/>
          <w:lang w:bidi="he-IL"/>
        </w:rPr>
        <w:t xml:space="preserve"> </w:t>
      </w:r>
      <w:r w:rsidRPr="005415D3">
        <w:rPr>
          <w:rFonts w:ascii="Palatino Linotype" w:hAnsi="Palatino Linotype" w:cs="Arial"/>
          <w:szCs w:val="20"/>
          <w:lang w:bidi="he-IL"/>
        </w:rPr>
        <w:t>ποὺ</w:t>
      </w:r>
      <w:r>
        <w:rPr>
          <w:rFonts w:ascii="Palatino Linotype" w:hAnsi="Palatino Linotype" w:cs="Arial"/>
          <w:szCs w:val="20"/>
          <w:lang w:bidi="he-IL"/>
        </w:rPr>
        <w:t xml:space="preserve"> </w:t>
      </w:r>
      <w:r w:rsidRPr="005415D3">
        <w:rPr>
          <w:rFonts w:ascii="Palatino Linotype" w:hAnsi="Palatino Linotype" w:cs="Arial"/>
          <w:szCs w:val="20"/>
          <w:lang w:bidi="he-IL"/>
        </w:rPr>
        <w:t>ἀκούγεται</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ἑβραϊκὴ</w:t>
      </w:r>
      <w:r>
        <w:rPr>
          <w:rFonts w:ascii="Palatino Linotype" w:hAnsi="Palatino Linotype" w:cs="Arial"/>
          <w:szCs w:val="20"/>
          <w:lang w:bidi="he-IL"/>
        </w:rPr>
        <w:t xml:space="preserve"> </w:t>
      </w:r>
      <w:r w:rsidRPr="005415D3">
        <w:rPr>
          <w:rFonts w:ascii="Palatino Linotype" w:hAnsi="Palatino Linotype" w:cs="Arial"/>
          <w:szCs w:val="20"/>
          <w:lang w:bidi="he-IL"/>
        </w:rPr>
        <w:t>πρωτοχρονιά,</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Ρος-Χασανά</w:t>
      </w:r>
      <w:r>
        <w:rPr>
          <w:rFonts w:ascii="Palatino Linotype" w:hAnsi="Palatino Linotype" w:cs="Arial"/>
          <w:szCs w:val="20"/>
          <w:lang w:bidi="he-IL"/>
        </w:rPr>
        <w:t xml:space="preserve"> </w:t>
      </w:r>
      <w:r w:rsidRPr="005415D3">
        <w:rPr>
          <w:rFonts w:ascii="Palatino Linotype" w:hAnsi="Palatino Linotype" w:cs="Arial"/>
          <w:szCs w:val="20"/>
          <w:lang w:bidi="he-IL"/>
        </w:rPr>
        <w:t>(</w:t>
      </w:r>
      <w:r w:rsidRPr="005415D3">
        <w:rPr>
          <w:rFonts w:ascii="Palatino Linotype" w:hAnsi="Palatino Linotype"/>
          <w:szCs w:val="18"/>
          <w:lang w:val="en-US"/>
        </w:rPr>
        <w:t>Rosh</w:t>
      </w:r>
      <w:r>
        <w:rPr>
          <w:rFonts w:ascii="Palatino Linotype" w:hAnsi="Palatino Linotype"/>
          <w:szCs w:val="18"/>
        </w:rPr>
        <w:t xml:space="preserve"> </w:t>
      </w:r>
      <w:r w:rsidRPr="005415D3">
        <w:rPr>
          <w:rFonts w:ascii="Palatino Linotype" w:hAnsi="Palatino Linotype"/>
          <w:szCs w:val="18"/>
          <w:lang w:val="en-US"/>
        </w:rPr>
        <w:t>Hashanah</w:t>
      </w:r>
      <w:r w:rsidRPr="005415D3">
        <w:rPr>
          <w:rFonts w:ascii="Palatino Linotype" w:hAnsi="Palatino Linotype"/>
          <w:szCs w:val="18"/>
        </w:rPr>
        <w:t>),</w:t>
      </w:r>
      <w:r>
        <w:rPr>
          <w:rFonts w:ascii="Palatino Linotype" w:hAnsi="Palatino Linotype" w:cs="Arial"/>
          <w:szCs w:val="20"/>
          <w:lang w:bidi="he-IL"/>
        </w:rPr>
        <w:t xml:space="preserve"> </w:t>
      </w:r>
      <w:r w:rsidRPr="005415D3">
        <w:rPr>
          <w:rFonts w:ascii="Palatino Linotype" w:hAnsi="Palatino Linotype" w:cs="Arial"/>
          <w:szCs w:val="20"/>
          <w:lang w:bidi="he-IL"/>
        </w:rPr>
        <w:t>ὅταν</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κέρας</w:t>
      </w:r>
      <w:r>
        <w:rPr>
          <w:rFonts w:ascii="Palatino Linotype" w:hAnsi="Palatino Linotype" w:cs="Arial"/>
          <w:szCs w:val="20"/>
          <w:lang w:bidi="he-IL"/>
        </w:rPr>
        <w:t xml:space="preserve"> (ἐβρ. </w:t>
      </w:r>
      <w:r w:rsidRPr="005415D3">
        <w:rPr>
          <w:rFonts w:ascii="Palatino Linotype" w:hAnsi="Palatino Linotype" w:cs="Arial"/>
          <w:szCs w:val="20"/>
          <w:lang w:bidi="he-IL"/>
        </w:rPr>
        <w:t>σοφάρ)</w:t>
      </w:r>
      <w:r>
        <w:rPr>
          <w:rFonts w:ascii="Palatino Linotype" w:hAnsi="Palatino Linotype" w:cs="Arial"/>
          <w:szCs w:val="20"/>
          <w:lang w:bidi="he-IL"/>
        </w:rPr>
        <w:t xml:space="preserve"> </w:t>
      </w:r>
      <w:r w:rsidRPr="005415D3">
        <w:rPr>
          <w:rFonts w:ascii="Palatino Linotype" w:hAnsi="Palatino Linotype" w:cs="Arial"/>
          <w:szCs w:val="20"/>
          <w:lang w:bidi="he-IL"/>
        </w:rPr>
        <w:t>ἀκούγεται</w:t>
      </w:r>
      <w:r>
        <w:rPr>
          <w:rFonts w:ascii="Palatino Linotype" w:hAnsi="Palatino Linotype" w:cs="Arial"/>
          <w:szCs w:val="20"/>
          <w:lang w:bidi="he-IL"/>
        </w:rPr>
        <w:t xml:space="preserve"> </w:t>
      </w:r>
      <w:r w:rsidRPr="005415D3">
        <w:rPr>
          <w:rFonts w:ascii="Palatino Linotype" w:hAnsi="Palatino Linotype" w:cs="Arial"/>
          <w:szCs w:val="20"/>
          <w:lang w:bidi="he-IL"/>
        </w:rPr>
        <w:t>100</w:t>
      </w:r>
      <w:r>
        <w:rPr>
          <w:rFonts w:ascii="Palatino Linotype" w:hAnsi="Palatino Linotype" w:cs="Arial"/>
          <w:szCs w:val="20"/>
          <w:lang w:bidi="he-IL"/>
        </w:rPr>
        <w:t xml:space="preserve"> </w:t>
      </w:r>
      <w:r w:rsidRPr="005415D3">
        <w:rPr>
          <w:rFonts w:ascii="Palatino Linotype" w:hAnsi="Palatino Linotype" w:cs="Arial"/>
          <w:szCs w:val="20"/>
          <w:lang w:bidi="he-IL"/>
        </w:rPr>
        <w:t>φορὲς</w:t>
      </w:r>
      <w:r>
        <w:rPr>
          <w:rFonts w:ascii="Palatino Linotype" w:hAnsi="Palatino Linotype" w:cs="Arial"/>
          <w:szCs w:val="20"/>
          <w:lang w:bidi="he-IL"/>
        </w:rPr>
        <w:t xml:space="preserve"> </w:t>
      </w:r>
      <w:r w:rsidRPr="005415D3">
        <w:rPr>
          <w:rFonts w:ascii="Palatino Linotype" w:hAnsi="Palatino Linotype" w:cs="Arial"/>
          <w:szCs w:val="20"/>
          <w:lang w:bidi="he-IL"/>
        </w:rPr>
        <w:t>σχετιζόμενο</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ἀναστάς/</w:t>
      </w:r>
      <w:r>
        <w:rPr>
          <w:rFonts w:ascii="Palatino Linotype" w:hAnsi="Palatino Linotype" w:cs="Arial"/>
          <w:szCs w:val="20"/>
          <w:lang w:bidi="he-IL"/>
        </w:rPr>
        <w:t xml:space="preserve"> </w:t>
      </w:r>
      <w:r w:rsidRPr="005415D3">
        <w:rPr>
          <w:rFonts w:ascii="Palatino Linotype" w:hAnsi="Palatino Linotype" w:cs="Arial"/>
          <w:b/>
          <w:i/>
          <w:szCs w:val="20"/>
          <w:lang w:bidi="he-IL"/>
        </w:rPr>
        <w:t>ἀνα</w:t>
      </w:r>
      <w:r w:rsidRPr="005415D3">
        <w:rPr>
          <w:rFonts w:ascii="Palatino Linotype" w:hAnsi="Palatino Linotype" w:cs="Arial"/>
          <w:szCs w:val="20"/>
          <w:lang w:bidi="he-IL"/>
        </w:rPr>
        <w:t>δημιουργία</w:t>
      </w:r>
      <w:r>
        <w:rPr>
          <w:rFonts w:ascii="Palatino Linotype" w:hAnsi="Palatino Linotype" w:cs="Arial"/>
          <w:szCs w:val="20"/>
          <w:lang w:bidi="he-IL"/>
        </w:rPr>
        <w:t xml:space="preserve"> </w:t>
      </w:r>
      <w:r w:rsidRPr="005415D3">
        <w:rPr>
          <w:rFonts w:ascii="Palatino Linotype" w:hAnsi="Palatino Linotype" w:cs="Arial"/>
          <w:szCs w:val="20"/>
          <w:lang w:bidi="he-IL"/>
        </w:rPr>
        <w:t>ἀλλά</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ἐξιλέωση</w:t>
      </w:r>
      <w:r>
        <w:rPr>
          <w:rFonts w:ascii="Palatino Linotype" w:hAnsi="Palatino Linotype" w:cs="Arial"/>
          <w:szCs w:val="20"/>
          <w:lang w:bidi="he-IL"/>
        </w:rPr>
        <w:t xml:space="preserve"> </w:t>
      </w:r>
      <w:r w:rsidRPr="005415D3">
        <w:rPr>
          <w:rFonts w:ascii="Palatino Linotype" w:hAnsi="Palatino Linotype" w:cs="Arial"/>
          <w:szCs w:val="20"/>
          <w:lang w:bidi="he-IL"/>
        </w:rPr>
        <w:t>κατόπιν</w:t>
      </w:r>
      <w:r>
        <w:rPr>
          <w:rFonts w:ascii="Palatino Linotype" w:hAnsi="Palatino Linotype" w:cs="Arial"/>
          <w:szCs w:val="20"/>
          <w:lang w:bidi="he-IL"/>
        </w:rPr>
        <w:t xml:space="preserve"> </w:t>
      </w:r>
      <w:r w:rsidRPr="005415D3">
        <w:rPr>
          <w:rFonts w:ascii="Palatino Linotype" w:hAnsi="Palatino Linotype" w:cs="Arial"/>
          <w:szCs w:val="20"/>
          <w:lang w:bidi="he-IL"/>
        </w:rPr>
        <w:t>μετάνοιας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συμφιλίωσης.</w:t>
      </w:r>
      <w:r>
        <w:rPr>
          <w:rFonts w:ascii="Palatino Linotype" w:hAnsi="Palatino Linotype" w:cs="Arial"/>
          <w:szCs w:val="20"/>
          <w:lang w:bidi="he-IL"/>
        </w:rPr>
        <w:t xml:space="preserve"> </w:t>
      </w:r>
      <w:r w:rsidRPr="005415D3">
        <w:rPr>
          <w:rFonts w:ascii="Palatino Linotype" w:hAnsi="Palatino Linotype" w:cs="Arial"/>
          <w:szCs w:val="20"/>
          <w:lang w:bidi="he-IL"/>
        </w:rPr>
        <w:t>Ἄλλωστε</w:t>
      </w:r>
      <w:r>
        <w:rPr>
          <w:rFonts w:ascii="Palatino Linotype" w:hAnsi="Palatino Linotype" w:cs="Arial"/>
          <w:szCs w:val="20"/>
          <w:lang w:bidi="he-IL"/>
        </w:rPr>
        <w:t xml:space="preserve"> </w:t>
      </w:r>
      <w:r w:rsidRPr="005415D3">
        <w:rPr>
          <w:rFonts w:ascii="Palatino Linotype" w:hAnsi="Palatino Linotype" w:cs="Arial"/>
          <w:szCs w:val="20"/>
          <w:lang w:bidi="he-IL"/>
        </w:rPr>
        <w:t>ὁλόκληρη</w:t>
      </w:r>
      <w:r>
        <w:rPr>
          <w:rFonts w:ascii="Palatino Linotype" w:hAnsi="Palatino Linotype" w:cs="Arial"/>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λατρεία</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Ναοῦ</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Ἀρχιερέως</w:t>
      </w:r>
      <w:r>
        <w:rPr>
          <w:rFonts w:ascii="Palatino Linotype" w:hAnsi="Palatino Linotype" w:cs="Arial"/>
          <w:szCs w:val="20"/>
          <w:lang w:bidi="he-IL"/>
        </w:rPr>
        <w:t xml:space="preserve"> </w:t>
      </w:r>
      <w:r w:rsidRPr="005415D3">
        <w:rPr>
          <w:rFonts w:ascii="Palatino Linotype" w:hAnsi="Palatino Linotype" w:cs="Arial"/>
          <w:szCs w:val="20"/>
          <w:lang w:bidi="he-IL"/>
        </w:rPr>
        <w:t>συνδεόταν</w:t>
      </w:r>
      <w:r>
        <w:rPr>
          <w:rFonts w:ascii="Palatino Linotype" w:hAnsi="Palatino Linotype" w:cs="Arial"/>
          <w:szCs w:val="20"/>
          <w:lang w:bidi="he-IL"/>
        </w:rPr>
        <w:t xml:space="preserve"> </w:t>
      </w:r>
      <w:r w:rsidRPr="005415D3">
        <w:rPr>
          <w:rFonts w:ascii="Palatino Linotype" w:hAnsi="Palatino Linotype" w:cs="Arial"/>
          <w:szCs w:val="20"/>
          <w:lang w:bidi="he-IL"/>
        </w:rPr>
        <w:t>τοπογραφικὰ</w:t>
      </w:r>
      <w:r>
        <w:rPr>
          <w:rFonts w:ascii="Palatino Linotype" w:hAnsi="Palatino Linotype" w:cs="Arial"/>
          <w:szCs w:val="20"/>
          <w:lang w:bidi="he-IL"/>
        </w:rPr>
        <w:t xml:space="preserve"> </w:t>
      </w:r>
      <w:r w:rsidRPr="005415D3">
        <w:rPr>
          <w:rFonts w:ascii="Palatino Linotype" w:hAnsi="Palatino Linotype" w:cs="Arial"/>
          <w:szCs w:val="20"/>
          <w:lang w:bidi="he-IL"/>
        </w:rPr>
        <w:t>μὲ</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ὄρος</w:t>
      </w:r>
      <w:r>
        <w:rPr>
          <w:rFonts w:ascii="Palatino Linotype" w:hAnsi="Palatino Linotype" w:cs="Arial"/>
          <w:szCs w:val="20"/>
          <w:lang w:bidi="he-IL"/>
        </w:rPr>
        <w:t xml:space="preserve"> </w:t>
      </w:r>
      <w:r w:rsidRPr="005415D3">
        <w:rPr>
          <w:rFonts w:ascii="Palatino Linotype" w:hAnsi="Palatino Linotype" w:cs="Arial"/>
          <w:szCs w:val="20"/>
          <w:lang w:bidi="he-IL"/>
        </w:rPr>
        <w:t>Μορία</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αὐτὴν</w:t>
      </w:r>
      <w:r>
        <w:rPr>
          <w:rFonts w:ascii="Palatino Linotype" w:hAnsi="Palatino Linotype" w:cs="Arial"/>
          <w:szCs w:val="20"/>
          <w:lang w:bidi="he-IL"/>
        </w:rPr>
        <w:t xml:space="preserve"> </w:t>
      </w:r>
      <w:r w:rsidRPr="005415D3">
        <w:rPr>
          <w:rFonts w:ascii="Palatino Linotype" w:hAnsi="Palatino Linotype" w:cs="Arial"/>
          <w:szCs w:val="20"/>
          <w:lang w:bidi="he-IL"/>
        </w:rPr>
        <w:t>ἀκριβῶς</w:t>
      </w:r>
      <w:r>
        <w:rPr>
          <w:rFonts w:ascii="Palatino Linotype" w:hAnsi="Palatino Linotype" w:cs="Arial"/>
          <w:szCs w:val="20"/>
          <w:lang w:bidi="he-IL"/>
        </w:rPr>
        <w:t xml:space="preserve"> </w:t>
      </w:r>
      <w:r w:rsidRPr="005415D3">
        <w:rPr>
          <w:rFonts w:ascii="Palatino Linotype" w:hAnsi="Palatino Linotype" w:cs="Arial"/>
          <w:szCs w:val="20"/>
          <w:lang w:bidi="he-IL"/>
        </w:rPr>
        <w:t>τὴ</w:t>
      </w:r>
      <w:r>
        <w:rPr>
          <w:rFonts w:ascii="Palatino Linotype" w:hAnsi="Palatino Linotype" w:cs="Arial"/>
          <w:szCs w:val="20"/>
          <w:lang w:bidi="he-IL"/>
        </w:rPr>
        <w:t xml:space="preserve"> </w:t>
      </w:r>
      <w:r w:rsidRPr="005415D3">
        <w:rPr>
          <w:rFonts w:ascii="Palatino Linotype" w:hAnsi="Palatino Linotype" w:cs="Arial"/>
          <w:szCs w:val="20"/>
          <w:lang w:bidi="he-IL"/>
        </w:rPr>
        <w:t>θυσία.</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περίπτωση</w:t>
      </w:r>
      <w:r>
        <w:rPr>
          <w:rFonts w:ascii="Palatino Linotype" w:hAnsi="Palatino Linotype" w:cs="Arial"/>
          <w:szCs w:val="20"/>
          <w:lang w:bidi="he-IL"/>
        </w:rPr>
        <w:t xml:space="preserve"> </w:t>
      </w:r>
      <w:r w:rsidRPr="005415D3">
        <w:rPr>
          <w:rFonts w:ascii="Palatino Linotype" w:hAnsi="Palatino Linotype" w:cs="Arial"/>
          <w:szCs w:val="20"/>
          <w:lang w:bidi="he-IL"/>
        </w:rPr>
        <w:t>τῶν</w:t>
      </w:r>
      <w:r>
        <w:rPr>
          <w:rFonts w:ascii="Palatino Linotype" w:hAnsi="Palatino Linotype" w:cs="Arial"/>
          <w:szCs w:val="20"/>
          <w:lang w:bidi="he-IL"/>
        </w:rPr>
        <w:t xml:space="preserve"> </w:t>
      </w:r>
      <w:r w:rsidRPr="005415D3">
        <w:rPr>
          <w:rFonts w:ascii="Palatino Linotype" w:hAnsi="Palatino Linotype" w:cs="Arial"/>
          <w:szCs w:val="20"/>
          <w:lang w:bidi="he-IL"/>
        </w:rPr>
        <w:t>«ἐκ</w:t>
      </w:r>
      <w:r>
        <w:rPr>
          <w:rFonts w:ascii="Palatino Linotype" w:hAnsi="Palatino Linotype" w:cs="Arial"/>
          <w:szCs w:val="20"/>
          <w:lang w:bidi="he-IL"/>
        </w:rPr>
        <w:t xml:space="preserve"> </w:t>
      </w:r>
      <w:r w:rsidRPr="005415D3">
        <w:rPr>
          <w:rFonts w:ascii="Palatino Linotype" w:hAnsi="Palatino Linotype" w:cs="Arial"/>
          <w:szCs w:val="20"/>
          <w:lang w:bidi="he-IL"/>
        </w:rPr>
        <w:t>πίστεως»,</w:t>
      </w:r>
      <w:r>
        <w:rPr>
          <w:rFonts w:ascii="Palatino Linotype" w:hAnsi="Palatino Linotype" w:cs="Arial"/>
          <w:szCs w:val="20"/>
          <w:lang w:bidi="he-IL"/>
        </w:rPr>
        <w:t xml:space="preserve"> </w:t>
      </w:r>
      <w:r w:rsidRPr="005415D3">
        <w:rPr>
          <w:rFonts w:ascii="Palatino Linotype" w:hAnsi="Palatino Linotype" w:cs="Arial"/>
          <w:szCs w:val="20"/>
          <w:lang w:bidi="he-IL"/>
        </w:rPr>
        <w:t>εἶναι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Υἱὸς</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20</w:t>
      </w:r>
      <w:r w:rsidRPr="00B50181">
        <w:rPr>
          <w:rFonts w:ascii="Palatino Linotype" w:hAnsi="Palatino Linotype" w:cs="Arial"/>
          <w:szCs w:val="20"/>
          <w:vertAlign w:val="superscript"/>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ὁποῖος</w:t>
      </w:r>
      <w:r>
        <w:rPr>
          <w:rFonts w:ascii="Palatino Linotype" w:hAnsi="Palatino Linotype" w:cs="Arial"/>
          <w:szCs w:val="20"/>
          <w:lang w:bidi="he-IL"/>
        </w:rPr>
        <w:t xml:space="preserve"> </w:t>
      </w:r>
      <w:r w:rsidRPr="005415D3">
        <w:rPr>
          <w:rFonts w:ascii="Palatino Linotype" w:hAnsi="Palatino Linotype" w:cs="Arial"/>
          <w:szCs w:val="20"/>
          <w:lang w:bidi="he-IL"/>
        </w:rPr>
        <w:t>(1)</w:t>
      </w:r>
      <w:r>
        <w:rPr>
          <w:rFonts w:ascii="Palatino Linotype" w:hAnsi="Palatino Linotype" w:cs="Arial"/>
          <w:szCs w:val="20"/>
          <w:lang w:bidi="he-IL"/>
        </w:rPr>
        <w:t xml:space="preserve"> </w:t>
      </w:r>
      <w:r w:rsidRPr="005415D3">
        <w:rPr>
          <w:rFonts w:ascii="Palatino Linotype" w:hAnsi="Palatino Linotype" w:cs="Arial"/>
          <w:szCs w:val="20"/>
          <w:lang w:bidi="he-IL"/>
        </w:rPr>
        <w:t>ἑκούσια,</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ἀπὸ</w:t>
      </w:r>
      <w:r>
        <w:rPr>
          <w:rFonts w:ascii="Palatino Linotype" w:hAnsi="Palatino Linotype" w:cs="Arial"/>
          <w:szCs w:val="20"/>
          <w:lang w:bidi="he-IL"/>
        </w:rPr>
        <w:t xml:space="preserve"> </w:t>
      </w:r>
      <w:r w:rsidRPr="005415D3">
        <w:rPr>
          <w:rFonts w:ascii="Palatino Linotype" w:hAnsi="Palatino Linotype" w:cs="Arial"/>
          <w:szCs w:val="20"/>
          <w:lang w:bidi="he-IL"/>
        </w:rPr>
        <w:t>ἄφατη</w:t>
      </w:r>
      <w:r>
        <w:rPr>
          <w:rFonts w:ascii="Palatino Linotype" w:hAnsi="Palatino Linotype" w:cs="Arial"/>
          <w:szCs w:val="20"/>
          <w:lang w:bidi="he-IL"/>
        </w:rPr>
        <w:t xml:space="preserve"> </w:t>
      </w:r>
      <w:r w:rsidRPr="005415D3">
        <w:rPr>
          <w:rFonts w:ascii="Palatino Linotype" w:hAnsi="Palatino Linotype" w:cs="Arial"/>
          <w:szCs w:val="20"/>
          <w:lang w:bidi="he-IL"/>
        </w:rPr>
        <w:t>ἀγάπη,</w:t>
      </w:r>
      <w:r>
        <w:rPr>
          <w:rFonts w:ascii="Palatino Linotype" w:hAnsi="Palatino Linotype" w:cs="Arial"/>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χάριν</w:t>
      </w:r>
      <w:r>
        <w:rPr>
          <w:rFonts w:ascii="Palatino Linotype" w:hAnsi="Palatino Linotype" w:cs="Arial"/>
          <w:szCs w:val="20"/>
          <w:lang w:bidi="he-IL"/>
        </w:rPr>
        <w:t xml:space="preserve"> </w:t>
      </w:r>
      <w:r w:rsidRPr="005415D3">
        <w:rPr>
          <w:rFonts w:ascii="Palatino Linotype" w:hAnsi="Palatino Linotype" w:cs="Arial"/>
          <w:szCs w:val="20"/>
          <w:lang w:bidi="he-IL"/>
        </w:rPr>
        <w:t>κάποιων</w:t>
      </w:r>
      <w:r>
        <w:rPr>
          <w:rFonts w:ascii="Palatino Linotype" w:hAnsi="Palatino Linotype" w:cs="Arial"/>
          <w:szCs w:val="20"/>
          <w:lang w:bidi="he-IL"/>
        </w:rPr>
        <w:t xml:space="preserve"> </w:t>
      </w:r>
      <w:r w:rsidRPr="005415D3">
        <w:rPr>
          <w:rFonts w:ascii="Palatino Linotype" w:hAnsi="Palatino Linotype" w:cs="Arial"/>
          <w:szCs w:val="20"/>
          <w:lang w:bidi="he-IL"/>
        </w:rPr>
        <w:t>ἐχθρῶν,</w:t>
      </w:r>
      <w:r>
        <w:rPr>
          <w:rFonts w:ascii="Palatino Linotype" w:hAnsi="Palatino Linotype" w:cs="Arial"/>
          <w:szCs w:val="20"/>
          <w:lang w:bidi="he-IL"/>
        </w:rPr>
        <w:t xml:space="preserve"> </w:t>
      </w:r>
      <w:r w:rsidRPr="005415D3">
        <w:rPr>
          <w:rFonts w:ascii="Palatino Linotype" w:hAnsi="Palatino Linotype" w:cs="Arial"/>
          <w:szCs w:val="20"/>
          <w:lang w:bidi="he-IL"/>
        </w:rPr>
        <w:lastRenderedPageBreak/>
        <w:t>παρέδωσε</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ἑαυτὸ</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b/>
          <w:i/>
          <w:szCs w:val="20"/>
          <w:lang w:bidi="he-IL"/>
        </w:rPr>
        <w:t>ὑπὲρ</w:t>
      </w:r>
      <w:r>
        <w:rPr>
          <w:rFonts w:ascii="Palatino Linotype" w:hAnsi="Palatino Linotype" w:cs="Arial"/>
          <w:szCs w:val="20"/>
          <w:lang w:bidi="he-IL"/>
        </w:rPr>
        <w:t xml:space="preserve"> </w:t>
      </w:r>
      <w:r w:rsidRPr="005415D3">
        <w:rPr>
          <w:rFonts w:ascii="Palatino Linotype" w:hAnsi="Palatino Linotype" w:cs="Arial"/>
          <w:szCs w:val="20"/>
          <w:lang w:bidi="he-IL"/>
        </w:rPr>
        <w:t>τῶν</w:t>
      </w:r>
      <w:r>
        <w:rPr>
          <w:rFonts w:ascii="Palatino Linotype" w:hAnsi="Palatino Linotype" w:cs="Arial"/>
          <w:szCs w:val="20"/>
          <w:lang w:bidi="he-IL"/>
        </w:rPr>
        <w:t xml:space="preserve"> </w:t>
      </w:r>
      <w:r w:rsidRPr="005415D3">
        <w:rPr>
          <w:rFonts w:ascii="Palatino Linotype" w:hAnsi="Palatino Linotype" w:cs="Arial"/>
          <w:szCs w:val="20"/>
          <w:lang w:bidi="he-IL"/>
        </w:rPr>
        <w:t>ἁμαρτιῶν</w:t>
      </w:r>
      <w:r>
        <w:rPr>
          <w:rFonts w:ascii="Palatino Linotype" w:hAnsi="Palatino Linotype" w:cs="Silver Humana"/>
        </w:rPr>
        <w:t xml:space="preserve"> </w:t>
      </w:r>
      <w:r w:rsidRPr="005415D3">
        <w:rPr>
          <w:rFonts w:ascii="Palatino Linotype" w:hAnsi="Palatino Linotype" w:cs="Silver Humana"/>
        </w:rPr>
        <w:t>ἡμῶν</w:t>
      </w:r>
      <w:r w:rsidRPr="005415D3">
        <w:rPr>
          <w:rStyle w:val="a5"/>
          <w:rFonts w:cs="Silver Humana"/>
        </w:rPr>
        <w:footnoteReference w:id="254"/>
      </w:r>
      <w:r w:rsidRPr="005415D3">
        <w:rPr>
          <w:rFonts w:ascii="Palatino Linotype" w:hAnsi="Palatino Linotype" w:cs="Silver Humana"/>
        </w:rPr>
        <w:t>.</w:t>
      </w:r>
      <w:r>
        <w:rPr>
          <w:rFonts w:ascii="Palatino Linotype" w:hAnsi="Palatino Linotype" w:cs="Arial"/>
          <w:szCs w:val="20"/>
          <w:lang w:bidi="he-IL"/>
        </w:rPr>
        <w:t xml:space="preserve"> </w:t>
      </w:r>
      <w:r w:rsidRPr="005415D3">
        <w:rPr>
          <w:rFonts w:ascii="Palatino Linotype" w:hAnsi="Palatino Linotype" w:cs="Arial"/>
          <w:szCs w:val="20"/>
          <w:lang w:bidi="he-IL"/>
        </w:rPr>
        <w:t>Σημειωτέον</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ὅπως</w:t>
      </w:r>
      <w:r>
        <w:rPr>
          <w:rFonts w:ascii="Palatino Linotype" w:hAnsi="Palatino Linotype" w:cs="Arial"/>
          <w:szCs w:val="20"/>
          <w:lang w:bidi="he-IL"/>
        </w:rPr>
        <w:t xml:space="preserve"> </w:t>
      </w:r>
      <w:r w:rsidRPr="005415D3">
        <w:rPr>
          <w:rFonts w:ascii="Palatino Linotype" w:hAnsi="Palatino Linotype" w:cs="Arial"/>
          <w:szCs w:val="20"/>
          <w:lang w:bidi="he-IL"/>
        </w:rPr>
        <w:t>διαπιστώνει</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ἀναγνώστης</w:t>
      </w:r>
      <w:r>
        <w:rPr>
          <w:rFonts w:ascii="Palatino Linotype" w:hAnsi="Palatino Linotype" w:cs="Arial"/>
          <w:szCs w:val="20"/>
          <w:lang w:bidi="he-IL"/>
        </w:rPr>
        <w:t xml:space="preserve"> </w:t>
      </w:r>
      <w:r w:rsidRPr="005415D3">
        <w:rPr>
          <w:rFonts w:ascii="Palatino Linotype" w:hAnsi="Palatino Linotype" w:cs="Arial"/>
          <w:szCs w:val="20"/>
          <w:lang w:bidi="he-IL"/>
        </w:rPr>
        <w:t>ἤδη</w:t>
      </w:r>
      <w:r>
        <w:rPr>
          <w:rFonts w:ascii="Palatino Linotype" w:hAnsi="Palatino Linotype" w:cs="Arial"/>
          <w:szCs w:val="20"/>
          <w:lang w:bidi="he-IL"/>
        </w:rPr>
        <w:t xml:space="preserve"> </w:t>
      </w:r>
      <w:r w:rsidRPr="005415D3">
        <w:rPr>
          <w:rFonts w:ascii="Palatino Linotype" w:hAnsi="Palatino Linotype" w:cs="Arial"/>
          <w:szCs w:val="20"/>
          <w:lang w:bidi="he-IL"/>
        </w:rPr>
        <w:t>στὸ</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20,</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Γαλ.</w:t>
      </w:r>
      <w:r>
        <w:rPr>
          <w:rFonts w:ascii="Palatino Linotype" w:hAnsi="Palatino Linotype" w:cs="Arial"/>
          <w:szCs w:val="20"/>
          <w:lang w:bidi="he-IL"/>
        </w:rPr>
        <w:t xml:space="preserve"> </w:t>
      </w:r>
      <w:r w:rsidRPr="005415D3">
        <w:rPr>
          <w:rFonts w:ascii="Palatino Linotype" w:hAnsi="Palatino Linotype" w:cs="Arial"/>
          <w:szCs w:val="20"/>
          <w:lang w:bidi="he-IL"/>
        </w:rPr>
        <w:t>δὲν</w:t>
      </w:r>
      <w:r>
        <w:rPr>
          <w:rFonts w:ascii="Palatino Linotype" w:hAnsi="Palatino Linotype" w:cs="Arial"/>
          <w:szCs w:val="20"/>
          <w:lang w:bidi="he-IL"/>
        </w:rPr>
        <w:t xml:space="preserve"> </w:t>
      </w:r>
      <w:r w:rsidRPr="005415D3">
        <w:rPr>
          <w:rFonts w:ascii="Palatino Linotype" w:hAnsi="Palatino Linotype" w:cs="Arial"/>
          <w:szCs w:val="20"/>
          <w:lang w:bidi="he-IL"/>
        </w:rPr>
        <w:t>γίνεται</w:t>
      </w:r>
      <w:r>
        <w:rPr>
          <w:rFonts w:ascii="Palatino Linotype" w:hAnsi="Palatino Linotype" w:cs="Arial"/>
          <w:szCs w:val="20"/>
          <w:lang w:bidi="he-IL"/>
        </w:rPr>
        <w:t xml:space="preserve"> </w:t>
      </w:r>
      <w:r w:rsidRPr="005415D3">
        <w:rPr>
          <w:rFonts w:ascii="Palatino Linotype" w:hAnsi="Palatino Linotype" w:cs="Arial"/>
          <w:szCs w:val="20"/>
          <w:lang w:bidi="he-IL"/>
        </w:rPr>
        <w:t>λόγος</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πίστη</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Χριστοῦ</w:t>
      </w:r>
      <w:r>
        <w:rPr>
          <w:rFonts w:ascii="Palatino Linotype" w:hAnsi="Palatino Linotype" w:cs="Arial"/>
          <w:szCs w:val="20"/>
          <w:lang w:bidi="he-IL"/>
        </w:rPr>
        <w:t xml:space="preserve"> </w:t>
      </w:r>
      <w:r w:rsidRPr="005415D3">
        <w:rPr>
          <w:rFonts w:ascii="Palatino Linotype" w:hAnsi="Palatino Linotype" w:cs="Arial"/>
          <w:szCs w:val="20"/>
          <w:lang w:bidi="he-IL"/>
        </w:rPr>
        <w:t>πρὸς</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Πατέρα</w:t>
      </w:r>
      <w:r>
        <w:rPr>
          <w:rFonts w:ascii="Palatino Linotype" w:hAnsi="Palatino Linotype" w:cs="Arial"/>
          <w:szCs w:val="20"/>
          <w:lang w:bidi="he-IL"/>
        </w:rPr>
        <w:t xml:space="preserve"> </w:t>
      </w:r>
      <w:r w:rsidRPr="005415D3">
        <w:rPr>
          <w:rFonts w:ascii="Palatino Linotype" w:hAnsi="Palatino Linotype" w:cs="Arial"/>
          <w:szCs w:val="20"/>
          <w:lang w:bidi="he-IL"/>
        </w:rPr>
        <w:t>ἀλλὰ</w:t>
      </w:r>
      <w:r>
        <w:rPr>
          <w:rFonts w:ascii="Palatino Linotype" w:hAnsi="Palatino Linotype" w:cs="Arial"/>
          <w:szCs w:val="20"/>
          <w:lang w:bidi="he-IL"/>
        </w:rPr>
        <w:t xml:space="preserve"> </w:t>
      </w:r>
      <w:r w:rsidRPr="005415D3">
        <w:rPr>
          <w:rFonts w:ascii="Palatino Linotype" w:hAnsi="Palatino Linotype" w:cs="Arial"/>
          <w:szCs w:val="20"/>
          <w:lang w:bidi="he-IL"/>
        </w:rPr>
        <w:t>γιὰ</w:t>
      </w:r>
      <w:r>
        <w:rPr>
          <w:rFonts w:ascii="Palatino Linotype" w:hAnsi="Palatino Linotype" w:cs="Arial"/>
          <w:szCs w:val="20"/>
          <w:lang w:bidi="he-IL"/>
        </w:rPr>
        <w:t xml:space="preserve"> </w:t>
      </w:r>
      <w:r w:rsidRPr="005415D3">
        <w:rPr>
          <w:rFonts w:ascii="Palatino Linotype" w:hAnsi="Palatino Linotype" w:cs="Arial"/>
          <w:szCs w:val="20"/>
          <w:lang w:bidi="he-IL"/>
        </w:rPr>
        <w:t>πίστη</w:t>
      </w:r>
      <w:r>
        <w:rPr>
          <w:rFonts w:ascii="Palatino Linotype" w:hAnsi="Palatino Linotype" w:cs="Arial"/>
          <w:szCs w:val="20"/>
          <w:lang w:bidi="he-IL"/>
        </w:rPr>
        <w:t xml:space="preserve"> </w:t>
      </w:r>
      <w:r w:rsidRPr="005415D3">
        <w:rPr>
          <w:rFonts w:ascii="Palatino Linotype" w:hAnsi="Palatino Linotype" w:cs="Arial"/>
          <w:szCs w:val="20"/>
          <w:lang w:bidi="he-IL"/>
        </w:rPr>
        <w:t>πρὸς</w:t>
      </w:r>
      <w:r>
        <w:rPr>
          <w:rFonts w:ascii="Palatino Linotype" w:hAnsi="Palatino Linotype" w:cs="Arial"/>
          <w:szCs w:val="20"/>
          <w:lang w:bidi="he-IL"/>
        </w:rPr>
        <w:t xml:space="preserve"> </w:t>
      </w:r>
      <w:r w:rsidRPr="005415D3">
        <w:rPr>
          <w:rFonts w:ascii="Palatino Linotype" w:hAnsi="Palatino Linotype" w:cs="Arial"/>
          <w:szCs w:val="20"/>
          <w:lang w:bidi="he-IL"/>
        </w:rPr>
        <w:t>τὸν</w:t>
      </w:r>
      <w:r>
        <w:rPr>
          <w:rFonts w:ascii="Palatino Linotype" w:hAnsi="Palatino Linotype" w:cs="Arial"/>
          <w:szCs w:val="20"/>
          <w:lang w:bidi="he-IL"/>
        </w:rPr>
        <w:t xml:space="preserve"> </w:t>
      </w:r>
      <w:r w:rsidRPr="005415D3">
        <w:rPr>
          <w:rFonts w:ascii="Palatino Linotype" w:hAnsi="Palatino Linotype" w:cs="Arial"/>
          <w:szCs w:val="20"/>
          <w:lang w:bidi="he-IL"/>
        </w:rPr>
        <w:t>ἀγαπήσαντα</w:t>
      </w:r>
      <w:r>
        <w:rPr>
          <w:rFonts w:ascii="Palatino Linotype" w:hAnsi="Palatino Linotype" w:cs="Arial"/>
          <w:szCs w:val="20"/>
          <w:lang w:bidi="he-IL"/>
        </w:rPr>
        <w:t xml:space="preserve"> </w:t>
      </w:r>
      <w:r w:rsidRPr="005415D3">
        <w:rPr>
          <w:rFonts w:ascii="Palatino Linotype" w:hAnsi="Palatino Linotype" w:cs="Arial"/>
          <w:szCs w:val="20"/>
          <w:lang w:bidi="he-IL"/>
        </w:rPr>
        <w:t>Υἱὸ</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Θεοῦ.</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Silver Humana"/>
          <w:b/>
        </w:rPr>
        <w:t>Τρίτον·</w:t>
      </w:r>
      <w:r>
        <w:rPr>
          <w:rFonts w:ascii="Palatino Linotype" w:hAnsi="Palatino Linotype" w:cs="Silver Humana"/>
          <w:b/>
        </w:rPr>
        <w:t xml:space="preserve"> </w:t>
      </w:r>
      <w:r w:rsidRPr="005415D3">
        <w:rPr>
          <w:rFonts w:ascii="Palatino Linotype" w:hAnsi="Palatino Linotype" w:cs="Silver Humana"/>
        </w:rPr>
        <w:t>ἤδη</w:t>
      </w:r>
      <w:r>
        <w:rPr>
          <w:rFonts w:ascii="Palatino Linotype" w:hAnsi="Palatino Linotype" w:cs="Silver Humana"/>
        </w:rPr>
        <w:t xml:space="preserve"> </w:t>
      </w:r>
      <w:r w:rsidRPr="005415D3">
        <w:rPr>
          <w:rFonts w:ascii="Palatino Linotype" w:hAnsi="Palatino Linotype" w:cs="Silver Humana"/>
        </w:rPr>
        <w:t>τονίσθηκε</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δύο</w:t>
      </w:r>
      <w:r>
        <w:rPr>
          <w:rFonts w:ascii="Palatino Linotype" w:hAnsi="Palatino Linotype" w:cs="Silver Humana"/>
        </w:rPr>
        <w:t xml:space="preserve"> </w:t>
      </w:r>
      <w:r w:rsidRPr="005415D3">
        <w:rPr>
          <w:rFonts w:ascii="Palatino Linotype" w:hAnsi="Palatino Linotype" w:cs="Silver Humana"/>
        </w:rPr>
        <w:t>πλευρὲς</w:t>
      </w:r>
      <w:r>
        <w:rPr>
          <w:rFonts w:ascii="Palatino Linotype" w:hAnsi="Palatino Linotype" w:cs="Silver Humana"/>
        </w:rPr>
        <w:t xml:space="preserve"> </w:t>
      </w:r>
      <w:r w:rsidRPr="005415D3">
        <w:rPr>
          <w:rFonts w:ascii="Palatino Linotype" w:hAnsi="Palatino Linotype" w:cs="Silver Humana"/>
        </w:rPr>
        <w:t>ἕνεκα</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«ἐξόδου»,</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ἀκοῆς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πίστης</w:t>
      </w:r>
      <w:r>
        <w:rPr>
          <w:rFonts w:ascii="Palatino Linotype" w:hAnsi="Palatino Linotype" w:cs="Silver Humana"/>
        </w:rPr>
        <w:t xml:space="preserve"> </w:t>
      </w:r>
      <w:r w:rsidRPr="005415D3">
        <w:rPr>
          <w:rFonts w:ascii="Palatino Linotype" w:hAnsi="Palatino Linotype" w:cs="Silver Humana"/>
        </w:rPr>
        <w:t>γίνονται</w:t>
      </w:r>
      <w:r>
        <w:rPr>
          <w:rFonts w:ascii="Palatino Linotype" w:hAnsi="Palatino Linotype" w:cs="Silver Humana"/>
          <w:b/>
        </w:rPr>
        <w:t xml:space="preserve"> </w:t>
      </w:r>
      <w:r w:rsidRPr="005415D3">
        <w:rPr>
          <w:rFonts w:ascii="Palatino Linotype" w:hAnsi="Palatino Linotype" w:cs="Silver Humana"/>
          <w:b/>
        </w:rPr>
        <w:t>ἀποδέκτες</w:t>
      </w:r>
      <w:r>
        <w:rPr>
          <w:rFonts w:ascii="Palatino Linotype" w:hAnsi="Palatino Linotype" w:cs="Silver Humana"/>
          <w:b/>
        </w:rPr>
        <w:t xml:space="preserve"> </w:t>
      </w:r>
      <w:r w:rsidRPr="005415D3">
        <w:rPr>
          <w:rFonts w:ascii="Palatino Linotype" w:hAnsi="Palatino Linotype" w:cs="Silver Humana"/>
          <w:b/>
        </w:rPr>
        <w:t>δικαιοσύνης</w:t>
      </w:r>
      <w:r>
        <w:rPr>
          <w:rFonts w:ascii="Palatino Linotype" w:hAnsi="Palatino Linotype" w:cs="Silver Humana"/>
          <w:b/>
        </w:rPr>
        <w:t xml:space="preserve"> </w:t>
      </w:r>
      <w:r w:rsidRPr="005415D3">
        <w:rPr>
          <w:rFonts w:ascii="Palatino Linotype" w:hAnsi="Palatino Linotype" w:cs="Silver Humana"/>
          <w:b/>
        </w:rPr>
        <w:t>καὶ</w:t>
      </w:r>
      <w:r>
        <w:rPr>
          <w:rFonts w:ascii="Palatino Linotype" w:hAnsi="Palatino Linotype" w:cs="Silver Humana"/>
          <w:b/>
        </w:rPr>
        <w:t xml:space="preserve"> </w:t>
      </w:r>
      <w:r w:rsidRPr="005415D3">
        <w:rPr>
          <w:rFonts w:ascii="Palatino Linotype" w:hAnsi="Palatino Linotype" w:cs="Silver Humana"/>
          <w:b/>
        </w:rPr>
        <w:t>ἐπαγγελίας-κληρονομίας</w:t>
      </w:r>
      <w:r>
        <w:rPr>
          <w:rFonts w:ascii="Palatino Linotype" w:hAnsi="Palatino Linotype" w:cs="Silver Humana"/>
          <w:b/>
        </w:rPr>
        <w:t xml:space="preserve"> τῶν ἐθνῶν</w:t>
      </w:r>
      <w:r w:rsidRPr="005415D3">
        <w:rPr>
          <w:rFonts w:ascii="Palatino Linotype" w:hAnsi="Palatino Linotype" w:cs="Silver Humana"/>
          <w:b/>
        </w:rPr>
        <w:t>.</w:t>
      </w:r>
      <w:r>
        <w:rPr>
          <w:rFonts w:ascii="Palatino Linotype" w:hAnsi="Palatino Linotype" w:cs="Silver Humana"/>
          <w:b/>
        </w:rPr>
        <w:t xml:space="preserve"> </w:t>
      </w:r>
      <w:r w:rsidRPr="005415D3">
        <w:rPr>
          <w:rFonts w:ascii="Palatino Linotype" w:hAnsi="Palatino Linotype" w:cs="Silver Humana"/>
        </w:rPr>
        <w:t>Ὁ</w:t>
      </w:r>
      <w:r>
        <w:rPr>
          <w:rFonts w:ascii="Palatino Linotype" w:hAnsi="Palatino Linotype" w:cs="Silver Humana"/>
        </w:rPr>
        <w:t xml:space="preserve"> </w:t>
      </w:r>
      <w:r w:rsidRPr="005415D3">
        <w:rPr>
          <w:rFonts w:ascii="Palatino Linotype" w:hAnsi="Palatino Linotype" w:cs="Silver Humana"/>
        </w:rPr>
        <w:t>Ἀβραὰμ</w:t>
      </w:r>
      <w:r>
        <w:rPr>
          <w:rFonts w:ascii="Palatino Linotype" w:hAnsi="Palatino Linotype" w:cs="Silver Humana"/>
        </w:rPr>
        <w:t xml:space="preserve"> </w:t>
      </w:r>
      <w:r w:rsidRPr="005415D3">
        <w:rPr>
          <w:rFonts w:ascii="Palatino Linotype" w:hAnsi="Palatino Linotype" w:cs="Silver Humana"/>
        </w:rPr>
        <w:t>δέχεται</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ἐπαγγελία</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γίνει</w:t>
      </w:r>
      <w:r>
        <w:rPr>
          <w:rFonts w:ascii="Palatino Linotype" w:hAnsi="Palatino Linotype" w:cs="Silver Humana"/>
        </w:rPr>
        <w:t xml:space="preserve"> </w:t>
      </w:r>
      <w:r w:rsidRPr="005415D3">
        <w:rPr>
          <w:rFonts w:ascii="Palatino Linotype" w:hAnsi="Palatino Linotype" w:cs="Silver Humana"/>
        </w:rPr>
        <w:t>φορέας</w:t>
      </w:r>
      <w:r>
        <w:rPr>
          <w:rFonts w:ascii="Palatino Linotype" w:hAnsi="Palatino Linotype" w:cs="Silver Humana"/>
        </w:rPr>
        <w:t xml:space="preserve"> </w:t>
      </w:r>
      <w:r w:rsidRPr="005415D3">
        <w:rPr>
          <w:rFonts w:ascii="Palatino Linotype" w:hAnsi="Palatino Linotype" w:cs="Silver Humana"/>
        </w:rPr>
        <w:t>εὐλογίας</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ἕνα</w:t>
      </w:r>
      <w:r>
        <w:rPr>
          <w:rFonts w:ascii="Palatino Linotype" w:hAnsi="Palatino Linotype" w:cs="Silver Humana"/>
        </w:rPr>
        <w:t xml:space="preserve"> </w:t>
      </w:r>
      <w:r w:rsidRPr="005415D3">
        <w:rPr>
          <w:rFonts w:ascii="Palatino Linotype" w:hAnsi="Palatino Linotype" w:cs="Silver Humana"/>
        </w:rPr>
        <w:t>πλῆθος</w:t>
      </w:r>
      <w:r>
        <w:rPr>
          <w:rFonts w:ascii="Palatino Linotype" w:hAnsi="Palatino Linotype" w:cs="Silver Humana"/>
        </w:rPr>
        <w:t xml:space="preserve"> </w:t>
      </w:r>
      <w:r w:rsidRPr="005415D3">
        <w:rPr>
          <w:rFonts w:ascii="Palatino Linotype" w:hAnsi="Palatino Linotype" w:cs="Silver Humana"/>
          <w:b/>
        </w:rPr>
        <w:t>ἀπογόνων</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ἄστρα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οὐρανοῦ.</w:t>
      </w:r>
      <w:r>
        <w:rPr>
          <w:rFonts w:ascii="Palatino Linotype" w:hAnsi="Palatino Linotype" w:cs="Silver Humana"/>
        </w:rPr>
        <w:t xml:space="preserve"> </w:t>
      </w:r>
      <w:r w:rsidRPr="005415D3">
        <w:rPr>
          <w:rFonts w:ascii="Palatino Linotype" w:hAnsi="Palatino Linotype" w:cs="Silver Humana"/>
        </w:rPr>
        <w:t>Ἀντιθέτως</w:t>
      </w:r>
      <w:r>
        <w:rPr>
          <w:rFonts w:ascii="Palatino Linotype" w:hAnsi="Palatino Linotype" w:cs="Silver Humana"/>
        </w:rPr>
        <w:t xml:space="preserve"> </w:t>
      </w:r>
      <w:r w:rsidRPr="005415D3">
        <w:rPr>
          <w:rFonts w:ascii="Palatino Linotype" w:hAnsi="Palatino Linotype" w:cs="Silver Humana"/>
        </w:rPr>
        <w:t>οἱ</w:t>
      </w:r>
      <w:r>
        <w:rPr>
          <w:rFonts w:ascii="Palatino Linotype" w:hAnsi="Palatino Linotype" w:cs="Silver Humana"/>
        </w:rPr>
        <w:t xml:space="preserve"> </w:t>
      </w:r>
      <w:r w:rsidRPr="005415D3">
        <w:rPr>
          <w:rFonts w:ascii="Palatino Linotype" w:hAnsi="Palatino Linotype" w:cs="Silver Humana"/>
        </w:rPr>
        <w:t>Γαλάτες</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συνιστοῦν</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«ἔθνη»)</w:t>
      </w:r>
      <w:r>
        <w:rPr>
          <w:rFonts w:ascii="Palatino Linotype" w:hAnsi="Palatino Linotype" w:cs="Silver Humana"/>
        </w:rPr>
        <w:t xml:space="preserve"> </w:t>
      </w:r>
      <w:r w:rsidRPr="005415D3">
        <w:rPr>
          <w:rFonts w:ascii="Palatino Linotype" w:hAnsi="Palatino Linotype" w:cs="Silver Humana"/>
        </w:rPr>
        <w:t>δέχονται</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κατεξοχὴν</w:t>
      </w:r>
      <w:r>
        <w:rPr>
          <w:rFonts w:ascii="Palatino Linotype" w:hAnsi="Palatino Linotype" w:cs="Silver Humana"/>
        </w:rPr>
        <w:t xml:space="preserve"> </w:t>
      </w:r>
      <w:r w:rsidRPr="005415D3">
        <w:rPr>
          <w:rFonts w:ascii="Palatino Linotype" w:hAnsi="Palatino Linotype" w:cs="Silver Humana"/>
        </w:rPr>
        <w:t>ἐπαγγελία</w:t>
      </w:r>
      <w:r>
        <w:rPr>
          <w:rFonts w:ascii="Palatino Linotype" w:hAnsi="Palatino Linotype" w:cs="Silver Humana"/>
        </w:rPr>
        <w:t xml:space="preserve"> </w:t>
      </w:r>
      <w:r w:rsidRPr="005415D3">
        <w:rPr>
          <w:rFonts w:ascii="Palatino Linotype" w:hAnsi="Palatino Linotype" w:cs="Silver Humana"/>
        </w:rPr>
        <w:t>τῶν</w:t>
      </w:r>
      <w:r>
        <w:rPr>
          <w:rFonts w:ascii="Palatino Linotype" w:hAnsi="Palatino Linotype" w:cs="Silver Humana"/>
        </w:rPr>
        <w:t xml:space="preserve"> </w:t>
      </w:r>
      <w:r w:rsidRPr="005415D3">
        <w:rPr>
          <w:rFonts w:ascii="Palatino Linotype" w:hAnsi="Palatino Linotype" w:cs="Silver Humana"/>
        </w:rPr>
        <w:t>ἐσχάτων,</w:t>
      </w:r>
      <w:r>
        <w:rPr>
          <w:rFonts w:ascii="Palatino Linotype" w:hAnsi="Palatino Linotype" w:cs="Silver Humana"/>
        </w:rPr>
        <w:t xml:space="preserve"> </w:t>
      </w:r>
      <w:r w:rsidRPr="005415D3">
        <w:rPr>
          <w:rFonts w:ascii="Palatino Linotype" w:hAnsi="Palatino Linotype" w:cs="Silver Humana"/>
        </w:rPr>
        <w:t>τὸ</w:t>
      </w:r>
      <w:r>
        <w:rPr>
          <w:rFonts w:ascii="Palatino Linotype" w:hAnsi="Palatino Linotype" w:cs="Silver Humana"/>
        </w:rPr>
        <w:t xml:space="preserve"> </w:t>
      </w:r>
      <w:r w:rsidRPr="005415D3">
        <w:rPr>
          <w:rFonts w:ascii="Palatino Linotype" w:hAnsi="Palatino Linotype" w:cs="Silver Humana"/>
        </w:rPr>
        <w:t>Ἅγιο</w:t>
      </w:r>
      <w:r>
        <w:rPr>
          <w:rFonts w:ascii="Palatino Linotype" w:hAnsi="Palatino Linotype" w:cs="Silver Humana"/>
        </w:rPr>
        <w:t xml:space="preserve"> </w:t>
      </w:r>
      <w:r w:rsidRPr="005415D3">
        <w:rPr>
          <w:rFonts w:ascii="Palatino Linotype" w:hAnsi="Palatino Linotype" w:cs="Silver Humana"/>
          <w:b/>
        </w:rPr>
        <w:t>Πνεῦμα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Υἱοῦ</w:t>
      </w:r>
      <w:r>
        <w:rPr>
          <w:rFonts w:ascii="Palatino Linotype" w:hAnsi="Palatino Linotype" w:cs="Silver Humana"/>
        </w:rPr>
        <w:t xml:space="preserve"> </w:t>
      </w:r>
      <w:r w:rsidRPr="005415D3">
        <w:rPr>
          <w:rFonts w:ascii="Palatino Linotype" w:hAnsi="Palatino Linotype" w:cs="Silver Humana"/>
        </w:rPr>
        <w:t>αὐτοῦ</w:t>
      </w:r>
      <w:r>
        <w:rPr>
          <w:rFonts w:ascii="Palatino Linotype" w:hAnsi="Palatino Linotype" w:cs="Silver Humana"/>
        </w:rPr>
        <w:t xml:space="preserve"> </w:t>
      </w:r>
      <w:r w:rsidRPr="005415D3">
        <w:rPr>
          <w:rFonts w:ascii="Palatino Linotype" w:hAnsi="Palatino Linotype" w:cs="Silver Humana"/>
        </w:rPr>
        <w:t>σὲ</w:t>
      </w:r>
      <w:r>
        <w:rPr>
          <w:rFonts w:ascii="Palatino Linotype" w:hAnsi="Palatino Linotype" w:cs="Silver Humana"/>
        </w:rPr>
        <w:t xml:space="preserve"> </w:t>
      </w:r>
      <w:r w:rsidRPr="005415D3">
        <w:rPr>
          <w:rFonts w:ascii="Palatino Linotype" w:hAnsi="Palatino Linotype" w:cs="Silver Humana"/>
        </w:rPr>
        <w:t>συνδυασμό,</w:t>
      </w:r>
      <w:r>
        <w:rPr>
          <w:rFonts w:ascii="Palatino Linotype" w:hAnsi="Palatino Linotype" w:cs="Silver Humana"/>
        </w:rPr>
        <w:t xml:space="preserve"> </w:t>
      </w:r>
      <w:r w:rsidRPr="005415D3">
        <w:rPr>
          <w:rFonts w:ascii="Palatino Linotype" w:hAnsi="Palatino Linotype" w:cs="Silver Humana"/>
        </w:rPr>
        <w:t>πραγματοποίηση</w:t>
      </w:r>
      <w:r>
        <w:rPr>
          <w:rFonts w:ascii="Palatino Linotype" w:hAnsi="Palatino Linotype" w:cs="Silver Humana"/>
        </w:rPr>
        <w:t xml:space="preserve"> </w:t>
      </w:r>
      <w:r w:rsidRPr="005415D3">
        <w:rPr>
          <w:rFonts w:ascii="Palatino Linotype" w:hAnsi="Palatino Linotype" w:cs="Silver Humana"/>
        </w:rPr>
        <w:t>δυνάμεων</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ταυτόχρονα</w:t>
      </w:r>
      <w:r>
        <w:rPr>
          <w:rFonts w:ascii="Palatino Linotype" w:hAnsi="Palatino Linotype" w:cs="Silver Humana"/>
        </w:rPr>
        <w:t xml:space="preserve"> </w:t>
      </w:r>
      <w:r w:rsidRPr="005415D3">
        <w:rPr>
          <w:rFonts w:ascii="Palatino Linotype" w:hAnsi="Palatino Linotype" w:cs="Silver Humana"/>
        </w:rPr>
        <w:t>(ὅπως</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ἀποδειχθεῖ</w:t>
      </w:r>
      <w:r>
        <w:rPr>
          <w:rFonts w:ascii="Palatino Linotype" w:hAnsi="Palatino Linotype" w:cs="Silver Humana"/>
        </w:rPr>
        <w:t xml:space="preserve"> </w:t>
      </w:r>
      <w:r w:rsidRPr="005415D3">
        <w:rPr>
          <w:rFonts w:ascii="Palatino Linotype" w:hAnsi="Palatino Linotype" w:cs="Silver Humana"/>
        </w:rPr>
        <w:t>ἀργότερα)</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υἱοθεσία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Πατρὸς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w:t>
      </w:r>
      <w:r w:rsidRPr="005415D3">
        <w:rPr>
          <w:rFonts w:ascii="Palatino Linotype" w:hAnsi="Palatino Linotype" w:cs="Silver Humana"/>
        </w:rPr>
        <w:t>ἄνω</w:t>
      </w:r>
      <w:r>
        <w:rPr>
          <w:rFonts w:ascii="Palatino Linotype" w:hAnsi="Palatino Linotype" w:cs="Silver Humana"/>
        </w:rPr>
        <w:t xml:space="preserve"> </w:t>
      </w:r>
      <w:r w:rsidRPr="005415D3">
        <w:rPr>
          <w:rFonts w:ascii="Palatino Linotype" w:hAnsi="Palatino Linotype" w:cs="Silver Humana"/>
        </w:rPr>
        <w:t>Ἱερουσαλήμ</w:t>
      </w:r>
      <w:r>
        <w:rPr>
          <w:rFonts w:ascii="Palatino Linotype" w:hAnsi="Palatino Linotype" w:cs="Silver Humana"/>
        </w:rPr>
        <w:t xml:space="preserve"> </w:t>
      </w:r>
      <w:r w:rsidRPr="005415D3">
        <w:rPr>
          <w:rFonts w:ascii="Palatino Linotype" w:hAnsi="Palatino Linotype" w:cs="Silver Humana"/>
        </w:rPr>
        <w:t>ποὺ</w:t>
      </w:r>
      <w:r>
        <w:rPr>
          <w:rFonts w:ascii="Palatino Linotype" w:hAnsi="Palatino Linotype" w:cs="Silver Humana"/>
        </w:rPr>
        <w:t xml:space="preserve"> </w:t>
      </w:r>
      <w:r w:rsidRPr="005415D3">
        <w:rPr>
          <w:rFonts w:ascii="Palatino Linotype" w:hAnsi="Palatino Linotype" w:cs="Silver Humana"/>
        </w:rPr>
        <w:t>εἶναι</w:t>
      </w:r>
      <w:r>
        <w:rPr>
          <w:rFonts w:ascii="Palatino Linotype" w:hAnsi="Palatino Linotype" w:cs="Silver Humana"/>
        </w:rPr>
        <w:t xml:space="preserve"> </w:t>
      </w:r>
      <w:r w:rsidRPr="005415D3">
        <w:rPr>
          <w:rFonts w:ascii="Palatino Linotype" w:hAnsi="Palatino Linotype" w:cs="Silver Humana"/>
        </w:rPr>
        <w:t>πατρίδα</w:t>
      </w:r>
      <w:r>
        <w:rPr>
          <w:rFonts w:ascii="Palatino Linotype" w:hAnsi="Palatino Linotype" w:cs="Silver Humana"/>
        </w:rPr>
        <w:t xml:space="preserve"> </w:t>
      </w:r>
      <w:r w:rsidRPr="005415D3">
        <w:rPr>
          <w:rFonts w:ascii="Palatino Linotype" w:hAnsi="Palatino Linotype" w:cs="Silver Humana"/>
        </w:rPr>
        <w:t>ἐλεύθερη</w:t>
      </w:r>
      <w:r>
        <w:rPr>
          <w:rFonts w:ascii="Palatino Linotype" w:hAnsi="Palatino Linotype" w:cs="Silver Humana"/>
        </w:rPr>
        <w:t xml:space="preserve"> </w:t>
      </w:r>
      <w:r w:rsidRPr="005415D3">
        <w:rPr>
          <w:rFonts w:ascii="Palatino Linotype" w:hAnsi="Palatino Linotype" w:cs="Silver Humana"/>
        </w:rPr>
        <w:t>ἀπὸ</w:t>
      </w:r>
      <w:r>
        <w:rPr>
          <w:rFonts w:ascii="Palatino Linotype" w:hAnsi="Palatino Linotype" w:cs="Silver Humana"/>
        </w:rPr>
        <w:t xml:space="preserve"> </w:t>
      </w:r>
      <w:r w:rsidRPr="005415D3">
        <w:rPr>
          <w:rFonts w:ascii="Palatino Linotype" w:hAnsi="Palatino Linotype" w:cs="Silver Humana"/>
        </w:rPr>
        <w:t>καταναγκασμούς.</w:t>
      </w:r>
      <w:r>
        <w:rPr>
          <w:rFonts w:ascii="Palatino Linotype" w:hAnsi="Palatino Linotype" w:cs="Silver Humana"/>
        </w:rPr>
        <w:t xml:space="preserve"> </w:t>
      </w:r>
    </w:p>
    <w:p w:rsidR="00C55A98" w:rsidRPr="005415D3" w:rsidRDefault="00C55A98" w:rsidP="00C55A98">
      <w:pPr>
        <w:pStyle w:val="af9"/>
        <w:tabs>
          <w:tab w:val="left" w:pos="0"/>
        </w:tabs>
        <w:spacing w:after="0" w:line="240" w:lineRule="auto"/>
        <w:ind w:left="0"/>
        <w:jc w:val="both"/>
        <w:rPr>
          <w:rFonts w:ascii="Palatino Linotype" w:hAnsi="Palatino Linotype" w:cs="Silver Humana"/>
          <w:szCs w:val="24"/>
        </w:rPr>
      </w:pPr>
    </w:p>
    <w:p w:rsidR="00C55A98" w:rsidRPr="005415D3" w:rsidRDefault="00C55A98" w:rsidP="00C55A98">
      <w:pPr>
        <w:pStyle w:val="af9"/>
        <w:tabs>
          <w:tab w:val="left" w:pos="0"/>
        </w:tabs>
        <w:spacing w:after="0" w:line="240" w:lineRule="auto"/>
        <w:ind w:left="0"/>
        <w:jc w:val="both"/>
        <w:rPr>
          <w:rFonts w:ascii="Palatino Linotype" w:hAnsi="Palatino Linotype"/>
        </w:rPr>
      </w:pPr>
      <w:r w:rsidRPr="00FA1E29">
        <w:rPr>
          <w:rFonts w:ascii="Palatino Linotype" w:hAnsi="Palatino Linotype" w:cs="Silver Humana"/>
          <w:szCs w:val="24"/>
        </w:rPr>
        <w:t>Ἀπὸ</w:t>
      </w:r>
      <w:r>
        <w:rPr>
          <w:rFonts w:ascii="Palatino Linotype" w:hAnsi="Palatino Linotype" w:cs="Silver Humana"/>
          <w:szCs w:val="24"/>
        </w:rPr>
        <w:t xml:space="preserve"> </w:t>
      </w:r>
      <w:r w:rsidRPr="00FA1E29">
        <w:rPr>
          <w:rFonts w:ascii="Palatino Linotype" w:hAnsi="Palatino Linotype" w:cs="Silver Humana"/>
          <w:szCs w:val="24"/>
        </w:rPr>
        <w:t>τὰ</w:t>
      </w:r>
      <w:r>
        <w:rPr>
          <w:rFonts w:ascii="Palatino Linotype" w:hAnsi="Palatino Linotype" w:cs="Silver Humana"/>
          <w:szCs w:val="24"/>
        </w:rPr>
        <w:t xml:space="preserve"> </w:t>
      </w:r>
      <w:r w:rsidRPr="00FA1E29">
        <w:rPr>
          <w:rFonts w:ascii="Palatino Linotype" w:hAnsi="Palatino Linotype" w:cs="Silver Humana"/>
          <w:szCs w:val="24"/>
        </w:rPr>
        <w:t>ἀνωτέρω</w:t>
      </w:r>
      <w:r>
        <w:rPr>
          <w:rFonts w:ascii="Palatino Linotype" w:hAnsi="Palatino Linotype" w:cs="Silver Humana"/>
          <w:szCs w:val="24"/>
        </w:rPr>
        <w:t xml:space="preserve"> </w:t>
      </w:r>
      <w:r w:rsidRPr="00FA1E29">
        <w:rPr>
          <w:rFonts w:ascii="Palatino Linotype" w:hAnsi="Palatino Linotype" w:cs="Silver Humana"/>
          <w:szCs w:val="24"/>
        </w:rPr>
        <w:t>ἀποδεικνύεται</w:t>
      </w:r>
      <w:r>
        <w:rPr>
          <w:rFonts w:ascii="Palatino Linotype" w:hAnsi="Palatino Linotype" w:cs="Silver Humana"/>
          <w:szCs w:val="24"/>
        </w:rPr>
        <w:t xml:space="preserve"> </w:t>
      </w:r>
      <w:r w:rsidRPr="00FA1E29">
        <w:rPr>
          <w:rFonts w:ascii="Palatino Linotype" w:hAnsi="Palatino Linotype" w:cs="Silver Humana"/>
          <w:szCs w:val="24"/>
        </w:rPr>
        <w:t>ὅτι</w:t>
      </w:r>
      <w:r>
        <w:rPr>
          <w:rFonts w:ascii="Palatino Linotype" w:hAnsi="Palatino Linotype" w:cs="Silver Humana"/>
          <w:szCs w:val="24"/>
        </w:rPr>
        <w:t xml:space="preserve"> </w:t>
      </w:r>
      <w:r w:rsidRPr="00FA1E29">
        <w:rPr>
          <w:rFonts w:ascii="Palatino Linotype" w:hAnsi="Palatino Linotype" w:cs="Silver Humana"/>
          <w:szCs w:val="24"/>
        </w:rPr>
        <w:t>οἱ</w:t>
      </w:r>
      <w:r>
        <w:rPr>
          <w:rFonts w:ascii="Palatino Linotype" w:hAnsi="Palatino Linotype" w:cs="Silver Humana"/>
          <w:szCs w:val="24"/>
        </w:rPr>
        <w:t xml:space="preserve"> </w:t>
      </w:r>
      <w:r w:rsidRPr="00FA1E29">
        <w:rPr>
          <w:rFonts w:ascii="Palatino Linotype" w:hAnsi="Palatino Linotype" w:cs="Silver Humana"/>
          <w:szCs w:val="24"/>
        </w:rPr>
        <w:t>Γαλάτες</w:t>
      </w:r>
      <w:r>
        <w:rPr>
          <w:rFonts w:ascii="Palatino Linotype" w:hAnsi="Palatino Linotype" w:cs="Silver Humana"/>
          <w:szCs w:val="24"/>
        </w:rPr>
        <w:t xml:space="preserve"> </w:t>
      </w:r>
      <w:r w:rsidRPr="00FA1E29">
        <w:rPr>
          <w:rFonts w:ascii="Palatino Linotype" w:hAnsi="Palatino Linotype" w:cs="Silver Humana"/>
          <w:szCs w:val="24"/>
        </w:rPr>
        <w:t>μέσῳ</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μεταστροφῆς</w:t>
      </w:r>
      <w:r>
        <w:rPr>
          <w:rFonts w:ascii="Palatino Linotype" w:hAnsi="Palatino Linotype" w:cs="Silver Humana"/>
          <w:szCs w:val="24"/>
        </w:rPr>
        <w:t xml:space="preserve"> </w:t>
      </w:r>
      <w:r w:rsidRPr="00FA1E29">
        <w:rPr>
          <w:rFonts w:ascii="Palatino Linotype" w:hAnsi="Palatino Linotype" w:cs="Silver Humana"/>
          <w:szCs w:val="24"/>
        </w:rPr>
        <w:t>τους</w:t>
      </w:r>
      <w:r>
        <w:rPr>
          <w:rFonts w:ascii="Palatino Linotype" w:hAnsi="Palatino Linotype" w:cs="Silver Humana"/>
          <w:szCs w:val="24"/>
        </w:rPr>
        <w:t xml:space="preserve"> </w:t>
      </w:r>
      <w:r w:rsidRPr="00FA1E29">
        <w:rPr>
          <w:rFonts w:ascii="Palatino Linotype" w:hAnsi="Palatino Linotype" w:cs="Silver Humana"/>
          <w:szCs w:val="24"/>
        </w:rPr>
        <w:t>διὰ</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παρουσίας</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Π.</w:t>
      </w:r>
      <w:r>
        <w:rPr>
          <w:rFonts w:ascii="Palatino Linotype" w:hAnsi="Palatino Linotype" w:cs="Silver Humana"/>
          <w:szCs w:val="24"/>
        </w:rPr>
        <w:t xml:space="preserve"> </w:t>
      </w:r>
      <w:r w:rsidRPr="00FA1E29">
        <w:rPr>
          <w:rFonts w:ascii="Palatino Linotype" w:hAnsi="Palatino Linotype" w:cs="Silver Humana"/>
          <w:szCs w:val="24"/>
        </w:rPr>
        <w:t>οὐσιαστικὰ</w:t>
      </w:r>
      <w:r>
        <w:rPr>
          <w:rFonts w:ascii="Palatino Linotype" w:hAnsi="Palatino Linotype" w:cs="Silver Humana"/>
          <w:szCs w:val="24"/>
        </w:rPr>
        <w:t xml:space="preserve"> </w:t>
      </w:r>
      <w:r w:rsidRPr="00FA1E29">
        <w:rPr>
          <w:rFonts w:ascii="Palatino Linotype" w:hAnsi="Palatino Linotype" w:cs="Silver Humana"/>
          <w:szCs w:val="24"/>
        </w:rPr>
        <w:t>δὲν</w:t>
      </w:r>
      <w:r>
        <w:rPr>
          <w:rFonts w:ascii="Palatino Linotype" w:hAnsi="Palatino Linotype" w:cs="Silver Humana"/>
          <w:szCs w:val="24"/>
        </w:rPr>
        <w:t xml:space="preserve"> </w:t>
      </w:r>
      <w:r w:rsidRPr="00FA1E29">
        <w:rPr>
          <w:rFonts w:ascii="Palatino Linotype" w:hAnsi="Palatino Linotype" w:cs="Silver Humana"/>
          <w:szCs w:val="24"/>
        </w:rPr>
        <w:t>ἔγιναν</w:t>
      </w:r>
      <w:r>
        <w:rPr>
          <w:rFonts w:ascii="Palatino Linotype" w:hAnsi="Palatino Linotype" w:cs="Silver Humana"/>
          <w:szCs w:val="24"/>
        </w:rPr>
        <w:t xml:space="preserve"> </w:t>
      </w:r>
      <w:r w:rsidRPr="00FA1E29">
        <w:rPr>
          <w:rFonts w:ascii="Palatino Linotype" w:hAnsi="Palatino Linotype" w:cs="Silver Humana"/>
          <w:szCs w:val="24"/>
        </w:rPr>
        <w:t>μόνον</w:t>
      </w:r>
      <w:r>
        <w:rPr>
          <w:rFonts w:ascii="Palatino Linotype" w:hAnsi="Palatino Linotype" w:cs="Silver Humana"/>
          <w:szCs w:val="24"/>
        </w:rPr>
        <w:t xml:space="preserve"> </w:t>
      </w:r>
      <w:r w:rsidRPr="00FA1E29">
        <w:rPr>
          <w:rFonts w:ascii="Palatino Linotype" w:hAnsi="Palatino Linotype" w:cs="Silver Humana"/>
          <w:szCs w:val="24"/>
        </w:rPr>
        <w:t>παιδιὰ</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Ἀβραὰμ</w:t>
      </w:r>
      <w:r>
        <w:rPr>
          <w:rFonts w:ascii="Palatino Linotype" w:hAnsi="Palatino Linotype" w:cs="Silver Humana"/>
          <w:szCs w:val="24"/>
        </w:rPr>
        <w:t xml:space="preserve"> </w:t>
      </w:r>
      <w:r w:rsidRPr="00FA1E29">
        <w:rPr>
          <w:rFonts w:ascii="Palatino Linotype" w:hAnsi="Palatino Linotype" w:cs="Silver Humana"/>
          <w:szCs w:val="24"/>
        </w:rPr>
        <w:t>μέσῳ</w:t>
      </w:r>
      <w:r>
        <w:rPr>
          <w:rFonts w:ascii="Palatino Linotype" w:hAnsi="Palatino Linotype" w:cs="Silver Humana"/>
          <w:szCs w:val="24"/>
        </w:rPr>
        <w:t xml:space="preserve"> </w:t>
      </w:r>
      <w:r w:rsidRPr="00FA1E29">
        <w:rPr>
          <w:rFonts w:ascii="Palatino Linotype" w:hAnsi="Palatino Linotype" w:cs="Silver Humana"/>
          <w:szCs w:val="24"/>
        </w:rPr>
        <w:t>τῆς</w:t>
      </w:r>
      <w:r>
        <w:rPr>
          <w:rFonts w:ascii="Palatino Linotype" w:hAnsi="Palatino Linotype" w:cs="Silver Humana"/>
          <w:szCs w:val="24"/>
        </w:rPr>
        <w:t xml:space="preserve"> </w:t>
      </w:r>
      <w:r w:rsidRPr="00FA1E29">
        <w:rPr>
          <w:rFonts w:ascii="Palatino Linotype" w:hAnsi="Palatino Linotype" w:cs="Silver Humana"/>
          <w:szCs w:val="24"/>
        </w:rPr>
        <w:t>πίστης</w:t>
      </w:r>
      <w:r>
        <w:rPr>
          <w:rFonts w:ascii="Palatino Linotype" w:hAnsi="Palatino Linotype" w:cs="Silver Humana"/>
          <w:szCs w:val="24"/>
        </w:rPr>
        <w:t xml:space="preserve"> </w:t>
      </w:r>
      <w:r w:rsidRPr="00FA1E29">
        <w:rPr>
          <w:rFonts w:ascii="Palatino Linotype" w:hAnsi="Palatino Linotype" w:cs="Silver Humana"/>
          <w:szCs w:val="24"/>
        </w:rPr>
        <w:t>στὴν</w:t>
      </w:r>
      <w:r>
        <w:rPr>
          <w:rFonts w:ascii="Palatino Linotype" w:hAnsi="Palatino Linotype" w:cs="Silver Humana"/>
          <w:szCs w:val="24"/>
        </w:rPr>
        <w:t xml:space="preserve"> </w:t>
      </w:r>
      <w:r w:rsidRPr="00FA1E29">
        <w:rPr>
          <w:rFonts w:ascii="Palatino Linotype" w:hAnsi="Palatino Linotype" w:cs="Silver Humana"/>
          <w:szCs w:val="24"/>
        </w:rPr>
        <w:t>ἀνάσταση.</w:t>
      </w:r>
      <w:r>
        <w:rPr>
          <w:rFonts w:ascii="Palatino Linotype" w:hAnsi="Palatino Linotype" w:cs="Silver Humana"/>
          <w:szCs w:val="24"/>
        </w:rPr>
        <w:t xml:space="preserve"> </w:t>
      </w:r>
      <w:r w:rsidRPr="00FA1E29">
        <w:rPr>
          <w:rFonts w:ascii="Palatino Linotype" w:hAnsi="Palatino Linotype" w:cs="Silver Humana"/>
          <w:szCs w:val="24"/>
        </w:rPr>
        <w:t>Ἀπέκτησαν</w:t>
      </w:r>
      <w:r>
        <w:rPr>
          <w:rFonts w:ascii="Palatino Linotype" w:hAnsi="Palatino Linotype" w:cs="Silver Humana"/>
          <w:szCs w:val="24"/>
        </w:rPr>
        <w:t xml:space="preserve"> </w:t>
      </w:r>
      <w:r w:rsidRPr="00FA1E29">
        <w:rPr>
          <w:rFonts w:ascii="Palatino Linotype" w:hAnsi="Palatino Linotype" w:cs="Silver Humana"/>
          <w:szCs w:val="24"/>
        </w:rPr>
        <w:t>τὸ</w:t>
      </w:r>
      <w:r>
        <w:rPr>
          <w:rFonts w:ascii="Palatino Linotype" w:hAnsi="Palatino Linotype" w:cs="Silver Humana"/>
          <w:szCs w:val="24"/>
        </w:rPr>
        <w:t xml:space="preserve"> </w:t>
      </w:r>
      <w:r w:rsidRPr="00FA1E29">
        <w:rPr>
          <w:rFonts w:ascii="Palatino Linotype" w:hAnsi="Palatino Linotype" w:cs="Silver Humana"/>
          <w:szCs w:val="24"/>
        </w:rPr>
        <w:t>στάτους</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ἴδιου</w:t>
      </w:r>
      <w:r>
        <w:rPr>
          <w:rFonts w:ascii="Palatino Linotype" w:hAnsi="Palatino Linotype" w:cs="Silver Humana"/>
          <w:szCs w:val="24"/>
        </w:rPr>
        <w:t xml:space="preserve"> </w:t>
      </w:r>
      <w:r w:rsidRPr="00FA1E29">
        <w:rPr>
          <w:rFonts w:ascii="Palatino Linotype" w:hAnsi="Palatino Linotype" w:cs="Silver Humana"/>
          <w:szCs w:val="24"/>
        </w:rPr>
        <w:t>τοῦ</w:t>
      </w:r>
      <w:r>
        <w:rPr>
          <w:rFonts w:ascii="Palatino Linotype" w:hAnsi="Palatino Linotype" w:cs="Silver Humana"/>
          <w:szCs w:val="24"/>
        </w:rPr>
        <w:t xml:space="preserve"> </w:t>
      </w:r>
      <w:r w:rsidRPr="00FA1E29">
        <w:rPr>
          <w:rFonts w:ascii="Palatino Linotype" w:hAnsi="Palatino Linotype" w:cs="Silver Humana"/>
          <w:szCs w:val="24"/>
        </w:rPr>
        <w:t>Ἀβραάμ.</w:t>
      </w:r>
      <w:r>
        <w:rPr>
          <w:rFonts w:ascii="Palatino Linotype" w:hAnsi="Palatino Linotype" w:cs="Silver Humana"/>
          <w:szCs w:val="24"/>
        </w:rPr>
        <w:t xml:space="preserve"> </w:t>
      </w:r>
      <w:r w:rsidRPr="00FA1E29">
        <w:rPr>
          <w:rFonts w:ascii="Palatino Linotype" w:hAnsi="Palatino Linotype" w:cs="Silver Humana"/>
          <w:szCs w:val="24"/>
        </w:rPr>
        <w:t>Στὸ</w:t>
      </w:r>
      <w:r>
        <w:rPr>
          <w:rFonts w:ascii="Palatino Linotype" w:hAnsi="Palatino Linotype" w:cs="Silver Humana"/>
          <w:szCs w:val="24"/>
        </w:rPr>
        <w:t xml:space="preserve"> </w:t>
      </w:r>
      <w:r w:rsidRPr="00FA1E29">
        <w:rPr>
          <w:rFonts w:ascii="Palatino Linotype" w:hAnsi="Palatino Linotype" w:cs="Silver Humana"/>
          <w:szCs w:val="24"/>
        </w:rPr>
        <w:t>ἑπόμενο</w:t>
      </w:r>
      <w:r>
        <w:rPr>
          <w:rFonts w:ascii="Palatino Linotype" w:hAnsi="Palatino Linotype" w:cs="Silver Humana"/>
          <w:szCs w:val="24"/>
        </w:rPr>
        <w:t xml:space="preserve"> </w:t>
      </w:r>
      <w:r w:rsidRPr="00FA1E29">
        <w:rPr>
          <w:rFonts w:ascii="Palatino Linotype" w:hAnsi="Palatino Linotype" w:cs="Silver Humana"/>
          <w:szCs w:val="24"/>
        </w:rPr>
        <w:t>βῆμα</w:t>
      </w:r>
      <w:r>
        <w:rPr>
          <w:rFonts w:ascii="Palatino Linotype" w:hAnsi="Palatino Linotype" w:cs="Silver Humana"/>
          <w:szCs w:val="24"/>
        </w:rPr>
        <w:t xml:space="preserve"> </w:t>
      </w:r>
      <w:r w:rsidRPr="00FA1E29">
        <w:rPr>
          <w:rFonts w:ascii="Palatino Linotype" w:hAnsi="Palatino Linotype" w:cs="Silver Humana"/>
          <w:szCs w:val="24"/>
        </w:rPr>
        <w:t>ὁ</w:t>
      </w:r>
      <w:r>
        <w:rPr>
          <w:rFonts w:ascii="Palatino Linotype" w:hAnsi="Palatino Linotype" w:cs="Silver Humana"/>
          <w:szCs w:val="24"/>
        </w:rPr>
        <w:t xml:space="preserve"> </w:t>
      </w:r>
      <w:r w:rsidRPr="00FA1E29">
        <w:rPr>
          <w:rFonts w:ascii="Palatino Linotype" w:hAnsi="Palatino Linotype" w:cs="Silver Humana"/>
          <w:szCs w:val="24"/>
        </w:rPr>
        <w:t>σ.</w:t>
      </w:r>
      <w:r>
        <w:rPr>
          <w:rFonts w:ascii="Palatino Linotype" w:hAnsi="Palatino Linotype" w:cs="Silver Humana"/>
          <w:szCs w:val="24"/>
        </w:rPr>
        <w:t xml:space="preserve"> </w:t>
      </w:r>
      <w:r w:rsidRPr="00FA1E29">
        <w:rPr>
          <w:rFonts w:ascii="Palatino Linotype" w:hAnsi="Palatino Linotype" w:cs="Silver Humana"/>
          <w:szCs w:val="24"/>
        </w:rPr>
        <w:t>θὰ</w:t>
      </w:r>
      <w:r>
        <w:rPr>
          <w:rFonts w:ascii="Palatino Linotype" w:hAnsi="Palatino Linotype" w:cs="Silver Humana"/>
          <w:szCs w:val="24"/>
        </w:rPr>
        <w:t xml:space="preserve"> </w:t>
      </w:r>
      <w:r w:rsidRPr="00FA1E29">
        <w:rPr>
          <w:rFonts w:ascii="Palatino Linotype" w:hAnsi="Palatino Linotype" w:cs="Silver Humana"/>
          <w:szCs w:val="24"/>
        </w:rPr>
        <w:t>ἀποδείξει</w:t>
      </w:r>
      <w:r>
        <w:rPr>
          <w:rFonts w:ascii="Palatino Linotype" w:hAnsi="Palatino Linotype" w:cs="Silver Humana"/>
          <w:szCs w:val="24"/>
        </w:rPr>
        <w:t xml:space="preserve"> </w:t>
      </w:r>
      <w:r w:rsidRPr="00FA1E29">
        <w:rPr>
          <w:rFonts w:ascii="Palatino Linotype" w:hAnsi="Palatino Linotype" w:cs="Silver Humana"/>
          <w:szCs w:val="24"/>
        </w:rPr>
        <w:t>ὅτι</w:t>
      </w:r>
      <w:r>
        <w:rPr>
          <w:rFonts w:ascii="Palatino Linotype" w:hAnsi="Palatino Linotype" w:cs="Silver Humana"/>
          <w:szCs w:val="24"/>
        </w:rPr>
        <w:t xml:space="preserve"> </w:t>
      </w:r>
      <w:r w:rsidRPr="00FA1E29">
        <w:rPr>
          <w:rFonts w:ascii="Palatino Linotype" w:hAnsi="Palatino Linotype" w:cs="Silver Humana"/>
          <w:szCs w:val="24"/>
        </w:rPr>
        <w:t>ἔγιναν</w:t>
      </w:r>
      <w:r>
        <w:rPr>
          <w:rFonts w:ascii="Palatino Linotype" w:hAnsi="Palatino Linotype" w:cs="Silver Humana"/>
          <w:szCs w:val="24"/>
        </w:rPr>
        <w:t xml:space="preserve"> </w:t>
      </w:r>
      <w:r w:rsidRPr="00FA1E29">
        <w:rPr>
          <w:rFonts w:ascii="Palatino Linotype" w:hAnsi="Palatino Linotype" w:cs="Silver Humana"/>
          <w:szCs w:val="24"/>
        </w:rPr>
        <w:t>κάτι</w:t>
      </w:r>
      <w:r>
        <w:rPr>
          <w:rFonts w:ascii="Palatino Linotype" w:hAnsi="Palatino Linotype" w:cs="Silver Humana"/>
          <w:szCs w:val="24"/>
        </w:rPr>
        <w:t xml:space="preserve"> </w:t>
      </w:r>
      <w:r w:rsidRPr="00FA1E29">
        <w:rPr>
          <w:rFonts w:ascii="Palatino Linotype" w:hAnsi="Palatino Linotype" w:cs="Silver Humana"/>
          <w:szCs w:val="24"/>
        </w:rPr>
        <w:t>ἀνώτερο:</w:t>
      </w:r>
      <w:r>
        <w:rPr>
          <w:rFonts w:ascii="Palatino Linotype" w:hAnsi="Palatino Linotype" w:cs="Silver Humana"/>
          <w:szCs w:val="24"/>
        </w:rPr>
        <w:t xml:space="preserve"> </w:t>
      </w:r>
      <w:r w:rsidRPr="00FA1E29">
        <w:rPr>
          <w:rFonts w:ascii="Palatino Linotype" w:hAnsi="Palatino Linotype" w:cs="Silver Humana"/>
          <w:szCs w:val="24"/>
        </w:rPr>
        <w:t>υἱοὶ</w:t>
      </w:r>
      <w:r>
        <w:rPr>
          <w:rFonts w:ascii="Palatino Linotype" w:hAnsi="Palatino Linotype" w:cs="Silver Humana"/>
          <w:szCs w:val="24"/>
        </w:rPr>
        <w:t xml:space="preserve"> </w:t>
      </w:r>
      <w:r w:rsidRPr="00FA1E29">
        <w:rPr>
          <w:rFonts w:ascii="Palatino Linotype" w:hAnsi="Palatino Linotype" w:cs="Silver Humana"/>
          <w:szCs w:val="24"/>
        </w:rPr>
        <w:t>Θεοῦ.</w:t>
      </w:r>
    </w:p>
    <w:p w:rsidR="00C55A98" w:rsidRPr="00FA1E29" w:rsidRDefault="00C55A98" w:rsidP="00C55A98">
      <w:pPr>
        <w:pStyle w:val="20"/>
        <w:rPr>
          <w:rFonts w:ascii="Times New Roman" w:hAnsi="Times New Roman"/>
          <w:color w:val="000000"/>
        </w:rPr>
      </w:pPr>
      <w:r w:rsidRPr="00FA1E29">
        <w:rPr>
          <w:color w:val="000000"/>
        </w:rPr>
        <w:t>Γ.</w:t>
      </w:r>
      <w:r>
        <w:rPr>
          <w:color w:val="000000"/>
        </w:rPr>
        <w:t xml:space="preserve"> </w:t>
      </w:r>
      <w:r w:rsidRPr="00FA1E29">
        <w:rPr>
          <w:color w:val="000000"/>
        </w:rPr>
        <w:t>3,</w:t>
      </w:r>
      <w:r>
        <w:rPr>
          <w:color w:val="000000"/>
        </w:rPr>
        <w:t xml:space="preserve"> </w:t>
      </w:r>
      <w:r w:rsidRPr="00FA1E29">
        <w:rPr>
          <w:color w:val="000000"/>
        </w:rPr>
        <w:t>23-29:</w:t>
      </w:r>
      <w:r>
        <w:rPr>
          <w:color w:val="000000"/>
        </w:rPr>
        <w:t xml:space="preserve"> </w:t>
      </w:r>
      <w:r w:rsidRPr="00FA1E29">
        <w:rPr>
          <w:color w:val="000000"/>
        </w:rPr>
        <w:t>Οἱ</w:t>
      </w:r>
      <w:r>
        <w:rPr>
          <w:color w:val="000000"/>
        </w:rPr>
        <w:t xml:space="preserve"> </w:t>
      </w:r>
      <w:r w:rsidRPr="00FA1E29">
        <w:rPr>
          <w:color w:val="000000"/>
        </w:rPr>
        <w:t>πιστοὶ</w:t>
      </w:r>
      <w:r>
        <w:rPr>
          <w:color w:val="000000"/>
        </w:rPr>
        <w:t xml:space="preserve"> </w:t>
      </w:r>
      <w:r w:rsidRPr="00FA1E29">
        <w:rPr>
          <w:color w:val="000000"/>
        </w:rPr>
        <w:t>υἱοὶ</w:t>
      </w:r>
      <w:r>
        <w:rPr>
          <w:color w:val="000000"/>
        </w:rPr>
        <w:t xml:space="preserve">  </w:t>
      </w:r>
      <w:r w:rsidRPr="00FA1E29">
        <w:rPr>
          <w:color w:val="000000"/>
        </w:rPr>
        <w:t>Θεοῦ</w:t>
      </w:r>
    </w:p>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Palatino Linotype"/>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καρδιὰ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b/>
          <w:lang w:bidi="he-IL"/>
        </w:rPr>
        <w:t>ὑποενότητας</w:t>
      </w:r>
      <w:r>
        <w:rPr>
          <w:rFonts w:ascii="Palatino Linotype" w:hAnsi="Palatino Linotype" w:cs="Arial"/>
          <w:b/>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ἀφηγηματικὸς</w:t>
      </w:r>
      <w:r>
        <w:rPr>
          <w:rFonts w:ascii="Palatino Linotype" w:hAnsi="Palatino Linotype" w:cs="Arial"/>
          <w:lang w:bidi="he-IL"/>
        </w:rPr>
        <w:t xml:space="preserve"> </w:t>
      </w:r>
      <w:r w:rsidRPr="005415D3">
        <w:rPr>
          <w:rFonts w:ascii="Palatino Linotype" w:hAnsi="Palatino Linotype" w:cs="Arial"/>
          <w:lang w:bidi="he-IL"/>
        </w:rPr>
        <w:t>«χρόνος»</w:t>
      </w:r>
      <w:r>
        <w:rPr>
          <w:rFonts w:ascii="Palatino Linotype" w:hAnsi="Palatino Linotype" w:cs="Arial"/>
          <w:lang w:bidi="he-IL"/>
        </w:rPr>
        <w:t xml:space="preserve"> </w:t>
      </w:r>
      <w:r w:rsidRPr="005415D3">
        <w:rPr>
          <w:rFonts w:ascii="Palatino Linotype" w:hAnsi="Palatino Linotype" w:cs="Arial"/>
          <w:lang w:bidi="he-IL"/>
        </w:rPr>
        <w:t>ἐπανέρχεται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τομὴ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ἱστορίας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θείας</w:t>
      </w:r>
      <w:r>
        <w:rPr>
          <w:rFonts w:ascii="Palatino Linotype" w:hAnsi="Palatino Linotype" w:cs="Arial"/>
          <w:lang w:bidi="he-IL"/>
        </w:rPr>
        <w:t xml:space="preserve"> </w:t>
      </w:r>
      <w:r w:rsidRPr="005415D3">
        <w:rPr>
          <w:rFonts w:ascii="Palatino Linotype" w:hAnsi="Palatino Linotype" w:cs="Arial"/>
          <w:lang w:bidi="he-IL"/>
        </w:rPr>
        <w:t>Οἰκονομίας</w:t>
      </w:r>
      <w:r>
        <w:rPr>
          <w:rFonts w:ascii="Palatino Linotype" w:hAnsi="Palatino Linotype" w:cs="Arial"/>
          <w:lang w:bidi="he-IL"/>
        </w:rPr>
        <w:t>: στὸ ἐσχατολογικὸ νῦν</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i/>
          <w:lang w:bidi="he-IL"/>
        </w:rPr>
        <w:t>πλήρωμα</w:t>
      </w:r>
      <w:r>
        <w:rPr>
          <w:rFonts w:ascii="Palatino Linotype" w:hAnsi="Palatino Linotype" w:cs="Arial"/>
          <w:i/>
          <w:lang w:bidi="he-IL"/>
        </w:rPr>
        <w:t xml:space="preserve"> </w:t>
      </w:r>
      <w:r w:rsidRPr="005415D3">
        <w:rPr>
          <w:rFonts w:ascii="Palatino Linotype" w:hAnsi="Palatino Linotype" w:cs="Arial"/>
          <w:i/>
          <w:lang w:bidi="he-IL"/>
        </w:rPr>
        <w:t>τῶν</w:t>
      </w:r>
      <w:r>
        <w:rPr>
          <w:rFonts w:ascii="Palatino Linotype" w:hAnsi="Palatino Linotype" w:cs="Arial"/>
          <w:i/>
          <w:lang w:bidi="he-IL"/>
        </w:rPr>
        <w:t xml:space="preserve"> </w:t>
      </w:r>
      <w:r w:rsidRPr="005415D3">
        <w:rPr>
          <w:rFonts w:ascii="Palatino Linotype" w:hAnsi="Palatino Linotype" w:cs="Arial"/>
          <w:i/>
          <w:lang w:bidi="he-IL"/>
        </w:rPr>
        <w:t>καιρῶν</w:t>
      </w:r>
      <w:r>
        <w:rPr>
          <w:rFonts w:ascii="Palatino Linotype" w:hAnsi="Palatino Linotype" w:cs="Arial"/>
          <w:i/>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σάρκωση)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ζῶσα</w:t>
      </w:r>
      <w:r>
        <w:rPr>
          <w:rFonts w:ascii="Palatino Linotype" w:hAnsi="Palatino Linotype" w:cs="Arial"/>
          <w:lang w:bidi="he-IL"/>
        </w:rPr>
        <w:t xml:space="preserve">/πρόσφατη (γιὰ τοὺς πρώτους ἀκροατές [1, 6]) </w:t>
      </w:r>
      <w:r w:rsidRPr="005415D3">
        <w:rPr>
          <w:rFonts w:ascii="Palatino Linotype" w:hAnsi="Palatino Linotype" w:cs="Arial"/>
          <w:lang w:bidi="he-IL"/>
        </w:rPr>
        <w:t>ἐμπειρία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ἐπιβεβαίωση</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Χριστὸ</w:t>
      </w:r>
      <w:r>
        <w:rPr>
          <w:rFonts w:ascii="Palatino Linotype" w:hAnsi="Palatino Linotype" w:cs="Arial"/>
          <w:lang w:bidi="he-IL"/>
        </w:rPr>
        <w:t xml:space="preserve"> </w:t>
      </w:r>
      <w:r w:rsidRPr="005415D3">
        <w:rPr>
          <w:rFonts w:ascii="Palatino Linotype" w:hAnsi="Palatino Linotype" w:cs="Arial"/>
          <w:lang w:bidi="he-IL"/>
        </w:rPr>
        <w:t>ἔγιναν</w:t>
      </w:r>
      <w:r>
        <w:rPr>
          <w:rFonts w:ascii="Palatino Linotype" w:hAnsi="Palatino Linotype" w:cs="Arial"/>
          <w:lang w:bidi="he-IL"/>
        </w:rPr>
        <w:t xml:space="preserve"> </w:t>
      </w:r>
      <w:r w:rsidRPr="005415D3">
        <w:rPr>
          <w:rFonts w:ascii="Palatino Linotype" w:hAnsi="Palatino Linotype" w:cs="Arial"/>
          <w:lang w:bidi="he-IL"/>
        </w:rPr>
        <w:t>αὐθεντικὰ</w:t>
      </w:r>
      <w:r>
        <w:rPr>
          <w:rFonts w:ascii="Palatino Linotype" w:hAnsi="Palatino Linotype" w:cs="Arial"/>
          <w:lang w:bidi="he-IL"/>
        </w:rPr>
        <w:t xml:space="preserve"> </w:t>
      </w:r>
      <w:r w:rsidRPr="005415D3">
        <w:rPr>
          <w:rFonts w:ascii="Palatino Linotype" w:hAnsi="Palatino Linotype" w:cs="Arial"/>
          <w:lang w:bidi="he-IL"/>
        </w:rPr>
        <w:t>τέκνα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«ὑπαινιγμό»</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μοιράζονται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ἴδιο</w:t>
      </w:r>
      <w:r>
        <w:rPr>
          <w:rFonts w:ascii="Palatino Linotype" w:hAnsi="Palatino Linotype" w:cs="Arial"/>
          <w:lang w:bidi="he-IL"/>
        </w:rPr>
        <w:t xml:space="preserve"> </w:t>
      </w:r>
      <w:r w:rsidRPr="005415D3">
        <w:rPr>
          <w:rFonts w:ascii="Palatino Linotype" w:hAnsi="Palatino Linotype" w:cs="Arial"/>
          <w:lang w:bidi="he-IL"/>
        </w:rPr>
        <w:t>στάτους</w:t>
      </w:r>
      <w:r>
        <w:rPr>
          <w:rFonts w:ascii="Palatino Linotype" w:hAnsi="Palatino Linotype" w:cs="Arial"/>
          <w:lang w:bidi="he-IL"/>
        </w:rPr>
        <w:t xml:space="preserve"> </w:t>
      </w:r>
      <w:r w:rsidRPr="005415D3">
        <w:rPr>
          <w:rFonts w:ascii="Palatino Linotype" w:hAnsi="Palatino Linotype" w:cs="Arial"/>
          <w:lang w:bidi="he-IL"/>
        </w:rPr>
        <w:t>μαζὶ</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προκειμένῳ</w:t>
      </w:r>
      <w:r>
        <w:rPr>
          <w:rFonts w:ascii="Palatino Linotype" w:hAnsi="Palatino Linotype" w:cs="Arial"/>
          <w:lang w:bidi="he-IL"/>
        </w:rPr>
        <w:t xml:space="preserve"> </w:t>
      </w:r>
      <w:r w:rsidRPr="005415D3">
        <w:rPr>
          <w:rFonts w:ascii="Palatino Linotype" w:hAnsi="Palatino Linotype" w:cs="Arial"/>
          <w:lang w:bidi="he-IL"/>
        </w:rPr>
        <w:t>καθίσταται</w:t>
      </w:r>
      <w:r>
        <w:rPr>
          <w:rFonts w:ascii="Palatino Linotype" w:hAnsi="Palatino Linotype" w:cs="Arial"/>
          <w:lang w:bidi="he-IL"/>
        </w:rPr>
        <w:t xml:space="preserve"> </w:t>
      </w:r>
      <w:r w:rsidRPr="005415D3">
        <w:rPr>
          <w:rFonts w:ascii="Palatino Linotype" w:hAnsi="Palatino Linotype" w:cs="Arial"/>
          <w:lang w:bidi="he-IL"/>
        </w:rPr>
        <w:t>σαφὲς</w:t>
      </w:r>
      <w:r>
        <w:rPr>
          <w:rFonts w:ascii="Palatino Linotype" w:hAnsi="Palatino Linotype" w:cs="Arial"/>
          <w:lang w:bidi="he-IL"/>
        </w:rPr>
        <w:t xml:space="preserve"> </w:t>
      </w:r>
      <w:r w:rsidRPr="005415D3">
        <w:rPr>
          <w:rFonts w:ascii="Palatino Linotype" w:hAnsi="Palatino Linotype" w:cs="Arial"/>
          <w:lang w:bidi="he-IL"/>
        </w:rPr>
        <w:lastRenderedPageBreak/>
        <w:t>ὅτι</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παύλειου</w:t>
      </w:r>
      <w:r>
        <w:rPr>
          <w:rFonts w:ascii="Palatino Linotype" w:hAnsi="Palatino Linotype" w:cs="Arial"/>
          <w:lang w:bidi="he-IL"/>
        </w:rPr>
        <w:t xml:space="preserve"> </w:t>
      </w:r>
      <w:r w:rsidRPr="005415D3">
        <w:rPr>
          <w:rFonts w:ascii="Palatino Linotype" w:hAnsi="Palatino Linotype" w:cs="Arial"/>
          <w:lang w:bidi="he-IL"/>
        </w:rPr>
        <w:t>Εὐαγγελίου</w:t>
      </w:r>
      <w:r>
        <w:rPr>
          <w:rFonts w:ascii="Palatino Linotype" w:hAnsi="Palatino Linotype" w:cs="Arial"/>
          <w:lang w:bidi="he-IL"/>
        </w:rPr>
        <w:t xml:space="preserve"> </w:t>
      </w:r>
      <w:r w:rsidRPr="005415D3">
        <w:rPr>
          <w:rFonts w:ascii="Palatino Linotype" w:hAnsi="Palatino Linotype" w:cs="Arial"/>
          <w:lang w:bidi="he-IL"/>
        </w:rPr>
        <w:t>ἐπετεύχθη</w:t>
      </w:r>
      <w:r>
        <w:rPr>
          <w:rFonts w:ascii="Palatino Linotype" w:hAnsi="Palatino Linotype" w:cs="Arial"/>
          <w:lang w:bidi="he-IL"/>
        </w:rPr>
        <w:t xml:space="preserve"> </w:t>
      </w:r>
      <w:r w:rsidRPr="005415D3">
        <w:rPr>
          <w:rFonts w:ascii="Palatino Linotype" w:hAnsi="Palatino Linotype" w:cs="Arial"/>
          <w:lang w:bidi="he-IL"/>
        </w:rPr>
        <w:t>μιὰ</w:t>
      </w:r>
      <w:r>
        <w:rPr>
          <w:rFonts w:ascii="Palatino Linotype" w:hAnsi="Palatino Linotype" w:cs="Arial"/>
          <w:lang w:bidi="he-IL"/>
        </w:rPr>
        <w:t xml:space="preserve"> </w:t>
      </w:r>
      <w:r w:rsidRPr="005415D3">
        <w:rPr>
          <w:rFonts w:ascii="Palatino Linotype" w:hAnsi="Palatino Linotype" w:cs="Arial"/>
          <w:lang w:bidi="he-IL"/>
        </w:rPr>
        <w:t>υἱοθεσία</w:t>
      </w:r>
      <w:r>
        <w:rPr>
          <w:rFonts w:ascii="Palatino Linotype" w:hAnsi="Palatino Linotype" w:cs="Arial"/>
          <w:lang w:bidi="he-IL"/>
        </w:rPr>
        <w:t xml:space="preserve"> </w:t>
      </w:r>
      <w:r w:rsidRPr="005415D3">
        <w:rPr>
          <w:rFonts w:ascii="Palatino Linotype" w:hAnsi="Palatino Linotype" w:cs="Arial"/>
          <w:lang w:bidi="he-IL"/>
        </w:rPr>
        <w:t>ἐξαιρετικὰ</w:t>
      </w:r>
      <w:r>
        <w:rPr>
          <w:rFonts w:ascii="Palatino Linotype" w:hAnsi="Palatino Linotype" w:cs="Arial"/>
          <w:lang w:bidi="he-IL"/>
        </w:rPr>
        <w:t xml:space="preserve"> </w:t>
      </w:r>
      <w:r w:rsidRPr="005415D3">
        <w:rPr>
          <w:rFonts w:ascii="Palatino Linotype" w:hAnsi="Palatino Linotype" w:cs="Arial"/>
          <w:lang w:bidi="he-IL"/>
        </w:rPr>
        <w:t>ἀνώτερη</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περιλαμβάνει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ἐκείνη.</w:t>
      </w:r>
      <w:r>
        <w:rPr>
          <w:rFonts w:ascii="Palatino Linotype" w:hAnsi="Palatino Linotype" w:cs="Arial"/>
          <w:lang w:bidi="he-IL"/>
        </w:rPr>
        <w:t xml:space="preserve"> </w:t>
      </w:r>
      <w:r w:rsidRPr="005415D3">
        <w:rPr>
          <w:rFonts w:ascii="Palatino Linotype" w:hAnsi="Palatino Linotype" w:cs="Arial"/>
          <w:lang w:bidi="he-IL"/>
        </w:rPr>
        <w:t>Δεσπόζει</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ἔρχεσθαι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προαιωνίου</w:t>
      </w:r>
      <w:r>
        <w:rPr>
          <w:rFonts w:ascii="Palatino Linotype" w:hAnsi="Palatino Linotype" w:cs="Arial"/>
          <w:lang w:bidi="he-IL"/>
        </w:rPr>
        <w:t xml:space="preserve"> </w:t>
      </w:r>
      <w:r w:rsidRPr="005415D3">
        <w:rPr>
          <w:rFonts w:ascii="Palatino Linotype" w:hAnsi="Palatino Linotype" w:cs="Arial"/>
          <w:lang w:bidi="he-IL"/>
        </w:rPr>
        <w:t>ἄνω</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κάτω</w:t>
      </w:r>
      <w:r>
        <w:rPr>
          <w:rFonts w:ascii="Palatino Linotype" w:hAnsi="Palatino Linotype" w:cs="Arial"/>
          <w:lang w:bidi="he-IL"/>
        </w:rPr>
        <w:t xml:space="preserve"> </w:t>
      </w:r>
      <w:r w:rsidRPr="005415D3">
        <w:rPr>
          <w:rFonts w:ascii="Palatino Linotype" w:hAnsi="Palatino Linotype" w:cs="Arial"/>
          <w:lang w:bidi="he-IL"/>
        </w:rPr>
        <w:t>(Ἐπιφάνεια)</w:t>
      </w:r>
      <w:r>
        <w:rPr>
          <w:rFonts w:ascii="Palatino Linotype" w:hAnsi="Palatino Linotype" w:cs="Arial"/>
          <w:lang w:bidi="he-IL"/>
        </w:rPr>
        <w:t xml:space="preserve"> </w:t>
      </w:r>
      <w:r w:rsidRPr="005415D3">
        <w:rPr>
          <w:rFonts w:ascii="Palatino Linotype" w:hAnsi="Palatino Linotype" w:cs="Arial"/>
          <w:lang w:bidi="he-IL"/>
        </w:rPr>
        <w:t>ἄμεσα</w:t>
      </w:r>
      <w:r>
        <w:rPr>
          <w:rFonts w:ascii="Palatino Linotype" w:hAnsi="Palatino Linotype" w:cs="Arial"/>
          <w:lang w:bidi="he-IL"/>
        </w:rPr>
        <w:t xml:space="preserve"> </w:t>
      </w:r>
      <w:r w:rsidRPr="005415D3">
        <w:rPr>
          <w:rFonts w:ascii="Palatino Linotype" w:hAnsi="Palatino Linotype" w:cs="Arial"/>
          <w:lang w:bidi="he-IL"/>
        </w:rPr>
        <w:t>χωρὶς</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παρεμβολὴ</w:t>
      </w:r>
      <w:r>
        <w:rPr>
          <w:rFonts w:ascii="Palatino Linotype" w:hAnsi="Palatino Linotype" w:cs="Arial"/>
          <w:lang w:bidi="he-IL"/>
        </w:rPr>
        <w:t xml:space="preserve"> </w:t>
      </w:r>
      <w:r w:rsidRPr="005415D3">
        <w:rPr>
          <w:rFonts w:ascii="Palatino Linotype" w:hAnsi="Palatino Linotype" w:cs="Arial"/>
          <w:lang w:bidi="he-IL"/>
        </w:rPr>
        <w:t>ἀγγέλων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μεσίτη.</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γνόντες</w:t>
      </w:r>
      <w:r>
        <w:rPr>
          <w:rFonts w:ascii="Palatino Linotype" w:hAnsi="Palatino Linotype" w:cs="Arial"/>
          <w:b/>
          <w:i/>
          <w:lang w:bidi="he-IL"/>
        </w:rPr>
        <w:t xml:space="preserve"> </w:t>
      </w:r>
      <w:r w:rsidRPr="005415D3">
        <w:rPr>
          <w:rFonts w:ascii="Palatino Linotype" w:hAnsi="Palatino Linotype" w:cs="Arial"/>
          <w:b/>
          <w:i/>
          <w:lang w:bidi="he-IL"/>
        </w:rPr>
        <w:t>Θεόν,</w:t>
      </w:r>
      <w:r>
        <w:rPr>
          <w:rFonts w:ascii="Palatino Linotype" w:hAnsi="Palatino Linotype" w:cs="Arial"/>
          <w:b/>
          <w:i/>
          <w:lang w:bidi="he-IL"/>
        </w:rPr>
        <w:t xml:space="preserve"> </w:t>
      </w:r>
      <w:r w:rsidRPr="005415D3">
        <w:rPr>
          <w:rFonts w:ascii="Palatino Linotype" w:hAnsi="Palatino Linotype" w:cs="Arial"/>
          <w:b/>
          <w:i/>
          <w:lang w:bidi="he-IL"/>
        </w:rPr>
        <w:t>μᾶλλον</w:t>
      </w:r>
      <w:r>
        <w:rPr>
          <w:rFonts w:ascii="Palatino Linotype" w:hAnsi="Palatino Linotype" w:cs="Arial"/>
          <w:b/>
          <w:i/>
          <w:lang w:bidi="he-IL"/>
        </w:rPr>
        <w:t xml:space="preserve"> </w:t>
      </w:r>
      <w:r w:rsidRPr="005415D3">
        <w:rPr>
          <w:rFonts w:ascii="Palatino Linotype" w:hAnsi="Palatino Linotype" w:cs="Arial"/>
          <w:b/>
          <w:i/>
          <w:lang w:bidi="he-IL"/>
        </w:rPr>
        <w:t>δὲ</w:t>
      </w:r>
      <w:r>
        <w:rPr>
          <w:rFonts w:ascii="Palatino Linotype" w:hAnsi="Palatino Linotype" w:cs="Arial"/>
          <w:b/>
          <w:i/>
          <w:lang w:bidi="he-IL"/>
        </w:rPr>
        <w:t xml:space="preserve"> </w:t>
      </w:r>
      <w:r w:rsidRPr="005415D3">
        <w:rPr>
          <w:rFonts w:ascii="Palatino Linotype" w:hAnsi="Palatino Linotype" w:cs="Arial"/>
          <w:b/>
          <w:i/>
          <w:lang w:bidi="he-IL"/>
        </w:rPr>
        <w:t>γνωσθέντες</w:t>
      </w:r>
      <w:r>
        <w:rPr>
          <w:rFonts w:ascii="Palatino Linotype" w:hAnsi="Palatino Linotype" w:cs="Arial"/>
          <w:b/>
          <w:i/>
          <w:lang w:bidi="he-IL"/>
        </w:rPr>
        <w:t xml:space="preserve"> </w:t>
      </w:r>
      <w:r w:rsidRPr="005415D3">
        <w:rPr>
          <w:rFonts w:ascii="Palatino Linotype" w:hAnsi="Palatino Linotype" w:cs="Arial"/>
          <w:b/>
          <w:i/>
          <w:lang w:bidi="he-IL"/>
        </w:rPr>
        <w:t>ὑπὸ</w:t>
      </w:r>
      <w:r>
        <w:rPr>
          <w:rFonts w:ascii="Palatino Linotype" w:hAnsi="Palatino Linotype" w:cs="Arial"/>
          <w:b/>
          <w:i/>
          <w:lang w:bidi="he-IL"/>
        </w:rPr>
        <w:t xml:space="preserve"> </w:t>
      </w:r>
      <w:r w:rsidRPr="005415D3">
        <w:rPr>
          <w:rFonts w:ascii="Palatino Linotype" w:hAnsi="Palatino Linotype" w:cs="Arial"/>
          <w:b/>
          <w:i/>
          <w:lang w:bidi="he-IL"/>
        </w:rPr>
        <w:t>Θεοῦ</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8).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αὐτὴν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ἰδιαίτερως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b/>
          <w:lang w:bidi="he-IL"/>
        </w:rPr>
        <w:t>ΙΙ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ὀφθαλμοὶ</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lang w:bidi="he-IL"/>
        </w:rPr>
        <w:t>προσανατολίζονται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μέλλον.</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κυριαρχεῖ</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λέξημα</w:t>
      </w:r>
      <w:r>
        <w:rPr>
          <w:rFonts w:ascii="Palatino Linotype" w:hAnsi="Palatino Linotype" w:cs="Arial"/>
          <w:lang w:bidi="he-IL"/>
        </w:rPr>
        <w:t xml:space="preserve"> </w:t>
      </w:r>
      <w:r w:rsidRPr="005415D3">
        <w:rPr>
          <w:rFonts w:ascii="Palatino Linotype" w:hAnsi="Palatino Linotype" w:cs="Arial"/>
          <w:lang w:bidi="he-IL"/>
        </w:rPr>
        <w:t>κληρονομ*</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F9630E">
        <w:rPr>
          <w:rFonts w:ascii="Palatino Linotype" w:hAnsi="Palatino Linotype" w:cs="Arial"/>
          <w:i/>
          <w:lang w:bidi="he-IL"/>
        </w:rPr>
        <w:t>ἐλπίδα</w:t>
      </w:r>
      <w:r>
        <w:rPr>
          <w:rFonts w:ascii="Palatino Linotype" w:hAnsi="Palatino Linotype" w:cs="Arial"/>
          <w:i/>
          <w:lang w:bidi="he-IL"/>
        </w:rPr>
        <w:t xml:space="preserve"> </w:t>
      </w:r>
      <w:r w:rsidRPr="00F9630E">
        <w:rPr>
          <w:rFonts w:ascii="Palatino Linotype" w:hAnsi="Palatino Linotype" w:cs="Arial"/>
          <w:i/>
          <w:lang w:bidi="he-IL"/>
        </w:rPr>
        <w:t>δικαιοσύνης</w:t>
      </w:r>
      <w:r>
        <w:rPr>
          <w:rFonts w:ascii="Palatino Linotype" w:hAnsi="Palatino Linotype" w:cs="Arial"/>
          <w:lang w:bidi="he-IL"/>
        </w:rPr>
        <w:t xml:space="preserve"> [= ἐλπίδα δικαίωσης 5, 5</w:t>
      </w:r>
      <w:r w:rsidRPr="005415D3">
        <w:rPr>
          <w:rFonts w:ascii="Palatino Linotype" w:hAnsi="Palatino Linotype" w:cs="Arial"/>
          <w:lang w:bidi="he-IL"/>
        </w:rPr>
        <w:t>).</w:t>
      </w:r>
    </w:p>
    <w:p w:rsidR="00C55A98" w:rsidRPr="005415D3" w:rsidRDefault="00C55A98" w:rsidP="00C55A98">
      <w:pPr>
        <w:jc w:val="both"/>
        <w:rPr>
          <w:rFonts w:ascii="Palatino Linotype" w:hAnsi="Palatino Linotype"/>
          <w:i/>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0"/>
        <w:gridCol w:w="2859"/>
        <w:gridCol w:w="2759"/>
      </w:tblGrid>
      <w:tr w:rsidR="00C55A98" w:rsidRPr="005415D3" w:rsidTr="00C55A98">
        <w:tc>
          <w:tcPr>
            <w:tcW w:w="4147" w:type="dxa"/>
          </w:tcPr>
          <w:p w:rsidR="00C55A98" w:rsidRPr="005415D3" w:rsidRDefault="00C55A98" w:rsidP="00C55A98">
            <w:pPr>
              <w:autoSpaceDE w:val="0"/>
              <w:autoSpaceDN w:val="0"/>
              <w:adjustRightInd w:val="0"/>
              <w:jc w:val="both"/>
              <w:rPr>
                <w:rFonts w:cs="SBL Greek"/>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SBL Greek" w:hAnsi="SBL Greek" w:cs="SBL Greek"/>
                <w:sz w:val="20"/>
                <w:szCs w:val="20"/>
                <w:lang w:bidi="he-IL"/>
              </w:rPr>
              <w:t>Εἰ</w:t>
            </w:r>
            <w:r>
              <w:rPr>
                <w:rFonts w:ascii="SBL Greek" w:hAnsi="SBL Greek" w:cs="SBL Greek"/>
                <w:sz w:val="20"/>
                <w:szCs w:val="20"/>
                <w:lang w:bidi="he-IL"/>
              </w:rPr>
              <w:t xml:space="preserve"> </w:t>
            </w:r>
            <w:r w:rsidRPr="005415D3">
              <w:rPr>
                <w:rFonts w:ascii="SBL Greek" w:hAnsi="SBL Greek" w:cs="SBL Greek"/>
                <w:sz w:val="20"/>
                <w:szCs w:val="20"/>
                <w:lang w:bidi="he-IL"/>
              </w:rPr>
              <w:t>γὰρ</w:t>
            </w:r>
            <w:r>
              <w:rPr>
                <w:rFonts w:ascii="SBL Greek" w:hAnsi="SBL Greek" w:cs="SBL Greek"/>
                <w:sz w:val="20"/>
                <w:szCs w:val="20"/>
                <w:lang w:bidi="he-IL"/>
              </w:rPr>
              <w:t xml:space="preserve"> </w:t>
            </w:r>
            <w:r w:rsidRPr="005415D3">
              <w:rPr>
                <w:rFonts w:ascii="SBL Greek" w:hAnsi="SBL Greek" w:cs="SBL Greek"/>
                <w:sz w:val="20"/>
                <w:szCs w:val="20"/>
                <w:lang w:bidi="he-IL"/>
              </w:rPr>
              <w:t>ἐδόθη</w:t>
            </w:r>
            <w:r>
              <w:rPr>
                <w:rFonts w:ascii="SBL Greek" w:hAnsi="SBL Greek" w:cs="SBL Greek"/>
                <w:sz w:val="20"/>
                <w:szCs w:val="20"/>
                <w:lang w:bidi="he-IL"/>
              </w:rPr>
              <w:t xml:space="preserve"> </w:t>
            </w:r>
            <w:r w:rsidRPr="005415D3">
              <w:rPr>
                <w:rFonts w:ascii="SBL Greek" w:hAnsi="SBL Greek" w:cs="SBL Greek"/>
                <w:caps/>
                <w:sz w:val="20"/>
                <w:szCs w:val="20"/>
                <w:lang w:bidi="he-IL"/>
              </w:rPr>
              <w:t>ν</w:t>
            </w:r>
            <w:r w:rsidRPr="005415D3">
              <w:rPr>
                <w:rFonts w:ascii="SBL Greek" w:hAnsi="SBL Greek" w:cs="SBL Greek"/>
                <w:sz w:val="20"/>
                <w:szCs w:val="20"/>
                <w:lang w:bidi="he-IL"/>
              </w:rPr>
              <w:t>όμος</w:t>
            </w:r>
            <w:r>
              <w:rPr>
                <w:rFonts w:ascii="SBL Greek" w:hAnsi="SBL Greek" w:cs="SBL Greek"/>
                <w:sz w:val="20"/>
                <w:szCs w:val="20"/>
                <w:lang w:bidi="he-IL"/>
              </w:rPr>
              <w:t xml:space="preserve"> </w:t>
            </w: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SBL Greek" w:hAnsi="SBL Greek" w:cs="SBL Greek"/>
                <w:sz w:val="20"/>
                <w:szCs w:val="20"/>
                <w:lang w:bidi="he-IL"/>
              </w:rPr>
              <w:t>ὁ</w:t>
            </w:r>
            <w:r>
              <w:rPr>
                <w:rFonts w:ascii="SBL Greek" w:hAnsi="SBL Greek" w:cs="SBL Greek"/>
                <w:sz w:val="20"/>
                <w:szCs w:val="20"/>
                <w:lang w:bidi="he-IL"/>
              </w:rPr>
              <w:t xml:space="preserve"> </w:t>
            </w:r>
            <w:r w:rsidRPr="005415D3">
              <w:rPr>
                <w:rFonts w:ascii="SBL Greek" w:hAnsi="SBL Greek" w:cs="SBL Greek"/>
                <w:sz w:val="20"/>
                <w:szCs w:val="20"/>
                <w:lang w:bidi="he-IL"/>
              </w:rPr>
              <w:t>δυνάμενος</w:t>
            </w:r>
            <w:r>
              <w:rPr>
                <w:rFonts w:ascii="SBL Greek" w:hAnsi="SBL Greek" w:cs="SBL Greek"/>
                <w:sz w:val="20"/>
                <w:szCs w:val="20"/>
                <w:lang w:bidi="he-IL"/>
              </w:rPr>
              <w:t xml:space="preserve"> </w:t>
            </w:r>
            <w:r w:rsidRPr="005415D3">
              <w:rPr>
                <w:rFonts w:ascii="SBL Greek" w:hAnsi="SBL Greek" w:cs="SBL Greek"/>
                <w:sz w:val="20"/>
                <w:szCs w:val="20"/>
                <w:lang w:bidi="he-IL"/>
              </w:rPr>
              <w:t>ζῳοποιῆσαι,</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sz w:val="20"/>
                <w:szCs w:val="20"/>
                <w:lang w:bidi="he-IL"/>
              </w:rPr>
              <w:t>ὄντως</w:t>
            </w:r>
            <w:r>
              <w:rPr>
                <w:rFonts w:ascii="SBL Greek" w:hAnsi="SBL Greek" w:cs="SBL Greek"/>
                <w:sz w:val="20"/>
                <w:szCs w:val="20"/>
                <w:lang w:bidi="he-IL"/>
              </w:rPr>
              <w:t xml:space="preserve"> </w:t>
            </w:r>
            <w:r w:rsidRPr="005415D3">
              <w:rPr>
                <w:rFonts w:ascii="SBL Greek" w:hAnsi="SBL Greek" w:cs="SBL Greek"/>
                <w:sz w:val="20"/>
                <w:szCs w:val="20"/>
                <w:lang w:bidi="he-IL"/>
              </w:rPr>
              <w:t>ἐκ</w:t>
            </w:r>
            <w:r>
              <w:rPr>
                <w:rFonts w:ascii="SBL Greek" w:hAnsi="SBL Greek" w:cs="SBL Greek"/>
                <w:sz w:val="20"/>
                <w:szCs w:val="20"/>
                <w:lang w:bidi="he-IL"/>
              </w:rPr>
              <w:t xml:space="preserve"> </w:t>
            </w:r>
            <w:r w:rsidRPr="005415D3">
              <w:rPr>
                <w:rFonts w:ascii="SBL Greek" w:hAnsi="SBL Greek" w:cs="SBL Greek"/>
                <w:caps/>
                <w:sz w:val="20"/>
                <w:szCs w:val="20"/>
                <w:lang w:bidi="he-IL"/>
              </w:rPr>
              <w:t>ν</w:t>
            </w:r>
            <w:r w:rsidRPr="005415D3">
              <w:rPr>
                <w:rFonts w:ascii="SBL Greek" w:hAnsi="SBL Greek" w:cs="SBL Greek"/>
                <w:sz w:val="20"/>
                <w:szCs w:val="20"/>
                <w:lang w:bidi="he-IL"/>
              </w:rPr>
              <w:t>όμου</w:t>
            </w:r>
            <w:r>
              <w:rPr>
                <w:rFonts w:ascii="SBL Greek" w:hAnsi="SBL Greek" w:cs="SBL Greek"/>
                <w:sz w:val="20"/>
                <w:szCs w:val="20"/>
                <w:lang w:bidi="he-IL"/>
              </w:rPr>
              <w:t xml:space="preserve"> </w:t>
            </w:r>
            <w:r w:rsidRPr="005415D3">
              <w:rPr>
                <w:rFonts w:ascii="SBL Greek" w:hAnsi="SBL Greek" w:cs="SBL Greek"/>
                <w:sz w:val="20"/>
                <w:szCs w:val="20"/>
                <w:lang w:bidi="he-IL"/>
              </w:rPr>
              <w:t>ἂν</w:t>
            </w:r>
            <w:r>
              <w:rPr>
                <w:rFonts w:ascii="SBL Greek" w:hAnsi="SBL Greek" w:cs="SBL Greek"/>
                <w:sz w:val="20"/>
                <w:szCs w:val="20"/>
                <w:lang w:bidi="he-IL"/>
              </w:rPr>
              <w:t xml:space="preserve"> </w:t>
            </w:r>
            <w:r w:rsidRPr="005415D3">
              <w:rPr>
                <w:rFonts w:ascii="SBL Greek" w:hAnsi="SBL Greek" w:cs="SBL Greek"/>
                <w:sz w:val="20"/>
                <w:szCs w:val="20"/>
                <w:lang w:bidi="he-IL"/>
              </w:rPr>
              <w:t>ἦν</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δικαιοσύνη.</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Arial" w:hAnsi="Arial" w:cs="Arial"/>
                <w:sz w:val="20"/>
                <w:szCs w:val="20"/>
                <w:vertAlign w:val="superscript"/>
                <w:lang w:bidi="he-IL"/>
              </w:rPr>
              <w:t>22</w:t>
            </w:r>
            <w:r w:rsidRPr="005415D3">
              <w:rPr>
                <w:rFonts w:ascii="SBL Greek" w:hAnsi="SBL Greek" w:cs="SBL Greek"/>
                <w:sz w:val="20"/>
                <w:szCs w:val="20"/>
                <w:lang w:bidi="he-IL"/>
              </w:rPr>
              <w:t>ἀλλὰ</w:t>
            </w:r>
            <w:r>
              <w:rPr>
                <w:rFonts w:ascii="SBL Greek" w:hAnsi="SBL Greek" w:cs="SBL Greek"/>
                <w:sz w:val="20"/>
                <w:szCs w:val="20"/>
                <w:lang w:bidi="he-IL"/>
              </w:rPr>
              <w:t xml:space="preserve"> </w:t>
            </w:r>
            <w:r w:rsidRPr="005415D3">
              <w:rPr>
                <w:rFonts w:ascii="SBL Greek" w:hAnsi="SBL Greek" w:cs="SBL Greek"/>
                <w:b/>
                <w:sz w:val="20"/>
                <w:szCs w:val="20"/>
                <w:lang w:bidi="he-IL"/>
              </w:rPr>
              <w:t>συνέκλεισεν</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Γραφὴ</w:t>
            </w:r>
            <w:r>
              <w:rPr>
                <w:rFonts w:ascii="SBL Greek" w:hAnsi="SBL Greek" w:cs="SBL Greek"/>
                <w:sz w:val="20"/>
                <w:szCs w:val="20"/>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sz w:val="20"/>
                <w:szCs w:val="20"/>
                <w:lang w:bidi="he-IL"/>
              </w:rPr>
              <w:t>τὰ</w:t>
            </w:r>
            <w:r>
              <w:rPr>
                <w:rFonts w:ascii="SBL Greek" w:hAnsi="SBL Greek" w:cs="SBL Greek"/>
                <w:sz w:val="20"/>
                <w:szCs w:val="20"/>
                <w:lang w:bidi="he-IL"/>
              </w:rPr>
              <w:t xml:space="preserve"> </w:t>
            </w:r>
            <w:r w:rsidRPr="005415D3">
              <w:rPr>
                <w:rFonts w:ascii="SBL Greek" w:hAnsi="SBL Greek" w:cs="SBL Greek"/>
                <w:sz w:val="20"/>
                <w:szCs w:val="20"/>
                <w:lang w:bidi="he-IL"/>
              </w:rPr>
              <w:t>πάντα</w:t>
            </w:r>
            <w:r>
              <w:rPr>
                <w:rFonts w:ascii="SBL Greek" w:hAnsi="SBL Greek" w:cs="SBL Greek"/>
                <w:sz w:val="20"/>
                <w:szCs w:val="20"/>
                <w:lang w:bidi="he-IL"/>
              </w:rPr>
              <w:t xml:space="preserve"> </w:t>
            </w:r>
            <w:r w:rsidRPr="005415D3">
              <w:rPr>
                <w:rFonts w:ascii="SBL Greek" w:hAnsi="SBL Greek" w:cs="SBL Greek"/>
                <w:sz w:val="20"/>
                <w:szCs w:val="20"/>
                <w:lang w:bidi="he-IL"/>
              </w:rPr>
              <w:t>ὑπὸ</w:t>
            </w:r>
            <w:r>
              <w:rPr>
                <w:rFonts w:ascii="SBL Greek" w:hAnsi="SBL Greek" w:cs="SBL Greek"/>
                <w:sz w:val="20"/>
                <w:szCs w:val="20"/>
                <w:lang w:bidi="he-IL"/>
              </w:rPr>
              <w:t xml:space="preserve"> </w:t>
            </w:r>
            <w:r w:rsidRPr="005415D3">
              <w:rPr>
                <w:rFonts w:ascii="SBL Greek" w:hAnsi="SBL Greek" w:cs="SBL Greek"/>
                <w:sz w:val="20"/>
                <w:szCs w:val="20"/>
                <w:lang w:bidi="he-IL"/>
              </w:rPr>
              <w:t>ἁμαρτίαν,</w:t>
            </w:r>
          </w:p>
          <w:p w:rsidR="00C55A98" w:rsidRPr="005415D3" w:rsidRDefault="00C55A98" w:rsidP="00C55A98">
            <w:pPr>
              <w:jc w:val="center"/>
              <w:rPr>
                <w:b/>
                <w:caps/>
                <w:sz w:val="20"/>
                <w:szCs w:val="20"/>
              </w:rPr>
            </w:pPr>
            <w:r w:rsidRPr="005415D3">
              <w:rPr>
                <w:rFonts w:cs="SBL Greek"/>
                <w:sz w:val="20"/>
                <w:szCs w:val="20"/>
                <w:vertAlign w:val="superscript"/>
                <w:lang w:bidi="he-IL"/>
              </w:rPr>
              <w:t>2</w:t>
            </w:r>
            <w:r w:rsidRPr="005415D3">
              <w:rPr>
                <w:rFonts w:ascii="SBL Greek" w:hAnsi="SBL Greek" w:cs="SBL Greek"/>
                <w:sz w:val="20"/>
                <w:szCs w:val="20"/>
                <w:lang w:bidi="he-IL"/>
              </w:rPr>
              <w:t>ἵνα</w:t>
            </w:r>
            <w:r>
              <w:rPr>
                <w:rFonts w:ascii="SBL Greek" w:hAnsi="SBL Greek" w:cs="SBL Greek"/>
                <w:sz w:val="20"/>
                <w:szCs w:val="20"/>
                <w:lang w:bidi="he-IL"/>
              </w:rPr>
              <w:t xml:space="preserve"> </w:t>
            </w:r>
            <w:r w:rsidRPr="005415D3">
              <w:rPr>
                <w:rFonts w:ascii="SBL Greek" w:hAnsi="SBL Greek" w:cs="SBL Greek"/>
                <w:sz w:val="20"/>
                <w:szCs w:val="20"/>
                <w:lang w:bidi="he-IL"/>
              </w:rPr>
              <w:t>ἡ</w:t>
            </w:r>
            <w:r>
              <w:rPr>
                <w:rFonts w:ascii="SBL Greek" w:hAnsi="SBL Greek" w:cs="SBL Greek"/>
                <w:sz w:val="20"/>
                <w:szCs w:val="20"/>
                <w:lang w:bidi="he-IL"/>
              </w:rPr>
              <w:t xml:space="preserve"> </w:t>
            </w:r>
            <w:r w:rsidRPr="005415D3">
              <w:rPr>
                <w:rFonts w:ascii="SBL Greek" w:hAnsi="SBL Greek" w:cs="SBL Greek"/>
                <w:sz w:val="20"/>
                <w:szCs w:val="20"/>
                <w:lang w:bidi="he-IL"/>
              </w:rPr>
              <w:t>ἐπαγγελία</w:t>
            </w:r>
            <w:r>
              <w:rPr>
                <w:rFonts w:ascii="SBL Greek" w:hAnsi="SBL Greek" w:cs="SBL Greek"/>
                <w:sz w:val="20"/>
                <w:szCs w:val="20"/>
                <w:lang w:bidi="he-IL"/>
              </w:rPr>
              <w:t xml:space="preserve"> </w:t>
            </w:r>
            <w:r w:rsidRPr="005415D3">
              <w:rPr>
                <w:rFonts w:ascii="SBL Greek" w:hAnsi="SBL Greek" w:cs="SBL Greek"/>
                <w:i/>
                <w:sz w:val="20"/>
                <w:szCs w:val="20"/>
                <w:lang w:bidi="he-IL"/>
              </w:rPr>
              <w:t>ἐκ</w:t>
            </w:r>
            <w:r>
              <w:rPr>
                <w:rFonts w:ascii="SBL Greek" w:hAnsi="SBL Greek" w:cs="SBL Greek"/>
                <w:i/>
                <w:sz w:val="20"/>
                <w:szCs w:val="20"/>
                <w:lang w:bidi="he-IL"/>
              </w:rPr>
              <w:t xml:space="preserve"> </w:t>
            </w:r>
            <w:r w:rsidRPr="005415D3">
              <w:rPr>
                <w:rFonts w:ascii="SBL Greek" w:hAnsi="SBL Greek" w:cs="SBL Greek"/>
                <w:i/>
                <w:sz w:val="20"/>
                <w:szCs w:val="20"/>
                <w:highlight w:val="yellow"/>
                <w:lang w:bidi="he-IL"/>
              </w:rPr>
              <w:t>πίστεως</w:t>
            </w:r>
            <w:r>
              <w:rPr>
                <w:rFonts w:ascii="SBL Greek" w:hAnsi="SBL Greek" w:cs="SBL Greek"/>
                <w:i/>
                <w:sz w:val="20"/>
                <w:szCs w:val="20"/>
                <w:lang w:bidi="he-IL"/>
              </w:rPr>
              <w:t xml:space="preserve"> </w:t>
            </w:r>
            <w:r w:rsidRPr="005415D3">
              <w:rPr>
                <w:rFonts w:ascii="SBL Greek" w:hAnsi="SBL Greek" w:cs="SBL Greek"/>
                <w:b/>
                <w:i/>
                <w:sz w:val="20"/>
                <w:szCs w:val="20"/>
                <w:lang w:bidi="he-IL"/>
              </w:rPr>
              <w:t>Ἰησοῦ</w:t>
            </w:r>
            <w:r>
              <w:rPr>
                <w:rFonts w:ascii="SBL Greek" w:hAnsi="SBL Greek" w:cs="SBL Greek"/>
                <w:b/>
                <w:i/>
                <w:sz w:val="20"/>
                <w:szCs w:val="20"/>
                <w:lang w:bidi="he-IL"/>
              </w:rPr>
              <w:t xml:space="preserve"> </w:t>
            </w:r>
            <w:r w:rsidRPr="005415D3">
              <w:rPr>
                <w:rFonts w:ascii="SBL Greek" w:hAnsi="SBL Greek" w:cs="SBL Greek"/>
                <w:b/>
                <w:i/>
                <w:sz w:val="20"/>
                <w:szCs w:val="20"/>
                <w:lang w:bidi="he-IL"/>
              </w:rPr>
              <w:t>Χριστοῦ</w:t>
            </w:r>
            <w:r>
              <w:rPr>
                <w:rFonts w:ascii="SBL Greek" w:hAnsi="SBL Greek" w:cs="SBL Greek"/>
                <w:b/>
                <w:sz w:val="20"/>
                <w:szCs w:val="20"/>
                <w:lang w:bidi="he-IL"/>
              </w:rPr>
              <w:t xml:space="preserve"> </w:t>
            </w:r>
            <w:r w:rsidRPr="005415D3">
              <w:rPr>
                <w:rFonts w:ascii="SBL Greek" w:hAnsi="SBL Greek" w:cs="SBL Greek"/>
                <w:sz w:val="20"/>
                <w:szCs w:val="20"/>
                <w:lang w:bidi="he-IL"/>
              </w:rPr>
              <w:t>δοθῇ</w:t>
            </w:r>
            <w:r>
              <w:rPr>
                <w:rFonts w:ascii="SBL Greek" w:hAnsi="SBL Greek" w:cs="SBL Greek"/>
                <w:sz w:val="20"/>
                <w:szCs w:val="20"/>
                <w:lang w:bidi="he-IL"/>
              </w:rPr>
              <w:t xml:space="preserve"> </w:t>
            </w:r>
            <w:r w:rsidRPr="005415D3">
              <w:rPr>
                <w:rFonts w:ascii="SBL Greek" w:hAnsi="SBL Greek" w:cs="SBL Greek"/>
                <w:sz w:val="20"/>
                <w:szCs w:val="20"/>
                <w:highlight w:val="yellow"/>
                <w:lang w:bidi="he-IL"/>
              </w:rPr>
              <w:t>τοῖς</w:t>
            </w:r>
            <w:r>
              <w:rPr>
                <w:rFonts w:ascii="SBL Greek" w:hAnsi="SBL Greek" w:cs="SBL Greek"/>
                <w:sz w:val="20"/>
                <w:szCs w:val="20"/>
                <w:highlight w:val="yellow"/>
                <w:lang w:bidi="he-IL"/>
              </w:rPr>
              <w:t xml:space="preserve"> </w:t>
            </w:r>
            <w:r w:rsidRPr="005415D3">
              <w:rPr>
                <w:rFonts w:ascii="SBL Greek" w:hAnsi="SBL Greek" w:cs="SBL Greek"/>
                <w:i/>
                <w:sz w:val="20"/>
                <w:szCs w:val="20"/>
                <w:highlight w:val="yellow"/>
                <w:lang w:bidi="he-IL"/>
              </w:rPr>
              <w:t>πιστεύουσιν</w:t>
            </w:r>
            <w:r w:rsidRPr="005415D3">
              <w:rPr>
                <w:rFonts w:ascii="SBL Greek" w:hAnsi="SBL Greek" w:cs="SBL Greek"/>
                <w:sz w:val="20"/>
                <w:szCs w:val="20"/>
                <w:lang w:bidi="he-IL"/>
              </w:rPr>
              <w:t>.</w:t>
            </w:r>
          </w:p>
          <w:p w:rsidR="00C55A98" w:rsidRPr="005415D3" w:rsidRDefault="00C55A98" w:rsidP="00C55A98">
            <w:pPr>
              <w:pStyle w:val="af9"/>
              <w:autoSpaceDE w:val="0"/>
              <w:autoSpaceDN w:val="0"/>
              <w:adjustRightInd w:val="0"/>
              <w:spacing w:after="0" w:line="240" w:lineRule="auto"/>
              <w:jc w:val="center"/>
              <w:outlineLvl w:val="0"/>
              <w:rPr>
                <w:rFonts w:cs="SBL Greek"/>
                <w:b/>
                <w:sz w:val="32"/>
                <w:szCs w:val="32"/>
                <w:lang w:bidi="he-IL"/>
              </w:rPr>
            </w:pPr>
            <w:r w:rsidRPr="005415D3">
              <w:rPr>
                <w:rFonts w:cs="SBL Greek"/>
                <w:b/>
                <w:sz w:val="32"/>
                <w:szCs w:val="32"/>
                <w:lang w:bidi="he-IL"/>
              </w:rPr>
              <w:t>Ι.</w:t>
            </w:r>
          </w:p>
          <w:p w:rsidR="00C55A98" w:rsidRPr="005415D3" w:rsidRDefault="00C55A98" w:rsidP="00C55A98">
            <w:pPr>
              <w:pStyle w:val="af9"/>
              <w:autoSpaceDE w:val="0"/>
              <w:autoSpaceDN w:val="0"/>
              <w:adjustRightInd w:val="0"/>
              <w:spacing w:after="0" w:line="240" w:lineRule="auto"/>
              <w:jc w:val="center"/>
              <w:outlineLvl w:val="0"/>
              <w:rPr>
                <w:rFonts w:cs="SBL Greek"/>
                <w:b/>
                <w:lang w:bidi="he-IL"/>
              </w:rPr>
            </w:pPr>
          </w:p>
        </w:tc>
        <w:tc>
          <w:tcPr>
            <w:tcW w:w="4715" w:type="dxa"/>
          </w:tcPr>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p>
          <w:p w:rsidR="00C55A98" w:rsidRPr="005415D3" w:rsidRDefault="00C55A98" w:rsidP="00C55A98">
            <w:pPr>
              <w:pStyle w:val="af9"/>
              <w:autoSpaceDE w:val="0"/>
              <w:autoSpaceDN w:val="0"/>
              <w:adjustRightInd w:val="0"/>
              <w:spacing w:after="0" w:line="240" w:lineRule="auto"/>
              <w:jc w:val="center"/>
              <w:rPr>
                <w:rFonts w:cs="SBL Greek"/>
                <w:b/>
                <w:sz w:val="32"/>
                <w:szCs w:val="32"/>
                <w:lang w:bidi="he-IL"/>
              </w:rPr>
            </w:pPr>
            <w:r w:rsidRPr="005415D3">
              <w:rPr>
                <w:rFonts w:cs="SBL Greek"/>
                <w:b/>
                <w:sz w:val="32"/>
                <w:szCs w:val="32"/>
                <w:lang w:bidi="he-IL"/>
              </w:rPr>
              <w:t>ΙΙ.</w:t>
            </w:r>
          </w:p>
          <w:p w:rsidR="00C55A98" w:rsidRPr="005415D3" w:rsidRDefault="00C55A98" w:rsidP="00C55A98">
            <w:pPr>
              <w:pStyle w:val="af9"/>
              <w:autoSpaceDE w:val="0"/>
              <w:autoSpaceDN w:val="0"/>
              <w:adjustRightInd w:val="0"/>
              <w:spacing w:after="0" w:line="240" w:lineRule="auto"/>
              <w:jc w:val="center"/>
              <w:rPr>
                <w:rFonts w:cs="SBL Greek"/>
                <w:lang w:bidi="he-IL"/>
              </w:rPr>
            </w:pPr>
          </w:p>
        </w:tc>
        <w:tc>
          <w:tcPr>
            <w:tcW w:w="2268" w:type="dxa"/>
          </w:tcPr>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i/>
                <w:lang w:bidi="he-IL"/>
              </w:rPr>
            </w:pPr>
            <w:r w:rsidRPr="005415D3">
              <w:rPr>
                <w:rFonts w:cs="SBL Greek"/>
                <w:i/>
                <w:lang w:bidi="he-IL"/>
              </w:rPr>
              <w:t>Παρατηρήσεις</w:t>
            </w:r>
          </w:p>
        </w:tc>
      </w:tr>
      <w:tr w:rsidR="00C55A98" w:rsidRPr="001F4DB6" w:rsidTr="00C55A98">
        <w:tc>
          <w:tcPr>
            <w:tcW w:w="4147" w:type="dxa"/>
          </w:tcPr>
          <w:p w:rsidR="00C55A98" w:rsidRPr="005415D3" w:rsidRDefault="00C55A98" w:rsidP="00B00554">
            <w:pPr>
              <w:pStyle w:val="af9"/>
              <w:numPr>
                <w:ilvl w:val="0"/>
                <w:numId w:val="26"/>
              </w:numPr>
              <w:autoSpaceDE w:val="0"/>
              <w:autoSpaceDN w:val="0"/>
              <w:adjustRightInd w:val="0"/>
              <w:spacing w:after="0" w:line="240" w:lineRule="auto"/>
              <w:jc w:val="center"/>
              <w:outlineLvl w:val="0"/>
              <w:rPr>
                <w:rFonts w:cs="SBL Greek"/>
                <w:b/>
                <w:sz w:val="20"/>
                <w:szCs w:val="20"/>
                <w:lang w:bidi="he-IL"/>
              </w:rPr>
            </w:pPr>
            <w:r w:rsidRPr="005415D3">
              <w:rPr>
                <w:rFonts w:ascii="SBL Greek" w:hAnsi="SBL Greek" w:cs="SBL Greek"/>
                <w:b/>
                <w:sz w:val="20"/>
                <w:szCs w:val="20"/>
                <w:lang w:bidi="he-IL"/>
              </w:rPr>
              <w:t>Πρὸ</w:t>
            </w:r>
            <w:r>
              <w:rPr>
                <w:rFonts w:ascii="SBL Greek" w:hAnsi="SBL Greek" w:cs="SBL Greek"/>
                <w:b/>
                <w:sz w:val="20"/>
                <w:szCs w:val="20"/>
                <w:lang w:bidi="he-IL"/>
              </w:rPr>
              <w:t xml:space="preserve"> </w:t>
            </w:r>
            <w:r w:rsidRPr="005415D3">
              <w:rPr>
                <w:rFonts w:ascii="SBL Greek" w:hAnsi="SBL Greek" w:cs="SBL Greek"/>
                <w:b/>
                <w:sz w:val="20"/>
                <w:szCs w:val="20"/>
                <w:lang w:bidi="he-IL"/>
              </w:rPr>
              <w:t>τοῦ</w:t>
            </w:r>
            <w:r>
              <w:rPr>
                <w:rFonts w:ascii="SBL Greek" w:hAnsi="SBL Greek" w:cs="SBL Greek"/>
                <w:b/>
                <w:sz w:val="20"/>
                <w:szCs w:val="20"/>
                <w:lang w:bidi="he-IL"/>
              </w:rPr>
              <w:t xml:space="preserve"> </w:t>
            </w:r>
            <w:r w:rsidRPr="005415D3">
              <w:rPr>
                <w:rFonts w:ascii="SBL Greek" w:hAnsi="SBL Greek" w:cs="SBL Greek"/>
                <w:b/>
                <w:sz w:val="20"/>
                <w:szCs w:val="20"/>
                <w:lang w:bidi="he-IL"/>
              </w:rPr>
              <w:t>δὲ</w:t>
            </w:r>
            <w:r>
              <w:rPr>
                <w:rFonts w:ascii="SBL Greek" w:hAnsi="SBL Greek" w:cs="SBL Greek"/>
                <w:b/>
                <w:sz w:val="20"/>
                <w:szCs w:val="20"/>
                <w:lang w:bidi="he-IL"/>
              </w:rPr>
              <w:t xml:space="preserve"> </w:t>
            </w:r>
            <w:r w:rsidRPr="005415D3">
              <w:rPr>
                <w:rFonts w:ascii="SBL Greek" w:hAnsi="SBL Greek" w:cs="SBL Greek"/>
                <w:b/>
                <w:sz w:val="20"/>
                <w:szCs w:val="20"/>
                <w:lang w:bidi="he-IL"/>
              </w:rPr>
              <w:t>ἐλθεῖν</w:t>
            </w:r>
            <w:r>
              <w:rPr>
                <w:rFonts w:ascii="SBL Greek" w:hAnsi="SBL Greek" w:cs="SBL Greek"/>
                <w:b/>
                <w:sz w:val="20"/>
                <w:szCs w:val="20"/>
                <w:lang w:bidi="he-IL"/>
              </w:rPr>
              <w:t xml:space="preserve"> </w:t>
            </w:r>
            <w:r w:rsidRPr="005415D3">
              <w:rPr>
                <w:rFonts w:ascii="SBL Greek" w:hAnsi="SBL Greek" w:cs="SBL Greek"/>
                <w:b/>
                <w:sz w:val="20"/>
                <w:szCs w:val="20"/>
                <w:lang w:bidi="he-IL"/>
              </w:rPr>
              <w:t>τὴν</w:t>
            </w:r>
            <w:r>
              <w:rPr>
                <w:rFonts w:ascii="SBL Greek" w:hAnsi="SBL Greek" w:cs="SBL Greek"/>
                <w:b/>
                <w:sz w:val="20"/>
                <w:szCs w:val="20"/>
                <w:lang w:bidi="he-IL"/>
              </w:rPr>
              <w:t xml:space="preserve"> </w:t>
            </w:r>
            <w:r w:rsidRPr="005415D3">
              <w:rPr>
                <w:rFonts w:ascii="SBL Greek" w:hAnsi="SBL Greek" w:cs="SBL Greek"/>
                <w:b/>
                <w:caps/>
                <w:sz w:val="20"/>
                <w:szCs w:val="20"/>
                <w:lang w:bidi="he-IL"/>
              </w:rPr>
              <w:t>π</w:t>
            </w:r>
            <w:r w:rsidRPr="005415D3">
              <w:rPr>
                <w:rFonts w:ascii="SBL Greek" w:hAnsi="SBL Greek" w:cs="SBL Greek"/>
                <w:b/>
                <w:sz w:val="20"/>
                <w:szCs w:val="20"/>
                <w:lang w:bidi="he-IL"/>
              </w:rPr>
              <w:t>ίστιν</w:t>
            </w:r>
          </w:p>
          <w:p w:rsidR="00C55A98" w:rsidRPr="005415D3" w:rsidRDefault="00C55A98" w:rsidP="00C55A98">
            <w:pPr>
              <w:pStyle w:val="af9"/>
              <w:autoSpaceDE w:val="0"/>
              <w:autoSpaceDN w:val="0"/>
              <w:adjustRightInd w:val="0"/>
              <w:spacing w:after="0" w:line="240" w:lineRule="auto"/>
              <w:jc w:val="center"/>
              <w:outlineLvl w:val="0"/>
              <w:rPr>
                <w:rFonts w:cs="SBL Greek"/>
                <w:b/>
                <w:lang w:bidi="he-IL"/>
              </w:rPr>
            </w:pPr>
            <w:r w:rsidRPr="005415D3">
              <w:rPr>
                <w:rFonts w:ascii="SBL Greek" w:hAnsi="SBL Greek" w:cs="SBL Greek"/>
                <w:b/>
                <w:lang w:bidi="he-IL"/>
              </w:rPr>
              <w:t>ὑπὸ</w:t>
            </w:r>
            <w:r>
              <w:rPr>
                <w:rFonts w:ascii="SBL Greek" w:hAnsi="SBL Greek" w:cs="SBL Greek"/>
                <w:b/>
                <w:lang w:bidi="he-IL"/>
              </w:rPr>
              <w:t xml:space="preserve"> </w:t>
            </w:r>
            <w:r w:rsidRPr="005415D3">
              <w:rPr>
                <w:rFonts w:ascii="SBL Greek" w:hAnsi="SBL Greek" w:cs="SBL Greek"/>
                <w:b/>
                <w:lang w:bidi="he-IL"/>
              </w:rPr>
              <w:t>νόμον</w:t>
            </w:r>
            <w:r>
              <w:rPr>
                <w:rFonts w:ascii="SBL Greek" w:hAnsi="SBL Greek" w:cs="SBL Greek"/>
                <w:b/>
                <w:lang w:bidi="he-IL"/>
              </w:rPr>
              <w:t xml:space="preserve"> </w:t>
            </w:r>
            <w:r w:rsidRPr="005415D3">
              <w:rPr>
                <w:rFonts w:ascii="SBL Greek" w:hAnsi="SBL Greek" w:cs="SBL Greek"/>
                <w:b/>
                <w:lang w:bidi="he-IL"/>
              </w:rPr>
              <w:t>ἐφρουρούμεθα</w:t>
            </w:r>
            <w:r>
              <w:rPr>
                <w:rFonts w:cs="SBL Greek"/>
                <w:b/>
                <w:lang w:bidi="he-IL"/>
              </w:rPr>
              <w:t xml:space="preserve"> </w:t>
            </w:r>
            <w:r w:rsidRPr="005415D3">
              <w:rPr>
                <w:rFonts w:cs="SBL Greek"/>
                <w:lang w:bidi="he-IL"/>
              </w:rPr>
              <w:t>(α’πληθυντικό-παρατατικός)</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b/>
                <w:lang w:bidi="he-IL"/>
              </w:rPr>
              <w:t>συγκλειόμενοι</w:t>
            </w:r>
            <w:r>
              <w:rPr>
                <w:rFonts w:ascii="SBL Greek" w:hAnsi="SBL Greek" w:cs="SBL Greek"/>
                <w:lang w:bidi="he-IL"/>
              </w:rPr>
              <w:t xml:space="preserve"> </w:t>
            </w:r>
            <w:r w:rsidRPr="005415D3">
              <w:rPr>
                <w:rFonts w:ascii="SBL Greek" w:hAnsi="SBL Greek" w:cs="SBL Greek"/>
                <w:sz w:val="18"/>
                <w:szCs w:val="18"/>
                <w:lang w:bidi="he-IL"/>
              </w:rPr>
              <w:t>(//</w:t>
            </w:r>
            <w:r>
              <w:rPr>
                <w:rFonts w:ascii="SBL Greek" w:hAnsi="SBL Greek" w:cs="SBL Greek"/>
                <w:sz w:val="18"/>
                <w:szCs w:val="18"/>
                <w:lang w:bidi="he-IL"/>
              </w:rPr>
              <w:t xml:space="preserve"> </w:t>
            </w:r>
            <w:r w:rsidRPr="005415D3">
              <w:rPr>
                <w:rFonts w:ascii="SBL Greek" w:hAnsi="SBL Greek" w:cs="SBL Greek"/>
                <w:sz w:val="18"/>
                <w:szCs w:val="18"/>
                <w:lang w:bidi="he-IL"/>
              </w:rPr>
              <w:t>3,</w:t>
            </w:r>
            <w:r>
              <w:rPr>
                <w:rFonts w:ascii="SBL Greek" w:hAnsi="SBL Greek" w:cs="SBL Greek"/>
                <w:sz w:val="18"/>
                <w:szCs w:val="18"/>
                <w:lang w:bidi="he-IL"/>
              </w:rPr>
              <w:t xml:space="preserve"> </w:t>
            </w:r>
            <w:r w:rsidRPr="005415D3">
              <w:rPr>
                <w:rFonts w:ascii="SBL Greek" w:hAnsi="SBL Greek" w:cs="SBL Greek"/>
                <w:sz w:val="18"/>
                <w:szCs w:val="18"/>
                <w:lang w:bidi="he-IL"/>
              </w:rPr>
              <w:t>22</w:t>
            </w:r>
            <w:r>
              <w:rPr>
                <w:rFonts w:ascii="SBL Greek" w:hAnsi="SBL Greek" w:cs="SBL Greek"/>
                <w:sz w:val="18"/>
                <w:szCs w:val="18"/>
                <w:lang w:bidi="he-IL"/>
              </w:rPr>
              <w:t xml:space="preserve"> </w:t>
            </w:r>
            <w:r w:rsidRPr="005415D3">
              <w:rPr>
                <w:rFonts w:ascii="SBL Greek" w:hAnsi="SBL Greek" w:cs="SBL Greek"/>
                <w:sz w:val="18"/>
                <w:szCs w:val="18"/>
                <w:lang w:bidi="he-IL"/>
              </w:rPr>
              <w:t>ὑπὸ</w:t>
            </w:r>
            <w:r>
              <w:rPr>
                <w:rFonts w:ascii="SBL Greek" w:hAnsi="SBL Greek" w:cs="SBL Greek"/>
                <w:sz w:val="18"/>
                <w:szCs w:val="18"/>
                <w:lang w:bidi="he-IL"/>
              </w:rPr>
              <w:t xml:space="preserve"> </w:t>
            </w:r>
            <w:r w:rsidRPr="005415D3">
              <w:rPr>
                <w:rFonts w:ascii="SBL Greek" w:hAnsi="SBL Greek" w:cs="SBL Greek"/>
                <w:sz w:val="18"/>
                <w:szCs w:val="18"/>
                <w:lang w:bidi="he-IL"/>
              </w:rPr>
              <w:t>ἁμαρτίαν)</w:t>
            </w:r>
          </w:p>
          <w:p w:rsidR="00C55A98" w:rsidRPr="005415D3" w:rsidRDefault="00C55A98" w:rsidP="00C55A98">
            <w:pPr>
              <w:autoSpaceDE w:val="0"/>
              <w:autoSpaceDN w:val="0"/>
              <w:adjustRightInd w:val="0"/>
              <w:jc w:val="center"/>
              <w:rPr>
                <w:rFonts w:cs="SBL Greek"/>
                <w:b/>
                <w:lang w:bidi="he-IL"/>
              </w:rPr>
            </w:pP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τὴν</w:t>
            </w:r>
            <w:r>
              <w:rPr>
                <w:rFonts w:ascii="SBL Greek" w:hAnsi="SBL Greek" w:cs="SBL Greek"/>
                <w:b/>
                <w:lang w:bidi="he-IL"/>
              </w:rPr>
              <w:t xml:space="preserve"> </w:t>
            </w:r>
            <w:r w:rsidRPr="005415D3">
              <w:rPr>
                <w:rFonts w:ascii="SBL Greek" w:hAnsi="SBL Greek" w:cs="SBL Greek"/>
                <w:b/>
                <w:lang w:bidi="he-IL"/>
              </w:rPr>
              <w:t>μέλλουσαν</w:t>
            </w:r>
            <w:r>
              <w:rPr>
                <w:rFonts w:ascii="SBL Greek" w:hAnsi="SBL Greek" w:cs="SBL Greek"/>
                <w:b/>
                <w:lang w:bidi="he-IL"/>
              </w:rPr>
              <w:t xml:space="preserve"> </w:t>
            </w:r>
            <w:r w:rsidRPr="005415D3">
              <w:rPr>
                <w:rFonts w:ascii="SBL Greek" w:hAnsi="SBL Greek" w:cs="SBL Greek"/>
                <w:b/>
                <w:caps/>
                <w:lang w:bidi="he-IL"/>
              </w:rPr>
              <w:t>π</w:t>
            </w:r>
            <w:r w:rsidRPr="005415D3">
              <w:rPr>
                <w:rFonts w:ascii="SBL Greek" w:hAnsi="SBL Greek" w:cs="SBL Greek"/>
                <w:b/>
                <w:lang w:bidi="he-IL"/>
              </w:rPr>
              <w:t>ίστιν</w:t>
            </w:r>
            <w:r>
              <w:rPr>
                <w:rFonts w:ascii="SBL Greek" w:hAnsi="SBL Greek" w:cs="SBL Greek"/>
                <w:b/>
                <w:lang w:bidi="he-IL"/>
              </w:rPr>
              <w:t xml:space="preserve"> </w:t>
            </w:r>
            <w:r w:rsidRPr="005415D3">
              <w:rPr>
                <w:rFonts w:ascii="SBL Greek" w:hAnsi="SBL Greek" w:cs="SBL Greek"/>
                <w:b/>
                <w:lang w:bidi="he-IL"/>
              </w:rPr>
              <w:t>ἀποκαλυφθῆναι,</w:t>
            </w:r>
          </w:p>
          <w:p w:rsidR="00C55A98" w:rsidRPr="005415D3" w:rsidRDefault="00C55A98" w:rsidP="00C55A98">
            <w:pPr>
              <w:autoSpaceDE w:val="0"/>
              <w:autoSpaceDN w:val="0"/>
              <w:adjustRightInd w:val="0"/>
              <w:jc w:val="center"/>
              <w:rPr>
                <w:rFonts w:cs="Arial"/>
                <w:b/>
                <w:sz w:val="20"/>
                <w:szCs w:val="20"/>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24</w:t>
            </w:r>
            <w:r>
              <w:rPr>
                <w:rFonts w:ascii="Arial" w:hAnsi="Arial" w:cs="Arial"/>
                <w:b/>
                <w:sz w:val="20"/>
                <w:szCs w:val="20"/>
                <w:vertAlign w:val="superscript"/>
                <w:lang w:bidi="he-IL"/>
              </w:rPr>
              <w:t xml:space="preserve"> </w:t>
            </w:r>
            <w:r w:rsidRPr="005415D3">
              <w:rPr>
                <w:rFonts w:ascii="SBL Greek" w:hAnsi="SBL Greek" w:cs="SBL Greek"/>
                <w:b/>
                <w:lang w:bidi="he-IL"/>
              </w:rPr>
              <w:t>ὥστε</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caps/>
                <w:lang w:bidi="he-IL"/>
              </w:rPr>
              <w:t>ν</w:t>
            </w:r>
            <w:r w:rsidRPr="005415D3">
              <w:rPr>
                <w:rFonts w:ascii="SBL Greek" w:hAnsi="SBL Greek" w:cs="SBL Greek"/>
                <w:b/>
                <w:lang w:bidi="he-IL"/>
              </w:rPr>
              <w:t>όμος</w:t>
            </w:r>
            <w:r>
              <w:rPr>
                <w:rFonts w:ascii="SBL Greek" w:hAnsi="SBL Greek" w:cs="SBL Greek"/>
                <w:b/>
                <w:lang w:bidi="he-IL"/>
              </w:rPr>
              <w:t xml:space="preserve"> </w:t>
            </w:r>
            <w:r w:rsidRPr="005415D3">
              <w:rPr>
                <w:rFonts w:ascii="SBL Greek" w:hAnsi="SBL Greek" w:cs="SBL Greek"/>
                <w:b/>
                <w:lang w:bidi="he-IL"/>
              </w:rPr>
              <w:t>παιδαγωγὸς</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ἡμῶν</w:t>
            </w:r>
            <w:r>
              <w:rPr>
                <w:rFonts w:ascii="SBL Greek" w:hAnsi="SBL Greek" w:cs="SBL Greek"/>
                <w:b/>
                <w:lang w:bidi="he-IL"/>
              </w:rPr>
              <w:t xml:space="preserve"> </w:t>
            </w:r>
            <w:r w:rsidRPr="005415D3">
              <w:rPr>
                <w:rFonts w:ascii="SBL Greek" w:hAnsi="SBL Greek" w:cs="SBL Greek"/>
                <w:b/>
                <w:lang w:bidi="he-IL"/>
              </w:rPr>
              <w:t>γέγονεν</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cs="SBL Greek"/>
                <w:b/>
                <w:lang w:bidi="he-IL"/>
              </w:rPr>
            </w:pP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Χριστόν</w:t>
            </w:r>
            <w:r>
              <w:rPr>
                <w:rFonts w:cs="SBL Greek"/>
                <w:b/>
                <w:lang w:bidi="he-IL"/>
              </w:rPr>
              <w:t xml:space="preserve"> </w:t>
            </w:r>
            <w:r w:rsidRPr="005415D3">
              <w:rPr>
                <w:rFonts w:cs="SBL Greek"/>
                <w:lang w:bidi="he-IL"/>
              </w:rPr>
              <w:t>(=</w:t>
            </w:r>
            <w:r>
              <w:rPr>
                <w:rFonts w:cs="SBL Greek"/>
                <w:lang w:bidi="he-IL"/>
              </w:rPr>
              <w:t xml:space="preserve"> </w:t>
            </w:r>
            <w:r w:rsidRPr="005415D3">
              <w:rPr>
                <w:rFonts w:cs="SBL Greek"/>
                <w:lang w:bidi="he-IL"/>
              </w:rPr>
              <w:t>Διδάσκαλος/</w:t>
            </w:r>
            <w:r>
              <w:rPr>
                <w:rFonts w:cs="SBL Greek"/>
                <w:lang w:bidi="he-IL"/>
              </w:rPr>
              <w:t xml:space="preserve"> </w:t>
            </w:r>
            <w:r w:rsidRPr="005415D3">
              <w:rPr>
                <w:rFonts w:cs="SBL Greek"/>
                <w:lang w:bidi="he-IL"/>
              </w:rPr>
              <w:t>Σοφία)</w:t>
            </w:r>
            <w:r w:rsidRPr="005415D3">
              <w:rPr>
                <w:rFonts w:ascii="SBL Greek" w:hAnsi="SBL Greek" w:cs="SBL Greek"/>
                <w:lang w:bidi="he-IL"/>
              </w:rPr>
              <w:t>,</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lang w:bidi="he-IL"/>
              </w:rPr>
              <w:t>ἵνα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r>
              <w:rPr>
                <w:rFonts w:ascii="SBL Greek" w:hAnsi="SBL Greek" w:cs="SBL Greek"/>
                <w:b/>
                <w:lang w:bidi="he-IL"/>
              </w:rPr>
              <w:t xml:space="preserve"> </w:t>
            </w:r>
            <w:r w:rsidRPr="005415D3">
              <w:rPr>
                <w:rFonts w:ascii="SBL Greek" w:hAnsi="SBL Greek" w:cs="SBL Greek"/>
                <w:b/>
                <w:lang w:bidi="he-IL"/>
              </w:rPr>
              <w:t>δικαιωθῶμεν·</w:t>
            </w:r>
          </w:p>
          <w:p w:rsidR="00C55A98" w:rsidRPr="005415D3" w:rsidRDefault="00C55A98" w:rsidP="00C55A98">
            <w:pPr>
              <w:rPr>
                <w:rFonts w:cs="Silver Humana"/>
              </w:rPr>
            </w:pPr>
          </w:p>
        </w:tc>
        <w:tc>
          <w:tcPr>
            <w:tcW w:w="4715" w:type="dxa"/>
          </w:tcPr>
          <w:p w:rsidR="00C55A98" w:rsidRPr="005415D3" w:rsidRDefault="00C55A98" w:rsidP="00B00554">
            <w:pPr>
              <w:pStyle w:val="af9"/>
              <w:numPr>
                <w:ilvl w:val="0"/>
                <w:numId w:val="27"/>
              </w:numPr>
              <w:autoSpaceDE w:val="0"/>
              <w:autoSpaceDN w:val="0"/>
              <w:adjustRightInd w:val="0"/>
              <w:spacing w:after="0" w:line="240" w:lineRule="auto"/>
              <w:jc w:val="center"/>
              <w:rPr>
                <w:rFonts w:cs="SBL Greek"/>
                <w:lang w:bidi="he-IL"/>
              </w:rPr>
            </w:pPr>
            <w:r w:rsidRPr="005415D3">
              <w:rPr>
                <w:rFonts w:ascii="SBL Greek" w:hAnsi="SBL Greek" w:cs="SBL Greek"/>
                <w:lang w:bidi="he-IL"/>
              </w:rPr>
              <w:lastRenderedPageBreak/>
              <w:t>Λέγω</w:t>
            </w:r>
            <w:r>
              <w:rPr>
                <w:rFonts w:ascii="SBL Greek" w:hAnsi="SBL Greek" w:cs="SBL Greek"/>
                <w:lang w:bidi="he-IL"/>
              </w:rPr>
              <w:t xml:space="preserve"> </w:t>
            </w:r>
            <w:r w:rsidRPr="005415D3">
              <w:rPr>
                <w:rFonts w:ascii="SBL Greek" w:hAnsi="SBL Greek" w:cs="SBL Greek"/>
                <w:lang w:bidi="he-IL"/>
              </w:rPr>
              <w:t>δέ,</w:t>
            </w:r>
            <w:r>
              <w:rPr>
                <w:rFonts w:ascii="SBL Greek" w:hAnsi="SBL Greek" w:cs="SBL Greek"/>
                <w:lang w:bidi="he-IL"/>
              </w:rPr>
              <w:t xml:space="preserve"> </w:t>
            </w:r>
            <w:r w:rsidRPr="005415D3">
              <w:rPr>
                <w:rFonts w:ascii="SBL Greek" w:hAnsi="SBL Greek" w:cs="SBL Greek"/>
                <w:lang w:bidi="he-IL"/>
              </w:rPr>
              <w:t>ἐφ᾽</w:t>
            </w:r>
            <w:r>
              <w:rPr>
                <w:rFonts w:ascii="SBL Greek" w:hAnsi="SBL Greek" w:cs="SBL Greek"/>
                <w:lang w:bidi="he-IL"/>
              </w:rPr>
              <w:t xml:space="preserve"> </w:t>
            </w:r>
            <w:r w:rsidRPr="005415D3">
              <w:rPr>
                <w:rFonts w:ascii="SBL Greek" w:hAnsi="SBL Greek" w:cs="SBL Greek"/>
                <w:lang w:bidi="he-IL"/>
              </w:rPr>
              <w:t>ὅσον</w:t>
            </w:r>
            <w:r>
              <w:rPr>
                <w:rFonts w:ascii="SBL Greek" w:hAnsi="SBL Greek" w:cs="SBL Greek"/>
                <w:lang w:bidi="he-IL"/>
              </w:rPr>
              <w:t xml:space="preserve"> </w:t>
            </w:r>
            <w:r w:rsidRPr="005415D3">
              <w:rPr>
                <w:rFonts w:ascii="SBL Greek" w:hAnsi="SBL Greek" w:cs="SBL Greek"/>
                <w:lang w:bidi="he-IL"/>
              </w:rPr>
              <w:t>χρόνον</w:t>
            </w:r>
            <w:r>
              <w:rPr>
                <w:rFonts w:ascii="SBL Greek" w:hAnsi="SBL Greek" w:cs="SBL Greek"/>
                <w:lang w:bidi="he-IL"/>
              </w:rPr>
              <w:t xml:space="preserve"> </w:t>
            </w: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lang w:bidi="he-IL"/>
              </w:rPr>
              <w:t>κληρονόμος</w:t>
            </w:r>
            <w:r>
              <w:rPr>
                <w:rFonts w:ascii="SBL Greek" w:hAnsi="SBL Greek" w:cs="SBL Greek"/>
                <w:lang w:bidi="he-IL"/>
              </w:rPr>
              <w:t xml:space="preserve"> </w:t>
            </w:r>
            <w:r w:rsidRPr="005415D3">
              <w:rPr>
                <w:rFonts w:ascii="SBL Greek" w:hAnsi="SBL Greek" w:cs="SBL Greek"/>
                <w:lang w:bidi="he-IL"/>
              </w:rPr>
              <w:t>νήπιός</w:t>
            </w:r>
            <w:r>
              <w:rPr>
                <w:rFonts w:ascii="SBL Greek" w:hAnsi="SBL Greek" w:cs="SBL Greek"/>
                <w:lang w:bidi="he-IL"/>
              </w:rPr>
              <w:t xml:space="preserve"> </w:t>
            </w:r>
            <w:r w:rsidRPr="005415D3">
              <w:rPr>
                <w:rFonts w:ascii="SBL Greek" w:hAnsi="SBL Greek" w:cs="SBL Greek"/>
                <w:lang w:bidi="he-IL"/>
              </w:rPr>
              <w:t>ἐστιν,</w:t>
            </w:r>
          </w:p>
          <w:p w:rsidR="00C55A98" w:rsidRPr="005415D3" w:rsidRDefault="00C55A98" w:rsidP="00C55A98">
            <w:pPr>
              <w:autoSpaceDE w:val="0"/>
              <w:autoSpaceDN w:val="0"/>
              <w:adjustRightInd w:val="0"/>
              <w:jc w:val="center"/>
              <w:rPr>
                <w:rFonts w:cs="SBL Greek"/>
                <w:lang w:val="en-US" w:bidi="he-IL"/>
              </w:rPr>
            </w:pPr>
            <w:r w:rsidRPr="005415D3">
              <w:rPr>
                <w:rFonts w:ascii="SBL Greek" w:hAnsi="SBL Greek" w:cs="SBL Greek"/>
                <w:lang w:bidi="he-IL"/>
              </w:rPr>
              <w:t>οὐδὲν</w:t>
            </w:r>
            <w:r>
              <w:rPr>
                <w:rFonts w:ascii="SBL Greek" w:hAnsi="SBL Greek" w:cs="SBL Greek"/>
                <w:lang w:bidi="he-IL"/>
              </w:rPr>
              <w:t xml:space="preserve"> </w:t>
            </w:r>
            <w:r w:rsidRPr="005415D3">
              <w:rPr>
                <w:rFonts w:ascii="SBL Greek" w:hAnsi="SBL Greek" w:cs="SBL Greek"/>
                <w:lang w:bidi="he-IL"/>
              </w:rPr>
              <w:t>διαφέρει</w:t>
            </w:r>
            <w:r>
              <w:rPr>
                <w:rFonts w:ascii="SBL Greek" w:hAnsi="SBL Greek" w:cs="SBL Greek"/>
                <w:lang w:bidi="he-IL"/>
              </w:rPr>
              <w:t xml:space="preserve"> </w:t>
            </w:r>
            <w:r w:rsidRPr="005415D3">
              <w:rPr>
                <w:rFonts w:ascii="SBL Greek" w:hAnsi="SBL Greek" w:cs="SBL Greek"/>
                <w:lang w:bidi="he-IL"/>
              </w:rPr>
              <w:t>δούλου</w:t>
            </w:r>
            <w:r w:rsidRPr="005415D3">
              <w:rPr>
                <w:rFonts w:cs="SBL Greek"/>
                <w:lang w:bidi="he-IL"/>
              </w:rPr>
              <w:t>,</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lang w:bidi="he-IL"/>
              </w:rPr>
              <w:t>κύριος</w:t>
            </w:r>
            <w:r>
              <w:rPr>
                <w:rFonts w:ascii="SBL Greek" w:hAnsi="SBL Greek" w:cs="SBL Greek"/>
                <w:lang w:bidi="he-IL"/>
              </w:rPr>
              <w:t xml:space="preserve"> </w:t>
            </w:r>
            <w:r w:rsidRPr="005415D3">
              <w:rPr>
                <w:rFonts w:ascii="SBL Greek" w:hAnsi="SBL Greek" w:cs="SBL Greek"/>
                <w:lang w:bidi="he-IL"/>
              </w:rPr>
              <w:t>πάντων</w:t>
            </w:r>
            <w:r>
              <w:rPr>
                <w:rFonts w:ascii="SBL Greek" w:hAnsi="SBL Greek" w:cs="SBL Greek"/>
                <w:lang w:bidi="he-IL"/>
              </w:rPr>
              <w:t xml:space="preserve"> </w:t>
            </w:r>
            <w:r w:rsidRPr="005415D3">
              <w:rPr>
                <w:rFonts w:ascii="SBL Greek" w:hAnsi="SBL Greek" w:cs="SBL Greek"/>
                <w:lang w:bidi="he-IL"/>
              </w:rPr>
              <w:t>ὤν,</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Arial" w:hAnsi="Arial" w:cs="Arial"/>
                <w:sz w:val="20"/>
                <w:szCs w:val="20"/>
                <w:vertAlign w:val="superscript"/>
                <w:lang w:bidi="he-IL"/>
              </w:rPr>
              <w:t>2</w:t>
            </w:r>
            <w:r>
              <w:rPr>
                <w:rFonts w:ascii="Arial" w:hAnsi="Arial" w:cs="Arial"/>
                <w:sz w:val="20"/>
                <w:szCs w:val="20"/>
                <w:vertAlign w:val="superscript"/>
                <w:lang w:bidi="he-IL"/>
              </w:rPr>
              <w:t xml:space="preserve"> </w:t>
            </w: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ἐπιτρόπους</w:t>
            </w:r>
            <w:r>
              <w:rPr>
                <w:rFonts w:ascii="SBL Greek" w:hAnsi="SBL Greek" w:cs="SBL Greek"/>
                <w:lang w:bidi="he-IL"/>
              </w:rPr>
              <w:t xml:space="preserve"> </w:t>
            </w:r>
            <w:r w:rsidRPr="005415D3">
              <w:rPr>
                <w:rFonts w:ascii="SBL Greek" w:hAnsi="SBL Greek" w:cs="SBL Greek"/>
                <w:lang w:bidi="he-IL"/>
              </w:rPr>
              <w:t>ἐστὶν</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cs="SBL Greek"/>
                <w:lang w:bidi="he-IL"/>
              </w:rPr>
            </w:pPr>
            <w:r w:rsidRPr="005415D3">
              <w:rPr>
                <w:rFonts w:ascii="SBL Greek" w:hAnsi="SBL Greek" w:cs="SBL Greek"/>
                <w:lang w:bidi="he-IL"/>
              </w:rPr>
              <w:t>καὶ</w:t>
            </w:r>
            <w:r>
              <w:rPr>
                <w:rFonts w:ascii="SBL Greek" w:hAnsi="SBL Greek" w:cs="SBL Greek"/>
                <w:lang w:bidi="he-IL"/>
              </w:rPr>
              <w:t xml:space="preserve"> </w:t>
            </w:r>
            <w:r w:rsidRPr="005415D3">
              <w:rPr>
                <w:rFonts w:ascii="SBL Greek" w:hAnsi="SBL Greek" w:cs="SBL Greek"/>
                <w:lang w:bidi="he-IL"/>
              </w:rPr>
              <w:t>οἰκονόμους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lang w:bidi="he-IL"/>
              </w:rPr>
              <w:t>ἄχρι</w:t>
            </w:r>
            <w:r>
              <w:rPr>
                <w:rFonts w:ascii="SBL Greek" w:hAnsi="SBL Greek" w:cs="SBL Greek"/>
                <w:lang w:bidi="he-IL"/>
              </w:rPr>
              <w:t xml:space="preserve"> </w:t>
            </w:r>
            <w:r w:rsidRPr="005415D3">
              <w:rPr>
                <w:rFonts w:ascii="SBL Greek" w:hAnsi="SBL Greek" w:cs="SBL Greek"/>
                <w:lang w:bidi="he-IL"/>
              </w:rPr>
              <w:t>τῆς</w:t>
            </w:r>
            <w:r>
              <w:rPr>
                <w:rFonts w:ascii="SBL Greek" w:hAnsi="SBL Greek" w:cs="SBL Greek"/>
                <w:lang w:bidi="he-IL"/>
              </w:rPr>
              <w:t xml:space="preserve"> </w:t>
            </w:r>
            <w:r w:rsidRPr="005415D3">
              <w:rPr>
                <w:rFonts w:ascii="SBL Greek" w:hAnsi="SBL Greek" w:cs="SBL Greek"/>
                <w:lang w:bidi="he-IL"/>
              </w:rPr>
              <w:t>προθεσμίας</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b/>
                <w:i/>
                <w:lang w:bidi="he-IL"/>
              </w:rPr>
              <w:t>πατρός</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cs="SBL Greek"/>
                <w:lang w:bidi="he-IL"/>
              </w:rPr>
            </w:pPr>
            <w:r w:rsidRPr="005415D3">
              <w:rPr>
                <w:rFonts w:ascii="Arial" w:hAnsi="Arial" w:cs="Arial"/>
                <w:sz w:val="20"/>
                <w:szCs w:val="20"/>
                <w:vertAlign w:val="superscript"/>
                <w:lang w:bidi="he-IL"/>
              </w:rPr>
              <w:t>3</w:t>
            </w:r>
            <w:r>
              <w:rPr>
                <w:rFonts w:ascii="Arial" w:hAnsi="Arial" w:cs="Arial"/>
                <w:sz w:val="20"/>
                <w:szCs w:val="20"/>
                <w:vertAlign w:val="superscript"/>
                <w:lang w:bidi="he-IL"/>
              </w:rPr>
              <w:t xml:space="preserve"> </w:t>
            </w:r>
            <w:r w:rsidRPr="005415D3">
              <w:rPr>
                <w:rFonts w:ascii="SBL Greek" w:hAnsi="SBL Greek" w:cs="SBL Greek"/>
                <w:caps/>
                <w:lang w:bidi="he-IL"/>
              </w:rPr>
              <w:t>ο</w:t>
            </w:r>
            <w:r w:rsidRPr="005415D3">
              <w:rPr>
                <w:rFonts w:ascii="SBL Greek" w:hAnsi="SBL Greek" w:cs="SBL Greek"/>
                <w:lang w:bidi="he-IL"/>
              </w:rPr>
              <w:t>ὕτως</w:t>
            </w:r>
            <w:r>
              <w:rPr>
                <w:rFonts w:ascii="SBL Greek" w:hAnsi="SBL Greek" w:cs="SBL Greek"/>
                <w:lang w:bidi="he-IL"/>
              </w:rPr>
              <w:t xml:space="preserve"> </w:t>
            </w:r>
            <w:r w:rsidRPr="005415D3">
              <w:rPr>
                <w:rFonts w:ascii="SBL Greek" w:hAnsi="SBL Greek" w:cs="SBL Greek"/>
                <w:lang w:bidi="he-IL"/>
              </w:rPr>
              <w:t>καὶ</w:t>
            </w:r>
            <w:r>
              <w:rPr>
                <w:rFonts w:ascii="SBL Greek" w:hAnsi="SBL Greek" w:cs="SBL Greek"/>
                <w:lang w:bidi="he-IL"/>
              </w:rPr>
              <w:t xml:space="preserve"> </w:t>
            </w:r>
            <w:r w:rsidRPr="005415D3">
              <w:rPr>
                <w:rFonts w:ascii="SBL Greek" w:hAnsi="SBL Greek" w:cs="SBL Greek"/>
                <w:lang w:bidi="he-IL"/>
              </w:rPr>
              <w:t>ἡμεῖς,</w:t>
            </w:r>
            <w:r>
              <w:rPr>
                <w:rFonts w:ascii="SBL Greek" w:hAnsi="SBL Greek" w:cs="SBL Greek"/>
                <w:lang w:bidi="he-IL"/>
              </w:rPr>
              <w:t xml:space="preserve"> </w:t>
            </w:r>
            <w:r w:rsidRPr="005415D3">
              <w:rPr>
                <w:rFonts w:ascii="SBL Greek" w:hAnsi="SBL Greek" w:cs="SBL Greek"/>
                <w:lang w:bidi="he-IL"/>
              </w:rPr>
              <w:t>ὅτε</w:t>
            </w:r>
            <w:r>
              <w:rPr>
                <w:rFonts w:ascii="SBL Greek" w:hAnsi="SBL Greek" w:cs="SBL Greek"/>
                <w:lang w:bidi="he-IL"/>
              </w:rPr>
              <w:t xml:space="preserve"> </w:t>
            </w:r>
            <w:r w:rsidRPr="005415D3">
              <w:rPr>
                <w:rFonts w:ascii="SBL Greek" w:hAnsi="SBL Greek" w:cs="SBL Greek"/>
                <w:lang w:bidi="he-IL"/>
              </w:rPr>
              <w:t>ἦμεν</w:t>
            </w:r>
            <w:r>
              <w:rPr>
                <w:rFonts w:ascii="SBL Greek" w:hAnsi="SBL Greek" w:cs="SBL Greek"/>
                <w:lang w:bidi="he-IL"/>
              </w:rPr>
              <w:t xml:space="preserve"> </w:t>
            </w:r>
            <w:r w:rsidRPr="005415D3">
              <w:rPr>
                <w:rFonts w:ascii="SBL Greek" w:hAnsi="SBL Greek" w:cs="SBL Greek"/>
                <w:lang w:bidi="he-IL"/>
              </w:rPr>
              <w:t>νήπιοι,</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ὑπὸ</w:t>
            </w:r>
            <w:r>
              <w:rPr>
                <w:rFonts w:ascii="SBL Greek" w:hAnsi="SBL Greek" w:cs="SBL Greek"/>
                <w:b/>
                <w:lang w:bidi="he-IL"/>
              </w:rPr>
              <w:t xml:space="preserve"> </w:t>
            </w:r>
            <w:r w:rsidRPr="005415D3">
              <w:rPr>
                <w:rFonts w:ascii="SBL Greek" w:hAnsi="SBL Greek" w:cs="SBL Greek"/>
                <w:b/>
                <w:lang w:bidi="he-IL"/>
              </w:rPr>
              <w:t>τὰ</w:t>
            </w:r>
            <w:r>
              <w:rPr>
                <w:rFonts w:ascii="SBL Greek" w:hAnsi="SBL Greek" w:cs="SBL Greek"/>
                <w:b/>
                <w:lang w:bidi="he-IL"/>
              </w:rPr>
              <w:t xml:space="preserve"> </w:t>
            </w:r>
            <w:r w:rsidRPr="005415D3">
              <w:rPr>
                <w:rFonts w:ascii="SBL Greek" w:hAnsi="SBL Greek" w:cs="SBL Greek"/>
                <w:b/>
                <w:lang w:bidi="he-IL"/>
              </w:rPr>
              <w:t>στοιχεῖα</w:t>
            </w:r>
            <w:r>
              <w:rPr>
                <w:rFonts w:ascii="SBL Greek" w:hAnsi="SBL Greek" w:cs="SBL Greek"/>
                <w:b/>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lang w:bidi="he-IL"/>
              </w:rPr>
              <w:t>κόσμου</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Arial" w:hAnsi="Arial" w:cs="Arial"/>
                <w:sz w:val="20"/>
                <w:szCs w:val="20"/>
                <w:lang w:bidi="he-IL"/>
              </w:rPr>
            </w:pPr>
            <w:r w:rsidRPr="005415D3">
              <w:rPr>
                <w:rFonts w:ascii="SBL Greek" w:hAnsi="SBL Greek" w:cs="SBL Greek"/>
                <w:b/>
                <w:lang w:bidi="he-IL"/>
              </w:rPr>
              <w:lastRenderedPageBreak/>
              <w:t>ἤμεθα</w:t>
            </w:r>
            <w:r>
              <w:rPr>
                <w:rFonts w:ascii="SBL Greek" w:hAnsi="SBL Greek" w:cs="SBL Greek"/>
                <w:b/>
                <w:lang w:bidi="he-IL"/>
              </w:rPr>
              <w:t xml:space="preserve"> </w:t>
            </w:r>
            <w:r w:rsidRPr="005415D3">
              <w:rPr>
                <w:rFonts w:ascii="SBL Greek" w:hAnsi="SBL Greek" w:cs="SBL Greek"/>
                <w:b/>
                <w:lang w:bidi="he-IL"/>
              </w:rPr>
              <w:t>δεδουλωμένοι</w:t>
            </w:r>
            <w:r w:rsidRPr="005415D3">
              <w:rPr>
                <w:rFonts w:ascii="SBL Greek" w:hAnsi="SBL Greek" w:cs="SBL Greek"/>
                <w:lang w:bidi="he-IL"/>
              </w:rPr>
              <w:t>·</w:t>
            </w:r>
          </w:p>
          <w:p w:rsidR="00C55A98" w:rsidRPr="005415D3" w:rsidRDefault="00C55A98" w:rsidP="00C55A98">
            <w:pPr>
              <w:rPr>
                <w:rFonts w:ascii="Silver Humana" w:hAnsi="Silver Humana" w:cs="Silver Humana"/>
              </w:rPr>
            </w:pPr>
          </w:p>
        </w:tc>
        <w:tc>
          <w:tcPr>
            <w:tcW w:w="2268" w:type="dxa"/>
          </w:tcPr>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pStyle w:val="af9"/>
              <w:autoSpaceDE w:val="0"/>
              <w:autoSpaceDN w:val="0"/>
              <w:adjustRightInd w:val="0"/>
              <w:spacing w:after="0" w:line="240" w:lineRule="auto"/>
              <w:jc w:val="center"/>
              <w:rPr>
                <w:rFonts w:cs="SBL Greek"/>
                <w:lang w:bidi="he-IL"/>
              </w:rPr>
            </w:pPr>
            <w:r w:rsidRPr="005415D3">
              <w:rPr>
                <w:rFonts w:cs="SBL Greek"/>
                <w:b/>
                <w:lang w:bidi="he-IL"/>
              </w:rPr>
              <w:t>Ὁ</w:t>
            </w:r>
            <w:r>
              <w:rPr>
                <w:rFonts w:cs="SBL Greek"/>
                <w:b/>
                <w:lang w:bidi="he-IL"/>
              </w:rPr>
              <w:t xml:space="preserve"> </w:t>
            </w:r>
            <w:r w:rsidRPr="005415D3">
              <w:rPr>
                <w:rFonts w:cs="SBL Greek"/>
                <w:b/>
                <w:lang w:bidi="he-IL"/>
              </w:rPr>
              <w:t>Kληρονόμος</w:t>
            </w:r>
            <w:r>
              <w:rPr>
                <w:rFonts w:cs="SBL Greek"/>
                <w:b/>
                <w:lang w:bidi="he-IL"/>
              </w:rPr>
              <w:t xml:space="preserve"> </w:t>
            </w:r>
            <w:r w:rsidRPr="005415D3">
              <w:rPr>
                <w:rFonts w:cs="SBL Greek"/>
                <w:lang w:bidi="he-IL"/>
              </w:rPr>
              <w:t>(Ἐπίλογος</w:t>
            </w:r>
            <w:r>
              <w:rPr>
                <w:rFonts w:cs="SBL Greek"/>
                <w:lang w:bidi="he-IL"/>
              </w:rPr>
              <w:t xml:space="preserve"> </w:t>
            </w:r>
            <w:r w:rsidRPr="005415D3">
              <w:rPr>
                <w:rFonts w:cs="SBL Greek"/>
                <w:lang w:bidi="he-IL"/>
              </w:rPr>
              <w:t>I</w:t>
            </w:r>
            <w:r>
              <w:rPr>
                <w:rFonts w:cs="SBL Greek"/>
                <w:lang w:bidi="he-IL"/>
              </w:rPr>
              <w:t xml:space="preserve"> </w:t>
            </w:r>
            <w:r w:rsidRPr="005415D3">
              <w:rPr>
                <w:rFonts w:cs="SBL Greek"/>
                <w:lang w:bidi="he-IL"/>
              </w:rPr>
              <w:t>+</w:t>
            </w:r>
            <w:r>
              <w:rPr>
                <w:rFonts w:cs="SBL Greek"/>
                <w:lang w:bidi="he-IL"/>
              </w:rPr>
              <w:t xml:space="preserve"> </w:t>
            </w:r>
            <w:r w:rsidRPr="005415D3">
              <w:rPr>
                <w:rFonts w:cs="SBL Greek"/>
                <w:lang w:bidi="he-IL"/>
              </w:rPr>
              <w:t>Ἀρχή-</w:t>
            </w:r>
            <w:r>
              <w:rPr>
                <w:rFonts w:cs="SBL Greek"/>
                <w:lang w:bidi="he-IL"/>
              </w:rPr>
              <w:t xml:space="preserve"> </w:t>
            </w:r>
            <w:r w:rsidRPr="005415D3">
              <w:rPr>
                <w:rFonts w:cs="SBL Greek"/>
                <w:lang w:bidi="he-IL"/>
              </w:rPr>
              <w:t>Ἐπίλογος</w:t>
            </w:r>
            <w:r>
              <w:rPr>
                <w:rFonts w:cs="SBL Greek"/>
                <w:lang w:bidi="he-IL"/>
              </w:rPr>
              <w:t xml:space="preserve"> </w:t>
            </w:r>
            <w:r w:rsidRPr="005415D3">
              <w:rPr>
                <w:rFonts w:cs="SBL Greek"/>
                <w:lang w:bidi="he-IL"/>
              </w:rPr>
              <w:t>II)</w:t>
            </w: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autoSpaceDE w:val="0"/>
              <w:autoSpaceDN w:val="0"/>
              <w:adjustRightInd w:val="0"/>
              <w:rPr>
                <w:rFonts w:cs="SBL Greek"/>
                <w:lang w:bidi="he-IL"/>
              </w:rPr>
            </w:pP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cs="SBL Greek"/>
                <w:b/>
                <w:lang w:bidi="he-IL"/>
              </w:rPr>
              <w:t>Νόμος</w:t>
            </w:r>
            <w:r>
              <w:rPr>
                <w:rFonts w:cs="SBL Greek"/>
                <w:b/>
                <w:lang w:bidi="he-IL"/>
              </w:rPr>
              <w:t xml:space="preserve"> </w:t>
            </w:r>
            <w:r w:rsidRPr="005415D3">
              <w:rPr>
                <w:rFonts w:cs="SBL Greek"/>
                <w:lang w:bidi="he-IL"/>
              </w:rPr>
              <w:t>=</w:t>
            </w:r>
            <w:r>
              <w:rPr>
                <w:rFonts w:cs="SBL Greek"/>
                <w:lang w:bidi="he-IL"/>
              </w:rPr>
              <w:t xml:space="preserve"> </w:t>
            </w:r>
            <w:r w:rsidRPr="005415D3">
              <w:rPr>
                <w:rFonts w:cs="SBL Greek"/>
                <w:lang w:bidi="he-IL"/>
              </w:rPr>
              <w:t>Φύλακας</w:t>
            </w:r>
          </w:p>
          <w:p w:rsidR="00C55A98" w:rsidRPr="005415D3" w:rsidRDefault="00C55A98" w:rsidP="00C55A98">
            <w:pPr>
              <w:pStyle w:val="af9"/>
              <w:autoSpaceDE w:val="0"/>
              <w:autoSpaceDN w:val="0"/>
              <w:adjustRightInd w:val="0"/>
              <w:spacing w:after="0" w:line="240" w:lineRule="auto"/>
              <w:rPr>
                <w:rFonts w:cs="SBL Greek"/>
                <w:lang w:bidi="he-IL"/>
              </w:rPr>
            </w:pPr>
            <w:r w:rsidRPr="005415D3">
              <w:rPr>
                <w:rFonts w:cs="SBL Greek"/>
                <w:b/>
                <w:lang w:val="en-US" w:bidi="he-IL"/>
              </w:rPr>
              <w:t>N</w:t>
            </w:r>
            <w:r w:rsidRPr="005415D3">
              <w:rPr>
                <w:rFonts w:cs="SBL Greek"/>
                <w:b/>
                <w:lang w:bidi="he-IL"/>
              </w:rPr>
              <w:t>όμος</w:t>
            </w:r>
            <w:r w:rsidRPr="005415D3">
              <w:rPr>
                <w:rFonts w:cs="SBL Greek"/>
                <w:lang w:bidi="he-IL"/>
              </w:rPr>
              <w:t>=Παιδαγωγός</w:t>
            </w:r>
            <w:r>
              <w:rPr>
                <w:rFonts w:cs="SBL Greek"/>
                <w:lang w:bidi="he-IL"/>
              </w:rPr>
              <w:t xml:space="preserve"> </w:t>
            </w:r>
          </w:p>
          <w:p w:rsidR="00C55A98" w:rsidRPr="005415D3" w:rsidRDefault="00C55A98" w:rsidP="00C55A98">
            <w:pPr>
              <w:pStyle w:val="af9"/>
              <w:autoSpaceDE w:val="0"/>
              <w:autoSpaceDN w:val="0"/>
              <w:adjustRightInd w:val="0"/>
              <w:spacing w:after="0" w:line="240" w:lineRule="auto"/>
              <w:jc w:val="center"/>
              <w:rPr>
                <w:rFonts w:cs="SBL Greek"/>
                <w:lang w:bidi="he-IL"/>
              </w:rPr>
            </w:pPr>
          </w:p>
          <w:p w:rsidR="00C55A98" w:rsidRPr="005415D3" w:rsidRDefault="00C55A98" w:rsidP="00C55A98">
            <w:pPr>
              <w:autoSpaceDE w:val="0"/>
              <w:autoSpaceDN w:val="0"/>
              <w:adjustRightInd w:val="0"/>
              <w:jc w:val="both"/>
              <w:rPr>
                <w:rFonts w:cs="SBL Greek"/>
                <w:lang w:bidi="he-IL"/>
              </w:rPr>
            </w:pPr>
            <w:r>
              <w:rPr>
                <w:rFonts w:cs="SBL Greek"/>
                <w:lang w:bidi="he-IL"/>
              </w:rPr>
              <w:t xml:space="preserve">      </w:t>
            </w:r>
            <w:r w:rsidRPr="005415D3">
              <w:rPr>
                <w:rFonts w:cs="SBL Greek"/>
                <w:b/>
                <w:lang w:bidi="he-IL"/>
              </w:rPr>
              <w:t xml:space="preserve"> Νόμος</w:t>
            </w:r>
            <w:r>
              <w:rPr>
                <w:rFonts w:cs="SBL Greek"/>
                <w:b/>
                <w:lang w:bidi="he-IL"/>
              </w:rPr>
              <w:t xml:space="preserve"> </w:t>
            </w:r>
            <w:r w:rsidRPr="005415D3">
              <w:rPr>
                <w:rFonts w:cs="SBL Greek"/>
                <w:lang w:bidi="he-IL"/>
              </w:rPr>
              <w:t>//</w:t>
            </w:r>
            <w:r>
              <w:rPr>
                <w:rFonts w:cs="SBL Greek"/>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ἀσθενῆ</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πτωχὰ</w:t>
            </w:r>
            <w:r>
              <w:rPr>
                <w:rFonts w:ascii="SBL Greek" w:hAnsi="SBL Greek" w:cs="SBL Greek"/>
                <w:lang w:bidi="he-IL"/>
              </w:rPr>
              <w:t xml:space="preserve"> </w:t>
            </w:r>
            <w:r w:rsidRPr="005415D3">
              <w:rPr>
                <w:rFonts w:cs="SBL Greek"/>
                <w:lang w:bidi="he-IL"/>
              </w:rPr>
              <w:t>στοιχεῖα</w:t>
            </w:r>
            <w:r>
              <w:rPr>
                <w:rFonts w:cs="SBL Greek"/>
                <w:lang w:bidi="he-IL"/>
              </w:rPr>
              <w:t xml:space="preserve"> </w:t>
            </w:r>
            <w:r w:rsidRPr="005415D3">
              <w:rPr>
                <w:rFonts w:cs="SBL Greek"/>
                <w:lang w:bidi="he-IL"/>
              </w:rPr>
              <w:t>τοῦ</w:t>
            </w:r>
            <w:r>
              <w:rPr>
                <w:rFonts w:cs="SBL Greek"/>
                <w:lang w:bidi="he-IL"/>
              </w:rPr>
              <w:t xml:space="preserve"> </w:t>
            </w:r>
            <w:r w:rsidRPr="005415D3">
              <w:rPr>
                <w:rFonts w:cs="SBL Greek"/>
                <w:lang w:bidi="he-IL"/>
              </w:rPr>
              <w:t>Κόσμου</w:t>
            </w:r>
            <w:r>
              <w:rPr>
                <w:rFonts w:cs="SBL Greek"/>
                <w:lang w:bidi="he-IL"/>
              </w:rPr>
              <w:t xml:space="preserve"> </w:t>
            </w:r>
            <w:r w:rsidRPr="005415D3">
              <w:rPr>
                <w:rFonts w:cs="SBL Greek"/>
                <w:lang w:bidi="he-IL"/>
              </w:rPr>
              <w:t>(!!!</w:t>
            </w:r>
            <w:r>
              <w:rPr>
                <w:rFonts w:cs="SBL Greek"/>
                <w:lang w:bidi="he-IL"/>
              </w:rPr>
              <w:t xml:space="preserve"> </w:t>
            </w:r>
            <w:r w:rsidRPr="005415D3">
              <w:rPr>
                <w:rFonts w:cs="SBL Greek"/>
                <w:lang w:bidi="he-IL"/>
              </w:rPr>
              <w:t>4,</w:t>
            </w:r>
            <w:r>
              <w:rPr>
                <w:rFonts w:cs="SBL Greek"/>
                <w:lang w:bidi="he-IL"/>
              </w:rPr>
              <w:t xml:space="preserve"> </w:t>
            </w:r>
            <w:r w:rsidRPr="005415D3">
              <w:rPr>
                <w:rFonts w:cs="SBL Greek"/>
                <w:lang w:bidi="he-IL"/>
              </w:rPr>
              <w:t>9)</w:t>
            </w:r>
            <w:r>
              <w:rPr>
                <w:rFonts w:cs="SBL Greek"/>
                <w:lang w:bidi="he-IL"/>
              </w:rPr>
              <w:t xml:space="preserve"> </w:t>
            </w:r>
          </w:p>
        </w:tc>
      </w:tr>
      <w:tr w:rsidR="00C55A98" w:rsidRPr="005415D3" w:rsidTr="00C55A98">
        <w:tc>
          <w:tcPr>
            <w:tcW w:w="4147" w:type="dxa"/>
          </w:tcPr>
          <w:p w:rsidR="00C55A98" w:rsidRPr="005415D3" w:rsidRDefault="00C55A98" w:rsidP="00C55A98">
            <w:pPr>
              <w:autoSpaceDE w:val="0"/>
              <w:autoSpaceDN w:val="0"/>
              <w:adjustRightInd w:val="0"/>
              <w:jc w:val="center"/>
              <w:rPr>
                <w:rFonts w:cs="SBL Greek"/>
                <w:b/>
                <w:lang w:bidi="he-IL"/>
              </w:rPr>
            </w:pPr>
          </w:p>
          <w:p w:rsidR="00C55A98" w:rsidRPr="005415D3" w:rsidRDefault="00C55A98" w:rsidP="00B00554">
            <w:pPr>
              <w:pStyle w:val="af9"/>
              <w:numPr>
                <w:ilvl w:val="0"/>
                <w:numId w:val="26"/>
              </w:numPr>
              <w:autoSpaceDE w:val="0"/>
              <w:autoSpaceDN w:val="0"/>
              <w:adjustRightInd w:val="0"/>
              <w:spacing w:after="0" w:line="240" w:lineRule="auto"/>
              <w:jc w:val="center"/>
              <w:rPr>
                <w:rFonts w:ascii="SBL Greek" w:hAnsi="SBL Greek" w:cs="SBL Greek"/>
                <w:b/>
                <w:lang w:val="en-US" w:bidi="he-IL"/>
              </w:rPr>
            </w:pPr>
            <w:r w:rsidRPr="005415D3">
              <w:rPr>
                <w:rFonts w:ascii="SBL Greek" w:hAnsi="SBL Greek" w:cs="SBL Greek"/>
                <w:b/>
                <w:lang w:bidi="he-IL"/>
              </w:rPr>
              <w:t>ἐλθούσης</w:t>
            </w:r>
            <w:r>
              <w:rPr>
                <w:rFonts w:ascii="SBL Greek" w:hAnsi="SBL Greek" w:cs="SBL Greek"/>
                <w:b/>
                <w:lang w:val="en-US" w:bidi="he-IL"/>
              </w:rPr>
              <w:t xml:space="preserve"> </w:t>
            </w:r>
            <w:r w:rsidRPr="005415D3">
              <w:rPr>
                <w:rFonts w:ascii="SBL Greek" w:hAnsi="SBL Greek" w:cs="SBL Greek"/>
                <w:b/>
                <w:lang w:bidi="he-IL"/>
              </w:rPr>
              <w:t>δὲ</w:t>
            </w:r>
          </w:p>
          <w:p w:rsidR="00C55A98" w:rsidRPr="005415D3" w:rsidRDefault="00C55A98" w:rsidP="00C55A98">
            <w:pPr>
              <w:pStyle w:val="af9"/>
              <w:autoSpaceDE w:val="0"/>
              <w:autoSpaceDN w:val="0"/>
              <w:adjustRightInd w:val="0"/>
              <w:spacing w:after="0" w:line="240" w:lineRule="auto"/>
              <w:jc w:val="center"/>
              <w:rPr>
                <w:rFonts w:cs="SBL Greek"/>
                <w:b/>
                <w:lang w:val="en-US" w:bidi="he-IL"/>
              </w:rPr>
            </w:pPr>
            <w:r w:rsidRPr="005415D3">
              <w:rPr>
                <w:rFonts w:ascii="SBL Greek" w:hAnsi="SBL Greek" w:cs="SBL Greek"/>
                <w:b/>
                <w:lang w:bidi="he-IL"/>
              </w:rPr>
              <w:t>τῆς</w:t>
            </w:r>
            <w:r>
              <w:rPr>
                <w:rFonts w:ascii="SBL Greek" w:hAnsi="SBL Greek" w:cs="SBL Greek"/>
                <w:b/>
                <w:lang w:val="en-US" w:bidi="he-IL"/>
              </w:rPr>
              <w:t xml:space="preserve"> </w:t>
            </w:r>
            <w:r w:rsidRPr="005415D3">
              <w:rPr>
                <w:rFonts w:cs="SBL Greek"/>
                <w:b/>
                <w:lang w:bidi="he-IL"/>
              </w:rPr>
              <w:t>Π</w:t>
            </w:r>
            <w:r w:rsidRPr="005415D3">
              <w:rPr>
                <w:rFonts w:ascii="SBL Greek" w:hAnsi="SBL Greek" w:cs="SBL Greek"/>
                <w:b/>
                <w:lang w:bidi="he-IL"/>
              </w:rPr>
              <w:t>ίστεως</w:t>
            </w:r>
          </w:p>
          <w:p w:rsidR="00C55A98" w:rsidRPr="005415D3" w:rsidRDefault="00C55A98" w:rsidP="00C55A98">
            <w:pPr>
              <w:autoSpaceDE w:val="0"/>
              <w:autoSpaceDN w:val="0"/>
              <w:adjustRightInd w:val="0"/>
              <w:jc w:val="center"/>
              <w:rPr>
                <w:rFonts w:ascii="Arial" w:hAnsi="Arial" w:cs="Arial"/>
                <w:b/>
                <w:sz w:val="20"/>
                <w:szCs w:val="20"/>
                <w:lang w:val="en-US" w:bidi="he-IL"/>
              </w:rPr>
            </w:pPr>
            <w:r w:rsidRPr="005415D3">
              <w:rPr>
                <w:rFonts w:ascii="SBL Greek" w:hAnsi="SBL Greek" w:cs="SBL Greek"/>
                <w:b/>
                <w:lang w:bidi="he-IL"/>
              </w:rPr>
              <w:t>οὐκέτι</w:t>
            </w:r>
            <w:r>
              <w:rPr>
                <w:rFonts w:ascii="SBL Greek" w:hAnsi="SBL Greek" w:cs="SBL Greek"/>
                <w:b/>
                <w:lang w:val="en-US" w:bidi="he-IL"/>
              </w:rPr>
              <w:t xml:space="preserve"> </w:t>
            </w:r>
            <w:r w:rsidRPr="005415D3">
              <w:rPr>
                <w:rFonts w:ascii="SBL Greek" w:hAnsi="SBL Greek" w:cs="SBL Greek"/>
                <w:b/>
                <w:lang w:bidi="he-IL"/>
              </w:rPr>
              <w:t>ὑπὸ</w:t>
            </w:r>
            <w:r>
              <w:rPr>
                <w:rFonts w:ascii="SBL Greek" w:hAnsi="SBL Greek" w:cs="SBL Greek"/>
                <w:b/>
                <w:lang w:val="en-US" w:bidi="he-IL"/>
              </w:rPr>
              <w:t xml:space="preserve"> </w:t>
            </w:r>
            <w:r w:rsidRPr="005415D3">
              <w:rPr>
                <w:rFonts w:ascii="SBL Greek" w:hAnsi="SBL Greek" w:cs="SBL Greek"/>
                <w:b/>
                <w:lang w:bidi="he-IL"/>
              </w:rPr>
              <w:t>παιδαγωγόν</w:t>
            </w:r>
            <w:r>
              <w:rPr>
                <w:rFonts w:ascii="SBL Greek" w:hAnsi="SBL Greek" w:cs="SBL Greek"/>
                <w:b/>
                <w:lang w:val="en-US" w:bidi="he-IL"/>
              </w:rPr>
              <w:t xml:space="preserve"> </w:t>
            </w:r>
            <w:r w:rsidRPr="005415D3">
              <w:rPr>
                <w:rFonts w:ascii="SBL Greek" w:hAnsi="SBL Greek" w:cs="SBL Greek"/>
                <w:b/>
                <w:lang w:bidi="he-IL"/>
              </w:rPr>
              <w:t>ἐσμεν</w:t>
            </w:r>
            <w:r w:rsidRPr="005415D3">
              <w:rPr>
                <w:rFonts w:ascii="SBL Greek" w:hAnsi="SBL Greek" w:cs="SBL Greek"/>
                <w:b/>
                <w:lang w:val="en-US" w:bidi="he-IL"/>
              </w:rPr>
              <w:t>.</w:t>
            </w:r>
          </w:p>
          <w:p w:rsidR="00C55A98" w:rsidRPr="005415D3" w:rsidRDefault="00C55A98" w:rsidP="00C55A98">
            <w:pPr>
              <w:autoSpaceDE w:val="0"/>
              <w:autoSpaceDN w:val="0"/>
              <w:adjustRightInd w:val="0"/>
              <w:jc w:val="center"/>
              <w:outlineLvl w:val="0"/>
              <w:rPr>
                <w:rFonts w:ascii="Arial" w:hAnsi="Arial" w:cs="Arial"/>
                <w:b/>
                <w:sz w:val="20"/>
                <w:szCs w:val="20"/>
                <w:vertAlign w:val="superscript"/>
                <w:lang w:val="en-US" w:bidi="he-IL"/>
              </w:rPr>
            </w:pPr>
          </w:p>
          <w:p w:rsidR="00C55A98" w:rsidRPr="005415D3" w:rsidRDefault="00C55A98" w:rsidP="00C55A98">
            <w:pPr>
              <w:autoSpaceDE w:val="0"/>
              <w:autoSpaceDN w:val="0"/>
              <w:adjustRightInd w:val="0"/>
              <w:jc w:val="center"/>
              <w:outlineLvl w:val="0"/>
              <w:rPr>
                <w:rFonts w:ascii="SBL Greek" w:hAnsi="SBL Greek" w:cs="SBL Greek"/>
                <w:b/>
                <w:highlight w:val="yellow"/>
                <w:lang w:val="en-US" w:bidi="he-IL"/>
              </w:rPr>
            </w:pPr>
            <w:r w:rsidRPr="005415D3">
              <w:rPr>
                <w:rFonts w:ascii="Arial" w:hAnsi="Arial" w:cs="Arial"/>
                <w:b/>
                <w:sz w:val="20"/>
                <w:szCs w:val="20"/>
                <w:vertAlign w:val="superscript"/>
                <w:lang w:val="en-US" w:bidi="he-IL"/>
              </w:rPr>
              <w:t>26</w:t>
            </w:r>
            <w:r>
              <w:rPr>
                <w:rFonts w:ascii="Arial" w:hAnsi="Arial" w:cs="Arial"/>
                <w:b/>
                <w:sz w:val="20"/>
                <w:szCs w:val="20"/>
                <w:vertAlign w:val="superscript"/>
                <w:lang w:val="en-US" w:bidi="he-IL"/>
              </w:rPr>
              <w:t xml:space="preserve"> </w:t>
            </w:r>
            <w:r w:rsidRPr="005415D3">
              <w:rPr>
                <w:rFonts w:ascii="SBL Greek" w:hAnsi="SBL Greek" w:cs="SBL Greek"/>
                <w:b/>
                <w:i/>
                <w:highlight w:val="yellow"/>
                <w:lang w:bidi="he-IL"/>
              </w:rPr>
              <w:t>Πάντες</w:t>
            </w:r>
            <w:r>
              <w:rPr>
                <w:rFonts w:ascii="SBL Greek" w:hAnsi="SBL Greek" w:cs="SBL Greek"/>
                <w:b/>
                <w:i/>
                <w:highlight w:val="yellow"/>
                <w:lang w:val="en-US" w:bidi="he-IL"/>
              </w:rPr>
              <w:t xml:space="preserve"> </w:t>
            </w:r>
            <w:r w:rsidRPr="005415D3">
              <w:rPr>
                <w:rFonts w:ascii="SBL Greek" w:hAnsi="SBL Greek" w:cs="SBL Greek"/>
                <w:b/>
                <w:i/>
                <w:highlight w:val="yellow"/>
                <w:lang w:bidi="he-IL"/>
              </w:rPr>
              <w:t>γὰρ</w:t>
            </w:r>
            <w:r>
              <w:rPr>
                <w:rFonts w:ascii="SBL Greek" w:hAnsi="SBL Greek" w:cs="SBL Greek"/>
                <w:b/>
                <w:i/>
                <w:highlight w:val="yellow"/>
                <w:lang w:val="en-US" w:bidi="he-IL"/>
              </w:rPr>
              <w:t xml:space="preserve"> </w:t>
            </w:r>
            <w:r w:rsidRPr="005415D3">
              <w:rPr>
                <w:rFonts w:ascii="SBL Greek" w:hAnsi="SBL Greek" w:cs="SBL Greek"/>
                <w:b/>
                <w:i/>
                <w:caps/>
                <w:highlight w:val="yellow"/>
                <w:lang w:bidi="he-IL"/>
              </w:rPr>
              <w:t>υ</w:t>
            </w:r>
            <w:r w:rsidRPr="005415D3">
              <w:rPr>
                <w:rFonts w:ascii="SBL Greek" w:hAnsi="SBL Greek" w:cs="SBL Greek"/>
                <w:b/>
                <w:i/>
                <w:highlight w:val="yellow"/>
                <w:lang w:bidi="he-IL"/>
              </w:rPr>
              <w:t>ἱοὶ</w:t>
            </w:r>
            <w:r>
              <w:rPr>
                <w:rFonts w:ascii="SBL Greek" w:hAnsi="SBL Greek" w:cs="SBL Greek"/>
                <w:b/>
                <w:i/>
                <w:highlight w:val="yellow"/>
                <w:lang w:val="en-US" w:bidi="he-IL"/>
              </w:rPr>
              <w:t xml:space="preserve"> </w:t>
            </w:r>
            <w:r w:rsidRPr="005415D3">
              <w:rPr>
                <w:rFonts w:ascii="SBL Greek" w:hAnsi="SBL Greek" w:cs="SBL Greek"/>
                <w:b/>
                <w:i/>
                <w:caps/>
                <w:highlight w:val="yellow"/>
                <w:lang w:bidi="he-IL"/>
              </w:rPr>
              <w:t>θ</w:t>
            </w:r>
            <w:r w:rsidRPr="005415D3">
              <w:rPr>
                <w:rFonts w:ascii="SBL Greek" w:hAnsi="SBL Greek" w:cs="SBL Greek"/>
                <w:b/>
                <w:i/>
                <w:highlight w:val="yellow"/>
                <w:lang w:bidi="he-IL"/>
              </w:rPr>
              <w:t>εοῦ</w:t>
            </w:r>
            <w:r>
              <w:rPr>
                <w:rFonts w:ascii="SBL Greek" w:hAnsi="SBL Greek" w:cs="SBL Greek"/>
                <w:b/>
                <w:i/>
                <w:highlight w:val="yellow"/>
                <w:lang w:val="en-US" w:bidi="he-IL"/>
              </w:rPr>
              <w:t xml:space="preserve"> </w:t>
            </w:r>
            <w:r w:rsidRPr="005415D3">
              <w:rPr>
                <w:rFonts w:ascii="SBL Greek" w:hAnsi="SBL Greek" w:cs="SBL Greek"/>
                <w:b/>
                <w:i/>
                <w:highlight w:val="yellow"/>
                <w:lang w:bidi="he-IL"/>
              </w:rPr>
              <w:t>ἐστε</w:t>
            </w:r>
            <w:r>
              <w:rPr>
                <w:rFonts w:ascii="SBL Greek" w:hAnsi="SBL Greek" w:cs="SBL Greek"/>
                <w:b/>
                <w:highlight w:val="yellow"/>
                <w:lang w:val="en-US" w:bidi="he-IL"/>
              </w:rPr>
              <w:t xml:space="preserve"> </w:t>
            </w:r>
          </w:p>
          <w:p w:rsidR="00C55A98" w:rsidRPr="00FA1E29" w:rsidRDefault="00C55A98" w:rsidP="00C55A98">
            <w:pPr>
              <w:autoSpaceDE w:val="0"/>
              <w:autoSpaceDN w:val="0"/>
              <w:adjustRightInd w:val="0"/>
              <w:jc w:val="center"/>
              <w:outlineLvl w:val="0"/>
              <w:rPr>
                <w:rFonts w:cs="SBL Greek"/>
                <w:b/>
                <w:sz w:val="18"/>
                <w:szCs w:val="18"/>
                <w:lang w:val="en-US" w:bidi="he-IL"/>
              </w:rPr>
            </w:pPr>
            <w:r w:rsidRPr="00FA1E29">
              <w:rPr>
                <w:rFonts w:ascii="SBL Greek" w:hAnsi="SBL Greek" w:cs="SBL Greek"/>
                <w:b/>
                <w:sz w:val="18"/>
                <w:szCs w:val="18"/>
                <w:lang w:val="en-US" w:bidi="he-IL"/>
              </w:rPr>
              <w:t>(</w:t>
            </w:r>
            <w:r w:rsidRPr="00FA1E29">
              <w:rPr>
                <w:rFonts w:ascii="SBL Greek" w:hAnsi="SBL Greek" w:cs="SBL Greek"/>
                <w:b/>
                <w:i/>
                <w:sz w:val="18"/>
                <w:szCs w:val="18"/>
                <w:lang w:bidi="he-IL"/>
              </w:rPr>
              <w:t>όχι</w:t>
            </w:r>
            <w:r>
              <w:rPr>
                <w:rFonts w:ascii="SBL Greek" w:hAnsi="SBL Greek" w:cs="SBL Greek"/>
                <w:b/>
                <w:i/>
                <w:sz w:val="18"/>
                <w:szCs w:val="18"/>
                <w:lang w:val="en-US" w:bidi="he-IL"/>
              </w:rPr>
              <w:t xml:space="preserve"> </w:t>
            </w:r>
            <w:r w:rsidRPr="00FA1E29">
              <w:rPr>
                <w:rFonts w:ascii="SBL Greek" w:hAnsi="SBL Greek" w:cs="SBL Greek"/>
                <w:b/>
                <w:i/>
                <w:sz w:val="18"/>
                <w:szCs w:val="18"/>
                <w:lang w:bidi="he-IL"/>
              </w:rPr>
              <w:t>εσμέν</w:t>
            </w:r>
            <w:r w:rsidRPr="00FA1E29">
              <w:rPr>
                <w:rFonts w:cs="SBL Greek"/>
                <w:b/>
                <w:i/>
                <w:sz w:val="18"/>
                <w:szCs w:val="18"/>
                <w:lang w:val="en-US" w:bidi="he-IL"/>
              </w:rPr>
              <w:t>!!!</w:t>
            </w:r>
            <w:r w:rsidRPr="00FA1E29">
              <w:rPr>
                <w:rFonts w:ascii="SBL Greek" w:hAnsi="SBL Greek" w:cs="SBL Greek"/>
                <w:b/>
                <w:sz w:val="18"/>
                <w:szCs w:val="18"/>
                <w:lang w:val="en-US" w:bidi="he-IL"/>
              </w:rPr>
              <w:t>)</w:t>
            </w:r>
          </w:p>
          <w:p w:rsidR="00C55A98" w:rsidRPr="005415D3" w:rsidRDefault="00C55A98" w:rsidP="00C55A98">
            <w:pPr>
              <w:autoSpaceDE w:val="0"/>
              <w:autoSpaceDN w:val="0"/>
              <w:adjustRightInd w:val="0"/>
              <w:jc w:val="center"/>
              <w:outlineLvl w:val="0"/>
              <w:rPr>
                <w:rFonts w:ascii="SBL Greek" w:hAnsi="SBL Greek" w:cs="SBL Greek"/>
                <w:b/>
                <w:highlight w:val="yellow"/>
                <w:lang w:val="en-US" w:bidi="he-IL"/>
              </w:rPr>
            </w:pPr>
            <w:r w:rsidRPr="005415D3">
              <w:rPr>
                <w:rFonts w:ascii="SBL Greek" w:hAnsi="SBL Greek" w:cs="SBL Greek"/>
                <w:b/>
                <w:highlight w:val="yellow"/>
                <w:lang w:bidi="he-IL"/>
              </w:rPr>
              <w:t>διὰ</w:t>
            </w:r>
            <w:r>
              <w:rPr>
                <w:rFonts w:ascii="SBL Greek" w:hAnsi="SBL Greek" w:cs="SBL Greek"/>
                <w:b/>
                <w:highlight w:val="yellow"/>
                <w:lang w:val="en-US" w:bidi="he-IL"/>
              </w:rPr>
              <w:t xml:space="preserve"> </w:t>
            </w:r>
            <w:r w:rsidRPr="005415D3">
              <w:rPr>
                <w:rFonts w:ascii="SBL Greek" w:hAnsi="SBL Greek" w:cs="SBL Greek"/>
                <w:b/>
                <w:highlight w:val="yellow"/>
                <w:lang w:bidi="he-IL"/>
              </w:rPr>
              <w:t>τῆς</w:t>
            </w:r>
            <w:r>
              <w:rPr>
                <w:rFonts w:ascii="SBL Greek" w:hAnsi="SBL Greek" w:cs="SBL Greek"/>
                <w:b/>
                <w:highlight w:val="yellow"/>
                <w:lang w:val="en-US" w:bidi="he-IL"/>
              </w:rPr>
              <w:t xml:space="preserve"> </w:t>
            </w:r>
            <w:r w:rsidRPr="005415D3">
              <w:rPr>
                <w:rFonts w:ascii="SBL Greek" w:hAnsi="SBL Greek" w:cs="SBL Greek"/>
                <w:b/>
                <w:highlight w:val="yellow"/>
                <w:lang w:bidi="he-IL"/>
              </w:rPr>
              <w:t>πίστεως</w:t>
            </w:r>
            <w:r w:rsidRPr="005415D3">
              <w:rPr>
                <w:rFonts w:cs="SBL Greek"/>
                <w:b/>
                <w:highlight w:val="yellow"/>
                <w:lang w:val="en-US" w:bidi="he-IL"/>
              </w:rPr>
              <w:t>,</w:t>
            </w:r>
            <w:r>
              <w:rPr>
                <w:rFonts w:ascii="SBL Greek" w:hAnsi="SBL Greek" w:cs="SBL Greek"/>
                <w:b/>
                <w:highlight w:val="yellow"/>
                <w:lang w:val="en-US" w:bidi="he-IL"/>
              </w:rPr>
              <w:t xml:space="preserve"> </w:t>
            </w:r>
          </w:p>
          <w:p w:rsidR="00C55A98" w:rsidRPr="005415D3" w:rsidRDefault="00C55A98" w:rsidP="00C55A98">
            <w:pPr>
              <w:autoSpaceDE w:val="0"/>
              <w:autoSpaceDN w:val="0"/>
              <w:adjustRightInd w:val="0"/>
              <w:jc w:val="center"/>
              <w:outlineLvl w:val="0"/>
              <w:rPr>
                <w:rFonts w:ascii="Arial" w:hAnsi="Arial" w:cs="Arial"/>
                <w:b/>
                <w:sz w:val="20"/>
                <w:szCs w:val="20"/>
                <w:lang w:val="en-US" w:bidi="he-IL"/>
              </w:rPr>
            </w:pPr>
            <w:r w:rsidRPr="005415D3">
              <w:rPr>
                <w:rFonts w:ascii="SBL Greek" w:hAnsi="SBL Greek" w:cs="SBL Greek"/>
                <w:b/>
                <w:highlight w:val="yellow"/>
                <w:lang w:bidi="he-IL"/>
              </w:rPr>
              <w:t>ἐν</w:t>
            </w:r>
            <w:r>
              <w:rPr>
                <w:rFonts w:ascii="SBL Greek" w:hAnsi="SBL Greek" w:cs="SBL Greek"/>
                <w:b/>
                <w:highlight w:val="yellow"/>
                <w:lang w:val="en-US" w:bidi="he-IL"/>
              </w:rPr>
              <w:t xml:space="preserve"> </w:t>
            </w:r>
            <w:r w:rsidRPr="005415D3">
              <w:rPr>
                <w:rFonts w:ascii="SBL Greek" w:hAnsi="SBL Greek" w:cs="SBL Greek"/>
                <w:b/>
                <w:highlight w:val="yellow"/>
                <w:lang w:bidi="he-IL"/>
              </w:rPr>
              <w:t>Χριστῷ</w:t>
            </w:r>
            <w:r>
              <w:rPr>
                <w:rFonts w:ascii="SBL Greek" w:hAnsi="SBL Greek" w:cs="SBL Greek"/>
                <w:b/>
                <w:highlight w:val="yellow"/>
                <w:lang w:val="en-US" w:bidi="he-IL"/>
              </w:rPr>
              <w:t xml:space="preserve"> </w:t>
            </w:r>
            <w:r w:rsidRPr="005415D3">
              <w:rPr>
                <w:rFonts w:ascii="SBL Greek" w:hAnsi="SBL Greek" w:cs="SBL Greek"/>
                <w:b/>
                <w:highlight w:val="yellow"/>
                <w:lang w:bidi="he-IL"/>
              </w:rPr>
              <w:t>Ἰησοῦ</w:t>
            </w:r>
            <w:r w:rsidRPr="005415D3">
              <w:rPr>
                <w:rFonts w:ascii="SBL Greek" w:hAnsi="SBL Greek" w:cs="SBL Greek"/>
                <w:b/>
                <w:highlight w:val="yellow"/>
                <w:lang w:val="en-US" w:bidi="he-IL"/>
              </w:rPr>
              <w:t>·</w:t>
            </w:r>
          </w:p>
          <w:p w:rsidR="00C55A98" w:rsidRPr="005415D3" w:rsidRDefault="00C55A98" w:rsidP="00C55A98">
            <w:pPr>
              <w:autoSpaceDE w:val="0"/>
              <w:autoSpaceDN w:val="0"/>
              <w:adjustRightInd w:val="0"/>
              <w:jc w:val="center"/>
              <w:rPr>
                <w:rFonts w:ascii="Arial" w:hAnsi="Arial" w:cs="Arial"/>
                <w:b/>
                <w:sz w:val="20"/>
                <w:szCs w:val="20"/>
                <w:vertAlign w:val="superscript"/>
                <w:lang w:val="en-US" w:bidi="he-IL"/>
              </w:rPr>
            </w:pPr>
          </w:p>
          <w:p w:rsidR="00C55A98" w:rsidRPr="005415D3" w:rsidRDefault="00C55A98" w:rsidP="00C55A98">
            <w:pPr>
              <w:autoSpaceDE w:val="0"/>
              <w:autoSpaceDN w:val="0"/>
              <w:adjustRightInd w:val="0"/>
              <w:jc w:val="center"/>
              <w:rPr>
                <w:rFonts w:cs="SBL Greek"/>
                <w:b/>
                <w:lang w:bidi="he-IL"/>
              </w:rPr>
            </w:pPr>
            <w:r w:rsidRPr="005415D3">
              <w:rPr>
                <w:rFonts w:ascii="Arial" w:hAnsi="Arial" w:cs="Arial"/>
                <w:b/>
                <w:sz w:val="20"/>
                <w:szCs w:val="20"/>
                <w:vertAlign w:val="superscript"/>
                <w:lang w:bidi="he-IL"/>
              </w:rPr>
              <w:t>27</w:t>
            </w:r>
            <w:r>
              <w:rPr>
                <w:rFonts w:ascii="SBL Greek" w:hAnsi="SBL Greek" w:cs="SBL Greek"/>
                <w:b/>
                <w:lang w:bidi="he-IL"/>
              </w:rPr>
              <w:t xml:space="preserve"> </w:t>
            </w:r>
            <w:r w:rsidRPr="005415D3">
              <w:rPr>
                <w:rFonts w:ascii="SBL Greek" w:hAnsi="SBL Greek" w:cs="SBL Greek"/>
                <w:b/>
                <w:lang w:bidi="he-IL"/>
              </w:rPr>
              <w:t>ὅσοι</w:t>
            </w:r>
            <w:r>
              <w:rPr>
                <w:rFonts w:ascii="SBL Greek" w:hAnsi="SBL Greek" w:cs="SBL Greek"/>
                <w:b/>
                <w:lang w:bidi="he-IL"/>
              </w:rPr>
              <w:t xml:space="preserve"> </w:t>
            </w:r>
            <w:r w:rsidRPr="005415D3">
              <w:rPr>
                <w:rFonts w:ascii="SBL Greek" w:hAnsi="SBL Greek" w:cs="SBL Greek"/>
                <w:b/>
                <w:lang w:bidi="he-IL"/>
              </w:rPr>
              <w:t>γὰρ</w:t>
            </w:r>
            <w:r>
              <w:rPr>
                <w:rFonts w:ascii="SBL Greek" w:hAnsi="SBL Greek" w:cs="SBL Greek"/>
                <w:b/>
                <w:lang w:bidi="he-IL"/>
              </w:rPr>
              <w:t xml:space="preserve"> </w:t>
            </w: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Χριστὸν</w:t>
            </w:r>
            <w:r>
              <w:rPr>
                <w:rFonts w:ascii="SBL Greek" w:hAnsi="SBL Greek" w:cs="SBL Greek"/>
                <w:b/>
                <w:lang w:bidi="he-IL"/>
              </w:rPr>
              <w:t xml:space="preserve"> </w:t>
            </w:r>
            <w:r w:rsidRPr="005415D3">
              <w:rPr>
                <w:rFonts w:ascii="SBL Greek" w:hAnsi="SBL Greek" w:cs="SBL Greek"/>
                <w:b/>
                <w:lang w:bidi="he-IL"/>
              </w:rPr>
              <w:t>ἐβαπτίσθητε</w:t>
            </w:r>
            <w:r>
              <w:rPr>
                <w:rFonts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w:t>
            </w:r>
            <w:r w:rsidRPr="005415D3">
              <w:rPr>
                <w:rFonts w:ascii="SBL Greek" w:hAnsi="SBL Greek" w:cs="SBL Greek"/>
                <w:b/>
                <w:sz w:val="18"/>
                <w:szCs w:val="18"/>
                <w:lang w:bidi="he-IL"/>
              </w:rPr>
              <w:t>β’</w:t>
            </w:r>
            <w:r>
              <w:rPr>
                <w:rFonts w:ascii="SBL Greek" w:hAnsi="SBL Greek" w:cs="SBL Greek"/>
                <w:b/>
                <w:sz w:val="18"/>
                <w:szCs w:val="18"/>
                <w:lang w:bidi="he-IL"/>
              </w:rPr>
              <w:t xml:space="preserve"> </w:t>
            </w:r>
            <w:r w:rsidRPr="005415D3">
              <w:rPr>
                <w:rFonts w:ascii="SBL Greek" w:hAnsi="SBL Greek" w:cs="SBL Greek"/>
                <w:b/>
                <w:sz w:val="18"/>
                <w:szCs w:val="18"/>
                <w:lang w:bidi="he-IL"/>
              </w:rPr>
              <w:t>πληθυντικός</w:t>
            </w:r>
            <w:r>
              <w:rPr>
                <w:rFonts w:ascii="SBL Greek" w:hAnsi="SBL Greek" w:cs="SBL Greek"/>
                <w:b/>
                <w:lang w:bidi="he-IL"/>
              </w:rPr>
              <w:t xml:space="preserve"> </w:t>
            </w:r>
            <w:r w:rsidRPr="005415D3">
              <w:rPr>
                <w:rFonts w:ascii="SBL Greek" w:hAnsi="SBL Greek" w:cs="SBL Greek"/>
                <w:b/>
                <w:sz w:val="18"/>
                <w:szCs w:val="18"/>
                <w:lang w:bidi="he-IL"/>
              </w:rPr>
              <w:t>αόριστος</w:t>
            </w:r>
            <w:r w:rsidRPr="005415D3">
              <w:rPr>
                <w:rFonts w:ascii="SBL Greek" w:hAnsi="SBL Greek" w:cs="SBL Greek"/>
                <w:b/>
                <w:lang w:bidi="he-IL"/>
              </w:rPr>
              <w:t>),</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lang w:bidi="he-IL"/>
              </w:rPr>
              <w:t>Χριστὸν</w:t>
            </w:r>
            <w:r>
              <w:rPr>
                <w:rFonts w:ascii="SBL Greek" w:hAnsi="SBL Greek" w:cs="SBL Greek"/>
                <w:b/>
                <w:lang w:bidi="he-IL"/>
              </w:rPr>
              <w:t xml:space="preserve"> </w:t>
            </w:r>
            <w:r w:rsidRPr="005415D3">
              <w:rPr>
                <w:rFonts w:ascii="SBL Greek" w:hAnsi="SBL Greek" w:cs="SBL Greek"/>
                <w:b/>
                <w:lang w:bidi="he-IL"/>
              </w:rPr>
              <w:t>ἐνεδύσασθε.</w:t>
            </w:r>
          </w:p>
          <w:p w:rsidR="00C55A98" w:rsidRPr="005415D3" w:rsidRDefault="00C55A98" w:rsidP="00C55A98">
            <w:pPr>
              <w:autoSpaceDE w:val="0"/>
              <w:autoSpaceDN w:val="0"/>
              <w:adjustRightInd w:val="0"/>
              <w:jc w:val="center"/>
              <w:rPr>
                <w:rFonts w:ascii="Arial" w:hAnsi="Arial" w:cs="Arial"/>
                <w:b/>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28</w:t>
            </w:r>
            <w:r>
              <w:rPr>
                <w:rFonts w:ascii="Arial" w:hAnsi="Arial" w:cs="Arial"/>
                <w:b/>
                <w:sz w:val="20"/>
                <w:szCs w:val="20"/>
                <w:vertAlign w:val="superscript"/>
                <w:lang w:bidi="he-IL"/>
              </w:rPr>
              <w:t xml:space="preserve"> </w:t>
            </w:r>
            <w:r w:rsidRPr="005415D3">
              <w:rPr>
                <w:rFonts w:ascii="Arial" w:hAnsi="Arial" w:cs="Arial"/>
                <w:b/>
                <w:sz w:val="20"/>
                <w:szCs w:val="20"/>
                <w:vertAlign w:val="superscript"/>
                <w:lang w:bidi="he-IL"/>
              </w:rPr>
              <w:t>α</w:t>
            </w:r>
            <w:r>
              <w:rPr>
                <w:rFonts w:ascii="Arial" w:hAnsi="Arial" w:cs="Arial"/>
                <w:b/>
                <w:sz w:val="20"/>
                <w:szCs w:val="20"/>
                <w:vertAlign w:val="superscript"/>
                <w:lang w:bidi="he-IL"/>
              </w:rPr>
              <w:t xml:space="preserve"> </w:t>
            </w: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Ἰουδαῖος</w:t>
            </w:r>
            <w:r>
              <w:rPr>
                <w:rFonts w:ascii="SBL Greek" w:hAnsi="SBL Greek" w:cs="SBL Greek"/>
                <w:b/>
                <w:lang w:bidi="he-IL"/>
              </w:rPr>
              <w:t xml:space="preserve"> </w:t>
            </w:r>
            <w:r w:rsidRPr="005415D3">
              <w:rPr>
                <w:rFonts w:ascii="Arial" w:hAnsi="Arial" w:cs="Arial"/>
                <w:b/>
                <w:sz w:val="20"/>
                <w:szCs w:val="20"/>
                <w:vertAlign w:val="superscript"/>
                <w:lang w:bidi="he-IL"/>
              </w:rPr>
              <w:t>β</w:t>
            </w:r>
            <w:r>
              <w:rPr>
                <w:rFonts w:ascii="SBL Greek" w:hAnsi="SBL Greek" w:cs="SBL Greek"/>
                <w:b/>
                <w:lang w:bidi="he-IL"/>
              </w:rPr>
              <w:t xml:space="preserve"> </w:t>
            </w:r>
            <w:r w:rsidRPr="005415D3">
              <w:rPr>
                <w:rFonts w:ascii="SBL Greek" w:hAnsi="SBL Greek" w:cs="SBL Greek"/>
                <w:b/>
                <w:lang w:bidi="he-IL"/>
              </w:rPr>
              <w:t>οὐδὲ</w:t>
            </w:r>
            <w:r>
              <w:rPr>
                <w:rFonts w:ascii="SBL Greek" w:hAnsi="SBL Greek" w:cs="SBL Greek"/>
                <w:b/>
                <w:lang w:bidi="he-IL"/>
              </w:rPr>
              <w:t xml:space="preserve"> </w:t>
            </w:r>
            <w:r w:rsidRPr="005415D3">
              <w:rPr>
                <w:rFonts w:ascii="SBL Greek" w:hAnsi="SBL Greek" w:cs="SBL Greek"/>
                <w:b/>
                <w:lang w:bidi="he-IL"/>
              </w:rPr>
              <w:t>Ἕλλην,</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β’</w:t>
            </w:r>
            <w:r>
              <w:rPr>
                <w:rFonts w:ascii="SBL Greek" w:hAnsi="SBL Greek" w:cs="SBL Greek"/>
                <w:b/>
                <w:lang w:bidi="he-IL"/>
              </w:rPr>
              <w:t xml:space="preserve"> </w:t>
            </w: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δοῦλος</w:t>
            </w:r>
            <w:r>
              <w:rPr>
                <w:rFonts w:ascii="SBL Greek" w:hAnsi="SBL Greek" w:cs="SBL Greek"/>
                <w:b/>
                <w:lang w:bidi="he-IL"/>
              </w:rPr>
              <w:t xml:space="preserve"> </w:t>
            </w:r>
            <w:r w:rsidRPr="005415D3">
              <w:rPr>
                <w:rFonts w:ascii="SBL Greek" w:hAnsi="SBL Greek" w:cs="SBL Greek"/>
                <w:b/>
                <w:vertAlign w:val="superscript"/>
                <w:lang w:bidi="he-IL"/>
              </w:rPr>
              <w:t>α’</w:t>
            </w:r>
            <w:r>
              <w:rPr>
                <w:rFonts w:ascii="SBL Greek" w:hAnsi="SBL Greek" w:cs="SBL Greek"/>
                <w:b/>
                <w:vertAlign w:val="superscript"/>
                <w:lang w:bidi="he-IL"/>
              </w:rPr>
              <w:t xml:space="preserve"> </w:t>
            </w:r>
            <w:r w:rsidRPr="005415D3">
              <w:rPr>
                <w:rFonts w:ascii="SBL Greek" w:hAnsi="SBL Greek" w:cs="SBL Greek"/>
                <w:b/>
                <w:lang w:bidi="he-IL"/>
              </w:rPr>
              <w:t>οὐδὲ</w:t>
            </w:r>
            <w:r>
              <w:rPr>
                <w:rFonts w:ascii="SBL Greek" w:hAnsi="SBL Greek" w:cs="SBL Greek"/>
                <w:b/>
                <w:lang w:bidi="he-IL"/>
              </w:rPr>
              <w:t xml:space="preserve"> </w:t>
            </w:r>
            <w:r w:rsidRPr="005415D3">
              <w:rPr>
                <w:rFonts w:ascii="SBL Greek" w:hAnsi="SBL Greek" w:cs="SBL Greek"/>
                <w:b/>
                <w:lang w:bidi="he-IL"/>
              </w:rPr>
              <w:t>ἐλεύθερος,</w:t>
            </w:r>
            <w:r>
              <w:rPr>
                <w:rFonts w:ascii="SBL Greek" w:hAnsi="SBL Greek" w:cs="SBL Greek"/>
                <w:b/>
                <w:lang w:bidi="he-IL"/>
              </w:rPr>
              <w:t xml:space="preserve"> </w:t>
            </w: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SBL Greek" w:hAnsi="SBL Greek" w:cs="SBL Greek"/>
                <w:b/>
                <w:lang w:bidi="he-IL"/>
              </w:rPr>
              <w:t>οὐκ</w:t>
            </w:r>
            <w:r>
              <w:rPr>
                <w:rFonts w:ascii="SBL Greek" w:hAnsi="SBL Greek" w:cs="SBL Greek"/>
                <w:b/>
                <w:lang w:bidi="he-IL"/>
              </w:rPr>
              <w:t xml:space="preserve"> </w:t>
            </w:r>
            <w:r w:rsidRPr="005415D3">
              <w:rPr>
                <w:rFonts w:ascii="SBL Greek" w:hAnsi="SBL Greek" w:cs="SBL Greek"/>
                <w:b/>
                <w:lang w:bidi="he-IL"/>
              </w:rPr>
              <w:t>ἔνι</w:t>
            </w:r>
            <w:r>
              <w:rPr>
                <w:rFonts w:ascii="SBL Greek" w:hAnsi="SBL Greek" w:cs="SBL Greek"/>
                <w:b/>
                <w:lang w:bidi="he-IL"/>
              </w:rPr>
              <w:t xml:space="preserve"> </w:t>
            </w:r>
            <w:r w:rsidRPr="005415D3">
              <w:rPr>
                <w:rFonts w:ascii="SBL Greek" w:hAnsi="SBL Greek" w:cs="SBL Greek"/>
                <w:b/>
                <w:lang w:bidi="he-IL"/>
              </w:rPr>
              <w:t>ἄρσεν</w:t>
            </w:r>
            <w:r>
              <w:rPr>
                <w:rFonts w:ascii="SBL Greek" w:hAnsi="SBL Greek" w:cs="SBL Greek"/>
                <w:b/>
                <w:lang w:bidi="he-IL"/>
              </w:rPr>
              <w:t xml:space="preserve"> </w:t>
            </w:r>
            <w:r w:rsidRPr="005415D3">
              <w:rPr>
                <w:rFonts w:ascii="SBL Greek" w:hAnsi="SBL Greek" w:cs="SBL Greek"/>
                <w:b/>
                <w:lang w:bidi="he-IL"/>
              </w:rPr>
              <w:t>καὶ</w:t>
            </w:r>
            <w:r>
              <w:rPr>
                <w:rFonts w:ascii="SBL Greek" w:hAnsi="SBL Greek" w:cs="SBL Greek"/>
                <w:b/>
                <w:lang w:bidi="he-IL"/>
              </w:rPr>
              <w:t xml:space="preserve"> </w:t>
            </w:r>
            <w:r w:rsidRPr="005415D3">
              <w:rPr>
                <w:rFonts w:ascii="SBL Greek" w:hAnsi="SBL Greek" w:cs="SBL Greek"/>
                <w:b/>
                <w:lang w:bidi="he-IL"/>
              </w:rPr>
              <w:t>θῆλυ</w:t>
            </w:r>
            <w:r>
              <w:rPr>
                <w:rFonts w:cs="SBL Greek"/>
                <w:b/>
                <w:lang w:bidi="he-IL"/>
              </w:rPr>
              <w:t xml:space="preserve"> </w:t>
            </w:r>
            <w:r w:rsidRPr="005415D3">
              <w:rPr>
                <w:rFonts w:cs="SBL Greek"/>
                <w:b/>
                <w:lang w:bidi="he-IL"/>
              </w:rPr>
              <w:t>[!]</w:t>
            </w:r>
            <w:r w:rsidRPr="005415D3">
              <w:rPr>
                <w:rFonts w:ascii="SBL Greek" w:hAnsi="SBL Greek" w:cs="SBL Greek"/>
                <w:b/>
                <w:lang w:bidi="he-IL"/>
              </w:rPr>
              <w:t>·</w:t>
            </w:r>
          </w:p>
          <w:p w:rsidR="00C55A98" w:rsidRPr="005415D3" w:rsidRDefault="00C55A98" w:rsidP="00C55A98">
            <w:pPr>
              <w:autoSpaceDE w:val="0"/>
              <w:autoSpaceDN w:val="0"/>
              <w:adjustRightInd w:val="0"/>
              <w:jc w:val="center"/>
              <w:rPr>
                <w:rFonts w:cs="SBL Greek"/>
                <w:b/>
                <w:lang w:bidi="he-IL"/>
              </w:rPr>
            </w:pPr>
          </w:p>
          <w:p w:rsidR="00C55A98" w:rsidRPr="005415D3" w:rsidRDefault="00C55A98" w:rsidP="00C55A98">
            <w:pPr>
              <w:autoSpaceDE w:val="0"/>
              <w:autoSpaceDN w:val="0"/>
              <w:adjustRightInd w:val="0"/>
              <w:jc w:val="center"/>
              <w:rPr>
                <w:rFonts w:ascii="SBL Greek" w:hAnsi="SBL Greek" w:cs="SBL Greek"/>
                <w:b/>
                <w:i/>
                <w:highlight w:val="yellow"/>
                <w:lang w:bidi="he-IL"/>
              </w:rPr>
            </w:pPr>
            <w:r w:rsidRPr="005415D3">
              <w:rPr>
                <w:rFonts w:ascii="SBL Greek" w:hAnsi="SBL Greek" w:cs="SBL Greek"/>
                <w:b/>
                <w:i/>
                <w:caps/>
                <w:highlight w:val="yellow"/>
                <w:lang w:bidi="he-IL"/>
              </w:rPr>
              <w:t>π</w:t>
            </w:r>
            <w:r w:rsidRPr="005415D3">
              <w:rPr>
                <w:rFonts w:ascii="SBL Greek" w:hAnsi="SBL Greek" w:cs="SBL Greek"/>
                <w:b/>
                <w:i/>
                <w:highlight w:val="yellow"/>
                <w:lang w:bidi="he-IL"/>
              </w:rPr>
              <w:t>άντες</w:t>
            </w:r>
            <w:r>
              <w:rPr>
                <w:rFonts w:ascii="SBL Greek" w:hAnsi="SBL Greek" w:cs="SBL Greek"/>
                <w:b/>
                <w:i/>
                <w:highlight w:val="yellow"/>
                <w:lang w:bidi="he-IL"/>
              </w:rPr>
              <w:t xml:space="preserve"> </w:t>
            </w:r>
            <w:r w:rsidRPr="005415D3">
              <w:rPr>
                <w:rFonts w:ascii="SBL Greek" w:hAnsi="SBL Greek" w:cs="SBL Greek"/>
                <w:b/>
                <w:i/>
                <w:highlight w:val="yellow"/>
                <w:lang w:bidi="he-IL"/>
              </w:rPr>
              <w:t>γὰρ</w:t>
            </w:r>
            <w:r>
              <w:rPr>
                <w:rFonts w:ascii="SBL Greek" w:hAnsi="SBL Greek" w:cs="SBL Greek"/>
                <w:b/>
                <w:i/>
                <w:highlight w:val="yellow"/>
                <w:lang w:bidi="he-IL"/>
              </w:rPr>
              <w:t xml:space="preserve"> </w:t>
            </w:r>
            <w:r w:rsidRPr="005415D3">
              <w:rPr>
                <w:rFonts w:ascii="SBL Greek" w:hAnsi="SBL Greek" w:cs="SBL Greek"/>
                <w:b/>
                <w:i/>
                <w:highlight w:val="yellow"/>
                <w:lang w:bidi="he-IL"/>
              </w:rPr>
              <w:t>ὑμεῖς</w:t>
            </w:r>
            <w:r>
              <w:rPr>
                <w:rFonts w:ascii="SBL Greek" w:hAnsi="SBL Greek" w:cs="SBL Greek"/>
                <w:b/>
                <w:i/>
                <w:highlight w:val="yellow"/>
                <w:lang w:bidi="he-IL"/>
              </w:rPr>
              <w:t xml:space="preserve"> </w:t>
            </w:r>
            <w:r w:rsidRPr="005415D3">
              <w:rPr>
                <w:rFonts w:ascii="SBL Greek" w:hAnsi="SBL Greek" w:cs="SBL Greek"/>
                <w:b/>
                <w:i/>
                <w:highlight w:val="yellow"/>
                <w:lang w:bidi="he-IL"/>
              </w:rPr>
              <w:t>εἷς</w:t>
            </w:r>
            <w:r>
              <w:rPr>
                <w:rFonts w:ascii="SBL Greek" w:hAnsi="SBL Greek" w:cs="SBL Greek"/>
                <w:b/>
                <w:i/>
                <w:highlight w:val="yellow"/>
                <w:lang w:bidi="he-IL"/>
              </w:rPr>
              <w:t xml:space="preserve"> </w:t>
            </w:r>
            <w:r w:rsidRPr="005415D3">
              <w:rPr>
                <w:rFonts w:ascii="SBL Greek" w:hAnsi="SBL Greek" w:cs="SBL Greek"/>
                <w:b/>
                <w:i/>
                <w:highlight w:val="yellow"/>
                <w:lang w:bidi="he-IL"/>
              </w:rPr>
              <w:t>ἐστε</w:t>
            </w:r>
            <w:r>
              <w:rPr>
                <w:rFonts w:ascii="SBL Greek" w:hAnsi="SBL Greek" w:cs="SBL Greek"/>
                <w:b/>
                <w:i/>
                <w:highlight w:val="yellow"/>
                <w:lang w:bidi="he-IL"/>
              </w:rPr>
              <w:t xml:space="preserve"> </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i/>
                <w:highlight w:val="yellow"/>
                <w:lang w:bidi="he-IL"/>
              </w:rPr>
              <w:t>ἐν</w:t>
            </w:r>
            <w:r>
              <w:rPr>
                <w:rFonts w:ascii="SBL Greek" w:hAnsi="SBL Greek" w:cs="SBL Greek"/>
                <w:b/>
                <w:i/>
                <w:highlight w:val="yellow"/>
                <w:lang w:bidi="he-IL"/>
              </w:rPr>
              <w:t xml:space="preserve"> </w:t>
            </w:r>
            <w:r w:rsidRPr="005415D3">
              <w:rPr>
                <w:rFonts w:ascii="SBL Greek" w:hAnsi="SBL Greek" w:cs="SBL Greek"/>
                <w:b/>
                <w:i/>
                <w:highlight w:val="yellow"/>
                <w:lang w:bidi="he-IL"/>
              </w:rPr>
              <w:t>Χριστῷ</w:t>
            </w:r>
            <w:r>
              <w:rPr>
                <w:rFonts w:ascii="SBL Greek" w:hAnsi="SBL Greek" w:cs="SBL Greek"/>
                <w:b/>
                <w:i/>
                <w:highlight w:val="yellow"/>
                <w:lang w:bidi="he-IL"/>
              </w:rPr>
              <w:t xml:space="preserve"> </w:t>
            </w:r>
            <w:r w:rsidRPr="005415D3">
              <w:rPr>
                <w:rFonts w:ascii="SBL Greek" w:hAnsi="SBL Greek" w:cs="SBL Greek"/>
                <w:b/>
                <w:i/>
                <w:highlight w:val="yellow"/>
                <w:lang w:bidi="he-IL"/>
              </w:rPr>
              <w:t>Ἰησοῦ</w:t>
            </w:r>
            <w:r w:rsidRPr="005415D3">
              <w:rPr>
                <w:rFonts w:ascii="SBL Greek" w:hAnsi="SBL Greek" w:cs="SBL Greek"/>
                <w:b/>
                <w:highlight w:val="yellow"/>
                <w:lang w:bidi="he-IL"/>
              </w:rPr>
              <w:t>.</w:t>
            </w:r>
          </w:p>
          <w:p w:rsidR="00C55A98" w:rsidRPr="005415D3" w:rsidRDefault="00C55A98" w:rsidP="00C55A98">
            <w:pPr>
              <w:rPr>
                <w:rFonts w:ascii="Silver Humana" w:hAnsi="Silver Humana" w:cs="Silver Humana"/>
              </w:rPr>
            </w:pPr>
          </w:p>
        </w:tc>
        <w:tc>
          <w:tcPr>
            <w:tcW w:w="4715" w:type="dxa"/>
          </w:tcPr>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sz w:val="20"/>
                <w:szCs w:val="20"/>
                <w:lang w:bidi="he-IL"/>
              </w:rPr>
            </w:pPr>
            <w:r w:rsidRPr="005415D3">
              <w:rPr>
                <w:rFonts w:ascii="Arial" w:hAnsi="Arial" w:cs="Arial"/>
                <w:sz w:val="20"/>
                <w:szCs w:val="20"/>
                <w:vertAlign w:val="superscript"/>
                <w:lang w:bidi="he-IL"/>
              </w:rPr>
              <w:t>4</w:t>
            </w:r>
            <w:r>
              <w:rPr>
                <w:rFonts w:ascii="Arial" w:hAnsi="Arial" w:cs="Arial"/>
                <w:sz w:val="20"/>
                <w:szCs w:val="20"/>
                <w:vertAlign w:val="superscript"/>
                <w:lang w:bidi="he-IL"/>
              </w:rPr>
              <w:t xml:space="preserve"> </w:t>
            </w:r>
            <w:r w:rsidRPr="005415D3">
              <w:rPr>
                <w:rFonts w:cs="SBL Greek"/>
                <w:b/>
                <w:sz w:val="28"/>
                <w:szCs w:val="28"/>
                <w:lang w:val="en-US" w:bidi="he-IL"/>
              </w:rPr>
              <w:t>B</w:t>
            </w:r>
            <w:r w:rsidRPr="005415D3">
              <w:rPr>
                <w:rFonts w:cs="SBL Greek"/>
                <w:b/>
                <w:sz w:val="28"/>
                <w:szCs w:val="28"/>
                <w:lang w:bidi="he-IL"/>
              </w:rPr>
              <w:t>.</w:t>
            </w:r>
            <w:r>
              <w:rPr>
                <w:rFonts w:cs="SBL Greek"/>
                <w:lang w:bidi="he-IL"/>
              </w:rPr>
              <w:t xml:space="preserve"> </w:t>
            </w:r>
            <w:r w:rsidRPr="005415D3">
              <w:rPr>
                <w:rFonts w:ascii="SBL Greek" w:hAnsi="SBL Greek" w:cs="SBL Greek"/>
                <w:sz w:val="20"/>
                <w:szCs w:val="20"/>
                <w:lang w:bidi="he-IL"/>
              </w:rPr>
              <w:t>ὅτε</w:t>
            </w:r>
            <w:r>
              <w:rPr>
                <w:rFonts w:ascii="SBL Greek" w:hAnsi="SBL Greek" w:cs="SBL Greek"/>
                <w:sz w:val="20"/>
                <w:szCs w:val="20"/>
                <w:lang w:bidi="he-IL"/>
              </w:rPr>
              <w:t xml:space="preserve"> </w:t>
            </w:r>
            <w:r w:rsidRPr="005415D3">
              <w:rPr>
                <w:rFonts w:ascii="SBL Greek" w:hAnsi="SBL Greek" w:cs="SBL Greek"/>
                <w:b/>
                <w:sz w:val="20"/>
                <w:szCs w:val="20"/>
                <w:lang w:bidi="he-IL"/>
              </w:rPr>
              <w:t>δὲ</w:t>
            </w:r>
            <w:r>
              <w:rPr>
                <w:rFonts w:ascii="SBL Greek" w:hAnsi="SBL Greek" w:cs="SBL Greek"/>
                <w:b/>
                <w:sz w:val="20"/>
                <w:szCs w:val="20"/>
                <w:lang w:bidi="he-IL"/>
              </w:rPr>
              <w:t xml:space="preserve"> </w:t>
            </w:r>
            <w:r w:rsidRPr="005415D3">
              <w:rPr>
                <w:rFonts w:ascii="SBL Greek" w:hAnsi="SBL Greek" w:cs="SBL Greek"/>
                <w:b/>
                <w:sz w:val="20"/>
                <w:szCs w:val="20"/>
                <w:lang w:bidi="he-IL"/>
              </w:rPr>
              <w:t>ἦλθεν</w:t>
            </w:r>
            <w:r>
              <w:rPr>
                <w:rFonts w:ascii="SBL Greek" w:hAnsi="SBL Greek" w:cs="SBL Greek"/>
                <w:sz w:val="20"/>
                <w:szCs w:val="20"/>
                <w:lang w:bidi="he-IL"/>
              </w:rPr>
              <w:t xml:space="preserve"> </w:t>
            </w:r>
            <w:r w:rsidRPr="005415D3">
              <w:rPr>
                <w:rFonts w:ascii="SBL Greek" w:hAnsi="SBL Greek" w:cs="SBL Greek"/>
                <w:sz w:val="20"/>
                <w:szCs w:val="20"/>
                <w:lang w:bidi="he-IL"/>
              </w:rPr>
              <w:t>τὸ</w:t>
            </w:r>
            <w:r>
              <w:rPr>
                <w:rFonts w:ascii="SBL Greek" w:hAnsi="SBL Greek" w:cs="SBL Greek"/>
                <w:sz w:val="20"/>
                <w:szCs w:val="20"/>
                <w:lang w:bidi="he-IL"/>
              </w:rPr>
              <w:t xml:space="preserve"> </w:t>
            </w:r>
            <w:r w:rsidRPr="005415D3">
              <w:rPr>
                <w:rFonts w:ascii="SBL Greek" w:hAnsi="SBL Greek" w:cs="SBL Greek"/>
                <w:sz w:val="20"/>
                <w:szCs w:val="20"/>
                <w:lang w:bidi="he-IL"/>
              </w:rPr>
              <w:t>πλήρωμα</w:t>
            </w:r>
            <w:r>
              <w:rPr>
                <w:rFonts w:ascii="SBL Greek" w:hAnsi="SBL Greek" w:cs="SBL Greek"/>
                <w:sz w:val="20"/>
                <w:szCs w:val="20"/>
                <w:lang w:bidi="he-IL"/>
              </w:rPr>
              <w:t xml:space="preserve"> </w:t>
            </w:r>
            <w:r w:rsidRPr="005415D3">
              <w:rPr>
                <w:rFonts w:ascii="SBL Greek" w:hAnsi="SBL Greek" w:cs="SBL Greek"/>
                <w:sz w:val="20"/>
                <w:szCs w:val="20"/>
                <w:lang w:bidi="he-IL"/>
              </w:rPr>
              <w:t>τοῦ</w:t>
            </w:r>
            <w:r>
              <w:rPr>
                <w:rFonts w:ascii="SBL Greek" w:hAnsi="SBL Greek" w:cs="SBL Greek"/>
                <w:sz w:val="20"/>
                <w:szCs w:val="20"/>
                <w:lang w:bidi="he-IL"/>
              </w:rPr>
              <w:t xml:space="preserve"> </w:t>
            </w:r>
            <w:r w:rsidRPr="005415D3">
              <w:rPr>
                <w:rFonts w:ascii="SBL Greek" w:hAnsi="SBL Greek" w:cs="SBL Greek"/>
                <w:sz w:val="20"/>
                <w:szCs w:val="20"/>
                <w:lang w:bidi="he-IL"/>
              </w:rPr>
              <w:t>χρόνου,</w:t>
            </w:r>
            <w:r>
              <w:rPr>
                <w:rFonts w:ascii="SBL Greek" w:hAnsi="SBL Greek" w:cs="SBL Greek"/>
                <w:sz w:val="20"/>
                <w:szCs w:val="20"/>
                <w:lang w:bidi="he-IL"/>
              </w:rPr>
              <w:t xml:space="preserve"> </w:t>
            </w:r>
            <w:r w:rsidRPr="005415D3">
              <w:rPr>
                <w:rFonts w:ascii="SBL Greek" w:hAnsi="SBL Greek" w:cs="SBL Greek"/>
                <w:b/>
                <w:sz w:val="20"/>
                <w:szCs w:val="20"/>
                <w:highlight w:val="yellow"/>
                <w:lang w:bidi="he-IL"/>
              </w:rPr>
              <w:t>ἐξαπέστειλεν</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ὁ</w:t>
            </w:r>
            <w:r>
              <w:rPr>
                <w:rFonts w:ascii="SBL Greek" w:hAnsi="SBL Greek" w:cs="SBL Greek"/>
                <w:b/>
                <w:sz w:val="20"/>
                <w:szCs w:val="20"/>
                <w:highlight w:val="yellow"/>
                <w:lang w:bidi="he-IL"/>
              </w:rPr>
              <w:t xml:space="preserve"> </w:t>
            </w:r>
            <w:r w:rsidRPr="005415D3">
              <w:rPr>
                <w:rFonts w:ascii="SBL Greek" w:hAnsi="SBL Greek" w:cs="SBL Greek"/>
                <w:b/>
                <w:caps/>
                <w:sz w:val="20"/>
                <w:szCs w:val="20"/>
                <w:highlight w:val="yellow"/>
                <w:lang w:bidi="he-IL"/>
              </w:rPr>
              <w:t>θ</w:t>
            </w:r>
            <w:r w:rsidRPr="005415D3">
              <w:rPr>
                <w:rFonts w:ascii="SBL Greek" w:hAnsi="SBL Greek" w:cs="SBL Greek"/>
                <w:b/>
                <w:sz w:val="20"/>
                <w:szCs w:val="20"/>
                <w:highlight w:val="yellow"/>
                <w:lang w:bidi="he-IL"/>
              </w:rPr>
              <w:t>εὸς</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τὸν</w:t>
            </w:r>
            <w:r>
              <w:rPr>
                <w:rFonts w:ascii="SBL Greek" w:hAnsi="SBL Greek" w:cs="SBL Greek"/>
                <w:b/>
                <w:sz w:val="20"/>
                <w:szCs w:val="20"/>
                <w:highlight w:val="yellow"/>
                <w:lang w:bidi="he-IL"/>
              </w:rPr>
              <w:t xml:space="preserve"> </w:t>
            </w:r>
            <w:r w:rsidRPr="005415D3">
              <w:rPr>
                <w:rFonts w:ascii="SBL Greek" w:hAnsi="SBL Greek" w:cs="SBL Greek"/>
                <w:b/>
                <w:caps/>
                <w:sz w:val="20"/>
                <w:szCs w:val="20"/>
                <w:highlight w:val="yellow"/>
                <w:lang w:bidi="he-IL"/>
              </w:rPr>
              <w:t>υ</w:t>
            </w:r>
            <w:r w:rsidRPr="005415D3">
              <w:rPr>
                <w:rFonts w:ascii="SBL Greek" w:hAnsi="SBL Greek" w:cs="SBL Greek"/>
                <w:b/>
                <w:sz w:val="20"/>
                <w:szCs w:val="20"/>
                <w:highlight w:val="yellow"/>
                <w:lang w:bidi="he-IL"/>
              </w:rPr>
              <w:t>ἱὸν</w:t>
            </w:r>
            <w:r>
              <w:rPr>
                <w:rFonts w:ascii="SBL Greek" w:hAnsi="SBL Greek" w:cs="SBL Greek"/>
                <w:b/>
                <w:sz w:val="20"/>
                <w:szCs w:val="20"/>
                <w:highlight w:val="yellow"/>
                <w:lang w:bidi="he-IL"/>
              </w:rPr>
              <w:t xml:space="preserve"> </w:t>
            </w:r>
            <w:r w:rsidRPr="005415D3">
              <w:rPr>
                <w:rFonts w:ascii="SBL Greek" w:hAnsi="SBL Greek" w:cs="SBL Greek"/>
                <w:b/>
                <w:sz w:val="20"/>
                <w:szCs w:val="20"/>
                <w:highlight w:val="yellow"/>
                <w:lang w:bidi="he-IL"/>
              </w:rPr>
              <w:t>αὐτοῦ</w:t>
            </w:r>
            <w:r w:rsidRPr="005415D3">
              <w:rPr>
                <w:rFonts w:ascii="SBL Greek" w:hAnsi="SBL Greek" w:cs="SBL Greek"/>
                <w:sz w:val="20"/>
                <w:szCs w:val="20"/>
                <w:highlight w:val="yellow"/>
                <w:lang w:bidi="he-IL"/>
              </w:rPr>
              <w:t>,</w:t>
            </w:r>
          </w:p>
          <w:p w:rsidR="00C55A98" w:rsidRPr="005415D3" w:rsidRDefault="00C55A98" w:rsidP="00C55A98">
            <w:pPr>
              <w:autoSpaceDE w:val="0"/>
              <w:autoSpaceDN w:val="0"/>
              <w:adjustRightInd w:val="0"/>
              <w:jc w:val="center"/>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F9630E">
              <w:rPr>
                <w:rFonts w:ascii="SBL Greek" w:hAnsi="SBL Greek" w:cs="SBL Greek"/>
                <w:b/>
                <w:vertAlign w:val="superscript"/>
                <w:lang w:bidi="he-IL"/>
              </w:rPr>
              <w:t>α.</w:t>
            </w:r>
            <w:r>
              <w:rPr>
                <w:rFonts w:ascii="SBL Greek" w:hAnsi="SBL Greek" w:cs="SBL Greek"/>
                <w:lang w:bidi="he-IL"/>
              </w:rPr>
              <w:t xml:space="preserve"> </w:t>
            </w:r>
            <w:r w:rsidRPr="005415D3">
              <w:rPr>
                <w:rFonts w:ascii="SBL Greek" w:hAnsi="SBL Greek" w:cs="SBL Greek"/>
                <w:lang w:bidi="he-IL"/>
              </w:rPr>
              <w:t>γενόμενον</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γυναικός,</w:t>
            </w:r>
          </w:p>
          <w:p w:rsidR="00C55A98" w:rsidRPr="005415D3" w:rsidRDefault="00C55A98" w:rsidP="00C55A98">
            <w:pPr>
              <w:autoSpaceDE w:val="0"/>
              <w:autoSpaceDN w:val="0"/>
              <w:adjustRightInd w:val="0"/>
              <w:jc w:val="center"/>
              <w:rPr>
                <w:rFonts w:ascii="Arial" w:hAnsi="Arial" w:cs="Arial"/>
                <w:sz w:val="20"/>
                <w:szCs w:val="20"/>
                <w:lang w:bidi="he-IL"/>
              </w:rPr>
            </w:pPr>
            <w:r w:rsidRPr="00F9630E">
              <w:rPr>
                <w:rFonts w:ascii="SBL Greek" w:hAnsi="SBL Greek" w:cs="SBL Greek"/>
                <w:b/>
                <w:vertAlign w:val="superscript"/>
                <w:lang w:bidi="he-IL"/>
              </w:rPr>
              <w:t>β.</w:t>
            </w:r>
            <w:r>
              <w:rPr>
                <w:rFonts w:ascii="SBL Greek" w:hAnsi="SBL Greek" w:cs="SBL Greek"/>
                <w:lang w:bidi="he-IL"/>
              </w:rPr>
              <w:t xml:space="preserve"> </w:t>
            </w:r>
            <w:r w:rsidRPr="005415D3">
              <w:rPr>
                <w:rFonts w:ascii="SBL Greek" w:hAnsi="SBL Greek" w:cs="SBL Greek"/>
                <w:lang w:bidi="he-IL"/>
              </w:rPr>
              <w:t>γενόμενον</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νόμον,</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F9630E">
              <w:rPr>
                <w:rFonts w:ascii="SBL Greek" w:hAnsi="SBL Greek" w:cs="SBL Greek"/>
                <w:b/>
                <w:vertAlign w:val="superscript"/>
                <w:lang w:bidi="he-IL"/>
              </w:rPr>
              <w:t>β’</w:t>
            </w:r>
            <w:r>
              <w:rPr>
                <w:rFonts w:ascii="SBL Greek" w:hAnsi="SBL Greek" w:cs="SBL Greek"/>
                <w:b/>
                <w:vertAlign w:val="superscript"/>
                <w:lang w:bidi="he-IL"/>
              </w:rPr>
              <w:t xml:space="preserve"> </w:t>
            </w:r>
            <w:r w:rsidRPr="005415D3">
              <w:rPr>
                <w:rFonts w:ascii="Arial" w:hAnsi="Arial" w:cs="Arial"/>
                <w:sz w:val="20"/>
                <w:szCs w:val="20"/>
                <w:vertAlign w:val="superscript"/>
                <w:lang w:bidi="he-IL"/>
              </w:rPr>
              <w:t>5</w:t>
            </w:r>
            <w:r>
              <w:rPr>
                <w:rFonts w:ascii="Arial" w:hAnsi="Arial" w:cs="Arial"/>
                <w:sz w:val="20"/>
                <w:szCs w:val="20"/>
                <w:vertAlign w:val="superscript"/>
                <w:lang w:bidi="he-IL"/>
              </w:rPr>
              <w:t xml:space="preserve"> </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τοὺς</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νόμον</w:t>
            </w:r>
            <w:r>
              <w:rPr>
                <w:rFonts w:ascii="SBL Greek" w:hAnsi="SBL Greek" w:cs="SBL Greek"/>
                <w:lang w:bidi="he-IL"/>
              </w:rPr>
              <w:t xml:space="preserve"> </w:t>
            </w:r>
            <w:r w:rsidRPr="005415D3">
              <w:rPr>
                <w:rFonts w:ascii="SBL Greek" w:hAnsi="SBL Greek" w:cs="SBL Greek"/>
                <w:lang w:bidi="he-IL"/>
              </w:rPr>
              <w:t>ἐξαγοράσῃ</w:t>
            </w:r>
            <w:r>
              <w:rPr>
                <w:rFonts w:ascii="SBL Greek" w:hAnsi="SBL Greek" w:cs="SBL Greek"/>
                <w:lang w:bidi="he-IL"/>
              </w:rPr>
              <w:t xml:space="preserve"> </w:t>
            </w:r>
            <w:r w:rsidRPr="005415D3">
              <w:rPr>
                <w:rFonts w:ascii="SBL Greek" w:hAnsi="SBL Greek" w:cs="SBL Greek"/>
                <w:vertAlign w:val="superscript"/>
                <w:lang w:bidi="he-IL"/>
              </w:rPr>
              <w:t>(</w:t>
            </w:r>
            <w:r>
              <w:rPr>
                <w:rFonts w:ascii="SBL Greek" w:hAnsi="SBL Greek" w:cs="SBL Greek"/>
                <w:vertAlign w:val="superscript"/>
                <w:lang w:bidi="he-IL"/>
              </w:rPr>
              <w:t>ὰπελευθέρωση</w:t>
            </w:r>
            <w:r w:rsidRPr="005415D3">
              <w:rPr>
                <w:rFonts w:ascii="Arial" w:hAnsi="Arial" w:cs="Arial"/>
                <w:sz w:val="20"/>
                <w:szCs w:val="20"/>
                <w:vertAlign w:val="superscript"/>
                <w:lang w:bidi="he-IL"/>
              </w:rPr>
              <w:t>)</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r w:rsidRPr="00F9630E">
              <w:rPr>
                <w:rFonts w:ascii="SBL Greek" w:hAnsi="SBL Greek" w:cs="SBL Greek"/>
                <w:b/>
                <w:vertAlign w:val="superscript"/>
                <w:lang w:bidi="he-IL"/>
              </w:rPr>
              <w:t>α’.</w:t>
            </w:r>
            <w:r>
              <w:rPr>
                <w:rFonts w:ascii="SBL Greek" w:hAnsi="SBL Greek" w:cs="SBL Greek"/>
                <w:lang w:bidi="he-IL"/>
              </w:rPr>
              <w:t xml:space="preserve"> </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τὴν</w:t>
            </w:r>
            <w:r>
              <w:rPr>
                <w:rFonts w:ascii="SBL Greek" w:hAnsi="SBL Greek" w:cs="SBL Greek"/>
                <w:lang w:bidi="he-IL"/>
              </w:rPr>
              <w:t xml:space="preserve"> </w:t>
            </w:r>
            <w:r w:rsidRPr="005415D3">
              <w:rPr>
                <w:rFonts w:ascii="SBL Greek" w:hAnsi="SBL Greek" w:cs="SBL Greek"/>
                <w:lang w:bidi="he-IL"/>
              </w:rPr>
              <w:t>υἱοθεσίαν</w:t>
            </w:r>
            <w:r>
              <w:rPr>
                <w:rFonts w:ascii="SBL Greek" w:hAnsi="SBL Greek" w:cs="SBL Greek"/>
                <w:lang w:bidi="he-IL"/>
              </w:rPr>
              <w:t xml:space="preserve"> </w:t>
            </w:r>
            <w:r w:rsidRPr="005415D3">
              <w:rPr>
                <w:rFonts w:ascii="SBL Greek" w:hAnsi="SBL Greek" w:cs="SBL Greek"/>
                <w:b/>
                <w:i/>
                <w:highlight w:val="yellow"/>
                <w:lang w:bidi="he-IL"/>
              </w:rPr>
              <w:t>ἀπο</w:t>
            </w:r>
            <w:r w:rsidRPr="005415D3">
              <w:rPr>
                <w:rFonts w:cs="SBL Greek"/>
                <w:b/>
                <w:i/>
                <w:highlight w:val="yellow"/>
                <w:lang w:bidi="he-IL"/>
              </w:rPr>
              <w:t>+</w:t>
            </w:r>
            <w:r w:rsidRPr="005415D3">
              <w:rPr>
                <w:rFonts w:ascii="SBL Greek" w:hAnsi="SBL Greek" w:cs="SBL Greek"/>
                <w:highlight w:val="yellow"/>
                <w:lang w:bidi="he-IL"/>
              </w:rPr>
              <w:t>λάβωμεν</w:t>
            </w:r>
            <w:r>
              <w:rPr>
                <w:rFonts w:ascii="SBL Greek" w:hAnsi="SBL Greek" w:cs="SBL Greek"/>
                <w:lang w:bidi="he-IL"/>
              </w:rPr>
              <w:t xml:space="preserve"> </w:t>
            </w:r>
            <w:r w:rsidRPr="005415D3">
              <w:rPr>
                <w:rFonts w:ascii="SBL Greek" w:hAnsi="SBL Greek" w:cs="SBL Greek"/>
                <w:vertAlign w:val="superscript"/>
                <w:lang w:bidi="he-IL"/>
              </w:rPr>
              <w:t>(</w:t>
            </w:r>
            <w:r>
              <w:rPr>
                <w:rFonts w:ascii="Arial" w:hAnsi="Arial" w:cs="Arial"/>
                <w:sz w:val="20"/>
                <w:szCs w:val="20"/>
                <w:vertAlign w:val="superscript"/>
                <w:lang w:bidi="he-IL"/>
              </w:rPr>
              <w:t>υἱ</w:t>
            </w:r>
            <w:r w:rsidRPr="005415D3">
              <w:rPr>
                <w:rFonts w:ascii="Arial" w:hAnsi="Arial" w:cs="Arial"/>
                <w:sz w:val="20"/>
                <w:szCs w:val="20"/>
                <w:vertAlign w:val="superscript"/>
                <w:lang w:bidi="he-IL"/>
              </w:rPr>
              <w:t>οθεσία)</w:t>
            </w:r>
            <w:r w:rsidRPr="005415D3">
              <w:rPr>
                <w:rFonts w:ascii="SBL Greek" w:hAnsi="SBL Greek" w:cs="SBL Greek"/>
                <w:lang w:bidi="he-IL"/>
              </w:rPr>
              <w:t>.</w:t>
            </w:r>
          </w:p>
          <w:p w:rsidR="00C55A98" w:rsidRPr="005415D3" w:rsidRDefault="00C55A98" w:rsidP="00C55A98">
            <w:pPr>
              <w:autoSpaceDE w:val="0"/>
              <w:autoSpaceDN w:val="0"/>
              <w:adjustRightInd w:val="0"/>
              <w:jc w:val="center"/>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Ὅτι</w:t>
            </w:r>
            <w:r>
              <w:rPr>
                <w:rFonts w:ascii="SBL Greek" w:hAnsi="SBL Greek" w:cs="SBL Greek"/>
                <w:lang w:bidi="he-IL"/>
              </w:rPr>
              <w:t xml:space="preserve"> </w:t>
            </w:r>
            <w:r w:rsidRPr="005415D3">
              <w:rPr>
                <w:rFonts w:ascii="SBL Greek" w:hAnsi="SBL Greek" w:cs="SBL Greek"/>
                <w:lang w:bidi="he-IL"/>
              </w:rPr>
              <w:t>δέ</w:t>
            </w:r>
            <w:r>
              <w:rPr>
                <w:rFonts w:ascii="SBL Greek" w:hAnsi="SBL Greek" w:cs="SBL Greek"/>
                <w:lang w:bidi="he-IL"/>
              </w:rPr>
              <w:t xml:space="preserve"> </w:t>
            </w:r>
            <w:r w:rsidRPr="005415D3">
              <w:rPr>
                <w:rFonts w:ascii="SBL Greek" w:hAnsi="SBL Greek" w:cs="SBL Greek"/>
                <w:lang w:bidi="he-IL"/>
              </w:rPr>
              <w:t>ἐστε</w:t>
            </w:r>
            <w:r>
              <w:rPr>
                <w:rFonts w:ascii="SBL Greek" w:hAnsi="SBL Greek" w:cs="SBL Greek"/>
                <w:lang w:bidi="he-IL"/>
              </w:rPr>
              <w:t xml:space="preserve"> </w:t>
            </w:r>
            <w:r w:rsidRPr="005415D3">
              <w:rPr>
                <w:rFonts w:ascii="SBL Greek" w:hAnsi="SBL Greek" w:cs="SBL Greek"/>
                <w:lang w:bidi="he-IL"/>
              </w:rPr>
              <w:t>υἱοί,</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b/>
                <w:highlight w:val="yellow"/>
                <w:lang w:bidi="he-IL"/>
              </w:rPr>
              <w:t>ἐξαπέστειλεν</w:t>
            </w:r>
            <w:r>
              <w:rPr>
                <w:rFonts w:ascii="SBL Greek" w:hAnsi="SBL Greek" w:cs="SBL Greek"/>
                <w:b/>
                <w:highlight w:val="yellow"/>
                <w:lang w:bidi="he-IL"/>
              </w:rPr>
              <w:t xml:space="preserve"> </w:t>
            </w:r>
            <w:r w:rsidRPr="005415D3">
              <w:rPr>
                <w:rFonts w:ascii="SBL Greek" w:hAnsi="SBL Greek" w:cs="SBL Greek"/>
                <w:b/>
                <w:highlight w:val="yellow"/>
                <w:lang w:bidi="he-IL"/>
              </w:rPr>
              <w:t>ὁ</w:t>
            </w:r>
            <w:r>
              <w:rPr>
                <w:rFonts w:ascii="SBL Greek" w:hAnsi="SBL Greek" w:cs="SBL Greek"/>
                <w:b/>
                <w:highlight w:val="yellow"/>
                <w:lang w:bidi="he-IL"/>
              </w:rPr>
              <w:t xml:space="preserve"> </w:t>
            </w:r>
            <w:r w:rsidRPr="005415D3">
              <w:rPr>
                <w:rFonts w:ascii="SBL Greek" w:hAnsi="SBL Greek" w:cs="SBL Greek"/>
                <w:b/>
                <w:caps/>
                <w:highlight w:val="yellow"/>
                <w:lang w:bidi="he-IL"/>
              </w:rPr>
              <w:t>θ</w:t>
            </w:r>
            <w:r w:rsidRPr="005415D3">
              <w:rPr>
                <w:rFonts w:ascii="SBL Greek" w:hAnsi="SBL Greek" w:cs="SBL Greek"/>
                <w:b/>
                <w:highlight w:val="yellow"/>
                <w:lang w:bidi="he-IL"/>
              </w:rPr>
              <w:t>εὸς</w:t>
            </w:r>
            <w:r>
              <w:rPr>
                <w:rFonts w:ascii="SBL Greek" w:hAnsi="SBL Greek" w:cs="SBL Greek"/>
                <w:b/>
                <w:highlight w:val="yellow"/>
                <w:lang w:bidi="he-IL"/>
              </w:rPr>
              <w:t xml:space="preserve"> </w:t>
            </w:r>
            <w:r w:rsidRPr="005415D3">
              <w:rPr>
                <w:rFonts w:ascii="SBL Greek" w:hAnsi="SBL Greek" w:cs="SBL Greek"/>
                <w:b/>
                <w:highlight w:val="yellow"/>
                <w:lang w:bidi="he-IL"/>
              </w:rPr>
              <w:t>τὸ</w:t>
            </w:r>
            <w:r>
              <w:rPr>
                <w:rFonts w:ascii="SBL Greek" w:hAnsi="SBL Greek" w:cs="SBL Greek"/>
                <w:b/>
                <w:highlight w:val="yellow"/>
                <w:lang w:bidi="he-IL"/>
              </w:rPr>
              <w:t xml:space="preserve"> </w:t>
            </w:r>
            <w:r w:rsidRPr="005415D3">
              <w:rPr>
                <w:rFonts w:ascii="SBL Greek" w:hAnsi="SBL Greek" w:cs="SBL Greek"/>
                <w:b/>
                <w:highlight w:val="yellow"/>
                <w:lang w:bidi="he-IL"/>
              </w:rPr>
              <w:t>Πνεῦμα</w:t>
            </w:r>
            <w:r>
              <w:rPr>
                <w:rFonts w:ascii="SBL Greek" w:hAnsi="SBL Greek" w:cs="SBL Greek"/>
                <w:b/>
                <w:highlight w:val="yellow"/>
                <w:lang w:bidi="he-IL"/>
              </w:rPr>
              <w:t xml:space="preserve"> </w:t>
            </w:r>
            <w:r w:rsidRPr="005415D3">
              <w:rPr>
                <w:rFonts w:ascii="SBL Greek" w:hAnsi="SBL Greek" w:cs="SBL Greek"/>
                <w:b/>
                <w:highlight w:val="yellow"/>
                <w:lang w:bidi="he-IL"/>
              </w:rPr>
              <w:t>τοῦ</w:t>
            </w:r>
            <w:r>
              <w:rPr>
                <w:rFonts w:ascii="SBL Greek" w:hAnsi="SBL Greek" w:cs="SBL Greek"/>
                <w:b/>
                <w:highlight w:val="yellow"/>
                <w:lang w:bidi="he-IL"/>
              </w:rPr>
              <w:t xml:space="preserve"> </w:t>
            </w:r>
            <w:r w:rsidRPr="005415D3">
              <w:rPr>
                <w:rFonts w:ascii="SBL Greek" w:hAnsi="SBL Greek" w:cs="SBL Greek"/>
                <w:b/>
                <w:highlight w:val="yellow"/>
                <w:lang w:bidi="he-IL"/>
              </w:rPr>
              <w:t>Υἱοῦ</w:t>
            </w:r>
            <w:r>
              <w:rPr>
                <w:rFonts w:ascii="SBL Greek" w:hAnsi="SBL Greek" w:cs="SBL Greek"/>
                <w:b/>
                <w:highlight w:val="yellow"/>
                <w:lang w:bidi="he-IL"/>
              </w:rPr>
              <w:t xml:space="preserve"> </w:t>
            </w:r>
            <w:r w:rsidRPr="005415D3">
              <w:rPr>
                <w:rFonts w:ascii="SBL Greek" w:hAnsi="SBL Greek" w:cs="SBL Greek"/>
                <w:b/>
                <w:highlight w:val="yellow"/>
                <w:lang w:bidi="he-IL"/>
              </w:rPr>
              <w:t>αὐτοῦ</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εἰς</w:t>
            </w:r>
            <w:r>
              <w:rPr>
                <w:rFonts w:ascii="SBL Greek" w:hAnsi="SBL Greek" w:cs="SBL Greek"/>
                <w:lang w:bidi="he-IL"/>
              </w:rPr>
              <w:t xml:space="preserve"> </w:t>
            </w:r>
            <w:r w:rsidRPr="005415D3">
              <w:rPr>
                <w:rFonts w:ascii="SBL Greek" w:hAnsi="SBL Greek" w:cs="SBL Greek"/>
                <w:lang w:bidi="he-IL"/>
              </w:rPr>
              <w:t>τὰς</w:t>
            </w:r>
            <w:r>
              <w:rPr>
                <w:rFonts w:ascii="SBL Greek" w:hAnsi="SBL Greek" w:cs="SBL Greek"/>
                <w:lang w:bidi="he-IL"/>
              </w:rPr>
              <w:t xml:space="preserve"> </w:t>
            </w:r>
            <w:r w:rsidRPr="005415D3">
              <w:rPr>
                <w:rFonts w:ascii="SBL Greek" w:hAnsi="SBL Greek" w:cs="SBL Greek"/>
                <w:lang w:bidi="he-IL"/>
              </w:rPr>
              <w:t>καρδίας</w:t>
            </w:r>
            <w:r>
              <w:rPr>
                <w:rFonts w:ascii="SBL Greek" w:hAnsi="SBL Greek" w:cs="SBL Greek"/>
                <w:lang w:bidi="he-IL"/>
              </w:rPr>
              <w:t xml:space="preserve"> </w:t>
            </w:r>
            <w:r w:rsidRPr="005415D3">
              <w:rPr>
                <w:rFonts w:ascii="SBL Greek" w:hAnsi="SBL Greek" w:cs="SBL Greek"/>
                <w:lang w:bidi="he-IL"/>
              </w:rPr>
              <w:t>ἡμῶν</w:t>
            </w:r>
            <w:r>
              <w:rPr>
                <w:rFonts w:ascii="SBL Greek" w:hAnsi="SBL Greek" w:cs="SBL Greek"/>
                <w:lang w:bidi="he-IL"/>
              </w:rPr>
              <w:t xml:space="preserve"> </w:t>
            </w:r>
            <w:r w:rsidRPr="005415D3">
              <w:rPr>
                <w:rFonts w:ascii="SBL Greek" w:hAnsi="SBL Greek" w:cs="SBL Greek"/>
                <w:b/>
                <w:i/>
                <w:lang w:bidi="he-IL"/>
              </w:rPr>
              <w:t>κρᾶζον</w:t>
            </w:r>
            <w:r w:rsidRPr="005415D3">
              <w:rPr>
                <w:rFonts w:ascii="SBL Greek" w:hAnsi="SBL Greek" w:cs="SBL Greek"/>
                <w:lang w:bidi="he-IL"/>
              </w:rPr>
              <w:t>·</w:t>
            </w:r>
          </w:p>
          <w:p w:rsidR="00C55A98" w:rsidRPr="005415D3" w:rsidRDefault="00C55A98" w:rsidP="00C55A98">
            <w:pPr>
              <w:autoSpaceDE w:val="0"/>
              <w:autoSpaceDN w:val="0"/>
              <w:adjustRightInd w:val="0"/>
              <w:outlineLvl w:val="0"/>
              <w:rPr>
                <w:rFonts w:ascii="SBL Greek" w:hAnsi="SBL Greek" w:cs="SBL Greek"/>
                <w:b/>
                <w:lang w:bidi="he-IL"/>
              </w:rPr>
            </w:pPr>
          </w:p>
          <w:p w:rsidR="00C55A98" w:rsidRPr="005415D3" w:rsidRDefault="00C55A98" w:rsidP="00C55A98">
            <w:pPr>
              <w:autoSpaceDE w:val="0"/>
              <w:autoSpaceDN w:val="0"/>
              <w:adjustRightInd w:val="0"/>
              <w:jc w:val="center"/>
              <w:outlineLvl w:val="0"/>
              <w:rPr>
                <w:rFonts w:ascii="Arial" w:hAnsi="Arial" w:cs="Arial"/>
                <w:b/>
                <w:sz w:val="20"/>
                <w:szCs w:val="20"/>
                <w:lang w:bidi="he-IL"/>
              </w:rPr>
            </w:pPr>
            <w:r>
              <w:rPr>
                <w:rFonts w:ascii="SBL Greek" w:hAnsi="SBL Greek" w:cs="SBL Greek"/>
                <w:b/>
                <w:lang w:bidi="he-IL"/>
              </w:rPr>
              <w:t>Ἀ</w:t>
            </w:r>
            <w:r w:rsidRPr="005415D3">
              <w:rPr>
                <w:rFonts w:ascii="SBL Greek" w:hAnsi="SBL Greek" w:cs="SBL Greek"/>
                <w:b/>
                <w:lang w:bidi="he-IL"/>
              </w:rPr>
              <w:t>ββ</w:t>
            </w:r>
            <w:r>
              <w:rPr>
                <w:rFonts w:ascii="SBL Greek" w:hAnsi="SBL Greek" w:cs="SBL Greek"/>
                <w:b/>
                <w:lang w:bidi="he-IL"/>
              </w:rPr>
              <w:t>ά</w:t>
            </w:r>
            <w:r w:rsidRPr="005415D3">
              <w:rPr>
                <w:rFonts w:cs="SBL Greek"/>
                <w:b/>
                <w:lang w:bidi="he-IL"/>
              </w:rPr>
              <w:t>,</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i/>
                <w:lang w:bidi="he-IL"/>
              </w:rPr>
              <w:t>Πατήρ</w:t>
            </w:r>
            <w:r w:rsidRPr="005415D3">
              <w:rPr>
                <w:rFonts w:ascii="SBL Greek" w:hAnsi="SBL Greek" w:cs="SBL Greek"/>
                <w:b/>
                <w:lang w:bidi="he-IL"/>
              </w:rPr>
              <w:t>!</w:t>
            </w:r>
          </w:p>
          <w:p w:rsidR="00C55A98" w:rsidRPr="005415D3" w:rsidRDefault="00C55A98" w:rsidP="00C55A98">
            <w:pPr>
              <w:rPr>
                <w:rFonts w:cs="Silver Humana"/>
              </w:rPr>
            </w:pPr>
          </w:p>
          <w:p w:rsidR="00C55A98" w:rsidRPr="005415D3" w:rsidRDefault="00C55A98" w:rsidP="00C55A98">
            <w:pPr>
              <w:rPr>
                <w:rFonts w:cs="Silver Humana"/>
                <w:sz w:val="20"/>
                <w:szCs w:val="20"/>
              </w:rPr>
            </w:pPr>
          </w:p>
        </w:tc>
        <w:tc>
          <w:tcPr>
            <w:tcW w:w="2268" w:type="dxa"/>
          </w:tcPr>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vertAlign w:val="superscript"/>
                <w:lang w:bidi="he-IL"/>
              </w:rPr>
            </w:pPr>
            <w:r w:rsidRPr="005415D3">
              <w:rPr>
                <w:rFonts w:ascii="Arial" w:hAnsi="Arial" w:cs="Arial"/>
                <w:b/>
                <w:vertAlign w:val="superscript"/>
                <w:lang w:bidi="he-IL"/>
              </w:rPr>
              <w:t>ΠΑΡΑΔΟΞΑ</w:t>
            </w:r>
          </w:p>
          <w:p w:rsidR="00C55A98" w:rsidRPr="005415D3" w:rsidRDefault="00C55A98" w:rsidP="00C55A98">
            <w:pPr>
              <w:autoSpaceDE w:val="0"/>
              <w:autoSpaceDN w:val="0"/>
              <w:adjustRightInd w:val="0"/>
              <w:jc w:val="center"/>
              <w:rPr>
                <w:rFonts w:ascii="Arial" w:hAnsi="Arial" w:cs="Arial"/>
                <w:vertAlign w:val="superscript"/>
                <w:lang w:val="en-US" w:bidi="he-IL"/>
              </w:rPr>
            </w:pP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Ἡ</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αποστολή</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δὲν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πραγματοποιεῖται</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μέσω</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ἀγγέλων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w:t>
            </w: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Ὀ</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διδάσκαλος/ἡ</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Σοφία</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ἔρχεται</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μὲ</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σάρκα</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C55A98">
            <w:pPr>
              <w:autoSpaceDE w:val="0"/>
              <w:autoSpaceDN w:val="0"/>
              <w:adjustRightInd w:val="0"/>
              <w:jc w:val="center"/>
              <w:rPr>
                <w:rFonts w:ascii="Arial" w:hAnsi="Arial" w:cs="Arial"/>
                <w:vertAlign w:val="superscript"/>
                <w:lang w:bidi="he-IL"/>
              </w:rPr>
            </w:pPr>
            <w:r w:rsidRPr="005415D3">
              <w:rPr>
                <w:rFonts w:ascii="Arial" w:hAnsi="Arial" w:cs="Arial"/>
                <w:vertAlign w:val="superscript"/>
                <w:lang w:bidi="he-IL"/>
              </w:rPr>
              <w:t>πρβλ</w:t>
            </w:r>
            <w:r w:rsidRPr="005415D3">
              <w:rPr>
                <w:rFonts w:ascii="Arial" w:hAnsi="Arial" w:cs="Arial"/>
                <w:b/>
                <w:i/>
                <w:vertAlign w:val="superscript"/>
                <w:lang w:bidi="he-IL"/>
              </w:rPr>
              <w:t>.</w:t>
            </w:r>
            <w:r>
              <w:rPr>
                <w:rFonts w:ascii="Arial" w:hAnsi="Arial" w:cs="Arial"/>
                <w:b/>
                <w:i/>
                <w:vertAlign w:val="superscript"/>
                <w:lang w:bidi="he-IL"/>
              </w:rPr>
              <w:t xml:space="preserve"> </w:t>
            </w:r>
            <w:r w:rsidRPr="005415D3">
              <w:rPr>
                <w:rFonts w:ascii="Arial" w:hAnsi="Arial" w:cs="Arial"/>
                <w:b/>
                <w:i/>
                <w:vertAlign w:val="superscript"/>
                <w:lang w:bidi="he-IL"/>
              </w:rPr>
              <w:t>Χριστός</w:t>
            </w:r>
            <w:r>
              <w:rPr>
                <w:rFonts w:ascii="Arial" w:hAnsi="Arial" w:cs="Arial"/>
                <w:b/>
                <w:i/>
                <w:vertAlign w:val="superscript"/>
                <w:lang w:bidi="he-IL"/>
              </w:rPr>
              <w:t xml:space="preserve"> </w:t>
            </w:r>
            <w:r w:rsidRPr="005415D3">
              <w:rPr>
                <w:rFonts w:ascii="Arial" w:hAnsi="Arial" w:cs="Arial"/>
                <w:b/>
                <w:i/>
                <w:vertAlign w:val="superscript"/>
                <w:lang w:bidi="he-IL"/>
              </w:rPr>
              <w:t>ἡμᾶς</w:t>
            </w:r>
            <w:r>
              <w:rPr>
                <w:rFonts w:ascii="Arial" w:hAnsi="Arial" w:cs="Arial"/>
                <w:b/>
                <w:i/>
                <w:vertAlign w:val="superscript"/>
                <w:lang w:bidi="he-IL"/>
              </w:rPr>
              <w:t xml:space="preserve"> </w:t>
            </w:r>
            <w:r w:rsidRPr="005415D3">
              <w:rPr>
                <w:rFonts w:ascii="Arial" w:hAnsi="Arial" w:cs="Arial"/>
                <w:b/>
                <w:i/>
                <w:vertAlign w:val="superscript"/>
                <w:lang w:bidi="he-IL"/>
              </w:rPr>
              <w:t>ἐξηγόρασεν</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γενόμενος</w:t>
            </w:r>
            <w:r>
              <w:rPr>
                <w:rFonts w:ascii="Arial" w:hAnsi="Arial" w:cs="Arial"/>
                <w:vertAlign w:val="superscript"/>
                <w:lang w:bidi="he-IL"/>
              </w:rPr>
              <w:t xml:space="preserve"> </w:t>
            </w:r>
            <w:r w:rsidRPr="005415D3">
              <w:rPr>
                <w:rFonts w:ascii="Arial" w:hAnsi="Arial" w:cs="Arial"/>
                <w:vertAlign w:val="superscript"/>
                <w:lang w:bidi="he-IL"/>
              </w:rPr>
              <w:t>ΚΑΤΑΡΑ</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B00554">
            <w:pPr>
              <w:pStyle w:val="af9"/>
              <w:numPr>
                <w:ilvl w:val="0"/>
                <w:numId w:val="28"/>
              </w:numPr>
              <w:autoSpaceDE w:val="0"/>
              <w:autoSpaceDN w:val="0"/>
              <w:adjustRightInd w:val="0"/>
              <w:spacing w:after="0" w:line="240" w:lineRule="auto"/>
              <w:jc w:val="center"/>
              <w:rPr>
                <w:rFonts w:ascii="Arial" w:hAnsi="Arial" w:cs="Arial"/>
                <w:sz w:val="24"/>
                <w:szCs w:val="24"/>
                <w:vertAlign w:val="superscript"/>
                <w:lang w:bidi="he-IL"/>
              </w:rPr>
            </w:pPr>
            <w:r w:rsidRPr="005415D3">
              <w:rPr>
                <w:rFonts w:ascii="Arial" w:hAnsi="Arial" w:cs="Arial"/>
                <w:sz w:val="24"/>
                <w:szCs w:val="24"/>
                <w:vertAlign w:val="superscript"/>
                <w:lang w:bidi="he-IL"/>
              </w:rPr>
              <w:t>Δὲν</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λαμβάνουμε</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ἁπλῶς</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ἐλευθερία/λύτρωση</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ἀλλά</w:t>
            </w:r>
            <w:r>
              <w:rPr>
                <w:rFonts w:ascii="Arial" w:hAnsi="Arial" w:cs="Arial"/>
                <w:sz w:val="24"/>
                <w:szCs w:val="24"/>
                <w:vertAlign w:val="superscript"/>
                <w:lang w:bidi="he-IL"/>
              </w:rPr>
              <w:t xml:space="preserve"> </w:t>
            </w:r>
            <w:r w:rsidRPr="005415D3">
              <w:rPr>
                <w:rFonts w:ascii="Arial" w:hAnsi="Arial" w:cs="Arial"/>
                <w:sz w:val="24"/>
                <w:szCs w:val="24"/>
                <w:vertAlign w:val="superscript"/>
                <w:lang w:bidi="he-IL"/>
              </w:rPr>
              <w:t>υἱοθεσία</w:t>
            </w:r>
            <w:r>
              <w:rPr>
                <w:rFonts w:ascii="Arial" w:hAnsi="Arial" w:cs="Arial"/>
                <w:sz w:val="24"/>
                <w:szCs w:val="24"/>
                <w:vertAlign w:val="superscript"/>
                <w:lang w:bidi="he-IL"/>
              </w:rPr>
              <w:t xml:space="preserve"> </w:t>
            </w:r>
          </w:p>
          <w:p w:rsidR="00C55A98" w:rsidRPr="005415D3" w:rsidRDefault="00C55A98" w:rsidP="00C55A98">
            <w:pPr>
              <w:autoSpaceDE w:val="0"/>
              <w:autoSpaceDN w:val="0"/>
              <w:adjustRightInd w:val="0"/>
              <w:jc w:val="center"/>
              <w:rPr>
                <w:rFonts w:ascii="Arial" w:hAnsi="Arial" w:cs="Arial"/>
                <w:vertAlign w:val="superscript"/>
                <w:lang w:bidi="he-IL"/>
              </w:rPr>
            </w:pPr>
          </w:p>
          <w:p w:rsidR="00C55A98" w:rsidRPr="005415D3" w:rsidRDefault="00C55A98" w:rsidP="00C55A98">
            <w:pPr>
              <w:autoSpaceDE w:val="0"/>
              <w:autoSpaceDN w:val="0"/>
              <w:adjustRightInd w:val="0"/>
              <w:jc w:val="center"/>
              <w:rPr>
                <w:rFonts w:ascii="Arial" w:hAnsi="Arial" w:cs="Arial"/>
                <w:vertAlign w:val="superscript"/>
                <w:lang w:bidi="he-IL"/>
              </w:rPr>
            </w:pPr>
            <w:r w:rsidRPr="005415D3">
              <w:rPr>
                <w:rFonts w:ascii="Arial" w:hAnsi="Arial" w:cs="Arial"/>
                <w:vertAlign w:val="superscript"/>
                <w:lang w:bidi="he-IL"/>
              </w:rPr>
              <w:t>Βάπτιση</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Δωρεά</w:t>
            </w:r>
            <w:r>
              <w:rPr>
                <w:rFonts w:ascii="Arial" w:hAnsi="Arial" w:cs="Arial"/>
                <w:vertAlign w:val="superscript"/>
                <w:lang w:bidi="he-IL"/>
              </w:rPr>
              <w:t xml:space="preserve"> </w:t>
            </w:r>
            <w:r w:rsidRPr="005415D3">
              <w:rPr>
                <w:rFonts w:ascii="Arial" w:hAnsi="Arial" w:cs="Arial"/>
                <w:vertAlign w:val="superscript"/>
                <w:lang w:bidi="he-IL"/>
              </w:rPr>
              <w:t>Ἁγ.</w:t>
            </w:r>
            <w:r>
              <w:rPr>
                <w:rFonts w:ascii="Arial" w:hAnsi="Arial" w:cs="Arial"/>
                <w:vertAlign w:val="superscript"/>
                <w:lang w:bidi="he-IL"/>
              </w:rPr>
              <w:t xml:space="preserve"> </w:t>
            </w:r>
            <w:r w:rsidRPr="005415D3">
              <w:rPr>
                <w:rFonts w:ascii="Arial" w:hAnsi="Arial" w:cs="Arial"/>
                <w:vertAlign w:val="superscript"/>
                <w:lang w:bidi="he-IL"/>
              </w:rPr>
              <w:t>Πνεύματος</w:t>
            </w:r>
            <w:r>
              <w:rPr>
                <w:rFonts w:ascii="Arial" w:hAnsi="Arial" w:cs="Arial"/>
                <w:vertAlign w:val="superscript"/>
                <w:lang w:bidi="he-IL"/>
              </w:rPr>
              <w:t xml:space="preserve"> </w:t>
            </w:r>
          </w:p>
          <w:p w:rsidR="00C55A98" w:rsidRPr="005415D3" w:rsidRDefault="00C55A98" w:rsidP="00C55A98">
            <w:pPr>
              <w:autoSpaceDE w:val="0"/>
              <w:autoSpaceDN w:val="0"/>
              <w:adjustRightInd w:val="0"/>
              <w:rPr>
                <w:rFonts w:ascii="Arial" w:hAnsi="Arial" w:cs="Arial"/>
                <w:vertAlign w:val="superscript"/>
                <w:lang w:bidi="he-IL"/>
              </w:rPr>
            </w:pPr>
            <w:r>
              <w:rPr>
                <w:rFonts w:ascii="Arial" w:hAnsi="Arial" w:cs="Arial"/>
                <w:vertAlign w:val="superscript"/>
                <w:lang w:bidi="he-IL"/>
              </w:rPr>
              <w:t xml:space="preserve"> </w:t>
            </w:r>
            <w:r w:rsidRPr="005415D3">
              <w:rPr>
                <w:rFonts w:ascii="Arial" w:hAnsi="Arial" w:cs="Arial"/>
                <w:vertAlign w:val="superscript"/>
                <w:lang w:bidi="he-IL"/>
              </w:rPr>
              <w:t>Μεταμόρφωση</w:t>
            </w:r>
            <w:r>
              <w:rPr>
                <w:rFonts w:ascii="Arial" w:hAnsi="Arial" w:cs="Arial"/>
                <w:vertAlign w:val="superscript"/>
                <w:lang w:bidi="he-IL"/>
              </w:rPr>
              <w:t xml:space="preserve"> </w:t>
            </w:r>
            <w:r w:rsidRPr="005415D3">
              <w:rPr>
                <w:rFonts w:ascii="Arial" w:hAnsi="Arial" w:cs="Arial"/>
                <w:vertAlign w:val="superscript"/>
                <w:lang w:bidi="he-IL"/>
              </w:rPr>
              <w:t>ἐσωτερική</w:t>
            </w:r>
            <w:r>
              <w:rPr>
                <w:rFonts w:ascii="Arial" w:hAnsi="Arial" w:cs="Arial"/>
                <w:vertAlign w:val="superscript"/>
                <w:lang w:bidi="he-IL"/>
              </w:rPr>
              <w:t xml:space="preserve"> </w:t>
            </w:r>
            <w:r w:rsidRPr="005415D3">
              <w:rPr>
                <w:rFonts w:ascii="Arial" w:hAnsi="Arial" w:cs="Arial"/>
                <w:vertAlign w:val="superscript"/>
                <w:lang w:bidi="he-IL"/>
              </w:rPr>
              <w:t>(I)</w:t>
            </w:r>
            <w:r>
              <w:rPr>
                <w:rFonts w:ascii="Arial" w:hAnsi="Arial" w:cs="Arial"/>
                <w:vertAlign w:val="superscript"/>
                <w:lang w:bidi="he-IL"/>
              </w:rPr>
              <w:t xml:space="preserve"> </w:t>
            </w:r>
            <w:r w:rsidRPr="005415D3">
              <w:rPr>
                <w:rFonts w:ascii="Arial" w:hAnsi="Arial" w:cs="Arial"/>
                <w:vertAlign w:val="superscript"/>
                <w:lang w:bidi="he-IL"/>
              </w:rPr>
              <w:t>+</w:t>
            </w:r>
            <w:r>
              <w:rPr>
                <w:rFonts w:ascii="Arial" w:hAnsi="Arial" w:cs="Arial"/>
                <w:vertAlign w:val="superscript"/>
                <w:lang w:bidi="he-IL"/>
              </w:rPr>
              <w:t xml:space="preserve"> </w:t>
            </w:r>
            <w:r w:rsidRPr="005415D3">
              <w:rPr>
                <w:rFonts w:ascii="Arial" w:hAnsi="Arial" w:cs="Arial"/>
                <w:vertAlign w:val="superscript"/>
                <w:lang w:bidi="he-IL"/>
              </w:rPr>
              <w:t>ἐξωτερική</w:t>
            </w:r>
            <w:r>
              <w:rPr>
                <w:rFonts w:ascii="Arial" w:hAnsi="Arial" w:cs="Arial"/>
                <w:vertAlign w:val="superscript"/>
                <w:lang w:bidi="he-IL"/>
              </w:rPr>
              <w:t xml:space="preserve"> </w:t>
            </w:r>
            <w:r w:rsidRPr="005415D3">
              <w:rPr>
                <w:rFonts w:ascii="Arial" w:hAnsi="Arial" w:cs="Arial"/>
                <w:vertAlign w:val="superscript"/>
                <w:lang w:bidi="he-IL"/>
              </w:rPr>
              <w:t>(II)</w:t>
            </w: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tc>
      </w:tr>
      <w:tr w:rsidR="00C55A98" w:rsidRPr="005415D3" w:rsidTr="00C55A98">
        <w:tc>
          <w:tcPr>
            <w:tcW w:w="4147" w:type="dxa"/>
          </w:tcPr>
          <w:p w:rsidR="00C55A98" w:rsidRPr="005415D3" w:rsidRDefault="00C55A98" w:rsidP="00C55A98">
            <w:pPr>
              <w:autoSpaceDE w:val="0"/>
              <w:autoSpaceDN w:val="0"/>
              <w:adjustRightInd w:val="0"/>
              <w:rPr>
                <w:rFonts w:ascii="Arial" w:hAnsi="Arial" w:cs="Arial"/>
                <w:b/>
                <w:sz w:val="20"/>
                <w:szCs w:val="20"/>
                <w:vertAlign w:val="superscript"/>
                <w:lang w:bidi="he-IL"/>
              </w:rPr>
            </w:pPr>
          </w:p>
          <w:p w:rsidR="00C55A98" w:rsidRPr="005415D3" w:rsidRDefault="00C55A98" w:rsidP="00C55A98">
            <w:pPr>
              <w:rPr>
                <w:rFonts w:ascii="SBL Greek" w:hAnsi="SBL Greek" w:cs="SBL Greek"/>
                <w:b/>
                <w:lang w:bidi="he-IL"/>
              </w:rPr>
            </w:pPr>
            <w:r w:rsidRPr="005415D3">
              <w:rPr>
                <w:rFonts w:ascii="SBL Greek" w:hAnsi="SBL Greek" w:cs="SBL Greek"/>
                <w:b/>
                <w:lang w:bidi="he-IL"/>
              </w:rPr>
              <w:t>Γ</w:t>
            </w:r>
            <w:r>
              <w:rPr>
                <w:rFonts w:ascii="Arial" w:hAnsi="Arial" w:cs="Arial"/>
                <w:b/>
                <w:sz w:val="20"/>
                <w:szCs w:val="20"/>
                <w:vertAlign w:val="superscript"/>
                <w:lang w:bidi="he-IL"/>
              </w:rPr>
              <w:t xml:space="preserve"> </w:t>
            </w:r>
            <w:r w:rsidRPr="005415D3">
              <w:rPr>
                <w:rFonts w:ascii="Arial" w:hAnsi="Arial" w:cs="Arial"/>
                <w:b/>
                <w:sz w:val="20"/>
                <w:szCs w:val="20"/>
                <w:vertAlign w:val="superscript"/>
                <w:lang w:bidi="he-IL"/>
              </w:rPr>
              <w:t>29</w:t>
            </w:r>
            <w:r>
              <w:rPr>
                <w:rFonts w:ascii="Arial" w:hAnsi="Arial" w:cs="Arial"/>
                <w:b/>
                <w:sz w:val="20"/>
                <w:szCs w:val="20"/>
                <w:vertAlign w:val="superscript"/>
                <w:lang w:bidi="he-IL"/>
              </w:rPr>
              <w:t xml:space="preserve"> </w:t>
            </w:r>
            <w:r w:rsidRPr="005415D3">
              <w:rPr>
                <w:rFonts w:ascii="SBL Greek" w:hAnsi="SBL Greek" w:cs="SBL Greek"/>
                <w:b/>
                <w:lang w:bidi="he-IL"/>
              </w:rPr>
              <w:t>εἰ</w:t>
            </w:r>
            <w:r>
              <w:rPr>
                <w:rFonts w:ascii="SBL Greek" w:hAnsi="SBL Greek" w:cs="SBL Greek"/>
                <w:b/>
                <w:lang w:bidi="he-IL"/>
              </w:rPr>
              <w:t xml:space="preserve"> </w:t>
            </w:r>
            <w:r w:rsidRPr="005415D3">
              <w:rPr>
                <w:rFonts w:ascii="SBL Greek" w:hAnsi="SBL Greek" w:cs="SBL Greek"/>
                <w:b/>
                <w:lang w:bidi="he-IL"/>
              </w:rPr>
              <w:t>δὲ</w:t>
            </w:r>
            <w:r>
              <w:rPr>
                <w:rFonts w:ascii="SBL Greek" w:hAnsi="SBL Greek" w:cs="SBL Greek"/>
                <w:b/>
                <w:lang w:bidi="he-IL"/>
              </w:rPr>
              <w:t xml:space="preserve"> </w:t>
            </w:r>
            <w:r w:rsidRPr="005415D3">
              <w:rPr>
                <w:rFonts w:ascii="SBL Greek" w:hAnsi="SBL Greek" w:cs="SBL Greek"/>
                <w:b/>
                <w:lang w:bidi="he-IL"/>
              </w:rPr>
              <w:t>ὑμεῖς</w:t>
            </w:r>
            <w:r>
              <w:rPr>
                <w:rFonts w:ascii="SBL Greek" w:hAnsi="SBL Greek" w:cs="SBL Greek"/>
                <w:b/>
                <w:lang w:bidi="he-IL"/>
              </w:rPr>
              <w:t xml:space="preserve"> </w:t>
            </w:r>
            <w:r w:rsidRPr="005415D3">
              <w:rPr>
                <w:rFonts w:ascii="SBL Greek" w:hAnsi="SBL Greek" w:cs="SBL Greek"/>
                <w:b/>
                <w:lang w:bidi="he-IL"/>
              </w:rPr>
              <w:t>Χριστοῦ,</w:t>
            </w:r>
            <w:r>
              <w:rPr>
                <w:rFonts w:ascii="SBL Greek" w:hAnsi="SBL Greek" w:cs="SBL Greek"/>
                <w:b/>
                <w:lang w:bidi="he-IL"/>
              </w:rPr>
              <w:t xml:space="preserve"> </w:t>
            </w:r>
          </w:p>
          <w:p w:rsidR="00C55A98" w:rsidRPr="005415D3" w:rsidRDefault="00C55A98" w:rsidP="00C55A98">
            <w:pPr>
              <w:jc w:val="center"/>
              <w:rPr>
                <w:rFonts w:ascii="SBL Greek" w:hAnsi="SBL Greek" w:cs="SBL Greek"/>
                <w:b/>
                <w:lang w:bidi="he-IL"/>
              </w:rPr>
            </w:pPr>
            <w:r w:rsidRPr="005415D3">
              <w:rPr>
                <w:rFonts w:ascii="SBL Greek" w:hAnsi="SBL Greek" w:cs="SBL Greek"/>
                <w:b/>
                <w:lang w:bidi="he-IL"/>
              </w:rPr>
              <w:t>ἄρα</w:t>
            </w:r>
            <w:r>
              <w:rPr>
                <w:rFonts w:ascii="SBL Greek" w:hAnsi="SBL Greek" w:cs="SBL Greek"/>
                <w:b/>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lang w:bidi="he-IL"/>
              </w:rPr>
              <w:t>Ἀβραὰμ</w:t>
            </w:r>
            <w:r>
              <w:rPr>
                <w:rFonts w:ascii="SBL Greek" w:hAnsi="SBL Greek" w:cs="SBL Greek"/>
                <w:b/>
                <w:lang w:bidi="he-IL"/>
              </w:rPr>
              <w:t xml:space="preserve"> </w:t>
            </w:r>
            <w:r w:rsidRPr="005415D3">
              <w:rPr>
                <w:rFonts w:ascii="SBL Greek" w:hAnsi="SBL Greek" w:cs="SBL Greek"/>
                <w:b/>
                <w:lang w:bidi="he-IL"/>
              </w:rPr>
              <w:t>σπέρμα</w:t>
            </w:r>
            <w:r>
              <w:rPr>
                <w:rFonts w:ascii="SBL Greek" w:hAnsi="SBL Greek" w:cs="SBL Greek"/>
                <w:b/>
                <w:lang w:bidi="he-IL"/>
              </w:rPr>
              <w:t xml:space="preserve"> </w:t>
            </w:r>
            <w:r w:rsidRPr="005415D3">
              <w:rPr>
                <w:rFonts w:ascii="SBL Greek" w:hAnsi="SBL Greek" w:cs="SBL Greek"/>
                <w:b/>
                <w:lang w:bidi="he-IL"/>
              </w:rPr>
              <w:t>ἐστέ,</w:t>
            </w:r>
            <w:r>
              <w:rPr>
                <w:rFonts w:ascii="SBL Greek" w:hAnsi="SBL Greek" w:cs="SBL Greek"/>
                <w:b/>
                <w:lang w:bidi="he-IL"/>
              </w:rPr>
              <w:t xml:space="preserve"> </w:t>
            </w:r>
          </w:p>
          <w:p w:rsidR="00C55A98" w:rsidRPr="005415D3" w:rsidRDefault="00C55A98" w:rsidP="00C55A98">
            <w:pPr>
              <w:jc w:val="center"/>
              <w:rPr>
                <w:rFonts w:ascii="Silver Humana" w:hAnsi="Silver Humana" w:cs="Silver Humana"/>
                <w:lang w:val="en-US"/>
              </w:rPr>
            </w:pPr>
            <w:r w:rsidRPr="005415D3">
              <w:rPr>
                <w:rFonts w:ascii="SBL Greek" w:hAnsi="SBL Greek" w:cs="SBL Greek"/>
                <w:b/>
                <w:lang w:bidi="he-IL"/>
              </w:rPr>
              <w:t>κατ᾽</w:t>
            </w:r>
            <w:r>
              <w:rPr>
                <w:rFonts w:ascii="SBL Greek" w:hAnsi="SBL Greek" w:cs="SBL Greek"/>
                <w:b/>
                <w:lang w:val="en-US" w:bidi="he-IL"/>
              </w:rPr>
              <w:t xml:space="preserve"> </w:t>
            </w:r>
            <w:r w:rsidRPr="005415D3">
              <w:rPr>
                <w:rFonts w:ascii="SBL Greek" w:hAnsi="SBL Greek" w:cs="SBL Greek"/>
                <w:b/>
                <w:lang w:bidi="he-IL"/>
              </w:rPr>
              <w:t>ἐπαγγελίαν</w:t>
            </w:r>
            <w:r>
              <w:rPr>
                <w:rFonts w:ascii="SBL Greek" w:hAnsi="SBL Greek" w:cs="SBL Greek"/>
                <w:b/>
                <w:lang w:val="en-US" w:bidi="he-IL"/>
              </w:rPr>
              <w:t xml:space="preserve"> </w:t>
            </w:r>
            <w:r w:rsidRPr="005415D3">
              <w:rPr>
                <w:rFonts w:ascii="SBL Greek" w:hAnsi="SBL Greek" w:cs="SBL Greek"/>
                <w:b/>
                <w:i/>
                <w:lang w:bidi="he-IL"/>
              </w:rPr>
              <w:t>κληρονόμοι</w:t>
            </w:r>
          </w:p>
        </w:tc>
        <w:tc>
          <w:tcPr>
            <w:tcW w:w="4715" w:type="dxa"/>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SBL Greek" w:hAnsi="SBL Greek" w:cs="SBL Greek"/>
                <w:lang w:bidi="he-IL"/>
              </w:rPr>
            </w:pPr>
            <w:r w:rsidRPr="005415D3">
              <w:rPr>
                <w:rFonts w:ascii="Arial" w:hAnsi="Arial" w:cs="Arial"/>
                <w:sz w:val="20"/>
                <w:szCs w:val="20"/>
                <w:vertAlign w:val="superscript"/>
                <w:lang w:bidi="he-IL"/>
              </w:rPr>
              <w:t>6</w:t>
            </w:r>
            <w:r>
              <w:rPr>
                <w:rFonts w:ascii="Arial" w:hAnsi="Arial" w:cs="Arial"/>
                <w:sz w:val="20"/>
                <w:szCs w:val="20"/>
                <w:vertAlign w:val="superscript"/>
                <w:lang w:bidi="he-IL"/>
              </w:rPr>
              <w:t xml:space="preserve"> </w:t>
            </w:r>
            <w:r w:rsidRPr="005415D3">
              <w:rPr>
                <w:rFonts w:ascii="SBL Greek" w:hAnsi="SBL Greek" w:cs="SBL Greek"/>
                <w:b/>
                <w:lang w:bidi="he-IL"/>
              </w:rPr>
              <w:t>Γ.</w:t>
            </w:r>
            <w:r>
              <w:rPr>
                <w:rFonts w:cs="SBL Greek"/>
                <w:lang w:bidi="he-IL"/>
              </w:rPr>
              <w:t xml:space="preserve"> </w:t>
            </w:r>
            <w:r w:rsidRPr="005415D3">
              <w:rPr>
                <w:rFonts w:ascii="Arial" w:hAnsi="Arial" w:cs="Arial"/>
                <w:sz w:val="20"/>
                <w:szCs w:val="20"/>
                <w:vertAlign w:val="superscript"/>
                <w:lang w:bidi="he-IL"/>
              </w:rPr>
              <w:t>7</w:t>
            </w:r>
            <w:r>
              <w:rPr>
                <w:rFonts w:ascii="Arial" w:hAnsi="Arial" w:cs="Arial"/>
                <w:sz w:val="20"/>
                <w:szCs w:val="20"/>
                <w:vertAlign w:val="superscript"/>
                <w:lang w:bidi="he-IL"/>
              </w:rPr>
              <w:t xml:space="preserve"> </w:t>
            </w:r>
            <w:r w:rsidRPr="005415D3">
              <w:rPr>
                <w:rFonts w:ascii="SBL Greek" w:hAnsi="SBL Greek" w:cs="SBL Greek"/>
                <w:b/>
                <w:lang w:bidi="he-IL"/>
              </w:rPr>
              <w:t>ὥστε</w:t>
            </w:r>
            <w:r>
              <w:rPr>
                <w:rFonts w:ascii="SBL Greek" w:hAnsi="SBL Greek" w:cs="SBL Greek"/>
                <w:lang w:bidi="he-IL"/>
              </w:rPr>
              <w:t xml:space="preserve"> </w:t>
            </w:r>
            <w:r w:rsidRPr="005415D3">
              <w:rPr>
                <w:rFonts w:ascii="SBL Greek" w:hAnsi="SBL Greek" w:cs="SBL Greek"/>
                <w:lang w:bidi="he-IL"/>
              </w:rPr>
              <w:t>οὐκέτι</w:t>
            </w:r>
            <w:r>
              <w:rPr>
                <w:rFonts w:ascii="SBL Greek" w:hAnsi="SBL Greek" w:cs="SBL Greek"/>
                <w:lang w:bidi="he-IL"/>
              </w:rPr>
              <w:t xml:space="preserve"> </w:t>
            </w:r>
            <w:r w:rsidRPr="005415D3">
              <w:rPr>
                <w:rFonts w:ascii="SBL Greek" w:hAnsi="SBL Greek" w:cs="SBL Greek"/>
                <w:lang w:bidi="he-IL"/>
              </w:rPr>
              <w:t>εἶ</w:t>
            </w:r>
            <w:r>
              <w:rPr>
                <w:rFonts w:ascii="SBL Greek" w:hAnsi="SBL Greek" w:cs="SBL Greek"/>
                <w:lang w:bidi="he-IL"/>
              </w:rPr>
              <w:t xml:space="preserve"> </w:t>
            </w:r>
            <w:r w:rsidRPr="00F9630E">
              <w:rPr>
                <w:rFonts w:cs="SBL Greek"/>
                <w:sz w:val="18"/>
                <w:szCs w:val="18"/>
                <w:lang w:bidi="he-IL"/>
              </w:rPr>
              <w:t>(β’</w:t>
            </w:r>
            <w:r>
              <w:rPr>
                <w:rFonts w:cs="SBL Greek"/>
                <w:sz w:val="18"/>
                <w:szCs w:val="18"/>
                <w:lang w:bidi="he-IL"/>
              </w:rPr>
              <w:t xml:space="preserve"> </w:t>
            </w:r>
            <w:r w:rsidRPr="00F9630E">
              <w:rPr>
                <w:rFonts w:cs="SBL Greek"/>
                <w:sz w:val="18"/>
                <w:szCs w:val="18"/>
                <w:lang w:bidi="he-IL"/>
              </w:rPr>
              <w:t>ενικός)</w:t>
            </w:r>
            <w:r>
              <w:rPr>
                <w:rFonts w:cs="SBL Greek"/>
                <w:lang w:bidi="he-IL"/>
              </w:rPr>
              <w:t xml:space="preserve"> </w:t>
            </w:r>
            <w:r w:rsidRPr="005415D3">
              <w:rPr>
                <w:rFonts w:ascii="SBL Greek" w:hAnsi="SBL Greek" w:cs="SBL Greek"/>
                <w:lang w:bidi="he-IL"/>
              </w:rPr>
              <w:t>δοῦλος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lang w:bidi="he-IL"/>
              </w:rPr>
              <w:t>υἱός·</w:t>
            </w:r>
            <w:r>
              <w:rPr>
                <w:rFonts w:ascii="SBL Greek" w:hAnsi="SBL Greek" w:cs="SBL Greek"/>
                <w:lang w:bidi="he-IL"/>
              </w:rPr>
              <w:t xml:space="preserve"> </w:t>
            </w: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δὲ</w:t>
            </w:r>
            <w:r>
              <w:rPr>
                <w:rFonts w:ascii="SBL Greek" w:hAnsi="SBL Greek" w:cs="SBL Greek"/>
                <w:lang w:bidi="he-IL"/>
              </w:rPr>
              <w:t xml:space="preserve"> </w:t>
            </w:r>
            <w:r w:rsidRPr="005415D3">
              <w:rPr>
                <w:rFonts w:ascii="SBL Greek" w:hAnsi="SBL Greek" w:cs="SBL Greek"/>
                <w:lang w:bidi="he-IL"/>
              </w:rPr>
              <w:t>υἱός,</w:t>
            </w:r>
          </w:p>
          <w:p w:rsidR="00C55A98" w:rsidRPr="005415D3" w:rsidRDefault="00C55A98" w:rsidP="00C55A98">
            <w:pPr>
              <w:autoSpaceDE w:val="0"/>
              <w:autoSpaceDN w:val="0"/>
              <w:adjustRightInd w:val="0"/>
              <w:jc w:val="center"/>
              <w:rPr>
                <w:rFonts w:ascii="SBL Greek" w:hAnsi="SBL Greek" w:cs="SBL Greek"/>
                <w:lang w:val="en-US" w:bidi="he-IL"/>
              </w:rPr>
            </w:pPr>
            <w:r w:rsidRPr="005415D3">
              <w:rPr>
                <w:rFonts w:ascii="SBL Greek" w:hAnsi="SBL Greek" w:cs="SBL Greek"/>
                <w:lang w:bidi="he-IL"/>
              </w:rPr>
              <w:t>καὶ</w:t>
            </w:r>
            <w:r>
              <w:rPr>
                <w:rFonts w:ascii="SBL Greek" w:hAnsi="SBL Greek" w:cs="SBL Greek"/>
                <w:lang w:val="en-US" w:bidi="he-IL"/>
              </w:rPr>
              <w:t xml:space="preserve"> </w:t>
            </w:r>
            <w:r w:rsidRPr="005415D3">
              <w:rPr>
                <w:rFonts w:ascii="SBL Greek" w:hAnsi="SBL Greek" w:cs="SBL Greek"/>
                <w:lang w:bidi="he-IL"/>
              </w:rPr>
              <w:t>κληρονόμος</w:t>
            </w:r>
            <w:r>
              <w:rPr>
                <w:rFonts w:ascii="SBL Greek" w:hAnsi="SBL Greek" w:cs="SBL Greek"/>
                <w:lang w:val="en-US" w:bidi="he-IL"/>
              </w:rPr>
              <w:t xml:space="preserve"> </w:t>
            </w:r>
            <w:r w:rsidRPr="005415D3">
              <w:rPr>
                <w:rFonts w:ascii="SBL Greek" w:hAnsi="SBL Greek" w:cs="SBL Greek"/>
                <w:lang w:bidi="he-IL"/>
              </w:rPr>
              <w:t>διὰ</w:t>
            </w:r>
            <w:r>
              <w:rPr>
                <w:rFonts w:ascii="SBL Greek" w:hAnsi="SBL Greek" w:cs="SBL Greek"/>
                <w:lang w:val="en-US" w:bidi="he-IL"/>
              </w:rPr>
              <w:t xml:space="preserve"> </w:t>
            </w:r>
            <w:r w:rsidRPr="005415D3">
              <w:rPr>
                <w:rFonts w:ascii="SBL Greek" w:hAnsi="SBL Greek" w:cs="SBL Greek"/>
                <w:caps/>
                <w:lang w:bidi="he-IL"/>
              </w:rPr>
              <w:t>θ</w:t>
            </w:r>
            <w:r w:rsidRPr="005415D3">
              <w:rPr>
                <w:rFonts w:ascii="SBL Greek" w:hAnsi="SBL Greek" w:cs="SBL Greek"/>
                <w:lang w:bidi="he-IL"/>
              </w:rPr>
              <w:t>εοῦ</w:t>
            </w:r>
            <w:r w:rsidRPr="005415D3">
              <w:rPr>
                <w:rFonts w:ascii="SBL Greek" w:hAnsi="SBL Greek" w:cs="SBL Greek"/>
                <w:lang w:val="en-US" w:bidi="he-IL"/>
              </w:rPr>
              <w:t>.</w:t>
            </w:r>
          </w:p>
        </w:tc>
        <w:tc>
          <w:tcPr>
            <w:tcW w:w="2268" w:type="dxa"/>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sz w:val="20"/>
                <w:szCs w:val="20"/>
                <w:vertAlign w:val="superscript"/>
                <w:lang w:bidi="he-IL"/>
              </w:rPr>
            </w:pPr>
          </w:p>
        </w:tc>
      </w:tr>
    </w:tbl>
    <w:p w:rsidR="00C55A98" w:rsidRPr="005415D3" w:rsidRDefault="00C55A98" w:rsidP="00C55A98">
      <w:pPr>
        <w:jc w:val="both"/>
        <w:rPr>
          <w:rFonts w:ascii="Palatino Linotype" w:hAnsi="Palatino Linotype" w:cs="Arial"/>
          <w:lang w:bidi="he-IL"/>
        </w:rPr>
      </w:pPr>
    </w:p>
    <w:p w:rsidR="00C55A98" w:rsidRPr="005415D3" w:rsidRDefault="00C55A98" w:rsidP="00C55A98">
      <w:pPr>
        <w:jc w:val="both"/>
        <w:rPr>
          <w:rFonts w:ascii="Palatino Linotype" w:hAnsi="Palatino Linotype" w:cs="Arial"/>
          <w:lang w:bidi="he-IL"/>
        </w:rPr>
      </w:pP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ὑπὸ</w:t>
      </w:r>
      <w:r>
        <w:rPr>
          <w:rFonts w:ascii="Palatino Linotype" w:hAnsi="Palatino Linotype" w:cs="Palatino Linotype"/>
          <w:lang w:bidi="he-IL"/>
        </w:rPr>
        <w:t xml:space="preserve"> </w:t>
      </w:r>
      <w:r w:rsidRPr="005415D3">
        <w:rPr>
          <w:rFonts w:ascii="Palatino Linotype" w:hAnsi="Palatino Linotype" w:cs="Palatino Linotype"/>
          <w:lang w:bidi="he-IL"/>
        </w:rPr>
        <w:t>ἐξέτασιν</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ἀφόρμηση</w:t>
      </w:r>
      <w:r>
        <w:rPr>
          <w:rFonts w:ascii="Palatino Linotype" w:hAnsi="Palatino Linotype" w:cs="Palatino Linotype"/>
          <w:lang w:bidi="he-IL"/>
        </w:rPr>
        <w:t xml:space="preserve"> </w:t>
      </w:r>
      <w:r w:rsidRPr="005415D3">
        <w:rPr>
          <w:rFonts w:ascii="Palatino Linotype" w:hAnsi="Palatino Linotype" w:cs="Palatino Linotype"/>
          <w:lang w:bidi="he-IL"/>
        </w:rPr>
        <w:t>ταυτίζεται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τελικὸ</w:t>
      </w:r>
      <w:r>
        <w:rPr>
          <w:rFonts w:ascii="Palatino Linotype" w:hAnsi="Palatino Linotype" w:cs="Palatino Linotype"/>
          <w:lang w:bidi="he-IL"/>
        </w:rPr>
        <w:t xml:space="preserve"> </w:t>
      </w:r>
      <w:r w:rsidRPr="005415D3">
        <w:rPr>
          <w:rFonts w:ascii="Palatino Linotype" w:hAnsi="Palatino Linotype" w:cs="Palatino Linotype"/>
          <w:lang w:bidi="he-IL"/>
        </w:rPr>
        <w:t>ἐπιχείρημα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προηγούμενης</w:t>
      </w:r>
      <w:r>
        <w:rPr>
          <w:rFonts w:ascii="Palatino Linotype" w:hAnsi="Palatino Linotype" w:cs="Palatino Linotype"/>
          <w:lang w:bidi="he-IL"/>
        </w:rPr>
        <w:t xml:space="preserve"> </w:t>
      </w:r>
      <w:r w:rsidRPr="005415D3">
        <w:rPr>
          <w:rFonts w:ascii="Palatino Linotype" w:hAnsi="Palatino Linotype" w:cs="Palatino Linotype"/>
          <w:lang w:bidi="he-IL"/>
        </w:rPr>
        <w:t>ὑποενότητας.</w:t>
      </w:r>
      <w:r>
        <w:rPr>
          <w:rFonts w:ascii="Palatino Linotype" w:hAnsi="Palatino Linotype" w:cs="Palatino Linotype"/>
          <w:lang w:bidi="he-IL"/>
        </w:rPr>
        <w:t xml:space="preserve"> </w:t>
      </w:r>
      <w:r w:rsidRPr="005415D3">
        <w:rPr>
          <w:rFonts w:ascii="Palatino Linotype" w:hAnsi="Palatino Linotype" w:cs="Palatino Linotype"/>
          <w:lang w:bidi="he-IL"/>
        </w:rPr>
        <w:t>Ἀφορᾷ</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χρησιμότητα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Ν</w:t>
      </w:r>
      <w:r w:rsidRPr="005415D3">
        <w:rPr>
          <w:rFonts w:ascii="Palatino Linotype" w:hAnsi="Palatino Linotype" w:cs="Palatino Linotype"/>
          <w:lang w:bidi="he-IL"/>
        </w:rPr>
        <w:t>όμου,</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ὁποῖος</w:t>
      </w:r>
      <w:r>
        <w:rPr>
          <w:rFonts w:ascii="Palatino Linotype" w:hAnsi="Palatino Linotype" w:cs="Palatino Linotype"/>
          <w:lang w:bidi="he-IL"/>
        </w:rPr>
        <w:t xml:space="preserve"> </w:t>
      </w:r>
      <w:r w:rsidRPr="005415D3">
        <w:rPr>
          <w:rFonts w:ascii="Palatino Linotype" w:hAnsi="Palatino Linotype" w:cs="Palatino Linotype"/>
          <w:lang w:bidi="he-IL"/>
        </w:rPr>
        <w:t>παρεμβάλλεται</w:t>
      </w:r>
      <w:r>
        <w:rPr>
          <w:rFonts w:ascii="Palatino Linotype" w:hAnsi="Palatino Linotype" w:cs="Palatino Linotype"/>
          <w:lang w:bidi="he-IL"/>
        </w:rPr>
        <w:t xml:space="preserve"> </w:t>
      </w:r>
      <w:r w:rsidRPr="005415D3">
        <w:rPr>
          <w:rFonts w:ascii="Palatino Linotype" w:hAnsi="Palatino Linotype" w:cs="Palatino Linotype"/>
          <w:lang w:bidi="he-IL"/>
        </w:rPr>
        <w:t>μεταξὺ</w:t>
      </w:r>
      <w:r>
        <w:rPr>
          <w:rFonts w:ascii="Palatino Linotype" w:hAnsi="Palatino Linotype" w:cs="Palatino Linotype"/>
          <w:lang w:bidi="he-IL"/>
        </w:rPr>
        <w:t xml:space="preserve"> </w:t>
      </w:r>
      <w:r w:rsidRPr="005415D3">
        <w:rPr>
          <w:rFonts w:ascii="Palatino Linotype" w:hAnsi="Palatino Linotype" w:cs="Palatino Linotype"/>
          <w:lang w:bidi="he-IL"/>
        </w:rPr>
        <w:t>ἐπαγγελιῶν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σάρκωσης. </w:t>
      </w:r>
      <w:r w:rsidRPr="005415D3">
        <w:rPr>
          <w:rFonts w:ascii="Palatino Linotype" w:hAnsi="Palatino Linotype" w:cs="Palatino Linotype"/>
          <w:lang w:bidi="he-IL"/>
        </w:rPr>
        <w:lastRenderedPageBreak/>
        <w:t>Αὐτὸς</w:t>
      </w:r>
      <w:r>
        <w:rPr>
          <w:rFonts w:ascii="Palatino Linotype" w:hAnsi="Palatino Linotype" w:cs="Palatino Linotype"/>
          <w:lang w:bidi="he-IL"/>
        </w:rPr>
        <w:t xml:space="preserve"> </w:t>
      </w:r>
      <w:r w:rsidRPr="005415D3">
        <w:rPr>
          <w:rFonts w:ascii="Palatino Linotype" w:hAnsi="Palatino Linotype" w:cs="Palatino Linotype"/>
          <w:lang w:bidi="he-IL"/>
        </w:rPr>
        <w:t>δεν</w:t>
      </w:r>
      <w:r>
        <w:rPr>
          <w:rFonts w:ascii="Palatino Linotype" w:hAnsi="Palatino Linotype" w:cs="Palatino Linotype"/>
          <w:lang w:bidi="he-IL"/>
        </w:rPr>
        <w:t xml:space="preserve"> </w:t>
      </w:r>
      <w:r w:rsidRPr="005415D3">
        <w:rPr>
          <w:rFonts w:ascii="Palatino Linotype" w:hAnsi="Palatino Linotype" w:cs="Palatino Linotype"/>
          <w:lang w:bidi="he-IL"/>
        </w:rPr>
        <w:t>προσφέρει</w:t>
      </w:r>
      <w:r>
        <w:rPr>
          <w:rFonts w:ascii="Palatino Linotype" w:hAnsi="Palatino Linotype" w:cs="Palatino Linotype"/>
          <w:lang w:bidi="he-IL"/>
        </w:rPr>
        <w:t xml:space="preserve"> </w:t>
      </w:r>
      <w:r w:rsidRPr="005415D3">
        <w:rPr>
          <w:rFonts w:ascii="Palatino Linotype" w:hAnsi="Palatino Linotype" w:cs="Palatino Linotype"/>
          <w:lang w:bidi="he-IL"/>
        </w:rPr>
        <w:t>οὔτε</w:t>
      </w:r>
      <w:r>
        <w:rPr>
          <w:rFonts w:ascii="Palatino Linotype" w:hAnsi="Palatino Linotype" w:cs="Palatino Linotype"/>
          <w:lang w:bidi="he-IL"/>
        </w:rPr>
        <w:t xml:space="preserve"> </w:t>
      </w:r>
      <w:r w:rsidRPr="005415D3">
        <w:rPr>
          <w:rFonts w:ascii="Palatino Linotype" w:hAnsi="Palatino Linotype" w:cs="Palatino Linotype"/>
          <w:lang w:bidi="he-IL"/>
        </w:rPr>
        <w:t>δικαίωση</w:t>
      </w:r>
      <w:r>
        <w:rPr>
          <w:rFonts w:ascii="Palatino Linotype" w:hAnsi="Palatino Linotype" w:cs="Palatino Linotype"/>
          <w:lang w:bidi="he-IL"/>
        </w:rPr>
        <w:t xml:space="preserve"> </w:t>
      </w:r>
      <w:r w:rsidRPr="005415D3">
        <w:rPr>
          <w:rFonts w:ascii="Palatino Linotype" w:hAnsi="Palatino Linotype" w:cs="Palatino Linotype"/>
          <w:lang w:bidi="he-IL"/>
        </w:rPr>
        <w:t>οὔτε</w:t>
      </w:r>
      <w:r>
        <w:rPr>
          <w:rFonts w:ascii="Palatino Linotype" w:hAnsi="Palatino Linotype" w:cs="Palatino Linotype"/>
          <w:lang w:bidi="he-IL"/>
        </w:rPr>
        <w:t xml:space="preserve"> </w:t>
      </w:r>
      <w:r w:rsidRPr="005415D3">
        <w:rPr>
          <w:rFonts w:ascii="Palatino Linotype" w:hAnsi="Palatino Linotype" w:cs="Palatino Linotype"/>
          <w:lang w:bidi="he-IL"/>
        </w:rPr>
        <w:t>τελείωση,</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ταυτίζεται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ζωοποίηση,</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συναίσθηση</w:t>
      </w:r>
      <w:r>
        <w:rPr>
          <w:rFonts w:ascii="Palatino Linotype" w:hAnsi="Palatino Linotype" w:cs="Palatino Linotype"/>
          <w:lang w:bidi="he-IL"/>
        </w:rPr>
        <w:t xml:space="preserve"> </w:t>
      </w:r>
      <w:r w:rsidRPr="005415D3">
        <w:rPr>
          <w:rFonts w:ascii="Palatino Linotype" w:hAnsi="Palatino Linotype" w:cs="Palatino Linotype"/>
          <w:lang w:bidi="he-IL"/>
        </w:rPr>
        <w:t>τῶν</w:t>
      </w:r>
      <w:r>
        <w:rPr>
          <w:rFonts w:ascii="Palatino Linotype" w:hAnsi="Palatino Linotype" w:cs="Palatino Linotype"/>
          <w:lang w:bidi="he-IL"/>
        </w:rPr>
        <w:t xml:space="preserve"> </w:t>
      </w:r>
      <w:r w:rsidRPr="005415D3">
        <w:rPr>
          <w:rFonts w:ascii="Palatino Linotype" w:hAnsi="Palatino Linotype" w:cs="Palatino Linotype"/>
          <w:lang w:bidi="he-IL"/>
        </w:rPr>
        <w:t>παραβάσεων/τῆς</w:t>
      </w:r>
      <w:r>
        <w:rPr>
          <w:rFonts w:ascii="Palatino Linotype" w:hAnsi="Palatino Linotype" w:cs="Palatino Linotype"/>
          <w:lang w:bidi="he-IL"/>
        </w:rPr>
        <w:t xml:space="preserve"> </w:t>
      </w:r>
      <w:r w:rsidRPr="005415D3">
        <w:rPr>
          <w:rFonts w:ascii="Palatino Linotype" w:hAnsi="Palatino Linotype" w:cs="Palatino Linotype"/>
          <w:lang w:bidi="he-IL"/>
        </w:rPr>
        <w:t>κατάρας:</w:t>
      </w:r>
      <w:r>
        <w:rPr>
          <w:rFonts w:ascii="Palatino Linotype" w:hAnsi="Palatino Linotype" w:cs="Palatino Linotype"/>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συνέκλεισεν</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caps/>
          <w:lang w:bidi="he-IL"/>
        </w:rPr>
        <w:t>γ</w:t>
      </w:r>
      <w:r w:rsidRPr="005415D3">
        <w:rPr>
          <w:rFonts w:ascii="Palatino Linotype" w:hAnsi="Palatino Linotype" w:cs="SBL Greek"/>
          <w:i/>
          <w:lang w:bidi="he-IL"/>
        </w:rPr>
        <w:t>ραφὴ</w:t>
      </w:r>
      <w:r>
        <w:rPr>
          <w:rFonts w:ascii="Palatino Linotype" w:hAnsi="Palatino Linotype" w:cs="SBL Greek"/>
          <w:i/>
          <w:lang w:bidi="he-IL"/>
        </w:rPr>
        <w:t xml:space="preserve"> </w:t>
      </w:r>
      <w:r w:rsidRPr="005415D3">
        <w:rPr>
          <w:rFonts w:ascii="Palatino Linotype" w:hAnsi="Palatino Linotype" w:cs="SBL Greek"/>
          <w:i/>
          <w:lang w:bidi="he-IL"/>
        </w:rPr>
        <w:t>τὰ</w:t>
      </w:r>
      <w:r>
        <w:rPr>
          <w:rFonts w:ascii="Palatino Linotype" w:hAnsi="Palatino Linotype" w:cs="SBL Greek"/>
          <w:i/>
          <w:lang w:bidi="he-IL"/>
        </w:rPr>
        <w:t xml:space="preserve"> </w:t>
      </w:r>
      <w:r w:rsidRPr="005415D3">
        <w:rPr>
          <w:rFonts w:ascii="Palatino Linotype" w:hAnsi="Palatino Linotype" w:cs="SBL Greek"/>
          <w:i/>
          <w:lang w:bidi="he-IL"/>
        </w:rPr>
        <w:t>πάντα</w:t>
      </w:r>
      <w:r>
        <w:rPr>
          <w:rFonts w:ascii="Palatino Linotype" w:hAnsi="Palatino Linotype" w:cs="SBL Greek"/>
          <w:i/>
          <w:lang w:bidi="he-IL"/>
        </w:rPr>
        <w:t xml:space="preserve"> </w:t>
      </w:r>
      <w:r w:rsidRPr="005415D3">
        <w:rPr>
          <w:rFonts w:ascii="Palatino Linotype" w:hAnsi="Palatino Linotype" w:cs="SBL Greek"/>
          <w:i/>
          <w:lang w:bidi="he-IL"/>
        </w:rPr>
        <w:t>ὑπὸ</w:t>
      </w:r>
      <w:r>
        <w:rPr>
          <w:rFonts w:ascii="Palatino Linotype" w:hAnsi="Palatino Linotype" w:cs="SBL Greek"/>
          <w:i/>
          <w:lang w:bidi="he-IL"/>
        </w:rPr>
        <w:t xml:space="preserve"> </w:t>
      </w:r>
      <w:r w:rsidRPr="005415D3">
        <w:rPr>
          <w:rFonts w:ascii="Palatino Linotype" w:hAnsi="Palatino Linotype" w:cs="SBL Greek"/>
          <w:i/>
          <w:lang w:bidi="he-IL"/>
        </w:rPr>
        <w:t>ἁμαρτίαν,</w:t>
      </w:r>
      <w:r>
        <w:rPr>
          <w:rFonts w:ascii="Palatino Linotype" w:hAnsi="Palatino Linotype" w:cs="SBL Greek"/>
          <w:i/>
          <w:lang w:bidi="he-IL"/>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ἐπαγγελία</w:t>
      </w:r>
      <w:r>
        <w:rPr>
          <w:rFonts w:ascii="Palatino Linotype" w:hAnsi="Palatino Linotype" w:cs="SBL Greek"/>
          <w:i/>
          <w:lang w:bidi="he-IL"/>
        </w:rPr>
        <w:t xml:space="preserve"> </w:t>
      </w:r>
      <w:r w:rsidRPr="005415D3">
        <w:rPr>
          <w:rFonts w:ascii="Palatino Linotype" w:hAnsi="Palatino Linotype" w:cs="SBL Greek"/>
          <w:b/>
          <w:i/>
          <w:lang w:bidi="he-IL"/>
        </w:rPr>
        <w:t>ἐκ</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i/>
          <w:lang w:bidi="he-IL"/>
        </w:rPr>
        <w:t xml:space="preserve"> </w:t>
      </w:r>
      <w:r w:rsidRPr="005415D3">
        <w:rPr>
          <w:rFonts w:ascii="Palatino Linotype" w:hAnsi="Palatino Linotype" w:cs="SBL Greek"/>
          <w:b/>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δοθῇ</w:t>
      </w:r>
      <w:r>
        <w:rPr>
          <w:rFonts w:ascii="Palatino Linotype" w:hAnsi="Palatino Linotype" w:cs="SBL Greek"/>
          <w:i/>
          <w:lang w:bidi="he-IL"/>
        </w:rPr>
        <w:t xml:space="preserve"> </w:t>
      </w:r>
      <w:r w:rsidRPr="005415D3">
        <w:rPr>
          <w:rFonts w:ascii="Palatino Linotype" w:hAnsi="Palatino Linotype" w:cs="SBL Greek"/>
          <w:b/>
          <w:i/>
          <w:lang w:bidi="he-IL"/>
        </w:rPr>
        <w:t>τοῖς</w:t>
      </w:r>
      <w:r>
        <w:rPr>
          <w:rFonts w:ascii="Palatino Linotype" w:hAnsi="Palatino Linotype" w:cs="SBL Greek"/>
          <w:b/>
          <w:i/>
          <w:lang w:bidi="he-IL"/>
        </w:rPr>
        <w:t xml:space="preserve"> </w:t>
      </w:r>
      <w:r w:rsidRPr="005415D3">
        <w:rPr>
          <w:rFonts w:ascii="Palatino Linotype" w:hAnsi="Palatino Linotype" w:cs="SBL Greek"/>
          <w:b/>
          <w:i/>
          <w:lang w:bidi="he-IL"/>
        </w:rPr>
        <w:t>πιστεύουσιν</w:t>
      </w:r>
      <w:r>
        <w:rPr>
          <w:rFonts w:ascii="Arial" w:hAnsi="Arial"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22)</w:t>
      </w:r>
      <w:r w:rsidRPr="005415D3">
        <w:rPr>
          <w:rFonts w:ascii="Palatino Linotype" w:hAnsi="Palatino Linotype" w:cs="Palatino Linotype"/>
          <w:lang w:bidi="he-IL"/>
        </w:rPr>
        <w:t>.</w:t>
      </w:r>
      <w:r>
        <w:rPr>
          <w:rFonts w:ascii="Palatino Linotype" w:hAnsi="Palatino Linotype" w:cs="Arial"/>
          <w:lang w:bidi="he-IL"/>
        </w:rPr>
        <w:t xml:space="preserve"> </w:t>
      </w:r>
      <w:r w:rsidRPr="005415D3">
        <w:rPr>
          <w:rFonts w:ascii="Palatino Linotype" w:hAnsi="Palatino Linotype"/>
          <w:lang w:bidi="he-IL"/>
        </w:rPr>
        <w:t>Συγκρίνοντας</w:t>
      </w:r>
      <w:r>
        <w:rPr>
          <w:rFonts w:ascii="Palatino Linotype" w:hAnsi="Palatino Linotype"/>
          <w:lang w:bidi="he-IL"/>
        </w:rPr>
        <w:t xml:space="preserve"> </w:t>
      </w:r>
      <w:r w:rsidRPr="005415D3">
        <w:rPr>
          <w:rFonts w:ascii="Palatino Linotype" w:hAnsi="Palatino Linotype"/>
          <w:lang w:bidi="he-IL"/>
        </w:rPr>
        <w:t>τὶς</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ἑνότητες</w:t>
      </w:r>
      <w:r>
        <w:rPr>
          <w:rFonts w:ascii="Palatino Linotype" w:hAnsi="Palatino Linotype"/>
          <w:lang w:bidi="he-IL"/>
        </w:rPr>
        <w:t xml:space="preserve"> </w:t>
      </w:r>
      <w:r w:rsidRPr="005415D3">
        <w:rPr>
          <w:rFonts w:ascii="Palatino Linotype" w:hAnsi="Palatino Linotype"/>
          <w:lang w:bidi="he-IL"/>
        </w:rPr>
        <w:t>(Ι</w:t>
      </w:r>
      <w:r>
        <w:rPr>
          <w:rFonts w:ascii="Palatino Linotype" w:hAnsi="Palatino Linotype"/>
          <w:lang w:bidi="he-IL"/>
        </w:rPr>
        <w:t xml:space="preserve"> </w:t>
      </w:r>
      <w:r w:rsidRPr="005415D3">
        <w:rPr>
          <w:rFonts w:ascii="Palatino Linotype" w:hAnsi="Palatino Linotype"/>
          <w:lang w:bidi="he-IL"/>
        </w:rPr>
        <w:t>και</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καταλήγω</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ἑξῆς</w:t>
      </w:r>
      <w:r>
        <w:rPr>
          <w:rFonts w:ascii="Palatino Linotype" w:hAnsi="Palatino Linotype"/>
          <w:lang w:bidi="he-IL"/>
        </w:rPr>
        <w:t xml:space="preserve"> </w:t>
      </w:r>
      <w:r w:rsidRPr="005415D3">
        <w:rPr>
          <w:rFonts w:ascii="Palatino Linotype" w:hAnsi="Palatino Linotype"/>
          <w:lang w:bidi="he-IL"/>
        </w:rPr>
        <w:t>παρατηρήσεις:</w:t>
      </w:r>
      <w:r>
        <w:rPr>
          <w:rFonts w:ascii="Palatino Linotype" w:hAnsi="Palatino Linotype"/>
          <w:lang w:bidi="he-IL"/>
        </w:rPr>
        <w:t xml:space="preserve"> </w:t>
      </w:r>
    </w:p>
    <w:p w:rsidR="00C55A98" w:rsidRPr="005415D3" w:rsidRDefault="00C55A98" w:rsidP="00C55A98">
      <w:pPr>
        <w:pStyle w:val="af9"/>
        <w:spacing w:after="0" w:line="240" w:lineRule="auto"/>
        <w:jc w:val="both"/>
        <w:rPr>
          <w:rFonts w:ascii="Palatino Linotype" w:hAnsi="Palatino Linotype"/>
          <w:lang w:bidi="he-IL"/>
        </w:rPr>
      </w:pP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Ἰησοῦς</w:t>
      </w:r>
      <w:r>
        <w:rPr>
          <w:rFonts w:ascii="Palatino Linotype" w:hAnsi="Palatino Linotype"/>
          <w:lang w:bidi="he-IL"/>
        </w:rPr>
        <w:t xml:space="preserve"> </w:t>
      </w:r>
      <w:r w:rsidRPr="005415D3">
        <w:rPr>
          <w:rFonts w:ascii="Palatino Linotype" w:hAnsi="Palatino Linotype"/>
          <w:lang w:bidi="he-IL"/>
        </w:rPr>
        <w:t>ὀνομάζεται</w:t>
      </w:r>
      <w:r>
        <w:rPr>
          <w:rFonts w:ascii="Palatino Linotype" w:hAnsi="Palatino Linotype"/>
          <w:lang w:bidi="he-IL"/>
        </w:rPr>
        <w:t xml:space="preserve"> «</w:t>
      </w:r>
      <w:r w:rsidRPr="005415D3">
        <w:rPr>
          <w:rFonts w:ascii="Palatino Linotype" w:hAnsi="Palatino Linotype"/>
          <w:lang w:bidi="he-IL"/>
        </w:rPr>
        <w:t>Χριστὸς</w:t>
      </w:r>
      <w:r>
        <w:rPr>
          <w:rFonts w:ascii="Palatino Linotype" w:hAnsi="Palatino Linotype"/>
          <w:lang w:bidi="he-IL"/>
        </w:rPr>
        <w:t>»</w:t>
      </w:r>
      <w:r w:rsidRPr="005415D3">
        <w:rPr>
          <w:rFonts w:ascii="Palatino Linotype" w:hAnsi="Palatino Linotype"/>
          <w:lang w:bidi="he-IL"/>
        </w:rPr>
        <w:t xml:space="preserve"> (Μεσσίας)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ΙΙ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ἀνώτερος</w:t>
      </w:r>
      <w:r>
        <w:rPr>
          <w:rFonts w:ascii="Palatino Linotype" w:hAnsi="Palatino Linotype"/>
          <w:lang w:bidi="he-IL"/>
        </w:rPr>
        <w:t xml:space="preserve"> </w:t>
      </w:r>
      <w:r w:rsidRPr="005415D3">
        <w:rPr>
          <w:rFonts w:ascii="Palatino Linotype" w:hAnsi="Palatino Linotype"/>
          <w:lang w:bidi="he-IL"/>
        </w:rPr>
        <w:t>χριστολογικὸς</w:t>
      </w:r>
      <w:r>
        <w:rPr>
          <w:rFonts w:ascii="Palatino Linotype" w:hAnsi="Palatino Linotype"/>
          <w:lang w:bidi="he-IL"/>
        </w:rPr>
        <w:t xml:space="preserve"> </w:t>
      </w:r>
      <w:r w:rsidRPr="005415D3">
        <w:rPr>
          <w:rFonts w:ascii="Palatino Linotype" w:hAnsi="Palatino Linotype"/>
          <w:lang w:bidi="he-IL"/>
        </w:rPr>
        <w:t>τίτλος</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ὅπως καὶ στὸ 2, 20 ὅπου ὁ σ. ὁμιλεῖ γιὰ προσωπικὴ ἀγάπη καὶ θυσία στὸν ἴδιο </w:t>
      </w:r>
      <w:r w:rsidRPr="006A105C">
        <w:rPr>
          <w:rFonts w:ascii="Palatino Linotype" w:hAnsi="Palatino Linotype"/>
          <w:i/>
          <w:lang w:bidi="he-IL"/>
        </w:rPr>
        <w:t>προσωπικά</w:t>
      </w:r>
      <w:r>
        <w:rPr>
          <w:rFonts w:ascii="Palatino Linotype" w:hAnsi="Palatino Linotype"/>
          <w:lang w:bidi="he-IL"/>
        </w:rPr>
        <w:t xml:space="preserve"> (παρότι διώκτης)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b/>
          <w:lang w:bidi="he-IL"/>
        </w:rPr>
        <w:t>I</w:t>
      </w:r>
      <w:r>
        <w:rPr>
          <w:rFonts w:ascii="Palatino Linotype" w:hAnsi="Palatino Linotype"/>
          <w:b/>
          <w:lang w:bidi="he-IL"/>
        </w:rPr>
        <w:t xml:space="preserve"> </w:t>
      </w:r>
      <w:r w:rsidRPr="005415D3">
        <w:rPr>
          <w:rFonts w:ascii="Palatino Linotype" w:hAnsi="Palatino Linotype"/>
          <w:lang w:bidi="he-IL"/>
        </w:rPr>
        <w:t>πρωταγωνιστὲς</w:t>
      </w:r>
      <w:r>
        <w:rPr>
          <w:rFonts w:ascii="Palatino Linotype" w:hAnsi="Palatino Linotype"/>
          <w:lang w:bidi="he-IL"/>
        </w:rPr>
        <w:t xml:space="preserve"> </w:t>
      </w:r>
      <w:r w:rsidRPr="005415D3">
        <w:rPr>
          <w:rFonts w:ascii="Palatino Linotype" w:hAnsi="Palatino Linotype"/>
          <w:lang w:bidi="he-IL"/>
        </w:rPr>
        <w:t>ἀρχικὰ</w:t>
      </w:r>
      <w:r>
        <w:rPr>
          <w:rFonts w:ascii="Palatino Linotype" w:hAnsi="Palatino Linotype"/>
          <w:lang w:bidi="he-IL"/>
        </w:rPr>
        <w:t xml:space="preserve"> </w:t>
      </w:r>
      <w:r w:rsidRPr="005415D3">
        <w:rPr>
          <w:rFonts w:ascii="Palatino Linotype" w:hAnsi="Palatino Linotype"/>
          <w:lang w:bidi="he-IL"/>
        </w:rPr>
        <w:t>εἴμαστε</w:t>
      </w:r>
      <w:r>
        <w:rPr>
          <w:rFonts w:ascii="Palatino Linotype" w:hAnsi="Palatino Linotype"/>
          <w:lang w:bidi="he-IL"/>
        </w:rPr>
        <w:t xml:space="preserve"> </w:t>
      </w:r>
      <w:r w:rsidRPr="005415D3">
        <w:rPr>
          <w:rFonts w:ascii="Palatino Linotype" w:hAnsi="Palatino Linotype"/>
          <w:b/>
          <w:i/>
          <w:lang w:bidi="he-IL"/>
        </w:rPr>
        <w:t>Ἐμεῖς</w:t>
      </w:r>
      <w:r>
        <w:rPr>
          <w:rFonts w:ascii="Palatino Linotype" w:hAnsi="Palatino Linotype"/>
          <w:lang w:bidi="he-IL"/>
        </w:rPr>
        <w:t xml:space="preserve"> </w:t>
      </w:r>
      <w:r w:rsidRPr="005415D3">
        <w:rPr>
          <w:rFonts w:ascii="Palatino Linotype" w:hAnsi="Palatino Linotype"/>
          <w:lang w:bidi="he-IL"/>
        </w:rPr>
        <w:t>(ἐννοοῦνται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ὑπὸ</w:t>
      </w:r>
      <w:r>
        <w:rPr>
          <w:rFonts w:ascii="Palatino Linotype" w:hAnsi="Palatino Linotype"/>
          <w:lang w:bidi="he-IL"/>
        </w:rPr>
        <w:t xml:space="preserve"> </w:t>
      </w:r>
      <w:r w:rsidRPr="005415D3">
        <w:rPr>
          <w:rFonts w:ascii="Palatino Linotype" w:hAnsi="Palatino Linotype"/>
          <w:lang w:bidi="he-IL"/>
        </w:rPr>
        <w:t>νόμον</w:t>
      </w:r>
      <w:r>
        <w:rPr>
          <w:rFonts w:ascii="Palatino Linotype" w:hAnsi="Palatino Linotype"/>
          <w:lang w:bidi="he-IL"/>
        </w:rPr>
        <w:t xml:space="preserve"> </w:t>
      </w:r>
      <w:r w:rsidRPr="005415D3">
        <w:rPr>
          <w:rFonts w:ascii="Palatino Linotype" w:hAnsi="Palatino Linotype"/>
          <w:lang w:bidi="he-IL"/>
        </w:rPr>
        <w:t>Ἰουδαιοχριστιανοί)</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b/>
          <w:i/>
          <w:lang w:bidi="he-IL"/>
        </w:rPr>
        <w:t>(ὅλοι)</w:t>
      </w:r>
      <w:r>
        <w:rPr>
          <w:rFonts w:ascii="Palatino Linotype" w:hAnsi="Palatino Linotype"/>
          <w:b/>
          <w:i/>
          <w:lang w:bidi="he-IL"/>
        </w:rPr>
        <w:t xml:space="preserve"> </w:t>
      </w:r>
      <w:r w:rsidRPr="005415D3">
        <w:rPr>
          <w:rFonts w:ascii="Palatino Linotype" w:hAnsi="Palatino Linotype"/>
          <w:b/>
          <w:i/>
          <w:lang w:bidi="he-IL"/>
        </w:rPr>
        <w:t>ἐσεῖς</w:t>
      </w:r>
      <w:r>
        <w:rPr>
          <w:rFonts w:ascii="Palatino Linotype" w:hAnsi="Palatino Linotype"/>
          <w:lang w:bidi="he-IL"/>
        </w:rPr>
        <w:t xml:space="preserve"> </w:t>
      </w:r>
      <w:r w:rsidRPr="005415D3">
        <w:rPr>
          <w:rFonts w:ascii="Palatino Linotype" w:hAnsi="Palatino Linotype"/>
          <w:lang w:bidi="he-IL"/>
        </w:rPr>
        <w:t>(ἐννοοῦνται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«ἀνόητοι» [!] Γαλάτες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συνέπειές</w:t>
      </w:r>
      <w:r>
        <w:rPr>
          <w:rFonts w:ascii="Palatino Linotype" w:hAnsi="Palatino Linotype"/>
          <w:lang w:bidi="he-IL"/>
        </w:rPr>
        <w:t xml:space="preserve"> </w:t>
      </w:r>
      <w:r w:rsidRPr="005415D3">
        <w:rPr>
          <w:rFonts w:ascii="Palatino Linotype" w:hAnsi="Palatino Linotype"/>
          <w:lang w:bidi="he-IL"/>
        </w:rPr>
        <w:t>της</w:t>
      </w:r>
      <w:r>
        <w:rPr>
          <w:rFonts w:ascii="Palatino Linotype" w:hAnsi="Palatino Linotype"/>
          <w:lang w:bidi="he-IL"/>
        </w:rPr>
        <w:t xml:space="preserve"> </w:t>
      </w:r>
      <w:r w:rsidRPr="005415D3">
        <w:rPr>
          <w:rFonts w:ascii="Palatino Linotype" w:hAnsi="Palatino Linotype"/>
          <w:lang w:bidi="he-IL"/>
        </w:rPr>
        <w:t>ἰσχύουν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Π..</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b/>
          <w:lang w:bidi="he-IL"/>
        </w:rPr>
        <w:t>II</w:t>
      </w:r>
      <w:r>
        <w:rPr>
          <w:rFonts w:ascii="Palatino Linotype" w:hAnsi="Palatino Linotype"/>
          <w:lang w:bidi="he-IL"/>
        </w:rPr>
        <w:t xml:space="preserve"> </w:t>
      </w:r>
      <w:r w:rsidRPr="005415D3">
        <w:rPr>
          <w:rFonts w:ascii="Palatino Linotype" w:hAnsi="Palatino Linotype"/>
          <w:lang w:bidi="he-IL"/>
        </w:rPr>
        <w:t>ἐ</w:t>
      </w:r>
      <w:r>
        <w:rPr>
          <w:rFonts w:ascii="Palatino Linotype" w:hAnsi="Palatino Linotype"/>
          <w:lang w:bidi="he-IL"/>
        </w:rPr>
        <w:t xml:space="preserve">πίσης </w:t>
      </w:r>
      <w:r w:rsidRPr="005415D3">
        <w:rPr>
          <w:rFonts w:ascii="Palatino Linotype" w:hAnsi="Palatino Linotype"/>
          <w:lang w:bidi="he-IL"/>
        </w:rPr>
        <w:t>ἐπαναλαμβάνεται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b/>
          <w:i/>
          <w:lang w:bidi="he-IL"/>
        </w:rPr>
        <w:t>Ἐμεῖς</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(ὅπου</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περιλαμβάνονται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κατόπιν</w:t>
      </w:r>
      <w:r>
        <w:rPr>
          <w:rFonts w:ascii="Palatino Linotype" w:hAnsi="Palatino Linotype"/>
          <w:lang w:bidi="he-IL"/>
        </w:rPr>
        <w:t xml:space="preserve"> </w:t>
      </w:r>
      <w:r w:rsidRPr="005415D3">
        <w:rPr>
          <w:rFonts w:ascii="Palatino Linotype" w:hAnsi="Palatino Linotype"/>
          <w:lang w:bidi="he-IL"/>
        </w:rPr>
        <w:t>ὑποκείμενο</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ῥημάτων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b/>
          <w:lang w:bidi="he-IL"/>
        </w:rPr>
        <w:t>ὁ</w:t>
      </w:r>
      <w:r>
        <w:rPr>
          <w:rFonts w:ascii="Palatino Linotype" w:hAnsi="Palatino Linotype"/>
          <w:b/>
          <w:lang w:bidi="he-IL"/>
        </w:rPr>
        <w:t xml:space="preserve"> </w:t>
      </w:r>
      <w:r w:rsidRPr="005415D3">
        <w:rPr>
          <w:rFonts w:ascii="Palatino Linotype" w:hAnsi="Palatino Linotype"/>
          <w:b/>
          <w:lang w:bidi="he-IL"/>
        </w:rPr>
        <w:t>ἴδιος</w:t>
      </w:r>
      <w:r>
        <w:rPr>
          <w:rFonts w:ascii="Palatino Linotype" w:hAnsi="Palatino Linotype"/>
          <w:b/>
          <w:lang w:bidi="he-IL"/>
        </w:rPr>
        <w:t xml:space="preserve"> </w:t>
      </w:r>
      <w:r w:rsidRPr="005415D3">
        <w:rPr>
          <w:rFonts w:ascii="Palatino Linotype" w:hAnsi="Palatino Linotype"/>
          <w:b/>
          <w:lang w:bidi="he-IL"/>
        </w:rPr>
        <w:t>ὁ</w:t>
      </w:r>
      <w:r>
        <w:rPr>
          <w:rFonts w:ascii="Palatino Linotype" w:hAnsi="Palatino Linotype"/>
          <w:b/>
          <w:lang w:bidi="he-IL"/>
        </w:rPr>
        <w:t xml:space="preserve"> </w:t>
      </w:r>
      <w:r w:rsidRPr="005415D3">
        <w:rPr>
          <w:rFonts w:ascii="Palatino Linotype" w:hAnsi="Palatino Linotype"/>
          <w:b/>
          <w:lang w:bidi="he-IL"/>
        </w:rPr>
        <w:t>Θεὸς</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τέλος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σ.</w:t>
      </w:r>
      <w:r>
        <w:rPr>
          <w:rFonts w:ascii="Palatino Linotype" w:hAnsi="Palatino Linotype"/>
          <w:lang w:bidi="he-IL"/>
        </w:rPr>
        <w:t xml:space="preserve"> </w:t>
      </w:r>
      <w:r w:rsidRPr="005415D3">
        <w:rPr>
          <w:rFonts w:ascii="Palatino Linotype" w:hAnsi="Palatino Linotype"/>
          <w:lang w:bidi="he-IL"/>
        </w:rPr>
        <w:t>ἀπευθύνεται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ἐνικὸ</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b/>
          <w:lang w:bidi="he-IL"/>
        </w:rPr>
        <w:t>κάθε</w:t>
      </w:r>
      <w:r>
        <w:rPr>
          <w:rFonts w:ascii="Palatino Linotype" w:hAnsi="Palatino Linotype"/>
          <w:b/>
          <w:lang w:bidi="he-IL"/>
        </w:rPr>
        <w:t xml:space="preserve"> </w:t>
      </w:r>
      <w:r w:rsidRPr="005415D3">
        <w:rPr>
          <w:rFonts w:ascii="Palatino Linotype" w:hAnsi="Palatino Linotype"/>
          <w:b/>
          <w:lang w:bidi="he-IL"/>
        </w:rPr>
        <w:t>πρόσωπο</w:t>
      </w:r>
      <w:r>
        <w:rPr>
          <w:rFonts w:ascii="Palatino Linotype" w:hAnsi="Palatino Linotype"/>
          <w:b/>
          <w:lang w:bidi="he-IL"/>
        </w:rPr>
        <w:t xml:space="preserve"> </w:t>
      </w:r>
      <w:r w:rsidRPr="005415D3">
        <w:rPr>
          <w:rFonts w:ascii="Palatino Linotype" w:hAnsi="Palatino Linotype"/>
          <w:b/>
          <w:lang w:bidi="he-IL"/>
        </w:rPr>
        <w:t>ξεχωριστά</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Ι </w:t>
      </w:r>
      <w:r w:rsidRPr="005415D3">
        <w:rPr>
          <w:rFonts w:ascii="Palatino Linotype" w:hAnsi="Palatino Linotype"/>
          <w:lang w:bidi="he-IL"/>
        </w:rPr>
        <w:t>περιγράφονται</w:t>
      </w:r>
      <w:r>
        <w:rPr>
          <w:rFonts w:ascii="Palatino Linotype" w:hAnsi="Palatino Linotype"/>
          <w:lang w:bidi="he-IL"/>
        </w:rPr>
        <w:t xml:space="preserve"> </w:t>
      </w:r>
      <w:r w:rsidRPr="005415D3">
        <w:rPr>
          <w:rFonts w:ascii="Palatino Linotype" w:hAnsi="Palatino Linotype"/>
          <w:b/>
          <w:lang w:bidi="he-IL"/>
        </w:rPr>
        <w:t>τὰ</w:t>
      </w:r>
      <w:r>
        <w:rPr>
          <w:rFonts w:ascii="Palatino Linotype" w:hAnsi="Palatino Linotype"/>
          <w:b/>
          <w:lang w:bidi="he-IL"/>
        </w:rPr>
        <w:t xml:space="preserve"> </w:t>
      </w:r>
      <w:r w:rsidRPr="005415D3">
        <w:rPr>
          <w:rFonts w:ascii="Palatino Linotype" w:hAnsi="Palatino Linotype"/>
          <w:b/>
          <w:lang w:bidi="he-IL"/>
        </w:rPr>
        <w:t>ἐξωτερικὰ</w:t>
      </w:r>
      <w:r>
        <w:rPr>
          <w:rFonts w:ascii="Palatino Linotype" w:hAnsi="Palatino Linotype"/>
          <w:b/>
          <w:lang w:bidi="he-IL"/>
        </w:rPr>
        <w:t xml:space="preserve"> </w:t>
      </w:r>
      <w:r w:rsidRPr="005415D3">
        <w:rPr>
          <w:rFonts w:ascii="Palatino Linotype" w:hAnsi="Palatino Linotype"/>
          <w:b/>
          <w:lang w:bidi="he-IL"/>
        </w:rPr>
        <w:t>συμπτώματα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βάπτισης</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«σημείου»</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b/>
          <w:lang w:bidi="he-IL"/>
        </w:rPr>
        <w:t>ἐσωτερικά</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ἐπίλογο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I</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ἀκροατὲς</w:t>
      </w:r>
      <w:r>
        <w:rPr>
          <w:rFonts w:ascii="Palatino Linotype" w:hAnsi="Palatino Linotype"/>
          <w:lang w:bidi="he-IL"/>
        </w:rPr>
        <w:t xml:space="preserve"> </w:t>
      </w:r>
      <w:r w:rsidRPr="005415D3">
        <w:rPr>
          <w:rFonts w:ascii="Palatino Linotype" w:hAnsi="Palatino Linotype"/>
          <w:lang w:bidi="he-IL"/>
        </w:rPr>
        <w:t>κατονομάζονται</w:t>
      </w:r>
      <w:r>
        <w:rPr>
          <w:rFonts w:ascii="Palatino Linotype" w:hAnsi="Palatino Linotype"/>
          <w:lang w:bidi="he-IL"/>
        </w:rPr>
        <w:t xml:space="preserve"> </w:t>
      </w:r>
      <w:r w:rsidRPr="005415D3">
        <w:rPr>
          <w:rFonts w:ascii="Palatino Linotype" w:hAnsi="Palatino Linotype"/>
          <w:i/>
          <w:lang w:bidi="he-IL"/>
        </w:rPr>
        <w:t>σπέρμα</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ΙΙ</w:t>
      </w:r>
      <w:r w:rsidRPr="005415D3">
        <w:rPr>
          <w:rFonts w:ascii="Palatino Linotype" w:hAnsi="Palatino Linotype"/>
          <w:lang w:bidi="he-IL"/>
        </w:rPr>
        <w:t xml:space="preserve"> τιτλοφοροῦνται</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i/>
          <w:lang w:bidi="he-IL"/>
        </w:rPr>
        <w:t>υἱοὶ</w:t>
      </w:r>
      <w:r>
        <w:rPr>
          <w:rFonts w:ascii="Palatino Linotype" w:hAnsi="Palatino Linotype"/>
          <w:i/>
          <w:lang w:bidi="he-IL"/>
        </w:rPr>
        <w:t xml:space="preserve"> </w:t>
      </w:r>
      <w:r w:rsidRPr="005415D3">
        <w:rPr>
          <w:rFonts w:ascii="Palatino Linotype" w:hAnsi="Palatino Linotype"/>
          <w:i/>
          <w:lang w:bidi="he-IL"/>
        </w:rPr>
        <w:t>Θεοῦ</w:t>
      </w:r>
      <w:r>
        <w:rPr>
          <w:rFonts w:ascii="Palatino Linotype" w:hAnsi="Palatino Linotype"/>
          <w:i/>
          <w:lang w:bidi="he-IL"/>
        </w:rPr>
        <w:t xml:space="preserve"> </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Πατέρα</w:t>
      </w:r>
      <w:r w:rsidRPr="005415D3">
        <w:rPr>
          <w:rFonts w:ascii="Palatino Linotype" w:hAnsi="Palatino Linotype"/>
          <w:lang w:bidi="he-IL"/>
        </w:rPr>
        <w:t>.</w:t>
      </w: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cs="Arial"/>
          <w:b/>
          <w:lang w:bidi="he-IL"/>
        </w:rPr>
        <w:t>Τὰ</w:t>
      </w:r>
      <w:r>
        <w:rPr>
          <w:rFonts w:ascii="Palatino Linotype" w:hAnsi="Palatino Linotype" w:cs="Arial"/>
          <w:b/>
          <w:lang w:bidi="he-IL"/>
        </w:rPr>
        <w:t xml:space="preserve"> </w:t>
      </w:r>
      <w:r w:rsidRPr="005415D3">
        <w:rPr>
          <w:rFonts w:ascii="Palatino Linotype" w:hAnsi="Palatino Linotype" w:cs="Arial"/>
          <w:b/>
          <w:lang w:bidi="he-IL"/>
        </w:rPr>
        <w:t>επιχειρήματα</w:t>
      </w:r>
      <w:r>
        <w:rPr>
          <w:rFonts w:ascii="Palatino Linotype" w:hAnsi="Palatino Linotype" w:cs="Arial"/>
          <w:lang w:bidi="he-IL"/>
        </w:rPr>
        <w:t xml:space="preserve"> </w:t>
      </w:r>
      <w:r w:rsidRPr="005415D3">
        <w:rPr>
          <w:rFonts w:ascii="Palatino Linotype" w:hAnsi="Palatino Linotype" w:cs="Arial"/>
          <w:lang w:bidi="he-IL"/>
        </w:rPr>
        <w:t>αὐτοῦ</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Διπτύχου,</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ὁποῖα</w:t>
      </w:r>
      <w:r>
        <w:rPr>
          <w:rFonts w:ascii="Palatino Linotype" w:hAnsi="Palatino Linotype" w:cs="Arial"/>
          <w:lang w:bidi="he-IL"/>
        </w:rPr>
        <w:t xml:space="preserve"> </w:t>
      </w:r>
      <w:r w:rsidRPr="005415D3">
        <w:rPr>
          <w:rFonts w:ascii="Palatino Linotype" w:hAnsi="Palatino Linotype" w:cs="Arial"/>
          <w:lang w:bidi="he-IL"/>
        </w:rPr>
        <w:t>ἐξαίρουν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aemuna</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γεμάτη</w:t>
      </w:r>
      <w:r>
        <w:rPr>
          <w:rFonts w:ascii="Palatino Linotype" w:hAnsi="Palatino Linotype" w:cs="Arial"/>
          <w:lang w:bidi="he-IL"/>
        </w:rPr>
        <w:t xml:space="preserve"> </w:t>
      </w:r>
      <w:r w:rsidRPr="005415D3">
        <w:rPr>
          <w:rFonts w:ascii="Palatino Linotype" w:hAnsi="Palatino Linotype" w:cs="Arial"/>
          <w:lang w:bidi="he-IL"/>
        </w:rPr>
        <w:t>ἐμπιστοσύνη</w:t>
      </w:r>
      <w:r>
        <w:rPr>
          <w:rFonts w:ascii="Palatino Linotype" w:hAnsi="Palatino Linotype" w:cs="Arial"/>
          <w:lang w:bidi="he-IL"/>
        </w:rPr>
        <w:t xml:space="preserve"> </w:t>
      </w:r>
      <w:r w:rsidRPr="005415D3">
        <w:rPr>
          <w:rFonts w:ascii="Palatino Linotype" w:hAnsi="Palatino Linotype" w:cs="Arial"/>
          <w:lang w:bidi="he-IL"/>
        </w:rPr>
        <w:t>βεβαιότητα)</w:t>
      </w:r>
      <w:r w:rsidRPr="005415D3">
        <w:rPr>
          <w:rStyle w:val="a5"/>
          <w:rFonts w:cs="Arial"/>
          <w:lang w:bidi="he-IL"/>
        </w:rPr>
        <w:footnoteReference w:id="255"/>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σχετίζονται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γραφικὰ</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b/>
          <w:lang w:bidi="he-IL"/>
        </w:rPr>
        <w:t>μὲ</w:t>
      </w:r>
      <w:r>
        <w:rPr>
          <w:rFonts w:ascii="Palatino Linotype" w:hAnsi="Palatino Linotype" w:cs="Arial"/>
          <w:b/>
          <w:lang w:bidi="he-IL"/>
        </w:rPr>
        <w:t xml:space="preserve"> </w:t>
      </w:r>
      <w:r w:rsidRPr="005415D3">
        <w:rPr>
          <w:rFonts w:ascii="Palatino Linotype" w:hAnsi="Palatino Linotype" w:cs="Arial"/>
          <w:b/>
          <w:lang w:bidi="he-IL"/>
        </w:rPr>
        <w:t>λειτουργικὰ</w:t>
      </w:r>
      <w:r>
        <w:rPr>
          <w:rFonts w:ascii="Palatino Linotype" w:hAnsi="Palatino Linotype" w:cs="Arial"/>
          <w:b/>
          <w:lang w:bidi="he-IL"/>
        </w:rPr>
        <w:t xml:space="preserve"> </w:t>
      </w:r>
      <w:r w:rsidRPr="005415D3">
        <w:rPr>
          <w:rFonts w:ascii="Palatino Linotype" w:hAnsi="Palatino Linotype" w:cs="Arial"/>
          <w:b/>
          <w:lang w:bidi="he-IL"/>
        </w:rPr>
        <w:t>κείμενα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συναισθηματικὰ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ἐγκεφαλικὰ</w:t>
      </w:r>
      <w:r>
        <w:rPr>
          <w:rFonts w:ascii="Palatino Linotype" w:hAnsi="Palatino Linotype" w:cs="Arial"/>
          <w:lang w:bidi="he-IL"/>
        </w:rPr>
        <w:t xml:space="preserve"> </w:t>
      </w:r>
      <w:r w:rsidRPr="005415D3">
        <w:rPr>
          <w:rFonts w:ascii="Palatino Linotype" w:hAnsi="Palatino Linotype" w:cs="Arial"/>
          <w:lang w:bidi="he-IL"/>
        </w:rPr>
        <w:t>ἀναβιώνουν</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μοναδικὴ</w:t>
      </w:r>
      <w:r>
        <w:rPr>
          <w:rFonts w:ascii="Palatino Linotype" w:hAnsi="Palatino Linotype" w:cs="Arial"/>
          <w:lang w:bidi="he-IL"/>
        </w:rPr>
        <w:t xml:space="preserve"> </w:t>
      </w:r>
      <w:r w:rsidRPr="005415D3">
        <w:rPr>
          <w:rFonts w:ascii="Palatino Linotype" w:hAnsi="Palatino Linotype" w:cs="Arial"/>
          <w:lang w:bidi="he-IL"/>
        </w:rPr>
        <w:t>ἐμπειρία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A+A‘).</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συγκλονιστικὴ</w:t>
      </w:r>
      <w:r>
        <w:rPr>
          <w:rFonts w:ascii="Palatino Linotype" w:hAnsi="Palatino Linotype" w:cs="Arial"/>
          <w:lang w:bidi="he-IL"/>
        </w:rPr>
        <w:t xml:space="preserve"> </w:t>
      </w:r>
      <w:r w:rsidRPr="005415D3">
        <w:rPr>
          <w:rFonts w:ascii="Palatino Linotype" w:hAnsi="Palatino Linotype" w:cs="Arial"/>
          <w:lang w:bidi="he-IL"/>
        </w:rPr>
        <w:t>ἀνάμνηση/</w:t>
      </w:r>
      <w:r>
        <w:rPr>
          <w:rFonts w:ascii="Palatino Linotype" w:hAnsi="Palatino Linotype" w:cs="Arial"/>
          <w:lang w:bidi="he-IL"/>
        </w:rPr>
        <w:t xml:space="preserve"> </w:t>
      </w:r>
      <w:r w:rsidRPr="005415D3">
        <w:rPr>
          <w:rFonts w:ascii="Palatino Linotype" w:hAnsi="Palatino Linotype" w:cs="Arial"/>
          <w:lang w:bidi="he-IL"/>
        </w:rPr>
        <w:t>μνήμη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στιγμῶν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ἀναγέννησης</w:t>
      </w:r>
      <w:r>
        <w:rPr>
          <w:rFonts w:ascii="Palatino Linotype" w:hAnsi="Palatino Linotype" w:cs="Arial"/>
          <w:lang w:bidi="he-IL"/>
        </w:rPr>
        <w:t xml:space="preserve"> </w:t>
      </w:r>
      <w:r w:rsidRPr="005415D3">
        <w:rPr>
          <w:rFonts w:ascii="Palatino Linotype" w:hAnsi="Palatino Linotype" w:cs="Arial"/>
          <w:lang w:bidi="he-IL"/>
        </w:rPr>
        <w:t>κεντρίζει</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συναισθηματικὴ</w:t>
      </w:r>
      <w:r>
        <w:rPr>
          <w:rFonts w:ascii="Palatino Linotype" w:hAnsi="Palatino Linotype" w:cs="Arial"/>
          <w:lang w:bidi="he-IL"/>
        </w:rPr>
        <w:t xml:space="preserve"> </w:t>
      </w:r>
      <w:r w:rsidRPr="005415D3">
        <w:rPr>
          <w:rFonts w:ascii="Palatino Linotype" w:hAnsi="Palatino Linotype" w:cs="Arial"/>
          <w:lang w:bidi="he-IL"/>
        </w:rPr>
        <w:t>νοημοσύνη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«πάθος»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sidRPr="005415D3">
        <w:rPr>
          <w:rStyle w:val="a5"/>
          <w:rFonts w:cs="Arial"/>
          <w:lang w:bidi="he-IL"/>
        </w:rPr>
        <w:footnoteReference w:id="256"/>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ἐπανασυνδέει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«μυσταγωγό»-πατέρα</w:t>
      </w:r>
      <w:r>
        <w:rPr>
          <w:rFonts w:ascii="Palatino Linotype" w:hAnsi="Palatino Linotype" w:cs="Arial"/>
          <w:lang w:bidi="he-IL"/>
        </w:rPr>
        <w:t xml:space="preserve"> </w:t>
      </w:r>
      <w:r w:rsidRPr="005415D3">
        <w:rPr>
          <w:rFonts w:ascii="Palatino Linotype" w:hAnsi="Palatino Linotype" w:cs="Arial"/>
          <w:lang w:bidi="he-IL"/>
        </w:rPr>
        <w:lastRenderedPageBreak/>
        <w:t>τους,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δικό</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Εὐαγγέλιο,</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ἀκριβῶς</w:t>
      </w:r>
      <w:r>
        <w:rPr>
          <w:rFonts w:ascii="Palatino Linotype" w:hAnsi="Palatino Linotype" w:cs="Arial"/>
          <w:lang w:bidi="he-IL"/>
        </w:rPr>
        <w:t xml:space="preserve"> </w:t>
      </w:r>
      <w:r w:rsidRPr="005415D3">
        <w:rPr>
          <w:rFonts w:ascii="Palatino Linotype" w:hAnsi="Palatino Linotype" w:cs="Arial"/>
          <w:lang w:bidi="he-IL"/>
        </w:rPr>
        <w:t>συνέβη</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1-5.</w:t>
      </w:r>
      <w:r>
        <w:rPr>
          <w:rFonts w:ascii="Palatino Linotype" w:hAnsi="Palatino Linotype" w:cs="Arial"/>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τώρα</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πρόκειται</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«ὀπτικὸ</w:t>
      </w:r>
      <w:r>
        <w:rPr>
          <w:rFonts w:ascii="Palatino Linotype" w:hAnsi="Palatino Linotype" w:cs="Arial"/>
          <w:lang w:bidi="he-IL"/>
        </w:rPr>
        <w:t xml:space="preserve"> </w:t>
      </w:r>
      <w:r w:rsidRPr="005415D3">
        <w:rPr>
          <w:rFonts w:ascii="Palatino Linotype" w:hAnsi="Palatino Linotype" w:cs="Arial"/>
          <w:lang w:bidi="he-IL"/>
        </w:rPr>
        <w:t>ἐρέθισμα»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γιὰ </w:t>
      </w:r>
      <w:r w:rsidRPr="005415D3">
        <w:rPr>
          <w:rFonts w:ascii="Palatino Linotype" w:hAnsi="Palatino Linotype" w:cs="Arial"/>
          <w:lang w:bidi="he-IL"/>
        </w:rPr>
        <w:t>ἀκουστικὰ</w:t>
      </w:r>
      <w:r>
        <w:rPr>
          <w:rFonts w:ascii="Palatino Linotype" w:hAnsi="Palatino Linotype" w:cs="Arial"/>
          <w:lang w:bidi="he-IL"/>
        </w:rPr>
        <w:t xml:space="preserve"> </w:t>
      </w:r>
      <w:r w:rsidRPr="005415D3">
        <w:rPr>
          <w:rFonts w:ascii="Palatino Linotype" w:hAnsi="Palatino Linotype" w:cs="Arial"/>
          <w:lang w:bidi="he-IL"/>
        </w:rPr>
        <w:t>«ἀπ</w:t>
      </w:r>
      <w:r w:rsidRPr="005415D3">
        <w:rPr>
          <w:rFonts w:ascii="Palatino Linotype" w:hAnsi="Palatino Linotype" w:cs="Arial"/>
          <w:i/>
          <w:lang w:bidi="he-IL"/>
        </w:rPr>
        <w:t>ηχήματα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κείμενο</w:t>
      </w:r>
      <w:r>
        <w:rPr>
          <w:rFonts w:ascii="Palatino Linotype" w:hAnsi="Palatino Linotype" w:cs="Arial"/>
          <w:lang w:bidi="he-IL"/>
        </w:rPr>
        <w:t xml:space="preserve"> </w:t>
      </w:r>
      <w:r w:rsidRPr="005415D3">
        <w:rPr>
          <w:rFonts w:ascii="Palatino Linotype" w:hAnsi="Palatino Linotype"/>
          <w:b/>
          <w:i/>
          <w:lang w:bidi="he-IL"/>
        </w:rPr>
        <w:t>I</w:t>
      </w:r>
      <w:r>
        <w:rPr>
          <w:rFonts w:ascii="Palatino Linotype" w:hAnsi="Palatino Linotype"/>
          <w:lang w:bidi="he-IL"/>
        </w:rPr>
        <w:t xml:space="preserve"> </w:t>
      </w:r>
      <w:r w:rsidRPr="005415D3">
        <w:rPr>
          <w:rFonts w:ascii="Palatino Linotype" w:hAnsi="Palatino Linotype"/>
          <w:lang w:bidi="he-IL"/>
        </w:rPr>
        <w:t>μνημονεύεται</w:t>
      </w:r>
      <w:r>
        <w:rPr>
          <w:rFonts w:ascii="Palatino Linotype" w:hAnsi="Palatino Linotype"/>
          <w:lang w:bidi="he-IL"/>
        </w:rPr>
        <w:t xml:space="preserve"> </w:t>
      </w:r>
      <w:r w:rsidRPr="005415D3">
        <w:rPr>
          <w:rFonts w:ascii="Palatino Linotype" w:hAnsi="Palatino Linotype"/>
          <w:lang w:bidi="he-IL"/>
        </w:rPr>
        <w:t>ἕνα</w:t>
      </w:r>
      <w:r>
        <w:rPr>
          <w:rFonts w:ascii="Palatino Linotype" w:hAnsi="Palatino Linotype"/>
          <w:lang w:bidi="he-IL"/>
        </w:rPr>
        <w:t xml:space="preserve"> </w:t>
      </w:r>
      <w:r w:rsidRPr="005415D3">
        <w:rPr>
          <w:rFonts w:ascii="Palatino Linotype" w:hAnsi="Palatino Linotype"/>
          <w:lang w:bidi="he-IL"/>
        </w:rPr>
        <w:t>ᾆσμα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βάπτισης,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II</w:t>
      </w:r>
      <w:r>
        <w:rPr>
          <w:rFonts w:ascii="Palatino Linotype" w:hAnsi="Palatino Linotype"/>
          <w:lang w:bidi="he-IL"/>
        </w:rPr>
        <w:t xml:space="preserve"> </w:t>
      </w:r>
      <w:r w:rsidRPr="005415D3">
        <w:rPr>
          <w:rFonts w:ascii="Palatino Linotype" w:hAnsi="Palatino Linotype"/>
          <w:lang w:bidi="he-IL"/>
        </w:rPr>
        <w:t>ἀκούγεται</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ἰσχυρὴ</w:t>
      </w:r>
      <w:r>
        <w:rPr>
          <w:rFonts w:ascii="Palatino Linotype" w:hAnsi="Palatino Linotype"/>
          <w:lang w:bidi="he-IL"/>
        </w:rPr>
        <w:t xml:space="preserve"> </w:t>
      </w:r>
      <w:r w:rsidRPr="005415D3">
        <w:rPr>
          <w:rFonts w:ascii="Palatino Linotype" w:hAnsi="Palatino Linotype"/>
          <w:lang w:bidi="he-IL"/>
        </w:rPr>
        <w:t>φωνή,</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παρότι</w:t>
      </w:r>
      <w:r>
        <w:rPr>
          <w:rFonts w:ascii="Palatino Linotype" w:hAnsi="Palatino Linotype"/>
          <w:lang w:bidi="he-IL"/>
        </w:rPr>
        <w:t xml:space="preserve"> </w:t>
      </w:r>
      <w:r w:rsidRPr="005415D3">
        <w:rPr>
          <w:rFonts w:ascii="Palatino Linotype" w:hAnsi="Palatino Linotype"/>
          <w:lang w:bidi="he-IL"/>
        </w:rPr>
        <w:t>καρδιακὴ</w:t>
      </w:r>
      <w:r>
        <w:rPr>
          <w:rFonts w:ascii="Palatino Linotype" w:hAnsi="Palatino Linotype"/>
          <w:lang w:bidi="he-IL"/>
        </w:rPr>
        <w:t xml:space="preserve">, </w:t>
      </w:r>
      <w:r w:rsidRPr="005415D3">
        <w:rPr>
          <w:rFonts w:ascii="Palatino Linotype" w:hAnsi="Palatino Linotype"/>
          <w:b/>
          <w:lang w:bidi="he-IL"/>
        </w:rPr>
        <w:t>κράζει</w:t>
      </w:r>
      <w:r>
        <w:rPr>
          <w:rFonts w:ascii="Palatino Linotype" w:hAnsi="Palatino Linotype"/>
          <w:b/>
          <w:lang w:bidi="he-IL"/>
        </w:rPr>
        <w:t xml:space="preserve"> </w:t>
      </w:r>
      <w:r w:rsidRPr="005415D3">
        <w:rPr>
          <w:rFonts w:ascii="Palatino Linotype" w:hAnsi="Palatino Linotype"/>
          <w:b/>
          <w:lang w:bidi="he-IL"/>
        </w:rPr>
        <w:t>(!!!)</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γλῶσσες</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ἀρχέγονων</w:t>
      </w:r>
      <w:r>
        <w:rPr>
          <w:rFonts w:ascii="Palatino Linotype" w:hAnsi="Palatino Linotype"/>
          <w:lang w:bidi="he-IL"/>
        </w:rPr>
        <w:t xml:space="preserve"> </w:t>
      </w:r>
      <w:r w:rsidRPr="005415D3">
        <w:rPr>
          <w:rFonts w:ascii="Palatino Linotype" w:hAnsi="Palatino Linotype"/>
          <w:lang w:bidi="he-IL"/>
        </w:rPr>
        <w:t>κοινοτήτων.</w:t>
      </w:r>
      <w:r>
        <w:rPr>
          <w:rFonts w:ascii="Palatino Linotype" w:hAnsi="Palatino Linotype"/>
          <w:lang w:bidi="he-IL"/>
        </w:rPr>
        <w:t xml:space="preserve"> Ἀ</w:t>
      </w:r>
      <w:r w:rsidRPr="005415D3">
        <w:rPr>
          <w:rFonts w:ascii="Palatino Linotype" w:hAnsi="Palatino Linotype"/>
          <w:lang w:bidi="he-IL"/>
        </w:rPr>
        <w:t>ναφωνεῖ</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i/>
          <w:lang w:bidi="he-IL"/>
        </w:rPr>
        <w:t>Κυριακῆς</w:t>
      </w:r>
      <w:r>
        <w:rPr>
          <w:rFonts w:ascii="Palatino Linotype" w:hAnsi="Palatino Linotype"/>
          <w:i/>
          <w:lang w:bidi="he-IL"/>
        </w:rPr>
        <w:t xml:space="preserve"> </w:t>
      </w:r>
      <w:r w:rsidRPr="005415D3">
        <w:rPr>
          <w:rFonts w:ascii="Palatino Linotype" w:hAnsi="Palatino Linotype"/>
          <w:i/>
          <w:lang w:bidi="he-IL"/>
        </w:rPr>
        <w:t>Προσευχῆς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μᾶλλον</w:t>
      </w:r>
      <w:r>
        <w:rPr>
          <w:rFonts w:ascii="Palatino Linotype" w:hAnsi="Palatino Linotype"/>
          <w:lang w:bidi="he-IL"/>
        </w:rPr>
        <w:t xml:space="preserve"> </w:t>
      </w:r>
      <w:r w:rsidRPr="005415D3">
        <w:rPr>
          <w:rFonts w:ascii="Palatino Linotype" w:hAnsi="Palatino Linotype"/>
          <w:lang w:bidi="he-IL"/>
        </w:rPr>
        <w:t>ἀκουγόταν</w:t>
      </w:r>
      <w:r>
        <w:rPr>
          <w:rFonts w:ascii="Palatino Linotype" w:hAnsi="Palatino Linotype"/>
          <w:lang w:bidi="he-IL"/>
        </w:rPr>
        <w:t xml:space="preserve"> </w:t>
      </w:r>
      <w:r w:rsidRPr="005415D3">
        <w:rPr>
          <w:rFonts w:ascii="Palatino Linotype" w:hAnsi="Palatino Linotype"/>
          <w:lang w:bidi="he-IL"/>
        </w:rPr>
        <w:t>ὁμοθυμαδὸν</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ὁλόκληρη</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w:t>
      </w:r>
      <w:r>
        <w:rPr>
          <w:rFonts w:ascii="Palatino Linotype" w:hAnsi="Palatino Linotype"/>
          <w:lang w:bidi="he-IL"/>
        </w:rPr>
        <w:t>γαλλιῶ</w:t>
      </w:r>
      <w:r w:rsidRPr="005415D3">
        <w:rPr>
          <w:rFonts w:ascii="Palatino Linotype" w:hAnsi="Palatino Linotype"/>
          <w:lang w:bidi="he-IL"/>
        </w:rPr>
        <w:t>σα</w:t>
      </w:r>
      <w:r>
        <w:rPr>
          <w:rFonts w:ascii="Palatino Linotype" w:hAnsi="Palatino Linotype"/>
          <w:lang w:bidi="he-IL"/>
        </w:rPr>
        <w:t xml:space="preserve"> </w:t>
      </w:r>
      <w:r w:rsidRPr="005415D3">
        <w:rPr>
          <w:rFonts w:ascii="Palatino Linotype" w:hAnsi="Palatino Linotype"/>
          <w:lang w:bidi="he-IL"/>
        </w:rPr>
        <w:t>κοινότητα.</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ἔμμεσα</w:t>
      </w:r>
      <w:r>
        <w:rPr>
          <w:rFonts w:ascii="Palatino Linotype" w:hAnsi="Palatino Linotype"/>
          <w:lang w:bidi="he-IL"/>
        </w:rPr>
        <w:t xml:space="preserve"> </w:t>
      </w:r>
      <w:r w:rsidRPr="005415D3">
        <w:rPr>
          <w:rFonts w:ascii="Palatino Linotype" w:hAnsi="Palatino Linotype"/>
          <w:lang w:bidi="he-IL"/>
        </w:rPr>
        <w:t>ἐπιβεβαιώνεται</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πράξη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cs="SBL Greek"/>
          <w:b/>
          <w:i/>
          <w:lang w:bidi="he-IL"/>
        </w:rPr>
        <w:t>οὐκ</w:t>
      </w:r>
      <w:r>
        <w:rPr>
          <w:rFonts w:ascii="Palatino Linotype" w:hAnsi="Palatino Linotype" w:cs="SBL Greek"/>
          <w:b/>
          <w:i/>
          <w:lang w:bidi="he-IL"/>
        </w:rPr>
        <w:t xml:space="preserve"> </w:t>
      </w:r>
      <w:r w:rsidRPr="005415D3">
        <w:rPr>
          <w:rFonts w:ascii="Palatino Linotype" w:hAnsi="Palatino Linotype" w:cs="SBL Greek"/>
          <w:b/>
          <w:i/>
          <w:lang w:bidi="he-IL"/>
        </w:rPr>
        <w:t>ἔνι</w:t>
      </w:r>
      <w:r>
        <w:rPr>
          <w:rFonts w:ascii="Palatino Linotype" w:hAnsi="Palatino Linotype" w:cs="SBL Greek"/>
          <w:b/>
          <w:i/>
          <w:lang w:bidi="he-IL"/>
        </w:rPr>
        <w:t xml:space="preserve"> </w:t>
      </w:r>
      <w:r w:rsidRPr="005415D3">
        <w:rPr>
          <w:rFonts w:ascii="Palatino Linotype" w:hAnsi="Palatino Linotype" w:cs="SBL Greek"/>
          <w:b/>
          <w:i/>
          <w:lang w:bidi="he-IL"/>
        </w:rPr>
        <w:t>Ἰουδαῖος</w:t>
      </w:r>
      <w:r>
        <w:rPr>
          <w:rFonts w:ascii="Palatino Linotype" w:hAnsi="Palatino Linotype" w:cs="SBL Greek"/>
          <w:b/>
          <w:i/>
          <w:lang w:bidi="he-IL"/>
        </w:rPr>
        <w:t xml:space="preserve"> </w:t>
      </w:r>
      <w:r w:rsidRPr="005415D3">
        <w:rPr>
          <w:rFonts w:ascii="Palatino Linotype" w:hAnsi="Palatino Linotype" w:cs="SBL Greek"/>
          <w:b/>
          <w:i/>
          <w:lang w:bidi="he-IL"/>
        </w:rPr>
        <w:t>οὐδὲ</w:t>
      </w:r>
      <w:r>
        <w:rPr>
          <w:rFonts w:ascii="Palatino Linotype" w:hAnsi="Palatino Linotype" w:cs="SBL Greek"/>
          <w:b/>
          <w:i/>
          <w:lang w:bidi="he-IL"/>
        </w:rPr>
        <w:t xml:space="preserve"> </w:t>
      </w:r>
      <w:r w:rsidRPr="005415D3">
        <w:rPr>
          <w:rFonts w:ascii="Palatino Linotype" w:hAnsi="Palatino Linotype" w:cs="SBL Greek"/>
          <w:b/>
          <w:i/>
          <w:lang w:bidi="he-IL"/>
        </w:rPr>
        <w:t>Ἕλλην</w:t>
      </w:r>
      <w:r>
        <w:rPr>
          <w:rFonts w:ascii="Palatino Linotype" w:hAnsi="Palatino Linotype" w:cs="SBL Greek"/>
          <w:b/>
          <w:i/>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κειμένου.</w:t>
      </w:r>
      <w:r>
        <w:rPr>
          <w:rFonts w:ascii="Palatino Linotype" w:hAnsi="Palatino Linotype" w:cs="SBL Greek"/>
          <w:b/>
          <w:i/>
          <w:lang w:bidi="he-IL"/>
        </w:rPr>
        <w:t xml:space="preserve"> </w:t>
      </w:r>
    </w:p>
    <w:p w:rsidR="00C55A98" w:rsidRPr="005415D3"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βασικὲς</w:t>
      </w:r>
      <w:r>
        <w:rPr>
          <w:rFonts w:ascii="Palatino Linotype" w:hAnsi="Palatino Linotype"/>
          <w:lang w:bidi="he-IL"/>
        </w:rPr>
        <w:t xml:space="preserve"> </w:t>
      </w:r>
      <w:r w:rsidRPr="005415D3">
        <w:rPr>
          <w:rFonts w:ascii="Palatino Linotype" w:hAnsi="Palatino Linotype"/>
          <w:lang w:bidi="he-IL"/>
        </w:rPr>
        <w:t>διατυπώσεις</w:t>
      </w:r>
      <w:r>
        <w:rPr>
          <w:rFonts w:ascii="Palatino Linotype" w:hAnsi="Palatino Linotype"/>
          <w:lang w:bidi="he-IL"/>
        </w:rPr>
        <w:t xml:space="preserve"> </w:t>
      </w:r>
      <w:r w:rsidRPr="005415D3">
        <w:rPr>
          <w:rFonts w:ascii="Palatino Linotype" w:hAnsi="Palatino Linotype"/>
          <w:lang w:bidi="he-IL"/>
        </w:rPr>
        <w:t>τόσο</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w:t>
      </w:r>
      <w:r>
        <w:rPr>
          <w:rFonts w:ascii="Palatino Linotype" w:hAnsi="Palatino Linotype"/>
          <w:lang w:bidi="he-IL"/>
        </w:rPr>
        <w:t xml:space="preserve"> </w:t>
      </w:r>
      <w:r w:rsidRPr="005415D3">
        <w:rPr>
          <w:rFonts w:ascii="Palatino Linotype" w:hAnsi="Palatino Linotype"/>
          <w:lang w:bidi="he-IL"/>
        </w:rPr>
        <w:t>ὅσο</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lang w:bidi="he-IL"/>
        </w:rPr>
        <w:t>πλαισιώνονται</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παράλληλες</w:t>
      </w:r>
      <w:r>
        <w:rPr>
          <w:rFonts w:ascii="Palatino Linotype" w:hAnsi="Palatino Linotype"/>
          <w:lang w:bidi="he-IL"/>
        </w:rPr>
        <w:t xml:space="preserve"> </w:t>
      </w:r>
      <w:r w:rsidRPr="005415D3">
        <w:rPr>
          <w:rFonts w:ascii="Palatino Linotype" w:hAnsi="Palatino Linotype"/>
          <w:lang w:bidi="he-IL"/>
        </w:rPr>
        <w:t>διατυπώσεις</w:t>
      </w:r>
      <w:r>
        <w:rPr>
          <w:rFonts w:ascii="Palatino Linotype" w:hAnsi="Palatino Linotype"/>
          <w:lang w:bidi="he-IL"/>
        </w:rPr>
        <w:t xml:space="preserve"> </w:t>
      </w:r>
      <w:r w:rsidRPr="005415D3">
        <w:rPr>
          <w:rFonts w:ascii="Palatino Linotype" w:hAnsi="Palatino Linotype"/>
          <w:lang w:bidi="he-IL"/>
        </w:rPr>
        <w:t>(Συμπερίληψη/</w:t>
      </w:r>
      <w:r>
        <w:rPr>
          <w:rFonts w:ascii="Palatino Linotype" w:hAnsi="Palatino Linotype"/>
          <w:lang w:bidi="he-IL"/>
        </w:rPr>
        <w:t xml:space="preserve"> </w:t>
      </w:r>
      <w:r w:rsidRPr="005415D3">
        <w:rPr>
          <w:rFonts w:ascii="Palatino Linotype" w:hAnsi="Palatino Linotype" w:cs="SBL Greek"/>
          <w:lang w:bidi="he-IL"/>
        </w:rPr>
        <w:t>Inclusio).</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SBL Greek" w:hAnsi="SBL Greek" w:cs="SBL Greek"/>
          <w:b/>
          <w:lang w:bidi="he-IL"/>
        </w:rPr>
        <w:t xml:space="preserve"> </w:t>
      </w:r>
      <w:r w:rsidRPr="005415D3">
        <w:rPr>
          <w:rFonts w:ascii="Palatino Linotype" w:hAnsi="Palatino Linotype" w:cs="SBL Greek"/>
          <w:i/>
          <w:lang w:bidi="he-IL"/>
        </w:rPr>
        <w:t>ὅσοι</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lang w:bidi="he-IL"/>
        </w:rPr>
        <w:t xml:space="preserve"> </w:t>
      </w:r>
      <w:r w:rsidRPr="005415D3">
        <w:rPr>
          <w:rFonts w:ascii="Palatino Linotype" w:hAnsi="Palatino Linotype" w:cs="SBL Greek"/>
          <w:lang w:bidi="he-IL"/>
        </w:rPr>
        <w:t>πλαισιώνεται</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φράσεις:</w:t>
      </w:r>
      <w:r>
        <w:rPr>
          <w:rFonts w:ascii="Palatino Linotype" w:hAnsi="Palatino Linotype" w:cs="SBL Greek"/>
          <w:lang w:bidi="he-IL"/>
        </w:rPr>
        <w:t xml:space="preserve"> </w:t>
      </w:r>
      <w:r w:rsidRPr="005415D3">
        <w:rPr>
          <w:rFonts w:ascii="Palatino Linotype" w:hAnsi="Palatino Linotype" w:cs="SBL Greek"/>
          <w:b/>
          <w:i/>
          <w:lang w:bidi="he-IL"/>
        </w:rPr>
        <w:t>Πάντες</w:t>
      </w:r>
      <w:r>
        <w:rPr>
          <w:rFonts w:ascii="Palatino Linotype" w:hAnsi="Palatino Linotype" w:cs="SBL Greek"/>
          <w:b/>
          <w:i/>
          <w:lang w:bidi="he-IL"/>
        </w:rPr>
        <w:t xml:space="preserve"> </w:t>
      </w:r>
      <w:r w:rsidRPr="005415D3">
        <w:rPr>
          <w:rFonts w:ascii="Palatino Linotype" w:hAnsi="Palatino Linotype" w:cs="SBL Greek"/>
          <w:b/>
          <w:i/>
          <w:lang w:bidi="he-IL"/>
        </w:rPr>
        <w:t>γὰρ</w:t>
      </w:r>
      <w:r>
        <w:rPr>
          <w:rFonts w:ascii="Palatino Linotype" w:hAnsi="Palatino Linotype" w:cs="SBL Greek"/>
          <w:b/>
          <w:i/>
          <w:lang w:bidi="he-IL"/>
        </w:rPr>
        <w:t xml:space="preserve"> </w:t>
      </w:r>
      <w:r w:rsidRPr="005415D3">
        <w:rPr>
          <w:rFonts w:ascii="Palatino Linotype" w:hAnsi="Palatino Linotype" w:cs="SBL Greek"/>
          <w:b/>
          <w:i/>
          <w:caps/>
          <w:lang w:bidi="he-IL"/>
        </w:rPr>
        <w:t>υ</w:t>
      </w:r>
      <w:r w:rsidRPr="005415D3">
        <w:rPr>
          <w:rFonts w:ascii="Palatino Linotype" w:hAnsi="Palatino Linotype" w:cs="SBL Greek"/>
          <w:b/>
          <w:i/>
          <w:lang w:bidi="he-IL"/>
        </w:rPr>
        <w:t>ἱοὶ</w:t>
      </w:r>
      <w:r>
        <w:rPr>
          <w:rFonts w:ascii="Palatino Linotype" w:hAnsi="Palatino Linotype" w:cs="SBL Greek"/>
          <w:b/>
          <w:i/>
          <w:lang w:bidi="he-IL"/>
        </w:rPr>
        <w:t xml:space="preserve"> </w:t>
      </w:r>
      <w:r w:rsidRPr="005415D3">
        <w:rPr>
          <w:rFonts w:ascii="Palatino Linotype" w:hAnsi="Palatino Linotype" w:cs="SBL Greek"/>
          <w:b/>
          <w:i/>
          <w:caps/>
          <w:lang w:bidi="he-IL"/>
        </w:rPr>
        <w:t>θ</w:t>
      </w:r>
      <w:r w:rsidRPr="005415D3">
        <w:rPr>
          <w:rFonts w:ascii="Palatino Linotype" w:hAnsi="Palatino Linotype" w:cs="SBL Greek"/>
          <w:b/>
          <w:i/>
          <w:lang w:bidi="he-IL"/>
        </w:rPr>
        <w:t>εοῦ</w:t>
      </w:r>
      <w:r>
        <w:rPr>
          <w:rFonts w:ascii="Palatino Linotype" w:hAnsi="Palatino Linotype" w:cs="SBL Greek"/>
          <w:b/>
          <w:i/>
          <w:lang w:bidi="he-IL"/>
        </w:rPr>
        <w:t xml:space="preserve"> </w:t>
      </w:r>
      <w:r w:rsidRPr="005415D3">
        <w:rPr>
          <w:rFonts w:ascii="Palatino Linotype" w:hAnsi="Palatino Linotype" w:cs="SBL Greek"/>
          <w:b/>
          <w:i/>
          <w:lang w:bidi="he-IL"/>
        </w:rPr>
        <w:t>ἐστε</w:t>
      </w:r>
      <w:r>
        <w:rPr>
          <w:rFonts w:ascii="Palatino Linotype" w:hAnsi="Palatino Linotype" w:cs="SBL Greek"/>
          <w:b/>
          <w:i/>
          <w:lang w:bidi="he-IL"/>
        </w:rPr>
        <w:t xml:space="preserve"> </w:t>
      </w:r>
      <w:r w:rsidRPr="005415D3">
        <w:rPr>
          <w:rFonts w:ascii="Palatino Linotype" w:hAnsi="Palatino Linotype" w:cs="SBL Greek"/>
          <w:lang w:bidi="he-IL"/>
        </w:rPr>
        <w:t>(β’</w:t>
      </w:r>
      <w:r>
        <w:rPr>
          <w:rFonts w:ascii="Palatino Linotype" w:hAnsi="Palatino Linotype" w:cs="SBL Greek"/>
          <w:lang w:bidi="he-IL"/>
        </w:rPr>
        <w:t xml:space="preserve"> </w:t>
      </w:r>
      <w:r w:rsidRPr="005415D3">
        <w:rPr>
          <w:rFonts w:ascii="Palatino Linotype" w:hAnsi="Palatino Linotype" w:cs="SBL Greek"/>
          <w:lang w:bidi="he-IL"/>
        </w:rPr>
        <w:t>πληθυντικό</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b/>
          <w:i/>
          <w:lang w:bidi="he-IL"/>
        </w:rPr>
        <w:t xml:space="preserve"> </w:t>
      </w:r>
      <w:r w:rsidRPr="005415D3">
        <w:rPr>
          <w:rFonts w:ascii="Palatino Linotype" w:hAnsi="Palatino Linotype" w:cs="SBL Greek"/>
          <w:b/>
          <w:i/>
          <w:lang w:bidi="he-IL"/>
        </w:rPr>
        <w:t>διὰ</w:t>
      </w:r>
      <w:r>
        <w:rPr>
          <w:rFonts w:ascii="Palatino Linotype" w:hAnsi="Palatino Linotype" w:cs="SBL Greek"/>
          <w:b/>
          <w:i/>
          <w:lang w:bidi="he-IL"/>
        </w:rPr>
        <w:t xml:space="preserve"> </w:t>
      </w:r>
      <w:r w:rsidRPr="005415D3">
        <w:rPr>
          <w:rFonts w:ascii="Palatino Linotype" w:hAnsi="Palatino Linotype" w:cs="SBL Greek"/>
          <w:b/>
          <w:i/>
          <w:lang w:bidi="he-IL"/>
        </w:rPr>
        <w:t>τῆς</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i/>
          <w:lang w:bidi="he-IL"/>
        </w:rPr>
        <w:t xml:space="preserve"> </w:t>
      </w:r>
      <w:r w:rsidRPr="005415D3">
        <w:rPr>
          <w:rFonts w:ascii="Palatino Linotype" w:hAnsi="Palatino Linotype" w:cs="SBL Greek"/>
          <w:b/>
          <w:i/>
          <w:caps/>
          <w:lang w:bidi="he-IL"/>
        </w:rPr>
        <w:t>π</w:t>
      </w:r>
      <w:r w:rsidRPr="005415D3">
        <w:rPr>
          <w:rFonts w:ascii="Palatino Linotype" w:hAnsi="Palatino Linotype" w:cs="SBL Greek"/>
          <w:b/>
          <w:i/>
          <w:lang w:bidi="he-IL"/>
        </w:rPr>
        <w:t>άντες</w:t>
      </w:r>
      <w:r>
        <w:rPr>
          <w:rFonts w:ascii="Palatino Linotype" w:hAnsi="Palatino Linotype" w:cs="SBL Greek"/>
          <w:b/>
          <w:i/>
          <w:lang w:bidi="he-IL"/>
        </w:rPr>
        <w:t xml:space="preserve"> </w:t>
      </w:r>
      <w:r w:rsidRPr="005415D3">
        <w:rPr>
          <w:rFonts w:ascii="Palatino Linotype" w:hAnsi="Palatino Linotype" w:cs="SBL Greek"/>
          <w:b/>
          <w:i/>
          <w:lang w:bidi="he-IL"/>
        </w:rPr>
        <w:t>γὰρ</w:t>
      </w:r>
      <w:r>
        <w:rPr>
          <w:rFonts w:ascii="Palatino Linotype" w:hAnsi="Palatino Linotype" w:cs="SBL Greek"/>
          <w:b/>
          <w:i/>
          <w:lang w:bidi="he-IL"/>
        </w:rPr>
        <w:t xml:space="preserve"> </w:t>
      </w:r>
      <w:r w:rsidRPr="005415D3">
        <w:rPr>
          <w:rFonts w:ascii="Palatino Linotype" w:hAnsi="Palatino Linotype" w:cs="SBL Greek"/>
          <w:b/>
          <w:i/>
          <w:lang w:bidi="he-IL"/>
        </w:rPr>
        <w:t>ὑμεῖς</w:t>
      </w:r>
      <w:r>
        <w:rPr>
          <w:rFonts w:ascii="Palatino Linotype" w:hAnsi="Palatino Linotype" w:cs="SBL Greek"/>
          <w:b/>
          <w:i/>
          <w:lang w:bidi="he-IL"/>
        </w:rPr>
        <w:t xml:space="preserve"> </w:t>
      </w:r>
      <w:r w:rsidRPr="005415D3">
        <w:rPr>
          <w:rFonts w:ascii="Palatino Linotype" w:hAnsi="Palatino Linotype" w:cs="SBL Greek"/>
          <w:b/>
          <w:i/>
          <w:lang w:bidi="he-IL"/>
        </w:rPr>
        <w:t>εἷς</w:t>
      </w:r>
      <w:r>
        <w:rPr>
          <w:rFonts w:ascii="Palatino Linotype" w:hAnsi="Palatino Linotype" w:cs="SBL Greek"/>
          <w:b/>
          <w:i/>
          <w:lang w:bidi="he-IL"/>
        </w:rPr>
        <w:t xml:space="preserve"> </w:t>
      </w:r>
      <w:r w:rsidRPr="005415D3">
        <w:rPr>
          <w:rFonts w:ascii="Palatino Linotype" w:hAnsi="Palatino Linotype" w:cs="SBL Greek"/>
          <w:b/>
          <w:i/>
          <w:lang w:bidi="he-IL"/>
        </w:rPr>
        <w:t>ἐστε</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Χριστῷ</w:t>
      </w:r>
      <w:r>
        <w:rPr>
          <w:rFonts w:ascii="Palatino Linotype" w:hAnsi="Palatino Linotype" w:cs="SBL Greek"/>
          <w:b/>
          <w:i/>
          <w:lang w:bidi="he-IL"/>
        </w:rPr>
        <w:t xml:space="preserve"> </w:t>
      </w:r>
      <w:r w:rsidRPr="005415D3">
        <w:rPr>
          <w:rFonts w:ascii="Palatino Linotype" w:hAnsi="Palatino Linotype" w:cs="SBL Greek"/>
          <w:b/>
          <w:i/>
          <w:lang w:bidi="he-IL"/>
        </w:rPr>
        <w:t>Ἰησοῦ.</w:t>
      </w:r>
      <w:r>
        <w:rPr>
          <w:rFonts w:ascii="Palatino Linotype" w:hAnsi="Palatino Linotype" w:cs="SBL Greek"/>
          <w:b/>
          <w:lang w:bidi="he-IL"/>
        </w:rPr>
        <w:t xml:space="preserve"> </w:t>
      </w:r>
      <w:r w:rsidRPr="005415D3">
        <w:rPr>
          <w:rFonts w:ascii="Palatino Linotype" w:hAnsi="Palatino Linotype" w:cs="SBL Greek"/>
          <w:lang w:bidi="he-IL"/>
        </w:rPr>
        <w:t>(β)</w:t>
      </w:r>
      <w:r>
        <w:rPr>
          <w:rFonts w:ascii="Palatino Linotype" w:hAnsi="Palatino Linotype" w:cs="SBL Greek"/>
          <w:b/>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i/>
          <w:lang w:bidi="he-IL"/>
        </w:rPr>
        <w:t>γενόμενον</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πλαισιώνεται</w:t>
      </w:r>
      <w:r>
        <w:rPr>
          <w:rFonts w:ascii="Palatino Linotype" w:hAnsi="Palatino Linotype" w:cs="SBL Greek"/>
          <w:lang w:bidi="he-IL"/>
        </w:rPr>
        <w:t xml:space="preserve"> </w:t>
      </w:r>
      <w:r w:rsidRPr="005415D3">
        <w:rPr>
          <w:rFonts w:ascii="Palatino Linotype" w:hAnsi="Palatino Linotype" w:cs="SBL Greek"/>
          <w:lang w:bidi="he-IL"/>
        </w:rPr>
        <w:t>ἀπὸ</w:t>
      </w:r>
      <w:r>
        <w:rPr>
          <w:rFonts w:ascii="Palatino Linotype" w:hAnsi="Palatino Linotype" w:cs="SBL Greek"/>
          <w:lang w:bidi="he-IL"/>
        </w:rPr>
        <w:t xml:space="preserve"> </w:t>
      </w:r>
      <w:r w:rsidRPr="005415D3">
        <w:rPr>
          <w:rFonts w:ascii="Palatino Linotype" w:hAnsi="Palatino Linotype" w:cs="SBL Greek"/>
          <w:lang w:bidi="he-IL"/>
        </w:rPr>
        <w:t>τὴ</w:t>
      </w:r>
      <w:r>
        <w:rPr>
          <w:rFonts w:ascii="Palatino Linotype" w:hAnsi="Palatino Linotype" w:cs="SBL Greek"/>
          <w:lang w:bidi="he-IL"/>
        </w:rPr>
        <w:t xml:space="preserve"> </w:t>
      </w:r>
      <w:r w:rsidRPr="005415D3">
        <w:rPr>
          <w:rFonts w:ascii="Palatino Linotype" w:hAnsi="Palatino Linotype" w:cs="SBL Greek"/>
          <w:lang w:bidi="he-IL"/>
        </w:rPr>
        <w:t>διακήρυξη</w:t>
      </w:r>
      <w:r>
        <w:rPr>
          <w:rFonts w:ascii="Palatino Linotype" w:hAnsi="Palatino Linotype" w:cs="SBL Greek"/>
          <w:lang w:bidi="he-IL"/>
        </w:rPr>
        <w:t xml:space="preserve"> </w:t>
      </w:r>
      <w:r w:rsidRPr="005415D3">
        <w:rPr>
          <w:rFonts w:ascii="Palatino Linotype" w:hAnsi="Palatino Linotype" w:cs="SBL Greek"/>
          <w:b/>
          <w:i/>
          <w:lang w:bidi="he-IL"/>
        </w:rPr>
        <w:t>ἐξαπέστειλεν</w:t>
      </w:r>
      <w:r>
        <w:rPr>
          <w:rFonts w:ascii="Palatino Linotype" w:hAnsi="Palatino Linotype" w:cs="SBL Greek"/>
          <w:b/>
          <w:i/>
          <w:lang w:bidi="he-IL"/>
        </w:rPr>
        <w:t xml:space="preserve"> </w:t>
      </w:r>
      <w:r w:rsidRPr="005415D3">
        <w:rPr>
          <w:rFonts w:ascii="Palatino Linotype" w:hAnsi="Palatino Linotype" w:cs="SBL Greek"/>
          <w:b/>
          <w:i/>
          <w:lang w:bidi="he-IL"/>
        </w:rPr>
        <w:t>ὁ</w:t>
      </w:r>
      <w:r>
        <w:rPr>
          <w:rFonts w:ascii="Palatino Linotype" w:hAnsi="Palatino Linotype" w:cs="SBL Greek"/>
          <w:b/>
          <w:i/>
          <w:lang w:bidi="he-IL"/>
        </w:rPr>
        <w:t xml:space="preserve"> </w:t>
      </w:r>
      <w:r w:rsidRPr="005415D3">
        <w:rPr>
          <w:rFonts w:ascii="Palatino Linotype" w:hAnsi="Palatino Linotype" w:cs="SBL Greek"/>
          <w:b/>
          <w:i/>
          <w:caps/>
          <w:lang w:bidi="he-IL"/>
        </w:rPr>
        <w:t>θ</w:t>
      </w:r>
      <w:r w:rsidRPr="005415D3">
        <w:rPr>
          <w:rFonts w:ascii="Palatino Linotype" w:hAnsi="Palatino Linotype" w:cs="SBL Greek"/>
          <w:b/>
          <w:i/>
          <w:lang w:bidi="he-IL"/>
        </w:rPr>
        <w:t>εὸς</w:t>
      </w:r>
      <w:r>
        <w:rPr>
          <w:rFonts w:ascii="Palatino Linotype" w:hAnsi="Palatino Linotype" w:cs="SBL Greek"/>
          <w:b/>
          <w:i/>
          <w:lang w:bidi="he-IL"/>
        </w:rPr>
        <w:t xml:space="preserve"> </w:t>
      </w:r>
      <w:r w:rsidRPr="005415D3">
        <w:rPr>
          <w:rFonts w:ascii="Palatino Linotype" w:hAnsi="Palatino Linotype" w:cs="SBL Greek"/>
          <w:b/>
          <w:i/>
          <w:lang w:bidi="he-IL"/>
        </w:rPr>
        <w:t>τὸν</w:t>
      </w:r>
      <w:r>
        <w:rPr>
          <w:rFonts w:ascii="Palatino Linotype" w:hAnsi="Palatino Linotype" w:cs="SBL Greek"/>
          <w:b/>
          <w:i/>
          <w:lang w:bidi="he-IL"/>
        </w:rPr>
        <w:t xml:space="preserve"> </w:t>
      </w:r>
      <w:r w:rsidRPr="005415D3">
        <w:rPr>
          <w:rFonts w:ascii="Palatino Linotype" w:hAnsi="Palatino Linotype" w:cs="SBL Greek"/>
          <w:b/>
          <w:i/>
          <w:caps/>
          <w:lang w:bidi="he-IL"/>
        </w:rPr>
        <w:t>υ</w:t>
      </w:r>
      <w:r w:rsidRPr="005415D3">
        <w:rPr>
          <w:rFonts w:ascii="Palatino Linotype" w:hAnsi="Palatino Linotype" w:cs="SBL Greek"/>
          <w:b/>
          <w:i/>
          <w:lang w:bidi="he-IL"/>
        </w:rPr>
        <w:t>ἱὸν/τὸ</w:t>
      </w:r>
      <w:r>
        <w:rPr>
          <w:rFonts w:ascii="Palatino Linotype" w:hAnsi="Palatino Linotype" w:cs="SBL Greek"/>
          <w:b/>
          <w:i/>
          <w:lang w:bidi="he-IL"/>
        </w:rPr>
        <w:t xml:space="preserve"> </w:t>
      </w:r>
      <w:r w:rsidRPr="005415D3">
        <w:rPr>
          <w:rFonts w:ascii="Palatino Linotype" w:hAnsi="Palatino Linotype" w:cs="SBL Greek"/>
          <w:b/>
          <w:i/>
          <w:lang w:bidi="he-IL"/>
        </w:rPr>
        <w:t>Πνεῦμα</w:t>
      </w:r>
      <w:r>
        <w:rPr>
          <w:rFonts w:ascii="Palatino Linotype" w:hAnsi="Palatino Linotype" w:cs="SBL Greek"/>
          <w:b/>
          <w:i/>
          <w:lang w:bidi="he-IL"/>
        </w:rPr>
        <w:t xml:space="preserve"> </w:t>
      </w:r>
      <w:r w:rsidRPr="005415D3">
        <w:rPr>
          <w:rFonts w:ascii="Palatino Linotype" w:hAnsi="Palatino Linotype" w:cs="SBL Greek"/>
          <w:b/>
          <w:i/>
          <w:lang w:bidi="he-IL"/>
        </w:rPr>
        <w:t>τοῦ</w:t>
      </w:r>
      <w:r>
        <w:rPr>
          <w:rFonts w:ascii="Palatino Linotype" w:hAnsi="Palatino Linotype" w:cs="SBL Greek"/>
          <w:b/>
          <w:i/>
          <w:lang w:bidi="he-IL"/>
        </w:rPr>
        <w:t xml:space="preserve"> </w:t>
      </w:r>
      <w:r w:rsidRPr="005415D3">
        <w:rPr>
          <w:rFonts w:ascii="Palatino Linotype" w:hAnsi="Palatino Linotype" w:cs="SBL Greek"/>
          <w:b/>
          <w:i/>
          <w:lang w:bidi="he-IL"/>
        </w:rPr>
        <w:t>Υἱοῦ</w:t>
      </w:r>
      <w:r>
        <w:rPr>
          <w:rFonts w:ascii="Palatino Linotype" w:hAnsi="Palatino Linotype" w:cs="SBL Greek"/>
          <w:b/>
          <w:i/>
          <w:lang w:bidi="he-IL"/>
        </w:rPr>
        <w:t xml:space="preserve"> </w:t>
      </w:r>
      <w:r w:rsidRPr="005415D3">
        <w:rPr>
          <w:rFonts w:ascii="Palatino Linotype" w:hAnsi="Palatino Linotype" w:cs="SBL Greek"/>
          <w:b/>
          <w:i/>
          <w:lang w:bidi="he-IL"/>
        </w:rPr>
        <w:t>αὐτοῦ</w:t>
      </w:r>
      <w:r w:rsidRPr="005415D3">
        <w:rPr>
          <w:rFonts w:ascii="Palatino Linotype" w:hAnsi="Palatino Linotype" w:cs="SBL Greek"/>
          <w:i/>
          <w:lang w:bidi="he-IL"/>
        </w:rPr>
        <w:t>.</w:t>
      </w:r>
      <w:r>
        <w:rPr>
          <w:rFonts w:ascii="Palatino Linotype" w:hAnsi="Palatino Linotype" w:cs="SBL Greek"/>
          <w:lang w:bidi="he-IL"/>
        </w:rPr>
        <w:t xml:space="preserve"> </w:t>
      </w:r>
      <w:r w:rsidRPr="005415D3">
        <w:rPr>
          <w:rFonts w:ascii="Palatino Linotype" w:hAnsi="Palatino Linotype" w:cs="SBL Greek"/>
          <w:lang w:bidi="he-IL"/>
        </w:rPr>
        <w:t>Εἰδικότερα</w:t>
      </w:r>
      <w:r>
        <w:rPr>
          <w:rFonts w:ascii="Palatino Linotype" w:hAnsi="Palatino Linotype" w:cs="SBL Greek"/>
          <w:lang w:bidi="he-IL"/>
        </w:rPr>
        <w:t xml:space="preserve">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β’</w:t>
      </w:r>
      <w:r>
        <w:rPr>
          <w:rFonts w:ascii="Palatino Linotype" w:hAnsi="Palatino Linotype" w:cs="SBL Greek"/>
          <w:lang w:bidi="he-IL"/>
        </w:rPr>
        <w:t xml:space="preserve"> </w:t>
      </w:r>
      <w:r w:rsidRPr="005415D3">
        <w:rPr>
          <w:rFonts w:ascii="Palatino Linotype" w:hAnsi="Palatino Linotype" w:cs="SBL Greek"/>
          <w:lang w:bidi="he-IL"/>
        </w:rPr>
        <w:t>πληθυντικὸ</w:t>
      </w:r>
      <w:r>
        <w:rPr>
          <w:rFonts w:ascii="Palatino Linotype" w:hAnsi="Palatino Linotype" w:cs="SBL Greek"/>
          <w:lang w:bidi="he-IL"/>
        </w:rPr>
        <w:t xml:space="preserve"> </w:t>
      </w:r>
      <w:r w:rsidRPr="005415D3">
        <w:rPr>
          <w:rFonts w:ascii="Palatino Linotype" w:hAnsi="Palatino Linotype" w:cs="SBL Greek"/>
          <w:lang w:bidi="he-IL"/>
        </w:rPr>
        <w:t>(ἀντὶ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α’</w:t>
      </w:r>
      <w:r>
        <w:rPr>
          <w:rFonts w:ascii="Palatino Linotype" w:hAnsi="Palatino Linotype" w:cs="SBL Greek"/>
          <w:lang w:bidi="he-IL"/>
        </w:rPr>
        <w:t xml:space="preserve"> </w:t>
      </w:r>
      <w:r w:rsidRPr="005415D3">
        <w:rPr>
          <w:rFonts w:ascii="Palatino Linotype" w:hAnsi="Palatino Linotype" w:cs="SBL Greek"/>
          <w:lang w:bidi="he-IL"/>
        </w:rPr>
        <w:t>πληθυντικοῦ)</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ἐξ</w:t>
      </w:r>
      <w:r>
        <w:rPr>
          <w:rFonts w:ascii="Palatino Linotype" w:hAnsi="Palatino Linotype" w:cs="SBL Greek"/>
          <w:lang w:bidi="he-IL"/>
        </w:rPr>
        <w:t xml:space="preserve"> </w:t>
      </w:r>
      <w:r w:rsidRPr="005415D3">
        <w:rPr>
          <w:rFonts w:ascii="Palatino Linotype" w:hAnsi="Palatino Linotype" w:cs="SBL Greek"/>
          <w:lang w:bidi="he-IL"/>
        </w:rPr>
        <w:t>Ἰουδαίων</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ἀπευθύνεται</w:t>
      </w:r>
      <w:r>
        <w:rPr>
          <w:rFonts w:ascii="Palatino Linotype" w:hAnsi="Palatino Linotype" w:cs="SBL Greek"/>
          <w:lang w:bidi="he-IL"/>
        </w:rPr>
        <w:t xml:space="preserve"> </w:t>
      </w:r>
      <w:r w:rsidRPr="005415D3">
        <w:rPr>
          <w:rFonts w:ascii="Palatino Linotype" w:hAnsi="Palatino Linotype" w:cs="SBL Greek"/>
          <w:lang w:bidi="he-IL"/>
        </w:rPr>
        <w:t>ἄμεσα</w:t>
      </w:r>
      <w:r>
        <w:rPr>
          <w:rFonts w:ascii="Palatino Linotype" w:hAnsi="Palatino Linotype" w:cs="SBL Greek"/>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ὅλους</w:t>
      </w:r>
      <w:r>
        <w:rPr>
          <w:rFonts w:ascii="Palatino Linotype" w:hAnsi="Palatino Linotype" w:cs="SBL Greek"/>
          <w:lang w:bidi="he-IL"/>
        </w:rPr>
        <w:t xml:space="preserve"> </w:t>
      </w:r>
      <w:r w:rsidRPr="005415D3">
        <w:rPr>
          <w:rFonts w:ascii="Palatino Linotype" w:hAnsi="Palatino Linotype" w:cs="SBL Greek"/>
          <w:lang w:bidi="he-IL"/>
        </w:rPr>
        <w:t>τοὺς</w:t>
      </w:r>
      <w:r>
        <w:rPr>
          <w:rFonts w:ascii="Palatino Linotype" w:hAnsi="Palatino Linotype" w:cs="SBL Greek"/>
          <w:lang w:bidi="he-IL"/>
        </w:rPr>
        <w:t xml:space="preserve"> </w:t>
      </w:r>
      <w:r w:rsidRPr="005415D3">
        <w:rPr>
          <w:rFonts w:ascii="Palatino Linotype" w:hAnsi="Palatino Linotype" w:cs="SBL Greek"/>
          <w:lang w:bidi="he-IL"/>
        </w:rPr>
        <w:t>ἐξ</w:t>
      </w:r>
      <w:r>
        <w:rPr>
          <w:rFonts w:ascii="Palatino Linotype" w:hAnsi="Palatino Linotype" w:cs="SBL Greek"/>
          <w:lang w:bidi="he-IL"/>
        </w:rPr>
        <w:t xml:space="preserve"> </w:t>
      </w:r>
      <w:r w:rsidRPr="005415D3">
        <w:rPr>
          <w:rFonts w:ascii="Palatino Linotype" w:hAnsi="Palatino Linotype" w:cs="SBL Greek"/>
          <w:lang w:bidi="he-IL"/>
        </w:rPr>
        <w:t>ἐθνῶν</w:t>
      </w:r>
      <w:r>
        <w:rPr>
          <w:rFonts w:ascii="Palatino Linotype" w:hAnsi="Palatino Linotype" w:cs="SBL Greek"/>
          <w:lang w:bidi="he-IL"/>
        </w:rPr>
        <w:t xml:space="preserve"> </w:t>
      </w:r>
      <w:r w:rsidRPr="005415D3">
        <w:rPr>
          <w:rFonts w:ascii="Palatino Linotype" w:hAnsi="Palatino Linotype" w:cs="SBL Greek"/>
          <w:lang w:bidi="he-IL"/>
        </w:rPr>
        <w:t>παραλῆπτες</w:t>
      </w:r>
      <w:r>
        <w:rPr>
          <w:rFonts w:ascii="Palatino Linotype" w:hAnsi="Palatino Linotype" w:cs="SBL Greek"/>
          <w:lang w:bidi="he-IL"/>
        </w:rPr>
        <w:t xml:space="preserve"> </w:t>
      </w:r>
      <w:r w:rsidRPr="005415D3">
        <w:rPr>
          <w:rFonts w:ascii="Palatino Linotype" w:hAnsi="Palatino Linotype" w:cs="SBL Greek"/>
          <w:lang w:bidi="he-IL"/>
        </w:rPr>
        <w:t>του</w:t>
      </w:r>
      <w:r>
        <w:rPr>
          <w:rFonts w:ascii="Palatino Linotype" w:hAnsi="Palatino Linotype" w:cs="SBL Greek"/>
          <w:lang w:bidi="he-IL"/>
        </w:rPr>
        <w:t xml:space="preserve"> </w:t>
      </w:r>
      <w:r w:rsidRPr="005415D3">
        <w:rPr>
          <w:rFonts w:ascii="Palatino Linotype" w:hAnsi="Palatino Linotype" w:cs="SBL Greek"/>
          <w:lang w:bidi="he-IL"/>
        </w:rPr>
        <w:t>γιὰ</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ἐπιβεβαιώσει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b/>
          <w:i/>
          <w:lang w:bidi="he-IL"/>
        </w:rPr>
        <w:t>πάντες</w:t>
      </w:r>
      <w:r>
        <w:rPr>
          <w:rFonts w:ascii="Palatino Linotype" w:hAnsi="Palatino Linotype"/>
          <w:b/>
          <w:lang w:bidi="he-IL"/>
        </w:rPr>
        <w:t xml:space="preserve"> </w:t>
      </w:r>
      <w:r w:rsidRPr="005415D3">
        <w:rPr>
          <w:rFonts w:ascii="Palatino Linotype" w:hAnsi="Palatino Linotype"/>
          <w:highlight w:val="yellow"/>
          <w:lang w:bidi="he-IL"/>
        </w:rPr>
        <w:t>(2Χ</w:t>
      </w:r>
      <w:r>
        <w:rPr>
          <w:rFonts w:ascii="Palatino Linotype" w:hAnsi="Palatino Linotype"/>
          <w:highlight w:val="yellow"/>
          <w:lang w:bidi="he-IL"/>
        </w:rPr>
        <w:t xml:space="preserve"> </w:t>
      </w:r>
      <w:r w:rsidRPr="005415D3">
        <w:rPr>
          <w:rFonts w:ascii="Palatino Linotype" w:hAnsi="Palatino Linotype"/>
          <w:highlight w:val="yellow"/>
          <w:lang w:bidi="he-IL"/>
        </w:rPr>
        <w:t>στ.</w:t>
      </w:r>
      <w:r>
        <w:rPr>
          <w:rFonts w:ascii="Palatino Linotype" w:hAnsi="Palatino Linotype"/>
          <w:highlight w:val="yellow"/>
          <w:lang w:bidi="he-IL"/>
        </w:rPr>
        <w:t xml:space="preserve"> </w:t>
      </w:r>
      <w:r w:rsidRPr="005415D3">
        <w:rPr>
          <w:rFonts w:ascii="Palatino Linotype" w:hAnsi="Palatino Linotype"/>
          <w:highlight w:val="yellow"/>
          <w:lang w:bidi="he-IL"/>
        </w:rPr>
        <w:t>26+28d)</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συγκολονιστικῆς</w:t>
      </w:r>
      <w:r>
        <w:rPr>
          <w:rFonts w:ascii="Palatino Linotype" w:hAnsi="Palatino Linotype"/>
          <w:lang w:bidi="he-IL"/>
        </w:rPr>
        <w:t xml:space="preserve"> </w:t>
      </w:r>
      <w:r w:rsidRPr="005415D3">
        <w:rPr>
          <w:rFonts w:ascii="Palatino Linotype" w:hAnsi="Palatino Linotype"/>
          <w:lang w:bidi="he-IL"/>
        </w:rPr>
        <w:t>ἀ</w:t>
      </w:r>
      <w:r>
        <w:rPr>
          <w:rFonts w:ascii="Palatino Linotype" w:hAnsi="Palatino Linotype"/>
          <w:lang w:bidi="he-IL"/>
        </w:rPr>
        <w:t>ποκορύφωσή</w:t>
      </w:r>
      <w:r w:rsidRPr="005415D3">
        <w:rPr>
          <w:rFonts w:ascii="Palatino Linotype" w:hAnsi="Palatino Linotype"/>
          <w:lang w:bidi="he-IL"/>
        </w:rPr>
        <w:t>ς</w:t>
      </w:r>
      <w:r>
        <w:rPr>
          <w:rFonts w:ascii="Palatino Linotype" w:hAnsi="Palatino Linotype"/>
          <w:lang w:bidi="he-IL"/>
        </w:rPr>
        <w:t xml:space="preserve"> </w:t>
      </w:r>
      <w:r w:rsidRPr="005415D3">
        <w:rPr>
          <w:rFonts w:ascii="Palatino Linotype" w:hAnsi="Palatino Linotype"/>
          <w:lang w:bidi="he-IL"/>
        </w:rPr>
        <w:t>τ</w:t>
      </w:r>
      <w:r>
        <w:rPr>
          <w:rFonts w:ascii="Palatino Linotype" w:hAnsi="Palatino Linotype"/>
          <w:lang w:bidi="he-IL"/>
        </w:rPr>
        <w:t>η</w:t>
      </w:r>
      <w:r w:rsidRPr="005415D3">
        <w:rPr>
          <w:rFonts w:ascii="Palatino Linotype" w:hAnsi="Palatino Linotype"/>
          <w:lang w:bidi="he-IL"/>
        </w:rPr>
        <w:t>ς</w:t>
      </w:r>
      <w:r>
        <w:rPr>
          <w:rFonts w:ascii="Palatino Linotype" w:hAnsi="Palatino Linotype"/>
          <w:lang w:bidi="he-IL"/>
        </w:rPr>
        <w:t xml:space="preserve"> </w:t>
      </w:r>
      <w:r w:rsidRPr="005415D3">
        <w:rPr>
          <w:rFonts w:ascii="Palatino Linotype" w:hAnsi="Palatino Linotype"/>
          <w:lang w:bidi="he-IL"/>
        </w:rPr>
        <w:t>κατὰ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βάπτιση,</w:t>
      </w:r>
      <w:r>
        <w:rPr>
          <w:rFonts w:ascii="Palatino Linotype" w:hAnsi="Palatino Linotype"/>
          <w:lang w:bidi="he-IL"/>
        </w:rPr>
        <w:t xml:space="preserve"> </w:t>
      </w:r>
      <w:r w:rsidRPr="005415D3">
        <w:rPr>
          <w:rFonts w:ascii="Palatino Linotype" w:hAnsi="Palatino Linotype"/>
          <w:lang w:bidi="he-IL"/>
        </w:rPr>
        <w:t>ἀποκτήσει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ἀξίωμα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υἱότητας</w:t>
      </w:r>
      <w:r>
        <w:rPr>
          <w:rFonts w:ascii="Palatino Linotype" w:hAnsi="Palatino Linotype"/>
          <w:lang w:bidi="he-IL"/>
        </w:rPr>
        <w:t xml:space="preserve"> </w:t>
      </w:r>
      <w:r w:rsidRPr="005415D3">
        <w:rPr>
          <w:rFonts w:ascii="Palatino Linotype" w:hAnsi="Palatino Linotype"/>
          <w:lang w:bidi="he-IL"/>
        </w:rPr>
        <w:t>παρὰ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προπαγάνδα</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ἰουδαιοχριστιανῶν.</w:t>
      </w:r>
      <w:r>
        <w:rPr>
          <w:rFonts w:ascii="Palatino Linotype" w:hAnsi="Palatino Linotype"/>
          <w:lang w:bidi="he-IL"/>
        </w:rPr>
        <w:t xml:space="preserve"> </w:t>
      </w:r>
      <w:r w:rsidRPr="005415D3">
        <w:rPr>
          <w:rFonts w:ascii="Palatino Linotype" w:hAnsi="Palatino Linotype"/>
          <w:lang w:bidi="he-IL"/>
        </w:rPr>
        <w:t>Αὐτοί,</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πρῴην</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goyim</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i/>
          <w:lang w:bidi="he-IL"/>
        </w:rPr>
        <w:t>σπέρμα</w:t>
      </w:r>
      <w:r>
        <w:rPr>
          <w:rFonts w:ascii="Palatino Linotype" w:hAnsi="Palatino Linotype"/>
          <w:i/>
          <w:lang w:bidi="he-IL"/>
        </w:rPr>
        <w:t xml:space="preserve"> </w:t>
      </w:r>
      <w:r w:rsidRPr="005415D3">
        <w:rPr>
          <w:rFonts w:ascii="Palatino Linotype" w:hAnsi="Palatino Linotype"/>
          <w:i/>
          <w:lang w:bidi="he-IL"/>
        </w:rPr>
        <w:t>καταραμένον</w:t>
      </w:r>
      <w:r>
        <w:rPr>
          <w:rFonts w:ascii="Palatino Linotype" w:hAnsi="Palatino Linotype"/>
          <w:lang w:bidi="he-IL"/>
        </w:rPr>
        <w:t xml:space="preserve"> </w:t>
      </w:r>
      <w:r w:rsidRPr="005415D3">
        <w:rPr>
          <w:rFonts w:ascii="Palatino Linotype" w:hAnsi="Palatino Linotype"/>
          <w:lang w:bidi="he-IL"/>
        </w:rPr>
        <w:t>Σοφ.</w:t>
      </w:r>
      <w:r>
        <w:rPr>
          <w:rFonts w:ascii="Palatino Linotype" w:hAnsi="Palatino Linotype"/>
          <w:lang w:bidi="he-IL"/>
        </w:rPr>
        <w:t xml:space="preserve"> </w:t>
      </w:r>
      <w:r w:rsidRPr="005415D3">
        <w:rPr>
          <w:rFonts w:ascii="Palatino Linotype" w:hAnsi="Palatino Linotype"/>
          <w:lang w:bidi="he-IL"/>
        </w:rPr>
        <w:t>Σολ.</w:t>
      </w:r>
      <w:r>
        <w:rPr>
          <w:rFonts w:ascii="Palatino Linotype" w:hAnsi="Palatino Linotype"/>
          <w:lang w:bidi="he-IL"/>
        </w:rPr>
        <w:t xml:space="preserve"> </w:t>
      </w:r>
      <w:r w:rsidRPr="005415D3">
        <w:rPr>
          <w:rFonts w:ascii="Palatino Linotype" w:hAnsi="Palatino Linotype"/>
          <w:lang w:bidi="he-IL"/>
        </w:rPr>
        <w:t>12,</w:t>
      </w:r>
      <w:r>
        <w:rPr>
          <w:rFonts w:ascii="Palatino Linotype" w:hAnsi="Palatino Linotype"/>
          <w:lang w:bidi="he-IL"/>
        </w:rPr>
        <w:t xml:space="preserve"> </w:t>
      </w:r>
      <w:r w:rsidRPr="005415D3">
        <w:rPr>
          <w:rFonts w:ascii="Palatino Linotype" w:hAnsi="Palatino Linotype"/>
          <w:lang w:bidi="he-IL"/>
        </w:rPr>
        <w:t>11</w:t>
      </w:r>
      <w:r w:rsidRPr="005415D3">
        <w:rPr>
          <w:rFonts w:ascii="Palatino Linotype" w:hAnsi="Palatino Linotype"/>
          <w:vertAlign w:val="superscript"/>
          <w:lang w:bidi="he-IL"/>
        </w:rPr>
        <w:t>.</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b/>
          <w:i/>
          <w:lang w:bidi="he-IL"/>
        </w:rPr>
        <w:t>ἀνόητοι</w:t>
      </w:r>
      <w:r>
        <w:rPr>
          <w:rFonts w:ascii="Palatino Linotype" w:hAnsi="Palatino Linotype"/>
          <w:b/>
          <w:i/>
          <w:lang w:bidi="he-IL"/>
        </w:rPr>
        <w:t xml:space="preserve"> </w:t>
      </w:r>
      <w:r w:rsidRPr="005415D3">
        <w:rPr>
          <w:rFonts w:ascii="Palatino Linotype" w:hAnsi="Palatino Linotype"/>
          <w:b/>
          <w:i/>
          <w:lang w:bidi="he-IL"/>
        </w:rPr>
        <w:t>Γαλάται</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w:t>
      </w:r>
      <w:r>
        <w:rPr>
          <w:rFonts w:ascii="Palatino Linotype" w:hAnsi="Palatino Linotype"/>
          <w:lang w:bidi="he-IL"/>
        </w:rPr>
        <w:t xml:space="preserve"> </w:t>
      </w:r>
      <w:r w:rsidRPr="005415D3">
        <w:rPr>
          <w:rFonts w:ascii="Palatino Linotype" w:hAnsi="Palatino Linotype"/>
          <w:lang w:bidi="he-IL"/>
        </w:rPr>
        <w:t>διά</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λουτροῦ</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φόρεσαν</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λευκὴ</w:t>
      </w:r>
      <w:r>
        <w:rPr>
          <w:rFonts w:ascii="Palatino Linotype" w:hAnsi="Palatino Linotype"/>
          <w:lang w:bidi="he-IL"/>
        </w:rPr>
        <w:t xml:space="preserve"> </w:t>
      </w:r>
      <w:r w:rsidRPr="005415D3">
        <w:rPr>
          <w:rFonts w:ascii="Palatino Linotype" w:hAnsi="Palatino Linotype"/>
          <w:lang w:bidi="he-IL"/>
        </w:rPr>
        <w:t>τήβενο</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lang w:val="en-US" w:bidi="he-IL"/>
        </w:rPr>
        <w:t>t</w:t>
      </w:r>
      <w:r w:rsidRPr="005415D3">
        <w:rPr>
          <w:rFonts w:ascii="Palatino Linotype" w:hAnsi="Palatino Linotype"/>
          <w:lang w:bidi="he-IL"/>
        </w:rPr>
        <w:t>oga</w:t>
      </w:r>
      <w:r>
        <w:rPr>
          <w:rFonts w:ascii="Palatino Linotype" w:hAnsi="Palatino Linotype"/>
          <w:lang w:bidi="he-IL"/>
        </w:rPr>
        <w:t xml:space="preserve"> </w:t>
      </w:r>
      <w:r w:rsidRPr="005415D3">
        <w:rPr>
          <w:rFonts w:ascii="Palatino Linotype" w:hAnsi="Palatino Linotype"/>
          <w:lang w:bidi="he-IL"/>
        </w:rPr>
        <w:t>virilis</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ρωμαϊκὸ</w:t>
      </w:r>
      <w:r>
        <w:rPr>
          <w:rFonts w:ascii="Palatino Linotype" w:hAnsi="Palatino Linotype"/>
          <w:lang w:bidi="he-IL"/>
        </w:rPr>
        <w:t xml:space="preserve"> </w:t>
      </w:r>
      <w:r w:rsidRPr="005415D3">
        <w:rPr>
          <w:rFonts w:ascii="Palatino Linotype" w:hAnsi="Palatino Linotype"/>
          <w:lang w:bidi="he-IL"/>
        </w:rPr>
        <w:t>σύμβολο</w:t>
      </w:r>
      <w:r>
        <w:rPr>
          <w:rFonts w:ascii="Palatino Linotype" w:hAnsi="Palatino Linotype"/>
          <w:lang w:bidi="he-IL"/>
        </w:rPr>
        <w:t xml:space="preserve"> </w:t>
      </w:r>
      <w:r w:rsidRPr="005415D3">
        <w:rPr>
          <w:rFonts w:ascii="Palatino Linotype" w:hAnsi="Palatino Linotype"/>
          <w:lang w:bidi="he-IL"/>
        </w:rPr>
        <w:t>ἐνηλικίωσης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«δικαίωσης»</w:t>
      </w:r>
      <w:r>
        <w:rPr>
          <w:rFonts w:ascii="Palatino Linotype" w:hAnsi="Palatino Linotype"/>
          <w:lang w:bidi="he-IL"/>
        </w:rPr>
        <w:t xml:space="preserve"> </w:t>
      </w:r>
      <w:r w:rsidRPr="005415D3">
        <w:rPr>
          <w:rFonts w:ascii="Palatino Linotype" w:hAnsi="Palatino Linotype"/>
          <w:lang w:bidi="he-IL"/>
        </w:rPr>
        <w:t>ἑνὸς</w:t>
      </w:r>
      <w:r>
        <w:rPr>
          <w:rFonts w:ascii="Palatino Linotype" w:hAnsi="Palatino Linotype"/>
          <w:lang w:bidi="he-IL"/>
        </w:rPr>
        <w:t xml:space="preserve"> </w:t>
      </w:r>
      <w:r w:rsidRPr="005415D3">
        <w:rPr>
          <w:rFonts w:ascii="Palatino Linotype" w:hAnsi="Palatino Linotype"/>
          <w:lang w:bidi="he-IL"/>
        </w:rPr>
        <w:t>πολίτη)</w:t>
      </w:r>
      <w:r>
        <w:rPr>
          <w:rFonts w:ascii="Palatino Linotype" w:hAnsi="Palatino Linotype"/>
          <w:lang w:bidi="he-IL"/>
        </w:rPr>
        <w:t xml:space="preserve"> </w:t>
      </w:r>
      <w:r w:rsidRPr="005415D3">
        <w:rPr>
          <w:rFonts w:ascii="Palatino Linotype" w:hAnsi="Palatino Linotype"/>
          <w:lang w:bidi="he-IL"/>
        </w:rPr>
        <w:t>ἀλλά</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ἴδιο</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Χριστό,</w:t>
      </w:r>
      <w:r>
        <w:rPr>
          <w:rFonts w:ascii="Palatino Linotype" w:hAnsi="Palatino Linotype"/>
          <w:lang w:bidi="he-IL"/>
        </w:rPr>
        <w:t xml:space="preserve"> </w:t>
      </w:r>
      <w:r w:rsidRPr="005415D3">
        <w:rPr>
          <w:rFonts w:ascii="Palatino Linotype" w:hAnsi="Palatino Linotype"/>
          <w:lang w:bidi="he-IL"/>
        </w:rPr>
        <w:t>γινόμενοι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ἴδιοι</w:t>
      </w:r>
      <w:r>
        <w:rPr>
          <w:rFonts w:ascii="Palatino Linotype" w:hAnsi="Palatino Linotype"/>
          <w:lang w:bidi="he-IL"/>
        </w:rPr>
        <w:t xml:space="preserve"> </w:t>
      </w:r>
      <w:r w:rsidRPr="005415D3">
        <w:rPr>
          <w:rFonts w:ascii="Palatino Linotype" w:hAnsi="Palatino Linotype"/>
          <w:lang w:bidi="he-IL"/>
        </w:rPr>
        <w:t>κατὰ</w:t>
      </w:r>
      <w:r>
        <w:rPr>
          <w:rFonts w:ascii="Palatino Linotype" w:hAnsi="Palatino Linotype"/>
          <w:lang w:bidi="he-IL"/>
        </w:rPr>
        <w:t xml:space="preserve">  </w:t>
      </w:r>
      <w:r w:rsidRPr="005415D3">
        <w:rPr>
          <w:rFonts w:ascii="Palatino Linotype" w:hAnsi="Palatino Linotype" w:cs="Palatino Linotype"/>
          <w:lang w:bidi="he-IL"/>
        </w:rPr>
        <w:t>χάριν</w:t>
      </w:r>
      <w:r>
        <w:rPr>
          <w:rFonts w:ascii="Palatino Linotype" w:hAnsi="Palatino Linotype" w:cs="Palatino Linotype"/>
          <w:lang w:bidi="he-IL"/>
        </w:rPr>
        <w:t xml:space="preserve"> </w:t>
      </w:r>
      <w:r w:rsidRPr="005415D3">
        <w:rPr>
          <w:rFonts w:ascii="Palatino Linotype" w:hAnsi="Palatino Linotype" w:cs="Palatino Linotype"/>
          <w:lang w:bidi="he-IL"/>
        </w:rPr>
        <w:t>Μεσσίες.</w:t>
      </w:r>
      <w:r>
        <w:rPr>
          <w:rFonts w:ascii="Palatino Linotype" w:hAnsi="Palatino Linotype" w:cs="Palatino Linotype"/>
          <w:lang w:bidi="he-IL"/>
        </w:rPr>
        <w:t xml:space="preserve"> </w:t>
      </w:r>
      <w:r w:rsidRPr="005415D3">
        <w:rPr>
          <w:rFonts w:ascii="Palatino Linotype" w:hAnsi="Palatino Linotype" w:cs="Palatino Linotype"/>
          <w:lang w:bidi="he-IL"/>
        </w:rPr>
        <w:t>Σημειωτέον</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Π.Δ.</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b/>
          <w:i/>
          <w:lang w:bidi="he-IL"/>
        </w:rPr>
        <w:t>ἐν</w:t>
      </w:r>
      <w:r>
        <w:rPr>
          <w:rFonts w:ascii="Palatino Linotype" w:hAnsi="Palatino Linotype" w:cs="Palatino Linotype"/>
          <w:b/>
          <w:i/>
          <w:lang w:bidi="he-IL"/>
        </w:rPr>
        <w:t>-</w:t>
      </w:r>
      <w:r w:rsidRPr="005415D3">
        <w:rPr>
          <w:rFonts w:ascii="Palatino Linotype" w:hAnsi="Palatino Linotype" w:cs="Palatino Linotype"/>
          <w:b/>
          <w:i/>
          <w:lang w:bidi="he-IL"/>
        </w:rPr>
        <w:t>δύεσθαι</w:t>
      </w:r>
      <w:r>
        <w:rPr>
          <w:rFonts w:ascii="Palatino Linotype" w:hAnsi="Palatino Linotype" w:cs="Palatino Linotype"/>
          <w:lang w:bidi="he-IL"/>
        </w:rPr>
        <w:t xml:space="preserve"> (</w:t>
      </w:r>
      <w:r>
        <w:rPr>
          <w:rFonts w:ascii="Palatino Linotype" w:hAnsi="Palatino Linotype"/>
        </w:rPr>
        <w:t>&lt;</w:t>
      </w:r>
      <w:r w:rsidRPr="00E270DA">
        <w:rPr>
          <w:rFonts w:ascii="Palatino Linotype" w:hAnsi="Palatino Linotype"/>
          <w:b/>
          <w:i/>
        </w:rPr>
        <w:t>εἰσ</w:t>
      </w:r>
      <w:r w:rsidRPr="001C065B">
        <w:rPr>
          <w:rFonts w:ascii="Palatino Linotype" w:hAnsi="Palatino Linotype"/>
        </w:rPr>
        <w:t>έρχομαι, βυθίζομαι, βουλιά</w:t>
      </w:r>
      <w:r>
        <w:rPr>
          <w:rFonts w:ascii="Palatino Linotype" w:hAnsi="Palatino Linotype"/>
        </w:rPr>
        <w:t xml:space="preserve">ζω) </w:t>
      </w:r>
      <w:r w:rsidRPr="005415D3">
        <w:rPr>
          <w:rFonts w:ascii="Palatino Linotype" w:hAnsi="Palatino Linotype" w:cs="Palatino Linotype"/>
          <w:lang w:bidi="he-IL"/>
        </w:rPr>
        <w:t>συνδέεται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Pr>
          <w:rFonts w:ascii="Palatino Linotype" w:hAnsi="Palatino Linotype" w:cs="Palatino Linotype"/>
          <w:b/>
          <w:i/>
          <w:lang w:bidi="he-IL"/>
        </w:rPr>
        <w:t>χιτῶ</w:t>
      </w:r>
      <w:r w:rsidRPr="005415D3">
        <w:rPr>
          <w:rFonts w:ascii="Palatino Linotype" w:hAnsi="Palatino Linotype" w:cs="Palatino Linotype"/>
          <w:b/>
          <w:i/>
          <w:lang w:bidi="he-IL"/>
        </w:rPr>
        <w:t>να</w:t>
      </w:r>
      <w:r>
        <w:rPr>
          <w:rFonts w:ascii="Palatino Linotype" w:hAnsi="Palatino Linotype" w:cs="Palatino Linotype"/>
          <w:b/>
          <w:i/>
          <w:lang w:bidi="he-IL"/>
        </w:rPr>
        <w:t xml:space="preserve"> </w:t>
      </w:r>
      <w:r w:rsidRPr="005415D3">
        <w:rPr>
          <w:rFonts w:ascii="Palatino Linotype" w:hAnsi="Palatino Linotype" w:cs="Palatino Linotype"/>
          <w:b/>
          <w:i/>
          <w:lang w:bidi="he-IL"/>
        </w:rPr>
        <w:t>τοῦ</w:t>
      </w:r>
      <w:r>
        <w:rPr>
          <w:rFonts w:ascii="Palatino Linotype" w:hAnsi="Palatino Linotype" w:cs="Palatino Linotype"/>
          <w:b/>
          <w:i/>
          <w:lang w:bidi="he-IL"/>
        </w:rPr>
        <w:t xml:space="preserve"> </w:t>
      </w:r>
      <w:r w:rsidRPr="005415D3">
        <w:rPr>
          <w:rFonts w:ascii="Palatino Linotype" w:hAnsi="Palatino Linotype" w:cs="Palatino Linotype"/>
          <w:b/>
          <w:i/>
          <w:lang w:bidi="he-IL"/>
        </w:rPr>
        <w:t>σωτηρίου</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ἀρχιερέως</w:t>
      </w:r>
      <w:r>
        <w:rPr>
          <w:rFonts w:ascii="Palatino Linotype" w:hAnsi="Palatino Linotype" w:cs="Palatino Linotype"/>
          <w:lang w:bidi="he-IL"/>
        </w:rPr>
        <w:t xml:space="preserve"> </w:t>
      </w:r>
      <w:r w:rsidRPr="005415D3">
        <w:rPr>
          <w:rFonts w:ascii="Palatino Linotype" w:hAnsi="Palatino Linotype" w:cs="Palatino Linotype"/>
          <w:lang w:bidi="he-IL"/>
        </w:rPr>
        <w:t>(Λευ.</w:t>
      </w:r>
      <w:r>
        <w:rPr>
          <w:rFonts w:ascii="Palatino Linotype" w:hAnsi="Palatino Linotype" w:cs="Palatino Linotype"/>
          <w:lang w:bidi="he-IL"/>
        </w:rPr>
        <w:t xml:space="preserve"> </w:t>
      </w:r>
      <w:r w:rsidRPr="005415D3">
        <w:rPr>
          <w:rFonts w:ascii="Palatino Linotype" w:hAnsi="Palatino Linotype" w:cs="Palatino Linotype"/>
          <w:lang w:bidi="he-IL"/>
        </w:rPr>
        <w:t>16,</w:t>
      </w:r>
      <w:r>
        <w:rPr>
          <w:rFonts w:ascii="Palatino Linotype" w:hAnsi="Palatino Linotype" w:cs="Palatino Linotype"/>
          <w:lang w:bidi="he-IL"/>
        </w:rPr>
        <w:t xml:space="preserve"> </w:t>
      </w:r>
      <w:r w:rsidRPr="005415D3">
        <w:rPr>
          <w:rFonts w:ascii="Palatino Linotype" w:hAnsi="Palatino Linotype" w:cs="Palatino Linotype"/>
          <w:lang w:bidi="he-IL"/>
        </w:rPr>
        <w:t>4</w:t>
      </w:r>
      <w:r w:rsidRPr="005415D3">
        <w:rPr>
          <w:rFonts w:ascii="Palatino Linotype" w:hAnsi="Palatino Linotype" w:cs="Palatino Linotype"/>
          <w:vertAlign w:val="superscript"/>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w:t>
      </w:r>
      <w:r w:rsidRPr="005415D3">
        <w:rPr>
          <w:rFonts w:ascii="Palatino Linotype" w:hAnsi="Palatino Linotype" w:cs="Palatino Linotype"/>
          <w:lang w:bidi="he-IL"/>
        </w:rPr>
        <w:t>Ζαχ.</w:t>
      </w:r>
      <w:r>
        <w:rPr>
          <w:rFonts w:ascii="Palatino Linotype" w:hAnsi="Palatino Linotype" w:cs="Palatino Linotype"/>
          <w:lang w:bidi="he-IL"/>
        </w:rPr>
        <w:t xml:space="preserve"> </w:t>
      </w:r>
      <w:r w:rsidRPr="005415D3">
        <w:rPr>
          <w:rFonts w:ascii="Palatino Linotype" w:hAnsi="Palatino Linotype" w:cs="Palatino Linotype"/>
          <w:lang w:bidi="he-IL"/>
        </w:rPr>
        <w:t>3,</w:t>
      </w:r>
      <w:r>
        <w:rPr>
          <w:rFonts w:ascii="Palatino Linotype" w:hAnsi="Palatino Linotype" w:cs="Palatino Linotype"/>
          <w:lang w:bidi="he-IL"/>
        </w:rPr>
        <w:t xml:space="preserve"> </w:t>
      </w:r>
      <w:r w:rsidRPr="005415D3">
        <w:rPr>
          <w:rFonts w:ascii="Palatino Linotype" w:hAnsi="Palatino Linotype" w:cs="Palatino Linotype"/>
          <w:lang w:bidi="he-IL"/>
        </w:rPr>
        <w:t>5</w:t>
      </w:r>
      <w:r>
        <w:rPr>
          <w:rFonts w:ascii="Palatino Linotype" w:hAnsi="Palatino Linotype" w:cs="Palatino Linotype"/>
          <w:lang w:bidi="he-IL"/>
        </w:rPr>
        <w:t xml:space="preserve"> </w:t>
      </w:r>
      <w:r w:rsidRPr="005415D3">
        <w:rPr>
          <w:rFonts w:ascii="Palatino Linotype" w:hAnsi="Palatino Linotype" w:cs="Palatino Linotype"/>
          <w:lang w:bidi="he-IL"/>
        </w:rPr>
        <w:t>[4])</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i/>
          <w:lang w:bidi="he-IL"/>
        </w:rPr>
        <w:t>Πνεῦμα</w:t>
      </w:r>
      <w:r>
        <w:rPr>
          <w:rFonts w:ascii="Palatino Linotype" w:hAnsi="Palatino Linotype" w:cs="Palatino Linotype"/>
          <w:i/>
          <w:lang w:bidi="he-IL"/>
        </w:rPr>
        <w:t xml:space="preserve"> </w:t>
      </w:r>
      <w:r w:rsidRPr="005415D3">
        <w:rPr>
          <w:rFonts w:ascii="Palatino Linotype" w:hAnsi="Palatino Linotype" w:cs="Palatino Linotype"/>
          <w:i/>
          <w:lang w:bidi="he-IL"/>
        </w:rPr>
        <w:t>τοῦ</w:t>
      </w:r>
      <w:r>
        <w:rPr>
          <w:rFonts w:ascii="Palatino Linotype" w:hAnsi="Palatino Linotype" w:cs="Palatino Linotype"/>
          <w:i/>
          <w:lang w:bidi="he-IL"/>
        </w:rPr>
        <w:t xml:space="preserve"> </w:t>
      </w:r>
      <w:r w:rsidRPr="005415D3">
        <w:rPr>
          <w:rFonts w:ascii="Palatino Linotype" w:hAnsi="Palatino Linotype" w:cs="Palatino Linotype"/>
          <w:i/>
          <w:lang w:bidi="he-IL"/>
        </w:rPr>
        <w:t>Κυρίου</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δύναμη</w:t>
      </w:r>
      <w:r>
        <w:rPr>
          <w:rFonts w:ascii="Palatino Linotype" w:hAnsi="Palatino Linotype" w:cs="Palatino Linotype"/>
          <w:lang w:bidi="he-IL"/>
        </w:rPr>
        <w:t xml:space="preserve"> </w:t>
      </w:r>
      <w:r w:rsidRPr="005415D3">
        <w:rPr>
          <w:rFonts w:ascii="Palatino Linotype" w:hAnsi="Palatino Linotype" w:cs="Palatino Linotype"/>
          <w:lang w:bidi="he-IL"/>
        </w:rPr>
        <w:t>ἐξ</w:t>
      </w:r>
      <w:r>
        <w:rPr>
          <w:rFonts w:ascii="Palatino Linotype" w:hAnsi="Palatino Linotype" w:cs="Palatino Linotype"/>
          <w:lang w:bidi="he-IL"/>
        </w:rPr>
        <w:t xml:space="preserve"> </w:t>
      </w:r>
      <w:r w:rsidRPr="005415D3">
        <w:rPr>
          <w:rFonts w:ascii="Palatino Linotype" w:hAnsi="Palatino Linotype" w:cs="Palatino Linotype"/>
          <w:lang w:bidi="he-IL"/>
        </w:rPr>
        <w:t>ὕψους,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χαριτώνει</w:t>
      </w:r>
      <w:r>
        <w:rPr>
          <w:rFonts w:ascii="Palatino Linotype" w:hAnsi="Palatino Linotype" w:cs="Palatino Linotype"/>
          <w:lang w:bidi="he-IL"/>
        </w:rPr>
        <w:t xml:space="preserve"> </w:t>
      </w:r>
      <w:r w:rsidRPr="005415D3">
        <w:rPr>
          <w:rFonts w:ascii="Palatino Linotype" w:hAnsi="Palatino Linotype" w:cs="Palatino Linotype"/>
          <w:lang w:bidi="he-IL"/>
        </w:rPr>
        <w:t>ἐξέχουσες</w:t>
      </w:r>
      <w:r>
        <w:rPr>
          <w:rFonts w:ascii="Palatino Linotype" w:hAnsi="Palatino Linotype" w:cs="Palatino Linotype"/>
          <w:lang w:bidi="he-IL"/>
        </w:rPr>
        <w:t xml:space="preserve"> </w:t>
      </w:r>
      <w:r w:rsidRPr="005415D3">
        <w:rPr>
          <w:rFonts w:ascii="Palatino Linotype" w:hAnsi="Palatino Linotype" w:cs="Palatino Linotype"/>
          <w:lang w:bidi="he-IL"/>
        </w:rPr>
        <w:t>μορφές</w:t>
      </w:r>
      <w:r w:rsidRPr="005415D3">
        <w:rPr>
          <w:rStyle w:val="a5"/>
          <w:lang w:bidi="he-IL"/>
        </w:rPr>
        <w:footnoteReference w:id="257"/>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κείμενο</w:t>
      </w:r>
      <w:r>
        <w:rPr>
          <w:rFonts w:ascii="Palatino Linotype" w:hAnsi="Palatino Linotype"/>
          <w:lang w:bidi="he-IL"/>
        </w:rPr>
        <w:t xml:space="preserve"> </w:t>
      </w:r>
      <w:r w:rsidRPr="005415D3">
        <w:rPr>
          <w:rFonts w:ascii="Palatino Linotype" w:hAnsi="Palatino Linotype"/>
          <w:lang w:bidi="he-IL"/>
        </w:rPr>
        <w:t>II</w:t>
      </w:r>
      <w:r>
        <w:rPr>
          <w:rFonts w:ascii="Palatino Linotype" w:hAnsi="Palatino Linotype"/>
          <w:lang w:bidi="he-IL"/>
        </w:rPr>
        <w:t xml:space="preserve"> </w:t>
      </w:r>
      <w:r w:rsidRPr="005415D3">
        <w:rPr>
          <w:rFonts w:ascii="Palatino Linotype" w:hAnsi="Palatino Linotype"/>
          <w:lang w:bidi="he-IL"/>
        </w:rPr>
        <w:t>ὄντως</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Πνεῦμα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σχετίζεται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ἐσωτερικὴ</w:t>
      </w:r>
      <w:r>
        <w:rPr>
          <w:rFonts w:ascii="Palatino Linotype" w:hAnsi="Palatino Linotype"/>
          <w:lang w:bidi="he-IL"/>
        </w:rPr>
        <w:t xml:space="preserve"> </w:t>
      </w:r>
      <w:r w:rsidRPr="005415D3">
        <w:rPr>
          <w:rFonts w:ascii="Palatino Linotype" w:hAnsi="Palatino Linotype"/>
          <w:lang w:bidi="he-IL"/>
        </w:rPr>
        <w:t>πλήρωση</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πιστῶν</w:t>
      </w:r>
      <w:r>
        <w:rPr>
          <w:rFonts w:ascii="Palatino Linotype" w:hAnsi="Palatino Linotype"/>
          <w:lang w:bidi="he-IL"/>
        </w:rPr>
        <w:t xml:space="preserve"> </w:t>
      </w:r>
      <w:r w:rsidRPr="005415D3">
        <w:rPr>
          <w:rFonts w:ascii="Palatino Linotype" w:hAnsi="Palatino Linotype"/>
          <w:lang w:bidi="he-IL"/>
        </w:rPr>
        <w:t>ἀφοῦ</w:t>
      </w:r>
      <w:r>
        <w:rPr>
          <w:rFonts w:ascii="Palatino Linotype" w:hAnsi="Palatino Linotype"/>
          <w:lang w:bidi="he-IL"/>
        </w:rPr>
        <w:t xml:space="preserve"> </w:t>
      </w:r>
      <w:r w:rsidRPr="005415D3">
        <w:rPr>
          <w:rFonts w:ascii="Palatino Linotype" w:hAnsi="Palatino Linotype"/>
          <w:lang w:bidi="he-IL"/>
        </w:rPr>
        <w:t>ἐντοπίζεται</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«καρδιά»</w:t>
      </w:r>
      <w:r>
        <w:rPr>
          <w:rFonts w:ascii="Palatino Linotype" w:hAnsi="Palatino Linotype"/>
          <w:lang w:bidi="he-IL"/>
        </w:rPr>
        <w:t xml:space="preserve"> </w:t>
      </w:r>
      <w:r w:rsidRPr="005415D3">
        <w:rPr>
          <w:rFonts w:ascii="Palatino Linotype" w:hAnsi="Palatino Linotype"/>
          <w:lang w:bidi="he-IL"/>
        </w:rPr>
        <w:t>ἑκάστου</w:t>
      </w:r>
      <w:r>
        <w:rPr>
          <w:rFonts w:ascii="Palatino Linotype" w:hAnsi="Palatino Linotype"/>
          <w:lang w:bidi="he-IL"/>
        </w:rPr>
        <w:t xml:space="preserve"> </w:t>
      </w:r>
      <w:r w:rsidRPr="005415D3">
        <w:rPr>
          <w:rFonts w:ascii="Palatino Linotype" w:hAnsi="Palatino Linotype"/>
          <w:lang w:bidi="he-IL"/>
        </w:rPr>
        <w:t>προσώπου.</w:t>
      </w:r>
      <w:r>
        <w:rPr>
          <w:rFonts w:ascii="Palatino Linotype" w:hAnsi="Palatino Linotype"/>
          <w:lang w:bidi="he-IL"/>
        </w:rPr>
        <w:t xml:space="preserve"> </w:t>
      </w:r>
      <w:r w:rsidRPr="005415D3">
        <w:rPr>
          <w:rFonts w:ascii="Palatino Linotype" w:hAnsi="Palatino Linotype"/>
          <w:lang w:bidi="he-IL"/>
        </w:rPr>
        <w:t>Ἂς</w:t>
      </w:r>
      <w:r>
        <w:rPr>
          <w:rFonts w:ascii="Palatino Linotype" w:hAnsi="Palatino Linotype"/>
          <w:lang w:bidi="he-IL"/>
        </w:rPr>
        <w:t xml:space="preserve"> </w:t>
      </w:r>
      <w:r w:rsidRPr="005415D3">
        <w:rPr>
          <w:rFonts w:ascii="Palatino Linotype" w:hAnsi="Palatino Linotype"/>
          <w:lang w:bidi="he-IL"/>
        </w:rPr>
        <w:t>σημειωθεῖ</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w:t>
      </w:r>
      <w:r>
        <w:rPr>
          <w:rFonts w:ascii="Palatino Linotype" w:hAnsi="Palatino Linotype"/>
          <w:lang w:bidi="he-IL"/>
        </w:rPr>
        <w:t>,</w:t>
      </w:r>
      <w:r w:rsidRPr="005415D3">
        <w:rPr>
          <w:rFonts w:ascii="Palatino Linotype" w:hAnsi="Palatino Linotype"/>
          <w:lang w:bidi="he-IL"/>
        </w:rPr>
        <w:t xml:space="preserve"> ὁ</w:t>
      </w:r>
      <w:r>
        <w:rPr>
          <w:rFonts w:ascii="Palatino Linotype" w:hAnsi="Palatino Linotype"/>
          <w:lang w:bidi="he-IL"/>
        </w:rPr>
        <w:t xml:space="preserve"> </w:t>
      </w:r>
      <w:r w:rsidRPr="005415D3">
        <w:rPr>
          <w:rFonts w:ascii="Palatino Linotype" w:hAnsi="Palatino Linotype"/>
          <w:lang w:bidi="he-IL"/>
        </w:rPr>
        <w:t>σ.</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παρουσιάσει</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lastRenderedPageBreak/>
        <w:t>χῶρο</w:t>
      </w:r>
      <w:r>
        <w:rPr>
          <w:rFonts w:ascii="Palatino Linotype" w:hAnsi="Palatino Linotype"/>
          <w:lang w:bidi="he-IL"/>
        </w:rPr>
        <w:t xml:space="preserve"> </w:t>
      </w:r>
      <w:r w:rsidRPr="005415D3">
        <w:rPr>
          <w:rFonts w:ascii="Palatino Linotype" w:hAnsi="Palatino Linotype"/>
          <w:lang w:bidi="he-IL"/>
        </w:rPr>
        <w:t>παρουσίας</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δύο</w:t>
      </w:r>
      <w:r>
        <w:rPr>
          <w:rFonts w:ascii="Palatino Linotype" w:hAnsi="Palatino Linotype"/>
          <w:lang w:bidi="he-IL"/>
        </w:rPr>
        <w:t xml:space="preserve"> </w:t>
      </w:r>
      <w:r w:rsidRPr="005415D3">
        <w:rPr>
          <w:rFonts w:ascii="Palatino Linotype" w:hAnsi="Palatino Linotype"/>
          <w:lang w:bidi="he-IL"/>
        </w:rPr>
        <w:t>Προσώπων</w:t>
      </w:r>
      <w:r>
        <w:rPr>
          <w:rFonts w:ascii="Palatino Linotype" w:hAnsi="Palatino Linotype"/>
          <w:lang w:bidi="he-IL"/>
        </w:rPr>
        <w:t xml:space="preserve"> </w:t>
      </w:r>
      <w:r w:rsidRPr="005415D3">
        <w:rPr>
          <w:rFonts w:ascii="Palatino Linotype" w:hAnsi="Palatino Linotype"/>
          <w:lang w:bidi="he-IL"/>
        </w:rPr>
        <w:t>ἀντιστραμμένο:</w:t>
      </w:r>
      <w:r>
        <w:rPr>
          <w:rFonts w:ascii="Palatino Linotype" w:hAnsi="Palatino Linotype"/>
          <w:lang w:bidi="he-IL"/>
        </w:rPr>
        <w:t xml:space="preserve"> </w:t>
      </w:r>
      <w:r w:rsidRPr="005415D3">
        <w:rPr>
          <w:rFonts w:ascii="Palatino Linotype" w:hAnsi="Palatino Linotype"/>
          <w:lang w:bidi="he-IL"/>
        </w:rPr>
        <w:t>ἐξῇρε</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i/>
          <w:lang w:bidi="he-IL"/>
        </w:rPr>
        <w:t>ἐξωτερικὰ</w:t>
      </w:r>
      <w:r>
        <w:rPr>
          <w:rFonts w:ascii="Palatino Linotype" w:hAnsi="Palatino Linotype"/>
          <w:lang w:bidi="he-IL"/>
        </w:rPr>
        <w:t xml:space="preserve"> </w:t>
      </w:r>
      <w:r w:rsidRPr="005415D3">
        <w:rPr>
          <w:rFonts w:ascii="Palatino Linotype" w:hAnsi="Palatino Linotype"/>
          <w:lang w:bidi="he-IL"/>
        </w:rPr>
        <w:t>συμπτώματα</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παρουσίας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μιλήσει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i/>
          <w:lang w:bidi="he-IL"/>
        </w:rPr>
        <w:t>ἐσωτερικὴ</w:t>
      </w:r>
      <w:r>
        <w:rPr>
          <w:rFonts w:ascii="Palatino Linotype" w:hAnsi="Palatino Linotype"/>
          <w:lang w:bidi="he-IL"/>
        </w:rPr>
        <w:t xml:space="preserve"> </w:t>
      </w:r>
      <w:r w:rsidRPr="005415D3">
        <w:rPr>
          <w:rFonts w:ascii="Palatino Linotype" w:hAnsi="Palatino Linotype"/>
          <w:lang w:bidi="he-IL"/>
        </w:rPr>
        <w:t>παρουσία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Χριστοῦ</w:t>
      </w:r>
      <w:r>
        <w:rPr>
          <w:rFonts w:ascii="Palatino Linotype" w:hAnsi="Palatino Linotype"/>
          <w:lang w:bidi="he-IL"/>
        </w:rPr>
        <w:t xml:space="preserve"> </w:t>
      </w:r>
      <w:r w:rsidRPr="005415D3">
        <w:rPr>
          <w:rFonts w:ascii="Palatino Linotype" w:hAnsi="Palatino Linotype"/>
          <w:lang w:bidi="he-IL"/>
        </w:rPr>
        <w:t>ἐντὸς</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p>
    <w:p w:rsidR="00C55A98" w:rsidRPr="005415D3" w:rsidRDefault="00C55A98" w:rsidP="00B00554">
      <w:pPr>
        <w:pStyle w:val="af9"/>
        <w:numPr>
          <w:ilvl w:val="0"/>
          <w:numId w:val="29"/>
        </w:numPr>
        <w:autoSpaceDE w:val="0"/>
        <w:autoSpaceDN w:val="0"/>
        <w:adjustRightInd w:val="0"/>
        <w:spacing w:line="240" w:lineRule="auto"/>
        <w:ind w:left="714" w:hanging="357"/>
        <w:jc w:val="both"/>
        <w:rPr>
          <w:rFonts w:ascii="Palatino Linotype" w:hAnsi="Palatino Linotype" w:cs="SBL Greek"/>
          <w:lang w:bidi="he-IL"/>
        </w:rPr>
      </w:pPr>
      <w:r w:rsidRPr="005415D3">
        <w:rPr>
          <w:rFonts w:ascii="Palatino Linotype" w:hAnsi="Palatino Linotype"/>
          <w:lang w:bidi="he-IL"/>
        </w:rPr>
        <w:t>Σύμφωνα</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ἀνωτέρω</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δίπτυχο,</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στ.</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23-29</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ὁποῖοι</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θεωρηθεῖ</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Magna</w:t>
      </w:r>
      <w:r>
        <w:rPr>
          <w:rFonts w:ascii="Palatino Linotype" w:hAnsi="Palatino Linotype"/>
          <w:lang w:bidi="he-IL"/>
        </w:rPr>
        <w:t xml:space="preserve"> </w:t>
      </w:r>
      <w:r w:rsidRPr="005415D3">
        <w:rPr>
          <w:rFonts w:ascii="Palatino Linotype" w:hAnsi="Palatino Linotype"/>
          <w:lang w:bidi="he-IL"/>
        </w:rPr>
        <w:t>Charta</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ἀνθρωπότητας</w:t>
      </w:r>
      <w:r w:rsidRPr="005415D3">
        <w:rPr>
          <w:rStyle w:val="a5"/>
          <w:lang w:bidi="he-IL"/>
        </w:rPr>
        <w:footnoteReference w:id="258"/>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ἀνήκουν</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πυρῆνα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ἐπιχειρηματολογίας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Γαλ.,</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συγκροτοῦν</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ὅπως</w:t>
      </w:r>
      <w:r>
        <w:rPr>
          <w:rFonts w:ascii="Palatino Linotype" w:hAnsi="Palatino Linotype"/>
          <w:lang w:bidi="he-IL"/>
        </w:rPr>
        <w:t xml:space="preserve"> </w:t>
      </w:r>
      <w:r w:rsidRPr="005415D3">
        <w:rPr>
          <w:rFonts w:ascii="Palatino Linotype" w:hAnsi="Palatino Linotype"/>
          <w:lang w:bidi="he-IL"/>
        </w:rPr>
        <w:t>ὑποστήριξε</w:t>
      </w:r>
      <w:r>
        <w:rPr>
          <w:rFonts w:ascii="Palatino Linotype" w:hAnsi="Palatino Linotype"/>
          <w:lang w:bidi="he-IL"/>
        </w:rPr>
        <w:t xml:space="preserve"> </w:t>
      </w:r>
      <w:r w:rsidRPr="005415D3">
        <w:rPr>
          <w:rFonts w:ascii="Palatino Linotype" w:hAnsi="Palatino Linotype"/>
          <w:highlight w:val="yellow"/>
          <w:lang w:bidi="he-IL"/>
        </w:rPr>
        <w:t>ὁ</w:t>
      </w:r>
      <w:r>
        <w:rPr>
          <w:rFonts w:ascii="Palatino Linotype" w:hAnsi="Palatino Linotype"/>
          <w:highlight w:val="yellow"/>
          <w:lang w:bidi="he-IL"/>
        </w:rPr>
        <w:t xml:space="preserve"> </w:t>
      </w:r>
      <w:r w:rsidRPr="005415D3">
        <w:rPr>
          <w:rFonts w:ascii="Palatino Linotype" w:hAnsi="Palatino Linotype"/>
          <w:highlight w:val="yellow"/>
          <w:lang w:bidi="he-IL"/>
        </w:rPr>
        <w:t>Betz</w:t>
      </w:r>
      <w:r w:rsidRPr="005415D3">
        <w:rPr>
          <w:rStyle w:val="a5"/>
          <w:highlight w:val="yellow"/>
          <w:lang w:bidi="he-IL"/>
        </w:rPr>
        <w:footnoteReference w:id="259"/>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ἐντοπίζεται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b/>
          <w:lang w:bidi="he-IL"/>
        </w:rPr>
        <w:t>4,</w:t>
      </w:r>
      <w:r>
        <w:rPr>
          <w:rFonts w:ascii="Palatino Linotype" w:hAnsi="Palatino Linotype"/>
          <w:b/>
          <w:lang w:bidi="he-IL"/>
        </w:rPr>
        <w:t xml:space="preserve"> </w:t>
      </w:r>
      <w:r w:rsidRPr="005415D3">
        <w:rPr>
          <w:rFonts w:ascii="Palatino Linotype" w:hAnsi="Palatino Linotype"/>
          <w:b/>
          <w:lang w:bidi="he-IL"/>
        </w:rPr>
        <w:t>1-5</w:t>
      </w:r>
      <w:r>
        <w:rPr>
          <w:rFonts w:ascii="Palatino Linotype" w:hAnsi="Palatino Linotype"/>
          <w:b/>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β’</w:t>
      </w:r>
      <w:r>
        <w:rPr>
          <w:rFonts w:ascii="Palatino Linotype" w:hAnsi="Palatino Linotype" w:cs="Palatino Linotype"/>
          <w:lang w:bidi="he-IL"/>
        </w:rPr>
        <w:t xml:space="preserve"> </w:t>
      </w:r>
      <w:r w:rsidRPr="005415D3">
        <w:rPr>
          <w:rFonts w:ascii="Palatino Linotype" w:hAnsi="Palatino Linotype" w:cs="Palatino Linotype"/>
          <w:lang w:bidi="he-IL"/>
        </w:rPr>
        <w:t>ὑποενότητα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Γ)</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Διαπιστώθηκε</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κατά</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ἀνάλυση</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B</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B‘</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παραλληλισμὸς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Γαλ.</w:t>
      </w:r>
      <w:r>
        <w:rPr>
          <w:rFonts w:ascii="Palatino Linotype" w:hAnsi="Palatino Linotype"/>
          <w:lang w:bidi="he-IL"/>
        </w:rPr>
        <w:t xml:space="preserve"> </w:t>
      </w:r>
      <w:r w:rsidRPr="005415D3">
        <w:rPr>
          <w:rFonts w:ascii="Palatino Linotype" w:hAnsi="Palatino Linotype"/>
          <w:lang w:bidi="he-IL"/>
        </w:rPr>
        <w:t>3-5</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συνθετικὸς</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κλιμακωτὸς</w:t>
      </w:r>
      <w:r>
        <w:rPr>
          <w:rFonts w:ascii="Palatino Linotype" w:hAnsi="Palatino Linotype"/>
          <w:lang w:bidi="he-IL"/>
        </w:rPr>
        <w:t xml:space="preserve">. Αὐτὸ σημαίνει ὅτι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μέλος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ἐπαναλαμβάνει</w:t>
      </w:r>
      <w:r>
        <w:rPr>
          <w:rFonts w:ascii="Palatino Linotype" w:hAnsi="Palatino Linotype"/>
          <w:lang w:bidi="he-IL"/>
        </w:rPr>
        <w:t xml:space="preserve"> </w:t>
      </w:r>
      <w:r w:rsidRPr="005415D3">
        <w:rPr>
          <w:rFonts w:ascii="Palatino Linotype" w:hAnsi="Palatino Linotype"/>
          <w:lang w:bidi="he-IL"/>
        </w:rPr>
        <w:t>ἁπλῶς</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διατύπωση</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α’</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προσθέτει</w:t>
      </w:r>
      <w:r>
        <w:rPr>
          <w:rFonts w:ascii="Palatino Linotype" w:hAnsi="Palatino Linotype"/>
          <w:lang w:bidi="he-IL"/>
        </w:rPr>
        <w:t xml:space="preserve"> περιεχόμενο</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ἐπιχειρηματολογίας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θεωρῶ</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γεγονὸς</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«ἀνόητοι</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πίστης</w:t>
      </w:r>
      <w:r>
        <w:rPr>
          <w:rFonts w:ascii="Palatino Linotype" w:hAnsi="Palatino Linotype"/>
          <w:lang w:bidi="he-IL"/>
        </w:rPr>
        <w:t xml:space="preserve"> </w:t>
      </w:r>
      <w:r w:rsidRPr="005415D3">
        <w:rPr>
          <w:rFonts w:ascii="Palatino Linotype" w:hAnsi="Palatino Linotype"/>
          <w:lang w:bidi="he-IL"/>
        </w:rPr>
        <w:t>κατεστάθησαν</w:t>
      </w:r>
      <w:r>
        <w:rPr>
          <w:rFonts w:ascii="Palatino Linotype" w:hAnsi="Palatino Linotype"/>
          <w:lang w:bidi="he-IL"/>
        </w:rPr>
        <w:t xml:space="preserve"> </w:t>
      </w:r>
      <w:r w:rsidRPr="005415D3">
        <w:rPr>
          <w:rFonts w:ascii="Palatino Linotype" w:hAnsi="Palatino Linotype"/>
          <w:lang w:bidi="he-IL"/>
        </w:rPr>
        <w:t>τέκνα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διάσημου</w:t>
      </w:r>
      <w:r>
        <w:rPr>
          <w:rFonts w:ascii="Palatino Linotype" w:hAnsi="Palatino Linotype"/>
          <w:lang w:bidi="he-IL"/>
        </w:rPr>
        <w:t xml:space="preserve"> </w:t>
      </w:r>
      <w:r w:rsidRPr="005415D3">
        <w:rPr>
          <w:rFonts w:ascii="Palatino Linotype" w:hAnsi="Palatino Linotype"/>
          <w:lang w:bidi="he-IL"/>
        </w:rPr>
        <w:t>πατριάρχη</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διακήρυξη</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ἕκαστος</w:t>
      </w:r>
      <w:r>
        <w:rPr>
          <w:rFonts w:ascii="Palatino Linotype" w:hAnsi="Palatino Linotype"/>
          <w:lang w:bidi="he-IL"/>
        </w:rPr>
        <w:t xml:space="preserve"> </w:t>
      </w:r>
      <w:r w:rsidRPr="005415D3">
        <w:rPr>
          <w:rFonts w:ascii="Palatino Linotype" w:hAnsi="Palatino Linotype"/>
          <w:lang w:bidi="he-IL"/>
        </w:rPr>
        <w:t>προσωπικὰ</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παῖς</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δοῦλος,</w:t>
      </w:r>
      <w:r>
        <w:rPr>
          <w:rFonts w:ascii="Palatino Linotype" w:hAnsi="Palatino Linotype"/>
          <w:lang w:bidi="he-IL"/>
        </w:rPr>
        <w:t xml:space="preserve"> </w:t>
      </w:r>
      <w:r w:rsidRPr="005415D3">
        <w:rPr>
          <w:rFonts w:ascii="Palatino Linotype" w:hAnsi="Palatino Linotype"/>
          <w:lang w:bidi="he-IL"/>
        </w:rPr>
        <w:t>ἀνώριμο</w:t>
      </w:r>
      <w:r>
        <w:rPr>
          <w:rFonts w:ascii="Palatino Linotype" w:hAnsi="Palatino Linotype"/>
          <w:lang w:bidi="he-IL"/>
        </w:rPr>
        <w:t xml:space="preserve"> </w:t>
      </w:r>
      <w:r w:rsidRPr="005415D3">
        <w:rPr>
          <w:rFonts w:ascii="Palatino Linotype" w:hAnsi="Palatino Linotype"/>
          <w:lang w:bidi="he-IL"/>
        </w:rPr>
        <w:t>τέκνο,</w:t>
      </w:r>
      <w:r>
        <w:rPr>
          <w:rFonts w:ascii="Palatino Linotype" w:hAnsi="Palatino Linotype"/>
          <w:lang w:bidi="he-IL"/>
        </w:rPr>
        <w:t xml:space="preserve"> </w:t>
      </w:r>
      <w:r w:rsidRPr="005415D3">
        <w:rPr>
          <w:rFonts w:ascii="Palatino Linotype" w:hAnsi="Palatino Linotype"/>
          <w:lang w:bidi="he-IL"/>
        </w:rPr>
        <w:t>ἀ-νόητος),</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2,</w:t>
      </w:r>
      <w:r>
        <w:rPr>
          <w:rFonts w:ascii="Palatino Linotype" w:hAnsi="Palatino Linotype"/>
          <w:lang w:bidi="he-IL"/>
        </w:rPr>
        <w:t xml:space="preserve"> </w:t>
      </w:r>
      <w:r w:rsidRPr="005415D3">
        <w:rPr>
          <w:rFonts w:ascii="Palatino Linotype" w:hAnsi="Palatino Linotype"/>
          <w:lang w:bidi="he-IL"/>
        </w:rPr>
        <w:t>20</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cs="SBL Greek"/>
          <w:i/>
          <w:lang w:bidi="he-IL"/>
        </w:rPr>
        <w:t>ζῇ</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ἐμοὶ</w:t>
      </w:r>
      <w:r>
        <w:rPr>
          <w:rFonts w:ascii="Palatino Linotype" w:hAnsi="Palatino Linotype" w:cs="SBL Greek"/>
          <w:i/>
          <w:lang w:bidi="he-IL"/>
        </w:rPr>
        <w:t xml:space="preserve"> </w:t>
      </w:r>
      <w:r w:rsidRPr="005415D3">
        <w:rPr>
          <w:rFonts w:ascii="Palatino Linotype" w:hAnsi="Palatino Linotype" w:cs="SBL Greek"/>
          <w:i/>
          <w:lang w:bidi="he-IL"/>
        </w:rPr>
        <w:t>Χριστός</w:t>
      </w:r>
      <w:r w:rsidRPr="005415D3">
        <w:rPr>
          <w:rFonts w:ascii="Palatino Linotype" w:hAnsi="Palatino Linotype"/>
          <w:lang w:bidi="he-IL"/>
        </w:rPr>
        <w:t>)</w:t>
      </w:r>
      <w:r w:rsidRPr="005415D3">
        <w:rPr>
          <w:rFonts w:ascii="Palatino Linotype" w:hAnsi="Palatino Linotype"/>
        </w:rPr>
        <w:t>!</w:t>
      </w:r>
      <w:r>
        <w:rPr>
          <w:rFonts w:ascii="Palatino Linotype" w:hAnsi="Palatino Linotype"/>
        </w:rPr>
        <w:t xml:space="preserve"> </w:t>
      </w:r>
    </w:p>
    <w:p w:rsidR="00C55A98" w:rsidRPr="005415D3" w:rsidRDefault="00C55A98" w:rsidP="00B00554">
      <w:pPr>
        <w:pStyle w:val="af9"/>
        <w:numPr>
          <w:ilvl w:val="0"/>
          <w:numId w:val="29"/>
        </w:numPr>
        <w:autoSpaceDE w:val="0"/>
        <w:autoSpaceDN w:val="0"/>
        <w:adjustRightInd w:val="0"/>
        <w:spacing w:line="240" w:lineRule="auto"/>
        <w:ind w:left="714" w:hanging="357"/>
        <w:jc w:val="both"/>
        <w:rPr>
          <w:rFonts w:ascii="Palatino Linotype" w:hAnsi="Palatino Linotype" w:cs="SBL Greek"/>
          <w:lang w:bidi="he-IL"/>
        </w:rPr>
      </w:pP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αὐτὴν</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κεντρικὴ</w:t>
      </w:r>
      <w:r>
        <w:rPr>
          <w:rFonts w:ascii="Palatino Linotype" w:hAnsi="Palatino Linotype"/>
        </w:rPr>
        <w:t xml:space="preserve"> </w:t>
      </w:r>
      <w:r w:rsidRPr="005415D3">
        <w:rPr>
          <w:rFonts w:ascii="Palatino Linotype" w:hAnsi="Palatino Linotype"/>
        </w:rPr>
        <w:t>ἑνότητα</w:t>
      </w:r>
      <w:r>
        <w:rPr>
          <w:rFonts w:ascii="Palatino Linotype" w:hAnsi="Palatino Linotype"/>
        </w:rPr>
        <w:t xml:space="preserve"> </w:t>
      </w:r>
      <w:r w:rsidRPr="005415D3">
        <w:rPr>
          <w:rFonts w:ascii="Palatino Linotype" w:hAnsi="Palatino Linotype"/>
        </w:rPr>
        <w:t>(4,</w:t>
      </w:r>
      <w:r>
        <w:rPr>
          <w:rFonts w:ascii="Palatino Linotype" w:hAnsi="Palatino Linotype"/>
        </w:rPr>
        <w:t xml:space="preserve"> </w:t>
      </w:r>
      <w:r w:rsidRPr="005415D3">
        <w:rPr>
          <w:rFonts w:ascii="Palatino Linotype" w:hAnsi="Palatino Linotype"/>
        </w:rPr>
        <w:t>1-5),</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ἀπολύτη</w:t>
      </w:r>
      <w:r>
        <w:rPr>
          <w:rFonts w:ascii="Palatino Linotype" w:hAnsi="Palatino Linotype"/>
        </w:rPr>
        <w:t xml:space="preserve"> </w:t>
      </w:r>
      <w:r w:rsidRPr="005415D3">
        <w:rPr>
          <w:rFonts w:ascii="Palatino Linotype" w:hAnsi="Palatino Linotype"/>
        </w:rPr>
        <w:t>πρωτοβουλία</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Θεὸς</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ὁποῖος</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δύο</w:t>
      </w:r>
      <w:r>
        <w:rPr>
          <w:rFonts w:ascii="Palatino Linotype" w:hAnsi="Palatino Linotype"/>
        </w:rPr>
        <w:t xml:space="preserve"> </w:t>
      </w:r>
      <w:r w:rsidRPr="005415D3">
        <w:rPr>
          <w:rFonts w:ascii="Palatino Linotype" w:hAnsi="Palatino Linotype"/>
        </w:rPr>
        <w:t>φορὲς</w:t>
      </w:r>
      <w:r>
        <w:rPr>
          <w:rFonts w:ascii="Palatino Linotype" w:hAnsi="Palatino Linotype"/>
        </w:rPr>
        <w:t xml:space="preserve"> </w:t>
      </w:r>
      <w:r w:rsidRPr="005415D3">
        <w:rPr>
          <w:rFonts w:ascii="Palatino Linotype" w:hAnsi="Palatino Linotype"/>
        </w:rPr>
        <w:t>ὑποκείμενο</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i/>
        </w:rPr>
        <w:t>ἐξαποστέλλειν</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ἐνῶ</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διατυπωμένη</w:t>
      </w:r>
      <w:r>
        <w:rPr>
          <w:rFonts w:ascii="Palatino Linotype" w:hAnsi="Palatino Linotype"/>
        </w:rPr>
        <w:t xml:space="preserve"> </w:t>
      </w:r>
      <w:r w:rsidRPr="005415D3">
        <w:rPr>
          <w:rFonts w:ascii="Palatino Linotype" w:hAnsi="Palatino Linotype"/>
          <w:b/>
        </w:rPr>
        <w:t>μὲ</w:t>
      </w:r>
      <w:r>
        <w:rPr>
          <w:rFonts w:ascii="Palatino Linotype" w:hAnsi="Palatino Linotype"/>
          <w:b/>
        </w:rPr>
        <w:t xml:space="preserve"> </w:t>
      </w:r>
      <w:r w:rsidRPr="005415D3">
        <w:rPr>
          <w:rFonts w:ascii="Palatino Linotype" w:hAnsi="Palatino Linotype"/>
          <w:b/>
        </w:rPr>
        <w:t>χιασμὸ</w:t>
      </w:r>
      <w:r>
        <w:rPr>
          <w:rFonts w:ascii="Palatino Linotype" w:hAnsi="Palatino Linotype"/>
          <w:b/>
        </w:rPr>
        <w:t xml:space="preserve"> </w:t>
      </w:r>
      <w:r w:rsidRPr="005415D3">
        <w:rPr>
          <w:rFonts w:ascii="Palatino Linotype" w:hAnsi="Palatino Linotype"/>
          <w:b/>
        </w:rPr>
        <w:t>καὶ</w:t>
      </w:r>
      <w:r>
        <w:rPr>
          <w:rFonts w:ascii="Palatino Linotype" w:hAnsi="Palatino Linotype"/>
          <w:b/>
        </w:rPr>
        <w:t xml:space="preserve"> </w:t>
      </w:r>
      <w:r w:rsidRPr="005415D3">
        <w:rPr>
          <w:rFonts w:ascii="Palatino Linotype" w:hAnsi="Palatino Linotype"/>
          <w:b/>
        </w:rPr>
        <w:t>ἀσύνδετο</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προσδίδει</w:t>
      </w:r>
      <w:r>
        <w:rPr>
          <w:rFonts w:ascii="Palatino Linotype" w:hAnsi="Palatino Linotype"/>
        </w:rPr>
        <w:t xml:space="preserve"> </w:t>
      </w:r>
      <w:r w:rsidRPr="005415D3">
        <w:rPr>
          <w:rFonts w:ascii="Palatino Linotype" w:hAnsi="Palatino Linotype"/>
        </w:rPr>
        <w:t>ζωντάνια,</w:t>
      </w:r>
      <w:r>
        <w:rPr>
          <w:rFonts w:ascii="Palatino Linotype" w:hAnsi="Palatino Linotype"/>
        </w:rPr>
        <w:t xml:space="preserve"> </w:t>
      </w:r>
      <w:r w:rsidRPr="005415D3">
        <w:rPr>
          <w:rFonts w:ascii="Palatino Linotype" w:hAnsi="Palatino Linotype"/>
        </w:rPr>
        <w:t>συναισθηματικὴ</w:t>
      </w:r>
      <w:r>
        <w:rPr>
          <w:rFonts w:ascii="Palatino Linotype" w:hAnsi="Palatino Linotype"/>
        </w:rPr>
        <w:t xml:space="preserve"> </w:t>
      </w:r>
      <w:r w:rsidRPr="005415D3">
        <w:rPr>
          <w:rFonts w:ascii="Palatino Linotype" w:hAnsi="Palatino Linotype"/>
        </w:rPr>
        <w:t>ἔνταση</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παραστατικότητα</w:t>
      </w:r>
      <w:r>
        <w:rPr>
          <w:rFonts w:ascii="Palatino Linotype" w:hAnsi="Palatino Linotype"/>
        </w:rPr>
        <w:t xml:space="preserve"> </w:t>
      </w:r>
      <w:r w:rsidRPr="005415D3">
        <w:rPr>
          <w:rFonts w:ascii="Palatino Linotype" w:hAnsi="Palatino Linotype"/>
        </w:rPr>
        <w:t>στὸν</w:t>
      </w:r>
      <w:r>
        <w:rPr>
          <w:rFonts w:ascii="Palatino Linotype" w:hAnsi="Palatino Linotype"/>
        </w:rPr>
        <w:t xml:space="preserve"> </w:t>
      </w:r>
      <w:r w:rsidRPr="005415D3">
        <w:rPr>
          <w:rFonts w:ascii="Palatino Linotype" w:hAnsi="Palatino Linotype"/>
        </w:rPr>
        <w:t>λόγο.</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i/>
        </w:rPr>
        <w:t>τὸ</w:t>
      </w:r>
      <w:r>
        <w:rPr>
          <w:rFonts w:ascii="Palatino Linotype" w:hAnsi="Palatino Linotype"/>
          <w:i/>
        </w:rPr>
        <w:t xml:space="preserve"> </w:t>
      </w:r>
      <w:r w:rsidRPr="005415D3">
        <w:rPr>
          <w:rFonts w:ascii="Palatino Linotype" w:hAnsi="Palatino Linotype"/>
          <w:i/>
        </w:rPr>
        <w:t>γενόμενον</w:t>
      </w:r>
      <w:r>
        <w:rPr>
          <w:rFonts w:ascii="Palatino Linotype" w:hAnsi="Palatino Linotype"/>
          <w:i/>
        </w:rPr>
        <w:t xml:space="preserve"> </w:t>
      </w:r>
      <w:r w:rsidRPr="005415D3">
        <w:rPr>
          <w:rFonts w:ascii="Palatino Linotype" w:hAnsi="Palatino Linotype"/>
          <w:i/>
        </w:rPr>
        <w:t>ὑπὸ</w:t>
      </w:r>
      <w:r>
        <w:rPr>
          <w:rFonts w:ascii="Palatino Linotype" w:hAnsi="Palatino Linotype"/>
          <w:i/>
        </w:rPr>
        <w:t xml:space="preserve"> </w:t>
      </w:r>
      <w:r w:rsidRPr="005415D3">
        <w:rPr>
          <w:rFonts w:ascii="Palatino Linotype" w:hAnsi="Palatino Linotype"/>
          <w:i/>
        </w:rPr>
        <w:t>νόμον</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ὅπως</w:t>
      </w:r>
      <w:r>
        <w:rPr>
          <w:rFonts w:ascii="Palatino Linotype" w:hAnsi="Palatino Linotype"/>
        </w:rPr>
        <w:t xml:space="preserve"> </w:t>
      </w:r>
      <w:r w:rsidRPr="005415D3">
        <w:rPr>
          <w:rFonts w:ascii="Palatino Linotype" w:hAnsi="Palatino Linotype"/>
        </w:rPr>
        <w:t>ἀποδεικνύει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T.</w:t>
      </w:r>
      <w:r>
        <w:rPr>
          <w:rFonts w:ascii="Palatino Linotype" w:hAnsi="Palatino Linotype"/>
        </w:rPr>
        <w:t xml:space="preserve"> </w:t>
      </w:r>
      <w:r w:rsidRPr="005415D3">
        <w:rPr>
          <w:rFonts w:ascii="Palatino Linotype" w:hAnsi="Palatino Linotype"/>
        </w:rPr>
        <w:t>Wilson</w:t>
      </w:r>
      <w:r w:rsidRPr="005415D3">
        <w:rPr>
          <w:rStyle w:val="a5"/>
          <w:lang w:val="en-US"/>
        </w:rPr>
        <w:footnoteReference w:id="260"/>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ὑπὸ</w:t>
      </w:r>
      <w:r>
        <w:rPr>
          <w:rFonts w:ascii="Palatino Linotype" w:hAnsi="Palatino Linotype"/>
        </w:rPr>
        <w:t xml:space="preserve"> </w:t>
      </w:r>
      <w:r w:rsidRPr="005415D3">
        <w:rPr>
          <w:rFonts w:ascii="Palatino Linotype" w:hAnsi="Palatino Linotype"/>
          <w:b/>
          <w:i/>
        </w:rPr>
        <w:t>τὴν</w:t>
      </w:r>
      <w:r>
        <w:rPr>
          <w:rFonts w:ascii="Palatino Linotype" w:hAnsi="Palatino Linotype"/>
          <w:b/>
          <w:i/>
        </w:rPr>
        <w:t xml:space="preserve"> </w:t>
      </w:r>
      <w:r w:rsidRPr="005415D3">
        <w:rPr>
          <w:rFonts w:ascii="Palatino Linotype" w:hAnsi="Palatino Linotype"/>
          <w:b/>
          <w:i/>
        </w:rPr>
        <w:t>κατάρα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νόμου,</w:t>
      </w:r>
      <w:r>
        <w:rPr>
          <w:rFonts w:ascii="Palatino Linotype" w:hAnsi="Palatino Linotype"/>
        </w:rPr>
        <w:t xml:space="preserve"> </w:t>
      </w:r>
      <w:r w:rsidRPr="005415D3">
        <w:rPr>
          <w:rFonts w:ascii="Palatino Linotype" w:hAnsi="Palatino Linotype"/>
        </w:rPr>
        <w:t>ἀντιστοιχεῖ</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τοὺς</w:t>
      </w:r>
      <w:r>
        <w:rPr>
          <w:rFonts w:ascii="Palatino Linotype" w:hAnsi="Palatino Linotype" w:cs="SBL Greek"/>
          <w:i/>
          <w:lang w:bidi="he-IL"/>
        </w:rPr>
        <w:t xml:space="preserve"> </w:t>
      </w:r>
      <w:r w:rsidRPr="005415D3">
        <w:rPr>
          <w:rFonts w:ascii="Palatino Linotype" w:hAnsi="Palatino Linotype" w:cs="SBL Greek"/>
          <w:i/>
          <w:lang w:bidi="he-IL"/>
        </w:rPr>
        <w:t>ὑπὸ</w:t>
      </w:r>
      <w:r>
        <w:rPr>
          <w:rFonts w:ascii="Palatino Linotype" w:hAnsi="Palatino Linotype" w:cs="SBL Greek"/>
          <w:i/>
          <w:lang w:bidi="he-IL"/>
        </w:rPr>
        <w:t xml:space="preserve"> </w:t>
      </w:r>
      <w:r w:rsidRPr="005415D3">
        <w:rPr>
          <w:rFonts w:ascii="Palatino Linotype" w:hAnsi="Palatino Linotype" w:cs="SBL Greek"/>
          <w:i/>
          <w:lang w:bidi="he-IL"/>
        </w:rPr>
        <w:t>νόμον</w:t>
      </w:r>
      <w:r>
        <w:rPr>
          <w:rFonts w:ascii="Palatino Linotype" w:hAnsi="Palatino Linotype" w:cs="SBL Greek"/>
          <w:i/>
          <w:lang w:bidi="he-IL"/>
        </w:rPr>
        <w:t xml:space="preserve"> </w:t>
      </w:r>
      <w:r w:rsidRPr="005415D3">
        <w:rPr>
          <w:rFonts w:ascii="Palatino Linotype" w:hAnsi="Palatino Linotype" w:cs="SBL Greek"/>
          <w:i/>
          <w:lang w:bidi="he-IL"/>
        </w:rPr>
        <w:t>ἐξαγοράσῃ</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Ἐπίσης</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cs="SBL Greek"/>
          <w:i/>
          <w:lang w:bidi="he-IL"/>
        </w:rPr>
        <w:t>γενόμενον</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γυναικός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ὄχι</w:t>
      </w:r>
      <w:r>
        <w:rPr>
          <w:rFonts w:ascii="Palatino Linotype" w:hAnsi="Palatino Linotype" w:cs="SBL Greek"/>
          <w:lang w:bidi="he-IL"/>
        </w:rPr>
        <w:t xml:space="preserve"> </w:t>
      </w:r>
      <w:r w:rsidRPr="005415D3">
        <w:rPr>
          <w:rFonts w:ascii="Palatino Linotype" w:hAnsi="Palatino Linotype" w:cs="SBL Greek"/>
          <w:lang w:bidi="he-IL"/>
        </w:rPr>
        <w:t>ἐκ</w:t>
      </w:r>
      <w:r>
        <w:rPr>
          <w:rFonts w:ascii="Palatino Linotype" w:hAnsi="Palatino Linotype" w:cs="SBL Greek"/>
          <w:lang w:bidi="he-IL"/>
        </w:rPr>
        <w:t xml:space="preserve"> </w:t>
      </w:r>
      <w:r w:rsidRPr="005415D3">
        <w:rPr>
          <w:rFonts w:ascii="Palatino Linotype" w:hAnsi="Palatino Linotype" w:cs="SBL Greek"/>
          <w:lang w:bidi="he-IL"/>
        </w:rPr>
        <w:t>σπέρματος</w:t>
      </w:r>
      <w:r>
        <w:rPr>
          <w:rFonts w:ascii="Palatino Linotype" w:hAnsi="Palatino Linotype" w:cs="SBL Greek"/>
          <w:lang w:bidi="he-IL"/>
        </w:rPr>
        <w:t xml:space="preserve"> </w:t>
      </w:r>
      <w:r w:rsidRPr="005415D3">
        <w:rPr>
          <w:rFonts w:ascii="Palatino Linotype" w:hAnsi="Palatino Linotype" w:cs="SBL Greek"/>
          <w:lang w:bidi="he-IL"/>
        </w:rPr>
        <w:t>Δαυίδ</w:t>
      </w:r>
      <w:r>
        <w:rPr>
          <w:rFonts w:ascii="Palatino Linotype" w:hAnsi="Palatino Linotype" w:cs="SBL Greek"/>
          <w:lang w:bidi="he-IL"/>
        </w:rPr>
        <w:t xml:space="preserve"> [Ρωμ. 1, 3]</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ὑποδηλώνει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προαιώνιος</w:t>
      </w:r>
      <w:r>
        <w:rPr>
          <w:rFonts w:ascii="Palatino Linotype" w:hAnsi="Palatino Linotype" w:cs="SBL Greek"/>
          <w:lang w:bidi="he-IL"/>
        </w:rPr>
        <w:t xml:space="preserve"> </w:t>
      </w:r>
      <w:r w:rsidRPr="005415D3">
        <w:rPr>
          <w:rFonts w:ascii="Palatino Linotype" w:hAnsi="Palatino Linotype" w:cs="SBL Greek"/>
          <w:lang w:bidi="he-IL"/>
        </w:rPr>
        <w:t>Υἱὸς</w:t>
      </w:r>
      <w:r>
        <w:rPr>
          <w:rFonts w:ascii="Palatino Linotype" w:hAnsi="Palatino Linotype" w:cs="SBL Greek"/>
          <w:lang w:bidi="he-IL"/>
        </w:rPr>
        <w:t xml:space="preserve"> </w:t>
      </w:r>
      <w:r w:rsidRPr="005415D3">
        <w:rPr>
          <w:rFonts w:ascii="Palatino Linotype" w:hAnsi="Palatino Linotype" w:cs="SBL Greek"/>
          <w:lang w:bidi="he-IL"/>
        </w:rPr>
        <w:t>ἔγινε</w:t>
      </w:r>
      <w:r>
        <w:rPr>
          <w:rFonts w:ascii="Palatino Linotype" w:hAnsi="Palatino Linotype" w:cs="SBL Greek"/>
          <w:lang w:bidi="he-IL"/>
        </w:rPr>
        <w:t xml:space="preserve"> </w:t>
      </w:r>
      <w:r w:rsidRPr="005415D3">
        <w:rPr>
          <w:rFonts w:ascii="Palatino Linotype" w:hAnsi="Palatino Linotype" w:cs="SBL Greek"/>
          <w:lang w:bidi="he-IL"/>
        </w:rPr>
        <w:t>ὀντολογικὰ</w:t>
      </w:r>
      <w:r>
        <w:rPr>
          <w:rFonts w:ascii="Palatino Linotype" w:hAnsi="Palatino Linotype" w:cs="SBL Greek"/>
          <w:lang w:bidi="he-IL"/>
        </w:rPr>
        <w:t xml:space="preserve"> </w:t>
      </w:r>
      <w:r w:rsidRPr="005415D3">
        <w:rPr>
          <w:rFonts w:ascii="Palatino Linotype" w:hAnsi="Palatino Linotype" w:cs="SBL Greek"/>
          <w:lang w:bidi="he-IL"/>
        </w:rPr>
        <w:t>ἄνθρωπος,</w:t>
      </w:r>
      <w:r>
        <w:rPr>
          <w:rFonts w:ascii="Palatino Linotype" w:hAnsi="Palatino Linotype" w:cs="SBL Greek"/>
          <w:lang w:bidi="he-IL"/>
        </w:rPr>
        <w:t xml:space="preserve"> </w:t>
      </w:r>
      <w:r w:rsidRPr="005415D3">
        <w:rPr>
          <w:rFonts w:ascii="Palatino Linotype" w:hAnsi="Palatino Linotype" w:cs="SBL Greek"/>
          <w:lang w:bidi="he-IL"/>
        </w:rPr>
        <w:t>ἀναλογε</w:t>
      </w:r>
      <w:r>
        <w:rPr>
          <w:rFonts w:ascii="Palatino Linotype" w:hAnsi="Palatino Linotype" w:cs="SBL Greek"/>
          <w:lang w:bidi="he-IL"/>
        </w:rPr>
        <w:t xml:space="preserve">ῑ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i/>
          <w:lang w:bidi="he-IL"/>
        </w:rPr>
        <w:t>ἵνα</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υἱοθεσίαν</w:t>
      </w:r>
      <w:r>
        <w:rPr>
          <w:rFonts w:ascii="Palatino Linotype" w:hAnsi="Palatino Linotype" w:cs="SBL Greek"/>
          <w:lang w:bidi="he-IL"/>
        </w:rPr>
        <w:t xml:space="preserve"> </w:t>
      </w:r>
      <w:r w:rsidRPr="00E255BC">
        <w:rPr>
          <w:rFonts w:ascii="Palatino Linotype" w:hAnsi="Palatino Linotype" w:cs="SBL Greek"/>
          <w:b/>
          <w:i/>
          <w:lang w:bidi="he-IL"/>
        </w:rPr>
        <w:t>ἀπο</w:t>
      </w:r>
      <w:r w:rsidRPr="00E255BC">
        <w:rPr>
          <w:rFonts w:ascii="Palatino Linotype" w:hAnsi="Palatino Linotype" w:cs="SBL Greek"/>
          <w:lang w:bidi="he-IL"/>
        </w:rPr>
        <w:t>λάβωμεν</w:t>
      </w:r>
      <w:r w:rsidRPr="00E255BC">
        <w:rPr>
          <w:rStyle w:val="a5"/>
          <w:rFonts w:cs="Palatino Linotype"/>
          <w:lang w:bidi="he-IL"/>
        </w:rPr>
        <w:footnoteReference w:id="261"/>
      </w:r>
      <w:r w:rsidRPr="00E255BC">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Ἐν</w:t>
      </w:r>
      <w:r>
        <w:rPr>
          <w:rFonts w:ascii="Palatino Linotype" w:hAnsi="Palatino Linotype" w:cs="SBL Greek"/>
          <w:lang w:bidi="he-IL"/>
        </w:rPr>
        <w:t xml:space="preserve"> </w:t>
      </w:r>
      <w:r w:rsidRPr="005415D3">
        <w:rPr>
          <w:rFonts w:ascii="Palatino Linotype" w:hAnsi="Palatino Linotype" w:cs="SBL Greek"/>
          <w:lang w:bidi="he-IL"/>
        </w:rPr>
        <w:t>προκειμένῳ</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δυνατὸν</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ἐντοπίσουμε</w:t>
      </w:r>
      <w:r>
        <w:rPr>
          <w:rFonts w:ascii="Palatino Linotype" w:hAnsi="Palatino Linotype" w:cs="SBL Greek"/>
          <w:lang w:bidi="he-IL"/>
        </w:rPr>
        <w:t xml:space="preserve"> </w:t>
      </w:r>
      <w:r w:rsidRPr="005415D3">
        <w:rPr>
          <w:rFonts w:ascii="Palatino Linotype" w:hAnsi="Palatino Linotype" w:cs="SBL Greek"/>
          <w:lang w:bidi="he-IL"/>
        </w:rPr>
        <w:t>ἐκπλήρωση</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λεγόμενου</w:t>
      </w:r>
      <w:r>
        <w:rPr>
          <w:rFonts w:ascii="Palatino Linotype" w:hAnsi="Palatino Linotype" w:cs="SBL Greek"/>
          <w:lang w:bidi="he-IL"/>
        </w:rPr>
        <w:t xml:space="preserve"> </w:t>
      </w:r>
      <w:r w:rsidRPr="005415D3">
        <w:rPr>
          <w:rFonts w:ascii="Palatino Linotype" w:hAnsi="Palatino Linotype" w:cs="SBL Greek"/>
          <w:lang w:bidi="he-IL"/>
        </w:rPr>
        <w:t>Πρωτευαγγελίου</w:t>
      </w:r>
      <w:r>
        <w:rPr>
          <w:rFonts w:ascii="Palatino Linotype" w:hAnsi="Palatino Linotype" w:cs="SBL Greek"/>
          <w:lang w:bidi="he-IL"/>
        </w:rPr>
        <w:t xml:space="preserve">  </w:t>
      </w:r>
      <w:r w:rsidRPr="005415D3">
        <w:rPr>
          <w:rFonts w:ascii="Palatino Linotype" w:hAnsi="Palatino Linotype" w:cs="SBL Greek"/>
          <w:lang w:bidi="he-IL"/>
        </w:rPr>
        <w:t>(Γέν.</w:t>
      </w:r>
      <w:r>
        <w:rPr>
          <w:rFonts w:ascii="Palatino Linotype" w:hAnsi="Palatino Linotype" w:cs="SBL Greek"/>
          <w:lang w:bidi="he-IL"/>
        </w:rPr>
        <w:t xml:space="preserve"> </w:t>
      </w:r>
      <w:r w:rsidRPr="005415D3">
        <w:rPr>
          <w:rFonts w:ascii="Palatino Linotype" w:hAnsi="Palatino Linotype" w:cs="SBL Greek"/>
          <w:lang w:bidi="he-IL"/>
        </w:rPr>
        <w:t>3,</w:t>
      </w:r>
      <w:r>
        <w:rPr>
          <w:rFonts w:ascii="Palatino Linotype" w:hAnsi="Palatino Linotype" w:cs="SBL Greek"/>
          <w:lang w:bidi="he-IL"/>
        </w:rPr>
        <w:t xml:space="preserve"> </w:t>
      </w:r>
      <w:r w:rsidRPr="005415D3">
        <w:rPr>
          <w:rFonts w:ascii="Palatino Linotype" w:hAnsi="Palatino Linotype" w:cs="SBL Greek"/>
          <w:lang w:bidi="he-IL"/>
        </w:rPr>
        <w:t>15).</w:t>
      </w:r>
      <w:r>
        <w:rPr>
          <w:rFonts w:ascii="Palatino Linotype" w:hAnsi="Palatino Linotype" w:cs="SBL Greek"/>
          <w:lang w:bidi="he-IL"/>
        </w:rPr>
        <w:t xml:space="preserve"> </w:t>
      </w:r>
      <w:r w:rsidRPr="001C065B">
        <w:rPr>
          <w:rFonts w:ascii="Palatino Linotype" w:hAnsi="Palatino Linotype" w:cs="SBL Greek"/>
          <w:lang w:bidi="he-IL"/>
        </w:rPr>
        <w:t>Μᾶλλον,</w:t>
      </w:r>
      <w:r>
        <w:rPr>
          <w:rFonts w:ascii="Palatino Linotype" w:hAnsi="Palatino Linotype" w:cs="SBL Greek"/>
          <w:lang w:bidi="he-IL"/>
        </w:rPr>
        <w:t xml:space="preserve"> </w:t>
      </w:r>
      <w:r w:rsidRPr="001C065B">
        <w:rPr>
          <w:rFonts w:ascii="Palatino Linotype" w:hAnsi="Palatino Linotype" w:cs="SBL Greek"/>
          <w:lang w:bidi="he-IL"/>
        </w:rPr>
        <w:t>ὅμως,</w:t>
      </w:r>
      <w:r>
        <w:rPr>
          <w:rFonts w:ascii="Palatino Linotype" w:hAnsi="Palatino Linotype" w:cs="SBL Greek"/>
          <w:lang w:bidi="he-IL"/>
        </w:rPr>
        <w:t xml:space="preserve"> </w:t>
      </w:r>
      <w:r w:rsidRPr="001C065B">
        <w:rPr>
          <w:rFonts w:ascii="Palatino Linotype" w:hAnsi="Palatino Linotype" w:cs="SBL Greek"/>
          <w:lang w:bidi="he-IL"/>
        </w:rPr>
        <w:t>τὸ</w:t>
      </w:r>
      <w:r>
        <w:rPr>
          <w:rFonts w:ascii="Palatino Linotype" w:hAnsi="Palatino Linotype" w:cs="SBL Greek"/>
          <w:color w:val="FF0000"/>
          <w:lang w:bidi="he-IL"/>
        </w:rPr>
        <w:t xml:space="preserve"> </w:t>
      </w:r>
      <w:r w:rsidRPr="005415D3">
        <w:rPr>
          <w:rFonts w:ascii="Palatino Linotype" w:hAnsi="Palatino Linotype"/>
        </w:rPr>
        <w:t>σύνθετο</w:t>
      </w:r>
      <w:r>
        <w:rPr>
          <w:rFonts w:ascii="Palatino Linotype" w:hAnsi="Palatino Linotype"/>
        </w:rPr>
        <w:t xml:space="preserve"> </w:t>
      </w:r>
      <w:r w:rsidRPr="005415D3">
        <w:rPr>
          <w:rFonts w:ascii="Palatino Linotype" w:hAnsi="Palatino Linotype"/>
          <w:b/>
          <w:i/>
        </w:rPr>
        <w:t>ἀπο</w:t>
      </w:r>
      <w:r w:rsidRPr="005415D3">
        <w:rPr>
          <w:rFonts w:ascii="Palatino Linotype" w:hAnsi="Palatino Linotype"/>
        </w:rPr>
        <w:t>λαμβάνειν</w:t>
      </w:r>
      <w:r>
        <w:rPr>
          <w:rFonts w:ascii="Palatino Linotype" w:hAnsi="Palatino Linotype"/>
        </w:rPr>
        <w:t xml:space="preserve"> </w:t>
      </w:r>
      <w:r w:rsidRPr="005415D3">
        <w:rPr>
          <w:rFonts w:ascii="Palatino Linotype" w:hAnsi="Palatino Linotype"/>
        </w:rPr>
        <w:t>(ἀντὶ</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i/>
        </w:rPr>
        <w:t>λάβωμεν</w:t>
      </w:r>
      <w:r>
        <w:rPr>
          <w:rFonts w:ascii="Palatino Linotype" w:hAnsi="Palatino Linotype"/>
        </w:rPr>
        <w:t xml:space="preserve"> </w:t>
      </w:r>
      <w:r w:rsidRPr="005415D3">
        <w:rPr>
          <w:rFonts w:ascii="Palatino Linotype" w:hAnsi="Palatino Linotype"/>
        </w:rPr>
        <w:t>3,</w:t>
      </w:r>
      <w:r>
        <w:rPr>
          <w:rFonts w:ascii="Palatino Linotype" w:hAnsi="Palatino Linotype"/>
        </w:rPr>
        <w:t xml:space="preserve"> </w:t>
      </w:r>
      <w:r w:rsidRPr="005415D3">
        <w:rPr>
          <w:rFonts w:ascii="Palatino Linotype" w:hAnsi="Palatino Linotype"/>
        </w:rPr>
        <w:t>14)</w:t>
      </w:r>
      <w:r>
        <w:rPr>
          <w:rFonts w:ascii="Palatino Linotype" w:hAnsi="Palatino Linotype"/>
        </w:rPr>
        <w:t xml:space="preserve"> </w:t>
      </w:r>
      <w:r w:rsidRPr="001C065B">
        <w:rPr>
          <w:rFonts w:ascii="Palatino Linotype" w:hAnsi="Palatino Linotype" w:cs="SBL Greek"/>
          <w:lang w:bidi="he-IL"/>
        </w:rPr>
        <w:t>δὲν</w:t>
      </w:r>
      <w:r>
        <w:rPr>
          <w:rFonts w:ascii="Palatino Linotype" w:hAnsi="Palatino Linotype" w:cs="SBL Greek"/>
          <w:lang w:bidi="he-IL"/>
        </w:rPr>
        <w:t xml:space="preserve"> </w:t>
      </w:r>
      <w:r w:rsidRPr="001C065B">
        <w:rPr>
          <w:rFonts w:ascii="Palatino Linotype" w:hAnsi="Palatino Linotype" w:cs="SBL Greek"/>
          <w:lang w:bidi="he-IL"/>
        </w:rPr>
        <w:t>σημαίνει</w:t>
      </w:r>
      <w:r>
        <w:rPr>
          <w:rFonts w:ascii="Palatino Linotype" w:hAnsi="Palatino Linotype" w:cs="SBL Greek"/>
          <w:lang w:bidi="he-IL"/>
        </w:rPr>
        <w:t xml:space="preserve"> </w:t>
      </w:r>
      <w:r w:rsidRPr="001C065B">
        <w:rPr>
          <w:rFonts w:ascii="Palatino Linotype" w:hAnsi="Palatino Linotype" w:cs="SBL Greek"/>
          <w:lang w:bidi="he-IL"/>
        </w:rPr>
        <w:t>ὅτι</w:t>
      </w:r>
      <w:r>
        <w:rPr>
          <w:rFonts w:ascii="Palatino Linotype" w:hAnsi="Palatino Linotype" w:cs="SBL Greek"/>
          <w:lang w:bidi="he-IL"/>
        </w:rPr>
        <w:t xml:space="preserve"> </w:t>
      </w:r>
      <w:r w:rsidRPr="001C065B">
        <w:rPr>
          <w:rFonts w:ascii="Palatino Linotype" w:hAnsi="Palatino Linotype" w:cs="SBL Greek"/>
          <w:i/>
          <w:lang w:bidi="he-IL"/>
        </w:rPr>
        <w:t>λαμβάνουμε</w:t>
      </w:r>
      <w:r>
        <w:rPr>
          <w:rFonts w:ascii="Palatino Linotype" w:hAnsi="Palatino Linotype" w:cs="SBL Greek"/>
          <w:i/>
          <w:lang w:bidi="he-IL"/>
        </w:rPr>
        <w:t xml:space="preserve"> </w:t>
      </w:r>
      <w:r w:rsidRPr="001C065B">
        <w:rPr>
          <w:rFonts w:ascii="Palatino Linotype" w:hAnsi="Palatino Linotype" w:cs="SBL Greek"/>
          <w:i/>
          <w:lang w:bidi="he-IL"/>
        </w:rPr>
        <w:t>κάτι</w:t>
      </w:r>
      <w:r>
        <w:rPr>
          <w:rFonts w:ascii="Palatino Linotype" w:hAnsi="Palatino Linotype" w:cs="SBL Greek"/>
          <w:i/>
          <w:lang w:bidi="he-IL"/>
        </w:rPr>
        <w:t xml:space="preserve"> </w:t>
      </w:r>
      <w:r w:rsidRPr="001C065B">
        <w:rPr>
          <w:rFonts w:ascii="Palatino Linotype" w:hAnsi="Palatino Linotype" w:cs="SBL Greek"/>
          <w:i/>
          <w:lang w:bidi="he-IL"/>
        </w:rPr>
        <w:t>ὀφειλόμενον</w:t>
      </w:r>
      <w:r w:rsidRPr="001C065B">
        <w:rPr>
          <w:rFonts w:ascii="Palatino Linotype" w:hAnsi="Palatino Linotype" w:cs="SBL Greek"/>
          <w:lang w:bidi="he-IL"/>
        </w:rPr>
        <w:t>,</w:t>
      </w:r>
      <w:r>
        <w:rPr>
          <w:rFonts w:ascii="Palatino Linotype" w:hAnsi="Palatino Linotype" w:cs="SBL Greek"/>
          <w:lang w:bidi="he-IL"/>
        </w:rPr>
        <w:t xml:space="preserve"> </w:t>
      </w:r>
      <w:r w:rsidRPr="001C065B">
        <w:rPr>
          <w:rFonts w:ascii="Palatino Linotype" w:hAnsi="Palatino Linotype" w:cs="SBL Greek"/>
          <w:lang w:bidi="he-IL"/>
        </w:rPr>
        <w:t>ἀλλά</w:t>
      </w:r>
      <w:r>
        <w:rPr>
          <w:rFonts w:ascii="Palatino Linotype" w:hAnsi="Palatino Linotype" w:cs="SBL Greek"/>
          <w:lang w:bidi="he-IL"/>
        </w:rPr>
        <w:t xml:space="preserve"> </w:t>
      </w:r>
      <w:r w:rsidRPr="001C065B">
        <w:rPr>
          <w:rFonts w:ascii="Palatino Linotype" w:hAnsi="Palatino Linotype" w:cs="SBL Greek"/>
          <w:i/>
          <w:lang w:bidi="he-IL"/>
        </w:rPr>
        <w:t>κάτι</w:t>
      </w:r>
      <w:r>
        <w:rPr>
          <w:rFonts w:ascii="Palatino Linotype" w:hAnsi="Palatino Linotype" w:cs="SBL Greek"/>
          <w:i/>
          <w:lang w:bidi="he-IL"/>
        </w:rPr>
        <w:t xml:space="preserve"> </w:t>
      </w:r>
      <w:r w:rsidRPr="001C065B">
        <w:rPr>
          <w:rFonts w:ascii="Palatino Linotype" w:hAnsi="Palatino Linotype" w:cs="SBL Greek"/>
          <w:i/>
          <w:lang w:bidi="he-IL"/>
        </w:rPr>
        <w:t>ποὺ</w:t>
      </w:r>
      <w:r>
        <w:rPr>
          <w:rFonts w:ascii="Palatino Linotype" w:hAnsi="Palatino Linotype" w:cs="SBL Greek"/>
          <w:i/>
          <w:lang w:bidi="he-IL"/>
        </w:rPr>
        <w:t xml:space="preserve"> </w:t>
      </w:r>
      <w:r w:rsidRPr="001C065B">
        <w:rPr>
          <w:rFonts w:ascii="Palatino Linotype" w:hAnsi="Palatino Linotype" w:cs="SBL Greek"/>
          <w:i/>
          <w:lang w:bidi="he-IL"/>
        </w:rPr>
        <w:t>ἀπολέσθηκε</w:t>
      </w:r>
      <w:r>
        <w:rPr>
          <w:rFonts w:ascii="Palatino Linotype" w:hAnsi="Palatino Linotype"/>
        </w:rPr>
        <w:t xml:space="preserve"> </w:t>
      </w:r>
      <w:r w:rsidRPr="005415D3">
        <w:rPr>
          <w:rFonts w:ascii="Palatino Linotype" w:hAnsi="Palatino Linotype"/>
        </w:rPr>
        <w:t>(Λκ.</w:t>
      </w:r>
      <w:r>
        <w:rPr>
          <w:rFonts w:ascii="Palatino Linotype" w:hAnsi="Palatino Linotype"/>
        </w:rPr>
        <w:t xml:space="preserve"> </w:t>
      </w:r>
      <w:r w:rsidRPr="005415D3">
        <w:rPr>
          <w:rFonts w:ascii="Palatino Linotype" w:hAnsi="Palatino Linotype"/>
        </w:rPr>
        <w:t>6,</w:t>
      </w:r>
      <w:r>
        <w:rPr>
          <w:rFonts w:ascii="Palatino Linotype" w:hAnsi="Palatino Linotype"/>
        </w:rPr>
        <w:t xml:space="preserve"> </w:t>
      </w:r>
      <w:r w:rsidRPr="005415D3">
        <w:rPr>
          <w:rFonts w:ascii="Palatino Linotype" w:hAnsi="Palatino Linotype"/>
        </w:rPr>
        <w:t>34</w:t>
      </w:r>
      <w:r w:rsidRPr="005415D3">
        <w:rPr>
          <w:rFonts w:ascii="Palatino Linotype" w:hAnsi="Palatino Linotype"/>
          <w:vertAlign w:val="superscript"/>
        </w:rPr>
        <w:t>.</w:t>
      </w:r>
      <w:r>
        <w:rPr>
          <w:rFonts w:ascii="Palatino Linotype" w:hAnsi="Palatino Linotype"/>
        </w:rPr>
        <w:t xml:space="preserve"> </w:t>
      </w:r>
      <w:r w:rsidRPr="005415D3">
        <w:rPr>
          <w:rFonts w:ascii="Palatino Linotype" w:hAnsi="Palatino Linotype"/>
        </w:rPr>
        <w:t>15,</w:t>
      </w:r>
      <w:r>
        <w:rPr>
          <w:rFonts w:ascii="Palatino Linotype" w:hAnsi="Palatino Linotype"/>
        </w:rPr>
        <w:t xml:space="preserve"> </w:t>
      </w:r>
      <w:r w:rsidRPr="005415D3">
        <w:rPr>
          <w:rFonts w:ascii="Palatino Linotype" w:hAnsi="Palatino Linotype"/>
        </w:rPr>
        <w:t>24).</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rPr>
        <w:t>ἀνακαλεῖται</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προπτωτικὸ</w:t>
      </w:r>
      <w:r>
        <w:rPr>
          <w:rFonts w:ascii="Palatino Linotype" w:hAnsi="Palatino Linotype"/>
        </w:rPr>
        <w:t xml:space="preserve"> </w:t>
      </w:r>
      <w:r w:rsidRPr="005415D3">
        <w:rPr>
          <w:rFonts w:ascii="Palatino Linotype" w:hAnsi="Palatino Linotype"/>
        </w:rPr>
        <w:lastRenderedPageBreak/>
        <w:t>παραδείσιο</w:t>
      </w:r>
      <w:r>
        <w:rPr>
          <w:rFonts w:ascii="Palatino Linotype" w:hAnsi="Palatino Linotype"/>
        </w:rPr>
        <w:t xml:space="preserve"> </w:t>
      </w:r>
      <w:r w:rsidRPr="005415D3">
        <w:rPr>
          <w:rFonts w:ascii="Palatino Linotype" w:hAnsi="Palatino Linotype"/>
        </w:rPr>
        <w:t>στάτους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Ἀδάμ,</w:t>
      </w:r>
      <w:r>
        <w:rPr>
          <w:rFonts w:ascii="Palatino Linotype" w:hAnsi="Palatino Linotype"/>
        </w:rPr>
        <w:t xml:space="preserve"> </w:t>
      </w:r>
      <w:r w:rsidRPr="005415D3">
        <w:rPr>
          <w:rFonts w:ascii="Palatino Linotype" w:hAnsi="Palatino Linotype"/>
        </w:rPr>
        <w:t>πρὶν</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ἐποχὴ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ὅταν</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Πρωτοάνθρωπος</w:t>
      </w:r>
      <w:r>
        <w:rPr>
          <w:rFonts w:ascii="Palatino Linotype" w:hAnsi="Palatino Linotype"/>
        </w:rPr>
        <w:t xml:space="preserve"> </w:t>
      </w:r>
      <w:r w:rsidRPr="005415D3">
        <w:rPr>
          <w:rFonts w:ascii="Palatino Linotype" w:hAnsi="Palatino Linotype"/>
        </w:rPr>
        <w:t>ἦταν</w:t>
      </w:r>
      <w:r>
        <w:rPr>
          <w:rFonts w:ascii="Palatino Linotype" w:hAnsi="Palatino Linotype"/>
        </w:rPr>
        <w:t xml:space="preserve"> </w:t>
      </w:r>
      <w:r w:rsidRPr="005415D3">
        <w:rPr>
          <w:rFonts w:ascii="Palatino Linotype" w:hAnsi="Palatino Linotype"/>
        </w:rPr>
        <w:t>ἐνδεδυμένος</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δόξα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διακρινόταν</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ἁγιότητα</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ἀφθαρσία,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ὁποία</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ἀποκτήσει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ἰσραηλιτικὸς</w:t>
      </w:r>
      <w:r>
        <w:rPr>
          <w:rFonts w:ascii="Palatino Linotype" w:hAnsi="Palatino Linotype"/>
        </w:rPr>
        <w:t xml:space="preserve"> </w:t>
      </w:r>
      <w:r w:rsidRPr="005415D3">
        <w:rPr>
          <w:rFonts w:ascii="Palatino Linotype" w:hAnsi="Palatino Linotype"/>
        </w:rPr>
        <w:t>λαὸς</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συλλογικότητα</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Σινά,</w:t>
      </w:r>
      <w:r>
        <w:rPr>
          <w:rFonts w:ascii="Palatino Linotype" w:hAnsi="Palatino Linotype"/>
        </w:rPr>
        <w:t xml:space="preserve"> </w:t>
      </w:r>
      <w:r w:rsidRPr="005415D3">
        <w:rPr>
          <w:rFonts w:ascii="Palatino Linotype" w:hAnsi="Palatino Linotype"/>
        </w:rPr>
        <w:t>ἐφήμερα</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πάλι</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ἁμαρτήσει</w:t>
      </w:r>
      <w:r w:rsidRPr="005415D3">
        <w:rPr>
          <w:rStyle w:val="a5"/>
        </w:rPr>
        <w:footnoteReference w:id="262"/>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Αὐτὸ</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στάτους,</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ὁποῖο</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ἀσυγκρίτως</w:t>
      </w:r>
      <w:r>
        <w:rPr>
          <w:rFonts w:ascii="Palatino Linotype" w:hAnsi="Palatino Linotype"/>
        </w:rPr>
        <w:t xml:space="preserve"> </w:t>
      </w:r>
      <w:r w:rsidRPr="005415D3">
        <w:rPr>
          <w:rFonts w:ascii="Palatino Linotype" w:hAnsi="Palatino Linotype"/>
        </w:rPr>
        <w:t>ἀνώτερο</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ὑπαινίσσεται</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3,</w:t>
      </w:r>
      <w:r>
        <w:rPr>
          <w:rFonts w:ascii="Palatino Linotype" w:hAnsi="Palatino Linotype"/>
        </w:rPr>
        <w:t xml:space="preserve"> </w:t>
      </w:r>
      <w:r w:rsidRPr="005415D3">
        <w:rPr>
          <w:rFonts w:ascii="Palatino Linotype" w:hAnsi="Palatino Linotype"/>
        </w:rPr>
        <w:t>14</w:t>
      </w:r>
      <w:r>
        <w:rPr>
          <w:rFonts w:ascii="Palatino Linotype" w:hAnsi="Palatino Linotype"/>
        </w:rPr>
        <w:t xml:space="preserve"> </w:t>
      </w:r>
      <w:r w:rsidRPr="005415D3">
        <w:rPr>
          <w:rFonts w:ascii="Palatino Linotype" w:hAnsi="Palatino Linotype"/>
        </w:rPr>
        <w:t>ὅπου</w:t>
      </w:r>
      <w:r>
        <w:rPr>
          <w:rFonts w:ascii="Palatino Linotype" w:hAnsi="Palatino Linotype"/>
        </w:rPr>
        <w:t xml:space="preserve"> </w:t>
      </w:r>
      <w:r w:rsidRPr="005415D3">
        <w:rPr>
          <w:rFonts w:ascii="Palatino Linotype" w:hAnsi="Palatino Linotype"/>
        </w:rPr>
        <w:t>διαπιστώνεται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b/>
          <w:i/>
        </w:rPr>
        <w:t>ἐν</w:t>
      </w:r>
      <w:r>
        <w:rPr>
          <w:rFonts w:ascii="Palatino Linotype" w:hAnsi="Palatino Linotype"/>
          <w:b/>
          <w:i/>
        </w:rPr>
        <w:t xml:space="preserve"> </w:t>
      </w:r>
      <w:r w:rsidRPr="005415D3">
        <w:rPr>
          <w:rFonts w:ascii="Palatino Linotype" w:hAnsi="Palatino Linotype"/>
          <w:b/>
          <w:i/>
        </w:rPr>
        <w:t>Χριστῷ</w:t>
      </w:r>
      <w:r>
        <w:rPr>
          <w:rFonts w:ascii="Palatino Linotype" w:hAnsi="Palatino Linotype"/>
          <w:b/>
          <w:i/>
        </w:rPr>
        <w:t xml:space="preserve"> </w:t>
      </w:r>
      <w:r w:rsidRPr="005415D3">
        <w:rPr>
          <w:rFonts w:ascii="Palatino Linotype" w:hAnsi="Palatino Linotype"/>
          <w:b/>
          <w:i/>
        </w:rPr>
        <w:t>δὲν</w:t>
      </w:r>
      <w:r>
        <w:rPr>
          <w:rFonts w:ascii="Palatino Linotype" w:hAnsi="Palatino Linotype"/>
          <w:b/>
          <w:i/>
        </w:rPr>
        <w:t xml:space="preserve"> </w:t>
      </w:r>
      <w:r w:rsidRPr="005415D3">
        <w:rPr>
          <w:rFonts w:ascii="Palatino Linotype" w:hAnsi="Palatino Linotype"/>
          <w:b/>
          <w:i/>
        </w:rPr>
        <w:t>ὑπάρχει</w:t>
      </w:r>
      <w:r>
        <w:rPr>
          <w:rFonts w:ascii="Palatino Linotype" w:hAnsi="Palatino Linotype"/>
          <w:b/>
          <w:i/>
        </w:rPr>
        <w:t xml:space="preserve"> </w:t>
      </w:r>
      <w:r w:rsidRPr="005415D3">
        <w:rPr>
          <w:rFonts w:ascii="Palatino Linotype" w:hAnsi="Palatino Linotype"/>
          <w:b/>
          <w:i/>
        </w:rPr>
        <w:t>κἂν</w:t>
      </w:r>
      <w:r>
        <w:rPr>
          <w:rFonts w:ascii="Palatino Linotype" w:hAnsi="Palatino Linotype"/>
          <w:b/>
          <w:i/>
        </w:rPr>
        <w:t xml:space="preserve"> </w:t>
      </w:r>
      <w:r w:rsidRPr="005415D3">
        <w:rPr>
          <w:rFonts w:ascii="Palatino Linotype" w:hAnsi="Palatino Linotype"/>
          <w:b/>
          <w:i/>
        </w:rPr>
        <w:t>τὸ</w:t>
      </w:r>
      <w:r>
        <w:rPr>
          <w:rFonts w:ascii="Palatino Linotype" w:hAnsi="Palatino Linotype"/>
          <w:b/>
          <w:i/>
        </w:rPr>
        <w:t xml:space="preserve"> </w:t>
      </w:r>
      <w:r w:rsidRPr="005415D3">
        <w:rPr>
          <w:rFonts w:ascii="Palatino Linotype" w:hAnsi="Palatino Linotype"/>
          <w:b/>
          <w:i/>
        </w:rPr>
        <w:t>προπτωτικὸ</w:t>
      </w:r>
      <w:r>
        <w:rPr>
          <w:rFonts w:ascii="Palatino Linotype" w:hAnsi="Palatino Linotype"/>
          <w:b/>
          <w:i/>
        </w:rPr>
        <w:t xml:space="preserve"> </w:t>
      </w:r>
      <w:r w:rsidRPr="005415D3">
        <w:rPr>
          <w:rFonts w:ascii="Palatino Linotype" w:hAnsi="Palatino Linotype"/>
          <w:b/>
          <w:i/>
        </w:rPr>
        <w:t>ἄρσεν</w:t>
      </w:r>
      <w:r>
        <w:rPr>
          <w:rFonts w:ascii="Palatino Linotype" w:hAnsi="Palatino Linotype"/>
          <w:b/>
          <w:i/>
        </w:rPr>
        <w:t xml:space="preserve"> </w:t>
      </w:r>
      <w:r w:rsidRPr="005415D3">
        <w:rPr>
          <w:rFonts w:ascii="Palatino Linotype" w:hAnsi="Palatino Linotype"/>
          <w:b/>
          <w:i/>
        </w:rPr>
        <w:t>καὶ</w:t>
      </w:r>
      <w:r>
        <w:rPr>
          <w:rFonts w:ascii="Palatino Linotype" w:hAnsi="Palatino Linotype"/>
          <w:b/>
          <w:i/>
        </w:rPr>
        <w:t xml:space="preserve"> </w:t>
      </w:r>
      <w:r w:rsidRPr="005415D3">
        <w:rPr>
          <w:rFonts w:ascii="Palatino Linotype" w:hAnsi="Palatino Linotype"/>
          <w:b/>
          <w:i/>
        </w:rPr>
        <w:t>θῆλυ</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ὅπως</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προκειμένῳ</w:t>
      </w:r>
      <w:r>
        <w:rPr>
          <w:rFonts w:ascii="Palatino Linotype" w:hAnsi="Palatino Linotype"/>
        </w:rPr>
        <w:t xml:space="preserve"> </w:t>
      </w:r>
      <w:r w:rsidRPr="005415D3">
        <w:rPr>
          <w:rFonts w:ascii="Palatino Linotype" w:hAnsi="Palatino Linotype"/>
        </w:rPr>
        <w:t>ὀνομάζονται</w:t>
      </w:r>
      <w:r>
        <w:rPr>
          <w:rFonts w:ascii="Palatino Linotype" w:hAnsi="Palatino Linotype"/>
        </w:rPr>
        <w:t xml:space="preserve"> </w:t>
      </w:r>
      <w:r w:rsidRPr="005415D3">
        <w:rPr>
          <w:rFonts w:ascii="Palatino Linotype" w:hAnsi="Palatino Linotype"/>
          <w:i/>
        </w:rPr>
        <w:t>ὁ</w:t>
      </w:r>
      <w:r>
        <w:rPr>
          <w:rFonts w:ascii="Palatino Linotype" w:hAnsi="Palatino Linotype"/>
          <w:i/>
        </w:rPr>
        <w:t xml:space="preserve"> </w:t>
      </w:r>
      <w:r w:rsidRPr="005415D3">
        <w:rPr>
          <w:rFonts w:ascii="Palatino Linotype" w:hAnsi="Palatino Linotype"/>
          <w:i/>
        </w:rPr>
        <w:t>ἀνὴρ</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ἡ</w:t>
      </w:r>
      <w:r>
        <w:rPr>
          <w:rFonts w:ascii="Palatino Linotype" w:hAnsi="Palatino Linotype"/>
          <w:i/>
        </w:rPr>
        <w:t xml:space="preserve"> </w:t>
      </w:r>
      <w:r w:rsidRPr="005415D3">
        <w:rPr>
          <w:rFonts w:ascii="Palatino Linotype" w:hAnsi="Palatino Linotype"/>
          <w:i/>
        </w:rPr>
        <w:t>γυνὴ</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ἀνακληθεῖ</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μνήμη</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Δημιουργία.</w:t>
      </w:r>
      <w:r>
        <w:rPr>
          <w:rFonts w:ascii="Palatino Linotype" w:hAnsi="Palatino Linotype"/>
        </w:rPr>
        <w:t xml:space="preserve"> </w:t>
      </w:r>
      <w:r w:rsidRPr="005415D3">
        <w:rPr>
          <w:rFonts w:ascii="Palatino Linotype" w:hAnsi="Palatino Linotype"/>
        </w:rPr>
        <w:t>Αὐτὸ</w:t>
      </w:r>
      <w:r>
        <w:rPr>
          <w:rFonts w:ascii="Palatino Linotype" w:hAnsi="Palatino Linotype"/>
        </w:rPr>
        <w:t xml:space="preserve"> </w:t>
      </w:r>
      <w:r w:rsidRPr="005415D3">
        <w:rPr>
          <w:rFonts w:ascii="Palatino Linotype" w:hAnsi="Palatino Linotype"/>
        </w:rPr>
        <w:t>ὅμως</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παρὼν</w:t>
      </w:r>
      <w:r>
        <w:rPr>
          <w:rFonts w:ascii="Palatino Linotype" w:hAnsi="Palatino Linotype"/>
        </w:rPr>
        <w:t xml:space="preserve"> </w:t>
      </w:r>
      <w:r w:rsidRPr="005415D3">
        <w:rPr>
          <w:rFonts w:ascii="Palatino Linotype" w:hAnsi="Palatino Linotype"/>
        </w:rPr>
        <w:t>α</w:t>
      </w:r>
      <w:r>
        <w:rPr>
          <w:rFonts w:ascii="Palatino Linotype" w:hAnsi="Palatino Linotype"/>
        </w:rPr>
        <w:t>ἰὼ</w:t>
      </w:r>
      <w:r w:rsidRPr="005415D3">
        <w:rPr>
          <w:rFonts w:ascii="Palatino Linotype" w:hAnsi="Palatino Linotype"/>
        </w:rPr>
        <w:t>ν</w:t>
      </w:r>
      <w:r>
        <w:rPr>
          <w:rFonts w:ascii="Palatino Linotype" w:hAnsi="Palatino Linotype"/>
        </w:rPr>
        <w:t xml:space="preserve"> </w:t>
      </w:r>
      <w:r w:rsidRPr="005415D3">
        <w:rPr>
          <w:rFonts w:ascii="Palatino Linotype" w:hAnsi="Palatino Linotype"/>
        </w:rPr>
        <w:t>(Olam</w:t>
      </w:r>
      <w:r>
        <w:rPr>
          <w:rFonts w:ascii="Palatino Linotype" w:hAnsi="Palatino Linotype"/>
        </w:rPr>
        <w:t xml:space="preserve"> </w:t>
      </w:r>
      <w:r w:rsidRPr="005415D3">
        <w:rPr>
          <w:rFonts w:ascii="Palatino Linotype" w:hAnsi="Palatino Linotype"/>
        </w:rPr>
        <w:t>hazah)</w:t>
      </w:r>
      <w:r>
        <w:rPr>
          <w:rFonts w:ascii="Palatino Linotype" w:hAnsi="Palatino Linotype"/>
        </w:rPr>
        <w:t xml:space="preserve"> </w:t>
      </w:r>
      <w:r w:rsidRPr="005415D3">
        <w:rPr>
          <w:rFonts w:ascii="Palatino Linotype" w:hAnsi="Palatino Linotype"/>
        </w:rPr>
        <w:t>περιλαμβανομένων</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Ἀδὰμ</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συνιστᾷ</w:t>
      </w:r>
      <w:r>
        <w:rPr>
          <w:rFonts w:ascii="Palatino Linotype" w:hAnsi="Palatino Linotype"/>
        </w:rPr>
        <w:t xml:space="preserve"> </w:t>
      </w:r>
      <w:r w:rsidRPr="005415D3">
        <w:rPr>
          <w:rFonts w:ascii="Palatino Linotype" w:hAnsi="Palatino Linotype"/>
        </w:rPr>
        <w:t>«παρελθόν»,</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„ἄρσεν</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θῆλυ”</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συνώνυμο</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δημιουργίας</w:t>
      </w:r>
      <w:r>
        <w:rPr>
          <w:rFonts w:ascii="Palatino Linotype" w:hAnsi="Palatino Linotype"/>
        </w:rPr>
        <w:t xml:space="preserve"> </w:t>
      </w:r>
      <w:r w:rsidRPr="005415D3">
        <w:rPr>
          <w:rFonts w:ascii="Palatino Linotype" w:hAnsi="Palatino Linotype"/>
        </w:rPr>
        <w:t>αὐτοῦ</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σύμπαντος</w:t>
      </w:r>
      <w:r>
        <w:rPr>
          <w:rFonts w:ascii="Palatino Linotype" w:hAnsi="Palatino Linotype"/>
        </w:rPr>
        <w:t xml:space="preserve"> </w:t>
      </w:r>
      <w:r w:rsidRPr="005415D3">
        <w:rPr>
          <w:rFonts w:ascii="Palatino Linotype" w:hAnsi="Palatino Linotype" w:cs="Arial"/>
          <w:szCs w:val="20"/>
          <w:lang w:bidi="he-IL"/>
        </w:rPr>
        <w:t>(πρβλ.</w:t>
      </w:r>
      <w:r>
        <w:rPr>
          <w:rFonts w:ascii="Palatino Linotype" w:hAnsi="Palatino Linotype" w:cs="Arial"/>
          <w:szCs w:val="20"/>
          <w:lang w:bidi="he-IL"/>
        </w:rPr>
        <w:t xml:space="preserve"> </w:t>
      </w:r>
      <w:r w:rsidRPr="005415D3">
        <w:rPr>
          <w:rFonts w:ascii="Palatino Linotype" w:hAnsi="Palatino Linotype" w:cs="Arial"/>
          <w:szCs w:val="20"/>
          <w:lang w:bidi="he-IL"/>
        </w:rPr>
        <w:t>Μκ.</w:t>
      </w:r>
      <w:r>
        <w:rPr>
          <w:rFonts w:ascii="Palatino Linotype" w:hAnsi="Palatino Linotype" w:cs="Arial"/>
          <w:szCs w:val="20"/>
          <w:lang w:bidi="he-IL"/>
        </w:rPr>
        <w:t xml:space="preserve"> </w:t>
      </w:r>
      <w:r w:rsidRPr="005415D3">
        <w:rPr>
          <w:rFonts w:ascii="Palatino Linotype" w:hAnsi="Palatino Linotype" w:cs="Arial"/>
          <w:szCs w:val="20"/>
          <w:lang w:bidi="he-IL"/>
        </w:rPr>
        <w:t>12,</w:t>
      </w:r>
      <w:r>
        <w:rPr>
          <w:rFonts w:ascii="Palatino Linotype" w:hAnsi="Palatino Linotype" w:cs="Arial"/>
          <w:szCs w:val="20"/>
          <w:lang w:bidi="he-IL"/>
        </w:rPr>
        <w:t xml:space="preserve"> </w:t>
      </w:r>
      <w:r w:rsidRPr="005415D3">
        <w:rPr>
          <w:rFonts w:ascii="Palatino Linotype" w:hAnsi="Palatino Linotype" w:cs="Arial"/>
          <w:szCs w:val="20"/>
          <w:lang w:bidi="he-IL"/>
        </w:rPr>
        <w:t>25:</w:t>
      </w:r>
      <w:r>
        <w:rPr>
          <w:rFonts w:ascii="Palatino Linotype" w:hAnsi="Palatino Linotype" w:cs="Arial"/>
          <w:szCs w:val="20"/>
          <w:lang w:bidi="he-IL"/>
        </w:rPr>
        <w:t xml:space="preserve"> </w:t>
      </w:r>
      <w:r w:rsidRPr="005415D3">
        <w:rPr>
          <w:rFonts w:ascii="Palatino Linotype" w:hAnsi="Palatino Linotype" w:cs="SBL Greek"/>
          <w:i/>
          <w:lang w:bidi="he-IL"/>
        </w:rPr>
        <w:t>ὅταν</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ἐκ</w:t>
      </w:r>
      <w:r>
        <w:rPr>
          <w:rFonts w:ascii="Palatino Linotype" w:hAnsi="Palatino Linotype" w:cs="SBL Greek"/>
          <w:i/>
          <w:lang w:bidi="he-IL"/>
        </w:rPr>
        <w:t xml:space="preserve"> </w:t>
      </w:r>
      <w:r w:rsidRPr="005415D3">
        <w:rPr>
          <w:rFonts w:ascii="Palatino Linotype" w:hAnsi="Palatino Linotype" w:cs="SBL Greek"/>
          <w:i/>
          <w:lang w:bidi="he-IL"/>
        </w:rPr>
        <w:t>νεκρῶν</w:t>
      </w:r>
      <w:r>
        <w:rPr>
          <w:rFonts w:ascii="Palatino Linotype" w:hAnsi="Palatino Linotype" w:cs="SBL Greek"/>
          <w:i/>
          <w:lang w:bidi="he-IL"/>
        </w:rPr>
        <w:t xml:space="preserve"> </w:t>
      </w:r>
      <w:r w:rsidRPr="005415D3">
        <w:rPr>
          <w:rFonts w:ascii="Palatino Linotype" w:hAnsi="Palatino Linotype" w:cs="SBL Greek"/>
          <w:i/>
          <w:lang w:bidi="he-IL"/>
        </w:rPr>
        <w:t>ἀναστῶσιν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γαμοῦσιν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γαμίζονται,</w:t>
      </w:r>
      <w:r>
        <w:rPr>
          <w:rFonts w:ascii="Palatino Linotype" w:hAnsi="Palatino Linotype" w:cs="SBL Greek"/>
          <w:i/>
          <w:lang w:bidi="he-IL"/>
        </w:rPr>
        <w:t xml:space="preserve"> </w:t>
      </w:r>
      <w:r w:rsidRPr="005415D3">
        <w:rPr>
          <w:rFonts w:ascii="Palatino Linotype" w:hAnsi="Palatino Linotype" w:cs="SBL Greek"/>
          <w:i/>
          <w:lang w:bidi="he-IL"/>
        </w:rPr>
        <w:t>ἀλλ᾽</w:t>
      </w:r>
      <w:r>
        <w:rPr>
          <w:rFonts w:ascii="Palatino Linotype" w:hAnsi="Palatino Linotype" w:cs="SBL Greek"/>
          <w:i/>
          <w:lang w:bidi="he-IL"/>
        </w:rPr>
        <w:t xml:space="preserve"> </w:t>
      </w:r>
      <w:r w:rsidRPr="005415D3">
        <w:rPr>
          <w:rFonts w:ascii="Palatino Linotype" w:hAnsi="Palatino Linotype" w:cs="SBL Greek"/>
          <w:i/>
          <w:lang w:bidi="he-IL"/>
        </w:rPr>
        <w:t>εἰσὶν</w:t>
      </w:r>
      <w:r>
        <w:rPr>
          <w:rFonts w:ascii="Palatino Linotype" w:hAnsi="Palatino Linotype" w:cs="SBL Greek"/>
          <w:i/>
          <w:lang w:bidi="he-IL"/>
        </w:rPr>
        <w:t xml:space="preserve"> </w:t>
      </w:r>
      <w:r w:rsidRPr="005415D3">
        <w:rPr>
          <w:rFonts w:ascii="Palatino Linotype" w:hAnsi="Palatino Linotype" w:cs="SBL Greek"/>
          <w:i/>
          <w:lang w:bidi="he-IL"/>
        </w:rPr>
        <w:t>ὡς</w:t>
      </w:r>
      <w:r>
        <w:rPr>
          <w:rFonts w:ascii="Palatino Linotype" w:hAnsi="Palatino Linotype" w:cs="SBL Greek"/>
          <w:i/>
          <w:lang w:bidi="he-IL"/>
        </w:rPr>
        <w:t xml:space="preserve"> </w:t>
      </w:r>
      <w:r w:rsidRPr="005415D3">
        <w:rPr>
          <w:rFonts w:ascii="Palatino Linotype" w:hAnsi="Palatino Linotype" w:cs="SBL Greek"/>
          <w:i/>
          <w:lang w:bidi="he-IL"/>
        </w:rPr>
        <w:t>ἄγγελοι</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τοῖς</w:t>
      </w:r>
      <w:r>
        <w:rPr>
          <w:rFonts w:ascii="Palatino Linotype" w:hAnsi="Palatino Linotype" w:cs="SBL Greek"/>
          <w:i/>
          <w:lang w:bidi="he-IL"/>
        </w:rPr>
        <w:t xml:space="preserve"> </w:t>
      </w:r>
      <w:r w:rsidRPr="005415D3">
        <w:rPr>
          <w:rFonts w:ascii="Palatino Linotype" w:hAnsi="Palatino Linotype" w:cs="SBL Greek"/>
          <w:i/>
          <w:lang w:bidi="he-IL"/>
        </w:rPr>
        <w:t>οὐρανοῖς</w:t>
      </w:r>
      <w:r w:rsidRPr="005415D3">
        <w:rPr>
          <w:rFonts w:ascii="Palatino Linotype" w:hAnsi="Palatino Linotype" w:cs="Arial"/>
          <w:szCs w:val="20"/>
          <w:lang w:bidi="he-IL"/>
        </w:rPr>
        <w:t>).</w:t>
      </w:r>
      <w:r>
        <w:rPr>
          <w:rFonts w:ascii="Palatino Linotype" w:hAnsi="Palatino Linotype"/>
        </w:rPr>
        <w:t xml:space="preserve"> </w:t>
      </w:r>
    </w:p>
    <w:p w:rsidR="00C55A98" w:rsidRPr="004F1AF2" w:rsidRDefault="00C55A98" w:rsidP="00B00554">
      <w:pPr>
        <w:pStyle w:val="af9"/>
        <w:numPr>
          <w:ilvl w:val="0"/>
          <w:numId w:val="29"/>
        </w:numPr>
        <w:spacing w:after="0" w:line="240" w:lineRule="auto"/>
        <w:jc w:val="both"/>
        <w:rPr>
          <w:rFonts w:ascii="Palatino Linotype" w:hAnsi="Palatino Linotype" w:cs="SBL Greek"/>
          <w:b/>
          <w:lang w:bidi="he-IL"/>
        </w:rPr>
      </w:pPr>
      <w:r w:rsidRPr="005415D3">
        <w:rPr>
          <w:rFonts w:ascii="Palatino Linotype" w:hAnsi="Palatino Linotype" w:cs="SBL Greek"/>
          <w:b/>
          <w:lang w:bidi="he-IL"/>
        </w:rPr>
        <w:t>Στὴν</w:t>
      </w:r>
      <w:r>
        <w:rPr>
          <w:rFonts w:ascii="Palatino Linotype" w:hAnsi="Palatino Linotype" w:cs="SBL Greek"/>
          <w:b/>
          <w:lang w:bidi="he-IL"/>
        </w:rPr>
        <w:t xml:space="preserve"> </w:t>
      </w:r>
      <w:r w:rsidRPr="005415D3">
        <w:rPr>
          <w:rFonts w:ascii="Palatino Linotype" w:hAnsi="Palatino Linotype" w:cs="SBL Greek"/>
          <w:b/>
          <w:lang w:bidi="he-IL"/>
        </w:rPr>
        <w:t>καρδιὰ</w:t>
      </w:r>
      <w:r>
        <w:rPr>
          <w:rFonts w:ascii="Palatino Linotype" w:hAnsi="Palatino Linotype" w:cs="SBL Greek"/>
          <w:b/>
          <w:lang w:bidi="he-IL"/>
        </w:rPr>
        <w:t xml:space="preserve"> </w:t>
      </w:r>
      <w:r w:rsidRPr="005415D3">
        <w:rPr>
          <w:rFonts w:ascii="Palatino Linotype" w:hAnsi="Palatino Linotype" w:cs="SBL Greek"/>
          <w:b/>
          <w:lang w:bidi="he-IL"/>
        </w:rPr>
        <w:t>τοῦ</w:t>
      </w:r>
      <w:r>
        <w:rPr>
          <w:rFonts w:ascii="Palatino Linotype" w:hAnsi="Palatino Linotype" w:cs="SBL Greek"/>
          <w:b/>
          <w:lang w:bidi="he-IL"/>
        </w:rPr>
        <w:t xml:space="preserve"> </w:t>
      </w:r>
      <w:r w:rsidRPr="005415D3">
        <w:rPr>
          <w:rFonts w:ascii="Palatino Linotype" w:hAnsi="Palatino Linotype" w:cs="SBL Greek"/>
          <w:b/>
          <w:lang w:bidi="he-IL"/>
        </w:rPr>
        <w:t>Διπτύχου</w:t>
      </w:r>
      <w:r>
        <w:rPr>
          <w:rFonts w:ascii="Palatino Linotype" w:hAnsi="Palatino Linotype" w:cs="SBL Greek"/>
          <w:b/>
          <w:lang w:bidi="he-IL"/>
        </w:rPr>
        <w:t xml:space="preserve"> </w:t>
      </w:r>
      <w:r w:rsidRPr="005415D3">
        <w:rPr>
          <w:rFonts w:ascii="Palatino Linotype" w:hAnsi="Palatino Linotype" w:cs="SBL Greek"/>
          <w:b/>
          <w:lang w:bidi="he-IL"/>
        </w:rPr>
        <w:t>κλιμακώνονται</w:t>
      </w:r>
      <w:r>
        <w:rPr>
          <w:rFonts w:ascii="Palatino Linotype" w:hAnsi="Palatino Linotype" w:cs="SBL Greek"/>
          <w:b/>
          <w:lang w:bidi="he-IL"/>
        </w:rPr>
        <w:t xml:space="preserve"> </w:t>
      </w:r>
      <w:r w:rsidRPr="005415D3">
        <w:rPr>
          <w:rFonts w:ascii="Palatino Linotype" w:hAnsi="Palatino Linotype" w:cs="SBL Greek"/>
          <w:b/>
          <w:lang w:bidi="he-IL"/>
        </w:rPr>
        <w:t>καὶ</w:t>
      </w:r>
      <w:r>
        <w:rPr>
          <w:rFonts w:ascii="Palatino Linotype" w:hAnsi="Palatino Linotype" w:cs="SBL Greek"/>
          <w:b/>
          <w:lang w:bidi="he-IL"/>
        </w:rPr>
        <w:t xml:space="preserve"> </w:t>
      </w:r>
      <w:r w:rsidRPr="005415D3">
        <w:rPr>
          <w:rFonts w:ascii="Palatino Linotype" w:hAnsi="Palatino Linotype" w:cs="SBL Greek"/>
          <w:b/>
          <w:lang w:bidi="he-IL"/>
        </w:rPr>
        <w:t>τὰ</w:t>
      </w:r>
      <w:r>
        <w:rPr>
          <w:rFonts w:ascii="Palatino Linotype" w:hAnsi="Palatino Linotype" w:cs="SBL Greek"/>
          <w:b/>
          <w:lang w:bidi="he-IL"/>
        </w:rPr>
        <w:t xml:space="preserve"> </w:t>
      </w:r>
      <w:r w:rsidRPr="005415D3">
        <w:rPr>
          <w:rFonts w:ascii="Palatino Linotype" w:hAnsi="Palatino Linotype" w:cs="SBL Greek"/>
          <w:b/>
          <w:lang w:bidi="he-IL"/>
        </w:rPr>
        <w:t>παράδοξα.</w:t>
      </w:r>
      <w:r>
        <w:rPr>
          <w:rFonts w:ascii="Palatino Linotype" w:hAnsi="Palatino Linotype" w:cs="SBL Greek"/>
          <w:b/>
          <w:lang w:bidi="he-IL"/>
        </w:rPr>
        <w:t xml:space="preserve"> </w:t>
      </w:r>
      <w:r w:rsidRPr="005415D3">
        <w:rPr>
          <w:rFonts w:ascii="Palatino Linotype" w:hAnsi="Palatino Linotype" w:cs="SBL Greek"/>
          <w:b/>
          <w:lang w:bidi="he-IL"/>
        </w:rPr>
        <w:t>Ἤδη</w:t>
      </w:r>
      <w:r>
        <w:rPr>
          <w:rFonts w:ascii="Palatino Linotype" w:hAnsi="Palatino Linotype" w:cs="SBL Greek"/>
          <w:b/>
          <w:lang w:bidi="he-IL"/>
        </w:rPr>
        <w:t xml:space="preserve"> </w:t>
      </w:r>
      <w:r w:rsidRPr="005415D3">
        <w:rPr>
          <w:rFonts w:ascii="Palatino Linotype" w:hAnsi="Palatino Linotype" w:cs="SBL Greek"/>
          <w:b/>
          <w:lang w:bidi="he-IL"/>
        </w:rPr>
        <w:t>στὴν</w:t>
      </w:r>
      <w:r>
        <w:rPr>
          <w:rFonts w:ascii="Palatino Linotype" w:hAnsi="Palatino Linotype" w:cs="SBL Greek"/>
          <w:b/>
          <w:lang w:bidi="he-IL"/>
        </w:rPr>
        <w:t xml:space="preserve"> </w:t>
      </w:r>
      <w:r w:rsidRPr="005415D3">
        <w:rPr>
          <w:rFonts w:ascii="Palatino Linotype" w:hAnsi="Palatino Linotype" w:cs="SBL Greek"/>
          <w:b/>
          <w:lang w:bidi="he-IL"/>
        </w:rPr>
        <w:t>ἀρχὴ</w:t>
      </w:r>
      <w:r>
        <w:rPr>
          <w:rFonts w:ascii="Palatino Linotype" w:hAnsi="Palatino Linotype" w:cs="SBL Greek"/>
          <w:b/>
          <w:lang w:bidi="he-IL"/>
        </w:rPr>
        <w:t xml:space="preserve"> </w:t>
      </w:r>
      <w:r w:rsidRPr="005415D3">
        <w:rPr>
          <w:rFonts w:ascii="Palatino Linotype" w:hAnsi="Palatino Linotype" w:cs="SBL Greek"/>
          <w:b/>
          <w:lang w:bidi="he-IL"/>
        </w:rPr>
        <w:t>ἡ</w:t>
      </w:r>
      <w:r>
        <w:rPr>
          <w:rFonts w:ascii="Palatino Linotype" w:hAnsi="Palatino Linotype" w:cs="SBL Greek"/>
          <w:b/>
          <w:lang w:bidi="he-IL"/>
        </w:rPr>
        <w:t xml:space="preserve"> </w:t>
      </w:r>
      <w:r w:rsidRPr="005415D3">
        <w:rPr>
          <w:rFonts w:ascii="Palatino Linotype" w:hAnsi="Palatino Linotype" w:cs="SBL Greek"/>
          <w:b/>
          <w:lang w:bidi="he-IL"/>
        </w:rPr>
        <w:t>πίστη</w:t>
      </w:r>
      <w:r>
        <w:rPr>
          <w:rFonts w:ascii="Palatino Linotype" w:hAnsi="Palatino Linotype" w:cs="SBL Greek"/>
          <w:b/>
          <w:lang w:bidi="he-IL"/>
        </w:rPr>
        <w:t xml:space="preserve"> </w:t>
      </w:r>
      <w:r w:rsidRPr="005415D3">
        <w:rPr>
          <w:rFonts w:ascii="Palatino Linotype" w:hAnsi="Palatino Linotype" w:cs="SBL Greek"/>
          <w:b/>
          <w:lang w:bidi="he-IL"/>
        </w:rPr>
        <w:t>προσωποποιεῖται</w:t>
      </w:r>
      <w:r>
        <w:rPr>
          <w:rFonts w:ascii="Palatino Linotype" w:hAnsi="Palatino Linotype" w:cs="SBL Greek"/>
          <w:lang w:bidi="he-IL"/>
        </w:rPr>
        <w:t xml:space="preserve"> </w:t>
      </w:r>
      <w:r w:rsidRPr="005415D3">
        <w:rPr>
          <w:rFonts w:ascii="Palatino Linotype" w:hAnsi="Palatino Linotype" w:cs="SBL Greek"/>
          <w:lang w:bidi="he-IL"/>
        </w:rPr>
        <w:t>ἀφοῦ</w:t>
      </w:r>
      <w:r>
        <w:rPr>
          <w:rFonts w:ascii="Palatino Linotype" w:hAnsi="Palatino Linotype" w:cs="SBL Greek"/>
          <w:lang w:bidi="he-IL"/>
        </w:rPr>
        <w:t xml:space="preserve"> </w:t>
      </w:r>
      <w:r w:rsidRPr="005415D3">
        <w:rPr>
          <w:rFonts w:ascii="Palatino Linotype" w:hAnsi="Palatino Linotype" w:cs="SBL Greek"/>
          <w:lang w:bidi="he-IL"/>
        </w:rPr>
        <w:t>ἔρχεται</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Σοφία</w:t>
      </w:r>
      <w:r>
        <w:rPr>
          <w:rFonts w:ascii="Palatino Linotype" w:hAnsi="Palatino Linotype" w:cs="SBL Greek"/>
          <w:lang w:bidi="he-IL"/>
        </w:rPr>
        <w:t xml:space="preserve"> </w:t>
      </w:r>
      <w:r w:rsidRPr="005415D3">
        <w:rPr>
          <w:rFonts w:ascii="Palatino Linotype" w:hAnsi="Palatino Linotype" w:cs="SBL Greek"/>
          <w:lang w:bidi="he-IL"/>
        </w:rPr>
        <w:t>(ποὺ</w:t>
      </w:r>
      <w:r>
        <w:rPr>
          <w:rFonts w:ascii="Palatino Linotype" w:hAnsi="Palatino Linotype" w:cs="SBL Greek"/>
          <w:lang w:bidi="he-IL"/>
        </w:rPr>
        <w:t xml:space="preserve"> </w:t>
      </w:r>
      <w:r w:rsidRPr="005415D3">
        <w:rPr>
          <w:rFonts w:ascii="Palatino Linotype" w:hAnsi="Palatino Linotype" w:cs="SBL Greek"/>
          <w:lang w:bidi="he-IL"/>
        </w:rPr>
        <w:t>ταυτιζόταν</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Τορά),</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ἀποκαλύπτεται</w:t>
      </w:r>
      <w:r>
        <w:rPr>
          <w:rFonts w:ascii="Palatino Linotype" w:hAnsi="Palatino Linotype" w:cs="SBL Greek"/>
          <w:lang w:bidi="he-IL"/>
        </w:rPr>
        <w:t xml:space="preserve"> </w:t>
      </w:r>
      <w:r w:rsidRPr="005415D3">
        <w:rPr>
          <w:rFonts w:ascii="Palatino Linotype" w:hAnsi="Palatino Linotype" w:cs="Palatino Linotype"/>
          <w:color w:val="C00000"/>
          <w:lang w:bidi="he-IL"/>
        </w:rPr>
        <w:t>(</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23</w:t>
      </w:r>
      <w:r w:rsidRPr="005415D3">
        <w:rPr>
          <w:rFonts w:ascii="Palatino Linotype" w:hAnsi="Palatino Linotype" w:cs="Palatino Linotype"/>
          <w:color w:val="C00000"/>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lang w:bidi="he-IL"/>
        </w:rPr>
        <w:t>νὰ</w:t>
      </w:r>
      <w:r>
        <w:rPr>
          <w:rFonts w:ascii="Palatino Linotype" w:hAnsi="Palatino Linotype" w:cs="Palatino Linotype"/>
          <w:lang w:bidi="he-IL"/>
        </w:rPr>
        <w:t xml:space="preserve"> </w:t>
      </w:r>
      <w:r w:rsidRPr="005415D3">
        <w:rPr>
          <w:rFonts w:ascii="Palatino Linotype" w:hAnsi="Palatino Linotype" w:cs="Palatino Linotype"/>
          <w:lang w:bidi="he-IL"/>
        </w:rPr>
        <w:t>ἀ</w:t>
      </w:r>
      <w:r w:rsidRPr="005415D3">
        <w:rPr>
          <w:rFonts w:ascii="Palatino Linotype" w:hAnsi="Palatino Linotype" w:cs="Arial"/>
          <w:lang w:bidi="he-IL"/>
        </w:rPr>
        <w:t>πελευθερώσει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συγκεκλεισμένους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δικαιώσει</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24</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29:</w:t>
      </w:r>
      <w:r>
        <w:rPr>
          <w:rFonts w:ascii="Palatino Linotype" w:hAnsi="Palatino Linotype" w:cs="Arial"/>
          <w:lang w:bidi="he-IL"/>
        </w:rPr>
        <w:t xml:space="preserve"> </w:t>
      </w:r>
      <w:r w:rsidRPr="005415D3">
        <w:rPr>
          <w:rFonts w:ascii="Palatino Linotype" w:hAnsi="Palatino Linotype" w:cs="Arial"/>
          <w:lang w:bidi="he-IL"/>
        </w:rPr>
        <w:t>κληρονομιά).</w:t>
      </w:r>
      <w:r>
        <w:rPr>
          <w:rFonts w:ascii="Palatino Linotype" w:hAnsi="Palatino Linotype" w:cs="Arial"/>
          <w:lang w:bidi="he-IL"/>
        </w:rPr>
        <w:t xml:space="preserve"> </w:t>
      </w:r>
      <w:r w:rsidRPr="004F1AF2">
        <w:rPr>
          <w:rFonts w:ascii="Palatino Linotype" w:hAnsi="Palatino Linotype" w:cs="Arial"/>
          <w:lang w:bidi="he-IL"/>
        </w:rPr>
        <w:t>Οὐσιαστικά</w:t>
      </w:r>
      <w:r>
        <w:rPr>
          <w:rFonts w:ascii="Palatino Linotype" w:hAnsi="Palatino Linotype" w:cs="Arial"/>
          <w:lang w:bidi="he-IL"/>
        </w:rPr>
        <w:t xml:space="preserve"> </w:t>
      </w:r>
      <w:r w:rsidRPr="004F1AF2">
        <w:rPr>
          <w:rFonts w:ascii="Palatino Linotype" w:hAnsi="Palatino Linotype" w:cs="Arial"/>
          <w:lang w:bidi="he-IL"/>
        </w:rPr>
        <w:t>ἡ</w:t>
      </w:r>
      <w:r>
        <w:rPr>
          <w:rFonts w:ascii="Palatino Linotype" w:hAnsi="Palatino Linotype" w:cs="Arial"/>
          <w:lang w:bidi="he-IL"/>
        </w:rPr>
        <w:t xml:space="preserve"> </w:t>
      </w:r>
      <w:r w:rsidRPr="004F1AF2">
        <w:rPr>
          <w:rFonts w:ascii="Palatino Linotype" w:hAnsi="Palatino Linotype" w:cs="Arial"/>
          <w:lang w:bidi="he-IL"/>
        </w:rPr>
        <w:t>πίστη,</w:t>
      </w:r>
      <w:r>
        <w:rPr>
          <w:rFonts w:ascii="Palatino Linotype" w:hAnsi="Palatino Linotype" w:cs="Arial"/>
          <w:lang w:bidi="he-IL"/>
        </w:rPr>
        <w:t xml:space="preserve"> </w:t>
      </w:r>
      <w:r w:rsidRPr="004F1AF2">
        <w:rPr>
          <w:rFonts w:ascii="Palatino Linotype" w:hAnsi="Palatino Linotype" w:cs="Arial"/>
          <w:lang w:bidi="he-IL"/>
        </w:rPr>
        <w:t>δὲν</w:t>
      </w:r>
      <w:r>
        <w:rPr>
          <w:rFonts w:ascii="Palatino Linotype" w:hAnsi="Palatino Linotype" w:cs="Arial"/>
          <w:lang w:bidi="he-IL"/>
        </w:rPr>
        <w:t xml:space="preserve"> </w:t>
      </w:r>
      <w:r w:rsidRPr="004F1AF2">
        <w:rPr>
          <w:rFonts w:ascii="Palatino Linotype" w:hAnsi="Palatino Linotype" w:cs="Arial"/>
          <w:lang w:bidi="he-IL"/>
        </w:rPr>
        <w:t>ἔχει</w:t>
      </w:r>
      <w:r>
        <w:rPr>
          <w:rFonts w:ascii="Palatino Linotype" w:hAnsi="Palatino Linotype" w:cs="Arial"/>
          <w:lang w:bidi="he-IL"/>
        </w:rPr>
        <w:t xml:space="preserve"> </w:t>
      </w:r>
      <w:r w:rsidRPr="004F1AF2">
        <w:rPr>
          <w:rFonts w:ascii="Palatino Linotype" w:hAnsi="Palatino Linotype" w:cs="Arial"/>
          <w:lang w:bidi="he-IL"/>
        </w:rPr>
        <w:t>ἐν προκειμένῳ τὴ</w:t>
      </w:r>
      <w:r>
        <w:rPr>
          <w:rFonts w:ascii="Palatino Linotype" w:hAnsi="Palatino Linotype" w:cs="Arial"/>
          <w:lang w:bidi="he-IL"/>
        </w:rPr>
        <w:t xml:space="preserve"> </w:t>
      </w:r>
      <w:r w:rsidRPr="004F1AF2">
        <w:rPr>
          <w:rFonts w:ascii="Palatino Linotype" w:hAnsi="Palatino Linotype" w:cs="Arial"/>
          <w:lang w:bidi="he-IL"/>
        </w:rPr>
        <w:t>σημασία</w:t>
      </w:r>
      <w:r>
        <w:rPr>
          <w:rFonts w:ascii="Palatino Linotype" w:hAnsi="Palatino Linotype" w:cs="Arial"/>
          <w:lang w:bidi="he-IL"/>
        </w:rPr>
        <w:t xml:space="preserve"> </w:t>
      </w:r>
      <w:r w:rsidRPr="004F1AF2">
        <w:rPr>
          <w:rFonts w:ascii="Palatino Linotype" w:hAnsi="Palatino Linotype" w:cs="Arial"/>
          <w:lang w:bidi="he-IL"/>
        </w:rPr>
        <w:t>τῆς</w:t>
      </w:r>
      <w:r>
        <w:rPr>
          <w:rFonts w:ascii="Palatino Linotype" w:hAnsi="Palatino Linotype" w:cs="Arial"/>
          <w:lang w:bidi="he-IL"/>
        </w:rPr>
        <w:t xml:space="preserve"> </w:t>
      </w:r>
      <w:r w:rsidRPr="004F1AF2">
        <w:rPr>
          <w:rFonts w:ascii="Palatino Linotype" w:hAnsi="Palatino Linotype" w:cs="Arial"/>
          <w:lang w:val="en-US" w:bidi="he-IL"/>
        </w:rPr>
        <w:t>aemuna</w:t>
      </w:r>
      <w:r>
        <w:rPr>
          <w:rFonts w:ascii="Palatino Linotype" w:hAnsi="Palatino Linotype" w:cs="Arial"/>
          <w:lang w:bidi="he-IL"/>
        </w:rPr>
        <w:t xml:space="preserve"> </w:t>
      </w:r>
      <w:r w:rsidRPr="004F1AF2">
        <w:rPr>
          <w:rFonts w:ascii="Palatino Linotype" w:hAnsi="Palatino Linotype" w:cs="Arial"/>
          <w:lang w:bidi="he-IL"/>
        </w:rPr>
        <w:t>/</w:t>
      </w:r>
      <w:r>
        <w:rPr>
          <w:rFonts w:ascii="Palatino Linotype" w:hAnsi="Palatino Linotype" w:cs="Arial"/>
          <w:lang w:bidi="he-IL"/>
        </w:rPr>
        <w:t xml:space="preserve"> </w:t>
      </w:r>
      <w:r w:rsidRPr="004F1AF2">
        <w:rPr>
          <w:rFonts w:ascii="Palatino Linotype" w:hAnsi="Palatino Linotype" w:cs="Arial"/>
          <w:lang w:bidi="he-IL"/>
        </w:rPr>
        <w:t>«ἐμπιστευομένης</w:t>
      </w:r>
      <w:r>
        <w:rPr>
          <w:rFonts w:ascii="Palatino Linotype" w:hAnsi="Palatino Linotype" w:cs="Arial"/>
          <w:lang w:bidi="he-IL"/>
        </w:rPr>
        <w:t xml:space="preserve"> </w:t>
      </w:r>
      <w:r w:rsidRPr="004F1AF2">
        <w:rPr>
          <w:rFonts w:ascii="Palatino Linotype" w:hAnsi="Palatino Linotype" w:cs="Arial"/>
          <w:lang w:bidi="he-IL"/>
        </w:rPr>
        <w:t>βεβαιότητας»,</w:t>
      </w:r>
      <w:r>
        <w:rPr>
          <w:rFonts w:ascii="Palatino Linotype" w:hAnsi="Palatino Linotype" w:cs="Arial"/>
          <w:lang w:bidi="he-IL"/>
        </w:rPr>
        <w:t xml:space="preserve"> </w:t>
      </w:r>
      <w:r w:rsidRPr="004F1AF2">
        <w:rPr>
          <w:rFonts w:ascii="Palatino Linotype" w:hAnsi="Palatino Linotype" w:cs="Arial"/>
          <w:lang w:bidi="he-IL"/>
        </w:rPr>
        <w:t>ἀλλά</w:t>
      </w:r>
      <w:r>
        <w:rPr>
          <w:rFonts w:ascii="Palatino Linotype" w:hAnsi="Palatino Linotype" w:cs="Arial"/>
          <w:lang w:bidi="he-IL"/>
        </w:rPr>
        <w:t xml:space="preserve"> </w:t>
      </w:r>
      <w:r w:rsidRPr="004F1AF2">
        <w:rPr>
          <w:rFonts w:ascii="Palatino Linotype" w:hAnsi="Palatino Linotype" w:cs="Arial"/>
          <w:lang w:bidi="he-IL"/>
        </w:rPr>
        <w:t>ταυτίζεται</w:t>
      </w:r>
      <w:r>
        <w:rPr>
          <w:rFonts w:ascii="Palatino Linotype" w:hAnsi="Palatino Linotype" w:cs="Arial"/>
          <w:lang w:bidi="he-IL"/>
        </w:rPr>
        <w:t xml:space="preserve"> </w:t>
      </w:r>
      <w:r w:rsidRPr="004F1AF2">
        <w:rPr>
          <w:rFonts w:ascii="Palatino Linotype" w:hAnsi="Palatino Linotype" w:cs="Arial"/>
          <w:b/>
          <w:lang w:bidi="he-IL"/>
        </w:rPr>
        <w:t>μὲ</w:t>
      </w:r>
      <w:r>
        <w:rPr>
          <w:rFonts w:ascii="Palatino Linotype" w:hAnsi="Palatino Linotype" w:cs="Arial"/>
          <w:b/>
          <w:lang w:bidi="he-IL"/>
        </w:rPr>
        <w:t xml:space="preserve"> </w:t>
      </w:r>
      <w:r w:rsidRPr="004F1AF2">
        <w:rPr>
          <w:rFonts w:ascii="Palatino Linotype" w:hAnsi="Palatino Linotype" w:cs="Arial"/>
          <w:b/>
          <w:lang w:bidi="he-IL"/>
        </w:rPr>
        <w:t>τὸν</w:t>
      </w:r>
      <w:r>
        <w:rPr>
          <w:rFonts w:ascii="Palatino Linotype" w:hAnsi="Palatino Linotype" w:cs="Arial"/>
          <w:b/>
          <w:lang w:bidi="he-IL"/>
        </w:rPr>
        <w:t xml:space="preserve"> </w:t>
      </w:r>
      <w:r w:rsidRPr="004F1AF2">
        <w:rPr>
          <w:rFonts w:ascii="Palatino Linotype" w:hAnsi="Palatino Linotype" w:cs="Arial"/>
          <w:b/>
          <w:lang w:bidi="he-IL"/>
        </w:rPr>
        <w:t>Ἰ.</w:t>
      </w:r>
      <w:r>
        <w:rPr>
          <w:rFonts w:ascii="Palatino Linotype" w:hAnsi="Palatino Linotype" w:cs="Arial"/>
          <w:b/>
          <w:lang w:bidi="he-IL"/>
        </w:rPr>
        <w:t xml:space="preserve"> </w:t>
      </w:r>
      <w:r w:rsidRPr="004F1AF2">
        <w:rPr>
          <w:rFonts w:ascii="Palatino Linotype" w:hAnsi="Palatino Linotype" w:cs="Arial"/>
          <w:b/>
          <w:lang w:bidi="he-IL"/>
        </w:rPr>
        <w:t>Χριστό</w:t>
      </w:r>
      <w:r>
        <w:rPr>
          <w:rFonts w:ascii="Palatino Linotype" w:hAnsi="Palatino Linotype" w:cs="Arial"/>
          <w:lang w:bidi="he-IL"/>
        </w:rPr>
        <w:t xml:space="preserve"> </w:t>
      </w:r>
      <w:r w:rsidRPr="004F1AF2">
        <w:rPr>
          <w:rFonts w:ascii="Palatino Linotype" w:hAnsi="Palatino Linotype" w:cs="Arial"/>
          <w:lang w:bidi="he-IL"/>
        </w:rPr>
        <w:t>(3,</w:t>
      </w:r>
      <w:r>
        <w:rPr>
          <w:rFonts w:ascii="Palatino Linotype" w:hAnsi="Palatino Linotype" w:cs="Arial"/>
          <w:lang w:bidi="he-IL"/>
        </w:rPr>
        <w:t xml:space="preserve"> </w:t>
      </w:r>
      <w:r w:rsidRPr="004F1AF2">
        <w:rPr>
          <w:rFonts w:ascii="Palatino Linotype" w:hAnsi="Palatino Linotype" w:cs="Arial"/>
          <w:lang w:bidi="he-IL"/>
        </w:rPr>
        <w:t>23</w:t>
      </w:r>
      <w:r>
        <w:rPr>
          <w:rFonts w:ascii="Palatino Linotype" w:hAnsi="Palatino Linotype" w:cs="Arial"/>
          <w:lang w:bidi="he-IL"/>
        </w:rPr>
        <w:t xml:space="preserve"> </w:t>
      </w:r>
      <w:r w:rsidRPr="004F1AF2">
        <w:rPr>
          <w:rFonts w:ascii="Palatino Linotype" w:hAnsi="Palatino Linotype" w:cs="Arial"/>
          <w:lang w:bidi="he-IL"/>
        </w:rPr>
        <w:t>//</w:t>
      </w:r>
      <w:r>
        <w:rPr>
          <w:rFonts w:ascii="Palatino Linotype" w:hAnsi="Palatino Linotype" w:cs="Arial"/>
          <w:lang w:bidi="he-IL"/>
        </w:rPr>
        <w:t xml:space="preserve"> </w:t>
      </w:r>
      <w:r w:rsidRPr="004F1AF2">
        <w:rPr>
          <w:rFonts w:ascii="Palatino Linotype" w:hAnsi="Palatino Linotype" w:cs="Arial"/>
          <w:lang w:bidi="he-IL"/>
        </w:rPr>
        <w:t>3,</w:t>
      </w:r>
      <w:r>
        <w:rPr>
          <w:rFonts w:ascii="Palatino Linotype" w:hAnsi="Palatino Linotype" w:cs="Arial"/>
          <w:lang w:bidi="he-IL"/>
        </w:rPr>
        <w:t xml:space="preserve"> </w:t>
      </w:r>
      <w:r w:rsidRPr="004F1AF2">
        <w:rPr>
          <w:rFonts w:ascii="Palatino Linotype" w:hAnsi="Palatino Linotype" w:cs="Arial"/>
          <w:lang w:bidi="he-IL"/>
        </w:rPr>
        <w:t>24)</w:t>
      </w:r>
      <w:r>
        <w:rPr>
          <w:rFonts w:ascii="Palatino Linotype" w:hAnsi="Palatino Linotype" w:cs="Arial"/>
          <w:lang w:bidi="he-IL"/>
        </w:rPr>
        <w:t xml:space="preserve"> </w:t>
      </w:r>
      <w:r w:rsidRPr="004F1AF2">
        <w:rPr>
          <w:rFonts w:ascii="Palatino Linotype" w:hAnsi="Palatino Linotype" w:cs="Arial"/>
          <w:lang w:bidi="he-IL"/>
        </w:rPr>
        <w:t>καὶ</w:t>
      </w:r>
      <w:r>
        <w:rPr>
          <w:rFonts w:ascii="Palatino Linotype" w:hAnsi="Palatino Linotype" w:cs="Arial"/>
          <w:lang w:bidi="he-IL"/>
        </w:rPr>
        <w:t xml:space="preserve"> </w:t>
      </w:r>
      <w:r w:rsidRPr="004F1AF2">
        <w:rPr>
          <w:rFonts w:ascii="Palatino Linotype" w:hAnsi="Palatino Linotype" w:cs="Arial"/>
          <w:lang w:bidi="he-IL"/>
        </w:rPr>
        <w:t>τὸ</w:t>
      </w:r>
      <w:r>
        <w:rPr>
          <w:rFonts w:ascii="Palatino Linotype" w:hAnsi="Palatino Linotype" w:cs="Arial"/>
          <w:lang w:bidi="he-IL"/>
        </w:rPr>
        <w:t xml:space="preserve"> </w:t>
      </w:r>
      <w:r w:rsidRPr="004F1AF2">
        <w:rPr>
          <w:rFonts w:ascii="Palatino Linotype" w:hAnsi="Palatino Linotype" w:cs="Arial"/>
          <w:lang w:bidi="he-IL"/>
        </w:rPr>
        <w:t>εὐαγγέλιό</w:t>
      </w:r>
      <w:r>
        <w:rPr>
          <w:rFonts w:ascii="Palatino Linotype" w:hAnsi="Palatino Linotype" w:cs="Arial"/>
          <w:lang w:bidi="he-IL"/>
        </w:rPr>
        <w:t xml:space="preserve"> </w:t>
      </w:r>
      <w:r w:rsidRPr="004F1AF2">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Συνδυάζεται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βάπτιση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προκαλεῖ</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εἴσοδο</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καινὸ</w:t>
      </w:r>
      <w:r>
        <w:rPr>
          <w:rFonts w:ascii="Palatino Linotype" w:hAnsi="Palatino Linotype" w:cs="Arial"/>
          <w:lang w:bidi="he-IL"/>
        </w:rPr>
        <w:t xml:space="preserve"> </w:t>
      </w:r>
      <w:r w:rsidRPr="005415D3">
        <w:rPr>
          <w:rFonts w:ascii="Palatino Linotype" w:hAnsi="Palatino Linotype" w:cs="Arial"/>
          <w:lang w:bidi="he-IL"/>
        </w:rPr>
        <w:t>σύμπαν,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Χριστῷ</w:t>
      </w:r>
      <w:r>
        <w:rPr>
          <w:rFonts w:ascii="Palatino Linotype" w:hAnsi="Palatino Linotype" w:cs="Arial"/>
          <w:lang w:bidi="he-IL"/>
        </w:rPr>
        <w:t xml:space="preserve"> </w:t>
      </w:r>
      <w:r w:rsidRPr="005415D3">
        <w:rPr>
          <w:rFonts w:ascii="Palatino Linotype" w:hAnsi="Palatino Linotype" w:cs="Arial"/>
          <w:lang w:bidi="he-IL"/>
        </w:rPr>
        <w:t>Ἰησοῦ</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26</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προσωποποίηση,</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προηγουμένως</w:t>
      </w:r>
      <w:r>
        <w:rPr>
          <w:rFonts w:ascii="Palatino Linotype" w:hAnsi="Palatino Linotype" w:cs="Arial"/>
          <w:lang w:bidi="he-IL"/>
        </w:rPr>
        <w:t xml:space="preserve"> </w:t>
      </w:r>
      <w:r w:rsidRPr="005415D3">
        <w:rPr>
          <w:rFonts w:ascii="Palatino Linotype" w:hAnsi="Palatino Linotype" w:cs="Arial"/>
          <w:lang w:bidi="he-IL"/>
        </w:rPr>
        <w:t>ἐφαρμόστηκε</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Γραφή</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i/>
          <w:lang w:bidi="he-IL"/>
        </w:rPr>
        <w:t>προ</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Πίστη</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ἕνα</w:t>
      </w:r>
      <w:r>
        <w:rPr>
          <w:rFonts w:ascii="Palatino Linotype" w:hAnsi="Palatino Linotype" w:cs="Arial"/>
          <w:lang w:bidi="he-IL"/>
        </w:rPr>
        <w:t xml:space="preserve"> </w:t>
      </w:r>
      <w:r w:rsidRPr="005415D3">
        <w:rPr>
          <w:rFonts w:ascii="Palatino Linotype" w:hAnsi="Palatino Linotype" w:cs="Arial"/>
          <w:lang w:bidi="he-IL"/>
        </w:rPr>
        <w:t>θεϊκὸ</w:t>
      </w:r>
      <w:r>
        <w:rPr>
          <w:rFonts w:ascii="Palatino Linotype" w:hAnsi="Palatino Linotype" w:cs="Arial"/>
          <w:lang w:bidi="he-IL"/>
        </w:rPr>
        <w:t xml:space="preserve"> </w:t>
      </w:r>
      <w:r w:rsidRPr="005415D3">
        <w:rPr>
          <w:rFonts w:ascii="Palatino Linotype" w:hAnsi="Palatino Linotype" w:cs="Arial"/>
          <w:lang w:bidi="he-IL"/>
        </w:rPr>
        <w:t>μέγεθος</w:t>
      </w:r>
      <w:r w:rsidRPr="005415D3">
        <w:rPr>
          <w:rStyle w:val="a5"/>
          <w:rFonts w:cs="Arial"/>
          <w:lang w:bidi="he-IL"/>
        </w:rPr>
        <w:footnoteReference w:id="263"/>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καρδιὰ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Διπτύχου</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καθεαυτὴ</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Ἐπιφάνεια</w:t>
      </w:r>
      <w:r>
        <w:rPr>
          <w:rFonts w:ascii="Palatino Linotype" w:hAnsi="Palatino Linotype"/>
          <w:lang w:bidi="he-IL"/>
        </w:rPr>
        <w:t xml:space="preserve"> </w:t>
      </w:r>
      <w:r w:rsidRPr="005415D3">
        <w:rPr>
          <w:rFonts w:ascii="Palatino Linotype" w:hAnsi="Palatino Linotype"/>
          <w:lang w:bidi="he-IL"/>
        </w:rPr>
        <w:t>προκαλεῖ</w:t>
      </w:r>
      <w:r>
        <w:rPr>
          <w:rFonts w:ascii="Palatino Linotype" w:hAnsi="Palatino Linotype"/>
          <w:lang w:bidi="he-IL"/>
        </w:rPr>
        <w:t xml:space="preserve"> </w:t>
      </w:r>
      <w:r w:rsidRPr="005415D3">
        <w:rPr>
          <w:rFonts w:ascii="Palatino Linotype" w:hAnsi="Palatino Linotype"/>
          <w:lang w:bidi="he-IL"/>
        </w:rPr>
        <w:t>ἀρκετὰ</w:t>
      </w:r>
      <w:r>
        <w:rPr>
          <w:rFonts w:ascii="Palatino Linotype" w:hAnsi="Palatino Linotype"/>
          <w:lang w:bidi="he-IL"/>
        </w:rPr>
        <w:t xml:space="preserve"> </w:t>
      </w:r>
      <w:r w:rsidRPr="005415D3">
        <w:rPr>
          <w:rFonts w:ascii="Palatino Linotype" w:hAnsi="Palatino Linotype"/>
          <w:lang w:bidi="he-IL"/>
        </w:rPr>
        <w:t>παράδοξα:</w:t>
      </w:r>
      <w:r>
        <w:rPr>
          <w:rFonts w:ascii="Palatino Linotype" w:hAnsi="Palatino Linotype"/>
          <w:lang w:bidi="he-IL"/>
        </w:rPr>
        <w:t xml:space="preserve"> </w:t>
      </w:r>
      <w:r w:rsidRPr="005415D3">
        <w:rPr>
          <w:rFonts w:ascii="Palatino Linotype" w:hAnsi="Palatino Linotype"/>
          <w:b/>
          <w:i/>
          <w:lang w:bidi="he-IL"/>
        </w:rPr>
        <w:t>(α)</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δεσμῶτες</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ὁποῖοι</w:t>
      </w:r>
      <w:r>
        <w:rPr>
          <w:rFonts w:ascii="Palatino Linotype" w:hAnsi="Palatino Linotype"/>
          <w:lang w:bidi="he-IL"/>
        </w:rPr>
        <w:t xml:space="preserve"> </w:t>
      </w:r>
      <w:r w:rsidRPr="005415D3">
        <w:rPr>
          <w:rFonts w:ascii="Palatino Linotype" w:hAnsi="Palatino Linotype"/>
          <w:lang w:bidi="he-IL"/>
        </w:rPr>
        <w:t>ἀνέρχονται</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φῶς</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πλατωνικὸς</w:t>
      </w:r>
      <w:r>
        <w:rPr>
          <w:rFonts w:ascii="Palatino Linotype" w:hAnsi="Palatino Linotype"/>
          <w:lang w:bidi="he-IL"/>
        </w:rPr>
        <w:t xml:space="preserve"> </w:t>
      </w:r>
      <w:r w:rsidRPr="005415D3">
        <w:rPr>
          <w:rFonts w:ascii="Palatino Linotype" w:hAnsi="Palatino Linotype"/>
          <w:lang w:bidi="he-IL"/>
        </w:rPr>
        <w:t>μῦθος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σπηλαίου</w:t>
      </w:r>
      <w:r>
        <w:rPr>
          <w:rFonts w:ascii="Palatino Linotype" w:hAnsi="Palatino Linotype"/>
          <w:lang w:bidi="he-IL"/>
        </w:rPr>
        <w:t xml:space="preserve"> </w:t>
      </w:r>
      <w:r w:rsidRPr="005415D3">
        <w:rPr>
          <w:rFonts w:ascii="Palatino Linotype" w:hAnsi="Palatino Linotype"/>
          <w:lang w:bidi="he-IL"/>
        </w:rPr>
        <w:t>[Θεὸς</w:t>
      </w:r>
      <w:r>
        <w:rPr>
          <w:rFonts w:ascii="Palatino Linotype" w:hAnsi="Palatino Linotype"/>
          <w:lang w:bidi="he-IL"/>
        </w:rPr>
        <w:t xml:space="preserve"> </w:t>
      </w:r>
      <w:r w:rsidRPr="005415D3">
        <w:rPr>
          <w:rFonts w:ascii="Palatino Linotype" w:hAnsi="Palatino Linotype"/>
          <w:lang w:bidi="he-IL"/>
        </w:rPr>
        <w:t>ἀνθρώποις</w:t>
      </w:r>
      <w:r>
        <w:rPr>
          <w:rFonts w:ascii="Palatino Linotype" w:hAnsi="Palatino Linotype"/>
          <w:lang w:bidi="he-IL"/>
        </w:rPr>
        <w:t xml:space="preserve"> </w:t>
      </w:r>
      <w:r w:rsidRPr="005415D3">
        <w:rPr>
          <w:rFonts w:ascii="Palatino Linotype" w:hAnsi="Palatino Linotype"/>
          <w:lang w:bidi="he-IL"/>
        </w:rPr>
        <w:t>οὐ</w:t>
      </w:r>
      <w:r>
        <w:rPr>
          <w:rFonts w:ascii="Palatino Linotype" w:hAnsi="Palatino Linotype"/>
          <w:lang w:bidi="he-IL"/>
        </w:rPr>
        <w:t xml:space="preserve"> </w:t>
      </w:r>
      <w:r w:rsidRPr="005415D3">
        <w:rPr>
          <w:rFonts w:ascii="Palatino Linotype" w:hAnsi="Palatino Linotype"/>
          <w:b/>
          <w:i/>
          <w:lang w:bidi="he-IL"/>
        </w:rPr>
        <w:t>μίγνυται</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ἂν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ὅρος</w:t>
      </w:r>
      <w:r>
        <w:rPr>
          <w:rFonts w:ascii="Palatino Linotype" w:hAnsi="Palatino Linotype"/>
          <w:lang w:bidi="he-IL"/>
        </w:rPr>
        <w:t xml:space="preserve"> «</w:t>
      </w:r>
      <w:r w:rsidRPr="005415D3">
        <w:rPr>
          <w:rFonts w:ascii="Palatino Linotype" w:hAnsi="Palatino Linotype"/>
          <w:lang w:bidi="he-IL"/>
        </w:rPr>
        <w:t>παιδ</w:t>
      </w:r>
      <w:r w:rsidRPr="00E270DA">
        <w:rPr>
          <w:rFonts w:ascii="Palatino Linotype" w:hAnsi="Palatino Linotype"/>
          <w:i/>
          <w:lang w:bidi="he-IL"/>
        </w:rPr>
        <w:t>αγωγὸς</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ἀρχὴ</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κειμένου</w:t>
      </w:r>
      <w:r>
        <w:rPr>
          <w:rFonts w:ascii="Palatino Linotype" w:hAnsi="Palatino Linotype"/>
          <w:lang w:bidi="he-IL"/>
        </w:rPr>
        <w:t xml:space="preserve"> </w:t>
      </w:r>
      <w:r w:rsidRPr="005415D3">
        <w:rPr>
          <w:rFonts w:ascii="Palatino Linotype" w:hAnsi="Palatino Linotype"/>
          <w:lang w:bidi="he-IL"/>
        </w:rPr>
        <w:t>προετοιμάζει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μιὰ</w:t>
      </w:r>
      <w:r>
        <w:rPr>
          <w:rFonts w:ascii="Palatino Linotype" w:hAnsi="Palatino Linotype"/>
          <w:lang w:bidi="he-IL"/>
        </w:rPr>
        <w:t xml:space="preserve"> </w:t>
      </w:r>
      <w:r w:rsidRPr="005415D3">
        <w:rPr>
          <w:rFonts w:ascii="Palatino Linotype" w:hAnsi="Palatino Linotype"/>
          <w:lang w:bidi="he-IL"/>
        </w:rPr>
        <w:t>τέτοια</w:t>
      </w:r>
      <w:r>
        <w:rPr>
          <w:rFonts w:ascii="Palatino Linotype" w:hAnsi="Palatino Linotype"/>
          <w:lang w:bidi="he-IL"/>
        </w:rPr>
        <w:t xml:space="preserve"> </w:t>
      </w:r>
      <w:r w:rsidRPr="005415D3">
        <w:rPr>
          <w:rFonts w:ascii="Palatino Linotype" w:hAnsi="Palatino Linotype"/>
          <w:lang w:bidi="he-IL"/>
        </w:rPr>
        <w:t>«ἀνηφορική»</w:t>
      </w:r>
      <w:r>
        <w:rPr>
          <w:rFonts w:ascii="Palatino Linotype" w:hAnsi="Palatino Linotype"/>
          <w:lang w:bidi="he-IL"/>
        </w:rPr>
        <w:t xml:space="preserve"> </w:t>
      </w:r>
      <w:r w:rsidRPr="005415D3">
        <w:rPr>
          <w:rFonts w:ascii="Palatino Linotype" w:hAnsi="Palatino Linotype"/>
          <w:lang w:bidi="he-IL"/>
        </w:rPr>
        <w:t>ὁδό.</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i/>
          <w:lang w:bidi="he-IL"/>
        </w:rPr>
        <w:t>Σοφία</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σκοπὸς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παιδαγωγίας)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ὁποία</w:t>
      </w:r>
      <w:r>
        <w:rPr>
          <w:rFonts w:ascii="Palatino Linotype" w:hAnsi="Palatino Linotype"/>
          <w:lang w:bidi="he-IL"/>
        </w:rPr>
        <w:t xml:space="preserve"> </w:t>
      </w:r>
      <w:r w:rsidRPr="005415D3">
        <w:rPr>
          <w:rFonts w:ascii="Palatino Linotype" w:hAnsi="Palatino Linotype"/>
          <w:lang w:bidi="he-IL"/>
        </w:rPr>
        <w:t>κατέρχεται</w:t>
      </w:r>
      <w:r>
        <w:rPr>
          <w:rFonts w:ascii="Palatino Linotype" w:hAnsi="Palatino Linotype"/>
          <w:lang w:bidi="he-IL"/>
        </w:rPr>
        <w:t xml:space="preserve"> </w:t>
      </w:r>
      <w:r w:rsidRPr="005415D3">
        <w:rPr>
          <w:rFonts w:ascii="Palatino Linotype" w:hAnsi="Palatino Linotype"/>
          <w:lang w:bidi="he-IL"/>
        </w:rPr>
        <w:t>στοὺς</w:t>
      </w:r>
      <w:r>
        <w:rPr>
          <w:rFonts w:ascii="Palatino Linotype" w:hAnsi="Palatino Linotype"/>
          <w:lang w:bidi="he-IL"/>
        </w:rPr>
        <w:t xml:space="preserve"> </w:t>
      </w:r>
      <w:r w:rsidRPr="005415D3">
        <w:rPr>
          <w:rFonts w:ascii="Palatino Linotype" w:hAnsi="Palatino Linotype"/>
          <w:lang w:bidi="he-IL"/>
        </w:rPr>
        <w:t>ἀνθρώπους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χωρὶς</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μεσολάβηση</w:t>
      </w:r>
      <w:r>
        <w:rPr>
          <w:rFonts w:ascii="Palatino Linotype" w:hAnsi="Palatino Linotype"/>
          <w:lang w:bidi="he-IL"/>
        </w:rPr>
        <w:t xml:space="preserve"> </w:t>
      </w:r>
      <w:r w:rsidRPr="005415D3">
        <w:rPr>
          <w:rFonts w:ascii="Palatino Linotype" w:hAnsi="Palatino Linotype"/>
          <w:lang w:bidi="he-IL"/>
        </w:rPr>
        <w:t>μεσιτῶν</w:t>
      </w:r>
      <w:r>
        <w:rPr>
          <w:rFonts w:ascii="Palatino Linotype" w:hAnsi="Palatino Linotype"/>
          <w:lang w:bidi="he-IL"/>
        </w:rPr>
        <w:t xml:space="preserve"> </w:t>
      </w:r>
      <w:r w:rsidRPr="005415D3">
        <w:rPr>
          <w:rFonts w:ascii="Palatino Linotype" w:hAnsi="Palatino Linotype"/>
          <w:lang w:bidi="he-IL"/>
        </w:rPr>
        <w:t>(ἀγγέλων-</w:t>
      </w:r>
      <w:r>
        <w:rPr>
          <w:rFonts w:ascii="Palatino Linotype" w:hAnsi="Palatino Linotype"/>
          <w:lang w:bidi="he-IL"/>
        </w:rPr>
        <w:t xml:space="preserve"> </w:t>
      </w:r>
      <w:r w:rsidRPr="005415D3">
        <w:rPr>
          <w:rFonts w:ascii="Palatino Linotype" w:hAnsi="Palatino Linotype"/>
          <w:lang w:bidi="he-IL"/>
        </w:rPr>
        <w:t>πεφωτισμένων)</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ἢ</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Πνεύματος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Υἱοῦ</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(ἔτσι</w:t>
      </w:r>
      <w:r>
        <w:rPr>
          <w:rFonts w:ascii="Palatino Linotype" w:hAnsi="Palatino Linotype"/>
          <w:lang w:bidi="he-IL"/>
        </w:rPr>
        <w:t xml:space="preserve"> </w:t>
      </w:r>
      <w:r w:rsidRPr="005415D3">
        <w:rPr>
          <w:rFonts w:ascii="Palatino Linotype" w:hAnsi="Palatino Linotype"/>
          <w:lang w:bidi="he-IL"/>
        </w:rPr>
        <w:t>ὀνομάζεται</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Ἰησοῦς</w:t>
      </w:r>
      <w:r>
        <w:rPr>
          <w:rFonts w:ascii="Palatino Linotype" w:hAnsi="Palatino Linotype"/>
          <w:lang w:bidi="he-IL"/>
        </w:rPr>
        <w:t xml:space="preserve"> </w:t>
      </w:r>
      <w:r w:rsidRPr="005415D3">
        <w:rPr>
          <w:rFonts w:ascii="Palatino Linotype" w:hAnsi="Palatino Linotype"/>
          <w:lang w:bidi="he-IL"/>
        </w:rPr>
        <w:t>Χριστὸς</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μέρος</w:t>
      </w:r>
      <w:r>
        <w:rPr>
          <w:rFonts w:ascii="Palatino Linotype" w:hAnsi="Palatino Linotype"/>
          <w:lang w:bidi="he-IL"/>
        </w:rPr>
        <w:t xml:space="preserve"> </w:t>
      </w:r>
      <w:r w:rsidRPr="005415D3">
        <w:rPr>
          <w:rFonts w:ascii="Palatino Linotype" w:hAnsi="Palatino Linotype"/>
          <w:lang w:bidi="he-IL"/>
        </w:rPr>
        <w:t>ΙΙ).</w:t>
      </w:r>
      <w:r>
        <w:rPr>
          <w:rFonts w:ascii="Palatino Linotype" w:hAnsi="Palatino Linotype"/>
          <w:lang w:bidi="he-IL"/>
        </w:rPr>
        <w:t xml:space="preserve"> </w:t>
      </w:r>
      <w:r w:rsidRPr="005415D3">
        <w:rPr>
          <w:rFonts w:ascii="Palatino Linotype" w:hAnsi="Palatino Linotype"/>
          <w:b/>
          <w:i/>
          <w:lang w:bidi="he-IL"/>
        </w:rPr>
        <w:t>(β)</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lastRenderedPageBreak/>
        <w:t>Θεοῦ</w:t>
      </w:r>
      <w:r>
        <w:rPr>
          <w:rFonts w:ascii="Palatino Linotype" w:hAnsi="Palatino Linotype"/>
          <w:lang w:bidi="he-IL"/>
        </w:rPr>
        <w:t xml:space="preserve"> </w:t>
      </w:r>
      <w:r w:rsidRPr="005415D3">
        <w:rPr>
          <w:rFonts w:ascii="Palatino Linotype" w:hAnsi="Palatino Linotype"/>
          <w:lang w:bidi="he-IL"/>
        </w:rPr>
        <w:t>κατεβαίνει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μίγνυται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b/>
          <w:i/>
          <w:lang w:bidi="he-IL"/>
        </w:rPr>
        <w:t>ἀληθινὸς</w:t>
      </w:r>
      <w:r>
        <w:rPr>
          <w:rFonts w:ascii="Palatino Linotype" w:hAnsi="Palatino Linotype"/>
          <w:b/>
          <w:i/>
          <w:lang w:bidi="he-IL"/>
        </w:rPr>
        <w:t xml:space="preserve"> </w:t>
      </w:r>
      <w:r w:rsidRPr="005415D3">
        <w:rPr>
          <w:rFonts w:ascii="Palatino Linotype" w:hAnsi="Palatino Linotype"/>
          <w:b/>
          <w:i/>
          <w:lang w:bidi="he-IL"/>
        </w:rPr>
        <w:t>ἄνθρωπος</w:t>
      </w:r>
      <w:r>
        <w:rPr>
          <w:rFonts w:ascii="Palatino Linotype" w:hAnsi="Palatino Linotype"/>
          <w:lang w:bidi="he-IL"/>
        </w:rPr>
        <w:t xml:space="preserve"> </w:t>
      </w:r>
      <w:r w:rsidRPr="005415D3">
        <w:rPr>
          <w:rFonts w:ascii="Palatino Linotype" w:hAnsi="Palatino Linotype"/>
          <w:lang w:bidi="he-IL"/>
        </w:rPr>
        <w:t>ἀνάμεσα</w:t>
      </w:r>
      <w:r>
        <w:rPr>
          <w:rFonts w:ascii="Palatino Linotype" w:hAnsi="Palatino Linotype"/>
          <w:lang w:bidi="he-IL"/>
        </w:rPr>
        <w:t xml:space="preserve"> </w:t>
      </w:r>
      <w:r w:rsidRPr="005415D3">
        <w:rPr>
          <w:rFonts w:ascii="Palatino Linotype" w:hAnsi="Palatino Linotype"/>
          <w:lang w:bidi="he-IL"/>
        </w:rPr>
        <w:t>στοὺς</w:t>
      </w:r>
      <w:r>
        <w:rPr>
          <w:rFonts w:ascii="Palatino Linotype" w:hAnsi="Palatino Linotype"/>
          <w:lang w:bidi="he-IL"/>
        </w:rPr>
        <w:t xml:space="preserve"> </w:t>
      </w:r>
      <w:r w:rsidRPr="005415D3">
        <w:rPr>
          <w:rFonts w:ascii="Palatino Linotype" w:hAnsi="Palatino Linotype"/>
          <w:lang w:bidi="he-IL"/>
        </w:rPr>
        <w:t>ἀνθρώπους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ἐπιπλέον</w:t>
      </w:r>
      <w:r>
        <w:rPr>
          <w:rFonts w:ascii="Palatino Linotype" w:hAnsi="Palatino Linotype"/>
          <w:lang w:bidi="he-IL"/>
        </w:rPr>
        <w:t xml:space="preserve"> </w:t>
      </w:r>
      <w:r w:rsidRPr="005415D3">
        <w:rPr>
          <w:rFonts w:ascii="Palatino Linotype" w:hAnsi="Palatino Linotype"/>
          <w:lang w:bidi="he-IL"/>
        </w:rPr>
        <w:t>σηκώνει</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κατάρα»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Νόμου</w:t>
      </w:r>
      <w:r w:rsidRPr="005415D3">
        <w:rPr>
          <w:rStyle w:val="a5"/>
          <w:lang w:bidi="he-IL"/>
        </w:rPr>
        <w:footnoteReference w:id="264"/>
      </w:r>
      <w:r>
        <w:rPr>
          <w:rFonts w:ascii="Palatino Linotype" w:hAnsi="Palatino Linotype"/>
          <w:lang w:bidi="he-IL"/>
        </w:rPr>
        <w:t xml:space="preserve"> </w:t>
      </w:r>
      <w:r w:rsidRPr="005415D3">
        <w:rPr>
          <w:rFonts w:ascii="Palatino Linotype" w:hAnsi="Palatino Linotype"/>
          <w:lang w:bidi="he-IL"/>
        </w:rPr>
        <w:t>ἐνῶ</w:t>
      </w:r>
      <w:r>
        <w:rPr>
          <w:rFonts w:ascii="Palatino Linotype" w:hAnsi="Palatino Linotype"/>
          <w:lang w:bidi="he-IL"/>
        </w:rPr>
        <w:t xml:space="preserve"> </w:t>
      </w:r>
      <w:r w:rsidRPr="005415D3">
        <w:rPr>
          <w:rFonts w:ascii="Palatino Linotype" w:hAnsi="Palatino Linotype"/>
          <w:lang w:bidi="he-IL"/>
        </w:rPr>
        <w:t>ὅλοι,</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τὰ</w:t>
      </w:r>
      <w:r>
        <w:rPr>
          <w:rFonts w:ascii="Palatino Linotype" w:hAnsi="Palatino Linotype"/>
          <w:lang w:bidi="he-IL"/>
        </w:rPr>
        <w:t xml:space="preserve"> </w:t>
      </w:r>
      <w:r w:rsidRPr="005415D3">
        <w:rPr>
          <w:rFonts w:ascii="Palatino Linotype" w:hAnsi="Palatino Linotype"/>
          <w:lang w:bidi="he-IL"/>
        </w:rPr>
        <w:t>ἀκάθαρτα</w:t>
      </w:r>
      <w:r>
        <w:rPr>
          <w:rFonts w:ascii="Palatino Linotype" w:hAnsi="Palatino Linotype"/>
          <w:lang w:bidi="he-IL"/>
        </w:rPr>
        <w:t xml:space="preserve"> </w:t>
      </w:r>
      <w:r w:rsidRPr="005415D3">
        <w:rPr>
          <w:rFonts w:ascii="Palatino Linotype" w:hAnsi="Palatino Linotype"/>
          <w:lang w:bidi="he-IL"/>
        </w:rPr>
        <w:t>ἔθνη,</w:t>
      </w:r>
      <w:r>
        <w:rPr>
          <w:rFonts w:ascii="Palatino Linotype" w:hAnsi="Palatino Linotype"/>
          <w:lang w:bidi="he-IL"/>
        </w:rPr>
        <w:t xml:space="preserve"> </w:t>
      </w:r>
      <w:r w:rsidRPr="005415D3">
        <w:rPr>
          <w:rFonts w:ascii="Palatino Linotype" w:hAnsi="Palatino Linotype"/>
          <w:lang w:bidi="he-IL"/>
        </w:rPr>
        <w:t>μποροῦν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τὸν</w:t>
      </w:r>
      <w:r>
        <w:rPr>
          <w:rFonts w:ascii="Palatino Linotype" w:hAnsi="Palatino Linotype"/>
          <w:lang w:bidi="he-IL"/>
        </w:rPr>
        <w:t xml:space="preserve"> </w:t>
      </w:r>
      <w:r w:rsidRPr="005415D3">
        <w:rPr>
          <w:rFonts w:ascii="Palatino Linotype" w:hAnsi="Palatino Linotype"/>
          <w:lang w:bidi="he-IL"/>
        </w:rPr>
        <w:t>ἐνδυθοῦν</w:t>
      </w:r>
      <w:r>
        <w:rPr>
          <w:rFonts w:ascii="Palatino Linotype" w:hAnsi="Palatino Linotype"/>
          <w:lang w:bidi="he-IL"/>
        </w:rPr>
        <w:t xml:space="preserve"> </w:t>
      </w:r>
      <w:r w:rsidRPr="005415D3">
        <w:rPr>
          <w:rFonts w:ascii="Palatino Linotype" w:hAnsi="Palatino Linotype"/>
          <w:lang w:bidi="he-IL"/>
        </w:rPr>
        <w:t>«κατάσαρκα»</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γίνουν</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καθεὶς</w:t>
      </w:r>
      <w:r>
        <w:rPr>
          <w:rFonts w:ascii="Palatino Linotype" w:hAnsi="Palatino Linotype"/>
          <w:lang w:bidi="he-IL"/>
        </w:rPr>
        <w:t xml:space="preserve"> </w:t>
      </w:r>
      <w:r w:rsidRPr="005415D3">
        <w:rPr>
          <w:rFonts w:ascii="Palatino Linotype" w:hAnsi="Palatino Linotype"/>
          <w:lang w:bidi="he-IL"/>
        </w:rPr>
        <w:t>προσωπικὰ</w:t>
      </w:r>
      <w:r>
        <w:rPr>
          <w:rFonts w:ascii="Palatino Linotype" w:hAnsi="Palatino Linotype"/>
          <w:lang w:bidi="he-IL"/>
        </w:rPr>
        <w:t xml:space="preserve"> </w:t>
      </w:r>
      <w:r w:rsidRPr="005415D3">
        <w:rPr>
          <w:rFonts w:ascii="Palatino Linotype" w:hAnsi="Palatino Linotype"/>
          <w:lang w:bidi="he-IL"/>
        </w:rPr>
        <w:t>πνευματοφόρος</w:t>
      </w:r>
      <w:r>
        <w:rPr>
          <w:rFonts w:ascii="Palatino Linotype" w:hAnsi="Palatino Linotype"/>
          <w:lang w:bidi="he-IL"/>
        </w:rPr>
        <w:t xml:space="preserve"> </w:t>
      </w:r>
      <w:r w:rsidRPr="005415D3">
        <w:rPr>
          <w:rFonts w:ascii="Palatino Linotype" w:hAnsi="Palatino Linotype"/>
          <w:lang w:bidi="he-IL"/>
        </w:rPr>
        <w:t>υἱὸς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Θεοῦ</w:t>
      </w:r>
      <w:r>
        <w:rPr>
          <w:rFonts w:ascii="Palatino Linotype" w:hAnsi="Palatino Linotype"/>
          <w:lang w:bidi="he-IL"/>
        </w:rPr>
        <w:t xml:space="preserve"> </w:t>
      </w:r>
      <w:r w:rsidRPr="005415D3">
        <w:rPr>
          <w:rFonts w:ascii="Palatino Linotype" w:hAnsi="Palatino Linotype"/>
          <w:lang w:bidi="he-IL"/>
        </w:rPr>
        <w:t>(πρβλ.</w:t>
      </w:r>
      <w:r>
        <w:rPr>
          <w:rFonts w:ascii="Palatino Linotype" w:hAnsi="Palatino Linotype"/>
          <w:lang w:bidi="he-IL"/>
        </w:rPr>
        <w:t xml:space="preserve"> </w:t>
      </w:r>
      <w:r w:rsidRPr="005415D3">
        <w:rPr>
          <w:rFonts w:ascii="Palatino Linotype" w:hAnsi="Palatino Linotype"/>
          <w:lang w:bidi="he-IL"/>
        </w:rPr>
        <w:t>Ρωμ.</w:t>
      </w:r>
      <w:r>
        <w:rPr>
          <w:rFonts w:ascii="Palatino Linotype" w:hAnsi="Palatino Linotype"/>
          <w:lang w:bidi="he-IL"/>
        </w:rPr>
        <w:t xml:space="preserve"> </w:t>
      </w:r>
      <w:r w:rsidRPr="005415D3">
        <w:rPr>
          <w:rFonts w:ascii="Palatino Linotype" w:hAnsi="Palatino Linotype"/>
          <w:lang w:bidi="he-IL"/>
        </w:rPr>
        <w:t>8,</w:t>
      </w:r>
      <w:r>
        <w:rPr>
          <w:rFonts w:ascii="Palatino Linotype" w:hAnsi="Palatino Linotype"/>
          <w:lang w:bidi="he-IL"/>
        </w:rPr>
        <w:t xml:space="preserve"> </w:t>
      </w:r>
      <w:r w:rsidRPr="005415D3">
        <w:rPr>
          <w:rFonts w:ascii="Palatino Linotype" w:hAnsi="Palatino Linotype"/>
          <w:lang w:bidi="he-IL"/>
        </w:rPr>
        <w:t>29:</w:t>
      </w:r>
      <w:r>
        <w:rPr>
          <w:rFonts w:ascii="Palatino Linotype" w:hAnsi="Palatino Linotype"/>
          <w:lang w:bidi="he-IL"/>
        </w:rPr>
        <w:t xml:space="preserve"> </w:t>
      </w:r>
      <w:r w:rsidRPr="005415D3">
        <w:rPr>
          <w:rFonts w:ascii="Palatino Linotype" w:hAnsi="Palatino Linotype"/>
          <w:i/>
          <w:lang w:bidi="he-IL"/>
        </w:rPr>
        <w:t>σύμμορφοι</w:t>
      </w:r>
      <w:r>
        <w:rPr>
          <w:rFonts w:ascii="Palatino Linotype" w:hAnsi="Palatino Linotype"/>
          <w:i/>
          <w:lang w:bidi="he-IL"/>
        </w:rPr>
        <w:t xml:space="preserve"> </w:t>
      </w:r>
      <w:r w:rsidRPr="005415D3">
        <w:rPr>
          <w:rFonts w:ascii="Palatino Linotype" w:hAnsi="Palatino Linotype"/>
          <w:i/>
          <w:lang w:bidi="he-IL"/>
        </w:rPr>
        <w:t>εἰκόνος</w:t>
      </w:r>
      <w:r>
        <w:rPr>
          <w:rFonts w:ascii="Palatino Linotype" w:hAnsi="Palatino Linotype"/>
          <w:i/>
          <w:lang w:bidi="he-IL"/>
        </w:rPr>
        <w:t xml:space="preserve"> </w:t>
      </w:r>
      <w:r w:rsidRPr="005415D3">
        <w:rPr>
          <w:rFonts w:ascii="Palatino Linotype" w:hAnsi="Palatino Linotype"/>
          <w:i/>
          <w:lang w:bidi="he-IL"/>
        </w:rPr>
        <w:t>αὐτοῦ</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b/>
          <w:i/>
          <w:lang w:bidi="he-IL"/>
        </w:rPr>
        <w:t>(γ)</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θέωση/</w:t>
      </w:r>
      <w:r>
        <w:rPr>
          <w:rFonts w:ascii="Palatino Linotype" w:hAnsi="Palatino Linotype"/>
          <w:lang w:bidi="he-IL"/>
        </w:rPr>
        <w:t xml:space="preserve"> </w:t>
      </w:r>
      <w:r w:rsidRPr="005415D3">
        <w:rPr>
          <w:rFonts w:ascii="Palatino Linotype" w:hAnsi="Palatino Linotype"/>
          <w:b/>
          <w:i/>
          <w:lang w:bidi="he-IL"/>
        </w:rPr>
        <w:t>χρίστωση</w:t>
      </w:r>
      <w:r>
        <w:rPr>
          <w:rFonts w:ascii="Palatino Linotype" w:hAnsi="Palatino Linotype"/>
          <w:lang w:bidi="he-IL"/>
        </w:rPr>
        <w:t xml:space="preserve"> </w:t>
      </w:r>
      <w:r w:rsidRPr="005415D3">
        <w:rPr>
          <w:rFonts w:ascii="Palatino Linotype" w:hAnsi="Palatino Linotype"/>
          <w:lang w:bidi="he-IL"/>
        </w:rPr>
        <w:t>ἀκυρώνει</w:t>
      </w:r>
      <w:r>
        <w:rPr>
          <w:rFonts w:ascii="Palatino Linotype" w:hAnsi="Palatino Linotype"/>
          <w:lang w:bidi="he-IL"/>
        </w:rPr>
        <w:t xml:space="preserve"> </w:t>
      </w:r>
      <w:r w:rsidRPr="005415D3">
        <w:rPr>
          <w:rFonts w:ascii="Palatino Linotype" w:hAnsi="Palatino Linotype"/>
          <w:lang w:bidi="he-IL"/>
        </w:rPr>
        <w:t>ὅλες</w:t>
      </w:r>
      <w:r>
        <w:rPr>
          <w:rFonts w:ascii="Palatino Linotype" w:hAnsi="Palatino Linotype"/>
          <w:lang w:bidi="he-IL"/>
        </w:rPr>
        <w:t xml:space="preserve"> </w:t>
      </w:r>
      <w:r w:rsidRPr="005415D3">
        <w:rPr>
          <w:rFonts w:ascii="Palatino Linotype" w:hAnsi="Palatino Linotype"/>
          <w:lang w:bidi="he-IL"/>
        </w:rPr>
        <w:t>τὶς</w:t>
      </w:r>
      <w:r>
        <w:rPr>
          <w:rFonts w:ascii="Palatino Linotype" w:hAnsi="Palatino Linotype"/>
          <w:lang w:bidi="he-IL"/>
        </w:rPr>
        <w:t xml:space="preserve"> </w:t>
      </w:r>
      <w:r w:rsidRPr="005415D3">
        <w:rPr>
          <w:rFonts w:ascii="Palatino Linotype" w:hAnsi="Palatino Linotype"/>
          <w:lang w:bidi="he-IL"/>
        </w:rPr>
        <w:t>κοσμικὲς</w:t>
      </w:r>
      <w:r>
        <w:rPr>
          <w:rFonts w:ascii="Palatino Linotype" w:hAnsi="Palatino Linotype"/>
          <w:lang w:bidi="he-IL"/>
        </w:rPr>
        <w:t xml:space="preserve"> </w:t>
      </w:r>
      <w:r w:rsidRPr="005415D3">
        <w:rPr>
          <w:rFonts w:ascii="Palatino Linotype" w:hAnsi="Palatino Linotype"/>
          <w:lang w:bidi="he-IL"/>
        </w:rPr>
        <w:t>διακρίσεις</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αὐτὴ</w:t>
      </w:r>
      <w:r>
        <w:rPr>
          <w:rFonts w:ascii="Palatino Linotype" w:hAnsi="Palatino Linotype"/>
          <w:lang w:bidi="he-IL"/>
        </w:rPr>
        <w:t xml:space="preserve"> </w:t>
      </w:r>
      <w:r w:rsidRPr="005415D3">
        <w:rPr>
          <w:rFonts w:ascii="Palatino Linotype" w:hAnsi="Palatino Linotype"/>
          <w:lang w:bidi="he-IL"/>
        </w:rPr>
        <w:t>μεταξὺ</w:t>
      </w:r>
      <w:r>
        <w:rPr>
          <w:rFonts w:ascii="Palatino Linotype" w:hAnsi="Palatino Linotype"/>
          <w:lang w:bidi="he-IL"/>
        </w:rPr>
        <w:t xml:space="preserve"> </w:t>
      </w:r>
      <w:r w:rsidRPr="005415D3">
        <w:rPr>
          <w:rFonts w:ascii="Palatino Linotype" w:hAnsi="Palatino Linotype"/>
          <w:lang w:bidi="he-IL"/>
        </w:rPr>
        <w:t>τῶν</w:t>
      </w:r>
      <w:r>
        <w:rPr>
          <w:rFonts w:ascii="Palatino Linotype" w:hAnsi="Palatino Linotype"/>
          <w:lang w:bidi="he-IL"/>
        </w:rPr>
        <w:t xml:space="preserve"> </w:t>
      </w:r>
      <w:r w:rsidRPr="005415D3">
        <w:rPr>
          <w:rFonts w:ascii="Palatino Linotype" w:hAnsi="Palatino Linotype"/>
          <w:lang w:bidi="he-IL"/>
        </w:rPr>
        <w:t>φύλων)</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συνεπῶς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ἀξία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περιτομῆς.</w:t>
      </w:r>
      <w:r>
        <w:rPr>
          <w:rFonts w:ascii="Palatino Linotype" w:hAnsi="Palatino Linotype"/>
          <w:lang w:bidi="he-IL"/>
        </w:rPr>
        <w:t xml:space="preserve"> </w:t>
      </w:r>
      <w:r w:rsidRPr="005415D3">
        <w:rPr>
          <w:rFonts w:ascii="Palatino Linotype" w:hAnsi="Palatino Linotype"/>
          <w:lang w:bidi="he-IL"/>
        </w:rPr>
        <w:t>Ὅλοι</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ἄνθρωποι,</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βάρβαροι</w:t>
      </w:r>
      <w:r>
        <w:rPr>
          <w:rFonts w:ascii="Palatino Linotype" w:hAnsi="Palatino Linotype"/>
          <w:lang w:bidi="he-IL"/>
        </w:rPr>
        <w:t xml:space="preserve"> </w:t>
      </w:r>
      <w:r w:rsidRPr="005415D3">
        <w:rPr>
          <w:rFonts w:ascii="Palatino Linotype" w:hAnsi="Palatino Linotype"/>
          <w:lang w:bidi="he-IL"/>
        </w:rPr>
        <w:t>Γαλάτες,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αὐτῆς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θεϊκῆς</w:t>
      </w:r>
      <w:r>
        <w:rPr>
          <w:rFonts w:ascii="Palatino Linotype" w:hAnsi="Palatino Linotype"/>
          <w:lang w:bidi="he-IL"/>
        </w:rPr>
        <w:t xml:space="preserve"> </w:t>
      </w:r>
      <w:r w:rsidRPr="005415D3">
        <w:rPr>
          <w:rFonts w:ascii="Palatino Linotype" w:hAnsi="Palatino Linotype"/>
          <w:lang w:bidi="he-IL"/>
        </w:rPr>
        <w:t>ἐπιφάνειας,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κερδίζουν</w:t>
      </w:r>
      <w:r>
        <w:rPr>
          <w:rFonts w:ascii="Palatino Linotype" w:hAnsi="Palatino Linotype"/>
          <w:lang w:bidi="he-IL"/>
        </w:rPr>
        <w:t xml:space="preserve"> </w:t>
      </w:r>
      <w:r w:rsidRPr="005415D3">
        <w:rPr>
          <w:rFonts w:ascii="Palatino Linotype" w:hAnsi="Palatino Linotype"/>
          <w:lang w:bidi="he-IL"/>
        </w:rPr>
        <w:t>ἁπλῶς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πολυπόθητη</w:t>
      </w:r>
      <w:r>
        <w:rPr>
          <w:rFonts w:ascii="Palatino Linotype" w:hAnsi="Palatino Linotype"/>
          <w:lang w:bidi="he-IL"/>
        </w:rPr>
        <w:t xml:space="preserve"> </w:t>
      </w:r>
      <w:r w:rsidRPr="005415D3">
        <w:rPr>
          <w:rFonts w:ascii="Palatino Linotype" w:hAnsi="Palatino Linotype"/>
          <w:lang w:bidi="he-IL"/>
        </w:rPr>
        <w:t>ἐλευθερία</w:t>
      </w:r>
      <w:r>
        <w:rPr>
          <w:rFonts w:ascii="Palatino Linotype" w:hAnsi="Palatino Linotype"/>
          <w:lang w:bidi="he-IL"/>
        </w:rPr>
        <w:t xml:space="preserve"> </w:t>
      </w:r>
      <w:r w:rsidRPr="005415D3">
        <w:rPr>
          <w:rFonts w:ascii="Palatino Linotype" w:hAnsi="Palatino Linotype"/>
          <w:lang w:bidi="he-IL"/>
        </w:rPr>
        <w:t>(manumissio)</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υἱοθεσία</w:t>
      </w:r>
      <w:r>
        <w:rPr>
          <w:rFonts w:ascii="Palatino Linotype" w:hAnsi="Palatino Linotype"/>
          <w:lang w:bidi="he-IL"/>
        </w:rPr>
        <w:t xml:space="preserve"> </w:t>
      </w:r>
      <w:r w:rsidRPr="005415D3">
        <w:rPr>
          <w:rFonts w:ascii="Palatino Linotype" w:hAnsi="Palatino Linotype"/>
          <w:lang w:bidi="he-IL"/>
        </w:rPr>
        <w:t>–</w:t>
      </w:r>
      <w:r>
        <w:rPr>
          <w:rFonts w:ascii="Palatino Linotype" w:hAnsi="Palatino Linotype" w:cs="Arial"/>
          <w:lang w:bidi="he-IL"/>
        </w:rPr>
        <w:t xml:space="preserve"> </w:t>
      </w:r>
      <w:r w:rsidRPr="005415D3">
        <w:rPr>
          <w:rFonts w:ascii="Palatino Linotype" w:hAnsi="Palatino Linotype" w:cs="Arial"/>
          <w:b/>
          <w:lang w:bidi="he-IL"/>
        </w:rPr>
        <w:t>τὴν</w:t>
      </w:r>
      <w:r>
        <w:rPr>
          <w:rFonts w:ascii="Palatino Linotype" w:hAnsi="Palatino Linotype" w:cs="Arial"/>
          <w:b/>
          <w:lang w:bidi="he-IL"/>
        </w:rPr>
        <w:t xml:space="preserve"> </w:t>
      </w:r>
      <w:r w:rsidRPr="005415D3">
        <w:rPr>
          <w:rFonts w:ascii="Palatino Linotype" w:hAnsi="Palatino Linotype" w:cs="Arial"/>
          <w:b/>
          <w:lang w:bidi="he-IL"/>
        </w:rPr>
        <w:t>παραδείσια</w:t>
      </w:r>
      <w:r>
        <w:rPr>
          <w:rFonts w:ascii="Palatino Linotype" w:hAnsi="Palatino Linotype" w:cs="Arial"/>
          <w:b/>
          <w:lang w:bidi="he-IL"/>
        </w:rPr>
        <w:t xml:space="preserve"> </w:t>
      </w:r>
      <w:r w:rsidRPr="005415D3">
        <w:rPr>
          <w:rFonts w:ascii="Palatino Linotype" w:hAnsi="Palatino Linotype" w:cs="Arial"/>
          <w:b/>
          <w:lang w:bidi="he-IL"/>
        </w:rPr>
        <w:t>υἱότητα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Οὐσιαστικά,</w:t>
      </w:r>
      <w:r>
        <w:rPr>
          <w:rFonts w:ascii="Palatino Linotype" w:hAnsi="Palatino Linotype" w:cs="Arial"/>
          <w:lang w:bidi="he-IL"/>
        </w:rPr>
        <w:t xml:space="preserve"> ὅπω</w:t>
      </w:r>
      <w:r w:rsidRPr="005415D3">
        <w:rPr>
          <w:rFonts w:ascii="Palatino Linotype" w:hAnsi="Palatino Linotype" w:cs="Arial"/>
          <w:lang w:bidi="he-IL"/>
        </w:rPr>
        <w:t>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διατυπωθεῖ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8,</w:t>
      </w:r>
      <w:r>
        <w:rPr>
          <w:rFonts w:ascii="Palatino Linotype" w:hAnsi="Palatino Linotype" w:cs="Arial"/>
          <w:lang w:bidi="he-IL"/>
        </w:rPr>
        <w:t xml:space="preserve"> </w:t>
      </w:r>
      <w:r w:rsidRPr="005415D3">
        <w:rPr>
          <w:rFonts w:ascii="Palatino Linotype" w:hAnsi="Palatino Linotype" w:cs="Arial"/>
          <w:lang w:bidi="he-IL"/>
        </w:rPr>
        <w:t>γεύονται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αὐθεντικό</w:t>
      </w:r>
      <w:r>
        <w:rPr>
          <w:rFonts w:ascii="Palatino Linotype" w:hAnsi="Palatino Linotype" w:cs="Arial"/>
          <w:lang w:bidi="he-IL"/>
        </w:rPr>
        <w:t xml:space="preserve"> </w:t>
      </w:r>
      <w:r w:rsidRPr="005415D3">
        <w:rPr>
          <w:rFonts w:ascii="Palatino Linotype" w:hAnsi="Palatino Linotype" w:cs="Arial"/>
          <w:lang w:bidi="he-IL"/>
        </w:rPr>
        <w:t>ξύλο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γνώσης:</w:t>
      </w:r>
      <w:r>
        <w:rPr>
          <w:rFonts w:ascii="Palatino Linotype" w:hAnsi="Palatino Linotype" w:cs="Arial"/>
          <w:lang w:bidi="he-IL"/>
        </w:rPr>
        <w:t xml:space="preserve"> </w:t>
      </w:r>
      <w:r w:rsidRPr="005415D3">
        <w:rPr>
          <w:rFonts w:ascii="Palatino Linotype" w:hAnsi="Palatino Linotype" w:cs="Arial"/>
          <w:b/>
          <w:i/>
          <w:lang w:bidi="he-IL"/>
        </w:rPr>
        <w:t>γνόντες</w:t>
      </w:r>
      <w:r>
        <w:rPr>
          <w:rFonts w:ascii="Palatino Linotype" w:hAnsi="Palatino Linotype" w:cs="Arial"/>
          <w:b/>
          <w:i/>
          <w:lang w:bidi="he-IL"/>
        </w:rPr>
        <w:t xml:space="preserve"> </w:t>
      </w:r>
      <w:r w:rsidRPr="005415D3">
        <w:rPr>
          <w:rFonts w:ascii="Palatino Linotype" w:hAnsi="Palatino Linotype" w:cs="Arial"/>
          <w:b/>
          <w:i/>
          <w:lang w:bidi="he-IL"/>
        </w:rPr>
        <w:t>τὸν</w:t>
      </w:r>
      <w:r>
        <w:rPr>
          <w:rFonts w:ascii="Palatino Linotype" w:hAnsi="Palatino Linotype" w:cs="Arial"/>
          <w:lang w:bidi="he-IL"/>
        </w:rPr>
        <w:t xml:space="preserve"> </w:t>
      </w:r>
      <w:r w:rsidRPr="005415D3">
        <w:rPr>
          <w:rFonts w:ascii="Palatino Linotype" w:hAnsi="Palatino Linotype" w:cs="Arial"/>
          <w:b/>
          <w:i/>
          <w:lang w:bidi="he-IL"/>
        </w:rPr>
        <w:t>Θεόν,</w:t>
      </w:r>
      <w:r>
        <w:rPr>
          <w:rFonts w:ascii="Palatino Linotype" w:hAnsi="Palatino Linotype" w:cs="Arial"/>
          <w:b/>
          <w:i/>
          <w:lang w:bidi="he-IL"/>
        </w:rPr>
        <w:t xml:space="preserve"> </w:t>
      </w:r>
      <w:r w:rsidRPr="005415D3">
        <w:rPr>
          <w:rFonts w:ascii="Palatino Linotype" w:hAnsi="Palatino Linotype" w:cs="Arial"/>
          <w:b/>
          <w:i/>
          <w:lang w:bidi="he-IL"/>
        </w:rPr>
        <w:t>μᾶλλον</w:t>
      </w:r>
      <w:r>
        <w:rPr>
          <w:rFonts w:ascii="Palatino Linotype" w:hAnsi="Palatino Linotype" w:cs="Arial"/>
          <w:b/>
          <w:i/>
          <w:lang w:bidi="he-IL"/>
        </w:rPr>
        <w:t xml:space="preserve"> </w:t>
      </w:r>
      <w:r w:rsidRPr="005415D3">
        <w:rPr>
          <w:rFonts w:ascii="Palatino Linotype" w:hAnsi="Palatino Linotype" w:cs="Arial"/>
          <w:b/>
          <w:i/>
          <w:lang w:bidi="he-IL"/>
        </w:rPr>
        <w:t>δὲ</w:t>
      </w:r>
      <w:r>
        <w:rPr>
          <w:rFonts w:ascii="Palatino Linotype" w:hAnsi="Palatino Linotype" w:cs="Arial"/>
          <w:b/>
          <w:i/>
          <w:lang w:bidi="he-IL"/>
        </w:rPr>
        <w:t xml:space="preserve"> </w:t>
      </w:r>
      <w:r w:rsidRPr="005415D3">
        <w:rPr>
          <w:rFonts w:ascii="Palatino Linotype" w:hAnsi="Palatino Linotype" w:cs="Arial"/>
          <w:b/>
          <w:i/>
          <w:lang w:bidi="he-IL"/>
        </w:rPr>
        <w:t>γνωσθέντες</w:t>
      </w:r>
      <w:r>
        <w:rPr>
          <w:rFonts w:ascii="Palatino Linotype" w:hAnsi="Palatino Linotype" w:cs="Arial"/>
          <w:b/>
          <w:i/>
          <w:lang w:bidi="he-IL"/>
        </w:rPr>
        <w:t xml:space="preserve"> </w:t>
      </w:r>
      <w:r w:rsidRPr="005415D3">
        <w:rPr>
          <w:rFonts w:ascii="Palatino Linotype" w:hAnsi="Palatino Linotype" w:cs="Arial"/>
          <w:b/>
          <w:i/>
          <w:lang w:bidi="he-IL"/>
        </w:rPr>
        <w:t>ὑπὸ</w:t>
      </w:r>
      <w:r>
        <w:rPr>
          <w:rFonts w:ascii="Palatino Linotype" w:hAnsi="Palatino Linotype" w:cs="Arial"/>
          <w:b/>
          <w:i/>
          <w:lang w:bidi="he-IL"/>
        </w:rPr>
        <w:t xml:space="preserve"> </w:t>
      </w:r>
      <w:r w:rsidRPr="005415D3">
        <w:rPr>
          <w:rFonts w:ascii="Palatino Linotype" w:hAnsi="Palatino Linotype" w:cs="Arial"/>
          <w:b/>
          <w:i/>
          <w:lang w:bidi="he-IL"/>
        </w:rPr>
        <w:t>Θεοῦ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ἁπλῶς</w:t>
      </w:r>
      <w:r>
        <w:rPr>
          <w:rFonts w:ascii="Palatino Linotype" w:hAnsi="Palatino Linotype" w:cs="Arial"/>
          <w:lang w:bidi="he-IL"/>
        </w:rPr>
        <w:t xml:space="preserve"> </w:t>
      </w:r>
      <w:r w:rsidRPr="005415D3">
        <w:rPr>
          <w:rFonts w:ascii="Palatino Linotype" w:hAnsi="Palatino Linotype" w:cs="Arial"/>
          <w:i/>
          <w:lang w:bidi="he-IL"/>
        </w:rPr>
        <w:t>ὑπὸ</w:t>
      </w:r>
      <w:r>
        <w:rPr>
          <w:rFonts w:ascii="Palatino Linotype" w:hAnsi="Palatino Linotype" w:cs="Arial"/>
          <w:i/>
          <w:lang w:bidi="he-IL"/>
        </w:rPr>
        <w:t xml:space="preserve"> </w:t>
      </w:r>
      <w:r w:rsidRPr="005415D3">
        <w:rPr>
          <w:rFonts w:ascii="Palatino Linotype" w:hAnsi="Palatino Linotype" w:cs="Arial"/>
          <w:i/>
          <w:lang w:bidi="he-IL"/>
        </w:rPr>
        <w:t>Αὐτοῦ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Αὐτή</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γνώση</w:t>
      </w:r>
      <w:r>
        <w:rPr>
          <w:rFonts w:ascii="Palatino Linotype" w:hAnsi="Palatino Linotype" w:cs="Arial"/>
          <w:lang w:bidi="he-IL"/>
        </w:rPr>
        <w:t xml:space="preserve"> </w:t>
      </w:r>
      <w:r w:rsidRPr="005415D3">
        <w:rPr>
          <w:rFonts w:ascii="Palatino Linotype" w:hAnsi="Palatino Linotype" w:cs="Arial"/>
          <w:lang w:bidi="he-IL"/>
        </w:rPr>
        <w:t>ὑποδηλώνει</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παραδείσια</w:t>
      </w:r>
      <w:r>
        <w:rPr>
          <w:rFonts w:ascii="Palatino Linotype" w:hAnsi="Palatino Linotype" w:cs="Arial"/>
          <w:lang w:bidi="he-IL"/>
        </w:rPr>
        <w:t xml:space="preserve"> </w:t>
      </w:r>
      <w:r w:rsidRPr="005415D3">
        <w:rPr>
          <w:rFonts w:ascii="Palatino Linotype" w:hAnsi="Palatino Linotype" w:cs="Arial"/>
          <w:lang w:bidi="he-IL"/>
        </w:rPr>
        <w:t>κοινωνία</w:t>
      </w:r>
      <w:r>
        <w:rPr>
          <w:rFonts w:ascii="Palatino Linotype" w:hAnsi="Palatino Linotype" w:cs="Arial"/>
          <w:lang w:bidi="he-IL"/>
        </w:rPr>
        <w:t xml:space="preserve"> </w:t>
      </w:r>
      <w:r w:rsidRPr="005415D3">
        <w:rPr>
          <w:rFonts w:ascii="Palatino Linotype" w:hAnsi="Palatino Linotype" w:cs="Arial"/>
          <w:lang w:bidi="he-IL"/>
        </w:rPr>
        <w:t>μεταξὺ</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«πλευρῶν»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ἐπιτυγχάνεται</w:t>
      </w:r>
      <w:r>
        <w:rPr>
          <w:rFonts w:ascii="Palatino Linotype" w:hAnsi="Palatino Linotype" w:cs="Arial"/>
          <w:lang w:bidi="he-IL"/>
        </w:rPr>
        <w:t xml:space="preserve"> </w:t>
      </w:r>
      <w:r w:rsidRPr="005415D3">
        <w:rPr>
          <w:rFonts w:ascii="Palatino Linotype" w:hAnsi="Palatino Linotype" w:cs="Arial"/>
          <w:lang w:bidi="he-IL"/>
        </w:rPr>
        <w:t>ἐκτὸς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πέρα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ἔργα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νόμου.</w:t>
      </w:r>
      <w:r>
        <w:rPr>
          <w:rFonts w:ascii="Palatino Linotype" w:hAnsi="Palatino Linotype" w:cs="Arial"/>
          <w:lang w:bidi="he-IL"/>
        </w:rPr>
        <w:t xml:space="preserve"> </w:t>
      </w:r>
      <w:r w:rsidRPr="005415D3">
        <w:rPr>
          <w:rFonts w:ascii="Palatino Linotype" w:hAnsi="Palatino Linotype" w:cs="Arial"/>
          <w:b/>
          <w:i/>
          <w:lang w:bidi="he-IL"/>
        </w:rPr>
        <w:t>(δ)</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Palatino Linotype"/>
          <w:lang w:bidi="he-IL"/>
        </w:rPr>
        <w:t>ἐκπλήσσει</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πρῶτο</w:t>
      </w:r>
      <w:r>
        <w:rPr>
          <w:rFonts w:ascii="Palatino Linotype" w:hAnsi="Palatino Linotype" w:cs="Palatino Linotype"/>
          <w:lang w:bidi="he-IL"/>
        </w:rPr>
        <w:t xml:space="preserve"> </w:t>
      </w:r>
      <w:r w:rsidRPr="005415D3">
        <w:rPr>
          <w:rFonts w:ascii="Palatino Linotype" w:hAnsi="Palatino Linotype" w:cs="Palatino Linotype"/>
          <w:lang w:bidi="he-IL"/>
        </w:rPr>
        <w:t>ἀκροατή</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ἑξῆς:</w:t>
      </w:r>
      <w:r>
        <w:rPr>
          <w:rFonts w:ascii="Palatino Linotype" w:hAnsi="Palatino Linotype" w:cs="Palatino Linotype"/>
          <w:lang w:bidi="he-IL"/>
        </w:rPr>
        <w:t xml:space="preserve"> </w:t>
      </w:r>
      <w:r w:rsidRPr="005415D3">
        <w:rPr>
          <w:rFonts w:ascii="Palatino Linotype" w:hAnsi="Palatino Linotype" w:cs="Palatino Linotype"/>
          <w:lang w:bidi="he-IL"/>
        </w:rPr>
        <w:t>Σύμφωνα</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σ.,</w:t>
      </w:r>
      <w:r>
        <w:rPr>
          <w:rFonts w:ascii="Palatino Linotype" w:hAnsi="Palatino Linotype" w:cs="Palatino Linotype"/>
          <w:lang w:bidi="he-IL"/>
        </w:rPr>
        <w:t xml:space="preserve"> </w:t>
      </w:r>
      <w:r w:rsidRPr="005415D3">
        <w:rPr>
          <w:rFonts w:ascii="Palatino Linotype" w:hAnsi="Palatino Linotype" w:cs="Palatino Linotype"/>
          <w:lang w:bidi="he-IL"/>
        </w:rPr>
        <w:t>πρὸ</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ἦταν</w:t>
      </w:r>
      <w:r>
        <w:rPr>
          <w:rFonts w:ascii="Palatino Linotype" w:hAnsi="Palatino Linotype" w:cs="Palatino Linotype"/>
          <w:lang w:bidi="he-IL"/>
        </w:rPr>
        <w:t xml:space="preserve"> </w:t>
      </w:r>
      <w:r w:rsidRPr="005415D3">
        <w:rPr>
          <w:rFonts w:ascii="Palatino Linotype" w:hAnsi="Palatino Linotype" w:cs="Palatino Linotype"/>
          <w:lang w:bidi="he-IL"/>
        </w:rPr>
        <w:t>μόνον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ἐθνικοὶ</w:t>
      </w:r>
      <w:r>
        <w:rPr>
          <w:rFonts w:ascii="Palatino Linotype" w:hAnsi="Palatino Linotype" w:cs="Palatino Linotype"/>
          <w:lang w:bidi="he-IL"/>
        </w:rPr>
        <w:t xml:space="preserve"> </w:t>
      </w:r>
      <w:r w:rsidRPr="005415D3">
        <w:rPr>
          <w:rFonts w:ascii="Palatino Linotype" w:hAnsi="Palatino Linotype" w:cs="Palatino Linotype"/>
          <w:lang w:bidi="he-IL"/>
        </w:rPr>
        <w:t>ἀνώριμοι</w:t>
      </w:r>
      <w:r>
        <w:rPr>
          <w:rFonts w:ascii="Palatino Linotype" w:hAnsi="Palatino Linotype" w:cs="Palatino Linotype"/>
          <w:lang w:bidi="he-IL"/>
        </w:rPr>
        <w:t xml:space="preserve"> </w:t>
      </w:r>
      <w:r w:rsidRPr="005415D3">
        <w:rPr>
          <w:rFonts w:ascii="Palatino Linotype" w:hAnsi="Palatino Linotype" w:cs="Palatino Linotype"/>
          <w:lang w:bidi="he-IL"/>
        </w:rPr>
        <w:t>ἔγκλειστοι</w:t>
      </w:r>
      <w:r>
        <w:rPr>
          <w:rFonts w:ascii="Palatino Linotype" w:hAnsi="Palatino Linotype" w:cs="SBL Greek"/>
          <w:b/>
          <w:lang w:bidi="he-IL"/>
        </w:rPr>
        <w:t xml:space="preserve"> </w:t>
      </w:r>
      <w:r w:rsidRPr="005415D3">
        <w:rPr>
          <w:rFonts w:ascii="Palatino Linotype" w:hAnsi="Palatino Linotype" w:cs="SBL Greek"/>
          <w:b/>
          <w:lang w:bidi="he-IL"/>
        </w:rPr>
        <w:t>ὑπὸ</w:t>
      </w:r>
      <w:r>
        <w:rPr>
          <w:rFonts w:ascii="Palatino Linotype" w:hAnsi="Palatino Linotype" w:cs="SBL Greek"/>
          <w:b/>
          <w:lang w:bidi="he-IL"/>
        </w:rPr>
        <w:t xml:space="preserve"> </w:t>
      </w:r>
      <w:r w:rsidRPr="005415D3">
        <w:rPr>
          <w:rFonts w:ascii="Palatino Linotype" w:hAnsi="Palatino Linotype" w:cs="SBL Greek"/>
          <w:b/>
          <w:lang w:bidi="he-IL"/>
        </w:rPr>
        <w:t>ἁμαρτίαν//</w:t>
      </w:r>
      <w:r>
        <w:rPr>
          <w:rFonts w:ascii="Palatino Linotype" w:hAnsi="Palatino Linotype" w:cs="SBL Greek"/>
          <w:b/>
          <w:lang w:bidi="he-IL"/>
        </w:rPr>
        <w:t xml:space="preserve"> </w:t>
      </w:r>
      <w:r w:rsidRPr="005415D3">
        <w:rPr>
          <w:rFonts w:ascii="Palatino Linotype" w:hAnsi="Palatino Linotype" w:cs="SBL Greek"/>
          <w:b/>
          <w:lang w:bidi="he-IL"/>
        </w:rPr>
        <w:t>ὑπὸ</w:t>
      </w:r>
      <w:r>
        <w:rPr>
          <w:rFonts w:ascii="Palatino Linotype" w:hAnsi="Palatino Linotype" w:cs="SBL Greek"/>
          <w:b/>
          <w:lang w:bidi="he-IL"/>
        </w:rPr>
        <w:t xml:space="preserve"> </w:t>
      </w:r>
      <w:r w:rsidRPr="005415D3">
        <w:rPr>
          <w:rFonts w:ascii="Palatino Linotype" w:hAnsi="Palatino Linotype" w:cs="SBL Greek"/>
          <w:b/>
          <w:lang w:bidi="he-IL"/>
        </w:rPr>
        <w:t>τὰ</w:t>
      </w:r>
      <w:r>
        <w:rPr>
          <w:rFonts w:ascii="Palatino Linotype" w:hAnsi="Palatino Linotype" w:cs="SBL Greek"/>
          <w:b/>
          <w:lang w:bidi="he-IL"/>
        </w:rPr>
        <w:t xml:space="preserve"> </w:t>
      </w:r>
      <w:r w:rsidRPr="005415D3">
        <w:rPr>
          <w:rFonts w:ascii="Palatino Linotype" w:hAnsi="Palatino Linotype" w:cs="SBL Greek"/>
          <w:b/>
          <w:lang w:bidi="he-IL"/>
        </w:rPr>
        <w:t>στοιχεῖα</w:t>
      </w:r>
      <w:r>
        <w:rPr>
          <w:rFonts w:ascii="Palatino Linotype" w:hAnsi="Palatino Linotype" w:cs="SBL Greek"/>
          <w:b/>
          <w:lang w:bidi="he-IL"/>
        </w:rPr>
        <w:t xml:space="preserve"> </w:t>
      </w:r>
      <w:r w:rsidRPr="005415D3">
        <w:rPr>
          <w:rFonts w:ascii="Palatino Linotype" w:hAnsi="Palatino Linotype" w:cs="SBL Greek"/>
          <w:b/>
          <w:lang w:bidi="he-IL"/>
        </w:rPr>
        <w:t>τοῦ</w:t>
      </w:r>
      <w:r>
        <w:rPr>
          <w:rFonts w:ascii="Palatino Linotype" w:hAnsi="Palatino Linotype" w:cs="SBL Greek"/>
          <w:b/>
          <w:lang w:bidi="he-IL"/>
        </w:rPr>
        <w:t xml:space="preserve"> </w:t>
      </w:r>
      <w:r w:rsidRPr="005415D3">
        <w:rPr>
          <w:rFonts w:ascii="Palatino Linotype" w:hAnsi="Palatino Linotype" w:cs="SBL Greek"/>
          <w:b/>
          <w:lang w:bidi="he-IL"/>
        </w:rPr>
        <w:t>κόσμου</w:t>
      </w:r>
      <w:r>
        <w:rPr>
          <w:rFonts w:ascii="Palatino Linotype" w:hAnsi="Palatino Linotype" w:cs="SBL Greek"/>
          <w:b/>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τὴν </w:t>
      </w:r>
      <w:r w:rsidRPr="005415D3">
        <w:rPr>
          <w:rFonts w:ascii="Palatino Linotype" w:hAnsi="Palatino Linotype" w:cs="Palatino Linotype"/>
          <w:caps/>
          <w:lang w:bidi="he-IL"/>
        </w:rPr>
        <w:t>α</w:t>
      </w:r>
      <w:r w:rsidRPr="005415D3">
        <w:rPr>
          <w:rFonts w:ascii="Palatino Linotype" w:hAnsi="Palatino Linotype" w:cs="Palatino Linotype"/>
          <w:lang w:bidi="he-IL"/>
        </w:rPr>
        <w:t>ἰγύπτια</w:t>
      </w:r>
      <w:r>
        <w:rPr>
          <w:rFonts w:ascii="Palatino Linotype" w:hAnsi="Palatino Linotype" w:cs="Palatino Linotype"/>
          <w:lang w:bidi="he-IL"/>
        </w:rPr>
        <w:t xml:space="preserve"> </w:t>
      </w:r>
      <w:r w:rsidRPr="00E270DA">
        <w:rPr>
          <w:rFonts w:ascii="Palatino Linotype" w:hAnsi="Palatino Linotype" w:cs="Palatino Linotype"/>
          <w:i/>
          <w:lang w:bidi="he-IL"/>
        </w:rPr>
        <w:t>Ασινέθ</w:t>
      </w:r>
      <w:r>
        <w:rPr>
          <w:rFonts w:ascii="Palatino Linotype" w:hAnsi="Palatino Linotype" w:cs="Palatino Linotype"/>
          <w:i/>
          <w:lang w:bidi="he-IL"/>
        </w:rPr>
        <w:t xml:space="preserve"> </w:t>
      </w:r>
      <w:r w:rsidRPr="005415D3">
        <w:rPr>
          <w:rFonts w:ascii="Palatino Linotype" w:hAnsi="Palatino Linotype" w:cs="Palatino Linotype"/>
          <w:lang w:bidi="he-IL"/>
        </w:rPr>
        <w:t>στὸ</w:t>
      </w:r>
      <w:r>
        <w:rPr>
          <w:rFonts w:ascii="Palatino Linotype" w:hAnsi="Palatino Linotype" w:cs="Palatino Linotype"/>
          <w:lang w:bidi="he-IL"/>
        </w:rPr>
        <w:t xml:space="preserve"> </w:t>
      </w:r>
      <w:r w:rsidRPr="005415D3">
        <w:rPr>
          <w:rFonts w:ascii="Palatino Linotype" w:hAnsi="Palatino Linotype" w:cs="Palatino Linotype"/>
          <w:lang w:bidi="he-IL"/>
        </w:rPr>
        <w:t>ὁμώνυμο</w:t>
      </w:r>
      <w:r>
        <w:rPr>
          <w:rFonts w:ascii="Palatino Linotype" w:hAnsi="Palatino Linotype" w:cs="Palatino Linotype"/>
          <w:lang w:bidi="he-IL"/>
        </w:rPr>
        <w:t xml:space="preserve"> </w:t>
      </w:r>
      <w:r w:rsidRPr="005415D3">
        <w:rPr>
          <w:rFonts w:ascii="Palatino Linotype" w:hAnsi="Palatino Linotype" w:cs="Palatino Linotype"/>
          <w:lang w:bidi="he-IL"/>
        </w:rPr>
        <w:t>διήγημα</w:t>
      </w:r>
      <w:r w:rsidR="00BD38DE">
        <w:rPr>
          <w:rFonts w:ascii="Palatino Linotype" w:hAnsi="Palatino Linotype" w:cs="Palatino Linotype"/>
          <w:lang w:bidi="he-IL"/>
        </w:rPr>
        <w:t xml:space="preserve"> </w:t>
      </w:r>
      <w:r w:rsidR="00BD38DE">
        <w:rPr>
          <w:rFonts w:ascii="Palatino Linotype" w:hAnsi="Palatino Linotype" w:cs="Arial"/>
          <w:szCs w:val="18"/>
          <w:lang w:bidi="he-IL"/>
        </w:rPr>
        <w:t>πρβλ. Ἐπίμετρο ΙΩ</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ἀλλά</w:t>
      </w:r>
      <w:r>
        <w:rPr>
          <w:rFonts w:ascii="Palatino Linotype" w:hAnsi="Palatino Linotype" w:cs="Palatino Linotype"/>
          <w:lang w:bidi="he-IL"/>
        </w:rPr>
        <w:t xml:space="preserve"> </w:t>
      </w:r>
      <w:r w:rsidRPr="005415D3">
        <w:rPr>
          <w:rFonts w:ascii="Palatino Linotype" w:hAnsi="Palatino Linotype" w:cs="Palatino Linotype"/>
          <w:b/>
          <w:i/>
          <w:lang w:bidi="he-IL"/>
        </w:rPr>
        <w:t>κατεξοχήν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b/>
          <w:lang w:bidi="he-IL"/>
        </w:rPr>
        <w:t>(</w:t>
      </w:r>
      <w:r w:rsidRPr="005415D3">
        <w:rPr>
          <w:rFonts w:ascii="Palatino Linotype" w:hAnsi="Palatino Linotype" w:cs="SBL Greek"/>
          <w:b/>
          <w:i/>
          <w:lang w:bidi="he-IL"/>
        </w:rPr>
        <w:t>ἤμεθα</w:t>
      </w:r>
      <w:r>
        <w:rPr>
          <w:rFonts w:ascii="Palatino Linotype" w:hAnsi="Palatino Linotype" w:cs="SBL Greek"/>
          <w:b/>
          <w:i/>
          <w:lang w:bidi="he-IL"/>
        </w:rPr>
        <w:t xml:space="preserve"> </w:t>
      </w:r>
      <w:r w:rsidRPr="005415D3">
        <w:rPr>
          <w:rFonts w:ascii="Palatino Linotype" w:hAnsi="Palatino Linotype" w:cs="SBL Greek"/>
          <w:b/>
          <w:i/>
          <w:lang w:bidi="he-IL"/>
        </w:rPr>
        <w:t>δεδουλωμένοι</w:t>
      </w:r>
      <w:r>
        <w:rPr>
          <w:rFonts w:ascii="Palatino Linotype" w:hAnsi="Palatino Linotype" w:cs="SBL Greek"/>
          <w:b/>
          <w:i/>
          <w:lang w:bidi="he-IL"/>
        </w:rPr>
        <w:t xml:space="preserve"> </w:t>
      </w:r>
      <w:r w:rsidRPr="005415D3">
        <w:rPr>
          <w:rFonts w:ascii="Palatino Linotype" w:hAnsi="Palatino Linotype"/>
          <w:b/>
          <w:lang w:bidi="he-IL"/>
        </w:rPr>
        <w:t>&gt;</w:t>
      </w:r>
      <w:r>
        <w:rPr>
          <w:rFonts w:ascii="Palatino Linotype" w:hAnsi="Palatino Linotype"/>
          <w:b/>
          <w:lang w:bidi="he-IL"/>
        </w:rPr>
        <w:t xml:space="preserve"> </w:t>
      </w:r>
      <w:r w:rsidRPr="005415D3">
        <w:rPr>
          <w:rFonts w:ascii="Palatino Linotype" w:hAnsi="Palatino Linotype"/>
          <w:b/>
          <w:lang w:bidi="he-IL"/>
        </w:rPr>
        <w:t>Ἐμεῖς).</w:t>
      </w:r>
      <w:r>
        <w:rPr>
          <w:rFonts w:ascii="Palatino Linotype" w:hAnsi="Palatino Linotype"/>
          <w:lang w:bidi="he-IL"/>
        </w:rPr>
        <w:t xml:space="preserve"> </w:t>
      </w:r>
      <w:r w:rsidRPr="005415D3">
        <w:rPr>
          <w:rFonts w:ascii="Palatino Linotype" w:hAnsi="Palatino Linotype" w:cs="Palatino Linotype"/>
          <w:lang w:bidi="he-IL"/>
        </w:rPr>
        <w:t>Συνεπῶς</w:t>
      </w:r>
      <w:r>
        <w:rPr>
          <w:rFonts w:ascii="Palatino Linotype" w:hAnsi="Palatino Linotype" w:cs="Palatino Linotype"/>
          <w:lang w:bidi="he-IL"/>
        </w:rPr>
        <w:t xml:space="preserve"> </w:t>
      </w:r>
      <w:r w:rsidRPr="005415D3">
        <w:rPr>
          <w:rFonts w:ascii="Palatino Linotype" w:hAnsi="Palatino Linotype" w:cs="Palatino Linotype"/>
          <w:lang w:bidi="he-IL"/>
        </w:rPr>
        <w:t>ἀπόλυτη</w:t>
      </w:r>
      <w:r>
        <w:rPr>
          <w:rFonts w:ascii="Palatino Linotype" w:hAnsi="Palatino Linotype" w:cs="Palatino Linotype"/>
          <w:lang w:bidi="he-IL"/>
        </w:rPr>
        <w:t xml:space="preserve"> </w:t>
      </w:r>
      <w:r w:rsidRPr="005415D3">
        <w:rPr>
          <w:rFonts w:ascii="Palatino Linotype" w:hAnsi="Palatino Linotype" w:cs="Palatino Linotype"/>
          <w:lang w:bidi="he-IL"/>
        </w:rPr>
        <w:t>ἀνάγκη</w:t>
      </w:r>
      <w:r>
        <w:rPr>
          <w:rFonts w:ascii="Palatino Linotype" w:hAnsi="Palatino Linotype" w:cs="Palatino Linotype"/>
          <w:lang w:bidi="he-IL"/>
        </w:rPr>
        <w:t xml:space="preserve"> </w:t>
      </w:r>
      <w:r w:rsidRPr="005415D3">
        <w:rPr>
          <w:rFonts w:ascii="Palatino Linotype" w:hAnsi="Palatino Linotype" w:cs="Palatino Linotype"/>
          <w:lang w:bidi="he-IL"/>
        </w:rPr>
        <w:t>ἀποκαλύψεως</w:t>
      </w:r>
      <w:r>
        <w:rPr>
          <w:rFonts w:ascii="Palatino Linotype" w:hAnsi="Palatino Linotype" w:cs="Palatino Linotype"/>
          <w:lang w:bidi="he-IL"/>
        </w:rPr>
        <w:t xml:space="preserve"> </w:t>
      </w:r>
      <w:r w:rsidRPr="005415D3">
        <w:rPr>
          <w:rFonts w:ascii="Palatino Linotype" w:hAnsi="Palatino Linotype" w:cs="Palatino Linotype"/>
          <w:lang w:bidi="he-IL"/>
        </w:rPr>
        <w:t>εἶχαν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ἐκεῖνοι</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ζοῦσαν</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καύχημα</w:t>
      </w:r>
      <w:r>
        <w:rPr>
          <w:rFonts w:ascii="Palatino Linotype" w:hAnsi="Palatino Linotype" w:cs="Palatino Linotype"/>
          <w:lang w:bidi="he-IL"/>
        </w:rPr>
        <w:t xml:space="preserve"> </w:t>
      </w:r>
      <w:r w:rsidRPr="005415D3">
        <w:rPr>
          <w:rFonts w:ascii="Palatino Linotype" w:hAnsi="Palatino Linotype" w:cs="SBL Greek"/>
          <w:b/>
          <w:i/>
          <w:lang w:bidi="he-IL"/>
        </w:rPr>
        <w:t>ὁδηγὸν</w:t>
      </w:r>
      <w:r>
        <w:rPr>
          <w:rFonts w:ascii="Palatino Linotype" w:hAnsi="Palatino Linotype" w:cs="SBL Greek"/>
          <w:b/>
          <w:i/>
          <w:lang w:bidi="he-IL"/>
        </w:rPr>
        <w:t xml:space="preserve"> </w:t>
      </w:r>
      <w:r w:rsidRPr="005415D3">
        <w:rPr>
          <w:rFonts w:ascii="Palatino Linotype" w:hAnsi="Palatino Linotype" w:cs="SBL Greek"/>
          <w:b/>
          <w:i/>
          <w:lang w:bidi="he-IL"/>
        </w:rPr>
        <w:t>εἶναι</w:t>
      </w:r>
      <w:r>
        <w:rPr>
          <w:rFonts w:ascii="Palatino Linotype" w:hAnsi="Palatino Linotype" w:cs="SBL Greek"/>
          <w:i/>
          <w:lang w:bidi="he-IL"/>
        </w:rPr>
        <w:t xml:space="preserve"> </w:t>
      </w:r>
      <w:r w:rsidRPr="005415D3">
        <w:rPr>
          <w:rFonts w:ascii="Palatino Linotype" w:hAnsi="Palatino Linotype" w:cs="SBL Greek"/>
          <w:b/>
          <w:i/>
          <w:lang w:bidi="he-IL"/>
        </w:rPr>
        <w:t>τυφλῶν,</w:t>
      </w:r>
      <w:r>
        <w:rPr>
          <w:rFonts w:ascii="Palatino Linotype" w:hAnsi="Palatino Linotype" w:cs="SBL Greek"/>
          <w:b/>
          <w:i/>
          <w:lang w:bidi="he-IL"/>
        </w:rPr>
        <w:t xml:space="preserve"> </w:t>
      </w:r>
      <w:r w:rsidRPr="005415D3">
        <w:rPr>
          <w:rFonts w:ascii="Palatino Linotype" w:hAnsi="Palatino Linotype" w:cs="SBL Greek"/>
          <w:b/>
          <w:i/>
          <w:lang w:bidi="he-IL"/>
        </w:rPr>
        <w:t>φῶς</w:t>
      </w:r>
      <w:r>
        <w:rPr>
          <w:rFonts w:ascii="Palatino Linotype" w:hAnsi="Palatino Linotype" w:cs="SBL Greek"/>
          <w:b/>
          <w:i/>
          <w:lang w:bidi="he-IL"/>
        </w:rPr>
        <w:t xml:space="preserve"> </w:t>
      </w:r>
      <w:r w:rsidRPr="005415D3">
        <w:rPr>
          <w:rFonts w:ascii="Palatino Linotype" w:hAnsi="Palatino Linotype" w:cs="SBL Greek"/>
          <w:b/>
          <w:i/>
          <w:lang w:bidi="he-IL"/>
        </w:rPr>
        <w:t>τῶν</w:t>
      </w:r>
      <w:r>
        <w:rPr>
          <w:rFonts w:ascii="Palatino Linotype" w:hAnsi="Palatino Linotype" w:cs="SBL Greek"/>
          <w:b/>
          <w:i/>
          <w:lang w:bidi="he-IL"/>
        </w:rPr>
        <w:t xml:space="preserve"> </w:t>
      </w:r>
      <w:r w:rsidRPr="005415D3">
        <w:rPr>
          <w:rFonts w:ascii="Palatino Linotype" w:hAnsi="Palatino Linotype" w:cs="SBL Greek"/>
          <w:b/>
          <w:i/>
          <w:lang w:bidi="he-IL"/>
        </w:rPr>
        <w:t>ἐν</w:t>
      </w:r>
      <w:r>
        <w:rPr>
          <w:rFonts w:ascii="Palatino Linotype" w:hAnsi="Palatino Linotype" w:cs="SBL Greek"/>
          <w:b/>
          <w:i/>
          <w:lang w:bidi="he-IL"/>
        </w:rPr>
        <w:t xml:space="preserve"> </w:t>
      </w:r>
      <w:r w:rsidRPr="005415D3">
        <w:rPr>
          <w:rFonts w:ascii="Palatino Linotype" w:hAnsi="Palatino Linotype" w:cs="SBL Greek"/>
          <w:b/>
          <w:i/>
          <w:lang w:bidi="he-IL"/>
        </w:rPr>
        <w:t>σκότει,</w:t>
      </w:r>
      <w:r>
        <w:rPr>
          <w:rFonts w:ascii="Palatino Linotype" w:hAnsi="Palatino Linotype" w:cs="Arial"/>
          <w:b/>
          <w:i/>
          <w:szCs w:val="20"/>
          <w:lang w:bidi="he-IL"/>
        </w:rPr>
        <w:t xml:space="preserve"> </w:t>
      </w:r>
      <w:r w:rsidRPr="005415D3">
        <w:rPr>
          <w:rFonts w:ascii="Palatino Linotype" w:hAnsi="Palatino Linotype" w:cs="SBL Greek"/>
          <w:b/>
          <w:i/>
          <w:lang w:bidi="he-IL"/>
        </w:rPr>
        <w:t>παιδευτὴν</w:t>
      </w:r>
      <w:r>
        <w:rPr>
          <w:rFonts w:ascii="Palatino Linotype" w:hAnsi="Palatino Linotype" w:cs="SBL Greek"/>
          <w:b/>
          <w:i/>
          <w:lang w:bidi="he-IL"/>
        </w:rPr>
        <w:t xml:space="preserve"> </w:t>
      </w:r>
      <w:r w:rsidRPr="005415D3">
        <w:rPr>
          <w:rFonts w:ascii="Palatino Linotype" w:hAnsi="Palatino Linotype" w:cs="SBL Greek"/>
          <w:b/>
          <w:i/>
          <w:lang w:bidi="he-IL"/>
        </w:rPr>
        <w:t>ἀφρόνων,</w:t>
      </w:r>
      <w:r>
        <w:rPr>
          <w:rFonts w:ascii="Palatino Linotype" w:hAnsi="Palatino Linotype" w:cs="SBL Greek"/>
          <w:b/>
          <w:i/>
          <w:lang w:bidi="he-IL"/>
        </w:rPr>
        <w:t xml:space="preserve"> </w:t>
      </w:r>
      <w:r w:rsidRPr="005415D3">
        <w:rPr>
          <w:rFonts w:ascii="Palatino Linotype" w:hAnsi="Palatino Linotype" w:cs="SBL Greek"/>
          <w:b/>
          <w:i/>
          <w:lang w:bidi="he-IL"/>
        </w:rPr>
        <w:t>διδάσκαλον</w:t>
      </w:r>
      <w:r>
        <w:rPr>
          <w:rFonts w:ascii="Palatino Linotype" w:hAnsi="Palatino Linotype" w:cs="SBL Greek"/>
          <w:b/>
          <w:i/>
          <w:lang w:bidi="he-IL"/>
        </w:rPr>
        <w:t xml:space="preserve"> </w:t>
      </w:r>
      <w:r w:rsidRPr="005415D3">
        <w:rPr>
          <w:rFonts w:ascii="Palatino Linotype" w:hAnsi="Palatino Linotype" w:cs="SBL Greek"/>
          <w:b/>
          <w:i/>
          <w:lang w:bidi="he-IL"/>
        </w:rPr>
        <w:t>νηπίων</w:t>
      </w:r>
      <w:r>
        <w:rPr>
          <w:rFonts w:ascii="Palatino Linotype" w:hAnsi="Palatino Linotype" w:cs="SBL Greek"/>
          <w:i/>
          <w:lang w:bidi="he-IL"/>
        </w:rPr>
        <w:t xml:space="preserve">, </w:t>
      </w:r>
      <w:r w:rsidRPr="005415D3">
        <w:rPr>
          <w:rFonts w:ascii="Palatino Linotype" w:hAnsi="Palatino Linotype" w:cs="SBL Greek"/>
          <w:i/>
          <w:lang w:bidi="he-IL"/>
        </w:rPr>
        <w:t>ἔχοντα</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μόρφωσιν</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γνώσεως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ἀληθείας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τῷ</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Arial"/>
          <w:i/>
          <w:szCs w:val="20"/>
          <w:lang w:bidi="he-IL"/>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19-20).</w:t>
      </w:r>
      <w:r>
        <w:rPr>
          <w:rFonts w:ascii="Palatino Linotype" w:hAnsi="Palatino Linotype" w:cs="Arial"/>
          <w:szCs w:val="20"/>
          <w:lang w:bidi="he-IL"/>
        </w:rPr>
        <w:t xml:space="preserve"> </w:t>
      </w:r>
      <w:r w:rsidRPr="005415D3">
        <w:rPr>
          <w:rFonts w:ascii="Palatino Linotype" w:hAnsi="Palatino Linotype" w:cs="Arial"/>
          <w:szCs w:val="20"/>
          <w:lang w:bidi="he-IL"/>
        </w:rPr>
        <w:t>Αὐτὸ</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καύχημα</w:t>
      </w:r>
      <w:r>
        <w:rPr>
          <w:rFonts w:ascii="Palatino Linotype" w:hAnsi="Palatino Linotype" w:cs="Arial"/>
          <w:szCs w:val="20"/>
          <w:lang w:bidi="he-IL"/>
        </w:rPr>
        <w:t xml:space="preserve"> </w:t>
      </w:r>
      <w:r w:rsidRPr="005415D3">
        <w:rPr>
          <w:rFonts w:ascii="Palatino Linotype" w:hAnsi="Palatino Linotype" w:cs="Arial"/>
          <w:szCs w:val="20"/>
          <w:lang w:bidi="he-IL"/>
        </w:rPr>
        <w:t>ἐκπορευόταν</w:t>
      </w:r>
      <w:r>
        <w:rPr>
          <w:rFonts w:ascii="Palatino Linotype" w:hAnsi="Palatino Linotype" w:cs="Arial"/>
          <w:szCs w:val="20"/>
          <w:lang w:bidi="he-IL"/>
        </w:rPr>
        <w:t xml:space="preserve"> </w:t>
      </w:r>
      <w:r w:rsidRPr="005415D3">
        <w:rPr>
          <w:rFonts w:ascii="Palatino Linotype" w:hAnsi="Palatino Linotype" w:cs="Arial"/>
          <w:szCs w:val="20"/>
          <w:lang w:bidi="he-IL"/>
        </w:rPr>
        <w:t>ἀπὸ</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αὐτοσυνειδησία</w:t>
      </w:r>
      <w:r>
        <w:rPr>
          <w:rFonts w:ascii="Palatino Linotype" w:hAnsi="Palatino Linotype" w:cs="Arial"/>
          <w:szCs w:val="20"/>
          <w:lang w:bidi="he-IL"/>
        </w:rPr>
        <w:t xml:space="preserve"> </w:t>
      </w:r>
      <w:r w:rsidRPr="005415D3">
        <w:rPr>
          <w:rFonts w:ascii="Palatino Linotype" w:hAnsi="Palatino Linotype" w:cs="Arial"/>
          <w:szCs w:val="20"/>
          <w:lang w:bidi="he-IL"/>
        </w:rPr>
        <w:t>ὅτι</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μέλος</w:t>
      </w:r>
      <w:r>
        <w:rPr>
          <w:rFonts w:ascii="Palatino Linotype" w:hAnsi="Palatino Linotype" w:cs="Arial"/>
          <w:szCs w:val="20"/>
          <w:lang w:bidi="he-IL"/>
        </w:rPr>
        <w:t xml:space="preserve"> </w:t>
      </w:r>
      <w:r w:rsidRPr="005415D3">
        <w:rPr>
          <w:rFonts w:ascii="Palatino Linotype" w:hAnsi="Palatino Linotype" w:cs="Arial"/>
          <w:szCs w:val="20"/>
          <w:lang w:bidi="he-IL"/>
        </w:rPr>
        <w:t>ἐκείνων,</w:t>
      </w:r>
      <w:r>
        <w:rPr>
          <w:rFonts w:ascii="Palatino Linotype" w:hAnsi="Palatino Linotype" w:cs="Arial"/>
          <w:szCs w:val="20"/>
          <w:lang w:bidi="he-IL"/>
        </w:rPr>
        <w:t xml:space="preserve"> </w:t>
      </w:r>
      <w:r w:rsidRPr="005415D3">
        <w:rPr>
          <w:rFonts w:ascii="Palatino Linotype" w:hAnsi="Palatino Linotype" w:cs="SBL Greek"/>
          <w:i/>
          <w:lang w:bidi="he-IL"/>
        </w:rPr>
        <w:t>ὧν</w:t>
      </w:r>
      <w:r>
        <w:rPr>
          <w:rFonts w:ascii="Palatino Linotype" w:hAnsi="Palatino Linotype" w:cs="SBL Greek"/>
          <w:i/>
          <w:lang w:bidi="he-IL"/>
        </w:rPr>
        <w:t xml:space="preserve"> </w:t>
      </w:r>
      <w:r w:rsidRPr="005415D3">
        <w:rPr>
          <w:rFonts w:ascii="Palatino Linotype" w:hAnsi="Palatino Linotype" w:cs="SBL Greek"/>
          <w:b/>
          <w:i/>
          <w:lang w:bidi="he-IL"/>
        </w:rPr>
        <w:t>ἡ</w:t>
      </w:r>
      <w:r>
        <w:rPr>
          <w:rFonts w:ascii="SBL Greek" w:hAnsi="SBL Greek" w:cs="SBL Greek"/>
          <w:b/>
          <w:lang w:bidi="he-IL"/>
        </w:rPr>
        <w:t xml:space="preserve"> </w:t>
      </w:r>
      <w:r w:rsidRPr="005415D3">
        <w:rPr>
          <w:rFonts w:ascii="Palatino Linotype" w:hAnsi="Palatino Linotype" w:cs="SBL Greek"/>
          <w:b/>
          <w:i/>
          <w:lang w:bidi="he-IL"/>
        </w:rPr>
        <w:t>υἱοθεσία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δόξα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αἱ</w:t>
      </w:r>
      <w:r>
        <w:rPr>
          <w:rFonts w:ascii="Palatino Linotype" w:hAnsi="Palatino Linotype" w:cs="SBL Greek"/>
          <w:i/>
          <w:lang w:bidi="he-IL"/>
        </w:rPr>
        <w:t xml:space="preserve"> </w:t>
      </w:r>
      <w:r w:rsidRPr="005415D3">
        <w:rPr>
          <w:rFonts w:ascii="Palatino Linotype" w:hAnsi="Palatino Linotype" w:cs="SBL Greek"/>
          <w:i/>
          <w:lang w:bidi="he-IL"/>
        </w:rPr>
        <w:t>διαθῆκαι</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νομοθεσία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w:t>
      </w:r>
      <w:r>
        <w:rPr>
          <w:rFonts w:ascii="Palatino Linotype" w:hAnsi="Palatino Linotype" w:cs="SBL Greek"/>
          <w:i/>
          <w:lang w:bidi="he-IL"/>
        </w:rPr>
        <w:t xml:space="preserve"> </w:t>
      </w:r>
      <w:r w:rsidRPr="005415D3">
        <w:rPr>
          <w:rFonts w:ascii="Palatino Linotype" w:hAnsi="Palatino Linotype" w:cs="SBL Greek"/>
          <w:i/>
          <w:lang w:bidi="he-IL"/>
        </w:rPr>
        <w:t>λατρεία</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αἱ</w:t>
      </w:r>
      <w:r>
        <w:rPr>
          <w:rFonts w:ascii="Palatino Linotype" w:hAnsi="Palatino Linotype" w:cs="SBL Greek"/>
          <w:i/>
          <w:lang w:bidi="he-IL"/>
        </w:rPr>
        <w:t xml:space="preserve"> </w:t>
      </w:r>
      <w:r w:rsidRPr="005415D3">
        <w:rPr>
          <w:rFonts w:ascii="Palatino Linotype" w:hAnsi="Palatino Linotype" w:cs="SBL Greek"/>
          <w:i/>
          <w:lang w:bidi="he-IL"/>
        </w:rPr>
        <w:t>ἐπαγγελίαι,</w:t>
      </w:r>
      <w:r>
        <w:rPr>
          <w:rFonts w:ascii="Palatino Linotype" w:hAnsi="Palatino Linotype" w:cs="Arial"/>
          <w:i/>
          <w:szCs w:val="20"/>
          <w:lang w:bidi="he-IL"/>
        </w:rPr>
        <w:t xml:space="preserve"> </w:t>
      </w:r>
      <w:r w:rsidRPr="005415D3">
        <w:rPr>
          <w:rFonts w:ascii="Palatino Linotype" w:hAnsi="Palatino Linotype" w:cs="Arial"/>
          <w:b/>
          <w:i/>
          <w:szCs w:val="20"/>
          <w:vertAlign w:val="superscript"/>
          <w:lang w:bidi="he-IL"/>
        </w:rPr>
        <w:t>5</w:t>
      </w:r>
      <w:r w:rsidRPr="005415D3">
        <w:rPr>
          <w:rFonts w:ascii="Palatino Linotype" w:hAnsi="Palatino Linotype" w:cs="SBL Greek"/>
          <w:b/>
          <w:i/>
          <w:lang w:bidi="he-IL"/>
        </w:rPr>
        <w:t>ὧν</w:t>
      </w:r>
      <w:r>
        <w:rPr>
          <w:rFonts w:ascii="Palatino Linotype" w:hAnsi="Palatino Linotype" w:cs="SBL Greek"/>
          <w:b/>
          <w:i/>
          <w:lang w:bidi="he-IL"/>
        </w:rPr>
        <w:t xml:space="preserve"> </w:t>
      </w:r>
      <w:r w:rsidRPr="005415D3">
        <w:rPr>
          <w:rFonts w:ascii="Palatino Linotype" w:hAnsi="Palatino Linotype" w:cs="SBL Greek"/>
          <w:b/>
          <w:i/>
          <w:lang w:bidi="he-IL"/>
        </w:rPr>
        <w:t>οἱ</w:t>
      </w:r>
      <w:r>
        <w:rPr>
          <w:rFonts w:ascii="Palatino Linotype" w:hAnsi="Palatino Linotype" w:cs="SBL Greek"/>
          <w:b/>
          <w:i/>
          <w:lang w:bidi="he-IL"/>
        </w:rPr>
        <w:t xml:space="preserve"> </w:t>
      </w:r>
      <w:r w:rsidRPr="005415D3">
        <w:rPr>
          <w:rFonts w:ascii="Palatino Linotype" w:hAnsi="Palatino Linotype" w:cs="SBL Greek"/>
          <w:b/>
          <w:i/>
          <w:lang w:bidi="he-IL"/>
        </w:rPr>
        <w:t>πατέρες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ὧν</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Χριστὸς</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κατὰ</w:t>
      </w:r>
      <w:r>
        <w:rPr>
          <w:rFonts w:ascii="Palatino Linotype" w:hAnsi="Palatino Linotype" w:cs="SBL Greek"/>
          <w:i/>
          <w:lang w:bidi="he-IL"/>
        </w:rPr>
        <w:t xml:space="preserve"> </w:t>
      </w:r>
      <w:r w:rsidRPr="005415D3">
        <w:rPr>
          <w:rFonts w:ascii="Palatino Linotype" w:hAnsi="Palatino Linotype" w:cs="SBL Greek"/>
          <w:i/>
          <w:lang w:bidi="he-IL"/>
        </w:rPr>
        <w:t>σάρκα,</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ὢν</w:t>
      </w:r>
      <w:r>
        <w:rPr>
          <w:rFonts w:ascii="Palatino Linotype" w:hAnsi="Palatino Linotype" w:cs="SBL Greek"/>
          <w:i/>
          <w:lang w:bidi="he-IL"/>
        </w:rPr>
        <w:t xml:space="preserve"> </w:t>
      </w:r>
      <w:r w:rsidRPr="005415D3">
        <w:rPr>
          <w:rFonts w:ascii="Palatino Linotype" w:hAnsi="Palatino Linotype" w:cs="SBL Greek"/>
          <w:i/>
          <w:lang w:bidi="he-IL"/>
        </w:rPr>
        <w:t>ἐπὶ</w:t>
      </w:r>
      <w:r>
        <w:rPr>
          <w:rFonts w:ascii="Palatino Linotype" w:hAnsi="Palatino Linotype" w:cs="SBL Greek"/>
          <w:i/>
          <w:lang w:bidi="he-IL"/>
        </w:rPr>
        <w:t xml:space="preserve"> </w:t>
      </w:r>
      <w:r w:rsidRPr="005415D3">
        <w:rPr>
          <w:rFonts w:ascii="Palatino Linotype" w:hAnsi="Palatino Linotype" w:cs="SBL Greek"/>
          <w:i/>
          <w:lang w:bidi="he-IL"/>
        </w:rPr>
        <w:t>πάντων</w:t>
      </w:r>
      <w:r>
        <w:rPr>
          <w:rFonts w:ascii="Palatino Linotype" w:hAnsi="Palatino Linotype" w:cs="SBL Greek"/>
          <w:i/>
          <w:lang w:bidi="he-IL"/>
        </w:rPr>
        <w:t xml:space="preserve"> </w:t>
      </w:r>
      <w:r w:rsidRPr="005415D3">
        <w:rPr>
          <w:rFonts w:ascii="Palatino Linotype" w:hAnsi="Palatino Linotype" w:cs="SBL Greek"/>
          <w:i/>
          <w:lang w:bidi="he-IL"/>
        </w:rPr>
        <w:t>Θεὸς</w:t>
      </w:r>
      <w:r>
        <w:rPr>
          <w:rFonts w:ascii="Palatino Linotype" w:hAnsi="Palatino Linotype" w:cs="SBL Greek"/>
          <w:i/>
          <w:lang w:bidi="he-IL"/>
        </w:rPr>
        <w:t xml:space="preserve"> </w:t>
      </w:r>
      <w:r w:rsidRPr="005415D3">
        <w:rPr>
          <w:rFonts w:ascii="Palatino Linotype" w:hAnsi="Palatino Linotype" w:cs="SBL Greek"/>
          <w:i/>
          <w:lang w:bidi="he-IL"/>
        </w:rPr>
        <w:t>εὐλογητὸς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τοὺς</w:t>
      </w:r>
      <w:r>
        <w:rPr>
          <w:rFonts w:ascii="Palatino Linotype" w:hAnsi="Palatino Linotype" w:cs="SBL Greek"/>
          <w:i/>
          <w:lang w:bidi="he-IL"/>
        </w:rPr>
        <w:t xml:space="preserve"> </w:t>
      </w:r>
      <w:r w:rsidRPr="005415D3">
        <w:rPr>
          <w:rFonts w:ascii="Palatino Linotype" w:hAnsi="Palatino Linotype" w:cs="SBL Greek"/>
          <w:i/>
          <w:lang w:bidi="he-IL"/>
        </w:rPr>
        <w:t>αἰῶνας,</w:t>
      </w:r>
      <w:r>
        <w:rPr>
          <w:rFonts w:ascii="Palatino Linotype" w:hAnsi="Palatino Linotype" w:cs="SBL Greek"/>
          <w:i/>
          <w:lang w:bidi="he-IL"/>
        </w:rPr>
        <w:t xml:space="preserve"> </w:t>
      </w:r>
      <w:r w:rsidRPr="005415D3">
        <w:rPr>
          <w:rFonts w:ascii="Palatino Linotype" w:hAnsi="Palatino Linotype" w:cs="SBL Greek"/>
          <w:i/>
          <w:lang w:bidi="he-IL"/>
        </w:rPr>
        <w:t>ἀμήν</w:t>
      </w:r>
      <w:r>
        <w:rPr>
          <w:rFonts w:ascii="Palatino Linotype" w:hAnsi="Palatino Linotype" w:cs="SBL Greek"/>
          <w:i/>
          <w:lang w:bidi="he-IL"/>
        </w:rPr>
        <w:t xml:space="preserve"> </w:t>
      </w:r>
      <w:r w:rsidRPr="005415D3">
        <w:rPr>
          <w:rFonts w:ascii="Palatino Linotype" w:hAnsi="Palatino Linotype" w:cs="Arial"/>
          <w:szCs w:val="20"/>
          <w:lang w:bidi="he-IL"/>
        </w:rPr>
        <w:t>(Ρωμ</w:t>
      </w:r>
      <w:r>
        <w:rPr>
          <w:rFonts w:ascii="Palatino Linotype" w:hAnsi="Palatino Linotype" w:cs="Arial"/>
          <w:szCs w:val="20"/>
          <w:lang w:bidi="he-IL"/>
        </w:rPr>
        <w:t xml:space="preserve"> </w:t>
      </w:r>
      <w:r w:rsidRPr="005415D3">
        <w:rPr>
          <w:rFonts w:ascii="Palatino Linotype" w:hAnsi="Palatino Linotype" w:cs="Arial"/>
          <w:szCs w:val="20"/>
          <w:lang w:bidi="he-IL"/>
        </w:rPr>
        <w:t>9,</w:t>
      </w:r>
      <w:r>
        <w:rPr>
          <w:rFonts w:ascii="Palatino Linotype" w:hAnsi="Palatino Linotype" w:cs="Arial"/>
          <w:szCs w:val="20"/>
          <w:lang w:bidi="he-IL"/>
        </w:rPr>
        <w:t xml:space="preserve"> </w:t>
      </w:r>
      <w:r w:rsidRPr="005415D3">
        <w:rPr>
          <w:rFonts w:ascii="Palatino Linotype" w:hAnsi="Palatino Linotype" w:cs="Arial"/>
          <w:szCs w:val="20"/>
          <w:lang w:bidi="he-IL"/>
        </w:rPr>
        <w:t>4-5).</w:t>
      </w:r>
      <w:r>
        <w:rPr>
          <w:rFonts w:ascii="Palatino Linotype" w:hAnsi="Palatino Linotype" w:cs="Arial"/>
          <w:szCs w:val="20"/>
          <w:lang w:bidi="he-IL"/>
        </w:rPr>
        <w:t xml:space="preserve"> </w:t>
      </w:r>
      <w:r w:rsidRPr="005415D3">
        <w:rPr>
          <w:rFonts w:ascii="Palatino Linotype" w:hAnsi="Palatino Linotype"/>
          <w:lang w:bidi="he-IL"/>
        </w:rPr>
        <w:t>Αὐτομάτως</w:t>
      </w:r>
      <w:r>
        <w:rPr>
          <w:rFonts w:ascii="Palatino Linotype" w:hAnsi="Palatino Linotype"/>
          <w:lang w:bidi="he-IL"/>
        </w:rPr>
        <w:t xml:space="preserve"> </w:t>
      </w:r>
      <w:r w:rsidRPr="005415D3">
        <w:rPr>
          <w:rFonts w:ascii="Palatino Linotype" w:hAnsi="Palatino Linotype"/>
          <w:lang w:bidi="he-IL"/>
        </w:rPr>
        <w:t xml:space="preserve">διά </w:t>
      </w:r>
      <w:r w:rsidRPr="004F1AF2">
        <w:rPr>
          <w:rFonts w:ascii="Palatino Linotype" w:hAnsi="Palatino Linotype"/>
          <w:lang w:bidi="he-IL"/>
        </w:rPr>
        <w:t xml:space="preserve">τοῦ </w:t>
      </w:r>
      <w:r w:rsidRPr="004F1AF2">
        <w:rPr>
          <w:rFonts w:ascii="Palatino Linotype" w:hAnsi="Palatino Linotype" w:cs="SBL Greek"/>
          <w:i/>
          <w:lang w:bidi="he-IL"/>
        </w:rPr>
        <w:t>ἐξαγοράσῃ</w:t>
      </w:r>
      <w:r>
        <w:rPr>
          <w:rFonts w:ascii="Palatino Linotype" w:hAnsi="Palatino Linotype"/>
          <w:lang w:bidi="he-IL"/>
        </w:rPr>
        <w:t xml:space="preserve"> </w:t>
      </w:r>
      <w:r w:rsidRPr="004F1AF2">
        <w:rPr>
          <w:rFonts w:ascii="Palatino Linotype" w:hAnsi="Palatino Linotype"/>
          <w:lang w:bidi="he-IL"/>
        </w:rPr>
        <w:t>στὸ</w:t>
      </w:r>
      <w:r>
        <w:rPr>
          <w:rFonts w:ascii="Palatino Linotype" w:hAnsi="Palatino Linotype"/>
          <w:lang w:bidi="he-IL"/>
        </w:rPr>
        <w:t xml:space="preserve"> </w:t>
      </w:r>
      <w:r w:rsidRPr="004F1AF2">
        <w:rPr>
          <w:rFonts w:ascii="Palatino Linotype" w:hAnsi="Palatino Linotype"/>
          <w:lang w:bidi="he-IL"/>
        </w:rPr>
        <w:t>4,</w:t>
      </w:r>
      <w:r>
        <w:rPr>
          <w:rFonts w:ascii="Palatino Linotype" w:hAnsi="Palatino Linotype"/>
          <w:lang w:bidi="he-IL"/>
        </w:rPr>
        <w:t xml:space="preserve"> </w:t>
      </w:r>
      <w:r w:rsidRPr="004F1AF2">
        <w:rPr>
          <w:rFonts w:ascii="Palatino Linotype" w:hAnsi="Palatino Linotype"/>
          <w:lang w:bidi="he-IL"/>
        </w:rPr>
        <w:t>4</w:t>
      </w:r>
      <w:r>
        <w:rPr>
          <w:rFonts w:ascii="Palatino Linotype" w:hAnsi="Palatino Linotype"/>
          <w:lang w:bidi="he-IL"/>
        </w:rPr>
        <w:t xml:space="preserve"> </w:t>
      </w:r>
      <w:r w:rsidRPr="004F1AF2">
        <w:rPr>
          <w:rFonts w:ascii="Palatino Linotype" w:hAnsi="Palatino Linotype"/>
          <w:lang w:bidi="he-IL"/>
        </w:rPr>
        <w:t>ἀνακαλεῖ</w:t>
      </w:r>
      <w:r>
        <w:rPr>
          <w:rFonts w:ascii="Palatino Linotype" w:hAnsi="Palatino Linotype"/>
          <w:lang w:bidi="he-IL"/>
        </w:rPr>
        <w:t xml:space="preserve"> </w:t>
      </w:r>
      <w:r w:rsidRPr="004F1AF2">
        <w:rPr>
          <w:rFonts w:ascii="Palatino Linotype" w:hAnsi="Palatino Linotype"/>
          <w:lang w:bidi="he-IL"/>
        </w:rPr>
        <w:t>ὁ</w:t>
      </w:r>
      <w:r>
        <w:rPr>
          <w:rFonts w:ascii="Palatino Linotype" w:hAnsi="Palatino Linotype"/>
          <w:lang w:bidi="he-IL"/>
        </w:rPr>
        <w:t xml:space="preserve"> </w:t>
      </w:r>
      <w:r w:rsidRPr="004F1AF2">
        <w:rPr>
          <w:rFonts w:ascii="Palatino Linotype" w:hAnsi="Palatino Linotype"/>
          <w:lang w:bidi="he-IL"/>
        </w:rPr>
        <w:t>ἀκροατὴς</w:t>
      </w:r>
      <w:r>
        <w:rPr>
          <w:rFonts w:ascii="Palatino Linotype" w:hAnsi="Palatino Linotype"/>
          <w:lang w:bidi="he-IL"/>
        </w:rPr>
        <w:t xml:space="preserve"> </w:t>
      </w:r>
      <w:r w:rsidRPr="004F1AF2">
        <w:rPr>
          <w:rFonts w:ascii="Palatino Linotype" w:hAnsi="Palatino Linotype"/>
          <w:lang w:bidi="he-IL"/>
        </w:rPr>
        <w:t>τὴν</w:t>
      </w:r>
      <w:r>
        <w:rPr>
          <w:rFonts w:ascii="Palatino Linotype" w:hAnsi="Palatino Linotype"/>
          <w:lang w:bidi="he-IL"/>
        </w:rPr>
        <w:t xml:space="preserve"> </w:t>
      </w:r>
      <w:r w:rsidRPr="004F1AF2">
        <w:rPr>
          <w:rFonts w:ascii="Palatino Linotype" w:hAnsi="Palatino Linotype"/>
          <w:lang w:bidi="he-IL"/>
        </w:rPr>
        <w:t>προηγουμένη</w:t>
      </w:r>
      <w:r>
        <w:rPr>
          <w:rFonts w:ascii="Palatino Linotype" w:hAnsi="Palatino Linotype"/>
          <w:lang w:bidi="he-IL"/>
        </w:rPr>
        <w:t xml:space="preserve"> </w:t>
      </w:r>
      <w:r w:rsidRPr="004F1AF2">
        <w:rPr>
          <w:rFonts w:ascii="Palatino Linotype" w:hAnsi="Palatino Linotype"/>
          <w:lang w:bidi="he-IL"/>
        </w:rPr>
        <w:t>ἀναφορὰ</w:t>
      </w:r>
      <w:r>
        <w:rPr>
          <w:rFonts w:ascii="Palatino Linotype" w:hAnsi="Palatino Linotype"/>
          <w:lang w:bidi="he-IL"/>
        </w:rPr>
        <w:t xml:space="preserve"> </w:t>
      </w:r>
      <w:r w:rsidRPr="004F1AF2">
        <w:rPr>
          <w:rFonts w:ascii="Palatino Linotype" w:hAnsi="Palatino Linotype"/>
          <w:lang w:bidi="he-IL"/>
        </w:rPr>
        <w:t>στὴν</w:t>
      </w:r>
      <w:r>
        <w:rPr>
          <w:rFonts w:ascii="Palatino Linotype" w:hAnsi="Palatino Linotype"/>
          <w:lang w:bidi="he-IL"/>
        </w:rPr>
        <w:t xml:space="preserve"> </w:t>
      </w:r>
      <w:r w:rsidRPr="004F1AF2">
        <w:rPr>
          <w:rFonts w:ascii="Palatino Linotype" w:hAnsi="Palatino Linotype"/>
          <w:lang w:bidi="he-IL"/>
        </w:rPr>
        <w:t>αὐτοθυσία/τὴν</w:t>
      </w:r>
      <w:r>
        <w:rPr>
          <w:rFonts w:ascii="Palatino Linotype" w:hAnsi="Palatino Linotype"/>
          <w:lang w:bidi="he-IL"/>
        </w:rPr>
        <w:t xml:space="preserve"> </w:t>
      </w:r>
      <w:r w:rsidRPr="004F1AF2">
        <w:rPr>
          <w:rFonts w:ascii="Palatino Linotype" w:hAnsi="Palatino Linotype"/>
          <w:lang w:bidi="he-IL"/>
        </w:rPr>
        <w:t>αὐτοπαράδοση</w:t>
      </w:r>
      <w:r>
        <w:rPr>
          <w:rFonts w:ascii="Palatino Linotype" w:hAnsi="Palatino Linotype"/>
          <w:lang w:bidi="he-IL"/>
        </w:rPr>
        <w:t xml:space="preserve"> </w:t>
      </w:r>
      <w:r w:rsidRPr="004F1AF2">
        <w:rPr>
          <w:rFonts w:ascii="Palatino Linotype" w:hAnsi="Palatino Linotype"/>
          <w:lang w:bidi="he-IL"/>
        </w:rPr>
        <w:t>τοῦ</w:t>
      </w:r>
      <w:r>
        <w:rPr>
          <w:rFonts w:ascii="Palatino Linotype" w:hAnsi="Palatino Linotype"/>
          <w:lang w:bidi="he-IL"/>
        </w:rPr>
        <w:t xml:space="preserve"> </w:t>
      </w:r>
      <w:r w:rsidRPr="004F1AF2">
        <w:rPr>
          <w:rFonts w:ascii="Palatino Linotype" w:hAnsi="Palatino Linotype"/>
          <w:lang w:bidi="he-IL"/>
        </w:rPr>
        <w:t>Χριστοῦ</w:t>
      </w:r>
      <w:r>
        <w:rPr>
          <w:rFonts w:ascii="Palatino Linotype" w:hAnsi="Palatino Linotype"/>
          <w:lang w:bidi="he-IL"/>
        </w:rPr>
        <w:t xml:space="preserve"> </w:t>
      </w:r>
      <w:r w:rsidRPr="004F1AF2">
        <w:rPr>
          <w:rFonts w:ascii="Palatino Linotype" w:hAnsi="Palatino Linotype"/>
          <w:lang w:bidi="he-IL"/>
        </w:rPr>
        <w:t>στὸ</w:t>
      </w:r>
      <w:r>
        <w:rPr>
          <w:rFonts w:ascii="Palatino Linotype" w:hAnsi="Palatino Linotype"/>
          <w:lang w:bidi="he-IL"/>
        </w:rPr>
        <w:t xml:space="preserve">  </w:t>
      </w:r>
      <w:r w:rsidRPr="004F1AF2">
        <w:rPr>
          <w:rFonts w:ascii="Palatino Linotype" w:hAnsi="Palatino Linotype"/>
          <w:lang w:bidi="he-IL"/>
        </w:rPr>
        <w:t>3,</w:t>
      </w:r>
      <w:r>
        <w:rPr>
          <w:rFonts w:ascii="Palatino Linotype" w:hAnsi="Palatino Linotype"/>
          <w:lang w:bidi="he-IL"/>
        </w:rPr>
        <w:t xml:space="preserve"> </w:t>
      </w:r>
      <w:r w:rsidRPr="004F1AF2">
        <w:rPr>
          <w:rFonts w:ascii="Palatino Linotype" w:hAnsi="Palatino Linotype"/>
          <w:lang w:bidi="he-IL"/>
        </w:rPr>
        <w:t>13.</w:t>
      </w:r>
      <w:r>
        <w:rPr>
          <w:rFonts w:ascii="Palatino Linotype" w:hAnsi="Palatino Linotype"/>
          <w:lang w:bidi="he-IL"/>
        </w:rPr>
        <w:t xml:space="preserve"> </w:t>
      </w:r>
      <w:r w:rsidRPr="004F1AF2">
        <w:rPr>
          <w:rFonts w:ascii="Palatino Linotype" w:hAnsi="Palatino Linotype" w:cs="Palatino Linotype"/>
          <w:lang w:bidi="he-IL"/>
        </w:rPr>
        <w:t>Ἤδη</w:t>
      </w:r>
      <w:r>
        <w:rPr>
          <w:rFonts w:ascii="Palatino Linotype" w:hAnsi="Palatino Linotype" w:cs="Palatino Linotype"/>
          <w:lang w:bidi="he-IL"/>
        </w:rPr>
        <w:t xml:space="preserve"> </w:t>
      </w:r>
      <w:r w:rsidRPr="004F1AF2">
        <w:rPr>
          <w:rFonts w:ascii="Palatino Linotype" w:hAnsi="Palatino Linotype" w:cs="Palatino Linotype"/>
          <w:lang w:bidi="he-IL"/>
        </w:rPr>
        <w:t>προηγουμένως,</w:t>
      </w:r>
      <w:r>
        <w:rPr>
          <w:rFonts w:ascii="Palatino Linotype" w:hAnsi="Palatino Linotype" w:cs="Palatino Linotype"/>
          <w:lang w:bidi="he-IL"/>
        </w:rPr>
        <w:t xml:space="preserve"> </w:t>
      </w:r>
      <w:r w:rsidRPr="004F1AF2">
        <w:rPr>
          <w:rFonts w:ascii="Palatino Linotype" w:hAnsi="Palatino Linotype" w:cs="Palatino Linotype"/>
          <w:lang w:bidi="he-IL"/>
        </w:rPr>
        <w:t>ὅμως,</w:t>
      </w:r>
      <w:r>
        <w:rPr>
          <w:rFonts w:ascii="Palatino Linotype" w:hAnsi="Palatino Linotype" w:cs="Palatino Linotype"/>
          <w:lang w:bidi="he-IL"/>
        </w:rPr>
        <w:t xml:space="preserve"> </w:t>
      </w:r>
      <w:r w:rsidRPr="004F1AF2">
        <w:rPr>
          <w:rFonts w:ascii="Palatino Linotype" w:hAnsi="Palatino Linotype" w:cs="Palatino Linotype"/>
          <w:lang w:bidi="he-IL"/>
        </w:rPr>
        <w:t>τὸ</w:t>
      </w:r>
      <w:r>
        <w:rPr>
          <w:rFonts w:ascii="Palatino Linotype" w:hAnsi="Palatino Linotype" w:cs="Palatino Linotype"/>
          <w:lang w:bidi="he-IL"/>
        </w:rPr>
        <w:t xml:space="preserve"> </w:t>
      </w:r>
      <w:r w:rsidRPr="004F1AF2">
        <w:rPr>
          <w:rFonts w:ascii="Palatino Linotype" w:hAnsi="Palatino Linotype" w:cs="Palatino Linotype"/>
          <w:b/>
          <w:i/>
          <w:lang w:bidi="he-IL"/>
        </w:rPr>
        <w:t>ἐμεῖς</w:t>
      </w:r>
      <w:r>
        <w:rPr>
          <w:rFonts w:ascii="Palatino Linotype" w:hAnsi="Palatino Linotype" w:cs="Palatino Linotype"/>
          <w:b/>
          <w:i/>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SBL Greek"/>
          <w:i/>
          <w:lang w:bidi="he-IL"/>
        </w:rPr>
        <w:t>Χριστὸς</w:t>
      </w:r>
      <w:r>
        <w:rPr>
          <w:rFonts w:ascii="Palatino Linotype" w:hAnsi="Palatino Linotype" w:cs="SBL Greek"/>
          <w:i/>
          <w:lang w:bidi="he-IL"/>
        </w:rPr>
        <w:t xml:space="preserve"> </w:t>
      </w:r>
      <w:r w:rsidRPr="004F1AF2">
        <w:rPr>
          <w:rFonts w:ascii="Palatino Linotype" w:hAnsi="Palatino Linotype" w:cs="SBL Greek"/>
          <w:b/>
          <w:i/>
          <w:lang w:bidi="he-IL"/>
        </w:rPr>
        <w:t>ἡμᾶς</w:t>
      </w:r>
      <w:r>
        <w:rPr>
          <w:rFonts w:ascii="Palatino Linotype" w:hAnsi="Palatino Linotype" w:cs="SBL Greek"/>
          <w:i/>
          <w:lang w:bidi="he-IL"/>
        </w:rPr>
        <w:t xml:space="preserve"> </w:t>
      </w:r>
      <w:r w:rsidRPr="004F1AF2">
        <w:rPr>
          <w:rFonts w:ascii="Palatino Linotype" w:hAnsi="Palatino Linotype" w:cs="SBL Greek"/>
          <w:i/>
          <w:lang w:bidi="he-IL"/>
        </w:rPr>
        <w:t>ἐξηγόρασεν</w:t>
      </w:r>
      <w:r>
        <w:rPr>
          <w:rFonts w:ascii="Palatino Linotype" w:hAnsi="Palatino Linotype" w:cs="SBL Greek"/>
          <w:i/>
          <w:lang w:bidi="he-IL"/>
        </w:rPr>
        <w:t xml:space="preserve"> </w:t>
      </w:r>
      <w:r w:rsidRPr="004F1AF2">
        <w:rPr>
          <w:rFonts w:ascii="Palatino Linotype" w:hAnsi="Palatino Linotype" w:cs="SBL Greek"/>
          <w:i/>
          <w:lang w:bidi="he-IL"/>
        </w:rPr>
        <w:t>ἐκ</w:t>
      </w:r>
      <w:r>
        <w:rPr>
          <w:rFonts w:ascii="Palatino Linotype" w:hAnsi="Palatino Linotype" w:cs="SBL Greek"/>
          <w:i/>
          <w:lang w:bidi="he-IL"/>
        </w:rPr>
        <w:t xml:space="preserve"> </w:t>
      </w:r>
      <w:r w:rsidRPr="004F1AF2">
        <w:rPr>
          <w:rFonts w:ascii="Palatino Linotype" w:hAnsi="Palatino Linotype" w:cs="SBL Greek"/>
          <w:i/>
          <w:lang w:bidi="he-IL"/>
        </w:rPr>
        <w:t>τῆς</w:t>
      </w:r>
      <w:r>
        <w:rPr>
          <w:rFonts w:ascii="Palatino Linotype" w:hAnsi="Palatino Linotype" w:cs="SBL Greek"/>
          <w:i/>
          <w:lang w:bidi="he-IL"/>
        </w:rPr>
        <w:t xml:space="preserve"> </w:t>
      </w:r>
      <w:r w:rsidRPr="004F1AF2">
        <w:rPr>
          <w:rFonts w:ascii="Palatino Linotype" w:hAnsi="Palatino Linotype" w:cs="SBL Greek"/>
          <w:i/>
          <w:lang w:bidi="he-IL"/>
        </w:rPr>
        <w:t>κατάρας</w:t>
      </w:r>
      <w:r>
        <w:rPr>
          <w:rFonts w:ascii="Palatino Linotype" w:hAnsi="Palatino Linotype" w:cs="SBL Greek"/>
          <w:i/>
          <w:lang w:bidi="he-IL"/>
        </w:rPr>
        <w:t xml:space="preserve"> </w:t>
      </w:r>
      <w:r w:rsidRPr="004F1AF2">
        <w:rPr>
          <w:rFonts w:ascii="Palatino Linotype" w:hAnsi="Palatino Linotype" w:cs="SBL Greek"/>
          <w:i/>
          <w:lang w:bidi="he-IL"/>
        </w:rPr>
        <w:t>τοῦ</w:t>
      </w:r>
      <w:r>
        <w:rPr>
          <w:rFonts w:ascii="Palatino Linotype" w:hAnsi="Palatino Linotype" w:cs="SBL Greek"/>
          <w:i/>
          <w:lang w:bidi="he-IL"/>
        </w:rPr>
        <w:t xml:space="preserve"> </w:t>
      </w:r>
      <w:r w:rsidRPr="004F1AF2">
        <w:rPr>
          <w:rFonts w:ascii="Palatino Linotype" w:hAnsi="Palatino Linotype" w:cs="SBL Greek"/>
          <w:i/>
          <w:lang w:bidi="he-IL"/>
        </w:rPr>
        <w:t>νόμου</w:t>
      </w:r>
      <w:r>
        <w:rPr>
          <w:rFonts w:ascii="Palatino Linotype" w:hAnsi="Palatino Linotype" w:cs="SBL Greek"/>
          <w:i/>
          <w:lang w:bidi="he-IL"/>
        </w:rPr>
        <w:t xml:space="preserve"> </w:t>
      </w:r>
      <w:r w:rsidRPr="004F1AF2">
        <w:rPr>
          <w:rFonts w:ascii="Palatino Linotype" w:hAnsi="Palatino Linotype" w:cs="SBL Greek"/>
          <w:i/>
          <w:lang w:bidi="he-IL"/>
        </w:rPr>
        <w:t>γενόμενος</w:t>
      </w:r>
      <w:r>
        <w:rPr>
          <w:rFonts w:ascii="Palatino Linotype" w:hAnsi="Palatino Linotype" w:cs="SBL Greek"/>
          <w:i/>
          <w:lang w:bidi="he-IL"/>
        </w:rPr>
        <w:t xml:space="preserve"> </w:t>
      </w:r>
      <w:r w:rsidRPr="004F1AF2">
        <w:rPr>
          <w:rFonts w:ascii="Palatino Linotype" w:hAnsi="Palatino Linotype" w:cs="SBL Greek"/>
          <w:i/>
          <w:lang w:bidi="he-IL"/>
        </w:rPr>
        <w:t>ὑπὲρ</w:t>
      </w:r>
      <w:r>
        <w:rPr>
          <w:rFonts w:ascii="Palatino Linotype" w:hAnsi="Palatino Linotype" w:cs="SBL Greek"/>
          <w:i/>
          <w:lang w:bidi="he-IL"/>
        </w:rPr>
        <w:t xml:space="preserve"> </w:t>
      </w:r>
      <w:r w:rsidRPr="004F1AF2">
        <w:rPr>
          <w:rFonts w:ascii="Palatino Linotype" w:hAnsi="Palatino Linotype" w:cs="SBL Greek"/>
          <w:i/>
          <w:lang w:bidi="he-IL"/>
        </w:rPr>
        <w:t>ἡμῶν</w:t>
      </w:r>
      <w:r>
        <w:rPr>
          <w:rFonts w:ascii="Palatino Linotype" w:hAnsi="Palatino Linotype" w:cs="SBL Greek"/>
          <w:i/>
          <w:lang w:bidi="he-IL"/>
        </w:rPr>
        <w:t xml:space="preserve"> </w:t>
      </w:r>
      <w:r w:rsidRPr="004F1AF2">
        <w:rPr>
          <w:rFonts w:ascii="Palatino Linotype" w:hAnsi="Palatino Linotype" w:cs="SBL Greek"/>
          <w:i/>
          <w:lang w:bidi="he-IL"/>
        </w:rPr>
        <w:t>κατάρα</w:t>
      </w:r>
      <w:r>
        <w:rPr>
          <w:rFonts w:ascii="Palatino Linotype" w:hAnsi="Palatino Linotype" w:cs="Arial"/>
          <w:szCs w:val="20"/>
          <w:lang w:bidi="he-IL"/>
        </w:rPr>
        <w:t xml:space="preserve"> </w:t>
      </w:r>
      <w:r w:rsidRPr="004F1AF2">
        <w:rPr>
          <w:rFonts w:ascii="Palatino Linotype" w:hAnsi="Palatino Linotype" w:cs="Arial"/>
          <w:szCs w:val="20"/>
          <w:lang w:bidi="he-IL"/>
        </w:rPr>
        <w:t>(3,</w:t>
      </w:r>
      <w:r>
        <w:rPr>
          <w:rFonts w:ascii="Palatino Linotype" w:hAnsi="Palatino Linotype" w:cs="Arial"/>
          <w:szCs w:val="20"/>
          <w:lang w:bidi="he-IL"/>
        </w:rPr>
        <w:t xml:space="preserve"> </w:t>
      </w:r>
      <w:r w:rsidRPr="004F1AF2">
        <w:rPr>
          <w:rFonts w:ascii="Palatino Linotype" w:hAnsi="Palatino Linotype" w:cs="Arial"/>
          <w:szCs w:val="20"/>
          <w:lang w:bidi="he-IL"/>
        </w:rPr>
        <w:t>13)</w:t>
      </w:r>
      <w:r>
        <w:rPr>
          <w:rFonts w:ascii="Palatino Linotype" w:hAnsi="Palatino Linotype" w:cs="Palatino Linotype"/>
          <w:lang w:bidi="he-IL"/>
        </w:rPr>
        <w:t xml:space="preserve"> </w:t>
      </w:r>
      <w:r w:rsidRPr="004F1AF2">
        <w:rPr>
          <w:rFonts w:ascii="Palatino Linotype" w:hAnsi="Palatino Linotype" w:cs="Palatino Linotype"/>
          <w:lang w:bidi="he-IL"/>
        </w:rPr>
        <w:t>ἀφορᾷ</w:t>
      </w:r>
      <w:r>
        <w:rPr>
          <w:rFonts w:ascii="Palatino Linotype" w:hAnsi="Palatino Linotype" w:cs="Palatino Linotype"/>
          <w:lang w:bidi="he-IL"/>
        </w:rPr>
        <w:t xml:space="preserve"> </w:t>
      </w:r>
      <w:r w:rsidRPr="004F1AF2">
        <w:rPr>
          <w:rFonts w:ascii="Palatino Linotype" w:hAnsi="Palatino Linotype" w:cs="Palatino Linotype"/>
          <w:lang w:bidi="he-IL"/>
        </w:rPr>
        <w:t>κατεξοχὴν</w:t>
      </w:r>
      <w:r>
        <w:rPr>
          <w:rFonts w:ascii="Palatino Linotype" w:hAnsi="Palatino Linotype" w:cs="Palatino Linotype"/>
          <w:lang w:bidi="he-IL"/>
        </w:rPr>
        <w:t xml:space="preserve"> </w:t>
      </w:r>
      <w:r w:rsidRPr="004F1AF2">
        <w:rPr>
          <w:rFonts w:ascii="Palatino Linotype" w:hAnsi="Palatino Linotype" w:cs="Palatino Linotype"/>
          <w:lang w:bidi="he-IL"/>
        </w:rPr>
        <w:t>τοὺς</w:t>
      </w:r>
      <w:r>
        <w:rPr>
          <w:rFonts w:ascii="Palatino Linotype" w:hAnsi="Palatino Linotype" w:cs="Palatino Linotype"/>
          <w:lang w:bidi="he-IL"/>
        </w:rPr>
        <w:t xml:space="preserve"> </w:t>
      </w:r>
      <w:r w:rsidRPr="004F1AF2">
        <w:rPr>
          <w:rFonts w:ascii="Palatino Linotype" w:hAnsi="Palatino Linotype" w:cs="Palatino Linotype"/>
          <w:lang w:bidi="he-IL"/>
        </w:rPr>
        <w:t>Ἰουδαίους,</w:t>
      </w:r>
      <w:r>
        <w:rPr>
          <w:rFonts w:ascii="Palatino Linotype" w:hAnsi="Palatino Linotype" w:cs="Palatino Linotype"/>
          <w:lang w:bidi="he-IL"/>
        </w:rPr>
        <w:t xml:space="preserve"> </w:t>
      </w:r>
      <w:r w:rsidRPr="004F1AF2">
        <w:rPr>
          <w:rFonts w:ascii="Palatino Linotype" w:hAnsi="Palatino Linotype" w:cs="Palatino Linotype"/>
          <w:lang w:bidi="he-IL"/>
        </w:rPr>
        <w:t>ἐφόσον</w:t>
      </w:r>
      <w:r>
        <w:rPr>
          <w:rFonts w:ascii="Palatino Linotype" w:hAnsi="Palatino Linotype" w:cs="Palatino Linotype"/>
          <w:lang w:bidi="he-IL"/>
        </w:rPr>
        <w:t xml:space="preserve"> </w:t>
      </w:r>
      <w:r w:rsidRPr="004F1AF2">
        <w:rPr>
          <w:rFonts w:ascii="Palatino Linotype" w:hAnsi="Palatino Linotype" w:cs="Palatino Linotype"/>
          <w:lang w:bidi="he-IL"/>
        </w:rPr>
        <w:t>ἡ</w:t>
      </w:r>
      <w:r>
        <w:rPr>
          <w:rFonts w:ascii="Palatino Linotype" w:hAnsi="Palatino Linotype" w:cs="Palatino Linotype"/>
          <w:lang w:bidi="he-IL"/>
        </w:rPr>
        <w:t xml:space="preserve"> </w:t>
      </w:r>
      <w:r w:rsidRPr="004F1AF2">
        <w:rPr>
          <w:rFonts w:ascii="Palatino Linotype" w:hAnsi="Palatino Linotype" w:cs="Palatino Linotype"/>
          <w:lang w:bidi="he-IL"/>
        </w:rPr>
        <w:t>τεκμηρίωση</w:t>
      </w:r>
      <w:r>
        <w:rPr>
          <w:rFonts w:ascii="Palatino Linotype" w:hAnsi="Palatino Linotype" w:cs="Palatino Linotype"/>
          <w:lang w:bidi="he-IL"/>
        </w:rPr>
        <w:t xml:space="preserve"> </w:t>
      </w:r>
      <w:r w:rsidRPr="004F1AF2">
        <w:rPr>
          <w:rFonts w:ascii="Palatino Linotype" w:hAnsi="Palatino Linotype" w:cs="Palatino Linotype"/>
          <w:lang w:bidi="he-IL"/>
        </w:rPr>
        <w:t>ποὺ</w:t>
      </w:r>
      <w:r>
        <w:rPr>
          <w:rFonts w:ascii="Palatino Linotype" w:hAnsi="Palatino Linotype" w:cs="Palatino Linotype"/>
          <w:lang w:bidi="he-IL"/>
        </w:rPr>
        <w:t xml:space="preserve"> </w:t>
      </w:r>
      <w:r w:rsidRPr="004F1AF2">
        <w:rPr>
          <w:rFonts w:ascii="Palatino Linotype" w:hAnsi="Palatino Linotype" w:cs="Palatino Linotype"/>
          <w:lang w:bidi="he-IL"/>
        </w:rPr>
        <w:t>ἀκολουθεῖ</w:t>
      </w:r>
      <w:r>
        <w:rPr>
          <w:rFonts w:ascii="Palatino Linotype" w:hAnsi="Palatino Linotype" w:cs="Palatino Linotype"/>
          <w:lang w:bidi="he-IL"/>
        </w:rPr>
        <w:t xml:space="preserve"> </w:t>
      </w:r>
      <w:r w:rsidRPr="004F1AF2">
        <w:rPr>
          <w:rFonts w:ascii="Palatino Linotype" w:hAnsi="Palatino Linotype" w:cs="Palatino Linotype"/>
          <w:lang w:bidi="he-IL"/>
        </w:rPr>
        <w:t>συνδέεται</w:t>
      </w:r>
      <w:r>
        <w:rPr>
          <w:rFonts w:ascii="Palatino Linotype" w:hAnsi="Palatino Linotype" w:cs="Palatino Linotype"/>
          <w:lang w:bidi="he-IL"/>
        </w:rPr>
        <w:t xml:space="preserve"> </w:t>
      </w:r>
      <w:r w:rsidRPr="004F1AF2">
        <w:rPr>
          <w:rFonts w:ascii="Palatino Linotype" w:hAnsi="Palatino Linotype" w:cs="Palatino Linotype"/>
          <w:lang w:bidi="he-IL"/>
        </w:rPr>
        <w:t>μὲ</w:t>
      </w:r>
      <w:r>
        <w:rPr>
          <w:rFonts w:ascii="Palatino Linotype" w:hAnsi="Palatino Linotype" w:cs="Palatino Linotype"/>
          <w:lang w:bidi="he-IL"/>
        </w:rPr>
        <w:t xml:space="preserve"> </w:t>
      </w:r>
      <w:r w:rsidRPr="004F1AF2">
        <w:rPr>
          <w:rFonts w:ascii="Palatino Linotype" w:hAnsi="Palatino Linotype" w:cs="Palatino Linotype"/>
          <w:lang w:bidi="he-IL"/>
        </w:rPr>
        <w:t>ὅσους</w:t>
      </w:r>
      <w:r>
        <w:rPr>
          <w:rFonts w:ascii="Palatino Linotype" w:hAnsi="Palatino Linotype" w:cs="Palatino Linotype"/>
          <w:lang w:bidi="he-IL"/>
        </w:rPr>
        <w:t xml:space="preserve"> </w:t>
      </w:r>
      <w:r w:rsidRPr="004F1AF2">
        <w:rPr>
          <w:rFonts w:ascii="Palatino Linotype" w:hAnsi="Palatino Linotype" w:cs="Palatino Linotype"/>
          <w:lang w:bidi="he-IL"/>
        </w:rPr>
        <w:t>ἦσαν</w:t>
      </w:r>
      <w:r>
        <w:rPr>
          <w:rFonts w:ascii="Palatino Linotype" w:hAnsi="Palatino Linotype" w:cs="Palatino Linotype"/>
          <w:lang w:bidi="he-IL"/>
        </w:rPr>
        <w:t xml:space="preserve"> </w:t>
      </w:r>
      <w:r w:rsidRPr="004F1AF2">
        <w:rPr>
          <w:rFonts w:ascii="Palatino Linotype" w:hAnsi="Palatino Linotype" w:cs="Palatino Linotype"/>
          <w:lang w:bidi="he-IL"/>
        </w:rPr>
        <w:t>ὑπὸ</w:t>
      </w:r>
      <w:r>
        <w:rPr>
          <w:rFonts w:ascii="Palatino Linotype" w:hAnsi="Palatino Linotype" w:cs="Palatino Linotype"/>
          <w:lang w:bidi="he-IL"/>
        </w:rPr>
        <w:t xml:space="preserve"> </w:t>
      </w:r>
      <w:r w:rsidRPr="004F1AF2">
        <w:rPr>
          <w:rFonts w:ascii="Palatino Linotype" w:hAnsi="Palatino Linotype" w:cs="Palatino Linotype"/>
          <w:lang w:bidi="he-IL"/>
        </w:rPr>
        <w:t>τὴν</w:t>
      </w:r>
      <w:r>
        <w:rPr>
          <w:rFonts w:ascii="Palatino Linotype" w:hAnsi="Palatino Linotype" w:cs="Palatino Linotype"/>
          <w:lang w:bidi="he-IL"/>
        </w:rPr>
        <w:t xml:space="preserve"> </w:t>
      </w:r>
      <w:r w:rsidRPr="004F1AF2">
        <w:rPr>
          <w:rFonts w:ascii="Palatino Linotype" w:hAnsi="Palatino Linotype" w:cs="Palatino Linotype"/>
          <w:lang w:bidi="he-IL"/>
        </w:rPr>
        <w:t>Τορά.</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παροῦσα</w:t>
      </w:r>
      <w:r>
        <w:rPr>
          <w:rFonts w:ascii="Palatino Linotype" w:hAnsi="Palatino Linotype" w:cs="Palatino Linotype"/>
          <w:lang w:bidi="he-IL"/>
        </w:rPr>
        <w:t xml:space="preserve"> </w:t>
      </w:r>
      <w:r w:rsidRPr="004F1AF2">
        <w:rPr>
          <w:rFonts w:ascii="Palatino Linotype" w:hAnsi="Palatino Linotype" w:cs="Palatino Linotype"/>
          <w:lang w:bidi="he-IL"/>
        </w:rPr>
        <w:t>περικοπὴ</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πρώτη</w:t>
      </w:r>
      <w:r>
        <w:rPr>
          <w:rFonts w:ascii="Palatino Linotype" w:hAnsi="Palatino Linotype" w:cs="Palatino Linotype"/>
          <w:lang w:bidi="he-IL"/>
        </w:rPr>
        <w:t xml:space="preserve"> </w:t>
      </w:r>
      <w:r w:rsidRPr="004F1AF2">
        <w:rPr>
          <w:rFonts w:ascii="Palatino Linotype" w:hAnsi="Palatino Linotype" w:cs="Palatino Linotype"/>
          <w:lang w:bidi="he-IL"/>
        </w:rPr>
        <w:t>«στροφή»</w:t>
      </w:r>
      <w:r>
        <w:rPr>
          <w:rFonts w:ascii="Palatino Linotype" w:hAnsi="Palatino Linotype" w:cs="Palatino Linotype"/>
          <w:lang w:bidi="he-IL"/>
        </w:rPr>
        <w:t xml:space="preserve"> </w:t>
      </w:r>
      <w:r w:rsidRPr="004F1AF2">
        <w:rPr>
          <w:rFonts w:ascii="Palatino Linotype" w:hAnsi="Palatino Linotype" w:cs="Palatino Linotype"/>
          <w:lang w:bidi="he-IL"/>
        </w:rPr>
        <w:t>χρησιμοποιεῖται</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πρῶτος</w:t>
      </w:r>
      <w:r>
        <w:rPr>
          <w:rFonts w:ascii="Palatino Linotype" w:hAnsi="Palatino Linotype" w:cs="Palatino Linotype"/>
          <w:lang w:bidi="he-IL"/>
        </w:rPr>
        <w:t xml:space="preserve"> </w:t>
      </w:r>
      <w:r w:rsidRPr="004F1AF2">
        <w:rPr>
          <w:rFonts w:ascii="Palatino Linotype" w:hAnsi="Palatino Linotype" w:cs="Palatino Linotype"/>
          <w:lang w:bidi="he-IL"/>
        </w:rPr>
        <w:t>πληθυντικὸς</w:t>
      </w:r>
      <w:r>
        <w:rPr>
          <w:rFonts w:ascii="Palatino Linotype" w:hAnsi="Palatino Linotype" w:cs="Palatino Linotype"/>
          <w:lang w:bidi="he-IL"/>
        </w:rPr>
        <w:t xml:space="preserve"> </w:t>
      </w:r>
      <w:r w:rsidRPr="004F1AF2">
        <w:rPr>
          <w:rFonts w:ascii="Palatino Linotype" w:hAnsi="Palatino Linotype" w:cs="Palatino Linotype"/>
          <w:lang w:bidi="he-IL"/>
        </w:rPr>
        <w:t>γιὰ</w:t>
      </w:r>
      <w:r>
        <w:rPr>
          <w:rFonts w:ascii="Palatino Linotype" w:hAnsi="Palatino Linotype" w:cs="Palatino Linotype"/>
          <w:lang w:bidi="he-IL"/>
        </w:rPr>
        <w:t xml:space="preserve"> </w:t>
      </w:r>
      <w:r w:rsidRPr="004F1AF2">
        <w:rPr>
          <w:rFonts w:ascii="Palatino Linotype" w:hAnsi="Palatino Linotype" w:cs="Palatino Linotype"/>
          <w:lang w:bidi="he-IL"/>
        </w:rPr>
        <w:t>νὰ</w:t>
      </w:r>
      <w:r>
        <w:rPr>
          <w:rFonts w:ascii="Palatino Linotype" w:hAnsi="Palatino Linotype" w:cs="Palatino Linotype"/>
          <w:lang w:bidi="he-IL"/>
        </w:rPr>
        <w:t xml:space="preserve"> </w:t>
      </w:r>
      <w:r w:rsidRPr="004F1AF2">
        <w:rPr>
          <w:rFonts w:ascii="Palatino Linotype" w:hAnsi="Palatino Linotype" w:cs="Palatino Linotype"/>
          <w:lang w:bidi="he-IL"/>
        </w:rPr>
        <w:t>ἐντάξει</w:t>
      </w:r>
      <w:r>
        <w:rPr>
          <w:rFonts w:ascii="Palatino Linotype" w:hAnsi="Palatino Linotype" w:cs="Palatino Linotype"/>
          <w:lang w:bidi="he-IL"/>
        </w:rPr>
        <w:t xml:space="preserve"> </w:t>
      </w:r>
      <w:r w:rsidRPr="004F1AF2">
        <w:rPr>
          <w:rFonts w:ascii="Palatino Linotype" w:hAnsi="Palatino Linotype" w:cs="Palatino Linotype"/>
          <w:lang w:bidi="he-IL"/>
        </w:rPr>
        <w:t>τὸ</w:t>
      </w:r>
      <w:r>
        <w:rPr>
          <w:rFonts w:ascii="Palatino Linotype" w:hAnsi="Palatino Linotype" w:cs="Palatino Linotype"/>
          <w:lang w:bidi="he-IL"/>
        </w:rPr>
        <w:t xml:space="preserve"> </w:t>
      </w:r>
      <w:r w:rsidRPr="004F1AF2">
        <w:rPr>
          <w:rFonts w:ascii="Palatino Linotype" w:hAnsi="Palatino Linotype" w:cs="Palatino Linotype"/>
          <w:lang w:bidi="he-IL"/>
        </w:rPr>
        <w:t>ἐγὼ</w:t>
      </w:r>
      <w:r>
        <w:rPr>
          <w:rFonts w:ascii="Palatino Linotype" w:hAnsi="Palatino Linotype" w:cs="Palatino Linotype"/>
          <w:lang w:bidi="he-IL"/>
        </w:rPr>
        <w:t xml:space="preserve"> </w:t>
      </w:r>
      <w:r w:rsidRPr="004F1AF2">
        <w:rPr>
          <w:rFonts w:ascii="Palatino Linotype" w:hAnsi="Palatino Linotype" w:cs="Palatino Linotype"/>
          <w:lang w:bidi="he-IL"/>
        </w:rPr>
        <w:t>τοῦ</w:t>
      </w:r>
      <w:r>
        <w:rPr>
          <w:rFonts w:ascii="Palatino Linotype" w:hAnsi="Palatino Linotype" w:cs="Palatino Linotype"/>
          <w:lang w:bidi="he-IL"/>
        </w:rPr>
        <w:t xml:space="preserve"> </w:t>
      </w:r>
      <w:r w:rsidRPr="004F1AF2">
        <w:rPr>
          <w:rFonts w:ascii="Palatino Linotype" w:hAnsi="Palatino Linotype" w:cs="Palatino Linotype"/>
          <w:lang w:bidi="he-IL"/>
        </w:rPr>
        <w:t>ἀποστολέα</w:t>
      </w:r>
      <w:r>
        <w:rPr>
          <w:rFonts w:ascii="Palatino Linotype" w:hAnsi="Palatino Linotype" w:cs="Palatino Linotype"/>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Palatino Linotype"/>
          <w:lang w:bidi="he-IL"/>
        </w:rPr>
        <w:t>κοινό</w:t>
      </w:r>
      <w:r>
        <w:rPr>
          <w:rFonts w:ascii="Palatino Linotype" w:hAnsi="Palatino Linotype" w:cs="Palatino Linotype"/>
          <w:lang w:bidi="he-IL"/>
        </w:rPr>
        <w:t xml:space="preserve"> </w:t>
      </w:r>
      <w:r w:rsidRPr="004F1AF2">
        <w:rPr>
          <w:rFonts w:ascii="Palatino Linotype" w:hAnsi="Palatino Linotype" w:cs="Palatino Linotype"/>
          <w:lang w:bidi="he-IL"/>
        </w:rPr>
        <w:t>ποὺ</w:t>
      </w:r>
      <w:r>
        <w:rPr>
          <w:rFonts w:ascii="Palatino Linotype" w:hAnsi="Palatino Linotype" w:cs="Palatino Linotype"/>
          <w:lang w:bidi="he-IL"/>
        </w:rPr>
        <w:t xml:space="preserve"> </w:t>
      </w:r>
      <w:r w:rsidRPr="004F1AF2">
        <w:rPr>
          <w:rFonts w:ascii="Palatino Linotype" w:hAnsi="Palatino Linotype" w:cs="Palatino Linotype"/>
          <w:lang w:bidi="he-IL"/>
        </w:rPr>
        <w:t>βίωσε</w:t>
      </w:r>
      <w:r>
        <w:rPr>
          <w:rFonts w:ascii="Palatino Linotype" w:hAnsi="Palatino Linotype" w:cs="Palatino Linotype"/>
          <w:lang w:bidi="he-IL"/>
        </w:rPr>
        <w:t xml:space="preserve"> </w:t>
      </w:r>
      <w:r w:rsidRPr="004F1AF2">
        <w:rPr>
          <w:rFonts w:ascii="Palatino Linotype" w:hAnsi="Palatino Linotype" w:cs="Palatino Linotype"/>
          <w:lang w:bidi="he-IL"/>
        </w:rPr>
        <w:t>«αἰχμαλωσία»</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ἀποκάλυψη.</w:t>
      </w:r>
      <w:r>
        <w:rPr>
          <w:rFonts w:ascii="Palatino Linotype" w:hAnsi="Palatino Linotype" w:cs="Palatino Linotype"/>
          <w:lang w:bidi="he-IL"/>
        </w:rPr>
        <w:t xml:space="preserve"> </w:t>
      </w:r>
      <w:r w:rsidRPr="004F1AF2">
        <w:rPr>
          <w:rFonts w:ascii="Palatino Linotype" w:hAnsi="Palatino Linotype" w:cs="Arial"/>
          <w:szCs w:val="20"/>
          <w:lang w:bidi="he-IL"/>
        </w:rPr>
        <w:t>Τελικά,</w:t>
      </w:r>
      <w:r>
        <w:rPr>
          <w:rFonts w:ascii="Palatino Linotype" w:hAnsi="Palatino Linotype" w:cs="Arial"/>
          <w:szCs w:val="20"/>
          <w:lang w:bidi="he-IL"/>
        </w:rPr>
        <w:t xml:space="preserve"> </w:t>
      </w:r>
      <w:r w:rsidRPr="004F1AF2">
        <w:rPr>
          <w:rFonts w:ascii="Palatino Linotype" w:hAnsi="Palatino Linotype" w:cs="Arial"/>
          <w:szCs w:val="20"/>
          <w:lang w:bidi="he-IL"/>
        </w:rPr>
        <w:t>ὅμως,</w:t>
      </w:r>
      <w:r>
        <w:rPr>
          <w:rFonts w:ascii="Palatino Linotype" w:hAnsi="Palatino Linotype" w:cs="Arial"/>
          <w:szCs w:val="20"/>
          <w:lang w:bidi="he-IL"/>
        </w:rPr>
        <w:t xml:space="preserve"> </w:t>
      </w:r>
      <w:r w:rsidRPr="004F1AF2">
        <w:rPr>
          <w:rFonts w:ascii="Palatino Linotype" w:hAnsi="Palatino Linotype" w:cs="Arial"/>
          <w:szCs w:val="20"/>
          <w:lang w:bidi="he-IL"/>
        </w:rPr>
        <w:t>ὅπως</w:t>
      </w:r>
      <w:r>
        <w:rPr>
          <w:rFonts w:ascii="Palatino Linotype" w:hAnsi="Palatino Linotype" w:cs="Arial"/>
          <w:szCs w:val="20"/>
          <w:lang w:bidi="he-IL"/>
        </w:rPr>
        <w:t xml:space="preserve"> </w:t>
      </w:r>
      <w:r w:rsidRPr="004F1AF2">
        <w:rPr>
          <w:rFonts w:ascii="Palatino Linotype" w:hAnsi="Palatino Linotype" w:cs="Arial"/>
          <w:szCs w:val="20"/>
          <w:lang w:bidi="he-IL"/>
        </w:rPr>
        <w:t>ἐπισημάνθηκε</w:t>
      </w:r>
      <w:r>
        <w:rPr>
          <w:rFonts w:ascii="Palatino Linotype" w:hAnsi="Palatino Linotype" w:cs="Arial"/>
          <w:szCs w:val="20"/>
          <w:lang w:bidi="he-IL"/>
        </w:rPr>
        <w:t xml:space="preserve"> </w:t>
      </w:r>
      <w:r w:rsidRPr="004F1AF2">
        <w:rPr>
          <w:rFonts w:ascii="Palatino Linotype" w:hAnsi="Palatino Linotype" w:cs="Arial"/>
          <w:szCs w:val="20"/>
          <w:lang w:bidi="he-IL"/>
        </w:rPr>
        <w:t>στὴν</w:t>
      </w:r>
      <w:r>
        <w:rPr>
          <w:rFonts w:ascii="Palatino Linotype" w:hAnsi="Palatino Linotype" w:cs="Arial"/>
          <w:szCs w:val="20"/>
          <w:lang w:bidi="he-IL"/>
        </w:rPr>
        <w:t xml:space="preserve">  </w:t>
      </w:r>
      <w:r w:rsidRPr="004F1AF2">
        <w:rPr>
          <w:rFonts w:ascii="Palatino Linotype" w:hAnsi="Palatino Linotype" w:cs="Arial"/>
          <w:szCs w:val="20"/>
          <w:lang w:bidi="he-IL"/>
        </w:rPr>
        <w:t>ἀρχὴ</w:t>
      </w:r>
      <w:r>
        <w:rPr>
          <w:rFonts w:ascii="Palatino Linotype" w:hAnsi="Palatino Linotype" w:cs="Arial"/>
          <w:szCs w:val="20"/>
          <w:lang w:bidi="he-IL"/>
        </w:rPr>
        <w:t xml:space="preserve"> </w:t>
      </w:r>
      <w:r w:rsidRPr="004F1AF2">
        <w:rPr>
          <w:rFonts w:ascii="Palatino Linotype" w:hAnsi="Palatino Linotype" w:cs="Arial"/>
          <w:szCs w:val="20"/>
          <w:lang w:bidi="he-IL"/>
        </w:rPr>
        <w:t>τοῦ</w:t>
      </w:r>
      <w:r>
        <w:rPr>
          <w:rFonts w:ascii="Palatino Linotype" w:hAnsi="Palatino Linotype" w:cs="Arial"/>
          <w:szCs w:val="20"/>
          <w:lang w:bidi="he-IL"/>
        </w:rPr>
        <w:t xml:space="preserve"> </w:t>
      </w:r>
      <w:r w:rsidRPr="004F1AF2">
        <w:rPr>
          <w:rFonts w:ascii="Palatino Linotype" w:hAnsi="Palatino Linotype" w:cs="Arial"/>
          <w:szCs w:val="20"/>
          <w:lang w:bidi="he-IL"/>
        </w:rPr>
        <w:t>Διπτύχου,</w:t>
      </w:r>
      <w:r>
        <w:rPr>
          <w:rFonts w:ascii="Palatino Linotype" w:hAnsi="Palatino Linotype" w:cs="Arial"/>
          <w:szCs w:val="20"/>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ἴδιος</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Νόμος</w:t>
      </w:r>
      <w:r>
        <w:rPr>
          <w:rFonts w:ascii="Palatino Linotype" w:hAnsi="Palatino Linotype" w:cs="Palatino Linotype"/>
          <w:lang w:bidi="he-IL"/>
        </w:rPr>
        <w:t xml:space="preserve"> </w:t>
      </w:r>
      <w:r w:rsidRPr="004F1AF2">
        <w:rPr>
          <w:rFonts w:ascii="Palatino Linotype" w:hAnsi="Palatino Linotype" w:cs="Palatino Linotype"/>
          <w:lang w:bidi="he-IL"/>
        </w:rPr>
        <w:t>δὲν</w:t>
      </w:r>
      <w:r>
        <w:rPr>
          <w:rFonts w:ascii="Palatino Linotype" w:hAnsi="Palatino Linotype" w:cs="Palatino Linotype"/>
          <w:lang w:bidi="he-IL"/>
        </w:rPr>
        <w:t xml:space="preserve"> </w:t>
      </w:r>
      <w:r w:rsidRPr="004F1AF2">
        <w:rPr>
          <w:rFonts w:ascii="Palatino Linotype" w:hAnsi="Palatino Linotype" w:cs="Palatino Linotype"/>
          <w:lang w:bidi="he-IL"/>
        </w:rPr>
        <w:lastRenderedPageBreak/>
        <w:t>εἶναι</w:t>
      </w:r>
      <w:r>
        <w:rPr>
          <w:rFonts w:ascii="Palatino Linotype" w:hAnsi="Palatino Linotype" w:cs="Palatino Linotype"/>
          <w:lang w:bidi="he-IL"/>
        </w:rPr>
        <w:t xml:space="preserve"> </w:t>
      </w:r>
      <w:r w:rsidRPr="004F1AF2">
        <w:rPr>
          <w:rFonts w:ascii="Palatino Linotype" w:hAnsi="Palatino Linotype" w:cs="Palatino Linotype"/>
          <w:i/>
          <w:lang w:bidi="he-IL"/>
        </w:rPr>
        <w:t>Τορά</w:t>
      </w:r>
      <w:r>
        <w:rPr>
          <w:rFonts w:ascii="Palatino Linotype" w:hAnsi="Palatino Linotype" w:cs="Palatino Linotype"/>
          <w:lang w:bidi="he-IL"/>
        </w:rPr>
        <w:t xml:space="preserve"> </w:t>
      </w:r>
      <w:r w:rsidRPr="004F1AF2">
        <w:rPr>
          <w:rFonts w:ascii="Palatino Linotype" w:hAnsi="Palatino Linotype" w:cs="Palatino Linotype"/>
          <w:lang w:bidi="he-IL"/>
        </w:rPr>
        <w:t>(=</w:t>
      </w:r>
      <w:r>
        <w:rPr>
          <w:rFonts w:ascii="Palatino Linotype" w:hAnsi="Palatino Linotype" w:cs="Palatino Linotype"/>
          <w:lang w:bidi="he-IL"/>
        </w:rPr>
        <w:t xml:space="preserve"> </w:t>
      </w:r>
      <w:r w:rsidRPr="004F1AF2">
        <w:rPr>
          <w:rFonts w:ascii="Palatino Linotype" w:hAnsi="Palatino Linotype" w:cs="Palatino Linotype"/>
          <w:lang w:bidi="he-IL"/>
        </w:rPr>
        <w:t>νουθεσία</w:t>
      </w:r>
      <w:r>
        <w:rPr>
          <w:rFonts w:ascii="Palatino Linotype" w:hAnsi="Palatino Linotype" w:cs="Palatino Linotype"/>
          <w:lang w:bidi="he-IL"/>
        </w:rPr>
        <w:t xml:space="preserve"> </w:t>
      </w:r>
      <w:r w:rsidRPr="004F1AF2">
        <w:rPr>
          <w:rFonts w:ascii="Palatino Linotype" w:hAnsi="Palatino Linotype" w:cs="Palatino Linotype"/>
          <w:lang w:bidi="he-IL"/>
        </w:rPr>
        <w:t>Πατέρα,</w:t>
      </w:r>
      <w:r>
        <w:rPr>
          <w:rFonts w:ascii="Palatino Linotype" w:hAnsi="Palatino Linotype" w:cs="Palatino Linotype"/>
          <w:lang w:bidi="he-IL"/>
        </w:rPr>
        <w:t xml:space="preserve"> </w:t>
      </w:r>
      <w:r w:rsidRPr="004F1AF2">
        <w:rPr>
          <w:rFonts w:ascii="Palatino Linotype" w:hAnsi="Palatino Linotype" w:cs="Palatino Linotype"/>
          <w:lang w:bidi="he-IL"/>
        </w:rPr>
        <w:t>καθοδήγηση)</w:t>
      </w:r>
      <w:r>
        <w:rPr>
          <w:rFonts w:ascii="Palatino Linotype" w:hAnsi="Palatino Linotype" w:cs="Palatino Linotype"/>
          <w:lang w:bidi="he-IL"/>
        </w:rPr>
        <w:t xml:space="preserve"> </w:t>
      </w:r>
      <w:r w:rsidRPr="004F1AF2">
        <w:rPr>
          <w:rFonts w:ascii="Palatino Linotype" w:hAnsi="Palatino Linotype" w:cs="Palatino Linotype"/>
          <w:lang w:bidi="he-IL"/>
        </w:rPr>
        <w:t>ἀλλὰ</w:t>
      </w:r>
      <w:r>
        <w:rPr>
          <w:rFonts w:ascii="Palatino Linotype" w:hAnsi="Palatino Linotype" w:cs="Palatino Linotype"/>
          <w:lang w:bidi="he-IL"/>
        </w:rPr>
        <w:t xml:space="preserve"> </w:t>
      </w:r>
      <w:r w:rsidRPr="004F1AF2">
        <w:rPr>
          <w:rFonts w:ascii="Palatino Linotype" w:hAnsi="Palatino Linotype" w:cs="Palatino Linotype"/>
          <w:lang w:bidi="he-IL"/>
        </w:rPr>
        <w:t>δοῦλος,</w:t>
      </w:r>
      <w:r>
        <w:rPr>
          <w:rFonts w:ascii="Palatino Linotype" w:hAnsi="Palatino Linotype" w:cs="Palatino Linotype"/>
          <w:lang w:bidi="he-IL"/>
        </w:rPr>
        <w:t xml:space="preserve"> </w:t>
      </w:r>
      <w:r w:rsidRPr="004F1AF2">
        <w:rPr>
          <w:rFonts w:ascii="Palatino Linotype" w:hAnsi="Palatino Linotype" w:cs="Palatino Linotype"/>
          <w:lang w:bidi="he-IL"/>
        </w:rPr>
        <w:t>φύλακας</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παιδαγωγός.</w:t>
      </w:r>
      <w:r>
        <w:rPr>
          <w:rFonts w:ascii="Palatino Linotype" w:hAnsi="Palatino Linotype" w:cs="Palatino Linotype"/>
          <w:lang w:bidi="he-IL"/>
        </w:rPr>
        <w:t xml:space="preserve"> </w:t>
      </w:r>
      <w:r w:rsidRPr="004F1AF2">
        <w:rPr>
          <w:rFonts w:ascii="Palatino Linotype" w:hAnsi="Palatino Linotype" w:cs="Palatino Linotype"/>
          <w:lang w:bidi="he-IL"/>
        </w:rPr>
        <w:t>Ἰδίως</w:t>
      </w:r>
      <w:r>
        <w:rPr>
          <w:rFonts w:ascii="Palatino Linotype" w:hAnsi="Palatino Linotype" w:cs="Palatino Linotype"/>
          <w:lang w:bidi="he-IL"/>
        </w:rPr>
        <w:t xml:space="preserve"> </w:t>
      </w:r>
      <w:r w:rsidRPr="004F1AF2">
        <w:rPr>
          <w:rFonts w:ascii="Palatino Linotype" w:hAnsi="Palatino Linotype" w:cs="Palatino Linotype"/>
          <w:lang w:bidi="he-IL"/>
        </w:rPr>
        <w:t>ὁ</w:t>
      </w:r>
      <w:r>
        <w:rPr>
          <w:rFonts w:ascii="Palatino Linotype" w:hAnsi="Palatino Linotype" w:cs="Palatino Linotype"/>
          <w:lang w:bidi="he-IL"/>
        </w:rPr>
        <w:t xml:space="preserve"> </w:t>
      </w:r>
      <w:r w:rsidRPr="004F1AF2">
        <w:rPr>
          <w:rFonts w:ascii="Palatino Linotype" w:hAnsi="Palatino Linotype" w:cs="Palatino Linotype"/>
          <w:lang w:bidi="he-IL"/>
        </w:rPr>
        <w:t>τελευταῖος</w:t>
      </w:r>
      <w:r>
        <w:rPr>
          <w:rFonts w:ascii="Palatino Linotype" w:hAnsi="Palatino Linotype" w:cs="Palatino Linotype"/>
          <w:lang w:bidi="he-IL"/>
        </w:rPr>
        <w:t xml:space="preserve"> </w:t>
      </w:r>
      <w:r w:rsidRPr="004F1AF2">
        <w:rPr>
          <w:rFonts w:ascii="Palatino Linotype" w:hAnsi="Palatino Linotype" w:cs="Palatino Linotype"/>
          <w:lang w:bidi="he-IL"/>
        </w:rPr>
        <w:t>(&lt;</w:t>
      </w:r>
      <w:r>
        <w:rPr>
          <w:rFonts w:ascii="Palatino Linotype" w:hAnsi="Palatino Linotype" w:cs="Palatino Linotype"/>
          <w:lang w:bidi="he-IL"/>
        </w:rPr>
        <w:t xml:space="preserve"> </w:t>
      </w:r>
      <w:r w:rsidRPr="004F1AF2">
        <w:rPr>
          <w:rFonts w:ascii="Palatino Linotype" w:hAnsi="Palatino Linotype" w:cs="Palatino Linotype"/>
          <w:lang w:bidi="he-IL"/>
        </w:rPr>
        <w:t>παιδὶ</w:t>
      </w:r>
      <w:r>
        <w:rPr>
          <w:rFonts w:ascii="Palatino Linotype" w:hAnsi="Palatino Linotype" w:cs="Palatino Linotype"/>
          <w:lang w:bidi="he-IL"/>
        </w:rPr>
        <w:t xml:space="preserve"> </w:t>
      </w:r>
      <w:r w:rsidRPr="004F1AF2">
        <w:rPr>
          <w:rFonts w:ascii="Palatino Linotype" w:hAnsi="Palatino Linotype" w:cs="Palatino Linotype"/>
          <w:lang w:bidi="he-IL"/>
        </w:rPr>
        <w:t>+</w:t>
      </w:r>
      <w:r>
        <w:rPr>
          <w:rFonts w:ascii="Palatino Linotype" w:hAnsi="Palatino Linotype" w:cs="Palatino Linotype"/>
          <w:lang w:bidi="he-IL"/>
        </w:rPr>
        <w:t xml:space="preserve"> </w:t>
      </w:r>
      <w:r w:rsidRPr="004F1AF2">
        <w:rPr>
          <w:rFonts w:ascii="Palatino Linotype" w:hAnsi="Palatino Linotype" w:cs="Palatino Linotype"/>
          <w:lang w:bidi="he-IL"/>
        </w:rPr>
        <w:t>ἄγω)</w:t>
      </w:r>
      <w:r>
        <w:rPr>
          <w:rFonts w:ascii="Palatino Linotype" w:hAnsi="Palatino Linotype" w:cs="Palatino Linotype"/>
          <w:lang w:bidi="he-IL"/>
        </w:rPr>
        <w:t xml:space="preserve"> </w:t>
      </w:r>
      <w:r w:rsidRPr="004F1AF2">
        <w:rPr>
          <w:rFonts w:ascii="Palatino Linotype" w:hAnsi="Palatino Linotype" w:cs="Palatino Linotype"/>
          <w:lang w:bidi="he-IL"/>
        </w:rPr>
        <w:t>στὴν</w:t>
      </w:r>
      <w:r>
        <w:rPr>
          <w:rFonts w:ascii="Palatino Linotype" w:hAnsi="Palatino Linotype" w:cs="Palatino Linotype"/>
          <w:lang w:bidi="he-IL"/>
        </w:rPr>
        <w:t xml:space="preserve"> </w:t>
      </w:r>
      <w:r w:rsidRPr="004F1AF2">
        <w:rPr>
          <w:rFonts w:ascii="Palatino Linotype" w:hAnsi="Palatino Linotype" w:cs="Palatino Linotype"/>
          <w:lang w:bidi="he-IL"/>
        </w:rPr>
        <w:t>ἀρχαιότητα</w:t>
      </w:r>
      <w:r>
        <w:rPr>
          <w:rFonts w:ascii="Palatino Linotype" w:hAnsi="Palatino Linotype" w:cs="Palatino Linotype"/>
          <w:lang w:bidi="he-IL"/>
        </w:rPr>
        <w:t xml:space="preserve"> </w:t>
      </w:r>
      <w:r w:rsidRPr="004F1AF2">
        <w:rPr>
          <w:rFonts w:ascii="Palatino Linotype" w:hAnsi="Palatino Linotype" w:cs="Palatino Linotype"/>
          <w:lang w:bidi="he-IL"/>
        </w:rPr>
        <w:t>δὲν</w:t>
      </w:r>
      <w:r>
        <w:rPr>
          <w:rFonts w:ascii="Palatino Linotype" w:hAnsi="Palatino Linotype" w:cs="Palatino Linotype"/>
          <w:lang w:bidi="he-IL"/>
        </w:rPr>
        <w:t xml:space="preserve"> </w:t>
      </w:r>
      <w:r w:rsidRPr="004F1AF2">
        <w:rPr>
          <w:rFonts w:ascii="Palatino Linotype" w:hAnsi="Palatino Linotype" w:cs="Palatino Linotype"/>
          <w:lang w:bidi="he-IL"/>
        </w:rPr>
        <w:t>ταυτιζόταν</w:t>
      </w:r>
      <w:r>
        <w:rPr>
          <w:rFonts w:ascii="Palatino Linotype" w:hAnsi="Palatino Linotype" w:cs="Palatino Linotype"/>
          <w:lang w:bidi="he-IL"/>
        </w:rPr>
        <w:t xml:space="preserve"> </w:t>
      </w:r>
      <w:r w:rsidRPr="004F1AF2">
        <w:rPr>
          <w:rFonts w:ascii="Palatino Linotype" w:hAnsi="Palatino Linotype" w:cs="Palatino Linotype"/>
          <w:lang w:bidi="he-IL"/>
        </w:rPr>
        <w:t>μὲ</w:t>
      </w:r>
      <w:r>
        <w:rPr>
          <w:rFonts w:ascii="Palatino Linotype" w:hAnsi="Palatino Linotype" w:cs="Palatino Linotype"/>
          <w:lang w:bidi="he-IL"/>
        </w:rPr>
        <w:t xml:space="preserve"> </w:t>
      </w:r>
      <w:r w:rsidRPr="004F1AF2">
        <w:rPr>
          <w:rFonts w:ascii="Palatino Linotype" w:hAnsi="Palatino Linotype" w:cs="Palatino Linotype"/>
          <w:lang w:bidi="he-IL"/>
        </w:rPr>
        <w:t>τὸν</w:t>
      </w:r>
      <w:r>
        <w:rPr>
          <w:rFonts w:ascii="Palatino Linotype" w:hAnsi="Palatino Linotype" w:cs="Palatino Linotype"/>
          <w:lang w:bidi="he-IL"/>
        </w:rPr>
        <w:t xml:space="preserve"> </w:t>
      </w:r>
      <w:r w:rsidRPr="004F1AF2">
        <w:rPr>
          <w:rFonts w:ascii="Palatino Linotype" w:hAnsi="Palatino Linotype" w:cs="Palatino Linotype"/>
          <w:lang w:bidi="he-IL"/>
        </w:rPr>
        <w:t>δάσκαλο</w:t>
      </w:r>
      <w:r>
        <w:rPr>
          <w:rFonts w:ascii="Palatino Linotype" w:hAnsi="Palatino Linotype" w:cs="Palatino Linotype"/>
          <w:lang w:bidi="he-IL"/>
        </w:rPr>
        <w:t xml:space="preserve"> </w:t>
      </w:r>
      <w:r w:rsidRPr="004F1AF2">
        <w:rPr>
          <w:rFonts w:ascii="Palatino Linotype" w:hAnsi="Palatino Linotype" w:cs="Palatino Linotype"/>
          <w:lang w:bidi="he-IL"/>
        </w:rPr>
        <w:t>ἀλλὰ</w:t>
      </w:r>
      <w:r>
        <w:rPr>
          <w:rFonts w:ascii="Palatino Linotype" w:hAnsi="Palatino Linotype" w:cs="Palatino Linotype"/>
          <w:lang w:bidi="he-IL"/>
        </w:rPr>
        <w:t xml:space="preserve"> </w:t>
      </w:r>
      <w:r w:rsidRPr="004F1AF2">
        <w:rPr>
          <w:rFonts w:ascii="Palatino Linotype" w:hAnsi="Palatino Linotype" w:cs="Palatino Linotype"/>
          <w:lang w:bidi="he-IL"/>
        </w:rPr>
        <w:t>ἦταν</w:t>
      </w:r>
      <w:r>
        <w:rPr>
          <w:rFonts w:ascii="Palatino Linotype" w:hAnsi="Palatino Linotype" w:cs="Palatino Linotype"/>
          <w:lang w:bidi="he-IL"/>
        </w:rPr>
        <w:t xml:space="preserve"> </w:t>
      </w:r>
      <w:r w:rsidRPr="004F1AF2">
        <w:rPr>
          <w:rFonts w:ascii="Palatino Linotype" w:hAnsi="Palatino Linotype" w:cs="Palatino Linotype"/>
          <w:lang w:bidi="he-IL"/>
        </w:rPr>
        <w:t>σκλάβος,</w:t>
      </w:r>
      <w:r>
        <w:rPr>
          <w:rFonts w:ascii="Palatino Linotype" w:hAnsi="Palatino Linotype" w:cs="Palatino Linotype"/>
          <w:lang w:bidi="he-IL"/>
        </w:rPr>
        <w:t xml:space="preserve"> </w:t>
      </w:r>
      <w:r w:rsidRPr="004F1AF2">
        <w:rPr>
          <w:rFonts w:ascii="Palatino Linotype" w:hAnsi="Palatino Linotype" w:cs="Palatino Linotype"/>
          <w:lang w:bidi="he-IL"/>
        </w:rPr>
        <w:t>(α)</w:t>
      </w:r>
      <w:r>
        <w:rPr>
          <w:rFonts w:ascii="Palatino Linotype" w:hAnsi="Palatino Linotype" w:cs="Palatino Linotype"/>
          <w:lang w:bidi="he-IL"/>
        </w:rPr>
        <w:t xml:space="preserve"> </w:t>
      </w:r>
      <w:r w:rsidRPr="004F1AF2">
        <w:rPr>
          <w:rFonts w:ascii="Palatino Linotype" w:hAnsi="Palatino Linotype" w:cs="Palatino Linotype"/>
          <w:lang w:bidi="he-IL"/>
        </w:rPr>
        <w:t>ὑπεύθυνος</w:t>
      </w:r>
      <w:r>
        <w:rPr>
          <w:rFonts w:ascii="Palatino Linotype" w:hAnsi="Palatino Linotype" w:cs="Palatino Linotype"/>
          <w:lang w:bidi="he-IL"/>
        </w:rPr>
        <w:t xml:space="preserve"> </w:t>
      </w:r>
      <w:r w:rsidRPr="004F1AF2">
        <w:rPr>
          <w:rFonts w:ascii="Palatino Linotype" w:hAnsi="Palatino Linotype" w:cs="Palatino Linotype"/>
          <w:lang w:bidi="he-IL"/>
        </w:rPr>
        <w:t>γιὰ</w:t>
      </w:r>
      <w:r>
        <w:rPr>
          <w:rFonts w:ascii="Palatino Linotype" w:hAnsi="Palatino Linotype" w:cs="Palatino Linotype"/>
          <w:lang w:bidi="he-IL"/>
        </w:rPr>
        <w:t xml:space="preserve"> </w:t>
      </w:r>
      <w:r w:rsidRPr="004F1AF2">
        <w:rPr>
          <w:rFonts w:ascii="Palatino Linotype" w:hAnsi="Palatino Linotype" w:cs="Palatino Linotype"/>
          <w:lang w:bidi="he-IL"/>
        </w:rPr>
        <w:t>τὴν</w:t>
      </w:r>
      <w:r>
        <w:rPr>
          <w:rFonts w:ascii="Palatino Linotype" w:hAnsi="Palatino Linotype" w:cs="Palatino Linotype"/>
          <w:lang w:bidi="he-IL"/>
        </w:rPr>
        <w:t xml:space="preserve"> </w:t>
      </w:r>
      <w:r w:rsidRPr="004F1AF2">
        <w:rPr>
          <w:rFonts w:ascii="Palatino Linotype" w:hAnsi="Palatino Linotype" w:cs="Palatino Linotype"/>
          <w:lang w:bidi="he-IL"/>
        </w:rPr>
        <w:t>ἠθικὴ</w:t>
      </w:r>
      <w:r>
        <w:rPr>
          <w:rFonts w:ascii="Palatino Linotype" w:hAnsi="Palatino Linotype" w:cs="Palatino Linotype"/>
          <w:lang w:bidi="he-IL"/>
        </w:rPr>
        <w:t xml:space="preserve"> </w:t>
      </w:r>
      <w:r w:rsidRPr="004F1AF2">
        <w:rPr>
          <w:rFonts w:ascii="Palatino Linotype" w:hAnsi="Palatino Linotype" w:cs="Palatino Linotype"/>
          <w:lang w:bidi="he-IL"/>
        </w:rPr>
        <w:t>τελειοποίηση</w:t>
      </w:r>
      <w:r>
        <w:rPr>
          <w:rFonts w:ascii="Palatino Linotype" w:hAnsi="Palatino Linotype" w:cs="Palatino Linotype"/>
          <w:lang w:bidi="he-IL"/>
        </w:rPr>
        <w:t xml:space="preserve"> </w:t>
      </w:r>
      <w:r w:rsidRPr="004F1AF2">
        <w:rPr>
          <w:rFonts w:ascii="Palatino Linotype" w:hAnsi="Palatino Linotype" w:cs="Palatino Linotype"/>
          <w:lang w:bidi="he-IL"/>
        </w:rPr>
        <w:t>τοῦ</w:t>
      </w:r>
      <w:r>
        <w:rPr>
          <w:rFonts w:ascii="Palatino Linotype" w:hAnsi="Palatino Linotype" w:cs="Palatino Linotype"/>
          <w:lang w:bidi="he-IL"/>
        </w:rPr>
        <w:t xml:space="preserve"> </w:t>
      </w:r>
      <w:r w:rsidRPr="004F1AF2">
        <w:rPr>
          <w:rFonts w:ascii="Palatino Linotype" w:hAnsi="Palatino Linotype" w:cs="Palatino Linotype"/>
          <w:lang w:bidi="he-IL"/>
        </w:rPr>
        <w:t>(ἀριστοκράτη)</w:t>
      </w:r>
      <w:r>
        <w:rPr>
          <w:rFonts w:ascii="Palatino Linotype" w:hAnsi="Palatino Linotype" w:cs="Palatino Linotype"/>
          <w:lang w:bidi="he-IL"/>
        </w:rPr>
        <w:t xml:space="preserve"> </w:t>
      </w:r>
      <w:r w:rsidRPr="004F1AF2">
        <w:rPr>
          <w:rFonts w:ascii="Palatino Linotype" w:hAnsi="Palatino Linotype" w:cs="Palatino Linotype"/>
          <w:lang w:bidi="he-IL"/>
        </w:rPr>
        <w:t>παιδίου</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(β)</w:t>
      </w:r>
      <w:r>
        <w:rPr>
          <w:rFonts w:ascii="Palatino Linotype" w:hAnsi="Palatino Linotype" w:cs="Palatino Linotype"/>
          <w:lang w:bidi="he-IL"/>
        </w:rPr>
        <w:t xml:space="preserve"> </w:t>
      </w:r>
      <w:r w:rsidRPr="004F1AF2">
        <w:rPr>
          <w:rFonts w:ascii="Palatino Linotype" w:hAnsi="Palatino Linotype" w:cs="Palatino Linotype"/>
          <w:lang w:bidi="he-IL"/>
        </w:rPr>
        <w:t>συνοδὸς</w:t>
      </w:r>
      <w:r>
        <w:rPr>
          <w:rFonts w:ascii="Palatino Linotype" w:hAnsi="Palatino Linotype" w:cs="Palatino Linotype"/>
          <w:lang w:bidi="he-IL"/>
        </w:rPr>
        <w:t xml:space="preserve"> </w:t>
      </w:r>
      <w:r w:rsidRPr="004F1AF2">
        <w:rPr>
          <w:rFonts w:ascii="Palatino Linotype" w:hAnsi="Palatino Linotype" w:cs="Palatino Linotype"/>
          <w:lang w:bidi="he-IL"/>
        </w:rPr>
        <w:t>πρὸς</w:t>
      </w:r>
      <w:r>
        <w:rPr>
          <w:rFonts w:ascii="Palatino Linotype" w:hAnsi="Palatino Linotype" w:cs="Palatino Linotype"/>
          <w:lang w:bidi="he-IL"/>
        </w:rPr>
        <w:t xml:space="preserve"> </w:t>
      </w:r>
      <w:r w:rsidRPr="004F1AF2">
        <w:rPr>
          <w:rFonts w:ascii="Palatino Linotype" w:hAnsi="Palatino Linotype" w:cs="Palatino Linotype"/>
          <w:lang w:bidi="he-IL"/>
        </w:rPr>
        <w:t>τὸν</w:t>
      </w:r>
      <w:r>
        <w:rPr>
          <w:rFonts w:ascii="Palatino Linotype" w:hAnsi="Palatino Linotype" w:cs="Palatino Linotype"/>
          <w:lang w:bidi="he-IL"/>
        </w:rPr>
        <w:t xml:space="preserve"> </w:t>
      </w:r>
      <w:r w:rsidRPr="004F1AF2">
        <w:rPr>
          <w:rFonts w:ascii="Palatino Linotype" w:hAnsi="Palatino Linotype" w:cs="Palatino Linotype"/>
          <w:lang w:bidi="he-IL"/>
        </w:rPr>
        <w:t>διδάσκαλο,</w:t>
      </w:r>
      <w:r>
        <w:rPr>
          <w:rFonts w:ascii="Palatino Linotype" w:hAnsi="Palatino Linotype" w:cs="Palatino Linotype"/>
          <w:lang w:bidi="he-IL"/>
        </w:rPr>
        <w:t xml:space="preserve"> </w:t>
      </w:r>
      <w:r w:rsidRPr="004F1AF2">
        <w:rPr>
          <w:rFonts w:ascii="Palatino Linotype" w:hAnsi="Palatino Linotype" w:cs="Palatino Linotype"/>
          <w:lang w:bidi="he-IL"/>
        </w:rPr>
        <w:t>ὅπως</w:t>
      </w:r>
      <w:r>
        <w:rPr>
          <w:rFonts w:ascii="Palatino Linotype" w:hAnsi="Palatino Linotype" w:cs="Palatino Linotype"/>
          <w:lang w:bidi="he-IL"/>
        </w:rPr>
        <w:t xml:space="preserve"> </w:t>
      </w:r>
      <w:r w:rsidRPr="004F1AF2">
        <w:rPr>
          <w:rFonts w:ascii="Palatino Linotype" w:hAnsi="Palatino Linotype" w:cs="Palatino Linotype"/>
          <w:lang w:bidi="he-IL"/>
        </w:rPr>
        <w:t>ἀκριβῶς</w:t>
      </w:r>
      <w:r>
        <w:rPr>
          <w:rFonts w:ascii="Palatino Linotype" w:hAnsi="Palatino Linotype" w:cs="Palatino Linotype"/>
          <w:lang w:bidi="he-IL"/>
        </w:rPr>
        <w:t xml:space="preserve"> </w:t>
      </w:r>
      <w:r w:rsidRPr="004F1AF2">
        <w:rPr>
          <w:rFonts w:ascii="Palatino Linotype" w:hAnsi="Palatino Linotype" w:cs="Palatino Linotype"/>
          <w:lang w:bidi="he-IL"/>
        </w:rPr>
        <w:t>ἀπεικονίζεται</w:t>
      </w:r>
      <w:r>
        <w:rPr>
          <w:rFonts w:ascii="Palatino Linotype" w:hAnsi="Palatino Linotype" w:cs="Palatino Linotype"/>
          <w:lang w:bidi="he-IL"/>
        </w:rPr>
        <w:t xml:space="preserve"> </w:t>
      </w:r>
      <w:r w:rsidRPr="004F1AF2">
        <w:rPr>
          <w:rFonts w:ascii="Palatino Linotype" w:hAnsi="Palatino Linotype" w:cs="Palatino Linotype"/>
          <w:lang w:bidi="he-IL"/>
        </w:rPr>
        <w:t>κατωτέρω</w:t>
      </w:r>
      <w:r>
        <w:rPr>
          <w:rFonts w:ascii="Palatino Linotype" w:hAnsi="Palatino Linotype" w:cs="Palatino Linotype"/>
          <w:lang w:bidi="he-IL"/>
        </w:rPr>
        <w:t xml:space="preserve"> </w:t>
      </w:r>
      <w:r w:rsidRPr="004F1AF2">
        <w:rPr>
          <w:rFonts w:ascii="Palatino Linotype" w:hAnsi="Palatino Linotype" w:cs="Palatino Linotype"/>
          <w:lang w:bidi="he-IL"/>
        </w:rPr>
        <w:t>καὶ</w:t>
      </w:r>
      <w:r>
        <w:rPr>
          <w:rFonts w:ascii="Palatino Linotype" w:hAnsi="Palatino Linotype" w:cs="Palatino Linotype"/>
          <w:lang w:bidi="he-IL"/>
        </w:rPr>
        <w:t xml:space="preserve"> </w:t>
      </w:r>
      <w:r w:rsidRPr="004F1AF2">
        <w:rPr>
          <w:rFonts w:ascii="Palatino Linotype" w:hAnsi="Palatino Linotype" w:cs="Palatino Linotype"/>
          <w:lang w:bidi="he-IL"/>
        </w:rPr>
        <w:t>στὸ</w:t>
      </w:r>
      <w:r>
        <w:rPr>
          <w:rFonts w:ascii="Palatino Linotype" w:hAnsi="Palatino Linotype" w:cs="Palatino Linotype"/>
          <w:lang w:bidi="he-IL"/>
        </w:rPr>
        <w:t xml:space="preserve"> </w:t>
      </w:r>
      <w:r w:rsidRPr="004F1AF2">
        <w:rPr>
          <w:rFonts w:ascii="Palatino Linotype" w:hAnsi="Palatino Linotype" w:cs="Palatino Linotype"/>
          <w:lang w:bidi="he-IL"/>
        </w:rPr>
        <w:t>ἀγγεῖο,</w:t>
      </w:r>
      <w:r>
        <w:rPr>
          <w:rFonts w:ascii="Palatino Linotype" w:hAnsi="Palatino Linotype" w:cs="Palatino Linotype"/>
          <w:lang w:bidi="he-IL"/>
        </w:rPr>
        <w:t xml:space="preserve"> </w:t>
      </w:r>
      <w:r w:rsidRPr="004F1AF2">
        <w:rPr>
          <w:rFonts w:ascii="Palatino Linotype" w:hAnsi="Palatino Linotype" w:cs="Palatino Linotype"/>
          <w:lang w:bidi="he-IL"/>
        </w:rPr>
        <w:t>κρατώντας</w:t>
      </w:r>
      <w:r>
        <w:rPr>
          <w:rFonts w:ascii="Palatino Linotype" w:hAnsi="Palatino Linotype" w:cs="Palatino Linotype"/>
          <w:lang w:bidi="he-IL"/>
        </w:rPr>
        <w:t xml:space="preserve"> </w:t>
      </w:r>
      <w:r w:rsidRPr="004F1AF2">
        <w:rPr>
          <w:rFonts w:ascii="Palatino Linotype" w:hAnsi="Palatino Linotype" w:cs="Palatino Linotype"/>
          <w:lang w:bidi="he-IL"/>
        </w:rPr>
        <w:t xml:space="preserve">τὴν </w:t>
      </w:r>
      <w:r w:rsidRPr="004F1AF2">
        <w:rPr>
          <w:rFonts w:ascii="Palatino Linotype" w:hAnsi="Palatino Linotype" w:cs="Palatino Linotype"/>
          <w:i/>
          <w:lang w:bidi="he-IL"/>
        </w:rPr>
        <w:t>τιμωρητικὴ</w:t>
      </w:r>
      <w:r>
        <w:rPr>
          <w:rFonts w:ascii="Palatino Linotype" w:hAnsi="Palatino Linotype" w:cs="Palatino Linotype"/>
          <w:i/>
          <w:lang w:bidi="he-IL"/>
        </w:rPr>
        <w:t xml:space="preserve"> </w:t>
      </w:r>
      <w:r w:rsidRPr="004F1AF2">
        <w:rPr>
          <w:rFonts w:ascii="Palatino Linotype" w:hAnsi="Palatino Linotype" w:cs="Palatino Linotype"/>
          <w:lang w:bidi="he-IL"/>
        </w:rPr>
        <w:t>ῥάβδο</w:t>
      </w:r>
      <w:r w:rsidRPr="005415D3">
        <w:rPr>
          <w:rStyle w:val="a5"/>
          <w:rFonts w:cs="Palatino Linotype"/>
          <w:lang w:bidi="he-IL"/>
        </w:rPr>
        <w:footnoteReference w:id="265"/>
      </w:r>
      <w:r w:rsidRPr="004F1AF2">
        <w:rPr>
          <w:rFonts w:ascii="Palatino Linotype" w:hAnsi="Palatino Linotype" w:cs="Palatino Linotype"/>
          <w:lang w:bidi="he-IL"/>
        </w:rPr>
        <w:t>.</w:t>
      </w:r>
      <w:r>
        <w:rPr>
          <w:rFonts w:ascii="Palatino Linotype" w:hAnsi="Palatino Linotype" w:cs="Palatino Linotype"/>
          <w:lang w:bidi="he-IL"/>
        </w:rPr>
        <w:t xml:space="preserve"> </w:t>
      </w:r>
    </w:p>
    <w:p w:rsidR="00C55A98" w:rsidRPr="005415D3" w:rsidRDefault="00C55A98" w:rsidP="00C55A98">
      <w:pPr>
        <w:pStyle w:val="af9"/>
        <w:autoSpaceDE w:val="0"/>
        <w:autoSpaceDN w:val="0"/>
        <w:adjustRightInd w:val="0"/>
        <w:spacing w:after="0" w:line="240" w:lineRule="auto"/>
        <w:jc w:val="center"/>
        <w:rPr>
          <w:rFonts w:ascii="Palatino Linotype" w:hAnsi="Palatino Linotype" w:cs="Palatino Linotype"/>
          <w:lang w:bidi="he-IL"/>
        </w:rPr>
      </w:pPr>
      <w:r>
        <w:rPr>
          <w:noProof/>
        </w:rPr>
        <w:drawing>
          <wp:inline distT="0" distB="0" distL="0" distR="0">
            <wp:extent cx="2769870" cy="1344930"/>
            <wp:effectExtent l="19050" t="0" r="0" b="0"/>
            <wp:docPr id="1" name="Εικόνα 1" descr="http://users.sch.gr/ipap/Ellinikos%20Politismos/AR/ar.ag/douris-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users.sch.gr/ipap/Ellinikos%20Politismos/AR/ar.ag/douris-20a.gif"/>
                    <pic:cNvPicPr>
                      <a:picLocks noChangeAspect="1" noChangeArrowheads="1"/>
                    </pic:cNvPicPr>
                  </pic:nvPicPr>
                  <pic:blipFill>
                    <a:blip r:embed="rId70" cstate="print"/>
                    <a:srcRect/>
                    <a:stretch>
                      <a:fillRect/>
                    </a:stretch>
                  </pic:blipFill>
                  <pic:spPr bwMode="auto">
                    <a:xfrm>
                      <a:off x="0" y="0"/>
                      <a:ext cx="2769870" cy="1344930"/>
                    </a:xfrm>
                    <a:prstGeom prst="rect">
                      <a:avLst/>
                    </a:prstGeom>
                    <a:noFill/>
                    <a:ln w="9525">
                      <a:noFill/>
                      <a:miter lim="800000"/>
                      <a:headEnd/>
                      <a:tailEnd/>
                    </a:ln>
                  </pic:spPr>
                </pic:pic>
              </a:graphicData>
            </a:graphic>
          </wp:inline>
        </w:drawing>
      </w:r>
    </w:p>
    <w:p w:rsidR="00C55A98" w:rsidRPr="005415D3" w:rsidRDefault="00C55A98" w:rsidP="00C55A98">
      <w:pPr>
        <w:autoSpaceDE w:val="0"/>
        <w:autoSpaceDN w:val="0"/>
        <w:adjustRightInd w:val="0"/>
        <w:jc w:val="both"/>
        <w:rPr>
          <w:rFonts w:ascii="Palatino Linotype" w:hAnsi="Palatino Linotype" w:cs="Palatino Linotype"/>
          <w:lang w:bidi="he-IL"/>
        </w:rPr>
      </w:pPr>
    </w:p>
    <w:p w:rsidR="00C55A98" w:rsidRPr="005415D3" w:rsidRDefault="00185D93" w:rsidP="00C55A98">
      <w:pPr>
        <w:jc w:val="center"/>
        <w:rPr>
          <w:rFonts w:cs="Calibri"/>
          <w:sz w:val="20"/>
          <w:szCs w:val="20"/>
        </w:rPr>
      </w:pPr>
      <w:hyperlink r:id="rId71" w:tooltip="Διάβασε για την κύλικα τύπου Β" w:history="1">
        <w:r w:rsidR="00C55A98" w:rsidRPr="005415D3">
          <w:rPr>
            <w:rStyle w:val="-"/>
            <w:rFonts w:cs="Calibri"/>
            <w:sz w:val="20"/>
            <w:szCs w:val="20"/>
          </w:rPr>
          <w:t>Κύλικας</w:t>
        </w:r>
        <w:r w:rsidR="00C55A98">
          <w:rPr>
            <w:rStyle w:val="-"/>
            <w:rFonts w:cs="Calibri"/>
            <w:sz w:val="20"/>
            <w:szCs w:val="20"/>
          </w:rPr>
          <w:t xml:space="preserve"> </w:t>
        </w:r>
        <w:r w:rsidR="00C55A98" w:rsidRPr="005415D3">
          <w:rPr>
            <w:rStyle w:val="-"/>
            <w:rFonts w:cs="Calibri"/>
            <w:sz w:val="20"/>
            <w:szCs w:val="20"/>
          </w:rPr>
          <w:t>τύπου</w:t>
        </w:r>
        <w:r w:rsidR="00C55A98">
          <w:rPr>
            <w:rStyle w:val="-"/>
            <w:rFonts w:cs="Calibri"/>
            <w:sz w:val="20"/>
            <w:szCs w:val="20"/>
          </w:rPr>
          <w:t xml:space="preserve"> </w:t>
        </w:r>
        <w:r w:rsidR="00C55A98" w:rsidRPr="005415D3">
          <w:rPr>
            <w:rStyle w:val="-"/>
            <w:rFonts w:cs="Calibri"/>
            <w:sz w:val="20"/>
            <w:szCs w:val="20"/>
          </w:rPr>
          <w:t>Β</w:t>
        </w:r>
      </w:hyperlink>
      <w:r w:rsidR="00C55A98">
        <w:rPr>
          <w:rFonts w:cs="Calibri"/>
          <w:sz w:val="20"/>
          <w:szCs w:val="20"/>
        </w:rPr>
        <w:t xml:space="preserve">  </w:t>
      </w:r>
      <w:r w:rsidR="00C55A98" w:rsidRPr="005415D3">
        <w:rPr>
          <w:rFonts w:cs="Calibri"/>
          <w:sz w:val="20"/>
          <w:szCs w:val="20"/>
        </w:rPr>
        <w:t>διάμετρος</w:t>
      </w:r>
      <w:r w:rsidR="00C55A98">
        <w:rPr>
          <w:rFonts w:cs="Calibri"/>
          <w:sz w:val="20"/>
          <w:szCs w:val="20"/>
        </w:rPr>
        <w:t xml:space="preserve"> </w:t>
      </w:r>
      <w:r w:rsidR="00C55A98" w:rsidRPr="005415D3">
        <w:rPr>
          <w:rFonts w:cs="Calibri"/>
          <w:sz w:val="20"/>
          <w:szCs w:val="20"/>
        </w:rPr>
        <w:t>28,4</w:t>
      </w:r>
      <w:r w:rsidR="00C55A98">
        <w:rPr>
          <w:rFonts w:cs="Calibri"/>
          <w:sz w:val="20"/>
          <w:szCs w:val="20"/>
        </w:rPr>
        <w:t xml:space="preserve"> </w:t>
      </w:r>
      <w:r w:rsidR="00C55A98" w:rsidRPr="005415D3">
        <w:rPr>
          <w:rFonts w:cs="Calibri"/>
          <w:sz w:val="20"/>
          <w:szCs w:val="20"/>
        </w:rPr>
        <w:t>εκ.</w:t>
      </w:r>
      <w:r w:rsidR="00C55A98">
        <w:rPr>
          <w:rFonts w:cs="Calibri"/>
          <w:sz w:val="20"/>
          <w:szCs w:val="20"/>
        </w:rPr>
        <w:t xml:space="preserve"> </w:t>
      </w:r>
      <w:r w:rsidR="00C55A98" w:rsidRPr="005415D3">
        <w:rPr>
          <w:rFonts w:cs="Calibri"/>
          <w:sz w:val="20"/>
          <w:szCs w:val="20"/>
        </w:rPr>
        <w:t>485-480</w:t>
      </w:r>
      <w:r w:rsidR="00C55A98">
        <w:rPr>
          <w:rFonts w:cs="Calibri"/>
          <w:sz w:val="20"/>
          <w:szCs w:val="20"/>
        </w:rPr>
        <w:t xml:space="preserve"> </w:t>
      </w:r>
      <w:r w:rsidR="00C55A98" w:rsidRPr="005415D3">
        <w:rPr>
          <w:rFonts w:cs="Calibri"/>
          <w:sz w:val="20"/>
          <w:szCs w:val="20"/>
        </w:rPr>
        <w:t>π.Χ.</w:t>
      </w:r>
      <w:r w:rsidR="00C55A98">
        <w:rPr>
          <w:rFonts w:cs="Calibri"/>
          <w:sz w:val="20"/>
          <w:szCs w:val="20"/>
        </w:rPr>
        <w:t xml:space="preserve"> </w:t>
      </w:r>
      <w:r w:rsidR="00C55A98" w:rsidRPr="005415D3">
        <w:rPr>
          <w:rFonts w:cs="Calibri"/>
          <w:sz w:val="20"/>
          <w:szCs w:val="20"/>
        </w:rPr>
        <w:t>Βερολίνο,</w:t>
      </w:r>
      <w:r w:rsidR="00C55A98">
        <w:rPr>
          <w:rFonts w:cs="Calibri"/>
          <w:sz w:val="20"/>
          <w:szCs w:val="20"/>
        </w:rPr>
        <w:t xml:space="preserve"> </w:t>
      </w:r>
      <w:r w:rsidR="00C55A98" w:rsidRPr="005415D3">
        <w:rPr>
          <w:rFonts w:cs="Calibri"/>
          <w:sz w:val="20"/>
          <w:szCs w:val="20"/>
        </w:rPr>
        <w:t>Antikenmuseum</w:t>
      </w:r>
      <w:r w:rsidR="00C55A98">
        <w:rPr>
          <w:rFonts w:cs="Calibri"/>
          <w:sz w:val="20"/>
          <w:szCs w:val="20"/>
        </w:rPr>
        <w:t xml:space="preserve"> </w:t>
      </w:r>
      <w:r w:rsidR="00C55A98" w:rsidRPr="005415D3">
        <w:rPr>
          <w:rFonts w:cs="Calibri"/>
          <w:sz w:val="20"/>
          <w:szCs w:val="20"/>
        </w:rPr>
        <w:t>F</w:t>
      </w:r>
      <w:r w:rsidR="00C55A98">
        <w:rPr>
          <w:rFonts w:cs="Calibri"/>
          <w:sz w:val="20"/>
          <w:szCs w:val="20"/>
        </w:rPr>
        <w:t xml:space="preserve"> </w:t>
      </w:r>
      <w:r w:rsidR="00C55A98" w:rsidRPr="005415D3">
        <w:rPr>
          <w:rFonts w:cs="Calibri"/>
          <w:sz w:val="20"/>
          <w:szCs w:val="20"/>
        </w:rPr>
        <w:t>2285</w:t>
      </w:r>
    </w:p>
    <w:p w:rsidR="00C55A98" w:rsidRPr="005415D3" w:rsidRDefault="00185D93" w:rsidP="00C55A98">
      <w:pPr>
        <w:jc w:val="center"/>
        <w:rPr>
          <w:rFonts w:ascii="Palatino Linotype" w:hAnsi="Palatino Linotype" w:cs="Palatino Linotype"/>
          <w:sz w:val="20"/>
          <w:szCs w:val="20"/>
          <w:lang w:bidi="he-IL"/>
        </w:rPr>
      </w:pPr>
      <w:hyperlink r:id="rId72" w:history="1">
        <w:r w:rsidR="00C55A98" w:rsidRPr="005415D3">
          <w:rPr>
            <w:rStyle w:val="-"/>
            <w:rFonts w:ascii="Palatino Linotype" w:hAnsi="Palatino Linotype" w:cs="Palatino Linotype"/>
            <w:sz w:val="20"/>
            <w:szCs w:val="20"/>
            <w:lang w:bidi="he-IL"/>
          </w:rPr>
          <w:t>http://users.sch.gr/ipap/Ellinikos%20Politismos/AR/ar.ag/douris-20.htm</w:t>
        </w:r>
      </w:hyperlink>
    </w:p>
    <w:p w:rsidR="00C55A98" w:rsidRPr="005415D3" w:rsidRDefault="00C55A98" w:rsidP="00C55A98">
      <w:pPr>
        <w:jc w:val="both"/>
        <w:rPr>
          <w:rFonts w:ascii="Palatino Linotype" w:hAnsi="Palatino Linotype" w:cs="Arial"/>
          <w:lang w:bidi="he-IL"/>
        </w:rPr>
      </w:pPr>
    </w:p>
    <w:p w:rsidR="00C55A98" w:rsidRDefault="00C55A98" w:rsidP="00C55A98">
      <w:pPr>
        <w:jc w:val="both"/>
        <w:rPr>
          <w:rFonts w:ascii="Palatino Linotype" w:hAnsi="Palatino Linotype" w:cs="Silver Humana"/>
        </w:rPr>
      </w:pP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γεγονὸς</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μέσῳ</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παιάνα</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βαπτίσεως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μᾶλλον</w:t>
      </w:r>
      <w:r>
        <w:rPr>
          <w:rFonts w:ascii="Palatino Linotype" w:hAnsi="Palatino Linotype" w:cs="Palatino Linotype"/>
          <w:lang w:bidi="he-IL"/>
        </w:rPr>
        <w:t xml:space="preserve"> </w:t>
      </w:r>
      <w:r w:rsidRPr="005415D3">
        <w:rPr>
          <w:rFonts w:ascii="Palatino Linotype" w:hAnsi="Palatino Linotype" w:cs="Palatino Linotype"/>
          <w:lang w:bidi="he-IL"/>
        </w:rPr>
        <w:t>ἀνακαλεῖ</w:t>
      </w:r>
      <w:r>
        <w:rPr>
          <w:rFonts w:ascii="Palatino Linotype" w:hAnsi="Palatino Linotype" w:cs="Palatino Linotype"/>
          <w:lang w:bidi="he-IL"/>
        </w:rPr>
        <w:t xml:space="preserve"> </w:t>
      </w:r>
      <w:r w:rsidRPr="005415D3">
        <w:rPr>
          <w:rFonts w:ascii="Palatino Linotype" w:hAnsi="Palatino Linotype" w:cs="Palatino Linotype"/>
          <w:lang w:bidi="he-IL"/>
        </w:rPr>
        <w:t>ὅλη</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συνάφεια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συγκλονιστικοῦ</w:t>
      </w:r>
      <w:r>
        <w:rPr>
          <w:rFonts w:ascii="Palatino Linotype" w:hAnsi="Palatino Linotype" w:cs="Palatino Linotype"/>
          <w:lang w:bidi="he-IL"/>
        </w:rPr>
        <w:t xml:space="preserve"> </w:t>
      </w:r>
      <w:r w:rsidRPr="005415D3">
        <w:rPr>
          <w:rFonts w:ascii="Palatino Linotype" w:hAnsi="Palatino Linotype" w:cs="Palatino Linotype"/>
          <w:lang w:bidi="he-IL"/>
        </w:rPr>
        <w:t>αὐτοῦ</w:t>
      </w:r>
      <w:r>
        <w:rPr>
          <w:rFonts w:ascii="Palatino Linotype" w:hAnsi="Palatino Linotype" w:cs="Palatino Linotype"/>
          <w:lang w:bidi="he-IL"/>
        </w:rPr>
        <w:t xml:space="preserve"> </w:t>
      </w:r>
      <w:r w:rsidRPr="005415D3">
        <w:rPr>
          <w:rFonts w:ascii="Palatino Linotype" w:hAnsi="Palatino Linotype" w:cs="Palatino Linotype"/>
          <w:lang w:bidi="he-IL"/>
        </w:rPr>
        <w:t>γεγονότος),</w:t>
      </w:r>
      <w:r>
        <w:rPr>
          <w:rFonts w:ascii="Palatino Linotype" w:hAnsi="Palatino Linotype" w:cs="Palatino Linotype"/>
          <w:lang w:bidi="he-IL"/>
        </w:rPr>
        <w:t xml:space="preserve"> </w:t>
      </w:r>
      <w:r w:rsidRPr="005415D3">
        <w:rPr>
          <w:rFonts w:ascii="Palatino Linotype" w:hAnsi="Palatino Linotype" w:cs="Palatino Linotype"/>
          <w:lang w:bidi="he-IL"/>
        </w:rPr>
        <w:t>ἀποδεικνύεται</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ἀποδέκτες</w:t>
      </w:r>
      <w:r>
        <w:rPr>
          <w:rFonts w:ascii="Palatino Linotype" w:hAnsi="Palatino Linotype" w:cs="Palatino Linotype"/>
          <w:lang w:bidi="he-IL"/>
        </w:rPr>
        <w:t xml:space="preserve"> </w:t>
      </w:r>
      <w:r w:rsidRPr="005415D3">
        <w:rPr>
          <w:rFonts w:ascii="Palatino Linotype" w:hAnsi="Palatino Linotype" w:cs="Palatino Linotype"/>
          <w:lang w:bidi="he-IL"/>
        </w:rPr>
        <w:t>ὄχι</w:t>
      </w:r>
      <w:r>
        <w:rPr>
          <w:rFonts w:ascii="Palatino Linotype" w:hAnsi="Palatino Linotype" w:cs="Palatino Linotype"/>
          <w:lang w:bidi="he-IL"/>
        </w:rPr>
        <w:t xml:space="preserve"> </w:t>
      </w:r>
      <w:r w:rsidRPr="005415D3">
        <w:rPr>
          <w:rFonts w:ascii="Palatino Linotype" w:hAnsi="Palatino Linotype" w:cs="Palatino Linotype"/>
          <w:lang w:bidi="he-IL"/>
        </w:rPr>
        <w:t>μόνο</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ἔγιναν</w:t>
      </w:r>
      <w:r>
        <w:rPr>
          <w:rFonts w:ascii="Palatino Linotype" w:hAnsi="Palatino Linotype" w:cs="Palatino Linotype"/>
          <w:lang w:bidi="he-IL"/>
        </w:rPr>
        <w:t xml:space="preserve"> </w:t>
      </w:r>
      <w:r w:rsidRPr="005415D3">
        <w:rPr>
          <w:rFonts w:ascii="Palatino Linotype" w:hAnsi="Palatino Linotype" w:cs="Palatino Linotype"/>
          <w:lang w:bidi="he-IL"/>
        </w:rPr>
        <w:t>ἁπλῶς</w:t>
      </w:r>
      <w:r>
        <w:rPr>
          <w:rFonts w:ascii="Palatino Linotype" w:hAnsi="Palatino Linotype" w:cs="Palatino Linotype"/>
          <w:lang w:bidi="he-IL"/>
        </w:rPr>
        <w:t xml:space="preserve"> </w:t>
      </w:r>
      <w:r w:rsidRPr="005415D3">
        <w:rPr>
          <w:rFonts w:ascii="Palatino Linotype" w:hAnsi="Palatino Linotype" w:cs="Palatino Linotype"/>
          <w:lang w:bidi="he-IL"/>
        </w:rPr>
        <w:t>υἱοὶ</w:t>
      </w:r>
      <w:r>
        <w:rPr>
          <w:rFonts w:ascii="Palatino Linotype" w:hAnsi="Palatino Linotype" w:cs="Palatino Linotype"/>
          <w:lang w:bidi="he-IL"/>
        </w:rPr>
        <w:t xml:space="preserve"> </w:t>
      </w:r>
      <w:r w:rsidRPr="005415D3">
        <w:rPr>
          <w:rFonts w:ascii="Palatino Linotype" w:hAnsi="Palatino Linotype" w:cs="Palatino Linotype"/>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Ἰσραηλίτες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ἰδιαιτέρως</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βασιλεῖς</w:t>
      </w:r>
      <w:r>
        <w:rPr>
          <w:rFonts w:ascii="Palatino Linotype" w:hAnsi="Palatino Linotype" w:cs="Palatino Linotype"/>
          <w:lang w:bidi="he-IL"/>
        </w:rPr>
        <w:t xml:space="preserve"> </w:t>
      </w:r>
      <w:r w:rsidRPr="005415D3">
        <w:rPr>
          <w:rFonts w:ascii="Palatino Linotype" w:hAnsi="Palatino Linotype" w:cs="Palatino Linotype"/>
          <w:lang w:bidi="he-IL"/>
        </w:rPr>
        <w:t>ἐκείνων),</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ἀφ</w:t>
      </w:r>
      <w:r w:rsidRPr="005415D3">
        <w:rPr>
          <w:rFonts w:ascii="Palatino Linotype" w:hAnsi="Palatino Linotype" w:cs="Palatino Linotype"/>
          <w:i/>
          <w:lang w:bidi="he-IL"/>
        </w:rPr>
        <w:t>ομοιώνονται</w:t>
      </w:r>
      <w:r>
        <w:rPr>
          <w:rFonts w:ascii="Palatino Linotype" w:hAnsi="Palatino Linotype" w:cs="Palatino Linotype"/>
          <w:lang w:bidi="he-IL"/>
        </w:rPr>
        <w:t xml:space="preserve"> </w:t>
      </w:r>
      <w:r w:rsidRPr="005415D3">
        <w:rPr>
          <w:rFonts w:ascii="Palatino Linotype" w:hAnsi="Palatino Linotype" w:cs="Palatino Linotype"/>
          <w:lang w:bidi="he-IL"/>
        </w:rPr>
        <w:t>πρὸς</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t>Υἱὸ</w:t>
      </w:r>
      <w:r>
        <w:rPr>
          <w:rFonts w:ascii="Palatino Linotype" w:hAnsi="Palatino Linotype" w:cs="Palatino Linotype"/>
          <w:lang w:bidi="he-IL"/>
        </w:rPr>
        <w:t xml:space="preserve"> </w:t>
      </w:r>
      <w:r w:rsidRPr="005415D3">
        <w:rPr>
          <w:rFonts w:ascii="Palatino Linotype" w:hAnsi="Palatino Linotype" w:cs="Palatino Linotype"/>
          <w:lang w:bidi="he-IL"/>
        </w:rPr>
        <w:t>το</w:t>
      </w:r>
      <w:r>
        <w:rPr>
          <w:rFonts w:ascii="Palatino Linotype" w:hAnsi="Palatino Linotype" w:cs="Palatino Linotype"/>
          <w:lang w:bidi="he-IL"/>
        </w:rPr>
        <w:t xml:space="preserve">υ, </w:t>
      </w:r>
      <w:r w:rsidRPr="005415D3">
        <w:rPr>
          <w:rFonts w:ascii="Palatino Linotype" w:hAnsi="Palatino Linotype" w:cs="Palatino Linotype"/>
          <w:lang w:bidi="he-IL"/>
        </w:rPr>
        <w:t>ἔχοντας</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καθεὶς</w:t>
      </w:r>
      <w:r>
        <w:rPr>
          <w:rFonts w:ascii="Palatino Linotype" w:hAnsi="Palatino Linotype" w:cs="Palatino Linotype"/>
          <w:lang w:bidi="he-IL"/>
        </w:rPr>
        <w:t xml:space="preserve"> </w:t>
      </w:r>
      <w:r w:rsidRPr="00E270DA">
        <w:rPr>
          <w:rFonts w:ascii="Palatino Linotype" w:hAnsi="Palatino Linotype" w:cs="Palatino Linotype"/>
          <w:i/>
          <w:lang w:bidi="he-IL"/>
        </w:rPr>
        <w:t>προσωπικὰ</w:t>
      </w:r>
      <w:r>
        <w:rPr>
          <w:rFonts w:ascii="Palatino Linotype" w:hAnsi="Palatino Linotype" w:cs="Palatino Linotype"/>
          <w:i/>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αὐτὴ</w:t>
      </w:r>
      <w:r>
        <w:rPr>
          <w:rFonts w:ascii="Palatino Linotype" w:hAnsi="Palatino Linotype" w:cs="Palatino Linotype"/>
          <w:lang w:bidi="he-IL"/>
        </w:rPr>
        <w:t xml:space="preserve"> </w:t>
      </w:r>
      <w:r w:rsidRPr="005415D3">
        <w:rPr>
          <w:rFonts w:ascii="Palatino Linotype" w:hAnsi="Palatino Linotype" w:cs="Palatino Linotype"/>
          <w:lang w:bidi="he-IL"/>
        </w:rPr>
        <w:t>«εἰκόνα»,</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ἐπιβεβαιώνει</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μεγάλος</w:t>
      </w:r>
      <w:r>
        <w:rPr>
          <w:rFonts w:ascii="Palatino Linotype" w:hAnsi="Palatino Linotype" w:cs="Palatino Linotype"/>
          <w:lang w:bidi="he-IL"/>
        </w:rPr>
        <w:t xml:space="preserve"> </w:t>
      </w:r>
      <w:r w:rsidRPr="005415D3">
        <w:rPr>
          <w:rFonts w:ascii="Palatino Linotype" w:hAnsi="Palatino Linotype" w:cs="Palatino Linotype"/>
          <w:lang w:bidi="he-IL"/>
        </w:rPr>
        <w:t>ἀντιοχεὺς</w:t>
      </w:r>
      <w:r>
        <w:rPr>
          <w:rFonts w:ascii="Palatino Linotype" w:hAnsi="Palatino Linotype" w:cs="Palatino Linotype"/>
          <w:lang w:bidi="he-IL"/>
        </w:rPr>
        <w:t xml:space="preserve"> </w:t>
      </w:r>
      <w:r w:rsidRPr="005415D3">
        <w:rPr>
          <w:rFonts w:ascii="Palatino Linotype" w:hAnsi="Palatino Linotype" w:cs="Palatino Linotype"/>
          <w:lang w:bidi="he-IL"/>
        </w:rPr>
        <w:t>ἑρμηνευτὴς</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ἑρμηνεία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SBL Greek"/>
          <w:i/>
          <w:lang w:bidi="he-IL"/>
        </w:rPr>
        <w:t>ὅσοι</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ἐβαπτίσθητε</w:t>
      </w:r>
      <w:r>
        <w:rPr>
          <w:rFonts w:ascii="Arial" w:hAnsi="Arial" w:cs="Arial"/>
          <w:sz w:val="20"/>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27)</w:t>
      </w:r>
      <w:r w:rsidRPr="005415D3">
        <w:rPr>
          <w:rFonts w:ascii="Palatino Linotype" w:hAnsi="Palatino Linotype" w:cs="Silver Humana"/>
        </w:rPr>
        <w:t>,</w:t>
      </w:r>
      <w:r>
        <w:rPr>
          <w:rFonts w:ascii="Palatino Linotype" w:hAnsi="Palatino Linotype" w:cs="Silver Humana"/>
          <w:i/>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ὁποία</w:t>
      </w:r>
      <w:r>
        <w:rPr>
          <w:rFonts w:ascii="Palatino Linotype" w:hAnsi="Palatino Linotype" w:cs="Silver Humana"/>
        </w:rPr>
        <w:t xml:space="preserve"> </w:t>
      </w:r>
      <w:r w:rsidRPr="005415D3">
        <w:rPr>
          <w:rFonts w:ascii="Palatino Linotype" w:hAnsi="Palatino Linotype" w:cs="Silver Humana"/>
        </w:rPr>
        <w:t>παρατέθηκε</w:t>
      </w:r>
      <w:r>
        <w:rPr>
          <w:rFonts w:ascii="Palatino Linotype" w:hAnsi="Palatino Linotype" w:cs="Silver Humana"/>
        </w:rPr>
        <w:t xml:space="preserve"> </w:t>
      </w:r>
      <w:r w:rsidRPr="005415D3">
        <w:rPr>
          <w:rFonts w:ascii="Palatino Linotype" w:hAnsi="Palatino Linotype" w:cs="Silver Humana"/>
        </w:rPr>
        <w:t>στὴν</w:t>
      </w:r>
      <w:r>
        <w:rPr>
          <w:rFonts w:ascii="Palatino Linotype" w:hAnsi="Palatino Linotype" w:cs="Silver Humana"/>
        </w:rPr>
        <w:t xml:space="preserve"> </w:t>
      </w:r>
      <w:r w:rsidRPr="005415D3">
        <w:rPr>
          <w:rFonts w:ascii="Palatino Linotype" w:hAnsi="Palatino Linotype" w:cs="Silver Humana"/>
        </w:rPr>
        <w:t>Εἰσαγωγή.</w:t>
      </w:r>
      <w:r>
        <w:rPr>
          <w:rFonts w:ascii="Palatino Linotype" w:hAnsi="Palatino Linotype" w:cs="Silver Humana"/>
        </w:rPr>
        <w:t xml:space="preserve"> </w:t>
      </w:r>
    </w:p>
    <w:p w:rsidR="00C55A98" w:rsidRDefault="00C55A98" w:rsidP="00C55A98">
      <w:pPr>
        <w:jc w:val="both"/>
        <w:rPr>
          <w:rFonts w:ascii="Palatino Linotype" w:hAnsi="Palatino Linotype" w:cs="Silver Humana"/>
        </w:rPr>
      </w:pPr>
    </w:p>
    <w:p w:rsidR="00C55A98" w:rsidRPr="005415D3" w:rsidRDefault="00C55A98" w:rsidP="00C55A98">
      <w:pPr>
        <w:jc w:val="both"/>
        <w:rPr>
          <w:rFonts w:ascii="Palatino Linotype" w:hAnsi="Palatino Linotype" w:cs="Silver Humana"/>
          <w:i/>
        </w:rPr>
      </w:pPr>
      <w:r w:rsidRPr="005415D3">
        <w:rPr>
          <w:rFonts w:ascii="Palatino Linotype" w:hAnsi="Palatino Linotype" w:cs="Silver Humana"/>
        </w:rPr>
        <w:t>Ὑπὲρ</w:t>
      </w:r>
      <w:r>
        <w:rPr>
          <w:rFonts w:ascii="Palatino Linotype" w:hAnsi="Palatino Linotype" w:cs="Silver Humana"/>
        </w:rPr>
        <w:t xml:space="preserve"> </w:t>
      </w:r>
      <w:r w:rsidRPr="005415D3">
        <w:rPr>
          <w:rFonts w:ascii="Palatino Linotype" w:hAnsi="Palatino Linotype" w:cs="Silver Humana"/>
        </w:rPr>
        <w:t>τῆς</w:t>
      </w:r>
      <w:r>
        <w:rPr>
          <w:rFonts w:ascii="Palatino Linotype" w:hAnsi="Palatino Linotype" w:cs="Silver Humana"/>
        </w:rPr>
        <w:t xml:space="preserve"> </w:t>
      </w:r>
      <w:r w:rsidRPr="005415D3">
        <w:rPr>
          <w:rFonts w:ascii="Palatino Linotype" w:hAnsi="Palatino Linotype" w:cs="Silver Humana"/>
        </w:rPr>
        <w:t>συγκεκριμένης</w:t>
      </w:r>
      <w:r>
        <w:rPr>
          <w:rFonts w:ascii="Palatino Linotype" w:hAnsi="Palatino Linotype" w:cs="Silver Humana"/>
        </w:rPr>
        <w:t xml:space="preserve"> </w:t>
      </w:r>
      <w:r w:rsidRPr="005415D3">
        <w:rPr>
          <w:rFonts w:ascii="Palatino Linotype" w:hAnsi="Palatino Linotype" w:cs="Silver Humana"/>
        </w:rPr>
        <w:t>ἄποψης</w:t>
      </w:r>
      <w:r>
        <w:rPr>
          <w:rFonts w:ascii="Palatino Linotype" w:hAnsi="Palatino Linotype" w:cs="Silver Humana"/>
        </w:rPr>
        <w:t xml:space="preserve"> </w:t>
      </w:r>
      <w:r w:rsidRPr="005415D3">
        <w:rPr>
          <w:rFonts w:ascii="Palatino Linotype" w:hAnsi="Palatino Linotype" w:cs="Silver Humana"/>
        </w:rPr>
        <w:t>καὶ</w:t>
      </w:r>
      <w:r>
        <w:rPr>
          <w:rFonts w:ascii="Palatino Linotype" w:hAnsi="Palatino Linotype" w:cs="Silver Humana"/>
        </w:rPr>
        <w:t xml:space="preserve"> </w:t>
      </w:r>
      <w:r w:rsidRPr="005415D3">
        <w:rPr>
          <w:rFonts w:ascii="Palatino Linotype" w:hAnsi="Palatino Linotype" w:cs="Silver Humana"/>
        </w:rPr>
        <w:t>ἀντιθετικὰ</w:t>
      </w:r>
      <w:r>
        <w:rPr>
          <w:rFonts w:ascii="Palatino Linotype" w:hAnsi="Palatino Linotype" w:cs="Silver Humana"/>
        </w:rPr>
        <w:t xml:space="preserve"> </w:t>
      </w:r>
      <w:r w:rsidRPr="005415D3">
        <w:rPr>
          <w:rFonts w:ascii="Palatino Linotype" w:hAnsi="Palatino Linotype" w:cs="Silver Humana"/>
        </w:rPr>
        <w:t>πρὸς</w:t>
      </w:r>
      <w:r>
        <w:rPr>
          <w:rFonts w:ascii="Palatino Linotype" w:hAnsi="Palatino Linotype" w:cs="Silver Humana"/>
        </w:rPr>
        <w:t xml:space="preserve"> </w:t>
      </w:r>
      <w:r w:rsidRPr="005415D3">
        <w:rPr>
          <w:rFonts w:ascii="Palatino Linotype" w:hAnsi="Palatino Linotype" w:cs="Silver Humana"/>
        </w:rPr>
        <w:t>τὴν</w:t>
      </w:r>
      <w:r>
        <w:rPr>
          <w:rFonts w:ascii="Palatino Linotype" w:hAnsi="Palatino Linotype" w:cs="Silver Humana"/>
        </w:rPr>
        <w:t xml:space="preserve"> κυριαρχοῡ</w:t>
      </w:r>
      <w:r w:rsidRPr="005415D3">
        <w:rPr>
          <w:rFonts w:ascii="Palatino Linotype" w:hAnsi="Palatino Linotype" w:cs="Silver Humana"/>
        </w:rPr>
        <w:t>σα</w:t>
      </w:r>
      <w:r>
        <w:rPr>
          <w:rFonts w:ascii="Palatino Linotype" w:hAnsi="Palatino Linotype" w:cs="Silver Humana"/>
        </w:rPr>
        <w:t xml:space="preserve"> </w:t>
      </w:r>
      <w:r w:rsidRPr="005415D3">
        <w:rPr>
          <w:rFonts w:ascii="Palatino Linotype" w:hAnsi="Palatino Linotype" w:cs="Silver Humana"/>
        </w:rPr>
        <w:t>σήμερα</w:t>
      </w:r>
      <w:r>
        <w:rPr>
          <w:rFonts w:ascii="Palatino Linotype" w:hAnsi="Palatino Linotype" w:cs="Silver Humana"/>
        </w:rPr>
        <w:t xml:space="preserve"> </w:t>
      </w:r>
      <w:r w:rsidRPr="005415D3">
        <w:rPr>
          <w:rFonts w:ascii="Palatino Linotype" w:hAnsi="Palatino Linotype" w:cs="Silver Humana"/>
        </w:rPr>
        <w:t>ἄποψη</w:t>
      </w:r>
      <w:r>
        <w:rPr>
          <w:rFonts w:ascii="Palatino Linotype" w:hAnsi="Palatino Linotype" w:cs="Silver Humana"/>
        </w:rPr>
        <w:t xml:space="preserve"> </w:t>
      </w:r>
      <w:r w:rsidRPr="005415D3">
        <w:rPr>
          <w:rFonts w:ascii="Palatino Linotype" w:hAnsi="Palatino Linotype" w:cs="Silver Humana"/>
        </w:rPr>
        <w:t>ὅτι</w:t>
      </w:r>
      <w:r>
        <w:rPr>
          <w:rFonts w:ascii="Palatino Linotype" w:hAnsi="Palatino Linotype" w:cs="Silver Humana"/>
        </w:rPr>
        <w:t xml:space="preserve"> </w:t>
      </w:r>
      <w:r w:rsidRPr="005415D3">
        <w:rPr>
          <w:rFonts w:ascii="Palatino Linotype" w:hAnsi="Palatino Linotype" w:cs="Silver Humana"/>
        </w:rPr>
        <w:t>μέσῳ</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βαπτίσματος</w:t>
      </w:r>
      <w:r>
        <w:rPr>
          <w:rFonts w:ascii="Palatino Linotype" w:hAnsi="Palatino Linotype" w:cs="Silver Humana"/>
        </w:rPr>
        <w:t xml:space="preserve"> </w:t>
      </w:r>
      <w:r w:rsidRPr="005415D3">
        <w:rPr>
          <w:rFonts w:ascii="Palatino Linotype" w:hAnsi="Palatino Linotype" w:cs="Silver Humana"/>
        </w:rPr>
        <w:t>γινόμαστε</w:t>
      </w:r>
      <w:r>
        <w:rPr>
          <w:rFonts w:ascii="Palatino Linotype" w:hAnsi="Palatino Linotype" w:cs="Silver Humana"/>
        </w:rPr>
        <w:t xml:space="preserve"> </w:t>
      </w:r>
      <w:r w:rsidRPr="005415D3">
        <w:rPr>
          <w:rFonts w:ascii="Palatino Linotype" w:hAnsi="Palatino Linotype" w:cs="Silver Humana"/>
        </w:rPr>
        <w:t>συλλογικὰ</w:t>
      </w:r>
      <w:r>
        <w:rPr>
          <w:rFonts w:ascii="Palatino Linotype" w:hAnsi="Palatino Linotype" w:cs="Silver Humana"/>
        </w:rPr>
        <w:t xml:space="preserve"> </w:t>
      </w:r>
      <w:r w:rsidRPr="005415D3">
        <w:rPr>
          <w:rFonts w:ascii="Palatino Linotype" w:hAnsi="Palatino Linotype" w:cs="Silver Humana"/>
        </w:rPr>
        <w:t>ἕ</w:t>
      </w:r>
      <w:r>
        <w:rPr>
          <w:rFonts w:ascii="Palatino Linotype" w:hAnsi="Palatino Linotype" w:cs="Silver Humana"/>
        </w:rPr>
        <w:t>νας</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rPr>
        <w:t>θὰ</w:t>
      </w:r>
      <w:r>
        <w:rPr>
          <w:rFonts w:ascii="Palatino Linotype" w:hAnsi="Palatino Linotype" w:cs="Silver Humana"/>
        </w:rPr>
        <w:t xml:space="preserve"> </w:t>
      </w:r>
      <w:r w:rsidRPr="005415D3">
        <w:rPr>
          <w:rFonts w:ascii="Palatino Linotype" w:hAnsi="Palatino Linotype" w:cs="Silver Humana"/>
        </w:rPr>
        <w:t>μποροῦσε</w:t>
      </w:r>
      <w:r>
        <w:rPr>
          <w:rFonts w:ascii="Palatino Linotype" w:hAnsi="Palatino Linotype" w:cs="Silver Humana"/>
        </w:rPr>
        <w:t xml:space="preserve"> </w:t>
      </w:r>
      <w:r w:rsidRPr="005415D3">
        <w:rPr>
          <w:rFonts w:ascii="Palatino Linotype" w:hAnsi="Palatino Linotype" w:cs="Silver Humana"/>
        </w:rPr>
        <w:t>κάποιος</w:t>
      </w:r>
      <w:r>
        <w:rPr>
          <w:rFonts w:ascii="Palatino Linotype" w:hAnsi="Palatino Linotype" w:cs="Silver Humana"/>
        </w:rPr>
        <w:t xml:space="preserve"> </w:t>
      </w:r>
      <w:r w:rsidRPr="005415D3">
        <w:rPr>
          <w:rFonts w:ascii="Palatino Linotype" w:hAnsi="Palatino Linotype" w:cs="Silver Humana"/>
        </w:rPr>
        <w:t>νὰ</w:t>
      </w:r>
      <w:r>
        <w:rPr>
          <w:rFonts w:ascii="Palatino Linotype" w:hAnsi="Palatino Linotype" w:cs="Silver Humana"/>
        </w:rPr>
        <w:t xml:space="preserve"> </w:t>
      </w:r>
      <w:r w:rsidRPr="005415D3">
        <w:rPr>
          <w:rFonts w:ascii="Palatino Linotype" w:hAnsi="Palatino Linotype" w:cs="Silver Humana"/>
        </w:rPr>
        <w:t>ἀντιτάξει</w:t>
      </w:r>
      <w:r>
        <w:rPr>
          <w:rFonts w:ascii="Palatino Linotype" w:hAnsi="Palatino Linotype" w:cs="Silver Humana"/>
        </w:rPr>
        <w:t xml:space="preserve"> </w:t>
      </w:r>
      <w:r w:rsidRPr="005415D3">
        <w:rPr>
          <w:rFonts w:ascii="Palatino Linotype" w:hAnsi="Palatino Linotype" w:cs="Silver Humana"/>
        </w:rPr>
        <w:t>τὰ</w:t>
      </w:r>
      <w:r>
        <w:rPr>
          <w:rFonts w:ascii="Palatino Linotype" w:hAnsi="Palatino Linotype" w:cs="Silver Humana"/>
        </w:rPr>
        <w:t xml:space="preserve"> </w:t>
      </w:r>
      <w:r w:rsidRPr="005415D3">
        <w:rPr>
          <w:rFonts w:ascii="Palatino Linotype" w:hAnsi="Palatino Linotype" w:cs="Silver Humana"/>
        </w:rPr>
        <w:t>ἑξῆς</w:t>
      </w:r>
      <w:r>
        <w:rPr>
          <w:rFonts w:ascii="Palatino Linotype" w:hAnsi="Palatino Linotype" w:cs="Silver Humana"/>
        </w:rPr>
        <w:t xml:space="preserve"> </w:t>
      </w:r>
      <w:r w:rsidRPr="005415D3">
        <w:rPr>
          <w:rFonts w:ascii="Palatino Linotype" w:hAnsi="Palatino Linotype" w:cs="Silver Humana"/>
        </w:rPr>
        <w:t>ἐπιχειρήματα</w:t>
      </w:r>
      <w:r w:rsidRPr="005415D3">
        <w:rPr>
          <w:rFonts w:ascii="Palatino Linotype" w:hAnsi="Palatino Linotype" w:cs="Arial"/>
          <w:lang w:bidi="he-IL"/>
        </w:rPr>
        <w:t>:</w:t>
      </w:r>
      <w:r>
        <w:rPr>
          <w:rFonts w:ascii="Palatino Linotype" w:hAnsi="Palatino Linotype" w:cs="Arial"/>
          <w:lang w:bidi="he-IL"/>
        </w:rPr>
        <w:t xml:space="preserve"> </w:t>
      </w:r>
    </w:p>
    <w:p w:rsidR="00C55A98" w:rsidRPr="005415D3" w:rsidRDefault="00C55A98" w:rsidP="00C55A98">
      <w:pPr>
        <w:jc w:val="both"/>
        <w:rPr>
          <w:rFonts w:ascii="Palatino Linotype" w:hAnsi="Palatino Linotype" w:cs="Arial"/>
          <w:b/>
          <w:lang w:bidi="he-IL"/>
        </w:rPr>
      </w:pP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παροῦσα</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ἐντοπίζεται</w:t>
      </w:r>
      <w:r>
        <w:rPr>
          <w:rFonts w:ascii="Palatino Linotype" w:hAnsi="Palatino Linotype" w:cs="Arial"/>
          <w:lang w:bidi="he-IL"/>
        </w:rPr>
        <w:t xml:space="preserve"> παραίνε</w:t>
      </w:r>
      <w:r w:rsidRPr="005415D3">
        <w:rPr>
          <w:rFonts w:ascii="Palatino Linotype" w:hAnsi="Palatino Linotype" w:cs="Arial"/>
          <w:lang w:bidi="he-IL"/>
        </w:rPr>
        <w:t>ση</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συμβαίνει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Κορ.</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13-14,</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παραλληλίζεται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ὀπαδοὺς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«συλλογικῆς»</w:t>
      </w:r>
      <w:r>
        <w:rPr>
          <w:rFonts w:ascii="Palatino Linotype" w:hAnsi="Palatino Linotype" w:cs="Arial"/>
          <w:lang w:bidi="he-IL"/>
        </w:rPr>
        <w:t xml:space="preserve"> </w:t>
      </w:r>
      <w:r w:rsidRPr="005415D3">
        <w:rPr>
          <w:rFonts w:ascii="Palatino Linotype" w:hAnsi="Palatino Linotype" w:cs="Arial"/>
          <w:lang w:bidi="he-IL"/>
        </w:rPr>
        <w:t>ἑρμηνείας.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πρακτικὸ</w:t>
      </w:r>
      <w:r>
        <w:rPr>
          <w:rFonts w:ascii="Palatino Linotype" w:hAnsi="Palatino Linotype" w:cs="Arial"/>
          <w:lang w:bidi="he-IL"/>
        </w:rPr>
        <w:t xml:space="preserve"> </w:t>
      </w:r>
      <w:r w:rsidRPr="005415D3">
        <w:rPr>
          <w:rFonts w:ascii="Palatino Linotype" w:hAnsi="Palatino Linotype" w:cs="Arial"/>
          <w:lang w:bidi="he-IL"/>
        </w:rPr>
        <w:t>μέρος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ὅπου</w:t>
      </w:r>
      <w:r>
        <w:rPr>
          <w:rFonts w:ascii="Palatino Linotype" w:hAnsi="Palatino Linotype" w:cs="Arial"/>
          <w:lang w:bidi="he-IL"/>
        </w:rPr>
        <w:t xml:space="preserve"> </w:t>
      </w:r>
      <w:r w:rsidRPr="005415D3">
        <w:rPr>
          <w:rFonts w:ascii="Palatino Linotype" w:hAnsi="Palatino Linotype" w:cs="Arial"/>
          <w:lang w:bidi="he-IL"/>
        </w:rPr>
        <w:t>ὄντως</w:t>
      </w:r>
      <w:r>
        <w:rPr>
          <w:rFonts w:ascii="Palatino Linotype" w:hAnsi="Palatino Linotype" w:cs="Arial"/>
          <w:lang w:bidi="he-IL"/>
        </w:rPr>
        <w:t xml:space="preserve"> </w:t>
      </w:r>
      <w:r w:rsidRPr="005415D3">
        <w:rPr>
          <w:rFonts w:ascii="Palatino Linotype" w:hAnsi="Palatino Linotype" w:cs="Arial"/>
          <w:lang w:bidi="he-IL"/>
        </w:rPr>
        <w:t>ἐξαίρεται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ἀγάπη</w:t>
      </w:r>
      <w:r>
        <w:rPr>
          <w:rFonts w:ascii="Palatino Linotype" w:hAnsi="Palatino Linotype" w:cs="Arial"/>
          <w:lang w:bidi="he-IL"/>
        </w:rPr>
        <w:t xml:space="preserve"> </w:t>
      </w:r>
      <w:r w:rsidRPr="005415D3">
        <w:rPr>
          <w:rFonts w:ascii="Palatino Linotype" w:hAnsi="Palatino Linotype" w:cs="Arial"/>
          <w:lang w:bidi="he-IL"/>
        </w:rPr>
        <w:t>(5,14-15.</w:t>
      </w:r>
      <w:r>
        <w:rPr>
          <w:rFonts w:ascii="Palatino Linotype" w:hAnsi="Palatino Linotype" w:cs="Arial"/>
          <w:lang w:bidi="he-IL"/>
        </w:rPr>
        <w:t xml:space="preserve"> </w:t>
      </w:r>
      <w:r w:rsidRPr="005415D3">
        <w:rPr>
          <w:rFonts w:ascii="Palatino Linotype" w:hAnsi="Palatino Linotype" w:cs="Arial"/>
          <w:lang w:bidi="he-IL"/>
        </w:rPr>
        <w:t>6,22),</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στηρίζεται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σώματος,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συμβαίνει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εἰσαγωγὴ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lastRenderedPageBreak/>
        <w:t>Παραίνεσης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«συνοπτικῆς»</w:t>
      </w:r>
      <w:r>
        <w:rPr>
          <w:rFonts w:ascii="Palatino Linotype" w:hAnsi="Palatino Linotype" w:cs="Arial"/>
          <w:lang w:bidi="he-IL"/>
        </w:rPr>
        <w:t xml:space="preserve"> </w:t>
      </w:r>
      <w:r w:rsidRPr="005415D3">
        <w:rPr>
          <w:rFonts w:ascii="Palatino Linotype" w:hAnsi="Palatino Linotype" w:cs="Arial"/>
          <w:lang w:bidi="he-IL"/>
        </w:rPr>
        <w:t>Ρωμ.</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βαπτίσματος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ἀνθρώπους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σταυρώθηκε</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σάρκα</w:t>
      </w:r>
      <w:r>
        <w:rPr>
          <w:rFonts w:ascii="Palatino Linotype" w:hAnsi="Palatino Linotype" w:cs="Arial"/>
          <w:lang w:bidi="he-IL"/>
        </w:rPr>
        <w:t xml:space="preserve"> </w:t>
      </w:r>
      <w:r w:rsidRPr="005415D3">
        <w:rPr>
          <w:rFonts w:ascii="Palatino Linotype" w:hAnsi="Palatino Linotype" w:cs="Arial"/>
          <w:lang w:bidi="he-IL"/>
        </w:rPr>
        <w:t>μαζὶ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πάθη</w:t>
      </w:r>
      <w:r>
        <w:rPr>
          <w:rFonts w:ascii="Palatino Linotype" w:hAnsi="Palatino Linotype" w:cs="Arial"/>
          <w:lang w:bidi="he-IL"/>
        </w:rPr>
        <w:t xml:space="preserve"> </w:t>
      </w:r>
      <w:r w:rsidRPr="005415D3">
        <w:rPr>
          <w:rFonts w:ascii="Palatino Linotype" w:hAnsi="Palatino Linotype" w:cs="Arial"/>
          <w:lang w:bidi="he-IL"/>
        </w:rPr>
        <w:t>καί</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ἐπιθυμίες</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24)</w:t>
      </w:r>
      <w:r>
        <w:rPr>
          <w:rFonts w:ascii="Palatino Linotype" w:hAnsi="Palatino Linotype" w:cs="Arial"/>
          <w:lang w:bidi="he-IL"/>
        </w:rPr>
        <w:t xml:space="preserve"> </w:t>
      </w:r>
      <w:r w:rsidRPr="005415D3">
        <w:rPr>
          <w:rFonts w:ascii="Palatino Linotype" w:hAnsi="Palatino Linotype" w:cs="Arial"/>
          <w:lang w:bidi="he-IL"/>
        </w:rPr>
        <w:t>ἐνῷ</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ζοῦν</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Πνεύματι</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16-18),</w:t>
      </w:r>
      <w:r>
        <w:rPr>
          <w:rFonts w:ascii="Palatino Linotype" w:hAnsi="Palatino Linotype" w:cs="Arial"/>
          <w:lang w:bidi="he-IL"/>
        </w:rPr>
        <w:t xml:space="preserve"> </w:t>
      </w:r>
      <w:r w:rsidRPr="005415D3">
        <w:rPr>
          <w:rFonts w:ascii="Palatino Linotype" w:hAnsi="Palatino Linotype" w:cs="Arial"/>
          <w:lang w:bidi="he-IL"/>
        </w:rPr>
        <w:t>γεγονός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ἱκανώνει</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ἐφαρμόζουν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«νόμο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οὐσιαστικὰ</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ἐκπληρώνουν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οὐσία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Δεκαλόγου,</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ἀγάπη.</w:t>
      </w: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περικοπή,</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ὅταν</w:t>
      </w:r>
      <w:r>
        <w:rPr>
          <w:rFonts w:ascii="Palatino Linotype" w:hAnsi="Palatino Linotype" w:cs="Arial"/>
          <w:lang w:bidi="he-IL"/>
        </w:rPr>
        <w:t xml:space="preserve"> </w:t>
      </w:r>
      <w:r w:rsidRPr="005415D3">
        <w:rPr>
          <w:rFonts w:ascii="Palatino Linotype" w:hAnsi="Palatino Linotype" w:cs="Arial"/>
          <w:lang w:bidi="he-IL"/>
        </w:rPr>
        <w:t>ἀναφέρεται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SBL Greek" w:hAnsi="SBL Greek" w:cs="SBL Greek"/>
          <w:i/>
          <w:lang w:bidi="he-IL"/>
        </w:rPr>
        <w:t>εἷς</w:t>
      </w:r>
      <w:r>
        <w:rPr>
          <w:rFonts w:ascii="SBL Greek" w:hAnsi="SBL Greek" w:cs="SBL Greek"/>
          <w:lang w:bidi="he-IL"/>
        </w:rPr>
        <w:t xml:space="preserve"> </w:t>
      </w:r>
      <w:r w:rsidRPr="005415D3">
        <w:rPr>
          <w:rFonts w:ascii="Arial" w:hAnsi="Arial" w:cs="Arial"/>
          <w:sz w:val="20"/>
          <w:szCs w:val="20"/>
          <w:lang w:bidi="he-IL"/>
        </w:rPr>
        <w:t>(3,</w:t>
      </w:r>
      <w:r>
        <w:rPr>
          <w:rFonts w:ascii="Arial" w:hAnsi="Arial" w:cs="Arial"/>
          <w:sz w:val="20"/>
          <w:szCs w:val="20"/>
          <w:lang w:bidi="he-IL"/>
        </w:rPr>
        <w:t xml:space="preserve"> </w:t>
      </w:r>
      <w:r w:rsidRPr="005415D3">
        <w:rPr>
          <w:rFonts w:ascii="Arial" w:hAnsi="Arial" w:cs="Arial"/>
          <w:sz w:val="20"/>
          <w:szCs w:val="20"/>
          <w:lang w:bidi="he-IL"/>
        </w:rPr>
        <w:t>28)</w:t>
      </w:r>
      <w:r>
        <w:rPr>
          <w:rFonts w:ascii="Arial" w:hAnsi="Arial" w:cs="Arial"/>
          <w:sz w:val="20"/>
          <w:szCs w:val="20"/>
          <w:lang w:bidi="he-IL"/>
        </w:rPr>
        <w:t xml:space="preserve"> </w:t>
      </w:r>
      <w:r w:rsidRPr="005415D3">
        <w:rPr>
          <w:rFonts w:ascii="Palatino Linotype" w:hAnsi="Palatino Linotype" w:cs="Arial"/>
          <w:lang w:bidi="he-IL"/>
        </w:rPr>
        <w:t>ὁμιλεῖ</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δεύτερο</w:t>
      </w:r>
      <w:r>
        <w:rPr>
          <w:rFonts w:ascii="Palatino Linotype" w:hAnsi="Palatino Linotype" w:cs="Arial"/>
          <w:lang w:bidi="he-IL"/>
        </w:rPr>
        <w:t xml:space="preserve"> </w:t>
      </w:r>
      <w:r w:rsidRPr="005415D3">
        <w:rPr>
          <w:rFonts w:ascii="Palatino Linotype" w:hAnsi="Palatino Linotype" w:cs="Arial"/>
          <w:lang w:bidi="he-IL"/>
        </w:rPr>
        <w:t>ἑνικὸ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πληθυντικό,</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συνέβαινε</w:t>
      </w:r>
      <w:r>
        <w:rPr>
          <w:rFonts w:ascii="Palatino Linotype" w:hAnsi="Palatino Linotype" w:cs="Arial"/>
          <w:lang w:bidi="he-IL"/>
        </w:rPr>
        <w:t xml:space="preserve"> </w:t>
      </w:r>
      <w:r w:rsidRPr="005415D3">
        <w:rPr>
          <w:rFonts w:ascii="Palatino Linotype" w:hAnsi="Palatino Linotype" w:cs="Arial"/>
          <w:lang w:bidi="he-IL"/>
        </w:rPr>
        <w:t>ἐὰν</w:t>
      </w:r>
      <w:r>
        <w:rPr>
          <w:rFonts w:ascii="Palatino Linotype" w:hAnsi="Palatino Linotype" w:cs="Arial"/>
          <w:lang w:bidi="he-IL"/>
        </w:rPr>
        <w:t xml:space="preserve"> </w:t>
      </w:r>
      <w:r w:rsidRPr="005415D3">
        <w:rPr>
          <w:rFonts w:ascii="Palatino Linotype" w:hAnsi="Palatino Linotype" w:cs="Arial"/>
          <w:lang w:bidi="he-IL"/>
        </w:rPr>
        <w:t>ἐννοοῦσε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Ἐκκλησίας.</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παρατηρήσαμε</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SBL Greek"/>
          <w:i/>
          <w:lang w:bidi="he-IL"/>
        </w:rPr>
        <w:t>εἷς</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i/>
          <w:lang w:bidi="he-IL"/>
        </w:rPr>
        <w:t xml:space="preserve"> </w:t>
      </w:r>
      <w:r w:rsidRPr="005415D3">
        <w:rPr>
          <w:rFonts w:ascii="Palatino Linotype" w:hAnsi="Palatino Linotype" w:cs="SBL Greek"/>
          <w:lang w:bidi="he-IL"/>
        </w:rPr>
        <w:t>εἶναι</w:t>
      </w:r>
      <w:r>
        <w:rPr>
          <w:rFonts w:ascii="Palatino Linotype" w:hAnsi="Palatino Linotype" w:cs="SBL Greek"/>
          <w:lang w:bidi="he-IL"/>
        </w:rPr>
        <w:t xml:space="preserve"> </w:t>
      </w:r>
      <w:r w:rsidRPr="005415D3">
        <w:rPr>
          <w:rFonts w:ascii="Palatino Linotype" w:hAnsi="Palatino Linotype" w:cs="SBL Greek"/>
          <w:lang w:bidi="he-IL"/>
        </w:rPr>
        <w:t>παράλληλο</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υἱοὶ</w:t>
      </w:r>
      <w:r>
        <w:rPr>
          <w:rFonts w:ascii="Palatino Linotype" w:hAnsi="Palatino Linotype" w:cs="SBL Greek"/>
          <w:i/>
          <w:lang w:bidi="he-IL"/>
        </w:rPr>
        <w:t xml:space="preserve"> </w:t>
      </w:r>
      <w:r w:rsidRPr="005415D3">
        <w:rPr>
          <w:rFonts w:ascii="Palatino Linotype" w:hAnsi="Palatino Linotype" w:cs="SBL Greek"/>
          <w:i/>
          <w:lang w:bidi="he-IL"/>
        </w:rPr>
        <w:t>Θεοῦ</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lang w:bidi="he-IL"/>
        </w:rPr>
        <w:t xml:space="preserve"> </w:t>
      </w:r>
      <w:r w:rsidRPr="005415D3">
        <w:rPr>
          <w:rFonts w:ascii="Palatino Linotype" w:hAnsi="Palatino Linotype" w:cs="Arial"/>
          <w:sz w:val="20"/>
          <w:szCs w:val="20"/>
          <w:lang w:bidi="he-IL"/>
        </w:rPr>
        <w:t>(3,</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26)</w:t>
      </w:r>
      <w:r>
        <w:rPr>
          <w:rFonts w:ascii="Palatino Linotype" w:hAnsi="Palatino Linotype" w:cs="Arial"/>
          <w:sz w:val="20"/>
          <w:szCs w:val="20"/>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ὅλη</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περικοπὴ</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i/>
          <w:lang w:bidi="he-IL"/>
        </w:rPr>
        <w:t>δέ</w:t>
      </w:r>
      <w:r>
        <w:rPr>
          <w:rFonts w:ascii="Palatino Linotype" w:hAnsi="Palatino Linotype" w:cs="SBL Greek"/>
          <w:i/>
          <w:lang w:bidi="he-IL"/>
        </w:rPr>
        <w:t xml:space="preserve"> </w:t>
      </w:r>
      <w:r w:rsidRPr="005415D3">
        <w:rPr>
          <w:rFonts w:ascii="Palatino Linotype" w:hAnsi="Palatino Linotype" w:cs="SBL Greek"/>
          <w:i/>
          <w:lang w:bidi="he-IL"/>
        </w:rPr>
        <w:t>ἐστε</w:t>
      </w:r>
      <w:r>
        <w:rPr>
          <w:rFonts w:ascii="Palatino Linotype" w:hAnsi="Palatino Linotype" w:cs="SBL Greek"/>
          <w:i/>
          <w:lang w:bidi="he-IL"/>
        </w:rPr>
        <w:t xml:space="preserve"> </w:t>
      </w:r>
      <w:r w:rsidRPr="005415D3">
        <w:rPr>
          <w:rFonts w:ascii="Palatino Linotype" w:hAnsi="Palatino Linotype" w:cs="SBL Greek"/>
          <w:i/>
          <w:lang w:bidi="he-IL"/>
        </w:rPr>
        <w:t>υἱοί,</w:t>
      </w:r>
      <w:r>
        <w:rPr>
          <w:rFonts w:ascii="Palatino Linotype" w:hAnsi="Palatino Linotype" w:cs="SBL Greek"/>
          <w:i/>
          <w:lang w:bidi="he-IL"/>
        </w:rPr>
        <w:t xml:space="preserve"> </w:t>
      </w:r>
      <w:r w:rsidRPr="005415D3">
        <w:rPr>
          <w:rFonts w:ascii="Palatino Linotype" w:hAnsi="Palatino Linotype" w:cs="SBL Greek"/>
          <w:i/>
          <w:lang w:bidi="he-IL"/>
        </w:rPr>
        <w:t>ἐξαπέστειλεν</w:t>
      </w:r>
      <w:r>
        <w:rPr>
          <w:rFonts w:ascii="Palatino Linotype" w:hAnsi="Palatino Linotype" w:cs="SBL Greek"/>
          <w:i/>
          <w:lang w:bidi="he-IL"/>
        </w:rPr>
        <w:t xml:space="preserve"> </w:t>
      </w:r>
      <w:r w:rsidRPr="005415D3">
        <w:rPr>
          <w:rFonts w:ascii="Palatino Linotype" w:hAnsi="Palatino Linotype" w:cs="SBL Greek"/>
          <w:i/>
          <w:lang w:bidi="he-IL"/>
        </w:rPr>
        <w:t>ὁ</w:t>
      </w:r>
      <w:r>
        <w:rPr>
          <w:rFonts w:ascii="Palatino Linotype" w:hAnsi="Palatino Linotype" w:cs="SBL Greek"/>
          <w:i/>
          <w:lang w:bidi="he-IL"/>
        </w:rPr>
        <w:t xml:space="preserve"> </w:t>
      </w:r>
      <w:r w:rsidRPr="005415D3">
        <w:rPr>
          <w:rFonts w:ascii="Palatino Linotype" w:hAnsi="Palatino Linotype" w:cs="SBL Greek"/>
          <w:i/>
          <w:lang w:bidi="he-IL"/>
        </w:rPr>
        <w:t>Θεὸς</w:t>
      </w:r>
      <w:r>
        <w:rPr>
          <w:rFonts w:ascii="Palatino Linotype" w:hAnsi="Palatino Linotype" w:cs="SBL Greek"/>
          <w:i/>
          <w:lang w:bidi="he-IL"/>
        </w:rPr>
        <w:t xml:space="preserve"> </w:t>
      </w:r>
      <w:r w:rsidRPr="005415D3">
        <w:rPr>
          <w:rFonts w:ascii="Palatino Linotype" w:hAnsi="Palatino Linotype" w:cs="SBL Greek"/>
          <w:i/>
          <w:lang w:bidi="he-IL"/>
        </w:rPr>
        <w:t>τὸ</w:t>
      </w:r>
      <w:r>
        <w:rPr>
          <w:rFonts w:ascii="Palatino Linotype" w:hAnsi="Palatino Linotype" w:cs="SBL Greek"/>
          <w:i/>
          <w:lang w:bidi="he-IL"/>
        </w:rPr>
        <w:t xml:space="preserve"> </w:t>
      </w:r>
      <w:r w:rsidRPr="005415D3">
        <w:rPr>
          <w:rFonts w:ascii="Palatino Linotype" w:hAnsi="Palatino Linotype" w:cs="SBL Greek"/>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υἱοῦ</w:t>
      </w:r>
      <w:r>
        <w:rPr>
          <w:rFonts w:ascii="Palatino Linotype" w:hAnsi="Palatino Linotype" w:cs="SBL Greek"/>
          <w:i/>
          <w:lang w:bidi="he-IL"/>
        </w:rPr>
        <w:t xml:space="preserve"> </w:t>
      </w:r>
      <w:r w:rsidRPr="005415D3">
        <w:rPr>
          <w:rFonts w:ascii="Palatino Linotype" w:hAnsi="Palatino Linotype" w:cs="SBL Greek"/>
          <w:i/>
          <w:lang w:bidi="he-IL"/>
        </w:rPr>
        <w:t>αὐτοῦ</w:t>
      </w:r>
      <w:r>
        <w:rPr>
          <w:rFonts w:ascii="SBL Greek" w:hAnsi="SBL Greek" w:cs="SBL Greek"/>
          <w:lang w:bidi="he-IL"/>
        </w:rPr>
        <w:t xml:space="preserve">  </w:t>
      </w:r>
      <w:r w:rsidRPr="005415D3">
        <w:rPr>
          <w:rFonts w:ascii="Palatino Linotype" w:hAnsi="Palatino Linotype" w:cs="Arial"/>
          <w:sz w:val="20"/>
          <w:szCs w:val="20"/>
          <w:lang w:bidi="he-IL"/>
        </w:rPr>
        <w:t>(4,</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6).</w:t>
      </w:r>
      <w:r>
        <w:rPr>
          <w:rFonts w:ascii="Arial" w:hAnsi="Arial" w:cs="Arial"/>
          <w:sz w:val="20"/>
          <w:szCs w:val="20"/>
          <w:lang w:bidi="he-IL"/>
        </w:rPr>
        <w:t xml:space="preserve">  </w:t>
      </w:r>
      <w:r w:rsidRPr="005415D3">
        <w:rPr>
          <w:rFonts w:ascii="Palatino Linotype" w:hAnsi="Palatino Linotype" w:cs="Arial"/>
          <w:szCs w:val="20"/>
          <w:lang w:bidi="he-IL"/>
        </w:rPr>
        <w:t>Σὲ</w:t>
      </w:r>
      <w:r>
        <w:rPr>
          <w:rFonts w:ascii="Palatino Linotype" w:hAnsi="Palatino Linotype" w:cs="Arial"/>
          <w:szCs w:val="20"/>
          <w:lang w:bidi="he-IL"/>
        </w:rPr>
        <w:t xml:space="preserve"> </w:t>
      </w:r>
      <w:r w:rsidRPr="005415D3">
        <w:rPr>
          <w:rFonts w:ascii="Palatino Linotype" w:hAnsi="Palatino Linotype" w:cs="Arial"/>
          <w:szCs w:val="20"/>
          <w:lang w:bidi="he-IL"/>
        </w:rPr>
        <w:t>ὅλα</w:t>
      </w:r>
      <w:r>
        <w:rPr>
          <w:rFonts w:ascii="Palatino Linotype" w:hAnsi="Palatino Linotype" w:cs="Arial"/>
          <w:szCs w:val="20"/>
          <w:lang w:bidi="he-IL"/>
        </w:rPr>
        <w:t xml:space="preserve"> </w:t>
      </w:r>
      <w:r w:rsidRPr="005415D3">
        <w:rPr>
          <w:rFonts w:ascii="Palatino Linotype" w:hAnsi="Palatino Linotype" w:cs="Arial"/>
          <w:szCs w:val="20"/>
          <w:lang w:bidi="he-IL"/>
        </w:rPr>
        <w:t>τὰ</w:t>
      </w:r>
      <w:r>
        <w:rPr>
          <w:rFonts w:ascii="Palatino Linotype" w:hAnsi="Palatino Linotype" w:cs="Arial"/>
          <w:szCs w:val="20"/>
          <w:lang w:bidi="he-IL"/>
        </w:rPr>
        <w:t xml:space="preserve"> </w:t>
      </w:r>
      <w:r w:rsidRPr="005415D3">
        <w:rPr>
          <w:rFonts w:ascii="Palatino Linotype" w:hAnsi="Palatino Linotype" w:cs="Arial"/>
          <w:szCs w:val="20"/>
          <w:lang w:bidi="he-IL"/>
        </w:rPr>
        <w:t>παράλληλα</w:t>
      </w:r>
      <w:r>
        <w:rPr>
          <w:rFonts w:ascii="Palatino Linotype" w:hAnsi="Palatino Linotype" w:cs="Arial"/>
          <w:szCs w:val="20"/>
          <w:lang w:bidi="he-IL"/>
        </w:rPr>
        <w:t xml:space="preserve"> </w:t>
      </w:r>
      <w:r w:rsidRPr="005415D3">
        <w:rPr>
          <w:rFonts w:ascii="Palatino Linotype" w:hAnsi="Palatino Linotype" w:cs="Arial"/>
          <w:szCs w:val="20"/>
          <w:lang w:bidi="he-IL"/>
        </w:rPr>
        <w:t>ἀναφέρεται</w:t>
      </w:r>
      <w:r>
        <w:rPr>
          <w:rFonts w:ascii="Palatino Linotype" w:hAnsi="Palatino Linotype" w:cs="Arial"/>
          <w:szCs w:val="20"/>
          <w:lang w:bidi="he-IL"/>
        </w:rPr>
        <w:t xml:space="preserve"> </w:t>
      </w:r>
      <w:r w:rsidRPr="005415D3">
        <w:rPr>
          <w:rFonts w:ascii="Palatino Linotype" w:hAnsi="Palatino Linotype" w:cs="Arial"/>
          <w:szCs w:val="20"/>
          <w:lang w:bidi="he-IL"/>
        </w:rPr>
        <w:t>μεμονωμένα</w:t>
      </w:r>
      <w:r>
        <w:rPr>
          <w:rFonts w:ascii="Palatino Linotype" w:hAnsi="Palatino Linotype" w:cs="Arial"/>
          <w:szCs w:val="20"/>
          <w:lang w:bidi="he-IL"/>
        </w:rPr>
        <w:t xml:space="preserve"> </w:t>
      </w:r>
      <w:r w:rsidRPr="005415D3">
        <w:rPr>
          <w:rFonts w:ascii="Palatino Linotype" w:hAnsi="Palatino Linotype" w:cs="Arial"/>
          <w:szCs w:val="20"/>
          <w:lang w:bidi="he-IL"/>
        </w:rPr>
        <w:t>σὲ</w:t>
      </w:r>
      <w:r>
        <w:rPr>
          <w:rFonts w:ascii="Palatino Linotype" w:hAnsi="Palatino Linotype" w:cs="Arial"/>
          <w:szCs w:val="20"/>
          <w:lang w:bidi="he-IL"/>
        </w:rPr>
        <w:t xml:space="preserve"> </w:t>
      </w:r>
      <w:r w:rsidRPr="005415D3">
        <w:rPr>
          <w:rFonts w:ascii="Palatino Linotype" w:hAnsi="Palatino Linotype" w:cs="Arial"/>
          <w:szCs w:val="20"/>
          <w:lang w:bidi="he-IL"/>
        </w:rPr>
        <w:t>κάθε</w:t>
      </w:r>
      <w:r>
        <w:rPr>
          <w:rFonts w:ascii="Palatino Linotype" w:hAnsi="Palatino Linotype" w:cs="Arial"/>
          <w:szCs w:val="20"/>
          <w:lang w:bidi="he-IL"/>
        </w:rPr>
        <w:t xml:space="preserve"> </w:t>
      </w:r>
      <w:r w:rsidRPr="005415D3">
        <w:rPr>
          <w:rFonts w:ascii="Palatino Linotype" w:hAnsi="Palatino Linotype" w:cs="Arial"/>
          <w:szCs w:val="20"/>
          <w:lang w:bidi="he-IL"/>
        </w:rPr>
        <w:t>πιστὸ</w:t>
      </w:r>
      <w:r>
        <w:rPr>
          <w:rFonts w:ascii="Palatino Linotype" w:hAnsi="Palatino Linotype" w:cs="Arial"/>
          <w:szCs w:val="20"/>
          <w:lang w:bidi="he-IL"/>
        </w:rPr>
        <w:t xml:space="preserve"> </w:t>
      </w:r>
      <w:r w:rsidRPr="005415D3">
        <w:rPr>
          <w:rFonts w:ascii="Palatino Linotype" w:hAnsi="Palatino Linotype" w:cs="Arial"/>
          <w:szCs w:val="20"/>
          <w:lang w:bidi="he-IL"/>
        </w:rPr>
        <w:t>χωριστά,</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ὁποῖος</w:t>
      </w:r>
      <w:r>
        <w:rPr>
          <w:rFonts w:ascii="Palatino Linotype" w:hAnsi="Palatino Linotype" w:cs="Arial"/>
          <w:szCs w:val="20"/>
          <w:lang w:bidi="he-IL"/>
        </w:rPr>
        <w:t xml:space="preserve"> </w:t>
      </w:r>
      <w:r w:rsidRPr="005415D3">
        <w:rPr>
          <w:rFonts w:ascii="Palatino Linotype" w:hAnsi="Palatino Linotype" w:cs="Arial"/>
          <w:szCs w:val="20"/>
          <w:lang w:bidi="he-IL"/>
        </w:rPr>
        <w:t>ἤδη</w:t>
      </w:r>
      <w:r>
        <w:rPr>
          <w:rFonts w:ascii="Palatino Linotype" w:hAnsi="Palatino Linotype" w:cs="Arial"/>
          <w:szCs w:val="20"/>
          <w:lang w:bidi="he-IL"/>
        </w:rPr>
        <w:t xml:space="preserve"> </w:t>
      </w:r>
      <w:r w:rsidRPr="005415D3">
        <w:rPr>
          <w:rFonts w:ascii="Palatino Linotype" w:hAnsi="Palatino Linotype" w:cs="Arial"/>
          <w:szCs w:val="20"/>
          <w:lang w:bidi="he-IL"/>
        </w:rPr>
        <w:t>ἀπολαμβάνει</w:t>
      </w:r>
      <w:r>
        <w:rPr>
          <w:rFonts w:ascii="Palatino Linotype" w:hAnsi="Palatino Linotype" w:cs="Arial"/>
          <w:szCs w:val="20"/>
          <w:lang w:bidi="he-IL"/>
        </w:rPr>
        <w:t xml:space="preserve"> </w:t>
      </w:r>
      <w:r w:rsidRPr="005415D3">
        <w:rPr>
          <w:rFonts w:ascii="Palatino Linotype" w:hAnsi="Palatino Linotype" w:cs="Arial"/>
          <w:szCs w:val="20"/>
          <w:lang w:bidi="he-IL"/>
        </w:rPr>
        <w:t>τὸ</w:t>
      </w:r>
      <w:r>
        <w:rPr>
          <w:rFonts w:ascii="Palatino Linotype" w:hAnsi="Palatino Linotype" w:cs="Arial"/>
          <w:szCs w:val="20"/>
          <w:lang w:bidi="he-IL"/>
        </w:rPr>
        <w:t xml:space="preserve"> </w:t>
      </w:r>
      <w:r w:rsidRPr="005415D3">
        <w:rPr>
          <w:rFonts w:ascii="Palatino Linotype" w:hAnsi="Palatino Linotype" w:cs="Arial"/>
          <w:szCs w:val="20"/>
          <w:lang w:bidi="he-IL"/>
        </w:rPr>
        <w:t>προνόμιο</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παραδείσιας</w:t>
      </w:r>
      <w:r>
        <w:rPr>
          <w:rFonts w:ascii="Palatino Linotype" w:hAnsi="Palatino Linotype" w:cs="Arial"/>
          <w:szCs w:val="20"/>
          <w:lang w:bidi="he-IL"/>
        </w:rPr>
        <w:t xml:space="preserve"> </w:t>
      </w:r>
      <w:r w:rsidRPr="005415D3">
        <w:rPr>
          <w:rFonts w:ascii="Palatino Linotype" w:hAnsi="Palatino Linotype" w:cs="Arial"/>
          <w:szCs w:val="20"/>
          <w:lang w:bidi="he-IL"/>
        </w:rPr>
        <w:t>υἱότητας</w:t>
      </w:r>
      <w:r>
        <w:rPr>
          <w:rFonts w:ascii="Palatino Linotype" w:hAnsi="Palatino Linotype" w:cs="Arial"/>
          <w:szCs w:val="20"/>
          <w:lang w:bidi="he-IL"/>
        </w:rPr>
        <w:t xml:space="preserve"> </w:t>
      </w:r>
      <w:r w:rsidRPr="005415D3">
        <w:rPr>
          <w:rFonts w:ascii="Palatino Linotype" w:hAnsi="Palatino Linotype" w:cs="Arial"/>
          <w:szCs w:val="20"/>
          <w:lang w:bidi="he-IL"/>
        </w:rPr>
        <w:t>μέσῳ</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βαπτίσματος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χαρίτωσης νὰ ἀποκαλεῑ τὸν κυρίαρχο Θεό </w:t>
      </w:r>
      <w:r w:rsidRPr="005415D3">
        <w:rPr>
          <w:rFonts w:ascii="Palatino Linotype" w:hAnsi="Palatino Linotype" w:cs="Arial"/>
          <w:szCs w:val="20"/>
          <w:lang w:bidi="he-IL"/>
        </w:rPr>
        <w:t>Ἀββᾶ-Πατέρα</w:t>
      </w:r>
      <w:r>
        <w:rPr>
          <w:rFonts w:ascii="Palatino Linotype" w:hAnsi="Palatino Linotype" w:cs="Arial"/>
          <w:szCs w:val="20"/>
          <w:lang w:bidi="he-IL"/>
        </w:rPr>
        <w:t xml:space="preserve"> καὶ ἑλληνιστὶ καὶ ἀραμαϊστὶ</w:t>
      </w:r>
      <w:r w:rsidRPr="005415D3">
        <w:rPr>
          <w:rFonts w:ascii="Palatino Linotype" w:hAnsi="Palatino Linotype" w:cs="Arial"/>
          <w:szCs w:val="20"/>
          <w:lang w:bidi="he-IL"/>
        </w:rPr>
        <w:t>.</w:t>
      </w:r>
    </w:p>
    <w:p w:rsidR="00C55A98" w:rsidRPr="005415D3" w:rsidRDefault="00C55A98" w:rsidP="00C55A98">
      <w:pPr>
        <w:ind w:left="720"/>
        <w:jc w:val="both"/>
        <w:rPr>
          <w:rFonts w:ascii="Palatino Linotype" w:hAnsi="Palatino Linotype" w:cs="Arial"/>
          <w:lang w:bidi="he-IL"/>
        </w:rPr>
      </w:pP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Ἐπιπλέον,</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t>συνεχείᾳ</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διακηρύξει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ἀποστολέας,</w:t>
      </w:r>
      <w:r>
        <w:rPr>
          <w:rFonts w:ascii="Palatino Linotype" w:hAnsi="Palatino Linotype" w:cs="Arial"/>
          <w:lang w:bidi="he-IL"/>
        </w:rPr>
        <w:t xml:space="preserve"> </w:t>
      </w:r>
      <w:r w:rsidRPr="005415D3">
        <w:rPr>
          <w:rFonts w:ascii="Palatino Linotype" w:hAnsi="Palatino Linotype" w:cs="Arial"/>
          <w:lang w:bidi="he-IL"/>
        </w:rPr>
        <w:t>αἰσθάνεται</w:t>
      </w:r>
      <w:r>
        <w:rPr>
          <w:rFonts w:ascii="Palatino Linotype" w:hAnsi="Palatino Linotype" w:cs="Arial"/>
          <w:lang w:bidi="he-IL"/>
        </w:rPr>
        <w:t xml:space="preserve"> </w:t>
      </w:r>
      <w:r w:rsidRPr="005415D3">
        <w:rPr>
          <w:rFonts w:ascii="Palatino Linotype" w:hAnsi="Palatino Linotype" w:cs="Arial"/>
          <w:lang w:bidi="he-IL"/>
        </w:rPr>
        <w:t>σὰν</w:t>
      </w:r>
      <w:r>
        <w:rPr>
          <w:rFonts w:ascii="Palatino Linotype" w:hAnsi="Palatino Linotype" w:cs="Arial"/>
          <w:lang w:bidi="he-IL"/>
        </w:rPr>
        <w:t xml:space="preserve"> </w:t>
      </w:r>
      <w:r w:rsidRPr="005415D3">
        <w:rPr>
          <w:rFonts w:ascii="Palatino Linotype" w:hAnsi="Palatino Linotype" w:cs="Arial"/>
          <w:lang w:bidi="he-IL"/>
        </w:rPr>
        <w:t>γυναίκα-μητέρα</w:t>
      </w:r>
      <w:r>
        <w:rPr>
          <w:rFonts w:ascii="Palatino Linotype" w:hAnsi="Palatino Linotype" w:cs="Arial"/>
          <w:lang w:bidi="he-IL"/>
        </w:rPr>
        <w:t xml:space="preserve"> </w:t>
      </w:r>
      <w:r w:rsidRPr="005415D3">
        <w:rPr>
          <w:rFonts w:ascii="Palatino Linotype" w:hAnsi="Palatino Linotype" w:cs="Arial"/>
          <w:lang w:bidi="he-IL"/>
        </w:rPr>
        <w:t>ὠδῖνες</w:t>
      </w:r>
      <w:r>
        <w:rPr>
          <w:rFonts w:ascii="Palatino Linotype" w:hAnsi="Palatino Linotype" w:cs="Arial"/>
          <w:lang w:bidi="he-IL"/>
        </w:rPr>
        <w:t xml:space="preserve"> </w:t>
      </w:r>
      <w:r w:rsidRPr="005415D3">
        <w:rPr>
          <w:rFonts w:ascii="Palatino Linotype" w:hAnsi="Palatino Linotype" w:cs="Arial"/>
          <w:lang w:bidi="he-IL"/>
        </w:rPr>
        <w:t>τοκετοῦ</w:t>
      </w:r>
      <w:r>
        <w:rPr>
          <w:rFonts w:ascii="Palatino Linotype" w:hAnsi="Palatino Linotype" w:cs="Arial"/>
          <w:lang w:bidi="he-IL"/>
        </w:rPr>
        <w:t xml:space="preserve"> </w:t>
      </w:r>
      <w:r w:rsidRPr="005415D3">
        <w:rPr>
          <w:rFonts w:ascii="Palatino Linotype" w:hAnsi="Palatino Linotype" w:cs="Arial"/>
          <w:lang w:bidi="he-IL"/>
        </w:rPr>
        <w:t>προκειμένου</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μορφωθεῖ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πάλι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Χριστὸς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ἀκροατὴ</w:t>
      </w:r>
      <w:r>
        <w:rPr>
          <w:rFonts w:ascii="Palatino Linotype" w:hAnsi="Palatino Linotype" w:cs="Arial"/>
          <w:lang w:bidi="he-IL"/>
        </w:rPr>
        <w:t xml:space="preserve"> </w:t>
      </w:r>
      <w:r w:rsidRPr="005415D3">
        <w:rPr>
          <w:rFonts w:ascii="Palatino Linotype" w:hAnsi="Palatino Linotype" w:cs="Arial"/>
          <w:lang w:bidi="he-IL"/>
        </w:rPr>
        <w:t>ξεχωριστὰ</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19)</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ὄχι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φθάσει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ἐκκλησιαστικὸ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i/>
          <w:lang w:bidi="he-IL"/>
        </w:rPr>
        <w:t>μέτρο</w:t>
      </w:r>
      <w:r>
        <w:rPr>
          <w:rFonts w:ascii="Palatino Linotype" w:hAnsi="Palatino Linotype" w:cs="Arial"/>
          <w:i/>
          <w:lang w:bidi="he-IL"/>
        </w:rPr>
        <w:t xml:space="preserve"> </w:t>
      </w:r>
      <w:r w:rsidRPr="005415D3">
        <w:rPr>
          <w:rFonts w:ascii="Palatino Linotype" w:hAnsi="Palatino Linotype" w:cs="Arial"/>
          <w:i/>
          <w:lang w:bidi="he-IL"/>
        </w:rPr>
        <w:t>ἡλικίας</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πληρώματος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(Ἐφ.</w:t>
      </w:r>
      <w:r>
        <w:rPr>
          <w:rFonts w:ascii="Palatino Linotype" w:hAnsi="Palatino Linotype" w:cs="Arial"/>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προβάλλοντας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πρότυπο</w:t>
      </w:r>
      <w:r>
        <w:rPr>
          <w:rFonts w:ascii="Palatino Linotype" w:hAnsi="Palatino Linotype" w:cs="Arial"/>
          <w:lang w:bidi="he-IL"/>
        </w:rPr>
        <w:t xml:space="preserve"> καὶ ἔχοντας ἀναπτύξει ἐρωτικὴ σχέση/πίστη μὲ τὸν θυσιασθέντα Χριστὸ/Υἱὸ (2, 20</w:t>
      </w:r>
      <w:r>
        <w:rPr>
          <w:rFonts w:ascii="Palatino Linotype" w:hAnsi="Palatino Linotype" w:cs="Arial"/>
          <w:vertAlign w:val="superscript"/>
          <w:lang w:bidi="he-IL"/>
        </w:rPr>
        <w:t>.</w:t>
      </w:r>
      <w:r>
        <w:rPr>
          <w:rFonts w:ascii="Palatino Linotype" w:hAnsi="Palatino Linotype" w:cs="Arial"/>
          <w:lang w:bidi="he-IL"/>
        </w:rPr>
        <w:t xml:space="preserve"> πρβλ. Ἰγνάτιος, Ρωμ. 7, 2)</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περιφέρει/λιτανεύει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στίγματα</w:t>
      </w:r>
      <w:r>
        <w:rPr>
          <w:rFonts w:ascii="Palatino Linotype" w:hAnsi="Palatino Linotype" w:cs="Arial"/>
          <w:lang w:bidi="he-IL"/>
        </w:rPr>
        <w:t xml:space="preserve"> </w:t>
      </w:r>
      <w:r w:rsidRPr="005415D3">
        <w:rPr>
          <w:rFonts w:ascii="Palatino Linotype" w:hAnsi="Palatino Linotype" w:cs="Arial"/>
          <w:lang w:bidi="he-IL"/>
        </w:rPr>
        <w:t>ἔχοντας</w:t>
      </w:r>
      <w:r>
        <w:rPr>
          <w:rFonts w:ascii="Palatino Linotype" w:hAnsi="Palatino Linotype" w:cs="Arial"/>
          <w:lang w:bidi="he-IL"/>
        </w:rPr>
        <w:t xml:space="preserve"> </w:t>
      </w:r>
      <w:r w:rsidRPr="005415D3">
        <w:rPr>
          <w:rFonts w:ascii="Palatino Linotype" w:hAnsi="Palatino Linotype" w:cs="Arial"/>
          <w:lang w:bidi="he-IL"/>
        </w:rPr>
        <w:t>ζωγραφισμένο</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δικὸ</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Ἐσταυρωμένο.</w:t>
      </w:r>
      <w:r>
        <w:rPr>
          <w:rFonts w:ascii="Palatino Linotype" w:hAnsi="Palatino Linotype" w:cs="Arial"/>
          <w:lang w:bidi="he-IL"/>
        </w:rPr>
        <w:t xml:space="preserve">  </w:t>
      </w:r>
    </w:p>
    <w:p w:rsidR="00C55A98" w:rsidRPr="005415D3" w:rsidRDefault="00C55A98" w:rsidP="00C55A98">
      <w:pPr>
        <w:ind w:left="720"/>
        <w:jc w:val="both"/>
        <w:rPr>
          <w:rFonts w:ascii="Palatino Linotype" w:hAnsi="Palatino Linotype"/>
          <w:lang w:bidi="he-IL"/>
        </w:rPr>
      </w:pPr>
      <w:r>
        <w:rPr>
          <w:rFonts w:ascii="Palatino Linotype" w:hAnsi="Palatino Linotype" w:cs="Silver Humana"/>
          <w:b/>
        </w:rPr>
        <w:t>Δ</w:t>
      </w:r>
      <w:r w:rsidRPr="005415D3">
        <w:rPr>
          <w:rFonts w:ascii="Palatino Linotype" w:hAnsi="Palatino Linotype" w:cs="Silver Humana"/>
          <w:b/>
        </w:rPr>
        <w:t>.</w:t>
      </w:r>
      <w:r>
        <w:rPr>
          <w:rFonts w:ascii="Palatino Linotype" w:hAnsi="Palatino Linotype" w:cs="Silver Humana"/>
          <w:i/>
        </w:rPr>
        <w:t xml:space="preserve">  </w:t>
      </w:r>
      <w:r w:rsidRPr="005415D3">
        <w:rPr>
          <w:rFonts w:ascii="Palatino Linotype" w:hAnsi="Palatino Linotype" w:cs="Silver Humana"/>
        </w:rPr>
        <w:t>Βεβαίως</w:t>
      </w:r>
      <w:r>
        <w:rPr>
          <w:rFonts w:ascii="Palatino Linotype" w:hAnsi="Palatino Linotype" w:cs="Silver Humana"/>
        </w:rPr>
        <w:t xml:space="preserve"> </w:t>
      </w:r>
      <w:r w:rsidRPr="005415D3">
        <w:rPr>
          <w:rFonts w:ascii="Palatino Linotype" w:hAnsi="Palatino Linotype" w:cs="Silver Humana"/>
        </w:rPr>
        <w:t>στὴ</w:t>
      </w:r>
      <w:r>
        <w:rPr>
          <w:rFonts w:ascii="Palatino Linotype" w:hAnsi="Palatino Linotype" w:cs="Silver Humana"/>
        </w:rPr>
        <w:t xml:space="preserve"> </w:t>
      </w:r>
      <w:r w:rsidRPr="005415D3">
        <w:rPr>
          <w:rFonts w:ascii="Palatino Linotype" w:hAnsi="Palatino Linotype" w:cs="Silver Humana"/>
        </w:rPr>
        <w:t>συνέχεια</w:t>
      </w:r>
      <w:r>
        <w:rPr>
          <w:rFonts w:ascii="Palatino Linotype" w:hAnsi="Palatino Linotype" w:cs="Silver Humana"/>
        </w:rPr>
        <w:t xml:space="preserve"> </w:t>
      </w:r>
      <w:r w:rsidRPr="005415D3">
        <w:rPr>
          <w:rFonts w:ascii="Palatino Linotype" w:hAnsi="Palatino Linotype" w:cs="Silver Humana"/>
        </w:rPr>
        <w:t>τοῦ</w:t>
      </w:r>
      <w:r>
        <w:rPr>
          <w:rFonts w:ascii="Palatino Linotype" w:hAnsi="Palatino Linotype" w:cs="Silver Humana"/>
        </w:rPr>
        <w:t xml:space="preserve"> </w:t>
      </w:r>
      <w:r w:rsidRPr="005415D3">
        <w:rPr>
          <w:rFonts w:ascii="Palatino Linotype" w:hAnsi="Palatino Linotype" w:cs="Silver Humana"/>
        </w:rPr>
        <w:t>στίχου</w:t>
      </w:r>
      <w:r>
        <w:rPr>
          <w:rFonts w:ascii="Palatino Linotype" w:hAnsi="Palatino Linotype" w:cs="Silver Humana"/>
        </w:rPr>
        <w:t xml:space="preserve"> </w:t>
      </w:r>
      <w:r w:rsidRPr="005415D3">
        <w:rPr>
          <w:rFonts w:ascii="Palatino Linotype" w:hAnsi="Palatino Linotype" w:cs="Silver Humana"/>
        </w:rPr>
        <w:t>τονίζεται:</w:t>
      </w:r>
      <w:r>
        <w:rPr>
          <w:rFonts w:ascii="Palatino Linotype" w:hAnsi="Palatino Linotype" w:cs="Silver Humana"/>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Χριστοῦ</w:t>
      </w:r>
      <w:r>
        <w:rPr>
          <w:rFonts w:ascii="Palatino Linotype" w:hAnsi="Palatino Linotype"/>
          <w:b/>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ὄχι</w:t>
      </w:r>
      <w:r>
        <w:rPr>
          <w:rFonts w:ascii="Palatino Linotype" w:hAnsi="Palatino Linotype"/>
          <w:lang w:bidi="he-IL"/>
        </w:rPr>
        <w:t xml:space="preserve"> </w:t>
      </w:r>
      <w:r w:rsidRPr="005415D3">
        <w:rPr>
          <w:rFonts w:ascii="Palatino Linotype" w:hAnsi="Palatino Linotype"/>
          <w:i/>
          <w:lang w:bidi="he-IL"/>
        </w:rPr>
        <w:t>Χριστός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ἄρα</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 xml:space="preserve"> </w:t>
      </w:r>
      <w:r w:rsidRPr="005415D3">
        <w:rPr>
          <w:rFonts w:ascii="Palatino Linotype" w:hAnsi="Palatino Linotype"/>
          <w:i/>
          <w:lang w:bidi="he-IL"/>
        </w:rPr>
        <w:t>σπέρμα</w:t>
      </w:r>
      <w:r>
        <w:rPr>
          <w:rFonts w:ascii="Palatino Linotype" w:hAnsi="Palatino Linotype"/>
          <w:i/>
          <w:lang w:bidi="he-IL"/>
        </w:rPr>
        <w:t xml:space="preserve"> </w:t>
      </w:r>
      <w:r w:rsidRPr="005415D3">
        <w:rPr>
          <w:rFonts w:ascii="Palatino Linotype" w:hAnsi="Palatino Linotype"/>
          <w:i/>
          <w:lang w:bidi="he-IL"/>
        </w:rPr>
        <w:t>ἐστέ</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κατ᾽</w:t>
      </w:r>
      <w:r>
        <w:rPr>
          <w:rFonts w:ascii="Palatino Linotype" w:hAnsi="Palatino Linotype"/>
          <w:i/>
          <w:lang w:bidi="he-IL"/>
        </w:rPr>
        <w:t xml:space="preserve"> </w:t>
      </w:r>
      <w:r w:rsidRPr="005415D3">
        <w:rPr>
          <w:rFonts w:ascii="Palatino Linotype" w:hAnsi="Palatino Linotype"/>
          <w:i/>
          <w:lang w:bidi="he-IL"/>
        </w:rPr>
        <w:t>ἐπαγγελίαν</w:t>
      </w:r>
      <w:r>
        <w:rPr>
          <w:rFonts w:ascii="Palatino Linotype" w:hAnsi="Palatino Linotype"/>
          <w:i/>
          <w:lang w:bidi="he-IL"/>
        </w:rPr>
        <w:t xml:space="preserve"> </w:t>
      </w:r>
      <w:r w:rsidRPr="005415D3">
        <w:rPr>
          <w:rFonts w:ascii="Palatino Linotype" w:hAnsi="Palatino Linotype"/>
          <w:i/>
          <w:lang w:bidi="he-IL"/>
        </w:rPr>
        <w:t>κληρονόμοι</w:t>
      </w:r>
      <w:r w:rsidRPr="005415D3">
        <w:rPr>
          <w:rFonts w:ascii="Palatino Linotype" w:hAnsi="Palatino Linotype"/>
          <w:lang w:bidi="he-IL"/>
        </w:rPr>
        <w:t>.</w:t>
      </w:r>
      <w:r>
        <w:rPr>
          <w:rFonts w:ascii="Palatino Linotype" w:hAnsi="Palatino Linotype"/>
          <w:i/>
          <w:lang w:bidi="he-IL"/>
        </w:rPr>
        <w:t xml:space="preserve"> </w:t>
      </w:r>
      <w:r w:rsidRPr="005415D3">
        <w:rPr>
          <w:rFonts w:ascii="Palatino Linotype" w:hAnsi="Palatino Linotype"/>
          <w:lang w:bidi="he-IL"/>
        </w:rPr>
        <w:t>Ἐν</w:t>
      </w:r>
      <w:r>
        <w:rPr>
          <w:rFonts w:ascii="Palatino Linotype" w:hAnsi="Palatino Linotype"/>
          <w:lang w:bidi="he-IL"/>
        </w:rPr>
        <w:t xml:space="preserve"> </w:t>
      </w:r>
      <w:r w:rsidRPr="005415D3">
        <w:rPr>
          <w:rFonts w:ascii="Palatino Linotype" w:hAnsi="Palatino Linotype"/>
          <w:lang w:bidi="he-IL"/>
        </w:rPr>
        <w:t>προκειμένῳ,</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δὲν</w:t>
      </w:r>
      <w:r>
        <w:rPr>
          <w:rFonts w:ascii="Palatino Linotype" w:hAnsi="Palatino Linotype"/>
          <w:lang w:bidi="he-IL"/>
        </w:rPr>
        <w:t xml:space="preserve"> </w:t>
      </w:r>
      <w:r w:rsidRPr="005415D3">
        <w:rPr>
          <w:rFonts w:ascii="Palatino Linotype" w:hAnsi="Palatino Linotype"/>
          <w:lang w:bidi="he-IL"/>
        </w:rPr>
        <w:t>ὑπονοεῖται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σῶμα</w:t>
      </w:r>
      <w:r>
        <w:rPr>
          <w:rFonts w:ascii="Palatino Linotype" w:hAnsi="Palatino Linotype"/>
          <w:lang w:bidi="he-IL"/>
        </w:rPr>
        <w:t xml:space="preserve"> </w:t>
      </w:r>
      <w:r w:rsidRPr="005415D3">
        <w:rPr>
          <w:rFonts w:ascii="Palatino Linotype" w:hAnsi="Palatino Linotype"/>
          <w:lang w:bidi="he-IL"/>
        </w:rPr>
        <w:t>Χριστοῦ,</w:t>
      </w:r>
      <w:r>
        <w:rPr>
          <w:rFonts w:ascii="Palatino Linotype" w:hAnsi="Palatino Linotype"/>
          <w:lang w:bidi="he-IL"/>
        </w:rPr>
        <w:t xml:space="preserve"> </w:t>
      </w:r>
      <w:r w:rsidRPr="005415D3">
        <w:rPr>
          <w:rFonts w:ascii="Palatino Linotype" w:hAnsi="Palatino Linotype"/>
          <w:lang w:bidi="he-IL"/>
        </w:rPr>
        <w:t>οὔτε</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ἄ</w:t>
      </w:r>
      <w:r>
        <w:rPr>
          <w:rFonts w:ascii="Palatino Linotype" w:hAnsi="Palatino Linotype"/>
          <w:lang w:bidi="he-IL"/>
        </w:rPr>
        <w:t xml:space="preserve">ρα» </w:t>
      </w:r>
      <w:r w:rsidRPr="005415D3">
        <w:rPr>
          <w:rFonts w:ascii="Palatino Linotype" w:hAnsi="Palatino Linotype"/>
          <w:lang w:bidi="he-IL"/>
        </w:rPr>
        <w:t>ἀκολουθεῖ</w:t>
      </w:r>
      <w:r>
        <w:rPr>
          <w:rFonts w:ascii="Palatino Linotype" w:hAnsi="Palatino Linotype"/>
          <w:lang w:bidi="he-IL"/>
        </w:rPr>
        <w:t xml:space="preserve"> </w:t>
      </w:r>
      <w:r w:rsidRPr="005415D3">
        <w:rPr>
          <w:rFonts w:ascii="Palatino Linotype" w:hAnsi="Palatino Linotype"/>
          <w:lang w:bidi="he-IL"/>
        </w:rPr>
        <w:t>παραίνεση</w:t>
      </w:r>
      <w:r>
        <w:rPr>
          <w:rFonts w:ascii="Palatino Linotype" w:hAnsi="Palatino Linotype"/>
          <w:lang w:bidi="he-IL"/>
        </w:rPr>
        <w:t xml:space="preserve"> </w:t>
      </w:r>
      <w:r w:rsidRPr="005415D3">
        <w:rPr>
          <w:rFonts w:ascii="Palatino Linotype" w:hAnsi="Palatino Linotype"/>
          <w:lang w:bidi="he-IL"/>
        </w:rPr>
        <w:t>ἀλληλοοικοδομῆς.</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lang w:bidi="he-IL"/>
        </w:rPr>
        <w:t>γενικὴ</w:t>
      </w:r>
      <w:r>
        <w:rPr>
          <w:rFonts w:ascii="Palatino Linotype" w:hAnsi="Palatino Linotype"/>
          <w:lang w:bidi="he-IL"/>
        </w:rPr>
        <w:t xml:space="preserve"> </w:t>
      </w:r>
      <w:r w:rsidRPr="005415D3">
        <w:rPr>
          <w:rFonts w:ascii="Palatino Linotype" w:hAnsi="Palatino Linotype"/>
          <w:b/>
          <w:i/>
          <w:lang w:bidi="he-IL"/>
        </w:rPr>
        <w:t>Χριστοῦ</w:t>
      </w:r>
      <w:r>
        <w:rPr>
          <w:rFonts w:ascii="Palatino Linotype" w:hAnsi="Palatino Linotype"/>
          <w:lang w:bidi="he-IL"/>
        </w:rPr>
        <w:t xml:space="preserve"> </w:t>
      </w:r>
      <w:r w:rsidRPr="005415D3">
        <w:rPr>
          <w:rFonts w:ascii="Palatino Linotype" w:hAnsi="Palatino Linotype"/>
          <w:lang w:bidi="he-IL"/>
        </w:rPr>
        <w:t>ἐπιλέγεται</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παράλληλο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γενικῆς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ἕπεται</w:t>
      </w:r>
      <w:r>
        <w:rPr>
          <w:rFonts w:ascii="Palatino Linotype" w:hAnsi="Palatino Linotype"/>
          <w:lang w:bidi="he-IL"/>
        </w:rPr>
        <w:t xml:space="preserve">  </w:t>
      </w:r>
      <w:r w:rsidRPr="005415D3">
        <w:rPr>
          <w:rFonts w:ascii="Palatino Linotype" w:hAnsi="Palatino Linotype"/>
          <w:lang w:bidi="he-IL"/>
        </w:rPr>
        <w:t>(</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lang w:bidi="he-IL"/>
        </w:rPr>
        <w:t xml:space="preserve"> Οἱ χριστιανοί ἄλλωστε στὴν Γαλ. ὀνομάζονται «οἳ τοῦ Χριστοῡ» (5, 24).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συμπέρασμα</w:t>
      </w:r>
      <w:r>
        <w:rPr>
          <w:rFonts w:ascii="Palatino Linotype" w:hAnsi="Palatino Linotype"/>
          <w:lang w:bidi="he-IL"/>
        </w:rPr>
        <w:t xml:space="preserve"> </w:t>
      </w:r>
      <w:r w:rsidRPr="005415D3">
        <w:rPr>
          <w:rFonts w:ascii="Palatino Linotype" w:hAnsi="Palatino Linotype"/>
          <w:lang w:bidi="he-IL"/>
        </w:rPr>
        <w:t>περιφραστικὰ</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ἑξῆς:</w:t>
      </w:r>
      <w:r>
        <w:rPr>
          <w:rFonts w:ascii="Palatino Linotype" w:hAnsi="Palatino Linotype"/>
          <w:lang w:bidi="he-IL"/>
        </w:rPr>
        <w:t xml:space="preserve"> </w:t>
      </w:r>
      <w:r w:rsidRPr="005415D3">
        <w:rPr>
          <w:rFonts w:ascii="Palatino Linotype" w:hAnsi="Palatino Linotype"/>
          <w:lang w:bidi="he-IL"/>
        </w:rPr>
        <w:t>οἱ</w:t>
      </w:r>
      <w:r>
        <w:rPr>
          <w:rFonts w:ascii="Palatino Linotype" w:hAnsi="Palatino Linotype"/>
          <w:lang w:bidi="he-IL"/>
        </w:rPr>
        <w:t xml:space="preserve"> </w:t>
      </w:r>
      <w:r w:rsidRPr="005415D3">
        <w:rPr>
          <w:rFonts w:ascii="Palatino Linotype" w:hAnsi="Palatino Linotype"/>
          <w:lang w:bidi="he-IL"/>
        </w:rPr>
        <w:t>πάντες</w:t>
      </w:r>
      <w:r>
        <w:rPr>
          <w:rFonts w:ascii="Palatino Linotype" w:hAnsi="Palatino Linotype"/>
          <w:lang w:bidi="he-IL"/>
        </w:rPr>
        <w:t xml:space="preserve"> </w:t>
      </w:r>
      <w:r w:rsidRPr="005415D3">
        <w:rPr>
          <w:rFonts w:ascii="Palatino Linotype" w:hAnsi="Palatino Linotype"/>
          <w:lang w:bidi="he-IL"/>
        </w:rPr>
        <w:t>ἔχοντας</w:t>
      </w:r>
      <w:r>
        <w:rPr>
          <w:rFonts w:ascii="Palatino Linotype" w:hAnsi="Palatino Linotype"/>
          <w:lang w:bidi="he-IL"/>
        </w:rPr>
        <w:t xml:space="preserve"> </w:t>
      </w:r>
      <w:r w:rsidRPr="005415D3">
        <w:rPr>
          <w:rFonts w:ascii="Palatino Linotype" w:hAnsi="Palatino Linotype"/>
          <w:lang w:bidi="he-IL"/>
        </w:rPr>
        <w:t>χαραγμένη</w:t>
      </w:r>
      <w:r>
        <w:rPr>
          <w:rFonts w:ascii="Palatino Linotype" w:hAnsi="Palatino Linotype"/>
          <w:lang w:bidi="he-IL"/>
        </w:rPr>
        <w:t xml:space="preserve"> </w:t>
      </w:r>
      <w:r w:rsidRPr="005415D3">
        <w:rPr>
          <w:rFonts w:ascii="Palatino Linotype" w:hAnsi="Palatino Linotype"/>
          <w:lang w:bidi="he-IL"/>
        </w:rPr>
        <w:t>πάνω</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εἰκόνα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κατεξοχὴν</w:t>
      </w:r>
      <w:r>
        <w:rPr>
          <w:rFonts w:ascii="Palatino Linotype" w:hAnsi="Palatino Linotype"/>
          <w:lang w:bidi="he-IL"/>
        </w:rPr>
        <w:t xml:space="preserve"> </w:t>
      </w:r>
      <w:r w:rsidRPr="005415D3">
        <w:rPr>
          <w:rFonts w:ascii="Palatino Linotype" w:hAnsi="Palatino Linotype"/>
          <w:lang w:bidi="he-IL"/>
        </w:rPr>
        <w:t>Εἰκόνας,</w:t>
      </w:r>
      <w:r>
        <w:rPr>
          <w:rFonts w:ascii="Palatino Linotype" w:hAnsi="Palatino Linotype"/>
          <w:lang w:bidi="he-IL"/>
        </w:rPr>
        <w:t xml:space="preserve"> </w:t>
      </w:r>
      <w:r w:rsidRPr="005415D3">
        <w:rPr>
          <w:rFonts w:ascii="Palatino Linotype" w:hAnsi="Palatino Linotype"/>
          <w:lang w:bidi="he-IL"/>
        </w:rPr>
        <w:t>μετὰ</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μετάβαση</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μέσῳ</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βαπτίσματος</w:t>
      </w:r>
      <w:r>
        <w:rPr>
          <w:rFonts w:ascii="Palatino Linotype" w:hAnsi="Palatino Linotype"/>
          <w:lang w:bidi="he-IL"/>
        </w:rPr>
        <w:t xml:space="preserve"> </w:t>
      </w:r>
      <w:r w:rsidRPr="005415D3">
        <w:rPr>
          <w:rFonts w:ascii="Palatino Linotype" w:hAnsi="Palatino Linotype"/>
          <w:lang w:bidi="he-IL"/>
        </w:rPr>
        <w:t>ἀπὸ</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lastRenderedPageBreak/>
        <w:t>«σφαίρα»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σάρκας</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lang w:bidi="he-IL"/>
        </w:rPr>
        <w:t>ἐκείνη</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πνευματικὴ</w:t>
      </w:r>
      <w:r>
        <w:rPr>
          <w:rFonts w:ascii="Palatino Linotype" w:hAnsi="Palatino Linotype"/>
          <w:lang w:bidi="he-IL"/>
        </w:rPr>
        <w:t xml:space="preserve"> </w:t>
      </w:r>
      <w:r w:rsidRPr="005415D3">
        <w:rPr>
          <w:rFonts w:ascii="Palatino Linotype" w:hAnsi="Palatino Linotype"/>
          <w:lang w:bidi="he-IL"/>
        </w:rPr>
        <w:t>ἐν</w:t>
      </w:r>
      <w:r>
        <w:rPr>
          <w:rFonts w:ascii="Palatino Linotype" w:hAnsi="Palatino Linotype"/>
          <w:lang w:bidi="he-IL"/>
        </w:rPr>
        <w:t xml:space="preserve"> </w:t>
      </w:r>
      <w:r w:rsidRPr="005415D3">
        <w:rPr>
          <w:rFonts w:ascii="Palatino Linotype" w:hAnsi="Palatino Linotype"/>
          <w:lang w:bidi="he-IL"/>
        </w:rPr>
        <w:t>Χριστῷ</w:t>
      </w:r>
      <w:r>
        <w:rPr>
          <w:rFonts w:ascii="Palatino Linotype" w:hAnsi="Palatino Linotype"/>
          <w:lang w:bidi="he-IL"/>
        </w:rPr>
        <w:t xml:space="preserve"> </w:t>
      </w:r>
      <w:r w:rsidRPr="005415D3">
        <w:rPr>
          <w:rFonts w:ascii="Palatino Linotype" w:hAnsi="Palatino Linotype"/>
          <w:lang w:bidi="he-IL"/>
        </w:rPr>
        <w:t>Ἰησοῦ,</w:t>
      </w:r>
      <w:r>
        <w:rPr>
          <w:rFonts w:ascii="Palatino Linotype" w:hAnsi="Palatino Linotype"/>
          <w:lang w:bidi="he-IL"/>
        </w:rPr>
        <w:t xml:space="preserve"> </w:t>
      </w:r>
      <w:r w:rsidRPr="005415D3">
        <w:rPr>
          <w:rFonts w:ascii="Palatino Linotype" w:hAnsi="Palatino Linotype"/>
          <w:lang w:bidi="he-IL"/>
        </w:rPr>
        <w:t>ἀνήκουν</w:t>
      </w:r>
      <w:r>
        <w:rPr>
          <w:rFonts w:ascii="Palatino Linotype" w:hAnsi="Palatino Linotype"/>
          <w:lang w:bidi="he-IL"/>
        </w:rPr>
        <w:t xml:space="preserve"> </w:t>
      </w:r>
      <w:r w:rsidRPr="005415D3">
        <w:rPr>
          <w:rFonts w:ascii="Palatino Linotype" w:hAnsi="Palatino Linotype"/>
          <w:lang w:bidi="he-IL"/>
        </w:rPr>
        <w:t>πλέον</w:t>
      </w:r>
      <w:r>
        <w:rPr>
          <w:rFonts w:ascii="Palatino Linotype" w:hAnsi="Palatino Linotype"/>
          <w:lang w:bidi="he-IL"/>
        </w:rPr>
        <w:t xml:space="preserve"> </w:t>
      </w:r>
      <w:r w:rsidRPr="005415D3">
        <w:rPr>
          <w:rFonts w:ascii="Palatino Linotype" w:hAnsi="Palatino Linotype"/>
          <w:lang w:bidi="he-IL"/>
        </w:rPr>
        <w:t>στὸν</w:t>
      </w:r>
      <w:r>
        <w:rPr>
          <w:rFonts w:ascii="Palatino Linotype" w:hAnsi="Palatino Linotype"/>
          <w:lang w:bidi="he-IL"/>
        </w:rPr>
        <w:t xml:space="preserve"> </w:t>
      </w:r>
      <w:r w:rsidRPr="005415D3">
        <w:rPr>
          <w:rFonts w:ascii="Palatino Linotype" w:hAnsi="Palatino Linotype"/>
          <w:lang w:bidi="he-IL"/>
        </w:rPr>
        <w:t>λαὸ</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κληρονόμοι</w:t>
      </w:r>
      <w:r>
        <w:rPr>
          <w:rFonts w:ascii="Palatino Linotype" w:hAnsi="Palatino Linotype"/>
          <w:lang w:bidi="he-IL"/>
        </w:rPr>
        <w:t xml:space="preserve"> </w:t>
      </w:r>
      <w:r w:rsidRPr="005415D3">
        <w:rPr>
          <w:rFonts w:ascii="Palatino Linotype" w:hAnsi="Palatino Linotype"/>
          <w:lang w:bidi="he-IL"/>
        </w:rPr>
        <w:t>βάσει</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ἐπαγγελίας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δόθηκε</w:t>
      </w:r>
      <w:r>
        <w:rPr>
          <w:rFonts w:ascii="Palatino Linotype" w:hAnsi="Palatino Linotype"/>
          <w:lang w:bidi="he-IL"/>
        </w:rPr>
        <w:t xml:space="preserve"> </w:t>
      </w:r>
      <w:r w:rsidRPr="005415D3">
        <w:rPr>
          <w:rFonts w:ascii="Palatino Linotype" w:hAnsi="Palatino Linotype"/>
          <w:lang w:bidi="he-IL"/>
        </w:rPr>
        <w:t>σὲ</w:t>
      </w:r>
      <w:r>
        <w:rPr>
          <w:rFonts w:ascii="Palatino Linotype" w:hAnsi="Palatino Linotype"/>
          <w:lang w:bidi="he-IL"/>
        </w:rPr>
        <w:t xml:space="preserve"> </w:t>
      </w:r>
      <w:r w:rsidRPr="005415D3">
        <w:rPr>
          <w:rFonts w:ascii="Palatino Linotype" w:hAnsi="Palatino Linotype"/>
          <w:lang w:bidi="he-IL"/>
        </w:rPr>
        <w:t>ἐκεῖνον.</w:t>
      </w:r>
      <w:r>
        <w:rPr>
          <w:rFonts w:ascii="Palatino Linotype" w:hAnsi="Palatino Linotype"/>
          <w:lang w:bidi="he-IL"/>
        </w:rPr>
        <w:t xml:space="preserve"> </w:t>
      </w:r>
      <w:r w:rsidRPr="005415D3">
        <w:rPr>
          <w:rFonts w:ascii="Palatino Linotype" w:hAnsi="Palatino Linotype"/>
          <w:lang w:bidi="he-IL"/>
        </w:rPr>
        <w:t>Ἐὰν</w:t>
      </w:r>
      <w:r>
        <w:rPr>
          <w:rFonts w:ascii="Palatino Linotype" w:hAnsi="Palatino Linotype"/>
          <w:lang w:bidi="he-IL"/>
        </w:rPr>
        <w:t xml:space="preserve"> </w:t>
      </w:r>
      <w:r w:rsidRPr="005415D3">
        <w:rPr>
          <w:rFonts w:ascii="Palatino Linotype" w:hAnsi="Palatino Linotype"/>
          <w:lang w:bidi="he-IL"/>
        </w:rPr>
        <w:t>σημείωνε</w:t>
      </w:r>
      <w:r>
        <w:rPr>
          <w:rFonts w:ascii="Palatino Linotype" w:hAnsi="Palatino Linotype"/>
          <w:lang w:bidi="he-IL"/>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Χριστός</w:t>
      </w:r>
      <w:r>
        <w:rPr>
          <w:rFonts w:ascii="Palatino Linotype" w:hAnsi="Palatino Linotype"/>
          <w:b/>
          <w:i/>
          <w:lang w:bidi="he-IL"/>
        </w:rPr>
        <w:t xml:space="preserve"> </w:t>
      </w:r>
      <w:r w:rsidRPr="005415D3">
        <w:rPr>
          <w:rFonts w:ascii="Palatino Linotype" w:hAnsi="Palatino Linotype"/>
          <w:lang w:bidi="he-IL"/>
        </w:rPr>
        <w:t>τότε</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θὰ</w:t>
      </w:r>
      <w:r>
        <w:rPr>
          <w:rFonts w:ascii="Palatino Linotype" w:hAnsi="Palatino Linotype"/>
          <w:lang w:bidi="he-IL"/>
        </w:rPr>
        <w:t xml:space="preserve"> </w:t>
      </w:r>
      <w:r w:rsidRPr="005415D3">
        <w:rPr>
          <w:rFonts w:ascii="Palatino Linotype" w:hAnsi="Palatino Linotype"/>
          <w:lang w:bidi="he-IL"/>
        </w:rPr>
        <w:t>ὠθοῦσε</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ἀλλαζονεία</w:t>
      </w:r>
      <w:r>
        <w:rPr>
          <w:rFonts w:ascii="Palatino Linotype" w:hAnsi="Palatino Linotype"/>
          <w:lang w:bidi="he-IL"/>
        </w:rPr>
        <w:t xml:space="preserve"> </w:t>
      </w:r>
      <w:r w:rsidRPr="005415D3">
        <w:rPr>
          <w:rFonts w:ascii="Palatino Linotype" w:hAnsi="Palatino Linotype"/>
          <w:lang w:bidi="he-IL"/>
        </w:rPr>
        <w:t>ἀλλὰ</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δεν</w:t>
      </w:r>
      <w:r>
        <w:rPr>
          <w:rFonts w:ascii="Palatino Linotype" w:hAnsi="Palatino Linotype"/>
          <w:lang w:bidi="he-IL"/>
        </w:rPr>
        <w:t xml:space="preserve"> </w:t>
      </w:r>
      <w:r w:rsidRPr="005415D3">
        <w:rPr>
          <w:rFonts w:ascii="Palatino Linotype" w:hAnsi="Palatino Linotype"/>
          <w:lang w:bidi="he-IL"/>
        </w:rPr>
        <w:t>θὰ</w:t>
      </w:r>
      <w:r>
        <w:rPr>
          <w:rFonts w:ascii="Palatino Linotype" w:hAnsi="Palatino Linotype"/>
          <w:lang w:bidi="he-IL"/>
        </w:rPr>
        <w:t xml:space="preserve"> </w:t>
      </w:r>
      <w:r w:rsidRPr="005415D3">
        <w:rPr>
          <w:rFonts w:ascii="Palatino Linotype" w:hAnsi="Palatino Linotype"/>
          <w:lang w:bidi="he-IL"/>
        </w:rPr>
        <w:t>ἀνταποκρινόταν</w:t>
      </w:r>
      <w:r>
        <w:rPr>
          <w:rFonts w:ascii="Palatino Linotype" w:hAnsi="Palatino Linotype"/>
          <w:lang w:bidi="he-IL"/>
        </w:rPr>
        <w:t xml:space="preserve"> </w:t>
      </w:r>
      <w:r w:rsidRPr="005415D3">
        <w:rPr>
          <w:rFonts w:ascii="Palatino Linotype" w:hAnsi="Palatino Linotype"/>
          <w:lang w:bidi="he-IL"/>
        </w:rPr>
        <w:t>στην</w:t>
      </w:r>
      <w:r>
        <w:rPr>
          <w:rFonts w:ascii="Palatino Linotype" w:hAnsi="Palatino Linotype"/>
          <w:lang w:bidi="he-IL"/>
        </w:rPr>
        <w:t xml:space="preserve"> </w:t>
      </w:r>
      <w:r w:rsidRPr="005415D3">
        <w:rPr>
          <w:rFonts w:ascii="Palatino Linotype" w:hAnsi="Palatino Linotype"/>
          <w:lang w:bidi="he-IL"/>
        </w:rPr>
        <w:t>πραγματικότητα</w:t>
      </w:r>
      <w:r>
        <w:rPr>
          <w:rFonts w:ascii="Palatino Linotype" w:hAnsi="Palatino Linotype"/>
          <w:lang w:bidi="he-IL"/>
        </w:rPr>
        <w:t xml:space="preserve"> </w:t>
      </w:r>
      <w:r w:rsidRPr="005415D3">
        <w:rPr>
          <w:rFonts w:ascii="Palatino Linotype" w:hAnsi="Palatino Linotype"/>
          <w:lang w:bidi="he-IL"/>
        </w:rPr>
        <w:t>ἀφοῦ</w:t>
      </w:r>
      <w:r>
        <w:rPr>
          <w:rFonts w:ascii="Palatino Linotype" w:hAnsi="Palatino Linotype"/>
          <w:lang w:bidi="he-IL"/>
        </w:rPr>
        <w:t xml:space="preserve"> </w:t>
      </w:r>
      <w:r w:rsidRPr="005415D3">
        <w:rPr>
          <w:rFonts w:ascii="Palatino Linotype" w:hAnsi="Palatino Linotype"/>
          <w:lang w:bidi="he-IL"/>
        </w:rPr>
        <w:t>λόγῳ</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πτώσης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Π.</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πάλι</w:t>
      </w:r>
      <w:r>
        <w:rPr>
          <w:rFonts w:ascii="Palatino Linotype" w:hAnsi="Palatino Linotype"/>
          <w:lang w:bidi="he-IL"/>
        </w:rPr>
        <w:t xml:space="preserve"> </w:t>
      </w:r>
      <w:r w:rsidRPr="005415D3">
        <w:rPr>
          <w:rFonts w:ascii="Palatino Linotype" w:hAnsi="Palatino Linotype"/>
          <w:lang w:bidi="he-IL"/>
        </w:rPr>
        <w:t>ἀγωνίζεται</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μορφωθεῖ</w:t>
      </w:r>
      <w:r>
        <w:rPr>
          <w:rFonts w:ascii="Palatino Linotype" w:hAnsi="Palatino Linotype"/>
          <w:lang w:bidi="he-IL"/>
        </w:rPr>
        <w:t xml:space="preserve"> </w:t>
      </w:r>
      <w:r w:rsidRPr="005415D3">
        <w:rPr>
          <w:rFonts w:ascii="Palatino Linotype" w:hAnsi="Palatino Linotype"/>
          <w:lang w:bidi="he-IL"/>
        </w:rPr>
        <w:t>Ἐκεῖνος</w:t>
      </w:r>
      <w:r>
        <w:rPr>
          <w:rFonts w:ascii="Palatino Linotype" w:hAnsi="Palatino Linotype"/>
          <w:lang w:bidi="he-IL"/>
        </w:rPr>
        <w:t xml:space="preserve"> </w:t>
      </w:r>
      <w:r w:rsidRPr="005415D3">
        <w:rPr>
          <w:rFonts w:ascii="Palatino Linotype" w:hAnsi="Palatino Linotype"/>
          <w:lang w:bidi="he-IL"/>
        </w:rPr>
        <w:t>στὶς</w:t>
      </w:r>
      <w:r>
        <w:rPr>
          <w:rFonts w:ascii="Palatino Linotype" w:hAnsi="Palatino Linotype"/>
          <w:lang w:bidi="he-IL"/>
        </w:rPr>
        <w:t xml:space="preserve"> </w:t>
      </w:r>
      <w:r w:rsidRPr="005415D3">
        <w:rPr>
          <w:rFonts w:ascii="Palatino Linotype" w:hAnsi="Palatino Linotype"/>
          <w:lang w:bidi="he-IL"/>
        </w:rPr>
        <w:t>καρδιὲς</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p>
    <w:p w:rsidR="00C55A98" w:rsidRDefault="00C55A98" w:rsidP="00C55A98">
      <w:pPr>
        <w:ind w:left="720"/>
        <w:jc w:val="both"/>
        <w:rPr>
          <w:rFonts w:ascii="Palatino Linotype" w:hAnsi="Palatino Linotype" w:cs="Arial"/>
          <w:lang w:bidi="he-IL"/>
        </w:rPr>
      </w:pPr>
      <w:r>
        <w:rPr>
          <w:rFonts w:ascii="Palatino Linotype" w:hAnsi="Palatino Linotype" w:cs="Silver Humana"/>
          <w:b/>
        </w:rPr>
        <w:t>Ε</w:t>
      </w:r>
      <w:r w:rsidRPr="005415D3">
        <w:rPr>
          <w:rFonts w:ascii="Palatino Linotype" w:hAnsi="Palatino Linotype" w:cs="Silver Humana"/>
          <w:b/>
        </w:rPr>
        <w:t>.</w:t>
      </w:r>
      <w:r>
        <w:rPr>
          <w:rFonts w:ascii="Palatino Linotype" w:hAnsi="Palatino Linotype" w:cs="Silver Humana"/>
          <w:b/>
        </w:rPr>
        <w:t xml:space="preserve"> </w:t>
      </w:r>
      <w:r w:rsidRPr="005415D3">
        <w:rPr>
          <w:rFonts w:ascii="Palatino Linotype" w:hAnsi="Palatino Linotype" w:cs="Silver Humana"/>
        </w:rPr>
        <w:t>Ἡ</w:t>
      </w:r>
      <w:r>
        <w:rPr>
          <w:rFonts w:ascii="Palatino Linotype" w:hAnsi="Palatino Linotype" w:cs="Silver Humana"/>
        </w:rPr>
        <w:t xml:space="preserve"> </w:t>
      </w:r>
      <w:r w:rsidRPr="005415D3">
        <w:rPr>
          <w:rFonts w:ascii="Palatino Linotype" w:hAnsi="Palatino Linotype" w:cs="Silver Humana"/>
        </w:rPr>
        <w:t>δύσκολη</w:t>
      </w:r>
      <w:r>
        <w:rPr>
          <w:rFonts w:ascii="Palatino Linotype" w:hAnsi="Palatino Linotype" w:cs="Silver Humana"/>
        </w:rPr>
        <w:t xml:space="preserve"> </w:t>
      </w:r>
      <w:r w:rsidRPr="005415D3">
        <w:rPr>
          <w:rFonts w:ascii="Palatino Linotype" w:hAnsi="Palatino Linotype" w:cs="Silver Humana"/>
        </w:rPr>
        <w:t>ἐρμηνευτικὰ</w:t>
      </w:r>
      <w:r>
        <w:rPr>
          <w:rFonts w:ascii="Palatino Linotype" w:hAnsi="Palatino Linotype" w:cs="Silver Humana"/>
        </w:rPr>
        <w:t xml:space="preserve"> </w:t>
      </w:r>
      <w:r w:rsidRPr="005415D3">
        <w:rPr>
          <w:rFonts w:ascii="Palatino Linotype" w:hAnsi="Palatino Linotype" w:cs="Silver Humana"/>
        </w:rPr>
        <w:t>φράση</w:t>
      </w:r>
      <w:r>
        <w:rPr>
          <w:rFonts w:ascii="Palatino Linotype" w:hAnsi="Palatino Linotype" w:cs="Silver Humana"/>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ἐβαπτίσθητε</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27)</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σημαίνει</w:t>
      </w:r>
      <w:r>
        <w:rPr>
          <w:rFonts w:ascii="Palatino Linotype" w:hAnsi="Palatino Linotype" w:cs="Arial"/>
          <w:lang w:bidi="he-IL"/>
        </w:rPr>
        <w:t xml:space="preserve"> </w:t>
      </w:r>
      <w:r w:rsidRPr="005415D3">
        <w:rPr>
          <w:rFonts w:ascii="Palatino Linotype" w:hAnsi="Palatino Linotype" w:cs="Arial"/>
          <w:lang w:bidi="he-IL"/>
        </w:rPr>
        <w:t>ἀπαραίτητα</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ἐκκεντριστήκατε</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Style w:val="a5"/>
          <w:rFonts w:cs="Arial"/>
          <w:lang w:bidi="he-IL"/>
        </w:rPr>
        <w:footnoteReference w:id="266"/>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βάπτισμα</w:t>
      </w:r>
      <w:r>
        <w:rPr>
          <w:rFonts w:ascii="Palatino Linotype" w:hAnsi="Palatino Linotype" w:cs="Arial"/>
          <w:lang w:bidi="he-IL"/>
        </w:rPr>
        <w:t xml:space="preserve"> </w:t>
      </w:r>
      <w:r w:rsidRPr="005415D3">
        <w:rPr>
          <w:rFonts w:ascii="Palatino Linotype" w:hAnsi="Palatino Linotype" w:cs="Arial"/>
          <w:lang w:bidi="he-IL"/>
        </w:rPr>
        <w:t>πραγματοποιήθηκε</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ἄμεση </w:t>
      </w:r>
      <w:r w:rsidRPr="005415D3">
        <w:rPr>
          <w:rFonts w:ascii="Palatino Linotype" w:hAnsi="Palatino Linotype" w:cs="Arial"/>
          <w:lang w:bidi="he-IL"/>
        </w:rPr>
        <w:t>κοινωνία</w:t>
      </w:r>
      <w:r>
        <w:rPr>
          <w:rFonts w:ascii="Palatino Linotype" w:hAnsi="Palatino Linotype" w:cs="Arial"/>
          <w:lang w:bidi="he-IL"/>
        </w:rPr>
        <w:t xml:space="preserve"> κατεξοχὴν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Σταυρὸ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πάντες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τὸν</w:t>
      </w:r>
      <w:r>
        <w:rPr>
          <w:rFonts w:ascii="Palatino Linotype" w:hAnsi="Palatino Linotype" w:cs="SBL Greek"/>
          <w:i/>
          <w:lang w:bidi="he-IL"/>
        </w:rPr>
        <w:t xml:space="preserve"> </w:t>
      </w:r>
      <w:r w:rsidRPr="005415D3">
        <w:rPr>
          <w:rFonts w:ascii="Palatino Linotype" w:hAnsi="Palatino Linotype" w:cs="SBL Greek"/>
          <w:i/>
          <w:lang w:bidi="he-IL"/>
        </w:rPr>
        <w:t>Μωϋσῆν</w:t>
      </w:r>
      <w:r>
        <w:rPr>
          <w:rFonts w:ascii="Palatino Linotype" w:hAnsi="Palatino Linotype" w:cs="SBL Greek"/>
          <w:i/>
          <w:lang w:bidi="he-IL"/>
        </w:rPr>
        <w:t xml:space="preserve"> </w:t>
      </w:r>
      <w:r w:rsidRPr="005415D3">
        <w:rPr>
          <w:rFonts w:ascii="Palatino Linotype" w:hAnsi="Palatino Linotype" w:cs="SBL Greek"/>
          <w:i/>
          <w:lang w:bidi="he-IL"/>
        </w:rPr>
        <w:t>ἐβαπτίσθησαν</w:t>
      </w:r>
      <w:r>
        <w:rPr>
          <w:rFonts w:ascii="SBL Greek" w:hAnsi="SBL Greek" w:cs="SBL Greek"/>
          <w:lang w:bidi="he-IL"/>
        </w:rPr>
        <w:t xml:space="preserve"> </w:t>
      </w:r>
      <w:r w:rsidRPr="005415D3">
        <w:rPr>
          <w:rFonts w:ascii="Palatino Linotype" w:hAnsi="Palatino Linotype" w:cs="Arial"/>
          <w:lang w:bidi="he-IL"/>
        </w:rPr>
        <w:t>Α’Κορ.</w:t>
      </w:r>
      <w:r>
        <w:rPr>
          <w:rFonts w:ascii="Palatino Linotype" w:hAnsi="Palatino Linotype" w:cs="Arial"/>
          <w:lang w:bidi="he-IL"/>
        </w:rPr>
        <w:t xml:space="preserve"> </w:t>
      </w:r>
      <w:r w:rsidRPr="005415D3">
        <w:rPr>
          <w:rFonts w:ascii="Palatino Linotype" w:hAnsi="Palatino Linotype" w:cs="Arial"/>
          <w:lang w:bidi="he-IL"/>
        </w:rPr>
        <w:t>10,</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πρβλ. </w:t>
      </w:r>
      <w:r w:rsidRPr="000E512F">
        <w:rPr>
          <w:rFonts w:ascii="Palatino Linotype" w:hAnsi="Palatino Linotype" w:cs="SBL Greek"/>
          <w:i/>
          <w:lang w:bidi="he-IL"/>
        </w:rPr>
        <w:t>εἰς τὸ Ἰωάννου βάπτισμα</w:t>
      </w:r>
      <w:r w:rsidRPr="004F1AF2">
        <w:rPr>
          <w:rFonts w:ascii="Arial" w:hAnsi="Arial" w:cs="Arial"/>
          <w:sz w:val="20"/>
          <w:szCs w:val="20"/>
          <w:lang w:bidi="he-IL"/>
        </w:rPr>
        <w:t xml:space="preserve"> </w:t>
      </w:r>
      <w:r>
        <w:rPr>
          <w:rFonts w:ascii="Palatino Linotype" w:hAnsi="Palatino Linotype" w:cs="Arial"/>
          <w:lang w:bidi="he-IL"/>
        </w:rPr>
        <w:t>Πρ. 19, 3</w:t>
      </w:r>
      <w:r w:rsidRPr="005415D3">
        <w:rPr>
          <w:rFonts w:ascii="Palatino Linotype" w:hAnsi="Palatino Linotype" w:cs="Arial"/>
          <w:lang w:bidi="he-IL"/>
        </w:rPr>
        <w:t>).</w:t>
      </w:r>
      <w:r>
        <w:rPr>
          <w:rFonts w:ascii="Palatino Linotype" w:hAnsi="Palatino Linotype" w:cs="Arial"/>
          <w:lang w:bidi="he-IL"/>
        </w:rPr>
        <w:t xml:space="preserve"> </w:t>
      </w:r>
    </w:p>
    <w:p w:rsidR="00C55A98" w:rsidRPr="00370E91" w:rsidRDefault="00C55A98" w:rsidP="00C55A98">
      <w:pPr>
        <w:ind w:left="720"/>
        <w:jc w:val="both"/>
        <w:rPr>
          <w:rFonts w:ascii="Palatino Linotype" w:hAnsi="Palatino Linotype" w:cs="Arial"/>
          <w:lang w:bidi="he-IL"/>
        </w:rPr>
      </w:pPr>
      <w:r w:rsidRPr="005415D3">
        <w:rPr>
          <w:rFonts w:ascii="Palatino Linotype" w:hAnsi="Palatino Linotype" w:cs="Silver Humana"/>
          <w:b/>
        </w:rPr>
        <w:t>Στ</w:t>
      </w:r>
      <w:r>
        <w:rPr>
          <w:rFonts w:ascii="Palatino Linotype" w:hAnsi="Palatino Linotype" w:cs="Silver Humana"/>
          <w:b/>
        </w:rPr>
        <w:t xml:space="preserve">. </w:t>
      </w:r>
      <w:r>
        <w:rPr>
          <w:rFonts w:ascii="Palatino Linotype" w:hAnsi="Palatino Linotype" w:cs="Arial"/>
          <w:lang w:bidi="he-IL"/>
        </w:rPr>
        <w:t xml:space="preserve">Τὸ ἴδιο σημειώνεται καὶ στὴν Ρωμ., ὅπου ἀρχικὰ χρησιμοποιεῖται τὸ </w:t>
      </w:r>
      <w:r w:rsidRPr="00370E91">
        <w:rPr>
          <w:rFonts w:ascii="Palatino Linotype" w:hAnsi="Palatino Linotype" w:cs="Arial"/>
          <w:b/>
          <w:lang w:bidi="he-IL"/>
        </w:rPr>
        <w:t>«σύμφυτος»</w:t>
      </w:r>
      <w:r>
        <w:rPr>
          <w:rFonts w:ascii="Palatino Linotype" w:hAnsi="Palatino Linotype" w:cs="Arial"/>
          <w:lang w:bidi="he-IL"/>
        </w:rPr>
        <w:t xml:space="preserve"> (6, 5) γιὰ κάθε βαπτισμένο ξεχωριστά. Ο ὅρος σημαίνει ὅτι κάτι εἶναι ἄρρηκτα συνυφασμένο μὲ τὴ φύση ἑνὸς εἴδους σὲ ἀντίθεση πρὸς τὸ ἐπίκτητο χαρακτηριστικό (Πλάτων, </w:t>
      </w:r>
      <w:r w:rsidRPr="00370E91">
        <w:rPr>
          <w:rFonts w:ascii="Palatino Linotype" w:hAnsi="Palatino Linotype" w:cs="Arial"/>
          <w:i/>
          <w:lang w:bidi="he-IL"/>
        </w:rPr>
        <w:t>Τίμαιος</w:t>
      </w:r>
      <w:r>
        <w:rPr>
          <w:rFonts w:ascii="Palatino Linotype" w:hAnsi="Palatino Linotype" w:cs="Arial"/>
          <w:lang w:bidi="he-IL"/>
        </w:rPr>
        <w:t xml:space="preserve"> 42</w:t>
      </w:r>
      <w:r>
        <w:rPr>
          <w:rFonts w:ascii="Palatino Linotype" w:hAnsi="Palatino Linotype" w:cs="Arial"/>
          <w:lang w:val="en-US" w:bidi="he-IL"/>
        </w:rPr>
        <w:t>a</w:t>
      </w:r>
      <w:r>
        <w:rPr>
          <w:rFonts w:ascii="Palatino Linotype" w:hAnsi="Palatino Linotype" w:cs="Arial"/>
          <w:lang w:bidi="he-IL"/>
        </w:rPr>
        <w:t>6</w:t>
      </w:r>
      <w:r w:rsidRPr="00E255BC">
        <w:rPr>
          <w:rFonts w:ascii="Palatino Linotype" w:hAnsi="Palatino Linotype" w:cs="Arial"/>
          <w:vertAlign w:val="superscript"/>
          <w:lang w:bidi="he-IL"/>
        </w:rPr>
        <w:t>.</w:t>
      </w:r>
      <w:r>
        <w:rPr>
          <w:rFonts w:ascii="Palatino Linotype" w:hAnsi="Palatino Linotype" w:cs="Arial"/>
          <w:lang w:bidi="he-IL"/>
        </w:rPr>
        <w:t xml:space="preserve"> Αριστοτέλης, </w:t>
      </w:r>
      <w:r w:rsidRPr="00370E91">
        <w:rPr>
          <w:rFonts w:ascii="Palatino Linotype" w:hAnsi="Palatino Linotype" w:cs="Arial"/>
          <w:i/>
          <w:lang w:bidi="he-IL"/>
        </w:rPr>
        <w:t>Περὶ ζώων γενέσεως</w:t>
      </w:r>
      <w:r>
        <w:rPr>
          <w:rFonts w:ascii="Palatino Linotype" w:hAnsi="Palatino Linotype" w:cs="Arial"/>
          <w:lang w:bidi="he-IL"/>
        </w:rPr>
        <w:t xml:space="preserve"> 721</w:t>
      </w:r>
      <w:r>
        <w:rPr>
          <w:rFonts w:ascii="Palatino Linotype" w:hAnsi="Palatino Linotype" w:cs="Arial"/>
          <w:lang w:val="en-US" w:bidi="he-IL"/>
        </w:rPr>
        <w:t>b</w:t>
      </w:r>
      <w:r>
        <w:rPr>
          <w:rFonts w:ascii="Palatino Linotype" w:hAnsi="Palatino Linotype" w:cs="Arial"/>
          <w:lang w:bidi="he-IL"/>
        </w:rPr>
        <w:t>29</w:t>
      </w:r>
      <w:r w:rsidRPr="00E255BC">
        <w:rPr>
          <w:rFonts w:ascii="Palatino Linotype" w:hAnsi="Palatino Linotype" w:cs="Arial"/>
          <w:vertAlign w:val="superscript"/>
          <w:lang w:bidi="he-IL"/>
        </w:rPr>
        <w:t>.</w:t>
      </w:r>
      <w:r>
        <w:rPr>
          <w:rFonts w:ascii="Palatino Linotype" w:hAnsi="Palatino Linotype" w:cs="Arial"/>
          <w:lang w:bidi="he-IL"/>
        </w:rPr>
        <w:t xml:space="preserve"> Πλούταρχος, </w:t>
      </w:r>
      <w:r w:rsidRPr="00370E91">
        <w:rPr>
          <w:rFonts w:ascii="Palatino Linotype" w:hAnsi="Palatino Linotype" w:cs="Arial"/>
          <w:i/>
          <w:lang w:bidi="he-IL"/>
        </w:rPr>
        <w:t>Ἠθικά</w:t>
      </w:r>
      <w:r>
        <w:rPr>
          <w:rFonts w:ascii="Palatino Linotype" w:hAnsi="Palatino Linotype" w:cs="Arial"/>
          <w:lang w:bidi="he-IL"/>
        </w:rPr>
        <w:t xml:space="preserve"> 687</w:t>
      </w:r>
      <w:r>
        <w:rPr>
          <w:rFonts w:ascii="Palatino Linotype" w:hAnsi="Palatino Linotype" w:cs="Arial"/>
          <w:lang w:val="en-US" w:bidi="he-IL"/>
        </w:rPr>
        <w:t>D</w:t>
      </w:r>
      <w:r w:rsidRPr="008B2DE4">
        <w:rPr>
          <w:rFonts w:ascii="Palatino Linotype" w:hAnsi="Palatino Linotype" w:cs="Arial"/>
          <w:lang w:bidi="he-IL"/>
        </w:rPr>
        <w:t>)</w:t>
      </w:r>
      <w:r w:rsidRPr="00370E91">
        <w:rPr>
          <w:rStyle w:val="a5"/>
          <w:rFonts w:cs="Arial"/>
          <w:lang w:bidi="he-IL"/>
        </w:rPr>
        <w:t xml:space="preserve"> </w:t>
      </w:r>
      <w:r>
        <w:rPr>
          <w:rStyle w:val="a5"/>
          <w:rFonts w:cs="Arial"/>
          <w:lang w:bidi="he-IL"/>
        </w:rPr>
        <w:footnoteReference w:id="267"/>
      </w:r>
      <w:r>
        <w:rPr>
          <w:rFonts w:ascii="Palatino Linotype" w:hAnsi="Palatino Linotype" w:cs="Arial"/>
          <w:lang w:bidi="he-IL"/>
        </w:rPr>
        <w:t>. Ἄρα μέσω τῆς βαπτίσεως κάθε πιστός κοινώνησε μὲ ἕναν ἄρρηκτο τρόπο τὸ «ὁμοίωμα τοῡ θανάτου» τοῡ Κυρίου,</w:t>
      </w:r>
      <w:r w:rsidRPr="00370E91">
        <w:rPr>
          <w:rFonts w:ascii="Palatino Linotype" w:hAnsi="Palatino Linotype" w:cs="Arial"/>
          <w:lang w:bidi="he-IL"/>
        </w:rPr>
        <w:t xml:space="preserve"> </w:t>
      </w:r>
      <w:r>
        <w:rPr>
          <w:rFonts w:ascii="Palatino Linotype" w:hAnsi="Palatino Linotype" w:cs="Arial"/>
          <w:lang w:bidi="he-IL"/>
        </w:rPr>
        <w:t xml:space="preserve">ὄχι ὅμως ἀκόμη καὶ αὐτὸ τῆς ἀναστάσεως. Στὸ κεφ. 8, τὸ ὁποῑο παρουσιάζει ὁμοιότητες μὲ τὴν ὑπό έξέταση ἑνότητα, καθὼς καὶ στὶς δύο περιπτώσεις ο σ. ἐξαίρει τὴν παρουσία τοῡ Πνεύματος ἐντὸς τοῡ πιστοῡ καὶ τὴν καρδιακὴ εὐχὴ «Ἀββά, Πατὴρ» ὡς ἀπόδειξη τῆς θεϊκῆς ἐκλογῆς/ἀγάπης, σημειώνονται τὰ ἑξῆς: </w:t>
      </w:r>
      <w:r w:rsidRPr="00370E91">
        <w:rPr>
          <w:rFonts w:ascii="Palatino Linotype" w:hAnsi="Palatino Linotype" w:cs="Arial"/>
          <w:i/>
          <w:szCs w:val="20"/>
          <w:vertAlign w:val="superscript"/>
          <w:lang w:bidi="he-IL"/>
        </w:rPr>
        <w:t>28</w:t>
      </w:r>
      <w:r w:rsidRPr="00370E91">
        <w:rPr>
          <w:rFonts w:ascii="Palatino Linotype" w:hAnsi="Palatino Linotype" w:cs="SBL Greek"/>
          <w:i/>
          <w:lang w:bidi="he-IL"/>
        </w:rPr>
        <w:t>Οἴδαμεν δὲ ὅτι τοῖς ἀγαπῶσιν τὸ</w:t>
      </w:r>
      <w:r>
        <w:rPr>
          <w:rFonts w:ascii="Palatino Linotype" w:hAnsi="Palatino Linotype" w:cs="SBL Greek"/>
          <w:i/>
          <w:lang w:bidi="he-IL"/>
        </w:rPr>
        <w:t>ν Θ</w:t>
      </w:r>
      <w:r w:rsidRPr="00370E91">
        <w:rPr>
          <w:rFonts w:ascii="Palatino Linotype" w:hAnsi="Palatino Linotype" w:cs="SBL Greek"/>
          <w:i/>
          <w:lang w:bidi="he-IL"/>
        </w:rPr>
        <w:t>εὸν πάντα συνεργεῖ εἰς ἀγαθόν, τοῖς κατὰ πρόθεσιν κλητοῖς οὖσιν.</w:t>
      </w:r>
      <w:r w:rsidRPr="00370E91">
        <w:rPr>
          <w:rFonts w:ascii="Palatino Linotype" w:hAnsi="Palatino Linotype" w:cs="Arial"/>
          <w:i/>
          <w:szCs w:val="20"/>
          <w:lang w:bidi="he-IL"/>
        </w:rPr>
        <w:t xml:space="preserve"> </w:t>
      </w:r>
      <w:r w:rsidRPr="00370E91">
        <w:rPr>
          <w:rFonts w:ascii="Palatino Linotype" w:hAnsi="Palatino Linotype" w:cs="Arial"/>
          <w:i/>
          <w:szCs w:val="20"/>
          <w:vertAlign w:val="superscript"/>
          <w:lang w:bidi="he-IL"/>
        </w:rPr>
        <w:t>29</w:t>
      </w:r>
      <w:r w:rsidRPr="00370E91">
        <w:rPr>
          <w:rFonts w:ascii="Palatino Linotype" w:hAnsi="Palatino Linotype" w:cs="SBL Greek"/>
          <w:i/>
          <w:lang w:bidi="he-IL"/>
        </w:rPr>
        <w:t xml:space="preserve">ὅτι οὓς προέγνω, καὶ προώρισεν συμμόρφους τῆς εἰκόνος τοῦ υἱοῦ αὐτοῦ, εἰς τὸ εἶναι αὐτὸν πρωτότοκον ἐν πολλοῖς ἀδελφοῖς </w:t>
      </w:r>
      <w:r w:rsidRPr="00370E91">
        <w:rPr>
          <w:rFonts w:ascii="Palatino Linotype" w:hAnsi="Palatino Linotype" w:cs="Arial"/>
          <w:szCs w:val="20"/>
          <w:lang w:bidi="he-IL"/>
        </w:rPr>
        <w:t>(</w:t>
      </w:r>
      <w:r>
        <w:rPr>
          <w:rFonts w:ascii="Palatino Linotype" w:hAnsi="Palatino Linotype" w:cs="Arial"/>
          <w:szCs w:val="20"/>
          <w:lang w:bidi="he-IL"/>
        </w:rPr>
        <w:t xml:space="preserve">8, </w:t>
      </w:r>
      <w:r w:rsidRPr="00370E91">
        <w:rPr>
          <w:rFonts w:ascii="Palatino Linotype" w:hAnsi="Palatino Linotype" w:cs="Arial"/>
          <w:szCs w:val="20"/>
          <w:lang w:bidi="he-IL"/>
        </w:rPr>
        <w:t>28-29)</w:t>
      </w:r>
      <w:r>
        <w:rPr>
          <w:rFonts w:ascii="Palatino Linotype" w:hAnsi="Palatino Linotype" w:cs="Arial"/>
          <w:szCs w:val="20"/>
          <w:lang w:bidi="he-IL"/>
        </w:rPr>
        <w:t xml:space="preserve">. </w:t>
      </w:r>
      <w:r>
        <w:rPr>
          <w:rFonts w:ascii="Palatino Linotype" w:hAnsi="Palatino Linotype" w:cs="Arial"/>
          <w:szCs w:val="20"/>
          <w:lang w:bidi="he-IL"/>
        </w:rPr>
        <w:lastRenderedPageBreak/>
        <w:t xml:space="preserve">Ἕκαστος πιστὸς εἶναι </w:t>
      </w:r>
      <w:r w:rsidRPr="00E255BC">
        <w:rPr>
          <w:rFonts w:ascii="Palatino Linotype" w:hAnsi="Palatino Linotype" w:cs="Arial"/>
          <w:i/>
          <w:szCs w:val="20"/>
          <w:lang w:bidi="he-IL"/>
        </w:rPr>
        <w:t>σύμμορφος</w:t>
      </w:r>
      <w:r>
        <w:rPr>
          <w:rFonts w:ascii="Palatino Linotype" w:hAnsi="Palatino Linotype" w:cs="Arial"/>
          <w:szCs w:val="20"/>
          <w:lang w:bidi="he-IL"/>
        </w:rPr>
        <w:t xml:space="preserve"> με τον Υἱό Του καὶ ὅλοι μαζὶ συγκροτοῡν μία οίκογένεια, ἡ οποία στην ἀρχὴ τοῡ κεφ. 12 θα ὀνομαστεῑ Σῶμα. Ὑπὸ αὺτὴ τὴν ἔννοια κάθε πιστὸς εἶναι καινὴ κτίσις (6,15</w:t>
      </w:r>
      <w:r w:rsidRPr="00E255BC">
        <w:rPr>
          <w:rFonts w:ascii="Palatino Linotype" w:hAnsi="Palatino Linotype" w:cs="Arial"/>
          <w:szCs w:val="20"/>
          <w:vertAlign w:val="superscript"/>
          <w:lang w:bidi="he-IL"/>
        </w:rPr>
        <w:t>.</w:t>
      </w:r>
      <w:r>
        <w:rPr>
          <w:rFonts w:ascii="Palatino Linotype" w:hAnsi="Palatino Linotype" w:cs="Arial"/>
          <w:szCs w:val="20"/>
          <w:lang w:bidi="he-IL"/>
        </w:rPr>
        <w:t xml:space="preserve"> Β’ Κορ.5, 17)</w:t>
      </w:r>
    </w:p>
    <w:p w:rsidR="00C55A98" w:rsidRDefault="00C55A98" w:rsidP="00C55A98">
      <w:pPr>
        <w:autoSpaceDE w:val="0"/>
        <w:autoSpaceDN w:val="0"/>
        <w:adjustRightInd w:val="0"/>
        <w:jc w:val="both"/>
        <w:rPr>
          <w:rFonts w:ascii="Palatino Linotype" w:hAnsi="Palatino Linotype" w:cs="SBL Greek"/>
          <w:lang w:bidi="he-IL"/>
        </w:rPr>
      </w:pPr>
    </w:p>
    <w:p w:rsidR="00C55A98" w:rsidRPr="0069361D" w:rsidRDefault="00C55A98" w:rsidP="00C55A98">
      <w:pPr>
        <w:autoSpaceDE w:val="0"/>
        <w:autoSpaceDN w:val="0"/>
        <w:adjustRightInd w:val="0"/>
        <w:jc w:val="both"/>
        <w:rPr>
          <w:rFonts w:ascii="Palatino Linotype" w:hAnsi="Palatino Linotype" w:cs="SBL Greek"/>
          <w:lang w:bidi="he-IL"/>
        </w:rPr>
      </w:pPr>
      <w:r w:rsidRPr="005415D3">
        <w:rPr>
          <w:rFonts w:ascii="Palatino Linotype" w:hAnsi="Palatino Linotype" w:cs="SBL Greek"/>
          <w:lang w:bidi="he-IL"/>
        </w:rPr>
        <w:t>Οὐσιαστικὰ</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αὐτὸ</w:t>
      </w:r>
      <w:r>
        <w:rPr>
          <w:rFonts w:ascii="Palatino Linotype" w:hAnsi="Palatino Linotype" w:cs="SBL Greek"/>
          <w:lang w:bidi="he-IL"/>
        </w:rPr>
        <w:t xml:space="preserve"> </w:t>
      </w:r>
      <w:r w:rsidRPr="005415D3">
        <w:rPr>
          <w:rFonts w:ascii="Palatino Linotype" w:hAnsi="Palatino Linotype" w:cs="SBL Greek"/>
          <w:lang w:bidi="he-IL"/>
        </w:rPr>
        <w:t>τὸ</w:t>
      </w:r>
      <w:r>
        <w:rPr>
          <w:rFonts w:ascii="Palatino Linotype" w:hAnsi="Palatino Linotype" w:cs="SBL Greek"/>
          <w:lang w:bidi="he-IL"/>
        </w:rPr>
        <w:t xml:space="preserve"> </w:t>
      </w:r>
      <w:r w:rsidRPr="005415D3">
        <w:rPr>
          <w:rFonts w:ascii="Palatino Linotype" w:hAnsi="Palatino Linotype" w:cs="SBL Greek"/>
          <w:lang w:bidi="he-IL"/>
        </w:rPr>
        <w:t>δίπτυχο,</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διακηρύττει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μέσῳ</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πίστης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βαπτίσματος</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γίνει</w:t>
      </w:r>
      <w:r>
        <w:rPr>
          <w:rFonts w:ascii="Palatino Linotype" w:hAnsi="Palatino Linotype" w:cs="SBL Greek"/>
          <w:lang w:bidi="he-IL"/>
        </w:rPr>
        <w:t xml:space="preserve"> </w:t>
      </w:r>
      <w:r w:rsidRPr="005415D3">
        <w:rPr>
          <w:rFonts w:ascii="Palatino Linotype" w:hAnsi="Palatino Linotype" w:cs="SBL Greek"/>
          <w:lang w:bidi="he-IL"/>
        </w:rPr>
        <w:t>ἁπλῶς</w:t>
      </w:r>
      <w:r>
        <w:rPr>
          <w:rFonts w:ascii="Palatino Linotype" w:hAnsi="Palatino Linotype" w:cs="SBL Greek"/>
          <w:lang w:bidi="he-IL"/>
        </w:rPr>
        <w:t xml:space="preserve"> </w:t>
      </w:r>
      <w:r w:rsidRPr="005415D3">
        <w:rPr>
          <w:rFonts w:ascii="Palatino Linotype" w:hAnsi="Palatino Linotype" w:cs="SBL Greek"/>
          <w:lang w:bidi="he-IL"/>
        </w:rPr>
        <w:t>τέκνα</w:t>
      </w:r>
      <w:r>
        <w:rPr>
          <w:rFonts w:ascii="Palatino Linotype" w:hAnsi="Palatino Linotype" w:cs="SBL Greek"/>
          <w:lang w:bidi="he-IL"/>
        </w:rPr>
        <w:t xml:space="preserve"> </w:t>
      </w:r>
      <w:r w:rsidRPr="005415D3">
        <w:rPr>
          <w:rFonts w:ascii="Palatino Linotype" w:hAnsi="Palatino Linotype" w:cs="SBL Greek"/>
          <w:lang w:bidi="he-IL"/>
        </w:rPr>
        <w:t>Ἀβραὰμ</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«ἐνδυθεῖ»</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«εἰκόνα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w:t>
      </w:r>
      <w:r>
        <w:rPr>
          <w:rFonts w:ascii="Palatino Linotype" w:hAnsi="Palatino Linotype" w:cs="SBL Greek"/>
          <w:lang w:bidi="he-IL"/>
        </w:rPr>
        <w:t xml:space="preserve"> </w:t>
      </w:r>
      <w:r w:rsidRPr="005415D3">
        <w:rPr>
          <w:rFonts w:ascii="Palatino Linotype" w:hAnsi="Palatino Linotype" w:cs="SBL Greek"/>
          <w:lang w:bidi="he-IL"/>
        </w:rPr>
        <w:t>Μεσσία),</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γίνει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καθεὶς</w:t>
      </w:r>
      <w:r>
        <w:rPr>
          <w:rFonts w:ascii="Palatino Linotype" w:hAnsi="Palatino Linotype" w:cs="SBL Greek"/>
          <w:lang w:bidi="he-IL"/>
        </w:rPr>
        <w:t xml:space="preserve"> </w:t>
      </w:r>
      <w:r w:rsidRPr="005415D3">
        <w:rPr>
          <w:rFonts w:ascii="Palatino Linotype" w:hAnsi="Palatino Linotype" w:cs="SBL Greek"/>
          <w:lang w:bidi="he-IL"/>
        </w:rPr>
        <w:t>προσωπικὰ</w:t>
      </w:r>
      <w:r>
        <w:rPr>
          <w:rFonts w:ascii="Palatino Linotype" w:hAnsi="Palatino Linotype" w:cs="SBL Greek"/>
          <w:lang w:bidi="he-IL"/>
        </w:rPr>
        <w:t xml:space="preserve"> </w:t>
      </w:r>
      <w:r w:rsidRPr="005415D3">
        <w:rPr>
          <w:rFonts w:ascii="Palatino Linotype" w:hAnsi="Palatino Linotype" w:cs="SBL Greek"/>
          <w:lang w:bidi="he-IL"/>
        </w:rPr>
        <w:t>πνευματοφόρος</w:t>
      </w:r>
      <w:r>
        <w:rPr>
          <w:rFonts w:ascii="Palatino Linotype" w:hAnsi="Palatino Linotype" w:cs="SBL Greek"/>
          <w:lang w:bidi="he-IL"/>
        </w:rPr>
        <w:t xml:space="preserve"> </w:t>
      </w:r>
      <w:r w:rsidRPr="005415D3">
        <w:rPr>
          <w:rFonts w:ascii="Palatino Linotype" w:hAnsi="Palatino Linotype" w:cs="SBL Greek"/>
          <w:lang w:bidi="he-IL"/>
        </w:rPr>
        <w:t>υἱὸς</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Πρωτοάνθρωπος)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ἔχουν</w:t>
      </w:r>
      <w:r>
        <w:rPr>
          <w:rFonts w:ascii="Palatino Linotype" w:hAnsi="Palatino Linotype" w:cs="SBL Greek"/>
          <w:lang w:bidi="he-IL"/>
        </w:rPr>
        <w:t xml:space="preserve"> </w:t>
      </w:r>
      <w:r w:rsidRPr="005415D3">
        <w:rPr>
          <w:rFonts w:ascii="Palatino Linotype" w:hAnsi="Palatino Linotype" w:cs="SBL Greek"/>
          <w:lang w:bidi="he-IL"/>
        </w:rPr>
        <w:t>εἰσαχθεῖ</w:t>
      </w:r>
      <w:r>
        <w:rPr>
          <w:rFonts w:ascii="Palatino Linotype" w:hAnsi="Palatino Linotype" w:cs="SBL Greek"/>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ἕναν</w:t>
      </w:r>
      <w:r>
        <w:rPr>
          <w:rFonts w:ascii="Palatino Linotype" w:hAnsi="Palatino Linotype" w:cs="SBL Greek"/>
          <w:lang w:bidi="he-IL"/>
        </w:rPr>
        <w:t xml:space="preserve"> </w:t>
      </w:r>
      <w:r w:rsidRPr="005415D3">
        <w:rPr>
          <w:rFonts w:ascii="Palatino Linotype" w:hAnsi="Palatino Linotype" w:cs="SBL Greek"/>
          <w:lang w:bidi="he-IL"/>
        </w:rPr>
        <w:t>καινούργιο</w:t>
      </w:r>
      <w:r>
        <w:rPr>
          <w:rFonts w:ascii="Palatino Linotype" w:hAnsi="Palatino Linotype" w:cs="SBL Greek"/>
          <w:lang w:bidi="he-IL"/>
        </w:rPr>
        <w:t xml:space="preserve"> </w:t>
      </w:r>
      <w:r w:rsidRPr="005415D3">
        <w:rPr>
          <w:rFonts w:ascii="Palatino Linotype" w:hAnsi="Palatino Linotype" w:cs="SBL Greek"/>
          <w:lang w:bidi="he-IL"/>
        </w:rPr>
        <w:t>αἰῶνα!</w:t>
      </w:r>
      <w:r>
        <w:rPr>
          <w:rFonts w:ascii="Palatino Linotype" w:hAnsi="Palatino Linotype" w:cs="SBL Greek"/>
          <w:lang w:bidi="he-IL"/>
        </w:rPr>
        <w:t xml:space="preserve"> </w:t>
      </w:r>
    </w:p>
    <w:p w:rsidR="00C55A98" w:rsidRPr="005415D3" w:rsidRDefault="00C55A98" w:rsidP="00C55A98">
      <w:pPr>
        <w:pStyle w:val="20"/>
      </w:pPr>
      <w:r w:rsidRPr="005415D3">
        <w:t>Συμπεράσματα</w:t>
      </w:r>
    </w:p>
    <w:p w:rsidR="00C55A98" w:rsidRPr="005415D3" w:rsidRDefault="00C55A98" w:rsidP="00C55A98">
      <w:pPr>
        <w:autoSpaceDE w:val="0"/>
        <w:autoSpaceDN w:val="0"/>
        <w:adjustRightInd w:val="0"/>
        <w:jc w:val="both"/>
        <w:rPr>
          <w:rFonts w:ascii="Palatino Linotype" w:hAnsi="Palatino Linotype"/>
          <w:lang w:bidi="he-IL"/>
        </w:rPr>
      </w:pPr>
      <w:r w:rsidRPr="005415D3">
        <w:rPr>
          <w:rFonts w:ascii="Palatino Linotype" w:hAnsi="Palatino Linotype"/>
          <w:lang w:bidi="he-IL"/>
        </w:rPr>
        <w:t>Ἐφόσον</w:t>
      </w:r>
      <w:r>
        <w:rPr>
          <w:rFonts w:ascii="Palatino Linotype" w:hAnsi="Palatino Linotype"/>
          <w:lang w:bidi="he-IL"/>
        </w:rPr>
        <w:t xml:space="preserve"> </w:t>
      </w:r>
      <w:r w:rsidRPr="005415D3">
        <w:rPr>
          <w:rFonts w:ascii="Palatino Linotype" w:hAnsi="Palatino Linotype"/>
          <w:lang w:bidi="he-IL"/>
        </w:rPr>
        <w:t>στὸ</w:t>
      </w:r>
      <w:r>
        <w:rPr>
          <w:rFonts w:ascii="Palatino Linotype" w:hAnsi="Palatino Linotype"/>
          <w:lang w:bidi="he-IL"/>
        </w:rPr>
        <w:t xml:space="preserve"> </w:t>
      </w:r>
      <w:r w:rsidRPr="005415D3">
        <w:rPr>
          <w:rFonts w:ascii="Palatino Linotype" w:hAnsi="Palatino Linotype"/>
          <w:lang w:bidi="he-IL"/>
        </w:rPr>
        <w:t>πρῶτο</w:t>
      </w:r>
      <w:r>
        <w:rPr>
          <w:rFonts w:ascii="Palatino Linotype" w:hAnsi="Palatino Linotype"/>
          <w:lang w:bidi="he-IL"/>
        </w:rPr>
        <w:t xml:space="preserve"> </w:t>
      </w:r>
      <w:r w:rsidRPr="005415D3">
        <w:rPr>
          <w:rFonts w:ascii="Palatino Linotype" w:hAnsi="Palatino Linotype"/>
          <w:lang w:bidi="he-IL"/>
        </w:rPr>
        <w:t>μέρος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κυρίως</w:t>
      </w:r>
      <w:r>
        <w:rPr>
          <w:rFonts w:ascii="Palatino Linotype" w:hAnsi="Palatino Linotype"/>
          <w:lang w:bidi="he-IL"/>
        </w:rPr>
        <w:t xml:space="preserve"> </w:t>
      </w:r>
      <w:r w:rsidRPr="005415D3">
        <w:rPr>
          <w:rFonts w:ascii="Palatino Linotype" w:hAnsi="Palatino Linotype"/>
          <w:lang w:bidi="he-IL"/>
        </w:rPr>
        <w:t>σώματος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ἐπιστολῆς,</w:t>
      </w:r>
      <w:r>
        <w:rPr>
          <w:rFonts w:ascii="Palatino Linotype" w:hAnsi="Palatino Linotype"/>
          <w:lang w:bidi="he-IL"/>
        </w:rPr>
        <w:t xml:space="preserve"> </w:t>
      </w:r>
      <w:r w:rsidRPr="005415D3">
        <w:rPr>
          <w:rFonts w:ascii="Palatino Linotype" w:hAnsi="Palatino Linotype"/>
          <w:lang w:bidi="he-IL"/>
        </w:rPr>
        <w:t>ὁ</w:t>
      </w:r>
      <w:r>
        <w:rPr>
          <w:rFonts w:ascii="Palatino Linotype" w:hAnsi="Palatino Linotype"/>
          <w:lang w:bidi="he-IL"/>
        </w:rPr>
        <w:t xml:space="preserve"> </w:t>
      </w:r>
      <w:r w:rsidRPr="005415D3">
        <w:rPr>
          <w:rFonts w:ascii="Palatino Linotype" w:hAnsi="Palatino Linotype"/>
          <w:lang w:bidi="he-IL"/>
        </w:rPr>
        <w:t>ἀποστολέας</w:t>
      </w:r>
      <w:r>
        <w:rPr>
          <w:rFonts w:ascii="Palatino Linotype" w:hAnsi="Palatino Linotype"/>
          <w:lang w:bidi="he-IL"/>
        </w:rPr>
        <w:t xml:space="preserve"> </w:t>
      </w:r>
      <w:r w:rsidRPr="005415D3">
        <w:rPr>
          <w:rFonts w:ascii="Palatino Linotype" w:hAnsi="Palatino Linotype"/>
          <w:lang w:bidi="he-IL"/>
        </w:rPr>
        <w:t>ἀποκαταστήσει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κῦρος</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ἀληθείας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εὐαγγελίου</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προσώπου</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ἐπιχειρηματολογία</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δευτέρου</w:t>
      </w:r>
      <w:r>
        <w:rPr>
          <w:rFonts w:ascii="Palatino Linotype" w:hAnsi="Palatino Linotype"/>
          <w:lang w:bidi="he-IL"/>
        </w:rPr>
        <w:t xml:space="preserve"> </w:t>
      </w:r>
      <w:r w:rsidRPr="005415D3">
        <w:rPr>
          <w:rFonts w:ascii="Palatino Linotype" w:hAnsi="Palatino Linotype"/>
          <w:lang w:bidi="he-IL"/>
        </w:rPr>
        <w:t>μέρους,</w:t>
      </w:r>
      <w:r>
        <w:rPr>
          <w:rFonts w:ascii="Palatino Linotype" w:hAnsi="Palatino Linotype"/>
          <w:lang w:bidi="he-IL"/>
        </w:rPr>
        <w:t xml:space="preserve"> </w:t>
      </w:r>
      <w:r w:rsidRPr="005415D3">
        <w:rPr>
          <w:rFonts w:ascii="Palatino Linotype" w:hAnsi="Palatino Linotype"/>
          <w:lang w:bidi="he-IL"/>
        </w:rPr>
        <w:t>θέλει</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πείσει</w:t>
      </w:r>
      <w:r>
        <w:rPr>
          <w:rFonts w:ascii="Palatino Linotype" w:hAnsi="Palatino Linotype"/>
          <w:lang w:bidi="he-IL"/>
        </w:rPr>
        <w:t xml:space="preserve"> </w:t>
      </w:r>
      <w:r w:rsidRPr="005415D3">
        <w:rPr>
          <w:rFonts w:ascii="Palatino Linotype" w:hAnsi="Palatino Linotype"/>
          <w:lang w:bidi="he-IL"/>
        </w:rPr>
        <w:t>τοὺς</w:t>
      </w:r>
      <w:r>
        <w:rPr>
          <w:rFonts w:ascii="Palatino Linotype" w:hAnsi="Palatino Linotype"/>
          <w:lang w:bidi="he-IL"/>
        </w:rPr>
        <w:t xml:space="preserve"> </w:t>
      </w:r>
      <w:r w:rsidRPr="005415D3">
        <w:rPr>
          <w:rFonts w:ascii="Palatino Linotype" w:hAnsi="Palatino Linotype"/>
          <w:lang w:bidi="he-IL"/>
        </w:rPr>
        <w:t>ἀκροατὲς</w:t>
      </w:r>
      <w:r>
        <w:rPr>
          <w:rFonts w:ascii="Palatino Linotype" w:hAnsi="Palatino Linotype"/>
          <w:lang w:bidi="he-IL"/>
        </w:rPr>
        <w:t xml:space="preserve"> </w:t>
      </w:r>
      <w:r w:rsidRPr="005415D3">
        <w:rPr>
          <w:rFonts w:ascii="Palatino Linotype" w:hAnsi="Palatino Linotype"/>
          <w:lang w:bidi="he-IL"/>
        </w:rPr>
        <w:t>του</w:t>
      </w:r>
      <w:r>
        <w:rPr>
          <w:rFonts w:ascii="Palatino Linotype" w:hAnsi="Palatino Linotype"/>
          <w:lang w:bidi="he-IL"/>
        </w:rPr>
        <w:t xml:space="preserve"> </w:t>
      </w:r>
      <w:r w:rsidRPr="005415D3">
        <w:rPr>
          <w:rFonts w:ascii="Palatino Linotype" w:hAnsi="Palatino Linotype"/>
          <w:lang w:bidi="he-IL"/>
        </w:rPr>
        <w:t>ὅτι</w:t>
      </w:r>
      <w:r>
        <w:rPr>
          <w:rFonts w:ascii="Palatino Linotype" w:hAnsi="Palatino Linotype"/>
          <w:lang w:bidi="he-IL"/>
        </w:rPr>
        <w:t xml:space="preserve"> </w:t>
      </w:r>
      <w:r w:rsidRPr="005415D3">
        <w:rPr>
          <w:rFonts w:ascii="Palatino Linotype" w:hAnsi="Palatino Linotype"/>
          <w:lang w:bidi="he-IL"/>
        </w:rPr>
        <w:t>χωρὶς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περιτομὴ</w:t>
      </w:r>
      <w:r>
        <w:rPr>
          <w:rFonts w:ascii="Palatino Linotype" w:hAnsi="Palatino Linotype"/>
          <w:lang w:bidi="he-IL"/>
        </w:rPr>
        <w:t xml:space="preserve"> </w:t>
      </w:r>
      <w:r w:rsidRPr="005415D3">
        <w:rPr>
          <w:rFonts w:ascii="Palatino Linotype" w:hAnsi="Palatino Linotype"/>
          <w:lang w:bidi="he-IL"/>
        </w:rPr>
        <w:t>ἔχουν</w:t>
      </w:r>
      <w:r>
        <w:rPr>
          <w:rFonts w:ascii="Palatino Linotype" w:hAnsi="Palatino Linotype"/>
          <w:lang w:bidi="he-IL"/>
        </w:rPr>
        <w:t xml:space="preserve"> </w:t>
      </w:r>
      <w:r w:rsidRPr="005415D3">
        <w:rPr>
          <w:rFonts w:ascii="Palatino Linotype" w:hAnsi="Palatino Linotype"/>
          <w:lang w:bidi="he-IL"/>
        </w:rPr>
        <w:t>ἤδη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προνόμιο</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εἶναι</w:t>
      </w:r>
      <w:r>
        <w:rPr>
          <w:rFonts w:ascii="Palatino Linotype" w:hAnsi="Palatino Linotype"/>
          <w:lang w:bidi="he-IL"/>
        </w:rPr>
        <w:t xml:space="preserve"> </w:t>
      </w:r>
      <w:r w:rsidRPr="005415D3">
        <w:rPr>
          <w:rFonts w:ascii="Palatino Linotype" w:hAnsi="Palatino Linotype"/>
          <w:lang w:bidi="he-IL"/>
        </w:rPr>
        <w:t>παιδιὰ</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Ἀβραὰμ</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μάλιστα</w:t>
      </w:r>
      <w:r>
        <w:rPr>
          <w:rFonts w:ascii="Palatino Linotype" w:hAnsi="Palatino Linotype"/>
          <w:lang w:bidi="he-IL"/>
        </w:rPr>
        <w:t xml:space="preserve"> </w:t>
      </w:r>
      <w:r w:rsidRPr="005415D3">
        <w:rPr>
          <w:rFonts w:ascii="Palatino Linotype" w:hAnsi="Palatino Linotype"/>
          <w:lang w:bidi="he-IL"/>
        </w:rPr>
        <w:t>νὰ</w:t>
      </w:r>
      <w:r>
        <w:rPr>
          <w:rFonts w:ascii="Palatino Linotype" w:hAnsi="Palatino Linotype"/>
          <w:lang w:bidi="he-IL"/>
        </w:rPr>
        <w:t xml:space="preserve"> </w:t>
      </w:r>
      <w:r w:rsidRPr="005415D3">
        <w:rPr>
          <w:rFonts w:ascii="Palatino Linotype" w:hAnsi="Palatino Linotype"/>
          <w:lang w:bidi="he-IL"/>
        </w:rPr>
        <w:t>ζοῦν</w:t>
      </w:r>
      <w:r>
        <w:rPr>
          <w:rFonts w:ascii="Palatino Linotype" w:hAnsi="Palatino Linotype"/>
          <w:lang w:bidi="he-IL"/>
        </w:rPr>
        <w:t xml:space="preserve"> </w:t>
      </w:r>
      <w:r w:rsidRPr="005415D3">
        <w:rPr>
          <w:rFonts w:ascii="Palatino Linotype" w:hAnsi="Palatino Linotype"/>
          <w:lang w:bidi="he-IL"/>
        </w:rPr>
        <w:t>κάτι</w:t>
      </w:r>
      <w:r>
        <w:rPr>
          <w:rFonts w:ascii="Palatino Linotype" w:hAnsi="Palatino Linotype"/>
          <w:lang w:bidi="he-IL"/>
        </w:rPr>
        <w:t xml:space="preserve"> </w:t>
      </w:r>
      <w:r w:rsidRPr="005415D3">
        <w:rPr>
          <w:rFonts w:ascii="Palatino Linotype" w:hAnsi="Palatino Linotype"/>
          <w:lang w:bidi="he-IL"/>
        </w:rPr>
        <w:t>ὑπέρτερο</w:t>
      </w:r>
      <w:r>
        <w:rPr>
          <w:rFonts w:ascii="Palatino Linotype" w:hAnsi="Palatino Linotype"/>
          <w:lang w:bidi="he-IL"/>
        </w:rPr>
        <w:t xml:space="preserve"> </w:t>
      </w:r>
      <w:r w:rsidRPr="005415D3">
        <w:rPr>
          <w:rFonts w:ascii="Palatino Linotype" w:hAnsi="Palatino Linotype"/>
          <w:lang w:bidi="he-IL"/>
        </w:rPr>
        <w:t>ἀκόμη</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υἱοθεσίας</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Ἀδάμ.</w:t>
      </w:r>
      <w:r>
        <w:rPr>
          <w:rFonts w:ascii="Palatino Linotype" w:hAnsi="Palatino Linotype"/>
          <w:lang w:bidi="he-IL"/>
        </w:rPr>
        <w:t xml:space="preserve"> </w:t>
      </w:r>
      <w:r w:rsidRPr="005415D3">
        <w:rPr>
          <w:rFonts w:ascii="Palatino Linotype" w:hAnsi="Palatino Linotype"/>
          <w:lang w:bidi="he-IL"/>
        </w:rPr>
        <w:t>Ἡ</w:t>
      </w:r>
      <w:r>
        <w:rPr>
          <w:rFonts w:ascii="Palatino Linotype" w:hAnsi="Palatino Linotype"/>
          <w:lang w:bidi="he-IL"/>
        </w:rPr>
        <w:t xml:space="preserve"> </w:t>
      </w:r>
      <w:r w:rsidRPr="005415D3">
        <w:rPr>
          <w:rFonts w:ascii="Palatino Linotype" w:hAnsi="Palatino Linotype"/>
          <w:b/>
          <w:lang w:bidi="he-IL"/>
        </w:rPr>
        <w:t>ἐπιχειρηματολογία</w:t>
      </w:r>
      <w:r>
        <w:rPr>
          <w:rFonts w:ascii="Palatino Linotype" w:hAnsi="Palatino Linotype"/>
          <w:lang w:bidi="he-IL"/>
        </w:rPr>
        <w:t xml:space="preserve"> </w:t>
      </w:r>
      <w:r w:rsidRPr="005415D3">
        <w:rPr>
          <w:rFonts w:ascii="Palatino Linotype" w:hAnsi="Palatino Linotype"/>
          <w:lang w:bidi="he-IL"/>
        </w:rPr>
        <w:t>κεντρίζει</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θυμικὸ</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τὴ</w:t>
      </w:r>
      <w:r>
        <w:rPr>
          <w:rFonts w:ascii="Palatino Linotype" w:hAnsi="Palatino Linotype"/>
          <w:lang w:bidi="he-IL"/>
        </w:rPr>
        <w:t xml:space="preserve"> </w:t>
      </w:r>
      <w:r w:rsidRPr="005415D3">
        <w:rPr>
          <w:rFonts w:ascii="Palatino Linotype" w:hAnsi="Palatino Linotype"/>
          <w:lang w:bidi="he-IL"/>
        </w:rPr>
        <w:t>λογικὴ</w:t>
      </w:r>
      <w:r>
        <w:rPr>
          <w:rFonts w:ascii="Palatino Linotype" w:hAnsi="Palatino Linotype"/>
          <w:lang w:bidi="he-IL"/>
        </w:rPr>
        <w:t xml:space="preserve"> </w:t>
      </w:r>
      <w:r w:rsidRPr="005415D3">
        <w:rPr>
          <w:rFonts w:ascii="Palatino Linotype" w:hAnsi="Palatino Linotype"/>
          <w:lang w:bidi="he-IL"/>
        </w:rPr>
        <w:t>τους</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στρατηγικὰ</w:t>
      </w:r>
      <w:r>
        <w:rPr>
          <w:rFonts w:ascii="Palatino Linotype" w:hAnsi="Palatino Linotype"/>
          <w:lang w:bidi="he-IL"/>
        </w:rPr>
        <w:t xml:space="preserve"> </w:t>
      </w:r>
      <w:r w:rsidRPr="005415D3">
        <w:rPr>
          <w:rFonts w:ascii="Palatino Linotype" w:hAnsi="Palatino Linotype"/>
          <w:lang w:bidi="he-IL"/>
        </w:rPr>
        <w:t>σημεῖα</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Γραφῆς/Πεντατεύχου</w:t>
      </w:r>
      <w:r>
        <w:rPr>
          <w:rFonts w:ascii="Palatino Linotype" w:hAnsi="Palatino Linotype"/>
          <w:lang w:bidi="he-IL"/>
        </w:rPr>
        <w:t xml:space="preserve"> </w:t>
      </w:r>
      <w:r w:rsidRPr="005415D3">
        <w:rPr>
          <w:rFonts w:ascii="Palatino Linotype" w:hAnsi="Palatino Linotype"/>
          <w:lang w:bidi="he-IL"/>
        </w:rPr>
        <w:t>(ἀρχή-τέλος).</w:t>
      </w:r>
      <w:r>
        <w:rPr>
          <w:rFonts w:ascii="Palatino Linotype" w:hAnsi="Palatino Linotype"/>
          <w:lang w:bidi="he-IL"/>
        </w:rPr>
        <w:t xml:space="preserve"> </w:t>
      </w:r>
      <w:r w:rsidRPr="005415D3">
        <w:rPr>
          <w:rFonts w:ascii="Palatino Linotype" w:hAnsi="Palatino Linotype"/>
          <w:lang w:bidi="he-IL"/>
        </w:rPr>
        <w:t>Κατεξοχὴν</w:t>
      </w:r>
      <w:r>
        <w:rPr>
          <w:rFonts w:ascii="Palatino Linotype" w:hAnsi="Palatino Linotype"/>
          <w:lang w:bidi="he-IL"/>
        </w:rPr>
        <w:t xml:space="preserve"> </w:t>
      </w:r>
      <w:r w:rsidRPr="005415D3">
        <w:rPr>
          <w:rFonts w:ascii="Palatino Linotype" w:hAnsi="Palatino Linotype"/>
          <w:lang w:bidi="he-IL"/>
        </w:rPr>
        <w:t>ἐπιστρατεύει,</w:t>
      </w:r>
      <w:r>
        <w:rPr>
          <w:rFonts w:ascii="Palatino Linotype" w:hAnsi="Palatino Linotype"/>
          <w:lang w:bidi="he-IL"/>
        </w:rPr>
        <w:t xml:space="preserve"> </w:t>
      </w:r>
      <w:r w:rsidRPr="005415D3">
        <w:rPr>
          <w:rFonts w:ascii="Palatino Linotype" w:hAnsi="Palatino Linotype"/>
          <w:lang w:bidi="he-IL"/>
        </w:rPr>
        <w:t>ὅμως,</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ἐμπειρία</w:t>
      </w:r>
      <w:r>
        <w:rPr>
          <w:rFonts w:ascii="Palatino Linotype" w:hAnsi="Palatino Linotype"/>
          <w:lang w:bidi="he-IL"/>
        </w:rPr>
        <w:t xml:space="preserve"> </w:t>
      </w:r>
      <w:r w:rsidRPr="005415D3">
        <w:rPr>
          <w:rFonts w:ascii="Palatino Linotype" w:hAnsi="Palatino Linotype"/>
          <w:lang w:bidi="he-IL"/>
        </w:rPr>
        <w:t>(ἐξωτερικὴ</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ἐσωτερική).</w:t>
      </w:r>
      <w:r>
        <w:rPr>
          <w:rFonts w:ascii="Palatino Linotype" w:hAnsi="Palatino Linotype"/>
          <w:lang w:bidi="he-IL"/>
        </w:rPr>
        <w:t xml:space="preserve"> </w:t>
      </w:r>
      <w:r w:rsidRPr="005415D3">
        <w:rPr>
          <w:rFonts w:ascii="Palatino Linotype" w:hAnsi="Palatino Linotype"/>
          <w:lang w:bidi="he-IL"/>
        </w:rPr>
        <w:t>Πρόκειται</w:t>
      </w:r>
      <w:r>
        <w:rPr>
          <w:rFonts w:ascii="Palatino Linotype" w:hAnsi="Palatino Linotype"/>
          <w:lang w:bidi="he-IL"/>
        </w:rPr>
        <w:t xml:space="preserve"> </w:t>
      </w:r>
      <w:r w:rsidRPr="005415D3">
        <w:rPr>
          <w:rFonts w:ascii="Palatino Linotype" w:hAnsi="Palatino Linotype"/>
          <w:lang w:bidi="he-IL"/>
        </w:rPr>
        <w:t>γιὰ</w:t>
      </w:r>
      <w:r>
        <w:rPr>
          <w:rFonts w:ascii="Palatino Linotype" w:hAnsi="Palatino Linotype"/>
          <w:lang w:bidi="he-IL"/>
        </w:rPr>
        <w:t xml:space="preserve">  </w:t>
      </w:r>
      <w:r w:rsidRPr="005415D3">
        <w:rPr>
          <w:rFonts w:ascii="Palatino Linotype" w:hAnsi="Palatino Linotype"/>
          <w:lang w:bidi="he-IL"/>
        </w:rPr>
        <w:t>τὴν</w:t>
      </w:r>
      <w:r>
        <w:rPr>
          <w:rFonts w:ascii="Palatino Linotype" w:hAnsi="Palatino Linotype"/>
          <w:lang w:bidi="he-IL"/>
        </w:rPr>
        <w:t xml:space="preserve"> </w:t>
      </w:r>
      <w:r w:rsidRPr="005415D3">
        <w:rPr>
          <w:rFonts w:ascii="Palatino Linotype" w:hAnsi="Palatino Linotype"/>
          <w:lang w:bidi="he-IL"/>
        </w:rPr>
        <w:t>ἀνάμνηση</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συγκλονιστικῆς</w:t>
      </w:r>
      <w:r>
        <w:rPr>
          <w:rFonts w:ascii="Palatino Linotype" w:hAnsi="Palatino Linotype"/>
          <w:lang w:bidi="he-IL"/>
        </w:rPr>
        <w:t xml:space="preserve"> </w:t>
      </w:r>
      <w:r w:rsidRPr="005415D3">
        <w:rPr>
          <w:rFonts w:ascii="Palatino Linotype" w:hAnsi="Palatino Linotype"/>
          <w:lang w:bidi="he-IL"/>
        </w:rPr>
        <w:t>περιόδου</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ποὺ</w:t>
      </w:r>
      <w:r>
        <w:rPr>
          <w:rFonts w:ascii="Palatino Linotype" w:hAnsi="Palatino Linotype"/>
          <w:lang w:bidi="he-IL"/>
        </w:rPr>
        <w:t xml:space="preserve"> </w:t>
      </w:r>
      <w:r w:rsidRPr="005415D3">
        <w:rPr>
          <w:rFonts w:ascii="Palatino Linotype" w:hAnsi="Palatino Linotype"/>
          <w:lang w:bidi="he-IL"/>
        </w:rPr>
        <w:t>εἶχε</w:t>
      </w:r>
      <w:r>
        <w:rPr>
          <w:rFonts w:ascii="Palatino Linotype" w:hAnsi="Palatino Linotype"/>
          <w:lang w:bidi="he-IL"/>
        </w:rPr>
        <w:t xml:space="preserve"> </w:t>
      </w:r>
      <w:r w:rsidRPr="005415D3">
        <w:rPr>
          <w:rFonts w:ascii="Palatino Linotype" w:hAnsi="Palatino Linotype"/>
          <w:lang w:bidi="he-IL"/>
        </w:rPr>
        <w:t>ὡς</w:t>
      </w:r>
      <w:r>
        <w:rPr>
          <w:rFonts w:ascii="Palatino Linotype" w:hAnsi="Palatino Linotype"/>
          <w:lang w:bidi="he-IL"/>
        </w:rPr>
        <w:t xml:space="preserve"> </w:t>
      </w:r>
      <w:r w:rsidRPr="005415D3">
        <w:rPr>
          <w:rFonts w:ascii="Palatino Linotype" w:hAnsi="Palatino Linotype"/>
          <w:lang w:bidi="he-IL"/>
        </w:rPr>
        <w:t>ἀποκορύφωση</w:t>
      </w:r>
      <w:r>
        <w:rPr>
          <w:rFonts w:ascii="Palatino Linotype" w:hAnsi="Palatino Linotype"/>
          <w:lang w:bidi="he-IL"/>
        </w:rPr>
        <w:t xml:space="preserve"> </w:t>
      </w:r>
      <w:r w:rsidRPr="005415D3">
        <w:rPr>
          <w:rFonts w:ascii="Palatino Linotype" w:hAnsi="Palatino Linotype"/>
          <w:lang w:bidi="he-IL"/>
        </w:rPr>
        <w:t>τὸ</w:t>
      </w:r>
      <w:r>
        <w:rPr>
          <w:rFonts w:ascii="Palatino Linotype" w:hAnsi="Palatino Linotype"/>
          <w:lang w:bidi="he-IL"/>
        </w:rPr>
        <w:t xml:space="preserve"> </w:t>
      </w:r>
      <w:r w:rsidRPr="005415D3">
        <w:rPr>
          <w:rFonts w:ascii="Palatino Linotype" w:hAnsi="Palatino Linotype"/>
          <w:lang w:bidi="he-IL"/>
        </w:rPr>
        <w:t>βάπτισμα.</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ἐπιτυγχάνεται</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(α)</w:t>
      </w:r>
      <w:r>
        <w:rPr>
          <w:rFonts w:ascii="Palatino Linotype" w:hAnsi="Palatino Linotype"/>
          <w:lang w:bidi="he-IL"/>
        </w:rPr>
        <w:t xml:space="preserve"> </w:t>
      </w:r>
      <w:r w:rsidRPr="005415D3">
        <w:rPr>
          <w:rFonts w:ascii="Palatino Linotype" w:hAnsi="Palatino Linotype"/>
          <w:lang w:bidi="he-IL"/>
        </w:rPr>
        <w:t>ἄμεσα</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ἀναφορὲς</w:t>
      </w:r>
      <w:r>
        <w:rPr>
          <w:rFonts w:ascii="Palatino Linotype" w:hAnsi="Palatino Linotype"/>
          <w:lang w:bidi="he-IL"/>
        </w:rPr>
        <w:t xml:space="preserve"> </w:t>
      </w:r>
      <w:r w:rsidRPr="005415D3">
        <w:rPr>
          <w:rFonts w:ascii="Palatino Linotype" w:hAnsi="Palatino Linotype"/>
          <w:lang w:bidi="he-IL"/>
        </w:rPr>
        <w:t>στὴν</w:t>
      </w:r>
      <w:r>
        <w:rPr>
          <w:rFonts w:ascii="Palatino Linotype" w:hAnsi="Palatino Linotype"/>
          <w:lang w:bidi="he-IL"/>
        </w:rPr>
        <w:t xml:space="preserve"> </w:t>
      </w:r>
      <w:r w:rsidRPr="005415D3">
        <w:rPr>
          <w:rFonts w:ascii="Palatino Linotype" w:hAnsi="Palatino Linotype"/>
          <w:lang w:bidi="he-IL"/>
        </w:rPr>
        <w:t>περίοδο</w:t>
      </w:r>
      <w:r>
        <w:rPr>
          <w:rFonts w:ascii="Palatino Linotype" w:hAnsi="Palatino Linotype"/>
          <w:lang w:bidi="he-IL"/>
        </w:rPr>
        <w:t xml:space="preserve"> </w:t>
      </w:r>
      <w:r w:rsidRPr="005415D3">
        <w:rPr>
          <w:rFonts w:ascii="Palatino Linotype" w:hAnsi="Palatino Linotype"/>
          <w:lang w:bidi="he-IL"/>
        </w:rPr>
        <w:t>τῆς</w:t>
      </w:r>
      <w:r>
        <w:rPr>
          <w:rFonts w:ascii="Palatino Linotype" w:hAnsi="Palatino Linotype"/>
          <w:lang w:bidi="he-IL"/>
        </w:rPr>
        <w:t xml:space="preserve"> </w:t>
      </w:r>
      <w:r w:rsidRPr="005415D3">
        <w:rPr>
          <w:rFonts w:ascii="Palatino Linotype" w:hAnsi="Palatino Linotype"/>
          <w:lang w:bidi="he-IL"/>
        </w:rPr>
        <w:t>μεταστροφῆς</w:t>
      </w:r>
      <w:r>
        <w:rPr>
          <w:rFonts w:ascii="Palatino Linotype" w:hAnsi="Palatino Linotype"/>
          <w:lang w:bidi="he-IL"/>
        </w:rPr>
        <w:t xml:space="preserve"> </w:t>
      </w:r>
      <w:r w:rsidRPr="005415D3">
        <w:rPr>
          <w:rFonts w:ascii="Palatino Linotype" w:hAnsi="Palatino Linotype"/>
          <w:lang w:bidi="he-IL"/>
        </w:rPr>
        <w:t>καὶ</w:t>
      </w:r>
      <w:r>
        <w:rPr>
          <w:rFonts w:ascii="Palatino Linotype" w:hAnsi="Palatino Linotype"/>
          <w:lang w:bidi="he-IL"/>
        </w:rPr>
        <w:t xml:space="preserve"> </w:t>
      </w:r>
      <w:r w:rsidRPr="005415D3">
        <w:rPr>
          <w:rFonts w:ascii="Palatino Linotype" w:hAnsi="Palatino Linotype"/>
          <w:lang w:bidi="he-IL"/>
        </w:rPr>
        <w:t>(β)</w:t>
      </w:r>
      <w:r>
        <w:rPr>
          <w:rFonts w:ascii="Palatino Linotype" w:hAnsi="Palatino Linotype"/>
          <w:lang w:bidi="he-IL"/>
        </w:rPr>
        <w:t xml:space="preserve"> </w:t>
      </w:r>
      <w:r w:rsidRPr="005415D3">
        <w:rPr>
          <w:rFonts w:ascii="Palatino Linotype" w:hAnsi="Palatino Linotype"/>
          <w:lang w:bidi="he-IL"/>
        </w:rPr>
        <w:t>ἔμμεσα,</w:t>
      </w:r>
      <w:r>
        <w:rPr>
          <w:rFonts w:ascii="Palatino Linotype" w:hAnsi="Palatino Linotype"/>
          <w:lang w:bidi="he-IL"/>
        </w:rPr>
        <w:t xml:space="preserve"> </w:t>
      </w:r>
      <w:r w:rsidRPr="005415D3">
        <w:rPr>
          <w:rFonts w:ascii="Palatino Linotype" w:hAnsi="Palatino Linotype"/>
          <w:lang w:bidi="he-IL"/>
        </w:rPr>
        <w:t>χρησιμοποιώντας</w:t>
      </w:r>
      <w:r>
        <w:rPr>
          <w:rFonts w:ascii="Palatino Linotype" w:hAnsi="Palatino Linotype"/>
          <w:lang w:bidi="he-IL"/>
        </w:rPr>
        <w:t xml:space="preserve"> </w:t>
      </w:r>
      <w:r w:rsidRPr="005415D3">
        <w:rPr>
          <w:rFonts w:ascii="Palatino Linotype" w:hAnsi="Palatino Linotype"/>
          <w:lang w:bidi="he-IL"/>
        </w:rPr>
        <w:t>ὕμνους.</w:t>
      </w:r>
      <w:r>
        <w:rPr>
          <w:rFonts w:ascii="Palatino Linotype" w:hAnsi="Palatino Linotype"/>
          <w:lang w:bidi="he-IL"/>
        </w:rPr>
        <w:t xml:space="preserve"> </w:t>
      </w:r>
      <w:r w:rsidRPr="005415D3">
        <w:rPr>
          <w:rFonts w:ascii="Palatino Linotype" w:hAnsi="Palatino Linotype"/>
          <w:lang w:bidi="he-IL"/>
        </w:rPr>
        <w:t>Τελικὰ</w:t>
      </w:r>
      <w:r>
        <w:rPr>
          <w:rFonts w:ascii="Palatino Linotype" w:hAnsi="Palatino Linotype"/>
          <w:lang w:bidi="he-IL"/>
        </w:rPr>
        <w:t xml:space="preserve"> </w:t>
      </w:r>
      <w:r w:rsidRPr="005415D3">
        <w:rPr>
          <w:rFonts w:ascii="Palatino Linotype" w:hAnsi="Palatino Linotype"/>
          <w:i/>
        </w:rPr>
        <w:t>ἐν</w:t>
      </w:r>
      <w:r>
        <w:rPr>
          <w:rFonts w:ascii="Palatino Linotype" w:hAnsi="Palatino Linotype"/>
          <w:i/>
        </w:rPr>
        <w:t xml:space="preserve"> </w:t>
      </w:r>
      <w:r w:rsidRPr="005415D3">
        <w:rPr>
          <w:rFonts w:ascii="Palatino Linotype" w:hAnsi="Palatino Linotype"/>
          <w:i/>
        </w:rPr>
        <w:t>Χριστῷ</w:t>
      </w:r>
      <w:r>
        <w:rPr>
          <w:rFonts w:ascii="Palatino Linotype" w:hAnsi="Palatino Linotype"/>
          <w:i/>
        </w:rPr>
        <w:t xml:space="preserve"> </w:t>
      </w:r>
      <w:r w:rsidRPr="005415D3">
        <w:rPr>
          <w:rFonts w:ascii="Palatino Linotype" w:hAnsi="Palatino Linotype"/>
          <w:i/>
        </w:rPr>
        <w:t>Ἰησοῦ</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καταλύονται</w:t>
      </w:r>
      <w:r>
        <w:rPr>
          <w:rFonts w:ascii="Palatino Linotype" w:hAnsi="Palatino Linotype"/>
        </w:rPr>
        <w:t xml:space="preserve"> </w:t>
      </w:r>
      <w:r w:rsidRPr="005415D3">
        <w:rPr>
          <w:rFonts w:ascii="Palatino Linotype" w:hAnsi="Palatino Linotype"/>
        </w:rPr>
        <w:t>μόνον</w:t>
      </w:r>
      <w:r>
        <w:rPr>
          <w:rFonts w:ascii="Palatino Linotype" w:hAnsi="Palatino Linotype"/>
        </w:rPr>
        <w:t xml:space="preserve"> </w:t>
      </w:r>
      <w:r w:rsidRPr="005415D3">
        <w:rPr>
          <w:rFonts w:ascii="Palatino Linotype" w:hAnsi="Palatino Linotype"/>
        </w:rPr>
        <w:t>οἱ</w:t>
      </w:r>
      <w:r>
        <w:rPr>
          <w:rFonts w:ascii="Palatino Linotype" w:hAnsi="Palatino Linotype"/>
        </w:rPr>
        <w:t xml:space="preserve"> </w:t>
      </w:r>
      <w:r w:rsidRPr="005415D3">
        <w:rPr>
          <w:rFonts w:ascii="Palatino Linotype" w:hAnsi="Palatino Linotype"/>
        </w:rPr>
        <w:t>διακρίσεις</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συνιστοῦν</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ἀντικείμενο</w:t>
      </w:r>
      <w:r>
        <w:rPr>
          <w:rFonts w:ascii="Palatino Linotype" w:hAnsi="Palatino Linotype"/>
        </w:rPr>
        <w:t xml:space="preserve"> </w:t>
      </w:r>
      <w:r w:rsidRPr="005415D3">
        <w:rPr>
          <w:rFonts w:ascii="Palatino Linotype" w:hAnsi="Palatino Linotype"/>
          <w:b/>
          <w:i/>
        </w:rPr>
        <w:t>ἐπαίνου</w:t>
      </w:r>
      <w:r>
        <w:rPr>
          <w:rFonts w:ascii="Palatino Linotype" w:hAnsi="Palatino Linotype"/>
        </w:rPr>
        <w:t xml:space="preserve"> </w:t>
      </w:r>
      <w:r w:rsidRPr="005415D3">
        <w:rPr>
          <w:rFonts w:ascii="Palatino Linotype" w:hAnsi="Palatino Linotype"/>
        </w:rPr>
        <w:t>ἀπὸ</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εὐλαβ</w:t>
      </w:r>
      <w:r>
        <w:rPr>
          <w:rFonts w:ascii="Palatino Linotype" w:hAnsi="Palatino Linotype"/>
        </w:rPr>
        <w:t xml:space="preserve">ὴ </w:t>
      </w:r>
      <w:r w:rsidRPr="005415D3">
        <w:rPr>
          <w:rFonts w:ascii="Palatino Linotype" w:hAnsi="Palatino Linotype"/>
        </w:rPr>
        <w:t>περιτετμημένο</w:t>
      </w:r>
      <w:r>
        <w:rPr>
          <w:rFonts w:ascii="Palatino Linotype" w:hAnsi="Palatino Linotype"/>
        </w:rPr>
        <w:t xml:space="preserve"> </w:t>
      </w:r>
      <w:r w:rsidRPr="005415D3">
        <w:rPr>
          <w:rFonts w:ascii="Palatino Linotype" w:hAnsi="Palatino Linotype"/>
        </w:rPr>
        <w:t>Ἰουδαῖο</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σύμπασα</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παλιὰ</w:t>
      </w:r>
      <w:r>
        <w:rPr>
          <w:rFonts w:ascii="Palatino Linotype" w:hAnsi="Palatino Linotype"/>
        </w:rPr>
        <w:t xml:space="preserve"> </w:t>
      </w:r>
      <w:r w:rsidRPr="005415D3">
        <w:rPr>
          <w:rFonts w:ascii="Palatino Linotype" w:hAnsi="Palatino Linotype"/>
        </w:rPr>
        <w:t>κτίσις/τὸ</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σαρκί</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βασίζεται</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διάκριση</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ἀρσενικοῦ</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θηλυκοῦ.</w:t>
      </w:r>
      <w:r>
        <w:rPr>
          <w:rFonts w:ascii="Palatino Linotype" w:hAnsi="Palatino Linotype"/>
        </w:rPr>
        <w:t xml:space="preserve"> </w:t>
      </w:r>
      <w:r w:rsidRPr="005415D3">
        <w:rPr>
          <w:rFonts w:ascii="Palatino Linotype" w:hAnsi="Palatino Linotype"/>
        </w:rPr>
        <w:t>Ἐμμέσως</w:t>
      </w:r>
      <w:r>
        <w:rPr>
          <w:rFonts w:ascii="Palatino Linotype" w:hAnsi="Palatino Linotype"/>
        </w:rPr>
        <w:t xml:space="preserve"> </w:t>
      </w:r>
      <w:r w:rsidRPr="005415D3">
        <w:rPr>
          <w:rFonts w:ascii="Palatino Linotype" w:hAnsi="Palatino Linotype"/>
        </w:rPr>
        <w:t>πλὴν</w:t>
      </w:r>
      <w:r>
        <w:rPr>
          <w:rFonts w:ascii="Palatino Linotype" w:hAnsi="Palatino Linotype"/>
        </w:rPr>
        <w:t xml:space="preserve"> </w:t>
      </w:r>
      <w:r w:rsidRPr="005415D3">
        <w:rPr>
          <w:rFonts w:ascii="Palatino Linotype" w:hAnsi="Palatino Linotype"/>
        </w:rPr>
        <w:t>σαφῶς,</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ἀπό</w:t>
      </w:r>
      <w:r>
        <w:rPr>
          <w:rFonts w:ascii="Palatino Linotype" w:hAnsi="Palatino Linotype"/>
        </w:rPr>
        <w:t xml:space="preserve"> </w:t>
      </w:r>
      <w:r w:rsidRPr="005415D3">
        <w:rPr>
          <w:rFonts w:ascii="Palatino Linotype" w:hAnsi="Palatino Linotype"/>
        </w:rPr>
        <w:t>τὶς</w:t>
      </w:r>
      <w:r>
        <w:rPr>
          <w:rFonts w:ascii="Palatino Linotype" w:hAnsi="Palatino Linotype"/>
        </w:rPr>
        <w:t xml:space="preserve"> </w:t>
      </w:r>
      <w:r w:rsidRPr="005415D3">
        <w:rPr>
          <w:rFonts w:ascii="Palatino Linotype" w:hAnsi="Palatino Linotype"/>
        </w:rPr>
        <w:t>ὑπὸ</w:t>
      </w:r>
      <w:r>
        <w:rPr>
          <w:rFonts w:ascii="Palatino Linotype" w:hAnsi="Palatino Linotype"/>
        </w:rPr>
        <w:t xml:space="preserve"> </w:t>
      </w:r>
      <w:r w:rsidRPr="005415D3">
        <w:rPr>
          <w:rFonts w:ascii="Palatino Linotype" w:hAnsi="Palatino Linotype"/>
        </w:rPr>
        <w:t>ἐξέτασιν</w:t>
      </w:r>
      <w:r>
        <w:rPr>
          <w:rFonts w:ascii="Palatino Linotype" w:hAnsi="Palatino Linotype"/>
        </w:rPr>
        <w:t xml:space="preserve"> </w:t>
      </w:r>
      <w:r w:rsidRPr="005415D3">
        <w:rPr>
          <w:rFonts w:ascii="Palatino Linotype" w:hAnsi="Palatino Linotype"/>
        </w:rPr>
        <w:t>περικοπὲς</w:t>
      </w:r>
      <w:r>
        <w:rPr>
          <w:rFonts w:ascii="Palatino Linotype" w:hAnsi="Palatino Linotype"/>
        </w:rPr>
        <w:t xml:space="preserve"> </w:t>
      </w:r>
      <w:r w:rsidRPr="005415D3">
        <w:rPr>
          <w:rFonts w:ascii="Palatino Linotype" w:hAnsi="Palatino Linotype"/>
        </w:rPr>
        <w:t>διατυπώνεται</w:t>
      </w:r>
      <w:r>
        <w:rPr>
          <w:rFonts w:ascii="Palatino Linotype" w:hAnsi="Palatino Linotype"/>
        </w:rPr>
        <w:t xml:space="preserve"> </w:t>
      </w:r>
      <w:r w:rsidRPr="005415D3">
        <w:rPr>
          <w:rFonts w:ascii="Palatino Linotype" w:hAnsi="Palatino Linotype"/>
        </w:rPr>
        <w:t>αὐτό</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στὸν</w:t>
      </w:r>
      <w:r>
        <w:rPr>
          <w:rFonts w:ascii="Palatino Linotype" w:hAnsi="Palatino Linotype"/>
        </w:rPr>
        <w:t xml:space="preserve"> </w:t>
      </w:r>
      <w:r w:rsidRPr="005415D3">
        <w:rPr>
          <w:rFonts w:ascii="Palatino Linotype" w:hAnsi="Palatino Linotype"/>
        </w:rPr>
        <w:t>ἐπίλογο</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ἐκφρασθεῖ</w:t>
      </w:r>
      <w:r>
        <w:rPr>
          <w:rFonts w:ascii="Palatino Linotype" w:hAnsi="Palatino Linotype"/>
        </w:rPr>
        <w:t xml:space="preserve"> </w:t>
      </w:r>
      <w:r w:rsidRPr="005415D3">
        <w:rPr>
          <w:rFonts w:ascii="Palatino Linotype" w:hAnsi="Palatino Linotype"/>
        </w:rPr>
        <w:t>πλέον</w:t>
      </w:r>
      <w:r>
        <w:rPr>
          <w:rFonts w:ascii="Palatino Linotype" w:hAnsi="Palatino Linotype"/>
        </w:rPr>
        <w:t xml:space="preserve"> </w:t>
      </w:r>
      <w:r w:rsidRPr="005415D3">
        <w:rPr>
          <w:rFonts w:ascii="Palatino Linotype" w:hAnsi="Palatino Linotype"/>
        </w:rPr>
        <w:t>σαφῶς</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i/>
          <w:lang w:bidi="he-IL"/>
        </w:rPr>
        <w:t>ἐν</w:t>
      </w:r>
      <w:r>
        <w:rPr>
          <w:rFonts w:ascii="Palatino Linotype" w:hAnsi="Palatino Linotype"/>
          <w:i/>
          <w:lang w:bidi="he-IL"/>
        </w:rPr>
        <w:t xml:space="preserve"> </w:t>
      </w:r>
      <w:r w:rsidRPr="005415D3">
        <w:rPr>
          <w:rFonts w:ascii="Palatino Linotype" w:hAnsi="Palatino Linotype"/>
          <w:i/>
          <w:lang w:bidi="he-IL"/>
        </w:rPr>
        <w:t>γὰρ</w:t>
      </w:r>
      <w:r>
        <w:rPr>
          <w:rFonts w:ascii="Palatino Linotype" w:hAnsi="Palatino Linotype"/>
          <w:i/>
          <w:lang w:bidi="he-IL"/>
        </w:rPr>
        <w:t xml:space="preserve"> </w:t>
      </w:r>
      <w:r w:rsidRPr="005415D3">
        <w:rPr>
          <w:rFonts w:ascii="Palatino Linotype" w:hAnsi="Palatino Linotype"/>
          <w:i/>
          <w:lang w:bidi="he-IL"/>
        </w:rPr>
        <w:t>Χριστῷ</w:t>
      </w:r>
      <w:r>
        <w:rPr>
          <w:rFonts w:ascii="Palatino Linotype" w:hAnsi="Palatino Linotype"/>
          <w:i/>
          <w:lang w:bidi="he-IL"/>
        </w:rPr>
        <w:t xml:space="preserve"> </w:t>
      </w:r>
      <w:r w:rsidRPr="005415D3">
        <w:rPr>
          <w:rFonts w:ascii="Palatino Linotype" w:hAnsi="Palatino Linotype"/>
          <w:i/>
          <w:lang w:bidi="he-IL"/>
        </w:rPr>
        <w:t>Ἰησοῡ</w:t>
      </w:r>
      <w:r>
        <w:rPr>
          <w:rFonts w:ascii="Palatino Linotype" w:hAnsi="Palatino Linotype"/>
          <w:lang w:bidi="he-IL"/>
        </w:rPr>
        <w:t xml:space="preserve"> </w:t>
      </w:r>
      <w:r w:rsidRPr="005415D3">
        <w:rPr>
          <w:rFonts w:ascii="Palatino Linotype" w:hAnsi="Palatino Linotype"/>
          <w:lang w:bidi="he-IL"/>
        </w:rPr>
        <w:t>(Σιναϊτικός)</w:t>
      </w:r>
      <w:r>
        <w:rPr>
          <w:rFonts w:ascii="Palatino Linotype" w:hAnsi="Palatino Linotype"/>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περιτομή</w:t>
      </w:r>
      <w:r>
        <w:rPr>
          <w:rFonts w:ascii="Palatino Linotype" w:hAnsi="Palatino Linotype" w:cs="SBL Greek"/>
          <w:i/>
          <w:lang w:bidi="he-IL"/>
        </w:rPr>
        <w:t xml:space="preserve"> </w:t>
      </w:r>
      <w:r w:rsidRPr="005415D3">
        <w:rPr>
          <w:rFonts w:ascii="Palatino Linotype" w:hAnsi="Palatino Linotype" w:cs="SBL Greek"/>
          <w:i/>
          <w:lang w:bidi="he-IL"/>
        </w:rPr>
        <w:t>τί</w:t>
      </w:r>
      <w:r>
        <w:rPr>
          <w:rFonts w:ascii="Palatino Linotype" w:hAnsi="Palatino Linotype" w:cs="SBL Greek"/>
          <w:i/>
          <w:lang w:bidi="he-IL"/>
        </w:rPr>
        <w:t xml:space="preserve"> </w:t>
      </w:r>
      <w:r w:rsidRPr="005415D3">
        <w:rPr>
          <w:rFonts w:ascii="Palatino Linotype" w:hAnsi="Palatino Linotype" w:cs="SBL Greek"/>
          <w:i/>
          <w:lang w:bidi="he-IL"/>
        </w:rPr>
        <w:t>ἐστιν</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ἀκροβυστία</w:t>
      </w:r>
      <w:r>
        <w:rPr>
          <w:rFonts w:ascii="Palatino Linotype" w:hAnsi="Palatino Linotype" w:cs="SBL Greek"/>
          <w:i/>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καινὴ</w:t>
      </w:r>
      <w:r>
        <w:rPr>
          <w:rFonts w:ascii="Palatino Linotype" w:hAnsi="Palatino Linotype" w:cs="SBL Greek"/>
          <w:b/>
          <w:i/>
          <w:lang w:bidi="he-IL"/>
        </w:rPr>
        <w:t xml:space="preserve"> </w:t>
      </w:r>
      <w:r w:rsidRPr="005415D3">
        <w:rPr>
          <w:rFonts w:ascii="Palatino Linotype" w:hAnsi="Palatino Linotype" w:cs="SBL Greek"/>
          <w:b/>
          <w:i/>
          <w:lang w:bidi="he-IL"/>
        </w:rPr>
        <w:t>κτίσις</w:t>
      </w:r>
      <w:r>
        <w:rPr>
          <w:rFonts w:ascii="Arial" w:hAnsi="Arial" w:cs="Arial"/>
          <w:sz w:val="20"/>
          <w:szCs w:val="20"/>
          <w:lang w:bidi="he-IL"/>
        </w:rPr>
        <w:t xml:space="preserve"> </w:t>
      </w:r>
      <w:r w:rsidRPr="005415D3">
        <w:rPr>
          <w:rFonts w:ascii="Palatino Linotype" w:hAnsi="Palatino Linotype" w:cs="Arial"/>
          <w:szCs w:val="20"/>
          <w:lang w:bidi="he-IL"/>
        </w:rPr>
        <w:t>(6,</w:t>
      </w:r>
      <w:r>
        <w:rPr>
          <w:rFonts w:ascii="Palatino Linotype" w:hAnsi="Palatino Linotype" w:cs="Arial"/>
          <w:szCs w:val="20"/>
          <w:lang w:bidi="he-IL"/>
        </w:rPr>
        <w:t xml:space="preserve"> </w:t>
      </w:r>
      <w:r w:rsidRPr="005415D3">
        <w:rPr>
          <w:rFonts w:ascii="Palatino Linotype" w:hAnsi="Palatino Linotype" w:cs="Arial"/>
          <w:szCs w:val="20"/>
          <w:lang w:bidi="he-IL"/>
        </w:rPr>
        <w:t>15)</w:t>
      </w:r>
      <w:r w:rsidRPr="005415D3">
        <w:rPr>
          <w:rFonts w:ascii="Arial" w:hAnsi="Arial"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highlight w:val="yellow"/>
          <w:lang w:bidi="he-IL"/>
        </w:rPr>
        <w:t>Ἄρα</w:t>
      </w:r>
      <w:r>
        <w:rPr>
          <w:rFonts w:ascii="Palatino Linotype" w:hAnsi="Palatino Linotype"/>
          <w:highlight w:val="yellow"/>
          <w:lang w:bidi="he-IL"/>
        </w:rPr>
        <w:t xml:space="preserve"> ἤδη </w:t>
      </w:r>
      <w:r w:rsidRPr="005415D3">
        <w:rPr>
          <w:rFonts w:ascii="Palatino Linotype" w:hAnsi="Palatino Linotype"/>
          <w:highlight w:val="yellow"/>
          <w:lang w:bidi="he-IL"/>
        </w:rPr>
        <w:t>βιώνουν</w:t>
      </w:r>
      <w:r>
        <w:rPr>
          <w:rFonts w:ascii="Palatino Linotype" w:hAnsi="Palatino Linotype"/>
          <w:highlight w:val="yellow"/>
          <w:lang w:bidi="he-IL"/>
        </w:rPr>
        <w:t xml:space="preserve"> </w:t>
      </w:r>
      <w:r w:rsidRPr="005415D3">
        <w:rPr>
          <w:rFonts w:ascii="Palatino Linotype" w:hAnsi="Palatino Linotype"/>
          <w:highlight w:val="yellow"/>
          <w:lang w:bidi="he-IL"/>
        </w:rPr>
        <w:t>τὴ</w:t>
      </w:r>
      <w:r>
        <w:rPr>
          <w:rFonts w:ascii="Palatino Linotype" w:hAnsi="Palatino Linotype"/>
          <w:highlight w:val="yellow"/>
          <w:lang w:bidi="he-IL"/>
        </w:rPr>
        <w:t xml:space="preserve"> </w:t>
      </w:r>
      <w:r w:rsidRPr="005415D3">
        <w:rPr>
          <w:rFonts w:ascii="Palatino Linotype" w:hAnsi="Palatino Linotype"/>
          <w:highlight w:val="yellow"/>
          <w:lang w:bidi="he-IL"/>
        </w:rPr>
        <w:t>δικαίωση</w:t>
      </w:r>
      <w:r>
        <w:rPr>
          <w:rFonts w:ascii="Palatino Linotype" w:hAnsi="Palatino Linotype"/>
          <w:highlight w:val="yellow"/>
          <w:lang w:bidi="he-IL"/>
        </w:rPr>
        <w:t xml:space="preserve"> </w:t>
      </w:r>
      <w:r w:rsidRPr="005415D3">
        <w:rPr>
          <w:rFonts w:ascii="Palatino Linotype" w:hAnsi="Palatino Linotype"/>
          <w:highlight w:val="yellow"/>
          <w:lang w:bidi="he-IL"/>
        </w:rPr>
        <w:t>ποὺ</w:t>
      </w:r>
      <w:r>
        <w:rPr>
          <w:rFonts w:ascii="Palatino Linotype" w:hAnsi="Palatino Linotype"/>
          <w:highlight w:val="yellow"/>
          <w:lang w:bidi="he-IL"/>
        </w:rPr>
        <w:t xml:space="preserve"> </w:t>
      </w:r>
      <w:r w:rsidRPr="005415D3">
        <w:rPr>
          <w:rFonts w:ascii="Palatino Linotype" w:hAnsi="Palatino Linotype"/>
          <w:highlight w:val="yellow"/>
          <w:lang w:bidi="he-IL"/>
        </w:rPr>
        <w:t>ταυτίζεται</w:t>
      </w:r>
      <w:r>
        <w:rPr>
          <w:rFonts w:ascii="Palatino Linotype" w:hAnsi="Palatino Linotype"/>
          <w:highlight w:val="yellow"/>
          <w:lang w:bidi="he-IL"/>
        </w:rPr>
        <w:t xml:space="preserve"> </w:t>
      </w:r>
      <w:r w:rsidRPr="005415D3">
        <w:rPr>
          <w:rFonts w:ascii="Palatino Linotype" w:hAnsi="Palatino Linotype"/>
          <w:highlight w:val="yellow"/>
          <w:lang w:bidi="he-IL"/>
        </w:rPr>
        <w:t>μὲ</w:t>
      </w:r>
      <w:r>
        <w:rPr>
          <w:rFonts w:ascii="Palatino Linotype" w:hAnsi="Palatino Linotype"/>
          <w:highlight w:val="yellow"/>
          <w:lang w:bidi="he-IL"/>
        </w:rPr>
        <w:t xml:space="preserve"> </w:t>
      </w:r>
      <w:r w:rsidRPr="005415D3">
        <w:rPr>
          <w:rFonts w:ascii="Palatino Linotype" w:hAnsi="Palatino Linotype"/>
          <w:highlight w:val="yellow"/>
          <w:lang w:bidi="he-IL"/>
        </w:rPr>
        <w:t>τὴ</w:t>
      </w:r>
      <w:r>
        <w:rPr>
          <w:rFonts w:ascii="Palatino Linotype" w:hAnsi="Palatino Linotype"/>
          <w:highlight w:val="yellow"/>
          <w:lang w:bidi="he-IL"/>
        </w:rPr>
        <w:t xml:space="preserve">  </w:t>
      </w:r>
      <w:r w:rsidRPr="005415D3">
        <w:rPr>
          <w:rFonts w:ascii="Palatino Linotype" w:hAnsi="Palatino Linotype"/>
          <w:highlight w:val="yellow"/>
          <w:lang w:bidi="he-IL"/>
        </w:rPr>
        <w:t>ζωή</w:t>
      </w:r>
      <w:r>
        <w:rPr>
          <w:rFonts w:ascii="Palatino Linotype" w:hAnsi="Palatino Linotype"/>
          <w:highlight w:val="yellow"/>
          <w:lang w:bidi="he-IL"/>
        </w:rPr>
        <w:t xml:space="preserve"> </w:t>
      </w:r>
      <w:r w:rsidRPr="005415D3">
        <w:rPr>
          <w:rFonts w:ascii="Palatino Linotype" w:hAnsi="Palatino Linotype"/>
          <w:highlight w:val="yellow"/>
          <w:lang w:bidi="he-IL"/>
        </w:rPr>
        <w:t>καὶ</w:t>
      </w:r>
      <w:r>
        <w:rPr>
          <w:rFonts w:ascii="Palatino Linotype" w:hAnsi="Palatino Linotype"/>
          <w:highlight w:val="yellow"/>
          <w:lang w:bidi="he-IL"/>
        </w:rPr>
        <w:t xml:space="preserve"> </w:t>
      </w:r>
      <w:r w:rsidRPr="005415D3">
        <w:rPr>
          <w:rFonts w:ascii="Palatino Linotype" w:hAnsi="Palatino Linotype"/>
          <w:highlight w:val="yellow"/>
          <w:lang w:bidi="he-IL"/>
        </w:rPr>
        <w:t>τὴν</w:t>
      </w:r>
      <w:r>
        <w:rPr>
          <w:rFonts w:ascii="Palatino Linotype" w:hAnsi="Palatino Linotype"/>
          <w:highlight w:val="yellow"/>
          <w:lang w:bidi="he-IL"/>
        </w:rPr>
        <w:t xml:space="preserve"> </w:t>
      </w:r>
      <w:r w:rsidRPr="005415D3">
        <w:rPr>
          <w:rFonts w:ascii="Palatino Linotype" w:hAnsi="Palatino Linotype"/>
          <w:highlight w:val="yellow"/>
          <w:lang w:bidi="he-IL"/>
        </w:rPr>
        <w:t>παρουσία</w:t>
      </w:r>
      <w:r>
        <w:rPr>
          <w:rFonts w:ascii="Palatino Linotype" w:hAnsi="Palatino Linotype"/>
          <w:highlight w:val="yellow"/>
          <w:lang w:bidi="he-IL"/>
        </w:rPr>
        <w:t xml:space="preserve"> </w:t>
      </w:r>
      <w:r w:rsidRPr="005415D3">
        <w:rPr>
          <w:rFonts w:ascii="Palatino Linotype" w:hAnsi="Palatino Linotype"/>
          <w:highlight w:val="yellow"/>
          <w:lang w:bidi="he-IL"/>
        </w:rPr>
        <w:t>τοῦ</w:t>
      </w:r>
      <w:r>
        <w:rPr>
          <w:rFonts w:ascii="Palatino Linotype" w:hAnsi="Palatino Linotype"/>
          <w:highlight w:val="yellow"/>
          <w:lang w:bidi="he-IL"/>
        </w:rPr>
        <w:t xml:space="preserve">  </w:t>
      </w:r>
      <w:r w:rsidRPr="005415D3">
        <w:rPr>
          <w:rFonts w:ascii="Palatino Linotype" w:hAnsi="Palatino Linotype"/>
          <w:highlight w:val="yellow"/>
          <w:lang w:bidi="he-IL"/>
        </w:rPr>
        <w:t>Πνεύματος</w:t>
      </w:r>
      <w:r w:rsidRPr="005415D3">
        <w:rPr>
          <w:rFonts w:ascii="Palatino Linotype" w:hAnsi="Palatino Linotype"/>
          <w:lang w:bidi="he-IL"/>
        </w:rPr>
        <w:t>.</w:t>
      </w:r>
    </w:p>
    <w:p w:rsidR="00C55A98" w:rsidRPr="005415D3" w:rsidRDefault="00C55A98" w:rsidP="00C55A98">
      <w:pPr>
        <w:autoSpaceDE w:val="0"/>
        <w:autoSpaceDN w:val="0"/>
        <w:adjustRightInd w:val="0"/>
        <w:jc w:val="both"/>
        <w:rPr>
          <w:rFonts w:ascii="Palatino Linotype" w:hAnsi="Palatino Linotype" w:cs="Arial"/>
          <w:sz w:val="20"/>
          <w:szCs w:val="20"/>
          <w:lang w:bidi="he-IL"/>
        </w:rPr>
      </w:pPr>
    </w:p>
    <w:p w:rsidR="00C55A98"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ἀποκορύφωση</w:t>
      </w:r>
      <w:r>
        <w:rPr>
          <w:rFonts w:ascii="Palatino Linotype" w:hAnsi="Palatino Linotype" w:cs="Arial"/>
          <w:lang w:bidi="he-IL"/>
        </w:rPr>
        <w:t xml:space="preserve"> </w:t>
      </w:r>
      <w:r w:rsidRPr="005415D3">
        <w:rPr>
          <w:rFonts w:ascii="Palatino Linotype" w:hAnsi="Palatino Linotype" w:cs="Arial"/>
          <w:lang w:bidi="he-IL"/>
        </w:rPr>
        <w:t>ἔγκειται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καθεὶς</w:t>
      </w:r>
      <w:r>
        <w:rPr>
          <w:rFonts w:ascii="Palatino Linotype" w:hAnsi="Palatino Linotype" w:cs="Arial"/>
          <w:lang w:bidi="he-IL"/>
        </w:rPr>
        <w:t xml:space="preserve"> </w:t>
      </w:r>
      <w:r w:rsidRPr="005415D3">
        <w:rPr>
          <w:rFonts w:ascii="Palatino Linotype" w:hAnsi="Palatino Linotype" w:cs="Arial"/>
          <w:lang w:bidi="he-IL"/>
        </w:rPr>
        <w:t>βάρβαρος</w:t>
      </w:r>
      <w:r>
        <w:rPr>
          <w:rFonts w:ascii="Palatino Linotype" w:hAnsi="Palatino Linotype" w:cs="Arial"/>
          <w:lang w:bidi="he-IL"/>
        </w:rPr>
        <w:t xml:space="preserve"> </w:t>
      </w:r>
      <w:r w:rsidRPr="005415D3">
        <w:rPr>
          <w:rFonts w:ascii="Palatino Linotype" w:hAnsi="Palatino Linotype" w:cs="Arial"/>
          <w:lang w:bidi="he-IL"/>
        </w:rPr>
        <w:t>«Γαλάτης»</w:t>
      </w:r>
      <w:r>
        <w:rPr>
          <w:rFonts w:ascii="Palatino Linotype" w:hAnsi="Palatino Linotype" w:cs="Arial"/>
          <w:lang w:bidi="he-IL"/>
        </w:rPr>
        <w:t xml:space="preserve"> </w:t>
      </w:r>
      <w:r w:rsidRPr="005415D3">
        <w:rPr>
          <w:rFonts w:ascii="Palatino Linotype" w:hAnsi="Palatino Linotype" w:cs="Arial"/>
          <w:lang w:bidi="he-IL"/>
        </w:rPr>
        <w:t>ξεχωριστά-προσωπικὰ</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βάπτισης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ζῶν</w:t>
      </w:r>
      <w:r>
        <w:rPr>
          <w:rFonts w:ascii="Palatino Linotype" w:hAnsi="Palatino Linotype" w:cs="Arial"/>
          <w:lang w:bidi="he-IL"/>
        </w:rPr>
        <w:t xml:space="preserve"> </w:t>
      </w:r>
      <w:r w:rsidRPr="005415D3">
        <w:rPr>
          <w:rFonts w:ascii="Palatino Linotype" w:hAnsi="Palatino Linotype" w:cs="Arial"/>
          <w:lang w:bidi="he-IL"/>
        </w:rPr>
        <w:t>ὕδωρ</w:t>
      </w:r>
      <w:r>
        <w:rPr>
          <w:rFonts w:ascii="Palatino Linotype" w:hAnsi="Palatino Linotype" w:cs="Arial"/>
          <w:lang w:bidi="he-IL"/>
        </w:rPr>
        <w:t xml:space="preserve"> </w:t>
      </w:r>
      <w:r w:rsidRPr="005415D3">
        <w:rPr>
          <w:rFonts w:ascii="Palatino Linotype" w:hAnsi="Palatino Linotype" w:cs="Arial"/>
          <w:lang w:bidi="he-IL"/>
        </w:rPr>
        <w:t>ἔγινε</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χάριν</w:t>
      </w:r>
      <w:r>
        <w:rPr>
          <w:rFonts w:ascii="Palatino Linotype" w:hAnsi="Palatino Linotype" w:cs="Arial"/>
          <w:lang w:bidi="he-IL"/>
        </w:rPr>
        <w:t xml:space="preserve"> </w:t>
      </w:r>
      <w:r w:rsidRPr="005415D3">
        <w:rPr>
          <w:rFonts w:ascii="Palatino Linotype" w:hAnsi="Palatino Linotype" w:cs="Arial"/>
          <w:lang w:bidi="he-IL"/>
        </w:rPr>
        <w:lastRenderedPageBreak/>
        <w:t>Υἱὸς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Χριστός.</w:t>
      </w:r>
      <w:r>
        <w:rPr>
          <w:rFonts w:ascii="Palatino Linotype" w:hAnsi="Palatino Linotype" w:cs="Arial"/>
          <w:lang w:bidi="he-IL"/>
        </w:rPr>
        <w:t xml:space="preserve"> </w:t>
      </w:r>
      <w:r w:rsidRPr="005415D3">
        <w:rPr>
          <w:rFonts w:ascii="Palatino Linotype" w:hAnsi="Palatino Linotype" w:cs="Arial"/>
          <w:lang w:bidi="he-IL"/>
        </w:rPr>
        <w:t>Ἐξωτερικὰ</w:t>
      </w:r>
      <w:r>
        <w:rPr>
          <w:rFonts w:ascii="Palatino Linotype" w:hAnsi="Palatino Linotype" w:cs="Arial"/>
          <w:lang w:bidi="he-IL"/>
        </w:rPr>
        <w:t xml:space="preserve"> </w:t>
      </w:r>
      <w:r w:rsidRPr="005415D3">
        <w:rPr>
          <w:rFonts w:ascii="Palatino Linotype" w:hAnsi="Palatino Linotype" w:cs="Arial"/>
          <w:lang w:bidi="he-IL"/>
        </w:rPr>
        <w:t>ἐνδύθηκε</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«δόξα»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Μεσσία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ἐσωτερικὰ</w:t>
      </w:r>
      <w:r>
        <w:rPr>
          <w:rFonts w:ascii="Palatino Linotype" w:hAnsi="Palatino Linotype" w:cs="Arial"/>
          <w:lang w:bidi="he-IL"/>
        </w:rPr>
        <w:t xml:space="preserve"> </w:t>
      </w:r>
      <w:r w:rsidRPr="005415D3">
        <w:rPr>
          <w:rFonts w:ascii="Palatino Linotype" w:hAnsi="Palatino Linotype" w:cs="Arial"/>
          <w:lang w:bidi="he-IL"/>
        </w:rPr>
        <w:t>πληρώθηκε</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Υἱοῦ</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ἀποτέλεσμα</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ὀνομάζει</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Κύριο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Βασιλέα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Σύμπαντος,</w:t>
      </w:r>
      <w:r>
        <w:rPr>
          <w:rFonts w:ascii="Palatino Linotype" w:hAnsi="Palatino Linotype" w:cs="Arial"/>
          <w:lang w:bidi="he-IL"/>
        </w:rPr>
        <w:t xml:space="preserve"> </w:t>
      </w:r>
      <w:r w:rsidRPr="005415D3">
        <w:rPr>
          <w:rFonts w:ascii="Palatino Linotype" w:hAnsi="Palatino Linotype" w:cs="Arial"/>
          <w:lang w:bidi="he-IL"/>
        </w:rPr>
        <w:t>Ἀββᾶ</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ἔνδυσης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Μεσσία</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καινὸ</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φιλολογία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Δευτέρου</w:t>
      </w:r>
      <w:r>
        <w:rPr>
          <w:rFonts w:ascii="Palatino Linotype" w:hAnsi="Palatino Linotype" w:cs="Arial"/>
          <w:lang w:bidi="he-IL"/>
        </w:rPr>
        <w:t xml:space="preserve"> </w:t>
      </w:r>
      <w:r w:rsidRPr="005415D3">
        <w:rPr>
          <w:rFonts w:ascii="Palatino Linotype" w:hAnsi="Palatino Linotype" w:cs="Arial"/>
          <w:lang w:bidi="he-IL"/>
        </w:rPr>
        <w:t>Ναοῦ</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ἐπηρεασμένη</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δόξα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ἐνδυθοῦν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δίκαιοι</w:t>
      </w:r>
      <w:r>
        <w:rPr>
          <w:rFonts w:ascii="Palatino Linotype" w:hAnsi="Palatino Linotype" w:cs="Arial"/>
          <w:lang w:bidi="he-IL"/>
        </w:rPr>
        <w:t xml:space="preserve"> </w:t>
      </w:r>
      <w:r w:rsidRPr="005415D3">
        <w:rPr>
          <w:rFonts w:ascii="Palatino Linotype" w:hAnsi="Palatino Linotype" w:cs="Arial"/>
          <w:lang w:bidi="he-IL"/>
        </w:rPr>
        <w:t>μεταϊστορικὰ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ἐκείνης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Πρωτοάνθρωπος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Παράδεισο</w:t>
      </w:r>
      <w:r>
        <w:rPr>
          <w:rFonts w:ascii="Palatino Linotype" w:hAnsi="Palatino Linotype" w:cs="Arial"/>
          <w:lang w:bidi="he-IL"/>
        </w:rPr>
        <w:t xml:space="preserve"> </w:t>
      </w:r>
      <w:r w:rsidRPr="005415D3">
        <w:rPr>
          <w:rFonts w:ascii="Palatino Linotype" w:hAnsi="Palatino Linotype" w:cs="Arial"/>
          <w:lang w:bidi="he-IL"/>
        </w:rPr>
        <w:t>(Ἰεζ.</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ἐπιπλέον,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εἰκόνα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ἔνδυσης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ὀφείλεται</w:t>
      </w:r>
      <w:r>
        <w:rPr>
          <w:rFonts w:ascii="Palatino Linotype" w:hAnsi="Palatino Linotype" w:cs="Arial"/>
          <w:lang w:bidi="he-IL"/>
        </w:rPr>
        <w:t xml:space="preserve"> </w:t>
      </w:r>
      <w:r w:rsidRPr="005415D3">
        <w:rPr>
          <w:rFonts w:ascii="Palatino Linotype" w:hAnsi="Palatino Linotype" w:cs="Arial"/>
          <w:lang w:bidi="he-IL"/>
        </w:rPr>
        <w:t>μόνο</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προμνημονευθεῖσα</w:t>
      </w:r>
      <w:r>
        <w:rPr>
          <w:rFonts w:ascii="Palatino Linotype" w:hAnsi="Palatino Linotype" w:cs="Arial"/>
          <w:lang w:bidi="he-IL"/>
        </w:rPr>
        <w:t xml:space="preserve"> </w:t>
      </w:r>
      <w:r w:rsidRPr="005415D3">
        <w:rPr>
          <w:rFonts w:ascii="Palatino Linotype" w:hAnsi="Palatino Linotype" w:cs="Arial"/>
          <w:lang w:bidi="he-IL"/>
        </w:rPr>
        <w:t>ἰουδαϊκὴ</w:t>
      </w:r>
      <w:r>
        <w:rPr>
          <w:rFonts w:ascii="Palatino Linotype" w:hAnsi="Palatino Linotype" w:cs="Arial"/>
          <w:lang w:bidi="he-IL"/>
        </w:rPr>
        <w:t xml:space="preserve"> </w:t>
      </w:r>
      <w:r w:rsidRPr="005415D3">
        <w:rPr>
          <w:rFonts w:ascii="Palatino Linotype" w:hAnsi="Palatino Linotype" w:cs="Arial"/>
          <w:lang w:bidi="he-IL"/>
        </w:rPr>
        <w:t>προσδοκία</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ἐνηλικίωση</w:t>
      </w:r>
      <w:r>
        <w:rPr>
          <w:rFonts w:ascii="Palatino Linotype" w:hAnsi="Palatino Linotype" w:cs="Arial"/>
          <w:lang w:bidi="he-IL"/>
        </w:rPr>
        <w:t xml:space="preserve"> </w:t>
      </w:r>
      <w:r w:rsidRPr="005415D3">
        <w:rPr>
          <w:rFonts w:ascii="Palatino Linotype" w:hAnsi="Palatino Linotype" w:cs="Arial"/>
          <w:lang w:bidi="he-IL"/>
        </w:rPr>
        <w:t>κάθε</w:t>
      </w:r>
      <w:r>
        <w:rPr>
          <w:rFonts w:ascii="Palatino Linotype" w:hAnsi="Palatino Linotype" w:cs="Arial"/>
          <w:lang w:bidi="he-IL"/>
        </w:rPr>
        <w:t xml:space="preserve"> </w:t>
      </w:r>
      <w:r w:rsidRPr="005415D3">
        <w:rPr>
          <w:rFonts w:ascii="Palatino Linotype" w:hAnsi="Palatino Linotype" w:cs="Arial"/>
          <w:lang w:bidi="he-IL"/>
        </w:rPr>
        <w:t>Ῥωμαίου</w:t>
      </w:r>
      <w:r>
        <w:rPr>
          <w:rFonts w:ascii="Palatino Linotype" w:hAnsi="Palatino Linotype" w:cs="Arial"/>
          <w:lang w:bidi="he-IL"/>
        </w:rPr>
        <w:t xml:space="preserve"> </w:t>
      </w:r>
      <w:r w:rsidRPr="005415D3">
        <w:rPr>
          <w:rFonts w:ascii="Palatino Linotype" w:hAnsi="Palatino Linotype" w:cs="Arial"/>
          <w:lang w:bidi="he-IL"/>
        </w:rPr>
        <w:t>πολίτη</w:t>
      </w:r>
      <w:r>
        <w:rPr>
          <w:rFonts w:ascii="Palatino Linotype" w:hAnsi="Palatino Linotype" w:cs="Arial"/>
          <w:lang w:bidi="he-IL"/>
        </w:rPr>
        <w:t xml:space="preserve"> </w:t>
      </w:r>
      <w:r w:rsidRPr="005415D3">
        <w:rPr>
          <w:rFonts w:ascii="Palatino Linotype" w:hAnsi="Palatino Linotype" w:cs="Arial"/>
          <w:lang w:bidi="he-IL"/>
        </w:rPr>
        <w:t>συνδεόταν</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ἔνδυση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τηβέννου</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ὁποία</w:t>
      </w:r>
      <w:r>
        <w:rPr>
          <w:rFonts w:ascii="Palatino Linotype" w:hAnsi="Palatino Linotype" w:cs="Arial"/>
          <w:lang w:bidi="he-IL"/>
        </w:rPr>
        <w:t xml:space="preserve"> </w:t>
      </w:r>
      <w:r w:rsidRPr="005415D3">
        <w:rPr>
          <w:rFonts w:ascii="Palatino Linotype" w:hAnsi="Palatino Linotype" w:cs="Arial"/>
          <w:lang w:bidi="he-IL"/>
        </w:rPr>
        <w:t>πλέον</w:t>
      </w:r>
      <w:r>
        <w:rPr>
          <w:rFonts w:ascii="Palatino Linotype" w:hAnsi="Palatino Linotype" w:cs="Arial"/>
          <w:lang w:bidi="he-IL"/>
        </w:rPr>
        <w:t xml:space="preserve"> </w:t>
      </w:r>
      <w:r w:rsidRPr="005415D3">
        <w:rPr>
          <w:rFonts w:ascii="Palatino Linotype" w:hAnsi="Palatino Linotype" w:cs="Arial"/>
          <w:lang w:bidi="he-IL"/>
        </w:rPr>
        <w:t>ὑποκαθίσταται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ἴδιο</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Χριστό.</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μεταστραφεὶς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παρόμοια</w:t>
      </w:r>
      <w:r>
        <w:rPr>
          <w:rFonts w:ascii="Palatino Linotype" w:hAnsi="Palatino Linotype" w:cs="Arial"/>
          <w:lang w:bidi="he-IL"/>
        </w:rPr>
        <w:t xml:space="preserve"> </w:t>
      </w:r>
      <w:r w:rsidRPr="005415D3">
        <w:rPr>
          <w:rFonts w:ascii="Palatino Linotype" w:hAnsi="Palatino Linotype" w:cs="Arial"/>
          <w:lang w:bidi="he-IL"/>
        </w:rPr>
        <w:t>σχέση</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Υἱὸ</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παρουσία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ἐνέργεια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Κηρύγματος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«ἱστορεῖ»-εἰκονίζει</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Ἐσταυρωμένο,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«λιτανεύει»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στίγματα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Κυρίου.</w:t>
      </w:r>
      <w:r>
        <w:rPr>
          <w:rFonts w:ascii="Palatino Linotype" w:hAnsi="Palatino Linotype" w:cs="Arial"/>
          <w:lang w:bidi="he-IL"/>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Default="00C55A98" w:rsidP="00C55A98">
      <w:pPr>
        <w:autoSpaceDE w:val="0"/>
        <w:autoSpaceDN w:val="0"/>
        <w:adjustRightInd w:val="0"/>
        <w:jc w:val="both"/>
        <w:rPr>
          <w:rFonts w:ascii="Palatino Linotype" w:hAnsi="Palatino Linotype" w:cs="Arial"/>
          <w:i/>
          <w:szCs w:val="20"/>
          <w:lang w:bidi="he-IL"/>
        </w:rPr>
      </w:pP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ἀποδεικνύει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μέλη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Ἐκκλησιῶν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ἁπλῶς</w:t>
      </w:r>
      <w:r>
        <w:rPr>
          <w:rFonts w:ascii="Palatino Linotype" w:hAnsi="Palatino Linotype" w:cs="Arial"/>
          <w:lang w:bidi="he-IL"/>
        </w:rPr>
        <w:t xml:space="preserve"> </w:t>
      </w:r>
      <w:r w:rsidRPr="005415D3">
        <w:rPr>
          <w:rFonts w:ascii="Palatino Linotype" w:hAnsi="Palatino Linotype" w:cs="Arial"/>
          <w:lang w:bidi="he-IL"/>
        </w:rPr>
        <w:t>υἱοὶ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ὄντως</w:t>
      </w:r>
      <w:r>
        <w:rPr>
          <w:rFonts w:ascii="Palatino Linotype" w:hAnsi="Palatino Linotype" w:cs="Arial"/>
          <w:lang w:bidi="he-IL"/>
        </w:rPr>
        <w:t xml:space="preserve"> </w:t>
      </w:r>
      <w:r w:rsidRPr="005415D3">
        <w:rPr>
          <w:rFonts w:ascii="Palatino Linotype" w:hAnsi="Palatino Linotype" w:cs="Arial"/>
          <w:lang w:bidi="he-IL"/>
        </w:rPr>
        <w:t>ἀποτελεῖ</w:t>
      </w:r>
      <w:r>
        <w:rPr>
          <w:rFonts w:ascii="Palatino Linotype" w:hAnsi="Palatino Linotype" w:cs="Arial"/>
          <w:lang w:bidi="he-IL"/>
        </w:rPr>
        <w:t xml:space="preserve"> </w:t>
      </w:r>
      <w:r w:rsidRPr="005415D3">
        <w:rPr>
          <w:rFonts w:ascii="Palatino Linotype" w:hAnsi="Palatino Linotype" w:cs="Arial"/>
          <w:lang w:bidi="he-IL"/>
        </w:rPr>
        <w:t>πρότυπο,</w:t>
      </w:r>
      <w:r>
        <w:rPr>
          <w:rFonts w:ascii="Palatino Linotype" w:hAnsi="Palatino Linotype" w:cs="Arial"/>
          <w:lang w:bidi="he-IL"/>
        </w:rPr>
        <w:t xml:space="preserve">  </w:t>
      </w:r>
      <w:r w:rsidRPr="005415D3">
        <w:rPr>
          <w:rFonts w:ascii="Palatino Linotype" w:hAnsi="Palatino Linotype"/>
          <w:i/>
        </w:rPr>
        <w:t>ἀλλὰ</w:t>
      </w:r>
      <w:r>
        <w:rPr>
          <w:rFonts w:ascii="Palatino Linotype" w:hAnsi="Palatino Linotype"/>
          <w:i/>
        </w:rPr>
        <w:t xml:space="preserve"> </w:t>
      </w:r>
      <w:r w:rsidRPr="005415D3">
        <w:rPr>
          <w:rFonts w:ascii="Palatino Linotype" w:hAnsi="Palatino Linotype"/>
          <w:i/>
        </w:rPr>
        <w:t>υἱοὶ</w:t>
      </w:r>
      <w:r>
        <w:rPr>
          <w:rFonts w:ascii="Palatino Linotype" w:hAnsi="Palatino Linotype"/>
          <w:i/>
        </w:rPr>
        <w:t xml:space="preserve"> </w:t>
      </w:r>
      <w:r w:rsidRPr="005415D3">
        <w:rPr>
          <w:rFonts w:ascii="Palatino Linotype" w:hAnsi="Palatino Linotype"/>
          <w:i/>
        </w:rPr>
        <w:t>Θεοῦ</w:t>
      </w:r>
      <w:r>
        <w:rPr>
          <w:rFonts w:ascii="Palatino Linotype" w:hAnsi="Palatino Linotype"/>
          <w:i/>
        </w:rPr>
        <w:t xml:space="preserve"> </w:t>
      </w:r>
      <w:r w:rsidRPr="005415D3">
        <w:rPr>
          <w:rFonts w:ascii="Palatino Linotype" w:hAnsi="Palatino Linotype"/>
          <w:i/>
        </w:rPr>
        <w:t>καὶ</w:t>
      </w:r>
      <w:r>
        <w:rPr>
          <w:rFonts w:ascii="Palatino Linotype" w:hAnsi="Palatino Linotype"/>
          <w:i/>
        </w:rPr>
        <w:t xml:space="preserve"> </w:t>
      </w:r>
      <w:r w:rsidRPr="005415D3">
        <w:rPr>
          <w:rFonts w:ascii="Palatino Linotype" w:hAnsi="Palatino Linotype"/>
          <w:i/>
        </w:rPr>
        <w:t>οἰκεῖοι</w:t>
      </w:r>
      <w:r>
        <w:rPr>
          <w:rFonts w:ascii="Palatino Linotype" w:hAnsi="Palatino Linotype"/>
          <w:i/>
        </w:rPr>
        <w:t xml:space="preserve"> </w:t>
      </w:r>
      <w:r w:rsidRPr="005415D3">
        <w:rPr>
          <w:rFonts w:ascii="Palatino Linotype" w:hAnsi="Palatino Linotype"/>
          <w:i/>
        </w:rPr>
        <w:t>τῆς</w:t>
      </w:r>
      <w:r>
        <w:rPr>
          <w:rFonts w:ascii="Palatino Linotype" w:hAnsi="Palatino Linotype"/>
          <w:i/>
        </w:rPr>
        <w:t xml:space="preserve"> </w:t>
      </w:r>
      <w:r w:rsidRPr="005415D3">
        <w:rPr>
          <w:rFonts w:ascii="Palatino Linotype" w:hAnsi="Palatino Linotype"/>
          <w:i/>
        </w:rPr>
        <w:t>πίστεως</w:t>
      </w:r>
      <w:r>
        <w:rPr>
          <w:rFonts w:ascii="Palatino Linotype" w:hAnsi="Palatino Linotype"/>
          <w:i/>
        </w:rPr>
        <w:t xml:space="preserve"> </w:t>
      </w:r>
      <w:r w:rsidRPr="005415D3">
        <w:rPr>
          <w:rFonts w:ascii="Palatino Linotype" w:hAnsi="Palatino Linotype"/>
          <w:i/>
        </w:rPr>
        <w:t>(Γαλ.</w:t>
      </w:r>
      <w:r>
        <w:rPr>
          <w:rFonts w:ascii="Palatino Linotype" w:hAnsi="Palatino Linotype"/>
          <w:i/>
        </w:rPr>
        <w:t xml:space="preserve"> </w:t>
      </w:r>
      <w:r w:rsidRPr="005415D3">
        <w:rPr>
          <w:rFonts w:ascii="Palatino Linotype" w:hAnsi="Palatino Linotype"/>
          <w:i/>
        </w:rPr>
        <w:t>6,</w:t>
      </w:r>
      <w:r>
        <w:rPr>
          <w:rFonts w:ascii="Palatino Linotype" w:hAnsi="Palatino Linotype"/>
          <w:i/>
        </w:rPr>
        <w:t xml:space="preserve"> </w:t>
      </w:r>
      <w:r w:rsidRPr="005415D3">
        <w:rPr>
          <w:rFonts w:ascii="Palatino Linotype" w:hAnsi="Palatino Linotype"/>
          <w:i/>
        </w:rPr>
        <w:t>10)</w:t>
      </w:r>
      <w:r>
        <w:rPr>
          <w:rFonts w:ascii="Palatino Linotype" w:hAnsi="Palatino Linotype"/>
          <w:i/>
        </w:rPr>
        <w:t xml:space="preserve"> </w:t>
      </w:r>
      <w:r w:rsidRPr="005415D3">
        <w:rPr>
          <w:rFonts w:ascii="Palatino Linotype" w:hAnsi="Palatino Linotype"/>
          <w:i/>
        </w:rPr>
        <w:t>μὲ</w:t>
      </w:r>
      <w:r>
        <w:rPr>
          <w:rFonts w:ascii="Palatino Linotype" w:hAnsi="Palatino Linotype"/>
          <w:i/>
        </w:rPr>
        <w:t xml:space="preserve"> </w:t>
      </w:r>
      <w:r w:rsidRPr="005415D3">
        <w:rPr>
          <w:rFonts w:ascii="Palatino Linotype" w:hAnsi="Palatino Linotype"/>
          <w:i/>
        </w:rPr>
        <w:t>ἕνα</w:t>
      </w:r>
      <w:r>
        <w:rPr>
          <w:rFonts w:ascii="Palatino Linotype" w:hAnsi="Palatino Linotype"/>
          <w:i/>
        </w:rPr>
        <w:t xml:space="preserve"> </w:t>
      </w:r>
      <w:r w:rsidRPr="005415D3">
        <w:rPr>
          <w:rFonts w:ascii="Palatino Linotype" w:hAnsi="Palatino Linotype"/>
          <w:i/>
        </w:rPr>
        <w:t>μοναδικὸ</w:t>
      </w:r>
      <w:r>
        <w:rPr>
          <w:rFonts w:ascii="Palatino Linotype" w:hAnsi="Palatino Linotype"/>
          <w:i/>
        </w:rPr>
        <w:t xml:space="preserve"> </w:t>
      </w:r>
      <w:r w:rsidRPr="005415D3">
        <w:rPr>
          <w:rFonts w:ascii="Palatino Linotype" w:hAnsi="Palatino Linotype"/>
          <w:i/>
        </w:rPr>
        <w:t>τρόπο,</w:t>
      </w:r>
      <w:r>
        <w:rPr>
          <w:rFonts w:ascii="Palatino Linotype" w:hAnsi="Palatino Linotype"/>
          <w:i/>
        </w:rPr>
        <w:t xml:space="preserve"> </w:t>
      </w:r>
      <w:r w:rsidRPr="005415D3">
        <w:rPr>
          <w:rFonts w:ascii="Palatino Linotype" w:hAnsi="Palatino Linotype"/>
          <w:i/>
        </w:rPr>
        <w:t>τὸν</w:t>
      </w:r>
      <w:r>
        <w:rPr>
          <w:rFonts w:ascii="Palatino Linotype" w:hAnsi="Palatino Linotype"/>
          <w:i/>
        </w:rPr>
        <w:t xml:space="preserve"> </w:t>
      </w:r>
      <w:r w:rsidRPr="005415D3">
        <w:rPr>
          <w:rFonts w:ascii="Palatino Linotype" w:hAnsi="Palatino Linotype"/>
          <w:i/>
        </w:rPr>
        <w:t>τρόπο</w:t>
      </w:r>
      <w:r>
        <w:rPr>
          <w:rFonts w:ascii="Palatino Linotype" w:hAnsi="Palatino Linotype"/>
          <w:i/>
        </w:rPr>
        <w:t xml:space="preserve"> </w:t>
      </w:r>
      <w:r w:rsidRPr="005415D3">
        <w:rPr>
          <w:rFonts w:ascii="Palatino Linotype" w:hAnsi="Palatino Linotype"/>
          <w:i/>
        </w:rPr>
        <w:t>τοῦ</w:t>
      </w:r>
      <w:r>
        <w:rPr>
          <w:rFonts w:ascii="Palatino Linotype" w:hAnsi="Palatino Linotype"/>
          <w:i/>
        </w:rPr>
        <w:t xml:space="preserve"> </w:t>
      </w:r>
      <w:r w:rsidRPr="005415D3">
        <w:rPr>
          <w:rFonts w:ascii="Palatino Linotype" w:hAnsi="Palatino Linotype"/>
          <w:i/>
        </w:rPr>
        <w:t>Χριστοῦ.</w:t>
      </w:r>
      <w:r>
        <w:rPr>
          <w:rFonts w:ascii="Palatino Linotype" w:hAnsi="Palatino Linotype"/>
          <w:i/>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πολίτες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ἄνω</w:t>
      </w:r>
      <w:r>
        <w:rPr>
          <w:rFonts w:ascii="Palatino Linotype" w:hAnsi="Palatino Linotype"/>
        </w:rPr>
        <w:t xml:space="preserve"> </w:t>
      </w:r>
      <w:r w:rsidRPr="005415D3">
        <w:rPr>
          <w:rFonts w:ascii="Palatino Linotype" w:hAnsi="Palatino Linotype"/>
        </w:rPr>
        <w:t>Ἱερουσαλήμ</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ἐλεύθερη</w:t>
      </w:r>
      <w:r>
        <w:rPr>
          <w:rFonts w:ascii="Palatino Linotype" w:hAnsi="Palatino Linotype"/>
        </w:rPr>
        <w:t xml:space="preserve"> </w:t>
      </w:r>
      <w:r w:rsidRPr="005415D3">
        <w:rPr>
          <w:rFonts w:ascii="Palatino Linotype" w:hAnsi="Palatino Linotype"/>
        </w:rPr>
        <w:t>ἀπὸ</w:t>
      </w:r>
      <w:r>
        <w:rPr>
          <w:rFonts w:ascii="Palatino Linotype" w:hAnsi="Palatino Linotype"/>
        </w:rPr>
        <w:t xml:space="preserve"> </w:t>
      </w:r>
      <w:r w:rsidRPr="005415D3">
        <w:rPr>
          <w:rFonts w:ascii="Palatino Linotype" w:hAnsi="Palatino Linotype"/>
        </w:rPr>
        <w:t>τοὺς</w:t>
      </w:r>
      <w:r>
        <w:rPr>
          <w:rFonts w:ascii="Palatino Linotype" w:hAnsi="Palatino Linotype"/>
        </w:rPr>
        <w:t xml:space="preserve"> </w:t>
      </w:r>
      <w:r w:rsidRPr="005415D3">
        <w:rPr>
          <w:rFonts w:ascii="Palatino Linotype" w:hAnsi="Palatino Linotype"/>
        </w:rPr>
        <w:t>μηχανισμοὺς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παλιᾶς</w:t>
      </w:r>
      <w:r>
        <w:rPr>
          <w:rFonts w:ascii="Palatino Linotype" w:hAnsi="Palatino Linotype"/>
        </w:rPr>
        <w:t xml:space="preserve"> </w:t>
      </w:r>
      <w:r w:rsidRPr="005415D3">
        <w:rPr>
          <w:rFonts w:ascii="Palatino Linotype" w:hAnsi="Palatino Linotype"/>
        </w:rPr>
        <w:t>δημιουργίας.</w:t>
      </w:r>
      <w:r>
        <w:rPr>
          <w:rFonts w:ascii="Palatino Linotype" w:hAnsi="Palatino Linotype"/>
        </w:rPr>
        <w:t xml:space="preserve"> </w:t>
      </w:r>
      <w:r w:rsidRPr="005415D3">
        <w:rPr>
          <w:rFonts w:ascii="Palatino Linotype" w:hAnsi="Palatino Linotype"/>
        </w:rPr>
        <w:t>Ἄρα</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i/>
        </w:rPr>
        <w:t>εἷς</w:t>
      </w:r>
      <w:r>
        <w:rPr>
          <w:rFonts w:ascii="Palatino Linotype" w:hAnsi="Palatino Linotype"/>
          <w:i/>
        </w:rPr>
        <w:t xml:space="preserve"> </w:t>
      </w:r>
      <w:r w:rsidRPr="005415D3">
        <w:rPr>
          <w:rFonts w:ascii="Palatino Linotype" w:hAnsi="Palatino Linotype"/>
          <w:i/>
        </w:rPr>
        <w:t>ἐστε</w:t>
      </w:r>
      <w:r>
        <w:rPr>
          <w:rFonts w:ascii="Palatino Linotype" w:hAnsi="Palatino Linotype"/>
          <w:i/>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ἐκκλησιολογικὲς</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ἀνθρωπολογικὲς</w:t>
      </w:r>
      <w:r>
        <w:rPr>
          <w:rFonts w:ascii="Palatino Linotype" w:hAnsi="Palatino Linotype"/>
        </w:rPr>
        <w:t xml:space="preserve"> </w:t>
      </w:r>
      <w:r w:rsidRPr="005415D3">
        <w:rPr>
          <w:rFonts w:ascii="Palatino Linotype" w:hAnsi="Palatino Linotype"/>
        </w:rPr>
        <w:t>προεκτάσεις.</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ὅλοι</w:t>
      </w:r>
      <w:r>
        <w:rPr>
          <w:rFonts w:ascii="Palatino Linotype" w:hAnsi="Palatino Linotype"/>
        </w:rPr>
        <w:t xml:space="preserve"> </w:t>
      </w:r>
      <w:r w:rsidRPr="005415D3">
        <w:rPr>
          <w:rFonts w:ascii="Palatino Linotype" w:hAnsi="Palatino Linotype"/>
        </w:rPr>
        <w:t>μας</w:t>
      </w:r>
      <w:r>
        <w:rPr>
          <w:rFonts w:ascii="Palatino Linotype" w:hAnsi="Palatino Linotype"/>
        </w:rPr>
        <w:t xml:space="preserve"> </w:t>
      </w:r>
      <w:r w:rsidRPr="005415D3">
        <w:rPr>
          <w:rFonts w:ascii="Palatino Linotype" w:hAnsi="Palatino Linotype"/>
        </w:rPr>
        <w:t>εἴμαστε</w:t>
      </w:r>
      <w:r>
        <w:rPr>
          <w:rFonts w:ascii="Palatino Linotype" w:hAnsi="Palatino Linotype"/>
        </w:rPr>
        <w:t xml:space="preserve"> </w:t>
      </w:r>
      <w:r w:rsidRPr="005415D3">
        <w:rPr>
          <w:rFonts w:ascii="Palatino Linotype" w:hAnsi="Palatino Linotype"/>
        </w:rPr>
        <w:t>ἕνας</w:t>
      </w:r>
      <w:r>
        <w:rPr>
          <w:rFonts w:ascii="Palatino Linotype" w:hAnsi="Palatino Linotype"/>
        </w:rPr>
        <w:t xml:space="preserve"> </w:t>
      </w:r>
      <w:r w:rsidRPr="005415D3">
        <w:rPr>
          <w:rFonts w:ascii="Palatino Linotype" w:hAnsi="Palatino Linotype"/>
        </w:rPr>
        <w:t>(Χριστὸς</w:t>
      </w:r>
      <w:r>
        <w:rPr>
          <w:rFonts w:ascii="Palatino Linotype" w:hAnsi="Palatino Linotype"/>
        </w:rPr>
        <w:t xml:space="preserve"> </w:t>
      </w:r>
      <w:r w:rsidRPr="005415D3">
        <w:rPr>
          <w:rFonts w:ascii="Palatino Linotype" w:hAnsi="Palatino Linotype"/>
        </w:rPr>
        <w:t>ἢ</w:t>
      </w:r>
      <w:r>
        <w:rPr>
          <w:rFonts w:ascii="Palatino Linotype" w:hAnsi="Palatino Linotype"/>
        </w:rPr>
        <w:t xml:space="preserve"> </w:t>
      </w:r>
      <w:r w:rsidRPr="005415D3">
        <w:rPr>
          <w:rFonts w:ascii="Palatino Linotype" w:hAnsi="Palatino Linotype"/>
        </w:rPr>
        <w:t>σῶμα</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ἅπαντες</w:t>
      </w:r>
      <w:r>
        <w:rPr>
          <w:rFonts w:ascii="Palatino Linotype" w:hAnsi="Palatino Linotype"/>
        </w:rPr>
        <w:t xml:space="preserve"> </w:t>
      </w:r>
      <w:r w:rsidRPr="005415D3">
        <w:rPr>
          <w:rFonts w:ascii="Palatino Linotype" w:hAnsi="Palatino Linotype"/>
        </w:rPr>
        <w:t>ἕκαστος</w:t>
      </w:r>
      <w:r>
        <w:rPr>
          <w:rFonts w:ascii="Palatino Linotype" w:hAnsi="Palatino Linotype"/>
        </w:rPr>
        <w:t xml:space="preserve"> </w:t>
      </w:r>
      <w:r w:rsidRPr="00981877">
        <w:rPr>
          <w:rFonts w:ascii="Palatino Linotype" w:hAnsi="Palatino Linotype"/>
          <w:i/>
        </w:rPr>
        <w:t>εἴτε βάρβαρος εἴτε Ἰουδαῖος, εἴτε ἄνδρας εἴτε γυναῖκα</w:t>
      </w:r>
      <w:r>
        <w:rPr>
          <w:rFonts w:ascii="Palatino Linotype" w:hAnsi="Palatino Linotype"/>
        </w:rPr>
        <w:t xml:space="preserve"> </w:t>
      </w:r>
      <w:r w:rsidRPr="005415D3">
        <w:rPr>
          <w:rFonts w:ascii="Palatino Linotype" w:hAnsi="Palatino Linotype"/>
        </w:rPr>
        <w:t>ἔχουμε</w:t>
      </w:r>
      <w:r>
        <w:rPr>
          <w:rFonts w:ascii="Palatino Linotype" w:hAnsi="Palatino Linotype"/>
        </w:rPr>
        <w:t xml:space="preserve"> </w:t>
      </w:r>
      <w:r w:rsidRPr="005415D3">
        <w:rPr>
          <w:rFonts w:ascii="Palatino Linotype" w:hAnsi="Palatino Linotype"/>
        </w:rPr>
        <w:t>γίνει</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ἴδιο:</w:t>
      </w:r>
      <w:r>
        <w:rPr>
          <w:rFonts w:ascii="Palatino Linotype" w:hAnsi="Palatino Linotype"/>
        </w:rPr>
        <w:t xml:space="preserve"> </w:t>
      </w:r>
      <w:r w:rsidRPr="005415D3">
        <w:rPr>
          <w:rFonts w:ascii="Palatino Linotype" w:hAnsi="Palatino Linotype"/>
        </w:rPr>
        <w:t>Χριστός.</w:t>
      </w:r>
      <w:r>
        <w:rPr>
          <w:rFonts w:ascii="Palatino Linotype" w:hAnsi="Palatino Linotype"/>
        </w:rPr>
        <w:t xml:space="preserve"> </w:t>
      </w:r>
      <w:r w:rsidRPr="005415D3">
        <w:rPr>
          <w:rFonts w:ascii="Palatino Linotype" w:hAnsi="Palatino Linotype"/>
        </w:rPr>
        <w:t>Σημειωτέον</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στὴ</w:t>
      </w:r>
      <w:r>
        <w:rPr>
          <w:rFonts w:ascii="Palatino Linotype" w:hAnsi="Palatino Linotype"/>
        </w:rPr>
        <w:t xml:space="preserve"> </w:t>
      </w:r>
      <w:r w:rsidRPr="005415D3">
        <w:rPr>
          <w:rFonts w:ascii="Palatino Linotype" w:hAnsi="Palatino Linotype"/>
        </w:rPr>
        <w:t>Ρωμ.</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Π.</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ἀναπτύξει</w:t>
      </w:r>
      <w:r>
        <w:rPr>
          <w:rFonts w:ascii="Palatino Linotype" w:hAnsi="Palatino Linotype"/>
        </w:rPr>
        <w:t xml:space="preserve"> </w:t>
      </w:r>
      <w:r w:rsidRPr="005415D3">
        <w:rPr>
          <w:rFonts w:ascii="Palatino Linotype" w:hAnsi="Palatino Linotype"/>
        </w:rPr>
        <w:t>συστηματικότερα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ἰδέα</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μετοχῆς</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μιὰ</w:t>
      </w:r>
      <w:r>
        <w:rPr>
          <w:rFonts w:ascii="Palatino Linotype" w:hAnsi="Palatino Linotype"/>
        </w:rPr>
        <w:t xml:space="preserve"> </w:t>
      </w:r>
      <w:r w:rsidRPr="005415D3">
        <w:rPr>
          <w:rFonts w:ascii="Palatino Linotype" w:hAnsi="Palatino Linotype"/>
        </w:rPr>
        <w:t>καινὴ</w:t>
      </w:r>
      <w:r>
        <w:rPr>
          <w:rFonts w:ascii="Palatino Linotype" w:hAnsi="Palatino Linotype"/>
        </w:rPr>
        <w:t xml:space="preserve"> </w:t>
      </w:r>
      <w:r w:rsidRPr="005415D3">
        <w:rPr>
          <w:rFonts w:ascii="Palatino Linotype" w:hAnsi="Palatino Linotype"/>
        </w:rPr>
        <w:t>κτίση</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ὄχι</w:t>
      </w:r>
      <w:r>
        <w:rPr>
          <w:rFonts w:ascii="Palatino Linotype" w:hAnsi="Palatino Linotype"/>
        </w:rPr>
        <w:t xml:space="preserve"> </w:t>
      </w:r>
      <w:r w:rsidRPr="005415D3">
        <w:rPr>
          <w:rFonts w:ascii="Palatino Linotype" w:hAnsi="Palatino Linotype"/>
        </w:rPr>
        <w:t>ἁπλῶς</w:t>
      </w:r>
      <w:r>
        <w:rPr>
          <w:rFonts w:ascii="Palatino Linotype" w:hAnsi="Palatino Linotype"/>
        </w:rPr>
        <w:t xml:space="preserve"> </w:t>
      </w:r>
      <w:r w:rsidRPr="005415D3">
        <w:rPr>
          <w:rFonts w:ascii="Palatino Linotype" w:hAnsi="Palatino Linotype"/>
        </w:rPr>
        <w:t>στὴν</w:t>
      </w:r>
      <w:r>
        <w:rPr>
          <w:rFonts w:ascii="Palatino Linotype" w:hAnsi="Palatino Linotype"/>
        </w:rPr>
        <w:t xml:space="preserve"> </w:t>
      </w:r>
      <w:r w:rsidRPr="005415D3">
        <w:rPr>
          <w:rFonts w:ascii="Palatino Linotype" w:hAnsi="Palatino Linotype"/>
        </w:rPr>
        <w:t>ἐπαγγελία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Πατριάρχη,</w:t>
      </w:r>
      <w:r>
        <w:rPr>
          <w:rFonts w:ascii="Palatino Linotype" w:hAnsi="Palatino Linotype"/>
        </w:rPr>
        <w:t xml:space="preserve"> </w:t>
      </w:r>
      <w:r w:rsidRPr="005415D3">
        <w:rPr>
          <w:rFonts w:ascii="Palatino Linotype" w:hAnsi="Palatino Linotype"/>
        </w:rPr>
        <w:t>προσθέτοντας</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κεφ.</w:t>
      </w:r>
      <w:r>
        <w:rPr>
          <w:rFonts w:ascii="Palatino Linotype" w:hAnsi="Palatino Linotype"/>
        </w:rPr>
        <w:t xml:space="preserve"> </w:t>
      </w:r>
      <w:r w:rsidRPr="005415D3">
        <w:rPr>
          <w:rFonts w:ascii="Palatino Linotype" w:hAnsi="Palatino Linotype"/>
        </w:rPr>
        <w:t>περὶ</w:t>
      </w:r>
      <w:r>
        <w:rPr>
          <w:rFonts w:ascii="Palatino Linotype" w:hAnsi="Palatino Linotype"/>
        </w:rPr>
        <w:t xml:space="preserve"> </w:t>
      </w:r>
      <w:r w:rsidRPr="005415D3">
        <w:rPr>
          <w:rFonts w:ascii="Palatino Linotype" w:hAnsi="Palatino Linotype"/>
        </w:rPr>
        <w:t>Ἀβραὰμ</w:t>
      </w:r>
      <w:r>
        <w:rPr>
          <w:rFonts w:ascii="Palatino Linotype" w:hAnsi="Palatino Linotype"/>
          <w:i/>
        </w:rPr>
        <w:t xml:space="preserve"> </w:t>
      </w:r>
      <w:r w:rsidRPr="005415D3">
        <w:rPr>
          <w:rFonts w:ascii="Palatino Linotype" w:hAnsi="Palatino Linotype"/>
          <w:b/>
        </w:rPr>
        <w:t>ἐκεῖνο</w:t>
      </w:r>
      <w:r>
        <w:rPr>
          <w:rFonts w:ascii="Palatino Linotype" w:hAnsi="Palatino Linotype"/>
          <w:b/>
        </w:rPr>
        <w:t xml:space="preserve"> </w:t>
      </w:r>
      <w:r w:rsidRPr="005415D3">
        <w:rPr>
          <w:rFonts w:ascii="Palatino Linotype" w:hAnsi="Palatino Linotype"/>
          <w:b/>
        </w:rPr>
        <w:t>περὶ</w:t>
      </w:r>
      <w:r>
        <w:rPr>
          <w:rFonts w:ascii="Palatino Linotype" w:hAnsi="Palatino Linotype"/>
          <w:b/>
        </w:rPr>
        <w:t xml:space="preserve"> </w:t>
      </w:r>
      <w:r w:rsidRPr="005415D3">
        <w:rPr>
          <w:rFonts w:ascii="Palatino Linotype" w:hAnsi="Palatino Linotype"/>
          <w:b/>
        </w:rPr>
        <w:t>τοῦ</w:t>
      </w:r>
      <w:r>
        <w:rPr>
          <w:rFonts w:ascii="Palatino Linotype" w:hAnsi="Palatino Linotype"/>
          <w:b/>
        </w:rPr>
        <w:t xml:space="preserve"> </w:t>
      </w:r>
      <w:r w:rsidRPr="005415D3">
        <w:rPr>
          <w:rFonts w:ascii="Palatino Linotype" w:hAnsi="Palatino Linotype"/>
          <w:b/>
        </w:rPr>
        <w:t>νέου</w:t>
      </w:r>
      <w:r>
        <w:rPr>
          <w:rFonts w:ascii="Palatino Linotype" w:hAnsi="Palatino Linotype"/>
          <w:b/>
        </w:rPr>
        <w:t xml:space="preserve"> </w:t>
      </w:r>
      <w:r w:rsidRPr="005415D3">
        <w:rPr>
          <w:rFonts w:ascii="Palatino Linotype" w:hAnsi="Palatino Linotype"/>
          <w:b/>
        </w:rPr>
        <w:t>Ἀδὰμ</w:t>
      </w:r>
      <w:r>
        <w:rPr>
          <w:rFonts w:ascii="Palatino Linotype" w:hAnsi="Palatino Linotype"/>
          <w:b/>
        </w:rPr>
        <w:t xml:space="preserve"> </w:t>
      </w:r>
      <w:r w:rsidRPr="005415D3">
        <w:rPr>
          <w:rFonts w:ascii="Palatino Linotype" w:hAnsi="Palatino Linotype"/>
          <w:b/>
        </w:rPr>
        <w:t>(κεφ.</w:t>
      </w:r>
      <w:r>
        <w:rPr>
          <w:rFonts w:ascii="Palatino Linotype" w:hAnsi="Palatino Linotype"/>
          <w:b/>
        </w:rPr>
        <w:t xml:space="preserve"> </w:t>
      </w:r>
      <w:r w:rsidRPr="005415D3">
        <w:rPr>
          <w:rFonts w:ascii="Palatino Linotype" w:hAnsi="Palatino Linotype"/>
          <w:b/>
        </w:rPr>
        <w:t>5).</w:t>
      </w:r>
      <w:r>
        <w:rPr>
          <w:rFonts w:ascii="Palatino Linotype" w:hAnsi="Palatino Linotype"/>
          <w:i/>
        </w:rPr>
        <w:t xml:space="preserve"> </w:t>
      </w:r>
      <w:r w:rsidRPr="005415D3">
        <w:rPr>
          <w:rFonts w:ascii="Palatino Linotype" w:hAnsi="Palatino Linotype"/>
        </w:rPr>
        <w:t>Στὴν</w:t>
      </w:r>
      <w:r>
        <w:rPr>
          <w:rFonts w:ascii="Palatino Linotype" w:hAnsi="Palatino Linotype"/>
        </w:rPr>
        <w:t xml:space="preserve"> </w:t>
      </w:r>
      <w:r w:rsidRPr="005415D3">
        <w:rPr>
          <w:rFonts w:ascii="Palatino Linotype" w:hAnsi="Palatino Linotype"/>
        </w:rPr>
        <w:t>παροῦσα</w:t>
      </w:r>
      <w:r>
        <w:rPr>
          <w:rFonts w:ascii="Palatino Linotype" w:hAnsi="Palatino Linotype"/>
        </w:rPr>
        <w:t xml:space="preserve"> </w:t>
      </w:r>
      <w:r w:rsidRPr="005415D3">
        <w:rPr>
          <w:rFonts w:ascii="Palatino Linotype" w:hAnsi="Palatino Linotype"/>
        </w:rPr>
        <w:t>περικοπὴ</w:t>
      </w:r>
      <w:r>
        <w:rPr>
          <w:rFonts w:ascii="Palatino Linotype" w:hAnsi="Palatino Linotype"/>
        </w:rPr>
        <w:t xml:space="preserve"> </w:t>
      </w:r>
      <w:r w:rsidRPr="005415D3">
        <w:rPr>
          <w:rFonts w:ascii="Palatino Linotype" w:hAnsi="Palatino Linotype"/>
        </w:rPr>
        <w:t>τὸ</w:t>
      </w:r>
      <w:r>
        <w:rPr>
          <w:rFonts w:ascii="Palatino Linotype" w:hAnsi="Palatino Linotype"/>
        </w:rPr>
        <w:t xml:space="preserve"> </w:t>
      </w:r>
      <w:r w:rsidRPr="005415D3">
        <w:rPr>
          <w:rFonts w:ascii="Palatino Linotype" w:hAnsi="Palatino Linotype"/>
        </w:rPr>
        <w:t>συμπέρασμα</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i/>
          <w:lang w:bidi="he-IL"/>
        </w:rPr>
        <w:t>εἰ</w:t>
      </w:r>
      <w:r>
        <w:rPr>
          <w:rFonts w:ascii="Palatino Linotype" w:hAnsi="Palatino Linotype"/>
          <w:i/>
          <w:lang w:bidi="he-IL"/>
        </w:rPr>
        <w:t xml:space="preserve"> </w:t>
      </w:r>
      <w:r w:rsidRPr="005415D3">
        <w:rPr>
          <w:rFonts w:ascii="Palatino Linotype" w:hAnsi="Palatino Linotype"/>
          <w:i/>
          <w:lang w:bidi="he-IL"/>
        </w:rPr>
        <w:t>δὲ</w:t>
      </w:r>
      <w:r>
        <w:rPr>
          <w:rFonts w:ascii="Palatino Linotype" w:hAnsi="Palatino Linotype"/>
          <w:i/>
          <w:lang w:bidi="he-IL"/>
        </w:rPr>
        <w:t xml:space="preserve"> </w:t>
      </w:r>
      <w:r w:rsidRPr="005415D3">
        <w:rPr>
          <w:rFonts w:ascii="Palatino Linotype" w:hAnsi="Palatino Linotype"/>
          <w:i/>
          <w:lang w:bidi="he-IL"/>
        </w:rPr>
        <w:t>ὑμεῖς</w:t>
      </w:r>
      <w:r>
        <w:rPr>
          <w:rFonts w:ascii="Palatino Linotype" w:hAnsi="Palatino Linotype"/>
          <w:i/>
          <w:lang w:bidi="he-IL"/>
        </w:rPr>
        <w:t xml:space="preserve"> </w:t>
      </w:r>
      <w:r w:rsidRPr="005415D3">
        <w:rPr>
          <w:rFonts w:ascii="Palatino Linotype" w:hAnsi="Palatino Linotype"/>
          <w:b/>
          <w:i/>
          <w:lang w:bidi="he-IL"/>
        </w:rPr>
        <w:t>Χριστοῦ</w:t>
      </w:r>
      <w:r w:rsidRPr="005415D3">
        <w:rPr>
          <w:rFonts w:ascii="Palatino Linotype" w:hAnsi="Palatino Linotype"/>
          <w:i/>
          <w:lang w:bidi="he-IL"/>
        </w:rPr>
        <w:t>,</w:t>
      </w:r>
      <w:r>
        <w:rPr>
          <w:rFonts w:ascii="Palatino Linotype" w:hAnsi="Palatino Linotype"/>
          <w:i/>
          <w:lang w:bidi="he-IL"/>
        </w:rPr>
        <w:t xml:space="preserve"> </w:t>
      </w:r>
      <w:r w:rsidRPr="005415D3">
        <w:rPr>
          <w:rFonts w:ascii="Palatino Linotype" w:hAnsi="Palatino Linotype"/>
          <w:i/>
          <w:lang w:bidi="he-IL"/>
        </w:rPr>
        <w:t>ἄρα</w:t>
      </w:r>
      <w:r>
        <w:rPr>
          <w:rFonts w:ascii="Palatino Linotype" w:hAnsi="Palatino Linotype"/>
          <w:i/>
          <w:lang w:bidi="he-IL"/>
        </w:rPr>
        <w:t xml:space="preserve"> </w:t>
      </w:r>
      <w:r w:rsidRPr="005415D3">
        <w:rPr>
          <w:rFonts w:ascii="Palatino Linotype" w:hAnsi="Palatino Linotype"/>
          <w:i/>
          <w:lang w:bidi="he-IL"/>
        </w:rPr>
        <w:t>τοῦ</w:t>
      </w:r>
      <w:r>
        <w:rPr>
          <w:rFonts w:ascii="Palatino Linotype" w:hAnsi="Palatino Linotype"/>
          <w:i/>
          <w:lang w:bidi="he-IL"/>
        </w:rPr>
        <w:t xml:space="preserve"> </w:t>
      </w:r>
      <w:r w:rsidRPr="005415D3">
        <w:rPr>
          <w:rFonts w:ascii="Palatino Linotype" w:hAnsi="Palatino Linotype"/>
          <w:i/>
          <w:lang w:bidi="he-IL"/>
        </w:rPr>
        <w:t>Ἀβραὰμ</w:t>
      </w:r>
      <w:r>
        <w:rPr>
          <w:rFonts w:ascii="Palatino Linotype" w:hAnsi="Palatino Linotype"/>
          <w:i/>
          <w:lang w:bidi="he-IL"/>
        </w:rPr>
        <w:t xml:space="preserve"> </w:t>
      </w:r>
      <w:r w:rsidRPr="005415D3">
        <w:rPr>
          <w:rFonts w:ascii="Palatino Linotype" w:hAnsi="Palatino Linotype"/>
          <w:i/>
          <w:lang w:bidi="he-IL"/>
        </w:rPr>
        <w:t>σπέρμα</w:t>
      </w:r>
      <w:r>
        <w:rPr>
          <w:rFonts w:ascii="Palatino Linotype" w:hAnsi="Palatino Linotype"/>
          <w:i/>
          <w:lang w:bidi="he-IL"/>
        </w:rPr>
        <w:t xml:space="preserve"> </w:t>
      </w:r>
      <w:r w:rsidRPr="005415D3">
        <w:rPr>
          <w:rFonts w:ascii="Palatino Linotype" w:hAnsi="Palatino Linotype"/>
          <w:i/>
          <w:lang w:bidi="he-IL"/>
        </w:rPr>
        <w:t>ἐστέ,</w:t>
      </w:r>
      <w:r>
        <w:rPr>
          <w:rFonts w:ascii="Palatino Linotype" w:hAnsi="Palatino Linotype"/>
          <w:i/>
          <w:lang w:bidi="he-IL"/>
        </w:rPr>
        <w:t xml:space="preserve"> </w:t>
      </w:r>
      <w:r w:rsidRPr="005415D3">
        <w:rPr>
          <w:rFonts w:ascii="Palatino Linotype" w:hAnsi="Palatino Linotype"/>
          <w:b/>
          <w:i/>
          <w:lang w:bidi="he-IL"/>
        </w:rPr>
        <w:t>κατ᾽</w:t>
      </w:r>
      <w:r>
        <w:rPr>
          <w:rFonts w:ascii="Palatino Linotype" w:hAnsi="Palatino Linotype"/>
          <w:b/>
          <w:i/>
          <w:lang w:bidi="he-IL"/>
        </w:rPr>
        <w:t xml:space="preserve"> </w:t>
      </w:r>
      <w:r w:rsidRPr="005415D3">
        <w:rPr>
          <w:rFonts w:ascii="Palatino Linotype" w:hAnsi="Palatino Linotype"/>
          <w:b/>
          <w:i/>
          <w:lang w:bidi="he-IL"/>
        </w:rPr>
        <w:t>ἐπαγγελίαν</w:t>
      </w:r>
      <w:r>
        <w:rPr>
          <w:rFonts w:ascii="Palatino Linotype" w:hAnsi="Palatino Linotype"/>
          <w:b/>
          <w:i/>
          <w:lang w:bidi="he-IL"/>
        </w:rPr>
        <w:t xml:space="preserve"> </w:t>
      </w:r>
      <w:r w:rsidRPr="005415D3">
        <w:rPr>
          <w:rFonts w:ascii="Palatino Linotype" w:hAnsi="Palatino Linotype"/>
          <w:b/>
          <w:i/>
          <w:lang w:bidi="he-IL"/>
        </w:rPr>
        <w:t>κληρονόμοι</w:t>
      </w:r>
      <w:r w:rsidRPr="005415D3">
        <w:rPr>
          <w:rFonts w:ascii="Palatino Linotype" w:hAnsi="Palatino Linotype"/>
          <w:i/>
          <w:lang w:bidi="he-IL"/>
        </w:rPr>
        <w:t>.</w:t>
      </w:r>
      <w:r>
        <w:rPr>
          <w:rFonts w:ascii="Palatino Linotype" w:hAnsi="Palatino Linotype" w:cs="Arial"/>
          <w:i/>
          <w:szCs w:val="20"/>
          <w:lang w:bidi="he-IL"/>
        </w:rPr>
        <w:t xml:space="preserve"> </w:t>
      </w:r>
    </w:p>
    <w:p w:rsidR="00C55A98" w:rsidRDefault="00C55A98" w:rsidP="00C55A98">
      <w:pPr>
        <w:autoSpaceDE w:val="0"/>
        <w:autoSpaceDN w:val="0"/>
        <w:adjustRightInd w:val="0"/>
        <w:jc w:val="both"/>
        <w:rPr>
          <w:rFonts w:ascii="Palatino Linotype" w:hAnsi="Palatino Linotype" w:cs="Arial"/>
          <w:i/>
          <w:szCs w:val="20"/>
          <w:lang w:bidi="he-IL"/>
        </w:rPr>
      </w:pPr>
    </w:p>
    <w:p w:rsidR="00C55A98" w:rsidRPr="00445391" w:rsidRDefault="00C55A98" w:rsidP="00C55A98">
      <w:pPr>
        <w:autoSpaceDE w:val="0"/>
        <w:autoSpaceDN w:val="0"/>
        <w:adjustRightInd w:val="0"/>
        <w:jc w:val="both"/>
        <w:rPr>
          <w:rFonts w:ascii="Palatino Linotype" w:hAnsi="Palatino Linotype" w:cs="SBL Greek"/>
          <w:lang w:bidi="he-IL"/>
        </w:rPr>
      </w:pPr>
      <w:r w:rsidRPr="0069361D">
        <w:rPr>
          <w:rFonts w:ascii="Palatino Linotype" w:hAnsi="Palatino Linotype" w:cs="SBL Greek"/>
          <w:lang w:bidi="he-IL"/>
        </w:rPr>
        <w:t xml:space="preserve">Ταυτόχρονα </w:t>
      </w:r>
      <w:r>
        <w:rPr>
          <w:rFonts w:ascii="Palatino Linotype" w:hAnsi="Palatino Linotype" w:cs="SBL Greek"/>
          <w:lang w:bidi="he-IL"/>
        </w:rPr>
        <w:t>μὲ τὰ ἀνωτέρω</w:t>
      </w:r>
      <w:r w:rsidRPr="0069361D">
        <w:rPr>
          <w:rFonts w:ascii="Palatino Linotype" w:hAnsi="Palatino Linotype" w:cs="SBL Greek"/>
          <w:lang w:bidi="he-IL"/>
        </w:rPr>
        <w:t xml:space="preserve"> ἱκανοποιεῖται </w:t>
      </w:r>
      <w:r w:rsidRPr="0069361D">
        <w:rPr>
          <w:rFonts w:ascii="Palatino Linotype" w:hAnsi="Palatino Linotype"/>
        </w:rPr>
        <w:t xml:space="preserve">ἡ ἀνάγκη τοῡ ἀνθρώπου τῶν </w:t>
      </w:r>
      <w:r>
        <w:rPr>
          <w:rFonts w:ascii="Palatino Linotype" w:hAnsi="Palatino Linotype"/>
        </w:rPr>
        <w:t>ἑ</w:t>
      </w:r>
      <w:r w:rsidRPr="0069361D">
        <w:rPr>
          <w:rFonts w:ascii="Palatino Linotype" w:hAnsi="Palatino Linotype"/>
        </w:rPr>
        <w:t xml:space="preserve">λληνορρωμαϊκῶν χρόνων νὰ βιώσει ἐμπειρία προσωπικῆς σχέσης, θέασης καὶ </w:t>
      </w:r>
      <w:r>
        <w:rPr>
          <w:rFonts w:ascii="Palatino Linotype" w:hAnsi="Palatino Linotype"/>
        </w:rPr>
        <w:t xml:space="preserve">δὴ </w:t>
      </w:r>
      <w:r w:rsidRPr="0069361D">
        <w:rPr>
          <w:rFonts w:ascii="Palatino Linotype" w:hAnsi="Palatino Linotype"/>
        </w:rPr>
        <w:t>ἔνδυσης τοῦ πνεύματος ἑνὸς ἄνδρα-προτύπου</w:t>
      </w:r>
      <w:r>
        <w:rPr>
          <w:rFonts w:ascii="Palatino Linotype" w:hAnsi="Palatino Linotype"/>
        </w:rPr>
        <w:t xml:space="preserve"> καὶ μάλιστα ποὺ νὰ ἔχει γευθεῑ τὸ πάθος. Α</w:t>
      </w:r>
      <w:r w:rsidRPr="0069361D">
        <w:rPr>
          <w:rFonts w:ascii="Palatino Linotype" w:hAnsi="Palatino Linotype"/>
        </w:rPr>
        <w:t xml:space="preserve">ὐτὴ </w:t>
      </w:r>
      <w:r>
        <w:rPr>
          <w:rFonts w:ascii="Palatino Linotype" w:hAnsi="Palatino Linotype"/>
        </w:rPr>
        <w:t xml:space="preserve">(ἡ ανάγκη), ποὺ συνδέεται καὶ μὲ τὸ </w:t>
      </w:r>
      <w:r>
        <w:rPr>
          <w:rFonts w:ascii="Palatino Linotype" w:hAnsi="Palatino Linotype"/>
        </w:rPr>
        <w:lastRenderedPageBreak/>
        <w:t xml:space="preserve">θεῖο πνεῦμα ποὺ </w:t>
      </w:r>
      <w:r w:rsidRPr="00445391">
        <w:rPr>
          <w:rFonts w:ascii="Palatino Linotype" w:hAnsi="Palatino Linotype"/>
          <w:i/>
        </w:rPr>
        <w:t xml:space="preserve">κατεβαίνει </w:t>
      </w:r>
      <w:r>
        <w:rPr>
          <w:rFonts w:ascii="Palatino Linotype" w:hAnsi="Palatino Linotype"/>
        </w:rPr>
        <w:t xml:space="preserve">ἀπὸ τὴ γῆ στὸν οὐρανό καὶ μιὰ ἐναλλακτικὴ λατρεία (χωρὶς θυσίες), </w:t>
      </w:r>
      <w:r w:rsidRPr="0069361D">
        <w:rPr>
          <w:rFonts w:ascii="Palatino Linotype" w:hAnsi="Palatino Linotype"/>
        </w:rPr>
        <w:t>διατυπώνεται ἀνάγλυφα</w:t>
      </w:r>
      <w:r w:rsidRPr="0069361D">
        <w:rPr>
          <w:rFonts w:ascii="Palatino Linotype" w:hAnsi="Palatino Linotype" w:cs="SBL Greek"/>
          <w:lang w:bidi="he-IL"/>
        </w:rPr>
        <w:t xml:space="preserve"> ἀπὸ τὸν σύγχρονο τοῡ Παύλου</w:t>
      </w:r>
      <w:r w:rsidRPr="0069361D">
        <w:rPr>
          <w:rFonts w:ascii="Palatino Linotype" w:hAnsi="Palatino Linotype"/>
        </w:rPr>
        <w:t xml:space="preserve"> Σενέκα:</w:t>
      </w:r>
      <w:r w:rsidRPr="0069361D">
        <w:rPr>
          <w:rFonts w:ascii="Palatino Linotype" w:hAnsi="Palatino Linotype"/>
          <w:i/>
        </w:rPr>
        <w:t xml:space="preserve"> Ξεχώρισε κάποιον ὑψηλοῡ χαρακτήρα καὶ ἔχε τον πάντα πρὸ οφθαλμῶν, ζώντας σὰν αὐτὸς νὰ σὲ παρακολουθεῑ, καὶ κανονίζοντας ὅλες τὶς πράξεις σου ὡσὰν αὐτὸς νὰ τὶς ἐπέβλεπε [χωρίο Ἐπικούρου] </w:t>
      </w:r>
      <w:r w:rsidRPr="0069361D">
        <w:rPr>
          <w:rFonts w:ascii="Palatino Linotype" w:hAnsi="Palatino Linotype"/>
          <w:iCs/>
        </w:rPr>
        <w:t xml:space="preserve">(Ἐπ. </w:t>
      </w:r>
      <w:r w:rsidRPr="0069361D">
        <w:rPr>
          <w:rFonts w:ascii="Palatino Linotype" w:hAnsi="Palatino Linotype"/>
          <w:bCs/>
        </w:rPr>
        <w:t>14).</w:t>
      </w:r>
      <w:r w:rsidRPr="0069361D">
        <w:rPr>
          <w:rFonts w:ascii="Palatino Linotype" w:hAnsi="Palatino Linotype"/>
          <w:b/>
          <w:bCs/>
          <w:i/>
        </w:rPr>
        <w:t xml:space="preserve"> </w:t>
      </w:r>
      <w:r w:rsidRPr="0069361D">
        <w:rPr>
          <w:rFonts w:ascii="Palatino Linotype" w:hAnsi="Palatino Linotype"/>
          <w:b/>
          <w:i/>
        </w:rPr>
        <w:t>Ντύσε</w:t>
      </w:r>
      <w:r w:rsidRPr="0069361D">
        <w:rPr>
          <w:rFonts w:ascii="Palatino Linotype" w:hAnsi="Palatino Linotype"/>
          <w:i/>
        </w:rPr>
        <w:t xml:space="preserve"> τὸν ἑαυτό σου </w:t>
      </w:r>
      <w:r w:rsidRPr="0069361D">
        <w:rPr>
          <w:rFonts w:ascii="Palatino Linotype" w:hAnsi="Palatino Linotype"/>
          <w:b/>
          <w:i/>
        </w:rPr>
        <w:t>μὲ τὸ πνεῦμα ἑνός μεγά</w:t>
      </w:r>
      <w:r w:rsidRPr="0069361D">
        <w:rPr>
          <w:rFonts w:ascii="Palatino Linotype" w:hAnsi="Palatino Linotype"/>
          <w:b/>
          <w:i/>
        </w:rPr>
        <w:softHyphen/>
        <w:t>λου ἀνδρός</w:t>
      </w:r>
      <w:r w:rsidRPr="0069361D">
        <w:rPr>
          <w:rFonts w:ascii="Palatino Linotype" w:hAnsi="Palatino Linotype"/>
          <w:i/>
        </w:rPr>
        <w:t xml:space="preserve"> (</w:t>
      </w:r>
      <w:r w:rsidRPr="0069361D">
        <w:rPr>
          <w:rFonts w:ascii="Palatino Linotype" w:hAnsi="Palatino Linotype"/>
          <w:i/>
          <w:lang w:val="en-US"/>
        </w:rPr>
        <w:t>indue</w:t>
      </w:r>
      <w:r w:rsidRPr="0069361D">
        <w:rPr>
          <w:rFonts w:ascii="Palatino Linotype" w:hAnsi="Palatino Linotype"/>
          <w:i/>
        </w:rPr>
        <w:t xml:space="preserve"> </w:t>
      </w:r>
      <w:r w:rsidRPr="0069361D">
        <w:rPr>
          <w:rFonts w:ascii="Palatino Linotype" w:hAnsi="Palatino Linotype"/>
          <w:i/>
          <w:lang w:val="en-US"/>
        </w:rPr>
        <w:t>magni</w:t>
      </w:r>
      <w:r w:rsidRPr="0069361D">
        <w:rPr>
          <w:rFonts w:ascii="Palatino Linotype" w:hAnsi="Palatino Linotype"/>
          <w:i/>
        </w:rPr>
        <w:t xml:space="preserve"> </w:t>
      </w:r>
      <w:r w:rsidRPr="0069361D">
        <w:rPr>
          <w:rFonts w:ascii="Palatino Linotype" w:hAnsi="Palatino Linotype"/>
          <w:i/>
          <w:lang w:val="en-US"/>
        </w:rPr>
        <w:t>viri</w:t>
      </w:r>
      <w:r w:rsidRPr="0069361D">
        <w:rPr>
          <w:rFonts w:ascii="Palatino Linotype" w:hAnsi="Palatino Linotype"/>
          <w:i/>
        </w:rPr>
        <w:t xml:space="preserve"> </w:t>
      </w:r>
      <w:r w:rsidRPr="0069361D">
        <w:rPr>
          <w:rFonts w:ascii="Palatino Linotype" w:hAnsi="Palatino Linotype"/>
          <w:i/>
          <w:lang w:val="en-US"/>
        </w:rPr>
        <w:t>animum</w:t>
      </w:r>
      <w:r w:rsidRPr="0069361D">
        <w:rPr>
          <w:rFonts w:ascii="Palatino Linotype" w:hAnsi="Palatino Linotype"/>
          <w:i/>
        </w:rPr>
        <w:t xml:space="preserve">) καὶ ἀπομακρύνσου λίγο ἀπὸ τὶς γνῶμες τοῡ κοινοῦ ἀνθρώπου </w:t>
      </w:r>
      <w:r w:rsidRPr="0069361D">
        <w:rPr>
          <w:rFonts w:ascii="Palatino Linotype" w:hAnsi="Palatino Linotype"/>
        </w:rPr>
        <w:t>(Ἐπ. 67)</w:t>
      </w:r>
      <w:r w:rsidRPr="0069361D">
        <w:rPr>
          <w:rStyle w:val="a5"/>
        </w:rPr>
        <w:footnoteReference w:id="268"/>
      </w:r>
      <w:r w:rsidRPr="0069361D">
        <w:rPr>
          <w:rFonts w:ascii="Palatino Linotype" w:hAnsi="Palatino Linotype"/>
        </w:rPr>
        <w:t>. Ἴσως ἐν προκειμένῳ ὑποσυνείδητα ἐκφράζεται ἡ ἀνεπάρκεια τοῦ κυριαρχοῡντος</w:t>
      </w:r>
      <w:r>
        <w:rPr>
          <w:rFonts w:ascii="Palatino Linotype" w:hAnsi="Palatino Linotype"/>
        </w:rPr>
        <w:t xml:space="preserve"> στὸ «ἰατρεῖο» τῆς φιλοσοφίας μοντέλου τοῦ</w:t>
      </w:r>
      <w:r w:rsidRPr="0069361D">
        <w:rPr>
          <w:rFonts w:ascii="Palatino Linotype" w:hAnsi="Palatino Linotype"/>
        </w:rPr>
        <w:t xml:space="preserve"> ἀπρόσωπου κατά φύσιν/κατἀ λόγον ζῆν καὶ ἡ νοησιαρχία ποὺ αὐτὸ συνεπάγεται μαζὶ μὲ</w:t>
      </w:r>
      <w:r>
        <w:rPr>
          <w:rFonts w:ascii="Palatino Linotype" w:hAnsi="Palatino Linotype"/>
        </w:rPr>
        <w:t xml:space="preserve"> τὸ</w:t>
      </w:r>
      <w:r w:rsidRPr="0069361D">
        <w:rPr>
          <w:rFonts w:ascii="Palatino Linotype" w:hAnsi="Palatino Linotype"/>
        </w:rPr>
        <w:t xml:space="preserve"> ἔλλειμμα θυσιαστικῆς ἀγάπης</w:t>
      </w:r>
      <w:r>
        <w:rPr>
          <w:rFonts w:ascii="Palatino Linotype" w:hAnsi="Palatino Linotype"/>
        </w:rPr>
        <w:t xml:space="preserve"> στὶς ἀμοιβαῖες σχέσεις θεὼν καὶ ἀνθρώπων (μεταξύ τους)</w:t>
      </w:r>
      <w:r w:rsidRPr="0069361D">
        <w:rPr>
          <w:rFonts w:ascii="Palatino Linotype" w:hAnsi="Palatino Linotype"/>
        </w:rPr>
        <w:t>.</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Palatino Linotype" w:hAnsi="Palatino Linotype" w:cs="Arial"/>
          <w:szCs w:val="20"/>
          <w:lang w:bidi="he-IL"/>
        </w:rPr>
      </w:pPr>
      <w:r w:rsidRPr="005415D3">
        <w:rPr>
          <w:rFonts w:ascii="Palatino Linotype" w:hAnsi="Palatino Linotype"/>
        </w:rPr>
        <w:t>Ο</w:t>
      </w:r>
      <w:r>
        <w:rPr>
          <w:rFonts w:ascii="Palatino Linotype" w:hAnsi="Palatino Linotype"/>
        </w:rPr>
        <w:t xml:space="preserve"> </w:t>
      </w:r>
      <w:r w:rsidRPr="005415D3">
        <w:rPr>
          <w:rFonts w:ascii="Palatino Linotype" w:hAnsi="Palatino Linotype"/>
        </w:rPr>
        <w:t>Π.</w:t>
      </w:r>
      <w:r>
        <w:rPr>
          <w:rFonts w:ascii="Palatino Linotype" w:hAnsi="Palatino Linotype"/>
        </w:rPr>
        <w:t xml:space="preserve"> </w:t>
      </w:r>
      <w:r w:rsidRPr="005415D3">
        <w:rPr>
          <w:rFonts w:ascii="Palatino Linotype" w:hAnsi="Palatino Linotype"/>
        </w:rPr>
        <w:t>ἀφοῦ</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ἤδη</w:t>
      </w:r>
      <w:r>
        <w:rPr>
          <w:rFonts w:ascii="Palatino Linotype" w:hAnsi="Palatino Linotype"/>
        </w:rPr>
        <w:t xml:space="preserve"> </w:t>
      </w:r>
      <w:r w:rsidRPr="005415D3">
        <w:rPr>
          <w:rFonts w:ascii="Palatino Linotype" w:hAnsi="Palatino Linotype"/>
        </w:rPr>
        <w:t>ἀποδείξει</w:t>
      </w:r>
      <w:r>
        <w:rPr>
          <w:rFonts w:ascii="Palatino Linotype" w:hAnsi="Palatino Linotype"/>
        </w:rPr>
        <w:t xml:space="preserve"> </w:t>
      </w:r>
      <w:r w:rsidRPr="005415D3">
        <w:rPr>
          <w:rFonts w:ascii="Palatino Linotype" w:hAnsi="Palatino Linotype"/>
        </w:rPr>
        <w:t>ὅτι</w:t>
      </w:r>
      <w:r>
        <w:rPr>
          <w:rFonts w:ascii="Palatino Linotype" w:hAnsi="Palatino Linotype"/>
        </w:rPr>
        <w:t xml:space="preserve"> </w:t>
      </w:r>
      <w:r w:rsidRPr="005415D3">
        <w:rPr>
          <w:rFonts w:ascii="Palatino Linotype" w:hAnsi="Palatino Linotype"/>
        </w:rPr>
        <w:t>κάθε</w:t>
      </w:r>
      <w:r>
        <w:rPr>
          <w:rFonts w:ascii="Palatino Linotype" w:hAnsi="Palatino Linotype"/>
        </w:rPr>
        <w:t xml:space="preserve"> </w:t>
      </w:r>
      <w:r w:rsidRPr="005415D3">
        <w:rPr>
          <w:rFonts w:ascii="Palatino Linotype" w:hAnsi="Palatino Linotype"/>
        </w:rPr>
        <w:t>ἄνθρωπος</w:t>
      </w:r>
      <w:r>
        <w:rPr>
          <w:rFonts w:ascii="Palatino Linotype" w:hAnsi="Palatino Linotype"/>
        </w:rPr>
        <w:t xml:space="preserve"> </w:t>
      </w:r>
      <w:r w:rsidRPr="005415D3">
        <w:rPr>
          <w:rFonts w:ascii="Palatino Linotype" w:hAnsi="Palatino Linotype"/>
        </w:rPr>
        <w:t>ἐν</w:t>
      </w:r>
      <w:r>
        <w:rPr>
          <w:rFonts w:ascii="Palatino Linotype" w:hAnsi="Palatino Linotype"/>
        </w:rPr>
        <w:t xml:space="preserve"> </w:t>
      </w:r>
      <w:r w:rsidRPr="005415D3">
        <w:rPr>
          <w:rFonts w:ascii="Palatino Linotype" w:hAnsi="Palatino Linotype"/>
        </w:rPr>
        <w:t>Χριστῷ</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γίνει</w:t>
      </w:r>
      <w:r>
        <w:rPr>
          <w:rFonts w:ascii="Palatino Linotype" w:hAnsi="Palatino Linotype"/>
        </w:rPr>
        <w:t xml:space="preserve"> </w:t>
      </w:r>
      <w:r w:rsidRPr="005415D3">
        <w:rPr>
          <w:rFonts w:ascii="Palatino Linotype" w:hAnsi="Palatino Linotype"/>
        </w:rPr>
        <w:t>«καινὸς</w:t>
      </w:r>
      <w:r>
        <w:rPr>
          <w:rFonts w:ascii="Palatino Linotype" w:hAnsi="Palatino Linotype"/>
        </w:rPr>
        <w:t xml:space="preserve"> </w:t>
      </w:r>
      <w:r w:rsidRPr="005415D3">
        <w:rPr>
          <w:rFonts w:ascii="Palatino Linotype" w:hAnsi="Palatino Linotype"/>
        </w:rPr>
        <w:t>Ἀδάμ»,</w:t>
      </w:r>
      <w:r>
        <w:rPr>
          <w:rFonts w:ascii="Palatino Linotype" w:hAnsi="Palatino Linotype"/>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ἐπιχειρήσει</w:t>
      </w:r>
      <w:r>
        <w:rPr>
          <w:rFonts w:ascii="Palatino Linotype" w:hAnsi="Palatino Linotype"/>
        </w:rPr>
        <w:t xml:space="preserve"> </w:t>
      </w:r>
      <w:r w:rsidRPr="005415D3">
        <w:rPr>
          <w:rFonts w:ascii="Palatino Linotype" w:hAnsi="Palatino Linotype"/>
        </w:rPr>
        <w:t>στὸ</w:t>
      </w:r>
      <w:r>
        <w:rPr>
          <w:rFonts w:ascii="Palatino Linotype" w:hAnsi="Palatino Linotype"/>
        </w:rPr>
        <w:t xml:space="preserve"> </w:t>
      </w:r>
      <w:r w:rsidRPr="005415D3">
        <w:rPr>
          <w:rFonts w:ascii="Palatino Linotype" w:hAnsi="Palatino Linotype"/>
        </w:rPr>
        <w:t>τελευταῖο</w:t>
      </w:r>
      <w:r>
        <w:rPr>
          <w:rFonts w:ascii="Palatino Linotype" w:hAnsi="Palatino Linotype"/>
        </w:rPr>
        <w:t xml:space="preserve"> </w:t>
      </w:r>
      <w:r w:rsidRPr="005415D3">
        <w:rPr>
          <w:rFonts w:ascii="Palatino Linotype" w:hAnsi="Palatino Linotype"/>
        </w:rPr>
        <w:t>μέρος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κυρίως</w:t>
      </w:r>
      <w:r>
        <w:rPr>
          <w:rFonts w:ascii="Palatino Linotype" w:hAnsi="Palatino Linotype"/>
        </w:rPr>
        <w:t xml:space="preserve"> </w:t>
      </w:r>
      <w:r w:rsidRPr="005415D3">
        <w:rPr>
          <w:rFonts w:ascii="Palatino Linotype" w:hAnsi="Palatino Linotype"/>
        </w:rPr>
        <w:t>σώματος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Γαλ.</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«οἰκοδομήσει»</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συλλογικότητα</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Ἰσραὴλ</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χαρακτηριστικὸ</w:t>
      </w:r>
      <w:r>
        <w:rPr>
          <w:rFonts w:ascii="Palatino Linotype" w:hAnsi="Palatino Linotype"/>
        </w:rPr>
        <w:t xml:space="preserve"> </w:t>
      </w:r>
      <w:r w:rsidRPr="005415D3">
        <w:rPr>
          <w:rFonts w:ascii="Palatino Linotype" w:hAnsi="Palatino Linotype"/>
        </w:rPr>
        <w:t>«σημεῖο»</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περιτομὴ</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θεόθεν</w:t>
      </w:r>
      <w:r>
        <w:rPr>
          <w:rFonts w:ascii="Palatino Linotype" w:hAnsi="Palatino Linotype"/>
        </w:rPr>
        <w:t xml:space="preserve"> </w:t>
      </w:r>
      <w:r w:rsidRPr="005415D3">
        <w:rPr>
          <w:rFonts w:ascii="Palatino Linotype" w:hAnsi="Palatino Linotype"/>
        </w:rPr>
        <w:t>ἀποκαλυφθεῖσα</w:t>
      </w:r>
      <w:r>
        <w:rPr>
          <w:rFonts w:ascii="Palatino Linotype" w:hAnsi="Palatino Linotype"/>
        </w:rPr>
        <w:t xml:space="preserve"> </w:t>
      </w:r>
      <w:r w:rsidRPr="005415D3">
        <w:rPr>
          <w:rFonts w:ascii="Palatino Linotype" w:hAnsi="Palatino Linotype"/>
        </w:rPr>
        <w:t>πίστη,</w:t>
      </w:r>
      <w:r>
        <w:rPr>
          <w:rFonts w:ascii="Palatino Linotype" w:hAnsi="Palatino Linotype"/>
        </w:rPr>
        <w:t xml:space="preserve"> </w:t>
      </w:r>
      <w:r w:rsidRPr="005415D3">
        <w:rPr>
          <w:rFonts w:ascii="Palatino Linotype" w:hAnsi="Palatino Linotype"/>
        </w:rPr>
        <w:t>πατέρα</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πιστεύσαντα</w:t>
      </w:r>
      <w:r>
        <w:rPr>
          <w:rFonts w:ascii="Palatino Linotype" w:hAnsi="Palatino Linotype"/>
        </w:rPr>
        <w:t xml:space="preserve"> </w:t>
      </w:r>
      <w:r w:rsidRPr="005415D3">
        <w:rPr>
          <w:rFonts w:ascii="Palatino Linotype" w:hAnsi="Palatino Linotype"/>
        </w:rPr>
        <w:t>Ἀβραάμ,</w:t>
      </w:r>
      <w:r>
        <w:rPr>
          <w:rFonts w:ascii="Palatino Linotype" w:hAnsi="Palatino Linotype"/>
        </w:rPr>
        <w:t xml:space="preserve"> </w:t>
      </w:r>
      <w:r w:rsidRPr="005415D3">
        <w:rPr>
          <w:rFonts w:ascii="Palatino Linotype" w:hAnsi="Palatino Linotype"/>
        </w:rPr>
        <w:t>μητέρα</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πρῴην</w:t>
      </w:r>
      <w:r>
        <w:rPr>
          <w:rFonts w:ascii="Palatino Linotype" w:hAnsi="Palatino Linotype"/>
        </w:rPr>
        <w:t xml:space="preserve"> </w:t>
      </w:r>
      <w:r w:rsidRPr="005415D3">
        <w:rPr>
          <w:rFonts w:ascii="Palatino Linotype" w:hAnsi="Palatino Linotype"/>
        </w:rPr>
        <w:t>στείρα</w:t>
      </w:r>
      <w:r>
        <w:rPr>
          <w:rFonts w:ascii="Palatino Linotype" w:hAnsi="Palatino Linotype"/>
        </w:rPr>
        <w:t xml:space="preserve"> </w:t>
      </w:r>
      <w:r w:rsidRPr="005415D3">
        <w:rPr>
          <w:rFonts w:ascii="Palatino Linotype" w:hAnsi="Palatino Linotype"/>
        </w:rPr>
        <w:t>Σάρρα,</w:t>
      </w:r>
      <w:r>
        <w:rPr>
          <w:rFonts w:ascii="Palatino Linotype" w:hAnsi="Palatino Linotype"/>
        </w:rPr>
        <w:t xml:space="preserve"> </w:t>
      </w:r>
      <w:r w:rsidRPr="005415D3">
        <w:rPr>
          <w:rFonts w:ascii="Palatino Linotype" w:hAnsi="Palatino Linotype"/>
        </w:rPr>
        <w:t>πρόγονο</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Ἰσαὰκ</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«σημεῖο»</w:t>
      </w:r>
      <w:r>
        <w:rPr>
          <w:rFonts w:ascii="Palatino Linotype" w:hAnsi="Palatino Linotype"/>
        </w:rPr>
        <w:t xml:space="preserve"> </w:t>
      </w:r>
      <w:r w:rsidRPr="005415D3">
        <w:rPr>
          <w:rFonts w:ascii="Palatino Linotype" w:hAnsi="Palatino Linotype"/>
        </w:rPr>
        <w:t>ἀναφορᾶς/ἐλπίδας</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ἄνω</w:t>
      </w:r>
      <w:r>
        <w:rPr>
          <w:rFonts w:ascii="Palatino Linotype" w:hAnsi="Palatino Linotype"/>
        </w:rPr>
        <w:t xml:space="preserve"> </w:t>
      </w:r>
      <w:r w:rsidRPr="005415D3">
        <w:rPr>
          <w:rFonts w:ascii="Palatino Linotype" w:hAnsi="Palatino Linotype"/>
        </w:rPr>
        <w:t>Ἱερουσαλήμ,</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μητέρα</w:t>
      </w:r>
      <w:r>
        <w:rPr>
          <w:rFonts w:ascii="Palatino Linotype" w:hAnsi="Palatino Linotype"/>
        </w:rPr>
        <w:t xml:space="preserve"> </w:t>
      </w:r>
      <w:r w:rsidRPr="005415D3">
        <w:rPr>
          <w:rFonts w:ascii="Palatino Linotype" w:hAnsi="Palatino Linotype"/>
        </w:rPr>
        <w:t>πάντων</w:t>
      </w:r>
      <w:r>
        <w:rPr>
          <w:rFonts w:ascii="Palatino Linotype" w:hAnsi="Palatino Linotype"/>
        </w:rPr>
        <w:t xml:space="preserve"> </w:t>
      </w:r>
      <w:r w:rsidRPr="005415D3">
        <w:rPr>
          <w:rFonts w:ascii="Palatino Linotype" w:hAnsi="Palatino Linotype"/>
        </w:rPr>
        <w:t>ὑμῶν.</w:t>
      </w:r>
      <w:r>
        <w:rPr>
          <w:rFonts w:ascii="Palatino Linotype" w:hAnsi="Palatino Linotype"/>
        </w:rPr>
        <w:t xml:space="preserve"> </w:t>
      </w:r>
    </w:p>
    <w:p w:rsidR="00C55A98" w:rsidRPr="005415D3" w:rsidRDefault="00C55A98" w:rsidP="00C55A98">
      <w:pPr>
        <w:autoSpaceDE w:val="0"/>
        <w:autoSpaceDN w:val="0"/>
        <w:adjustRightInd w:val="0"/>
        <w:jc w:val="both"/>
        <w:rPr>
          <w:rFonts w:ascii="Palatino Linotype" w:hAnsi="Palatino Linotype" w:cs="Arial"/>
          <w:szCs w:val="20"/>
          <w:lang w:bidi="he-IL"/>
        </w:rPr>
      </w:pPr>
    </w:p>
    <w:p w:rsidR="00C55A98" w:rsidRPr="005415D3" w:rsidRDefault="00C55A98" w:rsidP="00C55A98">
      <w:pPr>
        <w:autoSpaceDE w:val="0"/>
        <w:autoSpaceDN w:val="0"/>
        <w:adjustRightInd w:val="0"/>
        <w:jc w:val="both"/>
        <w:rPr>
          <w:rFonts w:ascii="Palatino Linotype" w:hAnsi="Palatino Linotype"/>
        </w:rPr>
      </w:pPr>
      <w:r w:rsidRPr="005415D3">
        <w:rPr>
          <w:rFonts w:ascii="Palatino Linotype" w:hAnsi="Palatino Linotype" w:cs="Arial"/>
          <w:szCs w:val="20"/>
          <w:lang w:bidi="he-IL"/>
        </w:rPr>
        <w:t>Στὸ</w:t>
      </w:r>
      <w:r>
        <w:rPr>
          <w:rFonts w:ascii="Palatino Linotype" w:hAnsi="Palatino Linotype" w:cs="Arial"/>
          <w:szCs w:val="20"/>
          <w:lang w:bidi="he-IL"/>
        </w:rPr>
        <w:t xml:space="preserve"> </w:t>
      </w:r>
      <w:r w:rsidRPr="005415D3">
        <w:rPr>
          <w:rFonts w:ascii="Palatino Linotype" w:hAnsi="Palatino Linotype" w:cs="Arial"/>
          <w:szCs w:val="20"/>
          <w:lang w:bidi="he-IL"/>
        </w:rPr>
        <w:t>παραινετικὸ</w:t>
      </w:r>
      <w:r>
        <w:rPr>
          <w:rFonts w:ascii="Palatino Linotype" w:hAnsi="Palatino Linotype" w:cs="Arial"/>
          <w:szCs w:val="20"/>
          <w:lang w:bidi="he-IL"/>
        </w:rPr>
        <w:t xml:space="preserve"> </w:t>
      </w:r>
      <w:r w:rsidRPr="005415D3">
        <w:rPr>
          <w:rFonts w:ascii="Palatino Linotype" w:hAnsi="Palatino Linotype" w:cs="Arial"/>
          <w:szCs w:val="20"/>
          <w:lang w:bidi="he-IL"/>
        </w:rPr>
        <w:t>μέρος</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ἐπιστολῆς</w:t>
      </w:r>
      <w:r>
        <w:rPr>
          <w:rFonts w:ascii="Palatino Linotype" w:hAnsi="Palatino Linotype" w:cs="Arial"/>
          <w:szCs w:val="20"/>
          <w:lang w:bidi="he-IL"/>
        </w:rPr>
        <w:t xml:space="preserve"> </w:t>
      </w:r>
      <w:r w:rsidRPr="005415D3">
        <w:rPr>
          <w:rFonts w:ascii="Palatino Linotype" w:hAnsi="Palatino Linotype" w:cs="Arial"/>
          <w:szCs w:val="20"/>
          <w:lang w:bidi="he-IL"/>
        </w:rPr>
        <w:t>του</w:t>
      </w:r>
      <w:r>
        <w:rPr>
          <w:rFonts w:ascii="Palatino Linotype" w:hAnsi="Palatino Linotype" w:cs="Arial"/>
          <w:szCs w:val="20"/>
          <w:lang w:bidi="he-IL"/>
        </w:rPr>
        <w:t xml:space="preserve"> </w:t>
      </w:r>
      <w:r w:rsidRPr="005415D3">
        <w:rPr>
          <w:rFonts w:ascii="Palatino Linotype" w:hAnsi="Palatino Linotype" w:cs="Arial"/>
          <w:szCs w:val="20"/>
          <w:lang w:bidi="he-IL"/>
        </w:rPr>
        <w:t>προτάσσει</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ἀγάπη</w:t>
      </w:r>
      <w:r>
        <w:rPr>
          <w:rFonts w:ascii="Palatino Linotype" w:hAnsi="Palatino Linotype" w:cs="Arial"/>
          <w:szCs w:val="20"/>
          <w:lang w:bidi="he-IL"/>
        </w:rPr>
        <w:t xml:space="preserve">  </w:t>
      </w:r>
      <w:r w:rsidRPr="005415D3">
        <w:rPr>
          <w:rFonts w:ascii="Palatino Linotype" w:hAnsi="Palatino Linotype" w:cs="Arial"/>
          <w:szCs w:val="20"/>
          <w:highlight w:val="yellow"/>
          <w:lang w:bidi="he-IL"/>
        </w:rPr>
        <w:t>προκειμένου</w:t>
      </w:r>
      <w:r>
        <w:rPr>
          <w:rFonts w:ascii="Palatino Linotype" w:hAnsi="Palatino Linotype" w:cs="Arial"/>
          <w:szCs w:val="20"/>
          <w:lang w:bidi="he-IL"/>
        </w:rPr>
        <w:t xml:space="preserve"> </w:t>
      </w:r>
      <w:r w:rsidRPr="005415D3">
        <w:rPr>
          <w:rFonts w:ascii="Palatino Linotype" w:hAnsi="Palatino Linotype" w:cs="Arial"/>
          <w:szCs w:val="20"/>
          <w:lang w:bidi="he-IL"/>
        </w:rPr>
        <w:t>νὰ</w:t>
      </w:r>
      <w:r>
        <w:rPr>
          <w:rFonts w:ascii="Palatino Linotype" w:hAnsi="Palatino Linotype" w:cs="Arial"/>
          <w:szCs w:val="20"/>
          <w:lang w:bidi="he-IL"/>
        </w:rPr>
        <w:t xml:space="preserve"> </w:t>
      </w:r>
      <w:r w:rsidRPr="005415D3">
        <w:rPr>
          <w:rFonts w:ascii="Palatino Linotype" w:hAnsi="Palatino Linotype" w:cs="Arial"/>
          <w:szCs w:val="20"/>
          <w:lang w:bidi="he-IL"/>
        </w:rPr>
        <w:t>ἀποκαταστήσει</w:t>
      </w:r>
      <w:r>
        <w:rPr>
          <w:rFonts w:ascii="Palatino Linotype" w:hAnsi="Palatino Linotype" w:cs="Arial"/>
          <w:szCs w:val="20"/>
          <w:lang w:bidi="he-IL"/>
        </w:rPr>
        <w:t xml:space="preserve"> </w:t>
      </w:r>
      <w:r w:rsidRPr="005415D3">
        <w:rPr>
          <w:rFonts w:ascii="Palatino Linotype" w:hAnsi="Palatino Linotype" w:cs="Arial"/>
          <w:szCs w:val="20"/>
          <w:lang w:bidi="he-IL"/>
        </w:rPr>
        <w:t>τοὺς</w:t>
      </w:r>
      <w:r>
        <w:rPr>
          <w:rFonts w:ascii="Palatino Linotype" w:hAnsi="Palatino Linotype" w:cs="Arial"/>
          <w:szCs w:val="20"/>
          <w:lang w:bidi="he-IL"/>
        </w:rPr>
        <w:t xml:space="preserve"> </w:t>
      </w:r>
      <w:r w:rsidRPr="005415D3">
        <w:rPr>
          <w:rFonts w:ascii="Palatino Linotype" w:hAnsi="Palatino Linotype" w:cs="Arial"/>
          <w:szCs w:val="20"/>
          <w:lang w:bidi="he-IL"/>
        </w:rPr>
        <w:t>δεσμοὺς</w:t>
      </w:r>
      <w:r>
        <w:rPr>
          <w:rFonts w:ascii="Palatino Linotype" w:hAnsi="Palatino Linotype" w:cs="Arial"/>
          <w:szCs w:val="20"/>
          <w:lang w:bidi="he-IL"/>
        </w:rPr>
        <w:t xml:space="preserve"> </w:t>
      </w:r>
      <w:r w:rsidRPr="005415D3">
        <w:rPr>
          <w:rFonts w:ascii="Palatino Linotype" w:hAnsi="Palatino Linotype" w:cs="Arial"/>
          <w:szCs w:val="20"/>
          <w:lang w:bidi="he-IL"/>
        </w:rPr>
        <w:t>ἐντὸς</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κοινότητας</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highlight w:val="yellow"/>
          <w:lang w:bidi="he-IL"/>
        </w:rPr>
        <w:t>νὰ</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ἁρμόζει</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σὲ</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αὐτὴν</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ἡ</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σαλόμ</w:t>
      </w:r>
      <w:r>
        <w:rPr>
          <w:rFonts w:ascii="Palatino Linotype" w:hAnsi="Palatino Linotype" w:cs="Arial"/>
          <w:szCs w:val="20"/>
          <w:highlight w:val="yellow"/>
          <w:lang w:bidi="he-IL"/>
        </w:rPr>
        <w:t xml:space="preserve">/εἰρήνη </w:t>
      </w:r>
      <w:r w:rsidRPr="005415D3">
        <w:rPr>
          <w:rFonts w:ascii="Palatino Linotype" w:hAnsi="Palatino Linotype" w:cs="Arial"/>
          <w:szCs w:val="20"/>
          <w:highlight w:val="yellow"/>
          <w:lang w:bidi="he-IL"/>
        </w:rPr>
        <w:t>καὶ</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τὸ</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ἔλεος</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(6,</w:t>
      </w:r>
      <w:r>
        <w:rPr>
          <w:rFonts w:ascii="Palatino Linotype" w:hAnsi="Palatino Linotype" w:cs="Arial"/>
          <w:szCs w:val="20"/>
          <w:highlight w:val="yellow"/>
          <w:lang w:bidi="he-IL"/>
        </w:rPr>
        <w:t xml:space="preserve"> </w:t>
      </w:r>
      <w:r w:rsidRPr="005415D3">
        <w:rPr>
          <w:rFonts w:ascii="Palatino Linotype" w:hAnsi="Palatino Linotype" w:cs="Arial"/>
          <w:szCs w:val="20"/>
          <w:highlight w:val="yellow"/>
          <w:lang w:bidi="he-IL"/>
        </w:rPr>
        <w:t>16)</w:t>
      </w:r>
      <w:r w:rsidRPr="005415D3">
        <w:rPr>
          <w:rFonts w:ascii="Palatino Linotype" w:hAnsi="Palatino Linotype"/>
          <w:lang w:bidi="he-IL"/>
        </w:rPr>
        <w:t>.</w:t>
      </w:r>
      <w:r>
        <w:rPr>
          <w:rFonts w:ascii="Palatino Linotype" w:hAnsi="Palatino Linotype"/>
          <w:lang w:bidi="he-IL"/>
        </w:rPr>
        <w:t xml:space="preserve"> </w:t>
      </w:r>
      <w:r w:rsidRPr="005415D3">
        <w:rPr>
          <w:rFonts w:ascii="Palatino Linotype" w:hAnsi="Palatino Linotype"/>
          <w:lang w:bidi="he-IL"/>
        </w:rPr>
        <w:t>Αὐτὸ</w:t>
      </w:r>
      <w:r>
        <w:rPr>
          <w:rFonts w:ascii="Palatino Linotype" w:hAnsi="Palatino Linotype"/>
          <w:lang w:bidi="he-IL"/>
        </w:rPr>
        <w:t xml:space="preserve"> </w:t>
      </w:r>
      <w:r w:rsidRPr="005415D3">
        <w:rPr>
          <w:rFonts w:ascii="Palatino Linotype" w:hAnsi="Palatino Linotype"/>
          <w:lang w:bidi="he-IL"/>
        </w:rPr>
        <w:t>ἐγκαινιάζεται</w:t>
      </w:r>
      <w:r>
        <w:rPr>
          <w:rFonts w:ascii="Palatino Linotype" w:hAnsi="Palatino Linotype"/>
          <w:lang w:bidi="he-IL"/>
        </w:rPr>
        <w:t xml:space="preserve"> </w:t>
      </w:r>
      <w:r w:rsidRPr="005415D3">
        <w:rPr>
          <w:rFonts w:ascii="Palatino Linotype" w:hAnsi="Palatino Linotype"/>
          <w:lang w:bidi="he-IL"/>
        </w:rPr>
        <w:t>μὲ</w:t>
      </w:r>
      <w:r>
        <w:rPr>
          <w:rFonts w:ascii="Palatino Linotype" w:hAnsi="Palatino Linotype"/>
          <w:lang w:bidi="he-IL"/>
        </w:rPr>
        <w:t xml:space="preserve"> </w:t>
      </w:r>
      <w:r w:rsidRPr="005415D3">
        <w:rPr>
          <w:rFonts w:ascii="Palatino Linotype" w:hAnsi="Palatino Linotype"/>
          <w:lang w:bidi="he-IL"/>
        </w:rPr>
        <w:t>μιὰ</w:t>
      </w:r>
      <w:r>
        <w:rPr>
          <w:rFonts w:ascii="Palatino Linotype" w:hAnsi="Palatino Linotype"/>
          <w:lang w:bidi="he-IL"/>
        </w:rPr>
        <w:t xml:space="preserve"> </w:t>
      </w:r>
      <w:r w:rsidRPr="005415D3">
        <w:rPr>
          <w:rFonts w:ascii="Palatino Linotype" w:hAnsi="Palatino Linotype"/>
          <w:lang w:bidi="he-IL"/>
        </w:rPr>
        <w:t>παράλληλη</w:t>
      </w:r>
      <w:r>
        <w:rPr>
          <w:rFonts w:ascii="Palatino Linotype" w:hAnsi="Palatino Linotype"/>
          <w:lang w:bidi="he-IL"/>
        </w:rPr>
        <w:t xml:space="preserve"> </w:t>
      </w:r>
      <w:r w:rsidRPr="005415D3">
        <w:rPr>
          <w:rFonts w:ascii="Palatino Linotype" w:hAnsi="Palatino Linotype"/>
          <w:lang w:bidi="he-IL"/>
        </w:rPr>
        <w:t>τοῦ</w:t>
      </w:r>
      <w:r>
        <w:rPr>
          <w:rFonts w:ascii="Palatino Linotype" w:hAnsi="Palatino Linotype"/>
          <w:lang w:bidi="he-IL"/>
        </w:rPr>
        <w:t xml:space="preserve"> </w:t>
      </w:r>
      <w:r w:rsidRPr="005415D3">
        <w:rPr>
          <w:rFonts w:ascii="Palatino Linotype" w:hAnsi="Palatino Linotype"/>
          <w:lang w:bidi="he-IL"/>
        </w:rPr>
        <w:t>3,</w:t>
      </w:r>
      <w:r>
        <w:rPr>
          <w:rFonts w:ascii="Palatino Linotype" w:hAnsi="Palatino Linotype"/>
          <w:lang w:bidi="he-IL"/>
        </w:rPr>
        <w:t xml:space="preserve"> </w:t>
      </w:r>
      <w:r w:rsidRPr="005415D3">
        <w:rPr>
          <w:rFonts w:ascii="Palatino Linotype" w:hAnsi="Palatino Linotype"/>
          <w:lang w:bidi="he-IL"/>
        </w:rPr>
        <w:t>16</w:t>
      </w:r>
      <w:r>
        <w:rPr>
          <w:rFonts w:ascii="Palatino Linotype" w:hAnsi="Palatino Linotype"/>
          <w:lang w:bidi="he-IL"/>
        </w:rPr>
        <w:t xml:space="preserve"> </w:t>
      </w:r>
      <w:r w:rsidRPr="005415D3">
        <w:rPr>
          <w:rFonts w:ascii="Palatino Linotype" w:hAnsi="Palatino Linotype"/>
          <w:lang w:bidi="he-IL"/>
        </w:rPr>
        <w:t>διατύπωση</w:t>
      </w:r>
      <w:r>
        <w:rPr>
          <w:rFonts w:ascii="Palatino Linotype" w:hAnsi="Palatino Linotype"/>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γὰρ</w:t>
      </w:r>
      <w:r>
        <w:rPr>
          <w:rFonts w:ascii="Palatino Linotype" w:hAnsi="Palatino Linotype" w:cs="SBL Greek"/>
          <w:i/>
          <w:lang w:bidi="he-IL"/>
        </w:rPr>
        <w:t xml:space="preserve"> </w:t>
      </w:r>
      <w:r w:rsidRPr="005415D3">
        <w:rPr>
          <w:rFonts w:ascii="Palatino Linotype" w:hAnsi="Palatino Linotype" w:cs="SBL Greek"/>
          <w:i/>
          <w:lang w:bidi="he-IL"/>
        </w:rPr>
        <w:t>Χριστῷ</w:t>
      </w:r>
      <w:r>
        <w:rPr>
          <w:rFonts w:ascii="Palatino Linotype" w:hAnsi="Palatino Linotype" w:cs="SBL Greek"/>
          <w:i/>
          <w:lang w:bidi="he-IL"/>
        </w:rPr>
        <w:t xml:space="preserve"> </w:t>
      </w:r>
      <w:r w:rsidRPr="005415D3">
        <w:rPr>
          <w:rFonts w:ascii="Palatino Linotype" w:hAnsi="Palatino Linotype" w:cs="SBL Greek"/>
          <w:i/>
          <w:lang w:bidi="he-IL"/>
        </w:rPr>
        <w:t>Ἰησοῦ</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περιτομή</w:t>
      </w:r>
      <w:r>
        <w:rPr>
          <w:rFonts w:ascii="Palatino Linotype" w:hAnsi="Palatino Linotype" w:cs="SBL Greek"/>
          <w:i/>
          <w:lang w:bidi="he-IL"/>
        </w:rPr>
        <w:t xml:space="preserve"> </w:t>
      </w:r>
      <w:r w:rsidRPr="005415D3">
        <w:rPr>
          <w:rFonts w:ascii="Palatino Linotype" w:hAnsi="Palatino Linotype" w:cs="SBL Greek"/>
          <w:i/>
          <w:lang w:bidi="he-IL"/>
        </w:rPr>
        <w:t>τι</w:t>
      </w:r>
      <w:r>
        <w:rPr>
          <w:rFonts w:ascii="Palatino Linotype" w:hAnsi="Palatino Linotype" w:cs="SBL Greek"/>
          <w:i/>
          <w:lang w:bidi="he-IL"/>
        </w:rPr>
        <w:t xml:space="preserve"> </w:t>
      </w:r>
      <w:r w:rsidRPr="005415D3">
        <w:rPr>
          <w:rFonts w:ascii="Palatino Linotype" w:hAnsi="Palatino Linotype" w:cs="SBL Greek"/>
          <w:i/>
          <w:lang w:bidi="he-IL"/>
        </w:rPr>
        <w:t>ἰσχύει</w:t>
      </w:r>
      <w:r>
        <w:rPr>
          <w:rFonts w:ascii="Palatino Linotype" w:hAnsi="Palatino Linotype" w:cs="SBL Greek"/>
          <w:i/>
          <w:lang w:bidi="he-IL"/>
        </w:rPr>
        <w:t xml:space="preserve"> </w:t>
      </w:r>
      <w:r w:rsidRPr="005415D3">
        <w:rPr>
          <w:rFonts w:ascii="Palatino Linotype" w:hAnsi="Palatino Linotype" w:cs="SBL Greek"/>
          <w:i/>
          <w:lang w:bidi="he-IL"/>
        </w:rPr>
        <w:t>οὔτε</w:t>
      </w:r>
      <w:r>
        <w:rPr>
          <w:rFonts w:ascii="Palatino Linotype" w:hAnsi="Palatino Linotype" w:cs="SBL Greek"/>
          <w:i/>
          <w:lang w:bidi="he-IL"/>
        </w:rPr>
        <w:t xml:space="preserve"> </w:t>
      </w:r>
      <w:r w:rsidRPr="005415D3">
        <w:rPr>
          <w:rFonts w:ascii="Palatino Linotype" w:hAnsi="Palatino Linotype" w:cs="SBL Greek"/>
          <w:i/>
          <w:lang w:bidi="he-IL"/>
        </w:rPr>
        <w:t>ἀκροβυστία</w:t>
      </w:r>
      <w:r>
        <w:rPr>
          <w:rFonts w:ascii="Palatino Linotype" w:hAnsi="Palatino Linotype" w:cs="SBL Greek"/>
          <w:i/>
          <w:lang w:bidi="he-IL"/>
        </w:rPr>
        <w:t xml:space="preserve"> </w:t>
      </w:r>
      <w:r w:rsidRPr="005415D3">
        <w:rPr>
          <w:rFonts w:ascii="Palatino Linotype" w:hAnsi="Palatino Linotype" w:cs="SBL Greek"/>
          <w:i/>
          <w:lang w:bidi="he-IL"/>
        </w:rPr>
        <w:t>ἀλλὰ</w:t>
      </w:r>
      <w:r>
        <w:rPr>
          <w:rFonts w:ascii="Palatino Linotype" w:hAnsi="Palatino Linotype" w:cs="SBL Greek"/>
          <w:i/>
          <w:lang w:bidi="he-IL"/>
        </w:rPr>
        <w:t xml:space="preserve"> </w:t>
      </w:r>
      <w:r w:rsidRPr="005415D3">
        <w:rPr>
          <w:rFonts w:ascii="Palatino Linotype" w:hAnsi="Palatino Linotype" w:cs="SBL Greek"/>
          <w:b/>
          <w:i/>
          <w:lang w:bidi="he-IL"/>
        </w:rPr>
        <w:t>πίστις</w:t>
      </w:r>
      <w:r>
        <w:rPr>
          <w:rFonts w:ascii="Palatino Linotype" w:hAnsi="Palatino Linotype" w:cs="SBL Greek"/>
          <w:b/>
          <w:i/>
          <w:lang w:bidi="he-IL"/>
        </w:rPr>
        <w:t xml:space="preserve"> </w:t>
      </w:r>
      <w:r w:rsidRPr="005415D3">
        <w:rPr>
          <w:rFonts w:ascii="Palatino Linotype" w:hAnsi="Palatino Linotype" w:cs="SBL Greek"/>
          <w:b/>
          <w:i/>
          <w:lang w:bidi="he-IL"/>
        </w:rPr>
        <w:t>δι᾽</w:t>
      </w:r>
      <w:r>
        <w:rPr>
          <w:rFonts w:ascii="Palatino Linotype" w:hAnsi="Palatino Linotype" w:cs="SBL Greek"/>
          <w:b/>
          <w:i/>
          <w:lang w:bidi="he-IL"/>
        </w:rPr>
        <w:t xml:space="preserve"> </w:t>
      </w:r>
      <w:r w:rsidRPr="005415D3">
        <w:rPr>
          <w:rFonts w:ascii="Palatino Linotype" w:hAnsi="Palatino Linotype" w:cs="SBL Greek"/>
          <w:b/>
          <w:i/>
          <w:lang w:bidi="he-IL"/>
        </w:rPr>
        <w:t>ἀγάπης</w:t>
      </w:r>
      <w:r>
        <w:rPr>
          <w:rFonts w:ascii="Palatino Linotype" w:hAnsi="Palatino Linotype" w:cs="SBL Greek"/>
          <w:b/>
          <w:i/>
          <w:lang w:bidi="he-IL"/>
        </w:rPr>
        <w:t xml:space="preserve"> </w:t>
      </w:r>
      <w:r w:rsidRPr="005415D3">
        <w:rPr>
          <w:rFonts w:ascii="Palatino Linotype" w:hAnsi="Palatino Linotype" w:cs="SBL Greek"/>
          <w:b/>
          <w:i/>
          <w:lang w:bidi="he-IL"/>
        </w:rPr>
        <w:t>ἐνεργουμένη</w:t>
      </w:r>
      <w:r>
        <w:rPr>
          <w:rFonts w:ascii="SBL Greek" w:hAnsi="SBL Greek"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6)</w:t>
      </w:r>
      <w:r w:rsidRPr="005415D3">
        <w:rPr>
          <w:rFonts w:ascii="Palatino Linotype" w:hAnsi="Palatino Linotype"/>
        </w:rPr>
        <w:t>.</w:t>
      </w:r>
      <w:r>
        <w:rPr>
          <w:rFonts w:ascii="Palatino Linotype" w:hAnsi="Palatino Linotype"/>
          <w:highlight w:val="yellow"/>
        </w:rPr>
        <w:t xml:space="preserve"> </w:t>
      </w:r>
      <w:r w:rsidRPr="005415D3">
        <w:rPr>
          <w:rFonts w:ascii="Palatino Linotype" w:hAnsi="Palatino Linotype"/>
        </w:rPr>
        <w:t>Θὰ</w:t>
      </w:r>
      <w:r>
        <w:rPr>
          <w:rFonts w:ascii="Palatino Linotype" w:hAnsi="Palatino Linotype"/>
        </w:rPr>
        <w:t xml:space="preserve"> </w:t>
      </w:r>
      <w:r w:rsidRPr="005415D3">
        <w:rPr>
          <w:rFonts w:ascii="Palatino Linotype" w:hAnsi="Palatino Linotype"/>
        </w:rPr>
        <w:t>παροτρύνει</w:t>
      </w:r>
      <w:r>
        <w:rPr>
          <w:rFonts w:ascii="Palatino Linotype" w:hAnsi="Palatino Linotype"/>
        </w:rPr>
        <w:t xml:space="preserve"> </w:t>
      </w:r>
      <w:r w:rsidRPr="005415D3">
        <w:rPr>
          <w:rFonts w:ascii="Palatino Linotype" w:hAnsi="Palatino Linotype"/>
        </w:rPr>
        <w:t>σὲ</w:t>
      </w:r>
      <w:r>
        <w:rPr>
          <w:rFonts w:ascii="Palatino Linotype" w:hAnsi="Palatino Linotype"/>
        </w:rPr>
        <w:t xml:space="preserve"> </w:t>
      </w:r>
      <w:r w:rsidRPr="005415D3">
        <w:rPr>
          <w:rFonts w:ascii="Palatino Linotype" w:hAnsi="Palatino Linotype"/>
        </w:rPr>
        <w:t>μιὰ</w:t>
      </w:r>
      <w:r>
        <w:rPr>
          <w:rFonts w:ascii="Palatino Linotype" w:hAnsi="Palatino Linotype"/>
        </w:rPr>
        <w:t xml:space="preserve"> </w:t>
      </w:r>
      <w:r w:rsidRPr="005415D3">
        <w:rPr>
          <w:rFonts w:ascii="Palatino Linotype" w:hAnsi="Palatino Linotype"/>
        </w:rPr>
        <w:t>τέτοια</w:t>
      </w:r>
      <w:r>
        <w:rPr>
          <w:rFonts w:ascii="Palatino Linotype" w:hAnsi="Palatino Linotype"/>
        </w:rPr>
        <w:t xml:space="preserve"> </w:t>
      </w:r>
      <w:r w:rsidRPr="005415D3">
        <w:rPr>
          <w:rFonts w:ascii="Palatino Linotype" w:hAnsi="Palatino Linotype"/>
        </w:rPr>
        <w:t>στάση</w:t>
      </w:r>
      <w:r>
        <w:rPr>
          <w:rFonts w:ascii="Palatino Linotype" w:hAnsi="Palatino Linotype"/>
        </w:rPr>
        <w:t xml:space="preserve">  </w:t>
      </w:r>
      <w:r w:rsidRPr="005415D3">
        <w:rPr>
          <w:rFonts w:ascii="Palatino Linotype" w:hAnsi="Palatino Linotype"/>
        </w:rPr>
        <w:t>ζωῆς</w:t>
      </w:r>
      <w:r>
        <w:rPr>
          <w:rFonts w:ascii="Palatino Linotype" w:hAnsi="Palatino Linotype"/>
        </w:rPr>
        <w:t xml:space="preserve"> </w:t>
      </w:r>
      <w:r w:rsidRPr="005415D3">
        <w:rPr>
          <w:rFonts w:ascii="Palatino Linotype" w:hAnsi="Palatino Linotype"/>
        </w:rPr>
        <w:t>ἔτσι</w:t>
      </w:r>
      <w:r>
        <w:rPr>
          <w:rFonts w:ascii="Palatino Linotype" w:hAnsi="Palatino Linotype"/>
        </w:rPr>
        <w:t xml:space="preserve"> </w:t>
      </w:r>
      <w:r w:rsidRPr="005415D3">
        <w:rPr>
          <w:rFonts w:ascii="Palatino Linotype" w:hAnsi="Palatino Linotype"/>
        </w:rPr>
        <w:t>ὥστε</w:t>
      </w:r>
      <w:r>
        <w:rPr>
          <w:rFonts w:ascii="Palatino Linotype" w:hAnsi="Palatino Linotype"/>
        </w:rPr>
        <w:t xml:space="preserve"> </w:t>
      </w:r>
      <w:r w:rsidRPr="005415D3">
        <w:rPr>
          <w:rFonts w:ascii="Palatino Linotype" w:hAnsi="Palatino Linotype"/>
        </w:rPr>
        <w:t>οἱ</w:t>
      </w:r>
      <w:r>
        <w:rPr>
          <w:rFonts w:ascii="Palatino Linotype" w:hAnsi="Palatino Linotype"/>
        </w:rPr>
        <w:t xml:space="preserve"> </w:t>
      </w:r>
      <w:r w:rsidRPr="005415D3">
        <w:rPr>
          <w:rFonts w:ascii="Palatino Linotype" w:hAnsi="Palatino Linotype"/>
        </w:rPr>
        <w:t>«εἰκόνες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συμπεριφέρονται</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οἰκεῖοι</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πίστεως</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συγκροτοῦν</w:t>
      </w:r>
      <w:r>
        <w:rPr>
          <w:rFonts w:ascii="Palatino Linotype" w:hAnsi="Palatino Linotype"/>
        </w:rPr>
        <w:t xml:space="preserve">  </w:t>
      </w:r>
      <w:r w:rsidRPr="005415D3">
        <w:rPr>
          <w:rFonts w:ascii="Palatino Linotype" w:hAnsi="Palatino Linotype"/>
        </w:rPr>
        <w:t>ἕνα</w:t>
      </w:r>
      <w:r>
        <w:rPr>
          <w:rFonts w:ascii="Palatino Linotype" w:hAnsi="Palatino Linotype"/>
        </w:rPr>
        <w:t xml:space="preserve"> </w:t>
      </w:r>
      <w:r w:rsidRPr="005415D3">
        <w:rPr>
          <w:rFonts w:ascii="Palatino Linotype" w:hAnsi="Palatino Linotype"/>
        </w:rPr>
        <w:t>ἁρμονικὸ</w:t>
      </w:r>
      <w:r>
        <w:rPr>
          <w:rFonts w:ascii="Palatino Linotype" w:hAnsi="Palatino Linotype"/>
        </w:rPr>
        <w:t xml:space="preserve"> </w:t>
      </w:r>
      <w:r w:rsidRPr="005415D3">
        <w:rPr>
          <w:rFonts w:ascii="Palatino Linotype" w:hAnsi="Palatino Linotype"/>
        </w:rPr>
        <w:t>σύνολο</w:t>
      </w:r>
      <w:r>
        <w:rPr>
          <w:rFonts w:ascii="Palatino Linotype" w:hAnsi="Palatino Linotype"/>
        </w:rPr>
        <w:t xml:space="preserve"> </w:t>
      </w:r>
      <w:r w:rsidRPr="005415D3">
        <w:rPr>
          <w:rFonts w:ascii="Palatino Linotype" w:hAnsi="Palatino Linotype"/>
        </w:rPr>
        <w:t>ὥστε</w:t>
      </w:r>
      <w:r>
        <w:rPr>
          <w:rFonts w:ascii="Palatino Linotype" w:hAnsi="Palatino Linotype"/>
        </w:rPr>
        <w:t xml:space="preserve"> </w:t>
      </w:r>
      <w:r w:rsidRPr="005415D3">
        <w:rPr>
          <w:rFonts w:ascii="Palatino Linotype" w:hAnsi="Palatino Linotype"/>
        </w:rPr>
        <w:t>νὰ</w:t>
      </w:r>
      <w:r>
        <w:rPr>
          <w:rFonts w:ascii="Palatino Linotype" w:hAnsi="Palatino Linotype"/>
        </w:rPr>
        <w:t xml:space="preserve"> </w:t>
      </w:r>
      <w:r w:rsidRPr="005415D3">
        <w:rPr>
          <w:rFonts w:ascii="Palatino Linotype" w:hAnsi="Palatino Linotype"/>
        </w:rPr>
        <w:t>λειτουργοῦν</w:t>
      </w:r>
      <w:r>
        <w:rPr>
          <w:rFonts w:ascii="Palatino Linotype" w:hAnsi="Palatino Linotype"/>
        </w:rPr>
        <w:t xml:space="preserve"> </w:t>
      </w:r>
      <w:r w:rsidRPr="005415D3">
        <w:rPr>
          <w:rFonts w:ascii="Palatino Linotype" w:hAnsi="Palatino Linotype"/>
        </w:rPr>
        <w:t>ὡς</w:t>
      </w:r>
      <w:r>
        <w:rPr>
          <w:rFonts w:ascii="Palatino Linotype" w:hAnsi="Palatino Linotype"/>
        </w:rPr>
        <w:t xml:space="preserve"> </w:t>
      </w:r>
      <w:r w:rsidRPr="005415D3">
        <w:rPr>
          <w:rFonts w:ascii="Palatino Linotype" w:hAnsi="Palatino Linotype"/>
        </w:rPr>
        <w:t>Ἰσραὴλ</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Θεοῦ.</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μορφὴ</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Χριστοῦ</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ἐλήφθη</w:t>
      </w:r>
      <w:r>
        <w:rPr>
          <w:rFonts w:ascii="Palatino Linotype" w:hAnsi="Palatino Linotype"/>
        </w:rPr>
        <w:t xml:space="preserve"> </w:t>
      </w:r>
      <w:r w:rsidRPr="005415D3">
        <w:rPr>
          <w:rFonts w:ascii="Palatino Linotype" w:hAnsi="Palatino Linotype"/>
        </w:rPr>
        <w:t>διὰ</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βαπτίσματος</w:t>
      </w:r>
      <w:r>
        <w:rPr>
          <w:rFonts w:ascii="Palatino Linotype" w:hAnsi="Palatino Linotype"/>
        </w:rPr>
        <w:t xml:space="preserve"> </w:t>
      </w:r>
      <w:r w:rsidRPr="005415D3">
        <w:rPr>
          <w:rFonts w:ascii="Palatino Linotype" w:hAnsi="Palatino Linotype"/>
        </w:rPr>
        <w:t>δὲν</w:t>
      </w:r>
      <w:r>
        <w:rPr>
          <w:rFonts w:ascii="Palatino Linotype" w:hAnsi="Palatino Linotype"/>
        </w:rPr>
        <w:t xml:space="preserve"> </w:t>
      </w:r>
      <w:r w:rsidRPr="005415D3">
        <w:rPr>
          <w:rFonts w:ascii="Palatino Linotype" w:hAnsi="Palatino Linotype"/>
        </w:rPr>
        <w:t>εἶναι</w:t>
      </w:r>
      <w:r>
        <w:rPr>
          <w:rFonts w:ascii="Palatino Linotype" w:hAnsi="Palatino Linotype"/>
        </w:rPr>
        <w:t xml:space="preserve"> </w:t>
      </w:r>
      <w:r w:rsidRPr="005415D3">
        <w:rPr>
          <w:rFonts w:ascii="Palatino Linotype" w:hAnsi="Palatino Linotype"/>
        </w:rPr>
        <w:t>ἀνεξίτηλη</w:t>
      </w:r>
      <w:r>
        <w:rPr>
          <w:rFonts w:ascii="Palatino Linotype" w:hAnsi="Palatino Linotype"/>
        </w:rPr>
        <w:t xml:space="preserve"> </w:t>
      </w:r>
      <w:r w:rsidRPr="005415D3">
        <w:rPr>
          <w:rFonts w:ascii="Palatino Linotype" w:hAnsi="Palatino Linotype"/>
        </w:rPr>
        <w:t>ἀλλὰ</w:t>
      </w:r>
      <w:r>
        <w:rPr>
          <w:rFonts w:ascii="Palatino Linotype" w:hAnsi="Palatino Linotype"/>
        </w:rPr>
        <w:t xml:space="preserve"> </w:t>
      </w:r>
      <w:r w:rsidRPr="005415D3">
        <w:rPr>
          <w:rFonts w:ascii="Palatino Linotype" w:hAnsi="Palatino Linotype"/>
        </w:rPr>
        <w:t>χρειάζεται</w:t>
      </w:r>
      <w:r>
        <w:rPr>
          <w:rFonts w:ascii="Palatino Linotype" w:hAnsi="Palatino Linotype"/>
        </w:rPr>
        <w:t xml:space="preserve"> </w:t>
      </w:r>
      <w:r w:rsidRPr="005415D3">
        <w:rPr>
          <w:rFonts w:ascii="Palatino Linotype" w:hAnsi="Palatino Linotype"/>
        </w:rPr>
        <w:t>συνεχὴς</w:t>
      </w:r>
      <w:r>
        <w:rPr>
          <w:rFonts w:ascii="Palatino Linotype" w:hAnsi="Palatino Linotype"/>
        </w:rPr>
        <w:t xml:space="preserve"> </w:t>
      </w:r>
      <w:r w:rsidRPr="005415D3">
        <w:rPr>
          <w:rFonts w:ascii="Palatino Linotype" w:hAnsi="Palatino Linotype"/>
        </w:rPr>
        <w:t>παραγωγὴ</w:t>
      </w:r>
      <w:r>
        <w:rPr>
          <w:rFonts w:ascii="Palatino Linotype" w:hAnsi="Palatino Linotype"/>
        </w:rPr>
        <w:t xml:space="preserve"> </w:t>
      </w:r>
      <w:r w:rsidRPr="005415D3">
        <w:rPr>
          <w:rFonts w:ascii="Palatino Linotype" w:hAnsi="Palatino Linotype"/>
          <w:i/>
        </w:rPr>
        <w:t>τῶν</w:t>
      </w:r>
      <w:r>
        <w:rPr>
          <w:rFonts w:ascii="Palatino Linotype" w:hAnsi="Palatino Linotype"/>
          <w:i/>
        </w:rPr>
        <w:t xml:space="preserve"> </w:t>
      </w:r>
      <w:r w:rsidRPr="005415D3">
        <w:rPr>
          <w:rFonts w:ascii="Palatino Linotype" w:hAnsi="Palatino Linotype"/>
          <w:i/>
        </w:rPr>
        <w:t>καρπῶν</w:t>
      </w:r>
      <w:r>
        <w:rPr>
          <w:rFonts w:ascii="Palatino Linotype" w:hAnsi="Palatino Linotype"/>
          <w:i/>
        </w:rPr>
        <w:t xml:space="preserve"> </w:t>
      </w:r>
      <w:r w:rsidRPr="005415D3">
        <w:rPr>
          <w:rFonts w:ascii="Palatino Linotype" w:hAnsi="Palatino Linotype"/>
          <w:i/>
        </w:rPr>
        <w:t>τοῦ</w:t>
      </w:r>
      <w:r>
        <w:rPr>
          <w:rFonts w:ascii="Palatino Linotype" w:hAnsi="Palatino Linotype"/>
          <w:i/>
        </w:rPr>
        <w:t xml:space="preserve"> </w:t>
      </w:r>
      <w:r w:rsidRPr="005415D3">
        <w:rPr>
          <w:rFonts w:ascii="Palatino Linotype" w:hAnsi="Palatino Linotype"/>
          <w:i/>
        </w:rPr>
        <w:t>Πνεύματος</w:t>
      </w:r>
      <w:r>
        <w:rPr>
          <w:rFonts w:ascii="Palatino Linotype" w:hAnsi="Palatino Linotype"/>
          <w:i/>
        </w:rPr>
        <w:t xml:space="preserve"> </w:t>
      </w:r>
      <w:r w:rsidRPr="005415D3">
        <w:rPr>
          <w:rFonts w:ascii="Palatino Linotype" w:hAnsi="Palatino Linotype"/>
        </w:rPr>
        <w:t>πρᾶγμα</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σημαίνει</w:t>
      </w:r>
      <w:r>
        <w:rPr>
          <w:rFonts w:ascii="Palatino Linotype" w:hAnsi="Palatino Linotype"/>
        </w:rPr>
        <w:t xml:space="preserve"> </w:t>
      </w:r>
      <w:r w:rsidRPr="005415D3">
        <w:rPr>
          <w:rFonts w:ascii="Palatino Linotype" w:hAnsi="Palatino Linotype"/>
        </w:rPr>
        <w:t>ἐνεργοποίηση</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πίστης</w:t>
      </w:r>
      <w:r>
        <w:rPr>
          <w:rFonts w:ascii="Palatino Linotype" w:hAnsi="Palatino Linotype"/>
        </w:rPr>
        <w:t xml:space="preserve"> </w:t>
      </w:r>
      <w:r w:rsidRPr="005415D3">
        <w:rPr>
          <w:rFonts w:ascii="Palatino Linotype" w:hAnsi="Palatino Linotype"/>
        </w:rPr>
        <w:t>διὰ</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ἐντολῆς</w:t>
      </w:r>
      <w:r>
        <w:rPr>
          <w:rFonts w:ascii="Palatino Linotype" w:hAnsi="Palatino Linotype"/>
        </w:rPr>
        <w:t xml:space="preserve"> </w:t>
      </w:r>
      <w:r w:rsidRPr="005415D3">
        <w:rPr>
          <w:rFonts w:ascii="Palatino Linotype" w:hAnsi="Palatino Linotype"/>
        </w:rPr>
        <w:t>τῆς</w:t>
      </w:r>
      <w:r>
        <w:rPr>
          <w:rFonts w:ascii="Palatino Linotype" w:hAnsi="Palatino Linotype"/>
        </w:rPr>
        <w:t xml:space="preserve"> </w:t>
      </w:r>
      <w:r w:rsidRPr="005415D3">
        <w:rPr>
          <w:rFonts w:ascii="Palatino Linotype" w:hAnsi="Palatino Linotype"/>
        </w:rPr>
        <w:t>ἀγάπης,</w:t>
      </w:r>
      <w:r>
        <w:rPr>
          <w:rFonts w:ascii="Palatino Linotype" w:hAnsi="Palatino Linotype"/>
        </w:rPr>
        <w:t xml:space="preserve"> </w:t>
      </w:r>
      <w:r w:rsidRPr="005415D3">
        <w:rPr>
          <w:rFonts w:ascii="Palatino Linotype" w:hAnsi="Palatino Linotype"/>
        </w:rPr>
        <w:t>ἡ</w:t>
      </w:r>
      <w:r>
        <w:rPr>
          <w:rFonts w:ascii="Palatino Linotype" w:hAnsi="Palatino Linotype"/>
        </w:rPr>
        <w:t xml:space="preserve"> </w:t>
      </w:r>
      <w:r w:rsidRPr="005415D3">
        <w:rPr>
          <w:rFonts w:ascii="Palatino Linotype" w:hAnsi="Palatino Linotype"/>
        </w:rPr>
        <w:t>ὁποία</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συνιστᾷ</w:t>
      </w:r>
      <w:r>
        <w:rPr>
          <w:rFonts w:ascii="Palatino Linotype" w:hAnsi="Palatino Linotype"/>
        </w:rPr>
        <w:t xml:space="preserve"> </w:t>
      </w:r>
      <w:r w:rsidRPr="005415D3">
        <w:rPr>
          <w:rFonts w:ascii="Palatino Linotype" w:hAnsi="Palatino Linotype"/>
        </w:rPr>
        <w:t>τὴ</w:t>
      </w:r>
      <w:r>
        <w:rPr>
          <w:rFonts w:ascii="Palatino Linotype" w:hAnsi="Palatino Linotype"/>
        </w:rPr>
        <w:t xml:space="preserve"> </w:t>
      </w:r>
      <w:r w:rsidRPr="005415D3">
        <w:rPr>
          <w:rFonts w:ascii="Palatino Linotype" w:hAnsi="Palatino Linotype"/>
        </w:rPr>
        <w:t>συμπερίληψης</w:t>
      </w:r>
      <w:r>
        <w:rPr>
          <w:rFonts w:ascii="Palatino Linotype" w:hAnsi="Palatino Linotype"/>
        </w:rPr>
        <w:t xml:space="preserve"> </w:t>
      </w:r>
      <w:r w:rsidRPr="005415D3">
        <w:rPr>
          <w:rFonts w:ascii="Palatino Linotype" w:hAnsi="Palatino Linotype"/>
        </w:rPr>
        <w:t>τοῦ</w:t>
      </w:r>
      <w:r>
        <w:rPr>
          <w:rFonts w:ascii="Palatino Linotype" w:hAnsi="Palatino Linotype"/>
        </w:rPr>
        <w:t xml:space="preserve"> </w:t>
      </w:r>
      <w:r w:rsidRPr="005415D3">
        <w:rPr>
          <w:rFonts w:ascii="Palatino Linotype" w:hAnsi="Palatino Linotype"/>
        </w:rPr>
        <w:t>Νόμου.</w:t>
      </w:r>
      <w:r>
        <w:rPr>
          <w:rFonts w:ascii="Palatino Linotype" w:hAnsi="Palatino Linotype"/>
        </w:rPr>
        <w:t xml:space="preserve"> </w:t>
      </w:r>
      <w:r w:rsidRPr="00445391">
        <w:rPr>
          <w:rFonts w:ascii="Palatino Linotype" w:hAnsi="Palatino Linotype"/>
        </w:rPr>
        <w:t xml:space="preserve">Ὁ ἴδιος ὁ Π., ὁ ὁποῖος (α) </w:t>
      </w:r>
      <w:r w:rsidRPr="00445391">
        <w:rPr>
          <w:rFonts w:ascii="Palatino Linotype" w:hAnsi="Palatino Linotype"/>
        </w:rPr>
        <w:lastRenderedPageBreak/>
        <w:t>λειτουργεῖ ὡς πατέρας ἀλλὰ καὶ ὡς μητέρα ποὺ ἔχει ὠδῖνες γιὰ νὰ ξανατυπώσει τὸν Χριστὸ στὶς ὑπάρξεις τῶν παραληπτῶν, (β) εἶναι ἐστιγματισμένος  δοῦλος ἐνῷ ἦταν καὶ ἐλεύθερος νὰ πορθεῖ  τὴν Ἐκκλησία καὶ (γ)  φέρει πάνω του ζωγραφισμένο τὸν Ἐσταυρωμένο</w:t>
      </w:r>
      <w:r w:rsidRPr="005415D3">
        <w:rPr>
          <w:rFonts w:ascii="Palatino Linotype" w:hAnsi="Palatino Linotype"/>
        </w:rPr>
        <w:t>.</w:t>
      </w:r>
      <w:r>
        <w:rPr>
          <w:rFonts w:ascii="Palatino Linotype" w:hAnsi="Palatino Linotype"/>
        </w:rPr>
        <w:t xml:space="preserve"> Ἄλλωστε καὶ στὴν </w:t>
      </w:r>
      <w:r w:rsidRPr="00445391">
        <w:rPr>
          <w:rFonts w:ascii="Palatino Linotype" w:hAnsi="Palatino Linotype"/>
          <w:i/>
        </w:rPr>
        <w:t>Πρὸς Ρωμαίους</w:t>
      </w:r>
      <w:r>
        <w:rPr>
          <w:rFonts w:ascii="Palatino Linotype" w:hAnsi="Palatino Linotype"/>
        </w:rPr>
        <w:t xml:space="preserve"> ἡ ἔνδυση τοῦ Χριστοῦ πραγματώθηκε κατὰ τὴ Βάπτιση. ἀλλά συνιστὰ ταυτόχρονα καὶ ζητούμενο: </w:t>
      </w:r>
      <w:r w:rsidRPr="00445391">
        <w:rPr>
          <w:rFonts w:ascii="Palatino Linotype" w:hAnsi="Palatino Linotype" w:cs="SBL Greek"/>
          <w:i/>
          <w:lang w:bidi="he-IL"/>
        </w:rPr>
        <w:t>ἀλλὰ ἐνδύσασθε τὸν κύριον Ἰησοῦν Χριστὸν καὶ τῆς σαρκὸς πρόνοιαν μὴ ποιεῖσθε εἰς ἐπιθυμίας</w:t>
      </w:r>
      <w:r w:rsidRPr="00445391">
        <w:rPr>
          <w:rFonts w:ascii="Palatino Linotype" w:hAnsi="Palatino Linotype" w:cs="Arial"/>
          <w:szCs w:val="20"/>
          <w:lang w:bidi="he-IL"/>
        </w:rPr>
        <w:t xml:space="preserve"> (13, 14).</w:t>
      </w:r>
      <w:r>
        <w:rPr>
          <w:rFonts w:ascii="Arial" w:hAnsi="Arial" w:cs="Arial"/>
          <w:sz w:val="20"/>
          <w:szCs w:val="20"/>
          <w:lang w:bidi="he-IL"/>
        </w:rPr>
        <w:t xml:space="preserve"> </w:t>
      </w:r>
    </w:p>
    <w:p w:rsidR="00C55A98" w:rsidRDefault="00C55A98" w:rsidP="00C55A98">
      <w:pPr>
        <w:shd w:val="clear" w:color="auto" w:fill="FFFFFF"/>
        <w:autoSpaceDE w:val="0"/>
        <w:autoSpaceDN w:val="0"/>
        <w:adjustRightInd w:val="0"/>
        <w:jc w:val="both"/>
        <w:rPr>
          <w:rFonts w:ascii="Palatino Linotype" w:hAnsi="Palatino Linotype" w:cs="Arial"/>
          <w:szCs w:val="20"/>
          <w:lang w:bidi="he-IL"/>
        </w:rPr>
      </w:pPr>
    </w:p>
    <w:p w:rsidR="00C55A98" w:rsidRDefault="00C55A98" w:rsidP="00C55A98">
      <w:pPr>
        <w:jc w:val="both"/>
        <w:rPr>
          <w:rFonts w:ascii="Palatino Linotype" w:hAnsi="Palatino Linotype"/>
          <w:i/>
          <w:sz w:val="20"/>
          <w:szCs w:val="20"/>
        </w:rPr>
      </w:pPr>
      <w:r>
        <w:rPr>
          <w:rFonts w:ascii="Palatino Linotype" w:hAnsi="Palatino Linotype" w:cs="Arial"/>
          <w:szCs w:val="20"/>
          <w:lang w:bidi="he-IL"/>
        </w:rPr>
        <w:br w:type="page"/>
      </w:r>
      <w:r w:rsidRPr="00981877">
        <w:rPr>
          <w:rFonts w:ascii="Palatino Linotype" w:hAnsi="Palatino Linotype"/>
          <w:i/>
          <w:sz w:val="20"/>
          <w:szCs w:val="20"/>
        </w:rPr>
        <w:lastRenderedPageBreak/>
        <w:t xml:space="preserve"> </w:t>
      </w:r>
    </w:p>
    <w:p w:rsidR="00C55A98" w:rsidRPr="00E22D68" w:rsidRDefault="00C55A98" w:rsidP="00C55A98">
      <w:pPr>
        <w:pStyle w:val="1"/>
      </w:pPr>
      <w:r w:rsidRPr="00E22D68">
        <w:t>ΕΠΙΜΕΤΡΟ</w:t>
      </w:r>
      <w:r>
        <w:t xml:space="preserve"> </w:t>
      </w:r>
      <w:r w:rsidRPr="00E22D68">
        <w:t>Ι:</w:t>
      </w:r>
      <w:r>
        <w:t xml:space="preserve"> Ἡ λειτουργία τῆς περικοπῆς </w:t>
      </w:r>
      <w:r w:rsidR="00483D4D">
        <w:t xml:space="preserve">Γαλ. </w:t>
      </w:r>
      <w:r w:rsidRPr="004F1AF2">
        <w:t>2,15-21</w:t>
      </w:r>
    </w:p>
    <w:p w:rsidR="00C55A98" w:rsidRPr="004F1AF2" w:rsidRDefault="00C55A98" w:rsidP="00C55A98">
      <w:pPr>
        <w:jc w:val="both"/>
        <w:rPr>
          <w:rFonts w:ascii="Palatino Linotype" w:hAnsi="Palatino Linotype"/>
        </w:rPr>
      </w:pPr>
      <w:r w:rsidRPr="004F1AF2">
        <w:rPr>
          <w:rFonts w:ascii="Palatino Linotype" w:hAnsi="Palatino Linotype"/>
        </w:rPr>
        <w:t>Οἱ  ἑνότητες 2,51-21  καὶ 5,1-12 συγκροτοῦν τὸ πλαίσιο στὸ ὁποῖο τὸ δεύτερο μέρος τῆς ἐπιστολῆς ὅπου παρατίθεται ἡ ἐπιχειρηματολογία. Ἔτσι ἀποδεικνύεται ὅτι ἡ περικοπὴ 2,15-21 δὲν λειτουργεῖ  μόνον ὡς κατακλείδα τοῦ πρώτου αὐτοβιογραφικοῦ μέρους ἀλλὰ καὶ ὡς εἰσαγωγή τοῦ ἑπομένου. Σύμφωνα μὲ τὸν ρήτορα ἐκκλησιαστικὸ ἄνδρα τῆς Ἀντιόχειας (!) τὸν Ἰ. Χρυσόστομο, στὸ 3,</w:t>
      </w:r>
      <w:r>
        <w:rPr>
          <w:rFonts w:ascii="Palatino Linotype" w:hAnsi="Palatino Linotype"/>
        </w:rPr>
        <w:t xml:space="preserve"> </w:t>
      </w:r>
      <w:r w:rsidRPr="004F1AF2">
        <w:rPr>
          <w:rFonts w:ascii="Palatino Linotype" w:hAnsi="Palatino Linotype"/>
        </w:rPr>
        <w:t>1 ἐγκαινιάζεται</w:t>
      </w:r>
      <w:r>
        <w:rPr>
          <w:rFonts w:ascii="Palatino Linotype" w:hAnsi="Palatino Linotype"/>
        </w:rPr>
        <w:t xml:space="preserve"> </w:t>
      </w:r>
      <w:r w:rsidRPr="004F1AF2">
        <w:rPr>
          <w:rFonts w:ascii="Palatino Linotype" w:hAnsi="Palatino Linotype"/>
        </w:rPr>
        <w:t>ἕνα</w:t>
      </w:r>
      <w:r>
        <w:rPr>
          <w:rFonts w:ascii="Palatino Linotype" w:hAnsi="Palatino Linotype"/>
        </w:rPr>
        <w:t xml:space="preserve"> </w:t>
      </w:r>
      <w:r w:rsidRPr="004F1AF2">
        <w:rPr>
          <w:rFonts w:ascii="Palatino Linotype" w:hAnsi="Palatino Linotype"/>
        </w:rPr>
        <w:t>καινούργιο κεφάλαιο</w:t>
      </w:r>
      <w:r w:rsidRPr="00E22D68">
        <w:rPr>
          <w:rStyle w:val="a5"/>
          <w:rFonts w:cs="Arial"/>
          <w:b/>
        </w:rPr>
        <w:footnoteReference w:id="269"/>
      </w:r>
      <w:r w:rsidRPr="004F1AF2">
        <w:rPr>
          <w:rFonts w:ascii="Palatino Linotype" w:hAnsi="Palatino Linotype"/>
        </w:rPr>
        <w:t xml:space="preserve">. Κατὰ τὸν γνωστὸ ὑπομνηματιστὴ τῆς Γαλ. </w:t>
      </w:r>
      <w:r w:rsidRPr="00E22D68">
        <w:rPr>
          <w:rFonts w:ascii="Palatino Linotype" w:hAnsi="Palatino Linotype"/>
        </w:rPr>
        <w:t>Betz</w:t>
      </w:r>
      <w:r w:rsidRPr="004F1AF2">
        <w:rPr>
          <w:rFonts w:ascii="Palatino Linotype" w:hAnsi="Palatino Linotype"/>
        </w:rPr>
        <w:t>, ἤδη ἡ πρόθεση</w:t>
      </w:r>
      <w:r w:rsidRPr="00E22D68">
        <w:rPr>
          <w:rStyle w:val="a5"/>
          <w:rFonts w:cs="Arial"/>
          <w:b/>
        </w:rPr>
        <w:footnoteReference w:id="270"/>
      </w:r>
      <w:r w:rsidRPr="004F1AF2">
        <w:rPr>
          <w:rFonts w:ascii="Palatino Linotype" w:hAnsi="Palatino Linotype"/>
        </w:rPr>
        <w:t xml:space="preserve"> αὐτῆς τῆς ἑνότητας περιλαμβάνεται στὴν προηγουμένη περικοπή</w:t>
      </w:r>
      <w:r w:rsidRPr="00E22D68">
        <w:rPr>
          <w:rStyle w:val="a5"/>
          <w:rFonts w:cs="Arial"/>
          <w:b/>
        </w:rPr>
        <w:footnoteReference w:id="271"/>
      </w:r>
      <w:r w:rsidRPr="004F1AF2">
        <w:rPr>
          <w:rFonts w:ascii="Palatino Linotype" w:hAnsi="Palatino Linotype"/>
        </w:rPr>
        <w:t xml:space="preserve"> (2, 15-21). Αὐτὴ ἡ</w:t>
      </w:r>
      <w:r>
        <w:rPr>
          <w:rFonts w:ascii="Palatino Linotype" w:hAnsi="Palatino Linotype"/>
        </w:rPr>
        <w:t xml:space="preserve"> </w:t>
      </w:r>
      <w:r w:rsidRPr="004F1AF2">
        <w:rPr>
          <w:rFonts w:ascii="Palatino Linotype" w:hAnsi="Palatino Linotype"/>
        </w:rPr>
        <w:t xml:space="preserve">θέση ἔγινε ἀντικείμενο κριτικῆς ἀπὸ τὸν </w:t>
      </w:r>
      <w:r w:rsidRPr="00E22D68">
        <w:rPr>
          <w:rFonts w:ascii="Palatino Linotype" w:hAnsi="Palatino Linotype"/>
        </w:rPr>
        <w:t>Janet</w:t>
      </w:r>
      <w:r w:rsidRPr="004F1AF2">
        <w:rPr>
          <w:rFonts w:ascii="Palatino Linotype" w:hAnsi="Palatino Linotype"/>
        </w:rPr>
        <w:t xml:space="preserve"> </w:t>
      </w:r>
      <w:r w:rsidRPr="00E22D68">
        <w:rPr>
          <w:rFonts w:ascii="Palatino Linotype" w:hAnsi="Palatino Linotype"/>
        </w:rPr>
        <w:t>Fairweather</w:t>
      </w:r>
      <w:r w:rsidRPr="00E22D68">
        <w:rPr>
          <w:rStyle w:val="a5"/>
          <w:rFonts w:cs="Arial"/>
          <w:b/>
          <w:lang w:val="en-US"/>
        </w:rPr>
        <w:footnoteReference w:id="272"/>
      </w:r>
      <w:r w:rsidRPr="004F1AF2">
        <w:rPr>
          <w:rFonts w:ascii="Palatino Linotype" w:hAnsi="Palatino Linotype"/>
        </w:rPr>
        <w:t xml:space="preserve">. Θεωρῶ, ὅμως, ὅτι ὁ </w:t>
      </w:r>
      <w:r w:rsidRPr="00E22D68">
        <w:rPr>
          <w:rFonts w:ascii="Palatino Linotype" w:hAnsi="Palatino Linotype"/>
        </w:rPr>
        <w:t>Betz</w:t>
      </w:r>
      <w:r w:rsidRPr="004F1AF2">
        <w:rPr>
          <w:rFonts w:ascii="Palatino Linotype" w:hAnsi="Palatino Linotype"/>
        </w:rPr>
        <w:t xml:space="preserve"> ἔχει δίκιο γιὰ τοὺς ἑξῆς λόγους: </w:t>
      </w:r>
    </w:p>
    <w:p w:rsidR="00C55A98" w:rsidRPr="005415D3" w:rsidRDefault="00C55A98" w:rsidP="00B00554">
      <w:pPr>
        <w:pStyle w:val="af9"/>
        <w:numPr>
          <w:ilvl w:val="0"/>
          <w:numId w:val="23"/>
        </w:numPr>
        <w:spacing w:after="0" w:line="240" w:lineRule="auto"/>
        <w:jc w:val="both"/>
        <w:rPr>
          <w:rFonts w:ascii="Palatino Linotype" w:hAnsi="Palatino Linotype" w:cs="SBL Greek"/>
          <w:b/>
          <w:lang w:bidi="he-IL"/>
        </w:rPr>
      </w:pPr>
      <w:r w:rsidRPr="005415D3">
        <w:rPr>
          <w:rFonts w:ascii="Palatino Linotype" w:hAnsi="Palatino Linotype" w:cs="Arial"/>
          <w:szCs w:val="18"/>
          <w:lang w:bidi="he-IL"/>
        </w:rPr>
        <w:t>Ὄντως</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στὴν</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ἡ</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ὁποία</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διαιρεῖται</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σὲ</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δύο</w:t>
      </w:r>
      <w:r w:rsidRPr="004F1AF2">
        <w:rPr>
          <w:rFonts w:ascii="Palatino Linotype" w:hAnsi="Palatino Linotype" w:cs="Arial"/>
          <w:szCs w:val="18"/>
          <w:lang w:bidi="he-IL"/>
        </w:rPr>
        <w:t xml:space="preserve"> </w:t>
      </w:r>
      <w:r w:rsidRPr="005415D3">
        <w:rPr>
          <w:rFonts w:ascii="Palatino Linotype" w:hAnsi="Palatino Linotype" w:cs="Arial"/>
          <w:szCs w:val="18"/>
          <w:lang w:bidi="he-IL"/>
        </w:rPr>
        <w:t>περικοπὲς</w:t>
      </w:r>
      <w:r w:rsidRPr="004F1AF2">
        <w:rPr>
          <w:rFonts w:ascii="Palatino Linotype" w:hAnsi="Palatino Linotype" w:cs="Arial"/>
          <w:szCs w:val="18"/>
          <w:lang w:bidi="he-IL"/>
        </w:rPr>
        <w:t xml:space="preserve">  (2, 15-17+ 2,18-21)</w:t>
      </w:r>
      <w:r w:rsidRPr="005415D3">
        <w:rPr>
          <w:rStyle w:val="a5"/>
          <w:rFonts w:cs="Arial"/>
          <w:szCs w:val="18"/>
          <w:lang w:bidi="he-IL"/>
        </w:rPr>
        <w:footnoteReference w:id="273"/>
      </w:r>
      <w:r w:rsidRPr="004F1AF2">
        <w:rPr>
          <w:rFonts w:ascii="Palatino Linotype" w:hAnsi="Palatino Linotype" w:cs="Arial"/>
          <w:szCs w:val="18"/>
          <w:lang w:bidi="he-IL"/>
        </w:rPr>
        <w:t xml:space="preserve">, </w:t>
      </w:r>
      <w:r w:rsidRPr="005415D3">
        <w:rPr>
          <w:rFonts w:ascii="Palatino Linotype" w:hAnsi="Palatino Linotype" w:cs="Arial"/>
          <w:color w:val="C00000"/>
          <w:szCs w:val="18"/>
          <w:lang w:bidi="he-IL"/>
        </w:rPr>
        <w:t>διατυπώνεται</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ἡ</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πρόθεση</w:t>
      </w:r>
      <w:r w:rsidRPr="004F1AF2">
        <w:rPr>
          <w:rFonts w:ascii="Palatino Linotype" w:hAnsi="Palatino Linotype" w:cs="Arial"/>
          <w:color w:val="C00000"/>
          <w:szCs w:val="18"/>
          <w:lang w:bidi="he-IL"/>
        </w:rPr>
        <w:t xml:space="preserve"> </w:t>
      </w:r>
      <w:r w:rsidRPr="004F1AF2">
        <w:rPr>
          <w:rFonts w:ascii="Palatino Linotype" w:hAnsi="Palatino Linotype" w:cs="Arial"/>
          <w:lang w:bidi="he-IL"/>
        </w:rPr>
        <w:t>(</w:t>
      </w:r>
      <w:r w:rsidRPr="005415D3">
        <w:rPr>
          <w:rFonts w:ascii="Palatino Linotype" w:hAnsi="Palatino Linotype" w:cs="Arial"/>
          <w:lang w:bidi="he-IL"/>
        </w:rPr>
        <w:t>propositio</w:t>
      </w:r>
      <w:r w:rsidRPr="004F1AF2">
        <w:rPr>
          <w:rFonts w:ascii="Palatino Linotype" w:hAnsi="Palatino Linotype" w:cs="Arial"/>
          <w:lang w:bidi="he-IL"/>
        </w:rPr>
        <w:t xml:space="preserve"> </w:t>
      </w:r>
      <w:r w:rsidRPr="005415D3">
        <w:rPr>
          <w:rFonts w:ascii="Palatino Linotype" w:hAnsi="Palatino Linotype" w:cs="Arial"/>
          <w:lang w:bidi="he-IL"/>
        </w:rPr>
        <w:t>generalis</w:t>
      </w:r>
      <w:r w:rsidRPr="004F1AF2">
        <w:rPr>
          <w:rFonts w:ascii="Palatino Linotype" w:hAnsi="Palatino Linotype" w:cs="Arial"/>
          <w:lang w:bidi="he-IL"/>
        </w:rPr>
        <w:t xml:space="preserve"> = </w:t>
      </w:r>
      <w:r w:rsidRPr="005415D3">
        <w:rPr>
          <w:rFonts w:ascii="Palatino Linotype" w:hAnsi="Palatino Linotype" w:cs="Arial"/>
          <w:lang w:bidi="he-IL"/>
        </w:rPr>
        <w:t>τὸ</w:t>
      </w:r>
      <w:r w:rsidRPr="004F1AF2">
        <w:rPr>
          <w:rFonts w:ascii="Palatino Linotype" w:hAnsi="Palatino Linotype" w:cs="Arial"/>
          <w:lang w:bidi="he-IL"/>
        </w:rPr>
        <w:t xml:space="preserve"> </w:t>
      </w:r>
      <w:r w:rsidRPr="005415D3">
        <w:rPr>
          <w:rFonts w:ascii="Palatino Linotype" w:hAnsi="Palatino Linotype" w:cs="Arial"/>
          <w:lang w:bidi="he-IL"/>
        </w:rPr>
        <w:t>θέμα</w:t>
      </w:r>
      <w:r w:rsidRPr="004F1AF2">
        <w:rPr>
          <w:rFonts w:ascii="Palatino Linotype" w:hAnsi="Palatino Linotype" w:cs="Arial"/>
          <w:lang w:bidi="he-IL"/>
        </w:rPr>
        <w:t xml:space="preserve">/ </w:t>
      </w:r>
      <w:r w:rsidRPr="005415D3">
        <w:rPr>
          <w:rFonts w:ascii="Palatino Linotype" w:hAnsi="Palatino Linotype" w:cs="Arial"/>
          <w:lang w:bidi="he-IL"/>
        </w:rPr>
        <w:t>ἡ</w:t>
      </w:r>
      <w:r w:rsidRPr="004F1AF2">
        <w:rPr>
          <w:rFonts w:ascii="Palatino Linotype" w:hAnsi="Palatino Linotype" w:cs="Arial"/>
          <w:lang w:bidi="he-IL"/>
        </w:rPr>
        <w:t xml:space="preserve"> </w:t>
      </w:r>
      <w:r w:rsidRPr="005415D3">
        <w:rPr>
          <w:rFonts w:ascii="Palatino Linotype" w:hAnsi="Palatino Linotype" w:cs="Arial"/>
          <w:lang w:bidi="he-IL"/>
        </w:rPr>
        <w:t>περίληψη</w:t>
      </w:r>
      <w:r w:rsidRPr="004F1AF2">
        <w:rPr>
          <w:rFonts w:ascii="Palatino Linotype" w:hAnsi="Palatino Linotype" w:cs="Arial"/>
          <w:lang w:bidi="he-IL"/>
        </w:rPr>
        <w:t xml:space="preserve">) </w:t>
      </w:r>
      <w:r w:rsidRPr="005415D3">
        <w:rPr>
          <w:rFonts w:ascii="Palatino Linotype" w:hAnsi="Palatino Linotype" w:cs="Arial"/>
          <w:color w:val="C00000"/>
          <w:szCs w:val="18"/>
          <w:lang w:bidi="he-IL"/>
        </w:rPr>
        <w:t>ὁλόκληρης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τῆς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β</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ἑνότητας</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τοῦ</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Κυρίου</w:t>
      </w:r>
      <w:r w:rsidRPr="004F1AF2">
        <w:rPr>
          <w:rFonts w:ascii="Palatino Linotype" w:hAnsi="Palatino Linotype" w:cs="Arial"/>
          <w:color w:val="C00000"/>
          <w:szCs w:val="18"/>
          <w:lang w:bidi="he-IL"/>
        </w:rPr>
        <w:t xml:space="preserve"> </w:t>
      </w:r>
      <w:r w:rsidRPr="005415D3">
        <w:rPr>
          <w:rFonts w:ascii="Palatino Linotype" w:hAnsi="Palatino Linotype" w:cs="Arial"/>
          <w:color w:val="C00000"/>
          <w:szCs w:val="18"/>
          <w:lang w:bidi="he-IL"/>
        </w:rPr>
        <w:t>Σώματος</w:t>
      </w:r>
      <w:r w:rsidRPr="004F1AF2">
        <w:rPr>
          <w:rFonts w:ascii="Palatino Linotype" w:hAnsi="Palatino Linotype" w:cs="Arial"/>
          <w:color w:val="C00000"/>
          <w:szCs w:val="18"/>
          <w:lang w:bidi="he-IL"/>
        </w:rPr>
        <w:t>.</w:t>
      </w:r>
      <w:r w:rsidRPr="004F1AF2">
        <w:rPr>
          <w:rFonts w:ascii="Arial" w:hAnsi="Arial" w:cs="Arial"/>
          <w:sz w:val="20"/>
          <w:szCs w:val="20"/>
          <w:vertAlign w:val="superscript"/>
          <w:lang w:bidi="he-IL"/>
        </w:rPr>
        <w:t xml:space="preserve"> </w:t>
      </w:r>
      <w:r w:rsidRPr="005415D3">
        <w:rPr>
          <w:rFonts w:ascii="Palatino Linotype" w:hAnsi="Palatino Linotype"/>
        </w:rPr>
        <w:t>Πρόκειται</w:t>
      </w:r>
      <w:r>
        <w:rPr>
          <w:rFonts w:ascii="Palatino Linotype" w:hAnsi="Palatino Linotype"/>
        </w:rPr>
        <w:t xml:space="preserve"> </w:t>
      </w:r>
      <w:r w:rsidRPr="005415D3">
        <w:rPr>
          <w:rFonts w:ascii="Palatino Linotype" w:hAnsi="Palatino Linotype"/>
        </w:rPr>
        <w:t>γιὰ</w:t>
      </w:r>
      <w:r>
        <w:rPr>
          <w:rFonts w:ascii="Palatino Linotype" w:hAnsi="Palatino Linotype"/>
        </w:rPr>
        <w:t xml:space="preserve"> </w:t>
      </w:r>
      <w:r w:rsidRPr="005415D3">
        <w:rPr>
          <w:rFonts w:ascii="Palatino Linotype" w:hAnsi="Palatino Linotype"/>
        </w:rPr>
        <w:t>τὸν</w:t>
      </w:r>
      <w:r>
        <w:rPr>
          <w:rFonts w:ascii="Palatino Linotype" w:hAnsi="Palatino Linotype"/>
        </w:rPr>
        <w:t xml:space="preserve"> </w:t>
      </w:r>
      <w:r w:rsidRPr="005415D3">
        <w:rPr>
          <w:rFonts w:ascii="Palatino Linotype" w:hAnsi="Palatino Linotype"/>
        </w:rPr>
        <w:t>στ.</w:t>
      </w:r>
      <w:r>
        <w:rPr>
          <w:rFonts w:ascii="Palatino Linotype" w:hAnsi="Palatino Linotype"/>
        </w:rPr>
        <w:t xml:space="preserve"> </w:t>
      </w:r>
      <w:r w:rsidRPr="005415D3">
        <w:rPr>
          <w:rFonts w:ascii="Palatino Linotype" w:hAnsi="Palatino Linotype"/>
        </w:rPr>
        <w:t>2,</w:t>
      </w:r>
      <w:r>
        <w:rPr>
          <w:rFonts w:ascii="Palatino Linotype" w:hAnsi="Palatino Linotype"/>
        </w:rPr>
        <w:t xml:space="preserve"> </w:t>
      </w:r>
      <w:r w:rsidRPr="005415D3">
        <w:rPr>
          <w:rFonts w:ascii="Palatino Linotype" w:hAnsi="Palatino Linotype"/>
        </w:rPr>
        <w:t>16,</w:t>
      </w:r>
      <w:r>
        <w:rPr>
          <w:rFonts w:ascii="Palatino Linotype" w:hAnsi="Palatino Linotype"/>
        </w:rPr>
        <w:t xml:space="preserve"> </w:t>
      </w:r>
      <w:r w:rsidRPr="005415D3">
        <w:rPr>
          <w:rFonts w:ascii="Palatino Linotype" w:hAnsi="Palatino Linotype"/>
        </w:rPr>
        <w:t>ὁ</w:t>
      </w:r>
      <w:r>
        <w:rPr>
          <w:rFonts w:ascii="Palatino Linotype" w:hAnsi="Palatino Linotype"/>
        </w:rPr>
        <w:t xml:space="preserve"> </w:t>
      </w:r>
      <w:r w:rsidRPr="005415D3">
        <w:rPr>
          <w:rFonts w:ascii="Palatino Linotype" w:hAnsi="Palatino Linotype"/>
        </w:rPr>
        <w:t>ὁποῖος</w:t>
      </w:r>
      <w:r>
        <w:rPr>
          <w:rFonts w:ascii="Palatino Linotype" w:hAnsi="Palatino Linotype"/>
        </w:rPr>
        <w:t xml:space="preserve"> </w:t>
      </w:r>
      <w:r w:rsidRPr="005415D3">
        <w:rPr>
          <w:rFonts w:ascii="Palatino Linotype" w:hAnsi="Palatino Linotype"/>
        </w:rPr>
        <w:t>μάλιστα</w:t>
      </w:r>
      <w:r>
        <w:rPr>
          <w:rFonts w:ascii="Palatino Linotype" w:hAnsi="Palatino Linotype"/>
        </w:rPr>
        <w:t xml:space="preserve"> </w:t>
      </w:r>
      <w:r w:rsidRPr="005415D3">
        <w:rPr>
          <w:rFonts w:ascii="Palatino Linotype" w:hAnsi="Palatino Linotype"/>
        </w:rPr>
        <w:t>ἔχει</w:t>
      </w:r>
      <w:r>
        <w:rPr>
          <w:rFonts w:ascii="Palatino Linotype" w:hAnsi="Palatino Linotype"/>
        </w:rPr>
        <w:t xml:space="preserve"> </w:t>
      </w:r>
      <w:r w:rsidRPr="005415D3">
        <w:rPr>
          <w:rFonts w:ascii="Palatino Linotype" w:hAnsi="Palatino Linotype"/>
        </w:rPr>
        <w:t>χιαστὶ</w:t>
      </w:r>
      <w:r>
        <w:rPr>
          <w:rFonts w:ascii="Palatino Linotype" w:hAnsi="Palatino Linotype"/>
        </w:rPr>
        <w:t xml:space="preserve">  </w:t>
      </w:r>
      <w:r w:rsidRPr="005415D3">
        <w:rPr>
          <w:rFonts w:ascii="Palatino Linotype" w:hAnsi="Palatino Linotype"/>
        </w:rPr>
        <w:t>δομή:</w:t>
      </w:r>
      <w:r>
        <w:rPr>
          <w:rFonts w:ascii="Palatino Linotype" w:hAnsi="Palatino Linotype"/>
          <w:sz w:val="18"/>
          <w:szCs w:val="18"/>
        </w:rPr>
        <w:t xml:space="preserve"> </w:t>
      </w:r>
      <w:r w:rsidRPr="005415D3">
        <w:rPr>
          <w:rFonts w:ascii="Palatino Linotype" w:hAnsi="Palatino Linotype" w:cs="SBL Greek"/>
          <w:i/>
          <w:caps/>
          <w:lang w:bidi="he-IL"/>
        </w:rPr>
        <w:t>ε</w:t>
      </w:r>
      <w:r w:rsidRPr="005415D3">
        <w:rPr>
          <w:rFonts w:ascii="Palatino Linotype" w:hAnsi="Palatino Linotype" w:cs="SBL Greek"/>
          <w:i/>
          <w:lang w:bidi="he-IL"/>
        </w:rPr>
        <w:t>ἰδότες</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i/>
          <w:lang w:bidi="he-IL"/>
        </w:rPr>
        <w:t>ὅτι</w:t>
      </w:r>
      <w:r>
        <w:rPr>
          <w:rFonts w:ascii="Palatino Linotype" w:hAnsi="Palatino Linotype" w:cs="SBL Greek"/>
          <w:i/>
          <w:lang w:bidi="he-IL"/>
        </w:rPr>
        <w:t xml:space="preserve"> </w:t>
      </w:r>
      <w:r w:rsidRPr="005415D3">
        <w:rPr>
          <w:rFonts w:ascii="Palatino Linotype" w:hAnsi="Palatino Linotype" w:cs="SBL Greek"/>
          <w:b/>
          <w:i/>
          <w:lang w:bidi="he-IL"/>
        </w:rPr>
        <w:t>(α)</w:t>
      </w:r>
      <w:r>
        <w:rPr>
          <w:rFonts w:ascii="Palatino Linotype" w:hAnsi="Palatino Linotype" w:cs="SBL Greek"/>
          <w:i/>
          <w:lang w:bidi="he-IL"/>
        </w:rPr>
        <w:t xml:space="preserve"> </w:t>
      </w:r>
      <w:r w:rsidRPr="005415D3">
        <w:rPr>
          <w:rFonts w:ascii="Palatino Linotype" w:hAnsi="Palatino Linotype" w:cs="SBL Greek"/>
          <w:i/>
          <w:lang w:bidi="he-IL"/>
        </w:rPr>
        <w:t>οὐ</w:t>
      </w:r>
      <w:r>
        <w:rPr>
          <w:rFonts w:ascii="Palatino Linotype" w:hAnsi="Palatino Linotype" w:cs="SBL Greek"/>
          <w:i/>
          <w:lang w:bidi="he-IL"/>
        </w:rPr>
        <w:t xml:space="preserve"> </w:t>
      </w:r>
      <w:r w:rsidRPr="005415D3">
        <w:rPr>
          <w:rFonts w:ascii="Palatino Linotype" w:hAnsi="Palatino Linotype" w:cs="SBL Greek"/>
          <w:i/>
          <w:lang w:bidi="he-IL"/>
        </w:rPr>
        <w:t>δικαιοῦται</w:t>
      </w:r>
      <w:r>
        <w:rPr>
          <w:rFonts w:ascii="Palatino Linotype" w:hAnsi="Palatino Linotype" w:cs="SBL Greek"/>
          <w:i/>
          <w:lang w:bidi="he-IL"/>
        </w:rPr>
        <w:t xml:space="preserve"> </w:t>
      </w:r>
      <w:r w:rsidRPr="005415D3">
        <w:rPr>
          <w:rFonts w:ascii="Palatino Linotype" w:hAnsi="Palatino Linotype" w:cs="SBL Greek"/>
          <w:i/>
          <w:lang w:bidi="he-IL"/>
        </w:rPr>
        <w:t>ἄνθρωπος</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b/>
          <w:i/>
          <w:lang w:bidi="he-IL"/>
        </w:rPr>
        <w:t>(β)</w:t>
      </w:r>
      <w:r>
        <w:rPr>
          <w:rFonts w:ascii="Palatino Linotype" w:hAnsi="Palatino Linotype" w:cs="SBL Greek"/>
          <w:i/>
          <w:lang w:bidi="he-IL"/>
        </w:rPr>
        <w:t xml:space="preserve"> </w:t>
      </w:r>
      <w:r w:rsidRPr="005415D3">
        <w:rPr>
          <w:rFonts w:ascii="Palatino Linotype" w:hAnsi="Palatino Linotype" w:cs="SBL Greek"/>
          <w:b/>
          <w:i/>
          <w:sz w:val="28"/>
          <w:szCs w:val="28"/>
          <w:highlight w:val="yellow"/>
          <w:lang w:bidi="he-IL"/>
        </w:rPr>
        <w:t>ἐὰν</w:t>
      </w:r>
      <w:r>
        <w:rPr>
          <w:rFonts w:ascii="Palatino Linotype" w:hAnsi="Palatino Linotype" w:cs="SBL Greek"/>
          <w:b/>
          <w:i/>
          <w:sz w:val="28"/>
          <w:szCs w:val="28"/>
          <w:highlight w:val="yellow"/>
          <w:lang w:bidi="he-IL"/>
        </w:rPr>
        <w:t xml:space="preserve"> </w:t>
      </w:r>
      <w:r w:rsidRPr="005415D3">
        <w:rPr>
          <w:rFonts w:ascii="Palatino Linotype" w:hAnsi="Palatino Linotype" w:cs="SBL Greek"/>
          <w:b/>
          <w:i/>
          <w:sz w:val="28"/>
          <w:szCs w:val="28"/>
          <w:highlight w:val="yellow"/>
          <w:lang w:bidi="he-IL"/>
        </w:rPr>
        <w:t>μὴ</w:t>
      </w:r>
      <w:r w:rsidRPr="005415D3">
        <w:rPr>
          <w:rStyle w:val="a5"/>
          <w:rFonts w:cs="SBL Greek"/>
          <w:i/>
          <w:sz w:val="28"/>
          <w:szCs w:val="28"/>
          <w:highlight w:val="yellow"/>
          <w:lang w:bidi="he-IL"/>
        </w:rPr>
        <w:footnoteReference w:id="274"/>
      </w:r>
      <w:r>
        <w:rPr>
          <w:rFonts w:ascii="Palatino Linotype" w:hAnsi="Palatino Linotype" w:cs="SBL Greek"/>
          <w:i/>
          <w:lang w:bidi="he-IL"/>
        </w:rPr>
        <w:t xml:space="preserve"> </w:t>
      </w:r>
      <w:r w:rsidRPr="005415D3">
        <w:rPr>
          <w:rFonts w:ascii="Palatino Linotype" w:hAnsi="Palatino Linotype" w:cs="SBL Greek"/>
          <w:i/>
          <w:lang w:bidi="he-IL"/>
        </w:rPr>
        <w:t>διὰ</w:t>
      </w:r>
      <w:r>
        <w:rPr>
          <w:rFonts w:ascii="Palatino Linotype" w:hAnsi="Palatino Linotype" w:cs="SBL Greek"/>
          <w:i/>
          <w:lang w:bidi="he-IL"/>
        </w:rPr>
        <w:t xml:space="preserve"> </w:t>
      </w:r>
      <w:r w:rsidRPr="005415D3">
        <w:rPr>
          <w:rFonts w:ascii="Palatino Linotype" w:hAnsi="Palatino Linotype" w:cs="SBL Greek"/>
          <w:i/>
          <w:lang w:bidi="he-IL"/>
        </w:rPr>
        <w:t>πίστεως</w:t>
      </w:r>
      <w:r>
        <w:rPr>
          <w:rFonts w:ascii="Palatino Linotype" w:hAnsi="Palatino Linotype" w:cs="SBL Greek"/>
          <w:i/>
          <w:lang w:bidi="he-IL"/>
        </w:rPr>
        <w:t xml:space="preserve"> </w:t>
      </w:r>
      <w:r w:rsidRPr="005415D3">
        <w:rPr>
          <w:rFonts w:ascii="Palatino Linotype" w:hAnsi="Palatino Linotype" w:cs="SBL Greek"/>
          <w:i/>
          <w:lang w:bidi="he-IL"/>
        </w:rPr>
        <w:t>Ἰησοῦ</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b/>
          <w:i/>
          <w:lang w:bidi="he-IL"/>
        </w:rPr>
        <w:t>(β’)</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ἡμεῖς</w:t>
      </w:r>
      <w:r>
        <w:rPr>
          <w:rFonts w:ascii="Palatino Linotype" w:hAnsi="Palatino Linotype" w:cs="SBL Greek"/>
          <w:i/>
          <w:lang w:bidi="he-IL"/>
        </w:rPr>
        <w:t xml:space="preserve"> </w:t>
      </w:r>
      <w:r w:rsidRPr="005415D3">
        <w:rPr>
          <w:rFonts w:ascii="Palatino Linotype" w:hAnsi="Palatino Linotype" w:cs="SBL Greek"/>
          <w:i/>
          <w:lang w:bidi="he-IL"/>
        </w:rPr>
        <w:t>εἰς</w:t>
      </w:r>
      <w:r>
        <w:rPr>
          <w:rFonts w:ascii="Palatino Linotype" w:hAnsi="Palatino Linotype" w:cs="SBL Greek"/>
          <w:i/>
          <w:lang w:bidi="he-IL"/>
        </w:rPr>
        <w:t xml:space="preserve"> </w:t>
      </w:r>
      <w:r w:rsidRPr="005415D3">
        <w:rPr>
          <w:rFonts w:ascii="Palatino Linotype" w:hAnsi="Palatino Linotype" w:cs="SBL Greek"/>
          <w:i/>
          <w:lang w:bidi="he-IL"/>
        </w:rPr>
        <w:t>Χριστὸν</w:t>
      </w:r>
      <w:r>
        <w:rPr>
          <w:rFonts w:ascii="Palatino Linotype" w:hAnsi="Palatino Linotype" w:cs="SBL Greek"/>
          <w:i/>
          <w:lang w:bidi="he-IL"/>
        </w:rPr>
        <w:t xml:space="preserve"> </w:t>
      </w:r>
      <w:r w:rsidRPr="005415D3">
        <w:rPr>
          <w:rFonts w:ascii="Palatino Linotype" w:hAnsi="Palatino Linotype" w:cs="SBL Greek"/>
          <w:i/>
          <w:lang w:bidi="he-IL"/>
        </w:rPr>
        <w:t>Ἰησοῦν</w:t>
      </w:r>
      <w:r>
        <w:rPr>
          <w:rFonts w:ascii="Palatino Linotype" w:hAnsi="Palatino Linotype" w:cs="SBL Greek"/>
          <w:i/>
          <w:lang w:bidi="he-IL"/>
        </w:rPr>
        <w:t xml:space="preserve"> </w:t>
      </w:r>
      <w:r w:rsidRPr="005415D3">
        <w:rPr>
          <w:rFonts w:ascii="Palatino Linotype" w:hAnsi="Palatino Linotype" w:cs="SBL Greek"/>
          <w:i/>
          <w:lang w:bidi="he-IL"/>
        </w:rPr>
        <w:t>ἐπιστεύσαμεν,</w:t>
      </w:r>
      <w:r>
        <w:rPr>
          <w:rFonts w:ascii="Palatino Linotype" w:hAnsi="Palatino Linotype" w:cs="SBL Greek"/>
          <w:i/>
          <w:lang w:bidi="he-IL"/>
        </w:rPr>
        <w:t xml:space="preserve"> </w:t>
      </w:r>
      <w:r w:rsidRPr="005415D3">
        <w:rPr>
          <w:rFonts w:ascii="Palatino Linotype" w:hAnsi="Palatino Linotype" w:cs="SBL Greek"/>
          <w:b/>
          <w:i/>
          <w:lang w:bidi="he-IL"/>
        </w:rPr>
        <w:t>ἵνα</w:t>
      </w:r>
      <w:r>
        <w:rPr>
          <w:rFonts w:ascii="Palatino Linotype" w:hAnsi="Palatino Linotype" w:cs="SBL Greek"/>
          <w:b/>
          <w:i/>
          <w:lang w:bidi="he-IL"/>
        </w:rPr>
        <w:t xml:space="preserve"> </w:t>
      </w:r>
      <w:r w:rsidRPr="005415D3">
        <w:rPr>
          <w:rFonts w:ascii="Palatino Linotype" w:hAnsi="Palatino Linotype" w:cs="SBL Greek"/>
          <w:b/>
          <w:i/>
          <w:lang w:bidi="he-IL"/>
        </w:rPr>
        <w:t>δικαιωθῶμεν</w:t>
      </w:r>
      <w:r>
        <w:rPr>
          <w:rFonts w:ascii="Palatino Linotype" w:hAnsi="Palatino Linotype" w:cs="SBL Greek"/>
          <w:b/>
          <w:i/>
          <w:lang w:bidi="he-IL"/>
        </w:rPr>
        <w:t xml:space="preserve"> </w:t>
      </w:r>
      <w:r w:rsidRPr="005415D3">
        <w:rPr>
          <w:rFonts w:ascii="Palatino Linotype" w:hAnsi="Palatino Linotype" w:cs="SBL Greek"/>
          <w:b/>
          <w:i/>
          <w:lang w:bidi="he-IL"/>
        </w:rPr>
        <w:lastRenderedPageBreak/>
        <w:t>ἐκ</w:t>
      </w:r>
      <w:r>
        <w:rPr>
          <w:rFonts w:ascii="Palatino Linotype" w:hAnsi="Palatino Linotype" w:cs="SBL Greek"/>
          <w:b/>
          <w:i/>
          <w:lang w:bidi="he-IL"/>
        </w:rPr>
        <w:t xml:space="preserve"> </w:t>
      </w:r>
      <w:r w:rsidRPr="005415D3">
        <w:rPr>
          <w:rFonts w:ascii="Palatino Linotype" w:hAnsi="Palatino Linotype" w:cs="SBL Greek"/>
          <w:b/>
          <w:i/>
          <w:lang w:bidi="he-IL"/>
        </w:rPr>
        <w:t>πίστεως</w:t>
      </w:r>
      <w:r>
        <w:rPr>
          <w:rFonts w:ascii="Palatino Linotype" w:hAnsi="Palatino Linotype" w:cs="SBL Greek"/>
          <w:b/>
          <w:i/>
          <w:lang w:bidi="he-IL"/>
        </w:rPr>
        <w:t xml:space="preserve"> </w:t>
      </w:r>
      <w:r w:rsidRPr="005415D3">
        <w:rPr>
          <w:rFonts w:ascii="Palatino Linotype" w:hAnsi="Palatino Linotype" w:cs="SBL Greek"/>
          <w:b/>
          <w:i/>
          <w:lang w:bidi="he-IL"/>
        </w:rPr>
        <w:t>Χριστοῦ</w:t>
      </w:r>
      <w:r>
        <w:rPr>
          <w:rFonts w:ascii="Palatino Linotype" w:hAnsi="Palatino Linotype" w:cs="SBL Greek"/>
          <w:b/>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b/>
          <w:i/>
          <w:lang w:bidi="he-IL"/>
        </w:rPr>
        <w:t>(α’)</w:t>
      </w:r>
      <w:r>
        <w:rPr>
          <w:rFonts w:ascii="Palatino Linotype" w:hAnsi="Palatino Linotype" w:cs="SBL Greek"/>
          <w:i/>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ἐξ</w:t>
      </w:r>
      <w:r>
        <w:rPr>
          <w:rFonts w:ascii="Palatino Linotype" w:hAnsi="Palatino Linotype" w:cs="SBL Greek"/>
          <w:i/>
          <w:lang w:bidi="he-IL"/>
        </w:rPr>
        <w:t xml:space="preserve"> </w:t>
      </w:r>
      <w:r w:rsidRPr="005415D3">
        <w:rPr>
          <w:rFonts w:ascii="Palatino Linotype" w:hAnsi="Palatino Linotype" w:cs="SBL Greek"/>
          <w:i/>
          <w:lang w:bidi="he-IL"/>
        </w:rPr>
        <w:t>ἔργων</w:t>
      </w:r>
      <w:r>
        <w:rPr>
          <w:rFonts w:ascii="Palatino Linotype" w:hAnsi="Palatino Linotype" w:cs="SBL Greek"/>
          <w:i/>
          <w:lang w:bidi="he-IL"/>
        </w:rPr>
        <w:t xml:space="preserve"> </w:t>
      </w:r>
      <w:r w:rsidRPr="005415D3">
        <w:rPr>
          <w:rFonts w:ascii="Palatino Linotype" w:hAnsi="Palatino Linotype" w:cs="SBL Greek"/>
          <w:i/>
          <w:lang w:bidi="he-IL"/>
        </w:rPr>
        <w:t>νόμου,</w:t>
      </w:r>
      <w:r>
        <w:rPr>
          <w:rFonts w:ascii="Palatino Linotype" w:hAnsi="Palatino Linotype" w:cs="SBL Greek"/>
          <w:i/>
          <w:lang w:bidi="he-IL"/>
        </w:rPr>
        <w:t xml:space="preserve"> </w:t>
      </w:r>
      <w:r w:rsidRPr="005415D3">
        <w:rPr>
          <w:rFonts w:ascii="Palatino Linotype" w:hAnsi="Palatino Linotype" w:cs="SBL Greek"/>
          <w:b/>
          <w:i/>
          <w:lang w:bidi="he-IL"/>
        </w:rPr>
        <w:t>ὅτι</w:t>
      </w:r>
      <w:r>
        <w:rPr>
          <w:rFonts w:ascii="Palatino Linotype" w:hAnsi="Palatino Linotype" w:cs="SBL Greek"/>
          <w:b/>
          <w:i/>
          <w:lang w:bidi="he-IL"/>
        </w:rPr>
        <w:t xml:space="preserve"> </w:t>
      </w:r>
      <w:r w:rsidRPr="005415D3">
        <w:rPr>
          <w:rFonts w:ascii="Palatino Linotype" w:hAnsi="Palatino Linotype" w:cs="SBL Greek"/>
          <w:b/>
          <w:i/>
          <w:lang w:bidi="he-IL"/>
        </w:rPr>
        <w:t>ἐξ</w:t>
      </w:r>
      <w:r>
        <w:rPr>
          <w:rFonts w:ascii="Palatino Linotype" w:hAnsi="Palatino Linotype" w:cs="SBL Greek"/>
          <w:b/>
          <w:i/>
          <w:lang w:bidi="he-IL"/>
        </w:rPr>
        <w:t xml:space="preserve"> </w:t>
      </w:r>
      <w:r w:rsidRPr="005415D3">
        <w:rPr>
          <w:rFonts w:ascii="Palatino Linotype" w:hAnsi="Palatino Linotype" w:cs="SBL Greek"/>
          <w:b/>
          <w:i/>
          <w:lang w:bidi="he-IL"/>
        </w:rPr>
        <w:t>ἔργων</w:t>
      </w:r>
      <w:r>
        <w:rPr>
          <w:rFonts w:ascii="Palatino Linotype" w:hAnsi="Palatino Linotype" w:cs="SBL Greek"/>
          <w:b/>
          <w:i/>
          <w:lang w:bidi="he-IL"/>
        </w:rPr>
        <w:t xml:space="preserve"> </w:t>
      </w:r>
      <w:r w:rsidRPr="005415D3">
        <w:rPr>
          <w:rFonts w:ascii="Palatino Linotype" w:hAnsi="Palatino Linotype" w:cs="SBL Greek"/>
          <w:b/>
          <w:i/>
          <w:lang w:bidi="he-IL"/>
        </w:rPr>
        <w:t>νόμου</w:t>
      </w:r>
      <w:r>
        <w:rPr>
          <w:rFonts w:ascii="Palatino Linotype" w:hAnsi="Palatino Linotype" w:cs="SBL Greek"/>
          <w:b/>
          <w:i/>
          <w:lang w:bidi="he-IL"/>
        </w:rPr>
        <w:t xml:space="preserve"> </w:t>
      </w:r>
      <w:r w:rsidRPr="005415D3">
        <w:rPr>
          <w:rFonts w:ascii="Palatino Linotype" w:hAnsi="Palatino Linotype" w:cs="SBL Greek"/>
          <w:b/>
          <w:i/>
          <w:lang w:bidi="he-IL"/>
        </w:rPr>
        <w:t>οὐ</w:t>
      </w:r>
      <w:r>
        <w:rPr>
          <w:rFonts w:ascii="Palatino Linotype" w:hAnsi="Palatino Linotype" w:cs="SBL Greek"/>
          <w:b/>
          <w:i/>
          <w:lang w:bidi="he-IL"/>
        </w:rPr>
        <w:t xml:space="preserve"> </w:t>
      </w:r>
      <w:r w:rsidRPr="005415D3">
        <w:rPr>
          <w:rFonts w:ascii="Palatino Linotype" w:hAnsi="Palatino Linotype" w:cs="SBL Greek"/>
          <w:b/>
          <w:i/>
          <w:lang w:bidi="he-IL"/>
        </w:rPr>
        <w:t>δικαιωθήσεται</w:t>
      </w:r>
      <w:r>
        <w:rPr>
          <w:rFonts w:ascii="Palatino Linotype" w:hAnsi="Palatino Linotype" w:cs="SBL Greek"/>
          <w:b/>
          <w:i/>
          <w:lang w:bidi="he-IL"/>
        </w:rPr>
        <w:t xml:space="preserve"> </w:t>
      </w:r>
      <w:r w:rsidRPr="005415D3">
        <w:rPr>
          <w:rFonts w:ascii="Palatino Linotype" w:hAnsi="Palatino Linotype" w:cs="SBL Greek"/>
          <w:b/>
          <w:i/>
          <w:lang w:bidi="he-IL"/>
        </w:rPr>
        <w:t>πᾶσα</w:t>
      </w:r>
      <w:r>
        <w:rPr>
          <w:rFonts w:ascii="Palatino Linotype" w:hAnsi="Palatino Linotype" w:cs="SBL Greek"/>
          <w:b/>
          <w:i/>
          <w:lang w:bidi="he-IL"/>
        </w:rPr>
        <w:t xml:space="preserve"> </w:t>
      </w:r>
      <w:r w:rsidRPr="005415D3">
        <w:rPr>
          <w:rFonts w:ascii="Palatino Linotype" w:hAnsi="Palatino Linotype" w:cs="SBL Greek"/>
          <w:b/>
          <w:i/>
          <w:lang w:bidi="he-IL"/>
        </w:rPr>
        <w:t>σάρξ</w:t>
      </w:r>
      <w:r>
        <w:rPr>
          <w:rFonts w:ascii="Palatino Linotype" w:hAnsi="Palatino Linotype" w:cs="SBL Greek"/>
          <w:b/>
          <w:i/>
          <w:lang w:bidi="he-IL"/>
        </w:rPr>
        <w:t xml:space="preserve"> </w:t>
      </w:r>
      <w:r w:rsidRPr="005415D3">
        <w:rPr>
          <w:rFonts w:ascii="Palatino Linotype" w:hAnsi="Palatino Linotype" w:cs="SBL Greek"/>
          <w:lang w:bidi="he-IL"/>
        </w:rPr>
        <w:t>(Ψ.</w:t>
      </w:r>
      <w:r>
        <w:rPr>
          <w:rFonts w:ascii="Palatino Linotype" w:hAnsi="Palatino Linotype" w:cs="SBL Greek"/>
          <w:lang w:bidi="he-IL"/>
        </w:rPr>
        <w:t xml:space="preserve"> </w:t>
      </w:r>
      <w:r w:rsidRPr="005415D3">
        <w:rPr>
          <w:rFonts w:ascii="Palatino Linotype" w:hAnsi="Palatino Linotype" w:cs="SBL Greek"/>
          <w:lang w:bidi="he-IL"/>
        </w:rPr>
        <w:t>142,</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Ο’)</w:t>
      </w:r>
      <w:r w:rsidRPr="005415D3">
        <w:rPr>
          <w:rFonts w:ascii="Palatino Linotype" w:hAnsi="Palatino Linotype" w:cs="SBL Greek"/>
          <w:b/>
          <w:i/>
          <w:lang w:bidi="he-IL"/>
        </w:rPr>
        <w:t>.</w:t>
      </w:r>
      <w:r>
        <w:rPr>
          <w:rFonts w:ascii="Palatino Linotype" w:hAnsi="Palatino Linotype" w:cs="SBL Greek"/>
          <w:b/>
          <w:i/>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αὐτὸν</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συμπυκνώνονται</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ὅσα</w:t>
      </w:r>
      <w:r>
        <w:rPr>
          <w:rFonts w:ascii="Palatino Linotype" w:hAnsi="Palatino Linotype" w:cs="SBL Greek"/>
          <w:lang w:bidi="he-IL"/>
        </w:rPr>
        <w:t xml:space="preserve"> </w:t>
      </w:r>
      <w:r w:rsidRPr="005415D3">
        <w:rPr>
          <w:rFonts w:ascii="Palatino Linotype" w:hAnsi="Palatino Linotype" w:cs="SBL Greek"/>
          <w:lang w:bidi="he-IL"/>
        </w:rPr>
        <w:t>θέματα</w:t>
      </w:r>
      <w:r>
        <w:rPr>
          <w:rFonts w:ascii="Palatino Linotype" w:hAnsi="Palatino Linotype" w:cs="SBL Greek"/>
          <w:lang w:bidi="he-IL"/>
        </w:rPr>
        <w:t xml:space="preserve"> </w:t>
      </w:r>
      <w:r w:rsidRPr="005415D3">
        <w:rPr>
          <w:rFonts w:ascii="Palatino Linotype" w:hAnsi="Palatino Linotype" w:cs="SBL Greek"/>
          <w:lang w:bidi="he-IL"/>
        </w:rPr>
        <w:t>πρόκειται</w:t>
      </w:r>
      <w:r>
        <w:rPr>
          <w:rFonts w:ascii="Palatino Linotype" w:hAnsi="Palatino Linotype" w:cs="SBL Greek"/>
          <w:lang w:bidi="he-IL"/>
        </w:rPr>
        <w:t xml:space="preserve"> </w:t>
      </w:r>
      <w:r w:rsidRPr="005415D3">
        <w:rPr>
          <w:rFonts w:ascii="Palatino Linotype" w:hAnsi="Palatino Linotype" w:cs="SBL Greek"/>
          <w:lang w:bidi="he-IL"/>
        </w:rPr>
        <w:t>να</w:t>
      </w:r>
      <w:r>
        <w:rPr>
          <w:rFonts w:ascii="Palatino Linotype" w:hAnsi="Palatino Linotype" w:cs="SBL Greek"/>
          <w:lang w:bidi="he-IL"/>
        </w:rPr>
        <w:t xml:space="preserve"> </w:t>
      </w:r>
      <w:r w:rsidRPr="005415D3">
        <w:rPr>
          <w:rFonts w:ascii="Palatino Linotype" w:hAnsi="Palatino Linotype" w:cs="SBL Greek"/>
          <w:lang w:bidi="he-IL"/>
        </w:rPr>
        <w:t>ἀναπτύξει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στὴσυνέχεια,</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ὅλες</w:t>
      </w:r>
      <w:r>
        <w:rPr>
          <w:rFonts w:ascii="Palatino Linotype" w:hAnsi="Palatino Linotype" w:cs="SBL Greek"/>
          <w:lang w:bidi="he-IL"/>
        </w:rPr>
        <w:t xml:space="preserve"> </w:t>
      </w:r>
      <w:r w:rsidRPr="005415D3">
        <w:rPr>
          <w:rFonts w:ascii="Palatino Linotype" w:hAnsi="Palatino Linotype" w:cs="SBL Greek"/>
          <w:lang w:bidi="he-IL"/>
        </w:rPr>
        <w:t>οἱ</w:t>
      </w:r>
      <w:r>
        <w:rPr>
          <w:rFonts w:ascii="Palatino Linotype" w:hAnsi="Palatino Linotype" w:cs="SBL Greek"/>
          <w:lang w:bidi="he-IL"/>
        </w:rPr>
        <w:t xml:space="preserve"> </w:t>
      </w:r>
      <w:r w:rsidRPr="005415D3">
        <w:rPr>
          <w:rFonts w:ascii="Palatino Linotype" w:hAnsi="Palatino Linotype" w:cs="SBL Greek"/>
          <w:lang w:bidi="he-IL"/>
        </w:rPr>
        <w:t>διατυπώσεις</w:t>
      </w:r>
      <w:r>
        <w:rPr>
          <w:rFonts w:ascii="Palatino Linotype" w:hAnsi="Palatino Linotype" w:cs="SBL Greek"/>
          <w:lang w:bidi="he-IL"/>
        </w:rPr>
        <w:t xml:space="preserve"> </w:t>
      </w:r>
      <w:r w:rsidRPr="005415D3">
        <w:rPr>
          <w:rFonts w:ascii="Palatino Linotype" w:hAnsi="Palatino Linotype" w:cs="SBL Greek"/>
          <w:lang w:bidi="he-IL"/>
        </w:rPr>
        <w:t>στὶς</w:t>
      </w:r>
      <w:r>
        <w:rPr>
          <w:rFonts w:ascii="Palatino Linotype" w:hAnsi="Palatino Linotype" w:cs="SBL Greek"/>
          <w:lang w:bidi="he-IL"/>
        </w:rPr>
        <w:t xml:space="preserve"> </w:t>
      </w:r>
      <w:r w:rsidRPr="005415D3">
        <w:rPr>
          <w:rFonts w:ascii="Palatino Linotype" w:hAnsi="Palatino Linotype" w:cs="SBL Greek"/>
          <w:lang w:bidi="he-IL"/>
        </w:rPr>
        <w:t>ὁποῖες</w:t>
      </w:r>
      <w:r>
        <w:rPr>
          <w:rFonts w:ascii="Palatino Linotype" w:hAnsi="Palatino Linotype" w:cs="SBL Greek"/>
          <w:lang w:bidi="he-IL"/>
        </w:rPr>
        <w:t xml:space="preserve"> </w:t>
      </w:r>
      <w:r w:rsidRPr="005415D3">
        <w:rPr>
          <w:rFonts w:ascii="Palatino Linotype" w:hAnsi="Palatino Linotype" w:cs="SBL Greek"/>
          <w:lang w:bidi="he-IL"/>
        </w:rPr>
        <w:t>«ἑστιάζει»</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νέα</w:t>
      </w:r>
      <w:r>
        <w:rPr>
          <w:rFonts w:ascii="Palatino Linotype" w:hAnsi="Palatino Linotype" w:cs="SBL Greek"/>
          <w:lang w:bidi="he-IL"/>
        </w:rPr>
        <w:t xml:space="preserve"> </w:t>
      </w:r>
      <w:r w:rsidRPr="005415D3">
        <w:rPr>
          <w:rFonts w:ascii="Palatino Linotype" w:hAnsi="Palatino Linotype" w:cs="SBL Greek"/>
          <w:lang w:bidi="he-IL"/>
        </w:rPr>
        <w:t>παύλεια</w:t>
      </w:r>
      <w:r>
        <w:rPr>
          <w:rFonts w:ascii="Palatino Linotype" w:hAnsi="Palatino Linotype" w:cs="SBL Greek"/>
          <w:lang w:bidi="he-IL"/>
        </w:rPr>
        <w:t xml:space="preserve"> </w:t>
      </w:r>
      <w:r w:rsidRPr="005415D3">
        <w:rPr>
          <w:rFonts w:ascii="Palatino Linotype" w:hAnsi="Palatino Linotype" w:cs="SBL Greek"/>
          <w:lang w:bidi="he-IL"/>
        </w:rPr>
        <w:t>προοπτική.</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τῇ</w:t>
      </w:r>
      <w:r>
        <w:rPr>
          <w:rFonts w:ascii="Palatino Linotype" w:hAnsi="Palatino Linotype" w:cs="SBL Greek"/>
          <w:lang w:bidi="he-IL"/>
        </w:rPr>
        <w:t xml:space="preserve"> </w:t>
      </w:r>
      <w:r w:rsidRPr="005415D3">
        <w:rPr>
          <w:rFonts w:ascii="Palatino Linotype" w:hAnsi="Palatino Linotype" w:cs="SBL Greek"/>
          <w:lang w:bidi="he-IL"/>
        </w:rPr>
        <w:t>βάσει</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συγκεκριμένου</w:t>
      </w:r>
      <w:r>
        <w:rPr>
          <w:rFonts w:ascii="Palatino Linotype" w:hAnsi="Palatino Linotype" w:cs="SBL Greek"/>
          <w:lang w:bidi="he-IL"/>
        </w:rPr>
        <w:t xml:space="preserve"> </w:t>
      </w:r>
      <w:r w:rsidRPr="005415D3">
        <w:rPr>
          <w:rFonts w:ascii="Palatino Linotype" w:hAnsi="Palatino Linotype" w:cs="SBL Greek"/>
          <w:lang w:bidi="he-IL"/>
        </w:rPr>
        <w:t>στίχου-«κλειδί»</w:t>
      </w:r>
      <w:r>
        <w:rPr>
          <w:rFonts w:ascii="Palatino Linotype" w:hAnsi="Palatino Linotype" w:cs="SBL Greek"/>
          <w:lang w:bidi="he-IL"/>
        </w:rPr>
        <w:t xml:space="preserve"> </w:t>
      </w:r>
      <w:r w:rsidRPr="005415D3">
        <w:rPr>
          <w:rFonts w:ascii="Palatino Linotype" w:hAnsi="Palatino Linotype" w:cs="SBL Greek"/>
          <w:lang w:bidi="he-IL"/>
        </w:rPr>
        <w:t>ἀποδεικνύεται</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ὅρος</w:t>
      </w:r>
      <w:r>
        <w:rPr>
          <w:rFonts w:ascii="Palatino Linotype" w:hAnsi="Palatino Linotype" w:cs="SBL Greek"/>
          <w:lang w:bidi="he-IL"/>
        </w:rPr>
        <w:t xml:space="preserve"> </w:t>
      </w:r>
      <w:r w:rsidRPr="005415D3">
        <w:rPr>
          <w:rFonts w:ascii="Palatino Linotype" w:hAnsi="Palatino Linotype" w:cs="SBL Greek"/>
          <w:b/>
          <w:i/>
          <w:sz w:val="28"/>
          <w:szCs w:val="28"/>
          <w:lang w:bidi="he-IL"/>
        </w:rPr>
        <w:t>πίστις</w:t>
      </w:r>
      <w:r>
        <w:rPr>
          <w:rFonts w:ascii="Palatino Linotype" w:hAnsi="Palatino Linotype" w:cs="SBL Greek"/>
          <w:b/>
          <w:i/>
          <w:sz w:val="28"/>
          <w:szCs w:val="28"/>
          <w:lang w:bidi="he-IL"/>
        </w:rPr>
        <w:t xml:space="preserve"> </w:t>
      </w:r>
      <w:r w:rsidRPr="005415D3">
        <w:rPr>
          <w:rFonts w:ascii="Palatino Linotype" w:hAnsi="Palatino Linotype" w:cs="SBL Greek"/>
          <w:b/>
          <w:i/>
          <w:sz w:val="28"/>
          <w:szCs w:val="28"/>
          <w:lang w:bidi="he-IL"/>
        </w:rPr>
        <w:t>Χριστοῦ</w:t>
      </w:r>
      <w:r>
        <w:rPr>
          <w:rFonts w:ascii="Palatino Linotype" w:hAnsi="Palatino Linotype" w:cs="SBL Greek"/>
          <w:sz w:val="28"/>
          <w:szCs w:val="28"/>
          <w:lang w:bidi="he-IL"/>
        </w:rPr>
        <w:t xml:space="preserve"> </w:t>
      </w:r>
      <w:r w:rsidRPr="005415D3">
        <w:rPr>
          <w:rFonts w:ascii="Palatino Linotype" w:hAnsi="Palatino Linotype" w:cs="SBL Greek"/>
          <w:lang w:bidi="he-IL"/>
        </w:rPr>
        <w:t>σὲ</w:t>
      </w:r>
      <w:r>
        <w:rPr>
          <w:rFonts w:ascii="Palatino Linotype" w:hAnsi="Palatino Linotype" w:cs="SBL Greek"/>
          <w:lang w:bidi="he-IL"/>
        </w:rPr>
        <w:t xml:space="preserve"> </w:t>
      </w:r>
      <w:r w:rsidRPr="005415D3">
        <w:rPr>
          <w:rFonts w:ascii="Palatino Linotype" w:hAnsi="Palatino Linotype" w:cs="SBL Greek"/>
          <w:lang w:bidi="he-IL"/>
        </w:rPr>
        <w:t>ὅλη</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περικοπὴ</w:t>
      </w:r>
      <w:r>
        <w:rPr>
          <w:rFonts w:ascii="Palatino Linotype" w:hAnsi="Palatino Linotype" w:cs="SBL Greek"/>
          <w:lang w:bidi="he-IL"/>
        </w:rPr>
        <w:t xml:space="preserve"> </w:t>
      </w:r>
      <w:r w:rsidRPr="005415D3">
        <w:rPr>
          <w:rFonts w:ascii="Palatino Linotype" w:hAnsi="Palatino Linotype" w:cs="SBL Greek"/>
          <w:lang w:bidi="he-IL"/>
        </w:rPr>
        <w:t>μᾶλλον</w:t>
      </w:r>
      <w:r>
        <w:rPr>
          <w:rFonts w:ascii="Palatino Linotype" w:hAnsi="Palatino Linotype" w:cs="SBL Greek"/>
          <w:lang w:bidi="he-IL"/>
        </w:rPr>
        <w:t xml:space="preserve"> </w:t>
      </w:r>
      <w:r w:rsidRPr="005415D3">
        <w:rPr>
          <w:rFonts w:ascii="Palatino Linotype" w:hAnsi="Palatino Linotype" w:cs="SBL Greek"/>
          <w:lang w:bidi="he-IL"/>
        </w:rPr>
        <w:t>σημαίνει</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πίστη</w:t>
      </w:r>
      <w:r>
        <w:rPr>
          <w:rFonts w:ascii="Palatino Linotype" w:hAnsi="Palatino Linotype" w:cs="SBL Greek"/>
          <w:lang w:bidi="he-IL"/>
        </w:rPr>
        <w:t xml:space="preserve"> </w:t>
      </w:r>
      <w:r w:rsidRPr="005415D3">
        <w:rPr>
          <w:rFonts w:ascii="Palatino Linotype" w:hAnsi="Palatino Linotype" w:cs="SBL Greek"/>
          <w:b/>
          <w:i/>
          <w:lang w:bidi="he-IL"/>
        </w:rPr>
        <w:t>στὸν</w:t>
      </w:r>
      <w:r>
        <w:rPr>
          <w:rFonts w:ascii="Palatino Linotype" w:hAnsi="Palatino Linotype" w:cs="SBL Greek"/>
          <w:b/>
          <w:i/>
          <w:lang w:bidi="he-IL"/>
        </w:rPr>
        <w:t xml:space="preserve"> </w:t>
      </w:r>
      <w:r w:rsidRPr="005415D3">
        <w:rPr>
          <w:rFonts w:ascii="Palatino Linotype" w:hAnsi="Palatino Linotype" w:cs="SBL Greek"/>
          <w:lang w:bidi="he-IL"/>
        </w:rPr>
        <w:t>Υἱὸ</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ὄχι</w:t>
      </w:r>
      <w:r>
        <w:rPr>
          <w:rFonts w:ascii="Palatino Linotype" w:hAnsi="Palatino Linotype" w:cs="SBL Greek"/>
          <w:lang w:bidi="he-IL"/>
        </w:rPr>
        <w:t xml:space="preserve"> </w:t>
      </w:r>
      <w:r w:rsidRPr="005415D3">
        <w:rPr>
          <w:rFonts w:ascii="Palatino Linotype" w:hAnsi="Palatino Linotype" w:cs="SBL Greek"/>
          <w:lang w:bidi="he-IL"/>
        </w:rPr>
        <w:t>τὴν</w:t>
      </w:r>
      <w:r>
        <w:rPr>
          <w:rFonts w:ascii="Palatino Linotype" w:hAnsi="Palatino Linotype" w:cs="SBL Greek"/>
          <w:lang w:bidi="he-IL"/>
        </w:rPr>
        <w:t xml:space="preserve"> </w:t>
      </w:r>
      <w:r w:rsidRPr="005415D3">
        <w:rPr>
          <w:rFonts w:ascii="Palatino Linotype" w:hAnsi="Palatino Linotype" w:cs="SBL Greek"/>
          <w:lang w:bidi="he-IL"/>
        </w:rPr>
        <w:t>ἀπολύτη</w:t>
      </w:r>
      <w:r>
        <w:rPr>
          <w:rFonts w:ascii="Palatino Linotype" w:hAnsi="Palatino Linotype" w:cs="SBL Greek"/>
          <w:lang w:bidi="he-IL"/>
        </w:rPr>
        <w:t xml:space="preserve"> </w:t>
      </w:r>
      <w:r w:rsidRPr="005415D3">
        <w:rPr>
          <w:rFonts w:ascii="Palatino Linotype" w:hAnsi="Palatino Linotype" w:cs="SBL Greek"/>
          <w:lang w:bidi="he-IL"/>
        </w:rPr>
        <w:t>πίστη/ἀφοσίωση</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Χριστοῦ</w:t>
      </w:r>
      <w:r>
        <w:rPr>
          <w:rFonts w:ascii="Palatino Linotype" w:hAnsi="Palatino Linotype" w:cs="SBL Greek"/>
          <w:lang w:bidi="he-IL"/>
        </w:rPr>
        <w:t xml:space="preserve">  </w:t>
      </w:r>
      <w:r w:rsidRPr="005415D3">
        <w:rPr>
          <w:rFonts w:ascii="Palatino Linotype" w:hAnsi="Palatino Linotype" w:cs="SBL Greek"/>
          <w:b/>
          <w:i/>
          <w:lang w:bidi="he-IL"/>
        </w:rPr>
        <w:t>πρὸς</w:t>
      </w:r>
      <w:r>
        <w:rPr>
          <w:rFonts w:ascii="Palatino Linotype" w:hAnsi="Palatino Linotype" w:cs="SBL Greek"/>
          <w:b/>
          <w:i/>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Θεὸ</w:t>
      </w:r>
      <w:r>
        <w:rPr>
          <w:rFonts w:ascii="Palatino Linotype" w:hAnsi="Palatino Linotype" w:cs="SBL Greek"/>
          <w:lang w:bidi="he-IL"/>
        </w:rPr>
        <w:t xml:space="preserve"> </w:t>
      </w:r>
      <w:r w:rsidRPr="005415D3">
        <w:rPr>
          <w:rFonts w:ascii="Palatino Linotype" w:hAnsi="Palatino Linotype" w:cs="SBL Greek"/>
          <w:lang w:bidi="he-IL"/>
        </w:rPr>
        <w:t>Πατέρα.</w:t>
      </w:r>
      <w:r>
        <w:rPr>
          <w:rFonts w:ascii="Palatino Linotype" w:hAnsi="Palatino Linotype" w:cs="SBL Greek"/>
          <w:lang w:bidi="he-IL"/>
        </w:rPr>
        <w:t xml:space="preserve"> </w:t>
      </w:r>
      <w:r w:rsidRPr="005415D3">
        <w:rPr>
          <w:rFonts w:ascii="Palatino Linotype" w:hAnsi="Palatino Linotype" w:cs="SBL Greek"/>
          <w:lang w:bidi="he-IL"/>
        </w:rPr>
        <w:t>Ἄλλωστε</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πιστὸς</w:t>
      </w:r>
      <w:r>
        <w:rPr>
          <w:rFonts w:ascii="Palatino Linotype" w:hAnsi="Palatino Linotype" w:cs="SBL Greek"/>
          <w:lang w:bidi="he-IL"/>
        </w:rPr>
        <w:t xml:space="preserve"> </w:t>
      </w:r>
      <w:r w:rsidRPr="005415D3">
        <w:rPr>
          <w:rFonts w:ascii="Palatino Linotype" w:hAnsi="Palatino Linotype" w:cs="SBL Greek"/>
          <w:lang w:bidi="he-IL"/>
        </w:rPr>
        <w:t>Ἀβραὰμ</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παραλληλίζεται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Ἰησοῦ</w:t>
      </w:r>
      <w:r>
        <w:rPr>
          <w:rFonts w:ascii="Palatino Linotype" w:hAnsi="Palatino Linotype" w:cs="SBL Greek"/>
          <w:lang w:bidi="he-IL"/>
        </w:rPr>
        <w:t xml:space="preserve"> </w:t>
      </w:r>
      <w:r w:rsidRPr="005415D3">
        <w:rPr>
          <w:rFonts w:ascii="Palatino Linotype" w:hAnsi="Palatino Linotype" w:cs="SBL Greek"/>
          <w:lang w:bidi="he-IL"/>
        </w:rPr>
        <w:t>ἀλλὰ</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μέλη</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Ἐκκλησίας.</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σ.</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παραλληλίζει</w:t>
      </w:r>
      <w:r>
        <w:rPr>
          <w:rFonts w:ascii="Palatino Linotype" w:hAnsi="Palatino Linotype" w:cs="SBL Greek"/>
          <w:lang w:bidi="he-IL"/>
        </w:rPr>
        <w:t xml:space="preserve"> </w:t>
      </w:r>
      <w:r w:rsidRPr="005415D3">
        <w:rPr>
          <w:rFonts w:ascii="Palatino Linotype" w:hAnsi="Palatino Linotype" w:cs="SBL Greek"/>
          <w:lang w:bidi="he-IL"/>
        </w:rPr>
        <w:t>(τουλάχιστον</w:t>
      </w:r>
      <w:r>
        <w:rPr>
          <w:rFonts w:ascii="Palatino Linotype" w:hAnsi="Palatino Linotype" w:cs="SBL Greek"/>
          <w:lang w:bidi="he-IL"/>
        </w:rPr>
        <w:t xml:space="preserve"> </w:t>
      </w:r>
      <w:r w:rsidRPr="005415D3">
        <w:rPr>
          <w:rFonts w:ascii="Palatino Linotype" w:hAnsi="Palatino Linotype" w:cs="SBL Greek"/>
          <w:lang w:bidi="he-IL"/>
        </w:rPr>
        <w:t>ἐμφανῶς)</w:t>
      </w:r>
      <w:r>
        <w:rPr>
          <w:rFonts w:ascii="Palatino Linotype" w:hAnsi="Palatino Linotype" w:cs="SBL Greek"/>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μὲ</w:t>
      </w:r>
      <w:r>
        <w:rPr>
          <w:rFonts w:ascii="Palatino Linotype" w:hAnsi="Palatino Linotype" w:cs="SBL Greek"/>
          <w:b/>
          <w:lang w:bidi="he-IL"/>
        </w:rPr>
        <w:t xml:space="preserve"> </w:t>
      </w:r>
      <w:r w:rsidRPr="005415D3">
        <w:rPr>
          <w:rFonts w:ascii="Palatino Linotype" w:hAnsi="Palatino Linotype" w:cs="SBL Greek"/>
          <w:b/>
          <w:lang w:bidi="he-IL"/>
        </w:rPr>
        <w:t>τὸν</w:t>
      </w:r>
      <w:r>
        <w:rPr>
          <w:rFonts w:ascii="Palatino Linotype" w:hAnsi="Palatino Linotype" w:cs="SBL Greek"/>
          <w:b/>
          <w:lang w:bidi="he-IL"/>
        </w:rPr>
        <w:t xml:space="preserve"> </w:t>
      </w:r>
      <w:r w:rsidRPr="005415D3">
        <w:rPr>
          <w:rFonts w:ascii="Palatino Linotype" w:hAnsi="Palatino Linotype" w:cs="SBL Greek"/>
          <w:b/>
          <w:lang w:bidi="he-IL"/>
        </w:rPr>
        <w:t>Ἰσαὰκ</w:t>
      </w:r>
      <w:r>
        <w:rPr>
          <w:rFonts w:ascii="Palatino Linotype" w:hAnsi="Palatino Linotype" w:cs="SBL Greek"/>
          <w:b/>
          <w:lang w:bidi="he-IL"/>
        </w:rPr>
        <w:t xml:space="preserve"> </w:t>
      </w:r>
      <w:r w:rsidRPr="005415D3">
        <w:rPr>
          <w:rFonts w:ascii="Palatino Linotype" w:hAnsi="Palatino Linotype" w:cs="SBL Greek"/>
          <w:b/>
          <w:lang w:bidi="he-IL"/>
        </w:rPr>
        <w:t>οὔτε</w:t>
      </w:r>
      <w:r>
        <w:rPr>
          <w:rFonts w:ascii="Palatino Linotype" w:hAnsi="Palatino Linotype" w:cs="SBL Greek"/>
          <w:b/>
          <w:lang w:bidi="he-IL"/>
        </w:rPr>
        <w:t xml:space="preserve"> </w:t>
      </w:r>
      <w:r w:rsidRPr="005415D3">
        <w:rPr>
          <w:rFonts w:ascii="Palatino Linotype" w:hAnsi="Palatino Linotype" w:cs="SBL Greek"/>
          <w:b/>
          <w:lang w:bidi="he-IL"/>
        </w:rPr>
        <w:t>μὲ</w:t>
      </w:r>
      <w:r>
        <w:rPr>
          <w:rFonts w:ascii="Palatino Linotype" w:hAnsi="Palatino Linotype" w:cs="SBL Greek"/>
          <w:b/>
          <w:lang w:bidi="he-IL"/>
        </w:rPr>
        <w:t xml:space="preserve"> </w:t>
      </w:r>
      <w:r w:rsidRPr="005415D3">
        <w:rPr>
          <w:rFonts w:ascii="Palatino Linotype" w:hAnsi="Palatino Linotype" w:cs="SBL Greek"/>
          <w:b/>
          <w:lang w:bidi="he-IL"/>
        </w:rPr>
        <w:t>τὸν</w:t>
      </w:r>
      <w:r>
        <w:rPr>
          <w:rFonts w:ascii="Palatino Linotype" w:hAnsi="Palatino Linotype" w:cs="SBL Greek"/>
          <w:b/>
          <w:lang w:bidi="he-IL"/>
        </w:rPr>
        <w:t xml:space="preserve"> </w:t>
      </w:r>
      <w:r w:rsidRPr="005415D3">
        <w:rPr>
          <w:rFonts w:ascii="Palatino Linotype" w:hAnsi="Palatino Linotype" w:cs="SBL Greek"/>
          <w:b/>
          <w:lang w:bidi="he-IL"/>
        </w:rPr>
        <w:t>κατεξοχὴν</w:t>
      </w:r>
      <w:r>
        <w:rPr>
          <w:rFonts w:ascii="Palatino Linotype" w:hAnsi="Palatino Linotype" w:cs="SBL Greek"/>
          <w:b/>
          <w:lang w:bidi="he-IL"/>
        </w:rPr>
        <w:t xml:space="preserve"> </w:t>
      </w:r>
      <w:r w:rsidRPr="005415D3">
        <w:rPr>
          <w:rFonts w:ascii="Palatino Linotype" w:hAnsi="Palatino Linotype" w:cs="SBL Greek"/>
          <w:b/>
          <w:lang w:bidi="he-IL"/>
        </w:rPr>
        <w:t>μεσίτῃ</w:t>
      </w:r>
      <w:r>
        <w:rPr>
          <w:rFonts w:ascii="Palatino Linotype" w:hAnsi="Palatino Linotype" w:cs="SBL Greek"/>
          <w:b/>
          <w:lang w:bidi="he-IL"/>
        </w:rPr>
        <w:t xml:space="preserve"> </w:t>
      </w:r>
      <w:r w:rsidRPr="005415D3">
        <w:rPr>
          <w:rFonts w:ascii="Palatino Linotype" w:hAnsi="Palatino Linotype" w:cs="SBL Greek"/>
          <w:b/>
          <w:lang w:bidi="he-IL"/>
        </w:rPr>
        <w:t>Μωυσὴ</w:t>
      </w:r>
      <w:r>
        <w:rPr>
          <w:rFonts w:ascii="Palatino Linotype" w:hAnsi="Palatino Linotype" w:cs="SBL Greek"/>
          <w:lang w:bidi="he-IL"/>
        </w:rPr>
        <w:t xml:space="preserve"> </w:t>
      </w:r>
      <w:r w:rsidRPr="005415D3">
        <w:rPr>
          <w:rFonts w:ascii="Palatino Linotype" w:hAnsi="Palatino Linotype" w:cs="SBL Greek"/>
          <w:lang w:bidi="he-IL"/>
        </w:rPr>
        <w:t>(πρβλ.</w:t>
      </w:r>
      <w:r>
        <w:rPr>
          <w:rFonts w:ascii="Palatino Linotype" w:hAnsi="Palatino Linotype" w:cs="SBL Greek"/>
          <w:lang w:bidi="he-IL"/>
        </w:rPr>
        <w:t xml:space="preserve"> </w:t>
      </w:r>
      <w:r w:rsidRPr="005415D3">
        <w:rPr>
          <w:rFonts w:ascii="Palatino Linotype" w:hAnsi="Palatino Linotype" w:cs="SBL Greek"/>
          <w:lang w:bidi="he-IL"/>
        </w:rPr>
        <w:t>ἀντιθέτως</w:t>
      </w:r>
      <w:r>
        <w:rPr>
          <w:rFonts w:ascii="Palatino Linotype" w:hAnsi="Palatino Linotype" w:cs="SBL Greek"/>
          <w:lang w:bidi="he-IL"/>
        </w:rPr>
        <w:t xml:space="preserve"> </w:t>
      </w:r>
      <w:r w:rsidRPr="005415D3">
        <w:rPr>
          <w:rFonts w:ascii="Palatino Linotype" w:hAnsi="Palatino Linotype" w:cs="SBL Greek"/>
          <w:lang w:bidi="he-IL"/>
        </w:rPr>
        <w:t>Ἀ’</w:t>
      </w:r>
      <w:r>
        <w:rPr>
          <w:rFonts w:ascii="Palatino Linotype" w:hAnsi="Palatino Linotype" w:cs="SBL Greek"/>
          <w:lang w:bidi="he-IL"/>
        </w:rPr>
        <w:t xml:space="preserve"> </w:t>
      </w:r>
      <w:r w:rsidRPr="005415D3">
        <w:rPr>
          <w:rFonts w:ascii="Palatino Linotype" w:hAnsi="Palatino Linotype" w:cs="SBL Greek"/>
          <w:lang w:bidi="he-IL"/>
        </w:rPr>
        <w:t>Τιμ.</w:t>
      </w:r>
      <w:r>
        <w:rPr>
          <w:rFonts w:ascii="Palatino Linotype" w:hAnsi="Palatino Linotype" w:cs="SBL Greek"/>
          <w:lang w:bidi="he-IL"/>
        </w:rPr>
        <w:t xml:space="preserve"> </w:t>
      </w:r>
      <w:r w:rsidRPr="005415D3">
        <w:rPr>
          <w:rFonts w:ascii="Palatino Linotype" w:hAnsi="Palatino Linotype" w:cs="SBL Greek"/>
          <w:lang w:bidi="he-IL"/>
        </w:rPr>
        <w:t>2,</w:t>
      </w:r>
      <w:r>
        <w:rPr>
          <w:rFonts w:ascii="Palatino Linotype" w:hAnsi="Palatino Linotype" w:cs="SBL Greek"/>
          <w:lang w:bidi="he-IL"/>
        </w:rPr>
        <w:t xml:space="preserve"> </w:t>
      </w:r>
      <w:r w:rsidRPr="005415D3">
        <w:rPr>
          <w:rFonts w:ascii="Palatino Linotype" w:hAnsi="Palatino Linotype" w:cs="SBL Greek"/>
          <w:lang w:bidi="he-IL"/>
        </w:rPr>
        <w:t>5).</w:t>
      </w:r>
      <w:r>
        <w:rPr>
          <w:rFonts w:ascii="Palatino Linotype" w:hAnsi="Palatino Linotype" w:cs="SBL Greek"/>
          <w:lang w:bidi="he-IL"/>
        </w:rPr>
        <w:t xml:space="preserve"> </w:t>
      </w:r>
      <w:r w:rsidRPr="005415D3">
        <w:rPr>
          <w:rFonts w:ascii="Palatino Linotype" w:hAnsi="Palatino Linotype" w:cs="SBL Greek"/>
          <w:lang w:bidi="he-IL"/>
        </w:rPr>
        <w:t>Ἀντιθέτως</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ὁμιλεῖ</w:t>
      </w:r>
      <w:r>
        <w:rPr>
          <w:rFonts w:ascii="Palatino Linotype" w:hAnsi="Palatino Linotype" w:cs="SBL Greek"/>
          <w:lang w:bidi="he-IL"/>
        </w:rPr>
        <w:t xml:space="preserve"> </w:t>
      </w:r>
      <w:r w:rsidRPr="005415D3">
        <w:rPr>
          <w:rFonts w:ascii="Palatino Linotype" w:hAnsi="Palatino Linotype" w:cs="SBL Greek"/>
          <w:lang w:bidi="he-IL"/>
        </w:rPr>
        <w:t>για</w:t>
      </w:r>
      <w:r>
        <w:rPr>
          <w:rFonts w:ascii="Palatino Linotype" w:hAnsi="Palatino Linotype" w:cs="SBL Greek"/>
          <w:lang w:bidi="he-IL"/>
        </w:rPr>
        <w:t xml:space="preserve"> </w:t>
      </w:r>
      <w:r w:rsidRPr="005415D3">
        <w:rPr>
          <w:rFonts w:ascii="Palatino Linotype" w:hAnsi="Palatino Linotype" w:cs="SBL Greek"/>
          <w:i/>
          <w:lang w:bidi="he-IL"/>
        </w:rPr>
        <w:t>Πνεῦμα</w:t>
      </w:r>
      <w:r>
        <w:rPr>
          <w:rFonts w:ascii="Palatino Linotype" w:hAnsi="Palatino Linotype" w:cs="SBL Greek"/>
          <w:i/>
          <w:lang w:bidi="he-IL"/>
        </w:rPr>
        <w:t xml:space="preserve"> </w:t>
      </w:r>
      <w:r w:rsidRPr="005415D3">
        <w:rPr>
          <w:rFonts w:ascii="Palatino Linotype" w:hAnsi="Palatino Linotype" w:cs="SBL Greek"/>
          <w:i/>
          <w:lang w:bidi="he-IL"/>
        </w:rPr>
        <w:t>τοῦ</w:t>
      </w:r>
      <w:r>
        <w:rPr>
          <w:rFonts w:ascii="Palatino Linotype" w:hAnsi="Palatino Linotype" w:cs="SBL Greek"/>
          <w:i/>
          <w:lang w:bidi="he-IL"/>
        </w:rPr>
        <w:t xml:space="preserve"> </w:t>
      </w:r>
      <w:r w:rsidRPr="005415D3">
        <w:rPr>
          <w:rFonts w:ascii="Palatino Linotype" w:hAnsi="Palatino Linotype" w:cs="SBL Greek"/>
          <w:i/>
          <w:lang w:bidi="he-IL"/>
        </w:rPr>
        <w:t>Υἱοῦ</w:t>
      </w:r>
      <w:r>
        <w:rPr>
          <w:rFonts w:ascii="Palatino Linotype" w:hAnsi="Palatino Linotype" w:cs="SBL Greek"/>
          <w:lang w:bidi="he-IL"/>
        </w:rPr>
        <w:t xml:space="preserve"> </w:t>
      </w:r>
      <w:r w:rsidRPr="005415D3">
        <w:rPr>
          <w:rFonts w:ascii="Palatino Linotype" w:hAnsi="Palatino Linotype" w:cs="SBL Greek"/>
          <w:lang w:bidi="he-IL"/>
        </w:rPr>
        <w:t>(ἀντὶ</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Θεοῦ)</w:t>
      </w:r>
      <w:r>
        <w:rPr>
          <w:rFonts w:ascii="Palatino Linotype" w:hAnsi="Palatino Linotype" w:cs="SBL Greek"/>
          <w:lang w:bidi="he-IL"/>
        </w:rPr>
        <w:t xml:space="preserve"> </w:t>
      </w:r>
      <w:r w:rsidRPr="005415D3">
        <w:rPr>
          <w:rFonts w:ascii="Palatino Linotype" w:hAnsi="Palatino Linotype" w:cs="SBL Greek"/>
          <w:lang w:bidi="he-IL"/>
        </w:rPr>
        <w:t>ἀποδεικνύοντας</w:t>
      </w:r>
      <w:r>
        <w:rPr>
          <w:rFonts w:ascii="Palatino Linotype" w:hAnsi="Palatino Linotype" w:cs="SBL Greek"/>
          <w:lang w:bidi="he-IL"/>
        </w:rPr>
        <w:t xml:space="preserve"> </w:t>
      </w:r>
      <w:r w:rsidRPr="005415D3">
        <w:rPr>
          <w:rFonts w:ascii="Palatino Linotype" w:hAnsi="Palatino Linotype" w:cs="SBL Greek"/>
          <w:lang w:bidi="he-IL"/>
        </w:rPr>
        <w:t>ὅτι</w:t>
      </w:r>
      <w:r>
        <w:rPr>
          <w:rFonts w:ascii="Palatino Linotype" w:hAnsi="Palatino Linotype" w:cs="SBL Greek"/>
          <w:lang w:bidi="he-IL"/>
        </w:rPr>
        <w:t xml:space="preserve"> </w:t>
      </w:r>
      <w:r w:rsidRPr="005415D3">
        <w:rPr>
          <w:rFonts w:ascii="Palatino Linotype" w:hAnsi="Palatino Linotype" w:cs="SBL Greek"/>
          <w:lang w:bidi="he-IL"/>
        </w:rPr>
        <w:t>θεωρεῖ</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Υἱὸ</w:t>
      </w:r>
      <w:r>
        <w:rPr>
          <w:rFonts w:ascii="Palatino Linotype" w:hAnsi="Palatino Linotype" w:cs="SBL Greek"/>
          <w:lang w:bidi="he-IL"/>
        </w:rPr>
        <w:t xml:space="preserve"> </w:t>
      </w:r>
      <w:r w:rsidRPr="005415D3">
        <w:rPr>
          <w:rFonts w:ascii="Palatino Linotype" w:hAnsi="Palatino Linotype" w:cs="SBL Greek"/>
          <w:lang w:bidi="he-IL"/>
        </w:rPr>
        <w:t>ἰσότιμο</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lang w:bidi="he-IL"/>
        </w:rPr>
        <w:t>τὸν</w:t>
      </w:r>
      <w:r>
        <w:rPr>
          <w:rFonts w:ascii="Palatino Linotype" w:hAnsi="Palatino Linotype" w:cs="SBL Greek"/>
          <w:lang w:bidi="he-IL"/>
        </w:rPr>
        <w:t xml:space="preserve"> </w:t>
      </w:r>
      <w:r w:rsidRPr="005415D3">
        <w:rPr>
          <w:rFonts w:ascii="Palatino Linotype" w:hAnsi="Palatino Linotype" w:cs="SBL Greek"/>
          <w:lang w:bidi="he-IL"/>
        </w:rPr>
        <w:t>Πατέρα</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ἄρα</w:t>
      </w:r>
      <w:r>
        <w:rPr>
          <w:rFonts w:ascii="Palatino Linotype" w:hAnsi="Palatino Linotype" w:cs="SBL Greek"/>
          <w:lang w:bidi="he-IL"/>
        </w:rPr>
        <w:t xml:space="preserve"> </w:t>
      </w:r>
      <w:r w:rsidRPr="005415D3">
        <w:rPr>
          <w:rFonts w:ascii="Palatino Linotype" w:hAnsi="Palatino Linotype" w:cs="SBL Greek"/>
          <w:lang w:bidi="he-IL"/>
        </w:rPr>
        <w:t>ἀντικείμενο</w:t>
      </w:r>
      <w:r>
        <w:rPr>
          <w:rFonts w:ascii="Palatino Linotype" w:hAnsi="Palatino Linotype" w:cs="SBL Greek"/>
          <w:lang w:bidi="he-IL"/>
        </w:rPr>
        <w:t xml:space="preserve"> </w:t>
      </w:r>
      <w:r w:rsidRPr="005415D3">
        <w:rPr>
          <w:rFonts w:ascii="Palatino Linotype" w:hAnsi="Palatino Linotype" w:cs="SBL Greek"/>
          <w:lang w:bidi="he-IL"/>
        </w:rPr>
        <w:t>πίστης.</w:t>
      </w:r>
      <w:r>
        <w:rPr>
          <w:rFonts w:ascii="Palatino Linotype" w:hAnsi="Palatino Linotype" w:cs="SBL Greek"/>
          <w:lang w:bidi="he-IL"/>
        </w:rPr>
        <w:t xml:space="preserve"> </w:t>
      </w:r>
      <w:r w:rsidRPr="005415D3">
        <w:rPr>
          <w:rFonts w:ascii="Palatino Linotype" w:hAnsi="Palatino Linotype" w:cs="SBL Greek"/>
          <w:lang w:bidi="he-IL"/>
        </w:rPr>
        <w:t>(ii)</w:t>
      </w:r>
      <w:r>
        <w:rPr>
          <w:rFonts w:ascii="Palatino Linotype" w:hAnsi="Palatino Linotype" w:cs="SBL Greek"/>
          <w:lang w:bidi="he-IL"/>
        </w:rPr>
        <w:t xml:space="preserve"> </w:t>
      </w:r>
      <w:r w:rsidRPr="005415D3">
        <w:rPr>
          <w:rFonts w:ascii="Palatino Linotype" w:hAnsi="Palatino Linotype" w:cs="SBL Greek"/>
          <w:lang w:bidi="he-IL"/>
        </w:rPr>
        <w:t>Ἐπίσης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ἔκφραση</w:t>
      </w:r>
      <w:r>
        <w:rPr>
          <w:rFonts w:ascii="Palatino Linotype" w:hAnsi="Palatino Linotype" w:cs="SBL Greek"/>
          <w:lang w:bidi="he-IL"/>
        </w:rPr>
        <w:t xml:space="preserve"> </w:t>
      </w:r>
      <w:r w:rsidRPr="005415D3">
        <w:rPr>
          <w:rFonts w:ascii="Palatino Linotype" w:hAnsi="Palatino Linotype" w:cs="SBL Greek"/>
          <w:b/>
          <w:i/>
          <w:lang w:bidi="he-IL"/>
        </w:rPr>
        <w:t>ἔργα</w:t>
      </w:r>
      <w:r>
        <w:rPr>
          <w:rFonts w:ascii="Palatino Linotype" w:hAnsi="Palatino Linotype" w:cs="SBL Greek"/>
          <w:b/>
          <w:i/>
          <w:lang w:bidi="he-IL"/>
        </w:rPr>
        <w:t xml:space="preserve"> </w:t>
      </w:r>
      <w:r w:rsidRPr="005415D3">
        <w:rPr>
          <w:rFonts w:ascii="Palatino Linotype" w:hAnsi="Palatino Linotype" w:cs="SBL Greek"/>
          <w:b/>
          <w:i/>
          <w:lang w:bidi="he-IL"/>
        </w:rPr>
        <w:t>νόμου</w:t>
      </w:r>
      <w:r>
        <w:rPr>
          <w:rFonts w:ascii="Palatino Linotype" w:hAnsi="Palatino Linotype" w:cs="SBL Greek"/>
          <w:lang w:bidi="he-IL"/>
        </w:rPr>
        <w:t xml:space="preserve"> </w:t>
      </w:r>
      <w:r w:rsidRPr="005415D3">
        <w:rPr>
          <w:rFonts w:ascii="Palatino Linotype" w:hAnsi="Palatino Linotype" w:cs="SBL Greek"/>
          <w:lang w:bidi="he-IL"/>
        </w:rPr>
        <w:t>δὲν</w:t>
      </w:r>
      <w:r>
        <w:rPr>
          <w:rFonts w:ascii="Palatino Linotype" w:hAnsi="Palatino Linotype" w:cs="SBL Greek"/>
          <w:lang w:bidi="he-IL"/>
        </w:rPr>
        <w:t xml:space="preserve"> </w:t>
      </w:r>
      <w:r w:rsidRPr="005415D3">
        <w:rPr>
          <w:rFonts w:ascii="Palatino Linotype" w:hAnsi="Palatino Linotype" w:cs="SBL Greek"/>
          <w:lang w:bidi="he-IL"/>
        </w:rPr>
        <w:t>φαίνεται</w:t>
      </w:r>
      <w:r>
        <w:rPr>
          <w:rFonts w:ascii="Palatino Linotype" w:hAnsi="Palatino Linotype" w:cs="SBL Greek"/>
          <w:lang w:bidi="he-IL"/>
        </w:rPr>
        <w:t xml:space="preserve"> </w:t>
      </w:r>
      <w:r w:rsidRPr="005415D3">
        <w:rPr>
          <w:rFonts w:ascii="Palatino Linotype" w:hAnsi="Palatino Linotype" w:cs="SBL Greek"/>
          <w:lang w:bidi="he-IL"/>
        </w:rPr>
        <w:t>νὰ</w:t>
      </w:r>
      <w:r>
        <w:rPr>
          <w:rFonts w:ascii="Palatino Linotype" w:hAnsi="Palatino Linotype" w:cs="SBL Greek"/>
          <w:lang w:bidi="he-IL"/>
        </w:rPr>
        <w:t xml:space="preserve"> </w:t>
      </w:r>
      <w:r w:rsidRPr="005415D3">
        <w:rPr>
          <w:rFonts w:ascii="Palatino Linotype" w:hAnsi="Palatino Linotype" w:cs="SBL Greek"/>
          <w:lang w:bidi="he-IL"/>
        </w:rPr>
        <w:t>προσδιορίζει</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λατρευτικὲς</w:t>
      </w:r>
      <w:r>
        <w:rPr>
          <w:rFonts w:ascii="Palatino Linotype" w:hAnsi="Palatino Linotype" w:cs="SBL Greek"/>
          <w:lang w:bidi="he-IL"/>
        </w:rPr>
        <w:t xml:space="preserve"> </w:t>
      </w:r>
      <w:r w:rsidRPr="005415D3">
        <w:rPr>
          <w:rFonts w:ascii="Palatino Linotype" w:hAnsi="Palatino Linotype" w:cs="SBL Greek"/>
          <w:lang w:bidi="he-IL"/>
        </w:rPr>
        <w:t>διατάξεις</w:t>
      </w:r>
      <w:r>
        <w:rPr>
          <w:rFonts w:ascii="Palatino Linotype" w:hAnsi="Palatino Linotype" w:cs="SBL Greek"/>
          <w:lang w:bidi="he-IL"/>
        </w:rPr>
        <w:t xml:space="preserve"> </w:t>
      </w:r>
      <w:r w:rsidRPr="005415D3">
        <w:rPr>
          <w:rFonts w:ascii="Palatino Linotype" w:hAnsi="Palatino Linotype" w:cs="SBL Greek"/>
          <w:lang w:bidi="he-IL"/>
        </w:rPr>
        <w:t>Halakhot</w:t>
      </w:r>
      <w:r>
        <w:rPr>
          <w:rFonts w:ascii="Palatino Linotype" w:hAnsi="Palatino Linotype" w:cs="SBL Greek"/>
          <w:lang w:bidi="he-IL"/>
        </w:rPr>
        <w:t xml:space="preserve"> </w:t>
      </w:r>
      <w:r w:rsidRPr="005415D3">
        <w:rPr>
          <w:rFonts w:ascii="Palatino Linotype" w:hAnsi="Palatino Linotype" w:cs="SBL Greek"/>
          <w:lang w:bidi="he-IL"/>
        </w:rPr>
        <w:t>(ὅπως</w:t>
      </w:r>
      <w:r>
        <w:rPr>
          <w:rFonts w:ascii="Palatino Linotype" w:hAnsi="Palatino Linotype" w:cs="SBL Greek"/>
          <w:lang w:bidi="he-IL"/>
        </w:rPr>
        <w:t xml:space="preserve"> </w:t>
      </w:r>
      <w:r w:rsidRPr="005415D3">
        <w:rPr>
          <w:rFonts w:ascii="Palatino Linotype" w:hAnsi="Palatino Linotype" w:cs="SBL Greek"/>
          <w:lang w:bidi="he-IL"/>
        </w:rPr>
        <w:t>ὑποστήριξαν</w:t>
      </w:r>
      <w:r>
        <w:rPr>
          <w:rFonts w:ascii="Palatino Linotype" w:hAnsi="Palatino Linotype" w:cs="SBL Greek"/>
          <w:lang w:bidi="he-IL"/>
        </w:rPr>
        <w:t xml:space="preserve"> </w:t>
      </w:r>
      <w:r w:rsidRPr="005415D3">
        <w:rPr>
          <w:rFonts w:ascii="Palatino Linotype" w:hAnsi="Palatino Linotype" w:cs="SBL Greek"/>
          <w:lang w:bidi="he-IL"/>
        </w:rPr>
        <w:t>Πατέρες</w:t>
      </w:r>
      <w:r>
        <w:rPr>
          <w:rFonts w:ascii="Palatino Linotype" w:hAnsi="Palatino Linotype" w:cs="SBL Greek"/>
          <w:lang w:bidi="he-IL"/>
        </w:rPr>
        <w:t xml:space="preserve"> </w:t>
      </w:r>
      <w:r w:rsidRPr="005415D3">
        <w:rPr>
          <w:rFonts w:ascii="Palatino Linotype" w:hAnsi="Palatino Linotype" w:cs="SBL Greek"/>
          <w:lang w:bidi="he-IL"/>
        </w:rPr>
        <w:t>καὶ</w:t>
      </w:r>
      <w:r>
        <w:rPr>
          <w:rFonts w:ascii="Palatino Linotype" w:hAnsi="Palatino Linotype" w:cs="SBL Greek"/>
          <w:lang w:bidi="he-IL"/>
        </w:rPr>
        <w:t xml:space="preserve"> </w:t>
      </w:r>
      <w:r w:rsidRPr="005415D3">
        <w:rPr>
          <w:rFonts w:ascii="Palatino Linotype" w:hAnsi="Palatino Linotype" w:cs="SBL Greek"/>
          <w:lang w:bidi="he-IL"/>
        </w:rPr>
        <w:t>ὁ</w:t>
      </w:r>
      <w:r>
        <w:rPr>
          <w:rFonts w:ascii="Palatino Linotype" w:hAnsi="Palatino Linotype" w:cs="SBL Greek"/>
          <w:lang w:bidi="he-IL"/>
        </w:rPr>
        <w:t xml:space="preserve"> </w:t>
      </w:r>
      <w:r w:rsidRPr="005415D3">
        <w:rPr>
          <w:rFonts w:ascii="Palatino Linotype" w:hAnsi="Palatino Linotype" w:cs="SBL Greek"/>
          <w:lang w:bidi="he-IL"/>
        </w:rPr>
        <w:t>Haacker</w:t>
      </w:r>
      <w:r>
        <w:rPr>
          <w:rFonts w:ascii="Palatino Linotype" w:hAnsi="Palatino Linotype" w:cs="SBL Greek"/>
          <w:lang w:bidi="he-IL"/>
        </w:rPr>
        <w:t xml:space="preserve"> </w:t>
      </w:r>
      <w:r w:rsidRPr="005415D3">
        <w:rPr>
          <w:rFonts w:ascii="Palatino Linotype" w:hAnsi="Palatino Linotype" w:cs="SBL Greek"/>
          <w:lang w:bidi="he-IL"/>
        </w:rPr>
        <w:t>ἐπὶ</w:t>
      </w:r>
      <w:r>
        <w:rPr>
          <w:rFonts w:ascii="Palatino Linotype" w:hAnsi="Palatino Linotype" w:cs="SBL Greek"/>
          <w:lang w:bidi="he-IL"/>
        </w:rPr>
        <w:t xml:space="preserve"> </w:t>
      </w:r>
      <w:r w:rsidRPr="005415D3">
        <w:rPr>
          <w:rFonts w:ascii="Palatino Linotype" w:hAnsi="Palatino Linotype" w:cs="SBL Greek"/>
          <w:lang w:bidi="he-IL"/>
        </w:rPr>
        <w:t>τῇ</w:t>
      </w:r>
      <w:r>
        <w:rPr>
          <w:rFonts w:ascii="Palatino Linotype" w:hAnsi="Palatino Linotype" w:cs="SBL Greek"/>
          <w:lang w:bidi="he-IL"/>
        </w:rPr>
        <w:t xml:space="preserve"> </w:t>
      </w:r>
      <w:r w:rsidRPr="005415D3">
        <w:rPr>
          <w:rFonts w:ascii="Palatino Linotype" w:hAnsi="Palatino Linotype" w:cs="SBL Greek"/>
          <w:lang w:bidi="he-IL"/>
        </w:rPr>
        <w:t>βάσει</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4QMMT</w:t>
      </w:r>
      <w:r>
        <w:rPr>
          <w:rFonts w:ascii="Palatino Linotype" w:hAnsi="Palatino Linotype" w:cs="SBL Greek"/>
          <w:lang w:bidi="he-IL"/>
        </w:rPr>
        <w:t xml:space="preserve"> </w:t>
      </w:r>
      <w:r w:rsidRPr="005415D3">
        <w:rPr>
          <w:rFonts w:ascii="Palatino Linotype" w:hAnsi="Palatino Linotype" w:cs="SBL Greek"/>
          <w:lang w:bidi="he-IL"/>
        </w:rPr>
        <w:t>C</w:t>
      </w:r>
      <w:r>
        <w:rPr>
          <w:rFonts w:ascii="Palatino Linotype" w:hAnsi="Palatino Linotype" w:cs="SBL Greek"/>
          <w:lang w:bidi="he-IL"/>
        </w:rPr>
        <w:t xml:space="preserve"> </w:t>
      </w:r>
      <w:r w:rsidRPr="005415D3">
        <w:rPr>
          <w:rFonts w:ascii="Palatino Linotype" w:hAnsi="Palatino Linotype" w:cs="SBL Greek"/>
          <w:lang w:bidi="he-IL"/>
        </w:rPr>
        <w:t>27-31)</w:t>
      </w:r>
      <w:r>
        <w:rPr>
          <w:rFonts w:ascii="Palatino Linotype" w:hAnsi="Palatino Linotype" w:cs="SBL Greek"/>
          <w:lang w:bidi="he-IL"/>
        </w:rPr>
        <w:t xml:space="preserve"> </w:t>
      </w:r>
      <w:r w:rsidRPr="005415D3">
        <w:rPr>
          <w:rFonts w:ascii="Palatino Linotype" w:hAnsi="Palatino Linotype" w:cs="SBL Greek"/>
          <w:lang w:bidi="he-IL"/>
        </w:rPr>
        <w:t>οὔτε</w:t>
      </w:r>
      <w:r>
        <w:rPr>
          <w:rFonts w:ascii="Palatino Linotype" w:hAnsi="Palatino Linotype" w:cs="SBL Greek"/>
          <w:lang w:bidi="he-IL"/>
        </w:rPr>
        <w:t xml:space="preserve"> </w:t>
      </w:r>
      <w:r w:rsidRPr="005415D3">
        <w:rPr>
          <w:rFonts w:ascii="Palatino Linotype" w:hAnsi="Palatino Linotype" w:cs="SBL Greek"/>
          <w:lang w:bidi="he-IL"/>
        </w:rPr>
        <w:t>μόνον</w:t>
      </w:r>
      <w:r>
        <w:rPr>
          <w:rFonts w:ascii="Palatino Linotype" w:hAnsi="Palatino Linotype" w:cs="SBL Greek"/>
          <w:lang w:bidi="he-IL"/>
        </w:rPr>
        <w:t xml:space="preserve"> </w:t>
      </w:r>
      <w:r w:rsidRPr="005415D3">
        <w:rPr>
          <w:rFonts w:ascii="Palatino Linotype" w:hAnsi="Palatino Linotype" w:cs="SBL Greek"/>
          <w:lang w:bidi="he-IL"/>
        </w:rPr>
        <w:t>κάποια</w:t>
      </w:r>
      <w:r>
        <w:rPr>
          <w:rFonts w:ascii="Palatino Linotype" w:hAnsi="Palatino Linotype" w:cs="SBL Greek"/>
          <w:lang w:bidi="he-IL"/>
        </w:rPr>
        <w:t xml:space="preserve"> </w:t>
      </w:r>
      <w:r w:rsidRPr="005415D3">
        <w:rPr>
          <w:rFonts w:ascii="Palatino Linotype" w:hAnsi="Palatino Linotype" w:cs="SBL Greek"/>
          <w:b/>
          <w:i/>
          <w:lang w:bidi="he-IL"/>
        </w:rPr>
        <w:t>στοιχεῖα</w:t>
      </w:r>
      <w:r>
        <w:rPr>
          <w:rFonts w:ascii="Palatino Linotype" w:hAnsi="Palatino Linotype" w:cs="SBL Greek"/>
          <w:b/>
          <w:i/>
          <w:lang w:bidi="he-IL"/>
        </w:rPr>
        <w:t xml:space="preserve"> </w:t>
      </w:r>
      <w:r w:rsidRPr="005415D3">
        <w:rPr>
          <w:rFonts w:ascii="Palatino Linotype" w:hAnsi="Palatino Linotype" w:cs="SBL Greek"/>
          <w:b/>
          <w:i/>
          <w:lang w:bidi="he-IL"/>
        </w:rPr>
        <w:t>ταυτοτήτας</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Ἰσραὴλ</w:t>
      </w:r>
      <w:r>
        <w:rPr>
          <w:rFonts w:ascii="Palatino Linotype" w:hAnsi="Palatino Linotype" w:cs="SBL Greek"/>
          <w:lang w:bidi="he-IL"/>
        </w:rPr>
        <w:t xml:space="preserve"> </w:t>
      </w:r>
      <w:r w:rsidRPr="005415D3">
        <w:rPr>
          <w:rFonts w:ascii="Palatino Linotype" w:hAnsi="Palatino Linotype" w:cs="SBL Greek"/>
          <w:lang w:bidi="he-IL"/>
        </w:rPr>
        <w:t>(παρότι</w:t>
      </w:r>
      <w:r>
        <w:rPr>
          <w:rFonts w:ascii="Palatino Linotype" w:hAnsi="Palatino Linotype" w:cs="SBL Greek"/>
          <w:lang w:bidi="he-IL"/>
        </w:rPr>
        <w:t xml:space="preserve"> </w:t>
      </w:r>
      <w:r w:rsidRPr="005415D3">
        <w:rPr>
          <w:rFonts w:ascii="Palatino Linotype" w:hAnsi="Palatino Linotype" w:cs="SBL Greek"/>
          <w:lang w:bidi="he-IL"/>
        </w:rPr>
        <w:t>ὄντως</w:t>
      </w:r>
      <w:r>
        <w:rPr>
          <w:rFonts w:ascii="Palatino Linotype" w:hAnsi="Palatino Linotype" w:cs="SBL Greek"/>
          <w:lang w:bidi="he-IL"/>
        </w:rPr>
        <w:t xml:space="preserve"> </w:t>
      </w:r>
      <w:r w:rsidRPr="005415D3">
        <w:rPr>
          <w:rFonts w:ascii="Palatino Linotype" w:hAnsi="Palatino Linotype" w:cs="SBL Greek"/>
          <w:lang w:bidi="he-IL"/>
        </w:rPr>
        <w:t>ἡ</w:t>
      </w:r>
      <w:r>
        <w:rPr>
          <w:rFonts w:ascii="Palatino Linotype" w:hAnsi="Palatino Linotype" w:cs="SBL Greek"/>
          <w:lang w:bidi="he-IL"/>
        </w:rPr>
        <w:t xml:space="preserve"> </w:t>
      </w:r>
      <w:r w:rsidRPr="005415D3">
        <w:rPr>
          <w:rFonts w:ascii="Palatino Linotype" w:hAnsi="Palatino Linotype" w:cs="SBL Greek"/>
          <w:lang w:bidi="he-IL"/>
        </w:rPr>
        <w:t>ἔμφαση</w:t>
      </w:r>
      <w:r>
        <w:rPr>
          <w:rFonts w:ascii="Palatino Linotype" w:hAnsi="Palatino Linotype" w:cs="SBL Greek"/>
          <w:lang w:bidi="he-IL"/>
        </w:rPr>
        <w:t xml:space="preserve"> </w:t>
      </w:r>
      <w:r w:rsidRPr="005415D3">
        <w:rPr>
          <w:rFonts w:ascii="Palatino Linotype" w:hAnsi="Palatino Linotype" w:cs="SBL Greek"/>
          <w:lang w:bidi="he-IL"/>
        </w:rPr>
        <w:t>τῶν</w:t>
      </w:r>
      <w:r>
        <w:rPr>
          <w:rFonts w:ascii="Palatino Linotype" w:hAnsi="Palatino Linotype" w:cs="SBL Greek"/>
          <w:lang w:bidi="he-IL"/>
        </w:rPr>
        <w:t xml:space="preserve"> </w:t>
      </w:r>
      <w:r w:rsidRPr="005415D3">
        <w:rPr>
          <w:rFonts w:ascii="Palatino Linotype" w:hAnsi="Palatino Linotype" w:cs="SBL Greek"/>
          <w:lang w:bidi="he-IL"/>
        </w:rPr>
        <w:t>ἀντιπάλων</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Π.</w:t>
      </w:r>
      <w:r>
        <w:rPr>
          <w:rFonts w:ascii="Palatino Linotype" w:hAnsi="Palatino Linotype" w:cs="SBL Greek"/>
          <w:lang w:bidi="he-IL"/>
        </w:rPr>
        <w:t xml:space="preserve"> </w:t>
      </w:r>
      <w:r w:rsidRPr="005415D3">
        <w:rPr>
          <w:rFonts w:ascii="Palatino Linotype" w:hAnsi="Palatino Linotype" w:cs="SBL Greek"/>
          <w:lang w:bidi="he-IL"/>
        </w:rPr>
        <w:t>ἔγκειται</w:t>
      </w:r>
      <w:r>
        <w:rPr>
          <w:rFonts w:ascii="Palatino Linotype" w:hAnsi="Palatino Linotype" w:cs="SBL Greek"/>
          <w:lang w:bidi="he-IL"/>
        </w:rPr>
        <w:t xml:space="preserve"> </w:t>
      </w:r>
      <w:r w:rsidRPr="005415D3">
        <w:rPr>
          <w:rFonts w:ascii="Palatino Linotype" w:hAnsi="Palatino Linotype" w:cs="SBL Greek"/>
          <w:lang w:bidi="he-IL"/>
        </w:rPr>
        <w:t>στὴν</w:t>
      </w:r>
      <w:r>
        <w:rPr>
          <w:rFonts w:ascii="Palatino Linotype" w:hAnsi="Palatino Linotype" w:cs="SBL Greek"/>
          <w:lang w:bidi="he-IL"/>
        </w:rPr>
        <w:t xml:space="preserve"> </w:t>
      </w:r>
      <w:r w:rsidRPr="005415D3">
        <w:rPr>
          <w:rFonts w:ascii="Palatino Linotype" w:hAnsi="Palatino Linotype" w:cs="SBL Greek"/>
          <w:lang w:bidi="he-IL"/>
        </w:rPr>
        <w:t>περιτομὴ</w:t>
      </w:r>
      <w:r>
        <w:rPr>
          <w:rFonts w:ascii="Palatino Linotype" w:hAnsi="Palatino Linotype" w:cs="SBL Greek"/>
          <w:lang w:bidi="he-IL"/>
        </w:rPr>
        <w:t xml:space="preserve"> </w:t>
      </w:r>
      <w:r w:rsidRPr="005415D3">
        <w:rPr>
          <w:rFonts w:ascii="Palatino Linotype" w:hAnsi="Palatino Linotype" w:cs="SBL Greek"/>
          <w:lang w:bidi="he-IL"/>
        </w:rPr>
        <w:t>καί</w:t>
      </w:r>
      <w:r>
        <w:rPr>
          <w:rFonts w:ascii="Palatino Linotype" w:hAnsi="Palatino Linotype" w:cs="SBL Greek"/>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ἑορτές).</w:t>
      </w:r>
      <w:r>
        <w:rPr>
          <w:rFonts w:ascii="Palatino Linotype" w:hAnsi="Palatino Linotype" w:cs="SBL Greek"/>
          <w:lang w:bidi="he-IL"/>
        </w:rPr>
        <w:t xml:space="preserve"> </w:t>
      </w:r>
      <w:r w:rsidRPr="005415D3">
        <w:rPr>
          <w:rFonts w:ascii="Palatino Linotype" w:hAnsi="Palatino Linotype" w:cs="SBL Greek"/>
          <w:lang w:bidi="he-IL"/>
        </w:rPr>
        <w:t>Τὰ</w:t>
      </w:r>
      <w:r>
        <w:rPr>
          <w:rFonts w:ascii="Palatino Linotype" w:hAnsi="Palatino Linotype" w:cs="SBL Greek"/>
          <w:lang w:bidi="he-IL"/>
        </w:rPr>
        <w:t xml:space="preserve"> </w:t>
      </w:r>
      <w:r w:rsidRPr="005415D3">
        <w:rPr>
          <w:rFonts w:ascii="Palatino Linotype" w:hAnsi="Palatino Linotype" w:cs="SBL Greek"/>
          <w:lang w:bidi="he-IL"/>
        </w:rPr>
        <w:t>ἔργα</w:t>
      </w:r>
      <w:r>
        <w:rPr>
          <w:rFonts w:ascii="Palatino Linotype" w:hAnsi="Palatino Linotype" w:cs="SBL Greek"/>
          <w:lang w:bidi="he-IL"/>
        </w:rPr>
        <w:t xml:space="preserve"> </w:t>
      </w:r>
      <w:r w:rsidRPr="005415D3">
        <w:rPr>
          <w:rFonts w:ascii="Palatino Linotype" w:hAnsi="Palatino Linotype" w:cs="SBL Greek"/>
          <w:lang w:bidi="he-IL"/>
        </w:rPr>
        <w:t>τοῦ</w:t>
      </w:r>
      <w:r>
        <w:rPr>
          <w:rFonts w:ascii="Palatino Linotype" w:hAnsi="Palatino Linotype" w:cs="SBL Greek"/>
          <w:lang w:bidi="he-IL"/>
        </w:rPr>
        <w:t xml:space="preserve"> </w:t>
      </w:r>
      <w:r w:rsidRPr="005415D3">
        <w:rPr>
          <w:rFonts w:ascii="Palatino Linotype" w:hAnsi="Palatino Linotype" w:cs="SBL Greek"/>
          <w:lang w:bidi="he-IL"/>
        </w:rPr>
        <w:t>νόμου</w:t>
      </w:r>
      <w:r>
        <w:rPr>
          <w:rFonts w:ascii="Palatino Linotype" w:hAnsi="Palatino Linotype" w:cs="SBL Greek"/>
          <w:lang w:bidi="he-IL"/>
        </w:rPr>
        <w:t xml:space="preserve"> </w:t>
      </w:r>
      <w:r w:rsidRPr="005415D3">
        <w:rPr>
          <w:rFonts w:ascii="Palatino Linotype" w:hAnsi="Palatino Linotype" w:cs="SBL Greek"/>
          <w:lang w:bidi="he-IL"/>
        </w:rPr>
        <w:t>(ἰδίως</w:t>
      </w:r>
      <w:r>
        <w:rPr>
          <w:rFonts w:ascii="Palatino Linotype" w:hAnsi="Palatino Linotype" w:cs="SBL Greek"/>
          <w:lang w:bidi="he-IL"/>
        </w:rPr>
        <w:t xml:space="preserve"> </w:t>
      </w:r>
      <w:r w:rsidRPr="005415D3">
        <w:rPr>
          <w:rFonts w:ascii="Palatino Linotype" w:hAnsi="Palatino Linotype" w:cs="SBL Greek"/>
          <w:lang w:bidi="he-IL"/>
        </w:rPr>
        <w:t>στὸ</w:t>
      </w:r>
      <w:r>
        <w:rPr>
          <w:rFonts w:ascii="Palatino Linotype" w:hAnsi="Palatino Linotype" w:cs="SBL Greek"/>
          <w:lang w:bidi="he-IL"/>
        </w:rPr>
        <w:t xml:space="preserve"> </w:t>
      </w:r>
      <w:r w:rsidRPr="005415D3">
        <w:rPr>
          <w:rFonts w:ascii="Palatino Linotype" w:hAnsi="Palatino Linotype" w:cs="SBL Greek"/>
          <w:lang w:bidi="he-IL"/>
        </w:rPr>
        <w:t>Γαλ.</w:t>
      </w:r>
      <w:r>
        <w:rPr>
          <w:rFonts w:ascii="Palatino Linotype" w:hAnsi="Palatino Linotype" w:cs="SBL Greek"/>
          <w:lang w:bidi="he-IL"/>
        </w:rPr>
        <w:t xml:space="preserve"> </w:t>
      </w:r>
      <w:r w:rsidRPr="005415D3">
        <w:rPr>
          <w:rFonts w:ascii="Palatino Linotype" w:hAnsi="Palatino Linotype" w:cs="SBL Greek"/>
          <w:lang w:bidi="he-IL"/>
        </w:rPr>
        <w:t>3)</w:t>
      </w:r>
      <w:r>
        <w:rPr>
          <w:rFonts w:ascii="Palatino Linotype" w:hAnsi="Palatino Linotype" w:cs="SBL Greek"/>
          <w:lang w:bidi="he-IL"/>
        </w:rPr>
        <w:t xml:space="preserve"> </w:t>
      </w:r>
      <w:r w:rsidRPr="005415D3">
        <w:rPr>
          <w:rFonts w:ascii="Palatino Linotype" w:hAnsi="Palatino Linotype" w:cs="SBL Greek"/>
          <w:lang w:bidi="he-IL"/>
        </w:rPr>
        <w:t>ταυτίζονται</w:t>
      </w:r>
      <w:r>
        <w:rPr>
          <w:rFonts w:ascii="Palatino Linotype" w:hAnsi="Palatino Linotype" w:cs="SBL Greek"/>
          <w:lang w:bidi="he-IL"/>
        </w:rPr>
        <w:t xml:space="preserve"> </w:t>
      </w:r>
      <w:r w:rsidRPr="005415D3">
        <w:rPr>
          <w:rFonts w:ascii="Palatino Linotype" w:hAnsi="Palatino Linotype" w:cs="SBL Greek"/>
          <w:lang w:bidi="he-IL"/>
        </w:rPr>
        <w:t>μὲ</w:t>
      </w:r>
      <w:r>
        <w:rPr>
          <w:rFonts w:ascii="Palatino Linotype" w:hAnsi="Palatino Linotype" w:cs="SBL Greek"/>
          <w:lang w:bidi="he-IL"/>
        </w:rPr>
        <w:t xml:space="preserve"> </w:t>
      </w:r>
      <w:r w:rsidRPr="005415D3">
        <w:rPr>
          <w:rFonts w:ascii="Palatino Linotype" w:hAnsi="Palatino Linotype" w:cs="SBL Greek"/>
          <w:b/>
          <w:lang w:bidi="he-IL"/>
        </w:rPr>
        <w:t>ὅλες</w:t>
      </w:r>
      <w:r>
        <w:rPr>
          <w:rFonts w:ascii="Palatino Linotype" w:hAnsi="Palatino Linotype" w:cs="SBL Greek"/>
          <w:b/>
          <w:lang w:bidi="he-IL"/>
        </w:rPr>
        <w:t xml:space="preserve"> </w:t>
      </w:r>
      <w:r w:rsidRPr="005415D3">
        <w:rPr>
          <w:rFonts w:ascii="Palatino Linotype" w:hAnsi="Palatino Linotype" w:cs="SBL Greek"/>
          <w:lang w:bidi="he-IL"/>
        </w:rPr>
        <w:t>τὶς</w:t>
      </w:r>
      <w:r>
        <w:rPr>
          <w:rFonts w:ascii="Palatino Linotype" w:hAnsi="Palatino Linotype" w:cs="SBL Greek"/>
          <w:lang w:bidi="he-IL"/>
        </w:rPr>
        <w:t xml:space="preserve"> </w:t>
      </w:r>
      <w:r w:rsidRPr="005415D3">
        <w:rPr>
          <w:rFonts w:ascii="Palatino Linotype" w:hAnsi="Palatino Linotype" w:cs="SBL Greek"/>
          <w:lang w:bidi="he-IL"/>
        </w:rPr>
        <w:t>ἐντολὲς</w:t>
      </w:r>
      <w:r>
        <w:rPr>
          <w:rFonts w:ascii="Palatino Linotype" w:hAnsi="Palatino Linotype" w:cs="SBL Greek"/>
          <w:lang w:bidi="he-IL"/>
        </w:rPr>
        <w:t xml:space="preserve"> </w:t>
      </w:r>
      <w:r w:rsidRPr="005415D3">
        <w:rPr>
          <w:rFonts w:ascii="Palatino Linotype" w:hAnsi="Palatino Linotype" w:cs="SBL Greek"/>
          <w:lang w:bidi="he-IL"/>
        </w:rPr>
        <w:t>τῆς</w:t>
      </w:r>
      <w:r>
        <w:rPr>
          <w:rFonts w:ascii="Palatino Linotype" w:hAnsi="Palatino Linotype" w:cs="SBL Greek"/>
          <w:lang w:bidi="he-IL"/>
        </w:rPr>
        <w:t xml:space="preserve"> </w:t>
      </w:r>
      <w:r w:rsidRPr="005415D3">
        <w:rPr>
          <w:rFonts w:ascii="Palatino Linotype" w:hAnsi="Palatino Linotype" w:cs="SBL Greek"/>
          <w:lang w:bidi="he-IL"/>
        </w:rPr>
        <w:t>σιναϊτικῆς</w:t>
      </w:r>
      <w:r>
        <w:rPr>
          <w:rFonts w:ascii="Palatino Linotype" w:hAnsi="Palatino Linotype" w:cs="SBL Greek"/>
          <w:lang w:bidi="he-IL"/>
        </w:rPr>
        <w:t xml:space="preserve"> </w:t>
      </w:r>
      <w:r w:rsidRPr="005415D3">
        <w:rPr>
          <w:rFonts w:ascii="Palatino Linotype" w:hAnsi="Palatino Linotype" w:cs="SBL Greek"/>
          <w:lang w:bidi="he-IL"/>
        </w:rPr>
        <w:t>διαθήκης.</w:t>
      </w:r>
    </w:p>
    <w:p w:rsidR="00C55A98" w:rsidRPr="005415D3" w:rsidRDefault="00C55A98" w:rsidP="00B00554">
      <w:pPr>
        <w:pStyle w:val="af9"/>
        <w:numPr>
          <w:ilvl w:val="0"/>
          <w:numId w:val="23"/>
        </w:numPr>
        <w:autoSpaceDE w:val="0"/>
        <w:autoSpaceDN w:val="0"/>
        <w:adjustRightInd w:val="0"/>
        <w:spacing w:after="0" w:line="240" w:lineRule="auto"/>
        <w:jc w:val="both"/>
        <w:rPr>
          <w:rFonts w:ascii="Palatino Linotype" w:hAnsi="Palatino Linotype" w:cs="Arial"/>
          <w:szCs w:val="18"/>
          <w:lang w:bidi="he-IL"/>
        </w:rPr>
      </w:pP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ἐμπειρία</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i/>
          <w:szCs w:val="18"/>
          <w:lang w:bidi="he-IL"/>
        </w:rPr>
        <w:t>χριστιανῶν</w:t>
      </w:r>
      <w:r>
        <w:rPr>
          <w:rFonts w:ascii="Palatino Linotype" w:hAnsi="Palatino Linotype" w:cs="Arial"/>
          <w:i/>
          <w:szCs w:val="18"/>
          <w:lang w:bidi="he-IL"/>
        </w:rPr>
        <w:t xml:space="preserve"> </w:t>
      </w:r>
      <w:r w:rsidRPr="005415D3">
        <w:rPr>
          <w:rFonts w:ascii="Palatino Linotype" w:hAnsi="Palatino Linotype" w:cs="Arial"/>
          <w:i/>
          <w:szCs w:val="18"/>
          <w:lang w:bidi="he-IL"/>
        </w:rPr>
        <w:t>ἐξ</w:t>
      </w:r>
      <w:r>
        <w:rPr>
          <w:rFonts w:ascii="Palatino Linotype" w:hAnsi="Palatino Linotype" w:cs="Arial"/>
          <w:i/>
          <w:szCs w:val="18"/>
          <w:lang w:bidi="he-IL"/>
        </w:rPr>
        <w:t xml:space="preserve"> </w:t>
      </w:r>
      <w:r w:rsidRPr="005415D3">
        <w:rPr>
          <w:rFonts w:ascii="Palatino Linotype" w:hAnsi="Palatino Linotype" w:cs="Arial"/>
          <w:i/>
          <w:szCs w:val="18"/>
          <w:lang w:bidi="he-IL"/>
        </w:rPr>
        <w:t>ἐθνῶν</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
          <w:rFonts w:ascii="Palatino Linotype" w:hAnsi="Palatino Linotype" w:cs="SBL Greek"/>
          <w:vertAlign w:val="superscript"/>
          <w:lang w:bidi="he-IL"/>
        </w:rPr>
        <w:footnoteReference w:id="275"/>
      </w:r>
      <w:r>
        <w:rPr>
          <w:rFonts w:ascii="Palatino Linotype" w:hAnsi="Palatino Linotype" w:cs="Arial"/>
          <w:vertAlign w:val="superscript"/>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μάλιστα</w:t>
      </w:r>
      <w:r>
        <w:rPr>
          <w:rFonts w:ascii="Palatino Linotype" w:hAnsi="Palatino Linotype" w:cs="Arial"/>
          <w:szCs w:val="18"/>
          <w:lang w:bidi="he-IL"/>
        </w:rPr>
        <w:t xml:space="preserve"> </w:t>
      </w:r>
      <w:r w:rsidRPr="005415D3">
        <w:rPr>
          <w:rFonts w:ascii="Palatino Linotype" w:hAnsi="Palatino Linotype" w:cs="Arial"/>
          <w:szCs w:val="18"/>
          <w:lang w:bidi="he-IL"/>
        </w:rPr>
        <w:t>ἐπὶ</w:t>
      </w:r>
      <w:r>
        <w:rPr>
          <w:rFonts w:ascii="Palatino Linotype" w:hAnsi="Palatino Linotype" w:cs="Arial"/>
          <w:szCs w:val="18"/>
          <w:lang w:bidi="he-IL"/>
        </w:rPr>
        <w:t xml:space="preserve"> </w:t>
      </w:r>
      <w:r w:rsidRPr="005415D3">
        <w:rPr>
          <w:rFonts w:ascii="Palatino Linotype" w:hAnsi="Palatino Linotype" w:cs="Arial"/>
          <w:szCs w:val="18"/>
          <w:lang w:bidi="he-IL"/>
        </w:rPr>
        <w:t>τῇ</w:t>
      </w:r>
      <w:r>
        <w:rPr>
          <w:rFonts w:ascii="Palatino Linotype" w:hAnsi="Palatino Linotype" w:cs="Arial"/>
          <w:szCs w:val="18"/>
          <w:lang w:bidi="he-IL"/>
        </w:rPr>
        <w:t xml:space="preserve"> </w:t>
      </w:r>
      <w:r w:rsidRPr="005415D3">
        <w:rPr>
          <w:rFonts w:ascii="Palatino Linotype" w:hAnsi="Palatino Linotype" w:cs="Arial"/>
          <w:szCs w:val="18"/>
          <w:lang w:bidi="he-IL"/>
        </w:rPr>
        <w:t>βάσει</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«ἰστόρησης»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Εἰκόνας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Ἐσταυρωμένου</w:t>
      </w:r>
      <w:r>
        <w:rPr>
          <w:rFonts w:ascii="Palatino Linotype" w:hAnsi="Palatino Linotype" w:cs="Arial"/>
          <w:szCs w:val="18"/>
          <w:lang w:bidi="he-IL"/>
        </w:rPr>
        <w:t xml:space="preserve"> </w:t>
      </w:r>
      <w:r w:rsidRPr="005415D3">
        <w:rPr>
          <w:rFonts w:ascii="Palatino Linotype" w:hAnsi="Palatino Linotype" w:cs="Arial"/>
          <w:szCs w:val="18"/>
          <w:lang w:bidi="he-IL"/>
        </w:rPr>
        <w:t>ἐνώπιόν</w:t>
      </w:r>
      <w:r>
        <w:rPr>
          <w:rFonts w:ascii="Palatino Linotype" w:hAnsi="Palatino Linotype" w:cs="Arial"/>
          <w:szCs w:val="18"/>
          <w:lang w:bidi="he-IL"/>
        </w:rPr>
        <w:t xml:space="preserve"> </w:t>
      </w:r>
      <w:r w:rsidRPr="005415D3">
        <w:rPr>
          <w:rFonts w:ascii="Palatino Linotype" w:hAnsi="Palatino Linotype" w:cs="Arial"/>
          <w:szCs w:val="18"/>
          <w:lang w:bidi="he-IL"/>
        </w:rPr>
        <w:t>τους,</w:t>
      </w:r>
      <w:r>
        <w:rPr>
          <w:rFonts w:ascii="Palatino Linotype" w:hAnsi="Palatino Linotype" w:cs="Arial"/>
          <w:szCs w:val="18"/>
          <w:lang w:bidi="he-IL"/>
        </w:rPr>
        <w:t xml:space="preserve"> </w:t>
      </w:r>
      <w:r w:rsidRPr="005415D3">
        <w:rPr>
          <w:rFonts w:ascii="Palatino Linotype" w:hAnsi="Palatino Linotype" w:cs="Arial"/>
          <w:szCs w:val="18"/>
          <w:lang w:bidi="he-IL"/>
        </w:rPr>
        <w:t>προϋποθέτει</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προηγηθεῖσα</w:t>
      </w:r>
      <w:r>
        <w:rPr>
          <w:rFonts w:ascii="Palatino Linotype" w:hAnsi="Palatino Linotype" w:cs="Arial"/>
          <w:szCs w:val="18"/>
          <w:lang w:bidi="he-IL"/>
        </w:rPr>
        <w:t xml:space="preserve"> </w:t>
      </w:r>
      <w:r w:rsidRPr="005415D3">
        <w:rPr>
          <w:rFonts w:ascii="Palatino Linotype" w:hAnsi="Palatino Linotype" w:cs="Arial"/>
          <w:szCs w:val="18"/>
          <w:lang w:bidi="he-IL"/>
        </w:rPr>
        <w:t>διακήρυξη</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ἐσώτατης</w:t>
      </w:r>
      <w:r>
        <w:rPr>
          <w:rFonts w:ascii="Palatino Linotype" w:hAnsi="Palatino Linotype" w:cs="Arial"/>
          <w:szCs w:val="18"/>
          <w:lang w:bidi="he-IL"/>
        </w:rPr>
        <w:t xml:space="preserve"> </w:t>
      </w:r>
      <w:r w:rsidRPr="005415D3">
        <w:rPr>
          <w:rFonts w:ascii="Palatino Linotype" w:hAnsi="Palatino Linotype" w:cs="Arial"/>
          <w:b/>
          <w:i/>
          <w:szCs w:val="18"/>
          <w:lang w:bidi="he-IL"/>
        </w:rPr>
        <w:t>κοινωνίας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παύλειου</w:t>
      </w:r>
      <w:r>
        <w:rPr>
          <w:rFonts w:ascii="Palatino Linotype" w:hAnsi="Palatino Linotype" w:cs="Arial"/>
          <w:szCs w:val="18"/>
          <w:lang w:bidi="he-IL"/>
        </w:rPr>
        <w:t xml:space="preserve"> </w:t>
      </w:r>
      <w:r w:rsidRPr="005415D3">
        <w:rPr>
          <w:rFonts w:ascii="Palatino Linotype" w:hAnsi="Palatino Linotype" w:cs="Arial"/>
          <w:szCs w:val="18"/>
          <w:lang w:bidi="he-IL"/>
        </w:rPr>
        <w:t>ἐγὼ</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Χριστὸ</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γεμάτο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ἐνέργεια</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χριστολογικὸ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κήρυγμα</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Μετά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μέσα)</w:t>
      </w:r>
      <w:r w:rsidRPr="005415D3">
        <w:rPr>
          <w:rStyle w:val="a5"/>
          <w:rFonts w:cs="Arial"/>
          <w:szCs w:val="18"/>
          <w:highlight w:val="yellow"/>
          <w:lang w:bidi="he-IL"/>
        </w:rPr>
        <w:footnoteReference w:id="276"/>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ἀπὸ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ἄμεσο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λόγο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τοῦ</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σὲ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α’</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πληθυντικό</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«ἡμεῖς»)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πρὸς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τὸν</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«στύλο»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Πέτρο/</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Κηφά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καὶ</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οὐσιαστικὰ</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πρὸς</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κάθε</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Ἰουδαιο(χριστιανό)</w:t>
      </w:r>
      <w:r w:rsidRPr="005415D3">
        <w:rPr>
          <w:rStyle w:val="a5"/>
          <w:rFonts w:cs="Arial"/>
          <w:szCs w:val="18"/>
          <w:highlight w:val="yellow"/>
          <w:lang w:bidi="he-IL"/>
        </w:rPr>
        <w:footnoteReference w:id="277"/>
      </w:r>
      <w:r w:rsidRPr="005415D3">
        <w:rPr>
          <w:rFonts w:ascii="Palatino Linotype" w:hAnsi="Palatino Linotype" w:cs="Arial"/>
          <w:szCs w:val="18"/>
          <w:highlight w:val="yellow"/>
          <w:lang w:bidi="he-IL"/>
        </w:rPr>
        <w:t>,</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ἀποτυπώνεται</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μὲ</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τὸ</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«ἐγώ»,</w:t>
      </w:r>
      <w:r>
        <w:rPr>
          <w:rFonts w:ascii="Palatino Linotype" w:hAnsi="Palatino Linotype" w:cs="Arial"/>
          <w:szCs w:val="18"/>
          <w:highlight w:val="yellow"/>
          <w:lang w:bidi="he-IL"/>
        </w:rPr>
        <w:t xml:space="preserve"> </w:t>
      </w:r>
      <w:r w:rsidRPr="005415D3">
        <w:rPr>
          <w:rFonts w:ascii="Palatino Linotype" w:hAnsi="Palatino Linotype" w:cs="Arial"/>
          <w:b/>
          <w:szCs w:val="18"/>
          <w:highlight w:val="yellow"/>
          <w:lang w:bidi="he-IL"/>
        </w:rPr>
        <w:t>ὁ</w:t>
      </w:r>
      <w:r>
        <w:rPr>
          <w:rFonts w:ascii="Palatino Linotype" w:hAnsi="Palatino Linotype" w:cs="Arial"/>
          <w:b/>
          <w:szCs w:val="18"/>
          <w:highlight w:val="yellow"/>
          <w:lang w:bidi="he-IL"/>
        </w:rPr>
        <w:t xml:space="preserve">  </w:t>
      </w:r>
      <w:r w:rsidRPr="005415D3">
        <w:rPr>
          <w:rFonts w:ascii="Palatino Linotype" w:hAnsi="Palatino Linotype" w:cs="Arial"/>
          <w:b/>
          <w:szCs w:val="18"/>
          <w:highlight w:val="yellow"/>
          <w:lang w:bidi="he-IL"/>
        </w:rPr>
        <w:t>ἔρως</w:t>
      </w:r>
      <w:r w:rsidRPr="005415D3">
        <w:rPr>
          <w:rStyle w:val="a5"/>
          <w:rFonts w:cs="Arial"/>
          <w:b/>
          <w:szCs w:val="18"/>
          <w:highlight w:val="yellow"/>
          <w:lang w:bidi="he-IL"/>
        </w:rPr>
        <w:footnoteReference w:id="278"/>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προσωπικά</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τοῦ</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παύλειου</w:t>
      </w:r>
      <w:r>
        <w:rPr>
          <w:rFonts w:ascii="Palatino Linotype" w:hAnsi="Palatino Linotype" w:cs="Arial"/>
          <w:szCs w:val="18"/>
          <w:highlight w:val="yellow"/>
          <w:lang w:bidi="he-IL"/>
        </w:rPr>
        <w:t xml:space="preserve"> </w:t>
      </w:r>
      <w:r w:rsidRPr="005415D3">
        <w:rPr>
          <w:rFonts w:ascii="Palatino Linotype" w:hAnsi="Palatino Linotype" w:cs="Arial"/>
          <w:szCs w:val="18"/>
          <w:highlight w:val="yellow"/>
          <w:lang w:bidi="he-IL"/>
        </w:rPr>
        <w:t>ἑαυτοῦ</w:t>
      </w:r>
      <w:r>
        <w:rPr>
          <w:rFonts w:ascii="Palatino Linotype" w:hAnsi="Palatino Linotype" w:cs="Arial"/>
          <w:szCs w:val="18"/>
          <w:highlight w:val="yellow"/>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Χριστό.</w:t>
      </w:r>
      <w:r>
        <w:rPr>
          <w:rFonts w:ascii="Palatino Linotype" w:hAnsi="Palatino Linotype" w:cs="Arial"/>
          <w:szCs w:val="18"/>
          <w:lang w:bidi="he-IL"/>
        </w:rPr>
        <w:t xml:space="preserve"> </w:t>
      </w:r>
      <w:r w:rsidRPr="005415D3">
        <w:rPr>
          <w:rFonts w:ascii="Palatino Linotype" w:hAnsi="Palatino Linotype" w:cs="Arial"/>
          <w:szCs w:val="18"/>
          <w:lang w:bidi="he-IL"/>
        </w:rPr>
        <w:t>Ἔτσι</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στὸ</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18-21</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ὁποῖο</w:t>
      </w:r>
      <w:r>
        <w:rPr>
          <w:rFonts w:ascii="Palatino Linotype" w:hAnsi="Palatino Linotype" w:cs="Arial"/>
          <w:szCs w:val="18"/>
          <w:lang w:bidi="he-IL"/>
        </w:rPr>
        <w:t xml:space="preserve"> </w:t>
      </w:r>
      <w:r w:rsidRPr="005415D3">
        <w:rPr>
          <w:rFonts w:ascii="Palatino Linotype" w:hAnsi="Palatino Linotype" w:cs="Arial"/>
          <w:szCs w:val="18"/>
          <w:lang w:bidi="he-IL"/>
        </w:rPr>
        <w:t>ταυτόχρονα</w:t>
      </w:r>
      <w:r>
        <w:rPr>
          <w:rFonts w:ascii="Palatino Linotype" w:hAnsi="Palatino Linotype" w:cs="Arial"/>
          <w:szCs w:val="18"/>
          <w:lang w:bidi="he-IL"/>
        </w:rPr>
        <w:t xml:space="preserve"> </w:t>
      </w:r>
      <w:r w:rsidRPr="005415D3">
        <w:rPr>
          <w:rFonts w:ascii="Palatino Linotype" w:hAnsi="Palatino Linotype" w:cs="Arial"/>
          <w:szCs w:val="18"/>
          <w:lang w:bidi="he-IL"/>
        </w:rPr>
        <w:t>συνιστᾶ</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αὐτοβιογραφικοῦ</w:t>
      </w:r>
      <w:r>
        <w:rPr>
          <w:rFonts w:ascii="Palatino Linotype" w:hAnsi="Palatino Linotype" w:cs="Arial"/>
          <w:szCs w:val="18"/>
          <w:lang w:bidi="he-IL"/>
        </w:rPr>
        <w:t xml:space="preserve"> </w:t>
      </w:r>
      <w:r w:rsidRPr="005415D3">
        <w:rPr>
          <w:rFonts w:ascii="Palatino Linotype" w:hAnsi="Palatino Linotype" w:cs="Arial"/>
          <w:szCs w:val="18"/>
          <w:lang w:bidi="he-IL"/>
        </w:rPr>
        <w:t>μέρους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παρουσιάζεται</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μοναδικὰ</w:t>
      </w:r>
      <w:r>
        <w:rPr>
          <w:rFonts w:ascii="Palatino Linotype" w:hAnsi="Palatino Linotype" w:cs="Arial"/>
          <w:szCs w:val="18"/>
          <w:lang w:bidi="he-IL"/>
        </w:rPr>
        <w:t xml:space="preserve"> </w:t>
      </w:r>
      <w:r w:rsidRPr="005415D3">
        <w:rPr>
          <w:rFonts w:ascii="Palatino Linotype" w:hAnsi="Palatino Linotype" w:cs="Arial"/>
          <w:szCs w:val="18"/>
          <w:lang w:bidi="he-IL"/>
        </w:rPr>
        <w:t>ὡς</w:t>
      </w:r>
      <w:r>
        <w:rPr>
          <w:rFonts w:ascii="Palatino Linotype" w:hAnsi="Palatino Linotype" w:cs="Arial"/>
          <w:szCs w:val="18"/>
          <w:lang w:bidi="he-IL"/>
        </w:rPr>
        <w:t xml:space="preserve"> </w:t>
      </w:r>
      <w:r w:rsidRPr="005415D3">
        <w:rPr>
          <w:rFonts w:ascii="Palatino Linotype" w:hAnsi="Palatino Linotype" w:cs="Arial"/>
          <w:szCs w:val="18"/>
          <w:lang w:bidi="he-IL"/>
        </w:rPr>
        <w:t>θερμὴ</w:t>
      </w:r>
      <w:r>
        <w:rPr>
          <w:rFonts w:ascii="Palatino Linotype" w:hAnsi="Palatino Linotype" w:cs="Arial"/>
          <w:szCs w:val="18"/>
          <w:lang w:bidi="he-IL"/>
        </w:rPr>
        <w:t xml:space="preserve"> </w:t>
      </w:r>
      <w:r w:rsidRPr="005415D3">
        <w:rPr>
          <w:rFonts w:ascii="Palatino Linotype" w:hAnsi="Palatino Linotype" w:cs="Arial"/>
          <w:szCs w:val="18"/>
          <w:lang w:bidi="he-IL"/>
        </w:rPr>
        <w:t>(ἐρωτική)</w:t>
      </w:r>
      <w:r>
        <w:rPr>
          <w:rFonts w:ascii="Palatino Linotype" w:hAnsi="Palatino Linotype" w:cs="Arial"/>
          <w:szCs w:val="18"/>
          <w:lang w:bidi="he-IL"/>
        </w:rPr>
        <w:t xml:space="preserve"> </w:t>
      </w:r>
      <w:r w:rsidRPr="005415D3">
        <w:rPr>
          <w:rFonts w:ascii="Palatino Linotype" w:hAnsi="Palatino Linotype" w:cs="Arial"/>
          <w:szCs w:val="18"/>
          <w:lang w:bidi="he-IL"/>
        </w:rPr>
        <w:t>ἀντίδραση</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ἀγάπη</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Ι.</w:t>
      </w:r>
      <w:r>
        <w:rPr>
          <w:rFonts w:ascii="Palatino Linotype" w:hAnsi="Palatino Linotype" w:cs="Arial"/>
          <w:szCs w:val="18"/>
          <w:lang w:bidi="he-IL"/>
        </w:rPr>
        <w:t xml:space="preserve"> </w:t>
      </w:r>
      <w:r w:rsidRPr="005415D3">
        <w:rPr>
          <w:rFonts w:ascii="Palatino Linotype" w:hAnsi="Palatino Linotype" w:cs="Arial"/>
          <w:szCs w:val="18"/>
          <w:lang w:bidi="he-IL"/>
        </w:rPr>
        <w:t>Χριστοῦ.</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Υἱὸς</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Θεοῦ</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20)</w:t>
      </w:r>
      <w:r>
        <w:rPr>
          <w:rFonts w:ascii="Palatino Linotype" w:hAnsi="Palatino Linotype" w:cs="Arial"/>
          <w:szCs w:val="18"/>
          <w:lang w:bidi="he-IL"/>
        </w:rPr>
        <w:t xml:space="preserve"> </w:t>
      </w:r>
      <w:r w:rsidRPr="005415D3">
        <w:rPr>
          <w:rFonts w:ascii="Palatino Linotype" w:hAnsi="Palatino Linotype" w:cs="Arial"/>
          <w:szCs w:val="18"/>
          <w:lang w:bidi="he-IL"/>
        </w:rPr>
        <w:t>ἀποκάλυψε</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ἀγάπη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θυσίασε</w:t>
      </w:r>
      <w:r>
        <w:rPr>
          <w:rFonts w:ascii="Palatino Linotype" w:hAnsi="Palatino Linotype" w:cs="Arial"/>
          <w:szCs w:val="18"/>
          <w:lang w:bidi="he-IL"/>
        </w:rPr>
        <w:t xml:space="preserve"> </w:t>
      </w:r>
      <w:r w:rsidRPr="005415D3">
        <w:rPr>
          <w:rFonts w:ascii="Palatino Linotype" w:hAnsi="Palatino Linotype" w:cs="Arial"/>
          <w:szCs w:val="18"/>
          <w:lang w:bidi="he-IL"/>
        </w:rPr>
        <w:t>ἑκούσια</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ἑαυτὸ</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ὑπὲρ</w:t>
      </w:r>
      <w:r>
        <w:rPr>
          <w:rFonts w:ascii="Palatino Linotype" w:hAnsi="Palatino Linotype" w:cs="Arial"/>
          <w:szCs w:val="18"/>
          <w:lang w:bidi="he-IL"/>
        </w:rPr>
        <w:t xml:space="preserve"> </w:t>
      </w:r>
      <w:r w:rsidRPr="005415D3">
        <w:rPr>
          <w:rFonts w:ascii="Palatino Linotype" w:hAnsi="Palatino Linotype" w:cs="Arial"/>
          <w:szCs w:val="18"/>
          <w:lang w:bidi="he-IL"/>
        </w:rPr>
        <w:t>(pro)</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πρῴην</w:t>
      </w:r>
      <w:r>
        <w:rPr>
          <w:rFonts w:ascii="Palatino Linotype" w:hAnsi="Palatino Linotype" w:cs="Arial"/>
          <w:szCs w:val="18"/>
          <w:lang w:bidi="he-IL"/>
        </w:rPr>
        <w:t xml:space="preserve"> </w:t>
      </w:r>
      <w:r w:rsidRPr="005415D3">
        <w:rPr>
          <w:rFonts w:ascii="Palatino Linotype" w:hAnsi="Palatino Linotype" w:cs="Arial"/>
          <w:szCs w:val="18"/>
          <w:lang w:bidi="he-IL"/>
        </w:rPr>
        <w:lastRenderedPageBreak/>
        <w:t>διώκτη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ἑλληνορρωμαϊκὸ</w:t>
      </w:r>
      <w:r>
        <w:rPr>
          <w:rFonts w:ascii="Palatino Linotype" w:hAnsi="Palatino Linotype" w:cs="Arial"/>
          <w:szCs w:val="18"/>
          <w:lang w:bidi="he-IL"/>
        </w:rPr>
        <w:t xml:space="preserve"> </w:t>
      </w:r>
      <w:r w:rsidRPr="005415D3">
        <w:rPr>
          <w:rFonts w:ascii="Palatino Linotype" w:hAnsi="Palatino Linotype" w:cs="Arial"/>
          <w:szCs w:val="18"/>
          <w:lang w:bidi="he-IL"/>
        </w:rPr>
        <w:t>κανόνα</w:t>
      </w:r>
      <w:r>
        <w:rPr>
          <w:rFonts w:ascii="Palatino Linotype" w:hAnsi="Palatino Linotype" w:cs="Arial"/>
          <w:szCs w:val="18"/>
          <w:lang w:bidi="he-IL"/>
        </w:rPr>
        <w:t xml:space="preserve"> </w:t>
      </w:r>
      <w:r w:rsidRPr="005415D3">
        <w:rPr>
          <w:rFonts w:ascii="Palatino Linotype" w:hAnsi="Palatino Linotype" w:cs="Arial"/>
          <w:szCs w:val="18"/>
          <w:lang w:bidi="he-IL"/>
        </w:rPr>
        <w:t>«δόση-ἀντίδοση»,</w:t>
      </w:r>
      <w:r>
        <w:rPr>
          <w:rFonts w:ascii="Palatino Linotype" w:hAnsi="Palatino Linotype" w:cs="Arial"/>
          <w:szCs w:val="18"/>
          <w:lang w:bidi="he-IL"/>
        </w:rPr>
        <w:t xml:space="preserve"> </w:t>
      </w:r>
      <w:r w:rsidRPr="005415D3">
        <w:rPr>
          <w:rFonts w:ascii="Palatino Linotype" w:hAnsi="Palatino Linotype" w:cs="Arial"/>
          <w:szCs w:val="18"/>
          <w:lang w:bidi="he-IL"/>
        </w:rPr>
        <w:t>αὐτὴ</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ἐνέργεια/χάρις</w:t>
      </w:r>
      <w:r>
        <w:rPr>
          <w:rFonts w:ascii="Palatino Linotype" w:hAnsi="Palatino Linotype" w:cs="Arial"/>
          <w:szCs w:val="18"/>
          <w:lang w:bidi="he-IL"/>
        </w:rPr>
        <w:t xml:space="preserve"> </w:t>
      </w:r>
      <w:r w:rsidRPr="005415D3">
        <w:rPr>
          <w:rFonts w:ascii="Palatino Linotype" w:hAnsi="Palatino Linotype" w:cs="Arial"/>
          <w:szCs w:val="18"/>
          <w:lang w:bidi="he-IL"/>
        </w:rPr>
        <w:t>προκαλεῖ</w:t>
      </w:r>
      <w:r>
        <w:rPr>
          <w:rFonts w:ascii="Palatino Linotype" w:hAnsi="Palatino Linotype" w:cs="Arial"/>
          <w:szCs w:val="18"/>
          <w:lang w:bidi="he-IL"/>
        </w:rPr>
        <w:t xml:space="preserve"> </w:t>
      </w:r>
      <w:r w:rsidRPr="005415D3">
        <w:rPr>
          <w:rFonts w:ascii="Palatino Linotype" w:hAnsi="Palatino Linotype" w:cs="Arial"/>
          <w:szCs w:val="18"/>
          <w:lang w:bidi="he-IL"/>
        </w:rPr>
        <w:t>ἀπολύτη</w:t>
      </w:r>
      <w:r>
        <w:rPr>
          <w:rFonts w:ascii="Palatino Linotype" w:hAnsi="Palatino Linotype" w:cs="Arial"/>
          <w:szCs w:val="18"/>
          <w:lang w:bidi="he-IL"/>
        </w:rPr>
        <w:t xml:space="preserve"> </w:t>
      </w:r>
      <w:r w:rsidRPr="005415D3">
        <w:rPr>
          <w:rFonts w:ascii="Palatino Linotype" w:hAnsi="Palatino Linotype" w:cs="Arial"/>
          <w:szCs w:val="18"/>
          <w:lang w:bidi="he-IL"/>
        </w:rPr>
        <w:t>πίστη/ἀφοσίωση</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πίστη)</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αὐτὸ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αὐτοθυσιαζόμενο</w:t>
      </w:r>
      <w:r>
        <w:rPr>
          <w:rFonts w:ascii="Palatino Linotype" w:hAnsi="Palatino Linotype" w:cs="Arial"/>
          <w:szCs w:val="18"/>
          <w:lang w:bidi="he-IL"/>
        </w:rPr>
        <w:t xml:space="preserve"> </w:t>
      </w:r>
      <w:r w:rsidRPr="005415D3">
        <w:rPr>
          <w:rFonts w:ascii="Palatino Linotype" w:hAnsi="Palatino Linotype" w:cs="Arial"/>
          <w:szCs w:val="18"/>
          <w:lang w:bidi="he-IL"/>
        </w:rPr>
        <w:t>πρόσωπο</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Ἄλκηστη</w:t>
      </w:r>
      <w:r w:rsidRPr="005415D3">
        <w:rPr>
          <w:rFonts w:ascii="Palatino Linotype" w:hAnsi="Palatino Linotype" w:cs="Arial"/>
          <w:lang w:bidi="he-IL"/>
        </w:rPr>
        <w:t>)</w:t>
      </w:r>
      <w:r w:rsidRPr="005415D3">
        <w:rPr>
          <w:rStyle w:val="a5"/>
          <w:rFonts w:cs="Arial"/>
          <w:lang w:bidi="he-IL"/>
        </w:rPr>
        <w:footnoteReference w:id="27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ἐπισημαίνεται</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ἐπίλογο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θάνατός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νόμο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ἰδίου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szCs w:val="18"/>
          <w:lang w:bidi="he-IL"/>
        </w:rPr>
        <w:t>νόμου</w:t>
      </w:r>
      <w:r w:rsidRPr="005415D3">
        <w:rPr>
          <w:rStyle w:val="a5"/>
          <w:rFonts w:cs="Arial"/>
          <w:szCs w:val="18"/>
          <w:lang w:bidi="he-IL"/>
        </w:rPr>
        <w:footnoteReference w:id="280"/>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ζωὴ</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Ἐσταυρωμένου</w:t>
      </w:r>
      <w:r>
        <w:rPr>
          <w:rFonts w:ascii="Palatino Linotype" w:hAnsi="Palatino Linotype" w:cs="Arial"/>
          <w:szCs w:val="18"/>
          <w:lang w:bidi="he-IL"/>
        </w:rPr>
        <w:t xml:space="preserve"> </w:t>
      </w:r>
      <w:r w:rsidRPr="005415D3">
        <w:rPr>
          <w:rFonts w:ascii="Palatino Linotype" w:hAnsi="Palatino Linotype" w:cs="Arial"/>
          <w:i/>
          <w:szCs w:val="18"/>
          <w:lang w:bidi="he-IL"/>
        </w:rPr>
        <w:t>ἐν</w:t>
      </w:r>
      <w:r>
        <w:rPr>
          <w:rFonts w:ascii="Palatino Linotype" w:hAnsi="Palatino Linotype" w:cs="Arial"/>
          <w:i/>
          <w:szCs w:val="18"/>
          <w:lang w:bidi="he-IL"/>
        </w:rPr>
        <w:t xml:space="preserve"> </w:t>
      </w:r>
      <w:r w:rsidRPr="005415D3">
        <w:rPr>
          <w:rFonts w:ascii="Palatino Linotype" w:hAnsi="Palatino Linotype" w:cs="Arial"/>
          <w:i/>
          <w:szCs w:val="18"/>
          <w:lang w:bidi="he-IL"/>
        </w:rPr>
        <w:t>αὐτῷ.</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μοναδικὴ</w:t>
      </w:r>
      <w:r>
        <w:rPr>
          <w:rFonts w:ascii="Palatino Linotype" w:hAnsi="Palatino Linotype" w:cs="Arial"/>
          <w:szCs w:val="18"/>
          <w:lang w:bidi="he-IL"/>
        </w:rPr>
        <w:t xml:space="preserve"> </w:t>
      </w:r>
      <w:r w:rsidRPr="005415D3">
        <w:rPr>
          <w:rFonts w:ascii="Palatino Linotype" w:hAnsi="Palatino Linotype" w:cs="Arial"/>
          <w:szCs w:val="18"/>
          <w:lang w:bidi="he-IL"/>
        </w:rPr>
        <w:t>ἑνότητα</w:t>
      </w:r>
      <w:r>
        <w:rPr>
          <w:rFonts w:ascii="Palatino Linotype" w:hAnsi="Palatino Linotype" w:cs="Arial"/>
          <w:szCs w:val="18"/>
          <w:lang w:bidi="he-IL"/>
        </w:rPr>
        <w:t xml:space="preserve"> </w:t>
      </w:r>
      <w:r w:rsidRPr="005415D3">
        <w:rPr>
          <w:rFonts w:ascii="Palatino Linotype" w:hAnsi="Palatino Linotype" w:cs="Arial"/>
          <w:szCs w:val="18"/>
          <w:lang w:bidi="he-IL"/>
        </w:rPr>
        <w:t>παύλειας</w:t>
      </w:r>
      <w:r>
        <w:rPr>
          <w:rFonts w:ascii="Palatino Linotype" w:hAnsi="Palatino Linotype" w:cs="Arial"/>
          <w:szCs w:val="18"/>
          <w:lang w:bidi="he-IL"/>
        </w:rPr>
        <w:t xml:space="preserve"> </w:t>
      </w:r>
      <w:r w:rsidRPr="005415D3">
        <w:rPr>
          <w:rFonts w:ascii="Palatino Linotype" w:hAnsi="Palatino Linotype" w:cs="Arial"/>
          <w:szCs w:val="18"/>
          <w:lang w:bidi="he-IL"/>
        </w:rPr>
        <w:t>ἐπιστολῆς,</w:t>
      </w:r>
      <w:r>
        <w:rPr>
          <w:rFonts w:ascii="Palatino Linotype" w:hAnsi="Palatino Linotype" w:cs="Arial"/>
          <w:szCs w:val="18"/>
          <w:lang w:bidi="he-IL"/>
        </w:rPr>
        <w:t xml:space="preserve"> </w:t>
      </w:r>
      <w:r w:rsidRPr="005415D3">
        <w:rPr>
          <w:rFonts w:ascii="Palatino Linotype" w:hAnsi="Palatino Linotype" w:cs="Arial"/>
          <w:szCs w:val="18"/>
          <w:lang w:bidi="he-IL"/>
        </w:rPr>
        <w:t>ὅπου</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Χριστὸς</w:t>
      </w:r>
      <w:r>
        <w:rPr>
          <w:rFonts w:ascii="Palatino Linotype" w:hAnsi="Palatino Linotype" w:cs="Arial"/>
          <w:szCs w:val="18"/>
          <w:lang w:bidi="he-IL"/>
        </w:rPr>
        <w:t xml:space="preserve"> </w:t>
      </w:r>
      <w:r w:rsidRPr="005415D3">
        <w:rPr>
          <w:rFonts w:ascii="Palatino Linotype" w:hAnsi="Palatino Linotype" w:cs="Arial"/>
          <w:szCs w:val="18"/>
          <w:lang w:bidi="he-IL"/>
        </w:rPr>
        <w:t>παρουσιάζεται</w:t>
      </w:r>
      <w:r>
        <w:rPr>
          <w:rFonts w:ascii="Palatino Linotype" w:hAnsi="Palatino Linotype" w:cs="Arial"/>
          <w:szCs w:val="18"/>
          <w:lang w:bidi="he-IL"/>
        </w:rPr>
        <w:t xml:space="preserve"> </w:t>
      </w:r>
      <w:r w:rsidRPr="005415D3">
        <w:rPr>
          <w:rFonts w:ascii="Palatino Linotype" w:hAnsi="Palatino Linotype" w:cs="Arial"/>
          <w:szCs w:val="18"/>
          <w:lang w:bidi="he-IL"/>
        </w:rPr>
        <w:t>σὲ</w:t>
      </w:r>
      <w:r>
        <w:rPr>
          <w:rFonts w:ascii="Palatino Linotype" w:hAnsi="Palatino Linotype" w:cs="Arial"/>
          <w:szCs w:val="18"/>
          <w:lang w:bidi="he-IL"/>
        </w:rPr>
        <w:t xml:space="preserve"> </w:t>
      </w:r>
      <w:r w:rsidRPr="005415D3">
        <w:rPr>
          <w:rFonts w:ascii="Palatino Linotype" w:hAnsi="Palatino Linotype" w:cs="Arial"/>
          <w:szCs w:val="18"/>
          <w:lang w:bidi="he-IL"/>
        </w:rPr>
        <w:t>τέτοια</w:t>
      </w:r>
      <w:r>
        <w:rPr>
          <w:rFonts w:ascii="Palatino Linotype" w:hAnsi="Palatino Linotype" w:cs="Arial"/>
          <w:szCs w:val="18"/>
          <w:lang w:bidi="he-IL"/>
        </w:rPr>
        <w:t xml:space="preserve"> </w:t>
      </w:r>
      <w:r w:rsidRPr="005415D3">
        <w:rPr>
          <w:rFonts w:ascii="Palatino Linotype" w:hAnsi="Palatino Linotype" w:cs="Arial"/>
          <w:szCs w:val="18"/>
          <w:lang w:bidi="he-IL"/>
        </w:rPr>
        <w:t>ἄρρηκτη</w:t>
      </w:r>
      <w:r>
        <w:rPr>
          <w:rFonts w:ascii="Palatino Linotype" w:hAnsi="Palatino Linotype" w:cs="Arial"/>
          <w:szCs w:val="18"/>
          <w:lang w:bidi="he-IL"/>
        </w:rPr>
        <w:t xml:space="preserve"> </w:t>
      </w:r>
      <w:r w:rsidRPr="005415D3">
        <w:rPr>
          <w:rFonts w:ascii="Palatino Linotype" w:hAnsi="Palatino Linotype" w:cs="Arial"/>
          <w:szCs w:val="18"/>
          <w:lang w:bidi="he-IL"/>
        </w:rPr>
        <w:t>ἐσωτερικὴ</w:t>
      </w:r>
      <w:r>
        <w:rPr>
          <w:rFonts w:ascii="Palatino Linotype" w:hAnsi="Palatino Linotype" w:cs="Arial"/>
          <w:szCs w:val="18"/>
          <w:lang w:bidi="he-IL"/>
        </w:rPr>
        <w:t xml:space="preserve"> </w:t>
      </w:r>
      <w:r w:rsidRPr="005415D3">
        <w:rPr>
          <w:rFonts w:ascii="Palatino Linotype" w:hAnsi="Palatino Linotype" w:cs="Arial"/>
          <w:szCs w:val="18"/>
          <w:lang w:bidi="he-IL"/>
        </w:rPr>
        <w:t>ἀλληλουχία</w:t>
      </w:r>
      <w:r>
        <w:rPr>
          <w:rFonts w:ascii="Palatino Linotype" w:hAnsi="Palatino Linotype" w:cs="Arial"/>
          <w:szCs w:val="18"/>
          <w:lang w:bidi="he-IL"/>
        </w:rPr>
        <w:t xml:space="preserve"> </w:t>
      </w:r>
      <w:r w:rsidRPr="005415D3">
        <w:rPr>
          <w:rFonts w:ascii="Palatino Linotype" w:hAnsi="Palatino Linotype" w:cs="Arial"/>
          <w:szCs w:val="18"/>
          <w:lang w:bidi="he-IL"/>
        </w:rPr>
        <w:t>προσωπικὰ</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πρώην</w:t>
      </w:r>
      <w:r>
        <w:rPr>
          <w:rFonts w:ascii="Palatino Linotype" w:hAnsi="Palatino Linotype" w:cs="Arial"/>
          <w:szCs w:val="18"/>
          <w:lang w:bidi="he-IL"/>
        </w:rPr>
        <w:t xml:space="preserve"> </w:t>
      </w:r>
      <w:r w:rsidRPr="005415D3">
        <w:rPr>
          <w:rFonts w:ascii="Palatino Linotype" w:hAnsi="Palatino Linotype" w:cs="Arial"/>
          <w:szCs w:val="18"/>
          <w:lang w:bidi="he-IL"/>
        </w:rPr>
        <w:t>διώκτη</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sidRPr="005415D3">
        <w:rPr>
          <w:rStyle w:val="a5"/>
          <w:rFonts w:cs="Arial"/>
          <w:szCs w:val="18"/>
          <w:lang w:bidi="he-IL"/>
        </w:rPr>
        <w:footnoteReference w:id="281"/>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νομίζω</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Χριστῷ</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συν</w:t>
      </w:r>
      <w:r w:rsidRPr="005415D3">
        <w:rPr>
          <w:rFonts w:ascii="Palatino Linotype" w:hAnsi="Palatino Linotype" w:cs="Arial"/>
          <w:b/>
          <w:i/>
          <w:sz w:val="18"/>
          <w:szCs w:val="18"/>
          <w:lang w:bidi="he-IL"/>
        </w:rPr>
        <w:t>εσταύρωμαι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ἀνακαλεῖται</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μόνον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βάπτισμα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(πρβλ.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Γαλ.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5,</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24)</w:t>
      </w:r>
      <w:r w:rsidRPr="005415D3">
        <w:rPr>
          <w:rStyle w:val="a5"/>
          <w:rFonts w:cs="Arial"/>
          <w:sz w:val="18"/>
          <w:szCs w:val="18"/>
          <w:lang w:bidi="he-IL"/>
        </w:rPr>
        <w:footnoteReference w:id="282"/>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ἀφοῦ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ἀναφέρεται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κάτι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ἔχει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διάρκεια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(παρακείμενος)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ὄχι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πράξη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παρελθόντος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ὅπως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Ρωμ.</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6.</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Ἄλλωστε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διάρκεια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συσταύρωσης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ὑποδεικνύει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ἐπίλογος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Γαλ.</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(6,</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17).</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ἡ</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συγκεκριμένη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ἐμπειρία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ἀναφέρεται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ὅλους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τοὺς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πιστεύσαντες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θεωρῶ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ἰσχύει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διότι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ἴδιος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λιτανεύοντας</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τὰ</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στίγματα</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στὸ</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κορμί</w:t>
      </w:r>
      <w:r>
        <w:rPr>
          <w:rFonts w:ascii="Palatino Linotype" w:hAnsi="Palatino Linotype" w:cs="Arial"/>
          <w:i/>
          <w:sz w:val="18"/>
          <w:szCs w:val="18"/>
          <w:lang w:bidi="he-IL"/>
        </w:rPr>
        <w:t xml:space="preserve"> </w:t>
      </w:r>
      <w:r w:rsidRPr="005415D3">
        <w:rPr>
          <w:rFonts w:ascii="Palatino Linotype" w:hAnsi="Palatino Linotype" w:cs="Arial"/>
          <w:i/>
          <w:sz w:val="18"/>
          <w:szCs w:val="18"/>
          <w:lang w:bidi="he-IL"/>
        </w:rPr>
        <w:t>του,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παρουσιάζεται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ἐπίλογο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κατάσταση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κατεξοχὴν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ταύτισης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πάσχοντα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Ἰησοῦ,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ἀνάσταση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ὁποίου</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μάλιστα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μνημονεύει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μόνον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Προοίμιο.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Ἄλλωστε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παράλληλο</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Κορ.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10</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i/>
          <w:sz w:val="18"/>
          <w:szCs w:val="18"/>
          <w:lang w:bidi="he-IL"/>
        </w:rPr>
        <w:t>ἡμεῖς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γιὰ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νέκρωση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Ἰησοῦ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σχετίζεται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τοὺς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ἀποστόλους,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τῶν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ὁποίων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κατεξοχὴν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χαρακτηριστικὸ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ἐκτὸς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ἐμπειρία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τῆς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ἀναστάσης,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πάσχειν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χάριν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Χριστοῦ.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Ταυτόχρονα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4,</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19</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ἀποδεικνύεται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ὅτι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ἡ</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διαμόρφωση</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Χριστοῦ</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κάτι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ποὺ</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χρῄζει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διαρκοῦς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ἐπιμέλειαας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ἀπὸ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πιστὸ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χαράσσεται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ἀναξίτηλα</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μὲ</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τὸ</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βάπτισμα.</w:t>
      </w:r>
    </w:p>
    <w:p w:rsidR="00C55A98" w:rsidRPr="005415D3" w:rsidRDefault="00C55A98" w:rsidP="00B00554">
      <w:pPr>
        <w:pStyle w:val="af9"/>
        <w:numPr>
          <w:ilvl w:val="0"/>
          <w:numId w:val="23"/>
        </w:numPr>
        <w:spacing w:after="0" w:line="240" w:lineRule="auto"/>
        <w:jc w:val="both"/>
        <w:rPr>
          <w:rFonts w:ascii="Palatino Linotype" w:hAnsi="Palatino Linotype"/>
        </w:rPr>
      </w:pPr>
      <w:r w:rsidRPr="005415D3">
        <w:rPr>
          <w:rFonts w:ascii="Palatino Linotype" w:hAnsi="Palatino Linotype" w:cs="Arial"/>
          <w:lang w:bidi="he-IL"/>
        </w:rPr>
        <w:t>Εἰδικότερα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χριστολογικοί</w:t>
      </w:r>
      <w:r>
        <w:rPr>
          <w:rFonts w:ascii="Palatino Linotype" w:hAnsi="Palatino Linotype" w:cs="Arial"/>
          <w:lang w:bidi="he-IL"/>
        </w:rPr>
        <w:t xml:space="preserve"> </w:t>
      </w:r>
      <w:r w:rsidRPr="005415D3">
        <w:rPr>
          <w:rFonts w:ascii="Palatino Linotype" w:hAnsi="Palatino Linotype" w:cs="Arial"/>
          <w:lang w:bidi="he-IL"/>
        </w:rPr>
        <w:t>στίχοι</w:t>
      </w:r>
      <w:r>
        <w:rPr>
          <w:rFonts w:ascii="Palatino Linotype" w:hAnsi="Palatino Linotype" w:cs="Arial"/>
          <w:lang w:bidi="he-IL"/>
        </w:rPr>
        <w:t xml:space="preserve"> </w:t>
      </w:r>
      <w:r w:rsidRPr="005415D3">
        <w:rPr>
          <w:rFonts w:ascii="Palatino Linotype" w:hAnsi="Palatino Linotype" w:cs="Arial"/>
          <w:b/>
          <w:lang w:bidi="he-IL"/>
        </w:rPr>
        <w:t>2,</w:t>
      </w:r>
      <w:r>
        <w:rPr>
          <w:rFonts w:ascii="Palatino Linotype" w:hAnsi="Palatino Linotype" w:cs="Arial"/>
          <w:b/>
          <w:lang w:bidi="he-IL"/>
        </w:rPr>
        <w:t xml:space="preserve"> </w:t>
      </w:r>
      <w:r w:rsidRPr="005415D3">
        <w:rPr>
          <w:rFonts w:ascii="Palatino Linotype" w:hAnsi="Palatino Linotype" w:cs="Arial"/>
          <w:b/>
          <w:lang w:bidi="he-IL"/>
        </w:rPr>
        <w:t>17</w:t>
      </w:r>
      <w:r>
        <w:rPr>
          <w:rFonts w:ascii="Palatino Linotype" w:hAnsi="Palatino Linotype" w:cs="Arial"/>
          <w:b/>
          <w:lang w:bidi="he-IL"/>
        </w:rPr>
        <w:t xml:space="preserve"> </w:t>
      </w:r>
      <w:r w:rsidRPr="005415D3">
        <w:rPr>
          <w:rFonts w:ascii="Palatino Linotype" w:hAnsi="Palatino Linotype" w:cs="Arial"/>
          <w:lang w:bidi="he-IL"/>
        </w:rPr>
        <w:t>και</w:t>
      </w:r>
      <w:r>
        <w:rPr>
          <w:rFonts w:ascii="Palatino Linotype" w:hAnsi="Palatino Linotype" w:cs="Arial"/>
          <w:b/>
          <w:lang w:bidi="he-IL"/>
        </w:rPr>
        <w:t xml:space="preserve"> </w:t>
      </w:r>
      <w:r w:rsidRPr="005415D3">
        <w:rPr>
          <w:rFonts w:ascii="Palatino Linotype" w:hAnsi="Palatino Linotype" w:cs="Arial"/>
          <w:b/>
          <w:lang w:bidi="he-IL"/>
        </w:rPr>
        <w:t>2,</w:t>
      </w:r>
      <w:r>
        <w:rPr>
          <w:rFonts w:ascii="Palatino Linotype" w:hAnsi="Palatino Linotype" w:cs="Arial"/>
          <w:b/>
          <w:lang w:bidi="he-IL"/>
        </w:rPr>
        <w:t xml:space="preserve"> </w:t>
      </w:r>
      <w:r w:rsidRPr="005415D3">
        <w:rPr>
          <w:rFonts w:ascii="Palatino Linotype" w:hAnsi="Palatino Linotype" w:cs="Arial"/>
          <w:b/>
          <w:lang w:bidi="he-IL"/>
        </w:rPr>
        <w:t>21</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b/>
          <w:i/>
          <w:lang w:bidi="he-IL"/>
        </w:rPr>
        <w:t>ἄρα</w:t>
      </w:r>
      <w:r>
        <w:rPr>
          <w:rFonts w:ascii="Palatino Linotype" w:hAnsi="Palatino Linotype" w:cs="Arial"/>
          <w:b/>
          <w:i/>
          <w:lang w:bidi="he-IL"/>
        </w:rPr>
        <w:t xml:space="preserve"> </w:t>
      </w:r>
      <w:r w:rsidRPr="005415D3">
        <w:rPr>
          <w:rFonts w:ascii="Palatino Linotype" w:hAnsi="Palatino Linotype" w:cs="Arial"/>
          <w:i/>
          <w:lang w:bidi="he-IL"/>
        </w:rPr>
        <w:t>Χριστός</w:t>
      </w:r>
      <w:r>
        <w:rPr>
          <w:rFonts w:ascii="Palatino Linotype" w:hAnsi="Palatino Linotype" w:cs="Arial"/>
          <w:i/>
          <w:lang w:bidi="he-IL"/>
        </w:rPr>
        <w:t xml:space="preserve"> </w:t>
      </w:r>
      <w:r w:rsidRPr="005415D3">
        <w:rPr>
          <w:rFonts w:ascii="Palatino Linotype" w:hAnsi="Palatino Linotype" w:cs="Arial"/>
          <w:i/>
          <w:lang w:bidi="he-IL"/>
        </w:rPr>
        <w:t>δωρεάν</w:t>
      </w:r>
      <w:r>
        <w:rPr>
          <w:rFonts w:ascii="Palatino Linotype" w:hAnsi="Palatino Linotype" w:cs="Arial"/>
          <w:i/>
          <w:lang w:bidi="he-IL"/>
        </w:rPr>
        <w:t xml:space="preserve"> </w:t>
      </w:r>
      <w:r w:rsidRPr="005415D3">
        <w:rPr>
          <w:rFonts w:ascii="Palatino Linotype" w:hAnsi="Palatino Linotype" w:cs="Arial"/>
          <w:i/>
          <w:lang w:bidi="he-IL"/>
        </w:rPr>
        <w:t>ἀπέθανε</w:t>
      </w:r>
      <w:r w:rsidRPr="005415D3">
        <w:rPr>
          <w:rFonts w:ascii="Palatino Linotype" w:hAnsi="Palatino Linotype" w:cs="Arial"/>
          <w:vertAlign w:val="superscript"/>
          <w:lang w:bidi="he-IL"/>
        </w:rPr>
        <w:t>.</w:t>
      </w:r>
      <w:r>
        <w:rPr>
          <w:rFonts w:ascii="Palatino Linotype" w:hAnsi="Palatino Linotype"/>
          <w:b/>
          <w:bCs/>
          <w:i/>
          <w:iCs/>
        </w:rPr>
        <w:t xml:space="preserve"> </w:t>
      </w:r>
      <w:r w:rsidRPr="005415D3">
        <w:rPr>
          <w:rFonts w:ascii="Palatino Linotype" w:hAnsi="Palatino Linotype"/>
          <w:bCs/>
          <w:i/>
          <w:iCs/>
        </w:rPr>
        <w:t>Reductio</w:t>
      </w:r>
      <w:r>
        <w:rPr>
          <w:rFonts w:ascii="Palatino Linotype" w:hAnsi="Palatino Linotype"/>
          <w:bCs/>
          <w:i/>
          <w:iCs/>
        </w:rPr>
        <w:t xml:space="preserve"> </w:t>
      </w:r>
      <w:r w:rsidRPr="005415D3">
        <w:rPr>
          <w:rFonts w:ascii="Palatino Linotype" w:hAnsi="Palatino Linotype"/>
          <w:bCs/>
          <w:i/>
          <w:iCs/>
        </w:rPr>
        <w:t>ad</w:t>
      </w:r>
      <w:r>
        <w:rPr>
          <w:rFonts w:ascii="Palatino Linotype" w:hAnsi="Palatino Linotype"/>
          <w:bCs/>
          <w:i/>
          <w:iCs/>
        </w:rPr>
        <w:t xml:space="preserve"> </w:t>
      </w:r>
      <w:r w:rsidRPr="005415D3">
        <w:rPr>
          <w:rFonts w:ascii="Palatino Linotype" w:hAnsi="Palatino Linotype"/>
          <w:bCs/>
          <w:i/>
          <w:iCs/>
        </w:rPr>
        <w:t>absurdum</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ἀποδεικνύουν</w:t>
      </w:r>
      <w:r>
        <w:rPr>
          <w:rFonts w:ascii="Palatino Linotype" w:hAnsi="Palatino Linotype" w:cs="Arial"/>
          <w:lang w:bidi="he-IL"/>
        </w:rPr>
        <w:t xml:space="preserve"> </w:t>
      </w:r>
      <w:r w:rsidRPr="005415D3">
        <w:rPr>
          <w:rFonts w:ascii="Palatino Linotype" w:hAnsi="Palatino Linotype" w:cs="Arial"/>
          <w:lang w:bidi="he-IL"/>
        </w:rPr>
        <w:t>ἤδη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κεφ.</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αὐτό</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Pr>
          <w:rFonts w:ascii="Palatino Linotype" w:hAnsi="Palatino Linotype" w:cs="Arial"/>
          <w:lang w:bidi="he-IL"/>
        </w:rPr>
        <w:t xml:space="preserve"> </w:t>
      </w:r>
      <w:r w:rsidRPr="005415D3">
        <w:rPr>
          <w:rFonts w:ascii="Palatino Linotype" w:hAnsi="Palatino Linotype" w:cs="Arial"/>
          <w:lang w:bidi="he-IL"/>
        </w:rPr>
        <w:t>διακηρύσσει</w:t>
      </w:r>
      <w:r>
        <w:rPr>
          <w:rFonts w:ascii="Palatino Linotype" w:hAnsi="Palatino Linotype" w:cs="Arial"/>
          <w:lang w:bidi="he-IL"/>
        </w:rPr>
        <w:t xml:space="preserve"> </w:t>
      </w:r>
      <w:r w:rsidRPr="005415D3">
        <w:rPr>
          <w:rFonts w:ascii="Palatino Linotype" w:hAnsi="Palatino Linotype" w:cs="Arial"/>
          <w:lang w:bidi="he-IL"/>
        </w:rPr>
        <w:t>expressis</w:t>
      </w:r>
      <w:r>
        <w:rPr>
          <w:rFonts w:ascii="Palatino Linotype" w:hAnsi="Palatino Linotype" w:cs="Arial"/>
          <w:lang w:bidi="he-IL"/>
        </w:rPr>
        <w:t xml:space="preserve"> </w:t>
      </w:r>
      <w:r w:rsidRPr="005415D3">
        <w:rPr>
          <w:rFonts w:ascii="Palatino Linotype" w:hAnsi="Palatino Linotype" w:cs="Arial"/>
          <w:lang w:bidi="he-IL"/>
        </w:rPr>
        <w:t>verbis:</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κατανοεῖ/ἐκτιμᾷ</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κοσμογονικὴ</w:t>
      </w:r>
      <w:r>
        <w:rPr>
          <w:rFonts w:ascii="Palatino Linotype" w:hAnsi="Palatino Linotype" w:cs="Arial"/>
          <w:lang w:bidi="he-IL"/>
        </w:rPr>
        <w:t xml:space="preserve"> </w:t>
      </w:r>
      <w:r w:rsidRPr="005415D3">
        <w:rPr>
          <w:rFonts w:ascii="Palatino Linotype" w:hAnsi="Palatino Linotype" w:cs="Arial"/>
          <w:lang w:bidi="he-IL"/>
        </w:rPr>
        <w:t>σημασία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θανάτου</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i/>
          <w:lang w:bidi="he-IL"/>
        </w:rPr>
        <w:t>ἀνόητος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βρίσκεται</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πεδίο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χάριτος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βασκανίας</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sidRPr="005415D3">
        <w:rPr>
          <w:rStyle w:val="a5"/>
          <w:rFonts w:cs="Arial"/>
          <w:lang w:bidi="he-IL"/>
        </w:rPr>
        <w:footnoteReference w:id="283"/>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w:t>
      </w:r>
      <w:r>
        <w:rPr>
          <w:rFonts w:ascii="Palatino Linotype" w:hAnsi="Palatino Linotype" w:cs="Arial"/>
          <w:lang w:bidi="he-IL"/>
        </w:rPr>
        <w:t xml:space="preserve"> </w:t>
      </w:r>
      <w:r w:rsidRPr="005415D3">
        <w:rPr>
          <w:rFonts w:ascii="Palatino Linotype" w:hAnsi="Palatino Linotype" w:cs="Arial"/>
          <w:lang w:bidi="he-IL"/>
        </w:rPr>
        <w:lastRenderedPageBreak/>
        <w:t>προκειμένῳ</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ἐπιστρατεύει</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εἰρωνεία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ἰουδαιοχριστιανοὺς</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ἐπίσης</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συμβεῖ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«ἀνόητους»</w:t>
      </w:r>
      <w:r>
        <w:rPr>
          <w:rFonts w:ascii="Palatino Linotype" w:hAnsi="Palatino Linotype" w:cs="Arial"/>
          <w:lang w:bidi="he-IL"/>
        </w:rPr>
        <w:t xml:space="preserve"> </w:t>
      </w:r>
      <w:r w:rsidRPr="005415D3">
        <w:rPr>
          <w:rFonts w:ascii="Palatino Linotype" w:hAnsi="Palatino Linotype" w:cs="Arial"/>
          <w:lang w:bidi="he-IL"/>
        </w:rPr>
        <w:t>ἐθνοχριστιανοὺς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1</w:t>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w:t>
      </w:r>
      <w:r w:rsidRPr="005415D3">
        <w:rPr>
          <w:rFonts w:ascii="Palatino Linotype" w:hAnsi="Palatino Linotype" w:cs="Arial"/>
          <w:sz w:val="18"/>
          <w:szCs w:val="18"/>
          <w:lang w:val="en-US" w:bidi="he-IL"/>
        </w:rPr>
        <w:t>i</w:t>
      </w:r>
      <w:r w:rsidRPr="005415D3">
        <w:rPr>
          <w:rFonts w:ascii="Palatino Linotype" w:hAnsi="Palatino Linotype" w:cs="Arial"/>
          <w:sz w:val="18"/>
          <w:szCs w:val="18"/>
          <w:lang w:bidi="he-IL"/>
        </w:rPr>
        <w:t>)</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Κηφάς,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ὁποῖος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δὲν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ἦταν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Φαρισαῖος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καὶ</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λόγῳ</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ὀνόματος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θὰ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ἔπρεπε</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νὰ</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εἶναι</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ἀκλόνητος</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σὰν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τὴν</w:t>
      </w:r>
      <w:r>
        <w:rPr>
          <w:rFonts w:ascii="Palatino Linotype" w:hAnsi="Palatino Linotype" w:cs="Arial"/>
          <w:sz w:val="18"/>
          <w:szCs w:val="18"/>
          <w:lang w:bidi="he-IL"/>
        </w:rPr>
        <w:t xml:space="preserve"> </w:t>
      </w:r>
      <w:r w:rsidRPr="005415D3">
        <w:rPr>
          <w:rFonts w:ascii="Palatino Linotype" w:hAnsi="Palatino Linotype" w:cs="Arial"/>
          <w:sz w:val="18"/>
          <w:szCs w:val="18"/>
          <w:lang w:bidi="he-IL"/>
        </w:rPr>
        <w:t>πέτρα,</w:t>
      </w:r>
      <w:r>
        <w:rPr>
          <w:rFonts w:ascii="Palatino Linotype" w:hAnsi="Palatino Linotype" w:cs="Arial"/>
          <w:sz w:val="18"/>
          <w:szCs w:val="18"/>
          <w:lang w:bidi="he-IL"/>
        </w:rPr>
        <w:t xml:space="preserve"> </w:t>
      </w:r>
      <w:r w:rsidRPr="005415D3">
        <w:rPr>
          <w:rFonts w:ascii="Palatino Linotype" w:hAnsi="Palatino Linotype" w:cs="SBL Greek"/>
          <w:b/>
          <w:i/>
          <w:sz w:val="20"/>
          <w:szCs w:val="20"/>
          <w:lang w:bidi="he-IL"/>
        </w:rPr>
        <w:t>ἀφώριζεν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ἑαυτόν</w:t>
      </w:r>
      <w:r>
        <w:rPr>
          <w:rFonts w:ascii="Palatino Linotype" w:hAnsi="Palatino Linotype" w:cs="SBL Greek"/>
          <w:sz w:val="20"/>
          <w:szCs w:val="20"/>
          <w:lang w:bidi="he-IL"/>
        </w:rPr>
        <w:t xml:space="preserve"> </w:t>
      </w:r>
      <w:r w:rsidRPr="005415D3">
        <w:rPr>
          <w:rFonts w:ascii="Palatino Linotype" w:hAnsi="Palatino Linotype" w:cs="SBL Greek"/>
          <w:sz w:val="20"/>
          <w:szCs w:val="20"/>
          <w:lang w:bidi="he-IL"/>
        </w:rPr>
        <w:t>[…]</w:t>
      </w:r>
      <w:r>
        <w:rPr>
          <w:rFonts w:ascii="Palatino Linotype" w:hAnsi="Palatino Linotype" w:cs="SBL Greek"/>
          <w:sz w:val="20"/>
          <w:szCs w:val="20"/>
          <w:lang w:bidi="he-IL"/>
        </w:rPr>
        <w:t xml:space="preserve"> </w:t>
      </w:r>
      <w:r w:rsidRPr="005415D3">
        <w:rPr>
          <w:rFonts w:ascii="Palatino Linotype" w:hAnsi="Palatino Linotype" w:cs="SBL Greek"/>
          <w:i/>
          <w:sz w:val="20"/>
          <w:szCs w:val="20"/>
          <w:lang w:bidi="he-IL"/>
        </w:rPr>
        <w:t>τῇ</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ὑποκρίσει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12-13).</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Φαρισαῖος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μάλιστα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sidRPr="005415D3">
        <w:rPr>
          <w:rFonts w:ascii="Palatino Linotype" w:hAnsi="Palatino Linotype" w:cs="Arial"/>
          <w:i/>
          <w:sz w:val="20"/>
          <w:szCs w:val="20"/>
          <w:lang w:bidi="he-IL"/>
        </w:rPr>
        <w:t>ἐξτρεμιστής»</w:t>
      </w:r>
      <w:r>
        <w:rPr>
          <w:rFonts w:ascii="Palatino Linotype" w:hAnsi="Palatino Linotype" w:cs="Arial"/>
          <w:i/>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ὄντως</w:t>
      </w:r>
      <w:r>
        <w:rPr>
          <w:rFonts w:ascii="Palatino Linotype" w:hAnsi="Palatino Linotype" w:cs="Arial"/>
          <w:sz w:val="20"/>
          <w:szCs w:val="20"/>
          <w:lang w:bidi="he-IL"/>
        </w:rPr>
        <w:t xml:space="preserve"> </w:t>
      </w:r>
      <w:r w:rsidRPr="005415D3">
        <w:rPr>
          <w:rFonts w:ascii="Palatino Linotype" w:hAnsi="Palatino Linotype" w:cs="SBL Greek"/>
          <w:b/>
          <w:i/>
          <w:sz w:val="20"/>
          <w:szCs w:val="20"/>
          <w:lang w:bidi="he-IL"/>
        </w:rPr>
        <w:t>ἀφορισμένος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ἐκ</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κοιλίας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μητρός</w:t>
      </w:r>
      <w:r>
        <w:rPr>
          <w:rFonts w:ascii="Palatino Linotype" w:hAnsi="Palatino Linotype" w:cs="SBL Greek"/>
          <w:i/>
          <w:sz w:val="20"/>
          <w:szCs w:val="20"/>
          <w:lang w:bidi="he-IL"/>
        </w:rPr>
        <w:t xml:space="preserve"> </w:t>
      </w:r>
      <w:r w:rsidRPr="005415D3">
        <w:rPr>
          <w:rFonts w:ascii="Palatino Linotype" w:hAnsi="Palatino Linotype" w:cs="Arial"/>
          <w:sz w:val="20"/>
          <w:szCs w:val="20"/>
          <w:lang w:bidi="he-IL"/>
        </w:rPr>
        <w:t>(1,</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15),</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SBL Greek"/>
          <w:b/>
          <w:i/>
          <w:sz w:val="20"/>
          <w:szCs w:val="20"/>
          <w:lang w:bidi="he-IL"/>
        </w:rPr>
        <w:t>ζηλωτὴς</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ὑπάρχων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τῶν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πατρικῶν</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w:t>
      </w:r>
      <w:r>
        <w:rPr>
          <w:rFonts w:ascii="Palatino Linotype" w:hAnsi="Palatino Linotype" w:cs="SBL Greek"/>
          <w:i/>
          <w:sz w:val="20"/>
          <w:szCs w:val="20"/>
          <w:lang w:bidi="he-IL"/>
        </w:rPr>
        <w:t xml:space="preserve"> </w:t>
      </w:r>
      <w:r w:rsidRPr="005415D3">
        <w:rPr>
          <w:rFonts w:ascii="Palatino Linotype" w:hAnsi="Palatino Linotype" w:cs="SBL Greek"/>
          <w:i/>
          <w:sz w:val="20"/>
          <w:szCs w:val="20"/>
          <w:lang w:bidi="he-IL"/>
        </w:rPr>
        <w:t>παραδόσεων</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καυχιέται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αἱματηρὴ</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περιτομή</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ἑνὸς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μέλους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σώματος,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συ-σταύρωση</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ὁλόκληρης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τῆς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ὕπαρξής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τὰ</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στίγματα</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τοῦ</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Κυρίου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ὁποῖα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προσφέρουν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αὐθεντία.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sidRPr="005415D3">
        <w:rPr>
          <w:rFonts w:ascii="Palatino Linotype" w:hAnsi="Palatino Linotype" w:cs="Arial"/>
          <w:sz w:val="20"/>
          <w:szCs w:val="20"/>
          <w:lang w:val="en-US" w:bidi="he-IL"/>
        </w:rPr>
        <w:t>ii</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ἴδιος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τέως</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πορθών</w:t>
      </w:r>
      <w:r>
        <w:rPr>
          <w:rFonts w:ascii="Palatino Linotype" w:hAnsi="Palatino Linotype" w:cs="Arial"/>
          <w:b/>
          <w:i/>
          <w:sz w:val="20"/>
          <w:szCs w:val="20"/>
          <w:lang w:bidi="he-IL"/>
        </w:rPr>
        <w:t xml:space="preserve"> </w:t>
      </w:r>
      <w:r w:rsidRPr="005415D3">
        <w:rPr>
          <w:rFonts w:ascii="Palatino Linotype" w:hAnsi="Palatino Linotype"/>
        </w:rPr>
        <w:t>(=</w:t>
      </w:r>
      <w:r>
        <w:rPr>
          <w:rFonts w:ascii="Palatino Linotype" w:hAnsi="Palatino Linotype"/>
        </w:rPr>
        <w:t xml:space="preserve"> </w:t>
      </w:r>
      <w:r w:rsidRPr="005415D3">
        <w:rPr>
          <w:rFonts w:ascii="Palatino Linotype" w:hAnsi="Palatino Linotype"/>
        </w:rPr>
        <w:t>αὐτός</w:t>
      </w:r>
      <w:r>
        <w:rPr>
          <w:rFonts w:ascii="Palatino Linotype" w:hAnsi="Palatino Linotype"/>
        </w:rPr>
        <w:t xml:space="preserve"> </w:t>
      </w:r>
      <w:r w:rsidRPr="005415D3">
        <w:rPr>
          <w:rFonts w:ascii="Palatino Linotype" w:hAnsi="Palatino Linotype"/>
        </w:rPr>
        <w:t>ποὺ</w:t>
      </w:r>
      <w:r>
        <w:rPr>
          <w:rFonts w:ascii="Palatino Linotype" w:hAnsi="Palatino Linotype"/>
        </w:rPr>
        <w:t xml:space="preserve"> </w:t>
      </w:r>
      <w:r w:rsidRPr="005415D3">
        <w:rPr>
          <w:rFonts w:ascii="Palatino Linotype" w:hAnsi="Palatino Linotype"/>
        </w:rPr>
        <w:t>ἐπιτίθεται,</w:t>
      </w:r>
      <w:r>
        <w:rPr>
          <w:rFonts w:ascii="Palatino Linotype" w:hAnsi="Palatino Linotype"/>
        </w:rPr>
        <w:t xml:space="preserve"> </w:t>
      </w:r>
      <w:r w:rsidRPr="005415D3">
        <w:rPr>
          <w:rFonts w:ascii="Palatino Linotype" w:hAnsi="Palatino Linotype"/>
        </w:rPr>
        <w:t>συλαγωγεῖ</w:t>
      </w:r>
      <w:r>
        <w:rPr>
          <w:rFonts w:ascii="Palatino Linotype" w:hAnsi="Palatino Linotype"/>
        </w:rPr>
        <w:t xml:space="preserve"> </w:t>
      </w:r>
      <w:r w:rsidRPr="005415D3">
        <w:rPr>
          <w:rFonts w:ascii="Palatino Linotype" w:hAnsi="Palatino Linotype"/>
        </w:rPr>
        <w:t>καὶ</w:t>
      </w:r>
      <w:r>
        <w:rPr>
          <w:rFonts w:ascii="Palatino Linotype" w:hAnsi="Palatino Linotype"/>
        </w:rPr>
        <w:t xml:space="preserve"> </w:t>
      </w:r>
      <w:r w:rsidRPr="005415D3">
        <w:rPr>
          <w:rFonts w:ascii="Palatino Linotype" w:hAnsi="Palatino Linotype"/>
        </w:rPr>
        <w:t>καταστρέφει)</w:t>
      </w:r>
      <w:r>
        <w:rPr>
          <w:rFonts w:ascii="Palatino Linotype" w:hAnsi="Palatino Linotype"/>
        </w:rPr>
        <w:t xml:space="preserve"> </w:t>
      </w:r>
      <w:r w:rsidRPr="005415D3">
        <w:rPr>
          <w:rFonts w:ascii="Palatino Linotype" w:hAnsi="Palatino Linotype"/>
        </w:rPr>
        <w:t>τὴν</w:t>
      </w:r>
      <w:r>
        <w:rPr>
          <w:rFonts w:ascii="Palatino Linotype" w:hAnsi="Palatino Linotype"/>
        </w:rPr>
        <w:t xml:space="preserve"> </w:t>
      </w:r>
      <w:r w:rsidRPr="005415D3">
        <w:rPr>
          <w:rFonts w:ascii="Palatino Linotype" w:hAnsi="Palatino Linotype"/>
        </w:rPr>
        <w:t>Ἐκκλησία,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καθίσταται</w:t>
      </w:r>
      <w:r>
        <w:rPr>
          <w:rFonts w:ascii="Palatino Linotype" w:hAnsi="Palatino Linotype" w:cs="Arial"/>
          <w:sz w:val="20"/>
          <w:szCs w:val="20"/>
          <w:lang w:bidi="he-IL"/>
        </w:rPr>
        <w:t xml:space="preserve"> </w:t>
      </w:r>
      <w:r w:rsidRPr="005415D3">
        <w:rPr>
          <w:rFonts w:ascii="Palatino Linotype" w:hAnsi="Palatino Linotype" w:cs="Arial"/>
          <w:i/>
          <w:sz w:val="20"/>
          <w:szCs w:val="20"/>
          <w:lang w:bidi="he-IL"/>
        </w:rPr>
        <w:t>παραβάτης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18</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πρβλ.</w:t>
      </w:r>
      <w:r>
        <w:rPr>
          <w:rFonts w:ascii="Palatino Linotype" w:hAnsi="Palatino Linotype" w:cs="Arial"/>
          <w:sz w:val="20"/>
          <w:szCs w:val="20"/>
          <w:lang w:bidi="he-IL"/>
        </w:rPr>
        <w:t xml:space="preserve"> </w:t>
      </w:r>
      <w:r w:rsidRPr="005415D3">
        <w:rPr>
          <w:rFonts w:ascii="Palatino Linotype" w:hAnsi="Palatino Linotype" w:cs="Arial"/>
          <w:i/>
          <w:sz w:val="20"/>
          <w:szCs w:val="20"/>
          <w:lang w:bidi="he-IL"/>
        </w:rPr>
        <w:t>Ψευδοκλημέντεια</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ὄχι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ὅταν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«παραβιάζει»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Νόμο,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ὅταν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ξανα</w:t>
      </w:r>
      <w:r w:rsidRPr="005415D3">
        <w:rPr>
          <w:rFonts w:ascii="Palatino Linotype" w:hAnsi="Palatino Linotype" w:cs="Arial"/>
          <w:b/>
          <w:i/>
          <w:sz w:val="20"/>
          <w:szCs w:val="20"/>
          <w:lang w:bidi="he-IL"/>
        </w:rPr>
        <w:t>οικοδομεῖ</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(Γαλ.</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18:</w:t>
      </w:r>
      <w:r>
        <w:rPr>
          <w:rFonts w:ascii="Palatino Linotype" w:hAnsi="Palatino Linotype" w:cs="Arial"/>
          <w:i/>
          <w:sz w:val="20"/>
          <w:szCs w:val="20"/>
          <w:lang w:bidi="he-IL"/>
        </w:rPr>
        <w:t xml:space="preserve"> </w:t>
      </w:r>
      <w:r w:rsidRPr="005415D3">
        <w:rPr>
          <w:rFonts w:ascii="Palatino Linotype" w:hAnsi="Palatino Linotype" w:cs="Arial"/>
          <w:i/>
          <w:sz w:val="20"/>
          <w:szCs w:val="20"/>
          <w:lang w:bidi="he-IL"/>
        </w:rPr>
        <w:t>οἰκοδομῶ</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ἀνυψώνοντας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διαχωριστικό</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τεῖχος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ἔχθρας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(Ἐφ</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2,</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14)</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ὁποῖο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κατέλυσε-γκρέμισε</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μὲ</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Εὐαγγέλιο.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(iii)</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Τελικὰ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ὡς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διάκονος/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δοῦλος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(„ebed</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Jahwe“),</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σηκώνει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πάνω</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ζυγό</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τῆς</w:t>
      </w:r>
      <w:r>
        <w:rPr>
          <w:rFonts w:ascii="Palatino Linotype" w:hAnsi="Palatino Linotype" w:cs="Arial"/>
          <w:b/>
          <w:i/>
          <w:sz w:val="20"/>
          <w:szCs w:val="20"/>
          <w:lang w:bidi="he-IL"/>
        </w:rPr>
        <w:t xml:space="preserve"> </w:t>
      </w:r>
      <w:r w:rsidRPr="005415D3">
        <w:rPr>
          <w:rFonts w:ascii="Palatino Linotype" w:hAnsi="Palatino Linotype" w:cs="Arial"/>
          <w:b/>
          <w:i/>
          <w:sz w:val="20"/>
          <w:szCs w:val="20"/>
          <w:lang w:bidi="he-IL"/>
        </w:rPr>
        <w:t>βασιλείας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θεϊκὴ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νομοθεσία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ἀπὸ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Σινᾶ),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ὅπως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ὀνόμαζαν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οἱ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ῥαβίνοι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ἐφαρμογὴ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ἀλλὰ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Σταυρὸ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Αὐτὸς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ὄχι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ἡ</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εἶναι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πλέον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σύμβολο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Ahawa/</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ἀγάπης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Πρόκειται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χάρη</w:t>
      </w:r>
      <w:r>
        <w:rPr>
          <w:rFonts w:ascii="Palatino Linotype" w:hAnsi="Palatino Linotype" w:cs="Arial"/>
          <w:sz w:val="20"/>
          <w:szCs w:val="20"/>
          <w:lang w:bidi="he-IL"/>
        </w:rPr>
        <w:t xml:space="preserve"> </w:t>
      </w:r>
      <w:r w:rsidRPr="005415D3">
        <w:rPr>
          <w:rFonts w:ascii="Palatino Linotype" w:hAnsi="Palatino Linotype" w:cs="Arial"/>
          <w:b/>
          <w:i/>
          <w:sz w:val="20"/>
          <w:szCs w:val="20"/>
          <w:lang w:bidi="he-IL"/>
        </w:rPr>
        <w:t>/δωρεά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Θεοῦ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ἀφοῦ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Χριστὸς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δὲν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πέθανε</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δωρεάν.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Ὁ</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θάνατος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γιὰ</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τὸ</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Νόμο</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καὶ</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μάλιστα</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μέσῳ</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ἴδιας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τῆς</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Τορά,</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σημαίνει</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τῆ</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ζωὴ</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τοῦ</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ἐσταυρωμένου</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ἐν</w:t>
      </w:r>
      <w:r>
        <w:rPr>
          <w:rFonts w:ascii="Palatino Linotype" w:hAnsi="Palatino Linotype" w:cs="Arial"/>
          <w:sz w:val="20"/>
          <w:szCs w:val="20"/>
          <w:lang w:bidi="he-IL"/>
        </w:rPr>
        <w:t xml:space="preserve"> </w:t>
      </w:r>
      <w:r w:rsidRPr="005415D3">
        <w:rPr>
          <w:rFonts w:ascii="Palatino Linotype" w:hAnsi="Palatino Linotype" w:cs="Arial"/>
          <w:sz w:val="20"/>
          <w:szCs w:val="20"/>
          <w:lang w:bidi="he-IL"/>
        </w:rPr>
        <w:t>αὐτῷ</w:t>
      </w:r>
      <w:r w:rsidRPr="005415D3">
        <w:rPr>
          <w:rFonts w:ascii="Palatino Linotype" w:hAnsi="Palatino Linotype" w:cs="Arial"/>
          <w:lang w:bidi="he-IL"/>
        </w:rPr>
        <w:t>.</w:t>
      </w:r>
    </w:p>
    <w:p w:rsidR="00C55A98" w:rsidRPr="005415D3" w:rsidRDefault="00C55A98" w:rsidP="00B00554">
      <w:pPr>
        <w:pStyle w:val="af9"/>
        <w:numPr>
          <w:ilvl w:val="0"/>
          <w:numId w:val="23"/>
        </w:numPr>
        <w:spacing w:after="0" w:line="240" w:lineRule="auto"/>
        <w:jc w:val="both"/>
        <w:rPr>
          <w:rFonts w:ascii="Palatino Linotype" w:hAnsi="Palatino Linotype"/>
        </w:rPr>
      </w:pPr>
      <w:r w:rsidRPr="005415D3">
        <w:rPr>
          <w:rFonts w:ascii="Palatino Linotype" w:hAnsi="Palatino Linotype" w:cs="Arial"/>
          <w:szCs w:val="18"/>
          <w:lang w:bidi="he-IL"/>
        </w:rPr>
        <w:t>Στὸν</w:t>
      </w:r>
      <w:r>
        <w:rPr>
          <w:rFonts w:ascii="Palatino Linotype" w:hAnsi="Palatino Linotype" w:cs="Arial"/>
          <w:szCs w:val="18"/>
          <w:lang w:bidi="he-IL"/>
        </w:rPr>
        <w:t xml:space="preserve"> </w:t>
      </w:r>
      <w:r w:rsidRPr="005415D3">
        <w:rPr>
          <w:rFonts w:ascii="Palatino Linotype" w:hAnsi="Palatino Linotype" w:cs="Arial"/>
          <w:szCs w:val="18"/>
          <w:lang w:bidi="he-IL"/>
        </w:rPr>
        <w:t>Ἐπίλογο</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περικοπῆς</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1-12,</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ἀπευθύνεται</w:t>
      </w:r>
      <w:r>
        <w:rPr>
          <w:rFonts w:ascii="Palatino Linotype" w:hAnsi="Palatino Linotype" w:cs="Arial"/>
          <w:szCs w:val="18"/>
          <w:lang w:bidi="he-IL"/>
        </w:rPr>
        <w:t xml:space="preserve"> </w:t>
      </w:r>
      <w:r w:rsidRPr="005415D3">
        <w:rPr>
          <w:rFonts w:ascii="Palatino Linotype" w:hAnsi="Palatino Linotype" w:cs="Arial"/>
          <w:szCs w:val="18"/>
          <w:lang w:bidi="he-IL"/>
        </w:rPr>
        <w:t>ἄμεσα</w:t>
      </w:r>
      <w:r>
        <w:rPr>
          <w:rFonts w:ascii="Palatino Linotype" w:hAnsi="Palatino Linotype" w:cs="Arial"/>
          <w:szCs w:val="18"/>
          <w:lang w:bidi="he-IL"/>
        </w:rPr>
        <w:t xml:space="preserve"> </w:t>
      </w:r>
      <w:r w:rsidRPr="005415D3">
        <w:rPr>
          <w:rFonts w:ascii="Palatino Linotype" w:hAnsi="Palatino Linotype" w:cs="Arial"/>
          <w:szCs w:val="18"/>
          <w:lang w:bidi="he-IL"/>
        </w:rPr>
        <w:t>στοὺς</w:t>
      </w:r>
      <w:r>
        <w:rPr>
          <w:rFonts w:ascii="Palatino Linotype" w:hAnsi="Palatino Linotype" w:cs="Arial"/>
          <w:szCs w:val="18"/>
          <w:lang w:bidi="he-IL"/>
        </w:rPr>
        <w:t xml:space="preserve"> </w:t>
      </w:r>
      <w:r w:rsidRPr="005415D3">
        <w:rPr>
          <w:rFonts w:ascii="Palatino Linotype" w:hAnsi="Palatino Linotype" w:cs="Arial"/>
          <w:szCs w:val="18"/>
          <w:lang w:bidi="he-IL"/>
        </w:rPr>
        <w:t>παραλῆπτες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κάνει</w:t>
      </w:r>
      <w:r>
        <w:rPr>
          <w:rFonts w:ascii="Palatino Linotype" w:hAnsi="Palatino Linotype" w:cs="Arial"/>
          <w:szCs w:val="18"/>
          <w:lang w:bidi="he-IL"/>
        </w:rPr>
        <w:t xml:space="preserve"> </w:t>
      </w:r>
      <w:r w:rsidRPr="005415D3">
        <w:rPr>
          <w:rFonts w:ascii="Palatino Linotype" w:hAnsi="Palatino Linotype" w:cs="Arial"/>
          <w:szCs w:val="18"/>
          <w:lang w:bidi="he-IL"/>
        </w:rPr>
        <w:t>ἀρχικὰ</w:t>
      </w:r>
      <w:r>
        <w:rPr>
          <w:rFonts w:ascii="Palatino Linotype" w:hAnsi="Palatino Linotype" w:cs="Arial"/>
          <w:szCs w:val="18"/>
          <w:lang w:bidi="he-IL"/>
        </w:rPr>
        <w:t xml:space="preserve"> </w:t>
      </w:r>
      <w:r w:rsidRPr="005415D3">
        <w:rPr>
          <w:rFonts w:ascii="Palatino Linotype" w:hAnsi="Palatino Linotype" w:cs="Arial"/>
          <w:szCs w:val="18"/>
          <w:lang w:bidi="he-IL"/>
        </w:rPr>
        <w:t>λόγο</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b/>
          <w:i/>
          <w:szCs w:val="18"/>
          <w:lang w:bidi="he-IL"/>
        </w:rPr>
        <w:t>ἐλπίδα</w:t>
      </w:r>
      <w:r>
        <w:rPr>
          <w:rFonts w:ascii="Palatino Linotype" w:hAnsi="Palatino Linotype" w:cs="Arial"/>
          <w:szCs w:val="18"/>
          <w:lang w:bidi="he-IL"/>
        </w:rPr>
        <w:t xml:space="preserve"> </w:t>
      </w:r>
      <w:r w:rsidRPr="005415D3">
        <w:rPr>
          <w:rFonts w:ascii="Palatino Linotype" w:hAnsi="Palatino Linotype" w:cs="Arial"/>
          <w:color w:val="C00000"/>
          <w:szCs w:val="18"/>
          <w:lang w:bidi="he-IL"/>
        </w:rPr>
        <w:t>δικαιοσύνης</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ὁ</w:t>
      </w:r>
      <w:r>
        <w:rPr>
          <w:rFonts w:ascii="Palatino Linotype" w:hAnsi="Palatino Linotype" w:cs="Arial"/>
          <w:szCs w:val="18"/>
          <w:lang w:bidi="he-IL"/>
        </w:rPr>
        <w:t xml:space="preserve"> </w:t>
      </w:r>
      <w:r w:rsidRPr="005415D3">
        <w:rPr>
          <w:rFonts w:ascii="Palatino Linotype" w:hAnsi="Palatino Linotype" w:cs="Arial"/>
          <w:szCs w:val="18"/>
          <w:lang w:bidi="he-IL"/>
        </w:rPr>
        <w:t>σ.,</w:t>
      </w:r>
      <w:r>
        <w:rPr>
          <w:rFonts w:ascii="Palatino Linotype" w:hAnsi="Palatino Linotype" w:cs="Arial"/>
          <w:szCs w:val="18"/>
          <w:lang w:bidi="he-IL"/>
        </w:rPr>
        <w:t xml:space="preserve"> </w:t>
      </w:r>
      <w:r w:rsidRPr="005415D3">
        <w:rPr>
          <w:rFonts w:ascii="Palatino Linotype" w:hAnsi="Palatino Linotype" w:cs="Arial"/>
          <w:szCs w:val="18"/>
          <w:lang w:bidi="he-IL"/>
        </w:rPr>
        <w:t>ὁμιλώντας</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ξεχωριστὴ</w:t>
      </w:r>
      <w:r>
        <w:rPr>
          <w:rFonts w:ascii="Palatino Linotype" w:hAnsi="Palatino Linotype" w:cs="Arial"/>
          <w:szCs w:val="18"/>
          <w:lang w:bidi="he-IL"/>
        </w:rPr>
        <w:t xml:space="preserve"> </w:t>
      </w:r>
      <w:r w:rsidRPr="005415D3">
        <w:rPr>
          <w:rFonts w:ascii="Palatino Linotype" w:hAnsi="Palatino Linotype" w:cs="Arial"/>
          <w:szCs w:val="18"/>
          <w:lang w:bidi="he-IL"/>
        </w:rPr>
        <w:t>αὐθεντία</w:t>
      </w:r>
      <w:r>
        <w:rPr>
          <w:rFonts w:ascii="Palatino Linotype" w:hAnsi="Palatino Linotype" w:cs="Arial"/>
          <w:szCs w:val="18"/>
          <w:lang w:bidi="he-IL"/>
        </w:rPr>
        <w:t xml:space="preserve"> </w:t>
      </w:r>
      <w:r w:rsidRPr="005415D3">
        <w:rPr>
          <w:rFonts w:ascii="Palatino Linotype" w:hAnsi="Palatino Linotype" w:cs="Arial"/>
          <w:szCs w:val="18"/>
          <w:lang w:bidi="he-IL"/>
        </w:rPr>
        <w:t>(</w:t>
      </w:r>
      <w:r w:rsidRPr="005415D3">
        <w:rPr>
          <w:rFonts w:ascii="Palatino Linotype" w:hAnsi="Palatino Linotype" w:cs="SBL Greek"/>
          <w:i/>
          <w:lang w:bidi="he-IL"/>
        </w:rPr>
        <w:t>ἴδε</w:t>
      </w:r>
      <w:r>
        <w:rPr>
          <w:rFonts w:ascii="Palatino Linotype" w:hAnsi="Palatino Linotype" w:cs="SBL Greek"/>
          <w:i/>
          <w:lang w:bidi="he-IL"/>
        </w:rPr>
        <w:t xml:space="preserve"> </w:t>
      </w:r>
      <w:r w:rsidRPr="005415D3">
        <w:rPr>
          <w:rFonts w:ascii="Palatino Linotype" w:hAnsi="Palatino Linotype" w:cs="SBL Greek"/>
          <w:b/>
          <w:i/>
          <w:lang w:bidi="he-IL"/>
        </w:rPr>
        <w:t>ἐγὼ</w:t>
      </w:r>
      <w:r>
        <w:rPr>
          <w:rFonts w:ascii="Palatino Linotype" w:hAnsi="Palatino Linotype" w:cs="SBL Greek"/>
          <w:b/>
          <w:i/>
          <w:lang w:bidi="he-IL"/>
        </w:rPr>
        <w:t xml:space="preserve"> </w:t>
      </w:r>
      <w:r w:rsidRPr="005415D3">
        <w:rPr>
          <w:rFonts w:ascii="Palatino Linotype" w:hAnsi="Palatino Linotype" w:cs="SBL Greek"/>
          <w:i/>
          <w:lang w:bidi="he-IL"/>
        </w:rPr>
        <w:t>Παῦλος</w:t>
      </w:r>
      <w:r>
        <w:rPr>
          <w:rFonts w:ascii="Palatino Linotype" w:hAnsi="Palatino Linotype" w:cs="SBL Greek"/>
          <w:i/>
          <w:lang w:bidi="he-IL"/>
        </w:rPr>
        <w:t xml:space="preserve"> </w:t>
      </w:r>
      <w:r w:rsidRPr="005415D3">
        <w:rPr>
          <w:rFonts w:ascii="Palatino Linotype" w:hAnsi="Palatino Linotype" w:cs="SBL Greek"/>
          <w:b/>
          <w:i/>
          <w:lang w:bidi="he-IL"/>
        </w:rPr>
        <w:t>λέγω</w:t>
      </w:r>
      <w:r>
        <w:rPr>
          <w:rFonts w:ascii="Palatino Linotype" w:hAnsi="Palatino Linotype" w:cs="SBL Greek"/>
          <w:b/>
          <w:i/>
          <w:lang w:bidi="he-IL"/>
        </w:rPr>
        <w:t xml:space="preserve"> </w:t>
      </w:r>
      <w:r w:rsidRPr="005415D3">
        <w:rPr>
          <w:rFonts w:ascii="Palatino Linotype" w:hAnsi="Palatino Linotype" w:cs="SBL Greek"/>
          <w:b/>
          <w:i/>
          <w:lang w:bidi="he-IL"/>
        </w:rPr>
        <w:t>ὑμῖν</w:t>
      </w:r>
      <w:r>
        <w:rPr>
          <w:rFonts w:ascii="Palatino Linotype" w:hAnsi="Palatino Linotype"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2</w:t>
      </w:r>
      <w:r w:rsidRPr="005415D3">
        <w:rPr>
          <w:rFonts w:ascii="Palatino Linotype" w:hAnsi="Palatino Linotype" w:cs="Arial"/>
          <w:szCs w:val="20"/>
          <w:vertAlign w:val="superscript"/>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πρβλ.</w:t>
      </w:r>
      <w:r>
        <w:rPr>
          <w:rFonts w:ascii="Palatino Linotype" w:hAnsi="Palatino Linotype" w:cs="Arial"/>
          <w:szCs w:val="20"/>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10.</w:t>
      </w:r>
      <w:r>
        <w:rPr>
          <w:rFonts w:ascii="Palatino Linotype" w:hAnsi="Palatino Linotype" w:cs="Arial"/>
          <w:szCs w:val="20"/>
          <w:lang w:bidi="he-IL"/>
        </w:rPr>
        <w:t xml:space="preserve"> </w:t>
      </w:r>
      <w:r w:rsidRPr="005415D3">
        <w:rPr>
          <w:rFonts w:ascii="Palatino Linotype" w:hAnsi="Palatino Linotype" w:cs="Arial"/>
          <w:szCs w:val="20"/>
          <w:lang w:bidi="he-IL"/>
        </w:rPr>
        <w:t>11:</w:t>
      </w:r>
      <w:r>
        <w:rPr>
          <w:rFonts w:ascii="Palatino Linotype" w:hAnsi="Palatino Linotype" w:cs="Arial"/>
          <w:szCs w:val="20"/>
          <w:lang w:bidi="he-IL"/>
        </w:rPr>
        <w:t xml:space="preserve"> </w:t>
      </w:r>
      <w:r w:rsidRPr="005415D3">
        <w:rPr>
          <w:rFonts w:ascii="Palatino Linotype" w:hAnsi="Palatino Linotype" w:cs="Arial"/>
          <w:i/>
          <w:szCs w:val="20"/>
          <w:lang w:bidi="he-IL"/>
        </w:rPr>
        <w:t>ἐγὼ</w:t>
      </w:r>
      <w:r w:rsidRPr="005415D3">
        <w:rPr>
          <w:rFonts w:ascii="Palatino Linotype" w:hAnsi="Palatino Linotype" w:cs="Arial"/>
          <w:szCs w:val="20"/>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εἶναι</w:t>
      </w:r>
      <w:r>
        <w:rPr>
          <w:rFonts w:ascii="Palatino Linotype" w:hAnsi="Palatino Linotype" w:cs="Arial"/>
          <w:szCs w:val="18"/>
          <w:lang w:bidi="he-IL"/>
        </w:rPr>
        <w:t xml:space="preserve"> </w:t>
      </w:r>
      <w:r w:rsidRPr="005415D3">
        <w:rPr>
          <w:rFonts w:ascii="Palatino Linotype" w:hAnsi="Palatino Linotype" w:cs="Arial"/>
          <w:szCs w:val="18"/>
          <w:lang w:bidi="he-IL"/>
        </w:rPr>
        <w:t>ἀπόλυτος:</w:t>
      </w:r>
      <w:r>
        <w:rPr>
          <w:rFonts w:ascii="Palatino Linotype" w:hAnsi="Palatino Linotype" w:cs="Arial"/>
          <w:szCs w:val="18"/>
          <w:lang w:bidi="he-IL"/>
        </w:rPr>
        <w:t xml:space="preserve"> </w:t>
      </w:r>
      <w:r w:rsidRPr="005415D3">
        <w:rPr>
          <w:rFonts w:ascii="Palatino Linotype" w:hAnsi="Palatino Linotype" w:cs="Arial"/>
          <w:b/>
          <w:i/>
          <w:szCs w:val="18"/>
          <w:lang w:bidi="he-IL"/>
        </w:rPr>
        <w:t>Κ</w:t>
      </w:r>
      <w:r w:rsidRPr="005415D3">
        <w:rPr>
          <w:rFonts w:ascii="Palatino Linotype" w:hAnsi="Palatino Linotype" w:cs="SBL Greek"/>
          <w:b/>
          <w:i/>
          <w:lang w:bidi="he-IL"/>
        </w:rPr>
        <w:t>ατηργήθητε</w:t>
      </w:r>
      <w:r>
        <w:rPr>
          <w:rFonts w:ascii="Palatino Linotype" w:hAnsi="Palatino Linotype" w:cs="SBL Greek"/>
          <w:b/>
          <w:i/>
          <w:lang w:bidi="he-IL"/>
        </w:rPr>
        <w:t xml:space="preserve"> </w:t>
      </w:r>
      <w:r w:rsidRPr="005415D3">
        <w:rPr>
          <w:rFonts w:ascii="Palatino Linotype" w:hAnsi="Palatino Linotype" w:cs="SBL Greek"/>
          <w:i/>
          <w:lang w:bidi="he-IL"/>
        </w:rPr>
        <w:t>ἀπὸ</w:t>
      </w:r>
      <w:r>
        <w:rPr>
          <w:rFonts w:ascii="Palatino Linotype" w:hAnsi="Palatino Linotype" w:cs="SBL Greek"/>
          <w:i/>
          <w:lang w:bidi="he-IL"/>
        </w:rPr>
        <w:t xml:space="preserve"> </w:t>
      </w:r>
      <w:r w:rsidRPr="005415D3">
        <w:rPr>
          <w:rFonts w:ascii="Palatino Linotype" w:hAnsi="Palatino Linotype" w:cs="SBL Greek"/>
          <w:i/>
          <w:lang w:bidi="he-IL"/>
        </w:rPr>
        <w:t>Χριστοῦ,</w:t>
      </w:r>
      <w:r>
        <w:rPr>
          <w:rFonts w:ascii="Palatino Linotype" w:hAnsi="Palatino Linotype" w:cs="SBL Greek"/>
          <w:i/>
          <w:lang w:bidi="he-IL"/>
        </w:rPr>
        <w:t xml:space="preserve"> </w:t>
      </w:r>
      <w:r w:rsidRPr="005415D3">
        <w:rPr>
          <w:rFonts w:ascii="Palatino Linotype" w:hAnsi="Palatino Linotype" w:cs="SBL Greek"/>
          <w:i/>
          <w:lang w:bidi="he-IL"/>
        </w:rPr>
        <w:t>οἵτινες</w:t>
      </w:r>
      <w:r>
        <w:rPr>
          <w:rFonts w:ascii="Palatino Linotype" w:hAnsi="Palatino Linotype" w:cs="SBL Greek"/>
          <w:i/>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Νόμῳ</w:t>
      </w:r>
      <w:r>
        <w:rPr>
          <w:rFonts w:ascii="Palatino Linotype" w:hAnsi="Palatino Linotype" w:cs="SBL Greek"/>
          <w:i/>
          <w:lang w:bidi="he-IL"/>
        </w:rPr>
        <w:t xml:space="preserve"> </w:t>
      </w:r>
      <w:r w:rsidRPr="005415D3">
        <w:rPr>
          <w:rFonts w:ascii="Palatino Linotype" w:hAnsi="Palatino Linotype" w:cs="SBL Greek"/>
          <w:i/>
          <w:lang w:bidi="he-IL"/>
        </w:rPr>
        <w:t>δικαιοῦσθε,</w:t>
      </w:r>
      <w:r>
        <w:rPr>
          <w:rFonts w:ascii="Palatino Linotype" w:hAnsi="Palatino Linotype" w:cs="SBL Greek"/>
          <w:i/>
          <w:lang w:bidi="he-IL"/>
        </w:rPr>
        <w:t xml:space="preserve"> </w:t>
      </w:r>
      <w:r w:rsidRPr="005415D3">
        <w:rPr>
          <w:rFonts w:ascii="Palatino Linotype" w:hAnsi="Palatino Linotype" w:cs="SBL Greek"/>
          <w:i/>
          <w:lang w:bidi="he-IL"/>
        </w:rPr>
        <w:t>τῆς</w:t>
      </w:r>
      <w:r>
        <w:rPr>
          <w:rFonts w:ascii="Palatino Linotype" w:hAnsi="Palatino Linotype" w:cs="SBL Greek"/>
          <w:i/>
          <w:lang w:bidi="he-IL"/>
        </w:rPr>
        <w:t xml:space="preserve"> </w:t>
      </w:r>
      <w:r w:rsidRPr="005415D3">
        <w:rPr>
          <w:rFonts w:ascii="Palatino Linotype" w:hAnsi="Palatino Linotype" w:cs="SBL Greek"/>
          <w:i/>
          <w:lang w:bidi="he-IL"/>
        </w:rPr>
        <w:t>Χάριτος</w:t>
      </w:r>
      <w:r>
        <w:rPr>
          <w:rFonts w:ascii="Palatino Linotype" w:hAnsi="Palatino Linotype" w:cs="SBL Greek"/>
          <w:i/>
          <w:lang w:bidi="he-IL"/>
        </w:rPr>
        <w:t xml:space="preserve"> </w:t>
      </w:r>
      <w:r w:rsidRPr="005415D3">
        <w:rPr>
          <w:rFonts w:ascii="Palatino Linotype" w:hAnsi="Palatino Linotype" w:cs="SBL Greek"/>
          <w:b/>
          <w:i/>
          <w:lang w:bidi="he-IL"/>
        </w:rPr>
        <w:t>ἐξεπέσατε</w:t>
      </w:r>
      <w:r>
        <w:rPr>
          <w:rFonts w:ascii="SBL Greek" w:hAnsi="SBL Greek" w:cs="SBL Greek"/>
          <w:lang w:bidi="he-IL"/>
        </w:rPr>
        <w:t xml:space="preserve"> </w:t>
      </w:r>
      <w:r w:rsidRPr="005415D3">
        <w:rPr>
          <w:rFonts w:ascii="Palatino Linotype" w:hAnsi="Palatino Linotype" w:cs="Arial"/>
          <w:szCs w:val="20"/>
          <w:lang w:bidi="he-IL"/>
        </w:rPr>
        <w:t>(5,</w:t>
      </w:r>
      <w:r>
        <w:rPr>
          <w:rFonts w:ascii="Palatino Linotype" w:hAnsi="Palatino Linotype" w:cs="Arial"/>
          <w:szCs w:val="20"/>
          <w:lang w:bidi="he-IL"/>
        </w:rPr>
        <w:t xml:space="preserve"> </w:t>
      </w:r>
      <w:r w:rsidRPr="005415D3">
        <w:rPr>
          <w:rFonts w:ascii="Palatino Linotype" w:hAnsi="Palatino Linotype" w:cs="Arial"/>
          <w:szCs w:val="20"/>
          <w:lang w:bidi="he-IL"/>
        </w:rPr>
        <w:t>4</w:t>
      </w:r>
      <w:r>
        <w:rPr>
          <w:rFonts w:ascii="Palatino Linotype" w:hAnsi="Palatino Linotype" w:cs="Arial"/>
          <w:szCs w:val="20"/>
          <w:lang w:bidi="he-IL"/>
        </w:rPr>
        <w:t xml:space="preserve"> </w:t>
      </w:r>
      <w:r w:rsidRPr="005415D3">
        <w:rPr>
          <w:rFonts w:ascii="Palatino Linotype" w:hAnsi="Palatino Linotype" w:cs="Arial"/>
          <w:szCs w:val="20"/>
          <w:lang w:bidi="he-IL"/>
        </w:rPr>
        <w:t>//</w:t>
      </w:r>
      <w:r>
        <w:rPr>
          <w:rFonts w:ascii="Palatino Linotype" w:hAnsi="Palatino Linotype" w:cs="Arial"/>
          <w:szCs w:val="20"/>
          <w:lang w:bidi="he-IL"/>
        </w:rPr>
        <w:t xml:space="preserve"> </w:t>
      </w:r>
      <w:r w:rsidRPr="005415D3">
        <w:rPr>
          <w:rFonts w:ascii="Palatino Linotype" w:hAnsi="Palatino Linotype" w:cs="Arial"/>
          <w:szCs w:val="20"/>
          <w:lang w:bidi="he-IL"/>
        </w:rPr>
        <w:t>2,</w:t>
      </w:r>
      <w:r>
        <w:rPr>
          <w:rFonts w:ascii="Palatino Linotype" w:hAnsi="Palatino Linotype" w:cs="Arial"/>
          <w:szCs w:val="20"/>
          <w:lang w:bidi="he-IL"/>
        </w:rPr>
        <w:t xml:space="preserve"> </w:t>
      </w:r>
      <w:r w:rsidRPr="005415D3">
        <w:rPr>
          <w:rFonts w:ascii="Palatino Linotype" w:hAnsi="Palatino Linotype" w:cs="Arial"/>
          <w:szCs w:val="20"/>
          <w:lang w:bidi="he-IL"/>
        </w:rPr>
        <w:t>21).</w:t>
      </w:r>
      <w:r>
        <w:rPr>
          <w:rFonts w:ascii="Arial" w:hAnsi="Arial" w:cs="Arial"/>
          <w:sz w:val="20"/>
          <w:szCs w:val="20"/>
          <w:lang w:bidi="he-IL"/>
        </w:rPr>
        <w:t xml:space="preserve"> </w:t>
      </w:r>
      <w:r w:rsidRPr="005415D3">
        <w:rPr>
          <w:rFonts w:ascii="Palatino Linotype" w:hAnsi="Palatino Linotype" w:cs="Arial"/>
          <w:szCs w:val="18"/>
          <w:lang w:bidi="he-IL"/>
        </w:rPr>
        <w:t>Ἡ</w:t>
      </w:r>
      <w:r>
        <w:rPr>
          <w:rFonts w:ascii="Palatino Linotype" w:hAnsi="Palatino Linotype" w:cs="Arial"/>
          <w:szCs w:val="18"/>
          <w:lang w:bidi="he-IL"/>
        </w:rPr>
        <w:t xml:space="preserve"> </w:t>
      </w:r>
      <w:r w:rsidRPr="005415D3">
        <w:rPr>
          <w:rFonts w:ascii="Palatino Linotype" w:hAnsi="Palatino Linotype" w:cs="Arial"/>
          <w:szCs w:val="18"/>
          <w:lang w:bidi="he-IL"/>
        </w:rPr>
        <w:t>πολεμική</w:t>
      </w:r>
      <w:r>
        <w:rPr>
          <w:rFonts w:ascii="Palatino Linotype" w:hAnsi="Palatino Linotype" w:cs="Arial"/>
          <w:szCs w:val="18"/>
          <w:lang w:bidi="he-IL"/>
        </w:rPr>
        <w:t xml:space="preserve"> </w:t>
      </w:r>
      <w:r w:rsidRPr="005415D3">
        <w:rPr>
          <w:rFonts w:ascii="Palatino Linotype" w:hAnsi="Palatino Linotype" w:cs="Arial"/>
          <w:szCs w:val="18"/>
          <w:lang w:bidi="he-IL"/>
        </w:rPr>
        <w:t>ἐναντίον</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ἰουδαϊζόντων</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τοὺς</w:t>
      </w:r>
      <w:r>
        <w:rPr>
          <w:rFonts w:ascii="Palatino Linotype" w:hAnsi="Palatino Linotype" w:cs="Arial"/>
          <w:szCs w:val="18"/>
          <w:lang w:bidi="he-IL"/>
        </w:rPr>
        <w:t xml:space="preserve">  </w:t>
      </w:r>
      <w:r w:rsidRPr="005415D3">
        <w:rPr>
          <w:rFonts w:ascii="Palatino Linotype" w:hAnsi="Palatino Linotype" w:cs="Arial"/>
          <w:i/>
          <w:szCs w:val="18"/>
          <w:lang w:bidi="he-IL"/>
        </w:rPr>
        <w:t>ἀναστατοῦντες</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τὴ</w:t>
      </w:r>
      <w:r>
        <w:rPr>
          <w:rFonts w:ascii="Palatino Linotype" w:hAnsi="Palatino Linotype" w:cs="Arial"/>
          <w:szCs w:val="18"/>
          <w:lang w:bidi="he-IL"/>
        </w:rPr>
        <w:t xml:space="preserve"> </w:t>
      </w:r>
      <w:r w:rsidRPr="005415D3">
        <w:rPr>
          <w:rFonts w:ascii="Palatino Linotype" w:hAnsi="Palatino Linotype" w:cs="Arial"/>
          <w:szCs w:val="18"/>
          <w:lang w:bidi="he-IL"/>
        </w:rPr>
        <w:t>μικρὰ</w:t>
      </w:r>
      <w:r>
        <w:rPr>
          <w:rFonts w:ascii="Palatino Linotype" w:hAnsi="Palatino Linotype" w:cs="Arial"/>
          <w:szCs w:val="18"/>
          <w:lang w:bidi="he-IL"/>
        </w:rPr>
        <w:t xml:space="preserve"> </w:t>
      </w:r>
      <w:r w:rsidRPr="005415D3">
        <w:rPr>
          <w:rFonts w:ascii="Palatino Linotype" w:hAnsi="Palatino Linotype" w:cs="Arial"/>
          <w:szCs w:val="18"/>
          <w:lang w:bidi="he-IL"/>
        </w:rPr>
        <w:t>ζύμη</w:t>
      </w:r>
      <w:r w:rsidRPr="005415D3">
        <w:rPr>
          <w:rFonts w:ascii="Palatino Linotype" w:hAnsi="Palatino Linotype" w:cs="Arial"/>
          <w:szCs w:val="18"/>
          <w:vertAlign w:val="superscript"/>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9)</w:t>
      </w:r>
      <w:r>
        <w:rPr>
          <w:rFonts w:ascii="Palatino Linotype" w:hAnsi="Palatino Linotype" w:cs="Arial"/>
          <w:szCs w:val="18"/>
          <w:lang w:bidi="he-IL"/>
        </w:rPr>
        <w:t xml:space="preserve"> </w:t>
      </w:r>
      <w:r w:rsidRPr="005415D3">
        <w:rPr>
          <w:rFonts w:ascii="Palatino Linotype" w:hAnsi="Palatino Linotype" w:cs="Arial"/>
          <w:szCs w:val="18"/>
          <w:lang w:bidi="he-IL"/>
        </w:rPr>
        <w:t>κορυφώνεται</w:t>
      </w:r>
      <w:r>
        <w:rPr>
          <w:rFonts w:ascii="Palatino Linotype" w:hAnsi="Palatino Linotype" w:cs="Arial"/>
          <w:szCs w:val="18"/>
          <w:lang w:bidi="he-IL"/>
        </w:rPr>
        <w:t xml:space="preserve"> </w:t>
      </w:r>
      <w:r w:rsidRPr="005415D3">
        <w:rPr>
          <w:rFonts w:ascii="Palatino Linotype" w:hAnsi="Palatino Linotype" w:cs="Arial"/>
          <w:szCs w:val="18"/>
          <w:lang w:bidi="he-IL"/>
        </w:rPr>
        <w:t>στὴν</w:t>
      </w:r>
      <w:r>
        <w:rPr>
          <w:rFonts w:ascii="Palatino Linotype" w:hAnsi="Palatino Linotype" w:cs="Arial"/>
          <w:szCs w:val="18"/>
          <w:lang w:bidi="he-IL"/>
        </w:rPr>
        <w:t xml:space="preserve"> </w:t>
      </w:r>
      <w:r w:rsidRPr="005415D3">
        <w:rPr>
          <w:rFonts w:ascii="Palatino Linotype" w:hAnsi="Palatino Linotype" w:cs="Arial"/>
          <w:szCs w:val="18"/>
          <w:lang w:bidi="he-IL"/>
        </w:rPr>
        <w:t>κατακλείδα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lang w:bidi="he-IL"/>
        </w:rPr>
        <w:t>στ.</w:t>
      </w:r>
      <w:r>
        <w:rPr>
          <w:rFonts w:ascii="Palatino Linotype" w:hAnsi="Palatino Linotype" w:cs="Arial"/>
          <w:szCs w:val="18"/>
          <w:lang w:bidi="he-IL"/>
        </w:rPr>
        <w:t xml:space="preserve"> </w:t>
      </w:r>
      <w:r w:rsidRPr="005415D3">
        <w:rPr>
          <w:rFonts w:ascii="Palatino Linotype" w:hAnsi="Palatino Linotype" w:cs="Arial"/>
          <w:szCs w:val="18"/>
          <w:lang w:bidi="he-IL"/>
        </w:rPr>
        <w:t>5,</w:t>
      </w:r>
      <w:r>
        <w:rPr>
          <w:rFonts w:ascii="Palatino Linotype" w:hAnsi="Palatino Linotype" w:cs="Arial"/>
          <w:szCs w:val="18"/>
          <w:lang w:bidi="he-IL"/>
        </w:rPr>
        <w:t xml:space="preserve"> </w:t>
      </w:r>
      <w:r w:rsidRPr="005415D3">
        <w:rPr>
          <w:rFonts w:ascii="Palatino Linotype" w:hAnsi="Palatino Linotype" w:cs="Arial"/>
          <w:szCs w:val="18"/>
          <w:lang w:bidi="he-IL"/>
        </w:rPr>
        <w:t>12:</w:t>
      </w:r>
      <w:r>
        <w:rPr>
          <w:rFonts w:ascii="Palatino Linotype" w:hAnsi="Palatino Linotype" w:cs="Arial"/>
          <w:szCs w:val="18"/>
          <w:lang w:bidi="he-IL"/>
        </w:rPr>
        <w:t xml:space="preserve"> </w:t>
      </w:r>
      <w:r w:rsidRPr="005415D3">
        <w:rPr>
          <w:rFonts w:ascii="Palatino Linotype" w:hAnsi="Palatino Linotype" w:cs="Arial"/>
          <w:i/>
          <w:szCs w:val="18"/>
          <w:lang w:bidi="he-IL"/>
        </w:rPr>
        <w:t>ὄφελον</w:t>
      </w:r>
      <w:r>
        <w:rPr>
          <w:rFonts w:ascii="Palatino Linotype" w:hAnsi="Palatino Linotype" w:cs="Arial"/>
          <w:i/>
          <w:szCs w:val="18"/>
          <w:lang w:bidi="he-IL"/>
        </w:rPr>
        <w:t xml:space="preserve"> </w:t>
      </w:r>
      <w:r w:rsidRPr="005415D3">
        <w:rPr>
          <w:rFonts w:ascii="Palatino Linotype" w:hAnsi="Palatino Linotype" w:cs="Arial"/>
          <w:i/>
          <w:szCs w:val="18"/>
          <w:lang w:bidi="he-IL"/>
        </w:rPr>
        <w:t>καὶ</w:t>
      </w:r>
      <w:r>
        <w:rPr>
          <w:rFonts w:ascii="Palatino Linotype" w:hAnsi="Palatino Linotype" w:cs="Arial"/>
          <w:i/>
          <w:szCs w:val="18"/>
          <w:lang w:bidi="he-IL"/>
        </w:rPr>
        <w:t xml:space="preserve"> </w:t>
      </w:r>
      <w:r w:rsidRPr="005415D3">
        <w:rPr>
          <w:rFonts w:ascii="Palatino Linotype" w:hAnsi="Palatino Linotype" w:cs="Arial"/>
          <w:b/>
          <w:i/>
          <w:szCs w:val="18"/>
          <w:highlight w:val="yellow"/>
          <w:lang w:bidi="he-IL"/>
        </w:rPr>
        <w:lastRenderedPageBreak/>
        <w:t>ἀποκόψωνται!</w:t>
      </w:r>
      <w:r>
        <w:rPr>
          <w:rFonts w:ascii="Palatino Linotype" w:hAnsi="Palatino Linotype" w:cs="Arial"/>
          <w:b/>
          <w:i/>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εὐνουχισμός</w:t>
      </w:r>
      <w:r w:rsidRPr="005415D3">
        <w:rPr>
          <w:rStyle w:val="a5"/>
          <w:rFonts w:cs="Arial"/>
          <w:szCs w:val="18"/>
          <w:lang w:bidi="he-IL"/>
        </w:rPr>
        <w:footnoteReference w:id="284"/>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ἀποκοπὴ</w:t>
      </w:r>
      <w:r>
        <w:rPr>
          <w:rFonts w:ascii="Palatino Linotype" w:hAnsi="Palatino Linotype" w:cs="Arial"/>
          <w:szCs w:val="18"/>
          <w:lang w:bidi="he-IL"/>
        </w:rPr>
        <w:t xml:space="preserve"> </w:t>
      </w:r>
      <w:r w:rsidRPr="005415D3">
        <w:rPr>
          <w:rFonts w:ascii="Palatino Linotype" w:hAnsi="Palatino Linotype" w:cs="Arial"/>
          <w:szCs w:val="18"/>
          <w:lang w:bidi="he-IL"/>
        </w:rPr>
        <w:t>ἀπὸ</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Σῶμα</w:t>
      </w:r>
      <w:r>
        <w:rPr>
          <w:rFonts w:ascii="Palatino Linotype" w:hAnsi="Palatino Linotype" w:cs="Arial"/>
          <w:szCs w:val="18"/>
          <w:lang w:bidi="he-IL"/>
        </w:rPr>
        <w:t xml:space="preserve">  </w:t>
      </w:r>
      <w:r w:rsidRPr="005415D3">
        <w:rPr>
          <w:rFonts w:ascii="Palatino Linotype" w:hAnsi="Palatino Linotype" w:cs="Arial"/>
          <w:szCs w:val="18"/>
          <w:lang w:bidi="he-IL"/>
        </w:rPr>
        <w:t>[πρβλ.</w:t>
      </w:r>
      <w:r>
        <w:rPr>
          <w:rFonts w:ascii="Palatino Linotype" w:hAnsi="Palatino Linotype" w:cs="Arial"/>
          <w:szCs w:val="18"/>
          <w:lang w:bidi="he-IL"/>
        </w:rPr>
        <w:t xml:space="preserve"> </w:t>
      </w:r>
      <w:r w:rsidRPr="005415D3">
        <w:rPr>
          <w:rFonts w:ascii="Palatino Linotype" w:hAnsi="Palatino Linotype" w:cs="Arial"/>
          <w:szCs w:val="18"/>
          <w:lang w:bidi="he-IL"/>
        </w:rPr>
        <w:t>Δτ.</w:t>
      </w:r>
      <w:r>
        <w:rPr>
          <w:rFonts w:ascii="Palatino Linotype" w:hAnsi="Palatino Linotype" w:cs="Arial"/>
          <w:szCs w:val="18"/>
          <w:lang w:bidi="he-IL"/>
        </w:rPr>
        <w:t xml:space="preserve"> </w:t>
      </w:r>
      <w:r w:rsidRPr="005415D3">
        <w:rPr>
          <w:rFonts w:ascii="Palatino Linotype" w:hAnsi="Palatino Linotype" w:cs="Arial"/>
          <w:szCs w:val="18"/>
          <w:lang w:bidi="he-IL"/>
        </w:rPr>
        <w:t>23,</w:t>
      </w:r>
      <w:r>
        <w:rPr>
          <w:rFonts w:ascii="Palatino Linotype" w:hAnsi="Palatino Linotype" w:cs="Arial"/>
          <w:szCs w:val="18"/>
          <w:lang w:bidi="he-IL"/>
        </w:rPr>
        <w:t xml:space="preserve"> </w:t>
      </w:r>
      <w:r w:rsidRPr="005415D3">
        <w:rPr>
          <w:rFonts w:ascii="Palatino Linotype" w:hAnsi="Palatino Linotype" w:cs="Arial"/>
          <w:szCs w:val="18"/>
          <w:lang w:bidi="he-IL"/>
        </w:rPr>
        <w:t>2</w:t>
      </w:r>
      <w:r>
        <w:rPr>
          <w:rFonts w:ascii="Palatino Linotype" w:hAnsi="Palatino Linotype" w:cs="Arial"/>
          <w:szCs w:val="18"/>
          <w:lang w:bidi="he-IL"/>
        </w:rPr>
        <w:t xml:space="preserve"> </w:t>
      </w:r>
      <w:r w:rsidRPr="005415D3">
        <w:rPr>
          <w:rFonts w:ascii="Palatino Linotype" w:hAnsi="Palatino Linotype" w:cs="Arial"/>
          <w:szCs w:val="18"/>
          <w:lang w:bidi="he-IL"/>
        </w:rPr>
        <w:t>Ο’</w:t>
      </w:r>
      <w:r>
        <w:rPr>
          <w:rFonts w:ascii="Palatino Linotype" w:hAnsi="Palatino Linotype" w:cs="Arial"/>
          <w:szCs w:val="18"/>
          <w:lang w:bidi="he-IL"/>
        </w:rPr>
        <w:t xml:space="preserve"> </w:t>
      </w:r>
      <w:r w:rsidRPr="005415D3">
        <w:rPr>
          <w:rFonts w:ascii="Palatino Linotype" w:hAnsi="Palatino Linotype" w:cs="Arial"/>
          <w:szCs w:val="18"/>
          <w:lang w:bidi="he-IL"/>
        </w:rPr>
        <w:t>Φιλ.</w:t>
      </w:r>
      <w:r>
        <w:rPr>
          <w:rFonts w:ascii="Palatino Linotype" w:hAnsi="Palatino Linotype" w:cs="Arial"/>
          <w:szCs w:val="18"/>
          <w:lang w:bidi="he-IL"/>
        </w:rPr>
        <w:t xml:space="preserve"> </w:t>
      </w:r>
      <w:r w:rsidRPr="005415D3">
        <w:rPr>
          <w:rFonts w:ascii="Palatino Linotype" w:hAnsi="Palatino Linotype" w:cs="Arial"/>
          <w:szCs w:val="18"/>
          <w:lang w:bidi="he-IL"/>
        </w:rPr>
        <w:t>3,</w:t>
      </w:r>
      <w:r>
        <w:rPr>
          <w:rFonts w:ascii="Palatino Linotype" w:hAnsi="Palatino Linotype" w:cs="Arial"/>
          <w:szCs w:val="18"/>
          <w:lang w:bidi="he-IL"/>
        </w:rPr>
        <w:t xml:space="preserve"> </w:t>
      </w:r>
      <w:r w:rsidRPr="005415D3">
        <w:rPr>
          <w:rFonts w:ascii="Palatino Linotype" w:hAnsi="Palatino Linotype" w:cs="Arial"/>
          <w:szCs w:val="18"/>
          <w:lang w:bidi="he-IL"/>
        </w:rPr>
        <w:t>1]).</w:t>
      </w:r>
      <w:r w:rsidRPr="005415D3">
        <w:rPr>
          <w:rStyle w:val="a5"/>
          <w:rFonts w:cs="Arial"/>
          <w:b/>
          <w:szCs w:val="18"/>
          <w:lang w:bidi="he-IL"/>
        </w:rPr>
        <w:footnoteReference w:id="285"/>
      </w:r>
      <w:r>
        <w:rPr>
          <w:rFonts w:ascii="Palatino Linotype" w:hAnsi="Palatino Linotype" w:cs="Arial"/>
          <w:szCs w:val="18"/>
          <w:lang w:bidi="he-IL"/>
        </w:rPr>
        <w:t xml:space="preserve"> </w:t>
      </w:r>
    </w:p>
    <w:p w:rsidR="00C55A98" w:rsidRDefault="00C55A98" w:rsidP="00C55A98"/>
    <w:p w:rsidR="00C55A98" w:rsidRPr="00E22D68" w:rsidRDefault="00C55A98" w:rsidP="00C55A98">
      <w:pPr>
        <w:pStyle w:val="1"/>
      </w:pPr>
      <w:r w:rsidRPr="00E22D68">
        <w:t>ΕΠΙΜΕΤΡΟ</w:t>
      </w:r>
      <w:r>
        <w:t xml:space="preserve"> </w:t>
      </w:r>
      <w:r w:rsidRPr="00E22D68">
        <w:t>ΙΙ</w:t>
      </w:r>
      <w:r>
        <w:t>: Οἱ ἐνότητες Α και Α’</w:t>
      </w:r>
    </w:p>
    <w:p w:rsidR="00C55A98"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σῶμα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ὑπὸ</w:t>
      </w:r>
      <w:r>
        <w:rPr>
          <w:rFonts w:ascii="Palatino Linotype" w:hAnsi="Palatino Linotype" w:cs="Arial"/>
          <w:lang w:bidi="he-IL"/>
        </w:rPr>
        <w:t xml:space="preserve"> </w:t>
      </w:r>
      <w:r w:rsidRPr="005415D3">
        <w:rPr>
          <w:rFonts w:ascii="Palatino Linotype" w:hAnsi="Palatino Linotype" w:cs="Arial"/>
          <w:lang w:bidi="he-IL"/>
        </w:rPr>
        <w:t>ἐξέταση</w:t>
      </w:r>
      <w:r>
        <w:rPr>
          <w:rFonts w:ascii="Palatino Linotype" w:hAnsi="Palatino Linotype" w:cs="Arial"/>
          <w:lang w:bidi="he-IL"/>
        </w:rPr>
        <w:t xml:space="preserve"> </w:t>
      </w:r>
      <w:r w:rsidRPr="005415D3">
        <w:rPr>
          <w:rFonts w:ascii="Palatino Linotype" w:hAnsi="Palatino Linotype" w:cs="Arial"/>
          <w:lang w:bidi="he-IL"/>
        </w:rPr>
        <w:t>περικοπῆς</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δύο</w:t>
      </w:r>
      <w:r>
        <w:rPr>
          <w:rFonts w:ascii="Palatino Linotype" w:hAnsi="Palatino Linotype" w:cs="Arial"/>
          <w:lang w:bidi="he-IL"/>
        </w:rPr>
        <w:t xml:space="preserve"> </w:t>
      </w:r>
      <w:r w:rsidRPr="005415D3">
        <w:rPr>
          <w:rFonts w:ascii="Palatino Linotype" w:hAnsi="Palatino Linotype" w:cs="Arial"/>
          <w:lang w:bidi="he-IL"/>
        </w:rPr>
        <w:t>ὑποενότητες</w:t>
      </w:r>
      <w:r>
        <w:rPr>
          <w:rFonts w:ascii="Palatino Linotype" w:hAnsi="Palatino Linotype" w:cs="Arial"/>
          <w:lang w:bidi="he-IL"/>
        </w:rPr>
        <w:t xml:space="preserve"> </w:t>
      </w:r>
      <w:r w:rsidRPr="00F1002B">
        <w:rPr>
          <w:rFonts w:ascii="Palatino Linotype" w:hAnsi="Palatino Linotype" w:cs="Arial"/>
          <w:lang w:bidi="he-IL"/>
        </w:rPr>
        <w:t>(</w:t>
      </w:r>
      <w:r w:rsidRPr="005415D3">
        <w:rPr>
          <w:rFonts w:ascii="Palatino Linotype" w:hAnsi="Palatino Linotype" w:cs="Arial"/>
          <w:lang w:bidi="he-IL"/>
        </w:rPr>
        <w:t>Α</w:t>
      </w:r>
      <w:r w:rsidRPr="00F1002B">
        <w:rPr>
          <w:rFonts w:ascii="Palatino Linotype" w:hAnsi="Palatino Linotype" w:cs="Arial"/>
          <w:lang w:bidi="he-IL"/>
        </w:rPr>
        <w:t>+</w:t>
      </w:r>
      <w:r w:rsidRPr="005415D3">
        <w:rPr>
          <w:rFonts w:ascii="Palatino Linotype" w:hAnsi="Palatino Linotype" w:cs="Arial"/>
          <w:lang w:bidi="he-IL"/>
        </w:rPr>
        <w:t>Α</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ἐφόσον</w:t>
      </w:r>
      <w:r>
        <w:rPr>
          <w:rFonts w:ascii="Palatino Linotype" w:hAnsi="Palatino Linotype" w:cs="Arial"/>
          <w:lang w:bidi="he-IL"/>
        </w:rPr>
        <w:t xml:space="preserve"> </w:t>
      </w:r>
      <w:r w:rsidRPr="005415D3">
        <w:rPr>
          <w:rFonts w:ascii="Palatino Linotype" w:hAnsi="Palatino Linotype" w:cs="Arial"/>
          <w:lang w:bidi="he-IL"/>
        </w:rPr>
        <w:t>ἀμέσως</w:t>
      </w:r>
      <w:r>
        <w:rPr>
          <w:rFonts w:ascii="Palatino Linotype" w:hAnsi="Palatino Linotype" w:cs="Arial"/>
          <w:lang w:bidi="he-IL"/>
        </w:rPr>
        <w:t xml:space="preserve"> </w:t>
      </w:r>
      <w:r w:rsidRPr="005415D3">
        <w:rPr>
          <w:rFonts w:ascii="Palatino Linotype" w:hAnsi="Palatino Linotype" w:cs="Arial"/>
          <w:lang w:bidi="he-IL"/>
        </w:rPr>
        <w:t>προηγουμένως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διατυπώσει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ἀνάγλυφο</w:t>
      </w:r>
      <w:r>
        <w:rPr>
          <w:rFonts w:ascii="Palatino Linotype" w:hAnsi="Palatino Linotype" w:cs="Arial"/>
          <w:lang w:bidi="he-IL"/>
        </w:rPr>
        <w:t xml:space="preserve"> </w:t>
      </w:r>
      <w:r w:rsidRPr="005415D3">
        <w:rPr>
          <w:rFonts w:ascii="Palatino Linotype" w:hAnsi="Palatino Linotype" w:cs="Arial"/>
          <w:lang w:bidi="he-IL"/>
        </w:rPr>
        <w:t>τρόπο</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ἐκδήλωση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ἀγάπης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αὐτούς</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ἀναβιώνουν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ἐμπειρίες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μοιράστηκαν</w:t>
      </w:r>
      <w:r>
        <w:rPr>
          <w:rFonts w:ascii="Palatino Linotype" w:hAnsi="Palatino Linotype" w:cs="Arial"/>
          <w:lang w:bidi="he-IL"/>
        </w:rPr>
        <w:t xml:space="preserve"> </w:t>
      </w:r>
      <w:r w:rsidRPr="005415D3">
        <w:rPr>
          <w:rFonts w:ascii="Palatino Linotype" w:hAnsi="Palatino Linotype" w:cs="Arial"/>
          <w:lang w:bidi="he-IL"/>
        </w:rPr>
        <w:t>Π</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ἀκροατὲς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κορυφαία-</w:t>
      </w:r>
      <w:r w:rsidRPr="005415D3">
        <w:rPr>
          <w:rFonts w:ascii="Palatino Linotype" w:hAnsi="Palatino Linotype" w:cs="Arial"/>
          <w:b/>
          <w:i/>
          <w:lang w:bidi="he-IL"/>
        </w:rPr>
        <w:t>συγκλονιστικὴ</w:t>
      </w:r>
      <w:r>
        <w:rPr>
          <w:rFonts w:ascii="Palatino Linotype" w:hAnsi="Palatino Linotype" w:cs="Arial"/>
          <w:lang w:bidi="he-IL"/>
        </w:rPr>
        <w:t xml:space="preserve"> </w:t>
      </w:r>
      <w:r w:rsidRPr="005415D3">
        <w:rPr>
          <w:rFonts w:ascii="Palatino Linotype" w:hAnsi="Palatino Linotype" w:cs="Arial"/>
          <w:lang w:bidi="he-IL"/>
        </w:rPr>
        <w:t>περίοδο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τελευταίων</w:t>
      </w:r>
      <w:r w:rsidRPr="005415D3">
        <w:rPr>
          <w:rStyle w:val="a5"/>
          <w:rFonts w:cs="Arial"/>
          <w:lang w:bidi="he-IL"/>
        </w:rPr>
        <w:footnoteReference w:id="286"/>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στὶς</w:t>
      </w:r>
      <w:r>
        <w:rPr>
          <w:rFonts w:ascii="Palatino Linotype" w:hAnsi="Palatino Linotype" w:cs="Arial"/>
          <w:szCs w:val="20"/>
          <w:lang w:bidi="he-IL"/>
        </w:rPr>
        <w:t xml:space="preserve"> </w:t>
      </w:r>
      <w:r w:rsidRPr="005415D3">
        <w:rPr>
          <w:rFonts w:ascii="Palatino Linotype" w:hAnsi="Palatino Linotype" w:cs="Arial"/>
          <w:szCs w:val="20"/>
          <w:lang w:bidi="he-IL"/>
        </w:rPr>
        <w:t>δύο</w:t>
      </w:r>
      <w:r>
        <w:rPr>
          <w:rFonts w:ascii="Palatino Linotype" w:hAnsi="Palatino Linotype" w:cs="Arial"/>
          <w:szCs w:val="20"/>
          <w:lang w:bidi="he-IL"/>
        </w:rPr>
        <w:t xml:space="preserve"> </w:t>
      </w:r>
      <w:r w:rsidRPr="005415D3">
        <w:rPr>
          <w:rFonts w:ascii="Palatino Linotype" w:hAnsi="Palatino Linotype" w:cs="Arial"/>
          <w:szCs w:val="20"/>
          <w:lang w:bidi="he-IL"/>
        </w:rPr>
        <w:t>ὑποενότητες</w:t>
      </w:r>
      <w:r>
        <w:rPr>
          <w:rFonts w:ascii="Palatino Linotype" w:hAnsi="Palatino Linotype" w:cs="Arial"/>
          <w:szCs w:val="20"/>
          <w:lang w:bidi="he-IL"/>
        </w:rPr>
        <w:t xml:space="preserve"> </w:t>
      </w:r>
      <w:r w:rsidRPr="005415D3">
        <w:rPr>
          <w:rFonts w:ascii="Palatino Linotype" w:hAnsi="Palatino Linotype" w:cs="Arial"/>
          <w:szCs w:val="20"/>
          <w:lang w:bidi="he-IL"/>
        </w:rPr>
        <w:t>ὑπεν</w:t>
      </w:r>
      <w:r w:rsidRPr="005415D3">
        <w:rPr>
          <w:rFonts w:ascii="Palatino Linotype" w:hAnsi="Palatino Linotype" w:cs="Arial"/>
          <w:b/>
          <w:i/>
          <w:szCs w:val="20"/>
          <w:lang w:bidi="he-IL"/>
        </w:rPr>
        <w:t>θυμίζεται</w:t>
      </w:r>
      <w:r>
        <w:rPr>
          <w:rFonts w:ascii="Palatino Linotype" w:hAnsi="Palatino Linotype" w:cs="Arial"/>
          <w:b/>
          <w:i/>
          <w:szCs w:val="20"/>
          <w:lang w:bidi="he-IL"/>
        </w:rPr>
        <w:t xml:space="preserve"> </w:t>
      </w:r>
      <w:r w:rsidRPr="005415D3">
        <w:rPr>
          <w:rFonts w:ascii="Palatino Linotype" w:hAnsi="Palatino Linotype" w:cs="Arial"/>
          <w:szCs w:val="20"/>
          <w:lang w:bidi="he-IL"/>
        </w:rPr>
        <w:t>ἡ</w:t>
      </w:r>
      <w:r>
        <w:rPr>
          <w:rFonts w:ascii="Palatino Linotype" w:hAnsi="Palatino Linotype" w:cs="Arial"/>
          <w:szCs w:val="20"/>
          <w:lang w:bidi="he-IL"/>
        </w:rPr>
        <w:t xml:space="preserve"> </w:t>
      </w:r>
      <w:r w:rsidRPr="005415D3">
        <w:rPr>
          <w:rFonts w:ascii="Palatino Linotype" w:hAnsi="Palatino Linotype" w:cs="Arial"/>
          <w:szCs w:val="20"/>
          <w:lang w:bidi="he-IL"/>
        </w:rPr>
        <w:t>διαφορετικὴ</w:t>
      </w:r>
      <w:r>
        <w:rPr>
          <w:rFonts w:ascii="Palatino Linotype" w:hAnsi="Palatino Linotype" w:cs="Arial"/>
          <w:szCs w:val="20"/>
          <w:lang w:bidi="he-IL"/>
        </w:rPr>
        <w:t xml:space="preserve"> </w:t>
      </w:r>
      <w:r w:rsidRPr="005415D3">
        <w:rPr>
          <w:rFonts w:ascii="Palatino Linotype" w:hAnsi="Palatino Linotype" w:cs="Arial"/>
          <w:szCs w:val="20"/>
          <w:lang w:bidi="he-IL"/>
        </w:rPr>
        <w:t>στάση</w:t>
      </w:r>
      <w:r>
        <w:rPr>
          <w:rFonts w:ascii="Palatino Linotype" w:hAnsi="Palatino Linotype" w:cs="Arial"/>
          <w:szCs w:val="20"/>
          <w:lang w:bidi="he-IL"/>
        </w:rPr>
        <w:t xml:space="preserve"> </w:t>
      </w:r>
      <w:r w:rsidRPr="005415D3">
        <w:rPr>
          <w:rFonts w:ascii="Palatino Linotype" w:hAnsi="Palatino Linotype" w:cs="Arial"/>
          <w:szCs w:val="20"/>
          <w:lang w:bidi="he-IL"/>
        </w:rPr>
        <w:t>τους,</w:t>
      </w:r>
      <w:r>
        <w:rPr>
          <w:rFonts w:ascii="Palatino Linotype" w:hAnsi="Palatino Linotype" w:cs="Arial"/>
          <w:szCs w:val="20"/>
          <w:lang w:bidi="he-IL"/>
        </w:rPr>
        <w:t xml:space="preserve"> </w:t>
      </w:r>
      <w:r w:rsidRPr="005415D3">
        <w:rPr>
          <w:rFonts w:ascii="Palatino Linotype" w:hAnsi="Palatino Linotype" w:cs="Arial"/>
          <w:szCs w:val="20"/>
          <w:lang w:bidi="he-IL"/>
        </w:rPr>
        <w:t>ὅταν</w:t>
      </w:r>
      <w:r>
        <w:rPr>
          <w:rFonts w:ascii="Palatino Linotype" w:hAnsi="Palatino Linotype" w:cs="Arial"/>
          <w:szCs w:val="20"/>
          <w:lang w:bidi="he-IL"/>
        </w:rPr>
        <w:t xml:space="preserve"> </w:t>
      </w:r>
      <w:r w:rsidRPr="005415D3">
        <w:rPr>
          <w:rFonts w:ascii="Palatino Linotype" w:hAnsi="Palatino Linotype" w:cs="Arial"/>
          <w:szCs w:val="20"/>
          <w:lang w:bidi="he-IL"/>
        </w:rPr>
        <w:t>ὁ</w:t>
      </w:r>
      <w:r>
        <w:rPr>
          <w:rFonts w:ascii="Palatino Linotype" w:hAnsi="Palatino Linotype" w:cs="Arial"/>
          <w:szCs w:val="20"/>
          <w:lang w:bidi="he-IL"/>
        </w:rPr>
        <w:t xml:space="preserve"> </w:t>
      </w:r>
      <w:r w:rsidRPr="005415D3">
        <w:rPr>
          <w:rFonts w:ascii="Palatino Linotype" w:hAnsi="Palatino Linotype" w:cs="Arial"/>
          <w:szCs w:val="20"/>
          <w:lang w:bidi="he-IL"/>
        </w:rPr>
        <w:t>Π.</w:t>
      </w:r>
      <w:r>
        <w:rPr>
          <w:rFonts w:ascii="Palatino Linotype" w:hAnsi="Palatino Linotype" w:cs="Arial"/>
          <w:szCs w:val="20"/>
          <w:lang w:bidi="he-IL"/>
        </w:rPr>
        <w:t xml:space="preserve"> </w:t>
      </w:r>
      <w:r w:rsidRPr="005415D3">
        <w:rPr>
          <w:rFonts w:ascii="Palatino Linotype" w:hAnsi="Palatino Linotype" w:cs="Arial"/>
          <w:szCs w:val="20"/>
          <w:lang w:bidi="he-IL"/>
        </w:rPr>
        <w:t>ἦταν</w:t>
      </w:r>
      <w:r>
        <w:rPr>
          <w:rFonts w:ascii="Palatino Linotype" w:hAnsi="Palatino Linotype" w:cs="Arial"/>
          <w:szCs w:val="20"/>
          <w:lang w:bidi="he-IL"/>
        </w:rPr>
        <w:t xml:space="preserve"> </w:t>
      </w:r>
      <w:r w:rsidRPr="005415D3">
        <w:rPr>
          <w:rFonts w:ascii="Palatino Linotype" w:hAnsi="Palatino Linotype" w:cs="Arial"/>
          <w:szCs w:val="20"/>
          <w:lang w:bidi="he-IL"/>
        </w:rPr>
        <w:t>παρὼν</w:t>
      </w:r>
      <w:r>
        <w:rPr>
          <w:rFonts w:ascii="Palatino Linotype" w:hAnsi="Palatino Linotype" w:cs="Arial"/>
          <w:szCs w:val="20"/>
          <w:lang w:bidi="he-IL"/>
        </w:rPr>
        <w:t xml:space="preserve"> </w:t>
      </w:r>
      <w:r w:rsidRPr="005415D3">
        <w:rPr>
          <w:rFonts w:ascii="Palatino Linotype" w:hAnsi="Palatino Linotype" w:cs="Arial"/>
          <w:szCs w:val="20"/>
          <w:lang w:bidi="he-IL"/>
        </w:rPr>
        <w:t>ἀνάμεσά</w:t>
      </w:r>
      <w:r>
        <w:rPr>
          <w:rFonts w:ascii="Palatino Linotype" w:hAnsi="Palatino Linotype" w:cs="Arial"/>
          <w:szCs w:val="20"/>
          <w:lang w:bidi="he-IL"/>
        </w:rPr>
        <w:t xml:space="preserve"> </w:t>
      </w:r>
      <w:r w:rsidRPr="005415D3">
        <w:rPr>
          <w:rFonts w:ascii="Palatino Linotype" w:hAnsi="Palatino Linotype" w:cs="Arial"/>
          <w:szCs w:val="20"/>
          <w:lang w:bidi="he-IL"/>
        </w:rPr>
        <w:t>τους.</w:t>
      </w:r>
      <w:r>
        <w:rPr>
          <w:rFonts w:ascii="Palatino Linotype" w:hAnsi="Palatino Linotype" w:cs="Arial"/>
          <w:szCs w:val="20"/>
          <w:lang w:bidi="he-IL"/>
        </w:rPr>
        <w:t xml:space="preserve"> </w:t>
      </w:r>
      <w:r w:rsidRPr="005415D3">
        <w:rPr>
          <w:rFonts w:ascii="Palatino Linotype" w:hAnsi="Palatino Linotype" w:cs="Arial"/>
          <w:szCs w:val="20"/>
          <w:lang w:bidi="he-IL"/>
        </w:rPr>
        <w:t>Στὴν</w:t>
      </w:r>
      <w:r>
        <w:rPr>
          <w:rFonts w:ascii="Palatino Linotype" w:hAnsi="Palatino Linotype" w:cs="Arial"/>
          <w:szCs w:val="20"/>
          <w:lang w:bidi="he-IL"/>
        </w:rPr>
        <w:t xml:space="preserve"> </w:t>
      </w:r>
      <w:r w:rsidRPr="005415D3">
        <w:rPr>
          <w:rFonts w:ascii="Palatino Linotype" w:hAnsi="Palatino Linotype" w:cs="Arial"/>
          <w:szCs w:val="20"/>
          <w:lang w:bidi="he-IL"/>
        </w:rPr>
        <w:t>ὑπο</w:t>
      </w:r>
      <w:r w:rsidRPr="005415D3">
        <w:rPr>
          <w:rFonts w:ascii="Palatino Linotype" w:hAnsi="Palatino Linotype" w:cs="Arial"/>
          <w:b/>
          <w:szCs w:val="20"/>
          <w:lang w:bidi="he-IL"/>
        </w:rPr>
        <w:t>ενότητα</w:t>
      </w:r>
      <w:r>
        <w:rPr>
          <w:rFonts w:ascii="Palatino Linotype" w:hAnsi="Palatino Linotype" w:cs="Arial"/>
          <w:b/>
          <w:szCs w:val="20"/>
          <w:lang w:bidi="he-IL"/>
        </w:rPr>
        <w:t xml:space="preserve"> </w:t>
      </w:r>
      <w:r w:rsidRPr="005415D3">
        <w:rPr>
          <w:rFonts w:ascii="Palatino Linotype" w:hAnsi="Palatino Linotype" w:cs="Arial"/>
          <w:b/>
          <w:szCs w:val="20"/>
          <w:lang w:bidi="he-IL"/>
        </w:rPr>
        <w:t>Α</w:t>
      </w:r>
      <w:r>
        <w:rPr>
          <w:rFonts w:ascii="Palatino Linotype" w:hAnsi="Palatino Linotype" w:cs="Arial"/>
          <w:b/>
          <w:szCs w:val="20"/>
          <w:lang w:bidi="he-IL"/>
        </w:rPr>
        <w:t xml:space="preserve"> </w:t>
      </w:r>
      <w:r w:rsidRPr="005415D3">
        <w:rPr>
          <w:rFonts w:ascii="Palatino Linotype" w:hAnsi="Palatino Linotype" w:cs="Arial"/>
          <w:szCs w:val="20"/>
          <w:lang w:bidi="he-IL"/>
        </w:rPr>
        <w:t>οἱ</w:t>
      </w:r>
      <w:r>
        <w:rPr>
          <w:rFonts w:ascii="Palatino Linotype" w:hAnsi="Palatino Linotype" w:cs="Arial"/>
          <w:szCs w:val="20"/>
          <w:lang w:bidi="he-IL"/>
        </w:rPr>
        <w:t xml:space="preserve"> </w:t>
      </w:r>
      <w:r w:rsidRPr="005415D3">
        <w:rPr>
          <w:rFonts w:ascii="Palatino Linotype" w:hAnsi="Palatino Linotype" w:cs="Arial"/>
          <w:szCs w:val="20"/>
          <w:lang w:bidi="he-IL"/>
        </w:rPr>
        <w:t>παραλῆπτες</w:t>
      </w:r>
      <w:r>
        <w:rPr>
          <w:rFonts w:ascii="Palatino Linotype" w:hAnsi="Palatino Linotype" w:cs="Arial"/>
          <w:szCs w:val="20"/>
          <w:lang w:bidi="he-IL"/>
        </w:rPr>
        <w:t xml:space="preserve"> </w:t>
      </w:r>
      <w:r w:rsidRPr="005415D3">
        <w:rPr>
          <w:rFonts w:ascii="Palatino Linotype" w:hAnsi="Palatino Linotype" w:cs="Arial"/>
          <w:szCs w:val="20"/>
          <w:lang w:bidi="he-IL"/>
        </w:rPr>
        <w:t>παραδόξως</w:t>
      </w:r>
      <w:r>
        <w:rPr>
          <w:rFonts w:ascii="Palatino Linotype" w:hAnsi="Palatino Linotype" w:cs="Arial"/>
          <w:szCs w:val="20"/>
          <w:lang w:bidi="he-IL"/>
        </w:rPr>
        <w:t xml:space="preserve"> </w:t>
      </w:r>
      <w:r w:rsidRPr="005415D3">
        <w:rPr>
          <w:rFonts w:ascii="Palatino Linotype" w:hAnsi="Palatino Linotype" w:cs="Arial"/>
          <w:szCs w:val="20"/>
          <w:lang w:bidi="he-IL"/>
        </w:rPr>
        <w:t>ἐπιπλήττονται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μάλιστα</w:t>
      </w:r>
      <w:r>
        <w:rPr>
          <w:rFonts w:ascii="Palatino Linotype" w:hAnsi="Palatino Linotype" w:cs="Arial"/>
          <w:szCs w:val="20"/>
          <w:lang w:bidi="he-IL"/>
        </w:rPr>
        <w:t xml:space="preserve"> </w:t>
      </w:r>
      <w:r w:rsidRPr="005415D3">
        <w:rPr>
          <w:rFonts w:ascii="Palatino Linotype" w:hAnsi="Palatino Linotype" w:cs="Arial"/>
          <w:szCs w:val="20"/>
          <w:lang w:bidi="he-IL"/>
        </w:rPr>
        <w:t>ὡς</w:t>
      </w:r>
      <w:r>
        <w:rPr>
          <w:rFonts w:ascii="Palatino Linotype" w:hAnsi="Palatino Linotype" w:cs="Arial"/>
          <w:szCs w:val="20"/>
          <w:lang w:bidi="he-IL"/>
        </w:rPr>
        <w:t xml:space="preserve"> </w:t>
      </w:r>
      <w:r w:rsidRPr="005415D3">
        <w:rPr>
          <w:rFonts w:ascii="Palatino Linotype" w:hAnsi="Palatino Linotype" w:cs="Arial"/>
          <w:szCs w:val="20"/>
          <w:lang w:bidi="he-IL"/>
        </w:rPr>
        <w:t>«ἀνόητοι</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δή]</w:t>
      </w:r>
      <w:r>
        <w:rPr>
          <w:rFonts w:ascii="Palatino Linotype" w:hAnsi="Palatino Linotype" w:cs="Arial"/>
          <w:szCs w:val="20"/>
          <w:lang w:bidi="he-IL"/>
        </w:rPr>
        <w:t xml:space="preserve"> </w:t>
      </w:r>
      <w:r w:rsidRPr="005415D3">
        <w:rPr>
          <w:rFonts w:ascii="Palatino Linotype" w:hAnsi="Palatino Linotype" w:cs="Arial"/>
          <w:szCs w:val="20"/>
          <w:lang w:bidi="he-IL"/>
        </w:rPr>
        <w:t>Γαλάται»</w:t>
      </w:r>
      <w:r>
        <w:rPr>
          <w:rFonts w:ascii="Palatino Linotype" w:hAnsi="Palatino Linotype" w:cs="Arial"/>
          <w:szCs w:val="20"/>
          <w:lang w:bidi="he-IL"/>
        </w:rPr>
        <w:t xml:space="preserve"> </w:t>
      </w:r>
      <w:r w:rsidRPr="005415D3">
        <w:rPr>
          <w:rFonts w:ascii="Palatino Linotype" w:hAnsi="Palatino Linotype" w:cs="Arial"/>
          <w:szCs w:val="20"/>
          <w:lang w:bidi="he-IL"/>
        </w:rPr>
        <w:t>ἐνῶ</w:t>
      </w:r>
      <w:r>
        <w:rPr>
          <w:rFonts w:ascii="Palatino Linotype" w:hAnsi="Palatino Linotype" w:cs="Arial"/>
          <w:szCs w:val="20"/>
          <w:lang w:bidi="he-IL"/>
        </w:rPr>
        <w:t xml:space="preserve"> </w:t>
      </w:r>
      <w:r w:rsidRPr="005415D3">
        <w:rPr>
          <w:rFonts w:ascii="Palatino Linotype" w:hAnsi="Palatino Linotype" w:cs="Arial"/>
          <w:szCs w:val="20"/>
          <w:lang w:bidi="he-IL"/>
        </w:rPr>
        <w:t>γίνεται</w:t>
      </w:r>
      <w:r>
        <w:rPr>
          <w:rFonts w:ascii="Palatino Linotype" w:hAnsi="Palatino Linotype" w:cs="Arial"/>
          <w:szCs w:val="20"/>
          <w:lang w:bidi="he-IL"/>
        </w:rPr>
        <w:t xml:space="preserve"> </w:t>
      </w:r>
      <w:r w:rsidRPr="005415D3">
        <w:rPr>
          <w:rFonts w:ascii="Palatino Linotype" w:hAnsi="Palatino Linotype" w:cs="Arial"/>
          <w:szCs w:val="20"/>
          <w:lang w:bidi="he-IL"/>
        </w:rPr>
        <w:t>ἀναφορὰ</w:t>
      </w:r>
      <w:r>
        <w:rPr>
          <w:rFonts w:ascii="Palatino Linotype" w:hAnsi="Palatino Linotype" w:cs="Arial"/>
          <w:szCs w:val="20"/>
          <w:lang w:bidi="he-IL"/>
        </w:rPr>
        <w:t xml:space="preserve"> </w:t>
      </w:r>
      <w:r w:rsidRPr="005415D3">
        <w:rPr>
          <w:rFonts w:ascii="Palatino Linotype" w:hAnsi="Palatino Linotype" w:cs="Arial"/>
          <w:szCs w:val="20"/>
          <w:lang w:bidi="he-IL"/>
        </w:rPr>
        <w:t>στὴ</w:t>
      </w:r>
      <w:r>
        <w:rPr>
          <w:rFonts w:ascii="Palatino Linotype" w:hAnsi="Palatino Linotype" w:cs="Arial"/>
          <w:szCs w:val="20"/>
          <w:lang w:bidi="he-IL"/>
        </w:rPr>
        <w:t xml:space="preserve"> </w:t>
      </w:r>
      <w:r w:rsidRPr="005415D3">
        <w:rPr>
          <w:rFonts w:ascii="Palatino Linotype" w:hAnsi="Palatino Linotype" w:cs="Arial"/>
          <w:szCs w:val="20"/>
          <w:lang w:bidi="he-IL"/>
        </w:rPr>
        <w:t>διαρκὴ</w:t>
      </w:r>
      <w:r>
        <w:rPr>
          <w:rFonts w:ascii="Palatino Linotype" w:hAnsi="Palatino Linotype" w:cs="Arial"/>
          <w:szCs w:val="20"/>
          <w:lang w:bidi="he-IL"/>
        </w:rPr>
        <w:t xml:space="preserve"> </w:t>
      </w:r>
      <w:r w:rsidRPr="005415D3">
        <w:rPr>
          <w:rFonts w:ascii="Palatino Linotype" w:hAnsi="Palatino Linotype" w:cs="Arial"/>
          <w:szCs w:val="20"/>
          <w:lang w:bidi="he-IL"/>
        </w:rPr>
        <w:t>χάρη/</w:t>
      </w:r>
      <w:r>
        <w:rPr>
          <w:rFonts w:ascii="Palatino Linotype" w:hAnsi="Palatino Linotype" w:cs="Arial"/>
          <w:szCs w:val="20"/>
          <w:lang w:bidi="he-IL"/>
        </w:rPr>
        <w:t xml:space="preserve"> </w:t>
      </w:r>
      <w:r w:rsidRPr="005415D3">
        <w:rPr>
          <w:rFonts w:ascii="Palatino Linotype" w:hAnsi="Palatino Linotype" w:cs="Arial"/>
          <w:szCs w:val="20"/>
          <w:lang w:bidi="he-IL"/>
        </w:rPr>
        <w:t>ἐπιχορηγία</w:t>
      </w:r>
      <w:r>
        <w:rPr>
          <w:rFonts w:ascii="Palatino Linotype" w:hAnsi="Palatino Linotype" w:cs="Arial"/>
          <w:szCs w:val="20"/>
          <w:lang w:bidi="he-IL"/>
        </w:rPr>
        <w:t xml:space="preserve"> </w:t>
      </w:r>
      <w:r w:rsidRPr="005415D3">
        <w:rPr>
          <w:rFonts w:ascii="Palatino Linotype" w:hAnsi="Palatino Linotype" w:cs="Arial"/>
          <w:szCs w:val="20"/>
          <w:lang w:bidi="he-IL"/>
        </w:rPr>
        <w:t>τοῦ</w:t>
      </w:r>
      <w:r>
        <w:rPr>
          <w:rFonts w:ascii="Palatino Linotype" w:hAnsi="Palatino Linotype" w:cs="Arial"/>
          <w:szCs w:val="20"/>
          <w:lang w:bidi="he-IL"/>
        </w:rPr>
        <w:t xml:space="preserve"> </w:t>
      </w:r>
      <w:r w:rsidRPr="005415D3">
        <w:rPr>
          <w:rFonts w:ascii="Palatino Linotype" w:hAnsi="Palatino Linotype" w:cs="Arial"/>
          <w:szCs w:val="20"/>
          <w:lang w:bidi="he-IL"/>
        </w:rPr>
        <w:t>Πνεύματος</w:t>
      </w:r>
      <w:r>
        <w:rPr>
          <w:rFonts w:ascii="Palatino Linotype" w:hAnsi="Palatino Linotype" w:cs="Arial"/>
          <w:szCs w:val="20"/>
          <w:lang w:bidi="he-IL"/>
        </w:rPr>
        <w:t xml:space="preserve"> </w:t>
      </w:r>
      <w:r w:rsidRPr="005415D3">
        <w:rPr>
          <w:rFonts w:ascii="Palatino Linotype" w:hAnsi="Palatino Linotype" w:cs="Arial"/>
          <w:szCs w:val="20"/>
          <w:lang w:bidi="he-IL"/>
        </w:rPr>
        <w:t>(3</w:t>
      </w:r>
      <w:r>
        <w:rPr>
          <w:rFonts w:ascii="Palatino Linotype" w:hAnsi="Palatino Linotype" w:cs="Arial"/>
          <w:szCs w:val="20"/>
          <w:lang w:bidi="he-IL"/>
        </w:rPr>
        <w:t xml:space="preserve"> </w:t>
      </w:r>
      <w:r w:rsidRPr="005415D3">
        <w:rPr>
          <w:rFonts w:ascii="Palatino Linotype" w:hAnsi="Palatino Linotype" w:cs="Arial"/>
          <w:szCs w:val="20"/>
          <w:lang w:bidi="he-IL"/>
        </w:rPr>
        <w:t>Χ)</w:t>
      </w:r>
      <w:r>
        <w:rPr>
          <w:rFonts w:ascii="Palatino Linotype" w:hAnsi="Palatino Linotype" w:cs="Arial"/>
          <w:szCs w:val="20"/>
          <w:lang w:bidi="he-IL"/>
        </w:rPr>
        <w:t xml:space="preserve"> </w:t>
      </w:r>
      <w:r w:rsidRPr="005415D3">
        <w:rPr>
          <w:rFonts w:ascii="Palatino Linotype" w:hAnsi="Palatino Linotype" w:cs="Arial"/>
          <w:szCs w:val="20"/>
          <w:lang w:bidi="he-IL"/>
        </w:rPr>
        <w:t>καὶ</w:t>
      </w:r>
      <w:r>
        <w:rPr>
          <w:rFonts w:ascii="Palatino Linotype" w:hAnsi="Palatino Linotype" w:cs="Arial"/>
          <w:szCs w:val="20"/>
          <w:lang w:bidi="he-IL"/>
        </w:rPr>
        <w:t xml:space="preserve"> </w:t>
      </w:r>
      <w:r w:rsidRPr="005415D3">
        <w:rPr>
          <w:rFonts w:ascii="Palatino Linotype" w:hAnsi="Palatino Linotype" w:cs="Arial"/>
          <w:szCs w:val="20"/>
          <w:lang w:bidi="he-IL"/>
        </w:rPr>
        <w:t>τὰ</w:t>
      </w:r>
      <w:r>
        <w:rPr>
          <w:rFonts w:ascii="Palatino Linotype" w:hAnsi="Palatino Linotype" w:cs="Arial"/>
          <w:szCs w:val="20"/>
          <w:lang w:bidi="he-IL"/>
        </w:rPr>
        <w:t xml:space="preserve"> </w:t>
      </w:r>
      <w:r w:rsidRPr="005415D3">
        <w:rPr>
          <w:rFonts w:ascii="Palatino Linotype" w:hAnsi="Palatino Linotype" w:cs="Arial"/>
          <w:szCs w:val="20"/>
          <w:lang w:bidi="he-IL"/>
        </w:rPr>
        <w:t>χαρίσματα</w:t>
      </w:r>
      <w:r>
        <w:rPr>
          <w:rFonts w:ascii="Palatino Linotype" w:hAnsi="Palatino Linotype" w:cs="Arial"/>
          <w:szCs w:val="20"/>
          <w:lang w:bidi="he-IL"/>
        </w:rPr>
        <w:t xml:space="preserve"> </w:t>
      </w:r>
      <w:r w:rsidRPr="005415D3">
        <w:rPr>
          <w:rFonts w:ascii="Palatino Linotype" w:hAnsi="Palatino Linotype" w:cs="Arial"/>
          <w:szCs w:val="20"/>
          <w:lang w:bidi="he-IL"/>
        </w:rPr>
        <w:t>ποὺ</w:t>
      </w:r>
      <w:r>
        <w:rPr>
          <w:rFonts w:ascii="Palatino Linotype" w:hAnsi="Palatino Linotype" w:cs="Arial"/>
          <w:szCs w:val="20"/>
          <w:lang w:bidi="he-IL"/>
        </w:rPr>
        <w:t xml:space="preserve"> </w:t>
      </w:r>
      <w:r w:rsidRPr="005415D3">
        <w:rPr>
          <w:rFonts w:ascii="Palatino Linotype" w:hAnsi="Palatino Linotype" w:cs="Arial"/>
          <w:szCs w:val="20"/>
          <w:lang w:bidi="he-IL"/>
        </w:rPr>
        <w:t>ἀκόμη</w:t>
      </w:r>
      <w:r>
        <w:rPr>
          <w:rFonts w:ascii="Palatino Linotype" w:hAnsi="Palatino Linotype" w:cs="Arial"/>
          <w:szCs w:val="20"/>
          <w:lang w:bidi="he-IL"/>
        </w:rPr>
        <w:t xml:space="preserve"> </w:t>
      </w:r>
      <w:r w:rsidRPr="005415D3">
        <w:rPr>
          <w:rFonts w:ascii="Palatino Linotype" w:hAnsi="Palatino Linotype" w:cs="Arial"/>
          <w:szCs w:val="20"/>
          <w:lang w:bidi="he-IL"/>
        </w:rPr>
        <w:t>ὑφίστανται</w:t>
      </w:r>
      <w:r>
        <w:rPr>
          <w:rFonts w:ascii="Palatino Linotype" w:hAnsi="Palatino Linotype" w:cs="Arial"/>
          <w:szCs w:val="20"/>
          <w:lang w:bidi="he-IL"/>
        </w:rPr>
        <w:t xml:space="preserve"> </w:t>
      </w:r>
      <w:r w:rsidRPr="005415D3">
        <w:rPr>
          <w:rFonts w:ascii="Palatino Linotype" w:hAnsi="Palatino Linotype" w:cs="Arial"/>
          <w:szCs w:val="20"/>
          <w:lang w:bidi="he-IL"/>
        </w:rPr>
        <w:t>παρὰ</w:t>
      </w:r>
      <w:r>
        <w:rPr>
          <w:rFonts w:ascii="Palatino Linotype" w:hAnsi="Palatino Linotype" w:cs="Arial"/>
          <w:szCs w:val="20"/>
          <w:lang w:bidi="he-IL"/>
        </w:rPr>
        <w:t xml:space="preserve"> </w:t>
      </w:r>
      <w:r w:rsidRPr="005415D3">
        <w:rPr>
          <w:rFonts w:ascii="Palatino Linotype" w:hAnsi="Palatino Linotype" w:cs="Arial"/>
          <w:szCs w:val="20"/>
          <w:lang w:bidi="he-IL"/>
        </w:rPr>
        <w:t>τὴν</w:t>
      </w:r>
      <w:r>
        <w:rPr>
          <w:rFonts w:ascii="Palatino Linotype" w:hAnsi="Palatino Linotype" w:cs="Arial"/>
          <w:szCs w:val="20"/>
          <w:lang w:bidi="he-IL"/>
        </w:rPr>
        <w:t xml:space="preserve"> </w:t>
      </w:r>
      <w:r w:rsidRPr="005415D3">
        <w:rPr>
          <w:rFonts w:ascii="Palatino Linotype" w:hAnsi="Palatino Linotype" w:cs="Arial"/>
          <w:szCs w:val="20"/>
          <w:lang w:bidi="he-IL"/>
        </w:rPr>
        <w:t>«πτώση»</w:t>
      </w:r>
      <w:r>
        <w:rPr>
          <w:rFonts w:ascii="Palatino Linotype" w:hAnsi="Palatino Linotype" w:cs="Arial"/>
          <w:szCs w:val="20"/>
          <w:lang w:bidi="he-IL"/>
        </w:rPr>
        <w:t xml:space="preserve"> </w:t>
      </w:r>
      <w:r w:rsidRPr="005415D3">
        <w:rPr>
          <w:rFonts w:ascii="Palatino Linotype" w:hAnsi="Palatino Linotype" w:cs="Arial"/>
          <w:szCs w:val="20"/>
          <w:lang w:bidi="he-IL"/>
        </w:rPr>
        <w:t>στὴ</w:t>
      </w:r>
      <w:r>
        <w:rPr>
          <w:rFonts w:ascii="Palatino Linotype" w:hAnsi="Palatino Linotype" w:cs="Arial"/>
          <w:szCs w:val="20"/>
          <w:lang w:bidi="he-IL"/>
        </w:rPr>
        <w:t xml:space="preserve"> </w:t>
      </w:r>
      <w:r w:rsidRPr="005415D3">
        <w:rPr>
          <w:rFonts w:ascii="Palatino Linotype" w:hAnsi="Palatino Linotype" w:cs="Arial"/>
          <w:szCs w:val="20"/>
          <w:lang w:bidi="he-IL"/>
        </w:rPr>
        <w:t>σφαῖρα</w:t>
      </w:r>
      <w:r>
        <w:rPr>
          <w:rFonts w:ascii="Palatino Linotype" w:hAnsi="Palatino Linotype" w:cs="Arial"/>
          <w:szCs w:val="20"/>
          <w:lang w:bidi="he-IL"/>
        </w:rPr>
        <w:t xml:space="preserve"> </w:t>
      </w:r>
      <w:r w:rsidRPr="005415D3">
        <w:rPr>
          <w:rFonts w:ascii="Palatino Linotype" w:hAnsi="Palatino Linotype" w:cs="Arial"/>
          <w:szCs w:val="20"/>
          <w:lang w:bidi="he-IL"/>
        </w:rPr>
        <w:t>τῆς</w:t>
      </w:r>
      <w:r>
        <w:rPr>
          <w:rFonts w:ascii="Palatino Linotype" w:hAnsi="Palatino Linotype" w:cs="Arial"/>
          <w:szCs w:val="20"/>
          <w:lang w:bidi="he-IL"/>
        </w:rPr>
        <w:t xml:space="preserve"> </w:t>
      </w:r>
      <w:r w:rsidRPr="005415D3">
        <w:rPr>
          <w:rFonts w:ascii="Palatino Linotype" w:hAnsi="Palatino Linotype" w:cs="Arial"/>
          <w:szCs w:val="20"/>
          <w:lang w:bidi="he-IL"/>
        </w:rPr>
        <w:t>«σάρκας».</w:t>
      </w:r>
      <w:r>
        <w:rPr>
          <w:rFonts w:ascii="Palatino Linotype" w:hAnsi="Palatino Linotype" w:cs="Arial"/>
          <w:szCs w:val="20"/>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autoSpaceDE w:val="0"/>
        <w:autoSpaceDN w:val="0"/>
        <w:adjustRightInd w:val="0"/>
        <w:jc w:val="both"/>
        <w:rPr>
          <w:rStyle w:val="hps"/>
          <w:rFonts w:ascii="Palatino Linotype" w:hAnsi="Palatino Linotype" w:cs="Arial"/>
          <w:color w:val="C00000"/>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ὑποενότητας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χρησιμοποιώντας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ἀποστολέας</w:t>
      </w:r>
      <w:r>
        <w:rPr>
          <w:rFonts w:ascii="Palatino Linotype" w:hAnsi="Palatino Linotype" w:cs="Arial"/>
          <w:lang w:bidi="he-IL"/>
        </w:rPr>
        <w:t xml:space="preserve"> </w:t>
      </w:r>
      <w:r w:rsidRPr="005415D3">
        <w:rPr>
          <w:rFonts w:ascii="Palatino Linotype" w:hAnsi="Palatino Linotype" w:cs="Arial"/>
          <w:lang w:bidi="he-IL"/>
        </w:rPr>
        <w:t>ῥήματα</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ἀόριστο</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δηλώνει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ὁριστικὸ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ἀμετάκλητο</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συνέβη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παρελθόν),</w:t>
      </w:r>
      <w:r>
        <w:rPr>
          <w:rFonts w:ascii="Palatino Linotype" w:hAnsi="Palatino Linotype" w:cs="Arial"/>
          <w:lang w:bidi="he-IL"/>
        </w:rPr>
        <w:t xml:space="preserve"> </w:t>
      </w:r>
      <w:r w:rsidRPr="005415D3">
        <w:rPr>
          <w:rFonts w:ascii="Palatino Linotype" w:hAnsi="Palatino Linotype" w:cs="Arial"/>
          <w:lang w:bidi="he-IL"/>
        </w:rPr>
        <w:t>ἀναβιώνει</w:t>
      </w:r>
      <w:r>
        <w:rPr>
          <w:rFonts w:ascii="Palatino Linotype" w:hAnsi="Palatino Linotype" w:cs="Arial"/>
          <w:lang w:bidi="he-IL"/>
        </w:rPr>
        <w:t xml:space="preserve"> </w:t>
      </w:r>
      <w:r w:rsidRPr="005415D3">
        <w:rPr>
          <w:rFonts w:ascii="Palatino Linotype" w:hAnsi="Palatino Linotype" w:cs="Arial"/>
          <w:lang w:bidi="he-IL"/>
        </w:rPr>
        <w:t>στὰ</w:t>
      </w:r>
      <w:r>
        <w:rPr>
          <w:rFonts w:ascii="Palatino Linotype" w:hAnsi="Palatino Linotype" w:cs="Arial"/>
          <w:lang w:bidi="he-IL"/>
        </w:rPr>
        <w:t xml:space="preserve"> </w:t>
      </w:r>
      <w:r w:rsidRPr="005415D3">
        <w:rPr>
          <w:rFonts w:ascii="Palatino Linotype" w:hAnsi="Palatino Linotype" w:cs="Arial"/>
          <w:lang w:bidi="he-IL"/>
        </w:rPr>
        <w:t>ματιὰ</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νοῦ</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κορυφαῖο-συγκλονιστικὸ</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βιογραφικὸ</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μεταστροφῆς/ἀναγέννησης.</w:t>
      </w:r>
      <w:r>
        <w:rPr>
          <w:rFonts w:ascii="Palatino Linotype" w:hAnsi="Palatino Linotype" w:cs="Arial"/>
          <w:lang w:bidi="he-IL"/>
        </w:rPr>
        <w:t xml:space="preserve"> </w:t>
      </w:r>
      <w:r w:rsidRPr="005415D3">
        <w:rPr>
          <w:rFonts w:ascii="Palatino Linotype" w:hAnsi="Palatino Linotype" w:cs="Arial"/>
          <w:lang w:bidi="he-IL"/>
        </w:rPr>
        <w:t>Οὐσιαστικὰ</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τρεῖς</w:t>
      </w:r>
      <w:r>
        <w:rPr>
          <w:rFonts w:ascii="Palatino Linotype" w:hAnsi="Palatino Linotype" w:cs="Arial"/>
          <w:lang w:bidi="he-IL"/>
        </w:rPr>
        <w:t xml:space="preserve"> </w:t>
      </w:r>
      <w:r w:rsidRPr="005415D3">
        <w:rPr>
          <w:rFonts w:ascii="Palatino Linotype" w:hAnsi="Palatino Linotype" w:cs="Arial"/>
          <w:lang w:bidi="he-IL"/>
        </w:rPr>
        <w:t>ἐρωτήσεις</w:t>
      </w:r>
      <w:r>
        <w:rPr>
          <w:rFonts w:ascii="Palatino Linotype" w:hAnsi="Palatino Linotype" w:cs="Arial"/>
          <w:lang w:bidi="he-IL"/>
        </w:rPr>
        <w:t xml:space="preserve"> </w:t>
      </w:r>
      <w:r w:rsidRPr="005415D3">
        <w:rPr>
          <w:rFonts w:ascii="Palatino Linotype" w:hAnsi="Palatino Linotype" w:cs="Arial"/>
          <w:lang w:bidi="he-IL"/>
        </w:rPr>
        <w:t>ἀνακαλοῦν</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τέσσερα</w:t>
      </w:r>
      <w:r>
        <w:rPr>
          <w:rFonts w:ascii="Palatino Linotype" w:hAnsi="Palatino Linotype" w:cs="Arial"/>
          <w:lang w:bidi="he-IL"/>
        </w:rPr>
        <w:t xml:space="preserve"> </w:t>
      </w:r>
      <w:r w:rsidRPr="005415D3">
        <w:rPr>
          <w:rFonts w:ascii="Palatino Linotype" w:hAnsi="Palatino Linotype" w:cs="Arial"/>
          <w:lang w:bidi="he-IL"/>
        </w:rPr>
        <w:t>στάδια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«ἀλλαγῆς</w:t>
      </w:r>
      <w:r>
        <w:rPr>
          <w:rFonts w:ascii="Palatino Linotype" w:hAnsi="Palatino Linotype" w:cs="Arial"/>
          <w:lang w:bidi="he-IL"/>
        </w:rPr>
        <w:t xml:space="preserve"> </w:t>
      </w:r>
      <w:r w:rsidRPr="005415D3">
        <w:rPr>
          <w:rFonts w:ascii="Palatino Linotype" w:hAnsi="Palatino Linotype" w:cs="Arial"/>
          <w:lang w:bidi="he-IL"/>
        </w:rPr>
        <w:t>σελίδας»/Ἐξόδου</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ζωὴ</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Ἐσταυρωμένος</w:t>
      </w:r>
      <w:r>
        <w:rPr>
          <w:rFonts w:ascii="Palatino Linotype" w:hAnsi="Palatino Linotype" w:cs="Arial"/>
          <w:lang w:bidi="he-IL"/>
        </w:rPr>
        <w:t xml:space="preserve"> </w:t>
      </w:r>
      <w:r w:rsidRPr="005415D3">
        <w:rPr>
          <w:rFonts w:ascii="Palatino Linotype" w:hAnsi="Palatino Linotype" w:cs="Arial"/>
          <w:lang w:bidi="he-IL"/>
        </w:rPr>
        <w:t>προέγραφη</w:t>
      </w:r>
      <w:r>
        <w:rPr>
          <w:rFonts w:ascii="Palatino Linotype" w:hAnsi="Palatino Linotype" w:cs="Arial"/>
          <w:lang w:bidi="he-IL"/>
        </w:rPr>
        <w:t xml:space="preserve"> </w:t>
      </w:r>
      <w:r w:rsidRPr="005415D3">
        <w:rPr>
          <w:rFonts w:ascii="Palatino Linotype" w:hAnsi="Palatino Linotype" w:cs="Arial"/>
          <w:lang w:bidi="he-IL"/>
        </w:rPr>
        <w:t>(Κήρυγμα</w:t>
      </w:r>
      <w:r>
        <w:rPr>
          <w:rFonts w:ascii="Palatino Linotype" w:hAnsi="Palatino Linotype" w:cs="Arial"/>
          <w:lang w:bidi="he-IL"/>
        </w:rPr>
        <w:t xml:space="preserve"> </w:t>
      </w:r>
      <w:r w:rsidRPr="005415D3">
        <w:rPr>
          <w:rFonts w:ascii="Palatino Linotype" w:hAnsi="Palatino Linotype" w:cs="Arial"/>
          <w:lang w:bidi="he-IL"/>
        </w:rPr>
        <w:t>μέσω</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Παρουσίας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ἐστιγματισμένου</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πίστεως,</w:t>
      </w:r>
      <w:r>
        <w:rPr>
          <w:rFonts w:ascii="Palatino Linotype" w:hAnsi="Palatino Linotype" w:cs="Arial"/>
          <w:lang w:bidi="he-IL"/>
        </w:rPr>
        <w:t xml:space="preserve"> </w:t>
      </w:r>
      <w:r w:rsidRPr="005415D3">
        <w:rPr>
          <w:rFonts w:ascii="Palatino Linotype" w:hAnsi="Palatino Linotype" w:cs="Arial"/>
          <w:lang w:bidi="he-IL"/>
        </w:rPr>
        <w:t>(γ)</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b/>
          <w:i/>
          <w:lang w:bidi="he-IL"/>
        </w:rPr>
        <w:t>ἐλάβετε</w:t>
      </w:r>
      <w:r>
        <w:rPr>
          <w:rFonts w:ascii="Palatino Linotype" w:hAnsi="Palatino Linotype" w:cs="Arial"/>
          <w:b/>
          <w:i/>
          <w:lang w:bidi="he-IL"/>
        </w:rPr>
        <w:t xml:space="preserve"> </w:t>
      </w:r>
      <w:r w:rsidRPr="005415D3">
        <w:rPr>
          <w:rFonts w:ascii="Palatino Linotype" w:hAnsi="Palatino Linotype" w:cs="Arial"/>
          <w:lang w:bidi="he-IL"/>
        </w:rPr>
        <w:t>(βάπτιση),</w:t>
      </w:r>
      <w:r>
        <w:rPr>
          <w:rFonts w:ascii="Palatino Linotype" w:hAnsi="Palatino Linotype" w:cs="Arial"/>
          <w:lang w:bidi="he-IL"/>
        </w:rPr>
        <w:t xml:space="preserve"> </w:t>
      </w:r>
      <w:r w:rsidRPr="005415D3">
        <w:rPr>
          <w:rFonts w:ascii="Palatino Linotype" w:hAnsi="Palatino Linotype" w:cs="Arial"/>
          <w:lang w:bidi="he-IL"/>
        </w:rPr>
        <w:t>(δ)</w:t>
      </w:r>
      <w:r>
        <w:rPr>
          <w:rFonts w:ascii="Palatino Linotype" w:hAnsi="Palatino Linotype" w:cs="Arial"/>
          <w:lang w:bidi="he-IL"/>
        </w:rPr>
        <w:t xml:space="preserve"> </w:t>
      </w:r>
      <w:r w:rsidRPr="005415D3">
        <w:rPr>
          <w:rFonts w:ascii="Palatino Linotype" w:hAnsi="Palatino Linotype" w:cs="Arial"/>
          <w:b/>
          <w:i/>
          <w:lang w:bidi="he-IL"/>
        </w:rPr>
        <w:t>ἐπάθετε</w:t>
      </w:r>
      <w:r>
        <w:rPr>
          <w:rFonts w:ascii="Palatino Linotype" w:hAnsi="Palatino Linotype" w:cs="Arial"/>
          <w:b/>
          <w:i/>
          <w:lang w:bidi="he-IL"/>
        </w:rPr>
        <w:t xml:space="preserve"> </w:t>
      </w:r>
      <w:r w:rsidRPr="005415D3">
        <w:rPr>
          <w:rFonts w:ascii="Palatino Linotype" w:hAnsi="Palatino Linotype" w:cs="Arial"/>
          <w:lang w:bidi="he-IL"/>
        </w:rPr>
        <w:t>(δωρεὲς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Ἀγ.</w:t>
      </w:r>
      <w:r>
        <w:rPr>
          <w:rFonts w:ascii="Palatino Linotype" w:hAnsi="Palatino Linotype" w:cs="Arial"/>
          <w:lang w:bidi="he-IL"/>
        </w:rPr>
        <w:t xml:space="preserve"> </w:t>
      </w:r>
      <w:r w:rsidRPr="005415D3">
        <w:rPr>
          <w:rFonts w:ascii="Palatino Linotype" w:hAnsi="Palatino Linotype" w:cs="Arial"/>
          <w:lang w:bidi="he-IL"/>
        </w:rPr>
        <w:lastRenderedPageBreak/>
        <w:t>Πνεύματος;).</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(i)</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ἀνάμνησης</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ἀνα</w:t>
      </w:r>
      <w:r w:rsidRPr="005415D3">
        <w:rPr>
          <w:rFonts w:ascii="Palatino Linotype" w:hAnsi="Palatino Linotype" w:cs="Arial"/>
          <w:b/>
          <w:i/>
          <w:lang w:bidi="he-IL"/>
        </w:rPr>
        <w:t>βίωσης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ἀναγέννησης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(ii)</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ῥητορικῶν</w:t>
      </w:r>
      <w:r>
        <w:rPr>
          <w:rFonts w:ascii="Palatino Linotype" w:hAnsi="Palatino Linotype" w:cs="Arial"/>
          <w:lang w:bidi="he-IL"/>
        </w:rPr>
        <w:t xml:space="preserve"> </w:t>
      </w:r>
      <w:r w:rsidRPr="005415D3">
        <w:rPr>
          <w:rFonts w:ascii="Palatino Linotype" w:hAnsi="Palatino Linotype" w:cs="Arial"/>
          <w:lang w:bidi="he-IL"/>
        </w:rPr>
        <w:t>ἐρωτήσεων</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ἀπευθύνονται</w:t>
      </w:r>
      <w:r>
        <w:rPr>
          <w:rFonts w:ascii="Palatino Linotype" w:hAnsi="Palatino Linotype" w:cs="Arial"/>
          <w:lang w:bidi="he-IL"/>
        </w:rPr>
        <w:t xml:space="preserve"> </w:t>
      </w:r>
      <w:r w:rsidRPr="005415D3">
        <w:rPr>
          <w:rFonts w:ascii="Palatino Linotype" w:hAnsi="Palatino Linotype" w:cs="Arial"/>
          <w:lang w:bidi="he-IL"/>
        </w:rPr>
        <w:t>ἄμεσα</w:t>
      </w:r>
      <w:r>
        <w:rPr>
          <w:rFonts w:ascii="Palatino Linotype" w:hAnsi="Palatino Linotype" w:cs="Arial"/>
          <w:lang w:bidi="he-IL"/>
        </w:rPr>
        <w:t xml:space="preserve"> </w:t>
      </w:r>
      <w:r w:rsidRPr="005415D3">
        <w:rPr>
          <w:rFonts w:ascii="Palatino Linotype" w:hAnsi="Palatino Linotype" w:cs="Arial"/>
          <w:lang w:bidi="he-IL"/>
        </w:rPr>
        <w:t>πρὸς</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ἀκροατές,</w:t>
      </w:r>
      <w:r>
        <w:rPr>
          <w:rFonts w:ascii="Palatino Linotype" w:hAnsi="Palatino Linotype" w:cs="Arial"/>
          <w:lang w:bidi="he-IL"/>
        </w:rPr>
        <w:t xml:space="preserve"> </w:t>
      </w:r>
      <w:r w:rsidRPr="005415D3">
        <w:rPr>
          <w:rFonts w:ascii="Palatino Linotype" w:hAnsi="Palatino Linotype" w:cs="Arial"/>
          <w:lang w:bidi="he-IL"/>
        </w:rPr>
        <w:t>προκαλεῖται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πάθος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ἀκροατῶν</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Ἐπιστρατεύονται</w:t>
      </w:r>
      <w:r>
        <w:rPr>
          <w:rFonts w:ascii="Palatino Linotype" w:hAnsi="Palatino Linotype" w:cs="Arial"/>
          <w:lang w:bidi="he-IL"/>
        </w:rPr>
        <w:t xml:space="preserve"> </w:t>
      </w:r>
      <w:r w:rsidRPr="005415D3">
        <w:rPr>
          <w:rFonts w:ascii="Palatino Linotype" w:hAnsi="Palatino Linotype" w:cs="Arial"/>
          <w:lang w:bidi="he-IL"/>
        </w:rPr>
        <w:t>τόσο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θυμικὸ</w:t>
      </w:r>
      <w:r>
        <w:rPr>
          <w:rFonts w:ascii="Palatino Linotype" w:hAnsi="Palatino Linotype" w:cs="Arial"/>
          <w:lang w:bidi="he-IL"/>
        </w:rPr>
        <w:t xml:space="preserve"> </w:t>
      </w:r>
      <w:r w:rsidRPr="005415D3">
        <w:rPr>
          <w:rFonts w:ascii="Palatino Linotype" w:hAnsi="Palatino Linotype" w:cs="Arial"/>
          <w:lang w:bidi="he-IL"/>
        </w:rPr>
        <w:t>ὅσο</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λογική.</w:t>
      </w:r>
      <w:r>
        <w:rPr>
          <w:rFonts w:ascii="Palatino Linotype" w:hAnsi="Palatino Linotype" w:cs="Arial"/>
          <w:lang w:bidi="he-IL"/>
        </w:rPr>
        <w:t xml:space="preserve"> </w:t>
      </w:r>
      <w:r w:rsidRPr="005415D3">
        <w:rPr>
          <w:rFonts w:ascii="Palatino Linotype" w:hAnsi="Palatino Linotype" w:cs="Arial"/>
          <w:lang w:bidi="he-IL"/>
        </w:rPr>
        <w:t>Γι’</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παραδόξως</w:t>
      </w:r>
      <w:r>
        <w:rPr>
          <w:rFonts w:ascii="Palatino Linotype" w:hAnsi="Palatino Linotype" w:cs="Arial"/>
          <w:lang w:bidi="he-IL"/>
        </w:rPr>
        <w:t xml:space="preserve"> </w:t>
      </w:r>
      <w:r w:rsidRPr="005415D3">
        <w:rPr>
          <w:rFonts w:ascii="Palatino Linotype" w:hAnsi="Palatino Linotype" w:cs="Arial"/>
          <w:lang w:bidi="he-IL"/>
        </w:rPr>
        <w:t>ἀκριβῶς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ἐπιχειρηματολογίας</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ἐπονομάζονται</w:t>
      </w:r>
      <w:r>
        <w:rPr>
          <w:rFonts w:ascii="Palatino Linotype" w:hAnsi="Palatino Linotype" w:cs="Arial"/>
          <w:lang w:bidi="he-IL"/>
        </w:rPr>
        <w:t xml:space="preserve"> </w:t>
      </w:r>
      <w:r w:rsidRPr="005415D3">
        <w:rPr>
          <w:rFonts w:ascii="Palatino Linotype" w:hAnsi="Palatino Linotype" w:cs="Arial"/>
          <w:lang w:bidi="he-IL"/>
        </w:rPr>
        <w:t>«ἀνόητοι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Γαλάται».</w:t>
      </w:r>
      <w:r>
        <w:rPr>
          <w:rFonts w:ascii="Palatino Linotype" w:hAnsi="Palatino Linotype" w:cs="Arial"/>
          <w:lang w:bidi="he-IL"/>
        </w:rPr>
        <w:t xml:space="preserve"> </w:t>
      </w:r>
      <w:r w:rsidRPr="005415D3">
        <w:rPr>
          <w:rFonts w:ascii="Palatino Linotype" w:hAnsi="Palatino Linotype" w:cs="Arial"/>
          <w:lang w:bidi="he-IL"/>
        </w:rPr>
        <w:t>Ἄλλωστε</w:t>
      </w:r>
      <w:r>
        <w:rPr>
          <w:rFonts w:ascii="Palatino Linotype" w:hAnsi="Palatino Linotype" w:cs="Arial"/>
          <w:lang w:bidi="he-IL"/>
        </w:rPr>
        <w:t xml:space="preserve"> </w:t>
      </w:r>
      <w:r w:rsidRPr="005415D3">
        <w:rPr>
          <w:rFonts w:ascii="Palatino Linotype" w:hAnsi="Palatino Linotype" w:cs="Arial"/>
          <w:lang w:bidi="he-IL"/>
        </w:rPr>
        <w:t>πρὶν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τετ-ἅ-τετ</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ἐπιπλήττει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δριμύτητα,</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προηγηθεῖ</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προσωπικὸ</w:t>
      </w:r>
      <w:r>
        <w:rPr>
          <w:rFonts w:ascii="Palatino Linotype" w:hAnsi="Palatino Linotype" w:cs="Arial"/>
          <w:lang w:bidi="he-IL"/>
        </w:rPr>
        <w:t xml:space="preserve"> </w:t>
      </w:r>
      <w:r w:rsidRPr="005415D3">
        <w:rPr>
          <w:rFonts w:ascii="Palatino Linotype" w:hAnsi="Palatino Linotype" w:cs="Arial"/>
          <w:lang w:bidi="he-IL"/>
        </w:rPr>
        <w:t>τετ-α-τετ</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Πέτρο/</w:t>
      </w:r>
      <w:r w:rsidRPr="005415D3">
        <w:rPr>
          <w:rFonts w:ascii="Palatino Linotype" w:hAnsi="Palatino Linotype" w:cs="Arial"/>
          <w:b/>
          <w:i/>
          <w:lang w:bidi="he-IL"/>
        </w:rPr>
        <w:t>Κηφὰ</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ἐνώπιον</w:t>
      </w:r>
      <w:r>
        <w:rPr>
          <w:rFonts w:ascii="Palatino Linotype" w:hAnsi="Palatino Linotype" w:cs="Arial"/>
          <w:lang w:bidi="he-IL"/>
        </w:rPr>
        <w:t xml:space="preserve"> </w:t>
      </w:r>
      <w:r w:rsidRPr="005415D3">
        <w:rPr>
          <w:rFonts w:ascii="Palatino Linotype" w:hAnsi="Palatino Linotype" w:cs="Arial"/>
          <w:lang w:bidi="he-IL"/>
        </w:rPr>
        <w:t>πάντων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διατύπωση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b/>
          <w:i/>
          <w:lang w:bidi="he-IL"/>
        </w:rPr>
        <w:t>ἐρωτικῆς</w:t>
      </w:r>
      <w:r>
        <w:rPr>
          <w:rFonts w:ascii="Palatino Linotype" w:hAnsi="Palatino Linotype" w:cs="Arial"/>
          <w:lang w:bidi="he-IL"/>
        </w:rPr>
        <w:t xml:space="preserve"> </w:t>
      </w:r>
      <w:r w:rsidRPr="005415D3">
        <w:rPr>
          <w:rFonts w:ascii="Palatino Linotype" w:hAnsi="Palatino Linotype" w:cs="Arial"/>
          <w:lang w:bidi="he-IL"/>
        </w:rPr>
        <w:t>σχέσης</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Χριστοῦ</w:t>
      </w:r>
      <w:r>
        <w:rPr>
          <w:rFonts w:ascii="Palatino Linotype" w:hAnsi="Palatino Linotype" w:cs="Arial"/>
          <w:lang w:bidi="he-IL"/>
        </w:rPr>
        <w:t xml:space="preserve"> </w:t>
      </w:r>
      <w:r w:rsidRPr="005415D3">
        <w:rPr>
          <w:rFonts w:ascii="Palatino Linotype" w:hAnsi="Palatino Linotype" w:cs="Arial"/>
          <w:color w:val="C00000"/>
          <w:lang w:bidi="he-IL"/>
        </w:rPr>
        <w:t>σὲ</w:t>
      </w:r>
      <w:r>
        <w:rPr>
          <w:rFonts w:ascii="Palatino Linotype" w:hAnsi="Palatino Linotype" w:cs="Arial"/>
          <w:color w:val="C00000"/>
          <w:lang w:bidi="he-IL"/>
        </w:rPr>
        <w:t xml:space="preserve"> </w:t>
      </w:r>
      <w:r w:rsidRPr="005415D3">
        <w:rPr>
          <w:rFonts w:ascii="Palatino Linotype" w:hAnsi="Palatino Linotype" w:cs="Arial"/>
          <w:color w:val="C00000"/>
          <w:lang w:bidi="he-IL"/>
        </w:rPr>
        <w:t>ἀντιθετικὸ</w:t>
      </w:r>
      <w:r>
        <w:rPr>
          <w:rFonts w:ascii="Palatino Linotype" w:hAnsi="Palatino Linotype" w:cs="Arial"/>
          <w:color w:val="C00000"/>
          <w:lang w:bidi="he-IL"/>
        </w:rPr>
        <w:t xml:space="preserve"> </w:t>
      </w:r>
      <w:r w:rsidRPr="005415D3">
        <w:rPr>
          <w:rFonts w:ascii="Palatino Linotype" w:hAnsi="Palatino Linotype" w:cs="Arial"/>
          <w:color w:val="C00000"/>
          <w:lang w:bidi="he-IL"/>
        </w:rPr>
        <w:t>παραλληλισμὸ</w:t>
      </w:r>
      <w:r>
        <w:rPr>
          <w:rFonts w:ascii="Palatino Linotype" w:hAnsi="Palatino Linotype" w:cs="Arial"/>
          <w:color w:val="C00000"/>
          <w:lang w:bidi="he-IL"/>
        </w:rPr>
        <w:t xml:space="preserve"> </w:t>
      </w:r>
      <w:r w:rsidRPr="005415D3">
        <w:rPr>
          <w:rFonts w:ascii="Palatino Linotype" w:hAnsi="Palatino Linotype" w:cs="Arial"/>
          <w:color w:val="C00000"/>
          <w:lang w:bidi="he-IL"/>
        </w:rPr>
        <w:t>πρὸς</w:t>
      </w:r>
      <w:r>
        <w:rPr>
          <w:rFonts w:ascii="Palatino Linotype" w:hAnsi="Palatino Linotype" w:cs="Arial"/>
          <w:color w:val="C00000"/>
          <w:lang w:bidi="he-IL"/>
        </w:rPr>
        <w:t xml:space="preserve"> </w:t>
      </w:r>
      <w:r w:rsidRPr="005415D3">
        <w:rPr>
          <w:rFonts w:ascii="Palatino Linotype" w:hAnsi="Palatino Linotype" w:cs="Arial"/>
          <w:color w:val="C00000"/>
          <w:lang w:bidi="he-IL"/>
        </w:rPr>
        <w:t>τὸ</w:t>
      </w:r>
      <w:r>
        <w:rPr>
          <w:rFonts w:ascii="Palatino Linotype" w:hAnsi="Palatino Linotype" w:cs="Arial"/>
          <w:color w:val="C00000"/>
          <w:lang w:bidi="he-IL"/>
        </w:rPr>
        <w:t xml:space="preserve"> </w:t>
      </w:r>
      <w:r w:rsidRPr="005415D3">
        <w:rPr>
          <w:rFonts w:ascii="Palatino Linotype" w:hAnsi="Palatino Linotype" w:cs="SBL Greek"/>
          <w:i/>
          <w:lang w:bidi="he-IL"/>
        </w:rPr>
        <w:t>εἰ</w:t>
      </w:r>
      <w:r>
        <w:rPr>
          <w:rFonts w:ascii="Palatino Linotype" w:hAnsi="Palatino Linotype" w:cs="SBL Greek"/>
          <w:i/>
          <w:lang w:bidi="he-IL"/>
        </w:rPr>
        <w:t xml:space="preserve"> </w:t>
      </w:r>
      <w:r w:rsidRPr="005415D3">
        <w:rPr>
          <w:rFonts w:ascii="Palatino Linotype" w:hAnsi="Palatino Linotype" w:cs="SBL Greek"/>
          <w:i/>
          <w:lang w:bidi="he-IL"/>
        </w:rPr>
        <w:t>σὺ</w:t>
      </w:r>
      <w:r>
        <w:rPr>
          <w:rFonts w:ascii="Palatino Linotype" w:hAnsi="Palatino Linotype" w:cs="SBL Greek"/>
          <w:i/>
          <w:lang w:bidi="he-IL"/>
        </w:rPr>
        <w:t xml:space="preserve"> </w:t>
      </w:r>
      <w:r w:rsidRPr="005415D3">
        <w:rPr>
          <w:rFonts w:ascii="Palatino Linotype" w:hAnsi="Palatino Linotype" w:cs="SBL Greek"/>
          <w:i/>
          <w:lang w:bidi="he-IL"/>
        </w:rPr>
        <w:t>Ἰουδαῖος</w:t>
      </w:r>
      <w:r>
        <w:rPr>
          <w:rFonts w:ascii="Palatino Linotype" w:hAnsi="Palatino Linotype" w:cs="SBL Greek"/>
          <w:i/>
          <w:lang w:bidi="he-IL"/>
        </w:rPr>
        <w:t xml:space="preserve"> </w:t>
      </w:r>
      <w:r w:rsidRPr="005415D3">
        <w:rPr>
          <w:rFonts w:ascii="Palatino Linotype" w:hAnsi="Palatino Linotype" w:cs="SBL Greek"/>
          <w:i/>
          <w:lang w:bidi="he-IL"/>
        </w:rPr>
        <w:t>ὑπάρχων,</w:t>
      </w:r>
      <w:r>
        <w:rPr>
          <w:rFonts w:ascii="Palatino Linotype" w:hAnsi="Palatino Linotype" w:cs="SBL Greek"/>
          <w:i/>
          <w:lang w:bidi="he-IL"/>
        </w:rPr>
        <w:t xml:space="preserve"> </w:t>
      </w:r>
      <w:r w:rsidRPr="005415D3">
        <w:rPr>
          <w:rFonts w:ascii="Palatino Linotype" w:hAnsi="Palatino Linotype" w:cs="SBL Greek"/>
          <w:i/>
          <w:lang w:bidi="he-IL"/>
        </w:rPr>
        <w:t>ἐθνικῶς</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οὐχὶ</w:t>
      </w:r>
      <w:r>
        <w:rPr>
          <w:rFonts w:ascii="Palatino Linotype" w:hAnsi="Palatino Linotype" w:cs="SBL Greek"/>
          <w:i/>
          <w:lang w:bidi="he-IL"/>
        </w:rPr>
        <w:t xml:space="preserve"> </w:t>
      </w:r>
      <w:r w:rsidRPr="005415D3">
        <w:rPr>
          <w:rFonts w:ascii="Palatino Linotype" w:hAnsi="Palatino Linotype" w:cs="SBL Greek"/>
          <w:i/>
          <w:lang w:bidi="he-IL"/>
        </w:rPr>
        <w:t>Ἰουδαϊκῶς</w:t>
      </w:r>
      <w:r>
        <w:rPr>
          <w:rFonts w:ascii="Palatino Linotype" w:hAnsi="Palatino Linotype" w:cs="SBL Greek"/>
          <w:i/>
          <w:lang w:bidi="he-IL"/>
        </w:rPr>
        <w:t xml:space="preserve"> </w:t>
      </w:r>
      <w:r w:rsidRPr="005415D3">
        <w:rPr>
          <w:rFonts w:ascii="Palatino Linotype" w:hAnsi="Palatino Linotype" w:cs="SBL Greek"/>
          <w:i/>
          <w:lang w:bidi="he-IL"/>
        </w:rPr>
        <w:t>ζῇς</w:t>
      </w:r>
      <w:r>
        <w:rPr>
          <w:rFonts w:ascii="Palatino Linotype" w:hAnsi="Palatino Linotype" w:cs="Arial"/>
          <w:color w:val="C00000"/>
          <w:lang w:bidi="he-IL"/>
        </w:rPr>
        <w:t xml:space="preserve"> </w:t>
      </w:r>
      <w:r w:rsidRPr="005415D3">
        <w:rPr>
          <w:rFonts w:ascii="Palatino Linotype" w:hAnsi="Palatino Linotype" w:cs="Arial"/>
          <w:color w:val="C00000"/>
          <w:lang w:bidi="he-IL"/>
        </w:rPr>
        <w:t>(2,</w:t>
      </w:r>
      <w:r>
        <w:rPr>
          <w:rFonts w:ascii="Palatino Linotype" w:hAnsi="Palatino Linotype" w:cs="Arial"/>
          <w:color w:val="C00000"/>
          <w:lang w:bidi="he-IL"/>
        </w:rPr>
        <w:t xml:space="preserve"> </w:t>
      </w:r>
      <w:r w:rsidRPr="005415D3">
        <w:rPr>
          <w:rFonts w:ascii="Palatino Linotype" w:hAnsi="Palatino Linotype" w:cs="Arial"/>
          <w:color w:val="C00000"/>
          <w:lang w:bidi="he-IL"/>
        </w:rPr>
        <w:t>14).</w:t>
      </w:r>
      <w:r>
        <w:rPr>
          <w:rFonts w:ascii="Palatino Linotype" w:hAnsi="Palatino Linotype" w:cs="Arial"/>
          <w:color w:val="C00000"/>
          <w:lang w:bidi="he-IL"/>
        </w:rPr>
        <w:t xml:space="preserve"> </w:t>
      </w:r>
      <w:r w:rsidRPr="005415D3">
        <w:rPr>
          <w:rFonts w:ascii="Palatino Linotype" w:hAnsi="Palatino Linotype" w:cs="Arial"/>
          <w:lang w:bidi="he-IL"/>
        </w:rPr>
        <w:t>Βεβαίως</w:t>
      </w:r>
      <w:r>
        <w:rPr>
          <w:rFonts w:ascii="Palatino Linotype" w:hAnsi="Palatino Linotype" w:cs="Arial"/>
          <w:lang w:bidi="he-IL"/>
        </w:rPr>
        <w:t xml:space="preserve"> </w:t>
      </w:r>
      <w:r w:rsidRPr="005415D3">
        <w:rPr>
          <w:rFonts w:ascii="Palatino Linotype" w:hAnsi="Palatino Linotype" w:cs="Arial"/>
          <w:lang w:bidi="he-IL"/>
        </w:rPr>
        <w:t>ἀξιοσημείωτο</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μετὰ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κλιμάκωση</w:t>
      </w:r>
      <w:r>
        <w:rPr>
          <w:rFonts w:ascii="Palatino Linotype" w:hAnsi="Palatino Linotype" w:cs="Arial"/>
          <w:lang w:bidi="he-IL"/>
        </w:rPr>
        <w:t xml:space="preserve"> </w:t>
      </w:r>
      <w:r w:rsidRPr="005415D3">
        <w:rPr>
          <w:rFonts w:ascii="Palatino Linotype" w:hAnsi="Palatino Linotype" w:cs="Arial"/>
          <w:lang w:bidi="he-IL"/>
        </w:rPr>
        <w:t>(crescendo)</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παύλειας</w:t>
      </w:r>
      <w:r>
        <w:rPr>
          <w:rFonts w:ascii="Palatino Linotype" w:hAnsi="Palatino Linotype" w:cs="Arial"/>
          <w:lang w:bidi="he-IL"/>
        </w:rPr>
        <w:t xml:space="preserve"> </w:t>
      </w:r>
      <w:r w:rsidRPr="005415D3">
        <w:rPr>
          <w:rFonts w:ascii="Palatino Linotype" w:hAnsi="Palatino Linotype" w:cs="Arial"/>
          <w:lang w:bidi="he-IL"/>
        </w:rPr>
        <w:t>αὐτοπαρουσίασης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προηγούμενη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κανένα</w:t>
      </w:r>
      <w:r>
        <w:rPr>
          <w:rFonts w:ascii="Palatino Linotype" w:hAnsi="Palatino Linotype" w:cs="Arial"/>
          <w:lang w:bidi="he-IL"/>
        </w:rPr>
        <w:t xml:space="preserve"> </w:t>
      </w:r>
      <w:r w:rsidRPr="005415D3">
        <w:rPr>
          <w:rFonts w:ascii="Palatino Linotype" w:hAnsi="Palatino Linotype" w:cs="Arial"/>
          <w:lang w:bidi="he-IL"/>
        </w:rPr>
        <w:t>ῥῆμα</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ὑποενότητα</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δεν</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ὑποκείμενο</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ἐγὼ</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(ἂν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φυσικὰ</w:t>
      </w:r>
      <w:r>
        <w:rPr>
          <w:rFonts w:ascii="Palatino Linotype" w:hAnsi="Palatino Linotype" w:cs="Arial"/>
          <w:lang w:bidi="he-IL"/>
        </w:rPr>
        <w:t xml:space="preserve"> </w:t>
      </w:r>
      <w:r w:rsidRPr="005415D3">
        <w:rPr>
          <w:rFonts w:ascii="Palatino Linotype" w:hAnsi="Palatino Linotype" w:cs="Arial"/>
          <w:lang w:bidi="he-IL"/>
        </w:rPr>
        <w:t>ὑπονοεῖται</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ὅλα</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στάδια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μεταστροφῆς</w:t>
      </w:r>
      <w:r>
        <w:rPr>
          <w:rFonts w:ascii="Palatino Linotype" w:hAnsi="Palatino Linotype" w:cs="Arial"/>
          <w:lang w:bidi="he-IL"/>
        </w:rPr>
        <w:t xml:space="preserve"> </w:t>
      </w:r>
      <w:r w:rsidRPr="005415D3">
        <w:rPr>
          <w:rFonts w:ascii="Palatino Linotype" w:hAnsi="Palatino Linotype" w:cs="Arial"/>
          <w:lang w:bidi="he-IL"/>
        </w:rPr>
        <w:t>συνδέονται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πρόσωπο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ἀποστόλου</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ἐθνῶν).</w:t>
      </w:r>
      <w:r>
        <w:rPr>
          <w:rFonts w:ascii="Palatino Linotype" w:hAnsi="Palatino Linotype" w:cs="Arial"/>
          <w:lang w:bidi="he-IL"/>
        </w:rPr>
        <w:t xml:space="preserve"> </w:t>
      </w:r>
      <w:r w:rsidRPr="005415D3">
        <w:rPr>
          <w:rFonts w:ascii="Palatino Linotype" w:hAnsi="Palatino Linotype" w:cs="Arial"/>
          <w:lang w:bidi="he-IL"/>
        </w:rPr>
        <w:t>Ἀλλὰ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ὁποῖοι</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φορεῖς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δαιμονικῆς</w:t>
      </w:r>
      <w:r>
        <w:rPr>
          <w:rFonts w:ascii="Palatino Linotype" w:hAnsi="Palatino Linotype" w:cs="Arial"/>
          <w:lang w:bidi="he-IL"/>
        </w:rPr>
        <w:t xml:space="preserve"> </w:t>
      </w:r>
      <w:r w:rsidRPr="005415D3">
        <w:rPr>
          <w:rFonts w:ascii="Palatino Linotype" w:hAnsi="Palatino Linotype" w:cs="Arial"/>
          <w:i/>
          <w:lang w:bidi="he-IL"/>
        </w:rPr>
        <w:t>βασκανίας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μνημονεύονται</w:t>
      </w:r>
      <w:r>
        <w:rPr>
          <w:rFonts w:ascii="Palatino Linotype" w:hAnsi="Palatino Linotype" w:cs="Arial"/>
          <w:lang w:bidi="he-IL"/>
        </w:rPr>
        <w:t xml:space="preserve"> </w:t>
      </w:r>
      <w:r w:rsidRPr="005415D3">
        <w:rPr>
          <w:rFonts w:ascii="Palatino Linotype" w:hAnsi="Palatino Linotype" w:cs="Arial"/>
          <w:lang w:bidi="he-IL"/>
        </w:rPr>
        <w:t>ἀφοῦ</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ἀντικείμενο</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πολεμικῆς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ὑποενότητα</w:t>
      </w:r>
      <w:r>
        <w:rPr>
          <w:rFonts w:ascii="Palatino Linotype" w:hAnsi="Palatino Linotype" w:cs="Arial"/>
          <w:lang w:bidi="he-IL"/>
        </w:rPr>
        <w:t xml:space="preserve"> </w:t>
      </w:r>
      <w:r w:rsidRPr="005415D3">
        <w:rPr>
          <w:rFonts w:ascii="Palatino Linotype" w:hAnsi="Palatino Linotype" w:cs="Arial"/>
          <w:lang w:bidi="he-IL"/>
        </w:rPr>
        <w:t>ἐπιλέγεται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ἀποκλειστικὰ</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Νόμος.</w:t>
      </w:r>
      <w:r>
        <w:rPr>
          <w:rFonts w:ascii="Palatino Linotype" w:hAnsi="Palatino Linotype" w:cs="Arial"/>
          <w:lang w:bidi="he-IL"/>
        </w:rPr>
        <w:t xml:space="preserve">  </w:t>
      </w:r>
    </w:p>
    <w:p w:rsidR="00C55A98" w:rsidRPr="005415D3" w:rsidRDefault="00C55A98" w:rsidP="00C55A98">
      <w:pPr>
        <w:jc w:val="both"/>
        <w:rPr>
          <w:rStyle w:val="hps"/>
          <w:rFonts w:ascii="Palatino Linotype" w:hAnsi="Palatino Linotype"/>
        </w:rPr>
      </w:pPr>
    </w:p>
    <w:p w:rsidR="00C55A98" w:rsidRPr="005415D3" w:rsidRDefault="00C55A98" w:rsidP="00C55A98">
      <w:pPr>
        <w:jc w:val="both"/>
        <w:rPr>
          <w:rFonts w:cs="Silver Humana"/>
        </w:rPr>
      </w:pPr>
      <w:r w:rsidRPr="005415D3">
        <w:rPr>
          <w:rStyle w:val="hps"/>
          <w:rFonts w:ascii="Palatino Linotype" w:hAnsi="Palatino Linotype"/>
        </w:rPr>
        <w:t>Εἰδικότερα</w:t>
      </w:r>
      <w:r>
        <w:rPr>
          <w:rStyle w:val="hps"/>
          <w:rFonts w:ascii="Palatino Linotype" w:hAnsi="Palatino Linotype"/>
        </w:rPr>
        <w:t xml:space="preserve"> </w:t>
      </w:r>
      <w:r w:rsidRPr="005415D3">
        <w:rPr>
          <w:rStyle w:val="hps"/>
          <w:rFonts w:ascii="Palatino Linotype" w:hAnsi="Palatino Linotype"/>
        </w:rPr>
        <w:t>στὴν</w:t>
      </w:r>
      <w:r>
        <w:rPr>
          <w:rStyle w:val="hps"/>
          <w:rFonts w:ascii="Palatino Linotype" w:hAnsi="Palatino Linotype"/>
        </w:rPr>
        <w:t xml:space="preserve"> </w:t>
      </w:r>
      <w:r w:rsidRPr="005415D3">
        <w:rPr>
          <w:rStyle w:val="hps"/>
          <w:rFonts w:ascii="Palatino Linotype" w:hAnsi="Palatino Linotype"/>
        </w:rPr>
        <w:t>ἀρχὴ</w:t>
      </w:r>
      <w:r>
        <w:rPr>
          <w:rStyle w:val="hps"/>
          <w:rFonts w:ascii="Palatino Linotype" w:hAnsi="Palatino Linotype"/>
        </w:rPr>
        <w:t xml:space="preserve"> </w:t>
      </w:r>
      <w:r w:rsidRPr="005415D3">
        <w:rPr>
          <w:rStyle w:val="hps"/>
          <w:rFonts w:ascii="Palatino Linotype" w:hAnsi="Palatino Linotype"/>
        </w:rPr>
        <w:t>ὑπογραμμίζεται</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πραγματικότητα</w:t>
      </w:r>
      <w:r>
        <w:rPr>
          <w:rStyle w:val="hps"/>
          <w:rFonts w:ascii="Palatino Linotype" w:hAnsi="Palatino Linotype"/>
        </w:rPr>
        <w:t xml:space="preserve"> </w:t>
      </w:r>
      <w:r w:rsidRPr="005415D3">
        <w:rPr>
          <w:rStyle w:val="hps"/>
          <w:rFonts w:ascii="Palatino Linotype" w:hAnsi="Palatino Linotype"/>
        </w:rPr>
        <w:t>ὅτι</w:t>
      </w:r>
      <w:r>
        <w:rPr>
          <w:rStyle w:val="hps"/>
          <w:rFonts w:ascii="Palatino Linotype" w:hAnsi="Palatino Linotype"/>
        </w:rPr>
        <w:t xml:space="preserve"> </w:t>
      </w:r>
      <w:r w:rsidRPr="005415D3">
        <w:rPr>
          <w:rStyle w:val="hps"/>
          <w:rFonts w:ascii="Palatino Linotype" w:hAnsi="Palatino Linotype"/>
        </w:rPr>
        <w:t>οἱ</w:t>
      </w:r>
      <w:r>
        <w:rPr>
          <w:rStyle w:val="hps"/>
          <w:rFonts w:ascii="Palatino Linotype" w:hAnsi="Palatino Linotype"/>
        </w:rPr>
        <w:t xml:space="preserve"> </w:t>
      </w:r>
      <w:r w:rsidRPr="005415D3">
        <w:rPr>
          <w:rStyle w:val="hps"/>
          <w:rFonts w:ascii="Palatino Linotype" w:hAnsi="Palatino Linotype"/>
        </w:rPr>
        <w:t>ἀκροατὲς</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Γαλ.</w:t>
      </w:r>
      <w:r>
        <w:rPr>
          <w:rStyle w:val="hps"/>
          <w:rFonts w:ascii="Palatino Linotype" w:hAnsi="Palatino Linotype"/>
        </w:rPr>
        <w:t xml:space="preserve"> </w:t>
      </w:r>
      <w:r w:rsidRPr="005415D3">
        <w:rPr>
          <w:rStyle w:val="hps"/>
          <w:rFonts w:ascii="Palatino Linotype" w:hAnsi="Palatino Linotype"/>
          <w:b/>
        </w:rPr>
        <w:t>καταρχὴν</w:t>
      </w:r>
      <w:r>
        <w:rPr>
          <w:rStyle w:val="hps"/>
          <w:rFonts w:ascii="Palatino Linotype" w:hAnsi="Palatino Linotype"/>
          <w:b/>
        </w:rPr>
        <w:t xml:space="preserve"> </w:t>
      </w:r>
      <w:r w:rsidRPr="005415D3">
        <w:rPr>
          <w:rStyle w:val="hps"/>
          <w:rFonts w:ascii="Palatino Linotype" w:hAnsi="Palatino Linotype"/>
          <w:b/>
        </w:rPr>
        <w:t>εἶχαν</w:t>
      </w:r>
      <w:r>
        <w:rPr>
          <w:rStyle w:val="hps"/>
          <w:rFonts w:ascii="Palatino Linotype" w:hAnsi="Palatino Linotype"/>
          <w:b/>
        </w:rPr>
        <w:t xml:space="preserve"> </w:t>
      </w:r>
      <w:r w:rsidRPr="005415D3">
        <w:rPr>
          <w:rStyle w:val="hps"/>
          <w:rFonts w:ascii="Palatino Linotype" w:hAnsi="Palatino Linotype"/>
          <w:b/>
        </w:rPr>
        <w:t>ὀπτικὴ</w:t>
      </w:r>
      <w:r>
        <w:rPr>
          <w:rStyle w:val="hps"/>
          <w:rFonts w:ascii="Palatino Linotype" w:hAnsi="Palatino Linotype"/>
          <w:b/>
        </w:rPr>
        <w:t xml:space="preserve"> </w:t>
      </w:r>
      <w:r w:rsidRPr="005415D3">
        <w:rPr>
          <w:rStyle w:val="hps"/>
          <w:rFonts w:ascii="Palatino Linotype" w:hAnsi="Palatino Linotype"/>
          <w:b/>
        </w:rPr>
        <w:t>ἐμπειρία</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Κυρίου.</w:t>
      </w:r>
      <w:r>
        <w:rPr>
          <w:rStyle w:val="hps"/>
          <w:rFonts w:ascii="Palatino Linotype" w:hAnsi="Palatino Linotype"/>
        </w:rPr>
        <w:t xml:space="preserve"> </w:t>
      </w:r>
      <w:r w:rsidRPr="005415D3">
        <w:rPr>
          <w:rStyle w:val="hps"/>
          <w:rFonts w:ascii="Palatino Linotype" w:hAnsi="Palatino Linotype"/>
        </w:rPr>
        <w:t>Γι’</w:t>
      </w:r>
      <w:r>
        <w:rPr>
          <w:rStyle w:val="hps"/>
          <w:rFonts w:ascii="Palatino Linotype" w:hAnsi="Palatino Linotype"/>
        </w:rPr>
        <w:t xml:space="preserve"> </w:t>
      </w:r>
      <w:r w:rsidRPr="005415D3">
        <w:rPr>
          <w:rStyle w:val="hps"/>
          <w:rFonts w:ascii="Palatino Linotype" w:hAnsi="Palatino Linotype"/>
        </w:rPr>
        <w:t>αὐτὸ</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5415D3">
        <w:rPr>
          <w:rStyle w:val="hps"/>
          <w:rFonts w:ascii="Palatino Linotype" w:hAnsi="Palatino Linotype"/>
        </w:rPr>
        <w:t>προηγεῖται</w:t>
      </w:r>
      <w:r>
        <w:rPr>
          <w:rStyle w:val="hps"/>
          <w:rFonts w:ascii="Palatino Linotype" w:hAnsi="Palatino Linotype"/>
        </w:rPr>
        <w:t xml:space="preserve"> </w:t>
      </w:r>
      <w:r w:rsidRPr="005415D3">
        <w:rPr>
          <w:rStyle w:val="hps"/>
          <w:rFonts w:ascii="Palatino Linotype" w:hAnsi="Palatino Linotype"/>
        </w:rPr>
        <w:t>ἐμφατικὰ</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ῥήματος,</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φράση</w:t>
      </w:r>
      <w:r>
        <w:rPr>
          <w:rStyle w:val="hps"/>
          <w:rFonts w:ascii="Palatino Linotype" w:hAnsi="Palatino Linotype"/>
        </w:rPr>
        <w:t xml:space="preserve"> </w:t>
      </w:r>
      <w:r w:rsidRPr="005415D3">
        <w:rPr>
          <w:rStyle w:val="hps"/>
          <w:rFonts w:ascii="Palatino Linotype" w:hAnsi="Palatino Linotype"/>
          <w:b/>
          <w:i/>
        </w:rPr>
        <w:t>κατ’</w:t>
      </w:r>
      <w:r>
        <w:rPr>
          <w:rStyle w:val="hps"/>
          <w:rFonts w:ascii="Palatino Linotype" w:hAnsi="Palatino Linotype"/>
          <w:b/>
          <w:i/>
        </w:rPr>
        <w:t xml:space="preserve"> </w:t>
      </w:r>
      <w:r w:rsidRPr="005415D3">
        <w:rPr>
          <w:rStyle w:val="hps"/>
          <w:rFonts w:ascii="Palatino Linotype" w:hAnsi="Palatino Linotype"/>
          <w:b/>
          <w:i/>
        </w:rPr>
        <w:t>ὀφθαλμούς</w:t>
      </w:r>
      <w:r w:rsidRPr="005415D3">
        <w:rPr>
          <w:rStyle w:val="hps"/>
          <w:rFonts w:ascii="Palatino Linotype" w:hAnsi="Palatino Linotype"/>
        </w:rPr>
        <w:t>.</w:t>
      </w:r>
      <w:r>
        <w:rPr>
          <w:rStyle w:val="hps"/>
          <w:rFonts w:ascii="Palatino Linotype" w:hAnsi="Palatino Linotype"/>
        </w:rPr>
        <w:t xml:space="preserve"> </w:t>
      </w:r>
      <w:r w:rsidRPr="005415D3">
        <w:rPr>
          <w:rStyle w:val="hps"/>
          <w:rFonts w:ascii="Palatino Linotype" w:hAnsi="Palatino Linotype"/>
        </w:rPr>
        <w:t>Πρόκειται</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τὰ</w:t>
      </w:r>
      <w:r>
        <w:rPr>
          <w:rStyle w:val="hps"/>
          <w:rFonts w:ascii="Palatino Linotype" w:hAnsi="Palatino Linotype"/>
        </w:rPr>
        <w:t xml:space="preserve"> </w:t>
      </w:r>
      <w:r w:rsidRPr="005415D3">
        <w:rPr>
          <w:rStyle w:val="hps"/>
          <w:rFonts w:ascii="Palatino Linotype" w:hAnsi="Palatino Linotype"/>
        </w:rPr>
        <w:t>μάτια</w:t>
      </w:r>
      <w:r>
        <w:rPr>
          <w:rStyle w:val="hps"/>
          <w:rFonts w:ascii="Palatino Linotype" w:hAnsi="Palatino Linotype"/>
        </w:rPr>
        <w:t xml:space="preserve"> </w:t>
      </w:r>
      <w:r w:rsidRPr="005415D3">
        <w:rPr>
          <w:rStyle w:val="hps"/>
          <w:rFonts w:ascii="Palatino Linotype" w:hAnsi="Palatino Linotype"/>
        </w:rPr>
        <w:t>ποὺ</w:t>
      </w:r>
      <w:r>
        <w:rPr>
          <w:rStyle w:val="hps"/>
          <w:rFonts w:ascii="Palatino Linotype" w:hAnsi="Palatino Linotype"/>
        </w:rPr>
        <w:t xml:space="preserve"> </w:t>
      </w:r>
      <w:r w:rsidRPr="005415D3">
        <w:rPr>
          <w:rStyle w:val="hps"/>
          <w:rFonts w:ascii="Palatino Linotype" w:hAnsi="Palatino Linotype"/>
        </w:rPr>
        <w:t>ἦταν</w:t>
      </w:r>
      <w:r>
        <w:rPr>
          <w:rStyle w:val="hps"/>
          <w:rFonts w:ascii="Palatino Linotype" w:hAnsi="Palatino Linotype"/>
        </w:rPr>
        <w:t xml:space="preserve">  </w:t>
      </w:r>
      <w:r w:rsidRPr="005415D3">
        <w:rPr>
          <w:rStyle w:val="hps"/>
          <w:rFonts w:ascii="Palatino Linotype" w:hAnsi="Palatino Linotype"/>
        </w:rPr>
        <w:t>ἕτοιμοι</w:t>
      </w:r>
      <w:r>
        <w:rPr>
          <w:rStyle w:val="hps"/>
          <w:rFonts w:ascii="Palatino Linotype" w:hAnsi="Palatino Linotype"/>
        </w:rPr>
        <w:t xml:space="preserve"> </w:t>
      </w:r>
      <w:r w:rsidRPr="005415D3">
        <w:rPr>
          <w:rStyle w:val="hps"/>
          <w:rFonts w:ascii="Palatino Linotype" w:hAnsi="Palatino Linotype"/>
        </w:rPr>
        <w:t>νὰ</w:t>
      </w:r>
      <w:r>
        <w:rPr>
          <w:rStyle w:val="hps"/>
          <w:rFonts w:ascii="Palatino Linotype" w:hAnsi="Palatino Linotype"/>
        </w:rPr>
        <w:t xml:space="preserve"> </w:t>
      </w:r>
      <w:r w:rsidRPr="005415D3">
        <w:rPr>
          <w:rStyle w:val="hps"/>
          <w:rFonts w:ascii="Palatino Linotype" w:hAnsi="Palatino Linotype"/>
        </w:rPr>
        <w:t>βγάλουν</w:t>
      </w:r>
      <w:r>
        <w:rPr>
          <w:rStyle w:val="hps"/>
          <w:rFonts w:ascii="Palatino Linotype" w:hAnsi="Palatino Linotype"/>
        </w:rPr>
        <w:t xml:space="preserve"> </w:t>
      </w:r>
      <w:r w:rsidRPr="005415D3">
        <w:rPr>
          <w:rStyle w:val="hps"/>
          <w:rFonts w:ascii="Palatino Linotype" w:hAnsi="Palatino Linotype"/>
        </w:rPr>
        <w:t>γιὰ</w:t>
      </w:r>
      <w:r>
        <w:rPr>
          <w:rStyle w:val="hps"/>
          <w:rFonts w:ascii="Palatino Linotype" w:hAnsi="Palatino Linotype"/>
        </w:rPr>
        <w:t xml:space="preserve"> </w:t>
      </w:r>
      <w:r w:rsidRPr="005415D3">
        <w:rPr>
          <w:rStyle w:val="hps"/>
          <w:rFonts w:ascii="Palatino Linotype" w:hAnsi="Palatino Linotype"/>
        </w:rPr>
        <w:t>νὰ</w:t>
      </w:r>
      <w:r>
        <w:rPr>
          <w:rStyle w:val="hps"/>
          <w:rFonts w:ascii="Palatino Linotype" w:hAnsi="Palatino Linotype"/>
        </w:rPr>
        <w:t xml:space="preserve">  </w:t>
      </w:r>
      <w:r w:rsidRPr="005415D3">
        <w:rPr>
          <w:rStyle w:val="hps"/>
          <w:rFonts w:ascii="Palatino Linotype" w:hAnsi="Palatino Linotype"/>
        </w:rPr>
        <w:t>προσφέρουν</w:t>
      </w:r>
      <w:r>
        <w:rPr>
          <w:rStyle w:val="hps"/>
          <w:rFonts w:ascii="Palatino Linotype" w:hAnsi="Palatino Linotype"/>
        </w:rPr>
        <w:t xml:space="preserve"> </w:t>
      </w:r>
      <w:r w:rsidRPr="005415D3">
        <w:rPr>
          <w:rStyle w:val="hps"/>
          <w:rFonts w:ascii="Palatino Linotype" w:hAnsi="Palatino Linotype"/>
        </w:rPr>
        <w:t>στὸν</w:t>
      </w:r>
      <w:r>
        <w:rPr>
          <w:rStyle w:val="hps"/>
          <w:rFonts w:ascii="Palatino Linotype" w:hAnsi="Palatino Linotype"/>
        </w:rPr>
        <w:t xml:space="preserve"> </w:t>
      </w:r>
      <w:r w:rsidRPr="005415D3">
        <w:rPr>
          <w:rStyle w:val="hps"/>
          <w:rFonts w:ascii="Palatino Linotype" w:hAnsi="Palatino Linotype"/>
        </w:rPr>
        <w:t>ἀλγοῦντα</w:t>
      </w:r>
      <w:r>
        <w:rPr>
          <w:rStyle w:val="hps"/>
          <w:rFonts w:ascii="Palatino Linotype" w:hAnsi="Palatino Linotype"/>
        </w:rPr>
        <w:t xml:space="preserve"> </w:t>
      </w:r>
      <w:r w:rsidRPr="005415D3">
        <w:rPr>
          <w:rStyle w:val="hps"/>
          <w:rFonts w:ascii="Palatino Linotype" w:hAnsi="Palatino Linotype"/>
        </w:rPr>
        <w:t>Π.</w:t>
      </w:r>
      <w:r>
        <w:rPr>
          <w:rStyle w:val="hps"/>
          <w:rFonts w:ascii="Palatino Linotype" w:hAnsi="Palatino Linotype"/>
        </w:rPr>
        <w:t xml:space="preserve"> </w:t>
      </w:r>
      <w:r w:rsidRPr="005415D3">
        <w:rPr>
          <w:rStyle w:val="hps"/>
          <w:rFonts w:ascii="Palatino Linotype" w:hAnsi="Palatino Linotype"/>
        </w:rPr>
        <w:t>(4,</w:t>
      </w:r>
      <w:r>
        <w:rPr>
          <w:rStyle w:val="hps"/>
          <w:rFonts w:ascii="Palatino Linotype" w:hAnsi="Palatino Linotype"/>
        </w:rPr>
        <w:t xml:space="preserve"> </w:t>
      </w:r>
      <w:r w:rsidRPr="005415D3">
        <w:rPr>
          <w:rStyle w:val="hps"/>
          <w:rFonts w:ascii="Palatino Linotype" w:hAnsi="Palatino Linotype"/>
        </w:rPr>
        <w:t>15).</w:t>
      </w:r>
      <w:r>
        <w:rPr>
          <w:rStyle w:val="hps"/>
          <w:rFonts w:ascii="Palatino Linotype" w:hAnsi="Palatino Linotype"/>
        </w:rPr>
        <w:t xml:space="preserve"> </w:t>
      </w:r>
      <w:r w:rsidRPr="005415D3">
        <w:rPr>
          <w:rStyle w:val="hps"/>
          <w:rFonts w:ascii="Palatino Linotype" w:hAnsi="Palatino Linotype"/>
        </w:rPr>
        <w:t>Αὐτὴ</w:t>
      </w:r>
      <w:r>
        <w:rPr>
          <w:rStyle w:val="hps"/>
          <w:rFonts w:ascii="Palatino Linotype" w:hAnsi="Palatino Linotype"/>
        </w:rPr>
        <w:t xml:space="preserve"> </w:t>
      </w:r>
      <w:r w:rsidRPr="005415D3">
        <w:rPr>
          <w:rStyle w:val="hps"/>
          <w:rFonts w:ascii="Palatino Linotype" w:hAnsi="Palatino Linotype"/>
        </w:rPr>
        <w:t>ἡ</w:t>
      </w:r>
      <w:r>
        <w:rPr>
          <w:rStyle w:val="hps"/>
          <w:rFonts w:ascii="Palatino Linotype" w:hAnsi="Palatino Linotype"/>
        </w:rPr>
        <w:t xml:space="preserve"> </w:t>
      </w:r>
      <w:r w:rsidRPr="005415D3">
        <w:rPr>
          <w:rStyle w:val="hps"/>
          <w:rFonts w:ascii="Palatino Linotype" w:hAnsi="Palatino Linotype"/>
        </w:rPr>
        <w:t>αὐτοψία</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ἐσταυρωμένου</w:t>
      </w:r>
      <w:r>
        <w:rPr>
          <w:rStyle w:val="hps"/>
          <w:rFonts w:ascii="Palatino Linotype" w:hAnsi="Palatino Linotype"/>
        </w:rPr>
        <w:t xml:space="preserve"> </w:t>
      </w:r>
      <w:r w:rsidRPr="005415D3">
        <w:rPr>
          <w:rStyle w:val="hps"/>
          <w:rFonts w:ascii="Palatino Linotype" w:hAnsi="Palatino Linotype"/>
        </w:rPr>
        <w:t>καὶ</w:t>
      </w:r>
      <w:r>
        <w:rPr>
          <w:rStyle w:val="hps"/>
          <w:rFonts w:ascii="Palatino Linotype" w:hAnsi="Palatino Linotype"/>
        </w:rPr>
        <w:t xml:space="preserve"> </w:t>
      </w:r>
      <w:r w:rsidRPr="005415D3">
        <w:rPr>
          <w:rStyle w:val="hps"/>
          <w:rFonts w:ascii="Palatino Linotype" w:hAnsi="Palatino Linotype"/>
        </w:rPr>
        <w:t>ὄχι</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ἀναστάντος</w:t>
      </w:r>
      <w:r>
        <w:rPr>
          <w:rStyle w:val="hps"/>
          <w:rFonts w:ascii="Palatino Linotype" w:hAnsi="Palatino Linotype"/>
        </w:rPr>
        <w:t xml:space="preserve"> </w:t>
      </w:r>
      <w:r w:rsidRPr="005415D3">
        <w:rPr>
          <w:rStyle w:val="hps"/>
          <w:rFonts w:ascii="Palatino Linotype" w:hAnsi="Palatino Linotype"/>
        </w:rPr>
        <w:t>Κυρίου</w:t>
      </w:r>
      <w:r>
        <w:rPr>
          <w:rStyle w:val="hps"/>
          <w:rFonts w:ascii="Palatino Linotype" w:hAnsi="Palatino Linotype"/>
        </w:rPr>
        <w:t xml:space="preserve"> </w:t>
      </w:r>
      <w:r w:rsidRPr="005415D3">
        <w:rPr>
          <w:rStyle w:val="hps"/>
          <w:rFonts w:ascii="Palatino Linotype" w:hAnsi="Palatino Linotype"/>
        </w:rPr>
        <w:t>προφανῶς</w:t>
      </w:r>
      <w:r>
        <w:rPr>
          <w:rStyle w:val="hps"/>
          <w:rFonts w:ascii="Palatino Linotype" w:hAnsi="Palatino Linotype"/>
        </w:rPr>
        <w:t xml:space="preserve"> </w:t>
      </w:r>
      <w:r w:rsidRPr="005415D3">
        <w:rPr>
          <w:rStyle w:val="hps"/>
          <w:rFonts w:ascii="Palatino Linotype" w:hAnsi="Palatino Linotype"/>
        </w:rPr>
        <w:t>συνέβη</w:t>
      </w:r>
      <w:r>
        <w:rPr>
          <w:rStyle w:val="hps"/>
          <w:rFonts w:ascii="Palatino Linotype" w:hAnsi="Palatino Linotype"/>
        </w:rPr>
        <w:t xml:space="preserve"> </w:t>
      </w:r>
      <w:r w:rsidRPr="005415D3">
        <w:rPr>
          <w:rStyle w:val="hps"/>
          <w:rFonts w:ascii="Palatino Linotype" w:hAnsi="Palatino Linotype"/>
        </w:rPr>
        <w:t>μέσῳ</w:t>
      </w:r>
      <w:r>
        <w:rPr>
          <w:rStyle w:val="hps"/>
          <w:rFonts w:ascii="Palatino Linotype" w:hAnsi="Palatino Linotype"/>
        </w:rPr>
        <w:t xml:space="preserve"> </w:t>
      </w:r>
      <w:r w:rsidRPr="005415D3">
        <w:rPr>
          <w:rStyle w:val="hps"/>
          <w:rFonts w:ascii="Palatino Linotype" w:hAnsi="Palatino Linotype"/>
        </w:rPr>
        <w:t>(1)</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παρουσίας</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στιγματία</w:t>
      </w:r>
      <w:r>
        <w:rPr>
          <w:rStyle w:val="hps"/>
          <w:rFonts w:ascii="Palatino Linotype" w:hAnsi="Palatino Linotype"/>
        </w:rPr>
        <w:t xml:space="preserve"> </w:t>
      </w:r>
      <w:r w:rsidRPr="005415D3">
        <w:rPr>
          <w:rStyle w:val="hps"/>
          <w:rFonts w:ascii="Palatino Linotype" w:hAnsi="Palatino Linotype"/>
        </w:rPr>
        <w:t>ἱεροδούλου</w:t>
      </w:r>
      <w:r>
        <w:rPr>
          <w:rStyle w:val="hps"/>
          <w:rFonts w:ascii="Palatino Linotype" w:hAnsi="Palatino Linotype"/>
        </w:rPr>
        <w:t xml:space="preserve"> </w:t>
      </w:r>
      <w:r w:rsidRPr="005415D3">
        <w:rPr>
          <w:rStyle w:val="hps"/>
          <w:rFonts w:ascii="Palatino Linotype" w:hAnsi="Palatino Linotype"/>
        </w:rPr>
        <w:t>Π.,</w:t>
      </w:r>
      <w:r>
        <w:rPr>
          <w:rStyle w:val="hps"/>
          <w:rFonts w:ascii="Palatino Linotype" w:hAnsi="Palatino Linotype"/>
        </w:rPr>
        <w:t xml:space="preserve"> </w:t>
      </w:r>
      <w:r w:rsidRPr="005415D3">
        <w:rPr>
          <w:rStyle w:val="hps"/>
          <w:rFonts w:ascii="Palatino Linotype" w:hAnsi="Palatino Linotype"/>
        </w:rPr>
        <w:t>(2)</w:t>
      </w:r>
      <w:r>
        <w:rPr>
          <w:rStyle w:val="hps"/>
          <w:rFonts w:ascii="Palatino Linotype" w:hAnsi="Palatino Linotype"/>
        </w:rPr>
        <w:t xml:space="preserve"> </w:t>
      </w:r>
      <w:r w:rsidRPr="005415D3">
        <w:rPr>
          <w:rStyle w:val="hps"/>
          <w:rFonts w:ascii="Palatino Linotype" w:hAnsi="Palatino Linotype"/>
        </w:rPr>
        <w:t>μέσῳ</w:t>
      </w:r>
      <w:r>
        <w:rPr>
          <w:rStyle w:val="hps"/>
          <w:rFonts w:ascii="Palatino Linotype" w:hAnsi="Palatino Linotype"/>
        </w:rPr>
        <w:t xml:space="preserve"> </w:t>
      </w:r>
      <w:r w:rsidRPr="005415D3">
        <w:rPr>
          <w:rStyle w:val="hps"/>
          <w:rFonts w:ascii="Palatino Linotype" w:hAnsi="Palatino Linotype"/>
        </w:rPr>
        <w:t>τῆς</w:t>
      </w:r>
      <w:r>
        <w:rPr>
          <w:rStyle w:val="hps"/>
          <w:rFonts w:ascii="Palatino Linotype" w:hAnsi="Palatino Linotype"/>
        </w:rPr>
        <w:t xml:space="preserve"> </w:t>
      </w:r>
      <w:r w:rsidRPr="005415D3">
        <w:rPr>
          <w:rStyle w:val="hps"/>
          <w:rFonts w:ascii="Palatino Linotype" w:hAnsi="Palatino Linotype"/>
        </w:rPr>
        <w:t>δραστικότητας</w:t>
      </w:r>
      <w:r>
        <w:rPr>
          <w:rStyle w:val="hps"/>
          <w:rFonts w:ascii="Palatino Linotype" w:hAnsi="Palatino Linotype"/>
        </w:rPr>
        <w:t xml:space="preserve"> </w:t>
      </w:r>
      <w:r w:rsidRPr="005415D3">
        <w:rPr>
          <w:rStyle w:val="hps"/>
          <w:rFonts w:ascii="Palatino Linotype" w:hAnsi="Palatino Linotype"/>
        </w:rPr>
        <w:t>τοῦ</w:t>
      </w:r>
      <w:r>
        <w:rPr>
          <w:rStyle w:val="hps"/>
          <w:rFonts w:ascii="Palatino Linotype" w:hAnsi="Palatino Linotype"/>
        </w:rPr>
        <w:t xml:space="preserve"> </w:t>
      </w:r>
      <w:r w:rsidRPr="005415D3">
        <w:rPr>
          <w:rStyle w:val="hps"/>
          <w:rFonts w:ascii="Palatino Linotype" w:hAnsi="Palatino Linotype"/>
        </w:rPr>
        <w:t>παύλειου</w:t>
      </w:r>
      <w:r>
        <w:rPr>
          <w:rStyle w:val="hps"/>
          <w:rFonts w:ascii="Palatino Linotype" w:hAnsi="Palatino Linotype"/>
        </w:rPr>
        <w:t xml:space="preserve"> </w:t>
      </w:r>
      <w:r w:rsidRPr="005415D3">
        <w:rPr>
          <w:rStyle w:val="hps"/>
          <w:rFonts w:ascii="Palatino Linotype" w:hAnsi="Palatino Linotype"/>
        </w:rPr>
        <w:t>Εὐαγγελίου</w:t>
      </w:r>
      <w:r>
        <w:rPr>
          <w:rStyle w:val="hps"/>
          <w:rFonts w:ascii="Palatino Linotype" w:hAnsi="Palatino Linotype"/>
        </w:rPr>
        <w:t xml:space="preserve">  </w:t>
      </w:r>
      <w:r w:rsidRPr="005415D3">
        <w:rPr>
          <w:rStyle w:val="shorttext"/>
          <w:rFonts w:ascii="Palatino Linotype" w:hAnsi="Palatino Linotype"/>
          <w:highlight w:val="yellow"/>
        </w:rPr>
        <w:t>τοῦ</w:t>
      </w:r>
      <w:r>
        <w:rPr>
          <w:rStyle w:val="shorttext"/>
          <w:rFonts w:ascii="Palatino Linotype" w:hAnsi="Palatino Linotype"/>
          <w:highlight w:val="yellow"/>
        </w:rPr>
        <w:t xml:space="preserve"> </w:t>
      </w:r>
      <w:r w:rsidRPr="005415D3">
        <w:rPr>
          <w:rStyle w:val="shorttext"/>
          <w:rFonts w:ascii="Palatino Linotype" w:hAnsi="Palatino Linotype"/>
          <w:highlight w:val="yellow"/>
        </w:rPr>
        <w:t>Σταυρο</w:t>
      </w:r>
      <w:r w:rsidRPr="005415D3">
        <w:rPr>
          <w:rStyle w:val="shorttext"/>
          <w:rFonts w:ascii="Palatino Linotype" w:hAnsi="Palatino Linotype"/>
        </w:rPr>
        <w:t>ῦ</w:t>
      </w:r>
      <w:r>
        <w:rPr>
          <w:rStyle w:val="shorttext"/>
          <w:rFonts w:ascii="Palatino Linotype" w:hAnsi="Palatino Linotype"/>
        </w:rPr>
        <w:t xml:space="preserve"> </w:t>
      </w:r>
      <w:r w:rsidRPr="005415D3">
        <w:rPr>
          <w:rStyle w:val="shorttext"/>
          <w:rFonts w:ascii="Palatino Linotype" w:hAnsi="Palatino Linotype"/>
        </w:rPr>
        <w:t>ἀλλὰ</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εἰδικότερα</w:t>
      </w:r>
      <w:r>
        <w:rPr>
          <w:rStyle w:val="shorttext"/>
          <w:rFonts w:ascii="Palatino Linotype" w:hAnsi="Palatino Linotype"/>
        </w:rPr>
        <w:t xml:space="preserve"> </w:t>
      </w:r>
      <w:r w:rsidRPr="005415D3">
        <w:rPr>
          <w:rStyle w:val="shorttext"/>
          <w:rFonts w:ascii="Palatino Linotype" w:hAnsi="Palatino Linotype"/>
        </w:rPr>
        <w:t>(γ)</w:t>
      </w:r>
      <w:r>
        <w:rPr>
          <w:rStyle w:val="shorttext"/>
          <w:rFonts w:ascii="Palatino Linotype" w:hAnsi="Palatino Linotype"/>
        </w:rPr>
        <w:t xml:space="preserve"> </w:t>
      </w:r>
      <w:r w:rsidRPr="005415D3">
        <w:rPr>
          <w:rStyle w:val="shorttext"/>
          <w:rFonts w:ascii="Palatino Linotype" w:hAnsi="Palatino Linotype"/>
        </w:rPr>
        <w:t>τῆς</w:t>
      </w:r>
      <w:r>
        <w:rPr>
          <w:rStyle w:val="shorttext"/>
          <w:rFonts w:ascii="Palatino Linotype" w:hAnsi="Palatino Linotype"/>
        </w:rPr>
        <w:t xml:space="preserve"> </w:t>
      </w:r>
      <w:r w:rsidRPr="005415D3">
        <w:rPr>
          <w:rStyle w:val="shorttext"/>
          <w:rFonts w:ascii="Palatino Linotype" w:hAnsi="Palatino Linotype"/>
        </w:rPr>
        <w:t>χρήσης</w:t>
      </w:r>
      <w:r>
        <w:rPr>
          <w:rStyle w:val="shorttext"/>
          <w:rFonts w:ascii="Palatino Linotype" w:hAnsi="Palatino Linotype"/>
        </w:rPr>
        <w:t xml:space="preserve"> </w:t>
      </w:r>
      <w:r w:rsidRPr="005415D3">
        <w:rPr>
          <w:rStyle w:val="shorttext"/>
          <w:rFonts w:ascii="Palatino Linotype" w:hAnsi="Palatino Linotype"/>
        </w:rPr>
        <w:t>προφητειῶν,</w:t>
      </w:r>
      <w:r>
        <w:rPr>
          <w:rStyle w:val="shorttext"/>
          <w:rFonts w:ascii="Palatino Linotype" w:hAnsi="Palatino Linotype"/>
        </w:rPr>
        <w:t xml:space="preserve"> </w:t>
      </w:r>
      <w:r w:rsidRPr="005415D3">
        <w:rPr>
          <w:rStyle w:val="shorttext"/>
          <w:rFonts w:ascii="Palatino Linotype" w:hAnsi="Palatino Linotype"/>
        </w:rPr>
        <w:t>οἱ</w:t>
      </w:r>
      <w:r>
        <w:rPr>
          <w:rStyle w:val="shorttext"/>
          <w:rFonts w:ascii="Palatino Linotype" w:hAnsi="Palatino Linotype"/>
        </w:rPr>
        <w:t xml:space="preserve"> </w:t>
      </w:r>
      <w:r w:rsidRPr="005415D3">
        <w:rPr>
          <w:rStyle w:val="shorttext"/>
          <w:rFonts w:ascii="Palatino Linotype" w:hAnsi="Palatino Linotype"/>
        </w:rPr>
        <w:t>ὁποῖες</w:t>
      </w:r>
      <w:r>
        <w:rPr>
          <w:rStyle w:val="shorttext"/>
          <w:rFonts w:ascii="Palatino Linotype" w:hAnsi="Palatino Linotype"/>
        </w:rPr>
        <w:t xml:space="preserve"> </w:t>
      </w:r>
      <w:r w:rsidRPr="005415D3">
        <w:rPr>
          <w:rStyle w:val="shorttext"/>
          <w:rFonts w:ascii="Palatino Linotype" w:hAnsi="Palatino Linotype"/>
        </w:rPr>
        <w:t>προ-γράφουν</w:t>
      </w:r>
      <w:r>
        <w:rPr>
          <w:rStyle w:val="shorttext"/>
          <w:rFonts w:ascii="Palatino Linotype" w:hAnsi="Palatino Linotype"/>
        </w:rPr>
        <w:t xml:space="preserve"> </w:t>
      </w:r>
      <w:r w:rsidRPr="005415D3">
        <w:rPr>
          <w:rStyle w:val="shorttext"/>
          <w:rFonts w:ascii="Palatino Linotype" w:hAnsi="Palatino Linotype"/>
        </w:rPr>
        <w:t>τὸ</w:t>
      </w:r>
      <w:r>
        <w:rPr>
          <w:rStyle w:val="shorttext"/>
          <w:rFonts w:ascii="Palatino Linotype" w:hAnsi="Palatino Linotype"/>
        </w:rPr>
        <w:t xml:space="preserve"> </w:t>
      </w:r>
      <w:r w:rsidRPr="005415D3">
        <w:rPr>
          <w:rStyle w:val="shorttext"/>
          <w:rFonts w:ascii="Palatino Linotype" w:hAnsi="Palatino Linotype"/>
        </w:rPr>
        <w:t>τέλος</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Κυρίου</w:t>
      </w:r>
      <w:r>
        <w:rPr>
          <w:rStyle w:val="shorttext"/>
          <w:rFonts w:ascii="Palatino Linotype" w:hAnsi="Palatino Linotype"/>
        </w:rPr>
        <w:t xml:space="preserve"> </w:t>
      </w:r>
      <w:r w:rsidRPr="005415D3">
        <w:rPr>
          <w:rStyle w:val="shorttext"/>
          <w:rFonts w:ascii="Palatino Linotype" w:hAnsi="Palatino Linotype"/>
        </w:rPr>
        <w:t>Ἰησοῦ.</w:t>
      </w:r>
      <w:r>
        <w:rPr>
          <w:rStyle w:val="shorttext"/>
          <w:rFonts w:ascii="Palatino Linotype" w:hAnsi="Palatino Linotype"/>
        </w:rPr>
        <w:t xml:space="preserve"> </w:t>
      </w:r>
      <w:r w:rsidRPr="005415D3">
        <w:rPr>
          <w:rStyle w:val="shorttext"/>
          <w:rFonts w:ascii="Palatino Linotype" w:hAnsi="Palatino Linotype"/>
        </w:rPr>
        <w:t>Ἰδίως</w:t>
      </w:r>
      <w:r>
        <w:rPr>
          <w:rStyle w:val="shorttext"/>
          <w:rFonts w:ascii="Palatino Linotype" w:hAnsi="Palatino Linotype"/>
        </w:rPr>
        <w:t xml:space="preserve"> </w:t>
      </w:r>
      <w:r w:rsidRPr="005415D3">
        <w:rPr>
          <w:rStyle w:val="shorttext"/>
          <w:rFonts w:ascii="Palatino Linotype" w:hAnsi="Palatino Linotype"/>
        </w:rPr>
        <w:t>ὁ</w:t>
      </w:r>
      <w:r>
        <w:rPr>
          <w:rStyle w:val="shorttext"/>
          <w:rFonts w:ascii="Palatino Linotype" w:hAnsi="Palatino Linotype"/>
        </w:rPr>
        <w:t xml:space="preserve"> </w:t>
      </w:r>
      <w:r w:rsidRPr="005415D3">
        <w:rPr>
          <w:rStyle w:val="shorttext"/>
          <w:rFonts w:ascii="Palatino Linotype" w:hAnsi="Palatino Linotype"/>
        </w:rPr>
        <w:t>Σταυρὸς</w:t>
      </w:r>
      <w:r>
        <w:rPr>
          <w:rStyle w:val="shorttext"/>
          <w:rFonts w:ascii="Palatino Linotype" w:hAnsi="Palatino Linotype"/>
        </w:rPr>
        <w:t xml:space="preserve"> </w:t>
      </w:r>
      <w:r w:rsidRPr="005415D3">
        <w:rPr>
          <w:rStyle w:val="shorttext"/>
          <w:rFonts w:ascii="Palatino Linotype" w:hAnsi="Palatino Linotype"/>
        </w:rPr>
        <w:t>στοὺς</w:t>
      </w:r>
      <w:r>
        <w:rPr>
          <w:rStyle w:val="shorttext"/>
          <w:rFonts w:ascii="Palatino Linotype" w:hAnsi="Palatino Linotype"/>
        </w:rPr>
        <w:t xml:space="preserve"> </w:t>
      </w:r>
      <w:r w:rsidRPr="005415D3">
        <w:rPr>
          <w:rStyle w:val="shorttext"/>
          <w:rFonts w:ascii="Palatino Linotype" w:hAnsi="Palatino Linotype"/>
        </w:rPr>
        <w:t>ἐλευθέρους</w:t>
      </w:r>
      <w:r>
        <w:rPr>
          <w:rStyle w:val="shorttext"/>
          <w:rFonts w:ascii="Palatino Linotype" w:hAnsi="Palatino Linotype"/>
        </w:rPr>
        <w:t xml:space="preserve"> </w:t>
      </w:r>
      <w:r w:rsidRPr="005415D3">
        <w:rPr>
          <w:rStyle w:val="shorttext"/>
          <w:rFonts w:ascii="Palatino Linotype" w:hAnsi="Palatino Linotype"/>
        </w:rPr>
        <w:t>πολίτες</w:t>
      </w:r>
      <w:r>
        <w:rPr>
          <w:rStyle w:val="shorttext"/>
          <w:rFonts w:ascii="Palatino Linotype" w:hAnsi="Palatino Linotype"/>
        </w:rPr>
        <w:t xml:space="preserve"> </w:t>
      </w:r>
      <w:r w:rsidRPr="005415D3">
        <w:rPr>
          <w:rStyle w:val="shorttext"/>
          <w:rFonts w:ascii="Palatino Linotype" w:hAnsi="Palatino Linotype"/>
        </w:rPr>
        <w:t>τῆς</w:t>
      </w:r>
      <w:r>
        <w:rPr>
          <w:rStyle w:val="shorttext"/>
          <w:rFonts w:ascii="Palatino Linotype" w:hAnsi="Palatino Linotype"/>
        </w:rPr>
        <w:t xml:space="preserve"> </w:t>
      </w:r>
      <w:r w:rsidRPr="005415D3">
        <w:rPr>
          <w:rStyle w:val="shorttext"/>
          <w:rFonts w:ascii="Palatino Linotype" w:hAnsi="Palatino Linotype"/>
        </w:rPr>
        <w:t>Ῥώμης</w:t>
      </w:r>
      <w:r>
        <w:rPr>
          <w:rStyle w:val="shorttext"/>
          <w:rFonts w:ascii="Palatino Linotype" w:hAnsi="Palatino Linotype"/>
        </w:rPr>
        <w:t xml:space="preserve"> </w:t>
      </w:r>
      <w:r w:rsidRPr="005415D3">
        <w:rPr>
          <w:rStyle w:val="shorttext"/>
          <w:rFonts w:ascii="Palatino Linotype" w:hAnsi="Palatino Linotype"/>
        </w:rPr>
        <w:t>προκαλοῦσε</w:t>
      </w:r>
      <w:r>
        <w:rPr>
          <w:rStyle w:val="shorttext"/>
          <w:rFonts w:ascii="Palatino Linotype" w:hAnsi="Palatino Linotype"/>
        </w:rPr>
        <w:t xml:space="preserve"> </w:t>
      </w:r>
      <w:r w:rsidRPr="005415D3">
        <w:rPr>
          <w:rStyle w:val="shorttext"/>
          <w:rFonts w:ascii="Palatino Linotype" w:hAnsi="Palatino Linotype"/>
        </w:rPr>
        <w:t>ἀηδία</w:t>
      </w:r>
      <w:r>
        <w:rPr>
          <w:rStyle w:val="shorttext"/>
          <w:rFonts w:ascii="Palatino Linotype" w:hAnsi="Palatino Linotype"/>
        </w:rPr>
        <w:t xml:space="preserve"> </w:t>
      </w:r>
      <w:r w:rsidRPr="005415D3">
        <w:rPr>
          <w:rStyle w:val="shorttext"/>
          <w:rFonts w:ascii="Palatino Linotype" w:hAnsi="Palatino Linotype"/>
        </w:rPr>
        <w:t>γι’</w:t>
      </w:r>
      <w:r>
        <w:rPr>
          <w:rStyle w:val="shorttext"/>
          <w:rFonts w:ascii="Palatino Linotype" w:hAnsi="Palatino Linotype"/>
        </w:rPr>
        <w:t xml:space="preserve"> </w:t>
      </w:r>
      <w:r w:rsidRPr="005415D3">
        <w:rPr>
          <w:rStyle w:val="shorttext"/>
          <w:rFonts w:ascii="Palatino Linotype" w:hAnsi="Palatino Linotype"/>
        </w:rPr>
        <w:t>αὐτὸ</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ἔπρεπε</w:t>
      </w:r>
      <w:r>
        <w:rPr>
          <w:rStyle w:val="shorttext"/>
          <w:rFonts w:ascii="Palatino Linotype" w:hAnsi="Palatino Linotype"/>
        </w:rPr>
        <w:t xml:space="preserve"> </w:t>
      </w:r>
      <w:r w:rsidRPr="005415D3">
        <w:rPr>
          <w:rStyle w:val="shorttext"/>
          <w:rFonts w:ascii="Palatino Linotype" w:hAnsi="Palatino Linotype"/>
        </w:rPr>
        <w:t>πάσῃ</w:t>
      </w:r>
      <w:r>
        <w:rPr>
          <w:rStyle w:val="shorttext"/>
          <w:rFonts w:ascii="Palatino Linotype" w:hAnsi="Palatino Linotype"/>
        </w:rPr>
        <w:t xml:space="preserve"> </w:t>
      </w:r>
      <w:r w:rsidRPr="005415D3">
        <w:rPr>
          <w:rStyle w:val="shorttext"/>
          <w:rFonts w:ascii="Palatino Linotype" w:hAnsi="Palatino Linotype"/>
        </w:rPr>
        <w:t>θυσίᾳ</w:t>
      </w:r>
      <w:r>
        <w:rPr>
          <w:rStyle w:val="shorttext"/>
          <w:rFonts w:ascii="Palatino Linotype" w:hAnsi="Palatino Linotype"/>
        </w:rPr>
        <w:t xml:space="preserve"> </w:t>
      </w:r>
      <w:r w:rsidRPr="005415D3">
        <w:rPr>
          <w:rStyle w:val="shorttext"/>
          <w:rFonts w:ascii="Palatino Linotype" w:hAnsi="Palatino Linotype"/>
        </w:rPr>
        <w:t>νὰ</w:t>
      </w:r>
      <w:r>
        <w:rPr>
          <w:rStyle w:val="shorttext"/>
          <w:rFonts w:ascii="Palatino Linotype" w:hAnsi="Palatino Linotype"/>
        </w:rPr>
        <w:t xml:space="preserve"> </w:t>
      </w:r>
      <w:r w:rsidRPr="005415D3">
        <w:rPr>
          <w:rStyle w:val="shorttext"/>
          <w:rFonts w:ascii="Palatino Linotype" w:hAnsi="Palatino Linotype"/>
        </w:rPr>
        <w:t>κρατήσουν</w:t>
      </w:r>
      <w:r>
        <w:rPr>
          <w:rStyle w:val="shorttext"/>
          <w:rFonts w:ascii="Palatino Linotype" w:hAnsi="Palatino Linotype"/>
        </w:rPr>
        <w:t xml:space="preserve"> </w:t>
      </w:r>
      <w:r w:rsidRPr="005415D3">
        <w:rPr>
          <w:rStyle w:val="shorttext"/>
          <w:rFonts w:ascii="Palatino Linotype" w:hAnsi="Palatino Linotype"/>
        </w:rPr>
        <w:t>μακριὰ</w:t>
      </w:r>
      <w:r>
        <w:rPr>
          <w:rStyle w:val="shorttext"/>
          <w:rFonts w:ascii="Palatino Linotype" w:hAnsi="Palatino Linotype"/>
        </w:rPr>
        <w:t xml:space="preserve"> </w:t>
      </w:r>
      <w:r w:rsidRPr="005415D3">
        <w:rPr>
          <w:rStyle w:val="shorttext"/>
          <w:rFonts w:ascii="Palatino Linotype" w:hAnsi="Palatino Linotype"/>
        </w:rPr>
        <w:t>τόσο</w:t>
      </w:r>
      <w:r>
        <w:rPr>
          <w:rStyle w:val="shorttext"/>
          <w:rFonts w:ascii="Palatino Linotype" w:hAnsi="Palatino Linotype"/>
        </w:rPr>
        <w:t xml:space="preserve"> </w:t>
      </w:r>
      <w:r w:rsidRPr="005415D3">
        <w:rPr>
          <w:rStyle w:val="shorttext"/>
          <w:rFonts w:ascii="Palatino Linotype" w:hAnsi="Palatino Linotype"/>
        </w:rPr>
        <w:t>τὶς</w:t>
      </w:r>
      <w:r>
        <w:rPr>
          <w:rStyle w:val="shorttext"/>
          <w:rFonts w:ascii="Palatino Linotype" w:hAnsi="Palatino Linotype"/>
        </w:rPr>
        <w:t xml:space="preserve"> </w:t>
      </w:r>
      <w:r w:rsidRPr="005415D3">
        <w:rPr>
          <w:rStyle w:val="shorttext"/>
          <w:rFonts w:ascii="Palatino Linotype" w:hAnsi="Palatino Linotype"/>
        </w:rPr>
        <w:t>σκέψεις</w:t>
      </w:r>
      <w:r>
        <w:rPr>
          <w:rStyle w:val="shorttext"/>
          <w:rFonts w:ascii="Palatino Linotype" w:hAnsi="Palatino Linotype"/>
        </w:rPr>
        <w:t xml:space="preserve"> </w:t>
      </w:r>
      <w:r w:rsidRPr="005415D3">
        <w:rPr>
          <w:rStyle w:val="shorttext"/>
          <w:rFonts w:ascii="Palatino Linotype" w:hAnsi="Palatino Linotype"/>
        </w:rPr>
        <w:t>ὅσο</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τὰ</w:t>
      </w:r>
      <w:r>
        <w:rPr>
          <w:rStyle w:val="shorttext"/>
          <w:rFonts w:ascii="Palatino Linotype" w:hAnsi="Palatino Linotype"/>
        </w:rPr>
        <w:t xml:space="preserve"> </w:t>
      </w:r>
      <w:r w:rsidRPr="005415D3">
        <w:rPr>
          <w:rStyle w:val="shorttext"/>
          <w:rFonts w:ascii="Palatino Linotype" w:hAnsi="Palatino Linotype"/>
        </w:rPr>
        <w:t>μάτια</w:t>
      </w:r>
      <w:r>
        <w:rPr>
          <w:rStyle w:val="shorttext"/>
          <w:rFonts w:ascii="Palatino Linotype" w:hAnsi="Palatino Linotype"/>
        </w:rPr>
        <w:t xml:space="preserve"> </w:t>
      </w:r>
      <w:r w:rsidRPr="005415D3">
        <w:rPr>
          <w:rStyle w:val="shorttext"/>
          <w:rFonts w:ascii="Palatino Linotype" w:hAnsi="Palatino Linotype"/>
        </w:rPr>
        <w:t>καὶ</w:t>
      </w:r>
      <w:r>
        <w:rPr>
          <w:rStyle w:val="shorttext"/>
          <w:rFonts w:ascii="Palatino Linotype" w:hAnsi="Palatino Linotype"/>
        </w:rPr>
        <w:t xml:space="preserve"> </w:t>
      </w:r>
      <w:r w:rsidRPr="005415D3">
        <w:rPr>
          <w:rStyle w:val="shorttext"/>
          <w:rFonts w:ascii="Palatino Linotype" w:hAnsi="Palatino Linotype"/>
        </w:rPr>
        <w:t>αὐτιὰ</w:t>
      </w:r>
      <w:r>
        <w:rPr>
          <w:rStyle w:val="shorttext"/>
          <w:rFonts w:ascii="Palatino Linotype" w:hAnsi="Palatino Linotype"/>
        </w:rPr>
        <w:t xml:space="preserve"> </w:t>
      </w:r>
      <w:r w:rsidRPr="005415D3">
        <w:rPr>
          <w:rStyle w:val="shorttext"/>
          <w:rFonts w:ascii="Palatino Linotype" w:hAnsi="Palatino Linotype"/>
        </w:rPr>
        <w:t>(πρβλ.</w:t>
      </w:r>
      <w:r>
        <w:rPr>
          <w:rStyle w:val="shorttext"/>
          <w:rFonts w:ascii="Palatino Linotype" w:hAnsi="Palatino Linotype"/>
        </w:rPr>
        <w:t xml:space="preserve"> </w:t>
      </w:r>
      <w:r w:rsidRPr="005415D3">
        <w:rPr>
          <w:rStyle w:val="shorttext"/>
          <w:rFonts w:ascii="Palatino Linotype" w:hAnsi="Palatino Linotype"/>
        </w:rPr>
        <w:t>Κικέρων</w:t>
      </w:r>
      <w:r w:rsidRPr="005415D3">
        <w:rPr>
          <w:rStyle w:val="shorttext"/>
          <w:rFonts w:ascii="Palatino Linotype" w:hAnsi="Palatino Linotype"/>
          <w:i/>
        </w:rPr>
        <w:t>,</w:t>
      </w:r>
      <w:r>
        <w:rPr>
          <w:rStyle w:val="shorttext"/>
          <w:rFonts w:ascii="Palatino Linotype" w:hAnsi="Palatino Linotype"/>
          <w:i/>
        </w:rPr>
        <w:t xml:space="preserve"> </w:t>
      </w:r>
      <w:r w:rsidRPr="005415D3">
        <w:rPr>
          <w:rStyle w:val="shorttext"/>
          <w:rFonts w:ascii="Palatino Linotype" w:hAnsi="Palatino Linotype"/>
          <w:i/>
        </w:rPr>
        <w:t>Pro</w:t>
      </w:r>
      <w:r>
        <w:rPr>
          <w:rStyle w:val="shorttext"/>
          <w:rFonts w:ascii="Palatino Linotype" w:hAnsi="Palatino Linotype"/>
          <w:i/>
        </w:rPr>
        <w:t xml:space="preserve"> </w:t>
      </w:r>
      <w:r w:rsidRPr="005415D3">
        <w:rPr>
          <w:rStyle w:val="shorttext"/>
          <w:rFonts w:ascii="Palatino Linotype" w:hAnsi="Palatino Linotype"/>
          <w:i/>
        </w:rPr>
        <w:t>Rabirio</w:t>
      </w:r>
      <w:r>
        <w:rPr>
          <w:rStyle w:val="shorttext"/>
          <w:rFonts w:ascii="Palatino Linotype" w:hAnsi="Palatino Linotype"/>
        </w:rPr>
        <w:t xml:space="preserve"> </w:t>
      </w:r>
      <w:r w:rsidRPr="005415D3">
        <w:rPr>
          <w:rStyle w:val="shorttext"/>
          <w:rFonts w:ascii="Palatino Linotype" w:hAnsi="Palatino Linotype"/>
        </w:rPr>
        <w:t>5.16)</w:t>
      </w:r>
      <w:r>
        <w:rPr>
          <w:rStyle w:val="shorttext"/>
          <w:rFonts w:ascii="Palatino Linotype" w:hAnsi="Palatino Linotype"/>
        </w:rPr>
        <w:t xml:space="preserve"> </w:t>
      </w:r>
      <w:r w:rsidRPr="005415D3">
        <w:rPr>
          <w:rStyle w:val="shorttext"/>
          <w:rFonts w:ascii="Palatino Linotype" w:hAnsi="Palatino Linotype"/>
        </w:rPr>
        <w:t>(3)</w:t>
      </w:r>
      <w:r>
        <w:rPr>
          <w:rStyle w:val="shorttext"/>
          <w:rFonts w:ascii="Palatino Linotype" w:hAnsi="Palatino Linotype"/>
        </w:rPr>
        <w:t xml:space="preserve"> </w:t>
      </w:r>
      <w:r w:rsidRPr="005415D3">
        <w:rPr>
          <w:rStyle w:val="shorttext"/>
          <w:rFonts w:ascii="Palatino Linotype" w:hAnsi="Palatino Linotype"/>
        </w:rPr>
        <w:t>Σύμφωνα</w:t>
      </w:r>
      <w:r>
        <w:rPr>
          <w:rStyle w:val="shorttext"/>
          <w:rFonts w:ascii="Palatino Linotype" w:hAnsi="Palatino Linotype"/>
        </w:rPr>
        <w:t xml:space="preserve"> </w:t>
      </w:r>
      <w:r w:rsidRPr="005415D3">
        <w:rPr>
          <w:rStyle w:val="shorttext"/>
          <w:rFonts w:ascii="Palatino Linotype" w:hAnsi="Palatino Linotype"/>
        </w:rPr>
        <w:t>μὲ</w:t>
      </w:r>
      <w:r>
        <w:rPr>
          <w:rStyle w:val="shorttext"/>
          <w:rFonts w:ascii="Palatino Linotype" w:hAnsi="Palatino Linotype"/>
        </w:rPr>
        <w:t xml:space="preserve"> </w:t>
      </w:r>
      <w:r w:rsidRPr="005415D3">
        <w:rPr>
          <w:rStyle w:val="shorttext"/>
          <w:rFonts w:ascii="Palatino Linotype" w:hAnsi="Palatino Linotype"/>
        </w:rPr>
        <w:t>τὸν</w:t>
      </w:r>
      <w:r>
        <w:rPr>
          <w:rStyle w:val="shorttext"/>
          <w:rFonts w:ascii="Palatino Linotype" w:hAnsi="Palatino Linotype"/>
        </w:rPr>
        <w:t xml:space="preserve"> </w:t>
      </w:r>
      <w:r w:rsidRPr="005415D3">
        <w:rPr>
          <w:rStyle w:val="shorttext"/>
          <w:rFonts w:ascii="Palatino Linotype" w:hAnsi="Palatino Linotype"/>
        </w:rPr>
        <w:t>Ἰ.</w:t>
      </w:r>
      <w:r>
        <w:rPr>
          <w:rStyle w:val="shorttext"/>
          <w:rFonts w:ascii="Palatino Linotype" w:hAnsi="Palatino Linotype"/>
        </w:rPr>
        <w:t xml:space="preserve"> </w:t>
      </w:r>
      <w:r w:rsidRPr="005415D3">
        <w:rPr>
          <w:rStyle w:val="shorttext"/>
          <w:rFonts w:ascii="Palatino Linotype" w:hAnsi="Palatino Linotype"/>
        </w:rPr>
        <w:t>Χρυσόστομο,</w:t>
      </w:r>
      <w:r>
        <w:rPr>
          <w:rStyle w:val="shorttext"/>
          <w:rFonts w:ascii="Palatino Linotype" w:hAnsi="Palatino Linotype"/>
        </w:rPr>
        <w:t xml:space="preserve"> </w:t>
      </w:r>
      <w:r w:rsidRPr="005415D3">
        <w:rPr>
          <w:rStyle w:val="shorttext"/>
          <w:rFonts w:ascii="Palatino Linotype" w:hAnsi="Palatino Linotype"/>
        </w:rPr>
        <w:t>ἡ</w:t>
      </w:r>
      <w:r>
        <w:rPr>
          <w:rStyle w:val="shorttext"/>
          <w:rFonts w:ascii="Palatino Linotype" w:hAnsi="Palatino Linotype"/>
        </w:rPr>
        <w:t xml:space="preserve"> </w:t>
      </w:r>
      <w:r w:rsidRPr="005415D3">
        <w:rPr>
          <w:rStyle w:val="shorttext"/>
          <w:rFonts w:ascii="Palatino Linotype" w:hAnsi="Palatino Linotype"/>
        </w:rPr>
        <w:t>συγκεκριμένη</w:t>
      </w:r>
      <w:r>
        <w:rPr>
          <w:rStyle w:val="shorttext"/>
          <w:rFonts w:ascii="Palatino Linotype" w:hAnsi="Palatino Linotype"/>
        </w:rPr>
        <w:t xml:space="preserve"> </w:t>
      </w:r>
      <w:r w:rsidRPr="005415D3">
        <w:rPr>
          <w:rStyle w:val="shorttext"/>
          <w:rFonts w:ascii="Palatino Linotype" w:hAnsi="Palatino Linotype"/>
        </w:rPr>
        <w:t>αὐτοψία</w:t>
      </w:r>
      <w:r>
        <w:rPr>
          <w:rStyle w:val="shorttext"/>
          <w:rFonts w:ascii="Palatino Linotype" w:hAnsi="Palatino Linotype"/>
        </w:rPr>
        <w:t xml:space="preserve"> </w:t>
      </w:r>
      <w:r w:rsidRPr="005415D3">
        <w:rPr>
          <w:rStyle w:val="shorttext"/>
          <w:rFonts w:ascii="Palatino Linotype" w:hAnsi="Palatino Linotype"/>
        </w:rPr>
        <w:t>ὀφείλεται</w:t>
      </w:r>
      <w:r>
        <w:rPr>
          <w:rStyle w:val="shorttext"/>
          <w:rFonts w:ascii="Palatino Linotype" w:hAnsi="Palatino Linotype"/>
        </w:rPr>
        <w:t xml:space="preserve"> </w:t>
      </w:r>
      <w:r w:rsidRPr="005415D3">
        <w:rPr>
          <w:rStyle w:val="shorttext"/>
          <w:rFonts w:ascii="Palatino Linotype" w:hAnsi="Palatino Linotype"/>
        </w:rPr>
        <w:t>στὰ</w:t>
      </w:r>
      <w:r>
        <w:rPr>
          <w:rStyle w:val="shorttext"/>
          <w:rFonts w:ascii="Palatino Linotype" w:hAnsi="Palatino Linotype"/>
        </w:rPr>
        <w:t xml:space="preserve"> </w:t>
      </w:r>
      <w:r w:rsidRPr="005415D3">
        <w:rPr>
          <w:rStyle w:val="shorttext"/>
          <w:rFonts w:ascii="Palatino Linotype" w:hAnsi="Palatino Linotype"/>
          <w:b/>
        </w:rPr>
        <w:t>μάτια</w:t>
      </w:r>
      <w:r>
        <w:rPr>
          <w:rStyle w:val="shorttext"/>
          <w:rFonts w:ascii="Palatino Linotype" w:hAnsi="Palatino Linotype"/>
          <w:b/>
        </w:rPr>
        <w:t xml:space="preserve"> </w:t>
      </w:r>
      <w:r w:rsidRPr="005415D3">
        <w:rPr>
          <w:rStyle w:val="shorttext"/>
          <w:rFonts w:ascii="Palatino Linotype" w:hAnsi="Palatino Linotype"/>
          <w:b/>
        </w:rPr>
        <w:t>τῆς</w:t>
      </w:r>
      <w:r>
        <w:rPr>
          <w:rStyle w:val="shorttext"/>
          <w:rFonts w:ascii="Palatino Linotype" w:hAnsi="Palatino Linotype"/>
          <w:b/>
        </w:rPr>
        <w:t xml:space="preserve"> </w:t>
      </w:r>
      <w:r w:rsidRPr="005415D3">
        <w:rPr>
          <w:rStyle w:val="shorttext"/>
          <w:rFonts w:ascii="Palatino Linotype" w:hAnsi="Palatino Linotype"/>
          <w:b/>
        </w:rPr>
        <w:t>πίστεως</w:t>
      </w:r>
      <w:r>
        <w:rPr>
          <w:rStyle w:val="shorttext"/>
          <w:rFonts w:ascii="Palatino Linotype" w:hAnsi="Palatino Linotype"/>
        </w:rPr>
        <w:t xml:space="preserve"> </w:t>
      </w:r>
      <w:r w:rsidRPr="005415D3">
        <w:rPr>
          <w:rStyle w:val="shorttext"/>
          <w:rFonts w:ascii="Palatino Linotype" w:hAnsi="Palatino Linotype"/>
        </w:rPr>
        <w:t>τῶν</w:t>
      </w:r>
      <w:r>
        <w:rPr>
          <w:rStyle w:val="shorttext"/>
          <w:rFonts w:ascii="Palatino Linotype" w:hAnsi="Palatino Linotype"/>
        </w:rPr>
        <w:t xml:space="preserve"> </w:t>
      </w:r>
      <w:r w:rsidRPr="005415D3">
        <w:rPr>
          <w:rStyle w:val="shorttext"/>
          <w:rFonts w:ascii="Palatino Linotype" w:hAnsi="Palatino Linotype"/>
        </w:rPr>
        <w:t>ἀκροατῶν,</w:t>
      </w:r>
      <w:r>
        <w:rPr>
          <w:rStyle w:val="shorttext"/>
          <w:rFonts w:ascii="Palatino Linotype" w:hAnsi="Palatino Linotype"/>
        </w:rPr>
        <w:t xml:space="preserve"> </w:t>
      </w:r>
      <w:r w:rsidRPr="005415D3">
        <w:rPr>
          <w:rStyle w:val="shorttext"/>
          <w:rFonts w:ascii="Palatino Linotype" w:hAnsi="Palatino Linotype"/>
        </w:rPr>
        <w:t>οἱ</w:t>
      </w:r>
      <w:r>
        <w:rPr>
          <w:rStyle w:val="shorttext"/>
          <w:rFonts w:ascii="Palatino Linotype" w:hAnsi="Palatino Linotype"/>
        </w:rPr>
        <w:t xml:space="preserve"> </w:t>
      </w:r>
      <w:r w:rsidRPr="005415D3">
        <w:rPr>
          <w:rStyle w:val="shorttext"/>
          <w:rFonts w:ascii="Palatino Linotype" w:hAnsi="Palatino Linotype"/>
        </w:rPr>
        <w:t>ὁποῖοι</w:t>
      </w:r>
      <w:r>
        <w:rPr>
          <w:rStyle w:val="shorttext"/>
          <w:rFonts w:ascii="Palatino Linotype" w:hAnsi="Palatino Linotype"/>
        </w:rPr>
        <w:t xml:space="preserve">  </w:t>
      </w:r>
      <w:r w:rsidRPr="005415D3">
        <w:rPr>
          <w:rFonts w:ascii="Palatino Linotype" w:hAnsi="Palatino Linotype" w:cs="Silver Humana"/>
          <w:i/>
          <w:sz w:val="20"/>
          <w:szCs w:val="20"/>
        </w:rPr>
        <w:t>ἀκριβέστερον</w:t>
      </w:r>
      <w:r>
        <w:rPr>
          <w:rFonts w:ascii="Palatino Linotype" w:hAnsi="Palatino Linotype" w:cs="Silver Humana"/>
          <w:i/>
          <w:sz w:val="20"/>
          <w:szCs w:val="20"/>
        </w:rPr>
        <w:t xml:space="preserve"> </w:t>
      </w:r>
      <w:r w:rsidRPr="005415D3">
        <w:rPr>
          <w:rFonts w:ascii="Palatino Linotype" w:hAnsi="Palatino Linotype" w:cs="Silver Humana"/>
          <w:i/>
          <w:sz w:val="20"/>
          <w:szCs w:val="20"/>
        </w:rPr>
        <w:t>ἐθεώρησαν</w:t>
      </w:r>
      <w:r>
        <w:rPr>
          <w:rFonts w:ascii="Palatino Linotype" w:hAnsi="Palatino Linotype" w:cs="Silver Humana"/>
          <w:i/>
          <w:sz w:val="20"/>
          <w:szCs w:val="20"/>
        </w:rPr>
        <w:t xml:space="preserve"> </w:t>
      </w:r>
      <w:r w:rsidRPr="005415D3">
        <w:rPr>
          <w:rFonts w:ascii="Palatino Linotype" w:hAnsi="Palatino Linotype" w:cs="Silver Humana"/>
          <w:i/>
          <w:sz w:val="20"/>
          <w:szCs w:val="20"/>
        </w:rPr>
        <w:t>τῶν</w:t>
      </w:r>
      <w:r>
        <w:rPr>
          <w:rFonts w:ascii="Palatino Linotype" w:hAnsi="Palatino Linotype" w:cs="Silver Humana"/>
          <w:i/>
          <w:sz w:val="20"/>
          <w:szCs w:val="20"/>
        </w:rPr>
        <w:t xml:space="preserve"> </w:t>
      </w:r>
      <w:r w:rsidRPr="005415D3">
        <w:rPr>
          <w:rFonts w:ascii="Palatino Linotype" w:hAnsi="Palatino Linotype" w:cs="Silver Humana"/>
          <w:i/>
          <w:sz w:val="20"/>
          <w:szCs w:val="20"/>
        </w:rPr>
        <w:t>παρόντων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ἐνίων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καὶ</w:t>
      </w:r>
      <w:r>
        <w:rPr>
          <w:rFonts w:ascii="Palatino Linotype" w:hAnsi="Palatino Linotype" w:cs="Silver Humana"/>
          <w:i/>
          <w:sz w:val="20"/>
          <w:szCs w:val="20"/>
        </w:rPr>
        <w:t xml:space="preserve"> </w:t>
      </w:r>
      <w:r w:rsidRPr="005415D3">
        <w:rPr>
          <w:rFonts w:ascii="Palatino Linotype" w:hAnsi="Palatino Linotype" w:cs="Silver Humana"/>
          <w:i/>
          <w:sz w:val="20"/>
          <w:szCs w:val="20"/>
        </w:rPr>
        <w:t>τὰ</w:t>
      </w:r>
      <w:r>
        <w:rPr>
          <w:rFonts w:ascii="Palatino Linotype" w:hAnsi="Palatino Linotype" w:cs="Silver Humana"/>
          <w:i/>
          <w:sz w:val="20"/>
          <w:szCs w:val="20"/>
        </w:rPr>
        <w:t xml:space="preserve"> </w:t>
      </w:r>
      <w:r w:rsidRPr="005415D3">
        <w:rPr>
          <w:rFonts w:ascii="Palatino Linotype" w:hAnsi="Palatino Linotype" w:cs="Silver Humana"/>
          <w:i/>
          <w:sz w:val="20"/>
          <w:szCs w:val="20"/>
        </w:rPr>
        <w:t>γινόμενα</w:t>
      </w:r>
      <w:r>
        <w:rPr>
          <w:rFonts w:ascii="Palatino Linotype" w:hAnsi="Palatino Linotype" w:cs="Silver Humana"/>
          <w:i/>
          <w:sz w:val="20"/>
          <w:szCs w:val="20"/>
        </w:rPr>
        <w:t xml:space="preserve"> </w:t>
      </w:r>
      <w:r w:rsidRPr="005415D3">
        <w:rPr>
          <w:rFonts w:ascii="Palatino Linotype" w:hAnsi="Palatino Linotype" w:cs="Silver Humana"/>
          <w:i/>
          <w:sz w:val="20"/>
          <w:szCs w:val="20"/>
        </w:rPr>
        <w:t>θεωμένων.</w:t>
      </w:r>
      <w:r>
        <w:rPr>
          <w:rFonts w:ascii="Palatino Linotype" w:hAnsi="Palatino Linotype" w:cs="Silver Humana"/>
          <w:i/>
          <w:sz w:val="20"/>
          <w:szCs w:val="20"/>
        </w:rPr>
        <w:t xml:space="preserve"> </w:t>
      </w:r>
      <w:r w:rsidRPr="005415D3">
        <w:rPr>
          <w:rFonts w:ascii="Palatino Linotype" w:hAnsi="Palatino Linotype" w:cs="Silver Humana"/>
          <w:i/>
          <w:sz w:val="20"/>
          <w:szCs w:val="20"/>
        </w:rPr>
        <w:t>[…]</w:t>
      </w:r>
      <w:r>
        <w:rPr>
          <w:rStyle w:val="shorttext"/>
          <w:rFonts w:ascii="Palatino Linotype" w:hAnsi="Palatino Linotype"/>
          <w:sz w:val="18"/>
          <w:szCs w:val="18"/>
          <w:highlight w:val="yellow"/>
        </w:rPr>
        <w:t xml:space="preserve">  </w:t>
      </w:r>
      <w:r w:rsidRPr="005415D3">
        <w:rPr>
          <w:rFonts w:ascii="Palatino Linotype" w:hAnsi="Palatino Linotype" w:cs="Silver Humana"/>
          <w:i/>
          <w:sz w:val="18"/>
          <w:szCs w:val="18"/>
          <w:highlight w:val="yellow"/>
        </w:rPr>
        <w:t>τοῦτον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ἀφέντες͵</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ἐπὶ</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τὸν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νόμον</w:t>
      </w:r>
      <w:r>
        <w:rPr>
          <w:rFonts w:ascii="Palatino Linotype" w:hAnsi="Palatino Linotype" w:cs="Silver Humana"/>
          <w:i/>
          <w:sz w:val="18"/>
          <w:szCs w:val="18"/>
          <w:highlight w:val="yellow"/>
        </w:rPr>
        <w:t xml:space="preserve"> </w:t>
      </w:r>
      <w:r w:rsidRPr="005415D3">
        <w:rPr>
          <w:rFonts w:ascii="Palatino Linotype" w:hAnsi="Palatino Linotype" w:cs="Silver Humana"/>
          <w:i/>
          <w:sz w:val="18"/>
          <w:szCs w:val="18"/>
          <w:highlight w:val="yellow"/>
        </w:rPr>
        <w:t>ἔδραμον͵</w:t>
      </w:r>
      <w:r>
        <w:rPr>
          <w:rFonts w:ascii="Palatino Linotype" w:hAnsi="Palatino Linotype" w:cs="Silver Humana"/>
          <w:i/>
          <w:sz w:val="18"/>
          <w:szCs w:val="18"/>
          <w:highlight w:val="yellow"/>
        </w:rPr>
        <w:t xml:space="preserve"> </w:t>
      </w:r>
      <w:r w:rsidRPr="005415D3">
        <w:rPr>
          <w:rFonts w:ascii="Palatino Linotype" w:hAnsi="Palatino Linotype" w:cs="Silver Humana"/>
          <w:b/>
          <w:i/>
          <w:sz w:val="18"/>
          <w:szCs w:val="18"/>
          <w:highlight w:val="yellow"/>
        </w:rPr>
        <w:t>οὐδὲν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αἰδεσθέντες</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τῶν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παθημάτων</w:t>
      </w:r>
      <w:r>
        <w:rPr>
          <w:rFonts w:ascii="Palatino Linotype" w:hAnsi="Palatino Linotype" w:cs="Silver Humana"/>
          <w:b/>
          <w:i/>
          <w:sz w:val="18"/>
          <w:szCs w:val="18"/>
          <w:highlight w:val="yellow"/>
        </w:rPr>
        <w:t xml:space="preserve"> </w:t>
      </w:r>
      <w:r w:rsidRPr="005415D3">
        <w:rPr>
          <w:rFonts w:ascii="Palatino Linotype" w:hAnsi="Palatino Linotype" w:cs="Silver Humana"/>
          <w:b/>
          <w:i/>
          <w:sz w:val="18"/>
          <w:szCs w:val="18"/>
          <w:highlight w:val="yellow"/>
        </w:rPr>
        <w:t>ἐκείνων</w:t>
      </w:r>
      <w:r>
        <w:rPr>
          <w:rFonts w:ascii="Palatino Linotype" w:hAnsi="Palatino Linotype" w:cs="Silver Humana"/>
          <w:sz w:val="20"/>
          <w:szCs w:val="20"/>
        </w:rPr>
        <w:t xml:space="preserve"> </w:t>
      </w:r>
      <w:r w:rsidRPr="005415D3">
        <w:rPr>
          <w:rFonts w:ascii="Palatino Linotype" w:hAnsi="Palatino Linotype" w:cs="Silver Humana"/>
          <w:sz w:val="20"/>
          <w:szCs w:val="20"/>
        </w:rPr>
        <w:t>(61.649.5)</w:t>
      </w:r>
      <w:r w:rsidRPr="005415D3">
        <w:rPr>
          <w:rStyle w:val="shorttext"/>
          <w:rFonts w:ascii="Palatino Linotype" w:hAnsi="Palatino Linotype"/>
          <w:sz w:val="20"/>
          <w:szCs w:val="20"/>
        </w:rPr>
        <w:t>.</w:t>
      </w:r>
      <w:r>
        <w:rPr>
          <w:rStyle w:val="shorttext"/>
          <w:rFonts w:ascii="Palatino Linotype" w:hAnsi="Palatino Linotype"/>
        </w:rPr>
        <w:t xml:space="preserve"> </w:t>
      </w:r>
      <w:r w:rsidRPr="005415D3">
        <w:rPr>
          <w:rStyle w:val="shorttext"/>
          <w:rFonts w:ascii="Palatino Linotype" w:hAnsi="Palatino Linotype"/>
        </w:rPr>
        <w:t>Σὲ</w:t>
      </w:r>
      <w:r>
        <w:rPr>
          <w:rStyle w:val="shorttext"/>
          <w:rFonts w:ascii="Palatino Linotype" w:hAnsi="Palatino Linotype"/>
        </w:rPr>
        <w:t xml:space="preserve"> </w:t>
      </w:r>
      <w:r w:rsidRPr="005415D3">
        <w:rPr>
          <w:rStyle w:val="shorttext"/>
          <w:rFonts w:ascii="Palatino Linotype" w:hAnsi="Palatino Linotype"/>
        </w:rPr>
        <w:t>κάθε</w:t>
      </w:r>
      <w:r>
        <w:rPr>
          <w:rStyle w:val="shorttext"/>
          <w:rFonts w:ascii="Palatino Linotype" w:hAnsi="Palatino Linotype"/>
        </w:rPr>
        <w:t xml:space="preserve"> </w:t>
      </w:r>
      <w:r w:rsidRPr="005415D3">
        <w:rPr>
          <w:rStyle w:val="shorttext"/>
          <w:rFonts w:ascii="Palatino Linotype" w:hAnsi="Palatino Linotype"/>
        </w:rPr>
        <w:t>περίπτωση</w:t>
      </w:r>
      <w:r>
        <w:rPr>
          <w:rStyle w:val="shorttext"/>
          <w:rFonts w:ascii="Palatino Linotype" w:hAnsi="Palatino Linotype"/>
        </w:rPr>
        <w:t xml:space="preserve"> </w:t>
      </w:r>
      <w:r w:rsidRPr="005415D3">
        <w:rPr>
          <w:rStyle w:val="shorttext"/>
          <w:rFonts w:ascii="Palatino Linotype" w:hAnsi="Palatino Linotype"/>
        </w:rPr>
        <w:t>ἐξαίρει</w:t>
      </w:r>
      <w:r>
        <w:rPr>
          <w:rStyle w:val="shorttext"/>
          <w:rFonts w:ascii="Palatino Linotype" w:hAnsi="Palatino Linotype"/>
        </w:rPr>
        <w:t xml:space="preserve"> </w:t>
      </w:r>
      <w:r w:rsidRPr="005415D3">
        <w:rPr>
          <w:rStyle w:val="shorttext"/>
          <w:rFonts w:ascii="Palatino Linotype" w:hAnsi="Palatino Linotype"/>
        </w:rPr>
        <w:t>ὁ</w:t>
      </w:r>
      <w:r>
        <w:rPr>
          <w:rStyle w:val="shorttext"/>
          <w:rFonts w:ascii="Palatino Linotype" w:hAnsi="Palatino Linotype"/>
        </w:rPr>
        <w:t xml:space="preserve"> </w:t>
      </w:r>
      <w:r w:rsidRPr="005415D3">
        <w:rPr>
          <w:rStyle w:val="shorttext"/>
          <w:rFonts w:ascii="Palatino Linotype" w:hAnsi="Palatino Linotype"/>
        </w:rPr>
        <w:t>Ἀντιοχεὺς</w:t>
      </w:r>
      <w:r>
        <w:rPr>
          <w:rStyle w:val="shorttext"/>
          <w:rFonts w:ascii="Palatino Linotype" w:hAnsi="Palatino Linotype"/>
        </w:rPr>
        <w:t xml:space="preserve"> </w:t>
      </w:r>
      <w:r w:rsidRPr="005415D3">
        <w:rPr>
          <w:rStyle w:val="shorttext"/>
          <w:rFonts w:ascii="Palatino Linotype" w:hAnsi="Palatino Linotype"/>
        </w:rPr>
        <w:t>ἑρμηνευτὴς</w:t>
      </w:r>
      <w:r>
        <w:rPr>
          <w:rStyle w:val="shorttext"/>
          <w:rFonts w:ascii="Palatino Linotype" w:hAnsi="Palatino Linotype"/>
        </w:rPr>
        <w:t xml:space="preserve"> </w:t>
      </w:r>
      <w:r w:rsidRPr="005415D3">
        <w:rPr>
          <w:rStyle w:val="shorttext"/>
          <w:rFonts w:ascii="Palatino Linotype" w:hAnsi="Palatino Linotype"/>
        </w:rPr>
        <w:t>τὴν</w:t>
      </w:r>
      <w:r>
        <w:rPr>
          <w:rStyle w:val="shorttext"/>
          <w:rFonts w:ascii="Palatino Linotype" w:hAnsi="Palatino Linotype"/>
        </w:rPr>
        <w:t xml:space="preserve"> </w:t>
      </w:r>
      <w:r w:rsidRPr="005415D3">
        <w:rPr>
          <w:rStyle w:val="shorttext"/>
          <w:rFonts w:ascii="Palatino Linotype" w:hAnsi="Palatino Linotype"/>
        </w:rPr>
        <w:lastRenderedPageBreak/>
        <w:t>ἐνέργεια</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χριστολογικοῦ</w:t>
      </w:r>
      <w:r>
        <w:rPr>
          <w:rStyle w:val="shorttext"/>
          <w:rFonts w:ascii="Palatino Linotype" w:hAnsi="Palatino Linotype"/>
        </w:rPr>
        <w:t xml:space="preserve"> </w:t>
      </w:r>
      <w:r w:rsidRPr="005415D3">
        <w:rPr>
          <w:rStyle w:val="shorttext"/>
          <w:rFonts w:ascii="Palatino Linotype" w:hAnsi="Palatino Linotype"/>
        </w:rPr>
        <w:t>κηρύγματος</w:t>
      </w:r>
      <w:r>
        <w:rPr>
          <w:rStyle w:val="shorttext"/>
          <w:rFonts w:ascii="Palatino Linotype" w:hAnsi="Palatino Linotype"/>
        </w:rPr>
        <w:t xml:space="preserve"> </w:t>
      </w:r>
      <w:r w:rsidRPr="005415D3">
        <w:rPr>
          <w:rStyle w:val="shorttext"/>
          <w:rFonts w:ascii="Palatino Linotype" w:hAnsi="Palatino Linotype"/>
        </w:rPr>
        <w:t>τοῦ</w:t>
      </w:r>
      <w:r>
        <w:rPr>
          <w:rStyle w:val="shorttext"/>
          <w:rFonts w:ascii="Palatino Linotype" w:hAnsi="Palatino Linotype"/>
        </w:rPr>
        <w:t xml:space="preserve"> </w:t>
      </w:r>
      <w:r w:rsidRPr="005415D3">
        <w:rPr>
          <w:rStyle w:val="shorttext"/>
          <w:rFonts w:ascii="Palatino Linotype" w:hAnsi="Palatino Linotype"/>
        </w:rPr>
        <w:t>σταυροῦ</w:t>
      </w:r>
      <w:r w:rsidRPr="005415D3">
        <w:rPr>
          <w:rFonts w:ascii="Palatino Linotype" w:hAnsi="Palatino Linotype" w:cs="Arial"/>
        </w:rPr>
        <w:t>:</w:t>
      </w:r>
      <w:r>
        <w:rPr>
          <w:rFonts w:ascii="Arial" w:hAnsi="Arial" w:cs="Arial"/>
        </w:rPr>
        <w:t xml:space="preserve"> </w:t>
      </w:r>
      <w:r w:rsidRPr="005415D3">
        <w:rPr>
          <w:rFonts w:ascii="Palatino Linotype" w:hAnsi="Palatino Linotype" w:cs="Silver Humana"/>
          <w:i/>
        </w:rPr>
        <w:t>Σὺ</w:t>
      </w:r>
      <w:r>
        <w:rPr>
          <w:rFonts w:ascii="Palatino Linotype" w:hAnsi="Palatino Linotype" w:cs="Silver Humana"/>
          <w:i/>
        </w:rPr>
        <w:t xml:space="preserve"> </w:t>
      </w:r>
      <w:r w:rsidRPr="005415D3">
        <w:rPr>
          <w:rFonts w:ascii="Palatino Linotype" w:hAnsi="Palatino Linotype" w:cs="Silver Humana"/>
          <w:i/>
        </w:rPr>
        <w:t>δέ</w:t>
      </w:r>
      <w:r>
        <w:rPr>
          <w:rFonts w:ascii="Palatino Linotype" w:hAnsi="Palatino Linotype" w:cs="Silver Humana"/>
          <w:i/>
        </w:rPr>
        <w:t xml:space="preserve"> </w:t>
      </w:r>
      <w:r w:rsidRPr="005415D3">
        <w:rPr>
          <w:rFonts w:ascii="Palatino Linotype" w:hAnsi="Palatino Linotype" w:cs="Silver Humana"/>
          <w:i/>
        </w:rPr>
        <w:t>μοι</w:t>
      </w:r>
      <w:r>
        <w:rPr>
          <w:rFonts w:ascii="Palatino Linotype" w:hAnsi="Palatino Linotype" w:cs="Silver Humana"/>
          <w:i/>
        </w:rPr>
        <w:t xml:space="preserve"> </w:t>
      </w:r>
      <w:r w:rsidRPr="005415D3">
        <w:rPr>
          <w:rFonts w:ascii="Palatino Linotype" w:hAnsi="Palatino Linotype" w:cs="Silver Humana"/>
          <w:i/>
        </w:rPr>
        <w:t>σκόπει</w:t>
      </w:r>
      <w:r>
        <w:rPr>
          <w:rFonts w:ascii="Palatino Linotype" w:hAnsi="Palatino Linotype" w:cs="Silver Humana"/>
          <w:i/>
        </w:rPr>
        <w:t xml:space="preserve"> </w:t>
      </w:r>
      <w:r w:rsidRPr="005415D3">
        <w:rPr>
          <w:rFonts w:ascii="Palatino Linotype" w:hAnsi="Palatino Linotype" w:cs="Silver Humana"/>
          <w:i/>
        </w:rPr>
        <w:t>πῶς</w:t>
      </w:r>
      <w:r>
        <w:rPr>
          <w:rFonts w:ascii="Palatino Linotype" w:hAnsi="Palatino Linotype" w:cs="Silver Humana"/>
          <w:i/>
        </w:rPr>
        <w:t xml:space="preserve"> </w:t>
      </w:r>
      <w:r w:rsidRPr="005415D3">
        <w:rPr>
          <w:rFonts w:ascii="Palatino Linotype" w:hAnsi="Palatino Linotype" w:cs="Silver Humana"/>
          <w:i/>
        </w:rPr>
        <w:t>πανταχοῦ</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οὐρανὸν͵</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γῆν͵</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θάλασσαν͵</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ἄλλα</w:t>
      </w:r>
      <w:r>
        <w:rPr>
          <w:rFonts w:ascii="Palatino Linotype" w:hAnsi="Palatino Linotype" w:cs="Silver Humana"/>
          <w:i/>
        </w:rPr>
        <w:t xml:space="preserve"> </w:t>
      </w:r>
      <w:r w:rsidRPr="005415D3">
        <w:rPr>
          <w:rFonts w:ascii="Palatino Linotype" w:hAnsi="Palatino Linotype" w:cs="Silver Humana"/>
          <w:i/>
        </w:rPr>
        <w:t>πάντα</w:t>
      </w:r>
      <w:r>
        <w:rPr>
          <w:rFonts w:ascii="Palatino Linotype" w:hAnsi="Palatino Linotype" w:cs="Silver Humana"/>
          <w:i/>
        </w:rPr>
        <w:t xml:space="preserve"> </w:t>
      </w:r>
      <w:r w:rsidRPr="005415D3">
        <w:rPr>
          <w:rFonts w:ascii="Palatino Linotype" w:hAnsi="Palatino Linotype" w:cs="Silver Humana"/>
          <w:i/>
        </w:rPr>
        <w:t>ἀφεὶς͵</w:t>
      </w:r>
      <w:r>
        <w:rPr>
          <w:rFonts w:ascii="Palatino Linotype" w:hAnsi="Palatino Linotype" w:cs="Silver Humana"/>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δύναμιν</w:t>
      </w:r>
      <w:r>
        <w:rPr>
          <w:rFonts w:ascii="Palatino Linotype" w:hAnsi="Palatino Linotype" w:cs="Silver Humana"/>
          <w:b/>
          <w:i/>
        </w:rPr>
        <w:t xml:space="preserve"> </w:t>
      </w:r>
      <w:r w:rsidRPr="005415D3">
        <w:rPr>
          <w:rFonts w:ascii="Palatino Linotype" w:hAnsi="Palatino Linotype" w:cs="Silver Humana"/>
          <w:b/>
          <w:i/>
        </w:rPr>
        <w:t>ἐκήρυττε</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Χριστοῦ͵</w:t>
      </w:r>
      <w:r>
        <w:rPr>
          <w:rFonts w:ascii="Palatino Linotype" w:hAnsi="Palatino Linotype" w:cs="Silver Humana"/>
          <w:b/>
          <w:i/>
        </w:rPr>
        <w:t xml:space="preserve"> </w:t>
      </w:r>
      <w:r w:rsidRPr="005415D3">
        <w:rPr>
          <w:rFonts w:ascii="Palatino Linotype" w:hAnsi="Palatino Linotype" w:cs="Silver Humana"/>
          <w:b/>
          <w:i/>
        </w:rPr>
        <w:t>τὸν</w:t>
      </w:r>
      <w:r>
        <w:rPr>
          <w:rFonts w:ascii="Palatino Linotype" w:hAnsi="Palatino Linotype" w:cs="Silver Humana"/>
          <w:b/>
          <w:i/>
        </w:rPr>
        <w:t xml:space="preserve"> </w:t>
      </w:r>
      <w:r w:rsidRPr="005415D3">
        <w:rPr>
          <w:rFonts w:ascii="Palatino Linotype" w:hAnsi="Palatino Linotype" w:cs="Silver Humana"/>
          <w:b/>
          <w:i/>
        </w:rPr>
        <w:t>σταυρὸν</w:t>
      </w:r>
      <w:r>
        <w:rPr>
          <w:rFonts w:ascii="Palatino Linotype" w:hAnsi="Palatino Linotype" w:cs="Silver Humana"/>
          <w:b/>
          <w:i/>
        </w:rPr>
        <w:t xml:space="preserve"> </w:t>
      </w:r>
      <w:r w:rsidRPr="005415D3">
        <w:rPr>
          <w:rFonts w:ascii="Palatino Linotype" w:hAnsi="Palatino Linotype" w:cs="Silver Humana"/>
          <w:b/>
          <w:i/>
        </w:rPr>
        <w:t>περιφέρων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Τοῦτο</w:t>
      </w:r>
      <w:r>
        <w:rPr>
          <w:rFonts w:ascii="Palatino Linotype" w:hAnsi="Palatino Linotype" w:cs="Silver Humana"/>
          <w:i/>
        </w:rPr>
        <w:t xml:space="preserve"> </w:t>
      </w:r>
      <w:r w:rsidRPr="005415D3">
        <w:rPr>
          <w:rFonts w:ascii="Palatino Linotype" w:hAnsi="Palatino Linotype" w:cs="Silver Humana"/>
          <w:i/>
        </w:rPr>
        <w:t>γὰρ</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b/>
          <w:i/>
        </w:rPr>
        <w:t>κεφάλαιον</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ὑπὲρ</w:t>
      </w:r>
      <w:r>
        <w:rPr>
          <w:rFonts w:ascii="Palatino Linotype" w:hAnsi="Palatino Linotype" w:cs="Silver Humana"/>
          <w:i/>
        </w:rPr>
        <w:t xml:space="preserve"> </w:t>
      </w:r>
      <w:r w:rsidRPr="005415D3">
        <w:rPr>
          <w:rFonts w:ascii="Palatino Linotype" w:hAnsi="Palatino Linotype" w:cs="Silver Humana"/>
          <w:i/>
        </w:rPr>
        <w:t>ἡμῶν</w:t>
      </w:r>
      <w:r>
        <w:rPr>
          <w:rFonts w:ascii="Palatino Linotype" w:hAnsi="Palatino Linotype" w:cs="Silver Humana"/>
          <w:i/>
        </w:rPr>
        <w:t xml:space="preserve"> </w:t>
      </w:r>
      <w:r w:rsidRPr="005415D3">
        <w:rPr>
          <w:rFonts w:ascii="Palatino Linotype" w:hAnsi="Palatino Linotype" w:cs="Silver Humana"/>
          <w:i/>
        </w:rPr>
        <w:t>κηδεμονίας</w:t>
      </w:r>
      <w:r>
        <w:rPr>
          <w:rFonts w:ascii="Palatino Linotype" w:hAnsi="Palatino Linotype" w:cs="Silver Humana"/>
          <w:i/>
        </w:rPr>
        <w:t xml:space="preserve"> </w:t>
      </w:r>
      <w:r w:rsidRPr="005415D3">
        <w:rPr>
          <w:rFonts w:ascii="Palatino Linotype" w:hAnsi="Palatino Linotype" w:cs="Silver Humana"/>
          <w:i/>
        </w:rPr>
        <w:t>ἦν.</w:t>
      </w:r>
      <w:r>
        <w:rPr>
          <w:rFonts w:ascii="Silver Humana" w:hAnsi="Silver Humana" w:cs="Silver Humana"/>
        </w:rPr>
        <w:t xml:space="preserve"> </w:t>
      </w:r>
    </w:p>
    <w:p w:rsidR="00C55A98" w:rsidRPr="005415D3" w:rsidRDefault="00C55A98" w:rsidP="00C55A98">
      <w:pPr>
        <w:jc w:val="both"/>
        <w:rPr>
          <w:rFonts w:cs="Silver Humana"/>
        </w:rPr>
      </w:pPr>
    </w:p>
    <w:p w:rsidR="00C55A98" w:rsidRPr="005415D3" w:rsidRDefault="00C55A98" w:rsidP="00C55A98">
      <w:pPr>
        <w:jc w:val="both"/>
        <w:rPr>
          <w:rFonts w:cs="Silver Humana"/>
        </w:rPr>
      </w:pP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ὅρασης</w:t>
      </w:r>
      <w:r>
        <w:rPr>
          <w:rFonts w:ascii="Palatino Linotype" w:hAnsi="Palatino Linotype" w:cs="Arial"/>
          <w:lang w:bidi="he-IL"/>
        </w:rPr>
        <w:t xml:space="preserve"> </w:t>
      </w:r>
      <w:r w:rsidRPr="005415D3">
        <w:rPr>
          <w:rFonts w:ascii="Palatino Linotype" w:hAnsi="Palatino Linotype" w:cs="Arial"/>
          <w:lang w:bidi="he-IL"/>
        </w:rPr>
        <w:t>ἕπεται</w:t>
      </w:r>
      <w:r>
        <w:rPr>
          <w:rFonts w:ascii="Palatino Linotype" w:hAnsi="Palatino Linotype" w:cs="Arial"/>
          <w:lang w:bidi="he-IL"/>
        </w:rPr>
        <w:t xml:space="preserve"> </w:t>
      </w:r>
      <w:r w:rsidRPr="005415D3">
        <w:rPr>
          <w:rFonts w:ascii="Palatino Linotype" w:hAnsi="Palatino Linotype" w:cs="Arial"/>
          <w:b/>
          <w:i/>
          <w:lang w:bidi="he-IL"/>
        </w:rPr>
        <w:t>ἡ</w:t>
      </w:r>
      <w:r>
        <w:rPr>
          <w:rFonts w:ascii="Palatino Linotype" w:hAnsi="Palatino Linotype" w:cs="Arial"/>
          <w:b/>
          <w:i/>
          <w:lang w:bidi="he-IL"/>
        </w:rPr>
        <w:t xml:space="preserve"> </w:t>
      </w:r>
      <w:r w:rsidRPr="005415D3">
        <w:rPr>
          <w:rFonts w:ascii="Palatino Linotype" w:hAnsi="Palatino Linotype" w:cs="Arial"/>
          <w:b/>
          <w:i/>
          <w:lang w:bidi="he-IL"/>
        </w:rPr>
        <w:t>ἀκοὴ</w:t>
      </w:r>
      <w:r>
        <w:rPr>
          <w:rFonts w:ascii="Palatino Linotype" w:hAnsi="Palatino Linotype" w:cs="Arial"/>
          <w:b/>
          <w:i/>
          <w:lang w:bidi="he-IL"/>
        </w:rPr>
        <w:t xml:space="preserve"> </w:t>
      </w:r>
      <w:r w:rsidRPr="005415D3">
        <w:rPr>
          <w:rFonts w:ascii="Palatino Linotype" w:hAnsi="Palatino Linotype" w:cs="Arial"/>
          <w:b/>
          <w:i/>
          <w:lang w:bidi="he-IL"/>
        </w:rPr>
        <w:t>πίστεως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σημαίνεται</w:t>
      </w:r>
      <w:r>
        <w:rPr>
          <w:rFonts w:ascii="Palatino Linotype" w:hAnsi="Palatino Linotype" w:cs="Arial"/>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b/>
          <w:i/>
          <w:lang w:bidi="he-IL"/>
        </w:rPr>
        <w:t>ἄκουσμα</w:t>
      </w:r>
      <w:r>
        <w:rPr>
          <w:rFonts w:ascii="Palatino Linotype" w:hAnsi="Palatino Linotype" w:cs="Arial"/>
          <w:b/>
          <w:i/>
          <w:lang w:bidi="he-IL"/>
        </w:rPr>
        <w:t xml:space="preserve"> </w:t>
      </w:r>
      <w:r w:rsidRPr="005415D3">
        <w:rPr>
          <w:rFonts w:ascii="Palatino Linotype" w:hAnsi="Palatino Linotype" w:cs="Arial"/>
          <w:b/>
          <w:i/>
          <w:lang w:bidi="he-IL"/>
        </w:rPr>
        <w:t>τοῦ</w:t>
      </w:r>
      <w:r>
        <w:rPr>
          <w:rFonts w:ascii="Palatino Linotype" w:hAnsi="Palatino Linotype" w:cs="Arial"/>
          <w:b/>
          <w:i/>
          <w:lang w:bidi="he-IL"/>
        </w:rPr>
        <w:t xml:space="preserve"> </w:t>
      </w:r>
      <w:r w:rsidRPr="005415D3">
        <w:rPr>
          <w:rFonts w:ascii="Palatino Linotype" w:hAnsi="Palatino Linotype" w:cs="Arial"/>
          <w:b/>
          <w:i/>
          <w:lang w:bidi="he-IL"/>
        </w:rPr>
        <w:t>παύλειου</w:t>
      </w:r>
      <w:r>
        <w:rPr>
          <w:rFonts w:ascii="Palatino Linotype" w:hAnsi="Palatino Linotype" w:cs="Arial"/>
          <w:b/>
          <w:i/>
          <w:lang w:bidi="he-IL"/>
        </w:rPr>
        <w:t xml:space="preserve"> </w:t>
      </w:r>
      <w:r w:rsidRPr="005415D3">
        <w:rPr>
          <w:rFonts w:ascii="Palatino Linotype" w:hAnsi="Palatino Linotype" w:cs="Arial"/>
          <w:b/>
          <w:i/>
          <w:lang w:bidi="he-IL"/>
        </w:rPr>
        <w:t>εὐαγγελίου/τῆς</w:t>
      </w:r>
      <w:r>
        <w:rPr>
          <w:rFonts w:ascii="Palatino Linotype" w:hAnsi="Palatino Linotype" w:cs="Arial"/>
          <w:b/>
          <w:i/>
          <w:lang w:bidi="he-IL"/>
        </w:rPr>
        <w:t xml:space="preserve"> </w:t>
      </w:r>
      <w:r w:rsidRPr="005415D3">
        <w:rPr>
          <w:rFonts w:ascii="Palatino Linotype" w:hAnsi="Palatino Linotype" w:cs="Arial"/>
          <w:b/>
          <w:i/>
          <w:lang w:bidi="he-IL"/>
        </w:rPr>
        <w:t>χριστιανικῆς</w:t>
      </w:r>
      <w:r>
        <w:rPr>
          <w:rFonts w:ascii="Palatino Linotype" w:hAnsi="Palatino Linotype" w:cs="Arial"/>
          <w:b/>
          <w:i/>
          <w:lang w:bidi="he-IL"/>
        </w:rPr>
        <w:t xml:space="preserve"> </w:t>
      </w:r>
      <w:r w:rsidRPr="005415D3">
        <w:rPr>
          <w:rFonts w:ascii="Palatino Linotype" w:hAnsi="Palatino Linotype" w:cs="Arial"/>
          <w:b/>
          <w:i/>
          <w:lang w:bidi="he-IL"/>
        </w:rPr>
        <w:t>πίστης</w:t>
      </w:r>
      <w:r>
        <w:rPr>
          <w:rFonts w:ascii="Palatino Linotype" w:hAnsi="Palatino Linotype" w:cs="Arial"/>
          <w:b/>
          <w:i/>
          <w:lang w:bidi="he-IL"/>
        </w:rPr>
        <w:t xml:space="preserve"> </w:t>
      </w:r>
      <w:r w:rsidRPr="005415D3">
        <w:rPr>
          <w:rFonts w:ascii="Palatino Linotype" w:hAnsi="Palatino Linotype" w:cs="Arial"/>
          <w:lang w:bidi="he-IL"/>
        </w:rPr>
        <w:t>εἴτε</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ὑπακοὴ</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highlight w:val="yellow"/>
          <w:lang w:bidi="he-IL"/>
        </w:rPr>
        <w:t>ὁδήγησε</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στὴν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πίστη</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Αὐτὴ</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ἀκοὴ</w:t>
      </w:r>
      <w:r>
        <w:rPr>
          <w:rFonts w:ascii="Palatino Linotype" w:hAnsi="Palatino Linotype" w:cs="Arial"/>
          <w:lang w:bidi="he-IL"/>
        </w:rPr>
        <w:t xml:space="preserve"> </w:t>
      </w:r>
      <w:r w:rsidRPr="005415D3">
        <w:rPr>
          <w:rFonts w:ascii="Palatino Linotype" w:hAnsi="Palatino Linotype" w:cs="Arial"/>
          <w:lang w:bidi="he-IL"/>
        </w:rPr>
        <w:t>χορήγησε</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ἐσχατολογικὸ</w:t>
      </w:r>
      <w:r>
        <w:rPr>
          <w:rFonts w:ascii="Palatino Linotype" w:hAnsi="Palatino Linotype" w:cs="Arial"/>
          <w:lang w:bidi="he-IL"/>
        </w:rPr>
        <w:t xml:space="preserve"> </w:t>
      </w:r>
      <w:r w:rsidRPr="005415D3">
        <w:rPr>
          <w:rFonts w:ascii="Palatino Linotype" w:hAnsi="Palatino Linotype" w:cs="Arial"/>
          <w:lang w:bidi="he-IL"/>
        </w:rPr>
        <w:t>Πνεῦμα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υἱοθεσίας,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ὁποῖο</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ἀνοησία</w:t>
      </w:r>
      <w:r>
        <w:rPr>
          <w:rFonts w:ascii="Palatino Linotype" w:hAnsi="Palatino Linotype" w:cs="Arial"/>
          <w:lang w:bidi="he-IL"/>
        </w:rPr>
        <w:t xml:space="preserve"> </w:t>
      </w:r>
      <w:r w:rsidRPr="005415D3">
        <w:rPr>
          <w:rFonts w:ascii="Palatino Linotype" w:hAnsi="Palatino Linotype" w:cs="Arial"/>
          <w:lang w:bidi="he-IL"/>
        </w:rPr>
        <w:t>ἐπιχορηγεῖται</w:t>
      </w:r>
      <w:r>
        <w:rPr>
          <w:rFonts w:ascii="Palatino Linotype" w:hAnsi="Palatino Linotype" w:cs="Arial"/>
          <w:lang w:bidi="he-IL"/>
        </w:rPr>
        <w:t xml:space="preserve"> </w:t>
      </w:r>
      <w:r w:rsidRPr="005415D3">
        <w:rPr>
          <w:rFonts w:ascii="Palatino Linotype" w:hAnsi="Palatino Linotype" w:cs="Arial"/>
          <w:lang w:bidi="he-IL"/>
        </w:rPr>
        <w:t>ἀκόμη</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στιγμὴ</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γράφεται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i/>
          <w:lang w:bidi="he-IL"/>
        </w:rPr>
        <w:t>πλουσίως</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συνδυασμὸ</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ἐνέργεια</w:t>
      </w:r>
      <w:r>
        <w:rPr>
          <w:rFonts w:ascii="Palatino Linotype" w:hAnsi="Palatino Linotype" w:cs="Arial"/>
          <w:lang w:bidi="he-IL"/>
        </w:rPr>
        <w:t xml:space="preserve"> </w:t>
      </w:r>
      <w:r w:rsidRPr="005415D3">
        <w:rPr>
          <w:rFonts w:ascii="Palatino Linotype" w:hAnsi="Palatino Linotype" w:cs="Arial"/>
          <w:lang w:bidi="he-IL"/>
        </w:rPr>
        <w:t>δυνάμεων</w:t>
      </w:r>
      <w:r>
        <w:rPr>
          <w:rFonts w:ascii="Palatino Linotype" w:hAnsi="Palatino Linotype" w:cs="Arial"/>
          <w:lang w:bidi="he-IL"/>
        </w:rPr>
        <w:t xml:space="preserve"> </w:t>
      </w:r>
      <w:r w:rsidRPr="005415D3">
        <w:rPr>
          <w:rFonts w:ascii="Palatino Linotype" w:hAnsi="Palatino Linotype" w:cs="Arial"/>
          <w:lang w:bidi="he-IL"/>
        </w:rPr>
        <w:t>χωρὶς</w:t>
      </w:r>
      <w:r>
        <w:rPr>
          <w:rFonts w:ascii="Palatino Linotype" w:hAnsi="Palatino Linotype" w:cs="Arial"/>
          <w:lang w:bidi="he-IL"/>
        </w:rPr>
        <w:t xml:space="preserve"> </w:t>
      </w:r>
      <w:r w:rsidRPr="005415D3">
        <w:rPr>
          <w:rFonts w:ascii="Palatino Linotype" w:hAnsi="Palatino Linotype" w:cs="Arial"/>
          <w:lang w:bidi="he-IL"/>
        </w:rPr>
        <w:t>ἔργα!</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θέαμα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ἄκουσμα,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b/>
          <w:i/>
          <w:lang w:bidi="he-IL"/>
        </w:rPr>
        <w:t>ἔπαθαν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μάλιστα</w:t>
      </w:r>
      <w:r>
        <w:rPr>
          <w:rFonts w:ascii="Palatino Linotype" w:hAnsi="Palatino Linotype" w:cs="Arial"/>
          <w:lang w:bidi="he-IL"/>
        </w:rPr>
        <w:t xml:space="preserve"> </w:t>
      </w:r>
      <w:r w:rsidRPr="005415D3">
        <w:rPr>
          <w:rFonts w:ascii="Palatino Linotype" w:hAnsi="Palatino Linotype" w:cs="Arial"/>
          <w:lang w:bidi="he-IL"/>
        </w:rPr>
        <w:t>τοσαῦτα,</w:t>
      </w:r>
      <w:r>
        <w:rPr>
          <w:rFonts w:ascii="Palatino Linotype" w:hAnsi="Palatino Linotype" w:cs="Arial"/>
          <w:lang w:bidi="he-IL"/>
        </w:rPr>
        <w:t xml:space="preserve"> </w:t>
      </w:r>
      <w:r w:rsidRPr="005415D3">
        <w:rPr>
          <w:rFonts w:ascii="Palatino Linotype" w:hAnsi="Palatino Linotype" w:cs="Arial"/>
          <w:highlight w:val="yellow"/>
          <w:lang w:bidi="he-IL"/>
        </w:rPr>
        <w:t>ἴσως</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καὶ</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ὅπως</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καὶ</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ὁ</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στὰ</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Λύστρα.</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Σημειωτέον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ὅτι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στὴν</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περικοπὴ</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πάντα</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συμπλέκεται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μὲ</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κάτι</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θετικὸ</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μὲ</w:t>
      </w:r>
      <w:r>
        <w:rPr>
          <w:rFonts w:ascii="Palatino Linotype" w:hAnsi="Palatino Linotype" w:cs="Arial"/>
          <w:highlight w:val="yellow"/>
          <w:lang w:bidi="he-IL"/>
        </w:rPr>
        <w:t xml:space="preserve"> </w:t>
      </w:r>
      <w:r w:rsidRPr="005415D3">
        <w:rPr>
          <w:rFonts w:ascii="Palatino Linotype" w:hAnsi="Palatino Linotype" w:cs="Arial"/>
          <w:highlight w:val="yellow"/>
          <w:lang w:bidi="he-IL"/>
        </w:rPr>
        <w:t>ἀρνητικό.</w:t>
      </w:r>
      <w:r>
        <w:rPr>
          <w:rFonts w:ascii="Palatino Linotype" w:hAnsi="Palatino Linotype" w:cs="Arial"/>
          <w:lang w:bidi="he-IL"/>
        </w:rPr>
        <w:t xml:space="preserve"> </w:t>
      </w: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p>
    <w:p w:rsidR="00C55A98" w:rsidRPr="005415D3" w:rsidRDefault="00C55A98" w:rsidP="00C55A98">
      <w:pPr>
        <w:tabs>
          <w:tab w:val="left" w:pos="851"/>
        </w:tabs>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παράλληλη</w:t>
      </w:r>
      <w:r>
        <w:rPr>
          <w:rFonts w:ascii="Palatino Linotype" w:hAnsi="Palatino Linotype" w:cs="Arial"/>
          <w:lang w:bidi="he-IL"/>
        </w:rPr>
        <w:t xml:space="preserve"> </w:t>
      </w:r>
      <w:r w:rsidRPr="005415D3">
        <w:rPr>
          <w:rFonts w:ascii="Palatino Linotype" w:hAnsi="Palatino Linotype" w:cs="Arial"/>
          <w:lang w:bidi="he-IL"/>
        </w:rPr>
        <w:t>ὑπο</w:t>
      </w:r>
      <w:r w:rsidRPr="005415D3">
        <w:rPr>
          <w:rFonts w:ascii="Palatino Linotype" w:hAnsi="Palatino Linotype" w:cs="Arial"/>
          <w:b/>
          <w:lang w:bidi="he-IL"/>
        </w:rPr>
        <w:t>ενότητα</w:t>
      </w:r>
      <w:r>
        <w:rPr>
          <w:rFonts w:ascii="Palatino Linotype" w:hAnsi="Palatino Linotype" w:cs="Arial"/>
          <w:b/>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i/>
          <w:lang w:bidi="he-IL"/>
        </w:rPr>
        <w:t>ἀδελφοὶ</w:t>
      </w:r>
      <w:r>
        <w:rPr>
          <w:rFonts w:ascii="Palatino Linotype" w:hAnsi="Palatino Linotype" w:cs="Arial"/>
          <w:lang w:bidi="he-IL"/>
        </w:rPr>
        <w:t xml:space="preserve"> </w:t>
      </w:r>
      <w:r w:rsidRPr="005415D3">
        <w:rPr>
          <w:rFonts w:ascii="Palatino Linotype" w:hAnsi="Palatino Linotype" w:cs="Arial"/>
          <w:lang w:bidi="he-IL"/>
        </w:rPr>
        <w:t>(ὅπως</w:t>
      </w:r>
      <w:r>
        <w:rPr>
          <w:rFonts w:ascii="Palatino Linotype" w:hAnsi="Palatino Linotype" w:cs="Arial"/>
          <w:lang w:bidi="he-IL"/>
        </w:rPr>
        <w:t xml:space="preserve"> </w:t>
      </w:r>
      <w:r w:rsidRPr="005415D3">
        <w:rPr>
          <w:rFonts w:ascii="Palatino Linotype" w:hAnsi="Palatino Linotype" w:cs="Arial"/>
          <w:lang w:bidi="he-IL"/>
        </w:rPr>
        <w:t>ὀνομάζονται)</w:t>
      </w:r>
      <w:r>
        <w:rPr>
          <w:rFonts w:ascii="Palatino Linotype" w:hAnsi="Palatino Linotype" w:cs="Arial"/>
          <w:lang w:bidi="he-IL"/>
        </w:rPr>
        <w:t xml:space="preserve"> </w:t>
      </w:r>
      <w:r w:rsidRPr="005415D3">
        <w:rPr>
          <w:rFonts w:ascii="Palatino Linotype" w:hAnsi="Palatino Linotype" w:cs="Arial"/>
          <w:lang w:bidi="he-IL"/>
        </w:rPr>
        <w:t>συνδέονται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μακαρισμό</w:t>
      </w:r>
      <w:r w:rsidRPr="005415D3">
        <w:rPr>
          <w:rStyle w:val="a5"/>
          <w:rFonts w:cs="Arial"/>
          <w:lang w:bidi="he-IL"/>
        </w:rPr>
        <w:footnoteReference w:id="287"/>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ἐκείνη</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περίοδο</w:t>
      </w:r>
      <w:r>
        <w:rPr>
          <w:rFonts w:ascii="Palatino Linotype" w:hAnsi="Palatino Linotype" w:cs="Arial"/>
          <w:lang w:bidi="he-IL"/>
        </w:rPr>
        <w:t xml:space="preserve"> </w:t>
      </w:r>
      <w:r w:rsidRPr="005415D3">
        <w:rPr>
          <w:rFonts w:ascii="Palatino Linotype" w:hAnsi="Palatino Linotype" w:cs="Arial"/>
          <w:lang w:bidi="he-IL"/>
        </w:rPr>
        <w:t>ὑπογραμμίζεται</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θετικὴ</w:t>
      </w:r>
      <w:r>
        <w:rPr>
          <w:rFonts w:ascii="Palatino Linotype" w:hAnsi="Palatino Linotype" w:cs="Arial"/>
          <w:lang w:bidi="he-IL"/>
        </w:rPr>
        <w:t xml:space="preserve"> </w:t>
      </w:r>
      <w:r w:rsidRPr="005415D3">
        <w:rPr>
          <w:rFonts w:ascii="Palatino Linotype" w:hAnsi="Palatino Linotype" w:cs="Arial"/>
          <w:lang w:bidi="he-IL"/>
        </w:rPr>
        <w:t>ἀντίδρασή</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i/>
          <w:lang w:bidi="he-IL"/>
        </w:rPr>
        <w:t>πάσχοντα</w:t>
      </w:r>
      <w:r>
        <w:rPr>
          <w:rFonts w:ascii="Palatino Linotype" w:hAnsi="Palatino Linotype" w:cs="Arial"/>
          <w:i/>
          <w:lang w:bidi="he-IL"/>
        </w:rPr>
        <w:t xml:space="preserve"> </w:t>
      </w:r>
      <w:r w:rsidRPr="005415D3">
        <w:rPr>
          <w:rFonts w:ascii="Palatino Linotype" w:hAnsi="Palatino Linotype" w:cs="Arial"/>
          <w:i/>
          <w:lang w:bidi="he-IL"/>
        </w:rPr>
        <w:t>δοῦλο</w:t>
      </w:r>
      <w:r>
        <w:rPr>
          <w:rFonts w:ascii="Palatino Linotype" w:hAnsi="Palatino Linotype" w:cs="Arial"/>
          <w:lang w:bidi="he-IL"/>
        </w:rPr>
        <w:t xml:space="preserve"> </w:t>
      </w:r>
      <w:r w:rsidRPr="005415D3">
        <w:rPr>
          <w:rFonts w:ascii="Palatino Linotype" w:hAnsi="Palatino Linotype" w:cs="Arial"/>
          <w:lang w:bidi="he-IL"/>
        </w:rPr>
        <w:t>Π.</w:t>
      </w:r>
      <w:r w:rsidRPr="005415D3">
        <w:rPr>
          <w:rFonts w:ascii="Palatino Linotype" w:hAnsi="Palatino Linotype" w:cs="Arial"/>
          <w:b/>
          <w:lang w:bidi="he-IL"/>
        </w:rPr>
        <w:t>:</w:t>
      </w:r>
      <w:r>
        <w:rPr>
          <w:rFonts w:ascii="Palatino Linotype" w:hAnsi="Palatino Linotype" w:cs="Arial"/>
          <w:lang w:bidi="he-IL"/>
        </w:rPr>
        <w:t xml:space="preserve"> </w:t>
      </w:r>
      <w:r w:rsidRPr="005415D3">
        <w:rPr>
          <w:rFonts w:ascii="Palatino Linotype" w:hAnsi="Palatino Linotype" w:cs="Arial"/>
          <w:lang w:bidi="he-IL"/>
        </w:rPr>
        <w:t>παρὰ</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ἐξωτερικὴ</w:t>
      </w:r>
      <w:r>
        <w:rPr>
          <w:rFonts w:ascii="Palatino Linotype" w:hAnsi="Palatino Linotype" w:cs="Arial"/>
          <w:lang w:bidi="he-IL"/>
        </w:rPr>
        <w:t xml:space="preserve"> </w:t>
      </w:r>
      <w:r w:rsidRPr="005415D3">
        <w:rPr>
          <w:rFonts w:ascii="Palatino Linotype" w:hAnsi="Palatino Linotype" w:cs="Arial"/>
          <w:lang w:bidi="he-IL"/>
        </w:rPr>
        <w:t>δυσμορφία</w:t>
      </w:r>
      <w:r>
        <w:rPr>
          <w:rFonts w:ascii="Palatino Linotype" w:hAnsi="Palatino Linotype" w:cs="Arial"/>
          <w:lang w:bidi="he-IL"/>
        </w:rPr>
        <w:t xml:space="preserve"> </w:t>
      </w:r>
      <w:r w:rsidRPr="005415D3">
        <w:rPr>
          <w:rFonts w:ascii="Palatino Linotype" w:hAnsi="Palatino Linotype" w:cs="Arial"/>
          <w:lang w:bidi="he-IL"/>
        </w:rPr>
        <w:t>(</w:t>
      </w:r>
      <w:r w:rsidRPr="005415D3">
        <w:rPr>
          <w:rFonts w:ascii="Palatino Linotype" w:hAnsi="Palatino Linotype" w:cs="Arial"/>
          <w:i/>
          <w:lang w:bidi="he-IL"/>
        </w:rPr>
        <w:t>ἀσθένεια</w:t>
      </w:r>
      <w:r>
        <w:rPr>
          <w:rFonts w:ascii="Palatino Linotype" w:hAnsi="Palatino Linotype" w:cs="Arial"/>
          <w:i/>
          <w:lang w:bidi="he-IL"/>
        </w:rPr>
        <w:t xml:space="preserve"> </w:t>
      </w:r>
      <w:r w:rsidRPr="005415D3">
        <w:rPr>
          <w:rFonts w:ascii="Palatino Linotype" w:hAnsi="Palatino Linotype" w:cs="Arial"/>
          <w:i/>
          <w:lang w:bidi="he-IL"/>
        </w:rPr>
        <w:t>σαρκός</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ἤ/καὶ</w:t>
      </w:r>
      <w:r>
        <w:rPr>
          <w:rFonts w:ascii="Palatino Linotype" w:hAnsi="Palatino Linotype" w:cs="Arial"/>
          <w:lang w:bidi="he-IL"/>
        </w:rPr>
        <w:t xml:space="preserve"> </w:t>
      </w:r>
      <w:r w:rsidRPr="005415D3">
        <w:rPr>
          <w:rFonts w:ascii="Palatino Linotype" w:hAnsi="Palatino Linotype" w:cs="Arial"/>
          <w:b/>
          <w:i/>
          <w:lang w:bidi="he-IL"/>
        </w:rPr>
        <w:t>μέσῳ</w:t>
      </w:r>
      <w:r>
        <w:rPr>
          <w:rFonts w:ascii="Palatino Linotype" w:hAnsi="Palatino Linotype" w:cs="Arial"/>
          <w:b/>
          <w:i/>
          <w:lang w:bidi="he-IL"/>
        </w:rPr>
        <w:t xml:space="preserve"> </w:t>
      </w:r>
      <w:r w:rsidRPr="005415D3">
        <w:rPr>
          <w:rFonts w:ascii="Palatino Linotype" w:hAnsi="Palatino Linotype" w:cs="Arial"/>
          <w:b/>
          <w:i/>
          <w:lang w:bidi="he-IL"/>
        </w:rPr>
        <w:t>αὐτῆς</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γίνει</w:t>
      </w:r>
      <w:r>
        <w:rPr>
          <w:rFonts w:ascii="Palatino Linotype" w:hAnsi="Palatino Linotype" w:cs="Arial"/>
          <w:lang w:bidi="he-IL"/>
        </w:rPr>
        <w:t xml:space="preserve"> </w:t>
      </w:r>
      <w:r w:rsidRPr="005415D3">
        <w:rPr>
          <w:rFonts w:ascii="Palatino Linotype" w:hAnsi="Palatino Linotype" w:cs="Arial"/>
          <w:lang w:bidi="he-IL"/>
        </w:rPr>
        <w:t>δεκτὸς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ἄγγελος</w:t>
      </w:r>
      <w:r>
        <w:rPr>
          <w:rFonts w:ascii="Palatino Linotype" w:hAnsi="Palatino Linotype" w:cs="Arial"/>
          <w:lang w:bidi="he-IL"/>
        </w:rPr>
        <w:t xml:space="preserve"> </w:t>
      </w:r>
      <w:r w:rsidRPr="005415D3">
        <w:rPr>
          <w:rFonts w:ascii="Palatino Linotype" w:hAnsi="Palatino Linotype" w:cs="Arial"/>
          <w:lang w:bidi="he-IL"/>
        </w:rPr>
        <w:t>Θεοῦ/Ἰησοῦς</w:t>
      </w:r>
      <w:r>
        <w:rPr>
          <w:rFonts w:ascii="Palatino Linotype" w:hAnsi="Palatino Linotype" w:cs="Arial"/>
          <w:lang w:bidi="he-IL"/>
        </w:rPr>
        <w:t xml:space="preserve"> </w:t>
      </w:r>
      <w:r w:rsidRPr="005415D3">
        <w:rPr>
          <w:rFonts w:ascii="Palatino Linotype" w:hAnsi="Palatino Linotype" w:cs="Arial"/>
          <w:lang w:bidi="he-IL"/>
        </w:rPr>
        <w:t>Χριστός</w:t>
      </w:r>
      <w:r>
        <w:rPr>
          <w:rFonts w:ascii="Palatino Linotype" w:hAnsi="Palatino Linotype" w:cs="Arial"/>
          <w:lang w:bidi="he-IL"/>
        </w:rPr>
        <w:t xml:space="preserve"> </w:t>
      </w:r>
      <w:r w:rsidRPr="005415D3">
        <w:rPr>
          <w:rFonts w:ascii="Palatino Linotype" w:hAnsi="Palatino Linotype" w:cs="Arial"/>
          <w:lang w:bidi="he-IL"/>
        </w:rPr>
        <w:t>(!)</w:t>
      </w:r>
      <w:r w:rsidRPr="005415D3">
        <w:rPr>
          <w:rStyle w:val="a5"/>
          <w:rFonts w:cs="Arial"/>
          <w:lang w:bidi="he-IL"/>
        </w:rPr>
        <w:footnoteReference w:id="288"/>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ἀποτελοῦν</w:t>
      </w:r>
      <w:r>
        <w:rPr>
          <w:rFonts w:ascii="Palatino Linotype" w:hAnsi="Palatino Linotype" w:cs="Arial"/>
          <w:lang w:bidi="he-IL"/>
        </w:rPr>
        <w:t xml:space="preserve"> </w:t>
      </w:r>
      <w:r w:rsidRPr="005415D3">
        <w:rPr>
          <w:rFonts w:ascii="Palatino Linotype" w:hAnsi="Palatino Linotype" w:cs="Arial"/>
          <w:lang w:bidi="he-IL"/>
        </w:rPr>
        <w:t>ἀντικείμενο</w:t>
      </w:r>
      <w:r>
        <w:rPr>
          <w:rFonts w:ascii="Palatino Linotype" w:hAnsi="Palatino Linotype" w:cs="Arial"/>
          <w:lang w:bidi="he-IL"/>
        </w:rPr>
        <w:t xml:space="preserve"> </w:t>
      </w:r>
      <w:r w:rsidRPr="005415D3">
        <w:rPr>
          <w:rFonts w:ascii="Palatino Linotype" w:hAnsi="Palatino Linotype" w:cs="Arial"/>
          <w:lang w:bidi="he-IL"/>
        </w:rPr>
        <w:t>βασκανίας,</w:t>
      </w:r>
      <w:r>
        <w:rPr>
          <w:rFonts w:ascii="Palatino Linotype" w:hAnsi="Palatino Linotype" w:cs="Arial"/>
          <w:lang w:bidi="he-IL"/>
        </w:rPr>
        <w:t xml:space="preserve"> </w:t>
      </w:r>
      <w:r w:rsidRPr="005415D3">
        <w:rPr>
          <w:rFonts w:ascii="Palatino Linotype" w:hAnsi="Palatino Linotype" w:cs="Arial"/>
          <w:lang w:bidi="he-IL"/>
        </w:rPr>
        <w:t>ἐνῶ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b/>
          <w:lang w:bidi="he-IL"/>
        </w:rPr>
        <w:t>Α</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ζήλου</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ψευδαδέλφους</w:t>
      </w:r>
      <w:r>
        <w:rPr>
          <w:rFonts w:ascii="Palatino Linotype" w:hAnsi="Palatino Linotype" w:cs="Arial"/>
          <w:lang w:bidi="he-IL"/>
        </w:rPr>
        <w:t xml:space="preserve"> </w:t>
      </w:r>
      <w:r w:rsidRPr="005415D3">
        <w:rPr>
          <w:rFonts w:ascii="Palatino Linotype" w:hAnsi="Palatino Linotype" w:cs="Arial"/>
          <w:lang w:bidi="he-IL"/>
        </w:rPr>
        <w:t>προκειμένου</w:t>
      </w:r>
      <w:r>
        <w:rPr>
          <w:rFonts w:ascii="Palatino Linotype" w:hAnsi="Palatino Linotype" w:cs="Arial"/>
          <w:lang w:bidi="he-IL"/>
        </w:rPr>
        <w:t xml:space="preserve"> </w:t>
      </w:r>
      <w:r w:rsidRPr="005415D3">
        <w:rPr>
          <w:rFonts w:ascii="Palatino Linotype" w:hAnsi="Palatino Linotype" w:cs="Arial"/>
          <w:lang w:bidi="he-IL"/>
        </w:rPr>
        <w:t>αὐτοὶ</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παραλῆπτες)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σειρὰ</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ζηλοῦν</w:t>
      </w:r>
      <w:r>
        <w:rPr>
          <w:rFonts w:ascii="Palatino Linotype" w:hAnsi="Palatino Linotype" w:cs="Arial"/>
          <w:lang w:bidi="he-IL"/>
        </w:rPr>
        <w:t xml:space="preserve"> </w:t>
      </w:r>
      <w:r w:rsidRPr="005415D3">
        <w:rPr>
          <w:rFonts w:ascii="Palatino Linotype" w:hAnsi="Palatino Linotype" w:cs="Arial"/>
          <w:lang w:bidi="he-IL"/>
        </w:rPr>
        <w:t>ἐκείνους</w:t>
      </w:r>
      <w:r w:rsidRPr="005415D3">
        <w:rPr>
          <w:rStyle w:val="a5"/>
          <w:rFonts w:cs="Arial"/>
          <w:lang w:bidi="he-IL"/>
        </w:rPr>
        <w:footnoteReference w:id="289"/>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Τελικά</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ἔσχατη</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συνιστοῦν</w:t>
      </w:r>
      <w:r>
        <w:rPr>
          <w:rFonts w:ascii="Palatino Linotype" w:hAnsi="Palatino Linotype" w:cs="Arial"/>
          <w:lang w:bidi="he-IL"/>
        </w:rPr>
        <w:t xml:space="preserve"> </w:t>
      </w:r>
      <w:r w:rsidRPr="005415D3">
        <w:rPr>
          <w:rFonts w:ascii="Palatino Linotype" w:hAnsi="Palatino Linotype" w:cs="Arial"/>
          <w:lang w:bidi="he-IL"/>
        </w:rPr>
        <w:t>ἀντικείμενα</w:t>
      </w:r>
      <w:r>
        <w:rPr>
          <w:rFonts w:ascii="Palatino Linotype" w:hAnsi="Palatino Linotype" w:cs="Arial"/>
          <w:lang w:bidi="he-IL"/>
        </w:rPr>
        <w:t xml:space="preserve"> </w:t>
      </w:r>
      <w:r w:rsidRPr="005415D3">
        <w:rPr>
          <w:rFonts w:ascii="Palatino Linotype" w:hAnsi="Palatino Linotype" w:cs="Arial"/>
          <w:lang w:bidi="he-IL"/>
        </w:rPr>
        <w:t>στοργῆς</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i/>
          <w:lang w:bidi="he-IL"/>
        </w:rPr>
        <w:t>τέκνα</w:t>
      </w:r>
      <w:r>
        <w:rPr>
          <w:rFonts w:ascii="Palatino Linotype" w:hAnsi="Palatino Linotype" w:cs="Arial"/>
          <w:lang w:bidi="he-IL"/>
        </w:rPr>
        <w:t xml:space="preserve"> </w:t>
      </w:r>
      <w:r w:rsidRPr="005415D3">
        <w:rPr>
          <w:rFonts w:ascii="Palatino Linotype" w:hAnsi="Palatino Linotype" w:cs="Arial"/>
          <w:lang w:bidi="he-IL"/>
        </w:rPr>
        <w:t>αφού</w:t>
      </w:r>
      <w:r>
        <w:rPr>
          <w:rFonts w:ascii="Palatino Linotype" w:hAnsi="Palatino Linotype" w:cs="Arial"/>
          <w:lang w:bidi="he-IL"/>
        </w:rPr>
        <w:t xml:space="preserve"> </w:t>
      </w:r>
      <w:r w:rsidRPr="005415D3">
        <w:rPr>
          <w:rFonts w:ascii="Palatino Linotype" w:hAnsi="Palatino Linotype" w:cs="Arial"/>
          <w:lang w:bidi="he-IL"/>
        </w:rPr>
        <w:t>ξανα-</w:t>
      </w:r>
      <w:r w:rsidRPr="005415D3">
        <w:rPr>
          <w:rFonts w:ascii="Palatino Linotype" w:hAnsi="Palatino Linotype" w:cs="Arial"/>
          <w:i/>
          <w:lang w:bidi="he-IL"/>
        </w:rPr>
        <w:t>αναγεννῶνται</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ὁποῖος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ἀρχὴ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προβάλλει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πατέρας-ἀντικείμενο</w:t>
      </w:r>
      <w:r>
        <w:rPr>
          <w:rFonts w:ascii="Palatino Linotype" w:hAnsi="Palatino Linotype" w:cs="Arial"/>
          <w:lang w:bidi="he-IL"/>
        </w:rPr>
        <w:t xml:space="preserve"> </w:t>
      </w:r>
      <w:r w:rsidRPr="005415D3">
        <w:rPr>
          <w:rFonts w:ascii="Palatino Linotype" w:hAnsi="Palatino Linotype" w:cs="Arial"/>
          <w:lang w:bidi="he-IL"/>
        </w:rPr>
        <w:t>μίμησης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τέλος</w:t>
      </w:r>
      <w:r>
        <w:rPr>
          <w:rFonts w:ascii="Palatino Linotype" w:hAnsi="Palatino Linotype" w:cs="Arial"/>
          <w:lang w:bidi="he-IL"/>
        </w:rPr>
        <w:t xml:space="preserve"> </w:t>
      </w:r>
      <w:r w:rsidRPr="005415D3">
        <w:rPr>
          <w:rFonts w:ascii="Palatino Linotype" w:hAnsi="Palatino Linotype" w:cs="Arial"/>
          <w:lang w:bidi="he-IL"/>
        </w:rPr>
        <w:t>της</w:t>
      </w:r>
      <w:r>
        <w:rPr>
          <w:rFonts w:ascii="Palatino Linotype" w:hAnsi="Palatino Linotype" w:cs="Arial"/>
          <w:lang w:bidi="he-IL"/>
        </w:rPr>
        <w:t xml:space="preserve"> </w:t>
      </w:r>
      <w:r w:rsidRPr="005415D3">
        <w:rPr>
          <w:rFonts w:ascii="Palatino Linotype" w:hAnsi="Palatino Linotype" w:cs="Arial"/>
          <w:lang w:bidi="he-IL"/>
        </w:rPr>
        <w:t>παρουσιάζεται</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γυναῖκα-μητέρα!</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«μητέρα»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Γαλάτων,</w:t>
      </w:r>
      <w:r>
        <w:rPr>
          <w:rFonts w:ascii="Palatino Linotype" w:hAnsi="Palatino Linotype" w:cs="Arial"/>
          <w:lang w:bidi="he-IL"/>
        </w:rPr>
        <w:t xml:space="preserve"> </w:t>
      </w:r>
      <w:r w:rsidRPr="005415D3">
        <w:rPr>
          <w:rFonts w:ascii="Palatino Linotype" w:hAnsi="Palatino Linotype" w:cs="Arial"/>
          <w:lang w:bidi="he-IL"/>
        </w:rPr>
        <w:t>ἐκτὸς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προβαλεῖ</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«ἐλεύθερη»</w:t>
      </w:r>
      <w:r>
        <w:rPr>
          <w:rFonts w:ascii="Palatino Linotype" w:hAnsi="Palatino Linotype" w:cs="Arial"/>
          <w:lang w:bidi="he-IL"/>
        </w:rPr>
        <w:t xml:space="preserve"> </w:t>
      </w:r>
      <w:r w:rsidRPr="005415D3">
        <w:rPr>
          <w:rFonts w:ascii="Palatino Linotype" w:hAnsi="Palatino Linotype" w:cs="Arial"/>
          <w:lang w:bidi="he-IL"/>
        </w:rPr>
        <w:t>Σάρρα.</w:t>
      </w:r>
      <w:r>
        <w:rPr>
          <w:rFonts w:ascii="Palatino Linotype" w:hAnsi="Palatino Linotype" w:cs="Arial"/>
          <w:lang w:bidi="he-IL"/>
        </w:rPr>
        <w:t xml:space="preserve"> </w:t>
      </w:r>
      <w:r w:rsidRPr="005415D3">
        <w:rPr>
          <w:rFonts w:ascii="Palatino Linotype" w:hAnsi="Palatino Linotype" w:cs="Arial"/>
          <w:lang w:bidi="he-IL"/>
        </w:rPr>
        <w:t>Ἔτσι,</w:t>
      </w:r>
      <w:r>
        <w:rPr>
          <w:rFonts w:ascii="Palatino Linotype" w:hAnsi="Palatino Linotype" w:cs="Arial"/>
          <w:lang w:bidi="he-IL"/>
        </w:rPr>
        <w:t xml:space="preserve"> </w:t>
      </w:r>
      <w:r w:rsidRPr="005415D3">
        <w:rPr>
          <w:rFonts w:ascii="Palatino Linotype" w:hAnsi="Palatino Linotype" w:cs="Arial"/>
          <w:lang w:bidi="he-IL"/>
        </w:rPr>
        <w:t>αὐτός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ἔχει</w:t>
      </w:r>
      <w:r>
        <w:rPr>
          <w:rFonts w:ascii="Palatino Linotype" w:hAnsi="Palatino Linotype" w:cs="Arial"/>
          <w:lang w:bidi="he-IL"/>
        </w:rPr>
        <w:t xml:space="preserve"> </w:t>
      </w:r>
      <w:r w:rsidRPr="005415D3">
        <w:rPr>
          <w:rFonts w:ascii="Palatino Linotype" w:hAnsi="Palatino Linotype" w:cs="Arial"/>
          <w:lang w:bidi="he-IL"/>
        </w:rPr>
        <w:t>ἐξάρει</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κῦρος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στο</w:t>
      </w:r>
      <w:r>
        <w:rPr>
          <w:rFonts w:ascii="Palatino Linotype" w:hAnsi="Palatino Linotype" w:cs="Arial"/>
          <w:lang w:bidi="he-IL"/>
        </w:rPr>
        <w:t xml:space="preserve"> </w:t>
      </w:r>
      <w:r w:rsidRPr="005415D3">
        <w:rPr>
          <w:rFonts w:ascii="Palatino Linotype" w:hAnsi="Palatino Linotype" w:cs="Arial"/>
          <w:lang w:bidi="he-IL"/>
        </w:rPr>
        <w:t>πρῶτο</w:t>
      </w:r>
      <w:r>
        <w:rPr>
          <w:rFonts w:ascii="Palatino Linotype" w:hAnsi="Palatino Linotype" w:cs="Arial"/>
          <w:lang w:bidi="he-IL"/>
        </w:rPr>
        <w:t xml:space="preserve"> </w:t>
      </w:r>
      <w:r w:rsidRPr="005415D3">
        <w:rPr>
          <w:rFonts w:ascii="Palatino Linotype" w:hAnsi="Palatino Linotype" w:cs="Arial"/>
          <w:lang w:bidi="he-IL"/>
        </w:rPr>
        <w:t>ἥμισυ</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ἐπιστολῆς,</w:t>
      </w:r>
      <w:r>
        <w:rPr>
          <w:rFonts w:ascii="Palatino Linotype" w:hAnsi="Palatino Linotype" w:cs="Arial"/>
          <w:lang w:bidi="he-IL"/>
        </w:rPr>
        <w:t xml:space="preserve"> </w:t>
      </w:r>
      <w:r w:rsidRPr="005415D3">
        <w:rPr>
          <w:rFonts w:ascii="Palatino Linotype" w:hAnsi="Palatino Linotype" w:cs="Arial"/>
          <w:lang w:bidi="he-IL"/>
        </w:rPr>
        <w:t>υἱοθετώντας</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δεύτερο</w:t>
      </w:r>
      <w:r>
        <w:rPr>
          <w:rFonts w:ascii="Palatino Linotype" w:hAnsi="Palatino Linotype" w:cs="Arial"/>
          <w:lang w:bidi="he-IL"/>
        </w:rPr>
        <w:t xml:space="preserve"> </w:t>
      </w:r>
      <w:r w:rsidRPr="005415D3">
        <w:rPr>
          <w:rFonts w:ascii="Palatino Linotype" w:hAnsi="Palatino Linotype" w:cs="Arial"/>
          <w:lang w:bidi="he-IL"/>
        </w:rPr>
        <w:t>χαρακτηριστικὰ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γυναίκας-μητέρας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πάσχοντος</w:t>
      </w:r>
      <w:r>
        <w:rPr>
          <w:rFonts w:ascii="Palatino Linotype" w:hAnsi="Palatino Linotype" w:cs="Arial"/>
          <w:lang w:bidi="he-IL"/>
        </w:rPr>
        <w:t xml:space="preserve"> </w:t>
      </w:r>
      <w:r w:rsidRPr="005415D3">
        <w:rPr>
          <w:rFonts w:ascii="Palatino Linotype" w:hAnsi="Palatino Linotype" w:cs="Arial"/>
          <w:lang w:bidi="he-IL"/>
        </w:rPr>
        <w:t>δούλου,</w:t>
      </w:r>
      <w:r>
        <w:rPr>
          <w:rFonts w:ascii="Palatino Linotype" w:hAnsi="Palatino Linotype" w:cs="Arial"/>
          <w:lang w:bidi="he-IL"/>
        </w:rPr>
        <w:t xml:space="preserve"> </w:t>
      </w:r>
      <w:r w:rsidRPr="005415D3">
        <w:rPr>
          <w:rFonts w:ascii="Palatino Linotype" w:hAnsi="Palatino Linotype" w:cs="Arial"/>
          <w:lang w:bidi="he-IL"/>
        </w:rPr>
        <w:t>ἐμφατικὰ</w:t>
      </w:r>
      <w:r>
        <w:rPr>
          <w:rFonts w:ascii="Palatino Linotype" w:hAnsi="Palatino Linotype" w:cs="Arial"/>
          <w:lang w:bidi="he-IL"/>
        </w:rPr>
        <w:t xml:space="preserve"> </w:t>
      </w:r>
      <w:r w:rsidRPr="005415D3">
        <w:rPr>
          <w:rFonts w:ascii="Palatino Linotype" w:hAnsi="Palatino Linotype" w:cs="Arial"/>
          <w:lang w:bidi="he-IL"/>
        </w:rPr>
        <w:t>ἐνσαρκώνει</w:t>
      </w:r>
      <w:r>
        <w:rPr>
          <w:rFonts w:ascii="Palatino Linotype" w:hAnsi="Palatino Linotype" w:cs="Arial"/>
          <w:lang w:bidi="he-IL"/>
        </w:rPr>
        <w:t xml:space="preserve"> </w:t>
      </w:r>
      <w:r w:rsidRPr="005415D3">
        <w:rPr>
          <w:rFonts w:ascii="Palatino Linotype" w:hAnsi="Palatino Linotype" w:cs="Arial"/>
          <w:lang w:bidi="he-IL"/>
        </w:rPr>
        <w:t>ἐνώπιόν</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δοῦλος</w:t>
      </w:r>
      <w:r>
        <w:rPr>
          <w:rFonts w:ascii="Palatino Linotype" w:hAnsi="Palatino Linotype" w:cs="SBL Greek"/>
          <w:i/>
          <w:lang w:bidi="he-IL"/>
        </w:rPr>
        <w:t xml:space="preserve"> </w:t>
      </w:r>
      <w:r w:rsidRPr="005415D3">
        <w:rPr>
          <w:rFonts w:ascii="Palatino Linotype" w:hAnsi="Palatino Linotype" w:cs="SBL Greek"/>
          <w:i/>
          <w:lang w:bidi="he-IL"/>
        </w:rPr>
        <w:t>οὐδὲ</w:t>
      </w:r>
      <w:r>
        <w:rPr>
          <w:rFonts w:ascii="Palatino Linotype" w:hAnsi="Palatino Linotype" w:cs="SBL Greek"/>
          <w:i/>
          <w:lang w:bidi="he-IL"/>
        </w:rPr>
        <w:t xml:space="preserve"> </w:t>
      </w:r>
      <w:r w:rsidRPr="005415D3">
        <w:rPr>
          <w:rFonts w:ascii="Palatino Linotype" w:hAnsi="Palatino Linotype" w:cs="SBL Greek"/>
          <w:i/>
          <w:lang w:bidi="he-IL"/>
        </w:rPr>
        <w:t>ἐλεύθερος,</w:t>
      </w:r>
      <w:r>
        <w:rPr>
          <w:rFonts w:ascii="Palatino Linotype" w:hAnsi="Palatino Linotype" w:cs="SBL Greek"/>
          <w:i/>
          <w:lang w:bidi="he-IL"/>
        </w:rPr>
        <w:t xml:space="preserve"> </w:t>
      </w:r>
      <w:r w:rsidRPr="005415D3">
        <w:rPr>
          <w:rFonts w:ascii="Palatino Linotype" w:hAnsi="Palatino Linotype" w:cs="SBL Greek"/>
          <w:i/>
          <w:lang w:bidi="he-IL"/>
        </w:rPr>
        <w:t>οὐκ</w:t>
      </w:r>
      <w:r>
        <w:rPr>
          <w:rFonts w:ascii="Palatino Linotype" w:hAnsi="Palatino Linotype" w:cs="SBL Greek"/>
          <w:i/>
          <w:lang w:bidi="he-IL"/>
        </w:rPr>
        <w:t xml:space="preserve"> </w:t>
      </w:r>
      <w:r w:rsidRPr="005415D3">
        <w:rPr>
          <w:rFonts w:ascii="Palatino Linotype" w:hAnsi="Palatino Linotype" w:cs="SBL Greek"/>
          <w:i/>
          <w:lang w:bidi="he-IL"/>
        </w:rPr>
        <w:t>ἔνι</w:t>
      </w:r>
      <w:r>
        <w:rPr>
          <w:rFonts w:ascii="Palatino Linotype" w:hAnsi="Palatino Linotype" w:cs="SBL Greek"/>
          <w:i/>
          <w:lang w:bidi="he-IL"/>
        </w:rPr>
        <w:t xml:space="preserve"> </w:t>
      </w:r>
      <w:r w:rsidRPr="005415D3">
        <w:rPr>
          <w:rFonts w:ascii="Palatino Linotype" w:hAnsi="Palatino Linotype" w:cs="SBL Greek"/>
          <w:i/>
          <w:lang w:bidi="he-IL"/>
        </w:rPr>
        <w:t>ἄρσεν</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θῆλυ</w:t>
      </w:r>
      <w:r>
        <w:rPr>
          <w:rFonts w:ascii="Arial" w:hAnsi="Arial" w:cs="Arial"/>
          <w:lang w:bidi="he-IL"/>
        </w:rPr>
        <w:t xml:space="preserve"> </w:t>
      </w:r>
      <w:r w:rsidRPr="005415D3">
        <w:rPr>
          <w:rFonts w:ascii="Palatino Linotype" w:hAnsi="Palatino Linotype" w:cs="Arial"/>
          <w:lang w:bidi="he-IL"/>
        </w:rPr>
        <w:t>(3,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Τελικὰ</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ἴδιος</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r w:rsidRPr="005415D3">
        <w:rPr>
          <w:rFonts w:ascii="Palatino Linotype" w:hAnsi="Palatino Linotype" w:cs="Arial"/>
          <w:lang w:bidi="he-IL"/>
        </w:rPr>
        <w:lastRenderedPageBreak/>
        <w:t>σημειώνει:</w:t>
      </w:r>
      <w:r>
        <w:rPr>
          <w:rFonts w:ascii="Palatino Linotype" w:hAnsi="Palatino Linotype" w:cs="Arial"/>
          <w:lang w:bidi="he-IL"/>
        </w:rPr>
        <w:t xml:space="preserve"> </w:t>
      </w:r>
      <w:r w:rsidRPr="005415D3">
        <w:rPr>
          <w:rFonts w:ascii="Palatino Linotype" w:hAnsi="Palatino Linotype" w:cs="SBL Greek"/>
          <w:i/>
          <w:lang w:bidi="he-IL"/>
        </w:rPr>
        <w:t>ἀποροῦμαι</w:t>
      </w:r>
      <w:r>
        <w:rPr>
          <w:rFonts w:ascii="Palatino Linotype" w:hAnsi="Palatino Linotype" w:cs="Arial"/>
          <w:b/>
          <w:lang w:bidi="he-IL"/>
        </w:rPr>
        <w:t xml:space="preserve"> </w:t>
      </w:r>
      <w:r w:rsidRPr="005415D3">
        <w:rPr>
          <w:rFonts w:ascii="Palatino Linotype" w:hAnsi="Palatino Linotype" w:cs="SBL Greek"/>
          <w:i/>
          <w:lang w:bidi="he-IL"/>
        </w:rPr>
        <w:t>ἐν</w:t>
      </w:r>
      <w:r>
        <w:rPr>
          <w:rFonts w:ascii="Palatino Linotype" w:hAnsi="Palatino Linotype" w:cs="SBL Greek"/>
          <w:i/>
          <w:lang w:bidi="he-IL"/>
        </w:rPr>
        <w:t xml:space="preserve"> </w:t>
      </w:r>
      <w:r w:rsidRPr="005415D3">
        <w:rPr>
          <w:rFonts w:ascii="Palatino Linotype" w:hAnsi="Palatino Linotype" w:cs="SBL Greek"/>
          <w:i/>
          <w:lang w:bidi="he-IL"/>
        </w:rPr>
        <w:t>ὑμῖν</w:t>
      </w:r>
      <w:r>
        <w:rPr>
          <w:rFonts w:ascii="Palatino Linotype" w:hAnsi="Palatino Linotype" w:cs="Arial"/>
          <w:lang w:bidi="he-IL"/>
        </w:rPr>
        <w:t xml:space="preserve"> </w:t>
      </w:r>
      <w:r w:rsidRPr="005415D3">
        <w:rPr>
          <w:rFonts w:ascii="Palatino Linotype" w:hAnsi="Palatino Linotype" w:cs="Arial"/>
          <w:lang w:bidi="he-IL"/>
        </w:rPr>
        <w:t>και</w:t>
      </w:r>
      <w:r>
        <w:rPr>
          <w:rFonts w:ascii="Palatino Linotype" w:hAnsi="Palatino Linotype" w:cs="Arial"/>
          <w:lang w:bidi="he-IL"/>
        </w:rPr>
        <w:t xml:space="preserve"> </w:t>
      </w:r>
      <w:r w:rsidRPr="005415D3">
        <w:rPr>
          <w:rFonts w:ascii="Palatino Linotype" w:hAnsi="Palatino Linotype" w:cs="SBL Greek"/>
          <w:i/>
          <w:lang w:bidi="he-IL"/>
        </w:rPr>
        <w:t>ἤθελον</w:t>
      </w:r>
      <w:r>
        <w:rPr>
          <w:rFonts w:ascii="Palatino Linotype" w:hAnsi="Palatino Linotype" w:cs="SBL Greek"/>
          <w:i/>
          <w:lang w:bidi="he-IL"/>
        </w:rPr>
        <w:t xml:space="preserve"> </w:t>
      </w:r>
      <w:r w:rsidRPr="005415D3">
        <w:rPr>
          <w:rFonts w:ascii="Palatino Linotype" w:hAnsi="Palatino Linotype" w:cs="SBL Greek"/>
          <w:i/>
          <w:lang w:bidi="he-IL"/>
        </w:rPr>
        <w:t>δὲ</w:t>
      </w:r>
      <w:r>
        <w:rPr>
          <w:rFonts w:ascii="Palatino Linotype" w:hAnsi="Palatino Linotype" w:cs="SBL Greek"/>
          <w:i/>
          <w:lang w:bidi="he-IL"/>
        </w:rPr>
        <w:t xml:space="preserve"> </w:t>
      </w:r>
      <w:r w:rsidRPr="005415D3">
        <w:rPr>
          <w:rFonts w:ascii="Palatino Linotype" w:hAnsi="Palatino Linotype" w:cs="SBL Greek"/>
          <w:b/>
          <w:i/>
          <w:lang w:bidi="he-IL"/>
        </w:rPr>
        <w:t>παρεῖναι</w:t>
      </w:r>
      <w:r>
        <w:rPr>
          <w:rFonts w:ascii="Palatino Linotype" w:hAnsi="Palatino Linotype" w:cs="SBL Greek"/>
          <w:b/>
          <w:i/>
          <w:lang w:bidi="he-IL"/>
        </w:rPr>
        <w:t xml:space="preserve"> </w:t>
      </w:r>
      <w:r w:rsidRPr="005415D3">
        <w:rPr>
          <w:rFonts w:ascii="Palatino Linotype" w:hAnsi="Palatino Linotype" w:cs="SBL Greek"/>
          <w:i/>
          <w:lang w:bidi="he-IL"/>
        </w:rPr>
        <w:t>πρὸς</w:t>
      </w:r>
      <w:r>
        <w:rPr>
          <w:rFonts w:ascii="Palatino Linotype" w:hAnsi="Palatino Linotype" w:cs="SBL Greek"/>
          <w:i/>
          <w:lang w:bidi="he-IL"/>
        </w:rPr>
        <w:t xml:space="preserve"> </w:t>
      </w:r>
      <w:r w:rsidRPr="005415D3">
        <w:rPr>
          <w:rFonts w:ascii="Palatino Linotype" w:hAnsi="Palatino Linotype" w:cs="SBL Greek"/>
          <w:i/>
          <w:lang w:bidi="he-IL"/>
        </w:rPr>
        <w:t>ὑμᾶς</w:t>
      </w:r>
      <w:r>
        <w:rPr>
          <w:rFonts w:ascii="Palatino Linotype" w:hAnsi="Palatino Linotype" w:cs="SBL Greek"/>
          <w:i/>
          <w:lang w:bidi="he-IL"/>
        </w:rPr>
        <w:t xml:space="preserve"> </w:t>
      </w:r>
      <w:r w:rsidRPr="005415D3">
        <w:rPr>
          <w:rFonts w:ascii="Palatino Linotype" w:hAnsi="Palatino Linotype" w:cs="SBL Greek"/>
          <w:i/>
          <w:lang w:bidi="he-IL"/>
        </w:rPr>
        <w:t>ἄρτι</w:t>
      </w:r>
      <w:r>
        <w:rPr>
          <w:rFonts w:ascii="Palatino Linotype" w:hAnsi="Palatino Linotype" w:cs="SBL Greek"/>
          <w:i/>
          <w:lang w:bidi="he-IL"/>
        </w:rPr>
        <w:t xml:space="preserve"> </w:t>
      </w:r>
      <w:r w:rsidRPr="005415D3">
        <w:rPr>
          <w:rFonts w:ascii="Palatino Linotype" w:hAnsi="Palatino Linotype" w:cs="SBL Greek"/>
          <w:i/>
          <w:lang w:bidi="he-IL"/>
        </w:rPr>
        <w:t>καὶ</w:t>
      </w:r>
      <w:r>
        <w:rPr>
          <w:rFonts w:ascii="Palatino Linotype" w:hAnsi="Palatino Linotype" w:cs="SBL Greek"/>
          <w:i/>
          <w:lang w:bidi="he-IL"/>
        </w:rPr>
        <w:t xml:space="preserve"> </w:t>
      </w:r>
      <w:r w:rsidRPr="005415D3">
        <w:rPr>
          <w:rFonts w:ascii="Palatino Linotype" w:hAnsi="Palatino Linotype" w:cs="SBL Greek"/>
          <w:i/>
          <w:lang w:bidi="he-IL"/>
        </w:rPr>
        <w:t>ἀλλάξαι</w:t>
      </w:r>
      <w:r>
        <w:rPr>
          <w:rFonts w:ascii="Palatino Linotype" w:hAnsi="Palatino Linotype" w:cs="SBL Greek"/>
          <w:i/>
          <w:lang w:bidi="he-IL"/>
        </w:rPr>
        <w:t xml:space="preserve"> </w:t>
      </w:r>
      <w:r w:rsidRPr="005415D3">
        <w:rPr>
          <w:rFonts w:ascii="Palatino Linotype" w:hAnsi="Palatino Linotype" w:cs="SBL Greek"/>
          <w:i/>
          <w:lang w:bidi="he-IL"/>
        </w:rPr>
        <w:t>τὴν</w:t>
      </w:r>
      <w:r>
        <w:rPr>
          <w:rFonts w:ascii="Palatino Linotype" w:hAnsi="Palatino Linotype" w:cs="SBL Greek"/>
          <w:i/>
          <w:lang w:bidi="he-IL"/>
        </w:rPr>
        <w:t xml:space="preserve"> </w:t>
      </w:r>
      <w:r w:rsidRPr="005415D3">
        <w:rPr>
          <w:rFonts w:ascii="Palatino Linotype" w:hAnsi="Palatino Linotype" w:cs="SBL Greek"/>
          <w:i/>
          <w:lang w:bidi="he-IL"/>
        </w:rPr>
        <w:t>φωνήν</w:t>
      </w:r>
      <w:r>
        <w:rPr>
          <w:rFonts w:ascii="Palatino Linotype" w:hAnsi="Palatino Linotype" w:cs="SBL Greek"/>
          <w:i/>
          <w:lang w:bidi="he-IL"/>
        </w:rPr>
        <w:t xml:space="preserve"> </w:t>
      </w:r>
      <w:r w:rsidRPr="005415D3">
        <w:rPr>
          <w:rFonts w:ascii="Palatino Linotype" w:hAnsi="Palatino Linotype" w:cs="SBL Greek"/>
          <w:i/>
          <w:lang w:bidi="he-IL"/>
        </w:rPr>
        <w:t>μου</w:t>
      </w:r>
      <w:r>
        <w:rPr>
          <w:rFonts w:ascii="Palatino Linotype" w:hAnsi="Palatino Linotype" w:cs="SBL Greek"/>
          <w:i/>
          <w:lang w:bidi="he-IL"/>
        </w:rPr>
        <w:t xml:space="preserve"> </w:t>
      </w:r>
      <w:r w:rsidRPr="005415D3">
        <w:rPr>
          <w:rFonts w:ascii="Palatino Linotype" w:hAnsi="Palatino Linotype" w:cs="Arial"/>
          <w:lang w:bidi="he-IL"/>
        </w:rPr>
        <w:t>(4,</w:t>
      </w:r>
      <w:r>
        <w:rPr>
          <w:rFonts w:ascii="Palatino Linotype" w:hAnsi="Palatino Linotype" w:cs="Arial"/>
          <w:lang w:bidi="he-IL"/>
        </w:rPr>
        <w:t xml:space="preserve"> </w:t>
      </w:r>
      <w:r w:rsidRPr="005415D3">
        <w:rPr>
          <w:rFonts w:ascii="Palatino Linotype" w:hAnsi="Palatino Linotype" w:cs="Arial"/>
          <w:lang w:bidi="he-IL"/>
        </w:rPr>
        <w:t>20).</w:t>
      </w:r>
      <w:r>
        <w:rPr>
          <w:rFonts w:ascii="Palatino Linotype" w:hAnsi="Palatino Linotype" w:cs="Arial"/>
          <w:lang w:bidi="he-IL"/>
        </w:rPr>
        <w:t xml:space="preserve"> </w:t>
      </w:r>
    </w:p>
    <w:p w:rsidR="00C55A98" w:rsidRPr="005415D3" w:rsidRDefault="00C55A98" w:rsidP="00C55A98">
      <w:pPr>
        <w:pStyle w:val="af9"/>
        <w:autoSpaceDE w:val="0"/>
        <w:autoSpaceDN w:val="0"/>
        <w:adjustRightInd w:val="0"/>
        <w:spacing w:after="0" w:line="240" w:lineRule="auto"/>
        <w:jc w:val="both"/>
        <w:rPr>
          <w:rFonts w:ascii="Palatino Linotype" w:hAnsi="Palatino Linotype" w:cs="Arial"/>
          <w:i/>
          <w:lang w:bidi="he-IL"/>
        </w:rPr>
      </w:pPr>
    </w:p>
    <w:p w:rsidR="00C55A98" w:rsidRPr="00E22D68" w:rsidRDefault="00C55A98" w:rsidP="00C55A98">
      <w:pPr>
        <w:pStyle w:val="1"/>
      </w:pPr>
      <w:r w:rsidRPr="005415D3">
        <w:t>ΕΠΙΜΕΤΡΟ</w:t>
      </w:r>
      <w:r>
        <w:t xml:space="preserve"> </w:t>
      </w:r>
      <w:r w:rsidRPr="005415D3">
        <w:t>ΙΙ</w:t>
      </w:r>
      <w:r w:rsidRPr="001F4DB6">
        <w:rPr>
          <w:lang w:val="de-DE"/>
        </w:rPr>
        <w:t>I</w:t>
      </w:r>
      <w:r w:rsidRPr="00E22D68">
        <w:t xml:space="preserve">: </w:t>
      </w:r>
      <w:r>
        <w:t>Τὰ</w:t>
      </w:r>
      <w:r w:rsidRPr="00E22D68">
        <w:t xml:space="preserve"> </w:t>
      </w:r>
      <w:r>
        <w:t>ἐπιχειρήματα</w:t>
      </w:r>
      <w:r w:rsidRPr="00E22D68">
        <w:t xml:space="preserve"> </w:t>
      </w:r>
      <w:r>
        <w:t>τῶν</w:t>
      </w:r>
      <w:r w:rsidRPr="00E22D68">
        <w:t xml:space="preserve"> </w:t>
      </w:r>
      <w:r>
        <w:t>ἀντιπάλων</w:t>
      </w:r>
      <w:r w:rsidRPr="00E22D68">
        <w:t xml:space="preserve"> </w:t>
      </w:r>
      <w:r>
        <w:t>τοῦ</w:t>
      </w:r>
      <w:r w:rsidRPr="00E22D68">
        <w:t xml:space="preserve"> </w:t>
      </w:r>
      <w:r>
        <w:t>Παύλου</w:t>
      </w:r>
      <w:r w:rsidRPr="00E22D68">
        <w:t xml:space="preserve"> </w:t>
      </w:r>
      <w:r>
        <w:t>στὴν</w:t>
      </w:r>
      <w:r w:rsidRPr="00E22D68">
        <w:t xml:space="preserve"> </w:t>
      </w:r>
      <w:r>
        <w:t>Γαλ</w:t>
      </w:r>
      <w:r w:rsidRPr="00E22D68">
        <w:t xml:space="preserve">. </w:t>
      </w:r>
    </w:p>
    <w:p w:rsidR="00C55A98" w:rsidRPr="00E22D68"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Silver Humana"/>
        </w:rPr>
      </w:pP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κατανοήσουμε</w:t>
      </w:r>
      <w:r>
        <w:rPr>
          <w:rFonts w:ascii="Palatino Linotype" w:hAnsi="Palatino Linotype" w:cs="Arial"/>
          <w:lang w:bidi="he-IL"/>
        </w:rPr>
        <w:t xml:space="preserve"> </w:t>
      </w:r>
      <w:r w:rsidRPr="005415D3">
        <w:rPr>
          <w:rFonts w:ascii="Palatino Linotype" w:hAnsi="Palatino Linotype" w:cs="Arial"/>
          <w:lang w:bidi="he-IL"/>
        </w:rPr>
        <w:t>ἀρτιότερα</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ἐπιχειρηματολογία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ἀποστολέα</w:t>
      </w:r>
      <w:r w:rsidRPr="00F1002B">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ὀφείλουμε</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ἀνασυνθέσουμε</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ἰσχυρισμοὺς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Κεντρικὸ</w:t>
      </w:r>
      <w:r>
        <w:rPr>
          <w:rFonts w:ascii="Palatino Linotype" w:hAnsi="Palatino Linotype" w:cs="Arial"/>
          <w:lang w:bidi="he-IL"/>
        </w:rPr>
        <w:t xml:space="preserve"> </w:t>
      </w:r>
      <w:r w:rsidRPr="005415D3">
        <w:rPr>
          <w:rFonts w:ascii="Palatino Linotype" w:hAnsi="Palatino Linotype" w:cs="Arial"/>
          <w:lang w:bidi="he-IL"/>
        </w:rPr>
        <w:t>ἐπιχείρημα</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ἀντιπάλων</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b/>
          <w:lang w:bidi="he-IL"/>
        </w:rPr>
        <w:t>συνέπεια/πίστη</w:t>
      </w:r>
      <w:r>
        <w:rPr>
          <w:rFonts w:ascii="Palatino Linotype" w:hAnsi="Palatino Linotype" w:cs="Arial"/>
          <w:b/>
          <w:lang w:bidi="he-IL"/>
        </w:rPr>
        <w:t xml:space="preserve"> </w:t>
      </w:r>
      <w:r w:rsidRPr="005415D3">
        <w:rPr>
          <w:rFonts w:ascii="Palatino Linotype" w:hAnsi="Palatino Linotype" w:cs="Arial"/>
          <w:b/>
          <w:lang w:bidi="he-IL"/>
        </w:rPr>
        <w:t>τοῦ</w:t>
      </w:r>
      <w:r>
        <w:rPr>
          <w:rFonts w:ascii="Palatino Linotype" w:hAnsi="Palatino Linotype" w:cs="Arial"/>
          <w:b/>
          <w:lang w:bidi="he-IL"/>
        </w:rPr>
        <w:t xml:space="preserve"> </w:t>
      </w:r>
      <w:r w:rsidRPr="005415D3">
        <w:rPr>
          <w:rFonts w:ascii="Palatino Linotype" w:hAnsi="Palatino Linotype" w:cs="Arial"/>
          <w:b/>
          <w:lang w:bidi="he-IL"/>
        </w:rPr>
        <w:t>Θεοῦ</w:t>
      </w:r>
      <w:r>
        <w:rPr>
          <w:rFonts w:ascii="Palatino Linotype" w:hAnsi="Palatino Linotype" w:cs="Arial"/>
          <w:lang w:bidi="he-IL"/>
        </w:rPr>
        <w:t xml:space="preserve"> </w:t>
      </w:r>
      <w:r w:rsidRPr="005415D3">
        <w:rPr>
          <w:rFonts w:ascii="Palatino Linotype" w:hAnsi="Palatino Linotype" w:cs="Arial"/>
          <w:lang w:bidi="he-IL"/>
        </w:rPr>
        <w:t>μεταξὺ</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διαθηκῶν</w:t>
      </w:r>
      <w:r w:rsidRPr="005415D3">
        <w:rPr>
          <w:rStyle w:val="a5"/>
          <w:rFonts w:cs="Arial"/>
          <w:lang w:bidi="he-IL"/>
        </w:rPr>
        <w:footnoteReference w:id="290"/>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Περίπου</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αἰώνα</w:t>
      </w:r>
      <w:r>
        <w:rPr>
          <w:rFonts w:ascii="Palatino Linotype" w:hAnsi="Palatino Linotype" w:cs="Arial"/>
          <w:lang w:bidi="he-IL"/>
        </w:rPr>
        <w:t xml:space="preserve"> </w:t>
      </w:r>
      <w:r w:rsidRPr="005415D3">
        <w:rPr>
          <w:rFonts w:ascii="Palatino Linotype" w:hAnsi="Palatino Linotype" w:cs="Arial"/>
          <w:lang w:bidi="he-IL"/>
        </w:rPr>
        <w:t>ἀργότερα,</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Τρύφων</w:t>
      </w:r>
      <w:r>
        <w:rPr>
          <w:rFonts w:ascii="Palatino Linotype" w:hAnsi="Palatino Linotype" w:cs="Arial"/>
          <w:lang w:bidi="he-IL"/>
        </w:rPr>
        <w:t xml:space="preserve"> </w:t>
      </w:r>
      <w:r w:rsidRPr="005415D3">
        <w:rPr>
          <w:rFonts w:ascii="Palatino Linotype" w:hAnsi="Palatino Linotype" w:cs="Arial"/>
          <w:lang w:bidi="he-IL"/>
        </w:rPr>
        <w:t>θὰ</w:t>
      </w:r>
      <w:r>
        <w:rPr>
          <w:rFonts w:ascii="Palatino Linotype" w:hAnsi="Palatino Linotype" w:cs="Arial"/>
          <w:lang w:bidi="he-IL"/>
        </w:rPr>
        <w:t xml:space="preserve"> </w:t>
      </w:r>
      <w:r w:rsidRPr="005415D3">
        <w:rPr>
          <w:rFonts w:ascii="Palatino Linotype" w:hAnsi="Palatino Linotype" w:cs="Arial"/>
          <w:lang w:bidi="he-IL"/>
        </w:rPr>
        <w:t>διατυπώσει</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Ἰουστίνο</w:t>
      </w:r>
      <w:r>
        <w:rPr>
          <w:rFonts w:ascii="Palatino Linotype" w:hAnsi="Palatino Linotype" w:cs="Arial"/>
          <w:lang w:bidi="he-IL"/>
        </w:rPr>
        <w:t xml:space="preserve"> </w:t>
      </w:r>
      <w:r w:rsidRPr="005415D3">
        <w:rPr>
          <w:rFonts w:ascii="Palatino Linotype" w:hAnsi="Palatino Linotype" w:cs="Arial"/>
          <w:lang w:bidi="he-IL"/>
        </w:rPr>
        <w:t>ἀντίστοιχο</w:t>
      </w:r>
      <w:r>
        <w:rPr>
          <w:rFonts w:ascii="Palatino Linotype" w:hAnsi="Palatino Linotype" w:cs="Arial"/>
          <w:lang w:bidi="he-IL"/>
        </w:rPr>
        <w:t xml:space="preserve"> </w:t>
      </w:r>
      <w:r w:rsidRPr="005415D3">
        <w:rPr>
          <w:rFonts w:ascii="Palatino Linotype" w:hAnsi="Palatino Linotype" w:cs="Arial"/>
          <w:lang w:bidi="he-IL"/>
        </w:rPr>
        <w:t>προβληματισμό:</w:t>
      </w:r>
      <w:r>
        <w:rPr>
          <w:rFonts w:ascii="Palatino Linotype" w:hAnsi="Palatino Linotype" w:cs="Silver Humana"/>
        </w:rPr>
        <w:t xml:space="preserve"> </w:t>
      </w:r>
      <w:r w:rsidRPr="005415D3">
        <w:rPr>
          <w:rFonts w:ascii="Palatino Linotype" w:hAnsi="Palatino Linotype" w:cs="Silver Humana"/>
          <w:i/>
        </w:rPr>
        <w:t>ἐκεῖνο</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ἀποροῦμεν</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i/>
        </w:rPr>
        <w:t>εἰ</w:t>
      </w:r>
      <w:r>
        <w:rPr>
          <w:rFonts w:ascii="Palatino Linotype" w:hAnsi="Palatino Linotype" w:cs="Silver Humana"/>
          <w:i/>
        </w:rPr>
        <w:t xml:space="preserve"> </w:t>
      </w:r>
      <w:r w:rsidRPr="005415D3">
        <w:rPr>
          <w:rFonts w:ascii="Palatino Linotype" w:hAnsi="Palatino Linotype" w:cs="Silver Humana"/>
          <w:i/>
        </w:rPr>
        <w:t>ὑμεῖς͵</w:t>
      </w:r>
      <w:r>
        <w:rPr>
          <w:rFonts w:ascii="Palatino Linotype" w:hAnsi="Palatino Linotype" w:cs="Silver Humana"/>
          <w:i/>
        </w:rPr>
        <w:t xml:space="preserve"> </w:t>
      </w:r>
      <w:r w:rsidRPr="005415D3">
        <w:rPr>
          <w:rFonts w:ascii="Palatino Linotype" w:hAnsi="Palatino Linotype" w:cs="Silver Humana"/>
          <w:i/>
        </w:rPr>
        <w:t>εὐσεβεῖν</w:t>
      </w:r>
      <w:r>
        <w:rPr>
          <w:rFonts w:ascii="Palatino Linotype" w:hAnsi="Palatino Linotype" w:cs="Silver Humana"/>
          <w:i/>
        </w:rPr>
        <w:t xml:space="preserve"> </w:t>
      </w:r>
      <w:r w:rsidRPr="005415D3">
        <w:rPr>
          <w:rFonts w:ascii="Palatino Linotype" w:hAnsi="Palatino Linotype" w:cs="Silver Humana"/>
          <w:i/>
        </w:rPr>
        <w:t>λέγοντες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τῶν</w:t>
      </w:r>
      <w:r>
        <w:rPr>
          <w:rFonts w:ascii="Palatino Linotype" w:hAnsi="Palatino Linotype" w:cs="Silver Humana"/>
          <w:i/>
        </w:rPr>
        <w:t xml:space="preserve"> </w:t>
      </w:r>
      <w:r w:rsidRPr="005415D3">
        <w:rPr>
          <w:rFonts w:ascii="Palatino Linotype" w:hAnsi="Palatino Linotype" w:cs="Silver Humana"/>
          <w:i/>
        </w:rPr>
        <w:t>ἄλλων</w:t>
      </w:r>
      <w:r>
        <w:rPr>
          <w:rFonts w:ascii="Palatino Linotype" w:hAnsi="Palatino Linotype" w:cs="Silver Humana"/>
          <w:i/>
        </w:rPr>
        <w:t xml:space="preserve"> </w:t>
      </w:r>
      <w:r w:rsidRPr="005415D3">
        <w:rPr>
          <w:rFonts w:ascii="Palatino Linotype" w:hAnsi="Palatino Linotype" w:cs="Silver Humana"/>
          <w:i/>
        </w:rPr>
        <w:t>οἰόμενοι</w:t>
      </w:r>
      <w:r>
        <w:rPr>
          <w:rFonts w:ascii="Palatino Linotype" w:hAnsi="Palatino Linotype" w:cs="Silver Humana"/>
          <w:i/>
        </w:rPr>
        <w:t xml:space="preserve"> </w:t>
      </w:r>
      <w:r w:rsidRPr="005415D3">
        <w:rPr>
          <w:rFonts w:ascii="Palatino Linotype" w:hAnsi="Palatino Linotype" w:cs="Silver Humana"/>
          <w:i/>
        </w:rPr>
        <w:t>διαφέρειν͵</w:t>
      </w:r>
      <w:r>
        <w:rPr>
          <w:rFonts w:ascii="Palatino Linotype" w:hAnsi="Palatino Linotype" w:cs="Silver Humana"/>
          <w:i/>
        </w:rPr>
        <w:t xml:space="preserve"> </w:t>
      </w:r>
      <w:r w:rsidRPr="005415D3">
        <w:rPr>
          <w:rFonts w:ascii="Palatino Linotype" w:hAnsi="Palatino Linotype" w:cs="Silver Humana"/>
          <w:i/>
        </w:rPr>
        <w:t>κατ΄</w:t>
      </w:r>
      <w:r>
        <w:rPr>
          <w:rFonts w:ascii="Palatino Linotype" w:hAnsi="Palatino Linotype" w:cs="Silver Humana"/>
          <w:i/>
        </w:rPr>
        <w:t xml:space="preserve"> </w:t>
      </w:r>
      <w:r w:rsidRPr="005415D3">
        <w:rPr>
          <w:rFonts w:ascii="Palatino Linotype" w:hAnsi="Palatino Linotype" w:cs="Silver Humana"/>
          <w:i/>
        </w:rPr>
        <w:t>οὐδὲν</w:t>
      </w:r>
      <w:r>
        <w:rPr>
          <w:rFonts w:ascii="Palatino Linotype" w:hAnsi="Palatino Linotype" w:cs="Silver Humana"/>
          <w:i/>
        </w:rPr>
        <w:t xml:space="preserve"> </w:t>
      </w:r>
      <w:r w:rsidRPr="005415D3">
        <w:rPr>
          <w:rFonts w:ascii="Palatino Linotype" w:hAnsi="Palatino Linotype" w:cs="Silver Humana"/>
          <w:i/>
        </w:rPr>
        <w:t>αὐτῶν</w:t>
      </w:r>
      <w:r>
        <w:rPr>
          <w:rFonts w:ascii="Palatino Linotype" w:hAnsi="Palatino Linotype" w:cs="Silver Humana"/>
          <w:i/>
        </w:rPr>
        <w:t xml:space="preserve"> </w:t>
      </w:r>
      <w:r w:rsidRPr="005415D3">
        <w:rPr>
          <w:rFonts w:ascii="Palatino Linotype" w:hAnsi="Palatino Linotype" w:cs="Silver Humana"/>
          <w:i/>
        </w:rPr>
        <w:t>ἀπολείπεσθε͵</w:t>
      </w:r>
      <w:r>
        <w:rPr>
          <w:rFonts w:ascii="Palatino Linotype" w:hAnsi="Palatino Linotype" w:cs="Silver Humana"/>
          <w:i/>
        </w:rPr>
        <w:t xml:space="preserve"> </w:t>
      </w:r>
      <w:r w:rsidRPr="005415D3">
        <w:rPr>
          <w:rFonts w:ascii="Palatino Linotype" w:hAnsi="Palatino Linotype" w:cs="Silver Humana"/>
          <w:b/>
          <w:i/>
        </w:rPr>
        <w:t>οὐδὲ</w:t>
      </w:r>
      <w:r>
        <w:rPr>
          <w:rFonts w:ascii="Palatino Linotype" w:hAnsi="Palatino Linotype" w:cs="Silver Humana"/>
          <w:b/>
          <w:i/>
        </w:rPr>
        <w:t xml:space="preserve"> </w:t>
      </w:r>
      <w:r w:rsidRPr="005415D3">
        <w:rPr>
          <w:rFonts w:ascii="Palatino Linotype" w:hAnsi="Palatino Linotype" w:cs="Silver Humana"/>
          <w:b/>
          <w:i/>
        </w:rPr>
        <w:t>διαλλάσσετε</w:t>
      </w:r>
      <w:r>
        <w:rPr>
          <w:rFonts w:ascii="Palatino Linotype" w:hAnsi="Palatino Linotype" w:cs="Silver Humana"/>
          <w:b/>
          <w:i/>
        </w:rPr>
        <w:t xml:space="preserve"> </w:t>
      </w:r>
      <w:r w:rsidRPr="005415D3">
        <w:rPr>
          <w:rFonts w:ascii="Palatino Linotype" w:hAnsi="Palatino Linotype" w:cs="Silver Humana"/>
          <w:b/>
          <w:i/>
        </w:rPr>
        <w:t>ἀπὸ</w:t>
      </w:r>
      <w:r>
        <w:rPr>
          <w:rFonts w:ascii="Palatino Linotype" w:hAnsi="Palatino Linotype" w:cs="Silver Humana"/>
          <w:b/>
          <w:i/>
        </w:rPr>
        <w:t xml:space="preserve"> </w:t>
      </w:r>
      <w:r w:rsidRPr="005415D3">
        <w:rPr>
          <w:rFonts w:ascii="Palatino Linotype" w:hAnsi="Palatino Linotype" w:cs="Silver Humana"/>
          <w:b/>
          <w:i/>
        </w:rPr>
        <w:t>τῶν</w:t>
      </w:r>
      <w:r>
        <w:rPr>
          <w:rFonts w:ascii="Palatino Linotype" w:hAnsi="Palatino Linotype" w:cs="Silver Humana"/>
          <w:b/>
          <w:i/>
        </w:rPr>
        <w:t xml:space="preserve"> </w:t>
      </w:r>
      <w:r w:rsidRPr="005415D3">
        <w:rPr>
          <w:rFonts w:ascii="Palatino Linotype" w:hAnsi="Palatino Linotype" w:cs="Silver Humana"/>
          <w:b/>
          <w:i/>
        </w:rPr>
        <w:t>ἐθνῶν</w:t>
      </w:r>
      <w:r>
        <w:rPr>
          <w:rFonts w:ascii="Palatino Linotype" w:hAnsi="Palatino Linotype" w:cs="Silver Humana"/>
          <w:b/>
          <w:i/>
        </w:rPr>
        <w:t xml:space="preserve"> </w:t>
      </w:r>
      <w:r w:rsidRPr="005415D3">
        <w:rPr>
          <w:rFonts w:ascii="Palatino Linotype" w:hAnsi="Palatino Linotype" w:cs="Silver Humana"/>
          <w:b/>
          <w:i/>
        </w:rPr>
        <w:t>τὸν</w:t>
      </w:r>
      <w:r>
        <w:rPr>
          <w:rFonts w:ascii="Palatino Linotype" w:hAnsi="Palatino Linotype" w:cs="Silver Humana"/>
          <w:b/>
          <w:i/>
        </w:rPr>
        <w:t xml:space="preserve"> </w:t>
      </w:r>
      <w:r w:rsidRPr="005415D3">
        <w:rPr>
          <w:rFonts w:ascii="Palatino Linotype" w:hAnsi="Palatino Linotype" w:cs="Silver Humana"/>
          <w:b/>
          <w:i/>
        </w:rPr>
        <w:t>ὑμέτερον</w:t>
      </w:r>
      <w:r>
        <w:rPr>
          <w:rFonts w:ascii="Palatino Linotype" w:hAnsi="Palatino Linotype" w:cs="Silver Humana"/>
          <w:b/>
          <w:i/>
        </w:rPr>
        <w:t xml:space="preserve"> </w:t>
      </w:r>
      <w:r w:rsidRPr="005415D3">
        <w:rPr>
          <w:rFonts w:ascii="Palatino Linotype" w:hAnsi="Palatino Linotype" w:cs="Silver Humana"/>
          <w:b/>
          <w:i/>
        </w:rPr>
        <w:t>βίον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b/>
        </w:rPr>
        <w:t>(α)</w:t>
      </w:r>
      <w:r>
        <w:rPr>
          <w:rFonts w:ascii="Palatino Linotype" w:hAnsi="Palatino Linotype" w:cs="Silver Humana"/>
          <w:i/>
        </w:rPr>
        <w:t xml:space="preserve"> </w:t>
      </w:r>
      <w:r w:rsidRPr="005415D3">
        <w:rPr>
          <w:rFonts w:ascii="Palatino Linotype" w:hAnsi="Palatino Linotype" w:cs="Silver Humana"/>
          <w:i/>
        </w:rPr>
        <w:t>ἐν</w:t>
      </w:r>
      <w:r>
        <w:rPr>
          <w:rFonts w:ascii="Palatino Linotype" w:hAnsi="Palatino Linotype" w:cs="Silver Humana"/>
          <w:i/>
        </w:rPr>
        <w:t xml:space="preserve"> </w:t>
      </w:r>
      <w:r w:rsidRPr="005415D3">
        <w:rPr>
          <w:rFonts w:ascii="Palatino Linotype" w:hAnsi="Palatino Linotype" w:cs="Silver Humana"/>
          <w:i/>
        </w:rPr>
        <w:t>τῷ</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ἑορτὰς</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σάββατα</w:t>
      </w:r>
      <w:r>
        <w:rPr>
          <w:rFonts w:ascii="Palatino Linotype" w:hAnsi="Palatino Linotype" w:cs="Silver Humana"/>
          <w:i/>
        </w:rPr>
        <w:t xml:space="preserve"> </w:t>
      </w:r>
      <w:r w:rsidRPr="005415D3">
        <w:rPr>
          <w:rFonts w:ascii="Palatino Linotype" w:hAnsi="Palatino Linotype" w:cs="Silver Humana"/>
          <w:i/>
        </w:rPr>
        <w:t>τηρεῖν</w:t>
      </w:r>
      <w:r>
        <w:rPr>
          <w:rFonts w:ascii="Palatino Linotype" w:hAnsi="Palatino Linotype" w:cs="Silver Humana"/>
          <w:i/>
        </w:rPr>
        <w:t xml:space="preserve"> </w:t>
      </w:r>
      <w:r w:rsidRPr="005415D3">
        <w:rPr>
          <w:rFonts w:ascii="Palatino Linotype" w:hAnsi="Palatino Linotype" w:cs="Silver Humana"/>
          <w:i/>
        </w:rPr>
        <w:t>μήτε</w:t>
      </w:r>
      <w:r>
        <w:rPr>
          <w:rFonts w:ascii="Palatino Linotype" w:hAnsi="Palatino Linotype" w:cs="Silver Humana"/>
          <w:i/>
        </w:rPr>
        <w:t xml:space="preserve"> </w:t>
      </w:r>
      <w:r w:rsidRPr="005415D3">
        <w:rPr>
          <w:rFonts w:ascii="Palatino Linotype" w:hAnsi="Palatino Linotype" w:cs="Silver Humana"/>
          <w:b/>
        </w:rPr>
        <w:t>(β)</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περιτομὴν</w:t>
      </w:r>
      <w:r>
        <w:rPr>
          <w:rFonts w:ascii="Palatino Linotype" w:hAnsi="Palatino Linotype" w:cs="Silver Humana"/>
          <w:i/>
        </w:rPr>
        <w:t xml:space="preserve"> </w:t>
      </w:r>
      <w:r w:rsidRPr="005415D3">
        <w:rPr>
          <w:rFonts w:ascii="Palatino Linotype" w:hAnsi="Palatino Linotype" w:cs="Silver Humana"/>
          <w:i/>
        </w:rPr>
        <w:t>ἔχειν͵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ἔτι͵</w:t>
      </w:r>
      <w:r>
        <w:rPr>
          <w:rFonts w:ascii="Palatino Linotype" w:hAnsi="Palatino Linotype" w:cs="Silver Humana"/>
          <w:i/>
        </w:rPr>
        <w:t xml:space="preserve"> </w:t>
      </w:r>
      <w:r w:rsidRPr="005415D3">
        <w:rPr>
          <w:rFonts w:ascii="Palatino Linotype" w:hAnsi="Palatino Linotype" w:cs="Silver Humana"/>
          <w:b/>
        </w:rPr>
        <w:t>(γ)</w:t>
      </w:r>
      <w:r>
        <w:rPr>
          <w:rFonts w:ascii="Palatino Linotype" w:hAnsi="Palatino Linotype" w:cs="Silver Humana"/>
          <w:i/>
        </w:rPr>
        <w:t xml:space="preserve"> </w:t>
      </w:r>
      <w:r w:rsidRPr="005415D3">
        <w:rPr>
          <w:rFonts w:ascii="Palatino Linotype" w:hAnsi="Palatino Linotype" w:cs="Silver Humana"/>
          <w:b/>
          <w:i/>
        </w:rPr>
        <w:t>ἐπ΄</w:t>
      </w:r>
      <w:r>
        <w:rPr>
          <w:rFonts w:ascii="Palatino Linotype" w:hAnsi="Palatino Linotype" w:cs="Silver Humana"/>
          <w:b/>
          <w:i/>
        </w:rPr>
        <w:t xml:space="preserve"> </w:t>
      </w:r>
      <w:r w:rsidRPr="005415D3">
        <w:rPr>
          <w:rFonts w:ascii="Palatino Linotype" w:hAnsi="Palatino Linotype" w:cs="Silver Humana"/>
          <w:b/>
          <w:i/>
        </w:rPr>
        <w:t>ἄνθρωπον</w:t>
      </w:r>
      <w:r>
        <w:rPr>
          <w:rFonts w:ascii="Palatino Linotype" w:hAnsi="Palatino Linotype" w:cs="Silver Humana"/>
          <w:b/>
          <w:i/>
        </w:rPr>
        <w:t xml:space="preserve"> </w:t>
      </w:r>
      <w:r w:rsidRPr="005415D3">
        <w:rPr>
          <w:rFonts w:ascii="Palatino Linotype" w:hAnsi="Palatino Linotype" w:cs="Silver Humana"/>
          <w:b/>
          <w:i/>
        </w:rPr>
        <w:t>σταυρωθέντα</w:t>
      </w:r>
      <w:r>
        <w:rPr>
          <w:rFonts w:ascii="Palatino Linotype" w:hAnsi="Palatino Linotype" w:cs="Silver Humana"/>
          <w:b/>
          <w:i/>
        </w:rPr>
        <w:t xml:space="preserve"> </w:t>
      </w:r>
      <w:r w:rsidRPr="005415D3">
        <w:rPr>
          <w:rFonts w:ascii="Palatino Linotype" w:hAnsi="Palatino Linotype" w:cs="Silver Humana"/>
          <w:b/>
          <w:i/>
        </w:rPr>
        <w:t>τὰς</w:t>
      </w:r>
      <w:r>
        <w:rPr>
          <w:rFonts w:ascii="Palatino Linotype" w:hAnsi="Palatino Linotype" w:cs="Silver Humana"/>
          <w:b/>
          <w:i/>
        </w:rPr>
        <w:t xml:space="preserve"> </w:t>
      </w:r>
      <w:r w:rsidRPr="005415D3">
        <w:rPr>
          <w:rFonts w:ascii="Palatino Linotype" w:hAnsi="Palatino Linotype" w:cs="Silver Humana"/>
          <w:b/>
          <w:i/>
        </w:rPr>
        <w:t>ἐλπίδας</w:t>
      </w:r>
      <w:r>
        <w:rPr>
          <w:rFonts w:ascii="Palatino Linotype" w:hAnsi="Palatino Linotype" w:cs="Silver Humana"/>
          <w:b/>
          <w:i/>
        </w:rPr>
        <w:t xml:space="preserve"> </w:t>
      </w:r>
      <w:r w:rsidRPr="005415D3">
        <w:rPr>
          <w:rFonts w:ascii="Palatino Linotype" w:hAnsi="Palatino Linotype" w:cs="Silver Humana"/>
          <w:b/>
          <w:i/>
        </w:rPr>
        <w:t>ποιούμενοι</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Ὅμως</w:t>
      </w:r>
      <w:r>
        <w:rPr>
          <w:rFonts w:ascii="Palatino Linotype" w:hAnsi="Palatino Linotype" w:cs="Silver Humana"/>
          <w:i/>
        </w:rPr>
        <w:t xml:space="preserve"> </w:t>
      </w:r>
      <w:r w:rsidRPr="005415D3">
        <w:rPr>
          <w:rFonts w:ascii="Palatino Linotype" w:hAnsi="Palatino Linotype" w:cs="Silver Humana"/>
          <w:i/>
        </w:rPr>
        <w:t>ἐλπίζετε</w:t>
      </w:r>
      <w:r>
        <w:rPr>
          <w:rFonts w:ascii="Palatino Linotype" w:hAnsi="Palatino Linotype" w:cs="Silver Humana"/>
          <w:i/>
        </w:rPr>
        <w:t xml:space="preserve"> </w:t>
      </w:r>
      <w:r w:rsidRPr="005415D3">
        <w:rPr>
          <w:rFonts w:ascii="Palatino Linotype" w:hAnsi="Palatino Linotype" w:cs="Silver Humana"/>
          <w:i/>
        </w:rPr>
        <w:t>τεύξεσθαι</w:t>
      </w:r>
      <w:r>
        <w:rPr>
          <w:rFonts w:ascii="Palatino Linotype" w:hAnsi="Palatino Linotype" w:cs="Silver Humana"/>
          <w:i/>
        </w:rPr>
        <w:t xml:space="preserve"> </w:t>
      </w:r>
      <w:r w:rsidRPr="005415D3">
        <w:rPr>
          <w:rFonts w:ascii="Palatino Linotype" w:hAnsi="Palatino Linotype" w:cs="Silver Humana"/>
          <w:i/>
        </w:rPr>
        <w:t>ἀγαθοῦ</w:t>
      </w:r>
      <w:r>
        <w:rPr>
          <w:rFonts w:ascii="Palatino Linotype" w:hAnsi="Palatino Linotype" w:cs="Silver Humana"/>
          <w:i/>
        </w:rPr>
        <w:t xml:space="preserve"> </w:t>
      </w:r>
      <w:r w:rsidRPr="005415D3">
        <w:rPr>
          <w:rFonts w:ascii="Palatino Linotype" w:hAnsi="Palatino Linotype" w:cs="Silver Humana"/>
          <w:i/>
        </w:rPr>
        <w:t>τινος</w:t>
      </w:r>
      <w:r>
        <w:rPr>
          <w:rFonts w:ascii="Palatino Linotype" w:hAnsi="Palatino Linotype" w:cs="Silver Humana"/>
          <w:i/>
        </w:rPr>
        <w:t xml:space="preserve"> </w:t>
      </w:r>
      <w:r w:rsidRPr="005415D3">
        <w:rPr>
          <w:rFonts w:ascii="Palatino Linotype" w:hAnsi="Palatino Linotype" w:cs="Silver Humana"/>
          <w:i/>
        </w:rPr>
        <w:t>παρὰ</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εοῦ͵</w:t>
      </w:r>
      <w:r>
        <w:rPr>
          <w:rFonts w:ascii="Palatino Linotype" w:hAnsi="Palatino Linotype" w:cs="Silver Humana"/>
          <w:i/>
        </w:rPr>
        <w:t xml:space="preserve"> </w:t>
      </w:r>
      <w:r w:rsidRPr="005415D3">
        <w:rPr>
          <w:rFonts w:ascii="Palatino Linotype" w:hAnsi="Palatino Linotype" w:cs="Silver Humana"/>
          <w:i/>
        </w:rPr>
        <w:t>μὴ</w:t>
      </w:r>
      <w:r>
        <w:rPr>
          <w:rFonts w:ascii="Palatino Linotype" w:hAnsi="Palatino Linotype" w:cs="Silver Humana"/>
          <w:i/>
        </w:rPr>
        <w:t xml:space="preserve"> </w:t>
      </w:r>
      <w:r w:rsidRPr="005415D3">
        <w:rPr>
          <w:rFonts w:ascii="Palatino Linotype" w:hAnsi="Palatino Linotype" w:cs="Silver Humana"/>
          <w:i/>
        </w:rPr>
        <w:t>ποιοῦντες</w:t>
      </w:r>
      <w:r>
        <w:rPr>
          <w:rFonts w:ascii="Palatino Linotype" w:hAnsi="Palatino Linotype" w:cs="Silver Humana"/>
          <w:i/>
        </w:rPr>
        <w:t xml:space="preserve"> </w:t>
      </w:r>
      <w:r w:rsidRPr="005415D3">
        <w:rPr>
          <w:rFonts w:ascii="Palatino Linotype" w:hAnsi="Palatino Linotype" w:cs="Silver Humana"/>
          <w:i/>
        </w:rPr>
        <w:t>αὐτοῦ</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ἐντολάς.</w:t>
      </w:r>
      <w:r>
        <w:rPr>
          <w:rFonts w:ascii="Palatino Linotype" w:hAnsi="Palatino Linotype" w:cs="Silver Humana"/>
          <w:i/>
        </w:rPr>
        <w:t xml:space="preserve"> </w:t>
      </w:r>
      <w:r w:rsidRPr="005415D3">
        <w:rPr>
          <w:rFonts w:ascii="Palatino Linotype" w:hAnsi="Palatino Linotype" w:cs="Silver Humana"/>
          <w:i/>
        </w:rPr>
        <w:t>ἢ</w:t>
      </w:r>
      <w:r>
        <w:rPr>
          <w:rFonts w:ascii="Palatino Linotype" w:hAnsi="Palatino Linotype" w:cs="Silver Humana"/>
          <w:i/>
        </w:rPr>
        <w:t xml:space="preserve"> </w:t>
      </w:r>
      <w:r w:rsidRPr="005415D3">
        <w:rPr>
          <w:rFonts w:ascii="Palatino Linotype" w:hAnsi="Palatino Linotype" w:cs="Silver Humana"/>
          <w:i/>
        </w:rPr>
        <w:t>οὐκ</w:t>
      </w:r>
      <w:r>
        <w:rPr>
          <w:rFonts w:ascii="Palatino Linotype" w:hAnsi="Palatino Linotype" w:cs="Silver Humana"/>
          <w:i/>
        </w:rPr>
        <w:t xml:space="preserve"> </w:t>
      </w:r>
      <w:r w:rsidRPr="005415D3">
        <w:rPr>
          <w:rFonts w:ascii="Palatino Linotype" w:hAnsi="Palatino Linotype" w:cs="Silver Humana"/>
          <w:i/>
        </w:rPr>
        <w:t>ἀνέγνως͵</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w:t>
      </w:r>
      <w:r w:rsidRPr="005415D3">
        <w:rPr>
          <w:rFonts w:ascii="Palatino Linotype" w:hAnsi="Palatino Linotype" w:cs="Silver Humana"/>
          <w:b/>
          <w:i/>
        </w:rPr>
        <w:t>Ἐξολοθρευθήσεται</w:t>
      </w:r>
      <w:r>
        <w:rPr>
          <w:rFonts w:ascii="Palatino Linotype" w:hAnsi="Palatino Linotype" w:cs="Silver Humana"/>
          <w:b/>
          <w:i/>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rPr>
        <w:t>ψυχὴ</w:t>
      </w:r>
      <w:r>
        <w:rPr>
          <w:rFonts w:ascii="Palatino Linotype" w:hAnsi="Palatino Linotype" w:cs="Silver Humana"/>
          <w:b/>
          <w:i/>
        </w:rPr>
        <w:t xml:space="preserve"> </w:t>
      </w:r>
      <w:r w:rsidRPr="005415D3">
        <w:rPr>
          <w:rFonts w:ascii="Palatino Linotype" w:hAnsi="Palatino Linotype" w:cs="Silver Humana"/>
          <w:b/>
          <w:i/>
        </w:rPr>
        <w:t>ἐκείνη</w:t>
      </w:r>
      <w:r>
        <w:rPr>
          <w:rFonts w:ascii="Palatino Linotype" w:hAnsi="Palatino Linotype" w:cs="Silver Humana"/>
          <w:b/>
          <w:i/>
        </w:rPr>
        <w:t xml:space="preserve"> </w:t>
      </w:r>
      <w:r w:rsidRPr="005415D3">
        <w:rPr>
          <w:rFonts w:ascii="Palatino Linotype" w:hAnsi="Palatino Linotype" w:cs="Silver Humana"/>
          <w:b/>
          <w:i/>
        </w:rPr>
        <w:t>ἐκ</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γένους</w:t>
      </w:r>
      <w:r>
        <w:rPr>
          <w:rFonts w:ascii="Palatino Linotype" w:hAnsi="Palatino Linotype" w:cs="Silver Humana"/>
          <w:b/>
          <w:i/>
        </w:rPr>
        <w:t xml:space="preserve"> </w:t>
      </w:r>
      <w:r w:rsidRPr="005415D3">
        <w:rPr>
          <w:rFonts w:ascii="Palatino Linotype" w:hAnsi="Palatino Linotype" w:cs="Silver Humana"/>
          <w:b/>
          <w:i/>
        </w:rPr>
        <w:t>αὐτῆς͵</w:t>
      </w:r>
      <w:r>
        <w:rPr>
          <w:rFonts w:ascii="Palatino Linotype" w:hAnsi="Palatino Linotype" w:cs="Silver Humana"/>
          <w:b/>
          <w:i/>
        </w:rPr>
        <w:t xml:space="preserve"> </w:t>
      </w:r>
      <w:r w:rsidRPr="005415D3">
        <w:rPr>
          <w:rFonts w:ascii="Palatino Linotype" w:hAnsi="Palatino Linotype" w:cs="Silver Humana"/>
          <w:b/>
          <w:i/>
        </w:rPr>
        <w:t>ἥτις</w:t>
      </w:r>
      <w:r>
        <w:rPr>
          <w:rFonts w:ascii="Palatino Linotype" w:hAnsi="Palatino Linotype" w:cs="Silver Humana"/>
          <w:b/>
          <w:i/>
        </w:rPr>
        <w:t xml:space="preserve"> </w:t>
      </w:r>
      <w:r w:rsidRPr="005415D3">
        <w:rPr>
          <w:rFonts w:ascii="Palatino Linotype" w:hAnsi="Palatino Linotype" w:cs="Silver Humana"/>
          <w:b/>
          <w:i/>
        </w:rPr>
        <w:t>οὐ</w:t>
      </w:r>
      <w:r>
        <w:rPr>
          <w:rFonts w:ascii="Palatino Linotype" w:hAnsi="Palatino Linotype" w:cs="Silver Humana"/>
          <w:b/>
          <w:i/>
        </w:rPr>
        <w:t xml:space="preserve"> </w:t>
      </w:r>
      <w:r w:rsidRPr="005415D3">
        <w:rPr>
          <w:rFonts w:ascii="Palatino Linotype" w:hAnsi="Palatino Linotype" w:cs="Silver Humana"/>
          <w:b/>
          <w:i/>
        </w:rPr>
        <w:t>περιτμηθήσεται</w:t>
      </w:r>
      <w:r>
        <w:rPr>
          <w:rFonts w:ascii="Palatino Linotype" w:hAnsi="Palatino Linotype" w:cs="Silver Humana"/>
          <w:b/>
          <w:i/>
        </w:rPr>
        <w:t xml:space="preserve"> </w:t>
      </w:r>
      <w:r w:rsidRPr="005415D3">
        <w:rPr>
          <w:rFonts w:ascii="Palatino Linotype" w:hAnsi="Palatino Linotype" w:cs="Silver Humana"/>
          <w:b/>
          <w:i/>
        </w:rPr>
        <w:t>τῇ</w:t>
      </w:r>
      <w:r>
        <w:rPr>
          <w:rFonts w:ascii="Palatino Linotype" w:hAnsi="Palatino Linotype" w:cs="Silver Humana"/>
          <w:b/>
          <w:i/>
        </w:rPr>
        <w:t xml:space="preserve"> </w:t>
      </w:r>
      <w:r w:rsidRPr="005415D3">
        <w:rPr>
          <w:rFonts w:ascii="Palatino Linotype" w:hAnsi="Palatino Linotype" w:cs="Silver Humana"/>
          <w:b/>
          <w:i/>
        </w:rPr>
        <w:t>ὀγδόῃ</w:t>
      </w:r>
      <w:r>
        <w:rPr>
          <w:rFonts w:ascii="Palatino Linotype" w:hAnsi="Palatino Linotype" w:cs="Silver Humana"/>
          <w:b/>
          <w:i/>
        </w:rPr>
        <w:t xml:space="preserve"> </w:t>
      </w:r>
      <w:r w:rsidRPr="005415D3">
        <w:rPr>
          <w:rFonts w:ascii="Palatino Linotype" w:hAnsi="Palatino Linotype" w:cs="Silver Humana"/>
          <w:b/>
          <w:i/>
        </w:rPr>
        <w:t>ἡμέρᾳ;»</w:t>
      </w:r>
      <w:r>
        <w:rPr>
          <w:rFonts w:ascii="Palatino Linotype" w:hAnsi="Palatino Linotype" w:cs="Silver Humana"/>
          <w:b/>
          <w:i/>
        </w:rPr>
        <w:t xml:space="preserve"> </w:t>
      </w:r>
      <w:r w:rsidRPr="005415D3">
        <w:rPr>
          <w:rFonts w:ascii="Palatino Linotype" w:hAnsi="Palatino Linotype" w:cs="Silver Humana"/>
          <w:b/>
        </w:rPr>
        <w:t>(Γέν.</w:t>
      </w:r>
      <w:r>
        <w:rPr>
          <w:rFonts w:ascii="Palatino Linotype" w:hAnsi="Palatino Linotype" w:cs="Silver Humana"/>
          <w:b/>
        </w:rPr>
        <w:t xml:space="preserve"> </w:t>
      </w:r>
      <w:r w:rsidRPr="005415D3">
        <w:rPr>
          <w:rFonts w:ascii="Palatino Linotype" w:hAnsi="Palatino Linotype" w:cs="Silver Humana"/>
          <w:b/>
        </w:rPr>
        <w:t>17,</w:t>
      </w:r>
      <w:r>
        <w:rPr>
          <w:rFonts w:ascii="Palatino Linotype" w:hAnsi="Palatino Linotype" w:cs="Silver Humana"/>
          <w:b/>
        </w:rPr>
        <w:t xml:space="preserve"> </w:t>
      </w:r>
      <w:r w:rsidRPr="005415D3">
        <w:rPr>
          <w:rFonts w:ascii="Palatino Linotype" w:hAnsi="Palatino Linotype" w:cs="Silver Humana"/>
          <w:b/>
        </w:rPr>
        <w:t>12)</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highlight w:val="yellow"/>
        </w:rPr>
        <w:t>περὶ</w:t>
      </w:r>
      <w:r>
        <w:rPr>
          <w:rFonts w:ascii="Palatino Linotype" w:hAnsi="Palatino Linotype" w:cs="Silver Humana"/>
          <w:i/>
          <w:highlight w:val="yellow"/>
        </w:rPr>
        <w:t xml:space="preserve"> </w:t>
      </w:r>
      <w:r w:rsidRPr="005415D3">
        <w:rPr>
          <w:rFonts w:ascii="Palatino Linotype" w:hAnsi="Palatino Linotype" w:cs="Silver Humana"/>
          <w:i/>
          <w:highlight w:val="yellow"/>
        </w:rPr>
        <w:t>τῶν</w:t>
      </w:r>
      <w:r>
        <w:rPr>
          <w:rFonts w:ascii="Palatino Linotype" w:hAnsi="Palatino Linotype" w:cs="Silver Humana"/>
          <w:i/>
          <w:highlight w:val="yellow"/>
        </w:rPr>
        <w:t xml:space="preserve"> </w:t>
      </w:r>
      <w:r w:rsidRPr="005415D3">
        <w:rPr>
          <w:rFonts w:ascii="Palatino Linotype" w:hAnsi="Palatino Linotype" w:cs="Silver Humana"/>
          <w:i/>
          <w:highlight w:val="yellow"/>
        </w:rPr>
        <w:t>ἀλλογενῶν</w:t>
      </w:r>
      <w:r>
        <w:rPr>
          <w:rFonts w:ascii="Palatino Linotype" w:hAnsi="Palatino Linotype" w:cs="Silver Humana"/>
          <w:i/>
          <w:highlight w:val="yellow"/>
        </w:rPr>
        <w:t xml:space="preserve"> </w:t>
      </w:r>
      <w:r w:rsidRPr="005415D3">
        <w:rPr>
          <w:rFonts w:ascii="Palatino Linotype" w:hAnsi="Palatino Linotype" w:cs="Silver Humana"/>
          <w:i/>
          <w:highlight w:val="yellow"/>
        </w:rPr>
        <w:t>καὶ</w:t>
      </w:r>
      <w:r>
        <w:rPr>
          <w:rFonts w:ascii="Palatino Linotype" w:hAnsi="Palatino Linotype" w:cs="Silver Humana"/>
          <w:i/>
          <w:highlight w:val="yellow"/>
        </w:rPr>
        <w:t xml:space="preserve"> </w:t>
      </w:r>
      <w:r w:rsidRPr="005415D3">
        <w:rPr>
          <w:rFonts w:ascii="Palatino Linotype" w:hAnsi="Palatino Linotype" w:cs="Silver Humana"/>
          <w:i/>
          <w:highlight w:val="yellow"/>
        </w:rPr>
        <w:t>περὶ</w:t>
      </w:r>
      <w:r>
        <w:rPr>
          <w:rFonts w:ascii="Palatino Linotype" w:hAnsi="Palatino Linotype" w:cs="Silver Humana"/>
          <w:i/>
          <w:highlight w:val="yellow"/>
        </w:rPr>
        <w:t xml:space="preserve"> </w:t>
      </w:r>
      <w:r w:rsidRPr="005415D3">
        <w:rPr>
          <w:rFonts w:ascii="Palatino Linotype" w:hAnsi="Palatino Linotype" w:cs="Silver Humana"/>
          <w:i/>
          <w:highlight w:val="yellow"/>
        </w:rPr>
        <w:t>τῶν</w:t>
      </w:r>
      <w:r>
        <w:rPr>
          <w:rFonts w:ascii="Palatino Linotype" w:hAnsi="Palatino Linotype" w:cs="Silver Humana"/>
          <w:i/>
          <w:highlight w:val="yellow"/>
        </w:rPr>
        <w:t xml:space="preserve"> </w:t>
      </w:r>
      <w:r w:rsidRPr="005415D3">
        <w:rPr>
          <w:rFonts w:ascii="Palatino Linotype" w:hAnsi="Palatino Linotype" w:cs="Silver Humana"/>
          <w:i/>
          <w:highlight w:val="yellow"/>
        </w:rPr>
        <w:t>ἀργυρωνήτων</w:t>
      </w:r>
      <w:r>
        <w:rPr>
          <w:rFonts w:ascii="Palatino Linotype" w:hAnsi="Palatino Linotype" w:cs="Silver Humana"/>
          <w:i/>
        </w:rPr>
        <w:t xml:space="preserve"> </w:t>
      </w:r>
      <w:r w:rsidRPr="005415D3">
        <w:rPr>
          <w:rFonts w:ascii="Palatino Linotype" w:hAnsi="Palatino Linotype" w:cs="Silver Humana"/>
          <w:i/>
        </w:rPr>
        <w:t>διέσταλται.</w:t>
      </w:r>
      <w:r>
        <w:rPr>
          <w:rFonts w:ascii="Palatino Linotype" w:hAnsi="Palatino Linotype" w:cs="Silver Humana"/>
          <w:i/>
        </w:rPr>
        <w:t xml:space="preserve"> </w:t>
      </w:r>
      <w:r w:rsidRPr="005415D3">
        <w:rPr>
          <w:rFonts w:ascii="Palatino Linotype" w:hAnsi="Palatino Linotype" w:cs="Silver Humana"/>
          <w:i/>
        </w:rPr>
        <w:t>10.4</w:t>
      </w:r>
      <w:r>
        <w:rPr>
          <w:rFonts w:ascii="Palatino Linotype" w:hAnsi="Palatino Linotype" w:cs="Silver Humana"/>
          <w:i/>
        </w:rPr>
        <w:t xml:space="preserve"> </w:t>
      </w:r>
      <w:r w:rsidRPr="005415D3">
        <w:rPr>
          <w:rFonts w:ascii="Palatino Linotype" w:hAnsi="Palatino Linotype" w:cs="Silver Humana"/>
          <w:i/>
        </w:rPr>
        <w:t>Ταύτης</w:t>
      </w:r>
      <w:r>
        <w:rPr>
          <w:rFonts w:ascii="Palatino Linotype" w:hAnsi="Palatino Linotype" w:cs="Silver Humana"/>
          <w:i/>
        </w:rPr>
        <w:t xml:space="preserve"> </w:t>
      </w:r>
      <w:r w:rsidRPr="005415D3">
        <w:rPr>
          <w:rFonts w:ascii="Palatino Linotype" w:hAnsi="Palatino Linotype" w:cs="Silver Humana"/>
          <w:i/>
        </w:rPr>
        <w:t>οὖν</w:t>
      </w:r>
      <w:r>
        <w:rPr>
          <w:rFonts w:ascii="Palatino Linotype" w:hAnsi="Palatino Linotype" w:cs="Silver Humana"/>
          <w:i/>
        </w:rPr>
        <w:t xml:space="preserve"> </w:t>
      </w:r>
      <w:r w:rsidRPr="005415D3">
        <w:rPr>
          <w:rFonts w:ascii="Palatino Linotype" w:hAnsi="Palatino Linotype" w:cs="Silver Humana"/>
          <w:b/>
          <w:i/>
        </w:rPr>
        <w:t>τῆς</w:t>
      </w:r>
      <w:r>
        <w:rPr>
          <w:rFonts w:ascii="Palatino Linotype" w:hAnsi="Palatino Linotype" w:cs="Silver Humana"/>
          <w:b/>
          <w:i/>
        </w:rPr>
        <w:t xml:space="preserve"> </w:t>
      </w:r>
      <w:r w:rsidRPr="005415D3">
        <w:rPr>
          <w:rFonts w:ascii="Palatino Linotype" w:hAnsi="Palatino Linotype" w:cs="Silver Humana"/>
          <w:b/>
          <w:i/>
        </w:rPr>
        <w:t>διαθήκης</w:t>
      </w:r>
      <w:r>
        <w:rPr>
          <w:rFonts w:ascii="Palatino Linotype" w:hAnsi="Palatino Linotype" w:cs="Silver Humana"/>
          <w:i/>
        </w:rPr>
        <w:t xml:space="preserve"> </w:t>
      </w:r>
      <w:r w:rsidRPr="005415D3">
        <w:rPr>
          <w:rFonts w:ascii="Palatino Linotype" w:hAnsi="Palatino Linotype" w:cs="Silver Humana"/>
          <w:i/>
        </w:rPr>
        <w:t>εὐθέως</w:t>
      </w:r>
      <w:r>
        <w:rPr>
          <w:rFonts w:ascii="Palatino Linotype" w:hAnsi="Palatino Linotype" w:cs="Silver Humana"/>
          <w:i/>
        </w:rPr>
        <w:t xml:space="preserve"> </w:t>
      </w:r>
      <w:r w:rsidRPr="005415D3">
        <w:rPr>
          <w:rFonts w:ascii="Palatino Linotype" w:hAnsi="Palatino Linotype" w:cs="Silver Humana"/>
          <w:i/>
        </w:rPr>
        <w:t>καταφρονήσαντες</w:t>
      </w:r>
      <w:r>
        <w:rPr>
          <w:rFonts w:ascii="Palatino Linotype" w:hAnsi="Palatino Linotype" w:cs="Silver Humana"/>
          <w:i/>
        </w:rPr>
        <w:t xml:space="preserve"> </w:t>
      </w:r>
      <w:r w:rsidRPr="005415D3">
        <w:rPr>
          <w:rFonts w:ascii="Palatino Linotype" w:hAnsi="Palatino Linotype" w:cs="Silver Humana"/>
          <w:i/>
        </w:rPr>
        <w:t>ὑμεῖς</w:t>
      </w:r>
      <w:r>
        <w:rPr>
          <w:rFonts w:ascii="Palatino Linotype" w:hAnsi="Palatino Linotype" w:cs="Silver Humana"/>
          <w:i/>
        </w:rPr>
        <w:t xml:space="preserve"> </w:t>
      </w:r>
      <w:r w:rsidRPr="005415D3">
        <w:rPr>
          <w:rFonts w:ascii="Palatino Linotype" w:hAnsi="Palatino Linotype" w:cs="Silver Humana"/>
          <w:i/>
        </w:rPr>
        <w:t>ἀμελεῖτε</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τῶν</w:t>
      </w:r>
      <w:r>
        <w:rPr>
          <w:rFonts w:ascii="Palatino Linotype" w:hAnsi="Palatino Linotype" w:cs="Silver Humana"/>
          <w:i/>
        </w:rPr>
        <w:t xml:space="preserve"> </w:t>
      </w:r>
      <w:r w:rsidRPr="005415D3">
        <w:rPr>
          <w:rFonts w:ascii="Palatino Linotype" w:hAnsi="Palatino Linotype" w:cs="Silver Humana"/>
          <w:i/>
        </w:rPr>
        <w:t>ἔπειτα͵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πείθειν</w:t>
      </w:r>
      <w:r>
        <w:rPr>
          <w:rFonts w:ascii="Palatino Linotype" w:hAnsi="Palatino Linotype" w:cs="Silver Humana"/>
          <w:i/>
        </w:rPr>
        <w:t xml:space="preserve"> </w:t>
      </w:r>
      <w:r w:rsidRPr="005415D3">
        <w:rPr>
          <w:rFonts w:ascii="Palatino Linotype" w:hAnsi="Palatino Linotype" w:cs="Silver Humana"/>
          <w:i/>
        </w:rPr>
        <w:t>ἡμᾶς</w:t>
      </w:r>
      <w:r>
        <w:rPr>
          <w:rFonts w:ascii="Palatino Linotype" w:hAnsi="Palatino Linotype" w:cs="Silver Humana"/>
          <w:i/>
        </w:rPr>
        <w:t xml:space="preserve"> </w:t>
      </w:r>
      <w:r w:rsidRPr="005415D3">
        <w:rPr>
          <w:rFonts w:ascii="Palatino Linotype" w:hAnsi="Palatino Linotype" w:cs="Silver Humana"/>
          <w:i/>
        </w:rPr>
        <w:t>ἐπιχειρεῖτε</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i/>
          <w:highlight w:val="yellow"/>
        </w:rPr>
        <w:t>εἰδότες</w:t>
      </w:r>
      <w:r>
        <w:rPr>
          <w:rFonts w:ascii="Palatino Linotype" w:hAnsi="Palatino Linotype" w:cs="Silver Humana"/>
          <w:i/>
          <w:highlight w:val="yellow"/>
        </w:rPr>
        <w:t xml:space="preserve"> </w:t>
      </w:r>
      <w:r w:rsidRPr="005415D3">
        <w:rPr>
          <w:rFonts w:ascii="Palatino Linotype" w:hAnsi="Palatino Linotype" w:cs="Silver Humana"/>
          <w:i/>
          <w:highlight w:val="yellow"/>
        </w:rPr>
        <w:t>τὸν</w:t>
      </w:r>
      <w:r>
        <w:rPr>
          <w:rFonts w:ascii="Palatino Linotype" w:hAnsi="Palatino Linotype" w:cs="Silver Humana"/>
          <w:i/>
          <w:highlight w:val="yellow"/>
        </w:rPr>
        <w:t xml:space="preserve"> </w:t>
      </w:r>
      <w:r w:rsidRPr="005415D3">
        <w:rPr>
          <w:rFonts w:ascii="Palatino Linotype" w:hAnsi="Palatino Linotype" w:cs="Silver Humana"/>
          <w:i/>
          <w:caps/>
          <w:highlight w:val="yellow"/>
        </w:rPr>
        <w:t>θ</w:t>
      </w:r>
      <w:r w:rsidRPr="005415D3">
        <w:rPr>
          <w:rFonts w:ascii="Palatino Linotype" w:hAnsi="Palatino Linotype" w:cs="Silver Humana"/>
          <w:i/>
          <w:highlight w:val="yellow"/>
        </w:rPr>
        <w:t>εόν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μηδὲν</w:t>
      </w:r>
      <w:r>
        <w:rPr>
          <w:rFonts w:ascii="Palatino Linotype" w:hAnsi="Palatino Linotype" w:cs="Silver Humana"/>
          <w:i/>
        </w:rPr>
        <w:t xml:space="preserve"> </w:t>
      </w:r>
      <w:r w:rsidRPr="005415D3">
        <w:rPr>
          <w:rFonts w:ascii="Palatino Linotype" w:hAnsi="Palatino Linotype" w:cs="Silver Humana"/>
          <w:i/>
        </w:rPr>
        <w:t>πράσσοντες</w:t>
      </w:r>
      <w:r>
        <w:rPr>
          <w:rFonts w:ascii="Palatino Linotype" w:hAnsi="Palatino Linotype" w:cs="Silver Humana"/>
          <w:i/>
        </w:rPr>
        <w:t xml:space="preserve"> </w:t>
      </w:r>
      <w:r w:rsidRPr="005415D3">
        <w:rPr>
          <w:rFonts w:ascii="Palatino Linotype" w:hAnsi="Palatino Linotype" w:cs="Silver Humana"/>
          <w:i/>
        </w:rPr>
        <w:t>ὧν</w:t>
      </w:r>
      <w:r>
        <w:rPr>
          <w:rFonts w:ascii="Palatino Linotype" w:hAnsi="Palatino Linotype" w:cs="Silver Humana"/>
          <w:i/>
        </w:rPr>
        <w:t xml:space="preserve"> </w:t>
      </w:r>
      <w:r w:rsidRPr="005415D3">
        <w:rPr>
          <w:rFonts w:ascii="Palatino Linotype" w:hAnsi="Palatino Linotype" w:cs="Silver Humana"/>
          <w:i/>
        </w:rPr>
        <w:t>οἱ</w:t>
      </w:r>
      <w:r>
        <w:rPr>
          <w:rFonts w:ascii="Palatino Linotype" w:hAnsi="Palatino Linotype" w:cs="Silver Humana"/>
          <w:i/>
        </w:rPr>
        <w:t xml:space="preserve"> </w:t>
      </w:r>
      <w:r w:rsidRPr="005415D3">
        <w:rPr>
          <w:rFonts w:ascii="Palatino Linotype" w:hAnsi="Palatino Linotype" w:cs="Silver Humana"/>
          <w:i/>
        </w:rPr>
        <w:t>φοβούμενοι</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εόν.</w:t>
      </w:r>
      <w:r>
        <w:rPr>
          <w:rFonts w:ascii="Palatino Linotype" w:hAnsi="Palatino Linotype" w:cs="Silver Humana"/>
          <w:i/>
        </w:rPr>
        <w:t xml:space="preserve"> </w:t>
      </w:r>
      <w:r w:rsidRPr="005415D3">
        <w:rPr>
          <w:rFonts w:ascii="Palatino Linotype" w:hAnsi="Palatino Linotype" w:cs="Silver Humana"/>
          <w:i/>
          <w:caps/>
        </w:rPr>
        <w:t>ε</w:t>
      </w:r>
      <w:r w:rsidRPr="005415D3">
        <w:rPr>
          <w:rFonts w:ascii="Palatino Linotype" w:hAnsi="Palatino Linotype" w:cs="Silver Humana"/>
          <w:i/>
        </w:rPr>
        <w:t>ἰ</w:t>
      </w:r>
      <w:r>
        <w:rPr>
          <w:rFonts w:ascii="Palatino Linotype" w:hAnsi="Palatino Linotype" w:cs="Silver Humana"/>
          <w:i/>
        </w:rPr>
        <w:t xml:space="preserve"> </w:t>
      </w:r>
      <w:r w:rsidRPr="005415D3">
        <w:rPr>
          <w:rFonts w:ascii="Palatino Linotype" w:hAnsi="Palatino Linotype" w:cs="Silver Humana"/>
          <w:i/>
        </w:rPr>
        <w:t>οὖν</w:t>
      </w:r>
      <w:r>
        <w:rPr>
          <w:rFonts w:ascii="Palatino Linotype" w:hAnsi="Palatino Linotype" w:cs="Silver Humana"/>
          <w:i/>
        </w:rPr>
        <w:t xml:space="preserve"> </w:t>
      </w:r>
      <w:r w:rsidRPr="005415D3">
        <w:rPr>
          <w:rFonts w:ascii="Palatino Linotype" w:hAnsi="Palatino Linotype" w:cs="Silver Humana"/>
          <w:i/>
        </w:rPr>
        <w:t>ἔχεις</w:t>
      </w:r>
      <w:r>
        <w:rPr>
          <w:rFonts w:ascii="Palatino Linotype" w:hAnsi="Palatino Linotype" w:cs="Silver Humana"/>
          <w:i/>
        </w:rPr>
        <w:t xml:space="preserve"> </w:t>
      </w:r>
      <w:r w:rsidRPr="005415D3">
        <w:rPr>
          <w:rFonts w:ascii="Palatino Linotype" w:hAnsi="Palatino Linotype" w:cs="Silver Humana"/>
          <w:i/>
        </w:rPr>
        <w:t>πρὸς</w:t>
      </w:r>
      <w:r>
        <w:rPr>
          <w:rFonts w:ascii="Palatino Linotype" w:hAnsi="Palatino Linotype" w:cs="Silver Humana"/>
          <w:i/>
        </w:rPr>
        <w:t xml:space="preserve"> </w:t>
      </w:r>
      <w:r w:rsidRPr="005415D3">
        <w:rPr>
          <w:rFonts w:ascii="Palatino Linotype" w:hAnsi="Palatino Linotype" w:cs="Silver Humana"/>
          <w:i/>
        </w:rPr>
        <w:t>ταῦτα</w:t>
      </w:r>
      <w:r>
        <w:rPr>
          <w:rFonts w:ascii="Palatino Linotype" w:hAnsi="Palatino Linotype" w:cs="Silver Humana"/>
          <w:i/>
        </w:rPr>
        <w:t xml:space="preserve"> </w:t>
      </w:r>
      <w:r w:rsidRPr="005415D3">
        <w:rPr>
          <w:rFonts w:ascii="Palatino Linotype" w:hAnsi="Palatino Linotype" w:cs="Silver Humana"/>
          <w:i/>
        </w:rPr>
        <w:t>ἀπολογήσασθαι͵</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ἐπιδεῖξαι</w:t>
      </w:r>
      <w:r>
        <w:rPr>
          <w:rFonts w:ascii="Palatino Linotype" w:hAnsi="Palatino Linotype" w:cs="Silver Humana"/>
          <w:i/>
        </w:rPr>
        <w:t xml:space="preserve"> </w:t>
      </w:r>
      <w:r w:rsidRPr="005415D3">
        <w:rPr>
          <w:rFonts w:ascii="Palatino Linotype" w:hAnsi="Palatino Linotype" w:cs="Silver Humana"/>
          <w:i/>
        </w:rPr>
        <w:t>ᾧτινι</w:t>
      </w:r>
      <w:r>
        <w:rPr>
          <w:rFonts w:ascii="Palatino Linotype" w:hAnsi="Palatino Linotype" w:cs="Silver Humana"/>
          <w:i/>
        </w:rPr>
        <w:t xml:space="preserve"> </w:t>
      </w:r>
      <w:r w:rsidRPr="005415D3">
        <w:rPr>
          <w:rFonts w:ascii="Palatino Linotype" w:hAnsi="Palatino Linotype" w:cs="Silver Humana"/>
          <w:i/>
        </w:rPr>
        <w:t>τρόπῳ</w:t>
      </w:r>
      <w:r>
        <w:rPr>
          <w:rFonts w:ascii="Palatino Linotype" w:hAnsi="Palatino Linotype" w:cs="Silver Humana"/>
          <w:i/>
        </w:rPr>
        <w:t xml:space="preserve"> </w:t>
      </w:r>
      <w:r w:rsidRPr="005415D3">
        <w:rPr>
          <w:rFonts w:ascii="Palatino Linotype" w:hAnsi="Palatino Linotype" w:cs="Silver Humana"/>
          <w:i/>
        </w:rPr>
        <w:t>ἐλπίζετε</w:t>
      </w:r>
      <w:r>
        <w:rPr>
          <w:rFonts w:ascii="Palatino Linotype" w:hAnsi="Palatino Linotype" w:cs="Silver Humana"/>
          <w:i/>
        </w:rPr>
        <w:t xml:space="preserve"> </w:t>
      </w:r>
      <w:r w:rsidRPr="005415D3">
        <w:rPr>
          <w:rFonts w:ascii="Palatino Linotype" w:hAnsi="Palatino Linotype" w:cs="Silver Humana"/>
          <w:i/>
        </w:rPr>
        <w:t>ὁτιοῦν͵</w:t>
      </w:r>
      <w:r>
        <w:rPr>
          <w:rFonts w:ascii="Palatino Linotype" w:hAnsi="Palatino Linotype" w:cs="Silver Humana"/>
          <w:i/>
        </w:rPr>
        <w:t xml:space="preserve"> </w:t>
      </w:r>
      <w:r w:rsidRPr="005415D3">
        <w:rPr>
          <w:rFonts w:ascii="Palatino Linotype" w:hAnsi="Palatino Linotype" w:cs="Silver Humana"/>
          <w:i/>
        </w:rPr>
        <w:t>κἂν</w:t>
      </w:r>
      <w:r>
        <w:rPr>
          <w:rFonts w:ascii="Palatino Linotype" w:hAnsi="Palatino Linotype" w:cs="Silver Humana"/>
          <w:i/>
        </w:rPr>
        <w:t xml:space="preserve"> </w:t>
      </w:r>
      <w:r w:rsidRPr="005415D3">
        <w:rPr>
          <w:rFonts w:ascii="Palatino Linotype" w:hAnsi="Palatino Linotype" w:cs="Silver Humana"/>
          <w:i/>
        </w:rPr>
        <w:t>μὴ</w:t>
      </w:r>
      <w:r>
        <w:rPr>
          <w:rFonts w:ascii="Palatino Linotype" w:hAnsi="Palatino Linotype" w:cs="Silver Humana"/>
          <w:i/>
        </w:rPr>
        <w:t xml:space="preserve"> </w:t>
      </w:r>
      <w:r w:rsidRPr="005415D3">
        <w:rPr>
          <w:rFonts w:ascii="Palatino Linotype" w:hAnsi="Palatino Linotype" w:cs="Silver Humana"/>
          <w:i/>
        </w:rPr>
        <w:t>φυλάσσοντες</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νόμον͵</w:t>
      </w:r>
      <w:r>
        <w:rPr>
          <w:rFonts w:ascii="Palatino Linotype" w:hAnsi="Palatino Linotype" w:cs="Silver Humana"/>
          <w:i/>
        </w:rPr>
        <w:t xml:space="preserve"> </w:t>
      </w:r>
      <w:r w:rsidRPr="005415D3">
        <w:rPr>
          <w:rFonts w:ascii="Palatino Linotype" w:hAnsi="Palatino Linotype" w:cs="Silver Humana"/>
          <w:i/>
        </w:rPr>
        <w:t>τοῦτό</w:t>
      </w:r>
      <w:r>
        <w:rPr>
          <w:rFonts w:ascii="Palatino Linotype" w:hAnsi="Palatino Linotype" w:cs="Silver Humana"/>
          <w:i/>
        </w:rPr>
        <w:t xml:space="preserve"> </w:t>
      </w:r>
      <w:r w:rsidRPr="005415D3">
        <w:rPr>
          <w:rFonts w:ascii="Palatino Linotype" w:hAnsi="Palatino Linotype" w:cs="Silver Humana"/>
          <w:i/>
        </w:rPr>
        <w:t>σου</w:t>
      </w:r>
      <w:r>
        <w:rPr>
          <w:rFonts w:ascii="Palatino Linotype" w:hAnsi="Palatino Linotype" w:cs="Silver Humana"/>
          <w:i/>
        </w:rPr>
        <w:t xml:space="preserve"> </w:t>
      </w:r>
      <w:r w:rsidRPr="005415D3">
        <w:rPr>
          <w:rFonts w:ascii="Palatino Linotype" w:hAnsi="Palatino Linotype" w:cs="Silver Humana"/>
          <w:i/>
        </w:rPr>
        <w:t>ἡδέως</w:t>
      </w:r>
      <w:r>
        <w:rPr>
          <w:rFonts w:ascii="Palatino Linotype" w:hAnsi="Palatino Linotype" w:cs="Silver Humana"/>
          <w:i/>
        </w:rPr>
        <w:t xml:space="preserve"> </w:t>
      </w:r>
      <w:r w:rsidRPr="005415D3">
        <w:rPr>
          <w:rFonts w:ascii="Palatino Linotype" w:hAnsi="Palatino Linotype" w:cs="Silver Humana"/>
          <w:i/>
        </w:rPr>
        <w:t>ἀκούσαιμεν</w:t>
      </w:r>
      <w:r>
        <w:rPr>
          <w:rFonts w:ascii="Palatino Linotype" w:hAnsi="Palatino Linotype" w:cs="Silver Humana"/>
          <w:i/>
        </w:rPr>
        <w:t xml:space="preserve"> </w:t>
      </w:r>
      <w:r w:rsidRPr="005415D3">
        <w:rPr>
          <w:rFonts w:ascii="Palatino Linotype" w:hAnsi="Palatino Linotype" w:cs="Silver Humana"/>
          <w:i/>
        </w:rPr>
        <w:t>μάλιστα͵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ἄλλα</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συνεξετάσωμεν</w:t>
      </w:r>
      <w:r>
        <w:rPr>
          <w:rFonts w:ascii="Palatino Linotype" w:hAnsi="Palatino Linotype" w:cs="Silver Humana"/>
          <w:b/>
          <w:i/>
        </w:rPr>
        <w:t xml:space="preserve"> </w:t>
      </w:r>
      <w:r w:rsidRPr="005415D3">
        <w:rPr>
          <w:rFonts w:ascii="Palatino Linotype" w:hAnsi="Palatino Linotype" w:cs="Silver Humana"/>
        </w:rPr>
        <w:t>(</w:t>
      </w:r>
      <w:r w:rsidRPr="005415D3">
        <w:rPr>
          <w:rFonts w:ascii="Palatino Linotype" w:hAnsi="Palatino Linotype" w:cs="Silver Humana"/>
          <w:i/>
        </w:rPr>
        <w:t>Διάλ.</w:t>
      </w:r>
      <w:r>
        <w:rPr>
          <w:rFonts w:ascii="Palatino Linotype" w:hAnsi="Palatino Linotype" w:cs="Silver Humana"/>
          <w:b/>
          <w:i/>
        </w:rPr>
        <w:t xml:space="preserve"> </w:t>
      </w:r>
      <w:r w:rsidRPr="005415D3">
        <w:rPr>
          <w:rFonts w:ascii="Palatino Linotype" w:hAnsi="Palatino Linotype" w:cs="Silver Humana"/>
        </w:rPr>
        <w:t>10.3).</w:t>
      </w:r>
      <w:r>
        <w:rPr>
          <w:rFonts w:ascii="Palatino Linotype" w:hAnsi="Palatino Linotype" w:cs="Silver Humana"/>
        </w:rPr>
        <w:t xml:space="preserve"> </w:t>
      </w:r>
      <w:r w:rsidRPr="005415D3">
        <w:rPr>
          <w:rFonts w:ascii="Palatino Linotype" w:hAnsi="Palatino Linotype" w:cs="Silver Humana"/>
        </w:rPr>
        <w:t>Για</w:t>
      </w:r>
      <w:r>
        <w:rPr>
          <w:rFonts w:ascii="Palatino Linotype" w:hAnsi="Palatino Linotype" w:cs="Silver Humana"/>
        </w:rPr>
        <w:t xml:space="preserve"> </w:t>
      </w:r>
      <w:r w:rsidRPr="005415D3">
        <w:rPr>
          <w:rFonts w:ascii="Palatino Linotype" w:hAnsi="Palatino Linotype" w:cs="Silver Humana"/>
        </w:rPr>
        <w:t>τον</w:t>
      </w:r>
      <w:r>
        <w:rPr>
          <w:rFonts w:ascii="Palatino Linotype" w:hAnsi="Palatino Linotype" w:cs="Silver Humana"/>
        </w:rPr>
        <w:t xml:space="preserve"> </w:t>
      </w:r>
      <w:r w:rsidRPr="005415D3">
        <w:rPr>
          <w:rFonts w:ascii="Palatino Linotype" w:hAnsi="Palatino Linotype" w:cs="Silver Humana"/>
        </w:rPr>
        <w:t>Ιουστίνο,</w:t>
      </w:r>
      <w:r>
        <w:rPr>
          <w:rFonts w:ascii="Palatino Linotype" w:hAnsi="Palatino Linotype" w:cs="Silver Humana"/>
        </w:rPr>
        <w:t xml:space="preserve"> </w:t>
      </w:r>
      <w:r w:rsidRPr="005415D3">
        <w:rPr>
          <w:rFonts w:ascii="Palatino Linotype" w:hAnsi="Palatino Linotype" w:cs="Silver Humana"/>
        </w:rPr>
        <w:t>όμως,</w:t>
      </w:r>
      <w:r>
        <w:rPr>
          <w:rFonts w:ascii="Palatino Linotype" w:hAnsi="Palatino Linotype" w:cs="Silver Humana"/>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ἐδόθη</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σημεῖον͵</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δικαιοσύνην</w:t>
      </w:r>
      <w:r>
        <w:rPr>
          <w:rFonts w:ascii="Palatino Linotype" w:hAnsi="Palatino Linotype" w:cs="Silver Humana"/>
          <w:b/>
          <w:i/>
        </w:rPr>
        <w:t xml:space="preserve"> </w:t>
      </w:r>
      <w:r w:rsidRPr="005415D3">
        <w:rPr>
          <w:rFonts w:ascii="Palatino Linotype" w:hAnsi="Palatino Linotype" w:cs="Silver Humana"/>
          <w:b/>
          <w:i/>
        </w:rPr>
        <w:t>(</w:t>
      </w:r>
      <w:r w:rsidRPr="005415D3">
        <w:rPr>
          <w:rFonts w:ascii="Palatino Linotype" w:hAnsi="Palatino Linotype" w:cs="Silver Humana"/>
          <w:i/>
        </w:rPr>
        <w:t>οὐχ</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b/>
          <w:i/>
        </w:rPr>
        <w:t>ἔργον</w:t>
      </w:r>
      <w:r>
        <w:rPr>
          <w:rFonts w:ascii="Palatino Linotype" w:hAnsi="Palatino Linotype" w:cs="Silver Humana"/>
          <w:b/>
          <w:i/>
        </w:rPr>
        <w:t xml:space="preserve"> </w:t>
      </w:r>
      <w:r w:rsidRPr="005415D3">
        <w:rPr>
          <w:rFonts w:ascii="Palatino Linotype" w:hAnsi="Palatino Linotype" w:cs="Silver Humana"/>
          <w:b/>
          <w:i/>
        </w:rPr>
        <w:t>δικαιοσύνης)</w:t>
      </w:r>
      <w:r>
        <w:rPr>
          <w:rFonts w:ascii="Palatino Linotype" w:hAnsi="Palatino Linotype" w:cs="Silver Humana"/>
          <w:b/>
          <w:i/>
        </w:rPr>
        <w:t xml:space="preserve"> </w:t>
      </w:r>
      <w:r w:rsidRPr="005415D3">
        <w:rPr>
          <w:rFonts w:ascii="Palatino Linotype" w:hAnsi="Palatino Linotype" w:cs="Silver Humana"/>
          <w:b/>
          <w:i/>
        </w:rPr>
        <w:t>αφού</w:t>
      </w:r>
      <w:r>
        <w:rPr>
          <w:rFonts w:ascii="Palatino Linotype" w:hAnsi="Palatino Linotype" w:cs="Silver Humana"/>
          <w:b/>
          <w:i/>
        </w:rPr>
        <w:t xml:space="preserve"> </w:t>
      </w:r>
      <w:r w:rsidRPr="005415D3">
        <w:rPr>
          <w:rFonts w:ascii="Palatino Linotype" w:hAnsi="Palatino Linotype" w:cs="Silver Humana"/>
          <w:b/>
          <w:i/>
        </w:rPr>
        <w:t>δεν</w:t>
      </w:r>
      <w:r>
        <w:rPr>
          <w:rFonts w:ascii="Palatino Linotype" w:hAnsi="Palatino Linotype" w:cs="Silver Humana"/>
          <w:b/>
          <w:i/>
        </w:rPr>
        <w:t xml:space="preserve"> </w:t>
      </w:r>
      <w:r w:rsidRPr="005415D3">
        <w:rPr>
          <w:rFonts w:ascii="Palatino Linotype" w:hAnsi="Palatino Linotype" w:cs="Silver Humana"/>
          <w:b/>
          <w:i/>
        </w:rPr>
        <w:t>ισχύει</w:t>
      </w:r>
      <w:r>
        <w:rPr>
          <w:rFonts w:ascii="Palatino Linotype" w:hAnsi="Palatino Linotype" w:cs="Silver Humana"/>
          <w:b/>
          <w:i/>
        </w:rPr>
        <w:t xml:space="preserve"> </w:t>
      </w:r>
      <w:r w:rsidRPr="005415D3">
        <w:rPr>
          <w:rFonts w:ascii="Palatino Linotype" w:hAnsi="Palatino Linotype" w:cs="Silver Humana"/>
          <w:b/>
          <w:i/>
        </w:rPr>
        <w:t>για</w:t>
      </w:r>
      <w:r>
        <w:rPr>
          <w:rFonts w:ascii="Palatino Linotype" w:hAnsi="Palatino Linotype" w:cs="Silver Humana"/>
          <w:b/>
          <w:i/>
        </w:rPr>
        <w:t xml:space="preserve"> </w:t>
      </w:r>
      <w:r w:rsidRPr="005415D3">
        <w:rPr>
          <w:rFonts w:ascii="Palatino Linotype" w:hAnsi="Palatino Linotype" w:cs="Silver Humana"/>
          <w:b/>
          <w:i/>
        </w:rPr>
        <w:t>τις</w:t>
      </w:r>
      <w:r>
        <w:rPr>
          <w:rFonts w:ascii="Palatino Linotype" w:hAnsi="Palatino Linotype" w:cs="Silver Humana"/>
          <w:b/>
          <w:i/>
        </w:rPr>
        <w:t xml:space="preserve"> </w:t>
      </w:r>
      <w:r w:rsidRPr="005415D3">
        <w:rPr>
          <w:rFonts w:ascii="Palatino Linotype" w:hAnsi="Palatino Linotype" w:cs="Silver Humana"/>
          <w:b/>
          <w:i/>
        </w:rPr>
        <w:t>γυναίκες</w:t>
      </w:r>
      <w:r w:rsidRPr="005415D3">
        <w:rPr>
          <w:rFonts w:ascii="Palatino Linotype" w:hAnsi="Palatino Linotype" w:cs="Silver Humana"/>
        </w:rPr>
        <w:t>:</w:t>
      </w:r>
      <w:r>
        <w:rPr>
          <w:rFonts w:ascii="Palatino Linotype" w:hAnsi="Palatino Linotype" w:cs="Silver Humana"/>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ταῦτά</w:t>
      </w:r>
      <w:r>
        <w:rPr>
          <w:rFonts w:ascii="Palatino Linotype" w:hAnsi="Palatino Linotype" w:cs="Silver Humana"/>
          <w:i/>
        </w:rPr>
        <w:t xml:space="preserve"> </w:t>
      </w:r>
      <w:r w:rsidRPr="005415D3">
        <w:rPr>
          <w:rFonts w:ascii="Palatino Linotype" w:hAnsi="Palatino Linotype" w:cs="Silver Humana"/>
          <w:i/>
        </w:rPr>
        <w:t>σοι͵</w:t>
      </w:r>
      <w:r>
        <w:rPr>
          <w:rFonts w:ascii="Palatino Linotype" w:hAnsi="Palatino Linotype" w:cs="Silver Humana"/>
          <w:i/>
        </w:rPr>
        <w:t xml:space="preserve"> </w:t>
      </w:r>
      <w:r w:rsidRPr="005415D3">
        <w:rPr>
          <w:rFonts w:ascii="Palatino Linotype" w:hAnsi="Palatino Linotype" w:cs="Silver Humana"/>
          <w:i/>
        </w:rPr>
        <w:t>ὦ</w:t>
      </w:r>
      <w:r>
        <w:rPr>
          <w:rFonts w:ascii="Palatino Linotype" w:hAnsi="Palatino Linotype" w:cs="Silver Humana"/>
          <w:i/>
        </w:rPr>
        <w:t xml:space="preserve"> </w:t>
      </w:r>
      <w:r w:rsidRPr="005415D3">
        <w:rPr>
          <w:rFonts w:ascii="Palatino Linotype" w:hAnsi="Palatino Linotype" w:cs="Silver Humana"/>
          <w:i/>
        </w:rPr>
        <w:t>Τρύφων͵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τοῖς</w:t>
      </w:r>
      <w:r>
        <w:rPr>
          <w:rFonts w:ascii="Palatino Linotype" w:hAnsi="Palatino Linotype" w:cs="Silver Humana"/>
          <w:i/>
        </w:rPr>
        <w:t xml:space="preserve"> </w:t>
      </w:r>
      <w:r w:rsidRPr="005415D3">
        <w:rPr>
          <w:rFonts w:ascii="Palatino Linotype" w:hAnsi="Palatino Linotype" w:cs="Silver Humana"/>
          <w:i/>
        </w:rPr>
        <w:t>βουλομένοις</w:t>
      </w:r>
      <w:r>
        <w:rPr>
          <w:rFonts w:ascii="Palatino Linotype" w:hAnsi="Palatino Linotype" w:cs="Silver Humana"/>
          <w:i/>
        </w:rPr>
        <w:t xml:space="preserve"> </w:t>
      </w:r>
      <w:r w:rsidRPr="005415D3">
        <w:rPr>
          <w:rFonts w:ascii="Palatino Linotype" w:hAnsi="Palatino Linotype" w:cs="Silver Humana"/>
          <w:i/>
        </w:rPr>
        <w:t>προσηλύτοις</w:t>
      </w:r>
      <w:r>
        <w:rPr>
          <w:rFonts w:ascii="Palatino Linotype" w:hAnsi="Palatino Linotype" w:cs="Silver Humana"/>
          <w:i/>
        </w:rPr>
        <w:t xml:space="preserve"> </w:t>
      </w:r>
      <w:r w:rsidRPr="005415D3">
        <w:rPr>
          <w:rFonts w:ascii="Palatino Linotype" w:hAnsi="Palatino Linotype" w:cs="Silver Humana"/>
          <w:i/>
        </w:rPr>
        <w:t>γενέσθαι,</w:t>
      </w:r>
      <w:r>
        <w:rPr>
          <w:rFonts w:ascii="Palatino Linotype" w:hAnsi="Palatino Linotype" w:cs="Silver Humana"/>
          <w:i/>
        </w:rPr>
        <w:t xml:space="preserve"> </w:t>
      </w:r>
      <w:r w:rsidRPr="005415D3">
        <w:rPr>
          <w:rFonts w:ascii="Palatino Linotype" w:hAnsi="Palatino Linotype" w:cs="Silver Humana"/>
          <w:i/>
        </w:rPr>
        <w:t>κηρύξω</w:t>
      </w:r>
      <w:r>
        <w:rPr>
          <w:rFonts w:ascii="Palatino Linotype" w:hAnsi="Palatino Linotype" w:cs="Silver Humana"/>
          <w:i/>
        </w:rPr>
        <w:t xml:space="preserve"> </w:t>
      </w:r>
      <w:r w:rsidRPr="005415D3">
        <w:rPr>
          <w:rFonts w:ascii="Palatino Linotype" w:hAnsi="Palatino Linotype" w:cs="Silver Humana"/>
          <w:i/>
        </w:rPr>
        <w:t>ἐγὼ</w:t>
      </w:r>
      <w:r>
        <w:rPr>
          <w:rFonts w:ascii="Palatino Linotype" w:hAnsi="Palatino Linotype" w:cs="Silver Humana"/>
          <w:i/>
        </w:rPr>
        <w:t xml:space="preserve"> </w:t>
      </w:r>
      <w:r w:rsidRPr="005415D3">
        <w:rPr>
          <w:rFonts w:ascii="Palatino Linotype" w:hAnsi="Palatino Linotype" w:cs="Silver Humana"/>
          <w:i/>
        </w:rPr>
        <w:t>θεῖον</w:t>
      </w:r>
      <w:r>
        <w:rPr>
          <w:rFonts w:ascii="Palatino Linotype" w:hAnsi="Palatino Linotype" w:cs="Silver Humana"/>
          <w:i/>
        </w:rPr>
        <w:t xml:space="preserve"> </w:t>
      </w:r>
      <w:r w:rsidRPr="005415D3">
        <w:rPr>
          <w:rFonts w:ascii="Palatino Linotype" w:hAnsi="Palatino Linotype" w:cs="Silver Humana"/>
          <w:i/>
        </w:rPr>
        <w:t>λόγον͵</w:t>
      </w:r>
      <w:r>
        <w:rPr>
          <w:rFonts w:ascii="Palatino Linotype" w:hAnsi="Palatino Linotype" w:cs="Silver Humana"/>
          <w:i/>
        </w:rPr>
        <w:t xml:space="preserve"> </w:t>
      </w:r>
      <w:r w:rsidRPr="005415D3">
        <w:rPr>
          <w:rFonts w:ascii="Palatino Linotype" w:hAnsi="Palatino Linotype" w:cs="Silver Humana"/>
          <w:i/>
        </w:rPr>
        <w:t>ὃν</w:t>
      </w:r>
      <w:r>
        <w:rPr>
          <w:rFonts w:ascii="Palatino Linotype" w:hAnsi="Palatino Linotype" w:cs="Silver Humana"/>
          <w:i/>
        </w:rPr>
        <w:t xml:space="preserve"> </w:t>
      </w:r>
      <w:r w:rsidRPr="005415D3">
        <w:rPr>
          <w:rFonts w:ascii="Palatino Linotype" w:hAnsi="Palatino Linotype" w:cs="Silver Humana"/>
          <w:i/>
        </w:rPr>
        <w:t>παρ΄</w:t>
      </w:r>
      <w:r>
        <w:rPr>
          <w:rFonts w:ascii="Palatino Linotype" w:hAnsi="Palatino Linotype" w:cs="Silver Humana"/>
          <w:i/>
        </w:rPr>
        <w:t xml:space="preserve"> </w:t>
      </w:r>
      <w:r w:rsidRPr="005415D3">
        <w:rPr>
          <w:rFonts w:ascii="Palatino Linotype" w:hAnsi="Palatino Linotype" w:cs="Silver Humana"/>
          <w:i/>
        </w:rPr>
        <w:t>ἐκείνου</w:t>
      </w:r>
      <w:r>
        <w:rPr>
          <w:rFonts w:ascii="Palatino Linotype" w:hAnsi="Palatino Linotype" w:cs="Silver Humana"/>
          <w:i/>
        </w:rPr>
        <w:t xml:space="preserve"> </w:t>
      </w:r>
      <w:r w:rsidRPr="005415D3">
        <w:rPr>
          <w:rFonts w:ascii="Palatino Linotype" w:hAnsi="Palatino Linotype" w:cs="Silver Humana"/>
          <w:i/>
        </w:rPr>
        <w:t>ἤκουσα</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ἀνδρός.</w:t>
      </w:r>
      <w:r>
        <w:rPr>
          <w:rFonts w:ascii="Palatino Linotype" w:hAnsi="Palatino Linotype" w:cs="Silver Humana"/>
          <w:i/>
        </w:rPr>
        <w:t xml:space="preserve"> </w:t>
      </w:r>
      <w:r w:rsidRPr="005415D3">
        <w:rPr>
          <w:rFonts w:ascii="Palatino Linotype" w:hAnsi="Palatino Linotype" w:cs="Silver Humana"/>
          <w:i/>
        </w:rPr>
        <w:t>ὁρᾶτε</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στοιχεῖα</w:t>
      </w:r>
      <w:r>
        <w:rPr>
          <w:rFonts w:ascii="Palatino Linotype" w:hAnsi="Palatino Linotype" w:cs="Silver Humana"/>
          <w:i/>
        </w:rPr>
        <w:t xml:space="preserve"> </w:t>
      </w:r>
      <w:r w:rsidRPr="005415D3">
        <w:rPr>
          <w:rFonts w:ascii="Palatino Linotype" w:hAnsi="Palatino Linotype" w:cs="Silver Humana"/>
          <w:i/>
        </w:rPr>
        <w:t>οὐκ</w:t>
      </w:r>
      <w:r>
        <w:rPr>
          <w:rFonts w:ascii="Palatino Linotype" w:hAnsi="Palatino Linotype" w:cs="Silver Humana"/>
          <w:i/>
        </w:rPr>
        <w:t xml:space="preserve"> </w:t>
      </w:r>
      <w:r w:rsidRPr="005415D3">
        <w:rPr>
          <w:rFonts w:ascii="Palatino Linotype" w:hAnsi="Palatino Linotype" w:cs="Silver Humana"/>
          <w:i/>
        </w:rPr>
        <w:t>ἀργεῖ</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σαββατίζει.</w:t>
      </w:r>
      <w:r>
        <w:rPr>
          <w:rFonts w:ascii="Palatino Linotype" w:hAnsi="Palatino Linotype" w:cs="Silver Humana"/>
          <w:i/>
        </w:rPr>
        <w:t xml:space="preserve"> </w:t>
      </w:r>
      <w:r w:rsidRPr="005415D3">
        <w:rPr>
          <w:rFonts w:ascii="Palatino Linotype" w:hAnsi="Palatino Linotype" w:cs="Silver Humana"/>
          <w:i/>
        </w:rPr>
        <w:t>μείνατε</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i/>
        </w:rPr>
        <w:t>γεγένησθε.</w:t>
      </w:r>
      <w:r>
        <w:rPr>
          <w:rFonts w:ascii="Palatino Linotype" w:hAnsi="Palatino Linotype" w:cs="Silver Humana"/>
          <w:i/>
        </w:rPr>
        <w:t xml:space="preserve"> </w:t>
      </w:r>
      <w:r w:rsidRPr="005415D3">
        <w:rPr>
          <w:rFonts w:ascii="Palatino Linotype" w:hAnsi="Palatino Linotype" w:cs="Silver Humana"/>
          <w:b/>
          <w:i/>
        </w:rPr>
        <w:t>εἰ</w:t>
      </w:r>
      <w:r>
        <w:rPr>
          <w:rFonts w:ascii="Palatino Linotype" w:hAnsi="Palatino Linotype" w:cs="Silver Humana"/>
          <w:b/>
          <w:i/>
        </w:rPr>
        <w:t xml:space="preserve"> </w:t>
      </w:r>
      <w:r w:rsidRPr="005415D3">
        <w:rPr>
          <w:rFonts w:ascii="Palatino Linotype" w:hAnsi="Palatino Linotype" w:cs="Silver Humana"/>
          <w:b/>
          <w:i/>
        </w:rPr>
        <w:t>γὰρ</w:t>
      </w:r>
      <w:r>
        <w:rPr>
          <w:rFonts w:ascii="Palatino Linotype" w:hAnsi="Palatino Linotype" w:cs="Silver Humana"/>
          <w:b/>
          <w:i/>
        </w:rPr>
        <w:t xml:space="preserve"> </w:t>
      </w:r>
      <w:r w:rsidRPr="005415D3">
        <w:rPr>
          <w:rFonts w:ascii="Palatino Linotype" w:hAnsi="Palatino Linotype" w:cs="Silver Humana"/>
          <w:b/>
          <w:i/>
        </w:rPr>
        <w:t>πρὸ</w:t>
      </w:r>
      <w:r>
        <w:rPr>
          <w:rFonts w:ascii="Palatino Linotype" w:hAnsi="Palatino Linotype" w:cs="Silver Humana"/>
          <w:b/>
          <w:i/>
        </w:rPr>
        <w:t xml:space="preserve"> </w:t>
      </w:r>
      <w:r w:rsidRPr="005415D3">
        <w:rPr>
          <w:rFonts w:ascii="Palatino Linotype" w:hAnsi="Palatino Linotype" w:cs="Silver Humana"/>
          <w:b/>
          <w:i/>
        </w:rPr>
        <w:t>τοῦ</w:t>
      </w:r>
      <w:r>
        <w:rPr>
          <w:rFonts w:ascii="Palatino Linotype" w:hAnsi="Palatino Linotype" w:cs="Silver Humana"/>
          <w:b/>
          <w:i/>
        </w:rPr>
        <w:t xml:space="preserve"> </w:t>
      </w:r>
      <w:r w:rsidRPr="005415D3">
        <w:rPr>
          <w:rFonts w:ascii="Palatino Linotype" w:hAnsi="Palatino Linotype" w:cs="Silver Humana"/>
          <w:b/>
          <w:i/>
        </w:rPr>
        <w:t>Ἀβραὰμ</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ἦν</w:t>
      </w:r>
      <w:r>
        <w:rPr>
          <w:rFonts w:ascii="Palatino Linotype" w:hAnsi="Palatino Linotype" w:cs="Silver Humana"/>
          <w:b/>
          <w:i/>
        </w:rPr>
        <w:t xml:space="preserve"> </w:t>
      </w:r>
      <w:r w:rsidRPr="005415D3">
        <w:rPr>
          <w:rFonts w:ascii="Palatino Linotype" w:hAnsi="Palatino Linotype" w:cs="Silver Humana"/>
          <w:b/>
          <w:i/>
        </w:rPr>
        <w:t>χρεία</w:t>
      </w:r>
      <w:r>
        <w:rPr>
          <w:rFonts w:ascii="Palatino Linotype" w:hAnsi="Palatino Linotype" w:cs="Silver Humana"/>
          <w:b/>
          <w:i/>
        </w:rPr>
        <w:t xml:space="preserve"> </w:t>
      </w:r>
      <w:r w:rsidRPr="005415D3">
        <w:rPr>
          <w:rFonts w:ascii="Palatino Linotype" w:hAnsi="Palatino Linotype" w:cs="Silver Humana"/>
          <w:b/>
          <w:i/>
        </w:rPr>
        <w:t>περιτομῆς</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πρὸ</w:t>
      </w:r>
      <w:r>
        <w:rPr>
          <w:rFonts w:ascii="Palatino Linotype" w:hAnsi="Palatino Linotype" w:cs="Silver Humana"/>
          <w:i/>
        </w:rPr>
        <w:t xml:space="preserve"> </w:t>
      </w:r>
      <w:r w:rsidRPr="005415D3">
        <w:rPr>
          <w:rFonts w:ascii="Palatino Linotype" w:hAnsi="Palatino Linotype" w:cs="Silver Humana"/>
          <w:i/>
        </w:rPr>
        <w:t>Μωυσέως</w:t>
      </w:r>
      <w:r>
        <w:rPr>
          <w:rFonts w:ascii="Palatino Linotype" w:hAnsi="Palatino Linotype" w:cs="Silver Humana"/>
          <w:i/>
        </w:rPr>
        <w:t xml:space="preserve"> </w:t>
      </w:r>
      <w:r w:rsidRPr="005415D3">
        <w:rPr>
          <w:rFonts w:ascii="Palatino Linotype" w:hAnsi="Palatino Linotype" w:cs="Silver Humana"/>
          <w:b/>
          <w:i/>
        </w:rPr>
        <w:t>σαββατισμοῦ</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ἑορτῶν</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προσφορῶν</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νῦν͵</w:t>
      </w:r>
      <w:r>
        <w:rPr>
          <w:rFonts w:ascii="Palatino Linotype" w:hAnsi="Palatino Linotype" w:cs="Silver Humana"/>
          <w:i/>
        </w:rPr>
        <w:t xml:space="preserve"> </w:t>
      </w:r>
      <w:r w:rsidRPr="005415D3">
        <w:rPr>
          <w:rFonts w:ascii="Palatino Linotype" w:hAnsi="Palatino Linotype" w:cs="Silver Humana"/>
          <w:i/>
        </w:rPr>
        <w:t>μετὰ</w:t>
      </w:r>
      <w:r>
        <w:rPr>
          <w:rFonts w:ascii="Palatino Linotype" w:hAnsi="Palatino Linotype" w:cs="Silver Humana"/>
          <w:i/>
        </w:rPr>
        <w:t xml:space="preserve"> </w:t>
      </w:r>
      <w:r w:rsidRPr="005415D3">
        <w:rPr>
          <w:rFonts w:ascii="Palatino Linotype" w:hAnsi="Palatino Linotype" w:cs="Silver Humana"/>
          <w:i/>
        </w:rPr>
        <w:t>τὸν</w:t>
      </w:r>
      <w:r>
        <w:rPr>
          <w:rFonts w:ascii="Palatino Linotype" w:hAnsi="Palatino Linotype" w:cs="Silver Humana"/>
          <w:i/>
        </w:rPr>
        <w:t xml:space="preserve"> </w:t>
      </w:r>
      <w:r w:rsidRPr="005415D3">
        <w:rPr>
          <w:rFonts w:ascii="Palatino Linotype" w:hAnsi="Palatino Linotype" w:cs="Silver Humana"/>
          <w:i/>
        </w:rPr>
        <w:t>κατὰ</w:t>
      </w:r>
      <w:r>
        <w:rPr>
          <w:rFonts w:ascii="Palatino Linotype" w:hAnsi="Palatino Linotype" w:cs="Silver Humana"/>
          <w:i/>
        </w:rPr>
        <w:t xml:space="preserve"> </w:t>
      </w:r>
      <w:r w:rsidRPr="005415D3">
        <w:rPr>
          <w:rFonts w:ascii="Palatino Linotype" w:hAnsi="Palatino Linotype" w:cs="Silver Humana"/>
          <w:i/>
        </w:rPr>
        <w:t>τὴν</w:t>
      </w:r>
      <w:r>
        <w:rPr>
          <w:rFonts w:ascii="Palatino Linotype" w:hAnsi="Palatino Linotype" w:cs="Silver Humana"/>
          <w:i/>
        </w:rPr>
        <w:t xml:space="preserve"> </w:t>
      </w:r>
      <w:r w:rsidRPr="005415D3">
        <w:rPr>
          <w:rFonts w:ascii="Palatino Linotype" w:hAnsi="Palatino Linotype" w:cs="Silver Humana"/>
          <w:i/>
        </w:rPr>
        <w:t>βουλὴν</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Θεοῦ</w:t>
      </w:r>
      <w:r>
        <w:rPr>
          <w:rFonts w:ascii="Palatino Linotype" w:hAnsi="Palatino Linotype" w:cs="Silver Humana"/>
          <w:i/>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Μαρίας</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ἀπὸ</w:t>
      </w:r>
      <w:r>
        <w:rPr>
          <w:rFonts w:ascii="Palatino Linotype" w:hAnsi="Palatino Linotype" w:cs="Silver Humana"/>
          <w:i/>
        </w:rPr>
        <w:t xml:space="preserve"> </w:t>
      </w:r>
      <w:r w:rsidRPr="005415D3">
        <w:rPr>
          <w:rFonts w:ascii="Palatino Linotype" w:hAnsi="Palatino Linotype" w:cs="Silver Humana"/>
          <w:i/>
        </w:rPr>
        <w:t>γένους</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Ἀβραὰμ</w:t>
      </w:r>
      <w:r>
        <w:rPr>
          <w:rFonts w:ascii="Palatino Linotype" w:hAnsi="Palatino Linotype" w:cs="Silver Humana"/>
          <w:i/>
        </w:rPr>
        <w:t xml:space="preserve"> </w:t>
      </w:r>
      <w:r w:rsidRPr="005415D3">
        <w:rPr>
          <w:rFonts w:ascii="Palatino Linotype" w:hAnsi="Palatino Linotype" w:cs="Silver Humana"/>
          <w:i/>
        </w:rPr>
        <w:t>παρθένου</w:t>
      </w:r>
      <w:r>
        <w:rPr>
          <w:rFonts w:ascii="Palatino Linotype" w:hAnsi="Palatino Linotype" w:cs="Silver Humana"/>
          <w:i/>
        </w:rPr>
        <w:t xml:space="preserve"> </w:t>
      </w:r>
      <w:r w:rsidRPr="005415D3">
        <w:rPr>
          <w:rFonts w:ascii="Palatino Linotype" w:hAnsi="Palatino Linotype" w:cs="Silver Humana"/>
          <w:i/>
        </w:rPr>
        <w:t>γεννηθέντα</w:t>
      </w:r>
      <w:r>
        <w:rPr>
          <w:rFonts w:ascii="Palatino Linotype" w:hAnsi="Palatino Linotype" w:cs="Silver Humana"/>
          <w:i/>
        </w:rPr>
        <w:t xml:space="preserve"> </w:t>
      </w:r>
      <w:r w:rsidRPr="005415D3">
        <w:rPr>
          <w:rFonts w:ascii="Palatino Linotype" w:hAnsi="Palatino Linotype" w:cs="Silver Humana"/>
          <w:i/>
        </w:rPr>
        <w:t>Υἱὸν</w:t>
      </w:r>
      <w:r>
        <w:rPr>
          <w:rFonts w:ascii="Palatino Linotype" w:hAnsi="Palatino Linotype" w:cs="Silver Humana"/>
          <w:i/>
        </w:rPr>
        <w:t xml:space="preserve"> </w:t>
      </w:r>
      <w:r w:rsidRPr="005415D3">
        <w:rPr>
          <w:rFonts w:ascii="Palatino Linotype" w:hAnsi="Palatino Linotype" w:cs="Silver Humana"/>
          <w:i/>
        </w:rPr>
        <w:t>Θεοῦ</w:t>
      </w:r>
      <w:r>
        <w:rPr>
          <w:rFonts w:ascii="Palatino Linotype" w:hAnsi="Palatino Linotype" w:cs="Silver Humana"/>
          <w:i/>
        </w:rPr>
        <w:t xml:space="preserve"> </w:t>
      </w:r>
      <w:r w:rsidRPr="005415D3">
        <w:rPr>
          <w:rFonts w:ascii="Palatino Linotype" w:hAnsi="Palatino Linotype" w:cs="Silver Humana"/>
          <w:i/>
        </w:rPr>
        <w:t>Ἰησοῦν</w:t>
      </w:r>
      <w:r>
        <w:rPr>
          <w:rFonts w:ascii="Palatino Linotype" w:hAnsi="Palatino Linotype" w:cs="Silver Humana"/>
          <w:i/>
        </w:rPr>
        <w:t xml:space="preserve"> </w:t>
      </w:r>
      <w:r w:rsidRPr="005415D3">
        <w:rPr>
          <w:rFonts w:ascii="Palatino Linotype" w:hAnsi="Palatino Linotype" w:cs="Silver Humana"/>
          <w:i/>
        </w:rPr>
        <w:lastRenderedPageBreak/>
        <w:t>Χριστόν͵</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ἐστὶ</w:t>
      </w:r>
      <w:r>
        <w:rPr>
          <w:rFonts w:ascii="Palatino Linotype" w:hAnsi="Palatino Linotype" w:cs="Silver Humana"/>
          <w:i/>
        </w:rPr>
        <w:t xml:space="preserve"> </w:t>
      </w:r>
      <w:r w:rsidRPr="005415D3">
        <w:rPr>
          <w:rFonts w:ascii="Palatino Linotype" w:hAnsi="Palatino Linotype" w:cs="Silver Humana"/>
          <w:i/>
        </w:rPr>
        <w:t>χρεία.</w:t>
      </w:r>
      <w:r>
        <w:rPr>
          <w:rFonts w:ascii="Palatino Linotype" w:hAnsi="Palatino Linotype" w:cs="Silver Humana"/>
          <w:i/>
        </w:rPr>
        <w:t xml:space="preserve"> </w:t>
      </w:r>
      <w:r w:rsidRPr="005415D3">
        <w:rPr>
          <w:rFonts w:ascii="Palatino Linotype" w:hAnsi="Palatino Linotype" w:cs="Silver Humana"/>
          <w:b/>
          <w:i/>
        </w:rPr>
        <w:t>23.4</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γὰρ</w:t>
      </w:r>
      <w:r>
        <w:rPr>
          <w:rFonts w:ascii="Palatino Linotype" w:hAnsi="Palatino Linotype" w:cs="Silver Humana"/>
          <w:b/>
          <w:i/>
        </w:rPr>
        <w:t xml:space="preserve"> </w:t>
      </w:r>
      <w:r w:rsidRPr="005415D3">
        <w:rPr>
          <w:rFonts w:ascii="Palatino Linotype" w:hAnsi="Palatino Linotype" w:cs="Silver Humana"/>
          <w:b/>
          <w:i/>
        </w:rPr>
        <w:t>αὐτὸς</w:t>
      </w:r>
      <w:r>
        <w:rPr>
          <w:rFonts w:ascii="Palatino Linotype" w:hAnsi="Palatino Linotype" w:cs="Silver Humana"/>
          <w:b/>
          <w:i/>
        </w:rPr>
        <w:t xml:space="preserve"> </w:t>
      </w:r>
      <w:r w:rsidRPr="005415D3">
        <w:rPr>
          <w:rFonts w:ascii="Palatino Linotype" w:hAnsi="Palatino Linotype" w:cs="Silver Humana"/>
          <w:b/>
          <w:i/>
        </w:rPr>
        <w:t>ὁ</w:t>
      </w:r>
      <w:r>
        <w:rPr>
          <w:rFonts w:ascii="Palatino Linotype" w:hAnsi="Palatino Linotype" w:cs="Silver Humana"/>
          <w:b/>
          <w:i/>
        </w:rPr>
        <w:t xml:space="preserve"> </w:t>
      </w:r>
      <w:r w:rsidRPr="005415D3">
        <w:rPr>
          <w:rFonts w:ascii="Palatino Linotype" w:hAnsi="Palatino Linotype" w:cs="Silver Humana"/>
          <w:b/>
          <w:i/>
        </w:rPr>
        <w:t>Ἀβραὰμ</w:t>
      </w:r>
      <w:r>
        <w:rPr>
          <w:rFonts w:ascii="Palatino Linotype" w:hAnsi="Palatino Linotype" w:cs="Silver Humana"/>
          <w:b/>
          <w:i/>
        </w:rPr>
        <w:t xml:space="preserve"> </w:t>
      </w:r>
      <w:r w:rsidRPr="005415D3">
        <w:rPr>
          <w:rFonts w:ascii="Palatino Linotype" w:hAnsi="Palatino Linotype" w:cs="Silver Humana"/>
          <w:b/>
          <w:i/>
        </w:rPr>
        <w:t>ἐν</w:t>
      </w:r>
      <w:r>
        <w:rPr>
          <w:rFonts w:ascii="Palatino Linotype" w:hAnsi="Palatino Linotype" w:cs="Silver Humana"/>
          <w:b/>
          <w:i/>
        </w:rPr>
        <w:t xml:space="preserve"> </w:t>
      </w:r>
      <w:r w:rsidRPr="005415D3">
        <w:rPr>
          <w:rFonts w:ascii="Palatino Linotype" w:hAnsi="Palatino Linotype" w:cs="Silver Humana"/>
          <w:b/>
          <w:i/>
        </w:rPr>
        <w:t>ἀκροβυστίᾳ</w:t>
      </w:r>
      <w:r>
        <w:rPr>
          <w:rFonts w:ascii="Palatino Linotype" w:hAnsi="Palatino Linotype" w:cs="Silver Humana"/>
          <w:b/>
          <w:i/>
        </w:rPr>
        <w:t xml:space="preserve"> </w:t>
      </w:r>
      <w:r w:rsidRPr="005415D3">
        <w:rPr>
          <w:rFonts w:ascii="Palatino Linotype" w:hAnsi="Palatino Linotype" w:cs="Silver Humana"/>
          <w:b/>
          <w:i/>
        </w:rPr>
        <w:t>ὢν</w:t>
      </w:r>
      <w:r>
        <w:rPr>
          <w:rFonts w:ascii="Palatino Linotype" w:hAnsi="Palatino Linotype" w:cs="Silver Humana"/>
          <w:b/>
          <w:i/>
        </w:rPr>
        <w:t xml:space="preserve"> </w:t>
      </w:r>
      <w:r w:rsidRPr="005415D3">
        <w:rPr>
          <w:rFonts w:ascii="Palatino Linotype" w:hAnsi="Palatino Linotype" w:cs="Silver Humana"/>
          <w:b/>
          <w:i/>
        </w:rPr>
        <w:t>διὰ</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πίστιν͵</w:t>
      </w:r>
      <w:r>
        <w:rPr>
          <w:rFonts w:ascii="Palatino Linotype" w:hAnsi="Palatino Linotype" w:cs="Silver Humana"/>
          <w:b/>
          <w:i/>
        </w:rPr>
        <w:t xml:space="preserve"> </w:t>
      </w:r>
      <w:r w:rsidRPr="005415D3">
        <w:rPr>
          <w:rFonts w:ascii="Palatino Linotype" w:hAnsi="Palatino Linotype" w:cs="Silver Humana"/>
          <w:b/>
          <w:i/>
        </w:rPr>
        <w:t>ἣν</w:t>
      </w:r>
      <w:r>
        <w:rPr>
          <w:rFonts w:ascii="Palatino Linotype" w:hAnsi="Palatino Linotype" w:cs="Silver Humana"/>
          <w:b/>
          <w:i/>
        </w:rPr>
        <w:t xml:space="preserve"> </w:t>
      </w:r>
      <w:r w:rsidRPr="005415D3">
        <w:rPr>
          <w:rFonts w:ascii="Palatino Linotype" w:hAnsi="Palatino Linotype" w:cs="Silver Humana"/>
          <w:b/>
          <w:i/>
        </w:rPr>
        <w:t>ἐπίστευσε</w:t>
      </w:r>
      <w:r>
        <w:rPr>
          <w:rFonts w:ascii="Palatino Linotype" w:hAnsi="Palatino Linotype" w:cs="Silver Humana"/>
          <w:b/>
          <w:i/>
        </w:rPr>
        <w:t xml:space="preserve"> </w:t>
      </w:r>
      <w:r w:rsidRPr="005415D3">
        <w:rPr>
          <w:rFonts w:ascii="Palatino Linotype" w:hAnsi="Palatino Linotype" w:cs="Silver Humana"/>
          <w:b/>
          <w:i/>
        </w:rPr>
        <w:t>τῷ</w:t>
      </w:r>
      <w:r>
        <w:rPr>
          <w:rFonts w:ascii="Palatino Linotype" w:hAnsi="Palatino Linotype" w:cs="Silver Humana"/>
          <w:b/>
          <w:i/>
        </w:rPr>
        <w:t xml:space="preserve"> </w:t>
      </w:r>
      <w:r w:rsidRPr="005415D3">
        <w:rPr>
          <w:rFonts w:ascii="Palatino Linotype" w:hAnsi="Palatino Linotype" w:cs="Silver Humana"/>
          <w:b/>
          <w:i/>
        </w:rPr>
        <w:t>Θεῷ͵</w:t>
      </w:r>
      <w:r>
        <w:rPr>
          <w:rFonts w:ascii="Palatino Linotype" w:hAnsi="Palatino Linotype" w:cs="Silver Humana"/>
          <w:b/>
          <w:i/>
        </w:rPr>
        <w:t xml:space="preserve"> </w:t>
      </w:r>
      <w:r w:rsidRPr="005415D3">
        <w:rPr>
          <w:rFonts w:ascii="Palatino Linotype" w:hAnsi="Palatino Linotype" w:cs="Silver Humana"/>
          <w:b/>
          <w:i/>
        </w:rPr>
        <w:t>ἐδικαιώθη</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εὐλογήθη͵</w:t>
      </w:r>
      <w:r>
        <w:rPr>
          <w:rFonts w:ascii="Palatino Linotype" w:hAnsi="Palatino Linotype" w:cs="Silver Humana"/>
          <w:b/>
          <w:i/>
        </w:rPr>
        <w:t xml:space="preserve"> </w:t>
      </w:r>
      <w:r w:rsidRPr="005415D3">
        <w:rPr>
          <w:rFonts w:ascii="Palatino Linotype" w:hAnsi="Palatino Linotype" w:cs="Silver Humana"/>
          <w:b/>
          <w:i/>
        </w:rPr>
        <w:t>ὡς</w:t>
      </w:r>
      <w:r>
        <w:rPr>
          <w:rFonts w:ascii="Palatino Linotype" w:hAnsi="Palatino Linotype" w:cs="Silver Humana"/>
          <w:b/>
          <w:i/>
        </w:rPr>
        <w:t xml:space="preserve"> </w:t>
      </w:r>
      <w:r w:rsidRPr="005415D3">
        <w:rPr>
          <w:rFonts w:ascii="Palatino Linotype" w:hAnsi="Palatino Linotype" w:cs="Silver Humana"/>
          <w:b/>
          <w:i/>
        </w:rPr>
        <w:t>ἡ</w:t>
      </w:r>
      <w:r>
        <w:rPr>
          <w:rFonts w:ascii="Palatino Linotype" w:hAnsi="Palatino Linotype" w:cs="Silver Humana"/>
          <w:b/>
          <w:i/>
        </w:rPr>
        <w:t xml:space="preserve"> </w:t>
      </w:r>
      <w:r w:rsidRPr="005415D3">
        <w:rPr>
          <w:rFonts w:ascii="Palatino Linotype" w:hAnsi="Palatino Linotype" w:cs="Silver Humana"/>
          <w:b/>
          <w:i/>
          <w:caps/>
        </w:rPr>
        <w:t>γ</w:t>
      </w:r>
      <w:r w:rsidRPr="005415D3">
        <w:rPr>
          <w:rFonts w:ascii="Palatino Linotype" w:hAnsi="Palatino Linotype" w:cs="Silver Humana"/>
          <w:b/>
          <w:i/>
        </w:rPr>
        <w:t>ραφὴ</w:t>
      </w:r>
      <w:r>
        <w:rPr>
          <w:rFonts w:ascii="Palatino Linotype" w:hAnsi="Palatino Linotype" w:cs="Silver Humana"/>
          <w:b/>
          <w:i/>
        </w:rPr>
        <w:t xml:space="preserve"> </w:t>
      </w:r>
      <w:r w:rsidRPr="005415D3">
        <w:rPr>
          <w:rFonts w:ascii="Palatino Linotype" w:hAnsi="Palatino Linotype" w:cs="Silver Humana"/>
          <w:b/>
          <w:i/>
        </w:rPr>
        <w:t>σημαίνει·</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δὲ</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σημεῖον͵</w:t>
      </w:r>
      <w:r>
        <w:rPr>
          <w:rFonts w:ascii="Palatino Linotype" w:hAnsi="Palatino Linotype" w:cs="Silver Humana"/>
          <w:b/>
          <w:i/>
        </w:rPr>
        <w:t xml:space="preserve"> </w:t>
      </w:r>
      <w:r w:rsidRPr="005415D3">
        <w:rPr>
          <w:rFonts w:ascii="Palatino Linotype" w:hAnsi="Palatino Linotype" w:cs="Silver Humana"/>
          <w:b/>
          <w:i/>
        </w:rPr>
        <w:t>ἀλλ΄</w:t>
      </w:r>
      <w:r>
        <w:rPr>
          <w:rFonts w:ascii="Palatino Linotype" w:hAnsi="Palatino Linotype" w:cs="Silver Humana"/>
          <w:b/>
          <w:i/>
        </w:rPr>
        <w:t xml:space="preserve"> </w:t>
      </w:r>
      <w:r w:rsidRPr="005415D3">
        <w:rPr>
          <w:rFonts w:ascii="Palatino Linotype" w:hAnsi="Palatino Linotype" w:cs="Silver Humana"/>
          <w:b/>
          <w:i/>
        </w:rPr>
        <w:t>οὐκ</w:t>
      </w:r>
      <w:r>
        <w:rPr>
          <w:rFonts w:ascii="Palatino Linotype" w:hAnsi="Palatino Linotype" w:cs="Silver Humana"/>
          <w:b/>
          <w:i/>
        </w:rPr>
        <w:t xml:space="preserve"> </w:t>
      </w:r>
      <w:r w:rsidRPr="005415D3">
        <w:rPr>
          <w:rFonts w:ascii="Palatino Linotype" w:hAnsi="Palatino Linotype" w:cs="Silver Humana"/>
          <w:b/>
          <w:i/>
        </w:rPr>
        <w:t>εἰς</w:t>
      </w:r>
      <w:r>
        <w:rPr>
          <w:rFonts w:ascii="Palatino Linotype" w:hAnsi="Palatino Linotype" w:cs="Silver Humana"/>
          <w:b/>
          <w:i/>
        </w:rPr>
        <w:t xml:space="preserve"> </w:t>
      </w:r>
      <w:r w:rsidRPr="005415D3">
        <w:rPr>
          <w:rFonts w:ascii="Palatino Linotype" w:hAnsi="Palatino Linotype" w:cs="Silver Humana"/>
          <w:b/>
          <w:i/>
        </w:rPr>
        <w:t>δικαιοσύνην</w:t>
      </w:r>
      <w:r>
        <w:rPr>
          <w:rFonts w:ascii="Palatino Linotype" w:hAnsi="Palatino Linotype" w:cs="Silver Humana"/>
          <w:b/>
          <w:i/>
        </w:rPr>
        <w:t xml:space="preserve"> </w:t>
      </w:r>
      <w:r w:rsidRPr="005415D3">
        <w:rPr>
          <w:rFonts w:ascii="Palatino Linotype" w:hAnsi="Palatino Linotype" w:cs="Silver Humana"/>
          <w:b/>
          <w:i/>
        </w:rPr>
        <w:t>ἔλαβεν͵</w:t>
      </w:r>
      <w:r>
        <w:rPr>
          <w:rFonts w:ascii="Palatino Linotype" w:hAnsi="Palatino Linotype" w:cs="Silver Humana"/>
          <w:b/>
          <w:i/>
        </w:rPr>
        <w:t xml:space="preserve"> </w:t>
      </w:r>
      <w:r w:rsidRPr="005415D3">
        <w:rPr>
          <w:rFonts w:ascii="Palatino Linotype" w:hAnsi="Palatino Linotype" w:cs="Silver Humana"/>
          <w:b/>
          <w:i/>
        </w:rPr>
        <w:t>ὡς</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αἱ</w:t>
      </w:r>
      <w:r>
        <w:rPr>
          <w:rFonts w:ascii="Palatino Linotype" w:hAnsi="Palatino Linotype" w:cs="Silver Humana"/>
          <w:b/>
          <w:i/>
        </w:rPr>
        <w:t xml:space="preserve"> </w:t>
      </w:r>
      <w:r w:rsidRPr="005415D3">
        <w:rPr>
          <w:rFonts w:ascii="Palatino Linotype" w:hAnsi="Palatino Linotype" w:cs="Silver Humana"/>
          <w:b/>
          <w:i/>
        </w:rPr>
        <w:t>γραφαὶ</w:t>
      </w:r>
      <w:r>
        <w:rPr>
          <w:rFonts w:ascii="Palatino Linotype" w:hAnsi="Palatino Linotype" w:cs="Silver Humana"/>
          <w:b/>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τὰ</w:t>
      </w:r>
      <w:r>
        <w:rPr>
          <w:rFonts w:ascii="Palatino Linotype" w:hAnsi="Palatino Linotype" w:cs="Silver Humana"/>
          <w:b/>
          <w:i/>
        </w:rPr>
        <w:t xml:space="preserve"> </w:t>
      </w:r>
      <w:r w:rsidRPr="005415D3">
        <w:rPr>
          <w:rFonts w:ascii="Palatino Linotype" w:hAnsi="Palatino Linotype" w:cs="Silver Humana"/>
          <w:b/>
          <w:i/>
        </w:rPr>
        <w:t>πράγματα</w:t>
      </w:r>
      <w:r>
        <w:rPr>
          <w:rFonts w:ascii="Palatino Linotype" w:hAnsi="Palatino Linotype" w:cs="Silver Humana"/>
          <w:b/>
          <w:i/>
        </w:rPr>
        <w:t xml:space="preserve"> </w:t>
      </w:r>
      <w:r w:rsidRPr="005415D3">
        <w:rPr>
          <w:rFonts w:ascii="Palatino Linotype" w:hAnsi="Palatino Linotype" w:cs="Silver Humana"/>
          <w:b/>
          <w:i/>
        </w:rPr>
        <w:t>ἀναγκάζει</w:t>
      </w:r>
      <w:r>
        <w:rPr>
          <w:rFonts w:ascii="Palatino Linotype" w:hAnsi="Palatino Linotype" w:cs="Silver Humana"/>
          <w:b/>
          <w:i/>
        </w:rPr>
        <w:t xml:space="preserve"> </w:t>
      </w:r>
      <w:r w:rsidRPr="005415D3">
        <w:rPr>
          <w:rFonts w:ascii="Palatino Linotype" w:hAnsi="Palatino Linotype" w:cs="Silver Humana"/>
          <w:b/>
          <w:i/>
        </w:rPr>
        <w:t>ἡμᾶς</w:t>
      </w:r>
      <w:r>
        <w:rPr>
          <w:rFonts w:ascii="Palatino Linotype" w:hAnsi="Palatino Linotype" w:cs="Silver Humana"/>
          <w:b/>
          <w:i/>
        </w:rPr>
        <w:t xml:space="preserve"> </w:t>
      </w:r>
      <w:r w:rsidRPr="005415D3">
        <w:rPr>
          <w:rFonts w:ascii="Palatino Linotype" w:hAnsi="Palatino Linotype" w:cs="Silver Humana"/>
          <w:b/>
          <w:i/>
        </w:rPr>
        <w:t>ὁμολογεῖν.</w:t>
      </w:r>
      <w:r>
        <w:rPr>
          <w:rFonts w:ascii="Palatino Linotype" w:hAnsi="Palatino Linotype" w:cs="Silver Humana"/>
          <w:i/>
        </w:rPr>
        <w:t xml:space="preserve"> </w:t>
      </w:r>
      <w:r w:rsidRPr="005415D3">
        <w:rPr>
          <w:rFonts w:ascii="Palatino Linotype" w:hAnsi="Palatino Linotype" w:cs="Silver Humana"/>
          <w:i/>
        </w:rPr>
        <w:t>ὥστε</w:t>
      </w:r>
      <w:r>
        <w:rPr>
          <w:rFonts w:ascii="Palatino Linotype" w:hAnsi="Palatino Linotype" w:cs="Silver Humana"/>
          <w:i/>
        </w:rPr>
        <w:t xml:space="preserve"> </w:t>
      </w:r>
      <w:r w:rsidRPr="005415D3">
        <w:rPr>
          <w:rFonts w:ascii="Palatino Linotype" w:hAnsi="Palatino Linotype" w:cs="Silver Humana"/>
          <w:i/>
        </w:rPr>
        <w:t>δικαίως</w:t>
      </w:r>
      <w:r>
        <w:rPr>
          <w:rFonts w:ascii="Palatino Linotype" w:hAnsi="Palatino Linotype" w:cs="Silver Humana"/>
          <w:i/>
        </w:rPr>
        <w:t xml:space="preserve"> </w:t>
      </w:r>
      <w:r w:rsidRPr="005415D3">
        <w:rPr>
          <w:rFonts w:ascii="Palatino Linotype" w:hAnsi="Palatino Linotype" w:cs="Silver Humana"/>
          <w:i/>
        </w:rPr>
        <w:t>εἴρητο</w:t>
      </w:r>
      <w:r>
        <w:rPr>
          <w:rFonts w:ascii="Palatino Linotype" w:hAnsi="Palatino Linotype" w:cs="Silver Humana"/>
          <w:i/>
        </w:rPr>
        <w:t xml:space="preserve"> </w:t>
      </w:r>
      <w:r w:rsidRPr="005415D3">
        <w:rPr>
          <w:rFonts w:ascii="Palatino Linotype" w:hAnsi="Palatino Linotype" w:cs="Silver Humana"/>
          <w:i/>
        </w:rPr>
        <w:t>περὶ</w:t>
      </w:r>
      <w:r>
        <w:rPr>
          <w:rFonts w:ascii="Palatino Linotype" w:hAnsi="Palatino Linotype" w:cs="Silver Humana"/>
          <w:i/>
        </w:rPr>
        <w:t xml:space="preserve"> </w:t>
      </w:r>
      <w:r w:rsidRPr="005415D3">
        <w:rPr>
          <w:rFonts w:ascii="Palatino Linotype" w:hAnsi="Palatino Linotype" w:cs="Silver Humana"/>
          <w:i/>
        </w:rPr>
        <w:t>ἐκείνου</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λαοῦ͵</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«ἐξολοθρευθήσεται</w:t>
      </w:r>
      <w:r>
        <w:rPr>
          <w:rFonts w:ascii="Palatino Linotype" w:hAnsi="Palatino Linotype" w:cs="Silver Humana"/>
          <w:i/>
        </w:rPr>
        <w:t xml:space="preserve"> </w:t>
      </w:r>
      <w:r w:rsidRPr="005415D3">
        <w:rPr>
          <w:rFonts w:ascii="Palatino Linotype" w:hAnsi="Palatino Linotype" w:cs="Silver Humana"/>
          <w:i/>
        </w:rPr>
        <w:t>ἡ</w:t>
      </w:r>
      <w:r>
        <w:rPr>
          <w:rFonts w:ascii="Palatino Linotype" w:hAnsi="Palatino Linotype" w:cs="Silver Humana"/>
          <w:i/>
        </w:rPr>
        <w:t xml:space="preserve"> </w:t>
      </w:r>
      <w:r w:rsidRPr="005415D3">
        <w:rPr>
          <w:rFonts w:ascii="Palatino Linotype" w:hAnsi="Palatino Linotype" w:cs="Silver Humana"/>
          <w:i/>
        </w:rPr>
        <w:t>ψυχὴ</w:t>
      </w:r>
      <w:r>
        <w:rPr>
          <w:rFonts w:ascii="Palatino Linotype" w:hAnsi="Palatino Linotype" w:cs="Silver Humana"/>
          <w:i/>
        </w:rPr>
        <w:t xml:space="preserve"> </w:t>
      </w:r>
      <w:r w:rsidRPr="005415D3">
        <w:rPr>
          <w:rFonts w:ascii="Palatino Linotype" w:hAnsi="Palatino Linotype" w:cs="Silver Humana"/>
          <w:i/>
        </w:rPr>
        <w:t>ἐκείνη</w:t>
      </w:r>
      <w:r>
        <w:rPr>
          <w:rFonts w:ascii="Palatino Linotype" w:hAnsi="Palatino Linotype" w:cs="Silver Humana"/>
          <w:i/>
        </w:rPr>
        <w:t xml:space="preserve"> </w:t>
      </w:r>
      <w:r w:rsidRPr="005415D3">
        <w:rPr>
          <w:rFonts w:ascii="Palatino Linotype" w:hAnsi="Palatino Linotype" w:cs="Silver Humana"/>
          <w:i/>
        </w:rPr>
        <w:t>ἐκ</w:t>
      </w:r>
      <w:r>
        <w:rPr>
          <w:rFonts w:ascii="Palatino Linotype" w:hAnsi="Palatino Linotype" w:cs="Silver Humana"/>
          <w:i/>
        </w:rPr>
        <w:t xml:space="preserve"> </w:t>
      </w:r>
      <w:r w:rsidRPr="005415D3">
        <w:rPr>
          <w:rFonts w:ascii="Palatino Linotype" w:hAnsi="Palatino Linotype" w:cs="Silver Humana"/>
          <w:i/>
        </w:rPr>
        <w:t>τοῦ</w:t>
      </w:r>
      <w:r>
        <w:rPr>
          <w:rFonts w:ascii="Palatino Linotype" w:hAnsi="Palatino Linotype" w:cs="Silver Humana"/>
          <w:i/>
        </w:rPr>
        <w:t xml:space="preserve"> </w:t>
      </w:r>
      <w:r w:rsidRPr="005415D3">
        <w:rPr>
          <w:rFonts w:ascii="Palatino Linotype" w:hAnsi="Palatino Linotype" w:cs="Silver Humana"/>
          <w:i/>
        </w:rPr>
        <w:t>γένους</w:t>
      </w:r>
      <w:r>
        <w:rPr>
          <w:rFonts w:ascii="Palatino Linotype" w:hAnsi="Palatino Linotype" w:cs="Silver Humana"/>
          <w:i/>
        </w:rPr>
        <w:t xml:space="preserve"> </w:t>
      </w:r>
      <w:r w:rsidRPr="005415D3">
        <w:rPr>
          <w:rFonts w:ascii="Palatino Linotype" w:hAnsi="Palatino Linotype" w:cs="Silver Humana"/>
          <w:i/>
        </w:rPr>
        <w:t>αὐτῆς͵</w:t>
      </w:r>
      <w:r>
        <w:rPr>
          <w:rFonts w:ascii="Palatino Linotype" w:hAnsi="Palatino Linotype" w:cs="Silver Humana"/>
          <w:i/>
        </w:rPr>
        <w:t xml:space="preserve"> </w:t>
      </w:r>
      <w:r w:rsidRPr="005415D3">
        <w:rPr>
          <w:rFonts w:ascii="Palatino Linotype" w:hAnsi="Palatino Linotype" w:cs="Silver Humana"/>
          <w:i/>
        </w:rPr>
        <w:t>ἣ</w:t>
      </w:r>
      <w:r>
        <w:rPr>
          <w:rFonts w:ascii="Palatino Linotype" w:hAnsi="Palatino Linotype" w:cs="Silver Humana"/>
          <w:i/>
        </w:rPr>
        <w:t xml:space="preserve"> </w:t>
      </w:r>
      <w:r w:rsidRPr="005415D3">
        <w:rPr>
          <w:rFonts w:ascii="Palatino Linotype" w:hAnsi="Palatino Linotype" w:cs="Silver Humana"/>
          <w:i/>
        </w:rPr>
        <w:t>οὐ</w:t>
      </w:r>
      <w:r>
        <w:rPr>
          <w:rFonts w:ascii="Palatino Linotype" w:hAnsi="Palatino Linotype" w:cs="Silver Humana"/>
          <w:i/>
        </w:rPr>
        <w:t xml:space="preserve"> </w:t>
      </w:r>
      <w:r w:rsidRPr="005415D3">
        <w:rPr>
          <w:rFonts w:ascii="Palatino Linotype" w:hAnsi="Palatino Linotype" w:cs="Silver Humana"/>
          <w:i/>
        </w:rPr>
        <w:t>περιτμηθήσεται</w:t>
      </w:r>
      <w:r>
        <w:rPr>
          <w:rFonts w:ascii="Palatino Linotype" w:hAnsi="Palatino Linotype" w:cs="Silver Humana"/>
          <w:i/>
        </w:rPr>
        <w:t xml:space="preserve"> </w:t>
      </w:r>
      <w:r w:rsidRPr="005415D3">
        <w:rPr>
          <w:rFonts w:ascii="Palatino Linotype" w:hAnsi="Palatino Linotype" w:cs="Silver Humana"/>
          <w:i/>
        </w:rPr>
        <w:t>τῇ</w:t>
      </w:r>
      <w:r>
        <w:rPr>
          <w:rFonts w:ascii="Palatino Linotype" w:hAnsi="Palatino Linotype" w:cs="Silver Humana"/>
          <w:i/>
        </w:rPr>
        <w:t xml:space="preserve"> </w:t>
      </w:r>
      <w:r w:rsidRPr="005415D3">
        <w:rPr>
          <w:rFonts w:ascii="Palatino Linotype" w:hAnsi="Palatino Linotype" w:cs="Silver Humana"/>
          <w:i/>
        </w:rPr>
        <w:t>ἡμέρᾳ</w:t>
      </w:r>
      <w:r>
        <w:rPr>
          <w:rFonts w:ascii="Palatino Linotype" w:hAnsi="Palatino Linotype" w:cs="Silver Humana"/>
          <w:i/>
        </w:rPr>
        <w:t xml:space="preserve"> </w:t>
      </w:r>
      <w:r w:rsidRPr="005415D3">
        <w:rPr>
          <w:rFonts w:ascii="Palatino Linotype" w:hAnsi="Palatino Linotype" w:cs="Silver Humana"/>
          <w:i/>
        </w:rPr>
        <w:t>τῇ</w:t>
      </w:r>
      <w:r>
        <w:rPr>
          <w:rFonts w:ascii="Palatino Linotype" w:hAnsi="Palatino Linotype" w:cs="Silver Humana"/>
          <w:i/>
        </w:rPr>
        <w:t xml:space="preserve"> </w:t>
      </w:r>
      <w:r w:rsidRPr="005415D3">
        <w:rPr>
          <w:rFonts w:ascii="Palatino Linotype" w:hAnsi="Palatino Linotype" w:cs="Silver Humana"/>
          <w:i/>
        </w:rPr>
        <w:t>ὀγδόῃ».</w:t>
      </w:r>
      <w:r>
        <w:rPr>
          <w:rFonts w:ascii="Palatino Linotype" w:hAnsi="Palatino Linotype" w:cs="Silver Humana"/>
          <w:i/>
        </w:rPr>
        <w:t xml:space="preserve"> </w:t>
      </w:r>
      <w:r w:rsidRPr="005415D3">
        <w:rPr>
          <w:rFonts w:ascii="Palatino Linotype" w:hAnsi="Palatino Linotype" w:cs="Silver Humana"/>
          <w:i/>
        </w:rPr>
        <w:t>23.5</w:t>
      </w:r>
      <w:r>
        <w:rPr>
          <w:rFonts w:ascii="Palatino Linotype" w:hAnsi="Palatino Linotype" w:cs="Silver Humana"/>
          <w:i/>
        </w:rPr>
        <w:t xml:space="preserve"> </w:t>
      </w:r>
      <w:r w:rsidRPr="005415D3">
        <w:rPr>
          <w:rFonts w:ascii="Palatino Linotype" w:hAnsi="Palatino Linotype" w:cs="Silver Humana"/>
          <w:b/>
          <w:i/>
        </w:rPr>
        <w:t>καὶ</w:t>
      </w:r>
      <w:r>
        <w:rPr>
          <w:rFonts w:ascii="Palatino Linotype" w:hAnsi="Palatino Linotype" w:cs="Silver Humana"/>
          <w:b/>
          <w:i/>
        </w:rPr>
        <w:t xml:space="preserve"> </w:t>
      </w:r>
      <w:r w:rsidRPr="005415D3">
        <w:rPr>
          <w:rFonts w:ascii="Palatino Linotype" w:hAnsi="Palatino Linotype" w:cs="Silver Humana"/>
          <w:b/>
          <w:i/>
        </w:rPr>
        <w:t>τὸ</w:t>
      </w:r>
      <w:r>
        <w:rPr>
          <w:rFonts w:ascii="Palatino Linotype" w:hAnsi="Palatino Linotype" w:cs="Silver Humana"/>
          <w:b/>
          <w:i/>
        </w:rPr>
        <w:t xml:space="preserve"> </w:t>
      </w:r>
      <w:r w:rsidRPr="005415D3">
        <w:rPr>
          <w:rFonts w:ascii="Palatino Linotype" w:hAnsi="Palatino Linotype" w:cs="Silver Humana"/>
          <w:b/>
          <w:i/>
        </w:rPr>
        <w:t>μὴ</w:t>
      </w:r>
      <w:r>
        <w:rPr>
          <w:rFonts w:ascii="Palatino Linotype" w:hAnsi="Palatino Linotype" w:cs="Silver Humana"/>
          <w:b/>
          <w:i/>
        </w:rPr>
        <w:t xml:space="preserve"> </w:t>
      </w:r>
      <w:r w:rsidRPr="005415D3">
        <w:rPr>
          <w:rFonts w:ascii="Palatino Linotype" w:hAnsi="Palatino Linotype" w:cs="Silver Humana"/>
          <w:b/>
          <w:i/>
        </w:rPr>
        <w:t>δύνασθαι</w:t>
      </w:r>
      <w:r>
        <w:rPr>
          <w:rFonts w:ascii="Palatino Linotype" w:hAnsi="Palatino Linotype" w:cs="Silver Humana"/>
          <w:b/>
          <w:i/>
        </w:rPr>
        <w:t xml:space="preserve"> </w:t>
      </w:r>
      <w:r w:rsidRPr="005415D3">
        <w:rPr>
          <w:rFonts w:ascii="Palatino Linotype" w:hAnsi="Palatino Linotype" w:cs="Silver Humana"/>
          <w:b/>
          <w:i/>
        </w:rPr>
        <w:t>δὲ</w:t>
      </w:r>
      <w:r>
        <w:rPr>
          <w:rFonts w:ascii="Palatino Linotype" w:hAnsi="Palatino Linotype" w:cs="Silver Humana"/>
          <w:b/>
          <w:i/>
        </w:rPr>
        <w:t xml:space="preserve"> </w:t>
      </w:r>
      <w:r w:rsidRPr="005415D3">
        <w:rPr>
          <w:rFonts w:ascii="Palatino Linotype" w:hAnsi="Palatino Linotype" w:cs="Silver Humana"/>
          <w:b/>
          <w:i/>
        </w:rPr>
        <w:t>τὸ</w:t>
      </w:r>
      <w:r>
        <w:rPr>
          <w:rFonts w:ascii="Palatino Linotype" w:hAnsi="Palatino Linotype" w:cs="Silver Humana"/>
          <w:b/>
          <w:i/>
        </w:rPr>
        <w:t xml:space="preserve"> </w:t>
      </w:r>
      <w:r w:rsidRPr="005415D3">
        <w:rPr>
          <w:rFonts w:ascii="Palatino Linotype" w:hAnsi="Palatino Linotype" w:cs="Silver Humana"/>
          <w:b/>
          <w:i/>
        </w:rPr>
        <w:t>θῆλυ</w:t>
      </w:r>
      <w:r>
        <w:rPr>
          <w:rFonts w:ascii="Palatino Linotype" w:hAnsi="Palatino Linotype" w:cs="Silver Humana"/>
          <w:b/>
          <w:i/>
        </w:rPr>
        <w:t xml:space="preserve"> </w:t>
      </w:r>
      <w:r w:rsidRPr="005415D3">
        <w:rPr>
          <w:rFonts w:ascii="Palatino Linotype" w:hAnsi="Palatino Linotype" w:cs="Silver Humana"/>
          <w:b/>
          <w:i/>
        </w:rPr>
        <w:t>γένος</w:t>
      </w:r>
      <w:r>
        <w:rPr>
          <w:rFonts w:ascii="Palatino Linotype" w:hAnsi="Palatino Linotype" w:cs="Silver Humana"/>
          <w:b/>
          <w:i/>
        </w:rPr>
        <w:t xml:space="preserve"> </w:t>
      </w:r>
      <w:r w:rsidRPr="005415D3">
        <w:rPr>
          <w:rFonts w:ascii="Palatino Linotype" w:hAnsi="Palatino Linotype" w:cs="Silver Humana"/>
          <w:b/>
          <w:i/>
        </w:rPr>
        <w:t>τὴν</w:t>
      </w:r>
      <w:r>
        <w:rPr>
          <w:rFonts w:ascii="Palatino Linotype" w:hAnsi="Palatino Linotype" w:cs="Silver Humana"/>
          <w:b/>
          <w:i/>
        </w:rPr>
        <w:t xml:space="preserve"> </w:t>
      </w:r>
      <w:r w:rsidRPr="005415D3">
        <w:rPr>
          <w:rFonts w:ascii="Palatino Linotype" w:hAnsi="Palatino Linotype" w:cs="Silver Humana"/>
          <w:b/>
          <w:i/>
        </w:rPr>
        <w:t>σαρκικὴν</w:t>
      </w:r>
      <w:r>
        <w:rPr>
          <w:rFonts w:ascii="Palatino Linotype" w:hAnsi="Palatino Linotype" w:cs="Silver Humana"/>
          <w:b/>
          <w:i/>
        </w:rPr>
        <w:t xml:space="preserve"> </w:t>
      </w:r>
      <w:r w:rsidRPr="005415D3">
        <w:rPr>
          <w:rFonts w:ascii="Palatino Linotype" w:hAnsi="Palatino Linotype" w:cs="Silver Humana"/>
          <w:b/>
          <w:i/>
        </w:rPr>
        <w:t>περιτομὴν</w:t>
      </w:r>
      <w:r>
        <w:rPr>
          <w:rFonts w:ascii="Palatino Linotype" w:hAnsi="Palatino Linotype" w:cs="Silver Humana"/>
          <w:b/>
          <w:i/>
        </w:rPr>
        <w:t xml:space="preserve"> </w:t>
      </w:r>
      <w:r w:rsidRPr="005415D3">
        <w:rPr>
          <w:rFonts w:ascii="Palatino Linotype" w:hAnsi="Palatino Linotype" w:cs="Silver Humana"/>
          <w:b/>
          <w:i/>
        </w:rPr>
        <w:t>λαμβάνειν</w:t>
      </w:r>
      <w:r>
        <w:rPr>
          <w:rFonts w:ascii="Palatino Linotype" w:hAnsi="Palatino Linotype" w:cs="Silver Humana"/>
          <w:i/>
        </w:rPr>
        <w:t xml:space="preserve"> </w:t>
      </w:r>
      <w:r w:rsidRPr="005415D3">
        <w:rPr>
          <w:rFonts w:ascii="Palatino Linotype" w:hAnsi="Palatino Linotype" w:cs="Silver Humana"/>
          <w:i/>
        </w:rPr>
        <w:t>δείκνυσιν</w:t>
      </w:r>
      <w:r>
        <w:rPr>
          <w:rFonts w:ascii="Palatino Linotype" w:hAnsi="Palatino Linotype" w:cs="Silver Humana"/>
          <w:i/>
        </w:rPr>
        <w:t xml:space="preserve"> </w:t>
      </w:r>
      <w:r w:rsidRPr="005415D3">
        <w:rPr>
          <w:rFonts w:ascii="Palatino Linotype" w:hAnsi="Palatino Linotype" w:cs="Silver Humana"/>
          <w:i/>
        </w:rPr>
        <w:t>ὅτι</w:t>
      </w:r>
      <w:r>
        <w:rPr>
          <w:rFonts w:ascii="Palatino Linotype" w:hAnsi="Palatino Linotype" w:cs="Silver Humana"/>
          <w:i/>
        </w:rPr>
        <w:t xml:space="preserve"> </w:t>
      </w:r>
      <w:r w:rsidRPr="005415D3">
        <w:rPr>
          <w:rFonts w:ascii="Palatino Linotype" w:hAnsi="Palatino Linotype" w:cs="Silver Humana"/>
          <w:i/>
        </w:rPr>
        <w:t>εἰς</w:t>
      </w:r>
      <w:r>
        <w:rPr>
          <w:rFonts w:ascii="Palatino Linotype" w:hAnsi="Palatino Linotype" w:cs="Silver Humana"/>
          <w:i/>
        </w:rPr>
        <w:t xml:space="preserve"> </w:t>
      </w:r>
      <w:r w:rsidRPr="005415D3">
        <w:rPr>
          <w:rFonts w:ascii="Palatino Linotype" w:hAnsi="Palatino Linotype" w:cs="Silver Humana"/>
          <w:i/>
        </w:rPr>
        <w:t>σημεῖον</w:t>
      </w:r>
      <w:r>
        <w:rPr>
          <w:rFonts w:ascii="Palatino Linotype" w:hAnsi="Palatino Linotype" w:cs="Silver Humana"/>
          <w:i/>
        </w:rPr>
        <w:t xml:space="preserve"> </w:t>
      </w:r>
      <w:r w:rsidRPr="005415D3">
        <w:rPr>
          <w:rFonts w:ascii="Palatino Linotype" w:hAnsi="Palatino Linotype" w:cs="Silver Humana"/>
          <w:i/>
        </w:rPr>
        <w:t>ἡ</w:t>
      </w:r>
      <w:r>
        <w:rPr>
          <w:rFonts w:ascii="Palatino Linotype" w:hAnsi="Palatino Linotype" w:cs="Silver Humana"/>
          <w:i/>
        </w:rPr>
        <w:t xml:space="preserve"> </w:t>
      </w:r>
      <w:r w:rsidRPr="005415D3">
        <w:rPr>
          <w:rFonts w:ascii="Palatino Linotype" w:hAnsi="Palatino Linotype" w:cs="Silver Humana"/>
          <w:i/>
        </w:rPr>
        <w:t>περιτομὴ</w:t>
      </w:r>
      <w:r>
        <w:rPr>
          <w:rFonts w:ascii="Palatino Linotype" w:hAnsi="Palatino Linotype" w:cs="Silver Humana"/>
          <w:i/>
        </w:rPr>
        <w:t xml:space="preserve"> </w:t>
      </w:r>
      <w:r w:rsidRPr="005415D3">
        <w:rPr>
          <w:rFonts w:ascii="Palatino Linotype" w:hAnsi="Palatino Linotype" w:cs="Silver Humana"/>
          <w:i/>
        </w:rPr>
        <w:t>αὕτη</w:t>
      </w:r>
      <w:r>
        <w:rPr>
          <w:rFonts w:ascii="Palatino Linotype" w:hAnsi="Palatino Linotype" w:cs="Silver Humana"/>
          <w:i/>
        </w:rPr>
        <w:t xml:space="preserve"> </w:t>
      </w:r>
      <w:r w:rsidRPr="005415D3">
        <w:rPr>
          <w:rFonts w:ascii="Palatino Linotype" w:hAnsi="Palatino Linotype" w:cs="Silver Humana"/>
          <w:i/>
        </w:rPr>
        <w:t>δέδοται͵</w:t>
      </w:r>
      <w:r>
        <w:rPr>
          <w:rFonts w:ascii="Palatino Linotype" w:hAnsi="Palatino Linotype" w:cs="Silver Humana"/>
          <w:i/>
        </w:rPr>
        <w:t xml:space="preserve"> </w:t>
      </w:r>
      <w:r w:rsidRPr="005415D3">
        <w:rPr>
          <w:rFonts w:ascii="Palatino Linotype" w:hAnsi="Palatino Linotype" w:cs="Silver Humana"/>
          <w:i/>
        </w:rPr>
        <w:t>ἀλλ΄</w:t>
      </w:r>
      <w:r>
        <w:rPr>
          <w:rFonts w:ascii="Palatino Linotype" w:hAnsi="Palatino Linotype" w:cs="Silver Humana"/>
          <w:i/>
        </w:rPr>
        <w:t xml:space="preserve"> </w:t>
      </w:r>
      <w:r w:rsidRPr="005415D3">
        <w:rPr>
          <w:rFonts w:ascii="Palatino Linotype" w:hAnsi="Palatino Linotype" w:cs="Silver Humana"/>
          <w:i/>
        </w:rPr>
        <w:t>οὐχ</w:t>
      </w:r>
      <w:r>
        <w:rPr>
          <w:rFonts w:ascii="Palatino Linotype" w:hAnsi="Palatino Linotype" w:cs="Silver Humana"/>
          <w:i/>
        </w:rPr>
        <w:t xml:space="preserve"> </w:t>
      </w:r>
      <w:r w:rsidRPr="005415D3">
        <w:rPr>
          <w:rFonts w:ascii="Palatino Linotype" w:hAnsi="Palatino Linotype" w:cs="Silver Humana"/>
          <w:i/>
        </w:rPr>
        <w:t>ὡς</w:t>
      </w:r>
      <w:r>
        <w:rPr>
          <w:rFonts w:ascii="Palatino Linotype" w:hAnsi="Palatino Linotype" w:cs="Silver Humana"/>
          <w:i/>
        </w:rPr>
        <w:t xml:space="preserve"> </w:t>
      </w:r>
      <w:r w:rsidRPr="005415D3">
        <w:rPr>
          <w:rFonts w:ascii="Palatino Linotype" w:hAnsi="Palatino Linotype" w:cs="Silver Humana"/>
          <w:b/>
          <w:i/>
        </w:rPr>
        <w:t>ἔργον</w:t>
      </w:r>
      <w:r>
        <w:rPr>
          <w:rFonts w:ascii="Palatino Linotype" w:hAnsi="Palatino Linotype" w:cs="Silver Humana"/>
          <w:b/>
          <w:i/>
        </w:rPr>
        <w:t xml:space="preserve"> </w:t>
      </w:r>
      <w:r w:rsidRPr="005415D3">
        <w:rPr>
          <w:rFonts w:ascii="Palatino Linotype" w:hAnsi="Palatino Linotype" w:cs="Silver Humana"/>
          <w:b/>
          <w:i/>
        </w:rPr>
        <w:t>δικαιοσύνης</w:t>
      </w:r>
      <w:r w:rsidRPr="005415D3">
        <w:rPr>
          <w:rFonts w:ascii="Palatino Linotype" w:hAnsi="Palatino Linotype" w:cs="Silver Humana"/>
          <w:i/>
        </w:rPr>
        <w:t>·</w:t>
      </w:r>
      <w:r>
        <w:rPr>
          <w:rFonts w:ascii="Palatino Linotype" w:hAnsi="Palatino Linotype" w:cs="Silver Humana"/>
          <w:i/>
        </w:rPr>
        <w:t xml:space="preserve"> </w:t>
      </w:r>
      <w:r w:rsidRPr="005415D3">
        <w:rPr>
          <w:rFonts w:ascii="Palatino Linotype" w:hAnsi="Palatino Linotype" w:cs="Silver Humana"/>
          <w:i/>
        </w:rPr>
        <w:t>τὰ</w:t>
      </w:r>
      <w:r>
        <w:rPr>
          <w:rFonts w:ascii="Palatino Linotype" w:hAnsi="Palatino Linotype" w:cs="Silver Humana"/>
          <w:i/>
        </w:rPr>
        <w:t xml:space="preserve"> </w:t>
      </w:r>
      <w:r w:rsidRPr="005415D3">
        <w:rPr>
          <w:rFonts w:ascii="Palatino Linotype" w:hAnsi="Palatino Linotype" w:cs="Silver Humana"/>
          <w:i/>
        </w:rPr>
        <w:t>γὰρ</w:t>
      </w:r>
      <w:r>
        <w:rPr>
          <w:rFonts w:ascii="Palatino Linotype" w:hAnsi="Palatino Linotype" w:cs="Silver Humana"/>
          <w:i/>
        </w:rPr>
        <w:t xml:space="preserve"> </w:t>
      </w:r>
      <w:r w:rsidRPr="005415D3">
        <w:rPr>
          <w:rFonts w:ascii="Palatino Linotype" w:hAnsi="Palatino Linotype" w:cs="Silver Humana"/>
          <w:i/>
        </w:rPr>
        <w:t>δίκαια</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ἐνάρετα</w:t>
      </w:r>
      <w:r>
        <w:rPr>
          <w:rFonts w:ascii="Palatino Linotype" w:hAnsi="Palatino Linotype" w:cs="Silver Humana"/>
          <w:i/>
        </w:rPr>
        <w:t xml:space="preserve"> </w:t>
      </w:r>
      <w:r w:rsidRPr="005415D3">
        <w:rPr>
          <w:rFonts w:ascii="Palatino Linotype" w:hAnsi="Palatino Linotype" w:cs="Silver Humana"/>
          <w:i/>
        </w:rPr>
        <w:t>ἅπαντα</w:t>
      </w:r>
      <w:r>
        <w:rPr>
          <w:rFonts w:ascii="Palatino Linotype" w:hAnsi="Palatino Linotype" w:cs="Silver Humana"/>
          <w:i/>
        </w:rPr>
        <w:t xml:space="preserve"> </w:t>
      </w:r>
      <w:r w:rsidRPr="005415D3">
        <w:rPr>
          <w:rFonts w:ascii="Palatino Linotype" w:hAnsi="Palatino Linotype" w:cs="Silver Humana"/>
          <w:i/>
        </w:rPr>
        <w:t>ὁμοίως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τὰς</w:t>
      </w:r>
      <w:r>
        <w:rPr>
          <w:rFonts w:ascii="Palatino Linotype" w:hAnsi="Palatino Linotype" w:cs="Silver Humana"/>
          <w:i/>
        </w:rPr>
        <w:t xml:space="preserve"> </w:t>
      </w:r>
      <w:r w:rsidRPr="005415D3">
        <w:rPr>
          <w:rFonts w:ascii="Palatino Linotype" w:hAnsi="Palatino Linotype" w:cs="Silver Humana"/>
          <w:i/>
        </w:rPr>
        <w:t>θηλείας</w:t>
      </w:r>
      <w:r>
        <w:rPr>
          <w:rFonts w:ascii="Palatino Linotype" w:hAnsi="Palatino Linotype" w:cs="Silver Humana"/>
          <w:i/>
        </w:rPr>
        <w:t xml:space="preserve"> </w:t>
      </w:r>
      <w:r w:rsidRPr="005415D3">
        <w:rPr>
          <w:rFonts w:ascii="Palatino Linotype" w:hAnsi="Palatino Linotype" w:cs="Silver Humana"/>
          <w:i/>
        </w:rPr>
        <w:t>δύνασθαι</w:t>
      </w:r>
      <w:r>
        <w:rPr>
          <w:rFonts w:ascii="Palatino Linotype" w:hAnsi="Palatino Linotype" w:cs="Silver Humana"/>
          <w:i/>
        </w:rPr>
        <w:t xml:space="preserve"> </w:t>
      </w:r>
      <w:r w:rsidRPr="005415D3">
        <w:rPr>
          <w:rFonts w:ascii="Palatino Linotype" w:hAnsi="Palatino Linotype" w:cs="Silver Humana"/>
          <w:i/>
        </w:rPr>
        <w:t>φυλάσσειν</w:t>
      </w:r>
      <w:r>
        <w:rPr>
          <w:rFonts w:ascii="Palatino Linotype" w:hAnsi="Palatino Linotype" w:cs="Silver Humana"/>
          <w:i/>
        </w:rPr>
        <w:t xml:space="preserve"> </w:t>
      </w:r>
      <w:r w:rsidRPr="005415D3">
        <w:rPr>
          <w:rFonts w:ascii="Palatino Linotype" w:hAnsi="Palatino Linotype" w:cs="Silver Humana"/>
          <w:i/>
        </w:rPr>
        <w:t>ὁ</w:t>
      </w:r>
      <w:r>
        <w:rPr>
          <w:rFonts w:ascii="Palatino Linotype" w:hAnsi="Palatino Linotype" w:cs="Silver Humana"/>
          <w:i/>
        </w:rPr>
        <w:t xml:space="preserve"> </w:t>
      </w:r>
      <w:r w:rsidRPr="005415D3">
        <w:rPr>
          <w:rFonts w:ascii="Palatino Linotype" w:hAnsi="Palatino Linotype" w:cs="Silver Humana"/>
          <w:i/>
          <w:caps/>
        </w:rPr>
        <w:t>θ</w:t>
      </w:r>
      <w:r w:rsidRPr="005415D3">
        <w:rPr>
          <w:rFonts w:ascii="Palatino Linotype" w:hAnsi="Palatino Linotype" w:cs="Silver Humana"/>
          <w:i/>
        </w:rPr>
        <w:t>εὸς</w:t>
      </w:r>
      <w:r>
        <w:rPr>
          <w:rFonts w:ascii="Palatino Linotype" w:hAnsi="Palatino Linotype" w:cs="Silver Humana"/>
          <w:i/>
        </w:rPr>
        <w:t xml:space="preserve"> </w:t>
      </w:r>
      <w:r w:rsidRPr="005415D3">
        <w:rPr>
          <w:rFonts w:ascii="Palatino Linotype" w:hAnsi="Palatino Linotype" w:cs="Silver Humana"/>
          <w:i/>
        </w:rPr>
        <w:t>ἐποίησεν.</w:t>
      </w:r>
      <w:r>
        <w:rPr>
          <w:rFonts w:ascii="Palatino Linotype" w:hAnsi="Palatino Linotype" w:cs="Silver Humana"/>
          <w:i/>
        </w:rPr>
        <w:t xml:space="preserve"> </w:t>
      </w:r>
      <w:r w:rsidRPr="005415D3">
        <w:rPr>
          <w:rFonts w:ascii="Palatino Linotype" w:hAnsi="Palatino Linotype" w:cs="Silver Humana"/>
          <w:i/>
        </w:rPr>
        <w:t>ἀλλὰ</w:t>
      </w:r>
      <w:r>
        <w:rPr>
          <w:rFonts w:ascii="Palatino Linotype" w:hAnsi="Palatino Linotype" w:cs="Silver Humana"/>
          <w:i/>
        </w:rPr>
        <w:t xml:space="preserve"> </w:t>
      </w:r>
      <w:r w:rsidRPr="005415D3">
        <w:rPr>
          <w:rFonts w:ascii="Palatino Linotype" w:hAnsi="Palatino Linotype" w:cs="Silver Humana"/>
          <w:i/>
        </w:rPr>
        <w:t>σχῆμα</w:t>
      </w:r>
      <w:r>
        <w:rPr>
          <w:rFonts w:ascii="Palatino Linotype" w:hAnsi="Palatino Linotype" w:cs="Silver Humana"/>
          <w:i/>
        </w:rPr>
        <w:t xml:space="preserve"> </w:t>
      </w:r>
      <w:r w:rsidRPr="005415D3">
        <w:rPr>
          <w:rFonts w:ascii="Palatino Linotype" w:hAnsi="Palatino Linotype" w:cs="Silver Humana"/>
          <w:i/>
        </w:rPr>
        <w:t>μὲν</w:t>
      </w:r>
      <w:r>
        <w:rPr>
          <w:rFonts w:ascii="Palatino Linotype" w:hAnsi="Palatino Linotype" w:cs="Silver Humana"/>
          <w:i/>
        </w:rPr>
        <w:t xml:space="preserve"> </w:t>
      </w:r>
      <w:r w:rsidRPr="005415D3">
        <w:rPr>
          <w:rFonts w:ascii="Palatino Linotype" w:hAnsi="Palatino Linotype" w:cs="Silver Humana"/>
          <w:i/>
        </w:rPr>
        <w:t>τὸ</w:t>
      </w:r>
      <w:r>
        <w:rPr>
          <w:rFonts w:ascii="Palatino Linotype" w:hAnsi="Palatino Linotype" w:cs="Silver Humana"/>
          <w:i/>
        </w:rPr>
        <w:t xml:space="preserve"> </w:t>
      </w:r>
      <w:r w:rsidRPr="005415D3">
        <w:rPr>
          <w:rFonts w:ascii="Palatino Linotype" w:hAnsi="Palatino Linotype" w:cs="Silver Humana"/>
          <w:i/>
        </w:rPr>
        <w:t>τῆς</w:t>
      </w:r>
      <w:r>
        <w:rPr>
          <w:rFonts w:ascii="Palatino Linotype" w:hAnsi="Palatino Linotype" w:cs="Silver Humana"/>
          <w:i/>
        </w:rPr>
        <w:t xml:space="preserve"> </w:t>
      </w:r>
      <w:r w:rsidRPr="005415D3">
        <w:rPr>
          <w:rFonts w:ascii="Palatino Linotype" w:hAnsi="Palatino Linotype" w:cs="Silver Humana"/>
          <w:i/>
        </w:rPr>
        <w:t>σαρκὸς</w:t>
      </w:r>
      <w:r>
        <w:rPr>
          <w:rFonts w:ascii="Palatino Linotype" w:hAnsi="Palatino Linotype" w:cs="Silver Humana"/>
          <w:i/>
        </w:rPr>
        <w:t xml:space="preserve"> </w:t>
      </w:r>
      <w:r w:rsidRPr="005415D3">
        <w:rPr>
          <w:rFonts w:ascii="Palatino Linotype" w:hAnsi="Palatino Linotype" w:cs="Silver Humana"/>
          <w:i/>
        </w:rPr>
        <w:t>ἕτερον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ἕτερον</w:t>
      </w:r>
      <w:r>
        <w:rPr>
          <w:rFonts w:ascii="Palatino Linotype" w:hAnsi="Palatino Linotype" w:cs="Silver Humana"/>
          <w:i/>
        </w:rPr>
        <w:t xml:space="preserve"> </w:t>
      </w:r>
      <w:r w:rsidRPr="005415D3">
        <w:rPr>
          <w:rFonts w:ascii="Palatino Linotype" w:hAnsi="Palatino Linotype" w:cs="Silver Humana"/>
          <w:i/>
        </w:rPr>
        <w:t>ὁρῶμεν</w:t>
      </w:r>
      <w:r>
        <w:rPr>
          <w:rFonts w:ascii="Palatino Linotype" w:hAnsi="Palatino Linotype" w:cs="Silver Humana"/>
          <w:i/>
        </w:rPr>
        <w:t xml:space="preserve"> </w:t>
      </w:r>
      <w:r w:rsidRPr="005415D3">
        <w:rPr>
          <w:rFonts w:ascii="Palatino Linotype" w:hAnsi="Palatino Linotype" w:cs="Silver Humana"/>
          <w:i/>
        </w:rPr>
        <w:t>γεγενημένον</w:t>
      </w:r>
      <w:r>
        <w:rPr>
          <w:rFonts w:ascii="Palatino Linotype" w:hAnsi="Palatino Linotype" w:cs="Silver Humana"/>
          <w:i/>
        </w:rPr>
        <w:t xml:space="preserve"> </w:t>
      </w:r>
      <w:r w:rsidRPr="005415D3">
        <w:rPr>
          <w:rFonts w:ascii="Palatino Linotype" w:hAnsi="Palatino Linotype" w:cs="Silver Humana"/>
          <w:i/>
        </w:rPr>
        <w:t>ἄρρενος</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θηλείας͵</w:t>
      </w:r>
      <w:r>
        <w:rPr>
          <w:rFonts w:ascii="Palatino Linotype" w:hAnsi="Palatino Linotype" w:cs="Silver Humana"/>
          <w:i/>
        </w:rPr>
        <w:t xml:space="preserve"> </w:t>
      </w:r>
      <w:r w:rsidRPr="005415D3">
        <w:rPr>
          <w:rFonts w:ascii="Palatino Linotype" w:hAnsi="Palatino Linotype" w:cs="Silver Humana"/>
          <w:i/>
        </w:rPr>
        <w:t>διὰ</w:t>
      </w:r>
      <w:r>
        <w:rPr>
          <w:rFonts w:ascii="Palatino Linotype" w:hAnsi="Palatino Linotype" w:cs="Silver Humana"/>
          <w:i/>
        </w:rPr>
        <w:t xml:space="preserve"> </w:t>
      </w:r>
      <w:r w:rsidRPr="005415D3">
        <w:rPr>
          <w:rFonts w:ascii="Palatino Linotype" w:hAnsi="Palatino Linotype" w:cs="Silver Humana"/>
          <w:i/>
        </w:rPr>
        <w:t>δὲ</w:t>
      </w:r>
      <w:r>
        <w:rPr>
          <w:rFonts w:ascii="Palatino Linotype" w:hAnsi="Palatino Linotype" w:cs="Silver Humana"/>
          <w:i/>
        </w:rPr>
        <w:t xml:space="preserve"> </w:t>
      </w:r>
      <w:r w:rsidRPr="005415D3">
        <w:rPr>
          <w:rFonts w:ascii="Palatino Linotype" w:hAnsi="Palatino Linotype" w:cs="Silver Humana"/>
          <w:i/>
        </w:rPr>
        <w:t>τοῦτο</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δίκαιον</w:t>
      </w:r>
      <w:r>
        <w:rPr>
          <w:rFonts w:ascii="Palatino Linotype" w:hAnsi="Palatino Linotype" w:cs="Silver Humana"/>
          <w:i/>
        </w:rPr>
        <w:t xml:space="preserve"> </w:t>
      </w:r>
      <w:r w:rsidRPr="005415D3">
        <w:rPr>
          <w:rFonts w:ascii="Palatino Linotype" w:hAnsi="Palatino Linotype" w:cs="Silver Humana"/>
          <w:i/>
        </w:rPr>
        <w:t>οὐδὲ</w:t>
      </w:r>
      <w:r>
        <w:rPr>
          <w:rFonts w:ascii="Palatino Linotype" w:hAnsi="Palatino Linotype" w:cs="Silver Humana"/>
          <w:i/>
        </w:rPr>
        <w:t xml:space="preserve"> </w:t>
      </w:r>
      <w:r w:rsidRPr="005415D3">
        <w:rPr>
          <w:rFonts w:ascii="Palatino Linotype" w:hAnsi="Palatino Linotype" w:cs="Silver Humana"/>
          <w:i/>
        </w:rPr>
        <w:t>ἄδικον</w:t>
      </w:r>
      <w:r>
        <w:rPr>
          <w:rFonts w:ascii="Palatino Linotype" w:hAnsi="Palatino Linotype" w:cs="Silver Humana"/>
          <w:i/>
        </w:rPr>
        <w:t xml:space="preserve"> </w:t>
      </w:r>
      <w:r w:rsidRPr="005415D3">
        <w:rPr>
          <w:rFonts w:ascii="Palatino Linotype" w:hAnsi="Palatino Linotype" w:cs="Silver Humana"/>
          <w:i/>
        </w:rPr>
        <w:t>οὐδέτερον</w:t>
      </w:r>
      <w:r>
        <w:rPr>
          <w:rFonts w:ascii="Palatino Linotype" w:hAnsi="Palatino Linotype" w:cs="Silver Humana"/>
          <w:i/>
        </w:rPr>
        <w:t xml:space="preserve"> </w:t>
      </w:r>
      <w:r w:rsidRPr="005415D3">
        <w:rPr>
          <w:rFonts w:ascii="Palatino Linotype" w:hAnsi="Palatino Linotype" w:cs="Silver Humana"/>
          <w:i/>
        </w:rPr>
        <w:t>αὐτῶν</w:t>
      </w:r>
      <w:r>
        <w:rPr>
          <w:rFonts w:ascii="Palatino Linotype" w:hAnsi="Palatino Linotype" w:cs="Silver Humana"/>
          <w:i/>
        </w:rPr>
        <w:t xml:space="preserve"> </w:t>
      </w:r>
      <w:r w:rsidRPr="005415D3">
        <w:rPr>
          <w:rFonts w:ascii="Palatino Linotype" w:hAnsi="Palatino Linotype" w:cs="Silver Humana"/>
          <w:i/>
        </w:rPr>
        <w:t>ἐπιστάμεθα͵</w:t>
      </w:r>
      <w:r>
        <w:rPr>
          <w:rFonts w:ascii="Palatino Linotype" w:hAnsi="Palatino Linotype" w:cs="Silver Humana"/>
          <w:i/>
        </w:rPr>
        <w:t xml:space="preserve"> </w:t>
      </w:r>
      <w:r w:rsidRPr="005415D3">
        <w:rPr>
          <w:rFonts w:ascii="Palatino Linotype" w:hAnsi="Palatino Linotype" w:cs="Silver Humana"/>
          <w:i/>
        </w:rPr>
        <w:t>ἀλλὰ</w:t>
      </w:r>
      <w:r>
        <w:rPr>
          <w:rFonts w:ascii="Palatino Linotype" w:hAnsi="Palatino Linotype" w:cs="Silver Humana"/>
          <w:i/>
        </w:rPr>
        <w:t xml:space="preserve"> </w:t>
      </w:r>
      <w:r w:rsidRPr="005415D3">
        <w:rPr>
          <w:rFonts w:ascii="Palatino Linotype" w:hAnsi="Palatino Linotype" w:cs="Silver Humana"/>
          <w:i/>
        </w:rPr>
        <w:t>δι΄</w:t>
      </w:r>
      <w:r>
        <w:rPr>
          <w:rFonts w:ascii="Palatino Linotype" w:hAnsi="Palatino Linotype" w:cs="Silver Humana"/>
          <w:i/>
        </w:rPr>
        <w:t xml:space="preserve"> </w:t>
      </w:r>
      <w:r w:rsidRPr="005415D3">
        <w:rPr>
          <w:rFonts w:ascii="Palatino Linotype" w:hAnsi="Palatino Linotype" w:cs="Silver Humana"/>
          <w:i/>
        </w:rPr>
        <w:t>εὐσέβειαν</w:t>
      </w:r>
      <w:r>
        <w:rPr>
          <w:rFonts w:ascii="Palatino Linotype" w:hAnsi="Palatino Linotype" w:cs="Silver Humana"/>
          <w:i/>
        </w:rPr>
        <w:t xml:space="preserve"> </w:t>
      </w:r>
      <w:r w:rsidRPr="005415D3">
        <w:rPr>
          <w:rFonts w:ascii="Palatino Linotype" w:hAnsi="Palatino Linotype" w:cs="Silver Humana"/>
          <w:i/>
        </w:rPr>
        <w:t>καὶ</w:t>
      </w:r>
      <w:r>
        <w:rPr>
          <w:rFonts w:ascii="Palatino Linotype" w:hAnsi="Palatino Linotype" w:cs="Silver Humana"/>
          <w:i/>
        </w:rPr>
        <w:t xml:space="preserve"> </w:t>
      </w:r>
      <w:r w:rsidRPr="005415D3">
        <w:rPr>
          <w:rFonts w:ascii="Palatino Linotype" w:hAnsi="Palatino Linotype" w:cs="Silver Humana"/>
          <w:i/>
        </w:rPr>
        <w:t>δικαιοσύνην</w:t>
      </w:r>
      <w:r>
        <w:rPr>
          <w:rFonts w:ascii="Palatino Linotype" w:hAnsi="Palatino Linotype" w:cs="Silver Humana"/>
          <w:b/>
          <w:i/>
        </w:rPr>
        <w:t xml:space="preserve"> </w:t>
      </w:r>
      <w:r w:rsidRPr="005415D3">
        <w:rPr>
          <w:rFonts w:ascii="Palatino Linotype" w:hAnsi="Palatino Linotype" w:cs="Silver Humana"/>
          <w:i/>
        </w:rPr>
        <w:t>(Διάλ.</w:t>
      </w:r>
      <w:r>
        <w:rPr>
          <w:rFonts w:ascii="Palatino Linotype" w:hAnsi="Palatino Linotype" w:cs="Silver Humana"/>
          <w:i/>
        </w:rPr>
        <w:t xml:space="preserve"> </w:t>
      </w:r>
      <w:r w:rsidRPr="005415D3">
        <w:rPr>
          <w:rFonts w:ascii="Palatino Linotype" w:hAnsi="Palatino Linotype" w:cs="Silver Humana"/>
        </w:rPr>
        <w:t>23.3-5)</w:t>
      </w:r>
      <w:r w:rsidRPr="005415D3">
        <w:rPr>
          <w:rFonts w:ascii="Palatino Linotype" w:hAnsi="Palatino Linotype" w:cs="Silver Humana"/>
          <w:i/>
        </w:rPr>
        <w:t>.</w:t>
      </w:r>
      <w:r>
        <w:rPr>
          <w:rFonts w:ascii="Palatino Linotype" w:hAnsi="Palatino Linotype" w:cs="Silver Humana"/>
          <w:i/>
        </w:rPr>
        <w:t xml:space="preserve"> </w:t>
      </w:r>
    </w:p>
    <w:p w:rsidR="00C55A98" w:rsidRDefault="00C55A98" w:rsidP="00C55A98">
      <w:pPr>
        <w:autoSpaceDE w:val="0"/>
        <w:autoSpaceDN w:val="0"/>
        <w:adjustRightInd w:val="0"/>
        <w:jc w:val="both"/>
        <w:rPr>
          <w:rFonts w:ascii="Palatino Linotype" w:hAnsi="Palatino Linotype" w:cs="Arial"/>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βασικὸ</w:t>
      </w:r>
      <w:r>
        <w:rPr>
          <w:rFonts w:ascii="Palatino Linotype" w:hAnsi="Palatino Linotype" w:cs="Arial"/>
          <w:lang w:bidi="he-IL"/>
        </w:rPr>
        <w:t xml:space="preserve"> </w:t>
      </w:r>
      <w:r w:rsidRPr="005415D3">
        <w:rPr>
          <w:rFonts w:ascii="Palatino Linotype" w:hAnsi="Palatino Linotype" w:cs="Arial"/>
          <w:lang w:bidi="he-IL"/>
        </w:rPr>
        <w:t>δέλεαρ</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i/>
          <w:lang w:bidi="he-IL"/>
        </w:rPr>
        <w:t>παρείσακτων</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συνολικὰ</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Νόμος</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ὅλες</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613</w:t>
      </w:r>
      <w:r>
        <w:rPr>
          <w:rFonts w:ascii="Palatino Linotype" w:hAnsi="Palatino Linotype" w:cs="Arial"/>
          <w:lang w:bidi="he-IL"/>
        </w:rPr>
        <w:t xml:space="preserve"> </w:t>
      </w:r>
      <w:r w:rsidRPr="005415D3">
        <w:rPr>
          <w:rFonts w:ascii="Palatino Linotype" w:hAnsi="Palatino Linotype" w:cs="Arial"/>
          <w:lang w:bidi="he-IL"/>
        </w:rPr>
        <w:t>διατάξεις</w:t>
      </w:r>
      <w:r>
        <w:rPr>
          <w:rFonts w:ascii="Palatino Linotype" w:hAnsi="Palatino Linotype" w:cs="Arial"/>
          <w:lang w:bidi="he-IL"/>
        </w:rPr>
        <w:t xml:space="preserve"> </w:t>
      </w:r>
      <w:r w:rsidRPr="005415D3">
        <w:rPr>
          <w:rFonts w:ascii="Palatino Linotype" w:hAnsi="Palatino Linotype" w:cs="Arial"/>
          <w:lang w:bidi="he-IL"/>
        </w:rPr>
        <w:t>του.</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αἰχμὴ</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δόρατος</w:t>
      </w:r>
      <w:r>
        <w:rPr>
          <w:rFonts w:ascii="Palatino Linotype" w:hAnsi="Palatino Linotype" w:cs="Arial"/>
          <w:lang w:bidi="he-IL"/>
        </w:rPr>
        <w:t xml:space="preserve"> </w:t>
      </w:r>
      <w:r w:rsidRPr="005415D3">
        <w:rPr>
          <w:rFonts w:ascii="Palatino Linotype" w:hAnsi="Palatino Linotype" w:cs="Arial"/>
          <w:lang w:bidi="he-IL"/>
        </w:rPr>
        <w:t>εἶχαν</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b/>
          <w:lang w:bidi="he-IL"/>
        </w:rPr>
        <w:t>περιτομή</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Αὐτή,</w:t>
      </w:r>
      <w:r>
        <w:rPr>
          <w:rFonts w:ascii="Palatino Linotype" w:hAnsi="Palatino Linotype" w:cs="Arial"/>
          <w:lang w:bidi="he-IL"/>
        </w:rPr>
        <w:t xml:space="preserve"> </w:t>
      </w:r>
      <w:r w:rsidRPr="005415D3">
        <w:rPr>
          <w:rFonts w:ascii="Palatino Linotype" w:hAnsi="Palatino Linotype" w:cs="Arial"/>
          <w:lang w:bidi="he-IL"/>
        </w:rPr>
        <w:t>ἂν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εἶναι</w:t>
      </w:r>
      <w:r>
        <w:rPr>
          <w:rFonts w:ascii="Palatino Linotype" w:hAnsi="Palatino Linotype" w:cs="Arial"/>
          <w:lang w:bidi="he-IL"/>
        </w:rPr>
        <w:t xml:space="preserve"> </w:t>
      </w:r>
      <w:r w:rsidRPr="005415D3">
        <w:rPr>
          <w:rFonts w:ascii="Palatino Linotype" w:hAnsi="Palatino Linotype" w:cs="Arial"/>
          <w:lang w:bidi="he-IL"/>
        </w:rPr>
        <w:t>κάτι</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προκαλεῖ</w:t>
      </w:r>
      <w:r>
        <w:rPr>
          <w:rFonts w:ascii="Palatino Linotype" w:hAnsi="Palatino Linotype" w:cs="Arial"/>
          <w:lang w:bidi="he-IL"/>
        </w:rPr>
        <w:t xml:space="preserve"> </w:t>
      </w:r>
      <w:r w:rsidRPr="005415D3">
        <w:rPr>
          <w:rFonts w:ascii="Palatino Linotype" w:hAnsi="Palatino Linotype" w:cs="Arial"/>
          <w:lang w:bidi="he-IL"/>
        </w:rPr>
        <w:t>ὄνειδος</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Ἕλληνες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εἶχαν</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κέντρο</w:t>
      </w:r>
      <w:r>
        <w:rPr>
          <w:rFonts w:ascii="Palatino Linotype" w:hAnsi="Palatino Linotype" w:cs="Arial"/>
          <w:lang w:bidi="he-IL"/>
        </w:rPr>
        <w:t xml:space="preserve"> </w:t>
      </w:r>
      <w:r w:rsidRPr="005415D3">
        <w:rPr>
          <w:rFonts w:ascii="Palatino Linotype" w:hAnsi="Palatino Linotype" w:cs="Arial"/>
          <w:lang w:bidi="he-IL"/>
        </w:rPr>
        <w:t>τους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γυμνάσιο,</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κατεξοχὴν</w:t>
      </w:r>
      <w:r>
        <w:rPr>
          <w:rFonts w:ascii="Palatino Linotype" w:hAnsi="Palatino Linotype" w:cs="Arial"/>
          <w:lang w:bidi="he-IL"/>
        </w:rPr>
        <w:t xml:space="preserve"> </w:t>
      </w:r>
      <w:r w:rsidRPr="005415D3">
        <w:rPr>
          <w:rFonts w:ascii="Palatino Linotype" w:hAnsi="Palatino Linotype" w:cs="Arial"/>
          <w:lang w:bidi="he-IL"/>
        </w:rPr>
        <w:t>σημεῖο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«ἰουδαΐζειν»</w:t>
      </w:r>
      <w:r>
        <w:rPr>
          <w:rFonts w:ascii="Palatino Linotype" w:hAnsi="Palatino Linotype" w:cs="Arial"/>
          <w:lang w:bidi="he-IL"/>
        </w:rPr>
        <w:t xml:space="preserve"> </w:t>
      </w:r>
      <w:r w:rsidRPr="005415D3">
        <w:rPr>
          <w:rFonts w:ascii="Palatino Linotype" w:hAnsi="Palatino Linotype" w:cs="Arial"/>
          <w:lang w:bidi="he-IL"/>
        </w:rPr>
        <w:t>παρεῖχε</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ἑξῆς</w:t>
      </w:r>
      <w:r>
        <w:rPr>
          <w:rFonts w:ascii="Palatino Linotype" w:hAnsi="Palatino Linotype" w:cs="Arial"/>
          <w:lang w:bidi="he-IL"/>
        </w:rPr>
        <w:t xml:space="preserve"> </w:t>
      </w:r>
      <w:r w:rsidRPr="005415D3">
        <w:rPr>
          <w:rFonts w:ascii="Palatino Linotype" w:hAnsi="Palatino Linotype" w:cs="Arial"/>
          <w:lang w:bidi="he-IL"/>
        </w:rPr>
        <w:t>«χαρίσματα»/πλεονεκτήματα</w:t>
      </w:r>
      <w:r>
        <w:rPr>
          <w:rFonts w:ascii="Palatino Linotype" w:hAnsi="Palatino Linotype" w:cs="Arial"/>
          <w:lang w:bidi="he-IL"/>
        </w:rPr>
        <w:t xml:space="preserve"> </w:t>
      </w:r>
      <w:r w:rsidRPr="005415D3">
        <w:rPr>
          <w:rFonts w:ascii="Palatino Linotype" w:hAnsi="Palatino Linotype" w:cs="Arial"/>
          <w:lang w:bidi="he-IL"/>
        </w:rPr>
        <w:t>στοὺς</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b/>
          <w:lang w:bidi="he-IL"/>
        </w:rPr>
        <w:t>(α)</w:t>
      </w:r>
      <w:r>
        <w:rPr>
          <w:rFonts w:ascii="Palatino Linotype" w:hAnsi="Palatino Linotype" w:cs="Arial"/>
          <w:lang w:bidi="he-IL"/>
        </w:rPr>
        <w:t xml:space="preserve"> </w:t>
      </w:r>
      <w:r w:rsidRPr="005415D3">
        <w:rPr>
          <w:rFonts w:ascii="Palatino Linotype" w:hAnsi="Palatino Linotype" w:cs="Arial"/>
          <w:lang w:bidi="he-IL"/>
        </w:rPr>
        <w:t>Ἐντάξη</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«βαρβάρων»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ἕναν</w:t>
      </w:r>
      <w:r>
        <w:rPr>
          <w:rFonts w:ascii="Palatino Linotype" w:hAnsi="Palatino Linotype" w:cs="Arial"/>
          <w:lang w:bidi="he-IL"/>
        </w:rPr>
        <w:t xml:space="preserve"> </w:t>
      </w:r>
      <w:r w:rsidRPr="005415D3">
        <w:rPr>
          <w:rFonts w:ascii="Palatino Linotype" w:hAnsi="Palatino Linotype" w:cs="Arial"/>
          <w:lang w:bidi="he-IL"/>
        </w:rPr>
        <w:t>«ἐκλεκτό»</w:t>
      </w:r>
      <w:r>
        <w:rPr>
          <w:rFonts w:ascii="Palatino Linotype" w:hAnsi="Palatino Linotype" w:cs="Arial"/>
          <w:lang w:bidi="he-IL"/>
        </w:rPr>
        <w:t xml:space="preserve"> </w:t>
      </w:r>
      <w:r w:rsidRPr="005415D3">
        <w:rPr>
          <w:rFonts w:ascii="Palatino Linotype" w:hAnsi="Palatino Linotype" w:cs="Arial"/>
          <w:lang w:bidi="he-IL"/>
        </w:rPr>
        <w:t>«ἐλεύθερο»</w:t>
      </w:r>
      <w:r>
        <w:rPr>
          <w:rFonts w:ascii="Palatino Linotype" w:hAnsi="Palatino Linotype" w:cs="Arial"/>
          <w:lang w:bidi="he-IL"/>
        </w:rPr>
        <w:t xml:space="preserve"> </w:t>
      </w:r>
      <w:r w:rsidRPr="005415D3">
        <w:rPr>
          <w:rFonts w:ascii="Palatino Linotype" w:hAnsi="Palatino Linotype" w:cs="Arial"/>
          <w:lang w:bidi="he-IL"/>
        </w:rPr>
        <w:t>ἀρχαῖο</w:t>
      </w:r>
      <w:r>
        <w:rPr>
          <w:rFonts w:ascii="Palatino Linotype" w:hAnsi="Palatino Linotype" w:cs="Arial"/>
          <w:lang w:bidi="he-IL"/>
        </w:rPr>
        <w:t xml:space="preserve"> </w:t>
      </w:r>
      <w:r w:rsidRPr="005415D3">
        <w:rPr>
          <w:rFonts w:ascii="Palatino Linotype" w:hAnsi="Palatino Linotype" w:cs="Arial"/>
          <w:lang w:bidi="he-IL"/>
        </w:rPr>
        <w:t>λαὸ</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i/>
          <w:lang w:bidi="he-IL"/>
        </w:rPr>
        <w:t>Ἰσραὴλ</w:t>
      </w:r>
      <w:r>
        <w:rPr>
          <w:rFonts w:ascii="Palatino Linotype" w:hAnsi="Palatino Linotype" w:cs="Arial"/>
          <w:i/>
          <w:lang w:bidi="he-IL"/>
        </w:rPr>
        <w:t xml:space="preserve"> </w:t>
      </w:r>
      <w:r w:rsidRPr="005415D3">
        <w:rPr>
          <w:rFonts w:ascii="Palatino Linotype" w:hAnsi="Palatino Linotype" w:cs="Arial"/>
          <w:i/>
          <w:lang w:bidi="he-IL"/>
        </w:rPr>
        <w:t>τοῦ</w:t>
      </w:r>
      <w:r>
        <w:rPr>
          <w:rFonts w:ascii="Palatino Linotype" w:hAnsi="Palatino Linotype" w:cs="Arial"/>
          <w:i/>
          <w:lang w:bidi="he-IL"/>
        </w:rPr>
        <w:t xml:space="preserve"> </w:t>
      </w:r>
      <w:r w:rsidRPr="005415D3">
        <w:rPr>
          <w:rFonts w:ascii="Palatino Linotype" w:hAnsi="Palatino Linotype" w:cs="Arial"/>
          <w:i/>
          <w:lang w:bidi="he-IL"/>
        </w:rPr>
        <w:t>Θεοῦ</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εἶχε</w:t>
      </w:r>
      <w:r>
        <w:rPr>
          <w:rFonts w:ascii="Palatino Linotype" w:hAnsi="Palatino Linotype" w:cs="Arial"/>
          <w:lang w:bidi="he-IL"/>
        </w:rPr>
        <w:t xml:space="preserve"> </w:t>
      </w:r>
      <w:r w:rsidRPr="005415D3">
        <w:rPr>
          <w:rFonts w:ascii="Palatino Linotype" w:hAnsi="Palatino Linotype" w:cs="Arial"/>
          <w:lang w:bidi="he-IL"/>
        </w:rPr>
        <w:t>μετοικίσει</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Ἀνατολία/Γαλατία</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πατρίδα</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lang w:bidi="he-IL"/>
        </w:rPr>
        <w:t>τὴ</w:t>
      </w:r>
      <w:r>
        <w:rPr>
          <w:rFonts w:ascii="Palatino Linotype" w:hAnsi="Palatino Linotype" w:cs="Arial"/>
          <w:lang w:bidi="he-IL"/>
        </w:rPr>
        <w:t xml:space="preserve">  </w:t>
      </w:r>
      <w:r w:rsidRPr="005415D3">
        <w:rPr>
          <w:rFonts w:ascii="Palatino Linotype" w:hAnsi="Palatino Linotype" w:cs="Arial"/>
          <w:lang w:bidi="he-IL"/>
        </w:rPr>
        <w:t>Βαβυλωνία</w:t>
      </w:r>
      <w:r w:rsidRPr="005415D3">
        <w:rPr>
          <w:rStyle w:val="a5"/>
          <w:rFonts w:cs="Arial"/>
          <w:lang w:bidi="he-IL"/>
        </w:rPr>
        <w:footnoteReference w:id="291"/>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σήμαινε</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«πάθους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σαρκός»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περιτομῆς),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συνδεόταν</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ὀγδόη</w:t>
      </w:r>
      <w:r>
        <w:rPr>
          <w:rFonts w:ascii="Palatino Linotype" w:hAnsi="Palatino Linotype" w:cs="Arial"/>
          <w:lang w:bidi="he-IL"/>
        </w:rPr>
        <w:t xml:space="preserve"> </w:t>
      </w:r>
      <w:r w:rsidRPr="005415D3">
        <w:rPr>
          <w:rFonts w:ascii="Palatino Linotype" w:hAnsi="Palatino Linotype" w:cs="Arial"/>
          <w:lang w:bidi="he-IL"/>
        </w:rPr>
        <w:t>ἡμέρα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ὀνοματοδοσία</w:t>
      </w:r>
      <w:r>
        <w:rPr>
          <w:rFonts w:ascii="Palatino Linotype" w:hAnsi="Palatino Linotype" w:cs="Arial"/>
          <w:lang w:bidi="he-IL"/>
        </w:rPr>
        <w:t xml:space="preserve"> </w:t>
      </w:r>
      <w:r w:rsidRPr="005415D3">
        <w:rPr>
          <w:rFonts w:ascii="Palatino Linotype" w:hAnsi="Palatino Linotype" w:cs="Arial"/>
          <w:lang w:bidi="he-IL"/>
        </w:rPr>
        <w:t>(ἄρα</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ἐπίσημη</w:t>
      </w:r>
      <w:r>
        <w:rPr>
          <w:rFonts w:ascii="Palatino Linotype" w:hAnsi="Palatino Linotype" w:cs="Arial"/>
          <w:lang w:bidi="he-IL"/>
        </w:rPr>
        <w:t xml:space="preserve"> </w:t>
      </w:r>
      <w:r w:rsidRPr="005415D3">
        <w:rPr>
          <w:rFonts w:ascii="Palatino Linotype" w:hAnsi="Palatino Linotype" w:cs="Arial"/>
          <w:lang w:bidi="he-IL"/>
        </w:rPr>
        <w:t>ἀναγνώριση</w:t>
      </w:r>
      <w:r>
        <w:rPr>
          <w:rFonts w:ascii="Palatino Linotype" w:hAnsi="Palatino Linotype" w:cs="Arial"/>
          <w:lang w:bidi="he-IL"/>
        </w:rPr>
        <w:t xml:space="preserve"> </w:t>
      </w:r>
      <w:r w:rsidRPr="005415D3">
        <w:rPr>
          <w:rFonts w:ascii="Palatino Linotype" w:hAnsi="Palatino Linotype" w:cs="Arial"/>
          <w:lang w:bidi="he-IL"/>
        </w:rPr>
        <w:t>κάποιου</w:t>
      </w:r>
      <w:r>
        <w:rPr>
          <w:rFonts w:ascii="Palatino Linotype" w:hAnsi="Palatino Linotype" w:cs="Arial"/>
          <w:lang w:bidi="he-IL"/>
        </w:rPr>
        <w:t xml:space="preserve"> </w:t>
      </w:r>
      <w:r w:rsidRPr="005415D3">
        <w:rPr>
          <w:rFonts w:ascii="Palatino Linotype" w:hAnsi="Palatino Linotype" w:cs="Arial"/>
          <w:lang w:bidi="he-IL"/>
        </w:rPr>
        <w:t>ὡς</w:t>
      </w:r>
      <w:r>
        <w:rPr>
          <w:rFonts w:ascii="Palatino Linotype" w:hAnsi="Palatino Linotype" w:cs="Arial"/>
          <w:lang w:bidi="he-IL"/>
        </w:rPr>
        <w:t xml:space="preserve"> </w:t>
      </w:r>
      <w:r w:rsidRPr="005415D3">
        <w:rPr>
          <w:rFonts w:ascii="Palatino Linotype" w:hAnsi="Palatino Linotype" w:cs="Arial"/>
          <w:lang w:bidi="he-IL"/>
        </w:rPr>
        <w:t>τέκνου</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τὸν</w:t>
      </w:r>
      <w:r>
        <w:rPr>
          <w:rFonts w:ascii="Palatino Linotype" w:hAnsi="Palatino Linotype" w:cs="Arial"/>
          <w:lang w:bidi="he-IL"/>
        </w:rPr>
        <w:t xml:space="preserve"> </w:t>
      </w:r>
      <w:r w:rsidRPr="005415D3">
        <w:rPr>
          <w:rFonts w:ascii="Palatino Linotype" w:hAnsi="Palatino Linotype" w:cs="Arial"/>
          <w:lang w:bidi="he-IL"/>
        </w:rPr>
        <w:t>πατέρα),</w:t>
      </w:r>
      <w:r>
        <w:rPr>
          <w:rFonts w:ascii="Palatino Linotype" w:hAnsi="Palatino Linotype" w:cs="Arial"/>
          <w:lang w:bidi="he-IL"/>
        </w:rPr>
        <w:t xml:space="preserve"> </w:t>
      </w:r>
      <w:r w:rsidRPr="005415D3">
        <w:rPr>
          <w:rFonts w:ascii="Palatino Linotype" w:hAnsi="Palatino Linotype" w:cs="Arial"/>
          <w:lang w:bidi="he-IL"/>
        </w:rPr>
        <w:t>ἐξασφαλιζόταν</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b/>
          <w:lang w:bidi="he-IL"/>
        </w:rPr>
        <w:t>υἱοθεσία</w:t>
      </w:r>
      <w:r>
        <w:rPr>
          <w:rFonts w:ascii="Palatino Linotype" w:hAnsi="Palatino Linotype" w:cs="Arial"/>
          <w:lang w:bidi="he-IL"/>
        </w:rPr>
        <w:t xml:space="preserve"> </w:t>
      </w:r>
      <w:r w:rsidRPr="005415D3">
        <w:rPr>
          <w:rFonts w:ascii="Palatino Linotype" w:hAnsi="Palatino Linotype" w:cs="Arial"/>
          <w:lang w:bidi="he-IL"/>
        </w:rPr>
        <w:t>διὰ</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ἐνσωμάτωσης</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κατὰ</w:t>
      </w:r>
      <w:r>
        <w:rPr>
          <w:rFonts w:ascii="Palatino Linotype" w:hAnsi="Palatino Linotype" w:cs="Arial"/>
          <w:lang w:bidi="he-IL"/>
        </w:rPr>
        <w:t xml:space="preserve"> </w:t>
      </w:r>
      <w:r w:rsidRPr="005415D3">
        <w:rPr>
          <w:rFonts w:ascii="Palatino Linotype" w:hAnsi="Palatino Linotype" w:cs="Arial"/>
          <w:lang w:bidi="he-IL"/>
        </w:rPr>
        <w:t>χάριν</w:t>
      </w:r>
      <w:r>
        <w:rPr>
          <w:rFonts w:ascii="Palatino Linotype" w:hAnsi="Palatino Linotype" w:cs="Arial"/>
          <w:lang w:bidi="he-IL"/>
        </w:rPr>
        <w:t xml:space="preserve"> </w:t>
      </w:r>
      <w:r w:rsidRPr="005415D3">
        <w:rPr>
          <w:rFonts w:ascii="Palatino Linotype" w:hAnsi="Palatino Linotype" w:cs="Arial"/>
          <w:lang w:bidi="he-IL"/>
        </w:rPr>
        <w:t>«πρωτότοκο</w:t>
      </w:r>
      <w:r>
        <w:rPr>
          <w:rFonts w:ascii="Palatino Linotype" w:hAnsi="Palatino Linotype" w:cs="Arial"/>
          <w:lang w:bidi="he-IL"/>
        </w:rPr>
        <w:t xml:space="preserve"> </w:t>
      </w:r>
      <w:r w:rsidRPr="005415D3">
        <w:rPr>
          <w:rFonts w:ascii="Palatino Linotype" w:hAnsi="Palatino Linotype" w:cs="Arial"/>
          <w:lang w:bidi="he-IL"/>
        </w:rPr>
        <w:t>υἱὸ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λαὸ</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Ἰσραήλ.</w:t>
      </w:r>
      <w:r>
        <w:rPr>
          <w:rFonts w:ascii="Palatino Linotype" w:hAnsi="Palatino Linotype" w:cs="Arial"/>
          <w:lang w:bidi="he-IL"/>
        </w:rPr>
        <w:t xml:space="preserve"> </w:t>
      </w:r>
      <w:r w:rsidRPr="005415D3">
        <w:rPr>
          <w:rFonts w:ascii="Palatino Linotype" w:hAnsi="Palatino Linotype" w:cs="Arial"/>
          <w:lang w:bidi="he-IL"/>
        </w:rPr>
        <w:t>Ταυτόχρονα</w:t>
      </w:r>
      <w:r>
        <w:rPr>
          <w:rFonts w:ascii="Palatino Linotype" w:hAnsi="Palatino Linotype" w:cs="Arial"/>
          <w:lang w:bidi="he-IL"/>
        </w:rPr>
        <w:t xml:space="preserve"> </w:t>
      </w:r>
      <w:r w:rsidRPr="005415D3">
        <w:rPr>
          <w:rFonts w:ascii="Palatino Linotype" w:hAnsi="Palatino Linotype" w:cs="Arial"/>
          <w:lang w:bidi="he-IL"/>
        </w:rPr>
        <w:t>αὐτὸ</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γεγονὸς</w:t>
      </w:r>
      <w:r>
        <w:rPr>
          <w:rFonts w:ascii="Palatino Linotype" w:hAnsi="Palatino Linotype" w:cs="Arial"/>
          <w:lang w:bidi="he-IL"/>
        </w:rPr>
        <w:t xml:space="preserve"> </w:t>
      </w:r>
      <w:r w:rsidRPr="005415D3">
        <w:rPr>
          <w:rFonts w:ascii="Palatino Linotype" w:hAnsi="Palatino Linotype" w:cs="Arial"/>
          <w:lang w:bidi="he-IL"/>
        </w:rPr>
        <w:t>συνεπαγόταν</w:t>
      </w:r>
      <w:r>
        <w:rPr>
          <w:rFonts w:ascii="Palatino Linotype" w:hAnsi="Palatino Linotype" w:cs="Arial"/>
          <w:lang w:bidi="he-IL"/>
        </w:rPr>
        <w:t xml:space="preserve"> </w:t>
      </w:r>
      <w:r w:rsidRPr="005415D3">
        <w:rPr>
          <w:rFonts w:ascii="Palatino Linotype" w:hAnsi="Palatino Linotype" w:cs="Arial"/>
          <w:lang w:bidi="he-IL"/>
        </w:rPr>
        <w:t>ἀποτροπὴ</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κατάρας/βασκανίας/</w:t>
      </w:r>
      <w:r>
        <w:rPr>
          <w:rFonts w:ascii="Palatino Linotype" w:hAnsi="Palatino Linotype" w:cs="Arial"/>
          <w:lang w:bidi="he-IL"/>
        </w:rPr>
        <w:t xml:space="preserve"> </w:t>
      </w:r>
      <w:r w:rsidRPr="005415D3">
        <w:rPr>
          <w:rFonts w:ascii="Palatino Linotype" w:hAnsi="Palatino Linotype" w:cs="Arial"/>
          <w:lang w:bidi="he-IL"/>
        </w:rPr>
        <w:t>ἀναθέματος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εὐλογία</w:t>
      </w:r>
      <w:r>
        <w:rPr>
          <w:rFonts w:ascii="Palatino Linotype" w:hAnsi="Palatino Linotype" w:cs="Arial"/>
          <w:lang w:bidi="he-IL"/>
        </w:rPr>
        <w:t xml:space="preserve"> </w:t>
      </w:r>
      <w:r w:rsidRPr="005415D3">
        <w:rPr>
          <w:rFonts w:ascii="Palatino Linotype" w:hAnsi="Palatino Linotype" w:cs="Arial"/>
          <w:lang w:bidi="he-IL"/>
        </w:rPr>
        <w:t>(ἐπαγγελία)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ὁποίας</w:t>
      </w:r>
      <w:r>
        <w:rPr>
          <w:rFonts w:ascii="Palatino Linotype" w:hAnsi="Palatino Linotype" w:cs="Arial"/>
          <w:lang w:bidi="he-IL"/>
        </w:rPr>
        <w:t xml:space="preserve"> </w:t>
      </w:r>
      <w:r w:rsidRPr="005415D3">
        <w:rPr>
          <w:rFonts w:ascii="Palatino Linotype" w:hAnsi="Palatino Linotype" w:cs="Arial"/>
          <w:lang w:bidi="he-IL"/>
        </w:rPr>
        <w:t>φορέας</w:t>
      </w:r>
      <w:r>
        <w:rPr>
          <w:rFonts w:ascii="Palatino Linotype" w:hAnsi="Palatino Linotype" w:cs="Arial"/>
          <w:lang w:bidi="he-IL"/>
        </w:rPr>
        <w:t xml:space="preserve"> </w:t>
      </w:r>
      <w:r w:rsidRPr="005415D3">
        <w:rPr>
          <w:rFonts w:ascii="Palatino Linotype" w:hAnsi="Palatino Linotype" w:cs="Arial"/>
          <w:lang w:bidi="he-IL"/>
        </w:rPr>
        <w:t>ἦταν</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φίλος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Θεοῦ</w:t>
      </w:r>
      <w:r>
        <w:rPr>
          <w:rFonts w:ascii="Palatino Linotype" w:hAnsi="Palatino Linotype" w:cs="Arial"/>
          <w:lang w:bidi="he-IL"/>
        </w:rPr>
        <w:t xml:space="preserve"> </w:t>
      </w:r>
      <w:r w:rsidRPr="005415D3">
        <w:rPr>
          <w:rFonts w:ascii="Palatino Linotype" w:hAnsi="Palatino Linotype" w:cs="Arial"/>
          <w:lang w:bidi="he-IL"/>
        </w:rPr>
        <w:t>«μετανάστης»</w:t>
      </w:r>
      <w:r>
        <w:rPr>
          <w:rFonts w:ascii="Palatino Linotype" w:hAnsi="Palatino Linotype" w:cs="Arial"/>
          <w:lang w:bidi="he-IL"/>
        </w:rPr>
        <w:t xml:space="preserve"> </w:t>
      </w:r>
      <w:r w:rsidRPr="005415D3">
        <w:rPr>
          <w:rFonts w:ascii="Palatino Linotype" w:hAnsi="Palatino Linotype" w:cs="Arial"/>
          <w:lang w:bidi="he-IL"/>
        </w:rPr>
        <w:t>Ἀβραάμ.</w:t>
      </w:r>
      <w:r>
        <w:rPr>
          <w:rFonts w:ascii="Palatino Linotype" w:hAnsi="Palatino Linotype" w:cs="Arial"/>
          <w:lang w:bidi="he-IL"/>
        </w:rPr>
        <w:t xml:space="preserve"> </w:t>
      </w:r>
      <w:r w:rsidRPr="005415D3">
        <w:rPr>
          <w:rFonts w:ascii="Palatino Linotype" w:hAnsi="Palatino Linotype" w:cs="Arial"/>
          <w:b/>
          <w:lang w:bidi="he-IL"/>
        </w:rPr>
        <w:t>(β)</w:t>
      </w:r>
      <w:r>
        <w:rPr>
          <w:rFonts w:ascii="Palatino Linotype" w:hAnsi="Palatino Linotype" w:cs="Arial"/>
          <w:lang w:bidi="he-IL"/>
        </w:rPr>
        <w:t xml:space="preserve"> </w:t>
      </w:r>
      <w:r w:rsidRPr="005415D3">
        <w:rPr>
          <w:rFonts w:ascii="Palatino Linotype" w:hAnsi="Palatino Linotype" w:cs="Arial"/>
          <w:lang w:bidi="he-IL"/>
        </w:rPr>
        <w:t>Ἱεροποίηση:</w:t>
      </w:r>
      <w:r>
        <w:rPr>
          <w:rFonts w:ascii="Palatino Linotype" w:hAnsi="Palatino Linotype" w:cs="Arial"/>
          <w:lang w:bidi="he-IL"/>
        </w:rPr>
        <w:t xml:space="preserve"> </w:t>
      </w:r>
      <w:r w:rsidRPr="005415D3">
        <w:rPr>
          <w:rFonts w:ascii="Palatino Linotype" w:hAnsi="Palatino Linotype" w:cs="Arial"/>
          <w:lang w:bidi="he-IL"/>
        </w:rPr>
        <w:t>ἀντίστοιχες</w:t>
      </w:r>
      <w:r>
        <w:rPr>
          <w:rFonts w:ascii="Palatino Linotype" w:hAnsi="Palatino Linotype" w:cs="Arial"/>
          <w:lang w:bidi="he-IL"/>
        </w:rPr>
        <w:t xml:space="preserve"> </w:t>
      </w:r>
      <w:r w:rsidRPr="005415D3">
        <w:rPr>
          <w:rFonts w:ascii="Palatino Linotype" w:hAnsi="Palatino Linotype" w:cs="Arial"/>
          <w:lang w:bidi="he-IL"/>
        </w:rPr>
        <w:t>ἐπεμβάσεις</w:t>
      </w:r>
      <w:r>
        <w:rPr>
          <w:rFonts w:ascii="Palatino Linotype" w:hAnsi="Palatino Linotype" w:cs="Arial"/>
          <w:lang w:bidi="he-IL"/>
        </w:rPr>
        <w:t xml:space="preserve"> </w:t>
      </w:r>
      <w:r w:rsidRPr="005415D3">
        <w:rPr>
          <w:rFonts w:ascii="Palatino Linotype" w:hAnsi="Palatino Linotype" w:cs="Arial"/>
          <w:lang w:bidi="he-IL"/>
        </w:rPr>
        <w:t>σχετίζονταν</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Ἀνατόλια</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«ἀπέκδυση»</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σαρκὸς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ἀφοσίωση</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Μεγάλη</w:t>
      </w:r>
      <w:r>
        <w:rPr>
          <w:rFonts w:ascii="Palatino Linotype" w:hAnsi="Palatino Linotype" w:cs="Arial"/>
          <w:lang w:bidi="he-IL"/>
        </w:rPr>
        <w:t xml:space="preserve"> </w:t>
      </w:r>
      <w:r w:rsidRPr="005415D3">
        <w:rPr>
          <w:rFonts w:ascii="Palatino Linotype" w:hAnsi="Palatino Linotype" w:cs="Arial"/>
          <w:lang w:bidi="he-IL"/>
        </w:rPr>
        <w:t>Μητέρα</w:t>
      </w:r>
      <w:r>
        <w:rPr>
          <w:rFonts w:ascii="Palatino Linotype" w:hAnsi="Palatino Linotype" w:cs="Arial"/>
          <w:lang w:bidi="he-IL"/>
        </w:rPr>
        <w:t xml:space="preserve"> </w:t>
      </w:r>
      <w:r w:rsidRPr="005415D3">
        <w:rPr>
          <w:rFonts w:ascii="Palatino Linotype" w:hAnsi="Palatino Linotype" w:cs="Arial"/>
          <w:lang w:bidi="he-IL"/>
        </w:rPr>
        <w:t>μέσῳ</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«ἐφαρμογῆς»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οὐκ</w:t>
      </w:r>
      <w:r>
        <w:rPr>
          <w:rFonts w:ascii="Palatino Linotype" w:hAnsi="Palatino Linotype" w:cs="Arial"/>
          <w:lang w:bidi="he-IL"/>
        </w:rPr>
        <w:t xml:space="preserve"> </w:t>
      </w:r>
      <w:r w:rsidRPr="005415D3">
        <w:rPr>
          <w:rFonts w:ascii="Palatino Linotype" w:hAnsi="Palatino Linotype" w:cs="Arial"/>
          <w:lang w:bidi="he-IL"/>
        </w:rPr>
        <w:t>ἑνὶ</w:t>
      </w:r>
      <w:r>
        <w:rPr>
          <w:rFonts w:ascii="Palatino Linotype" w:hAnsi="Palatino Linotype" w:cs="Arial"/>
          <w:lang w:bidi="he-IL"/>
        </w:rPr>
        <w:t xml:space="preserve"> </w:t>
      </w:r>
      <w:r w:rsidRPr="005415D3">
        <w:rPr>
          <w:rFonts w:ascii="Palatino Linotype" w:hAnsi="Palatino Linotype" w:cs="Arial"/>
          <w:lang w:bidi="he-IL"/>
        </w:rPr>
        <w:t>ἄρσεν</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θῆλυ</w:t>
      </w:r>
      <w:r>
        <w:rPr>
          <w:rFonts w:ascii="Palatino Linotype" w:hAnsi="Palatino Linotype" w:cs="Arial"/>
          <w:lang w:bidi="he-IL"/>
        </w:rPr>
        <w:t xml:space="preserve"> </w:t>
      </w:r>
      <w:r w:rsidRPr="005415D3">
        <w:rPr>
          <w:rFonts w:ascii="Palatino Linotype" w:hAnsi="Palatino Linotype" w:cs="Arial"/>
          <w:lang w:bidi="he-IL"/>
        </w:rPr>
        <w:t>(πρβλ.</w:t>
      </w:r>
      <w:r>
        <w:rPr>
          <w:rFonts w:ascii="Palatino Linotype" w:hAnsi="Palatino Linotype" w:cs="Arial"/>
          <w:lang w:bidi="he-IL"/>
        </w:rPr>
        <w:t xml:space="preserve"> </w:t>
      </w:r>
      <w:r w:rsidRPr="005415D3">
        <w:rPr>
          <w:rFonts w:ascii="Palatino Linotype" w:hAnsi="Palatino Linotype" w:cs="Arial"/>
          <w:lang w:bidi="he-IL"/>
        </w:rPr>
        <w:t>Galli:</w:t>
      </w:r>
      <w:r>
        <w:rPr>
          <w:rFonts w:ascii="Palatino Linotype" w:hAnsi="Palatino Linotype" w:cs="Arial"/>
          <w:lang w:bidi="he-IL"/>
        </w:rPr>
        <w:t xml:space="preserve"> </w:t>
      </w:r>
      <w:r w:rsidRPr="005415D3">
        <w:rPr>
          <w:rFonts w:ascii="Palatino Linotype" w:hAnsi="Palatino Linotype" w:cs="Arial"/>
          <w:lang w:bidi="he-IL"/>
        </w:rPr>
        <w:t>ἀρσενόθηλεις</w:t>
      </w:r>
      <w:r>
        <w:rPr>
          <w:rFonts w:ascii="Palatino Linotype" w:hAnsi="Palatino Linotype" w:cs="Arial"/>
          <w:lang w:bidi="he-IL"/>
        </w:rPr>
        <w:t xml:space="preserve"> </w:t>
      </w:r>
      <w:r w:rsidRPr="005415D3">
        <w:rPr>
          <w:rFonts w:ascii="Palatino Linotype" w:hAnsi="Palatino Linotype" w:cs="Arial"/>
          <w:lang w:bidi="he-IL"/>
        </w:rPr>
        <w:t>ἱερεῖς</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Κυβέλης).</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Γαλάτες</w:t>
      </w:r>
      <w:r>
        <w:rPr>
          <w:rFonts w:ascii="Palatino Linotype" w:hAnsi="Palatino Linotype" w:cs="Arial"/>
          <w:lang w:bidi="he-IL"/>
        </w:rPr>
        <w:t xml:space="preserve"> </w:t>
      </w:r>
      <w:r w:rsidRPr="005415D3">
        <w:rPr>
          <w:rFonts w:ascii="Palatino Linotype" w:hAnsi="Palatino Linotype" w:cs="Arial"/>
          <w:lang w:bidi="he-IL"/>
        </w:rPr>
        <w:lastRenderedPageBreak/>
        <w:t>πίστευαν</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μὲ</w:t>
      </w:r>
      <w:r>
        <w:rPr>
          <w:rFonts w:ascii="Palatino Linotype" w:hAnsi="Palatino Linotype" w:cs="Arial"/>
          <w:lang w:bidi="he-IL"/>
        </w:rPr>
        <w:t xml:space="preserve"> </w:t>
      </w:r>
      <w:r w:rsidRPr="005415D3">
        <w:rPr>
          <w:rFonts w:ascii="Palatino Linotype" w:hAnsi="Palatino Linotype" w:cs="Arial"/>
          <w:lang w:bidi="he-IL"/>
        </w:rPr>
        <w:t>τὴν</w:t>
      </w:r>
      <w:r>
        <w:rPr>
          <w:rFonts w:ascii="Palatino Linotype" w:hAnsi="Palatino Linotype" w:cs="Arial"/>
          <w:lang w:bidi="he-IL"/>
        </w:rPr>
        <w:t xml:space="preserve"> </w:t>
      </w:r>
      <w:r w:rsidRPr="005415D3">
        <w:rPr>
          <w:rFonts w:ascii="Palatino Linotype" w:hAnsi="Palatino Linotype" w:cs="Arial"/>
          <w:lang w:bidi="he-IL"/>
        </w:rPr>
        <w:t>περιτομὴ</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προσέχοντες/</w:t>
      </w:r>
      <w:r>
        <w:rPr>
          <w:rFonts w:ascii="Palatino Linotype" w:hAnsi="Palatino Linotype" w:cs="Arial"/>
          <w:lang w:bidi="he-IL"/>
        </w:rPr>
        <w:t xml:space="preserve"> </w:t>
      </w:r>
      <w:r w:rsidRPr="005415D3">
        <w:rPr>
          <w:rFonts w:ascii="Palatino Linotype" w:hAnsi="Palatino Linotype" w:cs="Arial"/>
          <w:lang w:bidi="he-IL"/>
        </w:rPr>
        <w:t>παρατηροῦντες</w:t>
      </w:r>
      <w:r>
        <w:rPr>
          <w:rFonts w:ascii="Palatino Linotype" w:hAnsi="Palatino Linotype" w:cs="Arial"/>
          <w:lang w:bidi="he-IL"/>
        </w:rPr>
        <w:t xml:space="preserve"> </w:t>
      </w:r>
      <w:r w:rsidRPr="005415D3">
        <w:rPr>
          <w:rFonts w:ascii="Palatino Linotype" w:hAnsi="Palatino Linotype" w:cs="Arial"/>
          <w:lang w:bidi="he-IL"/>
        </w:rPr>
        <w:t>ἡμέρες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μῆνες</w:t>
      </w:r>
      <w:r>
        <w:rPr>
          <w:rFonts w:ascii="Palatino Linotype" w:hAnsi="Palatino Linotype" w:cs="Arial"/>
          <w:lang w:bidi="he-IL"/>
        </w:rPr>
        <w:t xml:space="preserve"> </w:t>
      </w:r>
      <w:r w:rsidRPr="005415D3">
        <w:rPr>
          <w:rFonts w:ascii="Palatino Linotype" w:hAnsi="Palatino Linotype" w:cs="Arial"/>
          <w:lang w:bidi="he-IL"/>
        </w:rPr>
        <w:t>τελειώνονται</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πνευματικοποιοῦνται</w:t>
      </w:r>
      <w:r>
        <w:rPr>
          <w:rFonts w:ascii="Palatino Linotype" w:hAnsi="Palatino Linotype" w:cs="Arial"/>
          <w:lang w:bidi="he-IL"/>
        </w:rPr>
        <w:t xml:space="preserve"> </w:t>
      </w:r>
      <w:r w:rsidRPr="005415D3">
        <w:rPr>
          <w:rFonts w:ascii="Palatino Linotype" w:hAnsi="Palatino Linotype" w:cs="Arial"/>
          <w:lang w:bidi="he-IL"/>
        </w:rPr>
        <w:t>ἀπολαμβάνοντας</w:t>
      </w:r>
      <w:r>
        <w:rPr>
          <w:rFonts w:ascii="Palatino Linotype" w:hAnsi="Palatino Linotype" w:cs="Arial"/>
          <w:lang w:bidi="he-IL"/>
        </w:rPr>
        <w:t xml:space="preserve"> </w:t>
      </w:r>
      <w:r w:rsidRPr="005415D3">
        <w:rPr>
          <w:rFonts w:ascii="Palatino Linotype" w:hAnsi="Palatino Linotype" w:cs="Arial"/>
          <w:lang w:bidi="he-IL"/>
        </w:rPr>
        <w:t>σαλὸμ</w:t>
      </w:r>
      <w:r>
        <w:rPr>
          <w:rFonts w:ascii="Palatino Linotype" w:hAnsi="Palatino Linotype" w:cs="Arial"/>
          <w:lang w:bidi="he-IL"/>
        </w:rPr>
        <w:t xml:space="preserve"> </w:t>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ἔλεος</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ἀναμένοντας</w:t>
      </w:r>
      <w:r>
        <w:rPr>
          <w:rFonts w:ascii="Palatino Linotype" w:hAnsi="Palatino Linotype" w:cs="Arial"/>
          <w:lang w:bidi="he-IL"/>
        </w:rPr>
        <w:t xml:space="preserve"> </w:t>
      </w:r>
      <w:r w:rsidRPr="005415D3">
        <w:rPr>
          <w:rFonts w:ascii="Palatino Linotype" w:hAnsi="Palatino Linotype" w:cs="Arial"/>
          <w:lang w:bidi="he-IL"/>
        </w:rPr>
        <w:t>κληρονομία.</w:t>
      </w:r>
      <w:r>
        <w:rPr>
          <w:rFonts w:ascii="Palatino Linotype" w:hAnsi="Palatino Linotype" w:cs="Arial"/>
          <w:lang w:bidi="he-IL"/>
        </w:rPr>
        <w:t xml:space="preserve"> </w:t>
      </w:r>
      <w:r w:rsidRPr="005415D3">
        <w:rPr>
          <w:rFonts w:ascii="Palatino Linotype" w:hAnsi="Palatino Linotype" w:cs="Arial"/>
          <w:lang w:bidi="he-IL"/>
        </w:rPr>
        <w:t>Ἄρα</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πιστὴ</w:t>
      </w:r>
      <w:r>
        <w:rPr>
          <w:rFonts w:ascii="Palatino Linotype" w:hAnsi="Palatino Linotype" w:cs="Arial"/>
          <w:lang w:bidi="he-IL"/>
        </w:rPr>
        <w:t xml:space="preserve"> </w:t>
      </w:r>
      <w:r w:rsidRPr="005415D3">
        <w:rPr>
          <w:rFonts w:ascii="Palatino Linotype" w:hAnsi="Palatino Linotype" w:cs="Arial"/>
          <w:lang w:bidi="he-IL"/>
        </w:rPr>
        <w:t>ὑποβαθμιζόταν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χαρακτηριστικὸ</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πνευματικὰ</w:t>
      </w:r>
      <w:r>
        <w:rPr>
          <w:rFonts w:ascii="Palatino Linotype" w:hAnsi="Palatino Linotype" w:cs="Arial"/>
          <w:lang w:bidi="he-IL"/>
        </w:rPr>
        <w:t xml:space="preserve"> </w:t>
      </w:r>
      <w:r w:rsidRPr="005415D3">
        <w:rPr>
          <w:rFonts w:ascii="Palatino Linotype" w:hAnsi="Palatino Linotype" w:cs="Arial"/>
          <w:lang w:bidi="he-IL"/>
        </w:rPr>
        <w:t>«ἀρχαρίων».</w:t>
      </w:r>
      <w:r>
        <w:rPr>
          <w:rFonts w:ascii="Palatino Linotype" w:hAnsi="Palatino Linotype" w:cs="Arial"/>
          <w:lang w:bidi="he-IL"/>
        </w:rPr>
        <w:t xml:space="preserve"> </w:t>
      </w:r>
      <w:r w:rsidRPr="005415D3">
        <w:rPr>
          <w:rFonts w:ascii="Palatino Linotype" w:hAnsi="Palatino Linotype" w:cs="Arial"/>
          <w:b/>
          <w:lang w:bidi="he-IL"/>
        </w:rPr>
        <w:t>(γ)</w:t>
      </w:r>
      <w:r>
        <w:rPr>
          <w:rFonts w:ascii="Palatino Linotype" w:hAnsi="Palatino Linotype" w:cs="Arial"/>
          <w:lang w:bidi="he-IL"/>
        </w:rPr>
        <w:t xml:space="preserve"> </w:t>
      </w:r>
      <w:r w:rsidRPr="005415D3">
        <w:rPr>
          <w:rFonts w:ascii="Palatino Linotype" w:hAnsi="Palatino Linotype" w:cs="Arial"/>
          <w:lang w:bidi="he-IL"/>
        </w:rPr>
        <w:t>Μᾶλλον</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τὸ</w:t>
      </w:r>
      <w:r>
        <w:rPr>
          <w:rFonts w:ascii="Palatino Linotype" w:hAnsi="Palatino Linotype" w:cs="Arial"/>
          <w:lang w:bidi="he-IL"/>
        </w:rPr>
        <w:t xml:space="preserve"> </w:t>
      </w:r>
      <w:r w:rsidRPr="005415D3">
        <w:rPr>
          <w:rFonts w:ascii="Palatino Linotype" w:hAnsi="Palatino Linotype" w:cs="Arial"/>
          <w:lang w:bidi="he-IL"/>
        </w:rPr>
        <w:t>(α)</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συνεπαγόταν</w:t>
      </w:r>
      <w:r>
        <w:rPr>
          <w:rFonts w:ascii="Palatino Linotype" w:hAnsi="Palatino Linotype" w:cs="Arial"/>
          <w:lang w:bidi="he-IL"/>
        </w:rPr>
        <w:t xml:space="preserve"> </w:t>
      </w:r>
      <w:r w:rsidRPr="005415D3">
        <w:rPr>
          <w:rFonts w:ascii="Palatino Linotype" w:hAnsi="Palatino Linotype" w:cs="Arial"/>
          <w:lang w:bidi="he-IL"/>
        </w:rPr>
        <w:t>ἀποφυγὴ</w:t>
      </w:r>
      <w:r>
        <w:rPr>
          <w:rFonts w:ascii="Palatino Linotype" w:hAnsi="Palatino Linotype" w:cs="Arial"/>
          <w:lang w:bidi="he-IL"/>
        </w:rPr>
        <w:t xml:space="preserve"> </w:t>
      </w:r>
      <w:r w:rsidRPr="005415D3">
        <w:rPr>
          <w:rFonts w:ascii="Palatino Linotype" w:hAnsi="Palatino Linotype" w:cs="Arial"/>
          <w:lang w:bidi="he-IL"/>
        </w:rPr>
        <w:t>διωγμῶν</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ἀφορούσαν</w:t>
      </w:r>
      <w:r>
        <w:rPr>
          <w:rFonts w:ascii="Palatino Linotype" w:hAnsi="Palatino Linotype" w:cs="Arial"/>
          <w:lang w:bidi="he-IL"/>
        </w:rPr>
        <w:t xml:space="preserve"> </w:t>
      </w:r>
      <w:r w:rsidRPr="005415D3">
        <w:rPr>
          <w:rFonts w:ascii="Palatino Linotype" w:hAnsi="Palatino Linotype" w:cs="Arial"/>
          <w:lang w:bidi="he-IL"/>
        </w:rPr>
        <w:t>μόνον</w:t>
      </w:r>
      <w:r>
        <w:rPr>
          <w:rFonts w:ascii="Palatino Linotype" w:hAnsi="Palatino Linotype" w:cs="Arial"/>
          <w:lang w:bidi="he-IL"/>
        </w:rPr>
        <w:t xml:space="preserve"> </w:t>
      </w:r>
      <w:r w:rsidRPr="005415D3">
        <w:rPr>
          <w:rFonts w:ascii="Palatino Linotype" w:hAnsi="Palatino Linotype" w:cs="Arial"/>
          <w:lang w:bidi="he-IL"/>
        </w:rPr>
        <w:t>σὲ</w:t>
      </w:r>
      <w:r>
        <w:rPr>
          <w:rFonts w:ascii="Palatino Linotype" w:hAnsi="Palatino Linotype" w:cs="Arial"/>
          <w:lang w:bidi="he-IL"/>
        </w:rPr>
        <w:t xml:space="preserve"> </w:t>
      </w:r>
      <w:r w:rsidRPr="005415D3">
        <w:rPr>
          <w:rFonts w:ascii="Palatino Linotype" w:hAnsi="Palatino Linotype" w:cs="Arial"/>
          <w:lang w:bidi="he-IL"/>
        </w:rPr>
        <w:t>χριστιανοὺς</w:t>
      </w:r>
      <w:r>
        <w:rPr>
          <w:rFonts w:ascii="Palatino Linotype" w:hAnsi="Palatino Linotype" w:cs="Arial"/>
          <w:lang w:bidi="he-IL"/>
        </w:rPr>
        <w:t xml:space="preserve"> </w:t>
      </w:r>
      <w:r w:rsidRPr="005415D3">
        <w:rPr>
          <w:rFonts w:ascii="Palatino Linotype" w:hAnsi="Palatino Linotype" w:cs="Arial"/>
          <w:lang w:bidi="he-IL"/>
        </w:rPr>
        <w:t>(Γαλ.</w:t>
      </w:r>
      <w:r>
        <w:rPr>
          <w:rFonts w:ascii="Palatino Linotype" w:hAnsi="Palatino Linotype" w:cs="Arial"/>
          <w:lang w:bidi="he-IL"/>
        </w:rPr>
        <w:t xml:space="preserve"> </w:t>
      </w:r>
      <w:r w:rsidRPr="005415D3">
        <w:rPr>
          <w:rFonts w:ascii="Palatino Linotype" w:hAnsi="Palatino Linotype" w:cs="Arial"/>
          <w:lang w:bidi="he-IL"/>
        </w:rPr>
        <w:t>6,</w:t>
      </w:r>
      <w:r>
        <w:rPr>
          <w:rFonts w:ascii="Palatino Linotype" w:hAnsi="Palatino Linotype" w:cs="Arial"/>
          <w:lang w:bidi="he-IL"/>
        </w:rPr>
        <w:t xml:space="preserve"> </w:t>
      </w:r>
      <w:r w:rsidRPr="005415D3">
        <w:rPr>
          <w:rFonts w:ascii="Palatino Linotype" w:hAnsi="Palatino Linotype" w:cs="Arial"/>
          <w:lang w:bidi="he-IL"/>
        </w:rPr>
        <w:t>12)</w:t>
      </w:r>
      <w:r>
        <w:rPr>
          <w:rFonts w:ascii="Palatino Linotype" w:hAnsi="Palatino Linotype" w:cs="Arial"/>
          <w:lang w:bidi="he-IL"/>
        </w:rPr>
        <w:t xml:space="preserve"> </w:t>
      </w:r>
      <w:r w:rsidRPr="005415D3">
        <w:rPr>
          <w:rFonts w:ascii="Palatino Linotype" w:hAnsi="Palatino Linotype" w:cs="Arial"/>
          <w:lang w:bidi="he-IL"/>
        </w:rPr>
        <w:t>ἴσως</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ὑποκινήσεις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ἰουδαϊκοῦ</w:t>
      </w:r>
      <w:r>
        <w:rPr>
          <w:rFonts w:ascii="Palatino Linotype" w:hAnsi="Palatino Linotype" w:cs="Arial"/>
          <w:lang w:bidi="he-IL"/>
        </w:rPr>
        <w:t xml:space="preserve"> </w:t>
      </w:r>
      <w:r w:rsidRPr="005415D3">
        <w:rPr>
          <w:rFonts w:ascii="Palatino Linotype" w:hAnsi="Palatino Linotype" w:cs="Arial"/>
          <w:lang w:bidi="he-IL"/>
        </w:rPr>
        <w:t>στοιχείου</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ἔνταξη</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προνομιακὸ</w:t>
      </w:r>
      <w:r>
        <w:rPr>
          <w:rFonts w:ascii="Palatino Linotype" w:hAnsi="Palatino Linotype" w:cs="Arial"/>
          <w:lang w:bidi="he-IL"/>
        </w:rPr>
        <w:t xml:space="preserve"> </w:t>
      </w:r>
      <w:r w:rsidRPr="005415D3">
        <w:rPr>
          <w:rFonts w:ascii="Palatino Linotype" w:hAnsi="Palatino Linotype" w:cs="Arial"/>
          <w:lang w:bidi="he-IL"/>
        </w:rPr>
        <w:t>«στάτους»</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ἐκεῖνο</w:t>
      </w:r>
      <w:r>
        <w:rPr>
          <w:rFonts w:ascii="Palatino Linotype" w:hAnsi="Palatino Linotype" w:cs="Arial"/>
          <w:lang w:bidi="he-IL"/>
        </w:rPr>
        <w:t xml:space="preserve"> </w:t>
      </w:r>
      <w:r w:rsidRPr="005415D3">
        <w:rPr>
          <w:rFonts w:ascii="Palatino Linotype" w:hAnsi="Palatino Linotype" w:cs="Arial"/>
          <w:lang w:bidi="he-IL"/>
        </w:rPr>
        <w:t>διέθετε</w:t>
      </w:r>
      <w:r>
        <w:rPr>
          <w:rFonts w:ascii="Palatino Linotype" w:hAnsi="Palatino Linotype" w:cs="Arial"/>
          <w:lang w:bidi="he-IL"/>
        </w:rPr>
        <w:t xml:space="preserve"> </w:t>
      </w:r>
      <w:r w:rsidRPr="005415D3">
        <w:rPr>
          <w:rFonts w:ascii="Palatino Linotype" w:hAnsi="Palatino Linotype" w:cs="Arial"/>
          <w:lang w:bidi="he-IL"/>
        </w:rPr>
        <w:t>κατόπιν</w:t>
      </w:r>
      <w:r>
        <w:rPr>
          <w:rFonts w:ascii="Palatino Linotype" w:hAnsi="Palatino Linotype" w:cs="Arial"/>
          <w:lang w:bidi="he-IL"/>
        </w:rPr>
        <w:t xml:space="preserve"> </w:t>
      </w:r>
      <w:r w:rsidRPr="005415D3">
        <w:rPr>
          <w:rFonts w:ascii="Palatino Linotype" w:hAnsi="Palatino Linotype" w:cs="Arial"/>
          <w:lang w:bidi="he-IL"/>
        </w:rPr>
        <w:t>παραχωρήσῃς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Ῥωμαίων</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Ἰουδαῖοι</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στην</w:t>
      </w:r>
      <w:r>
        <w:rPr>
          <w:rFonts w:ascii="Palatino Linotype" w:hAnsi="Palatino Linotype" w:cs="Arial"/>
          <w:lang w:bidi="he-IL"/>
        </w:rPr>
        <w:t xml:space="preserve"> </w:t>
      </w:r>
      <w:r w:rsidRPr="005415D3">
        <w:rPr>
          <w:rFonts w:ascii="Palatino Linotype" w:hAnsi="Palatino Linotype" w:cs="Arial"/>
          <w:lang w:bidi="he-IL"/>
        </w:rPr>
        <w:t>Ἀνατόλια.</w:t>
      </w:r>
      <w:r>
        <w:rPr>
          <w:rFonts w:ascii="Palatino Linotype" w:hAnsi="Palatino Linotype" w:cs="Arial"/>
          <w:lang w:bidi="he-IL"/>
        </w:rPr>
        <w:t xml:space="preserve"> </w:t>
      </w:r>
      <w:r w:rsidRPr="005415D3">
        <w:rPr>
          <w:rFonts w:ascii="Palatino Linotype" w:hAnsi="Palatino Linotype" w:cs="Arial"/>
          <w:lang w:bidi="he-IL"/>
        </w:rPr>
        <w:t>Ἀντιθέτως</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γίνεται</w:t>
      </w:r>
      <w:r>
        <w:rPr>
          <w:rFonts w:ascii="Palatino Linotype" w:hAnsi="Palatino Linotype" w:cs="Arial"/>
          <w:lang w:bidi="he-IL"/>
        </w:rPr>
        <w:t xml:space="preserve"> </w:t>
      </w:r>
      <w:r w:rsidRPr="005415D3">
        <w:rPr>
          <w:rFonts w:ascii="Palatino Linotype" w:hAnsi="Palatino Linotype" w:cs="Arial"/>
          <w:lang w:bidi="he-IL"/>
        </w:rPr>
        <w:t>λόγος</w:t>
      </w:r>
      <w:r>
        <w:rPr>
          <w:rFonts w:ascii="Palatino Linotype" w:hAnsi="Palatino Linotype" w:cs="Arial"/>
          <w:lang w:bidi="he-IL"/>
        </w:rPr>
        <w:t xml:space="preserve"> </w:t>
      </w:r>
      <w:r w:rsidRPr="005415D3">
        <w:rPr>
          <w:rFonts w:ascii="Palatino Linotype" w:hAnsi="Palatino Linotype" w:cs="Arial"/>
          <w:lang w:bidi="he-IL"/>
        </w:rPr>
        <w:t>γιὰ</w:t>
      </w:r>
      <w:r>
        <w:rPr>
          <w:rFonts w:ascii="Palatino Linotype" w:hAnsi="Palatino Linotype" w:cs="Arial"/>
          <w:lang w:bidi="he-IL"/>
        </w:rPr>
        <w:t xml:space="preserve"> </w:t>
      </w:r>
      <w:r w:rsidRPr="005415D3">
        <w:rPr>
          <w:rFonts w:ascii="Palatino Linotype" w:hAnsi="Palatino Linotype" w:cs="Arial"/>
          <w:lang w:bidi="he-IL"/>
        </w:rPr>
        <w:t>ἐσχατολογικὴ</w:t>
      </w:r>
      <w:r>
        <w:rPr>
          <w:rFonts w:ascii="Palatino Linotype" w:hAnsi="Palatino Linotype" w:cs="Arial"/>
          <w:lang w:bidi="he-IL"/>
        </w:rPr>
        <w:t xml:space="preserve"> </w:t>
      </w:r>
      <w:r w:rsidRPr="005415D3">
        <w:rPr>
          <w:rFonts w:ascii="Palatino Linotype" w:hAnsi="Palatino Linotype" w:cs="Arial"/>
          <w:lang w:bidi="he-IL"/>
        </w:rPr>
        <w:t>δικαίωση</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κόλπο</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Ἀβραὰμ</w:t>
      </w:r>
      <w:r>
        <w:rPr>
          <w:rFonts w:ascii="Palatino Linotype" w:hAnsi="Palatino Linotype" w:cs="Arial"/>
          <w:lang w:bidi="he-IL"/>
        </w:rPr>
        <w:t xml:space="preserve"> </w:t>
      </w:r>
      <w:r w:rsidRPr="005415D3">
        <w:rPr>
          <w:rFonts w:ascii="Palatino Linotype" w:hAnsi="Palatino Linotype" w:cs="Arial"/>
          <w:lang w:bidi="he-IL"/>
        </w:rPr>
        <w:t>(Λκ.</w:t>
      </w:r>
      <w:r>
        <w:rPr>
          <w:rFonts w:ascii="Palatino Linotype" w:hAnsi="Palatino Linotype" w:cs="Arial"/>
          <w:lang w:bidi="he-IL"/>
        </w:rPr>
        <w:t xml:space="preserve"> </w:t>
      </w:r>
      <w:r w:rsidRPr="005415D3">
        <w:rPr>
          <w:rFonts w:ascii="Palatino Linotype" w:hAnsi="Palatino Linotype" w:cs="Arial"/>
          <w:lang w:bidi="he-IL"/>
        </w:rPr>
        <w:t>13,</w:t>
      </w:r>
      <w:r>
        <w:rPr>
          <w:rFonts w:ascii="Palatino Linotype" w:hAnsi="Palatino Linotype" w:cs="Arial"/>
          <w:lang w:bidi="he-IL"/>
        </w:rPr>
        <w:t xml:space="preserve"> </w:t>
      </w:r>
      <w:r w:rsidRPr="005415D3">
        <w:rPr>
          <w:rFonts w:ascii="Palatino Linotype" w:hAnsi="Palatino Linotype" w:cs="Arial"/>
          <w:lang w:bidi="he-IL"/>
        </w:rPr>
        <w:t>28.</w:t>
      </w:r>
      <w:r>
        <w:rPr>
          <w:rFonts w:ascii="Palatino Linotype" w:hAnsi="Palatino Linotype" w:cs="Arial"/>
          <w:lang w:bidi="he-IL"/>
        </w:rPr>
        <w:t xml:space="preserve"> </w:t>
      </w:r>
      <w:r w:rsidRPr="005415D3">
        <w:rPr>
          <w:rFonts w:ascii="Palatino Linotype" w:hAnsi="Palatino Linotype" w:cs="Arial"/>
          <w:lang w:bidi="he-IL"/>
        </w:rPr>
        <w:t>16,</w:t>
      </w:r>
      <w:r>
        <w:rPr>
          <w:rFonts w:ascii="Palatino Linotype" w:hAnsi="Palatino Linotype" w:cs="Arial"/>
          <w:lang w:bidi="he-IL"/>
        </w:rPr>
        <w:t xml:space="preserve"> </w:t>
      </w:r>
      <w:r w:rsidRPr="005415D3">
        <w:rPr>
          <w:rFonts w:ascii="Palatino Linotype" w:hAnsi="Palatino Linotype" w:cs="Arial"/>
          <w:lang w:bidi="he-IL"/>
        </w:rPr>
        <w:t>22-23).</w:t>
      </w:r>
      <w:r>
        <w:rPr>
          <w:rFonts w:ascii="Palatino Linotype" w:hAnsi="Palatino Linotype" w:cs="Arial"/>
          <w:lang w:bidi="he-IL"/>
        </w:rPr>
        <w:t xml:space="preserve"> </w:t>
      </w:r>
      <w:r w:rsidRPr="005415D3">
        <w:rPr>
          <w:rFonts w:ascii="Palatino Linotype" w:hAnsi="Palatino Linotype" w:cs="Arial"/>
          <w:lang w:bidi="he-IL"/>
        </w:rPr>
        <w:t>Δὲν</w:t>
      </w:r>
      <w:r>
        <w:rPr>
          <w:rFonts w:ascii="Palatino Linotype" w:hAnsi="Palatino Linotype" w:cs="Arial"/>
          <w:lang w:bidi="he-IL"/>
        </w:rPr>
        <w:t xml:space="preserve"> </w:t>
      </w:r>
      <w:r w:rsidRPr="005415D3">
        <w:rPr>
          <w:rFonts w:ascii="Palatino Linotype" w:hAnsi="Palatino Linotype" w:cs="Arial"/>
          <w:lang w:bidi="he-IL"/>
        </w:rPr>
        <w:t>ἀποκλείεται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ἀντίπαλοι</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ἰσχυρίζονταν</w:t>
      </w:r>
      <w:r>
        <w:rPr>
          <w:rFonts w:ascii="Palatino Linotype" w:hAnsi="Palatino Linotype" w:cs="Arial"/>
          <w:lang w:bidi="he-IL"/>
        </w:rPr>
        <w:t xml:space="preserve"> </w:t>
      </w:r>
      <w:r w:rsidRPr="005415D3">
        <w:rPr>
          <w:rFonts w:ascii="Palatino Linotype" w:hAnsi="Palatino Linotype" w:cs="Arial"/>
          <w:lang w:bidi="he-IL"/>
        </w:rPr>
        <w:t>ὅτι</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Π.</w:t>
      </w:r>
      <w:r>
        <w:rPr>
          <w:rFonts w:ascii="Palatino Linotype" w:hAnsi="Palatino Linotype" w:cs="Arial"/>
          <w:lang w:bidi="he-IL"/>
        </w:rPr>
        <w:t xml:space="preserve"> </w:t>
      </w:r>
      <w:r w:rsidRPr="005415D3">
        <w:rPr>
          <w:rFonts w:ascii="Palatino Linotype" w:hAnsi="Palatino Linotype" w:cs="Arial"/>
          <w:lang w:bidi="he-IL"/>
        </w:rPr>
        <w:t>τελικὰ</w:t>
      </w:r>
      <w:r>
        <w:rPr>
          <w:rFonts w:ascii="Palatino Linotype" w:hAnsi="Palatino Linotype" w:cs="Arial"/>
          <w:lang w:bidi="he-IL"/>
        </w:rPr>
        <w:t xml:space="preserve"> </w:t>
      </w:r>
      <w:r w:rsidRPr="005415D3">
        <w:rPr>
          <w:rFonts w:ascii="Palatino Linotype" w:hAnsi="Palatino Linotype" w:cs="Arial"/>
          <w:lang w:bidi="he-IL"/>
        </w:rPr>
        <w:t>«μετανόησε»</w:t>
      </w:r>
      <w:r>
        <w:rPr>
          <w:rFonts w:ascii="Palatino Linotype" w:hAnsi="Palatino Linotype" w:cs="Arial"/>
          <w:lang w:bidi="he-IL"/>
        </w:rPr>
        <w:t xml:space="preserve"> </w:t>
      </w:r>
      <w:r w:rsidRPr="005415D3">
        <w:rPr>
          <w:rFonts w:ascii="Palatino Linotype" w:hAnsi="Palatino Linotype" w:cs="Arial"/>
          <w:lang w:bidi="he-IL"/>
        </w:rPr>
        <w:t>στὸ</w:t>
      </w:r>
      <w:r>
        <w:rPr>
          <w:rFonts w:ascii="Palatino Linotype" w:hAnsi="Palatino Linotype" w:cs="Arial"/>
          <w:lang w:bidi="he-IL"/>
        </w:rPr>
        <w:t xml:space="preserve"> </w:t>
      </w:r>
      <w:r w:rsidRPr="005415D3">
        <w:rPr>
          <w:rFonts w:ascii="Palatino Linotype" w:hAnsi="Palatino Linotype" w:cs="Arial"/>
          <w:lang w:bidi="he-IL"/>
        </w:rPr>
        <w:t>θέμα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περιτομῆς</w:t>
      </w:r>
      <w:r>
        <w:rPr>
          <w:rFonts w:ascii="Palatino Linotype" w:hAnsi="Palatino Linotype" w:cs="Arial"/>
          <w:lang w:bidi="he-IL"/>
        </w:rPr>
        <w:t xml:space="preserve"> </w:t>
      </w:r>
      <w:r w:rsidRPr="005415D3">
        <w:rPr>
          <w:rFonts w:ascii="Palatino Linotype" w:hAnsi="Palatino Linotype" w:cs="Arial"/>
          <w:lang w:bidi="he-IL"/>
        </w:rPr>
        <w:t>(2,</w:t>
      </w:r>
      <w:r>
        <w:rPr>
          <w:rFonts w:ascii="Palatino Linotype" w:hAnsi="Palatino Linotype" w:cs="Arial"/>
          <w:lang w:bidi="he-IL"/>
        </w:rPr>
        <w:t xml:space="preserve"> </w:t>
      </w:r>
      <w:r w:rsidRPr="005415D3">
        <w:rPr>
          <w:rFonts w:ascii="Palatino Linotype" w:hAnsi="Palatino Linotype" w:cs="Arial"/>
          <w:lang w:bidi="he-IL"/>
        </w:rPr>
        <w:t>18.</w:t>
      </w:r>
      <w:r>
        <w:rPr>
          <w:rFonts w:ascii="Palatino Linotype" w:hAnsi="Palatino Linotype" w:cs="Arial"/>
          <w:lang w:bidi="he-IL"/>
        </w:rPr>
        <w:t xml:space="preserve"> </w:t>
      </w:r>
      <w:r w:rsidRPr="005415D3">
        <w:rPr>
          <w:rFonts w:ascii="Palatino Linotype" w:hAnsi="Palatino Linotype" w:cs="Arial"/>
          <w:lang w:bidi="he-IL"/>
        </w:rPr>
        <w:t>21.</w:t>
      </w:r>
      <w:r>
        <w:rPr>
          <w:rFonts w:ascii="Palatino Linotype" w:hAnsi="Palatino Linotype" w:cs="Arial"/>
          <w:lang w:bidi="he-IL"/>
        </w:rPr>
        <w:t xml:space="preserve"> </w:t>
      </w:r>
      <w:r w:rsidRPr="005415D3">
        <w:rPr>
          <w:rFonts w:ascii="Palatino Linotype" w:hAnsi="Palatino Linotype" w:cs="Arial"/>
          <w:lang w:bidi="he-IL"/>
        </w:rPr>
        <w:t>5,</w:t>
      </w:r>
      <w:r>
        <w:rPr>
          <w:rFonts w:ascii="Palatino Linotype" w:hAnsi="Palatino Linotype" w:cs="Arial"/>
          <w:lang w:bidi="he-IL"/>
        </w:rPr>
        <w:t xml:space="preserve"> </w:t>
      </w:r>
      <w:r w:rsidRPr="005415D3">
        <w:rPr>
          <w:rFonts w:ascii="Palatino Linotype" w:hAnsi="Palatino Linotype" w:cs="Arial"/>
          <w:lang w:bidi="he-IL"/>
        </w:rPr>
        <w:t>11).</w:t>
      </w:r>
    </w:p>
    <w:p w:rsidR="00C55A98" w:rsidRDefault="00C55A98" w:rsidP="00C55A98">
      <w:pPr>
        <w:autoSpaceDE w:val="0"/>
        <w:autoSpaceDN w:val="0"/>
        <w:adjustRightInd w:val="0"/>
        <w:jc w:val="both"/>
        <w:rPr>
          <w:rFonts w:ascii="Palatino Linotype" w:hAnsi="Palatino Linotype" w:cs="Arial"/>
          <w:szCs w:val="18"/>
          <w:lang w:bidi="he-IL"/>
        </w:rPr>
      </w:pPr>
    </w:p>
    <w:p w:rsidR="00C55A98" w:rsidRPr="005415D3" w:rsidRDefault="00C55A98" w:rsidP="00C55A98">
      <w:pPr>
        <w:autoSpaceDE w:val="0"/>
        <w:autoSpaceDN w:val="0"/>
        <w:adjustRightInd w:val="0"/>
        <w:jc w:val="both"/>
        <w:rPr>
          <w:rFonts w:ascii="Palatino Linotype" w:hAnsi="Palatino Linotype" w:cs="Arial"/>
          <w:szCs w:val="18"/>
          <w:lang w:bidi="he-IL"/>
        </w:rPr>
      </w:pPr>
      <w:r w:rsidRPr="005415D3">
        <w:rPr>
          <w:rFonts w:ascii="Palatino Linotype" w:hAnsi="Palatino Linotype" w:cs="Arial"/>
          <w:szCs w:val="18"/>
          <w:lang w:bidi="he-IL"/>
        </w:rPr>
        <w:t>Ἐπίσης</w:t>
      </w:r>
      <w:r>
        <w:rPr>
          <w:rFonts w:ascii="Palatino Linotype" w:hAnsi="Palatino Linotype" w:cs="Arial"/>
          <w:szCs w:val="18"/>
          <w:lang w:bidi="he-IL"/>
        </w:rPr>
        <w:t xml:space="preserve"> </w:t>
      </w:r>
      <w:r w:rsidRPr="005415D3">
        <w:rPr>
          <w:rFonts w:ascii="Palatino Linotype" w:hAnsi="Palatino Linotype" w:cs="Arial"/>
          <w:szCs w:val="18"/>
          <w:lang w:bidi="he-IL"/>
        </w:rPr>
        <w:t>μᾶλλον</w:t>
      </w:r>
      <w:r>
        <w:rPr>
          <w:rFonts w:ascii="Palatino Linotype" w:hAnsi="Palatino Linotype" w:cs="Arial"/>
          <w:szCs w:val="18"/>
          <w:lang w:bidi="he-IL"/>
        </w:rPr>
        <w:t xml:space="preserve"> </w:t>
      </w:r>
      <w:r w:rsidRPr="005415D3">
        <w:rPr>
          <w:rFonts w:ascii="Palatino Linotype" w:hAnsi="Palatino Linotype" w:cs="Arial"/>
          <w:szCs w:val="18"/>
          <w:lang w:bidi="he-IL"/>
        </w:rPr>
        <w:t>οἱ</w:t>
      </w:r>
      <w:r>
        <w:rPr>
          <w:rFonts w:ascii="Palatino Linotype" w:hAnsi="Palatino Linotype" w:cs="Arial"/>
          <w:szCs w:val="18"/>
          <w:lang w:bidi="he-IL"/>
        </w:rPr>
        <w:t xml:space="preserve"> </w:t>
      </w:r>
      <w:r w:rsidRPr="005415D3">
        <w:rPr>
          <w:rFonts w:ascii="Palatino Linotype" w:hAnsi="Palatino Linotype" w:cs="Arial"/>
          <w:szCs w:val="18"/>
          <w:lang w:bidi="he-IL"/>
        </w:rPr>
        <w:t>ἀκροατὲς</w:t>
      </w:r>
      <w:r>
        <w:rPr>
          <w:rFonts w:ascii="Palatino Linotype" w:hAnsi="Palatino Linotype" w:cs="Arial"/>
          <w:szCs w:val="18"/>
          <w:lang w:bidi="he-IL"/>
        </w:rPr>
        <w:t xml:space="preserve"> </w:t>
      </w:r>
      <w:r w:rsidRPr="005415D3">
        <w:rPr>
          <w:rFonts w:ascii="Palatino Linotype" w:hAnsi="Palatino Linotype" w:cs="Arial"/>
          <w:szCs w:val="18"/>
          <w:lang w:bidi="he-IL"/>
        </w:rPr>
        <w:t>τῆς</w:t>
      </w:r>
      <w:r>
        <w:rPr>
          <w:rFonts w:ascii="Palatino Linotype" w:hAnsi="Palatino Linotype" w:cs="Arial"/>
          <w:szCs w:val="18"/>
          <w:lang w:bidi="he-IL"/>
        </w:rPr>
        <w:t xml:space="preserve"> </w:t>
      </w:r>
      <w:r w:rsidRPr="005415D3">
        <w:rPr>
          <w:rFonts w:ascii="Palatino Linotype" w:hAnsi="Palatino Linotype" w:cs="Arial"/>
          <w:szCs w:val="18"/>
          <w:lang w:bidi="he-IL"/>
        </w:rPr>
        <w:t>Γαλ.</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συνέβη</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ἀργότερα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τἰς</w:t>
      </w:r>
      <w:r>
        <w:rPr>
          <w:rFonts w:ascii="Palatino Linotype" w:hAnsi="Palatino Linotype" w:cs="Arial"/>
          <w:szCs w:val="18"/>
          <w:lang w:bidi="he-IL"/>
        </w:rPr>
        <w:t xml:space="preserve"> </w:t>
      </w:r>
      <w:r w:rsidRPr="005415D3">
        <w:rPr>
          <w:rFonts w:ascii="Palatino Linotype" w:hAnsi="Palatino Linotype" w:cs="Arial"/>
          <w:szCs w:val="18"/>
          <w:lang w:bidi="he-IL"/>
        </w:rPr>
        <w:t>νομάδες</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Ἀράβων</w:t>
      </w:r>
      <w:r>
        <w:rPr>
          <w:rFonts w:ascii="Palatino Linotype" w:hAnsi="Palatino Linotype" w:cs="Arial"/>
          <w:szCs w:val="18"/>
          <w:lang w:bidi="he-IL"/>
        </w:rPr>
        <w:t xml:space="preserve"> </w:t>
      </w:r>
      <w:r w:rsidRPr="005415D3">
        <w:rPr>
          <w:rFonts w:ascii="Palatino Linotype" w:hAnsi="Palatino Linotype" w:cs="Arial"/>
          <w:szCs w:val="18"/>
          <w:lang w:bidi="he-IL"/>
        </w:rPr>
        <w:t>στὶς</w:t>
      </w:r>
      <w:r>
        <w:rPr>
          <w:rFonts w:ascii="Palatino Linotype" w:hAnsi="Palatino Linotype" w:cs="Arial"/>
          <w:szCs w:val="18"/>
          <w:lang w:bidi="he-IL"/>
        </w:rPr>
        <w:t xml:space="preserve"> </w:t>
      </w:r>
      <w:r w:rsidRPr="005415D3">
        <w:rPr>
          <w:rFonts w:ascii="Palatino Linotype" w:hAnsi="Palatino Linotype" w:cs="Arial"/>
          <w:szCs w:val="18"/>
          <w:lang w:bidi="he-IL"/>
        </w:rPr>
        <w:t>ὁποῖες</w:t>
      </w:r>
      <w:r>
        <w:rPr>
          <w:rFonts w:ascii="Palatino Linotype" w:hAnsi="Palatino Linotype" w:cs="Arial"/>
          <w:szCs w:val="18"/>
          <w:lang w:bidi="he-IL"/>
        </w:rPr>
        <w:t xml:space="preserve"> </w:t>
      </w:r>
      <w:r w:rsidRPr="005415D3">
        <w:rPr>
          <w:rFonts w:ascii="Palatino Linotype" w:hAnsi="Palatino Linotype" w:cs="Arial"/>
          <w:szCs w:val="18"/>
          <w:lang w:bidi="he-IL"/>
        </w:rPr>
        <w:t>ἀπευθύνθηκε</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Κοράνι</w:t>
      </w:r>
      <w:r w:rsidRPr="005415D3">
        <w:rPr>
          <w:rStyle w:val="a5"/>
          <w:rFonts w:cs="Arial"/>
          <w:szCs w:val="18"/>
          <w:lang w:bidi="he-IL"/>
        </w:rPr>
        <w:footnoteReference w:id="292"/>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b/>
          <w:szCs w:val="18"/>
          <w:lang w:bidi="he-IL"/>
        </w:rPr>
        <w:t>γοητεύονταν</w:t>
      </w:r>
      <w:r>
        <w:rPr>
          <w:rFonts w:ascii="Palatino Linotype" w:hAnsi="Palatino Linotype"/>
          <w:b/>
          <w:szCs w:val="18"/>
          <w:lang w:bidi="he-IL"/>
        </w:rPr>
        <w:t xml:space="preserve"> </w:t>
      </w:r>
      <w:r w:rsidRPr="005415D3">
        <w:rPr>
          <w:rFonts w:ascii="Palatino Linotype" w:hAnsi="Palatino Linotype"/>
          <w:b/>
          <w:szCs w:val="18"/>
          <w:lang w:bidi="he-IL"/>
        </w:rPr>
        <w:t>ἰδιαίτερα</w:t>
      </w:r>
      <w:r>
        <w:rPr>
          <w:rFonts w:ascii="Palatino Linotype" w:hAnsi="Palatino Linotype"/>
          <w:b/>
          <w:szCs w:val="18"/>
          <w:lang w:bidi="he-IL"/>
        </w:rPr>
        <w:t xml:space="preserve"> </w:t>
      </w:r>
      <w:r w:rsidRPr="005415D3">
        <w:rPr>
          <w:rFonts w:ascii="Palatino Linotype" w:hAnsi="Palatino Linotype"/>
          <w:b/>
          <w:szCs w:val="18"/>
          <w:lang w:bidi="he-IL"/>
        </w:rPr>
        <w:t>καὶ</w:t>
      </w:r>
      <w:r>
        <w:rPr>
          <w:rFonts w:ascii="Palatino Linotype" w:hAnsi="Palatino Linotype"/>
          <w:b/>
          <w:szCs w:val="18"/>
          <w:lang w:bidi="he-IL"/>
        </w:rPr>
        <w:t xml:space="preserve"> </w:t>
      </w:r>
      <w:r w:rsidRPr="005415D3">
        <w:rPr>
          <w:rFonts w:ascii="Palatino Linotype" w:hAnsi="Palatino Linotype"/>
          <w:b/>
          <w:szCs w:val="18"/>
          <w:lang w:bidi="he-IL"/>
        </w:rPr>
        <w:t>ἀπὸ</w:t>
      </w:r>
      <w:r>
        <w:rPr>
          <w:rFonts w:ascii="Palatino Linotype" w:hAnsi="Palatino Linotype"/>
          <w:b/>
          <w:szCs w:val="18"/>
          <w:lang w:bidi="he-IL"/>
        </w:rPr>
        <w:t xml:space="preserve"> </w:t>
      </w:r>
      <w:r w:rsidRPr="005415D3">
        <w:rPr>
          <w:rFonts w:ascii="Palatino Linotype" w:hAnsi="Palatino Linotype"/>
          <w:b/>
          <w:szCs w:val="18"/>
          <w:lang w:bidi="he-IL"/>
        </w:rPr>
        <w:t>τὸν</w:t>
      </w:r>
      <w:r>
        <w:rPr>
          <w:rFonts w:ascii="Palatino Linotype" w:hAnsi="Palatino Linotype"/>
          <w:b/>
          <w:szCs w:val="18"/>
          <w:lang w:bidi="he-IL"/>
        </w:rPr>
        <w:t xml:space="preserve">  </w:t>
      </w:r>
      <w:r w:rsidRPr="005415D3">
        <w:rPr>
          <w:rFonts w:ascii="Palatino Linotype" w:hAnsi="Palatino Linotype"/>
          <w:b/>
          <w:szCs w:val="18"/>
          <w:lang w:bidi="he-IL"/>
        </w:rPr>
        <w:t>πατριάρχη</w:t>
      </w:r>
      <w:r>
        <w:rPr>
          <w:rFonts w:ascii="Palatino Linotype" w:hAnsi="Palatino Linotype"/>
          <w:b/>
          <w:szCs w:val="18"/>
          <w:lang w:bidi="he-IL"/>
        </w:rPr>
        <w:t xml:space="preserve"> </w:t>
      </w:r>
      <w:r w:rsidRPr="005415D3">
        <w:rPr>
          <w:rFonts w:ascii="Palatino Linotype" w:hAnsi="Palatino Linotype"/>
          <w:b/>
          <w:szCs w:val="18"/>
          <w:lang w:bidi="he-IL"/>
        </w:rPr>
        <w:t>Ἀβραάμ</w:t>
      </w:r>
      <w:r>
        <w:rPr>
          <w:rFonts w:ascii="Palatino Linotype" w:hAnsi="Palatino Linotype"/>
          <w:szCs w:val="18"/>
          <w:lang w:bidi="he-IL"/>
        </w:rPr>
        <w:t xml:space="preserve"> </w:t>
      </w:r>
      <w:r w:rsidRPr="005415D3">
        <w:rPr>
          <w:rFonts w:ascii="Palatino Linotype" w:hAnsi="Palatino Linotype"/>
          <w:szCs w:val="18"/>
          <w:lang w:bidi="he-IL"/>
        </w:rPr>
        <w:t>γιὰ</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ἑξῆς</w:t>
      </w:r>
      <w:r>
        <w:rPr>
          <w:rFonts w:ascii="Palatino Linotype" w:hAnsi="Palatino Linotype"/>
          <w:szCs w:val="18"/>
          <w:lang w:bidi="he-IL"/>
        </w:rPr>
        <w:t xml:space="preserve"> </w:t>
      </w:r>
      <w:r w:rsidRPr="005415D3">
        <w:rPr>
          <w:rFonts w:ascii="Palatino Linotype" w:hAnsi="Palatino Linotype"/>
          <w:szCs w:val="18"/>
          <w:lang w:bidi="he-IL"/>
        </w:rPr>
        <w:t>λόγους:</w:t>
      </w:r>
      <w:r>
        <w:rPr>
          <w:rFonts w:ascii="Palatino Linotype" w:hAnsi="Palatino Linotype"/>
          <w:szCs w:val="18"/>
          <w:lang w:bidi="he-IL"/>
        </w:rPr>
        <w:t xml:space="preserve"> </w:t>
      </w:r>
      <w:r w:rsidRPr="005415D3">
        <w:rPr>
          <w:rFonts w:ascii="Palatino Linotype" w:hAnsi="Palatino Linotype"/>
          <w:b/>
          <w:szCs w:val="18"/>
          <w:lang w:bidi="he-IL"/>
        </w:rPr>
        <w:t>(α)</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Ἰουδαῖοι</w:t>
      </w:r>
      <w:r>
        <w:rPr>
          <w:rFonts w:ascii="Palatino Linotype" w:hAnsi="Palatino Linotype"/>
          <w:szCs w:val="18"/>
          <w:lang w:bidi="he-IL"/>
        </w:rPr>
        <w:t xml:space="preserve"> </w:t>
      </w:r>
      <w:r w:rsidRPr="005415D3">
        <w:rPr>
          <w:rFonts w:ascii="Palatino Linotype" w:hAnsi="Palatino Linotype"/>
          <w:szCs w:val="18"/>
          <w:lang w:bidi="he-IL"/>
        </w:rPr>
        <w:t>τῆς</w:t>
      </w:r>
      <w:r>
        <w:rPr>
          <w:rFonts w:ascii="Palatino Linotype" w:hAnsi="Palatino Linotype"/>
          <w:szCs w:val="18"/>
          <w:lang w:bidi="he-IL"/>
        </w:rPr>
        <w:t xml:space="preserve"> </w:t>
      </w:r>
      <w:r w:rsidRPr="005415D3">
        <w:rPr>
          <w:rFonts w:ascii="Palatino Linotype" w:hAnsi="Palatino Linotype"/>
          <w:szCs w:val="18"/>
          <w:lang w:bidi="he-IL"/>
        </w:rPr>
        <w:t>Γαλατίας,</w:t>
      </w:r>
      <w:r>
        <w:rPr>
          <w:rFonts w:ascii="Palatino Linotype" w:hAnsi="Palatino Linotype"/>
          <w:szCs w:val="18"/>
          <w:lang w:bidi="he-IL"/>
        </w:rPr>
        <w:t xml:space="preserve"> </w:t>
      </w:r>
      <w:r w:rsidRPr="005415D3">
        <w:rPr>
          <w:rFonts w:ascii="Palatino Linotype" w:hAnsi="Palatino Linotype"/>
          <w:szCs w:val="18"/>
          <w:lang w:bidi="he-IL"/>
        </w:rPr>
        <w:t>ἴσως</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szCs w:val="18"/>
          <w:lang w:bidi="he-IL"/>
        </w:rPr>
        <w:t>κάποιοι</w:t>
      </w:r>
      <w:r>
        <w:rPr>
          <w:rFonts w:ascii="Palatino Linotype" w:hAnsi="Palatino Linotype"/>
          <w:szCs w:val="18"/>
          <w:lang w:bidi="he-IL"/>
        </w:rPr>
        <w:t xml:space="preserve"> </w:t>
      </w:r>
      <w:r w:rsidRPr="005415D3">
        <w:rPr>
          <w:rFonts w:ascii="Palatino Linotype" w:hAnsi="Palatino Linotype"/>
          <w:szCs w:val="18"/>
          <w:lang w:bidi="he-IL"/>
        </w:rPr>
        <w:t>ἐκ</w:t>
      </w:r>
      <w:r>
        <w:rPr>
          <w:rFonts w:ascii="Palatino Linotype" w:hAnsi="Palatino Linotype"/>
          <w:szCs w:val="18"/>
          <w:lang w:bidi="he-IL"/>
        </w:rPr>
        <w:t xml:space="preserve"> </w:t>
      </w:r>
      <w:r w:rsidRPr="005415D3">
        <w:rPr>
          <w:rFonts w:ascii="Palatino Linotype" w:hAnsi="Palatino Linotype"/>
          <w:szCs w:val="18"/>
          <w:lang w:bidi="he-IL"/>
        </w:rPr>
        <w:t>τῶν</w:t>
      </w:r>
      <w:r>
        <w:rPr>
          <w:rFonts w:ascii="Palatino Linotype" w:hAnsi="Palatino Linotype"/>
          <w:szCs w:val="18"/>
          <w:lang w:bidi="he-IL"/>
        </w:rPr>
        <w:t xml:space="preserve"> </w:t>
      </w:r>
      <w:r w:rsidRPr="005415D3">
        <w:rPr>
          <w:rFonts w:ascii="Palatino Linotype" w:hAnsi="Palatino Linotype"/>
          <w:szCs w:val="18"/>
          <w:lang w:bidi="he-IL"/>
        </w:rPr>
        <w:t>ἀποδεκτῶν</w:t>
      </w:r>
      <w:r>
        <w:rPr>
          <w:rFonts w:ascii="Palatino Linotype" w:hAnsi="Palatino Linotype"/>
          <w:szCs w:val="18"/>
          <w:lang w:bidi="he-IL"/>
        </w:rPr>
        <w:t xml:space="preserve"> </w:t>
      </w:r>
      <w:r w:rsidRPr="005415D3">
        <w:rPr>
          <w:rFonts w:ascii="Palatino Linotype" w:hAnsi="Palatino Linotype"/>
          <w:szCs w:val="18"/>
          <w:lang w:bidi="he-IL"/>
        </w:rPr>
        <w:t>τῆς</w:t>
      </w:r>
      <w:r>
        <w:rPr>
          <w:rFonts w:ascii="Palatino Linotype" w:hAnsi="Palatino Linotype"/>
          <w:szCs w:val="18"/>
          <w:lang w:bidi="he-IL"/>
        </w:rPr>
        <w:t xml:space="preserve"> </w:t>
      </w:r>
      <w:r w:rsidRPr="005415D3">
        <w:rPr>
          <w:rFonts w:ascii="Palatino Linotype" w:hAnsi="Palatino Linotype"/>
          <w:szCs w:val="18"/>
          <w:lang w:bidi="he-IL"/>
        </w:rPr>
        <w:t>ἐπιστολῆς,</w:t>
      </w:r>
      <w:r>
        <w:rPr>
          <w:rFonts w:ascii="Palatino Linotype" w:hAnsi="Palatino Linotype"/>
          <w:szCs w:val="18"/>
          <w:lang w:bidi="he-IL"/>
        </w:rPr>
        <w:t xml:space="preserve"> </w:t>
      </w:r>
      <w:r w:rsidRPr="005415D3">
        <w:rPr>
          <w:rFonts w:ascii="Palatino Linotype" w:hAnsi="Palatino Linotype"/>
          <w:szCs w:val="18"/>
          <w:lang w:bidi="he-IL"/>
        </w:rPr>
        <w:t>προέρχονταν</w:t>
      </w:r>
      <w:r>
        <w:rPr>
          <w:rFonts w:ascii="Palatino Linotype" w:hAnsi="Palatino Linotype"/>
          <w:szCs w:val="18"/>
          <w:lang w:bidi="he-IL"/>
        </w:rPr>
        <w:t xml:space="preserve"> </w:t>
      </w:r>
      <w:r w:rsidRPr="005415D3">
        <w:rPr>
          <w:rFonts w:ascii="Palatino Linotype" w:hAnsi="Palatino Linotype"/>
          <w:szCs w:val="18"/>
          <w:lang w:bidi="he-IL"/>
        </w:rPr>
        <w:t>ἀπὸ</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szCs w:val="18"/>
          <w:lang w:bidi="he-IL"/>
        </w:rPr>
        <w:t>Μεσοποταμία.</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ἴδιοι</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Γαλάτες</w:t>
      </w:r>
      <w:r>
        <w:rPr>
          <w:rFonts w:ascii="Palatino Linotype" w:hAnsi="Palatino Linotype"/>
          <w:szCs w:val="18"/>
          <w:lang w:bidi="he-IL"/>
        </w:rPr>
        <w:t xml:space="preserve"> </w:t>
      </w:r>
      <w:r w:rsidRPr="005415D3">
        <w:rPr>
          <w:rFonts w:ascii="Palatino Linotype" w:hAnsi="Palatino Linotype"/>
          <w:szCs w:val="18"/>
          <w:lang w:bidi="he-IL"/>
        </w:rPr>
        <w:t>χρημάτισαν</w:t>
      </w:r>
      <w:r>
        <w:rPr>
          <w:rFonts w:ascii="Palatino Linotype" w:hAnsi="Palatino Linotype"/>
          <w:szCs w:val="18"/>
          <w:lang w:bidi="he-IL"/>
        </w:rPr>
        <w:t xml:space="preserve"> </w:t>
      </w:r>
      <w:r w:rsidRPr="005415D3">
        <w:rPr>
          <w:rFonts w:ascii="Palatino Linotype" w:hAnsi="Palatino Linotype"/>
          <w:szCs w:val="18"/>
          <w:lang w:bidi="he-IL"/>
        </w:rPr>
        <w:t>ἐπίσης</w:t>
      </w:r>
      <w:r>
        <w:rPr>
          <w:rFonts w:ascii="Palatino Linotype" w:hAnsi="Palatino Linotype"/>
          <w:szCs w:val="18"/>
          <w:lang w:bidi="he-IL"/>
        </w:rPr>
        <w:t xml:space="preserve">  </w:t>
      </w:r>
      <w:r w:rsidRPr="005415D3">
        <w:rPr>
          <w:rFonts w:ascii="Palatino Linotype" w:hAnsi="Palatino Linotype"/>
          <w:szCs w:val="18"/>
          <w:lang w:bidi="he-IL"/>
        </w:rPr>
        <w:t>«μετανάστες».</w:t>
      </w:r>
      <w:r>
        <w:rPr>
          <w:rFonts w:ascii="Palatino Linotype" w:hAnsi="Palatino Linotype"/>
          <w:szCs w:val="18"/>
          <w:lang w:bidi="he-IL"/>
        </w:rPr>
        <w:t xml:space="preserve"> </w:t>
      </w:r>
      <w:r w:rsidRPr="005415D3">
        <w:rPr>
          <w:rFonts w:ascii="Palatino Linotype" w:hAnsi="Palatino Linotype"/>
          <w:b/>
          <w:szCs w:val="18"/>
          <w:lang w:bidi="he-IL"/>
        </w:rPr>
        <w:t>(β)</w:t>
      </w:r>
      <w:r>
        <w:rPr>
          <w:rFonts w:ascii="Palatino Linotype" w:hAnsi="Palatino Linotype"/>
          <w:szCs w:val="18"/>
          <w:lang w:bidi="he-IL"/>
        </w:rPr>
        <w:t xml:space="preserve"> </w:t>
      </w:r>
      <w:r w:rsidRPr="005415D3">
        <w:rPr>
          <w:rFonts w:ascii="Palatino Linotype" w:hAnsi="Palatino Linotype"/>
          <w:szCs w:val="18"/>
          <w:lang w:bidi="he-IL"/>
        </w:rPr>
        <w:t>Πρὶν</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b/>
          <w:szCs w:val="18"/>
          <w:lang w:bidi="he-IL"/>
        </w:rPr>
        <w:t>μεταστροφή,</w:t>
      </w:r>
      <w:r>
        <w:rPr>
          <w:rFonts w:ascii="Palatino Linotype" w:hAnsi="Palatino Linotype"/>
          <w:szCs w:val="18"/>
          <w:lang w:bidi="he-IL"/>
        </w:rPr>
        <w:t xml:space="preserve"> </w:t>
      </w:r>
      <w:r w:rsidRPr="005415D3">
        <w:rPr>
          <w:rFonts w:ascii="Palatino Linotype" w:hAnsi="Palatino Linotype"/>
          <w:szCs w:val="18"/>
          <w:lang w:bidi="he-IL"/>
        </w:rPr>
        <w:t>οἱ</w:t>
      </w:r>
      <w:r>
        <w:rPr>
          <w:rFonts w:ascii="Palatino Linotype" w:hAnsi="Palatino Linotype"/>
          <w:szCs w:val="18"/>
          <w:lang w:bidi="he-IL"/>
        </w:rPr>
        <w:t xml:space="preserve"> </w:t>
      </w:r>
      <w:r w:rsidRPr="005415D3">
        <w:rPr>
          <w:rFonts w:ascii="Palatino Linotype" w:hAnsi="Palatino Linotype"/>
          <w:szCs w:val="18"/>
          <w:lang w:bidi="he-IL"/>
        </w:rPr>
        <w:t>περισσότεροι</w:t>
      </w:r>
      <w:r>
        <w:rPr>
          <w:rFonts w:ascii="Palatino Linotype" w:hAnsi="Palatino Linotype"/>
          <w:szCs w:val="18"/>
          <w:lang w:bidi="he-IL"/>
        </w:rPr>
        <w:t xml:space="preserve"> </w:t>
      </w:r>
      <w:r w:rsidRPr="005415D3">
        <w:rPr>
          <w:rFonts w:ascii="Palatino Linotype" w:hAnsi="Palatino Linotype"/>
          <w:szCs w:val="18"/>
          <w:lang w:bidi="he-IL"/>
        </w:rPr>
        <w:t>ἀποδέκτες,</w:t>
      </w:r>
      <w:r>
        <w:rPr>
          <w:rFonts w:ascii="Palatino Linotype" w:hAnsi="Palatino Linotype"/>
          <w:szCs w:val="18"/>
          <w:lang w:bidi="he-IL"/>
        </w:rPr>
        <w:t xml:space="preserve"> </w:t>
      </w:r>
      <w:r w:rsidRPr="005415D3">
        <w:rPr>
          <w:rFonts w:ascii="Palatino Linotype" w:hAnsi="Palatino Linotype"/>
          <w:szCs w:val="18"/>
          <w:lang w:bidi="he-IL"/>
        </w:rPr>
        <w:t>ἀσχολούμενοι</w:t>
      </w:r>
      <w:r>
        <w:rPr>
          <w:rFonts w:ascii="Palatino Linotype" w:hAnsi="Palatino Linotype"/>
          <w:szCs w:val="18"/>
          <w:lang w:bidi="he-IL"/>
        </w:rPr>
        <w:t xml:space="preserve"> </w:t>
      </w:r>
      <w:r w:rsidRPr="005415D3">
        <w:rPr>
          <w:rFonts w:ascii="Palatino Linotype" w:hAnsi="Palatino Linotype"/>
          <w:szCs w:val="18"/>
          <w:lang w:bidi="he-IL"/>
        </w:rPr>
        <w:t>κατεξοχὴν</w:t>
      </w:r>
      <w:r>
        <w:rPr>
          <w:rFonts w:ascii="Palatino Linotype" w:hAnsi="Palatino Linotype"/>
          <w:szCs w:val="18"/>
          <w:lang w:bidi="he-IL"/>
        </w:rPr>
        <w:t xml:space="preserve"> </w:t>
      </w:r>
      <w:r w:rsidRPr="005415D3">
        <w:rPr>
          <w:rFonts w:ascii="Palatino Linotype" w:hAnsi="Palatino Linotype"/>
          <w:szCs w:val="18"/>
          <w:lang w:bidi="he-IL"/>
        </w:rPr>
        <w:t>μὲ</w:t>
      </w:r>
      <w:r>
        <w:rPr>
          <w:rFonts w:ascii="Palatino Linotype" w:hAnsi="Palatino Linotype"/>
          <w:szCs w:val="18"/>
          <w:lang w:bidi="he-IL"/>
        </w:rPr>
        <w:t xml:space="preserve"> </w:t>
      </w:r>
      <w:r w:rsidRPr="005415D3">
        <w:rPr>
          <w:rFonts w:ascii="Palatino Linotype" w:hAnsi="Palatino Linotype"/>
          <w:szCs w:val="18"/>
          <w:lang w:bidi="he-IL"/>
        </w:rPr>
        <w:t>τὴ</w:t>
      </w:r>
      <w:r>
        <w:rPr>
          <w:rFonts w:ascii="Palatino Linotype" w:hAnsi="Palatino Linotype"/>
          <w:szCs w:val="18"/>
          <w:lang w:bidi="he-IL"/>
        </w:rPr>
        <w:t xml:space="preserve"> </w:t>
      </w:r>
      <w:r w:rsidRPr="005415D3">
        <w:rPr>
          <w:rFonts w:ascii="Palatino Linotype" w:hAnsi="Palatino Linotype"/>
          <w:szCs w:val="18"/>
          <w:lang w:bidi="he-IL"/>
        </w:rPr>
        <w:t>γῆ,</w:t>
      </w:r>
      <w:r>
        <w:rPr>
          <w:rFonts w:ascii="Palatino Linotype" w:hAnsi="Palatino Linotype"/>
          <w:szCs w:val="18"/>
          <w:lang w:bidi="he-IL"/>
        </w:rPr>
        <w:t xml:space="preserve"> </w:t>
      </w:r>
      <w:r w:rsidRPr="005415D3">
        <w:rPr>
          <w:rFonts w:ascii="Palatino Linotype" w:hAnsi="Palatino Linotype"/>
          <w:szCs w:val="18"/>
          <w:lang w:bidi="he-IL"/>
        </w:rPr>
        <w:t>λάτρευαν</w:t>
      </w:r>
      <w:r>
        <w:rPr>
          <w:rFonts w:ascii="Palatino Linotype" w:hAnsi="Palatino Linotype"/>
          <w:szCs w:val="18"/>
          <w:lang w:bidi="he-IL"/>
        </w:rPr>
        <w:t xml:space="preserve"> </w:t>
      </w:r>
      <w:r w:rsidRPr="005415D3">
        <w:rPr>
          <w:rFonts w:ascii="Palatino Linotype" w:hAnsi="Palatino Linotype"/>
          <w:szCs w:val="18"/>
          <w:lang w:bidi="he-IL"/>
        </w:rPr>
        <w:t>ἀστέρες-τὰ</w:t>
      </w:r>
      <w:r>
        <w:rPr>
          <w:rFonts w:ascii="Palatino Linotype" w:hAnsi="Palatino Linotype"/>
          <w:szCs w:val="18"/>
          <w:lang w:bidi="he-IL"/>
        </w:rPr>
        <w:t xml:space="preserve"> </w:t>
      </w:r>
      <w:r w:rsidRPr="005415D3">
        <w:rPr>
          <w:rFonts w:ascii="Palatino Linotype" w:hAnsi="Palatino Linotype"/>
          <w:szCs w:val="18"/>
          <w:lang w:bidi="he-IL"/>
        </w:rPr>
        <w:t>στοιχεῖα</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κόσμου</w:t>
      </w:r>
      <w:r>
        <w:rPr>
          <w:rFonts w:ascii="Palatino Linotype" w:hAnsi="Palatino Linotype"/>
          <w:szCs w:val="18"/>
          <w:lang w:bidi="he-IL"/>
        </w:rPr>
        <w:t xml:space="preserve"> </w:t>
      </w:r>
      <w:r w:rsidRPr="005415D3">
        <w:rPr>
          <w:rFonts w:ascii="Palatino Linotype" w:hAnsi="Palatino Linotype"/>
          <w:szCs w:val="18"/>
          <w:lang w:bidi="he-IL"/>
        </w:rPr>
        <w:t>(τοῖς</w:t>
      </w:r>
      <w:r>
        <w:rPr>
          <w:rFonts w:ascii="Palatino Linotype" w:hAnsi="Palatino Linotype"/>
          <w:szCs w:val="18"/>
          <w:lang w:bidi="he-IL"/>
        </w:rPr>
        <w:t xml:space="preserve"> </w:t>
      </w:r>
      <w:r w:rsidRPr="005415D3">
        <w:rPr>
          <w:rFonts w:ascii="Palatino Linotype" w:hAnsi="Palatino Linotype"/>
          <w:szCs w:val="18"/>
          <w:lang w:bidi="he-IL"/>
        </w:rPr>
        <w:t>μὴ</w:t>
      </w:r>
      <w:r>
        <w:rPr>
          <w:rFonts w:ascii="Palatino Linotype" w:hAnsi="Palatino Linotype"/>
          <w:szCs w:val="18"/>
          <w:lang w:bidi="he-IL"/>
        </w:rPr>
        <w:t xml:space="preserve"> </w:t>
      </w:r>
      <w:r w:rsidRPr="005415D3">
        <w:rPr>
          <w:rFonts w:ascii="Palatino Linotype" w:hAnsi="Palatino Linotype"/>
          <w:szCs w:val="18"/>
          <w:lang w:bidi="he-IL"/>
        </w:rPr>
        <w:t>φύσι</w:t>
      </w:r>
      <w:r>
        <w:rPr>
          <w:rFonts w:ascii="Palatino Linotype" w:hAnsi="Palatino Linotype"/>
          <w:szCs w:val="18"/>
          <w:lang w:bidi="he-IL"/>
        </w:rPr>
        <w:t xml:space="preserve"> </w:t>
      </w:r>
      <w:r w:rsidRPr="005415D3">
        <w:rPr>
          <w:rFonts w:ascii="Palatino Linotype" w:hAnsi="Palatino Linotype"/>
          <w:szCs w:val="18"/>
          <w:lang w:bidi="he-IL"/>
        </w:rPr>
        <w:t>θέοις,</w:t>
      </w:r>
      <w:r>
        <w:rPr>
          <w:rFonts w:ascii="Palatino Linotype" w:hAnsi="Palatino Linotype"/>
          <w:szCs w:val="18"/>
          <w:lang w:bidi="he-IL"/>
        </w:rPr>
        <w:t xml:space="preserve"> </w:t>
      </w:r>
      <w:r w:rsidRPr="005415D3">
        <w:rPr>
          <w:rFonts w:ascii="Palatino Linotype" w:hAnsi="Palatino Linotype"/>
          <w:szCs w:val="18"/>
          <w:lang w:bidi="he-IL"/>
        </w:rPr>
        <w:t>ἀσθενῆ</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szCs w:val="18"/>
          <w:lang w:bidi="he-IL"/>
        </w:rPr>
        <w:t>πτωχὰ</w:t>
      </w:r>
      <w:r>
        <w:rPr>
          <w:rFonts w:ascii="Palatino Linotype" w:hAnsi="Palatino Linotype"/>
          <w:szCs w:val="18"/>
          <w:lang w:bidi="he-IL"/>
        </w:rPr>
        <w:t xml:space="preserve"> </w:t>
      </w:r>
      <w:r w:rsidRPr="005415D3">
        <w:rPr>
          <w:rFonts w:ascii="Palatino Linotype" w:hAnsi="Palatino Linotype"/>
          <w:szCs w:val="18"/>
          <w:lang w:bidi="he-IL"/>
        </w:rPr>
        <w:t>στοιχεῖα).</w:t>
      </w:r>
      <w:r>
        <w:rPr>
          <w:rFonts w:ascii="Palatino Linotype" w:hAnsi="Palatino Linotype"/>
          <w:szCs w:val="18"/>
          <w:lang w:bidi="he-IL"/>
        </w:rPr>
        <w:t xml:space="preserve"> </w:t>
      </w:r>
      <w:r w:rsidRPr="005415D3">
        <w:rPr>
          <w:rFonts w:ascii="Palatino Linotype" w:hAnsi="Palatino Linotype"/>
          <w:szCs w:val="18"/>
          <w:lang w:bidi="he-IL"/>
        </w:rPr>
        <w:t>Ἄρα</w:t>
      </w:r>
      <w:r>
        <w:rPr>
          <w:rFonts w:ascii="Palatino Linotype" w:hAnsi="Palatino Linotype"/>
          <w:szCs w:val="18"/>
          <w:lang w:bidi="he-IL"/>
        </w:rPr>
        <w:t xml:space="preserve"> </w:t>
      </w:r>
      <w:r w:rsidRPr="005415D3">
        <w:rPr>
          <w:rFonts w:ascii="Palatino Linotype" w:hAnsi="Palatino Linotype"/>
          <w:szCs w:val="18"/>
          <w:lang w:bidi="he-IL"/>
        </w:rPr>
        <w:t>ἡ</w:t>
      </w:r>
      <w:r>
        <w:rPr>
          <w:rFonts w:ascii="Palatino Linotype" w:hAnsi="Palatino Linotype"/>
          <w:szCs w:val="18"/>
          <w:lang w:bidi="he-IL"/>
        </w:rPr>
        <w:t xml:space="preserve"> </w:t>
      </w:r>
      <w:r w:rsidRPr="005415D3">
        <w:rPr>
          <w:rFonts w:ascii="Palatino Linotype" w:hAnsi="Palatino Linotype"/>
          <w:szCs w:val="18"/>
          <w:lang w:bidi="he-IL"/>
        </w:rPr>
        <w:t>μεταστροφὴ</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Ἀβραὰμ</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πρόσφερε</w:t>
      </w:r>
      <w:r>
        <w:rPr>
          <w:rFonts w:ascii="Palatino Linotype" w:hAnsi="Palatino Linotype"/>
          <w:szCs w:val="18"/>
          <w:lang w:bidi="he-IL"/>
        </w:rPr>
        <w:t xml:space="preserve"> </w:t>
      </w:r>
      <w:r w:rsidRPr="005415D3">
        <w:rPr>
          <w:rFonts w:ascii="Palatino Linotype" w:hAnsi="Palatino Linotype"/>
          <w:szCs w:val="18"/>
          <w:lang w:bidi="he-IL"/>
        </w:rPr>
        <w:t>ἀρκετὰ</w:t>
      </w:r>
      <w:r>
        <w:rPr>
          <w:rFonts w:ascii="Palatino Linotype" w:hAnsi="Palatino Linotype"/>
          <w:szCs w:val="18"/>
          <w:lang w:bidi="he-IL"/>
        </w:rPr>
        <w:t xml:space="preserve"> </w:t>
      </w:r>
      <w:r w:rsidRPr="005415D3">
        <w:rPr>
          <w:rFonts w:ascii="Palatino Linotype" w:hAnsi="Palatino Linotype"/>
          <w:szCs w:val="18"/>
          <w:lang w:bidi="he-IL"/>
        </w:rPr>
        <w:t>σημεῖα</w:t>
      </w:r>
      <w:r>
        <w:rPr>
          <w:rFonts w:ascii="Palatino Linotype" w:hAnsi="Palatino Linotype"/>
          <w:szCs w:val="18"/>
          <w:lang w:bidi="he-IL"/>
        </w:rPr>
        <w:t xml:space="preserve"> </w:t>
      </w:r>
      <w:r w:rsidRPr="005415D3">
        <w:rPr>
          <w:rFonts w:ascii="Palatino Linotype" w:hAnsi="Palatino Linotype"/>
          <w:szCs w:val="18"/>
          <w:lang w:bidi="he-IL"/>
        </w:rPr>
        <w:t>ταύτισης.</w:t>
      </w:r>
      <w:r>
        <w:rPr>
          <w:rFonts w:ascii="Palatino Linotype" w:hAnsi="Palatino Linotype"/>
          <w:szCs w:val="18"/>
          <w:lang w:bidi="he-IL"/>
        </w:rPr>
        <w:t xml:space="preserve"> </w:t>
      </w:r>
      <w:r w:rsidRPr="005415D3">
        <w:rPr>
          <w:rFonts w:ascii="Palatino Linotype" w:hAnsi="Palatino Linotype"/>
          <w:b/>
          <w:szCs w:val="18"/>
          <w:lang w:bidi="he-IL"/>
        </w:rPr>
        <w:t>(γ)</w:t>
      </w:r>
      <w:r>
        <w:rPr>
          <w:rFonts w:ascii="Palatino Linotype" w:hAnsi="Palatino Linotype"/>
          <w:b/>
          <w:szCs w:val="18"/>
          <w:lang w:bidi="he-IL"/>
        </w:rPr>
        <w:t xml:space="preserve"> </w:t>
      </w:r>
      <w:r w:rsidRPr="005415D3">
        <w:rPr>
          <w:rFonts w:ascii="Palatino Linotype" w:hAnsi="Palatino Linotype"/>
          <w:caps/>
          <w:szCs w:val="18"/>
          <w:lang w:bidi="he-IL"/>
        </w:rPr>
        <w:t>π</w:t>
      </w:r>
      <w:r w:rsidRPr="005415D3">
        <w:rPr>
          <w:rFonts w:ascii="Palatino Linotype" w:hAnsi="Palatino Linotype"/>
          <w:szCs w:val="18"/>
          <w:lang w:bidi="he-IL"/>
        </w:rPr>
        <w:t>ολὺ</w:t>
      </w:r>
      <w:r>
        <w:rPr>
          <w:rFonts w:ascii="Palatino Linotype" w:hAnsi="Palatino Linotype"/>
          <w:szCs w:val="18"/>
          <w:lang w:bidi="he-IL"/>
        </w:rPr>
        <w:t xml:space="preserve"> </w:t>
      </w:r>
      <w:r w:rsidRPr="005415D3">
        <w:rPr>
          <w:rFonts w:ascii="Palatino Linotype" w:hAnsi="Palatino Linotype"/>
          <w:szCs w:val="18"/>
          <w:lang w:bidi="he-IL"/>
        </w:rPr>
        <w:t>σημαντικὸ</w:t>
      </w:r>
      <w:r>
        <w:rPr>
          <w:rFonts w:ascii="Palatino Linotype" w:hAnsi="Palatino Linotype"/>
          <w:szCs w:val="18"/>
          <w:lang w:bidi="he-IL"/>
        </w:rPr>
        <w:t xml:space="preserve"> </w:t>
      </w:r>
      <w:r w:rsidRPr="005415D3">
        <w:rPr>
          <w:rFonts w:ascii="Palatino Linotype" w:hAnsi="Palatino Linotype"/>
          <w:szCs w:val="18"/>
          <w:lang w:bidi="he-IL"/>
        </w:rPr>
        <w:t>ἐπίσης</w:t>
      </w:r>
      <w:r>
        <w:rPr>
          <w:rFonts w:ascii="Palatino Linotype" w:hAnsi="Palatino Linotype"/>
          <w:szCs w:val="18"/>
          <w:lang w:bidi="he-IL"/>
        </w:rPr>
        <w:t xml:space="preserve"> </w:t>
      </w:r>
      <w:r w:rsidRPr="005415D3">
        <w:rPr>
          <w:rFonts w:ascii="Palatino Linotype" w:hAnsi="Palatino Linotype"/>
          <w:szCs w:val="18"/>
          <w:lang w:bidi="he-IL"/>
        </w:rPr>
        <w:t>ἦταν</w:t>
      </w:r>
      <w:r>
        <w:rPr>
          <w:rFonts w:ascii="Palatino Linotype" w:hAnsi="Palatino Linotype"/>
          <w:szCs w:val="18"/>
          <w:lang w:bidi="he-IL"/>
        </w:rPr>
        <w:t xml:space="preserve"> </w:t>
      </w:r>
      <w:r w:rsidRPr="005415D3">
        <w:rPr>
          <w:rFonts w:ascii="Palatino Linotype" w:hAnsi="Palatino Linotype"/>
          <w:szCs w:val="18"/>
          <w:lang w:bidi="he-IL"/>
        </w:rPr>
        <w:t>γιὰ</w:t>
      </w:r>
      <w:r>
        <w:rPr>
          <w:rFonts w:ascii="Palatino Linotype" w:hAnsi="Palatino Linotype"/>
          <w:szCs w:val="18"/>
          <w:lang w:bidi="he-IL"/>
        </w:rPr>
        <w:t xml:space="preserve"> </w:t>
      </w:r>
      <w:r w:rsidRPr="005415D3">
        <w:rPr>
          <w:rFonts w:ascii="Palatino Linotype" w:hAnsi="Palatino Linotype"/>
          <w:szCs w:val="18"/>
          <w:lang w:bidi="he-IL"/>
        </w:rPr>
        <w:t>τοὺς</w:t>
      </w:r>
      <w:r>
        <w:rPr>
          <w:rFonts w:ascii="Palatino Linotype" w:hAnsi="Palatino Linotype"/>
          <w:szCs w:val="18"/>
          <w:lang w:bidi="he-IL"/>
        </w:rPr>
        <w:t xml:space="preserve"> </w:t>
      </w:r>
      <w:r w:rsidRPr="005415D3">
        <w:rPr>
          <w:rFonts w:ascii="Palatino Linotype" w:hAnsi="Palatino Linotype"/>
          <w:szCs w:val="18"/>
          <w:lang w:bidi="he-IL"/>
        </w:rPr>
        <w:t>ἀκροατὲς</w:t>
      </w:r>
      <w:r>
        <w:rPr>
          <w:rFonts w:ascii="Palatino Linotype" w:hAnsi="Palatino Linotype"/>
          <w:szCs w:val="18"/>
          <w:lang w:bidi="he-IL"/>
        </w:rPr>
        <w:t xml:space="preserve"> </w:t>
      </w:r>
      <w:r w:rsidRPr="005415D3">
        <w:rPr>
          <w:rFonts w:ascii="Palatino Linotype" w:hAnsi="Palatino Linotype"/>
          <w:szCs w:val="18"/>
          <w:lang w:bidi="he-IL"/>
        </w:rPr>
        <w:t>τὸ</w:t>
      </w:r>
      <w:r>
        <w:rPr>
          <w:rFonts w:ascii="Palatino Linotype" w:hAnsi="Palatino Linotype"/>
          <w:szCs w:val="18"/>
          <w:lang w:bidi="he-IL"/>
        </w:rPr>
        <w:t xml:space="preserve"> </w:t>
      </w:r>
      <w:r w:rsidRPr="005415D3">
        <w:rPr>
          <w:rFonts w:ascii="Palatino Linotype" w:hAnsi="Palatino Linotype"/>
          <w:szCs w:val="18"/>
          <w:lang w:bidi="he-IL"/>
        </w:rPr>
        <w:t>νὰ</w:t>
      </w:r>
      <w:r>
        <w:rPr>
          <w:rFonts w:ascii="Palatino Linotype" w:hAnsi="Palatino Linotype"/>
          <w:szCs w:val="18"/>
          <w:lang w:bidi="he-IL"/>
        </w:rPr>
        <w:t xml:space="preserve"> </w:t>
      </w:r>
      <w:r w:rsidRPr="005415D3">
        <w:rPr>
          <w:rFonts w:ascii="Palatino Linotype" w:hAnsi="Palatino Linotype"/>
          <w:szCs w:val="18"/>
          <w:lang w:bidi="he-IL"/>
        </w:rPr>
        <w:t>ἀποκτήσουν</w:t>
      </w:r>
      <w:r>
        <w:rPr>
          <w:rFonts w:ascii="Palatino Linotype" w:hAnsi="Palatino Linotype"/>
          <w:szCs w:val="18"/>
          <w:lang w:bidi="he-IL"/>
        </w:rPr>
        <w:t xml:space="preserve">  </w:t>
      </w:r>
      <w:r w:rsidRPr="005415D3">
        <w:rPr>
          <w:rFonts w:ascii="Palatino Linotype" w:hAnsi="Palatino Linotype"/>
          <w:i/>
          <w:szCs w:val="18"/>
          <w:lang w:bidi="he-IL"/>
        </w:rPr>
        <w:t>κοινὸ</w:t>
      </w:r>
      <w:r>
        <w:rPr>
          <w:rFonts w:ascii="Palatino Linotype" w:hAnsi="Palatino Linotype"/>
          <w:szCs w:val="18"/>
          <w:lang w:bidi="he-IL"/>
        </w:rPr>
        <w:t xml:space="preserve"> </w:t>
      </w:r>
      <w:r w:rsidRPr="005415D3">
        <w:rPr>
          <w:rFonts w:ascii="Palatino Linotype" w:hAnsi="Palatino Linotype"/>
          <w:b/>
          <w:szCs w:val="18"/>
          <w:lang w:bidi="he-IL"/>
        </w:rPr>
        <w:t>πρόγονο,</w:t>
      </w:r>
      <w:r>
        <w:rPr>
          <w:rFonts w:ascii="Palatino Linotype" w:hAnsi="Palatino Linotype"/>
          <w:szCs w:val="18"/>
          <w:lang w:bidi="he-IL"/>
        </w:rPr>
        <w:t xml:space="preserve"> </w:t>
      </w:r>
      <w:r w:rsidRPr="005415D3">
        <w:rPr>
          <w:rFonts w:ascii="Palatino Linotype" w:hAnsi="Palatino Linotype"/>
          <w:szCs w:val="18"/>
          <w:lang w:bidi="he-IL"/>
        </w:rPr>
        <w:t>ὁ</w:t>
      </w:r>
      <w:r>
        <w:rPr>
          <w:rFonts w:ascii="Palatino Linotype" w:hAnsi="Palatino Linotype"/>
          <w:szCs w:val="18"/>
          <w:lang w:bidi="he-IL"/>
        </w:rPr>
        <w:t xml:space="preserve"> </w:t>
      </w:r>
      <w:r w:rsidRPr="005415D3">
        <w:rPr>
          <w:rFonts w:ascii="Palatino Linotype" w:hAnsi="Palatino Linotype"/>
          <w:szCs w:val="18"/>
          <w:lang w:bidi="he-IL"/>
        </w:rPr>
        <w:t>ὁποῖος</w:t>
      </w:r>
      <w:r>
        <w:rPr>
          <w:rFonts w:ascii="Palatino Linotype" w:hAnsi="Palatino Linotype"/>
          <w:szCs w:val="18"/>
          <w:lang w:bidi="he-IL"/>
        </w:rPr>
        <w:t xml:space="preserve"> </w:t>
      </w:r>
      <w:r w:rsidRPr="005415D3">
        <w:rPr>
          <w:rFonts w:ascii="Palatino Linotype" w:hAnsi="Palatino Linotype"/>
          <w:szCs w:val="18"/>
          <w:lang w:bidi="he-IL"/>
        </w:rPr>
        <w:t>μὲ</w:t>
      </w:r>
      <w:r>
        <w:rPr>
          <w:rFonts w:ascii="Palatino Linotype" w:hAnsi="Palatino Linotype"/>
          <w:szCs w:val="18"/>
          <w:lang w:bidi="he-IL"/>
        </w:rPr>
        <w:t xml:space="preserve"> </w:t>
      </w:r>
      <w:r w:rsidRPr="005415D3">
        <w:rPr>
          <w:rFonts w:ascii="Palatino Linotype" w:hAnsi="Palatino Linotype"/>
          <w:szCs w:val="18"/>
          <w:lang w:bidi="he-IL"/>
        </w:rPr>
        <w:t>ὄνομα</w:t>
      </w:r>
      <w:r>
        <w:rPr>
          <w:rFonts w:ascii="Palatino Linotype" w:hAnsi="Palatino Linotype"/>
          <w:szCs w:val="18"/>
          <w:lang w:bidi="he-IL"/>
        </w:rPr>
        <w:t xml:space="preserve">  </w:t>
      </w:r>
      <w:r w:rsidRPr="005415D3">
        <w:rPr>
          <w:rFonts w:ascii="Palatino Linotype" w:hAnsi="Palatino Linotype"/>
          <w:szCs w:val="18"/>
          <w:lang w:bidi="he-IL"/>
        </w:rPr>
        <w:t>«περιληπτικό»</w:t>
      </w:r>
      <w:r>
        <w:rPr>
          <w:rFonts w:ascii="Palatino Linotype" w:hAnsi="Palatino Linotype"/>
          <w:szCs w:val="18"/>
          <w:lang w:bidi="he-IL"/>
        </w:rPr>
        <w:t xml:space="preserve"> </w:t>
      </w:r>
      <w:r w:rsidRPr="005415D3">
        <w:rPr>
          <w:rFonts w:ascii="Palatino Linotype" w:hAnsi="Palatino Linotype"/>
          <w:szCs w:val="18"/>
          <w:lang w:bidi="he-IL"/>
        </w:rPr>
        <w:t>(Ἀβραάμ=</w:t>
      </w:r>
      <w:r>
        <w:rPr>
          <w:rFonts w:ascii="Palatino Linotype" w:hAnsi="Palatino Linotype"/>
          <w:szCs w:val="18"/>
          <w:lang w:bidi="he-IL"/>
        </w:rPr>
        <w:t xml:space="preserve"> </w:t>
      </w:r>
      <w:r w:rsidRPr="005415D3">
        <w:rPr>
          <w:rFonts w:ascii="Palatino Linotype" w:hAnsi="Palatino Linotype"/>
          <w:i/>
          <w:szCs w:val="18"/>
          <w:lang w:bidi="he-IL"/>
        </w:rPr>
        <w:t>πατέρας</w:t>
      </w:r>
      <w:r>
        <w:rPr>
          <w:rFonts w:ascii="Palatino Linotype" w:hAnsi="Palatino Linotype"/>
          <w:i/>
          <w:szCs w:val="18"/>
          <w:lang w:bidi="he-IL"/>
        </w:rPr>
        <w:t xml:space="preserve"> </w:t>
      </w:r>
      <w:r w:rsidRPr="005415D3">
        <w:rPr>
          <w:rFonts w:ascii="Palatino Linotype" w:hAnsi="Palatino Linotype"/>
          <w:i/>
          <w:szCs w:val="18"/>
          <w:lang w:bidi="he-IL"/>
        </w:rPr>
        <w:t>ἐθνῶν</w:t>
      </w:r>
      <w:r>
        <w:rPr>
          <w:rFonts w:ascii="Palatino Linotype" w:hAnsi="Palatino Linotype"/>
          <w:i/>
          <w:szCs w:val="18"/>
          <w:lang w:bidi="he-IL"/>
        </w:rPr>
        <w:t xml:space="preserve"> </w:t>
      </w:r>
      <w:r w:rsidRPr="005415D3">
        <w:rPr>
          <w:rFonts w:ascii="Palatino Linotype" w:hAnsi="Palatino Linotype"/>
          <w:i/>
          <w:szCs w:val="18"/>
          <w:lang w:bidi="he-IL"/>
        </w:rPr>
        <w:t>+</w:t>
      </w:r>
      <w:r>
        <w:rPr>
          <w:rFonts w:ascii="Palatino Linotype" w:hAnsi="Palatino Linotype"/>
          <w:i/>
          <w:szCs w:val="18"/>
          <w:lang w:bidi="he-IL"/>
        </w:rPr>
        <w:t xml:space="preserve"> </w:t>
      </w:r>
      <w:r w:rsidRPr="005415D3">
        <w:rPr>
          <w:rFonts w:ascii="Palatino Linotype" w:hAnsi="Palatino Linotype"/>
          <w:szCs w:val="18"/>
          <w:highlight w:val="yellow"/>
          <w:lang w:bidi="he-IL"/>
        </w:rPr>
        <w:t>Σάρρα</w:t>
      </w:r>
      <w:r>
        <w:rPr>
          <w:rFonts w:ascii="Palatino Linotype" w:hAnsi="Palatino Linotype"/>
          <w:szCs w:val="18"/>
          <w:lang w:bidi="he-IL"/>
        </w:rPr>
        <w:t xml:space="preserve"> </w:t>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szCs w:val="18"/>
          <w:lang w:bidi="he-IL"/>
        </w:rPr>
        <w:t>βασίλισσα</w:t>
      </w:r>
      <w:r>
        <w:rPr>
          <w:rFonts w:ascii="Palatino Linotype" w:hAnsi="Palatino Linotype"/>
          <w:szCs w:val="18"/>
          <w:lang w:bidi="he-IL"/>
        </w:rPr>
        <w:t xml:space="preserve"> </w:t>
      </w:r>
      <w:r w:rsidRPr="005415D3">
        <w:rPr>
          <w:rFonts w:ascii="Palatino Linotype" w:hAnsi="Palatino Linotype"/>
          <w:szCs w:val="18"/>
          <w:lang w:bidi="he-IL"/>
        </w:rPr>
        <w:t>[ἀντὶ</w:t>
      </w:r>
      <w:r>
        <w:rPr>
          <w:rFonts w:ascii="Palatino Linotype" w:hAnsi="Palatino Linotype"/>
          <w:szCs w:val="18"/>
          <w:lang w:bidi="he-IL"/>
        </w:rPr>
        <w:t xml:space="preserve"> </w:t>
      </w:r>
      <w:r w:rsidRPr="005415D3">
        <w:rPr>
          <w:rFonts w:ascii="Palatino Linotype" w:hAnsi="Palatino Linotype"/>
          <w:szCs w:val="18"/>
          <w:lang w:bidi="he-IL"/>
        </w:rPr>
        <w:t>Σάρα=</w:t>
      </w:r>
      <w:r>
        <w:rPr>
          <w:rFonts w:ascii="Palatino Linotype" w:hAnsi="Palatino Linotype"/>
          <w:szCs w:val="18"/>
          <w:lang w:bidi="he-IL"/>
        </w:rPr>
        <w:t xml:space="preserve"> </w:t>
      </w:r>
      <w:r w:rsidRPr="005415D3">
        <w:rPr>
          <w:rFonts w:ascii="Palatino Linotype" w:hAnsi="Palatino Linotype"/>
          <w:szCs w:val="18"/>
          <w:lang w:bidi="he-IL"/>
        </w:rPr>
        <w:t>βασίλισσα</w:t>
      </w:r>
      <w:r>
        <w:rPr>
          <w:rFonts w:ascii="Palatino Linotype" w:hAnsi="Palatino Linotype"/>
          <w:szCs w:val="18"/>
          <w:lang w:bidi="he-IL"/>
        </w:rPr>
        <w:t xml:space="preserve"> </w:t>
      </w:r>
      <w:r w:rsidRPr="005415D3">
        <w:rPr>
          <w:rFonts w:ascii="Palatino Linotype" w:hAnsi="Palatino Linotype"/>
          <w:szCs w:val="18"/>
          <w:lang w:bidi="he-IL"/>
        </w:rPr>
        <w:t>τοῦ</w:t>
      </w:r>
      <w:r>
        <w:rPr>
          <w:rFonts w:ascii="Palatino Linotype" w:hAnsi="Palatino Linotype"/>
          <w:szCs w:val="18"/>
          <w:lang w:bidi="he-IL"/>
        </w:rPr>
        <w:t xml:space="preserve"> </w:t>
      </w:r>
      <w:r w:rsidRPr="005415D3">
        <w:rPr>
          <w:rFonts w:ascii="Palatino Linotype" w:hAnsi="Palatino Linotype"/>
          <w:szCs w:val="18"/>
          <w:lang w:bidi="he-IL"/>
        </w:rPr>
        <w:t>λαοῦ</w:t>
      </w:r>
      <w:r>
        <w:rPr>
          <w:rFonts w:ascii="Palatino Linotype" w:hAnsi="Palatino Linotype"/>
          <w:szCs w:val="18"/>
          <w:lang w:bidi="he-IL"/>
        </w:rPr>
        <w:t xml:space="preserve">  </w:t>
      </w:r>
      <w:r w:rsidRPr="005415D3">
        <w:rPr>
          <w:rFonts w:ascii="Palatino Linotype" w:hAnsi="Palatino Linotype"/>
          <w:szCs w:val="18"/>
          <w:lang w:bidi="he-IL"/>
        </w:rPr>
        <w:t>μου]</w:t>
      </w:r>
      <w:r w:rsidRPr="005415D3">
        <w:rPr>
          <w:rStyle w:val="a5"/>
          <w:szCs w:val="18"/>
          <w:lang w:bidi="he-IL"/>
        </w:rPr>
        <w:footnoteReference w:id="293"/>
      </w:r>
      <w:r w:rsidRPr="005415D3">
        <w:rPr>
          <w:rFonts w:ascii="Palatino Linotype" w:hAnsi="Palatino Linotype"/>
          <w:szCs w:val="18"/>
          <w:lang w:bidi="he-IL"/>
        </w:rPr>
        <w:t>)</w:t>
      </w:r>
      <w:r>
        <w:rPr>
          <w:rFonts w:ascii="Palatino Linotype" w:hAnsi="Palatino Linotype"/>
          <w:szCs w:val="18"/>
          <w:lang w:bidi="he-IL"/>
        </w:rPr>
        <w:t xml:space="preserve"> </w:t>
      </w:r>
      <w:r w:rsidRPr="005415D3">
        <w:rPr>
          <w:rFonts w:ascii="Palatino Linotype" w:hAnsi="Palatino Linotype"/>
          <w:szCs w:val="18"/>
          <w:lang w:bidi="he-IL"/>
        </w:rPr>
        <w:t>νὰ</w:t>
      </w:r>
      <w:r>
        <w:rPr>
          <w:rFonts w:ascii="Palatino Linotype" w:hAnsi="Palatino Linotype"/>
          <w:szCs w:val="18"/>
          <w:lang w:bidi="he-IL"/>
        </w:rPr>
        <w:t xml:space="preserve"> </w:t>
      </w:r>
      <w:r w:rsidRPr="005415D3">
        <w:rPr>
          <w:rFonts w:ascii="Palatino Linotype" w:hAnsi="Palatino Linotype"/>
          <w:szCs w:val="18"/>
          <w:lang w:bidi="he-IL"/>
        </w:rPr>
        <w:t>λειτουργεῖ</w:t>
      </w:r>
      <w:r>
        <w:rPr>
          <w:rFonts w:ascii="Palatino Linotype" w:hAnsi="Palatino Linotype"/>
          <w:szCs w:val="18"/>
          <w:lang w:bidi="he-IL"/>
        </w:rPr>
        <w:t xml:space="preserve"> </w:t>
      </w:r>
      <w:r w:rsidRPr="005415D3">
        <w:rPr>
          <w:rFonts w:ascii="Palatino Linotype" w:hAnsi="Palatino Linotype"/>
          <w:szCs w:val="18"/>
          <w:lang w:bidi="he-IL"/>
        </w:rPr>
        <w:t>ὡς</w:t>
      </w:r>
      <w:r>
        <w:rPr>
          <w:rFonts w:ascii="Palatino Linotype" w:hAnsi="Palatino Linotype"/>
          <w:szCs w:val="18"/>
          <w:lang w:bidi="he-IL"/>
        </w:rPr>
        <w:t xml:space="preserve"> </w:t>
      </w:r>
      <w:r w:rsidRPr="005415D3">
        <w:rPr>
          <w:rFonts w:ascii="Palatino Linotype" w:hAnsi="Palatino Linotype"/>
          <w:b/>
          <w:szCs w:val="18"/>
          <w:lang w:bidi="he-IL"/>
        </w:rPr>
        <w:t>φορέας</w:t>
      </w:r>
      <w:r>
        <w:rPr>
          <w:rFonts w:ascii="Palatino Linotype" w:hAnsi="Palatino Linotype"/>
          <w:szCs w:val="18"/>
          <w:lang w:bidi="he-IL"/>
        </w:rPr>
        <w:t xml:space="preserve"> </w:t>
      </w:r>
      <w:r w:rsidRPr="005415D3">
        <w:rPr>
          <w:rFonts w:ascii="Palatino Linotype" w:hAnsi="Palatino Linotype"/>
          <w:szCs w:val="18"/>
          <w:lang w:bidi="he-IL"/>
        </w:rPr>
        <w:t>μοναδικῆς</w:t>
      </w:r>
      <w:r>
        <w:rPr>
          <w:rFonts w:ascii="Palatino Linotype" w:hAnsi="Palatino Linotype"/>
          <w:szCs w:val="18"/>
          <w:lang w:bidi="he-IL"/>
        </w:rPr>
        <w:t xml:space="preserve"> </w:t>
      </w:r>
      <w:r w:rsidRPr="005415D3">
        <w:rPr>
          <w:rFonts w:ascii="Palatino Linotype" w:hAnsi="Palatino Linotype"/>
          <w:szCs w:val="18"/>
          <w:lang w:bidi="he-IL"/>
        </w:rPr>
        <w:t>σὲ</w:t>
      </w:r>
      <w:r>
        <w:rPr>
          <w:rFonts w:ascii="Palatino Linotype" w:hAnsi="Palatino Linotype"/>
          <w:szCs w:val="18"/>
          <w:lang w:bidi="he-IL"/>
        </w:rPr>
        <w:t xml:space="preserve"> </w:t>
      </w:r>
      <w:r w:rsidRPr="005415D3">
        <w:rPr>
          <w:rFonts w:ascii="Palatino Linotype" w:hAnsi="Palatino Linotype"/>
          <w:szCs w:val="18"/>
          <w:lang w:bidi="he-IL"/>
        </w:rPr>
        <w:t>ἰσχὺ</w:t>
      </w:r>
      <w:r>
        <w:rPr>
          <w:rFonts w:ascii="Palatino Linotype" w:hAnsi="Palatino Linotype"/>
          <w:szCs w:val="18"/>
          <w:lang w:bidi="he-IL"/>
        </w:rPr>
        <w:t xml:space="preserve"> </w:t>
      </w:r>
      <w:r w:rsidRPr="005415D3">
        <w:rPr>
          <w:rFonts w:ascii="Palatino Linotype" w:hAnsi="Palatino Linotype"/>
          <w:szCs w:val="18"/>
          <w:lang w:bidi="he-IL"/>
        </w:rPr>
        <w:t>καὶ</w:t>
      </w:r>
      <w:r>
        <w:rPr>
          <w:rFonts w:ascii="Palatino Linotype" w:hAnsi="Palatino Linotype"/>
          <w:szCs w:val="18"/>
          <w:lang w:bidi="he-IL"/>
        </w:rPr>
        <w:t xml:space="preserve">  </w:t>
      </w:r>
      <w:r w:rsidRPr="005415D3">
        <w:rPr>
          <w:rFonts w:ascii="Palatino Linotype" w:hAnsi="Palatino Linotype" w:cs="Arial"/>
          <w:szCs w:val="18"/>
          <w:lang w:bidi="he-IL"/>
        </w:rPr>
        <w:t>δράση</w:t>
      </w:r>
      <w:r>
        <w:rPr>
          <w:rFonts w:ascii="Palatino Linotype" w:hAnsi="Palatino Linotype" w:cs="Arial"/>
          <w:szCs w:val="18"/>
          <w:lang w:bidi="he-IL"/>
        </w:rPr>
        <w:t xml:space="preserve"> </w:t>
      </w:r>
      <w:r w:rsidRPr="005415D3">
        <w:rPr>
          <w:rFonts w:ascii="Palatino Linotype" w:hAnsi="Palatino Linotype" w:cs="Arial"/>
          <w:szCs w:val="18"/>
          <w:lang w:bidi="he-IL"/>
        </w:rPr>
        <w:t>εὐλογίας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ἐλέους</w:t>
      </w:r>
      <w:r>
        <w:rPr>
          <w:rFonts w:ascii="Palatino Linotype" w:hAnsi="Palatino Linotype" w:cs="Arial"/>
          <w:szCs w:val="18"/>
          <w:lang w:bidi="he-IL"/>
        </w:rPr>
        <w:t xml:space="preserve"> </w:t>
      </w:r>
      <w:r w:rsidRPr="005415D3">
        <w:rPr>
          <w:rFonts w:ascii="Palatino Linotype" w:hAnsi="Palatino Linotype" w:cs="Arial"/>
          <w:szCs w:val="18"/>
          <w:lang w:bidi="he-IL"/>
        </w:rPr>
        <w:t>ποὺ</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ἀποτρέπει</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καταστροφὴ</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νὰ</w:t>
      </w:r>
      <w:r>
        <w:rPr>
          <w:rFonts w:ascii="Palatino Linotype" w:hAnsi="Palatino Linotype" w:cs="Arial"/>
          <w:szCs w:val="18"/>
          <w:lang w:bidi="he-IL"/>
        </w:rPr>
        <w:t xml:space="preserve"> </w:t>
      </w:r>
      <w:r w:rsidRPr="005415D3">
        <w:rPr>
          <w:rFonts w:ascii="Palatino Linotype" w:hAnsi="Palatino Linotype" w:cs="Arial"/>
          <w:szCs w:val="18"/>
          <w:lang w:bidi="he-IL"/>
        </w:rPr>
        <w:t>ὑπόσχεται</w:t>
      </w:r>
      <w:r>
        <w:rPr>
          <w:rFonts w:ascii="Palatino Linotype" w:hAnsi="Palatino Linotype" w:cs="Arial"/>
          <w:szCs w:val="18"/>
          <w:lang w:bidi="he-IL"/>
        </w:rPr>
        <w:t xml:space="preserve"> </w:t>
      </w:r>
      <w:r w:rsidRPr="005415D3">
        <w:rPr>
          <w:rFonts w:ascii="Palatino Linotype" w:hAnsi="Palatino Linotype" w:cs="Arial"/>
          <w:szCs w:val="18"/>
          <w:lang w:bidi="he-IL"/>
        </w:rPr>
        <w:t>δικαίωση.</w:t>
      </w:r>
      <w:r>
        <w:rPr>
          <w:rFonts w:ascii="Palatino Linotype" w:hAnsi="Palatino Linotype" w:cs="Arial"/>
          <w:szCs w:val="18"/>
          <w:lang w:bidi="he-IL"/>
        </w:rPr>
        <w:t xml:space="preserve"> </w:t>
      </w:r>
      <w:r w:rsidRPr="005415D3">
        <w:rPr>
          <w:rFonts w:ascii="Palatino Linotype" w:hAnsi="Palatino Linotype" w:cs="Arial"/>
          <w:szCs w:val="18"/>
          <w:lang w:bidi="he-IL"/>
        </w:rPr>
        <w:t>Πρόκειται</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γνωστὴ</w:t>
      </w:r>
      <w:r>
        <w:rPr>
          <w:rFonts w:ascii="Palatino Linotype" w:hAnsi="Palatino Linotype" w:cs="Arial"/>
          <w:szCs w:val="18"/>
          <w:lang w:bidi="he-IL"/>
        </w:rPr>
        <w:t xml:space="preserve"> </w:t>
      </w:r>
      <w:r w:rsidRPr="005415D3">
        <w:rPr>
          <w:rFonts w:ascii="Palatino Linotype" w:hAnsi="Palatino Linotype" w:cs="Arial"/>
          <w:szCs w:val="18"/>
          <w:lang w:bidi="he-IL"/>
        </w:rPr>
        <w:t>στὰ</w:t>
      </w:r>
      <w:r>
        <w:rPr>
          <w:rFonts w:ascii="Palatino Linotype" w:hAnsi="Palatino Linotype" w:cs="Arial"/>
          <w:szCs w:val="18"/>
          <w:lang w:bidi="he-IL"/>
        </w:rPr>
        <w:t xml:space="preserve"> </w:t>
      </w:r>
      <w:r w:rsidRPr="005415D3">
        <w:rPr>
          <w:rFonts w:ascii="Palatino Linotype" w:hAnsi="Palatino Linotype" w:cs="Arial"/>
          <w:szCs w:val="18"/>
          <w:lang w:bidi="he-IL"/>
        </w:rPr>
        <w:t>ραβινικὰ</w:t>
      </w:r>
      <w:r>
        <w:rPr>
          <w:rFonts w:ascii="Palatino Linotype" w:hAnsi="Palatino Linotype" w:cs="Arial"/>
          <w:szCs w:val="18"/>
          <w:lang w:bidi="he-IL"/>
        </w:rPr>
        <w:t xml:space="preserve"> </w:t>
      </w:r>
      <w:r w:rsidRPr="005415D3">
        <w:rPr>
          <w:rFonts w:ascii="Palatino Linotype" w:hAnsi="Palatino Linotype" w:cs="Arial"/>
          <w:szCs w:val="18"/>
          <w:lang w:bidi="he-IL"/>
        </w:rPr>
        <w:t>κείμενα</w:t>
      </w:r>
      <w:r>
        <w:rPr>
          <w:rFonts w:ascii="Palatino Linotype" w:hAnsi="Palatino Linotype" w:cs="Arial"/>
          <w:szCs w:val="18"/>
          <w:lang w:bidi="he-IL"/>
        </w:rPr>
        <w:t xml:space="preserve"> </w:t>
      </w:r>
      <w:r w:rsidRPr="005415D3">
        <w:rPr>
          <w:rFonts w:ascii="Palatino Linotype" w:hAnsi="Palatino Linotype" w:cs="Arial"/>
          <w:i/>
          <w:szCs w:val="18"/>
          <w:lang w:bidi="he-IL"/>
        </w:rPr>
        <w:t>ζεκχοὺτ</w:t>
      </w:r>
      <w:r>
        <w:rPr>
          <w:rFonts w:ascii="Palatino Linotype" w:hAnsi="Palatino Linotype" w:cs="Arial"/>
          <w:i/>
          <w:szCs w:val="18"/>
          <w:lang w:bidi="he-IL"/>
        </w:rPr>
        <w:t xml:space="preserve"> </w:t>
      </w:r>
      <w:r w:rsidRPr="005415D3">
        <w:rPr>
          <w:rFonts w:ascii="Palatino Linotype" w:hAnsi="Palatino Linotype" w:cs="Arial"/>
          <w:i/>
          <w:szCs w:val="18"/>
          <w:lang w:bidi="he-IL"/>
        </w:rPr>
        <w:t>ἀβὸτ</w:t>
      </w:r>
      <w:r>
        <w:rPr>
          <w:rFonts w:ascii="Palatino Linotype" w:hAnsi="Palatino Linotype" w:cs="Arial"/>
          <w:szCs w:val="18"/>
          <w:lang w:bidi="he-IL"/>
        </w:rPr>
        <w:t xml:space="preserve"> </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ἀξιομισθία</w:t>
      </w:r>
      <w:r>
        <w:rPr>
          <w:rFonts w:ascii="Palatino Linotype" w:hAnsi="Palatino Linotype" w:cs="Arial"/>
          <w:szCs w:val="18"/>
          <w:lang w:bidi="he-IL"/>
        </w:rPr>
        <w:t xml:space="preserve"> </w:t>
      </w:r>
      <w:r w:rsidRPr="005415D3">
        <w:rPr>
          <w:rFonts w:ascii="Palatino Linotype" w:hAnsi="Palatino Linotype" w:cs="Arial"/>
          <w:szCs w:val="18"/>
          <w:lang w:bidi="he-IL"/>
        </w:rPr>
        <w:t>Πατέρων).</w:t>
      </w:r>
      <w:r>
        <w:rPr>
          <w:rFonts w:ascii="Palatino Linotype" w:hAnsi="Palatino Linotype" w:cs="Arial"/>
          <w:szCs w:val="18"/>
          <w:lang w:bidi="he-IL"/>
        </w:rPr>
        <w:t xml:space="preserve"> </w:t>
      </w:r>
      <w:r w:rsidRPr="005415D3">
        <w:rPr>
          <w:rFonts w:ascii="Palatino Linotype" w:hAnsi="Palatino Linotype" w:cs="Arial"/>
          <w:szCs w:val="18"/>
          <w:lang w:bidi="he-IL"/>
        </w:rPr>
        <w:t>Σύμφωνα</w:t>
      </w:r>
      <w:r>
        <w:rPr>
          <w:rFonts w:ascii="Palatino Linotype" w:hAnsi="Palatino Linotype" w:cs="Arial"/>
          <w:szCs w:val="18"/>
          <w:lang w:bidi="he-IL"/>
        </w:rPr>
        <w:t xml:space="preserve"> </w:t>
      </w:r>
      <w:r w:rsidRPr="005415D3">
        <w:rPr>
          <w:rFonts w:ascii="Palatino Linotype" w:hAnsi="Palatino Linotype" w:cs="Arial"/>
          <w:szCs w:val="18"/>
          <w:lang w:bidi="he-IL"/>
        </w:rPr>
        <w:t>μὲ</w:t>
      </w:r>
      <w:r>
        <w:rPr>
          <w:rFonts w:ascii="Palatino Linotype" w:hAnsi="Palatino Linotype" w:cs="Arial"/>
          <w:szCs w:val="18"/>
          <w:lang w:bidi="he-IL"/>
        </w:rPr>
        <w:t xml:space="preserve"> </w:t>
      </w:r>
      <w:r w:rsidRPr="005415D3">
        <w:rPr>
          <w:rFonts w:ascii="Palatino Linotype" w:hAnsi="Palatino Linotype" w:cs="Arial"/>
          <w:szCs w:val="18"/>
          <w:lang w:bidi="he-IL"/>
        </w:rPr>
        <w:t>τὸν</w:t>
      </w:r>
      <w:r>
        <w:rPr>
          <w:rFonts w:ascii="Palatino Linotype" w:hAnsi="Palatino Linotype" w:cs="Arial"/>
          <w:szCs w:val="18"/>
          <w:lang w:bidi="he-IL"/>
        </w:rPr>
        <w:t xml:space="preserve">  </w:t>
      </w:r>
      <w:r w:rsidRPr="005415D3">
        <w:rPr>
          <w:rFonts w:ascii="Palatino Linotype" w:hAnsi="Palatino Linotype" w:cs="Arial"/>
          <w:szCs w:val="18"/>
          <w:highlight w:val="yellow"/>
          <w:lang w:bidi="he-IL"/>
        </w:rPr>
        <w:t>Ἰουστίνο</w:t>
      </w:r>
      <w:r w:rsidRPr="005415D3">
        <w:rPr>
          <w:rFonts w:ascii="Palatino Linotype" w:hAnsi="Palatino Linotype" w:cs="Arial"/>
          <w:szCs w:val="18"/>
          <w:lang w:bidi="he-IL"/>
        </w:rPr>
        <w:t>,</w:t>
      </w:r>
      <w:r>
        <w:rPr>
          <w:rFonts w:ascii="Palatino Linotype" w:hAnsi="Palatino Linotype" w:cs="Arial"/>
          <w:szCs w:val="18"/>
          <w:lang w:bidi="he-IL"/>
        </w:rPr>
        <w:t xml:space="preserve"> </w:t>
      </w:r>
      <w:r w:rsidRPr="005415D3">
        <w:rPr>
          <w:rFonts w:ascii="Palatino Linotype" w:hAnsi="Palatino Linotype" w:cs="Arial"/>
          <w:szCs w:val="18"/>
          <w:lang w:bidi="he-IL"/>
        </w:rPr>
        <w:t>τὸ</w:t>
      </w:r>
      <w:r>
        <w:rPr>
          <w:rFonts w:ascii="Palatino Linotype" w:hAnsi="Palatino Linotype" w:cs="Arial"/>
          <w:szCs w:val="18"/>
          <w:lang w:bidi="he-IL"/>
        </w:rPr>
        <w:t xml:space="preserve"> </w:t>
      </w:r>
      <w:r w:rsidRPr="005415D3">
        <w:rPr>
          <w:rFonts w:ascii="Palatino Linotype" w:hAnsi="Palatino Linotype" w:cs="Arial"/>
          <w:szCs w:val="18"/>
          <w:lang w:bidi="he-IL"/>
        </w:rPr>
        <w:t>ὄνομα</w:t>
      </w:r>
      <w:r>
        <w:rPr>
          <w:rFonts w:ascii="Palatino Linotype" w:hAnsi="Palatino Linotype" w:cs="Arial"/>
          <w:szCs w:val="18"/>
          <w:lang w:bidi="he-IL"/>
        </w:rPr>
        <w:t xml:space="preserve"> </w:t>
      </w:r>
      <w:r w:rsidRPr="005415D3">
        <w:rPr>
          <w:rFonts w:ascii="Palatino Linotype" w:hAnsi="Palatino Linotype" w:cs="Arial"/>
          <w:szCs w:val="18"/>
          <w:lang w:bidi="he-IL"/>
        </w:rPr>
        <w:t>τοῦ</w:t>
      </w:r>
      <w:r>
        <w:rPr>
          <w:rFonts w:ascii="Palatino Linotype" w:hAnsi="Palatino Linotype" w:cs="Arial"/>
          <w:szCs w:val="18"/>
          <w:lang w:bidi="he-IL"/>
        </w:rPr>
        <w:t xml:space="preserve"> </w:t>
      </w:r>
      <w:r w:rsidRPr="005415D3">
        <w:rPr>
          <w:rFonts w:ascii="Palatino Linotype" w:hAnsi="Palatino Linotype" w:cs="Arial"/>
          <w:szCs w:val="18"/>
          <w:lang w:bidi="he-IL"/>
        </w:rPr>
        <w:t>Ἀβραὰμ</w:t>
      </w:r>
      <w:r>
        <w:rPr>
          <w:rFonts w:ascii="Palatino Linotype" w:hAnsi="Palatino Linotype" w:cs="Arial"/>
          <w:szCs w:val="18"/>
          <w:lang w:bidi="he-IL"/>
        </w:rPr>
        <w:t xml:space="preserve"> </w:t>
      </w:r>
      <w:r w:rsidRPr="005415D3">
        <w:rPr>
          <w:rFonts w:ascii="Palatino Linotype" w:hAnsi="Palatino Linotype" w:cs="Arial"/>
          <w:szCs w:val="18"/>
          <w:lang w:bidi="he-IL"/>
        </w:rPr>
        <w:t>ὅπως</w:t>
      </w:r>
      <w:r>
        <w:rPr>
          <w:rFonts w:ascii="Palatino Linotype" w:hAnsi="Palatino Linotype" w:cs="Arial"/>
          <w:szCs w:val="18"/>
          <w:lang w:bidi="he-IL"/>
        </w:rPr>
        <w:t xml:space="preserve"> </w:t>
      </w:r>
      <w:r w:rsidRPr="005415D3">
        <w:rPr>
          <w:rFonts w:ascii="Palatino Linotype" w:hAnsi="Palatino Linotype" w:cs="Arial"/>
          <w:szCs w:val="18"/>
          <w:lang w:bidi="he-IL"/>
        </w:rPr>
        <w:t>καὶ</w:t>
      </w:r>
      <w:r>
        <w:rPr>
          <w:rFonts w:ascii="Palatino Linotype" w:hAnsi="Palatino Linotype" w:cs="Arial"/>
          <w:szCs w:val="18"/>
          <w:lang w:bidi="he-IL"/>
        </w:rPr>
        <w:t xml:space="preserve"> </w:t>
      </w:r>
      <w:r w:rsidRPr="005415D3">
        <w:rPr>
          <w:rFonts w:ascii="Palatino Linotype" w:hAnsi="Palatino Linotype" w:cs="Arial"/>
          <w:szCs w:val="18"/>
          <w:lang w:bidi="he-IL"/>
        </w:rPr>
        <w:t>τῶν</w:t>
      </w:r>
      <w:r>
        <w:rPr>
          <w:rFonts w:ascii="Palatino Linotype" w:hAnsi="Palatino Linotype" w:cs="Arial"/>
          <w:szCs w:val="18"/>
          <w:lang w:bidi="he-IL"/>
        </w:rPr>
        <w:t xml:space="preserve"> </w:t>
      </w:r>
      <w:r w:rsidRPr="005415D3">
        <w:rPr>
          <w:rFonts w:ascii="Palatino Linotype" w:hAnsi="Palatino Linotype" w:cs="Arial"/>
          <w:szCs w:val="18"/>
          <w:lang w:bidi="he-IL"/>
        </w:rPr>
        <w:t>ἄλλων</w:t>
      </w:r>
      <w:r>
        <w:rPr>
          <w:rFonts w:ascii="Palatino Linotype" w:hAnsi="Palatino Linotype" w:cs="Arial"/>
          <w:szCs w:val="18"/>
          <w:lang w:bidi="he-IL"/>
        </w:rPr>
        <w:t xml:space="preserve"> </w:t>
      </w:r>
      <w:r w:rsidRPr="005415D3">
        <w:rPr>
          <w:rFonts w:ascii="Palatino Linotype" w:hAnsi="Palatino Linotype" w:cs="Arial"/>
          <w:szCs w:val="18"/>
          <w:lang w:bidi="he-IL"/>
        </w:rPr>
        <w:t>δύο</w:t>
      </w:r>
      <w:r>
        <w:rPr>
          <w:rFonts w:ascii="Palatino Linotype" w:hAnsi="Palatino Linotype" w:cs="Arial"/>
          <w:szCs w:val="18"/>
          <w:lang w:bidi="he-IL"/>
        </w:rPr>
        <w:t xml:space="preserve"> </w:t>
      </w:r>
      <w:r w:rsidRPr="005415D3">
        <w:rPr>
          <w:rFonts w:ascii="Palatino Linotype" w:hAnsi="Palatino Linotype" w:cs="Arial"/>
          <w:szCs w:val="18"/>
          <w:lang w:bidi="he-IL"/>
        </w:rPr>
        <w:t>πατριαρχῶν,</w:t>
      </w:r>
      <w:r>
        <w:rPr>
          <w:rFonts w:ascii="Palatino Linotype" w:hAnsi="Palatino Linotype" w:cs="Arial"/>
          <w:szCs w:val="18"/>
          <w:lang w:bidi="he-IL"/>
        </w:rPr>
        <w:t xml:space="preserve"> </w:t>
      </w:r>
      <w:r w:rsidRPr="005415D3">
        <w:rPr>
          <w:rFonts w:ascii="Palatino Linotype" w:hAnsi="Palatino Linotype" w:cs="Arial"/>
          <w:szCs w:val="18"/>
          <w:lang w:bidi="he-IL"/>
        </w:rPr>
        <w:t>ἦταν</w:t>
      </w:r>
      <w:r>
        <w:rPr>
          <w:rFonts w:ascii="Palatino Linotype" w:hAnsi="Palatino Linotype" w:cs="Arial"/>
          <w:szCs w:val="18"/>
          <w:lang w:bidi="he-IL"/>
        </w:rPr>
        <w:t xml:space="preserve"> </w:t>
      </w:r>
      <w:r w:rsidRPr="005415D3">
        <w:rPr>
          <w:rFonts w:ascii="Palatino Linotype" w:hAnsi="Palatino Linotype" w:cs="Arial"/>
          <w:szCs w:val="18"/>
          <w:lang w:bidi="he-IL"/>
        </w:rPr>
        <w:t>γνωστὸ</w:t>
      </w:r>
      <w:r>
        <w:rPr>
          <w:rFonts w:ascii="Palatino Linotype" w:hAnsi="Palatino Linotype" w:cs="Arial"/>
          <w:szCs w:val="18"/>
          <w:lang w:bidi="he-IL"/>
        </w:rPr>
        <w:t xml:space="preserve"> </w:t>
      </w:r>
      <w:r w:rsidRPr="005415D3">
        <w:rPr>
          <w:rFonts w:ascii="Palatino Linotype" w:hAnsi="Palatino Linotype" w:cs="Arial"/>
          <w:szCs w:val="18"/>
          <w:lang w:bidi="he-IL"/>
        </w:rPr>
        <w:t>γιὰ</w:t>
      </w:r>
      <w:r>
        <w:rPr>
          <w:rFonts w:ascii="Palatino Linotype" w:hAnsi="Palatino Linotype" w:cs="Arial"/>
          <w:szCs w:val="18"/>
          <w:lang w:bidi="he-IL"/>
        </w:rPr>
        <w:t xml:space="preserve"> </w:t>
      </w:r>
      <w:r w:rsidRPr="005415D3">
        <w:rPr>
          <w:rFonts w:ascii="Palatino Linotype" w:hAnsi="Palatino Linotype" w:cs="Arial"/>
          <w:szCs w:val="18"/>
          <w:lang w:bidi="he-IL"/>
        </w:rPr>
        <w:t>τὴν</w:t>
      </w:r>
      <w:r>
        <w:rPr>
          <w:rFonts w:ascii="Palatino Linotype" w:hAnsi="Palatino Linotype" w:cs="Arial"/>
          <w:szCs w:val="18"/>
          <w:lang w:bidi="he-IL"/>
        </w:rPr>
        <w:t xml:space="preserve"> </w:t>
      </w:r>
      <w:r w:rsidRPr="005415D3">
        <w:rPr>
          <w:rFonts w:ascii="Palatino Linotype" w:hAnsi="Palatino Linotype" w:cs="Arial"/>
          <w:szCs w:val="18"/>
          <w:lang w:bidi="he-IL"/>
        </w:rPr>
        <w:t>ἐξορκιστικὴ</w:t>
      </w:r>
      <w:r>
        <w:rPr>
          <w:rFonts w:ascii="Palatino Linotype" w:hAnsi="Palatino Linotype" w:cs="Arial"/>
          <w:szCs w:val="18"/>
          <w:lang w:bidi="he-IL"/>
        </w:rPr>
        <w:t xml:space="preserve"> </w:t>
      </w:r>
      <w:r w:rsidRPr="005415D3">
        <w:rPr>
          <w:rFonts w:ascii="Palatino Linotype" w:hAnsi="Palatino Linotype" w:cs="Arial"/>
          <w:szCs w:val="18"/>
          <w:lang w:bidi="he-IL"/>
        </w:rPr>
        <w:t>του</w:t>
      </w:r>
      <w:r>
        <w:rPr>
          <w:rFonts w:ascii="Palatino Linotype" w:hAnsi="Palatino Linotype" w:cs="Arial"/>
          <w:szCs w:val="18"/>
          <w:lang w:bidi="he-IL"/>
        </w:rPr>
        <w:t xml:space="preserve"> </w:t>
      </w:r>
      <w:r w:rsidRPr="005415D3">
        <w:rPr>
          <w:rFonts w:ascii="Palatino Linotype" w:hAnsi="Palatino Linotype" w:cs="Arial"/>
          <w:szCs w:val="18"/>
          <w:lang w:bidi="he-IL"/>
        </w:rPr>
        <w:t>δύναμη</w:t>
      </w:r>
      <w:r>
        <w:rPr>
          <w:rFonts w:ascii="Palatino Linotype" w:hAnsi="Palatino Linotype" w:cs="Arial"/>
          <w:szCs w:val="18"/>
          <w:lang w:bidi="he-IL"/>
        </w:rPr>
        <w:t xml:space="preserve">  </w:t>
      </w:r>
      <w:r w:rsidRPr="005415D3">
        <w:rPr>
          <w:rFonts w:ascii="Palatino Linotype" w:hAnsi="Palatino Linotype" w:cs="Arial"/>
          <w:szCs w:val="18"/>
          <w:lang w:bidi="he-IL"/>
        </w:rPr>
        <w:t>(</w:t>
      </w:r>
      <w:r w:rsidRPr="005415D3">
        <w:rPr>
          <w:rFonts w:ascii="Palatino Linotype" w:hAnsi="Palatino Linotype" w:cs="Arial"/>
          <w:i/>
          <w:szCs w:val="18"/>
          <w:lang w:bidi="he-IL"/>
        </w:rPr>
        <w:t>Διάλ.</w:t>
      </w:r>
      <w:r>
        <w:rPr>
          <w:rFonts w:ascii="Palatino Linotype" w:hAnsi="Palatino Linotype" w:cs="Arial"/>
          <w:szCs w:val="18"/>
          <w:lang w:bidi="he-IL"/>
        </w:rPr>
        <w:t xml:space="preserve"> </w:t>
      </w:r>
      <w:r w:rsidRPr="005415D3">
        <w:rPr>
          <w:rFonts w:ascii="Palatino Linotype" w:hAnsi="Palatino Linotype" w:cs="Arial"/>
          <w:szCs w:val="18"/>
          <w:lang w:bidi="he-IL"/>
        </w:rPr>
        <w:t>85.3).</w:t>
      </w:r>
    </w:p>
    <w:p w:rsidR="00C55A98"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Arial"/>
          <w:lang w:bidi="he-IL"/>
        </w:rPr>
      </w:pPr>
      <w:r w:rsidRPr="005415D3">
        <w:rPr>
          <w:rFonts w:ascii="Palatino Linotype" w:hAnsi="Palatino Linotype" w:cs="Arial"/>
          <w:lang w:bidi="he-IL"/>
        </w:rPr>
        <w:lastRenderedPageBreak/>
        <w:t>Οἱ</w:t>
      </w:r>
      <w:r>
        <w:rPr>
          <w:rFonts w:ascii="Palatino Linotype" w:hAnsi="Palatino Linotype" w:cs="Arial"/>
          <w:lang w:bidi="he-IL"/>
        </w:rPr>
        <w:t xml:space="preserve"> </w:t>
      </w:r>
      <w:r w:rsidRPr="005415D3">
        <w:rPr>
          <w:rFonts w:ascii="Palatino Linotype" w:hAnsi="Palatino Linotype" w:cs="Arial"/>
          <w:lang w:bidi="he-IL"/>
        </w:rPr>
        <w:t>Πατέρες</w:t>
      </w:r>
      <w:r w:rsidRPr="005415D3">
        <w:rPr>
          <w:rStyle w:val="a5"/>
          <w:rFonts w:cs="Arial"/>
          <w:lang w:bidi="he-IL"/>
        </w:rPr>
        <w:footnoteReference w:id="294"/>
      </w:r>
      <w:r w:rsidRPr="005415D3">
        <w:rPr>
          <w:rFonts w:ascii="Palatino Linotype" w:hAnsi="Palatino Linotype" w:cs="Arial"/>
          <w:lang w:bidi="he-IL"/>
        </w:rPr>
        <w:t>,</w:t>
      </w:r>
      <w:r>
        <w:rPr>
          <w:rFonts w:ascii="Palatino Linotype" w:hAnsi="Palatino Linotype" w:cs="Arial"/>
          <w:lang w:bidi="he-IL"/>
        </w:rPr>
        <w:t xml:space="preserve"> </w:t>
      </w:r>
      <w:r w:rsidRPr="005415D3">
        <w:rPr>
          <w:rFonts w:ascii="Palatino Linotype" w:hAnsi="Palatino Linotype" w:cs="Arial"/>
          <w:lang w:bidi="he-IL"/>
        </w:rPr>
        <w:t>ἔχοντας</w:t>
      </w:r>
      <w:r>
        <w:rPr>
          <w:rFonts w:ascii="Palatino Linotype" w:hAnsi="Palatino Linotype" w:cs="Arial"/>
          <w:lang w:bidi="he-IL"/>
        </w:rPr>
        <w:t xml:space="preserve"> </w:t>
      </w:r>
      <w:r w:rsidRPr="005415D3">
        <w:rPr>
          <w:rFonts w:ascii="Palatino Linotype" w:hAnsi="Palatino Linotype" w:cs="Arial"/>
          <w:lang w:bidi="he-IL"/>
        </w:rPr>
        <w:t>σπουδάσει</w:t>
      </w:r>
      <w:r>
        <w:rPr>
          <w:rFonts w:ascii="Palatino Linotype" w:hAnsi="Palatino Linotype" w:cs="Arial"/>
          <w:lang w:bidi="he-IL"/>
        </w:rPr>
        <w:t xml:space="preserve"> </w:t>
      </w:r>
      <w:r w:rsidRPr="005415D3">
        <w:rPr>
          <w:rFonts w:ascii="Palatino Linotype" w:hAnsi="Palatino Linotype" w:cs="Arial"/>
          <w:lang w:bidi="he-IL"/>
        </w:rPr>
        <w:t>ῥητορική,</w:t>
      </w:r>
      <w:r>
        <w:rPr>
          <w:rFonts w:ascii="Palatino Linotype" w:hAnsi="Palatino Linotype" w:cs="Arial"/>
          <w:lang w:bidi="he-IL"/>
        </w:rPr>
        <w:t xml:space="preserve"> </w:t>
      </w:r>
      <w:r w:rsidRPr="005415D3">
        <w:rPr>
          <w:rFonts w:ascii="Palatino Linotype" w:hAnsi="Palatino Linotype" w:cs="Arial"/>
          <w:lang w:bidi="he-IL"/>
        </w:rPr>
        <w:t>μποροῦσαν</w:t>
      </w:r>
      <w:r>
        <w:rPr>
          <w:rFonts w:ascii="Palatino Linotype" w:hAnsi="Palatino Linotype" w:cs="Arial"/>
          <w:lang w:bidi="he-IL"/>
        </w:rPr>
        <w:t xml:space="preserve"> </w:t>
      </w:r>
      <w:r w:rsidRPr="005415D3">
        <w:rPr>
          <w:rFonts w:ascii="Palatino Linotype" w:hAnsi="Palatino Linotype" w:cs="Arial"/>
          <w:lang w:bidi="he-IL"/>
        </w:rPr>
        <w:t>λεπτομερῶς</w:t>
      </w:r>
      <w:r>
        <w:rPr>
          <w:rFonts w:ascii="Palatino Linotype" w:hAnsi="Palatino Linotype" w:cs="Arial"/>
          <w:lang w:bidi="he-IL"/>
        </w:rPr>
        <w:t xml:space="preserve"> </w:t>
      </w:r>
      <w:r w:rsidRPr="005415D3">
        <w:rPr>
          <w:rFonts w:ascii="Palatino Linotype" w:hAnsi="Palatino Linotype" w:cs="Arial"/>
          <w:lang w:bidi="he-IL"/>
        </w:rPr>
        <w:t>νὰ</w:t>
      </w:r>
      <w:r>
        <w:rPr>
          <w:rFonts w:ascii="Palatino Linotype" w:hAnsi="Palatino Linotype" w:cs="Arial"/>
          <w:lang w:bidi="he-IL"/>
        </w:rPr>
        <w:t xml:space="preserve"> </w:t>
      </w:r>
      <w:r w:rsidRPr="005415D3">
        <w:rPr>
          <w:rFonts w:ascii="Palatino Linotype" w:hAnsi="Palatino Linotype" w:cs="Arial"/>
          <w:lang w:bidi="he-IL"/>
        </w:rPr>
        <w:t>ἀναδομήσουν</w:t>
      </w:r>
      <w:r>
        <w:rPr>
          <w:rFonts w:ascii="Palatino Linotype" w:hAnsi="Palatino Linotype" w:cs="Arial"/>
          <w:lang w:bidi="he-IL"/>
        </w:rPr>
        <w:t xml:space="preserve"> </w:t>
      </w:r>
      <w:r w:rsidRPr="005415D3">
        <w:rPr>
          <w:rFonts w:ascii="Palatino Linotype" w:hAnsi="Palatino Linotype" w:cs="Arial"/>
          <w:lang w:bidi="he-IL"/>
        </w:rPr>
        <w:t>τὶς</w:t>
      </w:r>
      <w:r>
        <w:rPr>
          <w:rFonts w:ascii="Palatino Linotype" w:hAnsi="Palatino Linotype" w:cs="Arial"/>
          <w:lang w:bidi="he-IL"/>
        </w:rPr>
        <w:t xml:space="preserve"> </w:t>
      </w:r>
      <w:r w:rsidRPr="005415D3">
        <w:rPr>
          <w:rFonts w:ascii="Palatino Linotype" w:hAnsi="Palatino Linotype" w:cs="Arial"/>
          <w:lang w:bidi="he-IL"/>
        </w:rPr>
        <w:t>προκλήσεις</w:t>
      </w:r>
      <w:r>
        <w:rPr>
          <w:rFonts w:ascii="Palatino Linotype" w:hAnsi="Palatino Linotype" w:cs="Arial"/>
          <w:lang w:bidi="he-IL"/>
        </w:rPr>
        <w:t xml:space="preserve"> </w:t>
      </w:r>
      <w:r w:rsidRPr="005415D3">
        <w:rPr>
          <w:rFonts w:ascii="Palatino Linotype" w:hAnsi="Palatino Linotype" w:cs="Arial"/>
          <w:lang w:bidi="he-IL"/>
        </w:rPr>
        <w:t>στὶς</w:t>
      </w:r>
      <w:r>
        <w:rPr>
          <w:rFonts w:ascii="Palatino Linotype" w:hAnsi="Palatino Linotype" w:cs="Arial"/>
          <w:lang w:bidi="he-IL"/>
        </w:rPr>
        <w:t xml:space="preserve"> </w:t>
      </w:r>
      <w:r w:rsidRPr="005415D3">
        <w:rPr>
          <w:rFonts w:ascii="Palatino Linotype" w:hAnsi="Palatino Linotype" w:cs="Arial"/>
          <w:lang w:bidi="he-IL"/>
        </w:rPr>
        <w:t>ὁποῖες</w:t>
      </w:r>
      <w:r>
        <w:rPr>
          <w:rFonts w:ascii="Palatino Linotype" w:hAnsi="Palatino Linotype" w:cs="Arial"/>
          <w:lang w:bidi="he-IL"/>
        </w:rPr>
        <w:t xml:space="preserve"> </w:t>
      </w:r>
      <w:r w:rsidRPr="005415D3">
        <w:rPr>
          <w:rFonts w:ascii="Palatino Linotype" w:hAnsi="Palatino Linotype" w:cs="Arial"/>
          <w:lang w:bidi="he-IL"/>
        </w:rPr>
        <w:t>ἀπαντᾷ</w:t>
      </w:r>
      <w:r>
        <w:rPr>
          <w:rFonts w:ascii="Palatino Linotype" w:hAnsi="Palatino Linotype" w:cs="Arial"/>
          <w:lang w:bidi="he-IL"/>
        </w:rPr>
        <w:t xml:space="preserve"> </w:t>
      </w:r>
      <w:r w:rsidRPr="005415D3">
        <w:rPr>
          <w:rFonts w:ascii="Palatino Linotype" w:hAnsi="Palatino Linotype" w:cs="Arial"/>
          <w:lang w:bidi="he-IL"/>
        </w:rPr>
        <w:t>ἡ</w:t>
      </w:r>
      <w:r>
        <w:rPr>
          <w:rFonts w:ascii="Palatino Linotype" w:hAnsi="Palatino Linotype" w:cs="Arial"/>
          <w:lang w:bidi="he-IL"/>
        </w:rPr>
        <w:t xml:space="preserve"> </w:t>
      </w:r>
      <w:r w:rsidRPr="005415D3">
        <w:rPr>
          <w:rFonts w:ascii="Palatino Linotype" w:hAnsi="Palatino Linotype" w:cs="Arial"/>
          <w:lang w:bidi="he-IL"/>
        </w:rPr>
        <w:t>παροῦσα</w:t>
      </w:r>
      <w:r>
        <w:rPr>
          <w:rFonts w:ascii="Palatino Linotype" w:hAnsi="Palatino Linotype" w:cs="Arial"/>
          <w:lang w:bidi="he-IL"/>
        </w:rPr>
        <w:t xml:space="preserve"> </w:t>
      </w:r>
      <w:r w:rsidRPr="005415D3">
        <w:rPr>
          <w:rFonts w:ascii="Palatino Linotype" w:hAnsi="Palatino Linotype" w:cs="Arial"/>
          <w:lang w:bidi="he-IL"/>
        </w:rPr>
        <w:t>ἑνότητα.</w:t>
      </w:r>
      <w:r>
        <w:rPr>
          <w:rFonts w:ascii="Palatino Linotype" w:hAnsi="Palatino Linotype" w:cs="Arial"/>
          <w:lang w:bidi="he-IL"/>
        </w:rPr>
        <w:t xml:space="preserve"> </w:t>
      </w:r>
      <w:r w:rsidRPr="005415D3">
        <w:rPr>
          <w:rFonts w:ascii="Palatino Linotype" w:hAnsi="Palatino Linotype" w:cs="Arial"/>
          <w:lang w:bidi="he-IL"/>
        </w:rPr>
        <w:t>Στὸν</w:t>
      </w:r>
      <w:r>
        <w:rPr>
          <w:rFonts w:ascii="Palatino Linotype" w:hAnsi="Palatino Linotype" w:cs="Arial"/>
          <w:lang w:bidi="he-IL"/>
        </w:rPr>
        <w:t xml:space="preserve"> </w:t>
      </w:r>
      <w:r w:rsidRPr="005415D3">
        <w:rPr>
          <w:rFonts w:ascii="Palatino Linotype" w:hAnsi="Palatino Linotype" w:cs="Arial"/>
          <w:lang w:bidi="he-IL"/>
        </w:rPr>
        <w:t>πίνακα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ἀκολουθεῖ</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ἰδίως</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πρώτη</w:t>
      </w:r>
      <w:r>
        <w:rPr>
          <w:rFonts w:ascii="Palatino Linotype" w:hAnsi="Palatino Linotype" w:cs="Arial"/>
          <w:lang w:bidi="he-IL"/>
        </w:rPr>
        <w:t xml:space="preserve"> </w:t>
      </w:r>
      <w:r w:rsidRPr="005415D3">
        <w:rPr>
          <w:rFonts w:ascii="Palatino Linotype" w:hAnsi="Palatino Linotype" w:cs="Arial"/>
          <w:lang w:bidi="he-IL"/>
        </w:rPr>
        <w:t>στήλη</w:t>
      </w:r>
      <w:r>
        <w:rPr>
          <w:rFonts w:ascii="Palatino Linotype" w:hAnsi="Palatino Linotype" w:cs="Arial"/>
          <w:lang w:bidi="he-IL"/>
        </w:rPr>
        <w:t xml:space="preserve"> </w:t>
      </w:r>
      <w:r w:rsidRPr="005415D3">
        <w:rPr>
          <w:rFonts w:ascii="Palatino Linotype" w:hAnsi="Palatino Linotype" w:cs="Arial"/>
          <w:lang w:bidi="he-IL"/>
        </w:rPr>
        <w:t>παρατίθενται</w:t>
      </w:r>
      <w:r>
        <w:rPr>
          <w:rFonts w:ascii="Palatino Linotype" w:hAnsi="Palatino Linotype" w:cs="Arial"/>
          <w:lang w:bidi="he-IL"/>
        </w:rPr>
        <w:t xml:space="preserve"> </w:t>
      </w:r>
      <w:r w:rsidRPr="005415D3">
        <w:rPr>
          <w:rFonts w:ascii="Palatino Linotype" w:hAnsi="Palatino Linotype" w:cs="Arial"/>
          <w:lang w:bidi="he-IL"/>
        </w:rPr>
        <w:t>οἱ</w:t>
      </w:r>
      <w:r>
        <w:rPr>
          <w:rFonts w:ascii="Palatino Linotype" w:hAnsi="Palatino Linotype" w:cs="Arial"/>
          <w:lang w:bidi="he-IL"/>
        </w:rPr>
        <w:t xml:space="preserve"> </w:t>
      </w:r>
      <w:r w:rsidRPr="005415D3">
        <w:rPr>
          <w:rFonts w:ascii="Palatino Linotype" w:hAnsi="Palatino Linotype" w:cs="Arial"/>
          <w:lang w:bidi="he-IL"/>
        </w:rPr>
        <w:t>πιθανὲς</w:t>
      </w:r>
      <w:r>
        <w:rPr>
          <w:rFonts w:ascii="Palatino Linotype" w:hAnsi="Palatino Linotype" w:cs="Arial"/>
          <w:lang w:bidi="he-IL"/>
        </w:rPr>
        <w:t xml:space="preserve"> </w:t>
      </w:r>
      <w:r w:rsidRPr="005415D3">
        <w:rPr>
          <w:rFonts w:ascii="Palatino Linotype" w:hAnsi="Palatino Linotype" w:cs="Arial"/>
          <w:lang w:bidi="he-IL"/>
        </w:rPr>
        <w:t>ἐρωτήσεις</w:t>
      </w:r>
      <w:r>
        <w:rPr>
          <w:rFonts w:ascii="Palatino Linotype" w:hAnsi="Palatino Linotype" w:cs="Arial"/>
          <w:lang w:bidi="he-IL"/>
        </w:rPr>
        <w:t xml:space="preserve"> </w:t>
      </w:r>
      <w:r w:rsidRPr="005415D3">
        <w:rPr>
          <w:rFonts w:ascii="Palatino Linotype" w:hAnsi="Palatino Linotype" w:cs="Arial"/>
          <w:lang w:bidi="he-IL"/>
        </w:rPr>
        <w:t>τῶν</w:t>
      </w:r>
      <w:r>
        <w:rPr>
          <w:rFonts w:ascii="Palatino Linotype" w:hAnsi="Palatino Linotype" w:cs="Arial"/>
          <w:lang w:bidi="he-IL"/>
        </w:rPr>
        <w:t xml:space="preserve"> </w:t>
      </w:r>
      <w:r w:rsidRPr="005415D3">
        <w:rPr>
          <w:rFonts w:ascii="Palatino Linotype" w:hAnsi="Palatino Linotype" w:cs="Arial"/>
          <w:lang w:bidi="he-IL"/>
        </w:rPr>
        <w:t>ἀποδεκτῶν</w:t>
      </w:r>
      <w:r>
        <w:rPr>
          <w:rFonts w:ascii="Palatino Linotype" w:hAnsi="Palatino Linotype" w:cs="Arial"/>
          <w:lang w:bidi="he-IL"/>
        </w:rPr>
        <w:t xml:space="preserve"> </w:t>
      </w:r>
      <w:r w:rsidRPr="005415D3">
        <w:rPr>
          <w:rFonts w:ascii="Palatino Linotype" w:hAnsi="Palatino Linotype" w:cs="Arial"/>
          <w:lang w:bidi="he-IL"/>
        </w:rPr>
        <w:t>ἢ</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ἐρωτήματα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τέθηκαν</w:t>
      </w:r>
      <w:r>
        <w:rPr>
          <w:rFonts w:ascii="Palatino Linotype" w:hAnsi="Palatino Linotype" w:cs="Arial"/>
          <w:lang w:bidi="he-IL"/>
        </w:rPr>
        <w:t xml:space="preserve"> </w:t>
      </w:r>
      <w:r w:rsidRPr="005415D3">
        <w:rPr>
          <w:rFonts w:ascii="Palatino Linotype" w:hAnsi="Palatino Linotype" w:cs="Arial"/>
          <w:lang w:bidi="he-IL"/>
        </w:rPr>
        <w:t>ἀπὸ</w:t>
      </w:r>
      <w:r>
        <w:rPr>
          <w:rFonts w:ascii="Palatino Linotype" w:hAnsi="Palatino Linotype" w:cs="Arial"/>
          <w:lang w:bidi="he-IL"/>
        </w:rPr>
        <w:t xml:space="preserve"> </w:t>
      </w:r>
      <w:r w:rsidRPr="005415D3">
        <w:rPr>
          <w:rFonts w:ascii="Palatino Linotype" w:hAnsi="Palatino Linotype" w:cs="Arial"/>
          <w:lang w:bidi="he-IL"/>
        </w:rPr>
        <w:t>τοὺς</w:t>
      </w:r>
      <w:r>
        <w:rPr>
          <w:rFonts w:ascii="Palatino Linotype" w:hAnsi="Palatino Linotype" w:cs="Arial"/>
          <w:lang w:bidi="he-IL"/>
        </w:rPr>
        <w:t xml:space="preserve"> </w:t>
      </w:r>
      <w:r w:rsidRPr="005415D3">
        <w:rPr>
          <w:rFonts w:ascii="Palatino Linotype" w:hAnsi="Palatino Linotype" w:cs="Arial"/>
          <w:lang w:bidi="he-IL"/>
        </w:rPr>
        <w:t>ἀντιπάλους</w:t>
      </w:r>
      <w:r>
        <w:rPr>
          <w:rFonts w:ascii="Palatino Linotype" w:hAnsi="Palatino Linotype" w:cs="Arial"/>
          <w:lang w:bidi="he-IL"/>
        </w:rPr>
        <w:t xml:space="preserve"> </w:t>
      </w:r>
      <w:r w:rsidRPr="005415D3">
        <w:rPr>
          <w:rFonts w:ascii="Palatino Linotype" w:hAnsi="Palatino Linotype" w:cs="Arial"/>
          <w:lang w:bidi="he-IL"/>
        </w:rPr>
        <w:t>βάσει</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ὑπομνήματος</w:t>
      </w:r>
      <w:r>
        <w:rPr>
          <w:rFonts w:ascii="Palatino Linotype" w:hAnsi="Palatino Linotype" w:cs="Arial"/>
          <w:lang w:bidi="he-IL"/>
        </w:rPr>
        <w:t xml:space="preserve"> </w:t>
      </w:r>
      <w:r w:rsidRPr="005415D3">
        <w:rPr>
          <w:rFonts w:ascii="Palatino Linotype" w:hAnsi="Palatino Linotype" w:cs="Arial"/>
          <w:lang w:bidi="he-IL"/>
        </w:rPr>
        <w:t>τοῦ</w:t>
      </w:r>
      <w:r>
        <w:rPr>
          <w:rFonts w:ascii="Palatino Linotype" w:hAnsi="Palatino Linotype" w:cs="Arial"/>
          <w:lang w:bidi="he-IL"/>
        </w:rPr>
        <w:t xml:space="preserve"> </w:t>
      </w:r>
      <w:r w:rsidRPr="005415D3">
        <w:rPr>
          <w:rFonts w:ascii="Palatino Linotype" w:hAnsi="Palatino Linotype" w:cs="Arial"/>
          <w:lang w:bidi="he-IL"/>
        </w:rPr>
        <w:t>Ι.</w:t>
      </w:r>
      <w:r>
        <w:rPr>
          <w:rFonts w:ascii="Palatino Linotype" w:hAnsi="Palatino Linotype" w:cs="Arial"/>
          <w:lang w:bidi="he-IL"/>
        </w:rPr>
        <w:t xml:space="preserve"> </w:t>
      </w:r>
      <w:r w:rsidRPr="005415D3">
        <w:rPr>
          <w:rFonts w:ascii="Palatino Linotype" w:hAnsi="Palatino Linotype" w:cs="Arial"/>
          <w:lang w:bidi="he-IL"/>
        </w:rPr>
        <w:t>Χρυσοστόμου.</w:t>
      </w:r>
      <w:r>
        <w:rPr>
          <w:rFonts w:ascii="Palatino Linotype" w:hAnsi="Palatino Linotype" w:cs="Arial"/>
          <w:lang w:bidi="he-IL"/>
        </w:rPr>
        <w:t xml:space="preserve"> </w:t>
      </w:r>
      <w:r w:rsidRPr="005415D3">
        <w:rPr>
          <w:rFonts w:ascii="Palatino Linotype" w:hAnsi="Palatino Linotype" w:cs="Arial"/>
          <w:lang w:bidi="he-IL"/>
        </w:rPr>
        <w:t>Στὴ</w:t>
      </w:r>
      <w:r>
        <w:rPr>
          <w:rFonts w:ascii="Palatino Linotype" w:hAnsi="Palatino Linotype" w:cs="Arial"/>
          <w:lang w:bidi="he-IL"/>
        </w:rPr>
        <w:t xml:space="preserve"> </w:t>
      </w:r>
      <w:r w:rsidRPr="005415D3">
        <w:rPr>
          <w:rFonts w:ascii="Palatino Linotype" w:hAnsi="Palatino Linotype" w:cs="Arial"/>
          <w:lang w:bidi="he-IL"/>
        </w:rPr>
        <w:t>δεύτερη</w:t>
      </w:r>
      <w:r>
        <w:rPr>
          <w:rFonts w:ascii="Palatino Linotype" w:hAnsi="Palatino Linotype" w:cs="Arial"/>
          <w:lang w:bidi="he-IL"/>
        </w:rPr>
        <w:t xml:space="preserve"> </w:t>
      </w:r>
      <w:r w:rsidRPr="005415D3">
        <w:rPr>
          <w:rFonts w:ascii="Palatino Linotype" w:hAnsi="Palatino Linotype" w:cs="Arial"/>
          <w:lang w:bidi="he-IL"/>
        </w:rPr>
        <w:t>στήλη</w:t>
      </w:r>
      <w:r>
        <w:rPr>
          <w:rFonts w:ascii="Palatino Linotype" w:hAnsi="Palatino Linotype" w:cs="Arial"/>
          <w:lang w:bidi="he-IL"/>
        </w:rPr>
        <w:t xml:space="preserve"> </w:t>
      </w:r>
      <w:r w:rsidRPr="005415D3">
        <w:rPr>
          <w:rFonts w:ascii="Palatino Linotype" w:hAnsi="Palatino Linotype" w:cs="Arial"/>
          <w:lang w:bidi="he-IL"/>
        </w:rPr>
        <w:t>ἐπισημαίνονται</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βασικὰ</w:t>
      </w:r>
      <w:r>
        <w:rPr>
          <w:rFonts w:ascii="Palatino Linotype" w:hAnsi="Palatino Linotype" w:cs="Arial"/>
          <w:lang w:bidi="he-IL"/>
        </w:rPr>
        <w:t xml:space="preserve"> </w:t>
      </w:r>
      <w:r w:rsidRPr="005415D3">
        <w:rPr>
          <w:rFonts w:ascii="Palatino Linotype" w:hAnsi="Palatino Linotype" w:cs="Arial"/>
          <w:lang w:bidi="he-IL"/>
        </w:rPr>
        <w:t>θέματα</w:t>
      </w:r>
      <w:r>
        <w:rPr>
          <w:rFonts w:ascii="Palatino Linotype" w:hAnsi="Palatino Linotype" w:cs="Arial"/>
          <w:lang w:bidi="he-IL"/>
        </w:rPr>
        <w:t xml:space="preserve"> </w:t>
      </w:r>
      <w:r w:rsidRPr="005415D3">
        <w:rPr>
          <w:rFonts w:ascii="Palatino Linotype" w:hAnsi="Palatino Linotype" w:cs="Arial"/>
          <w:lang w:bidi="he-IL"/>
        </w:rPr>
        <w:t>τῆς</w:t>
      </w:r>
      <w:r>
        <w:rPr>
          <w:rFonts w:ascii="Palatino Linotype" w:hAnsi="Palatino Linotype" w:cs="Arial"/>
          <w:lang w:bidi="he-IL"/>
        </w:rPr>
        <w:t xml:space="preserve"> </w:t>
      </w:r>
      <w:r w:rsidRPr="005415D3">
        <w:rPr>
          <w:rFonts w:ascii="Palatino Linotype" w:hAnsi="Palatino Linotype" w:cs="Arial"/>
          <w:lang w:bidi="he-IL"/>
        </w:rPr>
        <w:t>ἑνότητας</w:t>
      </w:r>
      <w:r>
        <w:rPr>
          <w:rFonts w:ascii="Palatino Linotype" w:hAnsi="Palatino Linotype" w:cs="Arial"/>
          <w:lang w:bidi="he-IL"/>
        </w:rPr>
        <w:t xml:space="preserve"> </w:t>
      </w:r>
      <w:r w:rsidRPr="005415D3">
        <w:rPr>
          <w:rFonts w:ascii="Palatino Linotype" w:hAnsi="Palatino Linotype" w:cs="Arial"/>
          <w:lang w:bidi="he-IL"/>
        </w:rPr>
        <w:t>Β</w:t>
      </w:r>
      <w:r>
        <w:rPr>
          <w:rFonts w:ascii="Palatino Linotype" w:hAnsi="Palatino Linotype" w:cs="Arial"/>
          <w:lang w:bidi="he-IL"/>
        </w:rPr>
        <w:t xml:space="preserve"> </w:t>
      </w:r>
      <w:r w:rsidRPr="005415D3">
        <w:rPr>
          <w:rFonts w:ascii="Palatino Linotype" w:hAnsi="Palatino Linotype" w:cs="Arial"/>
          <w:lang w:bidi="he-IL"/>
        </w:rPr>
        <w:t>καὶ</w:t>
      </w:r>
      <w:r>
        <w:rPr>
          <w:rFonts w:ascii="Palatino Linotype" w:hAnsi="Palatino Linotype" w:cs="Arial"/>
          <w:lang w:bidi="he-IL"/>
        </w:rPr>
        <w:t xml:space="preserve"> </w:t>
      </w:r>
      <w:r w:rsidRPr="005415D3">
        <w:rPr>
          <w:rFonts w:ascii="Palatino Linotype" w:hAnsi="Palatino Linotype" w:cs="Arial"/>
          <w:lang w:bidi="he-IL"/>
        </w:rPr>
        <w:t>στὴν</w:t>
      </w:r>
      <w:r>
        <w:rPr>
          <w:rFonts w:ascii="Palatino Linotype" w:hAnsi="Palatino Linotype" w:cs="Arial"/>
          <w:lang w:bidi="he-IL"/>
        </w:rPr>
        <w:t xml:space="preserve"> </w:t>
      </w:r>
      <w:r w:rsidRPr="005415D3">
        <w:rPr>
          <w:rFonts w:ascii="Palatino Linotype" w:hAnsi="Palatino Linotype" w:cs="Arial"/>
          <w:lang w:bidi="he-IL"/>
        </w:rPr>
        <w:t>τρίτη</w:t>
      </w:r>
      <w:r>
        <w:rPr>
          <w:rFonts w:ascii="Palatino Linotype" w:hAnsi="Palatino Linotype" w:cs="Arial"/>
          <w:lang w:bidi="he-IL"/>
        </w:rPr>
        <w:t xml:space="preserve"> </w:t>
      </w:r>
      <w:r w:rsidRPr="005415D3">
        <w:rPr>
          <w:rFonts w:ascii="Palatino Linotype" w:hAnsi="Palatino Linotype" w:cs="Arial"/>
          <w:lang w:bidi="he-IL"/>
        </w:rPr>
        <w:t>τὰ</w:t>
      </w:r>
      <w:r>
        <w:rPr>
          <w:rFonts w:ascii="Palatino Linotype" w:hAnsi="Palatino Linotype" w:cs="Arial"/>
          <w:lang w:bidi="he-IL"/>
        </w:rPr>
        <w:t xml:space="preserve"> </w:t>
      </w:r>
      <w:r w:rsidRPr="005415D3">
        <w:rPr>
          <w:rFonts w:ascii="Palatino Linotype" w:hAnsi="Palatino Linotype" w:cs="Arial"/>
          <w:lang w:bidi="he-IL"/>
        </w:rPr>
        <w:t>βιβλικὰ</w:t>
      </w:r>
      <w:r>
        <w:rPr>
          <w:rFonts w:ascii="Palatino Linotype" w:hAnsi="Palatino Linotype" w:cs="Arial"/>
          <w:lang w:bidi="he-IL"/>
        </w:rPr>
        <w:t xml:space="preserve"> </w:t>
      </w:r>
      <w:r w:rsidRPr="005415D3">
        <w:rPr>
          <w:rFonts w:ascii="Palatino Linotype" w:hAnsi="Palatino Linotype" w:cs="Arial"/>
          <w:lang w:bidi="he-IL"/>
        </w:rPr>
        <w:t>χωρία</w:t>
      </w:r>
      <w:r>
        <w:rPr>
          <w:rFonts w:ascii="Palatino Linotype" w:hAnsi="Palatino Linotype" w:cs="Arial"/>
          <w:lang w:bidi="he-IL"/>
        </w:rPr>
        <w:t xml:space="preserve"> </w:t>
      </w:r>
      <w:r w:rsidRPr="005415D3">
        <w:rPr>
          <w:rFonts w:ascii="Palatino Linotype" w:hAnsi="Palatino Linotype" w:cs="Arial"/>
          <w:lang w:bidi="he-IL"/>
        </w:rPr>
        <w:t>ποὺ</w:t>
      </w:r>
      <w:r>
        <w:rPr>
          <w:rFonts w:ascii="Palatino Linotype" w:hAnsi="Palatino Linotype" w:cs="Arial"/>
          <w:lang w:bidi="he-IL"/>
        </w:rPr>
        <w:t xml:space="preserve"> </w:t>
      </w:r>
      <w:r w:rsidRPr="005415D3">
        <w:rPr>
          <w:rFonts w:ascii="Palatino Linotype" w:hAnsi="Palatino Linotype" w:cs="Arial"/>
          <w:lang w:bidi="he-IL"/>
        </w:rPr>
        <w:t>ἐπικαλεῖται</w:t>
      </w:r>
      <w:r>
        <w:rPr>
          <w:rFonts w:ascii="Palatino Linotype" w:hAnsi="Palatino Linotype" w:cs="Arial"/>
          <w:lang w:bidi="he-IL"/>
        </w:rPr>
        <w:t xml:space="preserve"> </w:t>
      </w:r>
      <w:r w:rsidRPr="005415D3">
        <w:rPr>
          <w:rFonts w:ascii="Palatino Linotype" w:hAnsi="Palatino Linotype" w:cs="Arial"/>
          <w:lang w:bidi="he-IL"/>
        </w:rPr>
        <w:t>ὁ</w:t>
      </w:r>
      <w:r>
        <w:rPr>
          <w:rFonts w:ascii="Palatino Linotype" w:hAnsi="Palatino Linotype" w:cs="Arial"/>
          <w:lang w:bidi="he-IL"/>
        </w:rPr>
        <w:t xml:space="preserve"> </w:t>
      </w:r>
      <w:r w:rsidRPr="005415D3">
        <w:rPr>
          <w:rFonts w:ascii="Palatino Linotype" w:hAnsi="Palatino Linotype" w:cs="Arial"/>
          <w:lang w:bidi="he-IL"/>
        </w:rPr>
        <w:t>σ.</w:t>
      </w:r>
      <w:r>
        <w:rPr>
          <w:rFonts w:ascii="Palatino Linotype" w:hAnsi="Palatino Linotype" w:cs="Arial"/>
          <w:lang w:bidi="he-IL"/>
        </w:rPr>
        <w:t xml:space="preserve"> </w:t>
      </w:r>
    </w:p>
    <w:p w:rsidR="00C55A98" w:rsidRPr="005415D3" w:rsidRDefault="00C55A98" w:rsidP="00C55A98">
      <w:pPr>
        <w:rPr>
          <w:rFonts w:ascii="Palatino Linotype" w:hAnsi="Palatino Linotype" w:cs="Arial"/>
          <w:b/>
          <w:szCs w:val="18"/>
          <w:lang w:bidi="he-I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3544"/>
        <w:gridCol w:w="2551"/>
      </w:tblGrid>
      <w:tr w:rsidR="00C55A98" w:rsidRPr="005415D3" w:rsidTr="00483D4D">
        <w:tc>
          <w:tcPr>
            <w:tcW w:w="3794" w:type="dxa"/>
          </w:tcPr>
          <w:p w:rsidR="00C55A98" w:rsidRPr="005415D3" w:rsidRDefault="00C55A98" w:rsidP="00C55A98">
            <w:pPr>
              <w:jc w:val="both"/>
              <w:rPr>
                <w:b/>
              </w:rPr>
            </w:pPr>
          </w:p>
          <w:p w:rsidR="00C55A98" w:rsidRPr="005415D3" w:rsidRDefault="00C55A98" w:rsidP="00C55A98">
            <w:pPr>
              <w:jc w:val="both"/>
              <w:rPr>
                <w:b/>
              </w:rPr>
            </w:pPr>
            <w:r w:rsidRPr="005415D3">
              <w:rPr>
                <w:b/>
              </w:rPr>
              <w:t>„Προκλήσεις“</w:t>
            </w:r>
            <w:r>
              <w:rPr>
                <w:b/>
              </w:rPr>
              <w:t xml:space="preserve"> </w:t>
            </w:r>
            <w:r w:rsidRPr="005415D3">
              <w:rPr>
                <w:b/>
              </w:rPr>
              <w:t>(Ἰ.</w:t>
            </w:r>
            <w:r>
              <w:rPr>
                <w:b/>
              </w:rPr>
              <w:t xml:space="preserve"> </w:t>
            </w:r>
            <w:r w:rsidRPr="005415D3">
              <w:rPr>
                <w:b/>
              </w:rPr>
              <w:t>Χρυσόστομος)</w:t>
            </w:r>
          </w:p>
        </w:tc>
        <w:tc>
          <w:tcPr>
            <w:tcW w:w="3544" w:type="dxa"/>
          </w:tcPr>
          <w:p w:rsidR="00C55A98" w:rsidRPr="005415D3" w:rsidRDefault="00C55A98" w:rsidP="00C55A98">
            <w:pPr>
              <w:pBdr>
                <w:bottom w:val="single" w:sz="4" w:space="1" w:color="auto"/>
              </w:pBdr>
              <w:autoSpaceDE w:val="0"/>
              <w:autoSpaceDN w:val="0"/>
              <w:adjustRightInd w:val="0"/>
              <w:jc w:val="center"/>
              <w:rPr>
                <w:rFonts w:cs="SBL Greek"/>
                <w:lang w:bidi="he-IL"/>
              </w:rPr>
            </w:pPr>
          </w:p>
          <w:p w:rsidR="00C55A98" w:rsidRPr="005415D3" w:rsidRDefault="00C55A98" w:rsidP="00C55A98">
            <w:pPr>
              <w:pBdr>
                <w:bottom w:val="single" w:sz="4" w:space="1" w:color="auto"/>
              </w:pBdr>
              <w:autoSpaceDE w:val="0"/>
              <w:autoSpaceDN w:val="0"/>
              <w:adjustRightInd w:val="0"/>
              <w:jc w:val="center"/>
              <w:rPr>
                <w:rFonts w:ascii="SBL Greek" w:hAnsi="SBL Greek" w:cs="SBL Greek"/>
                <w:b/>
                <w:i/>
                <w:lang w:bidi="he-IL"/>
              </w:rPr>
            </w:pPr>
            <w:r w:rsidRPr="005415D3">
              <w:rPr>
                <w:rFonts w:cs="SBL Greek"/>
                <w:b/>
                <w:i/>
                <w:lang w:bidi="he-IL"/>
              </w:rPr>
              <w:t>ΕΡΩΤΗΜΑ</w:t>
            </w:r>
          </w:p>
          <w:p w:rsidR="00C55A98" w:rsidRPr="005415D3" w:rsidRDefault="00C55A98" w:rsidP="00C55A98">
            <w:pPr>
              <w:pBdr>
                <w:bottom w:val="single" w:sz="4" w:space="1" w:color="auto"/>
              </w:pBdr>
              <w:autoSpaceDE w:val="0"/>
              <w:autoSpaceDN w:val="0"/>
              <w:adjustRightInd w:val="0"/>
              <w:jc w:val="center"/>
              <w:rPr>
                <w:rFonts w:ascii="SBL Greek" w:hAnsi="SBL Greek" w:cs="SBL Greek"/>
                <w:lang w:bidi="he-IL"/>
              </w:rPr>
            </w:pP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ἔργων</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p>
          <w:p w:rsidR="00C55A98" w:rsidRPr="005415D3" w:rsidRDefault="00C55A98" w:rsidP="00C55A98">
            <w:pPr>
              <w:pBdr>
                <w:bottom w:val="single" w:sz="4" w:space="1" w:color="auto"/>
              </w:pBdr>
              <w:autoSpaceDE w:val="0"/>
              <w:autoSpaceDN w:val="0"/>
              <w:adjustRightInd w:val="0"/>
              <w:jc w:val="center"/>
              <w:rPr>
                <w:rFonts w:ascii="SBL Greek" w:hAnsi="SBL Greek" w:cs="SBL Greek"/>
                <w:lang w:bidi="he-IL"/>
              </w:rPr>
            </w:pPr>
            <w:r w:rsidRPr="005415D3">
              <w:rPr>
                <w:rFonts w:ascii="SBL Greek" w:hAnsi="SBL Greek" w:cs="SBL Greek"/>
                <w:lang w:bidi="he-IL"/>
              </w:rPr>
              <w:t>ἢ</w:t>
            </w:r>
            <w:r>
              <w:rPr>
                <w:rFonts w:ascii="SBL Greek" w:hAnsi="SBL Greek" w:cs="SBL Greek"/>
                <w:lang w:bidi="he-IL"/>
              </w:rPr>
              <w:t xml:space="preserve"> </w:t>
            </w:r>
            <w:r w:rsidRPr="005415D3">
              <w:rPr>
                <w:rFonts w:ascii="SBL Greek" w:hAnsi="SBL Greek" w:cs="SBL Greek"/>
                <w:b/>
                <w:i/>
                <w:lang w:bidi="he-IL"/>
              </w:rPr>
              <w:t>ἐξ</w:t>
            </w:r>
            <w:r>
              <w:rPr>
                <w:rFonts w:ascii="SBL Greek" w:hAnsi="SBL Greek" w:cs="SBL Greek"/>
                <w:b/>
                <w:i/>
                <w:lang w:bidi="he-IL"/>
              </w:rPr>
              <w:t xml:space="preserve"> </w:t>
            </w:r>
            <w:r w:rsidRPr="005415D3">
              <w:rPr>
                <w:rFonts w:ascii="SBL Greek" w:hAnsi="SBL Greek" w:cs="SBL Greek"/>
                <w:b/>
                <w:i/>
                <w:lang w:bidi="he-IL"/>
              </w:rPr>
              <w:t>ἀκοῆς</w:t>
            </w:r>
            <w:r>
              <w:rPr>
                <w:rFonts w:ascii="SBL Greek" w:hAnsi="SBL Greek" w:cs="SBL Greek"/>
                <w:b/>
                <w:i/>
                <w:lang w:bidi="he-IL"/>
              </w:rPr>
              <w:t xml:space="preserve"> </w:t>
            </w:r>
            <w:r w:rsidRPr="005415D3">
              <w:rPr>
                <w:rFonts w:ascii="SBL Greek" w:hAnsi="SBL Greek" w:cs="SBL Greek"/>
                <w:b/>
                <w:i/>
                <w:lang w:bidi="he-IL"/>
              </w:rPr>
              <w:t>Πίστεως</w:t>
            </w:r>
            <w:r w:rsidRPr="005415D3">
              <w:rPr>
                <w:rFonts w:ascii="SBL Greek" w:hAnsi="SBL Greek" w:cs="SBL Greek"/>
                <w:lang w:bidi="he-IL"/>
              </w:rPr>
              <w:t>;</w:t>
            </w:r>
          </w:p>
          <w:p w:rsidR="00C55A98" w:rsidRPr="005415D3" w:rsidRDefault="00C55A98" w:rsidP="00C55A98">
            <w:pPr>
              <w:jc w:val="both"/>
              <w:rPr>
                <w:b/>
              </w:rPr>
            </w:pPr>
          </w:p>
          <w:p w:rsidR="00C55A98" w:rsidRPr="005415D3" w:rsidRDefault="00C55A98" w:rsidP="00C55A98">
            <w:pPr>
              <w:jc w:val="center"/>
              <w:rPr>
                <w:b/>
              </w:rPr>
            </w:pPr>
            <w:r w:rsidRPr="005415D3">
              <w:rPr>
                <w:b/>
              </w:rPr>
              <w:t>Ἀπαντήσεις</w:t>
            </w:r>
          </w:p>
        </w:tc>
        <w:tc>
          <w:tcPr>
            <w:tcW w:w="2551" w:type="dxa"/>
          </w:tcPr>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r w:rsidRPr="005415D3">
              <w:rPr>
                <w:b/>
              </w:rPr>
              <w:t>Ἐπιχειρηματολογία</w:t>
            </w:r>
          </w:p>
        </w:tc>
      </w:tr>
      <w:tr w:rsidR="00C55A98" w:rsidRPr="005415D3" w:rsidTr="00483D4D">
        <w:tc>
          <w:tcPr>
            <w:tcW w:w="3794" w:type="dxa"/>
          </w:tcPr>
          <w:p w:rsidR="00C55A98" w:rsidRPr="005415D3" w:rsidRDefault="00C55A98" w:rsidP="00C55A98">
            <w:pPr>
              <w:jc w:val="both"/>
              <w:rPr>
                <w:rFonts w:ascii="Palatino Linotype" w:hAnsi="Palatino Linotype" w:cs="Silver Humana"/>
                <w:i/>
                <w:sz w:val="16"/>
                <w:szCs w:val="16"/>
              </w:rPr>
            </w:pPr>
            <w:r w:rsidRPr="005415D3">
              <w:rPr>
                <w:rFonts w:ascii="Palatino Linotype" w:hAnsi="Palatino Linotype" w:cs="Silver Humana"/>
                <w:sz w:val="18"/>
                <w:szCs w:val="18"/>
              </w:rPr>
              <w:t>61.651.32</w:t>
            </w:r>
            <w:r>
              <w:rPr>
                <w:rFonts w:ascii="Palatino Linotype" w:hAnsi="Palatino Linotype" w:cs="Silver Humana"/>
                <w:sz w:val="18"/>
                <w:szCs w:val="18"/>
              </w:rPr>
              <w:t xml:space="preserve"> </w:t>
            </w:r>
            <w:r w:rsidRPr="005415D3">
              <w:rPr>
                <w:rFonts w:ascii="Palatino Linotype" w:hAnsi="Palatino Linotype" w:cs="Silver Humana"/>
                <w:sz w:val="18"/>
                <w:szCs w:val="18"/>
              </w:rPr>
              <w:t>[</w:t>
            </w:r>
            <w:r>
              <w:rPr>
                <w:rFonts w:ascii="Palatino Linotype" w:hAnsi="Palatino Linotype" w:cs="Silver Humana"/>
                <w:sz w:val="18"/>
                <w:szCs w:val="18"/>
              </w:rPr>
              <w:t xml:space="preserve"> </w:t>
            </w:r>
            <w:r w:rsidRPr="005415D3">
              <w:rPr>
                <w:rFonts w:ascii="Palatino Linotype" w:hAnsi="Palatino Linotype" w:cs="Silver Humana"/>
                <w:sz w:val="18"/>
                <w:szCs w:val="18"/>
              </w:rPr>
              <w:t>ΤΟΠΟΣ</w:t>
            </w:r>
            <w:r>
              <w:rPr>
                <w:rFonts w:ascii="Palatino Linotype" w:hAnsi="Palatino Linotype" w:cs="Silver Humana"/>
                <w:sz w:val="18"/>
                <w:szCs w:val="18"/>
              </w:rPr>
              <w:t xml:space="preserve"> </w:t>
            </w:r>
            <w:r w:rsidRPr="005415D3">
              <w:rPr>
                <w:rFonts w:ascii="Palatino Linotype" w:hAnsi="Palatino Linotype" w:cs="Silver Humana"/>
                <w:sz w:val="18"/>
                <w:szCs w:val="18"/>
              </w:rPr>
              <w:t>ΑΓΩΝΙΣΤΙΚΩΤΑΤΟΣ]</w:t>
            </w:r>
            <w:r>
              <w:rPr>
                <w:rFonts w:ascii="Palatino Linotype" w:hAnsi="Palatino Linotype" w:cs="Silver Humana"/>
                <w:sz w:val="18"/>
                <w:szCs w:val="18"/>
              </w:rPr>
              <w:t xml:space="preserve"> </w:t>
            </w:r>
            <w:r w:rsidRPr="005415D3">
              <w:rPr>
                <w:rFonts w:ascii="Palatino Linotype" w:hAnsi="Palatino Linotype" w:cs="Silver Humana"/>
                <w:b/>
                <w:i/>
                <w:sz w:val="16"/>
                <w:szCs w:val="16"/>
              </w:rPr>
              <w:t>Ἐπειδὴ</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μέγα</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ἐφρόνουν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τῷ</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Ἀβραὰμ</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γεγενῆσθαι͵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ἐδεδοίκεσαν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μὴ</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τὸν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νόμον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ἀφέντες͵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ἀλλοτριωθῶσι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τῆς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ἐκείνου</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συγγενείας͵</w:t>
            </w:r>
            <w:r>
              <w:rPr>
                <w:rFonts w:ascii="Palatino Linotype" w:hAnsi="Palatino Linotype" w:cs="Silver Humana"/>
                <w:b/>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πάλιν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ἐναντίον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περιτρέπει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λύει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φόβον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Παῦλος͵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δεικνὺς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πρὸς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ἐκεῖνον</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ἀγχιστείαν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μάλιστα</w:t>
            </w:r>
            <w:r>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ἐργάζεται</w:t>
            </w: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r w:rsidRPr="005415D3">
              <w:rPr>
                <w:rFonts w:ascii="Palatino Linotype" w:hAnsi="Palatino Linotype" w:cs="Silver Humana"/>
                <w:i/>
                <w:sz w:val="18"/>
                <w:szCs w:val="18"/>
              </w:rPr>
              <w:t>Ἐπειδὴ</w:t>
            </w:r>
            <w:r>
              <w:rPr>
                <w:rFonts w:ascii="Palatino Linotype" w:hAnsi="Palatino Linotype" w:cs="Silver Humana"/>
                <w:i/>
                <w:sz w:val="18"/>
                <w:szCs w:val="18"/>
              </w:rPr>
              <w:t xml:space="preserve"> </w:t>
            </w:r>
            <w:r w:rsidRPr="005415D3">
              <w:rPr>
                <w:rFonts w:ascii="Palatino Linotype" w:hAnsi="Palatino Linotype" w:cs="Silver Humana"/>
                <w:i/>
                <w:sz w:val="18"/>
                <w:szCs w:val="18"/>
              </w:rPr>
              <w:t>γὰρ</w:t>
            </w:r>
            <w:r>
              <w:rPr>
                <w:rFonts w:ascii="Palatino Linotype" w:hAnsi="Palatino Linotype" w:cs="Silver Humana"/>
                <w:i/>
                <w:sz w:val="18"/>
                <w:szCs w:val="18"/>
              </w:rPr>
              <w:t xml:space="preserve"> </w:t>
            </w:r>
            <w:r w:rsidRPr="005415D3">
              <w:rPr>
                <w:rFonts w:ascii="Palatino Linotype" w:hAnsi="Palatino Linotype" w:cs="Silver Humana"/>
                <w:i/>
                <w:sz w:val="18"/>
                <w:szCs w:val="18"/>
              </w:rPr>
              <w:t>αὐτοὺς</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ἐθορύβει</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νόμον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ἀρχαιότερον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εἶναι</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ταύτην</w:t>
            </w:r>
            <w:r>
              <w:rPr>
                <w:rFonts w:ascii="Palatino Linotype" w:hAnsi="Palatino Linotype" w:cs="Silver Humana"/>
                <w:i/>
                <w:sz w:val="18"/>
                <w:szCs w:val="18"/>
              </w:rPr>
              <w:t xml:space="preserve"> </w:t>
            </w:r>
            <w:r w:rsidRPr="005415D3">
              <w:rPr>
                <w:rFonts w:ascii="Palatino Linotype" w:hAnsi="Palatino Linotype" w:cs="Silver Humana"/>
                <w:i/>
                <w:sz w:val="18"/>
                <w:szCs w:val="18"/>
              </w:rPr>
              <w:t>αὐτῶν</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τοῦτο</w:t>
            </w:r>
            <w:r>
              <w:rPr>
                <w:rFonts w:ascii="Palatino Linotype" w:hAnsi="Palatino Linotype" w:cs="Silver Humana"/>
                <w:i/>
                <w:sz w:val="18"/>
                <w:szCs w:val="18"/>
              </w:rPr>
              <w:t xml:space="preserve"> </w:t>
            </w:r>
            <w:r w:rsidRPr="005415D3">
              <w:rPr>
                <w:rFonts w:ascii="Palatino Linotype" w:hAnsi="Palatino Linotype" w:cs="Silver Humana"/>
                <w:i/>
                <w:sz w:val="18"/>
                <w:szCs w:val="18"/>
              </w:rPr>
              <w:t>δῆλον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ἀπὸ</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Ἀβραάμ·</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πρὶν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ἢ</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γὰρ</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φανῆναι</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τὸν</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νόμον</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ἐκεῖνος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ἐδικαιώθη.</w:t>
            </w:r>
            <w:r>
              <w:rPr>
                <w:rFonts w:ascii="Palatino Linotype" w:hAnsi="Palatino Linotype" w:cs="Silver Humana"/>
                <w:i/>
                <w:sz w:val="18"/>
                <w:szCs w:val="18"/>
              </w:rPr>
              <w:t xml:space="preserve"> </w:t>
            </w:r>
            <w:r w:rsidRPr="00C55A98">
              <w:rPr>
                <w:rFonts w:ascii="Palatino Linotype" w:hAnsi="Palatino Linotype" w:cs="Silver Humana"/>
                <w:i/>
                <w:sz w:val="18"/>
                <w:szCs w:val="18"/>
              </w:rPr>
              <w:t>Δείκνυσι</w:t>
            </w:r>
            <w:r>
              <w:rPr>
                <w:rFonts w:ascii="Palatino Linotype" w:hAnsi="Palatino Linotype" w:cs="Silver Humana"/>
                <w:i/>
                <w:sz w:val="18"/>
                <w:szCs w:val="18"/>
              </w:rPr>
              <w:t xml:space="preserve"> </w:t>
            </w:r>
            <w:r w:rsidRPr="00C55A98">
              <w:rPr>
                <w:rFonts w:ascii="Palatino Linotype" w:hAnsi="Palatino Linotype" w:cs="Silver Humana"/>
                <w:i/>
                <w:sz w:val="18"/>
                <w:szCs w:val="18"/>
              </w:rPr>
              <w:t>δὲ</w:t>
            </w:r>
            <w:r>
              <w:rPr>
                <w:rFonts w:ascii="Palatino Linotype" w:hAnsi="Palatino Linotype" w:cs="Silver Humana"/>
                <w:i/>
                <w:sz w:val="18"/>
                <w:szCs w:val="18"/>
              </w:rPr>
              <w:t xml:space="preserve"> </w:t>
            </w:r>
            <w:r w:rsidRPr="00C55A98">
              <w:rPr>
                <w:rFonts w:ascii="Palatino Linotype" w:hAnsi="Palatino Linotype" w:cs="Silver Humana"/>
                <w:i/>
                <w:sz w:val="18"/>
                <w:szCs w:val="18"/>
              </w:rPr>
              <w:t>ὅτι</w:t>
            </w:r>
            <w:r>
              <w:rPr>
                <w:rFonts w:ascii="Palatino Linotype" w:hAnsi="Palatino Linotype" w:cs="Silver Humana"/>
                <w:i/>
                <w:sz w:val="18"/>
                <w:szCs w:val="18"/>
              </w:rPr>
              <w:t xml:space="preserve"> </w:t>
            </w:r>
            <w:r w:rsidRPr="00C55A98">
              <w:rPr>
                <w:rFonts w:ascii="Palatino Linotype" w:hAnsi="Palatino Linotype" w:cs="Silver Humana"/>
                <w:i/>
                <w:sz w:val="18"/>
                <w:szCs w:val="18"/>
              </w:rPr>
              <w:t>καὶ</w:t>
            </w:r>
            <w:r>
              <w:rPr>
                <w:rFonts w:ascii="Palatino Linotype" w:hAnsi="Palatino Linotype" w:cs="Silver Humana"/>
                <w:i/>
                <w:sz w:val="18"/>
                <w:szCs w:val="18"/>
              </w:rPr>
              <w:t xml:space="preserve"> </w:t>
            </w:r>
            <w:r w:rsidRPr="00C55A98">
              <w:rPr>
                <w:rFonts w:ascii="Palatino Linotype" w:hAnsi="Palatino Linotype" w:cs="Silver Humana"/>
                <w:i/>
                <w:sz w:val="18"/>
                <w:szCs w:val="18"/>
              </w:rPr>
              <w:t>τὰ</w:t>
            </w:r>
            <w:r>
              <w:rPr>
                <w:rFonts w:ascii="Palatino Linotype" w:hAnsi="Palatino Linotype" w:cs="Silver Humana"/>
                <w:i/>
                <w:sz w:val="18"/>
                <w:szCs w:val="18"/>
              </w:rPr>
              <w:t xml:space="preserve"> </w:t>
            </w:r>
            <w:r w:rsidRPr="00C55A98">
              <w:rPr>
                <w:rFonts w:ascii="Palatino Linotype" w:hAnsi="Palatino Linotype" w:cs="Silver Humana"/>
                <w:i/>
                <w:sz w:val="18"/>
                <w:szCs w:val="18"/>
              </w:rPr>
              <w:t>νῦν</w:t>
            </w:r>
            <w:r>
              <w:rPr>
                <w:rFonts w:ascii="Palatino Linotype" w:hAnsi="Palatino Linotype" w:cs="Silver Humana"/>
                <w:i/>
                <w:sz w:val="18"/>
                <w:szCs w:val="18"/>
              </w:rPr>
              <w:t xml:space="preserve"> </w:t>
            </w:r>
            <w:r w:rsidRPr="00C55A98">
              <w:rPr>
                <w:rFonts w:ascii="Palatino Linotype" w:hAnsi="Palatino Linotype" w:cs="Silver Humana"/>
                <w:i/>
                <w:sz w:val="18"/>
                <w:szCs w:val="18"/>
              </w:rPr>
              <w:t>γενόμενα͵</w:t>
            </w:r>
            <w:r>
              <w:rPr>
                <w:rFonts w:ascii="Palatino Linotype" w:hAnsi="Palatino Linotype" w:cs="Silver Humana"/>
                <w:i/>
                <w:sz w:val="18"/>
                <w:szCs w:val="18"/>
              </w:rPr>
              <w:t xml:space="preserve"> </w:t>
            </w:r>
            <w:r w:rsidRPr="00C55A98">
              <w:rPr>
                <w:rFonts w:ascii="Palatino Linotype" w:hAnsi="Palatino Linotype" w:cs="Silver Humana"/>
                <w:b/>
                <w:i/>
                <w:sz w:val="18"/>
                <w:szCs w:val="18"/>
              </w:rPr>
              <w:t>κατὰ</w:t>
            </w:r>
            <w:r>
              <w:rPr>
                <w:rFonts w:ascii="Palatino Linotype" w:hAnsi="Palatino Linotype" w:cs="Silver Humana"/>
                <w:b/>
                <w:i/>
                <w:sz w:val="18"/>
                <w:szCs w:val="18"/>
              </w:rPr>
              <w:t xml:space="preserve"> </w:t>
            </w:r>
            <w:r w:rsidRPr="00C55A98">
              <w:rPr>
                <w:rFonts w:ascii="Palatino Linotype" w:hAnsi="Palatino Linotype" w:cs="Silver Humana"/>
                <w:b/>
                <w:i/>
                <w:sz w:val="18"/>
                <w:szCs w:val="18"/>
              </w:rPr>
              <w:t>προφητείαν</w:t>
            </w:r>
            <w:r>
              <w:rPr>
                <w:rFonts w:ascii="Palatino Linotype" w:hAnsi="Palatino Linotype" w:cs="Silver Humana"/>
                <w:i/>
                <w:sz w:val="18"/>
                <w:szCs w:val="18"/>
              </w:rPr>
              <w:t xml:space="preserve"> </w:t>
            </w:r>
            <w:r w:rsidRPr="00C55A98">
              <w:rPr>
                <w:rFonts w:ascii="Palatino Linotype" w:hAnsi="Palatino Linotype" w:cs="Silver Humana"/>
                <w:i/>
                <w:sz w:val="18"/>
                <w:szCs w:val="18"/>
              </w:rPr>
              <w:t>ἐγένετο·</w:t>
            </w:r>
            <w:r>
              <w:rPr>
                <w:rFonts w:ascii="Palatino Linotype" w:hAnsi="Palatino Linotype" w:cs="Silver Humana"/>
                <w:i/>
                <w:sz w:val="18"/>
                <w:szCs w:val="18"/>
              </w:rPr>
              <w:t xml:space="preserve"> </w:t>
            </w:r>
            <w:r w:rsidRPr="00C55A98">
              <w:rPr>
                <w:rFonts w:ascii="Palatino Linotype" w:hAnsi="Palatino Linotype" w:cs="Silver Humana"/>
                <w:i/>
                <w:sz w:val="18"/>
                <w:szCs w:val="18"/>
              </w:rPr>
              <w:t>Προϊδοῦσα</w:t>
            </w:r>
            <w:r>
              <w:rPr>
                <w:rFonts w:ascii="Palatino Linotype" w:hAnsi="Palatino Linotype" w:cs="Silver Humana"/>
                <w:i/>
                <w:sz w:val="18"/>
                <w:szCs w:val="18"/>
              </w:rPr>
              <w:t xml:space="preserve"> </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rPr>
                <w:rFonts w:ascii="Palatino Linotype" w:hAnsi="Palatino Linotype" w:cs="Silver Humana"/>
                <w:i/>
                <w:sz w:val="18"/>
                <w:szCs w:val="18"/>
              </w:rPr>
            </w:pPr>
          </w:p>
          <w:p w:rsidR="00C55A98" w:rsidRPr="005415D3" w:rsidRDefault="00C55A98" w:rsidP="00C55A98">
            <w:pPr>
              <w:jc w:val="both"/>
            </w:pP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οὐκ</w:t>
            </w:r>
            <w:r>
              <w:rPr>
                <w:rFonts w:ascii="Palatino Linotype" w:hAnsi="Palatino Linotype" w:cs="Silver Humana"/>
                <w:i/>
                <w:sz w:val="18"/>
                <w:szCs w:val="18"/>
              </w:rPr>
              <w:t xml:space="preserve"> </w:t>
            </w:r>
            <w:r w:rsidRPr="005415D3">
              <w:rPr>
                <w:rFonts w:ascii="Palatino Linotype" w:hAnsi="Palatino Linotype" w:cs="Silver Humana"/>
                <w:i/>
                <w:sz w:val="18"/>
                <w:szCs w:val="18"/>
              </w:rPr>
              <w:t>εἶπεν͵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Ἀπεκάλυψεν͵</w:t>
            </w:r>
            <w:r>
              <w:rPr>
                <w:rFonts w:ascii="Palatino Linotype" w:hAnsi="Palatino Linotype" w:cs="Silver Humana"/>
                <w:i/>
                <w:sz w:val="18"/>
                <w:szCs w:val="18"/>
              </w:rPr>
              <w:t xml:space="preserve"> </w:t>
            </w:r>
            <w:r w:rsidRPr="005415D3">
              <w:rPr>
                <w:rFonts w:ascii="Palatino Linotype" w:hAnsi="Palatino Linotype" w:cs="Silver Humana"/>
                <w:i/>
                <w:sz w:val="18"/>
                <w:szCs w:val="18"/>
              </w:rPr>
              <w:t>ἀλλ΄͵</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Εὐηγγελίσατο</w:t>
            </w:r>
            <w:r w:rsidRPr="005415D3">
              <w:rPr>
                <w:rFonts w:ascii="Palatino Linotype" w:hAnsi="Palatino Linotype" w:cs="Silver Humana"/>
                <w:i/>
                <w:sz w:val="18"/>
                <w:szCs w:val="18"/>
              </w:rPr>
              <w:t>͵</w:t>
            </w:r>
            <w:r>
              <w:rPr>
                <w:rFonts w:ascii="Palatino Linotype" w:hAnsi="Palatino Linotype" w:cs="Silver Humana"/>
                <w:i/>
                <w:sz w:val="18"/>
                <w:szCs w:val="18"/>
              </w:rPr>
              <w:t xml:space="preserve"> </w:t>
            </w:r>
            <w:r w:rsidRPr="005415D3">
              <w:rPr>
                <w:rFonts w:ascii="Palatino Linotype" w:hAnsi="Palatino Linotype" w:cs="Silver Humana"/>
                <w:i/>
                <w:sz w:val="18"/>
                <w:szCs w:val="18"/>
              </w:rPr>
              <w:t>ἵνα</w:t>
            </w:r>
            <w:r>
              <w:rPr>
                <w:rFonts w:ascii="Palatino Linotype" w:hAnsi="Palatino Linotype" w:cs="Silver Humana"/>
                <w:i/>
                <w:sz w:val="18"/>
                <w:szCs w:val="18"/>
              </w:rPr>
              <w:t xml:space="preserve"> </w:t>
            </w:r>
            <w:r w:rsidRPr="005415D3">
              <w:rPr>
                <w:rFonts w:ascii="Palatino Linotype" w:hAnsi="Palatino Linotype" w:cs="Silver Humana"/>
                <w:i/>
                <w:sz w:val="18"/>
                <w:szCs w:val="18"/>
              </w:rPr>
              <w:t>μάθῃς͵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ὅτι</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ὁ</w:t>
            </w:r>
            <w:r>
              <w:rPr>
                <w:rFonts w:ascii="Palatino Linotype" w:hAnsi="Palatino Linotype" w:cs="Silver Humana"/>
                <w:i/>
                <w:sz w:val="18"/>
                <w:szCs w:val="18"/>
              </w:rPr>
              <w:t xml:space="preserve"> </w:t>
            </w:r>
            <w:r w:rsidRPr="005415D3">
              <w:rPr>
                <w:rFonts w:ascii="Palatino Linotype" w:hAnsi="Palatino Linotype" w:cs="Silver Humana"/>
                <w:i/>
                <w:sz w:val="18"/>
                <w:szCs w:val="18"/>
              </w:rPr>
              <w:t>πατριάρχης</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τούτῳ</w:t>
            </w:r>
            <w:r>
              <w:rPr>
                <w:rFonts w:ascii="Palatino Linotype" w:hAnsi="Palatino Linotype" w:cs="Silver Humana"/>
                <w:i/>
                <w:sz w:val="18"/>
                <w:szCs w:val="18"/>
              </w:rPr>
              <w:t xml:space="preserve"> </w:t>
            </w:r>
            <w:r w:rsidRPr="005415D3">
              <w:rPr>
                <w:rFonts w:ascii="Palatino Linotype" w:hAnsi="Palatino Linotype" w:cs="Silver Humana"/>
                <w:b/>
                <w:i/>
                <w:sz w:val="18"/>
                <w:szCs w:val="18"/>
              </w:rPr>
              <w:t>τῷ</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τρόπῳ</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τῆς</w:t>
            </w:r>
            <w:r>
              <w:rPr>
                <w:rFonts w:ascii="Palatino Linotype" w:hAnsi="Palatino Linotype" w:cs="Silver Humana"/>
                <w:b/>
                <w:i/>
                <w:sz w:val="18"/>
                <w:szCs w:val="18"/>
              </w:rPr>
              <w:t xml:space="preserve"> </w:t>
            </w:r>
            <w:r w:rsidRPr="005415D3">
              <w:rPr>
                <w:rFonts w:ascii="Palatino Linotype" w:hAnsi="Palatino Linotype" w:cs="Silver Humana"/>
                <w:b/>
                <w:i/>
                <w:sz w:val="18"/>
                <w:szCs w:val="18"/>
              </w:rPr>
              <w:t>δικαιοσύνης</w:t>
            </w:r>
            <w:r>
              <w:rPr>
                <w:rFonts w:ascii="Palatino Linotype" w:hAnsi="Palatino Linotype" w:cs="Silver Humana"/>
                <w:i/>
                <w:sz w:val="18"/>
                <w:szCs w:val="18"/>
              </w:rPr>
              <w:t xml:space="preserve"> </w:t>
            </w:r>
            <w:r w:rsidRPr="005415D3">
              <w:rPr>
                <w:rFonts w:ascii="Palatino Linotype" w:hAnsi="Palatino Linotype" w:cs="Silver Humana"/>
                <w:i/>
                <w:sz w:val="18"/>
                <w:szCs w:val="18"/>
              </w:rPr>
              <w:t>ἔχαιρε͵</w:t>
            </w:r>
            <w:r>
              <w:rPr>
                <w:rFonts w:ascii="Palatino Linotype" w:hAnsi="Palatino Linotype" w:cs="Silver Humana"/>
                <w:i/>
                <w:sz w:val="18"/>
                <w:szCs w:val="18"/>
              </w:rPr>
              <w:t xml:space="preserve"> </w:t>
            </w:r>
            <w:r w:rsidRPr="005415D3">
              <w:rPr>
                <w:rFonts w:ascii="Palatino Linotype" w:hAnsi="Palatino Linotype" w:cs="Silver Humana"/>
                <w:i/>
                <w:sz w:val="18"/>
                <w:szCs w:val="18"/>
              </w:rPr>
              <w:t>καὶ</w:t>
            </w:r>
            <w:r>
              <w:rPr>
                <w:rFonts w:ascii="Palatino Linotype" w:hAnsi="Palatino Linotype" w:cs="Silver Humana"/>
                <w:i/>
                <w:sz w:val="18"/>
                <w:szCs w:val="18"/>
              </w:rPr>
              <w:t xml:space="preserve"> </w:t>
            </w:r>
            <w:r w:rsidRPr="005415D3">
              <w:rPr>
                <w:rFonts w:ascii="Palatino Linotype" w:hAnsi="Palatino Linotype" w:cs="Silver Humana"/>
                <w:i/>
                <w:sz w:val="18"/>
                <w:szCs w:val="18"/>
              </w:rPr>
              <w:t>σφόδρα</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ἐπόθει</w:t>
            </w:r>
            <w:r>
              <w:rPr>
                <w:rFonts w:ascii="Palatino Linotype" w:hAnsi="Palatino Linotype" w:cs="Silver Humana"/>
                <w:i/>
                <w:sz w:val="18"/>
                <w:szCs w:val="18"/>
              </w:rPr>
              <w:t xml:space="preserve"> </w:t>
            </w:r>
            <w:r w:rsidRPr="005415D3">
              <w:rPr>
                <w:rFonts w:ascii="Palatino Linotype" w:hAnsi="Palatino Linotype" w:cs="Silver Humana"/>
                <w:i/>
                <w:sz w:val="18"/>
                <w:szCs w:val="18"/>
              </w:rPr>
              <w:t>τοῦτο</w:t>
            </w:r>
            <w:r>
              <w:rPr>
                <w:rFonts w:ascii="Palatino Linotype" w:hAnsi="Palatino Linotype" w:cs="Silver Humana"/>
                <w:i/>
                <w:sz w:val="18"/>
                <w:szCs w:val="18"/>
              </w:rPr>
              <w:t xml:space="preserve"> </w:t>
            </w:r>
            <w:r w:rsidRPr="005415D3">
              <w:rPr>
                <w:rFonts w:ascii="Palatino Linotype" w:hAnsi="Palatino Linotype" w:cs="Silver Humana"/>
                <w:i/>
                <w:sz w:val="18"/>
                <w:szCs w:val="18"/>
              </w:rPr>
              <w:t>ἐκβῆναι.</w:t>
            </w:r>
          </w:p>
          <w:p w:rsidR="00C55A98" w:rsidRPr="005415D3" w:rsidRDefault="00C55A98" w:rsidP="00C55A98">
            <w:pPr>
              <w:jc w:val="both"/>
              <w:rPr>
                <w:b/>
                <w:sz w:val="16"/>
                <w:szCs w:val="16"/>
              </w:rPr>
            </w:pPr>
          </w:p>
        </w:tc>
        <w:tc>
          <w:tcPr>
            <w:tcW w:w="3544" w:type="dxa"/>
            <w:tcBorders>
              <w:bottom w:val="single" w:sz="4" w:space="0" w:color="auto"/>
            </w:tcBorders>
          </w:tcPr>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pStyle w:val="af9"/>
              <w:autoSpaceDE w:val="0"/>
              <w:autoSpaceDN w:val="0"/>
              <w:adjustRightInd w:val="0"/>
              <w:spacing w:after="0" w:line="240" w:lineRule="auto"/>
              <w:rPr>
                <w:rFonts w:ascii="Arial" w:hAnsi="Arial" w:cs="Arial"/>
                <w:b/>
                <w:sz w:val="28"/>
                <w:szCs w:val="28"/>
                <w:vertAlign w:val="superscript"/>
                <w:lang w:bidi="he-IL"/>
              </w:rPr>
            </w:pPr>
            <w:r w:rsidRPr="005415D3">
              <w:rPr>
                <w:rFonts w:ascii="Palatino Linotype" w:hAnsi="Palatino Linotype" w:cs="Arial"/>
                <w:b/>
                <w:sz w:val="28"/>
                <w:szCs w:val="28"/>
                <w:highlight w:val="yellow"/>
                <w:lang w:bidi="he-IL"/>
              </w:rPr>
              <w:t>A.3,</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6-9:</w:t>
            </w:r>
            <w:r>
              <w:rPr>
                <w:rFonts w:ascii="Palatino Linotype" w:hAnsi="Palatino Linotype" w:cs="Arial"/>
                <w:b/>
                <w:sz w:val="28"/>
                <w:szCs w:val="28"/>
                <w:highlight w:val="yellow"/>
                <w:lang w:bidi="he-IL"/>
              </w:rPr>
              <w:t xml:space="preserve"> </w:t>
            </w:r>
            <w:r w:rsidRPr="005415D3">
              <w:rPr>
                <w:rFonts w:ascii="Palatino Linotype" w:hAnsi="Palatino Linotype" w:cs="Arial"/>
                <w:b/>
                <w:i/>
                <w:sz w:val="28"/>
                <w:szCs w:val="28"/>
                <w:highlight w:val="yellow"/>
                <w:lang w:bidi="he-IL"/>
              </w:rPr>
              <w:t>ΕΥΛΟΓΙΑ</w:t>
            </w:r>
            <w:r>
              <w:rPr>
                <w:rFonts w:ascii="Palatino Linotype" w:hAnsi="Palatino Linotype" w:cs="Arial"/>
                <w:b/>
                <w:i/>
                <w:sz w:val="28"/>
                <w:szCs w:val="28"/>
                <w:lang w:bidi="he-IL"/>
              </w:rPr>
              <w:t xml:space="preserve"> </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jc w:val="both"/>
              <w:rPr>
                <w:b/>
              </w:rPr>
            </w:pPr>
            <w:r w:rsidRPr="005415D3">
              <w:rPr>
                <w:b/>
                <w:i/>
                <w:caps/>
              </w:rPr>
              <w:t>αΠΟΔΈΚΤΕς</w:t>
            </w:r>
            <w:r>
              <w:rPr>
                <w:b/>
                <w:i/>
                <w:caps/>
              </w:rPr>
              <w:t xml:space="preserve"> </w:t>
            </w:r>
            <w:r w:rsidRPr="005415D3">
              <w:rPr>
                <w:b/>
                <w:i/>
                <w:caps/>
              </w:rPr>
              <w:t>της</w:t>
            </w:r>
            <w:r>
              <w:rPr>
                <w:b/>
                <w:i/>
                <w:caps/>
              </w:rPr>
              <w:t xml:space="preserve"> </w:t>
            </w:r>
            <w:r w:rsidRPr="005415D3">
              <w:rPr>
                <w:b/>
                <w:i/>
                <w:caps/>
              </w:rPr>
              <w:t>δικαίωσης</w:t>
            </w:r>
            <w:r>
              <w:rPr>
                <w:b/>
                <w:i/>
                <w:caps/>
              </w:rPr>
              <w:t xml:space="preserve"> </w:t>
            </w:r>
            <w:r w:rsidRPr="005415D3">
              <w:rPr>
                <w:b/>
              </w:rPr>
              <w:t>=</w:t>
            </w:r>
            <w:r>
              <w:rPr>
                <w:b/>
              </w:rPr>
              <w:t xml:space="preserve"> </w:t>
            </w:r>
            <w:r w:rsidRPr="005415D3">
              <w:rPr>
                <w:b/>
              </w:rPr>
              <w:t>Oἱ</w:t>
            </w:r>
            <w:r>
              <w:rPr>
                <w:b/>
              </w:rPr>
              <w:t xml:space="preserve"> </w:t>
            </w:r>
            <w:r w:rsidRPr="005415D3">
              <w:rPr>
                <w:b/>
              </w:rPr>
              <w:t>ἐ</w:t>
            </w:r>
            <w:r w:rsidRPr="005415D3">
              <w:rPr>
                <w:b/>
                <w:i/>
              </w:rPr>
              <w:t>κ</w:t>
            </w:r>
            <w:r>
              <w:rPr>
                <w:b/>
                <w:i/>
              </w:rPr>
              <w:t xml:space="preserve"> </w:t>
            </w:r>
            <w:r w:rsidRPr="005415D3">
              <w:rPr>
                <w:b/>
                <w:i/>
              </w:rPr>
              <w:t>πίστεως</w:t>
            </w:r>
            <w:r>
              <w:rPr>
                <w:b/>
                <w:i/>
              </w:rPr>
              <w:t xml:space="preserve"> </w:t>
            </w:r>
            <w:r w:rsidRPr="005415D3">
              <w:rPr>
                <w:b/>
                <w:i/>
              </w:rPr>
              <w:t>=</w:t>
            </w:r>
            <w:r>
              <w:rPr>
                <w:b/>
              </w:rPr>
              <w:t xml:space="preserve"> </w:t>
            </w:r>
            <w:r w:rsidRPr="005415D3">
              <w:rPr>
                <w:b/>
              </w:rPr>
              <w:t>αὐθεντικά</w:t>
            </w:r>
            <w:r>
              <w:rPr>
                <w:b/>
              </w:rPr>
              <w:t xml:space="preserve"> </w:t>
            </w:r>
            <w:r w:rsidRPr="005415D3">
              <w:rPr>
                <w:b/>
              </w:rPr>
              <w:t>τέκνα</w:t>
            </w:r>
            <w:r>
              <w:rPr>
                <w:b/>
              </w:rPr>
              <w:t xml:space="preserve"> </w:t>
            </w:r>
            <w:r w:rsidRPr="005415D3">
              <w:rPr>
                <w:b/>
              </w:rPr>
              <w:t>Ἀβραάμ</w:t>
            </w:r>
            <w:r>
              <w:rPr>
                <w:b/>
              </w:rPr>
              <w:t xml:space="preserve"> </w:t>
            </w:r>
            <w:r w:rsidRPr="005415D3">
              <w:rPr>
                <w:b/>
              </w:rPr>
              <w:t>(ὄχι</w:t>
            </w:r>
            <w:r>
              <w:rPr>
                <w:b/>
              </w:rPr>
              <w:t xml:space="preserve"> </w:t>
            </w:r>
            <w:r w:rsidRPr="005415D3">
              <w:rPr>
                <w:b/>
              </w:rPr>
              <w:t>οἱ</w:t>
            </w:r>
            <w:r>
              <w:rPr>
                <w:b/>
              </w:rPr>
              <w:t xml:space="preserve"> </w:t>
            </w:r>
            <w:r w:rsidRPr="005415D3">
              <w:rPr>
                <w:b/>
              </w:rPr>
              <w:t>τὴν</w:t>
            </w:r>
            <w:r>
              <w:rPr>
                <w:b/>
              </w:rPr>
              <w:t xml:space="preserve"> </w:t>
            </w:r>
            <w:r w:rsidRPr="005415D3">
              <w:rPr>
                <w:b/>
              </w:rPr>
              <w:t>φυσικήν</w:t>
            </w:r>
            <w:r>
              <w:rPr>
                <w:b/>
              </w:rPr>
              <w:t xml:space="preserve"> </w:t>
            </w:r>
            <w:r w:rsidRPr="005415D3">
              <w:rPr>
                <w:b/>
              </w:rPr>
              <w:t>συγγένειαν</w:t>
            </w:r>
            <w:r>
              <w:rPr>
                <w:b/>
              </w:rPr>
              <w:t xml:space="preserve"> </w:t>
            </w:r>
            <w:r w:rsidRPr="005415D3">
              <w:rPr>
                <w:b/>
              </w:rPr>
              <w:t>ἀλλὰ</w:t>
            </w:r>
            <w:r>
              <w:rPr>
                <w:b/>
              </w:rPr>
              <w:t xml:space="preserve"> </w:t>
            </w:r>
            <w:r w:rsidRPr="005415D3">
              <w:rPr>
                <w:b/>
              </w:rPr>
              <w:t>οἱ</w:t>
            </w:r>
            <w:r>
              <w:rPr>
                <w:b/>
              </w:rPr>
              <w:t xml:space="preserve"> </w:t>
            </w:r>
            <w:r w:rsidRPr="005415D3">
              <w:rPr>
                <w:b/>
                <w:i/>
              </w:rPr>
              <w:t>μιμησάμενοι</w:t>
            </w:r>
            <w:r>
              <w:rPr>
                <w:b/>
                <w:i/>
              </w:rPr>
              <w:t xml:space="preserve"> </w:t>
            </w:r>
            <w:r w:rsidRPr="005415D3">
              <w:rPr>
                <w:b/>
                <w:i/>
              </w:rPr>
              <w:t>τὴν</w:t>
            </w:r>
            <w:r>
              <w:rPr>
                <w:b/>
                <w:i/>
              </w:rPr>
              <w:t xml:space="preserve"> </w:t>
            </w:r>
            <w:r w:rsidRPr="005415D3">
              <w:rPr>
                <w:b/>
                <w:i/>
              </w:rPr>
              <w:t>πίστιν</w:t>
            </w:r>
            <w:r w:rsidRPr="005415D3">
              <w:rPr>
                <w:b/>
              </w:rPr>
              <w:t>)</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jc w:val="both"/>
              <w:rPr>
                <w:b/>
              </w:rPr>
            </w:pPr>
            <w:r w:rsidRPr="005415D3">
              <w:rPr>
                <w:b/>
              </w:rPr>
              <w:t>Συμπέρασμα</w:t>
            </w:r>
          </w:p>
          <w:p w:rsidR="00C55A98" w:rsidRPr="005415D3" w:rsidRDefault="00C55A98" w:rsidP="00C55A98">
            <w:pPr>
              <w:autoSpaceDE w:val="0"/>
              <w:autoSpaceDN w:val="0"/>
              <w:adjustRightInd w:val="0"/>
              <w:jc w:val="both"/>
              <w:rPr>
                <w:rFonts w:ascii="Arial" w:hAnsi="Arial" w:cs="Arial"/>
                <w:b/>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b/>
                <w:lang w:bidi="he-IL"/>
              </w:rPr>
            </w:pPr>
            <w:r w:rsidRPr="005415D3">
              <w:rPr>
                <w:rFonts w:ascii="Arial" w:hAnsi="Arial" w:cs="Arial"/>
                <w:b/>
                <w:sz w:val="20"/>
                <w:szCs w:val="20"/>
                <w:vertAlign w:val="superscript"/>
                <w:lang w:bidi="he-IL"/>
              </w:rPr>
              <w:t>7</w:t>
            </w:r>
            <w:r w:rsidRPr="005415D3">
              <w:rPr>
                <w:rFonts w:ascii="SBL Greek" w:hAnsi="SBL Greek" w:cs="SBL Greek"/>
                <w:b/>
                <w:caps/>
                <w:lang w:bidi="he-IL"/>
              </w:rPr>
              <w:t>γ</w:t>
            </w:r>
            <w:r w:rsidRPr="005415D3">
              <w:rPr>
                <w:rFonts w:ascii="SBL Greek" w:hAnsi="SBL Greek" w:cs="SBL Greek"/>
                <w:b/>
                <w:lang w:bidi="he-IL"/>
              </w:rPr>
              <w:t>ινώσκετε</w:t>
            </w:r>
            <w:r>
              <w:rPr>
                <w:rFonts w:cs="SBL Greek"/>
                <w:b/>
                <w:lang w:bidi="he-IL"/>
              </w:rPr>
              <w:t xml:space="preserve"> </w:t>
            </w:r>
            <w:r w:rsidRPr="009F2106">
              <w:rPr>
                <w:rFonts w:cs="SBL Greek"/>
                <w:i/>
                <w:lang w:bidi="he-IL"/>
              </w:rPr>
              <w:t>(προηγεῖται)</w:t>
            </w:r>
            <w:r>
              <w:rPr>
                <w:rFonts w:ascii="SBL Greek" w:hAnsi="SBL Greek" w:cs="SBL Greek"/>
                <w:b/>
                <w:lang w:bidi="he-IL"/>
              </w:rPr>
              <w:t xml:space="preserve"> </w:t>
            </w:r>
            <w:r w:rsidRPr="005415D3">
              <w:rPr>
                <w:rFonts w:ascii="SBL Greek" w:hAnsi="SBL Greek" w:cs="SBL Greek"/>
                <w:b/>
                <w:lang w:bidi="he-IL"/>
              </w:rPr>
              <w:t>ἄρα</w:t>
            </w:r>
            <w:r>
              <w:rPr>
                <w:rFonts w:ascii="SBL Greek" w:hAnsi="SBL Greek" w:cs="SBL Greek"/>
                <w:b/>
                <w:lang w:bidi="he-IL"/>
              </w:rPr>
              <w:t xml:space="preserve"> </w:t>
            </w:r>
            <w:r w:rsidRPr="005415D3">
              <w:rPr>
                <w:rFonts w:ascii="SBL Greek" w:hAnsi="SBL Greek" w:cs="SBL Greek"/>
                <w:b/>
                <w:lang w:bidi="he-IL"/>
              </w:rPr>
              <w:t>ὅτι</w:t>
            </w:r>
            <w:r>
              <w:rPr>
                <w:rFonts w:ascii="SBL Greek" w:hAnsi="SBL Greek" w:cs="SBL Greek"/>
                <w:b/>
                <w:lang w:bidi="he-IL"/>
              </w:rPr>
              <w:t xml:space="preserve"> </w:t>
            </w:r>
            <w:r w:rsidRPr="005415D3">
              <w:rPr>
                <w:rFonts w:ascii="SBL Greek" w:hAnsi="SBL Greek" w:cs="SBL Greek"/>
                <w:b/>
                <w:lang w:bidi="he-IL"/>
              </w:rPr>
              <w:t>οἱ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p>
          <w:p w:rsidR="00C55A98" w:rsidRPr="005415D3" w:rsidRDefault="00C55A98" w:rsidP="00C55A98">
            <w:pPr>
              <w:autoSpaceDE w:val="0"/>
              <w:autoSpaceDN w:val="0"/>
              <w:adjustRightInd w:val="0"/>
              <w:jc w:val="center"/>
              <w:rPr>
                <w:rFonts w:ascii="Arial" w:hAnsi="Arial" w:cs="Arial"/>
                <w:b/>
                <w:sz w:val="20"/>
                <w:szCs w:val="20"/>
                <w:lang w:bidi="he-IL"/>
              </w:rPr>
            </w:pPr>
            <w:r w:rsidRPr="005415D3">
              <w:rPr>
                <w:rFonts w:ascii="SBL Greek" w:hAnsi="SBL Greek" w:cs="SBL Greek"/>
                <w:b/>
                <w:caps/>
                <w:lang w:bidi="he-IL"/>
              </w:rPr>
              <w:t>οὗτοι</w:t>
            </w:r>
            <w:r>
              <w:rPr>
                <w:rFonts w:ascii="SBL Greek" w:hAnsi="SBL Greek" w:cs="SBL Greek"/>
                <w:b/>
                <w:caps/>
                <w:lang w:bidi="he-IL"/>
              </w:rPr>
              <w:t xml:space="preserve"> </w:t>
            </w:r>
            <w:r w:rsidRPr="005415D3">
              <w:rPr>
                <w:rFonts w:ascii="SBL Greek" w:hAnsi="SBL Greek" w:cs="SBL Greek"/>
                <w:b/>
                <w:lang w:bidi="he-IL"/>
              </w:rPr>
              <w:t>υἱοί</w:t>
            </w:r>
            <w:r>
              <w:rPr>
                <w:rFonts w:ascii="SBL Greek" w:hAnsi="SBL Greek" w:cs="SBL Greek"/>
                <w:b/>
                <w:lang w:bidi="he-IL"/>
              </w:rPr>
              <w:t xml:space="preserve"> </w:t>
            </w:r>
            <w:r w:rsidRPr="005415D3">
              <w:rPr>
                <w:rFonts w:ascii="SBL Greek" w:hAnsi="SBL Greek" w:cs="SBL Greek"/>
                <w:b/>
                <w:lang w:bidi="he-IL"/>
              </w:rPr>
              <w:t>εἰσιν</w:t>
            </w:r>
            <w:r>
              <w:rPr>
                <w:rFonts w:ascii="SBL Greek" w:hAnsi="SBL Greek" w:cs="SBL Greek"/>
                <w:b/>
                <w:lang w:bidi="he-IL"/>
              </w:rPr>
              <w:t xml:space="preserve"> </w:t>
            </w:r>
            <w:r w:rsidRPr="005415D3">
              <w:rPr>
                <w:rFonts w:ascii="SBL Greek" w:hAnsi="SBL Greek" w:cs="SBL Greek"/>
                <w:b/>
                <w:lang w:bidi="he-IL"/>
              </w:rPr>
              <w:t>Ἀβραάμ.</w:t>
            </w:r>
          </w:p>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rFonts w:ascii="Arial" w:hAnsi="Arial" w:cs="Arial"/>
                <w:b/>
                <w:sz w:val="20"/>
                <w:szCs w:val="20"/>
                <w:vertAlign w:val="superscript"/>
                <w:lang w:bidi="he-IL"/>
              </w:rPr>
            </w:pPr>
          </w:p>
          <w:p w:rsidR="00C55A98" w:rsidRPr="005415D3" w:rsidRDefault="00C55A98" w:rsidP="00C55A98">
            <w:pPr>
              <w:jc w:val="both"/>
              <w:rPr>
                <w:rFonts w:ascii="SBL Greek" w:hAnsi="SBL Greek" w:cs="SBL Greek"/>
                <w:b/>
                <w:lang w:bidi="he-IL"/>
              </w:rPr>
            </w:pPr>
            <w:r w:rsidRPr="005415D3">
              <w:rPr>
                <w:rFonts w:ascii="Arial" w:hAnsi="Arial" w:cs="Arial"/>
                <w:b/>
                <w:sz w:val="20"/>
                <w:szCs w:val="20"/>
                <w:vertAlign w:val="superscript"/>
                <w:lang w:bidi="he-IL"/>
              </w:rPr>
              <w:t>9</w:t>
            </w:r>
            <w:r w:rsidRPr="005415D3">
              <w:rPr>
                <w:rFonts w:ascii="SBL Greek" w:hAnsi="SBL Greek" w:cs="SBL Greek"/>
                <w:b/>
                <w:lang w:bidi="he-IL"/>
              </w:rPr>
              <w:t>ὥστε</w:t>
            </w:r>
            <w:r>
              <w:rPr>
                <w:rFonts w:ascii="SBL Greek" w:hAnsi="SBL Greek" w:cs="SBL Greek"/>
                <w:b/>
                <w:lang w:bidi="he-IL"/>
              </w:rPr>
              <w:t xml:space="preserve"> </w:t>
            </w:r>
            <w:r w:rsidRPr="005415D3">
              <w:rPr>
                <w:rFonts w:ascii="SBL Greek" w:hAnsi="SBL Greek" w:cs="SBL Greek"/>
                <w:b/>
                <w:lang w:bidi="he-IL"/>
              </w:rPr>
              <w:t>οἱ</w:t>
            </w:r>
            <w:r>
              <w:rPr>
                <w:rFonts w:ascii="SBL Greek" w:hAnsi="SBL Greek" w:cs="SBL Greek"/>
                <w:b/>
                <w:lang w:bidi="he-IL"/>
              </w:rPr>
              <w:t xml:space="preserve"> </w:t>
            </w:r>
            <w:r w:rsidRPr="005415D3">
              <w:rPr>
                <w:rFonts w:ascii="SBL Greek" w:hAnsi="SBL Greek" w:cs="SBL Greek"/>
                <w:b/>
                <w:lang w:bidi="he-IL"/>
              </w:rPr>
              <w:t>ἐκ</w:t>
            </w:r>
            <w:r>
              <w:rPr>
                <w:rFonts w:ascii="SBL Greek" w:hAnsi="SBL Greek" w:cs="SBL Greek"/>
                <w:b/>
                <w:lang w:bidi="he-IL"/>
              </w:rPr>
              <w:t xml:space="preserve"> </w:t>
            </w:r>
            <w:r w:rsidRPr="005415D3">
              <w:rPr>
                <w:rFonts w:ascii="SBL Greek" w:hAnsi="SBL Greek" w:cs="SBL Greek"/>
                <w:b/>
                <w:lang w:bidi="he-IL"/>
              </w:rPr>
              <w:t>πίστεως</w:t>
            </w:r>
            <w:r>
              <w:rPr>
                <w:rFonts w:ascii="SBL Greek" w:hAnsi="SBL Greek" w:cs="SBL Greek"/>
                <w:b/>
                <w:lang w:bidi="he-IL"/>
              </w:rPr>
              <w:t xml:space="preserve"> </w:t>
            </w:r>
            <w:r w:rsidRPr="005415D3">
              <w:rPr>
                <w:rFonts w:ascii="SBL Greek" w:hAnsi="SBL Greek" w:cs="SBL Greek"/>
                <w:b/>
                <w:lang w:bidi="he-IL"/>
              </w:rPr>
              <w:t>εὐλογοῦνται</w:t>
            </w:r>
            <w:r>
              <w:rPr>
                <w:rFonts w:ascii="SBL Greek" w:hAnsi="SBL Greek" w:cs="SBL Greek"/>
                <w:b/>
                <w:lang w:bidi="he-IL"/>
              </w:rPr>
              <w:t xml:space="preserve"> </w:t>
            </w:r>
            <w:r w:rsidRPr="005415D3">
              <w:rPr>
                <w:rFonts w:ascii="SBL Greek" w:hAnsi="SBL Greek" w:cs="SBL Greek"/>
                <w:b/>
                <w:caps/>
                <w:lang w:bidi="he-IL"/>
              </w:rPr>
              <w:t>σ</w:t>
            </w:r>
            <w:r>
              <w:rPr>
                <w:rFonts w:ascii="SBL Greek" w:hAnsi="SBL Greek" w:cs="SBL Greek"/>
                <w:b/>
                <w:caps/>
                <w:lang w:bidi="he-IL"/>
              </w:rPr>
              <w:t>Υ</w:t>
            </w:r>
            <w:r w:rsidRPr="005415D3">
              <w:rPr>
                <w:rFonts w:ascii="SBL Greek" w:hAnsi="SBL Greek" w:cs="SBL Greek"/>
                <w:b/>
                <w:caps/>
                <w:lang w:bidi="he-IL"/>
              </w:rPr>
              <w:t>ν</w:t>
            </w:r>
            <w:r>
              <w:rPr>
                <w:rFonts w:ascii="SBL Greek" w:hAnsi="SBL Greek" w:cs="SBL Greek"/>
                <w:b/>
                <w:lang w:bidi="he-IL"/>
              </w:rPr>
              <w:t xml:space="preserve"> </w:t>
            </w:r>
            <w:r w:rsidRPr="005415D3">
              <w:rPr>
                <w:rFonts w:ascii="SBL Greek" w:hAnsi="SBL Greek" w:cs="SBL Greek"/>
                <w:b/>
                <w:lang w:bidi="he-IL"/>
              </w:rPr>
              <w:t>τῷ</w:t>
            </w:r>
            <w:r>
              <w:rPr>
                <w:rFonts w:ascii="SBL Greek" w:hAnsi="SBL Greek" w:cs="SBL Greek"/>
                <w:b/>
                <w:lang w:bidi="he-IL"/>
              </w:rPr>
              <w:t xml:space="preserve"> </w:t>
            </w:r>
            <w:r w:rsidRPr="005415D3">
              <w:rPr>
                <w:rFonts w:ascii="SBL Greek" w:hAnsi="SBL Greek" w:cs="SBL Greek"/>
                <w:b/>
                <w:i/>
                <w:lang w:bidi="he-IL"/>
              </w:rPr>
              <w:t>πιστῷ</w:t>
            </w:r>
            <w:r>
              <w:rPr>
                <w:rFonts w:ascii="SBL Greek" w:hAnsi="SBL Greek" w:cs="SBL Greek"/>
                <w:b/>
                <w:lang w:bidi="he-IL"/>
              </w:rPr>
              <w:t xml:space="preserve"> </w:t>
            </w:r>
            <w:r w:rsidRPr="005415D3">
              <w:rPr>
                <w:rFonts w:ascii="SBL Greek" w:hAnsi="SBL Greek" w:cs="SBL Greek"/>
                <w:b/>
                <w:lang w:bidi="he-IL"/>
              </w:rPr>
              <w:t>Ἀβραάμ.</w:t>
            </w:r>
          </w:p>
          <w:p w:rsidR="00C55A98" w:rsidRPr="005415D3" w:rsidRDefault="00C55A98" w:rsidP="00C55A98">
            <w:pPr>
              <w:jc w:val="both"/>
              <w:rPr>
                <w:b/>
              </w:rPr>
            </w:pPr>
          </w:p>
        </w:tc>
        <w:tc>
          <w:tcPr>
            <w:tcW w:w="2551" w:type="dxa"/>
          </w:tcPr>
          <w:p w:rsidR="00C55A98" w:rsidRPr="005415D3" w:rsidRDefault="00C55A98" w:rsidP="00C55A98">
            <w:pPr>
              <w:jc w:val="both"/>
              <w:rPr>
                <w:b/>
              </w:rPr>
            </w:pPr>
            <w:r w:rsidRPr="005415D3">
              <w:rPr>
                <w:b/>
              </w:rPr>
              <w:lastRenderedPageBreak/>
              <w:t>Βιβλικὰ</w:t>
            </w:r>
            <w:r>
              <w:rPr>
                <w:b/>
              </w:rPr>
              <w:t xml:space="preserve"> </w:t>
            </w:r>
            <w:r w:rsidRPr="005415D3">
              <w:rPr>
                <w:b/>
              </w:rPr>
              <w:t>χωρία</w:t>
            </w:r>
            <w:r>
              <w:rPr>
                <w:b/>
              </w:rPr>
              <w:t xml:space="preserve"> </w:t>
            </w:r>
            <w:r w:rsidRPr="005415D3">
              <w:rPr>
                <w:b/>
              </w:rPr>
              <w:t>ἀπὸ</w:t>
            </w:r>
            <w:r>
              <w:rPr>
                <w:b/>
              </w:rPr>
              <w:t xml:space="preserve"> </w:t>
            </w:r>
            <w:r w:rsidRPr="005415D3">
              <w:rPr>
                <w:b/>
              </w:rPr>
              <w:t>τὴν</w:t>
            </w:r>
            <w:r>
              <w:rPr>
                <w:b/>
              </w:rPr>
              <w:t xml:space="preserve"> </w:t>
            </w:r>
            <w:r w:rsidRPr="005415D3">
              <w:rPr>
                <w:b/>
              </w:rPr>
              <w:t>ἀρχὴ</w:t>
            </w:r>
            <w:r>
              <w:rPr>
                <w:b/>
              </w:rPr>
              <w:t xml:space="preserve"> </w:t>
            </w:r>
            <w:r w:rsidRPr="005415D3">
              <w:rPr>
                <w:b/>
              </w:rPr>
              <w:t>τὴς</w:t>
            </w:r>
            <w:r>
              <w:rPr>
                <w:b/>
              </w:rPr>
              <w:t xml:space="preserve"> </w:t>
            </w:r>
            <w:r w:rsidRPr="005415D3">
              <w:rPr>
                <w:b/>
              </w:rPr>
              <w:t>Τορὰ</w:t>
            </w:r>
            <w:r>
              <w:rPr>
                <w:b/>
              </w:rPr>
              <w:t xml:space="preserve"> </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Γέν.</w:t>
            </w:r>
            <w:r>
              <w:rPr>
                <w:b/>
              </w:rPr>
              <w:t xml:space="preserve"> </w:t>
            </w:r>
            <w:r w:rsidRPr="005415D3">
              <w:rPr>
                <w:b/>
              </w:rPr>
              <w:t>15,</w:t>
            </w:r>
            <w:r>
              <w:rPr>
                <w:b/>
              </w:rPr>
              <w:t xml:space="preserve"> </w:t>
            </w:r>
            <w:r w:rsidRPr="005415D3">
              <w:rPr>
                <w:b/>
              </w:rPr>
              <w:t>6</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Γέν.</w:t>
            </w:r>
            <w:r>
              <w:rPr>
                <w:b/>
              </w:rPr>
              <w:t xml:space="preserve"> </w:t>
            </w:r>
            <w:r w:rsidRPr="005415D3">
              <w:rPr>
                <w:b/>
              </w:rPr>
              <w:t>12,</w:t>
            </w:r>
            <w:r>
              <w:rPr>
                <w:b/>
              </w:rPr>
              <w:t xml:space="preserve"> </w:t>
            </w:r>
            <w:r w:rsidRPr="005415D3">
              <w:rPr>
                <w:b/>
              </w:rPr>
              <w:t>3</w:t>
            </w:r>
          </w:p>
          <w:p w:rsidR="00C55A98" w:rsidRPr="005415D3" w:rsidRDefault="00C55A98" w:rsidP="00C55A98">
            <w:pPr>
              <w:jc w:val="center"/>
              <w:rPr>
                <w:b/>
              </w:rPr>
            </w:pPr>
            <w:r w:rsidRPr="005415D3">
              <w:rPr>
                <w:b/>
              </w:rPr>
              <w:t>(+</w:t>
            </w:r>
            <w:r>
              <w:rPr>
                <w:b/>
              </w:rPr>
              <w:t xml:space="preserve"> </w:t>
            </w:r>
            <w:r w:rsidRPr="005415D3">
              <w:rPr>
                <w:b/>
              </w:rPr>
              <w:t>22,</w:t>
            </w:r>
            <w:r>
              <w:rPr>
                <w:b/>
              </w:rPr>
              <w:t xml:space="preserve"> </w:t>
            </w:r>
            <w:r w:rsidRPr="005415D3">
              <w:rPr>
                <w:b/>
              </w:rPr>
              <w:t>17b-18)</w:t>
            </w:r>
          </w:p>
          <w:p w:rsidR="00C55A98" w:rsidRPr="005415D3" w:rsidRDefault="00C55A98" w:rsidP="00C55A98">
            <w:pPr>
              <w:jc w:val="both"/>
              <w:rPr>
                <w:b/>
              </w:rPr>
            </w:pPr>
          </w:p>
          <w:p w:rsidR="00C55A98" w:rsidRPr="005415D3" w:rsidRDefault="00C55A98" w:rsidP="00C55A98">
            <w:pPr>
              <w:jc w:val="both"/>
              <w:rPr>
                <w:b/>
              </w:rPr>
            </w:pPr>
            <w:r>
              <w:rPr>
                <w:b/>
              </w:rPr>
              <w:t xml:space="preserve"> </w:t>
            </w:r>
          </w:p>
        </w:tc>
      </w:tr>
      <w:tr w:rsidR="00C55A98" w:rsidRPr="004F1AF2" w:rsidTr="00483D4D">
        <w:tc>
          <w:tcPr>
            <w:tcW w:w="3794" w:type="dxa"/>
            <w:tcBorders>
              <w:bottom w:val="single" w:sz="4" w:space="0" w:color="auto"/>
            </w:tcBorders>
          </w:tcPr>
          <w:p w:rsidR="00C55A98" w:rsidRPr="005415D3" w:rsidRDefault="00C55A98" w:rsidP="00C55A98">
            <w:pPr>
              <w:autoSpaceDE w:val="0"/>
              <w:autoSpaceDN w:val="0"/>
              <w:adjustRightInd w:val="0"/>
              <w:jc w:val="both"/>
              <w:rPr>
                <w:rFonts w:ascii="Palatino Linotype" w:hAnsi="Palatino Linotype" w:cs="Silver Humana"/>
                <w:i/>
                <w:sz w:val="16"/>
                <w:szCs w:val="16"/>
              </w:rPr>
            </w:pPr>
            <w:r w:rsidRPr="005415D3">
              <w:rPr>
                <w:rFonts w:ascii="Silver Humana" w:hAnsi="Silver Humana" w:cs="Silver Humana"/>
                <w:sz w:val="18"/>
                <w:szCs w:val="18"/>
              </w:rPr>
              <w:lastRenderedPageBreak/>
              <w:t>61.651.47</w:t>
            </w:r>
            <w:r>
              <w:rPr>
                <w:rFonts w:ascii="Silver Humana" w:hAnsi="Silver Humana" w:cs="Silver Humana"/>
              </w:rPr>
              <w:t xml:space="preserve"> </w:t>
            </w:r>
            <w:r w:rsidRPr="00C55A98">
              <w:rPr>
                <w:rFonts w:ascii="Palatino Linotype" w:hAnsi="Palatino Linotype" w:cs="Silver Humana"/>
                <w:i/>
                <w:sz w:val="16"/>
                <w:szCs w:val="16"/>
              </w:rPr>
              <w:t>Εκεῖνοι</w:t>
            </w:r>
            <w:r>
              <w:rPr>
                <w:rFonts w:ascii="Palatino Linotype" w:hAnsi="Palatino Linotype" w:cs="Silver Humana"/>
                <w:i/>
                <w:sz w:val="16"/>
                <w:szCs w:val="16"/>
              </w:rPr>
              <w:t xml:space="preserve"> </w:t>
            </w:r>
            <w:r w:rsidRPr="00C55A98">
              <w:rPr>
                <w:rFonts w:ascii="Palatino Linotype" w:hAnsi="Palatino Linotype" w:cs="Silver Humana"/>
                <w:i/>
                <w:sz w:val="16"/>
                <w:szCs w:val="16"/>
              </w:rPr>
              <w:t>πάλιν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ἔλεγον͵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ὅτι</w:t>
            </w:r>
            <w:r>
              <w:rPr>
                <w:rFonts w:ascii="Palatino Linotype" w:hAnsi="Palatino Linotype" w:cs="Silver Humana"/>
                <w:i/>
                <w:sz w:val="16"/>
                <w:szCs w:val="16"/>
              </w:rPr>
              <w:t xml:space="preserve"> </w:t>
            </w:r>
            <w:r w:rsidRPr="00C55A98">
              <w:rPr>
                <w:rFonts w:ascii="Palatino Linotype" w:hAnsi="Palatino Linotype" w:cs="Silver Humana"/>
                <w:b/>
                <w:i/>
                <w:sz w:val="16"/>
                <w:szCs w:val="16"/>
              </w:rPr>
              <w:t>ὁ</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τῇ</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πίστει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μόνῃ</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προσέχων͵</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ἐπικατάρατος·</w:t>
            </w:r>
            <w:r>
              <w:rPr>
                <w:rFonts w:ascii="Palatino Linotype" w:hAnsi="Palatino Linotype" w:cs="Silver Humana"/>
                <w:i/>
                <w:sz w:val="16"/>
                <w:szCs w:val="16"/>
              </w:rPr>
              <w:t xml:space="preserve"> </w:t>
            </w:r>
            <w:r w:rsidRPr="00C55A98">
              <w:rPr>
                <w:rFonts w:ascii="Palatino Linotype" w:hAnsi="Palatino Linotype" w:cs="Silver Humana"/>
                <w:i/>
                <w:sz w:val="16"/>
                <w:szCs w:val="16"/>
              </w:rPr>
              <w:t>οὗτος</w:t>
            </w:r>
            <w:r>
              <w:rPr>
                <w:rFonts w:ascii="Palatino Linotype" w:hAnsi="Palatino Linotype" w:cs="Silver Humana"/>
                <w:i/>
                <w:sz w:val="16"/>
                <w:szCs w:val="16"/>
              </w:rPr>
              <w:t xml:space="preserve"> </w:t>
            </w:r>
            <w:r w:rsidRPr="00C55A98">
              <w:rPr>
                <w:rFonts w:ascii="Palatino Linotype" w:hAnsi="Palatino Linotype" w:cs="Silver Humana"/>
                <w:i/>
                <w:sz w:val="16"/>
                <w:szCs w:val="16"/>
              </w:rPr>
              <w:t>δὲ</w:t>
            </w:r>
            <w:r>
              <w:rPr>
                <w:rFonts w:ascii="Palatino Linotype" w:hAnsi="Palatino Linotype" w:cs="Silver Humana"/>
                <w:i/>
                <w:sz w:val="16"/>
                <w:szCs w:val="16"/>
              </w:rPr>
              <w:t xml:space="preserve"> </w:t>
            </w:r>
            <w:r w:rsidRPr="00C55A98">
              <w:rPr>
                <w:rFonts w:ascii="Palatino Linotype" w:hAnsi="Palatino Linotype" w:cs="Silver Humana"/>
                <w:i/>
                <w:sz w:val="16"/>
                <w:szCs w:val="16"/>
              </w:rPr>
              <w:t>δείκνυσιν͵</w:t>
            </w:r>
            <w:r>
              <w:rPr>
                <w:rFonts w:ascii="Palatino Linotype" w:hAnsi="Palatino Linotype" w:cs="Silver Humana"/>
                <w:i/>
                <w:sz w:val="16"/>
                <w:szCs w:val="16"/>
              </w:rPr>
              <w:t xml:space="preserve"> </w:t>
            </w:r>
            <w:r w:rsidRPr="00C55A98">
              <w:rPr>
                <w:rFonts w:ascii="Palatino Linotype" w:hAnsi="Palatino Linotype" w:cs="Silver Humana"/>
                <w:i/>
                <w:sz w:val="16"/>
                <w:szCs w:val="16"/>
              </w:rPr>
              <w:t>ὅτι</w:t>
            </w:r>
            <w:r>
              <w:rPr>
                <w:rFonts w:ascii="Palatino Linotype" w:hAnsi="Palatino Linotype" w:cs="Silver Humana"/>
                <w:i/>
                <w:sz w:val="16"/>
                <w:szCs w:val="16"/>
              </w:rPr>
              <w:t xml:space="preserve"> </w:t>
            </w:r>
            <w:r w:rsidRPr="00C55A98">
              <w:rPr>
                <w:rFonts w:ascii="Palatino Linotype" w:hAnsi="Palatino Linotype" w:cs="Silver Humana"/>
                <w:i/>
                <w:sz w:val="16"/>
                <w:szCs w:val="16"/>
              </w:rPr>
              <w:t>ὁ</w:t>
            </w:r>
            <w:r>
              <w:rPr>
                <w:rFonts w:ascii="Palatino Linotype" w:hAnsi="Palatino Linotype" w:cs="Silver Humana"/>
                <w:i/>
                <w:sz w:val="16"/>
                <w:szCs w:val="16"/>
              </w:rPr>
              <w:t xml:space="preserve"> </w:t>
            </w:r>
            <w:r w:rsidRPr="00C55A98">
              <w:rPr>
                <w:rFonts w:ascii="Palatino Linotype" w:hAnsi="Palatino Linotype" w:cs="Silver Humana"/>
                <w:i/>
                <w:sz w:val="16"/>
                <w:szCs w:val="16"/>
              </w:rPr>
              <w:t>τῇ</w:t>
            </w:r>
            <w:r>
              <w:rPr>
                <w:rFonts w:ascii="Palatino Linotype" w:hAnsi="Palatino Linotype" w:cs="Silver Humana"/>
                <w:i/>
                <w:sz w:val="16"/>
                <w:szCs w:val="16"/>
              </w:rPr>
              <w:t xml:space="preserve"> </w:t>
            </w:r>
            <w:r w:rsidRPr="00C55A98">
              <w:rPr>
                <w:rFonts w:ascii="Palatino Linotype" w:hAnsi="Palatino Linotype" w:cs="Silver Humana"/>
                <w:i/>
                <w:sz w:val="16"/>
                <w:szCs w:val="16"/>
              </w:rPr>
              <w:t>πίστει</w:t>
            </w:r>
            <w:r>
              <w:rPr>
                <w:rFonts w:ascii="Palatino Linotype" w:hAnsi="Palatino Linotype" w:cs="Silver Humana"/>
                <w:i/>
                <w:sz w:val="16"/>
                <w:szCs w:val="16"/>
              </w:rPr>
              <w:t xml:space="preserve"> </w:t>
            </w:r>
            <w:r w:rsidRPr="00C55A98">
              <w:rPr>
                <w:rFonts w:ascii="Palatino Linotype" w:hAnsi="Palatino Linotype" w:cs="Silver Humana"/>
                <w:i/>
                <w:sz w:val="16"/>
                <w:szCs w:val="16"/>
              </w:rPr>
              <w:t>προσέχων</w:t>
            </w:r>
            <w:r>
              <w:rPr>
                <w:rFonts w:ascii="Palatino Linotype" w:hAnsi="Palatino Linotype" w:cs="Silver Humana"/>
                <w:i/>
                <w:sz w:val="16"/>
                <w:szCs w:val="16"/>
              </w:rPr>
              <w:t xml:space="preserve"> </w:t>
            </w:r>
            <w:r w:rsidRPr="00C55A98">
              <w:rPr>
                <w:rFonts w:ascii="Palatino Linotype" w:hAnsi="Palatino Linotype" w:cs="Silver Humana"/>
                <w:i/>
                <w:sz w:val="16"/>
                <w:szCs w:val="16"/>
              </w:rPr>
              <w:t>μόνῃ͵</w:t>
            </w:r>
            <w:r>
              <w:rPr>
                <w:rFonts w:ascii="Palatino Linotype" w:hAnsi="Palatino Linotype" w:cs="Silver Humana"/>
                <w:i/>
                <w:sz w:val="16"/>
                <w:szCs w:val="16"/>
              </w:rPr>
              <w:t xml:space="preserve"> </w:t>
            </w:r>
            <w:r w:rsidRPr="00C55A98">
              <w:rPr>
                <w:rFonts w:ascii="Palatino Linotype" w:hAnsi="Palatino Linotype" w:cs="Silver Humana"/>
                <w:i/>
                <w:sz w:val="16"/>
                <w:szCs w:val="16"/>
              </w:rPr>
              <w:t>εὐλογημένος</w:t>
            </w:r>
            <w:r w:rsidRPr="005415D3">
              <w:rPr>
                <w:rFonts w:ascii="Palatino Linotype" w:hAnsi="Palatino Linotype" w:cs="Silver Humana"/>
                <w:i/>
                <w:sz w:val="16"/>
                <w:szCs w:val="16"/>
              </w:rPr>
              <w:t>.</w:t>
            </w:r>
            <w:r w:rsidRPr="005415D3">
              <w:rPr>
                <w:rFonts w:cs="Silver Humana"/>
              </w:rPr>
              <w:t>[…]</w:t>
            </w:r>
            <w:r>
              <w:rPr>
                <w:rFonts w:cs="Silver Humana"/>
              </w:rPr>
              <w:t xml:space="preserve"> </w:t>
            </w:r>
            <w:r w:rsidRPr="005415D3">
              <w:rPr>
                <w:rFonts w:ascii="Palatino Linotype" w:hAnsi="Palatino Linotype" w:cs="Silver Humana"/>
                <w:b/>
                <w:i/>
                <w:sz w:val="16"/>
                <w:szCs w:val="16"/>
              </w:rPr>
              <w:t>«Σὺ</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δέ</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μοι</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δεῖξον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μετὰ</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τὴν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τοῦ</w:t>
            </w:r>
            <w:r>
              <w:rPr>
                <w:rFonts w:ascii="Palatino Linotype" w:hAnsi="Palatino Linotype" w:cs="Silver Humana"/>
                <w:b/>
                <w:i/>
                <w:sz w:val="16"/>
                <w:szCs w:val="16"/>
              </w:rPr>
              <w:t xml:space="preserve"> </w:t>
            </w:r>
            <w:r w:rsidRPr="005415D3">
              <w:rPr>
                <w:rFonts w:ascii="Palatino Linotype" w:hAnsi="Palatino Linotype" w:cs="Silver Humana"/>
                <w:b/>
                <w:i/>
                <w:caps/>
                <w:sz w:val="16"/>
                <w:szCs w:val="16"/>
              </w:rPr>
              <w:t>ν</w:t>
            </w:r>
            <w:r w:rsidRPr="005415D3">
              <w:rPr>
                <w:rFonts w:ascii="Palatino Linotype" w:hAnsi="Palatino Linotype" w:cs="Silver Humana"/>
                <w:b/>
                <w:i/>
                <w:sz w:val="16"/>
                <w:szCs w:val="16"/>
              </w:rPr>
              <w:t>όμου</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θέσιν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τὴν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πίστιν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δικαιοῦσαν»</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ἐπὶ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Pr>
                <w:rFonts w:ascii="Palatino Linotype" w:hAnsi="Palatino Linotype" w:cs="Silver Humana"/>
                <w:i/>
                <w:sz w:val="16"/>
                <w:szCs w:val="16"/>
              </w:rPr>
              <w:t xml:space="preserve"> </w:t>
            </w:r>
            <w:r w:rsidRPr="005415D3">
              <w:rPr>
                <w:rFonts w:ascii="Palatino Linotype" w:hAnsi="Palatino Linotype" w:cs="Silver Humana"/>
                <w:i/>
                <w:sz w:val="16"/>
                <w:szCs w:val="16"/>
              </w:rPr>
              <w:t>ἔρχεται͵</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πλέον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ὧν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ζητοῦσιν.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Ἀποδείκνυσιν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(a)</w:t>
            </w:r>
            <w:r>
              <w:rPr>
                <w:rFonts w:ascii="Palatino Linotype" w:hAnsi="Palatino Linotype" w:cs="Silver Humana"/>
                <w:i/>
                <w:sz w:val="16"/>
                <w:szCs w:val="16"/>
              </w:rPr>
              <w:t xml:space="preserve"> </w:t>
            </w:r>
            <w:r w:rsidRPr="005415D3">
              <w:rPr>
                <w:rFonts w:ascii="Palatino Linotype" w:hAnsi="Palatino Linotype" w:cs="Silver Humana"/>
                <w:i/>
                <w:sz w:val="16"/>
                <w:szCs w:val="16"/>
              </w:rPr>
              <w:t>δὲ</w:t>
            </w:r>
            <w:r>
              <w:rPr>
                <w:rFonts w:ascii="Palatino Linotype" w:hAnsi="Palatino Linotype" w:cs="Silver Humana"/>
                <w:i/>
                <w:sz w:val="16"/>
                <w:szCs w:val="16"/>
              </w:rPr>
              <w:t xml:space="preserve"> </w:t>
            </w:r>
            <w:r w:rsidRPr="005415D3">
              <w:rPr>
                <w:rFonts w:ascii="Palatino Linotype" w:hAnsi="Palatino Linotype" w:cs="Silver Humana"/>
                <w:i/>
                <w:sz w:val="16"/>
                <w:szCs w:val="16"/>
              </w:rPr>
              <w:t>οὐχὶ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δικαιοῦσαν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μόνον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ἀλλὰ</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(β)</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ἐπικαταράτους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τοὺς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χρωμένους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τῷ</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νόμῳ</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ποιοῦσαν.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νόμος</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οὐ</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δικαιοῖ</w:t>
            </w:r>
            <w:r>
              <w:rPr>
                <w:rFonts w:ascii="Palatino Linotype" w:hAnsi="Palatino Linotype" w:cs="Silver Humana"/>
                <w:b/>
                <w:i/>
                <w:sz w:val="16"/>
                <w:szCs w:val="16"/>
              </w:rPr>
              <w:t xml:space="preserve"> </w:t>
            </w:r>
            <w:r w:rsidRPr="005415D3">
              <w:rPr>
                <w:rFonts w:ascii="Palatino Linotype" w:hAnsi="Palatino Linotype" w:cs="Silver Humana"/>
                <w:i/>
                <w:sz w:val="16"/>
                <w:szCs w:val="16"/>
              </w:rPr>
              <w:t>ἀλλ΄</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ἐλέγχει.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τίς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οὖν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ἀπόδειξις;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ἐξ</w:t>
            </w:r>
            <w:r>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νόμου.</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“Ἐπικατάρατος</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w:t>
            </w: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Silver Humana"/>
                <w:sz w:val="16"/>
                <w:szCs w:val="16"/>
              </w:rPr>
            </w:pPr>
          </w:p>
          <w:p w:rsidR="00C55A98" w:rsidRPr="005415D3" w:rsidRDefault="00C55A98" w:rsidP="00C55A98">
            <w:pPr>
              <w:autoSpaceDE w:val="0"/>
              <w:autoSpaceDN w:val="0"/>
              <w:adjustRightInd w:val="0"/>
              <w:jc w:val="both"/>
              <w:rPr>
                <w:rFonts w:ascii="Palatino Linotype" w:hAnsi="Palatino Linotype" w:cs="Arial"/>
                <w:i/>
                <w:sz w:val="16"/>
                <w:szCs w:val="16"/>
                <w:lang w:bidi="he-IL"/>
              </w:rPr>
            </w:pPr>
            <w:r w:rsidRPr="005415D3">
              <w:rPr>
                <w:rFonts w:ascii="Palatino Linotype" w:hAnsi="Palatino Linotype" w:cs="Silver Humana"/>
                <w:sz w:val="16"/>
                <w:szCs w:val="16"/>
              </w:rPr>
              <w:t>61.652.44</w:t>
            </w:r>
            <w:r>
              <w:rPr>
                <w:rFonts w:ascii="Palatino Linotype" w:hAnsi="Palatino Linotype" w:cs="Silver Humana"/>
                <w:sz w:val="16"/>
                <w:szCs w:val="16"/>
              </w:rPr>
              <w:t xml:space="preserve"> </w:t>
            </w:r>
            <w:r w:rsidRPr="00C55A98">
              <w:rPr>
                <w:rFonts w:ascii="Palatino Linotype" w:hAnsi="Palatino Linotype" w:cs="Silver Humana"/>
                <w:sz w:val="16"/>
                <w:szCs w:val="16"/>
              </w:rPr>
              <w:t>Αλλ΄</w:t>
            </w:r>
            <w:r>
              <w:rPr>
                <w:rFonts w:ascii="Palatino Linotype" w:hAnsi="Palatino Linotype" w:cs="Silver Humana"/>
                <w:sz w:val="16"/>
                <w:szCs w:val="16"/>
              </w:rPr>
              <w:t xml:space="preserve"> </w:t>
            </w:r>
            <w:r w:rsidRPr="00C55A98">
              <w:rPr>
                <w:rFonts w:ascii="Palatino Linotype" w:hAnsi="Palatino Linotype" w:cs="Silver Humana"/>
                <w:sz w:val="16"/>
                <w:szCs w:val="16"/>
              </w:rPr>
              <w:t>ὅτι</w:t>
            </w:r>
            <w:r>
              <w:rPr>
                <w:rFonts w:ascii="Palatino Linotype" w:hAnsi="Palatino Linotype" w:cs="Silver Humana"/>
                <w:sz w:val="16"/>
                <w:szCs w:val="16"/>
              </w:rPr>
              <w:t xml:space="preserve"> </w:t>
            </w:r>
            <w:r w:rsidRPr="00C55A98">
              <w:rPr>
                <w:rFonts w:ascii="Palatino Linotype" w:hAnsi="Palatino Linotype" w:cs="Silver Humana"/>
                <w:sz w:val="16"/>
                <w:szCs w:val="16"/>
              </w:rPr>
              <w:t>μὲν</w:t>
            </w:r>
            <w:r>
              <w:rPr>
                <w:rFonts w:ascii="Palatino Linotype" w:hAnsi="Palatino Linotype" w:cs="Silver Humana"/>
                <w:sz w:val="16"/>
                <w:szCs w:val="16"/>
              </w:rPr>
              <w:t xml:space="preserve"> </w:t>
            </w:r>
            <w:r w:rsidRPr="005415D3">
              <w:rPr>
                <w:rFonts w:ascii="Palatino Linotype" w:hAnsi="Palatino Linotype" w:cs="Silver Humana"/>
                <w:sz w:val="16"/>
                <w:szCs w:val="16"/>
              </w:rPr>
              <w:t>[…]</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τῇ</w:t>
            </w:r>
            <w:r>
              <w:rPr>
                <w:rFonts w:ascii="Palatino Linotype" w:hAnsi="Palatino Linotype" w:cs="Silver Humana"/>
                <w:sz w:val="16"/>
                <w:szCs w:val="16"/>
              </w:rPr>
              <w:t xml:space="preserve"> </w:t>
            </w:r>
            <w:r w:rsidRPr="00C55A98">
              <w:rPr>
                <w:rFonts w:ascii="Palatino Linotype" w:hAnsi="Palatino Linotype" w:cs="Silver Humana"/>
                <w:sz w:val="16"/>
                <w:szCs w:val="16"/>
              </w:rPr>
              <w:t>πίστει</w:t>
            </w:r>
            <w:r>
              <w:rPr>
                <w:rFonts w:ascii="Palatino Linotype" w:hAnsi="Palatino Linotype" w:cs="Silver Humana"/>
                <w:sz w:val="16"/>
                <w:szCs w:val="16"/>
              </w:rPr>
              <w:t xml:space="preserve"> </w:t>
            </w:r>
            <w:r w:rsidRPr="00C55A98">
              <w:rPr>
                <w:rFonts w:ascii="Palatino Linotype" w:hAnsi="Palatino Linotype" w:cs="Silver Humana"/>
                <w:sz w:val="16"/>
                <w:szCs w:val="16"/>
              </w:rPr>
              <w:t>προσέχων</w:t>
            </w:r>
            <w:r>
              <w:rPr>
                <w:rFonts w:ascii="Palatino Linotype" w:hAnsi="Palatino Linotype" w:cs="Silver Humana"/>
                <w:sz w:val="16"/>
                <w:szCs w:val="16"/>
              </w:rPr>
              <w:t xml:space="preserve"> </w:t>
            </w:r>
            <w:r w:rsidRPr="00C55A98">
              <w:rPr>
                <w:rFonts w:ascii="Palatino Linotype" w:hAnsi="Palatino Linotype" w:cs="Silver Humana"/>
                <w:sz w:val="16"/>
                <w:szCs w:val="16"/>
              </w:rPr>
              <w:t>δίκαιος͵</w:t>
            </w:r>
            <w:r>
              <w:rPr>
                <w:rFonts w:ascii="Palatino Linotype" w:hAnsi="Palatino Linotype" w:cs="Silver Humana"/>
                <w:sz w:val="16"/>
                <w:szCs w:val="16"/>
              </w:rPr>
              <w:t xml:space="preserve"> </w:t>
            </w:r>
            <w:r w:rsidRPr="00C55A98">
              <w:rPr>
                <w:rFonts w:ascii="Palatino Linotype" w:hAnsi="Palatino Linotype" w:cs="Silver Humana"/>
                <w:sz w:val="16"/>
                <w:szCs w:val="16"/>
              </w:rPr>
              <w:t>δῆλον</w:t>
            </w:r>
            <w:r w:rsidRPr="005415D3">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b/>
                <w:i/>
                <w:sz w:val="16"/>
                <w:szCs w:val="16"/>
              </w:rPr>
              <w:t>Ὅτι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δὲ</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οὐχ</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ἕστηκεν</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ἔτι</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ἐκείνη</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ἡ</w:t>
            </w:r>
            <w:r>
              <w:rPr>
                <w:rFonts w:ascii="Palatino Linotype" w:hAnsi="Palatino Linotype" w:cs="Silver Humana"/>
                <w:b/>
                <w:i/>
                <w:sz w:val="16"/>
                <w:szCs w:val="16"/>
              </w:rPr>
              <w:t xml:space="preserve"> </w:t>
            </w:r>
            <w:r w:rsidRPr="00C55A98">
              <w:rPr>
                <w:rFonts w:ascii="Palatino Linotype" w:hAnsi="Palatino Linotype" w:cs="Silver Humana"/>
                <w:b/>
                <w:i/>
                <w:sz w:val="16"/>
                <w:szCs w:val="16"/>
              </w:rPr>
              <w:t>κατάρα</w:t>
            </w:r>
            <w:r w:rsidRPr="00C55A98">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sz w:val="16"/>
                <w:szCs w:val="16"/>
              </w:rPr>
              <w:t>πόθεν</w:t>
            </w:r>
            <w:r>
              <w:rPr>
                <w:rFonts w:ascii="Palatino Linotype" w:hAnsi="Palatino Linotype" w:cs="Silver Humana"/>
                <w:sz w:val="16"/>
                <w:szCs w:val="16"/>
              </w:rPr>
              <w:t xml:space="preserve"> </w:t>
            </w:r>
            <w:r w:rsidRPr="00C55A98">
              <w:rPr>
                <w:rFonts w:ascii="Palatino Linotype" w:hAnsi="Palatino Linotype" w:cs="Silver Humana"/>
                <w:sz w:val="16"/>
                <w:szCs w:val="16"/>
              </w:rPr>
              <w:t>ἔχεις</w:t>
            </w:r>
            <w:r>
              <w:rPr>
                <w:rFonts w:ascii="Palatino Linotype" w:hAnsi="Palatino Linotype" w:cs="Silver Humana"/>
                <w:sz w:val="16"/>
                <w:szCs w:val="16"/>
              </w:rPr>
              <w:t xml:space="preserve"> </w:t>
            </w:r>
            <w:r w:rsidRPr="00C55A98">
              <w:rPr>
                <w:rFonts w:ascii="Palatino Linotype" w:hAnsi="Palatino Linotype" w:cs="Silver Humana"/>
                <w:sz w:val="16"/>
                <w:szCs w:val="16"/>
              </w:rPr>
              <w:t>ἀποδεῖξαι</w:t>
            </w:r>
            <w:r>
              <w:rPr>
                <w:rFonts w:ascii="Palatino Linotype" w:hAnsi="Palatino Linotype" w:cs="Silver Humana"/>
                <w:sz w:val="16"/>
                <w:szCs w:val="16"/>
              </w:rPr>
              <w:t xml:space="preserve"> </w:t>
            </w:r>
            <w:r w:rsidRPr="00C55A98">
              <w:rPr>
                <w:rFonts w:ascii="Palatino Linotype" w:hAnsi="Palatino Linotype" w:cs="Silver Humana"/>
                <w:sz w:val="16"/>
                <w:szCs w:val="16"/>
              </w:rPr>
              <w:t>ἡμῖν͵</w:t>
            </w:r>
            <w:r>
              <w:rPr>
                <w:rFonts w:ascii="Palatino Linotype" w:hAnsi="Palatino Linotype" w:cs="Silver Humana"/>
                <w:sz w:val="16"/>
                <w:szCs w:val="16"/>
              </w:rPr>
              <w:t xml:space="preserve"> </w:t>
            </w:r>
            <w:r w:rsidRPr="00C55A98">
              <w:rPr>
                <w:rFonts w:ascii="Palatino Linotype" w:hAnsi="Palatino Linotype" w:cs="Silver Humana"/>
                <w:sz w:val="16"/>
                <w:szCs w:val="16"/>
              </w:rPr>
              <w:t>φησίν·</w:t>
            </w:r>
            <w:r>
              <w:rPr>
                <w:rFonts w:ascii="Palatino Linotype" w:hAnsi="Palatino Linotype" w:cs="Silver Humana"/>
                <w:sz w:val="16"/>
                <w:szCs w:val="16"/>
              </w:rPr>
              <w:t xml:space="preserve"> </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μὲν</w:t>
            </w:r>
            <w:r>
              <w:rPr>
                <w:rFonts w:ascii="Palatino Linotype" w:hAnsi="Palatino Linotype" w:cs="Silver Humana"/>
                <w:sz w:val="16"/>
                <w:szCs w:val="16"/>
              </w:rPr>
              <w:t xml:space="preserve"> </w:t>
            </w:r>
            <w:r w:rsidRPr="00C55A98">
              <w:rPr>
                <w:rFonts w:ascii="Palatino Linotype" w:hAnsi="Palatino Linotype" w:cs="Silver Humana"/>
                <w:sz w:val="16"/>
                <w:szCs w:val="16"/>
              </w:rPr>
              <w:t>γὰρ</w:t>
            </w:r>
            <w:r>
              <w:rPr>
                <w:rFonts w:ascii="Palatino Linotype" w:hAnsi="Palatino Linotype" w:cs="Silver Humana"/>
                <w:sz w:val="16"/>
                <w:szCs w:val="16"/>
              </w:rPr>
              <w:t xml:space="preserve"> </w:t>
            </w:r>
            <w:r w:rsidRPr="00C55A98">
              <w:rPr>
                <w:rFonts w:ascii="Palatino Linotype" w:hAnsi="Palatino Linotype" w:cs="Silver Humana"/>
                <w:sz w:val="16"/>
                <w:szCs w:val="16"/>
              </w:rPr>
              <w:t>Ἀβραὰμ</w:t>
            </w:r>
            <w:r>
              <w:rPr>
                <w:rFonts w:ascii="Palatino Linotype" w:hAnsi="Palatino Linotype" w:cs="Silver Humana"/>
                <w:sz w:val="16"/>
                <w:szCs w:val="16"/>
              </w:rPr>
              <w:t xml:space="preserve"> </w:t>
            </w:r>
            <w:r w:rsidRPr="00C55A98">
              <w:rPr>
                <w:rFonts w:ascii="Palatino Linotype" w:hAnsi="Palatino Linotype" w:cs="Silver Humana"/>
                <w:sz w:val="16"/>
                <w:szCs w:val="16"/>
              </w:rPr>
              <w:t>πρὸ</w:t>
            </w:r>
            <w:r>
              <w:rPr>
                <w:rFonts w:ascii="Palatino Linotype" w:hAnsi="Palatino Linotype" w:cs="Silver Humana"/>
                <w:sz w:val="16"/>
                <w:szCs w:val="16"/>
              </w:rPr>
              <w:t xml:space="preserve"> </w:t>
            </w:r>
            <w:r w:rsidRPr="00C55A98">
              <w:rPr>
                <w:rFonts w:ascii="Palatino Linotype" w:hAnsi="Palatino Linotype" w:cs="Silver Humana"/>
                <w:sz w:val="16"/>
                <w:szCs w:val="16"/>
              </w:rPr>
              <w:t>τοῦ</w:t>
            </w:r>
            <w:r>
              <w:rPr>
                <w:rFonts w:ascii="Palatino Linotype" w:hAnsi="Palatino Linotype" w:cs="Silver Humana"/>
                <w:sz w:val="16"/>
                <w:szCs w:val="16"/>
              </w:rPr>
              <w:t xml:space="preserve"> </w:t>
            </w:r>
            <w:r w:rsidRPr="00C55A98">
              <w:rPr>
                <w:rFonts w:ascii="Palatino Linotype" w:hAnsi="Palatino Linotype" w:cs="Silver Humana"/>
                <w:sz w:val="16"/>
                <w:szCs w:val="16"/>
              </w:rPr>
              <w:t>νόμου</w:t>
            </w:r>
            <w:r>
              <w:rPr>
                <w:rFonts w:ascii="Palatino Linotype" w:hAnsi="Palatino Linotype" w:cs="Silver Humana"/>
                <w:sz w:val="16"/>
                <w:szCs w:val="16"/>
              </w:rPr>
              <w:t xml:space="preserve"> </w:t>
            </w:r>
            <w:r w:rsidRPr="00C55A98">
              <w:rPr>
                <w:rFonts w:ascii="Palatino Linotype" w:hAnsi="Palatino Linotype" w:cs="Silver Humana"/>
                <w:sz w:val="16"/>
                <w:szCs w:val="16"/>
              </w:rPr>
              <w:t>ἦν·</w:t>
            </w:r>
            <w:r>
              <w:rPr>
                <w:rFonts w:ascii="Palatino Linotype" w:hAnsi="Palatino Linotype" w:cs="Silver Humana"/>
                <w:sz w:val="16"/>
                <w:szCs w:val="16"/>
              </w:rPr>
              <w:t xml:space="preserve"> </w:t>
            </w:r>
            <w:r w:rsidRPr="00C55A98">
              <w:rPr>
                <w:rFonts w:ascii="Palatino Linotype" w:hAnsi="Palatino Linotype" w:cs="Silver Humana"/>
                <w:b/>
                <w:sz w:val="16"/>
                <w:szCs w:val="16"/>
              </w:rPr>
              <w:t>ἡμεῖς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δὲ</w:t>
            </w:r>
            <w:r>
              <w:rPr>
                <w:rFonts w:ascii="Palatino Linotype" w:hAnsi="Palatino Linotype" w:cs="Silver Humana"/>
                <w:b/>
                <w:sz w:val="16"/>
                <w:szCs w:val="16"/>
              </w:rPr>
              <w:t xml:space="preserve"> </w:t>
            </w:r>
            <w:r w:rsidRPr="00C55A98">
              <w:rPr>
                <w:rFonts w:ascii="Palatino Linotype" w:hAnsi="Palatino Linotype" w:cs="Silver Humana"/>
                <w:b/>
                <w:sz w:val="16"/>
                <w:szCs w:val="16"/>
              </w:rPr>
              <w:t>ἅπαξ</w:t>
            </w:r>
            <w:r>
              <w:rPr>
                <w:rFonts w:ascii="Palatino Linotype" w:hAnsi="Palatino Linotype" w:cs="Silver Humana"/>
                <w:b/>
                <w:sz w:val="16"/>
                <w:szCs w:val="16"/>
              </w:rPr>
              <w:t xml:space="preserve"> </w:t>
            </w:r>
            <w:r w:rsidRPr="00C55A98">
              <w:rPr>
                <w:rFonts w:ascii="Palatino Linotype" w:hAnsi="Palatino Linotype" w:cs="Silver Humana"/>
                <w:b/>
                <w:sz w:val="16"/>
                <w:szCs w:val="16"/>
              </w:rPr>
              <w:t>ὑπὸ</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τὸν</w:t>
            </w:r>
            <w:r>
              <w:rPr>
                <w:rFonts w:ascii="Palatino Linotype" w:hAnsi="Palatino Linotype" w:cs="Silver Humana"/>
                <w:b/>
                <w:sz w:val="16"/>
                <w:szCs w:val="16"/>
              </w:rPr>
              <w:t xml:space="preserve"> </w:t>
            </w:r>
            <w:r w:rsidRPr="00C55A98">
              <w:rPr>
                <w:rFonts w:ascii="Palatino Linotype" w:hAnsi="Palatino Linotype" w:cs="Silver Humana"/>
                <w:b/>
                <w:sz w:val="16"/>
                <w:szCs w:val="16"/>
              </w:rPr>
              <w:t>ζυγὸν</w:t>
            </w:r>
            <w:r>
              <w:rPr>
                <w:rFonts w:ascii="Palatino Linotype" w:hAnsi="Palatino Linotype" w:cs="Silver Humana"/>
                <w:b/>
                <w:sz w:val="16"/>
                <w:szCs w:val="16"/>
              </w:rPr>
              <w:t xml:space="preserve"> </w:t>
            </w:r>
            <w:r w:rsidRPr="00C55A98">
              <w:rPr>
                <w:rFonts w:ascii="Palatino Linotype" w:hAnsi="Palatino Linotype" w:cs="Silver Humana"/>
                <w:b/>
                <w:sz w:val="16"/>
                <w:szCs w:val="16"/>
              </w:rPr>
              <w:t>γενόμενοι</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τῆς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δουλείας͵</w:t>
            </w:r>
            <w:r>
              <w:rPr>
                <w:rFonts w:ascii="Palatino Linotype" w:hAnsi="Palatino Linotype" w:cs="Silver Humana"/>
                <w:b/>
                <w:sz w:val="16"/>
                <w:szCs w:val="16"/>
              </w:rPr>
              <w:t xml:space="preserve"> </w:t>
            </w:r>
            <w:r w:rsidRPr="00C55A98">
              <w:rPr>
                <w:rFonts w:ascii="Palatino Linotype" w:hAnsi="Palatino Linotype" w:cs="Silver Humana"/>
                <w:b/>
                <w:sz w:val="16"/>
                <w:szCs w:val="16"/>
              </w:rPr>
              <w:t>ὑπευθύνους</w:t>
            </w:r>
            <w:r>
              <w:rPr>
                <w:rFonts w:ascii="Palatino Linotype" w:hAnsi="Palatino Linotype" w:cs="Silver Humana"/>
                <w:b/>
                <w:sz w:val="16"/>
                <w:szCs w:val="16"/>
              </w:rPr>
              <w:t xml:space="preserve"> </w:t>
            </w:r>
            <w:r w:rsidRPr="00C55A98">
              <w:rPr>
                <w:rFonts w:ascii="Palatino Linotype" w:hAnsi="Palatino Linotype" w:cs="Silver Humana"/>
                <w:b/>
                <w:sz w:val="16"/>
                <w:szCs w:val="16"/>
              </w:rPr>
              <w:t>ἑαυτοὺς</w:t>
            </w:r>
            <w:r>
              <w:rPr>
                <w:rFonts w:ascii="Palatino Linotype" w:hAnsi="Palatino Linotype" w:cs="Silver Humana"/>
                <w:b/>
                <w:sz w:val="16"/>
                <w:szCs w:val="16"/>
              </w:rPr>
              <w:t xml:space="preserve"> </w:t>
            </w:r>
            <w:r w:rsidRPr="00C55A98">
              <w:rPr>
                <w:rFonts w:ascii="Palatino Linotype" w:hAnsi="Palatino Linotype" w:cs="Silver Humana"/>
                <w:b/>
                <w:sz w:val="16"/>
                <w:szCs w:val="16"/>
              </w:rPr>
              <w:t>κατεστήσαμεν</w:t>
            </w:r>
            <w:r>
              <w:rPr>
                <w:rFonts w:ascii="Palatino Linotype" w:hAnsi="Palatino Linotype" w:cs="Silver Humana"/>
                <w:b/>
                <w:sz w:val="16"/>
                <w:szCs w:val="16"/>
              </w:rPr>
              <w:t xml:space="preserve"> </w:t>
            </w:r>
            <w:r w:rsidRPr="00C55A98">
              <w:rPr>
                <w:rFonts w:ascii="Palatino Linotype" w:hAnsi="Palatino Linotype" w:cs="Silver Humana"/>
                <w:b/>
                <w:sz w:val="16"/>
                <w:szCs w:val="16"/>
              </w:rPr>
              <w:t>τῇ</w:t>
            </w:r>
            <w:r>
              <w:rPr>
                <w:rFonts w:ascii="Palatino Linotype" w:hAnsi="Palatino Linotype" w:cs="Silver Humana"/>
                <w:b/>
                <w:sz w:val="16"/>
                <w:szCs w:val="16"/>
              </w:rPr>
              <w:t xml:space="preserve"> </w:t>
            </w:r>
            <w:r w:rsidRPr="00C55A98">
              <w:rPr>
                <w:rFonts w:ascii="Palatino Linotype" w:hAnsi="Palatino Linotype" w:cs="Silver Humana"/>
                <w:b/>
                <w:sz w:val="16"/>
                <w:szCs w:val="16"/>
              </w:rPr>
              <w:t>κατάρᾳ</w:t>
            </w:r>
            <w:r w:rsidRPr="00C55A98">
              <w:rPr>
                <w:rFonts w:ascii="Palatino Linotype" w:hAnsi="Palatino Linotype" w:cs="Silver Humana"/>
                <w:sz w:val="16"/>
                <w:szCs w:val="16"/>
              </w:rPr>
              <w:t>·</w:t>
            </w:r>
            <w:r>
              <w:rPr>
                <w:rFonts w:ascii="Palatino Linotype" w:hAnsi="Palatino Linotype" w:cs="Silver Humana"/>
                <w:sz w:val="16"/>
                <w:szCs w:val="16"/>
              </w:rPr>
              <w:t xml:space="preserve"> </w:t>
            </w:r>
            <w:r w:rsidRPr="00C55A98">
              <w:rPr>
                <w:rFonts w:ascii="Palatino Linotype" w:hAnsi="Palatino Linotype" w:cs="Silver Humana"/>
                <w:sz w:val="16"/>
                <w:szCs w:val="16"/>
              </w:rPr>
              <w:t>τίς</w:t>
            </w:r>
            <w:r>
              <w:rPr>
                <w:rFonts w:ascii="Palatino Linotype" w:hAnsi="Palatino Linotype" w:cs="Silver Humana"/>
                <w:sz w:val="16"/>
                <w:szCs w:val="16"/>
              </w:rPr>
              <w:t xml:space="preserve"> </w:t>
            </w:r>
            <w:r w:rsidRPr="00C55A98">
              <w:rPr>
                <w:rFonts w:ascii="Palatino Linotype" w:hAnsi="Palatino Linotype" w:cs="Silver Humana"/>
                <w:sz w:val="16"/>
                <w:szCs w:val="16"/>
              </w:rPr>
              <w:t>οὖν</w:t>
            </w:r>
            <w:r>
              <w:rPr>
                <w:rFonts w:ascii="Palatino Linotype" w:hAnsi="Palatino Linotype" w:cs="Silver Humana"/>
                <w:sz w:val="16"/>
                <w:szCs w:val="16"/>
              </w:rPr>
              <w:t xml:space="preserve"> </w:t>
            </w:r>
            <w:r w:rsidRPr="00C55A98">
              <w:rPr>
                <w:rFonts w:ascii="Palatino Linotype" w:hAnsi="Palatino Linotype" w:cs="Silver Humana"/>
                <w:sz w:val="16"/>
                <w:szCs w:val="16"/>
              </w:rPr>
              <w:t>ὁ</w:t>
            </w:r>
            <w:r>
              <w:rPr>
                <w:rFonts w:ascii="Palatino Linotype" w:hAnsi="Palatino Linotype" w:cs="Silver Humana"/>
                <w:sz w:val="16"/>
                <w:szCs w:val="16"/>
              </w:rPr>
              <w:t xml:space="preserve"> </w:t>
            </w:r>
            <w:r w:rsidRPr="00C55A98">
              <w:rPr>
                <w:rFonts w:ascii="Palatino Linotype" w:hAnsi="Palatino Linotype" w:cs="Silver Humana"/>
                <w:sz w:val="16"/>
                <w:szCs w:val="16"/>
              </w:rPr>
              <w:t>τὴν</w:t>
            </w:r>
            <w:r>
              <w:rPr>
                <w:rFonts w:ascii="Palatino Linotype" w:hAnsi="Palatino Linotype" w:cs="Silver Humana"/>
                <w:sz w:val="16"/>
                <w:szCs w:val="16"/>
              </w:rPr>
              <w:t xml:space="preserve"> </w:t>
            </w:r>
            <w:r w:rsidRPr="00C55A98">
              <w:rPr>
                <w:rFonts w:ascii="Palatino Linotype" w:hAnsi="Palatino Linotype" w:cs="Silver Humana"/>
                <w:sz w:val="16"/>
                <w:szCs w:val="16"/>
              </w:rPr>
              <w:t>κατάραν</w:t>
            </w:r>
            <w:r>
              <w:rPr>
                <w:rFonts w:ascii="Palatino Linotype" w:hAnsi="Palatino Linotype" w:cs="Silver Humana"/>
                <w:sz w:val="16"/>
                <w:szCs w:val="16"/>
              </w:rPr>
              <w:t xml:space="preserve"> </w:t>
            </w:r>
            <w:r w:rsidRPr="00C55A98">
              <w:rPr>
                <w:rFonts w:ascii="Palatino Linotype" w:hAnsi="Palatino Linotype" w:cs="Silver Humana"/>
                <w:sz w:val="16"/>
                <w:szCs w:val="16"/>
              </w:rPr>
              <w:t>λύσας</w:t>
            </w:r>
            <w:r>
              <w:rPr>
                <w:rFonts w:ascii="Palatino Linotype" w:hAnsi="Palatino Linotype" w:cs="Silver Humana"/>
                <w:sz w:val="16"/>
                <w:szCs w:val="16"/>
              </w:rPr>
              <w:t xml:space="preserve"> </w:t>
            </w:r>
            <w:r w:rsidRPr="00C55A98">
              <w:rPr>
                <w:rFonts w:ascii="Palatino Linotype" w:hAnsi="Palatino Linotype" w:cs="Silver Humana"/>
                <w:sz w:val="16"/>
                <w:szCs w:val="16"/>
              </w:rPr>
              <w:t>ἐκείνην;</w:t>
            </w:r>
            <w:r>
              <w:rPr>
                <w:rFonts w:ascii="Palatino Linotype" w:hAnsi="Palatino Linotype" w:cs="Silver Humana"/>
                <w:sz w:val="16"/>
                <w:szCs w:val="16"/>
              </w:rPr>
              <w:t xml:space="preserve"> </w:t>
            </w: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rFonts w:ascii="Palatino Linotype" w:hAnsi="Palatino Linotype" w:cs="Silver Humana"/>
                <w:i/>
                <w:sz w:val="16"/>
                <w:szCs w:val="16"/>
              </w:rPr>
            </w:pPr>
          </w:p>
          <w:p w:rsidR="00C55A98" w:rsidRPr="005415D3" w:rsidRDefault="00C55A98" w:rsidP="00C55A98">
            <w:pPr>
              <w:jc w:val="both"/>
              <w:rPr>
                <w:b/>
              </w:rPr>
            </w:pPr>
          </w:p>
        </w:tc>
        <w:tc>
          <w:tcPr>
            <w:tcW w:w="3544" w:type="dxa"/>
            <w:tcBorders>
              <w:bottom w:val="single" w:sz="4" w:space="0" w:color="auto"/>
            </w:tcBorders>
          </w:tcPr>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i/>
                <w:sz w:val="28"/>
                <w:szCs w:val="28"/>
                <w:vertAlign w:val="superscript"/>
                <w:lang w:bidi="he-IL"/>
              </w:rPr>
            </w:pPr>
            <w:r w:rsidRPr="005415D3">
              <w:rPr>
                <w:rFonts w:ascii="Palatino Linotype" w:hAnsi="Palatino Linotype" w:cs="Arial"/>
                <w:b/>
                <w:sz w:val="28"/>
                <w:szCs w:val="28"/>
                <w:highlight w:val="yellow"/>
                <w:lang w:bidi="he-IL"/>
              </w:rPr>
              <w:t>B1.</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3,</w:t>
            </w:r>
            <w:r>
              <w:rPr>
                <w:rFonts w:ascii="Palatino Linotype" w:hAnsi="Palatino Linotype" w:cs="Arial"/>
                <w:b/>
                <w:sz w:val="28"/>
                <w:szCs w:val="28"/>
                <w:highlight w:val="yellow"/>
                <w:lang w:bidi="he-IL"/>
              </w:rPr>
              <w:t xml:space="preserve"> </w:t>
            </w:r>
            <w:r w:rsidRPr="005415D3">
              <w:rPr>
                <w:rFonts w:ascii="Palatino Linotype" w:hAnsi="Palatino Linotype" w:cs="Arial"/>
                <w:b/>
                <w:sz w:val="28"/>
                <w:szCs w:val="28"/>
                <w:highlight w:val="yellow"/>
                <w:lang w:bidi="he-IL"/>
              </w:rPr>
              <w:t>10-1</w:t>
            </w:r>
            <w:r w:rsidRPr="005415D3">
              <w:rPr>
                <w:rFonts w:ascii="Palatino Linotype" w:hAnsi="Palatino Linotype" w:cs="Arial"/>
                <w:sz w:val="28"/>
                <w:szCs w:val="28"/>
                <w:highlight w:val="yellow"/>
                <w:lang w:bidi="he-IL"/>
              </w:rPr>
              <w:t>:</w:t>
            </w:r>
            <w:r>
              <w:rPr>
                <w:rFonts w:ascii="Palatino Linotype" w:hAnsi="Palatino Linotype" w:cs="Arial"/>
                <w:caps/>
                <w:sz w:val="28"/>
                <w:szCs w:val="28"/>
                <w:highlight w:val="yellow"/>
                <w:lang w:bidi="he-IL"/>
              </w:rPr>
              <w:t xml:space="preserve"> </w:t>
            </w:r>
            <w:r w:rsidRPr="005415D3">
              <w:rPr>
                <w:rFonts w:ascii="Palatino Linotype" w:hAnsi="Palatino Linotype" w:cs="Arial"/>
                <w:b/>
                <w:i/>
                <w:caps/>
                <w:sz w:val="28"/>
                <w:szCs w:val="28"/>
                <w:highlight w:val="yellow"/>
                <w:lang w:bidi="he-IL"/>
              </w:rPr>
              <w:t>Κατάρα</w:t>
            </w:r>
            <w:r>
              <w:rPr>
                <w:rFonts w:ascii="Palatino Linotype" w:hAnsi="Palatino Linotype" w:cs="Arial"/>
                <w:b/>
                <w:i/>
                <w:caps/>
                <w:sz w:val="28"/>
                <w:szCs w:val="28"/>
                <w:lang w:bidi="he-IL"/>
              </w:rPr>
              <w:t xml:space="preserve"> </w:t>
            </w: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b/>
                <w:i/>
                <w:caps/>
              </w:rPr>
              <w:t>αποδεκτεσ</w:t>
            </w:r>
            <w:r>
              <w:rPr>
                <w:b/>
                <w:i/>
                <w:caps/>
              </w:rPr>
              <w:t xml:space="preserve"> </w:t>
            </w:r>
            <w:r w:rsidRPr="005415D3">
              <w:rPr>
                <w:b/>
                <w:i/>
                <w:caps/>
              </w:rPr>
              <w:t>καταρασ</w:t>
            </w:r>
            <w:r>
              <w:rPr>
                <w:b/>
                <w:i/>
                <w:caps/>
              </w:rPr>
              <w:t xml:space="preserve"> </w:t>
            </w:r>
            <w:r w:rsidRPr="005415D3">
              <w:rPr>
                <w:b/>
              </w:rPr>
              <w:t>=</w:t>
            </w:r>
            <w:r>
              <w:rPr>
                <w:b/>
              </w:rPr>
              <w:t xml:space="preserve"> </w:t>
            </w: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ἔργων</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i/>
                <w:lang w:bidi="he-IL"/>
              </w:rPr>
            </w:pPr>
          </w:p>
          <w:p w:rsidR="00C55A98" w:rsidRPr="005415D3" w:rsidRDefault="00C55A98" w:rsidP="00C55A98">
            <w:pPr>
              <w:pBdr>
                <w:bottom w:val="single" w:sz="4" w:space="1" w:color="auto"/>
              </w:pBdr>
              <w:autoSpaceDE w:val="0"/>
              <w:autoSpaceDN w:val="0"/>
              <w:adjustRightInd w:val="0"/>
              <w:jc w:val="center"/>
              <w:rPr>
                <w:rFonts w:ascii="Palatino Linotype" w:hAnsi="Palatino Linotype" w:cs="Arial"/>
                <w:b/>
                <w:i/>
                <w:sz w:val="28"/>
                <w:szCs w:val="28"/>
                <w:lang w:bidi="he-IL"/>
              </w:rPr>
            </w:pPr>
            <w:r w:rsidRPr="005415D3">
              <w:rPr>
                <w:rFonts w:ascii="Arial" w:hAnsi="Arial" w:cs="Arial"/>
                <w:b/>
                <w:lang w:bidi="he-IL"/>
              </w:rPr>
              <w:t>Β2.</w:t>
            </w:r>
            <w:r>
              <w:rPr>
                <w:rFonts w:ascii="Arial" w:hAnsi="Arial" w:cs="Arial"/>
                <w:b/>
                <w:lang w:bidi="he-IL"/>
              </w:rPr>
              <w:t xml:space="preserve"> </w:t>
            </w:r>
            <w:r w:rsidRPr="005415D3">
              <w:rPr>
                <w:rFonts w:ascii="Arial" w:hAnsi="Arial" w:cs="Arial"/>
                <w:b/>
                <w:i/>
                <w:lang w:bidi="he-IL"/>
              </w:rPr>
              <w:t>3,</w:t>
            </w:r>
            <w:r>
              <w:rPr>
                <w:rFonts w:ascii="Arial" w:hAnsi="Arial" w:cs="Arial"/>
                <w:b/>
                <w:i/>
                <w:lang w:bidi="he-IL"/>
              </w:rPr>
              <w:t xml:space="preserve"> </w:t>
            </w:r>
            <w:r w:rsidRPr="005415D3">
              <w:rPr>
                <w:rFonts w:ascii="Arial" w:hAnsi="Arial" w:cs="Arial"/>
                <w:b/>
                <w:i/>
                <w:lang w:bidi="he-IL"/>
              </w:rPr>
              <w:t>13-14:</w:t>
            </w:r>
            <w:r>
              <w:rPr>
                <w:rFonts w:ascii="Arial" w:hAnsi="Arial" w:cs="Arial"/>
                <w:b/>
                <w:i/>
                <w:lang w:bidi="he-IL"/>
              </w:rPr>
              <w:t xml:space="preserve"> </w:t>
            </w:r>
            <w:r w:rsidRPr="005415D3">
              <w:rPr>
                <w:rFonts w:ascii="Palatino Linotype" w:hAnsi="Palatino Linotype" w:cs="Arial"/>
                <w:b/>
                <w:i/>
                <w:sz w:val="28"/>
                <w:szCs w:val="28"/>
                <w:lang w:bidi="he-IL"/>
              </w:rPr>
              <w:t>ΤΕΛΟΣ</w:t>
            </w:r>
            <w:r>
              <w:rPr>
                <w:rFonts w:ascii="Palatino Linotype" w:hAnsi="Palatino Linotype" w:cs="Arial"/>
                <w:b/>
                <w:i/>
                <w:sz w:val="28"/>
                <w:szCs w:val="28"/>
                <w:lang w:bidi="he-IL"/>
              </w:rPr>
              <w:t xml:space="preserve"> </w:t>
            </w:r>
            <w:r w:rsidRPr="005415D3">
              <w:rPr>
                <w:rFonts w:ascii="Palatino Linotype" w:hAnsi="Palatino Linotype" w:cs="Arial"/>
                <w:b/>
                <w:i/>
                <w:sz w:val="28"/>
                <w:szCs w:val="28"/>
                <w:lang w:bidi="he-IL"/>
              </w:rPr>
              <w:t>ΚΑΤΑΡΑΣ</w:t>
            </w:r>
            <w:r>
              <w:rPr>
                <w:rFonts w:ascii="Palatino Linotype" w:hAnsi="Palatino Linotype" w:cs="Arial"/>
                <w:b/>
                <w:i/>
                <w:sz w:val="28"/>
                <w:szCs w:val="28"/>
                <w:lang w:bidi="he-IL"/>
              </w:rPr>
              <w:t xml:space="preserve"> </w:t>
            </w:r>
            <w:r w:rsidRPr="005415D3">
              <w:rPr>
                <w:rFonts w:ascii="Palatino Linotype" w:hAnsi="Palatino Linotype" w:cs="Arial"/>
                <w:b/>
                <w:i/>
                <w:sz w:val="28"/>
                <w:szCs w:val="28"/>
                <w:lang w:bidi="he-IL"/>
              </w:rPr>
              <w:t>=</w:t>
            </w:r>
          </w:p>
          <w:p w:rsidR="00C55A98" w:rsidRPr="005415D3" w:rsidRDefault="00C55A98" w:rsidP="00C55A98">
            <w:pPr>
              <w:pBdr>
                <w:bottom w:val="single" w:sz="4" w:space="1" w:color="auto"/>
              </w:pBdr>
              <w:autoSpaceDE w:val="0"/>
              <w:autoSpaceDN w:val="0"/>
              <w:adjustRightInd w:val="0"/>
              <w:jc w:val="center"/>
              <w:rPr>
                <w:rFonts w:ascii="Palatino Linotype" w:hAnsi="Palatino Linotype" w:cs="Arial"/>
                <w:b/>
                <w:i/>
                <w:sz w:val="28"/>
                <w:szCs w:val="28"/>
                <w:lang w:bidi="he-IL"/>
              </w:rPr>
            </w:pPr>
            <w:r w:rsidRPr="005415D3">
              <w:rPr>
                <w:rFonts w:ascii="Palatino Linotype" w:hAnsi="Palatino Linotype" w:cs="Arial"/>
                <w:b/>
                <w:i/>
                <w:sz w:val="28"/>
                <w:szCs w:val="28"/>
                <w:lang w:bidi="he-IL"/>
              </w:rPr>
              <w:t>Χριστός</w:t>
            </w:r>
          </w:p>
          <w:p w:rsidR="00C55A98" w:rsidRPr="005415D3" w:rsidRDefault="00C55A98" w:rsidP="00C55A98">
            <w:pPr>
              <w:autoSpaceDE w:val="0"/>
              <w:autoSpaceDN w:val="0"/>
              <w:adjustRightInd w:val="0"/>
              <w:jc w:val="both"/>
              <w:rPr>
                <w:rFonts w:ascii="Arial" w:hAnsi="Arial" w:cs="Arial"/>
                <w:b/>
                <w:vertAlign w:val="superscript"/>
                <w:lang w:bidi="he-IL"/>
              </w:rPr>
            </w:pP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jc w:val="both"/>
              <w:rPr>
                <w:b/>
              </w:rPr>
            </w:pPr>
            <w:r w:rsidRPr="005415D3">
              <w:rPr>
                <w:rFonts w:ascii="SBL Greek" w:hAnsi="SBL Greek" w:cs="SBL Greek"/>
                <w:lang w:bidi="he-IL"/>
              </w:rPr>
              <w:t>Χριστὸς</w:t>
            </w:r>
            <w:r>
              <w:rPr>
                <w:rFonts w:ascii="SBL Greek" w:hAnsi="SBL Greek" w:cs="SBL Greek"/>
                <w:b/>
                <w:lang w:bidi="he-IL"/>
              </w:rPr>
              <w:t xml:space="preserve"> </w:t>
            </w:r>
            <w:r w:rsidRPr="005415D3">
              <w:rPr>
                <w:rFonts w:ascii="SBL Greek" w:hAnsi="SBL Greek" w:cs="SBL Greek"/>
                <w:b/>
                <w:lang w:bidi="he-IL"/>
              </w:rPr>
              <w:t>ἡμᾶς</w:t>
            </w:r>
            <w:r>
              <w:rPr>
                <w:rFonts w:ascii="SBL Greek" w:hAnsi="SBL Greek" w:cs="SBL Greek"/>
                <w:lang w:bidi="he-IL"/>
              </w:rPr>
              <w:t xml:space="preserve"> </w:t>
            </w:r>
            <w:r w:rsidRPr="005415D3">
              <w:rPr>
                <w:rFonts w:ascii="SBL Greek" w:hAnsi="SBL Greek" w:cs="SBL Greek"/>
                <w:lang w:bidi="he-IL"/>
              </w:rPr>
              <w:t>(</w:t>
            </w:r>
            <w:r w:rsidRPr="005415D3">
              <w:rPr>
                <w:rFonts w:cs="SBL Greek"/>
                <w:lang w:bidi="he-IL"/>
              </w:rPr>
              <w:t>προηγεῖται</w:t>
            </w:r>
            <w:r w:rsidRPr="005415D3">
              <w:rPr>
                <w:rFonts w:ascii="SBL Greek" w:hAnsi="SBL Greek" w:cs="SBL Greek"/>
                <w:lang w:bidi="he-IL"/>
              </w:rPr>
              <w:t>!</w:t>
            </w:r>
            <w:r>
              <w:rPr>
                <w:b/>
              </w:rPr>
              <w:t xml:space="preserve"> </w:t>
            </w:r>
            <w:r w:rsidRPr="005415D3">
              <w:rPr>
                <w:b/>
              </w:rPr>
              <w:t>ἡμᾶς</w:t>
            </w:r>
            <w:r>
              <w:rPr>
                <w:b/>
              </w:rPr>
              <w:t xml:space="preserve"> </w:t>
            </w:r>
            <w:r w:rsidRPr="005415D3">
              <w:rPr>
                <w:b/>
              </w:rPr>
              <w:t>=</w:t>
            </w:r>
            <w:r>
              <w:rPr>
                <w:b/>
              </w:rPr>
              <w:t xml:space="preserve"> </w:t>
            </w:r>
            <w:r w:rsidRPr="005415D3">
              <w:rPr>
                <w:b/>
              </w:rPr>
              <w:t>Ἰουδαῖοι</w:t>
            </w:r>
            <w:r w:rsidRPr="005415D3">
              <w:rPr>
                <w:rFonts w:ascii="SBL Greek" w:hAnsi="SBL Greek" w:cs="SBL Greek"/>
                <w:lang w:bidi="he-IL"/>
              </w:rPr>
              <w:t>)</w:t>
            </w:r>
            <w:r>
              <w:rPr>
                <w:rFonts w:ascii="SBL Greek" w:hAnsi="SBL Greek" w:cs="SBL Greek"/>
                <w:lang w:bidi="he-IL"/>
              </w:rPr>
              <w:t xml:space="preserve"> </w:t>
            </w:r>
            <w:r w:rsidRPr="005415D3">
              <w:rPr>
                <w:rFonts w:ascii="SBL Greek" w:hAnsi="SBL Greek" w:cs="SBL Greek"/>
                <w:b/>
                <w:i/>
                <w:lang w:bidi="he-IL"/>
              </w:rPr>
              <w:t>ἐξ</w:t>
            </w:r>
            <w:r w:rsidRPr="005415D3">
              <w:rPr>
                <w:rFonts w:ascii="SBL Greek" w:hAnsi="SBL Greek" w:cs="SBL Greek"/>
                <w:lang w:bidi="he-IL"/>
              </w:rPr>
              <w:t>ηγόρασεν</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τῆς</w:t>
            </w:r>
            <w:r>
              <w:rPr>
                <w:rFonts w:ascii="SBL Greek" w:hAnsi="SBL Greek" w:cs="SBL Greek"/>
                <w:lang w:bidi="he-IL"/>
              </w:rPr>
              <w:t xml:space="preserve"> </w:t>
            </w:r>
            <w:r w:rsidRPr="005415D3">
              <w:rPr>
                <w:rFonts w:ascii="SBL Greek" w:hAnsi="SBL Greek" w:cs="SBL Greek"/>
                <w:lang w:bidi="he-IL"/>
              </w:rPr>
              <w:t>Κατάρας</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lang w:bidi="he-IL"/>
              </w:rPr>
              <w:t>Νόμου</w:t>
            </w:r>
            <w:r w:rsidRPr="005415D3">
              <w:rPr>
                <w:rFonts w:cs="SBL Greek"/>
                <w:lang w:bidi="he-IL"/>
              </w:rPr>
              <w:t>,</w:t>
            </w:r>
            <w:r>
              <w:rPr>
                <w:rFonts w:ascii="SBL Greek" w:hAnsi="SBL Greek" w:cs="SBL Greek"/>
                <w:lang w:bidi="he-IL"/>
              </w:rPr>
              <w:t xml:space="preserve"> </w:t>
            </w:r>
            <w:r w:rsidRPr="005415D3">
              <w:rPr>
                <w:rFonts w:ascii="SBL Greek" w:hAnsi="SBL Greek" w:cs="SBL Greek"/>
                <w:lang w:bidi="he-IL"/>
              </w:rPr>
              <w:t>γενόμενος</w:t>
            </w:r>
            <w:r>
              <w:rPr>
                <w:rFonts w:ascii="SBL Greek" w:hAnsi="SBL Greek" w:cs="SBL Greek"/>
                <w:lang w:bidi="he-IL"/>
              </w:rPr>
              <w:t xml:space="preserve"> </w:t>
            </w:r>
            <w:r w:rsidRPr="005415D3">
              <w:rPr>
                <w:rFonts w:ascii="SBL Greek" w:hAnsi="SBL Greek" w:cs="SBL Greek"/>
                <w:b/>
                <w:i/>
                <w:lang w:bidi="he-IL"/>
              </w:rPr>
              <w:t>ὑπὲρ</w:t>
            </w:r>
            <w:r>
              <w:rPr>
                <w:rFonts w:ascii="SBL Greek" w:hAnsi="SBL Greek" w:cs="SBL Greek"/>
                <w:lang w:bidi="he-IL"/>
              </w:rPr>
              <w:t xml:space="preserve"> </w:t>
            </w:r>
            <w:r w:rsidRPr="005415D3">
              <w:rPr>
                <w:rFonts w:ascii="SBL Greek" w:hAnsi="SBL Greek" w:cs="SBL Greek"/>
                <w:b/>
                <w:lang w:bidi="he-IL"/>
              </w:rPr>
              <w:t>ἡμῶν</w:t>
            </w:r>
            <w:r>
              <w:rPr>
                <w:rFonts w:cs="SBL Greek"/>
                <w:b/>
                <w:lang w:bidi="he-IL"/>
              </w:rPr>
              <w:t xml:space="preserve"> </w:t>
            </w:r>
            <w:r w:rsidRPr="005415D3">
              <w:rPr>
                <w:rFonts w:cs="SBL Greek"/>
                <w:b/>
                <w:lang w:bidi="he-IL"/>
              </w:rPr>
              <w:t>(προηγεῖται</w:t>
            </w:r>
            <w:r>
              <w:rPr>
                <w:rFonts w:cs="SBL Greek"/>
                <w:b/>
                <w:lang w:bidi="he-IL"/>
              </w:rPr>
              <w:t xml:space="preserve"> </w:t>
            </w:r>
            <w:r w:rsidRPr="005415D3">
              <w:rPr>
                <w:rFonts w:cs="SBL Greek"/>
                <w:b/>
                <w:lang w:bidi="he-IL"/>
              </w:rPr>
              <w:t>πάλι</w:t>
            </w:r>
            <w:r w:rsidRPr="005415D3">
              <w:rPr>
                <w:rFonts w:ascii="SBL Greek" w:hAnsi="SBL Greek" w:cs="SBL Greek"/>
                <w:lang w:bidi="he-IL"/>
              </w:rPr>
              <w:t>!</w:t>
            </w:r>
            <w:r w:rsidRPr="005415D3">
              <w:rPr>
                <w:rFonts w:cs="SBL Greek"/>
                <w:b/>
                <w:lang w:bidi="he-IL"/>
              </w:rPr>
              <w:t>)</w:t>
            </w:r>
            <w:r>
              <w:rPr>
                <w:rFonts w:ascii="SBL Greek" w:hAnsi="SBL Greek" w:cs="SBL Greek"/>
                <w:lang w:bidi="he-IL"/>
              </w:rPr>
              <w:t xml:space="preserve"> </w:t>
            </w:r>
            <w:r w:rsidRPr="005415D3">
              <w:rPr>
                <w:rFonts w:ascii="SBL Greek" w:hAnsi="SBL Greek" w:cs="SBL Greek"/>
                <w:lang w:bidi="he-IL"/>
              </w:rPr>
              <w:t>Κατάρα</w:t>
            </w:r>
            <w:r>
              <w:rPr>
                <w:rFonts w:cs="SBL Greek"/>
                <w:lang w:bidi="he-IL"/>
              </w:rPr>
              <w:t xml:space="preserve"> </w:t>
            </w:r>
            <w:r w:rsidRPr="005415D3">
              <w:rPr>
                <w:rFonts w:cs="SBL Greek"/>
                <w:lang w:bidi="he-IL"/>
              </w:rPr>
              <w:t>(2X)</w:t>
            </w:r>
            <w:r w:rsidRPr="005415D3">
              <w:rPr>
                <w:rFonts w:ascii="SBL Greek" w:hAnsi="SBL Greek" w:cs="SBL Greek"/>
                <w:lang w:bidi="he-IL"/>
              </w:rPr>
              <w:t>,</w:t>
            </w:r>
            <w:r>
              <w:rPr>
                <w:rFonts w:ascii="SBL Greek" w:hAnsi="SBL Greek" w:cs="SBL Greek"/>
                <w:lang w:bidi="he-IL"/>
              </w:rPr>
              <w:t xml:space="preserve"> </w:t>
            </w:r>
            <w:r w:rsidRPr="005415D3">
              <w:rPr>
                <w:b/>
              </w:rPr>
              <w:t>[…]</w:t>
            </w:r>
            <w:r>
              <w:rPr>
                <w:b/>
              </w:rPr>
              <w:t xml:space="preserve"> </w:t>
            </w: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autoSpaceDE w:val="0"/>
              <w:autoSpaceDN w:val="0"/>
              <w:adjustRightInd w:val="0"/>
              <w:jc w:val="center"/>
              <w:rPr>
                <w:rFonts w:ascii="Arial" w:hAnsi="Arial" w:cs="Arial"/>
                <w:b/>
                <w:caps/>
                <w:vertAlign w:val="superscript"/>
                <w:lang w:bidi="he-IL"/>
              </w:rPr>
            </w:pPr>
            <w:r w:rsidRPr="005415D3">
              <w:rPr>
                <w:b/>
                <w:i/>
                <w:caps/>
              </w:rPr>
              <w:t>Αποδέκτες</w:t>
            </w:r>
            <w:r>
              <w:rPr>
                <w:b/>
                <w:i/>
                <w:caps/>
              </w:rPr>
              <w:t xml:space="preserve"> </w:t>
            </w:r>
            <w:r w:rsidRPr="005415D3">
              <w:rPr>
                <w:b/>
                <w:i/>
                <w:caps/>
              </w:rPr>
              <w:t>της</w:t>
            </w:r>
            <w:r>
              <w:rPr>
                <w:b/>
                <w:i/>
                <w:caps/>
              </w:rPr>
              <w:t xml:space="preserve"> </w:t>
            </w:r>
            <w:r w:rsidRPr="005415D3">
              <w:rPr>
                <w:b/>
                <w:i/>
                <w:caps/>
              </w:rPr>
              <w:t>δικαίωσης</w:t>
            </w:r>
            <w:r>
              <w:rPr>
                <w:b/>
                <w:i/>
                <w:caps/>
              </w:rPr>
              <w:t xml:space="preserve"> </w:t>
            </w:r>
            <w:r w:rsidRPr="005415D3">
              <w:rPr>
                <w:b/>
                <w:i/>
                <w:caps/>
              </w:rPr>
              <w:t>(=</w:t>
            </w:r>
            <w:r>
              <w:rPr>
                <w:b/>
                <w:i/>
                <w:caps/>
              </w:rPr>
              <w:t xml:space="preserve"> </w:t>
            </w:r>
            <w:r w:rsidRPr="005415D3">
              <w:rPr>
                <w:b/>
                <w:i/>
                <w:caps/>
              </w:rPr>
              <w:t>Άγ.</w:t>
            </w:r>
            <w:r>
              <w:rPr>
                <w:b/>
                <w:i/>
                <w:caps/>
              </w:rPr>
              <w:t xml:space="preserve"> </w:t>
            </w:r>
            <w:r w:rsidRPr="005415D3">
              <w:rPr>
                <w:b/>
                <w:i/>
                <w:caps/>
              </w:rPr>
              <w:t>Πνεύμα)</w:t>
            </w:r>
            <w:r>
              <w:rPr>
                <w:b/>
                <w:i/>
                <w:caps/>
              </w:rPr>
              <w:t xml:space="preserve"> </w:t>
            </w:r>
            <w:r w:rsidRPr="005415D3">
              <w:rPr>
                <w:b/>
                <w:i/>
                <w:caps/>
              </w:rPr>
              <w:t>=</w:t>
            </w:r>
            <w:r>
              <w:rPr>
                <w:b/>
                <w:i/>
                <w:caps/>
              </w:rPr>
              <w:t xml:space="preserve"> </w:t>
            </w:r>
            <w:r w:rsidRPr="005415D3">
              <w:rPr>
                <w:b/>
                <w:i/>
                <w:caps/>
              </w:rPr>
              <w:t>Ιουδαίοι</w:t>
            </w:r>
            <w:r>
              <w:rPr>
                <w:b/>
                <w:i/>
                <w:caps/>
              </w:rPr>
              <w:t xml:space="preserve"> </w:t>
            </w:r>
            <w:r w:rsidRPr="005415D3">
              <w:rPr>
                <w:b/>
                <w:i/>
                <w:caps/>
              </w:rPr>
              <w:t>+</w:t>
            </w:r>
            <w:r>
              <w:rPr>
                <w:b/>
                <w:i/>
                <w:caps/>
              </w:rPr>
              <w:t xml:space="preserve"> </w:t>
            </w:r>
            <w:r w:rsidRPr="005415D3">
              <w:rPr>
                <w:b/>
                <w:i/>
                <w:caps/>
              </w:rPr>
              <w:t>Έλληνες</w:t>
            </w:r>
            <w:r>
              <w:rPr>
                <w:b/>
                <w:i/>
                <w:caps/>
              </w:rPr>
              <w:t xml:space="preserve"> </w:t>
            </w:r>
          </w:p>
          <w:p w:rsidR="00C55A98" w:rsidRPr="005415D3" w:rsidRDefault="00C55A98" w:rsidP="00C55A98">
            <w:pPr>
              <w:autoSpaceDE w:val="0"/>
              <w:autoSpaceDN w:val="0"/>
              <w:adjustRightInd w:val="0"/>
              <w:jc w:val="both"/>
              <w:rPr>
                <w:rFonts w:ascii="Arial" w:hAnsi="Arial" w:cs="Arial"/>
                <w:sz w:val="20"/>
                <w:szCs w:val="20"/>
                <w:vertAlign w:val="superscript"/>
                <w:lang w:bidi="he-IL"/>
              </w:rPr>
            </w:pPr>
          </w:p>
          <w:p w:rsidR="00C55A98" w:rsidRPr="005415D3" w:rsidRDefault="00C55A98" w:rsidP="00C55A98">
            <w:pPr>
              <w:autoSpaceDE w:val="0"/>
              <w:autoSpaceDN w:val="0"/>
              <w:adjustRightInd w:val="0"/>
              <w:jc w:val="both"/>
              <w:rPr>
                <w:rFonts w:ascii="SBL Greek" w:hAnsi="SBL Greek" w:cs="SBL Greek"/>
                <w:lang w:bidi="he-IL"/>
              </w:rPr>
            </w:pPr>
            <w:r w:rsidRPr="005415D3">
              <w:rPr>
                <w:b/>
              </w:rPr>
              <w:t>Α.</w:t>
            </w:r>
            <w:r>
              <w:rPr>
                <w:b/>
              </w:rPr>
              <w:t xml:space="preserve"> </w:t>
            </w:r>
            <w:r w:rsidRPr="005415D3">
              <w:rPr>
                <w:b/>
              </w:rPr>
              <w:t>Συνέπεια:</w:t>
            </w:r>
            <w:r>
              <w:rPr>
                <w:b/>
              </w:rPr>
              <w:t xml:space="preserve"> </w:t>
            </w:r>
            <w:r w:rsidRPr="005415D3">
              <w:rPr>
                <w:rFonts w:ascii="Arial" w:hAnsi="Arial" w:cs="Arial"/>
                <w:sz w:val="20"/>
                <w:szCs w:val="20"/>
                <w:vertAlign w:val="superscript"/>
                <w:lang w:bidi="he-IL"/>
              </w:rPr>
              <w:t>4</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b/>
                <w:lang w:bidi="he-IL"/>
              </w:rPr>
              <w:t>εἰς</w:t>
            </w:r>
            <w:r>
              <w:rPr>
                <w:rFonts w:ascii="SBL Greek" w:hAnsi="SBL Greek" w:cs="SBL Greek"/>
                <w:b/>
                <w:lang w:bidi="he-IL"/>
              </w:rPr>
              <w:t xml:space="preserve"> </w:t>
            </w:r>
            <w:r w:rsidRPr="005415D3">
              <w:rPr>
                <w:rFonts w:ascii="SBL Greek" w:hAnsi="SBL Greek" w:cs="SBL Greek"/>
                <w:b/>
                <w:lang w:bidi="he-IL"/>
              </w:rPr>
              <w:t>τὰ</w:t>
            </w:r>
            <w:r>
              <w:rPr>
                <w:rFonts w:ascii="SBL Greek" w:hAnsi="SBL Greek" w:cs="SBL Greek"/>
                <w:b/>
                <w:lang w:bidi="he-IL"/>
              </w:rPr>
              <w:t xml:space="preserve"> </w:t>
            </w:r>
            <w:r w:rsidRPr="005415D3">
              <w:rPr>
                <w:rFonts w:ascii="SBL Greek" w:hAnsi="SBL Greek" w:cs="SBL Greek"/>
                <w:b/>
                <w:lang w:bidi="he-IL"/>
              </w:rPr>
              <w:t>ἔθνη</w:t>
            </w:r>
            <w:r>
              <w:rPr>
                <w:rFonts w:cs="SBL Greek"/>
                <w:b/>
                <w:lang w:bidi="he-IL"/>
              </w:rPr>
              <w:t xml:space="preserve"> </w:t>
            </w:r>
            <w:r w:rsidRPr="005415D3">
              <w:rPr>
                <w:rFonts w:cs="SBL Greek"/>
                <w:b/>
                <w:lang w:bidi="he-IL"/>
              </w:rPr>
              <w:t>(</w:t>
            </w:r>
            <w:r>
              <w:rPr>
                <w:rFonts w:cs="SBL Greek"/>
                <w:lang w:bidi="he-IL"/>
              </w:rPr>
              <w:t>προηγεῖ</w:t>
            </w:r>
            <w:r w:rsidRPr="005415D3">
              <w:rPr>
                <w:rFonts w:cs="SBL Greek"/>
                <w:lang w:bidi="he-IL"/>
              </w:rPr>
              <w:t>ται</w:t>
            </w:r>
            <w:r w:rsidRPr="005415D3">
              <w:rPr>
                <w:rFonts w:ascii="SBL Greek" w:hAnsi="SBL Greek" w:cs="SBL Greek"/>
                <w:lang w:bidi="he-IL"/>
              </w:rPr>
              <w:t>!</w:t>
            </w:r>
            <w:r w:rsidRPr="005415D3">
              <w:rPr>
                <w:rFonts w:cs="SBL Greek"/>
                <w:b/>
                <w:lang w:bidi="he-IL"/>
              </w:rPr>
              <w:t>)</w:t>
            </w:r>
            <w:r>
              <w:rPr>
                <w:rFonts w:ascii="SBL Greek" w:hAnsi="SBL Greek" w:cs="SBL Greek"/>
                <w:lang w:bidi="he-IL"/>
              </w:rPr>
              <w:t xml:space="preserve"> </w:t>
            </w:r>
          </w:p>
          <w:p w:rsidR="00C55A98" w:rsidRPr="005415D3" w:rsidRDefault="00C55A98" w:rsidP="00C55A98">
            <w:pPr>
              <w:autoSpaceDE w:val="0"/>
              <w:autoSpaceDN w:val="0"/>
              <w:adjustRightInd w:val="0"/>
              <w:jc w:val="both"/>
              <w:rPr>
                <w:rFonts w:ascii="SBL Greek" w:hAnsi="SBL Greek" w:cs="SBL Greek"/>
                <w:lang w:bidi="he-IL"/>
              </w:rPr>
            </w:pPr>
          </w:p>
          <w:p w:rsidR="00C55A98" w:rsidRPr="005415D3" w:rsidRDefault="00C55A98" w:rsidP="00C55A98">
            <w:pPr>
              <w:autoSpaceDE w:val="0"/>
              <w:autoSpaceDN w:val="0"/>
              <w:adjustRightInd w:val="0"/>
              <w:jc w:val="center"/>
              <w:rPr>
                <w:rFonts w:ascii="SBL Greek" w:hAnsi="SBL Greek" w:cs="SBL Greek"/>
                <w:lang w:bidi="he-IL"/>
              </w:rPr>
            </w:pP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εὐλογία</w:t>
            </w:r>
            <w:r>
              <w:rPr>
                <w:rFonts w:ascii="SBL Greek" w:hAnsi="SBL Greek" w:cs="SBL Greek"/>
                <w:lang w:bidi="he-IL"/>
              </w:rPr>
              <w:t xml:space="preserve"> </w:t>
            </w:r>
            <w:r w:rsidRPr="005415D3">
              <w:rPr>
                <w:rFonts w:ascii="SBL Greek" w:hAnsi="SBL Greek" w:cs="SBL Greek"/>
                <w:lang w:bidi="he-IL"/>
              </w:rPr>
              <w:t>τοῦ</w:t>
            </w:r>
            <w:r>
              <w:rPr>
                <w:rFonts w:ascii="SBL Greek" w:hAnsi="SBL Greek" w:cs="SBL Greek"/>
                <w:lang w:bidi="he-IL"/>
              </w:rPr>
              <w:t xml:space="preserve"> </w:t>
            </w:r>
            <w:r w:rsidRPr="005415D3">
              <w:rPr>
                <w:rFonts w:ascii="SBL Greek" w:hAnsi="SBL Greek" w:cs="SBL Greek"/>
                <w:lang w:bidi="he-IL"/>
              </w:rPr>
              <w:t>Ἀβραὰμ</w:t>
            </w:r>
            <w:r>
              <w:rPr>
                <w:rFonts w:ascii="SBL Greek" w:hAnsi="SBL Greek" w:cs="SBL Greek"/>
                <w:lang w:bidi="he-IL"/>
              </w:rPr>
              <w:t xml:space="preserve"> </w:t>
            </w:r>
            <w:r w:rsidRPr="005415D3">
              <w:rPr>
                <w:rFonts w:ascii="SBL Greek" w:hAnsi="SBL Greek" w:cs="SBL Greek"/>
                <w:lang w:bidi="he-IL"/>
              </w:rPr>
              <w:t>γένηται</w:t>
            </w:r>
          </w:p>
          <w:p w:rsidR="00C55A98" w:rsidRPr="005415D3" w:rsidRDefault="00C55A98" w:rsidP="00C55A98">
            <w:pPr>
              <w:autoSpaceDE w:val="0"/>
              <w:autoSpaceDN w:val="0"/>
              <w:adjustRightInd w:val="0"/>
              <w:jc w:val="center"/>
              <w:rPr>
                <w:rFonts w:cs="SBL Greek"/>
                <w:lang w:bidi="he-IL"/>
              </w:rPr>
            </w:pPr>
            <w:r w:rsidRPr="005415D3">
              <w:rPr>
                <w:rFonts w:ascii="SBL Greek" w:hAnsi="SBL Greek" w:cs="SBL Greek"/>
                <w:lang w:bidi="he-IL"/>
              </w:rPr>
              <w:t>ἐν</w:t>
            </w:r>
            <w:r>
              <w:rPr>
                <w:rFonts w:ascii="SBL Greek" w:hAnsi="SBL Greek" w:cs="SBL Greek"/>
                <w:lang w:bidi="he-IL"/>
              </w:rPr>
              <w:t xml:space="preserve"> </w:t>
            </w:r>
            <w:r w:rsidRPr="005415D3">
              <w:rPr>
                <w:rFonts w:ascii="SBL Greek" w:hAnsi="SBL Greek" w:cs="SBL Greek"/>
                <w:lang w:bidi="he-IL"/>
              </w:rPr>
              <w:t>Χριστῷ</w:t>
            </w:r>
            <w:r>
              <w:rPr>
                <w:rFonts w:ascii="SBL Greek" w:hAnsi="SBL Greek" w:cs="SBL Greek"/>
                <w:lang w:bidi="he-IL"/>
              </w:rPr>
              <w:t xml:space="preserve"> </w:t>
            </w:r>
            <w:r w:rsidRPr="005415D3">
              <w:rPr>
                <w:rFonts w:ascii="SBL Greek" w:hAnsi="SBL Greek" w:cs="SBL Greek"/>
                <w:lang w:bidi="he-IL"/>
              </w:rPr>
              <w:t>Ἰησοῦ</w:t>
            </w:r>
          </w:p>
          <w:p w:rsidR="00C55A98" w:rsidRPr="005415D3" w:rsidRDefault="00C55A98" w:rsidP="00C55A98">
            <w:pPr>
              <w:autoSpaceDE w:val="0"/>
              <w:autoSpaceDN w:val="0"/>
              <w:adjustRightInd w:val="0"/>
              <w:jc w:val="both"/>
              <w:rPr>
                <w:rFonts w:cs="SBL Greek"/>
                <w:lang w:bidi="he-IL"/>
              </w:rPr>
            </w:pPr>
          </w:p>
          <w:p w:rsidR="00C55A98" w:rsidRPr="005415D3" w:rsidRDefault="00C55A98" w:rsidP="00C55A98">
            <w:pPr>
              <w:autoSpaceDE w:val="0"/>
              <w:autoSpaceDN w:val="0"/>
              <w:adjustRightInd w:val="0"/>
              <w:jc w:val="both"/>
              <w:rPr>
                <w:rFonts w:ascii="Arial" w:hAnsi="Arial" w:cs="Arial"/>
                <w:sz w:val="20"/>
                <w:szCs w:val="20"/>
                <w:vertAlign w:val="superscript"/>
                <w:lang w:bidi="he-IL"/>
              </w:rPr>
            </w:pPr>
            <w:r w:rsidRPr="005415D3">
              <w:rPr>
                <w:b/>
              </w:rPr>
              <w:t>Τὰ</w:t>
            </w:r>
            <w:r>
              <w:rPr>
                <w:b/>
              </w:rPr>
              <w:t xml:space="preserve"> </w:t>
            </w:r>
            <w:r w:rsidRPr="005415D3">
              <w:rPr>
                <w:b/>
                <w:i/>
              </w:rPr>
              <w:t>Ἔθνη</w:t>
            </w:r>
            <w:r>
              <w:rPr>
                <w:b/>
                <w:i/>
              </w:rPr>
              <w:t xml:space="preserve"> </w:t>
            </w:r>
            <w:r w:rsidRPr="005415D3">
              <w:rPr>
                <w:b/>
                <w:i/>
              </w:rPr>
              <w:t>(Goyim</w:t>
            </w:r>
            <w:r>
              <w:rPr>
                <w:b/>
                <w:i/>
              </w:rPr>
              <w:t xml:space="preserve"> </w:t>
            </w:r>
            <w:r w:rsidRPr="005415D3">
              <w:rPr>
                <w:b/>
                <w:i/>
              </w:rPr>
              <w:t>-</w:t>
            </w:r>
            <w:r>
              <w:rPr>
                <w:b/>
                <w:i/>
              </w:rPr>
              <w:t xml:space="preserve"> </w:t>
            </w:r>
            <w:r w:rsidRPr="005415D3">
              <w:rPr>
                <w:b/>
                <w:i/>
              </w:rPr>
              <w:t>ἁμαρτωλοί)</w:t>
            </w:r>
            <w:r>
              <w:rPr>
                <w:b/>
              </w:rPr>
              <w:t xml:space="preserve"> </w:t>
            </w:r>
            <w:r w:rsidRPr="005415D3">
              <w:rPr>
                <w:b/>
              </w:rPr>
              <w:t>ἀποδέκτες</w:t>
            </w:r>
            <w:r>
              <w:rPr>
                <w:b/>
              </w:rPr>
              <w:t xml:space="preserve"> </w:t>
            </w:r>
            <w:r w:rsidRPr="005415D3">
              <w:rPr>
                <w:b/>
              </w:rPr>
              <w:t>τῆς</w:t>
            </w:r>
            <w:r>
              <w:rPr>
                <w:b/>
              </w:rPr>
              <w:t xml:space="preserve"> </w:t>
            </w:r>
            <w:r w:rsidRPr="005415D3">
              <w:rPr>
                <w:b/>
              </w:rPr>
              <w:t>Ευλογίας</w:t>
            </w:r>
            <w:r>
              <w:rPr>
                <w:b/>
              </w:rPr>
              <w:t xml:space="preserve"> </w:t>
            </w:r>
            <w:r w:rsidRPr="005415D3">
              <w:rPr>
                <w:b/>
              </w:rPr>
              <w:t>!]</w:t>
            </w:r>
            <w:r>
              <w:rPr>
                <w:b/>
              </w:rPr>
              <w:t xml:space="preserve"> </w:t>
            </w:r>
            <w:r w:rsidRPr="005415D3">
              <w:rPr>
                <w:rFonts w:ascii="SBL Greek" w:hAnsi="SBL Greek" w:cs="SBL Greek"/>
                <w:lang w:bidi="he-IL"/>
              </w:rPr>
              <w:t>ἐν</w:t>
            </w:r>
            <w:r>
              <w:rPr>
                <w:rFonts w:ascii="SBL Greek" w:hAnsi="SBL Greek" w:cs="SBL Greek"/>
                <w:lang w:bidi="he-IL"/>
              </w:rPr>
              <w:t xml:space="preserve"> </w:t>
            </w:r>
            <w:r w:rsidRPr="005415D3">
              <w:rPr>
                <w:rFonts w:ascii="SBL Greek" w:hAnsi="SBL Greek" w:cs="SBL Greek"/>
                <w:lang w:bidi="he-IL"/>
              </w:rPr>
              <w:t>Χριστῷ</w:t>
            </w:r>
          </w:p>
          <w:p w:rsidR="00C55A98" w:rsidRPr="005415D3" w:rsidRDefault="00C55A98" w:rsidP="00C55A98">
            <w:pPr>
              <w:jc w:val="both"/>
              <w:rPr>
                <w:b/>
              </w:rPr>
            </w:pPr>
          </w:p>
          <w:p w:rsidR="00C55A98" w:rsidRPr="005415D3" w:rsidRDefault="00C55A98" w:rsidP="00C55A98">
            <w:pPr>
              <w:jc w:val="both"/>
              <w:rPr>
                <w:rFonts w:cs="SBL Greek"/>
                <w:b/>
                <w:lang w:bidi="he-IL"/>
              </w:rPr>
            </w:pPr>
          </w:p>
          <w:p w:rsidR="00C55A98" w:rsidRPr="005415D3" w:rsidRDefault="00C55A98" w:rsidP="00C55A98">
            <w:pPr>
              <w:jc w:val="center"/>
              <w:rPr>
                <w:b/>
              </w:rPr>
            </w:pPr>
            <w:r w:rsidRPr="005415D3">
              <w:rPr>
                <w:b/>
              </w:rPr>
              <w:t>Β</w:t>
            </w:r>
            <w:r>
              <w:rPr>
                <w:b/>
              </w:rPr>
              <w:t xml:space="preserve"> </w:t>
            </w:r>
            <w:r w:rsidRPr="005415D3">
              <w:rPr>
                <w:b/>
              </w:rPr>
              <w:t>Συνέπεια</w:t>
            </w:r>
            <w:r>
              <w:rPr>
                <w:b/>
              </w:rPr>
              <w:t xml:space="preserve"> </w:t>
            </w:r>
            <w:r w:rsidRPr="005415D3">
              <w:rPr>
                <w:b/>
              </w:rPr>
              <w:t>:</w:t>
            </w:r>
            <w:r>
              <w:rPr>
                <w:rFonts w:cs="SBL Greek"/>
                <w:b/>
                <w:lang w:bidi="he-IL"/>
              </w:rPr>
              <w:t xml:space="preserve"> </w:t>
            </w:r>
            <w:r w:rsidRPr="005415D3">
              <w:rPr>
                <w:rFonts w:ascii="SBL Greek" w:hAnsi="SBL Greek" w:cs="SBL Greek"/>
                <w:b/>
                <w:lang w:bidi="he-IL"/>
              </w:rPr>
              <w:t>ἵνα</w:t>
            </w:r>
            <w:r>
              <w:rPr>
                <w:rFonts w:ascii="SBL Greek" w:hAnsi="SBL Greek" w:cs="SBL Greek"/>
                <w:b/>
                <w:lang w:bidi="he-IL"/>
              </w:rPr>
              <w:t xml:space="preserve"> </w:t>
            </w:r>
            <w:r w:rsidRPr="005415D3">
              <w:rPr>
                <w:rFonts w:ascii="SBL Greek" w:hAnsi="SBL Greek" w:cs="SBL Greek"/>
                <w:b/>
                <w:lang w:bidi="he-IL"/>
              </w:rPr>
              <w:t>τὴν</w:t>
            </w:r>
            <w:r>
              <w:rPr>
                <w:rFonts w:ascii="SBL Greek" w:hAnsi="SBL Greek" w:cs="SBL Greek"/>
                <w:b/>
                <w:lang w:bidi="he-IL"/>
              </w:rPr>
              <w:t xml:space="preserve"> </w:t>
            </w:r>
            <w:r w:rsidRPr="005415D3">
              <w:rPr>
                <w:rFonts w:ascii="SBL Greek" w:hAnsi="SBL Greek" w:cs="SBL Greek"/>
                <w:b/>
                <w:caps/>
                <w:lang w:bidi="he-IL"/>
              </w:rPr>
              <w:t>ἐ</w:t>
            </w:r>
            <w:r w:rsidRPr="005415D3">
              <w:rPr>
                <w:rFonts w:ascii="SBL Greek" w:hAnsi="SBL Greek" w:cs="SBL Greek"/>
                <w:b/>
                <w:lang w:bidi="he-IL"/>
              </w:rPr>
              <w:t>παγγελίαν</w:t>
            </w:r>
            <w:r>
              <w:rPr>
                <w:rFonts w:cs="SBL Greek"/>
                <w:b/>
                <w:lang w:bidi="he-IL"/>
              </w:rPr>
              <w:t xml:space="preserve"> </w:t>
            </w:r>
            <w:r w:rsidRPr="005415D3">
              <w:rPr>
                <w:rFonts w:ascii="Arial" w:hAnsi="Arial" w:cs="Arial"/>
                <w:lang w:bidi="he-IL"/>
              </w:rPr>
              <w:t>(</w:t>
            </w:r>
            <w:r w:rsidRPr="005415D3">
              <w:rPr>
                <w:rFonts w:ascii="Arial" w:hAnsi="Arial" w:cs="Arial"/>
                <w:sz w:val="18"/>
                <w:szCs w:val="18"/>
                <w:lang w:bidi="he-IL"/>
              </w:rPr>
              <w:t>πρβλ</w:t>
            </w:r>
            <w:r w:rsidRPr="005415D3">
              <w:rPr>
                <w:rFonts w:ascii="Arial" w:hAnsi="Arial" w:cs="Arial"/>
                <w:b/>
                <w:sz w:val="18"/>
                <w:szCs w:val="18"/>
                <w:lang w:bidi="he-IL"/>
              </w:rPr>
              <w:t>.</w:t>
            </w:r>
            <w:r>
              <w:rPr>
                <w:rFonts w:ascii="Arial" w:hAnsi="Arial" w:cs="Arial"/>
                <w:b/>
                <w:sz w:val="18"/>
                <w:szCs w:val="18"/>
                <w:lang w:bidi="he-IL"/>
              </w:rPr>
              <w:t xml:space="preserve"> </w:t>
            </w:r>
            <w:r w:rsidRPr="005415D3">
              <w:rPr>
                <w:rFonts w:ascii="Arial" w:hAnsi="Arial" w:cs="Arial"/>
                <w:b/>
                <w:i/>
                <w:sz w:val="18"/>
                <w:szCs w:val="18"/>
                <w:lang w:bidi="he-IL"/>
              </w:rPr>
              <w:t>Προ</w:t>
            </w:r>
            <w:r w:rsidRPr="005415D3">
              <w:rPr>
                <w:rFonts w:ascii="Arial" w:hAnsi="Arial" w:cs="Arial"/>
                <w:b/>
                <w:sz w:val="18"/>
                <w:szCs w:val="18"/>
                <w:lang w:bidi="he-IL"/>
              </w:rPr>
              <w:t>ευηγγελίσατο)</w:t>
            </w:r>
            <w:r>
              <w:rPr>
                <w:rFonts w:ascii="Arial" w:hAnsi="Arial" w:cs="Arial"/>
                <w:b/>
                <w:vertAlign w:val="superscript"/>
                <w:lang w:bidi="he-IL"/>
              </w:rPr>
              <w:t xml:space="preserve"> </w:t>
            </w:r>
            <w:r w:rsidRPr="005415D3">
              <w:rPr>
                <w:rFonts w:ascii="SBL Greek" w:hAnsi="SBL Greek" w:cs="SBL Greek"/>
                <w:b/>
                <w:lang w:bidi="he-IL"/>
              </w:rPr>
              <w:t>τοῦ</w:t>
            </w:r>
            <w:r>
              <w:rPr>
                <w:rFonts w:ascii="SBL Greek" w:hAnsi="SBL Greek" w:cs="SBL Greek"/>
                <w:b/>
                <w:lang w:bidi="he-IL"/>
              </w:rPr>
              <w:t xml:space="preserve"> </w:t>
            </w:r>
            <w:r w:rsidRPr="005415D3">
              <w:rPr>
                <w:rFonts w:ascii="SBL Greek" w:hAnsi="SBL Greek" w:cs="SBL Greek"/>
                <w:b/>
                <w:caps/>
                <w:lang w:bidi="he-IL"/>
              </w:rPr>
              <w:t>π</w:t>
            </w:r>
            <w:r w:rsidRPr="005415D3">
              <w:rPr>
                <w:rFonts w:ascii="SBL Greek" w:hAnsi="SBL Greek" w:cs="SBL Greek"/>
                <w:b/>
                <w:lang w:bidi="he-IL"/>
              </w:rPr>
              <w:t>νεύματος</w:t>
            </w:r>
            <w:r>
              <w:rPr>
                <w:rFonts w:ascii="SBL Greek" w:hAnsi="SBL Greek" w:cs="SBL Greek"/>
                <w:b/>
                <w:lang w:bidi="he-IL"/>
              </w:rPr>
              <w:t xml:space="preserve"> </w:t>
            </w:r>
            <w:r w:rsidRPr="005415D3">
              <w:rPr>
                <w:rFonts w:ascii="SBL Greek" w:hAnsi="SBL Greek" w:cs="SBL Greek"/>
                <w:b/>
                <w:lang w:bidi="he-IL"/>
              </w:rPr>
              <w:t>λάβωμεν</w:t>
            </w:r>
            <w:r>
              <w:rPr>
                <w:rFonts w:cs="SBL Greek"/>
                <w:b/>
                <w:lang w:bidi="he-IL"/>
              </w:rPr>
              <w:t xml:space="preserve"> </w:t>
            </w:r>
          </w:p>
          <w:p w:rsidR="00C55A98" w:rsidRPr="005415D3" w:rsidRDefault="00C55A98" w:rsidP="00C55A98">
            <w:pPr>
              <w:jc w:val="center"/>
              <w:rPr>
                <w:rFonts w:cs="SBL Greek"/>
                <w:b/>
                <w:i/>
                <w:lang w:bidi="he-IL"/>
              </w:rPr>
            </w:pPr>
            <w:r w:rsidRPr="005415D3">
              <w:rPr>
                <w:rFonts w:cs="SBL Greek"/>
                <w:b/>
                <w:i/>
                <w:lang w:bidi="he-IL"/>
              </w:rPr>
              <w:t>(α’</w:t>
            </w:r>
            <w:r>
              <w:rPr>
                <w:rFonts w:cs="SBL Greek"/>
                <w:b/>
                <w:i/>
                <w:lang w:bidi="he-IL"/>
              </w:rPr>
              <w:t xml:space="preserve"> </w:t>
            </w:r>
            <w:r w:rsidRPr="005415D3">
              <w:rPr>
                <w:rFonts w:cs="SBL Greek"/>
                <w:b/>
                <w:i/>
                <w:lang w:bidi="he-IL"/>
              </w:rPr>
              <w:t>πληθυντικό</w:t>
            </w:r>
            <w:r>
              <w:rPr>
                <w:rFonts w:cs="SBL Greek"/>
                <w:b/>
                <w:i/>
                <w:lang w:bidi="he-IL"/>
              </w:rPr>
              <w:t xml:space="preserve"> </w:t>
            </w:r>
            <w:r w:rsidRPr="005415D3">
              <w:rPr>
                <w:rFonts w:cs="SBL Greek"/>
                <w:b/>
                <w:i/>
                <w:lang w:bidi="he-IL"/>
              </w:rPr>
              <w:t>=</w:t>
            </w:r>
            <w:r>
              <w:rPr>
                <w:rFonts w:cs="SBL Greek"/>
                <w:b/>
                <w:i/>
                <w:lang w:bidi="he-IL"/>
              </w:rPr>
              <w:t xml:space="preserve"> </w:t>
            </w:r>
            <w:r w:rsidRPr="005415D3">
              <w:rPr>
                <w:rFonts w:cs="SBL Greek"/>
                <w:b/>
                <w:i/>
                <w:lang w:bidi="he-IL"/>
              </w:rPr>
              <w:t>ἐμεῖς</w:t>
            </w:r>
            <w:r>
              <w:rPr>
                <w:rFonts w:cs="SBL Greek"/>
                <w:b/>
                <w:i/>
                <w:lang w:bidi="he-IL"/>
              </w:rPr>
              <w:t xml:space="preserve"> </w:t>
            </w:r>
            <w:r w:rsidRPr="005415D3">
              <w:rPr>
                <w:rFonts w:cs="SBL Greek"/>
                <w:b/>
                <w:i/>
                <w:lang w:bidi="he-IL"/>
              </w:rPr>
              <w:t>πάντες!!!]</w:t>
            </w:r>
          </w:p>
          <w:p w:rsidR="00C55A98" w:rsidRPr="005415D3" w:rsidRDefault="00C55A98" w:rsidP="00C55A98">
            <w:pPr>
              <w:jc w:val="center"/>
              <w:rPr>
                <w:b/>
                <w:sz w:val="28"/>
                <w:szCs w:val="28"/>
              </w:rPr>
            </w:pPr>
            <w:r w:rsidRPr="005415D3">
              <w:rPr>
                <w:rFonts w:ascii="SBL Greek" w:hAnsi="SBL Greek" w:cs="SBL Greek"/>
                <w:b/>
                <w:lang w:bidi="he-IL"/>
              </w:rPr>
              <w:t>διὰ</w:t>
            </w:r>
            <w:r>
              <w:rPr>
                <w:rFonts w:ascii="SBL Greek" w:hAnsi="SBL Greek" w:cs="SBL Greek"/>
                <w:b/>
                <w:lang w:bidi="he-IL"/>
              </w:rPr>
              <w:t xml:space="preserve"> </w:t>
            </w:r>
            <w:r w:rsidRPr="005415D3">
              <w:rPr>
                <w:rFonts w:ascii="SBL Greek" w:hAnsi="SBL Greek" w:cs="SBL Greek"/>
                <w:b/>
                <w:lang w:bidi="he-IL"/>
              </w:rPr>
              <w:t>τῆς</w:t>
            </w:r>
            <w:r>
              <w:rPr>
                <w:rFonts w:ascii="SBL Greek" w:hAnsi="SBL Greek" w:cs="SBL Greek"/>
                <w:b/>
                <w:lang w:bidi="he-IL"/>
              </w:rPr>
              <w:t xml:space="preserve"> </w:t>
            </w:r>
            <w:r w:rsidRPr="005415D3">
              <w:rPr>
                <w:rFonts w:ascii="SBL Greek" w:hAnsi="SBL Greek" w:cs="SBL Greek"/>
                <w:b/>
                <w:lang w:bidi="he-IL"/>
              </w:rPr>
              <w:t>πίστεως</w:t>
            </w:r>
          </w:p>
          <w:p w:rsidR="00C55A98" w:rsidRPr="005415D3" w:rsidRDefault="00C55A98" w:rsidP="00C55A98">
            <w:pPr>
              <w:rPr>
                <w:b/>
                <w:sz w:val="28"/>
                <w:szCs w:val="28"/>
              </w:rPr>
            </w:pPr>
          </w:p>
          <w:p w:rsidR="00C55A98" w:rsidRPr="005415D3" w:rsidRDefault="00C55A98" w:rsidP="00C55A98">
            <w:pPr>
              <w:jc w:val="both"/>
              <w:rPr>
                <w:b/>
              </w:rPr>
            </w:pPr>
            <w:r w:rsidRPr="005415D3">
              <w:rPr>
                <w:b/>
                <w:sz w:val="28"/>
                <w:szCs w:val="28"/>
              </w:rPr>
              <w:t>Εὐλογία</w:t>
            </w:r>
            <w:r>
              <w:rPr>
                <w:b/>
                <w:sz w:val="28"/>
                <w:szCs w:val="28"/>
              </w:rPr>
              <w:t xml:space="preserve"> </w:t>
            </w:r>
            <w:r w:rsidRPr="005415D3">
              <w:rPr>
                <w:b/>
                <w:sz w:val="28"/>
                <w:szCs w:val="28"/>
              </w:rPr>
              <w:t>Αβραάμ</w:t>
            </w:r>
            <w:r>
              <w:rPr>
                <w:b/>
                <w:sz w:val="28"/>
                <w:szCs w:val="28"/>
              </w:rPr>
              <w:t xml:space="preserve"> </w:t>
            </w:r>
            <w:r w:rsidRPr="005415D3">
              <w:rPr>
                <w:b/>
                <w:sz w:val="28"/>
                <w:szCs w:val="28"/>
              </w:rPr>
              <w:t>=</w:t>
            </w:r>
            <w:r>
              <w:rPr>
                <w:b/>
                <w:sz w:val="28"/>
                <w:szCs w:val="28"/>
              </w:rPr>
              <w:t xml:space="preserve"> </w:t>
            </w:r>
            <w:r w:rsidRPr="005415D3">
              <w:rPr>
                <w:b/>
                <w:sz w:val="28"/>
                <w:szCs w:val="28"/>
              </w:rPr>
              <w:t>Δικαιοσύνη</w:t>
            </w:r>
            <w:r>
              <w:rPr>
                <w:b/>
                <w:sz w:val="28"/>
                <w:szCs w:val="28"/>
              </w:rPr>
              <w:t xml:space="preserve"> </w:t>
            </w:r>
            <w:r w:rsidRPr="005415D3">
              <w:rPr>
                <w:b/>
                <w:sz w:val="28"/>
                <w:szCs w:val="28"/>
              </w:rPr>
              <w:t>=</w:t>
            </w:r>
            <w:r>
              <w:rPr>
                <w:rFonts w:ascii="Arial" w:hAnsi="Arial" w:cs="Arial"/>
                <w:b/>
                <w:lang w:bidi="he-IL"/>
              </w:rPr>
              <w:t xml:space="preserve"> </w:t>
            </w:r>
            <w:r w:rsidRPr="005415D3">
              <w:rPr>
                <w:rFonts w:ascii="Arial" w:hAnsi="Arial" w:cs="Arial"/>
                <w:b/>
                <w:sz w:val="18"/>
                <w:szCs w:val="18"/>
                <w:lang w:bidi="he-IL"/>
              </w:rPr>
              <w:t>Ἐπαγγελία</w:t>
            </w:r>
            <w:r>
              <w:rPr>
                <w:rFonts w:ascii="Arial" w:hAnsi="Arial" w:cs="Arial"/>
                <w:b/>
                <w:sz w:val="18"/>
                <w:szCs w:val="18"/>
                <w:lang w:bidi="he-IL"/>
              </w:rPr>
              <w:t xml:space="preserve"> </w:t>
            </w:r>
            <w:r w:rsidRPr="005415D3">
              <w:rPr>
                <w:rFonts w:ascii="Arial" w:hAnsi="Arial" w:cs="Arial"/>
                <w:b/>
                <w:lang w:bidi="he-IL"/>
              </w:rPr>
              <w:t>=</w:t>
            </w:r>
            <w:r>
              <w:rPr>
                <w:rFonts w:ascii="Arial" w:hAnsi="Arial" w:cs="Arial"/>
                <w:b/>
                <w:lang w:bidi="he-IL"/>
              </w:rPr>
              <w:t xml:space="preserve"> </w:t>
            </w:r>
            <w:r w:rsidRPr="005415D3">
              <w:rPr>
                <w:rFonts w:ascii="Arial" w:hAnsi="Arial" w:cs="Arial"/>
                <w:b/>
                <w:lang w:bidi="he-IL"/>
              </w:rPr>
              <w:t>Ἅγ.</w:t>
            </w:r>
            <w:r>
              <w:rPr>
                <w:rFonts w:ascii="Arial" w:hAnsi="Arial" w:cs="Arial"/>
                <w:b/>
                <w:lang w:bidi="he-IL"/>
              </w:rPr>
              <w:t xml:space="preserve"> </w:t>
            </w:r>
            <w:r w:rsidRPr="005415D3">
              <w:rPr>
                <w:rFonts w:ascii="Arial" w:hAnsi="Arial" w:cs="Arial"/>
                <w:b/>
                <w:lang w:bidi="he-IL"/>
              </w:rPr>
              <w:t>Πνεῦμα</w:t>
            </w:r>
            <w:r>
              <w:rPr>
                <w:rFonts w:ascii="Arial" w:hAnsi="Arial" w:cs="Arial"/>
                <w:b/>
                <w:lang w:bidi="he-IL"/>
              </w:rPr>
              <w:t xml:space="preserve"> </w:t>
            </w:r>
          </w:p>
          <w:p w:rsidR="00C55A98" w:rsidRPr="005415D3" w:rsidRDefault="00C55A98" w:rsidP="00C55A98">
            <w:pPr>
              <w:rPr>
                <w:rFonts w:ascii="SBL Greek" w:hAnsi="SBL Greek" w:cs="SBL Greek"/>
                <w:b/>
                <w:lang w:bidi="he-IL"/>
              </w:rPr>
            </w:pPr>
          </w:p>
        </w:tc>
        <w:tc>
          <w:tcPr>
            <w:tcW w:w="2551" w:type="dxa"/>
          </w:tcPr>
          <w:p w:rsidR="00C55A98" w:rsidRPr="005415D3" w:rsidRDefault="00C55A98" w:rsidP="00C55A98">
            <w:pPr>
              <w:jc w:val="both"/>
              <w:rPr>
                <w:b/>
              </w:rPr>
            </w:pPr>
            <w:r w:rsidRPr="005415D3">
              <w:rPr>
                <w:b/>
              </w:rPr>
              <w:lastRenderedPageBreak/>
              <w:t>Βιβλικὰ</w:t>
            </w:r>
            <w:r>
              <w:rPr>
                <w:b/>
              </w:rPr>
              <w:t xml:space="preserve"> </w:t>
            </w:r>
            <w:r w:rsidRPr="005415D3">
              <w:rPr>
                <w:b/>
              </w:rPr>
              <w:t>χωρία</w:t>
            </w:r>
            <w:r>
              <w:rPr>
                <w:b/>
              </w:rPr>
              <w:t xml:space="preserve"> </w:t>
            </w:r>
            <w:r w:rsidRPr="005415D3">
              <w:rPr>
                <w:b/>
              </w:rPr>
              <w:t>ἀπὸ</w:t>
            </w:r>
            <w:r>
              <w:rPr>
                <w:b/>
              </w:rPr>
              <w:t xml:space="preserve"> </w:t>
            </w:r>
            <w:r w:rsidRPr="005415D3">
              <w:rPr>
                <w:b/>
              </w:rPr>
              <w:t>τὸ</w:t>
            </w:r>
            <w:r>
              <w:rPr>
                <w:b/>
              </w:rPr>
              <w:t xml:space="preserve"> </w:t>
            </w:r>
            <w:r w:rsidRPr="005415D3">
              <w:rPr>
                <w:b/>
              </w:rPr>
              <w:t>μέσον</w:t>
            </w:r>
            <w:r>
              <w:rPr>
                <w:b/>
              </w:rPr>
              <w:t xml:space="preserve"> </w:t>
            </w:r>
            <w:r w:rsidRPr="005415D3">
              <w:rPr>
                <w:b/>
              </w:rPr>
              <w:t>καὶ</w:t>
            </w:r>
            <w:r>
              <w:rPr>
                <w:b/>
              </w:rPr>
              <w:t xml:space="preserve"> </w:t>
            </w:r>
            <w:r w:rsidRPr="005415D3">
              <w:rPr>
                <w:b/>
              </w:rPr>
              <w:t>τὸ</w:t>
            </w:r>
            <w:r>
              <w:rPr>
                <w:b/>
              </w:rPr>
              <w:t xml:space="preserve"> </w:t>
            </w:r>
            <w:r w:rsidRPr="005415D3">
              <w:rPr>
                <w:b/>
              </w:rPr>
              <w:t>πένθιμο</w:t>
            </w:r>
            <w:r>
              <w:rPr>
                <w:b/>
              </w:rPr>
              <w:t xml:space="preserve"> </w:t>
            </w:r>
            <w:r w:rsidRPr="005415D3">
              <w:rPr>
                <w:b/>
              </w:rPr>
              <w:t>τέλος</w:t>
            </w:r>
            <w:r>
              <w:rPr>
                <w:b/>
              </w:rPr>
              <w:t xml:space="preserve"> </w:t>
            </w:r>
            <w:r w:rsidRPr="005415D3">
              <w:rPr>
                <w:b/>
              </w:rPr>
              <w:t>τῆς</w:t>
            </w:r>
            <w:r>
              <w:rPr>
                <w:b/>
              </w:rPr>
              <w:t xml:space="preserve"> </w:t>
            </w:r>
            <w:r w:rsidRPr="005415D3">
              <w:rPr>
                <w:b/>
              </w:rPr>
              <w:t>Τορὰ</w:t>
            </w:r>
            <w:r>
              <w:rPr>
                <w:b/>
              </w:rPr>
              <w:t xml:space="preserve">  </w:t>
            </w:r>
            <w:r w:rsidRPr="005415D3">
              <w:rPr>
                <w:b/>
              </w:rPr>
              <w:t>+</w:t>
            </w:r>
            <w:r>
              <w:rPr>
                <w:b/>
              </w:rPr>
              <w:t xml:space="preserve"> </w:t>
            </w:r>
            <w:r w:rsidRPr="005415D3">
              <w:rPr>
                <w:b/>
              </w:rPr>
              <w:t>Προφῆτες</w:t>
            </w:r>
            <w:r>
              <w:rPr>
                <w:b/>
              </w:rPr>
              <w:t xml:space="preserve"> </w:t>
            </w:r>
            <w:r w:rsidRPr="005415D3">
              <w:rPr>
                <w:b/>
              </w:rPr>
              <w:t>(πρβλ.</w:t>
            </w:r>
            <w:r>
              <w:rPr>
                <w:b/>
              </w:rPr>
              <w:t xml:space="preserve"> </w:t>
            </w:r>
            <w:r w:rsidRPr="005415D3">
              <w:rPr>
                <w:b/>
              </w:rPr>
              <w:t>Ψ.</w:t>
            </w:r>
            <w:r>
              <w:rPr>
                <w:b/>
              </w:rPr>
              <w:t xml:space="preserve"> </w:t>
            </w:r>
            <w:r w:rsidRPr="005415D3">
              <w:rPr>
                <w:b/>
              </w:rPr>
              <w:t>143:2</w:t>
            </w:r>
            <w:r>
              <w:rPr>
                <w:b/>
              </w:rPr>
              <w:t xml:space="preserve"> </w:t>
            </w:r>
            <w:r w:rsidRPr="005415D3">
              <w:rPr>
                <w:b/>
              </w:rPr>
              <w:t>=</w:t>
            </w:r>
            <w:r>
              <w:rPr>
                <w:b/>
              </w:rPr>
              <w:t xml:space="preserve"> </w:t>
            </w:r>
            <w:r w:rsidRPr="005415D3">
              <w:rPr>
                <w:b/>
              </w:rPr>
              <w:t>2:</w:t>
            </w:r>
            <w:r>
              <w:rPr>
                <w:b/>
              </w:rPr>
              <w:t xml:space="preserve"> </w:t>
            </w:r>
            <w:r w:rsidRPr="005415D3">
              <w:rPr>
                <w:b/>
              </w:rPr>
              <w:t>16)</w:t>
            </w:r>
            <w:r>
              <w:rPr>
                <w:b/>
              </w:rPr>
              <w:t xml:space="preserve"> </w:t>
            </w:r>
          </w:p>
          <w:p w:rsidR="00C55A98" w:rsidRPr="005415D3" w:rsidRDefault="00C55A98" w:rsidP="00C55A98">
            <w:pPr>
              <w:jc w:val="both"/>
              <w:rPr>
                <w:b/>
              </w:rPr>
            </w:pPr>
          </w:p>
          <w:p w:rsidR="00C55A98" w:rsidRPr="005415D3" w:rsidRDefault="00C55A98" w:rsidP="00C55A98">
            <w:pPr>
              <w:jc w:val="center"/>
              <w:rPr>
                <w:b/>
              </w:rPr>
            </w:pPr>
            <w:r w:rsidRPr="005415D3">
              <w:rPr>
                <w:b/>
              </w:rPr>
              <w:t>Δτ.</w:t>
            </w:r>
            <w:r>
              <w:rPr>
                <w:b/>
              </w:rPr>
              <w:t xml:space="preserve"> </w:t>
            </w:r>
            <w:r w:rsidRPr="005415D3">
              <w:rPr>
                <w:b/>
              </w:rPr>
              <w:t>27,</w:t>
            </w:r>
            <w:r>
              <w:rPr>
                <w:b/>
              </w:rPr>
              <w:t xml:space="preserve"> </w:t>
            </w:r>
            <w:r w:rsidRPr="005415D3">
              <w:rPr>
                <w:b/>
              </w:rPr>
              <w:t>26</w:t>
            </w:r>
            <w:r>
              <w:rPr>
                <w:b/>
              </w:rPr>
              <w:t xml:space="preserve"> </w:t>
            </w:r>
            <w:r w:rsidRPr="005415D3">
              <w:rPr>
                <w:b/>
              </w:rPr>
              <w:t>+</w:t>
            </w:r>
            <w:r>
              <w:rPr>
                <w:b/>
              </w:rPr>
              <w:t xml:space="preserve"> </w:t>
            </w:r>
            <w:r w:rsidRPr="005415D3">
              <w:rPr>
                <w:b/>
              </w:rPr>
              <w:t>28,</w:t>
            </w:r>
            <w:r>
              <w:rPr>
                <w:b/>
              </w:rPr>
              <w:t xml:space="preserve"> </w:t>
            </w:r>
            <w:r w:rsidRPr="005415D3">
              <w:rPr>
                <w:b/>
              </w:rPr>
              <w:t>58</w:t>
            </w:r>
          </w:p>
          <w:p w:rsidR="00C55A98" w:rsidRPr="005415D3" w:rsidRDefault="00C55A98" w:rsidP="00C55A98">
            <w:pPr>
              <w:jc w:val="center"/>
              <w:rPr>
                <w:b/>
              </w:rPr>
            </w:pPr>
          </w:p>
          <w:p w:rsidR="00C55A98" w:rsidRPr="005415D3" w:rsidRDefault="00C55A98" w:rsidP="00C55A98">
            <w:pPr>
              <w:jc w:val="center"/>
              <w:rPr>
                <w:b/>
              </w:rPr>
            </w:pPr>
            <w:r w:rsidRPr="005415D3">
              <w:rPr>
                <w:b/>
              </w:rPr>
              <w:t>Αβ.</w:t>
            </w:r>
            <w:r>
              <w:rPr>
                <w:b/>
              </w:rPr>
              <w:t xml:space="preserve"> </w:t>
            </w:r>
            <w:r w:rsidRPr="005415D3">
              <w:rPr>
                <w:b/>
              </w:rPr>
              <w:t>2,</w:t>
            </w:r>
            <w:r>
              <w:rPr>
                <w:b/>
              </w:rPr>
              <w:t xml:space="preserve"> </w:t>
            </w:r>
            <w:r w:rsidRPr="005415D3">
              <w:rPr>
                <w:b/>
              </w:rPr>
              <w:t>4</w:t>
            </w:r>
            <w:r>
              <w:rPr>
                <w:b/>
              </w:rPr>
              <w:t xml:space="preserve"> </w:t>
            </w:r>
            <w:r w:rsidRPr="005415D3">
              <w:rPr>
                <w:b/>
              </w:rPr>
              <w:t>+</w:t>
            </w:r>
            <w:r>
              <w:rPr>
                <w:b/>
              </w:rPr>
              <w:t xml:space="preserve"> </w:t>
            </w:r>
            <w:r w:rsidRPr="005415D3">
              <w:rPr>
                <w:b/>
              </w:rPr>
              <w:t>Λευ.18,</w:t>
            </w:r>
            <w:r>
              <w:rPr>
                <w:b/>
              </w:rPr>
              <w:t xml:space="preserve"> </w:t>
            </w:r>
            <w:r w:rsidRPr="005415D3">
              <w:rPr>
                <w:b/>
              </w:rPr>
              <w:t>5</w:t>
            </w:r>
          </w:p>
          <w:p w:rsidR="00C55A98" w:rsidRPr="005415D3" w:rsidRDefault="00C55A98" w:rsidP="00C55A98">
            <w:pPr>
              <w:jc w:val="center"/>
              <w:rPr>
                <w:b/>
                <w:i/>
                <w:sz w:val="28"/>
                <w:szCs w:val="28"/>
              </w:rPr>
            </w:pPr>
            <w:r w:rsidRPr="005415D3">
              <w:rPr>
                <w:b/>
              </w:rPr>
              <w:t>(Δικαιοσύνη</w:t>
            </w:r>
            <w:r>
              <w:rPr>
                <w:b/>
              </w:rPr>
              <w:t xml:space="preserve"> </w:t>
            </w:r>
            <w:r w:rsidRPr="005415D3">
              <w:rPr>
                <w:b/>
              </w:rPr>
              <w:t>=</w:t>
            </w:r>
            <w:r>
              <w:rPr>
                <w:b/>
              </w:rPr>
              <w:t xml:space="preserve"> </w:t>
            </w:r>
            <w:r w:rsidRPr="005415D3">
              <w:rPr>
                <w:b/>
              </w:rPr>
              <w:t>ζωοποιεῖν</w:t>
            </w:r>
            <w:r w:rsidRPr="005415D3">
              <w:rPr>
                <w:b/>
                <w:i/>
                <w:sz w:val="18"/>
                <w:szCs w:val="18"/>
              </w:rPr>
              <w:t>)</w:t>
            </w:r>
          </w:p>
          <w:p w:rsidR="00C55A98" w:rsidRPr="005415D3" w:rsidRDefault="00C55A98" w:rsidP="00C55A98">
            <w:pPr>
              <w:jc w:val="center"/>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r w:rsidRPr="005415D3">
              <w:rPr>
                <w:b/>
              </w:rPr>
              <w:t>Δτ.21,</w:t>
            </w:r>
            <w:r>
              <w:rPr>
                <w:b/>
              </w:rPr>
              <w:t xml:space="preserve"> </w:t>
            </w:r>
            <w:r w:rsidRPr="005415D3">
              <w:rPr>
                <w:b/>
              </w:rPr>
              <w:t>23</w:t>
            </w:r>
          </w:p>
          <w:p w:rsidR="00C55A98" w:rsidRPr="005415D3" w:rsidRDefault="00C55A98" w:rsidP="00C55A98">
            <w:pPr>
              <w:jc w:val="both"/>
              <w:rPr>
                <w:b/>
              </w:rPr>
            </w:pPr>
            <w:r>
              <w:rPr>
                <w:b/>
              </w:rPr>
              <w:t xml:space="preserve"> </w:t>
            </w:r>
            <w:r w:rsidRPr="005415D3">
              <w:rPr>
                <w:b/>
              </w:rPr>
              <w:t>[Ἰ.</w:t>
            </w:r>
            <w:r>
              <w:rPr>
                <w:b/>
              </w:rPr>
              <w:t xml:space="preserve"> </w:t>
            </w:r>
            <w:r w:rsidRPr="005415D3">
              <w:rPr>
                <w:b/>
              </w:rPr>
              <w:t>Χριστός</w:t>
            </w:r>
            <w:r>
              <w:rPr>
                <w:b/>
              </w:rPr>
              <w:t xml:space="preserve"> </w:t>
            </w:r>
            <w:r w:rsidRPr="005415D3">
              <w:rPr>
                <w:b/>
              </w:rPr>
              <w:t>ἀντί</w:t>
            </w:r>
            <w:r>
              <w:rPr>
                <w:b/>
              </w:rPr>
              <w:t xml:space="preserve"> </w:t>
            </w:r>
            <w:r w:rsidRPr="005415D3">
              <w:rPr>
                <w:b/>
              </w:rPr>
              <w:t>«θυσίας»</w:t>
            </w:r>
            <w:r>
              <w:rPr>
                <w:b/>
              </w:rPr>
              <w:t xml:space="preserve"> </w:t>
            </w:r>
            <w:r w:rsidRPr="005415D3">
              <w:rPr>
                <w:b/>
              </w:rPr>
              <w:t>Ἰσαάκ</w:t>
            </w:r>
            <w:r>
              <w:rPr>
                <w:b/>
              </w:rPr>
              <w:t xml:space="preserve"> </w:t>
            </w:r>
            <w:r w:rsidRPr="005415D3">
              <w:rPr>
                <w:b/>
              </w:rPr>
              <w:t>[;]]</w:t>
            </w: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both"/>
              <w:rPr>
                <w:b/>
              </w:rPr>
            </w:pPr>
          </w:p>
          <w:p w:rsidR="00C55A98" w:rsidRPr="005415D3" w:rsidRDefault="00C55A98" w:rsidP="00C55A98">
            <w:pPr>
              <w:jc w:val="center"/>
              <w:rPr>
                <w:b/>
              </w:rPr>
            </w:pPr>
          </w:p>
          <w:p w:rsidR="00C55A98" w:rsidRPr="005415D3" w:rsidRDefault="00C55A98" w:rsidP="00C55A98">
            <w:pPr>
              <w:jc w:val="center"/>
              <w:rPr>
                <w:b/>
              </w:rPr>
            </w:pPr>
            <w:r w:rsidRPr="005415D3">
              <w:rPr>
                <w:b/>
              </w:rPr>
              <w:t>[Γέν.</w:t>
            </w:r>
            <w:r>
              <w:rPr>
                <w:b/>
              </w:rPr>
              <w:t xml:space="preserve"> </w:t>
            </w:r>
            <w:r w:rsidRPr="005415D3">
              <w:rPr>
                <w:b/>
              </w:rPr>
              <w:t>12,</w:t>
            </w:r>
            <w:r>
              <w:rPr>
                <w:b/>
              </w:rPr>
              <w:t xml:space="preserve"> </w:t>
            </w:r>
            <w:r w:rsidRPr="005415D3">
              <w:rPr>
                <w:b/>
              </w:rPr>
              <w:t>3]</w:t>
            </w: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jc w:val="both"/>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p>
          <w:p w:rsidR="00C55A98" w:rsidRPr="005415D3" w:rsidRDefault="00C55A98" w:rsidP="00C55A98">
            <w:pPr>
              <w:rPr>
                <w:rFonts w:ascii="SBL Greek" w:hAnsi="SBL Greek" w:cs="SBL Greek"/>
                <w:b/>
                <w:lang w:bidi="he-IL"/>
              </w:rPr>
            </w:pPr>
            <w:r w:rsidRPr="005415D3">
              <w:rPr>
                <w:rFonts w:ascii="SBL Greek" w:hAnsi="SBL Greek" w:cs="SBL Greek"/>
                <w:b/>
                <w:lang w:bidi="he-IL"/>
              </w:rPr>
              <w:t>(Δευτερο-</w:t>
            </w:r>
            <w:r>
              <w:rPr>
                <w:rFonts w:ascii="SBL Greek" w:hAnsi="SBL Greek" w:cs="SBL Greek"/>
                <w:b/>
                <w:lang w:bidi="he-IL"/>
              </w:rPr>
              <w:t xml:space="preserve"> </w:t>
            </w:r>
            <w:r w:rsidRPr="005415D3">
              <w:rPr>
                <w:rFonts w:ascii="SBL Greek" w:hAnsi="SBL Greek" w:cs="SBL Greek"/>
                <w:b/>
                <w:caps/>
                <w:lang w:bidi="he-IL"/>
              </w:rPr>
              <w:t>η</w:t>
            </w:r>
            <w:r w:rsidRPr="005415D3">
              <w:rPr>
                <w:rFonts w:ascii="SBL Greek" w:hAnsi="SBL Greek" w:cs="SBL Greek"/>
                <w:b/>
                <w:lang w:bidi="he-IL"/>
              </w:rPr>
              <w:t>σαΐας</w:t>
            </w:r>
            <w:r>
              <w:rPr>
                <w:rFonts w:ascii="SBL Greek" w:hAnsi="SBL Greek" w:cs="SBL Greek"/>
                <w:b/>
                <w:lang w:bidi="he-IL"/>
              </w:rPr>
              <w:t xml:space="preserve"> </w:t>
            </w:r>
            <w:r w:rsidRPr="005415D3">
              <w:rPr>
                <w:rFonts w:ascii="SBL Greek" w:hAnsi="SBL Greek" w:cs="SBL Greek"/>
                <w:b/>
                <w:lang w:bidi="he-IL"/>
              </w:rPr>
              <w:t>[44,</w:t>
            </w:r>
            <w:r>
              <w:rPr>
                <w:rFonts w:ascii="SBL Greek" w:hAnsi="SBL Greek" w:cs="SBL Greek"/>
                <w:b/>
                <w:lang w:bidi="he-IL"/>
              </w:rPr>
              <w:t xml:space="preserve"> </w:t>
            </w:r>
            <w:r w:rsidRPr="005415D3">
              <w:rPr>
                <w:rFonts w:ascii="SBL Greek" w:hAnsi="SBL Greek" w:cs="SBL Greek"/>
                <w:b/>
                <w:lang w:bidi="he-IL"/>
              </w:rPr>
              <w:t>3…]</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Ιεζ.</w:t>
            </w:r>
            <w:r>
              <w:rPr>
                <w:rFonts w:ascii="SBL Greek" w:hAnsi="SBL Greek" w:cs="SBL Greek"/>
                <w:b/>
                <w:lang w:bidi="he-IL"/>
              </w:rPr>
              <w:t xml:space="preserve"> </w:t>
            </w:r>
            <w:r w:rsidRPr="005415D3">
              <w:rPr>
                <w:rFonts w:ascii="SBL Greek" w:hAnsi="SBL Greek" w:cs="SBL Greek"/>
                <w:b/>
                <w:lang w:bidi="he-IL"/>
              </w:rPr>
              <w:t>36-37)</w:t>
            </w:r>
          </w:p>
          <w:p w:rsidR="00C55A98" w:rsidRPr="005415D3" w:rsidRDefault="00C55A98" w:rsidP="00C55A98">
            <w:pPr>
              <w:jc w:val="center"/>
              <w:rPr>
                <w:rFonts w:ascii="SBL Greek" w:hAnsi="SBL Greek" w:cs="SBL Greek"/>
                <w:b/>
                <w:lang w:bidi="he-IL"/>
              </w:rPr>
            </w:pPr>
          </w:p>
          <w:p w:rsidR="00C55A98" w:rsidRPr="005415D3" w:rsidRDefault="00C55A98" w:rsidP="00C55A98">
            <w:pPr>
              <w:jc w:val="center"/>
              <w:rPr>
                <w:b/>
              </w:rPr>
            </w:pPr>
            <w:r w:rsidRPr="005415D3">
              <w:rPr>
                <w:rFonts w:ascii="SBL Greek" w:hAnsi="SBL Greek" w:cs="SBL Greek"/>
                <w:b/>
                <w:lang w:bidi="he-IL"/>
              </w:rPr>
              <w:t>Πρβλ.</w:t>
            </w:r>
            <w:r>
              <w:rPr>
                <w:rFonts w:ascii="SBL Greek" w:hAnsi="SBL Greek" w:cs="SBL Greek"/>
                <w:b/>
                <w:lang w:bidi="he-IL"/>
              </w:rPr>
              <w:t xml:space="preserve"> </w:t>
            </w:r>
            <w:r w:rsidRPr="005415D3">
              <w:rPr>
                <w:rFonts w:ascii="SBL Greek" w:hAnsi="SBL Greek" w:cs="SBL Greek"/>
                <w:b/>
                <w:lang w:bidi="he-IL"/>
              </w:rPr>
              <w:t>3,</w:t>
            </w:r>
            <w:r>
              <w:rPr>
                <w:rFonts w:ascii="SBL Greek" w:hAnsi="SBL Greek" w:cs="SBL Greek"/>
                <w:b/>
                <w:lang w:bidi="he-IL"/>
              </w:rPr>
              <w:t xml:space="preserve"> </w:t>
            </w:r>
            <w:r w:rsidRPr="005415D3">
              <w:rPr>
                <w:rFonts w:ascii="SBL Greek" w:hAnsi="SBL Greek" w:cs="SBL Greek"/>
                <w:b/>
                <w:lang w:bidi="he-IL"/>
              </w:rPr>
              <w:t>1-2</w:t>
            </w:r>
          </w:p>
        </w:tc>
      </w:tr>
      <w:tr w:rsidR="00C55A98" w:rsidRPr="005415D3" w:rsidTr="00483D4D">
        <w:tc>
          <w:tcPr>
            <w:tcW w:w="3794" w:type="dxa"/>
            <w:tcBorders>
              <w:bottom w:val="single" w:sz="4" w:space="0" w:color="auto"/>
            </w:tcBorders>
          </w:tcPr>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rFonts w:ascii="Palatino Linotype" w:hAnsi="Palatino Linotype" w:cs="Silver Humana"/>
                <w:i/>
                <w:sz w:val="16"/>
                <w:szCs w:val="16"/>
              </w:rPr>
            </w:pPr>
          </w:p>
          <w:p w:rsidR="00C55A98" w:rsidRPr="004F1AF2" w:rsidRDefault="00C55A98" w:rsidP="00C55A98">
            <w:pPr>
              <w:jc w:val="both"/>
              <w:rPr>
                <w:b/>
              </w:rPr>
            </w:pPr>
            <w:r w:rsidRPr="004F1AF2">
              <w:rPr>
                <w:rFonts w:ascii="Palatino Linotype" w:hAnsi="Palatino Linotype" w:cs="Silver Humana"/>
                <w:i/>
                <w:sz w:val="16"/>
                <w:szCs w:val="16"/>
              </w:rPr>
              <w:t xml:space="preserve">61.653.24 </w:t>
            </w:r>
            <w:r w:rsidRPr="005415D3">
              <w:rPr>
                <w:rFonts w:ascii="Palatino Linotype" w:hAnsi="Palatino Linotype" w:cs="Silver Humana"/>
                <w:i/>
                <w:sz w:val="16"/>
                <w:szCs w:val="16"/>
              </w:rPr>
              <w:t>Πῶς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ἔθνη;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σπέρματί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σου͵</w:t>
            </w:r>
            <w:r w:rsidRPr="004F1AF2">
              <w:rPr>
                <w:rFonts w:ascii="Palatino Linotype" w:hAnsi="Palatino Linotype" w:cs="Silver Humana"/>
                <w:i/>
                <w:sz w:val="16"/>
                <w:szCs w:val="16"/>
              </w:rPr>
              <w:t xml:space="preserve"> [ …] . </w:t>
            </w:r>
            <w:r w:rsidRPr="005415D3">
              <w:rPr>
                <w:rFonts w:ascii="Palatino Linotype" w:hAnsi="Palatino Linotype" w:cs="Silver Humana"/>
                <w:i/>
                <w:sz w:val="16"/>
                <w:szCs w:val="16"/>
              </w:rPr>
              <w:t>Εἰ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δὲ</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Ἰουδαίων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ἐλέγετο͵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ἂν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ἔχοι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τοὺς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ὑπευθύνους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ὄντας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τῇ</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κατάρᾳ</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παράβασιν͵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τούτους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ἑτέροις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εὐλογίας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αἰτίους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γενέσθαι;</w:t>
            </w:r>
            <w:r w:rsidRPr="004F1AF2">
              <w:rPr>
                <w:rFonts w:ascii="Palatino Linotype" w:hAnsi="Palatino Linotype" w:cs="Silver Humana"/>
                <w:i/>
                <w:sz w:val="16"/>
                <w:szCs w:val="16"/>
              </w:rPr>
              <w:t xml:space="preserve"> </w:t>
            </w:r>
            <w:r w:rsidRPr="005415D3">
              <w:rPr>
                <w:rFonts w:ascii="Palatino Linotype" w:hAnsi="Palatino Linotype" w:cs="Silver Humana"/>
                <w:b/>
                <w:i/>
                <w:sz w:val="16"/>
                <w:szCs w:val="16"/>
              </w:rPr>
              <w:t>οὐδεὶς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γὰρ</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τῶν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κατηραμένων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ἑτέρῳ</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μεταδίδωσιν</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εὐλογίας͵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ἧς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αὐτὸς</w:t>
            </w:r>
            <w:r w:rsidRPr="004F1AF2">
              <w:rPr>
                <w:rFonts w:ascii="Palatino Linotype" w:hAnsi="Palatino Linotype" w:cs="Silver Humana"/>
                <w:b/>
                <w:i/>
                <w:sz w:val="16"/>
                <w:szCs w:val="16"/>
              </w:rPr>
              <w:t xml:space="preserve"> </w:t>
            </w:r>
            <w:r w:rsidRPr="005415D3">
              <w:rPr>
                <w:rFonts w:ascii="Palatino Linotype" w:hAnsi="Palatino Linotype" w:cs="Silver Humana"/>
                <w:b/>
                <w:i/>
                <w:sz w:val="16"/>
                <w:szCs w:val="16"/>
              </w:rPr>
              <w:t>ἀπεστέρηται</w:t>
            </w:r>
            <w:r w:rsidRPr="004F1AF2">
              <w:rPr>
                <w:rFonts w:ascii="Palatino Linotype" w:hAnsi="Palatino Linotype" w:cs="Silver Humana"/>
                <w:b/>
                <w:i/>
                <w:sz w:val="16"/>
                <w:szCs w:val="16"/>
              </w:rPr>
              <w:t xml:space="preserve">. </w:t>
            </w:r>
            <w:r w:rsidRPr="005415D3">
              <w:rPr>
                <w:rFonts w:ascii="Palatino Linotype" w:hAnsi="Palatino Linotype" w:cs="Silver Humana"/>
                <w:i/>
                <w:sz w:val="16"/>
                <w:szCs w:val="16"/>
              </w:rPr>
              <w:t>Ὅθεν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δῆλον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Χριστοῦ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πᾶν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εἴρηται·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αὐτὸς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ἦν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σπέρμα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Ἀβραὰμ͵</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ἔθνη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εὐλόγηνται͵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οὕτω</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πρόσεισιν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ἡ</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Πνεύματος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ἐπαγγελία</w:t>
            </w:r>
            <w:r w:rsidRPr="004F1AF2">
              <w:rPr>
                <w:rFonts w:ascii="Palatino Linotype" w:hAnsi="Palatino Linotype" w:cs="Silver Humana"/>
                <w:i/>
                <w:sz w:val="16"/>
                <w:szCs w:val="16"/>
              </w:rPr>
              <w:t>.</w:t>
            </w:r>
          </w:p>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Silver Humana" w:hAnsi="Silver Humana" w:cs="Silver Humana"/>
                <w:sz w:val="18"/>
                <w:szCs w:val="18"/>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rFonts w:ascii="Silver Humana" w:hAnsi="Silver Humana" w:cs="Silver Humana"/>
                <w:sz w:val="16"/>
                <w:szCs w:val="16"/>
              </w:rPr>
            </w:pPr>
          </w:p>
          <w:p w:rsidR="00C55A98" w:rsidRPr="004F1AF2" w:rsidRDefault="00C55A98" w:rsidP="00C55A98">
            <w:pPr>
              <w:jc w:val="both"/>
              <w:rPr>
                <w:b/>
                <w:sz w:val="18"/>
                <w:szCs w:val="18"/>
              </w:rPr>
            </w:pPr>
            <w:r w:rsidRPr="004F1AF2">
              <w:rPr>
                <w:rFonts w:ascii="Silver Humana" w:hAnsi="Silver Humana" w:cs="Silver Humana"/>
                <w:sz w:val="16"/>
                <w:szCs w:val="16"/>
              </w:rPr>
              <w:t>61.654.44</w:t>
            </w:r>
            <w:r w:rsidRPr="004F1AF2">
              <w:rPr>
                <w:rFonts w:ascii="Silver Humana" w:hAnsi="Silver Humana" w:cs="Silver Humana"/>
              </w:rPr>
              <w:t xml:space="preserve"> </w:t>
            </w:r>
            <w:r w:rsidRPr="005415D3">
              <w:rPr>
                <w:rFonts w:ascii="Palatino Linotype" w:hAnsi="Palatino Linotype" w:cs="Silver Humana"/>
                <w:i/>
                <w:sz w:val="16"/>
                <w:szCs w:val="16"/>
              </w:rPr>
              <w:t>Επειδὴ</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πίστιν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ἐπῆρε͵</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lastRenderedPageBreak/>
              <w:t>πρεσβυτέραν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ἔδειξεν͵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ἵνα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μή</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νομίσῃ</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περιττὸν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νόμον͵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τοῦτο</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διορθοῦται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τὸ</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μέρος͵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δεικνὺς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ὅτι</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οὐκ</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εἰκῆ͵</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ἀλλὰ</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πάνυ</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χρησίμως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ἐδόθη·</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Τῶν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παραβάσεων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χάριν͵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τουτέστιν͵</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ἵνα</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μὴ</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ἐξῇ</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Ἰουδαίοις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ἀδεῶς</w:t>
            </w:r>
            <w:r w:rsidRPr="004F1AF2">
              <w:rPr>
                <w:rFonts w:ascii="Palatino Linotype" w:hAnsi="Palatino Linotype" w:cs="Silver Humana"/>
                <w:i/>
                <w:sz w:val="16"/>
                <w:szCs w:val="16"/>
              </w:rPr>
              <w:t xml:space="preserve"> </w:t>
            </w:r>
            <w:r w:rsidRPr="005415D3">
              <w:rPr>
                <w:rFonts w:ascii="Palatino Linotype" w:hAnsi="Palatino Linotype" w:cs="Silver Humana"/>
                <w:i/>
                <w:sz w:val="16"/>
                <w:szCs w:val="16"/>
              </w:rPr>
              <w:t>ζῇν͵</w:t>
            </w:r>
          </w:p>
        </w:tc>
        <w:tc>
          <w:tcPr>
            <w:tcW w:w="3544" w:type="dxa"/>
            <w:tcBorders>
              <w:top w:val="single" w:sz="4" w:space="0" w:color="auto"/>
              <w:bottom w:val="single" w:sz="4" w:space="0" w:color="auto"/>
            </w:tcBorders>
          </w:tcPr>
          <w:p w:rsidR="00C55A98" w:rsidRPr="004F1AF2" w:rsidRDefault="00C55A98" w:rsidP="00C55A98">
            <w:pPr>
              <w:autoSpaceDE w:val="0"/>
              <w:autoSpaceDN w:val="0"/>
              <w:adjustRightInd w:val="0"/>
              <w:rPr>
                <w:rFonts w:ascii="Palatino Linotype" w:hAnsi="Palatino Linotype" w:cs="Arial"/>
                <w:b/>
                <w:szCs w:val="18"/>
                <w:lang w:bidi="he-IL"/>
              </w:rPr>
            </w:pPr>
          </w:p>
          <w:p w:rsidR="00C55A98" w:rsidRPr="005415D3" w:rsidRDefault="00C55A98" w:rsidP="00C55A98">
            <w:pPr>
              <w:autoSpaceDE w:val="0"/>
              <w:autoSpaceDN w:val="0"/>
              <w:adjustRightInd w:val="0"/>
              <w:jc w:val="center"/>
              <w:rPr>
                <w:rFonts w:ascii="Palatino Linotype" w:hAnsi="Palatino Linotype" w:cs="SBL Greek"/>
                <w:caps/>
                <w:sz w:val="28"/>
                <w:szCs w:val="28"/>
                <w:highlight w:val="yellow"/>
                <w:lang w:bidi="he-IL"/>
              </w:rPr>
            </w:pPr>
            <w:r w:rsidRPr="005415D3">
              <w:rPr>
                <w:rFonts w:ascii="Palatino Linotype" w:hAnsi="Palatino Linotype" w:cs="Arial"/>
                <w:b/>
                <w:caps/>
                <w:sz w:val="28"/>
                <w:szCs w:val="28"/>
                <w:highlight w:val="yellow"/>
                <w:lang w:bidi="he-IL"/>
              </w:rPr>
              <w:t>A‘.</w:t>
            </w:r>
            <w:r>
              <w:rPr>
                <w:rFonts w:ascii="Palatino Linotype" w:hAnsi="Palatino Linotype" w:cs="Arial"/>
                <w:b/>
                <w:caps/>
                <w:sz w:val="28"/>
                <w:szCs w:val="28"/>
                <w:highlight w:val="yellow"/>
                <w:lang w:bidi="he-IL"/>
              </w:rPr>
              <w:t xml:space="preserve"> </w:t>
            </w:r>
            <w:r w:rsidRPr="005415D3">
              <w:rPr>
                <w:rFonts w:ascii="Palatino Linotype" w:hAnsi="Palatino Linotype" w:cs="Arial"/>
                <w:b/>
                <w:caps/>
                <w:sz w:val="28"/>
                <w:szCs w:val="28"/>
                <w:highlight w:val="yellow"/>
                <w:lang w:bidi="he-IL"/>
              </w:rPr>
              <w:t>3,</w:t>
            </w:r>
            <w:r>
              <w:rPr>
                <w:rFonts w:ascii="Palatino Linotype" w:hAnsi="Palatino Linotype" w:cs="Arial"/>
                <w:b/>
                <w:caps/>
                <w:sz w:val="28"/>
                <w:szCs w:val="28"/>
                <w:highlight w:val="yellow"/>
                <w:lang w:bidi="he-IL"/>
              </w:rPr>
              <w:t xml:space="preserve"> </w:t>
            </w:r>
            <w:r w:rsidRPr="005415D3">
              <w:rPr>
                <w:rFonts w:ascii="Palatino Linotype" w:hAnsi="Palatino Linotype" w:cs="Arial"/>
                <w:b/>
                <w:caps/>
                <w:sz w:val="28"/>
                <w:szCs w:val="28"/>
                <w:highlight w:val="yellow"/>
                <w:lang w:bidi="he-IL"/>
              </w:rPr>
              <w:t>15-22:</w:t>
            </w:r>
          </w:p>
          <w:p w:rsidR="00C55A98" w:rsidRPr="005415D3" w:rsidRDefault="00C55A98" w:rsidP="00C55A98">
            <w:pPr>
              <w:autoSpaceDE w:val="0"/>
              <w:autoSpaceDN w:val="0"/>
              <w:adjustRightInd w:val="0"/>
              <w:jc w:val="center"/>
              <w:rPr>
                <w:rFonts w:ascii="Palatino Linotype" w:hAnsi="Palatino Linotype"/>
                <w:b/>
                <w:i/>
                <w:caps/>
                <w:sz w:val="28"/>
                <w:szCs w:val="28"/>
              </w:rPr>
            </w:pPr>
            <w:r w:rsidRPr="005415D3">
              <w:rPr>
                <w:rFonts w:ascii="Palatino Linotype" w:hAnsi="Palatino Linotype"/>
                <w:b/>
                <w:i/>
                <w:caps/>
                <w:sz w:val="28"/>
                <w:szCs w:val="28"/>
                <w:highlight w:val="yellow"/>
              </w:rPr>
              <w:t>Μέσα</w:t>
            </w:r>
            <w:r>
              <w:rPr>
                <w:rFonts w:ascii="Palatino Linotype" w:hAnsi="Palatino Linotype"/>
                <w:b/>
                <w:i/>
                <w:caps/>
                <w:sz w:val="28"/>
                <w:szCs w:val="28"/>
                <w:highlight w:val="yellow"/>
              </w:rPr>
              <w:t xml:space="preserve"> </w:t>
            </w:r>
            <w:r w:rsidRPr="005415D3">
              <w:rPr>
                <w:rFonts w:ascii="Palatino Linotype" w:hAnsi="Palatino Linotype"/>
                <w:b/>
                <w:i/>
                <w:caps/>
                <w:sz w:val="28"/>
                <w:szCs w:val="28"/>
                <w:highlight w:val="yellow"/>
              </w:rPr>
              <w:t>της</w:t>
            </w:r>
            <w:r>
              <w:rPr>
                <w:rFonts w:ascii="Palatino Linotype" w:hAnsi="Palatino Linotype"/>
                <w:b/>
                <w:i/>
                <w:caps/>
                <w:sz w:val="28"/>
                <w:szCs w:val="28"/>
                <w:highlight w:val="yellow"/>
              </w:rPr>
              <w:t xml:space="preserve"> </w:t>
            </w:r>
            <w:r w:rsidRPr="005415D3">
              <w:rPr>
                <w:rFonts w:ascii="Palatino Linotype" w:hAnsi="Palatino Linotype"/>
                <w:b/>
                <w:i/>
                <w:caps/>
                <w:sz w:val="28"/>
                <w:szCs w:val="28"/>
                <w:highlight w:val="yellow"/>
              </w:rPr>
              <w:t>δικαίωσης</w:t>
            </w:r>
            <w:r>
              <w:rPr>
                <w:rFonts w:ascii="Palatino Linotype" w:hAnsi="Palatino Linotype"/>
                <w:b/>
                <w:i/>
                <w:caps/>
                <w:sz w:val="28"/>
                <w:szCs w:val="28"/>
              </w:rPr>
              <w:t xml:space="preserve"> </w:t>
            </w:r>
          </w:p>
          <w:p w:rsidR="00C55A98" w:rsidRPr="005415D3" w:rsidRDefault="00C55A98" w:rsidP="00C55A98">
            <w:pPr>
              <w:autoSpaceDE w:val="0"/>
              <w:autoSpaceDN w:val="0"/>
              <w:adjustRightInd w:val="0"/>
              <w:jc w:val="center"/>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C55A98">
            <w:pPr>
              <w:autoSpaceDE w:val="0"/>
              <w:autoSpaceDN w:val="0"/>
              <w:adjustRightInd w:val="0"/>
              <w:rPr>
                <w:b/>
                <w:i/>
              </w:rPr>
            </w:pPr>
          </w:p>
          <w:p w:rsidR="00C55A98" w:rsidRPr="005415D3" w:rsidRDefault="00C55A98" w:rsidP="00B00554">
            <w:pPr>
              <w:pStyle w:val="af9"/>
              <w:numPr>
                <w:ilvl w:val="0"/>
                <w:numId w:val="24"/>
              </w:numPr>
              <w:autoSpaceDE w:val="0"/>
              <w:autoSpaceDN w:val="0"/>
              <w:adjustRightInd w:val="0"/>
              <w:spacing w:after="0" w:line="240" w:lineRule="auto"/>
              <w:jc w:val="center"/>
              <w:rPr>
                <w:b/>
                <w:i/>
              </w:rPr>
            </w:pPr>
            <w:r w:rsidRPr="005415D3">
              <w:rPr>
                <w:b/>
                <w:i/>
              </w:rPr>
              <w:t>Σπέρμα</w:t>
            </w:r>
            <w:r>
              <w:rPr>
                <w:b/>
                <w:i/>
              </w:rPr>
              <w:t xml:space="preserve"> </w:t>
            </w:r>
            <w:r w:rsidRPr="005415D3">
              <w:rPr>
                <w:b/>
                <w:i/>
              </w:rPr>
              <w:t>=</w:t>
            </w:r>
            <w:r>
              <w:rPr>
                <w:b/>
                <w:i/>
              </w:rPr>
              <w:t xml:space="preserve"> </w:t>
            </w:r>
            <w:r w:rsidRPr="005415D3">
              <w:rPr>
                <w:b/>
                <w:i/>
              </w:rPr>
              <w:t>Ι.</w:t>
            </w:r>
            <w:r>
              <w:rPr>
                <w:b/>
                <w:i/>
              </w:rPr>
              <w:t xml:space="preserve"> </w:t>
            </w:r>
            <w:r w:rsidRPr="005415D3">
              <w:rPr>
                <w:b/>
                <w:i/>
              </w:rPr>
              <w:t>Χριστός</w:t>
            </w:r>
            <w:r>
              <w:rPr>
                <w:b/>
                <w:i/>
              </w:rPr>
              <w:t xml:space="preserve"> </w:t>
            </w:r>
            <w:r w:rsidRPr="005415D3">
              <w:rPr>
                <w:b/>
                <w:i/>
              </w:rPr>
              <w:t>(</w:t>
            </w:r>
            <w:r w:rsidRPr="005415D3">
              <w:rPr>
                <w:rFonts w:cs="Calibri"/>
                <w:b/>
              </w:rPr>
              <w:t>≠</w:t>
            </w:r>
            <w:r>
              <w:rPr>
                <w:rFonts w:cs="Calibri"/>
                <w:b/>
              </w:rPr>
              <w:t xml:space="preserve"> </w:t>
            </w:r>
            <w:r w:rsidRPr="005415D3">
              <w:rPr>
                <w:rFonts w:cs="Calibri"/>
                <w:b/>
              </w:rPr>
              <w:t>οι</w:t>
            </w:r>
            <w:r>
              <w:rPr>
                <w:rFonts w:cs="Calibri"/>
                <w:b/>
              </w:rPr>
              <w:t xml:space="preserve"> </w:t>
            </w:r>
            <w:r w:rsidRPr="005415D3">
              <w:rPr>
                <w:rFonts w:cs="Calibri"/>
                <w:b/>
              </w:rPr>
              <w:t>Ιουδαίοι</w:t>
            </w:r>
            <w:r>
              <w:rPr>
                <w:rFonts w:cs="Calibri"/>
                <w:b/>
              </w:rPr>
              <w:t xml:space="preserve"> </w:t>
            </w:r>
            <w:r w:rsidRPr="005415D3">
              <w:rPr>
                <w:b/>
                <w:i/>
              </w:rPr>
              <w:t>–</w:t>
            </w:r>
            <w:r>
              <w:rPr>
                <w:b/>
                <w:i/>
              </w:rPr>
              <w:t xml:space="preserve"> </w:t>
            </w:r>
            <w:r w:rsidRPr="005415D3">
              <w:rPr>
                <w:b/>
                <w:i/>
              </w:rPr>
              <w:t>[Iσαάκ</w:t>
            </w:r>
            <w:r>
              <w:rPr>
                <w:b/>
                <w:i/>
              </w:rPr>
              <w:t xml:space="preserve"> </w:t>
            </w:r>
            <w:r w:rsidRPr="005415D3">
              <w:rPr>
                <w:b/>
                <w:i/>
              </w:rPr>
              <w:t>;]</w:t>
            </w:r>
            <w:r>
              <w:rPr>
                <w:b/>
                <w:i/>
              </w:rPr>
              <w:t xml:space="preserve"> </w:t>
            </w:r>
            <w:r w:rsidRPr="005415D3">
              <w:rPr>
                <w:b/>
              </w:rPr>
              <w:t>)</w:t>
            </w:r>
          </w:p>
          <w:p w:rsidR="00C55A98" w:rsidRPr="005415D3" w:rsidRDefault="00C55A98" w:rsidP="00C55A98">
            <w:pPr>
              <w:autoSpaceDE w:val="0"/>
              <w:autoSpaceDN w:val="0"/>
              <w:adjustRightInd w:val="0"/>
              <w:jc w:val="center"/>
              <w:rPr>
                <w:b/>
                <w:i/>
              </w:rPr>
            </w:pPr>
          </w:p>
          <w:p w:rsidR="00C55A98" w:rsidRPr="005415D3" w:rsidRDefault="00C55A98" w:rsidP="00B00554">
            <w:pPr>
              <w:pStyle w:val="af9"/>
              <w:numPr>
                <w:ilvl w:val="0"/>
                <w:numId w:val="24"/>
              </w:numPr>
              <w:autoSpaceDE w:val="0"/>
              <w:autoSpaceDN w:val="0"/>
              <w:adjustRightInd w:val="0"/>
              <w:spacing w:after="0" w:line="240" w:lineRule="auto"/>
              <w:jc w:val="center"/>
              <w:rPr>
                <w:rFonts w:cs="SBL Greek"/>
                <w:lang w:bidi="he-IL"/>
              </w:rPr>
            </w:pPr>
            <w:r w:rsidRPr="005415D3">
              <w:rPr>
                <w:b/>
                <w:caps/>
              </w:rPr>
              <w:t>Επαγγελία</w:t>
            </w:r>
            <w:r>
              <w:rPr>
                <w:b/>
                <w:caps/>
              </w:rPr>
              <w:t xml:space="preserve"> </w:t>
            </w:r>
            <w:r w:rsidRPr="005415D3">
              <w:rPr>
                <w:b/>
              </w:rPr>
              <w:t>(</w:t>
            </w:r>
            <w:r w:rsidRPr="005415D3">
              <w:rPr>
                <w:rFonts w:cs="Calibri"/>
                <w:b/>
              </w:rPr>
              <w:t>≠</w:t>
            </w:r>
            <w:r>
              <w:rPr>
                <w:b/>
              </w:rPr>
              <w:t xml:space="preserve"> </w:t>
            </w:r>
            <w:r w:rsidRPr="005415D3">
              <w:rPr>
                <w:b/>
              </w:rPr>
              <w:t>«νεότερη»</w:t>
            </w:r>
            <w:r>
              <w:rPr>
                <w:b/>
              </w:rPr>
              <w:t xml:space="preserve"> </w:t>
            </w:r>
            <w:r w:rsidRPr="005415D3">
              <w:rPr>
                <w:b/>
              </w:rPr>
              <w:t>η</w:t>
            </w:r>
            <w:r>
              <w:rPr>
                <w:b/>
              </w:rPr>
              <w:t xml:space="preserve"> </w:t>
            </w:r>
            <w:r w:rsidRPr="005415D3">
              <w:rPr>
                <w:b/>
              </w:rPr>
              <w:t>Τορά</w:t>
            </w:r>
            <w:r>
              <w:rPr>
                <w:b/>
              </w:rPr>
              <w:t xml:space="preserve"> </w:t>
            </w:r>
            <w:r w:rsidRPr="005415D3">
              <w:rPr>
                <w:b/>
              </w:rPr>
              <w:t>–</w:t>
            </w:r>
            <w:r>
              <w:rPr>
                <w:b/>
              </w:rPr>
              <w:t xml:space="preserve"> </w:t>
            </w:r>
            <w:r w:rsidRPr="005415D3">
              <w:rPr>
                <w:b/>
              </w:rPr>
              <w:t>Σινά)</w:t>
            </w:r>
          </w:p>
          <w:p w:rsidR="00C55A98" w:rsidRPr="005415D3" w:rsidRDefault="00C55A98" w:rsidP="00C55A98">
            <w:pPr>
              <w:autoSpaceDE w:val="0"/>
              <w:autoSpaceDN w:val="0"/>
              <w:adjustRightInd w:val="0"/>
              <w:jc w:val="both"/>
              <w:rPr>
                <w:rFonts w:ascii="Arial" w:hAnsi="Arial" w:cs="Arial"/>
                <w:sz w:val="20"/>
                <w:szCs w:val="20"/>
                <w:lang w:bidi="he-IL"/>
              </w:rPr>
            </w:pP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Arial" w:hAnsi="Arial" w:cs="Arial"/>
                <w:sz w:val="20"/>
                <w:szCs w:val="20"/>
                <w:lang w:bidi="he-IL"/>
              </w:rPr>
              <w:t>Συνέπεια:</w:t>
            </w:r>
            <w:r>
              <w:rPr>
                <w:rFonts w:ascii="Arial" w:hAnsi="Arial" w:cs="Arial"/>
                <w:sz w:val="20"/>
                <w:szCs w:val="20"/>
                <w:lang w:bidi="he-IL"/>
              </w:rPr>
              <w:t xml:space="preserve"> </w:t>
            </w:r>
          </w:p>
          <w:p w:rsidR="00C55A98" w:rsidRPr="005415D3" w:rsidRDefault="00C55A98" w:rsidP="00C55A98">
            <w:pPr>
              <w:autoSpaceDE w:val="0"/>
              <w:autoSpaceDN w:val="0"/>
              <w:adjustRightInd w:val="0"/>
              <w:jc w:val="both"/>
              <w:rPr>
                <w:rFonts w:ascii="SBL Greek" w:hAnsi="SBL Greek" w:cs="SBL Greek"/>
                <w:lang w:bidi="he-IL"/>
              </w:rPr>
            </w:pPr>
            <w:r w:rsidRPr="005415D3">
              <w:rPr>
                <w:rFonts w:ascii="Arial" w:hAnsi="Arial" w:cs="Arial"/>
                <w:sz w:val="20"/>
                <w:szCs w:val="20"/>
                <w:vertAlign w:val="superscript"/>
                <w:lang w:bidi="he-IL"/>
              </w:rPr>
              <w:t>18</w:t>
            </w: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γὰρ</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caps/>
                <w:lang w:bidi="he-IL"/>
              </w:rPr>
              <w:t>ν</w:t>
            </w:r>
            <w:r w:rsidRPr="005415D3">
              <w:rPr>
                <w:rFonts w:ascii="SBL Greek" w:hAnsi="SBL Greek" w:cs="SBL Greek"/>
                <w:lang w:bidi="he-IL"/>
              </w:rPr>
              <w:t>όμου</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b/>
                <w:lang w:bidi="he-IL"/>
              </w:rPr>
              <w:t>κληρονομία</w:t>
            </w:r>
            <w:r w:rsidRPr="005415D3">
              <w:rPr>
                <w:rFonts w:ascii="SBL Greek" w:hAnsi="SBL Greek" w:cs="SBL Greek"/>
                <w:lang w:bidi="he-IL"/>
              </w:rPr>
              <w:t>,</w:t>
            </w:r>
            <w:r>
              <w:rPr>
                <w:rFonts w:ascii="SBL Greek" w:hAnsi="SBL Greek" w:cs="SBL Greek"/>
                <w:lang w:bidi="he-IL"/>
              </w:rPr>
              <w:t xml:space="preserve"> </w:t>
            </w:r>
            <w:r w:rsidRPr="005415D3">
              <w:rPr>
                <w:rFonts w:ascii="SBL Greek" w:hAnsi="SBL Greek" w:cs="SBL Greek"/>
                <w:lang w:bidi="he-IL"/>
              </w:rPr>
              <w:t>οὐκέτι</w:t>
            </w:r>
            <w:r>
              <w:rPr>
                <w:rFonts w:ascii="SBL Greek" w:hAnsi="SBL Greek" w:cs="SBL Greek"/>
                <w:lang w:bidi="he-IL"/>
              </w:rPr>
              <w:t xml:space="preserve"> </w:t>
            </w:r>
            <w:r w:rsidRPr="005415D3">
              <w:rPr>
                <w:rFonts w:ascii="SBL Greek" w:hAnsi="SBL Greek" w:cs="SBL Greek"/>
                <w:lang w:bidi="he-IL"/>
              </w:rPr>
              <w:t>ἐξ</w:t>
            </w:r>
            <w:r>
              <w:rPr>
                <w:rFonts w:ascii="SBL Greek" w:hAnsi="SBL Greek" w:cs="SBL Greek"/>
                <w:lang w:bidi="he-IL"/>
              </w:rPr>
              <w:t xml:space="preserve"> </w:t>
            </w:r>
            <w:r w:rsidRPr="005415D3">
              <w:rPr>
                <w:rFonts w:ascii="SBL Greek" w:hAnsi="SBL Greek" w:cs="SBL Greek"/>
                <w:lang w:bidi="he-IL"/>
              </w:rPr>
              <w:t>ἐπαγγελίας·</w:t>
            </w:r>
            <w:r>
              <w:rPr>
                <w:rFonts w:ascii="SBL Greek" w:hAnsi="SBL Greek" w:cs="SBL Greek"/>
                <w:lang w:bidi="he-IL"/>
              </w:rPr>
              <w:t xml:space="preserve"> </w:t>
            </w:r>
            <w:r w:rsidRPr="005415D3">
              <w:rPr>
                <w:rFonts w:ascii="SBL Greek" w:hAnsi="SBL Greek" w:cs="SBL Greek"/>
                <w:b/>
                <w:lang w:bidi="he-IL"/>
              </w:rPr>
              <w:t>τῷ</w:t>
            </w:r>
            <w:r>
              <w:rPr>
                <w:rFonts w:ascii="SBL Greek" w:hAnsi="SBL Greek" w:cs="SBL Greek"/>
                <w:b/>
                <w:lang w:bidi="he-IL"/>
              </w:rPr>
              <w:t xml:space="preserve"> </w:t>
            </w:r>
            <w:r w:rsidRPr="005415D3">
              <w:rPr>
                <w:rFonts w:ascii="SBL Greek" w:hAnsi="SBL Greek" w:cs="SBL Greek"/>
                <w:b/>
                <w:lang w:bidi="he-IL"/>
              </w:rPr>
              <w:t>δὲ</w:t>
            </w:r>
            <w:r>
              <w:rPr>
                <w:rFonts w:ascii="SBL Greek" w:hAnsi="SBL Greek" w:cs="SBL Greek"/>
                <w:b/>
                <w:lang w:bidi="he-IL"/>
              </w:rPr>
              <w:t xml:space="preserve"> </w:t>
            </w:r>
            <w:r w:rsidRPr="005415D3">
              <w:rPr>
                <w:rFonts w:ascii="SBL Greek" w:hAnsi="SBL Greek" w:cs="SBL Greek"/>
                <w:b/>
                <w:lang w:bidi="he-IL"/>
              </w:rPr>
              <w:t>Ἀβραὰμ</w:t>
            </w:r>
            <w:r>
              <w:rPr>
                <w:rFonts w:ascii="SBL Greek" w:hAnsi="SBL Greek" w:cs="SBL Greek"/>
                <w:b/>
                <w:lang w:bidi="he-IL"/>
              </w:rPr>
              <w:t xml:space="preserve"> </w:t>
            </w:r>
            <w:r w:rsidRPr="005415D3">
              <w:rPr>
                <w:rFonts w:ascii="SBL Greek" w:hAnsi="SBL Greek" w:cs="SBL Greek"/>
                <w:b/>
                <w:lang w:bidi="he-IL"/>
              </w:rPr>
              <w:t>δι᾽</w:t>
            </w:r>
            <w:r>
              <w:rPr>
                <w:rFonts w:ascii="SBL Greek" w:hAnsi="SBL Greek" w:cs="SBL Greek"/>
                <w:b/>
                <w:lang w:bidi="he-IL"/>
              </w:rPr>
              <w:t xml:space="preserve"> </w:t>
            </w:r>
            <w:r w:rsidRPr="005415D3">
              <w:rPr>
                <w:rFonts w:ascii="SBL Greek" w:hAnsi="SBL Greek" w:cs="SBL Greek"/>
                <w:b/>
                <w:lang w:bidi="he-IL"/>
              </w:rPr>
              <w:t>ἐπαγγελίας</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Άγ.</w:t>
            </w:r>
            <w:r>
              <w:rPr>
                <w:rFonts w:ascii="SBL Greek" w:hAnsi="SBL Greek" w:cs="SBL Greek"/>
                <w:b/>
                <w:lang w:bidi="he-IL"/>
              </w:rPr>
              <w:t xml:space="preserve"> </w:t>
            </w:r>
            <w:r w:rsidRPr="005415D3">
              <w:rPr>
                <w:rFonts w:ascii="SBL Greek" w:hAnsi="SBL Greek" w:cs="SBL Greek"/>
                <w:b/>
                <w:lang w:bidi="he-IL"/>
              </w:rPr>
              <w:t>Πνεύμα</w:t>
            </w:r>
            <w:r>
              <w:rPr>
                <w:rFonts w:ascii="SBL Greek" w:hAnsi="SBL Greek" w:cs="SBL Greek"/>
                <w:b/>
                <w:lang w:bidi="he-IL"/>
              </w:rPr>
              <w:t xml:space="preserve"> </w:t>
            </w:r>
            <w:r w:rsidRPr="005415D3">
              <w:rPr>
                <w:rFonts w:ascii="SBL Greek" w:hAnsi="SBL Greek" w:cs="SBL Greek"/>
                <w:b/>
                <w:lang w:bidi="he-IL"/>
              </w:rPr>
              <w:t>;)</w:t>
            </w:r>
            <w:r>
              <w:rPr>
                <w:rFonts w:ascii="SBL Greek" w:hAnsi="SBL Greek" w:cs="SBL Greek"/>
                <w:b/>
                <w:lang w:bidi="he-IL"/>
              </w:rPr>
              <w:t xml:space="preserve"> </w:t>
            </w:r>
            <w:r w:rsidRPr="005415D3">
              <w:rPr>
                <w:rFonts w:ascii="SBL Greek" w:hAnsi="SBL Greek" w:cs="SBL Greek"/>
                <w:b/>
                <w:lang w:bidi="he-IL"/>
              </w:rPr>
              <w:t>κεχάρισται</w:t>
            </w:r>
            <w:r>
              <w:rPr>
                <w:rFonts w:ascii="SBL Greek" w:hAnsi="SBL Greek" w:cs="SBL Greek"/>
                <w:b/>
                <w:lang w:bidi="he-IL"/>
              </w:rPr>
              <w:t xml:space="preserve"> </w:t>
            </w:r>
            <w:r w:rsidRPr="005415D3">
              <w:rPr>
                <w:rFonts w:ascii="SBL Greek" w:hAnsi="SBL Greek" w:cs="SBL Greek"/>
                <w:b/>
                <w:lang w:bidi="he-IL"/>
              </w:rPr>
              <w:t>ὁ</w:t>
            </w:r>
            <w:r>
              <w:rPr>
                <w:rFonts w:ascii="SBL Greek" w:hAnsi="SBL Greek" w:cs="SBL Greek"/>
                <w:b/>
                <w:lang w:bidi="he-IL"/>
              </w:rPr>
              <w:t xml:space="preserve"> </w:t>
            </w:r>
            <w:r w:rsidRPr="005415D3">
              <w:rPr>
                <w:rFonts w:ascii="SBL Greek" w:hAnsi="SBL Greek" w:cs="SBL Greek"/>
                <w:b/>
                <w:lang w:bidi="he-IL"/>
              </w:rPr>
              <w:t>Θεός.</w:t>
            </w:r>
          </w:p>
          <w:p w:rsidR="00C55A98" w:rsidRPr="005415D3" w:rsidRDefault="00C55A98" w:rsidP="00C55A98">
            <w:pPr>
              <w:autoSpaceDE w:val="0"/>
              <w:autoSpaceDN w:val="0"/>
              <w:adjustRightInd w:val="0"/>
              <w:rPr>
                <w:rFonts w:cs="SBL Greek"/>
                <w:lang w:bidi="he-IL"/>
              </w:rPr>
            </w:pPr>
          </w:p>
          <w:p w:rsidR="00C55A98" w:rsidRPr="005415D3" w:rsidRDefault="00C55A98" w:rsidP="00C55A98">
            <w:pPr>
              <w:jc w:val="both"/>
              <w:rPr>
                <w:b/>
                <w:caps/>
              </w:rPr>
            </w:pPr>
          </w:p>
          <w:p w:rsidR="00C55A98" w:rsidRPr="005415D3" w:rsidRDefault="00C55A98" w:rsidP="00B00554">
            <w:pPr>
              <w:pStyle w:val="af9"/>
              <w:numPr>
                <w:ilvl w:val="0"/>
                <w:numId w:val="24"/>
              </w:numPr>
              <w:spacing w:after="0" w:line="240" w:lineRule="auto"/>
              <w:jc w:val="both"/>
              <w:rPr>
                <w:b/>
                <w:caps/>
              </w:rPr>
            </w:pPr>
            <w:r w:rsidRPr="005415D3">
              <w:rPr>
                <w:b/>
                <w:sz w:val="28"/>
                <w:szCs w:val="28"/>
              </w:rPr>
              <w:t>Πίστη</w:t>
            </w:r>
            <w:r>
              <w:rPr>
                <w:b/>
                <w:sz w:val="28"/>
                <w:szCs w:val="28"/>
              </w:rPr>
              <w:t xml:space="preserve"> </w:t>
            </w:r>
            <w:r w:rsidRPr="005415D3">
              <w:rPr>
                <w:b/>
                <w:i/>
                <w:sz w:val="28"/>
                <w:szCs w:val="28"/>
              </w:rPr>
              <w:t>Ιησού</w:t>
            </w:r>
            <w:r>
              <w:rPr>
                <w:b/>
                <w:i/>
                <w:sz w:val="28"/>
                <w:szCs w:val="28"/>
              </w:rPr>
              <w:t xml:space="preserve"> </w:t>
            </w:r>
            <w:r w:rsidRPr="005415D3">
              <w:rPr>
                <w:b/>
                <w:i/>
                <w:sz w:val="28"/>
                <w:szCs w:val="28"/>
              </w:rPr>
              <w:t>Χριστού</w:t>
            </w:r>
            <w:r>
              <w:rPr>
                <w:b/>
              </w:rPr>
              <w:t xml:space="preserve"> </w:t>
            </w:r>
          </w:p>
          <w:p w:rsidR="00C55A98" w:rsidRPr="005415D3" w:rsidRDefault="00C55A98" w:rsidP="00C55A98">
            <w:pPr>
              <w:jc w:val="both"/>
              <w:rPr>
                <w:b/>
              </w:rPr>
            </w:pPr>
            <w:r w:rsidRPr="005415D3">
              <w:rPr>
                <w:b/>
              </w:rPr>
              <w:t>Συνέπεια:</w:t>
            </w:r>
          </w:p>
          <w:p w:rsidR="00C55A98" w:rsidRPr="005415D3" w:rsidRDefault="00C55A98" w:rsidP="00C55A98">
            <w:pPr>
              <w:autoSpaceDE w:val="0"/>
              <w:autoSpaceDN w:val="0"/>
              <w:adjustRightInd w:val="0"/>
              <w:jc w:val="both"/>
              <w:rPr>
                <w:rFonts w:ascii="Arial" w:hAnsi="Arial" w:cs="Arial"/>
                <w:sz w:val="20"/>
                <w:szCs w:val="20"/>
                <w:lang w:bidi="he-IL"/>
              </w:rPr>
            </w:pPr>
            <w:r w:rsidRPr="005415D3">
              <w:rPr>
                <w:rFonts w:ascii="SBL Greek" w:hAnsi="SBL Greek" w:cs="SBL Greek"/>
                <w:lang w:bidi="he-IL"/>
              </w:rPr>
              <w:t>εἰ</w:t>
            </w:r>
            <w:r>
              <w:rPr>
                <w:rFonts w:ascii="SBL Greek" w:hAnsi="SBL Greek" w:cs="SBL Greek"/>
                <w:lang w:bidi="he-IL"/>
              </w:rPr>
              <w:t xml:space="preserve"> </w:t>
            </w:r>
            <w:r w:rsidRPr="005415D3">
              <w:rPr>
                <w:rFonts w:ascii="SBL Greek" w:hAnsi="SBL Greek" w:cs="SBL Greek"/>
                <w:lang w:bidi="he-IL"/>
              </w:rPr>
              <w:t>γὰρ</w:t>
            </w:r>
            <w:r>
              <w:rPr>
                <w:rFonts w:ascii="SBL Greek" w:hAnsi="SBL Greek" w:cs="SBL Greek"/>
                <w:lang w:bidi="he-IL"/>
              </w:rPr>
              <w:t xml:space="preserve"> </w:t>
            </w:r>
            <w:r w:rsidRPr="005415D3">
              <w:rPr>
                <w:rFonts w:ascii="SBL Greek" w:hAnsi="SBL Greek" w:cs="SBL Greek"/>
                <w:lang w:bidi="he-IL"/>
              </w:rPr>
              <w:t>ἐδόθη</w:t>
            </w:r>
            <w:r>
              <w:rPr>
                <w:rFonts w:ascii="SBL Greek" w:hAnsi="SBL Greek" w:cs="SBL Greek"/>
                <w:lang w:bidi="he-IL"/>
              </w:rPr>
              <w:t xml:space="preserve"> </w:t>
            </w:r>
            <w:r w:rsidRPr="005415D3">
              <w:rPr>
                <w:rFonts w:ascii="SBL Greek" w:hAnsi="SBL Greek" w:cs="SBL Greek"/>
                <w:caps/>
                <w:lang w:bidi="he-IL"/>
              </w:rPr>
              <w:t>ν</w:t>
            </w:r>
            <w:r w:rsidRPr="005415D3">
              <w:rPr>
                <w:rFonts w:ascii="SBL Greek" w:hAnsi="SBL Greek" w:cs="SBL Greek"/>
                <w:lang w:bidi="he-IL"/>
              </w:rPr>
              <w:t>όμος</w:t>
            </w:r>
            <w:r>
              <w:rPr>
                <w:rFonts w:ascii="SBL Greek" w:hAnsi="SBL Greek" w:cs="SBL Greek"/>
                <w:lang w:bidi="he-IL"/>
              </w:rPr>
              <w:t xml:space="preserve"> </w:t>
            </w:r>
            <w:r w:rsidRPr="005415D3">
              <w:rPr>
                <w:rFonts w:ascii="SBL Greek" w:hAnsi="SBL Greek" w:cs="SBL Greek"/>
                <w:lang w:bidi="he-IL"/>
              </w:rPr>
              <w:t>ὁ</w:t>
            </w:r>
            <w:r>
              <w:rPr>
                <w:rFonts w:ascii="SBL Greek" w:hAnsi="SBL Greek" w:cs="SBL Greek"/>
                <w:lang w:bidi="he-IL"/>
              </w:rPr>
              <w:t xml:space="preserve"> </w:t>
            </w:r>
            <w:r w:rsidRPr="005415D3">
              <w:rPr>
                <w:rFonts w:ascii="SBL Greek" w:hAnsi="SBL Greek" w:cs="SBL Greek"/>
                <w:lang w:bidi="he-IL"/>
              </w:rPr>
              <w:t>δυνάμενος</w:t>
            </w:r>
            <w:r>
              <w:rPr>
                <w:rFonts w:ascii="SBL Greek" w:hAnsi="SBL Greek" w:cs="SBL Greek"/>
                <w:lang w:bidi="he-IL"/>
              </w:rPr>
              <w:t xml:space="preserve"> </w:t>
            </w:r>
            <w:r w:rsidRPr="005415D3">
              <w:rPr>
                <w:rFonts w:ascii="SBL Greek" w:hAnsi="SBL Greek" w:cs="SBL Greek"/>
                <w:lang w:bidi="he-IL"/>
              </w:rPr>
              <w:t>ζῳοποιῆσαι,</w:t>
            </w:r>
            <w:r>
              <w:rPr>
                <w:rFonts w:ascii="SBL Greek" w:hAnsi="SBL Greek" w:cs="SBL Greek"/>
                <w:lang w:bidi="he-IL"/>
              </w:rPr>
              <w:t xml:space="preserve"> </w:t>
            </w:r>
            <w:r w:rsidRPr="005415D3">
              <w:rPr>
                <w:rFonts w:ascii="SBL Greek" w:hAnsi="SBL Greek" w:cs="SBL Greek"/>
                <w:lang w:bidi="he-IL"/>
              </w:rPr>
              <w:t>ὄντως</w:t>
            </w:r>
            <w:r>
              <w:rPr>
                <w:rFonts w:ascii="SBL Greek" w:hAnsi="SBL Greek" w:cs="SBL Greek"/>
                <w:lang w:bidi="he-IL"/>
              </w:rPr>
              <w:t xml:space="preserve"> </w:t>
            </w:r>
            <w:r w:rsidRPr="005415D3">
              <w:rPr>
                <w:rFonts w:ascii="SBL Greek" w:hAnsi="SBL Greek" w:cs="SBL Greek"/>
                <w:lang w:bidi="he-IL"/>
              </w:rPr>
              <w:lastRenderedPageBreak/>
              <w:t>ἐκ</w:t>
            </w:r>
            <w:r>
              <w:rPr>
                <w:rFonts w:ascii="SBL Greek" w:hAnsi="SBL Greek" w:cs="SBL Greek"/>
                <w:lang w:bidi="he-IL"/>
              </w:rPr>
              <w:t xml:space="preserve"> </w:t>
            </w:r>
            <w:r w:rsidRPr="005415D3">
              <w:rPr>
                <w:rFonts w:ascii="SBL Greek" w:hAnsi="SBL Greek" w:cs="SBL Greek"/>
                <w:lang w:bidi="he-IL"/>
              </w:rPr>
              <w:t>νόμου</w:t>
            </w:r>
            <w:r>
              <w:rPr>
                <w:rFonts w:ascii="SBL Greek" w:hAnsi="SBL Greek" w:cs="SBL Greek"/>
                <w:lang w:bidi="he-IL"/>
              </w:rPr>
              <w:t xml:space="preserve"> </w:t>
            </w:r>
            <w:r w:rsidRPr="005415D3">
              <w:rPr>
                <w:rFonts w:ascii="SBL Greek" w:hAnsi="SBL Greek" w:cs="SBL Greek"/>
                <w:lang w:bidi="he-IL"/>
              </w:rPr>
              <w:t>ἂν</w:t>
            </w:r>
            <w:r>
              <w:rPr>
                <w:rFonts w:ascii="SBL Greek" w:hAnsi="SBL Greek" w:cs="SBL Greek"/>
                <w:lang w:bidi="he-IL"/>
              </w:rPr>
              <w:t xml:space="preserve"> </w:t>
            </w:r>
            <w:r w:rsidRPr="005415D3">
              <w:rPr>
                <w:rFonts w:ascii="SBL Greek" w:hAnsi="SBL Greek" w:cs="SBL Greek"/>
                <w:lang w:bidi="he-IL"/>
              </w:rPr>
              <w:t>ἦν</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δικαιοσύνη.</w:t>
            </w:r>
            <w:r>
              <w:rPr>
                <w:rFonts w:ascii="Arial" w:hAnsi="Arial" w:cs="Arial"/>
                <w:sz w:val="20"/>
                <w:szCs w:val="20"/>
                <w:lang w:bidi="he-IL"/>
              </w:rPr>
              <w:t xml:space="preserve"> </w:t>
            </w:r>
            <w:r w:rsidRPr="005415D3">
              <w:rPr>
                <w:rFonts w:ascii="Arial" w:hAnsi="Arial" w:cs="Arial"/>
                <w:sz w:val="20"/>
                <w:szCs w:val="20"/>
                <w:vertAlign w:val="superscript"/>
                <w:lang w:bidi="he-IL"/>
              </w:rPr>
              <w:t>22</w:t>
            </w:r>
            <w:r w:rsidRPr="005415D3">
              <w:rPr>
                <w:rFonts w:ascii="SBL Greek" w:hAnsi="SBL Greek" w:cs="SBL Greek"/>
                <w:lang w:bidi="he-IL"/>
              </w:rPr>
              <w:t>ἀλλὰ</w:t>
            </w:r>
            <w:r>
              <w:rPr>
                <w:rFonts w:ascii="SBL Greek" w:hAnsi="SBL Greek" w:cs="SBL Greek"/>
                <w:lang w:bidi="he-IL"/>
              </w:rPr>
              <w:t xml:space="preserve"> </w:t>
            </w:r>
            <w:r w:rsidRPr="005415D3">
              <w:rPr>
                <w:rFonts w:ascii="SBL Greek" w:hAnsi="SBL Greek" w:cs="SBL Greek"/>
                <w:b/>
                <w:lang w:bidi="he-IL"/>
              </w:rPr>
              <w:t>συνέκλεισεν</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Γραφὴ</w:t>
            </w:r>
            <w:r>
              <w:rPr>
                <w:rFonts w:ascii="SBL Greek" w:hAnsi="SBL Greek" w:cs="SBL Greek"/>
                <w:lang w:bidi="he-IL"/>
              </w:rPr>
              <w:t xml:space="preserve"> </w:t>
            </w:r>
            <w:r w:rsidRPr="005415D3">
              <w:rPr>
                <w:rFonts w:ascii="SBL Greek" w:hAnsi="SBL Greek" w:cs="SBL Greek"/>
                <w:lang w:bidi="he-IL"/>
              </w:rPr>
              <w:t>τὰ</w:t>
            </w:r>
            <w:r>
              <w:rPr>
                <w:rFonts w:ascii="SBL Greek" w:hAnsi="SBL Greek" w:cs="SBL Greek"/>
                <w:lang w:bidi="he-IL"/>
              </w:rPr>
              <w:t xml:space="preserve"> </w:t>
            </w:r>
            <w:r w:rsidRPr="005415D3">
              <w:rPr>
                <w:rFonts w:ascii="SBL Greek" w:hAnsi="SBL Greek" w:cs="SBL Greek"/>
                <w:lang w:bidi="he-IL"/>
              </w:rPr>
              <w:t>πάντα</w:t>
            </w:r>
            <w:r>
              <w:rPr>
                <w:rFonts w:ascii="SBL Greek" w:hAnsi="SBL Greek" w:cs="SBL Greek"/>
                <w:lang w:bidi="he-IL"/>
              </w:rPr>
              <w:t xml:space="preserve"> </w:t>
            </w:r>
            <w:r w:rsidRPr="005415D3">
              <w:rPr>
                <w:rFonts w:ascii="SBL Greek" w:hAnsi="SBL Greek" w:cs="SBL Greek"/>
                <w:lang w:bidi="he-IL"/>
              </w:rPr>
              <w:t>ὑπὸ</w:t>
            </w:r>
            <w:r>
              <w:rPr>
                <w:rFonts w:ascii="SBL Greek" w:hAnsi="SBL Greek" w:cs="SBL Greek"/>
                <w:lang w:bidi="he-IL"/>
              </w:rPr>
              <w:t xml:space="preserve"> </w:t>
            </w:r>
            <w:r w:rsidRPr="005415D3">
              <w:rPr>
                <w:rFonts w:ascii="SBL Greek" w:hAnsi="SBL Greek" w:cs="SBL Greek"/>
                <w:lang w:bidi="he-IL"/>
              </w:rPr>
              <w:t>ἁμαρτίαν,</w:t>
            </w:r>
          </w:p>
          <w:p w:rsidR="00C55A98" w:rsidRPr="005415D3" w:rsidRDefault="00C55A98" w:rsidP="00C55A98">
            <w:pPr>
              <w:jc w:val="both"/>
              <w:rPr>
                <w:b/>
                <w:caps/>
              </w:rPr>
            </w:pPr>
            <w:r w:rsidRPr="005415D3">
              <w:rPr>
                <w:rFonts w:cs="SBL Greek"/>
                <w:vertAlign w:val="superscript"/>
                <w:lang w:bidi="he-IL"/>
              </w:rPr>
              <w:t>2</w:t>
            </w:r>
            <w:r w:rsidRPr="005415D3">
              <w:rPr>
                <w:rFonts w:ascii="SBL Greek" w:hAnsi="SBL Greek" w:cs="SBL Greek"/>
                <w:lang w:bidi="he-IL"/>
              </w:rPr>
              <w:t>ἵνα</w:t>
            </w:r>
            <w:r>
              <w:rPr>
                <w:rFonts w:ascii="SBL Greek" w:hAnsi="SBL Greek" w:cs="SBL Greek"/>
                <w:lang w:bidi="he-IL"/>
              </w:rPr>
              <w:t xml:space="preserve"> </w:t>
            </w:r>
            <w:r w:rsidRPr="005415D3">
              <w:rPr>
                <w:rFonts w:ascii="SBL Greek" w:hAnsi="SBL Greek" w:cs="SBL Greek"/>
                <w:lang w:bidi="he-IL"/>
              </w:rPr>
              <w:t>ἡ</w:t>
            </w:r>
            <w:r>
              <w:rPr>
                <w:rFonts w:ascii="SBL Greek" w:hAnsi="SBL Greek" w:cs="SBL Greek"/>
                <w:lang w:bidi="he-IL"/>
              </w:rPr>
              <w:t xml:space="preserve"> </w:t>
            </w:r>
            <w:r w:rsidRPr="005415D3">
              <w:rPr>
                <w:rFonts w:ascii="SBL Greek" w:hAnsi="SBL Greek" w:cs="SBL Greek"/>
                <w:lang w:bidi="he-IL"/>
              </w:rPr>
              <w:t>ἐπαγγελία</w:t>
            </w:r>
            <w:r>
              <w:rPr>
                <w:rFonts w:ascii="SBL Greek" w:hAnsi="SBL Greek" w:cs="SBL Greek"/>
                <w:lang w:bidi="he-IL"/>
              </w:rPr>
              <w:t xml:space="preserve"> </w:t>
            </w:r>
            <w:r w:rsidRPr="005415D3">
              <w:rPr>
                <w:rFonts w:ascii="SBL Greek" w:hAnsi="SBL Greek" w:cs="SBL Greek"/>
                <w:lang w:bidi="he-IL"/>
              </w:rPr>
              <w:t>ἐκ</w:t>
            </w:r>
            <w:r>
              <w:rPr>
                <w:rFonts w:ascii="SBL Greek" w:hAnsi="SBL Greek" w:cs="SBL Greek"/>
                <w:lang w:bidi="he-IL"/>
              </w:rPr>
              <w:t xml:space="preserve"> </w:t>
            </w:r>
            <w:r w:rsidRPr="005415D3">
              <w:rPr>
                <w:rFonts w:ascii="SBL Greek" w:hAnsi="SBL Greek" w:cs="SBL Greek"/>
                <w:lang w:bidi="he-IL"/>
              </w:rPr>
              <w:t>πίστεως</w:t>
            </w:r>
            <w:r>
              <w:rPr>
                <w:rFonts w:ascii="SBL Greek" w:hAnsi="SBL Greek" w:cs="SBL Greek"/>
                <w:lang w:bidi="he-IL"/>
              </w:rPr>
              <w:t xml:space="preserve"> </w:t>
            </w:r>
            <w:r w:rsidRPr="005415D3">
              <w:rPr>
                <w:rFonts w:ascii="SBL Greek" w:hAnsi="SBL Greek" w:cs="SBL Greek"/>
                <w:b/>
                <w:i/>
                <w:lang w:bidi="he-IL"/>
              </w:rPr>
              <w:t>Ἰησοῦ</w:t>
            </w:r>
            <w:r>
              <w:rPr>
                <w:rFonts w:ascii="SBL Greek" w:hAnsi="SBL Greek" w:cs="SBL Greek"/>
                <w:b/>
                <w:i/>
                <w:lang w:bidi="he-IL"/>
              </w:rPr>
              <w:t xml:space="preserve"> </w:t>
            </w:r>
            <w:r w:rsidRPr="005415D3">
              <w:rPr>
                <w:rFonts w:ascii="SBL Greek" w:hAnsi="SBL Greek" w:cs="SBL Greek"/>
                <w:b/>
                <w:i/>
                <w:lang w:bidi="he-IL"/>
              </w:rPr>
              <w:t>Χριστοῦ</w:t>
            </w:r>
            <w:r>
              <w:rPr>
                <w:rFonts w:ascii="SBL Greek" w:hAnsi="SBL Greek" w:cs="SBL Greek"/>
                <w:b/>
                <w:lang w:bidi="he-IL"/>
              </w:rPr>
              <w:t xml:space="preserve"> </w:t>
            </w:r>
            <w:r w:rsidRPr="005415D3">
              <w:rPr>
                <w:rFonts w:ascii="SBL Greek" w:hAnsi="SBL Greek" w:cs="SBL Greek"/>
                <w:b/>
                <w:lang w:bidi="he-IL"/>
              </w:rPr>
              <w:t>(</w:t>
            </w:r>
            <w:r w:rsidRPr="005415D3">
              <w:rPr>
                <w:rFonts w:cs="SBL Greek"/>
                <w:lang w:bidi="he-IL"/>
              </w:rPr>
              <w:t>προηγεῖται</w:t>
            </w:r>
            <w:r w:rsidRPr="005415D3">
              <w:rPr>
                <w:rFonts w:ascii="SBL Greek" w:hAnsi="SBL Greek" w:cs="SBL Greek"/>
                <w:lang w:bidi="he-IL"/>
              </w:rPr>
              <w:t>!</w:t>
            </w:r>
            <w:r w:rsidRPr="005415D3">
              <w:rPr>
                <w:b/>
              </w:rPr>
              <w:t>)</w:t>
            </w:r>
            <w:r>
              <w:rPr>
                <w:b/>
              </w:rPr>
              <w:t xml:space="preserve"> </w:t>
            </w:r>
            <w:r w:rsidRPr="005415D3">
              <w:rPr>
                <w:rFonts w:ascii="SBL Greek" w:hAnsi="SBL Greek" w:cs="SBL Greek"/>
                <w:sz w:val="28"/>
                <w:szCs w:val="28"/>
                <w:lang w:bidi="he-IL"/>
              </w:rPr>
              <w:t>δοθῇ</w:t>
            </w:r>
            <w:r>
              <w:rPr>
                <w:rFonts w:ascii="SBL Greek" w:hAnsi="SBL Greek" w:cs="SBL Greek"/>
                <w:lang w:bidi="he-IL"/>
              </w:rPr>
              <w:t xml:space="preserve"> </w:t>
            </w:r>
            <w:r w:rsidRPr="005415D3">
              <w:rPr>
                <w:rFonts w:ascii="SBL Greek" w:hAnsi="SBL Greek" w:cs="SBL Greek"/>
                <w:lang w:bidi="he-IL"/>
              </w:rPr>
              <w:t>τοῖς</w:t>
            </w:r>
            <w:r>
              <w:rPr>
                <w:rFonts w:ascii="SBL Greek" w:hAnsi="SBL Greek" w:cs="SBL Greek"/>
                <w:lang w:bidi="he-IL"/>
              </w:rPr>
              <w:t xml:space="preserve"> </w:t>
            </w:r>
            <w:r w:rsidRPr="005415D3">
              <w:rPr>
                <w:rFonts w:ascii="SBL Greek" w:hAnsi="SBL Greek" w:cs="SBL Greek"/>
                <w:lang w:bidi="he-IL"/>
              </w:rPr>
              <w:t>πιστεύουσιν.</w:t>
            </w:r>
          </w:p>
        </w:tc>
        <w:tc>
          <w:tcPr>
            <w:tcW w:w="2551" w:type="dxa"/>
          </w:tcPr>
          <w:p w:rsidR="00C55A98" w:rsidRPr="005415D3" w:rsidRDefault="00C55A98" w:rsidP="00C55A98">
            <w:pPr>
              <w:jc w:val="both"/>
              <w:rPr>
                <w:b/>
              </w:rPr>
            </w:pPr>
          </w:p>
          <w:p w:rsidR="00C55A98" w:rsidRPr="005415D3" w:rsidRDefault="00C55A98" w:rsidP="00C55A98">
            <w:pPr>
              <w:jc w:val="center"/>
              <w:rPr>
                <w:b/>
              </w:rPr>
            </w:pPr>
            <w:r w:rsidRPr="005415D3">
              <w:rPr>
                <w:b/>
              </w:rPr>
              <w:t>Ἐπιχείρημα</w:t>
            </w:r>
            <w:r>
              <w:rPr>
                <w:b/>
              </w:rPr>
              <w:t xml:space="preserve"> </w:t>
            </w:r>
            <w:r w:rsidRPr="005415D3">
              <w:rPr>
                <w:b/>
              </w:rPr>
              <w:t>«κατά</w:t>
            </w:r>
            <w:r>
              <w:rPr>
                <w:b/>
              </w:rPr>
              <w:t xml:space="preserve"> </w:t>
            </w:r>
            <w:r w:rsidRPr="005415D3">
              <w:rPr>
                <w:b/>
              </w:rPr>
              <w:t>ἄνθρωπον»</w:t>
            </w:r>
          </w:p>
          <w:p w:rsidR="00C55A98" w:rsidRPr="005415D3" w:rsidRDefault="00C55A98" w:rsidP="00C55A98">
            <w:pPr>
              <w:jc w:val="both"/>
              <w:rPr>
                <w:rFonts w:ascii="Silver Humana" w:hAnsi="Silver Humana" w:cs="Silver Humana"/>
                <w:sz w:val="18"/>
                <w:szCs w:val="18"/>
              </w:rPr>
            </w:pPr>
            <w:r w:rsidRPr="005415D3">
              <w:rPr>
                <w:rFonts w:ascii="Silver Humana" w:hAnsi="Silver Humana" w:cs="Silver Humana"/>
                <w:sz w:val="18"/>
                <w:szCs w:val="18"/>
              </w:rPr>
              <w:t>61.653.43</w:t>
            </w:r>
            <w:r>
              <w:rPr>
                <w:rFonts w:ascii="Silver Humana" w:hAnsi="Silver Humana" w:cs="Silver Humana"/>
                <w:sz w:val="18"/>
                <w:szCs w:val="18"/>
              </w:rPr>
              <w:t xml:space="preserve"> </w:t>
            </w:r>
            <w:r w:rsidRPr="005415D3">
              <w:rPr>
                <w:rFonts w:ascii="Palatino Linotype" w:hAnsi="Palatino Linotype" w:cs="Silver Humana"/>
                <w:i/>
                <w:sz w:val="16"/>
                <w:szCs w:val="16"/>
              </w:rPr>
              <w:t>Ἐπειδὴ</w:t>
            </w:r>
            <w:r>
              <w:rPr>
                <w:rFonts w:ascii="Palatino Linotype" w:hAnsi="Palatino Linotype" w:cs="Silver Humana"/>
                <w:i/>
                <w:sz w:val="16"/>
                <w:szCs w:val="16"/>
              </w:rPr>
              <w:t xml:space="preserve"> </w:t>
            </w:r>
            <w:r w:rsidRPr="005415D3">
              <w:rPr>
                <w:rFonts w:ascii="Palatino Linotype" w:hAnsi="Palatino Linotype" w:cs="Silver Humana"/>
                <w:i/>
                <w:sz w:val="16"/>
                <w:szCs w:val="16"/>
              </w:rPr>
              <w:t>γὰρ</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Γραφῶν͵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τῶν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παρ΄</w:t>
            </w:r>
            <w:r>
              <w:rPr>
                <w:rFonts w:ascii="Palatino Linotype" w:hAnsi="Palatino Linotype" w:cs="Silver Humana"/>
                <w:i/>
                <w:sz w:val="16"/>
                <w:szCs w:val="16"/>
              </w:rPr>
              <w:t xml:space="preserve"> </w:t>
            </w:r>
            <w:r w:rsidRPr="005415D3">
              <w:rPr>
                <w:rFonts w:ascii="Palatino Linotype" w:hAnsi="Palatino Linotype" w:cs="Silver Humana"/>
                <w:i/>
                <w:sz w:val="16"/>
                <w:szCs w:val="16"/>
              </w:rPr>
              <w:t>αὐτοῖς</w:t>
            </w:r>
            <w:r>
              <w:rPr>
                <w:rFonts w:ascii="Palatino Linotype" w:hAnsi="Palatino Linotype" w:cs="Silver Humana"/>
                <w:i/>
                <w:sz w:val="16"/>
                <w:szCs w:val="16"/>
              </w:rPr>
              <w:t xml:space="preserve"> </w:t>
            </w:r>
            <w:r w:rsidRPr="005415D3">
              <w:rPr>
                <w:rFonts w:ascii="Palatino Linotype" w:hAnsi="Palatino Linotype" w:cs="Silver Humana"/>
                <w:i/>
                <w:sz w:val="16"/>
                <w:szCs w:val="16"/>
              </w:rPr>
              <w:t>γινομένων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θαυμάτων͵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ἀφ΄</w:t>
            </w:r>
            <w:r>
              <w:rPr>
                <w:rFonts w:ascii="Palatino Linotype" w:hAnsi="Palatino Linotype" w:cs="Silver Humana"/>
                <w:i/>
                <w:sz w:val="16"/>
                <w:szCs w:val="16"/>
              </w:rPr>
              <w:t xml:space="preserve"> </w:t>
            </w:r>
            <w:r w:rsidRPr="005415D3">
              <w:rPr>
                <w:rFonts w:ascii="Palatino Linotype" w:hAnsi="Palatino Linotype" w:cs="Silver Humana"/>
                <w:i/>
                <w:sz w:val="16"/>
                <w:szCs w:val="16"/>
              </w:rPr>
              <w:t>ὧν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ὁ</w:t>
            </w:r>
            <w:r>
              <w:rPr>
                <w:rFonts w:ascii="Palatino Linotype" w:hAnsi="Palatino Linotype" w:cs="Silver Humana"/>
                <w:i/>
                <w:sz w:val="16"/>
                <w:szCs w:val="16"/>
              </w:rPr>
              <w:t xml:space="preserve"> </w:t>
            </w:r>
            <w:r w:rsidRPr="005415D3">
              <w:rPr>
                <w:rFonts w:ascii="Palatino Linotype" w:hAnsi="Palatino Linotype" w:cs="Silver Humana"/>
                <w:i/>
                <w:sz w:val="16"/>
                <w:szCs w:val="16"/>
              </w:rPr>
              <w:t>Χριστὸς</w:t>
            </w:r>
            <w:r>
              <w:rPr>
                <w:rFonts w:ascii="Palatino Linotype" w:hAnsi="Palatino Linotype" w:cs="Silver Humana"/>
                <w:i/>
                <w:sz w:val="16"/>
                <w:szCs w:val="16"/>
              </w:rPr>
              <w:t xml:space="preserve"> </w:t>
            </w:r>
            <w:r w:rsidRPr="005415D3">
              <w:rPr>
                <w:rFonts w:ascii="Palatino Linotype" w:hAnsi="Palatino Linotype" w:cs="Silver Humana"/>
                <w:i/>
                <w:sz w:val="16"/>
                <w:szCs w:val="16"/>
              </w:rPr>
              <w:t>ἔπαθε͵</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λόγον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συνέστησε͵</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ἀπὸ</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τοῦ</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πατριάρχου͵</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εἰς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τὴν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κοινὴν</w:t>
            </w:r>
            <w:r>
              <w:rPr>
                <w:rFonts w:ascii="Palatino Linotype" w:hAnsi="Palatino Linotype" w:cs="Silver Humana"/>
                <w:i/>
                <w:sz w:val="16"/>
                <w:szCs w:val="16"/>
              </w:rPr>
              <w:t xml:space="preserve"> </w:t>
            </w:r>
            <w:r w:rsidRPr="005415D3">
              <w:rPr>
                <w:rFonts w:ascii="Palatino Linotype" w:hAnsi="Palatino Linotype" w:cs="Silver Humana"/>
                <w:i/>
                <w:sz w:val="16"/>
                <w:szCs w:val="16"/>
              </w:rPr>
              <w:t>λοιπὸν</w:t>
            </w:r>
            <w:r>
              <w:rPr>
                <w:rFonts w:ascii="Palatino Linotype" w:hAnsi="Palatino Linotype" w:cs="Silver Humana"/>
                <w:i/>
                <w:sz w:val="16"/>
                <w:szCs w:val="16"/>
              </w:rPr>
              <w:t xml:space="preserve"> </w:t>
            </w:r>
            <w:r w:rsidRPr="005415D3">
              <w:rPr>
                <w:rFonts w:ascii="Palatino Linotype" w:hAnsi="Palatino Linotype" w:cs="Silver Humana"/>
                <w:i/>
                <w:sz w:val="16"/>
                <w:szCs w:val="16"/>
              </w:rPr>
              <w:t>ἐκβαίνει</w:t>
            </w:r>
            <w:r>
              <w:rPr>
                <w:rFonts w:ascii="Palatino Linotype" w:hAnsi="Palatino Linotype" w:cs="Silver Humana"/>
                <w:i/>
                <w:sz w:val="16"/>
                <w:szCs w:val="16"/>
              </w:rPr>
              <w:t xml:space="preserve"> </w:t>
            </w:r>
            <w:r w:rsidRPr="005415D3">
              <w:rPr>
                <w:rFonts w:ascii="Palatino Linotype" w:hAnsi="Palatino Linotype" w:cs="Silver Humana"/>
                <w:i/>
                <w:sz w:val="16"/>
                <w:szCs w:val="16"/>
              </w:rPr>
              <w:t>συνήθειαν.</w:t>
            </w:r>
            <w:r>
              <w:rPr>
                <w:rFonts w:ascii="Palatino Linotype" w:hAnsi="Palatino Linotype" w:cs="Silver Humana"/>
                <w:i/>
                <w:sz w:val="16"/>
                <w:szCs w:val="16"/>
              </w:rPr>
              <w:t xml:space="preserve"> </w:t>
            </w:r>
            <w:r w:rsidRPr="005415D3">
              <w:rPr>
                <w:rFonts w:ascii="Palatino Linotype" w:hAnsi="Palatino Linotype" w:cs="Silver Humana"/>
                <w:b/>
                <w:i/>
                <w:sz w:val="16"/>
                <w:szCs w:val="16"/>
              </w:rPr>
              <w:t>Ἔθος</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γὰρ</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αὐτῷ</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ἀεὶ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τοῦτο</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ποιεῖν͵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ὥστε</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καὶ</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καταγλυκαίνειν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τὸν</w:t>
            </w:r>
            <w:r>
              <w:rPr>
                <w:rFonts w:ascii="Palatino Linotype" w:hAnsi="Palatino Linotype" w:cs="Silver Humana"/>
                <w:b/>
                <w:i/>
                <w:sz w:val="16"/>
                <w:szCs w:val="16"/>
              </w:rPr>
              <w:t xml:space="preserve"> </w:t>
            </w:r>
            <w:r w:rsidRPr="005415D3">
              <w:rPr>
                <w:rFonts w:ascii="Palatino Linotype" w:hAnsi="Palatino Linotype" w:cs="Silver Humana"/>
                <w:b/>
                <w:i/>
                <w:sz w:val="16"/>
                <w:szCs w:val="16"/>
              </w:rPr>
              <w:t>λόγον</w:t>
            </w:r>
            <w:r w:rsidRPr="005415D3">
              <w:rPr>
                <w:rFonts w:ascii="Palatino Linotype" w:hAnsi="Palatino Linotype" w:cs="Silver Humana"/>
                <w:i/>
                <w:sz w:val="16"/>
                <w:szCs w:val="16"/>
              </w:rPr>
              <w:t>͵</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εὐπαράδεκτόν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τε</w:t>
            </w:r>
            <w:r>
              <w:rPr>
                <w:rFonts w:ascii="Palatino Linotype" w:hAnsi="Palatino Linotype" w:cs="Silver Humana"/>
                <w:i/>
                <w:sz w:val="16"/>
                <w:szCs w:val="16"/>
              </w:rPr>
              <w:t xml:space="preserve"> </w:t>
            </w:r>
            <w:r w:rsidRPr="005415D3">
              <w:rPr>
                <w:rFonts w:ascii="Palatino Linotype" w:hAnsi="Palatino Linotype" w:cs="Silver Humana"/>
                <w:i/>
                <w:sz w:val="16"/>
                <w:szCs w:val="16"/>
              </w:rPr>
              <w:t>καὶ</w:t>
            </w:r>
            <w:r>
              <w:rPr>
                <w:rFonts w:ascii="Palatino Linotype" w:hAnsi="Palatino Linotype" w:cs="Silver Humana"/>
                <w:i/>
                <w:sz w:val="16"/>
                <w:szCs w:val="16"/>
              </w:rPr>
              <w:t xml:space="preserve"> </w:t>
            </w:r>
            <w:r w:rsidRPr="005415D3">
              <w:rPr>
                <w:rFonts w:ascii="Palatino Linotype" w:hAnsi="Palatino Linotype" w:cs="Silver Humana"/>
                <w:i/>
                <w:sz w:val="16"/>
                <w:szCs w:val="16"/>
              </w:rPr>
              <w:t>εὐμαθέστερον</w:t>
            </w:r>
            <w:r>
              <w:rPr>
                <w:rFonts w:ascii="Palatino Linotype" w:hAnsi="Palatino Linotype" w:cs="Silver Humana"/>
                <w:i/>
                <w:sz w:val="16"/>
                <w:szCs w:val="16"/>
              </w:rPr>
              <w:t xml:space="preserve"> </w:t>
            </w:r>
            <w:r w:rsidRPr="005415D3">
              <w:rPr>
                <w:rFonts w:ascii="Palatino Linotype" w:hAnsi="Palatino Linotype" w:cs="Silver Humana"/>
                <w:i/>
                <w:sz w:val="16"/>
                <w:szCs w:val="16"/>
              </w:rPr>
              <w:t>τοῖς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παχυτέροις</w:t>
            </w:r>
            <w:r>
              <w:rPr>
                <w:rFonts w:ascii="Palatino Linotype" w:hAnsi="Palatino Linotype" w:cs="Silver Humana"/>
                <w:i/>
                <w:sz w:val="16"/>
                <w:szCs w:val="16"/>
              </w:rPr>
              <w:t xml:space="preserve"> </w:t>
            </w:r>
            <w:r w:rsidRPr="005415D3">
              <w:rPr>
                <w:rFonts w:ascii="Palatino Linotype" w:hAnsi="Palatino Linotype" w:cs="Silver Humana"/>
                <w:i/>
                <w:sz w:val="16"/>
                <w:szCs w:val="16"/>
              </w:rPr>
              <w:t>ποιεῖν</w:t>
            </w:r>
            <w:r w:rsidRPr="005415D3">
              <w:rPr>
                <w:rFonts w:ascii="Silver Humana" w:hAnsi="Silver Humana" w:cs="Silver Humana"/>
                <w:sz w:val="18"/>
                <w:szCs w:val="18"/>
              </w:rPr>
              <w:t>.</w:t>
            </w:r>
          </w:p>
          <w:p w:rsidR="00C55A98" w:rsidRPr="005415D3" w:rsidRDefault="00C55A98" w:rsidP="00C55A98">
            <w:pPr>
              <w:jc w:val="both"/>
              <w:rPr>
                <w:b/>
              </w:rPr>
            </w:pPr>
          </w:p>
          <w:p w:rsidR="00C55A98" w:rsidRPr="005415D3" w:rsidRDefault="00C55A98" w:rsidP="00C55A98">
            <w:pPr>
              <w:jc w:val="center"/>
              <w:rPr>
                <w:b/>
              </w:rPr>
            </w:pPr>
            <w:r w:rsidRPr="005415D3">
              <w:rPr>
                <w:b/>
              </w:rPr>
              <w:t>+</w:t>
            </w:r>
            <w:r>
              <w:rPr>
                <w:b/>
              </w:rPr>
              <w:t xml:space="preserve"> </w:t>
            </w:r>
            <w:r w:rsidRPr="005415D3">
              <w:rPr>
                <w:b/>
              </w:rPr>
              <w:t>Γέν.</w:t>
            </w:r>
            <w:r>
              <w:rPr>
                <w:b/>
              </w:rPr>
              <w:t xml:space="preserve"> </w:t>
            </w:r>
            <w:r w:rsidRPr="005415D3">
              <w:rPr>
                <w:b/>
              </w:rPr>
              <w:t>22,</w:t>
            </w:r>
            <w:r>
              <w:rPr>
                <w:b/>
              </w:rPr>
              <w:t xml:space="preserve"> </w:t>
            </w:r>
            <w:r w:rsidRPr="005415D3">
              <w:rPr>
                <w:b/>
              </w:rPr>
              <w:t>17b-18</w:t>
            </w:r>
            <w:r>
              <w:rPr>
                <w:b/>
              </w:rPr>
              <w:t xml:space="preserve"> </w:t>
            </w:r>
            <w:r w:rsidRPr="005415D3">
              <w:rPr>
                <w:b/>
              </w:rPr>
              <w:t>(πρβλ.</w:t>
            </w:r>
            <w:r>
              <w:rPr>
                <w:b/>
              </w:rPr>
              <w:t xml:space="preserve"> </w:t>
            </w:r>
            <w:r w:rsidRPr="005415D3">
              <w:rPr>
                <w:b/>
              </w:rPr>
              <w:t>Ψ.</w:t>
            </w:r>
            <w:r>
              <w:rPr>
                <w:b/>
              </w:rPr>
              <w:t xml:space="preserve"> </w:t>
            </w:r>
            <w:r w:rsidRPr="005415D3">
              <w:rPr>
                <w:b/>
              </w:rPr>
              <w:t>72,</w:t>
            </w:r>
            <w:r>
              <w:rPr>
                <w:b/>
              </w:rPr>
              <w:t xml:space="preserve"> </w:t>
            </w:r>
            <w:r w:rsidRPr="005415D3">
              <w:rPr>
                <w:b/>
              </w:rPr>
              <w:t>17)</w:t>
            </w: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p>
          <w:p w:rsidR="00C55A98" w:rsidRPr="005415D3" w:rsidRDefault="00C55A98" w:rsidP="00C55A98">
            <w:pPr>
              <w:jc w:val="center"/>
              <w:rPr>
                <w:b/>
              </w:rPr>
            </w:pPr>
            <w:r w:rsidRPr="005415D3">
              <w:rPr>
                <w:b/>
                <w:highlight w:val="yellow"/>
              </w:rPr>
              <w:t>Προετοιμασία</w:t>
            </w:r>
            <w:r>
              <w:rPr>
                <w:b/>
                <w:highlight w:val="yellow"/>
              </w:rPr>
              <w:t xml:space="preserve"> </w:t>
            </w:r>
            <w:r w:rsidRPr="005415D3">
              <w:rPr>
                <w:b/>
                <w:highlight w:val="yellow"/>
              </w:rPr>
              <w:t>τῆς</w:t>
            </w:r>
            <w:r>
              <w:rPr>
                <w:b/>
                <w:highlight w:val="yellow"/>
              </w:rPr>
              <w:t xml:space="preserve"> </w:t>
            </w:r>
            <w:r w:rsidRPr="005415D3">
              <w:rPr>
                <w:b/>
                <w:highlight w:val="yellow"/>
              </w:rPr>
              <w:t>ἑπόμενης</w:t>
            </w:r>
            <w:r>
              <w:rPr>
                <w:b/>
                <w:highlight w:val="yellow"/>
              </w:rPr>
              <w:t xml:space="preserve"> </w:t>
            </w:r>
            <w:r w:rsidRPr="005415D3">
              <w:rPr>
                <w:b/>
                <w:highlight w:val="yellow"/>
              </w:rPr>
              <w:t>ἑνότητας</w:t>
            </w:r>
            <w:r>
              <w:rPr>
                <w:b/>
                <w:highlight w:val="yellow"/>
              </w:rPr>
              <w:t xml:space="preserve"> </w:t>
            </w:r>
            <w:r w:rsidRPr="005415D3">
              <w:rPr>
                <w:b/>
                <w:highlight w:val="yellow"/>
              </w:rPr>
              <w:t>A‘</w:t>
            </w:r>
            <w:r>
              <w:rPr>
                <w:b/>
              </w:rPr>
              <w:t xml:space="preserve"> </w:t>
            </w:r>
            <w:r w:rsidRPr="005415D3">
              <w:rPr>
                <w:b/>
              </w:rPr>
              <w:t>(4,</w:t>
            </w:r>
            <w:r>
              <w:rPr>
                <w:b/>
              </w:rPr>
              <w:t xml:space="preserve"> </w:t>
            </w:r>
            <w:r w:rsidRPr="005415D3">
              <w:rPr>
                <w:b/>
              </w:rPr>
              <w:t>8-20)</w:t>
            </w:r>
          </w:p>
          <w:p w:rsidR="00C55A98" w:rsidRPr="005415D3" w:rsidRDefault="00C55A98" w:rsidP="00B00554">
            <w:pPr>
              <w:pStyle w:val="af9"/>
              <w:numPr>
                <w:ilvl w:val="0"/>
                <w:numId w:val="25"/>
              </w:numPr>
              <w:spacing w:after="0" w:line="240" w:lineRule="auto"/>
              <w:jc w:val="center"/>
              <w:rPr>
                <w:b/>
                <w:i/>
                <w:sz w:val="28"/>
                <w:szCs w:val="28"/>
              </w:rPr>
            </w:pPr>
            <w:r w:rsidRPr="005415D3">
              <w:rPr>
                <w:b/>
              </w:rPr>
              <w:t>(</w:t>
            </w:r>
            <w:r w:rsidRPr="005415D3">
              <w:rPr>
                <w:b/>
                <w:i/>
              </w:rPr>
              <w:t>Δικαιοσύνη</w:t>
            </w:r>
            <w:r w:rsidRPr="005415D3">
              <w:rPr>
                <w:b/>
              </w:rPr>
              <w:t>=</w:t>
            </w:r>
            <w:r>
              <w:rPr>
                <w:b/>
              </w:rPr>
              <w:t xml:space="preserve"> </w:t>
            </w:r>
            <w:r w:rsidRPr="005415D3">
              <w:rPr>
                <w:b/>
                <w:i/>
                <w:sz w:val="28"/>
                <w:szCs w:val="28"/>
              </w:rPr>
              <w:t>Κληρονομιά</w:t>
            </w:r>
            <w:r>
              <w:rPr>
                <w:b/>
                <w:i/>
                <w:sz w:val="28"/>
                <w:szCs w:val="28"/>
              </w:rPr>
              <w:t xml:space="preserve"> </w:t>
            </w:r>
          </w:p>
          <w:p w:rsidR="00C55A98" w:rsidRPr="005415D3" w:rsidRDefault="00C55A98" w:rsidP="00C55A98">
            <w:pPr>
              <w:jc w:val="center"/>
              <w:rPr>
                <w:rFonts w:cs="SBL Greek"/>
                <w:lang w:val="en-US" w:bidi="he-IL"/>
              </w:rPr>
            </w:pPr>
            <w:r w:rsidRPr="005415D3">
              <w:rPr>
                <w:b/>
                <w:i/>
              </w:rPr>
              <w:t>Πρβλ</w:t>
            </w:r>
            <w:r w:rsidRPr="005415D3">
              <w:rPr>
                <w:b/>
                <w:i/>
                <w:lang w:val="en-US"/>
              </w:rPr>
              <w:t>.</w:t>
            </w:r>
            <w:r>
              <w:rPr>
                <w:b/>
                <w:i/>
                <w:lang w:val="en-US"/>
              </w:rPr>
              <w:t xml:space="preserve"> </w:t>
            </w:r>
            <w:r w:rsidRPr="005415D3">
              <w:rPr>
                <w:b/>
                <w:i/>
              </w:rPr>
              <w:t>Ἄνω</w:t>
            </w:r>
            <w:r>
              <w:rPr>
                <w:b/>
                <w:i/>
              </w:rPr>
              <w:t xml:space="preserve"> </w:t>
            </w:r>
            <w:r w:rsidRPr="005415D3">
              <w:rPr>
                <w:b/>
                <w:i/>
              </w:rPr>
              <w:t>Ιερουσαλήμ</w:t>
            </w:r>
            <w:r>
              <w:rPr>
                <w:b/>
                <w:i/>
              </w:rPr>
              <w:t xml:space="preserve"> </w:t>
            </w:r>
            <w:r w:rsidRPr="005415D3">
              <w:rPr>
                <w:b/>
                <w:i/>
                <w:lang w:val="en-US"/>
              </w:rPr>
              <w:t>A‘)</w:t>
            </w:r>
          </w:p>
          <w:p w:rsidR="00C55A98" w:rsidRPr="005415D3" w:rsidRDefault="00C55A98" w:rsidP="00C55A98">
            <w:pPr>
              <w:jc w:val="both"/>
              <w:rPr>
                <w:rFonts w:cs="SBL Greek"/>
                <w:lang w:val="en-US" w:bidi="he-IL"/>
              </w:rPr>
            </w:pPr>
          </w:p>
          <w:p w:rsidR="00C55A98" w:rsidRPr="005415D3" w:rsidRDefault="00C55A98" w:rsidP="00B00554">
            <w:pPr>
              <w:pStyle w:val="af9"/>
              <w:numPr>
                <w:ilvl w:val="0"/>
                <w:numId w:val="25"/>
              </w:numPr>
              <w:spacing w:after="0" w:line="240" w:lineRule="auto"/>
              <w:jc w:val="center"/>
              <w:rPr>
                <w:rFonts w:cs="SBL Greek"/>
                <w:b/>
                <w:lang w:val="en-US" w:bidi="he-IL"/>
              </w:rPr>
            </w:pPr>
            <w:r w:rsidRPr="005415D3">
              <w:rPr>
                <w:rFonts w:cs="SBL Greek"/>
                <w:b/>
                <w:lang w:val="en-US" w:bidi="he-IL"/>
              </w:rPr>
              <w:t>(</w:t>
            </w:r>
            <w:r w:rsidRPr="005415D3">
              <w:rPr>
                <w:rFonts w:cs="SBL Greek"/>
                <w:b/>
                <w:lang w:bidi="he-IL"/>
              </w:rPr>
              <w:t>Σάρρα</w:t>
            </w:r>
            <w:r>
              <w:rPr>
                <w:rFonts w:cs="SBL Greek"/>
                <w:b/>
                <w:lang w:val="en-US" w:bidi="he-IL"/>
              </w:rPr>
              <w:t xml:space="preserve"> </w:t>
            </w:r>
            <w:r w:rsidRPr="005415D3">
              <w:rPr>
                <w:rFonts w:cs="SBL Greek"/>
                <w:b/>
                <w:lang w:bidi="he-IL"/>
              </w:rPr>
              <w:t>ἀντί</w:t>
            </w:r>
            <w:r>
              <w:rPr>
                <w:rFonts w:cs="SBL Greek"/>
                <w:b/>
                <w:lang w:val="en-US" w:bidi="he-IL"/>
              </w:rPr>
              <w:t xml:space="preserve"> </w:t>
            </w:r>
            <w:r w:rsidRPr="005415D3">
              <w:rPr>
                <w:rFonts w:cs="SBL Greek"/>
                <w:b/>
                <w:lang w:bidi="he-IL"/>
              </w:rPr>
              <w:t>Άγαρ</w:t>
            </w:r>
            <w:r>
              <w:rPr>
                <w:rFonts w:cs="SBL Greek"/>
                <w:b/>
                <w:lang w:val="en-US" w:bidi="he-IL"/>
              </w:rPr>
              <w:t xml:space="preserve"> </w:t>
            </w:r>
            <w:r w:rsidRPr="005415D3">
              <w:rPr>
                <w:rFonts w:cs="SBL Greek"/>
                <w:b/>
                <w:lang w:val="en-US" w:bidi="he-IL"/>
              </w:rPr>
              <w:t>)</w:t>
            </w: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cs="SBL Greek"/>
                <w:lang w:val="en-US" w:bidi="he-IL"/>
              </w:rPr>
            </w:pPr>
          </w:p>
          <w:p w:rsidR="00C55A98" w:rsidRPr="005415D3" w:rsidRDefault="00C55A98" w:rsidP="00C55A98">
            <w:pPr>
              <w:jc w:val="both"/>
              <w:rPr>
                <w:rFonts w:ascii="SBL Greek" w:hAnsi="SBL Greek" w:cs="SBL Greek"/>
                <w:lang w:bidi="he-IL"/>
              </w:rPr>
            </w:pPr>
            <w:r w:rsidRPr="005415D3">
              <w:rPr>
                <w:rFonts w:ascii="SBL Greek" w:hAnsi="SBL Greek" w:cs="SBL Greek"/>
                <w:lang w:bidi="he-IL"/>
              </w:rPr>
              <w:t>Γέν.</w:t>
            </w:r>
            <w:r>
              <w:rPr>
                <w:rFonts w:ascii="SBL Greek" w:hAnsi="SBL Greek" w:cs="SBL Greek"/>
                <w:lang w:bidi="he-IL"/>
              </w:rPr>
              <w:t xml:space="preserve"> </w:t>
            </w:r>
            <w:r w:rsidRPr="005415D3">
              <w:rPr>
                <w:rFonts w:ascii="SBL Greek" w:hAnsi="SBL Greek" w:cs="SBL Greek"/>
                <w:lang w:bidi="he-IL"/>
              </w:rPr>
              <w:t>13,</w:t>
            </w:r>
            <w:r>
              <w:rPr>
                <w:rFonts w:ascii="SBL Greek" w:hAnsi="SBL Greek" w:cs="SBL Greek"/>
                <w:lang w:bidi="he-IL"/>
              </w:rPr>
              <w:t xml:space="preserve"> </w:t>
            </w:r>
            <w:r w:rsidRPr="005415D3">
              <w:rPr>
                <w:rFonts w:ascii="SBL Greek" w:hAnsi="SBL Greek" w:cs="SBL Greek"/>
                <w:lang w:bidi="he-IL"/>
              </w:rPr>
              <w:t>15</w:t>
            </w:r>
            <w:r w:rsidRPr="005415D3">
              <w:rPr>
                <w:rFonts w:ascii="SBL Greek" w:hAnsi="SBL Greek" w:cs="SBL Greek"/>
                <w:vertAlign w:val="superscript"/>
                <w:lang w:bidi="he-IL"/>
              </w:rPr>
              <w:t>.</w:t>
            </w:r>
            <w:r>
              <w:rPr>
                <w:rFonts w:ascii="SBL Greek" w:hAnsi="SBL Greek" w:cs="SBL Greek"/>
                <w:lang w:bidi="he-IL"/>
              </w:rPr>
              <w:t xml:space="preserve"> </w:t>
            </w:r>
            <w:r w:rsidRPr="005415D3">
              <w:rPr>
                <w:rFonts w:ascii="SBL Greek" w:hAnsi="SBL Greek" w:cs="SBL Greek"/>
                <w:lang w:bidi="he-IL"/>
              </w:rPr>
              <w:t>17,</w:t>
            </w:r>
            <w:r>
              <w:rPr>
                <w:rFonts w:ascii="SBL Greek" w:hAnsi="SBL Greek" w:cs="SBL Greek"/>
                <w:lang w:bidi="he-IL"/>
              </w:rPr>
              <w:t xml:space="preserve"> </w:t>
            </w:r>
            <w:r w:rsidRPr="005415D3">
              <w:rPr>
                <w:rFonts w:ascii="SBL Greek" w:hAnsi="SBL Greek" w:cs="SBL Greek"/>
                <w:lang w:bidi="he-IL"/>
              </w:rPr>
              <w:t>8</w:t>
            </w:r>
            <w:r w:rsidRPr="005415D3">
              <w:rPr>
                <w:rFonts w:ascii="SBL Greek" w:hAnsi="SBL Greek" w:cs="SBL Greek"/>
                <w:vertAlign w:val="superscript"/>
                <w:lang w:bidi="he-IL"/>
              </w:rPr>
              <w:t>.</w:t>
            </w:r>
            <w:r>
              <w:rPr>
                <w:rFonts w:ascii="SBL Greek" w:hAnsi="SBL Greek" w:cs="SBL Greek"/>
                <w:lang w:bidi="he-IL"/>
              </w:rPr>
              <w:t xml:space="preserve"> </w:t>
            </w:r>
            <w:r w:rsidRPr="005415D3">
              <w:rPr>
                <w:rFonts w:ascii="SBL Greek" w:hAnsi="SBL Greek" w:cs="SBL Greek"/>
                <w:lang w:bidi="he-IL"/>
              </w:rPr>
              <w:t>24,</w:t>
            </w:r>
            <w:r>
              <w:rPr>
                <w:rFonts w:ascii="SBL Greek" w:hAnsi="SBL Greek" w:cs="SBL Greek"/>
                <w:lang w:bidi="he-IL"/>
              </w:rPr>
              <w:t xml:space="preserve"> </w:t>
            </w:r>
            <w:r w:rsidRPr="005415D3">
              <w:rPr>
                <w:rFonts w:ascii="SBL Greek" w:hAnsi="SBL Greek" w:cs="SBL Greek"/>
                <w:lang w:bidi="he-IL"/>
              </w:rPr>
              <w:t>7</w:t>
            </w:r>
          </w:p>
          <w:p w:rsidR="00C55A98" w:rsidRPr="005415D3" w:rsidRDefault="00C55A98" w:rsidP="00C55A98">
            <w:pPr>
              <w:jc w:val="both"/>
              <w:rPr>
                <w:b/>
              </w:rPr>
            </w:pPr>
          </w:p>
          <w:p w:rsidR="00C55A98" w:rsidRPr="005415D3" w:rsidRDefault="00C55A98" w:rsidP="00C55A98">
            <w:pPr>
              <w:jc w:val="center"/>
              <w:rPr>
                <w:b/>
                <w:i/>
                <w:sz w:val="28"/>
                <w:szCs w:val="28"/>
              </w:rPr>
            </w:pPr>
            <w:r w:rsidRPr="005415D3">
              <w:rPr>
                <w:b/>
              </w:rPr>
              <w:t>(</w:t>
            </w:r>
            <w:r w:rsidRPr="005415D3">
              <w:rPr>
                <w:b/>
                <w:i/>
              </w:rPr>
              <w:t>Δικαιοσύνη</w:t>
            </w:r>
            <w:r>
              <w:rPr>
                <w:b/>
              </w:rPr>
              <w:t xml:space="preserve"> </w:t>
            </w:r>
            <w:r w:rsidRPr="005415D3">
              <w:rPr>
                <w:b/>
              </w:rPr>
              <w:t>=</w:t>
            </w:r>
            <w:r>
              <w:rPr>
                <w:b/>
              </w:rPr>
              <w:t xml:space="preserve"> </w:t>
            </w:r>
            <w:r w:rsidRPr="005415D3">
              <w:rPr>
                <w:b/>
              </w:rPr>
              <w:t>Ζωοποιεῖν</w:t>
            </w:r>
            <w:r w:rsidRPr="005415D3">
              <w:rPr>
                <w:sz w:val="28"/>
                <w:szCs w:val="28"/>
              </w:rPr>
              <w:t>)</w:t>
            </w:r>
          </w:p>
          <w:p w:rsidR="00C55A98" w:rsidRPr="005415D3" w:rsidRDefault="00C55A98" w:rsidP="00C55A98">
            <w:pPr>
              <w:jc w:val="both"/>
              <w:rPr>
                <w:b/>
              </w:rPr>
            </w:pPr>
          </w:p>
        </w:tc>
      </w:tr>
    </w:tbl>
    <w:p w:rsidR="00C55A98" w:rsidRPr="006C5715" w:rsidRDefault="00C55A98" w:rsidP="00C55A98">
      <w:pPr>
        <w:pStyle w:val="1"/>
      </w:pPr>
      <w:r w:rsidRPr="006C5715">
        <w:rPr>
          <w:rFonts w:cs="Palatino Linotype"/>
          <w:lang w:bidi="he-IL"/>
        </w:rPr>
        <w:lastRenderedPageBreak/>
        <w:br w:type="page"/>
      </w:r>
      <w:r w:rsidRPr="005415D3">
        <w:lastRenderedPageBreak/>
        <w:t>ΕΠΙΜΕΤΡΟ</w:t>
      </w:r>
      <w:r w:rsidRPr="006C5715">
        <w:t xml:space="preserve"> </w:t>
      </w:r>
      <w:r>
        <w:t>Ι</w:t>
      </w:r>
      <w:r>
        <w:rPr>
          <w:lang w:val="de-DE"/>
        </w:rPr>
        <w:t>V</w:t>
      </w:r>
      <w:r w:rsidRPr="006C5715">
        <w:t xml:space="preserve">: </w:t>
      </w:r>
      <w:r>
        <w:t>Ἡ</w:t>
      </w:r>
      <w:r w:rsidRPr="006C5715">
        <w:t xml:space="preserve"> </w:t>
      </w:r>
      <w:r>
        <w:t>λειτουργία</w:t>
      </w:r>
      <w:r w:rsidRPr="006C5715">
        <w:t xml:space="preserve"> </w:t>
      </w:r>
      <w:r>
        <w:t>τοῦ</w:t>
      </w:r>
      <w:r w:rsidRPr="006C5715">
        <w:t xml:space="preserve"> </w:t>
      </w:r>
      <w:r>
        <w:t>Νόμου</w:t>
      </w:r>
      <w:r w:rsidRPr="006C5715">
        <w:t xml:space="preserve"> </w:t>
      </w:r>
      <w:r>
        <w:t>στὸ</w:t>
      </w:r>
      <w:r w:rsidRPr="006C5715">
        <w:t xml:space="preserve"> </w:t>
      </w:r>
      <w:r>
        <w:t>Γαλ</w:t>
      </w:r>
      <w:r w:rsidRPr="006C5715">
        <w:t xml:space="preserve">. </w:t>
      </w:r>
      <w:r>
        <w:t>3-4</w:t>
      </w:r>
    </w:p>
    <w:p w:rsidR="00C55A98" w:rsidRPr="006C5715"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autoSpaceDE w:val="0"/>
        <w:autoSpaceDN w:val="0"/>
        <w:adjustRightInd w:val="0"/>
        <w:jc w:val="both"/>
        <w:rPr>
          <w:rFonts w:ascii="Palatino Linotype" w:hAnsi="Palatino Linotype" w:cs="Palatino Linotype"/>
          <w:lang w:bidi="he-IL"/>
        </w:rPr>
      </w:pPr>
      <w:r w:rsidRPr="006C5715">
        <w:rPr>
          <w:rFonts w:ascii="Palatino Linotype" w:hAnsi="Palatino Linotype" w:cs="Palatino Linotype"/>
          <w:lang w:bidi="he-IL"/>
        </w:rPr>
        <w:t>Στὴ</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Γαλ</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ἡ</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Τορὰ</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λειτουργεῖ</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α</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ὡς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φρουρά</w:t>
      </w:r>
      <w:r w:rsidRPr="00C55A98">
        <w:rPr>
          <w:rFonts w:ascii="Palatino Linotype" w:hAnsi="Palatino Linotype" w:cs="Palatino Linotype"/>
          <w:lang w:bidi="he-IL"/>
        </w:rPr>
        <w:t>-</w:t>
      </w:r>
      <w:r w:rsidRPr="006C5715">
        <w:rPr>
          <w:rFonts w:ascii="Palatino Linotype" w:hAnsi="Palatino Linotype" w:cs="Palatino Linotype"/>
          <w:lang w:bidi="he-IL"/>
        </w:rPr>
        <w:t>φυλακή</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ἀσφάλεια</w:t>
      </w:r>
      <w:r w:rsidRPr="00C55A98">
        <w:rPr>
          <w:rFonts w:ascii="Palatino Linotype" w:hAnsi="Palatino Linotype" w:cs="Palatino Linotype"/>
          <w:lang w:bidi="he-IL"/>
        </w:rPr>
        <w:t>)</w:t>
      </w:r>
      <w:r w:rsidRPr="006C5715">
        <w:rPr>
          <w:rStyle w:val="a5"/>
          <w:rFonts w:cs="Palatino Linotype"/>
          <w:lang w:bidi="he-IL"/>
        </w:rPr>
        <w:footnoteReference w:id="295"/>
      </w:r>
      <w:r w:rsidRPr="00C55A98">
        <w:rPr>
          <w:rFonts w:ascii="Palatino Linotype" w:hAnsi="Palatino Linotype" w:cs="Palatino Linotype"/>
          <w:lang w:bidi="he-IL"/>
        </w:rPr>
        <w:t xml:space="preserve"> </w:t>
      </w:r>
      <w:r w:rsidRPr="006C5715">
        <w:rPr>
          <w:rFonts w:ascii="Palatino Linotype" w:hAnsi="Palatino Linotype" w:cs="Palatino Linotype"/>
          <w:lang w:bidi="he-IL"/>
        </w:rPr>
        <w:t>καὶ</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β</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ὡς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παιδαγωγός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ἤτοι</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ἐπιμελητής</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τῶν</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ἠθῶν</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καὶ</w:t>
      </w:r>
      <w:r w:rsidRPr="00C55A98">
        <w:rPr>
          <w:rFonts w:ascii="Palatino Linotype" w:hAnsi="Palatino Linotype" w:cs="Palatino Linotype"/>
          <w:lang w:bidi="he-IL"/>
        </w:rPr>
        <w:t xml:space="preserve"> </w:t>
      </w:r>
      <w:r w:rsidRPr="006C5715">
        <w:rPr>
          <w:rFonts w:ascii="Palatino Linotype" w:hAnsi="Palatino Linotype" w:cs="Palatino Linotype"/>
          <w:lang w:bidi="he-IL"/>
        </w:rPr>
        <w:t xml:space="preserve">καθοδηγητὴς στὸν διδάσκαλο). Βεβαίως τὸ (α) ἐκφράζεται καὶ ἀπὸ ἰουδαϊκοὺς  κύκλους στὴν </w:t>
      </w:r>
      <w:r w:rsidRPr="006C5715">
        <w:rPr>
          <w:rFonts w:ascii="Palatino Linotype" w:hAnsi="Palatino Linotype" w:cs="Palatino Linotype"/>
          <w:b/>
          <w:i/>
          <w:sz w:val="22"/>
          <w:szCs w:val="22"/>
          <w:lang w:bidi="he-IL"/>
        </w:rPr>
        <w:t>Ἐπιστολή Ἀριστέα</w:t>
      </w:r>
      <w:r w:rsidRPr="006C5715">
        <w:rPr>
          <w:rFonts w:ascii="Palatino Linotype" w:hAnsi="Palatino Linotype" w:cs="Palatino Linotype"/>
          <w:sz w:val="22"/>
          <w:szCs w:val="22"/>
          <w:lang w:bidi="he-IL"/>
        </w:rPr>
        <w:t>,</w:t>
      </w:r>
      <w:r w:rsidRPr="006C5715">
        <w:rPr>
          <w:rFonts w:ascii="Palatino Linotype" w:hAnsi="Palatino Linotype" w:cs="Palatino Linotype"/>
          <w:lang w:bidi="he-IL"/>
        </w:rPr>
        <w:t xml:space="preserve"> ποὺ γράφτηκε στὰ τέλη τοῦ 2ου αἰ. π.Χ. στὴν Ἀλεξάνδρεια:</w:t>
      </w:r>
      <w:r w:rsidRPr="006C5715">
        <w:rPr>
          <w:rFonts w:ascii="Arial" w:hAnsi="Arial" w:cs="Arial"/>
        </w:rPr>
        <w:t xml:space="preserve"> </w:t>
      </w:r>
      <w:r w:rsidRPr="006C5715">
        <w:rPr>
          <w:rFonts w:ascii="Palatino Linotype" w:hAnsi="Palatino Linotype" w:cs="Silver Humana"/>
          <w:i/>
          <w:sz w:val="20"/>
          <w:szCs w:val="20"/>
        </w:rPr>
        <w:t xml:space="preserve">Συνθεωρήσας οὖν ἕκαστα σοφὸς ὢν ὁ </w:t>
      </w:r>
      <w:r w:rsidRPr="006C5715">
        <w:rPr>
          <w:rFonts w:ascii="Palatino Linotype" w:hAnsi="Palatino Linotype" w:cs="Silver Humana"/>
          <w:b/>
          <w:i/>
          <w:sz w:val="20"/>
          <w:szCs w:val="20"/>
        </w:rPr>
        <w:t>νομοθέτης</w:t>
      </w:r>
      <w:r w:rsidRPr="006C5715">
        <w:rPr>
          <w:rFonts w:ascii="Palatino Linotype" w:hAnsi="Palatino Linotype" w:cs="Silver Humana"/>
          <w:i/>
          <w:sz w:val="20"/>
          <w:szCs w:val="20"/>
        </w:rPr>
        <w:t xml:space="preserve">͵ ὑπὸ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εοῦ κατεσκευασμένος εἰς ἐπίγνωσιν τῶν ἁπάντων͵ </w:t>
      </w:r>
      <w:r w:rsidRPr="006C5715">
        <w:rPr>
          <w:rFonts w:ascii="Palatino Linotype" w:hAnsi="Palatino Linotype" w:cs="Silver Humana"/>
          <w:b/>
          <w:i/>
          <w:sz w:val="20"/>
          <w:szCs w:val="20"/>
        </w:rPr>
        <w:t>περιέφραξεν ἡμᾶς ἀδιακόποις χάραξι καὶ σιδηροῖς τείχεσιν͵ ὅπως μηθενὶ τῶν ἄλλων ἐθνῶν ἐπιμισγώμεθα</w:t>
      </w:r>
      <w:r w:rsidRPr="006C5715">
        <w:rPr>
          <w:rFonts w:ascii="Palatino Linotype" w:hAnsi="Palatino Linotype" w:cs="Silver Humana"/>
          <w:i/>
          <w:sz w:val="20"/>
          <w:szCs w:val="20"/>
        </w:rPr>
        <w:t xml:space="preserve"> κατὰ μηδέν͵ ἁγνοὶ καθεστῶτες κατὰ σῶμα καὶ κατὰ ψυχήν͵ ἀπολελυμένοι ματαίων δοξῶν͵ τὸν μόνον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εὸν καὶ δυνατὸν σεβόμενοι παρ΄ ὅλην τὴν πᾶσαν κτίσιν. Ὅθεν οἱ Αἰγυπτίων καθηγεμόνες ἱερεῖς͵ ἐγκεκυφότες εἰς πολλὰ καὶ μετεσχηκότες πραγμάτων͵ </w:t>
      </w:r>
      <w:r w:rsidRPr="006C5715">
        <w:rPr>
          <w:rFonts w:ascii="Palatino Linotype" w:hAnsi="Palatino Linotype" w:cs="Silver Humana"/>
          <w:b/>
          <w:i/>
          <w:sz w:val="20"/>
          <w:szCs w:val="20"/>
        </w:rPr>
        <w:t>«ἀνθρώπους θεοῦ»</w:t>
      </w:r>
      <w:r w:rsidRPr="006C5715">
        <w:rPr>
          <w:rFonts w:ascii="Palatino Linotype" w:hAnsi="Palatino Linotype" w:cs="Silver Humana"/>
          <w:i/>
          <w:sz w:val="20"/>
          <w:szCs w:val="20"/>
        </w:rPr>
        <w:t xml:space="preserve"> προσονομάζουσιν ἡμᾶς· ὃ τοῖς λοιποῖς οὐ πρόσεστιν͵ εἰ μή τις σέβεται τὸν κατὰ ἀλήθειαν </w:t>
      </w:r>
      <w:r w:rsidRPr="006C5715">
        <w:rPr>
          <w:rFonts w:ascii="Palatino Linotype" w:hAnsi="Palatino Linotype" w:cs="Silver Humana"/>
          <w:i/>
          <w:caps/>
          <w:sz w:val="20"/>
          <w:szCs w:val="20"/>
        </w:rPr>
        <w:t>θ</w:t>
      </w:r>
      <w:r w:rsidRPr="006C5715">
        <w:rPr>
          <w:rFonts w:ascii="Palatino Linotype" w:hAnsi="Palatino Linotype" w:cs="Silver Humana"/>
          <w:i/>
          <w:sz w:val="20"/>
          <w:szCs w:val="20"/>
        </w:rPr>
        <w:t xml:space="preserve">εόν͵ ἀλλ΄ εἰσὶν ἄνθρωποι βρωτῶν καὶ ποτῶν καὶ σκέπης· ἡ γὰρ πᾶσα διάθεσις αὐτῶν ἐπὶ ταῦτα καταφεύγει. Τοῖς δὲ παρ΄ ἡμῶν ἐν οὐδενὶ ταῦτα λελόγισται͵ </w:t>
      </w:r>
      <w:r w:rsidRPr="006C5715">
        <w:rPr>
          <w:rFonts w:ascii="Palatino Linotype" w:hAnsi="Palatino Linotype" w:cs="Silver Humana"/>
          <w:b/>
          <w:i/>
          <w:sz w:val="20"/>
          <w:szCs w:val="20"/>
        </w:rPr>
        <w:t xml:space="preserve">περὶ δὲ τῆς τοῦ </w:t>
      </w:r>
      <w:r w:rsidRPr="006C5715">
        <w:rPr>
          <w:rFonts w:ascii="Palatino Linotype" w:hAnsi="Palatino Linotype" w:cs="Silver Humana"/>
          <w:b/>
          <w:i/>
          <w:caps/>
          <w:sz w:val="20"/>
          <w:szCs w:val="20"/>
        </w:rPr>
        <w:t>θ</w:t>
      </w:r>
      <w:r w:rsidRPr="006C5715">
        <w:rPr>
          <w:rFonts w:ascii="Palatino Linotype" w:hAnsi="Palatino Linotype" w:cs="Silver Humana"/>
          <w:b/>
          <w:i/>
          <w:sz w:val="20"/>
          <w:szCs w:val="20"/>
        </w:rPr>
        <w:t xml:space="preserve">εοῦ δυναστείας δι΄ ὅλου τοῦ ζῆν ἡ σκέψις αὐτοῖς ἐστιν. </w:t>
      </w:r>
      <w:r w:rsidRPr="006C5715">
        <w:rPr>
          <w:rFonts w:ascii="Palatino Linotype" w:hAnsi="Palatino Linotype" w:cs="Silver Humana"/>
          <w:i/>
          <w:sz w:val="20"/>
          <w:szCs w:val="20"/>
        </w:rPr>
        <w:t xml:space="preserve">Ὅπως οὖν μηθενὶ συναλισγούμενοι μηδ΄ ὁμιλοῦντες φαύλοις διαστροφὰς λαμβάνωμεν͵ </w:t>
      </w:r>
      <w:r w:rsidRPr="006C5715">
        <w:rPr>
          <w:rFonts w:ascii="Palatino Linotype" w:hAnsi="Palatino Linotype" w:cs="Silver Humana"/>
          <w:b/>
          <w:i/>
          <w:sz w:val="20"/>
          <w:szCs w:val="20"/>
        </w:rPr>
        <w:t>πάντοθεν ἡμᾶς περιέφραξεν ἁγνείαις</w:t>
      </w:r>
      <w:r w:rsidRPr="006C5715">
        <w:rPr>
          <w:rFonts w:ascii="Palatino Linotype" w:hAnsi="Palatino Linotype" w:cs="Silver Humana"/>
          <w:i/>
          <w:sz w:val="20"/>
          <w:szCs w:val="20"/>
        </w:rPr>
        <w:t xml:space="preserve"> καὶ διὰ βρωτῶν καὶ ποτῶν καὶ ἁφῶν καὶ ἀκοῆς καὶ ὁράσεως </w:t>
      </w:r>
      <w:r w:rsidRPr="006C5715">
        <w:rPr>
          <w:rFonts w:ascii="Palatino Linotype" w:hAnsi="Palatino Linotype" w:cs="Silver Humana"/>
          <w:b/>
          <w:i/>
          <w:sz w:val="20"/>
          <w:szCs w:val="20"/>
        </w:rPr>
        <w:t>νομικῶς</w:t>
      </w:r>
      <w:r w:rsidRPr="006C5715">
        <w:rPr>
          <w:rFonts w:ascii="Palatino Linotype" w:hAnsi="Palatino Linotype" w:cs="Silver Humana"/>
          <w:i/>
          <w:sz w:val="20"/>
          <w:szCs w:val="20"/>
        </w:rPr>
        <w:t xml:space="preserve"> </w:t>
      </w:r>
      <w:r w:rsidRPr="006C5715">
        <w:rPr>
          <w:rFonts w:ascii="Palatino Linotype" w:hAnsi="Palatino Linotype" w:cs="Silver Humana"/>
          <w:sz w:val="20"/>
          <w:szCs w:val="20"/>
        </w:rPr>
        <w:t>(139-142)</w:t>
      </w:r>
      <w:r w:rsidRPr="006C5715">
        <w:rPr>
          <w:rFonts w:ascii="Palatino Linotype" w:hAnsi="Palatino Linotype" w:cs="Silver Humana"/>
          <w:sz w:val="20"/>
          <w:szCs w:val="20"/>
          <w:vertAlign w:val="superscript"/>
        </w:rPr>
        <w:t>29</w:t>
      </w:r>
      <w:r w:rsidRPr="006C5715">
        <w:rPr>
          <w:rFonts w:ascii="Palatino Linotype" w:hAnsi="Palatino Linotype" w:cs="Silver Humana"/>
          <w:sz w:val="20"/>
          <w:szCs w:val="20"/>
        </w:rPr>
        <w:t>.</w:t>
      </w:r>
      <w:r w:rsidRPr="006C5715">
        <w:rPr>
          <w:rFonts w:ascii="Palatino Linotype" w:hAnsi="Palatino Linotype" w:cs="Palatino Linotype"/>
          <w:lang w:bidi="he-IL"/>
        </w:rPr>
        <w:t xml:space="preserve"> Σύμφωνα μὲ τὸ συγκεκριμένο κείμενο, οἱ παλαιοδιαθηκικὲς ἐντολὲς καθαρότητας καὶ φαγητοῦ θέλουν νὰ </w:t>
      </w:r>
      <w:r w:rsidRPr="006C5715">
        <w:rPr>
          <w:rFonts w:ascii="Palatino Linotype" w:hAnsi="Palatino Linotype" w:cs="Palatino Linotype"/>
          <w:b/>
          <w:i/>
          <w:lang w:bidi="he-IL"/>
        </w:rPr>
        <w:t>περιφρουρήσουν</w:t>
      </w:r>
      <w:r w:rsidRPr="006C5715">
        <w:rPr>
          <w:rFonts w:ascii="Palatino Linotype" w:hAnsi="Palatino Linotype" w:cs="Palatino Linotype"/>
          <w:lang w:bidi="he-IL"/>
        </w:rPr>
        <w:t xml:space="preserve"> τὴν ἁγιότητα τοῦ λαοῦ ὥστε αὐτὸς νὰ μὴν ἀναμειγνύεται μὲ τὰ ἔθνη. Ἔτσι τὰ μέλη τοῦ (λαοῦ) ὀνομάζονται </w:t>
      </w:r>
      <w:r w:rsidRPr="006C5715">
        <w:rPr>
          <w:rFonts w:ascii="Palatino Linotype" w:hAnsi="Palatino Linotype" w:cs="Palatino Linotype"/>
          <w:b/>
          <w:i/>
          <w:lang w:bidi="he-IL"/>
        </w:rPr>
        <w:t>ἄνθρωποι Θεοῦ</w:t>
      </w:r>
      <w:r w:rsidRPr="006C5715">
        <w:rPr>
          <w:rFonts w:ascii="Palatino Linotype" w:hAnsi="Palatino Linotype" w:cs="Palatino Linotype"/>
          <w:lang w:bidi="he-IL"/>
        </w:rPr>
        <w:t xml:space="preserve"> καὶ ἡ σκέψη τους ἀφορᾶ στὶς </w:t>
      </w:r>
      <w:r w:rsidRPr="006C5715">
        <w:rPr>
          <w:rFonts w:ascii="Palatino Linotype" w:hAnsi="Palatino Linotype" w:cs="Palatino Linotype"/>
          <w:b/>
          <w:i/>
          <w:lang w:bidi="he-IL"/>
        </w:rPr>
        <w:t xml:space="preserve">δυναστεῖες </w:t>
      </w:r>
      <w:r w:rsidRPr="006C5715">
        <w:rPr>
          <w:rFonts w:ascii="Palatino Linotype" w:hAnsi="Palatino Linotype" w:cs="Palatino Linotype"/>
          <w:lang w:bidi="he-IL"/>
        </w:rPr>
        <w:t>τοῦ Θεοῦ.</w:t>
      </w:r>
      <w:r>
        <w:rPr>
          <w:rFonts w:ascii="Palatino Linotype" w:hAnsi="Palatino Linotype" w:cs="Palatino Linotype"/>
          <w:lang w:bidi="he-IL"/>
        </w:rPr>
        <w:t xml:space="preserve"> </w:t>
      </w:r>
    </w:p>
    <w:p w:rsidR="00C55A98" w:rsidRPr="005415D3" w:rsidRDefault="00C55A98" w:rsidP="00C55A98">
      <w:pPr>
        <w:autoSpaceDE w:val="0"/>
        <w:autoSpaceDN w:val="0"/>
        <w:adjustRightInd w:val="0"/>
        <w:jc w:val="both"/>
        <w:rPr>
          <w:rFonts w:ascii="Palatino Linotype" w:hAnsi="Palatino Linotype" w:cs="Palatino Linotype"/>
          <w:lang w:bidi="he-IL"/>
        </w:rPr>
      </w:pPr>
    </w:p>
    <w:p w:rsidR="00C55A98" w:rsidRPr="005415D3" w:rsidRDefault="00C55A98" w:rsidP="00C55A98">
      <w:pPr>
        <w:jc w:val="both"/>
        <w:rPr>
          <w:rFonts w:ascii="Palatino Linotype" w:hAnsi="Palatino Linotype" w:cs="Palatino Linotype"/>
          <w:lang w:bidi="he-IL"/>
        </w:rPr>
      </w:pP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παροῦσα</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ἀπευθύνεται</w:t>
      </w:r>
      <w:r>
        <w:rPr>
          <w:rFonts w:ascii="Palatino Linotype" w:hAnsi="Palatino Linotype" w:cs="Palatino Linotype"/>
          <w:lang w:bidi="he-IL"/>
        </w:rPr>
        <w:t xml:space="preserve"> </w:t>
      </w:r>
      <w:r w:rsidRPr="005415D3">
        <w:rPr>
          <w:rFonts w:ascii="Palatino Linotype" w:hAnsi="Palatino Linotype" w:cs="Palatino Linotype"/>
          <w:lang w:bidi="he-IL"/>
        </w:rPr>
        <w:t>σὲ</w:t>
      </w:r>
      <w:r>
        <w:rPr>
          <w:rFonts w:ascii="Palatino Linotype" w:hAnsi="Palatino Linotype" w:cs="Palatino Linotype"/>
          <w:lang w:bidi="he-IL"/>
        </w:rPr>
        <w:t xml:space="preserve"> </w:t>
      </w:r>
      <w:r w:rsidRPr="005415D3">
        <w:rPr>
          <w:rFonts w:ascii="Palatino Linotype" w:hAnsi="Palatino Linotype" w:cs="Palatino Linotype"/>
          <w:lang w:bidi="he-IL"/>
        </w:rPr>
        <w:t>ἀνθρώπους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ἔχουν</w:t>
      </w:r>
      <w:r>
        <w:rPr>
          <w:rFonts w:ascii="Palatino Linotype" w:hAnsi="Palatino Linotype" w:cs="Palatino Linotype"/>
          <w:lang w:bidi="he-IL"/>
        </w:rPr>
        <w:t xml:space="preserve"> </w:t>
      </w:r>
      <w:r w:rsidRPr="005415D3">
        <w:rPr>
          <w:rFonts w:ascii="Palatino Linotype" w:hAnsi="Palatino Linotype" w:cs="Palatino Linotype"/>
          <w:lang w:bidi="he-IL"/>
        </w:rPr>
        <w:t>βιώσει</w:t>
      </w:r>
      <w:r>
        <w:rPr>
          <w:rFonts w:ascii="Palatino Linotype" w:hAnsi="Palatino Linotype" w:cs="Palatino Linotype"/>
          <w:lang w:bidi="he-IL"/>
        </w:rPr>
        <w:t xml:space="preserve"> </w:t>
      </w:r>
      <w:r w:rsidRPr="005415D3">
        <w:rPr>
          <w:rFonts w:ascii="Palatino Linotype" w:hAnsi="Palatino Linotype" w:cs="Palatino Linotype"/>
          <w:lang w:bidi="he-IL"/>
        </w:rPr>
        <w:t>μεταστροφή,</w:t>
      </w:r>
      <w:r>
        <w:rPr>
          <w:rFonts w:ascii="Palatino Linotype" w:hAnsi="Palatino Linotype" w:cs="Palatino Linotype"/>
          <w:lang w:bidi="he-IL"/>
        </w:rPr>
        <w:t xml:space="preserve"> </w:t>
      </w:r>
      <w:r w:rsidRPr="005415D3">
        <w:rPr>
          <w:rFonts w:ascii="Palatino Linotype" w:hAnsi="Palatino Linotype" w:cs="Palatino Linotype"/>
          <w:lang w:bidi="he-IL"/>
        </w:rPr>
        <w:t>πνευματοφόροι</w:t>
      </w:r>
      <w:r>
        <w:rPr>
          <w:rFonts w:ascii="Palatino Linotype" w:hAnsi="Palatino Linotype" w:cs="Palatino Linotype"/>
          <w:lang w:bidi="he-IL"/>
        </w:rPr>
        <w:t xml:space="preserve"> </w:t>
      </w:r>
      <w:r w:rsidRPr="005415D3">
        <w:rPr>
          <w:rFonts w:ascii="Palatino Linotype" w:hAnsi="Palatino Linotype" w:cs="Palatino Linotype"/>
          <w:b/>
          <w:i/>
          <w:lang w:bidi="he-IL"/>
        </w:rPr>
        <w:t>υἱοὶ</w:t>
      </w:r>
      <w:r>
        <w:rPr>
          <w:rFonts w:ascii="Palatino Linotype" w:hAnsi="Palatino Linotype" w:cs="Palatino Linotype"/>
          <w:b/>
          <w:i/>
          <w:lang w:bidi="he-IL"/>
        </w:rPr>
        <w:t xml:space="preserve"> </w:t>
      </w:r>
      <w:r w:rsidRPr="005415D3">
        <w:rPr>
          <w:rFonts w:ascii="Palatino Linotype" w:hAnsi="Palatino Linotype" w:cs="Palatino Linotype"/>
          <w:b/>
          <w:i/>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γίνονται</w:t>
      </w:r>
      <w:r>
        <w:rPr>
          <w:rFonts w:ascii="Palatino Linotype" w:hAnsi="Palatino Linotype" w:cs="Palatino Linotype"/>
          <w:lang w:bidi="he-IL"/>
        </w:rPr>
        <w:t xml:space="preserve"> </w:t>
      </w:r>
      <w:r w:rsidRPr="005415D3">
        <w:rPr>
          <w:rFonts w:ascii="Palatino Linotype" w:hAnsi="Palatino Linotype" w:cs="Palatino Linotype"/>
          <w:lang w:bidi="he-IL"/>
        </w:rPr>
        <w:t>ὅσοι</w:t>
      </w:r>
      <w:r>
        <w:rPr>
          <w:rFonts w:ascii="Palatino Linotype" w:hAnsi="Palatino Linotype" w:cs="Palatino Linotype"/>
          <w:lang w:bidi="he-IL"/>
        </w:rPr>
        <w:t xml:space="preserve"> </w:t>
      </w:r>
      <w:r w:rsidRPr="005415D3">
        <w:rPr>
          <w:rFonts w:ascii="Palatino Linotype" w:hAnsi="Palatino Linotype" w:cs="Palatino Linotype"/>
          <w:lang w:bidi="he-IL"/>
        </w:rPr>
        <w:t>πιστεύουν</w:t>
      </w:r>
      <w:r>
        <w:rPr>
          <w:rFonts w:ascii="Palatino Linotype" w:hAnsi="Palatino Linotype" w:cs="Palatino Linotype"/>
          <w:lang w:bidi="he-IL"/>
        </w:rPr>
        <w:t xml:space="preserve"> </w:t>
      </w:r>
      <w:r w:rsidRPr="005415D3">
        <w:rPr>
          <w:rFonts w:ascii="Palatino Linotype" w:hAnsi="Palatino Linotype" w:cs="Palatino Linotype"/>
          <w:lang w:bidi="he-IL"/>
        </w:rPr>
        <w:t>στὸν</w:t>
      </w:r>
      <w:r>
        <w:rPr>
          <w:rFonts w:ascii="Palatino Linotype" w:hAnsi="Palatino Linotype" w:cs="Palatino Linotype"/>
          <w:lang w:bidi="he-IL"/>
        </w:rPr>
        <w:t xml:space="preserve"> </w:t>
      </w:r>
      <w:r w:rsidRPr="005415D3">
        <w:rPr>
          <w:rFonts w:ascii="Palatino Linotype" w:hAnsi="Palatino Linotype" w:cs="Palatino Linotype"/>
          <w:lang w:bidi="he-IL"/>
        </w:rPr>
        <w:t>Χριστὸ</w:t>
      </w:r>
      <w:r>
        <w:rPr>
          <w:rFonts w:ascii="Palatino Linotype" w:hAnsi="Palatino Linotype" w:cs="Palatino Linotype"/>
          <w:lang w:bidi="he-IL"/>
        </w:rPr>
        <w:t xml:space="preserve"> </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σπέρμα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Ἀβραάμ).</w:t>
      </w:r>
      <w:r>
        <w:rPr>
          <w:rFonts w:ascii="Palatino Linotype" w:hAnsi="Palatino Linotype" w:cs="Palatino Linotype"/>
          <w:lang w:bidi="he-IL"/>
        </w:rPr>
        <w:t xml:space="preserve"> </w:t>
      </w:r>
      <w:r w:rsidRPr="005415D3">
        <w:rPr>
          <w:rFonts w:ascii="Palatino Linotype" w:hAnsi="Palatino Linotype" w:cs="Palatino Linotype"/>
          <w:lang w:bidi="he-IL"/>
        </w:rPr>
        <w:t>Ταυτόχρονα</w:t>
      </w:r>
      <w:r>
        <w:rPr>
          <w:rFonts w:ascii="Palatino Linotype" w:hAnsi="Palatino Linotype" w:cs="Palatino Linotype"/>
          <w:lang w:bidi="he-IL"/>
        </w:rPr>
        <w:t xml:space="preserve"> </w:t>
      </w:r>
      <w:r w:rsidRPr="005415D3">
        <w:rPr>
          <w:rFonts w:ascii="Palatino Linotype" w:hAnsi="Palatino Linotype" w:cs="Palatino Linotype"/>
          <w:lang w:bidi="he-IL"/>
        </w:rPr>
        <w:t>ἀπελευθερώνονται</w:t>
      </w:r>
      <w:r>
        <w:rPr>
          <w:rFonts w:ascii="Palatino Linotype" w:hAnsi="Palatino Linotype" w:cs="Palatino Linotype"/>
          <w:lang w:bidi="he-IL"/>
        </w:rPr>
        <w:t xml:space="preserve"> </w:t>
      </w:r>
      <w:r w:rsidRPr="005415D3">
        <w:rPr>
          <w:rFonts w:ascii="Palatino Linotype" w:hAnsi="Palatino Linotype" w:cs="Palatino Linotype"/>
          <w:lang w:bidi="he-IL"/>
        </w:rPr>
        <w:t>ἀπό</w:t>
      </w:r>
      <w:r>
        <w:rPr>
          <w:rFonts w:ascii="Palatino Linotype" w:hAnsi="Palatino Linotype" w:cs="Palatino Linotype"/>
          <w:lang w:bidi="he-IL"/>
        </w:rPr>
        <w:t xml:space="preserve"> </w:t>
      </w:r>
      <w:r w:rsidRPr="005415D3">
        <w:rPr>
          <w:rFonts w:ascii="Palatino Linotype" w:hAnsi="Palatino Linotype" w:cs="Palatino Linotype"/>
          <w:lang w:bidi="he-IL"/>
        </w:rPr>
        <w:t>τὶς</w:t>
      </w:r>
      <w:r>
        <w:rPr>
          <w:rFonts w:ascii="Palatino Linotype" w:hAnsi="Palatino Linotype" w:cs="Palatino Linotype"/>
          <w:lang w:bidi="he-IL"/>
        </w:rPr>
        <w:t xml:space="preserve"> </w:t>
      </w:r>
      <w:r w:rsidRPr="005415D3">
        <w:rPr>
          <w:rFonts w:ascii="Palatino Linotype" w:hAnsi="Palatino Linotype" w:cs="Palatino Linotype"/>
          <w:lang w:bidi="he-IL"/>
        </w:rPr>
        <w:t>νομικὲς</w:t>
      </w:r>
      <w:r>
        <w:rPr>
          <w:rFonts w:ascii="Palatino Linotype" w:hAnsi="Palatino Linotype" w:cs="Palatino Linotype"/>
          <w:lang w:bidi="he-IL"/>
        </w:rPr>
        <w:t xml:space="preserve"> </w:t>
      </w:r>
      <w:r w:rsidRPr="005415D3">
        <w:rPr>
          <w:rFonts w:ascii="Palatino Linotype" w:hAnsi="Palatino Linotype" w:cs="Palatino Linotype"/>
          <w:lang w:bidi="he-IL"/>
        </w:rPr>
        <w:t>διατάξεις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ἐξυμνοῦν</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κένωση</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φιλανθρωπία</w:t>
      </w:r>
      <w:r>
        <w:rPr>
          <w:rFonts w:ascii="Palatino Linotype" w:hAnsi="Palatino Linotype" w:cs="Palatino Linotype"/>
          <w:lang w:bidi="he-IL"/>
        </w:rPr>
        <w:t xml:space="preserve"> </w:t>
      </w:r>
      <w:r w:rsidRPr="005415D3">
        <w:rPr>
          <w:rFonts w:ascii="Palatino Linotype" w:hAnsi="Palatino Linotype" w:cs="Palatino Linotype"/>
          <w:lang w:bidi="he-IL"/>
        </w:rPr>
        <w:t>Του.</w:t>
      </w:r>
      <w:r>
        <w:rPr>
          <w:rFonts w:ascii="Palatino Linotype" w:hAnsi="Palatino Linotype" w:cs="Palatino Linotype"/>
          <w:lang w:bidi="he-IL"/>
        </w:rPr>
        <w:t xml:space="preserve"> </w:t>
      </w:r>
      <w:r w:rsidRPr="005415D3">
        <w:rPr>
          <w:rFonts w:ascii="Palatino Linotype" w:hAnsi="Palatino Linotype" w:cs="Palatino Linotype"/>
          <w:lang w:bidi="he-IL"/>
        </w:rPr>
        <w:t>Ἐπίσης</w:t>
      </w:r>
      <w:r>
        <w:rPr>
          <w:rFonts w:ascii="Palatino Linotype" w:hAnsi="Palatino Linotype" w:cs="Palatino Linotype"/>
          <w:lang w:bidi="he-IL"/>
        </w:rPr>
        <w:t xml:space="preserve"> </w:t>
      </w:r>
      <w:r w:rsidRPr="005415D3">
        <w:rPr>
          <w:rFonts w:ascii="Palatino Linotype" w:hAnsi="Palatino Linotype" w:cs="Palatino Linotype"/>
          <w:lang w:bidi="he-IL"/>
        </w:rPr>
        <w:t>μαζὶ</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w:t>
      </w:r>
      <w:r>
        <w:rPr>
          <w:rFonts w:ascii="Palatino Linotype" w:hAnsi="Palatino Linotype" w:cs="Palatino Linotype"/>
          <w:lang w:bidi="he-IL"/>
        </w:rPr>
        <w:t xml:space="preserve"> </w:t>
      </w:r>
      <w:r w:rsidRPr="005415D3">
        <w:rPr>
          <w:rFonts w:ascii="Palatino Linotype" w:hAnsi="Palatino Linotype" w:cs="Palatino Linotype"/>
          <w:lang w:bidi="he-IL"/>
        </w:rPr>
        <w:t>διάκριση</w:t>
      </w:r>
      <w:r>
        <w:rPr>
          <w:rFonts w:ascii="Palatino Linotype" w:hAnsi="Palatino Linotype" w:cs="Palatino Linotype"/>
          <w:lang w:bidi="he-IL"/>
        </w:rPr>
        <w:t xml:space="preserve"> </w:t>
      </w:r>
      <w:r w:rsidRPr="005415D3">
        <w:rPr>
          <w:rFonts w:ascii="Palatino Linotype" w:hAnsi="Palatino Linotype" w:cs="Palatino Linotype"/>
          <w:lang w:bidi="he-IL"/>
        </w:rPr>
        <w:t>Ἰουδαίου</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Ἕλληνα</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ἄρσενος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θήλεος,</w:t>
      </w:r>
      <w:r>
        <w:rPr>
          <w:rFonts w:ascii="Palatino Linotype" w:hAnsi="Palatino Linotype" w:cs="Palatino Linotype"/>
          <w:lang w:bidi="he-IL"/>
        </w:rPr>
        <w:t xml:space="preserve"> </w:t>
      </w:r>
      <w:r w:rsidRPr="005415D3">
        <w:rPr>
          <w:rFonts w:ascii="Palatino Linotype" w:hAnsi="Palatino Linotype" w:cs="Palatino Linotype"/>
          <w:lang w:bidi="he-IL"/>
        </w:rPr>
        <w:t>καταλύεται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τὸ</w:t>
      </w:r>
      <w:r>
        <w:rPr>
          <w:rFonts w:ascii="Palatino Linotype" w:hAnsi="Palatino Linotype" w:cs="Palatino Linotype"/>
          <w:lang w:bidi="he-IL"/>
        </w:rPr>
        <w:t xml:space="preserve"> </w:t>
      </w:r>
      <w:r w:rsidRPr="005415D3">
        <w:rPr>
          <w:rFonts w:ascii="Palatino Linotype" w:hAnsi="Palatino Linotype" w:cs="Palatino Linotype"/>
          <w:lang w:bidi="he-IL"/>
        </w:rPr>
        <w:t>μεσότοιχον.</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ἰουδαϊκὴ</w:t>
      </w:r>
      <w:r>
        <w:rPr>
          <w:rFonts w:ascii="Palatino Linotype" w:hAnsi="Palatino Linotype" w:cs="Palatino Linotype"/>
          <w:lang w:bidi="he-IL"/>
        </w:rPr>
        <w:t xml:space="preserve"> </w:t>
      </w:r>
      <w:r w:rsidRPr="005415D3">
        <w:rPr>
          <w:rFonts w:ascii="Palatino Linotype" w:hAnsi="Palatino Linotype" w:cs="Palatino Linotype"/>
          <w:lang w:bidi="he-IL"/>
        </w:rPr>
        <w:t>παράδοση</w:t>
      </w:r>
      <w:r>
        <w:rPr>
          <w:rFonts w:ascii="Palatino Linotype" w:hAnsi="Palatino Linotype" w:cs="Palatino Linotype"/>
          <w:lang w:bidi="he-IL"/>
        </w:rPr>
        <w:t xml:space="preserve"> </w:t>
      </w:r>
      <w:r w:rsidRPr="005415D3">
        <w:rPr>
          <w:rFonts w:ascii="Palatino Linotype" w:hAnsi="Palatino Linotype" w:cs="Palatino Linotype"/>
          <w:b/>
          <w:i/>
          <w:lang w:bidi="he-IL"/>
        </w:rPr>
        <w:t>«φυλακισμένοι»</w:t>
      </w:r>
      <w:r>
        <w:rPr>
          <w:rFonts w:ascii="Palatino Linotype" w:hAnsi="Palatino Linotype" w:cs="Palatino Linotype"/>
          <w:lang w:bidi="he-IL"/>
        </w:rPr>
        <w:t xml:space="preserve"> </w:t>
      </w:r>
      <w:r w:rsidRPr="005415D3">
        <w:rPr>
          <w:rFonts w:ascii="Palatino Linotype" w:hAnsi="Palatino Linotype" w:cs="Palatino Linotype"/>
          <w:lang w:bidi="he-IL"/>
        </w:rPr>
        <w:t>στὸ</w:t>
      </w:r>
      <w:r>
        <w:rPr>
          <w:rFonts w:ascii="Palatino Linotype" w:hAnsi="Palatino Linotype" w:cs="Palatino Linotype"/>
          <w:lang w:bidi="he-IL"/>
        </w:rPr>
        <w:t xml:space="preserve"> </w:t>
      </w:r>
      <w:r w:rsidRPr="005415D3">
        <w:rPr>
          <w:rFonts w:ascii="Palatino Linotype" w:hAnsi="Palatino Linotype" w:cs="Palatino Linotype"/>
          <w:lang w:bidi="he-IL"/>
        </w:rPr>
        <w:t>σκότος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νήπια</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θεωροῦνται</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εἰδωλολάτρες</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χρήζουν</w:t>
      </w:r>
      <w:r>
        <w:rPr>
          <w:rFonts w:ascii="Palatino Linotype" w:hAnsi="Palatino Linotype" w:cs="Palatino Linotype"/>
          <w:lang w:bidi="he-IL"/>
        </w:rPr>
        <w:t xml:space="preserve"> </w:t>
      </w:r>
      <w:r w:rsidRPr="005415D3">
        <w:rPr>
          <w:rFonts w:ascii="Palatino Linotype" w:hAnsi="Palatino Linotype" w:cs="Palatino Linotype"/>
          <w:lang w:bidi="he-IL"/>
        </w:rPr>
        <w:t>μεταστροφῆς</w:t>
      </w:r>
      <w:r>
        <w:rPr>
          <w:rFonts w:ascii="Palatino Linotype" w:hAnsi="Palatino Linotype" w:cs="Palatino Linotype"/>
          <w:lang w:bidi="he-IL"/>
        </w:rPr>
        <w:t xml:space="preserve"> </w:t>
      </w:r>
      <w:r w:rsidRPr="005415D3">
        <w:rPr>
          <w:rFonts w:ascii="Palatino Linotype" w:hAnsi="Palatino Linotype" w:cs="Palatino Linotype"/>
          <w:lang w:bidi="he-IL"/>
        </w:rPr>
        <w:t>(πρβλ.</w:t>
      </w:r>
      <w:r>
        <w:rPr>
          <w:rFonts w:ascii="Palatino Linotype" w:hAnsi="Palatino Linotype" w:cs="Palatino Linotype"/>
          <w:lang w:bidi="he-IL"/>
        </w:rPr>
        <w:t xml:space="preserve"> </w:t>
      </w:r>
      <w:r w:rsidRPr="005415D3">
        <w:rPr>
          <w:rFonts w:ascii="Palatino Linotype" w:hAnsi="Palatino Linotype" w:cs="Palatino Linotype"/>
          <w:i/>
          <w:lang w:bidi="he-IL"/>
        </w:rPr>
        <w:t>Ἀσινέθ</w:t>
      </w:r>
      <w:r w:rsidRPr="005415D3">
        <w:rPr>
          <w:rFonts w:ascii="Palatino Linotype" w:hAnsi="Palatino Linotype" w:cs="Palatino Linotype"/>
          <w:lang w:bidi="he-IL"/>
        </w:rPr>
        <w:t>).</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παροῦσα</w:t>
      </w:r>
      <w:r>
        <w:rPr>
          <w:rFonts w:ascii="Palatino Linotype" w:hAnsi="Palatino Linotype" w:cs="Palatino Linotype"/>
          <w:lang w:bidi="he-IL"/>
        </w:rPr>
        <w:t xml:space="preserve"> </w:t>
      </w:r>
      <w:r w:rsidRPr="005415D3">
        <w:rPr>
          <w:rFonts w:ascii="Palatino Linotype" w:hAnsi="Palatino Linotype" w:cs="Palatino Linotype"/>
          <w:lang w:bidi="he-IL"/>
        </w:rPr>
        <w:t>περικοπή,</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ἤδη</w:t>
      </w:r>
      <w:r>
        <w:rPr>
          <w:rFonts w:ascii="Palatino Linotype" w:hAnsi="Palatino Linotype" w:cs="Palatino Linotype"/>
          <w:lang w:bidi="he-IL"/>
        </w:rPr>
        <w:t xml:space="preserve"> </w:t>
      </w:r>
      <w:r w:rsidRPr="005415D3">
        <w:rPr>
          <w:rFonts w:ascii="Palatino Linotype" w:hAnsi="Palatino Linotype" w:cs="Palatino Linotype"/>
          <w:lang w:bidi="he-IL"/>
        </w:rPr>
        <w:t>ἐπισημάνθηκε,</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ἀσπάζονται</w:t>
      </w:r>
      <w:r>
        <w:rPr>
          <w:rFonts w:ascii="Palatino Linotype" w:hAnsi="Palatino Linotype" w:cs="Palatino Linotype"/>
          <w:lang w:bidi="he-IL"/>
        </w:rPr>
        <w:t xml:space="preserve"> </w:t>
      </w:r>
      <w:r w:rsidRPr="005415D3">
        <w:rPr>
          <w:rFonts w:ascii="Palatino Linotype" w:hAnsi="Palatino Linotype" w:cs="Palatino Linotype"/>
          <w:lang w:bidi="he-IL"/>
        </w:rPr>
        <w:t>τὸν</w:t>
      </w:r>
      <w:r>
        <w:rPr>
          <w:rFonts w:ascii="Palatino Linotype" w:hAnsi="Palatino Linotype" w:cs="Palatino Linotype"/>
          <w:lang w:bidi="he-IL"/>
        </w:rPr>
        <w:t xml:space="preserve"> </w:t>
      </w:r>
      <w:r w:rsidRPr="005415D3">
        <w:rPr>
          <w:rFonts w:ascii="Palatino Linotype" w:hAnsi="Palatino Linotype" w:cs="Palatino Linotype"/>
          <w:lang w:bidi="he-IL"/>
        </w:rPr>
        <w:lastRenderedPageBreak/>
        <w:t>Χριστιανισμό.</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ἔλευση</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σήμαινε</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b/>
          <w:i/>
          <w:lang w:bidi="he-IL"/>
        </w:rPr>
        <w:t>ὅλους</w:t>
      </w:r>
      <w:r>
        <w:rPr>
          <w:rFonts w:ascii="Palatino Linotype" w:hAnsi="Palatino Linotype" w:cs="Palatino Linotype"/>
          <w:b/>
          <w:i/>
          <w:lang w:bidi="he-IL"/>
        </w:rPr>
        <w:t xml:space="preserve"> </w:t>
      </w:r>
      <w:r w:rsidRPr="005415D3">
        <w:rPr>
          <w:rFonts w:ascii="Palatino Linotype" w:hAnsi="Palatino Linotype" w:cs="Palatino Linotype"/>
          <w:lang w:bidi="he-IL"/>
        </w:rPr>
        <w:t>ὡριμότητα,</w:t>
      </w:r>
      <w:r>
        <w:rPr>
          <w:rFonts w:ascii="Palatino Linotype" w:hAnsi="Palatino Linotype" w:cs="Palatino Linotype"/>
          <w:lang w:bidi="he-IL"/>
        </w:rPr>
        <w:t xml:space="preserve"> </w:t>
      </w:r>
      <w:r w:rsidRPr="005415D3">
        <w:rPr>
          <w:rFonts w:ascii="Palatino Linotype" w:hAnsi="Palatino Linotype" w:cs="Palatino Linotype"/>
          <w:lang w:bidi="he-IL"/>
        </w:rPr>
        <w:t>ἐλευθερία,</w:t>
      </w:r>
      <w:r>
        <w:rPr>
          <w:rFonts w:ascii="Palatino Linotype" w:hAnsi="Palatino Linotype" w:cs="Palatino Linotype"/>
          <w:lang w:bidi="he-IL"/>
        </w:rPr>
        <w:t xml:space="preserve"> </w:t>
      </w:r>
      <w:r w:rsidRPr="005415D3">
        <w:rPr>
          <w:rFonts w:ascii="Palatino Linotype" w:hAnsi="Palatino Linotype" w:cs="Palatino Linotype"/>
          <w:lang w:bidi="he-IL"/>
        </w:rPr>
        <w:t>φῶς,</w:t>
      </w:r>
      <w:r>
        <w:rPr>
          <w:rFonts w:ascii="Palatino Linotype" w:hAnsi="Palatino Linotype" w:cs="Palatino Linotype"/>
          <w:lang w:bidi="he-IL"/>
        </w:rPr>
        <w:t xml:space="preserve"> </w:t>
      </w:r>
      <w:r w:rsidRPr="005415D3">
        <w:rPr>
          <w:rFonts w:ascii="Palatino Linotype" w:hAnsi="Palatino Linotype" w:cs="Palatino Linotype"/>
          <w:lang w:bidi="he-IL"/>
        </w:rPr>
        <w:t>ἀφοῦ</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Ἰουδαῖος</w:t>
      </w:r>
      <w:r>
        <w:rPr>
          <w:rFonts w:ascii="Palatino Linotype" w:hAnsi="Palatino Linotype" w:cs="Palatino Linotype"/>
          <w:lang w:bidi="he-IL"/>
        </w:rPr>
        <w:t xml:space="preserve"> </w:t>
      </w:r>
      <w:r w:rsidRPr="005415D3">
        <w:rPr>
          <w:rFonts w:ascii="Palatino Linotype" w:hAnsi="Palatino Linotype" w:cs="Palatino Linotype"/>
          <w:lang w:bidi="he-IL"/>
        </w:rPr>
        <w:t>τελικὰ</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ἀπόγονος</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Ἀβραὰμ</w:t>
      </w:r>
      <w:r>
        <w:rPr>
          <w:rFonts w:ascii="Palatino Linotype" w:hAnsi="Palatino Linotype" w:cs="Palatino Linotype"/>
          <w:lang w:bidi="he-IL"/>
        </w:rPr>
        <w:t xml:space="preserve"> </w:t>
      </w:r>
      <w:r w:rsidRPr="005415D3">
        <w:rPr>
          <w:rFonts w:ascii="Palatino Linotype" w:hAnsi="Palatino Linotype" w:cs="Palatino Linotype"/>
          <w:lang w:bidi="he-IL"/>
        </w:rPr>
        <w:t>ἀλλὰ</w:t>
      </w:r>
      <w:r>
        <w:rPr>
          <w:rFonts w:ascii="Palatino Linotype" w:hAnsi="Palatino Linotype" w:cs="Palatino Linotype"/>
          <w:lang w:bidi="he-IL"/>
        </w:rPr>
        <w:t xml:space="preserve"> </w:t>
      </w:r>
      <w:r w:rsidRPr="005415D3">
        <w:rPr>
          <w:rFonts w:ascii="Palatino Linotype" w:hAnsi="Palatino Linotype" w:cs="Palatino Linotype"/>
          <w:lang w:bidi="he-IL"/>
        </w:rPr>
        <w:t>μέσῳ</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Ἰσμαὴλ</w:t>
      </w:r>
      <w:r>
        <w:rPr>
          <w:rFonts w:ascii="Palatino Linotype" w:hAnsi="Palatino Linotype" w:cs="Palatino Linotype"/>
          <w:lang w:bidi="he-IL"/>
        </w:rPr>
        <w:t xml:space="preserve"> </w:t>
      </w:r>
      <w:r w:rsidRPr="005415D3">
        <w:rPr>
          <w:rFonts w:ascii="Palatino Linotype" w:hAnsi="Palatino Linotype" w:cs="Palatino Linotype"/>
          <w:lang w:bidi="he-IL"/>
        </w:rPr>
        <w:t>ἐκ</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Ἄγαρ.</w:t>
      </w:r>
      <w:r>
        <w:rPr>
          <w:rFonts w:ascii="Palatino Linotype" w:hAnsi="Palatino Linotype" w:cs="Palatino Linotype"/>
          <w:lang w:bidi="he-IL"/>
        </w:rPr>
        <w:t xml:space="preserve"> </w:t>
      </w:r>
    </w:p>
    <w:p w:rsidR="00C55A98" w:rsidRPr="005415D3" w:rsidRDefault="00C55A98" w:rsidP="00C55A98">
      <w:pPr>
        <w:jc w:val="both"/>
        <w:rPr>
          <w:rFonts w:ascii="Palatino Linotype" w:hAnsi="Palatino Linotype" w:cs="Palatino Linotype"/>
          <w:lang w:bidi="he-IL"/>
        </w:rPr>
      </w:pPr>
    </w:p>
    <w:p w:rsidR="00C55A98" w:rsidRPr="005415D3" w:rsidRDefault="00C55A98" w:rsidP="00C55A98">
      <w:pPr>
        <w:jc w:val="both"/>
        <w:rPr>
          <w:rFonts w:ascii="Palatino Linotype" w:hAnsi="Palatino Linotype" w:cs="Silver Humana"/>
          <w:i/>
          <w:sz w:val="20"/>
          <w:szCs w:val="20"/>
        </w:rPr>
      </w:pPr>
      <w:r w:rsidRPr="005415D3">
        <w:rPr>
          <w:rFonts w:ascii="Palatino Linotype" w:hAnsi="Palatino Linotype" w:cs="Palatino Linotype"/>
          <w:lang w:bidi="he-IL"/>
        </w:rPr>
        <w:t>Ταυτόχρονα</w:t>
      </w:r>
      <w:r>
        <w:rPr>
          <w:rFonts w:ascii="Palatino Linotype" w:hAnsi="Palatino Linotype" w:cs="Palatino Linotype"/>
          <w:lang w:bidi="he-IL"/>
        </w:rPr>
        <w:t xml:space="preserve"> </w:t>
      </w:r>
      <w:r w:rsidRPr="005415D3">
        <w:rPr>
          <w:rFonts w:ascii="Palatino Linotype" w:hAnsi="Palatino Linotype" w:cs="Palatino Linotype"/>
          <w:lang w:bidi="he-IL"/>
        </w:rPr>
        <w:t>εἶναι</w:t>
      </w:r>
      <w:r>
        <w:rPr>
          <w:rFonts w:ascii="Palatino Linotype" w:hAnsi="Palatino Linotype" w:cs="Palatino Linotype"/>
          <w:lang w:bidi="he-IL"/>
        </w:rPr>
        <w:t xml:space="preserve"> </w:t>
      </w:r>
      <w:r w:rsidRPr="005415D3">
        <w:rPr>
          <w:rFonts w:ascii="Palatino Linotype" w:hAnsi="Palatino Linotype" w:cs="Palatino Linotype"/>
          <w:lang w:bidi="he-IL"/>
        </w:rPr>
        <w:t>ἀξιοσημείωτο</w:t>
      </w:r>
      <w:r>
        <w:rPr>
          <w:rFonts w:ascii="Palatino Linotype" w:hAnsi="Palatino Linotype" w:cs="Palatino Linotype"/>
          <w:lang w:bidi="he-IL"/>
        </w:rPr>
        <w:t xml:space="preserve"> </w:t>
      </w:r>
      <w:r w:rsidRPr="005415D3">
        <w:rPr>
          <w:rFonts w:ascii="Palatino Linotype" w:hAnsi="Palatino Linotype" w:cs="Palatino Linotype"/>
          <w:lang w:bidi="he-IL"/>
        </w:rPr>
        <w:t>ὅτι</w:t>
      </w:r>
      <w:r>
        <w:rPr>
          <w:rFonts w:ascii="Palatino Linotype" w:hAnsi="Palatino Linotype" w:cs="Palatino Linotype"/>
          <w:lang w:bidi="he-IL"/>
        </w:rPr>
        <w:t xml:space="preserve"> </w:t>
      </w:r>
      <w:r w:rsidRPr="005415D3">
        <w:rPr>
          <w:rFonts w:ascii="Palatino Linotype" w:hAnsi="Palatino Linotype" w:cs="Palatino Linotype"/>
          <w:lang w:bidi="he-IL"/>
        </w:rPr>
        <w:t>ὁ</w:t>
      </w:r>
      <w:r>
        <w:rPr>
          <w:rFonts w:ascii="Palatino Linotype" w:hAnsi="Palatino Linotype" w:cs="Palatino Linotype"/>
          <w:lang w:bidi="he-IL"/>
        </w:rPr>
        <w:t xml:space="preserve"> </w:t>
      </w:r>
      <w:r w:rsidRPr="005415D3">
        <w:rPr>
          <w:rFonts w:ascii="Palatino Linotype" w:hAnsi="Palatino Linotype" w:cs="Palatino Linotype"/>
          <w:lang w:bidi="he-IL"/>
        </w:rPr>
        <w:t>Νόμος</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εὐρύτερη</w:t>
      </w:r>
      <w:r>
        <w:rPr>
          <w:rFonts w:ascii="Palatino Linotype" w:hAnsi="Palatino Linotype" w:cs="Palatino Linotype"/>
          <w:lang w:bidi="he-IL"/>
        </w:rPr>
        <w:t xml:space="preserve"> </w:t>
      </w:r>
      <w:r w:rsidRPr="005415D3">
        <w:rPr>
          <w:rFonts w:ascii="Palatino Linotype" w:hAnsi="Palatino Linotype" w:cs="Palatino Linotype"/>
          <w:lang w:bidi="he-IL"/>
        </w:rPr>
        <w:t>συνάφεια</w:t>
      </w:r>
      <w:r>
        <w:rPr>
          <w:rFonts w:ascii="Palatino Linotype" w:hAnsi="Palatino Linotype" w:cs="Palatino Linotype"/>
          <w:lang w:bidi="he-IL"/>
        </w:rPr>
        <w:t xml:space="preserve"> </w:t>
      </w:r>
      <w:r w:rsidRPr="005415D3">
        <w:rPr>
          <w:rFonts w:ascii="Palatino Linotype" w:hAnsi="Palatino Linotype" w:cs="Palatino Linotype"/>
          <w:lang w:bidi="he-IL"/>
        </w:rPr>
        <w:t>παραλληλίζεται</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τοὺς</w:t>
      </w:r>
      <w:r>
        <w:rPr>
          <w:rFonts w:ascii="Palatino Linotype" w:hAnsi="Palatino Linotype" w:cs="Palatino Linotype"/>
          <w:lang w:bidi="he-IL"/>
        </w:rPr>
        <w:t xml:space="preserve"> </w:t>
      </w:r>
      <w:r w:rsidRPr="005415D3">
        <w:rPr>
          <w:rFonts w:ascii="Palatino Linotype" w:hAnsi="Palatino Linotype" w:cs="Palatino Linotype"/>
          <w:lang w:bidi="he-IL"/>
        </w:rPr>
        <w:t>ἐπιτρόπους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οἰκονόμους</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ἄρα</w:t>
      </w:r>
      <w:r>
        <w:rPr>
          <w:rFonts w:ascii="Palatino Linotype" w:hAnsi="Palatino Linotype" w:cs="Palatino Linotype"/>
          <w:lang w:bidi="he-IL"/>
        </w:rPr>
        <w:t xml:space="preserve"> </w:t>
      </w:r>
      <w:r w:rsidRPr="005415D3">
        <w:rPr>
          <w:rFonts w:ascii="Palatino Linotype" w:hAnsi="Palatino Linotype" w:cs="Palatino Linotype"/>
          <w:lang w:bidi="he-IL"/>
        </w:rPr>
        <w:t>τοποθετεῖται</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ἴδια</w:t>
      </w:r>
      <w:r>
        <w:rPr>
          <w:rFonts w:ascii="Palatino Linotype" w:hAnsi="Palatino Linotype" w:cs="Palatino Linotype"/>
          <w:lang w:bidi="he-IL"/>
        </w:rPr>
        <w:t xml:space="preserve"> </w:t>
      </w:r>
      <w:r w:rsidRPr="005415D3">
        <w:rPr>
          <w:rFonts w:ascii="Palatino Linotype" w:hAnsi="Palatino Linotype" w:cs="Palatino Linotype"/>
          <w:lang w:bidi="he-IL"/>
        </w:rPr>
        <w:t>κατηγορία.</w:t>
      </w:r>
      <w:r>
        <w:rPr>
          <w:rFonts w:ascii="Palatino Linotype" w:hAnsi="Palatino Linotype" w:cs="Palatino Linotype"/>
          <w:lang w:bidi="he-IL"/>
        </w:rPr>
        <w:t xml:space="preserve"> </w:t>
      </w:r>
      <w:r w:rsidRPr="005415D3">
        <w:rPr>
          <w:rFonts w:ascii="Palatino Linotype" w:hAnsi="Palatino Linotype" w:cs="Palatino Linotype"/>
          <w:lang w:bidi="he-IL"/>
        </w:rPr>
        <w:t>Πρόκειται</w:t>
      </w:r>
      <w:r>
        <w:rPr>
          <w:rFonts w:ascii="Palatino Linotype" w:hAnsi="Palatino Linotype" w:cs="Palatino Linotype"/>
          <w:lang w:bidi="he-IL"/>
        </w:rPr>
        <w:t xml:space="preserve"> </w:t>
      </w:r>
      <w:r w:rsidRPr="005415D3">
        <w:rPr>
          <w:rFonts w:ascii="Palatino Linotype" w:hAnsi="Palatino Linotype" w:cs="Palatino Linotype"/>
          <w:lang w:bidi="he-IL"/>
        </w:rPr>
        <w:t>γιὰ</w:t>
      </w:r>
      <w:r>
        <w:rPr>
          <w:rFonts w:ascii="Palatino Linotype" w:hAnsi="Palatino Linotype" w:cs="Palatino Linotype"/>
          <w:lang w:bidi="he-IL"/>
        </w:rPr>
        <w:t xml:space="preserve"> </w:t>
      </w:r>
      <w:r w:rsidRPr="005415D3">
        <w:rPr>
          <w:rFonts w:ascii="Palatino Linotype" w:hAnsi="Palatino Linotype" w:cs="Palatino Linotype"/>
          <w:lang w:bidi="he-IL"/>
        </w:rPr>
        <w:t>στοιχεῖα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κόσμου</w:t>
      </w:r>
      <w:r>
        <w:rPr>
          <w:rFonts w:ascii="Palatino Linotype" w:hAnsi="Palatino Linotype" w:cs="Palatino Linotype"/>
          <w:lang w:bidi="he-IL"/>
        </w:rPr>
        <w:t xml:space="preserve"> </w:t>
      </w:r>
      <w:r w:rsidRPr="005415D3">
        <w:rPr>
          <w:rFonts w:ascii="Palatino Linotype" w:hAnsi="Palatino Linotype" w:cs="Palatino Linotype"/>
          <w:lang w:bidi="he-IL"/>
        </w:rPr>
        <w:t>τὰ</w:t>
      </w:r>
      <w:r>
        <w:rPr>
          <w:rFonts w:ascii="Palatino Linotype" w:hAnsi="Palatino Linotype" w:cs="Palatino Linotype"/>
          <w:lang w:bidi="he-IL"/>
        </w:rPr>
        <w:t xml:space="preserve"> </w:t>
      </w:r>
      <w:r w:rsidRPr="005415D3">
        <w:rPr>
          <w:rFonts w:ascii="Palatino Linotype" w:hAnsi="Palatino Linotype" w:cs="Palatino Linotype"/>
          <w:lang w:bidi="he-IL"/>
        </w:rPr>
        <w:t>ὁποῖα</w:t>
      </w:r>
      <w:r>
        <w:rPr>
          <w:rFonts w:ascii="Palatino Linotype" w:hAnsi="Palatino Linotype" w:cs="Palatino Linotype"/>
          <w:lang w:bidi="he-IL"/>
        </w:rPr>
        <w:t xml:space="preserve"> </w:t>
      </w:r>
      <w:r w:rsidRPr="005415D3">
        <w:rPr>
          <w:rFonts w:ascii="Palatino Linotype" w:hAnsi="Palatino Linotype" w:cs="Palatino Linotype"/>
          <w:lang w:bidi="he-IL"/>
        </w:rPr>
        <w:t>ὑπηρετοῦσαν</w:t>
      </w:r>
      <w:r>
        <w:rPr>
          <w:rFonts w:ascii="Palatino Linotype" w:hAnsi="Palatino Linotype" w:cs="Palatino Linotype"/>
          <w:lang w:bidi="he-IL"/>
        </w:rPr>
        <w:t xml:space="preserve"> </w:t>
      </w:r>
      <w:r w:rsidRPr="005415D3">
        <w:rPr>
          <w:rFonts w:ascii="Palatino Linotype" w:hAnsi="Palatino Linotype" w:cs="Palatino Linotype"/>
          <w:lang w:bidi="he-IL"/>
        </w:rPr>
        <w:t>οἱ</w:t>
      </w:r>
      <w:r>
        <w:rPr>
          <w:rFonts w:ascii="Palatino Linotype" w:hAnsi="Palatino Linotype" w:cs="Palatino Linotype"/>
          <w:lang w:bidi="he-IL"/>
        </w:rPr>
        <w:t xml:space="preserve"> </w:t>
      </w:r>
      <w:r w:rsidRPr="005415D3">
        <w:rPr>
          <w:rFonts w:ascii="Palatino Linotype" w:hAnsi="Palatino Linotype" w:cs="Palatino Linotype"/>
          <w:lang w:bidi="he-IL"/>
        </w:rPr>
        <w:t>ἐθνικοὶ</w:t>
      </w:r>
      <w:r>
        <w:rPr>
          <w:rFonts w:ascii="Palatino Linotype" w:hAnsi="Palatino Linotype" w:cs="Palatino Linotype"/>
          <w:lang w:bidi="he-IL"/>
        </w:rPr>
        <w:t xml:space="preserve"> </w:t>
      </w:r>
      <w:r w:rsidRPr="005415D3">
        <w:rPr>
          <w:rFonts w:ascii="Palatino Linotype" w:hAnsi="Palatino Linotype" w:cs="Palatino Linotype"/>
          <w:lang w:bidi="he-IL"/>
        </w:rPr>
        <w:t>ἀποδέκτες</w:t>
      </w:r>
      <w:r>
        <w:rPr>
          <w:rFonts w:ascii="Palatino Linotype" w:hAnsi="Palatino Linotype" w:cs="Palatino Linotype"/>
          <w:lang w:bidi="he-IL"/>
        </w:rPr>
        <w:t xml:space="preserve"> </w:t>
      </w:r>
      <w:r w:rsidRPr="005415D3">
        <w:rPr>
          <w:rFonts w:ascii="Palatino Linotype" w:hAnsi="Palatino Linotype" w:cs="Palatino Linotype"/>
          <w:lang w:bidi="he-IL"/>
        </w:rPr>
        <w:t>«πρὸ</w:t>
      </w:r>
      <w:r>
        <w:rPr>
          <w:rFonts w:ascii="Palatino Linotype" w:hAnsi="Palatino Linotype" w:cs="Palatino Linotype"/>
          <w:lang w:bidi="he-IL"/>
        </w:rPr>
        <w:t xml:space="preserve"> </w:t>
      </w:r>
      <w:r w:rsidRPr="005415D3">
        <w:rPr>
          <w:rFonts w:ascii="Palatino Linotype" w:hAnsi="Palatino Linotype" w:cs="Palatino Linotype"/>
          <w:lang w:bidi="he-IL"/>
        </w:rPr>
        <w:t>Χριστοῦ»</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τὰ</w:t>
      </w:r>
      <w:r>
        <w:rPr>
          <w:rFonts w:ascii="Palatino Linotype" w:hAnsi="Palatino Linotype" w:cs="Palatino Linotype"/>
          <w:lang w:bidi="he-IL"/>
        </w:rPr>
        <w:t xml:space="preserve"> </w:t>
      </w:r>
      <w:r w:rsidRPr="005415D3">
        <w:rPr>
          <w:rFonts w:ascii="Palatino Linotype" w:hAnsi="Palatino Linotype" w:cs="Palatino Linotype"/>
          <w:lang w:bidi="he-IL"/>
        </w:rPr>
        <w:t>ὁποῖα</w:t>
      </w:r>
      <w:r>
        <w:rPr>
          <w:rFonts w:ascii="Palatino Linotype" w:hAnsi="Palatino Linotype" w:cs="Palatino Linotype"/>
          <w:lang w:bidi="he-IL"/>
        </w:rPr>
        <w:t xml:space="preserve"> </w:t>
      </w:r>
      <w:r w:rsidRPr="005415D3">
        <w:rPr>
          <w:rFonts w:ascii="Palatino Linotype" w:hAnsi="Palatino Linotype" w:cs="Palatino Linotype"/>
          <w:lang w:bidi="he-IL"/>
        </w:rPr>
        <w:t>κανεὶς</w:t>
      </w:r>
      <w:r>
        <w:rPr>
          <w:rFonts w:ascii="Palatino Linotype" w:hAnsi="Palatino Linotype" w:cs="Palatino Linotype"/>
          <w:lang w:bidi="he-IL"/>
        </w:rPr>
        <w:t xml:space="preserve"> </w:t>
      </w:r>
      <w:r w:rsidRPr="005415D3">
        <w:rPr>
          <w:rFonts w:ascii="Palatino Linotype" w:hAnsi="Palatino Linotype" w:cs="Palatino Linotype"/>
          <w:lang w:bidi="he-IL"/>
        </w:rPr>
        <w:t>Ἰουδαῖος</w:t>
      </w:r>
      <w:r>
        <w:rPr>
          <w:rFonts w:ascii="Palatino Linotype" w:hAnsi="Palatino Linotype" w:cs="Palatino Linotype"/>
          <w:lang w:bidi="he-IL"/>
        </w:rPr>
        <w:t xml:space="preserve"> </w:t>
      </w:r>
      <w:r w:rsidRPr="005415D3">
        <w:rPr>
          <w:rFonts w:ascii="Palatino Linotype" w:hAnsi="Palatino Linotype" w:cs="Palatino Linotype"/>
          <w:lang w:bidi="he-IL"/>
        </w:rPr>
        <w:t>δὲν</w:t>
      </w:r>
      <w:r>
        <w:rPr>
          <w:rFonts w:ascii="Palatino Linotype" w:hAnsi="Palatino Linotype" w:cs="Palatino Linotype"/>
          <w:lang w:bidi="he-IL"/>
        </w:rPr>
        <w:t xml:space="preserve"> </w:t>
      </w:r>
      <w:r w:rsidRPr="005415D3">
        <w:rPr>
          <w:rFonts w:ascii="Palatino Linotype" w:hAnsi="Palatino Linotype" w:cs="Palatino Linotype"/>
          <w:lang w:bidi="he-IL"/>
        </w:rPr>
        <w:t>ἰσοδυναμοῦσε</w:t>
      </w:r>
      <w:r>
        <w:rPr>
          <w:rFonts w:ascii="Palatino Linotype" w:hAnsi="Palatino Linotype" w:cs="Palatino Linotype"/>
          <w:lang w:bidi="he-IL"/>
        </w:rPr>
        <w:t xml:space="preserve"> </w:t>
      </w:r>
      <w:r w:rsidRPr="005415D3">
        <w:rPr>
          <w:rFonts w:ascii="Palatino Linotype" w:hAnsi="Palatino Linotype" w:cs="Palatino Linotype"/>
          <w:lang w:bidi="he-IL"/>
        </w:rPr>
        <w:t>μὲ</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Palatino Linotype"/>
          <w:lang w:bidi="he-IL"/>
        </w:rPr>
        <w:t>Τορά</w:t>
      </w:r>
      <w:r>
        <w:rPr>
          <w:rFonts w:ascii="Palatino Linotype" w:hAnsi="Palatino Linotype" w:cs="Palatino Linotype"/>
          <w:lang w:bidi="he-IL"/>
        </w:rPr>
        <w:t xml:space="preserve"> </w:t>
      </w:r>
      <w:r w:rsidRPr="005415D3">
        <w:rPr>
          <w:rFonts w:ascii="Palatino Linotype" w:hAnsi="Palatino Linotype" w:cs="Palatino Linotype"/>
          <w:lang w:bidi="he-IL"/>
        </w:rPr>
        <w:t>ποὺ</w:t>
      </w:r>
      <w:r>
        <w:rPr>
          <w:rFonts w:ascii="Palatino Linotype" w:hAnsi="Palatino Linotype" w:cs="Palatino Linotype"/>
          <w:lang w:bidi="he-IL"/>
        </w:rPr>
        <w:t xml:space="preserve"> </w:t>
      </w:r>
      <w:r w:rsidRPr="005415D3">
        <w:rPr>
          <w:rFonts w:ascii="Palatino Linotype" w:hAnsi="Palatino Linotype" w:cs="Palatino Linotype"/>
          <w:lang w:bidi="he-IL"/>
        </w:rPr>
        <w:t>θεωροῦνταν</w:t>
      </w:r>
      <w:r>
        <w:rPr>
          <w:rFonts w:ascii="Palatino Linotype" w:hAnsi="Palatino Linotype" w:cs="Palatino Linotype"/>
          <w:lang w:bidi="he-IL"/>
        </w:rPr>
        <w:t xml:space="preserve"> </w:t>
      </w:r>
      <w:r w:rsidRPr="005415D3">
        <w:rPr>
          <w:rFonts w:ascii="Palatino Linotype" w:hAnsi="Palatino Linotype" w:cs="Palatino Linotype"/>
          <w:lang w:bidi="he-IL"/>
        </w:rPr>
        <w:t>προαιώνιο</w:t>
      </w:r>
      <w:r>
        <w:rPr>
          <w:rFonts w:ascii="Palatino Linotype" w:hAnsi="Palatino Linotype" w:cs="Palatino Linotype"/>
          <w:lang w:bidi="he-IL"/>
        </w:rPr>
        <w:t xml:space="preserve"> </w:t>
      </w:r>
      <w:r w:rsidRPr="005415D3">
        <w:rPr>
          <w:rFonts w:ascii="Palatino Linotype" w:hAnsi="Palatino Linotype" w:cs="Palatino Linotype"/>
          <w:lang w:bidi="he-IL"/>
        </w:rPr>
        <w:t>δημιούργημα</w:t>
      </w:r>
      <w:r>
        <w:rPr>
          <w:rFonts w:ascii="Palatino Linotype" w:hAnsi="Palatino Linotype" w:cs="Palatino Linotype"/>
          <w:lang w:bidi="he-IL"/>
        </w:rPr>
        <w:t xml:space="preserve"> </w:t>
      </w:r>
      <w:r w:rsidRPr="005415D3">
        <w:rPr>
          <w:rFonts w:ascii="Palatino Linotype" w:hAnsi="Palatino Linotype" w:cs="Palatino Linotype"/>
          <w:lang w:bidi="he-IL"/>
        </w:rPr>
        <w:t>τοῦ</w:t>
      </w:r>
      <w:r>
        <w:rPr>
          <w:rFonts w:ascii="Palatino Linotype" w:hAnsi="Palatino Linotype" w:cs="Palatino Linotype"/>
          <w:lang w:bidi="he-IL"/>
        </w:rPr>
        <w:t xml:space="preserve"> </w:t>
      </w:r>
      <w:r w:rsidRPr="005415D3">
        <w:rPr>
          <w:rFonts w:ascii="Palatino Linotype" w:hAnsi="Palatino Linotype" w:cs="Palatino Linotype"/>
          <w:lang w:bidi="he-IL"/>
        </w:rPr>
        <w:t>Θεοῦ.</w:t>
      </w:r>
      <w:r>
        <w:rPr>
          <w:rFonts w:ascii="Palatino Linotype" w:hAnsi="Palatino Linotype" w:cs="Palatino Linotype"/>
          <w:lang w:bidi="he-IL"/>
        </w:rPr>
        <w:t xml:space="preserve"> </w:t>
      </w:r>
      <w:r w:rsidRPr="005415D3">
        <w:rPr>
          <w:rFonts w:ascii="Palatino Linotype" w:hAnsi="Palatino Linotype" w:cs="Palatino Linotype"/>
          <w:lang w:bidi="he-IL"/>
        </w:rPr>
        <w:t>Πλέον,</w:t>
      </w:r>
      <w:r>
        <w:rPr>
          <w:rFonts w:ascii="Palatino Linotype" w:hAnsi="Palatino Linotype" w:cs="Palatino Linotype"/>
          <w:lang w:bidi="he-IL"/>
        </w:rPr>
        <w:t xml:space="preserve"> </w:t>
      </w:r>
      <w:r w:rsidRPr="005415D3">
        <w:rPr>
          <w:rFonts w:ascii="Palatino Linotype" w:hAnsi="Palatino Linotype" w:cs="Palatino Linotype"/>
          <w:lang w:bidi="he-IL"/>
        </w:rPr>
        <w:t>ὅπως</w:t>
      </w:r>
      <w:r>
        <w:rPr>
          <w:rFonts w:ascii="Palatino Linotype" w:hAnsi="Palatino Linotype" w:cs="Palatino Linotype"/>
          <w:lang w:bidi="he-IL"/>
        </w:rPr>
        <w:t xml:space="preserve"> </w:t>
      </w:r>
      <w:r w:rsidRPr="005415D3">
        <w:rPr>
          <w:rFonts w:ascii="Palatino Linotype" w:hAnsi="Palatino Linotype" w:cs="Palatino Linotype"/>
          <w:lang w:bidi="he-IL"/>
        </w:rPr>
        <w:t>θὰ</w:t>
      </w:r>
      <w:r>
        <w:rPr>
          <w:rFonts w:ascii="Palatino Linotype" w:hAnsi="Palatino Linotype" w:cs="Palatino Linotype"/>
          <w:lang w:bidi="he-IL"/>
        </w:rPr>
        <w:t xml:space="preserve"> </w:t>
      </w:r>
      <w:r w:rsidRPr="005415D3">
        <w:rPr>
          <w:rFonts w:ascii="Palatino Linotype" w:hAnsi="Palatino Linotype" w:cs="Palatino Linotype"/>
          <w:lang w:bidi="he-IL"/>
        </w:rPr>
        <w:t>διευκρινίσει</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ἑνότητα</w:t>
      </w:r>
      <w:r>
        <w:rPr>
          <w:rFonts w:ascii="Palatino Linotype" w:hAnsi="Palatino Linotype" w:cs="Palatino Linotype"/>
          <w:lang w:bidi="he-IL"/>
        </w:rPr>
        <w:t xml:space="preserve"> </w:t>
      </w:r>
      <w:r w:rsidRPr="005415D3">
        <w:rPr>
          <w:rFonts w:ascii="Palatino Linotype" w:hAnsi="Palatino Linotype" w:cs="Palatino Linotype"/>
          <w:lang w:bidi="he-IL"/>
        </w:rPr>
        <w:t>Β’,</w:t>
      </w:r>
      <w:r>
        <w:rPr>
          <w:rFonts w:ascii="Palatino Linotype" w:hAnsi="Palatino Linotype" w:cs="Palatino Linotype"/>
          <w:lang w:bidi="he-IL"/>
        </w:rPr>
        <w:t xml:space="preserve"> </w:t>
      </w:r>
      <w:r w:rsidRPr="005415D3">
        <w:rPr>
          <w:rFonts w:ascii="Palatino Linotype" w:hAnsi="Palatino Linotype" w:cs="Palatino Linotype"/>
          <w:lang w:bidi="he-IL"/>
        </w:rPr>
        <w:t>ὑπάρχει</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ἐπιλογὴ</w:t>
      </w:r>
      <w:r>
        <w:rPr>
          <w:rFonts w:ascii="Palatino Linotype" w:hAnsi="Palatino Linotype" w:cs="Palatino Linotype"/>
          <w:lang w:bidi="he-IL"/>
        </w:rPr>
        <w:t xml:space="preserve"> </w:t>
      </w:r>
      <w:r w:rsidRPr="005415D3">
        <w:rPr>
          <w:rFonts w:ascii="Palatino Linotype" w:hAnsi="Palatino Linotype" w:cs="Palatino Linotype"/>
          <w:lang w:bidi="he-IL"/>
        </w:rPr>
        <w:t>ὡς</w:t>
      </w:r>
      <w:r>
        <w:rPr>
          <w:rFonts w:ascii="Palatino Linotype" w:hAnsi="Palatino Linotype" w:cs="Palatino Linotype"/>
          <w:lang w:bidi="he-IL"/>
        </w:rPr>
        <w:t xml:space="preserve"> </w:t>
      </w:r>
      <w:r w:rsidRPr="005415D3">
        <w:rPr>
          <w:rFonts w:ascii="Palatino Linotype" w:hAnsi="Palatino Linotype" w:cs="Palatino Linotype"/>
          <w:lang w:bidi="he-IL"/>
        </w:rPr>
        <w:t>«μητέρας»</w:t>
      </w:r>
      <w:r>
        <w:rPr>
          <w:rFonts w:ascii="Palatino Linotype" w:hAnsi="Palatino Linotype" w:cs="Palatino Linotype"/>
          <w:lang w:bidi="he-IL"/>
        </w:rPr>
        <w:t xml:space="preserve"> </w:t>
      </w:r>
      <w:r w:rsidRPr="005415D3">
        <w:rPr>
          <w:rFonts w:ascii="Palatino Linotype" w:hAnsi="Palatino Linotype" w:cs="Palatino Linotype"/>
          <w:lang w:bidi="he-IL"/>
        </w:rPr>
        <w:t>εἴτε</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Ἄγαρ</w:t>
      </w:r>
      <w:r>
        <w:rPr>
          <w:rFonts w:ascii="Palatino Linotype" w:hAnsi="Palatino Linotype" w:cs="Palatino Linotype"/>
          <w:lang w:bidi="he-IL"/>
        </w:rPr>
        <w:t xml:space="preserve"> </w:t>
      </w:r>
      <w:r w:rsidRPr="005415D3">
        <w:rPr>
          <w:rFonts w:ascii="Palatino Linotype" w:hAnsi="Palatino Linotype" w:cs="Palatino Linotype"/>
          <w:lang w:bidi="he-IL"/>
        </w:rPr>
        <w:t>(στὴν</w:t>
      </w:r>
      <w:r>
        <w:rPr>
          <w:rFonts w:ascii="Palatino Linotype" w:hAnsi="Palatino Linotype" w:cs="Palatino Linotype"/>
          <w:lang w:bidi="he-IL"/>
        </w:rPr>
        <w:t xml:space="preserve"> </w:t>
      </w:r>
      <w:r w:rsidRPr="005415D3">
        <w:rPr>
          <w:rFonts w:ascii="Palatino Linotype" w:hAnsi="Palatino Linotype" w:cs="Palatino Linotype"/>
          <w:lang w:bidi="he-IL"/>
        </w:rPr>
        <w:t>ὁποία</w:t>
      </w:r>
      <w:r>
        <w:rPr>
          <w:rFonts w:ascii="Palatino Linotype" w:hAnsi="Palatino Linotype" w:cs="Palatino Linotype"/>
          <w:lang w:bidi="he-IL"/>
        </w:rPr>
        <w:t xml:space="preserve"> </w:t>
      </w:r>
      <w:r w:rsidRPr="005415D3">
        <w:rPr>
          <w:rFonts w:ascii="Palatino Linotype" w:hAnsi="Palatino Linotype" w:cs="Palatino Linotype"/>
          <w:lang w:bidi="he-IL"/>
        </w:rPr>
        <w:t>ἀνήκουν</w:t>
      </w:r>
      <w:r>
        <w:rPr>
          <w:rFonts w:ascii="Palatino Linotype" w:hAnsi="Palatino Linotype" w:cs="Palatino Linotype"/>
          <w:lang w:bidi="he-IL"/>
        </w:rPr>
        <w:t xml:space="preserve"> </w:t>
      </w:r>
      <w:r w:rsidRPr="005415D3">
        <w:rPr>
          <w:rFonts w:ascii="Palatino Linotype" w:hAnsi="Palatino Linotype" w:cs="Palatino Linotype"/>
          <w:lang w:bidi="he-IL"/>
        </w:rPr>
        <w:t>καὶ</w:t>
      </w:r>
      <w:r>
        <w:rPr>
          <w:rFonts w:ascii="Palatino Linotype" w:hAnsi="Palatino Linotype" w:cs="Palatino Linotype"/>
          <w:lang w:bidi="he-IL"/>
        </w:rPr>
        <w:t xml:space="preserve"> </w:t>
      </w:r>
      <w:r w:rsidRPr="005415D3">
        <w:rPr>
          <w:rFonts w:ascii="Palatino Linotype" w:hAnsi="Palatino Linotype" w:cs="Palatino Linotype"/>
          <w:lang w:bidi="he-IL"/>
        </w:rPr>
        <w:t>ὅσοι</w:t>
      </w:r>
      <w:r>
        <w:rPr>
          <w:rFonts w:ascii="Palatino Linotype" w:hAnsi="Palatino Linotype" w:cs="Palatino Linotype"/>
          <w:lang w:bidi="he-IL"/>
        </w:rPr>
        <w:t xml:space="preserve"> </w:t>
      </w:r>
      <w:r w:rsidRPr="005415D3">
        <w:rPr>
          <w:rFonts w:ascii="Palatino Linotype" w:hAnsi="Palatino Linotype" w:cs="Palatino Linotype"/>
          <w:lang w:bidi="he-IL"/>
        </w:rPr>
        <w:t>Ἰουδαῖοι</w:t>
      </w:r>
      <w:r>
        <w:rPr>
          <w:rFonts w:ascii="Palatino Linotype" w:hAnsi="Palatino Linotype" w:cs="Palatino Linotype"/>
          <w:lang w:bidi="he-IL"/>
        </w:rPr>
        <w:t xml:space="preserve"> </w:t>
      </w:r>
      <w:r w:rsidRPr="005415D3">
        <w:rPr>
          <w:rFonts w:ascii="Palatino Linotype" w:hAnsi="Palatino Linotype" w:cs="Palatino Linotype"/>
          <w:lang w:bidi="he-IL"/>
        </w:rPr>
        <w:t>ἐπιμένουν</w:t>
      </w:r>
      <w:r>
        <w:rPr>
          <w:rFonts w:ascii="Palatino Linotype" w:hAnsi="Palatino Linotype" w:cs="Palatino Linotype"/>
          <w:lang w:bidi="he-IL"/>
        </w:rPr>
        <w:t xml:space="preserve"> </w:t>
      </w:r>
      <w:r w:rsidRPr="005415D3">
        <w:rPr>
          <w:rFonts w:ascii="Palatino Linotype" w:hAnsi="Palatino Linotype" w:cs="Palatino Linotype"/>
          <w:lang w:bidi="he-IL"/>
        </w:rPr>
        <w:t>στὸν</w:t>
      </w:r>
      <w:r>
        <w:rPr>
          <w:rFonts w:ascii="Palatino Linotype" w:hAnsi="Palatino Linotype" w:cs="Palatino Linotype"/>
          <w:lang w:bidi="he-IL"/>
        </w:rPr>
        <w:t xml:space="preserve"> </w:t>
      </w:r>
      <w:r w:rsidRPr="005415D3">
        <w:rPr>
          <w:rFonts w:ascii="Palatino Linotype" w:hAnsi="Palatino Linotype" w:cs="Palatino Linotype"/>
          <w:lang w:bidi="he-IL"/>
        </w:rPr>
        <w:t>Ἰουδαϊσμό)</w:t>
      </w:r>
      <w:r>
        <w:rPr>
          <w:rFonts w:ascii="Palatino Linotype" w:hAnsi="Palatino Linotype" w:cs="Palatino Linotype"/>
          <w:lang w:bidi="he-IL"/>
        </w:rPr>
        <w:t xml:space="preserve"> </w:t>
      </w:r>
      <w:r w:rsidRPr="005415D3">
        <w:rPr>
          <w:rFonts w:ascii="Palatino Linotype" w:hAnsi="Palatino Linotype" w:cs="Palatino Linotype"/>
          <w:lang w:bidi="he-IL"/>
        </w:rPr>
        <w:t>εἴτε</w:t>
      </w:r>
      <w:r>
        <w:rPr>
          <w:rFonts w:ascii="Palatino Linotype" w:hAnsi="Palatino Linotype" w:cs="Palatino Linotype"/>
          <w:lang w:bidi="he-IL"/>
        </w:rPr>
        <w:t xml:space="preserve"> </w:t>
      </w:r>
      <w:r w:rsidRPr="005415D3">
        <w:rPr>
          <w:rFonts w:ascii="Palatino Linotype" w:hAnsi="Palatino Linotype" w:cs="Palatino Linotype"/>
          <w:lang w:bidi="he-IL"/>
        </w:rPr>
        <w:t>τῆς</w:t>
      </w:r>
      <w:r>
        <w:rPr>
          <w:rFonts w:ascii="Palatino Linotype" w:hAnsi="Palatino Linotype" w:cs="Palatino Linotype"/>
          <w:lang w:bidi="he-IL"/>
        </w:rPr>
        <w:t xml:space="preserve"> </w:t>
      </w:r>
      <w:r w:rsidRPr="005415D3">
        <w:rPr>
          <w:rFonts w:ascii="Palatino Linotype" w:hAnsi="Palatino Linotype" w:cs="Palatino Linotype"/>
          <w:lang w:bidi="he-IL"/>
        </w:rPr>
        <w:t>Σάρρας.</w:t>
      </w:r>
      <w:r>
        <w:rPr>
          <w:rFonts w:ascii="Palatino Linotype" w:hAnsi="Palatino Linotype" w:cs="Palatino Linotype"/>
          <w:lang w:bidi="he-IL"/>
        </w:rPr>
        <w:t xml:space="preserve"> </w:t>
      </w:r>
      <w:r w:rsidRPr="005415D3">
        <w:rPr>
          <w:rFonts w:ascii="Palatino Linotype" w:hAnsi="Palatino Linotype" w:cs="Palatino Linotype"/>
          <w:lang w:bidi="he-IL"/>
        </w:rPr>
        <w:t>Ἡ</w:t>
      </w:r>
      <w:r>
        <w:rPr>
          <w:rFonts w:ascii="Palatino Linotype" w:hAnsi="Palatino Linotype" w:cs="Palatino Linotype"/>
          <w:lang w:bidi="he-IL"/>
        </w:rPr>
        <w:t xml:space="preserve"> </w:t>
      </w:r>
      <w:r w:rsidRPr="005415D3">
        <w:rPr>
          <w:rFonts w:ascii="Palatino Linotype" w:hAnsi="Palatino Linotype" w:cs="Palatino Linotype"/>
          <w:lang w:bidi="he-IL"/>
        </w:rPr>
        <w:t>τελευταία</w:t>
      </w:r>
      <w:r>
        <w:rPr>
          <w:rFonts w:ascii="Palatino Linotype" w:hAnsi="Palatino Linotype" w:cs="Palatino Linotype"/>
          <w:lang w:bidi="he-IL"/>
        </w:rPr>
        <w:t xml:space="preserve"> </w:t>
      </w:r>
      <w:r w:rsidRPr="005415D3">
        <w:rPr>
          <w:rFonts w:ascii="Palatino Linotype" w:hAnsi="Palatino Linotype" w:cs="Palatino Linotype"/>
          <w:lang w:bidi="he-IL"/>
        </w:rPr>
        <w:t>«ἐνσαρκώνει»</w:t>
      </w:r>
      <w:r>
        <w:rPr>
          <w:rFonts w:ascii="Palatino Linotype" w:hAnsi="Palatino Linotype" w:cs="Palatino Linotype"/>
          <w:lang w:bidi="he-IL"/>
        </w:rPr>
        <w:t xml:space="preserve"> </w:t>
      </w:r>
      <w:r w:rsidRPr="005415D3">
        <w:rPr>
          <w:rFonts w:ascii="Palatino Linotype" w:hAnsi="Palatino Linotype" w:cs="Palatino Linotype"/>
          <w:lang w:bidi="he-IL"/>
        </w:rPr>
        <w:t>τὴν</w:t>
      </w:r>
      <w:r>
        <w:rPr>
          <w:rFonts w:ascii="Palatino Linotype" w:hAnsi="Palatino Linotype" w:cs="Palatino Linotype"/>
          <w:lang w:bidi="he-IL"/>
        </w:rPr>
        <w:t xml:space="preserve">  </w:t>
      </w:r>
      <w:r w:rsidRPr="005415D3">
        <w:rPr>
          <w:rFonts w:ascii="Palatino Linotype" w:hAnsi="Palatino Linotype" w:cs="Arial"/>
          <w:color w:val="C00000"/>
          <w:sz w:val="20"/>
          <w:szCs w:val="20"/>
          <w:lang w:bidi="he-IL"/>
        </w:rPr>
        <w:t>ἐπαγγελία</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τῆς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ἐλεύθερης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ἄνω</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Ιερουσαλήμ</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γιὰ</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ὅσους</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ἐνδύθηκαν</w:t>
      </w:r>
      <w:r>
        <w:rPr>
          <w:rFonts w:ascii="Palatino Linotype" w:hAnsi="Palatino Linotype" w:cs="Arial"/>
          <w:color w:val="C00000"/>
          <w:sz w:val="20"/>
          <w:szCs w:val="20"/>
          <w:lang w:bidi="he-IL"/>
        </w:rPr>
        <w:t xml:space="preserve"> </w:t>
      </w:r>
      <w:r w:rsidRPr="005415D3">
        <w:rPr>
          <w:rFonts w:ascii="Palatino Linotype" w:hAnsi="Palatino Linotype" w:cs="Arial"/>
          <w:color w:val="C00000"/>
          <w:sz w:val="20"/>
          <w:szCs w:val="20"/>
          <w:lang w:bidi="he-IL"/>
        </w:rPr>
        <w:t>τὸν</w:t>
      </w:r>
      <w:r>
        <w:rPr>
          <w:rFonts w:ascii="Palatino Linotype" w:hAnsi="Palatino Linotype" w:cs="Arial"/>
          <w:color w:val="C00000"/>
          <w:sz w:val="20"/>
          <w:szCs w:val="20"/>
          <w:lang w:bidi="he-IL"/>
        </w:rPr>
        <w:t xml:space="preserve"> </w:t>
      </w:r>
      <w:r w:rsidRPr="005415D3">
        <w:rPr>
          <w:rFonts w:ascii="Palatino Linotype" w:hAnsi="Palatino Linotype" w:cs="Palatino Linotype"/>
          <w:sz w:val="20"/>
          <w:szCs w:val="20"/>
          <w:lang w:bidi="he-IL"/>
        </w:rPr>
        <w:t>Χριστό,</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τοῦ</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ὁποίου</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ἡ</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παρουσία-κατάβαση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στὴν</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ὑπὸ</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ἐξέταση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περικοπὴ</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ἤδη</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συνδυάζεται</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μὲ</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τὴ</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δωρεὰ</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τῆς</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ἐλευθερίας</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καὶ</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τοῦ</w:t>
      </w:r>
      <w:r>
        <w:rPr>
          <w:rFonts w:ascii="Palatino Linotype" w:hAnsi="Palatino Linotype" w:cs="Palatino Linotype"/>
          <w:sz w:val="20"/>
          <w:szCs w:val="20"/>
          <w:lang w:bidi="he-IL"/>
        </w:rPr>
        <w:t xml:space="preserve"> </w:t>
      </w:r>
      <w:r w:rsidRPr="005415D3">
        <w:rPr>
          <w:rFonts w:ascii="Palatino Linotype" w:hAnsi="Palatino Linotype" w:cs="Palatino Linotype"/>
          <w:sz w:val="20"/>
          <w:szCs w:val="20"/>
          <w:lang w:bidi="he-IL"/>
        </w:rPr>
        <w:t>φωτός.</w:t>
      </w:r>
      <w:r>
        <w:rPr>
          <w:rFonts w:ascii="Palatino Linotype" w:hAnsi="Palatino Linotype" w:cs="Palatino Linotype"/>
          <w:sz w:val="20"/>
          <w:szCs w:val="20"/>
          <w:lang w:bidi="he-IL"/>
        </w:rPr>
        <w:t xml:space="preserve">  </w:t>
      </w:r>
    </w:p>
    <w:p w:rsidR="00C55A98" w:rsidRPr="005415D3" w:rsidRDefault="00C55A98" w:rsidP="00C55A98">
      <w:pPr>
        <w:jc w:val="both"/>
        <w:rPr>
          <w:rFonts w:ascii="Palatino Linotype" w:hAnsi="Palatino Linotype" w:cs="Silver Humana"/>
          <w:i/>
          <w:sz w:val="20"/>
          <w:szCs w:val="20"/>
        </w:rPr>
      </w:pPr>
    </w:p>
    <w:p w:rsidR="00C55A98" w:rsidRPr="006C5715" w:rsidRDefault="00C55A98" w:rsidP="00C55A98">
      <w:pPr>
        <w:jc w:val="both"/>
        <w:rPr>
          <w:rFonts w:ascii="Palatino Linotype" w:hAnsi="Palatino Linotype" w:cs="Silver Humana"/>
          <w:i/>
          <w:sz w:val="22"/>
          <w:szCs w:val="22"/>
        </w:rPr>
      </w:pPr>
      <w:r w:rsidRPr="006C5715">
        <w:rPr>
          <w:rFonts w:ascii="Palatino Linotype" w:hAnsi="Palatino Linotype" w:cs="Palatino Linotype"/>
          <w:b/>
          <w:sz w:val="22"/>
          <w:szCs w:val="22"/>
          <w:lang w:bidi="he-IL"/>
        </w:rPr>
        <w:t>Οἱ Πατέρες</w:t>
      </w:r>
      <w:r w:rsidRPr="006C5715">
        <w:rPr>
          <w:rFonts w:ascii="Palatino Linotype" w:hAnsi="Palatino Linotype" w:cs="Palatino Linotype"/>
          <w:sz w:val="22"/>
          <w:szCs w:val="22"/>
          <w:lang w:bidi="he-IL"/>
        </w:rPr>
        <w:t xml:space="preserve">, ὑπομνηματίζοντας τὴν παροῦσα περικοπὴ καὶ ἀντιδρώντας στὴν ἀντιϊουδαϊκὴ προπαγάνδα τοῦ Γνωστικισμοῦ, σημειώνουν ὅτι στὴν ἐποχὴ του </w:t>
      </w:r>
      <w:r w:rsidRPr="006C5715">
        <w:rPr>
          <w:rFonts w:ascii="Palatino Linotype" w:hAnsi="Palatino Linotype" w:cs="Palatino Linotype"/>
          <w:b/>
          <w:sz w:val="22"/>
          <w:szCs w:val="22"/>
          <w:lang w:bidi="he-IL"/>
        </w:rPr>
        <w:t>ὁ νόμος ἦταν καλὸς</w:t>
      </w:r>
      <w:r w:rsidRPr="006C5715">
        <w:rPr>
          <w:rFonts w:ascii="Palatino Linotype" w:hAnsi="Palatino Linotype" w:cs="Palatino Linotype"/>
          <w:sz w:val="22"/>
          <w:szCs w:val="22"/>
          <w:lang w:bidi="he-IL"/>
        </w:rPr>
        <w:t xml:space="preserve"> καθὼς ἐπιτυγχάνει τὰ ἑξῆς: (1) </w:t>
      </w:r>
      <w:r w:rsidRPr="006C5715">
        <w:rPr>
          <w:rFonts w:ascii="Palatino Linotype" w:hAnsi="Palatino Linotype" w:cs="Silver Humana"/>
          <w:b/>
          <w:i/>
          <w:sz w:val="22"/>
          <w:szCs w:val="22"/>
        </w:rPr>
        <w:t>ἀρετὴν σύμμετρον παιδεύσας τοὺς προσέχοντας</w:t>
      </w:r>
      <w:r w:rsidRPr="006C5715">
        <w:rPr>
          <w:rFonts w:ascii="Palatino Linotype" w:hAnsi="Palatino Linotype" w:cs="Silver Humana"/>
          <w:i/>
          <w:sz w:val="22"/>
          <w:szCs w:val="22"/>
        </w:rPr>
        <w:t xml:space="preserve">͵ καὶ πείσας εἰδέναι τὰ οἰκεῖα ἁμαρτήματα͵ ὃ μάλιστα αὐτοὺς ἐποίει (2) </w:t>
      </w:r>
      <w:r w:rsidRPr="006C5715">
        <w:rPr>
          <w:rFonts w:ascii="Palatino Linotype" w:hAnsi="Palatino Linotype" w:cs="Silver Humana"/>
          <w:b/>
          <w:i/>
          <w:sz w:val="22"/>
          <w:szCs w:val="22"/>
        </w:rPr>
        <w:t>προθυμοτέρους πρὸς τὸ ζητεῖν τὸν Υἱόν</w:t>
      </w:r>
      <w:r w:rsidRPr="006C5715">
        <w:rPr>
          <w:rFonts w:ascii="Palatino Linotype" w:hAnsi="Palatino Linotype" w:cs="Silver Humana"/>
          <w:i/>
          <w:sz w:val="22"/>
          <w:szCs w:val="22"/>
        </w:rPr>
        <w:t xml:space="preserve">. Οἱ γοῦν μὴ πιστεύσαντες αὐτῷ͵ </w:t>
      </w:r>
      <w:r w:rsidRPr="006C5715">
        <w:rPr>
          <w:rFonts w:ascii="Palatino Linotype" w:hAnsi="Palatino Linotype" w:cs="Silver Humana"/>
          <w:i/>
          <w:sz w:val="22"/>
          <w:szCs w:val="22"/>
          <w:highlight w:val="yellow"/>
        </w:rPr>
        <w:t>ἐκ τοῦ μὴ καταγνῶναι τῶν οἰκείων ἁμαρτημάτων</w:t>
      </w:r>
      <w:r w:rsidRPr="006C5715">
        <w:rPr>
          <w:rFonts w:ascii="Palatino Linotype" w:hAnsi="Palatino Linotype" w:cs="Silver Humana"/>
          <w:i/>
          <w:sz w:val="22"/>
          <w:szCs w:val="22"/>
        </w:rPr>
        <w:t xml:space="preserve">͵ οὐκ ἐπίστευσαν. Καὶ τοῦτο δηλῶν ἔλεγεν· «Ἀγνοοῦντες γὰρ τὴν τοῦ Θεοῦ δικαιοσύνην͵ […]» </w:t>
      </w:r>
      <w:r w:rsidRPr="006C5715">
        <w:rPr>
          <w:rFonts w:ascii="Palatino Linotype" w:hAnsi="Palatino Linotype" w:cs="Silver Humana"/>
          <w:sz w:val="22"/>
          <w:szCs w:val="22"/>
        </w:rPr>
        <w:t>(Ρωμ. 10, 3)</w:t>
      </w:r>
      <w:r w:rsidRPr="006C5715">
        <w:rPr>
          <w:rFonts w:ascii="Palatino Linotype" w:hAnsi="Palatino Linotype" w:cs="Silver Humana"/>
          <w:i/>
          <w:sz w:val="22"/>
          <w:szCs w:val="22"/>
        </w:rPr>
        <w:t xml:space="preserve">». </w:t>
      </w:r>
      <w:r w:rsidRPr="006C5715">
        <w:rPr>
          <w:rFonts w:ascii="Palatino Linotype" w:hAnsi="Palatino Linotype" w:cs="Silver Humana"/>
          <w:sz w:val="22"/>
          <w:szCs w:val="22"/>
        </w:rPr>
        <w:t xml:space="preserve">Μάλιστα το </w:t>
      </w:r>
      <w:r w:rsidRPr="006C5715">
        <w:rPr>
          <w:rFonts w:ascii="Palatino Linotype" w:hAnsi="Palatino Linotype" w:cs="Silver Humana"/>
          <w:i/>
          <w:sz w:val="22"/>
          <w:szCs w:val="22"/>
        </w:rPr>
        <w:t xml:space="preserve">ἐφρουρούμεθα </w:t>
      </w:r>
      <w:r w:rsidRPr="006C5715">
        <w:rPr>
          <w:rFonts w:ascii="Palatino Linotype" w:hAnsi="Palatino Linotype" w:cs="Silver Humana"/>
          <w:sz w:val="22"/>
          <w:szCs w:val="22"/>
        </w:rPr>
        <w:t xml:space="preserve">νοείται ως παροχή ασφάλειας: </w:t>
      </w:r>
      <w:r w:rsidRPr="006C5715">
        <w:rPr>
          <w:rFonts w:ascii="Palatino Linotype" w:hAnsi="Palatino Linotype" w:cs="Silver Humana"/>
          <w:i/>
          <w:sz w:val="22"/>
          <w:szCs w:val="22"/>
        </w:rPr>
        <w:t xml:space="preserve">Εἶδες πῶς σαφῶς ἅπερ εἰρήκαμεν παρέστησε; Τὸ γὰρ͵ «Ἐφρουρούμεθα»͵ καὶ͵ «Συγκεκλεισμένοι»͵ οὐδὲν ἕτερον δηλοῦντός ἐστιν͵ ἢ τὴν ἐκ τῶν ἐντολῶν τοῦ νόμου γενομένην </w:t>
      </w:r>
      <w:r w:rsidRPr="006C5715">
        <w:rPr>
          <w:rFonts w:ascii="Palatino Linotype" w:hAnsi="Palatino Linotype" w:cs="Silver Humana"/>
          <w:b/>
          <w:i/>
          <w:sz w:val="22"/>
          <w:szCs w:val="22"/>
        </w:rPr>
        <w:t>ἀσφάλειαν.</w:t>
      </w:r>
      <w:r w:rsidRPr="006C5715">
        <w:rPr>
          <w:rFonts w:ascii="Palatino Linotype" w:hAnsi="Palatino Linotype" w:cs="Silver Humana"/>
          <w:i/>
          <w:sz w:val="22"/>
          <w:szCs w:val="22"/>
        </w:rPr>
        <w:t xml:space="preserve"> Ὥσπερ γὰρ ἐν τειχίῳ τινὶ, </w:t>
      </w:r>
      <w:r w:rsidRPr="006C5715">
        <w:rPr>
          <w:rFonts w:ascii="Palatino Linotype" w:hAnsi="Palatino Linotype" w:cs="Silver Humana"/>
          <w:b/>
          <w:i/>
          <w:sz w:val="22"/>
          <w:szCs w:val="22"/>
        </w:rPr>
        <w:t>τῷ φόβῳ</w:t>
      </w:r>
      <w:r w:rsidRPr="006C5715">
        <w:rPr>
          <w:rFonts w:ascii="Palatino Linotype" w:hAnsi="Palatino Linotype" w:cs="Silver Humana"/>
          <w:i/>
          <w:sz w:val="22"/>
          <w:szCs w:val="22"/>
        </w:rPr>
        <w:t xml:space="preserve"> κατέχων αὐτοὺς καὶ τῷ βίῳ τῷ κατ΄ αὐτὸν ὁ νόμος ἐτήρει τῇ πίστει. “Ὥστε ὁ νόμος […]» </w:t>
      </w:r>
      <w:r w:rsidRPr="006C5715">
        <w:rPr>
          <w:rFonts w:ascii="Palatino Linotype" w:hAnsi="Palatino Linotype" w:cs="Silver Humana"/>
          <w:b/>
          <w:i/>
          <w:sz w:val="22"/>
          <w:szCs w:val="22"/>
        </w:rPr>
        <w:t>Ὁ δὲ παιδαγωγὸς οὐκ ἐναντιοῦται τῷ διδασκάλῳ͵ ἀλλὰ καὶ συμπράττει͵ πάσης κακίας ἀπαλλάττων τὸν νέον͵ καὶ μετὰ πάσης σχολῆς τὰ μαθήματα παρὰ τοῦ διδασκάλου δέχεσθαι παρασκευάζων· ἀλλ΄ ὅταν ἐν ἕξει γένηται͵ ἀφίσταται λοιπὸν ὁ παιδαγωγός</w:t>
      </w:r>
      <w:r w:rsidRPr="006C5715">
        <w:rPr>
          <w:rFonts w:ascii="Palatino Linotype" w:hAnsi="Palatino Linotype" w:cs="Silver Humana"/>
          <w:i/>
          <w:sz w:val="22"/>
          <w:szCs w:val="22"/>
        </w:rPr>
        <w:t xml:space="preserve">. Διὰ τοῦτό φησιν· «Ἐλθούσης δὲ τῆς πίστεως» </w:t>
      </w:r>
      <w:r w:rsidRPr="006C5715">
        <w:rPr>
          <w:rFonts w:ascii="Palatino Linotype" w:hAnsi="Palatino Linotype" w:cs="Silver Humana"/>
          <w:b/>
          <w:i/>
          <w:sz w:val="22"/>
          <w:szCs w:val="22"/>
          <w:highlight w:val="yellow"/>
        </w:rPr>
        <w:t>τῆς εἰς τὸν τέλειον ἄνδρα ἀγούσης</w:t>
      </w:r>
      <w:r w:rsidRPr="006C5715">
        <w:rPr>
          <w:rFonts w:ascii="Palatino Linotype" w:hAnsi="Palatino Linotype" w:cs="Silver Humana"/>
          <w:i/>
          <w:sz w:val="22"/>
          <w:szCs w:val="22"/>
          <w:highlight w:val="yellow"/>
        </w:rPr>
        <w:t>͵</w:t>
      </w:r>
      <w:r w:rsidRPr="006C5715">
        <w:rPr>
          <w:rFonts w:ascii="Palatino Linotype" w:hAnsi="Palatino Linotype" w:cs="Silver Humana"/>
          <w:i/>
          <w:sz w:val="22"/>
          <w:szCs w:val="22"/>
        </w:rPr>
        <w:t xml:space="preserve"> οὐκέτι ὑπὸ παιδαγωγόν ἐσμεν». «Πάντες γὰρ υἱοὶ Θεοῦ ἐστε […]» </w:t>
      </w:r>
      <w:r w:rsidRPr="006C5715">
        <w:rPr>
          <w:rFonts w:ascii="Palatino Linotype" w:hAnsi="Palatino Linotype" w:cs="Silver Humana"/>
          <w:sz w:val="22"/>
          <w:szCs w:val="22"/>
        </w:rPr>
        <w:t xml:space="preserve">(61.655-6). Ἡ πίστη, ἡ ὁποία στὴν φιλοσοφία θεωροῦνταν κατώτερη βαθμίδα τῆς γνώσης, διαμορφώνει τὸν τέλειο ἄνδρα. Ἄλλωστε καὶ ἡ </w:t>
      </w:r>
      <w:r w:rsidRPr="006C5715">
        <w:rPr>
          <w:rFonts w:ascii="Palatino Linotype" w:hAnsi="Palatino Linotype" w:cs="Silver Humana"/>
          <w:i/>
          <w:sz w:val="22"/>
          <w:szCs w:val="22"/>
        </w:rPr>
        <w:t xml:space="preserve">μόρφωση </w:t>
      </w:r>
      <w:r w:rsidRPr="006C5715">
        <w:rPr>
          <w:rFonts w:ascii="Palatino Linotype" w:hAnsi="Palatino Linotype" w:cs="Silver Humana"/>
          <w:sz w:val="22"/>
          <w:szCs w:val="22"/>
        </w:rPr>
        <w:t xml:space="preserve">ἀπὸ τὸν Π. δὲν νοεῖται ὡς παιδεία τοῦ νοῦ ἀλλὰ ἐκτύπωση τοῦ Χριστοῦ στὴν προσωπικότητα τοῦ ἀνθρώπου. Μετὰ τὴν ἐποχὴ τοῦ νόμου κάνει τὸν ἄνθρωπο καταγέλαστο, ὅπως καὶ ἡ παρουσία </w:t>
      </w:r>
      <w:r w:rsidRPr="006C5715">
        <w:rPr>
          <w:rFonts w:ascii="Palatino Linotype" w:hAnsi="Palatino Linotype" w:cs="Silver Humana"/>
          <w:sz w:val="22"/>
          <w:szCs w:val="22"/>
        </w:rPr>
        <w:lastRenderedPageBreak/>
        <w:t>παιδαγωγοῦ ὅταν κάποιος ὡριμάσει, ἢ τοῦ λύχνου ὅταν καταυγάσει τὸ φῶς</w:t>
      </w:r>
      <w:r w:rsidRPr="006C5715">
        <w:rPr>
          <w:rStyle w:val="a5"/>
          <w:rFonts w:cs="Palatino Linotype"/>
          <w:sz w:val="22"/>
          <w:szCs w:val="22"/>
          <w:lang w:bidi="he-IL"/>
        </w:rPr>
        <w:footnoteReference w:id="296"/>
      </w:r>
      <w:r w:rsidRPr="006C5715">
        <w:rPr>
          <w:rFonts w:ascii="Palatino Linotype" w:hAnsi="Palatino Linotype" w:cs="Palatino Linotype"/>
          <w:sz w:val="22"/>
          <w:szCs w:val="22"/>
          <w:lang w:bidi="he-IL"/>
        </w:rPr>
        <w:t xml:space="preserve">. </w:t>
      </w:r>
      <w:r w:rsidRPr="006C5715">
        <w:rPr>
          <w:rFonts w:ascii="Palatino Linotype" w:hAnsi="Palatino Linotype" w:cs="Silver Humana"/>
          <w:b/>
          <w:i/>
          <w:sz w:val="22"/>
          <w:szCs w:val="22"/>
        </w:rPr>
        <w:t xml:space="preserve">Εἰ τοίνυν ὁ νόμος παιδαγωγὸς͵ καὶ ὑπ΄ αὐτὸν ἐφρουρούμεθα συγκεκλεισμένοι͵ οὐκ ἐναντίος τῆς χάριτος͵ ἀλλὰ καὶ συνεργός· εἰ δὲ ἐλθούσης </w:t>
      </w:r>
      <w:r w:rsidRPr="006C5715">
        <w:rPr>
          <w:rFonts w:ascii="Palatino Linotype" w:hAnsi="Palatino Linotype" w:cs="Silver Humana"/>
          <w:b/>
          <w:i/>
          <w:sz w:val="22"/>
          <w:szCs w:val="22"/>
          <w:highlight w:val="yellow"/>
        </w:rPr>
        <w:t>τῆς χάριτος</w:t>
      </w:r>
      <w:r w:rsidRPr="006C5715">
        <w:rPr>
          <w:rFonts w:ascii="Palatino Linotype" w:hAnsi="Palatino Linotype" w:cs="Silver Humana"/>
          <w:b/>
          <w:i/>
          <w:sz w:val="22"/>
          <w:szCs w:val="22"/>
        </w:rPr>
        <w:t xml:space="preserve"> ἐπιμένοι κατέχων͵ τότε ἐναντίος</w:t>
      </w:r>
      <w:r w:rsidRPr="006C5715">
        <w:rPr>
          <w:rFonts w:ascii="Palatino Linotype" w:hAnsi="Palatino Linotype" w:cs="Silver Humana"/>
          <w:b/>
          <w:sz w:val="22"/>
          <w:szCs w:val="22"/>
        </w:rPr>
        <w:t>.</w:t>
      </w:r>
      <w:r w:rsidRPr="006C5715">
        <w:rPr>
          <w:rFonts w:ascii="Palatino Linotype" w:hAnsi="Palatino Linotype" w:cs="Silver Humana"/>
          <w:b/>
          <w:i/>
          <w:sz w:val="22"/>
          <w:szCs w:val="22"/>
        </w:rPr>
        <w:t xml:space="preserve"> </w:t>
      </w:r>
      <w:r w:rsidRPr="006C5715">
        <w:rPr>
          <w:rFonts w:ascii="Palatino Linotype" w:hAnsi="Palatino Linotype" w:cs="Silver Humana"/>
          <w:i/>
          <w:sz w:val="22"/>
          <w:szCs w:val="22"/>
        </w:rPr>
        <w:t xml:space="preserve">Ἂν γὰρ ὀφείλοντας ἐξελθεῖν πρὸς αὐτὴν συγκλείῃ͵ τότε τὴν ἡμετέραν λυμαίνεται σωτηρίαν. Ὥσπερ γὰρ ὁ λύχνος ἐν τῇ νυκτὶ φωτίσας͵ ἐὰν γενομένης ἡμέρας ἀναγκάζῃ μὴ καθορᾷν τὸν ἥλιον͵ οὐ μόνον οὐκ ἐχαρίσατο͵ ἀλλὰ καὶ ἐλυμήνατο· οὕτω καὶ ὁ </w:t>
      </w:r>
      <w:r w:rsidRPr="006C5715">
        <w:rPr>
          <w:rFonts w:ascii="Palatino Linotype" w:hAnsi="Palatino Linotype" w:cs="Silver Humana"/>
          <w:b/>
          <w:i/>
          <w:sz w:val="22"/>
          <w:szCs w:val="22"/>
        </w:rPr>
        <w:t>νόμος͵ ἂν πρὸς τὰ μείζονα κώλυμα γίνηται.</w:t>
      </w:r>
      <w:r w:rsidRPr="006C5715">
        <w:rPr>
          <w:rFonts w:ascii="Palatino Linotype" w:hAnsi="Palatino Linotype" w:cs="Silver Humana"/>
          <w:i/>
          <w:sz w:val="22"/>
          <w:szCs w:val="22"/>
        </w:rPr>
        <w:t xml:space="preserve"> </w:t>
      </w:r>
      <w:r w:rsidRPr="006C5715">
        <w:rPr>
          <w:rFonts w:ascii="Palatino Linotype" w:hAnsi="Palatino Linotype" w:cs="Silver Humana"/>
          <w:i/>
          <w:sz w:val="22"/>
          <w:szCs w:val="22"/>
          <w:highlight w:val="yellow"/>
        </w:rPr>
        <w:t>Οἱ τοίνυν αὐτὸν τηροῦντες νῦν͵ οὗτοι μάλιστα αὐτὸν διαβάλλουσι.</w:t>
      </w:r>
      <w:r w:rsidRPr="006C5715">
        <w:rPr>
          <w:rFonts w:ascii="Palatino Linotype" w:hAnsi="Palatino Linotype" w:cs="Silver Humana"/>
          <w:i/>
          <w:sz w:val="22"/>
          <w:szCs w:val="22"/>
        </w:rPr>
        <w:t xml:space="preserve"> Καὶ γὰρ ὁ παιδαγωγὸς τότε καταγέλαστον ποιεῖ τὸν νέον͵ ὅταν καιροῦ καλοῦντος αὐτὸν ἀποστῆναι͵ παρ΄ ἑαυτῷ κατέχῃ</w:t>
      </w:r>
      <w:r w:rsidRPr="006C5715">
        <w:rPr>
          <w:rFonts w:ascii="Palatino Linotype" w:hAnsi="Palatino Linotype" w:cs="Palatino Linotype"/>
          <w:sz w:val="22"/>
          <w:szCs w:val="22"/>
          <w:lang w:bidi="he-IL"/>
        </w:rPr>
        <w:t xml:space="preserve"> (Ἰ. Χρυσόστομος </w:t>
      </w:r>
      <w:r w:rsidRPr="006C5715">
        <w:rPr>
          <w:rFonts w:ascii="Palatino Linotype" w:hAnsi="Palatino Linotype" w:cs="Silver Humana"/>
          <w:sz w:val="22"/>
          <w:szCs w:val="22"/>
        </w:rPr>
        <w:t>61.655-6</w:t>
      </w:r>
      <w:r w:rsidRPr="006C5715">
        <w:rPr>
          <w:rFonts w:ascii="Palatino Linotype" w:hAnsi="Palatino Linotype" w:cs="Palatino Linotype"/>
          <w:sz w:val="22"/>
          <w:szCs w:val="22"/>
          <w:lang w:bidi="he-IL"/>
        </w:rPr>
        <w:t xml:space="preserve">). </w:t>
      </w:r>
    </w:p>
    <w:p w:rsidR="000D03FB" w:rsidRPr="00FC340E" w:rsidRDefault="000D03FB" w:rsidP="00011E5C">
      <w:pPr>
        <w:spacing w:after="200" w:line="276" w:lineRule="auto"/>
        <w:ind w:left="567" w:right="374"/>
        <w:rPr>
          <w:rFonts w:ascii="Palatino Linotype" w:hAnsi="Palatino Linotype"/>
          <w:b/>
        </w:rPr>
      </w:pPr>
      <w:r w:rsidRPr="00FC340E">
        <w:rPr>
          <w:rFonts w:ascii="Palatino Linotype" w:hAnsi="Palatino Linotype"/>
          <w:b/>
        </w:rPr>
        <w:br w:type="page"/>
      </w:r>
    </w:p>
    <w:p w:rsidR="00821640" w:rsidRPr="00FC340E" w:rsidRDefault="00C55A98" w:rsidP="00011E5C">
      <w:pPr>
        <w:ind w:left="567" w:right="374"/>
        <w:jc w:val="center"/>
        <w:outlineLvl w:val="0"/>
        <w:rPr>
          <w:rFonts w:ascii="Palatino Linotype" w:hAnsi="Palatino Linotype"/>
          <w:b/>
          <w:caps/>
        </w:rPr>
      </w:pPr>
      <w:bookmarkStart w:id="64" w:name="_Toc430188796"/>
      <w:r>
        <w:rPr>
          <w:rFonts w:ascii="Palatino Linotype" w:hAnsi="Palatino Linotype"/>
          <w:b/>
        </w:rPr>
        <w:lastRenderedPageBreak/>
        <w:t>Στ</w:t>
      </w:r>
      <w:r w:rsidR="006B1AB4" w:rsidRPr="00FC340E">
        <w:rPr>
          <w:rFonts w:ascii="Palatino Linotype" w:hAnsi="Palatino Linotype"/>
          <w:b/>
        </w:rPr>
        <w:t xml:space="preserve">. </w:t>
      </w:r>
      <w:r w:rsidR="00BC5F9B" w:rsidRPr="00FC340E">
        <w:rPr>
          <w:rFonts w:ascii="Palatino Linotype" w:hAnsi="Palatino Linotype"/>
          <w:b/>
        </w:rPr>
        <w:t xml:space="preserve">Η ΕΚΚΛΗΣΙΑ ΤΩΝ </w:t>
      </w:r>
      <w:r w:rsidR="00BC5F9B" w:rsidRPr="00FC340E">
        <w:rPr>
          <w:rFonts w:ascii="Palatino Linotype" w:hAnsi="Palatino Linotype"/>
          <w:b/>
          <w:i/>
        </w:rPr>
        <w:t>ΑΓΙΩΝ</w:t>
      </w:r>
      <w:r w:rsidR="00BC5F9B" w:rsidRPr="00FC340E">
        <w:rPr>
          <w:rFonts w:ascii="Palatino Linotype" w:hAnsi="Palatino Linotype"/>
          <w:b/>
        </w:rPr>
        <w:t xml:space="preserve"> </w:t>
      </w:r>
      <w:r w:rsidR="00821640" w:rsidRPr="00FC340E">
        <w:rPr>
          <w:rFonts w:ascii="Palatino Linotype" w:hAnsi="Palatino Linotype"/>
          <w:b/>
          <w:caps/>
        </w:rPr>
        <w:t>στα δύο αρχέγονα Κείμενα του Χριστιανισμού</w:t>
      </w:r>
      <w:bookmarkEnd w:id="64"/>
      <w:r w:rsidR="00821640" w:rsidRPr="00FC340E">
        <w:rPr>
          <w:rFonts w:ascii="Palatino Linotype" w:hAnsi="Palatino Linotype"/>
          <w:b/>
          <w:caps/>
        </w:rPr>
        <w:t xml:space="preserve"> </w:t>
      </w:r>
    </w:p>
    <w:p w:rsidR="00821640" w:rsidRPr="00FC340E" w:rsidRDefault="00821640" w:rsidP="00011E5C">
      <w:pPr>
        <w:ind w:left="567" w:right="374"/>
        <w:jc w:val="center"/>
        <w:outlineLvl w:val="0"/>
        <w:rPr>
          <w:rFonts w:ascii="Palatino Linotype" w:hAnsi="Palatino Linotype"/>
          <w:b/>
        </w:rPr>
      </w:pPr>
      <w:bookmarkStart w:id="65" w:name="_Toc430188797"/>
      <w:r w:rsidRPr="00FC340E">
        <w:rPr>
          <w:rFonts w:ascii="Palatino Linotype" w:hAnsi="Palatino Linotype"/>
          <w:b/>
        </w:rPr>
        <w:t>(Α’ Θεσ. και Α’ Κορ.)</w:t>
      </w:r>
      <w:bookmarkEnd w:id="65"/>
    </w:p>
    <w:p w:rsidR="00821640" w:rsidRPr="00FC340E" w:rsidRDefault="00821640" w:rsidP="00011E5C">
      <w:pPr>
        <w:ind w:left="567" w:right="374"/>
      </w:pPr>
    </w:p>
    <w:p w:rsidR="006B1AB4" w:rsidRPr="00FC340E" w:rsidRDefault="006B1AB4" w:rsidP="00011E5C">
      <w:pPr>
        <w:pStyle w:val="20"/>
        <w:ind w:left="567" w:right="374"/>
        <w:rPr>
          <w:rFonts w:ascii="Palatino Linotype" w:hAnsi="Palatino Linotype"/>
          <w:sz w:val="24"/>
          <w:szCs w:val="24"/>
        </w:rPr>
      </w:pPr>
      <w:bookmarkStart w:id="66" w:name="_Toc430188798"/>
      <w:r w:rsidRPr="00FC340E">
        <w:rPr>
          <w:rFonts w:ascii="Palatino Linotype" w:hAnsi="Palatino Linotype"/>
          <w:sz w:val="24"/>
          <w:szCs w:val="24"/>
        </w:rPr>
        <w:t>Ε</w:t>
      </w:r>
      <w:r w:rsidR="000758DE" w:rsidRPr="00FC340E">
        <w:rPr>
          <w:rFonts w:ascii="Palatino Linotype" w:hAnsi="Palatino Linotype"/>
          <w:sz w:val="24"/>
          <w:szCs w:val="24"/>
        </w:rPr>
        <w:t>ισαγωγικά</w:t>
      </w:r>
      <w:bookmarkEnd w:id="66"/>
    </w:p>
    <w:p w:rsidR="006B1AB4" w:rsidRPr="00FC340E" w:rsidRDefault="006B1AB4" w:rsidP="00011E5C">
      <w:pPr>
        <w:ind w:left="567" w:right="374"/>
        <w:jc w:val="both"/>
        <w:rPr>
          <w:rFonts w:ascii="Palatino Linotype" w:hAnsi="Palatino Linotype"/>
          <w:iCs/>
          <w:lang w:bidi="he-IL"/>
        </w:rPr>
      </w:pPr>
      <w:r w:rsidRPr="00FC340E">
        <w:rPr>
          <w:rFonts w:ascii="Palatino Linotype" w:hAnsi="Palatino Linotype"/>
          <w:iCs/>
        </w:rPr>
        <w:t xml:space="preserve">Όπως σημειώνει ο π. Γρηγόριος Παπαθωμάς </w:t>
      </w:r>
      <w:r w:rsidRPr="00FC340E">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Pr="00FC340E">
        <w:rPr>
          <w:rFonts w:ascii="Palatino Linotype" w:hAnsi="Palatino Linotype"/>
          <w:b/>
          <w:bCs/>
          <w:i/>
          <w:iCs/>
        </w:rPr>
        <w:t>χριστολογικά</w:t>
      </w:r>
      <w:r w:rsidRPr="00FC340E">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Pr="00FC340E">
        <w:rPr>
          <w:rFonts w:ascii="Palatino Linotype" w:hAnsi="Palatino Linotype"/>
          <w:b/>
          <w:bCs/>
          <w:i/>
          <w:iCs/>
        </w:rPr>
        <w:t>εκκλησιολογικά</w:t>
      </w:r>
      <w:r w:rsidRPr="00FC340E">
        <w:rPr>
          <w:rFonts w:ascii="Palatino Linotype" w:hAnsi="Palatino Linotype"/>
          <w:i/>
          <w:iCs/>
        </w:rPr>
        <w:t xml:space="preserve"> και μάλιστα χωρίς αυτά να έχουν επιλυθεί στοιχειωδώς</w:t>
      </w:r>
      <w:r w:rsidRPr="00FC340E">
        <w:rPr>
          <w:rStyle w:val="a5"/>
          <w:rFonts w:ascii="Palatino Linotype" w:hAnsi="Palatino Linotype"/>
          <w:i/>
        </w:rPr>
        <w:footnoteReference w:id="297"/>
      </w:r>
      <w:r w:rsidRPr="00FC340E">
        <w:rPr>
          <w:rFonts w:ascii="Palatino Linotype" w:hAnsi="Palatino Linotype"/>
          <w:i/>
          <w:iCs/>
        </w:rPr>
        <w:t xml:space="preserve">. </w:t>
      </w:r>
      <w:r w:rsidRPr="00FC340E">
        <w:rPr>
          <w:rFonts w:ascii="Palatino Linotype" w:hAnsi="Palatino Linotype"/>
          <w:iCs/>
          <w:lang w:bidi="he-IL"/>
        </w:rPr>
        <w:t xml:space="preserve">Στη Δύση, όπως τονίζει ο ίδιος ο Ποντίφηκας Βενέδικτος Ιστ’, η </w:t>
      </w:r>
      <w:r w:rsidRPr="00FC340E">
        <w:rPr>
          <w:rFonts w:ascii="Palatino Linotype" w:hAnsi="Palatino Linotype"/>
          <w:i/>
          <w:iCs/>
          <w:lang w:bidi="he-IL"/>
        </w:rPr>
        <w:t xml:space="preserve">διάκριση μεταξύ του Ιησού της Ιστορίας και του Χριστού του αποστολικού κηρύγματος είχε προεκτάσεις και στην αντιμετώπιση της Εκκλησίας. Είναι διάσημη η φράση του </w:t>
      </w:r>
      <w:r w:rsidRPr="00FC340E">
        <w:rPr>
          <w:rFonts w:ascii="Palatino Linotype" w:hAnsi="Palatino Linotype"/>
          <w:i/>
          <w:iCs/>
          <w:caps/>
          <w:lang w:bidi="he-IL"/>
        </w:rPr>
        <w:t>ρ</w:t>
      </w:r>
      <w:r w:rsidRPr="00FC340E">
        <w:rPr>
          <w:rFonts w:ascii="Palatino Linotype" w:hAnsi="Palatino Linotype"/>
          <w:i/>
          <w:iCs/>
          <w:lang w:bidi="he-IL"/>
        </w:rPr>
        <w:t xml:space="preserve">ωμαιοκαθολικού εκσυγχρονιστή </w:t>
      </w:r>
      <w:r w:rsidRPr="00FC340E">
        <w:rPr>
          <w:rFonts w:ascii="Palatino Linotype" w:hAnsi="Palatino Linotype"/>
          <w:i/>
          <w:iCs/>
          <w:lang w:val="en-US" w:bidi="he-IL"/>
        </w:rPr>
        <w:t>Alfred</w:t>
      </w:r>
      <w:r w:rsidRPr="00FC340E">
        <w:rPr>
          <w:rFonts w:ascii="Palatino Linotype" w:hAnsi="Palatino Linotype"/>
          <w:i/>
          <w:iCs/>
          <w:lang w:bidi="he-IL"/>
        </w:rPr>
        <w:t xml:space="preserve"> </w:t>
      </w:r>
      <w:r w:rsidRPr="00FC340E">
        <w:rPr>
          <w:rFonts w:ascii="Palatino Linotype" w:hAnsi="Palatino Linotype"/>
          <w:i/>
          <w:iCs/>
          <w:lang w:val="en-US" w:bidi="he-IL"/>
        </w:rPr>
        <w:t>Loisy</w:t>
      </w:r>
      <w:r w:rsidRPr="00FC340E">
        <w:rPr>
          <w:rFonts w:ascii="Palatino Linotype" w:hAnsi="Palatino Linotype"/>
          <w:i/>
          <w:iCs/>
          <w:lang w:bidi="he-IL"/>
        </w:rPr>
        <w:t xml:space="preserve">: </w:t>
      </w:r>
      <w:r w:rsidRPr="00FC340E">
        <w:rPr>
          <w:rFonts w:ascii="Palatino Linotype" w:hAnsi="Palatino Linotype"/>
          <w:i/>
          <w:lang w:bidi="he-IL"/>
        </w:rPr>
        <w:t xml:space="preserve">ο </w:t>
      </w:r>
      <w:r w:rsidRPr="00FC340E">
        <w:rPr>
          <w:rFonts w:ascii="Palatino Linotype" w:hAnsi="Palatino Linotype"/>
          <w:i/>
          <w:caps/>
          <w:lang w:bidi="he-IL"/>
        </w:rPr>
        <w:t>ι</w:t>
      </w:r>
      <w:r w:rsidRPr="00FC340E">
        <w:rPr>
          <w:rFonts w:ascii="Palatino Linotype" w:hAnsi="Palatino Linotype"/>
          <w:i/>
          <w:lang w:bidi="he-IL"/>
        </w:rPr>
        <w:t xml:space="preserve">ησούς κήρυξε τη </w:t>
      </w:r>
      <w:r w:rsidRPr="00FC340E">
        <w:rPr>
          <w:rFonts w:ascii="Palatino Linotype" w:hAnsi="Palatino Linotype"/>
          <w:i/>
          <w:caps/>
          <w:lang w:bidi="he-IL"/>
        </w:rPr>
        <w:t>β</w:t>
      </w:r>
      <w:r w:rsidRPr="00FC340E">
        <w:rPr>
          <w:rFonts w:ascii="Palatino Linotype" w:hAnsi="Palatino Linotype"/>
          <w:i/>
          <w:lang w:bidi="he-IL"/>
        </w:rPr>
        <w:t>ασιλεία και ήλθε η Εκκλησία</w:t>
      </w:r>
      <w:r w:rsidRPr="00FC340E">
        <w:rPr>
          <w:rFonts w:ascii="Palatino Linotype" w:hAnsi="Palatino Linotype"/>
          <w:i/>
          <w:iCs/>
          <w:lang w:bidi="he-IL"/>
        </w:rPr>
        <w:t>. Σε αυτή (τη φράση) μπορεί κάποιος να διακρίνει την ειρωνεία και ταυτόχρονα τη θλίψη: αντί της έντονα προσδοκίας της βασιλείας του ιδίου του Θεού και του νέου μεταμορφωμένου από Αυτόν κόσμου ήρθε κάτι διαφορετικό –και πόσο ποταπό-: η Εκκλησία</w:t>
      </w:r>
      <w:r w:rsidRPr="00FC340E">
        <w:rPr>
          <w:rFonts w:ascii="Palatino Linotype" w:hAnsi="Palatino Linotype"/>
          <w:iCs/>
          <w:lang w:bidi="he-IL"/>
        </w:rPr>
        <w:t>!</w:t>
      </w:r>
      <w:r w:rsidRPr="00FC340E">
        <w:rPr>
          <w:rStyle w:val="a5"/>
          <w:rFonts w:ascii="Palatino Linotype" w:hAnsi="Palatino Linotype"/>
          <w:iCs/>
          <w:lang w:bidi="he-IL"/>
        </w:rPr>
        <w:footnoteReference w:id="298"/>
      </w:r>
      <w:r w:rsidRPr="00FC340E">
        <w:rPr>
          <w:rFonts w:ascii="Palatino Linotype" w:hAnsi="Palatino Linotype"/>
          <w:iCs/>
          <w:lang w:bidi="he-IL"/>
        </w:rPr>
        <w:t xml:space="preserve"> Βεβαίως, όπως με ανάγλυφο αλλά και δηκτικό τρόπο στο πρόσφατο βιβλίο του</w:t>
      </w:r>
      <w:r w:rsidRPr="00FC340E">
        <w:rPr>
          <w:rFonts w:ascii="Palatino Linotype" w:hAnsi="Palatino Linotype"/>
          <w:iCs/>
        </w:rPr>
        <w:t>,</w:t>
      </w:r>
      <w:r w:rsidRPr="00FC340E">
        <w:rPr>
          <w:rFonts w:ascii="Palatino Linotype" w:hAnsi="Palatino Linotype"/>
          <w:i/>
          <w:iCs/>
        </w:rPr>
        <w:t xml:space="preserve"> </w:t>
      </w:r>
      <w:r w:rsidRPr="00FC340E">
        <w:rPr>
          <w:rFonts w:ascii="Palatino Linotype" w:hAnsi="Palatino Linotype"/>
          <w:i/>
          <w:iCs/>
          <w:lang w:val="de-DE"/>
        </w:rPr>
        <w:t>Ist</w:t>
      </w:r>
      <w:r w:rsidRPr="00FC340E">
        <w:rPr>
          <w:rFonts w:ascii="Palatino Linotype" w:hAnsi="Palatino Linotype"/>
          <w:i/>
          <w:iCs/>
        </w:rPr>
        <w:t xml:space="preserve"> </w:t>
      </w:r>
      <w:r w:rsidRPr="00FC340E">
        <w:rPr>
          <w:rFonts w:ascii="Palatino Linotype" w:hAnsi="Palatino Linotype"/>
          <w:i/>
          <w:iCs/>
          <w:lang w:val="de-DE"/>
        </w:rPr>
        <w:t>die</w:t>
      </w:r>
      <w:r w:rsidRPr="00FC340E">
        <w:rPr>
          <w:rFonts w:ascii="Palatino Linotype" w:hAnsi="Palatino Linotype"/>
          <w:i/>
          <w:iCs/>
        </w:rPr>
        <w:t xml:space="preserve"> </w:t>
      </w:r>
      <w:r w:rsidRPr="00FC340E">
        <w:rPr>
          <w:rFonts w:ascii="Palatino Linotype" w:hAnsi="Palatino Linotype"/>
          <w:i/>
          <w:iCs/>
          <w:lang w:val="de-DE"/>
        </w:rPr>
        <w:t>Kirche</w:t>
      </w:r>
      <w:r w:rsidRPr="00FC340E">
        <w:rPr>
          <w:rFonts w:ascii="Palatino Linotype" w:hAnsi="Palatino Linotype"/>
          <w:i/>
          <w:iCs/>
        </w:rPr>
        <w:t xml:space="preserve"> </w:t>
      </w:r>
      <w:r w:rsidRPr="00FC340E">
        <w:rPr>
          <w:rFonts w:ascii="Palatino Linotype" w:hAnsi="Palatino Linotype"/>
          <w:i/>
          <w:iCs/>
          <w:lang w:val="de-DE"/>
        </w:rPr>
        <w:t>noch</w:t>
      </w:r>
      <w:r w:rsidRPr="00FC340E">
        <w:rPr>
          <w:rFonts w:ascii="Palatino Linotype" w:hAnsi="Palatino Linotype"/>
          <w:i/>
          <w:iCs/>
        </w:rPr>
        <w:t xml:space="preserve"> </w:t>
      </w:r>
      <w:r w:rsidRPr="00FC340E">
        <w:rPr>
          <w:rFonts w:ascii="Palatino Linotype" w:hAnsi="Palatino Linotype"/>
          <w:i/>
          <w:iCs/>
          <w:lang w:val="de-DE"/>
        </w:rPr>
        <w:t>zu</w:t>
      </w:r>
      <w:r w:rsidRPr="00FC340E">
        <w:rPr>
          <w:rFonts w:ascii="Palatino Linotype" w:hAnsi="Palatino Linotype"/>
          <w:i/>
          <w:iCs/>
        </w:rPr>
        <w:t xml:space="preserve"> </w:t>
      </w:r>
      <w:r w:rsidRPr="00FC340E">
        <w:rPr>
          <w:rFonts w:ascii="Palatino Linotype" w:hAnsi="Palatino Linotype"/>
          <w:i/>
          <w:iCs/>
          <w:lang w:val="de-DE"/>
        </w:rPr>
        <w:t>retten</w:t>
      </w:r>
      <w:r w:rsidRPr="00FC340E">
        <w:rPr>
          <w:rFonts w:ascii="Palatino Linotype" w:hAnsi="Palatino Linotype"/>
          <w:i/>
          <w:iCs/>
        </w:rPr>
        <w:t>? (Μπορεί η Εκκλησία ακόμη να σωθεί;)</w:t>
      </w:r>
      <w:r w:rsidRPr="00FC340E">
        <w:rPr>
          <w:rStyle w:val="a5"/>
          <w:rFonts w:ascii="Palatino Linotype" w:hAnsi="Palatino Linotype"/>
          <w:i/>
          <w:iCs/>
        </w:rPr>
        <w:footnoteReference w:id="299"/>
      </w:r>
      <w:r w:rsidRPr="00FC340E">
        <w:rPr>
          <w:rFonts w:ascii="Palatino Linotype" w:hAnsi="Palatino Linotype"/>
          <w:i/>
          <w:iCs/>
        </w:rPr>
        <w:t xml:space="preserve"> </w:t>
      </w:r>
      <w:r w:rsidRPr="00FC340E">
        <w:rPr>
          <w:rFonts w:ascii="Palatino Linotype" w:hAnsi="Palatino Linotype"/>
          <w:iCs/>
        </w:rPr>
        <w:t>αναδεικνύει ο γνωστός</w:t>
      </w:r>
      <w:r w:rsidRPr="00FC340E">
        <w:rPr>
          <w:rFonts w:ascii="Palatino Linotype" w:hAnsi="Palatino Linotype"/>
          <w:b/>
          <w:iCs/>
        </w:rPr>
        <w:t xml:space="preserve"> </w:t>
      </w:r>
      <w:r w:rsidRPr="00FC340E">
        <w:rPr>
          <w:rFonts w:ascii="Palatino Linotype" w:hAnsi="Palatino Linotype"/>
          <w:iCs/>
          <w:lang w:val="de-DE"/>
        </w:rPr>
        <w:t>Hans</w:t>
      </w:r>
      <w:r w:rsidRPr="00FC340E">
        <w:rPr>
          <w:rFonts w:ascii="Palatino Linotype" w:hAnsi="Palatino Linotype"/>
          <w:iCs/>
        </w:rPr>
        <w:t xml:space="preserve"> </w:t>
      </w:r>
      <w:r w:rsidRPr="00FC340E">
        <w:rPr>
          <w:rFonts w:ascii="Palatino Linotype" w:hAnsi="Palatino Linotype"/>
          <w:iCs/>
          <w:lang w:val="de-DE"/>
        </w:rPr>
        <w:t>K</w:t>
      </w:r>
      <w:r w:rsidRPr="00FC340E">
        <w:rPr>
          <w:rFonts w:ascii="Palatino Linotype" w:hAnsi="Palatino Linotype"/>
          <w:iCs/>
        </w:rPr>
        <w:t>ü</w:t>
      </w:r>
      <w:r w:rsidRPr="00FC340E">
        <w:rPr>
          <w:rFonts w:ascii="Palatino Linotype" w:hAnsi="Palatino Linotype"/>
          <w:iCs/>
          <w:lang w:val="de-DE"/>
        </w:rPr>
        <w:t>ng</w:t>
      </w:r>
      <w:r w:rsidRPr="00FC340E">
        <w:rPr>
          <w:rFonts w:ascii="Palatino Linotype" w:hAnsi="Palatino Linotype"/>
          <w:iCs/>
          <w:lang w:bidi="he-IL"/>
        </w:rPr>
        <w:t xml:space="preserve">, με τον όρο </w:t>
      </w:r>
      <w:r w:rsidRPr="00FC340E">
        <w:rPr>
          <w:rFonts w:ascii="Palatino Linotype" w:hAnsi="Palatino Linotype"/>
          <w:i/>
          <w:iCs/>
          <w:lang w:bidi="he-IL"/>
        </w:rPr>
        <w:t>Εκκλησία</w:t>
      </w:r>
      <w:r w:rsidRPr="00FC340E">
        <w:rPr>
          <w:rFonts w:ascii="Palatino Linotype" w:hAnsi="Palatino Linotype"/>
          <w:iCs/>
          <w:lang w:bidi="he-IL"/>
        </w:rPr>
        <w:t xml:space="preserve"> νοείται ένα οικοδόμημα με δομές εξουσιαστικές και απολυταρχικές. Αλλά και στην καθ’ ημάς Ανατολή μετά </w:t>
      </w:r>
      <w:r w:rsidRPr="00FC340E">
        <w:rPr>
          <w:rFonts w:ascii="Palatino Linotype" w:hAnsi="Palatino Linotype"/>
          <w:bCs/>
        </w:rPr>
        <w:t>την</w:t>
      </w:r>
      <w:r w:rsidRPr="00FC340E">
        <w:rPr>
          <w:rFonts w:ascii="Palatino Linotype" w:hAnsi="Palatino Linotype"/>
          <w:b/>
          <w:bCs/>
        </w:rPr>
        <w:t xml:space="preserve"> </w:t>
      </w:r>
      <w:r w:rsidRPr="00FC340E">
        <w:rPr>
          <w:rFonts w:ascii="Palatino Linotype" w:hAnsi="Palatino Linotype"/>
        </w:rPr>
        <w:t>ανάδυση του εκκλησιολογικού Εθνοφυλετισμού τον 19</w:t>
      </w:r>
      <w:r w:rsidRPr="00FC340E">
        <w:rPr>
          <w:rFonts w:ascii="Palatino Linotype" w:hAnsi="Palatino Linotype"/>
          <w:vertAlign w:val="superscript"/>
        </w:rPr>
        <w:t>ο</w:t>
      </w:r>
      <w:r w:rsidRPr="00FC340E">
        <w:rPr>
          <w:rFonts w:ascii="Palatino Linotype" w:hAnsi="Palatino Linotype"/>
        </w:rPr>
        <w:t xml:space="preserve"> αι. η ευχαριστιακή (ως προς τον τρόπο) </w:t>
      </w:r>
      <w:r w:rsidRPr="00FC340E">
        <w:rPr>
          <w:rFonts w:ascii="Palatino Linotype" w:hAnsi="Palatino Linotype"/>
        </w:rPr>
        <w:lastRenderedPageBreak/>
        <w:t>και εδαφική (ως προς την οργάνωση) «κατά τόπον» Εκκλησία (π.χ. της Κορίνθου, της Λυών), προσδιορίζεται πλέον από το έθνος ή το κράτος (π.χ. «</w:t>
      </w:r>
      <w:r w:rsidRPr="00FC340E">
        <w:rPr>
          <w:rFonts w:ascii="Palatino Linotype" w:hAnsi="Palatino Linotype"/>
          <w:b/>
          <w:bCs/>
          <w:iCs/>
        </w:rPr>
        <w:t>Σερβική</w:t>
      </w:r>
      <w:r w:rsidRPr="00FC340E">
        <w:rPr>
          <w:rFonts w:ascii="Palatino Linotype" w:hAnsi="Palatino Linotype"/>
        </w:rPr>
        <w:t xml:space="preserve"> Εκκλησία της Γαλλίας»). </w:t>
      </w:r>
      <w:r w:rsidRPr="00FC340E">
        <w:rPr>
          <w:rFonts w:ascii="Palatino Linotype" w:hAnsi="Palatino Linotype"/>
          <w:iCs/>
          <w:lang w:bidi="he-IL"/>
        </w:rPr>
        <w:t xml:space="preserve">Προηγείται δηλ. συνήθως ένας </w:t>
      </w:r>
      <w:r w:rsidRPr="00FC340E">
        <w:rPr>
          <w:rFonts w:ascii="Palatino Linotype" w:hAnsi="Palatino Linotype"/>
          <w:b/>
          <w:i/>
          <w:iCs/>
          <w:lang w:bidi="he-IL"/>
        </w:rPr>
        <w:t>επιθετικός προσδιορισμός</w:t>
      </w:r>
      <w:r w:rsidRPr="00FC340E">
        <w:rPr>
          <w:rFonts w:ascii="Palatino Linotype" w:hAnsi="Palatino Linotype"/>
          <w:iCs/>
          <w:lang w:bidi="he-IL"/>
        </w:rPr>
        <w:t xml:space="preserve">, ο οποίος επιχειρεί να οριοθετήσει την Εκκλησία. Αλλά και μεταφορικά λειτουργεί «επιθετικά» - διασπαστικά αφού </w:t>
      </w:r>
      <w:r w:rsidRPr="00FC340E">
        <w:rPr>
          <w:rFonts w:ascii="Palatino Linotype" w:hAnsi="Palatino Linotype"/>
        </w:rPr>
        <w:t xml:space="preserve">το απτό αποτέλεσμα αυτής της αντίληψης είναι στις μητροπόλεις της υφηλίου να απαντά μια πλειάδα ορθοδόξων επισκόπων αντιστοίχων εθνικών Εκκλησιών (που ενίοτε κινούνται παράλληλα και ασύμπτωτα) με αρνητικό αντίκτυπο στη μαρτυρία της Ορθοδοξίας. Ένεκα ακριβώς της εθνικοποίησης της Εκκλησίας και ο μέσος </w:t>
      </w:r>
      <w:r w:rsidRPr="00FC340E">
        <w:rPr>
          <w:rFonts w:ascii="Palatino Linotype" w:hAnsi="Palatino Linotype"/>
          <w:iCs/>
          <w:lang w:bidi="he-IL"/>
        </w:rPr>
        <w:t>Νεοέλληνας</w:t>
      </w:r>
      <w:r w:rsidRPr="00FC340E">
        <w:rPr>
          <w:rStyle w:val="a5"/>
          <w:rFonts w:ascii="Palatino Linotype" w:hAnsi="Palatino Linotype"/>
          <w:iCs/>
          <w:lang w:bidi="he-IL"/>
        </w:rPr>
        <w:footnoteReference w:id="300"/>
      </w:r>
      <w:r w:rsidRPr="00FC340E">
        <w:rPr>
          <w:rFonts w:ascii="Palatino Linotype" w:hAnsi="Palatino Linotype"/>
          <w:iCs/>
          <w:lang w:bidi="he-IL"/>
        </w:rPr>
        <w:t xml:space="preserve"> την αντιλαμβάνεται απλώς ως κομμάτι της πολιτιστικής του κληρονομιάς (φολκλόρ). Συνήθως ισχυρίζεται ότι </w:t>
      </w:r>
      <w:r w:rsidRPr="00FC340E">
        <w:rPr>
          <w:rFonts w:ascii="Palatino Linotype" w:hAnsi="Palatino Linotype"/>
          <w:b/>
          <w:i/>
          <w:iCs/>
          <w:lang w:bidi="he-IL"/>
        </w:rPr>
        <w:t>παρακολούθησε</w:t>
      </w:r>
      <w:r w:rsidRPr="00FC340E">
        <w:rPr>
          <w:rFonts w:ascii="Palatino Linotype" w:hAnsi="Palatino Linotype"/>
          <w:iCs/>
          <w:lang w:bidi="he-IL"/>
        </w:rPr>
        <w:t xml:space="preserve"> τη Λειτουργία και όχι ότι </w:t>
      </w:r>
      <w:r w:rsidRPr="00FC340E">
        <w:rPr>
          <w:rFonts w:ascii="Palatino Linotype" w:hAnsi="Palatino Linotype"/>
          <w:b/>
          <w:i/>
          <w:iCs/>
          <w:lang w:bidi="he-IL"/>
        </w:rPr>
        <w:t>συμμετείχε</w:t>
      </w:r>
      <w:r w:rsidRPr="00FC340E">
        <w:rPr>
          <w:rFonts w:ascii="Palatino Linotype" w:hAnsi="Palatino Linotype"/>
          <w:iCs/>
          <w:lang w:bidi="he-IL"/>
        </w:rPr>
        <w:t xml:space="preserve"> σ’ ένα γεγονός (</w:t>
      </w:r>
      <w:r w:rsidRPr="00FC340E">
        <w:rPr>
          <w:rFonts w:ascii="Palatino Linotype" w:hAnsi="Palatino Linotype"/>
          <w:iCs/>
          <w:lang w:val="en-US" w:bidi="he-IL"/>
        </w:rPr>
        <w:t>event</w:t>
      </w:r>
      <w:r w:rsidRPr="00FC340E">
        <w:rPr>
          <w:rFonts w:ascii="Palatino Linotype" w:hAnsi="Palatino Linotype"/>
          <w:iCs/>
          <w:lang w:bidi="he-IL"/>
        </w:rPr>
        <w:t>), το οποίο ετυμολογικά και ουσιαστικά συνδέεται με τον λαό</w:t>
      </w:r>
      <w:r w:rsidRPr="00FC340E">
        <w:rPr>
          <w:rStyle w:val="a5"/>
          <w:rFonts w:ascii="Palatino Linotype" w:hAnsi="Palatino Linotype"/>
          <w:iCs/>
          <w:lang w:bidi="he-IL"/>
        </w:rPr>
        <w:footnoteReference w:id="301"/>
      </w:r>
      <w:r w:rsidRPr="00FC340E">
        <w:rPr>
          <w:rFonts w:ascii="Palatino Linotype" w:hAnsi="Palatino Linotype"/>
          <w:iCs/>
          <w:lang w:bidi="he-IL"/>
        </w:rPr>
        <w:t xml:space="preserve">. Όταν αναφέρει ότι </w:t>
      </w:r>
      <w:r w:rsidRPr="00FC340E">
        <w:rPr>
          <w:rFonts w:ascii="Palatino Linotype" w:hAnsi="Palatino Linotype"/>
          <w:b/>
          <w:i/>
          <w:iCs/>
          <w:lang w:bidi="he-IL"/>
        </w:rPr>
        <w:t>κοινώνησε</w:t>
      </w:r>
      <w:r w:rsidRPr="00FC340E">
        <w:rPr>
          <w:rFonts w:ascii="Palatino Linotype" w:hAnsi="Palatino Linotype"/>
          <w:iCs/>
          <w:lang w:bidi="he-IL"/>
        </w:rPr>
        <w:t xml:space="preserve"> εννοεί ότι ατομικά μετέλαβε τον καθαγιασμένο άρτο και οίνο, αποχωρώντας κατόπιν «μόνος» από έναν χώρο που παρέχει απλώς «φάρμακα αθανασίας» (Ιγν., </w:t>
      </w:r>
      <w:r w:rsidRPr="00FC340E">
        <w:rPr>
          <w:rFonts w:ascii="Palatino Linotype" w:hAnsi="Palatino Linotype"/>
          <w:i/>
          <w:iCs/>
          <w:lang w:bidi="he-IL"/>
        </w:rPr>
        <w:t xml:space="preserve">Εφ. </w:t>
      </w:r>
      <w:r w:rsidRPr="00FC340E">
        <w:rPr>
          <w:rFonts w:ascii="Palatino Linotype" w:hAnsi="Palatino Linotype"/>
          <w:iCs/>
          <w:lang w:bidi="he-IL"/>
        </w:rPr>
        <w:t>20.1.2) ή μάλλον εφόδια για τη μετά θάνατον ζωή. Γι’ αυτό άλλωστε και η Εκκλησία είναι ο μόνος χώρος όπου συνήθως δεν ρωτά πότε αρχίζει</w:t>
      </w:r>
      <w:r w:rsidR="00111495" w:rsidRPr="00FC340E">
        <w:rPr>
          <w:rFonts w:ascii="Palatino Linotype" w:hAnsi="Palatino Linotype"/>
          <w:iCs/>
          <w:lang w:bidi="he-IL"/>
        </w:rPr>
        <w:t xml:space="preserve"> η ακολουθία αλλά πότε ολοκληρώνεται</w:t>
      </w:r>
      <w:r w:rsidRPr="00FC340E">
        <w:rPr>
          <w:rFonts w:ascii="Palatino Linotype" w:hAnsi="Palatino Linotype"/>
          <w:iCs/>
          <w:lang w:bidi="he-IL"/>
        </w:rPr>
        <w:t xml:space="preserve">. Σπανίως </w:t>
      </w:r>
      <w:r w:rsidRPr="00FC340E">
        <w:rPr>
          <w:rFonts w:ascii="Palatino Linotype" w:hAnsi="Palatino Linotype"/>
          <w:i/>
          <w:iCs/>
          <w:lang w:bidi="he-IL"/>
        </w:rPr>
        <w:t xml:space="preserve">κοινωνεί </w:t>
      </w:r>
      <w:r w:rsidRPr="00FC340E">
        <w:rPr>
          <w:rFonts w:ascii="Palatino Linotype" w:hAnsi="Palatino Linotype"/>
          <w:iCs/>
          <w:lang w:bidi="he-IL"/>
        </w:rPr>
        <w:t xml:space="preserve">του ευαγγελικού λόγου που μεταγγίζεται στο πρώτο μέρος της Θείας Λειτουργίας μέσω (α) των ψαλμικών, προφητικών, αποστολικών και ευαγγελικών ακροαμάτων και επιπλέον (β) του Κηρύγματος και κυρίως του </w:t>
      </w:r>
      <w:r w:rsidRPr="00FC340E">
        <w:rPr>
          <w:rFonts w:ascii="Palatino Linotype" w:hAnsi="Palatino Linotype"/>
          <w:i/>
          <w:iCs/>
          <w:lang w:bidi="he-IL"/>
        </w:rPr>
        <w:t>άλλου</w:t>
      </w:r>
      <w:r w:rsidRPr="00FC340E">
        <w:rPr>
          <w:rFonts w:ascii="Palatino Linotype" w:hAnsi="Palatino Linotype"/>
          <w:iCs/>
          <w:lang w:bidi="he-IL"/>
        </w:rPr>
        <w:t xml:space="preserve"> ως αδελφού, μέλους του ίδιου Σώματος.</w:t>
      </w:r>
    </w:p>
    <w:p w:rsidR="006B1AB4" w:rsidRPr="00FC340E" w:rsidRDefault="006B1AB4" w:rsidP="00011E5C">
      <w:pPr>
        <w:pStyle w:val="af"/>
        <w:tabs>
          <w:tab w:val="clear" w:pos="4153"/>
          <w:tab w:val="clear" w:pos="8306"/>
        </w:tabs>
        <w:ind w:left="567" w:right="374"/>
        <w:rPr>
          <w:iCs/>
          <w:sz w:val="24"/>
          <w:szCs w:val="24"/>
          <w:lang w:bidi="he-IL"/>
        </w:rPr>
      </w:pPr>
    </w:p>
    <w:p w:rsidR="006B1AB4" w:rsidRPr="00FC340E" w:rsidRDefault="006B1AB4" w:rsidP="00011E5C">
      <w:pPr>
        <w:pStyle w:val="af"/>
        <w:tabs>
          <w:tab w:val="clear" w:pos="4153"/>
          <w:tab w:val="clear" w:pos="8306"/>
        </w:tabs>
        <w:ind w:left="567" w:right="374"/>
        <w:rPr>
          <w:iCs/>
          <w:sz w:val="24"/>
          <w:szCs w:val="24"/>
          <w:lang w:bidi="he-IL"/>
        </w:rPr>
      </w:pPr>
      <w:r w:rsidRPr="00FC340E">
        <w:rPr>
          <w:iCs/>
          <w:sz w:val="24"/>
          <w:szCs w:val="24"/>
          <w:lang w:bidi="he-IL"/>
        </w:rPr>
        <w:t xml:space="preserve">Το ξέσπασμα μιας πολυεπίπεδης κρίσης στον ελλαδικό χώρο συνιστά μια μοναδική ευκαιρία για αναψηλάφηση και ανακάλυψη της έννοιας και της αποστολής της Εκκλησίας σε έναν μετανεωτερικό κόσμο όπου απουσιάζει η ελπίδα. Στο παρόν άρθρο θα επιχειρήσουμε να αναψηλαφήσουμε το μέγεθος </w:t>
      </w:r>
      <w:r w:rsidRPr="00FC340E">
        <w:rPr>
          <w:i/>
          <w:iCs/>
          <w:sz w:val="24"/>
          <w:szCs w:val="24"/>
          <w:lang w:bidi="he-IL"/>
        </w:rPr>
        <w:lastRenderedPageBreak/>
        <w:t>Εκκλησία</w:t>
      </w:r>
      <w:r w:rsidRPr="00FC340E">
        <w:rPr>
          <w:iCs/>
          <w:sz w:val="24"/>
          <w:szCs w:val="24"/>
          <w:lang w:bidi="he-IL"/>
        </w:rPr>
        <w:t xml:space="preserve"> προσεγγίζοντας τα δύο ίσως αρχαιότερα ντοκουμέντα του Χριστιανισμού: την Α’ Θεσ. και κατεξοχήν την Α’ Κορ. η οποία είναι εξαιρετικά επίκαιρη καθώς πραγματεύεται την κατεξοχήν παθολογία της Εκκλησίας: τη διάσπαση σε ομάδες/μερίδες. Η </w:t>
      </w:r>
      <w:r w:rsidRPr="00FC340E">
        <w:rPr>
          <w:i/>
          <w:iCs/>
          <w:sz w:val="24"/>
          <w:szCs w:val="24"/>
          <w:lang w:bidi="he-IL"/>
        </w:rPr>
        <w:t>Πρόθεση</w:t>
      </w:r>
      <w:r w:rsidRPr="00FC340E">
        <w:rPr>
          <w:iCs/>
          <w:sz w:val="24"/>
          <w:szCs w:val="24"/>
          <w:lang w:bidi="he-IL"/>
        </w:rPr>
        <w:t xml:space="preserve"> της</w:t>
      </w:r>
      <w:r w:rsidR="00DA46BE" w:rsidRPr="00FC340E">
        <w:rPr>
          <w:iCs/>
          <w:sz w:val="24"/>
          <w:szCs w:val="24"/>
          <w:lang w:bidi="he-IL"/>
        </w:rPr>
        <w:t xml:space="preserve"> ε</w:t>
      </w:r>
      <w:r w:rsidRPr="00FC340E">
        <w:rPr>
          <w:iCs/>
          <w:sz w:val="24"/>
          <w:szCs w:val="24"/>
          <w:lang w:bidi="he-IL"/>
        </w:rPr>
        <w:t>πιστολής εστιάζεται στο 1, 10</w:t>
      </w:r>
      <w:r w:rsidRPr="00FC340E">
        <w:rPr>
          <w:rStyle w:val="a5"/>
          <w:iCs/>
          <w:sz w:val="24"/>
          <w:szCs w:val="24"/>
          <w:lang w:bidi="he-IL"/>
        </w:rPr>
        <w:footnoteReference w:id="302"/>
      </w:r>
      <w:r w:rsidRPr="00FC340E">
        <w:rPr>
          <w:iCs/>
          <w:sz w:val="24"/>
          <w:szCs w:val="24"/>
          <w:lang w:bidi="he-IL"/>
        </w:rPr>
        <w:t xml:space="preserve">: </w:t>
      </w:r>
      <w:r w:rsidRPr="00FC340E">
        <w:rPr>
          <w:rFonts w:cs="SBL Greek"/>
          <w:i/>
          <w:sz w:val="24"/>
          <w:szCs w:val="24"/>
          <w:lang w:bidi="he-IL"/>
        </w:rPr>
        <w:t xml:space="preserve">Παρακαλῶ δὲ ὑμᾶς, ἀδελφοί, διὰ τοῦ ὀνόματος τοῦ </w:t>
      </w:r>
      <w:r w:rsidRPr="00FC340E">
        <w:rPr>
          <w:rFonts w:cs="SBL Greek"/>
          <w:i/>
          <w:caps/>
          <w:sz w:val="24"/>
          <w:szCs w:val="24"/>
          <w:lang w:bidi="he-IL"/>
        </w:rPr>
        <w:t>κ</w:t>
      </w:r>
      <w:r w:rsidRPr="00FC340E">
        <w:rPr>
          <w:rFonts w:cs="SBL Greek"/>
          <w:i/>
          <w:sz w:val="24"/>
          <w:szCs w:val="24"/>
          <w:lang w:bidi="he-IL"/>
        </w:rPr>
        <w:t>υρίου ἡμῶν Ἰησοῦ Χριστοῦ, ἵνα τὸ αὐτὸ λέγητε πάντες καὶ μὴ ᾖ ἐν ὑμῖν σχίσματα, ἦτε δὲ κατηρτισμένοι</w:t>
      </w:r>
      <w:r w:rsidRPr="00FC340E">
        <w:rPr>
          <w:rStyle w:val="a5"/>
          <w:rFonts w:cs="SBL Greek"/>
          <w:i/>
          <w:sz w:val="24"/>
          <w:szCs w:val="24"/>
          <w:lang w:bidi="he-IL"/>
        </w:rPr>
        <w:footnoteReference w:id="303"/>
      </w:r>
      <w:r w:rsidRPr="00FC340E">
        <w:rPr>
          <w:rFonts w:cs="SBL Greek"/>
          <w:i/>
          <w:sz w:val="24"/>
          <w:szCs w:val="24"/>
          <w:lang w:bidi="he-IL"/>
        </w:rPr>
        <w:t xml:space="preserve"> ἐν τῷ αὐτῷ νοῒ καὶ ἐν τῇ αὐτῇ γνώμῃ.</w:t>
      </w:r>
      <w:r w:rsidRPr="00FC340E">
        <w:rPr>
          <w:rFonts w:cs="Arial"/>
          <w:i/>
          <w:sz w:val="24"/>
          <w:szCs w:val="24"/>
          <w:lang w:bidi="he-IL"/>
        </w:rPr>
        <w:t xml:space="preserve"> </w:t>
      </w:r>
      <w:r w:rsidRPr="00FC340E">
        <w:rPr>
          <w:iCs/>
          <w:sz w:val="24"/>
          <w:szCs w:val="24"/>
          <w:lang w:bidi="he-IL"/>
        </w:rPr>
        <w:t xml:space="preserve">Κάποιοι Κορίνθιοι επικαλούμενοι την </w:t>
      </w:r>
      <w:r w:rsidRPr="00FC340E">
        <w:rPr>
          <w:i/>
          <w:iCs/>
          <w:sz w:val="24"/>
          <w:szCs w:val="24"/>
          <w:lang w:bidi="he-IL"/>
        </w:rPr>
        <w:t xml:space="preserve">πνευματική τους γνώση </w:t>
      </w:r>
      <w:r w:rsidRPr="00FC340E">
        <w:rPr>
          <w:iCs/>
          <w:sz w:val="24"/>
          <w:szCs w:val="24"/>
          <w:lang w:bidi="he-IL"/>
        </w:rPr>
        <w:t xml:space="preserve">που πιθανότατα συνδυαζόταν με </w:t>
      </w:r>
      <w:r w:rsidRPr="00FC340E">
        <w:rPr>
          <w:i/>
          <w:iCs/>
          <w:sz w:val="24"/>
          <w:szCs w:val="24"/>
          <w:lang w:bidi="he-IL"/>
        </w:rPr>
        <w:t>όνομα</w:t>
      </w:r>
      <w:r w:rsidRPr="00FC340E">
        <w:rPr>
          <w:iCs/>
          <w:sz w:val="24"/>
          <w:szCs w:val="24"/>
          <w:lang w:bidi="he-IL"/>
        </w:rPr>
        <w:t xml:space="preserve">-κοινωνική επιφάνεια και οικονομική ευμάρεια, αυτοχαρακτηρίζονται </w:t>
      </w:r>
      <w:r w:rsidRPr="00FC340E">
        <w:rPr>
          <w:i/>
          <w:iCs/>
          <w:sz w:val="24"/>
          <w:szCs w:val="24"/>
          <w:lang w:bidi="he-IL"/>
        </w:rPr>
        <w:t>δυνατοί</w:t>
      </w:r>
      <w:r w:rsidRPr="00FC340E">
        <w:rPr>
          <w:iCs/>
          <w:sz w:val="24"/>
          <w:szCs w:val="24"/>
          <w:lang w:bidi="he-IL"/>
        </w:rPr>
        <w:t xml:space="preserve"> και τοποθετούν </w:t>
      </w:r>
      <w:r w:rsidRPr="00FC340E">
        <w:rPr>
          <w:i/>
          <w:iCs/>
          <w:sz w:val="24"/>
          <w:szCs w:val="24"/>
          <w:lang w:bidi="he-IL"/>
        </w:rPr>
        <w:t>εαυτούς και αλλήλους</w:t>
      </w:r>
      <w:r w:rsidRPr="00FC340E">
        <w:rPr>
          <w:iCs/>
          <w:sz w:val="24"/>
          <w:szCs w:val="24"/>
          <w:lang w:bidi="he-IL"/>
        </w:rPr>
        <w:t xml:space="preserve"> «υπεράνω» των πολλών άλλων, </w:t>
      </w:r>
      <w:r w:rsidRPr="00FC340E">
        <w:rPr>
          <w:i/>
          <w:iCs/>
          <w:sz w:val="24"/>
          <w:szCs w:val="24"/>
          <w:lang w:bidi="he-IL"/>
        </w:rPr>
        <w:t>των μωρών και εξουθενημένων</w:t>
      </w:r>
      <w:r w:rsidRPr="00FC340E">
        <w:rPr>
          <w:iCs/>
          <w:sz w:val="24"/>
          <w:szCs w:val="24"/>
          <w:lang w:bidi="he-IL"/>
        </w:rPr>
        <w:t xml:space="preserve"> που υποτιμώνται ως </w:t>
      </w:r>
      <w:r w:rsidRPr="00FC340E">
        <w:rPr>
          <w:i/>
          <w:iCs/>
          <w:sz w:val="24"/>
          <w:szCs w:val="24"/>
          <w:lang w:bidi="he-IL"/>
        </w:rPr>
        <w:t>ασθενείς</w:t>
      </w:r>
      <w:r w:rsidRPr="00FC340E">
        <w:rPr>
          <w:rStyle w:val="a5"/>
          <w:i/>
          <w:iCs/>
          <w:sz w:val="24"/>
          <w:szCs w:val="24"/>
          <w:lang w:bidi="he-IL"/>
        </w:rPr>
        <w:footnoteReference w:id="304"/>
      </w:r>
      <w:r w:rsidRPr="00FC340E">
        <w:rPr>
          <w:iCs/>
          <w:sz w:val="24"/>
          <w:szCs w:val="24"/>
          <w:lang w:bidi="he-IL"/>
        </w:rPr>
        <w:t xml:space="preserve">. Ο Παύλος (Π.), ο οποίος μετά την τραυματική εμπειρία της Αθήνας, επίσης έφθασε στην </w:t>
      </w:r>
      <w:r w:rsidRPr="00FC340E">
        <w:rPr>
          <w:i/>
          <w:iCs/>
          <w:sz w:val="24"/>
          <w:szCs w:val="24"/>
          <w:lang w:bidi="he-IL"/>
        </w:rPr>
        <w:t>αφνειό πόλη</w:t>
      </w:r>
      <w:r w:rsidRPr="00FC340E">
        <w:rPr>
          <w:iCs/>
          <w:sz w:val="24"/>
          <w:szCs w:val="24"/>
          <w:lang w:bidi="he-IL"/>
        </w:rPr>
        <w:t xml:space="preserve"> </w:t>
      </w:r>
      <w:r w:rsidRPr="00FC340E">
        <w:rPr>
          <w:rFonts w:cs="SBL Greek"/>
          <w:i/>
          <w:sz w:val="24"/>
          <w:szCs w:val="24"/>
          <w:lang w:bidi="he-IL"/>
        </w:rPr>
        <w:t xml:space="preserve">ἐν ἀσθενείᾳ καὶ ἐν φόβῳ καὶ ἐν τρόμῳ πολλῷ </w:t>
      </w:r>
      <w:r w:rsidRPr="00FC340E">
        <w:rPr>
          <w:rFonts w:cs="Arial"/>
          <w:sz w:val="24"/>
          <w:szCs w:val="24"/>
          <w:lang w:bidi="he-IL"/>
        </w:rPr>
        <w:t xml:space="preserve">(2, 3), περιφέροντας στο σώμα του τα </w:t>
      </w:r>
      <w:r w:rsidRPr="00FC340E">
        <w:rPr>
          <w:rFonts w:cs="Arial"/>
          <w:i/>
          <w:sz w:val="24"/>
          <w:szCs w:val="24"/>
          <w:lang w:bidi="he-IL"/>
        </w:rPr>
        <w:t>στίγματα του Κυρίου</w:t>
      </w:r>
      <w:r w:rsidRPr="00FC340E">
        <w:rPr>
          <w:rFonts w:cs="Arial"/>
          <w:sz w:val="24"/>
          <w:szCs w:val="24"/>
          <w:lang w:bidi="he-IL"/>
        </w:rPr>
        <w:t xml:space="preserve"> (Γαλ. 6, 17)</w:t>
      </w:r>
      <w:r w:rsidRPr="00FC340E">
        <w:rPr>
          <w:rStyle w:val="a5"/>
          <w:rFonts w:cs="Arial"/>
          <w:sz w:val="24"/>
          <w:szCs w:val="24"/>
          <w:lang w:bidi="he-IL"/>
        </w:rPr>
        <w:footnoteReference w:id="305"/>
      </w:r>
      <w:r w:rsidRPr="00FC340E">
        <w:rPr>
          <w:rFonts w:cs="Arial"/>
          <w:sz w:val="24"/>
          <w:szCs w:val="24"/>
          <w:lang w:bidi="he-IL"/>
        </w:rPr>
        <w:t xml:space="preserve">, όντας </w:t>
      </w:r>
      <w:r w:rsidRPr="00FC340E">
        <w:rPr>
          <w:rFonts w:cs="SBL Greek"/>
          <w:i/>
          <w:sz w:val="24"/>
          <w:szCs w:val="24"/>
          <w:lang w:bidi="he-IL"/>
        </w:rPr>
        <w:t>ἰδιώτης τῷ λόγῳ</w:t>
      </w:r>
      <w:r w:rsidRPr="00FC340E">
        <w:rPr>
          <w:rFonts w:cs="SBL Greek"/>
          <w:sz w:val="24"/>
          <w:szCs w:val="24"/>
          <w:lang w:bidi="he-IL"/>
        </w:rPr>
        <w:t xml:space="preserve"> </w:t>
      </w:r>
      <w:r w:rsidRPr="00FC340E">
        <w:rPr>
          <w:rFonts w:cs="Arial"/>
          <w:sz w:val="24"/>
          <w:szCs w:val="24"/>
          <w:lang w:bidi="he-IL"/>
        </w:rPr>
        <w:t xml:space="preserve">(Β’ Κορ. 11, 6) και εκφέροντας ένα κήρυγμα που </w:t>
      </w:r>
      <w:r w:rsidRPr="00FC340E">
        <w:rPr>
          <w:iCs/>
          <w:sz w:val="24"/>
          <w:szCs w:val="24"/>
          <w:lang w:bidi="he-IL"/>
        </w:rPr>
        <w:t xml:space="preserve">δεν είχε ως αντικείμενό του έναν </w:t>
      </w:r>
      <w:r w:rsidRPr="00FC340E">
        <w:rPr>
          <w:i/>
          <w:iCs/>
          <w:sz w:val="24"/>
          <w:szCs w:val="24"/>
          <w:lang w:bidi="he-IL"/>
        </w:rPr>
        <w:t>θείο άνδρα</w:t>
      </w:r>
      <w:r w:rsidRPr="00FC340E">
        <w:rPr>
          <w:iCs/>
          <w:sz w:val="24"/>
          <w:szCs w:val="24"/>
          <w:lang w:bidi="he-IL"/>
        </w:rPr>
        <w:t xml:space="preserve"> που διαθέτει σοφία, ρώμη, κύρος και ρητορεία αλλά έναν καταδικασμένο από το πολιτικό καθεστώς και εξευτελισμένο Εσταυρωμένο, δεν τους έπειθε όσο ο Απολλώ. Αυτός με την αλεξανδρινή του παιδεία και τη ρητορική του περί της Σοφίας (χωρίς να το θέλει μάλλον ο ίδιος</w:t>
      </w:r>
      <w:r w:rsidRPr="00FC340E">
        <w:rPr>
          <w:rStyle w:val="a5"/>
          <w:iCs/>
          <w:sz w:val="24"/>
          <w:szCs w:val="24"/>
          <w:lang w:bidi="he-IL"/>
        </w:rPr>
        <w:footnoteReference w:id="306"/>
      </w:r>
      <w:r w:rsidRPr="00FC340E">
        <w:rPr>
          <w:iCs/>
          <w:sz w:val="24"/>
          <w:szCs w:val="24"/>
          <w:lang w:bidi="he-IL"/>
        </w:rPr>
        <w:t xml:space="preserve">) </w:t>
      </w:r>
      <w:r w:rsidRPr="00FC340E">
        <w:rPr>
          <w:iCs/>
          <w:sz w:val="24"/>
          <w:szCs w:val="24"/>
          <w:lang w:bidi="he-IL"/>
        </w:rPr>
        <w:lastRenderedPageBreak/>
        <w:t xml:space="preserve">μαγνήτισε τους «δυνατούς» νεόπλουτους Κορίνθιους που στην πλειονότητά τους ήταν Έλληνες απελεύθεροι εθισμένοι στη δημιουργία μερίδων/κομμάτων. Το ενδιαφέρον τους εστιαζόταν στη </w:t>
      </w:r>
      <w:r w:rsidRPr="00FC340E">
        <w:rPr>
          <w:i/>
          <w:iCs/>
          <w:sz w:val="24"/>
          <w:szCs w:val="24"/>
          <w:lang w:bidi="he-IL"/>
        </w:rPr>
        <w:t>σωτηρία της ψυχής</w:t>
      </w:r>
      <w:r w:rsidRPr="00FC340E">
        <w:rPr>
          <w:iCs/>
          <w:sz w:val="24"/>
          <w:szCs w:val="24"/>
          <w:lang w:bidi="he-IL"/>
        </w:rPr>
        <w:t xml:space="preserve"> και στην υποτίμηση του κορμιού (είτε μέσω της παράδοσής του στην πορνεία είτε μέσ</w:t>
      </w:r>
      <w:r w:rsidR="008C218E" w:rsidRPr="00FC340E">
        <w:rPr>
          <w:iCs/>
          <w:sz w:val="24"/>
          <w:szCs w:val="24"/>
          <w:lang w:bidi="he-IL"/>
        </w:rPr>
        <w:t>ω της αποχής από το γάμο και την υιοθέτηση του ασκητισμού</w:t>
      </w:r>
      <w:r w:rsidRPr="00FC340E">
        <w:rPr>
          <w:iCs/>
          <w:sz w:val="24"/>
          <w:szCs w:val="24"/>
          <w:lang w:bidi="he-IL"/>
        </w:rPr>
        <w:t>), αλλά και στα λεγόμενα εκστασιακά φαινόμενα που τους χορηγούσαν πλησμονή και βασιλεία (4, 8-13)</w:t>
      </w:r>
      <w:r w:rsidRPr="00FC340E">
        <w:rPr>
          <w:rStyle w:val="a5"/>
          <w:iCs/>
          <w:sz w:val="24"/>
          <w:szCs w:val="24"/>
          <w:lang w:bidi="he-IL"/>
        </w:rPr>
        <w:footnoteReference w:id="307"/>
      </w:r>
      <w:r w:rsidRPr="00FC340E">
        <w:rPr>
          <w:iCs/>
          <w:sz w:val="24"/>
          <w:szCs w:val="24"/>
          <w:lang w:bidi="he-IL"/>
        </w:rPr>
        <w:t>. Ιδιαίτερα η σωτηρία θεωρούνταν ότι εγκολπώνεται ατομικά και σακραμενταλιστικά, μέσω δηλ. της συμμετοχής στα Μυστήρια του Βαπτίσματος και της Ευχαριστίας, χωρίς να έχει προηγηθεί η μέριμνα ως έκφραση αγάπης για τον πεινασμένο αδελφό</w:t>
      </w:r>
      <w:r w:rsidR="00B36B4A" w:rsidRPr="00FC340E">
        <w:rPr>
          <w:iCs/>
          <w:sz w:val="24"/>
          <w:szCs w:val="24"/>
          <w:lang w:bidi="he-IL"/>
        </w:rPr>
        <w:t xml:space="preserve"> ένεκα του οποίου όμως ο Κύριος έπαθε.</w:t>
      </w:r>
      <w:r w:rsidRPr="00FC340E">
        <w:rPr>
          <w:iCs/>
          <w:sz w:val="24"/>
          <w:szCs w:val="24"/>
          <w:lang w:bidi="he-IL"/>
        </w:rPr>
        <w:t xml:space="preserve"> </w:t>
      </w:r>
      <w:r w:rsidR="00B36B4A" w:rsidRPr="00FC340E">
        <w:rPr>
          <w:iCs/>
          <w:sz w:val="24"/>
          <w:szCs w:val="24"/>
          <w:lang w:bidi="he-IL"/>
        </w:rPr>
        <w:t xml:space="preserve">Ο τελευταίος </w:t>
      </w:r>
      <w:r w:rsidRPr="00FC340E">
        <w:rPr>
          <w:iCs/>
          <w:sz w:val="24"/>
          <w:szCs w:val="24"/>
          <w:lang w:bidi="he-IL"/>
        </w:rPr>
        <w:t xml:space="preserve">ένεκα του γεγονότος ότι ήταν σκλάβος </w:t>
      </w:r>
      <w:r w:rsidR="00B36B4A" w:rsidRPr="00FC340E">
        <w:rPr>
          <w:iCs/>
          <w:sz w:val="24"/>
          <w:szCs w:val="24"/>
          <w:lang w:bidi="he-IL"/>
        </w:rPr>
        <w:t xml:space="preserve">είτε </w:t>
      </w:r>
      <w:r w:rsidR="00DA46BE" w:rsidRPr="00FC340E">
        <w:rPr>
          <w:iCs/>
          <w:sz w:val="24"/>
          <w:szCs w:val="24"/>
          <w:lang w:bidi="he-IL"/>
        </w:rPr>
        <w:t>κατέφθανε στη σ</w:t>
      </w:r>
      <w:r w:rsidRPr="00FC340E">
        <w:rPr>
          <w:iCs/>
          <w:sz w:val="24"/>
          <w:szCs w:val="24"/>
          <w:lang w:bidi="he-IL"/>
        </w:rPr>
        <w:t>ύναξη μετά το δείπνο</w:t>
      </w:r>
      <w:r w:rsidR="00B36B4A" w:rsidRPr="00FC340E">
        <w:rPr>
          <w:iCs/>
          <w:sz w:val="24"/>
          <w:szCs w:val="24"/>
          <w:lang w:bidi="he-IL"/>
        </w:rPr>
        <w:t xml:space="preserve"> το οποίο ξεκινούσε ήδη στις  15.00 (οπότε είχαν καταναλωθεί όλες οι τροφές) είτε δεν προσκόμιζε κάποιο φαγητό στο κοινό «έρανο»</w:t>
      </w:r>
      <w:r w:rsidR="002F008D" w:rsidRPr="00FC340E">
        <w:rPr>
          <w:iCs/>
          <w:sz w:val="24"/>
          <w:szCs w:val="24"/>
          <w:lang w:bidi="he-IL"/>
        </w:rPr>
        <w:t xml:space="preserve"> όπου οι πλούσιοι δεν μοιράζονταν τα δικά τους εδέσματα</w:t>
      </w:r>
      <w:r w:rsidRPr="00FC340E">
        <w:rPr>
          <w:iCs/>
          <w:sz w:val="24"/>
          <w:szCs w:val="24"/>
          <w:lang w:bidi="he-IL"/>
        </w:rPr>
        <w:t xml:space="preserve">. Έχοντας επί τη βάσει των ανωτέρω κατά νου την ανάγκη ανακάλυψης της Εκκλησίας αλλά και του γεγονότος ότι αυτή ήδη τον πρώτο αιώνα αντιμετώπιζε προβλήματα αντίστοιχα με τα σημερινά, θα εξετάσουμε τη σημασία της (α) στον προχριστιανικό κόσμο (Ελληνισμός-Ιουδαϊσμός) και (β) στις προμνημονευθείσες Επιστολές του Π.. </w:t>
      </w:r>
    </w:p>
    <w:p w:rsidR="00D00062" w:rsidRPr="00FC340E" w:rsidRDefault="00D00062" w:rsidP="00011E5C">
      <w:pPr>
        <w:ind w:left="567" w:right="374"/>
      </w:pPr>
    </w:p>
    <w:p w:rsidR="006B1AB4" w:rsidRPr="00FC340E" w:rsidRDefault="00C1589C" w:rsidP="00011E5C">
      <w:pPr>
        <w:pStyle w:val="20"/>
        <w:ind w:left="567" w:right="374"/>
        <w:jc w:val="both"/>
        <w:rPr>
          <w:rFonts w:ascii="Palatino Linotype" w:hAnsi="Palatino Linotype"/>
          <w:sz w:val="24"/>
          <w:szCs w:val="24"/>
        </w:rPr>
      </w:pPr>
      <w:bookmarkStart w:id="67" w:name="_Toc430188799"/>
      <w:r w:rsidRPr="00FC340E">
        <w:rPr>
          <w:rFonts w:ascii="Palatino Linotype" w:hAnsi="Palatino Linotype"/>
          <w:sz w:val="24"/>
          <w:szCs w:val="24"/>
        </w:rPr>
        <w:lastRenderedPageBreak/>
        <w:t>1</w:t>
      </w:r>
      <w:r w:rsidR="006B1AB4" w:rsidRPr="00FC340E">
        <w:rPr>
          <w:rFonts w:ascii="Palatino Linotype" w:hAnsi="Palatino Linotype"/>
          <w:sz w:val="24"/>
          <w:szCs w:val="24"/>
        </w:rPr>
        <w:t xml:space="preserve">. Ο </w:t>
      </w:r>
      <w:r w:rsidR="00820CB1" w:rsidRPr="00FC340E">
        <w:rPr>
          <w:rFonts w:ascii="Palatino Linotype" w:hAnsi="Palatino Linotype"/>
          <w:sz w:val="24"/>
          <w:szCs w:val="24"/>
        </w:rPr>
        <w:t>όρος Εκκλησία και η σημασία του</w:t>
      </w:r>
      <w:bookmarkEnd w:id="67"/>
      <w:r w:rsidR="00820CB1" w:rsidRPr="00FC340E">
        <w:rPr>
          <w:rFonts w:ascii="Palatino Linotype" w:hAnsi="Palatino Linotype"/>
          <w:sz w:val="24"/>
          <w:szCs w:val="24"/>
        </w:rPr>
        <w:t xml:space="preserve">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Σύμφωνα με το Λεξικό του Μπαμπινιώτη</w:t>
      </w:r>
      <w:r w:rsidRPr="00FC340E">
        <w:rPr>
          <w:rStyle w:val="a5"/>
          <w:rFonts w:ascii="Palatino Linotype" w:hAnsi="Palatino Linotype"/>
          <w:color w:val="000000"/>
          <w:sz w:val="24"/>
          <w:szCs w:val="24"/>
        </w:rPr>
        <w:footnoteReference w:id="308"/>
      </w:r>
      <w:r w:rsidRPr="00FC340E">
        <w:rPr>
          <w:rFonts w:ascii="Palatino Linotype" w:hAnsi="Palatino Linotype"/>
          <w:color w:val="000000"/>
          <w:sz w:val="24"/>
          <w:szCs w:val="24"/>
        </w:rPr>
        <w:t xml:space="preserve">, ο όρος </w:t>
      </w:r>
      <w:r w:rsidRPr="00FC340E">
        <w:rPr>
          <w:rFonts w:ascii="Palatino Linotype" w:hAnsi="Palatino Linotype"/>
          <w:i/>
          <w:color w:val="000000"/>
          <w:sz w:val="24"/>
          <w:szCs w:val="24"/>
        </w:rPr>
        <w:t>Εκκλησία</w:t>
      </w:r>
      <w:r w:rsidRPr="00FC340E">
        <w:rPr>
          <w:rFonts w:ascii="Palatino Linotype" w:hAnsi="Palatino Linotype"/>
          <w:color w:val="000000"/>
          <w:sz w:val="24"/>
          <w:szCs w:val="24"/>
        </w:rPr>
        <w:t xml:space="preserve"> παράγεται από το </w:t>
      </w:r>
      <w:r w:rsidRPr="00FC340E">
        <w:rPr>
          <w:rFonts w:ascii="Palatino Linotype" w:hAnsi="Palatino Linotype"/>
          <w:i/>
          <w:color w:val="000000"/>
          <w:sz w:val="24"/>
          <w:szCs w:val="24"/>
        </w:rPr>
        <w:t>έκκλητος</w:t>
      </w:r>
      <w:r w:rsidRPr="00FC340E">
        <w:rPr>
          <w:rFonts w:ascii="Palatino Linotype" w:hAnsi="Palatino Linotype"/>
          <w:color w:val="000000"/>
          <w:sz w:val="24"/>
          <w:szCs w:val="24"/>
        </w:rPr>
        <w:t xml:space="preserve"> (&lt; εκ+καλώ). Αποτελεί συνέπεια της κλήσης που απευθύνεται σε άτομα προκειμένου να εγκαταλείψουν τους </w:t>
      </w:r>
      <w:r w:rsidR="008F2F54" w:rsidRPr="00FC340E">
        <w:rPr>
          <w:rFonts w:ascii="Palatino Linotype" w:hAnsi="Palatino Linotype"/>
          <w:color w:val="000000"/>
          <w:sz w:val="24"/>
          <w:szCs w:val="24"/>
        </w:rPr>
        <w:t>τέσσερις</w:t>
      </w:r>
      <w:r w:rsidRPr="00FC340E">
        <w:rPr>
          <w:rFonts w:ascii="Palatino Linotype" w:hAnsi="Palatino Linotype"/>
          <w:color w:val="000000"/>
          <w:sz w:val="24"/>
          <w:szCs w:val="24"/>
        </w:rPr>
        <w:t xml:space="preserve"> τοίχους της οικιακής θαλπωρής και «τον καναπέ» της ιδιωτίας </w:t>
      </w:r>
      <w:r w:rsidR="00111495" w:rsidRPr="00FC340E">
        <w:rPr>
          <w:rFonts w:ascii="Palatino Linotype" w:hAnsi="Palatino Linotype"/>
          <w:color w:val="000000"/>
          <w:sz w:val="24"/>
          <w:szCs w:val="24"/>
        </w:rPr>
        <w:t xml:space="preserve">για </w:t>
      </w:r>
      <w:r w:rsidRPr="00FC340E">
        <w:rPr>
          <w:rFonts w:ascii="Palatino Linotype" w:hAnsi="Palatino Linotype"/>
          <w:color w:val="000000"/>
          <w:sz w:val="24"/>
          <w:szCs w:val="24"/>
        </w:rPr>
        <w:t>να επικοινωνήσουν ω</w:t>
      </w:r>
      <w:r w:rsidR="00111495" w:rsidRPr="00FC340E">
        <w:rPr>
          <w:rFonts w:ascii="Palatino Linotype" w:hAnsi="Palatino Linotype"/>
          <w:color w:val="000000"/>
          <w:sz w:val="24"/>
          <w:szCs w:val="24"/>
        </w:rPr>
        <w:t>ς πρόσωπα και</w:t>
      </w:r>
      <w:r w:rsidRPr="00FC340E">
        <w:rPr>
          <w:rFonts w:ascii="Palatino Linotype" w:hAnsi="Palatino Linotype"/>
          <w:color w:val="000000"/>
          <w:sz w:val="24"/>
          <w:szCs w:val="24"/>
        </w:rPr>
        <w:t xml:space="preserve"> να αντιμετωπίσουν διά του λόγου θέματα που αφορούν στη ζωή ή/και το θάνατο</w:t>
      </w:r>
      <w:r w:rsidRPr="00FC340E">
        <w:rPr>
          <w:rFonts w:ascii="Palatino Linotype" w:hAnsi="Palatino Linotype"/>
          <w:sz w:val="24"/>
          <w:szCs w:val="24"/>
        </w:rPr>
        <w:t xml:space="preserve">. </w:t>
      </w:r>
      <w:r w:rsidRPr="00FC340E">
        <w:rPr>
          <w:rFonts w:ascii="Palatino Linotype" w:hAnsi="Palatino Linotype"/>
          <w:color w:val="000000"/>
          <w:sz w:val="24"/>
          <w:szCs w:val="24"/>
        </w:rPr>
        <w:t xml:space="preserve">Ειδικότερα η Εκκλησία </w:t>
      </w:r>
      <w:r w:rsidRPr="00FC340E">
        <w:rPr>
          <w:rFonts w:ascii="Palatino Linotype" w:hAnsi="Palatino Linotype"/>
          <w:i/>
          <w:color w:val="000000"/>
          <w:sz w:val="24"/>
          <w:szCs w:val="24"/>
        </w:rPr>
        <w:t>του Δήμου</w:t>
      </w:r>
      <w:r w:rsidRPr="00FC340E">
        <w:rPr>
          <w:rFonts w:ascii="Palatino Linotype" w:hAnsi="Palatino Linotype"/>
          <w:color w:val="000000"/>
          <w:sz w:val="24"/>
          <w:szCs w:val="24"/>
        </w:rPr>
        <w:t xml:space="preserve"> της Αθήνας δήλωνε την κλήση των ελευθέρων πολιτών (των ανδρών που βρίσκονταν σε νόμιμη ηλικία έχοντας εκπληρώσει τις στρατιωτικές τους υποχρεώσεις) να συγκροτήσουν τ</w:t>
      </w:r>
      <w:r w:rsidRPr="00FC340E">
        <w:rPr>
          <w:rFonts w:ascii="Palatino Linotype" w:hAnsi="Palatino Linotype"/>
          <w:sz w:val="24"/>
          <w:szCs w:val="24"/>
        </w:rPr>
        <w:t xml:space="preserve">ην </w:t>
      </w:r>
      <w:r w:rsidRPr="00FC340E">
        <w:rPr>
          <w:rFonts w:ascii="Palatino Linotype" w:hAnsi="Palatino Linotype"/>
          <w:i/>
          <w:sz w:val="24"/>
          <w:szCs w:val="24"/>
        </w:rPr>
        <w:t>πόλη</w:t>
      </w:r>
      <w:r w:rsidRPr="00FC340E">
        <w:rPr>
          <w:rFonts w:ascii="Palatino Linotype" w:hAnsi="Palatino Linotype"/>
          <w:sz w:val="24"/>
          <w:szCs w:val="24"/>
        </w:rPr>
        <w:t xml:space="preserve">, η οποία διακρίνει την πραγματικά ανθρώπινη </w:t>
      </w:r>
      <w:r w:rsidRPr="00FC340E">
        <w:rPr>
          <w:rFonts w:ascii="Palatino Linotype" w:hAnsi="Palatino Linotype"/>
          <w:i/>
          <w:sz w:val="24"/>
          <w:szCs w:val="24"/>
        </w:rPr>
        <w:t xml:space="preserve">Κοινωνία </w:t>
      </w:r>
      <w:r w:rsidRPr="00FC340E">
        <w:rPr>
          <w:rFonts w:ascii="Palatino Linotype" w:hAnsi="Palatino Linotype"/>
          <w:sz w:val="24"/>
          <w:szCs w:val="24"/>
        </w:rPr>
        <w:t xml:space="preserve">που δημιουργεί </w:t>
      </w:r>
      <w:r w:rsidRPr="00FC340E">
        <w:rPr>
          <w:rFonts w:ascii="Palatino Linotype" w:hAnsi="Palatino Linotype"/>
          <w:i/>
          <w:sz w:val="24"/>
          <w:szCs w:val="24"/>
        </w:rPr>
        <w:t>πολιτισμό</w:t>
      </w:r>
      <w:r w:rsidRPr="00FC340E">
        <w:rPr>
          <w:rFonts w:ascii="Palatino Linotype" w:hAnsi="Palatino Linotype"/>
          <w:sz w:val="24"/>
          <w:szCs w:val="24"/>
        </w:rPr>
        <w:t xml:space="preserve"> (πρβλ. Παρθενώνας) από την αγέλη των ζώων αλλά και τις μαζικές συναθροίσεις της τυραννίας. Σε αυτήν την ύψιστη εκδήλωση της Δημοκρατίας </w:t>
      </w:r>
      <w:hyperlink r:id="rId73" w:history="1">
        <w:r w:rsidRPr="00FC340E">
          <w:rPr>
            <w:rStyle w:val="-"/>
            <w:rFonts w:ascii="Palatino Linotype" w:hAnsi="Palatino Linotype"/>
            <w:color w:val="auto"/>
            <w:sz w:val="24"/>
            <w:szCs w:val="24"/>
            <w:u w:val="none"/>
          </w:rPr>
          <w:t>αποκλείονταν</w:t>
        </w:r>
      </w:hyperlink>
      <w:r w:rsidR="004611B7" w:rsidRPr="00FC340E">
        <w:rPr>
          <w:rFonts w:ascii="Palatino Linotype" w:hAnsi="Palatino Linotype"/>
          <w:sz w:val="24"/>
          <w:szCs w:val="24"/>
        </w:rPr>
        <w:t xml:space="preserve"> όμως</w:t>
      </w:r>
      <w:r w:rsidRPr="00FC340E">
        <w:rPr>
          <w:rFonts w:ascii="Palatino Linotype" w:hAnsi="Palatino Linotype"/>
          <w:sz w:val="24"/>
          <w:szCs w:val="24"/>
        </w:rPr>
        <w:t xml:space="preserve"> δημιουργικά μέλη-κύτταρα της πόλης που συνιστούσαν και την πλειονότητα των κατοίκων της: οι </w:t>
      </w:r>
      <w:hyperlink r:id="rId74" w:history="1">
        <w:r w:rsidRPr="00FC340E">
          <w:rPr>
            <w:rStyle w:val="-"/>
            <w:rFonts w:ascii="Palatino Linotype" w:hAnsi="Palatino Linotype"/>
            <w:color w:val="auto"/>
            <w:sz w:val="24"/>
            <w:szCs w:val="24"/>
            <w:u w:val="none"/>
          </w:rPr>
          <w:t>γυναίκες</w:t>
        </w:r>
      </w:hyperlink>
      <w:r w:rsidRPr="00FC340E">
        <w:rPr>
          <w:rFonts w:ascii="Palatino Linotype" w:hAnsi="Palatino Linotype"/>
          <w:sz w:val="24"/>
          <w:szCs w:val="24"/>
        </w:rPr>
        <w:t xml:space="preserve">, οι </w:t>
      </w:r>
      <w:hyperlink r:id="rId75" w:history="1">
        <w:r w:rsidRPr="00FC340E">
          <w:rPr>
            <w:rStyle w:val="-"/>
            <w:rFonts w:ascii="Palatino Linotype" w:hAnsi="Palatino Linotype"/>
            <w:color w:val="auto"/>
            <w:sz w:val="24"/>
            <w:szCs w:val="24"/>
            <w:u w:val="none"/>
          </w:rPr>
          <w:t>μέτοικοι</w:t>
        </w:r>
      </w:hyperlink>
      <w:r w:rsidRPr="00FC340E">
        <w:rPr>
          <w:rFonts w:ascii="Palatino Linotype" w:hAnsi="Palatino Linotype"/>
          <w:sz w:val="24"/>
          <w:szCs w:val="24"/>
        </w:rPr>
        <w:t xml:space="preserve"> και οι </w:t>
      </w:r>
      <w:hyperlink r:id="rId76" w:history="1">
        <w:r w:rsidRPr="00FC340E">
          <w:rPr>
            <w:rStyle w:val="-"/>
            <w:rFonts w:ascii="Palatino Linotype" w:hAnsi="Palatino Linotype"/>
            <w:color w:val="auto"/>
            <w:sz w:val="24"/>
            <w:szCs w:val="24"/>
            <w:u w:val="none"/>
          </w:rPr>
          <w:t>δούλοι</w:t>
        </w:r>
      </w:hyperlink>
      <w:r w:rsidRPr="00FC340E">
        <w:rPr>
          <w:rFonts w:ascii="Palatino Linotype" w:hAnsi="Palatino Linotype"/>
          <w:sz w:val="24"/>
          <w:szCs w:val="24"/>
        </w:rPr>
        <w:t xml:space="preserve"> καθώς και όσοι είχαν διαπράξει αδικήματα (</w:t>
      </w:r>
      <w:r w:rsidRPr="00FC340E">
        <w:rPr>
          <w:rFonts w:ascii="Palatino Linotype" w:hAnsi="Palatino Linotype"/>
          <w:i/>
          <w:iCs/>
          <w:sz w:val="24"/>
          <w:szCs w:val="24"/>
        </w:rPr>
        <w:t>άτιμοι</w:t>
      </w:r>
      <w:r w:rsidRPr="00FC340E">
        <w:rPr>
          <w:rFonts w:ascii="Palatino Linotype" w:hAnsi="Palatino Linotype"/>
          <w:sz w:val="24"/>
          <w:szCs w:val="24"/>
        </w:rPr>
        <w:t>).</w:t>
      </w:r>
      <w:r w:rsidRPr="00FC340E">
        <w:rPr>
          <w:rStyle w:val="a5"/>
          <w:rFonts w:ascii="Palatino Linotype" w:hAnsi="Palatino Linotype"/>
          <w:sz w:val="24"/>
          <w:szCs w:val="24"/>
        </w:rPr>
        <w:footnoteReference w:id="309"/>
      </w:r>
      <w:r w:rsidRPr="00FC340E">
        <w:rPr>
          <w:rFonts w:ascii="Palatino Linotype" w:hAnsi="Palatino Linotype"/>
          <w:sz w:val="24"/>
          <w:szCs w:val="24"/>
        </w:rPr>
        <w:t xml:space="preserve"> Δεν </w:t>
      </w:r>
      <w:r w:rsidRPr="00FC340E">
        <w:rPr>
          <w:rFonts w:ascii="Palatino Linotype" w:hAnsi="Palatino Linotype"/>
          <w:sz w:val="24"/>
          <w:szCs w:val="24"/>
        </w:rPr>
        <w:lastRenderedPageBreak/>
        <w:t xml:space="preserve">γνωρίζω αν η Εκκλησία τού Δήμου αποτυπώνει την αρμονία των σχέσεων και φανερώνει το </w:t>
      </w:r>
      <w:r w:rsidRPr="00FC340E">
        <w:rPr>
          <w:rFonts w:ascii="Palatino Linotype" w:hAnsi="Palatino Linotype"/>
          <w:i/>
          <w:sz w:val="24"/>
          <w:szCs w:val="24"/>
        </w:rPr>
        <w:t>αληθώς υπάρχειν</w:t>
      </w:r>
      <w:r w:rsidRPr="00FC340E">
        <w:rPr>
          <w:rFonts w:ascii="Palatino Linotype" w:hAnsi="Palatino Linotype"/>
          <w:sz w:val="24"/>
          <w:szCs w:val="24"/>
        </w:rPr>
        <w:t>, το αθάνατο</w:t>
      </w:r>
      <w:r w:rsidRPr="00FC340E">
        <w:rPr>
          <w:rStyle w:val="a5"/>
          <w:rFonts w:ascii="Palatino Linotype" w:hAnsi="Palatino Linotype"/>
          <w:sz w:val="24"/>
          <w:szCs w:val="24"/>
        </w:rPr>
        <w:footnoteReference w:id="310"/>
      </w:r>
      <w:r w:rsidRPr="00FC340E">
        <w:rPr>
          <w:rFonts w:ascii="Palatino Linotype" w:hAnsi="Palatino Linotype"/>
          <w:sz w:val="24"/>
          <w:szCs w:val="24"/>
        </w:rPr>
        <w:t xml:space="preserve">. </w:t>
      </w:r>
      <w:r w:rsidRPr="00FC340E">
        <w:rPr>
          <w:rFonts w:ascii="Palatino Linotype" w:hAnsi="Palatino Linotype"/>
          <w:color w:val="000000"/>
          <w:sz w:val="24"/>
          <w:szCs w:val="24"/>
        </w:rPr>
        <w:t>Είναι όμως βέβαιον ότι ο Έλληνας με την αγιότητα με την οποία περιβάλλει την πόλη (αφού και το ιερατείο της είναι «δημόσιοι λειτουργοί») και την τιμή που αισθάνεται για το γεγονός ότι είναι πολίτης, όντως φανερώνει ότι ο,τιδήποτε είναι ατομικό είναι θάνατος ενώ ό,τι είναι κοινωνία είναι ζωή</w:t>
      </w:r>
      <w:r w:rsidRPr="00FC340E">
        <w:rPr>
          <w:rStyle w:val="a5"/>
          <w:rFonts w:ascii="Palatino Linotype" w:hAnsi="Palatino Linotype"/>
          <w:color w:val="000000"/>
          <w:sz w:val="24"/>
          <w:szCs w:val="24"/>
        </w:rPr>
        <w:footnoteReference w:id="311"/>
      </w:r>
      <w:r w:rsidRPr="00FC340E">
        <w:rPr>
          <w:rFonts w:ascii="Palatino Linotype" w:hAnsi="Palatino Linotype"/>
          <w:color w:val="000000"/>
          <w:sz w:val="24"/>
          <w:szCs w:val="24"/>
        </w:rPr>
        <w:t xml:space="preserve">.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 xml:space="preserve">Η ανωτέρω λειτουργία της Εκκλησίας παύει όταν καταλύεται η δημοκρατία. Το τραγικό είναι ότι σ’ αυτό συνέβαλε η ίδια η Εκκλησία του Δήμου, η οποία έχοντας ως θεμέλιό της τον </w:t>
      </w:r>
      <w:r w:rsidRPr="00FC340E">
        <w:rPr>
          <w:rFonts w:ascii="Palatino Linotype" w:hAnsi="Palatino Linotype"/>
          <w:i/>
          <w:color w:val="000000"/>
          <w:sz w:val="24"/>
          <w:szCs w:val="24"/>
        </w:rPr>
        <w:t>κοινό άγραφο Νόμο</w:t>
      </w:r>
      <w:r w:rsidRPr="00FC340E">
        <w:rPr>
          <w:rFonts w:ascii="Palatino Linotype" w:hAnsi="Palatino Linotype"/>
          <w:color w:val="000000"/>
          <w:sz w:val="24"/>
          <w:szCs w:val="24"/>
        </w:rPr>
        <w:t xml:space="preserve"> της φύσης και τις </w:t>
      </w:r>
      <w:r w:rsidRPr="00FC340E">
        <w:rPr>
          <w:rFonts w:ascii="Palatino Linotype" w:hAnsi="Palatino Linotype"/>
          <w:b/>
          <w:color w:val="000000"/>
          <w:sz w:val="24"/>
          <w:szCs w:val="24"/>
        </w:rPr>
        <w:t xml:space="preserve">ιδέες </w:t>
      </w:r>
      <w:r w:rsidRPr="00FC340E">
        <w:rPr>
          <w:rFonts w:ascii="Palatino Linotype" w:hAnsi="Palatino Linotype"/>
          <w:color w:val="000000"/>
          <w:sz w:val="24"/>
          <w:szCs w:val="24"/>
        </w:rPr>
        <w:t>της αιδούς και της δίκης που γεννούν τη σωφροσύνη και τη δικαιοσύνη, μετατράπηκε σε έρμαιο των δημαγωγών. Τον 1</w:t>
      </w:r>
      <w:r w:rsidRPr="00FC340E">
        <w:rPr>
          <w:rFonts w:ascii="Palatino Linotype" w:hAnsi="Palatino Linotype"/>
          <w:color w:val="000000"/>
          <w:sz w:val="24"/>
          <w:szCs w:val="24"/>
          <w:vertAlign w:val="superscript"/>
        </w:rPr>
        <w:t>ο</w:t>
      </w:r>
      <w:r w:rsidR="00111495" w:rsidRPr="00FC340E">
        <w:rPr>
          <w:rFonts w:ascii="Palatino Linotype" w:hAnsi="Palatino Linotype"/>
          <w:color w:val="000000"/>
          <w:sz w:val="24"/>
          <w:szCs w:val="24"/>
        </w:rPr>
        <w:t xml:space="preserve"> αι. μ.</w:t>
      </w:r>
      <w:r w:rsidRPr="00FC340E">
        <w:rPr>
          <w:rFonts w:ascii="Palatino Linotype" w:hAnsi="Palatino Linotype"/>
          <w:color w:val="000000"/>
          <w:sz w:val="24"/>
          <w:szCs w:val="24"/>
        </w:rPr>
        <w:t xml:space="preserve">Χ. η Εκκλησία μεταβάλλεται σε πεδίο επιβεβαίωσης των πολιτικών φρονημάτων και μάλιστα της πιστότητας προς τον πλανητάρχη Καίσαρα και τη θεά Ρώμη. Στη σύναξη της ελληνιστικής κι </w:t>
      </w:r>
      <w:r w:rsidR="00D656AF" w:rsidRPr="00FC340E">
        <w:rPr>
          <w:rFonts w:ascii="Palatino Linotype" w:hAnsi="Palatino Linotype"/>
          <w:color w:val="000000"/>
          <w:sz w:val="24"/>
          <w:szCs w:val="24"/>
        </w:rPr>
        <w:t>ελληνορρωμαϊκή</w:t>
      </w:r>
      <w:r w:rsidRPr="00FC340E">
        <w:rPr>
          <w:rFonts w:ascii="Palatino Linotype" w:hAnsi="Palatino Linotype"/>
          <w:color w:val="000000"/>
          <w:sz w:val="24"/>
          <w:szCs w:val="24"/>
        </w:rPr>
        <w:t xml:space="preserve">ς Εκκλησίας του Δήμου δεσπόζουσα θέση κατέχει ο ύμνος, ο αίνος, η απόδοση τιμής στο πρόσωπο του μονάρχη αυτοκράτορα-Αυγούστου, ο οποίος συσχετίζεται με μια θεότητα (π.χ. ο Οκταβιανός με τον </w:t>
      </w:r>
      <w:r w:rsidRPr="00FC340E">
        <w:rPr>
          <w:rFonts w:ascii="Palatino Linotype" w:hAnsi="Palatino Linotype"/>
          <w:color w:val="000000"/>
          <w:sz w:val="24"/>
          <w:szCs w:val="24"/>
        </w:rPr>
        <w:lastRenderedPageBreak/>
        <w:t>Απόλλωνα) και λατρεύεται ως "θεός", "σωτήρας" κα</w:t>
      </w:r>
      <w:r w:rsidR="00DA46BE" w:rsidRPr="00FC340E">
        <w:rPr>
          <w:rFonts w:ascii="Palatino Linotype" w:hAnsi="Palatino Linotype"/>
          <w:color w:val="000000"/>
          <w:sz w:val="24"/>
          <w:szCs w:val="24"/>
        </w:rPr>
        <w:t>ι "ευεργέτης" αφού κομίζει την ε</w:t>
      </w:r>
      <w:r w:rsidRPr="00FC340E">
        <w:rPr>
          <w:rFonts w:ascii="Palatino Linotype" w:hAnsi="Palatino Linotype"/>
          <w:color w:val="000000"/>
          <w:sz w:val="24"/>
          <w:szCs w:val="24"/>
        </w:rPr>
        <w:t>ιρήνη (</w:t>
      </w:r>
      <w:r w:rsidR="00DA46BE" w:rsidRPr="00FC340E">
        <w:rPr>
          <w:rFonts w:ascii="Palatino Linotype" w:hAnsi="Palatino Linotype"/>
          <w:color w:val="000000"/>
          <w:sz w:val="24"/>
          <w:szCs w:val="24"/>
          <w:lang w:val="en-US"/>
        </w:rPr>
        <w:t>p</w:t>
      </w:r>
      <w:r w:rsidRPr="00FC340E">
        <w:rPr>
          <w:rFonts w:ascii="Palatino Linotype" w:hAnsi="Palatino Linotype"/>
          <w:color w:val="000000"/>
          <w:sz w:val="24"/>
          <w:szCs w:val="24"/>
          <w:lang w:val="en-US"/>
        </w:rPr>
        <w:t>ax</w:t>
      </w:r>
      <w:r w:rsidR="00DA46BE" w:rsidRPr="00FC340E">
        <w:rPr>
          <w:rFonts w:ascii="Palatino Linotype" w:hAnsi="Palatino Linotype"/>
          <w:color w:val="000000"/>
          <w:sz w:val="24"/>
          <w:szCs w:val="24"/>
        </w:rPr>
        <w:t>) και την ο</w:t>
      </w:r>
      <w:r w:rsidRPr="00FC340E">
        <w:rPr>
          <w:rFonts w:ascii="Palatino Linotype" w:hAnsi="Palatino Linotype"/>
          <w:color w:val="000000"/>
          <w:sz w:val="24"/>
          <w:szCs w:val="24"/>
        </w:rPr>
        <w:t>μόνοια (πρβλ. Δ’ Εκλογή Βιργιλίου)</w:t>
      </w:r>
      <w:r w:rsidRPr="00FC340E">
        <w:rPr>
          <w:rStyle w:val="a5"/>
          <w:rFonts w:ascii="Palatino Linotype" w:hAnsi="Palatino Linotype"/>
          <w:color w:val="000000"/>
          <w:sz w:val="24"/>
          <w:szCs w:val="24"/>
        </w:rPr>
        <w:footnoteReference w:id="312"/>
      </w:r>
      <w:r w:rsidRPr="00FC340E">
        <w:rPr>
          <w:rFonts w:ascii="Palatino Linotype" w:hAnsi="Palatino Linotype"/>
          <w:color w:val="000000"/>
          <w:sz w:val="24"/>
          <w:szCs w:val="24"/>
        </w:rPr>
        <w:t>. Ο Επιστάτης, που «ενσάρκωνε» την παρουσ</w:t>
      </w:r>
      <w:r w:rsidR="00DA46BE" w:rsidRPr="00FC340E">
        <w:rPr>
          <w:rFonts w:ascii="Palatino Linotype" w:hAnsi="Palatino Linotype"/>
          <w:color w:val="000000"/>
          <w:sz w:val="24"/>
          <w:szCs w:val="24"/>
        </w:rPr>
        <w:t>ία του Καίσαρα, αναγίνωσκε στη σ</w:t>
      </w:r>
      <w:r w:rsidRPr="00FC340E">
        <w:rPr>
          <w:rFonts w:ascii="Palatino Linotype" w:hAnsi="Palatino Linotype"/>
          <w:color w:val="000000"/>
          <w:sz w:val="24"/>
          <w:szCs w:val="24"/>
        </w:rPr>
        <w:t xml:space="preserve">ύναξη τα λεγόμενα "βασιλικά προστάγματα", με τα οποία ο ηγεμόνας, απειλώντας ή επαινώντας, παραινούσε στην πιστή εφαρμογή των εντολών του. Ο λαός, ο οποίος δεν είχε πλέον δικαίωμα παρέμβασης, όπως συνέβαινε στις συνάξεις της κλασικής Εκκλησίας του Δήμου, περιοριζόταν σε αναφωνήσεις επιδοκιμασίας και τιμής προς τον μονάρχη και </w:t>
      </w:r>
      <w:r w:rsidR="002F008D" w:rsidRPr="00FC340E">
        <w:rPr>
          <w:rFonts w:ascii="Palatino Linotype" w:hAnsi="Palatino Linotype"/>
          <w:color w:val="000000"/>
          <w:sz w:val="24"/>
          <w:szCs w:val="24"/>
        </w:rPr>
        <w:t>το «δαιμόνιο» (</w:t>
      </w:r>
      <w:r w:rsidR="002F008D" w:rsidRPr="00FC340E">
        <w:rPr>
          <w:rFonts w:ascii="Palatino Linotype" w:hAnsi="Palatino Linotype"/>
          <w:color w:val="000000"/>
          <w:sz w:val="24"/>
          <w:szCs w:val="24"/>
          <w:lang w:val="en-US"/>
        </w:rPr>
        <w:t>genius</w:t>
      </w:r>
      <w:r w:rsidR="002F008D" w:rsidRPr="00FC340E">
        <w:rPr>
          <w:rFonts w:ascii="Palatino Linotype" w:hAnsi="Palatino Linotype"/>
          <w:color w:val="000000"/>
          <w:sz w:val="24"/>
          <w:szCs w:val="24"/>
        </w:rPr>
        <w:t xml:space="preserve">) </w:t>
      </w:r>
      <w:r w:rsidRPr="00FC340E">
        <w:rPr>
          <w:rFonts w:ascii="Palatino Linotype" w:hAnsi="Palatino Linotype"/>
          <w:color w:val="000000"/>
          <w:sz w:val="24"/>
          <w:szCs w:val="24"/>
        </w:rPr>
        <w:t>τη</w:t>
      </w:r>
      <w:r w:rsidR="00111495" w:rsidRPr="00FC340E">
        <w:rPr>
          <w:rFonts w:ascii="Palatino Linotype" w:hAnsi="Palatino Linotype"/>
          <w:color w:val="000000"/>
          <w:sz w:val="24"/>
          <w:szCs w:val="24"/>
        </w:rPr>
        <w:t>ς</w:t>
      </w:r>
      <w:r w:rsidRPr="00FC340E">
        <w:rPr>
          <w:rFonts w:ascii="Palatino Linotype" w:hAnsi="Palatino Linotype"/>
          <w:color w:val="000000"/>
          <w:sz w:val="24"/>
          <w:szCs w:val="24"/>
        </w:rPr>
        <w:t xml:space="preserve"> Ρώμη</w:t>
      </w:r>
      <w:r w:rsidR="00111495" w:rsidRPr="00FC340E">
        <w:rPr>
          <w:rFonts w:ascii="Palatino Linotype" w:hAnsi="Palatino Linotype"/>
          <w:color w:val="000000"/>
          <w:sz w:val="24"/>
          <w:szCs w:val="24"/>
        </w:rPr>
        <w:t>ς</w:t>
      </w:r>
      <w:r w:rsidRPr="00FC340E">
        <w:rPr>
          <w:rFonts w:ascii="Palatino Linotype" w:hAnsi="Palatino Linotype"/>
          <w:color w:val="000000"/>
          <w:sz w:val="24"/>
          <w:szCs w:val="24"/>
        </w:rPr>
        <w:t xml:space="preserve"> που προσφέροντας στις μάζες εφήμερο άρτο και θέαμα απομυζούσε την «ουσία» τους</w:t>
      </w:r>
      <w:r w:rsidRPr="00FC340E">
        <w:rPr>
          <w:rStyle w:val="a5"/>
          <w:rFonts w:ascii="Palatino Linotype" w:hAnsi="Palatino Linotype"/>
          <w:color w:val="000000"/>
          <w:sz w:val="24"/>
          <w:szCs w:val="24"/>
        </w:rPr>
        <w:footnoteReference w:id="313"/>
      </w:r>
      <w:r w:rsidRPr="00FC340E">
        <w:rPr>
          <w:rFonts w:ascii="Palatino Linotype" w:hAnsi="Palatino Linotype"/>
          <w:color w:val="000000"/>
          <w:sz w:val="24"/>
          <w:szCs w:val="24"/>
        </w:rPr>
        <w:t xml:space="preserve">. </w:t>
      </w:r>
      <w:r w:rsidRPr="00FC340E">
        <w:rPr>
          <w:rFonts w:ascii="Palatino Linotype" w:hAnsi="Palatino Linotype"/>
          <w:iCs/>
          <w:sz w:val="24"/>
          <w:szCs w:val="24"/>
        </w:rPr>
        <w:t xml:space="preserve">Το συγκεκριμένο τυπικό της </w:t>
      </w:r>
      <w:r w:rsidR="00D656AF" w:rsidRPr="00FC340E">
        <w:rPr>
          <w:rFonts w:ascii="Palatino Linotype" w:hAnsi="Palatino Linotype"/>
          <w:iCs/>
          <w:sz w:val="24"/>
          <w:szCs w:val="24"/>
        </w:rPr>
        <w:t>ελληνορρωμαϊκή</w:t>
      </w:r>
      <w:r w:rsidRPr="00FC340E">
        <w:rPr>
          <w:rFonts w:ascii="Palatino Linotype" w:hAnsi="Palatino Linotype"/>
          <w:iCs/>
          <w:sz w:val="24"/>
          <w:szCs w:val="24"/>
        </w:rPr>
        <w:t xml:space="preserve">ς Εκκλησίας επηρέασε και τη λειτουργία τής Συναγωγής (όπου εκεί βέβαια ως </w:t>
      </w:r>
      <w:r w:rsidRPr="00FC340E">
        <w:rPr>
          <w:rFonts w:ascii="Palatino Linotype" w:hAnsi="Palatino Linotype"/>
          <w:i/>
          <w:iCs/>
          <w:sz w:val="24"/>
          <w:szCs w:val="24"/>
        </w:rPr>
        <w:t>Κύριος</w:t>
      </w:r>
      <w:r w:rsidRPr="00FC340E">
        <w:rPr>
          <w:rFonts w:ascii="Palatino Linotype" w:hAnsi="Palatino Linotype"/>
          <w:iCs/>
          <w:sz w:val="24"/>
          <w:szCs w:val="24"/>
        </w:rPr>
        <w:t xml:space="preserve"> λατρευόταν ο Γιαχβέ, ενώ κεντρική θέση κατείχε η ακρόαση κατεξοχήν της Τορά αλλά και των Προφητών) και εμμέσως ίσως και τη λατρεία των πρώτων χριστιανικών Συνάξεων</w:t>
      </w:r>
      <w:r w:rsidRPr="00FC340E">
        <w:rPr>
          <w:rStyle w:val="a5"/>
          <w:rFonts w:ascii="Palatino Linotype" w:hAnsi="Palatino Linotype"/>
          <w:iCs/>
          <w:sz w:val="24"/>
          <w:szCs w:val="24"/>
        </w:rPr>
        <w:footnoteReference w:id="314"/>
      </w:r>
      <w:r w:rsidRPr="00FC340E">
        <w:rPr>
          <w:rFonts w:ascii="Palatino Linotype" w:hAnsi="Palatino Linotype"/>
          <w:iCs/>
          <w:sz w:val="24"/>
          <w:szCs w:val="24"/>
        </w:rPr>
        <w:t>.</w:t>
      </w:r>
      <w:r w:rsidRPr="00FC340E">
        <w:rPr>
          <w:rFonts w:ascii="Palatino Linotype" w:hAnsi="Palatino Linotype"/>
          <w:color w:val="000000"/>
          <w:sz w:val="24"/>
          <w:szCs w:val="24"/>
        </w:rPr>
        <w:t xml:space="preserve"> Χαρακτηριστική είναι η χωροταξική αλλαγή στην Αγορά των Αθηνών κατά τη ρωμαϊκή περίοδο: </w:t>
      </w:r>
      <w:r w:rsidRPr="00FC340E">
        <w:rPr>
          <w:rFonts w:ascii="Palatino Linotype" w:hAnsi="Palatino Linotype"/>
          <w:iCs/>
          <w:sz w:val="24"/>
          <w:szCs w:val="24"/>
        </w:rPr>
        <w:t>Τον 1</w:t>
      </w:r>
      <w:r w:rsidRPr="00FC340E">
        <w:rPr>
          <w:rFonts w:ascii="Palatino Linotype" w:hAnsi="Palatino Linotype"/>
          <w:iCs/>
          <w:sz w:val="24"/>
          <w:szCs w:val="24"/>
          <w:vertAlign w:val="superscript"/>
        </w:rPr>
        <w:t>ο</w:t>
      </w:r>
      <w:r w:rsidRPr="00FC340E">
        <w:rPr>
          <w:rFonts w:ascii="Palatino Linotype" w:hAnsi="Palatino Linotype"/>
          <w:iCs/>
          <w:sz w:val="24"/>
          <w:szCs w:val="24"/>
        </w:rPr>
        <w:t xml:space="preserve"> αι. μ. Χ. και μετά την οικοδόμηση της Αγοράς του Καίσαρα και του Αυγούστου (γνωστής σήμερα ως </w:t>
      </w:r>
      <w:r w:rsidRPr="00FC340E">
        <w:rPr>
          <w:rFonts w:ascii="Palatino Linotype" w:hAnsi="Palatino Linotype"/>
          <w:i/>
          <w:iCs/>
          <w:sz w:val="24"/>
          <w:szCs w:val="24"/>
        </w:rPr>
        <w:t>ρωμαϊκής</w:t>
      </w:r>
      <w:r w:rsidRPr="00FC340E">
        <w:rPr>
          <w:rFonts w:ascii="Palatino Linotype" w:hAnsi="Palatino Linotype"/>
          <w:iCs/>
          <w:sz w:val="24"/>
          <w:szCs w:val="24"/>
        </w:rPr>
        <w:t xml:space="preserve">), όπου μεταφέρθηκε η εμπορική δραστηριότητα, η αρχαία Αγορά, το λίκνο της φιλοσοφίας, της δημοκρατίας και της ρητορικής τέχνης, κυριολεκτικά κατακλύστηκε από τους </w:t>
      </w:r>
      <w:r w:rsidRPr="00FC340E">
        <w:rPr>
          <w:rFonts w:ascii="Palatino Linotype" w:hAnsi="Palatino Linotype"/>
          <w:i/>
          <w:iCs/>
          <w:sz w:val="24"/>
          <w:szCs w:val="24"/>
        </w:rPr>
        <w:t>ευεργέτες</w:t>
      </w:r>
      <w:r w:rsidRPr="00FC340E">
        <w:rPr>
          <w:rFonts w:ascii="Palatino Linotype" w:hAnsi="Palatino Linotype"/>
          <w:iCs/>
          <w:sz w:val="24"/>
          <w:szCs w:val="24"/>
        </w:rPr>
        <w:t xml:space="preserve"> (Έλληνες της ανατολής και κατόπιν </w:t>
      </w:r>
      <w:r w:rsidRPr="00FC340E">
        <w:rPr>
          <w:rFonts w:ascii="Palatino Linotype" w:hAnsi="Palatino Linotype"/>
          <w:iCs/>
          <w:caps/>
          <w:sz w:val="24"/>
          <w:szCs w:val="24"/>
        </w:rPr>
        <w:t>ρ</w:t>
      </w:r>
      <w:r w:rsidRPr="00FC340E">
        <w:rPr>
          <w:rFonts w:ascii="Palatino Linotype" w:hAnsi="Palatino Linotype"/>
          <w:iCs/>
          <w:sz w:val="24"/>
          <w:szCs w:val="24"/>
        </w:rPr>
        <w:t>ωμαίους) και τους ίδιους τους Αθηναίους με βωμούς, αγάλματα, τιμητικούς ανδριάντες, ιερά και άλλα οικοδομήματα</w:t>
      </w:r>
      <w:r w:rsidRPr="00FC340E">
        <w:rPr>
          <w:rStyle w:val="a5"/>
          <w:rFonts w:ascii="Palatino Linotype" w:hAnsi="Palatino Linotype"/>
          <w:iCs/>
          <w:sz w:val="24"/>
          <w:szCs w:val="24"/>
        </w:rPr>
        <w:footnoteReference w:id="315"/>
      </w:r>
      <w:r w:rsidRPr="00FC340E">
        <w:rPr>
          <w:rFonts w:ascii="Palatino Linotype" w:hAnsi="Palatino Linotype"/>
          <w:iCs/>
          <w:sz w:val="24"/>
          <w:szCs w:val="24"/>
        </w:rPr>
        <w:t xml:space="preserve">. Στην ίδια την Ακρόπολη, ανατολικά του </w:t>
      </w:r>
      <w:r w:rsidRPr="00FC340E">
        <w:rPr>
          <w:rFonts w:ascii="Palatino Linotype" w:hAnsi="Palatino Linotype"/>
          <w:iCs/>
          <w:sz w:val="24"/>
          <w:szCs w:val="24"/>
        </w:rPr>
        <w:lastRenderedPageBreak/>
        <w:t>Παρθενώνα (και στον ίδιο άξονα</w:t>
      </w:r>
      <w:r w:rsidR="000707A2" w:rsidRPr="00FC340E">
        <w:rPr>
          <w:rFonts w:ascii="Palatino Linotype" w:hAnsi="Palatino Linotype"/>
          <w:iCs/>
          <w:sz w:val="24"/>
          <w:szCs w:val="24"/>
        </w:rPr>
        <w:t xml:space="preserve"> με αυτόν), κτίστηκε κυκλικός ιω</w:t>
      </w:r>
      <w:r w:rsidRPr="00FC340E">
        <w:rPr>
          <w:rFonts w:ascii="Palatino Linotype" w:hAnsi="Palatino Linotype"/>
          <w:iCs/>
          <w:sz w:val="24"/>
          <w:szCs w:val="24"/>
        </w:rPr>
        <w:t>νικός Ναός προς τιμήν της Ρώμης (</w:t>
      </w:r>
      <w:r w:rsidRPr="00FC340E">
        <w:rPr>
          <w:rFonts w:ascii="Palatino Linotype" w:hAnsi="Palatino Linotype"/>
          <w:iCs/>
          <w:sz w:val="24"/>
          <w:szCs w:val="24"/>
          <w:lang w:val="en-US"/>
        </w:rPr>
        <w:t>dea</w:t>
      </w:r>
      <w:r w:rsidRPr="00FC340E">
        <w:rPr>
          <w:rFonts w:ascii="Palatino Linotype" w:hAnsi="Palatino Linotype"/>
          <w:iCs/>
          <w:sz w:val="24"/>
          <w:szCs w:val="24"/>
        </w:rPr>
        <w:t xml:space="preserve"> </w:t>
      </w:r>
      <w:r w:rsidRPr="00FC340E">
        <w:rPr>
          <w:rFonts w:ascii="Palatino Linotype" w:hAnsi="Palatino Linotype"/>
          <w:iCs/>
          <w:sz w:val="24"/>
          <w:szCs w:val="24"/>
          <w:lang w:val="en-US"/>
        </w:rPr>
        <w:t>Roma</w:t>
      </w:r>
      <w:r w:rsidRPr="00FC340E">
        <w:rPr>
          <w:rFonts w:ascii="Palatino Linotype" w:hAnsi="Palatino Linotype"/>
          <w:iCs/>
          <w:sz w:val="24"/>
          <w:szCs w:val="24"/>
        </w:rPr>
        <w:t xml:space="preserve">) και του Οκταβιανού Αυγούστου. </w:t>
      </w:r>
    </w:p>
    <w:p w:rsidR="006B1AB4" w:rsidRPr="00FC340E" w:rsidRDefault="006B1AB4" w:rsidP="00011E5C">
      <w:pPr>
        <w:pStyle w:val="af9"/>
        <w:spacing w:after="0" w:line="240" w:lineRule="auto"/>
        <w:ind w:left="567" w:right="374"/>
        <w:jc w:val="both"/>
        <w:rPr>
          <w:rFonts w:ascii="Palatino Linotype" w:hAnsi="Palatino Linotype"/>
          <w:color w:val="000000"/>
          <w:sz w:val="24"/>
          <w:szCs w:val="24"/>
        </w:rPr>
      </w:pPr>
      <w:r w:rsidRPr="00FC340E">
        <w:rPr>
          <w:rFonts w:ascii="Palatino Linotype" w:hAnsi="Palatino Linotype"/>
          <w:color w:val="000000"/>
          <w:sz w:val="24"/>
          <w:szCs w:val="24"/>
        </w:rPr>
        <w:t>Βεβαίως η σύναξη της εκκλησίας κάθε πόλης είχε ακόμη και τον 1</w:t>
      </w:r>
      <w:r w:rsidRPr="00FC340E">
        <w:rPr>
          <w:rFonts w:ascii="Palatino Linotype" w:hAnsi="Palatino Linotype"/>
          <w:color w:val="000000"/>
          <w:sz w:val="24"/>
          <w:szCs w:val="24"/>
          <w:vertAlign w:val="superscript"/>
        </w:rPr>
        <w:t>ο</w:t>
      </w:r>
      <w:r w:rsidRPr="00FC340E">
        <w:rPr>
          <w:rFonts w:ascii="Palatino Linotype" w:hAnsi="Palatino Linotype"/>
          <w:color w:val="000000"/>
          <w:sz w:val="24"/>
          <w:szCs w:val="24"/>
        </w:rPr>
        <w:t xml:space="preserve"> αι. τη δυνατότητα να λαμβάνει αποφάσεις που αφορούσαν σε εσωτερικά της ζητήματα καθώς ο τοπικός πατριωτισμός ήταν ιδιαίτερα οξύς, όπως κι ο ανταγωνισμός μεταξύ των πόλεων. Αναφορά σε μια τέτοια σύναξη της εκκλησίας της Εφέσου διασώζεται από τον Λουκά στις </w:t>
      </w:r>
      <w:r w:rsidRPr="00FC340E">
        <w:rPr>
          <w:rFonts w:ascii="Palatino Linotype" w:hAnsi="Palatino Linotype"/>
          <w:i/>
          <w:color w:val="000000"/>
          <w:sz w:val="24"/>
          <w:szCs w:val="24"/>
        </w:rPr>
        <w:t xml:space="preserve">Πράξεις </w:t>
      </w:r>
      <w:r w:rsidRPr="00FC340E">
        <w:rPr>
          <w:rFonts w:ascii="Palatino Linotype" w:hAnsi="Palatino Linotype"/>
          <w:color w:val="000000"/>
          <w:sz w:val="24"/>
          <w:szCs w:val="24"/>
        </w:rPr>
        <w:t>(19, 32 κε.)</w:t>
      </w:r>
      <w:r w:rsidRPr="00FC340E">
        <w:rPr>
          <w:rStyle w:val="a5"/>
          <w:rFonts w:ascii="Palatino Linotype" w:hAnsi="Palatino Linotype"/>
          <w:color w:val="000000"/>
          <w:sz w:val="24"/>
          <w:szCs w:val="24"/>
        </w:rPr>
        <w:footnoteReference w:id="316"/>
      </w:r>
      <w:r w:rsidRPr="00FC340E">
        <w:rPr>
          <w:rFonts w:ascii="Palatino Linotype" w:hAnsi="Palatino Linotype"/>
          <w:color w:val="000000"/>
          <w:sz w:val="24"/>
          <w:szCs w:val="24"/>
        </w:rPr>
        <w:t xml:space="preserve">. Υποκινούμενοι οι Εφέσιοι από λίγους «συνδικαλιστές», οι οποίοι εκπροσωπούσαν τα συμφέροντα όσων κατασκεύαζαν κι εμπορεύονταν ασημένια αγάλματα της πολιούχου Αρτέμιδος που προορίζονταν για «φυλακτά» των προσκυνητών, συνάζονται στο χωρητικότητας 25.000 θεατών Θέατρο στην Άνω Πόλη κραυγάζοντας την υμνητική διακήρυξη </w:t>
      </w:r>
      <w:r w:rsidRPr="00FC340E">
        <w:rPr>
          <w:rFonts w:ascii="Palatino Linotype" w:hAnsi="Palatino Linotype"/>
          <w:i/>
          <w:color w:val="000000"/>
          <w:sz w:val="24"/>
          <w:szCs w:val="24"/>
        </w:rPr>
        <w:t>Μεγάλη η Άρτεμις των Εφεσίων</w:t>
      </w:r>
      <w:r w:rsidRPr="00FC340E">
        <w:rPr>
          <w:rFonts w:ascii="Palatino Linotype" w:hAnsi="Palatino Linotype"/>
          <w:color w:val="000000"/>
          <w:sz w:val="24"/>
          <w:szCs w:val="24"/>
        </w:rPr>
        <w:t xml:space="preserve">. Ο Έλλην (στην παιδεία) και ιατρός Λουκάς, ανακαλώντας τη Βαβέλ, χαρακτηρίζει την μη έννομο σύναξη </w:t>
      </w:r>
      <w:r w:rsidRPr="00FC340E">
        <w:rPr>
          <w:rFonts w:ascii="Palatino Linotype" w:hAnsi="Palatino Linotype"/>
          <w:b/>
          <w:i/>
          <w:color w:val="000000"/>
          <w:sz w:val="24"/>
          <w:szCs w:val="24"/>
        </w:rPr>
        <w:t>συγκεχυμένη</w:t>
      </w:r>
      <w:r w:rsidRPr="00FC340E">
        <w:rPr>
          <w:rFonts w:ascii="Palatino Linotype" w:hAnsi="Palatino Linotype" w:cs="SBL Greek"/>
          <w:sz w:val="24"/>
          <w:szCs w:val="24"/>
          <w:lang w:bidi="he-IL"/>
        </w:rPr>
        <w:t xml:space="preserve"> αφού</w:t>
      </w:r>
      <w:r w:rsidRPr="00FC340E">
        <w:rPr>
          <w:rFonts w:ascii="Palatino Linotype" w:hAnsi="Palatino Linotype" w:cs="SBL Greek"/>
          <w:b/>
          <w:i/>
          <w:sz w:val="24"/>
          <w:szCs w:val="24"/>
          <w:lang w:bidi="he-IL"/>
        </w:rPr>
        <w:t xml:space="preserve"> οἱ πλείους οὐκ ᾔδεισαν τίνος ἕνεκα συνεληλύθεισαν,</w:t>
      </w:r>
      <w:r w:rsidRPr="00FC340E">
        <w:rPr>
          <w:rFonts w:ascii="Palatino Linotype" w:hAnsi="Palatino Linotype" w:cs="SBL Greek"/>
          <w:sz w:val="24"/>
          <w:szCs w:val="24"/>
          <w:lang w:bidi="he-IL"/>
        </w:rPr>
        <w:t xml:space="preserve"> και </w:t>
      </w:r>
      <w:r w:rsidRPr="00FC340E">
        <w:rPr>
          <w:rFonts w:ascii="Palatino Linotype" w:hAnsi="Palatino Linotype" w:cs="SBL Greek"/>
          <w:i/>
          <w:sz w:val="24"/>
          <w:szCs w:val="24"/>
          <w:lang w:bidi="he-IL"/>
        </w:rPr>
        <w:t>ἄλλοι μὲν οὖν ἄλλο τι ἔκραζον</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(19, 32)</w:t>
      </w:r>
      <w:r w:rsidRPr="00FC340E">
        <w:rPr>
          <w:rStyle w:val="a5"/>
          <w:rFonts w:ascii="Palatino Linotype" w:hAnsi="Palatino Linotype" w:cs="Arial"/>
          <w:sz w:val="24"/>
          <w:szCs w:val="24"/>
          <w:lang w:bidi="he-IL"/>
        </w:rPr>
        <w:footnoteReference w:id="317"/>
      </w:r>
      <w:r w:rsidRPr="00FC340E">
        <w:rPr>
          <w:rFonts w:ascii="Palatino Linotype" w:hAnsi="Palatino Linotype"/>
          <w:b/>
          <w:i/>
          <w:color w:val="000000"/>
          <w:sz w:val="24"/>
          <w:szCs w:val="24"/>
        </w:rPr>
        <w:t xml:space="preserve">. </w:t>
      </w:r>
      <w:r w:rsidRPr="00FC340E">
        <w:rPr>
          <w:rFonts w:ascii="Palatino Linotype" w:hAnsi="Palatino Linotype"/>
          <w:color w:val="000000"/>
          <w:sz w:val="24"/>
          <w:szCs w:val="24"/>
        </w:rPr>
        <w:t xml:space="preserve">Κάτι αντίστοιχο συνέβη </w:t>
      </w:r>
      <w:r w:rsidR="002F008D" w:rsidRPr="00FC340E">
        <w:rPr>
          <w:rFonts w:ascii="Palatino Linotype" w:hAnsi="Palatino Linotype"/>
          <w:color w:val="000000"/>
          <w:sz w:val="24"/>
          <w:szCs w:val="24"/>
        </w:rPr>
        <w:t xml:space="preserve">(α) </w:t>
      </w:r>
      <w:r w:rsidRPr="00FC340E">
        <w:rPr>
          <w:rFonts w:ascii="Palatino Linotype" w:hAnsi="Palatino Linotype"/>
          <w:color w:val="000000"/>
          <w:sz w:val="24"/>
          <w:szCs w:val="24"/>
        </w:rPr>
        <w:t xml:space="preserve">στους Φιλίππους και </w:t>
      </w:r>
      <w:r w:rsidR="002F008D" w:rsidRPr="00FC340E">
        <w:rPr>
          <w:rFonts w:ascii="Palatino Linotype" w:hAnsi="Palatino Linotype"/>
          <w:color w:val="000000"/>
          <w:sz w:val="24"/>
          <w:szCs w:val="24"/>
        </w:rPr>
        <w:t xml:space="preserve">(β) </w:t>
      </w:r>
      <w:r w:rsidRPr="00FC340E">
        <w:rPr>
          <w:rFonts w:ascii="Palatino Linotype" w:hAnsi="Palatino Linotype"/>
          <w:color w:val="000000"/>
          <w:sz w:val="24"/>
          <w:szCs w:val="24"/>
        </w:rPr>
        <w:t>στη Θεσσαλονίκη (Πρ. 16, 16-20</w:t>
      </w:r>
      <w:r w:rsidRPr="00FC340E">
        <w:rPr>
          <w:rFonts w:ascii="Palatino Linotype" w:hAnsi="Palatino Linotype"/>
          <w:color w:val="000000"/>
          <w:sz w:val="24"/>
          <w:szCs w:val="24"/>
          <w:vertAlign w:val="superscript"/>
        </w:rPr>
        <w:t>.</w:t>
      </w:r>
      <w:r w:rsidRPr="00FC340E">
        <w:rPr>
          <w:rFonts w:ascii="Palatino Linotype" w:hAnsi="Palatino Linotype"/>
          <w:color w:val="000000"/>
          <w:sz w:val="24"/>
          <w:szCs w:val="24"/>
        </w:rPr>
        <w:t xml:space="preserve"> 17, 5) με υποκίνηση επίσης </w:t>
      </w:r>
      <w:r w:rsidR="002F008D" w:rsidRPr="00FC340E">
        <w:rPr>
          <w:rFonts w:ascii="Palatino Linotype" w:hAnsi="Palatino Linotype"/>
          <w:color w:val="000000"/>
          <w:sz w:val="24"/>
          <w:szCs w:val="24"/>
        </w:rPr>
        <w:t xml:space="preserve">(α) </w:t>
      </w:r>
      <w:r w:rsidRPr="00FC340E">
        <w:rPr>
          <w:rFonts w:ascii="Palatino Linotype" w:hAnsi="Palatino Linotype"/>
          <w:color w:val="000000"/>
          <w:sz w:val="24"/>
          <w:szCs w:val="24"/>
        </w:rPr>
        <w:t xml:space="preserve">των εμπόρων του θρησκευτικού συναισθήματος αλλά και </w:t>
      </w:r>
      <w:r w:rsidR="002F008D" w:rsidRPr="00FC340E">
        <w:rPr>
          <w:rFonts w:ascii="Palatino Linotype" w:hAnsi="Palatino Linotype"/>
          <w:color w:val="000000"/>
          <w:sz w:val="24"/>
          <w:szCs w:val="24"/>
        </w:rPr>
        <w:t xml:space="preserve">(β) </w:t>
      </w:r>
      <w:r w:rsidRPr="00FC340E">
        <w:rPr>
          <w:rFonts w:ascii="Palatino Linotype" w:hAnsi="Palatino Linotype"/>
          <w:color w:val="000000"/>
          <w:sz w:val="24"/>
          <w:szCs w:val="24"/>
        </w:rPr>
        <w:t xml:space="preserve">των Ιουδαίων. Η αντίθεση που προκαλείται στον ακροατή των Πρ. προς τη λειτουργία της χριστιανικής Εκκλησίας της Αντιόχειας και αυτής των Ιεροσολύμων στα κεφ. 10-15 είναι σαφής. Παρότι στην Αγία Πόλη προκλήθηκε </w:t>
      </w:r>
      <w:r w:rsidRPr="00FC340E">
        <w:rPr>
          <w:rFonts w:ascii="Palatino Linotype" w:hAnsi="Palatino Linotype"/>
          <w:i/>
          <w:color w:val="000000"/>
          <w:sz w:val="24"/>
          <w:szCs w:val="24"/>
        </w:rPr>
        <w:t>στάσις και ζήτησις</w:t>
      </w:r>
      <w:r w:rsidRPr="00FC340E">
        <w:rPr>
          <w:rFonts w:ascii="Palatino Linotype" w:hAnsi="Palatino Linotype"/>
          <w:color w:val="000000"/>
          <w:sz w:val="24"/>
          <w:szCs w:val="24"/>
        </w:rPr>
        <w:t xml:space="preserve"> </w:t>
      </w:r>
      <w:r w:rsidRPr="00FC340E">
        <w:rPr>
          <w:rFonts w:ascii="Palatino Linotype" w:hAnsi="Palatino Linotype" w:cs="SBL Greek"/>
          <w:i/>
          <w:sz w:val="24"/>
          <w:szCs w:val="24"/>
          <w:lang w:bidi="he-IL"/>
        </w:rPr>
        <w:t xml:space="preserve">οὐκ ὀλίγη τῷ Παύλῳ καὶ τῷ Βαρναβᾷ </w:t>
      </w:r>
      <w:r w:rsidRPr="00FC340E">
        <w:rPr>
          <w:rFonts w:ascii="Palatino Linotype" w:hAnsi="Palatino Linotype" w:cs="SBL Greek"/>
          <w:sz w:val="24"/>
          <w:szCs w:val="24"/>
          <w:lang w:bidi="he-IL"/>
        </w:rPr>
        <w:t>από τους Ιουδαιοχριστιανούς που επέβαλαν τα μωσαϊκά ήθη στους εξ Εθνών</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πιστούς</w:t>
      </w:r>
      <w:r w:rsidRPr="00FC340E">
        <w:rPr>
          <w:rFonts w:ascii="Palatino Linotype" w:hAnsi="Palatino Linotype" w:cs="Arial"/>
          <w:sz w:val="24"/>
          <w:szCs w:val="24"/>
          <w:lang w:bidi="he-IL"/>
        </w:rPr>
        <w:t xml:space="preserve"> (15, 2), μετά από Σύνοδο και συν</w:t>
      </w:r>
      <w:r w:rsidRPr="00FC340E">
        <w:rPr>
          <w:rFonts w:ascii="Palatino Linotype" w:hAnsi="Palatino Linotype" w:cs="Arial"/>
          <w:i/>
          <w:sz w:val="24"/>
          <w:szCs w:val="24"/>
          <w:lang w:bidi="he-IL"/>
        </w:rPr>
        <w:t>ομιλία</w:t>
      </w:r>
      <w:r w:rsidRPr="00FC340E">
        <w:rPr>
          <w:rFonts w:ascii="Palatino Linotype" w:hAnsi="Palatino Linotype" w:cs="Arial"/>
          <w:sz w:val="24"/>
          <w:szCs w:val="24"/>
          <w:lang w:bidi="he-IL"/>
        </w:rPr>
        <w:t xml:space="preserve"> λαμβάνεται κοινή απόφαση:</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 xml:space="preserve">Τότε </w:t>
      </w:r>
      <w:r w:rsidRPr="00FC340E">
        <w:rPr>
          <w:rFonts w:ascii="Palatino Linotype" w:hAnsi="Palatino Linotype" w:cs="SBL Greek"/>
          <w:i/>
          <w:sz w:val="24"/>
          <w:szCs w:val="24"/>
          <w:lang w:bidi="he-IL"/>
        </w:rPr>
        <w:lastRenderedPageBreak/>
        <w:t xml:space="preserve">ἔδοξε τοῖς ἀποστόλοις καὶ τοῖς πρεσβυτέροις σὺν ὅλῃ τῇ Ἐκκλησίᾳ </w:t>
      </w:r>
      <w:r w:rsidRPr="00FC340E">
        <w:rPr>
          <w:rFonts w:ascii="Palatino Linotype" w:hAnsi="Palatino Linotype" w:cs="Arial"/>
          <w:sz w:val="24"/>
          <w:szCs w:val="24"/>
          <w:lang w:bidi="he-IL"/>
        </w:rPr>
        <w:t>(15, 22).</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Η χριστιανική Εκκλησία σύμφωνα με τις Πρ. λειτουργεί </w:t>
      </w:r>
      <w:r w:rsidRPr="00FC340E">
        <w:rPr>
          <w:rFonts w:ascii="Palatino Linotype" w:hAnsi="Palatino Linotype" w:cs="Arial"/>
          <w:i/>
          <w:sz w:val="24"/>
          <w:szCs w:val="24"/>
          <w:lang w:bidi="he-IL"/>
        </w:rPr>
        <w:t xml:space="preserve">ὁμοθυμαδόν, </w:t>
      </w:r>
      <w:r w:rsidRPr="00FC340E">
        <w:rPr>
          <w:rFonts w:ascii="Palatino Linotype" w:hAnsi="Palatino Linotype" w:cs="Arial"/>
          <w:sz w:val="24"/>
          <w:szCs w:val="24"/>
          <w:lang w:bidi="he-IL"/>
        </w:rPr>
        <w:t xml:space="preserve">γεγονός που προκαλείται κατεξοχήν από το κοινό Άγιο Πνεύμα που πνέει ανακαινιστικά στους έσχατους καιρούς σε άνδρες </w:t>
      </w:r>
      <w:r w:rsidRPr="00FC340E">
        <w:rPr>
          <w:rFonts w:ascii="Palatino Linotype" w:hAnsi="Palatino Linotype" w:cs="Arial"/>
          <w:b/>
          <w:sz w:val="24"/>
          <w:szCs w:val="24"/>
          <w:lang w:bidi="he-IL"/>
        </w:rPr>
        <w:t xml:space="preserve">και </w:t>
      </w:r>
      <w:r w:rsidRPr="00FC340E">
        <w:rPr>
          <w:rFonts w:ascii="Palatino Linotype" w:hAnsi="Palatino Linotype" w:cs="Arial"/>
          <w:sz w:val="24"/>
          <w:szCs w:val="24"/>
          <w:lang w:bidi="he-IL"/>
        </w:rPr>
        <w:t xml:space="preserve">γυναίκες, πρεσβυτέρους και νεανίσκους παραδίδοντας μια καινούργια Τορά-Διαθήκη: </w:t>
      </w:r>
      <w:r w:rsidRPr="00FC340E">
        <w:rPr>
          <w:rFonts w:ascii="Palatino Linotype" w:hAnsi="Palatino Linotype" w:cs="SBL Greek"/>
          <w:i/>
          <w:sz w:val="24"/>
          <w:szCs w:val="24"/>
          <w:lang w:bidi="he-IL"/>
        </w:rPr>
        <w:t xml:space="preserve">ἔδοξεν γὰρ τῷ Πνεύματι τῷ Ἁγίῳ καὶ ἡμῖν </w:t>
      </w:r>
      <w:r w:rsidRPr="00FC340E">
        <w:rPr>
          <w:rFonts w:ascii="Palatino Linotype" w:hAnsi="Palatino Linotype" w:cs="Arial"/>
          <w:sz w:val="24"/>
          <w:szCs w:val="24"/>
          <w:lang w:bidi="he-IL"/>
        </w:rPr>
        <w:t>(15, 28</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πρβλ. το γεγονός της Πεντηκοστής κεφ. 2</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Ιωήλ 3, 1-5 Ο’).</w:t>
      </w:r>
      <w:r w:rsidRPr="00FC340E">
        <w:rPr>
          <w:rStyle w:val="a5"/>
          <w:rFonts w:ascii="Palatino Linotype" w:hAnsi="Palatino Linotype" w:cs="Arial"/>
          <w:sz w:val="24"/>
          <w:szCs w:val="24"/>
          <w:lang w:bidi="he-IL"/>
        </w:rPr>
        <w:footnoteReference w:id="318"/>
      </w:r>
      <w:r w:rsidRPr="00FC340E">
        <w:rPr>
          <w:rFonts w:ascii="Palatino Linotype" w:hAnsi="Palatino Linotype" w:cs="Arial"/>
          <w:sz w:val="24"/>
          <w:szCs w:val="24"/>
          <w:lang w:bidi="he-IL"/>
        </w:rPr>
        <w:t xml:space="preserve"> Χαρακτηριστικό είναι και το γεγονός ότι η κάθε τοπική Εκκλησία (ιδίως αυτή της Αντιόχειας) είναι χαρισματική, πολυφυλετική και δια</w:t>
      </w:r>
      <w:r w:rsidRPr="00FC340E">
        <w:rPr>
          <w:rFonts w:ascii="Palatino Linotype" w:hAnsi="Palatino Linotype" w:cs="Arial"/>
          <w:i/>
          <w:sz w:val="24"/>
          <w:szCs w:val="24"/>
          <w:lang w:bidi="he-IL"/>
        </w:rPr>
        <w:t>στρωματική</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Ἦσαν δὲ ἐν Ἀντιοχείᾳ κατὰ τὴν οὖσαν ἐκκλησίαν, προφῆται καὶ διδάσκαλοι ὅ τε Βαρναβᾶς καὶ Συμεὼν ὁ καλούμενος Νίγερ </w:t>
      </w:r>
      <w:r w:rsidRPr="00FC340E">
        <w:rPr>
          <w:rFonts w:ascii="Palatino Linotype" w:hAnsi="Palatino Linotype" w:cs="SBL Greek"/>
          <w:sz w:val="24"/>
          <w:szCs w:val="24"/>
          <w:lang w:bidi="he-IL"/>
        </w:rPr>
        <w:t>[</w:t>
      </w:r>
      <w:r w:rsidRPr="00FC340E">
        <w:rPr>
          <w:rFonts w:ascii="Palatino Linotype" w:hAnsi="Palatino Linotype" w:cs="SBL Greek"/>
          <w:sz w:val="24"/>
          <w:szCs w:val="24"/>
          <w:lang w:val="en-US" w:bidi="he-IL"/>
        </w:rPr>
        <w:t>niger</w:t>
      </w:r>
      <w:r w:rsidRPr="00FC340E">
        <w:rPr>
          <w:rFonts w:ascii="Palatino Linotype" w:hAnsi="Palatino Linotype" w:cs="SBL Greek"/>
          <w:sz w:val="24"/>
          <w:szCs w:val="24"/>
          <w:lang w:bidi="he-IL"/>
        </w:rPr>
        <w:t>/νέγρος= σκοτεινός, μαύρος]</w:t>
      </w:r>
      <w:r w:rsidRPr="00FC340E">
        <w:rPr>
          <w:rFonts w:ascii="Palatino Linotype" w:hAnsi="Palatino Linotype" w:cs="SBL Greek"/>
          <w:i/>
          <w:sz w:val="24"/>
          <w:szCs w:val="24"/>
          <w:lang w:bidi="he-IL"/>
        </w:rPr>
        <w:t xml:space="preserve"> καὶ Λούκιος ὁ Κυρηναῖος, Μαναήν τε Ἡρῴδου τοῦ τετραάρχου σύντροφος καὶ Σαῦλος</w:t>
      </w:r>
      <w:r w:rsidR="00DA46BE" w:rsidRPr="00FC340E">
        <w:rPr>
          <w:rFonts w:ascii="Palatino Linotype" w:hAnsi="Palatino Linotype" w:cs="Arial"/>
          <w:sz w:val="24"/>
          <w:szCs w:val="24"/>
          <w:lang w:bidi="he-IL"/>
        </w:rPr>
        <w:t xml:space="preserve"> (13, 1). Η ίδια σ</w:t>
      </w:r>
      <w:r w:rsidRPr="00FC340E">
        <w:rPr>
          <w:rFonts w:ascii="Palatino Linotype" w:hAnsi="Palatino Linotype" w:cs="Arial"/>
          <w:sz w:val="24"/>
          <w:szCs w:val="24"/>
          <w:lang w:bidi="he-IL"/>
        </w:rPr>
        <w:t>ύναξη λειτουργεί φυγόκεντρα: «χαριτώνει» τον Π. και τον σύντροφό του στην έξοδό τους προς τα έθνη (15, 40).</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olor w:val="000000"/>
        </w:rPr>
        <w:t xml:space="preserve">Με τον όρο </w:t>
      </w:r>
      <w:r w:rsidRPr="00FC340E">
        <w:rPr>
          <w:rFonts w:ascii="Palatino Linotype" w:hAnsi="Palatino Linotype"/>
          <w:i/>
          <w:color w:val="000000"/>
        </w:rPr>
        <w:t>Εκκλησία</w:t>
      </w:r>
      <w:r w:rsidRPr="00FC340E">
        <w:rPr>
          <w:rFonts w:ascii="Palatino Linotype" w:hAnsi="Palatino Linotype"/>
          <w:color w:val="000000"/>
        </w:rPr>
        <w:t xml:space="preserve"> μετέφρασαν οι Ο’ το εβραϊκό </w:t>
      </w:r>
      <w:r w:rsidRPr="00FC340E">
        <w:rPr>
          <w:rFonts w:ascii="Palatino Linotype" w:hAnsi="Palatino Linotype"/>
          <w:i/>
          <w:color w:val="000000"/>
        </w:rPr>
        <w:t>qahal</w:t>
      </w:r>
      <w:r w:rsidRPr="00FC340E">
        <w:rPr>
          <w:rFonts w:ascii="Palatino Linotype" w:hAnsi="Palatino Linotype"/>
          <w:color w:val="000000"/>
        </w:rPr>
        <w:t xml:space="preserve"> (</w:t>
      </w:r>
      <w:r w:rsidRPr="00FC340E">
        <w:rPr>
          <w:rFonts w:ascii="Palatino Linotype" w:hAnsi="Palatino Linotype"/>
        </w:rPr>
        <w:t>Δτ. 4, 10</w:t>
      </w:r>
      <w:r w:rsidRPr="00FC340E">
        <w:rPr>
          <w:rFonts w:ascii="Palatino Linotype" w:hAnsi="Palatino Linotype"/>
          <w:vertAlign w:val="superscript"/>
        </w:rPr>
        <w:t>.</w:t>
      </w:r>
      <w:r w:rsidRPr="00FC340E">
        <w:rPr>
          <w:rFonts w:ascii="Palatino Linotype" w:hAnsi="Palatino Linotype"/>
        </w:rPr>
        <w:t xml:space="preserve"> 9, 10</w:t>
      </w:r>
      <w:r w:rsidRPr="00FC340E">
        <w:rPr>
          <w:rFonts w:ascii="Palatino Linotype" w:hAnsi="Palatino Linotype"/>
          <w:vertAlign w:val="superscript"/>
        </w:rPr>
        <w:t>.</w:t>
      </w:r>
      <w:r w:rsidRPr="00FC340E">
        <w:rPr>
          <w:rFonts w:ascii="Palatino Linotype" w:hAnsi="Palatino Linotype"/>
        </w:rPr>
        <w:t xml:space="preserve"> 31, 30), καθώς υπάρχει συνήχηση μεταξύ των δύο λέξεων. Η σύναξη/συνάθροιση των Ιουδαίων κλήθηκε αρχικά στη σκληρή έρημο (όπου υπάρχει πλήρη απεξάρτηση από τα υλικά αγαθά αλλά και ό,τι προσφέρει η πόλις) με την πρωτοβουλία του Γιαχβέ (του Θεού των Πατέρων που παρέχει την ελευθερία και δωρεές) μετά την Έξοδο από την Αίγυπτο της δουλείας. Ο </w:t>
      </w:r>
      <w:r w:rsidRPr="00FC340E">
        <w:rPr>
          <w:rFonts w:ascii="Palatino Linotype" w:hAnsi="Palatino Linotype"/>
          <w:b/>
          <w:i/>
        </w:rPr>
        <w:t>λαός</w:t>
      </w:r>
      <w:r w:rsidRPr="00FC340E">
        <w:rPr>
          <w:rFonts w:ascii="Palatino Linotype" w:hAnsi="Palatino Linotype"/>
        </w:rPr>
        <w:t xml:space="preserve"> (όπως ονομάζεται πλέον το δωδεκάφυλο σε αντίθεση προς τα έθνη) συνιστά </w:t>
      </w:r>
      <w:r w:rsidRPr="00FC340E">
        <w:rPr>
          <w:rFonts w:ascii="Palatino Linotype" w:hAnsi="Palatino Linotype"/>
          <w:i/>
        </w:rPr>
        <w:t>βασίλειον ιεράτευμα</w:t>
      </w:r>
      <w:r w:rsidRPr="00FC340E">
        <w:rPr>
          <w:rFonts w:ascii="Palatino Linotype" w:hAnsi="Palatino Linotype"/>
        </w:rPr>
        <w:t xml:space="preserve"> και συγκροτεί </w:t>
      </w:r>
      <w:r w:rsidRPr="00FC340E">
        <w:rPr>
          <w:rFonts w:ascii="Palatino Linotype" w:hAnsi="Palatino Linotype"/>
          <w:i/>
        </w:rPr>
        <w:t>εκκλησία</w:t>
      </w:r>
      <w:r w:rsidRPr="00FC340E">
        <w:rPr>
          <w:rFonts w:ascii="Palatino Linotype" w:hAnsi="Palatino Linotype"/>
        </w:rPr>
        <w:t xml:space="preserve"> κατεξοχήν την ημέρα του Σαββάτου (</w:t>
      </w:r>
      <w:r w:rsidRPr="00FC340E">
        <w:rPr>
          <w:rFonts w:ascii="Palatino Linotype" w:hAnsi="Palatino Linotype"/>
          <w:i/>
        </w:rPr>
        <w:t>κλητή αγία</w:t>
      </w:r>
      <w:r w:rsidRPr="00FC340E">
        <w:rPr>
          <w:rFonts w:ascii="Palatino Linotype" w:hAnsi="Palatino Linotype"/>
        </w:rPr>
        <w:t xml:space="preserve"> Έξ. 12, 16</w:t>
      </w:r>
      <w:r w:rsidRPr="00FC340E">
        <w:rPr>
          <w:rFonts w:ascii="Palatino Linotype" w:hAnsi="Palatino Linotype"/>
          <w:vertAlign w:val="superscript"/>
        </w:rPr>
        <w:t xml:space="preserve">. </w:t>
      </w:r>
      <w:r w:rsidRPr="00FC340E">
        <w:rPr>
          <w:rFonts w:ascii="Palatino Linotype" w:hAnsi="Palatino Linotype"/>
        </w:rPr>
        <w:t>Λευ. 23, 3</w:t>
      </w:r>
      <w:r w:rsidRPr="00FC340E">
        <w:rPr>
          <w:rFonts w:ascii="Palatino Linotype" w:hAnsi="Palatino Linotype"/>
          <w:vertAlign w:val="superscript"/>
        </w:rPr>
        <w:t>.</w:t>
      </w:r>
      <w:r w:rsidRPr="00FC340E">
        <w:rPr>
          <w:rFonts w:ascii="Palatino Linotype" w:hAnsi="Palatino Linotype"/>
        </w:rPr>
        <w:t xml:space="preserve"> Αρ. 29, 1) με σκοπό κατεξοχήν τη λατρεία του Θεού των Πατέρων και την ακρόαση και επικύρωση της </w:t>
      </w:r>
      <w:r w:rsidRPr="00FC340E">
        <w:rPr>
          <w:rFonts w:ascii="Palatino Linotype" w:hAnsi="Palatino Linotype"/>
          <w:b/>
        </w:rPr>
        <w:t>Διαθήκης</w:t>
      </w:r>
      <w:r w:rsidRPr="00FC340E">
        <w:rPr>
          <w:rFonts w:ascii="Palatino Linotype" w:hAnsi="Palatino Linotype"/>
        </w:rPr>
        <w:t xml:space="preserve"> που δεν συνιστά απλώς </w:t>
      </w:r>
      <w:r w:rsidRPr="00FC340E">
        <w:rPr>
          <w:rFonts w:ascii="Palatino Linotype" w:hAnsi="Palatino Linotype"/>
          <w:b/>
          <w:i/>
        </w:rPr>
        <w:t>Νόμο</w:t>
      </w:r>
      <w:r w:rsidRPr="00FC340E">
        <w:rPr>
          <w:rFonts w:ascii="Palatino Linotype" w:hAnsi="Palatino Linotype"/>
        </w:rPr>
        <w:t xml:space="preserve"> του Γιαχβέ, αλλά χάρη, οδό ζωής και φως (πρβλ. τον μακροσκελή ύμνο στα </w:t>
      </w:r>
      <w:r w:rsidRPr="00FC340E">
        <w:rPr>
          <w:rFonts w:ascii="Palatino Linotype" w:hAnsi="Palatino Linotype"/>
          <w:i/>
        </w:rPr>
        <w:t>δικαιώματα του Κυρίου</w:t>
      </w:r>
      <w:r w:rsidRPr="00FC340E">
        <w:rPr>
          <w:rFonts w:ascii="Palatino Linotype" w:hAnsi="Palatino Linotype"/>
        </w:rPr>
        <w:t xml:space="preserve"> στον επονομαζόμενο </w:t>
      </w:r>
      <w:r w:rsidRPr="00FC340E">
        <w:rPr>
          <w:rFonts w:ascii="Palatino Linotype" w:hAnsi="Palatino Linotype"/>
          <w:i/>
        </w:rPr>
        <w:t xml:space="preserve">Άμωμο </w:t>
      </w:r>
      <w:r w:rsidRPr="00FC340E">
        <w:rPr>
          <w:rFonts w:ascii="Palatino Linotype" w:hAnsi="Palatino Linotype"/>
        </w:rPr>
        <w:t xml:space="preserve">Ψ. 118 Ο’). </w:t>
      </w:r>
      <w:r w:rsidRPr="00FC340E">
        <w:rPr>
          <w:rFonts w:ascii="Palatino Linotype" w:hAnsi="Palatino Linotype" w:cs="Arial"/>
          <w:lang w:bidi="he-IL"/>
        </w:rPr>
        <w:t>Χαρακτηριστική είναι η υπόμνηση του Δευτερονομιστή</w:t>
      </w:r>
      <w:r w:rsidRPr="00FC340E">
        <w:rPr>
          <w:rFonts w:ascii="Palatino Linotype" w:hAnsi="Palatino Linotype" w:cs="Arial"/>
          <w:i/>
          <w:lang w:bidi="he-IL"/>
        </w:rPr>
        <w:t>:</w:t>
      </w:r>
      <w:r w:rsidRPr="00FC340E">
        <w:rPr>
          <w:rFonts w:ascii="Palatino Linotype" w:hAnsi="Palatino Linotype" w:cs="SBL Greek"/>
          <w:i/>
          <w:lang w:bidi="he-IL"/>
        </w:rPr>
        <w:t xml:space="preserve"> </w:t>
      </w:r>
      <w:r w:rsidRPr="00FC340E">
        <w:rPr>
          <w:rFonts w:ascii="Palatino Linotype" w:hAnsi="Palatino Linotype" w:cs="SBL Greek"/>
          <w:i/>
          <w:caps/>
          <w:lang w:bidi="he-IL"/>
        </w:rPr>
        <w:t>π</w:t>
      </w:r>
      <w:r w:rsidRPr="00FC340E">
        <w:rPr>
          <w:rFonts w:ascii="Palatino Linotype" w:hAnsi="Palatino Linotype" w:cs="SBL Greek"/>
          <w:i/>
          <w:lang w:bidi="he-IL"/>
        </w:rPr>
        <w:t xml:space="preserve">ρόσεχε σεαυτῷ καὶ φύλαξον τὴν </w:t>
      </w:r>
      <w:r w:rsidRPr="00FC340E">
        <w:rPr>
          <w:rFonts w:ascii="Palatino Linotype" w:hAnsi="Palatino Linotype" w:cs="SBL Greek"/>
          <w:i/>
          <w:lang w:bidi="he-IL"/>
        </w:rPr>
        <w:lastRenderedPageBreak/>
        <w:t>ψυχήν σου σφόδρα μὴ ἐπιλάθῃ πάντας τοὺς λόγους οὓς ἑωράκασιν οἱ ὀφθαλμοί σου καὶ μὴ ἀποστήτωσαν ἀπὸ τῆς καρδίας σου πάσας τὰς ἡμέρας τῆς ζωῆς σου καὶ συμβιβάσεις τοὺς υἱούς σου καὶ τοὺς υἱοὺς τῶν υἱῶν σου</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ἡμέραν ἣν ἔστητε ἐναντίον Κυρίου τοῦ Θεοῦ ὑμῶν ἐν Χωρὴβ </w:t>
      </w:r>
      <w:r w:rsidRPr="00FC340E">
        <w:rPr>
          <w:rFonts w:ascii="Palatino Linotype" w:hAnsi="Palatino Linotype" w:cs="SBL Greek"/>
          <w:b/>
          <w:i/>
          <w:lang w:bidi="he-IL"/>
        </w:rPr>
        <w:t>τῇ ἡμέρᾳ τῆς ἐκκλησίας</w:t>
      </w:r>
      <w:r w:rsidRPr="00FC340E">
        <w:rPr>
          <w:rFonts w:ascii="Palatino Linotype" w:hAnsi="Palatino Linotype" w:cs="SBL Greek"/>
          <w:i/>
          <w:lang w:bidi="he-IL"/>
        </w:rPr>
        <w:t xml:space="preserve"> ὅτε εἶπεν Κύριος πρός με «</w:t>
      </w:r>
      <w:r w:rsidRPr="00FC340E">
        <w:rPr>
          <w:rFonts w:ascii="Palatino Linotype" w:hAnsi="Palatino Linotype" w:cs="SBL Greek"/>
          <w:b/>
          <w:i/>
          <w:lang w:bidi="he-IL"/>
        </w:rPr>
        <w:t xml:space="preserve">ἐκκλησίασον πρός με τὸν λαόν καὶ ἀκουσάτωσαν τὰ ῥήματά </w:t>
      </w:r>
      <w:r w:rsidRPr="00FC340E">
        <w:rPr>
          <w:rFonts w:ascii="Palatino Linotype" w:hAnsi="Palatino Linotype" w:cs="SBL Greek"/>
          <w:b/>
          <w:i/>
          <w:caps/>
          <w:lang w:bidi="he-IL"/>
        </w:rPr>
        <w:t>μ</w:t>
      </w:r>
      <w:r w:rsidRPr="00FC340E">
        <w:rPr>
          <w:rFonts w:ascii="Palatino Linotype" w:hAnsi="Palatino Linotype" w:cs="SBL Greek"/>
          <w:b/>
          <w:i/>
          <w:lang w:bidi="he-IL"/>
        </w:rPr>
        <w:t xml:space="preserve">ου ὅπως μάθωσιν φοβεῖσθαί </w:t>
      </w:r>
      <w:r w:rsidRPr="00FC340E">
        <w:rPr>
          <w:rFonts w:ascii="Palatino Linotype" w:hAnsi="Palatino Linotype" w:cs="SBL Greek"/>
          <w:b/>
          <w:i/>
          <w:caps/>
          <w:lang w:bidi="he-IL"/>
        </w:rPr>
        <w:t>μ</w:t>
      </w:r>
      <w:r w:rsidRPr="00FC340E">
        <w:rPr>
          <w:rFonts w:ascii="Palatino Linotype" w:hAnsi="Palatino Linotype" w:cs="SBL Greek"/>
          <w:b/>
          <w:i/>
          <w:lang w:bidi="he-IL"/>
        </w:rPr>
        <w:t>ε πάσας τὰς ἡμέρας ἃς αὐτοὶ ζῶσιν ἐπὶ τῆς γῆς καὶ τοὺς υἱοὺς αὐτῶν διδάξωσιν</w:t>
      </w:r>
      <w:r w:rsidRPr="00FC340E">
        <w:rPr>
          <w:rFonts w:ascii="Palatino Linotype" w:hAnsi="Palatino Linotype" w:cs="SBL Greek"/>
          <w:i/>
          <w:lang w:bidi="he-IL"/>
        </w:rPr>
        <w:t>»</w:t>
      </w:r>
      <w:r w:rsidRPr="00FC340E">
        <w:rPr>
          <w:rFonts w:ascii="Palatino Linotype" w:hAnsi="Palatino Linotype" w:cs="Arial"/>
          <w:lang w:bidi="he-IL"/>
        </w:rPr>
        <w:t xml:space="preserve"> (Δτ.</w:t>
      </w:r>
      <w:r w:rsidRPr="00FC340E">
        <w:rPr>
          <w:rFonts w:ascii="Palatino Linotype" w:hAnsi="Palatino Linotype" w:cs="Arial"/>
          <w:lang w:val="en-US" w:bidi="he-IL"/>
        </w:rPr>
        <w:t> </w:t>
      </w:r>
      <w:r w:rsidRPr="00FC340E">
        <w:rPr>
          <w:rFonts w:ascii="Palatino Linotype" w:hAnsi="Palatino Linotype" w:cs="Arial"/>
          <w:lang w:bidi="he-IL"/>
        </w:rPr>
        <w:t>4, 10</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9, 10</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10, 4 </w:t>
      </w:r>
      <w:r w:rsidRPr="00FC340E">
        <w:rPr>
          <w:rFonts w:ascii="Palatino Linotype" w:hAnsi="Palatino Linotype" w:cs="Arial"/>
          <w:i/>
          <w:lang w:bidi="he-IL"/>
        </w:rPr>
        <w:t xml:space="preserve">ημέρα σύναξης). </w:t>
      </w:r>
      <w:r w:rsidRPr="00FC340E">
        <w:rPr>
          <w:rFonts w:ascii="Palatino Linotype" w:hAnsi="Palatino Linotype" w:cs="Arial"/>
          <w:lang w:bidi="he-IL"/>
        </w:rPr>
        <w:t>Αξιοσημείωτος είναι</w:t>
      </w:r>
      <w:r w:rsidRPr="00FC340E">
        <w:rPr>
          <w:rFonts w:ascii="Palatino Linotype" w:hAnsi="Palatino Linotype" w:cs="Arial"/>
          <w:i/>
          <w:lang w:bidi="he-IL"/>
        </w:rPr>
        <w:t xml:space="preserve"> </w:t>
      </w:r>
      <w:r w:rsidRPr="00FC340E">
        <w:rPr>
          <w:rFonts w:ascii="Palatino Linotype" w:hAnsi="Palatino Linotype" w:cs="Arial"/>
          <w:lang w:bidi="he-IL"/>
        </w:rPr>
        <w:t>στο 23, 1 κε. ο αποκλεισμός των ευνούχων και των νόθων (</w:t>
      </w:r>
      <w:r w:rsidRPr="00FC340E">
        <w:rPr>
          <w:rFonts w:ascii="Palatino Linotype" w:hAnsi="Palatino Linotype"/>
          <w:iCs/>
        </w:rPr>
        <w:t>mamzer)</w:t>
      </w:r>
      <w:r w:rsidRPr="00FC340E">
        <w:rPr>
          <w:rFonts w:ascii="Palatino Linotype" w:hAnsi="Palatino Linotype" w:cs="Arial"/>
          <w:lang w:bidi="he-IL"/>
        </w:rPr>
        <w:t>, αλλά και ο συσχετισμός</w:t>
      </w:r>
      <w:r w:rsidRPr="00FC340E">
        <w:rPr>
          <w:rFonts w:ascii="Palatino Linotype" w:hAnsi="Palatino Linotype" w:cs="Arial"/>
          <w:i/>
          <w:lang w:bidi="he-IL"/>
        </w:rPr>
        <w:t xml:space="preserve"> </w:t>
      </w:r>
      <w:r w:rsidRPr="00FC340E">
        <w:rPr>
          <w:rFonts w:ascii="Palatino Linotype" w:hAnsi="Palatino Linotype" w:cs="Arial"/>
          <w:lang w:bidi="he-IL"/>
        </w:rPr>
        <w:t xml:space="preserve">στον </w:t>
      </w:r>
      <w:r w:rsidRPr="00FC340E">
        <w:rPr>
          <w:rFonts w:ascii="Palatino Linotype" w:hAnsi="Palatino Linotype" w:cs="Arial"/>
          <w:i/>
          <w:lang w:bidi="he-IL"/>
        </w:rPr>
        <w:t>Ιησού του Ναυή</w:t>
      </w:r>
      <w:r w:rsidRPr="00FC340E">
        <w:rPr>
          <w:rFonts w:ascii="Palatino Linotype" w:hAnsi="Palatino Linotype" w:cs="Arial"/>
          <w:lang w:bidi="he-IL"/>
        </w:rPr>
        <w:t xml:space="preserve"> της εκκλησίας με τον ιερό Πόλεμο (20, 2), ο οποίος (συσχετισμός), σύμφωνα με τους </w:t>
      </w:r>
      <w:r w:rsidRPr="00FC340E">
        <w:rPr>
          <w:rFonts w:ascii="Palatino Linotype" w:hAnsi="Palatino Linotype" w:cs="Arial"/>
          <w:lang w:val="en-US" w:bidi="he-IL"/>
        </w:rPr>
        <w:t>W</w:t>
      </w:r>
      <w:r w:rsidRPr="00FC340E">
        <w:rPr>
          <w:rFonts w:ascii="Palatino Linotype" w:hAnsi="Palatino Linotype" w:cs="Arial"/>
          <w:lang w:bidi="he-IL"/>
        </w:rPr>
        <w:t xml:space="preserve">. </w:t>
      </w:r>
      <w:r w:rsidRPr="00FC340E">
        <w:rPr>
          <w:rFonts w:ascii="Palatino Linotype" w:hAnsi="Palatino Linotype" w:cs="Arial"/>
          <w:lang w:val="en-US" w:bidi="he-IL"/>
        </w:rPr>
        <w:t>Schmidt</w:t>
      </w:r>
      <w:r w:rsidRPr="00FC340E">
        <w:rPr>
          <w:rFonts w:ascii="Palatino Linotype" w:hAnsi="Palatino Linotype" w:cs="Arial"/>
          <w:lang w:bidi="he-IL"/>
        </w:rPr>
        <w:t>/</w:t>
      </w:r>
      <w:r w:rsidRPr="00FC340E">
        <w:rPr>
          <w:rFonts w:ascii="Palatino Linotype" w:hAnsi="Palatino Linotype" w:cs="Arial"/>
          <w:lang w:val="en-US" w:bidi="he-IL"/>
        </w:rPr>
        <w:t>G</w:t>
      </w:r>
      <w:r w:rsidRPr="00FC340E">
        <w:rPr>
          <w:rFonts w:ascii="Palatino Linotype" w:hAnsi="Palatino Linotype" w:cs="Arial"/>
          <w:lang w:bidi="he-IL"/>
        </w:rPr>
        <w:t xml:space="preserve">. </w:t>
      </w:r>
      <w:r w:rsidRPr="00FC340E">
        <w:rPr>
          <w:rFonts w:ascii="Palatino Linotype" w:hAnsi="Palatino Linotype" w:cs="Arial"/>
          <w:lang w:val="en-US" w:bidi="he-IL"/>
        </w:rPr>
        <w:t>Delling</w:t>
      </w:r>
      <w:r w:rsidRPr="00FC340E">
        <w:rPr>
          <w:rStyle w:val="a5"/>
          <w:rFonts w:ascii="Palatino Linotype" w:hAnsi="Palatino Linotype" w:cs="Arial"/>
          <w:lang w:val="en-US" w:bidi="he-IL"/>
        </w:rPr>
        <w:footnoteReference w:id="319"/>
      </w:r>
      <w:r w:rsidRPr="00FC340E">
        <w:rPr>
          <w:rFonts w:ascii="Palatino Linotype" w:hAnsi="Palatino Linotype" w:cs="Arial"/>
          <w:lang w:bidi="he-IL"/>
        </w:rPr>
        <w:t>, έχει πανάρχαιες ρίζες (Κρ. 20, 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Α’ Βασ. 17, 47). Γι’ αυτό και αρχικά η εκκλησία ήταν «α</w:t>
      </w:r>
      <w:r w:rsidR="004611B7" w:rsidRPr="00FC340E">
        <w:rPr>
          <w:rFonts w:ascii="Palatino Linotype" w:hAnsi="Palatino Linotype" w:cs="Arial"/>
          <w:lang w:bidi="he-IL"/>
        </w:rPr>
        <w:t>νδρική» υπόθεση. Αργότερα όμως</w:t>
      </w:r>
      <w:r w:rsidRPr="00FC340E">
        <w:rPr>
          <w:rFonts w:ascii="Palatino Linotype" w:hAnsi="Palatino Linotype" w:cs="Arial"/>
          <w:lang w:bidi="he-IL"/>
        </w:rPr>
        <w:t xml:space="preserve"> στον Ισραήλ συμπεριελήφθησαν και οι γυναίκες και τα παιδιά αλλά και όσοι ξένοι ασπάζονταν τον Ιουδαϊσμό. Απαραίτητη προϋπόθεση συμμετοχής σε αυτήν ήταν η τήρηση των κανόνων λατρευτικής καθαρότητας. </w:t>
      </w:r>
      <w:r w:rsidR="004611B7" w:rsidRPr="00FC340E">
        <w:rPr>
          <w:rFonts w:ascii="Palatino Linotype" w:hAnsi="Palatino Linotype"/>
        </w:rPr>
        <w:t>Σημειωτέον όμως</w:t>
      </w:r>
      <w:r w:rsidRPr="00FC340E">
        <w:rPr>
          <w:rFonts w:ascii="Palatino Linotype" w:hAnsi="Palatino Linotype"/>
        </w:rPr>
        <w:t xml:space="preserve"> ότι ο εβραϊκός όρος </w:t>
      </w:r>
      <w:r w:rsidRPr="00FC340E">
        <w:rPr>
          <w:rFonts w:ascii="Palatino Linotype" w:hAnsi="Palatino Linotype"/>
          <w:i/>
          <w:color w:val="000000"/>
        </w:rPr>
        <w:t>qahal</w:t>
      </w:r>
      <w:r w:rsidRPr="00FC340E">
        <w:rPr>
          <w:rFonts w:ascii="Palatino Linotype" w:hAnsi="Palatino Linotype"/>
          <w:i/>
        </w:rPr>
        <w:t xml:space="preserve"> </w:t>
      </w:r>
      <w:r w:rsidRPr="00FC340E">
        <w:rPr>
          <w:rFonts w:ascii="Palatino Linotype" w:hAnsi="Palatino Linotype"/>
        </w:rPr>
        <w:t>δεν συνδέεται μόνον με θρησκευτικούς σκοπούς (Ιεζ. 17, 17) και ούτε μόνον με τον Ισραήλ (Ιεζ. 27, 27</w:t>
      </w:r>
      <w:r w:rsidRPr="00FC340E">
        <w:rPr>
          <w:rFonts w:ascii="Palatino Linotype" w:hAnsi="Palatino Linotype"/>
          <w:vertAlign w:val="superscript"/>
        </w:rPr>
        <w:t>.</w:t>
      </w:r>
      <w:r w:rsidRPr="00FC340E">
        <w:rPr>
          <w:rFonts w:ascii="Palatino Linotype" w:hAnsi="Palatino Linotype"/>
        </w:rPr>
        <w:t xml:space="preserve"> 32, 22</w:t>
      </w:r>
      <w:r w:rsidRPr="00FC340E">
        <w:rPr>
          <w:rFonts w:ascii="Palatino Linotype" w:hAnsi="Palatino Linotype"/>
          <w:vertAlign w:val="superscript"/>
        </w:rPr>
        <w:t xml:space="preserve">. </w:t>
      </w:r>
      <w:r w:rsidRPr="00FC340E">
        <w:rPr>
          <w:rFonts w:ascii="Palatino Linotype" w:hAnsi="Palatino Linotype"/>
        </w:rPr>
        <w:t xml:space="preserve">Ψ. 26, 5 Μασ. </w:t>
      </w:r>
      <w:r w:rsidRPr="00FC340E">
        <w:rPr>
          <w:rFonts w:ascii="Palatino Linotype" w:hAnsi="Palatino Linotype"/>
          <w:i/>
        </w:rPr>
        <w:t>σύναξη πονηρών</w:t>
      </w:r>
      <w:r w:rsidRPr="00FC340E">
        <w:rPr>
          <w:rFonts w:ascii="Palatino Linotype" w:hAnsi="Palatino Linotype"/>
        </w:rPr>
        <w:t xml:space="preserve">). Επιπλέον δεν αποδίδεται μόνον με τον όρο </w:t>
      </w:r>
      <w:r w:rsidRPr="00FC340E">
        <w:rPr>
          <w:rFonts w:ascii="Palatino Linotype" w:hAnsi="Palatino Linotype"/>
          <w:i/>
        </w:rPr>
        <w:t xml:space="preserve">Εκκλησία </w:t>
      </w:r>
      <w:r w:rsidRPr="00FC340E">
        <w:rPr>
          <w:rFonts w:ascii="Palatino Linotype" w:hAnsi="Palatino Linotype"/>
        </w:rPr>
        <w:t>αλλά</w:t>
      </w:r>
      <w:r w:rsidRPr="00FC340E">
        <w:rPr>
          <w:rFonts w:ascii="Palatino Linotype" w:hAnsi="Palatino Linotype"/>
          <w:i/>
        </w:rPr>
        <w:t xml:space="preserve"> </w:t>
      </w:r>
      <w:r w:rsidRPr="00FC340E">
        <w:rPr>
          <w:rFonts w:ascii="Palatino Linotype" w:hAnsi="Palatino Linotype"/>
        </w:rPr>
        <w:t xml:space="preserve">ιδιαίτερα από τον Ιερατικό Κώδικα με τον όρο </w:t>
      </w:r>
      <w:r w:rsidRPr="00FC340E">
        <w:rPr>
          <w:rFonts w:ascii="Palatino Linotype" w:hAnsi="Palatino Linotype"/>
          <w:b/>
          <w:i/>
        </w:rPr>
        <w:t>Συναγωγή</w:t>
      </w:r>
      <w:r w:rsidRPr="00FC340E">
        <w:rPr>
          <w:rFonts w:ascii="Palatino Linotype" w:hAnsi="Palatino Linotype"/>
        </w:rPr>
        <w:t xml:space="preserve"> (π.χ. Αρ. 16, 3</w:t>
      </w:r>
      <w:r w:rsidRPr="00FC340E">
        <w:rPr>
          <w:rFonts w:ascii="Palatino Linotype" w:hAnsi="Palatino Linotype"/>
          <w:vertAlign w:val="superscript"/>
        </w:rPr>
        <w:t>.</w:t>
      </w:r>
      <w:r w:rsidRPr="00FC340E">
        <w:rPr>
          <w:rFonts w:ascii="Palatino Linotype" w:hAnsi="Palatino Linotype"/>
        </w:rPr>
        <w:t xml:space="preserve"> 20, 4</w:t>
      </w:r>
      <w:r w:rsidRPr="00FC340E">
        <w:rPr>
          <w:rFonts w:ascii="Palatino Linotype" w:hAnsi="Palatino Linotype"/>
          <w:vertAlign w:val="superscript"/>
        </w:rPr>
        <w:t>.</w:t>
      </w:r>
      <w:r w:rsidRPr="00FC340E">
        <w:rPr>
          <w:rFonts w:ascii="Palatino Linotype" w:hAnsi="Palatino Linotype"/>
        </w:rPr>
        <w:t xml:space="preserve"> Δτ. 5, 22)</w:t>
      </w:r>
      <w:r w:rsidRPr="00FC340E">
        <w:rPr>
          <w:rStyle w:val="a5"/>
          <w:rFonts w:ascii="Palatino Linotype" w:hAnsi="Palatino Linotype"/>
        </w:rPr>
        <w:footnoteReference w:id="320"/>
      </w:r>
      <w:r w:rsidRPr="00FC340E">
        <w:rPr>
          <w:rFonts w:ascii="Palatino Linotype" w:hAnsi="Palatino Linotype"/>
        </w:rPr>
        <w:t xml:space="preserve">. </w:t>
      </w:r>
    </w:p>
    <w:p w:rsidR="000707A2" w:rsidRPr="00FC340E" w:rsidRDefault="000707A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i/>
          <w:iCs/>
        </w:rPr>
      </w:pPr>
      <w:r w:rsidRPr="00FC340E">
        <w:rPr>
          <w:rFonts w:ascii="Palatino Linotype" w:hAnsi="Palatino Linotype"/>
        </w:rPr>
        <w:t xml:space="preserve">Συμφωνώ με την άποψη ότι ο όρος </w:t>
      </w:r>
      <w:r w:rsidRPr="00FC340E">
        <w:rPr>
          <w:rFonts w:ascii="Palatino Linotype" w:hAnsi="Palatino Linotype"/>
          <w:i/>
        </w:rPr>
        <w:t>Εκκλησία</w:t>
      </w:r>
      <w:r w:rsidRPr="00FC340E">
        <w:rPr>
          <w:rFonts w:ascii="Palatino Linotype" w:hAnsi="Palatino Linotype"/>
        </w:rPr>
        <w:t xml:space="preserve"> χρησιμοποιήθηκε από τους Ελληνιστές Ιουδαίους</w:t>
      </w:r>
      <w:r w:rsidRPr="00FC340E">
        <w:rPr>
          <w:rStyle w:val="a5"/>
          <w:rFonts w:ascii="Palatino Linotype" w:hAnsi="Palatino Linotype"/>
        </w:rPr>
        <w:footnoteReference w:id="321"/>
      </w:r>
      <w:r w:rsidRPr="00FC340E">
        <w:rPr>
          <w:rFonts w:ascii="Palatino Linotype" w:hAnsi="Palatino Linotype"/>
        </w:rPr>
        <w:t xml:space="preserve"> των Ιεροσολύμων προκειμένου να διαφοροποιηθούν από τον «κατά σάρκα Ισραήλ» και τη Συναγωγή του η οποία είχε ως πυρήνα της την Τορά. Αναπτύχθηκε η αυτοσυνειδησία ότι είναι ο αληθινός </w:t>
      </w:r>
      <w:r w:rsidRPr="00FC340E">
        <w:rPr>
          <w:rFonts w:ascii="Palatino Linotype" w:hAnsi="Palatino Linotype"/>
        </w:rPr>
        <w:lastRenderedPageBreak/>
        <w:t xml:space="preserve">εσχατολογικός Ισραήλ που υπερβαίνει το Σινά και βιώνει την </w:t>
      </w:r>
      <w:r w:rsidRPr="00FC340E">
        <w:rPr>
          <w:rFonts w:ascii="Palatino Linotype" w:hAnsi="Palatino Linotype"/>
          <w:i/>
        </w:rPr>
        <w:t>Καινή</w:t>
      </w:r>
      <w:r w:rsidRPr="00FC340E">
        <w:rPr>
          <w:rFonts w:ascii="Palatino Linotype" w:hAnsi="Palatino Linotype"/>
        </w:rPr>
        <w:t xml:space="preserve"> Διαθήκη μέσω της Ευχαριστίας ως ανάμνησης του σωτηριώδους Πάθους και της Ανάστασης του Ιησού</w:t>
      </w:r>
      <w:r w:rsidR="002F008D" w:rsidRPr="00FC340E">
        <w:rPr>
          <w:rFonts w:ascii="Palatino Linotype" w:hAnsi="Palatino Linotype"/>
        </w:rPr>
        <w:t xml:space="preserve"> αλλά και πρό</w:t>
      </w:r>
      <w:r w:rsidR="002F008D" w:rsidRPr="00FC340E">
        <w:rPr>
          <w:rFonts w:ascii="Palatino Linotype" w:hAnsi="Palatino Linotype"/>
          <w:i/>
        </w:rPr>
        <w:t>ληψης</w:t>
      </w:r>
      <w:r w:rsidR="002F008D" w:rsidRPr="00FC340E">
        <w:rPr>
          <w:rFonts w:ascii="Palatino Linotype" w:hAnsi="Palatino Linotype"/>
        </w:rPr>
        <w:t xml:space="preserve"> της Βασιλείας</w:t>
      </w:r>
      <w:r w:rsidRPr="00FC340E">
        <w:rPr>
          <w:rFonts w:ascii="Palatino Linotype" w:hAnsi="Palatino Linotype"/>
        </w:rPr>
        <w:t xml:space="preserve">. Γι’ αυτό και αυτοαποκαλούνται </w:t>
      </w:r>
      <w:r w:rsidRPr="00FC340E">
        <w:rPr>
          <w:rFonts w:ascii="Palatino Linotype" w:hAnsi="Palatino Linotype"/>
          <w:i/>
        </w:rPr>
        <w:t>ἅγιοι, κλητοί, εκλεκτοί.</w:t>
      </w:r>
      <w:r w:rsidRPr="00FC340E">
        <w:rPr>
          <w:rFonts w:ascii="Palatino Linotype" w:hAnsi="Palatino Linotype"/>
        </w:rPr>
        <w:t xml:space="preserve"> </w:t>
      </w:r>
      <w:r w:rsidR="000707A2" w:rsidRPr="00FC340E">
        <w:rPr>
          <w:rFonts w:ascii="Palatino Linotype" w:hAnsi="Palatino Linotype"/>
        </w:rPr>
        <w:t xml:space="preserve">Ο συγκεκριμένος </w:t>
      </w:r>
      <w:r w:rsidRPr="00FC340E">
        <w:rPr>
          <w:rFonts w:ascii="Palatino Linotype" w:hAnsi="Palatino Linotype"/>
        </w:rPr>
        <w:t>Ισραήλ καθοδηγείται από τους Δώδεκα που επέλεξε προσωπικά και ονομαστικά ο Ιησούς. Αυτοί μαζί με τον ερχόμενο Υιό του Ανθρώπου θα κρίνουν (με την έννοια της δίκης αλλά και της εξουσίας γενικότερα) το Δωδεκάφυλο (Λκ. 22, 30//Μτ. 19, 28). Ο Πέτρος</w:t>
      </w:r>
      <w:r w:rsidR="000707A2" w:rsidRPr="00FC340E">
        <w:rPr>
          <w:rFonts w:ascii="Palatino Linotype" w:hAnsi="Palatino Linotype"/>
        </w:rPr>
        <w:t>,</w:t>
      </w:r>
      <w:r w:rsidRPr="00FC340E">
        <w:rPr>
          <w:rFonts w:ascii="Palatino Linotype" w:hAnsi="Palatino Linotype"/>
        </w:rPr>
        <w:t xml:space="preserve"> ως εκπρόσωπος των Δώδεκα μετά την Ομολογία </w:t>
      </w:r>
      <w:r w:rsidRPr="00FC340E">
        <w:rPr>
          <w:rFonts w:ascii="Palatino Linotype" w:hAnsi="Palatino Linotype" w:cs="SBL Greek"/>
          <w:i/>
          <w:lang w:bidi="he-IL"/>
        </w:rPr>
        <w:t xml:space="preserve">Σὺ εἶ ὁ Χριστὸς ὁ Υἱὸς τοῦ Θεοῦ τοῦ ζῶντος, </w:t>
      </w:r>
      <w:r w:rsidRPr="00FC340E">
        <w:rPr>
          <w:rFonts w:ascii="Palatino Linotype" w:hAnsi="Palatino Linotype" w:cs="SBL Greek"/>
          <w:lang w:bidi="he-IL"/>
        </w:rPr>
        <w:t>δέχεται από τον Ιησού τον Μακαρισμό (</w:t>
      </w:r>
      <w:r w:rsidRPr="00AC2CD7">
        <w:rPr>
          <w:rFonts w:ascii="Palatino Linotype" w:hAnsi="Palatino Linotype" w:cs="SBL Greek"/>
          <w:i/>
          <w:caps/>
          <w:lang w:bidi="he-IL"/>
        </w:rPr>
        <w:t>μ</w:t>
      </w:r>
      <w:r w:rsidRPr="00FC340E">
        <w:rPr>
          <w:rFonts w:ascii="Palatino Linotype" w:hAnsi="Palatino Linotype" w:cs="SBL Greek"/>
          <w:i/>
          <w:lang w:bidi="he-IL"/>
        </w:rPr>
        <w:t>ακάριος εἶ, Σίμων Βαριωνᾶ, ὅτι σὰρξ καὶ αἷμα οὐκ ἀπεκάλυψέν σοι ἀλλ᾽ ὁ Πατήρ μου ὁ ἐν τοῖς οὐρανοῖς</w:t>
      </w:r>
      <w:r w:rsidRPr="00FC340E">
        <w:rPr>
          <w:rFonts w:ascii="Palatino Linotype" w:hAnsi="Palatino Linotype" w:cs="SBL Greek"/>
          <w:lang w:bidi="he-IL"/>
        </w:rPr>
        <w:t>) και τη Διακήρυξη:</w:t>
      </w:r>
      <w:r w:rsidRPr="00FC340E">
        <w:rPr>
          <w:rFonts w:ascii="Palatino Linotype" w:hAnsi="Palatino Linotype" w:cs="Arial"/>
          <w:i/>
          <w:lang w:bidi="he-IL"/>
        </w:rPr>
        <w:t xml:space="preserve"> </w:t>
      </w:r>
      <w:r w:rsidRPr="00FC340E">
        <w:rPr>
          <w:rFonts w:ascii="Palatino Linotype" w:hAnsi="Palatino Linotype" w:cs="SBL Greek"/>
          <w:i/>
          <w:lang w:bidi="he-IL"/>
        </w:rPr>
        <w:t>Σὺ εἶ Πέτρος, καὶ ἐπὶ ταύτῃ τῇ πέτρᾳ οἰκοδομήσω μου τὴν ἐκκλησίαν καὶ πύλαι ᾅδου οὐ κατισχύσουσιν αὐτῆς.</w:t>
      </w:r>
      <w:r w:rsidRPr="00FC340E">
        <w:rPr>
          <w:rFonts w:ascii="Palatino Linotype" w:hAnsi="Palatino Linotype" w:cs="Arial"/>
          <w:i/>
          <w:vertAlign w:val="superscript"/>
          <w:lang w:bidi="he-IL"/>
        </w:rPr>
        <w:t xml:space="preserve"> </w:t>
      </w:r>
      <w:r w:rsidRPr="00FC340E">
        <w:rPr>
          <w:rFonts w:ascii="Palatino Linotype" w:hAnsi="Palatino Linotype" w:cs="Arial"/>
          <w:i/>
          <w:lang w:bidi="he-IL"/>
        </w:rPr>
        <w:t>Δ</w:t>
      </w:r>
      <w:r w:rsidRPr="00FC340E">
        <w:rPr>
          <w:rFonts w:ascii="Palatino Linotype" w:hAnsi="Palatino Linotype" w:cs="SBL Greek"/>
          <w:i/>
          <w:lang w:bidi="he-IL"/>
        </w:rPr>
        <w:t>ώσω σοι τὰς κλεῖδας τῆς βασιλείας τῶν οὐρανῶν, καὶ ὃ ἐὰν δήσῃς ἐπὶ τῆς γῆς ἔσται δεδεμένον ἐν τοῖς οὐρανοῖς, καὶ ὃ ἐὰν λύσῃς ἐπὶ τῆς γῆς ἔσται λελυμένον ἐν τοῖς οὐρανοῖς</w:t>
      </w:r>
      <w:r w:rsidRPr="00FC340E">
        <w:rPr>
          <w:rFonts w:ascii="Palatino Linotype" w:hAnsi="Palatino Linotype" w:cs="Arial"/>
          <w:i/>
          <w:lang w:bidi="he-IL"/>
        </w:rPr>
        <w:t xml:space="preserve"> </w:t>
      </w:r>
      <w:r w:rsidRPr="00FC340E">
        <w:rPr>
          <w:rFonts w:ascii="Palatino Linotype" w:hAnsi="Palatino Linotype" w:cs="Arial"/>
          <w:lang w:bidi="he-IL"/>
        </w:rPr>
        <w:t>(</w:t>
      </w:r>
      <w:r w:rsidRPr="00FC340E">
        <w:rPr>
          <w:rFonts w:ascii="Palatino Linotype" w:hAnsi="Palatino Linotype" w:cs="Arial"/>
          <w:lang w:val="en-US" w:bidi="he-IL"/>
        </w:rPr>
        <w:t>M</w:t>
      </w:r>
      <w:r w:rsidRPr="00FC340E">
        <w:rPr>
          <w:rFonts w:ascii="Palatino Linotype" w:hAnsi="Palatino Linotype" w:cs="Arial"/>
          <w:lang w:bidi="he-IL"/>
        </w:rPr>
        <w:t>τ.</w:t>
      </w:r>
      <w:r w:rsidRPr="00FC340E">
        <w:rPr>
          <w:rFonts w:ascii="Palatino Linotype" w:hAnsi="Palatino Linotype" w:cs="Arial"/>
          <w:lang w:val="en-US" w:bidi="he-IL"/>
        </w:rPr>
        <w:t> </w:t>
      </w:r>
      <w:r w:rsidRPr="00FC340E">
        <w:rPr>
          <w:rFonts w:ascii="Palatino Linotype" w:hAnsi="Palatino Linotype" w:cs="Arial"/>
          <w:lang w:bidi="he-IL"/>
        </w:rPr>
        <w:t>16, 16-19</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πρβλ. </w:t>
      </w:r>
      <w:r w:rsidRPr="00FC340E">
        <w:rPr>
          <w:rFonts w:ascii="Palatino Linotype" w:hAnsi="Palatino Linotype" w:cs="Arial"/>
          <w:i/>
          <w:lang w:bidi="he-IL"/>
        </w:rPr>
        <w:t>στύλοι της Εκκλησίας</w:t>
      </w:r>
      <w:r w:rsidRPr="00FC340E">
        <w:rPr>
          <w:rFonts w:ascii="Palatino Linotype" w:hAnsi="Palatino Linotype" w:cs="Arial"/>
          <w:lang w:bidi="he-IL"/>
        </w:rPr>
        <w:t xml:space="preserve"> Γαλ. 2, 9). Σύμφωνα κατεξοχήν με τους Ελληνιστές και τον Παύλο, σε αυτόν τον εσχατολογικό Ισραήλ που αποκαλεί τον Θεό Πατέρα και εύχεται να έλθει η Βασιλεία Του </w:t>
      </w:r>
      <w:r w:rsidRPr="00FC340E">
        <w:rPr>
          <w:rFonts w:ascii="Palatino Linotype" w:hAnsi="Palatino Linotype"/>
        </w:rPr>
        <w:t>μπορούν να συμμετέχουν και τα έθνη</w:t>
      </w:r>
      <w:r w:rsidRPr="00FC340E">
        <w:rPr>
          <w:rFonts w:ascii="Palatino Linotype" w:hAnsi="Palatino Linotype"/>
          <w:i/>
        </w:rPr>
        <w:t xml:space="preserve"> </w:t>
      </w:r>
      <w:r w:rsidRPr="00FC340E">
        <w:rPr>
          <w:rFonts w:ascii="Palatino Linotype" w:hAnsi="Palatino Linotype"/>
        </w:rPr>
        <w:t>χωρίς να γίνουν Ιουδαίοι μέσω της περιτομής, της σχολαστικής τήρησης του Σαββάτου και της διάκρισης των τροφών σε καθαρές (κοσέρ) και ακάθαρτες.</w:t>
      </w:r>
      <w:r w:rsidRPr="00FC340E">
        <w:rPr>
          <w:rStyle w:val="a5"/>
          <w:rFonts w:ascii="Palatino Linotype" w:hAnsi="Palatino Linotype"/>
        </w:rPr>
        <w:footnoteReference w:id="322"/>
      </w:r>
    </w:p>
    <w:p w:rsidR="002F008D" w:rsidRPr="00FC340E" w:rsidRDefault="002F008D" w:rsidP="00011E5C">
      <w:pPr>
        <w:ind w:left="567" w:right="374"/>
      </w:pPr>
    </w:p>
    <w:p w:rsidR="006B1AB4" w:rsidRPr="00FC340E" w:rsidRDefault="00C1589C" w:rsidP="00011E5C">
      <w:pPr>
        <w:pStyle w:val="20"/>
        <w:ind w:left="567" w:right="374"/>
        <w:jc w:val="left"/>
        <w:rPr>
          <w:rFonts w:ascii="Palatino Linotype" w:hAnsi="Palatino Linotype"/>
          <w:sz w:val="24"/>
          <w:szCs w:val="24"/>
        </w:rPr>
      </w:pPr>
      <w:bookmarkStart w:id="68" w:name="_Toc430188800"/>
      <w:r w:rsidRPr="00FC340E">
        <w:rPr>
          <w:rFonts w:ascii="Palatino Linotype" w:hAnsi="Palatino Linotype"/>
          <w:sz w:val="24"/>
          <w:szCs w:val="24"/>
        </w:rPr>
        <w:t>2</w:t>
      </w:r>
      <w:r w:rsidR="006B1AB4" w:rsidRPr="00FC340E">
        <w:rPr>
          <w:rFonts w:ascii="Palatino Linotype" w:hAnsi="Palatino Linotype"/>
          <w:sz w:val="24"/>
          <w:szCs w:val="24"/>
        </w:rPr>
        <w:t xml:space="preserve">. Η </w:t>
      </w:r>
      <w:r w:rsidR="00820CB1" w:rsidRPr="00FC340E">
        <w:rPr>
          <w:rFonts w:ascii="Palatino Linotype" w:hAnsi="Palatino Linotype"/>
          <w:sz w:val="24"/>
          <w:szCs w:val="24"/>
        </w:rPr>
        <w:t>Εκκλησία στην Α’Θεσ. και την Α’Κορ.</w:t>
      </w:r>
      <w:bookmarkEnd w:id="68"/>
      <w:r w:rsidR="00820CB1" w:rsidRPr="00FC340E">
        <w:rPr>
          <w:rFonts w:ascii="Palatino Linotype" w:hAnsi="Palatino Linotype"/>
          <w:sz w:val="24"/>
          <w:szCs w:val="24"/>
        </w:rPr>
        <w:t xml:space="preserve"> </w:t>
      </w:r>
    </w:p>
    <w:p w:rsidR="006B1AB4" w:rsidRPr="00FC340E" w:rsidRDefault="006B1AB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Στα δύο αρχαιότερα ντοκουμέντα του Χριστιανισμού που προέρχονται από τον νεότερο Απόστολο, τον Παύλο παρατηρούμε τα εξής όσον αφορά στη χρήση της έννοιας και του όρου Εκκλησία</w:t>
      </w:r>
      <w:r w:rsidRPr="00FC340E">
        <w:rPr>
          <w:rStyle w:val="a5"/>
          <w:rFonts w:ascii="Palatino Linotype" w:hAnsi="Palatino Linotype" w:cs="SBL Greek"/>
          <w:lang w:bidi="he-IL"/>
        </w:rPr>
        <w:footnoteReference w:id="323"/>
      </w:r>
      <w:r w:rsidRPr="00FC340E">
        <w:rPr>
          <w:rFonts w:ascii="Palatino Linotype" w:hAnsi="Palatino Linotype" w:cs="SBL Greek"/>
          <w:lang w:bidi="he-IL"/>
        </w:rPr>
        <w:t>:</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b/>
          <w:i/>
          <w:sz w:val="24"/>
          <w:szCs w:val="24"/>
          <w:lang w:bidi="he-IL"/>
        </w:rPr>
      </w:pPr>
      <w:r w:rsidRPr="00FC340E">
        <w:rPr>
          <w:rFonts w:ascii="Palatino Linotype" w:hAnsi="Palatino Linotype"/>
          <w:sz w:val="24"/>
          <w:szCs w:val="24"/>
        </w:rPr>
        <w:t>Στην Εισαγωγή της Α’ Θεσ. (50 μ.Χ.)</w:t>
      </w:r>
      <w:r w:rsidRPr="00FC340E">
        <w:rPr>
          <w:rStyle w:val="a5"/>
          <w:rFonts w:ascii="Palatino Linotype" w:hAnsi="Palatino Linotype"/>
          <w:sz w:val="24"/>
          <w:szCs w:val="24"/>
        </w:rPr>
        <w:footnoteReference w:id="324"/>
      </w:r>
      <w:r w:rsidRPr="00FC340E">
        <w:rPr>
          <w:rFonts w:ascii="Palatino Linotype" w:hAnsi="Palatino Linotype"/>
          <w:sz w:val="24"/>
          <w:szCs w:val="24"/>
        </w:rPr>
        <w:t>, της Γαλ. (όπου ο όρος χρησιμοποιείται σε πληθυντικό καθώς πρόκειται για συνάξεις μιας επαρχίας/περιφέρειας)</w:t>
      </w:r>
      <w:r w:rsidRPr="00FC340E">
        <w:rPr>
          <w:rStyle w:val="a5"/>
          <w:rFonts w:ascii="Palatino Linotype" w:hAnsi="Palatino Linotype"/>
          <w:sz w:val="24"/>
          <w:szCs w:val="24"/>
        </w:rPr>
        <w:footnoteReference w:id="325"/>
      </w:r>
      <w:r w:rsidRPr="00FC340E">
        <w:rPr>
          <w:rFonts w:ascii="Palatino Linotype" w:hAnsi="Palatino Linotype"/>
          <w:sz w:val="24"/>
          <w:szCs w:val="24"/>
        </w:rPr>
        <w:t xml:space="preserve"> αλλά κυρίως της Α’ Κορ. (55 μ.Χ.), η Εκ</w:t>
      </w:r>
      <w:r w:rsidR="00DA46BE" w:rsidRPr="00FC340E">
        <w:rPr>
          <w:rFonts w:ascii="Palatino Linotype" w:hAnsi="Palatino Linotype"/>
          <w:sz w:val="24"/>
          <w:szCs w:val="24"/>
        </w:rPr>
        <w:t>κλησία προσδιορίζει την τοπική σ</w:t>
      </w:r>
      <w:r w:rsidRPr="00FC340E">
        <w:rPr>
          <w:rFonts w:ascii="Palatino Linotype" w:hAnsi="Palatino Linotype"/>
          <w:sz w:val="24"/>
          <w:szCs w:val="24"/>
        </w:rPr>
        <w:t>ύναξη των χριστιανών της συγκεκριμένης πόλης που δεν έχει ως πυρήνα της τον οίκο μόνον ως τόπο συνάντησης αλλά και ως τρόπο συνύπαρξης αδελφών γύρω από ένα κοινό τραπέζι, που συνιστά στην Ανατολή την ύψιστη εκδήλωση της φιλίας. Συνεπώς, όπως ορθά σημειώνει ο Wolter</w:t>
      </w:r>
      <w:r w:rsidRPr="00FC340E">
        <w:rPr>
          <w:rStyle w:val="a5"/>
          <w:rFonts w:ascii="Palatino Linotype" w:hAnsi="Palatino Linotype"/>
          <w:sz w:val="24"/>
          <w:szCs w:val="24"/>
        </w:rPr>
        <w:footnoteReference w:id="326"/>
      </w:r>
      <w:r w:rsidRPr="00FC340E">
        <w:rPr>
          <w:rFonts w:ascii="Palatino Linotype" w:hAnsi="Palatino Linotype"/>
          <w:sz w:val="24"/>
          <w:szCs w:val="24"/>
        </w:rPr>
        <w:t xml:space="preserve">, </w:t>
      </w:r>
      <w:r w:rsidRPr="00FC340E">
        <w:rPr>
          <w:rFonts w:ascii="Palatino Linotype" w:hAnsi="Palatino Linotype"/>
          <w:i/>
          <w:sz w:val="24"/>
          <w:szCs w:val="24"/>
        </w:rPr>
        <w:t xml:space="preserve">η θεμελιώδης σημασία που είχε η ευχαριστιακή σύναξη </w:t>
      </w:r>
      <w:r w:rsidRPr="00FC340E">
        <w:rPr>
          <w:rFonts w:ascii="Palatino Linotype" w:hAnsi="Palatino Linotype"/>
          <w:i/>
          <w:sz w:val="24"/>
          <w:szCs w:val="24"/>
        </w:rPr>
        <w:lastRenderedPageBreak/>
        <w:t xml:space="preserve">για την πρώτη χριστιανοσύνη εκδηλώνεται προπαντός στο γεγονός ότι η λέξη «ἐκκλησία», η οποία μέχρι τότε και εκτός του πλαισίου της χριστιανικής γραμματείας, αναφερόταν πάντοτε και αποκλειστικά σε μια </w:t>
      </w:r>
      <w:r w:rsidRPr="00FC340E">
        <w:rPr>
          <w:rFonts w:ascii="Palatino Linotype" w:hAnsi="Palatino Linotype"/>
          <w:b/>
          <w:i/>
          <w:sz w:val="24"/>
          <w:szCs w:val="24"/>
        </w:rPr>
        <w:t>περιορισμένη χρονικά</w:t>
      </w:r>
      <w:r w:rsidRPr="00FC340E">
        <w:rPr>
          <w:rFonts w:ascii="Palatino Linotype" w:hAnsi="Palatino Linotype"/>
          <w:i/>
          <w:sz w:val="24"/>
          <w:szCs w:val="24"/>
        </w:rPr>
        <w:t xml:space="preserve"> «συνέλευση», μπόρεσε στον πρώιμο χριστιανισμό (και μονάχα σ’ αυτόν) να ορίσει μεμιάς </w:t>
      </w:r>
      <w:r w:rsidRPr="00FC340E">
        <w:rPr>
          <w:rFonts w:ascii="Palatino Linotype" w:hAnsi="Palatino Linotype"/>
          <w:b/>
          <w:i/>
          <w:sz w:val="24"/>
          <w:szCs w:val="24"/>
        </w:rPr>
        <w:t>μια συγκεκριμένη ομάδα</w:t>
      </w:r>
      <w:r w:rsidRPr="00FC340E">
        <w:rPr>
          <w:rFonts w:ascii="Palatino Linotype" w:hAnsi="Palatino Linotype"/>
          <w:i/>
          <w:sz w:val="24"/>
          <w:szCs w:val="24"/>
        </w:rPr>
        <w:t xml:space="preserve"> </w:t>
      </w:r>
      <w:r w:rsidRPr="00FC340E">
        <w:rPr>
          <w:rFonts w:ascii="Palatino Linotype" w:hAnsi="Palatino Linotype"/>
          <w:sz w:val="24"/>
          <w:szCs w:val="24"/>
        </w:rPr>
        <w:t>(Γαλ. 1, 13. 22-23</w:t>
      </w:r>
      <w:r w:rsidRPr="00FC340E">
        <w:rPr>
          <w:rFonts w:ascii="Palatino Linotype" w:hAnsi="Palatino Linotype"/>
          <w:sz w:val="24"/>
          <w:szCs w:val="24"/>
          <w:vertAlign w:val="superscript"/>
        </w:rPr>
        <w:t>.</w:t>
      </w:r>
      <w:r w:rsidRPr="00FC340E">
        <w:rPr>
          <w:rFonts w:ascii="Palatino Linotype" w:hAnsi="Palatino Linotype"/>
          <w:sz w:val="24"/>
          <w:szCs w:val="24"/>
        </w:rPr>
        <w:t xml:space="preserve"> Φιλ. 3, 9)</w:t>
      </w:r>
      <w:r w:rsidRPr="00FC340E">
        <w:rPr>
          <w:rStyle w:val="a5"/>
          <w:rFonts w:ascii="Palatino Linotype" w:hAnsi="Palatino Linotype"/>
          <w:sz w:val="24"/>
          <w:szCs w:val="24"/>
        </w:rPr>
        <w:footnoteReference w:id="327"/>
      </w:r>
      <w:r w:rsidR="00DA46BE" w:rsidRPr="00FC340E">
        <w:rPr>
          <w:rFonts w:ascii="Palatino Linotype" w:hAnsi="Palatino Linotype"/>
          <w:sz w:val="24"/>
          <w:szCs w:val="24"/>
        </w:rPr>
        <w:t>. Αυτή η σ</w:t>
      </w:r>
      <w:r w:rsidRPr="00FC340E">
        <w:rPr>
          <w:rFonts w:ascii="Palatino Linotype" w:hAnsi="Palatino Linotype"/>
          <w:sz w:val="24"/>
          <w:szCs w:val="24"/>
        </w:rPr>
        <w:t>ύναξη, που ονομάζεται με ένα πολιτικό όρο</w:t>
      </w:r>
      <w:r w:rsidRPr="00FC340E">
        <w:rPr>
          <w:rStyle w:val="a5"/>
          <w:rFonts w:ascii="Palatino Linotype" w:hAnsi="Palatino Linotype"/>
          <w:sz w:val="24"/>
          <w:szCs w:val="24"/>
        </w:rPr>
        <w:footnoteReference w:id="328"/>
      </w:r>
      <w:r w:rsidRPr="00FC340E">
        <w:rPr>
          <w:rFonts w:ascii="Palatino Linotype" w:hAnsi="Palatino Linotype"/>
          <w:sz w:val="24"/>
          <w:szCs w:val="24"/>
        </w:rPr>
        <w:t xml:space="preserve">, σε αντίθεση προς τους θιάσους και τα κολλέγια, έχει δημόσιο και μάλιστα </w:t>
      </w:r>
      <w:r w:rsidRPr="00FC340E">
        <w:rPr>
          <w:rFonts w:ascii="Palatino Linotype" w:hAnsi="Palatino Linotype"/>
          <w:b/>
          <w:sz w:val="24"/>
          <w:szCs w:val="24"/>
        </w:rPr>
        <w:t>αποκλειστικό χαρακτήρα</w:t>
      </w:r>
      <w:r w:rsidRPr="00FC340E">
        <w:rPr>
          <w:rStyle w:val="a5"/>
          <w:rFonts w:ascii="Palatino Linotype" w:hAnsi="Palatino Linotype"/>
          <w:sz w:val="24"/>
          <w:szCs w:val="24"/>
        </w:rPr>
        <w:footnoteReference w:id="329"/>
      </w:r>
      <w:r w:rsidRPr="00FC340E">
        <w:rPr>
          <w:rFonts w:ascii="Palatino Linotype" w:hAnsi="Palatino Linotype"/>
          <w:sz w:val="24"/>
          <w:szCs w:val="24"/>
        </w:rPr>
        <w:t xml:space="preserve"> και αντικατοπτρίζει στο συγκεκριμένο χώρο όπου εντοπίζεται μια </w:t>
      </w:r>
      <w:r w:rsidRPr="00FC340E">
        <w:rPr>
          <w:rFonts w:ascii="Palatino Linotype" w:hAnsi="Palatino Linotype"/>
          <w:b/>
          <w:sz w:val="24"/>
          <w:szCs w:val="24"/>
        </w:rPr>
        <w:t>εναλλακτική</w:t>
      </w:r>
      <w:r w:rsidRPr="00FC340E">
        <w:rPr>
          <w:rFonts w:ascii="Palatino Linotype" w:hAnsi="Palatino Linotype"/>
          <w:sz w:val="24"/>
          <w:szCs w:val="24"/>
        </w:rPr>
        <w:t xml:space="preserve"> «εκκλησία του Δήμου» που οργανώνεται βάσει της αρχής της αντεστραμμένης πυραμίδας: αντί δηλ. της εξουσιαστικής </w:t>
      </w:r>
      <w:r w:rsidR="000707A2" w:rsidRPr="00FC340E">
        <w:rPr>
          <w:rFonts w:ascii="Palatino Linotype" w:hAnsi="Palatino Linotype"/>
          <w:sz w:val="24"/>
          <w:szCs w:val="24"/>
        </w:rPr>
        <w:t>Ιεραρχίας, προτάσσεται η δ</w:t>
      </w:r>
      <w:r w:rsidRPr="00FC340E">
        <w:rPr>
          <w:rFonts w:ascii="Palatino Linotype" w:hAnsi="Palatino Linotype"/>
          <w:sz w:val="24"/>
          <w:szCs w:val="24"/>
        </w:rPr>
        <w:t xml:space="preserve">ιακονία προς τον </w:t>
      </w:r>
      <w:r w:rsidRPr="00FC340E">
        <w:rPr>
          <w:rFonts w:ascii="Palatino Linotype" w:hAnsi="Palatino Linotype"/>
          <w:i/>
          <w:sz w:val="24"/>
          <w:szCs w:val="24"/>
        </w:rPr>
        <w:t>άλλον,</w:t>
      </w:r>
      <w:r w:rsidRPr="00FC340E">
        <w:rPr>
          <w:rFonts w:ascii="Palatino Linotype" w:hAnsi="Palatino Linotype"/>
          <w:sz w:val="24"/>
          <w:szCs w:val="24"/>
        </w:rPr>
        <w:t xml:space="preserve"> όπως προγραμματικά διακήρυξε ο Ιησούς στον κύκλο των Δώδεκα όταν καθ’ οδόν προς το Πάθος και την Ανάσταση ξέσπασε ανάμεσά τους η έριδα περί των πρωτείων: </w:t>
      </w:r>
      <w:r w:rsidRPr="00FC340E">
        <w:rPr>
          <w:rFonts w:ascii="Palatino Linotype" w:hAnsi="Palatino Linotype" w:cs="SBL Greek"/>
          <w:i/>
          <w:sz w:val="24"/>
          <w:szCs w:val="24"/>
          <w:lang w:bidi="he-IL"/>
        </w:rPr>
        <w:t>οἴδατε ὅτι οἱ δοκοῦντες ἄρχειν τῶν ἐθνῶν κατακυριεύουσιν αὐτῶν καὶ οἱ μεγάλοι αὐτῶν κατεξουσιάζουσιν αὐτῶν.</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οὐχ οὕτως δέ ἐστιν ἐν ὑμῖν, ἀλλ᾽ ὃς ἂν θέλῃ μέγας γενέσθαι ἐν ὑμῖν ἔσται ὑμῶν διάκονος,</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καὶ ὃς ἂν θέλῃ ἐν ὑμῖν εἶναι πρῶτος ἔσται πάντων δοῦλος·</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καὶ γὰρ ὁ </w:t>
      </w:r>
      <w:r w:rsidRPr="00FC340E">
        <w:rPr>
          <w:rFonts w:ascii="Palatino Linotype" w:hAnsi="Palatino Linotype" w:cs="SBL Greek"/>
          <w:i/>
          <w:caps/>
          <w:sz w:val="24"/>
          <w:szCs w:val="24"/>
          <w:lang w:bidi="he-IL"/>
        </w:rPr>
        <w:t>υ</w:t>
      </w:r>
      <w:r w:rsidRPr="00FC340E">
        <w:rPr>
          <w:rFonts w:ascii="Palatino Linotype" w:hAnsi="Palatino Linotype" w:cs="SBL Greek"/>
          <w:i/>
          <w:sz w:val="24"/>
          <w:szCs w:val="24"/>
          <w:lang w:bidi="he-IL"/>
        </w:rPr>
        <w:t xml:space="preserve">ἱὸς τοῦ Ἀνθρώπου οὐκ ἦλθεν διακονηθῆναι ἀλλὰ διακονῆσαι καὶ δοῦναι τὴν ψυχὴν αὐτοῦ λύτρον </w:t>
      </w:r>
      <w:r w:rsidRPr="00FC340E">
        <w:rPr>
          <w:rFonts w:ascii="Palatino Linotype" w:hAnsi="Palatino Linotype" w:cs="SBL Greek"/>
          <w:b/>
          <w:i/>
          <w:sz w:val="24"/>
          <w:szCs w:val="24"/>
          <w:lang w:bidi="he-IL"/>
        </w:rPr>
        <w:t>ἀντὶ πολλῶν</w:t>
      </w:r>
      <w:r w:rsidRPr="00FC340E">
        <w:rPr>
          <w:rFonts w:ascii="Palatino Linotype" w:hAnsi="Palatino Linotype" w:cs="SBL Greek"/>
          <w:i/>
          <w:sz w:val="24"/>
          <w:szCs w:val="24"/>
          <w:lang w:bidi="he-IL"/>
        </w:rPr>
        <w:t xml:space="preserve"> </w:t>
      </w:r>
      <w:r w:rsidRPr="00FC340E">
        <w:rPr>
          <w:rFonts w:ascii="Palatino Linotype" w:hAnsi="Palatino Linotype" w:cs="Arial"/>
          <w:sz w:val="24"/>
          <w:szCs w:val="24"/>
          <w:lang w:bidi="he-IL"/>
        </w:rPr>
        <w:t>(</w:t>
      </w:r>
      <w:r w:rsidRPr="00FC340E">
        <w:rPr>
          <w:rFonts w:ascii="Palatino Linotype" w:hAnsi="Palatino Linotype" w:cs="Arial"/>
          <w:sz w:val="24"/>
          <w:szCs w:val="24"/>
          <w:lang w:val="en-US" w:bidi="he-IL"/>
        </w:rPr>
        <w:t>M</w:t>
      </w:r>
      <w:r w:rsidRPr="00FC340E">
        <w:rPr>
          <w:rFonts w:ascii="Palatino Linotype" w:hAnsi="Palatino Linotype" w:cs="Arial"/>
          <w:sz w:val="24"/>
          <w:szCs w:val="24"/>
          <w:lang w:bidi="he-IL"/>
        </w:rPr>
        <w:t>κ.</w:t>
      </w:r>
      <w:r w:rsidRPr="00FC340E">
        <w:rPr>
          <w:rFonts w:ascii="Palatino Linotype" w:hAnsi="Palatino Linotype" w:cs="Arial"/>
          <w:sz w:val="24"/>
          <w:szCs w:val="24"/>
          <w:lang w:val="en-US" w:bidi="he-IL"/>
        </w:rPr>
        <w:t> </w:t>
      </w:r>
      <w:r w:rsidRPr="00FC340E">
        <w:rPr>
          <w:rFonts w:ascii="Palatino Linotype" w:hAnsi="Palatino Linotype" w:cs="Arial"/>
          <w:sz w:val="24"/>
          <w:szCs w:val="24"/>
          <w:lang w:bidi="he-IL"/>
        </w:rPr>
        <w:t>10, 42-45 κ. παρ.)</w:t>
      </w:r>
      <w:r w:rsidRPr="00FC340E">
        <w:rPr>
          <w:rStyle w:val="a5"/>
          <w:rFonts w:ascii="Palatino Linotype" w:hAnsi="Palatino Linotype" w:cs="Palatino Linotype"/>
          <w:sz w:val="24"/>
          <w:szCs w:val="24"/>
          <w:lang w:bidi="he-IL"/>
        </w:rPr>
        <w:footnoteReference w:id="330"/>
      </w:r>
      <w:r w:rsidRPr="00FC340E">
        <w:rPr>
          <w:rFonts w:ascii="Palatino Linotype" w:hAnsi="Palatino Linotype"/>
          <w:sz w:val="24"/>
          <w:szCs w:val="24"/>
        </w:rPr>
        <w:t xml:space="preserve">. </w:t>
      </w:r>
      <w:r w:rsidRPr="00FC340E">
        <w:rPr>
          <w:rFonts w:ascii="Palatino Linotype" w:hAnsi="Palatino Linotype"/>
          <w:b/>
          <w:sz w:val="24"/>
          <w:szCs w:val="24"/>
        </w:rPr>
        <w:t xml:space="preserve">Οι </w:t>
      </w:r>
      <w:r w:rsidRPr="00FC340E">
        <w:rPr>
          <w:rFonts w:ascii="Palatino Linotype" w:hAnsi="Palatino Linotype"/>
          <w:b/>
          <w:sz w:val="24"/>
          <w:szCs w:val="24"/>
        </w:rPr>
        <w:lastRenderedPageBreak/>
        <w:t xml:space="preserve">πρώτοι Χριστιανοί δεν εκκλησιάζονται απλώς, </w:t>
      </w:r>
      <w:r w:rsidRPr="00FC340E">
        <w:rPr>
          <w:rFonts w:ascii="Palatino Linotype" w:hAnsi="Palatino Linotype"/>
          <w:sz w:val="24"/>
          <w:szCs w:val="24"/>
        </w:rPr>
        <w:t xml:space="preserve">έστω κι αν στο Α’ Κορ. 11, 18 ο Π. ακολουθώντας την τρέχουσα ορολογία σημειώνει </w:t>
      </w:r>
      <w:r w:rsidRPr="00FC340E">
        <w:rPr>
          <w:rFonts w:ascii="Palatino Linotype" w:hAnsi="Palatino Linotype" w:cs="SBL Greek"/>
          <w:i/>
          <w:sz w:val="24"/>
          <w:szCs w:val="24"/>
          <w:lang w:bidi="he-IL"/>
        </w:rPr>
        <w:t>συνερχομένων ὑμῶν ἐν ἐκκλησίᾳ</w:t>
      </w:r>
      <w:r w:rsidRPr="00FC340E">
        <w:rPr>
          <w:rStyle w:val="a5"/>
          <w:rFonts w:ascii="Palatino Linotype" w:hAnsi="Palatino Linotype" w:cs="SBL Greek"/>
          <w:i/>
          <w:sz w:val="24"/>
          <w:szCs w:val="24"/>
          <w:lang w:bidi="he-IL"/>
        </w:rPr>
        <w:footnoteReference w:id="331"/>
      </w:r>
      <w:r w:rsidRPr="00FC340E">
        <w:rPr>
          <w:rFonts w:ascii="Palatino Linotype" w:hAnsi="Palatino Linotype" w:cs="Arial"/>
          <w:sz w:val="24"/>
          <w:szCs w:val="24"/>
          <w:lang w:bidi="he-IL"/>
        </w:rPr>
        <w:t xml:space="preserve">. Η πρώτη Κοινότητα </w:t>
      </w:r>
      <w:r w:rsidRPr="00FC340E">
        <w:rPr>
          <w:rFonts w:ascii="Palatino Linotype" w:hAnsi="Palatino Linotype"/>
          <w:b/>
          <w:sz w:val="24"/>
          <w:szCs w:val="24"/>
          <w:u w:val="single"/>
        </w:rPr>
        <w:t>είναι</w:t>
      </w:r>
      <w:r w:rsidRPr="00FC340E">
        <w:rPr>
          <w:rFonts w:ascii="Palatino Linotype" w:hAnsi="Palatino Linotype"/>
          <w:b/>
          <w:sz w:val="24"/>
          <w:szCs w:val="24"/>
        </w:rPr>
        <w:t xml:space="preserve"> η Εκκλησία</w:t>
      </w:r>
      <w:r w:rsidRPr="00FC340E">
        <w:rPr>
          <w:rFonts w:ascii="Palatino Linotype" w:hAnsi="Palatino Linotype"/>
          <w:sz w:val="24"/>
          <w:szCs w:val="24"/>
        </w:rPr>
        <w:t xml:space="preserve">, η Κοινότητα των Εσχάτων, η οποία αναμένοντας την Παρουσία του Κυρίου της από τον ουρανό (σε αντίθεση προς τους εθνικούς συμπολίτες που ανέμεναν την Παρουσία του Κυρίου Καίσαρα ανεγείροντας αψίδες θριάμβου), </w:t>
      </w:r>
      <w:r w:rsidRPr="00FC340E">
        <w:rPr>
          <w:rFonts w:ascii="Palatino Linotype" w:hAnsi="Palatino Linotype"/>
          <w:b/>
          <w:sz w:val="24"/>
          <w:szCs w:val="24"/>
        </w:rPr>
        <w:t>δεν θρησκεύει απλώς</w:t>
      </w:r>
      <w:r w:rsidRPr="00FC340E">
        <w:rPr>
          <w:rFonts w:ascii="Palatino Linotype" w:hAnsi="Palatino Linotype"/>
          <w:sz w:val="24"/>
          <w:szCs w:val="24"/>
        </w:rPr>
        <w:t xml:space="preserve">. Βιώνει ένα εντελώς καινό πολίτευμα (Φιλ. 3, 20), μια διαφορετική </w:t>
      </w:r>
      <w:r w:rsidR="00DA46BE" w:rsidRPr="00FC340E">
        <w:rPr>
          <w:rFonts w:ascii="Palatino Linotype" w:hAnsi="Palatino Linotype"/>
          <w:i/>
          <w:sz w:val="24"/>
          <w:szCs w:val="24"/>
        </w:rPr>
        <w:t>ε</w:t>
      </w:r>
      <w:r w:rsidRPr="00FC340E">
        <w:rPr>
          <w:rFonts w:ascii="Palatino Linotype" w:hAnsi="Palatino Linotype"/>
          <w:i/>
          <w:sz w:val="24"/>
          <w:szCs w:val="24"/>
        </w:rPr>
        <w:t>ιρήνη</w:t>
      </w:r>
      <w:r w:rsidRPr="00FC340E">
        <w:rPr>
          <w:rFonts w:ascii="Palatino Linotype" w:hAnsi="Palatino Linotype"/>
          <w:sz w:val="24"/>
          <w:szCs w:val="24"/>
        </w:rPr>
        <w:t xml:space="preserve"> από τη ρωμαϊκή παγκοσμιοποιημένη </w:t>
      </w:r>
      <w:r w:rsidRPr="00FC340E">
        <w:rPr>
          <w:rFonts w:ascii="Palatino Linotype" w:hAnsi="Palatino Linotype"/>
          <w:sz w:val="24"/>
          <w:szCs w:val="24"/>
          <w:lang w:val="en-US"/>
        </w:rPr>
        <w:t>Pax</w:t>
      </w:r>
      <w:r w:rsidRPr="00FC340E">
        <w:rPr>
          <w:rFonts w:ascii="Palatino Linotype" w:hAnsi="Palatino Linotype"/>
          <w:sz w:val="24"/>
          <w:szCs w:val="24"/>
        </w:rPr>
        <w:t xml:space="preserve"> που επιβάλλεται με τη χρήση σωματικής και ψυχικής βίας και επιβιώνει κατά βάση από τη φορολογία και την εκμετάλλευση των μαζών. Χαρακτηριστική είναι </w:t>
      </w:r>
      <w:r w:rsidR="000707A2" w:rsidRPr="00FC340E">
        <w:rPr>
          <w:rFonts w:ascii="Palatino Linotype" w:hAnsi="Palatino Linotype"/>
          <w:sz w:val="24"/>
          <w:szCs w:val="24"/>
        </w:rPr>
        <w:t>εν προκειμένω η πολεμική εναντίο</w:t>
      </w:r>
      <w:r w:rsidRPr="00FC340E">
        <w:rPr>
          <w:rFonts w:ascii="Palatino Linotype" w:hAnsi="Palatino Linotype"/>
          <w:sz w:val="24"/>
          <w:szCs w:val="24"/>
        </w:rPr>
        <w:t>ν των «ευαγγελίων» της ρωμαϊκής προπαγάνδας από τον Παύλο (Π.) στο Α’ Θεσ.</w:t>
      </w:r>
      <w:r w:rsidRPr="00FC340E">
        <w:rPr>
          <w:rFonts w:ascii="Palatino Linotype" w:hAnsi="Palatino Linotype" w:cs="Arial"/>
          <w:sz w:val="24"/>
          <w:szCs w:val="24"/>
          <w:lang w:bidi="he-IL"/>
        </w:rPr>
        <w:t xml:space="preserve"> 5, 3</w:t>
      </w:r>
      <w:r w:rsidRPr="00FC340E">
        <w:rPr>
          <w:rFonts w:ascii="Palatino Linotype" w:hAnsi="Palatino Linotype"/>
          <w:sz w:val="24"/>
          <w:szCs w:val="24"/>
        </w:rPr>
        <w:t xml:space="preserve">: </w:t>
      </w:r>
      <w:r w:rsidRPr="00FC340E">
        <w:rPr>
          <w:rFonts w:ascii="Palatino Linotype" w:hAnsi="Palatino Linotype" w:cs="SBL Greek"/>
          <w:i/>
          <w:sz w:val="24"/>
          <w:szCs w:val="24"/>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lastRenderedPageBreak/>
        <w:t xml:space="preserve">(πρβλ. </w:t>
      </w:r>
      <w:r w:rsidRPr="00FC340E">
        <w:rPr>
          <w:rFonts w:ascii="Palatino Linotype" w:hAnsi="Palatino Linotype" w:cs="Arial"/>
          <w:i/>
          <w:sz w:val="24"/>
          <w:szCs w:val="24"/>
          <w:lang w:bidi="he-IL"/>
        </w:rPr>
        <w:t>πολεμική εναντίον των ψευδοπροφητών</w:t>
      </w:r>
      <w:r w:rsidRPr="00FC340E">
        <w:rPr>
          <w:rFonts w:ascii="Palatino Linotype" w:hAnsi="Palatino Linotype" w:cs="Arial"/>
          <w:i/>
          <w:sz w:val="24"/>
          <w:szCs w:val="24"/>
          <w:vertAlign w:val="superscript"/>
          <w:lang w:bidi="he-IL"/>
        </w:rPr>
        <w:t>.</w:t>
      </w:r>
      <w:r w:rsidRPr="00FC340E">
        <w:rPr>
          <w:rFonts w:ascii="Palatino Linotype" w:hAnsi="Palatino Linotype" w:cs="Arial"/>
          <w:sz w:val="24"/>
          <w:szCs w:val="24"/>
          <w:lang w:bidi="he-IL"/>
        </w:rPr>
        <w:t xml:space="preserve"> Μιχ. 3, 5</w:t>
      </w:r>
      <w:r w:rsidRPr="00FC340E">
        <w:rPr>
          <w:rFonts w:ascii="Palatino Linotype" w:hAnsi="Palatino Linotype" w:cs="Arial"/>
          <w:sz w:val="24"/>
          <w:szCs w:val="24"/>
          <w:vertAlign w:val="superscript"/>
          <w:lang w:bidi="he-IL"/>
        </w:rPr>
        <w:t xml:space="preserve">. </w:t>
      </w:r>
      <w:r w:rsidRPr="00FC340E">
        <w:rPr>
          <w:rFonts w:ascii="Palatino Linotype" w:hAnsi="Palatino Linotype" w:cs="Arial"/>
          <w:sz w:val="24"/>
          <w:szCs w:val="24"/>
          <w:lang w:bidi="he-IL"/>
        </w:rPr>
        <w:t>Ιερ. 6, 14</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Ιεζ. 13, 10).</w:t>
      </w:r>
      <w:r w:rsidRPr="00FC340E">
        <w:rPr>
          <w:rFonts w:ascii="Palatino Linotype" w:hAnsi="Palatino Linotype" w:cs="Arial"/>
          <w:i/>
          <w:sz w:val="24"/>
          <w:szCs w:val="24"/>
          <w:lang w:bidi="he-IL"/>
        </w:rPr>
        <w:t xml:space="preserve">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 xml:space="preserve">Ταυτόχρονα με τον όρο </w:t>
      </w:r>
      <w:r w:rsidRPr="00FC340E">
        <w:rPr>
          <w:rFonts w:ascii="Palatino Linotype" w:hAnsi="Palatino Linotype"/>
          <w:i/>
          <w:sz w:val="24"/>
          <w:szCs w:val="24"/>
        </w:rPr>
        <w:t>Εκκλησία</w:t>
      </w:r>
      <w:r w:rsidRPr="00FC340E">
        <w:rPr>
          <w:rFonts w:ascii="Palatino Linotype" w:hAnsi="Palatino Linotype"/>
          <w:sz w:val="24"/>
          <w:szCs w:val="24"/>
        </w:rPr>
        <w:t xml:space="preserve"> δηλώνεται </w:t>
      </w:r>
      <w:r w:rsidRPr="00FC340E">
        <w:rPr>
          <w:rFonts w:ascii="Palatino Linotype" w:hAnsi="Palatino Linotype"/>
          <w:b/>
          <w:sz w:val="24"/>
          <w:szCs w:val="24"/>
        </w:rPr>
        <w:t xml:space="preserve">η συνέχεια της Εκκλησίας με τον Ισραήλ. </w:t>
      </w:r>
      <w:r w:rsidRPr="00FC340E">
        <w:rPr>
          <w:rFonts w:ascii="Palatino Linotype" w:hAnsi="Palatino Linotype"/>
          <w:sz w:val="24"/>
          <w:szCs w:val="24"/>
        </w:rPr>
        <w:t>Αυτή (η συνέχεια)</w:t>
      </w:r>
      <w:r w:rsidRPr="00FC340E">
        <w:rPr>
          <w:rFonts w:ascii="Palatino Linotype" w:hAnsi="Palatino Linotype"/>
          <w:b/>
          <w:sz w:val="24"/>
          <w:szCs w:val="24"/>
        </w:rPr>
        <w:t xml:space="preserve"> </w:t>
      </w:r>
      <w:r w:rsidRPr="00FC340E">
        <w:rPr>
          <w:rFonts w:ascii="Palatino Linotype" w:hAnsi="Palatino Linotype"/>
          <w:sz w:val="24"/>
          <w:szCs w:val="24"/>
        </w:rPr>
        <w:t>υπογραμμίζεται και μ</w:t>
      </w:r>
      <w:r w:rsidRPr="00FC340E">
        <w:rPr>
          <w:rFonts w:ascii="Palatino Linotype" w:hAnsi="Palatino Linotype" w:cs="SBL Greek"/>
          <w:sz w:val="24"/>
          <w:szCs w:val="24"/>
          <w:lang w:bidi="he-IL"/>
        </w:rPr>
        <w:t>ε τον χαρακτηρισμό</w:t>
      </w:r>
      <w:r w:rsidRPr="00FC340E">
        <w:rPr>
          <w:rFonts w:ascii="Palatino Linotype" w:hAnsi="Palatino Linotype" w:cs="SBL Greek"/>
          <w:i/>
          <w:sz w:val="24"/>
          <w:szCs w:val="24"/>
          <w:lang w:bidi="he-IL"/>
        </w:rPr>
        <w:t xml:space="preserve"> άγιος</w:t>
      </w:r>
      <w:r w:rsidRPr="00FC340E">
        <w:rPr>
          <w:rFonts w:ascii="Palatino Linotype" w:hAnsi="Palatino Linotype" w:cs="SBL Greek"/>
          <w:sz w:val="24"/>
          <w:szCs w:val="24"/>
          <w:lang w:bidi="he-IL"/>
        </w:rPr>
        <w:t xml:space="preserve"> για τα μέλη της Εκκλησίας ήδη στην Εισαγωγή</w:t>
      </w:r>
      <w:r w:rsidR="00721A08" w:rsidRPr="00FC340E">
        <w:rPr>
          <w:rFonts w:ascii="Palatino Linotype" w:hAnsi="Palatino Linotype" w:cs="SBL Greek"/>
          <w:sz w:val="24"/>
          <w:szCs w:val="24"/>
          <w:lang w:bidi="he-IL"/>
        </w:rPr>
        <w:t xml:space="preserve"> </w:t>
      </w:r>
      <w:r w:rsidR="002F008D" w:rsidRPr="00FC340E">
        <w:rPr>
          <w:rFonts w:ascii="Palatino Linotype" w:hAnsi="Palatino Linotype" w:cs="SBL Greek"/>
          <w:sz w:val="24"/>
          <w:szCs w:val="24"/>
          <w:lang w:bidi="he-IL"/>
        </w:rPr>
        <w:t>της Α’ Κορ. (1, 2)</w:t>
      </w:r>
      <w:r w:rsidRPr="00FC340E">
        <w:rPr>
          <w:rFonts w:ascii="Palatino Linotype" w:hAnsi="Palatino Linotype" w:cs="SBL Greek"/>
          <w:sz w:val="24"/>
          <w:szCs w:val="24"/>
          <w:lang w:bidi="he-IL"/>
        </w:rPr>
        <w:t>, παρότι τα συγκεκριμένα πρόσωπα παρουσιάζουν αδυναμίες σαρκικές και άλλες. Επίσης είναι εμφανής κατεξοχήν στο κεφ. 10, με το οποίο ο Π. επιχειρηματολογεί εναντίον τής βρώσεως ειδωλοθύτων στον ειδωλολατρικό ναό ως εξής:</w:t>
      </w:r>
      <w:r w:rsidRPr="00FC340E">
        <w:rPr>
          <w:rFonts w:ascii="Palatino Linotype" w:hAnsi="Palatino Linotype" w:cs="SBL Greek"/>
          <w:i/>
          <w:sz w:val="24"/>
          <w:szCs w:val="24"/>
          <w:lang w:bidi="he-IL"/>
        </w:rPr>
        <w:t xml:space="preserve"> Οὐ θέλω γὰρ ὑμᾶς ἀγνοεῖν, ἀδελφοί, ὅτι</w:t>
      </w:r>
      <w:r w:rsidRPr="00FC340E">
        <w:rPr>
          <w:rFonts w:ascii="Palatino Linotype" w:hAnsi="Palatino Linotype" w:cs="SBL Greek"/>
          <w:b/>
          <w:i/>
          <w:sz w:val="24"/>
          <w:szCs w:val="24"/>
          <w:lang w:bidi="he-IL"/>
        </w:rPr>
        <w:t xml:space="preserve"> οἱ πατέρες ἡμῶν</w:t>
      </w:r>
      <w:r w:rsidRPr="00FC340E">
        <w:rPr>
          <w:rFonts w:ascii="Palatino Linotype" w:hAnsi="Palatino Linotype" w:cs="SBL Greek"/>
          <w:i/>
          <w:sz w:val="24"/>
          <w:szCs w:val="24"/>
          <w:lang w:bidi="he-IL"/>
        </w:rPr>
        <w:t xml:space="preserve"> πάντες ὑπὸ τὴν νεφέλην ἦσαν καὶ πάντες διὰ τῆς θαλάσσης διῆλθο</w:t>
      </w:r>
      <w:r w:rsidRPr="00FC340E">
        <w:rPr>
          <w:rFonts w:ascii="Palatino Linotype" w:hAnsi="Palatino Linotype" w:cs="Arial"/>
          <w:i/>
          <w:sz w:val="24"/>
          <w:szCs w:val="24"/>
          <w:lang w:bidi="he-IL"/>
        </w:rPr>
        <w:t xml:space="preserve">ν </w:t>
      </w:r>
      <w:r w:rsidRPr="00FC340E">
        <w:rPr>
          <w:rFonts w:ascii="Palatino Linotype" w:hAnsi="Palatino Linotype" w:cs="Arial"/>
          <w:sz w:val="24"/>
          <w:szCs w:val="24"/>
          <w:lang w:bidi="he-IL"/>
        </w:rPr>
        <w:t>(10, 1)</w:t>
      </w:r>
      <w:r w:rsidRPr="00FC340E">
        <w:rPr>
          <w:rStyle w:val="a5"/>
          <w:rFonts w:ascii="Palatino Linotype" w:hAnsi="Palatino Linotype"/>
          <w:sz w:val="24"/>
          <w:szCs w:val="24"/>
          <w:lang w:bidi="he-IL"/>
        </w:rPr>
        <w:footnoteReference w:id="332"/>
      </w:r>
      <w:r w:rsidRPr="00FC340E">
        <w:rPr>
          <w:rFonts w:ascii="Palatino Linotype" w:hAnsi="Palatino Linotype"/>
          <w:sz w:val="24"/>
          <w:szCs w:val="24"/>
        </w:rPr>
        <w:t>.</w:t>
      </w:r>
      <w:r w:rsidRPr="00FC340E">
        <w:rPr>
          <w:rFonts w:ascii="Palatino Linotype" w:hAnsi="Palatino Linotype"/>
          <w:b/>
          <w:i/>
          <w:sz w:val="24"/>
          <w:szCs w:val="24"/>
        </w:rPr>
        <w:t xml:space="preserve"> </w:t>
      </w:r>
      <w:r w:rsidRPr="00FC340E">
        <w:rPr>
          <w:rFonts w:ascii="Palatino Linotype" w:hAnsi="Palatino Linotype"/>
          <w:sz w:val="24"/>
          <w:szCs w:val="24"/>
        </w:rPr>
        <w:t>Ο αρχαίος Ισραήλ της Εξόδου αποτελούνταν</w:t>
      </w:r>
      <w:r w:rsidRPr="00FC340E">
        <w:rPr>
          <w:rFonts w:ascii="Palatino Linotype" w:hAnsi="Palatino Linotype"/>
          <w:b/>
          <w:sz w:val="24"/>
          <w:szCs w:val="24"/>
        </w:rPr>
        <w:t xml:space="preserve"> </w:t>
      </w:r>
      <w:r w:rsidRPr="00FC340E">
        <w:rPr>
          <w:rFonts w:ascii="Palatino Linotype" w:hAnsi="Palatino Linotype"/>
          <w:sz w:val="24"/>
          <w:szCs w:val="24"/>
        </w:rPr>
        <w:t xml:space="preserve">από τους πατέρες </w:t>
      </w:r>
      <w:r w:rsidRPr="00FC340E">
        <w:rPr>
          <w:rFonts w:ascii="Palatino Linotype" w:hAnsi="Palatino Linotype"/>
          <w:i/>
          <w:sz w:val="24"/>
          <w:szCs w:val="24"/>
        </w:rPr>
        <w:t>μας</w:t>
      </w:r>
      <w:r w:rsidRPr="00FC340E">
        <w:rPr>
          <w:rFonts w:ascii="Palatino Linotype" w:hAnsi="Palatino Linotype"/>
          <w:sz w:val="24"/>
          <w:szCs w:val="24"/>
        </w:rPr>
        <w:t xml:space="preserve"> ενώ και στην παλαιοδιαθηκική του διάσταση ο λαός τροφοδοτούνταν από τον Ι. Χριστό που συμβολίζεται με την πέτρα</w:t>
      </w:r>
      <w:r w:rsidRPr="00FC340E">
        <w:rPr>
          <w:rStyle w:val="a5"/>
          <w:rFonts w:ascii="Palatino Linotype" w:hAnsi="Palatino Linotype"/>
          <w:sz w:val="24"/>
          <w:szCs w:val="24"/>
        </w:rPr>
        <w:footnoteReference w:id="333"/>
      </w:r>
      <w:r w:rsidRPr="00FC340E">
        <w:rPr>
          <w:rFonts w:ascii="Palatino Linotype" w:hAnsi="Palatino Linotype"/>
          <w:sz w:val="24"/>
          <w:szCs w:val="24"/>
        </w:rPr>
        <w:t>. Αλλά και στο 14, 21-23 (= Ησ. 28, 11)</w:t>
      </w:r>
      <w:r w:rsidRPr="00FC340E">
        <w:rPr>
          <w:rStyle w:val="a5"/>
          <w:rFonts w:ascii="Palatino Linotype" w:hAnsi="Palatino Linotype"/>
          <w:sz w:val="24"/>
          <w:szCs w:val="24"/>
        </w:rPr>
        <w:footnoteReference w:id="334"/>
      </w:r>
      <w:r w:rsidRPr="00FC340E">
        <w:rPr>
          <w:rFonts w:ascii="Palatino Linotype" w:hAnsi="Palatino Linotype"/>
          <w:sz w:val="24"/>
          <w:szCs w:val="24"/>
        </w:rPr>
        <w:t xml:space="preserve"> η Εκκλησία ταυτίζεται με τον λαό του Θεού. Έστω κι αν στο Α’ Θεσ. 2, 14-16 </w:t>
      </w:r>
      <w:r w:rsidRPr="00FC340E">
        <w:rPr>
          <w:rFonts w:ascii="Palatino Linotype" w:hAnsi="Palatino Linotype" w:cs="Arial"/>
          <w:sz w:val="24"/>
          <w:szCs w:val="24"/>
          <w:lang w:bidi="he-IL"/>
        </w:rPr>
        <w:t xml:space="preserve">ο Π. (προφανώς ένεκα του διωγμού του από τις Συναγωγές των ελληνικών πόλεων περιλαμβανομένης και της Κορίνθου) στρέφεται εναντίον των συμφυλετών του που στο Α’ Κορ. 10, 16 ονομάζονται </w:t>
      </w:r>
      <w:r w:rsidRPr="00FC340E">
        <w:rPr>
          <w:rFonts w:ascii="Palatino Linotype" w:hAnsi="Palatino Linotype"/>
          <w:i/>
          <w:sz w:val="24"/>
          <w:szCs w:val="24"/>
        </w:rPr>
        <w:t>Ισραήλ κατά σάρκα</w:t>
      </w:r>
      <w:r w:rsidRPr="00FC340E">
        <w:rPr>
          <w:rFonts w:ascii="Palatino Linotype" w:hAnsi="Palatino Linotype" w:cs="Arial"/>
          <w:sz w:val="24"/>
          <w:szCs w:val="24"/>
          <w:lang w:bidi="he-IL"/>
        </w:rPr>
        <w:t xml:space="preserve">, στα Ρωμ. 9-11, αντιμετωπίζοντας εκείνους τους εθνικοχριστιανούς που </w:t>
      </w:r>
      <w:r w:rsidRPr="00FC340E">
        <w:rPr>
          <w:rFonts w:ascii="Palatino Linotype" w:hAnsi="Palatino Linotype" w:cs="Arial"/>
          <w:sz w:val="24"/>
          <w:szCs w:val="24"/>
          <w:lang w:bidi="he-IL"/>
        </w:rPr>
        <w:lastRenderedPageBreak/>
        <w:t>συμπεριφέρονταν με αλαζονεία</w:t>
      </w:r>
      <w:r w:rsidRPr="00FC340E">
        <w:rPr>
          <w:rStyle w:val="a5"/>
          <w:rFonts w:ascii="Palatino Linotype" w:hAnsi="Palatino Linotype" w:cs="Arial"/>
          <w:sz w:val="24"/>
          <w:szCs w:val="24"/>
          <w:lang w:bidi="he-IL"/>
        </w:rPr>
        <w:footnoteReference w:id="335"/>
      </w:r>
      <w:r w:rsidRPr="00FC340E">
        <w:rPr>
          <w:rFonts w:ascii="Palatino Linotype" w:hAnsi="Palatino Linotype" w:cs="Arial"/>
          <w:sz w:val="24"/>
          <w:szCs w:val="24"/>
          <w:lang w:bidi="he-IL"/>
        </w:rPr>
        <w:t xml:space="preserve"> απέναντι στους Ιουδαιοχριστιανούς «συντηρητικούς» που δεν έτρωγαν ακάθαρτο κρέας αλλά και οίνο (μιμούμενοι τους Ναζιραίους), χρησιμοποιεί την εικόνα του μπολιάσματος: τα έθνη συνιστούν τα κλαδιά της αγριελιάς που μπολιάστηκαν στη θέση των αποκοπέντων κλάδων της ήμερης/καλλιέλαιης. Το συγκεκριμένο δέντρο θεωρείται το πλέον πολύτιμο στην Ανατολή καθώς ο καρπός του χρησιμοποιείται για τροφή, θεραπεία/επούλωση, φωτισμό (στον οίκο, τη Συναγωγή, το Ναό) αλλά και για τη χρίση του Μεσσία. Στο τέλος, σύμφωνα με το μυστηριώδες σχέδιο του Θεού θα σωθεί και ο Ισραήλ</w:t>
      </w:r>
      <w:r w:rsidRPr="00FC340E">
        <w:rPr>
          <w:rFonts w:ascii="Palatino Linotype" w:hAnsi="Palatino Linotype" w:cs="SBL Greek"/>
          <w:i/>
          <w:sz w:val="24"/>
          <w:szCs w:val="24"/>
          <w:lang w:bidi="he-IL"/>
        </w:rPr>
        <w:t xml:space="preserve"> ὧν </w:t>
      </w:r>
      <w:r w:rsidRPr="00FC340E">
        <w:rPr>
          <w:rFonts w:ascii="Palatino Linotype" w:hAnsi="Palatino Linotype" w:cs="SBL Greek"/>
          <w:sz w:val="24"/>
          <w:szCs w:val="24"/>
          <w:lang w:bidi="he-IL"/>
        </w:rPr>
        <w:t>(α)</w:t>
      </w:r>
      <w:r w:rsidRPr="00FC340E">
        <w:rPr>
          <w:rFonts w:ascii="Palatino Linotype" w:hAnsi="Palatino Linotype" w:cs="SBL Greek"/>
          <w:i/>
          <w:sz w:val="24"/>
          <w:szCs w:val="24"/>
          <w:lang w:bidi="he-IL"/>
        </w:rPr>
        <w:t xml:space="preserve"> ἡ υἱοθεσία καὶ </w:t>
      </w:r>
      <w:r w:rsidRPr="00FC340E">
        <w:rPr>
          <w:rFonts w:ascii="Palatino Linotype" w:hAnsi="Palatino Linotype" w:cs="SBL Greek"/>
          <w:sz w:val="24"/>
          <w:szCs w:val="24"/>
          <w:lang w:bidi="he-IL"/>
        </w:rPr>
        <w:t>(β)</w:t>
      </w:r>
      <w:r w:rsidRPr="00FC340E">
        <w:rPr>
          <w:rFonts w:ascii="Palatino Linotype" w:hAnsi="Palatino Linotype" w:cs="SBL Greek"/>
          <w:i/>
          <w:sz w:val="24"/>
          <w:szCs w:val="24"/>
          <w:lang w:bidi="he-IL"/>
        </w:rPr>
        <w:t xml:space="preserve"> ἡ δόξα καὶ </w:t>
      </w:r>
      <w:r w:rsidRPr="00FC340E">
        <w:rPr>
          <w:rFonts w:ascii="Palatino Linotype" w:hAnsi="Palatino Linotype" w:cs="SBL Greek"/>
          <w:sz w:val="24"/>
          <w:szCs w:val="24"/>
          <w:lang w:bidi="he-IL"/>
        </w:rPr>
        <w:t>(γ)</w:t>
      </w:r>
      <w:r w:rsidRPr="00FC340E">
        <w:rPr>
          <w:rFonts w:ascii="Palatino Linotype" w:hAnsi="Palatino Linotype" w:cs="SBL Greek"/>
          <w:i/>
          <w:sz w:val="24"/>
          <w:szCs w:val="24"/>
          <w:lang w:bidi="he-IL"/>
        </w:rPr>
        <w:t xml:space="preserve"> αἱ διαθῆκαι καὶ </w:t>
      </w:r>
      <w:r w:rsidRPr="00FC340E">
        <w:rPr>
          <w:rFonts w:ascii="Palatino Linotype" w:hAnsi="Palatino Linotype" w:cs="SBL Greek"/>
          <w:sz w:val="24"/>
          <w:szCs w:val="24"/>
          <w:lang w:bidi="he-IL"/>
        </w:rPr>
        <w:t>(δ)</w:t>
      </w:r>
      <w:r w:rsidRPr="00FC340E">
        <w:rPr>
          <w:rFonts w:ascii="Palatino Linotype" w:hAnsi="Palatino Linotype" w:cs="SBL Greek"/>
          <w:i/>
          <w:sz w:val="24"/>
          <w:szCs w:val="24"/>
          <w:lang w:bidi="he-IL"/>
        </w:rPr>
        <w:t xml:space="preserve"> ἡ νομοθεσία καὶ </w:t>
      </w:r>
      <w:r w:rsidRPr="00FC340E">
        <w:rPr>
          <w:rFonts w:ascii="Palatino Linotype" w:hAnsi="Palatino Linotype" w:cs="SBL Greek"/>
          <w:sz w:val="24"/>
          <w:szCs w:val="24"/>
          <w:lang w:bidi="he-IL"/>
        </w:rPr>
        <w:t>(ε)</w:t>
      </w:r>
      <w:r w:rsidRPr="00FC340E">
        <w:rPr>
          <w:rFonts w:ascii="Palatino Linotype" w:hAnsi="Palatino Linotype" w:cs="SBL Greek"/>
          <w:i/>
          <w:sz w:val="24"/>
          <w:szCs w:val="24"/>
          <w:lang w:bidi="he-IL"/>
        </w:rPr>
        <w:t xml:space="preserve"> ἡ λατρεία καὶ </w:t>
      </w:r>
      <w:r w:rsidRPr="00FC340E">
        <w:rPr>
          <w:rFonts w:ascii="Palatino Linotype" w:hAnsi="Palatino Linotype" w:cs="SBL Greek"/>
          <w:sz w:val="24"/>
          <w:szCs w:val="24"/>
          <w:lang w:bidi="he-IL"/>
        </w:rPr>
        <w:t>(στ)</w:t>
      </w:r>
      <w:r w:rsidRPr="00FC340E">
        <w:rPr>
          <w:rFonts w:ascii="Palatino Linotype" w:hAnsi="Palatino Linotype" w:cs="SBL Greek"/>
          <w:i/>
          <w:sz w:val="24"/>
          <w:szCs w:val="24"/>
          <w:lang w:bidi="he-IL"/>
        </w:rPr>
        <w:t xml:space="preserve"> αἱ ἐπαγγελίαι</w:t>
      </w:r>
      <w:r w:rsidRPr="00FC340E">
        <w:rPr>
          <w:rFonts w:ascii="Palatino Linotype" w:hAnsi="Palatino Linotype" w:cs="Arial"/>
          <w:i/>
          <w:sz w:val="24"/>
          <w:szCs w:val="24"/>
          <w:lang w:bidi="he-IL"/>
        </w:rPr>
        <w:t>,</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(ζ)</w:t>
      </w:r>
      <w:r w:rsidRPr="00FC340E">
        <w:rPr>
          <w:rFonts w:ascii="Palatino Linotype" w:hAnsi="Palatino Linotype" w:cs="SBL Greek"/>
          <w:i/>
          <w:sz w:val="24"/>
          <w:szCs w:val="24"/>
          <w:lang w:bidi="he-IL"/>
        </w:rPr>
        <w:t xml:space="preserve"> ὧν οἱ Πατέρες καὶ ἐξ ὧν </w:t>
      </w:r>
      <w:r w:rsidRPr="00FC340E">
        <w:rPr>
          <w:rFonts w:ascii="Palatino Linotype" w:hAnsi="Palatino Linotype" w:cs="SBL Greek"/>
          <w:sz w:val="24"/>
          <w:szCs w:val="24"/>
          <w:lang w:bidi="he-IL"/>
        </w:rPr>
        <w:t>(η)</w:t>
      </w:r>
      <w:r w:rsidRPr="00FC340E">
        <w:rPr>
          <w:rFonts w:ascii="Palatino Linotype" w:hAnsi="Palatino Linotype" w:cs="SBL Greek"/>
          <w:i/>
          <w:sz w:val="24"/>
          <w:szCs w:val="24"/>
          <w:lang w:bidi="he-IL"/>
        </w:rPr>
        <w:t xml:space="preserve"> </w:t>
      </w:r>
      <w:r w:rsidRPr="00FC340E">
        <w:rPr>
          <w:rFonts w:ascii="Palatino Linotype" w:hAnsi="Palatino Linotype" w:cs="SBL Greek"/>
          <w:b/>
          <w:i/>
          <w:sz w:val="24"/>
          <w:szCs w:val="24"/>
          <w:lang w:bidi="he-IL"/>
        </w:rPr>
        <w:t>ὁ Χριστὸς</w:t>
      </w:r>
      <w:r w:rsidRPr="00FC340E">
        <w:rPr>
          <w:rFonts w:ascii="Palatino Linotype" w:hAnsi="Palatino Linotype" w:cs="SBL Greek"/>
          <w:i/>
          <w:sz w:val="24"/>
          <w:szCs w:val="24"/>
          <w:lang w:bidi="he-IL"/>
        </w:rPr>
        <w:t xml:space="preserve"> τὸ κατὰ σάρκα, </w:t>
      </w:r>
      <w:r w:rsidRPr="00FC340E">
        <w:rPr>
          <w:rFonts w:ascii="Palatino Linotype" w:hAnsi="Palatino Linotype" w:cs="SBL Greek"/>
          <w:b/>
          <w:i/>
          <w:sz w:val="24"/>
          <w:szCs w:val="24"/>
          <w:lang w:bidi="he-IL"/>
        </w:rPr>
        <w:t>ὁ ὢν ἐπὶ πάντων</w:t>
      </w:r>
      <w:r w:rsidRPr="00FC340E">
        <w:rPr>
          <w:rFonts w:ascii="Palatino Linotype" w:hAnsi="Palatino Linotype" w:cs="SBL Greek"/>
          <w:b/>
          <w:i/>
          <w:caps/>
          <w:sz w:val="24"/>
          <w:szCs w:val="24"/>
          <w:lang w:bidi="he-IL"/>
        </w:rPr>
        <w:t xml:space="preserve"> θ</w:t>
      </w:r>
      <w:r w:rsidRPr="00FC340E">
        <w:rPr>
          <w:rFonts w:ascii="Palatino Linotype" w:hAnsi="Palatino Linotype" w:cs="SBL Greek"/>
          <w:b/>
          <w:i/>
          <w:sz w:val="24"/>
          <w:szCs w:val="24"/>
          <w:lang w:bidi="he-IL"/>
        </w:rPr>
        <w:t>εὸς</w:t>
      </w:r>
      <w:r w:rsidRPr="00FC340E">
        <w:rPr>
          <w:rFonts w:ascii="Palatino Linotype" w:hAnsi="Palatino Linotype" w:cs="SBL Greek"/>
          <w:i/>
          <w:sz w:val="24"/>
          <w:szCs w:val="24"/>
          <w:lang w:bidi="he-IL"/>
        </w:rPr>
        <w:t xml:space="preserve"> εὐλογητὸς εἰς τοὺς αἰῶνας, ἀμήν.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(9, 4-5):</w:t>
      </w:r>
      <w:r w:rsidRPr="00FC340E">
        <w:rPr>
          <w:rFonts w:ascii="Palatino Linotype" w:hAnsi="Palatino Linotype" w:cs="SBL Greek"/>
          <w:i/>
          <w:sz w:val="24"/>
          <w:szCs w:val="24"/>
          <w:lang w:bidi="he-IL"/>
        </w:rPr>
        <w:t xml:space="preserve"> Οὐ γὰρ θέλω ὑμᾶς ἀγνοεῖν, ἀδελφοί, τὸ μυστήριον τοῦτο, ἵνα μὴ ἦτε [παῤ] ἑαυτοῖς φρόνιμοι, ὅτι πώρωσις ἀπὸ μέρους τῷ Ἰσραὴλ γέγονεν ἄχρι οὗ τὸ πλήρωμα τῶν ἐθνῶν εἰσέλθ</w:t>
      </w:r>
      <w:r w:rsidRPr="00FC340E">
        <w:rPr>
          <w:rFonts w:ascii="Palatino Linotype" w:hAnsi="Palatino Linotype" w:cs="Arial"/>
          <w:i/>
          <w:sz w:val="24"/>
          <w:szCs w:val="24"/>
          <w:lang w:bidi="he-IL"/>
        </w:rPr>
        <w:t>ῃ</w:t>
      </w:r>
      <w:r w:rsidRPr="00FC340E">
        <w:rPr>
          <w:rFonts w:ascii="Palatino Linotype" w:hAnsi="Palatino Linotype" w:cs="SBL Greek"/>
          <w:i/>
          <w:sz w:val="24"/>
          <w:szCs w:val="24"/>
          <w:lang w:bidi="he-IL"/>
        </w:rPr>
        <w:t xml:space="preserve"> καὶ </w:t>
      </w:r>
      <w:r w:rsidRPr="00FC340E">
        <w:rPr>
          <w:rFonts w:ascii="Palatino Linotype" w:hAnsi="Palatino Linotype" w:cs="SBL Greek"/>
          <w:b/>
          <w:i/>
          <w:sz w:val="24"/>
          <w:szCs w:val="24"/>
          <w:lang w:bidi="he-IL"/>
        </w:rPr>
        <w:t>οὕτως πᾶς Ἰσραὴλ</w:t>
      </w:r>
      <w:r w:rsidRPr="00FC340E">
        <w:rPr>
          <w:rFonts w:ascii="Palatino Linotype" w:hAnsi="Palatino Linotype" w:cs="SBL Greek"/>
          <w:i/>
          <w:sz w:val="24"/>
          <w:szCs w:val="24"/>
          <w:lang w:bidi="he-IL"/>
        </w:rPr>
        <w:t xml:space="preserve"> σωθήσεται</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(11, 25-26)</w:t>
      </w:r>
      <w:r w:rsidRPr="00FC340E">
        <w:rPr>
          <w:rFonts w:ascii="Palatino Linotype" w:hAnsi="Palatino Linotype" w:cs="Arial"/>
          <w:i/>
          <w:sz w:val="24"/>
          <w:szCs w:val="24"/>
          <w:lang w:bidi="he-IL"/>
        </w:rPr>
        <w:t xml:space="preserve">. </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sz w:val="24"/>
          <w:szCs w:val="24"/>
        </w:rPr>
        <w:t>Τα ειδολογικά στοιχεία που διαφοροποιούν την Εκκλησία από τη Συναγωγή</w:t>
      </w:r>
      <w:r w:rsidRPr="00FC340E">
        <w:rPr>
          <w:rStyle w:val="a5"/>
          <w:rFonts w:ascii="Palatino Linotype" w:hAnsi="Palatino Linotype"/>
          <w:sz w:val="24"/>
          <w:szCs w:val="24"/>
        </w:rPr>
        <w:footnoteReference w:id="336"/>
      </w:r>
      <w:r w:rsidRPr="00FC340E">
        <w:rPr>
          <w:rFonts w:ascii="Palatino Linotype" w:hAnsi="Palatino Linotype"/>
          <w:sz w:val="24"/>
          <w:szCs w:val="24"/>
        </w:rPr>
        <w:t xml:space="preserve"> είναι τα εξής: </w:t>
      </w:r>
      <w:r w:rsidRPr="00FC340E">
        <w:rPr>
          <w:rFonts w:ascii="Palatino Linotype" w:hAnsi="Palatino Linotype"/>
          <w:b/>
          <w:sz w:val="24"/>
          <w:szCs w:val="24"/>
        </w:rPr>
        <w:t>(α)</w:t>
      </w:r>
      <w:r w:rsidRPr="00FC340E">
        <w:rPr>
          <w:rFonts w:ascii="Palatino Linotype" w:hAnsi="Palatino Linotype"/>
          <w:sz w:val="24"/>
          <w:szCs w:val="24"/>
        </w:rPr>
        <w:t xml:space="preserve"> η μοναδική χριστιανική Βάπτιση, η οποία σύμφωνα με το Α’ Κορ. 10, 1 προτυπώνεται με τη διάβαση της Ερυθράς θαλάσσης. Δι’ αυτής κάποιος γίνεται σύμφυτος της Σταύρωσης και κοινωνός της Αναστάσεως (Ρωμ. 6)</w:t>
      </w:r>
      <w:r w:rsidRPr="00FC340E">
        <w:rPr>
          <w:rStyle w:val="a5"/>
          <w:rFonts w:ascii="Palatino Linotype" w:hAnsi="Palatino Linotype"/>
          <w:sz w:val="24"/>
          <w:szCs w:val="24"/>
        </w:rPr>
        <w:footnoteReference w:id="337"/>
      </w:r>
      <w:r w:rsidRPr="00FC340E">
        <w:rPr>
          <w:rFonts w:ascii="Palatino Linotype" w:hAnsi="Palatino Linotype"/>
          <w:sz w:val="24"/>
          <w:szCs w:val="24"/>
        </w:rPr>
        <w:t xml:space="preserve">. Αυτό το μυστήριο δεν έχει αντίστοιχο στον Ισραήλ. Από τον Π. παραλληλίζεται με τη «θυσία της περιτομής» (Κολ. 2, 11). </w:t>
      </w:r>
      <w:r w:rsidRPr="00FC340E">
        <w:rPr>
          <w:rFonts w:ascii="Palatino Linotype" w:hAnsi="Palatino Linotype"/>
          <w:b/>
          <w:sz w:val="24"/>
          <w:szCs w:val="24"/>
        </w:rPr>
        <w:t>(β)</w:t>
      </w:r>
      <w:r w:rsidRPr="00FC340E">
        <w:rPr>
          <w:rFonts w:ascii="Palatino Linotype" w:hAnsi="Palatino Linotype"/>
          <w:sz w:val="24"/>
          <w:szCs w:val="24"/>
        </w:rPr>
        <w:t xml:space="preserve"> Η κοινωνία της τοπικής Εκκλησίας πραγματώνεται με την Ευχαριστία και την μετάληψη του κοινού άρτου και </w:t>
      </w:r>
      <w:r w:rsidR="002F008D" w:rsidRPr="00FC340E">
        <w:rPr>
          <w:rFonts w:ascii="Palatino Linotype" w:hAnsi="Palatino Linotype"/>
          <w:sz w:val="24"/>
          <w:szCs w:val="24"/>
        </w:rPr>
        <w:t xml:space="preserve">μάλιστα </w:t>
      </w:r>
      <w:r w:rsidRPr="00FC340E">
        <w:rPr>
          <w:rFonts w:ascii="Palatino Linotype" w:hAnsi="Palatino Linotype"/>
          <w:sz w:val="24"/>
          <w:szCs w:val="24"/>
        </w:rPr>
        <w:t>του κοινού ποτηρίου</w:t>
      </w:r>
      <w:r w:rsidR="002F008D" w:rsidRPr="00FC340E">
        <w:rPr>
          <w:rFonts w:ascii="Palatino Linotype" w:hAnsi="Palatino Linotype"/>
          <w:sz w:val="24"/>
          <w:szCs w:val="24"/>
        </w:rPr>
        <w:t xml:space="preserve"> (το οποίο δεν συνηθίζεται στο ιουδαϊκό πασχάλιο δείπνο)</w:t>
      </w:r>
      <w:r w:rsidRPr="00FC340E">
        <w:rPr>
          <w:rFonts w:ascii="Palatino Linotype" w:hAnsi="Palatino Linotype"/>
          <w:sz w:val="24"/>
          <w:szCs w:val="24"/>
        </w:rPr>
        <w:t xml:space="preserve">. Αυτό το σημείο θα αναπτυχθεί κατωτέρω. </w:t>
      </w:r>
      <w:r w:rsidRPr="00FC340E">
        <w:rPr>
          <w:rFonts w:ascii="Palatino Linotype" w:hAnsi="Palatino Linotype"/>
          <w:b/>
          <w:sz w:val="24"/>
          <w:szCs w:val="24"/>
        </w:rPr>
        <w:t>(γ)</w:t>
      </w:r>
      <w:r w:rsidRPr="00FC340E">
        <w:rPr>
          <w:rFonts w:ascii="Palatino Linotype" w:hAnsi="Palatino Linotype"/>
          <w:sz w:val="24"/>
          <w:szCs w:val="24"/>
        </w:rPr>
        <w:t xml:space="preserve"> </w:t>
      </w:r>
      <w:r w:rsidRPr="00FC340E">
        <w:rPr>
          <w:rFonts w:ascii="Palatino Linotype" w:hAnsi="Palatino Linotype"/>
          <w:sz w:val="24"/>
          <w:szCs w:val="24"/>
        </w:rPr>
        <w:lastRenderedPageBreak/>
        <w:t>Επίσης η αγιότητα στο χώρο της χριστιανικής Εκκλησίας</w:t>
      </w:r>
      <w:r w:rsidRPr="00FC340E">
        <w:rPr>
          <w:rFonts w:ascii="Palatino Linotype" w:hAnsi="Palatino Linotype"/>
          <w:b/>
          <w:sz w:val="24"/>
          <w:szCs w:val="24"/>
        </w:rPr>
        <w:t xml:space="preserve"> </w:t>
      </w:r>
      <w:r w:rsidRPr="00FC340E">
        <w:rPr>
          <w:rFonts w:ascii="Palatino Linotype" w:hAnsi="Palatino Linotype"/>
          <w:sz w:val="24"/>
          <w:szCs w:val="24"/>
        </w:rPr>
        <w:t>δεν κατανοείται ως αποχή από ό,τι ακάθαρτο. Απαντώντας στο ερώτημα των Κορίνθιων εάν είναι καλό να μην έχουν γενετήσιες σχέσεις με το έτερον άπιστο ήμισυ, ο Π. όχι μόνον τους αποτρέπει από τον «λευκό γάμο», αλλά τους προτρέπει να συνέρχονται με το επιχείρημα:</w:t>
      </w:r>
      <w:r w:rsidRPr="00FC340E">
        <w:rPr>
          <w:rFonts w:ascii="Palatino Linotype" w:hAnsi="Palatino Linotype" w:cs="SBL Greek"/>
          <w:i/>
          <w:sz w:val="24"/>
          <w:szCs w:val="24"/>
          <w:lang w:bidi="he-IL"/>
        </w:rPr>
        <w:t xml:space="preserve"> ἡγίασται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r w:rsidRPr="00FC340E">
        <w:rPr>
          <w:rFonts w:ascii="Palatino Linotype" w:hAnsi="Palatino Linotype" w:cs="Arial"/>
          <w:i/>
          <w:sz w:val="24"/>
          <w:szCs w:val="24"/>
          <w:lang w:bidi="he-IL"/>
        </w:rPr>
        <w:t>.</w:t>
      </w:r>
      <w:r w:rsidRPr="00FC340E">
        <w:rPr>
          <w:rFonts w:ascii="Palatino Linotype" w:hAnsi="Palatino Linotype" w:cs="SBL Greek"/>
          <w:i/>
          <w:sz w:val="24"/>
          <w:szCs w:val="24"/>
          <w:lang w:bidi="he-IL"/>
        </w:rPr>
        <w:t xml:space="preserve"> τί γὰρ οἶδας, γύναι, εἰ τὸν ἄνδρα σώσεις; ἢ τί οἶδας, ἄνερ, εἰ τὴν γυναῖκα σώσεις</w:t>
      </w:r>
      <w:r w:rsidRPr="00FC340E">
        <w:rPr>
          <w:rFonts w:ascii="Palatino Linotype" w:hAnsi="Palatino Linotype" w:cs="Arial"/>
          <w:i/>
          <w:sz w:val="24"/>
          <w:szCs w:val="24"/>
          <w:lang w:bidi="he-IL"/>
        </w:rPr>
        <w:t>;</w:t>
      </w:r>
      <w:r w:rsidRPr="00FC340E">
        <w:rPr>
          <w:rFonts w:ascii="Palatino Linotype" w:hAnsi="Palatino Linotype" w:cs="Arial"/>
          <w:sz w:val="24"/>
          <w:szCs w:val="24"/>
          <w:lang w:bidi="he-IL"/>
        </w:rPr>
        <w:t xml:space="preserve"> (Α’ Κορ. 7, 16)</w:t>
      </w:r>
      <w:r w:rsidRPr="00FC340E">
        <w:rPr>
          <w:rStyle w:val="a5"/>
          <w:rFonts w:ascii="Palatino Linotype" w:hAnsi="Palatino Linotype" w:cs="Arial"/>
          <w:sz w:val="24"/>
          <w:szCs w:val="24"/>
          <w:lang w:bidi="he-IL"/>
        </w:rPr>
        <w:footnoteReference w:id="338"/>
      </w:r>
      <w:r w:rsidRPr="00FC340E">
        <w:rPr>
          <w:rFonts w:ascii="Palatino Linotype" w:hAnsi="Palatino Linotype" w:cs="Arial"/>
          <w:sz w:val="24"/>
          <w:szCs w:val="24"/>
          <w:lang w:bidi="he-IL"/>
        </w:rPr>
        <w:t>. Επίσης οι Κορίνθιοι δεν διατρέχουν να «μολυνθούν» από τα «ακάθαρτα» κρέατα (ιερόθυτα/ειδωλόθυτα)</w:t>
      </w:r>
      <w:r w:rsidRPr="00FC340E">
        <w:rPr>
          <w:rStyle w:val="a5"/>
          <w:rFonts w:ascii="Palatino Linotype" w:hAnsi="Palatino Linotype" w:cs="Arial"/>
          <w:sz w:val="24"/>
          <w:szCs w:val="24"/>
          <w:lang w:bidi="he-IL"/>
        </w:rPr>
        <w:footnoteReference w:id="339"/>
      </w:r>
      <w:r w:rsidRPr="00FC340E">
        <w:rPr>
          <w:rFonts w:ascii="Palatino Linotype" w:hAnsi="Palatino Linotype" w:cs="Arial"/>
          <w:sz w:val="24"/>
          <w:szCs w:val="24"/>
          <w:lang w:bidi="he-IL"/>
        </w:rPr>
        <w:t xml:space="preserve"> που πωλούνταν τότε στο μάκελλον (= κρεοπωλείο</w:t>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Α’ Κορ. 8, 1).</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SBL Greek"/>
          <w:sz w:val="24"/>
          <w:szCs w:val="24"/>
          <w:lang w:bidi="he-IL"/>
        </w:rPr>
        <w:t xml:space="preserve">Το Βάπτισμα προϋποθέτει την </w:t>
      </w:r>
      <w:r w:rsidRPr="00FC340E">
        <w:rPr>
          <w:rFonts w:ascii="Palatino Linotype" w:hAnsi="Palatino Linotype" w:cs="SBL Greek"/>
          <w:b/>
          <w:sz w:val="24"/>
          <w:szCs w:val="24"/>
          <w:lang w:bidi="he-IL"/>
        </w:rPr>
        <w:t>κλήση</w:t>
      </w:r>
      <w:r w:rsidRPr="00FC340E">
        <w:rPr>
          <w:rFonts w:ascii="Palatino Linotype" w:hAnsi="Palatino Linotype" w:cs="SBL Greek"/>
          <w:sz w:val="24"/>
          <w:szCs w:val="24"/>
          <w:lang w:bidi="he-IL"/>
        </w:rPr>
        <w:t xml:space="preserve"> που συνιστούσε τον συνδετικό κρίκο όλων των μελών της Εκκλησίας (των Ιουδαίων και των εθνικών). Όλοι δηλ. </w:t>
      </w:r>
      <w:r w:rsidRPr="00FC340E">
        <w:rPr>
          <w:rFonts w:ascii="Palatino Linotype" w:hAnsi="Palatino Linotype" w:cs="SBL Greek"/>
          <w:i/>
          <w:sz w:val="24"/>
          <w:szCs w:val="24"/>
          <w:lang w:bidi="he-IL"/>
        </w:rPr>
        <w:t>άκουσαν</w:t>
      </w:r>
      <w:r w:rsidRPr="00FC340E">
        <w:rPr>
          <w:rFonts w:ascii="Palatino Linotype" w:hAnsi="Palatino Linotype" w:cs="SBL Greek"/>
          <w:sz w:val="24"/>
          <w:szCs w:val="24"/>
          <w:lang w:bidi="he-IL"/>
        </w:rPr>
        <w:t xml:space="preserve"> το Κήρυγμα του Ευαγγελίου από κάποιον απόστολο/ </w:t>
      </w:r>
      <w:r w:rsidRPr="00FC340E">
        <w:rPr>
          <w:rFonts w:ascii="Palatino Linotype" w:hAnsi="Palatino Linotype" w:cs="SBL Greek"/>
          <w:i/>
          <w:sz w:val="24"/>
          <w:szCs w:val="24"/>
          <w:lang w:bidi="he-IL"/>
        </w:rPr>
        <w:t>μάρτυρα</w:t>
      </w:r>
      <w:r w:rsidRPr="00FC340E">
        <w:rPr>
          <w:rFonts w:ascii="Palatino Linotype" w:hAnsi="Palatino Linotype" w:cs="SBL Greek"/>
          <w:sz w:val="24"/>
          <w:szCs w:val="24"/>
          <w:lang w:bidi="he-IL"/>
        </w:rPr>
        <w:t xml:space="preserve"> και ανταποκρίθηκαν σε αυτό, παρότι δεν είχε ως αντικείμενό του απλώς τη Σοφία ή το Λόγο αλλά έναν κατά κόσμο εξευτελισμένο Εσταυρωμένο, ο οποίος όμως διά της Ανάστασής Του εκ νεκρών δοξάσθηκε ως Κύριος των πάντων. Ας σημειωθεί ότι οι άγιοι της Πρώτης Εκκλησίας δεν είχαν γεννηθεί αλλά είχαν γίνει/βαπτιστεί χριστιανοί</w:t>
      </w:r>
      <w:r w:rsidRPr="00FC340E">
        <w:rPr>
          <w:rStyle w:val="a5"/>
          <w:rFonts w:ascii="Palatino Linotype" w:hAnsi="Palatino Linotype" w:cs="SBL Greek"/>
          <w:sz w:val="24"/>
          <w:szCs w:val="24"/>
          <w:lang w:bidi="he-IL"/>
        </w:rPr>
        <w:footnoteReference w:id="340"/>
      </w:r>
      <w:r w:rsidRPr="00FC340E">
        <w:rPr>
          <w:rFonts w:ascii="Palatino Linotype" w:hAnsi="Palatino Linotype" w:cs="SBL Greek"/>
          <w:sz w:val="24"/>
          <w:szCs w:val="24"/>
          <w:lang w:bidi="he-IL"/>
        </w:rPr>
        <w:t xml:space="preserve">. Θεωρώ ότι ακριβώς η πρώτη Κοινότητα ονομάστηκε </w:t>
      </w:r>
      <w:r w:rsidRPr="00FC340E">
        <w:rPr>
          <w:rFonts w:ascii="Palatino Linotype" w:hAnsi="Palatino Linotype" w:cs="SBL Greek"/>
          <w:i/>
          <w:sz w:val="24"/>
          <w:szCs w:val="24"/>
          <w:lang w:bidi="he-IL"/>
        </w:rPr>
        <w:t>Εκκλησία</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 xml:space="preserve">όχι </w:t>
      </w:r>
      <w:r w:rsidRPr="00FC340E">
        <w:rPr>
          <w:rFonts w:ascii="Palatino Linotype" w:hAnsi="Palatino Linotype"/>
          <w:sz w:val="24"/>
          <w:szCs w:val="24"/>
        </w:rPr>
        <w:t>απλώς διότι ήταν τεχνικός όρος για τις πολιτικές συνάξεις ή αυτές των Ιουδαίων, αλλά διότι ετυμολογικά συνδέεται με το προμνημονευθέν γεγονός στο οποί</w:t>
      </w:r>
      <w:r w:rsidR="0000529A" w:rsidRPr="00FC340E">
        <w:rPr>
          <w:rFonts w:ascii="Palatino Linotype" w:hAnsi="Palatino Linotype"/>
          <w:sz w:val="24"/>
          <w:szCs w:val="24"/>
        </w:rPr>
        <w:t>ο ιδίως ο απόστολος των ε</w:t>
      </w:r>
      <w:r w:rsidRPr="00FC340E">
        <w:rPr>
          <w:rFonts w:ascii="Palatino Linotype" w:hAnsi="Palatino Linotype"/>
          <w:sz w:val="24"/>
          <w:szCs w:val="24"/>
        </w:rPr>
        <w:t>θνών δίνει εξαιρετική έμφαση</w:t>
      </w:r>
      <w:r w:rsidRPr="00FC340E">
        <w:rPr>
          <w:rFonts w:ascii="Palatino Linotype" w:hAnsi="Palatino Linotype"/>
          <w:b/>
          <w:sz w:val="24"/>
          <w:szCs w:val="24"/>
        </w:rPr>
        <w:t xml:space="preserve">. </w:t>
      </w:r>
      <w:r w:rsidRPr="00FC340E">
        <w:rPr>
          <w:rFonts w:ascii="Palatino Linotype" w:hAnsi="Palatino Linotype"/>
          <w:sz w:val="24"/>
          <w:szCs w:val="24"/>
        </w:rPr>
        <w:t>Α</w:t>
      </w:r>
      <w:r w:rsidR="001679F8" w:rsidRPr="00FC340E">
        <w:rPr>
          <w:rFonts w:ascii="Palatino Linotype" w:hAnsi="Palatino Linotype"/>
          <w:sz w:val="24"/>
          <w:szCs w:val="24"/>
        </w:rPr>
        <w:t xml:space="preserve">υτή η θέση τεκμηριώνεται με το </w:t>
      </w:r>
      <w:r w:rsidR="001679F8" w:rsidRPr="00FC340E">
        <w:rPr>
          <w:rFonts w:ascii="Palatino Linotype" w:hAnsi="Palatino Linotype"/>
          <w:sz w:val="24"/>
          <w:szCs w:val="24"/>
        </w:rPr>
        <w:lastRenderedPageBreak/>
        <w:t>π</w:t>
      </w:r>
      <w:r w:rsidRPr="00FC340E">
        <w:rPr>
          <w:rFonts w:ascii="Palatino Linotype" w:hAnsi="Palatino Linotype"/>
          <w:sz w:val="24"/>
          <w:szCs w:val="24"/>
        </w:rPr>
        <w:t xml:space="preserve">ροοίμιο της Α’ Κορ.: </w:t>
      </w:r>
      <w:r w:rsidRPr="00FC340E">
        <w:rPr>
          <w:rFonts w:ascii="Palatino Linotype" w:hAnsi="Palatino Linotype" w:cs="SBL Greek"/>
          <w:i/>
          <w:sz w:val="24"/>
          <w:szCs w:val="24"/>
          <w:lang w:bidi="he-IL"/>
        </w:rPr>
        <w:t xml:space="preserve">Παῦλος </w:t>
      </w:r>
      <w:r w:rsidRPr="00FC340E">
        <w:rPr>
          <w:rFonts w:ascii="Palatino Linotype" w:hAnsi="Palatino Linotype" w:cs="SBL Greek"/>
          <w:b/>
          <w:i/>
          <w:sz w:val="24"/>
          <w:szCs w:val="24"/>
          <w:lang w:bidi="he-IL"/>
        </w:rPr>
        <w:t xml:space="preserve">κλητὸς </w:t>
      </w:r>
      <w:r w:rsidRPr="00FC340E">
        <w:rPr>
          <w:rFonts w:ascii="Palatino Linotype" w:hAnsi="Palatino Linotype" w:cs="SBL Greek"/>
          <w:i/>
          <w:sz w:val="24"/>
          <w:szCs w:val="24"/>
          <w:lang w:bidi="he-IL"/>
        </w:rPr>
        <w:t xml:space="preserve">ἀπόστολος Χριστοῦ Ἰησοῦ διὰ θελήματος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 ἡγιασμένοις ἐν Χριστῷ Ἰησοῦ, </w:t>
      </w:r>
      <w:r w:rsidRPr="00FC340E">
        <w:rPr>
          <w:rFonts w:ascii="Palatino Linotype" w:hAnsi="Palatino Linotype" w:cs="SBL Greek"/>
          <w:b/>
          <w:i/>
          <w:sz w:val="24"/>
          <w:szCs w:val="24"/>
          <w:lang w:bidi="he-IL"/>
        </w:rPr>
        <w:t>κλητοῖς</w:t>
      </w:r>
      <w:r w:rsidRPr="00FC340E">
        <w:rPr>
          <w:rFonts w:ascii="Palatino Linotype" w:hAnsi="Palatino Linotype" w:cs="SBL Greek"/>
          <w:i/>
          <w:sz w:val="24"/>
          <w:szCs w:val="24"/>
          <w:lang w:bidi="he-IL"/>
        </w:rPr>
        <w:t xml:space="preserve"> ἁγίοις, σὺν πᾶσιν τοῖς </w:t>
      </w:r>
      <w:r w:rsidRPr="00FC340E">
        <w:rPr>
          <w:rFonts w:ascii="Palatino Linotype" w:hAnsi="Palatino Linotype" w:cs="SBL Greek"/>
          <w:b/>
          <w:i/>
          <w:sz w:val="24"/>
          <w:szCs w:val="24"/>
          <w:lang w:bidi="he-IL"/>
        </w:rPr>
        <w:t>ἐπικαλουμένοις τὸ Ὄνομα τοῦ Κυρίου ἡμῶν Ἰησοῦ Χριστοῦ</w:t>
      </w:r>
      <w:r w:rsidRPr="00FC340E">
        <w:rPr>
          <w:rFonts w:ascii="Palatino Linotype" w:hAnsi="Palatino Linotype" w:cs="SBL Greek"/>
          <w:i/>
          <w:sz w:val="24"/>
          <w:szCs w:val="24"/>
          <w:lang w:bidi="he-IL"/>
        </w:rPr>
        <w:t xml:space="preserve"> </w:t>
      </w:r>
      <w:r w:rsidRPr="00FC340E">
        <w:rPr>
          <w:rFonts w:ascii="Palatino Linotype" w:hAnsi="Palatino Linotype" w:cs="SBL Greek"/>
          <w:b/>
          <w:i/>
          <w:sz w:val="24"/>
          <w:szCs w:val="24"/>
          <w:lang w:bidi="he-IL"/>
        </w:rPr>
        <w:t>ἐν παντὶ τόπῳ</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(1, 1-3).</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 xml:space="preserve">Ο ίδιος ο Π. εξαίρει το γεγονός ότι είναι </w:t>
      </w:r>
      <w:r w:rsidRPr="00FC340E">
        <w:rPr>
          <w:rFonts w:ascii="Palatino Linotype" w:hAnsi="Palatino Linotype" w:cs="SBL Greek"/>
          <w:b/>
          <w:i/>
          <w:sz w:val="24"/>
          <w:szCs w:val="24"/>
          <w:lang w:bidi="he-IL"/>
        </w:rPr>
        <w:t xml:space="preserve">κλητός </w:t>
      </w:r>
      <w:r w:rsidRPr="00FC340E">
        <w:rPr>
          <w:rFonts w:ascii="Palatino Linotype" w:hAnsi="Palatino Linotype" w:cs="SBL Greek"/>
          <w:i/>
          <w:sz w:val="24"/>
          <w:szCs w:val="24"/>
          <w:lang w:bidi="he-IL"/>
        </w:rPr>
        <w:t>ἀπόστολος</w:t>
      </w:r>
      <w:r w:rsidRPr="00FC340E">
        <w:rPr>
          <w:rFonts w:ascii="Palatino Linotype" w:hAnsi="Palatino Linotype" w:cs="SBL Greek"/>
          <w:sz w:val="24"/>
          <w:szCs w:val="24"/>
          <w:lang w:bidi="he-IL"/>
        </w:rPr>
        <w:t xml:space="preserve"> καθώς και ο ίδιος βίωσε το γνωστό συγκλονιστικό (γι’ αυτόν) όραμα της Δαμασκού αλλά και έλαβε την εξουσιοδότηση-αποστολή να απευθύνει την κλήση, την </w:t>
      </w:r>
      <w:r w:rsidRPr="00FC340E">
        <w:rPr>
          <w:rFonts w:ascii="Palatino Linotype" w:hAnsi="Palatino Linotype" w:cs="SBL Greek"/>
          <w:i/>
          <w:sz w:val="24"/>
          <w:szCs w:val="24"/>
          <w:lang w:bidi="he-IL"/>
        </w:rPr>
        <w:t>υπακοή της πίστης</w:t>
      </w:r>
      <w:r w:rsidRPr="00FC340E">
        <w:rPr>
          <w:rFonts w:ascii="Palatino Linotype" w:hAnsi="Palatino Linotype" w:cs="SBL Greek"/>
          <w:sz w:val="24"/>
          <w:szCs w:val="24"/>
          <w:lang w:bidi="he-IL"/>
        </w:rPr>
        <w:t xml:space="preserve"> σε άλλους και ιδίως στα έθνη</w:t>
      </w:r>
      <w:r w:rsidRPr="00FC340E">
        <w:rPr>
          <w:rStyle w:val="a5"/>
          <w:rFonts w:ascii="Palatino Linotype" w:hAnsi="Palatino Linotype" w:cs="SBL Greek"/>
          <w:sz w:val="24"/>
          <w:szCs w:val="24"/>
          <w:lang w:bidi="he-IL"/>
        </w:rPr>
        <w:t xml:space="preserve"> </w:t>
      </w:r>
      <w:r w:rsidRPr="00FC340E">
        <w:rPr>
          <w:rStyle w:val="a5"/>
          <w:rFonts w:ascii="Palatino Linotype" w:hAnsi="Palatino Linotype" w:cs="SBL Greek"/>
          <w:sz w:val="24"/>
          <w:szCs w:val="24"/>
          <w:lang w:bidi="he-IL"/>
        </w:rPr>
        <w:footnoteReference w:id="341"/>
      </w:r>
      <w:r w:rsidRPr="00FC340E">
        <w:rPr>
          <w:rFonts w:ascii="Palatino Linotype" w:hAnsi="Palatino Linotype" w:cs="SBL Greek"/>
          <w:sz w:val="24"/>
          <w:szCs w:val="24"/>
          <w:lang w:bidi="he-IL"/>
        </w:rPr>
        <w:t xml:space="preserve">. Βάσει αυτής της κλήσεως και της ελεύθερης κατάφασης προς το Ευαγγέλιο οι πιστοί πραγματοποίησαν (α) έξοδο </w:t>
      </w:r>
      <w:r w:rsidRPr="00FC340E">
        <w:rPr>
          <w:rFonts w:ascii="Palatino Linotype" w:hAnsi="Palatino Linotype" w:cs="SBL Greek"/>
          <w:b/>
          <w:i/>
          <w:sz w:val="24"/>
          <w:szCs w:val="24"/>
          <w:lang w:bidi="he-IL"/>
        </w:rPr>
        <w:t>εκ</w:t>
      </w:r>
      <w:r w:rsidRPr="00FC340E">
        <w:rPr>
          <w:rFonts w:ascii="Palatino Linotype" w:hAnsi="Palatino Linotype" w:cs="SBL Greek"/>
          <w:sz w:val="24"/>
          <w:szCs w:val="24"/>
          <w:lang w:bidi="he-IL"/>
        </w:rPr>
        <w:t xml:space="preserve"> του χώρου του σκότους και της άγνοιας, του διαβόλου και του θανάτου προκειμένου (β) να </w:t>
      </w:r>
      <w:r w:rsidRPr="00FC340E">
        <w:rPr>
          <w:rFonts w:ascii="Palatino Linotype" w:hAnsi="Palatino Linotype" w:cs="SBL Greek"/>
          <w:i/>
          <w:sz w:val="24"/>
          <w:szCs w:val="24"/>
          <w:lang w:bidi="he-IL"/>
        </w:rPr>
        <w:t>περιπατήσουν</w:t>
      </w:r>
      <w:r w:rsidRPr="00FC340E">
        <w:rPr>
          <w:rFonts w:ascii="Palatino Linotype" w:hAnsi="Palatino Linotype" w:cs="SBL Greek"/>
          <w:sz w:val="24"/>
          <w:szCs w:val="24"/>
          <w:lang w:bidi="he-IL"/>
        </w:rPr>
        <w:t xml:space="preserve"> σε ένα χώρο φωτός, ζωής και ανάστασης. Αυτό το γεγονός δεν συνδυάζεται όμως με ναρκισσισμό και αυτάρκεια αλλά με το διαρκές πάθος για να επιτευχθεί η λύτρωση/σωτηρία του </w:t>
      </w:r>
      <w:r w:rsidRPr="00FC340E">
        <w:rPr>
          <w:rFonts w:ascii="Palatino Linotype" w:hAnsi="Palatino Linotype" w:cs="SBL Greek"/>
          <w:i/>
          <w:sz w:val="24"/>
          <w:szCs w:val="24"/>
          <w:lang w:bidi="he-IL"/>
        </w:rPr>
        <w:t>άλλου</w:t>
      </w:r>
      <w:r w:rsidRPr="00FC340E">
        <w:rPr>
          <w:rStyle w:val="a5"/>
          <w:rFonts w:ascii="Palatino Linotype" w:hAnsi="Palatino Linotype" w:cs="SBL Greek"/>
          <w:sz w:val="24"/>
          <w:szCs w:val="24"/>
          <w:lang w:bidi="he-IL"/>
        </w:rPr>
        <w:footnoteReference w:id="342"/>
      </w:r>
      <w:r w:rsidRPr="00FC340E">
        <w:rPr>
          <w:rFonts w:ascii="Palatino Linotype" w:hAnsi="Palatino Linotype" w:cs="SBL Greek"/>
          <w:sz w:val="24"/>
          <w:szCs w:val="24"/>
          <w:lang w:bidi="he-IL"/>
        </w:rPr>
        <w:t xml:space="preserve">. Μάλιστα ο Π., έχοντας βιώσει αυτό το συγκλονιστικό </w:t>
      </w:r>
      <w:r w:rsidRPr="00FC340E">
        <w:rPr>
          <w:rFonts w:ascii="Palatino Linotype" w:hAnsi="Palatino Linotype" w:cs="SBL Greek"/>
          <w:i/>
          <w:sz w:val="24"/>
          <w:szCs w:val="24"/>
          <w:lang w:bidi="he-IL"/>
        </w:rPr>
        <w:t>Πάσχα</w:t>
      </w:r>
      <w:r w:rsidRPr="00FC340E">
        <w:rPr>
          <w:rFonts w:ascii="Palatino Linotype" w:hAnsi="Palatino Linotype" w:cs="SBL Greek"/>
          <w:sz w:val="24"/>
          <w:szCs w:val="24"/>
          <w:lang w:bidi="he-IL"/>
        </w:rPr>
        <w:t xml:space="preserve"> (= </w:t>
      </w:r>
      <w:r w:rsidRPr="00FC340E">
        <w:rPr>
          <w:rFonts w:ascii="Palatino Linotype" w:hAnsi="Palatino Linotype" w:cs="SBL Greek"/>
          <w:i/>
          <w:sz w:val="24"/>
          <w:szCs w:val="24"/>
          <w:lang w:bidi="he-IL"/>
        </w:rPr>
        <w:t>πέρασμα)</w:t>
      </w:r>
      <w:r w:rsidRPr="00FC340E">
        <w:rPr>
          <w:rFonts w:ascii="Palatino Linotype" w:hAnsi="Palatino Linotype" w:cs="SBL Greek"/>
          <w:sz w:val="24"/>
          <w:szCs w:val="24"/>
          <w:lang w:bidi="he-IL"/>
        </w:rPr>
        <w:t xml:space="preserve"> ως μια αναγέννηση, δίνει μεγαλύτερη έμφαση στο γεγονός του ευαγγελισμού των εθνών παρά σε αυτό της τέλεσης Μυστηρίων</w:t>
      </w:r>
      <w:r w:rsidRPr="00FC340E">
        <w:rPr>
          <w:rStyle w:val="a5"/>
          <w:rFonts w:ascii="Palatino Linotype" w:hAnsi="Palatino Linotype" w:cs="SBL Greek"/>
          <w:sz w:val="24"/>
          <w:szCs w:val="24"/>
          <w:lang w:bidi="he-IL"/>
        </w:rPr>
        <w:footnoteReference w:id="343"/>
      </w:r>
      <w:r w:rsidRPr="00FC340E">
        <w:rPr>
          <w:rFonts w:ascii="Palatino Linotype" w:hAnsi="Palatino Linotype" w:cs="SBL Greek"/>
          <w:sz w:val="24"/>
          <w:szCs w:val="24"/>
          <w:lang w:bidi="he-IL"/>
        </w:rPr>
        <w:t xml:space="preserve">. Και στις Επιστολές της Αιχμαλωσίας, όπου επίσης αντιμετωπίζεται η διάσπαση, ενώ θα ανέμενε ο ακροατής των κειμένων να τονίζεται με προτροπές και παραινέσεις η συχνή τέλεση της Ευχαριστίας, ανακαλείται στη μνήμη με μεγάλη έμφαση και το σχήμα </w:t>
      </w:r>
      <w:r w:rsidRPr="00FC340E">
        <w:rPr>
          <w:rFonts w:ascii="Palatino Linotype" w:hAnsi="Palatino Linotype" w:cs="SBL Greek"/>
          <w:i/>
          <w:sz w:val="24"/>
          <w:szCs w:val="24"/>
          <w:lang w:bidi="he-IL"/>
        </w:rPr>
        <w:t>πάλαι-νυν</w:t>
      </w:r>
      <w:r w:rsidRPr="00FC340E">
        <w:rPr>
          <w:rFonts w:ascii="Palatino Linotype" w:hAnsi="Palatino Linotype" w:cs="SBL Greek"/>
          <w:sz w:val="24"/>
          <w:szCs w:val="24"/>
          <w:lang w:bidi="he-IL"/>
        </w:rPr>
        <w:t xml:space="preserve"> το γεγονός της κλήσης και της Βάπτισης που την επισφράγισε. </w:t>
      </w:r>
    </w:p>
    <w:p w:rsidR="006B1AB4" w:rsidRPr="00FC340E" w:rsidRDefault="001679F8"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SBL Greek"/>
          <w:sz w:val="24"/>
          <w:szCs w:val="24"/>
          <w:lang w:bidi="he-IL"/>
        </w:rPr>
        <w:lastRenderedPageBreak/>
        <w:t>Όπως αποδεικνύεται με το π</w:t>
      </w:r>
      <w:r w:rsidR="006B1AB4" w:rsidRPr="00FC340E">
        <w:rPr>
          <w:rFonts w:ascii="Palatino Linotype" w:hAnsi="Palatino Linotype" w:cs="SBL Greek"/>
          <w:sz w:val="24"/>
          <w:szCs w:val="24"/>
          <w:lang w:bidi="he-IL"/>
        </w:rPr>
        <w:t>ροοίμιο της Α’ Κορ. οι άγιοι δεν είναι μόνον κλητοί. Δεν έχουν βιώσει δηλ. μόνον μια συνταρακτική για τη ζωή τους πρόσκληση και ανταπόκριση-μεταστροφή (μετάνοια) που σήμανε</w:t>
      </w:r>
      <w:r w:rsidR="00475071" w:rsidRPr="00FC340E">
        <w:rPr>
          <w:rFonts w:ascii="Palatino Linotype" w:hAnsi="Palatino Linotype" w:cs="SBL Greek"/>
          <w:sz w:val="24"/>
          <w:szCs w:val="24"/>
          <w:lang w:bidi="he-IL"/>
        </w:rPr>
        <w:t xml:space="preserve"> </w:t>
      </w:r>
      <w:r w:rsidR="006B1AB4" w:rsidRPr="00FC340E">
        <w:rPr>
          <w:rFonts w:ascii="Palatino Linotype" w:hAnsi="Palatino Linotype" w:cs="SBL Greek"/>
          <w:sz w:val="24"/>
          <w:szCs w:val="24"/>
          <w:lang w:bidi="he-IL"/>
        </w:rPr>
        <w:t xml:space="preserve">μια καινή δημιουργία και όχι μια απλώς ηθική αλλαγή. Ταυτόχρονα είναι αυτοί που διαρκώς </w:t>
      </w:r>
      <w:r w:rsidR="006B1AB4" w:rsidRPr="00FC340E">
        <w:rPr>
          <w:rFonts w:ascii="Palatino Linotype" w:hAnsi="Palatino Linotype" w:cs="SBL Greek"/>
          <w:b/>
          <w:i/>
          <w:sz w:val="24"/>
          <w:szCs w:val="24"/>
          <w:lang w:bidi="he-IL"/>
        </w:rPr>
        <w:t>επικαλούνται</w:t>
      </w:r>
      <w:r w:rsidR="006B1AB4" w:rsidRPr="00FC340E">
        <w:rPr>
          <w:rFonts w:ascii="Palatino Linotype" w:hAnsi="Palatino Linotype" w:cs="SBL Greek"/>
          <w:sz w:val="24"/>
          <w:szCs w:val="24"/>
          <w:lang w:bidi="he-IL"/>
        </w:rPr>
        <w:t xml:space="preserve"> το Όνομα του Κυρίου ημών Ιησού Χριστού, εκπληρώνοντας την προφητεία του Ιωήλ 3 (Ο’). Σε αυτήν γίνεται λόγος για ευαγγελιζομένους και για πνευματικές εσχατολογικές εμπειρίες που έχουν άνδρες </w:t>
      </w:r>
      <w:r w:rsidR="006B1AB4" w:rsidRPr="00FC340E">
        <w:rPr>
          <w:rFonts w:ascii="Palatino Linotype" w:hAnsi="Palatino Linotype" w:cs="SBL Greek"/>
          <w:b/>
          <w:sz w:val="24"/>
          <w:szCs w:val="24"/>
          <w:lang w:bidi="he-IL"/>
        </w:rPr>
        <w:t>και γ</w:t>
      </w:r>
      <w:r w:rsidR="006B1AB4" w:rsidRPr="00FC340E">
        <w:rPr>
          <w:rFonts w:ascii="Palatino Linotype" w:hAnsi="Palatino Linotype" w:cs="SBL Greek"/>
          <w:sz w:val="24"/>
          <w:szCs w:val="24"/>
          <w:lang w:bidi="he-IL"/>
        </w:rPr>
        <w:t>υναίκες, νέοι και πρεσβύτες που συγκροτούν το λαό του Θεού και σώζονται από την εσχατολογική λαίλαπα. Σύμφωνα με τον Dunn</w:t>
      </w:r>
      <w:r w:rsidR="006B1AB4" w:rsidRPr="00FC340E">
        <w:rPr>
          <w:rStyle w:val="a5"/>
          <w:rFonts w:ascii="Palatino Linotype" w:hAnsi="Palatino Linotype" w:cs="SBL Greek"/>
          <w:sz w:val="24"/>
          <w:szCs w:val="24"/>
          <w:lang w:bidi="he-IL"/>
        </w:rPr>
        <w:footnoteReference w:id="344"/>
      </w:r>
      <w:r w:rsidR="006B1AB4" w:rsidRPr="00FC340E">
        <w:rPr>
          <w:rFonts w:ascii="Palatino Linotype" w:hAnsi="Palatino Linotype" w:cs="SBL Greek"/>
          <w:sz w:val="24"/>
          <w:szCs w:val="24"/>
          <w:lang w:bidi="he-IL"/>
        </w:rPr>
        <w:t xml:space="preserve">, η συγκεκριμένη προφητεία ήταν για την πρωτοχριστιανική Κοινότητα ό,τι ο </w:t>
      </w:r>
      <w:r w:rsidR="006B1AB4" w:rsidRPr="00FC340E">
        <w:rPr>
          <w:rFonts w:ascii="Palatino Linotype" w:hAnsi="Palatino Linotype" w:cs="SBL Greek"/>
          <w:i/>
          <w:sz w:val="24"/>
          <w:szCs w:val="24"/>
          <w:lang w:bidi="he-IL"/>
        </w:rPr>
        <w:t>Αββακούμ</w:t>
      </w:r>
      <w:r w:rsidR="006B1AB4" w:rsidRPr="00FC340E">
        <w:rPr>
          <w:rFonts w:ascii="Palatino Linotype" w:hAnsi="Palatino Linotype" w:cs="SBL Greek"/>
          <w:sz w:val="24"/>
          <w:szCs w:val="24"/>
          <w:lang w:bidi="he-IL"/>
        </w:rPr>
        <w:t xml:space="preserve"> για την Κοινότητα του Κουμράν. Αυτό συμβαίνει διότι σε αυτήν η επίκληση συνδέεται με την παρουσία του Πνεύματος, το οποίο στην Εκκλησία</w:t>
      </w:r>
      <w:r w:rsidR="00721A08" w:rsidRPr="00FC340E">
        <w:rPr>
          <w:rFonts w:ascii="Palatino Linotype" w:hAnsi="Palatino Linotype" w:cs="SBL Greek"/>
          <w:sz w:val="24"/>
          <w:szCs w:val="24"/>
          <w:lang w:bidi="he-IL"/>
        </w:rPr>
        <w:t xml:space="preserve"> </w:t>
      </w:r>
      <w:r w:rsidR="006B1AB4" w:rsidRPr="00FC340E">
        <w:rPr>
          <w:rFonts w:ascii="Palatino Linotype" w:hAnsi="Palatino Linotype" w:cs="SBL Greek"/>
          <w:sz w:val="24"/>
          <w:szCs w:val="24"/>
          <w:lang w:bidi="he-IL"/>
        </w:rPr>
        <w:t>(α) ενεργεί στο μοναδικό χριστιανικό Βάπτισμα και (β) την καρποφορία των χαρισμάτων με κορυφαίο την αγάπη</w:t>
      </w:r>
      <w:r w:rsidR="006B1AB4" w:rsidRPr="00FC340E">
        <w:rPr>
          <w:rStyle w:val="a5"/>
          <w:rFonts w:ascii="Palatino Linotype" w:hAnsi="Palatino Linotype" w:cs="SBL Greek"/>
          <w:sz w:val="24"/>
          <w:szCs w:val="24"/>
          <w:lang w:bidi="he-IL"/>
        </w:rPr>
        <w:footnoteReference w:id="345"/>
      </w:r>
      <w:r w:rsidR="006B1AB4" w:rsidRPr="00FC340E">
        <w:rPr>
          <w:rFonts w:ascii="Palatino Linotype" w:hAnsi="Palatino Linotype" w:cs="SBL Greek"/>
          <w:sz w:val="24"/>
          <w:szCs w:val="24"/>
          <w:lang w:bidi="he-IL"/>
        </w:rPr>
        <w:t xml:space="preserve">. Ενώ στη Συναγωγή ως Κύριος (Γιαχβέ) λατρευόταν ο ένας και μοναδικός Θεός και στις εθνικές </w:t>
      </w:r>
      <w:r w:rsidR="006B1AB4" w:rsidRPr="00FC340E">
        <w:rPr>
          <w:rFonts w:ascii="Palatino Linotype" w:hAnsi="Palatino Linotype" w:cs="SBL Greek"/>
          <w:i/>
          <w:sz w:val="24"/>
          <w:szCs w:val="24"/>
          <w:lang w:bidi="he-IL"/>
        </w:rPr>
        <w:t xml:space="preserve">Εκκλησίες </w:t>
      </w:r>
      <w:r w:rsidR="006B1AB4" w:rsidRPr="00FC340E">
        <w:rPr>
          <w:rFonts w:ascii="Palatino Linotype" w:hAnsi="Palatino Linotype" w:cs="SBL Greek"/>
          <w:sz w:val="24"/>
          <w:szCs w:val="24"/>
          <w:lang w:bidi="he-IL"/>
        </w:rPr>
        <w:t xml:space="preserve">ο Καίσαρας, στην Εκκλησία έτσι ονομάζεται ο Ι. Χριστός, ο οποίος, όπως αποδεικνύεται από κραυγή </w:t>
      </w:r>
      <w:r w:rsidR="006B1AB4" w:rsidRPr="00FC340E">
        <w:rPr>
          <w:rFonts w:ascii="Palatino Linotype" w:hAnsi="Palatino Linotype" w:cs="SBL Greek"/>
          <w:i/>
          <w:sz w:val="24"/>
          <w:szCs w:val="24"/>
          <w:lang w:bidi="he-IL"/>
        </w:rPr>
        <w:t>Μαράνα</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cs="SBL Greek"/>
          <w:i/>
          <w:sz w:val="24"/>
          <w:szCs w:val="24"/>
          <w:lang w:bidi="he-IL"/>
        </w:rPr>
        <w:t>Θα</w:t>
      </w:r>
      <w:r w:rsidR="006B1AB4" w:rsidRPr="00FC340E">
        <w:rPr>
          <w:rFonts w:ascii="Palatino Linotype" w:hAnsi="Palatino Linotype" w:cs="SBL Greek"/>
          <w:sz w:val="24"/>
          <w:szCs w:val="24"/>
          <w:lang w:bidi="he-IL"/>
        </w:rPr>
        <w:t xml:space="preserve"> στον επίλογο της Α’ Κορ.</w:t>
      </w:r>
      <w:r w:rsidR="006B1AB4" w:rsidRPr="00FC340E">
        <w:rPr>
          <w:rStyle w:val="a5"/>
          <w:rFonts w:ascii="Palatino Linotype" w:hAnsi="Palatino Linotype" w:cs="SBL Greek"/>
          <w:sz w:val="24"/>
          <w:szCs w:val="24"/>
          <w:lang w:bidi="he-IL"/>
        </w:rPr>
        <w:footnoteReference w:id="346"/>
      </w:r>
      <w:r w:rsidR="006B1AB4" w:rsidRPr="00FC340E">
        <w:rPr>
          <w:rFonts w:ascii="Palatino Linotype" w:hAnsi="Palatino Linotype" w:cs="SBL Greek"/>
          <w:sz w:val="24"/>
          <w:szCs w:val="24"/>
          <w:lang w:bidi="he-IL"/>
        </w:rPr>
        <w:t xml:space="preserve">, αναμένεται να επανέλθει. Επίσης ο Θεός εν Αγίω </w:t>
      </w:r>
      <w:r w:rsidR="006B1AB4" w:rsidRPr="00FC340E">
        <w:rPr>
          <w:rFonts w:ascii="Palatino Linotype" w:hAnsi="Palatino Linotype" w:cs="SBL Greek"/>
          <w:sz w:val="24"/>
          <w:szCs w:val="24"/>
          <w:lang w:bidi="he-IL"/>
        </w:rPr>
        <w:lastRenderedPageBreak/>
        <w:t xml:space="preserve">Πνεύματι στη χριστιανική Εκκλησία δεν προσφωνείται ως βασιλεύς αλλά ως </w:t>
      </w:r>
      <w:r w:rsidR="006B1AB4" w:rsidRPr="00FC340E">
        <w:rPr>
          <w:rFonts w:ascii="Palatino Linotype" w:hAnsi="Palatino Linotype" w:cs="SBL Greek"/>
          <w:b/>
          <w:sz w:val="24"/>
          <w:szCs w:val="24"/>
          <w:lang w:bidi="he-IL"/>
        </w:rPr>
        <w:t>Πατέρας-Αββάς,</w:t>
      </w:r>
      <w:r w:rsidR="006B1AB4" w:rsidRPr="00FC340E">
        <w:rPr>
          <w:rFonts w:ascii="Palatino Linotype" w:hAnsi="Palatino Linotype" w:cs="SBL Greek"/>
          <w:sz w:val="24"/>
          <w:szCs w:val="24"/>
          <w:lang w:bidi="he-IL"/>
        </w:rPr>
        <w:t xml:space="preserve"> διότι έχει Υιό και κατά χάριν υιούς και θυγατέρες που συγκροτούν την καινή οικογένεια όσων των επικαλούνται, την Εκ</w:t>
      </w:r>
      <w:r w:rsidR="006B1AB4" w:rsidRPr="00FC340E">
        <w:rPr>
          <w:rFonts w:ascii="Palatino Linotype" w:hAnsi="Palatino Linotype" w:cs="SBL Greek"/>
          <w:i/>
          <w:sz w:val="24"/>
          <w:szCs w:val="24"/>
          <w:lang w:bidi="he-IL"/>
        </w:rPr>
        <w:t>κλησία</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sz w:val="24"/>
          <w:szCs w:val="24"/>
        </w:rPr>
        <w:t>Επί τη βάσει των ανωτέρω μπορεί να κατανοήσει κάποιος γιατί στο αρχαιότερο ντοκουμέντο του Χριστιανισμού που</w:t>
      </w:r>
      <w:r w:rsidR="00475071" w:rsidRPr="00FC340E">
        <w:rPr>
          <w:rFonts w:ascii="Palatino Linotype" w:hAnsi="Palatino Linotype"/>
          <w:sz w:val="24"/>
          <w:szCs w:val="24"/>
        </w:rPr>
        <w:t xml:space="preserve"> γράφεται στην Κόρινθο το 50 μ.</w:t>
      </w:r>
      <w:r w:rsidR="006B1AB4" w:rsidRPr="00FC340E">
        <w:rPr>
          <w:rFonts w:ascii="Palatino Linotype" w:hAnsi="Palatino Linotype"/>
          <w:sz w:val="24"/>
          <w:szCs w:val="24"/>
        </w:rPr>
        <w:t xml:space="preserve">Χ. ο Π. απευθύνεται στην </w:t>
      </w:r>
      <w:r w:rsidR="006B1AB4" w:rsidRPr="00FC340E">
        <w:rPr>
          <w:rFonts w:ascii="Palatino Linotype" w:hAnsi="Palatino Linotype"/>
          <w:i/>
          <w:sz w:val="24"/>
          <w:szCs w:val="24"/>
        </w:rPr>
        <w:t>Εκκλησία των Θεσσαλονικέων</w:t>
      </w:r>
      <w:r w:rsidR="006B1AB4" w:rsidRPr="00FC340E">
        <w:rPr>
          <w:rFonts w:ascii="Palatino Linotype" w:hAnsi="Palatino Linotype" w:cs="SBL Greek"/>
          <w:sz w:val="24"/>
          <w:szCs w:val="24"/>
          <w:lang w:bidi="he-IL"/>
        </w:rPr>
        <w:t xml:space="preserve"> </w:t>
      </w:r>
      <w:r w:rsidR="006B1AB4" w:rsidRPr="00FC340E">
        <w:rPr>
          <w:rFonts w:ascii="Palatino Linotype" w:hAnsi="Palatino Linotype" w:cs="SBL Greek"/>
          <w:b/>
          <w:i/>
          <w:sz w:val="24"/>
          <w:szCs w:val="24"/>
          <w:lang w:bidi="he-IL"/>
        </w:rPr>
        <w:t xml:space="preserve">ἐν </w:t>
      </w:r>
      <w:r w:rsidR="006B1AB4" w:rsidRPr="00FC340E">
        <w:rPr>
          <w:rFonts w:ascii="Palatino Linotype" w:hAnsi="Palatino Linotype" w:cs="SBL Greek"/>
          <w:b/>
          <w:i/>
          <w:caps/>
          <w:sz w:val="24"/>
          <w:szCs w:val="24"/>
          <w:lang w:bidi="he-IL"/>
        </w:rPr>
        <w:t>θ</w:t>
      </w:r>
      <w:r w:rsidR="006B1AB4" w:rsidRPr="00FC340E">
        <w:rPr>
          <w:rFonts w:ascii="Palatino Linotype" w:hAnsi="Palatino Linotype" w:cs="SBL Greek"/>
          <w:b/>
          <w:i/>
          <w:sz w:val="24"/>
          <w:szCs w:val="24"/>
          <w:lang w:bidi="he-IL"/>
        </w:rPr>
        <w:t>εῷ Πατρὶ καὶ Κυρίῳ Ἰησοῦ Χριστῷ</w:t>
      </w:r>
      <w:r w:rsidR="006B1AB4" w:rsidRPr="00FC340E">
        <w:rPr>
          <w:rFonts w:ascii="Palatino Linotype" w:hAnsi="Palatino Linotype" w:cs="SBL Greek"/>
          <w:i/>
          <w:sz w:val="24"/>
          <w:szCs w:val="24"/>
          <w:lang w:bidi="he-IL"/>
        </w:rPr>
        <w:t xml:space="preserve"> </w:t>
      </w:r>
      <w:r w:rsidR="006B1AB4" w:rsidRPr="00FC340E">
        <w:rPr>
          <w:rFonts w:ascii="Palatino Linotype" w:hAnsi="Palatino Linotype" w:cs="Arial"/>
          <w:sz w:val="24"/>
          <w:szCs w:val="24"/>
          <w:lang w:bidi="he-IL"/>
        </w:rPr>
        <w:t>(1, 1)</w:t>
      </w:r>
      <w:r w:rsidR="006B1AB4" w:rsidRPr="00FC340E">
        <w:rPr>
          <w:rFonts w:ascii="Palatino Linotype" w:hAnsi="Palatino Linotype"/>
          <w:sz w:val="24"/>
          <w:szCs w:val="24"/>
        </w:rPr>
        <w:t xml:space="preserve">. Τα δύο αυτά στοιχεία (η πατρότητα του Θεού και η κυριότητα του Ιησού) συνιστούν τα </w:t>
      </w:r>
      <w:r w:rsidR="00475071" w:rsidRPr="00FC340E">
        <w:rPr>
          <w:rFonts w:ascii="Palatino Linotype" w:hAnsi="Palatino Linotype"/>
          <w:sz w:val="24"/>
          <w:szCs w:val="24"/>
        </w:rPr>
        <w:t>«</w:t>
      </w:r>
      <w:r w:rsidR="006B1AB4" w:rsidRPr="00FC340E">
        <w:rPr>
          <w:rFonts w:ascii="Palatino Linotype" w:hAnsi="Palatino Linotype"/>
          <w:sz w:val="24"/>
          <w:szCs w:val="24"/>
        </w:rPr>
        <w:t>νεύρα</w:t>
      </w:r>
      <w:r w:rsidR="00475071" w:rsidRPr="00FC340E">
        <w:rPr>
          <w:rFonts w:ascii="Palatino Linotype" w:hAnsi="Palatino Linotype"/>
          <w:sz w:val="24"/>
          <w:szCs w:val="24"/>
        </w:rPr>
        <w:t>»</w:t>
      </w:r>
      <w:r w:rsidR="006B1AB4" w:rsidRPr="00FC340E">
        <w:rPr>
          <w:rFonts w:ascii="Palatino Linotype" w:hAnsi="Palatino Linotype"/>
          <w:sz w:val="24"/>
          <w:szCs w:val="24"/>
        </w:rPr>
        <w:t xml:space="preserve"> της Εκκλησίας και ταυτόχρονα το ζωτικό πεδίο στο οποίο αυτή ζει και κινείται. </w:t>
      </w:r>
      <w:r w:rsidR="006B1AB4" w:rsidRPr="00FC340E">
        <w:rPr>
          <w:rFonts w:ascii="Palatino Linotype" w:hAnsi="Palatino Linotype" w:cs="SBL Greek"/>
          <w:sz w:val="24"/>
          <w:szCs w:val="24"/>
          <w:lang w:bidi="he-IL"/>
        </w:rPr>
        <w:t xml:space="preserve">Βεβαίως ενώ ο Ιωήλ εξαίρει τη Σιών ως χώρα πραγματοποίησης της επίκλησης και της σωτηρίας, ο Π. υπογραμμίζει το γεγονός ότι </w:t>
      </w:r>
      <w:r w:rsidR="006B1AB4" w:rsidRPr="00FC340E">
        <w:rPr>
          <w:rFonts w:ascii="Palatino Linotype" w:hAnsi="Palatino Linotype" w:cs="SBL Greek"/>
          <w:b/>
          <w:sz w:val="24"/>
          <w:szCs w:val="24"/>
          <w:lang w:bidi="he-IL"/>
        </w:rPr>
        <w:t>σε κάθε τόπο</w:t>
      </w:r>
      <w:r w:rsidR="006B1AB4" w:rsidRPr="00FC340E">
        <w:rPr>
          <w:rFonts w:ascii="Palatino Linotype" w:hAnsi="Palatino Linotype" w:cs="SBL Greek"/>
          <w:sz w:val="24"/>
          <w:szCs w:val="24"/>
          <w:lang w:bidi="he-IL"/>
        </w:rPr>
        <w:t xml:space="preserve"> της ρωμ</w:t>
      </w:r>
      <w:r w:rsidR="00475071" w:rsidRPr="00FC340E">
        <w:rPr>
          <w:rFonts w:ascii="Palatino Linotype" w:hAnsi="Palatino Linotype" w:cs="SBL Greek"/>
          <w:sz w:val="24"/>
          <w:szCs w:val="24"/>
          <w:lang w:bidi="he-IL"/>
        </w:rPr>
        <w:t>αϊκής Οικουμένης αναπέμπεται η ε</w:t>
      </w:r>
      <w:r w:rsidR="006B1AB4" w:rsidRPr="00FC340E">
        <w:rPr>
          <w:rFonts w:ascii="Palatino Linotype" w:hAnsi="Palatino Linotype" w:cs="SBL Greek"/>
          <w:sz w:val="24"/>
          <w:szCs w:val="24"/>
          <w:lang w:bidi="he-IL"/>
        </w:rPr>
        <w:t>πίκληση. Αυτ</w:t>
      </w:r>
      <w:r w:rsidR="00475071" w:rsidRPr="00FC340E">
        <w:rPr>
          <w:rFonts w:ascii="Palatino Linotype" w:hAnsi="Palatino Linotype" w:cs="SBL Greek"/>
          <w:sz w:val="24"/>
          <w:szCs w:val="24"/>
          <w:lang w:bidi="he-IL"/>
        </w:rPr>
        <w:t>ή (η ε</w:t>
      </w:r>
      <w:r w:rsidR="006B1AB4" w:rsidRPr="00FC340E">
        <w:rPr>
          <w:rFonts w:ascii="Palatino Linotype" w:hAnsi="Palatino Linotype" w:cs="SBL Greek"/>
          <w:sz w:val="24"/>
          <w:szCs w:val="24"/>
          <w:lang w:bidi="he-IL"/>
        </w:rPr>
        <w:t xml:space="preserve">πίκληση) δεν συνδυάζεται κατεξοχήν με την ικεσία (όπως συνέβαινε στον εθνικό κόσμο) αλλά με την </w:t>
      </w:r>
      <w:r w:rsidR="006B1AB4" w:rsidRPr="00FC340E">
        <w:rPr>
          <w:rFonts w:ascii="Palatino Linotype" w:hAnsi="Palatino Linotype" w:cs="SBL Greek"/>
          <w:i/>
          <w:sz w:val="24"/>
          <w:szCs w:val="24"/>
          <w:lang w:bidi="he-IL"/>
        </w:rPr>
        <w:t xml:space="preserve">Ευχαριστία </w:t>
      </w:r>
      <w:r w:rsidR="006B1AB4" w:rsidRPr="00FC340E">
        <w:rPr>
          <w:rFonts w:ascii="Palatino Linotype" w:hAnsi="Palatino Linotype" w:cs="SBL Greek"/>
          <w:sz w:val="24"/>
          <w:szCs w:val="24"/>
          <w:lang w:bidi="he-IL"/>
        </w:rPr>
        <w:t>διότι η Βασιλεία είναι ήδη γεγονός.</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sz w:val="24"/>
          <w:szCs w:val="24"/>
        </w:rPr>
      </w:pPr>
      <w:r w:rsidRPr="00FC340E">
        <w:rPr>
          <w:rFonts w:ascii="Palatino Linotype" w:hAnsi="Palatino Linotype" w:cs="SBL Greek"/>
          <w:sz w:val="24"/>
          <w:szCs w:val="24"/>
          <w:lang w:bidi="he-IL"/>
        </w:rPr>
        <w:t>Η επίκληση-ευχαριστία ενός Θεού Πατέρα και ενός Ε</w:t>
      </w:r>
      <w:r w:rsidR="00475071" w:rsidRPr="00FC340E">
        <w:rPr>
          <w:rFonts w:ascii="Palatino Linotype" w:hAnsi="Palatino Linotype" w:cs="SBL Greek"/>
          <w:sz w:val="24"/>
          <w:szCs w:val="24"/>
          <w:lang w:bidi="he-IL"/>
        </w:rPr>
        <w:t>σταυρωμένου ως Κυρίου συγκροτεί</w:t>
      </w:r>
      <w:r w:rsidRPr="00FC340E">
        <w:rPr>
          <w:rFonts w:ascii="Palatino Linotype" w:hAnsi="Palatino Linotype" w:cs="SBL Greek"/>
          <w:sz w:val="24"/>
          <w:szCs w:val="24"/>
          <w:lang w:bidi="he-IL"/>
        </w:rPr>
        <w:t xml:space="preserve"> έναν </w:t>
      </w:r>
      <w:r w:rsidRPr="00FC340E">
        <w:rPr>
          <w:rFonts w:ascii="Palatino Linotype" w:hAnsi="Palatino Linotype" w:cs="SBL Greek"/>
          <w:b/>
          <w:sz w:val="24"/>
          <w:szCs w:val="24"/>
          <w:lang w:bidi="he-IL"/>
        </w:rPr>
        <w:t>καινό</w:t>
      </w:r>
      <w:r w:rsidRPr="00FC340E">
        <w:rPr>
          <w:rFonts w:ascii="Palatino Linotype" w:hAnsi="Palatino Linotype" w:cs="SBL Greek"/>
          <w:sz w:val="24"/>
          <w:szCs w:val="24"/>
          <w:lang w:bidi="he-IL"/>
        </w:rPr>
        <w:t xml:space="preserve"> λαό με ιδιάζουσα πολιτεία-πολίτευμα, ένα τρίτο γένος που ανεξάρτητα από την καταγωγή, το στάτους ή το φύλο, βιώνει μια </w:t>
      </w:r>
      <w:r w:rsidRPr="00FC340E">
        <w:rPr>
          <w:rFonts w:ascii="Palatino Linotype" w:hAnsi="Palatino Linotype" w:cs="SBL Greek"/>
          <w:i/>
          <w:sz w:val="24"/>
          <w:szCs w:val="24"/>
          <w:lang w:bidi="he-IL"/>
        </w:rPr>
        <w:t>εναλλακτική</w:t>
      </w:r>
      <w:r w:rsidRPr="00FC340E">
        <w:rPr>
          <w:rFonts w:ascii="Palatino Linotype" w:hAnsi="Palatino Linotype" w:cs="SBL Greek"/>
          <w:sz w:val="24"/>
          <w:szCs w:val="24"/>
          <w:lang w:bidi="he-IL"/>
        </w:rPr>
        <w:t xml:space="preserve"> Βασιλεία όπου (όπως ήδη σημειώθηκε) εφαρμόζεται η </w:t>
      </w:r>
      <w:r w:rsidRPr="00FC340E">
        <w:rPr>
          <w:rFonts w:ascii="Palatino Linotype" w:hAnsi="Palatino Linotype" w:cs="SBL Greek"/>
          <w:i/>
          <w:sz w:val="24"/>
          <w:szCs w:val="24"/>
          <w:lang w:bidi="he-IL"/>
        </w:rPr>
        <w:t>αντεστραμμένη πυραμίδα</w:t>
      </w:r>
      <w:r w:rsidRPr="00FC340E">
        <w:rPr>
          <w:rFonts w:ascii="Palatino Linotype" w:hAnsi="Palatino Linotype" w:cs="SBL Greek"/>
          <w:sz w:val="24"/>
          <w:szCs w:val="24"/>
          <w:lang w:bidi="he-IL"/>
        </w:rPr>
        <w:t xml:space="preserve">. </w:t>
      </w:r>
      <w:r w:rsidRPr="00FC340E">
        <w:rPr>
          <w:rFonts w:ascii="Palatino Linotype" w:hAnsi="Palatino Linotype"/>
          <w:sz w:val="24"/>
          <w:szCs w:val="24"/>
        </w:rPr>
        <w:t xml:space="preserve">Σημειώνει και πάλι ο </w:t>
      </w:r>
      <w:r w:rsidRPr="00FC340E">
        <w:rPr>
          <w:rFonts w:ascii="Palatino Linotype" w:hAnsi="Palatino Linotype"/>
          <w:sz w:val="24"/>
          <w:szCs w:val="24"/>
          <w:lang w:val="en-US"/>
        </w:rPr>
        <w:t>Wolter</w:t>
      </w:r>
      <w:r w:rsidRPr="00FC340E">
        <w:rPr>
          <w:rStyle w:val="a5"/>
          <w:rFonts w:ascii="Palatino Linotype" w:hAnsi="Palatino Linotype"/>
          <w:sz w:val="24"/>
          <w:szCs w:val="24"/>
          <w:lang w:val="en-US"/>
        </w:rPr>
        <w:footnoteReference w:id="347"/>
      </w:r>
      <w:r w:rsidRPr="00FC340E">
        <w:rPr>
          <w:rFonts w:ascii="Palatino Linotype" w:hAnsi="Palatino Linotype"/>
          <w:sz w:val="24"/>
          <w:szCs w:val="24"/>
        </w:rPr>
        <w:t xml:space="preserve"> σχετικά με την </w:t>
      </w:r>
      <w:r w:rsidRPr="00FC340E">
        <w:rPr>
          <w:rFonts w:ascii="Palatino Linotype" w:hAnsi="Palatino Linotype"/>
          <w:b/>
          <w:i/>
          <w:sz w:val="24"/>
          <w:szCs w:val="24"/>
        </w:rPr>
        <w:t>εξισωτική αμοιβαιότητα</w:t>
      </w:r>
      <w:r w:rsidRPr="00FC340E">
        <w:rPr>
          <w:rFonts w:ascii="Palatino Linotype" w:hAnsi="Palatino Linotype"/>
          <w:sz w:val="24"/>
          <w:szCs w:val="24"/>
        </w:rPr>
        <w:t xml:space="preserve"> που ισχύει στην Εκκλησία:</w:t>
      </w:r>
      <w:r w:rsidRPr="00FC340E">
        <w:rPr>
          <w:rFonts w:ascii="Palatino Linotype" w:hAnsi="Palatino Linotype"/>
          <w:i/>
          <w:sz w:val="24"/>
          <w:szCs w:val="24"/>
        </w:rPr>
        <w:t xml:space="preserve"> βασίζεται από γλωσσική άποψη, στις παύλειες επιστολές όπως και γενικά στην Καινή Διαθήκη, στις φαινομενικά αθώες αλληλοπαθείς </w:t>
      </w:r>
      <w:r w:rsidRPr="00FC340E">
        <w:rPr>
          <w:rFonts w:ascii="Palatino Linotype" w:hAnsi="Palatino Linotype"/>
          <w:i/>
          <w:sz w:val="24"/>
          <w:szCs w:val="24"/>
        </w:rPr>
        <w:lastRenderedPageBreak/>
        <w:t>αντωνυμίες «ἀλλήλων, ἀλλήλοις ή ἀλλήλους». Συνήθως μεταφράζεται ως «μεταξύ τους», και είναι άξιο προσοχής ότι απαντά σε πλήθος ηθικών παραγγελμάτων: «</w:t>
      </w:r>
      <w:r w:rsidRPr="00FC340E">
        <w:rPr>
          <w:rFonts w:ascii="Palatino Linotype" w:hAnsi="Palatino Linotype"/>
          <w:i/>
          <w:sz w:val="24"/>
          <w:szCs w:val="24"/>
          <w:lang w:eastAsia="de-DE" w:bidi="he-IL"/>
        </w:rPr>
        <w:t xml:space="preserve">τῇ φιλαδελφίᾳ </w:t>
      </w:r>
      <w:r w:rsidRPr="00FC340E">
        <w:rPr>
          <w:rFonts w:ascii="Palatino Linotype" w:hAnsi="Palatino Linotype"/>
          <w:b/>
          <w:i/>
          <w:sz w:val="24"/>
          <w:szCs w:val="24"/>
          <w:lang w:eastAsia="de-DE" w:bidi="he-IL"/>
        </w:rPr>
        <w:t>εἰς ἀλλήλους</w:t>
      </w:r>
      <w:r w:rsidRPr="00FC340E">
        <w:rPr>
          <w:rFonts w:ascii="Palatino Linotype" w:hAnsi="Palatino Linotype"/>
          <w:i/>
          <w:sz w:val="24"/>
          <w:szCs w:val="24"/>
          <w:lang w:eastAsia="de-DE" w:bidi="he-IL"/>
        </w:rPr>
        <w:t xml:space="preserve"> φιλόστοργοι, τῇ τιμῇ ἀλλήλους προηγούμενοι</w:t>
      </w:r>
      <w:r w:rsidRPr="00FC340E">
        <w:rPr>
          <w:rFonts w:ascii="Palatino Linotype" w:hAnsi="Palatino Linotype"/>
          <w:i/>
          <w:sz w:val="24"/>
          <w:szCs w:val="24"/>
        </w:rPr>
        <w:t>» (Ρωμ. 12, 10), «</w:t>
      </w:r>
      <w:r w:rsidRPr="00FC340E">
        <w:rPr>
          <w:rFonts w:ascii="Palatino Linotype" w:hAnsi="Palatino Linotype"/>
          <w:i/>
          <w:sz w:val="24"/>
          <w:szCs w:val="24"/>
          <w:lang w:eastAsia="de-DE" w:bidi="he-IL"/>
        </w:rPr>
        <w:t>προσλαμβάνεσθε ἀλλήλους»</w:t>
      </w:r>
      <w:r w:rsidRPr="00FC340E">
        <w:rPr>
          <w:rFonts w:ascii="Palatino Linotype" w:hAnsi="Palatino Linotype"/>
          <w:i/>
          <w:sz w:val="24"/>
          <w:szCs w:val="24"/>
        </w:rPr>
        <w:t xml:space="preserve"> (Ρωμ. 15, 7)· «</w:t>
      </w:r>
      <w:r w:rsidRPr="00FC340E">
        <w:rPr>
          <w:rFonts w:ascii="Palatino Linotype" w:hAnsi="Palatino Linotype"/>
          <w:i/>
          <w:sz w:val="24"/>
          <w:szCs w:val="24"/>
          <w:lang w:eastAsia="de-DE" w:bidi="he-IL"/>
        </w:rPr>
        <w:t>δουλεύετε ἀλλήλοις</w:t>
      </w:r>
      <w:r w:rsidRPr="00FC340E">
        <w:rPr>
          <w:rFonts w:ascii="Palatino Linotype" w:hAnsi="Palatino Linotype"/>
          <w:i/>
          <w:sz w:val="24"/>
          <w:szCs w:val="24"/>
        </w:rPr>
        <w:t>» (Γαλ. 5, 13)· «</w:t>
      </w:r>
      <w:r w:rsidRPr="00FC340E">
        <w:rPr>
          <w:rFonts w:ascii="Palatino Linotype" w:hAnsi="Palatino Linotype"/>
          <w:i/>
          <w:sz w:val="24"/>
          <w:szCs w:val="24"/>
          <w:lang w:eastAsia="de-DE" w:bidi="he-IL"/>
        </w:rPr>
        <w:t>ἀλλήλων τὰ βάρη βαστάζετε»</w:t>
      </w:r>
      <w:r w:rsidRPr="00FC340E">
        <w:rPr>
          <w:rFonts w:ascii="Palatino Linotype" w:hAnsi="Palatino Linotype"/>
          <w:i/>
          <w:sz w:val="24"/>
          <w:szCs w:val="24"/>
        </w:rPr>
        <w:t xml:space="preserve"> (Γαλ. 6, 2) κ.τ.λ. Οι ηθικές εντολές που περιέχουν την εν λόγω αντωνυμία ισχύουν πάντοτε και για τα δύο μέρη. Ο Παύλος τις θεωρεί συμμετρικές, και μάλιστα με τρόπο που και οι δύο πλευρές βρίσκονται ενώπιον μίας και της αυτής αξίωσης. </w:t>
      </w:r>
      <w:r w:rsidRPr="00FC340E">
        <w:rPr>
          <w:rFonts w:ascii="Palatino Linotype" w:hAnsi="Palatino Linotype" w:cs="Arial"/>
          <w:i/>
          <w:sz w:val="24"/>
          <w:szCs w:val="24"/>
          <w:lang w:bidi="he-IL"/>
        </w:rPr>
        <w:t xml:space="preserve">[…] </w:t>
      </w:r>
      <w:r w:rsidRPr="00FC340E">
        <w:rPr>
          <w:rFonts w:ascii="Palatino Linotype" w:hAnsi="Palatino Linotype"/>
          <w:i/>
          <w:sz w:val="24"/>
          <w:szCs w:val="24"/>
        </w:rPr>
        <w:t xml:space="preserve">Αυτή η ιδιαιτερότητα των ηθικών εντολών δεν είναι κάτι καινούργιο διότι απαντά ήδη στο ελληνιστικό περιβάλλον του πρώιμου Χριστιανισμού. </w:t>
      </w:r>
      <w:r w:rsidR="00F928A6" w:rsidRPr="00FC340E">
        <w:rPr>
          <w:rFonts w:ascii="Palatino Linotype" w:hAnsi="Palatino Linotype"/>
          <w:i/>
          <w:sz w:val="24"/>
          <w:szCs w:val="24"/>
        </w:rPr>
        <w:t>[…]</w:t>
      </w:r>
      <w:r w:rsidR="007D54B5" w:rsidRPr="00FC340E">
        <w:rPr>
          <w:rFonts w:ascii="Palatino Linotype" w:hAnsi="Palatino Linotype"/>
          <w:i/>
          <w:sz w:val="24"/>
          <w:szCs w:val="24"/>
        </w:rPr>
        <w:t xml:space="preserve"> Π</w:t>
      </w:r>
      <w:r w:rsidRPr="00FC340E">
        <w:rPr>
          <w:rFonts w:ascii="Palatino Linotype" w:hAnsi="Palatino Linotype"/>
          <w:i/>
          <w:sz w:val="24"/>
          <w:szCs w:val="24"/>
        </w:rPr>
        <w:t xml:space="preserve">εριορίζεται </w:t>
      </w:r>
      <w:r w:rsidR="007D54B5" w:rsidRPr="00FC340E">
        <w:rPr>
          <w:rFonts w:ascii="Palatino Linotype" w:hAnsi="Palatino Linotype"/>
          <w:i/>
          <w:sz w:val="24"/>
          <w:szCs w:val="24"/>
        </w:rPr>
        <w:t xml:space="preserve">όμως </w:t>
      </w:r>
      <w:r w:rsidRPr="00FC340E">
        <w:rPr>
          <w:rFonts w:ascii="Palatino Linotype" w:hAnsi="Palatino Linotype"/>
          <w:i/>
          <w:sz w:val="24"/>
          <w:szCs w:val="24"/>
        </w:rPr>
        <w:t xml:space="preserve">σε δύο πλαίσια εφαρμογής, τα οποία οριοθετούνται με σαφήνεια: στην </w:t>
      </w:r>
      <w:r w:rsidRPr="00FC340E">
        <w:rPr>
          <w:rFonts w:ascii="Palatino Linotype" w:hAnsi="Palatino Linotype"/>
          <w:b/>
          <w:i/>
          <w:sz w:val="24"/>
          <w:szCs w:val="24"/>
        </w:rPr>
        <w:t>οικογενειακή ηθική</w:t>
      </w:r>
      <w:r w:rsidRPr="00FC340E">
        <w:rPr>
          <w:rStyle w:val="a5"/>
          <w:rFonts w:ascii="Palatino Linotype" w:hAnsi="Palatino Linotype"/>
          <w:b/>
          <w:i/>
          <w:sz w:val="24"/>
          <w:szCs w:val="24"/>
        </w:rPr>
        <w:footnoteReference w:id="348"/>
      </w:r>
      <w:r w:rsidRPr="00FC340E">
        <w:rPr>
          <w:rFonts w:ascii="Palatino Linotype" w:hAnsi="Palatino Linotype"/>
          <w:i/>
          <w:sz w:val="24"/>
          <w:szCs w:val="24"/>
        </w:rPr>
        <w:t xml:space="preserve"> (εδώ έχουμε πάντοτε σχέση μεταξύ αδελφών) και </w:t>
      </w:r>
      <w:r w:rsidRPr="00FC340E">
        <w:rPr>
          <w:rFonts w:ascii="Palatino Linotype" w:hAnsi="Palatino Linotype"/>
          <w:b/>
          <w:i/>
          <w:sz w:val="24"/>
          <w:szCs w:val="24"/>
        </w:rPr>
        <w:t>την ηθική της φιλίας</w:t>
      </w:r>
      <w:r w:rsidRPr="00FC340E">
        <w:rPr>
          <w:rFonts w:ascii="Palatino Linotype" w:hAnsi="Palatino Linotype"/>
          <w:i/>
          <w:sz w:val="24"/>
          <w:szCs w:val="24"/>
        </w:rPr>
        <w:t>, δηλαδή σε όσα οφείλουν να κάνουν οι φίλοι ο ένας για τον άλλο. Συνεπώς ως συστατικό ηθικών εντολών, αυτή η αντωνυμία χρησιμοποιείται πάντοτε μονάχα εκεί όπου το ζήτημα είναι η διαδραστική σχέση προσώπων με ίδια καταστατική θέση, δηλ. όπου πρόκειται για σχέσεις μεταξύ ίσων. Έτσι η χρήση τής συγκεκριμένης αντωνυμίας στα ηθικά παραγγέλματα της Καινής Διαθήκης συνεπάγεται μια πολύ συγκεκριμένη εκκλησιολογική θέση: το γεγονός ότι η πίστη στον Ιησού και η βάπτιση στο Όνομά Του καθιστά τους πλέον διαφορετικούς ανθρώπους αδελφούς και φίλους. Σε ό,τι αφορά τη διαφορά μεταξύ Ιουδαίων και μη Ιουδαίων, αυτή η θέση θεμελιώνεται στην παύλεια διδασκαλία περί της δικαίωσης</w:t>
      </w:r>
      <w:r w:rsidRPr="00FC340E">
        <w:rPr>
          <w:rFonts w:ascii="Palatino Linotype" w:hAnsi="Palatino Linotype"/>
          <w:sz w:val="24"/>
          <w:szCs w:val="24"/>
        </w:rPr>
        <w:t xml:space="preserve">. Συνεπώς όλα τα μέλη της Εκκλησίας μαζί (εξοστρακισμένα ίσως ένεκα των πιστεύω τους από τη σαρκική τους οικογένεια ή/και την </w:t>
      </w:r>
      <w:r w:rsidR="00CD2960" w:rsidRPr="00FC340E">
        <w:rPr>
          <w:rFonts w:ascii="Palatino Linotype" w:hAnsi="Palatino Linotype"/>
          <w:sz w:val="24"/>
          <w:szCs w:val="24"/>
        </w:rPr>
        <w:t>«</w:t>
      </w:r>
      <w:r w:rsidRPr="00FC340E">
        <w:rPr>
          <w:rFonts w:ascii="Palatino Linotype" w:hAnsi="Palatino Linotype"/>
          <w:sz w:val="24"/>
          <w:szCs w:val="24"/>
        </w:rPr>
        <w:t>πνευματική</w:t>
      </w:r>
      <w:r w:rsidR="00CD2960" w:rsidRPr="00FC340E">
        <w:rPr>
          <w:rFonts w:ascii="Palatino Linotype" w:hAnsi="Palatino Linotype"/>
          <w:sz w:val="24"/>
          <w:szCs w:val="24"/>
        </w:rPr>
        <w:t>», τη</w:t>
      </w:r>
      <w:r w:rsidR="00475071" w:rsidRPr="00FC340E">
        <w:rPr>
          <w:rFonts w:ascii="Palatino Linotype" w:hAnsi="Palatino Linotype"/>
          <w:sz w:val="24"/>
          <w:szCs w:val="24"/>
        </w:rPr>
        <w:t xml:space="preserve"> Συναγωγή) συγκροτούν μια νέα ο</w:t>
      </w:r>
      <w:r w:rsidRPr="00FC340E">
        <w:rPr>
          <w:rFonts w:ascii="Palatino Linotype" w:hAnsi="Palatino Linotype"/>
          <w:sz w:val="24"/>
          <w:szCs w:val="24"/>
        </w:rPr>
        <w:t xml:space="preserve">ικογένεια επικαλούμενοι τον Θεό ως </w:t>
      </w:r>
      <w:r w:rsidRPr="00FC340E">
        <w:rPr>
          <w:rFonts w:ascii="Palatino Linotype" w:hAnsi="Palatino Linotype"/>
          <w:sz w:val="24"/>
          <w:szCs w:val="24"/>
        </w:rPr>
        <w:lastRenderedPageBreak/>
        <w:t xml:space="preserve">Πατέρα τους, τον Υιό Του ως Κύριο και τον </w:t>
      </w:r>
      <w:r w:rsidRPr="00FC340E">
        <w:rPr>
          <w:rFonts w:ascii="Palatino Linotype" w:hAnsi="Palatino Linotype"/>
          <w:i/>
          <w:sz w:val="24"/>
          <w:szCs w:val="24"/>
        </w:rPr>
        <w:t>άλλο</w:t>
      </w:r>
      <w:r w:rsidRPr="00FC340E">
        <w:rPr>
          <w:rFonts w:ascii="Palatino Linotype" w:hAnsi="Palatino Linotype"/>
          <w:sz w:val="24"/>
          <w:szCs w:val="24"/>
        </w:rPr>
        <w:t xml:space="preserve"> (ανεξάρτητα «φυσικού» διαχωρισμού/</w:t>
      </w:r>
      <w:r w:rsidR="00CD2960" w:rsidRPr="00FC340E">
        <w:rPr>
          <w:rFonts w:ascii="Palatino Linotype" w:hAnsi="Palatino Linotype"/>
          <w:sz w:val="24"/>
          <w:szCs w:val="24"/>
        </w:rPr>
        <w:t xml:space="preserve"> </w:t>
      </w:r>
      <w:r w:rsidRPr="00FC340E">
        <w:rPr>
          <w:rFonts w:ascii="Palatino Linotype" w:hAnsi="Palatino Linotype"/>
          <w:sz w:val="24"/>
          <w:szCs w:val="24"/>
        </w:rPr>
        <w:t xml:space="preserve">προσδιορισμού) ως αδελφό. Καθένας ανεξάρτητα φύλου, φυλής ή θρησκείας έχει πρόσβαση στην κοινή τράπεζα/το κοινό ποτήρι και τη ζωή που απορρέει από αυτήν αλλά ποτέ μόνος: σε διαδραστικότητα προς τον άλλον που θεωρείται </w:t>
      </w:r>
      <w:r w:rsidRPr="00FC340E">
        <w:rPr>
          <w:rFonts w:ascii="Palatino Linotype" w:hAnsi="Palatino Linotype"/>
          <w:b/>
          <w:i/>
          <w:sz w:val="24"/>
          <w:szCs w:val="24"/>
        </w:rPr>
        <w:t>αδελφός</w:t>
      </w:r>
      <w:r w:rsidRPr="00FC340E">
        <w:rPr>
          <w:rFonts w:ascii="Palatino Linotype" w:hAnsi="Palatino Linotype"/>
          <w:sz w:val="24"/>
          <w:szCs w:val="24"/>
        </w:rPr>
        <w:t>. Στο Α’ Κορ. 11, 30 ο Π. επισημαίνει ότι πολλοί/</w:t>
      </w:r>
      <w:r w:rsidRPr="00FC340E">
        <w:rPr>
          <w:rFonts w:ascii="Palatino Linotype" w:hAnsi="Palatino Linotype"/>
          <w:i/>
          <w:sz w:val="24"/>
          <w:szCs w:val="24"/>
        </w:rPr>
        <w:t>ικανοί</w:t>
      </w:r>
      <w:r w:rsidRPr="00FC340E">
        <w:rPr>
          <w:rFonts w:ascii="Palatino Linotype" w:hAnsi="Palatino Linotype"/>
          <w:sz w:val="24"/>
          <w:szCs w:val="24"/>
        </w:rPr>
        <w:t xml:space="preserve"> </w:t>
      </w:r>
      <w:r w:rsidR="00475071" w:rsidRPr="00FC340E">
        <w:rPr>
          <w:rFonts w:ascii="Palatino Linotype" w:hAnsi="Palatino Linotype"/>
          <w:sz w:val="24"/>
          <w:szCs w:val="24"/>
        </w:rPr>
        <w:t xml:space="preserve">δεν </w:t>
      </w:r>
      <w:r w:rsidRPr="00FC340E">
        <w:rPr>
          <w:rFonts w:ascii="Palatino Linotype" w:hAnsi="Palatino Linotype"/>
          <w:sz w:val="24"/>
          <w:szCs w:val="24"/>
        </w:rPr>
        <w:t>πεθαίνουν/</w:t>
      </w:r>
      <w:r w:rsidRPr="00FC340E">
        <w:rPr>
          <w:rFonts w:ascii="Palatino Linotype" w:hAnsi="Palatino Linotype"/>
          <w:i/>
          <w:sz w:val="24"/>
          <w:szCs w:val="24"/>
        </w:rPr>
        <w:t>κοιμώνται</w:t>
      </w:r>
      <w:r w:rsidRPr="00FC340E">
        <w:rPr>
          <w:rFonts w:ascii="Palatino Linotype" w:hAnsi="Palatino Linotype"/>
          <w:sz w:val="24"/>
          <w:szCs w:val="24"/>
        </w:rPr>
        <w:t xml:space="preserve"> διότι περιπίπτουν στα γνωστά σήμερα ως </w:t>
      </w:r>
      <w:r w:rsidRPr="00FC340E">
        <w:rPr>
          <w:rFonts w:ascii="Palatino Linotype" w:hAnsi="Palatino Linotype"/>
          <w:i/>
          <w:sz w:val="24"/>
          <w:szCs w:val="24"/>
        </w:rPr>
        <w:t>θανάσιμα αμαρτήματα</w:t>
      </w:r>
      <w:r w:rsidRPr="00FC340E">
        <w:rPr>
          <w:rFonts w:ascii="Palatino Linotype" w:hAnsi="Palatino Linotype"/>
          <w:sz w:val="24"/>
          <w:szCs w:val="24"/>
        </w:rPr>
        <w:t xml:space="preserve"> (παρότι</w:t>
      </w:r>
      <w:r w:rsidR="003F4A20">
        <w:rPr>
          <w:rFonts w:ascii="Palatino Linotype" w:hAnsi="Palatino Linotype"/>
          <w:sz w:val="24"/>
          <w:szCs w:val="24"/>
        </w:rPr>
        <w:t>,</w:t>
      </w:r>
      <w:r w:rsidRPr="00FC340E">
        <w:rPr>
          <w:rFonts w:ascii="Palatino Linotype" w:hAnsi="Palatino Linotype"/>
          <w:sz w:val="24"/>
          <w:szCs w:val="24"/>
        </w:rPr>
        <w:t xml:space="preserve"> όπως αποδεικνύεται από τα προηγούμενα κεφάλαια</w:t>
      </w:r>
      <w:r w:rsidR="003F4A20">
        <w:rPr>
          <w:rFonts w:ascii="Palatino Linotype" w:hAnsi="Palatino Linotype"/>
          <w:sz w:val="24"/>
          <w:szCs w:val="24"/>
        </w:rPr>
        <w:t>,</w:t>
      </w:r>
      <w:r w:rsidRPr="00FC340E">
        <w:rPr>
          <w:rFonts w:ascii="Palatino Linotype" w:hAnsi="Palatino Linotype"/>
          <w:sz w:val="24"/>
          <w:szCs w:val="24"/>
        </w:rPr>
        <w:t xml:space="preserve"> η πορνεία ήταν διαδεδομένη), αλλά διότι κοινωνούν του άρτου και του οίνου χωρίς να έχουν προηγουμένως </w:t>
      </w:r>
      <w:r w:rsidRPr="00FC340E">
        <w:rPr>
          <w:rFonts w:ascii="Palatino Linotype" w:hAnsi="Palatino Linotype"/>
          <w:i/>
          <w:sz w:val="24"/>
          <w:szCs w:val="24"/>
        </w:rPr>
        <w:t xml:space="preserve">κοινωνήσει </w:t>
      </w:r>
      <w:r w:rsidRPr="00FC340E">
        <w:rPr>
          <w:rFonts w:ascii="Palatino Linotype" w:hAnsi="Palatino Linotype"/>
          <w:sz w:val="24"/>
          <w:szCs w:val="24"/>
        </w:rPr>
        <w:t>της απλής αλλά ουσιαστικής ανάγκης του πλησίον για τροφή (</w:t>
      </w:r>
      <w:r w:rsidRPr="00FC340E">
        <w:rPr>
          <w:rFonts w:ascii="Palatino Linotype" w:hAnsi="Palatino Linotype"/>
          <w:i/>
          <w:sz w:val="24"/>
          <w:szCs w:val="24"/>
        </w:rPr>
        <w:t>ἄρτον ἐπιούσιον</w:t>
      </w:r>
      <w:r w:rsidR="00475071" w:rsidRPr="00FC340E">
        <w:rPr>
          <w:rFonts w:ascii="Palatino Linotype" w:hAnsi="Palatino Linotype"/>
          <w:sz w:val="24"/>
          <w:szCs w:val="24"/>
        </w:rPr>
        <w:t>). Και στο</w:t>
      </w:r>
      <w:r w:rsidRPr="00FC340E">
        <w:rPr>
          <w:rFonts w:ascii="Palatino Linotype" w:hAnsi="Palatino Linotype"/>
          <w:sz w:val="24"/>
          <w:szCs w:val="24"/>
        </w:rPr>
        <w:t xml:space="preserve"> Αποκ. 2 ως κατεξοχήν πτώση δε</w:t>
      </w:r>
      <w:r w:rsidR="00475071" w:rsidRPr="00FC340E">
        <w:rPr>
          <w:rFonts w:ascii="Palatino Linotype" w:hAnsi="Palatino Linotype"/>
          <w:sz w:val="24"/>
          <w:szCs w:val="24"/>
        </w:rPr>
        <w:t>ν</w:t>
      </w:r>
      <w:r w:rsidRPr="00FC340E">
        <w:rPr>
          <w:rFonts w:ascii="Palatino Linotype" w:hAnsi="Palatino Linotype"/>
          <w:sz w:val="24"/>
          <w:szCs w:val="24"/>
        </w:rPr>
        <w:t xml:space="preserve"> θεωρείται κάποιο «σεξουαλικό» ατόπημα του αγγέλου της Εκκλησίας της Εφέσου αλλά η απώλεια της «πρώτης» αγάπης και προς τον Θεό και τους συνανθρώπους (</w:t>
      </w:r>
      <w:r w:rsidR="00CD2960" w:rsidRPr="00FC340E">
        <w:rPr>
          <w:rFonts w:ascii="Palatino Linotype" w:hAnsi="Palatino Linotype"/>
          <w:sz w:val="24"/>
          <w:szCs w:val="24"/>
        </w:rPr>
        <w:t xml:space="preserve">Αποκ. </w:t>
      </w:r>
      <w:r w:rsidRPr="00FC340E">
        <w:rPr>
          <w:rFonts w:ascii="Palatino Linotype" w:hAnsi="Palatino Linotype"/>
          <w:sz w:val="24"/>
          <w:szCs w:val="24"/>
        </w:rPr>
        <w:t>2, 4</w:t>
      </w:r>
      <w:r w:rsidR="00475071" w:rsidRPr="00FC340E">
        <w:rPr>
          <w:rFonts w:ascii="Palatino Linotype" w:hAnsi="Palatino Linotype"/>
          <w:sz w:val="24"/>
          <w:szCs w:val="24"/>
          <w:vertAlign w:val="superscript"/>
        </w:rPr>
        <w:t>.</w:t>
      </w:r>
      <w:r w:rsidR="00CD2960" w:rsidRPr="00FC340E">
        <w:rPr>
          <w:rFonts w:ascii="Palatino Linotype" w:hAnsi="Palatino Linotype"/>
          <w:sz w:val="24"/>
          <w:szCs w:val="24"/>
        </w:rPr>
        <w:t xml:space="preserve"> </w:t>
      </w:r>
      <w:r w:rsidR="00475071" w:rsidRPr="00FC340E">
        <w:rPr>
          <w:rFonts w:ascii="Palatino Linotype" w:hAnsi="Palatino Linotype"/>
          <w:sz w:val="24"/>
          <w:szCs w:val="24"/>
        </w:rPr>
        <w:t xml:space="preserve">[// </w:t>
      </w:r>
      <w:r w:rsidR="00CD2960" w:rsidRPr="00FC340E">
        <w:rPr>
          <w:rFonts w:ascii="Palatino Linotype" w:hAnsi="Palatino Linotype"/>
          <w:sz w:val="24"/>
          <w:szCs w:val="24"/>
        </w:rPr>
        <w:t>Ιερ. 2, 2</w:t>
      </w:r>
      <w:r w:rsidR="00475071" w:rsidRPr="00FC340E">
        <w:rPr>
          <w:rFonts w:ascii="Palatino Linotype" w:hAnsi="Palatino Linotype"/>
          <w:sz w:val="24"/>
          <w:szCs w:val="24"/>
        </w:rPr>
        <w:t>]</w:t>
      </w:r>
      <w:r w:rsidR="00CD2960" w:rsidRPr="00FC340E">
        <w:rPr>
          <w:rFonts w:ascii="Palatino Linotype" w:hAnsi="Palatino Linotype"/>
          <w:sz w:val="24"/>
          <w:szCs w:val="24"/>
          <w:vertAlign w:val="superscript"/>
        </w:rPr>
        <w:t>.</w:t>
      </w:r>
      <w:r w:rsidR="00CD2960" w:rsidRPr="00FC340E">
        <w:rPr>
          <w:rFonts w:ascii="Palatino Linotype" w:hAnsi="Palatino Linotype"/>
          <w:sz w:val="24"/>
          <w:szCs w:val="24"/>
        </w:rPr>
        <w:t xml:space="preserve"> Μτ. 24, 12</w:t>
      </w:r>
      <w:r w:rsidRPr="00FC340E">
        <w:rPr>
          <w:rFonts w:ascii="Palatino Linotype" w:hAnsi="Palatino Linotype"/>
          <w:sz w:val="24"/>
          <w:szCs w:val="24"/>
        </w:rPr>
        <w:t xml:space="preserve">).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Από τον τίτλο της αρχαιότερης Εκκλησία</w:t>
      </w:r>
      <w:r w:rsidRPr="00FC340E">
        <w:rPr>
          <w:rFonts w:ascii="Palatino Linotype" w:hAnsi="Palatino Linotype"/>
          <w:i/>
          <w:sz w:val="24"/>
          <w:szCs w:val="24"/>
        </w:rPr>
        <w:t xml:space="preserve"> </w:t>
      </w:r>
      <w:r w:rsidRPr="00FC340E">
        <w:rPr>
          <w:rFonts w:ascii="Palatino Linotype" w:hAnsi="Palatino Linotype"/>
          <w:b/>
          <w:i/>
          <w:sz w:val="24"/>
          <w:szCs w:val="24"/>
        </w:rPr>
        <w:t>των Θεσσαλονικέων</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 xml:space="preserve">ἐν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εῷ Πατρὶ καὶ Κυρίῳ Ἰησοῦ Χριστῷ </w:t>
      </w:r>
      <w:r w:rsidRPr="00FC340E">
        <w:rPr>
          <w:rFonts w:ascii="Palatino Linotype" w:hAnsi="Palatino Linotype" w:cs="Arial"/>
          <w:sz w:val="24"/>
          <w:szCs w:val="24"/>
          <w:lang w:bidi="he-IL"/>
        </w:rPr>
        <w:t>(1, 1)</w:t>
      </w:r>
      <w:r w:rsidRPr="00FC340E">
        <w:rPr>
          <w:rStyle w:val="a5"/>
          <w:rFonts w:ascii="Palatino Linotype" w:hAnsi="Palatino Linotype"/>
          <w:sz w:val="24"/>
          <w:szCs w:val="24"/>
        </w:rPr>
        <w:footnoteReference w:id="349"/>
      </w:r>
      <w:r w:rsidRPr="00FC340E">
        <w:rPr>
          <w:rFonts w:ascii="Palatino Linotype" w:hAnsi="Palatino Linotype"/>
          <w:sz w:val="24"/>
          <w:szCs w:val="24"/>
        </w:rPr>
        <w:t xml:space="preserve"> συνάγεται το συμπέρασμα ότι η Εκκλησία ενώ δεν περιορίζεται χρονικά αφού μάλιστα θα επιβιώσει των τελικών Εσχάτων, εκκεντρίζεται στον τόπο που παροικεί. Σημειωτέον ότι η συγκεκριμένη Εκκλησία αποτελο</w:t>
      </w:r>
      <w:r w:rsidR="00DE717A" w:rsidRPr="00FC340E">
        <w:rPr>
          <w:rFonts w:ascii="Palatino Linotype" w:hAnsi="Palatino Linotype"/>
          <w:sz w:val="24"/>
          <w:szCs w:val="24"/>
        </w:rPr>
        <w:t>ύνταν από πολλές κατ’ ο</w:t>
      </w:r>
      <w:r w:rsidRPr="00FC340E">
        <w:rPr>
          <w:rFonts w:ascii="Palatino Linotype" w:hAnsi="Palatino Linotype"/>
          <w:sz w:val="24"/>
          <w:szCs w:val="24"/>
        </w:rPr>
        <w:t xml:space="preserve">ίκον Συνάξεις ενώ και ο όρος </w:t>
      </w:r>
      <w:r w:rsidRPr="00FC340E">
        <w:rPr>
          <w:rFonts w:ascii="Palatino Linotype" w:hAnsi="Palatino Linotype"/>
          <w:i/>
          <w:sz w:val="24"/>
          <w:szCs w:val="24"/>
        </w:rPr>
        <w:t>Θεσσαλονικείς</w:t>
      </w:r>
      <w:r w:rsidRPr="00FC340E">
        <w:rPr>
          <w:rFonts w:ascii="Palatino Linotype" w:hAnsi="Palatino Linotype"/>
          <w:sz w:val="24"/>
          <w:szCs w:val="24"/>
        </w:rPr>
        <w:t xml:space="preserve"> χρησιμοποιούν</w:t>
      </w:r>
      <w:r w:rsidR="004611B7" w:rsidRPr="00FC340E">
        <w:rPr>
          <w:rFonts w:ascii="Palatino Linotype" w:hAnsi="Palatino Linotype"/>
          <w:sz w:val="24"/>
          <w:szCs w:val="24"/>
        </w:rPr>
        <w:t xml:space="preserve">ταν για κατοίκους της πόλης που όμως </w:t>
      </w:r>
      <w:r w:rsidRPr="00FC340E">
        <w:rPr>
          <w:rFonts w:ascii="Palatino Linotype" w:hAnsi="Palatino Linotype"/>
          <w:sz w:val="24"/>
          <w:szCs w:val="24"/>
        </w:rPr>
        <w:t>είχαν διαφορετική εθν(οτ)ική καταγωγή</w:t>
      </w:r>
      <w:r w:rsidRPr="00FC340E">
        <w:rPr>
          <w:rStyle w:val="a5"/>
          <w:rFonts w:ascii="Palatino Linotype" w:hAnsi="Palatino Linotype"/>
          <w:sz w:val="24"/>
          <w:szCs w:val="24"/>
        </w:rPr>
        <w:footnoteReference w:id="350"/>
      </w:r>
      <w:r w:rsidR="008F2F54" w:rsidRPr="00FC340E">
        <w:rPr>
          <w:rFonts w:ascii="Palatino Linotype" w:hAnsi="Palatino Linotype"/>
          <w:sz w:val="24"/>
          <w:szCs w:val="24"/>
        </w:rPr>
        <w:t>. Και στον π</w:t>
      </w:r>
      <w:r w:rsidRPr="00FC340E">
        <w:rPr>
          <w:rFonts w:ascii="Palatino Linotype" w:hAnsi="Palatino Linotype"/>
          <w:sz w:val="24"/>
          <w:szCs w:val="24"/>
        </w:rPr>
        <w:t xml:space="preserve">ρόλογο της Α’ Κορ. ο Π. απευθύνεται στην </w:t>
      </w:r>
      <w:r w:rsidRPr="00FC340E">
        <w:rPr>
          <w:rFonts w:ascii="Palatino Linotype" w:hAnsi="Palatino Linotype" w:cs="SBL Greek"/>
          <w:i/>
          <w:sz w:val="24"/>
          <w:szCs w:val="24"/>
          <w:lang w:bidi="he-IL"/>
        </w:rPr>
        <w:t xml:space="preserve">ἐκκλησίᾳ τοῦ Θεοῦ τῇ </w:t>
      </w:r>
      <w:r w:rsidRPr="00FC340E">
        <w:rPr>
          <w:rFonts w:ascii="Palatino Linotype" w:hAnsi="Palatino Linotype" w:cs="SBL Greek"/>
          <w:i/>
          <w:sz w:val="24"/>
          <w:szCs w:val="24"/>
          <w:lang w:bidi="he-IL"/>
        </w:rPr>
        <w:lastRenderedPageBreak/>
        <w:t xml:space="preserve">οὔσῃ ἐν Κορίνθῳ </w:t>
      </w:r>
      <w:r w:rsidRPr="00FC340E">
        <w:rPr>
          <w:rFonts w:ascii="Palatino Linotype" w:hAnsi="Palatino Linotype" w:cs="Arial"/>
          <w:sz w:val="24"/>
          <w:szCs w:val="24"/>
          <w:lang w:bidi="he-IL"/>
        </w:rPr>
        <w:t>(1, 2).</w:t>
      </w:r>
      <w:r w:rsidR="00475071" w:rsidRPr="00FC340E">
        <w:rPr>
          <w:rFonts w:ascii="Palatino Linotype" w:hAnsi="Palatino Linotype"/>
          <w:sz w:val="24"/>
          <w:szCs w:val="24"/>
        </w:rPr>
        <w:t xml:space="preserve"> Προφανώς οι πολλές κατ’ ο</w:t>
      </w:r>
      <w:r w:rsidRPr="00FC340E">
        <w:rPr>
          <w:rFonts w:ascii="Palatino Linotype" w:hAnsi="Palatino Linotype"/>
          <w:sz w:val="24"/>
          <w:szCs w:val="24"/>
        </w:rPr>
        <w:t>ίκον Εκκλησίες στην Κόρινθο ενίοτε συνάζονταν σε μία Βασιλική ή στην ύπαιθρο</w:t>
      </w:r>
      <w:r w:rsidRPr="00FC340E">
        <w:rPr>
          <w:rStyle w:val="a5"/>
          <w:rFonts w:ascii="Palatino Linotype" w:hAnsi="Palatino Linotype"/>
          <w:sz w:val="24"/>
          <w:szCs w:val="24"/>
        </w:rPr>
        <w:footnoteReference w:id="351"/>
      </w:r>
      <w:r w:rsidR="00475071" w:rsidRPr="00FC340E">
        <w:rPr>
          <w:rFonts w:ascii="Palatino Linotype" w:hAnsi="Palatino Linotype"/>
          <w:sz w:val="24"/>
          <w:szCs w:val="24"/>
        </w:rPr>
        <w:t>.</w:t>
      </w:r>
      <w:r w:rsidRPr="00FC340E">
        <w:rPr>
          <w:rFonts w:ascii="Palatino Linotype" w:hAnsi="Palatino Linotype"/>
          <w:sz w:val="24"/>
          <w:szCs w:val="24"/>
        </w:rPr>
        <w:t xml:space="preserve"> Βεβαίως στην ίδια επιστολή ο Π. επιβάλλει στο κεφ. 11 το</w:t>
      </w:r>
      <w:r w:rsidRPr="00FC340E">
        <w:rPr>
          <w:rFonts w:ascii="Palatino Linotype" w:hAnsi="Palatino Linotype"/>
          <w:i/>
          <w:sz w:val="24"/>
          <w:szCs w:val="24"/>
        </w:rPr>
        <w:t xml:space="preserve"> κάλυμμα </w:t>
      </w:r>
      <w:r w:rsidRPr="00FC340E">
        <w:rPr>
          <w:rFonts w:ascii="Palatino Linotype" w:hAnsi="Palatino Linotype"/>
          <w:sz w:val="24"/>
          <w:szCs w:val="24"/>
        </w:rPr>
        <w:t xml:space="preserve">στις προφητεύουσες </w:t>
      </w:r>
      <w:r w:rsidRPr="00FC340E">
        <w:rPr>
          <w:rFonts w:ascii="Palatino Linotype" w:hAnsi="Palatino Linotype"/>
          <w:i/>
          <w:sz w:val="24"/>
          <w:szCs w:val="24"/>
        </w:rPr>
        <w:t xml:space="preserve">Εκκλησιάζουσες </w:t>
      </w:r>
      <w:r w:rsidRPr="00FC340E">
        <w:rPr>
          <w:rFonts w:ascii="Palatino Linotype" w:hAnsi="Palatino Linotype"/>
          <w:sz w:val="24"/>
          <w:szCs w:val="24"/>
        </w:rPr>
        <w:t xml:space="preserve">αλλά και στο κεφ. 14 τη σιωπή με το επιχείρημα ότι </w:t>
      </w:r>
      <w:r w:rsidRPr="00FC340E">
        <w:rPr>
          <w:rFonts w:ascii="Palatino Linotype" w:hAnsi="Palatino Linotype" w:cs="SBL Greek"/>
          <w:i/>
          <w:sz w:val="24"/>
          <w:szCs w:val="24"/>
          <w:lang w:bidi="he-IL"/>
        </w:rPr>
        <w:t xml:space="preserve">ἡμεῖς τοιαύτην συνήθειαν οὐκ ἔχομεν οὐδὲ αἱ Ἐκκλησίαι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w:t>
      </w:r>
      <w:r w:rsidRPr="00FC340E">
        <w:rPr>
          <w:rFonts w:ascii="Palatino Linotype" w:hAnsi="Palatino Linotype" w:cs="Arial"/>
          <w:sz w:val="24"/>
          <w:szCs w:val="24"/>
          <w:lang w:bidi="he-IL"/>
        </w:rPr>
        <w:t xml:space="preserve"> (11, 16)</w:t>
      </w:r>
      <w:r w:rsidRPr="00FC340E">
        <w:rPr>
          <w:rStyle w:val="a5"/>
          <w:rFonts w:ascii="Palatino Linotype" w:hAnsi="Palatino Linotype" w:cs="Arial"/>
          <w:sz w:val="24"/>
          <w:szCs w:val="24"/>
          <w:lang w:bidi="he-IL"/>
        </w:rPr>
        <w:footnoteReference w:id="352"/>
      </w:r>
      <w:r w:rsidRPr="00FC340E">
        <w:rPr>
          <w:rFonts w:ascii="Palatino Linotype" w:hAnsi="Palatino Linotype" w:cs="Arial"/>
          <w:sz w:val="24"/>
          <w:szCs w:val="24"/>
          <w:lang w:bidi="he-IL"/>
        </w:rPr>
        <w:t>, αφού αισθάνεται ότι παρερμηνεύεται το κήρυγμα περί της χριστιανικής ελευθερίας και παραμορφώνεται η εικόνα και το μήνυμα τη</w:t>
      </w:r>
      <w:r w:rsidR="004611B7" w:rsidRPr="00FC340E">
        <w:rPr>
          <w:rFonts w:ascii="Palatino Linotype" w:hAnsi="Palatino Linotype" w:cs="Arial"/>
          <w:sz w:val="24"/>
          <w:szCs w:val="24"/>
          <w:lang w:bidi="he-IL"/>
        </w:rPr>
        <w:t>ς Εκκλησίας προς τους έξω. Όπως όμως</w:t>
      </w:r>
      <w:r w:rsidRPr="00FC340E">
        <w:rPr>
          <w:rFonts w:ascii="Palatino Linotype" w:hAnsi="Palatino Linotype" w:cs="Arial"/>
          <w:sz w:val="24"/>
          <w:szCs w:val="24"/>
          <w:lang w:bidi="he-IL"/>
        </w:rPr>
        <w:t xml:space="preserve"> ενώ κατηγορεί την απολυτοποίηση της ανθρώπινης σοφίας και ρητορείας, γινόμενος </w:t>
      </w:r>
      <w:r w:rsidRPr="00FC340E">
        <w:rPr>
          <w:rFonts w:ascii="Palatino Linotype" w:hAnsi="Palatino Linotype" w:cs="Arial"/>
          <w:i/>
          <w:sz w:val="24"/>
          <w:szCs w:val="24"/>
          <w:lang w:bidi="he-IL"/>
        </w:rPr>
        <w:t>τοῖς Ἕλλησιν Ἕλλην</w:t>
      </w:r>
      <w:r w:rsidRPr="00FC340E">
        <w:rPr>
          <w:rFonts w:ascii="Palatino Linotype" w:hAnsi="Palatino Linotype" w:cs="Arial"/>
          <w:sz w:val="24"/>
          <w:szCs w:val="24"/>
          <w:lang w:bidi="he-IL"/>
        </w:rPr>
        <w:t xml:space="preserve"> (Α’ Κορ. 9, 20) χρησιμοποιεί τους κανόνες της ρητορικής για να εκπέμψει το μήνυμά του</w:t>
      </w:r>
      <w:r w:rsidRPr="00FC340E">
        <w:rPr>
          <w:rStyle w:val="a5"/>
          <w:rFonts w:ascii="Palatino Linotype" w:hAnsi="Palatino Linotype" w:cs="Arial"/>
          <w:sz w:val="24"/>
          <w:szCs w:val="24"/>
          <w:lang w:bidi="he-IL"/>
        </w:rPr>
        <w:footnoteReference w:id="353"/>
      </w:r>
      <w:r w:rsidRPr="00FC340E">
        <w:rPr>
          <w:rFonts w:ascii="Palatino Linotype" w:hAnsi="Palatino Linotype" w:cs="Arial"/>
          <w:sz w:val="24"/>
          <w:szCs w:val="24"/>
          <w:lang w:bidi="he-IL"/>
        </w:rPr>
        <w:t>, έτσι στην ίδια την επιστολή αποδεικνύεται ότι το τυπικό της χριστιανικής Λατρείας ακολουθούσε τη διάταξη του ελληνικού Συμποσίου</w:t>
      </w:r>
      <w:r w:rsidRPr="00FC340E">
        <w:rPr>
          <w:rStyle w:val="a5"/>
          <w:rFonts w:ascii="Palatino Linotype" w:hAnsi="Palatino Linotype" w:cs="Arial"/>
          <w:sz w:val="24"/>
          <w:szCs w:val="24"/>
          <w:lang w:bidi="he-IL"/>
        </w:rPr>
        <w:footnoteReference w:id="354"/>
      </w:r>
      <w:r w:rsidRPr="00FC340E">
        <w:rPr>
          <w:rFonts w:ascii="Palatino Linotype" w:hAnsi="Palatino Linotype" w:cs="Arial"/>
          <w:sz w:val="24"/>
          <w:szCs w:val="24"/>
          <w:lang w:bidi="he-IL"/>
        </w:rPr>
        <w:t xml:space="preserve">. </w:t>
      </w:r>
      <w:r w:rsidRPr="00FC340E">
        <w:rPr>
          <w:rFonts w:ascii="Palatino Linotype" w:hAnsi="Palatino Linotype"/>
          <w:sz w:val="24"/>
          <w:szCs w:val="24"/>
        </w:rPr>
        <w:t xml:space="preserve">Αποδεικνύεται συνεπώς ότι η Εκκλησία προσλαμβάνει και μεταμορφώνει τα τοπικά ήθη και έθη, όπως ακριβώς και το Πνεύμα κατά την Πεντηκοστή ευαγγελίζεται </w:t>
      </w:r>
      <w:r w:rsidRPr="00FC340E">
        <w:rPr>
          <w:rFonts w:ascii="Palatino Linotype" w:hAnsi="Palatino Linotype" w:cs="SBL Greek"/>
          <w:i/>
          <w:sz w:val="24"/>
          <w:szCs w:val="24"/>
          <w:lang w:bidi="he-IL"/>
        </w:rPr>
        <w:t>τῇ ἰδίᾳ διαλέκτῳ</w:t>
      </w:r>
      <w:r w:rsidRPr="00FC340E">
        <w:rPr>
          <w:rFonts w:ascii="Palatino Linotype" w:hAnsi="Palatino Linotype" w:cs="SBL Greek"/>
          <w:sz w:val="24"/>
          <w:szCs w:val="24"/>
          <w:lang w:bidi="he-IL"/>
        </w:rPr>
        <w:t xml:space="preserve"> </w:t>
      </w:r>
      <w:r w:rsidRPr="00FC340E">
        <w:rPr>
          <w:rFonts w:ascii="Palatino Linotype" w:hAnsi="Palatino Linotype"/>
          <w:sz w:val="24"/>
          <w:szCs w:val="24"/>
        </w:rPr>
        <w:t>εκάστου</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ἐν ᾗ ἐγεννήθη</w:t>
      </w:r>
      <w:r w:rsidRPr="00FC340E">
        <w:rPr>
          <w:rFonts w:ascii="Palatino Linotype" w:hAnsi="Palatino Linotype" w:cs="Arial"/>
          <w:sz w:val="24"/>
          <w:szCs w:val="24"/>
          <w:lang w:bidi="he-IL"/>
        </w:rPr>
        <w:t xml:space="preserve"> (Πρ. 2, 8)</w:t>
      </w:r>
      <w:r w:rsidRPr="00FC340E">
        <w:rPr>
          <w:rFonts w:ascii="Palatino Linotype" w:hAnsi="Palatino Linotype"/>
          <w:sz w:val="24"/>
          <w:szCs w:val="24"/>
        </w:rPr>
        <w:t xml:space="preserve">. </w:t>
      </w:r>
      <w:r w:rsidRPr="00FC340E">
        <w:rPr>
          <w:rFonts w:ascii="Palatino Linotype" w:hAnsi="Palatino Linotype" w:cs="Arial"/>
          <w:sz w:val="24"/>
          <w:szCs w:val="24"/>
          <w:lang w:bidi="he-IL"/>
        </w:rPr>
        <w:t xml:space="preserve">Δεν πρόκειται δηλ. για μια </w:t>
      </w:r>
      <w:r w:rsidRPr="00FC340E">
        <w:rPr>
          <w:rFonts w:ascii="Palatino Linotype" w:hAnsi="Palatino Linotype" w:cs="Arial"/>
          <w:i/>
          <w:sz w:val="24"/>
          <w:szCs w:val="24"/>
          <w:lang w:bidi="he-IL"/>
        </w:rPr>
        <w:t>Διασπορά</w:t>
      </w:r>
      <w:r w:rsidRPr="00FC340E">
        <w:rPr>
          <w:rFonts w:ascii="Palatino Linotype" w:hAnsi="Palatino Linotype" w:cs="Arial"/>
          <w:sz w:val="24"/>
          <w:szCs w:val="24"/>
          <w:lang w:bidi="he-IL"/>
        </w:rPr>
        <w:t xml:space="preserve"> που έχει στραμμένα τα βλέμματά της προς ένα κέντρο (το </w:t>
      </w:r>
      <w:r w:rsidRPr="00FC340E">
        <w:rPr>
          <w:rFonts w:ascii="Palatino Linotype" w:hAnsi="Palatino Linotype" w:cs="Arial"/>
          <w:i/>
          <w:sz w:val="24"/>
          <w:szCs w:val="24"/>
          <w:lang w:bidi="he-IL"/>
        </w:rPr>
        <w:t>άγιον Όρος</w:t>
      </w:r>
      <w:r w:rsidRPr="00FC340E">
        <w:rPr>
          <w:rFonts w:ascii="Palatino Linotype" w:hAnsi="Palatino Linotype" w:cs="Arial"/>
          <w:sz w:val="24"/>
          <w:szCs w:val="24"/>
          <w:lang w:bidi="he-IL"/>
        </w:rPr>
        <w:t xml:space="preserve"> της Σιών), αλλά για μια </w:t>
      </w:r>
      <w:r w:rsidRPr="00FC340E">
        <w:rPr>
          <w:rFonts w:ascii="Palatino Linotype" w:hAnsi="Palatino Linotype" w:cs="Arial"/>
          <w:b/>
          <w:sz w:val="24"/>
          <w:szCs w:val="24"/>
          <w:lang w:bidi="he-IL"/>
        </w:rPr>
        <w:t>Εγκατασπορά</w:t>
      </w:r>
      <w:r w:rsidRPr="00FC340E">
        <w:rPr>
          <w:rStyle w:val="a5"/>
          <w:rFonts w:ascii="Palatino Linotype" w:hAnsi="Palatino Linotype" w:cs="Arial"/>
          <w:b/>
          <w:sz w:val="24"/>
          <w:szCs w:val="24"/>
          <w:lang w:bidi="he-IL"/>
        </w:rPr>
        <w:footnoteReference w:id="355"/>
      </w:r>
      <w:r w:rsidRPr="00FC340E">
        <w:rPr>
          <w:rFonts w:ascii="Palatino Linotype" w:hAnsi="Palatino Linotype" w:cs="Arial"/>
          <w:sz w:val="24"/>
          <w:szCs w:val="24"/>
          <w:lang w:bidi="he-IL"/>
        </w:rPr>
        <w:t xml:space="preserve"> που (όπως θ’ αποδειχθεί) επί τη βάσει της ποικιλίας των χαρισμάτων του Πνεύματος συνιστά η ίδια «στον κόσμο» της ένα Ναό, όπου αναφέρεται η λογική λατρεία και εξακτινώνεται προς τους έξω το φως της θεϊκής παρουσίας. Με αυτόν τον τρόπο δεν </w:t>
      </w:r>
      <w:r w:rsidRPr="00FC340E">
        <w:rPr>
          <w:rFonts w:ascii="Palatino Linotype" w:hAnsi="Palatino Linotype" w:cs="Arial"/>
          <w:sz w:val="24"/>
          <w:szCs w:val="24"/>
          <w:lang w:bidi="he-IL"/>
        </w:rPr>
        <w:lastRenderedPageBreak/>
        <w:t>μεταβάλλεται σε γκέτο</w:t>
      </w:r>
      <w:r w:rsidRPr="00FC340E">
        <w:rPr>
          <w:rStyle w:val="a5"/>
          <w:rFonts w:ascii="Palatino Linotype" w:hAnsi="Palatino Linotype" w:cs="Arial"/>
          <w:b/>
          <w:sz w:val="24"/>
          <w:szCs w:val="24"/>
          <w:lang w:bidi="he-IL"/>
        </w:rPr>
        <w:footnoteReference w:id="356"/>
      </w:r>
      <w:r w:rsidRPr="00FC340E">
        <w:rPr>
          <w:rFonts w:ascii="Palatino Linotype" w:hAnsi="Palatino Linotype" w:cs="Arial"/>
          <w:sz w:val="24"/>
          <w:szCs w:val="24"/>
          <w:lang w:bidi="he-IL"/>
        </w:rPr>
        <w:t xml:space="preserve"> αλλά όπως πολύ χαρακτηριστικά δηλώνει και η βυζαντινή Εικόνα της Πεντηκοστής (στην οποία όμως δεν ιστορούνται «εκπρόσωποι» των γυναικών μαθητριών) συγκροτεί έναν ανοικτό κύκλο. Σε αυτόν συγκαταλέγονται εν δυνάμει και όσοι (όπως ο Π. την στιγμή της Επιφοίτησης) αν και είναι «διώκτες» της αλήθειας πεινάνε και διψάνε για δικαιοσύνη (Μτ. 5, 8). Επιπλέον η Εκκλησία δεν συγκροτεί «κράτος εν κράτει», όπως συνέβαινε σε ιουδαϊκές παροικίες μεγαλουπόλεων (π.χ. αυτή της Αλεξάνδρειας), αφού ο Μεσσίας της δεν ανταποκρίνεται στα κοσμικά ιδεώδη του «μαρμαρωμένου» βασιλιά αλλά και τα μέλη της δεν τα συνδέει η «εθνική» ταυτότητα και η ιθαγένεια</w:t>
      </w:r>
      <w:r w:rsidRPr="00FC340E">
        <w:rPr>
          <w:rStyle w:val="a5"/>
          <w:rFonts w:ascii="Palatino Linotype" w:hAnsi="Palatino Linotype"/>
          <w:b/>
          <w:sz w:val="24"/>
          <w:szCs w:val="24"/>
        </w:rPr>
        <w:footnoteReference w:id="357"/>
      </w:r>
      <w:r w:rsidRPr="00FC340E">
        <w:rPr>
          <w:rFonts w:ascii="Palatino Linotype" w:hAnsi="Palatino Linotype" w:cs="Arial"/>
          <w:sz w:val="24"/>
          <w:szCs w:val="24"/>
          <w:lang w:bidi="he-IL"/>
        </w:rPr>
        <w:t xml:space="preserve">. Το γεγονός ότι η Εκκλησία δεν απαρτίζει γκέτο αποδεικνύεται από όσα αναφέρει ο Π. στο Α’ Κορ. 5 όπου, διευκρινίζοντας όσα ανέφερε σε προηγούμενη επιστολή που χάθηκε, σημειώνει: </w:t>
      </w:r>
      <w:r w:rsidRPr="00FC340E">
        <w:rPr>
          <w:rFonts w:ascii="Palatino Linotype" w:hAnsi="Palatino Linotype" w:cs="Arial"/>
          <w:i/>
          <w:sz w:val="24"/>
          <w:szCs w:val="24"/>
          <w:lang w:bidi="he-IL"/>
        </w:rPr>
        <w:t xml:space="preserve">σας έγραψα να μη συναναστρέφεσθε με ανήθικους. Και όχι βεβαίως τους ανήθικους τούτου του κόσμου […] διότι θα έπρεπε να βγείτε από τον κόσμο. Αλλά μ’ αυτά που σας έγραψα εννοούσα να μη συναναστρέφεστε εάν κανείς ενώ ονομάζεται </w:t>
      </w:r>
      <w:r w:rsidR="00EC7BD6" w:rsidRPr="00FC340E">
        <w:rPr>
          <w:rFonts w:ascii="Palatino Linotype" w:hAnsi="Palatino Linotype" w:cs="Arial"/>
          <w:i/>
          <w:sz w:val="24"/>
          <w:szCs w:val="24"/>
          <w:lang w:bidi="he-IL"/>
        </w:rPr>
        <w:t>«</w:t>
      </w:r>
      <w:r w:rsidRPr="00FC340E">
        <w:rPr>
          <w:rFonts w:ascii="Palatino Linotype" w:hAnsi="Palatino Linotype" w:cs="Arial"/>
          <w:i/>
          <w:sz w:val="24"/>
          <w:szCs w:val="24"/>
          <w:lang w:bidi="he-IL"/>
        </w:rPr>
        <w:t>αδελφός</w:t>
      </w:r>
      <w:r w:rsidR="00EC7BD6" w:rsidRPr="00FC340E">
        <w:rPr>
          <w:rFonts w:ascii="Palatino Linotype" w:hAnsi="Palatino Linotype" w:cs="Arial"/>
          <w:i/>
          <w:sz w:val="24"/>
          <w:szCs w:val="24"/>
          <w:lang w:bidi="he-IL"/>
        </w:rPr>
        <w:t>»</w:t>
      </w:r>
      <w:r w:rsidRPr="00FC340E">
        <w:rPr>
          <w:rFonts w:ascii="Palatino Linotype" w:hAnsi="Palatino Linotype" w:cs="Arial"/>
          <w:i/>
          <w:sz w:val="24"/>
          <w:szCs w:val="24"/>
          <w:lang w:bidi="he-IL"/>
        </w:rPr>
        <w:t xml:space="preserve">, είναι ανήθικος. […] Με τέτοιο άνθρωπο ούτε να συντρώγετε. Τι δουλειά </w:t>
      </w:r>
      <w:r w:rsidRPr="00FC340E">
        <w:rPr>
          <w:rFonts w:ascii="Palatino Linotype" w:hAnsi="Palatino Linotype" w:cs="Arial"/>
          <w:i/>
          <w:sz w:val="24"/>
          <w:szCs w:val="24"/>
          <w:lang w:bidi="he-IL"/>
        </w:rPr>
        <w:lastRenderedPageBreak/>
        <w:t>έχω να κρίνω τους έξω από την Εκκλησία;</w:t>
      </w:r>
      <w:r w:rsidRPr="00FC340E">
        <w:rPr>
          <w:rFonts w:ascii="Palatino Linotype" w:hAnsi="Palatino Linotype" w:cs="Arial"/>
          <w:sz w:val="24"/>
          <w:szCs w:val="24"/>
          <w:lang w:bidi="he-IL"/>
        </w:rPr>
        <w:t xml:space="preserve"> (στ. 9-13)</w:t>
      </w:r>
      <w:r w:rsidRPr="00FC340E">
        <w:rPr>
          <w:rStyle w:val="a5"/>
          <w:rFonts w:ascii="Palatino Linotype" w:hAnsi="Palatino Linotype" w:cs="Arial"/>
          <w:sz w:val="24"/>
          <w:szCs w:val="24"/>
          <w:lang w:bidi="he-IL"/>
        </w:rPr>
        <w:footnoteReference w:id="358"/>
      </w:r>
      <w:r w:rsidRPr="00FC340E">
        <w:rPr>
          <w:rFonts w:ascii="Palatino Linotype" w:hAnsi="Palatino Linotype" w:cs="Arial"/>
          <w:sz w:val="24"/>
          <w:szCs w:val="24"/>
          <w:lang w:bidi="he-IL"/>
        </w:rPr>
        <w:t xml:space="preserve">. Στο κεφ. 14 μάλιστα </w:t>
      </w:r>
      <w:r w:rsidRPr="00FC340E">
        <w:rPr>
          <w:rFonts w:ascii="Palatino Linotype" w:hAnsi="Palatino Linotype" w:cs="Arial"/>
          <w:b/>
          <w:sz w:val="24"/>
          <w:szCs w:val="24"/>
          <w:lang w:bidi="he-IL"/>
        </w:rPr>
        <w:t>προϋποτίθεται η είσοδος απίστων</w:t>
      </w:r>
      <w:r w:rsidR="00DA46BE" w:rsidRPr="00FC340E">
        <w:rPr>
          <w:rFonts w:ascii="Palatino Linotype" w:hAnsi="Palatino Linotype" w:cs="Arial"/>
          <w:sz w:val="24"/>
          <w:szCs w:val="24"/>
          <w:lang w:bidi="he-IL"/>
        </w:rPr>
        <w:t xml:space="preserve"> στη σ</w:t>
      </w:r>
      <w:r w:rsidRPr="00FC340E">
        <w:rPr>
          <w:rFonts w:ascii="Palatino Linotype" w:hAnsi="Palatino Linotype" w:cs="Arial"/>
          <w:sz w:val="24"/>
          <w:szCs w:val="24"/>
          <w:lang w:bidi="he-IL"/>
        </w:rPr>
        <w:t>ύναξη (στ. 23)</w:t>
      </w:r>
      <w:r w:rsidR="00EC7BD6" w:rsidRPr="00FC340E">
        <w:rPr>
          <w:rStyle w:val="a5"/>
          <w:rFonts w:ascii="Palatino Linotype" w:hAnsi="Palatino Linotype" w:cs="Arial"/>
          <w:sz w:val="24"/>
          <w:szCs w:val="24"/>
          <w:lang w:bidi="he-IL"/>
        </w:rPr>
        <w:footnoteReference w:id="359"/>
      </w:r>
      <w:r w:rsidRPr="00FC340E">
        <w:rPr>
          <w:rFonts w:ascii="Palatino Linotype" w:hAnsi="Palatino Linotype" w:cs="Arial"/>
          <w:sz w:val="24"/>
          <w:szCs w:val="24"/>
          <w:lang w:bidi="he-IL"/>
        </w:rPr>
        <w:t xml:space="preserve"> οι οποίοι αξίζουν να κατανοήσουν το μήνυμα της προφητείας στη «γλώσσα» τους ώστε ν’ αποκαλυφθούν τα κρυφά της καρδιάς τους και τελικά να προσκυνήσουν τον αληθινό Κύριο</w:t>
      </w:r>
      <w:r w:rsidRPr="00FC340E">
        <w:rPr>
          <w:rFonts w:ascii="Palatino Linotype" w:hAnsi="Palatino Linotype" w:cs="Arial"/>
          <w:i/>
          <w:sz w:val="24"/>
          <w:szCs w:val="24"/>
          <w:lang w:bidi="he-IL"/>
        </w:rPr>
        <w:t xml:space="preserve"> απαγγέλλοντας «</w:t>
      </w:r>
      <w:r w:rsidRPr="00FC340E">
        <w:rPr>
          <w:rFonts w:ascii="Palatino Linotype" w:hAnsi="Palatino Linotype" w:cs="SBL Greek"/>
          <w:b/>
          <w:i/>
          <w:sz w:val="24"/>
          <w:szCs w:val="24"/>
          <w:lang w:bidi="he-IL"/>
        </w:rPr>
        <w:t xml:space="preserve">ὄντως </w:t>
      </w:r>
      <w:r w:rsidRPr="00FC340E">
        <w:rPr>
          <w:rFonts w:ascii="Palatino Linotype" w:hAnsi="Palatino Linotype" w:cs="SBL Greek"/>
          <w:i/>
          <w:sz w:val="24"/>
          <w:szCs w:val="24"/>
          <w:lang w:bidi="he-IL"/>
        </w:rPr>
        <w:t xml:space="preserve">ὁ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εὸς ἐν ὑμῖν ἐστιν»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(14, 25). Φυσικά η οικοδομή των </w:t>
      </w:r>
      <w:r w:rsidRPr="00FC340E">
        <w:rPr>
          <w:rFonts w:ascii="Palatino Linotype" w:hAnsi="Palatino Linotype" w:cs="Arial"/>
          <w:i/>
          <w:sz w:val="24"/>
          <w:szCs w:val="24"/>
          <w:lang w:bidi="he-IL"/>
        </w:rPr>
        <w:t>εκτός</w:t>
      </w:r>
      <w:r w:rsidRPr="00FC340E">
        <w:rPr>
          <w:rFonts w:ascii="Palatino Linotype" w:hAnsi="Palatino Linotype" w:cs="Arial"/>
          <w:sz w:val="24"/>
          <w:szCs w:val="24"/>
          <w:lang w:bidi="he-IL"/>
        </w:rPr>
        <w:t xml:space="preserve"> προϋποθέτει τη συμ</w:t>
      </w:r>
      <w:r w:rsidRPr="00FC340E">
        <w:rPr>
          <w:rFonts w:ascii="Palatino Linotype" w:hAnsi="Palatino Linotype" w:cs="Arial"/>
          <w:i/>
          <w:sz w:val="24"/>
          <w:szCs w:val="24"/>
          <w:lang w:bidi="he-IL"/>
        </w:rPr>
        <w:t>φωνία</w:t>
      </w:r>
      <w:r w:rsidRPr="00FC340E">
        <w:rPr>
          <w:rFonts w:ascii="Palatino Linotype" w:hAnsi="Palatino Linotype" w:cs="Arial"/>
          <w:sz w:val="24"/>
          <w:szCs w:val="24"/>
          <w:lang w:bidi="he-IL"/>
        </w:rPr>
        <w:t xml:space="preserve"> και επι</w:t>
      </w:r>
      <w:r w:rsidRPr="00FC340E">
        <w:rPr>
          <w:rFonts w:ascii="Palatino Linotype" w:hAnsi="Palatino Linotype" w:cs="Arial"/>
          <w:i/>
          <w:sz w:val="24"/>
          <w:szCs w:val="24"/>
          <w:lang w:bidi="he-IL"/>
        </w:rPr>
        <w:t>κοινωνία</w:t>
      </w:r>
      <w:r w:rsidRPr="00FC340E">
        <w:rPr>
          <w:rFonts w:ascii="Palatino Linotype" w:hAnsi="Palatino Linotype" w:cs="Arial"/>
          <w:sz w:val="24"/>
          <w:szCs w:val="24"/>
          <w:lang w:bidi="he-IL"/>
        </w:rPr>
        <w:t xml:space="preserve"> εντός της Εκκλησίας. Γι’ αυτό και ο Π. προηγουμένως τονίζει πόσο σημαντικό είναι ο </w:t>
      </w:r>
      <w:r w:rsidRPr="00FC340E">
        <w:rPr>
          <w:rFonts w:ascii="Palatino Linotype" w:hAnsi="Palatino Linotype" w:cs="Arial"/>
          <w:i/>
          <w:sz w:val="24"/>
          <w:szCs w:val="24"/>
          <w:lang w:bidi="he-IL"/>
        </w:rPr>
        <w:t>ιδιώτης</w:t>
      </w:r>
      <w:r w:rsidRPr="00FC340E">
        <w:rPr>
          <w:rFonts w:ascii="Palatino Linotype" w:hAnsi="Palatino Linotype" w:cs="Arial"/>
          <w:sz w:val="24"/>
          <w:szCs w:val="24"/>
          <w:lang w:bidi="he-IL"/>
        </w:rPr>
        <w:t xml:space="preserve">, ο «λαϊκός» αδελφός, να κατανοεί και να επιβεβαιώνει όσα ακούει από τους προφητεύοντες απαντώντας συνειδητά με το </w:t>
      </w:r>
      <w:r w:rsidRPr="00FC340E">
        <w:rPr>
          <w:rFonts w:ascii="Palatino Linotype" w:hAnsi="Palatino Linotype" w:cs="Arial"/>
          <w:i/>
          <w:sz w:val="24"/>
          <w:szCs w:val="24"/>
          <w:lang w:bidi="he-IL"/>
        </w:rPr>
        <w:t>Αμήν</w:t>
      </w:r>
      <w:r w:rsidRPr="00FC340E">
        <w:rPr>
          <w:rFonts w:ascii="Palatino Linotype" w:hAnsi="Palatino Linotype" w:cs="Arial"/>
          <w:sz w:val="24"/>
          <w:szCs w:val="24"/>
          <w:lang w:bidi="he-IL"/>
        </w:rPr>
        <w:t xml:space="preserve">. Όταν ασκείται κάποιος στους κόλπους μιας αδελφότητας να θυσιάζει την ατομική του απόλαυση χάριν του </w:t>
      </w:r>
      <w:r w:rsidRPr="00FC340E">
        <w:rPr>
          <w:rFonts w:ascii="Palatino Linotype" w:hAnsi="Palatino Linotype" w:cs="Arial"/>
          <w:i/>
          <w:sz w:val="24"/>
          <w:szCs w:val="24"/>
          <w:lang w:bidi="he-IL"/>
        </w:rPr>
        <w:t>άλλου</w:t>
      </w:r>
      <w:r w:rsidRPr="00FC340E">
        <w:rPr>
          <w:rFonts w:ascii="Palatino Linotype" w:hAnsi="Palatino Linotype" w:cs="Arial"/>
          <w:sz w:val="24"/>
          <w:szCs w:val="24"/>
          <w:lang w:bidi="he-IL"/>
        </w:rPr>
        <w:t xml:space="preserve"> και δεν λειτουργείται απλώς για να βιώσει προσωπικές εκστατικές εμπειρίες, τότε την ίδια λειτουργία θα επιτελέσει και μετά τη θεία Λειτουργία. Σημειωτέον ότι η αρχέγονη Ευχαριστία δεν είχε </w:t>
      </w:r>
      <w:r w:rsidRPr="00FC340E">
        <w:rPr>
          <w:rFonts w:ascii="Palatino Linotype" w:hAnsi="Palatino Linotype" w:cs="Arial"/>
          <w:i/>
          <w:sz w:val="24"/>
          <w:szCs w:val="24"/>
          <w:lang w:bidi="he-IL"/>
        </w:rPr>
        <w:t>Δι’ ευχών</w:t>
      </w:r>
      <w:r w:rsidRPr="00FC340E">
        <w:rPr>
          <w:rFonts w:ascii="Palatino Linotype" w:hAnsi="Palatino Linotype" w:cs="Arial"/>
          <w:sz w:val="24"/>
          <w:szCs w:val="24"/>
          <w:lang w:bidi="he-IL"/>
        </w:rPr>
        <w:t xml:space="preserve"> αλλά απόλυση προκειμένου οι συμμετέχοντ</w:t>
      </w:r>
      <w:r w:rsidR="00DA46BE" w:rsidRPr="00FC340E">
        <w:rPr>
          <w:rFonts w:ascii="Palatino Linotype" w:hAnsi="Palatino Linotype" w:cs="Arial"/>
          <w:sz w:val="24"/>
          <w:szCs w:val="24"/>
          <w:lang w:bidi="he-IL"/>
        </w:rPr>
        <w:t>ες να μεταγγίσουν τα αγαθά της χάριτος και ε</w:t>
      </w:r>
      <w:r w:rsidRPr="00FC340E">
        <w:rPr>
          <w:rFonts w:ascii="Palatino Linotype" w:hAnsi="Palatino Linotype" w:cs="Arial"/>
          <w:sz w:val="24"/>
          <w:szCs w:val="24"/>
          <w:lang w:bidi="he-IL"/>
        </w:rPr>
        <w:t>ιρήνης και στο περιβάλλον τους.</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sz w:val="24"/>
          <w:szCs w:val="24"/>
        </w:rPr>
        <w:t>Εκτός του υπερχρονικού χαρακτήρα της αρχ</w:t>
      </w:r>
      <w:r w:rsidR="004611B7" w:rsidRPr="00FC340E">
        <w:rPr>
          <w:rFonts w:ascii="Palatino Linotype" w:hAnsi="Palatino Linotype"/>
          <w:sz w:val="24"/>
          <w:szCs w:val="24"/>
        </w:rPr>
        <w:t>έγονης Εκκλησίας που καταφάσκει όμως</w:t>
      </w:r>
      <w:r w:rsidRPr="00FC340E">
        <w:rPr>
          <w:rFonts w:ascii="Palatino Linotype" w:hAnsi="Palatino Linotype"/>
          <w:sz w:val="24"/>
          <w:szCs w:val="24"/>
        </w:rPr>
        <w:t xml:space="preserve"> την τοπική </w:t>
      </w:r>
      <w:r w:rsidRPr="00FC340E">
        <w:rPr>
          <w:rFonts w:ascii="Palatino Linotype" w:hAnsi="Palatino Linotype"/>
          <w:i/>
          <w:sz w:val="24"/>
          <w:szCs w:val="24"/>
        </w:rPr>
        <w:t>ιδιοπροσωπία</w:t>
      </w:r>
      <w:r w:rsidRPr="00FC340E">
        <w:rPr>
          <w:rFonts w:ascii="Palatino Linotype" w:hAnsi="Palatino Linotype"/>
          <w:sz w:val="24"/>
          <w:szCs w:val="24"/>
        </w:rPr>
        <w:t>, ήδη στην Α’ Κορ. ο όρος</w:t>
      </w:r>
      <w:r w:rsidRPr="00FC340E">
        <w:rPr>
          <w:rFonts w:ascii="Palatino Linotype" w:hAnsi="Palatino Linotype"/>
          <w:b/>
          <w:i/>
          <w:sz w:val="24"/>
          <w:szCs w:val="24"/>
        </w:rPr>
        <w:t xml:space="preserve"> </w:t>
      </w:r>
      <w:r w:rsidRPr="00FC340E">
        <w:rPr>
          <w:rFonts w:ascii="Palatino Linotype" w:hAnsi="Palatino Linotype"/>
          <w:i/>
          <w:sz w:val="24"/>
          <w:szCs w:val="24"/>
        </w:rPr>
        <w:t>Εκκλησία</w:t>
      </w:r>
      <w:r w:rsidRPr="00FC340E">
        <w:rPr>
          <w:rFonts w:ascii="Palatino Linotype" w:hAnsi="Palatino Linotype"/>
          <w:sz w:val="24"/>
          <w:szCs w:val="24"/>
        </w:rPr>
        <w:t xml:space="preserve"> χρησιμοποιείται με </w:t>
      </w:r>
      <w:r w:rsidRPr="00FC340E">
        <w:rPr>
          <w:rFonts w:ascii="Palatino Linotype" w:hAnsi="Palatino Linotype"/>
          <w:b/>
          <w:sz w:val="24"/>
          <w:szCs w:val="24"/>
        </w:rPr>
        <w:t>υπερτοπικό/οικουμενικό χαρακτήρα</w:t>
      </w:r>
      <w:r w:rsidRPr="00FC340E">
        <w:rPr>
          <w:rStyle w:val="a5"/>
          <w:rFonts w:ascii="Palatino Linotype" w:hAnsi="Palatino Linotype"/>
          <w:sz w:val="24"/>
          <w:szCs w:val="24"/>
        </w:rPr>
        <w:footnoteReference w:id="360"/>
      </w:r>
      <w:r w:rsidRPr="00FC340E">
        <w:rPr>
          <w:rFonts w:ascii="Palatino Linotype" w:hAnsi="Palatino Linotype"/>
          <w:sz w:val="24"/>
          <w:szCs w:val="24"/>
        </w:rPr>
        <w:t>. Η Εκκλησία</w:t>
      </w:r>
      <w:r w:rsidRPr="00FC340E">
        <w:rPr>
          <w:rFonts w:ascii="Palatino Linotype" w:hAnsi="Palatino Linotype"/>
          <w:i/>
          <w:sz w:val="24"/>
          <w:szCs w:val="24"/>
        </w:rPr>
        <w:t xml:space="preserve"> των Θεσσαλονικέων</w:t>
      </w:r>
      <w:r w:rsidRPr="00FC340E">
        <w:rPr>
          <w:rFonts w:ascii="Palatino Linotype" w:hAnsi="Palatino Linotype" w:cs="SBL Greek"/>
          <w:sz w:val="24"/>
          <w:szCs w:val="24"/>
          <w:lang w:bidi="he-IL"/>
        </w:rPr>
        <w:t xml:space="preserve"> «εντοπίζεται» </w:t>
      </w:r>
      <w:r w:rsidRPr="00FC340E">
        <w:rPr>
          <w:rFonts w:ascii="Palatino Linotype" w:hAnsi="Palatino Linotype" w:cs="SBL Greek"/>
          <w:i/>
          <w:sz w:val="24"/>
          <w:szCs w:val="24"/>
          <w:lang w:bidi="he-IL"/>
        </w:rPr>
        <w:t xml:space="preserve">ἐν </w:t>
      </w:r>
      <w:r w:rsidRPr="00FC340E">
        <w:rPr>
          <w:rFonts w:ascii="Palatino Linotype" w:hAnsi="Palatino Linotype" w:cs="SBL Greek"/>
          <w:i/>
          <w:caps/>
          <w:sz w:val="24"/>
          <w:szCs w:val="24"/>
          <w:lang w:bidi="he-IL"/>
        </w:rPr>
        <w:lastRenderedPageBreak/>
        <w:t>θ</w:t>
      </w:r>
      <w:r w:rsidRPr="00FC340E">
        <w:rPr>
          <w:rFonts w:ascii="Palatino Linotype" w:hAnsi="Palatino Linotype" w:cs="SBL Greek"/>
          <w:i/>
          <w:sz w:val="24"/>
          <w:szCs w:val="24"/>
          <w:lang w:bidi="he-IL"/>
        </w:rPr>
        <w:t xml:space="preserve">εῷ Πατρὶ καὶ Κυρίῳ Ἰησοῦ Χριστῷ </w:t>
      </w:r>
      <w:r w:rsidRPr="00FC340E">
        <w:rPr>
          <w:rFonts w:ascii="Palatino Linotype" w:hAnsi="Palatino Linotype" w:cs="Arial"/>
          <w:sz w:val="24"/>
          <w:szCs w:val="24"/>
          <w:lang w:bidi="he-IL"/>
        </w:rPr>
        <w:t xml:space="preserve">(1, 1). Το συγκεκριμένο </w:t>
      </w:r>
      <w:r w:rsidRPr="00FC340E">
        <w:rPr>
          <w:rFonts w:ascii="Palatino Linotype" w:hAnsi="Palatino Linotype" w:cs="Arial"/>
          <w:i/>
          <w:sz w:val="24"/>
          <w:szCs w:val="24"/>
          <w:lang w:bidi="he-IL"/>
        </w:rPr>
        <w:t>ἐν</w:t>
      </w:r>
      <w:r w:rsidR="00475071" w:rsidRPr="00FC340E">
        <w:rPr>
          <w:rFonts w:ascii="Palatino Linotype" w:hAnsi="Palatino Linotype" w:cs="Arial"/>
          <w:sz w:val="24"/>
          <w:szCs w:val="24"/>
          <w:lang w:bidi="he-IL"/>
        </w:rPr>
        <w:t xml:space="preserve"> σημαίνει ίσως ταυτόχρονα και ε</w:t>
      </w:r>
      <w:r w:rsidRPr="00FC340E">
        <w:rPr>
          <w:rFonts w:ascii="Palatino Linotype" w:hAnsi="Palatino Linotype" w:cs="Arial"/>
          <w:sz w:val="24"/>
          <w:szCs w:val="24"/>
          <w:lang w:bidi="he-IL"/>
        </w:rPr>
        <w:t xml:space="preserve">κείνους που συγκροτούν την Εκκλησία αλλά και τον χώρο που απολαμβάνει φυσικά </w:t>
      </w:r>
      <w:r w:rsidRPr="00FC340E">
        <w:rPr>
          <w:rFonts w:ascii="Palatino Linotype" w:hAnsi="Palatino Linotype" w:cs="Arial"/>
          <w:i/>
          <w:sz w:val="24"/>
          <w:szCs w:val="24"/>
          <w:lang w:bidi="he-IL"/>
        </w:rPr>
        <w:t>ἐν Χριστῷ</w:t>
      </w:r>
      <w:r w:rsidRPr="00FC340E">
        <w:rPr>
          <w:rFonts w:ascii="Palatino Linotype" w:hAnsi="Palatino Linotype" w:cs="Arial"/>
          <w:sz w:val="24"/>
          <w:szCs w:val="24"/>
          <w:lang w:bidi="he-IL"/>
        </w:rPr>
        <w:t xml:space="preserve">. Δεν είναι η Εκκλησία του δήμου αλλά </w:t>
      </w:r>
      <w:r w:rsidRPr="00FC340E">
        <w:rPr>
          <w:rFonts w:ascii="Palatino Linotype" w:hAnsi="Palatino Linotype" w:cs="SBL Greek"/>
          <w:i/>
          <w:sz w:val="24"/>
          <w:szCs w:val="24"/>
          <w:lang w:bidi="he-IL"/>
        </w:rPr>
        <w:t>τοῦ Θεοῦ ἐν Κορίνθῳ</w:t>
      </w:r>
      <w:r w:rsidRPr="00FC340E">
        <w:rPr>
          <w:rFonts w:ascii="Palatino Linotype" w:hAnsi="Palatino Linotype" w:cs="SBL Greek"/>
          <w:sz w:val="24"/>
          <w:szCs w:val="24"/>
          <w:lang w:bidi="he-IL"/>
        </w:rPr>
        <w:t xml:space="preserve"> αυτή που γίνεται αποδέκτης της παύλειας επιστολής</w:t>
      </w:r>
      <w:r w:rsidRPr="00FC340E">
        <w:rPr>
          <w:rFonts w:ascii="Palatino Linotype" w:hAnsi="Palatino Linotype" w:cs="SBL Greek"/>
          <w:i/>
          <w:sz w:val="24"/>
          <w:szCs w:val="24"/>
          <w:lang w:bidi="he-IL"/>
        </w:rPr>
        <w:t>.</w:t>
      </w:r>
      <w:r w:rsidRPr="00FC340E">
        <w:rPr>
          <w:rFonts w:ascii="Palatino Linotype" w:hAnsi="Palatino Linotype"/>
          <w:sz w:val="24"/>
          <w:szCs w:val="24"/>
        </w:rPr>
        <w:t xml:space="preserve"> Ήδη στις πρώτες γραμμές της επιστολής καταπολεμείται η πολυδιάσπαση που είναι «λογική» για ένα δήμο αλλά όχι για τον λαό του ενός Θεού (και μάλιστα Πατέρα) και ενός Κυρίου (8, 6). Η τοπική σύναξη δεν είναι ένα μεμονωμένο φαινόμενο εγκιβωτισμένο στο χώρο αλλά έκφραση (όχι ενός τοπικού </w:t>
      </w:r>
      <w:r w:rsidRPr="00FC340E">
        <w:rPr>
          <w:rFonts w:ascii="Palatino Linotype" w:hAnsi="Palatino Linotype"/>
          <w:i/>
          <w:sz w:val="24"/>
          <w:szCs w:val="24"/>
        </w:rPr>
        <w:t>Δήμου</w:t>
      </w:r>
      <w:r w:rsidRPr="00FC340E">
        <w:rPr>
          <w:rFonts w:ascii="Palatino Linotype" w:hAnsi="Palatino Linotype"/>
          <w:sz w:val="24"/>
          <w:szCs w:val="24"/>
        </w:rPr>
        <w:t xml:space="preserve"> αλλά) ενός </w:t>
      </w:r>
      <w:r w:rsidRPr="00FC340E">
        <w:rPr>
          <w:rFonts w:ascii="Palatino Linotype" w:hAnsi="Palatino Linotype"/>
          <w:i/>
          <w:sz w:val="24"/>
          <w:szCs w:val="24"/>
        </w:rPr>
        <w:t>καθόλου/μιας καθολικότητας</w:t>
      </w:r>
      <w:r w:rsidRPr="00FC340E">
        <w:rPr>
          <w:rFonts w:ascii="Palatino Linotype" w:hAnsi="Palatino Linotype"/>
          <w:sz w:val="24"/>
          <w:szCs w:val="24"/>
        </w:rPr>
        <w:t xml:space="preserve"> που την προσδιορίζει ο Θεός που έκτισε και συντηρεί το Σύμπαν και ταυτόχρονα δια του Κυρίου Ιησού έγινε Πατέρας όλων</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ἐν παντὶ τόπῳ, αὐτῶν καὶ ἡμῶν</w:t>
      </w:r>
      <w:r w:rsidRPr="00FC340E">
        <w:rPr>
          <w:rFonts w:ascii="Palatino Linotype" w:hAnsi="Palatino Linotype"/>
          <w:sz w:val="24"/>
          <w:szCs w:val="24"/>
        </w:rPr>
        <w:t xml:space="preserve">. Στην Α’ Κορ. σε συνδυασμό με τη γενική </w:t>
      </w:r>
      <w:r w:rsidRPr="00FC340E">
        <w:rPr>
          <w:rFonts w:ascii="Palatino Linotype" w:hAnsi="Palatino Linotype"/>
          <w:b/>
          <w:i/>
          <w:sz w:val="24"/>
          <w:szCs w:val="24"/>
        </w:rPr>
        <w:t>τοῦ Θεοῦ,</w:t>
      </w:r>
      <w:r w:rsidRPr="00FC340E">
        <w:rPr>
          <w:rFonts w:ascii="Palatino Linotype" w:hAnsi="Palatino Linotype"/>
          <w:sz w:val="24"/>
          <w:szCs w:val="24"/>
        </w:rPr>
        <w:t xml:space="preserve"> ο όρος </w:t>
      </w:r>
      <w:r w:rsidRPr="00FC340E">
        <w:rPr>
          <w:rFonts w:ascii="Palatino Linotype" w:hAnsi="Palatino Linotype"/>
          <w:i/>
          <w:sz w:val="24"/>
          <w:szCs w:val="24"/>
        </w:rPr>
        <w:t>Εκκλησία</w:t>
      </w:r>
      <w:r w:rsidRPr="00FC340E">
        <w:rPr>
          <w:rFonts w:ascii="Palatino Linotype" w:hAnsi="Palatino Linotype"/>
          <w:sz w:val="24"/>
          <w:szCs w:val="24"/>
        </w:rPr>
        <w:t xml:space="preserve"> προσδιορίζει</w:t>
      </w:r>
      <w:r w:rsidR="00DA46BE" w:rsidRPr="00FC340E">
        <w:rPr>
          <w:rFonts w:ascii="Palatino Linotype" w:hAnsi="Palatino Linotype"/>
          <w:sz w:val="24"/>
          <w:szCs w:val="24"/>
        </w:rPr>
        <w:t xml:space="preserve"> ταυτόχρονα (α) την κατ’ οίκον σ</w:t>
      </w:r>
      <w:r w:rsidRPr="00FC340E">
        <w:rPr>
          <w:rFonts w:ascii="Palatino Linotype" w:hAnsi="Palatino Linotype"/>
          <w:sz w:val="24"/>
          <w:szCs w:val="24"/>
        </w:rPr>
        <w:t xml:space="preserve">ύναξη του Ακύλα και της Πρίσκας (16, 19), (β) τις τοπικές Συνάξεις της Ασίας (16, 19) και (γ) το σύνολο των πιστευόντων στον Κύριο Ιησού που συνιστούν τον εσχατολογικό Ισραήλ και βιώνουν διά της λατρείας αλλά και με το πάθος τους υπέρ της Οικουμένης την ερχόμενη </w:t>
      </w:r>
      <w:r w:rsidRPr="00FC340E">
        <w:rPr>
          <w:rFonts w:ascii="Palatino Linotype" w:hAnsi="Palatino Linotype"/>
          <w:i/>
          <w:sz w:val="24"/>
          <w:szCs w:val="24"/>
        </w:rPr>
        <w:t>Βασιλεία</w:t>
      </w:r>
      <w:r w:rsidRPr="00FC340E">
        <w:rPr>
          <w:rFonts w:ascii="Palatino Linotype" w:hAnsi="Palatino Linotype"/>
          <w:sz w:val="24"/>
          <w:szCs w:val="24"/>
        </w:rPr>
        <w:t xml:space="preserve"> του Θεού. Χωρία που πιστοποιούν το (γ) στην Α’ Κορ. είναι τα εξής: </w:t>
      </w:r>
    </w:p>
    <w:p w:rsidR="006B1AB4" w:rsidRPr="00FC340E" w:rsidRDefault="006B1AB4" w:rsidP="00011E5C">
      <w:pPr>
        <w:ind w:left="567" w:right="374"/>
        <w:jc w:val="both"/>
        <w:rPr>
          <w:rFonts w:ascii="Palatino Linotype" w:hAnsi="Palatino Linotype"/>
        </w:rPr>
      </w:pPr>
      <w:r w:rsidRPr="00FC340E">
        <w:rPr>
          <w:rFonts w:ascii="Palatino Linotype" w:hAnsi="Palatino Linotype" w:cs="Arial"/>
          <w:b/>
          <w:lang w:bidi="he-IL"/>
        </w:rPr>
        <w:t>4, 17</w:t>
      </w:r>
      <w:r w:rsidRPr="00FC340E">
        <w:rPr>
          <w:rFonts w:ascii="Palatino Linotype" w:hAnsi="Palatino Linotype" w:cs="Arial"/>
          <w:b/>
          <w:i/>
          <w:lang w:bidi="he-IL"/>
        </w:rPr>
        <w:t>:</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Διὰ τοῦτο ἔπεμψα ὑμῖν Τιμόθεον, ὅς ἐστίν μου τέκνον ἀγαπητὸν καὶ πιστὸν ἐν Κυρίῳ, ὃς ὑμᾶς ἀναμνήσει τὰς ὁδούς μου τὰς ἐν Χριστῷ [Ἰησοῦ], καθὼς </w:t>
      </w:r>
      <w:r w:rsidRPr="00FC340E">
        <w:rPr>
          <w:rFonts w:ascii="Palatino Linotype" w:hAnsi="Palatino Linotype" w:cs="SBL Greek"/>
          <w:b/>
          <w:i/>
          <w:lang w:bidi="he-IL"/>
        </w:rPr>
        <w:t>πανταχοῦ</w:t>
      </w:r>
      <w:r w:rsidRPr="00FC340E">
        <w:rPr>
          <w:rFonts w:ascii="Palatino Linotype" w:hAnsi="Palatino Linotype" w:cs="SBL Greek"/>
          <w:i/>
          <w:lang w:bidi="he-IL"/>
        </w:rPr>
        <w:t xml:space="preserve"> </w:t>
      </w:r>
      <w:r w:rsidRPr="00FC340E">
        <w:rPr>
          <w:rFonts w:ascii="Palatino Linotype" w:hAnsi="Palatino Linotype" w:cs="SBL Greek"/>
          <w:b/>
          <w:i/>
          <w:lang w:bidi="he-IL"/>
        </w:rPr>
        <w:t>ἐν πάσῃ Ἐκκλησίᾳ</w:t>
      </w:r>
      <w:r w:rsidRPr="00FC340E">
        <w:rPr>
          <w:rFonts w:ascii="Palatino Linotype" w:hAnsi="Palatino Linotype" w:cs="SBL Greek"/>
          <w:i/>
          <w:lang w:bidi="he-IL"/>
        </w:rPr>
        <w:t xml:space="preserve"> διδάσκω.</w:t>
      </w:r>
    </w:p>
    <w:p w:rsidR="006B1AB4" w:rsidRPr="00FC340E" w:rsidRDefault="006B1AB4"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b/>
        </w:rPr>
        <w:t>10, 31-2:</w:t>
      </w:r>
      <w:r w:rsidRPr="00FC340E">
        <w:rPr>
          <w:rFonts w:ascii="Palatino Linotype" w:hAnsi="Palatino Linotype"/>
        </w:rPr>
        <w:t xml:space="preserve"> </w:t>
      </w:r>
      <w:r w:rsidRPr="00FC340E">
        <w:rPr>
          <w:rFonts w:ascii="Palatino Linotype" w:hAnsi="Palatino Linotype" w:cs="SBL Greek"/>
          <w:i/>
          <w:lang w:bidi="he-IL"/>
        </w:rPr>
        <w:t xml:space="preserve">Εἴτε οὖν ἐσθίετε εἴτε πίνετε εἴτε τι ποιεῖτε, πάντα εἰς δόξαν </w:t>
      </w:r>
      <w:r w:rsidRPr="00FC340E">
        <w:rPr>
          <w:rFonts w:ascii="Palatino Linotype" w:hAnsi="Palatino Linotype" w:cs="SBL Greek"/>
          <w:i/>
          <w:caps/>
          <w:lang w:bidi="he-IL"/>
        </w:rPr>
        <w:t>θ</w:t>
      </w:r>
      <w:r w:rsidRPr="00FC340E">
        <w:rPr>
          <w:rFonts w:ascii="Palatino Linotype" w:hAnsi="Palatino Linotype" w:cs="SBL Greek"/>
          <w:i/>
          <w:lang w:bidi="he-IL"/>
        </w:rPr>
        <w:t>εοῦ ποιεῖτε.</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ἀπρόσκοποι καὶ Ἰουδαίοις γίνεσθε καὶ Ἕλλησιν </w:t>
      </w:r>
      <w:r w:rsidRPr="00FC340E">
        <w:rPr>
          <w:rFonts w:ascii="Palatino Linotype" w:hAnsi="Palatino Linotype" w:cs="SBL Greek"/>
          <w:b/>
          <w:i/>
          <w:lang w:bidi="he-IL"/>
        </w:rPr>
        <w:t xml:space="preserve">καὶ τῇ Ἐκκλησίᾳ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SBL Greek"/>
          <w:i/>
          <w:lang w:bidi="he-IL"/>
        </w:rPr>
        <w:t>,</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καθὼς κἀγὼ πάντα πᾶσιν ἀρέσκω μὴ ζητῶν τὸ ἐμαυτοῦ σύμφορον ἀλλὰ τὸ τῶν πολλῶν, ἵνα σωθῶσιν.</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lastRenderedPageBreak/>
        <w:t>12, 28:</w:t>
      </w:r>
      <w:r w:rsidRPr="00FC340E">
        <w:rPr>
          <w:rFonts w:ascii="Palatino Linotype" w:hAnsi="Palatino Linotype" w:cs="Arial"/>
          <w:vertAlign w:val="superscript"/>
          <w:lang w:bidi="he-IL"/>
        </w:rPr>
        <w:t xml:space="preserve"> </w:t>
      </w:r>
      <w:r w:rsidRPr="00FC340E">
        <w:rPr>
          <w:rFonts w:ascii="Palatino Linotype" w:hAnsi="Palatino Linotype" w:cs="SBL Greek"/>
          <w:i/>
          <w:lang w:bidi="he-IL"/>
        </w:rPr>
        <w:t xml:space="preserve">Καὶ οὓς μὲν ἔθετο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ἐν τῇ </w:t>
      </w:r>
      <w:r w:rsidRPr="00FC340E">
        <w:rPr>
          <w:rFonts w:ascii="Palatino Linotype" w:hAnsi="Palatino Linotype" w:cs="SBL Greek"/>
          <w:b/>
          <w:i/>
          <w:lang w:bidi="he-IL"/>
        </w:rPr>
        <w:t>Ἐκκλησίᾳ</w:t>
      </w:r>
      <w:r w:rsidRPr="00FC340E">
        <w:rPr>
          <w:rFonts w:ascii="Palatino Linotype" w:hAnsi="Palatino Linotype" w:cs="SBL Greek"/>
          <w:i/>
          <w:lang w:bidi="he-IL"/>
        </w:rPr>
        <w:t xml:space="preserve"> πρῶτον ἀποστόλους, δεύτερον προφήτας, τρίτον διδασκάλους, ἔπειτα δυνάμεις, ἔπειτα χαρίσματα ἰαμάτων</w:t>
      </w:r>
      <w:r w:rsidRPr="00FC340E">
        <w:rPr>
          <w:rFonts w:ascii="Palatino Linotype" w:hAnsi="Palatino Linotype" w:cs="SBL Greek"/>
          <w:lang w:bidi="he-IL"/>
        </w:rPr>
        <w:t>,</w:t>
      </w: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b/>
        </w:rPr>
        <w:t>15, 9:</w:t>
      </w:r>
      <w:r w:rsidRPr="00FC340E">
        <w:rPr>
          <w:rFonts w:ascii="Palatino Linotype" w:hAnsi="Palatino Linotype"/>
        </w:rPr>
        <w:t xml:space="preserve"> </w:t>
      </w:r>
      <w:r w:rsidRPr="00FC340E">
        <w:rPr>
          <w:rFonts w:ascii="Palatino Linotype" w:hAnsi="Palatino Linotype" w:cs="SBL Greek"/>
          <w:i/>
          <w:lang w:bidi="he-IL"/>
        </w:rPr>
        <w:t xml:space="preserve">Ἐγὼ γάρ εἰμι ὁ ἐλάχιστος τῶν ἀποστόλων ὃς οὐκ εἰμὶ ἱκανὸς καλεῖσθαι ἀπόστολος, διότι ἐδίωξα τὴν </w:t>
      </w:r>
      <w:r w:rsidRPr="00FC340E">
        <w:rPr>
          <w:rFonts w:ascii="Palatino Linotype" w:hAnsi="Palatino Linotype" w:cs="SBL Greek"/>
          <w:b/>
          <w:i/>
          <w:lang w:bidi="he-IL"/>
        </w:rPr>
        <w:t xml:space="preserve">Ἐκκλησίαν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i/>
          <w:lang w:bidi="he-IL"/>
        </w:rPr>
        <w:t xml:space="preserve"> </w:t>
      </w:r>
      <w:r w:rsidRPr="00FC340E">
        <w:rPr>
          <w:rFonts w:ascii="Palatino Linotype" w:hAnsi="Palatino Linotype" w:cs="SBL Greek"/>
          <w:i/>
          <w:caps/>
          <w:lang w:bidi="he-IL"/>
        </w:rPr>
        <w:t>χ</w:t>
      </w:r>
      <w:r w:rsidRPr="00FC340E">
        <w:rPr>
          <w:rFonts w:ascii="Palatino Linotype" w:hAnsi="Palatino Linotype" w:cs="SBL Greek"/>
          <w:i/>
          <w:lang w:bidi="he-IL"/>
        </w:rPr>
        <w:t xml:space="preserve">άριτι δὲ </w:t>
      </w:r>
      <w:r w:rsidRPr="00FC340E">
        <w:rPr>
          <w:rFonts w:ascii="Palatino Linotype" w:hAnsi="Palatino Linotype" w:cs="SBL Greek"/>
          <w:i/>
          <w:caps/>
          <w:lang w:bidi="he-IL"/>
        </w:rPr>
        <w:t>θ</w:t>
      </w:r>
      <w:r w:rsidRPr="00FC340E">
        <w:rPr>
          <w:rFonts w:ascii="Palatino Linotype" w:hAnsi="Palatino Linotype" w:cs="SBL Greek"/>
          <w:i/>
          <w:lang w:bidi="he-IL"/>
        </w:rPr>
        <w:t>εοῦ εἰμι ὅ εἰμι, καὶ ἡ χάρις αὐτοῦ ἡ εἰς ἐμὲ οὐ κενὴ ἐγενήθη.</w:t>
      </w:r>
    </w:p>
    <w:p w:rsidR="006B1AB4" w:rsidRPr="00FC340E" w:rsidRDefault="006B1AB4" w:rsidP="00011E5C">
      <w:pPr>
        <w:pStyle w:val="af9"/>
        <w:spacing w:after="0" w:line="240" w:lineRule="auto"/>
        <w:ind w:left="567" w:right="374"/>
        <w:jc w:val="both"/>
        <w:rPr>
          <w:rFonts w:ascii="Palatino Linotype" w:hAnsi="Palatino Linotype"/>
          <w:sz w:val="24"/>
          <w:szCs w:val="24"/>
        </w:rPr>
      </w:pPr>
    </w:p>
    <w:p w:rsidR="006B1AB4" w:rsidRPr="00FC340E" w:rsidRDefault="006B1AB4" w:rsidP="00011E5C">
      <w:pPr>
        <w:pStyle w:val="af9"/>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sz w:val="24"/>
          <w:szCs w:val="24"/>
        </w:rPr>
        <w:t>Έστω κι αν τα δύο πρώτα χωρία μπορούν να ερμηνευθούν και με τοπική έννοια, στα τελευταία η Εκκλησία του Θεού</w:t>
      </w:r>
      <w:r w:rsidRPr="00FC340E">
        <w:rPr>
          <w:rStyle w:val="a5"/>
          <w:rFonts w:ascii="Palatino Linotype" w:hAnsi="Palatino Linotype"/>
          <w:sz w:val="24"/>
          <w:szCs w:val="24"/>
        </w:rPr>
        <w:footnoteReference w:id="361"/>
      </w:r>
      <w:r w:rsidRPr="00FC340E">
        <w:rPr>
          <w:rFonts w:ascii="Palatino Linotype" w:hAnsi="Palatino Linotype"/>
          <w:sz w:val="24"/>
          <w:szCs w:val="24"/>
        </w:rPr>
        <w:t xml:space="preserve"> έ</w:t>
      </w:r>
      <w:r w:rsidR="0000529A" w:rsidRPr="00FC340E">
        <w:rPr>
          <w:rFonts w:ascii="Palatino Linotype" w:hAnsi="Palatino Linotype"/>
          <w:sz w:val="24"/>
          <w:szCs w:val="24"/>
        </w:rPr>
        <w:t>χει καθολική διάσταση, διότι ο απόστολος των ε</w:t>
      </w:r>
      <w:r w:rsidRPr="00FC340E">
        <w:rPr>
          <w:rFonts w:ascii="Palatino Linotype" w:hAnsi="Palatino Linotype"/>
          <w:sz w:val="24"/>
          <w:szCs w:val="24"/>
        </w:rPr>
        <w:t>θνών είναι γνωστόν ότι δίωξε πολλές τοπικές χριστιανικές εστίες. Ας σημειωθεί ότι στα Γερμανικά υπάρχουν διαφορετικοί όροι που υποδηλώνουν την τοπική και την οικουμενική Εκκλησία (</w:t>
      </w:r>
      <w:r w:rsidRPr="00FC340E">
        <w:rPr>
          <w:rFonts w:ascii="Palatino Linotype" w:hAnsi="Palatino Linotype"/>
          <w:sz w:val="24"/>
          <w:szCs w:val="24"/>
          <w:lang w:val="en-US"/>
        </w:rPr>
        <w:t>Gemeinde</w:t>
      </w:r>
      <w:r w:rsidRPr="00FC340E">
        <w:rPr>
          <w:rFonts w:ascii="Palatino Linotype" w:hAnsi="Palatino Linotype"/>
          <w:sz w:val="24"/>
          <w:szCs w:val="24"/>
        </w:rPr>
        <w:t>/Ενορία</w:t>
      </w:r>
      <w:r w:rsidR="00475071" w:rsidRPr="00FC340E">
        <w:rPr>
          <w:rFonts w:ascii="Palatino Linotype" w:hAnsi="Palatino Linotype"/>
          <w:sz w:val="24"/>
          <w:szCs w:val="24"/>
        </w:rPr>
        <w:t xml:space="preserve"> </w:t>
      </w:r>
      <w:r w:rsidRPr="00FC340E">
        <w:rPr>
          <w:rFonts w:ascii="Palatino Linotype" w:hAnsi="Palatino Linotype"/>
          <w:sz w:val="24"/>
          <w:szCs w:val="24"/>
        </w:rPr>
        <w:t>-</w:t>
      </w:r>
      <w:r w:rsidR="00475071" w:rsidRPr="00FC340E">
        <w:rPr>
          <w:rFonts w:ascii="Palatino Linotype" w:hAnsi="Palatino Linotype"/>
          <w:sz w:val="24"/>
          <w:szCs w:val="24"/>
        </w:rPr>
        <w:t xml:space="preserve"> </w:t>
      </w:r>
      <w:r w:rsidRPr="00FC340E">
        <w:rPr>
          <w:rFonts w:ascii="Palatino Linotype" w:hAnsi="Palatino Linotype"/>
          <w:sz w:val="24"/>
          <w:szCs w:val="24"/>
          <w:lang w:val="en-US"/>
        </w:rPr>
        <w:t>Kirche</w:t>
      </w:r>
      <w:r w:rsidRPr="00FC340E">
        <w:rPr>
          <w:rFonts w:ascii="Palatino Linotype" w:hAnsi="Palatino Linotype"/>
          <w:sz w:val="24"/>
          <w:szCs w:val="24"/>
        </w:rPr>
        <w:t xml:space="preserve">/Εκκλησία). Το σύνταγμα </w:t>
      </w:r>
      <w:r w:rsidRPr="00FC340E">
        <w:rPr>
          <w:rFonts w:ascii="Palatino Linotype" w:hAnsi="Palatino Linotype"/>
          <w:i/>
          <w:sz w:val="24"/>
          <w:szCs w:val="24"/>
        </w:rPr>
        <w:t xml:space="preserve">εκκλησία του Θεού </w:t>
      </w:r>
      <w:r w:rsidRPr="00FC340E">
        <w:rPr>
          <w:rFonts w:ascii="Palatino Linotype" w:hAnsi="Palatino Linotype"/>
          <w:sz w:val="24"/>
          <w:szCs w:val="24"/>
        </w:rPr>
        <w:t xml:space="preserve">που δεν είναι σύνηθες στους Ο’ (αντιθέτως προς το </w:t>
      </w:r>
      <w:r w:rsidRPr="00FC340E">
        <w:rPr>
          <w:rFonts w:ascii="Palatino Linotype" w:hAnsi="Palatino Linotype"/>
          <w:i/>
          <w:sz w:val="24"/>
          <w:szCs w:val="24"/>
        </w:rPr>
        <w:t>ἐκκλησία Κυρίου</w:t>
      </w:r>
      <w:r w:rsidRPr="00FC340E">
        <w:rPr>
          <w:rFonts w:ascii="Palatino Linotype" w:hAnsi="Palatino Linotype"/>
          <w:sz w:val="24"/>
          <w:szCs w:val="24"/>
        </w:rPr>
        <w:t xml:space="preserve"> Δτ. 23, 2), ίσως δεν παραπέμπει στην έκφραση </w:t>
      </w:r>
      <w:r w:rsidRPr="00FC340E">
        <w:rPr>
          <w:rFonts w:ascii="Palatino Linotype" w:hAnsi="Palatino Linotype"/>
          <w:i/>
          <w:sz w:val="24"/>
          <w:szCs w:val="24"/>
          <w:lang w:val="en-US"/>
        </w:rPr>
        <w:t>qahal</w:t>
      </w:r>
      <w:r w:rsidRPr="00FC340E">
        <w:rPr>
          <w:rFonts w:ascii="Palatino Linotype" w:hAnsi="Palatino Linotype"/>
          <w:i/>
          <w:sz w:val="24"/>
          <w:szCs w:val="24"/>
        </w:rPr>
        <w:t xml:space="preserve"> </w:t>
      </w:r>
      <w:r w:rsidRPr="00FC340E">
        <w:rPr>
          <w:rFonts w:ascii="Palatino Linotype" w:hAnsi="Palatino Linotype"/>
          <w:i/>
          <w:sz w:val="24"/>
          <w:szCs w:val="24"/>
          <w:lang w:val="en-US"/>
        </w:rPr>
        <w:t>el</w:t>
      </w:r>
      <w:r w:rsidRPr="00FC340E">
        <w:rPr>
          <w:rStyle w:val="a5"/>
          <w:rFonts w:ascii="Palatino Linotype" w:hAnsi="Palatino Linotype"/>
          <w:sz w:val="24"/>
          <w:szCs w:val="24"/>
          <w:lang w:val="en-US"/>
        </w:rPr>
        <w:footnoteReference w:id="362"/>
      </w:r>
      <w:r w:rsidRPr="00FC340E">
        <w:rPr>
          <w:rFonts w:ascii="Palatino Linotype" w:hAnsi="Palatino Linotype"/>
          <w:sz w:val="24"/>
          <w:szCs w:val="24"/>
        </w:rPr>
        <w:t xml:space="preserve">, θα μπορούσε να συνδέεται με το </w:t>
      </w:r>
      <w:r w:rsidRPr="00FC340E">
        <w:rPr>
          <w:rFonts w:ascii="Palatino Linotype" w:hAnsi="Palatino Linotype"/>
          <w:i/>
          <w:sz w:val="24"/>
          <w:szCs w:val="24"/>
        </w:rPr>
        <w:t>Βασιλεία του Θεού</w:t>
      </w:r>
      <w:r w:rsidRPr="00FC340E">
        <w:rPr>
          <w:rFonts w:ascii="Palatino Linotype" w:hAnsi="Palatino Linotype"/>
          <w:sz w:val="24"/>
          <w:szCs w:val="24"/>
        </w:rPr>
        <w:t xml:space="preserve"> που πρόκειται οσονούπω διά της Παρουσίας του Κυρίου να φανερωθεί. Σε κανένα όμως καινοδιαθηκικό χωρίο οι δύο φράσεις δεν συνδέονται όπως και σε κανένα δεν ανάγεται η εκκλησία του Θεού στην αντίστοιχη παλαιοδιαθηκική σύναξη. Σε κάθε περίπτωση η Εκκλησία δεν υπερβαίνει μόνον οριζόντια τους φραγμούς και τα σύνορα αλλά και κάθετα αφού στο γίγνεσθαι της Εκκλησίας συμμετέχουν και </w:t>
      </w:r>
      <w:r w:rsidRPr="00FC340E">
        <w:rPr>
          <w:rFonts w:ascii="Palatino Linotype" w:hAnsi="Palatino Linotype"/>
          <w:sz w:val="24"/>
          <w:szCs w:val="24"/>
        </w:rPr>
        <w:lastRenderedPageBreak/>
        <w:t>οι άγγελοι (11, 10)</w:t>
      </w:r>
      <w:r w:rsidR="00EC7BD6" w:rsidRPr="00FC340E">
        <w:rPr>
          <w:rStyle w:val="a5"/>
          <w:rFonts w:ascii="Palatino Linotype" w:hAnsi="Palatino Linotype"/>
          <w:sz w:val="24"/>
          <w:szCs w:val="24"/>
        </w:rPr>
        <w:footnoteReference w:id="363"/>
      </w:r>
      <w:r w:rsidRPr="00FC340E">
        <w:rPr>
          <w:rFonts w:ascii="Palatino Linotype" w:hAnsi="Palatino Linotype"/>
          <w:sz w:val="24"/>
          <w:szCs w:val="24"/>
        </w:rPr>
        <w:t>. Ο ίδιος Π., σύμφωνα με το κεφ. 5,</w:t>
      </w:r>
      <w:r w:rsidR="00DA46BE" w:rsidRPr="00FC340E">
        <w:rPr>
          <w:rFonts w:ascii="Palatino Linotype" w:hAnsi="Palatino Linotype"/>
          <w:sz w:val="24"/>
          <w:szCs w:val="24"/>
        </w:rPr>
        <w:t xml:space="preserve"> θα είναι πνευματικά παρών στη σ</w:t>
      </w:r>
      <w:r w:rsidR="001679F8" w:rsidRPr="00FC340E">
        <w:rPr>
          <w:rFonts w:ascii="Palatino Linotype" w:hAnsi="Palatino Linotype"/>
          <w:sz w:val="24"/>
          <w:szCs w:val="24"/>
        </w:rPr>
        <w:t>ύναξη των Κορίνθιων, ενώ στον ε</w:t>
      </w:r>
      <w:r w:rsidRPr="00FC340E">
        <w:rPr>
          <w:rFonts w:ascii="Palatino Linotype" w:hAnsi="Palatino Linotype"/>
          <w:sz w:val="24"/>
          <w:szCs w:val="24"/>
        </w:rPr>
        <w:t>πίλογο απευθύνουν λειτουργικό ασπασμό/το φίλημα της αγάπης μια σειρά από Εκκλησίες και πρόσωπα:</w:t>
      </w:r>
      <w:r w:rsidRPr="00FC340E">
        <w:rPr>
          <w:rFonts w:ascii="Palatino Linotype" w:hAnsi="Palatino Linotype" w:cs="Arial"/>
          <w:sz w:val="24"/>
          <w:szCs w:val="24"/>
          <w:lang w:bidi="he-IL"/>
        </w:rPr>
        <w:t xml:space="preserve"> </w:t>
      </w:r>
      <w:r w:rsidRPr="00FC340E">
        <w:rPr>
          <w:rFonts w:ascii="Palatino Linotype" w:hAnsi="Palatino Linotype" w:cs="SBL Greek"/>
          <w:b/>
          <w:sz w:val="24"/>
          <w:szCs w:val="24"/>
          <w:lang w:bidi="he-IL"/>
        </w:rPr>
        <w:t>(α)</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Ἀσπάζονται ὑμᾶς αἱ Ἐκκλησίαι τῆς Ἀσίας. </w:t>
      </w:r>
      <w:r w:rsidRPr="00FC340E">
        <w:rPr>
          <w:rFonts w:ascii="Palatino Linotype" w:hAnsi="Palatino Linotype" w:cs="SBL Greek"/>
          <w:b/>
          <w:sz w:val="24"/>
          <w:szCs w:val="24"/>
          <w:lang w:bidi="he-IL"/>
        </w:rPr>
        <w:t>(β)</w:t>
      </w:r>
      <w:r w:rsidRPr="00FC340E">
        <w:rPr>
          <w:rFonts w:ascii="Palatino Linotype" w:hAnsi="Palatino Linotype" w:cs="SBL Greek"/>
          <w:i/>
          <w:sz w:val="24"/>
          <w:szCs w:val="24"/>
          <w:lang w:bidi="he-IL"/>
        </w:rPr>
        <w:t xml:space="preserve"> ἀσπάζεται ὑμᾶς ἐν Κυρίῳ πολλὰ Ἀκύλας καὶ Πρίσκα σὺν τῇ κατ᾽ οἶκον αὐτῶν Ἐκκλησίᾳ. </w:t>
      </w:r>
      <w:r w:rsidRPr="00FC340E">
        <w:rPr>
          <w:rFonts w:ascii="Palatino Linotype" w:hAnsi="Palatino Linotype" w:cs="SBL Greek"/>
          <w:b/>
          <w:sz w:val="24"/>
          <w:szCs w:val="24"/>
          <w:lang w:bidi="he-IL"/>
        </w:rPr>
        <w:t>(γ)</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lang w:bidi="he-IL"/>
        </w:rPr>
        <w:t>Ἀ</w:t>
      </w:r>
      <w:r w:rsidRPr="00FC340E">
        <w:rPr>
          <w:rFonts w:ascii="Palatino Linotype" w:hAnsi="Palatino Linotype" w:cs="SBL Greek"/>
          <w:i/>
          <w:sz w:val="24"/>
          <w:szCs w:val="24"/>
          <w:lang w:bidi="he-IL"/>
        </w:rPr>
        <w:t>σπάζονται ὑμᾶς οἱ ἀδελφοὶ πάντες. Ἀσπάσασθε ἀλλήλους ἐν φιλήματι ἁγίῳ.</w:t>
      </w:r>
      <w:r w:rsidRPr="00FC340E">
        <w:rPr>
          <w:rFonts w:ascii="Palatino Linotype" w:hAnsi="Palatino Linotype" w:cs="SBL Greek"/>
          <w:b/>
          <w:sz w:val="24"/>
          <w:szCs w:val="24"/>
          <w:lang w:bidi="he-IL"/>
        </w:rPr>
        <w:t>(δ)</w:t>
      </w:r>
      <w:r w:rsidRPr="00FC340E">
        <w:rPr>
          <w:rFonts w:ascii="Palatino Linotype" w:hAnsi="Palatino Linotype" w:cs="SBL Greek"/>
          <w:i/>
          <w:sz w:val="24"/>
          <w:szCs w:val="24"/>
          <w:lang w:bidi="he-IL"/>
        </w:rPr>
        <w:t xml:space="preserve"> Ὁ ἀσπασμὸς τῇ ἐμῇ χειρὶ Παύλου. Εἴ τις οὐ φιλεῖ τὸν Κύριον, ἤτω ἀνάθεμα. Μαράνα θά.</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ἡ </w:t>
      </w:r>
      <w:r w:rsidRPr="00FC340E">
        <w:rPr>
          <w:rFonts w:ascii="Palatino Linotype" w:hAnsi="Palatino Linotype" w:cs="SBL Greek"/>
          <w:i/>
          <w:caps/>
          <w:sz w:val="24"/>
          <w:szCs w:val="24"/>
          <w:lang w:bidi="he-IL"/>
        </w:rPr>
        <w:t>χ</w:t>
      </w:r>
      <w:r w:rsidRPr="00FC340E">
        <w:rPr>
          <w:rFonts w:ascii="Palatino Linotype" w:hAnsi="Palatino Linotype" w:cs="SBL Greek"/>
          <w:i/>
          <w:sz w:val="24"/>
          <w:szCs w:val="24"/>
          <w:lang w:bidi="he-IL"/>
        </w:rPr>
        <w:t>άρις τοῦ Κυρίου Ἰησοῦ μεθ᾽ ὑμῶν ἡ ἀγάπη μου μετὰ πάντων ὑμῶν ἐν Χριστῷ Ἰησοῦ</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(16, 19-24). Με αυτόν τον τρόπο πραγματώνεται μια υπερτοπική κοινωνία αδελφών από την οποία αποκλείονται όσοι δεν φιλούν τον Κύριο που έρχεται και δεν βρίσκονται </w:t>
      </w:r>
      <w:r w:rsidRPr="00FC340E">
        <w:rPr>
          <w:rFonts w:ascii="Palatino Linotype" w:hAnsi="Palatino Linotype" w:cs="SBL Greek"/>
          <w:i/>
          <w:sz w:val="24"/>
          <w:szCs w:val="24"/>
          <w:lang w:bidi="he-IL"/>
        </w:rPr>
        <w:t xml:space="preserve">ἐν Χριστῷ Ἰησοῦ </w:t>
      </w:r>
      <w:r w:rsidRPr="00FC340E">
        <w:rPr>
          <w:rFonts w:ascii="Palatino Linotype" w:hAnsi="Palatino Linotype" w:cs="SBL Greek"/>
          <w:sz w:val="24"/>
          <w:szCs w:val="24"/>
          <w:lang w:bidi="he-IL"/>
        </w:rPr>
        <w:t xml:space="preserve">από τον οποίο εκπορεύεται η </w:t>
      </w:r>
      <w:r w:rsidRPr="00FC340E">
        <w:rPr>
          <w:rFonts w:ascii="Palatino Linotype" w:hAnsi="Palatino Linotype" w:cs="SBL Greek"/>
          <w:i/>
          <w:sz w:val="24"/>
          <w:szCs w:val="24"/>
          <w:lang w:bidi="he-IL"/>
        </w:rPr>
        <w:t>Χάρις</w:t>
      </w:r>
      <w:r w:rsidRPr="00FC340E">
        <w:rPr>
          <w:rFonts w:ascii="Palatino Linotype" w:hAnsi="Palatino Linotype" w:cs="SBL Greek"/>
          <w:sz w:val="24"/>
          <w:szCs w:val="24"/>
          <w:lang w:bidi="he-IL"/>
        </w:rPr>
        <w:t>.</w:t>
      </w:r>
      <w:r w:rsidRPr="00FC340E">
        <w:rPr>
          <w:rFonts w:ascii="Palatino Linotype" w:hAnsi="Palatino Linotype" w:cs="Arial"/>
          <w:sz w:val="24"/>
          <w:szCs w:val="24"/>
          <w:lang w:bidi="he-IL"/>
        </w:rPr>
        <w:t xml:space="preserve"> Από το </w:t>
      </w:r>
      <w:r w:rsidRPr="00FC340E">
        <w:rPr>
          <w:rFonts w:ascii="Palatino Linotype" w:hAnsi="Palatino Linotype" w:cs="Arial"/>
          <w:i/>
          <w:sz w:val="24"/>
          <w:szCs w:val="24"/>
          <w:lang w:bidi="he-IL"/>
        </w:rPr>
        <w:t>Μαράνα Θα</w:t>
      </w:r>
      <w:r w:rsidRPr="00FC340E">
        <w:rPr>
          <w:rFonts w:ascii="Palatino Linotype" w:hAnsi="Palatino Linotype" w:cs="Arial"/>
          <w:sz w:val="24"/>
          <w:szCs w:val="24"/>
          <w:lang w:bidi="he-IL"/>
        </w:rPr>
        <w:t xml:space="preserve"> εξάγεται το συμπέρασμα ότι </w:t>
      </w:r>
      <w:r w:rsidRPr="00FC340E">
        <w:rPr>
          <w:rFonts w:ascii="Palatino Linotype" w:hAnsi="Palatino Linotype"/>
          <w:sz w:val="24"/>
          <w:szCs w:val="24"/>
        </w:rPr>
        <w:t xml:space="preserve">η καθολικότητα εδραζόταν και στο γεγονός ότι η Πρώτη Εκκλησία ανέμενε την έλευση του Ι. Χριστού τον οποίο θα υποδέχονταν από κοινού και οι αναστημένοι κεκοιμημένοι αλλά και όλοι οι ζώντες άγιοι που θα αρπάζονταν για να τον προϋπαντήσουν ως τον δεσπότη της Οικουμένης Κύριο (Α’ Θεσ. 4). </w:t>
      </w:r>
      <w:r w:rsidRPr="00FC340E">
        <w:rPr>
          <w:rFonts w:ascii="Palatino Linotype" w:hAnsi="Palatino Linotype" w:cs="Arial"/>
          <w:sz w:val="24"/>
          <w:szCs w:val="24"/>
          <w:lang w:bidi="he-IL"/>
        </w:rPr>
        <w:t>Και η Εισαγωγή της Α’ Κορ., σύμφωνα με το Υπόμνημα του Ι. Χρυσοστόμου (</w:t>
      </w:r>
      <w:r w:rsidRPr="00FC340E">
        <w:rPr>
          <w:rFonts w:ascii="Palatino Linotype" w:hAnsi="Palatino Linotype" w:cs="Arial"/>
          <w:sz w:val="24"/>
          <w:szCs w:val="24"/>
          <w:lang w:val="en-US" w:bidi="he-IL"/>
        </w:rPr>
        <w:t>PG</w:t>
      </w:r>
      <w:r w:rsidRPr="00FC340E">
        <w:rPr>
          <w:rFonts w:ascii="Palatino Linotype" w:hAnsi="Palatino Linotype" w:cs="Arial"/>
          <w:sz w:val="24"/>
          <w:szCs w:val="24"/>
          <w:lang w:bidi="he-IL"/>
        </w:rPr>
        <w:t>. 61.12-13), ο οποίος εκτός από</w:t>
      </w:r>
      <w:r w:rsidR="00EC7BD6" w:rsidRPr="00FC340E">
        <w:rPr>
          <w:rFonts w:ascii="Palatino Linotype" w:hAnsi="Palatino Linotype" w:cs="Arial"/>
          <w:sz w:val="24"/>
          <w:szCs w:val="24"/>
          <w:lang w:bidi="he-IL"/>
        </w:rPr>
        <w:t xml:space="preserve"> την αγάπη που έτρεφε προς τον απόστολο των ε</w:t>
      </w:r>
      <w:r w:rsidRPr="00FC340E">
        <w:rPr>
          <w:rFonts w:ascii="Palatino Linotype" w:hAnsi="Palatino Linotype" w:cs="Arial"/>
          <w:sz w:val="24"/>
          <w:szCs w:val="24"/>
          <w:lang w:bidi="he-IL"/>
        </w:rPr>
        <w:t>θνών</w:t>
      </w:r>
      <w:r w:rsidR="00EC7BD6"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είχε σπουδάσει και ρητορική στον μεγάλο Λιβάνιο (314-392 μ.Χ.), είναι διατυπωμένη με τέτοιο τρόπο ώστε να θεραπεύσει τις διασπαστικές τάσεις στους κόλπους της Εκκλησίας της Κορίνθου</w:t>
      </w:r>
      <w:r w:rsidRPr="00FC340E">
        <w:rPr>
          <w:rStyle w:val="a5"/>
          <w:rFonts w:ascii="Palatino Linotype" w:hAnsi="Palatino Linotype" w:cs="Arial"/>
          <w:sz w:val="24"/>
          <w:szCs w:val="24"/>
          <w:lang w:bidi="he-IL"/>
        </w:rPr>
        <w:footnoteReference w:id="364"/>
      </w:r>
      <w:r w:rsidRPr="00FC340E">
        <w:rPr>
          <w:rFonts w:ascii="Palatino Linotype" w:hAnsi="Palatino Linotype" w:cs="Arial"/>
          <w:sz w:val="24"/>
          <w:szCs w:val="24"/>
          <w:lang w:bidi="he-IL"/>
        </w:rPr>
        <w:t xml:space="preserve">. </w:t>
      </w:r>
      <w:r w:rsidR="00AD2335" w:rsidRPr="00FC340E">
        <w:rPr>
          <w:rFonts w:ascii="Palatino Linotype" w:hAnsi="Palatino Linotype" w:cs="Arial"/>
          <w:sz w:val="24"/>
          <w:szCs w:val="24"/>
          <w:lang w:bidi="he-IL"/>
        </w:rPr>
        <w:t>Στην κατακλείδα η</w:t>
      </w:r>
      <w:r w:rsidRPr="00FC340E">
        <w:rPr>
          <w:rFonts w:ascii="Palatino Linotype" w:hAnsi="Palatino Linotype" w:cs="Arial"/>
          <w:sz w:val="24"/>
          <w:szCs w:val="24"/>
          <w:lang w:bidi="he-IL"/>
        </w:rPr>
        <w:t xml:space="preserve"> ενότητα σφυρηλατείται με τη λογ</w:t>
      </w:r>
      <w:r w:rsidR="00AD2335" w:rsidRPr="00FC340E">
        <w:rPr>
          <w:rFonts w:ascii="Palatino Linotype" w:hAnsi="Palatino Linotype" w:cs="Arial"/>
          <w:sz w:val="24"/>
          <w:szCs w:val="24"/>
          <w:lang w:bidi="he-IL"/>
        </w:rPr>
        <w:t>ε</w:t>
      </w:r>
      <w:r w:rsidRPr="00FC340E">
        <w:rPr>
          <w:rFonts w:ascii="Palatino Linotype" w:hAnsi="Palatino Linotype" w:cs="Arial"/>
          <w:sz w:val="24"/>
          <w:szCs w:val="24"/>
          <w:lang w:bidi="he-IL"/>
        </w:rPr>
        <w:t>ία, τον έρανο υπέρ των φτωχών αγίων της Ιερουσαλήμ. Στο Α’ Κορ. 16 προτρέπονται οι παραλήπτες άγιοι να «αποταμιεύουν»</w:t>
      </w:r>
      <w:r w:rsidRPr="00FC340E">
        <w:rPr>
          <w:rFonts w:ascii="Palatino Linotype" w:hAnsi="Palatino Linotype" w:cs="SBL Greek"/>
          <w:sz w:val="24"/>
          <w:szCs w:val="24"/>
          <w:lang w:bidi="he-IL"/>
        </w:rPr>
        <w:t xml:space="preserve"> </w:t>
      </w:r>
      <w:r w:rsidR="00AD2335" w:rsidRPr="00FC340E">
        <w:rPr>
          <w:rFonts w:ascii="Palatino Linotype" w:hAnsi="Palatino Linotype" w:cs="SBL Greek"/>
          <w:i/>
          <w:sz w:val="24"/>
          <w:szCs w:val="24"/>
          <w:lang w:bidi="he-IL"/>
        </w:rPr>
        <w:t>ὅ,</w:t>
      </w:r>
      <w:r w:rsidRPr="00FC340E">
        <w:rPr>
          <w:rFonts w:ascii="Palatino Linotype" w:hAnsi="Palatino Linotype" w:cs="SBL Greek"/>
          <w:i/>
          <w:sz w:val="24"/>
          <w:szCs w:val="24"/>
          <w:lang w:bidi="he-IL"/>
        </w:rPr>
        <w:t>τι ἐὰν έκαστος</w:t>
      </w:r>
      <w:r w:rsidRPr="00FC340E">
        <w:rPr>
          <w:rFonts w:ascii="Palatino Linotype" w:hAnsi="Palatino Linotype" w:cs="SBL Greek"/>
          <w:sz w:val="24"/>
          <w:szCs w:val="24"/>
          <w:lang w:bidi="he-IL"/>
        </w:rPr>
        <w:t xml:space="preserve"> </w:t>
      </w:r>
      <w:r w:rsidRPr="00FC340E">
        <w:rPr>
          <w:rFonts w:ascii="Palatino Linotype" w:hAnsi="Palatino Linotype" w:cs="SBL Greek"/>
          <w:i/>
          <w:sz w:val="24"/>
          <w:szCs w:val="24"/>
          <w:lang w:bidi="he-IL"/>
        </w:rPr>
        <w:t>εὐοδῶται</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προκειμένου </w:t>
      </w:r>
      <w:r w:rsidRPr="00FC340E">
        <w:rPr>
          <w:rFonts w:ascii="Palatino Linotype" w:hAnsi="Palatino Linotype" w:cs="Arial"/>
          <w:sz w:val="24"/>
          <w:szCs w:val="24"/>
          <w:lang w:bidi="he-IL"/>
        </w:rPr>
        <w:lastRenderedPageBreak/>
        <w:t>να συνεισφέρουν. Ο Π., όπως αποδεικνύει και η Β’ Κορ. (κεφ. 8-10)</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θα επενδύσει πολύ «ενέργεια» στη διενέργεια του συγκεκριμένου εράνου που συμφωνήθηκε στην Αποστολική Σύνοδο (Γαλ. 2, 10) προκειμένου να φανερώσει το σεβασμό που τρέφουν οι εξ Εθνών Εκκλησίες που ίδρυσε στις ιουδαιοχριστιανικές. Σημειώνει στη Ρωμ</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Νυνὶ δὲ πορεύομαι εἰς Ἰερουσαλὴμ διακονῶν τοῖς ἁγίοις.</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εὐδόκησαν γὰρ Μακεδονία καὶ Ἀχαΐα κοινωνίαν τινὰ ποιήσασθαι εἰς τοὺς πτωχοὺς τῶν ἁγίων τῶν ἐν Ἰερουσαλήμ.</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εὐδόκησαν γὰρ καὶ ὀφειλέται εἰσὶν αὐτῶν· εἰ γὰρ τοῖς πνευματικοῖς αὐτῶν ἐκοινώνησαν τὰ ἔθνη, ὀφείλουσιν καὶ ἐν τοῖς σαρκικοῖς λειτουργῆσαι αὐτοῖς.</w:t>
      </w:r>
      <w:r w:rsidRPr="00FC340E">
        <w:rPr>
          <w:rFonts w:ascii="Palatino Linotype" w:hAnsi="Palatino Linotype" w:cs="SBL Greek"/>
          <w:sz w:val="24"/>
          <w:szCs w:val="24"/>
          <w:lang w:bidi="he-IL"/>
        </w:rPr>
        <w:t xml:space="preserve"> </w:t>
      </w:r>
      <w:r w:rsidRPr="00FC340E">
        <w:rPr>
          <w:rFonts w:ascii="Palatino Linotype" w:hAnsi="Palatino Linotype" w:cs="Arial"/>
          <w:sz w:val="24"/>
          <w:szCs w:val="24"/>
          <w:lang w:bidi="he-IL"/>
        </w:rPr>
        <w:t>(15, 25-27). Τελικά αυτή η προσπάθειά του μάλλον απέτυχε στο στόχο της</w:t>
      </w:r>
      <w:r w:rsidRPr="00FC340E">
        <w:rPr>
          <w:rStyle w:val="a5"/>
          <w:rFonts w:ascii="Palatino Linotype" w:hAnsi="Palatino Linotype" w:cs="Arial"/>
          <w:sz w:val="24"/>
          <w:szCs w:val="24"/>
          <w:lang w:bidi="he-IL"/>
        </w:rPr>
        <w:footnoteReference w:id="365"/>
      </w:r>
      <w:r w:rsidRPr="00FC340E">
        <w:rPr>
          <w:rFonts w:ascii="Palatino Linotype" w:hAnsi="Palatino Linotype" w:cs="Arial"/>
          <w:sz w:val="24"/>
          <w:szCs w:val="24"/>
          <w:lang w:bidi="he-IL"/>
        </w:rPr>
        <w:t>.</w:t>
      </w:r>
    </w:p>
    <w:p w:rsidR="006B1AB4" w:rsidRPr="00FC340E" w:rsidRDefault="006B1AB4" w:rsidP="00011E5C">
      <w:pPr>
        <w:pStyle w:val="af9"/>
        <w:numPr>
          <w:ilvl w:val="0"/>
          <w:numId w:val="3"/>
        </w:numPr>
        <w:spacing w:after="0" w:line="240" w:lineRule="auto"/>
        <w:ind w:left="567" w:right="374"/>
        <w:jc w:val="both"/>
        <w:rPr>
          <w:rFonts w:ascii="Palatino Linotype" w:hAnsi="Palatino Linotype"/>
          <w:i/>
          <w:sz w:val="24"/>
          <w:szCs w:val="24"/>
        </w:rPr>
      </w:pPr>
      <w:r w:rsidRPr="00FC340E">
        <w:rPr>
          <w:rFonts w:ascii="Palatino Linotype" w:hAnsi="Palatino Linotype" w:cs="Arial"/>
          <w:sz w:val="24"/>
          <w:szCs w:val="24"/>
          <w:lang w:bidi="he-IL"/>
        </w:rPr>
        <w:t>Αν και η Ε. δεν ορίζεται στην Κ.Δ.</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εντούτοις απεικονίζεται. Αρχικά στο κεφ. 3 ο Π. χρησιμοποιεί για την Ε. στην Α’ Κορ. την εικόνα του γεωργίου (= καλλιεργούμενο αγρόκτημα, φυτεία που δεν παραπέμπει τουλάχιστον άμεσα στον κήπο/παράδεισο) και εν συνεχεία της</w:t>
      </w:r>
      <w:r w:rsidR="00AD2335" w:rsidRPr="00FC340E">
        <w:rPr>
          <w:rFonts w:ascii="Palatino Linotype" w:hAnsi="Palatino Linotype" w:cs="Arial"/>
          <w:b/>
          <w:sz w:val="24"/>
          <w:szCs w:val="24"/>
          <w:lang w:bidi="he-IL"/>
        </w:rPr>
        <w:t xml:space="preserve"> ο</w:t>
      </w:r>
      <w:r w:rsidRPr="00FC340E">
        <w:rPr>
          <w:rFonts w:ascii="Palatino Linotype" w:hAnsi="Palatino Linotype" w:cs="Arial"/>
          <w:b/>
          <w:sz w:val="24"/>
          <w:szCs w:val="24"/>
          <w:lang w:bidi="he-IL"/>
        </w:rPr>
        <w:t>ικοδομής</w:t>
      </w:r>
      <w:r w:rsidRPr="00FC340E">
        <w:rPr>
          <w:rFonts w:ascii="Palatino Linotype" w:hAnsi="Palatino Linotype" w:cs="Arial"/>
          <w:sz w:val="24"/>
          <w:szCs w:val="24"/>
          <w:lang w:bidi="he-IL"/>
        </w:rPr>
        <w:t xml:space="preserve"> (3, 9-15):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γάρ ἐσμεν συνεργοί,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γεώργιον,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 οἰκοδομή ἐστε</w:t>
      </w:r>
      <w:r w:rsidRPr="00FC340E">
        <w:rPr>
          <w:rFonts w:ascii="Palatino Linotype" w:hAnsi="Palatino Linotype" w:cs="Arial"/>
          <w:sz w:val="24"/>
          <w:szCs w:val="24"/>
          <w:lang w:bidi="he-IL"/>
        </w:rPr>
        <w:t xml:space="preserve"> (3, 9). Εν προκειμένω ο Π. αξιοποιεί έναν κοινό τόπο με τη φιλολογία της εποχής του που σχετίζεται με την οικοδομή τόσο με την έννοια (α) της ανοικοδόμησης</w:t>
      </w:r>
      <w:r w:rsidRPr="00FC340E">
        <w:rPr>
          <w:rStyle w:val="a5"/>
          <w:rFonts w:ascii="Palatino Linotype" w:hAnsi="Palatino Linotype" w:cs="Arial"/>
          <w:sz w:val="24"/>
          <w:szCs w:val="24"/>
          <w:lang w:bidi="he-IL"/>
        </w:rPr>
        <w:footnoteReference w:id="366"/>
      </w:r>
      <w:r w:rsidRPr="00FC340E">
        <w:rPr>
          <w:rFonts w:ascii="Palatino Linotype" w:hAnsi="Palatino Linotype" w:cs="Arial"/>
          <w:sz w:val="24"/>
          <w:szCs w:val="24"/>
          <w:lang w:bidi="he-IL"/>
        </w:rPr>
        <w:t xml:space="preserve"> όσο και (β) με αυτή του κτηρίου που έχει ως θεμέλιο τον Χριστό, ο οποίος σε άλλες περιπτώσεις (για παράδειγμα την Εφ.</w:t>
      </w:r>
      <w:r w:rsidR="00AD2335" w:rsidRPr="00FC340E">
        <w:rPr>
          <w:rFonts w:ascii="Palatino Linotype" w:hAnsi="Palatino Linotype" w:cs="Arial"/>
          <w:sz w:val="24"/>
          <w:szCs w:val="24"/>
          <w:lang w:bidi="he-IL"/>
        </w:rPr>
        <w:t xml:space="preserve"> [2, 20]</w:t>
      </w:r>
      <w:r w:rsidRPr="00FC340E">
        <w:rPr>
          <w:rFonts w:ascii="Palatino Linotype" w:hAnsi="Palatino Linotype" w:cs="Arial"/>
          <w:sz w:val="24"/>
          <w:szCs w:val="24"/>
          <w:lang w:bidi="he-IL"/>
        </w:rPr>
        <w:t xml:space="preserve">) προβάλλεται ως ακρογωνιαίος λίθος ο οποίος συνέχει το κτήριο. Η ίδια εικόνα χρησιμοποιείται και στο γνωστό λόγιο του Κυρίου προς τον Πέτρο όπου εξαίρεται η σταθερότητα αφού ούτε οι πύλες του Άδη, οι σατανικές δυνάμεις, </w:t>
      </w:r>
      <w:r w:rsidRPr="00FC340E">
        <w:rPr>
          <w:rFonts w:ascii="Palatino Linotype" w:hAnsi="Palatino Linotype" w:cs="Arial"/>
          <w:sz w:val="24"/>
          <w:szCs w:val="24"/>
          <w:lang w:bidi="he-IL"/>
        </w:rPr>
        <w:lastRenderedPageBreak/>
        <w:t>δεν είναι δυνατόν να το κατακρημνίσουν (Μτ. 16, 16</w:t>
      </w:r>
      <w:r w:rsidR="00AD2335" w:rsidRPr="00FC340E">
        <w:rPr>
          <w:rStyle w:val="a5"/>
          <w:rFonts w:ascii="Palatino Linotype" w:hAnsi="Palatino Linotype" w:cs="Arial"/>
          <w:sz w:val="24"/>
          <w:szCs w:val="24"/>
          <w:lang w:bidi="he-IL"/>
        </w:rPr>
        <w:footnoteReference w:id="367"/>
      </w:r>
      <w:r w:rsidRPr="00FC340E">
        <w:rPr>
          <w:rFonts w:ascii="Palatino Linotype" w:hAnsi="Palatino Linotype" w:cs="Arial"/>
          <w:sz w:val="24"/>
          <w:szCs w:val="24"/>
          <w:lang w:bidi="he-IL"/>
        </w:rPr>
        <w:t>). Στο τέλος μάλιστα της πρώτης περικοπής όπο</w:t>
      </w:r>
      <w:r w:rsidR="00AD2335" w:rsidRPr="00FC340E">
        <w:rPr>
          <w:rFonts w:ascii="Palatino Linotype" w:hAnsi="Palatino Linotype" w:cs="Arial"/>
          <w:sz w:val="24"/>
          <w:szCs w:val="24"/>
          <w:lang w:bidi="he-IL"/>
        </w:rPr>
        <w:t>υ χρησιμοποιείται η εικόνα της ο</w:t>
      </w:r>
      <w:r w:rsidRPr="00FC340E">
        <w:rPr>
          <w:rFonts w:ascii="Palatino Linotype" w:hAnsi="Palatino Linotype" w:cs="Arial"/>
          <w:sz w:val="24"/>
          <w:szCs w:val="24"/>
          <w:lang w:bidi="he-IL"/>
        </w:rPr>
        <w:t xml:space="preserve">ικοδομής στο Α’ Κορ., αποδεικνύεται ότι αυτή είναι ένας ζωντανός </w:t>
      </w:r>
      <w:r w:rsidRPr="00FC340E">
        <w:rPr>
          <w:rFonts w:ascii="Palatino Linotype" w:hAnsi="Palatino Linotype" w:cs="Arial"/>
          <w:b/>
          <w:sz w:val="24"/>
          <w:szCs w:val="24"/>
          <w:lang w:bidi="he-IL"/>
        </w:rPr>
        <w:t>Ναός</w:t>
      </w:r>
      <w:r w:rsidRPr="00FC340E">
        <w:rPr>
          <w:rFonts w:ascii="Palatino Linotype" w:hAnsi="Palatino Linotype" w:cs="Arial"/>
          <w:sz w:val="24"/>
          <w:szCs w:val="24"/>
          <w:lang w:bidi="he-IL"/>
        </w:rPr>
        <w:t xml:space="preserve"> που σε </w:t>
      </w:r>
      <w:r w:rsidRPr="00FC340E">
        <w:rPr>
          <w:rFonts w:ascii="Palatino Linotype" w:hAnsi="Palatino Linotype" w:cs="Arial"/>
          <w:b/>
          <w:sz w:val="24"/>
          <w:szCs w:val="24"/>
          <w:lang w:bidi="he-IL"/>
        </w:rPr>
        <w:t>κάθε</w:t>
      </w:r>
      <w:r w:rsidRPr="00FC340E">
        <w:rPr>
          <w:rFonts w:ascii="Palatino Linotype" w:hAnsi="Palatino Linotype" w:cs="Arial"/>
          <w:sz w:val="24"/>
          <w:szCs w:val="24"/>
          <w:lang w:bidi="he-IL"/>
        </w:rPr>
        <w:t xml:space="preserve"> χώρο όπου παροικεί η Εκκλησία υποκαθιστά τον ένα και μοναδικό Ναό των Ιεροσολύμων αφού φανερώνει/αποκαλύπτει τον Θεό της Εξόδου: </w:t>
      </w:r>
      <w:r w:rsidRPr="00FC340E">
        <w:rPr>
          <w:rFonts w:ascii="Palatino Linotype" w:hAnsi="Palatino Linotype" w:cs="SBL Greek"/>
          <w:i/>
          <w:sz w:val="24"/>
          <w:szCs w:val="24"/>
          <w:lang w:bidi="he-IL"/>
        </w:rPr>
        <w:t xml:space="preserve">Οὐκ οἴδατε ὅτι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αὸς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ἐστε καὶ τὸ </w:t>
      </w:r>
      <w:r w:rsidRPr="00FC340E">
        <w:rPr>
          <w:rFonts w:ascii="Palatino Linotype" w:hAnsi="Palatino Linotype" w:cs="SBL Greek"/>
          <w:i/>
          <w:caps/>
          <w:sz w:val="24"/>
          <w:szCs w:val="24"/>
          <w:lang w:bidi="he-IL"/>
        </w:rPr>
        <w:t>π</w:t>
      </w:r>
      <w:r w:rsidRPr="00FC340E">
        <w:rPr>
          <w:rFonts w:ascii="Palatino Linotype" w:hAnsi="Palatino Linotype" w:cs="SBL Greek"/>
          <w:i/>
          <w:sz w:val="24"/>
          <w:szCs w:val="24"/>
          <w:lang w:bidi="he-IL"/>
        </w:rPr>
        <w:t xml:space="preserve">νεῦμα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εοῦ οἰκεῖ ἐν ὑμῖν;</w:t>
      </w:r>
      <w:r w:rsidRPr="00FC340E">
        <w:rPr>
          <w:rFonts w:ascii="Palatino Linotype" w:hAnsi="Palatino Linotype" w:cs="Arial"/>
          <w:i/>
          <w:sz w:val="24"/>
          <w:szCs w:val="24"/>
          <w:lang w:bidi="he-IL"/>
        </w:rPr>
        <w:t xml:space="preserve"> </w:t>
      </w:r>
      <w:r w:rsidRPr="00FC340E">
        <w:rPr>
          <w:rFonts w:ascii="Palatino Linotype" w:hAnsi="Palatino Linotype" w:cs="SBL Greek"/>
          <w:i/>
          <w:sz w:val="24"/>
          <w:szCs w:val="24"/>
          <w:lang w:bidi="he-IL"/>
        </w:rPr>
        <w:t xml:space="preserve">εἴ τις τὸν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αὸν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φθείρει, φθερεῖ τοῦτον ὁ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εός· ὁ γὰρ </w:t>
      </w:r>
      <w:r w:rsidRPr="00FC340E">
        <w:rPr>
          <w:rFonts w:ascii="Palatino Linotype" w:hAnsi="Palatino Linotype" w:cs="SBL Greek"/>
          <w:i/>
          <w:caps/>
          <w:sz w:val="24"/>
          <w:szCs w:val="24"/>
          <w:lang w:bidi="he-IL"/>
        </w:rPr>
        <w:t>ν</w:t>
      </w:r>
      <w:r w:rsidRPr="00FC340E">
        <w:rPr>
          <w:rFonts w:ascii="Palatino Linotype" w:hAnsi="Palatino Linotype" w:cs="SBL Greek"/>
          <w:i/>
          <w:sz w:val="24"/>
          <w:szCs w:val="24"/>
          <w:lang w:bidi="he-IL"/>
        </w:rPr>
        <w:t xml:space="preserve">αὸς τοῦ </w:t>
      </w:r>
      <w:r w:rsidRPr="00FC340E">
        <w:rPr>
          <w:rFonts w:ascii="Palatino Linotype" w:hAnsi="Palatino Linotype" w:cs="SBL Greek"/>
          <w:i/>
          <w:caps/>
          <w:sz w:val="24"/>
          <w:szCs w:val="24"/>
          <w:lang w:bidi="he-IL"/>
        </w:rPr>
        <w:t>θ</w:t>
      </w:r>
      <w:r w:rsidRPr="00FC340E">
        <w:rPr>
          <w:rFonts w:ascii="Palatino Linotype" w:hAnsi="Palatino Linotype" w:cs="SBL Greek"/>
          <w:i/>
          <w:sz w:val="24"/>
          <w:szCs w:val="24"/>
          <w:lang w:bidi="he-IL"/>
        </w:rPr>
        <w:t xml:space="preserve">εοῦ ἅγιός ἐστιν, οἵτινές ἐστε ὑμεῖς </w:t>
      </w:r>
      <w:r w:rsidRPr="00FC340E">
        <w:rPr>
          <w:rFonts w:ascii="Palatino Linotype" w:hAnsi="Palatino Linotype" w:cs="SBL Greek"/>
          <w:sz w:val="24"/>
          <w:szCs w:val="24"/>
          <w:lang w:bidi="he-IL"/>
        </w:rPr>
        <w:t>(3, 16-17).</w:t>
      </w:r>
      <w:r w:rsidRPr="00FC340E">
        <w:rPr>
          <w:rFonts w:ascii="Palatino Linotype" w:hAnsi="Palatino Linotype" w:cs="SBL Greek"/>
          <w:i/>
          <w:sz w:val="24"/>
          <w:szCs w:val="24"/>
          <w:lang w:bidi="he-IL"/>
        </w:rPr>
        <w:t xml:space="preserve"> </w:t>
      </w:r>
      <w:r w:rsidRPr="00FC340E">
        <w:rPr>
          <w:rFonts w:ascii="Palatino Linotype" w:hAnsi="Palatino Linotype" w:cs="SBL Greek"/>
          <w:sz w:val="24"/>
          <w:szCs w:val="24"/>
          <w:lang w:bidi="he-IL"/>
        </w:rPr>
        <w:t xml:space="preserve">Συνεπώς </w:t>
      </w:r>
      <w:r w:rsidR="00AD2335" w:rsidRPr="00FC340E">
        <w:rPr>
          <w:rFonts w:ascii="Palatino Linotype" w:hAnsi="Palatino Linotype" w:cs="SBL Greek"/>
          <w:sz w:val="24"/>
          <w:szCs w:val="24"/>
          <w:lang w:bidi="he-IL"/>
        </w:rPr>
        <w:t xml:space="preserve">με την οικοδομή </w:t>
      </w:r>
      <w:r w:rsidRPr="00FC340E">
        <w:rPr>
          <w:rFonts w:ascii="Palatino Linotype" w:hAnsi="Palatino Linotype" w:cs="Arial"/>
          <w:sz w:val="24"/>
          <w:szCs w:val="24"/>
          <w:lang w:bidi="he-IL"/>
        </w:rPr>
        <w:t xml:space="preserve">ο Π. συνδυάζει μια μεταφορά που χρησιμοποιούνταν για να εκφράσει την κοινωνική σταθερότητα και «ομόνοια» μεταξύ των τάξεων, με </w:t>
      </w:r>
      <w:r w:rsidR="00AD2335" w:rsidRPr="00FC340E">
        <w:rPr>
          <w:rFonts w:ascii="Palatino Linotype" w:hAnsi="Palatino Linotype" w:cs="Arial"/>
          <w:sz w:val="24"/>
          <w:szCs w:val="24"/>
          <w:lang w:bidi="he-IL"/>
        </w:rPr>
        <w:t xml:space="preserve">το Ναό των Ιεροσολύμων, τον </w:t>
      </w:r>
      <w:r w:rsidRPr="00FC340E">
        <w:rPr>
          <w:rFonts w:ascii="Palatino Linotype" w:hAnsi="Palatino Linotype" w:cs="Arial"/>
          <w:sz w:val="24"/>
          <w:szCs w:val="24"/>
          <w:lang w:bidi="he-IL"/>
        </w:rPr>
        <w:t>ιου</w:t>
      </w:r>
      <w:r w:rsidR="00AD2335" w:rsidRPr="00FC340E">
        <w:rPr>
          <w:rFonts w:ascii="Palatino Linotype" w:hAnsi="Palatino Linotype" w:cs="Arial"/>
          <w:sz w:val="24"/>
          <w:szCs w:val="24"/>
          <w:lang w:bidi="he-IL"/>
        </w:rPr>
        <w:t xml:space="preserve">δαϊκό ομφαλό και άξονα της γης, </w:t>
      </w:r>
      <w:r w:rsidRPr="00FC340E">
        <w:rPr>
          <w:rFonts w:ascii="Palatino Linotype" w:hAnsi="Palatino Linotype" w:cs="Arial"/>
          <w:sz w:val="24"/>
          <w:szCs w:val="24"/>
          <w:lang w:bidi="he-IL"/>
        </w:rPr>
        <w:t xml:space="preserve">προς τον οποίο ήταν προσανατολισμένο το έθνος του. </w:t>
      </w:r>
      <w:r w:rsidRPr="00FC340E">
        <w:rPr>
          <w:rFonts w:ascii="Palatino Linotype" w:hAnsi="Palatino Linotype" w:cs="SBL Greek"/>
          <w:sz w:val="24"/>
          <w:szCs w:val="24"/>
          <w:lang w:bidi="he-IL"/>
        </w:rPr>
        <w:t xml:space="preserve">Η ίδια Ε. δεν είναι ένα </w:t>
      </w:r>
      <w:r w:rsidRPr="00FC340E">
        <w:rPr>
          <w:rFonts w:ascii="Palatino Linotype" w:hAnsi="Palatino Linotype" w:cs="SBL Greek"/>
          <w:b/>
          <w:sz w:val="24"/>
          <w:szCs w:val="24"/>
          <w:lang w:bidi="he-IL"/>
        </w:rPr>
        <w:t>ολοκληρωμένο απαρτισμένο Καθίδρυμα</w:t>
      </w:r>
      <w:r w:rsidRPr="00FC340E">
        <w:rPr>
          <w:rFonts w:ascii="Palatino Linotype" w:hAnsi="Palatino Linotype" w:cs="SBL Greek"/>
          <w:sz w:val="24"/>
          <w:szCs w:val="24"/>
          <w:lang w:bidi="he-IL"/>
        </w:rPr>
        <w:t xml:space="preserve"> αλλά βρίσκεται σε διαδικασία οικοδομής και αύξησης. Αυτή δεν σχετίζεται με τη γεωγραφική επέκταση στα πέρατα της Οικουμένης ούτε με τον «καλλωπισμό» - την ισχυροποίησή της με μηχανισμούς ιεραρχικούς. </w:t>
      </w:r>
      <w:r w:rsidRPr="00FC340E">
        <w:rPr>
          <w:rFonts w:ascii="Palatino Linotype" w:hAnsi="Palatino Linotype" w:cs="Arial"/>
          <w:sz w:val="24"/>
          <w:szCs w:val="24"/>
          <w:lang w:bidi="he-IL"/>
        </w:rPr>
        <w:t xml:space="preserve">Αφορά κατεξοχήν στα μέλη της Εκκλησίας και μάλιστα τα ασθενή που αξίζει να </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σταθούν</w:t>
      </w:r>
      <w:r w:rsidR="00AD2335"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μέσω της στάσης των άλλων στο «ύψος» τους ώστε να μην καταρρεύσουν. </w:t>
      </w:r>
      <w:r w:rsidRPr="00FC340E">
        <w:rPr>
          <w:rFonts w:ascii="Palatino Linotype" w:hAnsi="Palatino Linotype" w:cs="SBL Greek"/>
          <w:sz w:val="24"/>
          <w:szCs w:val="24"/>
          <w:lang w:bidi="he-IL"/>
        </w:rPr>
        <w:t xml:space="preserve">Ό,τι λειτουργεί αρνητικά σε αυτή τη διαδικασία πρέπει να απομακρυνθεί για να σωθεί και το ίδιο αλλά και να μην καταδικάσει τους άλλους. Εξ αφορμής ενός που είχε νυμφευθεί τη μητριά του, ο Π. </w:t>
      </w:r>
      <w:r w:rsidRPr="00FC340E">
        <w:rPr>
          <w:rFonts w:ascii="Palatino Linotype" w:hAnsi="Palatino Linotype" w:cs="Arial"/>
          <w:sz w:val="24"/>
          <w:szCs w:val="24"/>
          <w:lang w:bidi="he-IL"/>
        </w:rPr>
        <w:t xml:space="preserve">στο κεφ. 5 συμβουλεύει </w:t>
      </w:r>
      <w:r w:rsidRPr="00FC340E">
        <w:rPr>
          <w:rFonts w:ascii="Palatino Linotype" w:hAnsi="Palatino Linotype" w:cs="SBL Greek"/>
          <w:i/>
          <w:sz w:val="24"/>
          <w:szCs w:val="24"/>
          <w:lang w:bidi="he-IL"/>
        </w:rPr>
        <w:t>ἐν τῷ ὀνόματι τοῦ Κυρίου [ἡμῶν] Ἰησοῦ συναχθέντων ὑμῶν καὶ τοῦ ἐμοῦ πνεύματος σὺν τῇ δυνάμει τοῦ Κυρίου ἡμῶν Ἰησοῦ,</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i/>
          <w:sz w:val="24"/>
          <w:szCs w:val="24"/>
          <w:lang w:bidi="he-IL"/>
        </w:rPr>
        <w:t xml:space="preserve">παραδοῦναι τὸν τοιοῦτον τῷ Σατανᾷ εἰς ὄλεθρον τῆς σαρκός, </w:t>
      </w:r>
      <w:r w:rsidRPr="00FC340E">
        <w:rPr>
          <w:rFonts w:ascii="Palatino Linotype" w:hAnsi="Palatino Linotype" w:cs="SBL Greek"/>
          <w:b/>
          <w:i/>
          <w:sz w:val="24"/>
          <w:szCs w:val="24"/>
          <w:lang w:bidi="he-IL"/>
        </w:rPr>
        <w:t>ἵνα τὸ πνεῦμα σωθῇ ἐν τῇ ἡμέρᾳ τοῦ Κυρίου</w:t>
      </w:r>
      <w:r w:rsidRPr="00FC340E">
        <w:rPr>
          <w:rFonts w:ascii="Palatino Linotype" w:hAnsi="Palatino Linotype" w:cs="SBL Greek"/>
          <w:i/>
          <w:sz w:val="24"/>
          <w:szCs w:val="24"/>
          <w:lang w:bidi="he-IL"/>
        </w:rPr>
        <w:t xml:space="preserve">. </w:t>
      </w:r>
      <w:r w:rsidRPr="00FC340E">
        <w:rPr>
          <w:rFonts w:ascii="Palatino Linotype" w:hAnsi="Palatino Linotype" w:cs="Arial"/>
          <w:i/>
          <w:sz w:val="24"/>
          <w:szCs w:val="24"/>
          <w:lang w:bidi="he-IL"/>
        </w:rPr>
        <w:t xml:space="preserve">[…] </w:t>
      </w:r>
      <w:r w:rsidR="00151B34" w:rsidRPr="00FC340E">
        <w:rPr>
          <w:rFonts w:ascii="Palatino Linotype" w:hAnsi="Palatino Linotype" w:cs="SBL Greek"/>
          <w:i/>
          <w:sz w:val="24"/>
          <w:szCs w:val="24"/>
          <w:lang w:bidi="he-IL"/>
        </w:rPr>
        <w:t>Ἐ</w:t>
      </w:r>
      <w:r w:rsidRPr="00FC340E">
        <w:rPr>
          <w:rFonts w:ascii="Palatino Linotype" w:hAnsi="Palatino Linotype" w:cs="SBL Greek"/>
          <w:i/>
          <w:sz w:val="24"/>
          <w:szCs w:val="24"/>
          <w:lang w:bidi="he-IL"/>
        </w:rPr>
        <w:t>ξάρατε τὸν Πονηρὸν ἐξ ὑμῶν αὐτῶν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(5, 4-5. 13). Στα Α’ Κορ. 8-10 αλλά και στο κεφ. 14 το κατεξοχήν κριτήριο της συμπεριφοράς στο χώρο της Εκκλησίας </w:t>
      </w:r>
      <w:r w:rsidRPr="00FC340E">
        <w:rPr>
          <w:rFonts w:ascii="Palatino Linotype" w:hAnsi="Palatino Linotype" w:cs="Arial"/>
          <w:i/>
          <w:sz w:val="24"/>
          <w:szCs w:val="24"/>
          <w:lang w:bidi="he-IL"/>
        </w:rPr>
        <w:t>τι οικοδομεί</w:t>
      </w:r>
      <w:r w:rsidRPr="00FC340E">
        <w:rPr>
          <w:rFonts w:ascii="Palatino Linotype" w:hAnsi="Palatino Linotype" w:cs="Arial"/>
          <w:b/>
          <w:i/>
          <w:sz w:val="24"/>
          <w:szCs w:val="24"/>
          <w:lang w:bidi="he-IL"/>
        </w:rPr>
        <w:t xml:space="preserve"> τον αδελφό μου.</w:t>
      </w:r>
      <w:r w:rsidRPr="00FC340E">
        <w:rPr>
          <w:rFonts w:ascii="Palatino Linotype" w:hAnsi="Palatino Linotype" w:cs="Arial"/>
          <w:sz w:val="24"/>
          <w:szCs w:val="24"/>
          <w:lang w:bidi="he-IL"/>
        </w:rPr>
        <w:t xml:space="preserve"> Στο σημείο αυτό ο Π. υπαινίσσεται ότι η </w:t>
      </w:r>
      <w:r w:rsidRPr="00FC340E">
        <w:rPr>
          <w:rFonts w:ascii="Palatino Linotype" w:hAnsi="Palatino Linotype" w:cs="Arial"/>
          <w:sz w:val="24"/>
          <w:szCs w:val="24"/>
          <w:lang w:bidi="he-IL"/>
        </w:rPr>
        <w:lastRenderedPageBreak/>
        <w:t xml:space="preserve">Εκκλησία, είναι Οικοδομή/ Ναός αλλά και Οικογένεια αφού ήδη επισημάνθηκε ότι ο πυρήνας του Χριστιανισμού δεν ήταν μόνον η κατ’ οίκον Εκκλησία αλλά και η Εκκλησία ως Οικογένεια. </w:t>
      </w:r>
    </w:p>
    <w:p w:rsidR="006B1AB4" w:rsidRPr="00FC340E" w:rsidRDefault="006B1AB4" w:rsidP="00011E5C">
      <w:pPr>
        <w:pStyle w:val="af9"/>
        <w:numPr>
          <w:ilvl w:val="0"/>
          <w:numId w:val="3"/>
        </w:numPr>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Μία άλλη γνωστή εικόνα είναι αυτή του Σώματος, η οποία επίσης χρησιμοποιούνταν από το μηχανισμό προπαγάνδας της Ρωμαϊκής Αυτοκρατορίας. Ο</w:t>
      </w:r>
      <w:r w:rsidRPr="00080326">
        <w:rPr>
          <w:rFonts w:ascii="Palatino Linotype" w:hAnsi="Palatino Linotype" w:cs="Arial"/>
          <w:sz w:val="24"/>
          <w:szCs w:val="24"/>
          <w:lang w:bidi="he-IL"/>
        </w:rPr>
        <w:t xml:space="preserve"> </w:t>
      </w:r>
      <w:r w:rsidRPr="00FC340E">
        <w:rPr>
          <w:rFonts w:ascii="Palatino Linotype" w:hAnsi="Palatino Linotype"/>
          <w:bCs/>
          <w:sz w:val="24"/>
          <w:szCs w:val="24"/>
          <w:lang w:val="en-US"/>
        </w:rPr>
        <w:t>Titus</w:t>
      </w:r>
      <w:r w:rsidRPr="00080326">
        <w:rPr>
          <w:rFonts w:ascii="Palatino Linotype" w:hAnsi="Palatino Linotype"/>
          <w:bCs/>
          <w:sz w:val="24"/>
          <w:szCs w:val="24"/>
        </w:rPr>
        <w:t xml:space="preserve"> </w:t>
      </w:r>
      <w:r w:rsidRPr="00FC340E">
        <w:rPr>
          <w:rFonts w:ascii="Palatino Linotype" w:hAnsi="Palatino Linotype"/>
          <w:bCs/>
          <w:sz w:val="24"/>
          <w:szCs w:val="24"/>
          <w:lang w:val="en-US"/>
        </w:rPr>
        <w:t>Livius</w:t>
      </w:r>
      <w:r w:rsidRPr="00080326">
        <w:rPr>
          <w:rFonts w:ascii="Palatino Linotype" w:hAnsi="Palatino Linotype"/>
          <w:sz w:val="24"/>
          <w:szCs w:val="24"/>
        </w:rPr>
        <w:t xml:space="preserve"> (59 </w:t>
      </w:r>
      <w:r w:rsidRPr="00FC340E">
        <w:rPr>
          <w:rFonts w:ascii="Palatino Linotype" w:hAnsi="Palatino Linotype"/>
          <w:sz w:val="24"/>
          <w:szCs w:val="24"/>
        </w:rPr>
        <w:t>π</w:t>
      </w:r>
      <w:r w:rsidRPr="00080326">
        <w:rPr>
          <w:rFonts w:ascii="Palatino Linotype" w:hAnsi="Palatino Linotype"/>
          <w:sz w:val="24"/>
          <w:szCs w:val="24"/>
        </w:rPr>
        <w:t>.</w:t>
      </w:r>
      <w:r w:rsidRPr="00FC340E">
        <w:rPr>
          <w:rFonts w:ascii="Palatino Linotype" w:hAnsi="Palatino Linotype"/>
          <w:sz w:val="24"/>
          <w:szCs w:val="24"/>
        </w:rPr>
        <w:t>Χ</w:t>
      </w:r>
      <w:r w:rsidRPr="00080326">
        <w:rPr>
          <w:rFonts w:ascii="Palatino Linotype" w:hAnsi="Palatino Linotype"/>
          <w:sz w:val="24"/>
          <w:szCs w:val="24"/>
        </w:rPr>
        <w:t xml:space="preserve">. –17 </w:t>
      </w:r>
      <w:r w:rsidRPr="00FC340E">
        <w:rPr>
          <w:rFonts w:ascii="Palatino Linotype" w:hAnsi="Palatino Linotype"/>
          <w:sz w:val="24"/>
          <w:szCs w:val="24"/>
        </w:rPr>
        <w:t>μ</w:t>
      </w:r>
      <w:r w:rsidRPr="00080326">
        <w:rPr>
          <w:rFonts w:ascii="Palatino Linotype" w:hAnsi="Palatino Linotype"/>
          <w:sz w:val="24"/>
          <w:szCs w:val="24"/>
        </w:rPr>
        <w:t>.</w:t>
      </w:r>
      <w:r w:rsidRPr="00FC340E">
        <w:rPr>
          <w:rFonts w:ascii="Palatino Linotype" w:hAnsi="Palatino Linotype"/>
          <w:sz w:val="24"/>
          <w:szCs w:val="24"/>
        </w:rPr>
        <w:t>Χ</w:t>
      </w:r>
      <w:r w:rsidRPr="00080326">
        <w:rPr>
          <w:rFonts w:ascii="Palatino Linotype" w:hAnsi="Palatino Linotype"/>
          <w:sz w:val="24"/>
          <w:szCs w:val="24"/>
        </w:rPr>
        <w:t>.)</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στο</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Ab</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Urbe</w:t>
      </w:r>
      <w:r w:rsidRPr="00080326">
        <w:rPr>
          <w:rFonts w:ascii="Palatino Linotype" w:hAnsi="Palatino Linotype" w:cs="Arial"/>
          <w:i/>
          <w:sz w:val="24"/>
          <w:szCs w:val="24"/>
          <w:lang w:bidi="he-IL"/>
        </w:rPr>
        <w:t xml:space="preserve"> </w:t>
      </w:r>
      <w:r w:rsidRPr="00FC340E">
        <w:rPr>
          <w:rFonts w:ascii="Palatino Linotype" w:hAnsi="Palatino Linotype" w:cs="Arial"/>
          <w:i/>
          <w:sz w:val="24"/>
          <w:szCs w:val="24"/>
          <w:lang w:val="en-US" w:bidi="he-IL"/>
        </w:rPr>
        <w:t>Condita</w:t>
      </w:r>
      <w:r w:rsidRPr="00080326">
        <w:rPr>
          <w:rFonts w:ascii="Palatino Linotype" w:hAnsi="Palatino Linotype" w:cs="Arial"/>
          <w:i/>
          <w:sz w:val="24"/>
          <w:szCs w:val="24"/>
          <w:lang w:bidi="he-IL"/>
        </w:rPr>
        <w:t xml:space="preserve"> </w:t>
      </w:r>
      <w:r w:rsidRPr="00080326">
        <w:rPr>
          <w:rFonts w:ascii="Palatino Linotype" w:hAnsi="Palatino Linotype" w:cs="Arial"/>
          <w:sz w:val="24"/>
          <w:szCs w:val="24"/>
          <w:lang w:bidi="he-IL"/>
        </w:rPr>
        <w:t>(2.32.9-12</w:t>
      </w:r>
      <w:r w:rsidRPr="00080326">
        <w:rPr>
          <w:rFonts w:ascii="Palatino Linotype" w:hAnsi="Palatino Linotype" w:cs="Arial"/>
          <w:sz w:val="24"/>
          <w:szCs w:val="24"/>
          <w:vertAlign w:val="superscript"/>
          <w:lang w:bidi="he-IL"/>
        </w:rPr>
        <w:t>.</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πρβλ</w:t>
      </w:r>
      <w:r w:rsidRPr="00080326">
        <w:rPr>
          <w:rFonts w:ascii="Palatino Linotype" w:hAnsi="Palatino Linotype" w:cs="Arial"/>
          <w:sz w:val="24"/>
          <w:szCs w:val="24"/>
          <w:lang w:bidi="he-IL"/>
        </w:rPr>
        <w:t xml:space="preserve">. </w:t>
      </w:r>
      <w:r w:rsidRPr="00FC340E">
        <w:rPr>
          <w:rFonts w:ascii="Palatino Linotype" w:hAnsi="Palatino Linotype" w:cs="Arial"/>
          <w:sz w:val="24"/>
          <w:szCs w:val="24"/>
          <w:lang w:bidi="he-IL"/>
        </w:rPr>
        <w:t xml:space="preserve">Πλουτάρχου, </w:t>
      </w:r>
      <w:r w:rsidRPr="00FC340E">
        <w:rPr>
          <w:rFonts w:ascii="Palatino Linotype" w:hAnsi="Palatino Linotype" w:cs="Arial"/>
          <w:i/>
          <w:sz w:val="24"/>
          <w:szCs w:val="24"/>
          <w:lang w:bidi="he-IL"/>
        </w:rPr>
        <w:t>Κοριολ.</w:t>
      </w:r>
      <w:r w:rsidRPr="00FC340E">
        <w:rPr>
          <w:rFonts w:ascii="Palatino Linotype" w:hAnsi="Palatino Linotype" w:cs="Arial"/>
          <w:sz w:val="24"/>
          <w:szCs w:val="24"/>
          <w:lang w:bidi="he-IL"/>
        </w:rPr>
        <w:t xml:space="preserve"> 6</w:t>
      </w:r>
      <w:r w:rsidRPr="00FC340E">
        <w:rPr>
          <w:rFonts w:ascii="Palatino Linotype" w:hAnsi="Palatino Linotype" w:cs="Arial"/>
          <w:sz w:val="24"/>
          <w:szCs w:val="24"/>
          <w:vertAlign w:val="superscript"/>
          <w:lang w:bidi="he-IL"/>
        </w:rPr>
        <w:t xml:space="preserve">. </w:t>
      </w:r>
      <w:r w:rsidRPr="00FC340E">
        <w:rPr>
          <w:rFonts w:ascii="Palatino Linotype" w:hAnsi="Palatino Linotype" w:cs="Arial"/>
          <w:sz w:val="24"/>
          <w:szCs w:val="24"/>
          <w:lang w:bidi="he-IL"/>
        </w:rPr>
        <w:t xml:space="preserve">Διονύσιος Αλικ. </w:t>
      </w:r>
      <w:r w:rsidRPr="00FC340E">
        <w:rPr>
          <w:rFonts w:ascii="Palatino Linotype" w:hAnsi="Palatino Linotype" w:cs="Arial"/>
          <w:i/>
          <w:sz w:val="24"/>
          <w:szCs w:val="24"/>
          <w:lang w:bidi="he-IL"/>
        </w:rPr>
        <w:t>Αρχ.</w:t>
      </w:r>
      <w:r w:rsidRPr="00FC340E">
        <w:rPr>
          <w:rFonts w:ascii="Palatino Linotype" w:hAnsi="Palatino Linotype" w:cs="Arial"/>
          <w:sz w:val="24"/>
          <w:szCs w:val="24"/>
          <w:lang w:bidi="he-IL"/>
        </w:rPr>
        <w:t xml:space="preserve"> 6.85 κε.)</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 xml:space="preserve">παραθέτει την Ομιλία του </w:t>
      </w:r>
      <w:r w:rsidRPr="00FC340E">
        <w:rPr>
          <w:rFonts w:ascii="Palatino Linotype" w:hAnsi="Palatino Linotype" w:cs="Arial"/>
          <w:sz w:val="24"/>
          <w:szCs w:val="24"/>
          <w:lang w:val="en-US" w:bidi="he-IL"/>
        </w:rPr>
        <w:t>Menenius</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Agrippa</w:t>
      </w:r>
      <w:r w:rsidR="00151B34" w:rsidRPr="00FC340E">
        <w:rPr>
          <w:rFonts w:ascii="Palatino Linotype" w:hAnsi="Palatino Linotype" w:cs="Arial"/>
          <w:sz w:val="24"/>
          <w:szCs w:val="24"/>
          <w:lang w:bidi="he-IL"/>
        </w:rPr>
        <w:t>. Αυτός</w:t>
      </w:r>
      <w:r w:rsidRPr="00FC340E">
        <w:rPr>
          <w:rFonts w:ascii="Palatino Linotype" w:hAnsi="Palatino Linotype" w:cs="Arial"/>
          <w:sz w:val="24"/>
          <w:szCs w:val="24"/>
          <w:lang w:bidi="he-IL"/>
        </w:rPr>
        <w:t xml:space="preserve"> τ</w:t>
      </w:r>
      <w:r w:rsidR="00151B34" w:rsidRPr="00FC340E">
        <w:rPr>
          <w:rFonts w:ascii="Palatino Linotype" w:hAnsi="Palatino Linotype" w:cs="Arial"/>
          <w:sz w:val="24"/>
          <w:szCs w:val="24"/>
          <w:lang w:bidi="he-IL"/>
        </w:rPr>
        <w:t>ο 503 π.</w:t>
      </w:r>
      <w:r w:rsidRPr="00FC340E">
        <w:rPr>
          <w:rFonts w:ascii="Palatino Linotype" w:hAnsi="Palatino Linotype" w:cs="Arial"/>
          <w:sz w:val="24"/>
          <w:szCs w:val="24"/>
          <w:lang w:bidi="he-IL"/>
        </w:rPr>
        <w:t xml:space="preserve">Χ. για να μη διαταραχτεί το </w:t>
      </w:r>
      <w:r w:rsidRPr="00FC340E">
        <w:rPr>
          <w:rFonts w:ascii="Palatino Linotype" w:hAnsi="Palatino Linotype" w:cs="Arial"/>
          <w:sz w:val="24"/>
          <w:szCs w:val="24"/>
          <w:lang w:val="en-US" w:bidi="he-IL"/>
        </w:rPr>
        <w:t>status</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quo</w:t>
      </w:r>
      <w:r w:rsidRPr="00FC340E">
        <w:rPr>
          <w:rFonts w:ascii="Palatino Linotype" w:hAnsi="Palatino Linotype" w:cs="Arial"/>
          <w:sz w:val="24"/>
          <w:szCs w:val="24"/>
          <w:lang w:bidi="he-IL"/>
        </w:rPr>
        <w:t xml:space="preserve">, να νομιμοποιηθεί η άρχουσα τάξη και να αποδεχθούν οι επαναστατημένοι πληβείοι που είχαν αποσυρθεί εκτός της Ρώμης τους κοινωνικούς τους ρόλους και τη θέση τους στην πυραμίδα της διατυπώνει το </w:t>
      </w:r>
      <w:r w:rsidR="00151B34" w:rsidRPr="00FC340E">
        <w:rPr>
          <w:rFonts w:ascii="Palatino Linotype" w:hAnsi="Palatino Linotype" w:cs="Arial"/>
          <w:sz w:val="24"/>
          <w:szCs w:val="24"/>
          <w:lang w:bidi="he-IL"/>
        </w:rPr>
        <w:t>«</w:t>
      </w:r>
      <w:r w:rsidRPr="00FC340E">
        <w:rPr>
          <w:rFonts w:ascii="Palatino Linotype" w:hAnsi="Palatino Linotype" w:cs="Arial"/>
          <w:sz w:val="24"/>
          <w:szCs w:val="24"/>
          <w:lang w:bidi="he-IL"/>
        </w:rPr>
        <w:t>μύθο</w:t>
      </w:r>
      <w:r w:rsidR="00151B34" w:rsidRPr="00FC340E">
        <w:rPr>
          <w:rFonts w:ascii="Palatino Linotype" w:hAnsi="Palatino Linotype" w:cs="Arial"/>
          <w:sz w:val="24"/>
          <w:szCs w:val="24"/>
          <w:lang w:bidi="he-IL"/>
        </w:rPr>
        <w:t xml:space="preserve"> του σώματος»</w:t>
      </w:r>
      <w:r w:rsidRPr="00FC340E">
        <w:rPr>
          <w:rFonts w:ascii="Palatino Linotype" w:hAnsi="Palatino Linotype" w:cs="Arial"/>
          <w:sz w:val="24"/>
          <w:szCs w:val="24"/>
          <w:lang w:bidi="he-IL"/>
        </w:rPr>
        <w:t xml:space="preserve">. Σύμφωνα μ’ αυτόν (το μύθο), τα μέλη του σώματος διαφώνησαν, το καθένα είχε τις δικές του ιδέες και ύψωσε τη δική του φωνή. Θεωρήθηκε άδικο να εργάζονται και να κοπιάζουν </w:t>
      </w:r>
      <w:r w:rsidR="00151B34" w:rsidRPr="00FC340E">
        <w:rPr>
          <w:rFonts w:ascii="Palatino Linotype" w:hAnsi="Palatino Linotype" w:cs="Arial"/>
          <w:sz w:val="24"/>
          <w:szCs w:val="24"/>
          <w:lang w:bidi="he-IL"/>
        </w:rPr>
        <w:t xml:space="preserve">όλα μαζί </w:t>
      </w:r>
      <w:r w:rsidRPr="00FC340E">
        <w:rPr>
          <w:rFonts w:ascii="Palatino Linotype" w:hAnsi="Palatino Linotype" w:cs="Arial"/>
          <w:sz w:val="24"/>
          <w:szCs w:val="24"/>
          <w:lang w:bidi="he-IL"/>
        </w:rPr>
        <w:t xml:space="preserve">για την κοιλιά ενώ </w:t>
      </w:r>
      <w:r w:rsidR="00151B34" w:rsidRPr="00FC340E">
        <w:rPr>
          <w:rFonts w:ascii="Palatino Linotype" w:hAnsi="Palatino Linotype" w:cs="Arial"/>
          <w:sz w:val="24"/>
          <w:szCs w:val="24"/>
          <w:lang w:bidi="he-IL"/>
        </w:rPr>
        <w:t xml:space="preserve">εκείνη </w:t>
      </w:r>
      <w:r w:rsidRPr="00FC340E">
        <w:rPr>
          <w:rFonts w:ascii="Palatino Linotype" w:hAnsi="Palatino Linotype" w:cs="Arial"/>
          <w:sz w:val="24"/>
          <w:szCs w:val="24"/>
          <w:lang w:bidi="he-IL"/>
        </w:rPr>
        <w:t xml:space="preserve">κάθεται ήσυχη στο κέντρο. Συνωμότησαν με αποτέλεσμα το σώμα ν’ αδυνατήσει πλήρως αφού </w:t>
      </w:r>
      <w:r w:rsidR="00151B34" w:rsidRPr="00FC340E">
        <w:rPr>
          <w:rFonts w:ascii="Palatino Linotype" w:hAnsi="Palatino Linotype" w:cs="Arial"/>
          <w:sz w:val="24"/>
          <w:szCs w:val="24"/>
          <w:lang w:bidi="he-IL"/>
        </w:rPr>
        <w:t xml:space="preserve">η γαστέρα </w:t>
      </w:r>
      <w:r w:rsidRPr="00FC340E">
        <w:rPr>
          <w:rFonts w:ascii="Palatino Linotype" w:hAnsi="Palatino Linotype" w:cs="Arial"/>
          <w:sz w:val="24"/>
          <w:szCs w:val="24"/>
          <w:lang w:bidi="he-IL"/>
        </w:rPr>
        <w:t xml:space="preserve">πλέον δεν το τροφοδοτούσε με αίμα. Αξιοσημείωτο είναι ότι αντικείμενο της δολιοφθοράς (του σαμποτάζ) δεν είναι η κεφαλή αλλά η κοιλιά. Στη Ρωμαϊκή Αυτοκρατορία, όταν πλέον εδραιώνεται η αυτοκρατορική πυραμίδα εξουσίας, η σχέση </w:t>
      </w:r>
      <w:r w:rsidRPr="00FC340E">
        <w:rPr>
          <w:rFonts w:ascii="Palatino Linotype" w:hAnsi="Palatino Linotype" w:cs="Arial"/>
          <w:b/>
          <w:sz w:val="24"/>
          <w:szCs w:val="24"/>
          <w:lang w:bidi="he-IL"/>
        </w:rPr>
        <w:t>κεφαλής-σώματος</w:t>
      </w:r>
      <w:r w:rsidRPr="00FC340E">
        <w:rPr>
          <w:rFonts w:ascii="Palatino Linotype" w:hAnsi="Palatino Linotype" w:cs="Arial"/>
          <w:sz w:val="24"/>
          <w:szCs w:val="24"/>
          <w:lang w:bidi="he-IL"/>
        </w:rPr>
        <w:t xml:space="preserve"> αποτυπώνει τη σχέση της Ρώμης και των λοιπών ιταλικών πόλεων αλλά και αυτή του Οκταβιανού με τους «πελάτες» βασιλείς της Ανατολής. Σύμφωνα με το Σενέκα, ο αυτοκράτωρ </w:t>
      </w:r>
      <w:r w:rsidR="00151B34" w:rsidRPr="00FC340E">
        <w:rPr>
          <w:rFonts w:ascii="Palatino Linotype" w:hAnsi="Palatino Linotype" w:cs="Arial"/>
          <w:sz w:val="24"/>
          <w:szCs w:val="24"/>
          <w:lang w:bidi="he-IL"/>
        </w:rPr>
        <w:t xml:space="preserve">ως εκπρόσωπος του θεού έναντι του ανθρωπίνου γένους και κεφαλή του Σύμπαντος είναι το </w:t>
      </w:r>
      <w:r w:rsidR="00151B34" w:rsidRPr="00FC340E">
        <w:rPr>
          <w:rFonts w:ascii="Palatino Linotype" w:hAnsi="Palatino Linotype" w:cs="Arial"/>
          <w:i/>
          <w:sz w:val="24"/>
          <w:szCs w:val="24"/>
          <w:lang w:bidi="he-IL"/>
        </w:rPr>
        <w:t xml:space="preserve">πνεύμα </w:t>
      </w:r>
      <w:r w:rsidR="00151B34" w:rsidRPr="00FC340E">
        <w:rPr>
          <w:rFonts w:ascii="Palatino Linotype" w:hAnsi="Palatino Linotype" w:cs="Arial"/>
          <w:sz w:val="24"/>
          <w:szCs w:val="24"/>
          <w:lang w:bidi="he-IL"/>
        </w:rPr>
        <w:t>που συνέχει και ζωοποιεί το σώμα/</w:t>
      </w:r>
      <w:r w:rsidR="00151B34" w:rsidRPr="00FC340E">
        <w:rPr>
          <w:rFonts w:ascii="Palatino Linotype" w:hAnsi="Palatino Linotype" w:cs="Arial"/>
          <w:b/>
          <w:sz w:val="24"/>
          <w:szCs w:val="24"/>
          <w:lang w:val="en-US" w:bidi="he-IL"/>
        </w:rPr>
        <w:t>corpus</w:t>
      </w:r>
      <w:r w:rsidR="00151B34" w:rsidRPr="00FC340E">
        <w:rPr>
          <w:rFonts w:ascii="Palatino Linotype" w:hAnsi="Palatino Linotype" w:cs="Arial"/>
          <w:sz w:val="24"/>
          <w:szCs w:val="24"/>
          <w:lang w:bidi="he-IL"/>
        </w:rPr>
        <w:t xml:space="preserve"> του  </w:t>
      </w:r>
      <w:r w:rsidR="00151B34" w:rsidRPr="00FC340E">
        <w:rPr>
          <w:rFonts w:ascii="Palatino Linotype" w:hAnsi="Palatino Linotype" w:cs="Arial"/>
          <w:sz w:val="24"/>
          <w:szCs w:val="24"/>
          <w:lang w:val="de-DE" w:bidi="he-IL"/>
        </w:rPr>
        <w:t>Imperium</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en-US" w:bidi="he-IL"/>
        </w:rPr>
        <w:t>Clem</w:t>
      </w:r>
      <w:r w:rsidR="00151B34" w:rsidRPr="00FC340E">
        <w:rPr>
          <w:rFonts w:ascii="Palatino Linotype" w:hAnsi="Palatino Linotype" w:cs="Arial"/>
          <w:sz w:val="24"/>
          <w:szCs w:val="24"/>
          <w:lang w:bidi="he-IL"/>
        </w:rPr>
        <w:t>. 1.3.5</w:t>
      </w:r>
      <w:r w:rsidR="00151B34" w:rsidRPr="00FC340E">
        <w:rPr>
          <w:rFonts w:ascii="Palatino Linotype" w:hAnsi="Palatino Linotype" w:cs="Arial"/>
          <w:sz w:val="24"/>
          <w:szCs w:val="24"/>
          <w:vertAlign w:val="superscript"/>
          <w:lang w:bidi="he-IL"/>
        </w:rPr>
        <w:t>.</w:t>
      </w:r>
      <w:r w:rsidR="00151B34" w:rsidRPr="00FC340E">
        <w:rPr>
          <w:rFonts w:ascii="Palatino Linotype" w:hAnsi="Palatino Linotype" w:cs="Arial"/>
          <w:sz w:val="24"/>
          <w:szCs w:val="24"/>
          <w:lang w:bidi="he-IL"/>
        </w:rPr>
        <w:t xml:space="preserve"> 1.5.1: </w:t>
      </w:r>
      <w:r w:rsidR="00151B34" w:rsidRPr="00FC340E">
        <w:rPr>
          <w:rFonts w:ascii="Palatino Linotype" w:hAnsi="Palatino Linotype" w:cs="Arial"/>
          <w:sz w:val="24"/>
          <w:szCs w:val="24"/>
          <w:lang w:val="de-DE" w:bidi="he-IL"/>
        </w:rPr>
        <w:t>animus</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rei</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publicae</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mens</w:t>
      </w:r>
      <w:r w:rsidR="00151B34"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val="de-DE" w:bidi="he-IL"/>
        </w:rPr>
        <w:t>imperii</w:t>
      </w:r>
      <w:r w:rsidR="00151B34" w:rsidRPr="00FC340E">
        <w:rPr>
          <w:rFonts w:ascii="Palatino Linotype" w:hAnsi="Palatino Linotype" w:cs="Arial"/>
          <w:sz w:val="24"/>
          <w:szCs w:val="24"/>
          <w:lang w:bidi="he-IL"/>
        </w:rPr>
        <w:t xml:space="preserve">). Είναι ο </w:t>
      </w:r>
      <w:r w:rsidR="00151B34" w:rsidRPr="00FC340E">
        <w:rPr>
          <w:rFonts w:ascii="Palatino Linotype" w:hAnsi="Palatino Linotype" w:cs="Arial"/>
          <w:i/>
          <w:sz w:val="24"/>
          <w:szCs w:val="24"/>
          <w:lang w:bidi="he-IL"/>
        </w:rPr>
        <w:t>έμψυχος λόγος,</w:t>
      </w:r>
      <w:r w:rsidR="00151B34" w:rsidRPr="00FC340E">
        <w:rPr>
          <w:rFonts w:ascii="Palatino Linotype" w:hAnsi="Palatino Linotype" w:cs="Arial"/>
          <w:sz w:val="24"/>
          <w:szCs w:val="24"/>
          <w:lang w:bidi="he-IL"/>
        </w:rPr>
        <w:t xml:space="preserve"> τε. ενσάρκωση του θείου νου και νόμου (Πλούτ., </w:t>
      </w:r>
      <w:r w:rsidR="00151B34" w:rsidRPr="00FC340E">
        <w:rPr>
          <w:rFonts w:ascii="Palatino Linotype" w:hAnsi="Palatino Linotype" w:cs="Arial"/>
          <w:i/>
          <w:sz w:val="24"/>
          <w:szCs w:val="24"/>
          <w:lang w:bidi="he-IL"/>
        </w:rPr>
        <w:t>Ηθικά</w:t>
      </w:r>
      <w:r w:rsidR="00151B34" w:rsidRPr="00FC340E">
        <w:rPr>
          <w:rFonts w:ascii="Palatino Linotype" w:hAnsi="Palatino Linotype" w:cs="Arial"/>
          <w:sz w:val="24"/>
          <w:szCs w:val="24"/>
          <w:lang w:bidi="he-IL"/>
        </w:rPr>
        <w:t xml:space="preserve"> 780γ). </w:t>
      </w:r>
      <w:r w:rsidRPr="00FC340E">
        <w:rPr>
          <w:rFonts w:ascii="Palatino Linotype" w:hAnsi="Palatino Linotype" w:cs="Arial"/>
          <w:sz w:val="24"/>
          <w:szCs w:val="24"/>
          <w:lang w:bidi="he-IL"/>
        </w:rPr>
        <w:t>Χαρακτηριστική η προπαγάνδα του Βεσπασιανού, ο οποίος για να καθ</w:t>
      </w:r>
      <w:r w:rsidRPr="00FC340E">
        <w:rPr>
          <w:rFonts w:ascii="Palatino Linotype" w:hAnsi="Palatino Linotype" w:cs="Arial"/>
          <w:i/>
          <w:sz w:val="24"/>
          <w:szCs w:val="24"/>
          <w:lang w:bidi="he-IL"/>
        </w:rPr>
        <w:t>ιερώσει</w:t>
      </w:r>
      <w:r w:rsidRPr="00FC340E">
        <w:rPr>
          <w:rFonts w:ascii="Palatino Linotype" w:hAnsi="Palatino Linotype" w:cs="Arial"/>
          <w:sz w:val="24"/>
          <w:szCs w:val="24"/>
          <w:lang w:bidi="he-IL"/>
        </w:rPr>
        <w:t xml:space="preserve"> τη δυναστεία του, </w:t>
      </w:r>
      <w:r w:rsidRPr="00FC340E">
        <w:rPr>
          <w:rFonts w:ascii="Palatino Linotype" w:hAnsi="Palatino Linotype" w:cs="Arial"/>
          <w:i/>
          <w:sz w:val="24"/>
          <w:szCs w:val="24"/>
          <w:lang w:bidi="he-IL"/>
        </w:rPr>
        <w:t xml:space="preserve">θριαμβεύει </w:t>
      </w:r>
      <w:r w:rsidRPr="00FC340E">
        <w:rPr>
          <w:rFonts w:ascii="Palatino Linotype" w:hAnsi="Palatino Linotype" w:cs="Arial"/>
          <w:sz w:val="24"/>
          <w:szCs w:val="24"/>
          <w:lang w:bidi="he-IL"/>
        </w:rPr>
        <w:t>στη Ρώμη επιδεικνύοντας τα λάφυρα από το Ναό των Ιεροσολύμων</w:t>
      </w:r>
      <w:r w:rsidR="00151B34"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bidi="he-IL"/>
        </w:rPr>
        <w:t xml:space="preserve">Η άλωση της πρωτεύουσας των Ιουδαίων αποκτά συμβολικό χαρακτήρα, όχι μόνον διότι φανερώνει την επικυριαρχία της Δύσεως επί της Ανατολής, αλλά </w:t>
      </w:r>
      <w:r w:rsidR="00151B34" w:rsidRPr="00FC340E">
        <w:rPr>
          <w:rFonts w:ascii="Palatino Linotype" w:hAnsi="Palatino Linotype" w:cs="Arial"/>
          <w:sz w:val="24"/>
          <w:szCs w:val="24"/>
          <w:lang w:bidi="he-IL"/>
        </w:rPr>
        <w:lastRenderedPageBreak/>
        <w:t>επιπλέον διότι απαλλάσσει το σώμα από εκείνους που θεωρούνταν μισάνθρωποι (odium humani generis).</w:t>
      </w:r>
      <w:r w:rsidRPr="00FC340E">
        <w:rPr>
          <w:rFonts w:ascii="Palatino Linotype" w:hAnsi="Palatino Linotype" w:cs="Arial"/>
          <w:sz w:val="24"/>
          <w:szCs w:val="24"/>
          <w:lang w:bidi="he-IL"/>
        </w:rPr>
        <w:t xml:space="preserve"> </w:t>
      </w:r>
      <w:r w:rsidR="00151B34" w:rsidRPr="00FC340E">
        <w:rPr>
          <w:rFonts w:ascii="Palatino Linotype" w:hAnsi="Palatino Linotype" w:cs="Arial"/>
          <w:sz w:val="24"/>
          <w:szCs w:val="24"/>
          <w:lang w:bidi="he-IL"/>
        </w:rPr>
        <w:t>Με αυτόν τον τρόπο ο ιδρυτής της δυναστείας των Φλαβίων καθαγίασε</w:t>
      </w:r>
      <w:r w:rsidR="00DA46BE" w:rsidRPr="00FC340E">
        <w:rPr>
          <w:rFonts w:ascii="Palatino Linotype" w:hAnsi="Palatino Linotype" w:cs="Arial"/>
          <w:sz w:val="24"/>
          <w:szCs w:val="24"/>
          <w:lang w:bidi="he-IL"/>
        </w:rPr>
        <w:t xml:space="preserve"> το ναό της ε</w:t>
      </w:r>
      <w:r w:rsidRPr="00FC340E">
        <w:rPr>
          <w:rFonts w:ascii="Palatino Linotype" w:hAnsi="Palatino Linotype" w:cs="Arial"/>
          <w:sz w:val="24"/>
          <w:szCs w:val="24"/>
          <w:lang w:bidi="he-IL"/>
        </w:rPr>
        <w:t>ιρήνης ως κοινή κεφαλή (</w:t>
      </w:r>
      <w:r w:rsidRPr="00FC340E">
        <w:rPr>
          <w:rFonts w:ascii="Palatino Linotype" w:hAnsi="Palatino Linotype" w:cs="Arial"/>
          <w:sz w:val="24"/>
          <w:szCs w:val="24"/>
          <w:lang w:val="en-US" w:bidi="he-IL"/>
        </w:rPr>
        <w:t>caput</w:t>
      </w:r>
      <w:r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val="en-US" w:bidi="he-IL"/>
        </w:rPr>
        <w:t>mundi</w:t>
      </w:r>
      <w:r w:rsidRPr="00FC340E">
        <w:rPr>
          <w:rFonts w:ascii="Palatino Linotype" w:hAnsi="Palatino Linotype" w:cs="Arial"/>
          <w:sz w:val="24"/>
          <w:szCs w:val="24"/>
          <w:lang w:bidi="he-IL"/>
        </w:rPr>
        <w:t>) όλων των λαών και πολιτισμών που συνιστούν ως μέλ</w:t>
      </w:r>
      <w:r w:rsidR="00EC7BD6" w:rsidRPr="00FC340E">
        <w:rPr>
          <w:rFonts w:ascii="Palatino Linotype" w:hAnsi="Palatino Linotype" w:cs="Arial"/>
          <w:sz w:val="24"/>
          <w:szCs w:val="24"/>
          <w:lang w:bidi="he-IL"/>
        </w:rPr>
        <w:t>η/membra</w:t>
      </w:r>
      <w:r w:rsidRPr="00FC340E">
        <w:rPr>
          <w:rFonts w:ascii="Palatino Linotype" w:hAnsi="Palatino Linotype" w:cs="Arial"/>
          <w:sz w:val="24"/>
          <w:szCs w:val="24"/>
          <w:lang w:bidi="he-IL"/>
        </w:rPr>
        <w:t xml:space="preserve"> το σώμα</w:t>
      </w:r>
      <w:r w:rsidR="00151B34" w:rsidRPr="00FC340E">
        <w:rPr>
          <w:rFonts w:ascii="Palatino Linotype" w:hAnsi="Palatino Linotype" w:cs="Arial"/>
          <w:sz w:val="24"/>
          <w:szCs w:val="24"/>
          <w:lang w:bidi="he-IL"/>
        </w:rPr>
        <w:t xml:space="preserve"> </w:t>
      </w:r>
      <w:r w:rsidRPr="00FC340E">
        <w:rPr>
          <w:rFonts w:ascii="Palatino Linotype" w:hAnsi="Palatino Linotype" w:cs="Arial"/>
          <w:sz w:val="24"/>
          <w:szCs w:val="24"/>
          <w:lang w:bidi="he-IL"/>
        </w:rPr>
        <w:t>- corpus της αυτοκρατορίας (imperii pax romana)</w:t>
      </w:r>
      <w:r w:rsidRPr="00FC340E">
        <w:rPr>
          <w:rStyle w:val="a5"/>
          <w:rFonts w:ascii="Palatino Linotype" w:hAnsi="Palatino Linotype" w:cs="Arial"/>
          <w:sz w:val="24"/>
          <w:szCs w:val="24"/>
          <w:lang w:bidi="he-IL"/>
        </w:rPr>
        <w:footnoteReference w:id="368"/>
      </w:r>
      <w:r w:rsidRPr="00FC340E">
        <w:rPr>
          <w:rFonts w:ascii="Palatino Linotype" w:hAnsi="Palatino Linotype" w:cs="Arial"/>
          <w:sz w:val="24"/>
          <w:szCs w:val="24"/>
          <w:lang w:bidi="he-IL"/>
        </w:rPr>
        <w:t xml:space="preserve">. </w:t>
      </w:r>
    </w:p>
    <w:p w:rsidR="00151B34"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Arial"/>
          <w:sz w:val="24"/>
          <w:szCs w:val="24"/>
          <w:lang w:bidi="he-IL"/>
        </w:rPr>
        <w:t>Ταυτόχρονα η εικόνα του Σώματος χρησιμοποιείται στη φιλολογία της αυτοκρατορικής περιόδου για να αποτυπώσει τη σχέση των αδελφών</w:t>
      </w:r>
      <w:r w:rsidR="00151B34" w:rsidRPr="00FC340E">
        <w:rPr>
          <w:rFonts w:ascii="Palatino Linotype" w:hAnsi="Palatino Linotype" w:cs="Arial"/>
          <w:sz w:val="24"/>
          <w:szCs w:val="24"/>
          <w:lang w:bidi="he-IL"/>
        </w:rPr>
        <w:t>. Ανάμεσά τους</w:t>
      </w:r>
      <w:r w:rsidRPr="00FC340E">
        <w:rPr>
          <w:rFonts w:ascii="Palatino Linotype" w:hAnsi="Palatino Linotype" w:cs="Arial"/>
          <w:sz w:val="24"/>
          <w:szCs w:val="24"/>
          <w:lang w:bidi="he-IL"/>
        </w:rPr>
        <w:t xml:space="preserve"> όπου (παρότι υπάρ</w:t>
      </w:r>
      <w:r w:rsidR="00151B34" w:rsidRPr="00FC340E">
        <w:rPr>
          <w:rFonts w:ascii="Palatino Linotype" w:hAnsi="Palatino Linotype" w:cs="Arial"/>
          <w:sz w:val="24"/>
          <w:szCs w:val="24"/>
          <w:lang w:bidi="he-IL"/>
        </w:rPr>
        <w:t>χει ένα είδος ιεραρχίας ένεκα της</w:t>
      </w:r>
      <w:r w:rsidRPr="00FC340E">
        <w:rPr>
          <w:rFonts w:ascii="Palatino Linotype" w:hAnsi="Palatino Linotype" w:cs="Arial"/>
          <w:sz w:val="24"/>
          <w:szCs w:val="24"/>
          <w:lang w:bidi="he-IL"/>
        </w:rPr>
        <w:t xml:space="preserve"> αν</w:t>
      </w:r>
      <w:r w:rsidR="00151B34" w:rsidRPr="00FC340E">
        <w:rPr>
          <w:rFonts w:ascii="Palatino Linotype" w:hAnsi="Palatino Linotype" w:cs="Arial"/>
          <w:sz w:val="24"/>
          <w:szCs w:val="24"/>
          <w:lang w:bidi="he-IL"/>
        </w:rPr>
        <w:t>ωτερότητας του πρωτότοκου</w:t>
      </w:r>
      <w:r w:rsidRPr="00FC340E">
        <w:rPr>
          <w:rFonts w:ascii="Palatino Linotype" w:hAnsi="Palatino Linotype" w:cs="Arial"/>
          <w:sz w:val="24"/>
          <w:szCs w:val="24"/>
          <w:lang w:bidi="he-IL"/>
        </w:rPr>
        <w:t>) ισχύει ταυτότητα στάτους, αλληλεγγύη και φιλαδελφία. Ένα τέτοιο μοντέλο προτείνει ο στωικός Ιεροκλής (2</w:t>
      </w:r>
      <w:r w:rsidRPr="00FC340E">
        <w:rPr>
          <w:rFonts w:ascii="Palatino Linotype" w:hAnsi="Palatino Linotype" w:cs="Arial"/>
          <w:sz w:val="24"/>
          <w:szCs w:val="24"/>
          <w:vertAlign w:val="superscript"/>
          <w:lang w:bidi="he-IL"/>
        </w:rPr>
        <w:t>ος</w:t>
      </w:r>
      <w:r w:rsidRPr="00FC340E">
        <w:rPr>
          <w:rFonts w:ascii="Palatino Linotype" w:hAnsi="Palatino Linotype" w:cs="Arial"/>
          <w:sz w:val="24"/>
          <w:szCs w:val="24"/>
          <w:lang w:bidi="he-IL"/>
        </w:rPr>
        <w:t xml:space="preserve"> αι. μ. Χ.) στο </w:t>
      </w:r>
      <w:r w:rsidRPr="00FC340E">
        <w:rPr>
          <w:rFonts w:ascii="Palatino Linotype" w:hAnsi="Palatino Linotype" w:cs="Arial"/>
          <w:i/>
          <w:sz w:val="24"/>
          <w:szCs w:val="24"/>
          <w:lang w:bidi="he-IL"/>
        </w:rPr>
        <w:t>Περί Καθηκόντων</w:t>
      </w:r>
      <w:r w:rsidRPr="00FC340E">
        <w:rPr>
          <w:rFonts w:ascii="Palatino Linotype" w:hAnsi="Palatino Linotype" w:cs="Arial"/>
          <w:sz w:val="24"/>
          <w:szCs w:val="24"/>
          <w:lang w:bidi="he-IL"/>
        </w:rPr>
        <w:t xml:space="preserve"> 4.27.20 (που διασώζει ο Στοβαίος [5</w:t>
      </w:r>
      <w:r w:rsidRPr="00FC340E">
        <w:rPr>
          <w:rFonts w:ascii="Palatino Linotype" w:hAnsi="Palatino Linotype" w:cs="Arial"/>
          <w:sz w:val="24"/>
          <w:szCs w:val="24"/>
          <w:vertAlign w:val="superscript"/>
          <w:lang w:bidi="he-IL"/>
        </w:rPr>
        <w:t>ος</w:t>
      </w:r>
      <w:r w:rsidRPr="00FC340E">
        <w:rPr>
          <w:rFonts w:ascii="Palatino Linotype" w:hAnsi="Palatino Linotype" w:cs="Arial"/>
          <w:sz w:val="24"/>
          <w:szCs w:val="24"/>
          <w:lang w:bidi="he-IL"/>
        </w:rPr>
        <w:t xml:space="preserve"> αι. μ. Χ.] στην </w:t>
      </w:r>
      <w:r w:rsidRPr="00FC340E">
        <w:rPr>
          <w:rFonts w:ascii="Palatino Linotype" w:hAnsi="Palatino Linotype" w:cs="Arial"/>
          <w:i/>
          <w:sz w:val="24"/>
          <w:szCs w:val="24"/>
          <w:lang w:bidi="he-IL"/>
        </w:rPr>
        <w:t>Ανθολογία</w:t>
      </w:r>
      <w:r w:rsidRPr="00FC340E">
        <w:rPr>
          <w:rFonts w:ascii="Palatino Linotype" w:hAnsi="Palatino Linotype" w:cs="Arial"/>
          <w:sz w:val="24"/>
          <w:szCs w:val="24"/>
          <w:lang w:bidi="he-IL"/>
        </w:rPr>
        <w:t xml:space="preserve"> του): τα αδέλφια ενός προσώπου είναι σαν τα μάτια και τα χέρια τα οποία συνεργάζονται</w:t>
      </w:r>
      <w:r w:rsidRPr="00FC340E">
        <w:rPr>
          <w:rFonts w:ascii="Palatino Linotype" w:hAnsi="Palatino Linotype" w:cs="Arial"/>
          <w:i/>
          <w:sz w:val="24"/>
          <w:szCs w:val="24"/>
          <w:lang w:bidi="he-IL"/>
        </w:rPr>
        <w:t xml:space="preserve">. </w:t>
      </w:r>
    </w:p>
    <w:p w:rsidR="00151B34" w:rsidRPr="00FC340E" w:rsidRDefault="00151B3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p>
    <w:p w:rsidR="00E42688"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sz w:val="24"/>
          <w:szCs w:val="24"/>
          <w:lang w:bidi="he-IL"/>
        </w:rPr>
      </w:pPr>
      <w:r w:rsidRPr="00FC340E">
        <w:rPr>
          <w:rFonts w:ascii="Palatino Linotype" w:hAnsi="Palatino Linotype" w:cs="Arial"/>
          <w:sz w:val="24"/>
          <w:szCs w:val="24"/>
          <w:lang w:bidi="he-IL"/>
        </w:rPr>
        <w:t>Στην Α’ Κορ. όντως η Εκκλησία είναι μια οικογέ</w:t>
      </w:r>
      <w:r w:rsidR="00151B34" w:rsidRPr="00FC340E">
        <w:rPr>
          <w:rFonts w:ascii="Palatino Linotype" w:hAnsi="Palatino Linotype" w:cs="Arial"/>
          <w:sz w:val="24"/>
          <w:szCs w:val="24"/>
          <w:lang w:bidi="he-IL"/>
        </w:rPr>
        <w:t>νεια αδελφών. Δεν συγκροτούν όμως</w:t>
      </w:r>
      <w:r w:rsidRPr="00FC340E">
        <w:rPr>
          <w:rFonts w:ascii="Palatino Linotype" w:hAnsi="Palatino Linotype" w:cs="Arial"/>
          <w:sz w:val="24"/>
          <w:szCs w:val="24"/>
          <w:lang w:bidi="he-IL"/>
        </w:rPr>
        <w:t xml:space="preserve"> ένα αφηρημένο Σώμα, αλλά Σώμα </w:t>
      </w:r>
      <w:r w:rsidRPr="00FC340E">
        <w:rPr>
          <w:rFonts w:ascii="Palatino Linotype" w:hAnsi="Palatino Linotype" w:cs="Arial"/>
          <w:b/>
          <w:sz w:val="24"/>
          <w:szCs w:val="24"/>
          <w:lang w:bidi="he-IL"/>
        </w:rPr>
        <w:t>Χριστού</w:t>
      </w:r>
      <w:r w:rsidRPr="00FC340E">
        <w:rPr>
          <w:rFonts w:ascii="Palatino Linotype" w:hAnsi="Palatino Linotype" w:cs="Arial"/>
          <w:sz w:val="24"/>
          <w:szCs w:val="24"/>
          <w:lang w:bidi="he-IL"/>
        </w:rPr>
        <w:t xml:space="preserve"> αφού έχουν γίνει διά του Βαπτίσματος σύμφυτοι του θανάτου Αυτού και τρέχει στις φλέβες τους το αίμα Αυτού το οποίο επίσης κοινωνούν από </w:t>
      </w:r>
      <w:r w:rsidRPr="00FC340E">
        <w:rPr>
          <w:rFonts w:ascii="Palatino Linotype" w:hAnsi="Palatino Linotype" w:cs="Arial"/>
          <w:i/>
          <w:sz w:val="24"/>
          <w:szCs w:val="24"/>
          <w:lang w:bidi="he-IL"/>
        </w:rPr>
        <w:t>ένα-κοινό</w:t>
      </w:r>
      <w:r w:rsidRPr="00FC340E">
        <w:rPr>
          <w:rFonts w:ascii="Palatino Linotype" w:hAnsi="Palatino Linotype" w:cs="Arial"/>
          <w:sz w:val="24"/>
          <w:szCs w:val="24"/>
          <w:lang w:bidi="he-IL"/>
        </w:rPr>
        <w:t xml:space="preserve"> Ποτήριο. Μεταξύ αυτών </w:t>
      </w:r>
      <w:r w:rsidR="00151B34" w:rsidRPr="00FC340E">
        <w:rPr>
          <w:rFonts w:ascii="Palatino Linotype" w:hAnsi="Palatino Linotype" w:cs="Arial"/>
          <w:sz w:val="24"/>
          <w:szCs w:val="24"/>
          <w:lang w:bidi="he-IL"/>
        </w:rPr>
        <w:t>δεν υφίστανται «πρωτοτόκια». Αντίστροφα</w:t>
      </w:r>
      <w:r w:rsidRPr="00FC340E">
        <w:rPr>
          <w:rFonts w:ascii="Palatino Linotype" w:hAnsi="Palatino Linotype" w:cs="Arial"/>
          <w:sz w:val="24"/>
          <w:szCs w:val="24"/>
          <w:lang w:bidi="he-IL"/>
        </w:rPr>
        <w:t xml:space="preserve"> η τιμή αρμόζει κατεξοχήν σ’ εκείνα τα μέλη που θεωρούνται ατιμότερα και ασχήμονα, όπως ουσιαστικά συμβαίνει και στο ανθρώπινο σώμα (12, 12-27). Το γεγονός ότι οι άγιοι αποτελούν μέλη του Σώματος του Χριστού </w:t>
      </w:r>
      <w:r w:rsidR="00E42688" w:rsidRPr="00FC340E">
        <w:rPr>
          <w:rFonts w:ascii="Palatino Linotype" w:hAnsi="Palatino Linotype" w:cs="Arial"/>
          <w:sz w:val="24"/>
          <w:szCs w:val="24"/>
          <w:lang w:bidi="he-IL"/>
        </w:rPr>
        <w:t>συνδέεται με την ποικιλομορφία</w:t>
      </w:r>
      <w:r w:rsidRPr="00FC340E">
        <w:rPr>
          <w:rFonts w:ascii="Palatino Linotype" w:hAnsi="Palatino Linotype" w:cs="Arial"/>
          <w:sz w:val="24"/>
          <w:szCs w:val="24"/>
          <w:lang w:bidi="he-IL"/>
        </w:rPr>
        <w:t xml:space="preserve"> των χαρισμάτων που σε κάθε περίπτωση διακονούν την ενότητα. </w:t>
      </w:r>
    </w:p>
    <w:p w:rsidR="00E42688" w:rsidRPr="00FC340E" w:rsidRDefault="00E42688" w:rsidP="00011E5C">
      <w:pPr>
        <w:pStyle w:val="af9"/>
        <w:autoSpaceDE w:val="0"/>
        <w:autoSpaceDN w:val="0"/>
        <w:adjustRightInd w:val="0"/>
        <w:spacing w:after="0" w:line="240" w:lineRule="auto"/>
        <w:ind w:left="567" w:right="374"/>
        <w:jc w:val="both"/>
        <w:rPr>
          <w:rFonts w:ascii="Palatino Linotype" w:hAnsi="Palatino Linotype" w:cs="Arial"/>
          <w:sz w:val="24"/>
          <w:szCs w:val="24"/>
          <w:lang w:bidi="he-IL"/>
        </w:rPr>
      </w:pPr>
    </w:p>
    <w:p w:rsidR="00E42688" w:rsidRPr="00FC340E" w:rsidRDefault="006B1AB4" w:rsidP="00011E5C">
      <w:pPr>
        <w:pStyle w:val="af9"/>
        <w:autoSpaceDE w:val="0"/>
        <w:autoSpaceDN w:val="0"/>
        <w:adjustRightInd w:val="0"/>
        <w:spacing w:after="0" w:line="240" w:lineRule="auto"/>
        <w:ind w:left="567" w:right="374"/>
        <w:jc w:val="both"/>
        <w:rPr>
          <w:rFonts w:ascii="Palatino Linotype" w:hAnsi="Palatino Linotype" w:cs="SBL Greek"/>
          <w:sz w:val="24"/>
          <w:szCs w:val="24"/>
          <w:lang w:bidi="he-IL"/>
        </w:rPr>
      </w:pPr>
      <w:r w:rsidRPr="00FC340E">
        <w:rPr>
          <w:rFonts w:ascii="Palatino Linotype" w:hAnsi="Palatino Linotype" w:cs="Arial"/>
          <w:sz w:val="24"/>
          <w:szCs w:val="24"/>
          <w:lang w:bidi="he-IL"/>
        </w:rPr>
        <w:t>Ένα δεύτερο αξιοσημείωτο στοιχείο στον Π. είναι το γεγονός ότι το Σώμα Χριστού (που δεν απαντά στα δ</w:t>
      </w:r>
      <w:r w:rsidR="00E42688" w:rsidRPr="00FC340E">
        <w:rPr>
          <w:rFonts w:ascii="Palatino Linotype" w:hAnsi="Palatino Linotype" w:cs="Arial"/>
          <w:sz w:val="24"/>
          <w:szCs w:val="24"/>
          <w:lang w:bidi="he-IL"/>
        </w:rPr>
        <w:t>ογματικά τμήματα αλλά πάντα σε π</w:t>
      </w:r>
      <w:r w:rsidRPr="00FC340E">
        <w:rPr>
          <w:rFonts w:ascii="Palatino Linotype" w:hAnsi="Palatino Linotype" w:cs="Arial"/>
          <w:sz w:val="24"/>
          <w:szCs w:val="24"/>
          <w:lang w:bidi="he-IL"/>
        </w:rPr>
        <w:t xml:space="preserve">αραινέσεις των παύλειων επιστολών) δεν είναι απλώς μια εικόνα αλλά εκφράζει </w:t>
      </w:r>
      <w:r w:rsidRPr="00FC340E">
        <w:rPr>
          <w:rFonts w:ascii="Palatino Linotype" w:hAnsi="Palatino Linotype" w:cs="Arial"/>
          <w:b/>
          <w:sz w:val="24"/>
          <w:szCs w:val="24"/>
          <w:lang w:bidi="he-IL"/>
        </w:rPr>
        <w:t>την οντολογική και ολιστική συνάφεια</w:t>
      </w:r>
      <w:r w:rsidRPr="00FC340E">
        <w:rPr>
          <w:rFonts w:ascii="Palatino Linotype" w:hAnsi="Palatino Linotype" w:cs="Arial"/>
          <w:sz w:val="24"/>
          <w:szCs w:val="24"/>
          <w:lang w:bidi="he-IL"/>
        </w:rPr>
        <w:t xml:space="preserve"> μαζί Του. Η επιχειρηματολογία μάλιστα στο κεφ. 6 (όπου αποτρέπεται η πορνεία) επί τη βάσει του Γέν. 2</w:t>
      </w:r>
      <w:r w:rsidR="00E42688" w:rsidRPr="00FC340E">
        <w:rPr>
          <w:rFonts w:ascii="Palatino Linotype" w:hAnsi="Palatino Linotype" w:cs="Arial"/>
          <w:sz w:val="24"/>
          <w:szCs w:val="24"/>
          <w:lang w:bidi="he-IL"/>
        </w:rPr>
        <w:t>,</w:t>
      </w:r>
      <w:r w:rsidRPr="00FC340E">
        <w:rPr>
          <w:rFonts w:ascii="Palatino Linotype" w:hAnsi="Palatino Linotype" w:cs="Arial"/>
          <w:sz w:val="24"/>
          <w:szCs w:val="24"/>
          <w:lang w:bidi="he-IL"/>
        </w:rPr>
        <w:t xml:space="preserve"> παραπέμπει στο γεγονός ότι η σχέση εκάστου πιστού με τον Ιησού είναι όντως γαμήλια (6, 15-20</w:t>
      </w:r>
      <w:r w:rsidRPr="00FC340E">
        <w:rPr>
          <w:rStyle w:val="a5"/>
          <w:rFonts w:ascii="Palatino Linotype" w:hAnsi="Palatino Linotype" w:cs="Arial"/>
          <w:sz w:val="24"/>
          <w:szCs w:val="24"/>
          <w:lang w:bidi="he-IL"/>
        </w:rPr>
        <w:footnoteReference w:id="369"/>
      </w:r>
      <w:r w:rsidRPr="00FC340E">
        <w:rPr>
          <w:rFonts w:ascii="Palatino Linotype" w:hAnsi="Palatino Linotype" w:cs="Arial"/>
          <w:sz w:val="24"/>
          <w:szCs w:val="24"/>
          <w:vertAlign w:val="superscript"/>
          <w:lang w:bidi="he-IL"/>
        </w:rPr>
        <w:t>.</w:t>
      </w:r>
      <w:r w:rsidRPr="00FC340E">
        <w:rPr>
          <w:rFonts w:ascii="Palatino Linotype" w:hAnsi="Palatino Linotype" w:cs="Arial"/>
          <w:sz w:val="24"/>
          <w:szCs w:val="24"/>
          <w:lang w:bidi="he-IL"/>
        </w:rPr>
        <w:t xml:space="preserve"> πρβλ. Ιεζ. 16)</w:t>
      </w:r>
      <w:r w:rsidR="0000529A" w:rsidRPr="00FC340E">
        <w:rPr>
          <w:rFonts w:ascii="Palatino Linotype" w:hAnsi="Palatino Linotype" w:cs="SBL Greek"/>
          <w:sz w:val="24"/>
          <w:szCs w:val="24"/>
          <w:lang w:bidi="he-IL"/>
        </w:rPr>
        <w:t>. Ο ίδιος ο απόστολος των ε</w:t>
      </w:r>
      <w:r w:rsidRPr="00FC340E">
        <w:rPr>
          <w:rFonts w:ascii="Palatino Linotype" w:hAnsi="Palatino Linotype" w:cs="SBL Greek"/>
          <w:sz w:val="24"/>
          <w:szCs w:val="24"/>
          <w:lang w:bidi="he-IL"/>
        </w:rPr>
        <w:t xml:space="preserve">θνών στο Β’ Κορ. 11, 2-3 παρουσιάζεται ως νυμφαγωγός που </w:t>
      </w:r>
      <w:r w:rsidR="00E42688" w:rsidRPr="00FC340E">
        <w:rPr>
          <w:rFonts w:ascii="Palatino Linotype" w:hAnsi="Palatino Linotype" w:cs="SBL Greek"/>
          <w:sz w:val="24"/>
          <w:szCs w:val="24"/>
          <w:lang w:bidi="he-IL"/>
        </w:rPr>
        <w:t xml:space="preserve">ήδη αρραβώνιασε </w:t>
      </w:r>
      <w:r w:rsidRPr="00FC340E">
        <w:rPr>
          <w:rFonts w:ascii="Palatino Linotype" w:hAnsi="Palatino Linotype" w:cs="SBL Greek"/>
          <w:sz w:val="24"/>
          <w:szCs w:val="24"/>
          <w:lang w:bidi="he-IL"/>
        </w:rPr>
        <w:t>τη νύμφη</w:t>
      </w:r>
      <w:r w:rsidR="00E42688" w:rsidRPr="00FC340E">
        <w:rPr>
          <w:rFonts w:ascii="Palatino Linotype" w:hAnsi="Palatino Linotype" w:cs="SBL Greek"/>
          <w:sz w:val="24"/>
          <w:szCs w:val="24"/>
          <w:lang w:bidi="he-IL"/>
        </w:rPr>
        <w:t xml:space="preserve"> και πρόκειται να </w:t>
      </w:r>
      <w:r w:rsidR="00E42688" w:rsidRPr="00FC340E">
        <w:rPr>
          <w:rFonts w:ascii="Palatino Linotype" w:hAnsi="Palatino Linotype" w:cs="SBL Greek"/>
          <w:sz w:val="24"/>
          <w:szCs w:val="24"/>
          <w:lang w:bidi="he-IL"/>
        </w:rPr>
        <w:lastRenderedPageBreak/>
        <w:t>την οδηγήσει</w:t>
      </w:r>
      <w:r w:rsidRPr="00FC340E">
        <w:rPr>
          <w:rFonts w:ascii="Palatino Linotype" w:hAnsi="Palatino Linotype" w:cs="SBL Greek"/>
          <w:sz w:val="24"/>
          <w:szCs w:val="24"/>
          <w:lang w:bidi="he-IL"/>
        </w:rPr>
        <w:t xml:space="preserve"> στο νυμφίο: </w:t>
      </w:r>
      <w:r w:rsidRPr="00FC340E">
        <w:rPr>
          <w:rFonts w:ascii="Palatino Linotype" w:hAnsi="Palatino Linotype" w:cs="SBL Greek"/>
          <w:i/>
          <w:sz w:val="24"/>
          <w:szCs w:val="24"/>
          <w:lang w:bidi="he-IL"/>
        </w:rPr>
        <w:t xml:space="preserve">έχω </w:t>
      </w:r>
      <w:r w:rsidR="00E42688" w:rsidRPr="00FC340E">
        <w:rPr>
          <w:rFonts w:ascii="Palatino Linotype" w:hAnsi="Palatino Linotype" w:cs="SBL Greek"/>
          <w:i/>
          <w:sz w:val="24"/>
          <w:szCs w:val="24"/>
          <w:lang w:bidi="he-IL"/>
        </w:rPr>
        <w:t xml:space="preserve">εξαιρετική αγάπη </w:t>
      </w:r>
      <w:r w:rsidRPr="00FC340E">
        <w:rPr>
          <w:rFonts w:ascii="Palatino Linotype" w:hAnsi="Palatino Linotype" w:cs="SBL Greek"/>
          <w:i/>
          <w:sz w:val="24"/>
          <w:szCs w:val="24"/>
          <w:lang w:bidi="he-IL"/>
        </w:rPr>
        <w:t xml:space="preserve">για </w:t>
      </w:r>
      <w:r w:rsidR="00E42688" w:rsidRPr="00FC340E">
        <w:rPr>
          <w:rFonts w:ascii="Palatino Linotype" w:hAnsi="Palatino Linotype" w:cs="SBL Greek"/>
          <w:i/>
          <w:sz w:val="24"/>
          <w:szCs w:val="24"/>
          <w:lang w:bidi="he-IL"/>
        </w:rPr>
        <w:t>σας, θεία αγάπη</w:t>
      </w:r>
      <w:r w:rsidRPr="00FC340E">
        <w:rPr>
          <w:rFonts w:ascii="Palatino Linotype" w:hAnsi="Palatino Linotype" w:cs="SBL Greek"/>
          <w:i/>
          <w:sz w:val="24"/>
          <w:szCs w:val="24"/>
          <w:lang w:bidi="he-IL"/>
        </w:rPr>
        <w:t>. Και σας αρραβώνιασα μ’ έναν άνδρα τον Χριστό για να σας παρουσιάσω σ’ αυτόν αγνή παρθένο. Αλλά φοβάμαι μήπως όπως ο όφις εξαπάτησε την Εύα με την πανουργία του, έτσι εξαπατηθούν οι διάνοιές σας λόγω της χριστιανικής αθωότητας</w:t>
      </w:r>
      <w:r w:rsidRPr="00FC340E">
        <w:rPr>
          <w:rStyle w:val="a5"/>
          <w:rFonts w:ascii="Palatino Linotype" w:hAnsi="Palatino Linotype" w:cs="SBL Greek"/>
          <w:sz w:val="24"/>
          <w:szCs w:val="24"/>
          <w:lang w:bidi="he-IL"/>
        </w:rPr>
        <w:footnoteReference w:id="370"/>
      </w:r>
      <w:r w:rsidRPr="00FC340E">
        <w:rPr>
          <w:rFonts w:ascii="Palatino Linotype" w:hAnsi="Palatino Linotype" w:cs="SBL Greek"/>
          <w:i/>
          <w:sz w:val="24"/>
          <w:szCs w:val="24"/>
          <w:lang w:bidi="he-IL"/>
        </w:rPr>
        <w:t>.</w:t>
      </w:r>
      <w:r w:rsidRPr="00FC340E">
        <w:rPr>
          <w:rFonts w:ascii="Palatino Linotype" w:hAnsi="Palatino Linotype" w:cs="SBL Greek"/>
          <w:sz w:val="24"/>
          <w:szCs w:val="24"/>
          <w:lang w:bidi="he-IL"/>
        </w:rPr>
        <w:t xml:space="preserve"> </w:t>
      </w:r>
    </w:p>
    <w:p w:rsidR="006B1AB4" w:rsidRPr="00FC340E" w:rsidRDefault="006B1AB4" w:rsidP="00011E5C">
      <w:pPr>
        <w:pStyle w:val="af9"/>
        <w:autoSpaceDE w:val="0"/>
        <w:autoSpaceDN w:val="0"/>
        <w:adjustRightInd w:val="0"/>
        <w:spacing w:after="0" w:line="240" w:lineRule="auto"/>
        <w:ind w:left="567" w:right="374"/>
        <w:jc w:val="both"/>
        <w:rPr>
          <w:rFonts w:ascii="Palatino Linotype" w:hAnsi="Palatino Linotype" w:cs="Arial"/>
          <w:i/>
          <w:sz w:val="24"/>
          <w:szCs w:val="24"/>
          <w:lang w:bidi="he-IL"/>
        </w:rPr>
      </w:pPr>
      <w:r w:rsidRPr="00FC340E">
        <w:rPr>
          <w:rFonts w:ascii="Palatino Linotype" w:hAnsi="Palatino Linotype" w:cs="SBL Greek"/>
          <w:sz w:val="24"/>
          <w:szCs w:val="24"/>
          <w:lang w:bidi="he-IL"/>
        </w:rPr>
        <w:t xml:space="preserve">Βεβαίως ο Π. στο Α’ Κορ. 6, 16-20 αναφέρει ότι ο </w:t>
      </w:r>
      <w:r w:rsidRPr="00FC340E">
        <w:rPr>
          <w:rFonts w:ascii="Palatino Linotype" w:hAnsi="Palatino Linotype" w:cs="SBL Greek"/>
          <w:i/>
          <w:sz w:val="24"/>
          <w:szCs w:val="24"/>
          <w:lang w:bidi="he-IL"/>
        </w:rPr>
        <w:t xml:space="preserve">κολλώμενος </w:t>
      </w:r>
      <w:r w:rsidRPr="00FC340E">
        <w:rPr>
          <w:rFonts w:ascii="Palatino Linotype" w:hAnsi="Palatino Linotype" w:cs="SBL Greek"/>
          <w:b/>
          <w:i/>
          <w:sz w:val="24"/>
          <w:szCs w:val="24"/>
          <w:lang w:bidi="he-IL"/>
        </w:rPr>
        <w:t>τῷ Κυρίῳ ἓν πνεῦμά ἐστιν.</w:t>
      </w:r>
      <w:r w:rsidRPr="00FC340E">
        <w:rPr>
          <w:rFonts w:ascii="Palatino Linotype" w:hAnsi="Palatino Linotype" w:cs="SBL Greek"/>
          <w:sz w:val="24"/>
          <w:szCs w:val="24"/>
          <w:lang w:bidi="he-IL"/>
        </w:rPr>
        <w:t xml:space="preserve"> Δεν αναφέρει</w:t>
      </w:r>
      <w:r w:rsidRPr="00FC340E">
        <w:rPr>
          <w:rFonts w:ascii="Palatino Linotype" w:hAnsi="Palatino Linotype" w:cs="SBL Greek"/>
          <w:b/>
          <w:i/>
          <w:sz w:val="24"/>
          <w:szCs w:val="24"/>
          <w:lang w:bidi="he-IL"/>
        </w:rPr>
        <w:t xml:space="preserve"> ἓν σῶμα ἐστιν. </w:t>
      </w:r>
      <w:r w:rsidRPr="00FC340E">
        <w:rPr>
          <w:rFonts w:ascii="Palatino Linotype" w:hAnsi="Palatino Linotype" w:cs="SBL Greek"/>
          <w:sz w:val="24"/>
          <w:szCs w:val="24"/>
          <w:lang w:bidi="he-IL"/>
        </w:rPr>
        <w:t>Όπως συμπεραίνεται</w:t>
      </w:r>
      <w:r w:rsidR="001679F8" w:rsidRPr="00FC340E">
        <w:rPr>
          <w:rFonts w:ascii="Palatino Linotype" w:hAnsi="Palatino Linotype" w:cs="SBL Greek"/>
          <w:sz w:val="24"/>
          <w:szCs w:val="24"/>
          <w:lang w:bidi="he-IL"/>
        </w:rPr>
        <w:t xml:space="preserve"> όμως</w:t>
      </w:r>
      <w:r w:rsidRPr="00FC340E">
        <w:rPr>
          <w:rFonts w:ascii="Palatino Linotype" w:hAnsi="Palatino Linotype" w:cs="SBL Greek"/>
          <w:sz w:val="24"/>
          <w:szCs w:val="24"/>
          <w:lang w:bidi="he-IL"/>
        </w:rPr>
        <w:t xml:space="preserve"> από το κεφ. 10 (</w:t>
      </w:r>
      <w:r w:rsidRPr="00FC340E">
        <w:rPr>
          <w:rFonts w:ascii="Palatino Linotype" w:hAnsi="Palatino Linotype" w:cs="SBL Greek"/>
          <w:i/>
          <w:sz w:val="24"/>
          <w:szCs w:val="24"/>
          <w:lang w:bidi="he-IL"/>
        </w:rPr>
        <w:t>πνευματικό βρώμα</w:t>
      </w:r>
      <w:r w:rsidRPr="00FC340E">
        <w:rPr>
          <w:rFonts w:ascii="Palatino Linotype" w:hAnsi="Palatino Linotype" w:cs="SBL Greek"/>
          <w:sz w:val="24"/>
          <w:szCs w:val="24"/>
          <w:lang w:bidi="he-IL"/>
        </w:rPr>
        <w:t>), ο όρος</w:t>
      </w:r>
      <w:r w:rsidRPr="00FC340E">
        <w:rPr>
          <w:rFonts w:ascii="Palatino Linotype" w:hAnsi="Palatino Linotype" w:cs="SBL Greek"/>
          <w:i/>
          <w:sz w:val="24"/>
          <w:szCs w:val="24"/>
          <w:lang w:bidi="he-IL"/>
        </w:rPr>
        <w:t xml:space="preserve"> πνεύμα </w:t>
      </w:r>
      <w:r w:rsidRPr="00FC340E">
        <w:rPr>
          <w:rFonts w:ascii="Palatino Linotype" w:hAnsi="Palatino Linotype" w:cs="SBL Greek"/>
          <w:sz w:val="24"/>
          <w:szCs w:val="24"/>
          <w:lang w:bidi="he-IL"/>
        </w:rPr>
        <w:t>δεν αποκλείει και τη «σαρκική» συμμετοχή στην ένωση ενώ όπως διευκρινίζει και η συνέχεια συνδέεται με την πλήρωση της ύπαρξης με το Άγ. Πνεύμα γεγονός που καθιστά το σώμα Ναό. Ίσως επιπλέον ο Π. θέλει να προλάβει τους Κορίνθιους από την ατομιστική θεώρηση κάθε ανθρώπου ξεχωριστά ως Σώματος Χριστού. Γι’ αυτό και στην επόμενη χρήση της εικόνας του Σώματος (όπου έχουμε αποτροπή της ειδωλολατρίας) καθίσταται σαφές ότι δεν πρόκειται για ατομι(στικ)ή ένωση με τον Χριστό αλλά για συλλογική διότι εκτός του Βαπτίσματος, η ενότητα του σώματος βασίζεται στην Ευχαριστία, στη βρώση/κοινωνία του κοινού καθαγιασμένου άρτου:</w:t>
      </w:r>
      <w:r w:rsidRPr="00FC340E">
        <w:rPr>
          <w:rFonts w:ascii="Palatino Linotype" w:hAnsi="Palatino Linotype" w:cs="Arial"/>
          <w:sz w:val="24"/>
          <w:szCs w:val="24"/>
          <w:lang w:bidi="he-IL"/>
        </w:rPr>
        <w:t xml:space="preserve"> </w:t>
      </w:r>
      <w:r w:rsidRPr="00FC340E">
        <w:rPr>
          <w:rFonts w:ascii="Palatino Linotype" w:hAnsi="Palatino Linotype" w:cs="SBL Greek"/>
          <w:i/>
          <w:sz w:val="24"/>
          <w:szCs w:val="24"/>
          <w:lang w:bidi="he-IL"/>
        </w:rPr>
        <w:t xml:space="preserve">Τὸ ποτήριον τῆς εὐλογίας ὃ εὐλογοῦμεν, οὐχὶ κοινωνία ἐστὶν τοῦ αἵματος τοῦ Χριστοῦ; τὸν ἄρτον ὃν κλῶμεν, οὐχὶ </w:t>
      </w:r>
      <w:r w:rsidRPr="00FC340E">
        <w:rPr>
          <w:rFonts w:ascii="Palatino Linotype" w:hAnsi="Palatino Linotype" w:cs="SBL Greek"/>
          <w:b/>
          <w:i/>
          <w:sz w:val="24"/>
          <w:szCs w:val="24"/>
          <w:lang w:bidi="he-IL"/>
        </w:rPr>
        <w:t>κοινωνία τοῦ σώματος τοῦ Χριστοῦ</w:t>
      </w:r>
      <w:r w:rsidRPr="00FC340E">
        <w:rPr>
          <w:rFonts w:ascii="Palatino Linotype" w:hAnsi="Palatino Linotype" w:cs="SBL Greek"/>
          <w:i/>
          <w:sz w:val="24"/>
          <w:szCs w:val="24"/>
          <w:lang w:bidi="he-IL"/>
        </w:rPr>
        <w:t xml:space="preserve"> ἐστιν;</w:t>
      </w:r>
      <w:r w:rsidRPr="00FC340E">
        <w:rPr>
          <w:rFonts w:ascii="Palatino Linotype" w:hAnsi="Palatino Linotype" w:cs="Arial"/>
          <w:i/>
          <w:sz w:val="24"/>
          <w:szCs w:val="24"/>
          <w:vertAlign w:val="superscript"/>
          <w:lang w:bidi="he-IL"/>
        </w:rPr>
        <w:t xml:space="preserve"> </w:t>
      </w:r>
      <w:r w:rsidRPr="00FC340E">
        <w:rPr>
          <w:rFonts w:ascii="Palatino Linotype" w:hAnsi="Palatino Linotype" w:cs="SBL Greek"/>
          <w:b/>
          <w:i/>
          <w:sz w:val="24"/>
          <w:szCs w:val="24"/>
          <w:lang w:bidi="he-IL"/>
        </w:rPr>
        <w:t>ὅτι εἷς ἄρτος, ἓν σῶμα οἱ πολλοί ἐσμεν</w:t>
      </w:r>
      <w:r w:rsidRPr="00FC340E">
        <w:rPr>
          <w:rFonts w:ascii="Palatino Linotype" w:hAnsi="Palatino Linotype" w:cs="SBL Greek"/>
          <w:i/>
          <w:sz w:val="24"/>
          <w:szCs w:val="24"/>
          <w:lang w:bidi="he-IL"/>
        </w:rPr>
        <w:t xml:space="preserve">, οἱ γὰρ </w:t>
      </w:r>
      <w:r w:rsidRPr="00FC340E">
        <w:rPr>
          <w:rFonts w:ascii="Palatino Linotype" w:hAnsi="Palatino Linotype" w:cs="SBL Greek"/>
          <w:b/>
          <w:i/>
          <w:sz w:val="24"/>
          <w:szCs w:val="24"/>
          <w:lang w:bidi="he-IL"/>
        </w:rPr>
        <w:t>πάντες ἐκ τοῦ ἑνὸς ἄρτου μετέχομεν</w:t>
      </w:r>
      <w:r w:rsidRPr="00FC340E">
        <w:rPr>
          <w:rFonts w:ascii="Palatino Linotype" w:hAnsi="Palatino Linotype" w:cs="SBL Greek"/>
          <w:i/>
          <w:sz w:val="24"/>
          <w:szCs w:val="24"/>
          <w:lang w:bidi="he-IL"/>
        </w:rPr>
        <w:t>.</w:t>
      </w:r>
      <w:r w:rsidRPr="00FC340E">
        <w:rPr>
          <w:rFonts w:ascii="Palatino Linotype" w:hAnsi="Palatino Linotype" w:cs="Arial"/>
          <w:i/>
          <w:sz w:val="24"/>
          <w:szCs w:val="24"/>
          <w:lang w:bidi="he-IL"/>
        </w:rPr>
        <w:t xml:space="preserve"> </w:t>
      </w:r>
      <w:r w:rsidRPr="00FC340E">
        <w:rPr>
          <w:rFonts w:ascii="Palatino Linotype" w:hAnsi="Palatino Linotype" w:cs="SBL Greek"/>
          <w:i/>
          <w:caps/>
          <w:sz w:val="24"/>
          <w:szCs w:val="24"/>
          <w:lang w:bidi="he-IL"/>
        </w:rPr>
        <w:t>β</w:t>
      </w:r>
      <w:r w:rsidRPr="00FC340E">
        <w:rPr>
          <w:rFonts w:ascii="Palatino Linotype" w:hAnsi="Palatino Linotype" w:cs="SBL Greek"/>
          <w:i/>
          <w:sz w:val="24"/>
          <w:szCs w:val="24"/>
          <w:lang w:bidi="he-IL"/>
        </w:rPr>
        <w:t>λέπετε τὸν Ἰσραὴλ κατὰ σάρκα· οὐχ οἱ ἐσθίοντες τὰς θυσίας κοινωνοὶ τοῦ θυσιαστηρίου εἰσίν;</w:t>
      </w:r>
      <w:r w:rsidRPr="00FC340E">
        <w:rPr>
          <w:rFonts w:ascii="Palatino Linotype" w:hAnsi="Palatino Linotype" w:cs="Arial"/>
          <w:i/>
          <w:sz w:val="24"/>
          <w:szCs w:val="24"/>
          <w:lang w:bidi="he-IL"/>
        </w:rPr>
        <w:t xml:space="preserve"> </w:t>
      </w:r>
      <w:r w:rsidRPr="00FC340E">
        <w:rPr>
          <w:rFonts w:ascii="Palatino Linotype" w:hAnsi="Palatino Linotype" w:cs="Arial"/>
          <w:sz w:val="24"/>
          <w:szCs w:val="24"/>
          <w:lang w:bidi="he-IL"/>
        </w:rPr>
        <w:t>(10, 16-18). Βεβαίως αυτή η σύμφωνα με τον Π. απόλυτα ρεαλιστική, οντολογική ένωση με τον Χριστό, που υπομνηματίζεται μοναδικά από τον αρτιότερο υπομνηματιστή του Π. Ι. Χρυσόστομο</w:t>
      </w:r>
      <w:r w:rsidRPr="00FC340E">
        <w:rPr>
          <w:rStyle w:val="a5"/>
          <w:rFonts w:ascii="Palatino Linotype" w:hAnsi="Palatino Linotype" w:cs="Arial"/>
          <w:sz w:val="24"/>
          <w:szCs w:val="24"/>
          <w:lang w:bidi="he-IL"/>
        </w:rPr>
        <w:footnoteReference w:id="371"/>
      </w:r>
      <w:r w:rsidRPr="00FC340E">
        <w:rPr>
          <w:rFonts w:ascii="Palatino Linotype" w:hAnsi="Palatino Linotype" w:cs="Arial"/>
          <w:sz w:val="24"/>
          <w:szCs w:val="24"/>
          <w:lang w:bidi="he-IL"/>
        </w:rPr>
        <w:t xml:space="preserve">, δεν σώζει μαγικά. Προϋποθέτει τη θυσιαστική αγάπη του ενός μέλους για το άλλο και ιδίως το ατιμότερο. Αυτό θα διευκρινιστεί </w:t>
      </w:r>
      <w:r w:rsidRPr="00FC340E">
        <w:rPr>
          <w:rFonts w:ascii="Palatino Linotype" w:hAnsi="Palatino Linotype" w:cs="Arial"/>
          <w:sz w:val="24"/>
          <w:szCs w:val="24"/>
          <w:lang w:bidi="he-IL"/>
        </w:rPr>
        <w:lastRenderedPageBreak/>
        <w:t xml:space="preserve">στα κεφ. 12-14, </w:t>
      </w:r>
      <w:r w:rsidR="00E42688" w:rsidRPr="00FC340E">
        <w:rPr>
          <w:rFonts w:ascii="Palatino Linotype" w:hAnsi="Palatino Linotype" w:cs="Arial"/>
          <w:sz w:val="24"/>
          <w:szCs w:val="24"/>
          <w:lang w:bidi="he-IL"/>
        </w:rPr>
        <w:t>όπου παρατίθεται και ο γνωστός ύμνος της α</w:t>
      </w:r>
      <w:r w:rsidRPr="00FC340E">
        <w:rPr>
          <w:rFonts w:ascii="Palatino Linotype" w:hAnsi="Palatino Linotype" w:cs="Arial"/>
          <w:sz w:val="24"/>
          <w:szCs w:val="24"/>
          <w:lang w:bidi="he-IL"/>
        </w:rPr>
        <w:t>γάπης.</w:t>
      </w:r>
    </w:p>
    <w:p w:rsidR="007E73D5" w:rsidRPr="00FC340E" w:rsidRDefault="007E73D5" w:rsidP="00011E5C">
      <w:pPr>
        <w:autoSpaceDE w:val="0"/>
        <w:autoSpaceDN w:val="0"/>
        <w:adjustRightInd w:val="0"/>
        <w:ind w:left="567" w:right="374"/>
        <w:jc w:val="both"/>
        <w:rPr>
          <w:rFonts w:ascii="Palatino Linotype" w:hAnsi="Palatino Linotype" w:cs="Arial"/>
          <w:b/>
          <w:lang w:bidi="he-IL"/>
        </w:rPr>
      </w:pPr>
    </w:p>
    <w:p w:rsidR="006B1AB4" w:rsidRPr="00FC340E" w:rsidRDefault="006B1AB4" w:rsidP="00011E5C">
      <w:pPr>
        <w:pStyle w:val="20"/>
        <w:ind w:left="567" w:right="374"/>
        <w:rPr>
          <w:rFonts w:ascii="Palatino Linotype" w:hAnsi="Palatino Linotype"/>
          <w:sz w:val="24"/>
          <w:szCs w:val="24"/>
          <w:lang w:bidi="he-IL"/>
        </w:rPr>
      </w:pPr>
      <w:bookmarkStart w:id="69" w:name="_Toc430188801"/>
      <w:r w:rsidRPr="00FC340E">
        <w:rPr>
          <w:rFonts w:ascii="Palatino Linotype" w:hAnsi="Palatino Linotype"/>
          <w:sz w:val="24"/>
          <w:szCs w:val="24"/>
          <w:lang w:bidi="he-IL"/>
        </w:rPr>
        <w:t>Συμπεράσματα</w:t>
      </w:r>
      <w:bookmarkEnd w:id="69"/>
    </w:p>
    <w:p w:rsidR="00E42688" w:rsidRPr="00FC340E" w:rsidRDefault="006B1AB4"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Από τα ανωτέρω διαπιστώθηκε το γεγονός ότι η πρώτοι Χριστιανοί δεν «πήγαιναν» απλώς στην Εκκλησία αλλά ήταν Εκκλησία και αυτό διότι δεν «παρακολουθούσαν» αλλά όντως διά της Ευχαριστίας </w:t>
      </w:r>
      <w:r w:rsidRPr="00FC340E">
        <w:rPr>
          <w:rFonts w:ascii="Palatino Linotype" w:hAnsi="Palatino Linotype" w:cs="Arial"/>
          <w:i/>
          <w:lang w:bidi="he-IL"/>
        </w:rPr>
        <w:t>συμπλέκονταν</w:t>
      </w:r>
      <w:r w:rsidRPr="00FC340E">
        <w:rPr>
          <w:rFonts w:ascii="Palatino Linotype" w:hAnsi="Palatino Linotype" w:cs="Arial"/>
          <w:lang w:bidi="he-IL"/>
        </w:rPr>
        <w:t xml:space="preserve"> </w:t>
      </w:r>
      <w:r w:rsidRPr="00FC340E">
        <w:rPr>
          <w:rFonts w:ascii="Palatino Linotype" w:hAnsi="Palatino Linotype" w:cs="Arial"/>
          <w:i/>
          <w:lang w:bidi="he-IL"/>
        </w:rPr>
        <w:t>ψυχή τε και σώματι</w:t>
      </w:r>
      <w:r w:rsidRPr="00FC340E">
        <w:rPr>
          <w:rFonts w:ascii="Palatino Linotype" w:hAnsi="Palatino Linotype" w:cs="Arial"/>
          <w:lang w:bidi="he-IL"/>
        </w:rPr>
        <w:t xml:space="preserve"> με τον Χριστό. Αυτή η ρεαλιστική συμπλοκή προϋποθέτει την κοινωνία των καθημερινών βιοτικών αναγκών του άλλου αλλά και την οικοδομή του. Αλλι</w:t>
      </w:r>
      <w:r w:rsidR="00DA46BE" w:rsidRPr="00FC340E">
        <w:rPr>
          <w:rFonts w:ascii="Palatino Linotype" w:hAnsi="Palatino Linotype" w:cs="Arial"/>
          <w:lang w:bidi="he-IL"/>
        </w:rPr>
        <w:t>ώς οδηγεί στον θάνατο. Η πρώτη σ</w:t>
      </w:r>
      <w:r w:rsidRPr="00FC340E">
        <w:rPr>
          <w:rFonts w:ascii="Palatino Linotype" w:hAnsi="Palatino Linotype" w:cs="Arial"/>
          <w:lang w:bidi="he-IL"/>
        </w:rPr>
        <w:t>ύναξη είχ</w:t>
      </w:r>
      <w:r w:rsidR="00DE717A" w:rsidRPr="00FC340E">
        <w:rPr>
          <w:rFonts w:ascii="Palatino Linotype" w:hAnsi="Palatino Linotype" w:cs="Arial"/>
          <w:lang w:bidi="he-IL"/>
        </w:rPr>
        <w:t>ε τη συνείδηση ότι συνιστά μια ο</w:t>
      </w:r>
      <w:r w:rsidRPr="00FC340E">
        <w:rPr>
          <w:rFonts w:ascii="Palatino Linotype" w:hAnsi="Palatino Linotype" w:cs="Arial"/>
          <w:lang w:bidi="he-IL"/>
        </w:rPr>
        <w:t>ικογένεια αδελφών, ανεξάρτητα της εθνικής ταυτότητας/ιθαγένειας, του φύλου και του κοινωνικού στάτους. Άπαντες υπ</w:t>
      </w:r>
      <w:r w:rsidRPr="00FC340E">
        <w:rPr>
          <w:rFonts w:ascii="Palatino Linotype" w:hAnsi="Palatino Linotype" w:cs="Arial"/>
          <w:i/>
          <w:lang w:bidi="he-IL"/>
        </w:rPr>
        <w:t>άκουσαν</w:t>
      </w:r>
      <w:r w:rsidRPr="00FC340E">
        <w:rPr>
          <w:rFonts w:ascii="Palatino Linotype" w:hAnsi="Palatino Linotype" w:cs="Arial"/>
          <w:lang w:bidi="he-IL"/>
        </w:rPr>
        <w:t xml:space="preserve"> την κλήση του Κηρύγματος, βίωσαν καινούργια γέννα και εντάχθηκαν σε έναν λαό του οποίου το «γενεαλογικό δέντρο» - η ύπαρξη ανάγεται στον Θεό </w:t>
      </w:r>
      <w:r w:rsidR="00E42688" w:rsidRPr="00FC340E">
        <w:rPr>
          <w:rFonts w:ascii="Palatino Linotype" w:hAnsi="Palatino Linotype" w:cs="Arial"/>
          <w:lang w:bidi="he-IL"/>
        </w:rPr>
        <w:t xml:space="preserve">ο οποίος </w:t>
      </w:r>
      <w:r w:rsidRPr="00FC340E">
        <w:rPr>
          <w:rFonts w:ascii="Palatino Linotype" w:hAnsi="Palatino Linotype" w:cs="Arial"/>
          <w:lang w:bidi="he-IL"/>
        </w:rPr>
        <w:t>κατανοείται κατεξοχήν ως Πατέρας. Οι Ιουδαίοι της Εξόδου, ο Αβραάμ (Γαλ. 3) αλλά και ο ίδιος ο Π. που τους γέννησε διά του Ευαγγελίου είναι επίσης πατέρες τους. Ως Κύριό τους δεν προσφωνούν τον Καίσαρα αλλά τον Εσταυρωμένο από τους μηχανισμούς της εξουσίας και της σοφίας ο οπ</w:t>
      </w:r>
      <w:r w:rsidR="00E42688" w:rsidRPr="00FC340E">
        <w:rPr>
          <w:rFonts w:ascii="Palatino Linotype" w:hAnsi="Palatino Linotype" w:cs="Arial"/>
          <w:lang w:bidi="he-IL"/>
        </w:rPr>
        <w:t>οίος όμως είναι ο Ερχόμενος. Η σύναξη δεν συγκροτεί</w:t>
      </w:r>
      <w:r w:rsidRPr="00FC340E">
        <w:rPr>
          <w:rFonts w:ascii="Palatino Linotype" w:hAnsi="Palatino Linotype" w:cs="Arial"/>
          <w:lang w:bidi="he-IL"/>
        </w:rPr>
        <w:t xml:space="preserve"> έναν κλειστό θίασο αλλά διά του Θεού συνδέεται άρρηκτα με όλες τις Εκκλησίες σε κάθε τόπο της Οικουμένης και είναι ανοικτή σε άπιστους και ιδιώτες οι οποίοι πρέπει μέσω της «λογικής» λατρείας της να δοξάσουν τον αληθινό Θεό. Το τελευταίο σημείο μού δίνει τη δυνατότητα σε μία περίοδο που διεξάγεται ένας έντονος διάλογος περί της απόδοσης των λειτουργικών κειμένων στη Νέα Ελλην</w:t>
      </w:r>
      <w:r w:rsidR="00E42688" w:rsidRPr="00FC340E">
        <w:rPr>
          <w:rFonts w:ascii="Palatino Linotype" w:hAnsi="Palatino Linotype" w:cs="Arial"/>
          <w:lang w:bidi="he-IL"/>
        </w:rPr>
        <w:t>ική να εκφράσω την εξής άποψη: Ε</w:t>
      </w:r>
      <w:r w:rsidRPr="00FC340E">
        <w:rPr>
          <w:rFonts w:ascii="Palatino Linotype" w:hAnsi="Palatino Linotype" w:cs="Arial"/>
          <w:lang w:bidi="he-IL"/>
        </w:rPr>
        <w:t>πειδή μεγάλες και απότομες αλλαγές στο χώρο της λατρείας δημιουργούν διασπάσεις στην Εκκλησία, καλό θα ήταν καταρχάς στον κατεξοχήν πυρήνα της θείας Λειτουργίας τα «Λειτουργικά»</w:t>
      </w:r>
      <w:r w:rsidR="00E42688" w:rsidRPr="00FC340E">
        <w:rPr>
          <w:rFonts w:ascii="Palatino Linotype" w:hAnsi="Palatino Linotype" w:cs="Arial"/>
          <w:lang w:bidi="he-IL"/>
        </w:rPr>
        <w:t>,</w:t>
      </w:r>
      <w:r w:rsidRPr="00FC340E">
        <w:rPr>
          <w:rFonts w:ascii="Palatino Linotype" w:hAnsi="Palatino Linotype" w:cs="Arial"/>
          <w:lang w:bidi="he-IL"/>
        </w:rPr>
        <w:t xml:space="preserve"> που συνιστούν την απάντηση του λαού στην πρόσκληση του </w:t>
      </w:r>
      <w:r w:rsidRPr="00FC340E">
        <w:rPr>
          <w:rFonts w:ascii="Palatino Linotype" w:hAnsi="Palatino Linotype" w:cs="Arial"/>
          <w:lang w:bidi="he-IL"/>
        </w:rPr>
        <w:lastRenderedPageBreak/>
        <w:t xml:space="preserve">πρεσβυτέρου (συμπεριλαμβανομένου και του </w:t>
      </w:r>
      <w:r w:rsidRPr="00FC340E">
        <w:rPr>
          <w:rFonts w:ascii="Palatino Linotype" w:hAnsi="Palatino Linotype" w:cs="Arial"/>
          <w:i/>
          <w:lang w:bidi="he-IL"/>
        </w:rPr>
        <w:t>Αμήν</w:t>
      </w:r>
      <w:r w:rsidRPr="00FC340E">
        <w:rPr>
          <w:rFonts w:ascii="Palatino Linotype" w:hAnsi="Palatino Linotype" w:cs="Arial"/>
          <w:lang w:bidi="he-IL"/>
        </w:rPr>
        <w:t xml:space="preserve"> στην επίκληση του Αγίου Πνεύματος κατά την μεταβολή των δώρων)</w:t>
      </w:r>
      <w:r w:rsidR="00E42688" w:rsidRPr="00FC340E">
        <w:rPr>
          <w:rFonts w:ascii="Palatino Linotype" w:hAnsi="Palatino Linotype" w:cs="Arial"/>
          <w:lang w:bidi="he-IL"/>
        </w:rPr>
        <w:t>,</w:t>
      </w:r>
      <w:r w:rsidRPr="00FC340E">
        <w:rPr>
          <w:rFonts w:ascii="Palatino Linotype" w:hAnsi="Palatino Linotype" w:cs="Arial"/>
          <w:lang w:bidi="he-IL"/>
        </w:rPr>
        <w:t xml:space="preserve"> να μην ψέλνονται περίτεχνα αλλά να αναφέρονται από όλο τον λαό με απλότητα</w:t>
      </w:r>
      <w:r w:rsidR="00E42688" w:rsidRPr="00FC340E">
        <w:rPr>
          <w:rFonts w:ascii="Palatino Linotype" w:hAnsi="Palatino Linotype" w:cs="Arial"/>
          <w:lang w:bidi="he-IL"/>
        </w:rPr>
        <w:t>,</w:t>
      </w:r>
      <w:r w:rsidRPr="00FC340E">
        <w:rPr>
          <w:rFonts w:ascii="Palatino Linotype" w:hAnsi="Palatino Linotype" w:cs="Arial"/>
          <w:lang w:bidi="he-IL"/>
        </w:rPr>
        <w:t xml:space="preserve"> όπως άλλωστε συνέβαινε επί αιώνες. </w:t>
      </w:r>
    </w:p>
    <w:p w:rsidR="006B1AB4" w:rsidRPr="00FC340E" w:rsidRDefault="006B1AB4" w:rsidP="00011E5C">
      <w:pPr>
        <w:autoSpaceDE w:val="0"/>
        <w:autoSpaceDN w:val="0"/>
        <w:adjustRightInd w:val="0"/>
        <w:ind w:left="567" w:right="374"/>
        <w:jc w:val="both"/>
        <w:rPr>
          <w:rFonts w:ascii="Palatino Linotype" w:hAnsi="Palatino Linotype"/>
        </w:rPr>
      </w:pPr>
      <w:r w:rsidRPr="00FC340E">
        <w:rPr>
          <w:rFonts w:ascii="Palatino Linotype" w:hAnsi="Palatino Linotype"/>
        </w:rPr>
        <w:t xml:space="preserve">Και κάτι ακόμη ως επιμύθιο: θα ήταν καλό η Εκκλησία, λαμβάνοντας </w:t>
      </w:r>
      <w:r w:rsidR="00E63CAD" w:rsidRPr="00FC340E">
        <w:rPr>
          <w:rFonts w:ascii="Palatino Linotype" w:hAnsi="Palatino Linotype"/>
        </w:rPr>
        <w:t>υπόψη</w:t>
      </w:r>
      <w:r w:rsidRPr="00FC340E">
        <w:rPr>
          <w:rFonts w:ascii="Palatino Linotype" w:hAnsi="Palatino Linotype"/>
        </w:rPr>
        <w:t xml:space="preserve"> το γεγονός ότι σήμερα ο Ορθόδοξος ακούει λόγο αληθινά </w:t>
      </w:r>
      <w:r w:rsidRPr="00FC340E">
        <w:rPr>
          <w:rFonts w:ascii="Palatino Linotype" w:hAnsi="Palatino Linotype"/>
          <w:i/>
        </w:rPr>
        <w:t>ευ</w:t>
      </w:r>
      <w:r w:rsidRPr="00FC340E">
        <w:rPr>
          <w:rFonts w:ascii="Palatino Linotype" w:hAnsi="Palatino Linotype"/>
        </w:rPr>
        <w:t xml:space="preserve">αγγελικό μόνον κάθε Κυριακή να προβεί σε μια αναθεώρηση των </w:t>
      </w:r>
      <w:r w:rsidR="00E42688" w:rsidRPr="00FC340E">
        <w:rPr>
          <w:rFonts w:ascii="Palatino Linotype" w:hAnsi="Palatino Linotype"/>
        </w:rPr>
        <w:t>αναγινωσκόμενων π</w:t>
      </w:r>
      <w:r w:rsidRPr="00FC340E">
        <w:rPr>
          <w:rFonts w:ascii="Palatino Linotype" w:hAnsi="Palatino Linotype"/>
        </w:rPr>
        <w:t xml:space="preserve">ερικοπών έτσι ώστε να ακούγονται από τον άμβωνα διηγήσεις εξαιρετικά επίκαιρες και ανατρεπτικές, όπως αυτή των Πειρασμών του Κυρίου αλλά και </w:t>
      </w:r>
      <w:r w:rsidR="00EC7BD6" w:rsidRPr="00FC340E">
        <w:rPr>
          <w:rFonts w:ascii="Palatino Linotype" w:hAnsi="Palatino Linotype"/>
        </w:rPr>
        <w:t>άλλες (π</w:t>
      </w:r>
      <w:r w:rsidRPr="00FC340E">
        <w:rPr>
          <w:rFonts w:ascii="Palatino Linotype" w:hAnsi="Palatino Linotype"/>
        </w:rPr>
        <w:t xml:space="preserve">ερικοπές) όπως η επί του όρους Ομιλία σε τρεις ή </w:t>
      </w:r>
      <w:r w:rsidR="008F2F54" w:rsidRPr="00FC340E">
        <w:rPr>
          <w:rFonts w:ascii="Palatino Linotype" w:hAnsi="Palatino Linotype"/>
        </w:rPr>
        <w:t>τέσσερις</w:t>
      </w:r>
      <w:r w:rsidRPr="00FC340E">
        <w:rPr>
          <w:rFonts w:ascii="Palatino Linotype" w:hAnsi="Palatino Linotype"/>
        </w:rPr>
        <w:t xml:space="preserve"> συνεχόμενες</w:t>
      </w:r>
      <w:r w:rsidR="00E42688" w:rsidRPr="00FC340E">
        <w:rPr>
          <w:rFonts w:ascii="Palatino Linotype" w:hAnsi="Palatino Linotype"/>
        </w:rPr>
        <w:t xml:space="preserve"> Συνάξεις έτσι ώστε να κοινωνεί</w:t>
      </w:r>
      <w:r w:rsidRPr="00FC340E">
        <w:rPr>
          <w:rFonts w:ascii="Palatino Linotype" w:hAnsi="Palatino Linotype"/>
        </w:rPr>
        <w:t xml:space="preserve"> ολοκληρωμένα ο πιστός τον </w:t>
      </w:r>
      <w:r w:rsidR="00E42688" w:rsidRPr="00FC340E">
        <w:rPr>
          <w:rFonts w:ascii="Palatino Linotype" w:hAnsi="Palatino Linotype"/>
          <w:i/>
        </w:rPr>
        <w:t>άρτο της ζ</w:t>
      </w:r>
      <w:r w:rsidRPr="00FC340E">
        <w:rPr>
          <w:rFonts w:ascii="Palatino Linotype" w:hAnsi="Palatino Linotype"/>
          <w:i/>
        </w:rPr>
        <w:t>ωής</w:t>
      </w:r>
      <w:r w:rsidRPr="00FC340E">
        <w:rPr>
          <w:rFonts w:ascii="Palatino Linotype" w:hAnsi="Palatino Linotype"/>
        </w:rPr>
        <w:t>. Ακόμη και γι’ αυτούς που βαπτίστηκαν νήπια χριστιανοί, αποτελεί πλέον ζωτική ανάγκη να βιώσουν συνειδητά κάποια στιγμή της ζωής τους την έκ</w:t>
      </w:r>
      <w:r w:rsidRPr="00FC340E">
        <w:rPr>
          <w:rFonts w:ascii="Palatino Linotype" w:hAnsi="Palatino Linotype"/>
          <w:i/>
        </w:rPr>
        <w:t>κληση</w:t>
      </w:r>
      <w:r w:rsidRPr="00FC340E">
        <w:rPr>
          <w:rFonts w:ascii="Palatino Linotype" w:hAnsi="Palatino Linotype"/>
        </w:rPr>
        <w:t xml:space="preserve"> της Εκκλησίας για μετα</w:t>
      </w:r>
      <w:r w:rsidRPr="00FC340E">
        <w:rPr>
          <w:rFonts w:ascii="Palatino Linotype" w:hAnsi="Palatino Linotype"/>
          <w:i/>
        </w:rPr>
        <w:t>στροφή</w:t>
      </w:r>
      <w:r w:rsidR="007E73D5" w:rsidRPr="00FC340E">
        <w:rPr>
          <w:rFonts w:ascii="Palatino Linotype" w:hAnsi="Palatino Linotype"/>
        </w:rPr>
        <w:t>. Αυτό το γεγονός</w:t>
      </w:r>
      <w:r w:rsidR="00E42688" w:rsidRPr="00FC340E">
        <w:rPr>
          <w:rFonts w:ascii="Palatino Linotype" w:hAnsi="Palatino Linotype"/>
        </w:rPr>
        <w:t xml:space="preserve"> συνεπάγεται την εμπειρία</w:t>
      </w:r>
      <w:r w:rsidRPr="00FC340E">
        <w:rPr>
          <w:rFonts w:ascii="Palatino Linotype" w:hAnsi="Palatino Linotype"/>
        </w:rPr>
        <w:t xml:space="preserve"> μιας καινούργιας γέννας/ανάστασης σε έναν κόσμο που διαθέτει εντελώς καινούργιες προϋποθέσεις ζωής και απολύτως άλλους ορίζοντες και προοπτικές. </w:t>
      </w:r>
      <w:r w:rsidRPr="00FC340E">
        <w:rPr>
          <w:rFonts w:ascii="Palatino Linotype" w:hAnsi="Palatino Linotype" w:cs="SBL Greek"/>
          <w:lang w:bidi="he-IL"/>
        </w:rPr>
        <w:t>Στην ορθόδοξη Θεολογία το τελευταίο ήμισυ του 20</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ορθώς δόθηκε έμφαση στην Ευχαριστία με πρωτεργάτη τον Μητρ. Περγάμου κ. Ι. Ζηζιούλα. Στην αρχή πλέον της τρίτης χιλιετίας</w:t>
      </w:r>
      <w:r w:rsidR="00E42688" w:rsidRPr="00FC340E">
        <w:rPr>
          <w:rFonts w:ascii="Palatino Linotype" w:hAnsi="Palatino Linotype" w:cs="SBL Greek"/>
          <w:lang w:bidi="he-IL"/>
        </w:rPr>
        <w:t>,</w:t>
      </w:r>
      <w:r w:rsidRPr="00FC340E">
        <w:rPr>
          <w:rFonts w:ascii="Palatino Linotype" w:hAnsi="Palatino Linotype" w:cs="SBL Greek"/>
          <w:lang w:bidi="he-IL"/>
        </w:rPr>
        <w:t xml:space="preserve"> βιώνοντας και στην Ελλάδα την καινούργια πραγματικότητα της πολυφυλετικότητας και πολυπολιτισμικότητας σε συνδυασμό με την πρωτοφανή κρίση ταυτότητας, ίσως είναι καιρός να αναδειχθεί το Βάπτισμα, όχι ως αφορμή να δοθεί στο βρέφος το όνομα ενός/μιας προγόνου για να «διαιωνιστεί το είδος και το γένος» αλλά ως </w:t>
      </w:r>
      <w:r w:rsidRPr="00FC340E">
        <w:rPr>
          <w:rFonts w:ascii="Palatino Linotype" w:hAnsi="Palatino Linotype" w:cs="SBL Greek"/>
          <w:i/>
          <w:lang w:bidi="he-IL"/>
        </w:rPr>
        <w:t>έκ</w:t>
      </w:r>
      <w:r w:rsidRPr="00FC340E">
        <w:rPr>
          <w:rFonts w:ascii="Palatino Linotype" w:hAnsi="Palatino Linotype" w:cs="SBL Greek"/>
          <w:lang w:bidi="he-IL"/>
        </w:rPr>
        <w:t>κληση «να σωθεί το Πρόσωπο» μεταβαίνοντας εκ της χώρας της σκιάς και του θανάτου στην αληθινή ζωή.</w:t>
      </w:r>
    </w:p>
    <w:p w:rsidR="006B1AB4" w:rsidRPr="00FC340E" w:rsidRDefault="006B1AB4" w:rsidP="00011E5C">
      <w:pPr>
        <w:autoSpaceDE w:val="0"/>
        <w:autoSpaceDN w:val="0"/>
        <w:adjustRightInd w:val="0"/>
        <w:ind w:left="567" w:right="374"/>
        <w:jc w:val="both"/>
        <w:rPr>
          <w:rFonts w:ascii="Palatino Linotype" w:hAnsi="Palatino Linotype" w:cs="Arial"/>
          <w:lang w:bidi="he-IL"/>
        </w:rPr>
      </w:pP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rPr>
          <w:rFonts w:ascii="Palatino Linotype" w:hAnsi="Palatino Linotype"/>
        </w:rPr>
      </w:pPr>
      <w:r w:rsidRPr="00FC340E">
        <w:br w:type="page"/>
      </w:r>
    </w:p>
    <w:p w:rsidR="00F27F62" w:rsidRDefault="00C55A98" w:rsidP="00F27F62">
      <w:pPr>
        <w:ind w:left="567" w:right="374"/>
        <w:jc w:val="center"/>
        <w:outlineLvl w:val="0"/>
        <w:rPr>
          <w:rFonts w:ascii="Palatino Linotype" w:hAnsi="Palatino Linotype"/>
          <w:b/>
          <w:caps/>
          <w:sz w:val="22"/>
          <w:szCs w:val="22"/>
        </w:rPr>
      </w:pPr>
      <w:bookmarkStart w:id="70" w:name="_Toc430188802"/>
      <w:r>
        <w:rPr>
          <w:rFonts w:ascii="Palatino Linotype" w:hAnsi="Palatino Linotype"/>
          <w:b/>
        </w:rPr>
        <w:lastRenderedPageBreak/>
        <w:t>Ζ</w:t>
      </w:r>
      <w:r w:rsidR="00641623" w:rsidRPr="00FC340E">
        <w:rPr>
          <w:rFonts w:ascii="Palatino Linotype" w:hAnsi="Palatino Linotype"/>
          <w:b/>
        </w:rPr>
        <w:t xml:space="preserve">. </w:t>
      </w:r>
      <w:bookmarkEnd w:id="70"/>
      <w:r w:rsidR="00F27F62">
        <w:rPr>
          <w:rFonts w:ascii="Comic Sans MS" w:hAnsi="Comic Sans MS"/>
          <w:b/>
          <w:sz w:val="22"/>
          <w:szCs w:val="22"/>
        </w:rPr>
        <w:t xml:space="preserve"> </w:t>
      </w:r>
      <w:r w:rsidR="00F27F62" w:rsidRPr="00D30F31">
        <w:rPr>
          <w:rFonts w:ascii="Palatino Linotype" w:hAnsi="Palatino Linotype"/>
          <w:b/>
          <w:caps/>
          <w:sz w:val="22"/>
          <w:szCs w:val="22"/>
        </w:rPr>
        <w:t xml:space="preserve">ΤΟ ΧΡΙΣΤΙΑΝΙΚΟ  πολιτευμα </w:t>
      </w:r>
      <w:bookmarkStart w:id="71" w:name="_Toc430188803"/>
      <w:r w:rsidR="00F27F62" w:rsidRPr="00D30F31">
        <w:rPr>
          <w:rFonts w:ascii="Palatino Linotype" w:hAnsi="Palatino Linotype"/>
          <w:b/>
          <w:caps/>
          <w:sz w:val="22"/>
          <w:szCs w:val="22"/>
        </w:rPr>
        <w:t xml:space="preserve"> </w:t>
      </w:r>
    </w:p>
    <w:p w:rsidR="00F27F62" w:rsidRPr="00F27F62" w:rsidRDefault="00F27F62" w:rsidP="00F27F62">
      <w:pPr>
        <w:ind w:left="567" w:right="374"/>
        <w:jc w:val="center"/>
        <w:outlineLvl w:val="0"/>
        <w:rPr>
          <w:rFonts w:ascii="Comic Sans MS" w:hAnsi="Comic Sans MS"/>
          <w:b/>
          <w:sz w:val="22"/>
          <w:szCs w:val="22"/>
          <w:highlight w:val="yellow"/>
        </w:rPr>
      </w:pPr>
      <w:r w:rsidRPr="00D30F31">
        <w:rPr>
          <w:rFonts w:ascii="Palatino Linotype" w:hAnsi="Palatino Linotype"/>
          <w:b/>
          <w:caps/>
          <w:sz w:val="22"/>
          <w:szCs w:val="22"/>
        </w:rPr>
        <w:t>ΣΥΜΦΩΝΑ ΜΕ ΤΟ φιλ. 3, 20-21</w:t>
      </w:r>
      <w:bookmarkEnd w:id="71"/>
    </w:p>
    <w:p w:rsidR="00F27F62" w:rsidRPr="00D30F31" w:rsidRDefault="00F27F62" w:rsidP="00F27F62">
      <w:pPr>
        <w:autoSpaceDE w:val="0"/>
        <w:autoSpaceDN w:val="0"/>
        <w:adjustRightInd w:val="0"/>
        <w:ind w:left="567" w:right="374"/>
        <w:jc w:val="both"/>
        <w:rPr>
          <w:rFonts w:ascii="Palatino Linotype" w:hAnsi="Palatino Linotype" w:cs="Arial"/>
          <w:i/>
          <w:sz w:val="22"/>
          <w:szCs w:val="22"/>
          <w:vertAlign w:val="superscript"/>
          <w:lang w:bidi="he-IL"/>
        </w:rPr>
      </w:pPr>
    </w:p>
    <w:p w:rsidR="00F27F62" w:rsidRPr="00D30F31" w:rsidRDefault="00F27F62" w:rsidP="00F27F62">
      <w:pPr>
        <w:autoSpaceDE w:val="0"/>
        <w:autoSpaceDN w:val="0"/>
        <w:adjustRightInd w:val="0"/>
        <w:ind w:left="567" w:right="374"/>
        <w:jc w:val="both"/>
        <w:rPr>
          <w:rFonts w:ascii="Palatino Linotype" w:hAnsi="Palatino Linotype" w:cs="SBL Greek"/>
          <w:i/>
          <w:sz w:val="22"/>
          <w:szCs w:val="22"/>
          <w:lang w:bidi="he-IL"/>
        </w:rPr>
      </w:pPr>
      <w:r w:rsidRPr="00D30F31">
        <w:rPr>
          <w:rFonts w:ascii="Palatino Linotype" w:hAnsi="Palatino Linotype" w:cs="Arial"/>
          <w:i/>
          <w:sz w:val="22"/>
          <w:szCs w:val="22"/>
          <w:vertAlign w:val="superscript"/>
          <w:lang w:bidi="he-IL"/>
        </w:rPr>
        <w:t xml:space="preserve">17 </w:t>
      </w:r>
      <w:r w:rsidRPr="00D30F31">
        <w:rPr>
          <w:rFonts w:ascii="Palatino Linotype" w:hAnsi="Palatino Linotype" w:cs="SBL Greek"/>
          <w:i/>
          <w:sz w:val="22"/>
          <w:szCs w:val="22"/>
          <w:lang w:bidi="he-IL"/>
        </w:rPr>
        <w:t xml:space="preserve">Συμμιμηταί μου γίνεσθε, ἀδελφοί, </w:t>
      </w:r>
    </w:p>
    <w:p w:rsidR="00F27F62" w:rsidRPr="00D30F31" w:rsidRDefault="00F27F62" w:rsidP="00F27F62">
      <w:pPr>
        <w:autoSpaceDE w:val="0"/>
        <w:autoSpaceDN w:val="0"/>
        <w:adjustRightInd w:val="0"/>
        <w:ind w:left="567" w:right="374"/>
        <w:jc w:val="both"/>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καὶ σκοπεῖτε τοὺς οὕτω </w:t>
      </w:r>
      <w:r w:rsidRPr="00D30F31">
        <w:rPr>
          <w:rFonts w:ascii="Palatino Linotype" w:hAnsi="Palatino Linotype" w:cs="SBL Greek"/>
          <w:b/>
          <w:i/>
          <w:sz w:val="22"/>
          <w:szCs w:val="22"/>
          <w:lang w:bidi="he-IL"/>
        </w:rPr>
        <w:t xml:space="preserve">περιπατοῦντας </w:t>
      </w:r>
    </w:p>
    <w:p w:rsidR="00F27F62" w:rsidRPr="00D30F31" w:rsidRDefault="00F27F62" w:rsidP="00F27F62">
      <w:pPr>
        <w:autoSpaceDE w:val="0"/>
        <w:autoSpaceDN w:val="0"/>
        <w:adjustRightInd w:val="0"/>
        <w:ind w:left="567" w:right="374"/>
        <w:jc w:val="both"/>
        <w:rPr>
          <w:rFonts w:ascii="Palatino Linotype" w:hAnsi="Palatino Linotype" w:cs="Arial"/>
          <w:i/>
          <w:sz w:val="22"/>
          <w:szCs w:val="22"/>
          <w:lang w:bidi="he-IL"/>
        </w:rPr>
      </w:pPr>
      <w:r w:rsidRPr="00D30F31">
        <w:rPr>
          <w:rFonts w:ascii="Palatino Linotype" w:hAnsi="Palatino Linotype" w:cs="SBL Greek"/>
          <w:i/>
          <w:sz w:val="22"/>
          <w:szCs w:val="22"/>
          <w:lang w:bidi="he-IL"/>
        </w:rPr>
        <w:t xml:space="preserve">καθὼς ἔχετε τύπον ἡμᾶς </w:t>
      </w:r>
    </w:p>
    <w:p w:rsidR="00F27F62" w:rsidRPr="00D30F31" w:rsidRDefault="00F27F62" w:rsidP="00F27F62">
      <w:pPr>
        <w:pBdr>
          <w:top w:val="single" w:sz="4" w:space="1" w:color="auto"/>
        </w:pBdr>
        <w:autoSpaceDE w:val="0"/>
        <w:autoSpaceDN w:val="0"/>
        <w:adjustRightInd w:val="0"/>
        <w:ind w:left="567" w:right="374"/>
        <w:jc w:val="center"/>
        <w:rPr>
          <w:rFonts w:ascii="Palatino Linotype" w:hAnsi="Palatino Linotype" w:cs="SBL Greek"/>
          <w:sz w:val="22"/>
          <w:szCs w:val="22"/>
          <w:lang w:bidi="he-IL"/>
        </w:rPr>
      </w:pPr>
      <w:r w:rsidRPr="009E4862">
        <w:rPr>
          <w:rFonts w:ascii="Palatino Linotype" w:hAnsi="Palatino Linotype" w:cs="Arial"/>
          <w:i/>
          <w:sz w:val="22"/>
          <w:szCs w:val="22"/>
          <w:vertAlign w:val="superscript"/>
          <w:lang w:bidi="he-IL"/>
        </w:rPr>
        <w:t>18</w:t>
      </w:r>
      <w:r w:rsidRPr="009E4862">
        <w:rPr>
          <w:rFonts w:ascii="Palatino Linotype" w:hAnsi="Palatino Linotype" w:cs="SBL Greek"/>
          <w:i/>
          <w:caps/>
          <w:sz w:val="22"/>
          <w:szCs w:val="22"/>
          <w:lang w:bidi="he-IL"/>
        </w:rPr>
        <w:t>π</w:t>
      </w:r>
      <w:r w:rsidRPr="009E4862">
        <w:rPr>
          <w:rFonts w:ascii="Palatino Linotype" w:hAnsi="Palatino Linotype" w:cs="SBL Greek"/>
          <w:i/>
          <w:sz w:val="22"/>
          <w:szCs w:val="22"/>
          <w:lang w:bidi="he-IL"/>
        </w:rPr>
        <w:t>ολλοὶ γὰρ</w:t>
      </w:r>
      <w:r w:rsidRPr="009E4862">
        <w:rPr>
          <w:rFonts w:ascii="Palatino Linotype" w:hAnsi="Palatino Linotype" w:cs="SBL Greek"/>
          <w:b/>
          <w:i/>
          <w:sz w:val="22"/>
          <w:szCs w:val="22"/>
          <w:lang w:bidi="he-IL"/>
        </w:rPr>
        <w:t xml:space="preserve"> περιπατοῦσιν</w:t>
      </w:r>
      <w:r w:rsidRPr="00D30F31">
        <w:rPr>
          <w:rFonts w:ascii="Palatino Linotype" w:hAnsi="Palatino Linotype" w:cs="SBL Greek"/>
          <w:i/>
          <w:sz w:val="22"/>
          <w:szCs w:val="22"/>
          <w:lang w:bidi="he-IL"/>
        </w:rPr>
        <w:t xml:space="preserve">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οὓς πολλάκις ἔλεγον ὑμῖν,</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νῦν δὲ καὶ κλαίων λέγω,</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p>
    <w:p w:rsidR="00F27F62" w:rsidRPr="00D30F31" w:rsidRDefault="00F27F62" w:rsidP="00F27F62">
      <w:pPr>
        <w:autoSpaceDE w:val="0"/>
        <w:autoSpaceDN w:val="0"/>
        <w:adjustRightInd w:val="0"/>
        <w:ind w:left="567" w:right="374"/>
        <w:jc w:val="center"/>
        <w:rPr>
          <w:rFonts w:ascii="Palatino Linotype" w:hAnsi="Palatino Linotype" w:cs="Arial"/>
          <w:sz w:val="22"/>
          <w:szCs w:val="22"/>
          <w:lang w:bidi="he-IL"/>
        </w:rPr>
      </w:pPr>
      <w:r w:rsidRPr="00D30F31">
        <w:rPr>
          <w:rFonts w:ascii="Palatino Linotype" w:hAnsi="Palatino Linotype" w:cs="SBL Greek"/>
          <w:b/>
          <w:i/>
          <w:sz w:val="22"/>
          <w:szCs w:val="22"/>
          <w:lang w:bidi="he-IL"/>
        </w:rPr>
        <w:t xml:space="preserve">τοὺς ἐχθροὺς τοῦ </w:t>
      </w:r>
      <w:r w:rsidRPr="00D30F31">
        <w:rPr>
          <w:rFonts w:ascii="Palatino Linotype" w:hAnsi="Palatino Linotype" w:cs="SBL Greek"/>
          <w:b/>
          <w:i/>
          <w:caps/>
          <w:sz w:val="22"/>
          <w:szCs w:val="22"/>
          <w:lang w:bidi="he-IL"/>
        </w:rPr>
        <w:t>σ</w:t>
      </w:r>
      <w:r w:rsidRPr="00D30F31">
        <w:rPr>
          <w:rFonts w:ascii="Palatino Linotype" w:hAnsi="Palatino Linotype" w:cs="SBL Greek"/>
          <w:b/>
          <w:i/>
          <w:sz w:val="22"/>
          <w:szCs w:val="22"/>
          <w:lang w:bidi="he-IL"/>
        </w:rPr>
        <w:t>ταυροῦ τοῦ Χριστοῦ</w:t>
      </w:r>
      <w:r w:rsidRPr="00D30F31">
        <w:rPr>
          <w:rFonts w:ascii="Palatino Linotype" w:hAnsi="Palatino Linotype" w:cs="SBL Greek"/>
          <w:i/>
          <w:sz w:val="22"/>
          <w:szCs w:val="22"/>
          <w:lang w:bidi="he-IL"/>
        </w:rPr>
        <w:t>,</w:t>
      </w:r>
    </w:p>
    <w:p w:rsidR="00F27F62" w:rsidRPr="00D30F31" w:rsidRDefault="00F27F62" w:rsidP="00F27F62">
      <w:pPr>
        <w:autoSpaceDE w:val="0"/>
        <w:autoSpaceDN w:val="0"/>
        <w:adjustRightInd w:val="0"/>
        <w:ind w:left="567" w:right="374"/>
        <w:jc w:val="center"/>
        <w:rPr>
          <w:rFonts w:ascii="Palatino Linotype" w:hAnsi="Palatino Linotype" w:cs="Arial"/>
          <w:i/>
          <w:sz w:val="22"/>
          <w:szCs w:val="22"/>
          <w:vertAlign w:val="superscript"/>
          <w:lang w:bidi="he-IL"/>
        </w:rPr>
      </w:pP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Arial"/>
          <w:i/>
          <w:sz w:val="22"/>
          <w:szCs w:val="22"/>
          <w:vertAlign w:val="superscript"/>
          <w:lang w:bidi="he-IL"/>
        </w:rPr>
        <w:t xml:space="preserve">19 </w:t>
      </w:r>
      <w:r w:rsidRPr="00D30F31">
        <w:rPr>
          <w:rFonts w:ascii="Palatino Linotype" w:hAnsi="Palatino Linotype" w:cs="SBL Greek"/>
          <w:i/>
          <w:sz w:val="22"/>
          <w:szCs w:val="22"/>
          <w:lang w:bidi="he-IL"/>
        </w:rPr>
        <w:t xml:space="preserve">ὧν τὸ τέλος ἀπώλεια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ὧν ὁ Θεὸς ἡ κοιλία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καὶ ἡ δόξα ἐν τῇ αἰσχύνῃ αὐτῶν </w:t>
      </w:r>
    </w:p>
    <w:p w:rsidR="00F27F62" w:rsidRPr="00D30F31" w:rsidRDefault="00F27F62" w:rsidP="00F27F62">
      <w:pPr>
        <w:autoSpaceDE w:val="0"/>
        <w:autoSpaceDN w:val="0"/>
        <w:adjustRightInd w:val="0"/>
        <w:ind w:left="567" w:right="374"/>
        <w:jc w:val="center"/>
        <w:rPr>
          <w:rFonts w:ascii="Palatino Linotype" w:hAnsi="Palatino Linotype" w:cs="SBL Greek"/>
          <w:i/>
          <w:sz w:val="22"/>
          <w:szCs w:val="22"/>
          <w:lang w:bidi="he-IL"/>
        </w:rPr>
      </w:pPr>
    </w:p>
    <w:p w:rsidR="00F27F62" w:rsidRPr="00D30F31" w:rsidRDefault="00F27F62" w:rsidP="00F27F62">
      <w:pPr>
        <w:pBdr>
          <w:bottom w:val="single" w:sz="4" w:space="1" w:color="auto"/>
        </w:pBdr>
        <w:autoSpaceDE w:val="0"/>
        <w:autoSpaceDN w:val="0"/>
        <w:adjustRightInd w:val="0"/>
        <w:ind w:left="567" w:right="374"/>
        <w:jc w:val="center"/>
        <w:rPr>
          <w:rFonts w:ascii="Palatino Linotype" w:hAnsi="Palatino Linotype" w:cs="SBL Greek"/>
          <w:i/>
          <w:sz w:val="22"/>
          <w:szCs w:val="22"/>
          <w:lang w:bidi="he-IL"/>
        </w:rPr>
      </w:pPr>
      <w:r w:rsidRPr="00D30F31">
        <w:rPr>
          <w:rFonts w:ascii="Palatino Linotype" w:hAnsi="Palatino Linotype" w:cs="SBL Greek"/>
          <w:i/>
          <w:sz w:val="22"/>
          <w:szCs w:val="22"/>
          <w:lang w:bidi="he-IL"/>
        </w:rPr>
        <w:t xml:space="preserve">οἱ τὰ ἐπίγεια φρονοῦντες </w:t>
      </w:r>
    </w:p>
    <w:p w:rsidR="00F27F62" w:rsidRPr="00D30F31" w:rsidRDefault="00F27F62" w:rsidP="00F27F62">
      <w:pPr>
        <w:autoSpaceDE w:val="0"/>
        <w:autoSpaceDN w:val="0"/>
        <w:adjustRightInd w:val="0"/>
        <w:ind w:left="567" w:right="374"/>
        <w:jc w:val="center"/>
        <w:rPr>
          <w:rFonts w:ascii="Palatino Linotype" w:hAnsi="Palatino Linotype"/>
          <w:bCs/>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bCs/>
          <w:i/>
          <w:iCs/>
          <w:sz w:val="22"/>
          <w:szCs w:val="22"/>
          <w:vertAlign w:val="superscript"/>
        </w:rPr>
        <w:t>20</w:t>
      </w:r>
      <w:r w:rsidRPr="00D30F31">
        <w:rPr>
          <w:rFonts w:ascii="Palatino Linotype" w:hAnsi="Palatino Linotype"/>
          <w:bCs/>
          <w:i/>
          <w:iCs/>
          <w:sz w:val="22"/>
          <w:szCs w:val="22"/>
        </w:rPr>
        <w:t>Ἡμῶν γὰρ τὸ πολίτευμα ἐν οὐρανοῖς ὑπάρχει</w:t>
      </w:r>
      <w:r w:rsidRPr="00D30F31">
        <w:rPr>
          <w:rFonts w:ascii="Palatino Linotype" w:hAnsi="Palatino Linotype"/>
          <w:i/>
          <w:iCs/>
          <w:sz w:val="22"/>
          <w:szCs w:val="22"/>
        </w:rPr>
        <w:t>͵</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ἐξ οὗ καὶ </w:t>
      </w:r>
      <w:r w:rsidRPr="00D30F31">
        <w:rPr>
          <w:rFonts w:ascii="Palatino Linotype" w:hAnsi="Palatino Linotype"/>
          <w:i/>
          <w:iCs/>
          <w:caps/>
          <w:sz w:val="22"/>
          <w:szCs w:val="22"/>
        </w:rPr>
        <w:t>σ</w:t>
      </w:r>
      <w:r w:rsidRPr="00D30F31">
        <w:rPr>
          <w:rFonts w:ascii="Palatino Linotype" w:hAnsi="Palatino Linotype"/>
          <w:i/>
          <w:iCs/>
          <w:sz w:val="22"/>
          <w:szCs w:val="22"/>
        </w:rPr>
        <w:t xml:space="preserve">ωτῆρα ἀπεκδεχόμεθα </w:t>
      </w:r>
      <w:r w:rsidRPr="00D30F31">
        <w:rPr>
          <w:rFonts w:ascii="Palatino Linotype" w:hAnsi="Palatino Linotype"/>
          <w:i/>
          <w:iCs/>
          <w:caps/>
          <w:sz w:val="22"/>
          <w:szCs w:val="22"/>
        </w:rPr>
        <w:t>κ</w:t>
      </w:r>
      <w:r w:rsidRPr="00D30F31">
        <w:rPr>
          <w:rFonts w:ascii="Palatino Linotype" w:hAnsi="Palatino Linotype"/>
          <w:i/>
          <w:iCs/>
          <w:sz w:val="22"/>
          <w:szCs w:val="22"/>
        </w:rPr>
        <w:t>ύριον Ἰησοῦν Χριστόν͵</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vertAlign w:val="superscript"/>
        </w:rPr>
        <w:t>21</w:t>
      </w:r>
      <w:r w:rsidRPr="00D30F31">
        <w:rPr>
          <w:rFonts w:ascii="Palatino Linotype" w:hAnsi="Palatino Linotype"/>
          <w:i/>
          <w:iCs/>
          <w:sz w:val="22"/>
          <w:szCs w:val="22"/>
        </w:rPr>
        <w:t>ὃς μετασχηματίσει τὸ σῶμα τῆς ταπεινώσεως ἡμῶν</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σύμμορφον τῷ σώματι τῆς δόξης </w:t>
      </w:r>
      <w:r w:rsidRPr="00D30F31">
        <w:rPr>
          <w:rFonts w:ascii="Palatino Linotype" w:hAnsi="Palatino Linotype"/>
          <w:i/>
          <w:iCs/>
          <w:caps/>
          <w:sz w:val="22"/>
          <w:szCs w:val="22"/>
        </w:rPr>
        <w:t>α</w:t>
      </w:r>
      <w:r w:rsidRPr="00D30F31">
        <w:rPr>
          <w:rFonts w:ascii="Palatino Linotype" w:hAnsi="Palatino Linotype"/>
          <w:i/>
          <w:iCs/>
          <w:sz w:val="22"/>
          <w:szCs w:val="22"/>
        </w:rPr>
        <w:t>ὐτοῦ</w:t>
      </w: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 xml:space="preserve">κατὰ τὴν ἐνέργειαν τοῦ δύνασθαι αὐτὸν </w:t>
      </w:r>
    </w:p>
    <w:p w:rsidR="00F27F62" w:rsidRDefault="00F27F62" w:rsidP="00F27F62">
      <w:pPr>
        <w:pBdr>
          <w:bottom w:val="single" w:sz="4" w:space="1" w:color="auto"/>
        </w:pBdr>
        <w:autoSpaceDE w:val="0"/>
        <w:autoSpaceDN w:val="0"/>
        <w:adjustRightInd w:val="0"/>
        <w:ind w:left="567" w:right="374"/>
        <w:jc w:val="center"/>
        <w:rPr>
          <w:rFonts w:ascii="Palatino Linotype" w:hAnsi="Palatino Linotype"/>
          <w:i/>
          <w:iCs/>
          <w:sz w:val="22"/>
          <w:szCs w:val="22"/>
        </w:rPr>
      </w:pPr>
      <w:r w:rsidRPr="00D30F31">
        <w:rPr>
          <w:rFonts w:ascii="Palatino Linotype" w:hAnsi="Palatino Linotype"/>
          <w:i/>
          <w:iCs/>
          <w:sz w:val="22"/>
          <w:szCs w:val="22"/>
        </w:rPr>
        <w:t>καὶ ὑποτάξαι αὑτῷ τὰ πάντα.</w:t>
      </w:r>
    </w:p>
    <w:p w:rsidR="00F27F62" w:rsidRPr="00D30F31" w:rsidRDefault="00F27F62" w:rsidP="00F27F62">
      <w:pPr>
        <w:pBdr>
          <w:bottom w:val="single" w:sz="4" w:space="1" w:color="auto"/>
        </w:pBd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autoSpaceDE w:val="0"/>
        <w:autoSpaceDN w:val="0"/>
        <w:adjustRightInd w:val="0"/>
        <w:ind w:left="567" w:right="374"/>
        <w:jc w:val="center"/>
        <w:rPr>
          <w:rFonts w:ascii="Palatino Linotype" w:hAnsi="Palatino Linotype"/>
          <w:i/>
          <w:iCs/>
          <w:sz w:val="22"/>
          <w:szCs w:val="22"/>
        </w:rPr>
      </w:pPr>
    </w:p>
    <w:p w:rsidR="00F27F62" w:rsidRPr="00D30F31" w:rsidRDefault="00F27F62" w:rsidP="00F27F62">
      <w:pPr>
        <w:pStyle w:val="20"/>
        <w:spacing w:after="0" w:line="240" w:lineRule="auto"/>
        <w:ind w:left="567" w:right="374"/>
        <w:rPr>
          <w:rFonts w:ascii="Palatino Linotype" w:hAnsi="Palatino Linotype"/>
          <w:sz w:val="22"/>
          <w:szCs w:val="22"/>
        </w:rPr>
      </w:pPr>
      <w:bookmarkStart w:id="72" w:name="_Toc430188804"/>
      <w:r w:rsidRPr="00D30F31">
        <w:rPr>
          <w:rFonts w:ascii="Palatino Linotype" w:hAnsi="Palatino Linotype"/>
          <w:sz w:val="22"/>
          <w:szCs w:val="22"/>
        </w:rPr>
        <w:t>Εισαγωγικά</w:t>
      </w:r>
      <w:bookmarkEnd w:id="72"/>
    </w:p>
    <w:p w:rsidR="00F27F62" w:rsidRDefault="00F27F62" w:rsidP="00F27F62">
      <w:pPr>
        <w:autoSpaceDE w:val="0"/>
        <w:autoSpaceDN w:val="0"/>
        <w:adjustRightInd w:val="0"/>
        <w:jc w:val="both"/>
        <w:rPr>
          <w:rFonts w:ascii="Palatino Linotype" w:eastAsia="SKGaramondOldStylePolUniW" w:hAnsi="Palatino Linotype" w:cs="SKGaramondOldStylePolUniW"/>
          <w:i/>
          <w:sz w:val="22"/>
          <w:szCs w:val="22"/>
          <w:lang w:eastAsia="en-US"/>
        </w:rPr>
      </w:pPr>
      <w:r w:rsidRPr="00D30F31">
        <w:rPr>
          <w:rFonts w:ascii="Palatino Linotype" w:hAnsi="Palatino Linotype" w:cs="Arial"/>
          <w:sz w:val="22"/>
          <w:szCs w:val="22"/>
          <w:lang w:bidi="he-IL"/>
        </w:rPr>
        <w:t xml:space="preserve">Το Φιλ. 3, 20-21 είναι ένα πολύ γνωστό χωρίο όχι μόνον σε όσους ασχολούνται με τα βιβλικά θέματα, αλλά σε όλους όσους διακονούν </w:t>
      </w:r>
      <w:r>
        <w:rPr>
          <w:rFonts w:ascii="Palatino Linotype" w:hAnsi="Palatino Linotype" w:cs="Arial"/>
          <w:sz w:val="22"/>
          <w:szCs w:val="22"/>
          <w:lang w:bidi="he-IL"/>
        </w:rPr>
        <w:t xml:space="preserve">τη </w:t>
      </w:r>
      <w:r w:rsidRPr="00D30F31">
        <w:rPr>
          <w:rFonts w:ascii="Palatino Linotype" w:hAnsi="Palatino Linotype" w:cs="Arial"/>
          <w:sz w:val="22"/>
          <w:szCs w:val="22"/>
          <w:lang w:bidi="he-IL"/>
        </w:rPr>
        <w:t>θεολογική επιστήμη. Συνήθως γίνεται αντικείμενο επίκλησης για να υπογραμμίσει την διαφορετικότητα της ταυτότητας των χριστιανών έναντι του «εθνικού κόσμου». Η Αικ. Τσαλαμπούνη</w:t>
      </w:r>
      <w:r>
        <w:rPr>
          <w:rStyle w:val="a5"/>
          <w:rFonts w:ascii="Palatino Linotype" w:hAnsi="Palatino Linotype" w:cs="Arial"/>
          <w:sz w:val="22"/>
          <w:szCs w:val="22"/>
          <w:lang w:bidi="he-IL"/>
        </w:rPr>
        <w:footnoteReference w:id="372"/>
      </w:r>
      <w:r w:rsidRPr="00D30F31">
        <w:rPr>
          <w:rFonts w:ascii="Palatino Linotype" w:hAnsi="Palatino Linotype" w:cs="Arial"/>
          <w:sz w:val="22"/>
          <w:szCs w:val="22"/>
          <w:lang w:bidi="he-IL"/>
        </w:rPr>
        <w:t xml:space="preserve"> καταλήγει σε σχετικό άρθρο της στα εξής: </w:t>
      </w:r>
      <w:r w:rsidRPr="00D30F31">
        <w:rPr>
          <w:rFonts w:ascii="Palatino Linotype" w:eastAsia="SKGaramondOldStylePolUniW" w:hAnsi="Palatino Linotype" w:cs="SKGaramondOldStylePolUniW"/>
          <w:i/>
          <w:sz w:val="22"/>
          <w:szCs w:val="22"/>
          <w:lang w:eastAsia="en-US"/>
        </w:rPr>
        <w:t xml:space="preserve">Αν λοιπόν η παρατήρηση για τη σχετικά ταπεινή και μη ρωμαϊκή καταγωγή των μελών της </w:t>
      </w:r>
      <w:r w:rsidRPr="00D30F31">
        <w:rPr>
          <w:rFonts w:ascii="Palatino Linotype" w:eastAsia="SKGaramondOldStylePolUniW" w:hAnsi="Palatino Linotype" w:cs="SKGaramondOldStylePolUniW"/>
          <w:i/>
          <w:sz w:val="22"/>
          <w:szCs w:val="22"/>
          <w:lang w:eastAsia="en-US"/>
        </w:rPr>
        <w:lastRenderedPageBreak/>
        <w:t xml:space="preserve">κοινότητας ισχύει, τότε ο τρόπος με τον οποίο προβάλλεται από τον  Παύλο η ταυτότητα της νέας κοινότητας είναι ιδιαίτερα ενδιαφέρων, διότι δίνει στα μέλη της ένα νέο κοινωνικό σημείο αναφοράς: ένα νέο πολίτευμα που </w:t>
      </w:r>
      <w:r w:rsidRPr="00D30F31">
        <w:rPr>
          <w:rFonts w:ascii="Palatino Linotype" w:eastAsia="SKGaramondOldStylePolUniW" w:hAnsi="Palatino Linotype" w:cs="SKGaramondOldStylePolUniW"/>
          <w:b/>
          <w:i/>
          <w:sz w:val="22"/>
          <w:szCs w:val="22"/>
          <w:lang w:eastAsia="en-US"/>
        </w:rPr>
        <w:t>διακρίνεται προφανώς από το επίγειο της αποικίας</w:t>
      </w:r>
      <w:r w:rsidRPr="00D30F31">
        <w:rPr>
          <w:rFonts w:ascii="Palatino Linotype" w:eastAsia="SKGaramondOldStylePolUniW" w:hAnsi="Palatino Linotype" w:cs="SKGaramondOldStylePolUniW"/>
          <w:i/>
          <w:sz w:val="22"/>
          <w:szCs w:val="22"/>
          <w:lang w:eastAsia="en-US"/>
        </w:rPr>
        <w:t xml:space="preserve">, ένα νέο ήθος που διαφέρει από εκείνο των Ρωμαίων εποίκων. </w:t>
      </w:r>
      <w:r w:rsidRPr="00D30F31">
        <w:rPr>
          <w:rFonts w:ascii="Palatino Linotype" w:hAnsi="Palatino Linotype" w:cs="Arial"/>
          <w:sz w:val="22"/>
          <w:szCs w:val="22"/>
          <w:lang w:bidi="he-IL"/>
        </w:rPr>
        <w:t xml:space="preserve">Το ήθος, όμως και το </w:t>
      </w:r>
      <w:r w:rsidRPr="003A098D">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μιας κοινότητας, που θέλει να είναι διακριτή και να έχει ταυτότητα στο περιβάλλον της, οφείλει να έχει</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εκτός από </w:t>
      </w:r>
      <w:r w:rsidRPr="00D30F31">
        <w:rPr>
          <w:rFonts w:ascii="Palatino Linotype" w:hAnsi="Palatino Linotype" w:cs="Arial"/>
          <w:b/>
          <w:sz w:val="22"/>
          <w:szCs w:val="22"/>
          <w:lang w:bidi="he-IL"/>
        </w:rPr>
        <w:t>στοιχεία αποκλειστικότητας,</w:t>
      </w:r>
      <w:r w:rsidRPr="00D30F31">
        <w:rPr>
          <w:rFonts w:ascii="Palatino Linotype" w:hAnsi="Palatino Linotype" w:cs="Arial"/>
          <w:sz w:val="22"/>
          <w:szCs w:val="22"/>
          <w:lang w:bidi="he-IL"/>
        </w:rPr>
        <w:t xml:space="preserve"> και </w:t>
      </w:r>
      <w:r w:rsidRPr="00D30F31">
        <w:rPr>
          <w:rFonts w:ascii="Palatino Linotype" w:hAnsi="Palatino Linotype" w:cs="Arial"/>
          <w:b/>
          <w:sz w:val="22"/>
          <w:szCs w:val="22"/>
          <w:lang w:bidi="he-IL"/>
        </w:rPr>
        <w:t>στοιχεία συμπερίληψης</w:t>
      </w:r>
      <w:r w:rsidRPr="00D30F31">
        <w:rPr>
          <w:rStyle w:val="a5"/>
          <w:rFonts w:ascii="Palatino Linotype" w:hAnsi="Palatino Linotype" w:cs="Arial"/>
          <w:b/>
          <w:sz w:val="22"/>
          <w:szCs w:val="22"/>
          <w:lang w:bidi="he-IL"/>
        </w:rPr>
        <w:footnoteReference w:id="373"/>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να παρουσιάσει </w:t>
      </w:r>
      <w:r w:rsidRPr="00D30F31">
        <w:rPr>
          <w:rFonts w:ascii="Palatino Linotype" w:hAnsi="Palatino Linotype" w:cs="Arial"/>
          <w:sz w:val="22"/>
          <w:szCs w:val="22"/>
          <w:lang w:bidi="he-IL"/>
        </w:rPr>
        <w:t>δηλ. «εφαπτόμενα σημεία» με το περιβάλλον της.</w:t>
      </w:r>
      <w:r w:rsidRPr="00D30F31">
        <w:rPr>
          <w:rFonts w:ascii="Palatino Linotype" w:eastAsia="SKGaramondOldStylePolUniW" w:hAnsi="Palatino Linotype" w:cs="SKGaramondOldStylePolUniW"/>
          <w:i/>
          <w:sz w:val="22"/>
          <w:szCs w:val="22"/>
          <w:lang w:eastAsia="en-US"/>
        </w:rPr>
        <w:t xml:space="preserve"> </w:t>
      </w:r>
    </w:p>
    <w:p w:rsidR="00F27F62" w:rsidRDefault="00F27F62" w:rsidP="00F27F62">
      <w:pPr>
        <w:autoSpaceDE w:val="0"/>
        <w:autoSpaceDN w:val="0"/>
        <w:adjustRightInd w:val="0"/>
        <w:jc w:val="both"/>
        <w:rPr>
          <w:rFonts w:ascii="Palatino Linotype" w:eastAsia="SKGaramondOldStylePolUniW" w:hAnsi="Palatino Linotype" w:cs="SKGaramondOldStylePolUniW"/>
          <w:i/>
          <w:sz w:val="22"/>
          <w:szCs w:val="22"/>
          <w:lang w:eastAsia="en-US"/>
        </w:rPr>
      </w:pPr>
    </w:p>
    <w:p w:rsidR="00F27F62" w:rsidRPr="009C15FD" w:rsidRDefault="00F27F62" w:rsidP="00F27F62">
      <w:pPr>
        <w:autoSpaceDE w:val="0"/>
        <w:autoSpaceDN w:val="0"/>
        <w:adjustRightInd w:val="0"/>
        <w:jc w:val="both"/>
        <w:rPr>
          <w:rFonts w:ascii="Palatino Linotype" w:eastAsia="SKGaramondOldStylePolUniW" w:hAnsi="Palatino Linotype" w:cs="SKGaramondOldStylePolUniW"/>
          <w:sz w:val="22"/>
          <w:szCs w:val="22"/>
          <w:lang w:eastAsia="en-US"/>
        </w:rPr>
      </w:pPr>
      <w:r w:rsidRPr="00D30F31">
        <w:rPr>
          <w:rFonts w:ascii="Palatino Linotype" w:eastAsia="SKGaramondOldStylePolUniW" w:hAnsi="Palatino Linotype" w:cs="SKGaramondOldStylePolUniW"/>
          <w:sz w:val="22"/>
          <w:szCs w:val="22"/>
          <w:lang w:eastAsia="en-US"/>
        </w:rPr>
        <w:t>Αυτό είναι απαραίτητο, ιδίως όταν μια κοινότητα-μειονότητα θέλει να επηρεάσει την πλειονοψηφία μέσω της «ακοής» του ευαγγελίου</w:t>
      </w:r>
      <w:r>
        <w:rPr>
          <w:rFonts w:ascii="Palatino Linotype" w:eastAsia="SKGaramondOldStylePolUniW" w:hAnsi="Palatino Linotype" w:cs="SKGaramondOldStylePolUniW"/>
          <w:sz w:val="22"/>
          <w:szCs w:val="22"/>
          <w:lang w:eastAsia="en-US"/>
        </w:rPr>
        <w:t xml:space="preserve"> της (κοινότητας)</w:t>
      </w:r>
      <w:r w:rsidRPr="00D30F31">
        <w:rPr>
          <w:rFonts w:ascii="Palatino Linotype" w:eastAsia="SKGaramondOldStylePolUniW" w:hAnsi="Palatino Linotype" w:cs="SKGaramondOldStylePolUniW"/>
          <w:sz w:val="22"/>
          <w:szCs w:val="22"/>
          <w:lang w:eastAsia="en-US"/>
        </w:rPr>
        <w:t xml:space="preserve"> «εἰ</w:t>
      </w:r>
      <w:r>
        <w:rPr>
          <w:rFonts w:ascii="Palatino Linotype" w:eastAsia="SKGaramondOldStylePolUniW" w:hAnsi="Palatino Linotype" w:cs="SKGaramondOldStylePolUniW"/>
          <w:sz w:val="22"/>
          <w:szCs w:val="22"/>
          <w:lang w:eastAsia="en-US"/>
        </w:rPr>
        <w:t>ς τὰ πέρατα τῆ</w:t>
      </w:r>
      <w:r w:rsidRPr="00D30F31">
        <w:rPr>
          <w:rFonts w:ascii="Palatino Linotype" w:eastAsia="SKGaramondOldStylePolUniW" w:hAnsi="Palatino Linotype" w:cs="SKGaramondOldStylePolUniW"/>
          <w:sz w:val="22"/>
          <w:szCs w:val="22"/>
          <w:lang w:eastAsia="en-US"/>
        </w:rPr>
        <w:t>ς οικουμέ</w:t>
      </w:r>
      <w:r>
        <w:rPr>
          <w:rFonts w:ascii="Palatino Linotype" w:eastAsia="SKGaramondOldStylePolUniW" w:hAnsi="Palatino Linotype" w:cs="SKGaramondOldStylePolUniW"/>
          <w:sz w:val="22"/>
          <w:szCs w:val="22"/>
          <w:lang w:eastAsia="en-US"/>
        </w:rPr>
        <w:t xml:space="preserve">νης» (Ρωμ. 10, 18 = Ψ. 18, 5). </w:t>
      </w:r>
      <w:r w:rsidRPr="00CE549B">
        <w:rPr>
          <w:rFonts w:ascii="Palatino Linotype" w:eastAsia="SKGaramondOldStylePolUniW" w:hAnsi="Palatino Linotype" w:cs="SKGaramondOldStylePolUniW"/>
          <w:sz w:val="22"/>
          <w:szCs w:val="22"/>
          <w:lang w:eastAsia="en-US"/>
        </w:rPr>
        <w:t xml:space="preserve"> </w:t>
      </w:r>
      <w:r w:rsidRPr="00D30F31">
        <w:rPr>
          <w:rFonts w:ascii="Palatino Linotype" w:eastAsia="SKGaramondOldStylePolUniW" w:hAnsi="Palatino Linotype" w:cs="SKGaramondOldStylePolUniW"/>
          <w:sz w:val="22"/>
          <w:szCs w:val="22"/>
          <w:lang w:eastAsia="en-US"/>
        </w:rPr>
        <w:t xml:space="preserve">Σύμφωνα με τους </w:t>
      </w:r>
      <w:r>
        <w:rPr>
          <w:rFonts w:ascii="Palatino Linotype" w:eastAsia="SKGaramondOldStylePolUniW" w:hAnsi="Palatino Linotype" w:cs="SKGaramondOldStylePolUniW"/>
          <w:b/>
          <w:sz w:val="22"/>
          <w:szCs w:val="22"/>
          <w:lang w:eastAsia="en-US"/>
        </w:rPr>
        <w:t xml:space="preserve">Σ. Παπαστάμου και </w:t>
      </w:r>
      <w:r w:rsidRPr="009C15FD">
        <w:rPr>
          <w:rFonts w:ascii="Palatino Linotype" w:eastAsia="SKGaramondOldStylePolUniW" w:hAnsi="Palatino Linotype" w:cs="SKGaramondOldStylePolUniW"/>
          <w:b/>
          <w:sz w:val="22"/>
          <w:szCs w:val="22"/>
          <w:lang w:eastAsia="en-US"/>
        </w:rPr>
        <w:t>Γ. Μιούνη</w:t>
      </w:r>
      <w:r w:rsidRPr="00D30F31">
        <w:rPr>
          <w:rStyle w:val="a5"/>
          <w:rFonts w:ascii="Palatino Linotype" w:eastAsia="SKGaramondOldStylePolUniW" w:hAnsi="Palatino Linotype" w:cs="SKGaramondOldStylePolUniW"/>
          <w:sz w:val="22"/>
          <w:szCs w:val="22"/>
          <w:lang w:eastAsia="en-US"/>
        </w:rPr>
        <w:footnoteReference w:id="374"/>
      </w:r>
      <w:r w:rsidRPr="00D30F31">
        <w:rPr>
          <w:rFonts w:ascii="Palatino Linotype" w:eastAsia="SKGaramondOldStylePolUniW" w:hAnsi="Palatino Linotype" w:cs="SKGaramondOldStylePolUniW"/>
          <w:sz w:val="22"/>
          <w:szCs w:val="22"/>
          <w:lang w:eastAsia="en-US"/>
        </w:rPr>
        <w:t xml:space="preserve">, για να </w:t>
      </w:r>
      <w:r>
        <w:rPr>
          <w:rFonts w:ascii="Palatino Linotype" w:eastAsia="SKGaramondOldStylePolUniW" w:hAnsi="Palatino Linotype" w:cs="SKGaramondOldStylePolUniW"/>
          <w:sz w:val="22"/>
          <w:szCs w:val="22"/>
          <w:lang w:eastAsia="en-US"/>
        </w:rPr>
        <w:t xml:space="preserve">ασκήσει μια μειονότητα επίδραση, </w:t>
      </w:r>
      <w:r w:rsidRPr="00D30F31">
        <w:rPr>
          <w:rFonts w:ascii="Palatino Linotype" w:eastAsia="SKGaramondOldStylePolUniW" w:hAnsi="Palatino Linotype" w:cs="SKGaramondOldStylePolUniW"/>
          <w:sz w:val="22"/>
          <w:szCs w:val="22"/>
          <w:lang w:eastAsia="en-US"/>
        </w:rPr>
        <w:t xml:space="preserve">πρέπει αυτή </w:t>
      </w:r>
      <w:r w:rsidRPr="00D30F31">
        <w:rPr>
          <w:rFonts w:ascii="Palatino Linotype" w:eastAsia="SKGaramondOldStylePolUniW" w:hAnsi="Palatino Linotype" w:cs="SKGaramondOldStylePolUniW"/>
          <w:b/>
          <w:sz w:val="22"/>
          <w:szCs w:val="22"/>
          <w:lang w:eastAsia="en-US"/>
        </w:rPr>
        <w:t>(α)</w:t>
      </w:r>
      <w:r w:rsidRPr="00D30F31">
        <w:rPr>
          <w:rFonts w:ascii="Palatino Linotype" w:eastAsia="SKGaramondOldStylePolUniW" w:hAnsi="Palatino Linotype" w:cs="SKGaramondOldStylePolUniW"/>
          <w:sz w:val="22"/>
          <w:szCs w:val="22"/>
          <w:lang w:eastAsia="en-US"/>
        </w:rPr>
        <w:t xml:space="preserve"> </w:t>
      </w:r>
      <w:r>
        <w:rPr>
          <w:rFonts w:ascii="Palatino Linotype" w:eastAsia="SKGaramondOldStylePolUniW" w:hAnsi="Palatino Linotype" w:cs="SKGaramondOldStylePolUniW"/>
          <w:sz w:val="22"/>
          <w:szCs w:val="22"/>
          <w:lang w:eastAsia="en-US"/>
        </w:rPr>
        <w:t xml:space="preserve">να </w:t>
      </w:r>
      <w:r w:rsidRPr="00D30F31">
        <w:rPr>
          <w:rFonts w:ascii="Palatino Linotype" w:eastAsia="SKGaramondOldStylePolUniW" w:hAnsi="Palatino Linotype" w:cs="SKGaramondOldStylePolUniW"/>
          <w:sz w:val="22"/>
          <w:szCs w:val="22"/>
          <w:lang w:eastAsia="en-US"/>
        </w:rPr>
        <w:t xml:space="preserve">βρίσκεται ουσιαστικά σε ρήξη με </w:t>
      </w:r>
      <w:r>
        <w:rPr>
          <w:rFonts w:ascii="Palatino Linotype" w:eastAsia="SKGaramondOldStylePolUniW" w:hAnsi="Palatino Linotype" w:cs="SKGaramondOldStylePolUniW"/>
          <w:sz w:val="22"/>
          <w:szCs w:val="22"/>
          <w:lang w:eastAsia="en-US"/>
        </w:rPr>
        <w:t xml:space="preserve">την εξουσία, </w:t>
      </w:r>
      <w:r w:rsidRPr="009C15FD">
        <w:rPr>
          <w:rFonts w:ascii="Palatino Linotype" w:eastAsia="SKGaramondOldStylePolUniW" w:hAnsi="Palatino Linotype" w:cs="SKGaramondOldStylePolUniW"/>
          <w:b/>
          <w:sz w:val="22"/>
          <w:szCs w:val="22"/>
          <w:lang w:eastAsia="en-US"/>
        </w:rPr>
        <w:t>(β)</w:t>
      </w:r>
      <w:r>
        <w:rPr>
          <w:rFonts w:ascii="Palatino Linotype" w:eastAsia="SKGaramondOldStylePolUniW" w:hAnsi="Palatino Linotype" w:cs="SKGaramondOldStylePolUniW"/>
          <w:sz w:val="22"/>
          <w:szCs w:val="22"/>
          <w:lang w:eastAsia="en-US"/>
        </w:rPr>
        <w:t xml:space="preserve"> </w:t>
      </w:r>
      <w:r w:rsidRPr="00D30F31">
        <w:rPr>
          <w:rFonts w:ascii="Palatino Linotype" w:eastAsia="SKGaramondOldStylePolUniW" w:hAnsi="Palatino Linotype" w:cs="SKGaramondOldStylePolUniW"/>
          <w:sz w:val="22"/>
          <w:szCs w:val="22"/>
          <w:lang w:eastAsia="en-US"/>
        </w:rPr>
        <w:t xml:space="preserve">«να φαίνεται </w:t>
      </w:r>
      <w:r w:rsidRPr="00D30F31">
        <w:rPr>
          <w:rFonts w:ascii="Palatino Linotype" w:eastAsia="SKGaramondOldStylePolUniW" w:hAnsi="Palatino Linotype" w:cs="SKGaramondOldStylePolUniW"/>
          <w:b/>
          <w:sz w:val="22"/>
          <w:szCs w:val="22"/>
          <w:lang w:eastAsia="en-US"/>
        </w:rPr>
        <w:t>συνεκτική και σταθερή</w:t>
      </w:r>
      <w:r w:rsidRPr="00D30F31">
        <w:rPr>
          <w:rFonts w:ascii="Palatino Linotype" w:eastAsia="SKGaramondOldStylePolUniW" w:hAnsi="Palatino Linotype" w:cs="SKGaramondOldStylePolUniW"/>
          <w:sz w:val="22"/>
          <w:szCs w:val="22"/>
          <w:lang w:eastAsia="en-US"/>
        </w:rPr>
        <w:t xml:space="preserve"> στη συμπεριφορά της, ώστε να φαίνεται ως κάτι που διαφέρει από την εξουσία και να θεωρείται σταθερή στις απόψεις που υποστηρίζει», αλλά </w:t>
      </w:r>
      <w:r>
        <w:rPr>
          <w:rFonts w:ascii="Palatino Linotype" w:eastAsia="SKGaramondOldStylePolUniW" w:hAnsi="Palatino Linotype" w:cs="SKGaramondOldStylePolUniW"/>
          <w:b/>
          <w:sz w:val="22"/>
          <w:szCs w:val="22"/>
          <w:lang w:eastAsia="en-US"/>
        </w:rPr>
        <w:t>(γ</w:t>
      </w:r>
      <w:r w:rsidRPr="00D30F31">
        <w:rPr>
          <w:rFonts w:ascii="Palatino Linotype" w:eastAsia="SKGaramondOldStylePolUniW" w:hAnsi="Palatino Linotype" w:cs="SKGaramondOldStylePolUniW"/>
          <w:b/>
          <w:sz w:val="22"/>
          <w:szCs w:val="22"/>
          <w:lang w:eastAsia="en-US"/>
        </w:rPr>
        <w:t>)</w:t>
      </w:r>
      <w:r w:rsidRPr="00D30F31">
        <w:rPr>
          <w:rFonts w:ascii="Palatino Linotype" w:eastAsia="SKGaramondOldStylePolUniW" w:hAnsi="Palatino Linotype" w:cs="SKGaramondOldStylePolUniW"/>
          <w:sz w:val="22"/>
          <w:szCs w:val="22"/>
          <w:lang w:eastAsia="en-US"/>
        </w:rPr>
        <w:t xml:space="preserve"> ταυτόχρονα «να έρχεται σε διαπραγματεύσεις και με τον πληθυσμό, χωρίς να αναθεωρεί τη ρήξη που έχει δημιουργήσει με την εξουσία, χωρίς να αναθεωρεί δηλαδή τη σταθερότητα συμπεριφοράς της». </w:t>
      </w:r>
      <w:r>
        <w:rPr>
          <w:rFonts w:ascii="Palatino Linotype" w:eastAsia="SKGaramondOldStylePolUniW" w:hAnsi="Palatino Linotype" w:cs="SKGaramondOldStylePolUniW"/>
          <w:sz w:val="22"/>
          <w:szCs w:val="22"/>
          <w:lang w:eastAsia="en-US"/>
        </w:rPr>
        <w:t xml:space="preserve">Τουλάχιστον </w:t>
      </w:r>
      <w:r>
        <w:rPr>
          <w:rFonts w:ascii="Palatino Linotype" w:eastAsia="SKGaramondOldStylePolUniW" w:hAnsi="Palatino Linotype" w:cs="SKGaramondOldStylePolUniW"/>
          <w:sz w:val="22"/>
          <w:szCs w:val="22"/>
          <w:lang w:eastAsia="en-US"/>
        </w:rPr>
        <w:lastRenderedPageBreak/>
        <w:t xml:space="preserve">πρέπει να βρίσκεται σε διάλογο με το περιβάλλον της, καθώς </w:t>
      </w:r>
      <w:r w:rsidRPr="00D30F31">
        <w:rPr>
          <w:rFonts w:ascii="Palatino Linotype" w:eastAsia="SKGaramondOldStylePolUniW" w:hAnsi="Palatino Linotype" w:cs="SKGaramondOldStylePolUniW"/>
          <w:sz w:val="22"/>
          <w:szCs w:val="22"/>
          <w:lang w:eastAsia="en-US"/>
        </w:rPr>
        <w:t>«</w:t>
      </w:r>
      <w:r>
        <w:rPr>
          <w:rFonts w:ascii="Palatino Linotype" w:hAnsi="Palatino Linotype"/>
          <w:i/>
          <w:sz w:val="22"/>
          <w:szCs w:val="22"/>
        </w:rPr>
        <w:t>α</w:t>
      </w:r>
      <w:r w:rsidRPr="00D30F31">
        <w:rPr>
          <w:rFonts w:ascii="Palatino Linotype" w:hAnsi="Palatino Linotype"/>
          <w:i/>
          <w:sz w:val="22"/>
          <w:szCs w:val="22"/>
        </w:rPr>
        <w:t xml:space="preserve">ν οι άνθρωποι εκλάβουν την σταθερή συμπεριφορά της μειονοτικής ομάδας ως δογματική, άκαμπτη και ασυμβίβαστη, κατά πάσα πιθανότητα θα απορρίψουν εξ’ αρχής τις απόψεις της. </w:t>
      </w:r>
      <w:r w:rsidRPr="00D30F31">
        <w:rPr>
          <w:rFonts w:ascii="Palatino Linotype" w:hAnsi="Palatino Linotype"/>
          <w:b/>
          <w:i/>
          <w:sz w:val="22"/>
          <w:szCs w:val="22"/>
        </w:rPr>
        <w:t>Αν όμως την εκλάβουν ως ευέλικτη, «λογική», ίσως και συνεργατική και μετριοπαθή, τότε οι πιθανότητες επιρροής αυξάνονται»</w:t>
      </w:r>
      <w:r w:rsidRPr="00D30F31">
        <w:rPr>
          <w:rStyle w:val="a5"/>
          <w:rFonts w:ascii="Palatino Linotype" w:eastAsia="SKGaramondOldStylePolUniW" w:hAnsi="Palatino Linotype" w:cs="SKGaramondOldStylePolUniW"/>
          <w:sz w:val="22"/>
          <w:szCs w:val="22"/>
          <w:lang w:eastAsia="en-US"/>
        </w:rPr>
        <w:footnoteReference w:id="375"/>
      </w:r>
      <w:r w:rsidRPr="00D30F31">
        <w:rPr>
          <w:rFonts w:ascii="Palatino Linotype" w:hAnsi="Palatino Linotype"/>
          <w:b/>
          <w:i/>
          <w:sz w:val="22"/>
          <w:szCs w:val="22"/>
        </w:rPr>
        <w:t xml:space="preserve">. </w:t>
      </w:r>
      <w:r w:rsidRPr="00D30F31">
        <w:rPr>
          <w:rFonts w:ascii="Palatino Linotype" w:eastAsia="SKGaramondOldStylePolUniW" w:hAnsi="Palatino Linotype" w:cs="SKGaramondOldStylePolUniW"/>
          <w:sz w:val="22"/>
          <w:szCs w:val="22"/>
          <w:lang w:eastAsia="en-US"/>
        </w:rPr>
        <w:t>Είναι εποπτικό το παρακάτω σχεδιάγραμμα:</w:t>
      </w:r>
    </w:p>
    <w:p w:rsidR="00F27F62" w:rsidRPr="00D30F31" w:rsidRDefault="00F27F62" w:rsidP="00F27F62">
      <w:pPr>
        <w:autoSpaceDE w:val="0"/>
        <w:autoSpaceDN w:val="0"/>
        <w:adjustRightInd w:val="0"/>
        <w:jc w:val="center"/>
        <w:rPr>
          <w:rFonts w:ascii="Palatino Linotype" w:eastAsia="SKGaramondOldStylePolUniW" w:hAnsi="Palatino Linotype" w:cs="SKGaramondOldStylePolUniW"/>
          <w:i/>
          <w:sz w:val="22"/>
          <w:szCs w:val="22"/>
          <w:lang w:val="en-US" w:eastAsia="en-US"/>
        </w:rPr>
      </w:pPr>
      <w:r w:rsidRPr="00D30F31">
        <w:rPr>
          <w:rFonts w:ascii="Palatino Linotype" w:eastAsia="SKGaramondOldStylePolUniW" w:hAnsi="Palatino Linotype" w:cs="SKGaramondOldStylePolUniW"/>
          <w:i/>
          <w:noProof/>
          <w:sz w:val="22"/>
          <w:szCs w:val="22"/>
        </w:rPr>
        <w:lastRenderedPageBreak/>
        <w:drawing>
          <wp:inline distT="0" distB="0" distL="0" distR="0">
            <wp:extent cx="3092511" cy="2548661"/>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119436" cy="2570851"/>
                    </a:xfrm>
                    <a:prstGeom prst="rect">
                      <a:avLst/>
                    </a:prstGeom>
                    <a:noFill/>
                    <a:ln w="9525">
                      <a:noFill/>
                      <a:miter lim="800000"/>
                      <a:headEnd/>
                      <a:tailEnd/>
                    </a:ln>
                  </pic:spPr>
                </pic:pic>
              </a:graphicData>
            </a:graphic>
          </wp:inline>
        </w:drawing>
      </w:r>
    </w:p>
    <w:p w:rsidR="00F27F62" w:rsidRDefault="00F27F62" w:rsidP="00F27F62">
      <w:pPr>
        <w:autoSpaceDE w:val="0"/>
        <w:autoSpaceDN w:val="0"/>
        <w:adjustRightInd w:val="0"/>
        <w:jc w:val="both"/>
        <w:rPr>
          <w:rFonts w:ascii="Palatino Linotype" w:hAnsi="Palatino Linotype" w:cs="Palatino Linotype"/>
          <w:sz w:val="22"/>
          <w:szCs w:val="22"/>
          <w:lang w:bidi="he-IL"/>
        </w:rPr>
      </w:pPr>
    </w:p>
    <w:p w:rsidR="00F27F62" w:rsidRPr="00A23442" w:rsidRDefault="00F27F62" w:rsidP="00F27F62">
      <w:pPr>
        <w:autoSpaceDE w:val="0"/>
        <w:autoSpaceDN w:val="0"/>
        <w:adjustRightInd w:val="0"/>
        <w:jc w:val="both"/>
        <w:rPr>
          <w:rFonts w:ascii="Palatino Linotype" w:eastAsia="SKGaramondOldStylePolUniW" w:hAnsi="Palatino Linotype" w:cs="SKGaramondOldStylePolUniW"/>
          <w:color w:val="FF0000"/>
          <w:sz w:val="22"/>
          <w:szCs w:val="22"/>
          <w:lang w:eastAsia="en-US"/>
        </w:rPr>
      </w:pPr>
      <w:r w:rsidRPr="00A23442">
        <w:rPr>
          <w:rFonts w:ascii="Palatino Linotype" w:hAnsi="Palatino Linotype" w:cs="Palatino Linotype"/>
          <w:color w:val="FF0000"/>
          <w:sz w:val="22"/>
          <w:szCs w:val="22"/>
          <w:lang w:bidi="he-IL"/>
        </w:rPr>
        <w:t xml:space="preserve">Σημειωτέον ότι </w:t>
      </w:r>
      <w:r w:rsidRPr="00A23442">
        <w:rPr>
          <w:rFonts w:ascii="Palatino Linotype" w:hAnsi="Palatino Linotype" w:cs="Arial"/>
          <w:color w:val="FF0000"/>
          <w:sz w:val="22"/>
          <w:szCs w:val="22"/>
          <w:lang w:bidi="he-IL"/>
        </w:rPr>
        <w:t xml:space="preserve">η Φιλ. απευθύνεται </w:t>
      </w:r>
      <w:r w:rsidRPr="00A23442">
        <w:rPr>
          <w:rFonts w:ascii="Palatino Linotype" w:hAnsi="Palatino Linotype" w:cs="Arial"/>
          <w:b/>
          <w:color w:val="FF0000"/>
          <w:sz w:val="22"/>
          <w:szCs w:val="22"/>
          <w:lang w:bidi="he-IL"/>
        </w:rPr>
        <w:t xml:space="preserve">σε πιστούς εξ εθνών </w:t>
      </w:r>
      <w:r w:rsidRPr="00A23442">
        <w:rPr>
          <w:rFonts w:ascii="Palatino Linotype" w:hAnsi="Palatino Linotype" w:cs="Arial"/>
          <w:color w:val="FF0000"/>
          <w:sz w:val="22"/>
          <w:szCs w:val="22"/>
          <w:lang w:bidi="he-IL"/>
        </w:rPr>
        <w:t xml:space="preserve">(Ασιάτες [πρβλ. Λυδία], Μακεδόνες, Θράκες), </w:t>
      </w:r>
      <w:r w:rsidRPr="00A23442">
        <w:rPr>
          <w:rFonts w:ascii="Palatino Linotype" w:hAnsi="Palatino Linotype" w:cs="Arial"/>
          <w:b/>
          <w:i/>
          <w:color w:val="FF0000"/>
          <w:sz w:val="22"/>
          <w:szCs w:val="22"/>
          <w:lang w:bidi="he-IL"/>
        </w:rPr>
        <w:t xml:space="preserve">μη Ρωμαίους πολίτες, </w:t>
      </w:r>
      <w:r w:rsidRPr="00A23442">
        <w:rPr>
          <w:rFonts w:ascii="Palatino Linotype" w:hAnsi="Palatino Linotype" w:cs="Arial"/>
          <w:color w:val="FF0000"/>
          <w:sz w:val="22"/>
          <w:szCs w:val="22"/>
          <w:lang w:bidi="he-IL"/>
        </w:rPr>
        <w:t xml:space="preserve">μάλλον της </w:t>
      </w:r>
      <w:r w:rsidRPr="00A23442">
        <w:rPr>
          <w:rFonts w:ascii="Palatino Linotype" w:hAnsi="Palatino Linotype" w:cs="Arial"/>
          <w:b/>
          <w:color w:val="FF0000"/>
          <w:sz w:val="22"/>
          <w:szCs w:val="22"/>
          <w:lang w:bidi="he-IL"/>
        </w:rPr>
        <w:t>μεσαίας και κατώτερης κοινωνικής τάξης</w:t>
      </w:r>
      <w:r w:rsidRPr="00A23442">
        <w:rPr>
          <w:rStyle w:val="a5"/>
          <w:rFonts w:ascii="Palatino Linotype" w:hAnsi="Palatino Linotype" w:cs="Arial"/>
          <w:color w:val="FF0000"/>
          <w:sz w:val="22"/>
          <w:szCs w:val="22"/>
          <w:lang w:bidi="he-IL"/>
        </w:rPr>
        <w:footnoteReference w:id="376"/>
      </w:r>
      <w:r w:rsidRPr="00A23442">
        <w:rPr>
          <w:rFonts w:ascii="Palatino Linotype" w:hAnsi="Palatino Linotype" w:cs="Arial"/>
          <w:color w:val="FF0000"/>
          <w:sz w:val="22"/>
          <w:szCs w:val="22"/>
          <w:lang w:bidi="he-IL"/>
        </w:rPr>
        <w:t xml:space="preserve">. Ζουν και εργάζονται σε μια πόλη-κολωνία, που επονομάσθηκε «μικρή Ρώμη» και υπηρετούν τα συμφέροντα των </w:t>
      </w:r>
      <w:r w:rsidRPr="00A23442">
        <w:rPr>
          <w:rFonts w:ascii="Palatino Linotype" w:hAnsi="Palatino Linotype" w:cs="Arial"/>
          <w:i/>
          <w:color w:val="FF0000"/>
          <w:sz w:val="22"/>
          <w:szCs w:val="22"/>
          <w:lang w:bidi="he-IL"/>
        </w:rPr>
        <w:t>ξενόφερτων</w:t>
      </w:r>
      <w:r w:rsidRPr="00A23442">
        <w:rPr>
          <w:rFonts w:ascii="Palatino Linotype" w:hAnsi="Palatino Linotype" w:cs="Arial"/>
          <w:color w:val="FF0000"/>
          <w:sz w:val="22"/>
          <w:szCs w:val="22"/>
          <w:lang w:bidi="he-IL"/>
        </w:rPr>
        <w:t xml:space="preserve"> εποίκων </w:t>
      </w:r>
      <w:r w:rsidRPr="00A23442">
        <w:rPr>
          <w:rFonts w:ascii="Palatino Linotype" w:hAnsi="Palatino Linotype" w:cs="Arial"/>
          <w:i/>
          <w:color w:val="FF0000"/>
          <w:sz w:val="22"/>
          <w:szCs w:val="22"/>
          <w:lang w:bidi="he-IL"/>
        </w:rPr>
        <w:t>Ρωμαίων πολιτών</w:t>
      </w:r>
      <w:r w:rsidRPr="00A23442">
        <w:rPr>
          <w:rFonts w:ascii="Palatino Linotype" w:hAnsi="Palatino Linotype" w:cs="Arial"/>
          <w:color w:val="FF0000"/>
          <w:sz w:val="22"/>
          <w:szCs w:val="22"/>
          <w:lang w:bidi="he-IL"/>
        </w:rPr>
        <w:t xml:space="preserve"> που συγκροτούν την ανώτερη τάξη. Ούτως ή άλλως για να επιβιώσει «αιώνια» η Ρωμαϊκή Ειρήνη, σύμφωνα με τον Αίλιο Αριστείδη (2</w:t>
      </w:r>
      <w:r w:rsidRPr="00A23442">
        <w:rPr>
          <w:rFonts w:ascii="Palatino Linotype" w:hAnsi="Palatino Linotype" w:cs="Arial"/>
          <w:color w:val="FF0000"/>
          <w:sz w:val="22"/>
          <w:szCs w:val="22"/>
          <w:vertAlign w:val="superscript"/>
          <w:lang w:bidi="he-IL"/>
        </w:rPr>
        <w:t>ος</w:t>
      </w:r>
      <w:r w:rsidRPr="00A23442">
        <w:rPr>
          <w:rFonts w:ascii="Palatino Linotype" w:hAnsi="Palatino Linotype" w:cs="Arial"/>
          <w:color w:val="FF0000"/>
          <w:sz w:val="22"/>
          <w:szCs w:val="22"/>
          <w:lang w:bidi="he-IL"/>
        </w:rPr>
        <w:t xml:space="preserve"> αι. μ.Χ.), αυτή με επίκεντρο τη μία Πόλη χορηγούσε τη ρωμαϊκή πολιτεία/</w:t>
      </w:r>
      <w:r w:rsidRPr="00A23442">
        <w:rPr>
          <w:rFonts w:ascii="Palatino Linotype" w:eastAsiaTheme="minorHAnsi" w:hAnsi="Palatino Linotype"/>
          <w:i/>
          <w:color w:val="FF0000"/>
          <w:sz w:val="22"/>
          <w:szCs w:val="22"/>
          <w:lang w:eastAsia="en-US"/>
        </w:rPr>
        <w:t>υπηκοότητα «</w:t>
      </w:r>
      <w:r w:rsidRPr="00A23442">
        <w:rPr>
          <w:rFonts w:ascii="Palatino Linotype" w:eastAsiaTheme="minorHAnsi" w:hAnsi="Palatino Linotype"/>
          <w:color w:val="FF0000"/>
          <w:sz w:val="22"/>
          <w:szCs w:val="22"/>
          <w:lang w:eastAsia="en-US"/>
        </w:rPr>
        <w:t>στους</w:t>
      </w:r>
      <w:r w:rsidRPr="00A23442">
        <w:rPr>
          <w:rFonts w:ascii="Palatino Linotype" w:eastAsiaTheme="minorHAnsi" w:hAnsi="Palatino Linotype"/>
          <w:i/>
          <w:color w:val="FF0000"/>
          <w:sz w:val="22"/>
          <w:szCs w:val="22"/>
          <w:lang w:eastAsia="en-US"/>
        </w:rPr>
        <w:t xml:space="preserve"> </w:t>
      </w:r>
      <w:r w:rsidRPr="00A23442">
        <w:rPr>
          <w:rFonts w:ascii="Palatino Linotype" w:eastAsiaTheme="minorHAnsi" w:hAnsi="Palatino Linotype"/>
          <w:b/>
          <w:bCs/>
          <w:i/>
          <w:iCs/>
          <w:color w:val="FF0000"/>
          <w:sz w:val="22"/>
          <w:szCs w:val="22"/>
          <w:lang w:eastAsia="en-US"/>
        </w:rPr>
        <w:t xml:space="preserve">χαριεστέρους, γενναιότερους </w:t>
      </w:r>
      <w:r w:rsidRPr="00A23442">
        <w:rPr>
          <w:rFonts w:ascii="Palatino Linotype" w:eastAsiaTheme="minorHAnsi" w:hAnsi="Palatino Linotype"/>
          <w:i/>
          <w:color w:val="FF0000"/>
          <w:sz w:val="22"/>
          <w:szCs w:val="22"/>
          <w:lang w:eastAsia="en-US"/>
        </w:rPr>
        <w:t xml:space="preserve">και δυνατωτέρους </w:t>
      </w:r>
      <w:r w:rsidRPr="00A23442">
        <w:rPr>
          <w:rFonts w:ascii="Palatino Linotype" w:eastAsiaTheme="minorHAnsi" w:hAnsi="Palatino Linotype"/>
          <w:color w:val="FF0000"/>
          <w:sz w:val="22"/>
          <w:szCs w:val="22"/>
          <w:lang w:eastAsia="en-US"/>
        </w:rPr>
        <w:t>όλης της αυτοκρατορίας — δηλαδή, στις κατά τόπους κυρίαρχες τάξεις</w:t>
      </w:r>
      <w:r w:rsidRPr="00A23442">
        <w:rPr>
          <w:rFonts w:ascii="Palatino Linotype" w:eastAsiaTheme="minorHAnsi" w:hAnsi="Palatino Linotype"/>
          <w:i/>
          <w:color w:val="FF0000"/>
          <w:sz w:val="22"/>
          <w:szCs w:val="22"/>
          <w:lang w:eastAsia="en-US"/>
        </w:rPr>
        <w:t xml:space="preserve"> </w:t>
      </w:r>
      <w:r w:rsidRPr="00A23442">
        <w:rPr>
          <w:rFonts w:ascii="Palatino Linotype" w:eastAsiaTheme="minorHAnsi" w:hAnsi="Palatino Linotype"/>
          <w:color w:val="FF0000"/>
          <w:sz w:val="22"/>
          <w:szCs w:val="22"/>
          <w:lang w:eastAsia="en-US"/>
        </w:rPr>
        <w:t>(</w:t>
      </w:r>
      <w:r w:rsidRPr="00A23442">
        <w:rPr>
          <w:rFonts w:ascii="Palatino Linotype" w:eastAsiaTheme="minorHAnsi" w:hAnsi="Palatino Linotype"/>
          <w:i/>
          <w:color w:val="FF0000"/>
          <w:sz w:val="22"/>
          <w:szCs w:val="22"/>
          <w:lang w:eastAsia="en-US"/>
        </w:rPr>
        <w:t>Εις την Ρώμην</w:t>
      </w:r>
      <w:r w:rsidRPr="00A23442">
        <w:rPr>
          <w:rFonts w:ascii="Palatino Linotype" w:eastAsiaTheme="minorHAnsi" w:hAnsi="Palatino Linotype"/>
          <w:color w:val="FF0000"/>
          <w:sz w:val="22"/>
          <w:szCs w:val="22"/>
          <w:lang w:eastAsia="en-US"/>
        </w:rPr>
        <w:t xml:space="preserve"> 59)»</w:t>
      </w:r>
      <w:r w:rsidRPr="00A23442">
        <w:rPr>
          <w:rStyle w:val="a5"/>
          <w:rFonts w:ascii="Palatino Linotype" w:eastAsiaTheme="minorHAnsi" w:hAnsi="Palatino Linotype"/>
          <w:color w:val="FF0000"/>
          <w:sz w:val="22"/>
          <w:szCs w:val="22"/>
          <w:lang w:eastAsia="en-US"/>
        </w:rPr>
        <w:footnoteReference w:id="377"/>
      </w:r>
      <w:r w:rsidRPr="00A23442">
        <w:rPr>
          <w:rFonts w:ascii="Palatino Linotype" w:eastAsiaTheme="minorHAnsi" w:hAnsi="Palatino Linotype"/>
          <w:color w:val="FF0000"/>
          <w:sz w:val="22"/>
          <w:szCs w:val="22"/>
          <w:lang w:eastAsia="en-US"/>
        </w:rPr>
        <w:t xml:space="preserve">. </w:t>
      </w:r>
      <w:r w:rsidRPr="00A23442">
        <w:rPr>
          <w:rFonts w:ascii="Palatino Linotype" w:hAnsi="Palatino Linotype" w:cs="Arial"/>
          <w:color w:val="FF0000"/>
          <w:sz w:val="22"/>
          <w:szCs w:val="22"/>
          <w:lang w:bidi="he-IL"/>
        </w:rPr>
        <w:t xml:space="preserve">  </w:t>
      </w:r>
    </w:p>
    <w:p w:rsidR="00F27F62" w:rsidRPr="00D30F31" w:rsidRDefault="00F27F62" w:rsidP="00F27F62">
      <w:pPr>
        <w:autoSpaceDE w:val="0"/>
        <w:autoSpaceDN w:val="0"/>
        <w:adjustRightInd w:val="0"/>
        <w:jc w:val="both"/>
        <w:rPr>
          <w:rFonts w:ascii="Palatino Linotype" w:hAnsi="Palatino Linotype"/>
          <w:sz w:val="22"/>
          <w:szCs w:val="22"/>
        </w:rPr>
      </w:pPr>
      <w:r w:rsidRPr="00A23442">
        <w:rPr>
          <w:rFonts w:ascii="Palatino Linotype" w:hAnsi="Palatino Linotype" w:cs="Arial"/>
          <w:color w:val="FF0000"/>
          <w:sz w:val="22"/>
          <w:szCs w:val="22"/>
          <w:lang w:bidi="he-IL"/>
        </w:rPr>
        <w:t xml:space="preserve">Έκαστος των παραληπτών της Φιλ. ανήκει σε </w:t>
      </w:r>
      <w:r w:rsidRPr="00A23442">
        <w:rPr>
          <w:rFonts w:ascii="Palatino Linotype" w:hAnsi="Palatino Linotype" w:cs="Arial"/>
          <w:b/>
          <w:i/>
          <w:color w:val="FF0000"/>
          <w:sz w:val="22"/>
          <w:szCs w:val="22"/>
          <w:lang w:bidi="he-IL"/>
        </w:rPr>
        <w:t>πολλαπλές κοινωνικές ομάδες</w:t>
      </w:r>
      <w:r w:rsidRPr="00A23442">
        <w:rPr>
          <w:rFonts w:ascii="Palatino Linotype" w:hAnsi="Palatino Linotype" w:cs="Arial"/>
          <w:color w:val="FF0000"/>
          <w:sz w:val="22"/>
          <w:szCs w:val="22"/>
          <w:lang w:bidi="he-IL"/>
        </w:rPr>
        <w:t xml:space="preserve">: η Λυδία π.χ. ανήκει στον «οίκο» της, τη </w:t>
      </w:r>
      <w:r w:rsidRPr="00A23442">
        <w:rPr>
          <w:rFonts w:ascii="Palatino Linotype" w:hAnsi="Palatino Linotype" w:cs="Arial"/>
          <w:i/>
          <w:color w:val="FF0000"/>
          <w:sz w:val="22"/>
          <w:szCs w:val="22"/>
          <w:lang w:bidi="he-IL"/>
        </w:rPr>
        <w:t>συνήθεια</w:t>
      </w:r>
      <w:r w:rsidRPr="00A23442">
        <w:rPr>
          <w:rFonts w:ascii="Palatino Linotype" w:hAnsi="Palatino Linotype" w:cs="Arial"/>
          <w:color w:val="FF0000"/>
          <w:sz w:val="22"/>
          <w:szCs w:val="22"/>
          <w:lang w:bidi="he-IL"/>
        </w:rPr>
        <w:t xml:space="preserve"> των πορφυροβάφων (ίσως και το </w:t>
      </w:r>
      <w:r w:rsidRPr="00A23442">
        <w:rPr>
          <w:rFonts w:ascii="Palatino Linotype" w:hAnsi="Palatino Linotype" w:cs="Arial"/>
          <w:i/>
          <w:color w:val="FF0000"/>
          <w:sz w:val="22"/>
          <w:szCs w:val="22"/>
          <w:lang w:bidi="he-IL"/>
        </w:rPr>
        <w:t>κολλήγιο</w:t>
      </w:r>
      <w:r w:rsidRPr="00A23442">
        <w:rPr>
          <w:rFonts w:ascii="Palatino Linotype" w:hAnsi="Palatino Linotype" w:cs="Arial"/>
          <w:color w:val="FF0000"/>
          <w:sz w:val="22"/>
          <w:szCs w:val="22"/>
          <w:lang w:bidi="he-IL"/>
        </w:rPr>
        <w:t xml:space="preserve"> των Θυατειρηνών) και τέλος στην </w:t>
      </w:r>
      <w:r w:rsidRPr="00A23442">
        <w:rPr>
          <w:rFonts w:ascii="Palatino Linotype" w:hAnsi="Palatino Linotype" w:cs="Arial"/>
          <w:i/>
          <w:color w:val="FF0000"/>
          <w:sz w:val="22"/>
          <w:szCs w:val="22"/>
          <w:lang w:bidi="he-IL"/>
        </w:rPr>
        <w:t>Εκκλησία</w:t>
      </w:r>
      <w:r w:rsidRPr="00A23442">
        <w:rPr>
          <w:rFonts w:ascii="Palatino Linotype" w:hAnsi="Palatino Linotype" w:cs="Arial"/>
          <w:color w:val="FF0000"/>
          <w:sz w:val="22"/>
          <w:szCs w:val="22"/>
          <w:lang w:bidi="he-IL"/>
        </w:rPr>
        <w:t xml:space="preserve">. Βεβαίως στην τελευταία κοινωνική ομάδα εντάχθηκε εκούσια μέσω του συγκλονιστικού για το ανθρώπινο βιογραφικό γεγονότος της </w:t>
      </w:r>
      <w:r w:rsidRPr="00A23442">
        <w:rPr>
          <w:rFonts w:ascii="Palatino Linotype" w:hAnsi="Palatino Linotype" w:cs="Arial"/>
          <w:b/>
          <w:i/>
          <w:color w:val="FF0000"/>
          <w:sz w:val="22"/>
          <w:szCs w:val="22"/>
          <w:lang w:bidi="he-IL"/>
        </w:rPr>
        <w:t>μεταστροφή.</w:t>
      </w:r>
      <w:r w:rsidRPr="00A23442">
        <w:rPr>
          <w:rFonts w:ascii="Palatino Linotype" w:hAnsi="Palatino Linotype" w:cs="Arial"/>
          <w:color w:val="FF0000"/>
          <w:sz w:val="22"/>
          <w:szCs w:val="22"/>
          <w:lang w:bidi="he-IL"/>
        </w:rPr>
        <w:t xml:space="preserve"> Προφανώς η Εκκλησία πρόσφερε στη Λυδία τέτοια (</w:t>
      </w:r>
      <w:r w:rsidRPr="00A23442">
        <w:rPr>
          <w:rFonts w:ascii="Palatino Linotype" w:hAnsi="Palatino Linotype"/>
          <w:color w:val="FF0000"/>
          <w:sz w:val="22"/>
          <w:szCs w:val="22"/>
        </w:rPr>
        <w:t xml:space="preserve">κοινωνική) </w:t>
      </w:r>
      <w:r w:rsidRPr="00A23442">
        <w:rPr>
          <w:rFonts w:ascii="Palatino Linotype" w:hAnsi="Palatino Linotype" w:cs="Arial"/>
          <w:b/>
          <w:color w:val="FF0000"/>
          <w:sz w:val="22"/>
          <w:szCs w:val="22"/>
          <w:lang w:bidi="he-IL"/>
        </w:rPr>
        <w:t>ταυτότητα</w:t>
      </w:r>
      <w:r w:rsidRPr="00A23442">
        <w:rPr>
          <w:rFonts w:ascii="Palatino Linotype" w:hAnsi="Palatino Linotype" w:cs="Arial"/>
          <w:color w:val="FF0000"/>
          <w:sz w:val="22"/>
          <w:szCs w:val="22"/>
          <w:lang w:bidi="he-IL"/>
        </w:rPr>
        <w:t xml:space="preserve"> που δεν ανακάλυψε στις </w:t>
      </w:r>
      <w:r w:rsidRPr="00A23442">
        <w:rPr>
          <w:rFonts w:ascii="Palatino Linotype" w:hAnsi="Palatino Linotype" w:cs="Arial"/>
          <w:color w:val="FF0000"/>
          <w:sz w:val="22"/>
          <w:szCs w:val="22"/>
          <w:lang w:bidi="he-IL"/>
        </w:rPr>
        <w:lastRenderedPageBreak/>
        <w:t>άλλες «ομάδες».</w:t>
      </w:r>
      <w:r w:rsidRPr="00D30F31">
        <w:rPr>
          <w:rFonts w:ascii="Palatino Linotype" w:hAnsi="Palatino Linotype" w:cs="Arial"/>
          <w:sz w:val="22"/>
          <w:szCs w:val="22"/>
          <w:lang w:bidi="he-IL"/>
        </w:rPr>
        <w:t xml:space="preserve"> </w:t>
      </w:r>
      <w:r>
        <w:rPr>
          <w:rFonts w:ascii="Palatino Linotype" w:hAnsi="Palatino Linotype"/>
          <w:sz w:val="22"/>
          <w:szCs w:val="22"/>
        </w:rPr>
        <w:t xml:space="preserve">Εν προκειμένω </w:t>
      </w:r>
      <w:r w:rsidRPr="003A098D">
        <w:rPr>
          <w:rFonts w:ascii="Palatino Linotype" w:hAnsi="Palatino Linotype"/>
          <w:b/>
          <w:sz w:val="22"/>
          <w:szCs w:val="22"/>
          <w:highlight w:val="yellow"/>
        </w:rPr>
        <w:t>Tajfel και Turner</w:t>
      </w:r>
      <w:r w:rsidRPr="003A098D">
        <w:rPr>
          <w:rStyle w:val="a5"/>
          <w:rFonts w:ascii="Palatino Linotype" w:hAnsi="Palatino Linotype"/>
          <w:sz w:val="22"/>
          <w:szCs w:val="22"/>
          <w:highlight w:val="yellow"/>
        </w:rPr>
        <w:footnoteReference w:id="378"/>
      </w:r>
      <w:r>
        <w:rPr>
          <w:rFonts w:ascii="Palatino Linotype" w:hAnsi="Palatino Linotype"/>
          <w:sz w:val="22"/>
          <w:szCs w:val="22"/>
        </w:rPr>
        <w:t xml:space="preserve"> αποδεικνύουν ότι </w:t>
      </w:r>
      <w:r>
        <w:rPr>
          <w:rFonts w:ascii="Palatino Linotype" w:hAnsi="Palatino Linotype"/>
          <w:i/>
          <w:sz w:val="22"/>
          <w:szCs w:val="22"/>
        </w:rPr>
        <w:t>τ</w:t>
      </w:r>
      <w:r w:rsidRPr="00D30F31">
        <w:rPr>
          <w:rFonts w:ascii="Palatino Linotype" w:hAnsi="Palatino Linotype"/>
          <w:i/>
          <w:sz w:val="22"/>
          <w:szCs w:val="22"/>
        </w:rPr>
        <w:t xml:space="preserve">α άτομα </w:t>
      </w:r>
      <w:r>
        <w:rPr>
          <w:rFonts w:ascii="Palatino Linotype" w:hAnsi="Palatino Linotype"/>
          <w:sz w:val="22"/>
          <w:szCs w:val="22"/>
        </w:rPr>
        <w:t xml:space="preserve">εντάσσονται σε μια κοινότητα </w:t>
      </w:r>
      <w:r w:rsidRPr="00D30F31">
        <w:rPr>
          <w:rFonts w:ascii="Palatino Linotype" w:hAnsi="Palatino Linotype"/>
          <w:b/>
          <w:sz w:val="22"/>
          <w:szCs w:val="22"/>
        </w:rPr>
        <w:t>(α)</w:t>
      </w:r>
      <w:r w:rsidRPr="00D30F31">
        <w:rPr>
          <w:rFonts w:ascii="Palatino Linotype" w:hAnsi="Palatino Linotype"/>
          <w:i/>
          <w:sz w:val="22"/>
          <w:szCs w:val="22"/>
        </w:rPr>
        <w:t xml:space="preserve"> </w:t>
      </w:r>
      <w:r>
        <w:rPr>
          <w:rFonts w:ascii="Palatino Linotype" w:hAnsi="Palatino Linotype"/>
          <w:i/>
          <w:sz w:val="22"/>
          <w:szCs w:val="22"/>
        </w:rPr>
        <w:t>επιδιώκο</w:t>
      </w:r>
      <w:r w:rsidRPr="00D30F31">
        <w:rPr>
          <w:rFonts w:ascii="Palatino Linotype" w:hAnsi="Palatino Linotype"/>
          <w:i/>
          <w:sz w:val="22"/>
          <w:szCs w:val="22"/>
        </w:rPr>
        <w:t>ν</w:t>
      </w:r>
      <w:r>
        <w:rPr>
          <w:rFonts w:ascii="Palatino Linotype" w:hAnsi="Palatino Linotype"/>
          <w:i/>
          <w:sz w:val="22"/>
          <w:szCs w:val="22"/>
        </w:rPr>
        <w:t>τας</w:t>
      </w:r>
      <w:r w:rsidRPr="00D30F31">
        <w:rPr>
          <w:rFonts w:ascii="Palatino Linotype" w:hAnsi="Palatino Linotype"/>
          <w:i/>
          <w:sz w:val="22"/>
          <w:szCs w:val="22"/>
        </w:rPr>
        <w:t xml:space="preserve"> να αποκτήσουν και να διατηρήσουν μια θετική κοινωνική ταυτότητα η οποία συμβάλει θετικά στην </w:t>
      </w:r>
      <w:r w:rsidRPr="009C15FD">
        <w:rPr>
          <w:rFonts w:ascii="Palatino Linotype" w:hAnsi="Palatino Linotype"/>
          <w:b/>
          <w:i/>
          <w:sz w:val="22"/>
          <w:szCs w:val="22"/>
          <w:u w:val="single"/>
        </w:rPr>
        <w:t xml:space="preserve">αυτοεκτίμησή </w:t>
      </w:r>
      <w:r w:rsidRPr="00D30F31">
        <w:rPr>
          <w:rFonts w:ascii="Palatino Linotype" w:hAnsi="Palatino Linotype"/>
          <w:i/>
          <w:sz w:val="22"/>
          <w:szCs w:val="22"/>
        </w:rPr>
        <w:t xml:space="preserve">τους. </w:t>
      </w:r>
      <w:r w:rsidRPr="00D30F31">
        <w:rPr>
          <w:rFonts w:ascii="Palatino Linotype" w:hAnsi="Palatino Linotype"/>
          <w:sz w:val="22"/>
          <w:szCs w:val="22"/>
        </w:rPr>
        <w:t xml:space="preserve">Όντως στην Εκκλησία, μέσω της υιοθεσίας από τον </w:t>
      </w:r>
      <w:r>
        <w:rPr>
          <w:rFonts w:ascii="Palatino Linotype" w:hAnsi="Palatino Linotype"/>
          <w:sz w:val="22"/>
          <w:szCs w:val="22"/>
        </w:rPr>
        <w:t>Πρωτο</w:t>
      </w:r>
      <w:r w:rsidRPr="00D30F31">
        <w:rPr>
          <w:rFonts w:ascii="Palatino Linotype" w:hAnsi="Palatino Linotype"/>
          <w:sz w:val="22"/>
          <w:szCs w:val="22"/>
        </w:rPr>
        <w:t>Πατέρα</w:t>
      </w:r>
      <w:r>
        <w:rPr>
          <w:rFonts w:ascii="Palatino Linotype" w:hAnsi="Palatino Linotype"/>
          <w:sz w:val="22"/>
          <w:szCs w:val="22"/>
        </w:rPr>
        <w:t>,</w:t>
      </w:r>
      <w:r w:rsidRPr="00D30F31">
        <w:rPr>
          <w:rFonts w:ascii="Palatino Linotype" w:hAnsi="Palatino Linotype"/>
          <w:sz w:val="22"/>
          <w:szCs w:val="22"/>
        </w:rPr>
        <w:t xml:space="preserve"> καταργούνται οι </w:t>
      </w:r>
      <w:r>
        <w:rPr>
          <w:rFonts w:ascii="Palatino Linotype" w:hAnsi="Palatino Linotype"/>
          <w:sz w:val="22"/>
          <w:szCs w:val="22"/>
        </w:rPr>
        <w:t xml:space="preserve">«κοινωνικές» </w:t>
      </w:r>
      <w:r w:rsidRPr="00D30F31">
        <w:rPr>
          <w:rFonts w:ascii="Palatino Linotype" w:hAnsi="Palatino Linotype"/>
          <w:sz w:val="22"/>
          <w:szCs w:val="22"/>
        </w:rPr>
        <w:t>διακρίσεις στάτους, φύλου και φυλή</w:t>
      </w:r>
      <w:r w:rsidRPr="00D30F31">
        <w:rPr>
          <w:rFonts w:ascii="Palatino Linotype" w:hAnsi="Palatino Linotype"/>
          <w:i/>
          <w:sz w:val="22"/>
          <w:szCs w:val="22"/>
        </w:rPr>
        <w:t>ς</w:t>
      </w:r>
      <w:r>
        <w:rPr>
          <w:rFonts w:ascii="Palatino Linotype" w:hAnsi="Palatino Linotype"/>
          <w:i/>
          <w:sz w:val="22"/>
          <w:szCs w:val="22"/>
        </w:rPr>
        <w:t xml:space="preserve">, </w:t>
      </w:r>
      <w:r w:rsidRPr="009C15FD">
        <w:rPr>
          <w:rFonts w:ascii="Palatino Linotype" w:hAnsi="Palatino Linotype"/>
          <w:sz w:val="22"/>
          <w:szCs w:val="22"/>
        </w:rPr>
        <w:t xml:space="preserve">ενώ </w:t>
      </w:r>
      <w:r>
        <w:rPr>
          <w:rFonts w:ascii="Palatino Linotype" w:hAnsi="Palatino Linotype"/>
          <w:sz w:val="22"/>
          <w:szCs w:val="22"/>
        </w:rPr>
        <w:t xml:space="preserve"> </w:t>
      </w:r>
      <w:r w:rsidRPr="009C15FD">
        <w:rPr>
          <w:rFonts w:ascii="Palatino Linotype" w:hAnsi="Palatino Linotype"/>
          <w:sz w:val="22"/>
          <w:szCs w:val="22"/>
        </w:rPr>
        <w:t>σε προσωπικό επίπεδο παρέχεται η απαλλαγή από τις ενοχές και</w:t>
      </w:r>
      <w:r>
        <w:rPr>
          <w:rFonts w:ascii="Palatino Linotype" w:hAnsi="Palatino Linotype"/>
          <w:sz w:val="22"/>
          <w:szCs w:val="22"/>
        </w:rPr>
        <w:t xml:space="preserve"> η κατάκτηση της αιωνιότητας</w:t>
      </w:r>
      <w:r w:rsidRPr="00D30F31">
        <w:rPr>
          <w:rFonts w:ascii="Palatino Linotype" w:hAnsi="Palatino Linotype"/>
          <w:i/>
          <w:sz w:val="22"/>
          <w:szCs w:val="22"/>
        </w:rPr>
        <w:t xml:space="preserve">. </w:t>
      </w:r>
      <w:r w:rsidRPr="00D30F31">
        <w:rPr>
          <w:rFonts w:ascii="Palatino Linotype" w:hAnsi="Palatino Linotype"/>
          <w:b/>
          <w:sz w:val="22"/>
          <w:szCs w:val="22"/>
        </w:rPr>
        <w:t>(β)</w:t>
      </w:r>
      <w:r>
        <w:rPr>
          <w:rFonts w:ascii="Palatino Linotype" w:hAnsi="Palatino Linotype"/>
          <w:b/>
          <w:sz w:val="22"/>
          <w:szCs w:val="22"/>
        </w:rPr>
        <w:t xml:space="preserve"> </w:t>
      </w:r>
      <w:r>
        <w:rPr>
          <w:rFonts w:ascii="Palatino Linotype" w:hAnsi="Palatino Linotype"/>
          <w:sz w:val="22"/>
          <w:szCs w:val="22"/>
        </w:rPr>
        <w:t xml:space="preserve">Άλλωστε </w:t>
      </w:r>
      <w:r>
        <w:rPr>
          <w:rFonts w:ascii="Palatino Linotype" w:hAnsi="Palatino Linotype"/>
          <w:i/>
          <w:sz w:val="22"/>
          <w:szCs w:val="22"/>
        </w:rPr>
        <w:t>η</w:t>
      </w:r>
      <w:r w:rsidRPr="00D30F31">
        <w:rPr>
          <w:rFonts w:ascii="Palatino Linotype" w:hAnsi="Palatino Linotype"/>
          <w:i/>
          <w:sz w:val="22"/>
          <w:szCs w:val="22"/>
        </w:rPr>
        <w:t xml:space="preserve"> κοινωνική ταυτότητα στηρίζεται σε </w:t>
      </w:r>
      <w:r w:rsidRPr="009C15FD">
        <w:rPr>
          <w:rFonts w:ascii="Palatino Linotype" w:hAnsi="Palatino Linotype"/>
          <w:b/>
          <w:i/>
          <w:sz w:val="22"/>
          <w:szCs w:val="22"/>
          <w:u w:val="single"/>
        </w:rPr>
        <w:t>συγκρίσεις</w:t>
      </w:r>
      <w:r w:rsidRPr="00D30F31">
        <w:rPr>
          <w:rFonts w:ascii="Palatino Linotype" w:hAnsi="Palatino Linotype"/>
          <w:b/>
          <w:i/>
          <w:sz w:val="22"/>
          <w:szCs w:val="22"/>
        </w:rPr>
        <w:t xml:space="preserve"> </w:t>
      </w:r>
      <w:r w:rsidRPr="00D30F31">
        <w:rPr>
          <w:rFonts w:ascii="Palatino Linotype" w:hAnsi="Palatino Linotype"/>
          <w:i/>
          <w:sz w:val="22"/>
          <w:szCs w:val="22"/>
        </w:rPr>
        <w:t xml:space="preserve">που γίνονται ανάμεσα στην ομάδα που ανήκει κάποιος και σε άλλες ομάδες. Το αποτέλεσμα της σύγκρισης καθορίζει αν η ταυτότητα είναι θετική ή όχι. </w:t>
      </w:r>
      <w:r w:rsidRPr="00D30F31">
        <w:rPr>
          <w:rFonts w:ascii="Palatino Linotype" w:hAnsi="Palatino Linotype"/>
          <w:sz w:val="22"/>
          <w:szCs w:val="22"/>
        </w:rPr>
        <w:t xml:space="preserve">Εν προκειμένω οι άγιοι στη Φιλ. θεωρούνται ήδη </w:t>
      </w:r>
      <w:r>
        <w:rPr>
          <w:rFonts w:ascii="Palatino Linotype" w:hAnsi="Palatino Linotype"/>
          <w:sz w:val="22"/>
          <w:szCs w:val="22"/>
        </w:rPr>
        <w:t xml:space="preserve">υπέρλαμπροι </w:t>
      </w:r>
      <w:r w:rsidRPr="00F23E17">
        <w:rPr>
          <w:rFonts w:ascii="Palatino Linotype" w:hAnsi="Palatino Linotype"/>
          <w:b/>
          <w:i/>
          <w:sz w:val="22"/>
          <w:szCs w:val="22"/>
        </w:rPr>
        <w:t>φωστήρες</w:t>
      </w:r>
      <w:r w:rsidRPr="00D30F31">
        <w:rPr>
          <w:rFonts w:ascii="Palatino Linotype" w:hAnsi="Palatino Linotype"/>
          <w:sz w:val="22"/>
          <w:szCs w:val="22"/>
        </w:rPr>
        <w:t xml:space="preserve"> στο </w:t>
      </w:r>
      <w:r w:rsidRPr="00D30F31">
        <w:rPr>
          <w:rFonts w:ascii="Palatino Linotype" w:eastAsiaTheme="minorHAnsi" w:hAnsi="Palatino Linotype" w:cs="SBL Greek"/>
          <w:i/>
          <w:sz w:val="22"/>
          <w:szCs w:val="22"/>
          <w:lang w:eastAsia="en-US" w:bidi="he-IL"/>
        </w:rPr>
        <w:t>μέσον γενεᾶς σκολιᾶς καὶ διεστραμμένης</w:t>
      </w:r>
      <w:r w:rsidRPr="00D30F31">
        <w:rPr>
          <w:rFonts w:ascii="Palatino Linotype" w:hAnsi="Palatino Linotype"/>
          <w:sz w:val="22"/>
          <w:szCs w:val="22"/>
        </w:rPr>
        <w:t xml:space="preserve"> (2, 15)</w:t>
      </w:r>
      <w:r w:rsidRPr="00D30F31">
        <w:rPr>
          <w:rFonts w:ascii="Palatino Linotype" w:hAnsi="Palatino Linotype"/>
          <w:i/>
          <w:sz w:val="22"/>
          <w:szCs w:val="22"/>
        </w:rPr>
        <w:t xml:space="preserve">. </w:t>
      </w:r>
      <w:r>
        <w:rPr>
          <w:rFonts w:ascii="Palatino Linotype" w:hAnsi="Palatino Linotype"/>
          <w:b/>
          <w:sz w:val="22"/>
          <w:szCs w:val="22"/>
        </w:rPr>
        <w:t>(γ</w:t>
      </w:r>
      <w:r w:rsidRPr="00D30F31">
        <w:rPr>
          <w:rFonts w:ascii="Palatino Linotype" w:hAnsi="Palatino Linotype"/>
          <w:b/>
          <w:sz w:val="22"/>
          <w:szCs w:val="22"/>
        </w:rPr>
        <w:t>)</w:t>
      </w:r>
      <w:r>
        <w:rPr>
          <w:rFonts w:ascii="Palatino Linotype" w:hAnsi="Palatino Linotype"/>
          <w:b/>
          <w:sz w:val="22"/>
          <w:szCs w:val="22"/>
        </w:rPr>
        <w:t xml:space="preserve"> </w:t>
      </w:r>
      <w:r w:rsidRPr="00AE3377">
        <w:rPr>
          <w:rFonts w:ascii="Palatino Linotype" w:hAnsi="Palatino Linotype"/>
          <w:sz w:val="22"/>
          <w:szCs w:val="22"/>
        </w:rPr>
        <w:t>Εκτός των άλλων,</w:t>
      </w:r>
      <w:r w:rsidRPr="00D30F31">
        <w:rPr>
          <w:rFonts w:ascii="Palatino Linotype" w:hAnsi="Palatino Linotype"/>
          <w:i/>
          <w:sz w:val="22"/>
          <w:szCs w:val="22"/>
        </w:rPr>
        <w:t xml:space="preserve"> η εξύψωση της κοινωνικής ταυτότητας κάποιου</w:t>
      </w:r>
      <w:r w:rsidRPr="003A098D">
        <w:rPr>
          <w:rFonts w:ascii="Palatino Linotype" w:hAnsi="Palatino Linotype"/>
          <w:i/>
          <w:sz w:val="22"/>
          <w:szCs w:val="22"/>
        </w:rPr>
        <w:t xml:space="preserve"> </w:t>
      </w:r>
      <w:r w:rsidRPr="00D30F31">
        <w:rPr>
          <w:rFonts w:ascii="Palatino Linotype" w:hAnsi="Palatino Linotype"/>
          <w:i/>
          <w:sz w:val="22"/>
          <w:szCs w:val="22"/>
        </w:rPr>
        <w:t>επιτυγχάνεται</w:t>
      </w:r>
      <w:r>
        <w:rPr>
          <w:rFonts w:ascii="Palatino Linotype" w:hAnsi="Palatino Linotype"/>
          <w:i/>
          <w:sz w:val="22"/>
          <w:szCs w:val="22"/>
        </w:rPr>
        <w:t xml:space="preserve"> μέσω της</w:t>
      </w:r>
      <w:r>
        <w:rPr>
          <w:rFonts w:ascii="Palatino Linotype" w:hAnsi="Palatino Linotype"/>
          <w:sz w:val="22"/>
          <w:szCs w:val="22"/>
        </w:rPr>
        <w:t xml:space="preserve"> </w:t>
      </w:r>
      <w:r w:rsidRPr="00D30F31">
        <w:rPr>
          <w:rFonts w:ascii="Palatino Linotype" w:hAnsi="Palatino Linotype"/>
          <w:b/>
          <w:i/>
          <w:sz w:val="22"/>
          <w:szCs w:val="22"/>
        </w:rPr>
        <w:t>εύνοια</w:t>
      </w:r>
      <w:r>
        <w:rPr>
          <w:rFonts w:ascii="Palatino Linotype" w:hAnsi="Palatino Linotype"/>
          <w:b/>
          <w:i/>
          <w:sz w:val="22"/>
          <w:szCs w:val="22"/>
        </w:rPr>
        <w:t>ς</w:t>
      </w:r>
      <w:r w:rsidRPr="00D30F31">
        <w:rPr>
          <w:rFonts w:ascii="Palatino Linotype" w:hAnsi="Palatino Linotype"/>
          <w:b/>
          <w:i/>
          <w:sz w:val="22"/>
          <w:szCs w:val="22"/>
        </w:rPr>
        <w:t xml:space="preserve"> των μελών </w:t>
      </w:r>
      <w:r w:rsidRPr="00D30F31">
        <w:rPr>
          <w:rFonts w:ascii="Palatino Linotype" w:hAnsi="Palatino Linotype"/>
          <w:i/>
          <w:sz w:val="22"/>
          <w:szCs w:val="22"/>
        </w:rPr>
        <w:t>της ομάδα</w:t>
      </w:r>
      <w:r>
        <w:rPr>
          <w:rFonts w:ascii="Palatino Linotype" w:hAnsi="Palatino Linotype"/>
          <w:i/>
          <w:sz w:val="22"/>
          <w:szCs w:val="22"/>
        </w:rPr>
        <w:t>ς.</w:t>
      </w:r>
      <w:r>
        <w:rPr>
          <w:rFonts w:ascii="Palatino Linotype" w:hAnsi="Palatino Linotype"/>
          <w:sz w:val="22"/>
          <w:szCs w:val="22"/>
        </w:rPr>
        <w:t xml:space="preserve"> </w:t>
      </w:r>
      <w:r w:rsidRPr="003A098D">
        <w:rPr>
          <w:rFonts w:ascii="Palatino Linotype" w:hAnsi="Palatino Linotype"/>
          <w:b/>
          <w:i/>
          <w:sz w:val="22"/>
          <w:szCs w:val="22"/>
        </w:rPr>
        <w:t>Όλα</w:t>
      </w:r>
      <w:r w:rsidRPr="00D30F31">
        <w:rPr>
          <w:rFonts w:ascii="Palatino Linotype" w:hAnsi="Palatino Linotype"/>
          <w:sz w:val="22"/>
          <w:szCs w:val="22"/>
        </w:rPr>
        <w:t xml:space="preserve"> τα μέλη στη Φιλ. </w:t>
      </w:r>
      <w:r>
        <w:rPr>
          <w:rFonts w:ascii="Palatino Linotype" w:hAnsi="Palatino Linotype"/>
          <w:sz w:val="22"/>
          <w:szCs w:val="22"/>
        </w:rPr>
        <w:t>απο</w:t>
      </w:r>
      <w:r w:rsidRPr="00D30F31">
        <w:rPr>
          <w:rFonts w:ascii="Palatino Linotype" w:hAnsi="Palatino Linotype"/>
          <w:sz w:val="22"/>
          <w:szCs w:val="22"/>
        </w:rPr>
        <w:t>καλούνται</w:t>
      </w:r>
      <w:r>
        <w:rPr>
          <w:rFonts w:ascii="Palatino Linotype" w:hAnsi="Palatino Linotype"/>
          <w:sz w:val="22"/>
          <w:szCs w:val="22"/>
        </w:rPr>
        <w:t xml:space="preserve"> σε καίρια σημεία του κειμένου αγαπητοί και μάλιστα επιπόθητοι</w:t>
      </w:r>
      <w:r w:rsidRPr="00D30F31">
        <w:rPr>
          <w:rFonts w:ascii="Palatino Linotype" w:hAnsi="Palatino Linotype"/>
          <w:sz w:val="22"/>
          <w:szCs w:val="22"/>
        </w:rPr>
        <w:t xml:space="preserve"> </w:t>
      </w:r>
      <w:r w:rsidRPr="00F23E17">
        <w:rPr>
          <w:rFonts w:ascii="Palatino Linotype" w:hAnsi="Palatino Linotype"/>
          <w:b/>
          <w:i/>
          <w:sz w:val="22"/>
          <w:szCs w:val="22"/>
        </w:rPr>
        <w:t>αδελφοί</w:t>
      </w:r>
      <w:r w:rsidRPr="00D30F31">
        <w:rPr>
          <w:rFonts w:ascii="Palatino Linotype" w:hAnsi="Palatino Linotype"/>
          <w:sz w:val="22"/>
          <w:szCs w:val="22"/>
        </w:rPr>
        <w:t xml:space="preserve">-μέλη </w:t>
      </w:r>
      <w:r>
        <w:rPr>
          <w:rFonts w:ascii="Palatino Linotype" w:hAnsi="Palatino Linotype"/>
          <w:sz w:val="22"/>
          <w:szCs w:val="22"/>
        </w:rPr>
        <w:t xml:space="preserve">μιας οικογένειας που καλούνται </w:t>
      </w:r>
      <w:r w:rsidRPr="00D30F31">
        <w:rPr>
          <w:rFonts w:ascii="Palatino Linotype" w:hAnsi="Palatino Linotype"/>
          <w:sz w:val="22"/>
          <w:szCs w:val="22"/>
        </w:rPr>
        <w:t>ν</w:t>
      </w:r>
      <w:r>
        <w:rPr>
          <w:rFonts w:ascii="Palatino Linotype" w:hAnsi="Palatino Linotype"/>
          <w:sz w:val="22"/>
          <w:szCs w:val="22"/>
        </w:rPr>
        <w:t>α διαρκώς να επιδεικνύουν</w:t>
      </w:r>
      <w:r w:rsidRPr="00D30F31">
        <w:rPr>
          <w:rFonts w:ascii="Palatino Linotype" w:hAnsi="Palatino Linotype"/>
          <w:sz w:val="22"/>
          <w:szCs w:val="22"/>
        </w:rPr>
        <w:t xml:space="preserve"> αγάπη-ταπείνωση.</w:t>
      </w:r>
      <w:r>
        <w:rPr>
          <w:rFonts w:ascii="Palatino Linotype" w:hAnsi="Palatino Linotype"/>
          <w:sz w:val="22"/>
          <w:szCs w:val="22"/>
        </w:rPr>
        <w:t xml:space="preserve"> Γι’ αυτό και χρησιμοποιούνται τόποι φιλίας, η οποία στον έξω κόσμο απευθυνόταν συνήθως στον κοινωνικά όμοιο.</w:t>
      </w:r>
      <w:r w:rsidRPr="00D30F31">
        <w:rPr>
          <w:rFonts w:ascii="Palatino Linotype" w:hAnsi="Palatino Linotype"/>
          <w:b/>
          <w:sz w:val="22"/>
          <w:szCs w:val="22"/>
        </w:rPr>
        <w:t xml:space="preserve"> (γ)</w:t>
      </w:r>
      <w:r w:rsidRPr="00D30F31">
        <w:rPr>
          <w:rFonts w:ascii="Palatino Linotype" w:hAnsi="Palatino Linotype"/>
          <w:i/>
          <w:sz w:val="22"/>
          <w:szCs w:val="22"/>
        </w:rPr>
        <w:t xml:space="preserve"> Τα μέλη μιας ομάδας που βιώνουν </w:t>
      </w:r>
      <w:r w:rsidRPr="004D75CB">
        <w:rPr>
          <w:rFonts w:ascii="Palatino Linotype" w:hAnsi="Palatino Linotype"/>
          <w:b/>
          <w:i/>
          <w:sz w:val="22"/>
          <w:szCs w:val="22"/>
          <w:u w:val="single"/>
        </w:rPr>
        <w:t>αρνητική ταυτότητα</w:t>
      </w:r>
      <w:r w:rsidRPr="00D30F31">
        <w:rPr>
          <w:rFonts w:ascii="Palatino Linotype" w:hAnsi="Palatino Linotype"/>
          <w:i/>
          <w:sz w:val="22"/>
          <w:szCs w:val="22"/>
        </w:rPr>
        <w:t xml:space="preserve"> θα επιδιώξουν είτε να φύγουν από την ομάδα κι αν αυτό δεν είναι εφικτό να επιδιώξουν αλλιώς τη θετική διάκριση</w:t>
      </w:r>
      <w:r w:rsidRPr="00D30F31">
        <w:rPr>
          <w:rFonts w:ascii="Palatino Linotype" w:hAnsi="Palatino Linotype"/>
          <w:sz w:val="22"/>
          <w:szCs w:val="22"/>
        </w:rPr>
        <w:t>. Α</w:t>
      </w:r>
      <w:r>
        <w:rPr>
          <w:rFonts w:ascii="Palatino Linotype" w:hAnsi="Palatino Linotype"/>
          <w:sz w:val="22"/>
          <w:szCs w:val="22"/>
        </w:rPr>
        <w:t>κριβώς αυτό θέλει ο Παύλος (Π.)</w:t>
      </w:r>
      <w:r w:rsidRPr="00D30F31">
        <w:rPr>
          <w:rFonts w:ascii="Palatino Linotype" w:hAnsi="Palatino Linotype"/>
          <w:sz w:val="22"/>
          <w:szCs w:val="22"/>
        </w:rPr>
        <w:t xml:space="preserve"> πάση θυσία να αποφευχθεί, καθώς </w:t>
      </w:r>
      <w:r>
        <w:rPr>
          <w:rFonts w:ascii="Palatino Linotype" w:hAnsi="Palatino Linotype"/>
          <w:sz w:val="22"/>
          <w:szCs w:val="22"/>
        </w:rPr>
        <w:t xml:space="preserve">επιθυμεί </w:t>
      </w:r>
      <w:r w:rsidRPr="00D30F31">
        <w:rPr>
          <w:rFonts w:ascii="Palatino Linotype" w:hAnsi="Palatino Linotype"/>
          <w:sz w:val="22"/>
          <w:szCs w:val="22"/>
        </w:rPr>
        <w:t xml:space="preserve">όλοι οι άγιοι να είναι από κοινού </w:t>
      </w:r>
      <w:r w:rsidRPr="00254A96">
        <w:rPr>
          <w:rFonts w:ascii="Palatino Linotype" w:eastAsiaTheme="minorHAnsi" w:hAnsi="Palatino Linotype" w:cs="SBL Greek"/>
          <w:b/>
          <w:i/>
          <w:sz w:val="22"/>
          <w:szCs w:val="22"/>
          <w:lang w:eastAsia="en-US" w:bidi="he-IL"/>
        </w:rPr>
        <w:t>εἰλικρινεῖς καὶ ἀπρόσκοποι</w:t>
      </w:r>
      <w:r w:rsidRPr="00254A96">
        <w:rPr>
          <w:rFonts w:ascii="Palatino Linotype" w:eastAsiaTheme="minorHAnsi" w:hAnsi="Palatino Linotype" w:cs="SBL Greek"/>
          <w:b/>
          <w:sz w:val="22"/>
          <w:szCs w:val="22"/>
          <w:lang w:eastAsia="en-US" w:bidi="he-IL"/>
        </w:rPr>
        <w:t xml:space="preserve"> </w:t>
      </w:r>
      <w:r w:rsidRPr="00254A96">
        <w:rPr>
          <w:rFonts w:ascii="Palatino Linotype" w:eastAsiaTheme="minorHAnsi" w:hAnsi="Palatino Linotype" w:cs="SBL Greek"/>
          <w:b/>
          <w:i/>
          <w:sz w:val="22"/>
          <w:szCs w:val="22"/>
          <w:lang w:eastAsia="en-US" w:bidi="he-IL"/>
        </w:rPr>
        <w:t>εἰς ἡμέραν Χριστοῦ</w:t>
      </w:r>
      <w:r w:rsidRPr="00D30F31">
        <w:rPr>
          <w:rFonts w:ascii="Palatino Linotype" w:eastAsiaTheme="minorHAnsi" w:hAnsi="Palatino Linotype" w:cs="Arial"/>
          <w:sz w:val="22"/>
          <w:szCs w:val="22"/>
          <w:lang w:eastAsia="en-US" w:bidi="he-IL"/>
        </w:rPr>
        <w:t xml:space="preserve"> (1, 10). Αντιθέτως </w:t>
      </w:r>
      <w:r>
        <w:rPr>
          <w:rFonts w:ascii="Palatino Linotype" w:eastAsiaTheme="minorHAnsi" w:hAnsi="Palatino Linotype" w:cs="Arial"/>
          <w:sz w:val="22"/>
          <w:szCs w:val="22"/>
          <w:lang w:eastAsia="en-US" w:bidi="he-IL"/>
        </w:rPr>
        <w:t>συγ</w:t>
      </w:r>
      <w:r w:rsidRPr="00254A96">
        <w:rPr>
          <w:rFonts w:ascii="Palatino Linotype" w:eastAsiaTheme="minorHAnsi" w:hAnsi="Palatino Linotype" w:cs="Arial"/>
          <w:b/>
          <w:i/>
          <w:sz w:val="22"/>
          <w:szCs w:val="22"/>
          <w:lang w:eastAsia="en-US" w:bidi="he-IL"/>
        </w:rPr>
        <w:t>χαίρει</w:t>
      </w:r>
      <w:r w:rsidRPr="00D30F31">
        <w:rPr>
          <w:rFonts w:ascii="Palatino Linotype" w:eastAsiaTheme="minorHAnsi" w:hAnsi="Palatino Linotype" w:cs="Arial"/>
          <w:sz w:val="22"/>
          <w:szCs w:val="22"/>
          <w:lang w:eastAsia="en-US" w:bidi="he-IL"/>
        </w:rPr>
        <w:t xml:space="preserve"> όταν η μειονότητα επηρεάζει μέσω του κηρύγματος τη βάση της αυτοκρατορίας.</w:t>
      </w:r>
      <w:r w:rsidRPr="00D30F31">
        <w:rPr>
          <w:rFonts w:ascii="Palatino Linotype" w:hAnsi="Palatino Linotype"/>
          <w:sz w:val="22"/>
          <w:szCs w:val="22"/>
        </w:rPr>
        <w:t xml:space="preserve"> </w:t>
      </w:r>
    </w:p>
    <w:p w:rsidR="00F27F62" w:rsidRPr="00D30F31" w:rsidRDefault="00F27F62" w:rsidP="00F27F62">
      <w:pPr>
        <w:autoSpaceDE w:val="0"/>
        <w:autoSpaceDN w:val="0"/>
        <w:adjustRightInd w:val="0"/>
        <w:jc w:val="both"/>
        <w:rPr>
          <w:rFonts w:ascii="Palatino Linotype" w:hAnsi="Palatino Linotype"/>
          <w:sz w:val="22"/>
          <w:szCs w:val="22"/>
        </w:rPr>
      </w:pPr>
    </w:p>
    <w:p w:rsidR="00F27F62" w:rsidRPr="00D30F31" w:rsidRDefault="00F27F62" w:rsidP="00F27F62">
      <w:pPr>
        <w:autoSpaceDE w:val="0"/>
        <w:autoSpaceDN w:val="0"/>
        <w:adjustRightInd w:val="0"/>
        <w:jc w:val="both"/>
        <w:rPr>
          <w:rFonts w:ascii="Palatino Linotype" w:hAnsi="Palatino Linotype" w:cs="Arial"/>
          <w:sz w:val="22"/>
          <w:szCs w:val="22"/>
          <w:lang w:bidi="he-IL"/>
        </w:rPr>
      </w:pPr>
      <w:r w:rsidRPr="00D30F31">
        <w:rPr>
          <w:rFonts w:ascii="Palatino Linotype" w:hAnsi="Palatino Linotype" w:cs="Arial"/>
          <w:sz w:val="22"/>
          <w:szCs w:val="22"/>
          <w:lang w:bidi="he-IL"/>
        </w:rPr>
        <w:t>Όπως, όμως, ήδη επισημάνθηκε</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για να </w:t>
      </w:r>
      <w:r>
        <w:rPr>
          <w:rFonts w:ascii="Palatino Linotype" w:hAnsi="Palatino Linotype" w:cs="Arial"/>
          <w:sz w:val="22"/>
          <w:szCs w:val="22"/>
          <w:lang w:bidi="he-IL"/>
        </w:rPr>
        <w:t xml:space="preserve">επιτευχθεί </w:t>
      </w:r>
      <w:r w:rsidRPr="00D30F31">
        <w:rPr>
          <w:rFonts w:ascii="Palatino Linotype" w:hAnsi="Palatino Linotype" w:cs="Arial"/>
          <w:sz w:val="22"/>
          <w:szCs w:val="22"/>
          <w:lang w:bidi="he-IL"/>
        </w:rPr>
        <w:t xml:space="preserve">αυτό, πρέπει η μειονότητα (της οποίας ο Π. ηγείται) </w:t>
      </w:r>
      <w:r w:rsidRPr="00D30F31">
        <w:rPr>
          <w:rFonts w:ascii="Palatino Linotype" w:hAnsi="Palatino Linotype" w:cs="Arial"/>
          <w:b/>
          <w:sz w:val="22"/>
          <w:szCs w:val="22"/>
          <w:lang w:bidi="he-IL"/>
        </w:rPr>
        <w:t>(α)</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να έλθει σε ρήξη με την εξουσία</w:t>
      </w:r>
      <w:r>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αλλά και</w:t>
      </w:r>
      <w:r w:rsidRPr="00D30F31">
        <w:rPr>
          <w:rFonts w:ascii="Palatino Linotype" w:hAnsi="Palatino Linotype" w:cs="Arial"/>
          <w:b/>
          <w:sz w:val="22"/>
          <w:szCs w:val="22"/>
          <w:lang w:bidi="he-IL"/>
        </w:rPr>
        <w:t xml:space="preserve"> (β) να υπάρχει συνοχή</w:t>
      </w:r>
      <w:r w:rsidRPr="00D30F31">
        <w:rPr>
          <w:rFonts w:ascii="Palatino Linotype" w:hAnsi="Palatino Linotype" w:cs="Arial"/>
          <w:sz w:val="22"/>
          <w:szCs w:val="22"/>
          <w:lang w:bidi="he-IL"/>
        </w:rPr>
        <w:t>-</w:t>
      </w:r>
      <w:r w:rsidRPr="00D30F31">
        <w:rPr>
          <w:rFonts w:ascii="Palatino Linotype" w:hAnsi="Palatino Linotype" w:cs="Arial"/>
          <w:b/>
          <w:sz w:val="22"/>
          <w:szCs w:val="22"/>
          <w:lang w:bidi="he-IL"/>
        </w:rPr>
        <w:t xml:space="preserve">ομόνοια/συνέπεια στο ήθος </w:t>
      </w:r>
      <w:r w:rsidRPr="00D30F31">
        <w:rPr>
          <w:rFonts w:ascii="Palatino Linotype" w:hAnsi="Palatino Linotype" w:cs="Arial"/>
          <w:sz w:val="22"/>
          <w:szCs w:val="22"/>
          <w:lang w:bidi="he-IL"/>
        </w:rPr>
        <w:t xml:space="preserve">στην ίδια την ομάδα του. Όντως το </w:t>
      </w:r>
      <w:r w:rsidRPr="00D30F31">
        <w:rPr>
          <w:rFonts w:ascii="Palatino Linotype" w:hAnsi="Palatino Linotype" w:cs="Arial"/>
          <w:b/>
          <w:i/>
          <w:sz w:val="22"/>
          <w:szCs w:val="22"/>
          <w:lang w:bidi="he-IL"/>
        </w:rPr>
        <w:t>(α)</w:t>
      </w:r>
      <w:r w:rsidRPr="00D30F31">
        <w:rPr>
          <w:rFonts w:ascii="Palatino Linotype" w:hAnsi="Palatino Linotype" w:cs="Arial"/>
          <w:sz w:val="22"/>
          <w:szCs w:val="22"/>
          <w:lang w:bidi="he-IL"/>
        </w:rPr>
        <w:t xml:space="preserve"> υφίστατα</w:t>
      </w:r>
      <w:r>
        <w:rPr>
          <w:rFonts w:ascii="Palatino Linotype" w:hAnsi="Palatino Linotype" w:cs="Arial"/>
          <w:sz w:val="22"/>
          <w:szCs w:val="22"/>
          <w:lang w:bidi="he-IL"/>
        </w:rPr>
        <w:t>ι, γι’ αυτό και οι αποδέκτες της επιστολής,</w:t>
      </w:r>
      <w:r w:rsidRPr="00D30F31">
        <w:rPr>
          <w:rFonts w:ascii="Palatino Linotype" w:hAnsi="Palatino Linotype" w:cs="Arial"/>
          <w:sz w:val="22"/>
          <w:szCs w:val="22"/>
          <w:lang w:bidi="he-IL"/>
        </w:rPr>
        <w:t xml:space="preserve"> υπόκεινται σε </w:t>
      </w:r>
      <w:r w:rsidRPr="00CE549B">
        <w:rPr>
          <w:rFonts w:ascii="Palatino Linotype" w:hAnsi="Palatino Linotype" w:cs="Arial"/>
          <w:i/>
          <w:sz w:val="22"/>
          <w:szCs w:val="22"/>
          <w:lang w:bidi="he-IL"/>
        </w:rPr>
        <w:t xml:space="preserve">θλίψεις </w:t>
      </w:r>
      <w:r w:rsidRPr="00D30F31">
        <w:rPr>
          <w:rFonts w:ascii="Palatino Linotype" w:hAnsi="Palatino Linotype" w:cs="Arial"/>
          <w:sz w:val="22"/>
          <w:szCs w:val="22"/>
          <w:lang w:bidi="he-IL"/>
        </w:rPr>
        <w:t>από εκείνους</w:t>
      </w:r>
      <w:r>
        <w:rPr>
          <w:rFonts w:ascii="Palatino Linotype" w:hAnsi="Palatino Linotype" w:cs="Arial"/>
          <w:sz w:val="22"/>
          <w:szCs w:val="22"/>
          <w:lang w:bidi="he-IL"/>
        </w:rPr>
        <w:t>, οι οποίοι</w:t>
      </w:r>
      <w:r w:rsidRPr="00D30F31">
        <w:rPr>
          <w:rFonts w:ascii="Palatino Linotype" w:hAnsi="Palatino Linotype" w:cs="Arial"/>
          <w:sz w:val="22"/>
          <w:szCs w:val="22"/>
          <w:lang w:bidi="he-IL"/>
        </w:rPr>
        <w:t xml:space="preserve"> προέρχονται πιθανότατα από την </w:t>
      </w:r>
      <w:r>
        <w:rPr>
          <w:rFonts w:ascii="Palatino Linotype" w:hAnsi="Palatino Linotype" w:cs="Arial"/>
          <w:sz w:val="22"/>
          <w:szCs w:val="22"/>
          <w:lang w:bidi="he-IL"/>
        </w:rPr>
        <w:t>«</w:t>
      </w:r>
      <w:r w:rsidRPr="00D30F31">
        <w:rPr>
          <w:rFonts w:ascii="Palatino Linotype" w:hAnsi="Palatino Linotype" w:cs="Arial"/>
          <w:sz w:val="22"/>
          <w:szCs w:val="22"/>
          <w:lang w:bidi="he-IL"/>
        </w:rPr>
        <w:t>άρχ</w:t>
      </w:r>
      <w:r>
        <w:rPr>
          <w:rFonts w:ascii="Palatino Linotype" w:hAnsi="Palatino Linotype" w:cs="Arial"/>
          <w:sz w:val="22"/>
          <w:szCs w:val="22"/>
          <w:lang w:bidi="he-IL"/>
        </w:rPr>
        <w:t>ουσα τάξη»</w:t>
      </w:r>
      <w:r w:rsidRPr="00D30F31">
        <w:rPr>
          <w:rFonts w:ascii="Palatino Linotype" w:hAnsi="Palatino Linotype" w:cs="Arial"/>
          <w:sz w:val="22"/>
          <w:szCs w:val="22"/>
          <w:lang w:bidi="he-IL"/>
        </w:rPr>
        <w:t xml:space="preserve"> ή </w:t>
      </w:r>
      <w:r>
        <w:rPr>
          <w:rFonts w:ascii="Palatino Linotype" w:hAnsi="Palatino Linotype" w:cs="Arial"/>
          <w:sz w:val="22"/>
          <w:szCs w:val="22"/>
          <w:lang w:bidi="he-IL"/>
        </w:rPr>
        <w:t xml:space="preserve">μάλλον έχουν διαπλεκόμενα συμφέροντα με αυτήν </w:t>
      </w:r>
      <w:r w:rsidRPr="00D30F31">
        <w:rPr>
          <w:rFonts w:ascii="Palatino Linotype" w:hAnsi="Palatino Linotype" w:cs="Arial"/>
          <w:sz w:val="22"/>
          <w:szCs w:val="22"/>
          <w:lang w:bidi="he-IL"/>
        </w:rPr>
        <w:t>(πρβλ. Πρ. 16, 16-24)</w:t>
      </w:r>
      <w:r>
        <w:rPr>
          <w:rFonts w:ascii="Palatino Linotype" w:hAnsi="Palatino Linotype" w:cs="Arial"/>
          <w:sz w:val="22"/>
          <w:szCs w:val="22"/>
          <w:lang w:bidi="he-IL"/>
        </w:rPr>
        <w:t xml:space="preserve">, οδεύοντας σύμφωνα με τον Π. </w:t>
      </w:r>
      <w:r w:rsidRPr="00D30F31">
        <w:rPr>
          <w:rFonts w:ascii="Palatino Linotype" w:hAnsi="Palatino Linotype" w:cs="Arial"/>
          <w:sz w:val="22"/>
          <w:szCs w:val="22"/>
          <w:lang w:bidi="he-IL"/>
        </w:rPr>
        <w:t xml:space="preserve">στην </w:t>
      </w:r>
      <w:r w:rsidRPr="00227822">
        <w:rPr>
          <w:rFonts w:ascii="Palatino Linotype" w:hAnsi="Palatino Linotype" w:cs="Arial"/>
          <w:b/>
          <w:i/>
          <w:sz w:val="22"/>
          <w:szCs w:val="22"/>
          <w:lang w:bidi="he-IL"/>
        </w:rPr>
        <w:t>απώλεια</w:t>
      </w:r>
      <w:r w:rsidRPr="00D30F31">
        <w:rPr>
          <w:rFonts w:ascii="Palatino Linotype" w:hAnsi="Palatino Linotype" w:cs="Arial"/>
          <w:sz w:val="22"/>
          <w:szCs w:val="22"/>
          <w:lang w:bidi="he-IL"/>
        </w:rPr>
        <w:t xml:space="preserve"> </w:t>
      </w:r>
      <w:r w:rsidRPr="00D30F31">
        <w:rPr>
          <w:rFonts w:ascii="Palatino Linotype" w:eastAsiaTheme="minorHAnsi" w:hAnsi="Palatino Linotype" w:cs="Arial"/>
          <w:sz w:val="22"/>
          <w:szCs w:val="22"/>
          <w:lang w:eastAsia="en-US" w:bidi="he-IL"/>
        </w:rPr>
        <w:t xml:space="preserve">(1, 28). Ταυτόχρονα </w:t>
      </w:r>
      <w:r w:rsidRPr="00D30F31">
        <w:rPr>
          <w:rFonts w:ascii="Palatino Linotype" w:hAnsi="Palatino Linotype" w:cs="Arial"/>
          <w:sz w:val="22"/>
          <w:szCs w:val="22"/>
          <w:lang w:bidi="he-IL"/>
        </w:rPr>
        <w:t xml:space="preserve">θεωρείται </w:t>
      </w:r>
      <w:r w:rsidRPr="00D30F31">
        <w:rPr>
          <w:rFonts w:ascii="Palatino Linotype" w:hAnsi="Palatino Linotype" w:cs="Arial"/>
          <w:b/>
          <w:i/>
          <w:sz w:val="22"/>
          <w:szCs w:val="22"/>
          <w:lang w:bidi="he-IL"/>
        </w:rPr>
        <w:t>εγγύς</w:t>
      </w:r>
      <w:r w:rsidRPr="00D30F31">
        <w:rPr>
          <w:rFonts w:ascii="Palatino Linotype" w:hAnsi="Palatino Linotype" w:cs="Arial"/>
          <w:sz w:val="22"/>
          <w:szCs w:val="22"/>
          <w:lang w:bidi="he-IL"/>
        </w:rPr>
        <w:t xml:space="preserve"> η ημέρα της έλευσης/παρουσίας του Χριστού, </w:t>
      </w:r>
      <w:r>
        <w:rPr>
          <w:rFonts w:ascii="Palatino Linotype" w:hAnsi="Palatino Linotype" w:cs="Arial"/>
          <w:sz w:val="22"/>
          <w:szCs w:val="22"/>
          <w:lang w:bidi="he-IL"/>
        </w:rPr>
        <w:t xml:space="preserve">ως </w:t>
      </w:r>
      <w:r>
        <w:rPr>
          <w:rFonts w:ascii="Palatino Linotype" w:hAnsi="Palatino Linotype" w:cs="Arial"/>
          <w:i/>
          <w:sz w:val="22"/>
          <w:szCs w:val="22"/>
          <w:lang w:bidi="he-IL"/>
        </w:rPr>
        <w:t>Σωτήρο</w:t>
      </w:r>
      <w:r w:rsidRPr="00227822">
        <w:rPr>
          <w:rFonts w:ascii="Palatino Linotype" w:hAnsi="Palatino Linotype" w:cs="Arial"/>
          <w:i/>
          <w:sz w:val="22"/>
          <w:szCs w:val="22"/>
          <w:lang w:bidi="he-IL"/>
        </w:rPr>
        <w:t>ς</w:t>
      </w:r>
      <w:r w:rsidRPr="00D30F31">
        <w:rPr>
          <w:rFonts w:ascii="Palatino Linotype" w:hAnsi="Palatino Linotype" w:cs="Arial"/>
          <w:sz w:val="22"/>
          <w:szCs w:val="22"/>
          <w:lang w:bidi="he-IL"/>
        </w:rPr>
        <w:t xml:space="preserve"> και </w:t>
      </w:r>
      <w:r>
        <w:rPr>
          <w:rFonts w:ascii="Palatino Linotype" w:hAnsi="Palatino Linotype" w:cs="Arial"/>
          <w:i/>
          <w:sz w:val="22"/>
          <w:szCs w:val="22"/>
          <w:lang w:bidi="he-IL"/>
        </w:rPr>
        <w:t>Κυρίου</w:t>
      </w:r>
      <w:r w:rsidRPr="00D30F31">
        <w:rPr>
          <w:rFonts w:ascii="Palatino Linotype" w:hAnsi="Palatino Linotype" w:cs="Arial"/>
          <w:sz w:val="22"/>
          <w:szCs w:val="22"/>
          <w:lang w:bidi="he-IL"/>
        </w:rPr>
        <w:t xml:space="preserve"> (άρα και </w:t>
      </w:r>
      <w:r>
        <w:rPr>
          <w:rFonts w:ascii="Palatino Linotype" w:hAnsi="Palatino Linotype" w:cs="Arial"/>
          <w:sz w:val="22"/>
          <w:szCs w:val="22"/>
          <w:lang w:bidi="he-IL"/>
        </w:rPr>
        <w:t>του «εναλλακτικού αυτοκράτορα</w:t>
      </w:r>
      <w:r w:rsidRPr="00D30F31">
        <w:rPr>
          <w:rFonts w:ascii="Palatino Linotype" w:hAnsi="Palatino Linotype" w:cs="Arial"/>
          <w:sz w:val="22"/>
          <w:szCs w:val="22"/>
          <w:lang w:bidi="he-IL"/>
        </w:rPr>
        <w:t>») και συνεπώς</w:t>
      </w:r>
      <w:r>
        <w:rPr>
          <w:rFonts w:ascii="Palatino Linotype" w:hAnsi="Palatino Linotype" w:cs="Arial"/>
          <w:sz w:val="22"/>
          <w:szCs w:val="22"/>
          <w:lang w:bidi="he-IL"/>
        </w:rPr>
        <w:t xml:space="preserve"> φθάνει η «ώρα» </w:t>
      </w:r>
      <w:r w:rsidRPr="00D30F31">
        <w:rPr>
          <w:rFonts w:ascii="Palatino Linotype" w:hAnsi="Palatino Linotype" w:cs="Arial"/>
          <w:sz w:val="22"/>
          <w:szCs w:val="22"/>
          <w:lang w:bidi="he-IL"/>
        </w:rPr>
        <w:t xml:space="preserve">της </w:t>
      </w:r>
      <w:r w:rsidRPr="00D30F31">
        <w:rPr>
          <w:rFonts w:ascii="Palatino Linotype" w:hAnsi="Palatino Linotype" w:cs="Arial"/>
          <w:sz w:val="22"/>
          <w:szCs w:val="22"/>
          <w:lang w:bidi="he-IL"/>
        </w:rPr>
        <w:lastRenderedPageBreak/>
        <w:t xml:space="preserve">κατάλυσης της </w:t>
      </w:r>
      <w:r w:rsidRPr="00D30F31">
        <w:rPr>
          <w:rFonts w:ascii="Palatino Linotype" w:hAnsi="Palatino Linotype" w:cs="Arial"/>
          <w:sz w:val="22"/>
          <w:szCs w:val="22"/>
          <w:lang w:val="en-US" w:bidi="he-IL"/>
        </w:rPr>
        <w:t>Pax</w:t>
      </w:r>
      <w:r w:rsidRPr="00D30F31">
        <w:rPr>
          <w:rFonts w:ascii="Palatino Linotype" w:hAnsi="Palatino Linotype" w:cs="Arial"/>
          <w:sz w:val="22"/>
          <w:szCs w:val="22"/>
          <w:lang w:bidi="he-IL"/>
        </w:rPr>
        <w:t xml:space="preserve"> </w:t>
      </w:r>
      <w:r w:rsidRPr="00D30F31">
        <w:rPr>
          <w:rFonts w:ascii="Palatino Linotype" w:hAnsi="Palatino Linotype" w:cs="Arial"/>
          <w:sz w:val="22"/>
          <w:szCs w:val="22"/>
          <w:lang w:val="en-US" w:bidi="he-IL"/>
        </w:rPr>
        <w:t>Augusta</w:t>
      </w:r>
      <w:r>
        <w:rPr>
          <w:rFonts w:ascii="Palatino Linotype" w:hAnsi="Palatino Linotype" w:cs="Arial"/>
          <w:sz w:val="22"/>
          <w:szCs w:val="22"/>
          <w:lang w:bidi="he-IL"/>
        </w:rPr>
        <w:t xml:space="preserve">. Στις </w:t>
      </w:r>
      <w:r w:rsidRPr="00227822">
        <w:rPr>
          <w:rFonts w:ascii="Palatino Linotype" w:hAnsi="Palatino Linotype" w:cs="Arial"/>
          <w:i/>
          <w:sz w:val="22"/>
          <w:szCs w:val="22"/>
          <w:lang w:bidi="he-IL"/>
        </w:rPr>
        <w:t xml:space="preserve">Πράξεις </w:t>
      </w:r>
      <w:r>
        <w:rPr>
          <w:rFonts w:ascii="Palatino Linotype" w:hAnsi="Palatino Linotype" w:cs="Arial"/>
          <w:sz w:val="22"/>
          <w:szCs w:val="22"/>
          <w:lang w:bidi="he-IL"/>
        </w:rPr>
        <w:t>του Λουκά, αυτή παρά το κουαρτέτο των αρετών</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w:t>
      </w:r>
      <w:r w:rsidRPr="00227822">
        <w:rPr>
          <w:rFonts w:ascii="Palatino Linotype" w:hAnsi="Palatino Linotype" w:cs="Arial"/>
          <w:b/>
          <w:i/>
          <w:sz w:val="22"/>
          <w:szCs w:val="22"/>
          <w:lang w:bidi="he-IL"/>
        </w:rPr>
        <w:t>ευσέβεια</w:t>
      </w:r>
      <w:r>
        <w:rPr>
          <w:rFonts w:ascii="Palatino Linotype" w:hAnsi="Palatino Linotype" w:cs="Arial"/>
          <w:b/>
          <w:i/>
          <w:sz w:val="22"/>
          <w:szCs w:val="22"/>
          <w:lang w:bidi="he-IL"/>
        </w:rPr>
        <w:t>/θυσίες</w:t>
      </w:r>
      <w:r w:rsidRPr="00227822">
        <w:rPr>
          <w:rFonts w:ascii="Palatino Linotype" w:hAnsi="Palatino Linotype" w:cs="Arial"/>
          <w:b/>
          <w:i/>
          <w:sz w:val="22"/>
          <w:szCs w:val="22"/>
          <w:lang w:bidi="he-IL"/>
        </w:rPr>
        <w:t>-αρετή</w:t>
      </w:r>
      <w:r>
        <w:rPr>
          <w:rFonts w:ascii="Palatino Linotype" w:hAnsi="Palatino Linotype" w:cs="Arial"/>
          <w:b/>
          <w:i/>
          <w:sz w:val="22"/>
          <w:szCs w:val="22"/>
          <w:lang w:bidi="he-IL"/>
        </w:rPr>
        <w:t>/ανδρεία</w:t>
      </w:r>
      <w:r w:rsidRPr="00227822">
        <w:rPr>
          <w:rFonts w:ascii="Palatino Linotype" w:hAnsi="Palatino Linotype" w:cs="Arial"/>
          <w:b/>
          <w:i/>
          <w:sz w:val="22"/>
          <w:szCs w:val="22"/>
          <w:lang w:bidi="he-IL"/>
        </w:rPr>
        <w:t>-δικαιοσύνη-</w:t>
      </w:r>
      <w:r>
        <w:rPr>
          <w:rFonts w:ascii="Palatino Linotype" w:hAnsi="Palatino Linotype" w:cs="Arial"/>
          <w:b/>
          <w:i/>
          <w:sz w:val="22"/>
          <w:szCs w:val="22"/>
          <w:lang w:bidi="he-IL"/>
        </w:rPr>
        <w:t xml:space="preserve">επιείκεια </w:t>
      </w:r>
      <w:r w:rsidRPr="00AE3377">
        <w:rPr>
          <w:rFonts w:ascii="Palatino Linotype" w:hAnsi="Palatino Linotype" w:cs="Arial"/>
          <w:sz w:val="22"/>
          <w:szCs w:val="22"/>
          <w:lang w:bidi="he-IL"/>
        </w:rPr>
        <w:t>[όχι συγχωρητικότητα])</w:t>
      </w:r>
      <w:r w:rsidRPr="00D30F31">
        <w:rPr>
          <w:rFonts w:ascii="Palatino Linotype" w:hAnsi="Palatino Linotype" w:cs="Arial"/>
          <w:sz w:val="22"/>
          <w:szCs w:val="22"/>
          <w:lang w:bidi="he-IL"/>
        </w:rPr>
        <w:t xml:space="preserve"> που </w:t>
      </w:r>
      <w:r>
        <w:rPr>
          <w:rFonts w:ascii="Palatino Linotype" w:hAnsi="Palatino Linotype" w:cs="Arial"/>
          <w:sz w:val="22"/>
          <w:szCs w:val="22"/>
          <w:lang w:bidi="he-IL"/>
        </w:rPr>
        <w:t xml:space="preserve">προπαγανδίζει </w:t>
      </w:r>
      <w:r w:rsidRPr="00D30F31">
        <w:rPr>
          <w:rFonts w:ascii="Palatino Linotype" w:hAnsi="Palatino Linotype" w:cs="Arial"/>
          <w:sz w:val="22"/>
          <w:szCs w:val="22"/>
          <w:lang w:bidi="he-IL"/>
        </w:rPr>
        <w:t xml:space="preserve">ότι υπηρετεί, υπερασπίζεται τα συμφέροντα των ολίγων χωρίς την επίδειξη στοιχειώδους </w:t>
      </w:r>
      <w:r w:rsidRPr="00D30F31">
        <w:rPr>
          <w:rFonts w:ascii="Palatino Linotype" w:hAnsi="Palatino Linotype" w:cs="Arial"/>
          <w:sz w:val="22"/>
          <w:szCs w:val="22"/>
          <w:lang w:val="en-US" w:bidi="he-IL"/>
        </w:rPr>
        <w:t>iustitia</w:t>
      </w:r>
      <w:r>
        <w:rPr>
          <w:rFonts w:ascii="Palatino Linotype" w:hAnsi="Palatino Linotype" w:cs="Arial"/>
          <w:sz w:val="22"/>
          <w:szCs w:val="22"/>
          <w:lang w:bidi="he-IL"/>
        </w:rPr>
        <w:t xml:space="preserve"> (πρβλ.</w:t>
      </w:r>
      <w:r w:rsidRPr="00D30F31">
        <w:rPr>
          <w:rFonts w:ascii="Palatino Linotype" w:hAnsi="Palatino Linotype" w:cs="Arial"/>
          <w:sz w:val="22"/>
          <w:szCs w:val="22"/>
          <w:lang w:bidi="he-IL"/>
        </w:rPr>
        <w:t xml:space="preserve">16, 16-24). Ο ίδιος ο αποστολέας βρίσκεται αιχμάλωτος μάλλον στην Αιώνια Πόλη (έχοντας αναπτύξει διασυνδέσεις με την </w:t>
      </w:r>
      <w:r w:rsidRPr="00D30F31">
        <w:rPr>
          <w:rFonts w:ascii="Palatino Linotype" w:hAnsi="Palatino Linotype" w:cs="Arial"/>
          <w:i/>
          <w:sz w:val="22"/>
          <w:szCs w:val="22"/>
          <w:lang w:bidi="he-IL"/>
        </w:rPr>
        <w:t xml:space="preserve">οικία του Καίσαρος </w:t>
      </w:r>
      <w:r>
        <w:rPr>
          <w:rFonts w:ascii="Palatino Linotype" w:hAnsi="Palatino Linotype" w:cs="Arial"/>
          <w:sz w:val="22"/>
          <w:szCs w:val="22"/>
          <w:lang w:bidi="he-IL"/>
        </w:rPr>
        <w:t>[4, 22]</w:t>
      </w:r>
      <w:r w:rsidRPr="00D30F31">
        <w:rPr>
          <w:rFonts w:ascii="Palatino Linotype" w:hAnsi="Palatino Linotype" w:cs="Arial"/>
          <w:sz w:val="22"/>
          <w:szCs w:val="22"/>
          <w:lang w:bidi="he-IL"/>
        </w:rPr>
        <w:t>)</w:t>
      </w:r>
      <w:r>
        <w:rPr>
          <w:rFonts w:ascii="Palatino Linotype" w:hAnsi="Palatino Linotype" w:cs="Arial"/>
          <w:sz w:val="22"/>
          <w:szCs w:val="22"/>
          <w:lang w:bidi="he-IL"/>
        </w:rPr>
        <w:t>. Δεν επικαλείται καμιά αξία της Ρωμαϊκής Ειρήνης για να δικαιωθεί</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κατά την επικείμενη απολογία του ενώπιον του Νέρωνα ενώ </w:t>
      </w:r>
      <w:r w:rsidRPr="00D30F31">
        <w:rPr>
          <w:rFonts w:ascii="Palatino Linotype" w:hAnsi="Palatino Linotype" w:cs="Arial"/>
          <w:sz w:val="22"/>
          <w:szCs w:val="22"/>
          <w:lang w:bidi="he-IL"/>
        </w:rPr>
        <w:t xml:space="preserve">υπογραμμίζει ότι ο λόγος διαδίδεται παρά τα </w:t>
      </w:r>
      <w:r w:rsidRPr="00227822">
        <w:rPr>
          <w:rFonts w:ascii="Palatino Linotype" w:hAnsi="Palatino Linotype" w:cs="Arial"/>
          <w:i/>
          <w:sz w:val="22"/>
          <w:szCs w:val="22"/>
          <w:lang w:bidi="he-IL"/>
        </w:rPr>
        <w:t>ιδιοτελή</w:t>
      </w:r>
      <w:r w:rsidRPr="00D30F31">
        <w:rPr>
          <w:rFonts w:ascii="Palatino Linotype" w:hAnsi="Palatino Linotype" w:cs="Arial"/>
          <w:sz w:val="22"/>
          <w:szCs w:val="22"/>
          <w:lang w:bidi="he-IL"/>
        </w:rPr>
        <w:t xml:space="preserve"> κίνητρα κάποιων κηρύκων. Άρα το ζητούμενο του Π. είναι η χριστιανική «μειονότητα» να επηρεάσει τον πληθυσμό ώστε να σωθεί από την επικείμενη Οργή. </w:t>
      </w:r>
    </w:p>
    <w:p w:rsidR="00F27F62" w:rsidRPr="00D30F31" w:rsidRDefault="00F27F62" w:rsidP="00F27F62">
      <w:pPr>
        <w:autoSpaceDE w:val="0"/>
        <w:autoSpaceDN w:val="0"/>
        <w:adjustRightInd w:val="0"/>
        <w:jc w:val="both"/>
        <w:rPr>
          <w:rFonts w:ascii="Palatino Linotype" w:hAnsi="Palatino Linotype" w:cs="Arial"/>
          <w:sz w:val="22"/>
          <w:szCs w:val="22"/>
          <w:lang w:bidi="he-IL"/>
        </w:rPr>
      </w:pPr>
    </w:p>
    <w:p w:rsidR="00F27F62" w:rsidRPr="000E0788" w:rsidRDefault="00F27F62" w:rsidP="00F27F62">
      <w:pPr>
        <w:autoSpaceDE w:val="0"/>
        <w:autoSpaceDN w:val="0"/>
        <w:adjustRightInd w:val="0"/>
        <w:jc w:val="both"/>
        <w:rPr>
          <w:rFonts w:ascii="Palatino Linotype" w:hAnsi="Palatino Linotype" w:cs="Arial"/>
          <w:sz w:val="22"/>
          <w:szCs w:val="22"/>
          <w:lang w:bidi="he-IL"/>
        </w:rPr>
      </w:pPr>
      <w:r w:rsidRPr="00D30F31">
        <w:rPr>
          <w:rFonts w:ascii="Palatino Linotype" w:hAnsi="Palatino Linotype" w:cs="Arial"/>
          <w:sz w:val="22"/>
          <w:szCs w:val="22"/>
          <w:lang w:bidi="he-IL"/>
        </w:rPr>
        <w:t>Αντιθέτως η προϋπόθεση</w:t>
      </w:r>
      <w:r>
        <w:rPr>
          <w:rFonts w:ascii="Palatino Linotype" w:hAnsi="Palatino Linotype" w:cs="Arial"/>
          <w:sz w:val="22"/>
          <w:szCs w:val="22"/>
          <w:lang w:bidi="he-IL"/>
        </w:rPr>
        <w:t xml:space="preserve"> </w:t>
      </w:r>
      <w:r w:rsidRPr="00D30F31">
        <w:rPr>
          <w:rFonts w:ascii="Palatino Linotype" w:hAnsi="Palatino Linotype" w:cs="Arial"/>
          <w:b/>
          <w:i/>
          <w:sz w:val="22"/>
          <w:szCs w:val="22"/>
          <w:lang w:bidi="he-IL"/>
        </w:rPr>
        <w:t>(β)</w:t>
      </w:r>
      <w:r>
        <w:rPr>
          <w:rFonts w:ascii="Palatino Linotype" w:hAnsi="Palatino Linotype" w:cs="Arial"/>
          <w:sz w:val="22"/>
          <w:szCs w:val="22"/>
          <w:lang w:bidi="he-IL"/>
        </w:rPr>
        <w:t xml:space="preserve">, αυτή </w:t>
      </w:r>
      <w:r w:rsidRPr="00D30F31">
        <w:rPr>
          <w:rFonts w:ascii="Palatino Linotype" w:hAnsi="Palatino Linotype" w:cs="Arial"/>
          <w:sz w:val="22"/>
          <w:szCs w:val="22"/>
          <w:lang w:bidi="he-IL"/>
        </w:rPr>
        <w:t>της συνοχής</w:t>
      </w:r>
      <w:r>
        <w:rPr>
          <w:rFonts w:ascii="Palatino Linotype" w:hAnsi="Palatino Linotype" w:cs="Arial"/>
          <w:sz w:val="22"/>
          <w:szCs w:val="22"/>
          <w:lang w:bidi="he-IL"/>
        </w:rPr>
        <w:t xml:space="preserve">, φαίνεται να </w:t>
      </w:r>
      <w:r w:rsidRPr="00D30F31">
        <w:rPr>
          <w:rFonts w:ascii="Palatino Linotype" w:hAnsi="Palatino Linotype" w:cs="Arial"/>
          <w:sz w:val="22"/>
          <w:szCs w:val="22"/>
          <w:lang w:bidi="he-IL"/>
        </w:rPr>
        <w:t xml:space="preserve">πάσχει. Το σημαντικότερο πρόβλημα, που αντιμετωπίζει ο Π. με τους </w:t>
      </w:r>
      <w:r w:rsidRPr="00D30F31">
        <w:rPr>
          <w:rFonts w:ascii="Palatino Linotype" w:hAnsi="Palatino Linotype" w:cs="Arial"/>
          <w:b/>
          <w:i/>
          <w:sz w:val="22"/>
          <w:szCs w:val="22"/>
          <w:lang w:bidi="he-IL"/>
        </w:rPr>
        <w:t>αγίους/sancti</w:t>
      </w:r>
      <w:r w:rsidRPr="00D30F31">
        <w:rPr>
          <w:rStyle w:val="a5"/>
          <w:rFonts w:ascii="Palatino Linotype" w:eastAsiaTheme="minorHAnsi" w:hAnsi="Palatino Linotype" w:cs="Arial"/>
          <w:i/>
          <w:sz w:val="22"/>
          <w:szCs w:val="22"/>
          <w:lang w:eastAsia="en-US" w:bidi="he-IL"/>
        </w:rPr>
        <w:footnoteReference w:id="379"/>
      </w:r>
      <w:r w:rsidRPr="00D30F31">
        <w:rPr>
          <w:rFonts w:ascii="Palatino Linotype" w:hAnsi="Palatino Linotype" w:cs="Arial"/>
          <w:sz w:val="22"/>
          <w:szCs w:val="22"/>
          <w:lang w:bidi="he-IL"/>
        </w:rPr>
        <w:t xml:space="preserve"> </w:t>
      </w:r>
      <w:r w:rsidRPr="00D30F31">
        <w:rPr>
          <w:rFonts w:ascii="Palatino Linotype" w:eastAsiaTheme="minorHAnsi" w:hAnsi="Palatino Linotype" w:cs="SBL Greek"/>
          <w:i/>
          <w:sz w:val="22"/>
          <w:szCs w:val="22"/>
          <w:lang w:eastAsia="en-US" w:bidi="he-IL"/>
        </w:rPr>
        <w:t xml:space="preserve">ἐν Χριστῷ Ἰησοῦ τοῖς οὖσιν ἐν Φιλίπποις </w:t>
      </w:r>
      <w:r w:rsidRPr="00D30F31">
        <w:rPr>
          <w:rFonts w:ascii="Palatino Linotype" w:eastAsiaTheme="minorHAnsi" w:hAnsi="Palatino Linotype" w:cs="SBL Greek"/>
          <w:b/>
          <w:i/>
          <w:sz w:val="22"/>
          <w:szCs w:val="22"/>
          <w:lang w:eastAsia="en-US" w:bidi="he-IL"/>
        </w:rPr>
        <w:t>σὺν ἐπισκόποις καὶ διακόνοις</w:t>
      </w:r>
      <w:r w:rsidRPr="00D30F31">
        <w:rPr>
          <w:rFonts w:ascii="Palatino Linotype" w:eastAsiaTheme="minorHAnsi" w:hAnsi="Palatino Linotype" w:cs="SBL Greek"/>
          <w:i/>
          <w:sz w:val="22"/>
          <w:szCs w:val="22"/>
          <w:lang w:eastAsia="en-US" w:bidi="he-IL"/>
        </w:rPr>
        <w:t xml:space="preserve"> </w:t>
      </w:r>
      <w:r w:rsidRPr="00D30F31">
        <w:rPr>
          <w:rFonts w:ascii="Palatino Linotype" w:eastAsiaTheme="minorHAnsi" w:hAnsi="Palatino Linotype" w:cs="Arial"/>
          <w:sz w:val="22"/>
          <w:szCs w:val="22"/>
          <w:lang w:eastAsia="en-US" w:bidi="he-IL"/>
        </w:rPr>
        <w:t xml:space="preserve">(1, 1) δεν είναι τόσο θέμα ταυτότητας όσο </w:t>
      </w:r>
      <w:r w:rsidRPr="00D30F31">
        <w:rPr>
          <w:rFonts w:ascii="Palatino Linotype" w:eastAsiaTheme="minorHAnsi" w:hAnsi="Palatino Linotype" w:cs="Arial"/>
          <w:b/>
          <w:sz w:val="22"/>
          <w:szCs w:val="22"/>
          <w:lang w:eastAsia="en-US" w:bidi="he-IL"/>
        </w:rPr>
        <w:t>ενότητας,</w:t>
      </w:r>
      <w:r w:rsidRPr="00D30F31">
        <w:rPr>
          <w:rFonts w:ascii="Palatino Linotype" w:eastAsiaTheme="minorHAnsi" w:hAnsi="Palatino Linotype" w:cs="Arial"/>
          <w:sz w:val="22"/>
          <w:szCs w:val="22"/>
          <w:lang w:eastAsia="en-US" w:bidi="he-IL"/>
        </w:rPr>
        <w:t xml:space="preserve"> η οποία όμως διαφημιζόταν ως ένα βασικό </w:t>
      </w:r>
      <w:r>
        <w:rPr>
          <w:rFonts w:ascii="Palatino Linotype" w:eastAsiaTheme="minorHAnsi" w:hAnsi="Palatino Linotype" w:cs="Arial"/>
          <w:sz w:val="22"/>
          <w:szCs w:val="22"/>
          <w:lang w:eastAsia="en-US" w:bidi="he-IL"/>
        </w:rPr>
        <w:t>αποδεικτικό της ιερότητας ενός σ</w:t>
      </w:r>
      <w:r w:rsidRPr="00D30F31">
        <w:rPr>
          <w:rFonts w:ascii="Palatino Linotype" w:eastAsiaTheme="minorHAnsi" w:hAnsi="Palatino Linotype" w:cs="Arial"/>
          <w:sz w:val="22"/>
          <w:szCs w:val="22"/>
          <w:lang w:eastAsia="en-US" w:bidi="he-IL"/>
        </w:rPr>
        <w:t>ώματος</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όπως αυτό της </w:t>
      </w:r>
      <w:r w:rsidRPr="00D30F31">
        <w:rPr>
          <w:rFonts w:ascii="Palatino Linotype" w:eastAsiaTheme="minorHAnsi" w:hAnsi="Palatino Linotype" w:cs="Arial"/>
          <w:sz w:val="22"/>
          <w:szCs w:val="22"/>
          <w:lang w:val="en-US" w:eastAsia="en-US" w:bidi="he-IL"/>
        </w:rPr>
        <w:t>Pax</w:t>
      </w:r>
      <w:r w:rsidRPr="00D30F31">
        <w:rPr>
          <w:rFonts w:ascii="Palatino Linotype" w:eastAsiaTheme="minorHAnsi" w:hAnsi="Palatino Linotype" w:cs="Arial"/>
          <w:sz w:val="22"/>
          <w:szCs w:val="22"/>
          <w:lang w:eastAsia="en-US" w:bidi="he-IL"/>
        </w:rPr>
        <w:t xml:space="preserve"> </w:t>
      </w:r>
      <w:r w:rsidRPr="00D30F31">
        <w:rPr>
          <w:rFonts w:ascii="Palatino Linotype" w:eastAsiaTheme="minorHAnsi" w:hAnsi="Palatino Linotype" w:cs="Arial"/>
          <w:sz w:val="22"/>
          <w:szCs w:val="22"/>
          <w:lang w:val="en-US" w:eastAsia="en-US" w:bidi="he-IL"/>
        </w:rPr>
        <w:t>Augusta</w:t>
      </w:r>
      <w:r w:rsidRPr="00D30F31">
        <w:rPr>
          <w:rFonts w:ascii="Palatino Linotype" w:eastAsiaTheme="minorHAnsi" w:hAnsi="Palatino Linotype" w:cs="Arial"/>
          <w:sz w:val="22"/>
          <w:szCs w:val="22"/>
          <w:lang w:eastAsia="en-US" w:bidi="he-IL"/>
        </w:rPr>
        <w:t xml:space="preserve"> με κέντρο την Αιώνια Πόλη (πρβλ. Αίλιος Αριστείδης, </w:t>
      </w:r>
      <w:r w:rsidRPr="00D30F31">
        <w:rPr>
          <w:rFonts w:ascii="Palatino Linotype" w:eastAsiaTheme="minorHAnsi" w:hAnsi="Palatino Linotype" w:cs="Arial"/>
          <w:i/>
          <w:sz w:val="22"/>
          <w:szCs w:val="22"/>
          <w:lang w:eastAsia="en-US" w:bidi="he-IL"/>
        </w:rPr>
        <w:t>Εις Ρώμην</w:t>
      </w:r>
      <w:r w:rsidRPr="00D30F31">
        <w:rPr>
          <w:rFonts w:ascii="Palatino Linotype" w:eastAsiaTheme="minorHAnsi" w:hAnsi="Palatino Linotype" w:cs="Arial"/>
          <w:sz w:val="22"/>
          <w:szCs w:val="22"/>
          <w:lang w:eastAsia="en-US" w:bidi="he-IL"/>
        </w:rPr>
        <w:t xml:space="preserve">). Η </w:t>
      </w:r>
      <w:r w:rsidRPr="00D30F31">
        <w:rPr>
          <w:rFonts w:ascii="Palatino Linotype" w:eastAsiaTheme="minorHAnsi" w:hAnsi="Palatino Linotype" w:cs="Arial"/>
          <w:b/>
          <w:i/>
          <w:sz w:val="22"/>
          <w:szCs w:val="22"/>
          <w:lang w:eastAsia="en-US" w:bidi="he-IL"/>
        </w:rPr>
        <w:t>ΟΜΟΝΟΙΑ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δεν </w:t>
      </w:r>
      <w:r w:rsidRPr="00D30F31">
        <w:rPr>
          <w:rFonts w:ascii="Palatino Linotype" w:eastAsiaTheme="minorHAnsi" w:hAnsi="Palatino Linotype" w:cs="Arial"/>
          <w:sz w:val="22"/>
          <w:szCs w:val="22"/>
          <w:lang w:eastAsia="en-US" w:bidi="he-IL"/>
        </w:rPr>
        <w:t xml:space="preserve">διακυβευόταν </w:t>
      </w:r>
      <w:r>
        <w:rPr>
          <w:rFonts w:ascii="Palatino Linotype" w:eastAsiaTheme="minorHAnsi" w:hAnsi="Palatino Linotype" w:cs="Arial"/>
          <w:sz w:val="22"/>
          <w:szCs w:val="22"/>
          <w:lang w:eastAsia="en-US" w:bidi="he-IL"/>
        </w:rPr>
        <w:t xml:space="preserve">τόσο </w:t>
      </w:r>
      <w:r w:rsidRPr="00D30F31">
        <w:rPr>
          <w:rFonts w:ascii="Palatino Linotype" w:eastAsiaTheme="minorHAnsi" w:hAnsi="Palatino Linotype" w:cs="Arial"/>
          <w:sz w:val="22"/>
          <w:szCs w:val="22"/>
          <w:lang w:eastAsia="en-US" w:bidi="he-IL"/>
        </w:rPr>
        <w:t>από τους Ιουδαίους/Ιουδαιοχριστιανούς, οι οποίοι μάλλον αμφισ</w:t>
      </w:r>
      <w:r>
        <w:rPr>
          <w:rFonts w:ascii="Palatino Linotype" w:eastAsiaTheme="minorHAnsi" w:hAnsi="Palatino Linotype" w:cs="Arial"/>
          <w:sz w:val="22"/>
          <w:szCs w:val="22"/>
          <w:lang w:eastAsia="en-US" w:bidi="he-IL"/>
        </w:rPr>
        <w:t xml:space="preserve">βητούσαν το κύρος του αποστόλου, του ιδρυτή της </w:t>
      </w:r>
      <w:r w:rsidRPr="00D30F31">
        <w:rPr>
          <w:rFonts w:ascii="Palatino Linotype" w:eastAsiaTheme="minorHAnsi" w:hAnsi="Palatino Linotype" w:cs="Arial"/>
          <w:sz w:val="22"/>
          <w:szCs w:val="22"/>
          <w:lang w:eastAsia="en-US" w:bidi="he-IL"/>
        </w:rPr>
        <w:t>Εκκλησία</w:t>
      </w:r>
      <w:r>
        <w:rPr>
          <w:rFonts w:ascii="Palatino Linotype" w:eastAsiaTheme="minorHAnsi" w:hAnsi="Palatino Linotype" w:cs="Arial"/>
          <w:sz w:val="22"/>
          <w:szCs w:val="22"/>
          <w:lang w:eastAsia="en-US" w:bidi="he-IL"/>
        </w:rPr>
        <w:t>ς</w:t>
      </w:r>
      <w:r w:rsidRPr="00D30F31">
        <w:rPr>
          <w:rFonts w:ascii="Palatino Linotype" w:eastAsiaTheme="minorHAnsi" w:hAnsi="Palatino Linotype" w:cs="Arial"/>
          <w:sz w:val="22"/>
          <w:szCs w:val="22"/>
          <w:lang w:eastAsia="en-US" w:bidi="he-IL"/>
        </w:rPr>
        <w:t xml:space="preserve"> των Φιλίππων. Γι’ αυτό, άλλωστε, και η επιχειρηματολογία της Φιλ. είναι διαφορετική από τη Γαλ. και Ρωμ.. Η ενότητα υποθαλπόταν από δύο «μεγάλους» πειρασμούς που επηρεάζουν το </w:t>
      </w:r>
      <w:r w:rsidRPr="00227822">
        <w:rPr>
          <w:rFonts w:ascii="Palatino Linotype" w:eastAsiaTheme="minorHAnsi" w:hAnsi="Palatino Linotype" w:cs="Arial"/>
          <w:i/>
          <w:sz w:val="22"/>
          <w:szCs w:val="22"/>
          <w:lang w:eastAsia="en-US" w:bidi="he-IL"/>
        </w:rPr>
        <w:t>βίο και την πολιτεία</w:t>
      </w:r>
      <w:r w:rsidRPr="00D30F31">
        <w:rPr>
          <w:rFonts w:ascii="Palatino Linotype" w:eastAsiaTheme="minorHAnsi" w:hAnsi="Palatino Linotype" w:cs="Arial"/>
          <w:sz w:val="22"/>
          <w:szCs w:val="22"/>
          <w:lang w:eastAsia="en-US" w:bidi="he-IL"/>
        </w:rPr>
        <w:t xml:space="preserve"> εκάστου ανθρώπου και </w:t>
      </w:r>
      <w:r>
        <w:rPr>
          <w:rFonts w:ascii="Palatino Linotype" w:eastAsiaTheme="minorHAnsi" w:hAnsi="Palatino Linotype" w:cs="Arial"/>
          <w:sz w:val="22"/>
          <w:szCs w:val="22"/>
          <w:lang w:eastAsia="en-US" w:bidi="he-IL"/>
        </w:rPr>
        <w:t xml:space="preserve">της πόλης του: </w:t>
      </w:r>
      <w:r w:rsidRPr="00D30F31">
        <w:rPr>
          <w:rFonts w:ascii="Palatino Linotype" w:eastAsiaTheme="minorHAnsi" w:hAnsi="Palatino Linotype" w:cs="Arial"/>
          <w:sz w:val="22"/>
          <w:szCs w:val="22"/>
          <w:lang w:eastAsia="en-US" w:bidi="he-IL"/>
        </w:rPr>
        <w:t xml:space="preserve">είναι </w:t>
      </w:r>
      <w:r w:rsidRPr="00D30F31">
        <w:rPr>
          <w:rFonts w:ascii="Palatino Linotype" w:eastAsiaTheme="minorHAnsi" w:hAnsi="Palatino Linotype" w:cs="Arial"/>
          <w:b/>
          <w:sz w:val="22"/>
          <w:szCs w:val="22"/>
          <w:lang w:eastAsia="en-US" w:bidi="he-IL"/>
        </w:rPr>
        <w:t>η φιλαρχία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ορισμένων (των επισκόπων και διακόνων; Ευοδίας και Συντύχης) </w:t>
      </w:r>
      <w:r w:rsidRPr="00D30F31">
        <w:rPr>
          <w:rFonts w:ascii="Palatino Linotype" w:eastAsiaTheme="minorHAnsi" w:hAnsi="Palatino Linotype" w:cs="Arial"/>
          <w:sz w:val="22"/>
          <w:szCs w:val="22"/>
          <w:lang w:eastAsia="en-US" w:bidi="he-IL"/>
        </w:rPr>
        <w:t xml:space="preserve">και </w:t>
      </w:r>
      <w:r w:rsidRPr="00D30F31">
        <w:rPr>
          <w:rFonts w:ascii="Palatino Linotype" w:eastAsiaTheme="minorHAnsi" w:hAnsi="Palatino Linotype" w:cs="Arial"/>
          <w:b/>
          <w:sz w:val="22"/>
          <w:szCs w:val="22"/>
          <w:lang w:eastAsia="en-US" w:bidi="he-IL"/>
        </w:rPr>
        <w:t>η φιληδονία</w:t>
      </w:r>
      <w:r w:rsidRPr="00D30F31">
        <w:rPr>
          <w:rFonts w:ascii="Palatino Linotype" w:eastAsiaTheme="minorHAnsi" w:hAnsi="Palatino Linotype" w:cs="Arial"/>
          <w:sz w:val="22"/>
          <w:szCs w:val="22"/>
          <w:lang w:eastAsia="en-US" w:bidi="he-IL"/>
        </w:rPr>
        <w:t>, η οποία</w:t>
      </w:r>
      <w:r>
        <w:rPr>
          <w:rFonts w:ascii="Palatino Linotype" w:eastAsiaTheme="minorHAnsi" w:hAnsi="Palatino Linotype" w:cs="Arial"/>
          <w:sz w:val="22"/>
          <w:szCs w:val="22"/>
          <w:lang w:eastAsia="en-US" w:bidi="he-IL"/>
        </w:rPr>
        <w:t>, όμως,</w:t>
      </w:r>
      <w:r w:rsidRPr="00D30F31">
        <w:rPr>
          <w:rFonts w:ascii="Palatino Linotype" w:eastAsiaTheme="minorHAnsi" w:hAnsi="Palatino Linotype" w:cs="Arial"/>
          <w:sz w:val="22"/>
          <w:szCs w:val="22"/>
          <w:lang w:eastAsia="en-US" w:bidi="he-IL"/>
        </w:rPr>
        <w:t xml:space="preserve"> στον αρχαίο κόσμο συνδεόταν άρρηκτα με τη φιλαυτία και τη διάσπαση της </w:t>
      </w:r>
      <w:r w:rsidRPr="00D30F31">
        <w:rPr>
          <w:rFonts w:ascii="Palatino Linotype" w:eastAsiaTheme="minorHAnsi" w:hAnsi="Palatino Linotype" w:cs="Arial"/>
          <w:i/>
          <w:sz w:val="22"/>
          <w:szCs w:val="22"/>
          <w:lang w:eastAsia="en-US" w:bidi="he-IL"/>
        </w:rPr>
        <w:t>κοινωνίας</w:t>
      </w:r>
      <w:r>
        <w:rPr>
          <w:rStyle w:val="a5"/>
          <w:rFonts w:ascii="Palatino Linotype" w:eastAsiaTheme="minorHAnsi" w:hAnsi="Palatino Linotype" w:cs="Arial"/>
          <w:i/>
          <w:sz w:val="22"/>
          <w:szCs w:val="22"/>
          <w:lang w:eastAsia="en-US" w:bidi="he-IL"/>
        </w:rPr>
        <w:footnoteReference w:id="380"/>
      </w:r>
      <w:r w:rsidRPr="00D30F31">
        <w:rPr>
          <w:rFonts w:ascii="Palatino Linotype" w:eastAsiaTheme="minorHAnsi" w:hAnsi="Palatino Linotype" w:cs="Arial"/>
          <w:sz w:val="22"/>
          <w:szCs w:val="22"/>
          <w:lang w:eastAsia="en-US" w:bidi="he-IL"/>
        </w:rPr>
        <w:t xml:space="preserve">. Σημειωτέον ότι </w:t>
      </w:r>
      <w:r>
        <w:rPr>
          <w:rFonts w:ascii="Palatino Linotype" w:eastAsiaTheme="minorHAnsi" w:hAnsi="Palatino Linotype" w:cs="Arial"/>
          <w:sz w:val="22"/>
          <w:szCs w:val="22"/>
          <w:lang w:eastAsia="en-US" w:bidi="he-IL"/>
        </w:rPr>
        <w:t>η πολεμική στη «γαστέρα» και τις σαρκικές ηδονές</w:t>
      </w:r>
      <w:r w:rsidRPr="00D30F31">
        <w:rPr>
          <w:rFonts w:ascii="Palatino Linotype" w:eastAsiaTheme="minorHAnsi" w:hAnsi="Palatino Linotype" w:cs="Arial"/>
          <w:sz w:val="22"/>
          <w:szCs w:val="22"/>
          <w:lang w:eastAsia="en-US" w:bidi="he-IL"/>
        </w:rPr>
        <w:t xml:space="preserve"> (μέσω όμως της κυριαρχίας της </w:t>
      </w:r>
      <w:r w:rsidRPr="00D30F31">
        <w:rPr>
          <w:rFonts w:ascii="Palatino Linotype" w:eastAsiaTheme="minorHAnsi" w:hAnsi="Palatino Linotype" w:cs="Arial"/>
          <w:i/>
          <w:sz w:val="22"/>
          <w:szCs w:val="22"/>
          <w:lang w:eastAsia="en-US" w:bidi="he-IL"/>
        </w:rPr>
        <w:t>λογικής-του νου-της ορθής κρίσης</w:t>
      </w:r>
      <w:r>
        <w:rPr>
          <w:rStyle w:val="a5"/>
          <w:rFonts w:ascii="Palatino Linotype" w:eastAsiaTheme="minorHAnsi" w:hAnsi="Palatino Linotype" w:cs="Arial"/>
          <w:sz w:val="22"/>
          <w:szCs w:val="22"/>
          <w:lang w:eastAsia="en-US" w:bidi="he-IL"/>
        </w:rPr>
        <w:footnoteReference w:id="381"/>
      </w:r>
      <w:r w:rsidRPr="00D30F31">
        <w:rPr>
          <w:rFonts w:ascii="Palatino Linotype" w:eastAsiaTheme="minorHAnsi" w:hAnsi="Palatino Linotype" w:cs="Arial"/>
          <w:sz w:val="22"/>
          <w:szCs w:val="22"/>
          <w:lang w:eastAsia="en-US" w:bidi="he-IL"/>
        </w:rPr>
        <w:t xml:space="preserve"> και όχι </w:t>
      </w:r>
      <w:r>
        <w:rPr>
          <w:rFonts w:ascii="Palatino Linotype" w:eastAsiaTheme="minorHAnsi" w:hAnsi="Palatino Linotype" w:cs="Arial"/>
          <w:sz w:val="22"/>
          <w:szCs w:val="22"/>
          <w:lang w:eastAsia="en-US" w:bidi="he-IL"/>
        </w:rPr>
        <w:t xml:space="preserve">της επίκλησης </w:t>
      </w:r>
      <w:r w:rsidRPr="00D30F31">
        <w:rPr>
          <w:rFonts w:ascii="Palatino Linotype" w:eastAsiaTheme="minorHAnsi" w:hAnsi="Palatino Linotype" w:cs="Arial"/>
          <w:sz w:val="22"/>
          <w:szCs w:val="22"/>
          <w:lang w:eastAsia="en-US" w:bidi="he-IL"/>
        </w:rPr>
        <w:t xml:space="preserve">του Σταυρού </w:t>
      </w:r>
      <w:r>
        <w:rPr>
          <w:rFonts w:ascii="Palatino Linotype" w:eastAsiaTheme="minorHAnsi" w:hAnsi="Palatino Linotype" w:cs="Arial"/>
          <w:sz w:val="22"/>
          <w:szCs w:val="22"/>
          <w:lang w:eastAsia="en-US" w:bidi="he-IL"/>
        </w:rPr>
        <w:t xml:space="preserve">και της </w:t>
      </w:r>
      <w:r>
        <w:rPr>
          <w:rFonts w:ascii="Palatino Linotype" w:eastAsiaTheme="minorHAnsi" w:hAnsi="Palatino Linotype" w:cs="Arial"/>
          <w:sz w:val="22"/>
          <w:szCs w:val="22"/>
          <w:lang w:eastAsia="en-US" w:bidi="he-IL"/>
        </w:rPr>
        <w:lastRenderedPageBreak/>
        <w:t>Παρουσίας ενός Προσώπου</w:t>
      </w:r>
      <w:r w:rsidRPr="00D30F31">
        <w:rPr>
          <w:rFonts w:ascii="Palatino Linotype" w:eastAsiaTheme="minorHAnsi" w:hAnsi="Palatino Linotype" w:cs="Arial"/>
          <w:sz w:val="22"/>
          <w:szCs w:val="22"/>
          <w:lang w:eastAsia="en-US" w:bidi="he-IL"/>
        </w:rPr>
        <w:t xml:space="preserve">) αποτελούσε </w:t>
      </w:r>
      <w:r w:rsidRPr="000E0788">
        <w:rPr>
          <w:rFonts w:ascii="Palatino Linotype" w:eastAsiaTheme="minorHAnsi" w:hAnsi="Palatino Linotype" w:cs="Arial"/>
          <w:b/>
          <w:sz w:val="22"/>
          <w:szCs w:val="22"/>
          <w:lang w:eastAsia="en-US" w:bidi="he-IL"/>
        </w:rPr>
        <w:t>κοινό φιλοσοφικό  τόπο</w:t>
      </w:r>
      <w:r>
        <w:rPr>
          <w:rStyle w:val="a5"/>
          <w:rFonts w:ascii="Palatino Linotype" w:eastAsiaTheme="minorHAnsi" w:hAnsi="Palatino Linotype" w:cs="Arial"/>
          <w:b/>
          <w:sz w:val="22"/>
          <w:szCs w:val="22"/>
          <w:lang w:eastAsia="en-US" w:bidi="he-IL"/>
        </w:rPr>
        <w:footnoteReference w:id="382"/>
      </w:r>
      <w:r w:rsidRPr="000E0788">
        <w:rPr>
          <w:rFonts w:ascii="Palatino Linotype" w:eastAsiaTheme="minorHAnsi" w:hAnsi="Palatino Linotype" w:cs="Arial"/>
          <w:b/>
          <w:sz w:val="22"/>
          <w:szCs w:val="22"/>
          <w:lang w:eastAsia="en-US" w:bidi="he-IL"/>
        </w:rPr>
        <w:t>, ιδίως στους Στωικούς</w:t>
      </w:r>
      <w:r w:rsidRPr="00D30F31">
        <w:rPr>
          <w:rFonts w:ascii="Palatino Linotype" w:eastAsiaTheme="minorHAnsi" w:hAnsi="Palatino Linotype" w:cs="Arial"/>
          <w:sz w:val="22"/>
          <w:szCs w:val="22"/>
          <w:lang w:eastAsia="en-US" w:bidi="he-IL"/>
        </w:rPr>
        <w:t xml:space="preserve">, αφού αυτοί στρέφονταν ενάντια σε όσους ανήκαν στην «αγέλη του Επίκουρου» έχοντας υιοθετήσει το </w:t>
      </w:r>
      <w:r w:rsidRPr="00D30F31">
        <w:rPr>
          <w:rFonts w:ascii="Palatino Linotype" w:eastAsiaTheme="minorHAnsi" w:hAnsi="Palatino Linotype" w:cs="Arial"/>
          <w:i/>
          <w:sz w:val="22"/>
          <w:szCs w:val="22"/>
          <w:lang w:eastAsia="en-US" w:bidi="he-IL"/>
        </w:rPr>
        <w:t>Φάγωμεν, πίωμεν</w:t>
      </w:r>
      <w:r w:rsidRPr="00D30F31">
        <w:rPr>
          <w:rFonts w:ascii="Palatino Linotype" w:eastAsiaTheme="minorHAnsi" w:hAnsi="Palatino Linotype" w:cs="Arial"/>
          <w:sz w:val="22"/>
          <w:szCs w:val="22"/>
          <w:lang w:eastAsia="en-US" w:bidi="he-IL"/>
        </w:rPr>
        <w:t xml:space="preserve"> επί τη βάσει της</w:t>
      </w:r>
      <w:r>
        <w:rPr>
          <w:rFonts w:ascii="Palatino Linotype" w:eastAsiaTheme="minorHAnsi" w:hAnsi="Palatino Linotype" w:cs="Arial"/>
          <w:sz w:val="22"/>
          <w:szCs w:val="22"/>
          <w:lang w:eastAsia="en-US" w:bidi="he-IL"/>
        </w:rPr>
        <w:t xml:space="preserve"> διαστρεβλωμένης διδασκαλίας του συγκεκριμένου φιλοσόφου</w:t>
      </w:r>
      <w:r w:rsidRPr="00D30F31">
        <w:rPr>
          <w:rFonts w:ascii="Palatino Linotype" w:eastAsiaTheme="minorHAnsi" w:hAnsi="Palatino Linotype" w:cs="Arial"/>
          <w:sz w:val="22"/>
          <w:szCs w:val="22"/>
          <w:lang w:eastAsia="en-US" w:bidi="he-IL"/>
        </w:rPr>
        <w:t xml:space="preserve">. </w:t>
      </w:r>
      <w:r w:rsidRPr="00D30F31">
        <w:rPr>
          <w:rFonts w:ascii="Palatino Linotype" w:hAnsi="Palatino Linotype"/>
          <w:sz w:val="22"/>
          <w:szCs w:val="22"/>
        </w:rPr>
        <w:t xml:space="preserve">Ο </w:t>
      </w:r>
      <w:r w:rsidRPr="00D30F31">
        <w:rPr>
          <w:rFonts w:ascii="Palatino Linotype" w:hAnsi="Palatino Linotype"/>
          <w:spacing w:val="20"/>
          <w:sz w:val="22"/>
          <w:szCs w:val="22"/>
          <w:lang w:val="en-US"/>
        </w:rPr>
        <w:t>M</w:t>
      </w:r>
      <w:r>
        <w:rPr>
          <w:rFonts w:ascii="Palatino Linotype" w:hAnsi="Palatino Linotype"/>
          <w:spacing w:val="20"/>
          <w:sz w:val="22"/>
          <w:szCs w:val="22"/>
        </w:rPr>
        <w:t>.</w:t>
      </w:r>
      <w:r w:rsidRPr="00D30F31">
        <w:rPr>
          <w:rFonts w:ascii="Palatino Linotype" w:hAnsi="Palatino Linotype"/>
          <w:spacing w:val="20"/>
          <w:sz w:val="22"/>
          <w:szCs w:val="22"/>
          <w:lang w:val="en-US"/>
        </w:rPr>
        <w:t>Albrecht</w:t>
      </w:r>
      <w:r w:rsidRPr="00D30F31">
        <w:rPr>
          <w:rStyle w:val="a5"/>
          <w:rFonts w:ascii="Palatino Linotype" w:hAnsi="Palatino Linotype"/>
          <w:b/>
          <w:i/>
          <w:iCs/>
          <w:sz w:val="22"/>
          <w:szCs w:val="22"/>
          <w:lang w:val="en-US"/>
        </w:rPr>
        <w:footnoteReference w:id="383"/>
      </w:r>
      <w:r w:rsidRPr="00D30F31">
        <w:rPr>
          <w:rFonts w:ascii="Palatino Linotype" w:hAnsi="Palatino Linotype"/>
          <w:spacing w:val="20"/>
          <w:sz w:val="22"/>
          <w:szCs w:val="22"/>
        </w:rPr>
        <w:t xml:space="preserve"> </w:t>
      </w:r>
      <w:r w:rsidRPr="00D30F31">
        <w:rPr>
          <w:rFonts w:ascii="Palatino Linotype" w:hAnsi="Palatino Linotype"/>
          <w:sz w:val="22"/>
          <w:szCs w:val="22"/>
        </w:rPr>
        <w:t>σημειώνει ότι</w:t>
      </w:r>
      <w:r>
        <w:rPr>
          <w:rFonts w:ascii="Palatino Linotype" w:hAnsi="Palatino Linotype"/>
          <w:sz w:val="22"/>
          <w:szCs w:val="22"/>
        </w:rPr>
        <w:t>,</w:t>
      </w:r>
      <w:r w:rsidRPr="00D30F31">
        <w:rPr>
          <w:rFonts w:ascii="Palatino Linotype" w:hAnsi="Palatino Linotype"/>
          <w:sz w:val="22"/>
          <w:szCs w:val="22"/>
        </w:rPr>
        <w:t xml:space="preserve"> </w:t>
      </w:r>
      <w:r>
        <w:rPr>
          <w:rFonts w:ascii="Palatino Linotype" w:hAnsi="Palatino Linotype"/>
          <w:sz w:val="22"/>
          <w:szCs w:val="22"/>
        </w:rPr>
        <w:t xml:space="preserve">αν και </w:t>
      </w:r>
      <w:r w:rsidRPr="00D30F31">
        <w:rPr>
          <w:rFonts w:ascii="Palatino Linotype" w:hAnsi="Palatino Linotype"/>
          <w:sz w:val="22"/>
          <w:szCs w:val="22"/>
        </w:rPr>
        <w:t>κάθε Ρωμα</w:t>
      </w:r>
      <w:r>
        <w:rPr>
          <w:rFonts w:ascii="Palatino Linotype" w:hAnsi="Palatino Linotype"/>
          <w:sz w:val="22"/>
          <w:szCs w:val="22"/>
        </w:rPr>
        <w:t>ίος ως ιδιώτης ήταν επικούρειος,</w:t>
      </w:r>
      <w:r w:rsidRPr="00D30F31">
        <w:rPr>
          <w:rFonts w:ascii="Palatino Linotype" w:hAnsi="Palatino Linotype"/>
          <w:sz w:val="22"/>
          <w:szCs w:val="22"/>
        </w:rPr>
        <w:t xml:space="preserve"> </w:t>
      </w:r>
      <w:r w:rsidRPr="00D30F31">
        <w:rPr>
          <w:rFonts w:ascii="Palatino Linotype" w:hAnsi="Palatino Linotype"/>
          <w:b/>
          <w:i/>
          <w:iCs/>
          <w:sz w:val="22"/>
          <w:szCs w:val="22"/>
        </w:rPr>
        <w:t xml:space="preserve">ως </w:t>
      </w:r>
      <w:r w:rsidRPr="00D30F31">
        <w:rPr>
          <w:rFonts w:ascii="Palatino Linotype" w:hAnsi="Palatino Linotype"/>
          <w:b/>
          <w:i/>
          <w:iCs/>
          <w:sz w:val="22"/>
          <w:szCs w:val="22"/>
          <w:lang w:val="en-US"/>
        </w:rPr>
        <w:t>homo</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politicus</w:t>
      </w:r>
      <w:r w:rsidRPr="00D30F31">
        <w:rPr>
          <w:rFonts w:ascii="Palatino Linotype" w:hAnsi="Palatino Linotype"/>
          <w:b/>
          <w:i/>
          <w:iCs/>
          <w:sz w:val="22"/>
          <w:szCs w:val="22"/>
        </w:rPr>
        <w:t xml:space="preserve"> ήταν στωικός,</w:t>
      </w:r>
      <w:r w:rsidRPr="00D30F31">
        <w:rPr>
          <w:rFonts w:ascii="Palatino Linotype" w:hAnsi="Palatino Linotype"/>
          <w:i/>
          <w:iCs/>
          <w:sz w:val="22"/>
          <w:szCs w:val="22"/>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D30F31">
        <w:rPr>
          <w:rFonts w:ascii="Palatino Linotype" w:hAnsi="Palatino Linotype"/>
          <w:b/>
          <w:i/>
          <w:iCs/>
          <w:sz w:val="22"/>
          <w:szCs w:val="22"/>
          <w:lang w:val="en-US"/>
        </w:rPr>
        <w:t>typically</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Roman</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indifference</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to</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the</w:t>
      </w:r>
      <w:r w:rsidRPr="00D30F31">
        <w:rPr>
          <w:rFonts w:ascii="Palatino Linotype" w:hAnsi="Palatino Linotype"/>
          <w:b/>
          <w:i/>
          <w:iCs/>
          <w:sz w:val="22"/>
          <w:szCs w:val="22"/>
        </w:rPr>
        <w:t xml:space="preserve"> </w:t>
      </w:r>
      <w:r w:rsidRPr="00D30F31">
        <w:rPr>
          <w:rFonts w:ascii="Palatino Linotype" w:hAnsi="Palatino Linotype"/>
          <w:b/>
          <w:i/>
          <w:iCs/>
          <w:sz w:val="22"/>
          <w:szCs w:val="22"/>
          <w:lang w:val="en-US"/>
        </w:rPr>
        <w:t>truth</w:t>
      </w:r>
      <w:r w:rsidRPr="00D30F31">
        <w:rPr>
          <w:rFonts w:ascii="Palatino Linotype" w:hAnsi="Palatino Linotype"/>
          <w:b/>
          <w:i/>
          <w:iCs/>
          <w:sz w:val="22"/>
          <w:szCs w:val="22"/>
        </w:rPr>
        <w:t>.</w:t>
      </w:r>
      <w:r>
        <w:rPr>
          <w:rFonts w:ascii="Palatino Linotype" w:hAnsi="Palatino Linotype"/>
          <w:b/>
          <w:iCs/>
          <w:sz w:val="22"/>
          <w:szCs w:val="22"/>
        </w:rPr>
        <w:t xml:space="preserve"> </w:t>
      </w:r>
      <w:r w:rsidRPr="000E0788">
        <w:rPr>
          <w:rFonts w:ascii="Palatino Linotype" w:hAnsi="Palatino Linotype"/>
          <w:iCs/>
          <w:sz w:val="22"/>
          <w:szCs w:val="22"/>
        </w:rPr>
        <w:t>Άρα και η πολεμική του Π. ενάντια στις επικούρειες τάσεις</w:t>
      </w:r>
      <w:r>
        <w:rPr>
          <w:rFonts w:ascii="Palatino Linotype" w:hAnsi="Palatino Linotype"/>
          <w:b/>
          <w:iCs/>
          <w:sz w:val="22"/>
          <w:szCs w:val="22"/>
        </w:rPr>
        <w:t xml:space="preserve"> </w:t>
      </w:r>
      <w:r w:rsidRPr="000E0788">
        <w:rPr>
          <w:rFonts w:ascii="Palatino Linotype" w:hAnsi="Palatino Linotype"/>
          <w:iCs/>
          <w:sz w:val="22"/>
          <w:szCs w:val="22"/>
        </w:rPr>
        <w:t>εντός της κοινότητας</w:t>
      </w:r>
      <w:r>
        <w:rPr>
          <w:rFonts w:ascii="Palatino Linotype" w:hAnsi="Palatino Linotype" w:cs="Arial"/>
          <w:sz w:val="22"/>
          <w:szCs w:val="22"/>
          <w:lang w:bidi="he-IL"/>
        </w:rPr>
        <w:t>, αναδεικνύει το «κίνημά» του (όπου πραγματικά ασκείται η φιλία-αδελφότητα) και το επουράνιο πολίτευμα (βάσει του οποίου «περιπατούν» τα μέλη του)</w:t>
      </w:r>
      <w:r w:rsidRPr="00D1409A">
        <w:rPr>
          <w:rFonts w:ascii="Palatino Linotype" w:hAnsi="Palatino Linotype" w:cs="Arial"/>
          <w:sz w:val="22"/>
          <w:szCs w:val="22"/>
          <w:lang w:bidi="he-IL"/>
        </w:rPr>
        <w:t xml:space="preserve">, </w:t>
      </w:r>
      <w:r>
        <w:rPr>
          <w:rFonts w:ascii="Palatino Linotype" w:hAnsi="Palatino Linotype" w:cs="Arial"/>
          <w:sz w:val="22"/>
          <w:szCs w:val="22"/>
          <w:lang w:bidi="he-IL"/>
        </w:rPr>
        <w:t>είναι εναρμονισμένο προς το κυρίαρχο φιλοσοφικό μοντέλο της εποχής του.</w:t>
      </w:r>
    </w:p>
    <w:p w:rsidR="00F27F62" w:rsidRPr="00D30F31"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Pr>
          <w:rFonts w:ascii="Palatino Linotype" w:eastAsiaTheme="minorHAnsi" w:hAnsi="Palatino Linotype" w:cs="Arial"/>
          <w:sz w:val="22"/>
          <w:szCs w:val="22"/>
          <w:lang w:eastAsia="en-US" w:bidi="he-IL"/>
        </w:rPr>
        <w:t>Ε</w:t>
      </w:r>
      <w:r w:rsidRPr="008E7302">
        <w:rPr>
          <w:rFonts w:ascii="Palatino Linotype" w:eastAsiaTheme="minorHAnsi" w:hAnsi="Palatino Linotype" w:cs="Arial"/>
          <w:sz w:val="22"/>
          <w:szCs w:val="22"/>
          <w:lang w:eastAsia="en-US" w:bidi="he-IL"/>
        </w:rPr>
        <w:t>άν συνεπώς ισχύουν τα ανωτέρω, εάν δηλ. έχει πληγεί η ενότητα/</w:t>
      </w:r>
      <w:r w:rsidRPr="008E7302">
        <w:rPr>
          <w:rFonts w:ascii="Palatino Linotype" w:eastAsiaTheme="minorHAnsi" w:hAnsi="Palatino Linotype" w:cs="Arial"/>
          <w:i/>
          <w:sz w:val="22"/>
          <w:szCs w:val="22"/>
          <w:lang w:eastAsia="en-US" w:bidi="he-IL"/>
        </w:rPr>
        <w:t>ειρήνη</w:t>
      </w:r>
      <w:r w:rsidRPr="008E7302">
        <w:rPr>
          <w:rFonts w:ascii="Palatino Linotype" w:eastAsiaTheme="minorHAnsi" w:hAnsi="Palatino Linotype" w:cs="Arial"/>
          <w:sz w:val="22"/>
          <w:szCs w:val="22"/>
          <w:lang w:eastAsia="en-US" w:bidi="he-IL"/>
        </w:rPr>
        <w:t xml:space="preserve"> στους κόλπους της κοινότητας, ο Π., ο οποίος θέλει να κερδίσει τον «πληθυσμό» χάριν του Χριστού, οφείλει να την αποκαταστήσει, όπως και τη συνέπεια της ζωής των μελών προς το κηρυττόμενο από </w:t>
      </w:r>
      <w:r>
        <w:rPr>
          <w:rFonts w:ascii="Palatino Linotype" w:eastAsiaTheme="minorHAnsi" w:hAnsi="Palatino Linotype" w:cs="Arial"/>
          <w:sz w:val="22"/>
          <w:szCs w:val="22"/>
          <w:lang w:eastAsia="en-US" w:bidi="he-IL"/>
        </w:rPr>
        <w:t xml:space="preserve">αυτήν </w:t>
      </w:r>
      <w:r w:rsidRPr="008E7302">
        <w:rPr>
          <w:rFonts w:ascii="Palatino Linotype" w:eastAsiaTheme="minorHAnsi" w:hAnsi="Palatino Linotype" w:cs="Arial"/>
          <w:sz w:val="22"/>
          <w:szCs w:val="22"/>
          <w:lang w:eastAsia="en-US" w:bidi="he-IL"/>
        </w:rPr>
        <w:t xml:space="preserve">Ευαγγέλιο του Σταυρού. Ταυτόχρονα, όπως ήδη επισημάνθηκε, πρέπει να έλθει σε «διαπραγμάτευση» με τον πληθυσμό αξιοποιώντας </w:t>
      </w:r>
      <w:r w:rsidRPr="008E7302">
        <w:rPr>
          <w:rFonts w:ascii="Palatino Linotype" w:eastAsiaTheme="minorHAnsi" w:hAnsi="Palatino Linotype" w:cs="Arial"/>
          <w:b/>
          <w:sz w:val="22"/>
          <w:szCs w:val="22"/>
          <w:lang w:eastAsia="en-US" w:bidi="he-IL"/>
        </w:rPr>
        <w:t>συμπεριληπτικά στοιχεία της ταυτότητας</w:t>
      </w:r>
      <w:r w:rsidRPr="008E7302">
        <w:rPr>
          <w:rFonts w:ascii="Palatino Linotype" w:eastAsiaTheme="minorHAnsi" w:hAnsi="Palatino Linotype" w:cs="Arial"/>
          <w:sz w:val="22"/>
          <w:szCs w:val="22"/>
          <w:lang w:eastAsia="en-US" w:bidi="he-IL"/>
        </w:rPr>
        <w:t>.</w:t>
      </w:r>
      <w:r>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i/>
          <w:sz w:val="22"/>
          <w:szCs w:val="22"/>
          <w:lang w:eastAsia="en-US" w:bidi="he-IL"/>
        </w:rPr>
        <w:t>Οι ἅ</w:t>
      </w:r>
      <w:r w:rsidRPr="00D30F31">
        <w:rPr>
          <w:rFonts w:ascii="Palatino Linotype" w:eastAsiaTheme="minorHAnsi" w:hAnsi="Palatino Linotype" w:cs="Arial"/>
          <w:i/>
          <w:sz w:val="22"/>
          <w:szCs w:val="22"/>
          <w:lang w:eastAsia="en-US" w:bidi="he-IL"/>
        </w:rPr>
        <w:t>γιοι/</w:t>
      </w:r>
      <w:r w:rsidRPr="00D30F31">
        <w:rPr>
          <w:rFonts w:ascii="Palatino Linotype" w:eastAsiaTheme="minorHAnsi" w:hAnsi="Palatino Linotype" w:cs="SBL Greek"/>
          <w:i/>
          <w:sz w:val="22"/>
          <w:szCs w:val="22"/>
          <w:lang w:eastAsia="en-US" w:bidi="he-IL"/>
        </w:rPr>
        <w:t>ἀδελφοί</w:t>
      </w:r>
      <w:r>
        <w:rPr>
          <w:rFonts w:ascii="Palatino Linotype" w:eastAsiaTheme="minorHAnsi" w:hAnsi="Palatino Linotype" w:cs="SBL Greek"/>
          <w:i/>
          <w:sz w:val="22"/>
          <w:szCs w:val="22"/>
          <w:lang w:eastAsia="en-US" w:bidi="he-IL"/>
        </w:rPr>
        <w:t>,</w:t>
      </w:r>
      <w:r w:rsidRPr="00D30F31">
        <w:rPr>
          <w:rFonts w:ascii="Palatino Linotype" w:eastAsiaTheme="minorHAnsi" w:hAnsi="Palatino Linotype" w:cs="Arial"/>
          <w:sz w:val="22"/>
          <w:szCs w:val="22"/>
          <w:lang w:eastAsia="en-US" w:bidi="he-IL"/>
        </w:rPr>
        <w:t xml:space="preserve"> που εγκαταβιούν στην περιοχή των αρχαίων Κρηνίδων, καλούνται</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και μάλιστα στον Επίλογο, </w:t>
      </w:r>
      <w:r w:rsidRPr="00D30F31">
        <w:rPr>
          <w:rFonts w:ascii="Palatino Linotype" w:eastAsiaTheme="minorHAnsi" w:hAnsi="Palatino Linotype" w:cs="Arial"/>
          <w:sz w:val="22"/>
          <w:szCs w:val="22"/>
          <w:lang w:eastAsia="en-US" w:bidi="he-IL"/>
        </w:rPr>
        <w:t xml:space="preserve">να </w:t>
      </w:r>
      <w:r>
        <w:rPr>
          <w:rFonts w:ascii="Palatino Linotype" w:eastAsiaTheme="minorHAnsi" w:hAnsi="Palatino Linotype" w:cs="Arial"/>
          <w:sz w:val="22"/>
          <w:szCs w:val="22"/>
          <w:lang w:eastAsia="en-US" w:bidi="he-IL"/>
        </w:rPr>
        <w:t xml:space="preserve">προσλαμβάνουν από το περιβάλλον τους </w:t>
      </w:r>
      <w:r w:rsidRPr="00D30F31">
        <w:rPr>
          <w:rFonts w:ascii="Palatino Linotype" w:hAnsi="Palatino Linotype"/>
          <w:i/>
          <w:sz w:val="22"/>
          <w:szCs w:val="22"/>
          <w:lang w:eastAsia="de-DE" w:bidi="he-IL"/>
        </w:rPr>
        <w:t>ὅσα ἐστὶν ἀληθῆ, ὅσα σεμνά, ὅσα δίκαια, ὅσα ἁγνά, ὅσα προσφιλῆ, ὅσα εὔφημα, εἴ τις ἀρετὴ καὶ εἴ τις ἔπαινος, ταῦτα λογίζεσθε</w:t>
      </w:r>
      <w:r w:rsidRPr="00D30F31">
        <w:rPr>
          <w:rFonts w:ascii="Palatino Linotype" w:hAnsi="Palatino Linotype"/>
          <w:i/>
          <w:sz w:val="22"/>
          <w:szCs w:val="22"/>
        </w:rPr>
        <w:t xml:space="preserve"> (</w:t>
      </w:r>
      <w:r w:rsidRPr="00D30F31">
        <w:rPr>
          <w:rFonts w:ascii="Palatino Linotype" w:hAnsi="Palatino Linotype"/>
          <w:sz w:val="22"/>
          <w:szCs w:val="22"/>
        </w:rPr>
        <w:t>Φιλ. 4, 8</w:t>
      </w:r>
      <w:r w:rsidRPr="00D30F31">
        <w:rPr>
          <w:rFonts w:ascii="Palatino Linotype" w:hAnsi="Palatino Linotype"/>
          <w:sz w:val="22"/>
          <w:szCs w:val="22"/>
          <w:lang w:eastAsia="de-DE" w:bidi="he-IL"/>
        </w:rPr>
        <w:t>).</w:t>
      </w:r>
      <w:r>
        <w:rPr>
          <w:rFonts w:ascii="Palatino Linotype" w:hAnsi="Palatino Linotype"/>
          <w:sz w:val="22"/>
          <w:szCs w:val="22"/>
          <w:lang w:eastAsia="de-DE" w:bidi="he-IL"/>
        </w:rPr>
        <w:t xml:space="preserve"> Στο ίδιο σημείο  (το φινάλε) ο</w:t>
      </w:r>
      <w:r w:rsidRPr="00D30F31">
        <w:rPr>
          <w:rFonts w:ascii="Palatino Linotype" w:hAnsi="Palatino Linotype"/>
          <w:sz w:val="22"/>
          <w:szCs w:val="22"/>
          <w:lang w:eastAsia="de-DE" w:bidi="he-IL"/>
        </w:rPr>
        <w:t xml:space="preserve"> ίδιος ο </w:t>
      </w:r>
      <w:r>
        <w:rPr>
          <w:rFonts w:ascii="Palatino Linotype" w:hAnsi="Palatino Linotype"/>
          <w:sz w:val="22"/>
          <w:szCs w:val="22"/>
          <w:lang w:eastAsia="de-DE" w:bidi="he-IL"/>
        </w:rPr>
        <w:t xml:space="preserve">σ.-ηγέτης της κοινότητας, ο οποίος στο σώμα της επιστολής διαφοροποιείται τόσο από τους κύνες όσο και από τους επικούρειους, </w:t>
      </w:r>
      <w:r w:rsidRPr="00D30F31">
        <w:rPr>
          <w:rFonts w:ascii="Palatino Linotype" w:hAnsi="Palatino Linotype"/>
          <w:sz w:val="22"/>
          <w:szCs w:val="22"/>
          <w:lang w:eastAsia="de-DE" w:bidi="he-IL"/>
        </w:rPr>
        <w:t xml:space="preserve">προβάλλει ως </w:t>
      </w:r>
      <w:r w:rsidRPr="00D30F31">
        <w:rPr>
          <w:rFonts w:ascii="Palatino Linotype" w:hAnsi="Palatino Linotype"/>
          <w:b/>
          <w:sz w:val="22"/>
          <w:szCs w:val="22"/>
          <w:lang w:eastAsia="de-DE" w:bidi="he-IL"/>
        </w:rPr>
        <w:t>πρότυπο αυτάρκειας</w:t>
      </w:r>
      <w:r w:rsidRPr="00D30F31">
        <w:rPr>
          <w:rFonts w:ascii="Palatino Linotype" w:hAnsi="Palatino Linotype"/>
          <w:sz w:val="22"/>
          <w:szCs w:val="22"/>
          <w:lang w:eastAsia="de-DE" w:bidi="he-IL"/>
        </w:rPr>
        <w:t xml:space="preserve">, με το χαρακτηριστικό δηλ. του </w:t>
      </w:r>
      <w:r>
        <w:rPr>
          <w:rFonts w:ascii="Palatino Linotype" w:hAnsi="Palatino Linotype"/>
          <w:sz w:val="22"/>
          <w:szCs w:val="22"/>
          <w:lang w:eastAsia="de-DE" w:bidi="he-IL"/>
        </w:rPr>
        <w:t xml:space="preserve">προτύπου-σοφού </w:t>
      </w:r>
      <w:r w:rsidRPr="00D30F31">
        <w:rPr>
          <w:rFonts w:ascii="Palatino Linotype" w:hAnsi="Palatino Linotype"/>
          <w:sz w:val="22"/>
          <w:szCs w:val="22"/>
          <w:lang w:eastAsia="de-DE" w:bidi="he-IL"/>
        </w:rPr>
        <w:t xml:space="preserve">των στωικών. </w:t>
      </w:r>
      <w:r>
        <w:rPr>
          <w:rFonts w:ascii="Palatino Linotype" w:hAnsi="Palatino Linotype"/>
          <w:sz w:val="22"/>
          <w:szCs w:val="22"/>
          <w:lang w:eastAsia="de-DE" w:bidi="he-IL"/>
        </w:rPr>
        <w:t xml:space="preserve">Στην καρδιά της επιστολής τα μέλη της κοινότητας </w:t>
      </w:r>
      <w:r>
        <w:rPr>
          <w:rFonts w:ascii="Palatino Linotype" w:eastAsiaTheme="minorHAnsi" w:hAnsi="Palatino Linotype" w:cs="Arial"/>
          <w:sz w:val="22"/>
          <w:szCs w:val="22"/>
          <w:lang w:eastAsia="en-US" w:bidi="he-IL"/>
        </w:rPr>
        <w:t xml:space="preserve">καλούνται </w:t>
      </w:r>
      <w:r w:rsidRPr="00D30F31">
        <w:rPr>
          <w:rFonts w:ascii="Palatino Linotype" w:eastAsiaTheme="minorHAnsi" w:hAnsi="Palatino Linotype" w:cs="Arial"/>
          <w:sz w:val="22"/>
          <w:szCs w:val="22"/>
          <w:lang w:eastAsia="en-US" w:bidi="he-IL"/>
        </w:rPr>
        <w:t xml:space="preserve">να λειτουργήσουν ήδη στο παρόν (και όχι στα τελικά έσχατα όπως </w:t>
      </w:r>
      <w:r>
        <w:rPr>
          <w:rFonts w:ascii="Palatino Linotype" w:eastAsiaTheme="minorHAnsi" w:hAnsi="Palatino Linotype" w:cs="Arial"/>
          <w:sz w:val="22"/>
          <w:szCs w:val="22"/>
          <w:lang w:eastAsia="en-US" w:bidi="he-IL"/>
        </w:rPr>
        <w:t xml:space="preserve">οι «συνετοί» </w:t>
      </w:r>
      <w:r w:rsidRPr="00D30F31">
        <w:rPr>
          <w:rFonts w:ascii="Palatino Linotype" w:eastAsiaTheme="minorHAnsi" w:hAnsi="Palatino Linotype" w:cs="Arial"/>
          <w:sz w:val="22"/>
          <w:szCs w:val="22"/>
          <w:lang w:eastAsia="en-US" w:bidi="he-IL"/>
        </w:rPr>
        <w:t xml:space="preserve">στο Δαν. 12) ως </w:t>
      </w:r>
      <w:r w:rsidRPr="00D30F31">
        <w:rPr>
          <w:rFonts w:ascii="Palatino Linotype" w:eastAsiaTheme="minorHAnsi" w:hAnsi="Palatino Linotype" w:cs="Arial"/>
          <w:b/>
          <w:i/>
          <w:sz w:val="22"/>
          <w:szCs w:val="22"/>
          <w:lang w:eastAsia="en-US" w:bidi="he-IL"/>
        </w:rPr>
        <w:t xml:space="preserve">φωστήρες </w:t>
      </w:r>
      <w:r w:rsidRPr="00D30F31">
        <w:rPr>
          <w:rFonts w:ascii="Palatino Linotype" w:eastAsiaTheme="minorHAnsi" w:hAnsi="Palatino Linotype" w:cs="Arial"/>
          <w:sz w:val="22"/>
          <w:szCs w:val="22"/>
          <w:lang w:eastAsia="en-US" w:bidi="he-IL"/>
        </w:rPr>
        <w:t xml:space="preserve">σε μια γενεά </w:t>
      </w:r>
      <w:r w:rsidRPr="00D30F31">
        <w:rPr>
          <w:rFonts w:ascii="Palatino Linotype" w:eastAsiaTheme="minorHAnsi" w:hAnsi="Palatino Linotype" w:cs="Arial"/>
          <w:b/>
          <w:sz w:val="22"/>
          <w:szCs w:val="22"/>
          <w:lang w:eastAsia="en-US" w:bidi="he-IL"/>
        </w:rPr>
        <w:t>διεστραμμένη</w:t>
      </w:r>
      <w:r w:rsidRPr="00D30F31">
        <w:rPr>
          <w:rFonts w:ascii="Palatino Linotype" w:eastAsiaTheme="minorHAnsi" w:hAnsi="Palatino Linotype" w:cs="Arial"/>
          <w:sz w:val="22"/>
          <w:szCs w:val="22"/>
          <w:lang w:eastAsia="en-US" w:bidi="he-IL"/>
        </w:rPr>
        <w:t>.</w:t>
      </w:r>
      <w:r w:rsidRPr="0027757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 xml:space="preserve">Προφανώς ο στόχος, όπως και με τον πάσχοντα δούλο/υιό του Δευτεροησαΐα, είναι να οδηγηθεί ο κόσμος στη σωτηρία. Και </w:t>
      </w:r>
      <w:r w:rsidRPr="00D30F31">
        <w:rPr>
          <w:rFonts w:ascii="Palatino Linotype" w:eastAsiaTheme="minorHAnsi" w:hAnsi="Palatino Linotype" w:cs="Arial"/>
          <w:sz w:val="22"/>
          <w:szCs w:val="22"/>
          <w:lang w:eastAsia="en-US" w:bidi="he-IL"/>
        </w:rPr>
        <w:t xml:space="preserve">οι μεταφορές που χρησιμοποιούνται αντλούνται από τη </w:t>
      </w:r>
      <w:r w:rsidRPr="00D30F31">
        <w:rPr>
          <w:rFonts w:ascii="Palatino Linotype" w:eastAsiaTheme="minorHAnsi" w:hAnsi="Palatino Linotype" w:cs="Arial"/>
          <w:b/>
          <w:sz w:val="22"/>
          <w:szCs w:val="22"/>
          <w:lang w:eastAsia="en-US" w:bidi="he-IL"/>
        </w:rPr>
        <w:t>στρατιωτική, οικονομική και αθλητική ζωή μιας ρωμαϊκής κολωνίας</w:t>
      </w:r>
      <w:r w:rsidRPr="00D30F31">
        <w:rPr>
          <w:rFonts w:ascii="Palatino Linotype" w:eastAsiaTheme="minorHAnsi" w:hAnsi="Palatino Linotype" w:cs="Arial"/>
          <w:sz w:val="22"/>
          <w:szCs w:val="22"/>
          <w:lang w:eastAsia="en-US" w:bidi="he-IL"/>
        </w:rPr>
        <w:t xml:space="preserve"> που δεν καυχιόταν για την αρχαιότητά της αλλά για το θρίαμβο του Αυγούστου επί των δολοφόνων του Καίσαρα. Είναι επηρεασμένες από τις «εικόνες» του φόρουμ, του θεάτρου και της παλαίστρας τής πόλης (όπου κυριαρχούσαν τα μνημεία του </w:t>
      </w:r>
      <w:r w:rsidRPr="00D30F31">
        <w:rPr>
          <w:rFonts w:ascii="Palatino Linotype" w:eastAsiaTheme="minorHAnsi" w:hAnsi="Palatino Linotype" w:cs="Arial"/>
          <w:sz w:val="22"/>
          <w:szCs w:val="22"/>
          <w:lang w:eastAsia="en-US" w:bidi="he-IL"/>
        </w:rPr>
        <w:lastRenderedPageBreak/>
        <w:t>Αυγού</w:t>
      </w:r>
      <w:r>
        <w:rPr>
          <w:rFonts w:ascii="Palatino Linotype" w:eastAsiaTheme="minorHAnsi" w:hAnsi="Palatino Linotype" w:cs="Arial"/>
          <w:sz w:val="22"/>
          <w:szCs w:val="22"/>
          <w:lang w:eastAsia="en-US" w:bidi="he-IL"/>
        </w:rPr>
        <w:t>στου και της Λιβίας), αλλά και τα χαράγματα</w:t>
      </w:r>
      <w:r w:rsidRPr="00D30F31">
        <w:rPr>
          <w:rFonts w:ascii="Palatino Linotype" w:eastAsiaTheme="minorHAnsi" w:hAnsi="Palatino Linotype" w:cs="Arial"/>
          <w:sz w:val="22"/>
          <w:szCs w:val="22"/>
          <w:lang w:eastAsia="en-US" w:bidi="he-IL"/>
        </w:rPr>
        <w:t xml:space="preserve"> στα </w:t>
      </w:r>
      <w:r w:rsidRPr="00D30F31">
        <w:rPr>
          <w:rFonts w:ascii="Palatino Linotype" w:eastAsiaTheme="minorHAnsi" w:hAnsi="Palatino Linotype" w:cs="Arial"/>
          <w:b/>
          <w:sz w:val="22"/>
          <w:szCs w:val="22"/>
          <w:lang w:eastAsia="en-US" w:bidi="he-IL"/>
        </w:rPr>
        <w:t>νομίσματα</w:t>
      </w:r>
      <w:r w:rsidRPr="00D30F31">
        <w:rPr>
          <w:rFonts w:ascii="Palatino Linotype" w:eastAsiaTheme="minorHAnsi" w:hAnsi="Palatino Linotype" w:cs="Arial"/>
          <w:sz w:val="22"/>
          <w:szCs w:val="22"/>
          <w:lang w:eastAsia="en-US" w:bidi="he-IL"/>
        </w:rPr>
        <w:t xml:space="preserve"> που </w:t>
      </w:r>
      <w:r>
        <w:rPr>
          <w:rFonts w:ascii="Palatino Linotype" w:eastAsiaTheme="minorHAnsi" w:hAnsi="Palatino Linotype" w:cs="Arial"/>
          <w:sz w:val="22"/>
          <w:szCs w:val="22"/>
          <w:lang w:eastAsia="en-US" w:bidi="he-IL"/>
        </w:rPr>
        <w:t>κατ</w:t>
      </w:r>
      <w:r w:rsidRPr="00D30F31">
        <w:rPr>
          <w:rFonts w:ascii="Palatino Linotype" w:eastAsiaTheme="minorHAnsi" w:hAnsi="Palatino Linotype" w:cs="Arial"/>
          <w:sz w:val="22"/>
          <w:szCs w:val="22"/>
          <w:lang w:eastAsia="en-US" w:bidi="he-IL"/>
        </w:rPr>
        <w:t xml:space="preserve">είχαν στα βαλάντιά </w:t>
      </w:r>
      <w:r>
        <w:rPr>
          <w:rFonts w:ascii="Palatino Linotype" w:eastAsiaTheme="minorHAnsi" w:hAnsi="Palatino Linotype" w:cs="Arial"/>
          <w:sz w:val="22"/>
          <w:szCs w:val="22"/>
          <w:lang w:eastAsia="en-US" w:bidi="he-IL"/>
        </w:rPr>
        <w:t>τους η Ευοδία και Επαφρόδιτος</w:t>
      </w:r>
      <w:r w:rsidRPr="00D30F31">
        <w:rPr>
          <w:rStyle w:val="a5"/>
          <w:rFonts w:ascii="Palatino Linotype" w:eastAsiaTheme="minorHAnsi" w:hAnsi="Palatino Linotype" w:cs="Arial"/>
          <w:sz w:val="22"/>
          <w:szCs w:val="22"/>
          <w:lang w:eastAsia="en-US" w:bidi="he-IL"/>
        </w:rPr>
        <w:footnoteReference w:id="384"/>
      </w:r>
      <w:r w:rsidRPr="00D30F31">
        <w:rPr>
          <w:rFonts w:ascii="Palatino Linotype" w:eastAsiaTheme="minorHAnsi" w:hAnsi="Palatino Linotype" w:cs="Arial"/>
          <w:sz w:val="22"/>
          <w:szCs w:val="22"/>
          <w:lang w:eastAsia="en-US" w:bidi="he-IL"/>
        </w:rPr>
        <w:t>.</w:t>
      </w: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30F31">
        <w:rPr>
          <w:rFonts w:ascii="Palatino Linotype" w:eastAsiaTheme="minorHAnsi" w:hAnsi="Palatino Linotype" w:cs="Arial"/>
          <w:sz w:val="22"/>
          <w:szCs w:val="22"/>
          <w:lang w:eastAsia="en-US" w:bidi="he-IL"/>
        </w:rPr>
        <w:t xml:space="preserve">Είναι </w:t>
      </w:r>
      <w:r w:rsidRPr="00D30F31">
        <w:rPr>
          <w:rFonts w:ascii="Palatino Linotype" w:eastAsiaTheme="minorHAnsi" w:hAnsi="Palatino Linotype" w:cs="Arial"/>
          <w:b/>
          <w:sz w:val="22"/>
          <w:szCs w:val="22"/>
          <w:lang w:eastAsia="en-US" w:bidi="he-IL"/>
        </w:rPr>
        <w:t>εξόχως χαρακτηριστικό ακόμη και στην πολεμική της κοιλίας, ο Π. στη Φιλ. δεν διαχωρίζει τους «εντός» από τους «εκτός</w:t>
      </w:r>
      <w:r w:rsidRPr="00D30F31">
        <w:rPr>
          <w:rFonts w:ascii="Palatino Linotype" w:eastAsiaTheme="minorHAnsi" w:hAnsi="Palatino Linotype" w:cs="Arial"/>
          <w:sz w:val="22"/>
          <w:szCs w:val="22"/>
          <w:lang w:eastAsia="en-US" w:bidi="he-IL"/>
        </w:rPr>
        <w:t>»(τους υιούς του σκότους, της άγνοιας),</w:t>
      </w:r>
      <w:r w:rsidRPr="00D30F31">
        <w:rPr>
          <w:rFonts w:ascii="Palatino Linotype" w:eastAsiaTheme="minorHAnsi" w:hAnsi="Palatino Linotype" w:cs="Arial"/>
          <w:b/>
          <w:sz w:val="22"/>
          <w:szCs w:val="22"/>
          <w:lang w:eastAsia="en-US" w:bidi="he-IL"/>
        </w:rPr>
        <w:t xml:space="preserve"> δεν ανακαλεί το σχήμα «τότε-τώρα»,</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b/>
          <w:sz w:val="22"/>
          <w:szCs w:val="22"/>
          <w:lang w:eastAsia="en-US" w:bidi="he-IL"/>
        </w:rPr>
        <w:t>ενώ παραδόξως δεν μνημονεύει καθόλου το Β</w:t>
      </w:r>
      <w:r w:rsidRPr="00D30F31">
        <w:rPr>
          <w:rFonts w:ascii="Palatino Linotype" w:eastAsiaTheme="minorHAnsi" w:hAnsi="Palatino Linotype" w:cs="Arial"/>
          <w:b/>
          <w:sz w:val="22"/>
          <w:szCs w:val="22"/>
          <w:lang w:eastAsia="en-US" w:bidi="he-IL"/>
        </w:rPr>
        <w:t>άπτισμα ούτε την Ευχαριστία (τα δύο χαρακτηριστικά στοιχεία της χριστιανικής ταυτότητας).</w:t>
      </w:r>
      <w:r w:rsidRPr="00D30F31">
        <w:rPr>
          <w:rFonts w:ascii="Palatino Linotype" w:eastAsiaTheme="minorHAnsi" w:hAnsi="Palatino Linotype" w:cs="Arial"/>
          <w:sz w:val="22"/>
          <w:szCs w:val="22"/>
          <w:lang w:eastAsia="en-US" w:bidi="he-IL"/>
        </w:rPr>
        <w:t xml:space="preserve"> Επίσης σε κανένα σημείο δεν χρησιμοποιεί ως τεκμήριο/ενθύμημα χωρίο της Γραφής</w:t>
      </w:r>
      <w:r>
        <w:rPr>
          <w:rFonts w:ascii="Palatino Linotype" w:eastAsiaTheme="minorHAnsi" w:hAnsi="Palatino Linotype" w:cs="Arial"/>
          <w:sz w:val="22"/>
          <w:szCs w:val="22"/>
          <w:lang w:eastAsia="en-US" w:bidi="he-IL"/>
        </w:rPr>
        <w:t xml:space="preserve"> (παρά τους βιβλικούς υπαινιγμούς)</w:t>
      </w:r>
      <w:r w:rsidRPr="00D30F31">
        <w:rPr>
          <w:rFonts w:ascii="Palatino Linotype" w:eastAsiaTheme="minorHAnsi" w:hAnsi="Palatino Linotype" w:cs="Arial"/>
          <w:sz w:val="22"/>
          <w:szCs w:val="22"/>
          <w:lang w:eastAsia="en-US" w:bidi="he-IL"/>
        </w:rPr>
        <w:t xml:space="preserve"> ενώ και στον γνωστό χριστολογικό ύμνο απουσιάζει η βιβλική διατύπωση </w:t>
      </w:r>
      <w:r w:rsidRPr="00D30F31">
        <w:rPr>
          <w:rFonts w:ascii="Palatino Linotype" w:eastAsiaTheme="minorHAnsi" w:hAnsi="Palatino Linotype" w:cs="Arial"/>
          <w:b/>
          <w:i/>
          <w:sz w:val="22"/>
          <w:szCs w:val="22"/>
          <w:lang w:eastAsia="en-US" w:bidi="he-IL"/>
        </w:rPr>
        <w:t xml:space="preserve">ὑπὲρ ἡμῶν </w:t>
      </w:r>
      <w:r w:rsidRPr="00D30F31">
        <w:rPr>
          <w:rFonts w:ascii="Palatino Linotype" w:eastAsiaTheme="minorHAnsi" w:hAnsi="Palatino Linotype" w:cs="Arial"/>
          <w:sz w:val="22"/>
          <w:szCs w:val="22"/>
          <w:lang w:eastAsia="en-US" w:bidi="he-IL"/>
        </w:rPr>
        <w:t>για το θάνατο.</w:t>
      </w:r>
      <w:r w:rsidRPr="00D30F31">
        <w:rPr>
          <w:rFonts w:ascii="Palatino Linotype" w:eastAsiaTheme="minorHAnsi" w:hAnsi="Palatino Linotype" w:cs="Arial"/>
          <w:b/>
          <w:i/>
          <w:sz w:val="22"/>
          <w:szCs w:val="22"/>
          <w:lang w:eastAsia="en-US" w:bidi="he-IL"/>
        </w:rPr>
        <w:t xml:space="preserve"> </w:t>
      </w:r>
      <w:r w:rsidRPr="00D30F31">
        <w:rPr>
          <w:rFonts w:ascii="Palatino Linotype" w:eastAsiaTheme="minorHAnsi" w:hAnsi="Palatino Linotype" w:cs="Arial"/>
          <w:sz w:val="22"/>
          <w:szCs w:val="22"/>
          <w:lang w:eastAsia="en-US" w:bidi="he-IL"/>
        </w:rPr>
        <w:t xml:space="preserve">Οι ακροατές του δεν γοητεύονται ούτε από το να ονομαστούν απόγονοι </w:t>
      </w:r>
      <w:r w:rsidRPr="00D30F31">
        <w:rPr>
          <w:rFonts w:ascii="Palatino Linotype" w:eastAsiaTheme="minorHAnsi" w:hAnsi="Palatino Linotype" w:cs="Arial"/>
          <w:b/>
          <w:sz w:val="22"/>
          <w:szCs w:val="22"/>
          <w:lang w:eastAsia="en-US" w:bidi="he-IL"/>
        </w:rPr>
        <w:t>ενός αρχαίου προπάτορα</w:t>
      </w:r>
      <w:r w:rsidRPr="00D30F31">
        <w:rPr>
          <w:rFonts w:ascii="Palatino Linotype" w:eastAsiaTheme="minorHAnsi" w:hAnsi="Palatino Linotype" w:cs="Arial"/>
          <w:sz w:val="22"/>
          <w:szCs w:val="22"/>
          <w:lang w:eastAsia="en-US" w:bidi="he-IL"/>
        </w:rPr>
        <w:t xml:space="preserve"> (όπως ο Αβραάμ) ούτε να κατανοήσουν ότι η πίστη τους συνιστά εκπλήρωση </w:t>
      </w:r>
      <w:r w:rsidRPr="00D30F31">
        <w:rPr>
          <w:rFonts w:ascii="Palatino Linotype" w:eastAsiaTheme="minorHAnsi" w:hAnsi="Palatino Linotype" w:cs="Arial"/>
          <w:b/>
          <w:sz w:val="22"/>
          <w:szCs w:val="22"/>
          <w:lang w:eastAsia="en-US" w:bidi="he-IL"/>
        </w:rPr>
        <w:t>αρχαίων προφητειών και μάλιστα γραπτών</w:t>
      </w:r>
      <w:r w:rsidRPr="00D30F31">
        <w:rPr>
          <w:rFonts w:ascii="Palatino Linotype" w:eastAsiaTheme="minorHAnsi" w:hAnsi="Palatino Linotype" w:cs="Arial"/>
          <w:sz w:val="22"/>
          <w:szCs w:val="22"/>
          <w:lang w:eastAsia="en-US" w:bidi="he-IL"/>
        </w:rPr>
        <w:t xml:space="preserve"> ενώ δεν προβληματίζονται για την αξία της περιτομής</w:t>
      </w:r>
      <w:r>
        <w:rPr>
          <w:rFonts w:ascii="Palatino Linotype" w:eastAsiaTheme="minorHAnsi" w:hAnsi="Palatino Linotype" w:cs="Arial"/>
          <w:sz w:val="22"/>
          <w:szCs w:val="22"/>
          <w:lang w:eastAsia="en-US" w:bidi="he-IL"/>
        </w:rPr>
        <w:t xml:space="preserve"> (του κατεξοχήν σημείου ταυτότητας των Ιουδαίων)</w:t>
      </w:r>
      <w:r w:rsidRPr="00D30F31">
        <w:rPr>
          <w:rFonts w:ascii="Palatino Linotype" w:eastAsiaTheme="minorHAnsi" w:hAnsi="Palatino Linotype" w:cs="Arial"/>
          <w:sz w:val="22"/>
          <w:szCs w:val="22"/>
          <w:lang w:eastAsia="en-US" w:bidi="he-IL"/>
        </w:rPr>
        <w:t xml:space="preserve"> που προκαλούσε όνειδος στο ελληνικό γυμνάσιο/βαλανείον</w:t>
      </w:r>
      <w:r w:rsidRPr="00D30F31">
        <w:rPr>
          <w:rStyle w:val="a5"/>
          <w:rFonts w:ascii="Palatino Linotype" w:eastAsiaTheme="minorHAnsi" w:hAnsi="Palatino Linotype" w:cs="Arial"/>
          <w:sz w:val="22"/>
          <w:szCs w:val="22"/>
          <w:lang w:eastAsia="en-US" w:bidi="he-IL"/>
        </w:rPr>
        <w:footnoteReference w:id="385"/>
      </w:r>
      <w:r w:rsidRPr="00D30F31">
        <w:rPr>
          <w:rFonts w:ascii="Palatino Linotype" w:eastAsiaTheme="minorHAnsi" w:hAnsi="Palatino Linotype" w:cs="Arial"/>
          <w:sz w:val="22"/>
          <w:szCs w:val="22"/>
          <w:lang w:eastAsia="en-US" w:bidi="he-IL"/>
        </w:rPr>
        <w:t>.</w:t>
      </w:r>
    </w:p>
    <w:p w:rsidR="00F27F62" w:rsidRDefault="00F27F62" w:rsidP="00F27F62">
      <w:pPr>
        <w:autoSpaceDE w:val="0"/>
        <w:autoSpaceDN w:val="0"/>
        <w:adjustRightInd w:val="0"/>
        <w:jc w:val="both"/>
        <w:rPr>
          <w:rFonts w:ascii="Palatino Linotype" w:eastAsiaTheme="minorHAnsi" w:hAnsi="Palatino Linotype" w:cs="Arial"/>
          <w:sz w:val="22"/>
          <w:szCs w:val="22"/>
          <w:lang w:eastAsia="en-US" w:bidi="he-IL"/>
        </w:rPr>
      </w:pPr>
    </w:p>
    <w:p w:rsidR="00F27F62" w:rsidRPr="00D30F31"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30F31">
        <w:rPr>
          <w:rFonts w:ascii="Palatino Linotype" w:eastAsiaTheme="minorHAnsi" w:hAnsi="Palatino Linotype" w:cs="Arial"/>
          <w:sz w:val="22"/>
          <w:szCs w:val="22"/>
          <w:lang w:eastAsia="en-US" w:bidi="he-IL"/>
        </w:rPr>
        <w:t xml:space="preserve">Βεβαίως από την άλλη πλευρά ποτέ δεν ονομάζει ο Π. τους αγίους </w:t>
      </w:r>
      <w:r w:rsidRPr="00E5229D">
        <w:rPr>
          <w:rFonts w:ascii="Palatino Linotype" w:eastAsiaTheme="minorHAnsi" w:hAnsi="Palatino Linotype" w:cs="Arial"/>
          <w:b/>
          <w:sz w:val="22"/>
          <w:szCs w:val="22"/>
          <w:lang w:eastAsia="en-US" w:bidi="he-IL"/>
        </w:rPr>
        <w:t>Χριστιανούς-</w:t>
      </w:r>
      <w:r w:rsidRPr="00E5229D">
        <w:rPr>
          <w:rFonts w:ascii="Palatino Linotype" w:eastAsiaTheme="minorHAnsi" w:hAnsi="Palatino Linotype" w:cs="Arial"/>
          <w:b/>
          <w:i/>
          <w:sz w:val="22"/>
          <w:szCs w:val="22"/>
          <w:lang w:eastAsia="en-US" w:bidi="he-IL"/>
        </w:rPr>
        <w:t>Christiani</w:t>
      </w:r>
      <w:r w:rsidRPr="00D30F31">
        <w:rPr>
          <w:rFonts w:ascii="Palatino Linotype" w:eastAsiaTheme="minorHAnsi" w:hAnsi="Palatino Linotype" w:cs="Arial"/>
          <w:b/>
          <w:sz w:val="22"/>
          <w:szCs w:val="22"/>
          <w:lang w:eastAsia="en-US" w:bidi="he-IL"/>
        </w:rPr>
        <w:t xml:space="preserve"> </w:t>
      </w:r>
      <w:r w:rsidRPr="00D30F31">
        <w:rPr>
          <w:rFonts w:ascii="Palatino Linotype" w:eastAsiaTheme="minorHAnsi" w:hAnsi="Palatino Linotype" w:cs="Arial"/>
          <w:sz w:val="22"/>
          <w:szCs w:val="22"/>
          <w:lang w:eastAsia="en-US" w:bidi="he-IL"/>
        </w:rPr>
        <w:t>κατ’ αναλογία προς κοινότητες σε –</w:t>
      </w:r>
      <w:r w:rsidRPr="00D30F31">
        <w:rPr>
          <w:rFonts w:ascii="Palatino Linotype" w:eastAsiaTheme="minorHAnsi" w:hAnsi="Palatino Linotype" w:cs="Arial"/>
          <w:sz w:val="22"/>
          <w:szCs w:val="22"/>
          <w:lang w:val="en-US" w:eastAsia="en-US" w:bidi="he-IL"/>
        </w:rPr>
        <w:t>iani</w:t>
      </w:r>
      <w:r w:rsidRPr="00D30F31">
        <w:rPr>
          <w:rFonts w:ascii="Palatino Linotype" w:eastAsiaTheme="minorHAnsi" w:hAnsi="Palatino Linotype" w:cs="Arial"/>
          <w:sz w:val="22"/>
          <w:szCs w:val="22"/>
          <w:lang w:eastAsia="en-US" w:bidi="he-IL"/>
        </w:rPr>
        <w:t xml:space="preserve">, όπως οι </w:t>
      </w:r>
      <w:r w:rsidRPr="00E5229D">
        <w:rPr>
          <w:rFonts w:ascii="Palatino Linotype" w:eastAsiaTheme="minorHAnsi" w:hAnsi="Palatino Linotype" w:cs="Arial"/>
          <w:i/>
          <w:sz w:val="22"/>
          <w:szCs w:val="22"/>
          <w:lang w:val="en-US" w:eastAsia="en-US" w:bidi="he-IL"/>
        </w:rPr>
        <w:t>Harpaliani</w:t>
      </w:r>
      <w:r w:rsidRPr="00E5229D">
        <w:rPr>
          <w:rFonts w:ascii="Palatino Linotype" w:eastAsiaTheme="minorHAnsi" w:hAnsi="Palatino Linotype" w:cs="Arial"/>
          <w:i/>
          <w:sz w:val="22"/>
          <w:szCs w:val="22"/>
          <w:lang w:eastAsia="en-US" w:bidi="he-IL"/>
        </w:rPr>
        <w:t xml:space="preserve"> </w:t>
      </w:r>
      <w:r w:rsidRPr="00D30F31">
        <w:rPr>
          <w:rFonts w:ascii="Palatino Linotype" w:eastAsiaTheme="minorHAnsi" w:hAnsi="Palatino Linotype" w:cs="Arial"/>
          <w:sz w:val="22"/>
          <w:szCs w:val="22"/>
          <w:lang w:eastAsia="en-US" w:bidi="he-IL"/>
        </w:rPr>
        <w:t>της επιγραφής που ανακαλύφθηκε στο territorium</w:t>
      </w:r>
      <w:r>
        <w:rPr>
          <w:rFonts w:ascii="Palatino Linotype" w:eastAsiaTheme="minorHAnsi" w:hAnsi="Palatino Linotype" w:cs="Arial"/>
          <w:sz w:val="22"/>
          <w:szCs w:val="22"/>
          <w:lang w:eastAsia="en-US" w:bidi="he-IL"/>
        </w:rPr>
        <w:t xml:space="preserve"> </w:t>
      </w:r>
      <w:r w:rsidRPr="00D30F31">
        <w:rPr>
          <w:rFonts w:ascii="Palatino Linotype" w:eastAsiaTheme="minorHAnsi" w:hAnsi="Palatino Linotype" w:cs="Arial"/>
          <w:sz w:val="22"/>
          <w:szCs w:val="22"/>
          <w:lang w:eastAsia="en-US" w:bidi="he-IL"/>
        </w:rPr>
        <w:t>των Φιλίππων</w:t>
      </w:r>
      <w:r>
        <w:rPr>
          <w:rFonts w:ascii="Palatino Linotype" w:eastAsiaTheme="minorHAnsi" w:hAnsi="Palatino Linotype" w:cs="Arial"/>
          <w:sz w:val="22"/>
          <w:szCs w:val="22"/>
          <w:lang w:eastAsia="en-US" w:bidi="he-IL"/>
        </w:rPr>
        <w:t>, προερχόμενη όμως από τον 2</w:t>
      </w:r>
      <w:r w:rsidRPr="00D1409A">
        <w:rPr>
          <w:rFonts w:ascii="Palatino Linotype" w:eastAsiaTheme="minorHAnsi" w:hAnsi="Palatino Linotype" w:cs="Arial"/>
          <w:sz w:val="22"/>
          <w:szCs w:val="22"/>
          <w:vertAlign w:val="superscript"/>
          <w:lang w:eastAsia="en-US" w:bidi="he-IL"/>
        </w:rPr>
        <w:t>ο</w:t>
      </w:r>
      <w:r>
        <w:rPr>
          <w:rFonts w:ascii="Palatino Linotype" w:eastAsiaTheme="minorHAnsi" w:hAnsi="Palatino Linotype" w:cs="Arial"/>
          <w:sz w:val="22"/>
          <w:szCs w:val="22"/>
          <w:lang w:eastAsia="en-US" w:bidi="he-IL"/>
        </w:rPr>
        <w:t xml:space="preserve"> αι. μ.Χ.</w:t>
      </w:r>
      <w:r w:rsidRPr="00D30F31">
        <w:rPr>
          <w:rFonts w:ascii="Palatino Linotype" w:eastAsiaTheme="minorHAnsi" w:hAnsi="Palatino Linotype" w:cs="Arial"/>
          <w:sz w:val="22"/>
          <w:szCs w:val="22"/>
          <w:lang w:eastAsia="en-US" w:bidi="he-IL"/>
        </w:rPr>
        <w:t>. Τέτοιες</w:t>
      </w:r>
      <w:r>
        <w:rPr>
          <w:rFonts w:ascii="Palatino Linotype" w:eastAsiaTheme="minorHAnsi" w:hAnsi="Palatino Linotype" w:cs="Arial"/>
          <w:sz w:val="22"/>
          <w:szCs w:val="22"/>
          <w:lang w:eastAsia="en-US" w:bidi="he-IL"/>
        </w:rPr>
        <w:t>, λειτουργώντας σαν θίασοι</w:t>
      </w:r>
      <w:r>
        <w:rPr>
          <w:rStyle w:val="a5"/>
          <w:rFonts w:ascii="Palatino Linotype" w:eastAsiaTheme="minorHAnsi" w:hAnsi="Palatino Linotype" w:cs="Arial"/>
          <w:sz w:val="22"/>
          <w:szCs w:val="22"/>
          <w:lang w:eastAsia="en-US" w:bidi="he-IL"/>
        </w:rPr>
        <w:footnoteReference w:id="386"/>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συνδέονταν με λατρεία ομώνυμων θεοτήτων</w:t>
      </w:r>
      <w:r>
        <w:rPr>
          <w:rFonts w:ascii="Palatino Linotype" w:eastAsiaTheme="minorHAnsi" w:hAnsi="Palatino Linotype" w:cs="Arial"/>
          <w:sz w:val="22"/>
          <w:szCs w:val="22"/>
          <w:lang w:eastAsia="en-US" w:bidi="he-IL"/>
        </w:rPr>
        <w:t>,</w:t>
      </w:r>
      <w:r w:rsidRPr="00D30F31">
        <w:rPr>
          <w:rFonts w:ascii="Palatino Linotype" w:eastAsiaTheme="minorHAnsi" w:hAnsi="Palatino Linotype" w:cs="Arial"/>
          <w:sz w:val="22"/>
          <w:szCs w:val="22"/>
          <w:lang w:eastAsia="en-US" w:bidi="he-IL"/>
        </w:rPr>
        <w:t xml:space="preserve"> ενώ η ανάμνηση ενός κεκοιμημένου συνδυαζόταν με θυσία και διασκέδαση στο βαλανείο/γυμνάσιο με ελαφρά εξάσκηση και γεύμα που εξελισσό</w:t>
      </w:r>
      <w:r>
        <w:rPr>
          <w:rFonts w:ascii="Palatino Linotype" w:eastAsiaTheme="minorHAnsi" w:hAnsi="Palatino Linotype" w:cs="Arial"/>
          <w:sz w:val="22"/>
          <w:szCs w:val="22"/>
          <w:lang w:eastAsia="en-US" w:bidi="he-IL"/>
        </w:rPr>
        <w:t>ταν σε «λατρεία της γαστέρας»</w:t>
      </w:r>
      <w:r w:rsidRPr="005A3AB6">
        <w:rPr>
          <w:rStyle w:val="a5"/>
          <w:rFonts w:ascii="Palatino Linotype" w:hAnsi="Palatino Linotype"/>
          <w:sz w:val="20"/>
          <w:szCs w:val="20"/>
        </w:rPr>
        <w:footnoteReference w:id="387"/>
      </w:r>
      <w:r w:rsidRPr="005A3AB6">
        <w:rPr>
          <w:rFonts w:ascii="Palatino Linotype" w:hAnsi="Palatino Linotype"/>
          <w:sz w:val="20"/>
          <w:szCs w:val="20"/>
        </w:rPr>
        <w:t>.</w:t>
      </w:r>
      <w:r>
        <w:rPr>
          <w:rFonts w:ascii="Palatino Linotype" w:hAnsi="Palatino Linotype"/>
          <w:sz w:val="20"/>
          <w:szCs w:val="20"/>
        </w:rPr>
        <w:t xml:space="preserve"> </w:t>
      </w:r>
      <w:r w:rsidRPr="007306A7">
        <w:rPr>
          <w:rFonts w:ascii="Palatino Linotype" w:hAnsi="Palatino Linotype"/>
          <w:sz w:val="22"/>
          <w:szCs w:val="22"/>
        </w:rPr>
        <w:t xml:space="preserve">Εύκολα θα μπορούσε να παρερμηνευθεί ως τέτοιος (θίασος) </w:t>
      </w:r>
      <w:r w:rsidRPr="007306A7">
        <w:rPr>
          <w:rFonts w:ascii="Palatino Linotype" w:eastAsiaTheme="minorHAnsi" w:hAnsi="Palatino Linotype" w:cs="Arial"/>
          <w:sz w:val="22"/>
          <w:szCs w:val="22"/>
          <w:lang w:eastAsia="en-US" w:bidi="he-IL"/>
        </w:rPr>
        <w:t xml:space="preserve">ο Χριστιανισμός, ο οποίος ως κατεξοχήν </w:t>
      </w:r>
      <w:r w:rsidRPr="007306A7">
        <w:rPr>
          <w:rFonts w:ascii="Palatino Linotype" w:eastAsiaTheme="minorHAnsi" w:hAnsi="Palatino Linotype" w:cs="Arial"/>
          <w:sz w:val="22"/>
          <w:szCs w:val="22"/>
          <w:lang w:eastAsia="en-US" w:bidi="he-IL"/>
        </w:rPr>
        <w:lastRenderedPageBreak/>
        <w:t xml:space="preserve">στοιχείο της ταυτότητάς του είχε την τράπεζα και </w:t>
      </w:r>
      <w:r>
        <w:rPr>
          <w:rFonts w:ascii="Palatino Linotype" w:eastAsiaTheme="minorHAnsi" w:hAnsi="Palatino Linotype" w:cs="Arial"/>
          <w:sz w:val="22"/>
          <w:szCs w:val="22"/>
          <w:lang w:eastAsia="en-US" w:bidi="he-IL"/>
        </w:rPr>
        <w:t xml:space="preserve">επιπλέον </w:t>
      </w:r>
      <w:r w:rsidRPr="007306A7">
        <w:rPr>
          <w:rFonts w:ascii="Palatino Linotype" w:eastAsiaTheme="minorHAnsi" w:hAnsi="Palatino Linotype" w:cs="Arial"/>
          <w:sz w:val="22"/>
          <w:szCs w:val="22"/>
          <w:lang w:eastAsia="en-US" w:bidi="he-IL"/>
        </w:rPr>
        <w:t>την ανάμνηση ενός θανάτου και μιας ύψωσης.</w:t>
      </w:r>
      <w:r>
        <w:rPr>
          <w:rFonts w:ascii="Palatino Linotype" w:eastAsiaTheme="minorHAnsi" w:hAnsi="Palatino Linotype" w:cs="Arial"/>
          <w:sz w:val="22"/>
          <w:szCs w:val="22"/>
          <w:lang w:eastAsia="en-US" w:bidi="he-IL"/>
        </w:rPr>
        <w:t xml:space="preserve"> Αντιθέτως ο Π. προβάλλει την κοινότητα ως </w:t>
      </w:r>
      <w:r w:rsidRPr="008F7846">
        <w:rPr>
          <w:rFonts w:ascii="Palatino Linotype" w:eastAsiaTheme="minorHAnsi" w:hAnsi="Palatino Linotype" w:cs="Arial"/>
          <w:i/>
          <w:sz w:val="22"/>
          <w:szCs w:val="22"/>
          <w:lang w:eastAsia="en-US" w:bidi="he-IL"/>
        </w:rPr>
        <w:t xml:space="preserve">Εκκλησία </w:t>
      </w:r>
      <w:r>
        <w:rPr>
          <w:rFonts w:ascii="Palatino Linotype" w:eastAsiaTheme="minorHAnsi" w:hAnsi="Palatino Linotype" w:cs="Arial"/>
          <w:sz w:val="22"/>
          <w:szCs w:val="22"/>
          <w:lang w:eastAsia="en-US" w:bidi="he-IL"/>
        </w:rPr>
        <w:t xml:space="preserve">με σημείο αναφοράς συγκεκριμένο </w:t>
      </w:r>
      <w:r w:rsidRPr="007306A7">
        <w:rPr>
          <w:rFonts w:ascii="Palatino Linotype" w:eastAsiaTheme="minorHAnsi" w:hAnsi="Palatino Linotype" w:cs="Arial"/>
          <w:i/>
          <w:sz w:val="22"/>
          <w:szCs w:val="22"/>
          <w:lang w:eastAsia="en-US" w:bidi="he-IL"/>
        </w:rPr>
        <w:t>πολίτευμα</w:t>
      </w:r>
      <w:r>
        <w:rPr>
          <w:rFonts w:ascii="Palatino Linotype" w:eastAsiaTheme="minorHAnsi" w:hAnsi="Palatino Linotype" w:cs="Arial"/>
          <w:sz w:val="22"/>
          <w:szCs w:val="22"/>
          <w:lang w:eastAsia="en-US" w:bidi="he-IL"/>
        </w:rPr>
        <w:t xml:space="preserve"> που σημαίνει ότι εμμέσως πλην σαφώς την κατανοεί ως μια «εναλλακτική» Παξ, η οποία θα εδραιωθεί μετά την παρουσία του Κυρίου Ιησού. </w:t>
      </w:r>
    </w:p>
    <w:p w:rsidR="00F27F62" w:rsidRPr="00D30F31" w:rsidRDefault="00F27F62" w:rsidP="00F27F62">
      <w:pPr>
        <w:autoSpaceDE w:val="0"/>
        <w:autoSpaceDN w:val="0"/>
        <w:adjustRightInd w:val="0"/>
        <w:jc w:val="both"/>
        <w:rPr>
          <w:rFonts w:ascii="Palatino Linotype" w:eastAsia="SKGaramondOldStylePolUniW" w:hAnsi="Palatino Linotype" w:cs="SKGaramondOldStylePolUniW"/>
          <w:sz w:val="22"/>
          <w:szCs w:val="22"/>
          <w:lang w:eastAsia="en-US"/>
        </w:rPr>
      </w:pPr>
    </w:p>
    <w:p w:rsidR="00F27F62" w:rsidRDefault="00F27F62" w:rsidP="00F27F62">
      <w:pPr>
        <w:autoSpaceDE w:val="0"/>
        <w:autoSpaceDN w:val="0"/>
        <w:adjustRightInd w:val="0"/>
        <w:jc w:val="both"/>
        <w:rPr>
          <w:rFonts w:ascii="Palatino Linotype" w:eastAsiaTheme="minorHAnsi" w:hAnsi="Palatino Linotype" w:cs="Arial"/>
          <w:b/>
          <w:sz w:val="22"/>
          <w:szCs w:val="22"/>
          <w:lang w:eastAsia="en-US" w:bidi="he-IL"/>
        </w:rPr>
      </w:pPr>
      <w:r>
        <w:rPr>
          <w:rFonts w:ascii="Palatino Linotype" w:hAnsi="Palatino Linotype"/>
          <w:sz w:val="22"/>
          <w:szCs w:val="22"/>
          <w:lang w:eastAsia="de-DE" w:bidi="he-IL"/>
        </w:rPr>
        <w:t xml:space="preserve">Η </w:t>
      </w:r>
      <w:r w:rsidRPr="008F7846">
        <w:rPr>
          <w:rFonts w:ascii="Palatino Linotype" w:hAnsi="Palatino Linotype"/>
          <w:b/>
          <w:sz w:val="22"/>
          <w:szCs w:val="22"/>
          <w:lang w:eastAsia="de-DE" w:bidi="he-IL"/>
        </w:rPr>
        <w:t xml:space="preserve">αφόρμηση </w:t>
      </w:r>
      <w:r>
        <w:rPr>
          <w:rFonts w:ascii="Palatino Linotype" w:hAnsi="Palatino Linotype"/>
          <w:sz w:val="22"/>
          <w:szCs w:val="22"/>
          <w:lang w:eastAsia="de-DE" w:bidi="he-IL"/>
        </w:rPr>
        <w:t xml:space="preserve">της παρούσας Εισήγησης είναι καταρχάς η επισήμανση του γεγονότος ότι </w:t>
      </w:r>
      <w:r w:rsidRPr="004D75CB">
        <w:rPr>
          <w:rFonts w:ascii="Palatino Linotype" w:hAnsi="Palatino Linotype"/>
          <w:b/>
          <w:i/>
          <w:sz w:val="22"/>
          <w:szCs w:val="22"/>
          <w:lang w:eastAsia="de-DE" w:bidi="he-IL"/>
        </w:rPr>
        <w:t>(α)</w:t>
      </w:r>
      <w:r>
        <w:rPr>
          <w:rFonts w:ascii="Palatino Linotype" w:hAnsi="Palatino Linotype"/>
          <w:sz w:val="22"/>
          <w:szCs w:val="22"/>
          <w:lang w:eastAsia="de-DE" w:bidi="he-IL"/>
        </w:rPr>
        <w:t xml:space="preserve"> ο Π. δεν χρησιμοποιεί τον όρο </w:t>
      </w:r>
      <w:r w:rsidRPr="004D75CB">
        <w:rPr>
          <w:rFonts w:ascii="Palatino Linotype" w:hAnsi="Palatino Linotype"/>
          <w:b/>
          <w:i/>
          <w:sz w:val="22"/>
          <w:szCs w:val="22"/>
          <w:lang w:eastAsia="de-DE" w:bidi="he-IL"/>
        </w:rPr>
        <w:t>βασιλεία</w:t>
      </w:r>
      <w:r>
        <w:rPr>
          <w:rFonts w:ascii="Palatino Linotype" w:hAnsi="Palatino Linotype"/>
          <w:sz w:val="22"/>
          <w:szCs w:val="22"/>
          <w:lang w:eastAsia="de-DE" w:bidi="he-IL"/>
        </w:rPr>
        <w:t xml:space="preserve"> (όπως συνηθίζει σε αντίστοιχες παραινέσεις, τις οποίες παραθέτω στο τέλος της αναφοράς μου στο ιουδαϊκο πολίτευμα) αλλά τον όρο </w:t>
      </w:r>
      <w:r w:rsidRPr="004D75CB">
        <w:rPr>
          <w:rFonts w:ascii="Palatino Linotype" w:hAnsi="Palatino Linotype"/>
          <w:b/>
          <w:i/>
          <w:sz w:val="22"/>
          <w:szCs w:val="22"/>
          <w:lang w:eastAsia="de-DE" w:bidi="he-IL"/>
        </w:rPr>
        <w:t>πολίτευμα</w:t>
      </w:r>
      <w:r>
        <w:rPr>
          <w:rFonts w:ascii="Palatino Linotype" w:hAnsi="Palatino Linotype"/>
          <w:sz w:val="22"/>
          <w:szCs w:val="22"/>
          <w:lang w:eastAsia="de-DE" w:bidi="he-IL"/>
        </w:rPr>
        <w:t xml:space="preserve">, </w:t>
      </w:r>
      <w:r w:rsidRPr="004D75CB">
        <w:rPr>
          <w:rFonts w:ascii="Palatino Linotype" w:hAnsi="Palatino Linotype"/>
          <w:b/>
          <w:i/>
          <w:sz w:val="22"/>
          <w:szCs w:val="22"/>
          <w:lang w:eastAsia="de-DE" w:bidi="he-IL"/>
        </w:rPr>
        <w:t>(β)</w:t>
      </w:r>
      <w:r>
        <w:rPr>
          <w:rFonts w:ascii="Palatino Linotype" w:hAnsi="Palatino Linotype"/>
          <w:sz w:val="22"/>
          <w:szCs w:val="22"/>
          <w:lang w:eastAsia="de-DE" w:bidi="he-IL"/>
        </w:rPr>
        <w:t xml:space="preserve"> το επουράνιο </w:t>
      </w:r>
      <w:r w:rsidRPr="00D30F31">
        <w:rPr>
          <w:rFonts w:ascii="Palatino Linotype" w:hAnsi="Palatino Linotype"/>
          <w:sz w:val="22"/>
          <w:szCs w:val="22"/>
          <w:lang w:eastAsia="de-DE" w:bidi="he-IL"/>
        </w:rPr>
        <w:t xml:space="preserve">πολίτευμα  στην Φιλ. </w:t>
      </w:r>
      <w:r w:rsidRPr="004D75CB">
        <w:rPr>
          <w:rFonts w:ascii="Palatino Linotype" w:hAnsi="Palatino Linotype"/>
          <w:b/>
          <w:sz w:val="22"/>
          <w:szCs w:val="22"/>
          <w:lang w:eastAsia="de-DE" w:bidi="he-IL"/>
        </w:rPr>
        <w:t>δεν βρίσκεται σε αντίθεση προς το ρωμαϊκό πολίτευμα</w:t>
      </w:r>
      <w:r w:rsidRPr="00D30F31">
        <w:rPr>
          <w:rFonts w:ascii="Palatino Linotype" w:hAnsi="Palatino Linotype"/>
          <w:sz w:val="22"/>
          <w:szCs w:val="22"/>
          <w:lang w:eastAsia="de-DE" w:bidi="he-IL"/>
        </w:rPr>
        <w:t xml:space="preserve"> της πόλης</w:t>
      </w:r>
      <w:r>
        <w:rPr>
          <w:rFonts w:ascii="Palatino Linotype" w:hAnsi="Palatino Linotype"/>
          <w:sz w:val="22"/>
          <w:szCs w:val="22"/>
          <w:lang w:eastAsia="de-DE" w:bidi="he-IL"/>
        </w:rPr>
        <w:t>-κολωνίας</w:t>
      </w:r>
      <w:r w:rsidRPr="00D30F31">
        <w:rPr>
          <w:rFonts w:ascii="Palatino Linotype" w:hAnsi="Palatino Linotype"/>
          <w:sz w:val="22"/>
          <w:szCs w:val="22"/>
          <w:lang w:eastAsia="de-DE" w:bidi="he-IL"/>
        </w:rPr>
        <w:t xml:space="preserve"> αλλά προς όσους φρονούν επίγεια και λατρεύουν την κοιλία/γαστέρα, κάτι που ταλανίζουν επίσης οι φιλόσοφοι της εποχής του Π.</w:t>
      </w:r>
      <w:r>
        <w:rPr>
          <w:rFonts w:ascii="Palatino Linotype" w:hAnsi="Palatino Linotype"/>
          <w:sz w:val="22"/>
          <w:szCs w:val="22"/>
          <w:lang w:eastAsia="de-DE" w:bidi="he-IL"/>
        </w:rPr>
        <w:t xml:space="preserve">. Ένα επιπλέον στοιχείο αφόρμησης είναι </w:t>
      </w:r>
      <w:r w:rsidRPr="004D75CB">
        <w:rPr>
          <w:rFonts w:ascii="Palatino Linotype" w:hAnsi="Palatino Linotype"/>
          <w:b/>
          <w:i/>
          <w:sz w:val="22"/>
          <w:szCs w:val="22"/>
          <w:lang w:eastAsia="de-DE" w:bidi="he-IL"/>
        </w:rPr>
        <w:t>(γ)</w:t>
      </w:r>
      <w:r>
        <w:rPr>
          <w:rFonts w:ascii="Palatino Linotype" w:hAnsi="Palatino Linotype"/>
          <w:sz w:val="22"/>
          <w:szCs w:val="22"/>
          <w:lang w:eastAsia="de-DE" w:bidi="he-IL"/>
        </w:rPr>
        <w:t xml:space="preserve"> οι προαναφερθείσες επισημάνσεις σχετικά με το </w:t>
      </w:r>
      <w:r w:rsidRPr="008F7846">
        <w:rPr>
          <w:rFonts w:ascii="Palatino Linotype" w:hAnsi="Palatino Linotype"/>
          <w:b/>
          <w:sz w:val="22"/>
          <w:szCs w:val="22"/>
          <w:lang w:eastAsia="de-DE" w:bidi="he-IL"/>
        </w:rPr>
        <w:t>ήθος</w:t>
      </w:r>
      <w:r>
        <w:rPr>
          <w:rFonts w:ascii="Palatino Linotype" w:hAnsi="Palatino Linotype"/>
          <w:sz w:val="22"/>
          <w:szCs w:val="22"/>
          <w:lang w:eastAsia="de-DE" w:bidi="he-IL"/>
        </w:rPr>
        <w:t xml:space="preserve"> μιας μειονότητας και το πώς επηρρεάζει τον «πληθυσμό» ενός κράτους. </w:t>
      </w:r>
      <w:r w:rsidRPr="004D75CB">
        <w:rPr>
          <w:rFonts w:ascii="Palatino Linotype" w:eastAsia="SKGaramondOldStylePolUniW" w:hAnsi="Palatino Linotype" w:cs="SKGaramondOldStylePolUniW"/>
          <w:b/>
          <w:i/>
          <w:sz w:val="22"/>
          <w:szCs w:val="22"/>
          <w:lang w:eastAsia="en-US"/>
        </w:rPr>
        <w:t>(δ)</w:t>
      </w:r>
      <w:r>
        <w:rPr>
          <w:rFonts w:ascii="Palatino Linotype" w:eastAsia="SKGaramondOldStylePolUniW" w:hAnsi="Palatino Linotype" w:cs="SKGaramondOldStylePolUniW"/>
          <w:sz w:val="22"/>
          <w:szCs w:val="22"/>
          <w:lang w:eastAsia="en-US"/>
        </w:rPr>
        <w:t xml:space="preserve"> Το τελευταίο δεδομένο είναι ότι </w:t>
      </w:r>
      <w:r w:rsidRPr="00D30F31">
        <w:rPr>
          <w:rFonts w:ascii="Palatino Linotype" w:eastAsiaTheme="minorHAnsi" w:hAnsi="Palatino Linotype" w:cs="Arial"/>
          <w:sz w:val="22"/>
          <w:szCs w:val="22"/>
          <w:lang w:eastAsia="en-US" w:bidi="he-IL"/>
        </w:rPr>
        <w:t xml:space="preserve">η τάση της Φιλ. δεν είναι η διαφοροποίηση από το περιβάλλον όσο </w:t>
      </w:r>
      <w:r w:rsidRPr="00D30F31">
        <w:rPr>
          <w:rFonts w:ascii="Palatino Linotype" w:eastAsiaTheme="minorHAnsi" w:hAnsi="Palatino Linotype" w:cs="Arial"/>
          <w:b/>
          <w:sz w:val="22"/>
          <w:szCs w:val="22"/>
          <w:lang w:eastAsia="en-US" w:bidi="he-IL"/>
        </w:rPr>
        <w:t>η συμπερίληψη</w:t>
      </w:r>
      <w:r>
        <w:rPr>
          <w:rFonts w:ascii="Palatino Linotype" w:eastAsiaTheme="minorHAnsi" w:hAnsi="Palatino Linotype" w:cs="Arial"/>
          <w:b/>
          <w:sz w:val="22"/>
          <w:szCs w:val="22"/>
          <w:lang w:eastAsia="en-US" w:bidi="he-IL"/>
        </w:rPr>
        <w:t>.</w:t>
      </w:r>
    </w:p>
    <w:p w:rsidR="00F27F62" w:rsidRPr="007306A7" w:rsidRDefault="00F27F62" w:rsidP="00F27F62">
      <w:pPr>
        <w:autoSpaceDE w:val="0"/>
        <w:autoSpaceDN w:val="0"/>
        <w:adjustRightInd w:val="0"/>
        <w:jc w:val="both"/>
        <w:rPr>
          <w:rFonts w:ascii="Palatino Linotype" w:eastAsiaTheme="minorHAnsi" w:hAnsi="Palatino Linotype" w:cs="Arial"/>
          <w:sz w:val="22"/>
          <w:szCs w:val="22"/>
          <w:lang w:eastAsia="en-US" w:bidi="he-IL"/>
        </w:rPr>
      </w:pPr>
      <w:r w:rsidRPr="00D1409A">
        <w:rPr>
          <w:rFonts w:ascii="Palatino Linotype" w:eastAsiaTheme="minorHAnsi" w:hAnsi="Palatino Linotype" w:cs="Arial"/>
          <w:sz w:val="22"/>
          <w:szCs w:val="22"/>
          <w:lang w:eastAsia="en-US" w:bidi="he-IL"/>
        </w:rPr>
        <w:t>Επί τη βάσει των ανωτέρω,</w:t>
      </w:r>
      <w:r w:rsidRPr="00D30F31">
        <w:rPr>
          <w:rFonts w:ascii="Palatino Linotype" w:eastAsia="SKGaramondOldStylePolUniW" w:hAnsi="Palatino Linotype" w:cs="SKGaramondOldStylePolUniW"/>
          <w:sz w:val="22"/>
          <w:szCs w:val="22"/>
          <w:lang w:eastAsia="en-US"/>
        </w:rPr>
        <w:t xml:space="preserve"> </w:t>
      </w:r>
      <w:r>
        <w:rPr>
          <w:rFonts w:ascii="Palatino Linotype" w:eastAsia="SKGaramondOldStylePolUniW" w:hAnsi="Palatino Linotype" w:cs="SKGaramondOldStylePolUniW"/>
          <w:sz w:val="22"/>
          <w:szCs w:val="22"/>
          <w:lang w:eastAsia="en-US"/>
        </w:rPr>
        <w:t>σ</w:t>
      </w:r>
      <w:r w:rsidRPr="00D30F31">
        <w:rPr>
          <w:rFonts w:ascii="Palatino Linotype" w:eastAsia="SKGaramondOldStylePolUniW" w:hAnsi="Palatino Linotype" w:cs="SKGaramondOldStylePolUniW"/>
          <w:sz w:val="22"/>
          <w:szCs w:val="22"/>
          <w:lang w:eastAsia="en-US"/>
        </w:rPr>
        <w:t>την παρούσα εισήγηση θα υποστηρίξω ότι πολλά σπέρματα αυτού του νέου ήθους</w:t>
      </w:r>
      <w:r>
        <w:rPr>
          <w:rFonts w:ascii="Palatino Linotype" w:eastAsia="SKGaramondOldStylePolUniW" w:hAnsi="Palatino Linotype" w:cs="SKGaramondOldStylePolUniW"/>
          <w:sz w:val="22"/>
          <w:szCs w:val="22"/>
          <w:lang w:eastAsia="en-US"/>
        </w:rPr>
        <w:t>,</w:t>
      </w:r>
      <w:r w:rsidRPr="00D30F31">
        <w:rPr>
          <w:rFonts w:ascii="Palatino Linotype" w:eastAsia="SKGaramondOldStylePolUniW" w:hAnsi="Palatino Linotype" w:cs="SKGaramondOldStylePolUniW"/>
          <w:sz w:val="22"/>
          <w:szCs w:val="22"/>
          <w:lang w:eastAsia="en-US"/>
        </w:rPr>
        <w:t xml:space="preserve"> ενυπάρχουν ήδη στο πολίτευμα των Φιλίππων και υιοθετούνται από τον Π.,</w:t>
      </w:r>
      <w:r>
        <w:rPr>
          <w:rFonts w:ascii="Palatino Linotype" w:eastAsia="SKGaramondOldStylePolUniW" w:hAnsi="Palatino Linotype" w:cs="SKGaramondOldStylePolUniW"/>
          <w:sz w:val="22"/>
          <w:szCs w:val="22"/>
          <w:lang w:eastAsia="en-US"/>
        </w:rPr>
        <w:t xml:space="preserve"> ο οποίος όπως αποδεικνύεται από τα κείμενά του, διαθέτει το ρητορικό χάρισμα της </w:t>
      </w:r>
      <w:r w:rsidRPr="00D96DC2">
        <w:rPr>
          <w:rFonts w:ascii="Palatino Linotype" w:eastAsia="SKGaramondOldStylePolUniW" w:hAnsi="Palatino Linotype" w:cs="SKGaramondOldStylePolUniW"/>
          <w:b/>
          <w:i/>
          <w:sz w:val="22"/>
          <w:szCs w:val="22"/>
          <w:lang w:eastAsia="en-US"/>
        </w:rPr>
        <w:t>προσαρμογής</w:t>
      </w:r>
      <w:r>
        <w:rPr>
          <w:rStyle w:val="a5"/>
          <w:rFonts w:ascii="Palatino Linotype" w:eastAsia="SKGaramondOldStylePolUniW" w:hAnsi="Palatino Linotype" w:cs="SKGaramondOldStylePolUniW"/>
          <w:b/>
          <w:i/>
          <w:sz w:val="22"/>
          <w:szCs w:val="22"/>
          <w:lang w:eastAsia="en-US"/>
        </w:rPr>
        <w:footnoteReference w:id="388"/>
      </w:r>
      <w:r w:rsidRPr="00D30F31">
        <w:rPr>
          <w:rFonts w:ascii="Palatino Linotype" w:eastAsiaTheme="minorHAnsi" w:hAnsi="Palatino Linotype" w:cs="Arial"/>
          <w:sz w:val="22"/>
          <w:szCs w:val="22"/>
          <w:lang w:eastAsia="en-US" w:bidi="he-IL"/>
        </w:rPr>
        <w:t>.</w:t>
      </w:r>
      <w:r>
        <w:rPr>
          <w:rFonts w:ascii="Palatino Linotype" w:eastAsiaTheme="minorHAnsi" w:hAnsi="Palatino Linotype" w:cs="Arial"/>
          <w:sz w:val="22"/>
          <w:szCs w:val="22"/>
          <w:lang w:eastAsia="en-US" w:bidi="he-IL"/>
        </w:rPr>
        <w:t xml:space="preserve"> Έτσι </w:t>
      </w:r>
      <w:r w:rsidRPr="00D30F31">
        <w:rPr>
          <w:rFonts w:ascii="Palatino Linotype" w:eastAsiaTheme="minorHAnsi" w:hAnsi="Palatino Linotype" w:cs="Arial"/>
          <w:sz w:val="22"/>
          <w:szCs w:val="22"/>
          <w:lang w:eastAsia="en-US" w:bidi="he-IL"/>
        </w:rPr>
        <w:t xml:space="preserve">στην περίπτωση της χρήσης του </w:t>
      </w:r>
      <w:r w:rsidRPr="00D30F31">
        <w:rPr>
          <w:rFonts w:ascii="Palatino Linotype" w:eastAsiaTheme="minorHAnsi" w:hAnsi="Palatino Linotype" w:cs="Arial"/>
          <w:i/>
          <w:sz w:val="22"/>
          <w:szCs w:val="22"/>
          <w:lang w:eastAsia="en-US" w:bidi="he-IL"/>
        </w:rPr>
        <w:t>πολιτεύματος</w:t>
      </w:r>
      <w:r w:rsidRPr="00D30F31">
        <w:rPr>
          <w:rFonts w:ascii="Palatino Linotype" w:eastAsiaTheme="minorHAnsi" w:hAnsi="Palatino Linotype" w:cs="Arial"/>
          <w:sz w:val="22"/>
          <w:szCs w:val="22"/>
          <w:lang w:eastAsia="en-US" w:bidi="he-IL"/>
        </w:rPr>
        <w:t xml:space="preserve"> </w:t>
      </w:r>
      <w:r>
        <w:rPr>
          <w:rFonts w:ascii="Palatino Linotype" w:eastAsiaTheme="minorHAnsi" w:hAnsi="Palatino Linotype" w:cs="Arial"/>
          <w:sz w:val="22"/>
          <w:szCs w:val="22"/>
          <w:lang w:eastAsia="en-US" w:bidi="he-IL"/>
        </w:rPr>
        <w:t>θα επιχειρήσω να εξακριβώσω</w:t>
      </w:r>
      <w:r w:rsidRPr="00D30F31">
        <w:rPr>
          <w:rFonts w:ascii="Palatino Linotype" w:eastAsiaTheme="minorHAnsi" w:hAnsi="Palatino Linotype" w:cs="Arial"/>
          <w:sz w:val="22"/>
          <w:szCs w:val="22"/>
          <w:lang w:eastAsia="en-US" w:bidi="he-IL"/>
        </w:rPr>
        <w:t xml:space="preserve"> όλες τις παραμέτρους που είχε για τον </w:t>
      </w:r>
      <w:r>
        <w:rPr>
          <w:rFonts w:ascii="Palatino Linotype" w:eastAsiaTheme="minorHAnsi" w:hAnsi="Palatino Linotype" w:cs="Arial"/>
          <w:sz w:val="22"/>
          <w:szCs w:val="22"/>
          <w:lang w:eastAsia="en-US" w:bidi="he-IL"/>
        </w:rPr>
        <w:t>άνθρωπο των ελληνορρωμαϊκών χρόνων το να γίνει πλήρες μέλος της «πόλεως</w:t>
      </w:r>
      <w:r w:rsidRPr="00D30F31">
        <w:rPr>
          <w:rFonts w:ascii="Palatino Linotype" w:eastAsiaTheme="minorHAnsi" w:hAnsi="Palatino Linotype" w:cs="Arial"/>
          <w:sz w:val="22"/>
          <w:szCs w:val="22"/>
          <w:lang w:eastAsia="en-US" w:bidi="he-IL"/>
        </w:rPr>
        <w:t xml:space="preserve">» με κύρος και αναγνώριση. </w:t>
      </w:r>
      <w:r>
        <w:rPr>
          <w:rFonts w:ascii="Palatino Linotype" w:hAnsi="Palatino Linotype" w:cs="Palatino Linotype"/>
          <w:sz w:val="22"/>
          <w:szCs w:val="22"/>
          <w:lang w:bidi="he-IL"/>
        </w:rPr>
        <w:t>Προκειμένου να εξιχνιάσω</w:t>
      </w:r>
      <w:r w:rsidRPr="00D30F31">
        <w:rPr>
          <w:rFonts w:ascii="Palatino Linotype" w:hAnsi="Palatino Linotype" w:cs="Palatino Linotype"/>
          <w:sz w:val="22"/>
          <w:szCs w:val="22"/>
          <w:lang w:bidi="he-IL"/>
        </w:rPr>
        <w:t xml:space="preserve"> τις αποχρώσεις του επουράνιου </w:t>
      </w:r>
      <w:r w:rsidRPr="00D30F31">
        <w:rPr>
          <w:rFonts w:ascii="Palatino Linotype" w:hAnsi="Palatino Linotype" w:cs="Palatino Linotype"/>
          <w:i/>
          <w:sz w:val="22"/>
          <w:szCs w:val="22"/>
          <w:lang w:bidi="he-IL"/>
        </w:rPr>
        <w:t xml:space="preserve">πολιτεύματος </w:t>
      </w:r>
      <w:r w:rsidRPr="00D30F31">
        <w:rPr>
          <w:rFonts w:ascii="Palatino Linotype" w:hAnsi="Palatino Linotype" w:cs="Palatino Linotype"/>
          <w:sz w:val="22"/>
          <w:szCs w:val="22"/>
          <w:lang w:bidi="he-IL"/>
        </w:rPr>
        <w:t>που προτείνει ο Π. στη Φιλ.,</w:t>
      </w:r>
      <w:r w:rsidRPr="00D30F31">
        <w:rPr>
          <w:rFonts w:ascii="Palatino Linotype" w:hAnsi="Palatino Linotype" w:cs="Palatino Linotype"/>
          <w:i/>
          <w:sz w:val="22"/>
          <w:szCs w:val="22"/>
          <w:lang w:bidi="he-IL"/>
        </w:rPr>
        <w:t xml:space="preserve"> </w:t>
      </w:r>
      <w:r>
        <w:rPr>
          <w:rFonts w:ascii="Palatino Linotype" w:hAnsi="Palatino Linotype" w:cs="Palatino Linotype"/>
          <w:sz w:val="22"/>
          <w:szCs w:val="22"/>
          <w:lang w:bidi="he-IL"/>
        </w:rPr>
        <w:t>θα εξετάσω</w:t>
      </w:r>
      <w:r w:rsidRPr="00D30F31">
        <w:rPr>
          <w:rFonts w:ascii="Palatino Linotype" w:hAnsi="Palatino Linotype" w:cs="Palatino Linotype"/>
          <w:sz w:val="22"/>
          <w:szCs w:val="22"/>
          <w:lang w:bidi="he-IL"/>
        </w:rPr>
        <w:t xml:space="preserve"> </w:t>
      </w:r>
      <w:r w:rsidRPr="004D75CB">
        <w:rPr>
          <w:rFonts w:ascii="Palatino Linotype" w:hAnsi="Palatino Linotype" w:cs="Palatino Linotype"/>
          <w:b/>
          <w:i/>
          <w:sz w:val="22"/>
          <w:szCs w:val="22"/>
          <w:lang w:bidi="he-IL"/>
        </w:rPr>
        <w:t>(α)</w:t>
      </w:r>
      <w:r w:rsidRPr="00D30F31">
        <w:rPr>
          <w:rFonts w:ascii="Palatino Linotype" w:hAnsi="Palatino Linotype" w:cs="Palatino Linotype"/>
          <w:sz w:val="22"/>
          <w:szCs w:val="22"/>
          <w:lang w:bidi="he-IL"/>
        </w:rPr>
        <w:t xml:space="preserve"> τη λεξικογραφική σημασία του αλλά και αυτή εντός της </w:t>
      </w:r>
      <w:r>
        <w:rPr>
          <w:rFonts w:ascii="Palatino Linotype" w:hAnsi="Palatino Linotype" w:cs="Palatino Linotype"/>
          <w:sz w:val="22"/>
          <w:szCs w:val="22"/>
          <w:lang w:bidi="he-IL"/>
        </w:rPr>
        <w:t xml:space="preserve">συνάφειας, ήτοι της </w:t>
      </w:r>
      <w:r w:rsidRPr="00D30F31">
        <w:rPr>
          <w:rFonts w:ascii="Palatino Linotype" w:hAnsi="Palatino Linotype" w:cs="Palatino Linotype"/>
          <w:sz w:val="22"/>
          <w:szCs w:val="22"/>
          <w:lang w:bidi="he-IL"/>
        </w:rPr>
        <w:t>περικοπής όπου απαντά</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αλλά και του μακροκειμένου της επιστολής</w:t>
      </w:r>
      <w:r>
        <w:rPr>
          <w:rFonts w:ascii="Palatino Linotype" w:hAnsi="Palatino Linotype" w:cs="Palatino Linotype"/>
          <w:sz w:val="22"/>
          <w:szCs w:val="22"/>
          <w:lang w:bidi="he-IL"/>
        </w:rPr>
        <w:t>, την οποία (επιστολή) εκλαμβάνω ως ένα «σύμπαν» (και όχι τριχοτομημένη),</w:t>
      </w:r>
      <w:r w:rsidRPr="00D30F31">
        <w:rPr>
          <w:rFonts w:ascii="Palatino Linotype" w:hAnsi="Palatino Linotype" w:cs="Palatino Linotype"/>
          <w:sz w:val="22"/>
          <w:szCs w:val="22"/>
          <w:lang w:bidi="he-IL"/>
        </w:rPr>
        <w:t xml:space="preserve"> </w:t>
      </w:r>
      <w:r w:rsidRPr="004D75CB">
        <w:rPr>
          <w:rFonts w:ascii="Palatino Linotype" w:hAnsi="Palatino Linotype" w:cs="Palatino Linotype"/>
          <w:b/>
          <w:i/>
          <w:sz w:val="22"/>
          <w:szCs w:val="22"/>
          <w:lang w:bidi="he-IL"/>
        </w:rPr>
        <w:t>(β)</w:t>
      </w:r>
      <w:r w:rsidRPr="00D30F31">
        <w:rPr>
          <w:rFonts w:ascii="Palatino Linotype" w:hAnsi="Palatino Linotype" w:cs="Palatino Linotype"/>
          <w:sz w:val="22"/>
          <w:szCs w:val="22"/>
          <w:lang w:bidi="he-IL"/>
        </w:rPr>
        <w:t xml:space="preserve"> </w:t>
      </w:r>
      <w:r>
        <w:rPr>
          <w:rFonts w:ascii="Palatino Linotype" w:eastAsiaTheme="minorHAnsi" w:hAnsi="Palatino Linotype" w:cs="Arial"/>
          <w:sz w:val="22"/>
          <w:szCs w:val="22"/>
          <w:lang w:eastAsia="en-US" w:bidi="he-IL"/>
        </w:rPr>
        <w:t xml:space="preserve">θα απαντήσω </w:t>
      </w:r>
      <w:r w:rsidRPr="00D30F31">
        <w:rPr>
          <w:rFonts w:ascii="Palatino Linotype" w:eastAsiaTheme="minorHAnsi" w:hAnsi="Palatino Linotype" w:cs="Arial"/>
          <w:sz w:val="22"/>
          <w:szCs w:val="22"/>
          <w:lang w:eastAsia="en-US" w:bidi="he-IL"/>
        </w:rPr>
        <w:t>στα επιχειρήματα εκείνων των ερευνητών που υποστηρίζουν</w:t>
      </w:r>
      <w:r w:rsidRPr="00D30F31">
        <w:rPr>
          <w:rFonts w:ascii="Palatino Linotype" w:hAnsi="Palatino Linotype" w:cs="Palatino Linotype"/>
          <w:sz w:val="22"/>
          <w:szCs w:val="22"/>
          <w:lang w:bidi="he-IL"/>
        </w:rPr>
        <w:t xml:space="preserve"> τη διασύνδεσή του με την ιουδαϊκή παρουσία στις πόλεις της Μεσογείου και </w:t>
      </w:r>
      <w:r>
        <w:rPr>
          <w:rFonts w:ascii="Palatino Linotype" w:hAnsi="Palatino Linotype" w:cs="Palatino Linotype"/>
          <w:sz w:val="22"/>
          <w:szCs w:val="22"/>
          <w:lang w:bidi="he-IL"/>
        </w:rPr>
        <w:t xml:space="preserve">εν συνεχεία </w:t>
      </w:r>
      <w:r w:rsidRPr="004D75CB">
        <w:rPr>
          <w:rFonts w:ascii="Palatino Linotype" w:hAnsi="Palatino Linotype" w:cs="Palatino Linotype"/>
          <w:b/>
          <w:i/>
          <w:sz w:val="22"/>
          <w:szCs w:val="22"/>
          <w:lang w:bidi="he-IL"/>
        </w:rPr>
        <w:t>(γ)</w:t>
      </w:r>
      <w:r w:rsidRPr="00D30F31">
        <w:rPr>
          <w:rFonts w:ascii="Palatino Linotype" w:hAnsi="Palatino Linotype" w:cs="Palatino Linotype"/>
          <w:sz w:val="22"/>
          <w:szCs w:val="22"/>
          <w:lang w:bidi="he-IL"/>
        </w:rPr>
        <w:t xml:space="preserve"> </w:t>
      </w:r>
      <w:r>
        <w:rPr>
          <w:rFonts w:ascii="Palatino Linotype" w:eastAsiaTheme="minorHAnsi" w:hAnsi="Palatino Linotype" w:cs="Arial"/>
          <w:sz w:val="22"/>
          <w:szCs w:val="22"/>
          <w:lang w:eastAsia="en-US" w:bidi="he-IL"/>
        </w:rPr>
        <w:t xml:space="preserve">εμβαθύνω στο «ελληνικορρωμαϊκό υπόβαθρο» αυτού, προκειμένου </w:t>
      </w:r>
      <w:r>
        <w:rPr>
          <w:rFonts w:ascii="Palatino Linotype" w:eastAsiaTheme="minorHAnsi" w:hAnsi="Palatino Linotype" w:cs="Arial"/>
          <w:sz w:val="22"/>
          <w:szCs w:val="22"/>
          <w:lang w:eastAsia="en-US" w:bidi="he-IL"/>
        </w:rPr>
        <w:lastRenderedPageBreak/>
        <w:t>στα συμπεράσματα να υπογραμμίσω τι «καινούργιο» προσφέρει το επουράνιο πολίτευμα της Φιλ</w:t>
      </w:r>
      <w:r w:rsidRPr="00D30F31">
        <w:rPr>
          <w:rFonts w:ascii="Palatino Linotype" w:eastAsiaTheme="minorHAnsi" w:hAnsi="Palatino Linotype" w:cs="Arial"/>
          <w:sz w:val="22"/>
          <w:szCs w:val="22"/>
          <w:lang w:eastAsia="en-US" w:bidi="he-IL"/>
        </w:rPr>
        <w:t>.</w:t>
      </w:r>
    </w:p>
    <w:p w:rsidR="00F27F62" w:rsidRPr="00D30F31" w:rsidRDefault="00F27F62" w:rsidP="00335720">
      <w:pPr>
        <w:pStyle w:val="20"/>
        <w:numPr>
          <w:ilvl w:val="0"/>
          <w:numId w:val="18"/>
        </w:numPr>
        <w:spacing w:after="0" w:line="240" w:lineRule="auto"/>
        <w:ind w:left="697" w:hanging="357"/>
        <w:rPr>
          <w:rFonts w:ascii="Palatino Linotype" w:hAnsi="Palatino Linotype"/>
          <w:sz w:val="22"/>
          <w:szCs w:val="22"/>
          <w:lang w:bidi="he-IL"/>
        </w:rPr>
      </w:pPr>
      <w:r w:rsidRPr="00D30F31">
        <w:rPr>
          <w:rFonts w:ascii="Palatino Linotype" w:hAnsi="Palatino Linotype"/>
          <w:sz w:val="22"/>
          <w:szCs w:val="22"/>
          <w:lang w:bidi="he-IL"/>
        </w:rPr>
        <w:t xml:space="preserve">Το σύνταγμα </w:t>
      </w:r>
      <w:r w:rsidRPr="00D30F31">
        <w:rPr>
          <w:rFonts w:ascii="Palatino Linotype" w:hAnsi="Palatino Linotype"/>
          <w:i/>
          <w:sz w:val="22"/>
          <w:szCs w:val="22"/>
          <w:lang w:bidi="he-IL"/>
        </w:rPr>
        <w:t>πολίτευμα ἐν οὐρανοῖς</w:t>
      </w:r>
      <w:r>
        <w:rPr>
          <w:rFonts w:ascii="Palatino Linotype" w:hAnsi="Palatino Linotype"/>
          <w:i/>
          <w:sz w:val="22"/>
          <w:szCs w:val="22"/>
          <w:lang w:bidi="he-IL"/>
        </w:rPr>
        <w:t>,</w:t>
      </w:r>
      <w:r w:rsidRPr="00D30F31">
        <w:rPr>
          <w:rFonts w:ascii="Palatino Linotype" w:hAnsi="Palatino Linotype"/>
          <w:sz w:val="22"/>
          <w:szCs w:val="22"/>
          <w:lang w:bidi="he-IL"/>
        </w:rPr>
        <w:t xml:space="preserve"> οι αποδόσεις του στη Νέα Ελληνική</w:t>
      </w:r>
      <w:r w:rsidRPr="005748EC">
        <w:rPr>
          <w:rFonts w:ascii="Palatino Linotype" w:hAnsi="Palatino Linotype"/>
          <w:sz w:val="22"/>
          <w:szCs w:val="22"/>
          <w:lang w:bidi="he-IL"/>
        </w:rPr>
        <w:t xml:space="preserve"> </w:t>
      </w:r>
      <w:r w:rsidRPr="00D30F31">
        <w:rPr>
          <w:rFonts w:ascii="Palatino Linotype" w:hAnsi="Palatino Linotype"/>
          <w:sz w:val="22"/>
          <w:szCs w:val="22"/>
          <w:lang w:bidi="he-IL"/>
        </w:rPr>
        <w:t>και</w:t>
      </w:r>
      <w:r>
        <w:rPr>
          <w:rFonts w:ascii="Palatino Linotype" w:hAnsi="Palatino Linotype"/>
          <w:sz w:val="22"/>
          <w:szCs w:val="22"/>
          <w:lang w:bidi="he-IL"/>
        </w:rPr>
        <w:t xml:space="preserve"> η σημασία του στο Φιλ. 3, 20</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Το σύνταγμα </w:t>
      </w:r>
      <w:r w:rsidRPr="00D30F31">
        <w:rPr>
          <w:rFonts w:ascii="Palatino Linotype" w:hAnsi="Palatino Linotype" w:cs="Arial"/>
          <w:i/>
          <w:sz w:val="22"/>
          <w:szCs w:val="22"/>
          <w:lang w:bidi="he-IL"/>
        </w:rPr>
        <w:t>πολίτευμα ἐν οὐρανοῖς</w:t>
      </w:r>
      <w:r w:rsidRPr="00D30F31">
        <w:rPr>
          <w:rFonts w:ascii="Palatino Linotype" w:hAnsi="Palatino Linotype" w:cs="Arial"/>
          <w:sz w:val="22"/>
          <w:szCs w:val="22"/>
          <w:lang w:bidi="he-IL"/>
        </w:rPr>
        <w:t xml:space="preserve"> το οποίο χρησιμοποιεί ο Παύλος, προτάσσοντας μάλιστα το </w:t>
      </w:r>
      <w:r w:rsidRPr="00D30F31">
        <w:rPr>
          <w:rFonts w:ascii="Palatino Linotype" w:hAnsi="Palatino Linotype" w:cs="Arial"/>
          <w:i/>
          <w:sz w:val="22"/>
          <w:szCs w:val="22"/>
          <w:lang w:bidi="he-IL"/>
        </w:rPr>
        <w:t xml:space="preserve">ἡμῶν, </w:t>
      </w:r>
      <w:r w:rsidRPr="00D30F31">
        <w:rPr>
          <w:rFonts w:ascii="Palatino Linotype" w:hAnsi="Palatino Linotype" w:cs="Arial"/>
          <w:sz w:val="22"/>
          <w:szCs w:val="22"/>
          <w:lang w:bidi="he-IL"/>
        </w:rPr>
        <w:t xml:space="preserve">μπορεί να ερμηνευθεί ποικιλοτρόπως.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Στο </w:t>
      </w:r>
      <w:r w:rsidRPr="00D30F31">
        <w:rPr>
          <w:rFonts w:ascii="Palatino Linotype" w:hAnsi="Palatino Linotype" w:cs="Arial"/>
          <w:i/>
          <w:sz w:val="22"/>
          <w:szCs w:val="22"/>
          <w:lang w:bidi="he-IL"/>
        </w:rPr>
        <w:t>Λεξικό του Δημητράκου</w:t>
      </w:r>
      <w:r w:rsidRPr="00D30F31">
        <w:rPr>
          <w:rStyle w:val="a5"/>
          <w:rFonts w:ascii="Palatino Linotype" w:hAnsi="Palatino Linotype" w:cs="Arial"/>
          <w:sz w:val="22"/>
          <w:szCs w:val="22"/>
          <w:lang w:bidi="he-IL"/>
        </w:rPr>
        <w:footnoteReference w:id="389"/>
      </w:r>
      <w:r w:rsidRPr="00D30F31">
        <w:rPr>
          <w:rFonts w:ascii="Palatino Linotype" w:hAnsi="Palatino Linotype" w:cs="Arial"/>
          <w:sz w:val="22"/>
          <w:szCs w:val="22"/>
          <w:lang w:bidi="he-IL"/>
        </w:rPr>
        <w:t xml:space="preserve"> ο όρος </w:t>
      </w:r>
      <w:r w:rsidRPr="00D30F31">
        <w:rPr>
          <w:rFonts w:ascii="Palatino Linotype" w:hAnsi="Palatino Linotype" w:cs="Arial"/>
          <w:i/>
          <w:sz w:val="22"/>
          <w:szCs w:val="22"/>
          <w:lang w:bidi="he-IL"/>
        </w:rPr>
        <w:t>πολίτευμα</w:t>
      </w:r>
      <w:r w:rsidRPr="00D30F31">
        <w:rPr>
          <w:rStyle w:val="a5"/>
          <w:rFonts w:ascii="Palatino Linotype" w:hAnsi="Palatino Linotype" w:cs="Arial"/>
          <w:i/>
          <w:sz w:val="22"/>
          <w:szCs w:val="22"/>
          <w:lang w:bidi="he-IL"/>
        </w:rPr>
        <w:footnoteReference w:id="390"/>
      </w:r>
      <w:r w:rsidRPr="00D30F31">
        <w:rPr>
          <w:rFonts w:ascii="Palatino Linotype" w:hAnsi="Palatino Linotype" w:cs="Arial"/>
          <w:sz w:val="22"/>
          <w:szCs w:val="22"/>
          <w:lang w:bidi="he-IL"/>
        </w:rPr>
        <w:t xml:space="preserve"> σημαίνει τα εξής:</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1) </w:t>
      </w:r>
      <w:r w:rsidRPr="00D30F31">
        <w:rPr>
          <w:rFonts w:ascii="Palatino Linotype" w:hAnsi="Palatino Linotype" w:cs="Arial"/>
          <w:b/>
          <w:sz w:val="22"/>
          <w:szCs w:val="22"/>
          <w:lang w:bidi="he-IL"/>
        </w:rPr>
        <w:t>την πολιτική διαγωγή, τον πολιτικό βίου εκάστου</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2) το έργον της </w:t>
      </w:r>
      <w:r w:rsidRPr="00D30F31">
        <w:rPr>
          <w:rFonts w:ascii="Palatino Linotype" w:hAnsi="Palatino Linotype" w:cs="Arial"/>
          <w:b/>
          <w:sz w:val="22"/>
          <w:szCs w:val="22"/>
          <w:lang w:bidi="he-IL"/>
        </w:rPr>
        <w:t>διοικήσεως,</w:t>
      </w:r>
      <w:r w:rsidRPr="00D30F31">
        <w:rPr>
          <w:rFonts w:ascii="Palatino Linotype" w:hAnsi="Palatino Linotype" w:cs="Arial"/>
          <w:sz w:val="22"/>
          <w:szCs w:val="22"/>
          <w:lang w:bidi="he-IL"/>
        </w:rPr>
        <w:t xml:space="preserve"> την κυβερνητική πράξη,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3) τα υπό της πολιτείας ήτοι της κυβερνήσεως λαμβανόμενα </w:t>
      </w:r>
      <w:r w:rsidRPr="00D30F31">
        <w:rPr>
          <w:rFonts w:ascii="Palatino Linotype" w:hAnsi="Palatino Linotype" w:cs="Arial"/>
          <w:b/>
          <w:sz w:val="22"/>
          <w:szCs w:val="22"/>
          <w:lang w:bidi="he-IL"/>
        </w:rPr>
        <w:t>μέτρα</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4) </w:t>
      </w:r>
      <w:r w:rsidRPr="00D30F31">
        <w:rPr>
          <w:rFonts w:ascii="Palatino Linotype" w:hAnsi="Palatino Linotype" w:cs="Arial"/>
          <w:b/>
          <w:sz w:val="22"/>
          <w:szCs w:val="22"/>
          <w:lang w:bidi="he-IL"/>
        </w:rPr>
        <w:t>τα πολιτικά αξιώματα των πολιτών πολιτείας τινός, ιδίως των πολιτικών ανδρών αυτού,</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5) </w:t>
      </w:r>
      <w:r w:rsidRPr="00D30F31">
        <w:rPr>
          <w:rFonts w:ascii="Palatino Linotype" w:hAnsi="Palatino Linotype" w:cs="Arial"/>
          <w:b/>
          <w:sz w:val="22"/>
          <w:szCs w:val="22"/>
          <w:lang w:bidi="he-IL"/>
        </w:rPr>
        <w:t>είδος πολιτείας</w:t>
      </w:r>
      <w:r w:rsidRPr="00D30F31">
        <w:rPr>
          <w:rFonts w:ascii="Palatino Linotype" w:hAnsi="Palatino Linotype" w:cs="Arial"/>
          <w:sz w:val="22"/>
          <w:szCs w:val="22"/>
          <w:lang w:bidi="he-IL"/>
        </w:rPr>
        <w:t xml:space="preserve"> διακυβερνήσεως, διοικητικό σύστημα (Αριστ. </w:t>
      </w:r>
      <w:r w:rsidRPr="00D30F31">
        <w:rPr>
          <w:rFonts w:ascii="Palatino Linotype" w:hAnsi="Palatino Linotype" w:cs="Arial"/>
          <w:i/>
          <w:sz w:val="22"/>
          <w:szCs w:val="22"/>
          <w:lang w:bidi="he-IL"/>
        </w:rPr>
        <w:t>Πολιτ.</w:t>
      </w:r>
      <w:r w:rsidRPr="00D30F31">
        <w:rPr>
          <w:rFonts w:ascii="Palatino Linotype" w:hAnsi="Palatino Linotype" w:cs="Arial"/>
          <w:sz w:val="22"/>
          <w:szCs w:val="22"/>
          <w:lang w:bidi="he-IL"/>
        </w:rPr>
        <w:t xml:space="preserve"> 1278β11 1279</w:t>
      </w:r>
      <w:r w:rsidRPr="00D30F31">
        <w:rPr>
          <w:rFonts w:ascii="Palatino Linotype" w:hAnsi="Palatino Linotype" w:cs="Arial"/>
          <w:sz w:val="22"/>
          <w:szCs w:val="22"/>
          <w:vertAlign w:val="superscript"/>
          <w:lang w:bidi="he-IL"/>
        </w:rPr>
        <w:t>α</w:t>
      </w:r>
      <w:r w:rsidRPr="00D30F31">
        <w:rPr>
          <w:rFonts w:ascii="Palatino Linotype" w:hAnsi="Palatino Linotype" w:cs="Arial"/>
          <w:sz w:val="22"/>
          <w:szCs w:val="22"/>
          <w:lang w:bidi="he-IL"/>
        </w:rPr>
        <w:t xml:space="preserve">26 1283β31),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6) το </w:t>
      </w:r>
      <w:r w:rsidRPr="00D30F31">
        <w:rPr>
          <w:rFonts w:ascii="Palatino Linotype" w:hAnsi="Palatino Linotype" w:cs="Arial"/>
          <w:b/>
          <w:sz w:val="22"/>
          <w:szCs w:val="22"/>
          <w:lang w:bidi="he-IL"/>
        </w:rPr>
        <w:t>πολιτειακό καθεστώς</w:t>
      </w:r>
      <w:r w:rsidRPr="00D30F31">
        <w:rPr>
          <w:rFonts w:ascii="Palatino Linotype" w:hAnsi="Palatino Linotype" w:cs="Arial"/>
          <w:sz w:val="22"/>
          <w:szCs w:val="22"/>
          <w:lang w:bidi="he-IL"/>
        </w:rPr>
        <w:t xml:space="preserve"> εκάστης χώρας ερειδόμενον υπό του συντάγματος αυτής </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Ιώσηπος,</w:t>
      </w:r>
      <w:r w:rsidRPr="00D30F31">
        <w:rPr>
          <w:rFonts w:ascii="Palatino Linotype" w:hAnsi="Palatino Linotype" w:cs="Arial"/>
          <w:i/>
          <w:sz w:val="22"/>
          <w:szCs w:val="22"/>
          <w:lang w:bidi="he-IL"/>
        </w:rPr>
        <w:t xml:space="preserve"> Απίων </w:t>
      </w:r>
      <w:r w:rsidRPr="00D30F31">
        <w:rPr>
          <w:rFonts w:ascii="Palatino Linotype" w:hAnsi="Palatino Linotype" w:cs="Arial"/>
          <w:sz w:val="22"/>
          <w:szCs w:val="22"/>
          <w:lang w:bidi="he-IL"/>
        </w:rPr>
        <w:t>2.165)</w:t>
      </w:r>
      <w:r w:rsidRPr="00D30F31">
        <w:rPr>
          <w:rStyle w:val="a5"/>
          <w:rFonts w:ascii="Palatino Linotype" w:hAnsi="Palatino Linotype" w:cs="Arial"/>
          <w:sz w:val="22"/>
          <w:szCs w:val="22"/>
          <w:lang w:bidi="he-IL"/>
        </w:rPr>
        <w:footnoteReference w:id="391"/>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7) </w:t>
      </w:r>
      <w:r w:rsidRPr="00D30F31">
        <w:rPr>
          <w:rFonts w:ascii="Palatino Linotype" w:hAnsi="Palatino Linotype" w:cs="Arial"/>
          <w:b/>
          <w:sz w:val="22"/>
          <w:szCs w:val="22"/>
          <w:lang w:bidi="he-IL"/>
        </w:rPr>
        <w:t xml:space="preserve">τα πολιτικά δικαιώματα </w:t>
      </w:r>
      <w:r w:rsidRPr="00D30F31">
        <w:rPr>
          <w:rFonts w:ascii="Palatino Linotype" w:hAnsi="Palatino Linotype" w:cs="Arial"/>
          <w:i/>
          <w:sz w:val="22"/>
          <w:szCs w:val="22"/>
          <w:lang w:bidi="he-IL"/>
        </w:rPr>
        <w:t>(όπου κατατάσσεται και το Φιλ. 3, 20)</w:t>
      </w:r>
      <w:r w:rsidRPr="00D30F31">
        <w:rPr>
          <w:rStyle w:val="a5"/>
          <w:rFonts w:ascii="Palatino Linotype" w:hAnsi="Palatino Linotype" w:cs="Arial"/>
          <w:b/>
          <w:sz w:val="22"/>
          <w:szCs w:val="22"/>
          <w:lang w:bidi="he-IL"/>
        </w:rPr>
        <w:footnoteReference w:id="392"/>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w:t>
      </w:r>
    </w:p>
    <w:p w:rsidR="00F27F62" w:rsidRPr="00D1409A"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8) </w:t>
      </w:r>
      <w:r w:rsidRPr="00D30F31">
        <w:rPr>
          <w:rFonts w:ascii="Palatino Linotype" w:hAnsi="Palatino Linotype" w:cs="Arial"/>
          <w:b/>
          <w:sz w:val="22"/>
          <w:szCs w:val="22"/>
          <w:lang w:bidi="he-IL"/>
        </w:rPr>
        <w:t>πολιτικόν σώμα</w:t>
      </w:r>
      <w:r w:rsidRPr="00D30F31">
        <w:rPr>
          <w:rFonts w:ascii="Palatino Linotype" w:hAnsi="Palatino Linotype" w:cs="Silver Humana"/>
          <w:sz w:val="22"/>
          <w:szCs w:val="22"/>
        </w:rPr>
        <w:t xml:space="preserve"> (Β’ Μακ. 12, 7-9)</w:t>
      </w:r>
      <w:r w:rsidRPr="00D30F31">
        <w:rPr>
          <w:rFonts w:ascii="Palatino Linotype" w:hAnsi="Palatino Linotype" w:cs="Arial"/>
          <w:sz w:val="22"/>
          <w:szCs w:val="22"/>
          <w:lang w:bidi="he-IL"/>
        </w:rPr>
        <w:t xml:space="preserve">, σωματείον, αυτοκυβέρνητον, αυτόνομον πολιτικόν σώμα εδρεύον εν ξένη χώρα (Επιγρ. </w:t>
      </w:r>
      <w:r w:rsidRPr="00D30F31">
        <w:rPr>
          <w:rFonts w:ascii="Palatino Linotype" w:hAnsi="Palatino Linotype" w:cs="Arial"/>
          <w:sz w:val="22"/>
          <w:szCs w:val="22"/>
          <w:lang w:val="en-US" w:bidi="he-IL"/>
        </w:rPr>
        <w:t>CIG</w:t>
      </w:r>
      <w:r w:rsidRPr="00D30F31">
        <w:rPr>
          <w:rFonts w:ascii="Palatino Linotype" w:hAnsi="Palatino Linotype" w:cs="Arial"/>
          <w:sz w:val="22"/>
          <w:szCs w:val="22"/>
          <w:lang w:bidi="he-IL"/>
        </w:rPr>
        <w:t xml:space="preserve"> </w:t>
      </w:r>
      <w:r w:rsidRPr="00D30F31">
        <w:rPr>
          <w:rFonts w:ascii="Palatino Linotype" w:hAnsi="Palatino Linotype" w:cs="Arial"/>
          <w:sz w:val="22"/>
          <w:szCs w:val="22"/>
          <w:lang w:val="en-US" w:bidi="he-IL"/>
        </w:rPr>
        <w:t>III</w:t>
      </w:r>
      <w:r w:rsidRPr="00D30F31">
        <w:rPr>
          <w:rFonts w:ascii="Palatino Linotype" w:hAnsi="Palatino Linotype" w:cs="Arial"/>
          <w:sz w:val="22"/>
          <w:szCs w:val="22"/>
          <w:lang w:bidi="he-IL"/>
        </w:rPr>
        <w:t xml:space="preserve"> 5361 [13 π.Χ.]: </w:t>
      </w:r>
      <w:r w:rsidRPr="00D30F31">
        <w:rPr>
          <w:rFonts w:ascii="Palatino Linotype" w:hAnsi="Palatino Linotype" w:cs="Arial"/>
          <w:i/>
          <w:sz w:val="22"/>
          <w:szCs w:val="22"/>
          <w:lang w:bidi="he-IL"/>
        </w:rPr>
        <w:t xml:space="preserve">τὸ πολίτευμα τῶν ἐν Βερενίκη </w:t>
      </w:r>
      <w:r w:rsidRPr="00D30F31">
        <w:rPr>
          <w:rFonts w:ascii="Palatino Linotype" w:hAnsi="Palatino Linotype" w:cs="Arial"/>
          <w:sz w:val="22"/>
          <w:szCs w:val="22"/>
          <w:lang w:bidi="he-IL"/>
        </w:rPr>
        <w:t xml:space="preserve">[Κυρηναϊκή] </w:t>
      </w:r>
      <w:r w:rsidRPr="00D30F31">
        <w:rPr>
          <w:rFonts w:ascii="Palatino Linotype" w:hAnsi="Palatino Linotype" w:cs="Arial"/>
          <w:i/>
          <w:sz w:val="22"/>
          <w:szCs w:val="22"/>
          <w:lang w:bidi="he-IL"/>
        </w:rPr>
        <w:t>Ἰουδαίων</w:t>
      </w:r>
      <w:r w:rsidRPr="00D30F31">
        <w:rPr>
          <w:rFonts w:ascii="Palatino Linotype" w:hAnsi="Palatino Linotype" w:cs="Arial"/>
          <w:sz w:val="22"/>
          <w:szCs w:val="22"/>
          <w:lang w:bidi="he-IL"/>
        </w:rPr>
        <w:t>) με οργάνωση αντίστοιχης της μητροπόλεως</w:t>
      </w:r>
      <w:r w:rsidRPr="00D30F31">
        <w:rPr>
          <w:rStyle w:val="a5"/>
          <w:rFonts w:ascii="Palatino Linotype" w:hAnsi="Palatino Linotype" w:cs="Arial"/>
          <w:sz w:val="22"/>
          <w:szCs w:val="22"/>
          <w:lang w:bidi="he-IL"/>
        </w:rPr>
        <w:footnoteReference w:id="393"/>
      </w:r>
      <w:r w:rsidRPr="00D30F31">
        <w:rPr>
          <w:rFonts w:ascii="Palatino Linotype" w:hAnsi="Palatino Linotype" w:cs="Arial"/>
          <w:sz w:val="22"/>
          <w:szCs w:val="22"/>
          <w:lang w:bidi="he-IL"/>
        </w:rPr>
        <w:t>.</w:t>
      </w:r>
      <w:r>
        <w:rPr>
          <w:rFonts w:ascii="Palatino Linotype" w:hAnsi="Palatino Linotype" w:cs="Arial"/>
          <w:sz w:val="22"/>
          <w:szCs w:val="22"/>
          <w:lang w:bidi="he-IL"/>
        </w:rPr>
        <w:t xml:space="preserve"> Εν προκειμένω πρέπει να ληφθούν υπόψη τα εξής:</w:t>
      </w:r>
    </w:p>
    <w:p w:rsidR="00F27F62" w:rsidRPr="00D1409A"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AF71D6" w:rsidRDefault="00F27F62" w:rsidP="00335720">
      <w:pPr>
        <w:pStyle w:val="af9"/>
        <w:numPr>
          <w:ilvl w:val="0"/>
          <w:numId w:val="20"/>
        </w:numPr>
        <w:autoSpaceDE w:val="0"/>
        <w:autoSpaceDN w:val="0"/>
        <w:adjustRightInd w:val="0"/>
        <w:ind w:right="374"/>
        <w:jc w:val="both"/>
        <w:rPr>
          <w:rFonts w:ascii="Palatino Linotype" w:hAnsi="Palatino Linotype" w:cs="Arial"/>
          <w:b/>
          <w:i/>
          <w:sz w:val="18"/>
          <w:szCs w:val="18"/>
        </w:rPr>
      </w:pPr>
      <w:r w:rsidRPr="00AF71D6">
        <w:rPr>
          <w:rFonts w:ascii="Palatino Linotype" w:hAnsi="Palatino Linotype"/>
        </w:rPr>
        <w:t xml:space="preserve"> </w:t>
      </w:r>
      <w:r w:rsidRPr="00D1409A">
        <w:rPr>
          <w:rFonts w:ascii="Palatino Linotype" w:hAnsi="Palatino Linotype"/>
        </w:rPr>
        <w:t>“</w:t>
      </w:r>
      <w:r w:rsidRPr="00AF71D6">
        <w:rPr>
          <w:rFonts w:ascii="Palatino Linotype" w:hAnsi="Palatino Linotype" w:cs="Arial"/>
          <w:i/>
          <w:sz w:val="18"/>
          <w:szCs w:val="18"/>
        </w:rPr>
        <w:t>Τρία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είναι</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χαρακτηριστικά</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του</w:t>
      </w:r>
      <w:r w:rsidRPr="00D1409A">
        <w:rPr>
          <w:rFonts w:ascii="Palatino Linotype" w:hAnsi="Palatino Linotype" w:cs="Arial"/>
          <w:i/>
          <w:sz w:val="18"/>
          <w:szCs w:val="18"/>
        </w:rPr>
        <w:t xml:space="preserve"> </w:t>
      </w:r>
      <w:r w:rsidRPr="00AF71D6">
        <w:rPr>
          <w:rFonts w:ascii="Palatino Linotype" w:hAnsi="Palatino Linotype" w:cs="Arial"/>
          <w:i/>
          <w:sz w:val="18"/>
          <w:szCs w:val="18"/>
        </w:rPr>
        <w:t>πολιτεύματος</w:t>
      </w:r>
      <w:r w:rsidRPr="00D1409A">
        <w:rPr>
          <w:rFonts w:ascii="Palatino Linotype" w:hAnsi="Palatino Linotype" w:cs="Arial"/>
          <w:i/>
          <w:sz w:val="18"/>
          <w:szCs w:val="18"/>
        </w:rPr>
        <w:t>: «</w:t>
      </w:r>
      <w:r w:rsidRPr="00AF71D6">
        <w:rPr>
          <w:rFonts w:ascii="Palatino Linotype" w:hAnsi="Palatino Linotype" w:cs="Arial"/>
          <w:b/>
          <w:i/>
          <w:sz w:val="18"/>
          <w:szCs w:val="18"/>
        </w:rPr>
        <w:t>συνάγονται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καὶ</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πολιτεύονται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καὶ</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διαδικάζονται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πρὸς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αὑτοὺς</w:t>
      </w:r>
      <w:r w:rsidRPr="00D1409A">
        <w:rPr>
          <w:rFonts w:ascii="Palatino Linotype" w:hAnsi="Palatino Linotype" w:cs="Arial"/>
          <w:b/>
          <w:i/>
          <w:sz w:val="18"/>
          <w:szCs w:val="18"/>
        </w:rPr>
        <w:t>»,</w:t>
      </w:r>
      <w:r w:rsidRPr="00D1409A">
        <w:rPr>
          <w:rFonts w:ascii="Palatino Linotype" w:hAnsi="Palatino Linotype" w:cs="Arial"/>
          <w:i/>
          <w:sz w:val="18"/>
          <w:szCs w:val="18"/>
        </w:rPr>
        <w:t xml:space="preserve"> </w:t>
      </w:r>
      <w:r w:rsidRPr="00AF71D6">
        <w:rPr>
          <w:rFonts w:ascii="Palatino Linotype" w:hAnsi="Palatino Linotype" w:cs="Arial"/>
          <w:i/>
          <w:sz w:val="18"/>
          <w:szCs w:val="18"/>
        </w:rPr>
        <w:t>δηλαδή</w:t>
      </w:r>
      <w:r w:rsidRPr="00D1409A">
        <w:rPr>
          <w:rFonts w:ascii="Palatino Linotype" w:hAnsi="Palatino Linotype" w:cs="Arial"/>
          <w:i/>
          <w:sz w:val="18"/>
          <w:szCs w:val="18"/>
        </w:rPr>
        <w:t xml:space="preserve"> </w:t>
      </w:r>
      <w:r w:rsidRPr="00AF71D6">
        <w:rPr>
          <w:rFonts w:ascii="Palatino Linotype" w:hAnsi="Palatino Linotype" w:cs="Arial"/>
          <w:i/>
          <w:sz w:val="18"/>
          <w:szCs w:val="18"/>
        </w:rPr>
        <w:t>τα</w:t>
      </w:r>
      <w:r w:rsidRPr="00D1409A">
        <w:rPr>
          <w:rFonts w:ascii="Palatino Linotype" w:hAnsi="Palatino Linotype" w:cs="Arial"/>
          <w:i/>
          <w:sz w:val="18"/>
          <w:szCs w:val="18"/>
        </w:rPr>
        <w:t xml:space="preserve"> </w:t>
      </w:r>
      <w:r w:rsidRPr="00AF71D6">
        <w:rPr>
          <w:rFonts w:ascii="Palatino Linotype" w:hAnsi="Palatino Linotype" w:cs="Arial"/>
          <w:i/>
          <w:sz w:val="18"/>
          <w:szCs w:val="18"/>
        </w:rPr>
        <w:t>δικαιώματα</w:t>
      </w:r>
      <w:r w:rsidRPr="00D1409A">
        <w:rPr>
          <w:rFonts w:ascii="Palatino Linotype" w:hAnsi="Palatino Linotype" w:cs="Arial"/>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συγκέντρωσης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τοπικής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αυτοδιοίκησης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με</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άρχοντες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που</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αντιπροσώπευαν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κοινότητα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στην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κεντρική</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lastRenderedPageBreak/>
        <w:t>εξουσία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και</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απόδοσης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δικαιοσύνης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από</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δικά</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τους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δικαστήρια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για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θέματα</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εσωτερικά</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των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μελών</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της</w:t>
      </w:r>
      <w:r w:rsidRPr="00D1409A">
        <w:rPr>
          <w:rFonts w:ascii="Palatino Linotype" w:hAnsi="Palatino Linotype" w:cs="Arial"/>
          <w:b/>
          <w:i/>
          <w:sz w:val="18"/>
          <w:szCs w:val="18"/>
        </w:rPr>
        <w:t xml:space="preserve"> </w:t>
      </w:r>
      <w:r w:rsidRPr="00AF71D6">
        <w:rPr>
          <w:rFonts w:ascii="Palatino Linotype" w:hAnsi="Palatino Linotype" w:cs="Arial"/>
          <w:b/>
          <w:i/>
          <w:sz w:val="18"/>
          <w:szCs w:val="18"/>
        </w:rPr>
        <w:t>κοινότητας</w:t>
      </w:r>
      <w:r w:rsidRPr="00D1409A">
        <w:rPr>
          <w:rFonts w:ascii="Palatino Linotype" w:hAnsi="Palatino Linotype" w:cs="Arial"/>
          <w:b/>
          <w:i/>
          <w:sz w:val="18"/>
          <w:szCs w:val="18"/>
        </w:rPr>
        <w:t>”</w:t>
      </w:r>
      <w:r>
        <w:rPr>
          <w:rStyle w:val="a5"/>
          <w:rFonts w:ascii="Palatino Linotype" w:hAnsi="Palatino Linotype" w:cs="Arial"/>
          <w:b/>
          <w:i/>
          <w:sz w:val="18"/>
          <w:szCs w:val="18"/>
        </w:rPr>
        <w:footnoteReference w:id="394"/>
      </w:r>
      <w:r w:rsidRPr="00D1409A">
        <w:rPr>
          <w:rFonts w:ascii="Palatino Linotype" w:hAnsi="Palatino Linotype" w:cs="Arial"/>
          <w:b/>
          <w:i/>
          <w:sz w:val="18"/>
          <w:szCs w:val="18"/>
        </w:rPr>
        <w:t>.</w:t>
      </w:r>
    </w:p>
    <w:p w:rsidR="00F27F62" w:rsidRPr="00AF71D6" w:rsidRDefault="00F27F62" w:rsidP="00335720">
      <w:pPr>
        <w:pStyle w:val="af9"/>
        <w:numPr>
          <w:ilvl w:val="0"/>
          <w:numId w:val="20"/>
        </w:numPr>
        <w:autoSpaceDE w:val="0"/>
        <w:autoSpaceDN w:val="0"/>
        <w:adjustRightInd w:val="0"/>
        <w:ind w:right="374"/>
        <w:jc w:val="both"/>
        <w:rPr>
          <w:rFonts w:ascii="Palatino Linotype" w:hAnsi="Palatino Linotype" w:cs="Arial"/>
          <w:b/>
          <w:i/>
          <w:sz w:val="18"/>
          <w:szCs w:val="18"/>
          <w:lang w:val="en-US"/>
        </w:rPr>
      </w:pPr>
      <w:r>
        <w:rPr>
          <w:rFonts w:ascii="Palatino Linotype" w:hAnsi="Palatino Linotype" w:cs="Helvetica"/>
          <w:sz w:val="20"/>
          <w:szCs w:val="20"/>
        </w:rPr>
        <w:t>Ουσιαστικά</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ένα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τέτοιο</w:t>
      </w:r>
      <w:r w:rsidRPr="00D1409A">
        <w:rPr>
          <w:rFonts w:ascii="Palatino Linotype" w:hAnsi="Palatino Linotype" w:cs="Helvetica"/>
          <w:sz w:val="20"/>
          <w:szCs w:val="20"/>
          <w:lang w:val="en-US"/>
        </w:rPr>
        <w:t xml:space="preserve"> </w:t>
      </w:r>
      <w:r>
        <w:rPr>
          <w:rFonts w:ascii="Palatino Linotype" w:hAnsi="Palatino Linotype" w:cs="Helvetica"/>
          <w:sz w:val="20"/>
          <w:szCs w:val="20"/>
        </w:rPr>
        <w:t>πολίτευμα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έχει</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τα</w:t>
      </w:r>
      <w:r w:rsidRPr="00D1409A">
        <w:rPr>
          <w:rFonts w:ascii="Palatino Linotype" w:hAnsi="Palatino Linotype" w:cs="Helvetica"/>
          <w:sz w:val="20"/>
          <w:szCs w:val="20"/>
          <w:lang w:val="en-US"/>
        </w:rPr>
        <w:t xml:space="preserve"> </w:t>
      </w:r>
      <w:r>
        <w:rPr>
          <w:rFonts w:ascii="Palatino Linotype" w:hAnsi="Palatino Linotype" w:cs="Helvetica"/>
          <w:sz w:val="20"/>
          <w:szCs w:val="20"/>
        </w:rPr>
        <w:t>εξής</w:t>
      </w:r>
      <w:r w:rsidRPr="00D1409A">
        <w:rPr>
          <w:rFonts w:ascii="Palatino Linotype" w:hAnsi="Palatino Linotype" w:cs="Helvetica"/>
          <w:sz w:val="20"/>
          <w:szCs w:val="20"/>
          <w:lang w:val="en-US"/>
        </w:rPr>
        <w:t xml:space="preserve"> </w:t>
      </w:r>
      <w:r>
        <w:rPr>
          <w:rFonts w:ascii="Palatino Linotype" w:hAnsi="Palatino Linotype" w:cs="Helvetica"/>
          <w:sz w:val="20"/>
          <w:szCs w:val="20"/>
        </w:rPr>
        <w:t>χαρακτηριστικά</w:t>
      </w:r>
      <w:r w:rsidRPr="00D1409A">
        <w:rPr>
          <w:rFonts w:ascii="Palatino Linotype" w:hAnsi="Palatino Linotype" w:cs="Helvetica"/>
          <w:sz w:val="20"/>
          <w:szCs w:val="20"/>
          <w:lang w:val="en-US"/>
        </w:rPr>
        <w:t xml:space="preserve"> </w:t>
      </w:r>
      <w:r>
        <w:rPr>
          <w:rFonts w:ascii="Palatino Linotype" w:hAnsi="Palatino Linotype" w:cs="Helvetica"/>
          <w:sz w:val="20"/>
          <w:szCs w:val="20"/>
        </w:rPr>
        <w:t>του</w:t>
      </w:r>
      <w:r w:rsidRPr="00D1409A">
        <w:rPr>
          <w:rFonts w:ascii="Palatino Linotype" w:hAnsi="Palatino Linotype" w:cs="Helvetica"/>
          <w:sz w:val="20"/>
          <w:szCs w:val="20"/>
          <w:lang w:val="en-US"/>
        </w:rPr>
        <w:t xml:space="preserve"> «</w:t>
      </w:r>
      <w:r>
        <w:rPr>
          <w:rFonts w:ascii="Palatino Linotype" w:hAnsi="Palatino Linotype" w:cs="Helvetica"/>
          <w:sz w:val="20"/>
          <w:szCs w:val="20"/>
        </w:rPr>
        <w:t>έθνους</w:t>
      </w:r>
      <w:r w:rsidRPr="00D1409A">
        <w:rPr>
          <w:rFonts w:ascii="Palatino Linotype" w:hAnsi="Palatino Linotype" w:cs="Helvetica"/>
          <w:sz w:val="20"/>
          <w:szCs w:val="20"/>
          <w:lang w:val="en-US"/>
        </w:rPr>
        <w:t>»</w:t>
      </w:r>
      <w:r w:rsidRPr="00AF71D6">
        <w:rPr>
          <w:rFonts w:ascii="Palatino Linotype" w:hAnsi="Palatino Linotype" w:cs="Helvetica"/>
          <w:sz w:val="20"/>
          <w:szCs w:val="20"/>
          <w:lang w:val="en-US"/>
        </w:rPr>
        <w:t xml:space="preserve">: </w:t>
      </w:r>
      <w:r w:rsidRPr="00AF71D6">
        <w:rPr>
          <w:rFonts w:ascii="Palatino Linotype" w:hAnsi="Palatino Linotype" w:cs="Symbol"/>
          <w:sz w:val="20"/>
          <w:szCs w:val="20"/>
          <w:lang w:val="en-US"/>
        </w:rPr>
        <w:t>·</w:t>
      </w:r>
      <w:r w:rsidRPr="00AF71D6">
        <w:rPr>
          <w:rFonts w:ascii="Palatino Linotype" w:hAnsi="Palatino Linotype" w:cs="Helvetica"/>
          <w:b/>
          <w:sz w:val="20"/>
          <w:szCs w:val="20"/>
          <w:lang w:val="en-US"/>
        </w:rPr>
        <w:t xml:space="preserve">a common </w:t>
      </w:r>
      <w:r w:rsidRPr="00AF71D6">
        <w:rPr>
          <w:rFonts w:ascii="Palatino Linotype" w:hAnsi="Palatino Linotype" w:cs="Helvetica-Oblique"/>
          <w:b/>
          <w:iCs/>
          <w:sz w:val="20"/>
          <w:szCs w:val="20"/>
          <w:lang w:val="en-US"/>
        </w:rPr>
        <w:t>proper name</w:t>
      </w:r>
      <w:r w:rsidRPr="00AF71D6">
        <w:rPr>
          <w:rFonts w:ascii="Palatino Linotype" w:hAnsi="Palatino Linotype" w:cs="Helvetica"/>
          <w:sz w:val="20"/>
          <w:szCs w:val="20"/>
          <w:lang w:val="en-US"/>
        </w:rPr>
        <w:t xml:space="preserve">, to identify and express </w:t>
      </w:r>
      <w:r>
        <w:rPr>
          <w:rFonts w:ascii="Palatino Linotype" w:hAnsi="Palatino Linotype" w:cs="Helvetica"/>
          <w:sz w:val="20"/>
          <w:szCs w:val="20"/>
          <w:lang w:val="en-US"/>
        </w:rPr>
        <w:t>the “essence” of the community;</w:t>
      </w:r>
      <w:r w:rsidRPr="00AF71D6">
        <w:rPr>
          <w:rFonts w:ascii="Palatino Linotype" w:hAnsi="Palatino Linotype" w:cs="Symbol"/>
          <w:sz w:val="20"/>
          <w:szCs w:val="20"/>
          <w:lang w:val="en-US"/>
        </w:rPr>
        <w:t xml:space="preserve">· </w:t>
      </w:r>
      <w:r w:rsidRPr="00AF71D6">
        <w:rPr>
          <w:rFonts w:ascii="Palatino Linotype" w:hAnsi="Palatino Linotype" w:cs="Helvetica"/>
          <w:b/>
          <w:sz w:val="20"/>
          <w:szCs w:val="20"/>
          <w:lang w:val="en-US"/>
        </w:rPr>
        <w:t xml:space="preserve">a myth of </w:t>
      </w:r>
      <w:r w:rsidRPr="00AF71D6">
        <w:rPr>
          <w:rFonts w:ascii="Palatino Linotype" w:hAnsi="Palatino Linotype" w:cs="Helvetica-Oblique"/>
          <w:b/>
          <w:iCs/>
          <w:sz w:val="20"/>
          <w:szCs w:val="20"/>
          <w:lang w:val="en-US"/>
        </w:rPr>
        <w:t>common ancestry</w:t>
      </w:r>
      <w:r w:rsidRPr="00AF71D6">
        <w:rPr>
          <w:rFonts w:ascii="Palatino Linotype" w:hAnsi="Palatino Linotype" w:cs="Helvetica"/>
          <w:sz w:val="20"/>
          <w:szCs w:val="20"/>
          <w:lang w:val="en-US"/>
        </w:rPr>
        <w:t xml:space="preserve">, a myth rather than a fact, a myth that includes the idea of a common origin in time and place and that gives an </w:t>
      </w:r>
      <w:r w:rsidRPr="00AF71D6">
        <w:rPr>
          <w:rFonts w:ascii="Palatino Linotype" w:hAnsi="Palatino Linotype" w:cs="Helvetica-Oblique"/>
          <w:iCs/>
          <w:sz w:val="20"/>
          <w:szCs w:val="20"/>
          <w:lang w:val="en-US"/>
        </w:rPr>
        <w:t xml:space="preserve">ethnie </w:t>
      </w:r>
      <w:r w:rsidRPr="00AF71D6">
        <w:rPr>
          <w:rFonts w:ascii="Palatino Linotype" w:hAnsi="Palatino Linotype" w:cs="Helvetica"/>
          <w:sz w:val="20"/>
          <w:szCs w:val="20"/>
          <w:lang w:val="en-US"/>
        </w:rPr>
        <w:t xml:space="preserve">a sense of fictive kinship, what Horowitz terms a “superfamily shared </w:t>
      </w:r>
      <w:r w:rsidRPr="00AF71D6">
        <w:rPr>
          <w:rFonts w:ascii="Palatino Linotype" w:hAnsi="Palatino Linotype" w:cs="Helvetica-Oblique"/>
          <w:iCs/>
          <w:sz w:val="20"/>
          <w:szCs w:val="20"/>
          <w:lang w:val="en-US"/>
        </w:rPr>
        <w:t>historical memories</w:t>
      </w:r>
      <w:r w:rsidRPr="00AF71D6">
        <w:rPr>
          <w:rFonts w:ascii="Palatino Linotype" w:hAnsi="Palatino Linotype" w:cs="Helvetica"/>
          <w:sz w:val="20"/>
          <w:szCs w:val="20"/>
          <w:lang w:val="en-US"/>
        </w:rPr>
        <w:t xml:space="preserve">, or better, shared memories of a common past or pasts, including heroes, events, and their commemoration; </w:t>
      </w:r>
      <w:r w:rsidRPr="00AF71D6">
        <w:rPr>
          <w:rFonts w:ascii="Palatino Linotype" w:hAnsi="Palatino Linotype" w:cs="Symbol"/>
          <w:sz w:val="20"/>
          <w:szCs w:val="20"/>
          <w:lang w:val="en-US"/>
        </w:rPr>
        <w:t xml:space="preserve">· </w:t>
      </w:r>
      <w:r w:rsidRPr="00AF71D6">
        <w:rPr>
          <w:rFonts w:ascii="Palatino Linotype" w:hAnsi="Palatino Linotype" w:cs="Helvetica"/>
          <w:b/>
          <w:sz w:val="20"/>
          <w:szCs w:val="20"/>
          <w:lang w:val="en-US"/>
        </w:rPr>
        <w:t xml:space="preserve">one or more </w:t>
      </w:r>
      <w:r w:rsidRPr="00AF71D6">
        <w:rPr>
          <w:rFonts w:ascii="Palatino Linotype" w:hAnsi="Palatino Linotype" w:cs="Helvetica-Oblique"/>
          <w:b/>
          <w:iCs/>
          <w:sz w:val="20"/>
          <w:szCs w:val="20"/>
          <w:lang w:val="en-US"/>
        </w:rPr>
        <w:t>elements of common culture</w:t>
      </w:r>
      <w:r w:rsidRPr="00AF71D6">
        <w:rPr>
          <w:rFonts w:ascii="Palatino Linotype" w:hAnsi="Palatino Linotype" w:cs="Helvetica"/>
          <w:sz w:val="20"/>
          <w:szCs w:val="20"/>
          <w:lang w:val="en-US"/>
        </w:rPr>
        <w:t xml:space="preserve">, which need not be specified but normally include </w:t>
      </w:r>
      <w:r w:rsidRPr="00AF71D6">
        <w:rPr>
          <w:rFonts w:ascii="Palatino Linotype" w:hAnsi="Palatino Linotype" w:cs="Helvetica"/>
          <w:b/>
          <w:sz w:val="20"/>
          <w:szCs w:val="20"/>
          <w:lang w:val="en-US"/>
        </w:rPr>
        <w:t>religion, customs, or language</w:t>
      </w:r>
      <w:r w:rsidRPr="00AF71D6">
        <w:rPr>
          <w:rFonts w:ascii="Palatino Linotype" w:hAnsi="Palatino Linotype" w:cs="Helvetica"/>
          <w:sz w:val="20"/>
          <w:szCs w:val="20"/>
          <w:lang w:val="en-US"/>
        </w:rPr>
        <w:t xml:space="preserve">; </w:t>
      </w:r>
      <w:r w:rsidRPr="00AF71D6">
        <w:rPr>
          <w:rFonts w:ascii="Palatino Linotype" w:hAnsi="Palatino Linotype" w:cs="Symbol"/>
          <w:sz w:val="20"/>
          <w:szCs w:val="20"/>
          <w:lang w:val="en-US"/>
        </w:rPr>
        <w:t xml:space="preserve">· </w:t>
      </w:r>
      <w:r w:rsidRPr="00AF71D6">
        <w:rPr>
          <w:rFonts w:ascii="Palatino Linotype" w:hAnsi="Palatino Linotype" w:cs="Helvetica"/>
          <w:sz w:val="20"/>
          <w:szCs w:val="20"/>
          <w:lang w:val="en-US"/>
        </w:rPr>
        <w:t xml:space="preserve">a </w:t>
      </w:r>
      <w:r w:rsidRPr="00AF71D6">
        <w:rPr>
          <w:rFonts w:ascii="Palatino Linotype" w:hAnsi="Palatino Linotype" w:cs="Helvetica-Oblique"/>
          <w:iCs/>
          <w:sz w:val="20"/>
          <w:szCs w:val="20"/>
          <w:lang w:val="en-US"/>
        </w:rPr>
        <w:t xml:space="preserve">link </w:t>
      </w:r>
      <w:r w:rsidRPr="00AF71D6">
        <w:rPr>
          <w:rFonts w:ascii="Palatino Linotype" w:hAnsi="Palatino Linotype" w:cs="Helvetica"/>
          <w:sz w:val="20"/>
          <w:szCs w:val="20"/>
          <w:lang w:val="en-US"/>
        </w:rPr>
        <w:t xml:space="preserve">with </w:t>
      </w:r>
      <w:r w:rsidRPr="00AF71D6">
        <w:rPr>
          <w:rFonts w:ascii="Palatino Linotype" w:hAnsi="Palatino Linotype" w:cs="Helvetica"/>
          <w:b/>
          <w:sz w:val="20"/>
          <w:szCs w:val="20"/>
          <w:lang w:val="en-US"/>
        </w:rPr>
        <w:t xml:space="preserve">a </w:t>
      </w:r>
      <w:r w:rsidRPr="00AF71D6">
        <w:rPr>
          <w:rFonts w:ascii="Palatino Linotype" w:hAnsi="Palatino Linotype" w:cs="Helvetica-Oblique"/>
          <w:b/>
          <w:iCs/>
          <w:sz w:val="20"/>
          <w:szCs w:val="20"/>
          <w:lang w:val="en-US"/>
        </w:rPr>
        <w:t>homeland</w:t>
      </w:r>
      <w:r w:rsidRPr="00AF71D6">
        <w:rPr>
          <w:rFonts w:ascii="Palatino Linotype" w:hAnsi="Palatino Linotype" w:cs="Helvetica"/>
          <w:sz w:val="20"/>
          <w:szCs w:val="20"/>
          <w:lang w:val="en-US"/>
        </w:rPr>
        <w:t xml:space="preserve">, not necessarily its physical occupation by the </w:t>
      </w:r>
      <w:r w:rsidRPr="00AF71D6">
        <w:rPr>
          <w:rFonts w:ascii="Palatino Linotype" w:hAnsi="Palatino Linotype" w:cs="Helvetica-Oblique"/>
          <w:iCs/>
          <w:sz w:val="20"/>
          <w:szCs w:val="20"/>
          <w:lang w:val="en-US"/>
        </w:rPr>
        <w:t>ethnie</w:t>
      </w:r>
      <w:r w:rsidRPr="00AF71D6">
        <w:rPr>
          <w:rFonts w:ascii="Palatino Linotype" w:hAnsi="Palatino Linotype" w:cs="Helvetica"/>
          <w:sz w:val="20"/>
          <w:szCs w:val="20"/>
          <w:lang w:val="en-US"/>
        </w:rPr>
        <w:t xml:space="preserve">, only its symbolic attachment to the ancestral land, as with Diaspora peoples; </w:t>
      </w:r>
      <w:r w:rsidRPr="00AF71D6">
        <w:rPr>
          <w:rFonts w:ascii="Palatino Linotype" w:hAnsi="Palatino Linotype" w:cs="Symbol"/>
          <w:sz w:val="20"/>
          <w:szCs w:val="20"/>
          <w:lang w:val="en-US"/>
        </w:rPr>
        <w:t xml:space="preserve">· </w:t>
      </w:r>
      <w:r w:rsidRPr="00AF71D6">
        <w:rPr>
          <w:rFonts w:ascii="Palatino Linotype" w:hAnsi="Palatino Linotype" w:cs="Helvetica"/>
          <w:sz w:val="20"/>
          <w:szCs w:val="20"/>
          <w:lang w:val="en-US"/>
        </w:rPr>
        <w:t xml:space="preserve">a </w:t>
      </w:r>
      <w:r w:rsidRPr="00AF71D6">
        <w:rPr>
          <w:rFonts w:ascii="Palatino Linotype" w:hAnsi="Palatino Linotype" w:cs="Helvetica-Oblique"/>
          <w:iCs/>
          <w:sz w:val="20"/>
          <w:szCs w:val="20"/>
          <w:lang w:val="en-US"/>
        </w:rPr>
        <w:t xml:space="preserve">sense of </w:t>
      </w:r>
      <w:r w:rsidRPr="00AF71D6">
        <w:rPr>
          <w:rFonts w:ascii="Palatino Linotype" w:hAnsi="Palatino Linotype" w:cs="Helvetica-Oblique"/>
          <w:b/>
          <w:iCs/>
          <w:sz w:val="20"/>
          <w:szCs w:val="20"/>
          <w:lang w:val="en-US"/>
        </w:rPr>
        <w:t>solidarity</w:t>
      </w:r>
      <w:r w:rsidRPr="00AF71D6">
        <w:rPr>
          <w:rFonts w:ascii="Palatino Linotype" w:hAnsi="Palatino Linotype" w:cs="Helvetica-Oblique"/>
          <w:iCs/>
          <w:sz w:val="20"/>
          <w:szCs w:val="20"/>
          <w:lang w:val="en-US"/>
        </w:rPr>
        <w:t xml:space="preserve"> </w:t>
      </w:r>
      <w:r w:rsidRPr="00AF71D6">
        <w:rPr>
          <w:rFonts w:ascii="Palatino Linotype" w:hAnsi="Palatino Linotype" w:cs="Helvetica"/>
          <w:sz w:val="20"/>
          <w:szCs w:val="20"/>
          <w:lang w:val="en-US"/>
        </w:rPr>
        <w:t xml:space="preserve">on the part of at least some sections of the </w:t>
      </w:r>
      <w:r w:rsidRPr="00AF71D6">
        <w:rPr>
          <w:rFonts w:ascii="Palatino Linotype" w:hAnsi="Palatino Linotype" w:cs="Helvetica-Oblique"/>
          <w:iCs/>
          <w:sz w:val="20"/>
          <w:szCs w:val="20"/>
          <w:lang w:val="en-US"/>
        </w:rPr>
        <w:t xml:space="preserve">ethnie’s </w:t>
      </w:r>
      <w:r w:rsidRPr="00AF71D6">
        <w:rPr>
          <w:rFonts w:ascii="Palatino Linotype" w:hAnsi="Palatino Linotype" w:cs="Helvetica"/>
          <w:sz w:val="20"/>
          <w:szCs w:val="20"/>
          <w:lang w:val="en-US"/>
        </w:rPr>
        <w:t>population</w:t>
      </w:r>
      <w:r>
        <w:rPr>
          <w:rStyle w:val="a5"/>
          <w:rFonts w:ascii="Palatino Linotype" w:hAnsi="Palatino Linotype" w:cs="Helvetica"/>
          <w:sz w:val="20"/>
          <w:szCs w:val="20"/>
          <w:lang w:val="en-US"/>
        </w:rPr>
        <w:footnoteReference w:id="395"/>
      </w:r>
      <w:r w:rsidRPr="00AF71D6">
        <w:rPr>
          <w:rFonts w:ascii="Palatino Linotype" w:hAnsi="Palatino Linotype" w:cs="Helvetica"/>
          <w:sz w:val="20"/>
          <w:szCs w:val="20"/>
          <w:lang w:val="en-US"/>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Επί τη βάσει και της λεξικογραφικής πολυσημίας του </w:t>
      </w:r>
      <w:r w:rsidRPr="00D30F31">
        <w:rPr>
          <w:rFonts w:ascii="Palatino Linotype" w:hAnsi="Palatino Linotype" w:cs="Arial"/>
          <w:i/>
          <w:sz w:val="22"/>
          <w:szCs w:val="22"/>
          <w:lang w:bidi="he-IL"/>
        </w:rPr>
        <w:t>πολιτεύματος</w:t>
      </w:r>
      <w:r w:rsidRPr="00D30F31">
        <w:rPr>
          <w:rFonts w:ascii="Palatino Linotype" w:hAnsi="Palatino Linotype" w:cs="Arial"/>
          <w:sz w:val="22"/>
          <w:szCs w:val="22"/>
          <w:lang w:bidi="he-IL"/>
        </w:rPr>
        <w:t>, οι αποδόσεις- ερμηνείες του Φιλ. 3, 20-21 στη Νεοελληνική είναι οι κάτωθι:</w:t>
      </w:r>
    </w:p>
    <w:p w:rsidR="00F27F62" w:rsidRPr="00D30F31" w:rsidRDefault="00F27F62" w:rsidP="00F27F62">
      <w:pPr>
        <w:autoSpaceDE w:val="0"/>
        <w:autoSpaceDN w:val="0"/>
        <w:adjustRightInd w:val="0"/>
        <w:ind w:left="567" w:right="374"/>
        <w:jc w:val="both"/>
        <w:rPr>
          <w:rFonts w:ascii="Palatino Linotype" w:hAnsi="Palatino Linotype"/>
          <w:b/>
          <w:iCs/>
          <w:sz w:val="22"/>
          <w:szCs w:val="22"/>
        </w:rPr>
      </w:pPr>
    </w:p>
    <w:p w:rsidR="00F27F62" w:rsidRPr="00D30F31" w:rsidRDefault="00F27F62" w:rsidP="00F27F62">
      <w:pPr>
        <w:autoSpaceDE w:val="0"/>
        <w:autoSpaceDN w:val="0"/>
        <w:adjustRightInd w:val="0"/>
        <w:ind w:left="567" w:right="374"/>
        <w:jc w:val="both"/>
        <w:rPr>
          <w:rFonts w:ascii="Palatino Linotype" w:hAnsi="Palatino Linotype" w:cs="Arial"/>
          <w:i/>
          <w:sz w:val="22"/>
          <w:szCs w:val="22"/>
          <w:lang w:bidi="he-IL"/>
        </w:rPr>
      </w:pPr>
      <w:r w:rsidRPr="00D30F31">
        <w:rPr>
          <w:rFonts w:ascii="Palatino Linotype" w:hAnsi="Palatino Linotype"/>
          <w:b/>
          <w:iCs/>
          <w:sz w:val="22"/>
          <w:szCs w:val="22"/>
        </w:rPr>
        <w:t>Ι. Π. Τρεμπέλας</w:t>
      </w:r>
      <w:r w:rsidRPr="00D30F31">
        <w:rPr>
          <w:rStyle w:val="a5"/>
          <w:rFonts w:ascii="Palatino Linotype" w:hAnsi="Palatino Linotype"/>
          <w:b/>
          <w:iCs/>
          <w:sz w:val="22"/>
          <w:szCs w:val="22"/>
        </w:rPr>
        <w:footnoteReference w:id="396"/>
      </w:r>
      <w:r w:rsidRPr="00D30F31">
        <w:rPr>
          <w:rFonts w:ascii="Palatino Linotype" w:hAnsi="Palatino Linotype"/>
          <w:b/>
          <w:iCs/>
          <w:sz w:val="22"/>
          <w:szCs w:val="22"/>
        </w:rPr>
        <w:t>:</w:t>
      </w:r>
      <w:r w:rsidRPr="00D30F31">
        <w:rPr>
          <w:rFonts w:ascii="Palatino Linotype" w:hAnsi="Palatino Linotype"/>
          <w:i/>
          <w:iCs/>
          <w:sz w:val="22"/>
          <w:szCs w:val="22"/>
        </w:rPr>
        <w:t xml:space="preserve"> Διότι </w:t>
      </w:r>
      <w:r w:rsidRPr="00D30F31">
        <w:rPr>
          <w:rFonts w:ascii="Palatino Linotype" w:hAnsi="Palatino Linotype"/>
          <w:b/>
          <w:i/>
          <w:iCs/>
          <w:sz w:val="22"/>
          <w:szCs w:val="22"/>
        </w:rPr>
        <w:t>η δική μας πατρίς και πολιτεία και τα δικά μας πολιτικά δικαιώματα</w:t>
      </w:r>
      <w:r w:rsidRPr="00D30F31">
        <w:rPr>
          <w:rFonts w:ascii="Palatino Linotype" w:hAnsi="Palatino Linotype"/>
          <w:i/>
          <w:iCs/>
          <w:sz w:val="22"/>
          <w:szCs w:val="22"/>
        </w:rPr>
        <w:t xml:space="preserve"> είναι εις τους ουρανούς από τους οποίους με πολύν πόθο περιμένομεν και τον Σωτήρα μας, τον Κύριον Ιησούν Χριστόν.</w:t>
      </w:r>
      <w:r w:rsidRPr="00D30F31">
        <w:rPr>
          <w:rFonts w:ascii="Palatino Linotype" w:hAnsi="Palatino Linotype"/>
          <w:sz w:val="22"/>
          <w:szCs w:val="22"/>
        </w:rPr>
        <w:t xml:space="preserve"> </w:t>
      </w:r>
      <w:r w:rsidRPr="00D30F31">
        <w:rPr>
          <w:rFonts w:ascii="Palatino Linotype" w:hAnsi="Palatino Linotype"/>
          <w:b/>
          <w:iCs/>
          <w:sz w:val="22"/>
          <w:szCs w:val="22"/>
        </w:rPr>
        <w:t>Σχόλιο:</w:t>
      </w:r>
      <w:r w:rsidRPr="00D30F31">
        <w:rPr>
          <w:rFonts w:ascii="Palatino Linotype" w:hAnsi="Palatino Linotype"/>
          <w:i/>
          <w:iCs/>
          <w:sz w:val="22"/>
          <w:szCs w:val="22"/>
        </w:rPr>
        <w:t xml:space="preserve"> υπάρχουν δύο μεγάλαι καὶ εὐρεῖαι πολιτεῖαι ἐν τῷ σύμπαντι, ἡ τοῦ οὐρανοῦ καὶ ἡ τοῦ ἐπίγειου κόσμου, κυβερνωμένη ἀπό καθεστῶτα καὶ νόμους ανθρωπίνους καὶ ἐπίγειους, αποβλέπει εἰς κοσμικοὺς σκοπούς]</w:t>
      </w:r>
      <w:r w:rsidRPr="00D30F31">
        <w:rPr>
          <w:rStyle w:val="a5"/>
          <w:rFonts w:ascii="Palatino Linotype" w:hAnsi="Palatino Linotype"/>
          <w:iCs/>
          <w:sz w:val="22"/>
          <w:szCs w:val="22"/>
        </w:rPr>
        <w:footnoteReference w:id="397"/>
      </w:r>
      <w:r w:rsidRPr="00D30F31">
        <w:rPr>
          <w:rFonts w:ascii="Palatino Linotype" w:hAnsi="Palatino Linotype"/>
          <w:i/>
          <w:iCs/>
          <w:sz w:val="22"/>
          <w:szCs w:val="22"/>
        </w:rPr>
        <w:t xml:space="preserve">. </w:t>
      </w:r>
    </w:p>
    <w:p w:rsidR="00F27F62" w:rsidRPr="00D30F31" w:rsidRDefault="00F27F62" w:rsidP="00F27F62">
      <w:pPr>
        <w:ind w:left="567" w:right="374"/>
        <w:jc w:val="both"/>
        <w:rPr>
          <w:rFonts w:ascii="Palatino Linotype" w:hAnsi="Palatino Linotype"/>
          <w:b/>
          <w:iCs/>
          <w:sz w:val="22"/>
          <w:szCs w:val="22"/>
        </w:rPr>
      </w:pPr>
    </w:p>
    <w:p w:rsidR="00F27F62" w:rsidRPr="00D30F31" w:rsidRDefault="00F27F62" w:rsidP="00F27F62">
      <w:pPr>
        <w:ind w:left="567" w:right="374"/>
        <w:jc w:val="both"/>
        <w:rPr>
          <w:rFonts w:ascii="Palatino Linotype" w:hAnsi="Palatino Linotype"/>
          <w:sz w:val="22"/>
          <w:szCs w:val="22"/>
        </w:rPr>
      </w:pPr>
      <w:r w:rsidRPr="00D30F31">
        <w:rPr>
          <w:rFonts w:ascii="Palatino Linotype" w:hAnsi="Palatino Linotype"/>
          <w:b/>
          <w:iCs/>
          <w:sz w:val="22"/>
          <w:szCs w:val="22"/>
        </w:rPr>
        <w:t>ΙΙ. Βιβλική Εταιρεία</w:t>
      </w:r>
      <w:r w:rsidRPr="00D30F31">
        <w:rPr>
          <w:rStyle w:val="a5"/>
          <w:rFonts w:ascii="Palatino Linotype" w:hAnsi="Palatino Linotype"/>
          <w:b/>
          <w:iCs/>
          <w:sz w:val="22"/>
          <w:szCs w:val="22"/>
        </w:rPr>
        <w:footnoteReference w:id="398"/>
      </w:r>
      <w:r w:rsidRPr="00D30F31">
        <w:rPr>
          <w:rFonts w:ascii="Palatino Linotype" w:hAnsi="Palatino Linotype"/>
          <w:b/>
          <w:iCs/>
          <w:sz w:val="22"/>
          <w:szCs w:val="22"/>
        </w:rPr>
        <w:t>:</w:t>
      </w:r>
      <w:r w:rsidRPr="00D30F31">
        <w:rPr>
          <w:rFonts w:ascii="Palatino Linotype" w:hAnsi="Palatino Linotype"/>
          <w:i/>
          <w:iCs/>
          <w:sz w:val="22"/>
          <w:szCs w:val="22"/>
        </w:rPr>
        <w:t xml:space="preserve"> Εμείς όμως αντίθετα είμαστε </w:t>
      </w:r>
      <w:r w:rsidRPr="00D30F31">
        <w:rPr>
          <w:rFonts w:ascii="Palatino Linotype" w:hAnsi="Palatino Linotype"/>
          <w:b/>
          <w:i/>
          <w:iCs/>
          <w:sz w:val="22"/>
          <w:szCs w:val="22"/>
        </w:rPr>
        <w:t>πολίτες του Ουρανού</w:t>
      </w:r>
      <w:r w:rsidRPr="00D30F31">
        <w:rPr>
          <w:rFonts w:ascii="Palatino Linotype" w:hAnsi="Palatino Linotype"/>
          <w:i/>
          <w:iCs/>
          <w:sz w:val="22"/>
          <w:szCs w:val="22"/>
        </w:rPr>
        <w:t xml:space="preserve">, απ΄ όπου και περιμένουμε να έρθει ο σωτήρας μας, ο Κύριος Ιησούς Χριστός. </w:t>
      </w:r>
    </w:p>
    <w:p w:rsidR="00F27F62" w:rsidRPr="00D1409A" w:rsidRDefault="00F27F62" w:rsidP="00F27F62">
      <w:pPr>
        <w:autoSpaceDE w:val="0"/>
        <w:autoSpaceDN w:val="0"/>
        <w:adjustRightInd w:val="0"/>
        <w:ind w:right="374"/>
        <w:jc w:val="both"/>
        <w:rPr>
          <w:rFonts w:ascii="Palatino Linotype" w:hAnsi="Palatino Linotype" w:cs="Palatino Linotype"/>
          <w:b/>
          <w:sz w:val="22"/>
          <w:szCs w:val="22"/>
          <w:lang w:bidi="he-IL"/>
        </w:rPr>
      </w:pPr>
    </w:p>
    <w:p w:rsidR="00F27F62" w:rsidRPr="00D30F31" w:rsidRDefault="00F27F62" w:rsidP="00F27F62">
      <w:pPr>
        <w:autoSpaceDE w:val="0"/>
        <w:autoSpaceDN w:val="0"/>
        <w:adjustRightInd w:val="0"/>
        <w:ind w:left="567" w:right="374"/>
        <w:jc w:val="both"/>
        <w:rPr>
          <w:rFonts w:ascii="Palatino Linotype" w:hAnsi="Palatino Linotype" w:cs="Palatino Linotype"/>
          <w:i/>
          <w:sz w:val="22"/>
          <w:szCs w:val="22"/>
          <w:lang w:val="de-DE" w:bidi="he-IL"/>
        </w:rPr>
      </w:pPr>
      <w:r w:rsidRPr="00D30F31">
        <w:rPr>
          <w:rFonts w:ascii="Palatino Linotype" w:hAnsi="Palatino Linotype" w:cs="Palatino Linotype"/>
          <w:b/>
          <w:sz w:val="22"/>
          <w:szCs w:val="22"/>
          <w:lang w:bidi="he-IL"/>
        </w:rPr>
        <w:t>ΙΙΙ. Ν. Σωτηρόπουλος</w:t>
      </w:r>
      <w:r w:rsidRPr="00D30F31">
        <w:rPr>
          <w:rStyle w:val="a5"/>
          <w:rFonts w:ascii="Palatino Linotype" w:hAnsi="Palatino Linotype" w:cs="Palatino Linotype"/>
          <w:b/>
          <w:sz w:val="22"/>
          <w:szCs w:val="22"/>
          <w:lang w:bidi="he-IL"/>
        </w:rPr>
        <w:footnoteReference w:id="399"/>
      </w:r>
      <w:r w:rsidRPr="00D30F31">
        <w:rPr>
          <w:rFonts w:ascii="Palatino Linotype" w:hAnsi="Palatino Linotype" w:cs="Palatino Linotype"/>
          <w:b/>
          <w:sz w:val="22"/>
          <w:szCs w:val="22"/>
          <w:lang w:bidi="he-IL"/>
        </w:rPr>
        <w:t>:</w:t>
      </w:r>
      <w:r w:rsidRPr="00D30F31">
        <w:rPr>
          <w:rFonts w:ascii="Palatino Linotype" w:hAnsi="Palatino Linotype" w:cs="Palatino Linotype"/>
          <w:sz w:val="22"/>
          <w:szCs w:val="22"/>
          <w:lang w:bidi="he-IL"/>
        </w:rPr>
        <w:t xml:space="preserve"> </w:t>
      </w:r>
      <w:r w:rsidRPr="00D30F31">
        <w:rPr>
          <w:rFonts w:ascii="Palatino Linotype" w:hAnsi="Palatino Linotype" w:cs="Palatino Linotype"/>
          <w:i/>
          <w:sz w:val="22"/>
          <w:szCs w:val="22"/>
          <w:lang w:bidi="he-IL"/>
        </w:rPr>
        <w:t xml:space="preserve">Αλλ΄ </w:t>
      </w:r>
      <w:r w:rsidRPr="00D30F31">
        <w:rPr>
          <w:rFonts w:ascii="Palatino Linotype" w:hAnsi="Palatino Linotype" w:cs="Palatino Linotype"/>
          <w:b/>
          <w:i/>
          <w:sz w:val="22"/>
          <w:szCs w:val="22"/>
          <w:lang w:bidi="he-IL"/>
        </w:rPr>
        <w:t>η δική μας ζωή</w:t>
      </w:r>
      <w:r w:rsidRPr="00D30F31">
        <w:rPr>
          <w:rFonts w:ascii="Palatino Linotype" w:hAnsi="Palatino Linotype" w:cs="Palatino Linotype"/>
          <w:i/>
          <w:sz w:val="22"/>
          <w:szCs w:val="22"/>
          <w:lang w:bidi="he-IL"/>
        </w:rPr>
        <w:t xml:space="preserve"> είναι στους ουρανούς απ΄ όπου αναμένουμε ως σωτήρα τον Κύριο Ιησού Χριστό. </w:t>
      </w:r>
      <w:r w:rsidRPr="00D30F31">
        <w:rPr>
          <w:rFonts w:ascii="Palatino Linotype" w:hAnsi="Palatino Linotype" w:cs="Palatino Linotype"/>
          <w:sz w:val="22"/>
          <w:szCs w:val="22"/>
          <w:lang w:bidi="he-IL"/>
        </w:rPr>
        <w:t xml:space="preserve">Μάλιστα η τρίτη ερμηνεία, η οποία εδράζεται στη χρήση του </w:t>
      </w:r>
      <w:r w:rsidRPr="00D30F31">
        <w:rPr>
          <w:rFonts w:ascii="Palatino Linotype" w:hAnsi="Palatino Linotype" w:cs="Palatino Linotype"/>
          <w:i/>
          <w:sz w:val="22"/>
          <w:szCs w:val="22"/>
          <w:lang w:bidi="he-IL"/>
        </w:rPr>
        <w:t>πολιτεύεσθαι</w:t>
      </w:r>
      <w:r w:rsidRPr="00D30F31">
        <w:rPr>
          <w:rFonts w:ascii="Palatino Linotype" w:hAnsi="Palatino Linotype" w:cs="Palatino Linotype"/>
          <w:sz w:val="22"/>
          <w:szCs w:val="22"/>
          <w:lang w:bidi="he-IL"/>
        </w:rPr>
        <w:t xml:space="preserve"> αντί του </w:t>
      </w:r>
      <w:r w:rsidRPr="00D30F31">
        <w:rPr>
          <w:rFonts w:ascii="Palatino Linotype" w:hAnsi="Palatino Linotype" w:cs="Palatino Linotype"/>
          <w:i/>
          <w:sz w:val="22"/>
          <w:szCs w:val="22"/>
          <w:lang w:bidi="he-IL"/>
        </w:rPr>
        <w:t>περιπατεῖν</w:t>
      </w:r>
      <w:r w:rsidRPr="00D30F31">
        <w:rPr>
          <w:rFonts w:ascii="Palatino Linotype" w:hAnsi="Palatino Linotype" w:cs="Palatino Linotype"/>
          <w:sz w:val="22"/>
          <w:szCs w:val="22"/>
          <w:lang w:bidi="he-IL"/>
        </w:rPr>
        <w:t xml:space="preserve"> ήδη στο Φιλ. 1, 27 και επιπλέον στην άμεση συνάφεια του υπό εξέταση χωρίου 3, 17-18, συνάδει </w:t>
      </w:r>
      <w:r w:rsidRPr="00D30F31">
        <w:rPr>
          <w:rFonts w:ascii="Palatino Linotype" w:hAnsi="Palatino Linotype" w:cs="Palatino Linotype"/>
          <w:b/>
          <w:sz w:val="22"/>
          <w:szCs w:val="22"/>
          <w:lang w:bidi="he-IL"/>
        </w:rPr>
        <w:t>με τις αρχαιότερες μεταφράσεις του όρου στη Βουλγάτα και την Πεσίτα.</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Σημειωτέον ότι ενώ στα αρχαιότερα λατινικά κείμενα</w:t>
      </w:r>
      <w:r w:rsidRPr="00D30F31">
        <w:rPr>
          <w:rStyle w:val="a5"/>
          <w:rFonts w:ascii="Palatino Linotype" w:hAnsi="Palatino Linotype" w:cs="Arial"/>
          <w:sz w:val="22"/>
          <w:szCs w:val="22"/>
          <w:lang w:bidi="he-IL"/>
        </w:rPr>
        <w:footnoteReference w:id="400"/>
      </w:r>
      <w:r w:rsidRPr="00D30F31">
        <w:rPr>
          <w:rFonts w:ascii="Palatino Linotype" w:hAnsi="Palatino Linotype" w:cs="Arial"/>
          <w:sz w:val="22"/>
          <w:szCs w:val="22"/>
          <w:lang w:bidi="he-IL"/>
        </w:rPr>
        <w:t xml:space="preserve"> ως απόδοση του όρου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χρησιμοποιούνταν το </w:t>
      </w:r>
      <w:r w:rsidRPr="00D30F31">
        <w:rPr>
          <w:rFonts w:ascii="Palatino Linotype" w:hAnsi="Palatino Linotype" w:cs="Arial"/>
          <w:sz w:val="22"/>
          <w:szCs w:val="22"/>
          <w:lang w:val="en-US" w:bidi="he-IL"/>
        </w:rPr>
        <w:t>municipatus</w:t>
      </w:r>
      <w:r w:rsidRPr="00D30F31">
        <w:rPr>
          <w:rFonts w:ascii="Palatino Linotype" w:hAnsi="Palatino Linotype" w:cs="Arial"/>
          <w:sz w:val="22"/>
          <w:szCs w:val="22"/>
          <w:lang w:bidi="he-IL"/>
        </w:rPr>
        <w:t xml:space="preserve"> (= πόλις ισοπολίτις, αυτόνομος και αυτόδικος)</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αργότερα όταν έσβησε η αναμονή της οσονούπω έλευσης της Παρουσίας, χρησιμοποιήθηκε στη Βουλγάτα του Ιερώνυμου ο όρος </w:t>
      </w:r>
      <w:r w:rsidRPr="00D30F31">
        <w:rPr>
          <w:rFonts w:ascii="Palatino Linotype" w:hAnsi="Palatino Linotype" w:cs="Arial"/>
          <w:i/>
          <w:sz w:val="22"/>
          <w:szCs w:val="22"/>
          <w:lang w:val="en-US" w:bidi="he-IL"/>
        </w:rPr>
        <w:t>conversatio</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w:t>
      </w:r>
      <w:r w:rsidRPr="00D30F31">
        <w:rPr>
          <w:rFonts w:ascii="Palatino Linotype" w:hAnsi="Palatino Linotype"/>
          <w:i/>
          <w:iCs/>
          <w:sz w:val="22"/>
          <w:szCs w:val="22"/>
        </w:rPr>
        <w:t>conversor = συμπεριφέρομαι, ομιλώ τινι, - διάγω, διατρίβω εν τόπω</w:t>
      </w:r>
      <w:r w:rsidRPr="00D30F31">
        <w:rPr>
          <w:rFonts w:ascii="Palatino Linotype" w:hAnsi="Palatino Linotype" w:cs="Arial"/>
          <w:i/>
          <w:sz w:val="22"/>
          <w:szCs w:val="22"/>
          <w:lang w:bidi="he-IL"/>
        </w:rPr>
        <w:t>)</w:t>
      </w:r>
      <w:r w:rsidRPr="00D30F31">
        <w:rPr>
          <w:rStyle w:val="a5"/>
          <w:rFonts w:ascii="Palatino Linotype" w:hAnsi="Palatino Linotype" w:cs="Arial"/>
          <w:sz w:val="22"/>
          <w:szCs w:val="22"/>
          <w:lang w:bidi="he-IL"/>
        </w:rPr>
        <w:footnoteReference w:id="401"/>
      </w:r>
      <w:r w:rsidRPr="00D30F31">
        <w:rPr>
          <w:rFonts w:ascii="Palatino Linotype" w:hAnsi="Palatino Linotype" w:cs="Arial"/>
          <w:sz w:val="22"/>
          <w:szCs w:val="22"/>
          <w:vertAlign w:val="superscript"/>
          <w:lang w:bidi="he-IL"/>
        </w:rPr>
        <w:t xml:space="preserve"> </w:t>
      </w:r>
      <w:r w:rsidRPr="00D30F31">
        <w:rPr>
          <w:rFonts w:ascii="Palatino Linotype" w:hAnsi="Palatino Linotype" w:cs="Arial"/>
          <w:sz w:val="22"/>
          <w:szCs w:val="22"/>
          <w:lang w:bidi="he-IL"/>
        </w:rPr>
        <w:t>αφού ήταν αδιανόητο να έχουν οι χριστιανοί άλλη/ εναλλακτική ιθαγένεια. Επηρεασμένος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προφανώς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από</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τη</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Βουλγάτα</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και</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ο</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Λούθηρος</w:t>
      </w:r>
      <w:r w:rsidRPr="00D30F31">
        <w:rPr>
          <w:rFonts w:ascii="Palatino Linotype" w:hAnsi="Palatino Linotype" w:cs="Arial"/>
          <w:sz w:val="22"/>
          <w:szCs w:val="22"/>
          <w:lang w:val="de-DE" w:bidi="he-IL"/>
        </w:rPr>
        <w:t xml:space="preserve"> </w:t>
      </w:r>
      <w:r w:rsidRPr="00D30F31">
        <w:rPr>
          <w:rFonts w:ascii="Palatino Linotype" w:hAnsi="Palatino Linotype" w:cs="Arial"/>
          <w:sz w:val="22"/>
          <w:szCs w:val="22"/>
          <w:lang w:bidi="he-IL"/>
        </w:rPr>
        <w:t>σημειώνει</w:t>
      </w:r>
      <w:r w:rsidRPr="00D30F31">
        <w:rPr>
          <w:rFonts w:ascii="Palatino Linotype" w:hAnsi="Palatino Linotype" w:cs="Arial"/>
          <w:sz w:val="22"/>
          <w:szCs w:val="22"/>
          <w:lang w:val="de-DE" w:bidi="he-IL"/>
        </w:rPr>
        <w:t xml:space="preserve">: </w:t>
      </w:r>
      <w:r w:rsidRPr="00D30F31">
        <w:rPr>
          <w:rFonts w:ascii="Palatino Linotype" w:hAnsi="Palatino Linotype" w:cs="Arial"/>
          <w:b/>
          <w:i/>
          <w:sz w:val="22"/>
          <w:szCs w:val="22"/>
          <w:lang w:val="de-DE" w:bidi="he-IL"/>
        </w:rPr>
        <w:t>Unser Wandel</w:t>
      </w:r>
      <w:r w:rsidRPr="00D30F31">
        <w:rPr>
          <w:rFonts w:ascii="Palatino Linotype" w:hAnsi="Palatino Linotype" w:cs="Arial"/>
          <w:i/>
          <w:sz w:val="22"/>
          <w:szCs w:val="22"/>
          <w:lang w:val="de-DE" w:bidi="he-IL"/>
        </w:rPr>
        <w:t xml:space="preserve"> aber ist im Himmel von dannen wir auch warten des Heilandes Jesu Christi, des Herrn</w:t>
      </w:r>
      <w:r w:rsidRPr="00D30F31">
        <w:rPr>
          <w:rStyle w:val="a5"/>
          <w:rFonts w:ascii="Palatino Linotype" w:hAnsi="Palatino Linotype" w:cs="Arial"/>
          <w:i/>
          <w:sz w:val="22"/>
          <w:szCs w:val="22"/>
          <w:lang w:val="en-US" w:bidi="he-IL"/>
        </w:rPr>
        <w:footnoteReference w:id="402"/>
      </w:r>
      <w:r w:rsidRPr="00D30F31">
        <w:rPr>
          <w:rFonts w:ascii="Palatino Linotype" w:hAnsi="Palatino Linotype" w:cs="Arial"/>
          <w:i/>
          <w:sz w:val="22"/>
          <w:szCs w:val="22"/>
          <w:lang w:val="de-DE" w:bidi="he-IL"/>
        </w:rPr>
        <w:t>.</w:t>
      </w:r>
    </w:p>
    <w:p w:rsidR="00F27F62" w:rsidRPr="00D30F31" w:rsidRDefault="00F27F62" w:rsidP="00F27F62">
      <w:pPr>
        <w:autoSpaceDE w:val="0"/>
        <w:autoSpaceDN w:val="0"/>
        <w:adjustRightInd w:val="0"/>
        <w:ind w:left="567" w:right="374"/>
        <w:jc w:val="both"/>
        <w:rPr>
          <w:rFonts w:ascii="Palatino Linotype" w:hAnsi="Palatino Linotype" w:cs="Palatino Linotype"/>
          <w:b/>
          <w:sz w:val="22"/>
          <w:szCs w:val="22"/>
          <w:lang w:val="de-DE" w:bidi="he-IL"/>
        </w:rPr>
      </w:pPr>
    </w:p>
    <w:p w:rsidR="00F27F62" w:rsidRPr="00D30F31" w:rsidRDefault="00F27F62" w:rsidP="00F27F62">
      <w:pPr>
        <w:autoSpaceDE w:val="0"/>
        <w:autoSpaceDN w:val="0"/>
        <w:adjustRightInd w:val="0"/>
        <w:ind w:left="567" w:right="374"/>
        <w:jc w:val="both"/>
        <w:rPr>
          <w:rFonts w:ascii="Palatino Linotype" w:hAnsi="Palatino Linotype" w:cs="Silver Humana"/>
          <w:sz w:val="22"/>
          <w:szCs w:val="22"/>
        </w:rPr>
      </w:pPr>
      <w:r w:rsidRPr="00D30F31">
        <w:rPr>
          <w:rFonts w:ascii="Palatino Linotype" w:hAnsi="Palatino Linotype" w:cs="Palatino Linotype"/>
          <w:b/>
          <w:sz w:val="22"/>
          <w:szCs w:val="22"/>
          <w:lang w:val="en-US" w:bidi="he-IL"/>
        </w:rPr>
        <w:t>IV</w:t>
      </w:r>
      <w:r w:rsidRPr="00D30F31">
        <w:rPr>
          <w:rFonts w:ascii="Palatino Linotype" w:hAnsi="Palatino Linotype" w:cs="Palatino Linotype"/>
          <w:b/>
          <w:sz w:val="22"/>
          <w:szCs w:val="22"/>
          <w:lang w:bidi="he-IL"/>
        </w:rPr>
        <w:t xml:space="preserve">. </w:t>
      </w:r>
      <w:r w:rsidRPr="00D30F31">
        <w:rPr>
          <w:rFonts w:ascii="Palatino Linotype" w:hAnsi="Palatino Linotype" w:cs="Silver Humana"/>
          <w:sz w:val="22"/>
          <w:szCs w:val="22"/>
        </w:rPr>
        <w:t xml:space="preserve">Ο Αντιοχεύς Ι. Χρυσόστομος, ερμηνεύοντας τον Π. στους πολίτες της Νέας Ρώμης </w:t>
      </w:r>
      <w:r w:rsidRPr="00D30F31">
        <w:rPr>
          <w:rFonts w:ascii="Palatino Linotype" w:hAnsi="Palatino Linotype" w:cs="Palatino Linotype"/>
          <w:sz w:val="22"/>
          <w:szCs w:val="22"/>
        </w:rPr>
        <w:t>(398-404 μ.</w:t>
      </w:r>
      <w:r>
        <w:rPr>
          <w:rFonts w:ascii="Palatino Linotype" w:hAnsi="Palatino Linotype" w:cs="Palatino Linotype"/>
          <w:sz w:val="22"/>
          <w:szCs w:val="22"/>
        </w:rPr>
        <w:t xml:space="preserve"> </w:t>
      </w:r>
      <w:r w:rsidRPr="00D30F31">
        <w:rPr>
          <w:rFonts w:ascii="Palatino Linotype" w:hAnsi="Palatino Linotype" w:cs="Palatino Linotype"/>
          <w:sz w:val="22"/>
          <w:szCs w:val="22"/>
        </w:rPr>
        <w:t xml:space="preserve">Χ.) </w:t>
      </w:r>
      <w:r w:rsidRPr="00D30F31">
        <w:rPr>
          <w:rFonts w:ascii="Palatino Linotype" w:hAnsi="Palatino Linotype" w:cs="Silver Humana"/>
          <w:sz w:val="22"/>
          <w:szCs w:val="22"/>
        </w:rPr>
        <w:t xml:space="preserve">και μιμούμενος τον παιδοτρίβη, </w:t>
      </w:r>
      <w:r w:rsidRPr="00D30F31">
        <w:rPr>
          <w:rFonts w:ascii="Palatino Linotype" w:hAnsi="Palatino Linotype" w:cs="Silver Humana"/>
          <w:sz w:val="22"/>
          <w:szCs w:val="22"/>
        </w:rPr>
        <w:lastRenderedPageBreak/>
        <w:t xml:space="preserve">συνδυάζει το </w:t>
      </w:r>
      <w:r w:rsidRPr="00D30F31">
        <w:rPr>
          <w:rFonts w:ascii="Palatino Linotype" w:hAnsi="Palatino Linotype" w:cs="Silver Humana"/>
          <w:i/>
          <w:sz w:val="22"/>
          <w:szCs w:val="22"/>
        </w:rPr>
        <w:t xml:space="preserve">πολίτευμα </w:t>
      </w:r>
      <w:r w:rsidRPr="00D30F31">
        <w:rPr>
          <w:rFonts w:ascii="Palatino Linotype" w:hAnsi="Palatino Linotype" w:cs="Silver Humana"/>
          <w:sz w:val="22"/>
          <w:szCs w:val="22"/>
        </w:rPr>
        <w:t xml:space="preserve">με το </w:t>
      </w:r>
      <w:r w:rsidRPr="00D30F31">
        <w:rPr>
          <w:rFonts w:ascii="Palatino Linotype" w:hAnsi="Palatino Linotype" w:cs="Silver Humana"/>
          <w:b/>
          <w:sz w:val="22"/>
          <w:szCs w:val="22"/>
        </w:rPr>
        <w:t xml:space="preserve">εσχατολογικό </w:t>
      </w:r>
      <w:r w:rsidRPr="00D30F31">
        <w:rPr>
          <w:rFonts w:ascii="Palatino Linotype" w:hAnsi="Palatino Linotype" w:cs="Silver Humana"/>
          <w:b/>
          <w:i/>
          <w:sz w:val="22"/>
          <w:szCs w:val="22"/>
        </w:rPr>
        <w:t xml:space="preserve">βραβείο </w:t>
      </w:r>
      <w:r w:rsidRPr="00D30F31">
        <w:rPr>
          <w:rFonts w:ascii="Palatino Linotype" w:hAnsi="Palatino Linotype" w:cs="Silver Humana"/>
          <w:b/>
          <w:sz w:val="22"/>
          <w:szCs w:val="22"/>
        </w:rPr>
        <w:t>που προϋποθέτει αγώνα και το ταυτίζει με τη Βασιλεία</w:t>
      </w:r>
      <w:r w:rsidRPr="00D30F31">
        <w:rPr>
          <w:rFonts w:ascii="Palatino Linotype" w:hAnsi="Palatino Linotype" w:cs="Silver Humana"/>
          <w:sz w:val="22"/>
          <w:szCs w:val="22"/>
        </w:rPr>
        <w:t>: «</w:t>
      </w:r>
      <w:r w:rsidRPr="00D30F31">
        <w:rPr>
          <w:rFonts w:ascii="Palatino Linotype" w:hAnsi="Palatino Linotype" w:cs="Silver Humana"/>
          <w:b/>
          <w:i/>
          <w:sz w:val="22"/>
          <w:szCs w:val="22"/>
        </w:rPr>
        <w:t>Ἡμῶν γὰρ τὸ πολίτευμα͵ φησὶν͵ ἐν οὐρανῷ»</w:t>
      </w:r>
      <w:r w:rsidRPr="00D30F31">
        <w:rPr>
          <w:rFonts w:ascii="Palatino Linotype" w:hAnsi="Palatino Linotype" w:cs="Silver Humana"/>
          <w:i/>
          <w:sz w:val="22"/>
          <w:szCs w:val="22"/>
        </w:rPr>
        <w:t xml:space="preserve">· ἐκεῖ τὸ βραβεῖόν ἐστιν. Ὁρᾷς τοὺς τρέχοντας πῶς νόμῳ ζῶσι; πῶς οὐδὲν τῶν ἐκλυόντων τὴν ἰσχὺν προσίενται; πῶς ἀγωνίζονται καθ΄ ἑκάστην ἡμέραν ἐν παλαίστρᾳ ὑπὸ παιδοτρίβῃ καὶ νόμῳ; Μίμησαι τούτους καὶ σὺ͵ μᾶλλον δὲ καὶ πλείονα ἐπίδειξαι προθυμίαν· οὐ γὰρ ἴσον τὸ βραβεῖον· πολλοὶ οἱ κωλύοντες· νόμῳ ζῆθι· πολλά ἐστι τὰ ἐκλύοντα τὴν ἰσχύν· εὐσκελῆ ποίησον αὐτὴν τῷ ποδί· ἔνεστι γάρ· οὐ γὰρ φύσεώς ἐστιν͵ ἀλλὰ προαιρέσεως. Κούφην αὐτὴν ἐργασώμεθα͵ ἵνα μὴ τῇ ταχύτητι τῶν ποδῶν τὸ λοιπὸν ἄχθος ἐμποδίζῃ· δίδαξον εἶναι τοὺς πόδας ἀσφαλεῖς· πολλοὶ γὰρ οἱ ὄλισθοι· κἂν καταπέσῃς͵ πολλὰ ἀπώλεσας. Πλὴν κἂν καταπέσῃς͵ διανάστηθι· ἔνι καὶ οὕτω νικῆσαι. Μηδέποτε τοῖς ὀλισθηροῖς ἐπιχείρει πράγμασι͵ καὶ οὐ καταπεσῇ· ἐπὶ τὰ βεβηκότα τρέχε· ἄνω τα ὴν κεφαλὴν͵ ἄνω τὸ ὄμμα. Τοῦτο καὶ τοῖς τρέχουσιν οἱ παιδοτρίβαι παρακελεύονται· οὕτω διαβαστάζεται ἰσχύς. Ἂν δὲ κάτω νεύσῃς͵ κατέπεσες͵ ἐξελύθης. </w:t>
      </w:r>
      <w:r w:rsidRPr="00D30F31">
        <w:rPr>
          <w:rFonts w:ascii="Palatino Linotype" w:hAnsi="Palatino Linotype" w:cs="Silver Humana"/>
          <w:b/>
          <w:i/>
          <w:sz w:val="22"/>
          <w:szCs w:val="22"/>
        </w:rPr>
        <w:t>Ἄνω βλέπε͵ ὅπου τὸ βραβεῖόν ἐστιν·</w:t>
      </w:r>
      <w:r w:rsidRPr="00D30F31">
        <w:rPr>
          <w:rFonts w:ascii="Palatino Linotype" w:hAnsi="Palatino Linotype" w:cs="Silver Humana"/>
          <w:i/>
          <w:sz w:val="22"/>
          <w:szCs w:val="22"/>
        </w:rPr>
        <w:t xml:space="preserve"> αὐτὴ τοῦ βραβείου ἡ ὄψις μείζονα ποιεῖ τὴν προαίρεσιν· οὐκ ἀφίησιν αἰσθέσθαι τῶν πόνων ἡ τῆς θλίψεως ἐλπὶς͵ τὸ μῆκος μικρὸν ποιεῖ φαίνεσθαι. Τί ἐστι τὸ βραβεῖον; Οὐ κλάδος φοίνικος͵ ἀλλὰ τί; </w:t>
      </w:r>
      <w:r w:rsidRPr="00D30F31">
        <w:rPr>
          <w:rFonts w:ascii="Palatino Linotype" w:hAnsi="Palatino Linotype" w:cs="Silver Humana"/>
          <w:b/>
          <w:i/>
          <w:sz w:val="22"/>
          <w:szCs w:val="22"/>
        </w:rPr>
        <w:t xml:space="preserve">Βασιλεία οὐρανῶν͵ ἀνάπαυσις αἰώνιος͵ δόξα μετὰ Χριστοῦ͵ κληρονομία͵ ἀδελφότης͵ μυρία ἀγαθὰ͵ ἃ οὐκ ἔνι εἰπεῖν </w:t>
      </w:r>
      <w:r w:rsidRPr="00D30F31">
        <w:rPr>
          <w:rFonts w:ascii="Palatino Linotype" w:hAnsi="Palatino Linotype" w:cs="Silver Humana"/>
          <w:sz w:val="22"/>
          <w:szCs w:val="22"/>
        </w:rPr>
        <w:t>(</w:t>
      </w:r>
      <w:r w:rsidRPr="00D30F31">
        <w:rPr>
          <w:rFonts w:ascii="Palatino Linotype" w:hAnsi="Palatino Linotype" w:cs="Silver Humana"/>
          <w:sz w:val="22"/>
          <w:szCs w:val="22"/>
          <w:lang w:val="en-US"/>
        </w:rPr>
        <w:t>PG</w:t>
      </w:r>
      <w:r w:rsidRPr="00D30F31">
        <w:rPr>
          <w:rFonts w:ascii="Palatino Linotype" w:hAnsi="Palatino Linotype" w:cs="Silver Humana"/>
          <w:sz w:val="22"/>
          <w:szCs w:val="22"/>
        </w:rPr>
        <w:t xml:space="preserve"> 62.271.49 - 272.35).</w:t>
      </w:r>
    </w:p>
    <w:p w:rsidR="00F27F62" w:rsidRPr="00D30F31" w:rsidRDefault="00F27F62" w:rsidP="00F27F62">
      <w:pPr>
        <w:autoSpaceDE w:val="0"/>
        <w:autoSpaceDN w:val="0"/>
        <w:adjustRightInd w:val="0"/>
        <w:ind w:right="374"/>
        <w:jc w:val="both"/>
        <w:rPr>
          <w:rFonts w:ascii="Palatino Linotype" w:hAnsi="Palatino Linotype" w:cs="Palatino Linotype"/>
          <w:b/>
          <w:sz w:val="22"/>
          <w:szCs w:val="22"/>
          <w:lang w:bidi="he-IL"/>
        </w:rPr>
      </w:pPr>
    </w:p>
    <w:p w:rsidR="00F27F62"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SBL Greek"/>
          <w:b/>
          <w:sz w:val="22"/>
          <w:szCs w:val="22"/>
          <w:lang w:bidi="he-IL"/>
        </w:rPr>
        <w:t xml:space="preserve">Η σημασία του όρου </w:t>
      </w:r>
      <w:r w:rsidRPr="00B55EA0">
        <w:rPr>
          <w:rFonts w:ascii="Palatino Linotype" w:hAnsi="Palatino Linotype" w:cs="SBL Greek"/>
          <w:b/>
          <w:i/>
          <w:sz w:val="22"/>
          <w:szCs w:val="22"/>
          <w:lang w:bidi="he-IL"/>
        </w:rPr>
        <w:t>πολίτευμα</w:t>
      </w:r>
      <w:r>
        <w:rPr>
          <w:rFonts w:ascii="Palatino Linotype" w:hAnsi="Palatino Linotype" w:cs="SBL Greek"/>
          <w:b/>
          <w:sz w:val="22"/>
          <w:szCs w:val="22"/>
          <w:lang w:bidi="he-IL"/>
        </w:rPr>
        <w:t xml:space="preserve"> στο προκείμενο χωρίο εξ</w:t>
      </w:r>
      <w:r w:rsidRPr="00D30F31">
        <w:rPr>
          <w:rFonts w:ascii="Palatino Linotype" w:hAnsi="Palatino Linotype" w:cs="SBL Greek"/>
          <w:b/>
          <w:sz w:val="22"/>
          <w:szCs w:val="22"/>
          <w:lang w:bidi="he-IL"/>
        </w:rPr>
        <w:t xml:space="preserve">άγεται </w:t>
      </w:r>
      <w:r>
        <w:rPr>
          <w:rFonts w:ascii="Palatino Linotype" w:hAnsi="Palatino Linotype" w:cs="SBL Greek"/>
          <w:b/>
          <w:sz w:val="22"/>
          <w:szCs w:val="22"/>
          <w:lang w:bidi="he-IL"/>
        </w:rPr>
        <w:t xml:space="preserve">από τη χροιά που λαμβάνει τοποθετημένο στη συνάφεια της περικοπής </w:t>
      </w:r>
      <w:r w:rsidRPr="00D30F31">
        <w:rPr>
          <w:rFonts w:ascii="Palatino Linotype" w:hAnsi="Palatino Linotype" w:cs="SBL Greek"/>
          <w:b/>
          <w:sz w:val="22"/>
          <w:szCs w:val="22"/>
          <w:lang w:bidi="he-IL"/>
        </w:rPr>
        <w:t>3, 17-4, 1.</w:t>
      </w:r>
      <w:r w:rsidRPr="00D30F31">
        <w:rPr>
          <w:rFonts w:ascii="Palatino Linotype" w:hAnsi="Palatino Linotype" w:cs="SBL Greek"/>
          <w:sz w:val="22"/>
          <w:szCs w:val="22"/>
          <w:lang w:bidi="he-IL"/>
        </w:rPr>
        <w:t xml:space="preserve"> </w:t>
      </w:r>
      <w:r w:rsidRPr="00D30F31">
        <w:rPr>
          <w:rFonts w:ascii="Palatino Linotype" w:hAnsi="Palatino Linotype" w:cs="Arial"/>
          <w:sz w:val="22"/>
          <w:szCs w:val="22"/>
          <w:lang w:bidi="he-IL"/>
        </w:rPr>
        <w:t xml:space="preserve">Όπως διαφαίνεται και από την </w:t>
      </w:r>
      <w:r>
        <w:rPr>
          <w:rFonts w:ascii="Palatino Linotype" w:hAnsi="Palatino Linotype" w:cs="Arial"/>
          <w:sz w:val="22"/>
          <w:szCs w:val="22"/>
          <w:lang w:bidi="he-IL"/>
        </w:rPr>
        <w:t xml:space="preserve">«ποιητική» </w:t>
      </w:r>
      <w:r w:rsidRPr="00D30F31">
        <w:rPr>
          <w:rFonts w:ascii="Palatino Linotype" w:hAnsi="Palatino Linotype" w:cs="Arial"/>
          <w:sz w:val="22"/>
          <w:szCs w:val="22"/>
          <w:lang w:bidi="he-IL"/>
        </w:rPr>
        <w:t xml:space="preserve">παράθεση του κειμένου στην αρχή του άρθρου, η ενότητα </w:t>
      </w:r>
      <w:r w:rsidRPr="00D30F31">
        <w:rPr>
          <w:rFonts w:ascii="Palatino Linotype" w:hAnsi="Palatino Linotype" w:cs="Arial"/>
          <w:b/>
          <w:sz w:val="22"/>
          <w:szCs w:val="22"/>
          <w:lang w:bidi="he-IL"/>
        </w:rPr>
        <w:t>3, 17-4, 1</w:t>
      </w:r>
      <w:r>
        <w:rPr>
          <w:rFonts w:ascii="Palatino Linotype" w:hAnsi="Palatino Linotype" w:cs="Arial"/>
          <w:b/>
          <w:sz w:val="22"/>
          <w:szCs w:val="22"/>
          <w:lang w:bidi="he-IL"/>
        </w:rPr>
        <w:t>,</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η οποία εγκαινιάζεται με το </w:t>
      </w:r>
      <w:r w:rsidRPr="00D30F31">
        <w:rPr>
          <w:rFonts w:ascii="Palatino Linotype" w:hAnsi="Palatino Linotype" w:cs="Arial"/>
          <w:i/>
          <w:sz w:val="22"/>
          <w:szCs w:val="22"/>
          <w:lang w:bidi="he-IL"/>
        </w:rPr>
        <w:t xml:space="preserve">Συμμιμηταὶ </w:t>
      </w:r>
      <w:r w:rsidRPr="007A600A">
        <w:rPr>
          <w:rFonts w:ascii="Palatino Linotype" w:hAnsi="Palatino Linotype" w:cs="Arial"/>
          <w:sz w:val="22"/>
          <w:szCs w:val="22"/>
          <w:lang w:bidi="he-IL"/>
        </w:rPr>
        <w:t>(=άπαξ λεγόμενο)</w:t>
      </w:r>
      <w:r>
        <w:rPr>
          <w:rFonts w:ascii="Palatino Linotype" w:hAnsi="Palatino Linotype" w:cs="Arial"/>
          <w:i/>
          <w:sz w:val="22"/>
          <w:szCs w:val="22"/>
          <w:lang w:bidi="he-IL"/>
        </w:rPr>
        <w:t xml:space="preserve"> </w:t>
      </w:r>
      <w:r w:rsidRPr="00D30F31">
        <w:rPr>
          <w:rFonts w:ascii="Palatino Linotype" w:hAnsi="Palatino Linotype" w:cs="Arial"/>
          <w:i/>
          <w:sz w:val="22"/>
          <w:szCs w:val="22"/>
          <w:lang w:bidi="he-IL"/>
        </w:rPr>
        <w:t>μου γίνεσθε ἀδελφοὶ</w:t>
      </w:r>
      <w:r w:rsidRPr="00D30F31">
        <w:rPr>
          <w:rFonts w:ascii="Palatino Linotype" w:hAnsi="Palatino Linotype" w:cs="Arial"/>
          <w:sz w:val="22"/>
          <w:szCs w:val="22"/>
          <w:lang w:bidi="he-IL"/>
        </w:rPr>
        <w:t xml:space="preserve"> και κατακλείεται με το </w:t>
      </w:r>
      <w:r w:rsidRPr="00D30F31">
        <w:rPr>
          <w:rFonts w:ascii="Palatino Linotype" w:hAnsi="Palatino Linotype" w:cs="Arial"/>
          <w:i/>
          <w:sz w:val="22"/>
          <w:szCs w:val="22"/>
          <w:lang w:bidi="he-IL"/>
        </w:rPr>
        <w:t>ὥστε ἀδελφοὶ μου ἀγαπητοὶ καὶ ἐπιπόθητοι</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 xml:space="preserve">είναι μια αυτόνομη κλειστή ενότητα. </w:t>
      </w:r>
      <w:r>
        <w:rPr>
          <w:rFonts w:ascii="Palatino Linotype" w:hAnsi="Palatino Linotype" w:cs="Arial"/>
          <w:sz w:val="22"/>
          <w:szCs w:val="22"/>
          <w:lang w:bidi="he-IL"/>
        </w:rPr>
        <w:t>Στην προηγούμενη περικοπή</w:t>
      </w:r>
      <w:r w:rsidRPr="00D30F31">
        <w:rPr>
          <w:rFonts w:ascii="Palatino Linotype" w:hAnsi="Palatino Linotype" w:cs="Arial"/>
          <w:sz w:val="22"/>
          <w:szCs w:val="22"/>
          <w:lang w:bidi="he-IL"/>
        </w:rPr>
        <w:t xml:space="preserve"> </w:t>
      </w:r>
      <w:r w:rsidRPr="00D30F31">
        <w:rPr>
          <w:rFonts w:ascii="Palatino Linotype" w:hAnsi="Palatino Linotype" w:cs="Arial"/>
          <w:b/>
          <w:sz w:val="22"/>
          <w:szCs w:val="22"/>
          <w:lang w:bidi="he-IL"/>
        </w:rPr>
        <w:t xml:space="preserve">(3, 12-16), </w:t>
      </w:r>
      <w:r w:rsidRPr="00D30F31">
        <w:rPr>
          <w:rFonts w:ascii="Palatino Linotype" w:hAnsi="Palatino Linotype" w:cs="Arial"/>
          <w:sz w:val="22"/>
          <w:szCs w:val="22"/>
          <w:lang w:bidi="he-IL"/>
        </w:rPr>
        <w:t xml:space="preserve">ο Π. κλιμακώνοντας (μέσω των μετοχών) το ρυθμό, δηλώνει ότι δεν </w:t>
      </w:r>
      <w:r w:rsidRPr="00D30F31">
        <w:rPr>
          <w:rFonts w:ascii="Palatino Linotype" w:hAnsi="Palatino Linotype" w:cs="Arial"/>
          <w:i/>
          <w:sz w:val="22"/>
          <w:szCs w:val="22"/>
          <w:lang w:bidi="he-IL"/>
        </w:rPr>
        <w:t xml:space="preserve">περιπατεί </w:t>
      </w:r>
      <w:r w:rsidRPr="00D30F31">
        <w:rPr>
          <w:rFonts w:ascii="Palatino Linotype" w:hAnsi="Palatino Linotype" w:cs="Arial"/>
          <w:sz w:val="22"/>
          <w:szCs w:val="22"/>
          <w:lang w:bidi="he-IL"/>
        </w:rPr>
        <w:t xml:space="preserve">απλώς αλλά </w:t>
      </w:r>
      <w:r w:rsidRPr="00D30F31">
        <w:rPr>
          <w:rFonts w:ascii="Palatino Linotype" w:hAnsi="Palatino Linotype" w:cs="Arial"/>
          <w:i/>
          <w:sz w:val="22"/>
          <w:szCs w:val="22"/>
          <w:lang w:bidi="he-IL"/>
        </w:rPr>
        <w:t>διώκει</w:t>
      </w:r>
      <w:r w:rsidRPr="00D30F31">
        <w:rPr>
          <w:rFonts w:ascii="Palatino Linotype" w:hAnsi="Palatino Linotype" w:cs="Arial"/>
          <w:sz w:val="22"/>
          <w:szCs w:val="22"/>
          <w:lang w:bidi="he-IL"/>
        </w:rPr>
        <w:t xml:space="preserve"> και μάλιστα όχι απλώς για να λάβει αλλά να </w:t>
      </w:r>
      <w:r w:rsidRPr="00D30F31">
        <w:rPr>
          <w:rFonts w:ascii="Palatino Linotype" w:hAnsi="Palatino Linotype" w:cs="Arial"/>
          <w:b/>
          <w:i/>
          <w:sz w:val="22"/>
          <w:szCs w:val="22"/>
          <w:lang w:bidi="he-IL"/>
        </w:rPr>
        <w:t>κατα</w:t>
      </w:r>
      <w:r w:rsidRPr="00D30F31">
        <w:rPr>
          <w:rFonts w:ascii="Palatino Linotype" w:hAnsi="Palatino Linotype" w:cs="Arial"/>
          <w:sz w:val="22"/>
          <w:szCs w:val="22"/>
          <w:lang w:bidi="he-IL"/>
        </w:rPr>
        <w:t xml:space="preserve">λάβει. Υιοθετώντας το ιδεώδες </w:t>
      </w:r>
      <w:r w:rsidRPr="00D30F31">
        <w:rPr>
          <w:rFonts w:ascii="Palatino Linotype" w:hAnsi="Palatino Linotype" w:cs="Arial"/>
          <w:b/>
          <w:i/>
          <w:sz w:val="22"/>
          <w:szCs w:val="22"/>
          <w:lang w:bidi="he-IL"/>
        </w:rPr>
        <w:t>της αριστείας</w:t>
      </w:r>
      <w:r w:rsidRPr="00D30F31">
        <w:rPr>
          <w:rStyle w:val="a5"/>
          <w:rFonts w:ascii="Palatino Linotype" w:hAnsi="Palatino Linotype" w:cs="Arial"/>
          <w:b/>
          <w:i/>
          <w:sz w:val="22"/>
          <w:szCs w:val="22"/>
          <w:lang w:bidi="he-IL"/>
        </w:rPr>
        <w:footnoteReference w:id="403"/>
      </w:r>
      <w:r w:rsidRPr="00D30F31">
        <w:rPr>
          <w:rFonts w:ascii="Palatino Linotype" w:hAnsi="Palatino Linotype" w:cs="Arial"/>
          <w:sz w:val="22"/>
          <w:szCs w:val="22"/>
          <w:lang w:bidi="he-IL"/>
        </w:rPr>
        <w:t xml:space="preserve"> των ελληνορρωμαϊκών χρόνων και παρότι έγκλειστος στη φυλακή και πρεσβύτης (Φιλήμ. 9), παρομοιάζει τον πάσχοντα εαυτό του με αθλητή δρομέα που είναι προσηλωμένος στο τέρμα: ενώ </w:t>
      </w:r>
      <w:r w:rsidRPr="00D30F31">
        <w:rPr>
          <w:rFonts w:ascii="Palatino Linotype" w:hAnsi="Palatino Linotype" w:cs="Arial"/>
          <w:i/>
          <w:sz w:val="22"/>
          <w:szCs w:val="22"/>
          <w:lang w:bidi="he-IL"/>
        </w:rPr>
        <w:t xml:space="preserve">επιλανθάνεται τα </w:t>
      </w:r>
      <w:r w:rsidRPr="00D30F31">
        <w:rPr>
          <w:rFonts w:ascii="Palatino Linotype" w:hAnsi="Palatino Linotype" w:cs="Arial"/>
          <w:i/>
          <w:sz w:val="22"/>
          <w:szCs w:val="22"/>
          <w:lang w:bidi="he-IL"/>
        </w:rPr>
        <w:lastRenderedPageBreak/>
        <w:t>ὄπισθεν,</w:t>
      </w:r>
      <w:r w:rsidRPr="00D30F31">
        <w:rPr>
          <w:rFonts w:ascii="Palatino Linotype" w:hAnsi="Palatino Linotype" w:cs="Arial"/>
          <w:sz w:val="22"/>
          <w:szCs w:val="22"/>
          <w:lang w:bidi="he-IL"/>
        </w:rPr>
        <w:t xml:space="preserve"> </w:t>
      </w:r>
      <w:r w:rsidRPr="00D30F31">
        <w:rPr>
          <w:rFonts w:ascii="Palatino Linotype" w:hAnsi="Palatino Linotype" w:cs="Palatino Linotype"/>
          <w:i/>
          <w:sz w:val="22"/>
          <w:szCs w:val="22"/>
          <w:lang w:bidi="he-IL"/>
        </w:rPr>
        <w:t xml:space="preserve">κατὰ σκοπὸν διώκει εἰς τὸ βραβεῖον </w:t>
      </w:r>
      <w:r w:rsidRPr="00D30F31">
        <w:rPr>
          <w:rFonts w:ascii="Palatino Linotype" w:hAnsi="Palatino Linotype" w:cs="Palatino Linotype"/>
          <w:b/>
          <w:i/>
          <w:sz w:val="22"/>
          <w:szCs w:val="22"/>
          <w:lang w:bidi="he-IL"/>
        </w:rPr>
        <w:t>τῆς ἄνω κλήσεως</w:t>
      </w:r>
      <w:r w:rsidRPr="00D30F31">
        <w:rPr>
          <w:rFonts w:ascii="Palatino Linotype" w:hAnsi="Palatino Linotype" w:cs="Palatino Linotype"/>
          <w:i/>
          <w:sz w:val="22"/>
          <w:szCs w:val="22"/>
          <w:lang w:bidi="he-IL"/>
        </w:rPr>
        <w:t xml:space="preserve"> τοῦ </w:t>
      </w:r>
      <w:r w:rsidRPr="00D30F31">
        <w:rPr>
          <w:rFonts w:ascii="Palatino Linotype" w:hAnsi="Palatino Linotype" w:cs="Palatino Linotype"/>
          <w:i/>
          <w:caps/>
          <w:sz w:val="22"/>
          <w:szCs w:val="22"/>
          <w:lang w:bidi="he-IL"/>
        </w:rPr>
        <w:t>θ</w:t>
      </w:r>
      <w:r w:rsidRPr="00D30F31">
        <w:rPr>
          <w:rFonts w:ascii="Palatino Linotype" w:hAnsi="Palatino Linotype" w:cs="Palatino Linotype"/>
          <w:i/>
          <w:sz w:val="22"/>
          <w:szCs w:val="22"/>
          <w:lang w:bidi="he-IL"/>
        </w:rPr>
        <w:t>εοῦ ἐν Χριστῷ Ἰησοῦ</w:t>
      </w:r>
      <w:r w:rsidRPr="00D30F31">
        <w:rPr>
          <w:rFonts w:ascii="Palatino Linotype" w:hAnsi="Palatino Linotype" w:cs="Palatino Linotype"/>
          <w:sz w:val="22"/>
          <w:szCs w:val="22"/>
          <w:lang w:bidi="he-IL"/>
        </w:rPr>
        <w:t xml:space="preserve"> (3, 14)</w:t>
      </w:r>
      <w:r w:rsidRPr="00D30F31">
        <w:rPr>
          <w:rStyle w:val="a5"/>
          <w:rFonts w:ascii="Palatino Linotype" w:hAnsi="Palatino Linotype" w:cs="Palatino Linotype"/>
          <w:sz w:val="22"/>
          <w:szCs w:val="22"/>
          <w:lang w:bidi="he-IL"/>
        </w:rPr>
        <w:footnoteReference w:id="404"/>
      </w:r>
      <w:r w:rsidRPr="00D30F31">
        <w:rPr>
          <w:rFonts w:ascii="Palatino Linotype" w:hAnsi="Palatino Linotype" w:cs="Palatino Linotype"/>
          <w:sz w:val="22"/>
          <w:szCs w:val="22"/>
          <w:lang w:bidi="he-IL"/>
        </w:rPr>
        <w:t xml:space="preserve">. Πρόκειται για μεταφορά που χρησιμοποιείται ήδη και στην Α’ Κορ. (9, 24-29) όπου και εκεί </w:t>
      </w:r>
      <w:r>
        <w:rPr>
          <w:rFonts w:ascii="Palatino Linotype" w:hAnsi="Palatino Linotype" w:cs="Palatino Linotype"/>
          <w:sz w:val="22"/>
          <w:szCs w:val="22"/>
          <w:lang w:bidi="he-IL"/>
        </w:rPr>
        <w:t xml:space="preserve">ο ναρκισσισμός </w:t>
      </w:r>
      <w:r w:rsidRPr="00D30F31">
        <w:rPr>
          <w:rFonts w:ascii="Palatino Linotype" w:hAnsi="Palatino Linotype" w:cs="Palatino Linotype"/>
          <w:sz w:val="22"/>
          <w:szCs w:val="22"/>
          <w:lang w:bidi="he-IL"/>
        </w:rPr>
        <w:t>απειλούσε μέλη της Εκκλησίας</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τα οποία διακήρυτταν ότι ήδη </w:t>
      </w:r>
      <w:r w:rsidRPr="00D30F31">
        <w:rPr>
          <w:rFonts w:ascii="Palatino Linotype" w:hAnsi="Palatino Linotype" w:cs="Palatino Linotype"/>
          <w:i/>
          <w:sz w:val="22"/>
          <w:szCs w:val="22"/>
          <w:lang w:bidi="he-IL"/>
        </w:rPr>
        <w:t>ἐβασίλευσαν</w:t>
      </w:r>
      <w:r w:rsidRPr="00D30F31">
        <w:rPr>
          <w:rFonts w:ascii="Palatino Linotype" w:hAnsi="Palatino Linotype" w:cs="Palatino Linotype"/>
          <w:sz w:val="22"/>
          <w:szCs w:val="22"/>
          <w:lang w:bidi="he-IL"/>
        </w:rPr>
        <w:t xml:space="preserve"> (4, 8). Γι’ αυτό και θεωρούσαν ότι μπορούν άφοβα και να πορνεύουν αλλά και να συνεσθίουν </w:t>
      </w:r>
      <w:r w:rsidRPr="00D30F31">
        <w:rPr>
          <w:rFonts w:ascii="Palatino Linotype" w:hAnsi="Palatino Linotype" w:cs="Palatino Linotype"/>
          <w:b/>
          <w:i/>
          <w:sz w:val="22"/>
          <w:szCs w:val="22"/>
          <w:lang w:bidi="he-IL"/>
        </w:rPr>
        <w:t>ιερόθυτα</w:t>
      </w:r>
      <w:r w:rsidRPr="00D30F31">
        <w:rPr>
          <w:rFonts w:ascii="Palatino Linotype" w:hAnsi="Palatino Linotype" w:cs="Palatino Linotype"/>
          <w:sz w:val="22"/>
          <w:szCs w:val="22"/>
          <w:lang w:bidi="he-IL"/>
        </w:rPr>
        <w:t xml:space="preserve"> με σύντεχνους ή άλλους στα </w:t>
      </w:r>
      <w:r w:rsidRPr="00D30F31">
        <w:rPr>
          <w:rFonts w:ascii="Palatino Linotype" w:hAnsi="Palatino Linotype" w:cs="Palatino Linotype"/>
          <w:i/>
          <w:sz w:val="22"/>
          <w:szCs w:val="22"/>
          <w:lang w:bidi="he-IL"/>
        </w:rPr>
        <w:t>εστιατόρια</w:t>
      </w:r>
      <w:r w:rsidRPr="00D30F31">
        <w:rPr>
          <w:rFonts w:ascii="Palatino Linotype" w:hAnsi="Palatino Linotype" w:cs="Palatino Linotype"/>
          <w:sz w:val="22"/>
          <w:szCs w:val="22"/>
          <w:lang w:bidi="he-IL"/>
        </w:rPr>
        <w:t xml:space="preserve"> των ειδωλολατρικών ναών</w:t>
      </w:r>
      <w:r>
        <w:rPr>
          <w:rFonts w:ascii="Palatino Linotype" w:hAnsi="Palatino Linotype" w:cs="Palatino Linotype"/>
          <w:sz w:val="22"/>
          <w:szCs w:val="22"/>
          <w:lang w:bidi="he-IL"/>
        </w:rPr>
        <w:t>,</w:t>
      </w:r>
      <w:r w:rsidRPr="00D30F31">
        <w:rPr>
          <w:rFonts w:ascii="Palatino Linotype" w:hAnsi="Palatino Linotype" w:cs="Palatino Linotype"/>
          <w:sz w:val="22"/>
          <w:szCs w:val="22"/>
          <w:lang w:bidi="he-IL"/>
        </w:rPr>
        <w:t xml:space="preserve"> όπως το Ασκληπιείο. Και εκείνα</w:t>
      </w:r>
      <w:r>
        <w:rPr>
          <w:rFonts w:ascii="Palatino Linotype" w:hAnsi="Palatino Linotype" w:cs="Palatino Linotype"/>
          <w:sz w:val="22"/>
          <w:szCs w:val="22"/>
          <w:lang w:bidi="he-IL"/>
        </w:rPr>
        <w:t xml:space="preserve"> τα μέλη</w:t>
      </w:r>
      <w:r w:rsidRPr="00D30F31">
        <w:rPr>
          <w:rFonts w:ascii="Palatino Linotype" w:hAnsi="Palatino Linotype" w:cs="Palatino Linotype"/>
          <w:sz w:val="22"/>
          <w:szCs w:val="22"/>
          <w:lang w:bidi="he-IL"/>
        </w:rPr>
        <w:t xml:space="preserve"> (όπως και αργότερα οι Νικολαΐτες της Αποκ.) με το συγκεκριμένο σκεπτικό υιοθετούσαν εν μέρει τη νοοτροπία της </w:t>
      </w:r>
      <w:r w:rsidRPr="00D30F31">
        <w:rPr>
          <w:rFonts w:ascii="Palatino Linotype" w:hAnsi="Palatino Linotype"/>
          <w:i/>
          <w:sz w:val="22"/>
          <w:szCs w:val="22"/>
        </w:rPr>
        <w:t>αγέλης του Επικούρου</w:t>
      </w:r>
      <w:r w:rsidRPr="00D30F31">
        <w:rPr>
          <w:rFonts w:ascii="Palatino Linotype" w:hAnsi="Palatino Linotype"/>
          <w:sz w:val="22"/>
          <w:szCs w:val="22"/>
        </w:rPr>
        <w:t xml:space="preserve"> </w:t>
      </w:r>
      <w:r w:rsidRPr="00D30F31">
        <w:rPr>
          <w:rFonts w:ascii="Palatino Linotype" w:hAnsi="Palatino Linotype" w:cs="Palatino Linotype"/>
          <w:i/>
          <w:sz w:val="22"/>
          <w:szCs w:val="22"/>
          <w:lang w:bidi="he-IL"/>
        </w:rPr>
        <w:t xml:space="preserve">Φάγωμεν, πίωμεν </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(Α’ Κορ. 15, 32).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Το </w:t>
      </w:r>
      <w:r w:rsidRPr="00D30F31">
        <w:rPr>
          <w:rFonts w:ascii="Palatino Linotype" w:hAnsi="Palatino Linotype" w:cs="Arial"/>
          <w:i/>
          <w:sz w:val="22"/>
          <w:szCs w:val="22"/>
          <w:lang w:bidi="he-IL"/>
        </w:rPr>
        <w:t xml:space="preserve">άνω </w:t>
      </w:r>
      <w:r w:rsidRPr="00D30F31">
        <w:rPr>
          <w:rFonts w:ascii="Palatino Linotype" w:hAnsi="Palatino Linotype" w:cs="Arial"/>
          <w:sz w:val="22"/>
          <w:szCs w:val="22"/>
          <w:lang w:bidi="he-IL"/>
        </w:rPr>
        <w:t xml:space="preserve">στο Φιλ. 3, 14 δεν αφορά μόνον την </w:t>
      </w:r>
      <w:r w:rsidRPr="00D30F31">
        <w:rPr>
          <w:rFonts w:ascii="Palatino Linotype" w:hAnsi="Palatino Linotype" w:cs="Arial"/>
          <w:b/>
          <w:i/>
          <w:sz w:val="22"/>
          <w:szCs w:val="22"/>
          <w:lang w:bidi="he-IL"/>
        </w:rPr>
        <w:t xml:space="preserve">προέλευση </w:t>
      </w:r>
      <w:r w:rsidRPr="00D30F31">
        <w:rPr>
          <w:rFonts w:ascii="Palatino Linotype" w:hAnsi="Palatino Linotype" w:cs="Arial"/>
          <w:sz w:val="22"/>
          <w:szCs w:val="22"/>
          <w:lang w:bidi="he-IL"/>
        </w:rPr>
        <w:t xml:space="preserve">της κλήσης αλλά και τον </w:t>
      </w:r>
      <w:r w:rsidRPr="00D30F31">
        <w:rPr>
          <w:rFonts w:ascii="Palatino Linotype" w:hAnsi="Palatino Linotype" w:cs="Arial"/>
          <w:b/>
          <w:i/>
          <w:sz w:val="22"/>
          <w:szCs w:val="22"/>
          <w:lang w:bidi="he-IL"/>
        </w:rPr>
        <w:t>σκοπό</w:t>
      </w:r>
      <w:r w:rsidRPr="00D30F31">
        <w:rPr>
          <w:rFonts w:ascii="Palatino Linotype" w:hAnsi="Palatino Linotype" w:cs="Arial"/>
          <w:sz w:val="22"/>
          <w:szCs w:val="22"/>
          <w:lang w:bidi="he-IL"/>
        </w:rPr>
        <w:t xml:space="preserve"> που συνιστά το περιεχόμενο/αντικείμενο της κλήσεως και αφορά στα τελικά Έσχατα</w:t>
      </w:r>
      <w:r w:rsidRPr="00D30F31">
        <w:rPr>
          <w:rStyle w:val="a5"/>
          <w:rFonts w:ascii="Palatino Linotype" w:hAnsi="Palatino Linotype" w:cs="Palatino Linotype"/>
          <w:sz w:val="22"/>
          <w:szCs w:val="22"/>
          <w:lang w:bidi="he-IL"/>
        </w:rPr>
        <w:footnoteReference w:id="405"/>
      </w:r>
      <w:r w:rsidRPr="00D30F31">
        <w:rPr>
          <w:rFonts w:ascii="Palatino Linotype" w:hAnsi="Palatino Linotype" w:cs="Arial"/>
          <w:sz w:val="22"/>
          <w:szCs w:val="22"/>
          <w:lang w:bidi="he-IL"/>
        </w:rPr>
        <w:t>.</w:t>
      </w:r>
      <w:r w:rsidRPr="00D30F31">
        <w:rPr>
          <w:rFonts w:ascii="Palatino Linotype" w:hAnsi="Palatino Linotype" w:cs="Palatino Linotype"/>
          <w:sz w:val="22"/>
          <w:szCs w:val="22"/>
          <w:lang w:bidi="he-IL"/>
        </w:rPr>
        <w:t xml:space="preserve"> Αυτό δεν ταυτίζεται απλώς με το </w:t>
      </w:r>
      <w:r w:rsidRPr="00D30F31">
        <w:rPr>
          <w:rFonts w:ascii="Palatino Linotype" w:hAnsi="Palatino Linotype" w:cs="Palatino Linotype"/>
          <w:b/>
          <w:i/>
          <w:sz w:val="22"/>
          <w:szCs w:val="22"/>
          <w:lang w:bidi="he-IL"/>
        </w:rPr>
        <w:t>σὺν Χριστῷ εἶναι</w:t>
      </w:r>
      <w:r w:rsidRPr="00D30F31">
        <w:rPr>
          <w:rFonts w:ascii="Palatino Linotype" w:hAnsi="Palatino Linotype" w:cs="Palatino Linotype"/>
          <w:sz w:val="22"/>
          <w:szCs w:val="22"/>
          <w:lang w:bidi="he-IL"/>
        </w:rPr>
        <w:t xml:space="preserve"> (που έπεται της </w:t>
      </w:r>
      <w:r w:rsidRPr="00D30F31">
        <w:rPr>
          <w:rFonts w:ascii="Palatino Linotype" w:hAnsi="Palatino Linotype" w:cs="Palatino Linotype"/>
          <w:i/>
          <w:sz w:val="22"/>
          <w:szCs w:val="22"/>
          <w:lang w:bidi="he-IL"/>
        </w:rPr>
        <w:t>αναλύσεως</w:t>
      </w:r>
      <w:r w:rsidRPr="00D30F31">
        <w:rPr>
          <w:rFonts w:ascii="Palatino Linotype" w:hAnsi="Palatino Linotype" w:cs="Palatino Linotype"/>
          <w:sz w:val="22"/>
          <w:szCs w:val="22"/>
          <w:vertAlign w:val="superscript"/>
          <w:lang w:bidi="he-IL"/>
        </w:rPr>
        <w:t>.</w:t>
      </w:r>
      <w:r w:rsidRPr="00D30F31">
        <w:rPr>
          <w:rFonts w:ascii="Palatino Linotype" w:hAnsi="Palatino Linotype" w:cs="Palatino Linotype"/>
          <w:sz w:val="22"/>
          <w:szCs w:val="22"/>
          <w:lang w:bidi="he-IL"/>
        </w:rPr>
        <w:t xml:space="preserve"> 1, 22) αλλά με ό,τι έχει ήδη επισημάνει</w:t>
      </w:r>
      <w:r>
        <w:rPr>
          <w:rFonts w:ascii="Palatino Linotype" w:hAnsi="Palatino Linotype" w:cs="Palatino Linotype"/>
          <w:sz w:val="22"/>
          <w:szCs w:val="22"/>
          <w:lang w:bidi="he-IL"/>
        </w:rPr>
        <w:t xml:space="preserve"> ο Π.</w:t>
      </w:r>
      <w:r w:rsidRPr="00D30F31">
        <w:rPr>
          <w:rFonts w:ascii="Palatino Linotype" w:hAnsi="Palatino Linotype" w:cs="Palatino Linotype"/>
          <w:sz w:val="22"/>
          <w:szCs w:val="22"/>
          <w:lang w:bidi="he-IL"/>
        </w:rPr>
        <w:t xml:space="preserve"> στο 3, 11: </w:t>
      </w:r>
      <w:r w:rsidRPr="00D30F31">
        <w:rPr>
          <w:rFonts w:ascii="Palatino Linotype" w:hAnsi="Palatino Linotype" w:cs="SBL Greek"/>
          <w:i/>
          <w:sz w:val="22"/>
          <w:szCs w:val="22"/>
          <w:lang w:bidi="he-IL"/>
        </w:rPr>
        <w:t xml:space="preserve">εἴ πως καταντήσω </w:t>
      </w:r>
      <w:r w:rsidRPr="00D30F31">
        <w:rPr>
          <w:rFonts w:ascii="Palatino Linotype" w:hAnsi="Palatino Linotype" w:cs="SBL Greek"/>
          <w:b/>
          <w:i/>
          <w:sz w:val="22"/>
          <w:szCs w:val="22"/>
          <w:lang w:bidi="he-IL"/>
        </w:rPr>
        <w:t>εἰς τὴν ἐξανάστασιν τὴν ἐκ νεκρῶν</w:t>
      </w:r>
      <w:r w:rsidRPr="00D30F31">
        <w:rPr>
          <w:rFonts w:ascii="Palatino Linotype" w:hAnsi="Palatino Linotype" w:cs="SBL Greek"/>
          <w:sz w:val="22"/>
          <w:szCs w:val="22"/>
          <w:lang w:bidi="he-IL"/>
        </w:rPr>
        <w:t xml:space="preserve"> μέσω </w:t>
      </w:r>
      <w:r w:rsidRPr="00D30F31">
        <w:rPr>
          <w:rFonts w:ascii="Palatino Linotype" w:hAnsi="Palatino Linotype" w:cs="SBL Greek"/>
          <w:i/>
          <w:sz w:val="22"/>
          <w:szCs w:val="22"/>
          <w:lang w:bidi="he-IL"/>
        </w:rPr>
        <w:t>της πίστης</w:t>
      </w:r>
      <w:r w:rsidRPr="00D30F31">
        <w:rPr>
          <w:rStyle w:val="a5"/>
          <w:rFonts w:ascii="Palatino Linotype" w:hAnsi="Palatino Linotype" w:cs="SBL Greek"/>
          <w:i/>
          <w:sz w:val="22"/>
          <w:szCs w:val="22"/>
          <w:lang w:bidi="he-IL"/>
        </w:rPr>
        <w:footnoteReference w:id="406"/>
      </w:r>
      <w:r w:rsidRPr="00D30F31">
        <w:rPr>
          <w:rFonts w:ascii="Palatino Linotype" w:hAnsi="Palatino Linotype" w:cs="SBL Greek"/>
          <w:sz w:val="22"/>
          <w:szCs w:val="22"/>
          <w:lang w:bidi="he-IL"/>
        </w:rPr>
        <w:t xml:space="preserve"> </w:t>
      </w:r>
      <w:r w:rsidRPr="00D30F31">
        <w:rPr>
          <w:rFonts w:ascii="Palatino Linotype" w:hAnsi="Palatino Linotype" w:cs="SBL Greek"/>
          <w:i/>
          <w:sz w:val="22"/>
          <w:szCs w:val="22"/>
          <w:lang w:bidi="he-IL"/>
        </w:rPr>
        <w:t xml:space="preserve">τοῦ γνῶναι </w:t>
      </w:r>
      <w:r w:rsidRPr="00D30F31">
        <w:rPr>
          <w:rFonts w:ascii="Palatino Linotype" w:hAnsi="Palatino Linotype" w:cs="SBL Greek"/>
          <w:b/>
          <w:i/>
          <w:sz w:val="22"/>
          <w:szCs w:val="22"/>
          <w:lang w:bidi="he-IL"/>
        </w:rPr>
        <w:t>αὐτὸν καὶ τὴν δύναμιν τῆς ἀναστάσεως αὐτοῦ</w:t>
      </w:r>
      <w:r w:rsidRPr="00D30F31">
        <w:rPr>
          <w:rFonts w:ascii="Palatino Linotype" w:hAnsi="Palatino Linotype" w:cs="SBL Greek"/>
          <w:i/>
          <w:sz w:val="22"/>
          <w:szCs w:val="22"/>
          <w:lang w:bidi="he-IL"/>
        </w:rPr>
        <w:t xml:space="preserve"> καὶ [τὴν] κοινωνίαν [τῶν] παθημάτων αὐτοῦ, συμμορφιζόμενος τῷ θανάτῳ αὐτοῦ.</w:t>
      </w:r>
      <w:r w:rsidRPr="00D30F31">
        <w:rPr>
          <w:rFonts w:ascii="Palatino Linotype" w:hAnsi="Palatino Linotype" w:cs="Palatino Linotype"/>
          <w:sz w:val="22"/>
          <w:szCs w:val="22"/>
          <w:lang w:bidi="he-IL"/>
        </w:rPr>
        <w:t xml:space="preserve"> Ουσιαστικά με την μεταβατική ενότητα 3, 12-16 (η εικόνα του Π. ως δρομέας), η οποία παρεμβάλλεται μεταξύ της πρώτης (3, 1-11 </w:t>
      </w:r>
      <w:r w:rsidRPr="00D30F31">
        <w:rPr>
          <w:rFonts w:ascii="Palatino Linotype" w:hAnsi="Palatino Linotype" w:cs="Palatino Linotype"/>
          <w:i/>
          <w:sz w:val="22"/>
          <w:szCs w:val="22"/>
          <w:lang w:bidi="he-IL"/>
        </w:rPr>
        <w:t>πολεμική κατά των ιουδαϊζόντων</w:t>
      </w:r>
      <w:r w:rsidRPr="00D30F31">
        <w:rPr>
          <w:rFonts w:ascii="Palatino Linotype" w:hAnsi="Palatino Linotype" w:cs="Palatino Linotype"/>
          <w:sz w:val="22"/>
          <w:szCs w:val="22"/>
          <w:lang w:bidi="he-IL"/>
        </w:rPr>
        <w:t xml:space="preserve">) και της υπό εξέταση όπου κατακεραυνώνεται η επικούρεια λατρεία της γαστέρας, ο απόστολος των εθνών δεν καταπολεμεί κάποια συγκεκριμένη μερίδα τελείων εντός της Εκκλησίας αλλά και τις δύο προαναφερθείσες τάσεις.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Palatino Linotype"/>
          <w:sz w:val="22"/>
          <w:szCs w:val="22"/>
          <w:lang w:bidi="he-IL"/>
        </w:rPr>
        <w:lastRenderedPageBreak/>
        <w:t xml:space="preserve">Ήδη συνεπώς ο Π. με την προηγούμενη ενότητα, </w:t>
      </w:r>
      <w:r w:rsidRPr="00D30F31">
        <w:rPr>
          <w:rFonts w:ascii="Palatino Linotype" w:hAnsi="Palatino Linotype" w:cs="Arial"/>
          <w:sz w:val="22"/>
          <w:szCs w:val="22"/>
          <w:lang w:bidi="he-IL"/>
        </w:rPr>
        <w:t xml:space="preserve">στρέφει τεχνηέντως την προσοχή του ακροατηρίου </w:t>
      </w:r>
      <w:r w:rsidRPr="00D30F31">
        <w:rPr>
          <w:rFonts w:ascii="Palatino Linotype" w:hAnsi="Palatino Linotype" w:cs="Arial"/>
          <w:b/>
          <w:sz w:val="22"/>
          <w:szCs w:val="22"/>
          <w:lang w:bidi="he-IL"/>
        </w:rPr>
        <w:t>χρονικά</w:t>
      </w:r>
      <w:r w:rsidRPr="00D30F31">
        <w:rPr>
          <w:rFonts w:ascii="Palatino Linotype" w:hAnsi="Palatino Linotype" w:cs="Arial"/>
          <w:sz w:val="22"/>
          <w:szCs w:val="22"/>
          <w:lang w:bidi="he-IL"/>
        </w:rPr>
        <w:t xml:space="preserve"> στο μέλλον και στην εξανάσταση αντί του παρελθόντος που αποτελεί αφορμή καυχήσεως για τους ιουδαΐζοντες αντιπάλους του αλλά, όπως ήδη έχει επισημάνει, συνιστά </w:t>
      </w:r>
      <w:r w:rsidRPr="00D30F31">
        <w:rPr>
          <w:rFonts w:ascii="Palatino Linotype" w:hAnsi="Palatino Linotype" w:cs="Arial"/>
          <w:i/>
          <w:sz w:val="22"/>
          <w:szCs w:val="22"/>
          <w:lang w:bidi="he-IL"/>
        </w:rPr>
        <w:t>ζημιά</w:t>
      </w:r>
      <w:r w:rsidRPr="00D30F31">
        <w:rPr>
          <w:rFonts w:ascii="Palatino Linotype" w:hAnsi="Palatino Linotype" w:cs="Arial"/>
          <w:sz w:val="22"/>
          <w:szCs w:val="22"/>
          <w:lang w:bidi="he-IL"/>
        </w:rPr>
        <w:t xml:space="preserve"> για τον ίδιο. </w:t>
      </w:r>
      <w:r w:rsidRPr="00D30F31">
        <w:rPr>
          <w:rFonts w:ascii="Palatino Linotype" w:hAnsi="Palatino Linotype" w:cs="Arial"/>
          <w:b/>
          <w:sz w:val="22"/>
          <w:szCs w:val="22"/>
          <w:lang w:bidi="he-IL"/>
        </w:rPr>
        <w:t>Τοπικά</w:t>
      </w:r>
      <w:r w:rsidRPr="00D30F31">
        <w:rPr>
          <w:rFonts w:ascii="Palatino Linotype" w:hAnsi="Palatino Linotype" w:cs="Arial"/>
          <w:sz w:val="22"/>
          <w:szCs w:val="22"/>
          <w:lang w:bidi="he-IL"/>
        </w:rPr>
        <w:t xml:space="preserve"> επίσης προσανατολίζει στα </w:t>
      </w:r>
      <w:r w:rsidRPr="00D30F31">
        <w:rPr>
          <w:rFonts w:ascii="Palatino Linotype" w:hAnsi="Palatino Linotype" w:cs="Arial"/>
          <w:i/>
          <w:sz w:val="22"/>
          <w:szCs w:val="22"/>
          <w:lang w:bidi="he-IL"/>
        </w:rPr>
        <w:t>ἄνω</w:t>
      </w:r>
      <w:r w:rsidRPr="00D30F31">
        <w:rPr>
          <w:rFonts w:ascii="Palatino Linotype" w:hAnsi="Palatino Linotype" w:cs="Arial"/>
          <w:sz w:val="22"/>
          <w:szCs w:val="22"/>
          <w:lang w:bidi="he-IL"/>
        </w:rPr>
        <w:t xml:space="preserve"> αντί των κάτω όπου είναι στραμμένο το ενδιαφέρον των αντιπάλων του που οδεύουν όπως τα κτήνη </w:t>
      </w:r>
      <w:r w:rsidRPr="00D30F31">
        <w:rPr>
          <w:rFonts w:ascii="Palatino Linotype" w:hAnsi="Palatino Linotype" w:cs="Arial"/>
          <w:b/>
          <w:sz w:val="22"/>
          <w:szCs w:val="22"/>
          <w:lang w:bidi="he-IL"/>
        </w:rPr>
        <w:t>στην απώλεια</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i/>
          <w:sz w:val="22"/>
          <w:szCs w:val="22"/>
          <w:lang w:bidi="he-IL"/>
        </w:rPr>
      </w:pPr>
      <w:r w:rsidRPr="00D30F31">
        <w:rPr>
          <w:rFonts w:ascii="Palatino Linotype" w:hAnsi="Palatino Linotype" w:cs="SBL Greek"/>
          <w:sz w:val="22"/>
          <w:szCs w:val="22"/>
          <w:lang w:bidi="he-IL"/>
        </w:rPr>
        <w:t xml:space="preserve">Η υποενότητα </w:t>
      </w:r>
      <w:r w:rsidRPr="00D30F31">
        <w:rPr>
          <w:rFonts w:ascii="Palatino Linotype" w:hAnsi="Palatino Linotype" w:cs="SBL Greek"/>
          <w:b/>
          <w:sz w:val="22"/>
          <w:szCs w:val="22"/>
          <w:lang w:bidi="he-IL"/>
        </w:rPr>
        <w:t>3, 20-21</w:t>
      </w:r>
      <w:r w:rsidRPr="00D30F31">
        <w:rPr>
          <w:rFonts w:ascii="Palatino Linotype" w:hAnsi="Palatino Linotype" w:cs="SBL Greek"/>
          <w:sz w:val="22"/>
          <w:szCs w:val="22"/>
          <w:lang w:bidi="he-IL"/>
        </w:rPr>
        <w:t xml:space="preserve">, </w:t>
      </w:r>
      <w:r w:rsidRPr="00D30F31">
        <w:rPr>
          <w:rFonts w:ascii="Palatino Linotype" w:hAnsi="Palatino Linotype"/>
          <w:b/>
          <w:bCs/>
          <w:i/>
          <w:iCs/>
          <w:sz w:val="22"/>
          <w:szCs w:val="22"/>
        </w:rPr>
        <w:t>ἡμῶν γὰρ τὸ πολίτευμα […]</w:t>
      </w:r>
      <w:r w:rsidRPr="00D30F31">
        <w:rPr>
          <w:rFonts w:ascii="Palatino Linotype" w:hAnsi="Palatino Linotype" w:cs="SBL Greek"/>
          <w:sz w:val="22"/>
          <w:szCs w:val="22"/>
          <w:lang w:bidi="he-IL"/>
        </w:rPr>
        <w:t xml:space="preserve">, όπου δεσπόζουν τα λεξήματα </w:t>
      </w:r>
      <w:r w:rsidRPr="00D96DC2">
        <w:rPr>
          <w:rFonts w:ascii="Palatino Linotype" w:hAnsi="Palatino Linotype" w:cs="SBL Greek"/>
          <w:b/>
          <w:i/>
          <w:sz w:val="22"/>
          <w:szCs w:val="22"/>
          <w:u w:val="single"/>
          <w:lang w:bidi="he-IL"/>
        </w:rPr>
        <w:t>(1)</w:t>
      </w:r>
      <w:r w:rsidRPr="00D30F31">
        <w:rPr>
          <w:rFonts w:ascii="Palatino Linotype" w:hAnsi="Palatino Linotype" w:cs="SBL Greek"/>
          <w:sz w:val="22"/>
          <w:szCs w:val="22"/>
          <w:lang w:bidi="he-IL"/>
        </w:rPr>
        <w:t xml:space="preserve"> </w:t>
      </w:r>
      <w:r w:rsidRPr="00D30F31">
        <w:rPr>
          <w:rFonts w:ascii="Palatino Linotype" w:hAnsi="Palatino Linotype" w:cs="SBL Greek"/>
          <w:b/>
          <w:i/>
          <w:sz w:val="22"/>
          <w:szCs w:val="22"/>
          <w:lang w:bidi="he-IL"/>
        </w:rPr>
        <w:t>ἡμῶν,</w:t>
      </w:r>
      <w:r w:rsidRPr="00D30F31">
        <w:rPr>
          <w:rFonts w:ascii="Palatino Linotype" w:hAnsi="Palatino Linotype" w:cs="SBL Greek"/>
          <w:sz w:val="22"/>
          <w:szCs w:val="22"/>
          <w:lang w:bidi="he-IL"/>
        </w:rPr>
        <w:t xml:space="preserve"> που τίθεται στην αρχή της φράσης, αλλά και </w:t>
      </w:r>
      <w:r w:rsidRPr="00D96DC2">
        <w:rPr>
          <w:rFonts w:ascii="Palatino Linotype" w:hAnsi="Palatino Linotype" w:cs="SBL Greek"/>
          <w:b/>
          <w:i/>
          <w:sz w:val="22"/>
          <w:szCs w:val="22"/>
          <w:u w:val="single"/>
          <w:lang w:bidi="he-IL"/>
        </w:rPr>
        <w:t>(2)</w:t>
      </w:r>
      <w:r w:rsidRPr="00D30F31">
        <w:rPr>
          <w:rFonts w:ascii="Palatino Linotype" w:hAnsi="Palatino Linotype" w:cs="SBL Greek"/>
          <w:sz w:val="22"/>
          <w:szCs w:val="22"/>
          <w:lang w:bidi="he-IL"/>
        </w:rPr>
        <w:t xml:space="preserve"> το </w:t>
      </w:r>
      <w:r w:rsidRPr="00D30F31">
        <w:rPr>
          <w:rFonts w:ascii="Palatino Linotype" w:hAnsi="Palatino Linotype" w:cs="SBL Greek"/>
          <w:b/>
          <w:i/>
          <w:sz w:val="22"/>
          <w:szCs w:val="22"/>
          <w:lang w:bidi="he-IL"/>
        </w:rPr>
        <w:t>ἐν οὐρανοῖς</w:t>
      </w:r>
      <w:r w:rsidRPr="00D30F31">
        <w:rPr>
          <w:rFonts w:ascii="Palatino Linotype" w:hAnsi="Palatino Linotype" w:cs="SBL Greek"/>
          <w:sz w:val="22"/>
          <w:szCs w:val="22"/>
          <w:lang w:bidi="he-IL"/>
        </w:rPr>
        <w:t xml:space="preserve">, που προτάσσεται του ρήματος </w:t>
      </w:r>
      <w:r w:rsidRPr="00D30F31">
        <w:rPr>
          <w:rFonts w:ascii="Palatino Linotype" w:hAnsi="Palatino Linotype" w:cs="SBL Greek"/>
          <w:b/>
          <w:i/>
          <w:sz w:val="22"/>
          <w:szCs w:val="22"/>
          <w:lang w:bidi="he-IL"/>
        </w:rPr>
        <w:t>ὑπάρχει</w:t>
      </w:r>
      <w:r w:rsidRPr="00D30F31">
        <w:rPr>
          <w:rFonts w:ascii="Palatino Linotype" w:hAnsi="Palatino Linotype" w:cs="SBL Greek"/>
          <w:sz w:val="22"/>
          <w:szCs w:val="22"/>
          <w:lang w:bidi="he-IL"/>
        </w:rPr>
        <w:t xml:space="preserve">, βρίσκεται σε αντιθετικό παραλληλισμό προς ολόκληρη την πρώτη υποενότητα 3, 18γ-19 όπου μάλιστα σηματοδοτείται </w:t>
      </w:r>
      <w:r w:rsidRPr="00D30F31">
        <w:rPr>
          <w:rFonts w:ascii="Palatino Linotype" w:hAnsi="Palatino Linotype" w:cs="SBL Greek"/>
          <w:b/>
          <w:sz w:val="22"/>
          <w:szCs w:val="22"/>
          <w:lang w:bidi="he-IL"/>
        </w:rPr>
        <w:t>μια προκοπή/</w:t>
      </w:r>
      <w:r w:rsidRPr="00D30F31">
        <w:rPr>
          <w:rFonts w:ascii="Palatino Linotype" w:hAnsi="Palatino Linotype" w:cs="SBL Greek"/>
          <w:b/>
          <w:i/>
          <w:sz w:val="22"/>
          <w:szCs w:val="22"/>
          <w:lang w:bidi="he-IL"/>
        </w:rPr>
        <w:t>πρό-οδος προς τα κάτω</w:t>
      </w:r>
      <w:r w:rsidRPr="00D30F31">
        <w:rPr>
          <w:rFonts w:ascii="Palatino Linotype" w:hAnsi="Palatino Linotype" w:cs="SBL Greek"/>
          <w:sz w:val="22"/>
          <w:szCs w:val="22"/>
          <w:lang w:bidi="he-IL"/>
        </w:rPr>
        <w:t xml:space="preserve">: θεός η κοιλιά, δόξα η αισχύνη, </w:t>
      </w:r>
      <w:r w:rsidRPr="00D30F31">
        <w:rPr>
          <w:rFonts w:ascii="Palatino Linotype" w:hAnsi="Palatino Linotype" w:cs="SBL Greek"/>
          <w:i/>
          <w:sz w:val="22"/>
          <w:szCs w:val="22"/>
          <w:lang w:bidi="he-IL"/>
        </w:rPr>
        <w:t>φρόνημα επίγειο</w:t>
      </w:r>
      <w:r w:rsidRPr="00D30F31">
        <w:rPr>
          <w:rFonts w:ascii="Palatino Linotype" w:hAnsi="Palatino Linotype" w:cs="SBL Greek"/>
          <w:sz w:val="22"/>
          <w:szCs w:val="22"/>
          <w:lang w:bidi="he-IL"/>
        </w:rPr>
        <w:t xml:space="preserve"> (προσανατολισμένο στα επίγεια). Έτσι παραδόξω</w:t>
      </w:r>
      <w:r>
        <w:rPr>
          <w:rFonts w:ascii="Palatino Linotype" w:hAnsi="Palatino Linotype" w:cs="SBL Greek"/>
          <w:sz w:val="22"/>
          <w:szCs w:val="22"/>
          <w:lang w:bidi="he-IL"/>
        </w:rPr>
        <w:t>ς παρουσιάζονται οι εχθροί του Σ</w:t>
      </w:r>
      <w:r w:rsidRPr="00D30F31">
        <w:rPr>
          <w:rFonts w:ascii="Palatino Linotype" w:hAnsi="Palatino Linotype" w:cs="SBL Greek"/>
          <w:sz w:val="22"/>
          <w:szCs w:val="22"/>
          <w:lang w:bidi="he-IL"/>
        </w:rPr>
        <w:t xml:space="preserve">ταυρού, ο οποίος θεωρούνταν το αίσχιστο είδος απώλειας της ζωής, οι ίδιοι ως κτήνη και δη </w:t>
      </w:r>
      <w:r w:rsidRPr="00D30F31">
        <w:rPr>
          <w:rFonts w:ascii="Palatino Linotype" w:hAnsi="Palatino Linotype" w:cs="SBL Greek"/>
          <w:i/>
          <w:sz w:val="22"/>
          <w:szCs w:val="22"/>
          <w:lang w:bidi="he-IL"/>
        </w:rPr>
        <w:t>κύνες</w:t>
      </w:r>
      <w:r w:rsidRPr="00D30F31">
        <w:rPr>
          <w:rFonts w:ascii="Palatino Linotype" w:hAnsi="Palatino Linotype" w:cs="SBL Greek"/>
          <w:sz w:val="22"/>
          <w:szCs w:val="22"/>
          <w:lang w:bidi="he-IL"/>
        </w:rPr>
        <w:t xml:space="preserve"> (πρβλ. Αποκ. 22, 10) σε αντίθεση προς το </w:t>
      </w:r>
      <w:r w:rsidRPr="00D30F31">
        <w:rPr>
          <w:rFonts w:ascii="Palatino Linotype" w:hAnsi="Palatino Linotype" w:cs="SBL Greek"/>
          <w:i/>
          <w:sz w:val="22"/>
          <w:szCs w:val="22"/>
          <w:lang w:bidi="he-IL"/>
        </w:rPr>
        <w:t>ἡμεῖς</w:t>
      </w:r>
      <w:r w:rsidRPr="00D30F31">
        <w:rPr>
          <w:rFonts w:ascii="Palatino Linotype" w:hAnsi="Palatino Linotype" w:cs="SBL Greek"/>
          <w:sz w:val="22"/>
          <w:szCs w:val="22"/>
          <w:lang w:bidi="he-IL"/>
        </w:rPr>
        <w:t xml:space="preserve">, τους κατεξοχήν </w:t>
      </w:r>
      <w:r w:rsidRPr="00D30F31">
        <w:rPr>
          <w:rFonts w:ascii="Palatino Linotype" w:hAnsi="Palatino Linotype" w:cs="SBL Greek"/>
          <w:b/>
          <w:i/>
          <w:sz w:val="22"/>
          <w:szCs w:val="22"/>
          <w:lang w:bidi="he-IL"/>
        </w:rPr>
        <w:t>αν</w:t>
      </w:r>
      <w:r w:rsidRPr="00D30F31">
        <w:rPr>
          <w:rFonts w:ascii="Palatino Linotype" w:hAnsi="Palatino Linotype" w:cs="SBL Greek"/>
          <w:sz w:val="22"/>
          <w:szCs w:val="22"/>
          <w:lang w:bidi="he-IL"/>
        </w:rPr>
        <w:t xml:space="preserve">θρώπους που είναι προσανατολισμένοι προς τα άνω-τους ουρανούς, όπως κάνουν οι αληθινοί φιλόσοφοι. </w:t>
      </w: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i/>
          <w:sz w:val="22"/>
          <w:szCs w:val="22"/>
          <w:lang w:bidi="he-IL"/>
        </w:rPr>
      </w:pPr>
      <w:r w:rsidRPr="00D30F31">
        <w:rPr>
          <w:rFonts w:ascii="Palatino Linotype" w:hAnsi="Palatino Linotype" w:cs="SBL Greek"/>
          <w:sz w:val="22"/>
          <w:szCs w:val="22"/>
          <w:lang w:bidi="he-IL"/>
        </w:rPr>
        <w:t>Η αντιστοιχία των δύο υποενοτήτων είναι η εξής:</w:t>
      </w:r>
    </w:p>
    <w:p w:rsidR="00F27F62" w:rsidRDefault="00F27F62" w:rsidP="00F27F62">
      <w:pPr>
        <w:autoSpaceDE w:val="0"/>
        <w:autoSpaceDN w:val="0"/>
        <w:adjustRightInd w:val="0"/>
        <w:ind w:right="374"/>
        <w:jc w:val="both"/>
        <w:rPr>
          <w:rFonts w:ascii="Palatino Linotype" w:hAnsi="Palatino Linotype" w:cs="Arial"/>
          <w:i/>
          <w:sz w:val="22"/>
          <w:szCs w:val="22"/>
          <w:lang w:bidi="he-IL"/>
        </w:rPr>
      </w:pPr>
      <w:r>
        <w:rPr>
          <w:rFonts w:ascii="Palatino Linotype" w:hAnsi="Palatino Linotype" w:cs="Arial"/>
          <w:i/>
          <w:noProof/>
          <w:sz w:val="22"/>
          <w:szCs w:val="22"/>
        </w:rPr>
        <w:drawing>
          <wp:inline distT="0" distB="0" distL="0" distR="0">
            <wp:extent cx="5008528" cy="1825782"/>
            <wp:effectExtent l="19050" t="0" r="1622"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018264" cy="1829331"/>
                    </a:xfrm>
                    <a:prstGeom prst="rect">
                      <a:avLst/>
                    </a:prstGeom>
                    <a:noFill/>
                    <a:ln w="9525">
                      <a:noFill/>
                      <a:miter lim="800000"/>
                      <a:headEnd/>
                      <a:tailEnd/>
                    </a:ln>
                  </pic:spPr>
                </pic:pic>
              </a:graphicData>
            </a:graphic>
          </wp:inline>
        </w:drawing>
      </w:r>
    </w:p>
    <w:p w:rsidR="00F27F62" w:rsidRPr="007A600A" w:rsidRDefault="00F27F62" w:rsidP="00F27F62">
      <w:pPr>
        <w:autoSpaceDE w:val="0"/>
        <w:autoSpaceDN w:val="0"/>
        <w:adjustRightInd w:val="0"/>
        <w:ind w:right="374"/>
        <w:jc w:val="both"/>
        <w:rPr>
          <w:rFonts w:ascii="Palatino Linotype" w:hAnsi="Palatino Linotype"/>
          <w:bCs/>
          <w:iCs/>
          <w:sz w:val="22"/>
          <w:szCs w:val="22"/>
        </w:rPr>
      </w:pPr>
      <w:r w:rsidRPr="00D30F31">
        <w:rPr>
          <w:rFonts w:ascii="Palatino Linotype" w:hAnsi="Palatino Linotype" w:cs="Arial"/>
          <w:i/>
          <w:sz w:val="22"/>
          <w:szCs w:val="22"/>
          <w:lang w:bidi="he-IL"/>
        </w:rPr>
        <w:t xml:space="preserve">Συνεπώς </w:t>
      </w:r>
      <w:r w:rsidRPr="00D30F31">
        <w:rPr>
          <w:rFonts w:ascii="Palatino Linotype" w:hAnsi="Palatino Linotype"/>
          <w:bCs/>
          <w:iCs/>
          <w:sz w:val="22"/>
          <w:szCs w:val="22"/>
        </w:rPr>
        <w:t xml:space="preserve">το </w:t>
      </w:r>
      <w:r w:rsidRPr="00D30F31">
        <w:rPr>
          <w:rFonts w:ascii="Palatino Linotype" w:hAnsi="Palatino Linotype"/>
          <w:b/>
          <w:bCs/>
          <w:i/>
          <w:iCs/>
          <w:sz w:val="22"/>
          <w:szCs w:val="22"/>
        </w:rPr>
        <w:t xml:space="preserve">ἡμῶν </w:t>
      </w:r>
      <w:r w:rsidRPr="00D30F31">
        <w:rPr>
          <w:rFonts w:ascii="Palatino Linotype" w:hAnsi="Palatino Linotype"/>
          <w:bCs/>
          <w:i/>
          <w:iCs/>
          <w:sz w:val="22"/>
          <w:szCs w:val="22"/>
        </w:rPr>
        <w:t xml:space="preserve">γὰρ τὸ πολίτευμα ἐν οὐρανοῖς ὑπάρχει </w:t>
      </w:r>
      <w:r w:rsidRPr="00D30F31">
        <w:rPr>
          <w:rFonts w:ascii="Palatino Linotype" w:hAnsi="Palatino Linotype"/>
          <w:bCs/>
          <w:iCs/>
          <w:sz w:val="22"/>
          <w:szCs w:val="22"/>
        </w:rPr>
        <w:t>δεν βρίσκεται σε αντίθεση μόνον προς το</w:t>
      </w:r>
      <w:r w:rsidRPr="00D30F31">
        <w:rPr>
          <w:rFonts w:ascii="Palatino Linotype" w:hAnsi="Palatino Linotype" w:cs="SBL Greek"/>
          <w:i/>
          <w:sz w:val="22"/>
          <w:szCs w:val="22"/>
          <w:lang w:bidi="he-IL"/>
        </w:rPr>
        <w:t xml:space="preserve"> οἱ τὰ ἐπίγεια </w:t>
      </w:r>
      <w:r w:rsidRPr="00D30F31">
        <w:rPr>
          <w:rFonts w:ascii="Palatino Linotype" w:hAnsi="Palatino Linotype" w:cs="SBL Greek"/>
          <w:b/>
          <w:i/>
          <w:sz w:val="22"/>
          <w:szCs w:val="22"/>
          <w:lang w:bidi="he-IL"/>
        </w:rPr>
        <w:t xml:space="preserve">φρονοῦντες, </w:t>
      </w:r>
      <w:r w:rsidRPr="00D30F31">
        <w:rPr>
          <w:rFonts w:ascii="Palatino Linotype" w:hAnsi="Palatino Linotype" w:cs="SBL Greek"/>
          <w:sz w:val="22"/>
          <w:szCs w:val="22"/>
          <w:lang w:bidi="he-IL"/>
        </w:rPr>
        <w:t>το οποίο ουσιαστικά έχει γενικό/αφοριστικό χαρακτήρα,</w:t>
      </w:r>
      <w:r w:rsidRPr="00D30F31">
        <w:rPr>
          <w:rFonts w:ascii="Palatino Linotype" w:hAnsi="Palatino Linotype" w:cs="SBL Greek"/>
          <w:b/>
          <w:sz w:val="22"/>
          <w:szCs w:val="22"/>
          <w:lang w:bidi="he-IL"/>
        </w:rPr>
        <w:t xml:space="preserve"> </w:t>
      </w:r>
      <w:r w:rsidRPr="00D30F31">
        <w:rPr>
          <w:rFonts w:ascii="Palatino Linotype" w:hAnsi="Palatino Linotype" w:cs="SBL Greek"/>
          <w:sz w:val="22"/>
          <w:szCs w:val="22"/>
          <w:lang w:bidi="he-IL"/>
        </w:rPr>
        <w:t xml:space="preserve">αλλά και προς </w:t>
      </w:r>
      <w:r w:rsidRPr="00D30F31">
        <w:rPr>
          <w:rFonts w:ascii="Palatino Linotype" w:hAnsi="Palatino Linotype" w:cs="SBL Greek"/>
          <w:i/>
          <w:sz w:val="22"/>
          <w:szCs w:val="22"/>
          <w:lang w:bidi="he-IL"/>
        </w:rPr>
        <w:t xml:space="preserve">τοὺς ἐχθροὺς τοῦ σταυροῦ τοῦ Χριστοῦ </w:t>
      </w:r>
      <w:r w:rsidRPr="00D30F31">
        <w:rPr>
          <w:rFonts w:ascii="Palatino Linotype" w:hAnsi="Palatino Linotype" w:cs="SBL Greek"/>
          <w:b/>
          <w:i/>
          <w:sz w:val="22"/>
          <w:szCs w:val="22"/>
          <w:lang w:bidi="he-IL"/>
        </w:rPr>
        <w:t xml:space="preserve">ὧν τὸ τέλος ἀπώλεια. </w:t>
      </w:r>
      <w:r w:rsidRPr="00D30F31">
        <w:rPr>
          <w:rFonts w:ascii="Palatino Linotype" w:hAnsi="Palatino Linotype"/>
          <w:bCs/>
          <w:iCs/>
          <w:sz w:val="22"/>
          <w:szCs w:val="22"/>
        </w:rPr>
        <w:t xml:space="preserve">Αυτοί εχθρεύονται τον σταυρό του Χριστού, ενώ </w:t>
      </w:r>
      <w:r w:rsidRPr="00D30F31">
        <w:rPr>
          <w:rFonts w:ascii="Palatino Linotype" w:hAnsi="Palatino Linotype"/>
          <w:b/>
          <w:bCs/>
          <w:i/>
          <w:iCs/>
          <w:sz w:val="22"/>
          <w:szCs w:val="22"/>
        </w:rPr>
        <w:t>εμείς</w:t>
      </w:r>
      <w:r w:rsidRPr="00D30F31">
        <w:rPr>
          <w:rFonts w:ascii="Palatino Linotype" w:hAnsi="Palatino Linotype"/>
          <w:bCs/>
          <w:iCs/>
          <w:sz w:val="22"/>
          <w:szCs w:val="22"/>
        </w:rPr>
        <w:t xml:space="preserve"> (το οποίο σημειωτέον προηγουμένως ταυτίζεται με το </w:t>
      </w:r>
      <w:r w:rsidRPr="00D96DC2">
        <w:rPr>
          <w:rFonts w:ascii="Palatino Linotype" w:hAnsi="Palatino Linotype"/>
          <w:b/>
          <w:bCs/>
          <w:i/>
          <w:iCs/>
          <w:sz w:val="22"/>
          <w:szCs w:val="22"/>
        </w:rPr>
        <w:t>εγώ</w:t>
      </w:r>
      <w:r w:rsidRPr="00D30F31">
        <w:rPr>
          <w:rFonts w:ascii="Palatino Linotype" w:hAnsi="Palatino Linotype"/>
          <w:bCs/>
          <w:iCs/>
          <w:sz w:val="22"/>
          <w:szCs w:val="22"/>
        </w:rPr>
        <w:t xml:space="preserve"> του Π.) προσδοκούμε με λαχτάρα τον Εσταυρωμένο, τον οποίο αναγνωρίζουμε ως </w:t>
      </w:r>
      <w:r>
        <w:rPr>
          <w:rFonts w:ascii="Palatino Linotype" w:hAnsi="Palatino Linotype"/>
          <w:bCs/>
          <w:iCs/>
          <w:sz w:val="22"/>
          <w:szCs w:val="22"/>
        </w:rPr>
        <w:t>σωτήρα</w:t>
      </w:r>
      <w:r w:rsidRPr="00D96DC2">
        <w:rPr>
          <w:rFonts w:ascii="Palatino Linotype" w:hAnsi="Palatino Linotype"/>
          <w:bCs/>
          <w:iCs/>
          <w:sz w:val="22"/>
          <w:szCs w:val="22"/>
        </w:rPr>
        <w:t xml:space="preserve"> </w:t>
      </w:r>
      <w:r>
        <w:rPr>
          <w:rFonts w:ascii="Palatino Linotype" w:hAnsi="Palatino Linotype"/>
          <w:bCs/>
          <w:iCs/>
          <w:sz w:val="22"/>
          <w:szCs w:val="22"/>
        </w:rPr>
        <w:t>Κύριο-Γιαχβέ</w:t>
      </w:r>
      <w:r w:rsidRPr="00D96DC2">
        <w:rPr>
          <w:rFonts w:ascii="Palatino Linotype" w:hAnsi="Palatino Linotype"/>
          <w:bCs/>
          <w:iCs/>
          <w:sz w:val="22"/>
          <w:szCs w:val="22"/>
        </w:rPr>
        <w:t xml:space="preserve">. </w:t>
      </w:r>
      <w:r w:rsidRPr="00D30F31">
        <w:rPr>
          <w:rFonts w:ascii="Palatino Linotype" w:hAnsi="Palatino Linotype"/>
          <w:bCs/>
          <w:iCs/>
          <w:sz w:val="22"/>
          <w:szCs w:val="22"/>
        </w:rPr>
        <w:t xml:space="preserve">Σε Εκείνον θα υποταγούν τα πάντα αφού διαθέτει </w:t>
      </w:r>
      <w:r w:rsidRPr="00D30F31">
        <w:rPr>
          <w:rFonts w:ascii="Palatino Linotype" w:hAnsi="Palatino Linotype"/>
          <w:b/>
          <w:bCs/>
          <w:i/>
          <w:iCs/>
          <w:sz w:val="22"/>
          <w:szCs w:val="22"/>
        </w:rPr>
        <w:lastRenderedPageBreak/>
        <w:t>ενέργεια με παγκόσμια επιρροή</w:t>
      </w:r>
      <w:r w:rsidRPr="00D30F31">
        <w:rPr>
          <w:rFonts w:ascii="Palatino Linotype" w:hAnsi="Palatino Linotype"/>
          <w:bCs/>
          <w:iCs/>
          <w:sz w:val="22"/>
          <w:szCs w:val="22"/>
        </w:rPr>
        <w:t xml:space="preserve">. Εκείνων το </w:t>
      </w:r>
      <w:r w:rsidRPr="00D30F31">
        <w:rPr>
          <w:rFonts w:ascii="Palatino Linotype" w:hAnsi="Palatino Linotype"/>
          <w:b/>
          <w:bCs/>
          <w:i/>
          <w:iCs/>
          <w:sz w:val="22"/>
          <w:szCs w:val="22"/>
        </w:rPr>
        <w:t>τέλος</w:t>
      </w:r>
      <w:r w:rsidRPr="00D30F31">
        <w:rPr>
          <w:rFonts w:ascii="Palatino Linotype" w:hAnsi="Palatino Linotype"/>
          <w:bCs/>
          <w:iCs/>
          <w:sz w:val="22"/>
          <w:szCs w:val="22"/>
        </w:rPr>
        <w:t xml:space="preserve"> είναι η </w:t>
      </w:r>
      <w:r w:rsidRPr="00D30F31">
        <w:rPr>
          <w:rFonts w:ascii="Palatino Linotype" w:hAnsi="Palatino Linotype"/>
          <w:bCs/>
          <w:i/>
          <w:iCs/>
          <w:sz w:val="22"/>
          <w:szCs w:val="22"/>
        </w:rPr>
        <w:t>ἀπώλεια</w:t>
      </w:r>
      <w:r w:rsidRPr="00D30F31">
        <w:rPr>
          <w:rFonts w:ascii="Palatino Linotype" w:hAnsi="Palatino Linotype"/>
          <w:bCs/>
          <w:iCs/>
          <w:sz w:val="22"/>
          <w:szCs w:val="22"/>
        </w:rPr>
        <w:t xml:space="preserve"> ενώ </w:t>
      </w:r>
      <w:r w:rsidRPr="00D30F31">
        <w:rPr>
          <w:rFonts w:ascii="Palatino Linotype" w:hAnsi="Palatino Linotype"/>
          <w:bCs/>
          <w:i/>
          <w:iCs/>
          <w:sz w:val="22"/>
          <w:szCs w:val="22"/>
        </w:rPr>
        <w:t>ἡμῶν</w:t>
      </w:r>
      <w:r w:rsidRPr="00D30F31">
        <w:rPr>
          <w:rFonts w:ascii="Palatino Linotype" w:hAnsi="Palatino Linotype"/>
          <w:bCs/>
          <w:iCs/>
          <w:sz w:val="22"/>
          <w:szCs w:val="22"/>
        </w:rPr>
        <w:t xml:space="preserve"> </w:t>
      </w:r>
      <w:r w:rsidRPr="00D30F31">
        <w:rPr>
          <w:rFonts w:ascii="Palatino Linotype" w:hAnsi="Palatino Linotype"/>
          <w:b/>
          <w:bCs/>
          <w:i/>
          <w:iCs/>
          <w:sz w:val="22"/>
          <w:szCs w:val="22"/>
        </w:rPr>
        <w:t>τὸ πολίτευμα ἐν οὐρανοῖς ὑπάρχει</w:t>
      </w:r>
      <w:r>
        <w:rPr>
          <w:rFonts w:ascii="Palatino Linotype" w:hAnsi="Palatino Linotype"/>
          <w:bCs/>
          <w:iCs/>
          <w:sz w:val="22"/>
          <w:szCs w:val="22"/>
        </w:rPr>
        <w:t xml:space="preserve"> ήδη αφού</w:t>
      </w:r>
      <w:r w:rsidRPr="00D30F31">
        <w:rPr>
          <w:rFonts w:ascii="Palatino Linotype" w:hAnsi="Palatino Linotype"/>
          <w:bCs/>
          <w:iCs/>
          <w:sz w:val="22"/>
          <w:szCs w:val="22"/>
        </w:rPr>
        <w:t xml:space="preserve"> σύμφωνα με τον χριστολογικό ύμνο, σε αυτόν έχει ενθρονιστεί ο ταπεινωθείς Θεός. Εκείνοι θεοποιούν την κοιλία και η δόξα έγκειται </w:t>
      </w:r>
      <w:r w:rsidRPr="00D30F31">
        <w:rPr>
          <w:rFonts w:ascii="Palatino Linotype" w:hAnsi="Palatino Linotype" w:cs="SBL Greek"/>
          <w:i/>
          <w:sz w:val="22"/>
          <w:szCs w:val="22"/>
          <w:lang w:bidi="he-IL"/>
        </w:rPr>
        <w:t>ἐν τῇ αἰσχύνῃ αὐτῶν</w:t>
      </w:r>
      <w:r w:rsidRPr="00D30F31">
        <w:rPr>
          <w:rFonts w:ascii="Palatino Linotype" w:hAnsi="Palatino Linotype"/>
          <w:bCs/>
          <w:iCs/>
          <w:sz w:val="22"/>
          <w:szCs w:val="22"/>
        </w:rPr>
        <w:t xml:space="preserve"> ενώ εμείς αντιλαμβανόμαστε το σώμα</w:t>
      </w:r>
      <w:r>
        <w:rPr>
          <w:rFonts w:ascii="Palatino Linotype" w:hAnsi="Palatino Linotype"/>
          <w:bCs/>
          <w:iCs/>
          <w:sz w:val="22"/>
          <w:szCs w:val="22"/>
        </w:rPr>
        <w:t xml:space="preserve"> με την υφιστάμενη μορφή του</w:t>
      </w:r>
      <w:r w:rsidRPr="00D30F31">
        <w:rPr>
          <w:rFonts w:ascii="Palatino Linotype" w:hAnsi="Palatino Linotype"/>
          <w:bCs/>
          <w:iCs/>
          <w:sz w:val="22"/>
          <w:szCs w:val="22"/>
        </w:rPr>
        <w:t xml:space="preserve"> ως φορέα </w:t>
      </w:r>
      <w:r w:rsidRPr="00D30F31">
        <w:rPr>
          <w:rFonts w:ascii="Palatino Linotype" w:hAnsi="Palatino Linotype"/>
          <w:b/>
          <w:bCs/>
          <w:i/>
          <w:iCs/>
          <w:sz w:val="22"/>
          <w:szCs w:val="22"/>
        </w:rPr>
        <w:t>ταπείνωσης</w:t>
      </w:r>
      <w:r>
        <w:rPr>
          <w:rFonts w:ascii="Palatino Linotype" w:hAnsi="Palatino Linotype"/>
          <w:bCs/>
          <w:iCs/>
          <w:sz w:val="22"/>
          <w:szCs w:val="22"/>
        </w:rPr>
        <w:t xml:space="preserve"> (της φθοράς ή </w:t>
      </w:r>
      <w:r w:rsidRPr="00D30F31">
        <w:rPr>
          <w:rFonts w:ascii="Palatino Linotype" w:hAnsi="Palatino Linotype"/>
          <w:bCs/>
          <w:iCs/>
          <w:sz w:val="22"/>
          <w:szCs w:val="22"/>
        </w:rPr>
        <w:t>των παθημάτων του Χριστού</w:t>
      </w:r>
      <w:r>
        <w:rPr>
          <w:rFonts w:ascii="Palatino Linotype" w:hAnsi="Palatino Linotype"/>
          <w:bCs/>
          <w:iCs/>
          <w:sz w:val="22"/>
          <w:szCs w:val="22"/>
        </w:rPr>
        <w:t>;)</w:t>
      </w:r>
      <w:r w:rsidRPr="00D30F31">
        <w:rPr>
          <w:rFonts w:ascii="Palatino Linotype" w:hAnsi="Palatino Linotype"/>
          <w:bCs/>
          <w:iCs/>
          <w:sz w:val="22"/>
          <w:szCs w:val="22"/>
        </w:rPr>
        <w:t xml:space="preserve"> το οποίο θα γευθεί όμως τη δόξα του σώματος του Αναστάντος. </w:t>
      </w:r>
    </w:p>
    <w:p w:rsidR="00F27F62" w:rsidRPr="00931860"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SBL Greek"/>
          <w:sz w:val="22"/>
          <w:szCs w:val="22"/>
          <w:lang w:bidi="he-IL"/>
        </w:rPr>
        <w:t xml:space="preserve">Εάν αυτή η ανάγνωση είναι βάσιμη, τότε </w:t>
      </w:r>
      <w:r w:rsidRPr="008E7302">
        <w:rPr>
          <w:rFonts w:ascii="Palatino Linotype" w:hAnsi="Palatino Linotype"/>
          <w:bCs/>
          <w:iCs/>
          <w:sz w:val="22"/>
          <w:szCs w:val="22"/>
        </w:rPr>
        <w:t xml:space="preserve">ο όρος </w:t>
      </w:r>
      <w:r w:rsidRPr="008E7302">
        <w:rPr>
          <w:rFonts w:ascii="Palatino Linotype" w:hAnsi="Palatino Linotype"/>
          <w:b/>
          <w:bCs/>
          <w:i/>
          <w:iCs/>
          <w:sz w:val="22"/>
          <w:szCs w:val="22"/>
        </w:rPr>
        <w:t xml:space="preserve">πολίτευμα, </w:t>
      </w:r>
      <w:r w:rsidRPr="008E7302">
        <w:rPr>
          <w:rFonts w:ascii="Palatino Linotype" w:hAnsi="Palatino Linotype"/>
          <w:bCs/>
          <w:iCs/>
          <w:sz w:val="22"/>
          <w:szCs w:val="22"/>
        </w:rPr>
        <w:t>όντως όπως υποστηρίζει ο Χρυσόστομος,</w:t>
      </w:r>
      <w:r w:rsidRPr="008E7302">
        <w:rPr>
          <w:rFonts w:ascii="Palatino Linotype" w:hAnsi="Palatino Linotype"/>
          <w:b/>
          <w:bCs/>
          <w:i/>
          <w:iCs/>
          <w:sz w:val="22"/>
          <w:szCs w:val="22"/>
        </w:rPr>
        <w:t xml:space="preserve"> </w:t>
      </w:r>
      <w:r w:rsidRPr="008E7302">
        <w:rPr>
          <w:rFonts w:ascii="Palatino Linotype" w:hAnsi="Palatino Linotype"/>
          <w:bCs/>
          <w:iCs/>
          <w:sz w:val="22"/>
          <w:szCs w:val="22"/>
        </w:rPr>
        <w:t xml:space="preserve">είναι όρος ισότοπος με τη </w:t>
      </w:r>
      <w:r w:rsidRPr="008E7302">
        <w:rPr>
          <w:rFonts w:ascii="Palatino Linotype" w:hAnsi="Palatino Linotype"/>
          <w:bCs/>
          <w:i/>
          <w:iCs/>
          <w:caps/>
          <w:sz w:val="22"/>
          <w:szCs w:val="22"/>
        </w:rPr>
        <w:t>β</w:t>
      </w:r>
      <w:r w:rsidRPr="008E7302">
        <w:rPr>
          <w:rFonts w:ascii="Palatino Linotype" w:hAnsi="Palatino Linotype"/>
          <w:bCs/>
          <w:i/>
          <w:iCs/>
          <w:sz w:val="22"/>
          <w:szCs w:val="22"/>
        </w:rPr>
        <w:t xml:space="preserve">ασιλεία – το </w:t>
      </w:r>
      <w:r w:rsidRPr="008E7302">
        <w:rPr>
          <w:rFonts w:ascii="Palatino Linotype" w:hAnsi="Palatino Linotype"/>
          <w:bCs/>
          <w:i/>
          <w:iCs/>
          <w:sz w:val="22"/>
          <w:szCs w:val="22"/>
          <w:lang w:val="en-US"/>
        </w:rPr>
        <w:t>Imperium</w:t>
      </w:r>
      <w:r w:rsidRPr="008E7302">
        <w:rPr>
          <w:rFonts w:ascii="Palatino Linotype" w:hAnsi="Palatino Linotype"/>
          <w:bCs/>
          <w:i/>
          <w:iCs/>
          <w:sz w:val="22"/>
          <w:szCs w:val="22"/>
        </w:rPr>
        <w:t xml:space="preserve"> του Θεού</w:t>
      </w:r>
      <w:r w:rsidRPr="008E7302">
        <w:rPr>
          <w:rFonts w:ascii="Palatino Linotype" w:hAnsi="Palatino Linotype"/>
          <w:bCs/>
          <w:iCs/>
          <w:sz w:val="22"/>
          <w:szCs w:val="22"/>
        </w:rPr>
        <w:t>. Αυτή</w:t>
      </w:r>
      <w:r>
        <w:rPr>
          <w:rFonts w:ascii="Palatino Linotype" w:hAnsi="Palatino Linotype"/>
          <w:bCs/>
          <w:iCs/>
          <w:sz w:val="22"/>
          <w:szCs w:val="22"/>
        </w:rPr>
        <w:t xml:space="preserve"> η Βασιλεία,</w:t>
      </w:r>
      <w:r w:rsidRPr="008E7302">
        <w:rPr>
          <w:rFonts w:ascii="Palatino Linotype" w:hAnsi="Palatino Linotype"/>
          <w:bCs/>
          <w:iCs/>
          <w:sz w:val="22"/>
          <w:szCs w:val="22"/>
        </w:rPr>
        <w:t xml:space="preserve"> σύμφωνα με τα προαναφερθέντα χωρία</w:t>
      </w:r>
      <w:r>
        <w:rPr>
          <w:rFonts w:ascii="Palatino Linotype" w:hAnsi="Palatino Linotype"/>
          <w:bCs/>
          <w:iCs/>
          <w:sz w:val="22"/>
          <w:szCs w:val="22"/>
        </w:rPr>
        <w:t>,</w:t>
      </w:r>
      <w:r w:rsidRPr="008E7302">
        <w:rPr>
          <w:rFonts w:ascii="Palatino Linotype" w:hAnsi="Palatino Linotype"/>
          <w:bCs/>
          <w:iCs/>
          <w:sz w:val="22"/>
          <w:szCs w:val="22"/>
        </w:rPr>
        <w:t xml:space="preserve"> ναι μεν υπάρχει</w:t>
      </w:r>
      <w:r>
        <w:rPr>
          <w:rFonts w:ascii="Palatino Linotype" w:hAnsi="Palatino Linotype"/>
          <w:bCs/>
          <w:iCs/>
          <w:sz w:val="22"/>
          <w:szCs w:val="22"/>
        </w:rPr>
        <w:t>,</w:t>
      </w:r>
      <w:r w:rsidRPr="008E7302">
        <w:rPr>
          <w:rFonts w:ascii="Palatino Linotype" w:hAnsi="Palatino Linotype"/>
          <w:bCs/>
          <w:iCs/>
          <w:sz w:val="22"/>
          <w:szCs w:val="22"/>
        </w:rPr>
        <w:t xml:space="preserve"> αλλά θα </w:t>
      </w:r>
      <w:r w:rsidRPr="008E7302">
        <w:rPr>
          <w:rFonts w:ascii="Palatino Linotype" w:hAnsi="Palatino Linotype"/>
          <w:bCs/>
          <w:i/>
          <w:iCs/>
          <w:sz w:val="22"/>
          <w:szCs w:val="22"/>
        </w:rPr>
        <w:t xml:space="preserve">κληρονομηθεί </w:t>
      </w:r>
      <w:r w:rsidRPr="008E7302">
        <w:rPr>
          <w:rFonts w:ascii="Palatino Linotype" w:hAnsi="Palatino Linotype"/>
          <w:bCs/>
          <w:iCs/>
          <w:sz w:val="22"/>
          <w:szCs w:val="22"/>
        </w:rPr>
        <w:t xml:space="preserve">στο μέλλον. Άλλωστε το </w:t>
      </w:r>
      <w:r w:rsidRPr="008E7302">
        <w:rPr>
          <w:rFonts w:ascii="Palatino Linotype" w:hAnsi="Palatino Linotype"/>
          <w:b/>
          <w:bCs/>
          <w:i/>
          <w:iCs/>
          <w:sz w:val="22"/>
          <w:szCs w:val="22"/>
        </w:rPr>
        <w:t xml:space="preserve">ὑπάρχει </w:t>
      </w:r>
      <w:r w:rsidRPr="008E7302">
        <w:rPr>
          <w:rFonts w:ascii="Palatino Linotype" w:hAnsi="Palatino Linotype"/>
          <w:bCs/>
          <w:iCs/>
          <w:sz w:val="22"/>
          <w:szCs w:val="22"/>
        </w:rPr>
        <w:t xml:space="preserve">σε συνδυασμό με το </w:t>
      </w:r>
      <w:r w:rsidRPr="008E7302">
        <w:rPr>
          <w:rFonts w:ascii="Palatino Linotype" w:hAnsi="Palatino Linotype"/>
          <w:b/>
          <w:i/>
          <w:iCs/>
          <w:sz w:val="22"/>
          <w:szCs w:val="22"/>
        </w:rPr>
        <w:t>ἐξ οὗ</w:t>
      </w:r>
      <w:r w:rsidRPr="008E7302">
        <w:rPr>
          <w:rFonts w:ascii="Palatino Linotype" w:hAnsi="Palatino Linotype"/>
          <w:i/>
          <w:iCs/>
          <w:sz w:val="22"/>
          <w:szCs w:val="22"/>
        </w:rPr>
        <w:t xml:space="preserve"> </w:t>
      </w:r>
      <w:r w:rsidRPr="008E7302">
        <w:rPr>
          <w:rFonts w:ascii="Palatino Linotype" w:hAnsi="Palatino Linotype"/>
          <w:bCs/>
          <w:iCs/>
          <w:sz w:val="22"/>
          <w:szCs w:val="22"/>
        </w:rPr>
        <w:t xml:space="preserve">δεν συνδέεται τόσο με τον </w:t>
      </w:r>
      <w:r w:rsidRPr="008E7302">
        <w:rPr>
          <w:rFonts w:ascii="Palatino Linotype" w:hAnsi="Palatino Linotype"/>
          <w:bCs/>
          <w:i/>
          <w:iCs/>
          <w:sz w:val="22"/>
          <w:szCs w:val="22"/>
        </w:rPr>
        <w:t>βίο και την πολιτεία</w:t>
      </w:r>
      <w:r w:rsidRPr="008E7302">
        <w:rPr>
          <w:rFonts w:ascii="Palatino Linotype" w:hAnsi="Palatino Linotype"/>
          <w:bCs/>
          <w:iCs/>
          <w:sz w:val="22"/>
          <w:szCs w:val="22"/>
        </w:rPr>
        <w:t xml:space="preserve"> αλλά με έναν </w:t>
      </w:r>
      <w:r w:rsidRPr="008E7302">
        <w:rPr>
          <w:rFonts w:ascii="Palatino Linotype" w:hAnsi="Palatino Linotype" w:cs="Arial"/>
          <w:sz w:val="22"/>
          <w:szCs w:val="22"/>
          <w:lang w:bidi="he-IL"/>
        </w:rPr>
        <w:t xml:space="preserve">τόπο την πόλη/πολιτεία, την ουράνια Βασιλεία του Θεού συνιστώντας το σημείο αναφοράς κάθε αληθινού μέλους του Σώματος του Χριστού. Έτσι θεωρώ ότι η απόδοση του </w:t>
      </w:r>
      <w:r w:rsidRPr="00840059">
        <w:rPr>
          <w:rFonts w:ascii="Palatino Linotype" w:hAnsi="Palatino Linotype" w:cs="Arial"/>
          <w:i/>
          <w:sz w:val="22"/>
          <w:szCs w:val="22"/>
          <w:lang w:bidi="he-IL"/>
        </w:rPr>
        <w:t>πολιτεύματος</w:t>
      </w:r>
      <w:r w:rsidRPr="008E7302">
        <w:rPr>
          <w:rFonts w:ascii="Palatino Linotype" w:hAnsi="Palatino Linotype" w:cs="Arial"/>
          <w:sz w:val="22"/>
          <w:szCs w:val="22"/>
          <w:lang w:bidi="he-IL"/>
        </w:rPr>
        <w:t xml:space="preserve"> με τον όρο </w:t>
      </w:r>
      <w:r w:rsidRPr="008E7302">
        <w:rPr>
          <w:rFonts w:ascii="Palatino Linotype" w:hAnsi="Palatino Linotype" w:cs="Arial"/>
          <w:i/>
          <w:sz w:val="22"/>
          <w:szCs w:val="22"/>
          <w:lang w:bidi="he-IL"/>
        </w:rPr>
        <w:t>πατρίδα</w:t>
      </w:r>
      <w:r w:rsidRPr="008E7302">
        <w:rPr>
          <w:rFonts w:ascii="Palatino Linotype" w:hAnsi="Palatino Linotype" w:cs="Arial"/>
          <w:sz w:val="22"/>
          <w:szCs w:val="22"/>
          <w:lang w:bidi="he-IL"/>
        </w:rPr>
        <w:t xml:space="preserve"> ή </w:t>
      </w:r>
      <w:r w:rsidRPr="008E7302">
        <w:rPr>
          <w:rFonts w:ascii="Palatino Linotype" w:hAnsi="Palatino Linotype" w:cs="Arial"/>
          <w:i/>
          <w:sz w:val="22"/>
          <w:szCs w:val="22"/>
          <w:lang w:bidi="he-IL"/>
        </w:rPr>
        <w:t>πολιτικά δικαιώματα</w:t>
      </w:r>
      <w:r w:rsidRPr="008E7302">
        <w:rPr>
          <w:rFonts w:ascii="Palatino Linotype" w:hAnsi="Palatino Linotype" w:cs="Arial"/>
          <w:sz w:val="22"/>
          <w:szCs w:val="22"/>
          <w:lang w:bidi="he-IL"/>
        </w:rPr>
        <w:t xml:space="preserve"> είναι λανθασμένη καθώς στη Φιλ. δεν γίνεται λόγος, όπως στον Φίλωνα, για </w:t>
      </w:r>
      <w:r w:rsidRPr="008E7302">
        <w:rPr>
          <w:rFonts w:ascii="Palatino Linotype" w:hAnsi="Palatino Linotype" w:cs="Arial"/>
          <w:i/>
          <w:sz w:val="22"/>
          <w:szCs w:val="22"/>
          <w:lang w:bidi="he-IL"/>
        </w:rPr>
        <w:t>αποδημία της ψυχής</w:t>
      </w:r>
      <w:r w:rsidRPr="008E7302">
        <w:rPr>
          <w:rFonts w:ascii="Palatino Linotype" w:hAnsi="Palatino Linotype" w:cs="Arial"/>
          <w:sz w:val="22"/>
          <w:szCs w:val="22"/>
          <w:lang w:bidi="he-IL"/>
        </w:rPr>
        <w:t xml:space="preserve">, όπως και δεν γίνεται αναφορά στη συνάφεια για κάποια </w:t>
      </w:r>
      <w:r w:rsidRPr="008E7302">
        <w:rPr>
          <w:rFonts w:ascii="Palatino Linotype" w:hAnsi="Palatino Linotype" w:cs="Arial"/>
          <w:b/>
          <w:i/>
          <w:sz w:val="22"/>
          <w:szCs w:val="22"/>
          <w:lang w:bidi="he-IL"/>
        </w:rPr>
        <w:t>δικαιώματα</w:t>
      </w:r>
      <w:r w:rsidRPr="008E7302">
        <w:rPr>
          <w:rFonts w:ascii="Palatino Linotype" w:hAnsi="Palatino Linotype" w:cs="Arial"/>
          <w:sz w:val="22"/>
          <w:szCs w:val="22"/>
          <w:lang w:bidi="he-IL"/>
        </w:rPr>
        <w:t xml:space="preserve"> ώστε να αντιπαρατάξει ο Π. τα προνόμια της ιθαγένειας των χριστιανών. Βεβαίως η ύπαρξη αυτής της πολιτείας, συνεπάγεται </w:t>
      </w:r>
      <w:r w:rsidRPr="008E7302">
        <w:rPr>
          <w:rFonts w:ascii="Palatino Linotype" w:hAnsi="Palatino Linotype"/>
          <w:bCs/>
          <w:iCs/>
          <w:sz w:val="22"/>
          <w:szCs w:val="22"/>
        </w:rPr>
        <w:t>ένα αντίστοιχο φρόνημα/μια διαγωγή που συνάδει με τον Χριστό, τον Κύριο και κεφαλή αυτής της πολιτείας. Μήπως, όμως, ο Π. αναφέρει το πολίτευμα στο πλαίσιο της πολεμικής του προς τους κύνες ιουδαιοχριστιανούς;</w:t>
      </w:r>
    </w:p>
    <w:p w:rsidR="00F27F62" w:rsidRPr="00D30F31" w:rsidRDefault="00F27F62" w:rsidP="00335720">
      <w:pPr>
        <w:pStyle w:val="20"/>
        <w:numPr>
          <w:ilvl w:val="0"/>
          <w:numId w:val="18"/>
        </w:numPr>
        <w:spacing w:after="0"/>
        <w:ind w:left="697" w:right="374" w:hanging="357"/>
        <w:jc w:val="left"/>
        <w:rPr>
          <w:rFonts w:ascii="Palatino Linotype" w:hAnsi="Palatino Linotype"/>
          <w:sz w:val="22"/>
          <w:szCs w:val="22"/>
        </w:rPr>
      </w:pPr>
      <w:bookmarkStart w:id="73" w:name="_Toc430188806"/>
      <w:bookmarkStart w:id="74" w:name="_Toc430188805"/>
      <w:r w:rsidRPr="00D30F31">
        <w:rPr>
          <w:rFonts w:ascii="Palatino Linotype" w:hAnsi="Palatino Linotype"/>
          <w:sz w:val="22"/>
          <w:szCs w:val="22"/>
        </w:rPr>
        <w:t>Το ιουδαϊκό υπόβαθρο του πολιτεύματος</w:t>
      </w:r>
      <w:bookmarkEnd w:id="73"/>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lang w:bidi="he-IL"/>
        </w:rPr>
        <w:t xml:space="preserve">Ορισμένοι ερευνητές συνδέουν το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με την πολιτική οργάνωση των Ιουδαίων σε πόλεις της Μεσογείου. Καταρχάς </w:t>
      </w:r>
      <w:r w:rsidRPr="00D30F31">
        <w:rPr>
          <w:rFonts w:ascii="Palatino Linotype" w:hAnsi="Palatino Linotype" w:cs="Arial"/>
          <w:sz w:val="22"/>
          <w:szCs w:val="22"/>
        </w:rPr>
        <w:t>στην Πτολεμαϊκή Αίγυπτ</w:t>
      </w:r>
      <w:r w:rsidRPr="00D30F31">
        <w:rPr>
          <w:rFonts w:ascii="Palatino Linotype" w:hAnsi="Palatino Linotype" w:cs="Arial"/>
          <w:sz w:val="22"/>
          <w:szCs w:val="22"/>
          <w:lang w:bidi="he-IL"/>
        </w:rPr>
        <w:t xml:space="preserve">ο </w:t>
      </w:r>
      <w:r w:rsidRPr="00D30F31">
        <w:rPr>
          <w:rFonts w:ascii="Palatino Linotype" w:hAnsi="Palatino Linotype" w:cs="Arial"/>
          <w:sz w:val="22"/>
          <w:szCs w:val="22"/>
        </w:rPr>
        <w:t>με τον όρο</w:t>
      </w:r>
      <w:r w:rsidRPr="00D30F31">
        <w:rPr>
          <w:rFonts w:ascii="Palatino Linotype" w:hAnsi="Palatino Linotype" w:cs="Arial"/>
          <w:i/>
          <w:sz w:val="22"/>
          <w:szCs w:val="22"/>
        </w:rPr>
        <w:t xml:space="preserve"> πολίτευμα </w:t>
      </w:r>
      <w:r w:rsidRPr="00D30F31">
        <w:rPr>
          <w:rFonts w:ascii="Palatino Linotype" w:hAnsi="Palatino Linotype" w:cs="Arial"/>
          <w:sz w:val="22"/>
          <w:szCs w:val="22"/>
        </w:rPr>
        <w:t xml:space="preserve">νοείται </w:t>
      </w:r>
      <w:r w:rsidRPr="00D30F31">
        <w:rPr>
          <w:rFonts w:ascii="Palatino Linotype" w:hAnsi="Palatino Linotype" w:cs="Arial"/>
          <w:i/>
          <w:sz w:val="22"/>
          <w:szCs w:val="22"/>
        </w:rPr>
        <w:t>ένα αναγνωρισμένο, επίσημα θεσμοθετημένο σώμα ξένων (αρχικά στρατιωτών), που απολαμβάνουν το δικαίωμα της διαμονής σε ξένη πόλη και του σχηματισμού ενός ξεχωριστού ημιαυτόνομου πολιτικού σώματος, μιας πόλης μέσα στην πόλη</w:t>
      </w:r>
      <w:r w:rsidRPr="00D30F31">
        <w:rPr>
          <w:rStyle w:val="a5"/>
          <w:rFonts w:ascii="Palatino Linotype" w:hAnsi="Palatino Linotype" w:cs="Arial"/>
          <w:sz w:val="22"/>
          <w:szCs w:val="22"/>
          <w:lang w:bidi="he-IL"/>
        </w:rPr>
        <w:footnoteReference w:id="407"/>
      </w:r>
      <w:r w:rsidRPr="00D30F31">
        <w:rPr>
          <w:rFonts w:ascii="Palatino Linotype" w:hAnsi="Palatino Linotype" w:cs="Arial"/>
          <w:sz w:val="22"/>
          <w:szCs w:val="22"/>
        </w:rPr>
        <w:t xml:space="preserve">. Οι συγκεκριμένες </w:t>
      </w:r>
      <w:r w:rsidRPr="00D30F31">
        <w:rPr>
          <w:rFonts w:ascii="Palatino Linotype" w:hAnsi="Palatino Linotype" w:cs="Arial"/>
          <w:sz w:val="22"/>
          <w:szCs w:val="22"/>
        </w:rPr>
        <w:lastRenderedPageBreak/>
        <w:t>κοινότητες/</w:t>
      </w:r>
      <w:r w:rsidRPr="00D30F31">
        <w:rPr>
          <w:rFonts w:ascii="Palatino Linotype" w:hAnsi="Palatino Linotype" w:cs="Arial"/>
          <w:i/>
          <w:sz w:val="22"/>
          <w:szCs w:val="22"/>
        </w:rPr>
        <w:t>κατοικίες</w:t>
      </w:r>
      <w:r w:rsidRPr="00D30F31">
        <w:rPr>
          <w:rFonts w:ascii="Palatino Linotype" w:hAnsi="Palatino Linotype" w:cs="Arial"/>
          <w:sz w:val="22"/>
          <w:szCs w:val="22"/>
        </w:rPr>
        <w:t xml:space="preserve"> και μάλιστα οι ιουδαϊκές έχαιραν αρκετών προνομίων. Με αυτές σχετίζονται εκτός των αντίστοιχων παπύρων (P.Polit.Jud.), η γνωστή επιστολή προς τους Αλεξανδρινούς (P. </w:t>
      </w:r>
      <w:r w:rsidRPr="00D30F31">
        <w:rPr>
          <w:rFonts w:ascii="Palatino Linotype" w:hAnsi="Palatino Linotype" w:cs="Arial"/>
          <w:sz w:val="22"/>
          <w:szCs w:val="22"/>
          <w:lang w:val="en-US"/>
        </w:rPr>
        <w:t>Lond</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VI</w:t>
      </w:r>
      <w:r w:rsidRPr="00D30F31">
        <w:rPr>
          <w:rFonts w:ascii="Palatino Linotype" w:hAnsi="Palatino Linotype" w:cs="Arial"/>
          <w:sz w:val="22"/>
          <w:szCs w:val="22"/>
        </w:rPr>
        <w:t xml:space="preserve"> 1912 [= </w:t>
      </w:r>
      <w:r w:rsidRPr="00D30F31">
        <w:rPr>
          <w:rFonts w:ascii="Palatino Linotype" w:hAnsi="Palatino Linotype" w:cs="Arial"/>
          <w:sz w:val="22"/>
          <w:szCs w:val="22"/>
          <w:lang w:val="en-US"/>
        </w:rPr>
        <w:t>C</w:t>
      </w:r>
      <w:r w:rsidRPr="00D30F31">
        <w:rPr>
          <w:rFonts w:ascii="Palatino Linotype" w:hAnsi="Palatino Linotype" w:cs="Arial"/>
          <w:sz w:val="22"/>
          <w:szCs w:val="22"/>
        </w:rPr>
        <w:t>.</w:t>
      </w:r>
      <w:r w:rsidRPr="00D30F31">
        <w:rPr>
          <w:rFonts w:ascii="Palatino Linotype" w:hAnsi="Palatino Linotype" w:cs="Arial"/>
          <w:sz w:val="22"/>
          <w:szCs w:val="22"/>
          <w:lang w:val="en-US"/>
        </w:rPr>
        <w:t>Pap</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Jud</w:t>
      </w:r>
      <w:r w:rsidRPr="00D30F31">
        <w:rPr>
          <w:rFonts w:ascii="Palatino Linotype" w:hAnsi="Palatino Linotype" w:cs="Arial"/>
          <w:sz w:val="22"/>
          <w:szCs w:val="22"/>
        </w:rPr>
        <w:t xml:space="preserve"> </w:t>
      </w:r>
      <w:r w:rsidRPr="00D30F31">
        <w:rPr>
          <w:rFonts w:ascii="Palatino Linotype" w:hAnsi="Palatino Linotype" w:cs="Arial"/>
          <w:sz w:val="22"/>
          <w:szCs w:val="22"/>
          <w:lang w:val="en-US"/>
        </w:rPr>
        <w:t>II</w:t>
      </w:r>
      <w:r w:rsidRPr="00D30F31">
        <w:rPr>
          <w:rFonts w:ascii="Palatino Linotype" w:hAnsi="Palatino Linotype" w:cs="Arial"/>
          <w:sz w:val="22"/>
          <w:szCs w:val="22"/>
        </w:rPr>
        <w:t xml:space="preserve"> 153] 10.11.41 μ.Χ.) και το διάταγμα του αυτοκράτορα Κλαυδίου, ο οποίος «έμεινε στην ιστορία» επειδή απένειμε το προνόμιο της ρωμαϊκής πολιτείας αφειδώς (Σενέκας, </w:t>
      </w:r>
      <w:r w:rsidRPr="00D30F31">
        <w:rPr>
          <w:rFonts w:ascii="Palatino Linotype" w:hAnsi="Palatino Linotype" w:cs="Arial"/>
          <w:i/>
          <w:sz w:val="22"/>
          <w:szCs w:val="22"/>
        </w:rPr>
        <w:t xml:space="preserve">Αποκολ. </w:t>
      </w:r>
      <w:r w:rsidRPr="00D30F31">
        <w:rPr>
          <w:rFonts w:ascii="Palatino Linotype" w:hAnsi="Palatino Linotype" w:cs="Arial"/>
          <w:sz w:val="22"/>
          <w:szCs w:val="22"/>
        </w:rPr>
        <w:t>3.3</w:t>
      </w:r>
      <w:r w:rsidRPr="00D30F31">
        <w:rPr>
          <w:rFonts w:ascii="Palatino Linotype" w:hAnsi="Palatino Linotype" w:cs="Arial"/>
          <w:sz w:val="22"/>
          <w:szCs w:val="22"/>
          <w:vertAlign w:val="superscript"/>
        </w:rPr>
        <w:t xml:space="preserve">. </w:t>
      </w:r>
      <w:r w:rsidRPr="00D30F31">
        <w:rPr>
          <w:rFonts w:ascii="Palatino Linotype" w:hAnsi="Palatino Linotype" w:cs="Arial"/>
          <w:sz w:val="22"/>
          <w:szCs w:val="22"/>
        </w:rPr>
        <w:t xml:space="preserve"> πρβλ. Ιώσηπος</w:t>
      </w:r>
      <w:r w:rsidRPr="00D30F31">
        <w:rPr>
          <w:rFonts w:ascii="Palatino Linotype" w:hAnsi="Palatino Linotype" w:cs="Arial"/>
          <w:i/>
          <w:sz w:val="22"/>
          <w:szCs w:val="22"/>
        </w:rPr>
        <w:t xml:space="preserve"> Αρχ.</w:t>
      </w:r>
      <w:r w:rsidRPr="00D30F31">
        <w:rPr>
          <w:rFonts w:ascii="Palatino Linotype" w:hAnsi="Palatino Linotype" w:cs="Arial"/>
          <w:sz w:val="22"/>
          <w:szCs w:val="22"/>
        </w:rPr>
        <w:t xml:space="preserve"> 19. 281-5).</w:t>
      </w:r>
      <w:r w:rsidRPr="00D30F31">
        <w:rPr>
          <w:rFonts w:ascii="Palatino Linotype" w:hAnsi="Palatino Linotype" w:cs="SBL Greek"/>
          <w:i/>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sz w:val="22"/>
          <w:szCs w:val="22"/>
        </w:rPr>
        <w:t>Στην πρώτη ενότητα του υπό εξέταση κεφαλαίου είναι σαφές ότι αντιμετωπίζονται Ιουδαίοι ή ιουδαΐζοντες χριστιανοί</w:t>
      </w:r>
      <w:r w:rsidRPr="00D30F31">
        <w:rPr>
          <w:rStyle w:val="a5"/>
          <w:rFonts w:ascii="Palatino Linotype" w:hAnsi="Palatino Linotype" w:cs="Arial"/>
          <w:sz w:val="22"/>
          <w:szCs w:val="22"/>
          <w:lang w:bidi="he-IL"/>
        </w:rPr>
        <w:footnoteReference w:id="408"/>
      </w:r>
      <w:r w:rsidRPr="00D30F31">
        <w:rPr>
          <w:rFonts w:ascii="Palatino Linotype" w:hAnsi="Palatino Linotype"/>
          <w:sz w:val="22"/>
          <w:szCs w:val="22"/>
        </w:rPr>
        <w:t xml:space="preserve">. </w:t>
      </w:r>
      <w:r w:rsidRPr="00D30F31">
        <w:rPr>
          <w:rFonts w:ascii="Palatino Linotype" w:hAnsi="Palatino Linotype" w:cs="Arial"/>
          <w:sz w:val="22"/>
          <w:szCs w:val="22"/>
          <w:lang w:bidi="he-IL"/>
        </w:rPr>
        <w:t>Αλλάζοντας ο Π. απότομα ύφος στο 3, 2, αναφέρεται με τρόπο δηκτικότατο (όπως και στην υπό εξέταση περικοπή) σε</w:t>
      </w:r>
      <w:r w:rsidRPr="00D30F31">
        <w:rPr>
          <w:rFonts w:ascii="Palatino Linotype" w:hAnsi="Palatino Linotype" w:cs="Arial"/>
          <w:i/>
          <w:sz w:val="22"/>
          <w:szCs w:val="22"/>
          <w:lang w:bidi="he-IL"/>
        </w:rPr>
        <w:t xml:space="preserve"> κύνες, κακούς εργάτες και κατατομή</w:t>
      </w:r>
      <w:r w:rsidRPr="00D30F31">
        <w:rPr>
          <w:rFonts w:ascii="Palatino Linotype" w:hAnsi="Palatino Linotype" w:cs="Arial"/>
          <w:sz w:val="22"/>
          <w:szCs w:val="22"/>
          <w:lang w:bidi="he-IL"/>
        </w:rPr>
        <w:t xml:space="preserve">. Με τον </w:t>
      </w:r>
      <w:r w:rsidRPr="008E7302">
        <w:rPr>
          <w:rFonts w:ascii="Palatino Linotype" w:hAnsi="Palatino Linotype" w:cs="Arial"/>
          <w:sz w:val="22"/>
          <w:szCs w:val="22"/>
          <w:lang w:bidi="he-IL"/>
        </w:rPr>
        <w:t>πρώτο χαρακτηρισμό ονόμαζαν οι αντίπαλοι του Παύλου τα έθνη επειδή τρέφονταν με ακάθαρτα κρέατα (Μτ. 15, 26</w:t>
      </w:r>
      <w:r w:rsidRPr="008E7302">
        <w:rPr>
          <w:rFonts w:ascii="Palatino Linotype" w:hAnsi="Palatino Linotype" w:cs="Arial"/>
          <w:sz w:val="22"/>
          <w:szCs w:val="22"/>
          <w:vertAlign w:val="superscript"/>
          <w:lang w:bidi="he-IL"/>
        </w:rPr>
        <w:t>.</w:t>
      </w:r>
      <w:r w:rsidRPr="008E7302">
        <w:rPr>
          <w:rFonts w:ascii="Palatino Linotype" w:hAnsi="Palatino Linotype" w:cs="Arial"/>
          <w:sz w:val="22"/>
          <w:szCs w:val="22"/>
          <w:lang w:bidi="he-IL"/>
        </w:rPr>
        <w:t xml:space="preserve"> πρβλ. Μτ. 7, 6), ενώ με την </w:t>
      </w:r>
      <w:r w:rsidRPr="008E7302">
        <w:rPr>
          <w:rFonts w:ascii="Palatino Linotype" w:hAnsi="Palatino Linotype" w:cs="Arial"/>
          <w:i/>
          <w:sz w:val="22"/>
          <w:szCs w:val="22"/>
          <w:lang w:bidi="he-IL"/>
        </w:rPr>
        <w:t>κατατομή</w:t>
      </w:r>
      <w:r w:rsidRPr="008E7302">
        <w:rPr>
          <w:rFonts w:ascii="Palatino Linotype" w:hAnsi="Palatino Linotype" w:cs="Arial"/>
          <w:sz w:val="22"/>
          <w:szCs w:val="22"/>
          <w:lang w:bidi="he-IL"/>
        </w:rPr>
        <w:t xml:space="preserve"> σαφώς υπονοείται η περιτομή, η οποία συνάμα «προκαλεί» και σχίσματα μέσα στην Εκκλησία. Μάλιστα σε μια πρώτη ανάγνωση οι στ. 18-19 «ανακυκλώνουν» όσα μνημονεύονται στην πρώτη ενότητα του κεφ. 3</w:t>
      </w:r>
      <w:r>
        <w:rPr>
          <w:rFonts w:ascii="Palatino Linotype" w:hAnsi="Palatino Linotype" w:cs="Arial"/>
          <w:sz w:val="22"/>
          <w:szCs w:val="22"/>
          <w:lang w:bidi="he-IL"/>
        </w:rPr>
        <w:t>,</w:t>
      </w:r>
      <w:r w:rsidRPr="008E7302">
        <w:rPr>
          <w:rFonts w:ascii="Palatino Linotype" w:hAnsi="Palatino Linotype" w:cs="Arial"/>
          <w:sz w:val="22"/>
          <w:szCs w:val="22"/>
          <w:lang w:bidi="he-IL"/>
        </w:rPr>
        <w:t xml:space="preserve"> το οποίο συνολικά πραγματεύεται το </w:t>
      </w:r>
      <w:r w:rsidRPr="008E7302">
        <w:rPr>
          <w:rFonts w:ascii="Palatino Linotype" w:hAnsi="Palatino Linotype" w:cs="Arial"/>
          <w:i/>
          <w:sz w:val="22"/>
          <w:szCs w:val="22"/>
          <w:lang w:bidi="he-IL"/>
        </w:rPr>
        <w:t>ἐν σαρκὶ πεποιθότες</w:t>
      </w:r>
      <w:r w:rsidRPr="008E7302">
        <w:rPr>
          <w:rFonts w:ascii="Palatino Linotype" w:hAnsi="Palatino Linotype" w:cs="Arial"/>
          <w:sz w:val="22"/>
          <w:szCs w:val="22"/>
          <w:lang w:bidi="he-IL"/>
        </w:rPr>
        <w:t xml:space="preserve"> (Συμπερίληψη-Inclusio).</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rPr>
      </w:pPr>
    </w:p>
    <w:p w:rsidR="00F27F62" w:rsidRPr="00D30F31"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rPr>
        <w:t xml:space="preserve">Εικάζεται ότι οι ιουδαιοχριστιανοί, οι οποίοι καταπολεμούνται στην πρώτη ενότητα του Φιλ. 3, προπαγάνδιζαν τα εξής: μέσω της περιτομής (η οποία θεωρούνταν </w:t>
      </w:r>
      <w:r w:rsidRPr="00D30F31">
        <w:rPr>
          <w:rFonts w:ascii="Palatino Linotype" w:hAnsi="Palatino Linotype" w:cs="Arial"/>
          <w:i/>
          <w:sz w:val="22"/>
          <w:szCs w:val="22"/>
        </w:rPr>
        <w:t xml:space="preserve">όνειδος </w:t>
      </w:r>
      <w:r w:rsidRPr="00D30F31">
        <w:rPr>
          <w:rFonts w:ascii="Palatino Linotype" w:hAnsi="Palatino Linotype" w:cs="Arial"/>
          <w:sz w:val="22"/>
          <w:szCs w:val="22"/>
        </w:rPr>
        <w:t xml:space="preserve">για τα ελληνορρωμαϊκά δεδομένα) και της εφαρμογής των ιουδαϊκών εθίμων και χωρίς να προδώσουν την πίστη τους στον Χριστό, </w:t>
      </w:r>
      <w:r w:rsidRPr="00D30F31">
        <w:rPr>
          <w:rFonts w:ascii="Palatino Linotype" w:hAnsi="Palatino Linotype" w:cs="Arial"/>
          <w:sz w:val="22"/>
          <w:szCs w:val="22"/>
        </w:rPr>
        <w:lastRenderedPageBreak/>
        <w:t>οι Έλληνες άγιοι, οι οποίοι ανήκαν στα κατώτερα στρώματα της κοινωνίας των Φιλίππων, αποκτούσαν τη δυνατότητα να ενταχθούν σε μια φυλή η οποία ένεκα και της αρχαιότητάς της είχε εξασφαλίσει (όπως ήδη σημειώθηκε) σημαντικά πλεονεκτήματα: λατρεία του ενός Θεού, μη στράτευση, εξασφάλιση «κάλυψης» σε περίπτωση μετακίνησης στη λεκάνη της Μεσογείου στις ιουδαϊκές κοινότητες κ.ά..</w:t>
      </w:r>
    </w:p>
    <w:p w:rsidR="00F27F62" w:rsidRPr="00D30F31" w:rsidRDefault="00F27F62" w:rsidP="00F27F62">
      <w:pPr>
        <w:autoSpaceDE w:val="0"/>
        <w:autoSpaceDN w:val="0"/>
        <w:adjustRightInd w:val="0"/>
        <w:ind w:left="567" w:right="374"/>
        <w:jc w:val="both"/>
        <w:rPr>
          <w:rFonts w:ascii="Palatino Linotype" w:hAnsi="Palatino Linotype"/>
          <w:sz w:val="22"/>
          <w:szCs w:val="22"/>
        </w:rPr>
      </w:pPr>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sz w:val="22"/>
          <w:szCs w:val="22"/>
        </w:rPr>
      </w:pPr>
      <w:r w:rsidRPr="00D30F31">
        <w:rPr>
          <w:rFonts w:ascii="Palatino Linotype" w:hAnsi="Palatino Linotype" w:cs="Arial"/>
          <w:sz w:val="22"/>
          <w:szCs w:val="22"/>
        </w:rPr>
        <w:t>Ο Π., αντιμετωπίζοντας στο κεφ. 3 τα διαφημιζόμενα από τους αντιπάλους του προνόμια</w:t>
      </w:r>
      <w:r>
        <w:rPr>
          <w:rFonts w:ascii="Palatino Linotype" w:hAnsi="Palatino Linotype" w:cs="Arial"/>
          <w:sz w:val="22"/>
          <w:szCs w:val="22"/>
        </w:rPr>
        <w:t xml:space="preserve"> </w:t>
      </w:r>
      <w:r w:rsidRPr="00D30F31">
        <w:rPr>
          <w:rFonts w:ascii="Palatino Linotype" w:hAnsi="Palatino Linotype" w:cs="Arial"/>
          <w:sz w:val="22"/>
          <w:szCs w:val="22"/>
        </w:rPr>
        <w:t>- κέρδη, σημειώνει τα εξής</w:t>
      </w:r>
      <w:r>
        <w:rPr>
          <w:rFonts w:ascii="Palatino Linotype" w:hAnsi="Palatino Linotype" w:cs="Arial"/>
          <w:sz w:val="22"/>
          <w:szCs w:val="22"/>
        </w:rPr>
        <w:t xml:space="preserve"> για το</w:t>
      </w:r>
      <w:r w:rsidRPr="00840059">
        <w:rPr>
          <w:rFonts w:ascii="Palatino Linotype" w:hAnsi="Palatino Linotype" w:cs="Arial"/>
          <w:i/>
          <w:sz w:val="22"/>
          <w:szCs w:val="22"/>
        </w:rPr>
        <w:t xml:space="preserve"> καύχημα </w:t>
      </w:r>
      <w:r>
        <w:rPr>
          <w:rFonts w:ascii="Palatino Linotype" w:hAnsi="Palatino Linotype" w:cs="Arial"/>
          <w:sz w:val="22"/>
          <w:szCs w:val="22"/>
        </w:rPr>
        <w:t>που είχε και στην ελληνορρωμαϊκή κοινωνία, καθώς διέθετε όλα τα χαρακτηριστικά του μέλους ενός έθνους/πολιτεύματος</w:t>
      </w:r>
      <w:r w:rsidRPr="00D30F31">
        <w:rPr>
          <w:rFonts w:ascii="Palatino Linotype" w:hAnsi="Palatino Linotype" w:cs="Arial"/>
          <w:sz w:val="22"/>
          <w:szCs w:val="22"/>
        </w:rPr>
        <w:t xml:space="preserve">: </w:t>
      </w:r>
      <w:r w:rsidRPr="00D30F31">
        <w:rPr>
          <w:rFonts w:ascii="Palatino Linotype" w:hAnsi="Palatino Linotype" w:cs="SBL Greek"/>
          <w:i/>
          <w:sz w:val="22"/>
          <w:szCs w:val="22"/>
          <w:lang w:bidi="he-IL"/>
        </w:rPr>
        <w:t xml:space="preserve">Εἴ τις δοκεῖ ἄλλος πεποιθέναι </w:t>
      </w:r>
      <w:r w:rsidRPr="00D30F31">
        <w:rPr>
          <w:rFonts w:ascii="Palatino Linotype" w:hAnsi="Palatino Linotype" w:cs="SBL Greek"/>
          <w:b/>
          <w:i/>
          <w:sz w:val="22"/>
          <w:szCs w:val="22"/>
          <w:lang w:bidi="he-IL"/>
        </w:rPr>
        <w:t>ἐν σαρκί,</w:t>
      </w:r>
      <w:r w:rsidRPr="00D30F31">
        <w:rPr>
          <w:rFonts w:ascii="Palatino Linotype" w:hAnsi="Palatino Linotype" w:cs="SBL Greek"/>
          <w:i/>
          <w:sz w:val="22"/>
          <w:szCs w:val="22"/>
          <w:lang w:bidi="he-IL"/>
        </w:rPr>
        <w:t xml:space="preserve"> ἐγὼ μᾶλλον·</w:t>
      </w:r>
      <w:r w:rsidRPr="00D30F31">
        <w:rPr>
          <w:rFonts w:ascii="Palatino Linotype" w:hAnsi="Palatino Linotype" w:cs="Arial"/>
          <w:i/>
          <w:sz w:val="22"/>
          <w:szCs w:val="22"/>
          <w:lang w:bidi="he-IL"/>
        </w:rPr>
        <w:t xml:space="preserve"> </w:t>
      </w:r>
      <w:r w:rsidRPr="00840059">
        <w:rPr>
          <w:rFonts w:ascii="Palatino Linotype" w:hAnsi="Palatino Linotype" w:cs="Arial"/>
          <w:sz w:val="22"/>
          <w:szCs w:val="22"/>
          <w:lang w:bidi="he-IL"/>
        </w:rPr>
        <w:t>(</w:t>
      </w:r>
      <w:r>
        <w:rPr>
          <w:rFonts w:ascii="Palatino Linotype" w:hAnsi="Palatino Linotype" w:cs="Arial"/>
          <w:sz w:val="22"/>
          <w:szCs w:val="22"/>
          <w:lang w:bidi="he-IL"/>
        </w:rPr>
        <w:t>α</w:t>
      </w:r>
      <w:r w:rsidRPr="00840059">
        <w:rPr>
          <w:rFonts w:ascii="Palatino Linotype" w:hAnsi="Palatino Linotype" w:cs="Arial"/>
          <w:sz w:val="22"/>
          <w:szCs w:val="22"/>
          <w:lang w:bidi="he-IL"/>
        </w:rPr>
        <w:t>)</w:t>
      </w:r>
      <w:r w:rsidRPr="00D30F31">
        <w:rPr>
          <w:rFonts w:ascii="Palatino Linotype" w:hAnsi="Palatino Linotype" w:cs="Arial"/>
          <w:i/>
          <w:sz w:val="22"/>
          <w:szCs w:val="22"/>
          <w:lang w:bidi="he-IL"/>
        </w:rPr>
        <w:t xml:space="preserve"> </w:t>
      </w:r>
      <w:r w:rsidRPr="00D30F31">
        <w:rPr>
          <w:rFonts w:ascii="Palatino Linotype" w:hAnsi="Palatino Linotype" w:cs="SBL Greek"/>
          <w:i/>
          <w:sz w:val="22"/>
          <w:szCs w:val="22"/>
          <w:lang w:bidi="he-IL"/>
        </w:rPr>
        <w:t xml:space="preserve">περιτομῇ ὀκταήμερος, </w:t>
      </w:r>
      <w:r w:rsidRPr="00840059">
        <w:rPr>
          <w:rFonts w:ascii="Palatino Linotype" w:hAnsi="Palatino Linotype" w:cs="SBL Greek"/>
          <w:sz w:val="22"/>
          <w:szCs w:val="22"/>
          <w:lang w:bidi="he-IL"/>
        </w:rPr>
        <w:t>(β)</w:t>
      </w:r>
      <w:r w:rsidRPr="00D30F31">
        <w:rPr>
          <w:rFonts w:ascii="Palatino Linotype" w:hAnsi="Palatino Linotype" w:cs="SBL Greek"/>
          <w:i/>
          <w:sz w:val="22"/>
          <w:szCs w:val="22"/>
          <w:lang w:bidi="he-IL"/>
        </w:rPr>
        <w:t xml:space="preserve"> ἐκ γένους Ἰσραήλ,</w:t>
      </w:r>
      <w:r w:rsidRPr="00840059">
        <w:rPr>
          <w:rFonts w:ascii="Palatino Linotype" w:hAnsi="Palatino Linotype" w:cs="SBL Greek"/>
          <w:sz w:val="22"/>
          <w:szCs w:val="22"/>
          <w:lang w:bidi="he-IL"/>
        </w:rPr>
        <w:t xml:space="preserve"> (γ) </w:t>
      </w:r>
      <w:r w:rsidRPr="00D30F31">
        <w:rPr>
          <w:rFonts w:ascii="Palatino Linotype" w:hAnsi="Palatino Linotype" w:cs="SBL Greek"/>
          <w:i/>
          <w:sz w:val="22"/>
          <w:szCs w:val="22"/>
          <w:lang w:bidi="he-IL"/>
        </w:rPr>
        <w:t>φυλῆς Βενιαμίν, (δ) Ἑβραῖος ἐξ Ἑβραίων,</w:t>
      </w:r>
      <w:r w:rsidRPr="00840059">
        <w:rPr>
          <w:rFonts w:ascii="Palatino Linotype" w:hAnsi="Palatino Linotype" w:cs="SBL Greek"/>
          <w:sz w:val="22"/>
          <w:szCs w:val="22"/>
          <w:lang w:bidi="he-IL"/>
        </w:rPr>
        <w:t xml:space="preserve"> (ε) </w:t>
      </w:r>
      <w:r w:rsidRPr="00D30F31">
        <w:rPr>
          <w:rFonts w:ascii="Palatino Linotype" w:hAnsi="Palatino Linotype" w:cs="SBL Greek"/>
          <w:i/>
          <w:sz w:val="22"/>
          <w:szCs w:val="22"/>
          <w:lang w:bidi="he-IL"/>
        </w:rPr>
        <w:t xml:space="preserve">κατὰ νόμον Φαρισαῖος </w:t>
      </w:r>
      <w:r w:rsidRPr="00D30F31">
        <w:rPr>
          <w:rFonts w:ascii="Palatino Linotype" w:hAnsi="Palatino Linotype" w:cs="Arial"/>
          <w:sz w:val="22"/>
          <w:szCs w:val="22"/>
          <w:lang w:bidi="he-IL"/>
        </w:rPr>
        <w:t xml:space="preserve">(3, 4β-5). Εξαίρει δηλ. ότι (α) αυτός και οι γονείς του δεν ήταν προσήλυτοι γι’ αυτό και περιετμήθηκε την όγδοη ημέρα και επιπλέον (β) ανήκε και στη φυλή Βενιαμίν. Πρόκειται για την </w:t>
      </w:r>
      <w:r w:rsidRPr="00D30F31">
        <w:rPr>
          <w:rFonts w:ascii="Palatino Linotype" w:hAnsi="Palatino Linotype" w:cs="Arial"/>
          <w:b/>
          <w:i/>
          <w:sz w:val="22"/>
          <w:szCs w:val="22"/>
          <w:lang w:bidi="he-IL"/>
        </w:rPr>
        <w:t xml:space="preserve">εξέχουσα </w:t>
      </w:r>
      <w:r w:rsidRPr="00D30F31">
        <w:rPr>
          <w:rFonts w:ascii="Palatino Linotype" w:hAnsi="Palatino Linotype" w:cs="Arial"/>
          <w:sz w:val="22"/>
          <w:szCs w:val="22"/>
          <w:lang w:bidi="he-IL"/>
        </w:rPr>
        <w:t>ιουδαϊκή</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φυλή του έσχατου Πατριάρχη, που γεννήθηκε από την ελεύθερη, την αγαπημένη Ραχήλ, η οποία (φυλή) είχε ως έδρα της την Ιερουσαλήμ (Κρ. 1, 21) όπου και το ιερατείο</w:t>
      </w:r>
      <w:r w:rsidRPr="00D30F31">
        <w:rPr>
          <w:rStyle w:val="a5"/>
          <w:rFonts w:ascii="Palatino Linotype" w:hAnsi="Palatino Linotype" w:cs="Arial"/>
          <w:sz w:val="22"/>
          <w:szCs w:val="22"/>
          <w:lang w:bidi="he-IL"/>
        </w:rPr>
        <w:footnoteReference w:id="409"/>
      </w:r>
      <w:r w:rsidRPr="00D30F31">
        <w:rPr>
          <w:rFonts w:ascii="Palatino Linotype" w:hAnsi="Palatino Linotype" w:cs="Arial"/>
          <w:sz w:val="22"/>
          <w:szCs w:val="22"/>
          <w:lang w:bidi="he-IL"/>
        </w:rPr>
        <w:t>. Επιπλέον (γ) μπορούσε και να μελετήσει τη Γραφή και τις διατάξεις που επικαλούνταν οι εχθροί του από το πρωτότυπο. Όλα αυτά συγκροτούν την κατά σάρκα ευ</w:t>
      </w:r>
      <w:r w:rsidRPr="00840059">
        <w:rPr>
          <w:rFonts w:ascii="Palatino Linotype" w:hAnsi="Palatino Linotype" w:cs="Arial"/>
          <w:i/>
          <w:sz w:val="22"/>
          <w:szCs w:val="22"/>
          <w:lang w:bidi="he-IL"/>
        </w:rPr>
        <w:t>γένεια</w:t>
      </w:r>
      <w:r>
        <w:rPr>
          <w:rFonts w:ascii="Palatino Linotype" w:hAnsi="Palatino Linotype" w:cs="Arial"/>
          <w:sz w:val="22"/>
          <w:szCs w:val="22"/>
          <w:lang w:bidi="he-IL"/>
        </w:rPr>
        <w:t xml:space="preserve"> κάποιου, που είναι πλήρες μέλος ενός πολιτεύματος</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εκείνος </w:t>
      </w:r>
      <w:r w:rsidRPr="00D30F31">
        <w:rPr>
          <w:rFonts w:ascii="Palatino Linotype" w:hAnsi="Palatino Linotype" w:cs="Arial"/>
          <w:sz w:val="22"/>
          <w:szCs w:val="22"/>
          <w:lang w:bidi="he-IL"/>
        </w:rPr>
        <w:t xml:space="preserve">πλέον </w:t>
      </w:r>
      <w:r>
        <w:rPr>
          <w:rFonts w:ascii="Palatino Linotype" w:hAnsi="Palatino Linotype" w:cs="Arial"/>
          <w:sz w:val="22"/>
          <w:szCs w:val="22"/>
          <w:lang w:bidi="he-IL"/>
        </w:rPr>
        <w:t xml:space="preserve">τα </w:t>
      </w:r>
      <w:r w:rsidRPr="00D30F31">
        <w:rPr>
          <w:rFonts w:ascii="Palatino Linotype" w:hAnsi="Palatino Linotype" w:cs="Arial"/>
          <w:sz w:val="22"/>
          <w:szCs w:val="22"/>
          <w:lang w:bidi="he-IL"/>
        </w:rPr>
        <w:t xml:space="preserve">βιώνει ως </w:t>
      </w:r>
      <w:r w:rsidRPr="00840059">
        <w:rPr>
          <w:rFonts w:ascii="Palatino Linotype" w:hAnsi="Palatino Linotype" w:cs="Arial"/>
          <w:i/>
          <w:sz w:val="22"/>
          <w:szCs w:val="22"/>
          <w:lang w:bidi="he-IL"/>
        </w:rPr>
        <w:t>ζημιά</w:t>
      </w:r>
      <w:r w:rsidRPr="00D30F31">
        <w:rPr>
          <w:rFonts w:ascii="Palatino Linotype" w:hAnsi="Palatino Linotype" w:cs="Arial"/>
          <w:sz w:val="22"/>
          <w:szCs w:val="22"/>
          <w:lang w:bidi="he-IL"/>
        </w:rPr>
        <w:t xml:space="preserve"> αλλά και </w:t>
      </w:r>
      <w:r w:rsidRPr="00D30F31">
        <w:rPr>
          <w:rFonts w:ascii="Palatino Linotype" w:hAnsi="Palatino Linotype" w:cs="Arial"/>
          <w:i/>
          <w:sz w:val="22"/>
          <w:szCs w:val="22"/>
          <w:lang w:bidi="he-IL"/>
        </w:rPr>
        <w:t>σκύβαλα</w:t>
      </w:r>
      <w:r w:rsidRPr="00D30F31">
        <w:rPr>
          <w:rFonts w:ascii="Palatino Linotype" w:hAnsi="Palatino Linotype" w:cs="Arial"/>
          <w:sz w:val="22"/>
          <w:szCs w:val="22"/>
          <w:lang w:bidi="he-IL"/>
        </w:rPr>
        <w:t>.</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sz w:val="22"/>
          <w:szCs w:val="22"/>
          <w:lang w:bidi="he-IL"/>
        </w:rPr>
        <w:t xml:space="preserve">Ήδη, όμως, διαπιστώσαμε ότι </w:t>
      </w:r>
      <w:r w:rsidRPr="00D30F31">
        <w:rPr>
          <w:rFonts w:ascii="Palatino Linotype" w:hAnsi="Palatino Linotype" w:cs="Arial"/>
          <w:sz w:val="22"/>
          <w:szCs w:val="22"/>
          <w:lang w:bidi="he-IL"/>
        </w:rPr>
        <w:t xml:space="preserve">το </w:t>
      </w:r>
      <w:r w:rsidRPr="00FA4CCE">
        <w:rPr>
          <w:rFonts w:ascii="Palatino Linotype" w:hAnsi="Palatino Linotype" w:cs="Arial"/>
          <w:i/>
          <w:sz w:val="22"/>
          <w:szCs w:val="22"/>
          <w:lang w:bidi="he-IL"/>
        </w:rPr>
        <w:t>επουράνιο πολίτευμα</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της Φιλ. </w:t>
      </w:r>
      <w:r w:rsidRPr="00D30F31">
        <w:rPr>
          <w:rFonts w:ascii="Palatino Linotype" w:hAnsi="Palatino Linotype" w:cs="Arial"/>
          <w:sz w:val="22"/>
          <w:szCs w:val="22"/>
          <w:lang w:bidi="he-IL"/>
        </w:rPr>
        <w:t xml:space="preserve">βρίσκεται σε αντιθετικό παραλληλισμό προς εκείνους που </w:t>
      </w:r>
      <w:r w:rsidRPr="00D30F31">
        <w:rPr>
          <w:rFonts w:ascii="Palatino Linotype" w:hAnsi="Palatino Linotype" w:cs="Arial"/>
          <w:b/>
          <w:i/>
          <w:sz w:val="22"/>
          <w:szCs w:val="22"/>
          <w:lang w:bidi="he-IL"/>
        </w:rPr>
        <w:t>φρονούν</w:t>
      </w:r>
      <w:r w:rsidRPr="00D30F31">
        <w:rPr>
          <w:rFonts w:ascii="Palatino Linotype" w:hAnsi="Palatino Linotype" w:cs="Arial"/>
          <w:sz w:val="22"/>
          <w:szCs w:val="22"/>
          <w:lang w:bidi="he-IL"/>
        </w:rPr>
        <w:t xml:space="preserve"> επίγεια και μάλιστα λατρεύουν τη σάρκα τους</w:t>
      </w:r>
      <w:r w:rsidRPr="00D30F31">
        <w:rPr>
          <w:rStyle w:val="a5"/>
          <w:rFonts w:ascii="Palatino Linotype" w:hAnsi="Palatino Linotype" w:cs="Palatino Linotype"/>
          <w:i/>
          <w:sz w:val="22"/>
          <w:szCs w:val="22"/>
          <w:lang w:bidi="he-IL"/>
        </w:rPr>
        <w:footnoteReference w:id="410"/>
      </w:r>
      <w:r w:rsidRPr="00D30F31">
        <w:rPr>
          <w:rFonts w:ascii="Palatino Linotype" w:hAnsi="Palatino Linotype" w:cs="Palatino Linotype"/>
          <w:sz w:val="22"/>
          <w:szCs w:val="22"/>
          <w:lang w:bidi="he-IL"/>
        </w:rPr>
        <w:t xml:space="preserve">. </w:t>
      </w:r>
      <w:r w:rsidRPr="00D30F31">
        <w:rPr>
          <w:rFonts w:ascii="Palatino Linotype" w:hAnsi="Palatino Linotype" w:cs="Arial"/>
          <w:sz w:val="22"/>
          <w:szCs w:val="22"/>
          <w:lang w:bidi="he-IL"/>
        </w:rPr>
        <w:t xml:space="preserve">Άραγε όμως ταυτίζονται όσοι </w:t>
      </w:r>
      <w:r w:rsidRPr="00D30F31">
        <w:rPr>
          <w:rFonts w:ascii="Palatino Linotype" w:hAnsi="Palatino Linotype" w:cs="Arial"/>
          <w:i/>
          <w:sz w:val="22"/>
          <w:szCs w:val="22"/>
          <w:lang w:bidi="he-IL"/>
        </w:rPr>
        <w:t>περιπατούν</w:t>
      </w:r>
      <w:r w:rsidRPr="00D30F31">
        <w:rPr>
          <w:rFonts w:ascii="Palatino Linotype" w:hAnsi="Palatino Linotype" w:cs="Arial"/>
          <w:sz w:val="22"/>
          <w:szCs w:val="22"/>
          <w:lang w:bidi="he-IL"/>
        </w:rPr>
        <w:t xml:space="preserve"> - ζουν εχθρικά προς τον Σταυρό και φρονούν επίγεια με τους Ιουδαίους/ιουδαιοχριστιανούς που αντιμετωπίζονται αρχικά στο κεφ. 3; </w:t>
      </w:r>
    </w:p>
    <w:p w:rsidR="00F27F62" w:rsidRPr="00D30F31" w:rsidRDefault="00F27F62" w:rsidP="00F27F62">
      <w:pPr>
        <w:autoSpaceDE w:val="0"/>
        <w:autoSpaceDN w:val="0"/>
        <w:adjustRightInd w:val="0"/>
        <w:ind w:left="567"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b/>
          <w:sz w:val="22"/>
          <w:szCs w:val="22"/>
          <w:lang w:bidi="he-IL"/>
        </w:rPr>
        <w:t>α</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Με το ότι </w:t>
      </w:r>
      <w:r w:rsidRPr="00D30F31">
        <w:rPr>
          <w:rFonts w:ascii="Palatino Linotype" w:hAnsi="Palatino Linotype" w:cs="Arial"/>
          <w:i/>
          <w:sz w:val="22"/>
          <w:szCs w:val="22"/>
          <w:lang w:bidi="he-IL"/>
        </w:rPr>
        <w:t>ο θεός είναι η κοιλιά</w:t>
      </w:r>
      <w:r w:rsidRPr="00D30F31">
        <w:rPr>
          <w:rFonts w:ascii="Palatino Linotype" w:hAnsi="Palatino Linotype" w:cs="Arial"/>
          <w:sz w:val="22"/>
          <w:szCs w:val="22"/>
          <w:lang w:bidi="he-IL"/>
        </w:rPr>
        <w:t xml:space="preserve"> θα μπορούσε να σημανθεί (όχι απαραίτητα η γαστριμαργία αλλά) η υπερβολική έμφαση στη διάκριση των καθαρών </w:t>
      </w:r>
      <w:r w:rsidRPr="00D30F31">
        <w:rPr>
          <w:rFonts w:ascii="Palatino Linotype" w:hAnsi="Palatino Linotype" w:cs="Arial"/>
          <w:sz w:val="22"/>
          <w:szCs w:val="22"/>
          <w:lang w:bidi="he-IL"/>
        </w:rPr>
        <w:lastRenderedPageBreak/>
        <w:t>(</w:t>
      </w:r>
      <w:r w:rsidRPr="00D30F31">
        <w:rPr>
          <w:rFonts w:ascii="Palatino Linotype" w:hAnsi="Palatino Linotype" w:cs="Arial"/>
          <w:sz w:val="22"/>
          <w:szCs w:val="22"/>
          <w:lang w:val="en-US" w:bidi="he-IL"/>
        </w:rPr>
        <w:t>kosher</w:t>
      </w:r>
      <w:r w:rsidRPr="00D30F31">
        <w:rPr>
          <w:rFonts w:ascii="Palatino Linotype" w:hAnsi="Palatino Linotype" w:cs="Arial"/>
          <w:sz w:val="22"/>
          <w:szCs w:val="22"/>
          <w:lang w:bidi="he-IL"/>
        </w:rPr>
        <w:t xml:space="preserve">) και ακαθάρτων τροφών που εισέρχονται στην κοιλιά και τελικά καταλήγουν στη μεταβολή τους σε </w:t>
      </w:r>
      <w:r w:rsidRPr="00D30F31">
        <w:rPr>
          <w:rFonts w:ascii="Palatino Linotype" w:hAnsi="Palatino Linotype" w:cs="Arial"/>
          <w:i/>
          <w:sz w:val="22"/>
          <w:szCs w:val="22"/>
          <w:lang w:bidi="he-IL"/>
        </w:rPr>
        <w:t xml:space="preserve">σκύβαλα </w:t>
      </w:r>
      <w:r w:rsidRPr="00D30F31">
        <w:rPr>
          <w:rFonts w:ascii="Palatino Linotype" w:hAnsi="Palatino Linotype" w:cs="Arial"/>
          <w:sz w:val="22"/>
          <w:szCs w:val="22"/>
          <w:lang w:bidi="he-IL"/>
        </w:rPr>
        <w:t xml:space="preserve">(Πλούταρχος, </w:t>
      </w:r>
      <w:r w:rsidRPr="00D30F31">
        <w:rPr>
          <w:rFonts w:ascii="Palatino Linotype" w:hAnsi="Palatino Linotype" w:cs="Arial"/>
          <w:i/>
          <w:sz w:val="22"/>
          <w:szCs w:val="22"/>
          <w:lang w:bidi="he-IL"/>
        </w:rPr>
        <w:t xml:space="preserve">Ηθικά </w:t>
      </w:r>
      <w:r w:rsidRPr="00D30F31">
        <w:rPr>
          <w:rFonts w:ascii="Palatino Linotype" w:hAnsi="Palatino Linotype" w:cs="Arial"/>
          <w:sz w:val="22"/>
          <w:szCs w:val="22"/>
          <w:lang w:bidi="he-IL"/>
        </w:rPr>
        <w:t>352d)</w:t>
      </w:r>
      <w:r w:rsidRPr="00D30F31">
        <w:rPr>
          <w:rStyle w:val="a5"/>
          <w:rFonts w:ascii="Palatino Linotype" w:hAnsi="Palatino Linotype"/>
          <w:sz w:val="22"/>
          <w:szCs w:val="22"/>
        </w:rPr>
        <w:footnoteReference w:id="411"/>
      </w:r>
      <w:r w:rsidRPr="00D30F31">
        <w:rPr>
          <w:rFonts w:ascii="Palatino Linotype" w:hAnsi="Palatino Linotype" w:cs="Arial"/>
          <w:sz w:val="22"/>
          <w:szCs w:val="22"/>
          <w:lang w:bidi="he-IL"/>
        </w:rPr>
        <w:t xml:space="preserve"> και την </w:t>
      </w:r>
      <w:r w:rsidRPr="00D30F31">
        <w:rPr>
          <w:rFonts w:ascii="Palatino Linotype" w:hAnsi="Palatino Linotype" w:cs="Arial"/>
          <w:i/>
          <w:sz w:val="22"/>
          <w:szCs w:val="22"/>
          <w:lang w:bidi="he-IL"/>
        </w:rPr>
        <w:t>απόχρηση</w:t>
      </w:r>
      <w:r w:rsidRPr="00D30F31">
        <w:rPr>
          <w:rFonts w:ascii="Palatino Linotype" w:hAnsi="Palatino Linotype" w:cs="Arial"/>
          <w:sz w:val="22"/>
          <w:szCs w:val="22"/>
          <w:lang w:bidi="he-IL"/>
        </w:rPr>
        <w:t xml:space="preserve"> (Κολ. 2, 22).</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b/>
          <w:sz w:val="22"/>
          <w:szCs w:val="22"/>
          <w:lang w:bidi="he-IL"/>
        </w:rPr>
        <w:t>β</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Επίσης με </w:t>
      </w:r>
      <w:r w:rsidRPr="00D30F31">
        <w:rPr>
          <w:rFonts w:ascii="Palatino Linotype" w:hAnsi="Palatino Linotype" w:cs="Arial"/>
          <w:i/>
          <w:sz w:val="22"/>
          <w:szCs w:val="22"/>
          <w:lang w:bidi="he-IL"/>
        </w:rPr>
        <w:t>την αισχύνη</w:t>
      </w:r>
      <w:r w:rsidRPr="00D30F31">
        <w:rPr>
          <w:rFonts w:ascii="Palatino Linotype" w:hAnsi="Palatino Linotype" w:cs="Arial"/>
          <w:sz w:val="22"/>
          <w:szCs w:val="22"/>
          <w:lang w:bidi="he-IL"/>
        </w:rPr>
        <w:t xml:space="preserve"> ίσως καταπολεμείται η εφαρμογή από τους χριστιανούς της περιτομής στα </w:t>
      </w:r>
      <w:r w:rsidRPr="00D30F31">
        <w:rPr>
          <w:rFonts w:ascii="Palatino Linotype" w:hAnsi="Palatino Linotype" w:cs="Arial"/>
          <w:i/>
          <w:sz w:val="22"/>
          <w:szCs w:val="22"/>
          <w:lang w:bidi="he-IL"/>
        </w:rPr>
        <w:t xml:space="preserve">υπό την κοιλία </w:t>
      </w:r>
      <w:r w:rsidRPr="00D30F31">
        <w:rPr>
          <w:rFonts w:ascii="Palatino Linotype" w:hAnsi="Palatino Linotype" w:cs="Arial"/>
          <w:sz w:val="22"/>
          <w:szCs w:val="22"/>
          <w:lang w:bidi="he-IL"/>
        </w:rPr>
        <w:t>(πρβλ. Ιεζ. 16)</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η οποία σχετικοποιεί</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 xml:space="preserve">τη σημασία της αυθεντικής περιτομής όσων λατρεύουν </w:t>
      </w:r>
      <w:r w:rsidRPr="00D30F31">
        <w:rPr>
          <w:rFonts w:ascii="Palatino Linotype" w:hAnsi="Palatino Linotype" w:cs="Arial"/>
          <w:i/>
          <w:sz w:val="22"/>
          <w:szCs w:val="22"/>
          <w:lang w:bidi="he-IL"/>
        </w:rPr>
        <w:t>Πνεύματι Θεοῦ</w:t>
      </w:r>
      <w:r w:rsidRPr="00D30F31">
        <w:rPr>
          <w:rFonts w:ascii="Palatino Linotype" w:hAnsi="Palatino Linotype" w:cs="Arial"/>
          <w:sz w:val="22"/>
          <w:szCs w:val="22"/>
          <w:lang w:bidi="he-IL"/>
        </w:rPr>
        <w:t xml:space="preserve">. Σημειωτέον ότι και στη Γαλ. συνδυάζεται η αναφορά στο Σταυρό με πολεμική νύξη στην περιτομή: </w:t>
      </w:r>
      <w:r w:rsidRPr="00D30F31">
        <w:rPr>
          <w:rFonts w:ascii="Palatino Linotype" w:hAnsi="Palatino Linotype" w:cs="Palatino Linotype"/>
          <w:i/>
          <w:sz w:val="22"/>
          <w:szCs w:val="22"/>
          <w:lang w:bidi="he-IL"/>
        </w:rPr>
        <w:t xml:space="preserve">Ἐγὼ δέ, ἀδελφοί, εἰ περιτομὴν ἔτι κηρύσσω, τί ἔτι διώκομαι; Ἄρα κατήργηται τὸ σκάνδαλον τοῦ </w:t>
      </w:r>
      <w:r w:rsidRPr="00D30F31">
        <w:rPr>
          <w:rFonts w:ascii="Palatino Linotype" w:hAnsi="Palatino Linotype" w:cs="Palatino Linotype"/>
          <w:i/>
          <w:caps/>
          <w:sz w:val="22"/>
          <w:szCs w:val="22"/>
          <w:lang w:bidi="he-IL"/>
        </w:rPr>
        <w:t>σ</w:t>
      </w:r>
      <w:r w:rsidRPr="00D30F31">
        <w:rPr>
          <w:rFonts w:ascii="Palatino Linotype" w:hAnsi="Palatino Linotype" w:cs="Palatino Linotype"/>
          <w:i/>
          <w:sz w:val="22"/>
          <w:szCs w:val="22"/>
          <w:lang w:bidi="he-IL"/>
        </w:rPr>
        <w:t xml:space="preserve">ταυροῦ; </w:t>
      </w:r>
      <w:r w:rsidRPr="00D30F31">
        <w:rPr>
          <w:rFonts w:ascii="Palatino Linotype" w:hAnsi="Palatino Linotype" w:cs="Palatino Linotype"/>
          <w:b/>
          <w:i/>
          <w:sz w:val="22"/>
          <w:szCs w:val="22"/>
          <w:lang w:bidi="he-IL"/>
        </w:rPr>
        <w:t>Ὄφελον καὶ ἀποκόψονται</w:t>
      </w:r>
      <w:r w:rsidRPr="00D30F31">
        <w:rPr>
          <w:rFonts w:ascii="Palatino Linotype" w:hAnsi="Palatino Linotype" w:cs="Palatino Linotype"/>
          <w:i/>
          <w:sz w:val="22"/>
          <w:szCs w:val="22"/>
          <w:lang w:bidi="he-IL"/>
        </w:rPr>
        <w:t xml:space="preserve"> οἱ ἀναστατοῦντες ὑμᾶς </w:t>
      </w:r>
      <w:r w:rsidRPr="00D30F31">
        <w:rPr>
          <w:rFonts w:ascii="Palatino Linotype" w:hAnsi="Palatino Linotype" w:cs="Palatino Linotype"/>
          <w:sz w:val="22"/>
          <w:szCs w:val="22"/>
          <w:lang w:bidi="he-IL"/>
        </w:rPr>
        <w:t>(5, 11-12).</w:t>
      </w:r>
    </w:p>
    <w:p w:rsidR="00F27F62" w:rsidRPr="00D30F31" w:rsidRDefault="00F27F62" w:rsidP="00F27F62">
      <w:pPr>
        <w:autoSpaceDE w:val="0"/>
        <w:autoSpaceDN w:val="0"/>
        <w:adjustRightInd w:val="0"/>
        <w:ind w:right="374"/>
        <w:jc w:val="both"/>
        <w:rPr>
          <w:rFonts w:ascii="Palatino Linotype" w:hAnsi="Palatino Linotype" w:cs="Palatino Linotype"/>
          <w:sz w:val="22"/>
          <w:szCs w:val="22"/>
          <w:lang w:bidi="he-IL"/>
        </w:rPr>
      </w:pPr>
      <w:r>
        <w:rPr>
          <w:rFonts w:ascii="Palatino Linotype" w:hAnsi="Palatino Linotype" w:cs="Arial"/>
          <w:b/>
          <w:sz w:val="22"/>
          <w:szCs w:val="22"/>
          <w:lang w:bidi="he-IL"/>
        </w:rPr>
        <w:t>γ</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Το </w:t>
      </w:r>
      <w:r w:rsidRPr="00D30F31">
        <w:rPr>
          <w:rFonts w:ascii="Palatino Linotype" w:hAnsi="Palatino Linotype" w:cs="Palatino Linotype"/>
          <w:b/>
          <w:i/>
          <w:sz w:val="22"/>
          <w:szCs w:val="22"/>
          <w:lang w:bidi="he-IL"/>
        </w:rPr>
        <w:t>ἐν σαρκὶ</w:t>
      </w:r>
      <w:r w:rsidRPr="00D30F31">
        <w:rPr>
          <w:rFonts w:ascii="Palatino Linotype" w:hAnsi="Palatino Linotype" w:cs="Palatino Linotype"/>
          <w:sz w:val="22"/>
          <w:szCs w:val="22"/>
          <w:lang w:bidi="he-IL"/>
        </w:rPr>
        <w:t xml:space="preserve"> </w:t>
      </w:r>
      <w:r w:rsidRPr="00D30F31">
        <w:rPr>
          <w:rFonts w:ascii="Palatino Linotype" w:hAnsi="Palatino Linotype" w:cs="Palatino Linotype"/>
          <w:b/>
          <w:i/>
          <w:sz w:val="22"/>
          <w:szCs w:val="22"/>
          <w:lang w:bidi="he-IL"/>
        </w:rPr>
        <w:t>πεποιθότες</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των κακών </w:t>
      </w:r>
      <w:r w:rsidRPr="00D30F31">
        <w:rPr>
          <w:rFonts w:ascii="Palatino Linotype" w:hAnsi="Palatino Linotype" w:cs="Arial"/>
          <w:i/>
          <w:sz w:val="22"/>
          <w:szCs w:val="22"/>
          <w:lang w:bidi="he-IL"/>
        </w:rPr>
        <w:t>εργατών</w:t>
      </w:r>
      <w:r w:rsidRPr="00D30F31">
        <w:rPr>
          <w:rFonts w:ascii="Palatino Linotype" w:hAnsi="Palatino Linotype" w:cs="Arial"/>
          <w:sz w:val="22"/>
          <w:szCs w:val="22"/>
          <w:lang w:bidi="he-IL"/>
        </w:rPr>
        <w:t xml:space="preserve"> της Εισαγωγής του κεφ. 3 αντιστοιχεί στο </w:t>
      </w:r>
      <w:r w:rsidRPr="00D30F31">
        <w:rPr>
          <w:rFonts w:ascii="Palatino Linotype" w:hAnsi="Palatino Linotype" w:cs="Arial"/>
          <w:b/>
          <w:i/>
          <w:sz w:val="22"/>
          <w:szCs w:val="22"/>
          <w:lang w:bidi="he-IL"/>
        </w:rPr>
        <w:t>οἱ τὰ επίγεια</w:t>
      </w:r>
      <w:r w:rsidRPr="00D30F31">
        <w:rPr>
          <w:rFonts w:ascii="Palatino Linotype" w:hAnsi="Palatino Linotype" w:cs="Arial"/>
          <w:sz w:val="22"/>
          <w:szCs w:val="22"/>
          <w:lang w:bidi="he-IL"/>
        </w:rPr>
        <w:t xml:space="preserve"> </w:t>
      </w:r>
      <w:r w:rsidRPr="00D30F31">
        <w:rPr>
          <w:rFonts w:ascii="Palatino Linotype" w:hAnsi="Palatino Linotype" w:cs="Arial"/>
          <w:b/>
          <w:i/>
          <w:sz w:val="22"/>
          <w:szCs w:val="22"/>
          <w:lang w:bidi="he-IL"/>
        </w:rPr>
        <w:t xml:space="preserve">φρονοῦντες </w:t>
      </w:r>
      <w:r w:rsidRPr="00D30F31">
        <w:rPr>
          <w:rFonts w:ascii="Palatino Linotype" w:hAnsi="Palatino Linotype" w:cs="Arial"/>
          <w:sz w:val="22"/>
          <w:szCs w:val="22"/>
          <w:lang w:bidi="he-IL"/>
        </w:rPr>
        <w:t xml:space="preserve">(= έχοντες γήινα φρονήματα ή ενδιαφερόμενοι διά/επιδιώκοντες τα επίγεια). </w:t>
      </w:r>
    </w:p>
    <w:p w:rsidR="00F27F62" w:rsidRPr="00D30F31" w:rsidRDefault="00F27F62" w:rsidP="00F27F62">
      <w:pPr>
        <w:autoSpaceDE w:val="0"/>
        <w:autoSpaceDN w:val="0"/>
        <w:adjustRightInd w:val="0"/>
        <w:ind w:left="567" w:right="374"/>
        <w:jc w:val="both"/>
        <w:rPr>
          <w:rFonts w:ascii="Palatino Linotype" w:hAnsi="Palatino Linotype" w:cs="Palatino Linotype"/>
          <w:b/>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Η άποψη, όμως, ότι αντιμετωπίζονται και στους υπό εξέταση στίχους</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Ιουδαίοι ή/και ιουδαΐζοντες νομίζω ότι </w:t>
      </w:r>
      <w:r>
        <w:rPr>
          <w:rFonts w:ascii="Palatino Linotype" w:hAnsi="Palatino Linotype" w:cs="Arial"/>
          <w:sz w:val="22"/>
          <w:szCs w:val="22"/>
          <w:lang w:bidi="he-IL"/>
        </w:rPr>
        <w:t xml:space="preserve">«πάσχει» </w:t>
      </w:r>
      <w:r w:rsidRPr="00D30F31">
        <w:rPr>
          <w:rFonts w:ascii="Palatino Linotype" w:hAnsi="Palatino Linotype" w:cs="Arial"/>
          <w:sz w:val="22"/>
          <w:szCs w:val="22"/>
          <w:lang w:bidi="he-IL"/>
        </w:rPr>
        <w:t xml:space="preserve">για τους εξής λόγους: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left="720" w:right="374"/>
        <w:jc w:val="both"/>
        <w:rPr>
          <w:rFonts w:ascii="Palatino Linotype" w:hAnsi="Palatino Linotype" w:cs="Arial"/>
          <w:sz w:val="22"/>
          <w:szCs w:val="22"/>
          <w:lang w:bidi="he-IL"/>
        </w:rPr>
      </w:pPr>
      <w:r>
        <w:rPr>
          <w:rFonts w:ascii="Palatino Linotype" w:hAnsi="Palatino Linotype" w:cs="Arial"/>
          <w:b/>
          <w:sz w:val="22"/>
          <w:szCs w:val="22"/>
          <w:lang w:val="en-US" w:bidi="he-IL"/>
        </w:rPr>
        <w:t>i</w:t>
      </w:r>
      <w:r w:rsidRPr="008E7302">
        <w:rPr>
          <w:rFonts w:ascii="Palatino Linotype" w:hAnsi="Palatino Linotype" w:cs="Arial"/>
          <w:b/>
          <w:sz w:val="22"/>
          <w:szCs w:val="22"/>
          <w:lang w:bidi="he-IL"/>
        </w:rPr>
        <w:t xml:space="preserve">) </w:t>
      </w:r>
      <w:r w:rsidRPr="008E7302">
        <w:rPr>
          <w:rFonts w:ascii="Palatino Linotype" w:hAnsi="Palatino Linotype" w:cs="Arial"/>
          <w:sz w:val="22"/>
          <w:szCs w:val="22"/>
          <w:lang w:bidi="he-IL"/>
        </w:rPr>
        <w:t xml:space="preserve">Ο Π., αφού προσκαλέσει τους ακροατές του ως </w:t>
      </w:r>
      <w:r w:rsidRPr="008E7302">
        <w:rPr>
          <w:rFonts w:ascii="Palatino Linotype" w:hAnsi="Palatino Linotype" w:cs="Arial"/>
          <w:b/>
          <w:i/>
          <w:sz w:val="22"/>
          <w:szCs w:val="22"/>
          <w:lang w:bidi="he-IL"/>
        </w:rPr>
        <w:t>αδελφούς</w:t>
      </w:r>
      <w:r w:rsidRPr="008E7302">
        <w:rPr>
          <w:rFonts w:ascii="Palatino Linotype" w:hAnsi="Palatino Linotype" w:cs="Arial"/>
          <w:sz w:val="22"/>
          <w:szCs w:val="22"/>
          <w:lang w:bidi="he-IL"/>
        </w:rPr>
        <w:t xml:space="preserve"> (όρος που απαντά στη Φιλ. σε σημεία-κλειδιά [3, 1. 17</w:t>
      </w:r>
      <w:r w:rsidRPr="008E7302">
        <w:rPr>
          <w:rFonts w:ascii="Palatino Linotype" w:hAnsi="Palatino Linotype" w:cs="Arial"/>
          <w:sz w:val="22"/>
          <w:szCs w:val="22"/>
          <w:vertAlign w:val="superscript"/>
          <w:lang w:bidi="he-IL"/>
        </w:rPr>
        <w:t>.</w:t>
      </w:r>
      <w:r w:rsidRPr="008E7302">
        <w:rPr>
          <w:rFonts w:ascii="Palatino Linotype" w:hAnsi="Palatino Linotype" w:cs="Arial"/>
          <w:sz w:val="22"/>
          <w:szCs w:val="22"/>
          <w:lang w:bidi="he-IL"/>
        </w:rPr>
        <w:t xml:space="preserve"> 4, 1. 8]) να γίνουν </w:t>
      </w:r>
      <w:r w:rsidRPr="008E7302">
        <w:rPr>
          <w:rFonts w:ascii="Palatino Linotype" w:hAnsi="Palatino Linotype" w:cs="SBL Greek"/>
          <w:b/>
          <w:i/>
          <w:sz w:val="22"/>
          <w:szCs w:val="22"/>
          <w:lang w:bidi="he-IL"/>
        </w:rPr>
        <w:t>συμμιμηταί</w:t>
      </w:r>
      <w:r w:rsidRPr="008E7302">
        <w:rPr>
          <w:rFonts w:ascii="Palatino Linotype" w:hAnsi="Palatino Linotype" w:cs="Arial"/>
          <w:sz w:val="22"/>
          <w:szCs w:val="22"/>
          <w:lang w:bidi="he-IL"/>
        </w:rPr>
        <w:t xml:space="preserve"> (άπαξ λεγόμενο) και να </w:t>
      </w:r>
      <w:r w:rsidRPr="008E7302">
        <w:rPr>
          <w:rFonts w:ascii="Palatino Linotype" w:hAnsi="Palatino Linotype" w:cs="Arial"/>
          <w:i/>
          <w:sz w:val="22"/>
          <w:szCs w:val="22"/>
          <w:lang w:bidi="he-IL"/>
        </w:rPr>
        <w:t>σκοπούν</w:t>
      </w:r>
      <w:r w:rsidRPr="008E7302">
        <w:rPr>
          <w:rFonts w:ascii="Palatino Linotype" w:hAnsi="Palatino Linotype" w:cs="Arial"/>
          <w:sz w:val="22"/>
          <w:szCs w:val="22"/>
          <w:lang w:bidi="he-IL"/>
        </w:rPr>
        <w:t xml:space="preserve"> </w:t>
      </w:r>
      <w:r w:rsidRPr="008E7302">
        <w:rPr>
          <w:rFonts w:ascii="Palatino Linotype" w:hAnsi="Palatino Linotype" w:cs="SBL Greek"/>
          <w:b/>
          <w:i/>
          <w:sz w:val="22"/>
          <w:szCs w:val="22"/>
          <w:lang w:bidi="he-IL"/>
        </w:rPr>
        <w:t>τοὺς οὕτω περιπατοῦντας</w:t>
      </w:r>
      <w:r w:rsidRPr="008E7302">
        <w:rPr>
          <w:rFonts w:ascii="Palatino Linotype" w:hAnsi="Palatino Linotype" w:cs="SBL Greek"/>
          <w:i/>
          <w:sz w:val="22"/>
          <w:szCs w:val="22"/>
          <w:lang w:bidi="he-IL"/>
        </w:rPr>
        <w:t xml:space="preserve"> καθὼς ἔχετε τύπον ἡμᾶς, </w:t>
      </w:r>
      <w:r w:rsidRPr="008E7302">
        <w:rPr>
          <w:rFonts w:ascii="Palatino Linotype" w:hAnsi="Palatino Linotype" w:cs="SBL Greek"/>
          <w:sz w:val="22"/>
          <w:szCs w:val="22"/>
          <w:lang w:bidi="he-IL"/>
        </w:rPr>
        <w:t>σημειώνει τα εξής:</w:t>
      </w:r>
      <w:r w:rsidRPr="008E7302">
        <w:rPr>
          <w:rFonts w:ascii="Palatino Linotype" w:hAnsi="Palatino Linotype" w:cs="SBL Greek"/>
          <w:i/>
          <w:sz w:val="22"/>
          <w:szCs w:val="22"/>
          <w:lang w:bidi="he-IL"/>
        </w:rPr>
        <w:t xml:space="preserve"> </w:t>
      </w:r>
      <w:r w:rsidRPr="008E7302">
        <w:rPr>
          <w:rFonts w:ascii="Palatino Linotype" w:hAnsi="Palatino Linotype" w:cs="Arial"/>
          <w:b/>
          <w:i/>
          <w:sz w:val="22"/>
          <w:szCs w:val="22"/>
          <w:vertAlign w:val="superscript"/>
          <w:lang w:bidi="he-IL"/>
        </w:rPr>
        <w:t>18</w:t>
      </w:r>
      <w:r w:rsidRPr="008E7302">
        <w:rPr>
          <w:rFonts w:ascii="Palatino Linotype" w:hAnsi="Palatino Linotype" w:cs="SBL Greek"/>
          <w:b/>
          <w:i/>
          <w:sz w:val="22"/>
          <w:szCs w:val="22"/>
          <w:lang w:bidi="he-IL"/>
        </w:rPr>
        <w:t>Πολλοὶ γὰρ</w:t>
      </w:r>
      <w:r w:rsidRPr="008E7302">
        <w:rPr>
          <w:rFonts w:ascii="Palatino Linotype" w:hAnsi="Palatino Linotype" w:cs="SBL Greek"/>
          <w:i/>
          <w:sz w:val="22"/>
          <w:szCs w:val="22"/>
          <w:lang w:bidi="he-IL"/>
        </w:rPr>
        <w:t xml:space="preserve"> περιπατοῦσιν </w:t>
      </w:r>
      <w:r w:rsidRPr="008E7302">
        <w:rPr>
          <w:rFonts w:ascii="Palatino Linotype" w:hAnsi="Palatino Linotype" w:cs="SBL Greek"/>
          <w:b/>
          <w:i/>
          <w:sz w:val="22"/>
          <w:szCs w:val="22"/>
          <w:lang w:bidi="he-IL"/>
        </w:rPr>
        <w:t>οὓς πολλάκις ἔλεγον ὑμῖν</w:t>
      </w:r>
      <w:r w:rsidRPr="008E7302">
        <w:rPr>
          <w:rFonts w:ascii="Palatino Linotype" w:hAnsi="Palatino Linotype" w:cs="SBL Greek"/>
          <w:i/>
          <w:sz w:val="22"/>
          <w:szCs w:val="22"/>
          <w:lang w:bidi="he-IL"/>
        </w:rPr>
        <w:t>, νῦν δὲ καὶ κλαίων λέγω</w:t>
      </w:r>
      <w:r w:rsidRPr="00FA4CCE">
        <w:rPr>
          <w:rStyle w:val="a5"/>
          <w:rFonts w:ascii="Palatino Linotype" w:hAnsi="Palatino Linotype" w:cs="SBL Greek"/>
          <w:sz w:val="22"/>
          <w:szCs w:val="22"/>
          <w:lang w:bidi="he-IL"/>
        </w:rPr>
        <w:footnoteReference w:id="412"/>
      </w:r>
      <w:r w:rsidRPr="008E7302">
        <w:rPr>
          <w:rFonts w:ascii="Palatino Linotype" w:hAnsi="Palatino Linotype" w:cs="SBL Greek"/>
          <w:i/>
          <w:sz w:val="22"/>
          <w:szCs w:val="22"/>
          <w:lang w:bidi="he-IL"/>
        </w:rPr>
        <w:t>, τοὺς ἐχθροὺς τοῦ σταυροῦ τοῦ Χριστοῦ.</w:t>
      </w:r>
      <w:r w:rsidRPr="008E7302">
        <w:rPr>
          <w:rFonts w:ascii="Palatino Linotype" w:hAnsi="Palatino Linotype" w:cs="Arial"/>
          <w:sz w:val="22"/>
          <w:szCs w:val="22"/>
          <w:lang w:bidi="he-IL"/>
        </w:rPr>
        <w:t xml:space="preserve"> Το </w:t>
      </w:r>
      <w:r w:rsidRPr="008E7302">
        <w:rPr>
          <w:rFonts w:ascii="Palatino Linotype" w:hAnsi="Palatino Linotype" w:cs="Arial"/>
          <w:b/>
          <w:i/>
          <w:sz w:val="22"/>
          <w:szCs w:val="22"/>
          <w:lang w:bidi="he-IL"/>
        </w:rPr>
        <w:t xml:space="preserve">πολλοί </w:t>
      </w:r>
      <w:r w:rsidRPr="008E7302">
        <w:rPr>
          <w:rFonts w:ascii="Palatino Linotype" w:hAnsi="Palatino Linotype" w:cs="Arial"/>
          <w:i/>
          <w:sz w:val="22"/>
          <w:szCs w:val="22"/>
          <w:lang w:bidi="he-IL"/>
        </w:rPr>
        <w:t>περιπατοῦσιν</w:t>
      </w:r>
      <w:r w:rsidRPr="008E7302">
        <w:rPr>
          <w:rFonts w:ascii="Palatino Linotype" w:hAnsi="Palatino Linotype" w:cs="Arial"/>
          <w:sz w:val="22"/>
          <w:szCs w:val="22"/>
          <w:lang w:bidi="he-IL"/>
        </w:rPr>
        <w:t xml:space="preserve"> μάλλον δεν αναφέρεται στους Ιουδαίους ή/και ιουδαΐζοντες</w:t>
      </w:r>
      <w:r w:rsidRPr="008E7302">
        <w:rPr>
          <w:rFonts w:ascii="Palatino Linotype" w:hAnsi="Palatino Linotype" w:cs="Arial"/>
          <w:i/>
          <w:sz w:val="22"/>
          <w:szCs w:val="22"/>
          <w:lang w:bidi="he-IL"/>
        </w:rPr>
        <w:t xml:space="preserve"> εργάτες</w:t>
      </w:r>
      <w:r w:rsidRPr="008E7302">
        <w:rPr>
          <w:rFonts w:ascii="Palatino Linotype" w:hAnsi="Palatino Linotype" w:cs="Arial"/>
          <w:sz w:val="22"/>
          <w:szCs w:val="22"/>
          <w:lang w:bidi="he-IL"/>
        </w:rPr>
        <w:t>-κήρυκες, που ενέσκηψαν στην κοινότητα, αλλά για μέλη της που επιδεικνύουν μια συγκεκριμένη διαγωγή. Από τα αρχαιολογικά ευρήματα του 1</w:t>
      </w:r>
      <w:r w:rsidRPr="008E7302">
        <w:rPr>
          <w:rFonts w:ascii="Palatino Linotype" w:hAnsi="Palatino Linotype" w:cs="Arial"/>
          <w:sz w:val="22"/>
          <w:szCs w:val="22"/>
          <w:vertAlign w:val="superscript"/>
          <w:lang w:bidi="he-IL"/>
        </w:rPr>
        <w:t>ου</w:t>
      </w:r>
      <w:r w:rsidRPr="008E7302">
        <w:rPr>
          <w:rFonts w:ascii="Palatino Linotype" w:hAnsi="Palatino Linotype" w:cs="Arial"/>
          <w:sz w:val="22"/>
          <w:szCs w:val="22"/>
          <w:lang w:bidi="he-IL"/>
        </w:rPr>
        <w:t xml:space="preserve"> αι. μ.Χ., δεν αποδεικνύεται η παρουσία πλήθους τέτοιων και μάλιστα σε οργανωμένη κοινότητα στους </w:t>
      </w:r>
      <w:r w:rsidRPr="008E7302">
        <w:rPr>
          <w:rFonts w:ascii="Palatino Linotype" w:hAnsi="Palatino Linotype" w:cs="Arial"/>
          <w:sz w:val="22"/>
          <w:szCs w:val="22"/>
          <w:lang w:bidi="he-IL"/>
        </w:rPr>
        <w:lastRenderedPageBreak/>
        <w:t>Φιλίππους. Στην αντίστοιχη εξαιρετικά εκτεταμένη περικοπή των Πρ. (16, 11-40), ο Λουκάς (ο οποίος μάλλον συνδεόταν ιδιαιτέρως με τους Φιλίππους) αποτυπώνει το 80 μ.Χ. τη γενικότερη απέχθεια της πόλης προς τους Ιουδαίους, οι οποίοι συγχέονται μάλιστα με τους Χριστιανούς. Βεβαίως εγείρεται ο αντίλογος ότι</w:t>
      </w:r>
      <w:r>
        <w:rPr>
          <w:rFonts w:ascii="Palatino Linotype" w:hAnsi="Palatino Linotype" w:cs="Arial"/>
          <w:sz w:val="22"/>
          <w:szCs w:val="22"/>
          <w:lang w:bidi="he-IL"/>
        </w:rPr>
        <w:t xml:space="preserve">, όσον αφορά στο </w:t>
      </w:r>
      <w:r w:rsidRPr="008E7302">
        <w:rPr>
          <w:rFonts w:ascii="Palatino Linotype" w:hAnsi="Palatino Linotype" w:cs="SBL Greek"/>
          <w:b/>
          <w:i/>
          <w:sz w:val="22"/>
          <w:szCs w:val="22"/>
          <w:lang w:bidi="he-IL"/>
        </w:rPr>
        <w:t>Πολλοὶ γὰρ</w:t>
      </w:r>
      <w:r w:rsidRPr="008E7302">
        <w:rPr>
          <w:rFonts w:ascii="Palatino Linotype" w:hAnsi="Palatino Linotype" w:cs="SBL Greek"/>
          <w:i/>
          <w:sz w:val="22"/>
          <w:szCs w:val="22"/>
          <w:lang w:bidi="he-IL"/>
        </w:rPr>
        <w:t xml:space="preserve"> περιπατοῦσιν</w:t>
      </w:r>
      <w:r>
        <w:rPr>
          <w:rFonts w:ascii="Palatino Linotype" w:hAnsi="Palatino Linotype" w:cs="SBL Greek"/>
          <w:i/>
          <w:sz w:val="22"/>
          <w:szCs w:val="22"/>
          <w:lang w:bidi="he-IL"/>
        </w:rPr>
        <w:t>,</w:t>
      </w:r>
      <w:r w:rsidRPr="008E7302">
        <w:rPr>
          <w:rFonts w:ascii="Palatino Linotype" w:hAnsi="Palatino Linotype" w:cs="SBL Greek"/>
          <w:i/>
          <w:sz w:val="22"/>
          <w:szCs w:val="22"/>
          <w:lang w:bidi="he-IL"/>
        </w:rPr>
        <w:t xml:space="preserve"> </w:t>
      </w:r>
      <w:r w:rsidRPr="008E7302">
        <w:rPr>
          <w:rFonts w:ascii="Palatino Linotype" w:hAnsi="Palatino Linotype" w:cs="Arial"/>
          <w:sz w:val="22"/>
          <w:szCs w:val="22"/>
          <w:lang w:bidi="he-IL"/>
        </w:rPr>
        <w:t xml:space="preserve">πρόκειται για </w:t>
      </w:r>
      <w:r w:rsidRPr="008E7302">
        <w:rPr>
          <w:rFonts w:ascii="Palatino Linotype" w:hAnsi="Palatino Linotype" w:cs="Arial"/>
          <w:i/>
          <w:sz w:val="22"/>
          <w:szCs w:val="22"/>
          <w:lang w:bidi="he-IL"/>
        </w:rPr>
        <w:t>ρητορική υπερβολή</w:t>
      </w:r>
      <w:r w:rsidRPr="008E7302">
        <w:rPr>
          <w:rFonts w:ascii="Palatino Linotype" w:hAnsi="Palatino Linotype" w:cs="Arial"/>
          <w:sz w:val="22"/>
          <w:szCs w:val="22"/>
          <w:lang w:bidi="he-IL"/>
        </w:rPr>
        <w:t>. Δεν νομίζω όμως ότι θα αναφερόταν με τόσο φορτισμένο ύφος σ</w:t>
      </w:r>
      <w:r w:rsidRPr="008E7302">
        <w:rPr>
          <w:rFonts w:ascii="Palatino Linotype" w:hAnsi="Palatino Linotype" w:cs="SBL Greek"/>
          <w:i/>
          <w:sz w:val="22"/>
          <w:szCs w:val="22"/>
          <w:lang w:bidi="he-IL"/>
        </w:rPr>
        <w:t>τοὺς ἐχθροὺς τοῦ σταυροῦ τοῦ Χριστοῦ</w:t>
      </w:r>
      <w:r w:rsidRPr="008E7302">
        <w:rPr>
          <w:rFonts w:ascii="Palatino Linotype" w:hAnsi="Palatino Linotype" w:cs="Arial"/>
          <w:sz w:val="22"/>
          <w:szCs w:val="22"/>
          <w:lang w:bidi="he-IL"/>
        </w:rPr>
        <w:t xml:space="preserve"> εάν ο κίνδυνος δεν ήταν ορατός και δεν απειλούσε πολλούς της κοινότητας.</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b/>
          <w:sz w:val="22"/>
          <w:szCs w:val="22"/>
          <w:lang w:bidi="he-IL"/>
        </w:rPr>
      </w:pPr>
    </w:p>
    <w:p w:rsidR="00F27F62" w:rsidRPr="00D30F31" w:rsidRDefault="00F27F62" w:rsidP="00F27F62">
      <w:pPr>
        <w:autoSpaceDE w:val="0"/>
        <w:autoSpaceDN w:val="0"/>
        <w:adjustRightInd w:val="0"/>
        <w:ind w:left="720" w:right="374"/>
        <w:jc w:val="both"/>
        <w:rPr>
          <w:rFonts w:ascii="Palatino Linotype" w:hAnsi="Palatino Linotype" w:cs="Arial"/>
          <w:sz w:val="22"/>
          <w:szCs w:val="22"/>
          <w:lang w:bidi="he-IL"/>
        </w:rPr>
      </w:pPr>
      <w:r>
        <w:rPr>
          <w:rFonts w:ascii="Palatino Linotype" w:hAnsi="Palatino Linotype" w:cs="Arial"/>
          <w:b/>
          <w:sz w:val="22"/>
          <w:szCs w:val="22"/>
          <w:lang w:val="en-US" w:bidi="he-IL"/>
        </w:rPr>
        <w:t>ii</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Επιπλέον οι όροι </w:t>
      </w:r>
      <w:r w:rsidRPr="00D30F31">
        <w:rPr>
          <w:rFonts w:ascii="Palatino Linotype" w:hAnsi="Palatino Linotype" w:cs="Arial"/>
          <w:i/>
          <w:sz w:val="22"/>
          <w:szCs w:val="22"/>
          <w:lang w:bidi="he-IL"/>
        </w:rPr>
        <w:t>θεός η κοιλία</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αισχύνη</w:t>
      </w:r>
      <w:r w:rsidRPr="00D30F31">
        <w:rPr>
          <w:rFonts w:ascii="Palatino Linotype" w:hAnsi="Palatino Linotype" w:cs="Arial"/>
          <w:sz w:val="22"/>
          <w:szCs w:val="22"/>
          <w:lang w:bidi="he-IL"/>
        </w:rPr>
        <w:t xml:space="preserve"> […] ουδέποτε αναφέρονται ως «τόποι» στην πολεμική εναντίον του Ιουδαϊσμού</w:t>
      </w:r>
      <w:r w:rsidRPr="00D30F31">
        <w:rPr>
          <w:rStyle w:val="a5"/>
          <w:rFonts w:ascii="Palatino Linotype" w:hAnsi="Palatino Linotype" w:cs="Arial"/>
          <w:sz w:val="22"/>
          <w:szCs w:val="22"/>
          <w:lang w:bidi="he-IL"/>
        </w:rPr>
        <w:footnoteReference w:id="413"/>
      </w:r>
      <w:r w:rsidRPr="00D30F31">
        <w:rPr>
          <w:rFonts w:ascii="Palatino Linotype" w:hAnsi="Palatino Linotype" w:cs="Arial"/>
          <w:sz w:val="22"/>
          <w:szCs w:val="22"/>
          <w:lang w:bidi="he-IL"/>
        </w:rPr>
        <w:t>. Ας μην λησμονείται ότι εάν οι παραλήπτες της Φιλ. γοητεύονταν από τα ιουδαϊκή προπαγάνδα, ο Π. θα επιχειρηματολογούσε όπως και στη Γαλ.</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αναφερόμενος επί τη βάσει της εμπειρίας και των Γραφών στο ότι εκείνοι διά της πίστεως και χωρίς την περιτομή</w:t>
      </w:r>
      <w:r>
        <w:rPr>
          <w:rFonts w:ascii="Palatino Linotype" w:hAnsi="Palatino Linotype" w:cs="Arial"/>
          <w:sz w:val="22"/>
          <w:szCs w:val="22"/>
          <w:lang w:bidi="he-IL"/>
        </w:rPr>
        <w:t>, έλαβαν το Πνεύμα του Θεού/Χριστού και</w:t>
      </w:r>
      <w:r w:rsidRPr="00D30F31">
        <w:rPr>
          <w:rFonts w:ascii="Palatino Linotype" w:hAnsi="Palatino Linotype" w:cs="Arial"/>
          <w:sz w:val="22"/>
          <w:szCs w:val="22"/>
          <w:lang w:bidi="he-IL"/>
        </w:rPr>
        <w:t xml:space="preserve"> είναι ήδη απόγονοι του Αβραάμ και της Σάρρας. Το μόνο κοινό </w:t>
      </w:r>
      <w:r>
        <w:rPr>
          <w:rFonts w:ascii="Palatino Linotype" w:hAnsi="Palatino Linotype" w:cs="Arial"/>
          <w:sz w:val="22"/>
          <w:szCs w:val="22"/>
          <w:lang w:bidi="he-IL"/>
        </w:rPr>
        <w:t xml:space="preserve">της Φιλ. </w:t>
      </w:r>
      <w:r w:rsidRPr="00D30F31">
        <w:rPr>
          <w:rFonts w:ascii="Palatino Linotype" w:hAnsi="Palatino Linotype" w:cs="Arial"/>
          <w:sz w:val="22"/>
          <w:szCs w:val="22"/>
          <w:lang w:bidi="he-IL"/>
        </w:rPr>
        <w:t>με τη Γαλ. είναι η αναφορά στην κοινή πατρίδα, τον ουρανό (</w:t>
      </w:r>
      <w:r>
        <w:rPr>
          <w:rFonts w:ascii="Palatino Linotype" w:hAnsi="Palatino Linotype" w:cs="Arial"/>
          <w:sz w:val="22"/>
          <w:szCs w:val="22"/>
          <w:lang w:bidi="he-IL"/>
        </w:rPr>
        <w:t xml:space="preserve">όπου εκεί ονομάζεται </w:t>
      </w:r>
      <w:r>
        <w:rPr>
          <w:rFonts w:ascii="SBL Greek" w:eastAsiaTheme="minorHAnsi" w:hAnsi="SBL Greek" w:cs="SBL Greek"/>
          <w:sz w:val="22"/>
          <w:szCs w:val="22"/>
          <w:lang w:eastAsia="en-US" w:bidi="he-IL"/>
        </w:rPr>
        <w:t xml:space="preserve"> </w:t>
      </w:r>
      <w:r w:rsidRPr="00FA4CCE">
        <w:rPr>
          <w:rFonts w:ascii="Palatino Linotype" w:eastAsiaTheme="minorHAnsi" w:hAnsi="Palatino Linotype" w:cs="SBL Greek"/>
          <w:i/>
          <w:sz w:val="22"/>
          <w:szCs w:val="22"/>
          <w:lang w:eastAsia="en-US" w:bidi="he-IL"/>
        </w:rPr>
        <w:t>ἄνω Ἰερουσαλὴμ</w:t>
      </w:r>
      <w:r>
        <w:rPr>
          <w:rFonts w:ascii="Arial" w:eastAsiaTheme="minorHAnsi" w:hAnsi="Arial" w:cs="Arial"/>
          <w:sz w:val="20"/>
          <w:szCs w:val="20"/>
          <w:lang w:eastAsia="en-US" w:bidi="he-IL"/>
        </w:rPr>
        <w:t xml:space="preserve"> </w:t>
      </w:r>
      <w:r w:rsidRPr="00FA4CCE">
        <w:rPr>
          <w:rFonts w:ascii="Palatino Linotype" w:eastAsiaTheme="minorHAnsi" w:hAnsi="Palatino Linotype" w:cs="Arial"/>
          <w:sz w:val="22"/>
          <w:szCs w:val="20"/>
          <w:lang w:eastAsia="en-US" w:bidi="he-IL"/>
        </w:rPr>
        <w:t>[4, 26]</w:t>
      </w:r>
      <w:r w:rsidRPr="00FA4CCE">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Η έξαρση</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όμως,</w:t>
      </w:r>
      <w:r w:rsidRPr="00D30F31">
        <w:rPr>
          <w:rFonts w:ascii="Palatino Linotype" w:hAnsi="Palatino Linotype" w:cs="Arial"/>
          <w:sz w:val="22"/>
          <w:szCs w:val="22"/>
          <w:lang w:bidi="he-IL"/>
        </w:rPr>
        <w:t xml:space="preserve"> του ουρανού ως πατρίδας ήταν χαρακτηριστικό και των φιλοσόφων των ελληνορρωμαϊκών χρόνων ιδίως όταν δεν βρίσκονταν στη Ρώμη αλλά σε περιπλάνηση και εξορία.</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left="709" w:right="374"/>
        <w:jc w:val="both"/>
        <w:rPr>
          <w:rFonts w:ascii="Palatino Linotype" w:hAnsi="Palatino Linotype" w:cs="Arial"/>
          <w:sz w:val="22"/>
          <w:szCs w:val="22"/>
          <w:lang w:bidi="he-IL"/>
        </w:rPr>
      </w:pPr>
      <w:r>
        <w:rPr>
          <w:rFonts w:ascii="Palatino Linotype" w:hAnsi="Palatino Linotype" w:cs="Arial"/>
          <w:b/>
          <w:sz w:val="22"/>
          <w:szCs w:val="22"/>
          <w:lang w:val="en-US" w:bidi="he-IL"/>
        </w:rPr>
        <w:t>iii</w:t>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Από το </w:t>
      </w:r>
      <w:r w:rsidRPr="00D30F31">
        <w:rPr>
          <w:rFonts w:ascii="Palatino Linotype" w:hAnsi="Palatino Linotype" w:cs="Arial"/>
          <w:b/>
          <w:i/>
          <w:sz w:val="22"/>
          <w:szCs w:val="22"/>
          <w:lang w:bidi="he-IL"/>
        </w:rPr>
        <w:t>πολλάκις ἔλεγον</w:t>
      </w:r>
      <w:r w:rsidRPr="00D30F31">
        <w:rPr>
          <w:rFonts w:ascii="Palatino Linotype" w:hAnsi="Palatino Linotype" w:cs="Arial"/>
          <w:sz w:val="22"/>
          <w:szCs w:val="22"/>
          <w:lang w:bidi="he-IL"/>
        </w:rPr>
        <w:t xml:space="preserve"> συνάγεται ότι πολλές φορές ο Π. κατ’ ιδίαν κατηχούσε τους εθνικούς Φιλιππήσιους και τους απέτρεπε από συγκεκριμένα αντιπρότυπα τα οποία πιθανότατα δεν σχετίζονταν με τον Ιουδαϊσμό. Όπως διακρίνεται παρακάτω και από την Α’ Θεσ. αλλά και την Α’ Κορ., ο απόστολος των εθνών στην Κατήχηση αλλά και την Παραίνεσή του, έδινε </w:t>
      </w:r>
      <w:r w:rsidRPr="00D30F31">
        <w:rPr>
          <w:rFonts w:ascii="Palatino Linotype" w:hAnsi="Palatino Linotype" w:cs="Arial"/>
          <w:b/>
          <w:sz w:val="22"/>
          <w:szCs w:val="22"/>
          <w:lang w:bidi="he-IL"/>
        </w:rPr>
        <w:t>(1)</w:t>
      </w:r>
      <w:r w:rsidRPr="00D30F31">
        <w:rPr>
          <w:rFonts w:ascii="Palatino Linotype" w:hAnsi="Palatino Linotype" w:cs="Arial"/>
          <w:sz w:val="22"/>
          <w:szCs w:val="22"/>
          <w:lang w:bidi="he-IL"/>
        </w:rPr>
        <w:t xml:space="preserve"> εξαιρετική έμφαση στην αποφυγή της πορνείας και άλλων σαρκικών ηδονών και όχι των ιουδαϊκών διδασκαλιών. </w:t>
      </w:r>
      <w:r w:rsidRPr="00D30F31">
        <w:rPr>
          <w:rFonts w:ascii="Palatino Linotype" w:hAnsi="Palatino Linotype" w:cs="Arial"/>
          <w:b/>
          <w:sz w:val="22"/>
          <w:szCs w:val="22"/>
          <w:lang w:bidi="he-IL"/>
        </w:rPr>
        <w:t>(2)</w:t>
      </w:r>
      <w:r w:rsidRPr="00D30F31">
        <w:rPr>
          <w:rFonts w:ascii="Palatino Linotype" w:hAnsi="Palatino Linotype" w:cs="Arial"/>
          <w:sz w:val="22"/>
          <w:szCs w:val="22"/>
          <w:lang w:bidi="he-IL"/>
        </w:rPr>
        <w:t xml:space="preserve"> Ταυτόχρονα κήρυττε τη </w:t>
      </w:r>
      <w:r w:rsidRPr="00D30F31">
        <w:rPr>
          <w:rFonts w:ascii="Palatino Linotype" w:hAnsi="Palatino Linotype" w:cs="Arial"/>
          <w:i/>
          <w:sz w:val="22"/>
          <w:szCs w:val="22"/>
          <w:lang w:bidi="he-IL"/>
        </w:rPr>
        <w:t>σωτηρία</w:t>
      </w:r>
      <w:r w:rsidRPr="00D30F31">
        <w:rPr>
          <w:rFonts w:ascii="Palatino Linotype" w:hAnsi="Palatino Linotype" w:cs="Arial"/>
          <w:sz w:val="22"/>
          <w:szCs w:val="22"/>
          <w:lang w:bidi="he-IL"/>
        </w:rPr>
        <w:t xml:space="preserve"> μέσω της έλευσης του υψωθέντος Κυρίου από την επερχόμενη οργή, η οποία θα συνδυαστεί με την ανάσταση </w:t>
      </w:r>
      <w:r w:rsidRPr="00D30F31">
        <w:rPr>
          <w:rFonts w:ascii="Palatino Linotype" w:hAnsi="Palatino Linotype" w:cs="Arial"/>
          <w:b/>
          <w:sz w:val="22"/>
          <w:szCs w:val="22"/>
          <w:lang w:bidi="he-IL"/>
        </w:rPr>
        <w:t>των σωμάτων</w:t>
      </w:r>
      <w:r w:rsidRPr="00D30F31">
        <w:rPr>
          <w:rStyle w:val="a5"/>
          <w:rFonts w:ascii="Palatino Linotype" w:hAnsi="Palatino Linotype" w:cs="Arial"/>
          <w:b/>
          <w:sz w:val="22"/>
          <w:szCs w:val="22"/>
          <w:lang w:bidi="he-IL"/>
        </w:rPr>
        <w:footnoteReference w:id="414"/>
      </w:r>
      <w:r w:rsidRPr="00D30F31">
        <w:rPr>
          <w:rFonts w:ascii="Palatino Linotype" w:hAnsi="Palatino Linotype" w:cs="Arial"/>
          <w:b/>
          <w:sz w:val="22"/>
          <w:szCs w:val="22"/>
          <w:lang w:bidi="he-IL"/>
        </w:rPr>
        <w:t>,</w:t>
      </w:r>
      <w:r w:rsidRPr="00D30F31">
        <w:rPr>
          <w:rFonts w:ascii="Palatino Linotype" w:hAnsi="Palatino Linotype" w:cs="Arial"/>
          <w:sz w:val="22"/>
          <w:szCs w:val="22"/>
          <w:lang w:bidi="he-IL"/>
        </w:rPr>
        <w:t xml:space="preserve"> αποδεικνύοντας ως </w:t>
      </w:r>
      <w:r w:rsidRPr="00D30F31">
        <w:rPr>
          <w:rFonts w:ascii="Palatino Linotype" w:hAnsi="Palatino Linotype" w:cs="Arial"/>
          <w:sz w:val="22"/>
          <w:szCs w:val="22"/>
          <w:lang w:bidi="he-IL"/>
        </w:rPr>
        <w:lastRenderedPageBreak/>
        <w:t xml:space="preserve">ουτοπία τη διαφημιζόμενη ασφάλεια και ειρήνη της Ρωμαϊκής </w:t>
      </w:r>
      <w:r w:rsidRPr="00D30F31">
        <w:rPr>
          <w:rFonts w:ascii="Palatino Linotype" w:hAnsi="Palatino Linotype" w:cs="Arial"/>
          <w:i/>
          <w:sz w:val="22"/>
          <w:szCs w:val="22"/>
          <w:lang w:bidi="he-IL"/>
        </w:rPr>
        <w:t>πολιτείας</w:t>
      </w:r>
      <w:r w:rsidRPr="00D30F31">
        <w:rPr>
          <w:rFonts w:ascii="Palatino Linotype" w:hAnsi="Palatino Linotype" w:cs="Arial"/>
          <w:sz w:val="22"/>
          <w:szCs w:val="22"/>
          <w:lang w:bidi="he-IL"/>
        </w:rPr>
        <w:t xml:space="preserve">. Έτσι τεκμηρίωνε το γεγονός ότι τα σώματα δεν  πρέπει να μολύνονται από τον εκφυλισμό. </w:t>
      </w:r>
      <w:r w:rsidRPr="00D30F31">
        <w:rPr>
          <w:rFonts w:ascii="Palatino Linotype" w:hAnsi="Palatino Linotype" w:cs="Arial"/>
          <w:b/>
          <w:sz w:val="22"/>
          <w:szCs w:val="22"/>
          <w:lang w:bidi="he-IL"/>
        </w:rPr>
        <w:t>(3)</w:t>
      </w:r>
      <w:r w:rsidRPr="00D30F31">
        <w:rPr>
          <w:rFonts w:ascii="Palatino Linotype" w:hAnsi="Palatino Linotype" w:cs="Arial"/>
          <w:sz w:val="22"/>
          <w:szCs w:val="22"/>
          <w:lang w:bidi="he-IL"/>
        </w:rPr>
        <w:t xml:space="preserve"> </w:t>
      </w:r>
      <w:r w:rsidRPr="00D30F31">
        <w:rPr>
          <w:rFonts w:ascii="Palatino Linotype" w:hAnsi="Palatino Linotype" w:cs="Arial"/>
          <w:caps/>
          <w:sz w:val="22"/>
          <w:szCs w:val="22"/>
          <w:lang w:bidi="he-IL"/>
        </w:rPr>
        <w:t>κ</w:t>
      </w:r>
      <w:r w:rsidRPr="00D30F31">
        <w:rPr>
          <w:rFonts w:ascii="Palatino Linotype" w:hAnsi="Palatino Linotype" w:cs="Arial"/>
          <w:sz w:val="22"/>
          <w:szCs w:val="22"/>
          <w:lang w:bidi="he-IL"/>
        </w:rPr>
        <w:t>αι στις δύο συγκεκριμένες επιστολές προς εξ εθνών Εκκλησίες (όπου επιπλέον προβάλλει ως πρότυπο προς μίμηση), η αναφορά στη χριστιανική χαλαχά (</w:t>
      </w:r>
      <w:r w:rsidRPr="00D30F31">
        <w:rPr>
          <w:rFonts w:ascii="Palatino Linotype" w:hAnsi="Palatino Linotype" w:cs="Arial"/>
          <w:i/>
          <w:sz w:val="22"/>
          <w:szCs w:val="22"/>
          <w:lang w:bidi="he-IL"/>
        </w:rPr>
        <w:t xml:space="preserve">περιπατεῖν) </w:t>
      </w:r>
      <w:r w:rsidRPr="00D30F31">
        <w:rPr>
          <w:rFonts w:ascii="Palatino Linotype" w:hAnsi="Palatino Linotype" w:cs="Arial"/>
          <w:sz w:val="22"/>
          <w:szCs w:val="22"/>
          <w:lang w:bidi="he-IL"/>
        </w:rPr>
        <w:t xml:space="preserve">συνδυάζεται με το ισότοπο του </w:t>
      </w:r>
      <w:r w:rsidRPr="00D30F31">
        <w:rPr>
          <w:rFonts w:ascii="Palatino Linotype" w:hAnsi="Palatino Linotype" w:cs="Arial"/>
          <w:i/>
          <w:sz w:val="22"/>
          <w:szCs w:val="22"/>
          <w:lang w:bidi="he-IL"/>
        </w:rPr>
        <w:t>πολιτεύματος</w:t>
      </w:r>
      <w:r w:rsidRPr="00D30F31">
        <w:rPr>
          <w:rFonts w:ascii="Palatino Linotype" w:hAnsi="Palatino Linotype" w:cs="Arial"/>
          <w:sz w:val="22"/>
          <w:szCs w:val="22"/>
          <w:lang w:bidi="he-IL"/>
        </w:rPr>
        <w:t xml:space="preserve"> σύνταγμα </w:t>
      </w:r>
      <w:r w:rsidRPr="00D30F31">
        <w:rPr>
          <w:rFonts w:ascii="Palatino Linotype" w:hAnsi="Palatino Linotype" w:cs="Arial"/>
          <w:b/>
          <w:i/>
          <w:sz w:val="22"/>
          <w:szCs w:val="22"/>
          <w:lang w:bidi="he-IL"/>
        </w:rPr>
        <w:t>βασιλεία του Θεού</w:t>
      </w:r>
      <w:r w:rsidRPr="00D30F31">
        <w:rPr>
          <w:rFonts w:ascii="Palatino Linotype" w:hAnsi="Palatino Linotype" w:cs="Arial"/>
          <w:sz w:val="22"/>
          <w:szCs w:val="22"/>
          <w:lang w:bidi="he-IL"/>
        </w:rPr>
        <w:t xml:space="preserve"> και την </w:t>
      </w:r>
      <w:r w:rsidRPr="00D30F31">
        <w:rPr>
          <w:rFonts w:ascii="Palatino Linotype" w:hAnsi="Palatino Linotype" w:cs="Arial"/>
          <w:i/>
          <w:sz w:val="22"/>
          <w:szCs w:val="22"/>
          <w:lang w:bidi="he-IL"/>
        </w:rPr>
        <w:t>μελλοντική</w:t>
      </w:r>
      <w:r w:rsidRPr="00D30F31">
        <w:rPr>
          <w:rFonts w:ascii="Palatino Linotype" w:hAnsi="Palatino Linotype" w:cs="Arial"/>
          <w:sz w:val="22"/>
          <w:szCs w:val="22"/>
          <w:lang w:bidi="he-IL"/>
        </w:rPr>
        <w:t xml:space="preserve"> κληρονομία αυτής μετά την προαναφερθείσα β’ έλευση του Κυρίου. Βεβαίως το γεγονός της </w:t>
      </w:r>
      <w:r w:rsidRPr="00D30F31">
        <w:rPr>
          <w:rFonts w:ascii="Palatino Linotype" w:hAnsi="Palatino Linotype" w:cs="Arial"/>
          <w:i/>
          <w:sz w:val="22"/>
          <w:szCs w:val="22"/>
          <w:lang w:bidi="he-IL"/>
        </w:rPr>
        <w:t xml:space="preserve">κληρονομίας </w:t>
      </w:r>
      <w:r w:rsidRPr="00D30F31">
        <w:rPr>
          <w:rFonts w:ascii="Palatino Linotype" w:hAnsi="Palatino Linotype" w:cs="Arial"/>
          <w:sz w:val="22"/>
          <w:szCs w:val="22"/>
          <w:lang w:bidi="he-IL"/>
        </w:rPr>
        <w:t xml:space="preserve">από όσους έχουν ήδη υιοθετηθεί από τον Θεό Πατέρα και έχουν τον αρραβώνα του Πνεύματος συνεπάγεται ότι αυτή (η βασιλεία) ήδη υπάρχει στους ουρανούς. Τα κείμενα είναι τα εξής: </w:t>
      </w:r>
    </w:p>
    <w:p w:rsidR="00F27F62" w:rsidRPr="00D30F31" w:rsidRDefault="00F27F62" w:rsidP="00F27F62">
      <w:pPr>
        <w:autoSpaceDE w:val="0"/>
        <w:autoSpaceDN w:val="0"/>
        <w:adjustRightInd w:val="0"/>
        <w:ind w:right="374"/>
        <w:jc w:val="both"/>
        <w:rPr>
          <w:rFonts w:ascii="Palatino Linotype" w:hAnsi="Palatino Linotype" w:cs="Arial"/>
          <w:sz w:val="22"/>
          <w:szCs w:val="22"/>
          <w:lang w:val="de-DE" w:bidi="he-IL"/>
        </w:rPr>
      </w:pPr>
      <w:r w:rsidRPr="00D30F31">
        <w:rPr>
          <w:rFonts w:ascii="Palatino Linotype" w:hAnsi="Palatino Linotype" w:cs="Arial"/>
          <w:sz w:val="22"/>
          <w:szCs w:val="22"/>
          <w:lang w:val="de-DE" w:bidi="he-IL"/>
        </w:rPr>
        <w:t xml:space="preserve"> </w:t>
      </w:r>
    </w:p>
    <w:p w:rsidR="00F27F62"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D30F31">
        <w:rPr>
          <w:rFonts w:ascii="Palatino Linotype" w:hAnsi="Palatino Linotype" w:cs="Arial"/>
          <w:b/>
          <w:sz w:val="22"/>
          <w:szCs w:val="22"/>
          <w:lang w:bidi="he-IL"/>
        </w:rPr>
        <w:t>Α</w:t>
      </w:r>
      <w:r w:rsidRPr="00D30F31">
        <w:rPr>
          <w:rFonts w:ascii="Palatino Linotype" w:hAnsi="Palatino Linotype" w:cs="Arial"/>
          <w:b/>
          <w:sz w:val="22"/>
          <w:szCs w:val="22"/>
          <w:lang w:val="de-DE" w:bidi="he-IL"/>
        </w:rPr>
        <w:t xml:space="preserve">’ </w:t>
      </w:r>
      <w:r w:rsidRPr="00D30F31">
        <w:rPr>
          <w:rFonts w:ascii="Palatino Linotype" w:hAnsi="Palatino Linotype" w:cs="Arial"/>
          <w:b/>
          <w:sz w:val="22"/>
          <w:szCs w:val="22"/>
          <w:lang w:bidi="he-IL"/>
        </w:rPr>
        <w:t>Θεσ</w:t>
      </w:r>
      <w:r w:rsidRPr="00D30F31">
        <w:rPr>
          <w:rFonts w:ascii="Palatino Linotype" w:hAnsi="Palatino Linotype" w:cs="Arial"/>
          <w:b/>
          <w:sz w:val="22"/>
          <w:szCs w:val="22"/>
          <w:lang w:val="de-DE" w:bidi="he-IL"/>
        </w:rPr>
        <w:t>. 2, 10-12:</w:t>
      </w:r>
      <w:r w:rsidRPr="00D30F31">
        <w:rPr>
          <w:rFonts w:ascii="Palatino Linotype" w:hAnsi="Palatino Linotype" w:cs="Arial"/>
          <w:sz w:val="22"/>
          <w:szCs w:val="22"/>
          <w:lang w:val="de-DE" w:bidi="he-IL"/>
        </w:rPr>
        <w:t xml:space="preserve"> </w:t>
      </w:r>
      <w:r w:rsidRPr="00D30F31">
        <w:rPr>
          <w:rFonts w:ascii="Palatino Linotype" w:hAnsi="Palatino Linotype" w:cs="SBL Greek"/>
          <w:i/>
          <w:sz w:val="22"/>
          <w:szCs w:val="22"/>
          <w:lang w:bidi="he-IL"/>
        </w:rPr>
        <w:t>ὑμεῖς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μάρτυρες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caps/>
          <w:sz w:val="22"/>
          <w:szCs w:val="22"/>
          <w:lang w:bidi="he-IL"/>
        </w:rPr>
        <w:t>θ</w:t>
      </w:r>
      <w:r w:rsidRPr="00D30F31">
        <w:rPr>
          <w:rFonts w:ascii="Palatino Linotype" w:hAnsi="Palatino Linotype" w:cs="SBL Greek"/>
          <w:i/>
          <w:sz w:val="22"/>
          <w:szCs w:val="22"/>
          <w:lang w:bidi="he-IL"/>
        </w:rPr>
        <w:t>εός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ὁσίως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δικαίως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ἀμέμπτως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ὑμῖν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τοῖς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πιστεύουσιν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ἐγενήθημεν</w:t>
      </w:r>
      <w:r w:rsidRPr="00D30F31">
        <w:rPr>
          <w:rFonts w:ascii="Palatino Linotype" w:hAnsi="Palatino Linotype" w:cs="SBL Greek"/>
          <w:i/>
          <w:sz w:val="22"/>
          <w:szCs w:val="22"/>
          <w:lang w:val="de-DE" w:bidi="he-IL"/>
        </w:rPr>
        <w:t xml:space="preserve"> </w:t>
      </w:r>
      <w:r w:rsidRPr="00D30F31">
        <w:rPr>
          <w:rFonts w:ascii="Palatino Linotype" w:hAnsi="Palatino Linotype" w:cs="Arial"/>
          <w:i/>
          <w:sz w:val="22"/>
          <w:szCs w:val="22"/>
          <w:vertAlign w:val="superscript"/>
          <w:lang w:val="de-DE" w:bidi="he-IL"/>
        </w:rPr>
        <w:t>11</w:t>
      </w:r>
      <w:r w:rsidRPr="00D30F31">
        <w:rPr>
          <w:rFonts w:ascii="Palatino Linotype" w:hAnsi="Palatino Linotype" w:cs="SBL Greek"/>
          <w:i/>
          <w:sz w:val="22"/>
          <w:szCs w:val="22"/>
          <w:lang w:bidi="he-IL"/>
        </w:rPr>
        <w:t>καθάπερ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οἴδατε</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ἕνα</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ἕκαστον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ὑμῶν</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ὡς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πατὴρ</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τέκνα</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ἑαυτοῦ</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παρακαλοῦντες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ὑμᾶς</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παραμυθούμενοι</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καὶ</w:t>
      </w:r>
      <w:r w:rsidRPr="00D30F31">
        <w:rPr>
          <w:rFonts w:ascii="Palatino Linotype" w:hAnsi="Palatino Linotype" w:cs="SBL Greek"/>
          <w:i/>
          <w:sz w:val="22"/>
          <w:szCs w:val="22"/>
          <w:lang w:val="de-DE" w:bidi="he-IL"/>
        </w:rPr>
        <w:t xml:space="preserve"> </w:t>
      </w:r>
      <w:r w:rsidRPr="00D30F31">
        <w:rPr>
          <w:rFonts w:ascii="Palatino Linotype" w:hAnsi="Palatino Linotype" w:cs="SBL Greek"/>
          <w:i/>
          <w:sz w:val="22"/>
          <w:szCs w:val="22"/>
          <w:lang w:bidi="he-IL"/>
        </w:rPr>
        <w:t>μαρτυρόμενοι</w:t>
      </w:r>
      <w:r w:rsidRPr="00D30F31">
        <w:rPr>
          <w:rFonts w:ascii="Palatino Linotype" w:hAnsi="Palatino Linotype" w:cs="SBL Greek"/>
          <w:i/>
          <w:sz w:val="22"/>
          <w:szCs w:val="22"/>
          <w:lang w:val="de-DE" w:bidi="he-IL"/>
        </w:rPr>
        <w:t xml:space="preserve"> </w:t>
      </w:r>
      <w:r w:rsidRPr="00D30F31">
        <w:rPr>
          <w:rFonts w:ascii="Palatino Linotype" w:hAnsi="Palatino Linotype" w:cs="SBL Greek"/>
          <w:b/>
          <w:i/>
          <w:sz w:val="22"/>
          <w:szCs w:val="22"/>
          <w:lang w:bidi="he-IL"/>
        </w:rPr>
        <w:t>εἰς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τὸ</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περιπατεῖν</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ὑμᾶς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ἀξίως</w:t>
      </w:r>
      <w:r w:rsidRPr="00D30F31">
        <w:rPr>
          <w:rFonts w:ascii="Palatino Linotype" w:hAnsi="Palatino Linotype" w:cs="SBL Greek"/>
          <w:b/>
          <w:i/>
          <w:sz w:val="22"/>
          <w:szCs w:val="22"/>
          <w:lang w:val="de-DE" w:bidi="he-IL"/>
        </w:rPr>
        <w:t xml:space="preserve"> </w:t>
      </w:r>
      <w:r w:rsidRPr="00D30F31">
        <w:rPr>
          <w:rFonts w:ascii="Palatino Linotype" w:hAnsi="Palatino Linotype" w:cs="SBL Greek"/>
          <w:b/>
          <w:i/>
          <w:sz w:val="22"/>
          <w:szCs w:val="22"/>
          <w:lang w:bidi="he-IL"/>
        </w:rPr>
        <w:t>τοῦ</w:t>
      </w:r>
      <w:r w:rsidRPr="00D30F31">
        <w:rPr>
          <w:rFonts w:ascii="Palatino Linotype" w:hAnsi="Palatino Linotype" w:cs="SBL Greek"/>
          <w:b/>
          <w:i/>
          <w:sz w:val="22"/>
          <w:szCs w:val="22"/>
          <w:lang w:val="de-DE" w:bidi="he-IL"/>
        </w:rPr>
        <w:t xml:space="preserve"> </w:t>
      </w:r>
      <w:r w:rsidRPr="00FA4CCE">
        <w:rPr>
          <w:rFonts w:ascii="Palatino Linotype" w:hAnsi="Palatino Linotype" w:cs="SBL Greek"/>
          <w:b/>
          <w:i/>
          <w:caps/>
          <w:sz w:val="22"/>
          <w:szCs w:val="22"/>
          <w:lang w:bidi="he-IL"/>
        </w:rPr>
        <w:t>θ</w:t>
      </w:r>
      <w:r w:rsidRPr="00FA4CCE">
        <w:rPr>
          <w:rFonts w:ascii="Palatino Linotype" w:hAnsi="Palatino Linotype" w:cs="SBL Greek"/>
          <w:b/>
          <w:i/>
          <w:sz w:val="22"/>
          <w:szCs w:val="22"/>
          <w:lang w:bidi="he-IL"/>
        </w:rPr>
        <w:t>εοῦ</w:t>
      </w:r>
      <w:r w:rsidRPr="00FA4CCE">
        <w:rPr>
          <w:rFonts w:ascii="Palatino Linotype" w:hAnsi="Palatino Linotype" w:cs="SBL Greek"/>
          <w:i/>
          <w:sz w:val="22"/>
          <w:szCs w:val="22"/>
          <w:lang w:val="de-DE" w:bidi="he-IL"/>
        </w:rPr>
        <w:t xml:space="preserve"> </w:t>
      </w:r>
      <w:r w:rsidRPr="00FA4CCE">
        <w:rPr>
          <w:rFonts w:ascii="Palatino Linotype" w:hAnsi="Palatino Linotype" w:cs="SBL Greek"/>
          <w:b/>
          <w:i/>
          <w:sz w:val="22"/>
          <w:szCs w:val="22"/>
          <w:lang w:bidi="he-IL"/>
        </w:rPr>
        <w:t>τοῦ</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καλοῦντος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ὑμᾶς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εἰς</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τὴν</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ἑαυτοῦ</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βασιλείαν</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καὶ</w:t>
      </w:r>
      <w:r w:rsidRPr="00FA4CCE">
        <w:rPr>
          <w:rFonts w:ascii="Palatino Linotype" w:hAnsi="Palatino Linotype" w:cs="SBL Greek"/>
          <w:b/>
          <w:i/>
          <w:sz w:val="22"/>
          <w:szCs w:val="22"/>
          <w:lang w:val="de-DE" w:bidi="he-IL"/>
        </w:rPr>
        <w:t xml:space="preserve"> </w:t>
      </w:r>
      <w:r w:rsidRPr="00FA4CCE">
        <w:rPr>
          <w:rFonts w:ascii="Palatino Linotype" w:hAnsi="Palatino Linotype" w:cs="SBL Greek"/>
          <w:b/>
          <w:i/>
          <w:sz w:val="22"/>
          <w:szCs w:val="22"/>
          <w:lang w:bidi="he-IL"/>
        </w:rPr>
        <w:t>δόξαν</w:t>
      </w:r>
      <w:r w:rsidRPr="00FA4CCE">
        <w:rPr>
          <w:rFonts w:ascii="Palatino Linotype" w:hAnsi="Palatino Linotype" w:cs="SBL Greek"/>
          <w:sz w:val="22"/>
          <w:szCs w:val="22"/>
          <w:lang w:val="de-DE" w:bidi="he-IL"/>
        </w:rPr>
        <w:t>.</w:t>
      </w:r>
      <w:r w:rsidRPr="00FA4CCE">
        <w:rPr>
          <w:rFonts w:ascii="Palatino Linotype" w:hAnsi="Palatino Linotype" w:cs="Arial"/>
          <w:sz w:val="22"/>
          <w:szCs w:val="22"/>
          <w:lang w:val="de-DE" w:bidi="he-IL"/>
        </w:rPr>
        <w:t xml:space="preserve"> </w:t>
      </w:r>
      <w:r w:rsidRPr="00FA4CCE">
        <w:rPr>
          <w:rFonts w:ascii="Palatino Linotype" w:hAnsi="Palatino Linotype" w:cs="Arial"/>
          <w:sz w:val="22"/>
          <w:szCs w:val="22"/>
          <w:lang w:bidi="he-IL"/>
        </w:rPr>
        <w:t xml:space="preserve">Μάλιστα εν προκειμένω το σύνταγμα </w:t>
      </w:r>
      <w:r w:rsidRPr="00FA4CCE">
        <w:rPr>
          <w:rFonts w:ascii="Palatino Linotype" w:hAnsi="Palatino Linotype" w:cs="SBL Greek"/>
          <w:b/>
          <w:i/>
          <w:sz w:val="22"/>
          <w:szCs w:val="22"/>
          <w:u w:val="single"/>
          <w:lang w:bidi="he-IL"/>
        </w:rPr>
        <w:t>περιπατεῖν</w:t>
      </w:r>
      <w:r w:rsidRPr="00FA4CCE">
        <w:rPr>
          <w:rFonts w:ascii="Palatino Linotype" w:hAnsi="Palatino Linotype" w:cs="SBL Greek"/>
          <w:b/>
          <w:i/>
          <w:sz w:val="22"/>
          <w:szCs w:val="22"/>
          <w:lang w:bidi="he-IL"/>
        </w:rPr>
        <w:t xml:space="preserve"> ὑμᾶς ἀξίως τοῦ </w:t>
      </w:r>
      <w:r w:rsidRPr="00FA4CCE">
        <w:rPr>
          <w:rFonts w:ascii="Palatino Linotype" w:hAnsi="Palatino Linotype" w:cs="SBL Greek"/>
          <w:b/>
          <w:i/>
          <w:caps/>
          <w:sz w:val="22"/>
          <w:szCs w:val="22"/>
          <w:lang w:bidi="he-IL"/>
        </w:rPr>
        <w:t>θ</w:t>
      </w:r>
      <w:r w:rsidRPr="00FA4CCE">
        <w:rPr>
          <w:rFonts w:ascii="Palatino Linotype" w:hAnsi="Palatino Linotype" w:cs="SBL Greek"/>
          <w:b/>
          <w:i/>
          <w:sz w:val="22"/>
          <w:szCs w:val="22"/>
          <w:lang w:bidi="he-IL"/>
        </w:rPr>
        <w:t>εοῦ</w:t>
      </w:r>
      <w:r w:rsidRPr="00FA4CCE">
        <w:rPr>
          <w:rFonts w:ascii="Palatino Linotype" w:hAnsi="Palatino Linotype" w:cs="SBL Greek"/>
          <w:i/>
          <w:sz w:val="22"/>
          <w:szCs w:val="22"/>
          <w:lang w:bidi="he-IL"/>
        </w:rPr>
        <w:t xml:space="preserve"> </w:t>
      </w:r>
      <w:r w:rsidRPr="00FA4CCE">
        <w:rPr>
          <w:rFonts w:ascii="Palatino Linotype" w:hAnsi="Palatino Linotype" w:cs="SBL Greek"/>
          <w:sz w:val="22"/>
          <w:szCs w:val="22"/>
          <w:lang w:bidi="he-IL"/>
        </w:rPr>
        <w:t xml:space="preserve">είναι παράλληλο του </w:t>
      </w:r>
      <w:r w:rsidRPr="00FA4CCE">
        <w:rPr>
          <w:rFonts w:ascii="Palatino Linotype" w:hAnsi="Palatino Linotype" w:cs="SBL Greek"/>
          <w:b/>
          <w:i/>
          <w:sz w:val="22"/>
          <w:szCs w:val="22"/>
          <w:lang w:bidi="he-IL"/>
        </w:rPr>
        <w:t>ἀξίως τοῦ εὐαγγελίου</w:t>
      </w:r>
      <w:r w:rsidRPr="00FA4CCE">
        <w:rPr>
          <w:rFonts w:ascii="Palatino Linotype" w:hAnsi="Palatino Linotype" w:cs="SBL Greek"/>
          <w:sz w:val="22"/>
          <w:szCs w:val="22"/>
          <w:lang w:bidi="he-IL"/>
        </w:rPr>
        <w:t xml:space="preserve"> </w:t>
      </w:r>
      <w:r w:rsidRPr="00FA4CCE">
        <w:rPr>
          <w:rFonts w:ascii="Palatino Linotype" w:hAnsi="Palatino Linotype" w:cs="SBL Greek"/>
          <w:b/>
          <w:i/>
          <w:sz w:val="22"/>
          <w:szCs w:val="22"/>
          <w:u w:val="single"/>
          <w:lang w:bidi="he-IL"/>
        </w:rPr>
        <w:t>πολιτεύεσθαι</w:t>
      </w:r>
      <w:r w:rsidRPr="00FA4CCE">
        <w:rPr>
          <w:rFonts w:ascii="Palatino Linotype" w:hAnsi="Palatino Linotype" w:cs="SBL Greek"/>
          <w:sz w:val="22"/>
          <w:szCs w:val="22"/>
          <w:u w:val="single"/>
          <w:lang w:bidi="he-IL"/>
        </w:rPr>
        <w:t xml:space="preserve"> </w:t>
      </w:r>
      <w:r w:rsidRPr="00FA4CCE">
        <w:rPr>
          <w:rFonts w:ascii="Palatino Linotype" w:hAnsi="Palatino Linotype" w:cs="SBL Greek"/>
          <w:sz w:val="22"/>
          <w:szCs w:val="22"/>
          <w:lang w:bidi="he-IL"/>
        </w:rPr>
        <w:t>στο Φιλ. 1, 27</w:t>
      </w:r>
      <w:r w:rsidRPr="00FA4CCE">
        <w:rPr>
          <w:rStyle w:val="a5"/>
          <w:rFonts w:ascii="Palatino Linotype" w:hAnsi="Palatino Linotype" w:cs="SBL Greek"/>
          <w:sz w:val="22"/>
          <w:szCs w:val="22"/>
          <w:lang w:bidi="he-IL"/>
        </w:rPr>
        <w:footnoteReference w:id="415"/>
      </w:r>
      <w:r w:rsidRPr="00FA4CCE">
        <w:rPr>
          <w:rFonts w:ascii="Palatino Linotype" w:hAnsi="Palatino Linotype" w:cs="SBL Greek"/>
          <w:sz w:val="22"/>
          <w:szCs w:val="22"/>
          <w:lang w:bidi="he-IL"/>
        </w:rPr>
        <w:t>.</w:t>
      </w:r>
      <w:r w:rsidRPr="00D30F31">
        <w:rPr>
          <w:rFonts w:ascii="Palatino Linotype" w:hAnsi="Palatino Linotype" w:cs="SBL Greek"/>
          <w:sz w:val="22"/>
          <w:szCs w:val="22"/>
          <w:lang w:bidi="he-IL"/>
        </w:rPr>
        <w:t xml:space="preserve"> Αντίστοιχη έκφραση απαντά και στο Εφ. 4, 1 στην εισαγωγή της νουθεσίας: </w:t>
      </w:r>
      <w:r w:rsidRPr="00D30F31">
        <w:rPr>
          <w:rFonts w:ascii="Palatino Linotype" w:hAnsi="Palatino Linotype" w:cs="SBL Greek"/>
          <w:i/>
          <w:sz w:val="22"/>
          <w:szCs w:val="22"/>
          <w:lang w:bidi="he-IL"/>
        </w:rPr>
        <w:t xml:space="preserve">Παρακαλῶ οὖν ὑμᾶς ἐγὼ ὁ δέσμιος ἐν Κυρίῳ </w:t>
      </w:r>
      <w:r w:rsidRPr="00D30F31">
        <w:rPr>
          <w:rFonts w:ascii="Palatino Linotype" w:hAnsi="Palatino Linotype" w:cs="SBL Greek"/>
          <w:b/>
          <w:i/>
          <w:sz w:val="22"/>
          <w:szCs w:val="22"/>
          <w:lang w:bidi="he-IL"/>
        </w:rPr>
        <w:t>ἀξίως περιπατῆσαι τῆς κλήσεως</w:t>
      </w:r>
      <w:r w:rsidRPr="00D30F31">
        <w:rPr>
          <w:rFonts w:ascii="Palatino Linotype" w:hAnsi="Palatino Linotype" w:cs="SBL Greek"/>
          <w:i/>
          <w:sz w:val="22"/>
          <w:szCs w:val="22"/>
          <w:lang w:bidi="he-IL"/>
        </w:rPr>
        <w:t xml:space="preserve"> ἧς ἐκλήθητε, πεφωτισμένους τοὺς ὀφθαλμοὺς τῆς καρδίας [ὑμῶν] εἰς τὸ εἰδέναι ὑμᾶς τίς ἐστιν ἡ ἐλπὶς τῆς κλήσεως αὐτοῦ, τίς ὁ πλοῦτος τῆς δόξης τῆς κληρονομίας αὐτοῦ ἐν τοῖς ἁγίοις</w:t>
      </w:r>
      <w:r w:rsidRPr="00D30F31">
        <w:rPr>
          <w:rFonts w:ascii="Palatino Linotype" w:hAnsi="Palatino Linotype" w:cs="SBL Greek"/>
          <w:sz w:val="22"/>
          <w:szCs w:val="22"/>
          <w:lang w:bidi="he-IL"/>
        </w:rPr>
        <w:t xml:space="preserve"> (πρβλ. 1, 18)</w:t>
      </w:r>
      <w:r w:rsidRPr="00D30F31">
        <w:rPr>
          <w:rStyle w:val="a5"/>
          <w:rFonts w:ascii="Palatino Linotype" w:hAnsi="Palatino Linotype" w:cs="SBL Greek"/>
          <w:sz w:val="22"/>
          <w:szCs w:val="22"/>
          <w:lang w:bidi="he-IL"/>
        </w:rPr>
        <w:footnoteReference w:id="416"/>
      </w:r>
      <w:r w:rsidRPr="00D30F31">
        <w:rPr>
          <w:rFonts w:ascii="Palatino Linotype" w:hAnsi="Palatino Linotype" w:cs="SBL Greek"/>
          <w:sz w:val="22"/>
          <w:szCs w:val="22"/>
          <w:lang w:bidi="he-IL"/>
        </w:rPr>
        <w:t>.</w:t>
      </w:r>
    </w:p>
    <w:p w:rsidR="00F27F62"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FA4CCE">
        <w:rPr>
          <w:rFonts w:ascii="Palatino Linotype" w:hAnsi="Palatino Linotype" w:cs="Arial"/>
          <w:b/>
          <w:lang w:bidi="he-IL"/>
        </w:rPr>
        <w:lastRenderedPageBreak/>
        <w:t>Α’ Κορ. 6, 9-14:</w:t>
      </w:r>
      <w:r w:rsidRPr="00FA4CCE">
        <w:rPr>
          <w:rFonts w:ascii="Palatino Linotype" w:hAnsi="Palatino Linotype" w:cs="Arial"/>
          <w:lang w:bidi="he-IL"/>
        </w:rPr>
        <w:t xml:space="preserve"> </w:t>
      </w:r>
      <w:r w:rsidRPr="00FA4CCE">
        <w:rPr>
          <w:rFonts w:ascii="Palatino Linotype" w:hAnsi="Palatino Linotype" w:cs="Arial"/>
          <w:b/>
          <w:i/>
          <w:vertAlign w:val="superscript"/>
          <w:lang w:bidi="he-IL"/>
        </w:rPr>
        <w:t>9</w:t>
      </w:r>
      <w:r w:rsidRPr="00FA4CCE">
        <w:rPr>
          <w:rFonts w:ascii="Palatino Linotype" w:hAnsi="Palatino Linotype" w:cs="SBL Greek"/>
          <w:b/>
          <w:i/>
          <w:lang w:bidi="he-IL"/>
        </w:rPr>
        <w:t xml:space="preserve">Ἢ οὐκ οἴδατε ὅτι ἄδικοι </w:t>
      </w:r>
      <w:r w:rsidRPr="00FA4CCE">
        <w:rPr>
          <w:rFonts w:ascii="Palatino Linotype" w:hAnsi="Palatino Linotype" w:cs="SBL Greek"/>
          <w:b/>
          <w:i/>
          <w:caps/>
          <w:lang w:bidi="he-IL"/>
        </w:rPr>
        <w:t>θ</w:t>
      </w:r>
      <w:r w:rsidRPr="00FA4CCE">
        <w:rPr>
          <w:rFonts w:ascii="Palatino Linotype" w:hAnsi="Palatino Linotype" w:cs="SBL Greek"/>
          <w:b/>
          <w:i/>
          <w:lang w:bidi="he-IL"/>
        </w:rPr>
        <w:t>εοῦ βασιλείαν οὐ κληρονομήσουσιν</w:t>
      </w:r>
      <w:r w:rsidRPr="00FA4CCE">
        <w:rPr>
          <w:rFonts w:ascii="Palatino Linotype" w:hAnsi="Palatino Linotype" w:cs="SBL Greek"/>
          <w:i/>
          <w:lang w:bidi="he-IL"/>
        </w:rPr>
        <w:t xml:space="preserve">; Μὴ πλανᾶσθε· οὔτε πόρνοι οὔτε εἰδωλολάτραι οὔτε μοιχοὶ οὔτε μαλακοὶ οὔτε ἀρσενοκοῖται </w:t>
      </w:r>
      <w:r w:rsidRPr="00FA4CCE">
        <w:rPr>
          <w:rFonts w:ascii="Palatino Linotype" w:hAnsi="Palatino Linotype" w:cs="Arial"/>
          <w:i/>
          <w:vertAlign w:val="superscript"/>
          <w:lang w:bidi="he-IL"/>
        </w:rPr>
        <w:t>10</w:t>
      </w:r>
      <w:r w:rsidRPr="00FA4CCE">
        <w:rPr>
          <w:rFonts w:ascii="Palatino Linotype" w:hAnsi="Palatino Linotype" w:cs="SBL Greek"/>
          <w:i/>
          <w:lang w:bidi="he-IL"/>
        </w:rPr>
        <w:t xml:space="preserve">οὔτε κλέπται οὔτε πλεονέκται, οὐ μέθυσοι, οὐ λοίδοροι, οὐχ ἅρπαγες </w:t>
      </w:r>
      <w:r w:rsidRPr="00FA4CCE">
        <w:rPr>
          <w:rFonts w:ascii="Palatino Linotype" w:hAnsi="Palatino Linotype" w:cs="SBL Greek"/>
          <w:b/>
          <w:i/>
          <w:lang w:bidi="he-IL"/>
        </w:rPr>
        <w:t xml:space="preserve">βασιλείαν </w:t>
      </w:r>
      <w:r w:rsidRPr="00FA4CCE">
        <w:rPr>
          <w:rFonts w:ascii="Palatino Linotype" w:hAnsi="Palatino Linotype" w:cs="SBL Greek"/>
          <w:b/>
          <w:i/>
          <w:caps/>
          <w:lang w:bidi="he-IL"/>
        </w:rPr>
        <w:t>θ</w:t>
      </w:r>
      <w:r w:rsidRPr="00FA4CCE">
        <w:rPr>
          <w:rFonts w:ascii="Palatino Linotype" w:hAnsi="Palatino Linotype" w:cs="SBL Greek"/>
          <w:b/>
          <w:i/>
          <w:lang w:bidi="he-IL"/>
        </w:rPr>
        <w:t>εοῦ κληρονομήσουσιν</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11</w:t>
      </w:r>
      <w:r w:rsidRPr="00FA4CCE">
        <w:rPr>
          <w:rFonts w:ascii="Palatino Linotype" w:hAnsi="Palatino Linotype" w:cs="SBL Greek"/>
          <w:i/>
          <w:lang w:val="en-US" w:bidi="he-IL"/>
        </w:rPr>
        <w:t>K</w:t>
      </w:r>
      <w:r w:rsidRPr="00FA4CCE">
        <w:rPr>
          <w:rFonts w:ascii="Palatino Linotype" w:hAnsi="Palatino Linotype" w:cs="SBL Greek"/>
          <w:i/>
          <w:lang w:bidi="he-IL"/>
        </w:rPr>
        <w:t xml:space="preserve">αὶ ταῦτά τινες ἦτε· ἀλλὰ ἀπελούσασθε, ἀλλὰ ἡγιάσθητε, ἀλλὰ ἐδικαιώθητε ἐν τῷ ὀνόματι τοῦ κυρίου Ἰησοῦ Χριστοῦ καὶ ἐν τῷ </w:t>
      </w:r>
      <w:r w:rsidRPr="00FA4CCE">
        <w:rPr>
          <w:rFonts w:ascii="Palatino Linotype" w:hAnsi="Palatino Linotype" w:cs="SBL Greek"/>
          <w:i/>
          <w:caps/>
          <w:lang w:bidi="he-IL"/>
        </w:rPr>
        <w:t>π</w:t>
      </w:r>
      <w:r w:rsidRPr="00FA4CCE">
        <w:rPr>
          <w:rFonts w:ascii="Palatino Linotype" w:hAnsi="Palatino Linotype" w:cs="SBL Greek"/>
          <w:i/>
          <w:lang w:bidi="he-IL"/>
        </w:rPr>
        <w:t xml:space="preserve">νεύματι τοῦ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εοῦ ἡμῶν. […] </w:t>
      </w:r>
      <w:r w:rsidRPr="00FA4CCE">
        <w:rPr>
          <w:rFonts w:ascii="Palatino Linotype" w:hAnsi="Palatino Linotype" w:cs="Arial"/>
          <w:i/>
          <w:vertAlign w:val="superscript"/>
          <w:lang w:bidi="he-IL"/>
        </w:rPr>
        <w:t>13</w:t>
      </w:r>
      <w:r w:rsidRPr="00FA4CCE">
        <w:rPr>
          <w:rFonts w:ascii="Palatino Linotype" w:hAnsi="Palatino Linotype" w:cs="SBL Greek"/>
          <w:i/>
          <w:lang w:bidi="he-IL"/>
        </w:rPr>
        <w:t xml:space="preserve">Τὰ βρώματα τῇ κοιλίᾳ καὶ ἡ κοιλία τοῖς βρώμασιν, ὁ δὲ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εὸς καὶ ταύτην καὶ ταῦτα καταργήσει. τὸ δὲ σῶμα οὐ τῇ πορνείᾳ ἀλλὰ τῷ Κυρίῳ, καὶ ὁ Κύριος τῷ σώματι· </w:t>
      </w:r>
      <w:r w:rsidRPr="00FA4CCE">
        <w:rPr>
          <w:rFonts w:ascii="Palatino Linotype" w:hAnsi="Palatino Linotype" w:cs="Arial"/>
          <w:i/>
          <w:vertAlign w:val="superscript"/>
          <w:lang w:bidi="he-IL"/>
        </w:rPr>
        <w:t>14</w:t>
      </w:r>
      <w:r w:rsidRPr="00FA4CCE">
        <w:rPr>
          <w:rFonts w:ascii="Palatino Linotype" w:hAnsi="Palatino Linotype" w:cs="SBL Greek"/>
          <w:i/>
          <w:lang w:bidi="he-IL"/>
        </w:rPr>
        <w:t xml:space="preserve">ὁ δὲ </w:t>
      </w:r>
      <w:r w:rsidRPr="00FA4CCE">
        <w:rPr>
          <w:rFonts w:ascii="Palatino Linotype" w:hAnsi="Palatino Linotype" w:cs="SBL Greek"/>
          <w:i/>
          <w:caps/>
          <w:lang w:bidi="he-IL"/>
        </w:rPr>
        <w:t>θ</w:t>
      </w:r>
      <w:r w:rsidRPr="00FA4CCE">
        <w:rPr>
          <w:rFonts w:ascii="Palatino Linotype" w:hAnsi="Palatino Linotype" w:cs="SBL Greek"/>
          <w:i/>
          <w:lang w:bidi="he-IL"/>
        </w:rPr>
        <w:t xml:space="preserve">εὸς καὶ τὸν </w:t>
      </w:r>
      <w:r w:rsidRPr="00FA4CCE">
        <w:rPr>
          <w:rFonts w:ascii="Palatino Linotype" w:hAnsi="Palatino Linotype" w:cs="SBL Greek"/>
          <w:i/>
          <w:caps/>
          <w:lang w:bidi="he-IL"/>
        </w:rPr>
        <w:t>κ</w:t>
      </w:r>
      <w:r w:rsidRPr="00FA4CCE">
        <w:rPr>
          <w:rFonts w:ascii="Palatino Linotype" w:hAnsi="Palatino Linotype" w:cs="SBL Greek"/>
          <w:i/>
          <w:lang w:bidi="he-IL"/>
        </w:rPr>
        <w:t>ύριον ἤγειρεν καὶ ἡμᾶς ἐξεγερεῖ διὰ τῆς δυνάμεως αὐτοῦ</w:t>
      </w:r>
      <w:r w:rsidRPr="00D30F31">
        <w:rPr>
          <w:rStyle w:val="a5"/>
          <w:rFonts w:ascii="Palatino Linotype" w:hAnsi="Palatino Linotype" w:cs="SBL Greek"/>
          <w:i/>
          <w:lang w:bidi="he-IL"/>
        </w:rPr>
        <w:footnoteReference w:id="417"/>
      </w:r>
      <w:r w:rsidRPr="00FA4CCE">
        <w:rPr>
          <w:rFonts w:ascii="Palatino Linotype" w:hAnsi="Palatino Linotype" w:cs="SBL Greek"/>
          <w:i/>
          <w:lang w:bidi="he-IL"/>
        </w:rPr>
        <w:t>.</w:t>
      </w:r>
    </w:p>
    <w:p w:rsidR="00F27F62" w:rsidRPr="00FA4CCE" w:rsidRDefault="00F27F62" w:rsidP="00335720">
      <w:pPr>
        <w:numPr>
          <w:ilvl w:val="0"/>
          <w:numId w:val="8"/>
        </w:numPr>
        <w:autoSpaceDE w:val="0"/>
        <w:autoSpaceDN w:val="0"/>
        <w:adjustRightInd w:val="0"/>
        <w:ind w:left="567" w:right="374" w:hanging="141"/>
        <w:jc w:val="both"/>
        <w:rPr>
          <w:rFonts w:ascii="Palatino Linotype" w:hAnsi="Palatino Linotype" w:cs="Arial"/>
          <w:i/>
          <w:sz w:val="22"/>
          <w:szCs w:val="22"/>
          <w:lang w:bidi="he-IL"/>
        </w:rPr>
      </w:pPr>
      <w:r w:rsidRPr="00FA4CCE">
        <w:rPr>
          <w:rFonts w:ascii="Palatino Linotype" w:hAnsi="Palatino Linotype" w:cs="SBL Greek"/>
          <w:lang w:bidi="he-IL"/>
        </w:rPr>
        <w:t xml:space="preserve">Σημειωτέον ότι και στην </w:t>
      </w:r>
      <w:r w:rsidRPr="00FA4CCE">
        <w:rPr>
          <w:rFonts w:ascii="Palatino Linotype" w:hAnsi="Palatino Linotype" w:cs="SBL Greek"/>
          <w:b/>
          <w:lang w:bidi="he-IL"/>
        </w:rPr>
        <w:t>Κολ. 3, 1-6</w:t>
      </w:r>
      <w:r w:rsidRPr="00FA4CCE">
        <w:rPr>
          <w:rFonts w:ascii="Palatino Linotype" w:hAnsi="Palatino Linotype" w:cs="SBL Greek"/>
          <w:lang w:bidi="he-IL"/>
        </w:rPr>
        <w:t xml:space="preserve">, η οποία συγκαταλέγεται στις επιστολές της αιχμαλωσίας και κατά τη γνώμη μου γράφτηκε από τον Π. μαζί με την </w:t>
      </w:r>
      <w:r w:rsidRPr="00FA4CCE">
        <w:rPr>
          <w:rFonts w:ascii="Palatino Linotype" w:hAnsi="Palatino Linotype" w:cs="SBL Greek"/>
          <w:i/>
          <w:lang w:bidi="he-IL"/>
        </w:rPr>
        <w:t>Φιλήμονα</w:t>
      </w:r>
      <w:r w:rsidRPr="00FA4CCE">
        <w:rPr>
          <w:rFonts w:ascii="Palatino Linotype" w:hAnsi="Palatino Linotype" w:cs="SBL Greek"/>
          <w:lang w:bidi="he-IL"/>
        </w:rPr>
        <w:t xml:space="preserve"> πριν ο σεισμός </w:t>
      </w:r>
      <w:r>
        <w:rPr>
          <w:rFonts w:ascii="Palatino Linotype" w:hAnsi="Palatino Linotype"/>
        </w:rPr>
        <w:t>το 60/1 μ.</w:t>
      </w:r>
      <w:r w:rsidRPr="00FA4CCE">
        <w:rPr>
          <w:rFonts w:ascii="Palatino Linotype" w:hAnsi="Palatino Linotype"/>
        </w:rPr>
        <w:t>Χ.</w:t>
      </w:r>
      <w:r w:rsidRPr="00D30F31">
        <w:rPr>
          <w:rStyle w:val="a5"/>
          <w:rFonts w:ascii="Palatino Linotype" w:hAnsi="Palatino Linotype"/>
        </w:rPr>
        <w:footnoteReference w:id="418"/>
      </w:r>
      <w:r w:rsidRPr="00FA4CCE">
        <w:rPr>
          <w:rFonts w:ascii="Palatino Linotype" w:hAnsi="Palatino Linotype"/>
        </w:rPr>
        <w:t xml:space="preserve"> </w:t>
      </w:r>
      <w:r w:rsidRPr="00FA4CCE">
        <w:rPr>
          <w:rFonts w:ascii="Palatino Linotype" w:hAnsi="Palatino Linotype" w:cs="SBL Greek"/>
          <w:lang w:bidi="he-IL"/>
        </w:rPr>
        <w:t xml:space="preserve">καταστρέψει συνθέμελα την πόλη των παραληπτών, ακούγονται τα εξής στην επικεφαλίδα της παραίνεσης η οποία επίσης αποτρέπει από πορνεία, ἀκαθαρσία […] και την πλεονεξίαν: </w:t>
      </w:r>
      <w:r w:rsidRPr="00FA4CCE">
        <w:rPr>
          <w:rFonts w:ascii="Palatino Linotype" w:hAnsi="Palatino Linotype" w:cs="SBL Greek"/>
          <w:i/>
          <w:lang w:bidi="he-IL"/>
        </w:rPr>
        <w:t xml:space="preserve">Εἰ οὖν συνηγέρθητε τῷ Χριστῷ, </w:t>
      </w:r>
      <w:r w:rsidRPr="00FA4CCE">
        <w:rPr>
          <w:rFonts w:ascii="Palatino Linotype" w:hAnsi="Palatino Linotype" w:cs="SBL Greek"/>
          <w:b/>
          <w:i/>
          <w:lang w:bidi="he-IL"/>
        </w:rPr>
        <w:t xml:space="preserve">τὰ ἄνω ζητεῖτε, οὗ ὁ Χριστός ἐστιν ἐν δεξιᾷ τοῦ </w:t>
      </w:r>
      <w:r w:rsidRPr="00FA4CCE">
        <w:rPr>
          <w:rFonts w:ascii="Palatino Linotype" w:hAnsi="Palatino Linotype" w:cs="SBL Greek"/>
          <w:b/>
          <w:i/>
          <w:caps/>
          <w:lang w:bidi="he-IL"/>
        </w:rPr>
        <w:t>θ</w:t>
      </w:r>
      <w:r w:rsidRPr="00FA4CCE">
        <w:rPr>
          <w:rFonts w:ascii="Palatino Linotype" w:hAnsi="Palatino Linotype" w:cs="SBL Greek"/>
          <w:b/>
          <w:i/>
          <w:lang w:bidi="he-IL"/>
        </w:rPr>
        <w:t>εοῦ καθήμενος</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2</w:t>
      </w:r>
      <w:r w:rsidRPr="00FA4CCE">
        <w:rPr>
          <w:rFonts w:ascii="Palatino Linotype" w:hAnsi="Palatino Linotype" w:cs="SBL Greek"/>
          <w:i/>
          <w:lang w:bidi="he-IL"/>
        </w:rPr>
        <w:t xml:space="preserve">τὰ ἄνω φρονεῖτε, μὴ τὰ ἐπὶ τῆς γῆς. </w:t>
      </w:r>
      <w:r w:rsidRPr="00FA4CCE">
        <w:rPr>
          <w:rFonts w:ascii="Palatino Linotype" w:hAnsi="Palatino Linotype" w:cs="Arial"/>
          <w:b/>
          <w:i/>
          <w:vertAlign w:val="superscript"/>
          <w:lang w:bidi="he-IL"/>
        </w:rPr>
        <w:t>3</w:t>
      </w:r>
      <w:r w:rsidRPr="00FA4CCE">
        <w:rPr>
          <w:rFonts w:ascii="Palatino Linotype" w:hAnsi="Palatino Linotype" w:cs="SBL Greek"/>
          <w:b/>
          <w:i/>
          <w:lang w:bidi="he-IL"/>
        </w:rPr>
        <w:t xml:space="preserve">ἀπεθάνετε γὰρ καὶ ἡ ζωὴ ὑμῶν κέκρυπται σὺν τῷ Χριστῷ ἐν τῷ </w:t>
      </w:r>
      <w:r w:rsidRPr="00FA4CCE">
        <w:rPr>
          <w:rFonts w:ascii="Palatino Linotype" w:hAnsi="Palatino Linotype" w:cs="SBL Greek"/>
          <w:b/>
          <w:i/>
          <w:caps/>
          <w:lang w:bidi="he-IL"/>
        </w:rPr>
        <w:t>θ</w:t>
      </w:r>
      <w:r w:rsidRPr="00FA4CCE">
        <w:rPr>
          <w:rFonts w:ascii="Palatino Linotype" w:hAnsi="Palatino Linotype" w:cs="SBL Greek"/>
          <w:b/>
          <w:i/>
          <w:lang w:bidi="he-IL"/>
        </w:rPr>
        <w:t>εῷ</w:t>
      </w:r>
      <w:r w:rsidRPr="00FA4CCE">
        <w:rPr>
          <w:rFonts w:ascii="Palatino Linotype" w:hAnsi="Palatino Linotype" w:cs="SBL Greek"/>
          <w:i/>
          <w:lang w:bidi="he-IL"/>
        </w:rPr>
        <w:t xml:space="preserve">. </w:t>
      </w:r>
      <w:r w:rsidRPr="00FA4CCE">
        <w:rPr>
          <w:rFonts w:ascii="Palatino Linotype" w:hAnsi="Palatino Linotype" w:cs="Arial"/>
          <w:i/>
          <w:vertAlign w:val="superscript"/>
          <w:lang w:bidi="he-IL"/>
        </w:rPr>
        <w:t>4</w:t>
      </w:r>
      <w:r w:rsidRPr="00FA4CCE">
        <w:rPr>
          <w:rFonts w:ascii="Palatino Linotype" w:hAnsi="Palatino Linotype" w:cs="SBL Greek"/>
          <w:i/>
          <w:lang w:bidi="he-IL"/>
        </w:rPr>
        <w:t xml:space="preserve">Ὅταν ὁ Χριστὸς φανερωθῇ, ἡ ζωὴ ὑμῶν, τότε </w:t>
      </w:r>
      <w:r w:rsidRPr="00FA4CCE">
        <w:rPr>
          <w:rFonts w:ascii="Palatino Linotype" w:hAnsi="Palatino Linotype" w:cs="SBL Greek"/>
          <w:i/>
          <w:lang w:bidi="he-IL"/>
        </w:rPr>
        <w:lastRenderedPageBreak/>
        <w:t>καὶ ὑμεῖς σὺν αὐτῷ φανερωθήσεσθε ἐν δόξῃ.</w:t>
      </w:r>
      <w:r w:rsidRPr="00FA4CCE">
        <w:rPr>
          <w:rFonts w:ascii="Palatino Linotype" w:hAnsi="Palatino Linotype" w:cs="Arial"/>
          <w:i/>
          <w:lang w:bidi="he-IL"/>
        </w:rPr>
        <w:t xml:space="preserve"> </w:t>
      </w:r>
      <w:r w:rsidRPr="00FA4CCE">
        <w:rPr>
          <w:rFonts w:ascii="Palatino Linotype" w:hAnsi="Palatino Linotype" w:cs="Arial"/>
          <w:b/>
          <w:i/>
          <w:vertAlign w:val="superscript"/>
          <w:lang w:bidi="he-IL"/>
        </w:rPr>
        <w:t>5</w:t>
      </w:r>
      <w:r w:rsidRPr="00FA4CCE">
        <w:rPr>
          <w:rFonts w:ascii="Palatino Linotype" w:hAnsi="Palatino Linotype" w:cs="SBL Greek"/>
          <w:b/>
          <w:i/>
          <w:lang w:bidi="he-IL"/>
        </w:rPr>
        <w:t>Νεκρώσατε οὖν τὰ μέλη τὰ ἐπὶ τῆς γῆς, πορνείαν, ἀκαθαρσίαν, πάθος, ἐπιθυμίαν κακήν, καὶ τὴν πλεονεξίαν,</w:t>
      </w:r>
      <w:r w:rsidRPr="00FA4CCE">
        <w:rPr>
          <w:rFonts w:ascii="Palatino Linotype" w:hAnsi="Palatino Linotype" w:cs="SBL Greek"/>
          <w:i/>
          <w:lang w:bidi="he-IL"/>
        </w:rPr>
        <w:t xml:space="preserve"> ἥτις ἐστὶν εἰδωλολατρία</w:t>
      </w:r>
      <w:r w:rsidRPr="00D30F31">
        <w:rPr>
          <w:rStyle w:val="a5"/>
          <w:rFonts w:ascii="Palatino Linotype" w:hAnsi="Palatino Linotype" w:cs="SBL Greek"/>
          <w:i/>
          <w:lang w:bidi="he-IL"/>
        </w:rPr>
        <w:footnoteReference w:id="419"/>
      </w:r>
      <w:r w:rsidRPr="00FA4CCE">
        <w:rPr>
          <w:rFonts w:ascii="Palatino Linotype" w:hAnsi="Palatino Linotype" w:cs="SBL Greek"/>
          <w:i/>
          <w:lang w:bidi="he-IL"/>
        </w:rPr>
        <w:t>,</w:t>
      </w:r>
      <w:r w:rsidRPr="00FA4CCE">
        <w:rPr>
          <w:rFonts w:ascii="Palatino Linotype" w:hAnsi="Palatino Linotype" w:cs="Arial"/>
          <w:i/>
          <w:lang w:bidi="he-IL"/>
        </w:rPr>
        <w:t xml:space="preserve"> </w:t>
      </w:r>
      <w:r w:rsidRPr="00FA4CCE">
        <w:rPr>
          <w:rFonts w:ascii="Palatino Linotype" w:hAnsi="Palatino Linotype" w:cs="Arial"/>
          <w:i/>
          <w:vertAlign w:val="superscript"/>
          <w:lang w:bidi="he-IL"/>
        </w:rPr>
        <w:t>6</w:t>
      </w:r>
      <w:r w:rsidRPr="00FA4CCE">
        <w:rPr>
          <w:rFonts w:ascii="Palatino Linotype" w:hAnsi="Palatino Linotype" w:cs="SBL Greek"/>
          <w:i/>
          <w:lang w:bidi="he-IL"/>
        </w:rPr>
        <w:t xml:space="preserve">δι᾽ ἃ ἔρχεται ἡ ὀργὴ τοῦ </w:t>
      </w:r>
      <w:r w:rsidRPr="00FA4CCE">
        <w:rPr>
          <w:rFonts w:ascii="Palatino Linotype" w:hAnsi="Palatino Linotype" w:cs="SBL Greek"/>
          <w:i/>
          <w:caps/>
          <w:lang w:bidi="he-IL"/>
        </w:rPr>
        <w:t>θ</w:t>
      </w:r>
      <w:r w:rsidRPr="00FA4CCE">
        <w:rPr>
          <w:rFonts w:ascii="Palatino Linotype" w:hAnsi="Palatino Linotype" w:cs="SBL Greek"/>
          <w:i/>
          <w:lang w:bidi="he-IL"/>
        </w:rPr>
        <w:t>εοῦ [ἐπὶ τοὺς υἱοὺς τῆς ἀπειθείας].</w:t>
      </w:r>
      <w:r w:rsidRPr="00FA4CCE">
        <w:rPr>
          <w:rFonts w:ascii="Palatino Linotype" w:hAnsi="Palatino Linotype" w:cs="Arial"/>
          <w:i/>
          <w:lang w:bidi="he-IL"/>
        </w:rPr>
        <w:t xml:space="preserve"> </w:t>
      </w:r>
      <w:r w:rsidRPr="00FA4CCE">
        <w:rPr>
          <w:rFonts w:ascii="Palatino Linotype" w:hAnsi="Palatino Linotype" w:cs="Arial"/>
          <w:i/>
          <w:vertAlign w:val="superscript"/>
          <w:lang w:bidi="he-IL"/>
        </w:rPr>
        <w:t>7</w:t>
      </w:r>
      <w:r w:rsidRPr="00FA4CCE">
        <w:rPr>
          <w:rFonts w:ascii="Palatino Linotype" w:hAnsi="Palatino Linotype" w:cs="SBL Greek"/>
          <w:i/>
          <w:lang w:bidi="he-IL"/>
        </w:rPr>
        <w:t xml:space="preserve">ἐν οἷς καὶ ὑμεῖς περιεπατήσατέ ποτε, ὅτε ἐζῆτε ἐν τούτοις. </w:t>
      </w:r>
      <w:r w:rsidRPr="00FA4CCE">
        <w:rPr>
          <w:rFonts w:ascii="Palatino Linotype" w:hAnsi="Palatino Linotype" w:cs="SBL Greek"/>
          <w:lang w:bidi="he-IL"/>
        </w:rPr>
        <w:t xml:space="preserve">Και στο υπό εξέταση χωρίο της Φιλ. έχουμε τον όρο </w:t>
      </w:r>
      <w:r w:rsidRPr="00FA4CCE">
        <w:rPr>
          <w:rFonts w:ascii="Palatino Linotype" w:hAnsi="Palatino Linotype" w:cs="SBL Greek"/>
          <w:b/>
          <w:i/>
          <w:lang w:bidi="he-IL"/>
        </w:rPr>
        <w:t>φρονεῖτε</w:t>
      </w:r>
      <w:r w:rsidRPr="00FA4CCE">
        <w:rPr>
          <w:rFonts w:ascii="Palatino Linotype" w:hAnsi="Palatino Linotype" w:cs="SBL Greek"/>
          <w:lang w:bidi="he-IL"/>
        </w:rPr>
        <w:t xml:space="preserve"> (που είναι λέξη-κλειδί στη Φιλ.), καταπολεμείται κατεξοχήν η γαστέρα και επισημαίνεται η έλευση του Θεού.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t xml:space="preserve">Προσωπικά επί τη βάσει των ανωτέρω θεωρώ ότι αυτοί που μέμφεται ο Π. στην υπό εξέταση ενότητα είναι απλώς οπαδοί της επικούρειας νοοτροπίας. Άλλωστε ο Π. και στη Γαλ. και στην Κολ. εφόσον καταπολεμήσει ιουδαΐζουσες αιρέσεις, επιχειρεί να πλήξει και τις ακριβώς αντίθετες τάσεις. Σύμφωνα μάλιστα με τον </w:t>
      </w:r>
      <w:r w:rsidRPr="008E7302">
        <w:rPr>
          <w:rFonts w:ascii="Palatino Linotype" w:hAnsi="Palatino Linotype"/>
          <w:sz w:val="22"/>
          <w:szCs w:val="22"/>
          <w:lang w:val="en-US"/>
        </w:rPr>
        <w:t>Lohmeyer</w:t>
      </w:r>
      <w:r w:rsidRPr="008E7302">
        <w:rPr>
          <w:rStyle w:val="a5"/>
          <w:rFonts w:ascii="Palatino Linotype" w:hAnsi="Palatino Linotype" w:cs="Arial"/>
          <w:sz w:val="22"/>
          <w:szCs w:val="22"/>
          <w:lang w:bidi="he-IL"/>
        </w:rPr>
        <w:footnoteReference w:id="420"/>
      </w:r>
      <w:r w:rsidRPr="008E7302">
        <w:rPr>
          <w:rFonts w:ascii="Palatino Linotype" w:hAnsi="Palatino Linotype"/>
          <w:sz w:val="22"/>
          <w:szCs w:val="22"/>
        </w:rPr>
        <w:t xml:space="preserve">, </w:t>
      </w:r>
      <w:r w:rsidRPr="008E7302">
        <w:rPr>
          <w:rFonts w:ascii="Palatino Linotype" w:hAnsi="Palatino Linotype" w:cs="Arial"/>
          <w:sz w:val="22"/>
          <w:szCs w:val="22"/>
          <w:lang w:bidi="he-IL"/>
        </w:rPr>
        <w:t>μάλλον καταπολεμώνται Χριστιανοί. που εγκατέλειψαν την Κοινότητα ένεκα της περιθωριοποίησης (</w:t>
      </w:r>
      <w:r w:rsidRPr="008E7302">
        <w:rPr>
          <w:rFonts w:ascii="Palatino Linotype" w:hAnsi="Palatino Linotype" w:cs="Arial"/>
          <w:sz w:val="22"/>
          <w:szCs w:val="22"/>
          <w:lang w:val="en-US" w:bidi="he-IL"/>
        </w:rPr>
        <w:t>lapsi</w:t>
      </w:r>
      <w:r w:rsidRPr="008E7302">
        <w:rPr>
          <w:rFonts w:ascii="Palatino Linotype" w:hAnsi="Palatino Linotype" w:cs="Arial"/>
          <w:sz w:val="22"/>
          <w:szCs w:val="22"/>
          <w:lang w:bidi="he-IL"/>
        </w:rPr>
        <w:t>) που συνεπαγόταν η χριστιανική ταυτότητα, και έτσι λειτουργούσαν ως παράδειγμα για άλλους.</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eastAsiaTheme="minorHAnsi" w:hAnsi="Palatino Linotype" w:cs="Arial"/>
          <w:sz w:val="22"/>
          <w:szCs w:val="22"/>
          <w:lang w:eastAsia="en-US" w:bidi="he-IL"/>
        </w:rPr>
      </w:pPr>
    </w:p>
    <w:p w:rsidR="00F27F62" w:rsidRPr="00D30F31" w:rsidRDefault="00F27F62" w:rsidP="00335720">
      <w:pPr>
        <w:pStyle w:val="20"/>
        <w:numPr>
          <w:ilvl w:val="0"/>
          <w:numId w:val="18"/>
        </w:numPr>
        <w:spacing w:after="0"/>
        <w:ind w:left="697" w:right="374" w:hanging="357"/>
        <w:jc w:val="left"/>
        <w:rPr>
          <w:rFonts w:ascii="Palatino Linotype" w:hAnsi="Palatino Linotype"/>
          <w:sz w:val="22"/>
          <w:szCs w:val="22"/>
        </w:rPr>
      </w:pPr>
      <w:r w:rsidRPr="00D30F31">
        <w:rPr>
          <w:rFonts w:ascii="Palatino Linotype" w:hAnsi="Palatino Linotype"/>
          <w:sz w:val="22"/>
          <w:szCs w:val="22"/>
        </w:rPr>
        <w:t>Το ελληνικό υπόβαθρο του πολιτεύματος</w:t>
      </w:r>
      <w:bookmarkEnd w:id="74"/>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sz w:val="22"/>
          <w:szCs w:val="22"/>
        </w:rPr>
      </w:pPr>
      <w:r w:rsidRPr="008E7302">
        <w:rPr>
          <w:rFonts w:ascii="Palatino Linotype" w:hAnsi="Palatino Linotype"/>
          <w:sz w:val="22"/>
          <w:szCs w:val="22"/>
        </w:rPr>
        <w:t xml:space="preserve">Όντως στους περισσότερους ερευνητές </w:t>
      </w:r>
      <w:r w:rsidRPr="008E7302">
        <w:rPr>
          <w:rFonts w:ascii="Palatino Linotype" w:hAnsi="Palatino Linotype"/>
          <w:i/>
          <w:sz w:val="22"/>
          <w:szCs w:val="22"/>
        </w:rPr>
        <w:t>το ρήμα «</w:t>
      </w:r>
      <w:r w:rsidRPr="008E7302">
        <w:rPr>
          <w:rFonts w:ascii="Palatino Linotype" w:hAnsi="Palatino Linotype"/>
          <w:i/>
          <w:iCs/>
          <w:sz w:val="22"/>
          <w:szCs w:val="22"/>
        </w:rPr>
        <w:t xml:space="preserve">πολιτεύομαι» </w:t>
      </w:r>
      <w:r w:rsidRPr="008E7302">
        <w:rPr>
          <w:rFonts w:ascii="Palatino Linotype" w:hAnsi="Palatino Linotype"/>
          <w:i/>
          <w:sz w:val="22"/>
          <w:szCs w:val="22"/>
        </w:rPr>
        <w:t>υπαγορεύεται από τον έντονο ελληνορρωμαϊκό χαρακτήρα της πόλης των Φιλίππων, το καθεστώς των οποίων χαρακτηρίζεται πολίτευμα, και εφαρ</w:t>
      </w:r>
      <w:r w:rsidRPr="008E7302">
        <w:rPr>
          <w:rFonts w:ascii="Palatino Linotype" w:hAnsi="Palatino Linotype"/>
          <w:i/>
          <w:sz w:val="22"/>
          <w:szCs w:val="22"/>
        </w:rPr>
        <w:softHyphen/>
        <w:t>μόζεται μεταφορικά από τον Παύλο για το καθεστώς της πολιτείας του Θεού που κηρύττει</w:t>
      </w:r>
      <w:r w:rsidRPr="008E7302">
        <w:rPr>
          <w:rFonts w:ascii="Palatino Linotype" w:hAnsi="Palatino Linotype"/>
          <w:sz w:val="22"/>
          <w:szCs w:val="22"/>
        </w:rPr>
        <w:t xml:space="preserve"> (Κ. Παπαδημητρίου</w:t>
      </w:r>
      <w:r w:rsidRPr="008E7302">
        <w:rPr>
          <w:rStyle w:val="a5"/>
          <w:rFonts w:ascii="Palatino Linotype" w:hAnsi="Palatino Linotype"/>
          <w:iCs/>
          <w:sz w:val="22"/>
          <w:szCs w:val="22"/>
        </w:rPr>
        <w:footnoteReference w:id="421"/>
      </w:r>
      <w:r w:rsidRPr="008E7302">
        <w:rPr>
          <w:rFonts w:ascii="Palatino Linotype" w:hAnsi="Palatino Linotype"/>
          <w:sz w:val="22"/>
          <w:szCs w:val="22"/>
        </w:rPr>
        <w:t xml:space="preserve">). Ειδικότερα λαμβάνονται υπόψη τα εξής: </w:t>
      </w:r>
      <w:r w:rsidRPr="008E7302">
        <w:rPr>
          <w:rFonts w:ascii="Palatino Linotype" w:hAnsi="Palatino Linotype" w:cs="Arial"/>
          <w:sz w:val="22"/>
          <w:szCs w:val="22"/>
          <w:lang w:bidi="he-IL"/>
        </w:rPr>
        <w:t xml:space="preserve">Ο Π. έγραψε την επιστολή ευρισκόμενος αιχμάλωτος μάλλον στην αιώνια Πόλη και συναγελαζόμενος με αγίους </w:t>
      </w:r>
      <w:r w:rsidRPr="008E7302">
        <w:rPr>
          <w:rFonts w:ascii="Palatino Linotype" w:hAnsi="Palatino Linotype" w:cs="SBL Greek"/>
          <w:i/>
          <w:sz w:val="22"/>
          <w:szCs w:val="22"/>
          <w:lang w:bidi="he-IL"/>
        </w:rPr>
        <w:t>ἐκ τῆς Καίσαρος οἰκίας</w:t>
      </w:r>
      <w:r w:rsidRPr="008E7302">
        <w:rPr>
          <w:rFonts w:ascii="Palatino Linotype" w:hAnsi="Palatino Linotype" w:cs="Arial"/>
          <w:sz w:val="22"/>
          <w:szCs w:val="22"/>
          <w:lang w:bidi="he-IL"/>
        </w:rPr>
        <w:t xml:space="preserve"> (4, 22) όπου προφανώς το ρωμαϊκό </w:t>
      </w:r>
      <w:r w:rsidRPr="008E7302">
        <w:rPr>
          <w:rFonts w:ascii="Palatino Linotype" w:hAnsi="Palatino Linotype" w:cs="Arial"/>
          <w:i/>
          <w:sz w:val="22"/>
          <w:szCs w:val="22"/>
          <w:lang w:bidi="he-IL"/>
        </w:rPr>
        <w:t>πολίτευμα</w:t>
      </w:r>
      <w:r w:rsidRPr="008E7302">
        <w:rPr>
          <w:rFonts w:ascii="Palatino Linotype" w:hAnsi="Palatino Linotype" w:cs="Arial"/>
          <w:sz w:val="22"/>
          <w:szCs w:val="22"/>
          <w:lang w:bidi="he-IL"/>
        </w:rPr>
        <w:t xml:space="preserve"> διαδραμάτιζε σημαντικό ρόλο. Σημειωτέον ότι ο Π. σε καμία επιστολή του δεν επικαλείται το προνόμιο ότι ήταν </w:t>
      </w:r>
      <w:r w:rsidRPr="008E7302">
        <w:rPr>
          <w:rFonts w:ascii="Palatino Linotype" w:hAnsi="Palatino Linotype" w:cs="Arial"/>
          <w:sz w:val="22"/>
          <w:szCs w:val="22"/>
          <w:lang w:val="en-US" w:bidi="he-IL"/>
        </w:rPr>
        <w:t>cives</w:t>
      </w:r>
      <w:r w:rsidRPr="008E7302">
        <w:rPr>
          <w:rFonts w:ascii="Palatino Linotype" w:hAnsi="Palatino Linotype" w:cs="Arial"/>
          <w:sz w:val="22"/>
          <w:szCs w:val="22"/>
          <w:lang w:bidi="he-IL"/>
        </w:rPr>
        <w:t xml:space="preserve"> </w:t>
      </w:r>
      <w:r w:rsidRPr="008E7302">
        <w:rPr>
          <w:rFonts w:ascii="Palatino Linotype" w:hAnsi="Palatino Linotype" w:cs="Arial"/>
          <w:sz w:val="22"/>
          <w:szCs w:val="22"/>
          <w:lang w:val="en-US" w:bidi="he-IL"/>
        </w:rPr>
        <w:t>Romani</w:t>
      </w:r>
      <w:r w:rsidRPr="008E7302">
        <w:rPr>
          <w:rFonts w:ascii="Palatino Linotype" w:hAnsi="Palatino Linotype" w:cs="Arial"/>
          <w:sz w:val="22"/>
          <w:szCs w:val="22"/>
          <w:lang w:bidi="he-IL"/>
        </w:rPr>
        <w:t xml:space="preserve"> και μάλιστα εκ γενετής (Πρ. 22, 28) ίσως διότι ένας πρόγονός του είχε </w:t>
      </w:r>
      <w:r w:rsidRPr="008E7302">
        <w:rPr>
          <w:rFonts w:ascii="Palatino Linotype" w:hAnsi="Palatino Linotype" w:cs="Arial"/>
          <w:sz w:val="22"/>
          <w:szCs w:val="22"/>
          <w:lang w:bidi="he-IL"/>
        </w:rPr>
        <w:lastRenderedPageBreak/>
        <w:t xml:space="preserve">επιδείξει ανδραγαθία στο πεδίο της μάχης </w:t>
      </w:r>
      <w:r w:rsidRPr="008E7302">
        <w:rPr>
          <w:rFonts w:ascii="Palatino Linotype" w:hAnsi="Palatino Linotype" w:cs="Arial"/>
          <w:i/>
          <w:iCs/>
          <w:sz w:val="22"/>
          <w:szCs w:val="22"/>
          <w:lang w:bidi="he-IL"/>
        </w:rPr>
        <w:t>(</w:t>
      </w:r>
      <w:r w:rsidRPr="008E7302">
        <w:rPr>
          <w:rFonts w:ascii="Palatino Linotype" w:hAnsi="Palatino Linotype" w:cs="Arial"/>
          <w:i/>
          <w:iCs/>
          <w:sz w:val="22"/>
          <w:szCs w:val="22"/>
          <w:lang w:val="en-US" w:bidi="he-IL"/>
        </w:rPr>
        <w:t>missio</w:t>
      </w:r>
      <w:r w:rsidRPr="008E7302">
        <w:rPr>
          <w:rFonts w:ascii="Palatino Linotype" w:hAnsi="Palatino Linotype" w:cs="Arial"/>
          <w:i/>
          <w:iCs/>
          <w:sz w:val="22"/>
          <w:szCs w:val="22"/>
          <w:lang w:bidi="he-IL"/>
        </w:rPr>
        <w:t xml:space="preserve"> </w:t>
      </w:r>
      <w:r w:rsidRPr="008E7302">
        <w:rPr>
          <w:rFonts w:ascii="Palatino Linotype" w:hAnsi="Palatino Linotype" w:cs="Arial"/>
          <w:i/>
          <w:iCs/>
          <w:sz w:val="22"/>
          <w:szCs w:val="22"/>
          <w:lang w:val="en-US" w:bidi="he-IL"/>
        </w:rPr>
        <w:t>honesta</w:t>
      </w:r>
      <w:r w:rsidRPr="008E7302">
        <w:rPr>
          <w:rFonts w:ascii="Palatino Linotype" w:hAnsi="Palatino Linotype" w:cs="Arial"/>
          <w:i/>
          <w:iCs/>
          <w:sz w:val="22"/>
          <w:szCs w:val="22"/>
          <w:lang w:bidi="he-IL"/>
        </w:rPr>
        <w:t>)</w:t>
      </w:r>
      <w:r w:rsidRPr="008E7302">
        <w:rPr>
          <w:rFonts w:ascii="Palatino Linotype" w:hAnsi="Palatino Linotype" w:cs="Arial"/>
          <w:sz w:val="22"/>
          <w:szCs w:val="22"/>
          <w:lang w:bidi="he-IL"/>
        </w:rPr>
        <w:t xml:space="preserve">. Σύμφωνα με τις </w:t>
      </w:r>
      <w:r w:rsidRPr="008E7302">
        <w:rPr>
          <w:rFonts w:ascii="Palatino Linotype" w:hAnsi="Palatino Linotype" w:cs="Arial"/>
          <w:i/>
          <w:sz w:val="22"/>
          <w:szCs w:val="22"/>
          <w:lang w:bidi="he-IL"/>
        </w:rPr>
        <w:t xml:space="preserve">Πράξεις </w:t>
      </w:r>
      <w:r w:rsidRPr="008E7302">
        <w:rPr>
          <w:rFonts w:ascii="Palatino Linotype" w:hAnsi="Palatino Linotype" w:cs="Arial"/>
          <w:sz w:val="22"/>
          <w:szCs w:val="22"/>
          <w:lang w:bidi="he-IL"/>
        </w:rPr>
        <w:t>του ιατρού Λουκά, ο οποίος φαίνεται να συνδέεται με τους Φιλίππους, μέσω αυτού (του προνομίου) ο απόστολος των εθνών τελικά αποφυλακίστηκε «θριαμβευτικά» ακριβώς στη συγκεκριμένη πόλη (16, 37). Βεβαίως προηγουμένως είχε υποστεί αδιαμαρτύρητα το όνειδος και τον πόνο των μαστιγώσεων και της φυλάκισης συμπάσχοντας με τον συνεργάτη του Σίλα, προφανώς με τη συνείδηση ότι είναι πολίτης της όντως βασιλείας. Παραδόξως, όμως, στη Φιλ. ο απόστολος, όμως, δεν ανακαλεί τις πρώτες στιγμές διάδοσης του κηρύγματος στους παραλήπτες, όπως κάνει στην Α’ Θεσ. ή στη Γαλ..</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sz w:val="22"/>
          <w:szCs w:val="22"/>
        </w:rPr>
      </w:pPr>
      <w:r w:rsidRPr="00D30F31">
        <w:rPr>
          <w:rFonts w:ascii="Palatino Linotype" w:hAnsi="Palatino Linotype" w:cs="Arial"/>
          <w:sz w:val="22"/>
          <w:szCs w:val="22"/>
          <w:lang w:bidi="he-IL"/>
        </w:rPr>
        <w:t xml:space="preserve">Και οι παραλήπτες της </w:t>
      </w:r>
      <w:r w:rsidRPr="00D30F31">
        <w:rPr>
          <w:rFonts w:ascii="Palatino Linotype" w:hAnsi="Palatino Linotype" w:cs="Arial"/>
          <w:i/>
          <w:sz w:val="22"/>
          <w:szCs w:val="22"/>
          <w:lang w:bidi="he-IL"/>
        </w:rPr>
        <w:t xml:space="preserve">Φιλ. </w:t>
      </w:r>
      <w:r w:rsidRPr="00D30F31">
        <w:rPr>
          <w:rFonts w:ascii="Palatino Linotype" w:hAnsi="Palatino Linotype" w:cs="Arial"/>
          <w:sz w:val="22"/>
          <w:szCs w:val="22"/>
          <w:lang w:bidi="he-IL"/>
        </w:rPr>
        <w:t xml:space="preserve">περιπατούν/ </w:t>
      </w:r>
      <w:r w:rsidRPr="00D30F31">
        <w:rPr>
          <w:rFonts w:ascii="Palatino Linotype" w:hAnsi="Palatino Linotype" w:cs="Arial"/>
          <w:i/>
          <w:sz w:val="22"/>
          <w:szCs w:val="22"/>
          <w:lang w:bidi="he-IL"/>
        </w:rPr>
        <w:t>πολιτεύονται</w:t>
      </w:r>
      <w:r w:rsidRPr="00D30F31">
        <w:rPr>
          <w:rFonts w:ascii="Palatino Linotype" w:hAnsi="Palatino Linotype" w:cs="Arial"/>
          <w:sz w:val="22"/>
          <w:szCs w:val="22"/>
          <w:lang w:bidi="he-IL"/>
        </w:rPr>
        <w:t xml:space="preserve"> σε μια «μικρογραφία της Ρώμης»</w:t>
      </w:r>
      <w:r w:rsidRPr="00D30F31">
        <w:rPr>
          <w:rStyle w:val="a5"/>
          <w:rFonts w:ascii="Palatino Linotype" w:hAnsi="Palatino Linotype" w:cs="Arial"/>
          <w:sz w:val="22"/>
          <w:szCs w:val="22"/>
          <w:lang w:bidi="he-IL"/>
        </w:rPr>
        <w:footnoteReference w:id="422"/>
      </w:r>
      <w:r w:rsidRPr="00D30F31">
        <w:rPr>
          <w:rFonts w:ascii="Palatino Linotype" w:hAnsi="Palatino Linotype" w:cs="Arial"/>
          <w:sz w:val="22"/>
          <w:szCs w:val="22"/>
          <w:lang w:bidi="he-IL"/>
        </w:rPr>
        <w:t xml:space="preserve"> με το</w:t>
      </w:r>
      <w:r w:rsidRPr="00D30F31">
        <w:rPr>
          <w:rFonts w:ascii="Palatino Linotype" w:hAnsi="Palatino Linotype"/>
          <w:sz w:val="22"/>
          <w:szCs w:val="22"/>
        </w:rPr>
        <w:t xml:space="preserve"> όνομα </w:t>
      </w:r>
      <w:r w:rsidRPr="00D30F31">
        <w:rPr>
          <w:rFonts w:ascii="Palatino Linotype" w:hAnsi="Palatino Linotype"/>
          <w:bCs/>
          <w:sz w:val="22"/>
          <w:szCs w:val="22"/>
          <w:lang w:val="en-US"/>
        </w:rPr>
        <w:t>Colonia</w:t>
      </w:r>
      <w:r w:rsidRPr="00D30F31">
        <w:rPr>
          <w:rStyle w:val="a5"/>
          <w:rFonts w:ascii="Palatino Linotype" w:hAnsi="Palatino Linotype"/>
          <w:bCs/>
          <w:sz w:val="22"/>
          <w:szCs w:val="22"/>
          <w:lang w:val="en-US"/>
        </w:rPr>
        <w:footnoteReference w:id="423"/>
      </w:r>
      <w:r w:rsidRPr="00D30F31">
        <w:rPr>
          <w:rFonts w:ascii="Palatino Linotype" w:hAnsi="Palatino Linotype"/>
          <w:bCs/>
          <w:sz w:val="22"/>
          <w:szCs w:val="22"/>
        </w:rPr>
        <w:t xml:space="preserve"> </w:t>
      </w:r>
      <w:r w:rsidRPr="00D30F31">
        <w:rPr>
          <w:rFonts w:ascii="Palatino Linotype" w:hAnsi="Palatino Linotype"/>
          <w:bCs/>
          <w:sz w:val="22"/>
          <w:szCs w:val="22"/>
          <w:lang w:val="en-US"/>
        </w:rPr>
        <w:t>Julia</w:t>
      </w:r>
      <w:r w:rsidRPr="00D30F31">
        <w:rPr>
          <w:rFonts w:ascii="Palatino Linotype" w:hAnsi="Palatino Linotype"/>
          <w:bCs/>
          <w:sz w:val="22"/>
          <w:szCs w:val="22"/>
        </w:rPr>
        <w:t xml:space="preserve"> </w:t>
      </w:r>
      <w:r w:rsidRPr="00D30F31">
        <w:rPr>
          <w:rFonts w:ascii="Palatino Linotype" w:hAnsi="Palatino Linotype"/>
          <w:bCs/>
          <w:sz w:val="22"/>
          <w:szCs w:val="22"/>
          <w:lang w:val="en-US"/>
        </w:rPr>
        <w:t>Augusta</w:t>
      </w:r>
      <w:r w:rsidRPr="00D30F31">
        <w:rPr>
          <w:rFonts w:ascii="Palatino Linotype" w:hAnsi="Palatino Linotype"/>
          <w:bCs/>
          <w:sz w:val="22"/>
          <w:szCs w:val="22"/>
        </w:rPr>
        <w:t xml:space="preserve"> </w:t>
      </w:r>
      <w:r w:rsidRPr="00D30F31">
        <w:rPr>
          <w:rFonts w:ascii="Palatino Linotype" w:hAnsi="Palatino Linotype"/>
          <w:bCs/>
          <w:sz w:val="22"/>
          <w:szCs w:val="22"/>
          <w:lang w:val="en-US"/>
        </w:rPr>
        <w:t>Philippensis</w:t>
      </w:r>
      <w:r w:rsidRPr="00D30F31">
        <w:rPr>
          <w:rStyle w:val="a5"/>
          <w:rFonts w:ascii="Palatino Linotype" w:hAnsi="Palatino Linotype"/>
          <w:b/>
          <w:caps/>
          <w:sz w:val="22"/>
          <w:szCs w:val="22"/>
        </w:rPr>
        <w:footnoteReference w:id="424"/>
      </w:r>
      <w:r w:rsidRPr="00D30F31">
        <w:rPr>
          <w:rFonts w:ascii="Palatino Linotype" w:hAnsi="Palatino Linotype"/>
          <w:sz w:val="22"/>
          <w:szCs w:val="22"/>
        </w:rPr>
        <w:t xml:space="preserve"> η οποία έχει τα προνόμια της ρωμαϊκής πόλης (ius italicum)</w:t>
      </w:r>
      <w:r w:rsidRPr="00D30F31">
        <w:rPr>
          <w:rStyle w:val="a5"/>
          <w:rFonts w:ascii="Palatino Linotype" w:hAnsi="Palatino Linotype"/>
          <w:sz w:val="22"/>
          <w:szCs w:val="22"/>
        </w:rPr>
        <w:footnoteReference w:id="425"/>
      </w:r>
      <w:r w:rsidRPr="00D30F31">
        <w:rPr>
          <w:rFonts w:ascii="Palatino Linotype" w:hAnsi="Palatino Linotype"/>
          <w:sz w:val="22"/>
          <w:szCs w:val="22"/>
        </w:rPr>
        <w:t xml:space="preserve"> και καλλιεργεί τα </w:t>
      </w:r>
      <w:r w:rsidRPr="008B044B">
        <w:rPr>
          <w:rFonts w:ascii="Palatino Linotype" w:hAnsi="Palatino Linotype"/>
          <w:b/>
          <w:sz w:val="22"/>
          <w:szCs w:val="22"/>
          <w:lang w:val="en-US"/>
        </w:rPr>
        <w:t>mores</w:t>
      </w:r>
      <w:r w:rsidRPr="008B044B">
        <w:rPr>
          <w:rFonts w:ascii="Palatino Linotype" w:hAnsi="Palatino Linotype"/>
          <w:b/>
          <w:sz w:val="22"/>
          <w:szCs w:val="22"/>
        </w:rPr>
        <w:t xml:space="preserve"> </w:t>
      </w:r>
      <w:r w:rsidRPr="008B044B">
        <w:rPr>
          <w:rFonts w:ascii="Palatino Linotype" w:hAnsi="Palatino Linotype"/>
          <w:b/>
          <w:sz w:val="22"/>
          <w:szCs w:val="22"/>
          <w:lang w:val="en-US"/>
        </w:rPr>
        <w:t>maiorum</w:t>
      </w:r>
      <w:r w:rsidRPr="00D30F31">
        <w:rPr>
          <w:rFonts w:ascii="Palatino Linotype" w:hAnsi="Palatino Linotype"/>
          <w:sz w:val="22"/>
          <w:szCs w:val="22"/>
        </w:rPr>
        <w:t xml:space="preserve"> (</w:t>
      </w:r>
      <w:r w:rsidRPr="00D30F31">
        <w:rPr>
          <w:rFonts w:ascii="Palatino Linotype" w:hAnsi="Palatino Linotype" w:cs="Arial"/>
          <w:sz w:val="22"/>
          <w:szCs w:val="22"/>
          <w:lang w:bidi="he-IL"/>
        </w:rPr>
        <w:t>= πάτρια έθη, νόμιμα/ πάτριοι νόμοι)</w:t>
      </w:r>
      <w:r>
        <w:rPr>
          <w:rFonts w:ascii="Palatino Linotype" w:hAnsi="Palatino Linotype" w:cs="Arial"/>
          <w:sz w:val="22"/>
          <w:szCs w:val="22"/>
          <w:lang w:bidi="he-IL"/>
        </w:rPr>
        <w:t>. Τα μέλη τή</w:t>
      </w:r>
      <w:r w:rsidRPr="00D30F31">
        <w:rPr>
          <w:rFonts w:ascii="Palatino Linotype" w:hAnsi="Palatino Linotype" w:cs="Arial"/>
          <w:sz w:val="22"/>
          <w:szCs w:val="22"/>
          <w:lang w:bidi="he-IL"/>
        </w:rPr>
        <w:t xml:space="preserve">ς Εκκλησίας των Φιλίππων, τα οποία είχαν τα προαναφερθέντα στην </w:t>
      </w:r>
      <w:r w:rsidRPr="00D30F31">
        <w:rPr>
          <w:rFonts w:ascii="Palatino Linotype" w:hAnsi="Palatino Linotype" w:cs="Arial"/>
          <w:i/>
          <w:sz w:val="22"/>
          <w:szCs w:val="22"/>
          <w:lang w:bidi="he-IL"/>
        </w:rPr>
        <w:t>Εισαγωγή</w:t>
      </w:r>
      <w:r w:rsidRPr="00D30F31">
        <w:rPr>
          <w:rFonts w:ascii="Palatino Linotype" w:hAnsi="Palatino Linotype" w:cs="Arial"/>
          <w:sz w:val="22"/>
          <w:szCs w:val="22"/>
          <w:lang w:bidi="he-IL"/>
        </w:rPr>
        <w:t xml:space="preserve"> χαρακτηριστικά, δεν είχαν τα προνόμια που διέθεταν οι αριστοκράτες της πόλεως. Εκείνοι ήταν απόγονοι των βετεράνων Ρωμαίων που εποίκισαν στους Φιλίππους. Μεταξύ αυτών ήταν και μέλη της προσωπικής φρουράς του Αυγούστου/Σεβαστού τα οποία προηγουμένως είχαν επιδείξει εξαιρετική πιστότητα στον </w:t>
      </w:r>
      <w:r w:rsidRPr="00D30F31">
        <w:rPr>
          <w:rFonts w:ascii="Palatino Linotype" w:hAnsi="Palatino Linotype" w:cs="Arial"/>
          <w:i/>
          <w:sz w:val="22"/>
          <w:szCs w:val="22"/>
          <w:lang w:bidi="he-IL"/>
        </w:rPr>
        <w:t>κύριο</w:t>
      </w:r>
      <w:r w:rsidRPr="00D30F31">
        <w:rPr>
          <w:rFonts w:ascii="Palatino Linotype" w:hAnsi="Palatino Linotype" w:cs="Arial"/>
          <w:sz w:val="22"/>
          <w:szCs w:val="22"/>
          <w:lang w:bidi="he-IL"/>
        </w:rPr>
        <w:t xml:space="preserve"> και </w:t>
      </w:r>
      <w:r w:rsidRPr="00D30F31">
        <w:rPr>
          <w:rFonts w:ascii="Palatino Linotype" w:hAnsi="Palatino Linotype" w:cs="Arial"/>
          <w:i/>
          <w:sz w:val="22"/>
          <w:szCs w:val="22"/>
          <w:lang w:bidi="he-IL"/>
        </w:rPr>
        <w:t>σωτήρα</w:t>
      </w:r>
      <w:r w:rsidRPr="00D30F31">
        <w:rPr>
          <w:rFonts w:ascii="Palatino Linotype" w:hAnsi="Palatino Linotype" w:cs="Arial"/>
          <w:sz w:val="22"/>
          <w:szCs w:val="22"/>
          <w:lang w:bidi="he-IL"/>
        </w:rPr>
        <w:t xml:space="preserve"> τους</w:t>
      </w:r>
      <w:r w:rsidRPr="00D30F31">
        <w:rPr>
          <w:rStyle w:val="a5"/>
          <w:rFonts w:ascii="Palatino Linotype" w:hAnsi="Palatino Linotype" w:cs="Arial"/>
          <w:sz w:val="22"/>
          <w:szCs w:val="22"/>
          <w:lang w:bidi="he-IL"/>
        </w:rPr>
        <w:footnoteReference w:id="426"/>
      </w:r>
      <w:r>
        <w:rPr>
          <w:rFonts w:ascii="Palatino Linotype" w:hAnsi="Palatino Linotype" w:cs="Arial"/>
          <w:i/>
          <w:sz w:val="22"/>
          <w:szCs w:val="22"/>
          <w:lang w:bidi="he-IL"/>
        </w:rPr>
        <w:t>,</w:t>
      </w:r>
      <w:r w:rsidRPr="008B044B">
        <w:rPr>
          <w:rFonts w:ascii="Palatino Linotype" w:hAnsi="Palatino Linotype" w:cs="Arial"/>
          <w:sz w:val="22"/>
          <w:szCs w:val="22"/>
          <w:lang w:bidi="he-IL"/>
        </w:rPr>
        <w:t xml:space="preserve"> ενώ είχαν αποστρατευτεί μετά το θρίαμβο του Οκταβιανού επί του Αντώνιου στο Άκτιο.</w:t>
      </w:r>
      <w:r w:rsidRPr="00D30F31">
        <w:rPr>
          <w:rFonts w:ascii="Palatino Linotype" w:hAnsi="Palatino Linotype" w:cs="Arial"/>
          <w:sz w:val="22"/>
          <w:szCs w:val="22"/>
          <w:lang w:bidi="he-IL"/>
        </w:rPr>
        <w:t xml:space="preserve"> Σημειωτέον ότι η ρωμαϊκή </w:t>
      </w:r>
      <w:r w:rsidRPr="00D30F31">
        <w:rPr>
          <w:rFonts w:ascii="Palatino Linotype" w:hAnsi="Palatino Linotype" w:cs="Arial"/>
          <w:i/>
          <w:sz w:val="22"/>
          <w:szCs w:val="22"/>
          <w:lang w:bidi="he-IL"/>
        </w:rPr>
        <w:t>πολιτεία</w:t>
      </w:r>
      <w:r w:rsidRPr="00D30F31">
        <w:rPr>
          <w:rFonts w:ascii="Palatino Linotype" w:hAnsi="Palatino Linotype" w:cs="Arial"/>
          <w:sz w:val="22"/>
          <w:szCs w:val="22"/>
          <w:lang w:bidi="he-IL"/>
        </w:rPr>
        <w:t xml:space="preserve"> (ιθαγένεια) επισημαίνεται στις μισές επιγραφές της πόλης των Φιλίππων που είναι γραμμένες κατεξοχήν στα λατινικά</w:t>
      </w:r>
      <w:r w:rsidRPr="00D30F31">
        <w:rPr>
          <w:rStyle w:val="a5"/>
          <w:rFonts w:ascii="Palatino Linotype" w:hAnsi="Palatino Linotype" w:cs="Arial"/>
          <w:sz w:val="22"/>
          <w:szCs w:val="22"/>
          <w:lang w:bidi="he-IL"/>
        </w:rPr>
        <w:footnoteReference w:id="427"/>
      </w:r>
      <w:r w:rsidRPr="00D30F31">
        <w:rPr>
          <w:rFonts w:ascii="Palatino Linotype" w:hAnsi="Palatino Linotype" w:cs="Arial"/>
          <w:sz w:val="22"/>
          <w:szCs w:val="22"/>
          <w:lang w:bidi="he-IL"/>
        </w:rPr>
        <w:t>.</w:t>
      </w:r>
      <w:r w:rsidRPr="00D30F31">
        <w:rPr>
          <w:rFonts w:ascii="Palatino Linotype" w:hAnsi="Palatino Linotype"/>
          <w:sz w:val="22"/>
          <w:szCs w:val="22"/>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 xml:space="preserve">Λογικό ήταν τα μέλη της </w:t>
      </w:r>
      <w:r w:rsidRPr="009E4862">
        <w:rPr>
          <w:rFonts w:ascii="Palatino Linotype" w:hAnsi="Palatino Linotype" w:cs="Arial"/>
          <w:b/>
          <w:i/>
          <w:sz w:val="22"/>
          <w:szCs w:val="22"/>
          <w:lang w:bidi="he-IL"/>
        </w:rPr>
        <w:t>Εκκλησίας,</w:t>
      </w:r>
      <w:r w:rsidRPr="009E4862">
        <w:rPr>
          <w:rFonts w:ascii="Palatino Linotype" w:hAnsi="Palatino Linotype" w:cs="Arial"/>
          <w:sz w:val="22"/>
          <w:szCs w:val="22"/>
          <w:lang w:bidi="he-IL"/>
        </w:rPr>
        <w:t xml:space="preserve"> τα οποία στη Φιλ. προσφωνούνται με την ελληνική εκδοχή του λατινικού τους ονόματος (4, 15</w:t>
      </w:r>
      <w:r w:rsidRPr="009E4862">
        <w:rPr>
          <w:rFonts w:ascii="Palatino Linotype" w:hAnsi="Palatino Linotype" w:cs="Arial"/>
          <w:i/>
          <w:sz w:val="22"/>
          <w:szCs w:val="22"/>
          <w:lang w:bidi="he-IL"/>
        </w:rPr>
        <w:t xml:space="preserve"> Φιλιππήσιοι-</w:t>
      </w:r>
      <w:r w:rsidRPr="009E4862">
        <w:rPr>
          <w:rFonts w:ascii="Palatino Linotype" w:hAnsi="Palatino Linotype" w:cs="Arial"/>
          <w:i/>
          <w:sz w:val="22"/>
          <w:szCs w:val="22"/>
          <w:lang w:val="en-US" w:bidi="he-IL"/>
        </w:rPr>
        <w:lastRenderedPageBreak/>
        <w:t>Philippenses</w:t>
      </w:r>
      <w:r w:rsidRPr="009E4862">
        <w:rPr>
          <w:rFonts w:ascii="Palatino Linotype" w:hAnsi="Palatino Linotype" w:cs="Arial"/>
          <w:sz w:val="22"/>
          <w:szCs w:val="22"/>
          <w:lang w:bidi="he-IL"/>
        </w:rPr>
        <w:t>)</w:t>
      </w:r>
      <w:r w:rsidRPr="009E4862">
        <w:rPr>
          <w:rStyle w:val="a5"/>
          <w:rFonts w:ascii="Palatino Linotype" w:hAnsi="Palatino Linotype" w:cs="Arial"/>
          <w:sz w:val="22"/>
          <w:szCs w:val="22"/>
          <w:lang w:bidi="he-IL"/>
        </w:rPr>
        <w:footnoteReference w:id="428"/>
      </w:r>
      <w:r w:rsidRPr="009E4862">
        <w:rPr>
          <w:rFonts w:ascii="Palatino Linotype" w:hAnsi="Palatino Linotype" w:cs="Arial"/>
          <w:sz w:val="22"/>
          <w:szCs w:val="22"/>
          <w:lang w:bidi="he-IL"/>
        </w:rPr>
        <w:t xml:space="preserve">, </w:t>
      </w:r>
      <w:r w:rsidRPr="009E4862">
        <w:rPr>
          <w:rFonts w:ascii="Palatino Linotype" w:hAnsi="Palatino Linotype" w:cs="Arial"/>
          <w:b/>
          <w:sz w:val="22"/>
          <w:szCs w:val="22"/>
          <w:lang w:bidi="he-IL"/>
        </w:rPr>
        <w:t>να γοητεύονται από τα χαρακτηριστικά του ρωμαϊκού πολιτεύματος και τα προνόμια που απορρέουν από τη ρωμαϊκή ιθαγένεια</w:t>
      </w:r>
      <w:r w:rsidRPr="009E4862">
        <w:rPr>
          <w:rStyle w:val="a5"/>
          <w:rFonts w:ascii="Palatino Linotype" w:hAnsi="Palatino Linotype" w:cs="Arial"/>
          <w:sz w:val="22"/>
          <w:szCs w:val="22"/>
          <w:lang w:bidi="he-IL"/>
        </w:rPr>
        <w:footnoteReference w:id="429"/>
      </w:r>
      <w:r w:rsidRPr="009E4862">
        <w:rPr>
          <w:rFonts w:ascii="Palatino Linotype" w:hAnsi="Palatino Linotype" w:cs="Arial"/>
          <w:sz w:val="22"/>
          <w:szCs w:val="22"/>
          <w:lang w:bidi="he-IL"/>
        </w:rPr>
        <w:t xml:space="preserve">. Γι’ αυτό και ο Π., ο οποίος είχε το ρητορικό χάρισμα της </w:t>
      </w:r>
      <w:r w:rsidRPr="009E4862">
        <w:rPr>
          <w:rFonts w:ascii="Palatino Linotype" w:hAnsi="Palatino Linotype" w:cs="Arial"/>
          <w:i/>
          <w:sz w:val="22"/>
          <w:szCs w:val="22"/>
          <w:lang w:bidi="he-IL"/>
        </w:rPr>
        <w:t>προσαρμογής</w:t>
      </w:r>
      <w:r w:rsidRPr="009E4862">
        <w:rPr>
          <w:rFonts w:ascii="Palatino Linotype" w:hAnsi="Palatino Linotype" w:cs="Arial"/>
          <w:sz w:val="22"/>
          <w:szCs w:val="22"/>
          <w:lang w:bidi="he-IL"/>
        </w:rPr>
        <w:t xml:space="preserve">, χρησιμοποιεί στη Φιλ., εκτός της οικείας στους ακροατές πολεμικής, αθλητικής, οικονομικής και λατρευτικής «διαλέκτου», το άπαξ λεγόμενο όρο </w:t>
      </w:r>
      <w:r w:rsidRPr="009E4862">
        <w:rPr>
          <w:rFonts w:ascii="Palatino Linotype" w:hAnsi="Palatino Linotype" w:cs="Arial"/>
          <w:i/>
          <w:sz w:val="22"/>
          <w:szCs w:val="22"/>
          <w:lang w:bidi="he-IL"/>
        </w:rPr>
        <w:t>πολίτευμα</w:t>
      </w:r>
      <w:r w:rsidRPr="009E4862">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SBL Greek"/>
          <w:sz w:val="20"/>
          <w:szCs w:val="20"/>
          <w:lang w:bidi="he-IL"/>
        </w:rPr>
      </w:pPr>
      <w:r w:rsidRPr="008E7302">
        <w:rPr>
          <w:rFonts w:ascii="Palatino Linotype" w:hAnsi="Palatino Linotype" w:cs="Arial"/>
          <w:sz w:val="20"/>
          <w:szCs w:val="20"/>
          <w:lang w:bidi="he-IL"/>
        </w:rPr>
        <w:t xml:space="preserve">Βεβαίως μέσω της μνείας του επουράνιου πολιτεύματος, ο απόστολος των εθνών </w:t>
      </w:r>
      <w:r w:rsidRPr="008E7302">
        <w:rPr>
          <w:rFonts w:ascii="Palatino Linotype" w:hAnsi="Palatino Linotype" w:cs="Arial"/>
          <w:i/>
          <w:sz w:val="20"/>
          <w:szCs w:val="20"/>
          <w:lang w:bidi="he-IL"/>
        </w:rPr>
        <w:t>απηχεί</w:t>
      </w:r>
      <w:r w:rsidRPr="008E7302">
        <w:rPr>
          <w:rFonts w:ascii="Palatino Linotype" w:hAnsi="Palatino Linotype" w:cs="Arial"/>
          <w:sz w:val="20"/>
          <w:szCs w:val="20"/>
          <w:lang w:bidi="he-IL"/>
        </w:rPr>
        <w:t xml:space="preserve"> μια παράδοση που συνιστούσε </w:t>
      </w:r>
      <w:r w:rsidRPr="008E7302">
        <w:rPr>
          <w:rFonts w:ascii="Palatino Linotype" w:hAnsi="Palatino Linotype" w:cs="Arial"/>
          <w:b/>
          <w:sz w:val="20"/>
          <w:szCs w:val="20"/>
          <w:lang w:bidi="he-IL"/>
        </w:rPr>
        <w:t>κοινό τόπο στην αρχέγονη Εκκλησία</w:t>
      </w:r>
      <w:r w:rsidRPr="008E7302">
        <w:rPr>
          <w:rFonts w:ascii="Palatino Linotype" w:hAnsi="Palatino Linotype" w:cs="Arial"/>
          <w:sz w:val="20"/>
          <w:szCs w:val="20"/>
          <w:lang w:bidi="he-IL"/>
        </w:rPr>
        <w:t xml:space="preserve">. Ανεξάρτητα από το εάν οι βαπτισμένοι/ενδεδυμένοι τον Χριστό πιστοί είναι </w:t>
      </w:r>
      <w:r w:rsidRPr="008E7302">
        <w:rPr>
          <w:rFonts w:ascii="Palatino Linotype" w:hAnsi="Palatino Linotype" w:cs="Arial"/>
          <w:sz w:val="20"/>
          <w:szCs w:val="20"/>
          <w:lang w:val="en-US" w:bidi="he-IL"/>
        </w:rPr>
        <w:t>civites</w:t>
      </w:r>
      <w:r w:rsidRPr="008E7302">
        <w:rPr>
          <w:rFonts w:ascii="Palatino Linotype" w:hAnsi="Palatino Linotype" w:cs="Arial"/>
          <w:sz w:val="20"/>
          <w:szCs w:val="20"/>
          <w:lang w:bidi="he-IL"/>
        </w:rPr>
        <w:t xml:space="preserve"> </w:t>
      </w:r>
      <w:r w:rsidRPr="008E7302">
        <w:rPr>
          <w:rFonts w:ascii="Palatino Linotype" w:hAnsi="Palatino Linotype" w:cs="Arial"/>
          <w:sz w:val="20"/>
          <w:szCs w:val="20"/>
          <w:lang w:val="en-US" w:bidi="he-IL"/>
        </w:rPr>
        <w:t>Romani</w:t>
      </w:r>
      <w:r w:rsidRPr="008E7302">
        <w:rPr>
          <w:rFonts w:ascii="Palatino Linotype" w:hAnsi="Palatino Linotype" w:cs="Arial"/>
          <w:sz w:val="20"/>
          <w:szCs w:val="20"/>
          <w:lang w:bidi="he-IL"/>
        </w:rPr>
        <w:t xml:space="preserve"> ή όχι, οι χριστιανοί σε αυτόν τον παροδικό κόσμο/αιώνα είναι κατεξοχήν </w:t>
      </w:r>
      <w:r w:rsidRPr="008E7302">
        <w:rPr>
          <w:rFonts w:ascii="Palatino Linotype" w:hAnsi="Palatino Linotype" w:cs="Arial"/>
          <w:b/>
          <w:sz w:val="20"/>
          <w:szCs w:val="20"/>
          <w:lang w:bidi="he-IL"/>
        </w:rPr>
        <w:t>πολίτες της βασιλείας και συνιστούν τη συνέχεια του αληθινού Ισραήλ</w:t>
      </w:r>
      <w:r w:rsidRPr="008E7302">
        <w:rPr>
          <w:rFonts w:ascii="Palatino Linotype" w:hAnsi="Palatino Linotype" w:cs="Arial"/>
          <w:sz w:val="20"/>
          <w:szCs w:val="20"/>
          <w:lang w:bidi="he-IL"/>
        </w:rPr>
        <w:t xml:space="preserve">. Ο αρχαίος τίτλος </w:t>
      </w:r>
      <w:r w:rsidRPr="008E7302">
        <w:rPr>
          <w:rFonts w:ascii="Palatino Linotype" w:hAnsi="Palatino Linotype" w:cs="Arial"/>
          <w:i/>
          <w:sz w:val="20"/>
          <w:szCs w:val="20"/>
          <w:lang w:bidi="he-IL"/>
        </w:rPr>
        <w:t xml:space="preserve">άγιος </w:t>
      </w:r>
      <w:r w:rsidRPr="008E7302">
        <w:rPr>
          <w:rFonts w:ascii="Palatino Linotype" w:hAnsi="Palatino Linotype" w:cs="Arial"/>
          <w:sz w:val="20"/>
          <w:szCs w:val="20"/>
          <w:lang w:bidi="he-IL"/>
        </w:rPr>
        <w:t>για τα μέλη της πρώτης Εκκλησίας (Φιλ. 4, 22) χρησιμοποιείται στον Ιουδαϊσμό κατεξοχήν για τους αγγέλους με τους οποίους κοινότητες, όπως το Κουμράν, πίστευαν ότι συλλειτουργούσαν</w:t>
      </w:r>
      <w:r w:rsidRPr="008E7302">
        <w:rPr>
          <w:rStyle w:val="a5"/>
          <w:rFonts w:ascii="Palatino Linotype" w:hAnsi="Palatino Linotype"/>
          <w:sz w:val="20"/>
          <w:szCs w:val="20"/>
        </w:rPr>
        <w:footnoteReference w:id="430"/>
      </w:r>
      <w:r w:rsidRPr="008E7302">
        <w:rPr>
          <w:rFonts w:ascii="Palatino Linotype" w:hAnsi="Palatino Linotype" w:cs="Arial"/>
          <w:sz w:val="20"/>
          <w:szCs w:val="20"/>
          <w:lang w:bidi="he-IL"/>
        </w:rPr>
        <w:t xml:space="preserve">. </w:t>
      </w:r>
      <w:r w:rsidRPr="008E7302">
        <w:rPr>
          <w:rFonts w:ascii="Palatino Linotype" w:hAnsi="Palatino Linotype" w:cs="SBL Greek"/>
          <w:sz w:val="20"/>
          <w:szCs w:val="20"/>
          <w:lang w:bidi="he-IL"/>
        </w:rPr>
        <w:t xml:space="preserve"> </w:t>
      </w:r>
      <w:r w:rsidRPr="008E7302">
        <w:rPr>
          <w:rFonts w:ascii="Palatino Linotype" w:hAnsi="Palatino Linotype" w:cs="Arial"/>
          <w:sz w:val="20"/>
          <w:szCs w:val="20"/>
          <w:lang w:bidi="he-IL"/>
        </w:rPr>
        <w:t xml:space="preserve">Στην ίδια τη Φιλ. και μάλιστα αμέσως μετά την υπό εξέταση περικοπή οι </w:t>
      </w:r>
      <w:r w:rsidRPr="008E7302">
        <w:rPr>
          <w:rFonts w:ascii="Palatino Linotype" w:hAnsi="Palatino Linotype" w:cs="Arial"/>
          <w:b/>
          <w:i/>
          <w:sz w:val="20"/>
          <w:szCs w:val="20"/>
          <w:lang w:bidi="he-IL"/>
        </w:rPr>
        <w:t>συναθλητριές</w:t>
      </w:r>
      <w:r w:rsidRPr="008E7302">
        <w:rPr>
          <w:rFonts w:ascii="Palatino Linotype" w:hAnsi="Palatino Linotype" w:cs="Arial"/>
          <w:sz w:val="20"/>
          <w:szCs w:val="20"/>
          <w:lang w:bidi="he-IL"/>
        </w:rPr>
        <w:t xml:space="preserve"> του Π. </w:t>
      </w:r>
      <w:r w:rsidRPr="008E7302">
        <w:rPr>
          <w:rFonts w:ascii="Palatino Linotype" w:hAnsi="Palatino Linotype" w:cs="SBL Greek"/>
          <w:i/>
          <w:sz w:val="20"/>
          <w:szCs w:val="20"/>
          <w:lang w:bidi="he-IL"/>
        </w:rPr>
        <w:t xml:space="preserve">Εὐοδία καὶ Συντύχη μετὰ καὶ Κλήμεντος καὶ τῶν λοιπῶν </w:t>
      </w:r>
      <w:r w:rsidRPr="008E7302">
        <w:rPr>
          <w:rFonts w:ascii="Palatino Linotype" w:hAnsi="Palatino Linotype" w:cs="Arial"/>
          <w:sz w:val="20"/>
          <w:szCs w:val="20"/>
          <w:lang w:bidi="he-IL"/>
        </w:rPr>
        <w:t xml:space="preserve">προβάλλουν καταγεγραμμένοι στη </w:t>
      </w:r>
      <w:r w:rsidRPr="008E7302">
        <w:rPr>
          <w:rFonts w:ascii="Palatino Linotype" w:hAnsi="Palatino Linotype" w:cs="Arial"/>
          <w:i/>
          <w:sz w:val="20"/>
          <w:szCs w:val="20"/>
          <w:lang w:bidi="he-IL"/>
        </w:rPr>
        <w:t>βίβλο της ζωής,</w:t>
      </w:r>
      <w:r w:rsidRPr="008E7302">
        <w:rPr>
          <w:rFonts w:ascii="Palatino Linotype" w:hAnsi="Palatino Linotype" w:cs="Arial"/>
          <w:sz w:val="20"/>
          <w:szCs w:val="20"/>
          <w:lang w:bidi="he-IL"/>
        </w:rPr>
        <w:t xml:space="preserve"> το μητρώο/ τον «ληξιαρχικό κατάλογο» της Καινής Ιερουσαλήμ το οποίο μνημονεύεται στο 4, 2-3 και ήταν γνωστό στην παλαιοδιαθηκική αλλά και την αποκαλυπτική παράδοση</w:t>
      </w:r>
      <w:r w:rsidRPr="008E7302">
        <w:rPr>
          <w:rStyle w:val="a5"/>
          <w:rFonts w:ascii="Palatino Linotype" w:hAnsi="Palatino Linotype" w:cs="Arial"/>
          <w:sz w:val="20"/>
          <w:szCs w:val="20"/>
          <w:lang w:bidi="he-IL"/>
        </w:rPr>
        <w:footnoteReference w:id="431"/>
      </w:r>
      <w:r w:rsidRPr="008E7302">
        <w:rPr>
          <w:rFonts w:ascii="Palatino Linotype" w:hAnsi="Palatino Linotype" w:cs="Arial"/>
          <w:sz w:val="20"/>
          <w:szCs w:val="20"/>
          <w:lang w:bidi="he-IL"/>
        </w:rPr>
        <w:t xml:space="preserve">. Ίσως είναι συμπτωματικό ότι και τα ονόματα των δύο γυναικών </w:t>
      </w:r>
      <w:r w:rsidRPr="008E7302">
        <w:rPr>
          <w:rFonts w:ascii="Palatino Linotype" w:hAnsi="Palatino Linotype" w:cs="Arial"/>
          <w:sz w:val="20"/>
          <w:szCs w:val="20"/>
          <w:lang w:bidi="he-IL"/>
        </w:rPr>
        <w:lastRenderedPageBreak/>
        <w:t xml:space="preserve">συνδέονται με τον αποχωρισμό και το συναπάντημα, η οποία συνδυαζόταν με επιστροφή στην πατρίδα. </w:t>
      </w:r>
      <w:r w:rsidRPr="008E7302">
        <w:rPr>
          <w:rFonts w:ascii="Palatino Linotype" w:hAnsi="Palatino Linotype" w:cs="Arial"/>
          <w:b/>
          <w:sz w:val="20"/>
          <w:szCs w:val="20"/>
          <w:lang w:bidi="he-IL"/>
        </w:rPr>
        <w:t xml:space="preserve">Το καινό στη Φιλ. είναι ότι ο κόσμος, στα μητρώα του οποίου είναι εγγεγραμμένοι οι άγιοι ονομάζεται </w:t>
      </w:r>
      <w:r w:rsidRPr="008E7302">
        <w:rPr>
          <w:rFonts w:ascii="Palatino Linotype" w:hAnsi="Palatino Linotype" w:cs="Arial"/>
          <w:b/>
          <w:i/>
          <w:sz w:val="20"/>
          <w:szCs w:val="20"/>
          <w:lang w:bidi="he-IL"/>
        </w:rPr>
        <w:t>πολίτευμα</w:t>
      </w:r>
      <w:r w:rsidRPr="008E7302">
        <w:rPr>
          <w:rFonts w:ascii="Palatino Linotype" w:hAnsi="Palatino Linotype" w:cs="Arial"/>
          <w:b/>
          <w:sz w:val="20"/>
          <w:szCs w:val="20"/>
          <w:lang w:bidi="he-IL"/>
        </w:rPr>
        <w:t>.</w:t>
      </w:r>
      <w:r w:rsidRPr="008E7302">
        <w:rPr>
          <w:rFonts w:ascii="Palatino Linotype" w:hAnsi="Palatino Linotype" w:cs="Arial"/>
          <w:sz w:val="20"/>
          <w:szCs w:val="20"/>
          <w:lang w:bidi="he-IL"/>
        </w:rPr>
        <w:t xml:space="preserve"> </w:t>
      </w:r>
      <w:r>
        <w:rPr>
          <w:rFonts w:ascii="Palatino Linotype" w:hAnsi="Palatino Linotype" w:cs="Arial"/>
          <w:sz w:val="22"/>
          <w:szCs w:val="22"/>
          <w:lang w:bidi="he-IL"/>
        </w:rPr>
        <w:t>Είναι σημαντικό ότι και στους αποστολικούς Πατέρες, όπως αποδεικνύεται από το σχετικό Επίμετρο, η χρήση του ρήματος πολιτεύεσθαι συνδέεται με την Αιώνια Πόλη.</w:t>
      </w:r>
      <w:r w:rsidRPr="008E7302">
        <w:rPr>
          <w:rFonts w:ascii="Palatino Linotype" w:hAnsi="Palatino Linotype" w:cs="Arial"/>
          <w:sz w:val="20"/>
          <w:szCs w:val="20"/>
          <w:lang w:bidi="he-IL"/>
        </w:rPr>
        <w:t xml:space="preserve"> </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t xml:space="preserve">Αυτό που μέχρι σήμερα στην έρευνα δεν έχει τονιστεί είναι ότι στον αρχαίο κόσμο, η μετοχή στο πολίτευμα δεν ήταν επίκτητη αλλά συνδυαζόταν με </w:t>
      </w:r>
      <w:r w:rsidRPr="008E7302">
        <w:rPr>
          <w:rFonts w:ascii="Palatino Linotype" w:hAnsi="Palatino Linotype" w:cs="Arial"/>
          <w:b/>
          <w:sz w:val="22"/>
          <w:szCs w:val="22"/>
          <w:lang w:bidi="he-IL"/>
        </w:rPr>
        <w:t>αγώνα</w:t>
      </w:r>
      <w:r w:rsidRPr="008E7302">
        <w:rPr>
          <w:rFonts w:ascii="Palatino Linotype" w:hAnsi="Palatino Linotype" w:cs="Arial"/>
          <w:sz w:val="22"/>
          <w:szCs w:val="22"/>
          <w:lang w:bidi="he-IL"/>
        </w:rPr>
        <w:t xml:space="preserve">, ο οποίος αφορούσε κατεξοχήν την πρώτη εικοσαετία της ζωής του ανδρός, πριν αυτός νυμφευθεί. Ειδικότερα: </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8E7302">
        <w:rPr>
          <w:rFonts w:ascii="Palatino Linotype" w:hAnsi="Palatino Linotype" w:cs="Arial"/>
          <w:lang w:bidi="he-IL"/>
        </w:rPr>
        <w:t xml:space="preserve">Σύμφωνα με παρατήρηση του </w:t>
      </w:r>
      <w:r w:rsidRPr="008E7302">
        <w:rPr>
          <w:rFonts w:ascii="Palatino Linotype" w:hAnsi="Palatino Linotype"/>
          <w:lang w:val="de-DE"/>
        </w:rPr>
        <w:t>Leo</w:t>
      </w:r>
      <w:r w:rsidRPr="008E7302">
        <w:rPr>
          <w:rFonts w:ascii="Palatino Linotype" w:hAnsi="Palatino Linotype"/>
        </w:rPr>
        <w:t xml:space="preserve"> </w:t>
      </w:r>
      <w:r w:rsidRPr="008E7302">
        <w:rPr>
          <w:rFonts w:ascii="Palatino Linotype" w:hAnsi="Palatino Linotype"/>
          <w:lang w:val="de-DE"/>
        </w:rPr>
        <w:t>Koep</w:t>
      </w:r>
      <w:r w:rsidRPr="008E7302">
        <w:rPr>
          <w:rStyle w:val="a5"/>
          <w:rFonts w:ascii="Palatino Linotype" w:hAnsi="Palatino Linotype" w:cs="Arial"/>
          <w:lang w:bidi="he-IL"/>
        </w:rPr>
        <w:footnoteReference w:id="432"/>
      </w:r>
      <w:r w:rsidRPr="008E7302">
        <w:rPr>
          <w:rFonts w:ascii="Palatino Linotype" w:hAnsi="Palatino Linotype" w:cs="Arial"/>
          <w:lang w:bidi="he-IL"/>
        </w:rPr>
        <w:t xml:space="preserve"> για να είναι κάποιος Ρωμαίος </w:t>
      </w:r>
      <w:r w:rsidRPr="008E7302">
        <w:rPr>
          <w:rFonts w:ascii="Palatino Linotype" w:hAnsi="Palatino Linotype" w:cs="Arial"/>
          <w:b/>
          <w:lang w:bidi="he-IL"/>
        </w:rPr>
        <w:t xml:space="preserve">πολίτης </w:t>
      </w:r>
      <w:r w:rsidRPr="008E7302">
        <w:rPr>
          <w:rFonts w:ascii="Palatino Linotype" w:hAnsi="Palatino Linotype" w:cs="Arial"/>
          <w:lang w:bidi="he-IL"/>
        </w:rPr>
        <w:t>έπρεπε να εγγραφεί</w:t>
      </w:r>
      <w:r w:rsidRPr="008E7302">
        <w:rPr>
          <w:rStyle w:val="a5"/>
          <w:rFonts w:ascii="Palatino Linotype" w:hAnsi="Palatino Linotype" w:cs="Arial"/>
          <w:lang w:bidi="he-IL"/>
        </w:rPr>
        <w:footnoteReference w:id="433"/>
      </w:r>
      <w:r w:rsidRPr="008E7302">
        <w:rPr>
          <w:rFonts w:ascii="Palatino Linotype" w:hAnsi="Palatino Linotype" w:cs="Arial"/>
          <w:lang w:bidi="he-IL"/>
        </w:rPr>
        <w:t xml:space="preserve"> στο αντίστοιχο μητρώο </w:t>
      </w:r>
      <w:r w:rsidRPr="008E7302">
        <w:rPr>
          <w:rFonts w:ascii="Palatino Linotype" w:hAnsi="Palatino Linotype" w:cs="Arial"/>
          <w:b/>
          <w:i/>
          <w:lang w:bidi="he-IL"/>
        </w:rPr>
        <w:t>δύο φορές</w:t>
      </w:r>
      <w:r w:rsidRPr="008E7302">
        <w:rPr>
          <w:rFonts w:ascii="Palatino Linotype" w:hAnsi="Palatino Linotype" w:cs="Arial"/>
          <w:lang w:bidi="he-IL"/>
        </w:rPr>
        <w:t xml:space="preserve"> (!): </w:t>
      </w:r>
      <w:r w:rsidRPr="008E7302">
        <w:rPr>
          <w:rFonts w:ascii="Palatino Linotype" w:hAnsi="Palatino Linotype" w:cs="Arial"/>
          <w:b/>
          <w:lang w:bidi="he-IL"/>
        </w:rPr>
        <w:t>κατά τη γέννησή του</w:t>
      </w:r>
      <w:r w:rsidRPr="008E7302">
        <w:rPr>
          <w:rFonts w:ascii="Palatino Linotype" w:hAnsi="Palatino Linotype" w:cs="Arial"/>
          <w:lang w:bidi="he-IL"/>
        </w:rPr>
        <w:t xml:space="preserve"> ή </w:t>
      </w:r>
      <w:r w:rsidRPr="008E7302">
        <w:rPr>
          <w:rFonts w:ascii="Palatino Linotype" w:hAnsi="Palatino Linotype" w:cs="Arial"/>
          <w:b/>
          <w:lang w:bidi="he-IL"/>
        </w:rPr>
        <w:t xml:space="preserve">την </w:t>
      </w:r>
      <w:r w:rsidRPr="008E7302">
        <w:rPr>
          <w:rFonts w:ascii="Palatino Linotype" w:hAnsi="Palatino Linotype" w:cs="Arial"/>
          <w:b/>
          <w:u w:val="single"/>
          <w:lang w:bidi="he-IL"/>
        </w:rPr>
        <w:t>υιοθεσία</w:t>
      </w:r>
      <w:r w:rsidRPr="008E7302">
        <w:rPr>
          <w:rFonts w:ascii="Palatino Linotype" w:hAnsi="Palatino Linotype" w:cs="Arial"/>
          <w:b/>
          <w:lang w:bidi="he-IL"/>
        </w:rPr>
        <w:t xml:space="preserve"> του </w:t>
      </w:r>
      <w:r w:rsidRPr="008E7302">
        <w:rPr>
          <w:rFonts w:ascii="Palatino Linotype" w:hAnsi="Palatino Linotype" w:cs="Arial"/>
          <w:lang w:bidi="he-IL"/>
        </w:rPr>
        <w:t>από πατέρα με ευ-</w:t>
      </w:r>
      <w:r w:rsidRPr="008E7302">
        <w:rPr>
          <w:rFonts w:ascii="Palatino Linotype" w:hAnsi="Palatino Linotype" w:cs="Arial"/>
          <w:i/>
          <w:lang w:bidi="he-IL"/>
        </w:rPr>
        <w:t>γένεια (nobilitas</w:t>
      </w:r>
      <w:r w:rsidRPr="008E7302">
        <w:rPr>
          <w:rFonts w:ascii="Palatino Linotype" w:hAnsi="Palatino Linotype" w:cs="Arial"/>
          <w:lang w:bidi="he-IL"/>
        </w:rPr>
        <w:t xml:space="preserve">) αλλά και </w:t>
      </w:r>
      <w:r w:rsidRPr="008E7302">
        <w:rPr>
          <w:rFonts w:ascii="Palatino Linotype" w:hAnsi="Palatino Linotype" w:cs="Arial"/>
          <w:b/>
          <w:lang w:bidi="he-IL"/>
        </w:rPr>
        <w:t>κατά την ενηλικίωση</w:t>
      </w:r>
      <w:r w:rsidRPr="008E7302">
        <w:rPr>
          <w:rFonts w:ascii="Palatino Linotype" w:hAnsi="Palatino Linotype" w:cs="Arial"/>
          <w:lang w:bidi="he-IL"/>
        </w:rPr>
        <w:t xml:space="preserve"> στην ηλικία των 15 ή 16. Αυτή η ενηλικίωση «εικονιζόταν» κατεξοχήν ενδυματολογικά: Τότε ο νέος πολίτης φορούσε τη </w:t>
      </w:r>
      <w:r w:rsidRPr="008E7302">
        <w:rPr>
          <w:rFonts w:ascii="Palatino Linotype" w:hAnsi="Palatino Linotype" w:cs="Arial"/>
          <w:b/>
          <w:lang w:bidi="he-IL"/>
        </w:rPr>
        <w:t>λευκή toga</w:t>
      </w:r>
      <w:r w:rsidRPr="008E7302">
        <w:rPr>
          <w:rFonts w:ascii="Palatino Linotype" w:hAnsi="Palatino Linotype" w:cs="Arial"/>
          <w:lang w:bidi="he-IL"/>
        </w:rPr>
        <w:t xml:space="preserve"> (τήβεννο) virilis ή </w:t>
      </w:r>
      <w:r w:rsidRPr="008E7302">
        <w:rPr>
          <w:rFonts w:ascii="Palatino Linotype" w:hAnsi="Palatino Linotype"/>
          <w:iCs/>
        </w:rPr>
        <w:t>libera</w:t>
      </w:r>
      <w:r w:rsidRPr="008E7302">
        <w:rPr>
          <w:rFonts w:ascii="Palatino Linotype" w:hAnsi="Palatino Linotype" w:cs="Arial"/>
          <w:lang w:bidi="he-IL"/>
        </w:rPr>
        <w:t xml:space="preserve">, σύμβολο του ότι μπορεί ελεύθερα να επιλέξει και να συμμετάσχει στα κοινά. Από αυτή την ηλικία, έχοντας ήδη διέλθει από την πρωτοβάθμια και δευτεροβάθμια εκπαίδευση, μπορούσε να εμβαθύνει είτε </w:t>
      </w:r>
      <w:r w:rsidRPr="008E7302">
        <w:rPr>
          <w:rFonts w:ascii="Palatino Linotype" w:hAnsi="Palatino Linotype" w:cs="Arial"/>
          <w:b/>
          <w:i/>
          <w:lang w:bidi="he-IL"/>
        </w:rPr>
        <w:t>(α)</w:t>
      </w:r>
      <w:r w:rsidRPr="008E7302">
        <w:rPr>
          <w:rFonts w:ascii="Palatino Linotype" w:hAnsi="Palatino Linotype" w:cs="Arial"/>
          <w:lang w:bidi="he-IL"/>
        </w:rPr>
        <w:t xml:space="preserve"> στη φιλοσοφία (αναζητώντας τη </w:t>
      </w:r>
      <w:r w:rsidRPr="008E7302">
        <w:rPr>
          <w:rFonts w:ascii="Palatino Linotype" w:hAnsi="Palatino Linotype" w:cs="Arial"/>
          <w:i/>
          <w:lang w:bidi="he-IL"/>
        </w:rPr>
        <w:t>γνώση</w:t>
      </w:r>
      <w:r w:rsidRPr="008E7302">
        <w:rPr>
          <w:rFonts w:ascii="Palatino Linotype" w:hAnsi="Palatino Linotype" w:cs="Arial"/>
          <w:lang w:bidi="he-IL"/>
        </w:rPr>
        <w:t xml:space="preserve"> </w:t>
      </w:r>
      <w:r w:rsidRPr="008E7302">
        <w:rPr>
          <w:rFonts w:ascii="Palatino Linotype" w:hAnsi="Palatino Linotype" w:cs="Arial"/>
          <w:i/>
          <w:lang w:bidi="he-IL"/>
        </w:rPr>
        <w:t>της αλήθειας</w:t>
      </w:r>
      <w:r w:rsidRPr="008E7302">
        <w:rPr>
          <w:rFonts w:ascii="Palatino Linotype" w:hAnsi="Palatino Linotype" w:cs="Arial"/>
          <w:lang w:bidi="he-IL"/>
        </w:rPr>
        <w:t xml:space="preserve">) είτε </w:t>
      </w:r>
      <w:r w:rsidRPr="008E7302">
        <w:rPr>
          <w:rFonts w:ascii="Palatino Linotype" w:hAnsi="Palatino Linotype" w:cs="Arial"/>
          <w:b/>
          <w:i/>
          <w:lang w:bidi="he-IL"/>
        </w:rPr>
        <w:t>(β)</w:t>
      </w:r>
      <w:r w:rsidRPr="008E7302">
        <w:rPr>
          <w:rFonts w:ascii="Palatino Linotype" w:hAnsi="Palatino Linotype" w:cs="Arial"/>
          <w:lang w:bidi="he-IL"/>
        </w:rPr>
        <w:t xml:space="preserve"> στη ρητορική είτε </w:t>
      </w:r>
      <w:r w:rsidRPr="008E7302">
        <w:rPr>
          <w:rFonts w:ascii="Palatino Linotype" w:hAnsi="Palatino Linotype" w:cs="Arial"/>
          <w:b/>
          <w:i/>
          <w:lang w:bidi="he-IL"/>
        </w:rPr>
        <w:t>(γ)</w:t>
      </w:r>
      <w:r>
        <w:rPr>
          <w:rFonts w:ascii="Palatino Linotype" w:hAnsi="Palatino Linotype" w:cs="Arial"/>
          <w:lang w:bidi="he-IL"/>
        </w:rPr>
        <w:t xml:space="preserve"> στον αθλητικό στίβο της στρατιωτικής</w:t>
      </w:r>
      <w:r w:rsidRPr="008E7302">
        <w:rPr>
          <w:rFonts w:ascii="Palatino Linotype" w:hAnsi="Palatino Linotype" w:cs="Arial"/>
          <w:lang w:bidi="he-IL"/>
        </w:rPr>
        <w:t xml:space="preserve"> τέχνης μέσω σωφρονιστή (</w:t>
      </w:r>
      <w:r w:rsidRPr="008E7302">
        <w:rPr>
          <w:rFonts w:ascii="Palatino Linotype" w:hAnsi="Palatino Linotype" w:cs="Arial"/>
          <w:i/>
          <w:lang w:bidi="he-IL"/>
        </w:rPr>
        <w:t>εφηβεία</w:t>
      </w:r>
      <w:r w:rsidRPr="008E7302">
        <w:rPr>
          <w:rFonts w:ascii="Palatino Linotype" w:hAnsi="Palatino Linotype" w:cs="Arial"/>
          <w:lang w:bidi="he-IL"/>
        </w:rPr>
        <w:t>)</w:t>
      </w:r>
      <w:r w:rsidRPr="008E7302">
        <w:rPr>
          <w:rStyle w:val="a5"/>
          <w:rFonts w:ascii="Palatino Linotype" w:hAnsi="Palatino Linotype" w:cs="Arial"/>
          <w:lang w:bidi="he-IL"/>
        </w:rPr>
        <w:footnoteReference w:id="434"/>
      </w:r>
      <w:r w:rsidRPr="008E7302">
        <w:rPr>
          <w:rFonts w:ascii="Palatino Linotype" w:hAnsi="Palatino Linotype" w:cs="Arial"/>
          <w:lang w:bidi="he-IL"/>
        </w:rPr>
        <w:t>. Η δεύτ</w:t>
      </w:r>
      <w:r>
        <w:rPr>
          <w:rFonts w:ascii="Palatino Linotype" w:hAnsi="Palatino Linotype" w:cs="Arial"/>
          <w:lang w:bidi="he-IL"/>
        </w:rPr>
        <w:t>ε</w:t>
      </w:r>
      <w:r w:rsidRPr="008E7302">
        <w:rPr>
          <w:rFonts w:ascii="Palatino Linotype" w:hAnsi="Palatino Linotype" w:cs="Arial"/>
          <w:lang w:bidi="he-IL"/>
        </w:rPr>
        <w:t xml:space="preserve">ρη και κατεξοχήν η τρίτη επιλογή έχαιραν ιδιαίτερης εκτίμησης στη ρωμαϊκή κοινωνία. Συνεπώς μέχρι την πλήρη απόλαυση των προνομίων της πολιτείας έπρεπε ακόμη να </w:t>
      </w:r>
      <w:r w:rsidRPr="008E7302">
        <w:rPr>
          <w:rFonts w:ascii="Palatino Linotype" w:hAnsi="Palatino Linotype" w:cs="Arial"/>
          <w:i/>
          <w:lang w:bidi="he-IL"/>
        </w:rPr>
        <w:t>δοκιμαστεί/</w:t>
      </w:r>
      <w:r w:rsidRPr="00AE3377">
        <w:rPr>
          <w:rFonts w:ascii="Palatino Linotype" w:hAnsi="Palatino Linotype" w:cs="Arial"/>
          <w:b/>
          <w:i/>
          <w:lang w:bidi="he-IL"/>
        </w:rPr>
        <w:t>προκόψει</w:t>
      </w:r>
      <w:r w:rsidRPr="00AE3377">
        <w:rPr>
          <w:rFonts w:ascii="Palatino Linotype" w:hAnsi="Palatino Linotype" w:cs="Arial"/>
          <w:b/>
          <w:lang w:bidi="he-IL"/>
        </w:rPr>
        <w:t xml:space="preserve"> </w:t>
      </w:r>
      <w:r w:rsidRPr="008E7302">
        <w:rPr>
          <w:rFonts w:ascii="Palatino Linotype" w:hAnsi="Palatino Linotype" w:cs="Arial"/>
          <w:lang w:bidi="he-IL"/>
        </w:rPr>
        <w:t>μέσω της παιδείας και της άθλησης</w:t>
      </w:r>
      <w:r w:rsidRPr="008E7302">
        <w:rPr>
          <w:rStyle w:val="a5"/>
          <w:rFonts w:ascii="Palatino Linotype" w:hAnsi="Palatino Linotype" w:cs="Arial"/>
          <w:lang w:bidi="he-IL"/>
        </w:rPr>
        <w:footnoteReference w:id="435"/>
      </w:r>
      <w:r w:rsidRPr="008E7302">
        <w:rPr>
          <w:rFonts w:ascii="Palatino Linotype" w:hAnsi="Palatino Linotype" w:cs="Arial"/>
          <w:lang w:bidi="he-IL"/>
        </w:rPr>
        <w:t xml:space="preserve">. Άρα στην </w:t>
      </w:r>
      <w:r w:rsidRPr="008E7302">
        <w:rPr>
          <w:rFonts w:ascii="Palatino Linotype" w:hAnsi="Palatino Linotype" w:cs="Arial"/>
          <w:lang w:bidi="he-IL"/>
        </w:rPr>
        <w:lastRenderedPageBreak/>
        <w:t xml:space="preserve">πολιτεία δεν αρκούσε </w:t>
      </w:r>
      <w:r w:rsidRPr="008E7302">
        <w:rPr>
          <w:rFonts w:ascii="Palatino Linotype" w:hAnsi="Palatino Linotype" w:cs="Arial"/>
          <w:b/>
          <w:lang w:bidi="he-IL"/>
        </w:rPr>
        <w:t>η επίκτητη τιμή</w:t>
      </w:r>
      <w:r w:rsidRPr="008E7302">
        <w:rPr>
          <w:rFonts w:ascii="Palatino Linotype" w:hAnsi="Palatino Linotype" w:cs="Arial"/>
          <w:lang w:bidi="he-IL"/>
        </w:rPr>
        <w:t xml:space="preserve">, που αντλούσε κάποιος είτε με τη γέννησή του είτε την </w:t>
      </w:r>
      <w:r w:rsidRPr="008E7302">
        <w:rPr>
          <w:rFonts w:ascii="Palatino Linotype" w:hAnsi="Palatino Linotype" w:cs="Arial"/>
          <w:b/>
          <w:lang w:bidi="he-IL"/>
        </w:rPr>
        <w:t>υιοθεσία (</w:t>
      </w:r>
      <w:r>
        <w:rPr>
          <w:rFonts w:ascii="Palatino Linotype" w:hAnsi="Palatino Linotype" w:cs="Arial"/>
          <w:b/>
          <w:lang w:val="en-US" w:bidi="he-IL"/>
        </w:rPr>
        <w:t>adoptio</w:t>
      </w:r>
      <w:r w:rsidRPr="008E7302">
        <w:rPr>
          <w:rFonts w:ascii="Palatino Linotype" w:hAnsi="Palatino Linotype" w:cs="Arial"/>
          <w:b/>
          <w:lang w:bidi="he-IL"/>
        </w:rPr>
        <w:t>/</w:t>
      </w:r>
      <w:r w:rsidRPr="008E7302">
        <w:rPr>
          <w:rFonts w:ascii="Palatino Linotype" w:hAnsi="Palatino Linotype" w:cs="Arial"/>
          <w:b/>
          <w:lang w:val="en-US" w:bidi="he-IL"/>
        </w:rPr>
        <w:t>adrogatio</w:t>
      </w:r>
      <w:r w:rsidRPr="008E7302">
        <w:rPr>
          <w:rFonts w:ascii="Palatino Linotype" w:hAnsi="Palatino Linotype" w:cs="Arial"/>
          <w:b/>
          <w:lang w:bidi="he-IL"/>
        </w:rPr>
        <w:t xml:space="preserve">) </w:t>
      </w:r>
      <w:r w:rsidRPr="008E7302">
        <w:rPr>
          <w:rFonts w:ascii="Palatino Linotype" w:hAnsi="Palatino Linotype" w:cs="Arial"/>
          <w:lang w:bidi="he-IL"/>
        </w:rPr>
        <w:t xml:space="preserve">από ένα «παντοδύναμο» Πατέρα, όπως αυτή του Αυγούστου από τον Ιούλιο Καίσαρα που απεικονίζεται σε νόμισμα των Φιλίππων. Απαιτούνταν και </w:t>
      </w:r>
      <w:r w:rsidRPr="008E7302">
        <w:rPr>
          <w:rFonts w:ascii="Palatino Linotype" w:hAnsi="Palatino Linotype" w:cs="Arial"/>
          <w:b/>
          <w:lang w:bidi="he-IL"/>
        </w:rPr>
        <w:t>εκείνη που κατακτιούνταν με ιδρώτα και αίμα</w:t>
      </w:r>
      <w:r w:rsidRPr="008E7302">
        <w:rPr>
          <w:rFonts w:ascii="Palatino Linotype" w:hAnsi="Palatino Linotype" w:cs="Arial"/>
          <w:lang w:bidi="he-IL"/>
        </w:rPr>
        <w:t xml:space="preserve"> από τον ίδιο τον υποψήφιο να αναλάβει αξιώματα. Ουσιαστικά τέλειος πολίτης</w:t>
      </w:r>
      <w:r w:rsidRPr="008E7302">
        <w:rPr>
          <w:rFonts w:ascii="Palatino Linotype" w:hAnsi="Palatino Linotype" w:cs="Arial"/>
          <w:i/>
          <w:lang w:bidi="he-IL"/>
        </w:rPr>
        <w:t xml:space="preserve"> </w:t>
      </w:r>
      <w:r w:rsidRPr="008E7302">
        <w:rPr>
          <w:rFonts w:ascii="Palatino Linotype" w:hAnsi="Palatino Linotype" w:cs="Arial"/>
          <w:b/>
          <w:lang w:bidi="he-IL"/>
        </w:rPr>
        <w:t xml:space="preserve">θεωρούνταν </w:t>
      </w:r>
      <w:r>
        <w:rPr>
          <w:rFonts w:ascii="Palatino Linotype" w:hAnsi="Palatino Linotype" w:cs="Arial"/>
          <w:b/>
          <w:lang w:bidi="he-IL"/>
        </w:rPr>
        <w:t xml:space="preserve">κάποιος </w:t>
      </w:r>
      <w:r w:rsidRPr="008E7302">
        <w:rPr>
          <w:rFonts w:ascii="Palatino Linotype" w:hAnsi="Palatino Linotype" w:cs="Arial"/>
          <w:b/>
          <w:lang w:bidi="he-IL"/>
        </w:rPr>
        <w:t xml:space="preserve">στην ηλικία των 19 ή ακόμη και των 25, όταν μέσω </w:t>
      </w:r>
      <w:r w:rsidRPr="008E7302">
        <w:rPr>
          <w:rFonts w:ascii="Palatino Linotype" w:hAnsi="Palatino Linotype" w:cs="Arial"/>
          <w:b/>
          <w:i/>
          <w:lang w:bidi="he-IL"/>
        </w:rPr>
        <w:t>της</w:t>
      </w:r>
      <w:r w:rsidRPr="008E7302">
        <w:rPr>
          <w:rFonts w:ascii="Palatino Linotype" w:hAnsi="Palatino Linotype" w:cs="Arial"/>
          <w:b/>
          <w:lang w:bidi="he-IL"/>
        </w:rPr>
        <w:t xml:space="preserve"> </w:t>
      </w:r>
      <w:r w:rsidRPr="008E7302">
        <w:rPr>
          <w:rFonts w:ascii="Palatino Linotype" w:hAnsi="Palatino Linotype" w:cs="Arial"/>
          <w:b/>
          <w:i/>
          <w:lang w:bidi="he-IL"/>
        </w:rPr>
        <w:t>σκληραγωγήσεως/του πόνου</w:t>
      </w:r>
      <w:r w:rsidRPr="008E7302">
        <w:rPr>
          <w:rFonts w:ascii="Palatino Linotype" w:hAnsi="Palatino Linotype" w:cs="Arial"/>
          <w:b/>
          <w:lang w:bidi="he-IL"/>
        </w:rPr>
        <w:t xml:space="preserve"> (της λιτότητας-αυστηρότητας</w:t>
      </w:r>
      <w:r w:rsidRPr="008E7302">
        <w:rPr>
          <w:rStyle w:val="a5"/>
          <w:rFonts w:ascii="Palatino Linotype" w:hAnsi="Palatino Linotype" w:cs="Arial"/>
          <w:b/>
          <w:lang w:bidi="he-IL"/>
        </w:rPr>
        <w:footnoteReference w:id="436"/>
      </w:r>
      <w:r w:rsidRPr="008E7302">
        <w:rPr>
          <w:rFonts w:ascii="Palatino Linotype" w:hAnsi="Palatino Linotype" w:cs="Arial"/>
          <w:b/>
          <w:lang w:bidi="he-IL"/>
        </w:rPr>
        <w:t>) και της αθλήσεως/του πολέμου, είχε ασκήσει την ψυχή και το κορμί</w:t>
      </w:r>
      <w:r w:rsidRPr="008E7302">
        <w:rPr>
          <w:rFonts w:ascii="Palatino Linotype" w:hAnsi="Palatino Linotype" w:cs="Arial"/>
          <w:lang w:bidi="he-IL"/>
        </w:rPr>
        <w:t xml:space="preserve">. Τότε </w:t>
      </w:r>
      <w:r w:rsidRPr="008E7302">
        <w:rPr>
          <w:rFonts w:ascii="Palatino Linotype" w:hAnsi="Palatino Linotype" w:cs="Arial"/>
          <w:b/>
          <w:i/>
          <w:lang w:bidi="he-IL"/>
        </w:rPr>
        <w:t>τελειώνεται</w:t>
      </w:r>
      <w:r w:rsidRPr="008E7302">
        <w:rPr>
          <w:rFonts w:ascii="Palatino Linotype" w:hAnsi="Palatino Linotype" w:cs="Arial"/>
          <w:i/>
          <w:lang w:bidi="he-IL"/>
        </w:rPr>
        <w:t xml:space="preserve"> </w:t>
      </w:r>
      <w:r w:rsidRPr="008E7302">
        <w:rPr>
          <w:rFonts w:ascii="Palatino Linotype" w:hAnsi="Palatino Linotype" w:cs="Arial"/>
          <w:lang w:bidi="he-IL"/>
        </w:rPr>
        <w:t xml:space="preserve">η </w:t>
      </w:r>
      <w:r w:rsidRPr="008E7302">
        <w:rPr>
          <w:rFonts w:ascii="Palatino Linotype" w:hAnsi="Palatino Linotype" w:cs="Arial"/>
          <w:i/>
          <w:lang w:bidi="he-IL"/>
        </w:rPr>
        <w:t>διάβαση</w:t>
      </w:r>
      <w:r w:rsidRPr="008E7302">
        <w:rPr>
          <w:rFonts w:ascii="Palatino Linotype" w:hAnsi="Palatino Linotype" w:cs="Arial"/>
          <w:lang w:bidi="he-IL"/>
        </w:rPr>
        <w:t xml:space="preserve">/μετάβαση </w:t>
      </w:r>
      <w:r w:rsidRPr="008E7302">
        <w:rPr>
          <w:rFonts w:ascii="Palatino Linotype" w:hAnsi="Palatino Linotype" w:cs="Arial"/>
          <w:b/>
          <w:lang w:bidi="he-IL"/>
        </w:rPr>
        <w:t xml:space="preserve">από την </w:t>
      </w:r>
      <w:r w:rsidRPr="008E7302">
        <w:rPr>
          <w:rFonts w:ascii="Palatino Linotype" w:hAnsi="Palatino Linotype" w:cs="Arial"/>
          <w:b/>
          <w:i/>
          <w:lang w:bidi="he-IL"/>
        </w:rPr>
        <w:t>παιδεία</w:t>
      </w:r>
      <w:r w:rsidRPr="008E7302">
        <w:rPr>
          <w:rFonts w:ascii="Palatino Linotype" w:hAnsi="Palatino Linotype" w:cs="Arial"/>
          <w:b/>
          <w:lang w:bidi="he-IL"/>
        </w:rPr>
        <w:t xml:space="preserve"> στην </w:t>
      </w:r>
      <w:r w:rsidRPr="008E7302">
        <w:rPr>
          <w:rFonts w:ascii="Palatino Linotype" w:hAnsi="Palatino Linotype" w:cs="Arial"/>
          <w:b/>
          <w:i/>
          <w:lang w:bidi="he-IL"/>
        </w:rPr>
        <w:t>πολιτεία</w:t>
      </w:r>
      <w:r w:rsidRPr="008E7302">
        <w:rPr>
          <w:rFonts w:ascii="Palatino Linotype" w:hAnsi="Palatino Linotype" w:cs="Arial"/>
          <w:lang w:bidi="he-IL"/>
        </w:rPr>
        <w:t>. Αυτή τη «διάβαση» κατά τα ελληνορρωμαϊκά πρότυπα</w:t>
      </w:r>
      <w:r w:rsidRPr="008E7302">
        <w:rPr>
          <w:rStyle w:val="a5"/>
          <w:rFonts w:ascii="Palatino Linotype" w:hAnsi="Palatino Linotype" w:cs="Arial"/>
          <w:lang w:bidi="he-IL"/>
        </w:rPr>
        <w:footnoteReference w:id="437"/>
      </w:r>
      <w:r w:rsidRPr="008E7302">
        <w:rPr>
          <w:rFonts w:ascii="Palatino Linotype" w:hAnsi="Palatino Linotype" w:cs="Arial"/>
          <w:lang w:bidi="he-IL"/>
        </w:rPr>
        <w:t xml:space="preserve"> περιγράφει ο Φλάβιος Ιώσηπος στην αυτοβιογραφία του. Πρόκειται για το πρώτο έργο παγκοσμίως στο συγκεκριμένο είδος. Επισφράγιση αυτής της διάβασης αποτελεί </w:t>
      </w:r>
      <w:r w:rsidRPr="008E7302">
        <w:rPr>
          <w:rFonts w:ascii="Palatino Linotype" w:hAnsi="Palatino Linotype" w:cs="Arial"/>
          <w:b/>
          <w:lang w:bidi="he-IL"/>
        </w:rPr>
        <w:t>η περιπετειώδης επίσκεψη</w:t>
      </w:r>
      <w:r w:rsidRPr="008E7302">
        <w:rPr>
          <w:rFonts w:ascii="Palatino Linotype" w:hAnsi="Palatino Linotype" w:cs="Arial"/>
          <w:lang w:bidi="he-IL"/>
        </w:rPr>
        <w:t xml:space="preserve"> του Ιωσήπου ως πρεσβευτή στην καρδιά της οικουμένης, </w:t>
      </w:r>
      <w:r w:rsidRPr="008E7302">
        <w:rPr>
          <w:rFonts w:ascii="Palatino Linotype" w:hAnsi="Palatino Linotype" w:cs="Arial"/>
          <w:b/>
          <w:lang w:bidi="he-IL"/>
        </w:rPr>
        <w:t xml:space="preserve">την «αιώνια Πόλη» </w:t>
      </w:r>
      <w:r w:rsidRPr="008E7302">
        <w:rPr>
          <w:rFonts w:ascii="Palatino Linotype" w:hAnsi="Palatino Linotype" w:cs="Arial"/>
          <w:lang w:bidi="he-IL"/>
        </w:rPr>
        <w:t>(</w:t>
      </w:r>
      <w:r w:rsidRPr="008E7302">
        <w:rPr>
          <w:rFonts w:ascii="Palatino Linotype" w:hAnsi="Palatino Linotype" w:cs="Arial"/>
          <w:i/>
          <w:lang w:bidi="he-IL"/>
        </w:rPr>
        <w:t xml:space="preserve">Βίος </w:t>
      </w:r>
      <w:r w:rsidRPr="008E7302">
        <w:rPr>
          <w:rFonts w:ascii="Palatino Linotype" w:hAnsi="Palatino Linotype" w:cs="Arial"/>
          <w:lang w:bidi="he-IL"/>
        </w:rPr>
        <w:t xml:space="preserve">14). Ο  Φίλων αντίστοιχη «διαβατήρια» διαδικασία περιγράφει για τον Μωυσή στο γνωστό </w:t>
      </w:r>
      <w:r w:rsidRPr="008E7302">
        <w:rPr>
          <w:rFonts w:ascii="Palatino Linotype" w:hAnsi="Palatino Linotype" w:cs="Arial"/>
          <w:i/>
          <w:lang w:bidi="he-IL"/>
        </w:rPr>
        <w:t xml:space="preserve">Βίο </w:t>
      </w:r>
      <w:r w:rsidRPr="008E7302">
        <w:rPr>
          <w:rFonts w:ascii="Palatino Linotype" w:hAnsi="Palatino Linotype" w:cs="Arial"/>
          <w:lang w:bidi="he-IL"/>
        </w:rPr>
        <w:t xml:space="preserve">εκείνου, ο οποίος τελειώνεται με την άνοδο στην άνω Ιερουσαλήμ. </w:t>
      </w:r>
    </w:p>
    <w:p w:rsidR="00F27F62" w:rsidRPr="00D30F31"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8E7302">
        <w:rPr>
          <w:rFonts w:ascii="Palatino Linotype" w:hAnsi="Palatino Linotype" w:cs="Arial"/>
          <w:lang w:bidi="he-IL"/>
        </w:rPr>
        <w:t xml:space="preserve">Όλο αυτό το διάστημα </w:t>
      </w:r>
      <w:r w:rsidRPr="008E7302">
        <w:rPr>
          <w:rFonts w:ascii="Palatino Linotype" w:hAnsi="Palatino Linotype" w:cs="Arial"/>
          <w:i/>
          <w:lang w:bidi="he-IL"/>
        </w:rPr>
        <w:t>της οικειοποιήσεως του πολιτεύματος</w:t>
      </w:r>
      <w:r w:rsidRPr="008E7302">
        <w:rPr>
          <w:rFonts w:ascii="Palatino Linotype" w:hAnsi="Palatino Linotype" w:cs="Arial"/>
          <w:lang w:bidi="he-IL"/>
        </w:rPr>
        <w:t xml:space="preserve">, κατεξοχήν </w:t>
      </w:r>
      <w:r w:rsidRPr="008E7302">
        <w:rPr>
          <w:rFonts w:ascii="Palatino Linotype" w:hAnsi="Palatino Linotype" w:cs="Arial"/>
          <w:b/>
          <w:lang w:bidi="he-IL"/>
        </w:rPr>
        <w:t xml:space="preserve">μοντέλο </w:t>
      </w:r>
      <w:r w:rsidRPr="008E7302">
        <w:rPr>
          <w:rFonts w:ascii="Palatino Linotype" w:hAnsi="Palatino Linotype" w:cs="Arial"/>
          <w:lang w:bidi="he-IL"/>
        </w:rPr>
        <w:t xml:space="preserve"> ήταν μία μορφή που βίωσε μέσω του πάθους την αποθέωση. Πρόκειται για τον προστάτη των γυμναστηρίων και των στίβων</w:t>
      </w:r>
      <w:r w:rsidRPr="008E7302">
        <w:rPr>
          <w:rFonts w:ascii="Palatino Linotype" w:hAnsi="Palatino Linotype" w:cs="Arial"/>
          <w:b/>
          <w:lang w:bidi="he-IL"/>
        </w:rPr>
        <w:t xml:space="preserve"> </w:t>
      </w:r>
      <w:r w:rsidRPr="008E7302">
        <w:rPr>
          <w:rFonts w:ascii="Palatino Linotype" w:hAnsi="Palatino Linotype" w:cs="Arial"/>
          <w:b/>
          <w:i/>
          <w:lang w:bidi="he-IL"/>
        </w:rPr>
        <w:t>Ηρακλής</w:t>
      </w:r>
      <w:r w:rsidRPr="008E7302">
        <w:rPr>
          <w:rStyle w:val="a5"/>
          <w:rFonts w:ascii="Palatino Linotype" w:hAnsi="Palatino Linotype" w:cs="Arial"/>
          <w:b/>
          <w:lang w:bidi="he-IL"/>
        </w:rPr>
        <w:footnoteReference w:id="438"/>
      </w:r>
      <w:r w:rsidRPr="008E7302">
        <w:rPr>
          <w:rFonts w:ascii="Palatino Linotype" w:hAnsi="Palatino Linotype" w:cs="Arial"/>
          <w:b/>
          <w:lang w:bidi="he-IL"/>
        </w:rPr>
        <w:t xml:space="preserve"> </w:t>
      </w:r>
      <w:r w:rsidRPr="008E7302">
        <w:rPr>
          <w:rFonts w:ascii="Palatino Linotype" w:hAnsi="Palatino Linotype" w:cs="Arial"/>
          <w:lang w:bidi="he-IL"/>
        </w:rPr>
        <w:t>(&lt; αέρος κλέος [σύμφωνα με τους Στωικούς</w:t>
      </w:r>
      <w:r w:rsidRPr="008E7302">
        <w:rPr>
          <w:rStyle w:val="a5"/>
          <w:rFonts w:ascii="Palatino Linotype" w:hAnsi="Palatino Linotype" w:cs="Arial"/>
          <w:lang w:bidi="he-IL"/>
        </w:rPr>
        <w:footnoteReference w:id="439"/>
      </w:r>
      <w:r w:rsidRPr="008E7302">
        <w:rPr>
          <w:rFonts w:ascii="Palatino Linotype" w:hAnsi="Palatino Linotype" w:cs="Arial"/>
          <w:lang w:bidi="he-IL"/>
        </w:rPr>
        <w:t xml:space="preserve">] διότι οι άθλοι του συμβολίζουν τη δύσκολη πορεία του ήλιου από το έρεβος στην ανατολή). Συνήθως </w:t>
      </w:r>
      <w:r>
        <w:rPr>
          <w:rFonts w:ascii="Palatino Linotype" w:hAnsi="Palatino Linotype" w:cs="Arial"/>
          <w:lang w:bidi="he-IL"/>
        </w:rPr>
        <w:t>α</w:t>
      </w:r>
      <w:r w:rsidRPr="008E7302">
        <w:rPr>
          <w:rFonts w:ascii="Palatino Linotype" w:hAnsi="Palatino Linotype" w:cs="Arial"/>
          <w:lang w:bidi="he-IL"/>
        </w:rPr>
        <w:t xml:space="preserve">υτός ο </w:t>
      </w:r>
      <w:r w:rsidRPr="008E7302">
        <w:rPr>
          <w:rFonts w:ascii="Palatino Linotype" w:hAnsi="Palatino Linotype" w:cs="Arial"/>
          <w:b/>
          <w:i/>
          <w:lang w:bidi="he-IL"/>
        </w:rPr>
        <w:t>αγαθοποιός ήρως</w:t>
      </w:r>
      <w:r w:rsidRPr="008E7302">
        <w:rPr>
          <w:rFonts w:ascii="Palatino Linotype" w:hAnsi="Palatino Linotype" w:cs="Arial"/>
          <w:lang w:bidi="he-IL"/>
        </w:rPr>
        <w:t xml:space="preserve">, που λατρεύτηκε ως θεός, στα νομίσματα συνοδεύεται από τα σύμβολα της </w:t>
      </w:r>
      <w:r w:rsidRPr="008E7302">
        <w:rPr>
          <w:rFonts w:ascii="Palatino Linotype" w:hAnsi="Palatino Linotype" w:cs="Arial"/>
          <w:b/>
          <w:i/>
          <w:lang w:bidi="he-IL"/>
        </w:rPr>
        <w:t xml:space="preserve">λεοντής </w:t>
      </w:r>
      <w:r w:rsidRPr="008E7302">
        <w:rPr>
          <w:rFonts w:ascii="Palatino Linotype" w:hAnsi="Palatino Linotype" w:cs="Arial"/>
          <w:lang w:bidi="he-IL"/>
        </w:rPr>
        <w:t xml:space="preserve">και του </w:t>
      </w:r>
      <w:r w:rsidRPr="008E7302">
        <w:rPr>
          <w:rFonts w:ascii="Palatino Linotype" w:hAnsi="Palatino Linotype" w:cs="Arial"/>
          <w:b/>
          <w:lang w:bidi="he-IL"/>
        </w:rPr>
        <w:t>ροπάλου</w:t>
      </w:r>
      <w:r w:rsidRPr="008E7302">
        <w:rPr>
          <w:rStyle w:val="a5"/>
          <w:rFonts w:ascii="Palatino Linotype" w:hAnsi="Palatino Linotype" w:cs="Arial"/>
          <w:b/>
          <w:lang w:bidi="he-IL"/>
        </w:rPr>
        <w:footnoteReference w:id="440"/>
      </w:r>
      <w:r w:rsidRPr="008E7302">
        <w:rPr>
          <w:rFonts w:ascii="Palatino Linotype" w:hAnsi="Palatino Linotype" w:cs="Arial"/>
          <w:lang w:bidi="he-IL"/>
        </w:rPr>
        <w:t>.</w:t>
      </w:r>
      <w:r>
        <w:rPr>
          <w:rFonts w:ascii="Palatino Linotype" w:hAnsi="Palatino Linotype" w:cs="Arial"/>
          <w:lang w:bidi="he-IL"/>
        </w:rPr>
        <w:t xml:space="preserve"> Π</w:t>
      </w:r>
      <w:r w:rsidRPr="008E7302">
        <w:rPr>
          <w:rFonts w:ascii="Palatino Linotype" w:hAnsi="Palatino Linotype" w:cs="Arial"/>
          <w:lang w:bidi="he-IL"/>
        </w:rPr>
        <w:t>αρέμεινε πισ</w:t>
      </w:r>
      <w:r>
        <w:rPr>
          <w:rFonts w:ascii="Palatino Linotype" w:hAnsi="Palatino Linotype" w:cs="Arial"/>
          <w:lang w:bidi="he-IL"/>
        </w:rPr>
        <w:t>τός/υπήκοος στον πατέρα του Δία και</w:t>
      </w:r>
      <w:r w:rsidRPr="008E7302">
        <w:rPr>
          <w:rFonts w:ascii="Palatino Linotype" w:hAnsi="Palatino Linotype" w:cs="Arial"/>
          <w:lang w:bidi="he-IL"/>
        </w:rPr>
        <w:t xml:space="preserve"> δοξάσθηκε μέσω όχι της κοσμικής αλλά της </w:t>
      </w:r>
      <w:r w:rsidRPr="008E7302">
        <w:rPr>
          <w:rFonts w:ascii="Palatino Linotype" w:hAnsi="Palatino Linotype" w:cs="Arial"/>
          <w:b/>
          <w:i/>
          <w:lang w:bidi="he-IL"/>
        </w:rPr>
        <w:t>θείας</w:t>
      </w:r>
      <w:r w:rsidRPr="008E7302">
        <w:rPr>
          <w:rFonts w:ascii="Palatino Linotype" w:hAnsi="Palatino Linotype" w:cs="Arial"/>
          <w:lang w:bidi="he-IL"/>
        </w:rPr>
        <w:t xml:space="preserve"> </w:t>
      </w:r>
      <w:r w:rsidRPr="008E7302">
        <w:rPr>
          <w:rFonts w:ascii="Palatino Linotype" w:hAnsi="Palatino Linotype" w:cs="Arial"/>
          <w:b/>
          <w:i/>
          <w:lang w:bidi="he-IL"/>
        </w:rPr>
        <w:t>παιδείας</w:t>
      </w:r>
      <w:r w:rsidRPr="008E7302">
        <w:rPr>
          <w:rFonts w:ascii="Palatino Linotype" w:hAnsi="Palatino Linotype" w:cs="Arial"/>
          <w:lang w:bidi="he-IL"/>
        </w:rPr>
        <w:t xml:space="preserve"> (Δίων, </w:t>
      </w:r>
      <w:r w:rsidRPr="008E7302">
        <w:rPr>
          <w:rFonts w:ascii="Palatino Linotype" w:hAnsi="Palatino Linotype" w:cs="Arial"/>
          <w:b/>
          <w:i/>
          <w:lang w:bidi="he-IL"/>
        </w:rPr>
        <w:t>Περί Βασιλείας Δ’</w:t>
      </w:r>
      <w:r w:rsidRPr="008E7302">
        <w:rPr>
          <w:rFonts w:ascii="Palatino Linotype" w:hAnsi="Palatino Linotype" w:cs="Arial"/>
          <w:lang w:bidi="he-IL"/>
        </w:rPr>
        <w:t xml:space="preserve"> 31-33). Αυτό συνέβη διά </w:t>
      </w:r>
      <w:r w:rsidRPr="008E7302">
        <w:rPr>
          <w:rFonts w:ascii="Palatino Linotype" w:hAnsi="Palatino Linotype" w:cs="Arial"/>
          <w:b/>
          <w:lang w:bidi="he-IL"/>
        </w:rPr>
        <w:t>(α)</w:t>
      </w:r>
      <w:r w:rsidRPr="008E7302">
        <w:rPr>
          <w:rFonts w:ascii="Palatino Linotype" w:hAnsi="Palatino Linotype" w:cs="Arial"/>
          <w:lang w:bidi="he-IL"/>
        </w:rPr>
        <w:t xml:space="preserve"> των </w:t>
      </w:r>
      <w:r w:rsidRPr="008E7302">
        <w:rPr>
          <w:rFonts w:ascii="Palatino Linotype" w:hAnsi="Palatino Linotype" w:cs="Arial"/>
          <w:lang w:bidi="he-IL"/>
        </w:rPr>
        <w:lastRenderedPageBreak/>
        <w:t xml:space="preserve">δώδεκα άθλων αλλά και </w:t>
      </w:r>
      <w:r w:rsidRPr="008E7302">
        <w:rPr>
          <w:rFonts w:ascii="Palatino Linotype" w:hAnsi="Palatino Linotype" w:cs="Arial"/>
          <w:b/>
          <w:lang w:bidi="he-IL"/>
        </w:rPr>
        <w:t xml:space="preserve">(β) </w:t>
      </w:r>
      <w:r w:rsidRPr="008E7302">
        <w:rPr>
          <w:rFonts w:ascii="Palatino Linotype" w:hAnsi="Palatino Linotype" w:cs="Arial"/>
          <w:lang w:bidi="he-IL"/>
        </w:rPr>
        <w:t>της επιλογής της τραχιάς οδού της αρετής (</w:t>
      </w:r>
      <w:r w:rsidRPr="008E7302">
        <w:rPr>
          <w:rFonts w:ascii="Palatino Linotype" w:hAnsi="Palatino Linotype" w:cs="Arial"/>
          <w:i/>
          <w:lang w:bidi="he-IL"/>
        </w:rPr>
        <w:t>μύθος Προδίκου</w:t>
      </w:r>
      <w:r w:rsidRPr="008E7302">
        <w:rPr>
          <w:rFonts w:ascii="Palatino Linotype" w:hAnsi="Palatino Linotype" w:cs="Arial"/>
          <w:lang w:bidi="he-IL"/>
        </w:rPr>
        <w:t>), της επιβολής πάνω στην ηδονή [ιδίως την κοιλιά]</w:t>
      </w:r>
      <w:r w:rsidRPr="00D30F31">
        <w:rPr>
          <w:rFonts w:ascii="Palatino Linotype" w:hAnsi="Palatino Linotype" w:cs="Arial"/>
          <w:lang w:bidi="he-IL"/>
        </w:rPr>
        <w:t xml:space="preserve"> διά του λόγου-νου και της εναρμόνισης με την φύση. Μετά και την εις Άδη κάθοδον</w:t>
      </w:r>
      <w:r w:rsidRPr="00D30F31">
        <w:rPr>
          <w:rStyle w:val="a5"/>
          <w:rFonts w:ascii="Palatino Linotype" w:hAnsi="Palatino Linotype" w:cs="Arial"/>
          <w:lang w:bidi="he-IL"/>
        </w:rPr>
        <w:footnoteReference w:id="441"/>
      </w:r>
      <w:r w:rsidRPr="00D30F31">
        <w:rPr>
          <w:rFonts w:ascii="Palatino Linotype" w:hAnsi="Palatino Linotype" w:cs="Arial"/>
          <w:lang w:bidi="he-IL"/>
        </w:rPr>
        <w:t xml:space="preserve">, τελικά στο όρος Οίτη ανυψώθηκε/αναλήφθηκε σε «ολύμπιο υιό Θεού» </w:t>
      </w:r>
      <w:r w:rsidRPr="00D30F31">
        <w:rPr>
          <w:rFonts w:ascii="Palatino Linotype" w:hAnsi="Palatino Linotype" w:cs="Arial"/>
          <w:b/>
          <w:lang w:bidi="he-IL"/>
        </w:rPr>
        <w:t>χωρίς να μαρτυρείται θάνατος</w:t>
      </w:r>
      <w:r w:rsidRPr="00D30F31">
        <w:rPr>
          <w:rFonts w:ascii="Palatino Linotype" w:hAnsi="Palatino Linotype" w:cs="Arial"/>
          <w:lang w:bidi="he-IL"/>
        </w:rPr>
        <w:t xml:space="preserve"> αν και το </w:t>
      </w:r>
      <w:r w:rsidRPr="00D30F31">
        <w:rPr>
          <w:rFonts w:ascii="Palatino Linotype" w:hAnsi="Palatino Linotype" w:cs="Arial"/>
          <w:i/>
          <w:lang w:bidi="he-IL"/>
        </w:rPr>
        <w:t>είδωλό</w:t>
      </w:r>
      <w:r w:rsidRPr="00D30F31">
        <w:rPr>
          <w:rFonts w:ascii="Palatino Linotype" w:hAnsi="Palatino Linotype" w:cs="Arial"/>
          <w:lang w:bidi="he-IL"/>
        </w:rPr>
        <w:t xml:space="preserve"> του εγκατοίκησε στον Άδη (Όμηρος</w:t>
      </w:r>
      <w:r w:rsidRPr="008B044B">
        <w:rPr>
          <w:rFonts w:ascii="Palatino Linotype" w:hAnsi="Palatino Linotype" w:cs="Arial"/>
          <w:lang w:bidi="he-IL"/>
        </w:rPr>
        <w:t>,</w:t>
      </w:r>
      <w:r w:rsidRPr="00D30F31">
        <w:rPr>
          <w:rFonts w:ascii="Palatino Linotype" w:hAnsi="Palatino Linotype" w:cs="Arial"/>
          <w:lang w:bidi="he-IL"/>
        </w:rPr>
        <w:t xml:space="preserve"> </w:t>
      </w:r>
      <w:r w:rsidRPr="00D30F31">
        <w:rPr>
          <w:rFonts w:ascii="Palatino Linotype" w:hAnsi="Palatino Linotype" w:cs="Arial"/>
          <w:i/>
          <w:lang w:bidi="he-IL"/>
        </w:rPr>
        <w:t>Νέκυια</w:t>
      </w:r>
      <w:r w:rsidRPr="00D30F31">
        <w:rPr>
          <w:rFonts w:ascii="Palatino Linotype" w:hAnsi="Palatino Linotype" w:cs="Arial"/>
          <w:lang w:bidi="he-IL"/>
        </w:rPr>
        <w:t xml:space="preserve">). Πρόκειται για την </w:t>
      </w:r>
      <w:r w:rsidRPr="00D30F31">
        <w:rPr>
          <w:rFonts w:ascii="Palatino Linotype" w:hAnsi="Palatino Linotype" w:cs="Arial"/>
          <w:b/>
          <w:lang w:bidi="he-IL"/>
        </w:rPr>
        <w:t xml:space="preserve">προαναφερθείσα </w:t>
      </w:r>
      <w:r w:rsidRPr="00AE3377">
        <w:rPr>
          <w:rFonts w:ascii="Palatino Linotype" w:hAnsi="Palatino Linotype" w:cs="Arial"/>
          <w:b/>
          <w:i/>
          <w:lang w:bidi="he-IL"/>
        </w:rPr>
        <w:t>αποθέωση</w:t>
      </w:r>
      <w:r w:rsidRPr="00D30F31">
        <w:rPr>
          <w:rFonts w:ascii="Palatino Linotype" w:hAnsi="Palatino Linotype" w:cs="Arial"/>
          <w:lang w:bidi="he-IL"/>
        </w:rPr>
        <w:t xml:space="preserve"> μέσω νεφέλης και βροντών και αστραπών, η οποία συντελέσθηκε πάνω σε «ξύλο» και την πυρά ενώ ο ήρως πονούσε ανυπόφορα όχι από τον </w:t>
      </w:r>
      <w:r w:rsidRPr="002C54F9">
        <w:rPr>
          <w:rFonts w:ascii="Palatino Linotype" w:hAnsi="Palatino Linotype" w:cs="Arial"/>
          <w:b/>
          <w:lang w:bidi="he-IL"/>
        </w:rPr>
        <w:t>πορφυρό αλλά από τον αιματοβαμμένο χιτώνα</w:t>
      </w:r>
      <w:r w:rsidRPr="00D30F31">
        <w:rPr>
          <w:rFonts w:ascii="Palatino Linotype" w:hAnsi="Palatino Linotype" w:cs="Arial"/>
          <w:lang w:bidi="he-IL"/>
        </w:rPr>
        <w:t>. Σημειωτέον ότι μετά τον θάνατο του Σωκράτη</w:t>
      </w:r>
      <w:r>
        <w:rPr>
          <w:rFonts w:ascii="Palatino Linotype" w:hAnsi="Palatino Linotype" w:cs="Arial"/>
          <w:lang w:bidi="he-IL"/>
        </w:rPr>
        <w:t>,</w:t>
      </w:r>
      <w:r w:rsidRPr="00D30F31">
        <w:rPr>
          <w:rFonts w:ascii="Palatino Linotype" w:hAnsi="Palatino Linotype" w:cs="Arial"/>
          <w:lang w:bidi="he-IL"/>
        </w:rPr>
        <w:t xml:space="preserve"> ο «βίαιος» θάνατος δεν θεωρείται κάτι που σκιάζει την φήμη του ανδρός</w:t>
      </w:r>
      <w:r w:rsidRPr="00D30F31">
        <w:rPr>
          <w:rStyle w:val="a5"/>
          <w:rFonts w:ascii="Palatino Linotype" w:hAnsi="Palatino Linotype" w:cs="Arial"/>
          <w:lang w:bidi="he-IL"/>
        </w:rPr>
        <w:footnoteReference w:id="442"/>
      </w:r>
      <w:r w:rsidRPr="00D30F31">
        <w:rPr>
          <w:rFonts w:ascii="Palatino Linotype" w:hAnsi="Palatino Linotype" w:cs="Arial"/>
          <w:lang w:bidi="he-IL"/>
        </w:rPr>
        <w:t xml:space="preserve">. </w:t>
      </w:r>
      <w:r w:rsidRPr="00D30F31">
        <w:rPr>
          <w:rFonts w:ascii="Palatino Linotype" w:hAnsi="Palatino Linotype"/>
        </w:rPr>
        <w:t>Αθάνατος πια ο Ηρακλής στον Όλυμπο ζει μακάρια με όλες τις θεϊκές απολαύσεις.</w:t>
      </w:r>
      <w:r>
        <w:rPr>
          <w:rFonts w:ascii="Palatino Linotype" w:hAnsi="Palatino Linotype" w:cs="Arial"/>
          <w:lang w:bidi="he-IL"/>
        </w:rPr>
        <w:t xml:space="preserve"> Το συγκεκριμένο πρόσωπο</w:t>
      </w:r>
      <w:r w:rsidRPr="00D30F31">
        <w:rPr>
          <w:rFonts w:ascii="Palatino Linotype" w:hAnsi="Palatino Linotype" w:cs="Arial"/>
          <w:lang w:bidi="he-IL"/>
        </w:rPr>
        <w:t xml:space="preserve">, </w:t>
      </w:r>
      <w:r>
        <w:rPr>
          <w:rFonts w:ascii="Palatino Linotype" w:hAnsi="Palatino Linotype" w:cs="Arial"/>
          <w:lang w:bidi="he-IL"/>
        </w:rPr>
        <w:t xml:space="preserve">το οποίο </w:t>
      </w:r>
      <w:r w:rsidRPr="00D30F31">
        <w:rPr>
          <w:rFonts w:ascii="Palatino Linotype" w:hAnsi="Palatino Linotype" w:cs="Arial"/>
          <w:lang w:bidi="he-IL"/>
        </w:rPr>
        <w:t>χρησιμοποιείται από τον Ευρυπίδη</w:t>
      </w:r>
      <w:r w:rsidRPr="00D30F31">
        <w:rPr>
          <w:rStyle w:val="a5"/>
          <w:rFonts w:ascii="Palatino Linotype" w:hAnsi="Palatino Linotype" w:cs="Arial"/>
          <w:lang w:bidi="he-IL"/>
        </w:rPr>
        <w:footnoteReference w:id="443"/>
      </w:r>
      <w:r w:rsidRPr="00D30F31">
        <w:rPr>
          <w:rFonts w:ascii="Palatino Linotype" w:hAnsi="Palatino Linotype" w:cs="Arial"/>
          <w:lang w:bidi="he-IL"/>
        </w:rPr>
        <w:t xml:space="preserve"> </w:t>
      </w:r>
      <w:r>
        <w:rPr>
          <w:rFonts w:ascii="Palatino Linotype" w:hAnsi="Palatino Linotype" w:cs="Arial"/>
          <w:lang w:bidi="he-IL"/>
        </w:rPr>
        <w:t xml:space="preserve">ως διαμαρτυρία </w:t>
      </w:r>
      <w:r w:rsidRPr="00D30F31">
        <w:rPr>
          <w:rFonts w:ascii="Palatino Linotype" w:hAnsi="Palatino Linotype" w:cs="Arial"/>
          <w:lang w:bidi="he-IL"/>
        </w:rPr>
        <w:t xml:space="preserve">για να αμφισβητήσει τη </w:t>
      </w:r>
      <w:r w:rsidRPr="008B044B">
        <w:rPr>
          <w:rFonts w:ascii="Palatino Linotype" w:hAnsi="Palatino Linotype" w:cs="Arial"/>
          <w:b/>
          <w:lang w:bidi="he-IL"/>
        </w:rPr>
        <w:t>δικαιοσύνη</w:t>
      </w:r>
      <w:r w:rsidRPr="00D30F31">
        <w:rPr>
          <w:rFonts w:ascii="Palatino Linotype" w:hAnsi="Palatino Linotype" w:cs="Arial"/>
          <w:lang w:bidi="he-IL"/>
        </w:rPr>
        <w:t xml:space="preserve"> των ολύμπιων θεών</w:t>
      </w:r>
      <w:r>
        <w:rPr>
          <w:rFonts w:ascii="Palatino Linotype" w:hAnsi="Palatino Linotype" w:cs="Arial"/>
          <w:lang w:bidi="he-IL"/>
        </w:rPr>
        <w:t xml:space="preserve"> της επικρατούσας θρησκείας</w:t>
      </w:r>
      <w:r w:rsidRPr="00D30F31">
        <w:rPr>
          <w:rFonts w:ascii="Palatino Linotype" w:hAnsi="Palatino Linotype" w:cs="Arial"/>
          <w:lang w:bidi="he-IL"/>
        </w:rPr>
        <w:t xml:space="preserve">, θεωρούνταν από τους Λατίνους </w:t>
      </w:r>
      <w:r w:rsidRPr="008B044B">
        <w:rPr>
          <w:rFonts w:ascii="Palatino Linotype" w:hAnsi="Palatino Linotype" w:cs="Arial"/>
          <w:b/>
          <w:lang w:bidi="he-IL"/>
        </w:rPr>
        <w:t>προστάτης της πόλης</w:t>
      </w:r>
      <w:r w:rsidRPr="00D30F31">
        <w:rPr>
          <w:rFonts w:ascii="Palatino Linotype" w:hAnsi="Palatino Linotype" w:cs="Arial"/>
          <w:lang w:bidi="he-IL"/>
        </w:rPr>
        <w:t xml:space="preserve"> ενώ συνδεόταν ιδιαίτερα με τον όφι και την </w:t>
      </w:r>
      <w:r w:rsidRPr="008B044B">
        <w:rPr>
          <w:rFonts w:ascii="Palatino Linotype" w:hAnsi="Palatino Linotype" w:cs="Arial"/>
          <w:b/>
          <w:lang w:bidi="he-IL"/>
        </w:rPr>
        <w:t>αναγέννηση</w:t>
      </w:r>
      <w:r w:rsidRPr="00D30F31">
        <w:rPr>
          <w:rStyle w:val="a5"/>
          <w:rFonts w:ascii="Palatino Linotype" w:hAnsi="Palatino Linotype" w:cs="Arial"/>
          <w:lang w:bidi="he-IL"/>
        </w:rPr>
        <w:footnoteReference w:id="444"/>
      </w:r>
      <w:r w:rsidRPr="00D30F31">
        <w:rPr>
          <w:rFonts w:ascii="Palatino Linotype" w:hAnsi="Palatino Linotype" w:cs="Arial"/>
          <w:lang w:bidi="he-IL"/>
        </w:rPr>
        <w:t xml:space="preserve">. Άλλωστε γι’ αυτόν δεν μαρτυρείται τάφος. </w:t>
      </w:r>
      <w:r w:rsidRPr="00D30F31">
        <w:rPr>
          <w:rFonts w:ascii="Palatino Linotype" w:hAnsi="Palatino Linotype"/>
          <w:bCs/>
        </w:rPr>
        <w:t xml:space="preserve">Ο επονομαζόμενος και ως </w:t>
      </w:r>
      <w:r w:rsidRPr="00D30F31">
        <w:rPr>
          <w:rFonts w:ascii="Palatino Linotype" w:hAnsi="Palatino Linotype"/>
          <w:bCs/>
          <w:i/>
        </w:rPr>
        <w:t>Προπυλαίος,</w:t>
      </w:r>
      <w:r w:rsidRPr="00D30F31">
        <w:rPr>
          <w:rFonts w:ascii="Palatino Linotype" w:hAnsi="Palatino Linotype"/>
          <w:bCs/>
        </w:rPr>
        <w:t xml:space="preserve"> </w:t>
      </w:r>
      <w:r w:rsidRPr="00D30F31">
        <w:rPr>
          <w:rFonts w:ascii="Palatino Linotype" w:hAnsi="Palatino Linotype"/>
          <w:bCs/>
          <w:i/>
        </w:rPr>
        <w:t>Φύλακος</w:t>
      </w:r>
      <w:r w:rsidRPr="00D30F31">
        <w:rPr>
          <w:rFonts w:ascii="Palatino Linotype" w:hAnsi="Palatino Linotype"/>
          <w:bCs/>
        </w:rPr>
        <w:t xml:space="preserve"> και </w:t>
      </w:r>
      <w:r w:rsidRPr="00D30F31">
        <w:rPr>
          <w:rFonts w:ascii="Palatino Linotype" w:hAnsi="Palatino Linotype"/>
          <w:bCs/>
          <w:i/>
        </w:rPr>
        <w:t>Επίνικος</w:t>
      </w:r>
      <w:r w:rsidRPr="00D30F31">
        <w:rPr>
          <w:rFonts w:ascii="Palatino Linotype" w:hAnsi="Palatino Linotype"/>
          <w:bCs/>
        </w:rPr>
        <w:t xml:space="preserve"> προστάτης της πόλεως/του πολιτεύματος, λατρευόταν ως Κύριος και Σωτήρας, ήταν η πιο αγαπητή θεότητα </w:t>
      </w:r>
      <w:r w:rsidRPr="008B044B">
        <w:rPr>
          <w:rFonts w:ascii="Palatino Linotype" w:hAnsi="Palatino Linotype"/>
          <w:b/>
          <w:bCs/>
        </w:rPr>
        <w:t>στη Μακεδονία</w:t>
      </w:r>
      <w:r w:rsidRPr="00D30F31">
        <w:rPr>
          <w:rFonts w:ascii="Palatino Linotype" w:hAnsi="Palatino Linotype"/>
          <w:bCs/>
        </w:rPr>
        <w:t xml:space="preserve"> ενώ συνδεόταν ως εγγυητής των </w:t>
      </w:r>
      <w:r w:rsidRPr="008B044B">
        <w:rPr>
          <w:rFonts w:ascii="Palatino Linotype" w:hAnsi="Palatino Linotype"/>
          <w:b/>
          <w:bCs/>
        </w:rPr>
        <w:t>απελευθερωτικών πράξεων</w:t>
      </w:r>
      <w:r w:rsidRPr="00D30F31">
        <w:rPr>
          <w:rFonts w:ascii="Palatino Linotype" w:hAnsi="Palatino Linotype"/>
          <w:bCs/>
        </w:rPr>
        <w:t xml:space="preserve"> ιδιαιτέρως με τους </w:t>
      </w:r>
      <w:r w:rsidRPr="002C54F9">
        <w:rPr>
          <w:rFonts w:ascii="Palatino Linotype" w:hAnsi="Palatino Linotype"/>
          <w:bCs/>
          <w:i/>
        </w:rPr>
        <w:t xml:space="preserve">Λιβερτίνους </w:t>
      </w:r>
      <w:r w:rsidRPr="00D30F31">
        <w:rPr>
          <w:rFonts w:ascii="Palatino Linotype" w:hAnsi="Palatino Linotype"/>
          <w:bCs/>
        </w:rPr>
        <w:t xml:space="preserve">(από την τάξη των οποίων προέρχονταν </w:t>
      </w:r>
      <w:r>
        <w:rPr>
          <w:rFonts w:ascii="Palatino Linotype" w:hAnsi="Palatino Linotype"/>
          <w:bCs/>
        </w:rPr>
        <w:t xml:space="preserve">ίσως προέρχονταν αρκετά </w:t>
      </w:r>
      <w:r w:rsidRPr="00D30F31">
        <w:rPr>
          <w:rFonts w:ascii="Palatino Linotype" w:hAnsi="Palatino Linotype"/>
          <w:bCs/>
        </w:rPr>
        <w:t>μέλη της Εκκλησίας της Φιλ).</w:t>
      </w:r>
      <w:r w:rsidRPr="008B044B">
        <w:rPr>
          <w:rFonts w:ascii="Palatino Linotype" w:hAnsi="Palatino Linotype" w:cs="Arial"/>
          <w:lang w:bidi="he-IL"/>
        </w:rPr>
        <w:t xml:space="preserve"> </w:t>
      </w:r>
      <w:r>
        <w:rPr>
          <w:rFonts w:ascii="Palatino Linotype" w:hAnsi="Palatino Linotype" w:cs="Arial"/>
          <w:lang w:bidi="he-IL"/>
        </w:rPr>
        <w:t xml:space="preserve">Μάλιστα </w:t>
      </w:r>
      <w:r w:rsidRPr="00D30F31">
        <w:rPr>
          <w:rFonts w:ascii="Palatino Linotype" w:hAnsi="Palatino Linotype" w:cs="Arial"/>
          <w:lang w:bidi="he-IL"/>
        </w:rPr>
        <w:t xml:space="preserve">στις επιγραφές των Φιλίππων ο Ηρακλής συγκροτεί μια τριάδα με τις θεότητες </w:t>
      </w:r>
      <w:r w:rsidRPr="00D30F31">
        <w:rPr>
          <w:rFonts w:ascii="Palatino Linotype" w:hAnsi="Palatino Linotype"/>
          <w:b/>
          <w:bCs/>
        </w:rPr>
        <w:t>Liber και Libera</w:t>
      </w:r>
      <w:r w:rsidRPr="00D30F31">
        <w:rPr>
          <w:rStyle w:val="a5"/>
          <w:rFonts w:ascii="Palatino Linotype" w:hAnsi="Palatino Linotype"/>
          <w:b/>
          <w:bCs/>
        </w:rPr>
        <w:footnoteReference w:id="445"/>
      </w:r>
      <w:r w:rsidRPr="00D30F31">
        <w:rPr>
          <w:rFonts w:ascii="Palatino Linotype" w:hAnsi="Palatino Linotype"/>
          <w:b/>
          <w:bCs/>
        </w:rPr>
        <w:t>.</w:t>
      </w:r>
      <w:r w:rsidRPr="00D30F31">
        <w:rPr>
          <w:rFonts w:ascii="Palatino Linotype" w:hAnsi="Palatino Linotype"/>
          <w:bCs/>
        </w:rPr>
        <w:t xml:space="preserve"> Σε μια επιγραφή</w:t>
      </w:r>
      <w:r>
        <w:rPr>
          <w:rFonts w:ascii="Palatino Linotype" w:hAnsi="Palatino Linotype"/>
          <w:bCs/>
        </w:rPr>
        <w:t>,</w:t>
      </w:r>
      <w:r w:rsidRPr="00D30F31">
        <w:rPr>
          <w:rFonts w:ascii="Palatino Linotype" w:hAnsi="Palatino Linotype"/>
          <w:bCs/>
        </w:rPr>
        <w:t xml:space="preserve"> η αφιέρωση </w:t>
      </w:r>
      <w:r w:rsidRPr="00D30F31">
        <w:rPr>
          <w:rFonts w:ascii="Palatino Linotype" w:hAnsi="Palatino Linotype"/>
          <w:bCs/>
        </w:rPr>
        <w:lastRenderedPageBreak/>
        <w:t xml:space="preserve">προέρχεται από το </w:t>
      </w:r>
      <w:r w:rsidRPr="008B044B">
        <w:rPr>
          <w:rFonts w:ascii="Palatino Linotype" w:hAnsi="Palatino Linotype"/>
          <w:b/>
          <w:bCs/>
        </w:rPr>
        <w:t>θίασο των μαινάδων του Διονύσου</w:t>
      </w:r>
      <w:r w:rsidRPr="00D30F31">
        <w:rPr>
          <w:rFonts w:ascii="Palatino Linotype" w:hAnsi="Palatino Linotype"/>
          <w:bCs/>
        </w:rPr>
        <w:t>. Άλλωστε ως τέτοιος</w:t>
      </w:r>
      <w:r>
        <w:rPr>
          <w:rFonts w:ascii="Palatino Linotype" w:hAnsi="Palatino Linotype"/>
          <w:bCs/>
        </w:rPr>
        <w:t xml:space="preserve"> (Διόνυσος)</w:t>
      </w:r>
      <w:r w:rsidRPr="00D30F31">
        <w:rPr>
          <w:rFonts w:ascii="Palatino Linotype" w:hAnsi="Palatino Linotype"/>
          <w:bCs/>
        </w:rPr>
        <w:t xml:space="preserve"> απεικονίζεται και σε νομίσματα κρατώντας και κάνθαρο</w:t>
      </w:r>
      <w:r w:rsidRPr="00D30F31">
        <w:rPr>
          <w:rFonts w:ascii="Palatino Linotype" w:hAnsi="Palatino Linotype"/>
          <w:b/>
          <w:bCs/>
        </w:rPr>
        <w:t>.</w:t>
      </w:r>
    </w:p>
    <w:p w:rsidR="00F27F6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D30F31">
        <w:rPr>
          <w:rFonts w:ascii="Palatino Linotype" w:hAnsi="Palatino Linotype" w:cs="Arial"/>
          <w:lang w:bidi="he-IL"/>
        </w:rPr>
        <w:t>Βεβαίως το ανωτέρω μοντέλο του Ηρακλή, το οποίο συνεπάγεται πόνο</w:t>
      </w:r>
      <w:r>
        <w:rPr>
          <w:rFonts w:ascii="Palatino Linotype" w:hAnsi="Palatino Linotype" w:cs="Arial"/>
          <w:lang w:bidi="he-IL"/>
        </w:rPr>
        <w:t xml:space="preserve">/αγώνα, εξουδετέρωση </w:t>
      </w:r>
      <w:r w:rsidRPr="00D30F31">
        <w:rPr>
          <w:rFonts w:ascii="Palatino Linotype" w:hAnsi="Palatino Linotype" w:cs="Arial"/>
          <w:lang w:bidi="he-IL"/>
        </w:rPr>
        <w:t xml:space="preserve">κατά του τρόμου του θανάτου και post mortem δικαίωση σε </w:t>
      </w:r>
      <w:r w:rsidRPr="00D30F31">
        <w:rPr>
          <w:rFonts w:ascii="Palatino Linotype" w:hAnsi="Palatino Linotype" w:cs="Arial"/>
          <w:i/>
          <w:lang w:bidi="he-IL"/>
        </w:rPr>
        <w:t>επουράνιο πολίτευμα</w:t>
      </w:r>
      <w:r w:rsidRPr="00D30F31">
        <w:rPr>
          <w:rFonts w:ascii="Palatino Linotype" w:hAnsi="Palatino Linotype" w:cs="Arial"/>
          <w:lang w:bidi="he-IL"/>
        </w:rPr>
        <w:t xml:space="preserve"> (αυτό των Μακάρων), συνδέθηκε στα ελληνορρωμαϊκά χρόνια με το </w:t>
      </w:r>
      <w:r w:rsidRPr="00D30F31">
        <w:rPr>
          <w:rFonts w:ascii="Palatino Linotype" w:hAnsi="Palatino Linotype" w:cs="Arial"/>
          <w:b/>
          <w:lang w:val="en-US" w:bidi="he-IL"/>
        </w:rPr>
        <w:t>cursus</w:t>
      </w:r>
      <w:r w:rsidRPr="00D30F31">
        <w:rPr>
          <w:rFonts w:ascii="Palatino Linotype" w:hAnsi="Palatino Linotype" w:cs="Arial"/>
          <w:b/>
          <w:lang w:bidi="he-IL"/>
        </w:rPr>
        <w:t xml:space="preserve"> </w:t>
      </w:r>
      <w:r w:rsidRPr="00D30F31">
        <w:rPr>
          <w:rFonts w:ascii="Palatino Linotype" w:hAnsi="Palatino Linotype" w:cs="Arial"/>
          <w:b/>
          <w:lang w:val="en-US" w:bidi="he-IL"/>
        </w:rPr>
        <w:t>honorum</w:t>
      </w:r>
      <w:r>
        <w:rPr>
          <w:rFonts w:ascii="Palatino Linotype" w:hAnsi="Palatino Linotype" w:cs="Arial"/>
          <w:lang w:bidi="he-IL"/>
        </w:rPr>
        <w:t xml:space="preserve"> και την αναρρίχηση στην</w:t>
      </w:r>
      <w:r w:rsidRPr="00D30F31">
        <w:rPr>
          <w:rFonts w:ascii="Palatino Linotype" w:hAnsi="Palatino Linotype" w:cs="Arial"/>
          <w:lang w:bidi="he-IL"/>
        </w:rPr>
        <w:t xml:space="preserve"> </w:t>
      </w:r>
      <w:r w:rsidRPr="00D30F31">
        <w:rPr>
          <w:rFonts w:ascii="Palatino Linotype" w:hAnsi="Palatino Linotype" w:cs="Arial"/>
          <w:b/>
          <w:i/>
          <w:u w:val="single"/>
          <w:lang w:bidi="he-IL"/>
        </w:rPr>
        <w:t>επίγει</w:t>
      </w:r>
      <w:r>
        <w:rPr>
          <w:rFonts w:ascii="Palatino Linotype" w:hAnsi="Palatino Linotype" w:cs="Arial"/>
          <w:b/>
          <w:i/>
          <w:u w:val="single"/>
          <w:lang w:bidi="he-IL"/>
        </w:rPr>
        <w:t>α</w:t>
      </w:r>
      <w:r w:rsidRPr="00D30F31">
        <w:rPr>
          <w:rFonts w:ascii="Palatino Linotype" w:hAnsi="Palatino Linotype" w:cs="Arial"/>
          <w:b/>
          <w:i/>
          <w:lang w:bidi="he-IL"/>
        </w:rPr>
        <w:t xml:space="preserve"> </w:t>
      </w:r>
      <w:r>
        <w:rPr>
          <w:rFonts w:ascii="Palatino Linotype" w:hAnsi="Palatino Linotype" w:cs="Arial"/>
          <w:lang w:bidi="he-IL"/>
        </w:rPr>
        <w:t xml:space="preserve">πυραμίδα </w:t>
      </w:r>
      <w:r w:rsidRPr="00D30F31">
        <w:rPr>
          <w:rFonts w:ascii="Palatino Linotype" w:hAnsi="Palatino Linotype" w:cs="Arial"/>
          <w:lang w:bidi="he-IL"/>
        </w:rPr>
        <w:t xml:space="preserve">της </w:t>
      </w:r>
      <w:r w:rsidRPr="00D30F31">
        <w:rPr>
          <w:rFonts w:ascii="Palatino Linotype" w:hAnsi="Palatino Linotype" w:cs="Arial"/>
          <w:b/>
          <w:lang w:bidi="he-IL"/>
        </w:rPr>
        <w:t>Pax Augusta</w:t>
      </w:r>
      <w:r w:rsidRPr="00D30F31">
        <w:rPr>
          <w:rFonts w:ascii="Palatino Linotype" w:hAnsi="Palatino Linotype" w:cs="Arial"/>
          <w:lang w:bidi="he-IL"/>
        </w:rPr>
        <w:t xml:space="preserve">. Πρόκειται για την </w:t>
      </w:r>
      <w:r w:rsidRPr="00D30F31">
        <w:rPr>
          <w:rFonts w:ascii="Palatino Linotype" w:hAnsi="Palatino Linotype"/>
        </w:rPr>
        <w:t xml:space="preserve">«κούρσα των αξιωμάτων» (πρβλ. Πλούταρχος </w:t>
      </w:r>
      <w:r w:rsidRPr="00D30F31">
        <w:rPr>
          <w:rFonts w:ascii="Palatino Linotype" w:hAnsi="Palatino Linotype"/>
          <w:i/>
        </w:rPr>
        <w:t>Κικέρων</w:t>
      </w:r>
      <w:r w:rsidRPr="00D30F31">
        <w:rPr>
          <w:rFonts w:ascii="Palatino Linotype" w:hAnsi="Palatino Linotype"/>
        </w:rPr>
        <w:t>)</w:t>
      </w:r>
      <w:r w:rsidRPr="00D30F31">
        <w:rPr>
          <w:rStyle w:val="a5"/>
          <w:rFonts w:ascii="Palatino Linotype" w:hAnsi="Palatino Linotype"/>
        </w:rPr>
        <w:footnoteReference w:id="446"/>
      </w:r>
      <w:r w:rsidRPr="00D30F31">
        <w:rPr>
          <w:rFonts w:ascii="Palatino Linotype" w:hAnsi="Palatino Linotype"/>
        </w:rPr>
        <w:t xml:space="preserve"> η οποία μετά τη «διάβαση» στην πολιτεία, προοδευτικά από την ηλικία των 19</w:t>
      </w:r>
      <w:r w:rsidRPr="00D30F31">
        <w:rPr>
          <w:rStyle w:val="a5"/>
          <w:rFonts w:ascii="Palatino Linotype" w:hAnsi="Palatino Linotype"/>
        </w:rPr>
        <w:footnoteReference w:id="447"/>
      </w:r>
      <w:r w:rsidRPr="00D30F31">
        <w:rPr>
          <w:rFonts w:ascii="Palatino Linotype" w:hAnsi="Palatino Linotype"/>
        </w:rPr>
        <w:t xml:space="preserve"> οδηγούσε </w:t>
      </w:r>
      <w:r>
        <w:rPr>
          <w:rFonts w:ascii="Palatino Linotype" w:hAnsi="Palatino Linotype"/>
        </w:rPr>
        <w:t xml:space="preserve">κατεξοχήν </w:t>
      </w:r>
      <w:r w:rsidRPr="00D30F31">
        <w:rPr>
          <w:rFonts w:ascii="Palatino Linotype" w:hAnsi="Palatino Linotype"/>
        </w:rPr>
        <w:t>τον αριστοκράτη πολίτη στην κορυφή της πυραμίδας του πολιτεύματος</w:t>
      </w:r>
      <w:r w:rsidRPr="00D30F31">
        <w:rPr>
          <w:rFonts w:ascii="Palatino Linotype" w:hAnsi="Palatino Linotype" w:cs="Arial"/>
          <w:lang w:bidi="he-IL"/>
        </w:rPr>
        <w:t>. Εάν μάλιστα κάποιος ήταν ο πρώτος από το γένος του</w:t>
      </w:r>
      <w:r>
        <w:rPr>
          <w:rFonts w:ascii="Palatino Linotype" w:hAnsi="Palatino Linotype" w:cs="Arial"/>
          <w:lang w:bidi="he-IL"/>
        </w:rPr>
        <w:t>,</w:t>
      </w:r>
      <w:r w:rsidRPr="00D30F31">
        <w:rPr>
          <w:rFonts w:ascii="Palatino Linotype" w:hAnsi="Palatino Linotype" w:cs="Arial"/>
          <w:lang w:bidi="he-IL"/>
        </w:rPr>
        <w:t xml:space="preserve"> που αναρριχούταν στα</w:t>
      </w:r>
      <w:r>
        <w:rPr>
          <w:rFonts w:ascii="Palatino Linotype" w:hAnsi="Palatino Linotype" w:cs="Arial"/>
          <w:lang w:bidi="he-IL"/>
        </w:rPr>
        <w:t xml:space="preserve"> ύπατα αξιώματα, τότε λάμβανε το όνομα</w:t>
      </w:r>
      <w:r w:rsidRPr="00D30F31">
        <w:rPr>
          <w:rFonts w:ascii="Palatino Linotype" w:hAnsi="Palatino Linotype" w:cs="Arial"/>
          <w:lang w:bidi="he-IL"/>
        </w:rPr>
        <w:t xml:space="preserve"> </w:t>
      </w:r>
      <w:r w:rsidRPr="00D30F31">
        <w:rPr>
          <w:rFonts w:ascii="Palatino Linotype" w:hAnsi="Palatino Linotype"/>
          <w:b/>
          <w:bCs/>
          <w:i/>
          <w:iCs/>
          <w:lang w:val="en-US"/>
        </w:rPr>
        <w:t>h</w:t>
      </w:r>
      <w:r w:rsidRPr="00D30F31">
        <w:rPr>
          <w:rFonts w:ascii="Palatino Linotype" w:hAnsi="Palatino Linotype"/>
          <w:b/>
          <w:bCs/>
          <w:i/>
          <w:iCs/>
        </w:rPr>
        <w:t>omo novus</w:t>
      </w:r>
      <w:r w:rsidRPr="00D30F31">
        <w:rPr>
          <w:rFonts w:ascii="Palatino Linotype" w:hAnsi="Palatino Linotype"/>
        </w:rPr>
        <w:t xml:space="preserve"> ("καινός άνδρας"). Έτσι ο Ηρακλής, που παρουσιάζεται </w:t>
      </w:r>
      <w:r>
        <w:rPr>
          <w:rFonts w:ascii="Palatino Linotype" w:hAnsi="Palatino Linotype"/>
        </w:rPr>
        <w:t xml:space="preserve">πλέον </w:t>
      </w:r>
      <w:r w:rsidRPr="00D30F31">
        <w:rPr>
          <w:rFonts w:ascii="Palatino Linotype" w:hAnsi="Palatino Linotype"/>
        </w:rPr>
        <w:t xml:space="preserve">στη φιλολογία της εποχής να ηττάται από τον πειρασμό της «αφροδίτης»-γυναίκας (όπως η αντίστοιχη προσωπικότητα της Π.Δ., Σαμψών), συνδέθηκε </w:t>
      </w:r>
      <w:r w:rsidRPr="00D30F31">
        <w:rPr>
          <w:rFonts w:ascii="Palatino Linotype" w:hAnsi="Palatino Linotype" w:cs="Arial"/>
          <w:lang w:bidi="he-IL"/>
        </w:rPr>
        <w:t xml:space="preserve">ιδιαίτερα με τον </w:t>
      </w:r>
      <w:r w:rsidRPr="00D30F31">
        <w:rPr>
          <w:rFonts w:ascii="Palatino Linotype" w:hAnsi="Palatino Linotype" w:cs="Arial"/>
          <w:b/>
          <w:lang w:bidi="he-IL"/>
        </w:rPr>
        <w:t>αυτοκράτορα</w:t>
      </w:r>
      <w:r w:rsidRPr="00D30F31">
        <w:rPr>
          <w:rFonts w:ascii="Palatino Linotype" w:hAnsi="Palatino Linotype" w:cs="Arial"/>
          <w:lang w:bidi="he-IL"/>
        </w:rPr>
        <w:t xml:space="preserve"> και μάλιστα με τον προπάτορα Αινεία, τον Μάρκο Αντώνιο (που ήταν, όπως και ο Αλέξανδρος ο Μέγας, Ηρακλιδεύς αλλά «μεταμφιεζόταν</w:t>
      </w:r>
      <w:r>
        <w:rPr>
          <w:rFonts w:ascii="Palatino Linotype" w:hAnsi="Palatino Linotype" w:cs="Arial"/>
          <w:lang w:bidi="he-IL"/>
        </w:rPr>
        <w:t>»</w:t>
      </w:r>
      <w:r w:rsidRPr="00D30F31">
        <w:rPr>
          <w:rFonts w:ascii="Palatino Linotype" w:hAnsi="Palatino Linotype" w:cs="Arial"/>
          <w:lang w:bidi="he-IL"/>
        </w:rPr>
        <w:t xml:space="preserve"> σε Διόνυσο) αλλά και τον Οκταβιανό. Άλλωστε τόσο ο ήρως όσο και ο Οκταβιανός συνδέονται με </w:t>
      </w:r>
      <w:r w:rsidRPr="00565298">
        <w:rPr>
          <w:rFonts w:ascii="Palatino Linotype" w:hAnsi="Palatino Linotype" w:cs="Arial"/>
          <w:lang w:bidi="he-IL"/>
        </w:rPr>
        <w:t xml:space="preserve">το </w:t>
      </w:r>
      <w:r w:rsidRPr="00565298">
        <w:rPr>
          <w:rFonts w:ascii="Palatino Linotype" w:hAnsi="Palatino Linotype" w:cs="Arial"/>
          <w:b/>
          <w:lang w:bidi="he-IL"/>
        </w:rPr>
        <w:t>augustus</w:t>
      </w:r>
      <w:r>
        <w:rPr>
          <w:rFonts w:ascii="Palatino Linotype" w:hAnsi="Palatino Linotype" w:cs="Arial"/>
          <w:b/>
          <w:lang w:bidi="he-IL"/>
        </w:rPr>
        <w:t xml:space="preserve"> </w:t>
      </w:r>
      <w:r w:rsidRPr="00565298">
        <w:rPr>
          <w:rFonts w:ascii="Palatino Linotype" w:hAnsi="Palatino Linotype" w:cs="Arial"/>
          <w:lang w:bidi="he-IL"/>
        </w:rPr>
        <w:t>(Οβίδιος</w:t>
      </w:r>
      <w:r>
        <w:rPr>
          <w:rFonts w:ascii="Palatino Linotype" w:hAnsi="Palatino Linotype" w:cs="Arial"/>
          <w:b/>
          <w:lang w:bidi="he-IL"/>
        </w:rPr>
        <w:t xml:space="preserve"> </w:t>
      </w:r>
      <w:r>
        <w:rPr>
          <w:i/>
          <w:iCs/>
          <w:sz w:val="23"/>
          <w:szCs w:val="23"/>
        </w:rPr>
        <w:t xml:space="preserve">Met. </w:t>
      </w:r>
      <w:r>
        <w:rPr>
          <w:sz w:val="23"/>
          <w:szCs w:val="23"/>
        </w:rPr>
        <w:t>9.270)</w:t>
      </w:r>
      <w:r w:rsidRPr="00565298">
        <w:rPr>
          <w:rFonts w:ascii="Palatino Linotype" w:hAnsi="Palatino Linotype" w:cs="Arial"/>
          <w:lang w:bidi="he-IL"/>
        </w:rPr>
        <w:t>.</w:t>
      </w:r>
      <w:r w:rsidRPr="00D30F31">
        <w:rPr>
          <w:rFonts w:ascii="Palatino Linotype" w:hAnsi="Palatino Linotype" w:cs="Arial"/>
          <w:lang w:bidi="he-IL"/>
        </w:rPr>
        <w:t xml:space="preserve"> </w:t>
      </w:r>
    </w:p>
    <w:p w:rsidR="00F27F62" w:rsidRPr="002C54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Arial"/>
          <w:lang w:bidi="he-IL"/>
        </w:rPr>
        <w:t>Τ</w:t>
      </w:r>
      <w:r w:rsidRPr="00D30F31">
        <w:rPr>
          <w:rFonts w:ascii="Palatino Linotype" w:hAnsi="Palatino Linotype" w:cs="Arial"/>
          <w:lang w:bidi="he-IL"/>
        </w:rPr>
        <w:t xml:space="preserve">ο αξίωμα του </w:t>
      </w:r>
      <w:r w:rsidRPr="00D30F31">
        <w:rPr>
          <w:rFonts w:ascii="Palatino Linotype" w:hAnsi="Palatino Linotype"/>
          <w:i/>
          <w:iCs/>
        </w:rPr>
        <w:t>«πρώτου των πολιτών»</w:t>
      </w:r>
      <w:r w:rsidRPr="00D30F31">
        <w:rPr>
          <w:rFonts w:ascii="Palatino Linotype" w:hAnsi="Palatino Linotype"/>
        </w:rPr>
        <w:t xml:space="preserve"> (</w:t>
      </w:r>
      <w:r w:rsidRPr="00D30F31">
        <w:rPr>
          <w:rFonts w:ascii="Palatino Linotype" w:hAnsi="Palatino Linotype"/>
          <w:i/>
          <w:iCs/>
        </w:rPr>
        <w:t>princeps</w:t>
      </w:r>
      <w:r w:rsidRPr="00D30F31">
        <w:rPr>
          <w:rFonts w:ascii="Palatino Linotype" w:hAnsi="Palatino Linotype"/>
        </w:rPr>
        <w:t>)/rex, καταρχάς να</w:t>
      </w:r>
      <w:r w:rsidRPr="00D30F31">
        <w:rPr>
          <w:rFonts w:ascii="Palatino Linotype" w:hAnsi="Palatino Linotype" w:cs="Arial"/>
          <w:lang w:bidi="he-IL"/>
        </w:rPr>
        <w:t xml:space="preserve"> ασκούσε ιδιαίτερη γοητεία στους αγωνιζομένους αφού συνιστούσε την αποκορύφωση του</w:t>
      </w:r>
      <w:r w:rsidRPr="00D30F31">
        <w:rPr>
          <w:rFonts w:ascii="Palatino Linotype" w:hAnsi="Palatino Linotype" w:cs="Arial"/>
          <w:b/>
          <w:lang w:bidi="he-IL"/>
        </w:rPr>
        <w:t xml:space="preserve"> </w:t>
      </w:r>
      <w:r w:rsidRPr="00D30F31">
        <w:rPr>
          <w:rFonts w:ascii="Palatino Linotype" w:hAnsi="Palatino Linotype" w:cs="Arial"/>
          <w:b/>
          <w:lang w:val="en-US" w:bidi="he-IL"/>
        </w:rPr>
        <w:t>cursus</w:t>
      </w:r>
      <w:r w:rsidRPr="00D30F31">
        <w:rPr>
          <w:rFonts w:ascii="Palatino Linotype" w:hAnsi="Palatino Linotype" w:cs="Arial"/>
          <w:b/>
          <w:lang w:bidi="he-IL"/>
        </w:rPr>
        <w:t xml:space="preserve"> </w:t>
      </w:r>
      <w:r w:rsidRPr="00D30F31">
        <w:rPr>
          <w:rFonts w:ascii="Palatino Linotype" w:hAnsi="Palatino Linotype" w:cs="Arial"/>
          <w:b/>
          <w:lang w:val="en-US" w:bidi="he-IL"/>
        </w:rPr>
        <w:t>honorum</w:t>
      </w:r>
      <w:r w:rsidRPr="00D30F31">
        <w:rPr>
          <w:rFonts w:ascii="Palatino Linotype" w:hAnsi="Palatino Linotype" w:cs="Arial"/>
          <w:b/>
          <w:lang w:bidi="he-IL"/>
        </w:rPr>
        <w:t>.</w:t>
      </w:r>
      <w:r w:rsidRPr="00D30F31">
        <w:rPr>
          <w:rFonts w:ascii="Palatino Linotype" w:hAnsi="Palatino Linotype" w:cs="Arial"/>
          <w:lang w:bidi="he-IL"/>
        </w:rPr>
        <w:t xml:space="preserve"> Άλλωστε η Καισαρολατρία ανθούσε στο φόρουμ των Φιλίππων. </w:t>
      </w:r>
      <w:r w:rsidRPr="00D30F31">
        <w:rPr>
          <w:rFonts w:ascii="Palatino Linotype" w:hAnsi="Palatino Linotype"/>
        </w:rPr>
        <w:t xml:space="preserve">Βεβαίως, όπως ήδη τονίσθηκε, ενώ ο Ηρακλής αποθεοποιήθηκε μετά τον φρικτό θάνατο μέσω ματωμένου ενδύματος, ο Καίσαρας/Αύγουστος  </w:t>
      </w:r>
      <w:r w:rsidRPr="00D30F31">
        <w:rPr>
          <w:rFonts w:ascii="Palatino Linotype" w:hAnsi="Palatino Linotype" w:cs="Arial"/>
          <w:lang w:bidi="he-IL"/>
        </w:rPr>
        <w:t xml:space="preserve">τιμόταν ως «υιός Θεού» και </w:t>
      </w:r>
      <w:r w:rsidRPr="00D30F31">
        <w:rPr>
          <w:rFonts w:ascii="Palatino Linotype" w:hAnsi="Palatino Linotype"/>
        </w:rPr>
        <w:t xml:space="preserve">φορούσε </w:t>
      </w:r>
      <w:r w:rsidRPr="00D30F31">
        <w:rPr>
          <w:rFonts w:ascii="Palatino Linotype" w:hAnsi="Palatino Linotype"/>
          <w:b/>
        </w:rPr>
        <w:t>πορφύρα</w:t>
      </w:r>
      <w:r w:rsidRPr="00D30F31">
        <w:rPr>
          <w:rFonts w:ascii="Palatino Linotype" w:hAnsi="Palatino Linotype"/>
        </w:rPr>
        <w:t xml:space="preserve"> (αντί της </w:t>
      </w:r>
      <w:r w:rsidRPr="00D30F31">
        <w:rPr>
          <w:rFonts w:ascii="Palatino Linotype" w:hAnsi="Palatino Linotype"/>
          <w:b/>
        </w:rPr>
        <w:t>λευκής τηβέννου</w:t>
      </w:r>
      <w:r w:rsidRPr="00D30F31">
        <w:rPr>
          <w:rFonts w:ascii="Palatino Linotype" w:hAnsi="Palatino Linotype"/>
        </w:rPr>
        <w:t>)</w:t>
      </w:r>
      <w:r w:rsidRPr="00D30F31">
        <w:rPr>
          <w:rFonts w:ascii="Palatino Linotype" w:hAnsi="Palatino Linotype" w:cs="Arial"/>
          <w:lang w:bidi="he-IL"/>
        </w:rPr>
        <w:t xml:space="preserve"> ήδη εν ζωή. Με το θάνατό του αναλαμβανόταν στους αστέρες/ </w:t>
      </w:r>
      <w:r w:rsidRPr="00D30F31">
        <w:rPr>
          <w:rFonts w:ascii="Palatino Linotype" w:hAnsi="Palatino Linotype" w:cs="Arial"/>
          <w:i/>
          <w:lang w:bidi="he-IL"/>
        </w:rPr>
        <w:t>φωστήρες</w:t>
      </w:r>
      <w:r w:rsidRPr="00D30F31">
        <w:rPr>
          <w:rFonts w:ascii="Palatino Linotype" w:hAnsi="Palatino Linotype" w:cs="Arial"/>
          <w:lang w:bidi="he-IL"/>
        </w:rPr>
        <w:t xml:space="preserve">  του ουρανού.</w:t>
      </w:r>
      <w:r>
        <w:rPr>
          <w:rFonts w:ascii="Palatino Linotype" w:hAnsi="Palatino Linotype" w:cs="Arial"/>
          <w:lang w:bidi="he-IL"/>
        </w:rPr>
        <w:t xml:space="preserve"> </w:t>
      </w:r>
      <w:r w:rsidRPr="002C54F9">
        <w:rPr>
          <w:rFonts w:ascii="Palatino Linotype" w:hAnsi="Palatino Linotype" w:cs="Arial"/>
          <w:lang w:bidi="he-IL"/>
        </w:rPr>
        <w:t>Δεν πρέπει να λησμονείται, όμως, ότι με τον Γάιο Καίσαρα Γερμανικό, τον επονομασθέντα και Καλλιγούλα (</w:t>
      </w:r>
      <w:r w:rsidRPr="002C54F9">
        <w:rPr>
          <w:rFonts w:ascii="Palatino Linotype" w:hAnsi="Palatino Linotype"/>
        </w:rPr>
        <w:t xml:space="preserve">= "μπότα μικρού στρατιώτη", υποκοριστικό της λέξης </w:t>
      </w:r>
      <w:r w:rsidRPr="002C54F9">
        <w:rPr>
          <w:rFonts w:ascii="Palatino Linotype" w:hAnsi="Palatino Linotype"/>
          <w:iCs/>
        </w:rPr>
        <w:t>caliga</w:t>
      </w:r>
      <w:r w:rsidRPr="002C54F9">
        <w:rPr>
          <w:rFonts w:ascii="Palatino Linotype" w:hAnsi="Palatino Linotype"/>
        </w:rPr>
        <w:t>)</w:t>
      </w:r>
      <w:r w:rsidRPr="002C54F9">
        <w:rPr>
          <w:rFonts w:ascii="Palatino Linotype" w:hAnsi="Palatino Linotype" w:cs="Arial"/>
          <w:lang w:bidi="he-IL"/>
        </w:rPr>
        <w:t xml:space="preserve">, η εικόνα του αυτοκράτορα ως </w:t>
      </w:r>
      <w:r w:rsidRPr="002C54F9">
        <w:rPr>
          <w:rFonts w:ascii="Palatino Linotype" w:hAnsi="Palatino Linotype" w:cs="Arial"/>
          <w:b/>
          <w:i/>
          <w:lang w:bidi="he-IL"/>
        </w:rPr>
        <w:t>νέου Ηρακλή και υιού του Θεού</w:t>
      </w:r>
      <w:r w:rsidRPr="002C54F9">
        <w:rPr>
          <w:rFonts w:ascii="Palatino Linotype" w:hAnsi="Palatino Linotype" w:cs="Arial"/>
          <w:lang w:bidi="he-IL"/>
        </w:rPr>
        <w:t xml:space="preserve"> σπιλώθηκε και αμαυρώθηκε. Αυτή η πραγματικότητα δεν αποτυπώνεται  μόνον </w:t>
      </w:r>
      <w:r w:rsidRPr="002C54F9">
        <w:rPr>
          <w:rFonts w:ascii="Palatino Linotype" w:hAnsi="Palatino Linotype" w:cs="Arial"/>
          <w:lang w:bidi="he-IL"/>
        </w:rPr>
        <w:lastRenderedPageBreak/>
        <w:t xml:space="preserve">στην </w:t>
      </w:r>
      <w:r w:rsidRPr="002C54F9">
        <w:rPr>
          <w:rFonts w:ascii="Palatino Linotype" w:hAnsi="Palatino Linotype" w:cs="Arial"/>
          <w:i/>
          <w:lang w:bidi="he-IL"/>
        </w:rPr>
        <w:t xml:space="preserve">Πρεσβεία προς Γάιο </w:t>
      </w:r>
      <w:r w:rsidRPr="002C54F9">
        <w:rPr>
          <w:rFonts w:ascii="Palatino Linotype" w:hAnsi="Palatino Linotype" w:cs="Arial"/>
          <w:lang w:bidi="he-IL"/>
        </w:rPr>
        <w:t>του Φίλωνα</w:t>
      </w:r>
      <w:r>
        <w:rPr>
          <w:rFonts w:ascii="Palatino Linotype" w:hAnsi="Palatino Linotype" w:cs="Arial"/>
          <w:lang w:bidi="he-IL"/>
        </w:rPr>
        <w:t>,</w:t>
      </w:r>
      <w:r w:rsidRPr="002C54F9">
        <w:rPr>
          <w:rFonts w:ascii="Palatino Linotype" w:hAnsi="Palatino Linotype" w:cs="Arial"/>
          <w:lang w:bidi="he-IL"/>
        </w:rPr>
        <w:t xml:space="preserve"> αλλά και στην εκτενέστερη τραγωδία των ρω</w:t>
      </w:r>
      <w:r>
        <w:rPr>
          <w:rFonts w:ascii="Palatino Linotype" w:hAnsi="Palatino Linotype" w:cs="Arial"/>
          <w:lang w:bidi="he-IL"/>
        </w:rPr>
        <w:t>μαϊκών χρόνων, αυτή του (Ψευδο;</w:t>
      </w:r>
      <w:r w:rsidRPr="002C54F9">
        <w:rPr>
          <w:rFonts w:ascii="Palatino Linotype" w:hAnsi="Palatino Linotype" w:cs="Arial"/>
          <w:lang w:bidi="he-IL"/>
        </w:rPr>
        <w:t xml:space="preserve">) Σενέκα με τίτλο </w:t>
      </w:r>
      <w:r w:rsidRPr="002C54F9">
        <w:rPr>
          <w:rFonts w:ascii="Palatino Linotype" w:hAnsi="Palatino Linotype" w:cs="Arial"/>
          <w:b/>
          <w:i/>
          <w:lang w:bidi="he-IL"/>
        </w:rPr>
        <w:t>Ηρακλής Οιταίος</w:t>
      </w:r>
      <w:r w:rsidRPr="002C54F9">
        <w:rPr>
          <w:rFonts w:ascii="Palatino Linotype" w:hAnsi="Palatino Linotype" w:cs="Arial"/>
          <w:lang w:bidi="he-IL"/>
        </w:rPr>
        <w:t xml:space="preserve"> </w:t>
      </w:r>
      <w:r w:rsidRPr="002C54F9">
        <w:rPr>
          <w:rFonts w:ascii="Palatino Linotype" w:hAnsi="Palatino Linotype"/>
        </w:rPr>
        <w:t>(Hercules Oetaeus), όπου ο πρωταγωνιστής «εφορμώμενος από τον Άδη, θέλει ένεκα μεγαλομανίας να παραβιάσει τις επουράνιες πύλες για να κατέβει τελικά μαινόμενος στη γη</w:t>
      </w:r>
      <w:r w:rsidRPr="00D30F31">
        <w:rPr>
          <w:rStyle w:val="a5"/>
          <w:rFonts w:ascii="Palatino Linotype" w:hAnsi="Palatino Linotype"/>
        </w:rPr>
        <w:footnoteReference w:id="448"/>
      </w:r>
      <w:r w:rsidRPr="002C54F9">
        <w:rPr>
          <w:rFonts w:ascii="Palatino Linotype" w:hAnsi="Palatino Linotype"/>
        </w:rPr>
        <w:t xml:space="preserve">. </w:t>
      </w:r>
      <w:r w:rsidRPr="002C54F9">
        <w:rPr>
          <w:rFonts w:ascii="Palatino Linotype" w:hAnsi="Palatino Linotype"/>
          <w:bCs/>
          <w:iCs/>
        </w:rPr>
        <w:t xml:space="preserve">Την επιχείρηση </w:t>
      </w:r>
      <w:r w:rsidRPr="002C54F9">
        <w:rPr>
          <w:rFonts w:ascii="Palatino Linotype" w:hAnsi="Palatino Linotype"/>
          <w:b/>
          <w:bCs/>
          <w:i/>
          <w:iCs/>
        </w:rPr>
        <w:t>αρπαγμού της θεότητας</w:t>
      </w:r>
      <w:r w:rsidRPr="002C54F9">
        <w:rPr>
          <w:rFonts w:ascii="Palatino Linotype" w:hAnsi="Palatino Linotype" w:cs="Arial"/>
          <w:lang w:bidi="he-IL"/>
        </w:rPr>
        <w:t xml:space="preserve"> μέσω της ανάληψης/αποθέωσης του Κλαυδίου, ειρωνεύεται/ σατιρίζει ο Σενέκας στη γνωστή </w:t>
      </w:r>
      <w:r w:rsidRPr="002C54F9">
        <w:rPr>
          <w:rFonts w:ascii="Palatino Linotype" w:hAnsi="Palatino Linotype" w:cs="Arial"/>
          <w:i/>
          <w:lang w:bidi="he-IL"/>
        </w:rPr>
        <w:t>Αποκολοκύνθωση</w:t>
      </w:r>
      <w:r w:rsidRPr="002C54F9">
        <w:rPr>
          <w:rFonts w:ascii="Palatino Linotype" w:hAnsi="Palatino Linotype" w:cs="Arial"/>
          <w:lang w:bidi="he-IL"/>
        </w:rPr>
        <w:t xml:space="preserve"> (</w:t>
      </w:r>
      <w:r w:rsidRPr="002C54F9">
        <w:rPr>
          <w:rFonts w:ascii="Palatino Linotype" w:eastAsiaTheme="minorHAnsi" w:hAnsi="Palatino Linotype" w:cs="Segoe UI"/>
          <w:color w:val="000000"/>
          <w:lang w:val="en-US" w:eastAsia="en-US"/>
        </w:rPr>
        <w:t>apocolocynthosis</w:t>
      </w:r>
      <w:r w:rsidRPr="002C54F9">
        <w:rPr>
          <w:rFonts w:ascii="Palatino Linotype" w:eastAsiaTheme="minorHAnsi" w:hAnsi="Palatino Linotype" w:cs="Segoe UI"/>
          <w:color w:val="000000"/>
          <w:lang w:eastAsia="en-US"/>
        </w:rPr>
        <w:t>)</w:t>
      </w:r>
      <w:r w:rsidRPr="002C54F9">
        <w:rPr>
          <w:rFonts w:ascii="Palatino Linotype" w:hAnsi="Palatino Linotype" w:cs="Arial"/>
          <w:lang w:bidi="he-IL"/>
        </w:rPr>
        <w:t>. Την αλαζονεία των «υιών του Θεού»  κριτικάρει με καυστικότητα ο εξόριστος Δίων</w:t>
      </w:r>
      <w:r>
        <w:rPr>
          <w:rFonts w:ascii="Palatino Linotype" w:hAnsi="Palatino Linotype" w:cs="Arial"/>
          <w:lang w:bidi="he-IL"/>
        </w:rPr>
        <w:t xml:space="preserve"> (40-120 μ.Χ.)</w:t>
      </w:r>
      <w:r w:rsidRPr="002C54F9">
        <w:rPr>
          <w:rFonts w:ascii="Palatino Linotype" w:hAnsi="Palatino Linotype" w:cs="Arial"/>
          <w:lang w:bidi="he-IL"/>
        </w:rPr>
        <w:t xml:space="preserve"> στο </w:t>
      </w:r>
      <w:r w:rsidRPr="002C54F9">
        <w:rPr>
          <w:rFonts w:ascii="Palatino Linotype" w:hAnsi="Palatino Linotype" w:cs="Arial"/>
          <w:i/>
          <w:lang w:bidi="he-IL"/>
        </w:rPr>
        <w:t>Διάλογο</w:t>
      </w:r>
      <w:r w:rsidRPr="002C54F9">
        <w:rPr>
          <w:rFonts w:ascii="Palatino Linotype" w:hAnsi="Palatino Linotype" w:cs="Arial"/>
          <w:lang w:bidi="he-IL"/>
        </w:rPr>
        <w:t xml:space="preserve"> του παγκόσμιου κατακτητή με τον ακτήμονα και ανέστιο Διογένη</w:t>
      </w:r>
      <w:r>
        <w:rPr>
          <w:rFonts w:ascii="Palatino Linotype" w:hAnsi="Palatino Linotype" w:cs="Arial"/>
          <w:lang w:bidi="he-IL"/>
        </w:rPr>
        <w:t xml:space="preserve"> (Περί Βασιλείας Δ’)</w:t>
      </w:r>
      <w:r w:rsidRPr="002C54F9">
        <w:rPr>
          <w:rFonts w:ascii="Palatino Linotype" w:hAnsi="Palatino Linotype" w:cs="Arial"/>
          <w:lang w:bidi="he-IL"/>
        </w:rPr>
        <w:t>, ο οποίος κατακλείεται (όπως ήδη προαναφέρθηκε) με κριτική της φιληδονίας και της φιλοδοξίας.</w:t>
      </w:r>
      <w:r w:rsidRPr="002C54F9">
        <w:rPr>
          <w:rFonts w:ascii="Palatino Linotype" w:hAnsi="Palatino Linotype"/>
        </w:rPr>
        <w:t xml:space="preserve"> Μάλιστα </w:t>
      </w:r>
      <w:r>
        <w:rPr>
          <w:rFonts w:ascii="Palatino Linotype" w:hAnsi="Palatino Linotype" w:cs="Arial"/>
          <w:lang w:bidi="he-IL"/>
        </w:rPr>
        <w:t xml:space="preserve">όλα αυτά συνέβησαν στην εποχή κατά την οποία </w:t>
      </w:r>
      <w:r w:rsidRPr="002C54F9">
        <w:rPr>
          <w:rFonts w:ascii="Palatino Linotype" w:hAnsi="Palatino Linotype" w:cs="Arial"/>
          <w:lang w:bidi="he-IL"/>
        </w:rPr>
        <w:t>ο Π. κηρύττει σε απ</w:t>
      </w:r>
      <w:r w:rsidRPr="002C54F9">
        <w:rPr>
          <w:rFonts w:ascii="Palatino Linotype" w:hAnsi="Palatino Linotype" w:cs="Arial"/>
          <w:lang w:val="en-US" w:bidi="he-IL"/>
        </w:rPr>
        <w:t>o</w:t>
      </w:r>
      <w:r w:rsidRPr="002C54F9">
        <w:rPr>
          <w:rFonts w:ascii="Palatino Linotype" w:hAnsi="Palatino Linotype" w:cs="Arial"/>
          <w:b/>
          <w:i/>
          <w:lang w:bidi="he-IL"/>
        </w:rPr>
        <w:t xml:space="preserve">γοητευμένους </w:t>
      </w:r>
      <w:r w:rsidRPr="002C54F9">
        <w:rPr>
          <w:rFonts w:ascii="Palatino Linotype" w:hAnsi="Palatino Linotype" w:cs="Arial"/>
          <w:lang w:bidi="he-IL"/>
        </w:rPr>
        <w:t xml:space="preserve">από τον </w:t>
      </w:r>
      <w:r w:rsidRPr="002C54F9">
        <w:rPr>
          <w:rFonts w:ascii="Palatino Linotype" w:hAnsi="Palatino Linotype" w:cs="Arial"/>
          <w:i/>
          <w:lang w:bidi="he-IL"/>
        </w:rPr>
        <w:t>σωτήρα Κύριο</w:t>
      </w:r>
      <w:r w:rsidRPr="002C54F9">
        <w:rPr>
          <w:rFonts w:ascii="Palatino Linotype" w:hAnsi="Palatino Linotype" w:cs="Arial"/>
          <w:lang w:bidi="he-IL"/>
        </w:rPr>
        <w:t xml:space="preserve"> Καίσαρα έναν «εναλλακτικό» παθητό Μεσσία, και ένας άγνωστος «θεολόγος» (= ποιητής) συνθέτει τον χριστολογικό ύμνο της Φιλ.</w:t>
      </w:r>
    </w:p>
    <w:p w:rsidR="00F27F62" w:rsidRPr="007126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Arial"/>
          <w:lang w:bidi="he-IL"/>
        </w:rPr>
        <w:t xml:space="preserve">Βεβαίως η Καισαρολατρία συνέχιζε να ακμάζει αφού είχε ως «χορηγούς»-λειτουργούς της την άρχουσα τάξη και αποσκοπούσε στη διατήρηση των προνομίων. </w:t>
      </w:r>
      <w:r w:rsidRPr="006256FE">
        <w:rPr>
          <w:rFonts w:ascii="Palatino Linotype" w:hAnsi="Palatino Linotype" w:cs="Arial"/>
          <w:lang w:bidi="he-IL"/>
        </w:rPr>
        <w:t>Σημειωτέον ότι οι αξιωματούχοι, οι οποίοι μετά το πέρας της θητείας εποίκιζαν μια κολωνία (όπως οι Φίλιπποι)</w:t>
      </w:r>
      <w:r>
        <w:rPr>
          <w:rFonts w:ascii="Palatino Linotype" w:hAnsi="Palatino Linotype" w:cs="Arial"/>
          <w:lang w:bidi="he-IL"/>
        </w:rPr>
        <w:t>,</w:t>
      </w:r>
      <w:r w:rsidRPr="006256FE">
        <w:rPr>
          <w:rFonts w:ascii="Palatino Linotype" w:hAnsi="Palatino Linotype" w:cs="Arial"/>
          <w:lang w:bidi="he-IL"/>
        </w:rPr>
        <w:t xml:space="preserve"> ουδέποτε έκοβαν τον ομφάλιο λώρο με την πατρίδα ενώ διακατέχονταν</w:t>
      </w:r>
      <w:r w:rsidRPr="006256FE">
        <w:rPr>
          <w:rFonts w:ascii="Palatino Linotype" w:hAnsi="Palatino Linotype" w:cs="Arial"/>
          <w:b/>
          <w:lang w:bidi="he-IL"/>
        </w:rPr>
        <w:t xml:space="preserve"> από νόστο</w:t>
      </w:r>
      <w:r w:rsidRPr="006256FE">
        <w:rPr>
          <w:rStyle w:val="a5"/>
          <w:rFonts w:ascii="Palatino Linotype" w:hAnsi="Palatino Linotype" w:cs="Arial"/>
          <w:b/>
          <w:lang w:bidi="he-IL"/>
        </w:rPr>
        <w:footnoteReference w:id="449"/>
      </w:r>
      <w:r w:rsidRPr="006256FE">
        <w:rPr>
          <w:rFonts w:ascii="Palatino Linotype" w:hAnsi="Palatino Linotype" w:cs="Arial"/>
          <w:lang w:bidi="he-IL"/>
        </w:rPr>
        <w:t>. Σε αυτό το συναίσθημα στηρίζεται και ο Φίλων</w:t>
      </w:r>
      <w:r w:rsidRPr="006256FE">
        <w:rPr>
          <w:rFonts w:ascii="Palatino Linotype" w:hAnsi="Palatino Linotype" w:cs="SBL Greek"/>
          <w:lang w:bidi="he-IL"/>
        </w:rPr>
        <w:t xml:space="preserve"> στ</w:t>
      </w:r>
      <w:r w:rsidRPr="006256FE">
        <w:rPr>
          <w:rFonts w:ascii="Palatino Linotype" w:hAnsi="Palatino Linotype" w:cs="Arial"/>
          <w:i/>
          <w:lang w:bidi="he-IL"/>
        </w:rPr>
        <w:t>ο</w:t>
      </w:r>
      <w:r w:rsidRPr="006256FE">
        <w:rPr>
          <w:rFonts w:ascii="Palatino Linotype" w:hAnsi="Palatino Linotype" w:cs="Arial"/>
          <w:bCs/>
          <w:i/>
          <w:lang w:bidi="he-IL"/>
        </w:rPr>
        <w:t xml:space="preserve"> Σύγχ. Διαλέκτων 7</w:t>
      </w:r>
      <w:r w:rsidRPr="00D30F31">
        <w:rPr>
          <w:rFonts w:ascii="Palatino Linotype" w:hAnsi="Palatino Linotype" w:cs="Arial"/>
          <w:bCs/>
          <w:i/>
          <w:lang w:bidi="he-IL"/>
        </w:rPr>
        <w:t>8</w:t>
      </w:r>
      <w:r w:rsidRPr="006256FE">
        <w:rPr>
          <w:rStyle w:val="a5"/>
          <w:rFonts w:ascii="Palatino Linotype" w:hAnsi="Palatino Linotype" w:cs="Arial"/>
          <w:bCs/>
          <w:i/>
          <w:lang w:bidi="he-IL"/>
        </w:rPr>
        <w:footnoteReference w:id="450"/>
      </w:r>
      <w:r w:rsidRPr="006256FE">
        <w:rPr>
          <w:rFonts w:ascii="Palatino Linotype" w:hAnsi="Palatino Linotype" w:cs="Arial"/>
          <w:bCs/>
          <w:i/>
          <w:lang w:bidi="he-IL"/>
        </w:rPr>
        <w:t xml:space="preserve"> </w:t>
      </w:r>
      <w:r w:rsidRPr="006256FE">
        <w:rPr>
          <w:rFonts w:ascii="Palatino Linotype" w:hAnsi="Palatino Linotype" w:cs="Arial"/>
          <w:bCs/>
          <w:lang w:bidi="he-IL"/>
        </w:rPr>
        <w:t>για να δηλώσει ότ</w:t>
      </w:r>
      <w:r w:rsidRPr="006256FE">
        <w:rPr>
          <w:rFonts w:ascii="Palatino Linotype" w:hAnsi="Palatino Linotype" w:cs="Arial"/>
          <w:bCs/>
          <w:i/>
          <w:lang w:bidi="he-IL"/>
        </w:rPr>
        <w:t xml:space="preserve">ι </w:t>
      </w:r>
      <w:r w:rsidRPr="006256FE">
        <w:rPr>
          <w:rFonts w:ascii="Palatino Linotype" w:hAnsi="Palatino Linotype" w:cs="Arial"/>
          <w:lang w:bidi="he-IL"/>
        </w:rPr>
        <w:t xml:space="preserve">οι σοφοί βιώνουν </w:t>
      </w:r>
      <w:r w:rsidRPr="006256FE">
        <w:rPr>
          <w:rFonts w:ascii="Palatino Linotype" w:hAnsi="Palatino Linotype" w:cs="Arial"/>
          <w:lang w:bidi="he-IL"/>
        </w:rPr>
        <w:lastRenderedPageBreak/>
        <w:t xml:space="preserve">την παρουσία τους στη γη ως ξενιτιά και όχι ως κατοικία όπως οι </w:t>
      </w:r>
      <w:r w:rsidRPr="006256FE">
        <w:rPr>
          <w:rFonts w:ascii="Palatino Linotype" w:hAnsi="Palatino Linotype" w:cs="Arial"/>
          <w:i/>
          <w:lang w:bidi="he-IL"/>
        </w:rPr>
        <w:t>ανόητοι</w:t>
      </w:r>
      <w:r w:rsidRPr="006256FE">
        <w:rPr>
          <w:rFonts w:ascii="Palatino Linotype" w:hAnsi="Palatino Linotype" w:cs="Arial"/>
          <w:lang w:bidi="he-IL"/>
        </w:rPr>
        <w:t>:</w:t>
      </w:r>
      <w:r w:rsidRPr="006256FE">
        <w:rPr>
          <w:rFonts w:ascii="Palatino Linotype" w:hAnsi="Palatino Linotype" w:cs="Arial"/>
          <w:i/>
          <w:vertAlign w:val="superscript"/>
          <w:lang w:bidi="he-IL"/>
        </w:rPr>
        <w:t xml:space="preserve"> </w:t>
      </w:r>
      <w:r w:rsidRPr="006256FE">
        <w:rPr>
          <w:rFonts w:ascii="Palatino Linotype" w:hAnsi="Palatino Linotype" w:cs="Arial"/>
          <w:i/>
          <w:sz w:val="20"/>
          <w:szCs w:val="20"/>
          <w:vertAlign w:val="superscript"/>
          <w:lang w:bidi="he-IL"/>
        </w:rPr>
        <w:t>7</w:t>
      </w:r>
      <w:r w:rsidRPr="006256FE">
        <w:rPr>
          <w:rFonts w:ascii="Palatino Linotype" w:hAnsi="Palatino Linotype" w:cs="SBL Greek"/>
          <w:i/>
          <w:sz w:val="20"/>
          <w:szCs w:val="20"/>
          <w:vertAlign w:val="superscript"/>
          <w:lang w:bidi="he-IL"/>
        </w:rPr>
        <w:t>7</w:t>
      </w:r>
      <w:r w:rsidRPr="006256FE">
        <w:rPr>
          <w:rFonts w:ascii="Palatino Linotype" w:hAnsi="Palatino Linotype" w:cs="SBL Greek"/>
          <w:i/>
          <w:sz w:val="20"/>
          <w:szCs w:val="20"/>
          <w:lang w:bidi="he-IL"/>
        </w:rPr>
        <w:t>διὰ τοῦτο οἱ κατὰ Μωυσῆν σοφοὶ πάντες εἰσάγονται παροικοῦντες· αἱ γὰρ τούτων ψυχαὶ στέλλονται μὲν ἀποικίαν οὐδέποτε τὴν ἐξ οὐρανοῦ, εἰώθασι δὲ ἕνεκα τοῦ φιλοθεάμονος καὶ φιλομαθοῦς εἰς τὴν περίγειον φύσιν ἀποδημεῖν.</w:t>
      </w:r>
      <w:r w:rsidRPr="006256FE">
        <w:rPr>
          <w:rFonts w:ascii="Palatino Linotype" w:hAnsi="Palatino Linotype" w:cs="Arial"/>
          <w:i/>
          <w:sz w:val="20"/>
          <w:szCs w:val="20"/>
          <w:vertAlign w:val="superscript"/>
          <w:lang w:bidi="he-IL"/>
        </w:rPr>
        <w:t xml:space="preserve"> 7</w:t>
      </w:r>
      <w:r w:rsidRPr="006256FE">
        <w:rPr>
          <w:rFonts w:ascii="Palatino Linotype" w:hAnsi="Palatino Linotype" w:cs="SBL Greek"/>
          <w:i/>
          <w:sz w:val="20"/>
          <w:szCs w:val="20"/>
          <w:vertAlign w:val="superscript"/>
          <w:lang w:bidi="he-IL"/>
        </w:rPr>
        <w:t>8</w:t>
      </w:r>
      <w:r w:rsidRPr="006256FE">
        <w:rPr>
          <w:rFonts w:ascii="Palatino Linotype" w:hAnsi="Palatino Linotype" w:cs="SBL Greek"/>
          <w:i/>
          <w:sz w:val="20"/>
          <w:szCs w:val="20"/>
          <w:lang w:bidi="he-IL"/>
        </w:rPr>
        <w:t>ἐπειδὰν οὖν ἐνδιατρίψασαι σώμας, τὰ αἰσθητὰ καὶ θνητὰ δι᾽ αὐτῶν πάντα κατίδωσιν, ἐπανέρχονται ἐκεῖσε πάλιν, ὅθεν ὡρμήθησαν τὸ πρῶτον,</w:t>
      </w:r>
      <w:r w:rsidRPr="006256FE">
        <w:rPr>
          <w:rFonts w:ascii="Palatino Linotype" w:hAnsi="Palatino Linotype" w:cs="SBL Greek"/>
          <w:b/>
          <w:i/>
          <w:lang w:bidi="he-IL"/>
        </w:rPr>
        <w:t xml:space="preserve"> πατρίδα μὲν τὸν οὐράνιον χῶρον ἐν ᾧ πολιτεύονται, ξένην δὲ τὸν περίγειον ἐν ᾧ παρῴκησαν νομίζουσαι</w:t>
      </w:r>
      <w:r w:rsidRPr="006256FE">
        <w:rPr>
          <w:rFonts w:ascii="Palatino Linotype" w:hAnsi="Palatino Linotype" w:cs="SBL Greek"/>
          <w:i/>
          <w:lang w:bidi="he-IL"/>
        </w:rPr>
        <w:t>·</w:t>
      </w:r>
      <w:r w:rsidRPr="006256FE">
        <w:rPr>
          <w:rFonts w:ascii="Palatino Linotype" w:hAnsi="Palatino Linotype" w:cs="SBL Greek"/>
          <w:b/>
          <w:i/>
          <w:lang w:bidi="he-IL"/>
        </w:rPr>
        <w:t xml:space="preserve"> τοῖς μὲν γὰρ ἀποικίαν στειλαμένοις ἀντὶ τῆς μητροπόλεως ἡ ὑποδεξαμένη δήπου πατρίς, ἡ δ᾽ ἐκπέμψασα μένει τοῖς ἀποδεδημηκόσιν, εἰς ἣν καὶ ποθοῦσιν ἐπανέρχεσθαι</w:t>
      </w:r>
      <w:r w:rsidRPr="006256FE">
        <w:rPr>
          <w:rFonts w:ascii="Palatino Linotype" w:hAnsi="Palatino Linotype" w:cs="SBL Greek"/>
          <w:i/>
          <w:lang w:bidi="he-IL"/>
        </w:rPr>
        <w:t>.</w:t>
      </w:r>
      <w:r>
        <w:rPr>
          <w:rFonts w:ascii="Palatino Linotype" w:hAnsi="Palatino Linotype" w:cs="SBL Greek"/>
          <w:lang w:bidi="he-IL"/>
        </w:rPr>
        <w:t xml:space="preserve"> Άλλωστε</w:t>
      </w:r>
      <w:r w:rsidRPr="006256FE">
        <w:rPr>
          <w:rFonts w:ascii="Palatino Linotype" w:hAnsi="Palatino Linotype" w:cs="SBL Greek"/>
          <w:lang w:bidi="he-IL"/>
        </w:rPr>
        <w:t xml:space="preserve">, όπως </w:t>
      </w:r>
      <w:r w:rsidRPr="009E4862">
        <w:rPr>
          <w:rFonts w:ascii="Palatino Linotype" w:hAnsi="Palatino Linotype" w:cs="SBL Greek"/>
          <w:lang w:bidi="he-IL"/>
        </w:rPr>
        <w:t xml:space="preserve">αποδεικνύει και το όνομα του αρχιμίμου των Φιλίππων </w:t>
      </w:r>
      <w:r w:rsidRPr="009E4862">
        <w:rPr>
          <w:rFonts w:ascii="Palatino Linotype" w:hAnsi="Palatino Linotype" w:cs="SBL Greek"/>
          <w:lang w:val="en-US" w:bidi="he-IL"/>
        </w:rPr>
        <w:t>Titus</w:t>
      </w:r>
      <w:r w:rsidRPr="009E4862">
        <w:rPr>
          <w:rFonts w:ascii="Palatino Linotype" w:hAnsi="Palatino Linotype" w:cs="SBL Greek"/>
          <w:lang w:bidi="he-IL"/>
        </w:rPr>
        <w:t xml:space="preserve"> </w:t>
      </w:r>
      <w:r w:rsidRPr="009E4862">
        <w:rPr>
          <w:rFonts w:ascii="Palatino Linotype" w:hAnsi="Palatino Linotype" w:cs="SBL Greek"/>
          <w:lang w:val="en-US" w:bidi="he-IL"/>
        </w:rPr>
        <w:t>Uttiedius</w:t>
      </w:r>
      <w:r w:rsidRPr="009E4862">
        <w:rPr>
          <w:rFonts w:ascii="Palatino Linotype" w:hAnsi="Palatino Linotype" w:cs="SBL Greek"/>
          <w:lang w:bidi="he-IL"/>
        </w:rPr>
        <w:t xml:space="preserve"> </w:t>
      </w:r>
      <w:r w:rsidRPr="009E4862">
        <w:rPr>
          <w:rFonts w:ascii="Palatino Linotype" w:hAnsi="Palatino Linotype" w:cs="SBL Greek"/>
          <w:lang w:val="en-US" w:bidi="he-IL"/>
        </w:rPr>
        <w:t>Venerianus</w:t>
      </w:r>
      <w:r w:rsidRPr="009E4862">
        <w:rPr>
          <w:rFonts w:ascii="Palatino Linotype" w:hAnsi="Palatino Linotype" w:cs="SBL Greek"/>
          <w:lang w:bidi="he-IL"/>
        </w:rPr>
        <w:t xml:space="preserve"> αλλά και η αρχιτεκτονική της πόλης-κολωνίας που μιμείται τη </w:t>
      </w:r>
      <w:r w:rsidRPr="009E4862">
        <w:rPr>
          <w:rFonts w:ascii="Palatino Linotype" w:hAnsi="Palatino Linotype" w:cs="SBL Greek"/>
          <w:lang w:val="en-US" w:bidi="he-IL"/>
        </w:rPr>
        <w:t>res</w:t>
      </w:r>
      <w:r w:rsidRPr="009E4862">
        <w:rPr>
          <w:rFonts w:ascii="Palatino Linotype" w:hAnsi="Palatino Linotype" w:cs="SBL Greek"/>
          <w:lang w:bidi="he-IL"/>
        </w:rPr>
        <w:t xml:space="preserve"> </w:t>
      </w:r>
      <w:r w:rsidRPr="009E4862">
        <w:rPr>
          <w:rFonts w:ascii="Palatino Linotype" w:hAnsi="Palatino Linotype" w:cs="SBL Greek"/>
          <w:lang w:val="en-US" w:bidi="he-IL"/>
        </w:rPr>
        <w:t>publica</w:t>
      </w:r>
      <w:r w:rsidRPr="009E4862">
        <w:rPr>
          <w:rFonts w:ascii="Palatino Linotype" w:hAnsi="Palatino Linotype" w:cs="SBL Greek"/>
          <w:lang w:bidi="he-IL"/>
        </w:rPr>
        <w:t>/ Ρώμη</w:t>
      </w:r>
      <w:r w:rsidRPr="009E4862">
        <w:rPr>
          <w:rStyle w:val="a5"/>
          <w:rFonts w:ascii="Palatino Linotype" w:hAnsi="Palatino Linotype" w:cs="SBL Greek"/>
          <w:lang w:bidi="he-IL"/>
        </w:rPr>
        <w:footnoteReference w:id="451"/>
      </w:r>
      <w:r w:rsidRPr="009E4862">
        <w:rPr>
          <w:rFonts w:ascii="Palatino Linotype" w:hAnsi="Palatino Linotype" w:cs="SBL Greek"/>
          <w:lang w:bidi="he-IL"/>
        </w:rPr>
        <w:t>, ο βίος και η πολιτεία των</w:t>
      </w:r>
      <w:r w:rsidRPr="009E4862">
        <w:rPr>
          <w:rFonts w:ascii="Palatino Linotype" w:hAnsi="Palatino Linotype" w:cs="SBL Greek"/>
          <w:i/>
          <w:lang w:bidi="he-IL"/>
        </w:rPr>
        <w:t xml:space="preserve"> αποδεδημηκότων</w:t>
      </w:r>
      <w:r w:rsidRPr="009E4862">
        <w:rPr>
          <w:rFonts w:ascii="Palatino Linotype" w:hAnsi="Palatino Linotype" w:cs="SBL Greek"/>
          <w:lang w:bidi="he-IL"/>
        </w:rPr>
        <w:t xml:space="preserve"> συνιστούσε</w:t>
      </w:r>
      <w:r w:rsidRPr="009E4862">
        <w:rPr>
          <w:rFonts w:ascii="Palatino Linotype" w:hAnsi="Palatino Linotype" w:cs="SBL Greek"/>
          <w:b/>
          <w:lang w:bidi="he-IL"/>
        </w:rPr>
        <w:t xml:space="preserve"> μίμηση </w:t>
      </w:r>
      <w:r w:rsidRPr="009E4862">
        <w:rPr>
          <w:rFonts w:ascii="Palatino Linotype" w:hAnsi="Palatino Linotype" w:cs="SBL Greek"/>
          <w:lang w:bidi="he-IL"/>
        </w:rPr>
        <w:t>του «αρχέγονου» πολιτεύματος</w:t>
      </w:r>
      <w:r w:rsidRPr="009E4862">
        <w:rPr>
          <w:rFonts w:ascii="Palatino Linotype" w:hAnsi="Palatino Linotype" w:cs="Silver Humana"/>
          <w:lang w:bidi="he-IL"/>
        </w:rPr>
        <w:t>.</w:t>
      </w:r>
      <w:r w:rsidRPr="006256FE">
        <w:rPr>
          <w:rFonts w:ascii="Palatino Linotype" w:hAnsi="Palatino Linotype" w:cs="Silver Humana"/>
        </w:rPr>
        <w:t xml:space="preserve"> </w:t>
      </w:r>
    </w:p>
    <w:p w:rsidR="00F27F62"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Pr>
          <w:rFonts w:ascii="Palatino Linotype" w:hAnsi="Palatino Linotype" w:cs="Silver Humana"/>
        </w:rPr>
        <w:t xml:space="preserve">Σημειωτέον ότι </w:t>
      </w:r>
      <w:r w:rsidRPr="006256FE">
        <w:rPr>
          <w:rFonts w:ascii="Palatino Linotype" w:hAnsi="Palatino Linotype" w:cs="Arial"/>
          <w:lang w:bidi="he-IL"/>
        </w:rPr>
        <w:t>ο γνωστός για την ενασχόλησή του με τις επιγραφές των Φιλίππων P. Pilhofe</w:t>
      </w:r>
      <w:r w:rsidRPr="00D30F31">
        <w:rPr>
          <w:rFonts w:ascii="Palatino Linotype" w:hAnsi="Palatino Linotype" w:cs="Arial"/>
          <w:lang w:bidi="he-IL"/>
        </w:rPr>
        <w:t>r</w:t>
      </w:r>
      <w:r w:rsidRPr="006256FE">
        <w:rPr>
          <w:rStyle w:val="a5"/>
          <w:rFonts w:ascii="Palatino Linotype" w:hAnsi="Palatino Linotype" w:cs="SBL Greek"/>
          <w:lang w:val="en-US" w:bidi="he-IL"/>
        </w:rPr>
        <w:footnoteReference w:id="452"/>
      </w:r>
      <w:r w:rsidRPr="006256FE">
        <w:rPr>
          <w:rFonts w:ascii="Palatino Linotype" w:hAnsi="Palatino Linotype" w:cs="Arial"/>
          <w:b/>
          <w:lang w:bidi="he-IL"/>
        </w:rPr>
        <w:t xml:space="preserve"> </w:t>
      </w:r>
      <w:r w:rsidRPr="006256FE">
        <w:rPr>
          <w:rFonts w:ascii="Palatino Linotype" w:hAnsi="Palatino Linotype" w:cs="Arial"/>
          <w:lang w:bidi="he-IL"/>
        </w:rPr>
        <w:t>σημειώνει ότι συχνά κατά την ερμηνεία του συγκεκριμένου χωρίου γίνεται μία σύγχυση μεταξύ</w:t>
      </w:r>
      <w:r w:rsidRPr="006256FE">
        <w:rPr>
          <w:rFonts w:ascii="Palatino Linotype" w:hAnsi="Palatino Linotype" w:cs="Arial"/>
          <w:b/>
          <w:lang w:bidi="he-IL"/>
        </w:rPr>
        <w:t xml:space="preserve"> </w:t>
      </w:r>
      <w:r w:rsidRPr="00AE3377">
        <w:rPr>
          <w:rFonts w:ascii="Palatino Linotype" w:hAnsi="Palatino Linotype" w:cs="Arial"/>
          <w:b/>
          <w:i/>
          <w:lang w:bidi="he-IL"/>
        </w:rPr>
        <w:t>πατρίδος</w:t>
      </w:r>
      <w:r w:rsidRPr="006256FE">
        <w:rPr>
          <w:rFonts w:ascii="Palatino Linotype" w:hAnsi="Palatino Linotype" w:cs="Arial"/>
          <w:lang w:bidi="he-IL"/>
        </w:rPr>
        <w:t xml:space="preserve"> και </w:t>
      </w:r>
      <w:r w:rsidRPr="00AE3377">
        <w:rPr>
          <w:rFonts w:ascii="Palatino Linotype" w:hAnsi="Palatino Linotype" w:cs="Arial"/>
          <w:b/>
          <w:i/>
          <w:lang w:bidi="he-IL"/>
        </w:rPr>
        <w:t>πολιτικών δικαιωμάτων</w:t>
      </w:r>
      <w:r w:rsidRPr="006256FE">
        <w:rPr>
          <w:rFonts w:ascii="Palatino Linotype" w:hAnsi="Palatino Linotype" w:cs="Arial"/>
          <w:lang w:bidi="he-IL"/>
        </w:rPr>
        <w:t xml:space="preserve">/ προνομίων. Για να γίνει κατανοητή η διάκριση προσκομίζει ως </w:t>
      </w:r>
      <w:r>
        <w:rPr>
          <w:rFonts w:ascii="Palatino Linotype" w:hAnsi="Palatino Linotype" w:cs="Arial"/>
          <w:lang w:bidi="he-IL"/>
        </w:rPr>
        <w:t>παράδειγμα το εξής</w:t>
      </w:r>
      <w:r w:rsidRPr="006256FE">
        <w:rPr>
          <w:rFonts w:ascii="Palatino Linotype" w:hAnsi="Palatino Linotype" w:cs="Arial"/>
          <w:lang w:bidi="he-IL"/>
        </w:rPr>
        <w:t>: Η πατρίδα τού</w:t>
      </w:r>
      <w:r w:rsidRPr="00254A96">
        <w:rPr>
          <w:rFonts w:ascii="Palatino Linotype" w:hAnsi="Palatino Linotype" w:cs="Arial"/>
          <w:lang w:bidi="he-IL"/>
        </w:rPr>
        <w:t xml:space="preserve"> </w:t>
      </w:r>
      <w:r w:rsidRPr="006256FE">
        <w:rPr>
          <w:rFonts w:ascii="Palatino Linotype" w:hAnsi="Palatino Linotype" w:cs="Arial"/>
          <w:lang w:val="en-US" w:bidi="he-IL"/>
        </w:rPr>
        <w:t>Sextus</w:t>
      </w:r>
      <w:r w:rsidRPr="00254A96">
        <w:rPr>
          <w:rFonts w:ascii="Palatino Linotype" w:hAnsi="Palatino Linotype" w:cs="Arial"/>
          <w:lang w:bidi="he-IL"/>
        </w:rPr>
        <w:t xml:space="preserve"> </w:t>
      </w:r>
      <w:r w:rsidRPr="006256FE">
        <w:rPr>
          <w:rFonts w:ascii="Palatino Linotype" w:hAnsi="Palatino Linotype" w:cs="Arial"/>
          <w:lang w:val="en-US" w:bidi="he-IL"/>
        </w:rPr>
        <w:t>Volcasius</w:t>
      </w:r>
      <w:r w:rsidRPr="006256FE">
        <w:rPr>
          <w:rFonts w:ascii="Palatino Linotype" w:hAnsi="Palatino Linotype" w:cs="Arial"/>
          <w:lang w:bidi="he-IL"/>
        </w:rPr>
        <w:t xml:space="preserve"> ήταν η Πίζα. Τα δικαιώματά του, όμως, «βρίσκονταν» στη</w:t>
      </w:r>
      <w:r w:rsidRPr="00254A96">
        <w:rPr>
          <w:rFonts w:ascii="Palatino Linotype" w:hAnsi="Palatino Linotype" w:cs="Arial"/>
          <w:lang w:bidi="he-IL"/>
        </w:rPr>
        <w:t xml:space="preserve"> </w:t>
      </w:r>
      <w:r w:rsidRPr="006256FE">
        <w:rPr>
          <w:rFonts w:ascii="Palatino Linotype" w:hAnsi="Palatino Linotype" w:cs="Arial"/>
          <w:lang w:val="en-US" w:bidi="he-IL"/>
        </w:rPr>
        <w:t>tribus</w:t>
      </w:r>
      <w:r w:rsidRPr="00254A96">
        <w:rPr>
          <w:rFonts w:ascii="Palatino Linotype" w:hAnsi="Palatino Linotype" w:cs="Arial"/>
          <w:lang w:bidi="he-IL"/>
        </w:rPr>
        <w:t xml:space="preserve"> </w:t>
      </w:r>
      <w:r w:rsidRPr="006256FE">
        <w:rPr>
          <w:rFonts w:ascii="Palatino Linotype" w:hAnsi="Palatino Linotype" w:cs="Arial"/>
          <w:lang w:val="en-US" w:bidi="he-IL"/>
        </w:rPr>
        <w:t>Voltinia</w:t>
      </w:r>
      <w:r w:rsidRPr="006256FE">
        <w:rPr>
          <w:rFonts w:ascii="Palatino Linotype" w:hAnsi="Palatino Linotype" w:cs="Arial"/>
          <w:lang w:bidi="he-IL"/>
        </w:rPr>
        <w:t>, σε εκείνη τη φυλή των Ρωμαίων που είχαν εποικίσει τους Φιλίππους και μνημονεύεται με εξαιρετική συχνότητα στις λατινικές επιγραφές της πόλη</w:t>
      </w:r>
      <w:r w:rsidRPr="00D30F31">
        <w:rPr>
          <w:rFonts w:ascii="Palatino Linotype" w:hAnsi="Palatino Linotype" w:cs="Arial"/>
          <w:lang w:bidi="he-IL"/>
        </w:rPr>
        <w:t>ς</w:t>
      </w:r>
      <w:r w:rsidRPr="006256FE">
        <w:rPr>
          <w:rStyle w:val="a5"/>
          <w:rFonts w:ascii="Palatino Linotype" w:hAnsi="Palatino Linotype" w:cs="Arial"/>
          <w:lang w:bidi="he-IL"/>
        </w:rPr>
        <w:footnoteReference w:id="453"/>
      </w:r>
      <w:r w:rsidRPr="006256FE">
        <w:rPr>
          <w:rFonts w:ascii="Palatino Linotype" w:hAnsi="Palatino Linotype" w:cs="Arial"/>
          <w:lang w:bidi="he-IL"/>
        </w:rPr>
        <w:t xml:space="preserve"> αφού αποτελούσε το πολίτευμα της «άρχουσας» τάξης. Μάλιστα κάνει τον εξής παραλληλισμό: η φυλή</w:t>
      </w:r>
      <w:r w:rsidRPr="00254A96">
        <w:rPr>
          <w:rFonts w:ascii="Palatino Linotype" w:hAnsi="Palatino Linotype" w:cs="Arial"/>
          <w:lang w:bidi="he-IL"/>
        </w:rPr>
        <w:t xml:space="preserve"> </w:t>
      </w:r>
      <w:r w:rsidRPr="006256FE">
        <w:rPr>
          <w:rFonts w:ascii="Palatino Linotype" w:hAnsi="Palatino Linotype" w:cs="Arial"/>
          <w:lang w:val="en-US" w:bidi="he-IL"/>
        </w:rPr>
        <w:t>Voltinia</w:t>
      </w:r>
      <w:r w:rsidRPr="006256FE">
        <w:rPr>
          <w:rFonts w:ascii="Palatino Linotype" w:hAnsi="Palatino Linotype" w:cs="Arial"/>
          <w:lang w:bidi="he-IL"/>
        </w:rPr>
        <w:t xml:space="preserve"> αριθμούσε ρωμαίους πολίτες </w:t>
      </w:r>
      <w:r w:rsidRPr="00254A96">
        <w:rPr>
          <w:rFonts w:ascii="Palatino Linotype" w:hAnsi="Palatino Linotype" w:cs="Arial"/>
          <w:lang w:bidi="he-IL"/>
        </w:rPr>
        <w:t>(</w:t>
      </w:r>
      <w:r w:rsidRPr="006256FE">
        <w:rPr>
          <w:rFonts w:ascii="Palatino Linotype" w:hAnsi="Palatino Linotype" w:cs="Arial"/>
          <w:lang w:val="en-US" w:bidi="he-IL"/>
        </w:rPr>
        <w:t>cives</w:t>
      </w:r>
      <w:r w:rsidRPr="00254A96">
        <w:rPr>
          <w:rFonts w:ascii="Palatino Linotype" w:hAnsi="Palatino Linotype" w:cs="Arial"/>
          <w:lang w:bidi="he-IL"/>
        </w:rPr>
        <w:t xml:space="preserve"> </w:t>
      </w:r>
      <w:r w:rsidRPr="006256FE">
        <w:rPr>
          <w:rFonts w:ascii="Palatino Linotype" w:hAnsi="Palatino Linotype" w:cs="Arial"/>
          <w:lang w:val="en-US" w:bidi="he-IL"/>
        </w:rPr>
        <w:t>Romani</w:t>
      </w:r>
      <w:r w:rsidRPr="006256FE">
        <w:rPr>
          <w:rFonts w:ascii="Palatino Linotype" w:hAnsi="Palatino Linotype" w:cs="Arial"/>
          <w:lang w:bidi="he-IL"/>
        </w:rPr>
        <w:t xml:space="preserve">) όχι μόνον στους Φιλίππους αλλά και σε άλλα μέρη της αυτοκρατορίας </w:t>
      </w:r>
      <w:r w:rsidRPr="00254A96">
        <w:rPr>
          <w:rFonts w:ascii="Palatino Linotype" w:hAnsi="Palatino Linotype" w:cs="Arial"/>
          <w:lang w:bidi="he-IL"/>
        </w:rPr>
        <w:t>(</w:t>
      </w:r>
      <w:r w:rsidRPr="006256FE">
        <w:rPr>
          <w:rFonts w:ascii="Palatino Linotype" w:hAnsi="Palatino Linotype" w:cs="Arial"/>
          <w:lang w:val="en-US" w:bidi="he-IL"/>
        </w:rPr>
        <w:t>Aquae</w:t>
      </w:r>
      <w:r w:rsidRPr="00254A96">
        <w:rPr>
          <w:rFonts w:ascii="Palatino Linotype" w:hAnsi="Palatino Linotype" w:cs="Arial"/>
          <w:lang w:bidi="he-IL"/>
        </w:rPr>
        <w:t xml:space="preserve"> </w:t>
      </w:r>
      <w:r w:rsidRPr="006256FE">
        <w:rPr>
          <w:rFonts w:ascii="Palatino Linotype" w:hAnsi="Palatino Linotype" w:cs="Arial"/>
          <w:lang w:val="en-US" w:bidi="he-IL"/>
        </w:rPr>
        <w:t>Sextiae</w:t>
      </w:r>
      <w:r w:rsidRPr="006256FE">
        <w:rPr>
          <w:rFonts w:ascii="Palatino Linotype" w:hAnsi="Palatino Linotype" w:cs="Arial"/>
          <w:lang w:bidi="he-IL"/>
        </w:rPr>
        <w:t>,</w:t>
      </w:r>
      <w:r w:rsidRPr="00254A96">
        <w:rPr>
          <w:rFonts w:ascii="Palatino Linotype" w:hAnsi="Palatino Linotype" w:cs="Arial"/>
          <w:lang w:bidi="he-IL"/>
        </w:rPr>
        <w:t xml:space="preserve"> </w:t>
      </w:r>
      <w:r w:rsidRPr="006256FE">
        <w:rPr>
          <w:rFonts w:ascii="Palatino Linotype" w:hAnsi="Palatino Linotype" w:cs="Arial"/>
          <w:lang w:val="en-US" w:bidi="he-IL"/>
        </w:rPr>
        <w:t>Nemausus</w:t>
      </w:r>
      <w:r w:rsidRPr="006256FE">
        <w:rPr>
          <w:rFonts w:ascii="Palatino Linotype" w:hAnsi="Palatino Linotype" w:cs="Arial"/>
          <w:lang w:bidi="he-IL"/>
        </w:rPr>
        <w:t>), όπου και τα μέλη της συγκροτούσαν κοινότητες</w:t>
      </w:r>
      <w:r w:rsidRPr="00254A96">
        <w:rPr>
          <w:rFonts w:ascii="Palatino Linotype" w:hAnsi="Palatino Linotype" w:cs="Arial"/>
          <w:lang w:bidi="he-IL"/>
        </w:rPr>
        <w:t xml:space="preserve"> </w:t>
      </w:r>
      <w:r w:rsidRPr="006256FE">
        <w:rPr>
          <w:rFonts w:ascii="Palatino Linotype" w:hAnsi="Palatino Linotype" w:cs="Arial"/>
          <w:lang w:val="en-US" w:bidi="he-IL"/>
        </w:rPr>
        <w:t>sui</w:t>
      </w:r>
      <w:r w:rsidRPr="00254A96">
        <w:rPr>
          <w:rFonts w:ascii="Palatino Linotype" w:hAnsi="Palatino Linotype" w:cs="Arial"/>
          <w:lang w:bidi="he-IL"/>
        </w:rPr>
        <w:t xml:space="preserve"> </w:t>
      </w:r>
      <w:r w:rsidRPr="006256FE">
        <w:rPr>
          <w:rFonts w:ascii="Palatino Linotype" w:hAnsi="Palatino Linotype" w:cs="Arial"/>
          <w:lang w:val="en-US" w:bidi="he-IL"/>
        </w:rPr>
        <w:lastRenderedPageBreak/>
        <w:t>generis</w:t>
      </w:r>
      <w:r w:rsidRPr="006256FE">
        <w:rPr>
          <w:rFonts w:ascii="Palatino Linotype" w:hAnsi="Palatino Linotype" w:cs="Arial"/>
          <w:lang w:bidi="he-IL"/>
        </w:rPr>
        <w:t xml:space="preserve"> αν και στην πραγματικότητα δεν ασκούσαν κανένα δικαίωμα αφού πλέον στην αυτοκρατορία η φυλή «επιβίωνε» ως ανάμνηση. Έτσι και οι χριστιανοί είναι διεσπαρμένοι στην Κόρινθο, Θεσσαλονίκη, Φιλίππους συγκροτώντας κατά τόπους Εκκλησίες. Σε αντίθεση προς τους Ρωμαίους έχουν πραγματικά δικαιώματα τα οποία θα αποκαλυφθούν με την οσονούπω έλευση του Κυρίου για την οποία χρησιμοποιείται το έντονα φορτισμένο ρήμα</w:t>
      </w:r>
      <w:r w:rsidRPr="006256FE">
        <w:rPr>
          <w:rFonts w:ascii="Palatino Linotype" w:hAnsi="Palatino Linotype" w:cs="Arial"/>
          <w:b/>
          <w:i/>
          <w:lang w:bidi="he-IL"/>
        </w:rPr>
        <w:t xml:space="preserve"> ἀπεκδεχόμεθα</w:t>
      </w:r>
      <w:r w:rsidRPr="006256FE">
        <w:rPr>
          <w:rFonts w:ascii="Palatino Linotype" w:hAnsi="Palatino Linotype" w:cs="Arial"/>
          <w:lang w:bidi="he-IL"/>
        </w:rPr>
        <w:t xml:space="preserve"> (πρβλ. Ρωμ. 8, 11. 23. 2</w:t>
      </w:r>
      <w:r w:rsidRPr="006256FE">
        <w:rPr>
          <w:rFonts w:ascii="Palatino Linotype" w:hAnsi="Palatino Linotype" w:cs="Arial"/>
          <w:vertAlign w:val="superscript"/>
          <w:lang w:bidi="he-IL"/>
        </w:rPr>
        <w:t>8.</w:t>
      </w:r>
      <w:r w:rsidRPr="006256FE">
        <w:rPr>
          <w:rFonts w:ascii="Palatino Linotype" w:hAnsi="Palatino Linotype" w:cs="Arial"/>
          <w:lang w:bidi="he-IL"/>
        </w:rPr>
        <w:t xml:space="preserve"> Εβρ. 9, 28).</w:t>
      </w:r>
    </w:p>
    <w:p w:rsidR="00F27F62" w:rsidRPr="007126F9" w:rsidRDefault="00F27F62" w:rsidP="00335720">
      <w:pPr>
        <w:pStyle w:val="af9"/>
        <w:numPr>
          <w:ilvl w:val="0"/>
          <w:numId w:val="17"/>
        </w:numPr>
        <w:autoSpaceDE w:val="0"/>
        <w:autoSpaceDN w:val="0"/>
        <w:adjustRightInd w:val="0"/>
        <w:spacing w:after="0" w:line="240" w:lineRule="auto"/>
        <w:ind w:right="374"/>
        <w:jc w:val="both"/>
        <w:rPr>
          <w:rFonts w:ascii="Palatino Linotype" w:hAnsi="Palatino Linotype" w:cs="Arial"/>
          <w:lang w:bidi="he-IL"/>
        </w:rPr>
      </w:pPr>
      <w:r w:rsidRPr="00565298">
        <w:rPr>
          <w:rFonts w:ascii="Palatino Linotype" w:hAnsi="Palatino Linotype" w:cs="Arial"/>
          <w:lang w:bidi="he-IL"/>
        </w:rPr>
        <w:t xml:space="preserve">Όσοι δεν είχαν την ευκαιρία να σταδιοδρομήσουν στην αρένα της πολιτικής ή εξορίζονταν από τα σαλόνια της αριστοκρατίας ή απογοητεύονταν από τα επίγεια πολιτεύματα  συνήθως κατέφευγαν </w:t>
      </w:r>
      <w:r w:rsidRPr="00565298">
        <w:rPr>
          <w:rFonts w:ascii="Palatino Linotype" w:hAnsi="Palatino Linotype" w:cs="Arial"/>
          <w:b/>
          <w:lang w:bidi="he-IL"/>
        </w:rPr>
        <w:t>στο «ιατρείο» της φιλοσοφίας</w:t>
      </w:r>
      <w:r w:rsidRPr="00565298">
        <w:rPr>
          <w:rFonts w:ascii="Palatino Linotype" w:hAnsi="Palatino Linotype" w:cs="Arial"/>
          <w:lang w:bidi="he-IL"/>
        </w:rPr>
        <w:t xml:space="preserve"> (την </w:t>
      </w:r>
      <w:r w:rsidRPr="00565298">
        <w:rPr>
          <w:rFonts w:ascii="Palatino Linotype" w:hAnsi="Palatino Linotype" w:cs="Arial"/>
          <w:i/>
          <w:lang w:bidi="he-IL"/>
        </w:rPr>
        <w:t>επιστήμη του ορθού βίου</w:t>
      </w:r>
      <w:r w:rsidRPr="00565298">
        <w:rPr>
          <w:rFonts w:ascii="Palatino Linotype" w:hAnsi="Palatino Linotype" w:cs="Arial"/>
          <w:lang w:bidi="he-IL"/>
        </w:rPr>
        <w:t xml:space="preserve">) και ιδίως της στωικής, όπου ως τέλειο πολίτευμα θεωρούνταν αυτό του ουρανού παρότι γινόταν ευρέως λόγος για τον </w:t>
      </w:r>
      <w:r w:rsidRPr="00565298">
        <w:rPr>
          <w:rFonts w:ascii="Palatino Linotype" w:hAnsi="Palatino Linotype" w:cs="Arial"/>
          <w:b/>
          <w:i/>
          <w:lang w:bidi="he-IL"/>
        </w:rPr>
        <w:t>κοσμοπολίτη</w:t>
      </w:r>
      <w:r w:rsidRPr="00565298">
        <w:rPr>
          <w:rFonts w:ascii="Palatino Linotype" w:hAnsi="Palatino Linotype" w:cs="Arial"/>
          <w:lang w:bidi="he-IL"/>
        </w:rPr>
        <w:t>.</w:t>
      </w:r>
      <w:r w:rsidRPr="007126F9">
        <w:rPr>
          <w:rFonts w:ascii="Palatino Linotype" w:hAnsi="Palatino Linotype" w:cs="Arial"/>
          <w:lang w:bidi="he-IL"/>
        </w:rPr>
        <w:t xml:space="preserve"> Σημειωτέον ότι ήδη στον ελληνικό κόσμο φιλόσοφοι θεωρούσαν ως πατρίδα τους τον ουρανό. Ο φυσικός φιλόσοφος </w:t>
      </w:r>
      <w:r w:rsidRPr="007126F9">
        <w:rPr>
          <w:rFonts w:ascii="Palatino Linotype" w:hAnsi="Palatino Linotype" w:cs="Arial"/>
          <w:b/>
          <w:lang w:bidi="he-IL"/>
        </w:rPr>
        <w:t xml:space="preserve">Αναξαγόρας </w:t>
      </w:r>
      <w:r w:rsidRPr="007126F9">
        <w:rPr>
          <w:rFonts w:ascii="Palatino Linotype" w:hAnsi="Palatino Linotype" w:cs="Arial"/>
          <w:lang w:bidi="he-IL"/>
        </w:rPr>
        <w:t>από τις Κλαζομενές της Ιωνίας (496-428 π.Χ.) παραχώρησε την κληρονομιά του</w:t>
      </w:r>
      <w:r w:rsidRPr="007126F9">
        <w:rPr>
          <w:rFonts w:ascii="Palatino Linotype" w:hAnsi="Palatino Linotype" w:cs="Arial"/>
        </w:rPr>
        <w:t xml:space="preserve"> (</w:t>
      </w:r>
      <w:r w:rsidRPr="007126F9">
        <w:rPr>
          <w:rFonts w:ascii="Palatino Linotype" w:hAnsi="Palatino Linotype" w:cs="Silver Humana"/>
          <w:i/>
        </w:rPr>
        <w:t xml:space="preserve">τὰ πατρῷα) τοῖς οἰκείοις. Αἰτιαθεὶς γὰρ ὑπ΄ αὐτῶν ὡς ἀμελῶν͵ «τί οὖν͵ ἔφη͵ οὐχ ὑμεῖς ἐπιμελεῖσθε;» καὶ τέλος ἀπέστη, καὶ περὶ τὴν τῶν φυσικῶν θεωρίαν ἦν͵ </w:t>
      </w:r>
      <w:r w:rsidRPr="007126F9">
        <w:rPr>
          <w:rFonts w:ascii="Palatino Linotype" w:hAnsi="Palatino Linotype" w:cs="Silver Humana"/>
          <w:b/>
          <w:i/>
        </w:rPr>
        <w:t>οὐ φροντίζων τῶν πολιτικῶν.</w:t>
      </w:r>
      <w:r w:rsidRPr="007126F9">
        <w:rPr>
          <w:rFonts w:ascii="Palatino Linotype" w:hAnsi="Palatino Linotype" w:cs="Silver Humana"/>
          <w:i/>
        </w:rPr>
        <w:t xml:space="preserve"> ὅτε καὶ πρὸς τὸν εἰπόντα͵ «οὐδέν σοι μέλει τῆς πατρίδος;»͵ «εὐφήμει»͵ ἔφη͵ «</w:t>
      </w:r>
      <w:r w:rsidRPr="007126F9">
        <w:rPr>
          <w:rFonts w:ascii="Palatino Linotype" w:hAnsi="Palatino Linotype" w:cs="Silver Humana"/>
          <w:b/>
          <w:i/>
        </w:rPr>
        <w:t xml:space="preserve">ἐμοὶ γὰρ καὶ σφόδρα μέλει τῆς πατρίδος»͵ δείξας τὸν οὐρανόν» </w:t>
      </w:r>
      <w:r w:rsidRPr="007126F9">
        <w:rPr>
          <w:rFonts w:ascii="Palatino Linotype" w:hAnsi="Palatino Linotype" w:cs="Arial"/>
          <w:lang w:bidi="he-IL"/>
        </w:rPr>
        <w:t>(Διογένης Λαέρτιος 2.7 [</w:t>
      </w:r>
      <w:r w:rsidRPr="007126F9">
        <w:rPr>
          <w:rFonts w:ascii="Palatino Linotype" w:hAnsi="Palatino Linotype"/>
        </w:rPr>
        <w:t>αρχές του 3ου αιώνα μ.Χ.]</w:t>
      </w:r>
      <w:r w:rsidRPr="007126F9">
        <w:rPr>
          <w:rFonts w:ascii="Palatino Linotype" w:hAnsi="Palatino Linotype" w:cs="Arial"/>
          <w:lang w:bidi="he-IL"/>
        </w:rPr>
        <w:t>).</w:t>
      </w:r>
      <w:r w:rsidRPr="007126F9">
        <w:rPr>
          <w:rFonts w:ascii="Palatino Linotype" w:hAnsi="Palatino Linotype" w:cs="Silver Humana"/>
        </w:rPr>
        <w:t xml:space="preserve"> Στον πλατωνικό </w:t>
      </w:r>
      <w:r w:rsidRPr="007126F9">
        <w:rPr>
          <w:rFonts w:ascii="Palatino Linotype" w:hAnsi="Palatino Linotype" w:cs="Silver Humana"/>
          <w:i/>
        </w:rPr>
        <w:t xml:space="preserve">Τίμαιο ή περί </w:t>
      </w:r>
      <w:r w:rsidRPr="007126F9">
        <w:rPr>
          <w:rFonts w:ascii="Palatino Linotype" w:hAnsi="Palatino Linotype" w:cs="Silver Humana"/>
          <w:i/>
          <w:caps/>
        </w:rPr>
        <w:t>φ</w:t>
      </w:r>
      <w:r w:rsidRPr="007126F9">
        <w:rPr>
          <w:rFonts w:ascii="Palatino Linotype" w:hAnsi="Palatino Linotype" w:cs="Silver Humana"/>
          <w:i/>
        </w:rPr>
        <w:t>ύσεως</w:t>
      </w:r>
      <w:r w:rsidRPr="007126F9">
        <w:rPr>
          <w:rFonts w:ascii="Palatino Linotype" w:hAnsi="Palatino Linotype" w:cs="Silver Humana"/>
        </w:rPr>
        <w:t xml:space="preserve"> (90.</w:t>
      </w:r>
      <w:r w:rsidRPr="007126F9">
        <w:rPr>
          <w:rFonts w:ascii="Palatino Linotype" w:hAnsi="Palatino Linotype" w:cs="Silver Humana"/>
          <w:lang w:val="en-US"/>
        </w:rPr>
        <w:t>a</w:t>
      </w:r>
      <w:r w:rsidRPr="007126F9">
        <w:rPr>
          <w:rFonts w:ascii="Palatino Linotype" w:hAnsi="Palatino Linotype" w:cs="Silver Humana"/>
        </w:rPr>
        <w:t>.1-</w:t>
      </w:r>
      <w:r w:rsidRPr="007126F9">
        <w:rPr>
          <w:rFonts w:ascii="Palatino Linotype" w:hAnsi="Palatino Linotype" w:cs="Silver Humana"/>
          <w:lang w:val="en-US"/>
        </w:rPr>
        <w:t>d</w:t>
      </w:r>
      <w:r w:rsidRPr="007126F9">
        <w:rPr>
          <w:rFonts w:ascii="Palatino Linotype" w:hAnsi="Palatino Linotype" w:cs="Silver Humana"/>
        </w:rPr>
        <w:t>.7 90.</w:t>
      </w:r>
      <w:r w:rsidRPr="007126F9">
        <w:rPr>
          <w:rFonts w:ascii="Palatino Linotype" w:hAnsi="Palatino Linotype" w:cs="Silver Humana"/>
          <w:lang w:val="en-US"/>
        </w:rPr>
        <w:t>a</w:t>
      </w:r>
      <w:r w:rsidRPr="007126F9">
        <w:rPr>
          <w:rFonts w:ascii="Palatino Linotype" w:hAnsi="Palatino Linotype" w:cs="Silver Humana"/>
        </w:rPr>
        <w:t>)</w:t>
      </w:r>
      <w:r w:rsidRPr="007126F9">
        <w:rPr>
          <w:rFonts w:ascii="Palatino Linotype" w:hAnsi="Palatino Linotype" w:cs="Silver Humana"/>
          <w:i/>
        </w:rPr>
        <w:t xml:space="preserve"> το ανθρώπινο είδος θεωρείται «ουράνιο» φυτό. Οι ρίζες του είναι το κεφάλι και το έδαφος όπου φυτρώνει δεν είναι στη γη αλλά στον ουρανό. […] </w:t>
      </w:r>
      <w:r w:rsidRPr="007126F9">
        <w:rPr>
          <w:rFonts w:ascii="Palatino Linotype" w:hAnsi="Palatino Linotype" w:cs="Silver Humana"/>
          <w:b/>
          <w:i/>
          <w:caps/>
        </w:rPr>
        <w:t>π</w:t>
      </w:r>
      <w:r w:rsidRPr="007126F9">
        <w:rPr>
          <w:rFonts w:ascii="Palatino Linotype" w:hAnsi="Palatino Linotype" w:cs="Silver Humana"/>
          <w:b/>
          <w:i/>
        </w:rPr>
        <w:t>νευματική τροφή</w:t>
      </w:r>
      <w:r w:rsidRPr="007126F9">
        <w:rPr>
          <w:rFonts w:ascii="Palatino Linotype" w:hAnsi="Palatino Linotype" w:cs="Silver Humana"/>
          <w:i/>
        </w:rPr>
        <w:t xml:space="preserve"> […] </w:t>
      </w:r>
      <w:r w:rsidRPr="007126F9">
        <w:rPr>
          <w:rFonts w:ascii="Palatino Linotype" w:hAnsi="Palatino Linotype" w:cs="Silver Humana"/>
          <w:b/>
          <w:i/>
        </w:rPr>
        <w:t>είναι η θέαση των περιφορών του ουρανού</w:t>
      </w:r>
      <w:r w:rsidRPr="007126F9">
        <w:rPr>
          <w:rFonts w:ascii="Palatino Linotype" w:hAnsi="Palatino Linotype" w:cs="Silver Humana"/>
          <w:i/>
        </w:rPr>
        <w:t>. Με την έννοια αυτή, η φυσική τάση της ανθρώπινης διάνοιας είναι προς τα επάνω, προς τον ουρανό όπου βρίσκεται η τροφή της. Άλλωστε τη στιγμή της πρώτης γέννησης, η κάθε ψυχή ήταν ενωμένη με ένα άστρο. […] Ο πραγματικός έρωτας, ο σύνοικος δαίμων, είναι η έλξη μας για τη θεϊκή σοφία και την αθανασία […]. Η περιγραφή του ανθρώπου μπορεί να θεωρηθεί πλήρης και χωρίς αναφορά στα όργανα αναπαραγωγής, ο μοναδικός σκοπός των οποίων είναι η διαιώνιση του είδους [</w:t>
      </w:r>
      <w:r w:rsidRPr="007126F9">
        <w:rPr>
          <w:rFonts w:ascii="Palatino Linotype" w:hAnsi="Palatino Linotype" w:cs="Silver Humana"/>
          <w:i/>
          <w:lang w:val="en-US"/>
        </w:rPr>
        <w:t>Cornford</w:t>
      </w:r>
      <w:r w:rsidRPr="007126F9">
        <w:rPr>
          <w:rFonts w:ascii="Palatino Linotype" w:hAnsi="Palatino Linotype" w:cs="Silver Humana"/>
          <w:i/>
        </w:rPr>
        <w:t>]</w:t>
      </w:r>
      <w:r w:rsidRPr="007126F9">
        <w:rPr>
          <w:rFonts w:ascii="Palatino Linotype" w:hAnsi="Palatino Linotype" w:cs="Silver Humana"/>
        </w:rPr>
        <w:t>»</w:t>
      </w:r>
      <w:r w:rsidRPr="00D30F31">
        <w:rPr>
          <w:rStyle w:val="a5"/>
          <w:rFonts w:ascii="Palatino Linotype" w:hAnsi="Palatino Linotype" w:cs="Silver Humana"/>
        </w:rPr>
        <w:footnoteReference w:id="454"/>
      </w:r>
      <w:r w:rsidRPr="007126F9">
        <w:rPr>
          <w:rFonts w:ascii="Palatino Linotype" w:hAnsi="Palatino Linotype" w:cs="Silver Humana"/>
        </w:rPr>
        <w:t xml:space="preserve">. Η θέαση της </w:t>
      </w:r>
      <w:r w:rsidRPr="007126F9">
        <w:rPr>
          <w:rFonts w:ascii="Palatino Linotype" w:hAnsi="Palatino Linotype" w:cs="Silver Humana"/>
        </w:rPr>
        <w:lastRenderedPageBreak/>
        <w:t xml:space="preserve">αρμονίας του ουρανού ως της κατεξοχήν </w:t>
      </w:r>
      <w:r w:rsidRPr="007126F9">
        <w:rPr>
          <w:rFonts w:ascii="Palatino Linotype" w:hAnsi="Palatino Linotype" w:cs="Silver Humana"/>
          <w:i/>
        </w:rPr>
        <w:t>πόλης-καταφυγίου</w:t>
      </w:r>
      <w:r w:rsidRPr="007126F9">
        <w:rPr>
          <w:rFonts w:ascii="Palatino Linotype" w:hAnsi="Palatino Linotype" w:cs="Silver Humana"/>
        </w:rPr>
        <w:t xml:space="preserve"> εντάθηκε όταν κατέρρευσε η πόλις κράτος. Τότε συνειδητοποιήθηκε η ρευστότητα των επιγείων αλλά και αυξήθηκαν οι περιπλανήσεις στην ελληνορρωμαϊκή οικουμένη</w:t>
      </w:r>
      <w:r w:rsidRPr="00D30F31">
        <w:rPr>
          <w:rStyle w:val="a5"/>
          <w:rFonts w:ascii="Palatino Linotype" w:hAnsi="Palatino Linotype" w:cs="Silver Humana"/>
        </w:rPr>
        <w:footnoteReference w:id="455"/>
      </w:r>
      <w:r w:rsidRPr="007126F9">
        <w:rPr>
          <w:rFonts w:ascii="Palatino Linotype" w:hAnsi="Palatino Linotype" w:cs="Silver Humana"/>
        </w:rPr>
        <w:t xml:space="preserve">. Η αίσθηση ότι ο επίγειος βίος είναι παρεπιδημία αναπτύσσεται στον </w:t>
      </w:r>
      <w:r w:rsidRPr="007126F9">
        <w:rPr>
          <w:rFonts w:ascii="Palatino Linotype" w:hAnsi="Palatino Linotype" w:cs="Silver Humana"/>
          <w:b/>
        </w:rPr>
        <w:t xml:space="preserve">ψευδοπλατωνικό Διάλογο </w:t>
      </w:r>
      <w:r w:rsidRPr="007126F9">
        <w:rPr>
          <w:rFonts w:ascii="Palatino Linotype" w:hAnsi="Palatino Linotype" w:cs="Silver Humana"/>
          <w:b/>
          <w:i/>
        </w:rPr>
        <w:t>Αξίοχος</w:t>
      </w:r>
      <w:r w:rsidRPr="007126F9">
        <w:rPr>
          <w:rFonts w:ascii="Palatino Linotype" w:hAnsi="Palatino Linotype" w:cs="Silver Humana"/>
          <w:i/>
        </w:rPr>
        <w:t xml:space="preserve"> </w:t>
      </w:r>
      <w:r w:rsidRPr="007126F9">
        <w:rPr>
          <w:rFonts w:ascii="Palatino Linotype" w:hAnsi="Palatino Linotype" w:cs="Silver Humana"/>
        </w:rPr>
        <w:t>(365Β-366Β</w:t>
      </w:r>
      <w:r w:rsidRPr="007126F9">
        <w:rPr>
          <w:rFonts w:ascii="Palatino Linotype" w:hAnsi="Palatino Linotype" w:cs="Silver Humana"/>
          <w:vertAlign w:val="superscript"/>
        </w:rPr>
        <w:t>.</w:t>
      </w:r>
      <w:r w:rsidRPr="007126F9">
        <w:rPr>
          <w:rFonts w:ascii="Palatino Linotype" w:hAnsi="Palatino Linotype" w:cs="Silver Humana"/>
        </w:rPr>
        <w:t xml:space="preserve"> 1</w:t>
      </w:r>
      <w:r w:rsidRPr="007126F9">
        <w:rPr>
          <w:rFonts w:ascii="Palatino Linotype" w:hAnsi="Palatino Linotype" w:cs="Silver Humana"/>
          <w:vertAlign w:val="superscript"/>
        </w:rPr>
        <w:t>ος</w:t>
      </w:r>
      <w:r w:rsidRPr="007126F9">
        <w:rPr>
          <w:rFonts w:ascii="Palatino Linotype" w:hAnsi="Palatino Linotype" w:cs="Silver Humana"/>
        </w:rPr>
        <w:t xml:space="preserve"> αι. π. Χ.). Ο καταγόμενος από την Κόρδοβα της Ισπανίας, </w:t>
      </w:r>
      <w:r w:rsidRPr="007126F9">
        <w:rPr>
          <w:rFonts w:ascii="Palatino Linotype" w:hAnsi="Palatino Linotype" w:cs="Silver Humana"/>
          <w:b/>
        </w:rPr>
        <w:t>στωικός Σενέκας</w:t>
      </w:r>
      <w:r w:rsidRPr="007126F9">
        <w:rPr>
          <w:rFonts w:ascii="Palatino Linotype" w:hAnsi="Palatino Linotype" w:cs="Silver Humana"/>
        </w:rPr>
        <w:t xml:space="preserve"> υπογραμμίζει ότι η ψυχή του φιλοσόφου διατρίβει εν πολλοίς στην </w:t>
      </w:r>
      <w:r w:rsidRPr="007126F9">
        <w:rPr>
          <w:rFonts w:ascii="Palatino Linotype" w:hAnsi="Palatino Linotype" w:cs="Silver Humana"/>
          <w:i/>
        </w:rPr>
        <w:t>αρχή</w:t>
      </w:r>
      <w:r w:rsidRPr="007126F9">
        <w:rPr>
          <w:rFonts w:ascii="Palatino Linotype" w:hAnsi="Palatino Linotype" w:cs="Silver Humana"/>
        </w:rPr>
        <w:t xml:space="preserve"> της, στο σημείο εκ του οποίου απεστάλη στη γη (</w:t>
      </w:r>
      <w:r w:rsidRPr="007126F9">
        <w:rPr>
          <w:rFonts w:ascii="Palatino Linotype" w:hAnsi="Palatino Linotype" w:cs="Silver Humana"/>
          <w:i/>
        </w:rPr>
        <w:t>Επ.</w:t>
      </w:r>
      <w:r w:rsidRPr="007126F9">
        <w:rPr>
          <w:rFonts w:ascii="Palatino Linotype" w:hAnsi="Palatino Linotype" w:cs="Silver Humana"/>
        </w:rPr>
        <w:t xml:space="preserve"> 41.5). Έχει ήδη αποτύχει να εφαρμόσει τις στωικές αρχές στη ρωμαϊκή ηγεμονία </w:t>
      </w:r>
      <w:r w:rsidRPr="007126F9">
        <w:rPr>
          <w:rFonts w:ascii="Palatino Linotype" w:hAnsi="Palatino Linotype" w:cs="Silver Humana"/>
          <w:b/>
        </w:rPr>
        <w:t xml:space="preserve">και δεν ζει πλέον στον </w:t>
      </w:r>
      <w:r w:rsidRPr="007126F9">
        <w:rPr>
          <w:rFonts w:ascii="Palatino Linotype" w:hAnsi="Palatino Linotype" w:cs="Silver Humana"/>
          <w:b/>
          <w:i/>
        </w:rPr>
        <w:t xml:space="preserve">Χρυσό Οίκο </w:t>
      </w:r>
      <w:r w:rsidRPr="007126F9">
        <w:rPr>
          <w:rFonts w:ascii="Palatino Linotype" w:hAnsi="Palatino Linotype" w:cs="Silver Humana"/>
          <w:b/>
        </w:rPr>
        <w:t>της Ρώμης.</w:t>
      </w:r>
      <w:r w:rsidRPr="007126F9">
        <w:rPr>
          <w:rFonts w:ascii="Palatino Linotype" w:hAnsi="Palatino Linotype" w:cs="Silver Humana"/>
        </w:rPr>
        <w:t xml:space="preserve"> Στο </w:t>
      </w:r>
      <w:r w:rsidRPr="007126F9">
        <w:rPr>
          <w:rFonts w:ascii="Palatino Linotype" w:hAnsi="Palatino Linotype" w:cs="Silver Humana"/>
          <w:i/>
        </w:rPr>
        <w:t>Επ.</w:t>
      </w:r>
      <w:r w:rsidRPr="007126F9">
        <w:rPr>
          <w:rFonts w:ascii="Palatino Linotype" w:hAnsi="Palatino Linotype" w:cs="Silver Humana"/>
        </w:rPr>
        <w:t xml:space="preserve"> 65.20 ο φιλόσοφος, ο οποίος ούτως ή άλλως αισθάνεται κοσμοπολίτης, </w:t>
      </w:r>
      <w:r w:rsidRPr="007126F9">
        <w:rPr>
          <w:rFonts w:ascii="Palatino Linotype" w:hAnsi="Palatino Linotype" w:cs="Silver Humana"/>
          <w:b/>
        </w:rPr>
        <w:t>παρουσιάζεται να μην έχει σκυμμένο κεφάλι (προφανώς όπως ο κύων και τα άλλα κτήνη) αλλά να ενδιαφέρεται για τον τόπο όπου θα κατοικεί η ψυχή του</w:t>
      </w:r>
      <w:r w:rsidRPr="007126F9">
        <w:rPr>
          <w:rFonts w:ascii="Palatino Linotype" w:hAnsi="Palatino Linotype" w:cs="Silver Humana"/>
        </w:rPr>
        <w:t>.</w:t>
      </w:r>
      <w:r w:rsidRPr="007126F9">
        <w:rPr>
          <w:rFonts w:ascii="Palatino Linotype" w:hAnsi="Palatino Linotype" w:cs="Silver Humana"/>
          <w:i/>
        </w:rPr>
        <w:t xml:space="preserve"> </w:t>
      </w:r>
      <w:r w:rsidRPr="007126F9">
        <w:rPr>
          <w:rFonts w:ascii="Palatino Linotype" w:hAnsi="Palatino Linotype" w:cs="SBL Greek"/>
          <w:lang w:bidi="he-IL"/>
        </w:rPr>
        <w:t xml:space="preserve">Ας μην λησμονείται ότι η αστρονομία θεωρούνταν μαζί με τη Γεωμετρία </w:t>
      </w:r>
      <w:r w:rsidRPr="007126F9">
        <w:rPr>
          <w:rFonts w:ascii="Palatino Linotype" w:hAnsi="Palatino Linotype" w:cs="SBL Greek"/>
          <w:b/>
          <w:i/>
          <w:lang w:bidi="he-IL"/>
        </w:rPr>
        <w:t>ιερές</w:t>
      </w:r>
      <w:r w:rsidRPr="007126F9">
        <w:rPr>
          <w:rFonts w:ascii="Palatino Linotype" w:hAnsi="Palatino Linotype" w:cs="SBL Greek"/>
          <w:b/>
          <w:lang w:bidi="he-IL"/>
        </w:rPr>
        <w:t xml:space="preserve"> </w:t>
      </w:r>
      <w:r w:rsidRPr="007126F9">
        <w:rPr>
          <w:rFonts w:ascii="Palatino Linotype" w:hAnsi="Palatino Linotype" w:cs="SBL Greek"/>
          <w:lang w:bidi="he-IL"/>
        </w:rPr>
        <w:t xml:space="preserve">επιστήμες και συνιστούσαν τόσο στην Ακαδημία όσο και στους Στωικούς </w:t>
      </w:r>
      <w:r w:rsidRPr="007126F9">
        <w:rPr>
          <w:rFonts w:ascii="Palatino Linotype" w:hAnsi="Palatino Linotype" w:cs="SBL Greek"/>
          <w:i/>
          <w:lang w:bidi="he-IL"/>
        </w:rPr>
        <w:t>τη βάση</w:t>
      </w:r>
      <w:r w:rsidRPr="007126F9">
        <w:rPr>
          <w:rFonts w:ascii="Palatino Linotype" w:hAnsi="Palatino Linotype" w:cs="SBL Greek"/>
          <w:lang w:bidi="he-IL"/>
        </w:rPr>
        <w:t xml:space="preserve"> για τη γνώση των όντων</w:t>
      </w:r>
      <w:r w:rsidRPr="00D30F31">
        <w:rPr>
          <w:rStyle w:val="a5"/>
          <w:rFonts w:ascii="Palatino Linotype" w:hAnsi="Palatino Linotype" w:cs="SBL Greek"/>
          <w:lang w:bidi="he-IL"/>
        </w:rPr>
        <w:footnoteReference w:id="456"/>
      </w:r>
      <w:r w:rsidRPr="007126F9">
        <w:rPr>
          <w:rFonts w:ascii="Palatino Linotype" w:hAnsi="Palatino Linotype" w:cs="SBL Greek"/>
          <w:lang w:bidi="he-IL"/>
        </w:rPr>
        <w:t>.</w:t>
      </w:r>
    </w:p>
    <w:p w:rsidR="00F27F62" w:rsidRPr="00D30F31" w:rsidRDefault="00F27F62" w:rsidP="00335720">
      <w:pPr>
        <w:pStyle w:val="af9"/>
        <w:numPr>
          <w:ilvl w:val="0"/>
          <w:numId w:val="17"/>
        </w:numPr>
        <w:autoSpaceDE w:val="0"/>
        <w:autoSpaceDN w:val="0"/>
        <w:adjustRightInd w:val="0"/>
        <w:spacing w:after="0" w:line="240" w:lineRule="auto"/>
        <w:ind w:left="782" w:right="374" w:hanging="357"/>
        <w:jc w:val="both"/>
        <w:rPr>
          <w:rFonts w:ascii="Palatino Linotype" w:hAnsi="Palatino Linotype" w:cs="Arial"/>
          <w:lang w:bidi="he-IL"/>
        </w:rPr>
      </w:pPr>
      <w:r w:rsidRPr="00D30F31">
        <w:rPr>
          <w:rFonts w:ascii="Palatino Linotype" w:hAnsi="Palatino Linotype" w:cs="Arial"/>
          <w:lang w:bidi="he-IL"/>
        </w:rPr>
        <w:t>Την ανωτέρω φιλοσοφική παράδοση αξιοποίησε και ο Ιουδαίος</w:t>
      </w:r>
      <w:r w:rsidRPr="00D30F31">
        <w:rPr>
          <w:rFonts w:ascii="Palatino Linotype" w:hAnsi="Palatino Linotype" w:cs="Arial"/>
          <w:b/>
          <w:lang w:bidi="he-IL"/>
        </w:rPr>
        <w:t xml:space="preserve"> Φίλων,</w:t>
      </w:r>
      <w:r w:rsidRPr="00D30F31">
        <w:rPr>
          <w:rFonts w:ascii="Palatino Linotype" w:hAnsi="Palatino Linotype" w:cs="Arial"/>
          <w:lang w:bidi="he-IL"/>
        </w:rPr>
        <w:t xml:space="preserve"> πολίτης της διάσημης Αλεξάνδρειας. Σημειώνει ότι </w:t>
      </w:r>
      <w:r w:rsidRPr="00D30F31">
        <w:rPr>
          <w:rFonts w:ascii="Palatino Linotype" w:hAnsi="Palatino Linotype" w:cs="SBL Greek"/>
          <w:lang w:bidi="he-IL"/>
        </w:rPr>
        <w:t xml:space="preserve">ο πρωταρχικός άνθρωπος ως κοσμοπολίτης. Όπως και οι λογικές θεϊκές φύσεις προ αυτού, ήταν εγγεγραμμένος </w:t>
      </w:r>
      <w:r w:rsidRPr="00D30F31">
        <w:rPr>
          <w:rFonts w:ascii="Palatino Linotype" w:hAnsi="Palatino Linotype" w:cs="SBL Greek"/>
          <w:b/>
          <w:i/>
          <w:lang w:bidi="he-IL"/>
        </w:rPr>
        <w:t>τῷ μεγίστῳ καὶ τελειοτάτῳ πολιτεύματι</w:t>
      </w:r>
      <w:r w:rsidRPr="00D30F31">
        <w:rPr>
          <w:rFonts w:ascii="Palatino Linotype" w:hAnsi="Palatino Linotype" w:cs="SBL Greek"/>
          <w:i/>
          <w:lang w:bidi="he-IL"/>
        </w:rPr>
        <w:t xml:space="preserve"> (Περί της κατά Μωυσέα κοσμοποιίας 1. 143)</w:t>
      </w:r>
      <w:r w:rsidRPr="00D30F31">
        <w:rPr>
          <w:rStyle w:val="a5"/>
          <w:rFonts w:ascii="Palatino Linotype" w:hAnsi="Palatino Linotype" w:cs="SBL Greek"/>
          <w:i/>
          <w:lang w:bidi="he-IL"/>
        </w:rPr>
        <w:footnoteReference w:id="457"/>
      </w:r>
      <w:r w:rsidRPr="00D30F31">
        <w:rPr>
          <w:rFonts w:ascii="Palatino Linotype" w:hAnsi="Palatino Linotype" w:cs="SBL Greek"/>
          <w:i/>
          <w:lang w:bidi="he-IL"/>
        </w:rPr>
        <w:t>.</w:t>
      </w:r>
      <w:r w:rsidRPr="00D30F31">
        <w:rPr>
          <w:rFonts w:ascii="Palatino Linotype" w:hAnsi="Palatino Linotype" w:cs="Arial"/>
          <w:i/>
          <w:lang w:bidi="he-IL"/>
        </w:rPr>
        <w:t xml:space="preserve"> </w:t>
      </w:r>
      <w:r w:rsidRPr="00D30F31">
        <w:rPr>
          <w:rFonts w:ascii="Palatino Linotype" w:hAnsi="Palatino Linotype" w:cs="Arial"/>
          <w:lang w:bidi="he-IL"/>
        </w:rPr>
        <w:t xml:space="preserve">Παρουσιάζει τον </w:t>
      </w:r>
      <w:r w:rsidRPr="007126F9">
        <w:rPr>
          <w:rFonts w:ascii="Palatino Linotype" w:hAnsi="Palatino Linotype" w:cs="Arial"/>
          <w:b/>
          <w:i/>
          <w:lang w:bidi="he-IL"/>
        </w:rPr>
        <w:t>αλλοδαπό σκλάβο</w:t>
      </w:r>
      <w:r w:rsidRPr="007126F9">
        <w:rPr>
          <w:rFonts w:ascii="Palatino Linotype" w:hAnsi="Palatino Linotype" w:cs="Arial"/>
          <w:b/>
          <w:lang w:bidi="he-IL"/>
        </w:rPr>
        <w:t xml:space="preserve"> Ιωσήφ</w:t>
      </w:r>
      <w:r w:rsidRPr="00D30F31">
        <w:rPr>
          <w:rFonts w:ascii="Palatino Linotype" w:hAnsi="Palatino Linotype" w:cs="Arial"/>
          <w:lang w:bidi="he-IL"/>
        </w:rPr>
        <w:t xml:space="preserve"> να αντιδρά ως εξής στην πρόκληση της Αιγύπτιας:</w:t>
      </w:r>
      <w:r w:rsidRPr="00D30F31">
        <w:rPr>
          <w:rFonts w:ascii="Palatino Linotype" w:hAnsi="Palatino Linotype" w:cs="Arial"/>
          <w:i/>
          <w:lang w:bidi="he-IL"/>
        </w:rPr>
        <w:t xml:space="preserve"> </w:t>
      </w:r>
      <w:r w:rsidRPr="00D30F31">
        <w:rPr>
          <w:rFonts w:ascii="Palatino Linotype" w:hAnsi="Palatino Linotype" w:cs="SBL Greek"/>
          <w:i/>
          <w:lang w:bidi="he-IL"/>
        </w:rPr>
        <w:t xml:space="preserve">ἣν ὑπομενῶ τοῦ χάριν; καὶ γὰρ εἰ δεσπότης ὁ δῆμος, ἀλλ᾽ οὐκ ἐγὼ δοῦλος, </w:t>
      </w:r>
      <w:r w:rsidRPr="00D30F31">
        <w:rPr>
          <w:rFonts w:ascii="Palatino Linotype" w:hAnsi="Palatino Linotype" w:cs="SBL Greek"/>
          <w:b/>
          <w:i/>
          <w:lang w:bidi="he-IL"/>
        </w:rPr>
        <w:t>εὐπατρίδης δ᾽ εἰ καί τις ἄλλος</w:t>
      </w:r>
      <w:r w:rsidRPr="00D30F31">
        <w:rPr>
          <w:rFonts w:ascii="Palatino Linotype" w:hAnsi="Palatino Linotype" w:cs="SBL Greek"/>
          <w:i/>
          <w:lang w:bidi="he-IL"/>
        </w:rPr>
        <w:t xml:space="preserve">, ἐφιέμενος ἐγγραφῆς τῆς ἐν τῷ </w:t>
      </w:r>
      <w:r w:rsidRPr="00D30F31">
        <w:rPr>
          <w:rFonts w:ascii="Palatino Linotype" w:hAnsi="Palatino Linotype" w:cs="SBL Greek"/>
          <w:b/>
          <w:i/>
          <w:lang w:bidi="he-IL"/>
        </w:rPr>
        <w:t xml:space="preserve">μεγίστῳ καὶ ἀρίστῳ πολιτεύματι τοῦδε τοῦ </w:t>
      </w:r>
      <w:r w:rsidRPr="00D30F31">
        <w:rPr>
          <w:rFonts w:ascii="Palatino Linotype" w:hAnsi="Palatino Linotype" w:cs="SBL Greek"/>
          <w:b/>
          <w:i/>
          <w:lang w:bidi="he-IL"/>
        </w:rPr>
        <w:lastRenderedPageBreak/>
        <w:t>κόσμου</w:t>
      </w:r>
      <w:r w:rsidRPr="00D30F31">
        <w:rPr>
          <w:rFonts w:ascii="Palatino Linotype" w:hAnsi="Palatino Linotype" w:cs="Arial"/>
          <w:lang w:bidi="he-IL"/>
        </w:rPr>
        <w:t xml:space="preserve"> (</w:t>
      </w:r>
      <w:r w:rsidRPr="00D30F31">
        <w:rPr>
          <w:rFonts w:ascii="Palatino Linotype" w:hAnsi="Palatino Linotype" w:cs="Arial"/>
          <w:i/>
          <w:lang w:bidi="he-IL"/>
        </w:rPr>
        <w:t xml:space="preserve">Ιωσήφ </w:t>
      </w:r>
      <w:r w:rsidRPr="00D30F31">
        <w:rPr>
          <w:rFonts w:ascii="Palatino Linotype" w:hAnsi="Palatino Linotype" w:cs="Arial"/>
          <w:lang w:bidi="he-IL"/>
        </w:rPr>
        <w:t>69-71)</w:t>
      </w:r>
      <w:r w:rsidRPr="00D30F31">
        <w:rPr>
          <w:rStyle w:val="a5"/>
          <w:rFonts w:ascii="Palatino Linotype" w:hAnsi="Palatino Linotype" w:cs="Arial"/>
          <w:lang w:bidi="he-IL"/>
        </w:rPr>
        <w:footnoteReference w:id="458"/>
      </w:r>
      <w:r w:rsidRPr="00D30F31">
        <w:rPr>
          <w:rFonts w:ascii="Palatino Linotype" w:hAnsi="Palatino Linotype" w:cs="SBL Greek"/>
          <w:lang w:bidi="he-IL"/>
        </w:rPr>
        <w:t xml:space="preserve">. Σε αυτό το κείμενο η συνείδηση της μετοχής στο άριστο πολίτευμα συνδυάζεται, ακριβώς όπως και στην υπό εξέταση περικοπή, </w:t>
      </w:r>
      <w:r w:rsidRPr="00D30F31">
        <w:rPr>
          <w:rFonts w:ascii="Palatino Linotype" w:hAnsi="Palatino Linotype" w:cs="SBL Greek"/>
          <w:b/>
          <w:lang w:bidi="he-IL"/>
        </w:rPr>
        <w:t>με την αποχή από τις επιθυμίες του κόσμου και τα «μαρτύρια» που υφίσταται ο σώφρων</w:t>
      </w:r>
      <w:r w:rsidRPr="00D30F31">
        <w:rPr>
          <w:rFonts w:ascii="Palatino Linotype" w:hAnsi="Palatino Linotype" w:cs="SBL Greek"/>
          <w:lang w:bidi="he-IL"/>
        </w:rPr>
        <w:t xml:space="preserve">. </w:t>
      </w:r>
      <w:r w:rsidRPr="007126F9">
        <w:rPr>
          <w:rFonts w:ascii="Palatino Linotype" w:hAnsi="Palatino Linotype" w:cs="Arial"/>
          <w:sz w:val="20"/>
          <w:szCs w:val="20"/>
          <w:lang w:bidi="he-IL"/>
        </w:rPr>
        <w:t xml:space="preserve">Επίσης σχολιάζοντας το δυσκολότερο ίσως ερμηνευτικά χωρίο της Π.Δ., το Γέν. 6, 1, ο αλεξανδρινός φιλόσοφος ομιλεί για εγγραφή στα μητρώα της «πλατωνικής» πολιτείας των </w:t>
      </w:r>
      <w:r w:rsidRPr="007126F9">
        <w:rPr>
          <w:rFonts w:ascii="Palatino Linotype" w:hAnsi="Palatino Linotype" w:cs="SBL Greek"/>
          <w:i/>
          <w:sz w:val="20"/>
          <w:szCs w:val="20"/>
          <w:lang w:bidi="he-IL"/>
        </w:rPr>
        <w:t>ἀφθάρτων καὶ ἀσωμάτων ἰδεῶν</w:t>
      </w:r>
      <w:r w:rsidRPr="007126F9">
        <w:rPr>
          <w:rFonts w:ascii="Palatino Linotype" w:hAnsi="Palatino Linotype" w:cs="Arial"/>
          <w:sz w:val="20"/>
          <w:szCs w:val="20"/>
          <w:lang w:bidi="he-IL"/>
        </w:rPr>
        <w:t xml:space="preserve">. Σημειώνει ότι οι άνθρωποι του Θεού </w:t>
      </w:r>
      <w:r w:rsidRPr="007126F9">
        <w:rPr>
          <w:rFonts w:ascii="Palatino Linotype" w:hAnsi="Palatino Linotype" w:cs="SBL Greek"/>
          <w:i/>
          <w:sz w:val="20"/>
          <w:szCs w:val="20"/>
          <w:lang w:bidi="he-IL"/>
        </w:rPr>
        <w:t xml:space="preserve">ἱερεῖς καὶ προφῆται, </w:t>
      </w:r>
      <w:r w:rsidRPr="007126F9">
        <w:rPr>
          <w:rFonts w:ascii="Palatino Linotype" w:hAnsi="Palatino Linotype" w:cs="SBL Greek"/>
          <w:b/>
          <w:i/>
          <w:sz w:val="20"/>
          <w:szCs w:val="20"/>
          <w:lang w:bidi="he-IL"/>
        </w:rPr>
        <w:t>οὐκ ἠξίωσαν πολιτείας τῆς παρὰ τῷ κόσμῳ τυχεῖν καὶ κοσμοπολῖται γενέσθαι</w:t>
      </w:r>
      <w:r w:rsidRPr="007126F9">
        <w:rPr>
          <w:rFonts w:ascii="Palatino Linotype" w:hAnsi="Palatino Linotype" w:cs="SBL Greek"/>
          <w:i/>
          <w:sz w:val="20"/>
          <w:szCs w:val="20"/>
          <w:lang w:bidi="he-IL"/>
        </w:rPr>
        <w:t>, τὸ δὲ αἰσθητὸν πᾶν ὑπερκύψαντες εἰς τὸν νοητὸν κόσμον μετανέστησαν κἀκεῖθι ᾤκησαν, ἐγγραφέντες ἀφθάρτων καὶ ἀσωμάτων ἰδεῶν πολιτείᾳ. ὁ γοῦν Ἀβραὰμ μέχρι μὲν διατρίβων ἦν ἐν τῇ Χαλδαίων γῇ τε καὶ δόξῃ, πρὶν μετονομασθῆναι καλούμενος Ἀβρὰμ, ἦν ἄνθρωπος οὐρανοῦ τήν τε μετάρσιον καὶ τὴν αἰθέριον φύσιν ἐρευνῶν καὶ τά τε συμβαίνοντα καὶ τὰς αἰτίας καὶ εἴ τι ἄλλο ὁμοιότροπον φιλοσοφῶν οὗ χάριν καὶ προσρήσεως οἷς ἐπετήδευσεν ἔτυχεν οἰκείας· Ἀβρὰμ γὰρ ἑρμηνευθεὶς «πατήρ ἐστι μετέωρο», ὄνομα τοῦ τὰ μετέωρα καὶ ἐπουράνια περισκοπουμένου πάντα πάντῃ νοῦ πατρός, πατὴρ δὲ τοῦ συγκρίματος ὁ νοῦς ἐστιν ὁ ἄχρις αἰθέρος καὶ ἔτι περαιτέρω μηκυνόμενος</w:t>
      </w:r>
      <w:r w:rsidRPr="007126F9">
        <w:rPr>
          <w:rFonts w:ascii="Palatino Linotype" w:hAnsi="Palatino Linotype" w:cs="Silver Humana"/>
          <w:i/>
          <w:sz w:val="20"/>
          <w:szCs w:val="20"/>
        </w:rPr>
        <w:t xml:space="preserve"> (</w:t>
      </w:r>
      <w:r w:rsidRPr="007126F9">
        <w:rPr>
          <w:rFonts w:ascii="Palatino Linotype" w:hAnsi="Palatino Linotype"/>
          <w:i/>
          <w:iCs/>
          <w:sz w:val="20"/>
          <w:szCs w:val="20"/>
        </w:rPr>
        <w:t xml:space="preserve">Γίγαντες </w:t>
      </w:r>
      <w:r w:rsidRPr="007126F9">
        <w:rPr>
          <w:rFonts w:ascii="Palatino Linotype" w:hAnsi="Palatino Linotype"/>
          <w:iCs/>
          <w:sz w:val="20"/>
          <w:szCs w:val="20"/>
        </w:rPr>
        <w:t>60-62</w:t>
      </w:r>
      <w:r w:rsidRPr="007126F9">
        <w:rPr>
          <w:rFonts w:ascii="Palatino Linotype" w:hAnsi="Palatino Linotype" w:cs="Arial"/>
          <w:sz w:val="20"/>
          <w:szCs w:val="20"/>
          <w:lang w:bidi="he-IL"/>
        </w:rPr>
        <w:t>)</w:t>
      </w:r>
      <w:r w:rsidRPr="007126F9">
        <w:rPr>
          <w:rStyle w:val="a5"/>
          <w:rFonts w:ascii="Palatino Linotype" w:hAnsi="Palatino Linotype" w:cs="Arial"/>
          <w:sz w:val="20"/>
          <w:szCs w:val="20"/>
          <w:lang w:bidi="he-IL"/>
        </w:rPr>
        <w:footnoteReference w:id="459"/>
      </w:r>
      <w:r w:rsidRPr="007126F9">
        <w:rPr>
          <w:rFonts w:ascii="Palatino Linotype" w:hAnsi="Palatino Linotype" w:cs="SBL Greek"/>
          <w:i/>
          <w:sz w:val="20"/>
          <w:szCs w:val="20"/>
          <w:lang w:bidi="he-IL"/>
        </w:rPr>
        <w:t>.</w:t>
      </w:r>
      <w:r w:rsidRPr="00D30F31">
        <w:rPr>
          <w:rFonts w:ascii="Palatino Linotype" w:hAnsi="Palatino Linotype" w:cs="SBL Greek"/>
          <w:lang w:bidi="he-IL"/>
        </w:rPr>
        <w:t xml:space="preserve"> Βεβαίως, παρά τα ανωτέρω ο Φίλων καταγγέλλει </w:t>
      </w:r>
      <w:r w:rsidRPr="00D30F31">
        <w:rPr>
          <w:rFonts w:ascii="Palatino Linotype" w:hAnsi="Palatino Linotype" w:cs="SBL Greek"/>
          <w:b/>
          <w:i/>
          <w:lang w:bidi="he-IL"/>
        </w:rPr>
        <w:t>τὴν ἀναίρεσιν τῆς ἰουδαϊκῆς πολιτείας</w:t>
      </w:r>
      <w:r w:rsidRPr="00D30F31">
        <w:rPr>
          <w:rFonts w:ascii="Palatino Linotype" w:hAnsi="Palatino Linotype" w:cs="SBL Greek"/>
          <w:lang w:bidi="he-IL"/>
        </w:rPr>
        <w:t xml:space="preserve"> (= την πολιτική οργάνωση ή/και τον τρόπο ζωής του έθνους του) μέσω κατεξοχήν της κατάργησης στην Αλεξάνδρεια από τον Φλάκκο του διοικητικού της σώματος, της γερουσίας (</w:t>
      </w:r>
      <w:r w:rsidRPr="00D30F31">
        <w:rPr>
          <w:rFonts w:ascii="Palatino Linotype" w:hAnsi="Palatino Linotype" w:cs="SBL Greek"/>
          <w:i/>
          <w:lang w:bidi="he-IL"/>
        </w:rPr>
        <w:t>Φλάκ.</w:t>
      </w:r>
      <w:r w:rsidRPr="00D30F31">
        <w:rPr>
          <w:rFonts w:ascii="Palatino Linotype" w:hAnsi="Palatino Linotype" w:cs="SBL Greek"/>
          <w:lang w:bidi="he-IL"/>
        </w:rPr>
        <w:t xml:space="preserve"> 53)</w:t>
      </w:r>
      <w:r w:rsidRPr="00D30F31">
        <w:rPr>
          <w:rStyle w:val="a5"/>
          <w:rFonts w:ascii="Palatino Linotype" w:hAnsi="Palatino Linotype" w:cs="Arial"/>
        </w:rPr>
        <w:footnoteReference w:id="460"/>
      </w:r>
      <w:r w:rsidRPr="00D30F31">
        <w:rPr>
          <w:rFonts w:ascii="Palatino Linotype" w:hAnsi="Palatino Linotype" w:cs="SBL Greek"/>
          <w:lang w:bidi="he-IL"/>
        </w:rPr>
        <w:t xml:space="preserve">. Σύμφωνα με </w:t>
      </w:r>
      <w:r w:rsidRPr="00D30F31">
        <w:rPr>
          <w:rFonts w:ascii="Palatino Linotype" w:hAnsi="Palatino Linotype" w:cs="SBL Greek"/>
          <w:lang w:bidi="he-IL"/>
        </w:rPr>
        <w:lastRenderedPageBreak/>
        <w:t xml:space="preserve">τον ίδιο, </w:t>
      </w:r>
      <w:r w:rsidRPr="00D30F31">
        <w:rPr>
          <w:rFonts w:ascii="Palatino Linotype" w:hAnsi="Palatino Linotype" w:cs="SBL Greek"/>
          <w:b/>
          <w:lang w:bidi="he-IL"/>
        </w:rPr>
        <w:t xml:space="preserve">οι Εβραίοι ενώ θεωρούν ως μητρόπολη την </w:t>
      </w:r>
      <w:r w:rsidRPr="00D30F31">
        <w:rPr>
          <w:rFonts w:ascii="Palatino Linotype" w:hAnsi="Palatino Linotype" w:cs="SBL Greek"/>
          <w:b/>
          <w:i/>
          <w:lang w:bidi="he-IL"/>
        </w:rPr>
        <w:t>Ιερόπολη</w:t>
      </w:r>
      <w:r w:rsidRPr="00D30F31">
        <w:rPr>
          <w:rFonts w:ascii="Palatino Linotype" w:hAnsi="Palatino Linotype" w:cs="SBL Greek"/>
          <w:b/>
          <w:lang w:bidi="he-IL"/>
        </w:rPr>
        <w:t>-Ιερουσαλήμ, σέβονται ως πατρίδα το μέρος όπου γεννήθηκαν</w:t>
      </w:r>
      <w:r w:rsidRPr="00D30F31">
        <w:rPr>
          <w:rFonts w:ascii="Palatino Linotype" w:hAnsi="Palatino Linotype" w:cs="SBL Greek"/>
          <w:lang w:bidi="he-IL"/>
        </w:rPr>
        <w:t xml:space="preserve"> (46). Άλλωστε οι Στωικοί, όπως Κικέρων (</w:t>
      </w:r>
      <w:r w:rsidRPr="00D30F31">
        <w:rPr>
          <w:rFonts w:ascii="Palatino Linotype" w:hAnsi="Palatino Linotype" w:cs="SBL Greek"/>
          <w:i/>
          <w:caps/>
          <w:lang w:bidi="he-IL"/>
        </w:rPr>
        <w:t>l</w:t>
      </w:r>
      <w:r w:rsidRPr="00D30F31">
        <w:rPr>
          <w:rFonts w:ascii="Palatino Linotype" w:hAnsi="Palatino Linotype" w:cs="SBL Greek"/>
          <w:i/>
          <w:lang w:bidi="he-IL"/>
        </w:rPr>
        <w:t>eg.</w:t>
      </w:r>
      <w:r w:rsidRPr="00D30F31">
        <w:rPr>
          <w:rFonts w:ascii="Palatino Linotype" w:hAnsi="Palatino Linotype" w:cs="SBL Greek"/>
          <w:lang w:bidi="he-IL"/>
        </w:rPr>
        <w:t xml:space="preserve"> II 5) και ο Επίκτητος, ομιλούν για δύο πατρίδες:</w:t>
      </w:r>
      <w:r w:rsidRPr="00D30F31">
        <w:rPr>
          <w:rFonts w:ascii="Palatino Linotype" w:hAnsi="Palatino Linotype" w:cs="Arial"/>
        </w:rPr>
        <w:t xml:space="preserve"> </w:t>
      </w:r>
      <w:r w:rsidRPr="00D30F31">
        <w:rPr>
          <w:rFonts w:ascii="Palatino Linotype" w:hAnsi="Palatino Linotype" w:cs="Silver Humana"/>
          <w:i/>
        </w:rPr>
        <w:t xml:space="preserve">τί γάρ ἐστιν ἄνθρωπος; μέρος πόλεως͵ πρώτης μὲν τῆς ἐκ θεῶν καὶ ἀνθρώπων͵ μετὰ ταῦτα δὲ τῆς ὡς ἔγγιστα λεγομένης͵ ἥ τί ἐστι μικρὸν τῆς ὅλης μίμημα </w:t>
      </w:r>
      <w:r w:rsidRPr="00D30F31">
        <w:rPr>
          <w:rFonts w:ascii="Palatino Linotype" w:hAnsi="Palatino Linotype" w:cs="SBL Greek"/>
          <w:lang w:bidi="he-IL"/>
        </w:rPr>
        <w:t>(</w:t>
      </w:r>
      <w:r w:rsidRPr="00D30F31">
        <w:rPr>
          <w:rFonts w:ascii="Palatino Linotype" w:hAnsi="Palatino Linotype" w:cs="SBL Greek"/>
          <w:i/>
          <w:lang w:bidi="he-IL"/>
        </w:rPr>
        <w:t>Διατρ.</w:t>
      </w:r>
      <w:r w:rsidRPr="00D30F31">
        <w:rPr>
          <w:rFonts w:ascii="Palatino Linotype" w:hAnsi="Palatino Linotype" w:cs="SBL Greek"/>
          <w:lang w:bidi="he-IL"/>
        </w:rPr>
        <w:t xml:space="preserve"> 2.5.26)</w:t>
      </w:r>
      <w:r w:rsidRPr="00D30F31">
        <w:rPr>
          <w:rStyle w:val="a5"/>
          <w:rFonts w:ascii="Palatino Linotype" w:hAnsi="Palatino Linotype" w:cs="Silver Humana"/>
        </w:rPr>
        <w:footnoteReference w:id="461"/>
      </w:r>
      <w:r w:rsidRPr="00D30F31">
        <w:rPr>
          <w:rFonts w:ascii="Palatino Linotype" w:hAnsi="Palatino Linotype" w:cs="Silver Humana"/>
          <w:i/>
        </w:rPr>
        <w:t>.</w:t>
      </w:r>
    </w:p>
    <w:p w:rsidR="00F27F62" w:rsidRDefault="00F27F62" w:rsidP="00335720">
      <w:pPr>
        <w:pStyle w:val="booktitle"/>
        <w:numPr>
          <w:ilvl w:val="0"/>
          <w:numId w:val="17"/>
        </w:numPr>
        <w:shd w:val="clear" w:color="auto" w:fill="FFFFFF"/>
        <w:spacing w:before="0" w:beforeAutospacing="0" w:after="0" w:afterAutospacing="0"/>
        <w:ind w:right="374"/>
        <w:jc w:val="both"/>
        <w:rPr>
          <w:rFonts w:ascii="Palatino Linotype" w:hAnsi="Palatino Linotype"/>
          <w:sz w:val="22"/>
          <w:szCs w:val="22"/>
        </w:rPr>
      </w:pPr>
      <w:r>
        <w:rPr>
          <w:rFonts w:ascii="Palatino Linotype" w:hAnsi="Palatino Linotype"/>
          <w:sz w:val="22"/>
          <w:szCs w:val="22"/>
        </w:rPr>
        <w:t xml:space="preserve">Και </w:t>
      </w:r>
      <w:r w:rsidRPr="00D30F31">
        <w:rPr>
          <w:rFonts w:ascii="Palatino Linotype" w:hAnsi="Palatino Linotype"/>
          <w:sz w:val="22"/>
          <w:szCs w:val="22"/>
        </w:rPr>
        <w:t xml:space="preserve">σε επιγραφές σε επιτύμβιες στήλες διαπιστώνεται ότι όποιος στη ζωή διακονεί πιστά μια θεότητα, ενώ το σώμα του λιώνει η ψυχή του μετά θάνατον </w:t>
      </w:r>
      <w:r w:rsidRPr="00D30F31">
        <w:rPr>
          <w:rFonts w:ascii="Palatino Linotype" w:hAnsi="Palatino Linotype"/>
          <w:b/>
          <w:sz w:val="22"/>
          <w:szCs w:val="22"/>
        </w:rPr>
        <w:t xml:space="preserve">γίνεται σύνεδρος- κοινωνός </w:t>
      </w:r>
      <w:r>
        <w:rPr>
          <w:rFonts w:ascii="Palatino Linotype" w:hAnsi="Palatino Linotype"/>
          <w:b/>
          <w:sz w:val="22"/>
          <w:szCs w:val="22"/>
        </w:rPr>
        <w:t>της</w:t>
      </w:r>
      <w:r>
        <w:rPr>
          <w:rFonts w:ascii="Palatino Linotype" w:hAnsi="Palatino Linotype"/>
          <w:sz w:val="22"/>
          <w:szCs w:val="22"/>
        </w:rPr>
        <w:t xml:space="preserve">, </w:t>
      </w:r>
      <w:r w:rsidRPr="00D30F31">
        <w:rPr>
          <w:rFonts w:ascii="Palatino Linotype" w:hAnsi="Palatino Linotype"/>
          <w:sz w:val="22"/>
          <w:szCs w:val="22"/>
        </w:rPr>
        <w:t xml:space="preserve">όπως ο Γανυμίδης (Ομήρου, </w:t>
      </w:r>
      <w:r w:rsidRPr="00D30F31">
        <w:rPr>
          <w:rFonts w:ascii="Palatino Linotype" w:hAnsi="Palatino Linotype"/>
          <w:i/>
          <w:sz w:val="22"/>
          <w:szCs w:val="22"/>
        </w:rPr>
        <w:t>Ιλιάδα</w:t>
      </w:r>
      <w:r w:rsidRPr="00D30F31">
        <w:rPr>
          <w:rFonts w:ascii="Palatino Linotype" w:hAnsi="Palatino Linotype"/>
          <w:sz w:val="22"/>
          <w:szCs w:val="22"/>
        </w:rPr>
        <w:t xml:space="preserve"> 20.231-35). Σε </w:t>
      </w:r>
      <w:r>
        <w:rPr>
          <w:rFonts w:ascii="Palatino Linotype" w:hAnsi="Palatino Linotype"/>
          <w:sz w:val="22"/>
          <w:szCs w:val="22"/>
        </w:rPr>
        <w:t>άλλες,</w:t>
      </w:r>
      <w:r w:rsidRPr="00D30F31">
        <w:rPr>
          <w:rFonts w:ascii="Palatino Linotype" w:hAnsi="Palatino Linotype"/>
          <w:sz w:val="22"/>
          <w:szCs w:val="22"/>
        </w:rPr>
        <w:t xml:space="preserve"> η ψυχή του τεθνεώτος δεν βυθίζεται στην καταχνιά του Άδη αλλά μεταβάλλεται σε αστέρι/φωστήρα ή και σε θεότητα</w:t>
      </w:r>
      <w:r w:rsidRPr="00D30F31">
        <w:rPr>
          <w:rStyle w:val="a5"/>
          <w:rFonts w:ascii="Palatino Linotype" w:hAnsi="Palatino Linotype"/>
          <w:sz w:val="22"/>
          <w:szCs w:val="22"/>
        </w:rPr>
        <w:footnoteReference w:id="462"/>
      </w:r>
      <w:r>
        <w:rPr>
          <w:rFonts w:ascii="Palatino Linotype" w:hAnsi="Palatino Linotype"/>
          <w:sz w:val="22"/>
          <w:szCs w:val="22"/>
        </w:rPr>
        <w:t>.</w:t>
      </w:r>
      <w:r w:rsidRPr="00D30F31">
        <w:rPr>
          <w:rFonts w:ascii="Palatino Linotype" w:hAnsi="Palatino Linotype"/>
          <w:sz w:val="22"/>
          <w:szCs w:val="22"/>
        </w:rPr>
        <w:t xml:space="preserve"> Ο Π. και στη Φιλ. εμφανίζεται πιστός διάκονος του Χριστού αναμένοντας την εσχατολογική κοινωνία και στο πεδίο του σώματος.</w:t>
      </w:r>
    </w:p>
    <w:p w:rsidR="00F27F62" w:rsidRPr="002C54F9" w:rsidRDefault="00F27F62" w:rsidP="00335720">
      <w:pPr>
        <w:pStyle w:val="booktitle"/>
        <w:numPr>
          <w:ilvl w:val="0"/>
          <w:numId w:val="17"/>
        </w:numPr>
        <w:shd w:val="clear" w:color="auto" w:fill="FFFFFF"/>
        <w:spacing w:before="0" w:beforeAutospacing="0" w:after="0" w:afterAutospacing="0"/>
        <w:ind w:left="782" w:right="374"/>
        <w:jc w:val="both"/>
        <w:rPr>
          <w:rFonts w:ascii="Palatino Linotype" w:hAnsi="Palatino Linotype"/>
          <w:sz w:val="20"/>
          <w:szCs w:val="20"/>
        </w:rPr>
      </w:pPr>
      <w:r w:rsidRPr="007126F9">
        <w:rPr>
          <w:rFonts w:ascii="Palatino Linotype" w:hAnsi="Palatino Linotype" w:cs="SBL Greek"/>
          <w:sz w:val="20"/>
          <w:szCs w:val="20"/>
          <w:lang w:bidi="he-IL"/>
        </w:rPr>
        <w:t xml:space="preserve">Βεβαίως και η στάση των φιλοσόφων </w:t>
      </w:r>
      <w:r w:rsidRPr="007126F9">
        <w:rPr>
          <w:rFonts w:ascii="Palatino Linotype" w:hAnsi="Palatino Linotype" w:cs="SBL Greek"/>
          <w:b/>
          <w:sz w:val="20"/>
          <w:szCs w:val="20"/>
          <w:lang w:bidi="he-IL"/>
        </w:rPr>
        <w:t>απέναντι στο επίγειο πολίτευμα ποίκιλε</w:t>
      </w:r>
      <w:r w:rsidRPr="007126F9">
        <w:rPr>
          <w:rFonts w:ascii="Palatino Linotype" w:hAnsi="Palatino Linotype" w:cs="SBL Greek"/>
          <w:sz w:val="20"/>
          <w:szCs w:val="20"/>
          <w:lang w:bidi="he-IL"/>
        </w:rPr>
        <w:t xml:space="preserve">. Από τη μία πλευρά οι περιοδεύοντες «ιεραπόστολοι» </w:t>
      </w:r>
      <w:r w:rsidRPr="007126F9">
        <w:rPr>
          <w:rFonts w:ascii="Palatino Linotype" w:hAnsi="Palatino Linotype" w:cs="SBL Greek"/>
          <w:b/>
          <w:sz w:val="20"/>
          <w:szCs w:val="20"/>
          <w:lang w:bidi="he-IL"/>
        </w:rPr>
        <w:t xml:space="preserve">Κυνικοί, </w:t>
      </w:r>
      <w:r w:rsidRPr="007126F9">
        <w:rPr>
          <w:rFonts w:ascii="Palatino Linotype" w:hAnsi="Palatino Linotype" w:cs="SBL Greek"/>
          <w:sz w:val="20"/>
          <w:szCs w:val="20"/>
          <w:lang w:bidi="he-IL"/>
        </w:rPr>
        <w:t xml:space="preserve">αφορμώμενοι από την αντίθεση φύσεως-νόμου πολιτείας, είχαν ως σύνθημά τους </w:t>
      </w:r>
      <w:r w:rsidRPr="007126F9">
        <w:rPr>
          <w:rFonts w:ascii="Palatino Linotype" w:hAnsi="Palatino Linotype" w:cs="SBL Greek"/>
          <w:b/>
          <w:i/>
          <w:sz w:val="20"/>
          <w:szCs w:val="20"/>
          <w:lang w:bidi="he-IL"/>
        </w:rPr>
        <w:t>να παραχαράξουν το νόμισμα</w:t>
      </w:r>
      <w:r w:rsidRPr="007126F9">
        <w:rPr>
          <w:rFonts w:ascii="Palatino Linotype" w:hAnsi="Palatino Linotype" w:cs="SBL Greek"/>
          <w:sz w:val="20"/>
          <w:szCs w:val="20"/>
          <w:lang w:bidi="he-IL"/>
        </w:rPr>
        <w:t xml:space="preserve"> (= να παραποιείς όχι την αλήθεια αλλά ό,τι είναι καθιερωμένο από συνήθεια </w:t>
      </w:r>
      <w:r w:rsidRPr="007126F9">
        <w:rPr>
          <w:rFonts w:ascii="Palatino Linotype" w:hAnsi="Palatino Linotype" w:cs="SBL Greek"/>
          <w:b/>
          <w:sz w:val="20"/>
          <w:szCs w:val="20"/>
          <w:lang w:bidi="he-IL"/>
        </w:rPr>
        <w:t>και είναι προϊόν πτώσης</w:t>
      </w:r>
      <w:r w:rsidRPr="007126F9">
        <w:rPr>
          <w:rFonts w:ascii="Palatino Linotype" w:hAnsi="Palatino Linotype" w:cs="SBL Greek"/>
          <w:sz w:val="20"/>
          <w:szCs w:val="20"/>
          <w:lang w:bidi="he-IL"/>
        </w:rPr>
        <w:t xml:space="preserve">). Έτσι με αναίδεια και παρρησία, παρά τη φιλανθρωπία που ήθελαν να διαθέτουν σαν «ιατροί»,  επιτέθηκαν εναντίον της σύγχρονης πολιτείας θεωρώντας τη φιλαργυρία αρχή κάθε κακού. Στο άλλο άκρο, οι </w:t>
      </w:r>
      <w:r w:rsidRPr="007126F9">
        <w:rPr>
          <w:rFonts w:ascii="Palatino Linotype" w:hAnsi="Palatino Linotype" w:cs="SBL Greek"/>
          <w:b/>
          <w:sz w:val="20"/>
          <w:szCs w:val="20"/>
          <w:lang w:bidi="he-IL"/>
        </w:rPr>
        <w:t xml:space="preserve">Επικούρειοι, </w:t>
      </w:r>
      <w:r w:rsidRPr="007126F9">
        <w:rPr>
          <w:rFonts w:ascii="Palatino Linotype" w:hAnsi="Palatino Linotype" w:cs="SBL Greek"/>
          <w:sz w:val="20"/>
          <w:szCs w:val="20"/>
          <w:lang w:bidi="he-IL"/>
        </w:rPr>
        <w:t>όντες</w:t>
      </w:r>
      <w:r w:rsidRPr="007126F9">
        <w:rPr>
          <w:rFonts w:ascii="Palatino Linotype" w:hAnsi="Palatino Linotype" w:cs="SBL Greek"/>
          <w:b/>
          <w:sz w:val="20"/>
          <w:szCs w:val="20"/>
          <w:lang w:bidi="he-IL"/>
        </w:rPr>
        <w:t xml:space="preserve"> </w:t>
      </w:r>
      <w:r w:rsidRPr="007126F9">
        <w:rPr>
          <w:rFonts w:ascii="Palatino Linotype" w:hAnsi="Palatino Linotype" w:cs="SBL Greek"/>
          <w:sz w:val="20"/>
          <w:szCs w:val="20"/>
          <w:lang w:bidi="he-IL"/>
        </w:rPr>
        <w:lastRenderedPageBreak/>
        <w:t xml:space="preserve">απολιτικοί, συγκροτούσαν κοινότητες χωρίς την πυραμοειδή διαστρωμάτωση, όπου χωρίς να είναι τα </w:t>
      </w:r>
      <w:r w:rsidRPr="007126F9">
        <w:rPr>
          <w:rFonts w:ascii="Palatino Linotype" w:hAnsi="Palatino Linotype" w:cs="SBL Greek"/>
          <w:i/>
          <w:sz w:val="20"/>
          <w:szCs w:val="20"/>
          <w:lang w:bidi="he-IL"/>
        </w:rPr>
        <w:t>πάντα κοινά</w:t>
      </w:r>
      <w:r w:rsidRPr="007126F9">
        <w:rPr>
          <w:rFonts w:ascii="Palatino Linotype" w:hAnsi="Palatino Linotype" w:cs="SBL Greek"/>
          <w:sz w:val="20"/>
          <w:szCs w:val="20"/>
          <w:lang w:bidi="he-IL"/>
        </w:rPr>
        <w:t>, είχαν ως ιδανικό την ηδονή εδώ και τώρα εφόσον άλλωστε μετά θάνατον δεν υπάρχει πλέον η ανθρώπινη υπόσταση. Υπήρχαν και οι Στωικοί υποστήριζαν ότι ο άνθρωπος δεν γεννάται με τον λόγο</w:t>
      </w:r>
      <w:r>
        <w:rPr>
          <w:rFonts w:ascii="Palatino Linotype" w:hAnsi="Palatino Linotype" w:cs="SBL Greek"/>
          <w:sz w:val="20"/>
          <w:szCs w:val="20"/>
          <w:lang w:bidi="he-IL"/>
        </w:rPr>
        <w:t>,</w:t>
      </w:r>
      <w:r w:rsidRPr="007126F9">
        <w:rPr>
          <w:rFonts w:ascii="Palatino Linotype" w:hAnsi="Palatino Linotype" w:cs="SBL Greek"/>
          <w:sz w:val="20"/>
          <w:szCs w:val="20"/>
          <w:lang w:bidi="he-IL"/>
        </w:rPr>
        <w:t xml:space="preserve"> που τον διακρίνει από τα άλλα έμψυχα ζώα</w:t>
      </w:r>
      <w:r>
        <w:rPr>
          <w:rFonts w:ascii="Palatino Linotype" w:hAnsi="Palatino Linotype" w:cs="SBL Greek"/>
          <w:sz w:val="20"/>
          <w:szCs w:val="20"/>
          <w:lang w:bidi="he-IL"/>
        </w:rPr>
        <w:t>,</w:t>
      </w:r>
      <w:r w:rsidRPr="007126F9">
        <w:rPr>
          <w:rFonts w:ascii="Palatino Linotype" w:hAnsi="Palatino Linotype" w:cs="SBL Greek"/>
          <w:sz w:val="20"/>
          <w:szCs w:val="20"/>
          <w:lang w:bidi="he-IL"/>
        </w:rPr>
        <w:t xml:space="preserve"> αλλά με την πρώτη ορμή προς την αυτοσυντήρηση.  Ο λόγος αποκτάται με την ενηλικίωση και συνδυάζεται με το αίσθημα της οικείωσης, της συγγένειας. Σε έναν διαρκή αγώνα για ψυχολογική ενηλικίωση (=λογική και ηθική τελείωση, αρετή και σοφία) περνά από το ένστικτο της αυτοσυντήρησης στην </w:t>
      </w:r>
      <w:r w:rsidRPr="007126F9">
        <w:rPr>
          <w:rFonts w:ascii="Palatino Linotype" w:hAnsi="Palatino Linotype" w:cs="SBL Greek"/>
          <w:b/>
          <w:sz w:val="20"/>
          <w:szCs w:val="20"/>
          <w:lang w:bidi="he-IL"/>
        </w:rPr>
        <w:t>προτεραιότητα του κοινού καλού</w:t>
      </w:r>
      <w:r>
        <w:rPr>
          <w:rStyle w:val="a5"/>
          <w:rFonts w:ascii="Palatino Linotype" w:hAnsi="Palatino Linotype" w:cs="SBL Greek"/>
          <w:b/>
          <w:sz w:val="20"/>
          <w:szCs w:val="20"/>
          <w:lang w:bidi="he-IL"/>
        </w:rPr>
        <w:footnoteReference w:id="463"/>
      </w:r>
      <w:r w:rsidRPr="007126F9">
        <w:rPr>
          <w:rFonts w:ascii="Palatino Linotype" w:hAnsi="Palatino Linotype" w:cs="SBL Greek"/>
          <w:sz w:val="20"/>
          <w:szCs w:val="20"/>
          <w:lang w:bidi="he-IL"/>
        </w:rPr>
        <w:t xml:space="preserve">. </w:t>
      </w:r>
      <w:r w:rsidRPr="007126F9">
        <w:rPr>
          <w:rFonts w:ascii="Palatino Linotype" w:hAnsi="Palatino Linotype"/>
          <w:sz w:val="20"/>
          <w:szCs w:val="20"/>
        </w:rPr>
        <w:t>Σύμφωνο</w:t>
      </w:r>
      <w:r>
        <w:rPr>
          <w:rFonts w:ascii="Palatino Linotype" w:hAnsi="Palatino Linotype"/>
          <w:sz w:val="20"/>
          <w:szCs w:val="20"/>
        </w:rPr>
        <w:t>ς</w:t>
      </w:r>
      <w:r w:rsidRPr="007126F9">
        <w:rPr>
          <w:rFonts w:ascii="Palatino Linotype" w:hAnsi="Palatino Linotype"/>
          <w:sz w:val="20"/>
          <w:szCs w:val="20"/>
        </w:rPr>
        <w:t xml:space="preserve"> με τη φύση είναι ο σοφός, ο τέλειος σε λόγο και ήθος, ο μόνος πραγματικά άνθρωπος, να επιθυμεί να συμμετέχει στα πολιτικά, να παντρεύεται και να κάνει παιδιά.</w:t>
      </w:r>
      <w:r>
        <w:rPr>
          <w:rFonts w:ascii="Palatino Linotype" w:hAnsi="Palatino Linotype"/>
          <w:sz w:val="20"/>
          <w:szCs w:val="20"/>
        </w:rPr>
        <w:t xml:space="preserve"> […] </w:t>
      </w:r>
      <w:r w:rsidRPr="002C54F9">
        <w:rPr>
          <w:rFonts w:ascii="Palatino Linotype" w:hAnsi="Palatino Linotype"/>
          <w:sz w:val="20"/>
          <w:szCs w:val="20"/>
        </w:rPr>
        <w:t>Στον Ιεροκλή, Στωικό του 2</w:t>
      </w:r>
      <w:r w:rsidRPr="002C54F9">
        <w:rPr>
          <w:rFonts w:ascii="Palatino Linotype" w:hAnsi="Palatino Linotype"/>
          <w:sz w:val="20"/>
          <w:szCs w:val="20"/>
          <w:vertAlign w:val="superscript"/>
        </w:rPr>
        <w:t>ου</w:t>
      </w:r>
      <w:r w:rsidRPr="002C54F9">
        <w:rPr>
          <w:rFonts w:ascii="Palatino Linotype" w:hAnsi="Palatino Linotype"/>
          <w:sz w:val="20"/>
          <w:szCs w:val="20"/>
        </w:rPr>
        <w:t xml:space="preserve"> αιώνα μ.Χ., συναντάμε την εξαιρετικά ενδιαφέρουσα </w:t>
      </w:r>
      <w:r w:rsidRPr="002C54F9">
        <w:rPr>
          <w:rFonts w:ascii="Palatino Linotype" w:hAnsi="Palatino Linotype"/>
          <w:b/>
          <w:sz w:val="20"/>
          <w:szCs w:val="20"/>
        </w:rPr>
        <w:t xml:space="preserve">θεωρία των ομόκεντρων κύκλων. </w:t>
      </w:r>
      <w:r w:rsidRPr="002C54F9">
        <w:rPr>
          <w:rFonts w:ascii="Palatino Linotype" w:hAnsi="Palatino Linotype"/>
          <w:sz w:val="20"/>
          <w:szCs w:val="20"/>
        </w:rPr>
        <w:t xml:space="preserve">Καθένας από εμάς περικλείεται από μια σειρά από κύκλους. </w:t>
      </w:r>
      <w:r w:rsidRPr="002C54F9">
        <w:rPr>
          <w:rFonts w:ascii="Palatino Linotype" w:hAnsi="Palatino Linotype"/>
          <w:b/>
          <w:sz w:val="20"/>
          <w:szCs w:val="20"/>
        </w:rPr>
        <w:t>Ο πρώτος</w:t>
      </w:r>
      <w:r w:rsidRPr="002C54F9">
        <w:rPr>
          <w:rFonts w:ascii="Palatino Linotype" w:hAnsi="Palatino Linotype"/>
          <w:sz w:val="20"/>
          <w:szCs w:val="20"/>
        </w:rPr>
        <w:t xml:space="preserve"> και πλησιέστερος στο κέντρο είναι ο ίδιος ο άνθρωπος ως ψυχοσωματική ενότητα. </w:t>
      </w:r>
      <w:r w:rsidRPr="002C54F9">
        <w:rPr>
          <w:rFonts w:ascii="Palatino Linotype" w:hAnsi="Palatino Linotype"/>
          <w:b/>
          <w:sz w:val="20"/>
          <w:szCs w:val="20"/>
        </w:rPr>
        <w:t>Ο δεύτερος</w:t>
      </w:r>
      <w:r w:rsidRPr="002C54F9">
        <w:rPr>
          <w:rFonts w:ascii="Palatino Linotype" w:hAnsi="Palatino Linotype"/>
          <w:sz w:val="20"/>
          <w:szCs w:val="20"/>
        </w:rPr>
        <w:t xml:space="preserve"> είναι η πρώτη κοινωνική ομάδα που συμμετέχει ο καθένας μας, η οικογένεια. </w:t>
      </w:r>
      <w:r w:rsidRPr="002C54F9">
        <w:rPr>
          <w:rFonts w:ascii="Palatino Linotype" w:hAnsi="Palatino Linotype"/>
          <w:b/>
          <w:sz w:val="20"/>
          <w:szCs w:val="20"/>
        </w:rPr>
        <w:t>Ο τρίτος</w:t>
      </w:r>
      <w:r w:rsidRPr="002C54F9">
        <w:rPr>
          <w:rFonts w:ascii="Palatino Linotype" w:hAnsi="Palatino Linotype"/>
          <w:sz w:val="20"/>
          <w:szCs w:val="20"/>
        </w:rPr>
        <w:t xml:space="preserve"> οι αμέσως επόμενοι συγγενείς όπως θείοι και θείες, παππούδες, ανίψια και ξαδέρφια. </w:t>
      </w:r>
      <w:r w:rsidRPr="002C54F9">
        <w:rPr>
          <w:rFonts w:ascii="Palatino Linotype" w:hAnsi="Palatino Linotype"/>
          <w:b/>
          <w:sz w:val="20"/>
          <w:szCs w:val="20"/>
        </w:rPr>
        <w:t>Ο τέταρτος</w:t>
      </w:r>
      <w:r w:rsidRPr="002C54F9">
        <w:rPr>
          <w:rFonts w:ascii="Palatino Linotype" w:hAnsi="Palatino Linotype"/>
          <w:sz w:val="20"/>
          <w:szCs w:val="20"/>
        </w:rPr>
        <w:t xml:space="preserve"> περιλαμβάνει τους υπόλοιπους συγγενείς. </w:t>
      </w:r>
      <w:r w:rsidRPr="002C54F9">
        <w:rPr>
          <w:rFonts w:ascii="Palatino Linotype" w:hAnsi="Palatino Linotype"/>
          <w:b/>
          <w:sz w:val="20"/>
          <w:szCs w:val="20"/>
        </w:rPr>
        <w:t>Ο πέμπτος</w:t>
      </w:r>
      <w:r w:rsidRPr="002C54F9">
        <w:rPr>
          <w:rFonts w:ascii="Palatino Linotype" w:hAnsi="Palatino Linotype"/>
          <w:sz w:val="20"/>
          <w:szCs w:val="20"/>
        </w:rPr>
        <w:t xml:space="preserve"> είναι ο δήμος, η πρώτη έξω από την οικογένεια κοινωνική ομάδα που έκαστος άνθρωπος συμμετέχει.  </w:t>
      </w:r>
      <w:r w:rsidRPr="002C54F9">
        <w:rPr>
          <w:rFonts w:ascii="Palatino Linotype" w:hAnsi="Palatino Linotype"/>
          <w:b/>
          <w:sz w:val="20"/>
          <w:szCs w:val="20"/>
        </w:rPr>
        <w:t>Ο έκτος</w:t>
      </w:r>
      <w:r w:rsidRPr="002C54F9">
        <w:rPr>
          <w:rFonts w:ascii="Palatino Linotype" w:hAnsi="Palatino Linotype"/>
          <w:sz w:val="20"/>
          <w:szCs w:val="20"/>
        </w:rPr>
        <w:t xml:space="preserve"> είναι η φυλή, </w:t>
      </w:r>
      <w:r w:rsidRPr="002C54F9">
        <w:rPr>
          <w:rFonts w:ascii="Palatino Linotype" w:hAnsi="Palatino Linotype"/>
          <w:b/>
          <w:sz w:val="20"/>
          <w:szCs w:val="20"/>
        </w:rPr>
        <w:t>ο έβδομος</w:t>
      </w:r>
      <w:r w:rsidRPr="002C54F9">
        <w:rPr>
          <w:rFonts w:ascii="Palatino Linotype" w:hAnsi="Palatino Linotype"/>
          <w:sz w:val="20"/>
          <w:szCs w:val="20"/>
        </w:rPr>
        <w:t xml:space="preserve"> η πόλη, </w:t>
      </w:r>
      <w:r w:rsidRPr="002C54F9">
        <w:rPr>
          <w:rFonts w:ascii="Palatino Linotype" w:hAnsi="Palatino Linotype"/>
          <w:b/>
          <w:sz w:val="20"/>
          <w:szCs w:val="20"/>
        </w:rPr>
        <w:t>ο όγδοος</w:t>
      </w:r>
      <w:r w:rsidRPr="002C54F9">
        <w:rPr>
          <w:rFonts w:ascii="Palatino Linotype" w:hAnsi="Palatino Linotype"/>
          <w:sz w:val="20"/>
          <w:szCs w:val="20"/>
        </w:rPr>
        <w:t xml:space="preserve"> οι γειτονικές πόλεις, </w:t>
      </w:r>
      <w:r w:rsidRPr="002C54F9">
        <w:rPr>
          <w:rFonts w:ascii="Palatino Linotype" w:hAnsi="Palatino Linotype"/>
          <w:b/>
          <w:sz w:val="20"/>
          <w:szCs w:val="20"/>
        </w:rPr>
        <w:t>ο ένατος</w:t>
      </w:r>
      <w:r w:rsidRPr="002C54F9">
        <w:rPr>
          <w:rFonts w:ascii="Palatino Linotype" w:hAnsi="Palatino Linotype"/>
          <w:sz w:val="20"/>
          <w:szCs w:val="20"/>
        </w:rPr>
        <w:t xml:space="preserve"> η πατρίδα. Στο </w:t>
      </w:r>
      <w:r w:rsidRPr="002C54F9">
        <w:rPr>
          <w:rFonts w:ascii="Palatino Linotype" w:hAnsi="Palatino Linotype"/>
          <w:b/>
          <w:sz w:val="20"/>
          <w:szCs w:val="20"/>
        </w:rPr>
        <w:t xml:space="preserve">δέκατο </w:t>
      </w:r>
      <w:r w:rsidRPr="002C54F9">
        <w:rPr>
          <w:rFonts w:ascii="Palatino Linotype" w:hAnsi="Palatino Linotype"/>
          <w:sz w:val="20"/>
          <w:szCs w:val="20"/>
        </w:rPr>
        <w:t xml:space="preserve">και τελευταίο κύκλο, όπως κινούμαστε από μέσα προς τα έξω, Ιεροκλής τοποθέτησε την ανθρώπινη φυλή ως σύνολο. Το ζητούμενο, </w:t>
      </w:r>
      <w:r w:rsidRPr="002C54F9">
        <w:rPr>
          <w:rFonts w:ascii="Palatino Linotype" w:hAnsi="Palatino Linotype"/>
          <w:b/>
          <w:sz w:val="20"/>
          <w:szCs w:val="20"/>
        </w:rPr>
        <w:t xml:space="preserve">η ορθή στάση απέναντι στους ομόκεντρους κύκλους που μας περιβάλλουν, είναι η με δική μας πρωτοβουλία μείωση της απόστασης που μας χωρίζει απ’ αυτούς – απ’ τον καθένα χωριστά και όλους μαζί. </w:t>
      </w:r>
      <w:r w:rsidRPr="002C54F9">
        <w:rPr>
          <w:rFonts w:ascii="Palatino Linotype" w:hAnsi="Palatino Linotype"/>
          <w:sz w:val="20"/>
          <w:szCs w:val="20"/>
        </w:rPr>
        <w:t xml:space="preserve">Βάσει της θεώρησης του Ιεροκλή, ο πραγματικός άνθρωπος, ο σοφός, έχει καθήκοντα απέναντι στην οικογένεια, την πατρίδα, την ανθρωπότητα, καθήκοντα απέναντι σε κάθε ομόκεντρο κύκλο – ανθρώπινη ένωση. </w:t>
      </w:r>
      <w:r w:rsidRPr="002C54F9">
        <w:rPr>
          <w:rFonts w:ascii="Palatino Linotype" w:hAnsi="Palatino Linotype"/>
          <w:b/>
          <w:sz w:val="20"/>
          <w:szCs w:val="20"/>
        </w:rPr>
        <w:t>Καθήκον του σοφού είναι και να φτάσει να συμπεριφέρεται σε όλους τους ανθρώπους ως αδέλφια</w:t>
      </w:r>
      <w:r w:rsidRPr="002C54F9">
        <w:rPr>
          <w:rFonts w:ascii="Palatino Linotype" w:hAnsi="Palatino Linotype"/>
          <w:sz w:val="20"/>
          <w:szCs w:val="20"/>
        </w:rPr>
        <w:t xml:space="preserve">. Γενικά, η οικείωση προς τους άλλους είναι και μια εξέλιξη από τη γονική αγάπη στην αγάπη για την ανθρώπινη φυλή και την παγκόσμια κοινότητα των ανθρώπων. Το πέρασμα από τον εγωισμό στον αλτρουϊσμό. Ο Edelstein τονίζει: </w:t>
      </w:r>
      <w:r w:rsidRPr="002C54F9">
        <w:rPr>
          <w:rFonts w:ascii="Palatino Linotype" w:hAnsi="Palatino Linotype"/>
          <w:iCs/>
          <w:sz w:val="20"/>
          <w:szCs w:val="20"/>
        </w:rPr>
        <w:t xml:space="preserve">«Το πέρασμα από τον ανιμαλισμό στον αλτρουϊσμό σίγουρα σημαίνει </w:t>
      </w:r>
      <w:r w:rsidRPr="002C54F9">
        <w:rPr>
          <w:rFonts w:ascii="Palatino Linotype" w:hAnsi="Palatino Linotype"/>
          <w:b/>
          <w:iCs/>
          <w:sz w:val="20"/>
          <w:szCs w:val="20"/>
        </w:rPr>
        <w:t>ένα είδος μεταστροφής της ανθρώπινης φύσης</w:t>
      </w:r>
      <w:r w:rsidRPr="002C54F9">
        <w:rPr>
          <w:rFonts w:ascii="Palatino Linotype" w:hAnsi="Palatino Linotype"/>
          <w:iCs/>
          <w:sz w:val="20"/>
          <w:szCs w:val="20"/>
        </w:rPr>
        <w:t>»</w:t>
      </w:r>
      <w:r w:rsidRPr="002C54F9">
        <w:rPr>
          <w:rFonts w:ascii="Palatino Linotype" w:hAnsi="Palatino Linotype"/>
          <w:sz w:val="20"/>
          <w:szCs w:val="20"/>
        </w:rPr>
        <w:t>. Μονάχα μέσα από τη συναγελαστικότητά του είναι τελικά δυνατόν ο άνθρωπος να εξυψωθεί από την ψεύτικη στην αληθινή ύπαρξη»</w:t>
      </w:r>
      <w:r w:rsidRPr="007126F9">
        <w:rPr>
          <w:rStyle w:val="a5"/>
          <w:rFonts w:ascii="Palatino Linotype" w:hAnsi="Palatino Linotype"/>
          <w:sz w:val="20"/>
          <w:szCs w:val="20"/>
        </w:rPr>
        <w:footnoteReference w:id="464"/>
      </w:r>
      <w:r w:rsidRPr="002C54F9">
        <w:rPr>
          <w:rFonts w:ascii="Palatino Linotype" w:hAnsi="Palatino Linotype"/>
          <w:sz w:val="20"/>
          <w:szCs w:val="20"/>
        </w:rPr>
        <w:t>.</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r w:rsidRPr="008E7302">
        <w:rPr>
          <w:rFonts w:ascii="Palatino Linotype" w:hAnsi="Palatino Linotype" w:cs="Arial"/>
          <w:sz w:val="22"/>
          <w:szCs w:val="22"/>
          <w:lang w:bidi="he-IL"/>
        </w:rPr>
        <w:lastRenderedPageBreak/>
        <w:t xml:space="preserve">Από τα ανωτέρω συνάγεται ότι το επίγειο </w:t>
      </w:r>
      <w:r w:rsidRPr="008E7302">
        <w:rPr>
          <w:rFonts w:ascii="Palatino Linotype" w:hAnsi="Palatino Linotype" w:cs="Arial"/>
          <w:b/>
          <w:sz w:val="22"/>
          <w:szCs w:val="22"/>
          <w:lang w:bidi="he-IL"/>
        </w:rPr>
        <w:t>πολίτευμα</w:t>
      </w:r>
      <w:r w:rsidRPr="008E7302">
        <w:rPr>
          <w:rFonts w:ascii="Palatino Linotype" w:hAnsi="Palatino Linotype" w:cs="Arial"/>
          <w:sz w:val="22"/>
          <w:szCs w:val="22"/>
          <w:lang w:bidi="he-IL"/>
        </w:rPr>
        <w:t xml:space="preserve"> συνδεόταν </w:t>
      </w:r>
      <w:r w:rsidRPr="008E7302">
        <w:rPr>
          <w:rFonts w:ascii="Palatino Linotype" w:hAnsi="Palatino Linotype" w:cs="Arial"/>
          <w:b/>
          <w:sz w:val="22"/>
          <w:szCs w:val="22"/>
          <w:lang w:bidi="he-IL"/>
        </w:rPr>
        <w:t>(α)</w:t>
      </w:r>
      <w:r w:rsidRPr="008E7302">
        <w:rPr>
          <w:rFonts w:ascii="Palatino Linotype" w:hAnsi="Palatino Linotype" w:cs="Arial"/>
          <w:sz w:val="22"/>
          <w:szCs w:val="22"/>
          <w:lang w:bidi="he-IL"/>
        </w:rPr>
        <w:t xml:space="preserve"> με αγώνα και είχε ως πρότυπό της τον </w:t>
      </w:r>
      <w:r w:rsidRPr="008E7302">
        <w:rPr>
          <w:rFonts w:ascii="Palatino Linotype" w:hAnsi="Palatino Linotype" w:cs="Arial"/>
          <w:i/>
          <w:sz w:val="22"/>
          <w:szCs w:val="22"/>
          <w:lang w:bidi="he-IL"/>
        </w:rPr>
        <w:t>αγαθοποιό</w:t>
      </w:r>
      <w:r w:rsidRPr="008E7302">
        <w:rPr>
          <w:rFonts w:ascii="Palatino Linotype" w:hAnsi="Palatino Linotype" w:cs="Arial"/>
          <w:sz w:val="22"/>
          <w:szCs w:val="22"/>
          <w:lang w:bidi="he-IL"/>
        </w:rPr>
        <w:t xml:space="preserve"> και </w:t>
      </w:r>
      <w:r w:rsidRPr="008E7302">
        <w:rPr>
          <w:rFonts w:ascii="Palatino Linotype" w:hAnsi="Palatino Linotype" w:cs="Arial"/>
          <w:i/>
          <w:sz w:val="22"/>
          <w:szCs w:val="22"/>
          <w:lang w:bidi="he-IL"/>
        </w:rPr>
        <w:t xml:space="preserve">παθητό </w:t>
      </w:r>
      <w:r w:rsidRPr="008E7302">
        <w:rPr>
          <w:rFonts w:ascii="Palatino Linotype" w:hAnsi="Palatino Linotype" w:cs="Arial"/>
          <w:sz w:val="22"/>
          <w:szCs w:val="22"/>
          <w:lang w:bidi="he-IL"/>
        </w:rPr>
        <w:t xml:space="preserve">Ηρακλή, ο οποίος παρότι τελικά δεν είναι βέβαιο αν πέθανε ούτε αναμενόταν να παρέμβει ως σωτήρας). </w:t>
      </w:r>
      <w:r w:rsidRPr="008E7302">
        <w:rPr>
          <w:rFonts w:ascii="Palatino Linotype" w:hAnsi="Palatino Linotype" w:cs="Arial"/>
          <w:b/>
          <w:sz w:val="22"/>
          <w:szCs w:val="22"/>
          <w:lang w:bidi="he-IL"/>
        </w:rPr>
        <w:t>(γ)</w:t>
      </w:r>
      <w:r w:rsidRPr="008E7302">
        <w:rPr>
          <w:rFonts w:ascii="Palatino Linotype" w:hAnsi="Palatino Linotype" w:cs="Arial"/>
          <w:sz w:val="22"/>
          <w:szCs w:val="22"/>
          <w:lang w:bidi="he-IL"/>
        </w:rPr>
        <w:t xml:space="preserve"> Αντιθέτως η εικόνα του νέου Ηρακλή-Κυρίου Καίσαρα, ο οποίος δικαιώνεται εν ζωή φθάνοντας στην κορυφή της κούρσας των αξιωμάτων (πρβλ. </w:t>
      </w:r>
      <w:r w:rsidRPr="008E7302">
        <w:rPr>
          <w:rFonts w:ascii="Palatino Linotype" w:hAnsi="Palatino Linotype" w:cs="Arial"/>
          <w:i/>
          <w:sz w:val="22"/>
          <w:szCs w:val="22"/>
          <w:lang w:bidi="he-IL"/>
        </w:rPr>
        <w:t>Πράξεις</w:t>
      </w:r>
      <w:r w:rsidRPr="008E7302">
        <w:rPr>
          <w:rFonts w:ascii="Palatino Linotype" w:hAnsi="Palatino Linotype" w:cs="Arial"/>
          <w:sz w:val="22"/>
          <w:szCs w:val="22"/>
          <w:lang w:bidi="he-IL"/>
        </w:rPr>
        <w:t xml:space="preserve"> - Res </w:t>
      </w:r>
      <w:r w:rsidRPr="008E7302">
        <w:rPr>
          <w:rFonts w:ascii="Palatino Linotype" w:hAnsi="Palatino Linotype" w:cs="Arial"/>
          <w:sz w:val="22"/>
          <w:szCs w:val="22"/>
          <w:lang w:val="en-US" w:bidi="he-IL"/>
        </w:rPr>
        <w:t>Gestae</w:t>
      </w:r>
      <w:r w:rsidRPr="008E7302">
        <w:rPr>
          <w:rFonts w:ascii="Palatino Linotype" w:hAnsi="Palatino Linotype" w:cs="Arial"/>
          <w:sz w:val="22"/>
          <w:szCs w:val="22"/>
          <w:lang w:bidi="he-IL"/>
        </w:rPr>
        <w:t xml:space="preserve"> </w:t>
      </w:r>
      <w:r w:rsidRPr="008E7302">
        <w:rPr>
          <w:rFonts w:ascii="Palatino Linotype" w:hAnsi="Palatino Linotype" w:cs="Arial"/>
          <w:sz w:val="22"/>
          <w:szCs w:val="22"/>
          <w:lang w:val="en-US" w:bidi="he-IL"/>
        </w:rPr>
        <w:t>Augusti</w:t>
      </w:r>
      <w:r w:rsidRPr="008E7302">
        <w:rPr>
          <w:rFonts w:ascii="Palatino Linotype" w:hAnsi="Palatino Linotype" w:cs="Arial"/>
          <w:sz w:val="22"/>
          <w:szCs w:val="22"/>
          <w:lang w:bidi="he-IL"/>
        </w:rPr>
        <w:t xml:space="preserve">), την εποχή συγγραφής της Φιλ., είχε αρχίσει να δέχεται επικρίσεις και στον εθνικό. </w:t>
      </w:r>
      <w:r w:rsidRPr="008E7302">
        <w:rPr>
          <w:rFonts w:ascii="Palatino Linotype" w:hAnsi="Palatino Linotype" w:cs="Arial"/>
          <w:b/>
          <w:sz w:val="22"/>
          <w:szCs w:val="22"/>
          <w:lang w:bidi="he-IL"/>
        </w:rPr>
        <w:t>(δ)</w:t>
      </w:r>
      <w:r w:rsidRPr="008E7302">
        <w:rPr>
          <w:rFonts w:ascii="Palatino Linotype" w:hAnsi="Palatino Linotype" w:cs="Arial"/>
          <w:sz w:val="22"/>
          <w:szCs w:val="22"/>
          <w:lang w:bidi="he-IL"/>
        </w:rPr>
        <w:t xml:space="preserve"> Επιπλέον το </w:t>
      </w:r>
      <w:r w:rsidRPr="008E7302">
        <w:rPr>
          <w:rFonts w:ascii="Palatino Linotype" w:hAnsi="Palatino Linotype" w:cs="Arial"/>
          <w:b/>
          <w:sz w:val="22"/>
          <w:szCs w:val="22"/>
          <w:lang w:bidi="he-IL"/>
        </w:rPr>
        <w:t>πολίτευμα</w:t>
      </w:r>
      <w:r w:rsidRPr="008E7302">
        <w:rPr>
          <w:rFonts w:ascii="Palatino Linotype" w:hAnsi="Palatino Linotype" w:cs="Arial"/>
          <w:sz w:val="22"/>
          <w:szCs w:val="22"/>
          <w:lang w:bidi="he-IL"/>
        </w:rPr>
        <w:t xml:space="preserve"> συνδεόταν και με το νόστο επιστροφής/ επίσκεψης στην πατρίδα. Για τους «αριστοκράτες» αποίκους των Φιλίππων η πατρίδα είναι η Αιώνια Πόλη, η οποία είχε εντυπώσει το βίο, την πολιτεία και την ενδυμασία. Για τους φιλοσόφους αυτή η πατρίδα είναι ο Ουρανός, ο χώρος των φωστήρων </w:t>
      </w:r>
      <w:r>
        <w:rPr>
          <w:rFonts w:ascii="Palatino Linotype" w:hAnsi="Palatino Linotype" w:cs="Arial"/>
          <w:sz w:val="22"/>
          <w:szCs w:val="22"/>
          <w:lang w:bidi="he-IL"/>
        </w:rPr>
        <w:t xml:space="preserve">- </w:t>
      </w:r>
      <w:r w:rsidRPr="008E7302">
        <w:rPr>
          <w:rFonts w:ascii="Palatino Linotype" w:hAnsi="Palatino Linotype" w:cs="Arial"/>
          <w:sz w:val="22"/>
          <w:szCs w:val="22"/>
          <w:lang w:bidi="he-IL"/>
        </w:rPr>
        <w:t xml:space="preserve">αστέρων! Για κάθε φιλοσοφικό ρεύμα η αντιμετώπιση της επίγειας κατοικίας-πόλης αντιμετωπιζόταν είτε αρνητικά (Κυνικοί-Επικούρειοι) είτε θετικά (στωικοί). Αυτοί που επισήμως γίνονταν αποδεκτοί από το σύστημα ήταν οι στωικοί οι οποίοι είχαν ως πρότυπό τους τον αυτάρκη σοφό. </w:t>
      </w:r>
      <w:r>
        <w:rPr>
          <w:rFonts w:ascii="Palatino Linotype" w:hAnsi="Palatino Linotype" w:cs="Arial"/>
          <w:sz w:val="22"/>
          <w:szCs w:val="22"/>
          <w:lang w:bidi="he-IL"/>
        </w:rPr>
        <w:t>Άρα η χρήση του όρου πολίτευμα για τη Βασιλεία του Θεού αφενός συνάδει με το φιλοσοφικό μοντέλο που επηρέαζε τον μέσο πολίτη (που αγωνιζόταν για την επιβίωση και την τιμή του)  και ταυτόχρονα περιέχει «σπέρματα ρήξης» με την κρατούσα εξουσία.</w:t>
      </w:r>
    </w:p>
    <w:p w:rsidR="00F27F62" w:rsidRPr="008E730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8E7302" w:rsidRDefault="00F27F62" w:rsidP="00F27F62">
      <w:pPr>
        <w:autoSpaceDE w:val="0"/>
        <w:autoSpaceDN w:val="0"/>
        <w:adjustRightInd w:val="0"/>
        <w:ind w:right="374"/>
        <w:jc w:val="both"/>
        <w:rPr>
          <w:rFonts w:ascii="Palatino Linotype" w:hAnsi="Palatino Linotype"/>
          <w:sz w:val="22"/>
        </w:rPr>
      </w:pPr>
      <w:r w:rsidRPr="008E7302">
        <w:rPr>
          <w:rFonts w:ascii="Palatino Linotype" w:hAnsi="Palatino Linotype" w:cs="Arial"/>
          <w:sz w:val="22"/>
          <w:szCs w:val="22"/>
          <w:lang w:bidi="he-IL"/>
        </w:rPr>
        <w:t xml:space="preserve">Βεβαίως η καθολική τάση στα ελληνορρωμαϊκά χρόνια  ήταν να ανελιχθεί κάποιος </w:t>
      </w:r>
      <w:r w:rsidRPr="008E7302">
        <w:rPr>
          <w:rFonts w:ascii="Palatino Linotype" w:hAnsi="Palatino Linotype" w:cs="Arial"/>
          <w:b/>
          <w:sz w:val="22"/>
          <w:szCs w:val="22"/>
          <w:lang w:bidi="he-IL"/>
        </w:rPr>
        <w:t>από τα κάτω στα άνω</w:t>
      </w:r>
      <w:r w:rsidRPr="008E7302">
        <w:rPr>
          <w:rFonts w:ascii="Palatino Linotype" w:hAnsi="Palatino Linotype" w:cs="Arial"/>
          <w:sz w:val="22"/>
          <w:szCs w:val="22"/>
          <w:lang w:bidi="he-IL"/>
        </w:rPr>
        <w:t xml:space="preserve">. Είναι άλλωστε γνωστό ότι, όπως και οι θεοί (στους οποίους τελικά συγκαταλέχθηκε και ο Ηρακλής), έτσι και ο αυτοκράτωρ δεν συναγελαζόταν με κατώτερα στρώματα της </w:t>
      </w:r>
      <w:r>
        <w:rPr>
          <w:rFonts w:ascii="Palatino Linotype" w:hAnsi="Palatino Linotype" w:cs="Arial"/>
          <w:sz w:val="22"/>
          <w:szCs w:val="22"/>
          <w:lang w:bidi="he-IL"/>
        </w:rPr>
        <w:t xml:space="preserve">πυραμοειδούς </w:t>
      </w:r>
      <w:r w:rsidRPr="008E7302">
        <w:rPr>
          <w:rFonts w:ascii="Palatino Linotype" w:hAnsi="Palatino Linotype" w:cs="Arial"/>
          <w:sz w:val="22"/>
          <w:szCs w:val="22"/>
          <w:lang w:bidi="he-IL"/>
        </w:rPr>
        <w:t xml:space="preserve">ιεραρχίας προς τα οποία απλώς επιδεικνυόταν ευεργετισμός και επιείκεια (clementia). </w:t>
      </w:r>
      <w:r>
        <w:rPr>
          <w:rFonts w:ascii="Palatino Linotype" w:hAnsi="Palatino Linotype" w:cs="Arial"/>
          <w:sz w:val="22"/>
          <w:szCs w:val="22"/>
          <w:lang w:bidi="he-IL"/>
        </w:rPr>
        <w:t xml:space="preserve">Μόνο </w:t>
      </w:r>
      <w:r>
        <w:rPr>
          <w:rFonts w:ascii="Palatino Linotype" w:hAnsi="Palatino Linotype"/>
          <w:sz w:val="22"/>
        </w:rPr>
        <w:t>έ</w:t>
      </w:r>
      <w:r w:rsidRPr="008E7302">
        <w:rPr>
          <w:rFonts w:ascii="Palatino Linotype" w:hAnsi="Palatino Linotype"/>
          <w:sz w:val="22"/>
        </w:rPr>
        <w:t xml:space="preserve">να παράδειγμα κίνησης από τα άνω προς τα κάτω μαρτυρείται στον </w:t>
      </w:r>
      <w:r w:rsidRPr="008E7302">
        <w:rPr>
          <w:rFonts w:ascii="Palatino Linotype" w:hAnsi="Palatino Linotype"/>
          <w:i/>
          <w:sz w:val="22"/>
        </w:rPr>
        <w:t xml:space="preserve">Τόξαρη </w:t>
      </w:r>
      <w:r w:rsidRPr="008E7302">
        <w:rPr>
          <w:b/>
          <w:bCs/>
          <w:i/>
        </w:rPr>
        <w:t>ή Περί φιλίας</w:t>
      </w:r>
      <w:r w:rsidRPr="008E7302">
        <w:rPr>
          <w:i/>
        </w:rPr>
        <w:t xml:space="preserve"> </w:t>
      </w:r>
      <w:r w:rsidRPr="008E7302">
        <w:rPr>
          <w:rFonts w:ascii="Palatino Linotype" w:hAnsi="Palatino Linotype"/>
          <w:sz w:val="22"/>
        </w:rPr>
        <w:t>του Λουκιανού (163 μ.Χ.), όταν ο κύριος Δημήτιος αντιστρέφει ρόλους με τον σκλάβο του Αντί</w:t>
      </w:r>
      <w:r w:rsidRPr="008E7302">
        <w:rPr>
          <w:rFonts w:ascii="Palatino Linotype" w:hAnsi="Palatino Linotype"/>
          <w:i/>
          <w:sz w:val="22"/>
        </w:rPr>
        <w:t>φιλο</w:t>
      </w:r>
      <w:r w:rsidRPr="008E7302">
        <w:rPr>
          <w:rStyle w:val="a5"/>
          <w:rFonts w:ascii="Palatino Linotype" w:hAnsi="Palatino Linotype"/>
          <w:i/>
          <w:sz w:val="22"/>
        </w:rPr>
        <w:footnoteReference w:id="465"/>
      </w:r>
      <w:r w:rsidRPr="008E7302">
        <w:rPr>
          <w:rFonts w:ascii="Palatino Linotype" w:hAnsi="Palatino Linotype"/>
          <w:sz w:val="22"/>
        </w:rPr>
        <w:t>.</w:t>
      </w:r>
      <w:r>
        <w:rPr>
          <w:rFonts w:ascii="Palatino Linotype" w:hAnsi="Palatino Linotype" w:cs="Arial"/>
          <w:sz w:val="22"/>
          <w:szCs w:val="22"/>
          <w:lang w:bidi="he-IL"/>
        </w:rPr>
        <w:t xml:space="preserve"> Μία επίσης αντίστοιχη κ</w:t>
      </w:r>
      <w:r w:rsidRPr="008E7302">
        <w:rPr>
          <w:rFonts w:ascii="Palatino Linotype" w:hAnsi="Palatino Linotype" w:cs="Arial"/>
          <w:sz w:val="22"/>
          <w:szCs w:val="22"/>
          <w:lang w:bidi="he-IL"/>
        </w:rPr>
        <w:t>ίνηση</w:t>
      </w:r>
      <w:r>
        <w:rPr>
          <w:rFonts w:ascii="Palatino Linotype" w:hAnsi="Palatino Linotype" w:cs="Arial"/>
          <w:sz w:val="22"/>
          <w:szCs w:val="22"/>
          <w:lang w:bidi="he-IL"/>
        </w:rPr>
        <w:t>-παρωδία</w:t>
      </w:r>
      <w:r w:rsidRPr="008E7302">
        <w:rPr>
          <w:rFonts w:ascii="Palatino Linotype" w:hAnsi="Palatino Linotype" w:cs="Arial"/>
          <w:sz w:val="22"/>
          <w:szCs w:val="22"/>
          <w:lang w:bidi="he-IL"/>
        </w:rPr>
        <w:t xml:space="preserve"> από τα άνω προς τα κάτω και μάλιστα θυσιαστική</w:t>
      </w:r>
      <w:r>
        <w:rPr>
          <w:rFonts w:ascii="Palatino Linotype" w:hAnsi="Palatino Linotype" w:cs="Arial"/>
          <w:sz w:val="22"/>
          <w:szCs w:val="22"/>
          <w:lang w:bidi="he-IL"/>
        </w:rPr>
        <w:t>,</w:t>
      </w:r>
      <w:r w:rsidRPr="008E7302">
        <w:rPr>
          <w:rFonts w:ascii="Palatino Linotype" w:hAnsi="Palatino Linotype" w:cs="Arial"/>
          <w:sz w:val="22"/>
          <w:szCs w:val="22"/>
          <w:lang w:bidi="he-IL"/>
        </w:rPr>
        <w:t xml:space="preserve"> γινόταν στο πλαίσιο των Σατουρναλίων όταν κάποιος ενδυόταν και ζούσε βασιλικά επί κάποιες ημέρες για να ριχθεί όμως τελικά στην πυρά ως εξίλασμα των ενοχών του λαού.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Pr>
          <w:rFonts w:ascii="Palatino Linotype" w:hAnsi="Palatino Linotype" w:cs="Arial"/>
          <w:sz w:val="22"/>
          <w:szCs w:val="22"/>
          <w:lang w:bidi="he-IL"/>
        </w:rPr>
        <w:t>Σ</w:t>
      </w:r>
      <w:r w:rsidRPr="00D30F31">
        <w:rPr>
          <w:rFonts w:ascii="Palatino Linotype" w:hAnsi="Palatino Linotype" w:cs="Arial"/>
          <w:sz w:val="22"/>
          <w:szCs w:val="22"/>
          <w:lang w:bidi="he-IL"/>
        </w:rPr>
        <w:t xml:space="preserve">υνεπώς </w:t>
      </w:r>
      <w:r>
        <w:rPr>
          <w:rFonts w:ascii="Palatino Linotype" w:hAnsi="Palatino Linotype" w:cs="Arial"/>
          <w:sz w:val="22"/>
          <w:szCs w:val="22"/>
          <w:lang w:bidi="he-IL"/>
        </w:rPr>
        <w:t>δ</w:t>
      </w:r>
      <w:r w:rsidRPr="00D30F31">
        <w:rPr>
          <w:rFonts w:ascii="Palatino Linotype" w:hAnsi="Palatino Linotype" w:cs="Arial"/>
          <w:sz w:val="22"/>
          <w:szCs w:val="22"/>
          <w:lang w:bidi="he-IL"/>
        </w:rPr>
        <w:t xml:space="preserve">εν είναι τυχαίο ότι ο Π. προβάλλει ένα </w:t>
      </w:r>
      <w:r w:rsidRPr="007126F9">
        <w:rPr>
          <w:rFonts w:ascii="Palatino Linotype" w:hAnsi="Palatino Linotype" w:cs="Arial"/>
          <w:b/>
          <w:i/>
          <w:sz w:val="22"/>
          <w:szCs w:val="22"/>
          <w:lang w:bidi="he-IL"/>
        </w:rPr>
        <w:t xml:space="preserve">πολίτευμα </w:t>
      </w:r>
      <w:r w:rsidRPr="00D30F31">
        <w:rPr>
          <w:rFonts w:ascii="Palatino Linotype" w:hAnsi="Palatino Linotype" w:cs="Arial"/>
          <w:sz w:val="22"/>
          <w:szCs w:val="22"/>
          <w:lang w:bidi="he-IL"/>
        </w:rPr>
        <w:t xml:space="preserve">στο πλαίσιο της πολεμικής του απέναντι σε </w:t>
      </w:r>
      <w:r>
        <w:rPr>
          <w:rFonts w:ascii="Palatino Linotype" w:hAnsi="Palatino Linotype" w:cs="Arial"/>
          <w:sz w:val="22"/>
          <w:szCs w:val="22"/>
          <w:lang w:bidi="he-IL"/>
        </w:rPr>
        <w:t>«ε</w:t>
      </w:r>
      <w:r w:rsidRPr="00D30F31">
        <w:rPr>
          <w:rFonts w:ascii="Palatino Linotype" w:hAnsi="Palatino Linotype" w:cs="Arial"/>
          <w:sz w:val="22"/>
          <w:szCs w:val="22"/>
          <w:lang w:bidi="he-IL"/>
        </w:rPr>
        <w:t>πικούρειους</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w:t>
      </w:r>
      <w:r>
        <w:rPr>
          <w:rFonts w:ascii="Palatino Linotype" w:hAnsi="Palatino Linotype" w:cs="Arial"/>
          <w:sz w:val="22"/>
          <w:szCs w:val="22"/>
          <w:lang w:bidi="he-IL"/>
        </w:rPr>
        <w:t xml:space="preserve">που ζουν </w:t>
      </w:r>
      <w:r w:rsidRPr="00D30F31">
        <w:rPr>
          <w:rFonts w:ascii="Palatino Linotype" w:hAnsi="Palatino Linotype" w:cs="Arial"/>
          <w:sz w:val="22"/>
          <w:szCs w:val="22"/>
          <w:lang w:bidi="he-IL"/>
        </w:rPr>
        <w:t xml:space="preserve">ίσως </w:t>
      </w:r>
      <w:r>
        <w:rPr>
          <w:rFonts w:ascii="Palatino Linotype" w:hAnsi="Palatino Linotype" w:cs="Arial"/>
          <w:sz w:val="22"/>
          <w:szCs w:val="22"/>
          <w:lang w:bidi="he-IL"/>
        </w:rPr>
        <w:t xml:space="preserve">και </w:t>
      </w:r>
      <w:r w:rsidRPr="00D30F31">
        <w:rPr>
          <w:rFonts w:ascii="Palatino Linotype" w:hAnsi="Palatino Linotype" w:cs="Arial"/>
          <w:sz w:val="22"/>
          <w:szCs w:val="22"/>
          <w:lang w:bidi="he-IL"/>
        </w:rPr>
        <w:t xml:space="preserve">εντός της </w:t>
      </w:r>
      <w:r w:rsidRPr="00D30F31">
        <w:rPr>
          <w:rFonts w:ascii="Palatino Linotype" w:hAnsi="Palatino Linotype" w:cs="Arial"/>
          <w:sz w:val="22"/>
          <w:szCs w:val="22"/>
          <w:lang w:bidi="he-IL"/>
        </w:rPr>
        <w:lastRenderedPageBreak/>
        <w:t>κο</w:t>
      </w:r>
      <w:r>
        <w:rPr>
          <w:rFonts w:ascii="Palatino Linotype" w:hAnsi="Palatino Linotype" w:cs="Arial"/>
          <w:sz w:val="22"/>
          <w:szCs w:val="22"/>
          <w:lang w:bidi="he-IL"/>
        </w:rPr>
        <w:t xml:space="preserve">ινότητας αλλά και απέναντι σε μέλη της κοινότητας-μειονότητας οι οποίοι είδαν τους εαυτούς τους μέσω «αξιωμάτων» να αναρριχώνται στην κορυφή μιας ιεραρχίας και έτσι να εκπληρώνουν το ιδεώδες της εποχής τους.  </w:t>
      </w: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D30F31" w:rsidRDefault="00F27F62" w:rsidP="00335720">
      <w:pPr>
        <w:pStyle w:val="20"/>
        <w:numPr>
          <w:ilvl w:val="0"/>
          <w:numId w:val="18"/>
        </w:numPr>
        <w:spacing w:before="0" w:after="0" w:line="240" w:lineRule="auto"/>
        <w:ind w:left="697" w:right="374" w:hanging="357"/>
        <w:jc w:val="both"/>
        <w:rPr>
          <w:rFonts w:ascii="Palatino Linotype" w:hAnsi="Palatino Linotype"/>
          <w:sz w:val="22"/>
          <w:szCs w:val="22"/>
        </w:rPr>
      </w:pPr>
      <w:r w:rsidRPr="00D30F31">
        <w:rPr>
          <w:rFonts w:ascii="Palatino Linotype" w:hAnsi="Palatino Linotype"/>
          <w:sz w:val="22"/>
          <w:szCs w:val="22"/>
        </w:rPr>
        <w:t xml:space="preserve"> Η σχέση της ενότητα</w:t>
      </w:r>
      <w:r>
        <w:rPr>
          <w:rFonts w:ascii="Palatino Linotype" w:hAnsi="Palatino Linotype"/>
          <w:sz w:val="22"/>
          <w:szCs w:val="22"/>
        </w:rPr>
        <w:t>ς</w:t>
      </w:r>
      <w:r w:rsidRPr="00D30F31">
        <w:rPr>
          <w:rFonts w:ascii="Palatino Linotype" w:hAnsi="Palatino Linotype"/>
          <w:sz w:val="22"/>
          <w:szCs w:val="22"/>
        </w:rPr>
        <w:t xml:space="preserve"> 3, 17-4, 1 </w:t>
      </w:r>
      <w:r>
        <w:rPr>
          <w:rFonts w:ascii="Palatino Linotype" w:hAnsi="Palatino Linotype"/>
          <w:sz w:val="22"/>
          <w:szCs w:val="22"/>
        </w:rPr>
        <w:t>με το Σ</w:t>
      </w:r>
      <w:r w:rsidRPr="00D30F31">
        <w:rPr>
          <w:rFonts w:ascii="Palatino Linotype" w:hAnsi="Palatino Linotype"/>
          <w:sz w:val="22"/>
          <w:szCs w:val="22"/>
        </w:rPr>
        <w:t xml:space="preserve">υγκείμενο </w:t>
      </w:r>
    </w:p>
    <w:p w:rsidR="00F27F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 xml:space="preserve">Έχοντας υπόψη τα ανωτέρω, μπορούμε να διαπιστώσουμε σε ποια σημεία ταυτίζεται και πού υπερτερεί το χριστιανικό πολίτευμα, έναντι εκείνου όπως βιωνόταν σε μια ρωμαϊκή κολωνία αλλά όχι από την κορυφή της πυραμίδας. </w:t>
      </w: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p>
    <w:p w:rsidR="00F27F62" w:rsidRPr="009E4862" w:rsidRDefault="00F27F62" w:rsidP="00F27F62">
      <w:pPr>
        <w:autoSpaceDE w:val="0"/>
        <w:autoSpaceDN w:val="0"/>
        <w:adjustRightInd w:val="0"/>
        <w:ind w:right="374"/>
        <w:jc w:val="both"/>
        <w:rPr>
          <w:rFonts w:ascii="Palatino Linotype" w:hAnsi="Palatino Linotype" w:cs="Arial"/>
          <w:sz w:val="22"/>
          <w:szCs w:val="22"/>
          <w:lang w:bidi="he-IL"/>
        </w:rPr>
      </w:pPr>
      <w:r w:rsidRPr="009E4862">
        <w:rPr>
          <w:rFonts w:ascii="Palatino Linotype" w:hAnsi="Palatino Linotype" w:cs="Arial"/>
          <w:sz w:val="22"/>
          <w:szCs w:val="22"/>
          <w:lang w:bidi="he-IL"/>
        </w:rPr>
        <w:t>Καταρχήν πρέπει να ληφθούν υπόψη τα εξής</w:t>
      </w:r>
      <w:r w:rsidRPr="009E4862">
        <w:rPr>
          <w:rStyle w:val="a5"/>
          <w:rFonts w:ascii="Palatino Linotype" w:hAnsi="Palatino Linotype" w:cs="SBL Greek"/>
          <w:i/>
          <w:sz w:val="22"/>
          <w:szCs w:val="22"/>
          <w:lang w:bidi="he-IL"/>
        </w:rPr>
        <w:footnoteReference w:id="466"/>
      </w:r>
      <w:r w:rsidRPr="009E4862">
        <w:rPr>
          <w:rFonts w:ascii="Palatino Linotype" w:hAnsi="Palatino Linotype" w:cs="Arial"/>
          <w:sz w:val="22"/>
          <w:szCs w:val="22"/>
          <w:lang w:bidi="he-IL"/>
        </w:rPr>
        <w:t xml:space="preserve">: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Arial"/>
          <w:lang w:bidi="he-IL"/>
        </w:rPr>
        <w:t xml:space="preserve">Ο υπό εξέταση στ. μάλλον </w:t>
      </w:r>
      <w:r w:rsidRPr="009E4862">
        <w:rPr>
          <w:rFonts w:ascii="Palatino Linotype" w:hAnsi="Palatino Linotype" w:cs="Arial"/>
          <w:b/>
          <w:lang w:bidi="he-IL"/>
        </w:rPr>
        <w:t>κατακλείει το κυρίως Σώμα της επιστολής η οποία εγκαινιάζεται με το στ. 1, 27-28,</w:t>
      </w:r>
      <w:r w:rsidRPr="009E4862">
        <w:rPr>
          <w:rFonts w:ascii="Palatino Linotype" w:hAnsi="Palatino Linotype" w:cs="Arial"/>
          <w:lang w:bidi="he-IL"/>
        </w:rPr>
        <w:t xml:space="preserve"> ο οποίος συμπυκνώνει ως </w:t>
      </w:r>
      <w:r w:rsidRPr="009E4862">
        <w:rPr>
          <w:rFonts w:ascii="Palatino Linotype" w:hAnsi="Palatino Linotype" w:cs="Arial"/>
          <w:b/>
          <w:bCs/>
          <w:i/>
          <w:iCs/>
          <w:lang w:bidi="he-IL"/>
        </w:rPr>
        <w:t>Πρόθεση</w:t>
      </w:r>
      <w:r w:rsidRPr="009E4862">
        <w:rPr>
          <w:rFonts w:ascii="Palatino Linotype" w:hAnsi="Palatino Linotype" w:cs="Arial"/>
          <w:lang w:bidi="he-IL"/>
        </w:rPr>
        <w:t xml:space="preserve"> (</w:t>
      </w:r>
      <w:r w:rsidRPr="009E4862">
        <w:rPr>
          <w:rFonts w:ascii="Palatino Linotype" w:hAnsi="Palatino Linotype" w:cs="Arial"/>
          <w:lang w:val="en-US" w:bidi="he-IL"/>
        </w:rPr>
        <w:t>propositio</w:t>
      </w:r>
      <w:r w:rsidRPr="009E4862">
        <w:rPr>
          <w:rFonts w:ascii="Palatino Linotype" w:hAnsi="Palatino Linotype" w:cs="Arial"/>
          <w:lang w:bidi="he-IL"/>
        </w:rPr>
        <w:t xml:space="preserve"> </w:t>
      </w:r>
      <w:r w:rsidRPr="009E4862">
        <w:rPr>
          <w:rFonts w:ascii="Palatino Linotype" w:hAnsi="Palatino Linotype" w:cs="Arial"/>
          <w:lang w:val="en-US" w:bidi="he-IL"/>
        </w:rPr>
        <w:t>generalis</w:t>
      </w:r>
      <w:r w:rsidRPr="009E4862">
        <w:rPr>
          <w:rFonts w:ascii="Palatino Linotype" w:hAnsi="Palatino Linotype" w:cs="Arial"/>
          <w:lang w:bidi="he-IL"/>
        </w:rPr>
        <w:t xml:space="preserve">) το θέμα ολόκληρης της επιστολής: </w:t>
      </w:r>
      <w:r w:rsidRPr="009E4862">
        <w:rPr>
          <w:rFonts w:ascii="Palatino Linotype" w:hAnsi="Palatino Linotype" w:cs="Arial"/>
          <w:i/>
          <w:vertAlign w:val="superscript"/>
          <w:lang w:bidi="he-IL"/>
        </w:rPr>
        <w:t>27</w:t>
      </w:r>
      <w:r w:rsidRPr="009E4862">
        <w:rPr>
          <w:rFonts w:ascii="Palatino Linotype" w:hAnsi="Palatino Linotype" w:cs="SBL Greek"/>
          <w:i/>
          <w:lang w:bidi="he-IL"/>
        </w:rPr>
        <w:t xml:space="preserve">Μόνον </w:t>
      </w:r>
      <w:r w:rsidRPr="009E4862">
        <w:rPr>
          <w:rFonts w:ascii="Palatino Linotype" w:hAnsi="Palatino Linotype" w:cs="SBL Greek"/>
          <w:b/>
          <w:i/>
          <w:lang w:bidi="he-IL"/>
        </w:rPr>
        <w:t>ἀξίως τοῦ εὐαγγελίου</w:t>
      </w:r>
      <w:r w:rsidRPr="009E4862">
        <w:rPr>
          <w:rFonts w:ascii="Palatino Linotype" w:hAnsi="Palatino Linotype" w:cs="SBL Greek"/>
          <w:i/>
          <w:lang w:bidi="he-IL"/>
        </w:rPr>
        <w:t xml:space="preserve"> τοῦ Χριστοῦ </w:t>
      </w:r>
      <w:r w:rsidRPr="009E4862">
        <w:rPr>
          <w:rFonts w:ascii="Palatino Linotype" w:hAnsi="Palatino Linotype" w:cs="SBL Greek"/>
          <w:b/>
          <w:i/>
          <w:lang w:bidi="he-IL"/>
        </w:rPr>
        <w:t>πολιτεύεσθε,</w:t>
      </w:r>
      <w:r w:rsidRPr="009E4862">
        <w:rPr>
          <w:rFonts w:ascii="Palatino Linotype" w:hAnsi="Palatino Linotype" w:cs="SBL Greek"/>
          <w:i/>
          <w:lang w:bidi="he-IL"/>
        </w:rPr>
        <w:t xml:space="preserve"> ἵνα εἴτε ἐλθὼν καὶ ἰδὼν ὑμᾶς, εἴτε ἀπὼν ἀκούω τὰ περὶ ὑμῶν, ὅτι </w:t>
      </w:r>
      <w:r w:rsidRPr="009E4862">
        <w:rPr>
          <w:rFonts w:ascii="Palatino Linotype" w:hAnsi="Palatino Linotype" w:cs="SBL Greek"/>
          <w:b/>
          <w:i/>
          <w:lang w:bidi="he-IL"/>
        </w:rPr>
        <w:t>στήκετε</w:t>
      </w:r>
      <w:r w:rsidRPr="009E4862">
        <w:rPr>
          <w:rFonts w:ascii="Palatino Linotype" w:hAnsi="Palatino Linotype" w:cs="SBL Greek"/>
          <w:i/>
          <w:lang w:bidi="he-IL"/>
        </w:rPr>
        <w:t xml:space="preserve"> ἐν ἑνὶ πνεύματι, μιᾷ ψυχῇ συναθλοῦντες </w:t>
      </w:r>
      <w:r w:rsidRPr="009E4862">
        <w:rPr>
          <w:rFonts w:ascii="Palatino Linotype" w:hAnsi="Palatino Linotype" w:cs="SBL Greek"/>
          <w:b/>
          <w:i/>
          <w:lang w:bidi="he-IL"/>
        </w:rPr>
        <w:t>τῇ πίστει τοῦ εὐαγγελίου (=</w:t>
      </w:r>
      <w:r w:rsidRPr="009E4862">
        <w:rPr>
          <w:rFonts w:ascii="Palatino Linotype" w:hAnsi="Palatino Linotype" w:cs="SBL Greek"/>
          <w:lang w:bidi="he-IL"/>
        </w:rPr>
        <w:t xml:space="preserve"> για την πίστη του ευαγγελίου)</w:t>
      </w:r>
      <w:r w:rsidRPr="009E4862">
        <w:rPr>
          <w:rFonts w:ascii="Palatino Linotype" w:hAnsi="Palatino Linotype" w:cs="SBL Greek"/>
          <w:b/>
          <w:i/>
          <w:lang w:bidi="he-IL"/>
        </w:rPr>
        <w:t>.</w:t>
      </w:r>
      <w:r w:rsidRPr="009E4862">
        <w:rPr>
          <w:rFonts w:ascii="Palatino Linotype" w:hAnsi="Palatino Linotype" w:cs="Arial"/>
          <w:i/>
          <w:vertAlign w:val="superscript"/>
          <w:lang w:bidi="he-IL"/>
        </w:rPr>
        <w:t xml:space="preserve"> 28</w:t>
      </w:r>
      <w:r w:rsidRPr="009E4862">
        <w:rPr>
          <w:rFonts w:ascii="Palatino Linotype" w:hAnsi="Palatino Linotype" w:cs="SBL Greek"/>
          <w:i/>
          <w:lang w:bidi="he-IL"/>
        </w:rPr>
        <w:t xml:space="preserve">Καὶ </w:t>
      </w:r>
      <w:r w:rsidRPr="009E4862">
        <w:rPr>
          <w:rFonts w:ascii="Palatino Linotype" w:hAnsi="Palatino Linotype" w:cs="SBL Greek"/>
          <w:b/>
          <w:i/>
          <w:lang w:bidi="he-IL"/>
        </w:rPr>
        <w:t>μὴ πτυρόμενοι</w:t>
      </w:r>
      <w:r w:rsidRPr="009E4862">
        <w:rPr>
          <w:rFonts w:ascii="Palatino Linotype" w:hAnsi="Palatino Linotype" w:cs="SBL Greek"/>
          <w:i/>
          <w:lang w:bidi="he-IL"/>
        </w:rPr>
        <w:t xml:space="preserve"> </w:t>
      </w:r>
      <w:r w:rsidRPr="009E4862">
        <w:rPr>
          <w:rFonts w:ascii="Palatino Linotype" w:hAnsi="Palatino Linotype" w:cs="SBL Greek"/>
          <w:lang w:bidi="he-IL"/>
        </w:rPr>
        <w:t>(= μην φοβείσθε, ζαρώνετε από φόβο, επιδεικνύετε ηττοπάθεια)</w:t>
      </w:r>
      <w:r w:rsidRPr="009E4862">
        <w:rPr>
          <w:rFonts w:ascii="Palatino Linotype" w:hAnsi="Palatino Linotype" w:cs="SBL Greek"/>
          <w:i/>
          <w:lang w:bidi="he-IL"/>
        </w:rPr>
        <w:t xml:space="preserve"> ἐν μηδενὶ ὑπὸ τῶν ἀντικειμένων, ἥτις ἐστὶν </w:t>
      </w:r>
      <w:r w:rsidRPr="009E4862">
        <w:rPr>
          <w:rFonts w:ascii="Palatino Linotype" w:hAnsi="Palatino Linotype" w:cs="SBL Greek"/>
          <w:lang w:bidi="he-IL"/>
        </w:rPr>
        <w:t xml:space="preserve">(ενν. η ατρόμητη στάση σας) </w:t>
      </w:r>
      <w:r w:rsidRPr="009E4862">
        <w:rPr>
          <w:rFonts w:ascii="Palatino Linotype" w:hAnsi="Palatino Linotype" w:cs="SBL Greek"/>
          <w:i/>
          <w:lang w:bidi="he-IL"/>
        </w:rPr>
        <w:t xml:space="preserve">αὐτοῖς </w:t>
      </w:r>
      <w:r w:rsidRPr="009E4862">
        <w:rPr>
          <w:rFonts w:ascii="Palatino Linotype" w:hAnsi="Palatino Linotype" w:cs="SBL Greek"/>
          <w:b/>
          <w:i/>
          <w:lang w:bidi="he-IL"/>
        </w:rPr>
        <w:t>ἔνδειξις ἀπωλείας,</w:t>
      </w:r>
      <w:r w:rsidRPr="009E4862">
        <w:rPr>
          <w:rFonts w:ascii="Palatino Linotype" w:hAnsi="Palatino Linotype" w:cs="SBL Greek"/>
          <w:i/>
          <w:lang w:bidi="he-IL"/>
        </w:rPr>
        <w:t xml:space="preserve"> ὑμῶν δὲ σωτηρίας, καὶ τοῦτο ἀπὸ </w:t>
      </w:r>
      <w:r w:rsidRPr="009E4862">
        <w:rPr>
          <w:rFonts w:ascii="Palatino Linotype" w:hAnsi="Palatino Linotype" w:cs="SBL Greek"/>
          <w:i/>
          <w:caps/>
          <w:lang w:bidi="he-IL"/>
        </w:rPr>
        <w:t>θ</w:t>
      </w:r>
      <w:r w:rsidRPr="009E4862">
        <w:rPr>
          <w:rFonts w:ascii="Palatino Linotype" w:hAnsi="Palatino Linotype" w:cs="SBL Greek"/>
          <w:i/>
          <w:lang w:bidi="he-IL"/>
        </w:rPr>
        <w:t xml:space="preserve">εοῦ· </w:t>
      </w:r>
      <w:r w:rsidRPr="009E4862">
        <w:rPr>
          <w:rFonts w:ascii="Palatino Linotype" w:hAnsi="Palatino Linotype" w:cs="Arial"/>
          <w:i/>
          <w:vertAlign w:val="superscript"/>
          <w:lang w:bidi="he-IL"/>
        </w:rPr>
        <w:t>29</w:t>
      </w:r>
      <w:r w:rsidRPr="009E4862">
        <w:rPr>
          <w:rFonts w:ascii="Palatino Linotype" w:hAnsi="Palatino Linotype" w:cs="SBL Greek"/>
          <w:i/>
          <w:lang w:bidi="he-IL"/>
        </w:rPr>
        <w:t xml:space="preserve">ὅτι ὑμῖν ἐχαρίσθη τὸ ὑπὲρ Χριστοῦ, οὐ μόνον τὸ εἰς αὐτὸν πιστεύειν ἀλλὰ καὶ </w:t>
      </w:r>
      <w:r w:rsidRPr="009E4862">
        <w:rPr>
          <w:rFonts w:ascii="Palatino Linotype" w:hAnsi="Palatino Linotype" w:cs="SBL Greek"/>
          <w:b/>
          <w:i/>
          <w:u w:val="single"/>
          <w:lang w:bidi="he-IL"/>
        </w:rPr>
        <w:t>τὸ ὑπὲρ αὐτοῦ πάσχειν</w:t>
      </w:r>
      <w:r w:rsidRPr="009E4862">
        <w:rPr>
          <w:rFonts w:ascii="Palatino Linotype" w:hAnsi="Palatino Linotype" w:cs="SBL Greek"/>
          <w:i/>
          <w:lang w:bidi="he-IL"/>
        </w:rPr>
        <w:t xml:space="preserve">, </w:t>
      </w:r>
      <w:r w:rsidRPr="009E4862">
        <w:rPr>
          <w:rFonts w:ascii="Palatino Linotype" w:hAnsi="Palatino Linotype" w:cs="Arial"/>
          <w:i/>
          <w:vertAlign w:val="superscript"/>
          <w:lang w:bidi="he-IL"/>
        </w:rPr>
        <w:t>30</w:t>
      </w:r>
      <w:r w:rsidRPr="009E4862">
        <w:rPr>
          <w:rFonts w:ascii="Palatino Linotype" w:hAnsi="Palatino Linotype" w:cs="SBL Greek"/>
          <w:i/>
          <w:lang w:bidi="he-IL"/>
        </w:rPr>
        <w:t xml:space="preserve">τὸν αὐτὸν </w:t>
      </w:r>
      <w:r w:rsidRPr="009E4862">
        <w:rPr>
          <w:rFonts w:ascii="Palatino Linotype" w:hAnsi="Palatino Linotype" w:cs="SBL Greek"/>
          <w:b/>
          <w:i/>
          <w:lang w:bidi="he-IL"/>
        </w:rPr>
        <w:t>ἀγῶνα</w:t>
      </w:r>
      <w:r w:rsidRPr="009E4862">
        <w:rPr>
          <w:rFonts w:ascii="Palatino Linotype" w:hAnsi="Palatino Linotype" w:cs="SBL Greek"/>
          <w:i/>
          <w:lang w:bidi="he-IL"/>
        </w:rPr>
        <w:t xml:space="preserve"> ἔχοντες, οἷον εἴδετε </w:t>
      </w:r>
      <w:r w:rsidRPr="009E4862">
        <w:rPr>
          <w:rFonts w:ascii="Palatino Linotype" w:hAnsi="Palatino Linotype" w:cs="SBL Greek"/>
          <w:b/>
          <w:i/>
          <w:u w:val="single"/>
          <w:lang w:bidi="he-IL"/>
        </w:rPr>
        <w:t>ἐν ἐμοὶ</w:t>
      </w:r>
      <w:r w:rsidRPr="009E4862">
        <w:rPr>
          <w:rFonts w:ascii="Palatino Linotype" w:hAnsi="Palatino Linotype" w:cs="SBL Greek"/>
          <w:b/>
          <w:i/>
          <w:lang w:bidi="he-IL"/>
        </w:rPr>
        <w:t xml:space="preserve"> </w:t>
      </w:r>
      <w:r w:rsidRPr="009E4862">
        <w:rPr>
          <w:rFonts w:ascii="Palatino Linotype" w:hAnsi="Palatino Linotype" w:cs="SBL Greek"/>
          <w:i/>
          <w:lang w:bidi="he-IL"/>
        </w:rPr>
        <w:t xml:space="preserve">καὶ νῦν ἀκούετε </w:t>
      </w:r>
      <w:r w:rsidRPr="009E4862">
        <w:rPr>
          <w:rFonts w:ascii="Palatino Linotype" w:hAnsi="Palatino Linotype" w:cs="SBL Greek"/>
          <w:b/>
          <w:i/>
          <w:u w:val="single"/>
          <w:lang w:bidi="he-IL"/>
        </w:rPr>
        <w:t>ἐν ἐμοί</w:t>
      </w:r>
      <w:r w:rsidRPr="009E4862">
        <w:rPr>
          <w:rFonts w:ascii="Palatino Linotype" w:hAnsi="Palatino Linotype" w:cs="SBL Greek"/>
          <w:i/>
          <w:u w:val="single"/>
          <w:lang w:bidi="he-IL"/>
        </w:rPr>
        <w:t>.</w:t>
      </w:r>
      <w:r w:rsidRPr="009E4862">
        <w:rPr>
          <w:rFonts w:ascii="Palatino Linotype" w:hAnsi="Palatino Linotype" w:cs="Arial"/>
          <w:lang w:bidi="he-IL"/>
        </w:rPr>
        <w:t xml:space="preserve"> Έχει προηγηθεί η περικοπή όπου εξαίρεται το παράδοξο ήθος του αποστολέα αλλά και ευαγγελίου που μεγαλύνονται παρά τον διωγμό. Συνεπώς και στο στ. 1, 27 το </w:t>
      </w:r>
      <w:r w:rsidRPr="009E4862">
        <w:rPr>
          <w:rFonts w:ascii="Palatino Linotype" w:hAnsi="Palatino Linotype" w:cs="Arial"/>
          <w:b/>
          <w:i/>
          <w:lang w:bidi="he-IL"/>
        </w:rPr>
        <w:t>πολιτεύεσθαι</w:t>
      </w:r>
      <w:r w:rsidRPr="009E4862">
        <w:rPr>
          <w:rFonts w:ascii="Palatino Linotype" w:hAnsi="Palatino Linotype" w:cs="Arial"/>
          <w:i/>
          <w:lang w:bidi="he-IL"/>
        </w:rPr>
        <w:t xml:space="preserve"> </w:t>
      </w:r>
      <w:r w:rsidRPr="009E4862">
        <w:rPr>
          <w:rFonts w:ascii="Palatino Linotype" w:hAnsi="Palatino Linotype" w:cs="Arial"/>
          <w:lang w:bidi="he-IL"/>
        </w:rPr>
        <w:t xml:space="preserve">συνδυάζεται </w:t>
      </w:r>
      <w:r w:rsidRPr="009E4862">
        <w:rPr>
          <w:rFonts w:ascii="Palatino Linotype" w:hAnsi="Palatino Linotype" w:cs="Arial"/>
          <w:b/>
          <w:lang w:bidi="he-IL"/>
        </w:rPr>
        <w:t>(α)</w:t>
      </w:r>
      <w:r w:rsidRPr="009E4862">
        <w:rPr>
          <w:rFonts w:ascii="Palatino Linotype" w:hAnsi="Palatino Linotype" w:cs="Arial"/>
          <w:lang w:bidi="he-IL"/>
        </w:rPr>
        <w:t xml:space="preserve"> με</w:t>
      </w:r>
      <w:r w:rsidRPr="009E4862">
        <w:rPr>
          <w:rFonts w:ascii="Palatino Linotype" w:hAnsi="Palatino Linotype" w:cs="Arial"/>
          <w:i/>
          <w:lang w:bidi="he-IL"/>
        </w:rPr>
        <w:t xml:space="preserve"> </w:t>
      </w:r>
      <w:r w:rsidRPr="009E4862">
        <w:rPr>
          <w:rFonts w:ascii="Palatino Linotype" w:hAnsi="Palatino Linotype" w:cs="Arial"/>
          <w:lang w:bidi="he-IL"/>
        </w:rPr>
        <w:t>το μοτίβο του πολέμου/της άθλησης (</w:t>
      </w:r>
      <w:r w:rsidRPr="009E4862">
        <w:rPr>
          <w:rFonts w:ascii="Palatino Linotype" w:hAnsi="Palatino Linotype" w:cs="Arial"/>
          <w:i/>
          <w:lang w:bidi="he-IL"/>
        </w:rPr>
        <w:t>στήκετε</w:t>
      </w:r>
      <w:r w:rsidRPr="009E4862">
        <w:rPr>
          <w:rFonts w:ascii="Palatino Linotype" w:hAnsi="Palatino Linotype" w:cs="SBL Greek"/>
          <w:i/>
          <w:lang w:bidi="he-IL"/>
        </w:rPr>
        <w:t xml:space="preserve"> ἐν ἑνὶ πνεύματι/ </w:t>
      </w:r>
      <w:r w:rsidRPr="009E4862">
        <w:rPr>
          <w:rFonts w:ascii="Palatino Linotype" w:hAnsi="Palatino Linotype" w:cs="SBL Greek"/>
          <w:i/>
          <w:lang w:bidi="he-IL"/>
        </w:rPr>
        <w:lastRenderedPageBreak/>
        <w:t>μὴ πτυρόμενοι</w:t>
      </w:r>
      <w:r w:rsidRPr="009E4862">
        <w:rPr>
          <w:rFonts w:ascii="Palatino Linotype" w:hAnsi="Palatino Linotype" w:cs="Arial"/>
          <w:lang w:bidi="he-IL"/>
        </w:rPr>
        <w:t>)</w:t>
      </w:r>
      <w:r w:rsidRPr="009E4862">
        <w:rPr>
          <w:rStyle w:val="a5"/>
          <w:rFonts w:ascii="Palatino Linotype" w:hAnsi="Palatino Linotype" w:cs="Arial"/>
          <w:lang w:bidi="he-IL"/>
        </w:rPr>
        <w:footnoteReference w:id="467"/>
      </w:r>
      <w:r w:rsidRPr="009E4862">
        <w:rPr>
          <w:rFonts w:ascii="Palatino Linotype" w:hAnsi="Palatino Linotype" w:cs="Arial"/>
          <w:lang w:bidi="he-IL"/>
        </w:rPr>
        <w:t xml:space="preserve"> σε συνδυασμό με την «παρουσία»-έλευση (αυτή τη φορά του αποστόλου και όχι του Χριστού), </w:t>
      </w:r>
      <w:r w:rsidRPr="009E4862">
        <w:rPr>
          <w:rFonts w:ascii="Palatino Linotype" w:hAnsi="Palatino Linotype" w:cs="Arial"/>
          <w:b/>
          <w:lang w:bidi="he-IL"/>
        </w:rPr>
        <w:t>(β)</w:t>
      </w:r>
      <w:r w:rsidRPr="009E4862">
        <w:rPr>
          <w:rFonts w:ascii="Palatino Linotype" w:hAnsi="Palatino Linotype" w:cs="Arial"/>
          <w:i/>
          <w:lang w:bidi="he-IL"/>
        </w:rPr>
        <w:t xml:space="preserve"> </w:t>
      </w:r>
      <w:r w:rsidRPr="009E4862">
        <w:rPr>
          <w:rFonts w:ascii="Palatino Linotype" w:hAnsi="Palatino Linotype" w:cs="Arial"/>
          <w:lang w:bidi="he-IL"/>
        </w:rPr>
        <w:t xml:space="preserve">το δίπολο απώλεια/σωτηρία, </w:t>
      </w:r>
      <w:r w:rsidRPr="009E4862">
        <w:rPr>
          <w:rFonts w:ascii="Palatino Linotype" w:hAnsi="Palatino Linotype" w:cs="Arial"/>
          <w:b/>
          <w:lang w:bidi="he-IL"/>
        </w:rPr>
        <w:t>(γ)</w:t>
      </w:r>
      <w:r w:rsidRPr="009E4862">
        <w:rPr>
          <w:rFonts w:ascii="Palatino Linotype" w:hAnsi="Palatino Linotype" w:cs="Arial"/>
          <w:lang w:bidi="he-IL"/>
        </w:rPr>
        <w:t xml:space="preserve"> τη δωρεά (όχι όμως κατεξοχήν της ανάστασης των σωμάτων αλλά του </w:t>
      </w:r>
      <w:r w:rsidRPr="009E4862">
        <w:rPr>
          <w:rFonts w:ascii="Palatino Linotype" w:hAnsi="Palatino Linotype" w:cs="Arial"/>
          <w:i/>
          <w:lang w:bidi="he-IL"/>
        </w:rPr>
        <w:t>πάσχειν ὑπὲρ Χριστοῦ</w:t>
      </w:r>
      <w:r w:rsidRPr="009E4862">
        <w:rPr>
          <w:rFonts w:ascii="Palatino Linotype" w:hAnsi="Palatino Linotype" w:cs="Arial"/>
          <w:lang w:bidi="he-IL"/>
        </w:rPr>
        <w:t xml:space="preserve">) αλλά και </w:t>
      </w:r>
      <w:r w:rsidRPr="009E4862">
        <w:rPr>
          <w:rFonts w:ascii="Palatino Linotype" w:hAnsi="Palatino Linotype" w:cs="Arial"/>
          <w:b/>
          <w:lang w:bidi="he-IL"/>
        </w:rPr>
        <w:t>(δ)</w:t>
      </w:r>
      <w:r w:rsidRPr="009E4862">
        <w:rPr>
          <w:rFonts w:ascii="Palatino Linotype" w:hAnsi="Palatino Linotype" w:cs="Arial"/>
          <w:lang w:bidi="he-IL"/>
        </w:rPr>
        <w:t xml:space="preserve"> τη μίμηση του Π.</w:t>
      </w:r>
      <w:r w:rsidRPr="009E4862">
        <w:rPr>
          <w:rFonts w:ascii="Palatino Linotype" w:hAnsi="Palatino Linotype" w:cs="Arial"/>
          <w:i/>
          <w:lang w:bidi="he-IL"/>
        </w:rPr>
        <w:t>.</w:t>
      </w:r>
      <w:r w:rsidRPr="009E4862">
        <w:rPr>
          <w:rFonts w:ascii="Palatino Linotype" w:hAnsi="Palatino Linotype" w:cs="Arial"/>
          <w:lang w:bidi="he-IL"/>
        </w:rPr>
        <w:t xml:space="preserve"> </w:t>
      </w:r>
      <w:r w:rsidRPr="009E4862">
        <w:rPr>
          <w:rFonts w:ascii="Palatino Linotype" w:hAnsi="Palatino Linotype" w:cs="SBL Greek"/>
          <w:b/>
          <w:lang w:bidi="he-IL"/>
        </w:rPr>
        <w:t xml:space="preserve">Άρα ήδη στο κεφ. 1 η διαγωγή των χριστιανών ονομάζεται </w:t>
      </w:r>
      <w:r w:rsidRPr="009E4862">
        <w:rPr>
          <w:rFonts w:ascii="Palatino Linotype" w:hAnsi="Palatino Linotype" w:cs="SBL Greek"/>
          <w:b/>
          <w:i/>
          <w:lang w:bidi="he-IL"/>
        </w:rPr>
        <w:t>πολιτεία</w:t>
      </w:r>
      <w:r w:rsidRPr="009E4862">
        <w:rPr>
          <w:rFonts w:ascii="Palatino Linotype" w:hAnsi="Palatino Linotype" w:cs="SBL Greek"/>
          <w:b/>
          <w:lang w:bidi="he-IL"/>
        </w:rPr>
        <w:t xml:space="preserve"> και λαμβάνει χαρακτηριστικά που διέκριναν κατεξοχήν τους πολίτες των άστεων και μάλιστα εκείνους που ολοκλήρωναν τη μετάβαση από την παιδεία στην πολιτεία.</w:t>
      </w:r>
      <w:r w:rsidRPr="009E4862">
        <w:rPr>
          <w:rFonts w:ascii="Palatino Linotype" w:hAnsi="Palatino Linotype" w:cs="SBL Greek"/>
          <w:lang w:bidi="he-IL"/>
        </w:rPr>
        <w:t xml:space="preserve"> Αυτοί, όπως ήδη σημειώθηκε, σκληραγωγούνταν έχοντας ως πρότυπο τον Ηρακλή και θεωρώντας ως τιμή να πάσχουν ή και να πεθάνουν χάριν της πόλεως/του πολιτεύματος και φυσικά όχι χάριν ενός Εσταυρωμένου.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SBL Greek"/>
          <w:lang w:bidi="he-IL"/>
        </w:rPr>
        <w:t xml:space="preserve">Εν συνεχεία στο κεφ. 2, προκειμένου ο σ. να εμπνεύσει </w:t>
      </w:r>
      <w:r w:rsidRPr="009E4862">
        <w:rPr>
          <w:rFonts w:ascii="Palatino Linotype" w:hAnsi="Palatino Linotype" w:cs="SBL Greek"/>
          <w:b/>
          <w:lang w:bidi="he-IL"/>
        </w:rPr>
        <w:t>(α)</w:t>
      </w:r>
      <w:r w:rsidRPr="009E4862">
        <w:rPr>
          <w:rFonts w:ascii="Palatino Linotype" w:hAnsi="Palatino Linotype" w:cs="SBL Greek"/>
          <w:lang w:bidi="he-IL"/>
        </w:rPr>
        <w:t xml:space="preserve"> το </w:t>
      </w:r>
      <w:r w:rsidRPr="009E4862">
        <w:rPr>
          <w:rFonts w:ascii="Palatino Linotype" w:hAnsi="Palatino Linotype" w:cs="SBL Greek"/>
          <w:b/>
          <w:i/>
          <w:lang w:bidi="he-IL"/>
        </w:rPr>
        <w:t>ενιαίο</w:t>
      </w:r>
      <w:r w:rsidRPr="009E4862">
        <w:rPr>
          <w:rFonts w:ascii="Palatino Linotype" w:hAnsi="Palatino Linotype" w:cs="SBL Greek"/>
          <w:lang w:bidi="he-IL"/>
        </w:rPr>
        <w:t xml:space="preserve"> </w:t>
      </w:r>
      <w:r w:rsidRPr="009E4862">
        <w:rPr>
          <w:rFonts w:ascii="Palatino Linotype" w:hAnsi="Palatino Linotype" w:cs="Palatino Linotype"/>
          <w:lang w:bidi="he-IL"/>
        </w:rPr>
        <w:t xml:space="preserve">(κατεξοχήν μεταξύ των «προϊσταμένων» επισκόπων και διακόνων) αλλά </w:t>
      </w:r>
      <w:r w:rsidRPr="009E4862">
        <w:rPr>
          <w:rFonts w:ascii="Palatino Linotype" w:hAnsi="Palatino Linotype" w:cs="SBL Greek"/>
          <w:lang w:bidi="he-IL"/>
        </w:rPr>
        <w:t xml:space="preserve">και </w:t>
      </w:r>
      <w:r w:rsidRPr="009E4862">
        <w:rPr>
          <w:rFonts w:ascii="Palatino Linotype" w:hAnsi="Palatino Linotype" w:cs="SBL Greek"/>
          <w:b/>
          <w:lang w:bidi="he-IL"/>
        </w:rPr>
        <w:t>(β)</w:t>
      </w:r>
      <w:r w:rsidRPr="009E4862">
        <w:rPr>
          <w:rFonts w:ascii="Palatino Linotype" w:hAnsi="Palatino Linotype" w:cs="SBL Greek"/>
          <w:lang w:bidi="he-IL"/>
        </w:rPr>
        <w:t xml:space="preserve"> το </w:t>
      </w:r>
      <w:r w:rsidRPr="009E4862">
        <w:rPr>
          <w:rFonts w:ascii="Palatino Linotype" w:hAnsi="Palatino Linotype" w:cs="SBL Greek"/>
          <w:b/>
          <w:i/>
          <w:lang w:bidi="he-IL"/>
        </w:rPr>
        <w:t>αγωνιστικό/θυσιαστικό</w:t>
      </w:r>
      <w:r w:rsidRPr="009E4862">
        <w:rPr>
          <w:rFonts w:ascii="Palatino Linotype" w:hAnsi="Palatino Linotype" w:cs="SBL Greek"/>
          <w:lang w:bidi="he-IL"/>
        </w:rPr>
        <w:t xml:space="preserve"> φρόνημα, </w:t>
      </w:r>
      <w:r w:rsidRPr="009E4862">
        <w:rPr>
          <w:rFonts w:ascii="Palatino Linotype" w:hAnsi="Palatino Linotype" w:cs="SBL Greek"/>
          <w:b/>
          <w:lang w:bidi="he-IL"/>
        </w:rPr>
        <w:t xml:space="preserve">ως κατεξοχήν πρότυπο </w:t>
      </w:r>
      <w:r w:rsidRPr="009E4862">
        <w:rPr>
          <w:rFonts w:ascii="Palatino Linotype" w:hAnsi="Palatino Linotype" w:cs="SBL Greek"/>
          <w:lang w:bidi="he-IL"/>
        </w:rPr>
        <w:t>(μοντέλο) προβάλλει τον ηγέτη και τελειωτή της πίστης</w:t>
      </w:r>
      <w:r w:rsidRPr="009E4862">
        <w:rPr>
          <w:rFonts w:ascii="Palatino Linotype" w:hAnsi="Palatino Linotype" w:cs="SBL Greek"/>
          <w:b/>
          <w:i/>
          <w:lang w:bidi="he-IL"/>
        </w:rPr>
        <w:t>, τον Ι. Χριστό</w:t>
      </w:r>
      <w:r w:rsidRPr="009E4862">
        <w:rPr>
          <w:rFonts w:ascii="Palatino Linotype" w:hAnsi="Palatino Linotype" w:cs="SBL Greek"/>
          <w:lang w:bidi="he-IL"/>
        </w:rPr>
        <w:t xml:space="preserve"> τονίζοντας σημεία που τον διαφοροποιούν, όχι τόσο από τον προστάτη της Πόλης Ηρακλής, όσο κατεξοχήν από την κεφαλή του σώματος Καίσαρα, ιδίως όπως αυτός συμπεριφερόταν με</w:t>
      </w:r>
      <w:r>
        <w:rPr>
          <w:rFonts w:ascii="Palatino Linotype" w:hAnsi="Palatino Linotype" w:cs="SBL Greek"/>
          <w:lang w:bidi="he-IL"/>
        </w:rPr>
        <w:t>τά την εποχή του Γαΐου. Διασκευάζει</w:t>
      </w:r>
      <w:r w:rsidRPr="009E4862">
        <w:rPr>
          <w:rFonts w:ascii="Palatino Linotype" w:hAnsi="Palatino Linotype" w:cs="SBL Greek"/>
          <w:lang w:bidi="he-IL"/>
        </w:rPr>
        <w:t xml:space="preserve"> έναν </w:t>
      </w:r>
      <w:r w:rsidRPr="009E4862">
        <w:rPr>
          <w:rFonts w:ascii="Palatino Linotype" w:hAnsi="Palatino Linotype" w:cs="Palatino Linotype"/>
          <w:lang w:bidi="he-IL"/>
        </w:rPr>
        <w:t>αρχέγονο</w:t>
      </w:r>
      <w:r w:rsidRPr="009E4862">
        <w:rPr>
          <w:rFonts w:ascii="Palatino Linotype" w:hAnsi="Palatino Linotype" w:cs="SBL Greek"/>
          <w:lang w:bidi="he-IL"/>
        </w:rPr>
        <w:t xml:space="preserve"> ύμνο</w:t>
      </w:r>
      <w:r>
        <w:rPr>
          <w:rFonts w:ascii="Palatino Linotype" w:hAnsi="Palatino Linotype" w:cs="SBL Greek"/>
          <w:lang w:bidi="he-IL"/>
        </w:rPr>
        <w:t xml:space="preserve"> </w:t>
      </w:r>
      <w:r w:rsidRPr="009E4862">
        <w:rPr>
          <w:rFonts w:ascii="Palatino Linotype" w:hAnsi="Palatino Linotype" w:cs="SBL Greek"/>
          <w:lang w:bidi="he-IL"/>
        </w:rPr>
        <w:t>(</w:t>
      </w:r>
      <w:r w:rsidRPr="009E4862">
        <w:rPr>
          <w:rFonts w:ascii="Palatino Linotype" w:hAnsi="Palatino Linotype" w:cs="Palatino Linotype"/>
          <w:lang w:bidi="he-IL"/>
        </w:rPr>
        <w:t>2, 5β-11)</w:t>
      </w:r>
      <w:r w:rsidRPr="009E4862">
        <w:rPr>
          <w:rFonts w:ascii="Palatino Linotype" w:hAnsi="Palatino Linotype" w:cs="SBL Greek"/>
          <w:lang w:bidi="he-IL"/>
        </w:rPr>
        <w:t xml:space="preserve">, ο οποίος </w:t>
      </w:r>
      <w:r w:rsidRPr="009E4862">
        <w:rPr>
          <w:rFonts w:ascii="Palatino Linotype" w:hAnsi="Palatino Linotype" w:cs="Arial"/>
          <w:lang w:bidi="he-IL"/>
        </w:rPr>
        <w:t>δεσπόζει στην καρδιά της επιστολής</w:t>
      </w:r>
      <w:r w:rsidRPr="009E4862">
        <w:rPr>
          <w:rFonts w:ascii="Palatino Linotype" w:hAnsi="Palatino Linotype" w:cs="SBL Greek"/>
          <w:lang w:bidi="he-IL"/>
        </w:rPr>
        <w:t xml:space="preserve"> </w:t>
      </w:r>
      <w:r>
        <w:rPr>
          <w:rFonts w:ascii="Palatino Linotype" w:hAnsi="Palatino Linotype" w:cs="SBL Greek"/>
          <w:lang w:bidi="he-IL"/>
        </w:rPr>
        <w:t xml:space="preserve">και </w:t>
      </w:r>
      <w:r w:rsidRPr="009E4862">
        <w:rPr>
          <w:rFonts w:ascii="Palatino Linotype" w:hAnsi="Palatino Linotype" w:cs="SBL Greek"/>
          <w:lang w:bidi="he-IL"/>
        </w:rPr>
        <w:t xml:space="preserve">έχει χαρακτηριστεί ως </w:t>
      </w:r>
      <w:r w:rsidRPr="009E4862">
        <w:rPr>
          <w:rFonts w:ascii="Palatino Linotype" w:hAnsi="Palatino Linotype" w:cs="SBL Greek"/>
          <w:i/>
          <w:lang w:bidi="he-IL"/>
        </w:rPr>
        <w:t>κοινωνικό δράμα, το οποίο προσφέρει κοινωνική ταυτότητα και νομιμοποίηση σε ένα μειονοτικό θρησκευτικό κίνημα που πάλευε να κατανοήσει τον χώρο του στην κοινωνία</w:t>
      </w:r>
      <w:r w:rsidRPr="009E4862">
        <w:rPr>
          <w:rStyle w:val="a5"/>
          <w:rFonts w:ascii="Palatino Linotype" w:hAnsi="Palatino Linotype" w:cs="SBL Greek"/>
          <w:i/>
          <w:lang w:bidi="he-IL"/>
        </w:rPr>
        <w:footnoteReference w:id="468"/>
      </w:r>
      <w:r w:rsidRPr="009E4862">
        <w:rPr>
          <w:rFonts w:ascii="Palatino Linotype" w:hAnsi="Palatino Linotype" w:cs="SBL Greek"/>
          <w:lang w:bidi="he-IL"/>
        </w:rPr>
        <w:t xml:space="preserve">. </w:t>
      </w:r>
      <w:r>
        <w:rPr>
          <w:rFonts w:ascii="Palatino Linotype" w:hAnsi="Palatino Linotype" w:cs="SBL Greek"/>
          <w:lang w:bidi="he-IL"/>
        </w:rPr>
        <w:t xml:space="preserve">Εκεί ζωγραφίζεται </w:t>
      </w:r>
      <w:r w:rsidRPr="009E4862">
        <w:rPr>
          <w:rFonts w:ascii="Palatino Linotype" w:hAnsi="Palatino Linotype" w:cs="Palatino Linotype"/>
          <w:lang w:bidi="he-IL"/>
        </w:rPr>
        <w:t xml:space="preserve">αντί </w:t>
      </w:r>
      <w:r>
        <w:rPr>
          <w:rFonts w:ascii="Palatino Linotype" w:hAnsi="Palatino Linotype" w:cs="Palatino Linotype"/>
          <w:lang w:bidi="he-IL"/>
        </w:rPr>
        <w:t>της δημοφιλούς</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κούρσας των αξιωμάτων</w:t>
      </w:r>
      <w:r>
        <w:rPr>
          <w:rFonts w:ascii="Palatino Linotype" w:hAnsi="Palatino Linotype" w:cs="Palatino Linotype"/>
          <w:b/>
          <w:i/>
          <w:lang w:bidi="he-IL"/>
        </w:rPr>
        <w:t>,</w:t>
      </w:r>
      <w:r w:rsidRPr="009E4862">
        <w:rPr>
          <w:rFonts w:ascii="Palatino Linotype" w:hAnsi="Palatino Linotype" w:cs="Palatino Linotype"/>
          <w:lang w:bidi="he-IL"/>
        </w:rPr>
        <w:t xml:space="preserve"> μια </w:t>
      </w:r>
      <w:r w:rsidRPr="009E4862">
        <w:rPr>
          <w:rFonts w:ascii="Palatino Linotype" w:hAnsi="Palatino Linotype" w:cs="Palatino Linotype"/>
          <w:b/>
          <w:i/>
          <w:lang w:bidi="he-IL"/>
        </w:rPr>
        <w:t xml:space="preserve">κούρσα αυτοταπείνωσης και </w:t>
      </w:r>
      <w:r>
        <w:rPr>
          <w:rFonts w:ascii="Palatino Linotype" w:hAnsi="Palatino Linotype" w:cs="Palatino Linotype"/>
          <w:b/>
          <w:i/>
          <w:lang w:bidi="he-IL"/>
        </w:rPr>
        <w:t xml:space="preserve">απόλυτου </w:t>
      </w:r>
      <w:r w:rsidRPr="009E4862">
        <w:rPr>
          <w:rFonts w:ascii="Palatino Linotype" w:hAnsi="Palatino Linotype" w:cs="Palatino Linotype"/>
          <w:b/>
          <w:i/>
          <w:lang w:bidi="he-IL"/>
        </w:rPr>
        <w:t>ευτελισμού</w:t>
      </w:r>
      <w:r w:rsidRPr="009E4862">
        <w:rPr>
          <w:rFonts w:ascii="Palatino Linotype" w:hAnsi="Palatino Linotype" w:cs="Palatino Linotype"/>
          <w:lang w:bidi="he-IL"/>
        </w:rPr>
        <w:t xml:space="preserve"> (</w:t>
      </w:r>
      <w:r w:rsidRPr="009E4862">
        <w:rPr>
          <w:rFonts w:ascii="Palatino Linotype" w:hAnsi="Palatino Linotype" w:cs="Palatino Linotype"/>
          <w:lang w:val="en-US" w:bidi="he-IL"/>
        </w:rPr>
        <w:t>cursus</w:t>
      </w:r>
      <w:r w:rsidRPr="009E4862">
        <w:rPr>
          <w:rFonts w:ascii="Palatino Linotype" w:hAnsi="Palatino Linotype" w:cs="Palatino Linotype"/>
          <w:lang w:bidi="he-IL"/>
        </w:rPr>
        <w:t xml:space="preserve"> </w:t>
      </w:r>
      <w:r w:rsidRPr="009E4862">
        <w:rPr>
          <w:rFonts w:ascii="Palatino Linotype" w:hAnsi="Palatino Linotype" w:cs="Palatino Linotype"/>
          <w:lang w:val="en-US" w:bidi="he-IL"/>
        </w:rPr>
        <w:t>pudorum</w:t>
      </w:r>
      <w:r w:rsidRPr="009E4862">
        <w:rPr>
          <w:rStyle w:val="a5"/>
          <w:rFonts w:ascii="Palatino Linotype" w:hAnsi="Palatino Linotype" w:cs="Palatino Linotype"/>
          <w:lang w:val="en-US" w:bidi="he-IL"/>
        </w:rPr>
        <w:footnoteReference w:id="469"/>
      </w:r>
      <w:r w:rsidRPr="009E4862">
        <w:rPr>
          <w:rFonts w:ascii="Palatino Linotype" w:hAnsi="Palatino Linotype" w:cs="Palatino Linotype"/>
          <w:lang w:bidi="he-IL"/>
        </w:rPr>
        <w:t>)</w:t>
      </w:r>
      <w:r w:rsidRPr="009E4862">
        <w:rPr>
          <w:rFonts w:ascii="Palatino Linotype" w:hAnsi="Palatino Linotype" w:cs="SBL Greek"/>
          <w:lang w:bidi="he-IL"/>
        </w:rPr>
        <w:t xml:space="preserve">. </w:t>
      </w:r>
      <w:r w:rsidRPr="009E4862">
        <w:rPr>
          <w:rFonts w:ascii="Palatino Linotype" w:hAnsi="Palatino Linotype" w:cs="Arial"/>
          <w:lang w:bidi="he-IL"/>
        </w:rPr>
        <w:t xml:space="preserve">Εκείνος, παρότι όντως </w:t>
      </w:r>
      <w:r w:rsidRPr="009E4862">
        <w:rPr>
          <w:rFonts w:ascii="Palatino Linotype" w:hAnsi="Palatino Linotype" w:cs="Arial"/>
          <w:b/>
          <w:i/>
          <w:lang w:bidi="he-IL"/>
        </w:rPr>
        <w:t>Θεός</w:t>
      </w:r>
      <w:r w:rsidRPr="009E4862">
        <w:rPr>
          <w:rFonts w:ascii="Palatino Linotype" w:hAnsi="Palatino Linotype" w:cs="Arial"/>
          <w:lang w:bidi="he-IL"/>
        </w:rPr>
        <w:t xml:space="preserve"> (και όχι </w:t>
      </w:r>
      <w:r w:rsidRPr="009E4862">
        <w:rPr>
          <w:rFonts w:ascii="Palatino Linotype" w:hAnsi="Palatino Linotype" w:cs="Arial"/>
          <w:lang w:val="en-US" w:bidi="he-IL"/>
        </w:rPr>
        <w:t>divi</w:t>
      </w:r>
      <w:r w:rsidRPr="009E4862">
        <w:rPr>
          <w:rFonts w:ascii="Palatino Linotype" w:hAnsi="Palatino Linotype" w:cs="Arial"/>
          <w:lang w:bidi="he-IL"/>
        </w:rPr>
        <w:t xml:space="preserve"> </w:t>
      </w:r>
      <w:r w:rsidRPr="009E4862">
        <w:rPr>
          <w:rFonts w:ascii="Palatino Linotype" w:hAnsi="Palatino Linotype" w:cs="Arial"/>
          <w:lang w:val="en-US" w:bidi="he-IL"/>
        </w:rPr>
        <w:t>filius</w:t>
      </w:r>
      <w:r w:rsidRPr="009E4862">
        <w:rPr>
          <w:rFonts w:ascii="Palatino Linotype" w:hAnsi="Palatino Linotype" w:cs="Arial"/>
          <w:lang w:bidi="he-IL"/>
        </w:rPr>
        <w:t xml:space="preserve"> όπως οι αυτοκράτορες) δεν θεώρησε </w:t>
      </w:r>
      <w:r w:rsidRPr="003C33E9">
        <w:rPr>
          <w:rFonts w:ascii="Palatino Linotype" w:hAnsi="Palatino Linotype" w:cs="Arial"/>
          <w:i/>
          <w:lang w:bidi="he-IL"/>
        </w:rPr>
        <w:t>αρπαγμό</w:t>
      </w:r>
      <w:r w:rsidRPr="009E4862">
        <w:rPr>
          <w:rFonts w:ascii="Palatino Linotype" w:hAnsi="Palatino Linotype" w:cs="Arial"/>
          <w:lang w:bidi="he-IL"/>
        </w:rPr>
        <w:t xml:space="preserve"> τη θέση του. </w:t>
      </w:r>
      <w:r w:rsidRPr="009E4862">
        <w:rPr>
          <w:rFonts w:ascii="Palatino Linotype" w:hAnsi="Palatino Linotype" w:cs="Arial"/>
          <w:caps/>
          <w:lang w:bidi="he-IL"/>
        </w:rPr>
        <w:t>μ</w:t>
      </w:r>
      <w:r w:rsidRPr="009E4862">
        <w:rPr>
          <w:rFonts w:ascii="Palatino Linotype" w:hAnsi="Palatino Linotype" w:cs="Arial"/>
          <w:lang w:bidi="he-IL"/>
        </w:rPr>
        <w:t xml:space="preserve">έσω της </w:t>
      </w:r>
      <w:r w:rsidRPr="009E4862">
        <w:rPr>
          <w:rFonts w:ascii="Palatino Linotype" w:hAnsi="Palatino Linotype" w:cs="Arial"/>
          <w:b/>
          <w:lang w:bidi="he-IL"/>
        </w:rPr>
        <w:t xml:space="preserve">εκούσιας </w:t>
      </w:r>
      <w:r w:rsidRPr="009E4862">
        <w:rPr>
          <w:rFonts w:ascii="Palatino Linotype" w:hAnsi="Palatino Linotype" w:cs="Arial"/>
          <w:lang w:bidi="he-IL"/>
        </w:rPr>
        <w:t>κένωσης, έγινε άνθρωπος και δη σκλάβος και τε</w:t>
      </w:r>
      <w:r>
        <w:rPr>
          <w:rFonts w:ascii="Palatino Linotype" w:hAnsi="Palatino Linotype" w:cs="Arial"/>
          <w:lang w:bidi="he-IL"/>
        </w:rPr>
        <w:t xml:space="preserve">λικά </w:t>
      </w:r>
      <w:r>
        <w:rPr>
          <w:rFonts w:ascii="Palatino Linotype" w:hAnsi="Palatino Linotype" w:cs="Arial"/>
          <w:lang w:bidi="he-IL"/>
        </w:rPr>
        <w:lastRenderedPageBreak/>
        <w:t>πέθανε και μάλιστα μέσω του</w:t>
      </w:r>
      <w:r w:rsidRPr="009E4862">
        <w:rPr>
          <w:rFonts w:ascii="Palatino Linotype" w:hAnsi="Palatino Linotype" w:cs="Arial"/>
          <w:lang w:bidi="he-IL"/>
        </w:rPr>
        <w:t xml:space="preserve"> </w:t>
      </w:r>
      <w:r>
        <w:rPr>
          <w:rFonts w:ascii="Palatino Linotype" w:hAnsi="Palatino Linotype" w:cs="Arial"/>
          <w:lang w:bidi="he-IL"/>
        </w:rPr>
        <w:t xml:space="preserve">πλέον </w:t>
      </w:r>
      <w:r w:rsidRPr="009E4862">
        <w:rPr>
          <w:rFonts w:ascii="Palatino Linotype" w:hAnsi="Palatino Linotype" w:cs="Arial"/>
          <w:lang w:bidi="he-IL"/>
        </w:rPr>
        <w:t>ντροπιασ</w:t>
      </w:r>
      <w:r>
        <w:rPr>
          <w:rFonts w:ascii="Palatino Linotype" w:hAnsi="Palatino Linotype" w:cs="Arial"/>
          <w:lang w:bidi="he-IL"/>
        </w:rPr>
        <w:t>τικού και επώδυνου</w:t>
      </w:r>
      <w:r w:rsidRPr="009E4862">
        <w:rPr>
          <w:rFonts w:ascii="Palatino Linotype" w:hAnsi="Palatino Linotype" w:cs="Arial"/>
          <w:lang w:bidi="he-IL"/>
        </w:rPr>
        <w:t xml:space="preserve"> </w:t>
      </w:r>
      <w:r>
        <w:rPr>
          <w:rFonts w:ascii="Palatino Linotype" w:hAnsi="Palatino Linotype" w:cs="Arial"/>
          <w:lang w:bidi="he-IL"/>
        </w:rPr>
        <w:t xml:space="preserve">θανάτου σκλάβων, αυτόν </w:t>
      </w:r>
      <w:r w:rsidRPr="009E4862">
        <w:rPr>
          <w:rFonts w:ascii="Palatino Linotype" w:hAnsi="Palatino Linotype" w:cs="Arial"/>
          <w:b/>
          <w:i/>
          <w:lang w:bidi="he-IL"/>
        </w:rPr>
        <w:t>του Σταυρού</w:t>
      </w:r>
      <w:r w:rsidRPr="009E4862">
        <w:rPr>
          <w:rFonts w:ascii="Palatino Linotype" w:hAnsi="Palatino Linotype" w:cs="Arial"/>
          <w:lang w:bidi="he-IL"/>
        </w:rPr>
        <w:t xml:space="preserve">. Τελικά, όμως, </w:t>
      </w:r>
      <w:r w:rsidRPr="009E4862">
        <w:rPr>
          <w:rFonts w:ascii="Palatino Linotype" w:hAnsi="Palatino Linotype" w:cs="Arial"/>
          <w:i/>
          <w:lang w:bidi="he-IL"/>
        </w:rPr>
        <w:t xml:space="preserve">σαρκωμένος </w:t>
      </w:r>
      <w:r w:rsidRPr="009E4862">
        <w:rPr>
          <w:rFonts w:ascii="Palatino Linotype" w:hAnsi="Palatino Linotype" w:cs="Arial"/>
          <w:lang w:bidi="he-IL"/>
        </w:rPr>
        <w:t>ενθρονίστηκε από τον Πατέρα, μεγαλειωδώς στον ουρανό κυριαρχώντας όχι μόνον στη (ρωμαϊκή) οικουμένη αλλά και στον Άδη και τον Ουρανό (!)</w:t>
      </w:r>
      <w:r w:rsidRPr="009E4862">
        <w:rPr>
          <w:rFonts w:ascii="Palatino Linotype" w:hAnsi="Palatino Linotype" w:cs="SBL Greek"/>
          <w:i/>
          <w:lang w:bidi="he-IL"/>
        </w:rPr>
        <w:t xml:space="preserve">. </w:t>
      </w:r>
      <w:r w:rsidRPr="009E4862">
        <w:rPr>
          <w:rFonts w:ascii="Palatino Linotype" w:hAnsi="Palatino Linotype" w:cs="SBL Greek"/>
          <w:lang w:bidi="he-IL"/>
        </w:rPr>
        <w:t>Αυτός αναγνωρίστηκε από τους πάντες (</w:t>
      </w:r>
      <w:r w:rsidRPr="009E4862">
        <w:rPr>
          <w:rFonts w:ascii="Palatino Linotype" w:hAnsi="Palatino Linotype" w:cs="SBL Greek"/>
          <w:b/>
          <w:i/>
          <w:lang w:bidi="he-IL"/>
        </w:rPr>
        <w:t>και</w:t>
      </w:r>
      <w:r w:rsidRPr="009E4862">
        <w:rPr>
          <w:rFonts w:ascii="Palatino Linotype" w:hAnsi="Palatino Linotype" w:cs="SBL Greek"/>
          <w:lang w:bidi="he-IL"/>
        </w:rPr>
        <w:t xml:space="preserve"> τους κατοίκους του Άδη και των ουρανών) ως Κύριος!</w:t>
      </w:r>
      <w:r w:rsidRPr="009E4862">
        <w:rPr>
          <w:rFonts w:ascii="Palatino Linotype" w:hAnsi="Palatino Linotype" w:cs="SBL Greek"/>
          <w:i/>
          <w:lang w:bidi="he-IL"/>
        </w:rPr>
        <w:t xml:space="preserve"> </w:t>
      </w:r>
      <w:r w:rsidRPr="009E4862">
        <w:rPr>
          <w:rFonts w:ascii="Palatino Linotype" w:hAnsi="Palatino Linotype" w:cs="Arial"/>
          <w:lang w:bidi="he-IL"/>
        </w:rPr>
        <w:t>Η κατακλείδα της υπό εξέταση ενότητας, η οποία από κάποιους ερμηνευτές θεωρήθηκε ποιητικό τεμάχιο</w:t>
      </w:r>
      <w:r w:rsidRPr="009E4862">
        <w:rPr>
          <w:rStyle w:val="a5"/>
          <w:rFonts w:ascii="Palatino Linotype" w:hAnsi="Palatino Linotype" w:cs="Arial"/>
          <w:lang w:bidi="he-IL"/>
        </w:rPr>
        <w:footnoteReference w:id="470"/>
      </w:r>
      <w:r w:rsidRPr="009E4862">
        <w:rPr>
          <w:rFonts w:ascii="Palatino Linotype" w:hAnsi="Palatino Linotype" w:cs="Arial"/>
          <w:lang w:bidi="he-IL"/>
        </w:rPr>
        <w:t xml:space="preserve">, θα μπορούσε να θεωρηθεί ως </w:t>
      </w:r>
      <w:r w:rsidRPr="009E4862">
        <w:rPr>
          <w:rFonts w:ascii="Palatino Linotype" w:hAnsi="Palatino Linotype" w:cs="Arial"/>
          <w:b/>
          <w:lang w:bidi="he-IL"/>
        </w:rPr>
        <w:t>η γ’ στροφή του συγκεκριμένου ύμνου</w:t>
      </w:r>
      <w:r w:rsidRPr="009E4862">
        <w:rPr>
          <w:rFonts w:ascii="Palatino Linotype" w:hAnsi="Palatino Linotype" w:cs="Arial"/>
          <w:lang w:bidi="he-IL"/>
        </w:rPr>
        <w:t>: από τον ουρανό πρόκειται σύντομα να έλθει (όχι απλώ</w:t>
      </w:r>
      <w:r>
        <w:rPr>
          <w:rFonts w:ascii="Palatino Linotype" w:hAnsi="Palatino Linotype" w:cs="Arial"/>
          <w:lang w:bidi="he-IL"/>
        </w:rPr>
        <w:t xml:space="preserve">ς για να μας σώσει από την </w:t>
      </w:r>
      <w:r w:rsidRPr="003C33E9">
        <w:rPr>
          <w:rFonts w:ascii="Palatino Linotype" w:hAnsi="Palatino Linotype" w:cs="Arial"/>
          <w:i/>
          <w:lang w:bidi="he-IL"/>
        </w:rPr>
        <w:t>οργή</w:t>
      </w:r>
      <w:r>
        <w:rPr>
          <w:rFonts w:ascii="Palatino Linotype" w:hAnsi="Palatino Linotype" w:cs="Arial"/>
          <w:lang w:bidi="he-IL"/>
        </w:rPr>
        <w:t>, όπως επισημαίνεται στο</w:t>
      </w:r>
      <w:r w:rsidRPr="009E4862">
        <w:rPr>
          <w:rFonts w:ascii="Palatino Linotype" w:hAnsi="Palatino Linotype" w:cs="Arial"/>
          <w:lang w:bidi="he-IL"/>
        </w:rPr>
        <w:t xml:space="preserve"> Α’ Θεσ.</w:t>
      </w:r>
      <w:r>
        <w:rPr>
          <w:rFonts w:ascii="Palatino Linotype" w:hAnsi="Palatino Linotype" w:cs="Arial"/>
          <w:lang w:bidi="he-IL"/>
        </w:rPr>
        <w:t xml:space="preserve"> 1, 10</w:t>
      </w:r>
      <w:r w:rsidRPr="009E4862">
        <w:rPr>
          <w:rFonts w:ascii="Palatino Linotype" w:hAnsi="Palatino Linotype" w:cs="Arial"/>
          <w:lang w:bidi="he-IL"/>
        </w:rPr>
        <w:t xml:space="preserve">) αλλά για να </w:t>
      </w:r>
      <w:r w:rsidRPr="009E4862">
        <w:rPr>
          <w:rFonts w:ascii="Palatino Linotype" w:hAnsi="Palatino Linotype" w:cs="Palatino Linotype"/>
          <w:i/>
          <w:lang w:bidi="he-IL"/>
        </w:rPr>
        <w:t>μετασχηματίσει τὸ σῶμα τῆς ταπεινώσεως ἡμῶν σύμ</w:t>
      </w:r>
      <w:r w:rsidRPr="009E4862">
        <w:rPr>
          <w:rFonts w:ascii="Palatino Linotype" w:hAnsi="Palatino Linotype" w:cs="Palatino Linotype"/>
          <w:b/>
          <w:i/>
          <w:lang w:bidi="he-IL"/>
        </w:rPr>
        <w:t xml:space="preserve">μορφον </w:t>
      </w:r>
      <w:r w:rsidRPr="009E4862">
        <w:rPr>
          <w:rFonts w:ascii="Palatino Linotype" w:hAnsi="Palatino Linotype" w:cs="Palatino Linotype"/>
          <w:i/>
          <w:lang w:bidi="he-IL"/>
        </w:rPr>
        <w:t xml:space="preserve">τῷ σώματι τῆς δόξης αὐτοῦ κατὰ τὴν ἐνέργειαν τοῦ </w:t>
      </w:r>
      <w:r w:rsidRPr="009E4862">
        <w:rPr>
          <w:rFonts w:ascii="Palatino Linotype" w:hAnsi="Palatino Linotype" w:cs="Palatino Linotype"/>
          <w:b/>
          <w:i/>
          <w:lang w:bidi="he-IL"/>
        </w:rPr>
        <w:t>δύνασθαι</w:t>
      </w:r>
      <w:r w:rsidRPr="009E4862">
        <w:rPr>
          <w:rFonts w:ascii="Palatino Linotype" w:hAnsi="Palatino Linotype" w:cs="Palatino Linotype"/>
          <w:i/>
          <w:lang w:bidi="he-IL"/>
        </w:rPr>
        <w:t xml:space="preserve"> αὐτὸν καὶ ὑποτάξαι αὐτῷ τὰ πάντα</w:t>
      </w:r>
      <w:r w:rsidRPr="009E4862">
        <w:rPr>
          <w:rFonts w:ascii="Palatino Linotype" w:hAnsi="Palatino Linotype" w:cs="Palatino Linotype"/>
          <w:lang w:bidi="he-IL"/>
        </w:rPr>
        <w:t xml:space="preserve"> (3, 21). Οι παραλήπτες της επιστολής</w:t>
      </w:r>
      <w:r>
        <w:rPr>
          <w:rFonts w:ascii="Palatino Linotype" w:hAnsi="Palatino Linotype" w:cs="Palatino Linotype"/>
          <w:lang w:bidi="he-IL"/>
        </w:rPr>
        <w:t>,</w:t>
      </w:r>
      <w:r w:rsidRPr="009E4862">
        <w:rPr>
          <w:rFonts w:ascii="Palatino Linotype" w:hAnsi="Palatino Linotype" w:cs="Palatino Linotype"/>
          <w:lang w:bidi="he-IL"/>
        </w:rPr>
        <w:t xml:space="preserve"> όπως και ο Π.</w:t>
      </w:r>
      <w:r>
        <w:rPr>
          <w:rFonts w:ascii="Palatino Linotype" w:hAnsi="Palatino Linotype" w:cs="Palatino Linotype"/>
          <w:lang w:bidi="he-IL"/>
        </w:rPr>
        <w:t>,</w:t>
      </w:r>
      <w:r w:rsidRPr="009E4862">
        <w:rPr>
          <w:rFonts w:ascii="Palatino Linotype" w:hAnsi="Palatino Linotype" w:cs="Palatino Linotype"/>
          <w:lang w:bidi="he-IL"/>
        </w:rPr>
        <w:t xml:space="preserve"> βιώνουν τα συναισθήματα που αποτυπώνονται στην α’ στροφή. </w:t>
      </w:r>
    </w:p>
    <w:p w:rsidR="00F27F62" w:rsidRPr="009E4862" w:rsidRDefault="00F27F62" w:rsidP="00335720">
      <w:pPr>
        <w:pStyle w:val="af9"/>
        <w:numPr>
          <w:ilvl w:val="0"/>
          <w:numId w:val="19"/>
        </w:numPr>
        <w:autoSpaceDE w:val="0"/>
        <w:autoSpaceDN w:val="0"/>
        <w:adjustRightInd w:val="0"/>
        <w:spacing w:after="0" w:line="240" w:lineRule="auto"/>
        <w:ind w:right="374"/>
        <w:jc w:val="both"/>
        <w:rPr>
          <w:rFonts w:ascii="Palatino Linotype" w:hAnsi="Palatino Linotype" w:cs="Arial"/>
          <w:lang w:bidi="he-IL"/>
        </w:rPr>
      </w:pPr>
      <w:r w:rsidRPr="009E4862">
        <w:rPr>
          <w:rFonts w:ascii="Palatino Linotype" w:hAnsi="Palatino Linotype" w:cs="Palatino Linotype"/>
          <w:lang w:bidi="he-IL"/>
        </w:rPr>
        <w:t xml:space="preserve">Μετά τον ύμνο του Εσταυρωμένου και Υψωμένου παιδός, ο αποστολέας προσφέρει και άλλα θυσιαστικά </w:t>
      </w:r>
      <w:r w:rsidRPr="009E4862">
        <w:rPr>
          <w:rFonts w:ascii="Palatino Linotype" w:hAnsi="Palatino Linotype" w:cs="Palatino Linotype"/>
          <w:b/>
          <w:i/>
          <w:lang w:bidi="he-IL"/>
        </w:rPr>
        <w:t xml:space="preserve">παραδείγματα προϊσταμένων που συνεχώς κενώνονται. </w:t>
      </w:r>
      <w:r w:rsidRPr="009E4862">
        <w:rPr>
          <w:rFonts w:ascii="Palatino Linotype" w:hAnsi="Palatino Linotype" w:cs="Palatino Linotype"/>
          <w:b/>
          <w:lang w:bidi="he-IL"/>
        </w:rPr>
        <w:t>(α)</w:t>
      </w:r>
      <w:r w:rsidRPr="009E4862">
        <w:rPr>
          <w:rFonts w:ascii="Palatino Linotype" w:hAnsi="Palatino Linotype" w:cs="Palatino Linotype"/>
          <w:b/>
          <w:i/>
          <w:lang w:bidi="he-IL"/>
        </w:rPr>
        <w:t xml:space="preserve"> </w:t>
      </w:r>
      <w:r w:rsidRPr="009E4862">
        <w:rPr>
          <w:rFonts w:ascii="Palatino Linotype" w:hAnsi="Palatino Linotype" w:cs="Palatino Linotype"/>
          <w:b/>
          <w:lang w:bidi="he-IL"/>
        </w:rPr>
        <w:t>Ο ίδιος ο Π.</w:t>
      </w:r>
      <w:r w:rsidRPr="009E4862">
        <w:rPr>
          <w:rFonts w:ascii="Palatino Linotype" w:hAnsi="Palatino Linotype" w:cs="Palatino Linotype"/>
          <w:lang w:bidi="he-IL"/>
        </w:rPr>
        <w:t xml:space="preserve"> ταυτόχρονα </w:t>
      </w:r>
      <w:r w:rsidRPr="009E4862">
        <w:rPr>
          <w:rFonts w:ascii="Palatino Linotype" w:hAnsi="Palatino Linotype" w:cs="Palatino Linotype"/>
          <w:i/>
          <w:lang w:bidi="he-IL"/>
        </w:rPr>
        <w:t>σπένδεται,</w:t>
      </w:r>
      <w:r w:rsidRPr="009E4862">
        <w:rPr>
          <w:rFonts w:ascii="Palatino Linotype" w:hAnsi="Palatino Linotype" w:cs="Palatino Linotype"/>
          <w:lang w:bidi="he-IL"/>
        </w:rPr>
        <w:t xml:space="preserve"> λειτουργώντας θυσιαστικά χάριν της πίστης των αδελφών, οι οποίοι, όπως θα αποδειχθεί και στο κεφ. 4, επίσης δρουν ιερατικά συγκοινωνώντας με τα παθήματα του Π. μέσω της βοήθειας που παρουσιάζεται ως οσμή ευωδίας (4, 18). Αυτή η θυσία συνδέεται με τη χαρά. Ακολουθούν άλλα δύο </w:t>
      </w:r>
      <w:r>
        <w:rPr>
          <w:rFonts w:ascii="Palatino Linotype" w:hAnsi="Palatino Linotype" w:cs="Palatino Linotype"/>
          <w:lang w:bidi="he-IL"/>
        </w:rPr>
        <w:t>πρότυπα-</w:t>
      </w:r>
      <w:r w:rsidRPr="009E4862">
        <w:rPr>
          <w:rFonts w:ascii="Palatino Linotype" w:hAnsi="Palatino Linotype" w:cs="Palatino Linotype"/>
          <w:lang w:bidi="he-IL"/>
        </w:rPr>
        <w:t xml:space="preserve">μοντέλα: Πρόκειται </w:t>
      </w:r>
      <w:r w:rsidRPr="009E4862">
        <w:rPr>
          <w:rFonts w:ascii="Palatino Linotype" w:hAnsi="Palatino Linotype" w:cs="Palatino Linotype"/>
          <w:b/>
          <w:lang w:bidi="he-IL"/>
        </w:rPr>
        <w:t>(β)</w:t>
      </w:r>
      <w:r w:rsidRPr="009E4862">
        <w:rPr>
          <w:rFonts w:ascii="Palatino Linotype" w:hAnsi="Palatino Linotype" w:cs="Palatino Linotype"/>
          <w:lang w:bidi="he-IL"/>
        </w:rPr>
        <w:t xml:space="preserve"> για το </w:t>
      </w:r>
      <w:r w:rsidRPr="009E4862">
        <w:rPr>
          <w:rFonts w:ascii="Palatino Linotype" w:hAnsi="Palatino Linotype" w:cs="Palatino Linotype"/>
          <w:i/>
          <w:lang w:bidi="he-IL"/>
        </w:rPr>
        <w:t>ισόψυχο τέκνον</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Τιμόθεο</w:t>
      </w:r>
      <w:r w:rsidRPr="009E4862">
        <w:rPr>
          <w:rFonts w:ascii="Palatino Linotype" w:hAnsi="Palatino Linotype" w:cs="Palatino Linotype"/>
          <w:lang w:bidi="he-IL"/>
        </w:rPr>
        <w:t xml:space="preserve"> και </w:t>
      </w:r>
      <w:r w:rsidRPr="009E4862">
        <w:rPr>
          <w:rFonts w:ascii="Palatino Linotype" w:hAnsi="Palatino Linotype" w:cs="Palatino Linotype"/>
          <w:b/>
          <w:lang w:bidi="he-IL"/>
        </w:rPr>
        <w:t>(γ)</w:t>
      </w:r>
      <w:r w:rsidRPr="009E4862">
        <w:rPr>
          <w:rFonts w:ascii="Palatino Linotype" w:hAnsi="Palatino Linotype" w:cs="Palatino Linotype"/>
          <w:lang w:bidi="he-IL"/>
        </w:rPr>
        <w:t xml:space="preserve"> τον </w:t>
      </w:r>
      <w:r w:rsidRPr="009E4862">
        <w:rPr>
          <w:rFonts w:ascii="Palatino Linotype" w:hAnsi="Palatino Linotype" w:cs="Palatino Linotype"/>
          <w:i/>
          <w:lang w:bidi="he-IL"/>
        </w:rPr>
        <w:t>αδελφό – συνεργό – συστρατιώτη</w:t>
      </w:r>
      <w:r w:rsidRPr="009E4862">
        <w:rPr>
          <w:rFonts w:ascii="Palatino Linotype" w:hAnsi="Palatino Linotype" w:cs="Palatino Linotype"/>
          <w:lang w:bidi="he-IL"/>
        </w:rPr>
        <w:t xml:space="preserve"> </w:t>
      </w:r>
      <w:r w:rsidRPr="009E4862">
        <w:rPr>
          <w:rFonts w:ascii="Palatino Linotype" w:hAnsi="Palatino Linotype" w:cs="Palatino Linotype"/>
          <w:b/>
          <w:i/>
          <w:lang w:bidi="he-IL"/>
        </w:rPr>
        <w:t>Επαφρόδιτο</w:t>
      </w:r>
      <w:r>
        <w:rPr>
          <w:rFonts w:ascii="Palatino Linotype" w:hAnsi="Palatino Linotype" w:cs="Palatino Linotype"/>
          <w:b/>
          <w:i/>
          <w:lang w:bidi="he-IL"/>
        </w:rPr>
        <w:t>,</w:t>
      </w:r>
      <w:r w:rsidRPr="009E4862">
        <w:rPr>
          <w:rFonts w:ascii="Palatino Linotype" w:hAnsi="Palatino Linotype" w:cs="Palatino Linotype"/>
          <w:lang w:bidi="he-IL"/>
        </w:rPr>
        <w:t xml:space="preserve"> οι οποίοι πέμπονται προς τους παραλήπτες και θεωρούνται </w:t>
      </w:r>
      <w:r w:rsidRPr="009E4862">
        <w:rPr>
          <w:rFonts w:ascii="Palatino Linotype" w:hAnsi="Palatino Linotype" w:cs="Palatino Linotype"/>
          <w:i/>
          <w:lang w:bidi="he-IL"/>
        </w:rPr>
        <w:t>έντιμοι</w:t>
      </w:r>
      <w:r>
        <w:rPr>
          <w:rFonts w:ascii="Palatino Linotype" w:hAnsi="Palatino Linotype" w:cs="Palatino Linotype"/>
          <w:i/>
          <w:lang w:bidi="he-IL"/>
        </w:rPr>
        <w:t>,</w:t>
      </w:r>
      <w:r w:rsidRPr="009E4862">
        <w:rPr>
          <w:rFonts w:ascii="Palatino Linotype" w:hAnsi="Palatino Linotype" w:cs="Palatino Linotype"/>
          <w:i/>
          <w:lang w:bidi="he-IL"/>
        </w:rPr>
        <w:t xml:space="preserve"> </w:t>
      </w:r>
      <w:r w:rsidRPr="009E4862">
        <w:rPr>
          <w:rFonts w:ascii="Palatino Linotype" w:hAnsi="Palatino Linotype" w:cs="Palatino Linotype"/>
          <w:lang w:bidi="he-IL"/>
        </w:rPr>
        <w:t xml:space="preserve">διότι ακολουθούν το μοντέλο του Κυρίου αλλά και του Π. πλησιάζοντας </w:t>
      </w:r>
      <w:r w:rsidRPr="009E4862">
        <w:rPr>
          <w:rFonts w:ascii="Palatino Linotype" w:hAnsi="Palatino Linotype" w:cs="Palatino Linotype"/>
          <w:i/>
          <w:lang w:bidi="he-IL"/>
        </w:rPr>
        <w:t>μέχρι θανάτου διὰ τὸ ἔργον τοῦ Χριστοῦ</w:t>
      </w:r>
      <w:r w:rsidRPr="009E4862">
        <w:rPr>
          <w:rFonts w:ascii="Palatino Linotype" w:hAnsi="Palatino Linotype" w:cs="Palatino Linotype"/>
          <w:lang w:bidi="he-IL"/>
        </w:rPr>
        <w:t xml:space="preserve"> (2, 30). </w:t>
      </w:r>
      <w:r>
        <w:rPr>
          <w:rFonts w:ascii="Palatino Linotype" w:hAnsi="Palatino Linotype" w:cs="Palatino Linotype"/>
          <w:lang w:bidi="he-IL"/>
        </w:rPr>
        <w:t xml:space="preserve">Έπονται </w:t>
      </w:r>
      <w:r w:rsidRPr="009E4862">
        <w:rPr>
          <w:rFonts w:ascii="Palatino Linotype" w:hAnsi="Palatino Linotype" w:cs="Palatino Linotype"/>
          <w:b/>
          <w:lang w:bidi="he-IL"/>
        </w:rPr>
        <w:t>(δ)</w:t>
      </w:r>
      <w:r w:rsidRPr="009E4862">
        <w:rPr>
          <w:rFonts w:ascii="Palatino Linotype" w:hAnsi="Palatino Linotype" w:cs="Palatino Linotype"/>
          <w:lang w:bidi="he-IL"/>
        </w:rPr>
        <w:t xml:space="preserve"> </w:t>
      </w:r>
      <w:r w:rsidRPr="009E4862">
        <w:rPr>
          <w:rFonts w:ascii="Palatino Linotype" w:hAnsi="Palatino Linotype" w:cs="Palatino Linotype"/>
          <w:b/>
          <w:lang w:bidi="he-IL"/>
        </w:rPr>
        <w:t xml:space="preserve">τα </w:t>
      </w:r>
      <w:r w:rsidRPr="009E4862">
        <w:rPr>
          <w:rFonts w:ascii="Palatino Linotype" w:hAnsi="Palatino Linotype" w:cs="Palatino Linotype"/>
          <w:b/>
          <w:i/>
          <w:lang w:bidi="he-IL"/>
        </w:rPr>
        <w:t>αντιπαραδείγματα</w:t>
      </w:r>
      <w:r w:rsidRPr="009E4862">
        <w:rPr>
          <w:rFonts w:ascii="Palatino Linotype" w:hAnsi="Palatino Linotype" w:cs="Palatino Linotype"/>
          <w:lang w:bidi="he-IL"/>
        </w:rPr>
        <w:t xml:space="preserve"> όσων απειλούν την </w:t>
      </w:r>
      <w:r w:rsidRPr="009E4862">
        <w:rPr>
          <w:rFonts w:ascii="Palatino Linotype" w:hAnsi="Palatino Linotype" w:cs="Palatino Linotype"/>
          <w:i/>
          <w:lang w:bidi="he-IL"/>
        </w:rPr>
        <w:t>ενότητα</w:t>
      </w:r>
      <w:r w:rsidRPr="009E4862">
        <w:rPr>
          <w:rFonts w:ascii="Palatino Linotype" w:hAnsi="Palatino Linotype" w:cs="Palatino Linotype"/>
          <w:lang w:bidi="he-IL"/>
        </w:rPr>
        <w:t xml:space="preserve"> και την αγωνιστικότητα του φρονήματος. Ταυτίζονται με τους </w:t>
      </w:r>
      <w:r w:rsidRPr="009E4862">
        <w:rPr>
          <w:rFonts w:ascii="Palatino Linotype" w:hAnsi="Palatino Linotype" w:cs="Palatino Linotype"/>
          <w:b/>
          <w:i/>
          <w:lang w:bidi="he-IL"/>
        </w:rPr>
        <w:t xml:space="preserve">ιουδαϊζοντες </w:t>
      </w:r>
      <w:r w:rsidRPr="009E4862">
        <w:rPr>
          <w:rFonts w:ascii="Palatino Linotype" w:hAnsi="Palatino Linotype" w:cs="Palatino Linotype"/>
          <w:lang w:bidi="he-IL"/>
        </w:rPr>
        <w:t xml:space="preserve">αλλά και τους ελληνίζοντες. Σε ολόκληρη την ενότητα δεσπόζει το δίπολο: σάρκα-πνεύμα, </w:t>
      </w:r>
      <w:r w:rsidRPr="009E4862">
        <w:rPr>
          <w:rFonts w:ascii="Palatino Linotype" w:hAnsi="Palatino Linotype" w:cs="Palatino Linotype"/>
          <w:b/>
          <w:lang w:bidi="he-IL"/>
        </w:rPr>
        <w:t>γη-ουρανός.</w:t>
      </w:r>
    </w:p>
    <w:p w:rsidR="00F27F62" w:rsidRDefault="00F27F62" w:rsidP="00F27F62">
      <w:pPr>
        <w:autoSpaceDE w:val="0"/>
        <w:autoSpaceDN w:val="0"/>
        <w:adjustRightInd w:val="0"/>
        <w:ind w:right="374"/>
        <w:jc w:val="both"/>
        <w:rPr>
          <w:rFonts w:ascii="Palatino Linotype" w:hAnsi="Palatino Linotype" w:cs="SBL Greek"/>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SBL Greek"/>
          <w:sz w:val="22"/>
          <w:szCs w:val="22"/>
          <w:lang w:bidi="he-IL"/>
        </w:rPr>
      </w:pPr>
      <w:r w:rsidRPr="009E4862">
        <w:rPr>
          <w:rFonts w:ascii="Palatino Linotype" w:hAnsi="Palatino Linotype" w:cs="SBL Greek"/>
          <w:sz w:val="22"/>
          <w:szCs w:val="22"/>
          <w:lang w:bidi="he-IL"/>
        </w:rPr>
        <w:lastRenderedPageBreak/>
        <w:t>Άρα επί τη βάσει των ανωτέρων και ιδίως της Συμπερίληψης με τους στ. 1, 27-28</w:t>
      </w:r>
      <w:r>
        <w:rPr>
          <w:rFonts w:ascii="Palatino Linotype" w:hAnsi="Palatino Linotype" w:cs="SBL Greek"/>
          <w:sz w:val="22"/>
          <w:szCs w:val="22"/>
          <w:lang w:bidi="he-IL"/>
        </w:rPr>
        <w:t>,</w:t>
      </w:r>
      <w:r w:rsidRPr="009E4862">
        <w:rPr>
          <w:rFonts w:ascii="Palatino Linotype" w:hAnsi="Palatino Linotype" w:cs="SBL Greek"/>
          <w:sz w:val="22"/>
          <w:szCs w:val="22"/>
          <w:lang w:bidi="he-IL"/>
        </w:rPr>
        <w:t xml:space="preserve"> το πολίτευμα συνδέεται με το πραγματικό βραβείο και συνδέεται με μια αγωνιστική πολιτεία στρατευομένων αγίων καθ’ όλη τη διάρκεια της επίγειας βιωτής τους ενάντια στις ηδονές της σάρκας. </w:t>
      </w:r>
      <w:r w:rsidRPr="009E4862">
        <w:rPr>
          <w:rFonts w:ascii="Palatino Linotype" w:hAnsi="Palatino Linotype" w:cs="Arial"/>
          <w:sz w:val="22"/>
          <w:szCs w:val="22"/>
          <w:lang w:bidi="he-IL"/>
        </w:rPr>
        <w:t xml:space="preserve">Αυτός σε αντίθεση με τα προαναφερθέντα μοντέλα, ήταν προαιώνια υιός του Θεού και καταδέχθηκε ο ίδιος να λάβει τη μορφή του δούλου και μάλιστα να κενωθεί μέχρι του εξευτελιστικού για τη ρωμαϊκή πραγματικότητα σταυρού όπου δεν πέθανε μακάριος όπως ο Σωκράτης και άλλοι «συγγενείς» φιλόσοφοι. Λαμβάνει </w:t>
      </w:r>
      <w:r w:rsidRPr="009E4862">
        <w:rPr>
          <w:rFonts w:ascii="Palatino Linotype" w:hAnsi="Palatino Linotype" w:cs="Arial"/>
          <w:b/>
          <w:i/>
          <w:sz w:val="22"/>
          <w:szCs w:val="22"/>
          <w:lang w:bidi="he-IL"/>
        </w:rPr>
        <w:t>καινό όνομα</w:t>
      </w:r>
      <w:r w:rsidRPr="009E4862">
        <w:rPr>
          <w:rFonts w:ascii="Palatino Linotype" w:hAnsi="Palatino Linotype" w:cs="Arial"/>
          <w:sz w:val="22"/>
          <w:szCs w:val="22"/>
          <w:lang w:bidi="he-IL"/>
        </w:rPr>
        <w:t xml:space="preserve"> μόνον μετά τον πλήρη ευτελισμό του κατά την ύψωσή του στον ουρανό και τον θρόνο. Τότε γίνεται αποδέκτης γονυκλισίας και δοξολογίας όπως ο Γιαχβέ στο Ησ. 45, 23 (Ο’ = Φιλ. 2, 10) αλλά και ο Καίσαρας στον Χρυσό Οίκο (το απείκασμα του σύμπαντος</w:t>
      </w:r>
      <w:r w:rsidRPr="009E4862">
        <w:rPr>
          <w:rFonts w:ascii="Palatino Linotype" w:hAnsi="Palatino Linotype" w:cs="Arial"/>
          <w:sz w:val="22"/>
          <w:szCs w:val="22"/>
          <w:vertAlign w:val="superscript"/>
          <w:lang w:bidi="he-IL"/>
        </w:rPr>
        <w:t>.</w:t>
      </w:r>
      <w:r w:rsidRPr="009E4862">
        <w:rPr>
          <w:rFonts w:ascii="Palatino Linotype" w:hAnsi="Palatino Linotype" w:cs="Arial"/>
          <w:sz w:val="22"/>
          <w:szCs w:val="22"/>
          <w:lang w:bidi="he-IL"/>
        </w:rPr>
        <w:t xml:space="preserve"> Σουητ., </w:t>
      </w:r>
      <w:r w:rsidRPr="009E4862">
        <w:rPr>
          <w:rFonts w:ascii="Palatino Linotype" w:hAnsi="Palatino Linotype" w:cs="Arial"/>
          <w:i/>
          <w:sz w:val="22"/>
          <w:szCs w:val="22"/>
          <w:lang w:bidi="he-IL"/>
        </w:rPr>
        <w:t xml:space="preserve">Νέρων </w:t>
      </w:r>
      <w:r w:rsidRPr="009E4862">
        <w:rPr>
          <w:rFonts w:ascii="Palatino Linotype" w:hAnsi="Palatino Linotype" w:cs="Arial"/>
          <w:sz w:val="22"/>
          <w:szCs w:val="22"/>
          <w:lang w:bidi="he-IL"/>
        </w:rPr>
        <w:t xml:space="preserve">31). Έτσι ο σαρκωμένος Θεός μέσω της απόλυτης αντιστροφής του </w:t>
      </w:r>
      <w:r w:rsidRPr="009E4862">
        <w:rPr>
          <w:rFonts w:ascii="Palatino Linotype" w:hAnsi="Palatino Linotype" w:cs="Arial"/>
          <w:sz w:val="22"/>
          <w:szCs w:val="22"/>
          <w:lang w:val="en-US" w:bidi="he-IL"/>
        </w:rPr>
        <w:t>cursus</w:t>
      </w:r>
      <w:r w:rsidRPr="009E4862">
        <w:rPr>
          <w:rFonts w:ascii="Palatino Linotype" w:hAnsi="Palatino Linotype" w:cs="Arial"/>
          <w:sz w:val="22"/>
          <w:szCs w:val="22"/>
          <w:lang w:bidi="he-IL"/>
        </w:rPr>
        <w:t xml:space="preserve"> </w:t>
      </w:r>
      <w:r w:rsidRPr="009E4862">
        <w:rPr>
          <w:rFonts w:ascii="Palatino Linotype" w:hAnsi="Palatino Linotype" w:cs="Arial"/>
          <w:sz w:val="22"/>
          <w:szCs w:val="22"/>
          <w:lang w:val="en-US" w:bidi="he-IL"/>
        </w:rPr>
        <w:t>honorum</w:t>
      </w:r>
      <w:r w:rsidRPr="009E4862">
        <w:rPr>
          <w:rFonts w:ascii="Palatino Linotype" w:hAnsi="Palatino Linotype"/>
          <w:sz w:val="22"/>
          <w:szCs w:val="22"/>
        </w:rPr>
        <w:t>,</w:t>
      </w:r>
      <w:r w:rsidRPr="009E4862">
        <w:rPr>
          <w:rFonts w:ascii="Palatino Linotype" w:hAnsi="Palatino Linotype" w:cs="Arial"/>
          <w:sz w:val="22"/>
          <w:szCs w:val="22"/>
          <w:lang w:bidi="he-IL"/>
        </w:rPr>
        <w:t xml:space="preserve"> γίνεται ο πρώτος πολίτης της καινής Πολιτείας. Όταν θα επανέλθει ο Σωτήρας και Κύριος, μόνον όσοι έχουν πολεμήσει/ αγωνιστεί θα λάβουν το βραβείο της άνω κλήσεως. Εκείνοι δεν θα ενδυθούν λευκό τήβεννο</w:t>
      </w:r>
      <w:r w:rsidRPr="009E4862">
        <w:rPr>
          <w:rStyle w:val="a5"/>
          <w:rFonts w:ascii="Palatino Linotype" w:hAnsi="Palatino Linotype" w:cs="Arial"/>
          <w:sz w:val="22"/>
          <w:szCs w:val="22"/>
          <w:lang w:bidi="he-IL"/>
        </w:rPr>
        <w:footnoteReference w:id="471"/>
      </w:r>
      <w:r w:rsidRPr="009E4862">
        <w:rPr>
          <w:rFonts w:ascii="Palatino Linotype" w:hAnsi="Palatino Linotype" w:cs="Arial"/>
          <w:sz w:val="22"/>
          <w:szCs w:val="22"/>
          <w:lang w:bidi="he-IL"/>
        </w:rPr>
        <w:t xml:space="preserve"> ή πορφύρα αλλά τα ένδοξα άφθαρτα σώματα και θα βρεθούν μαζί του στην όντως Αιώνια Πόλη. Ο ίδιος ο πρεσβύτης Π. παρά το λαμπρό γένος, προβάλλει ως αθλητής, ο οποίος </w:t>
      </w:r>
      <w:r w:rsidRPr="009E4862">
        <w:rPr>
          <w:rFonts w:ascii="Palatino Linotype" w:hAnsi="Palatino Linotype" w:cs="Arial"/>
          <w:b/>
          <w:i/>
          <w:sz w:val="22"/>
          <w:szCs w:val="22"/>
          <w:lang w:bidi="he-IL"/>
        </w:rPr>
        <w:t>συνεχώς</w:t>
      </w:r>
      <w:r w:rsidRPr="009E4862">
        <w:rPr>
          <w:rFonts w:ascii="Palatino Linotype" w:hAnsi="Palatino Linotype" w:cs="Arial"/>
          <w:sz w:val="22"/>
          <w:szCs w:val="22"/>
          <w:lang w:bidi="he-IL"/>
        </w:rPr>
        <w:t xml:space="preserve"> αγωνίζεται να </w:t>
      </w:r>
      <w:r w:rsidRPr="003C33E9">
        <w:rPr>
          <w:rFonts w:ascii="Palatino Linotype" w:hAnsi="Palatino Linotype" w:cs="Arial"/>
          <w:b/>
          <w:i/>
          <w:sz w:val="22"/>
          <w:szCs w:val="22"/>
          <w:lang w:bidi="he-IL"/>
        </w:rPr>
        <w:t>γνωρίσει</w:t>
      </w:r>
      <w:r w:rsidRPr="009E4862">
        <w:rPr>
          <w:rFonts w:ascii="Palatino Linotype" w:hAnsi="Palatino Linotype" w:cs="Arial"/>
          <w:sz w:val="22"/>
          <w:szCs w:val="22"/>
          <w:lang w:bidi="he-IL"/>
        </w:rPr>
        <w:t xml:space="preserve"> (= </w:t>
      </w:r>
      <w:r w:rsidRPr="009E4862">
        <w:rPr>
          <w:rFonts w:ascii="Palatino Linotype" w:hAnsi="Palatino Linotype" w:cs="Arial"/>
          <w:i/>
          <w:sz w:val="22"/>
          <w:szCs w:val="22"/>
          <w:lang w:bidi="he-IL"/>
        </w:rPr>
        <w:t>κοινωνήσει πλήρως</w:t>
      </w:r>
      <w:r w:rsidRPr="009E4862">
        <w:rPr>
          <w:rFonts w:ascii="Palatino Linotype" w:hAnsi="Palatino Linotype" w:cs="Arial"/>
          <w:sz w:val="22"/>
          <w:szCs w:val="22"/>
          <w:lang w:bidi="he-IL"/>
        </w:rPr>
        <w:t>) την αλήθεια (3, 8).</w:t>
      </w:r>
      <w:r w:rsidRPr="00D30F31">
        <w:rPr>
          <w:rFonts w:ascii="Palatino Linotype" w:hAnsi="Palatino Linotype" w:cs="Arial"/>
          <w:sz w:val="22"/>
          <w:szCs w:val="22"/>
          <w:lang w:bidi="he-IL"/>
        </w:rPr>
        <w:t xml:space="preserve"> </w:t>
      </w:r>
    </w:p>
    <w:p w:rsidR="00F27F62" w:rsidRPr="00D30F31" w:rsidRDefault="00F27F62" w:rsidP="00F27F62">
      <w:pPr>
        <w:autoSpaceDE w:val="0"/>
        <w:autoSpaceDN w:val="0"/>
        <w:adjustRightInd w:val="0"/>
        <w:ind w:left="425" w:right="374"/>
        <w:jc w:val="both"/>
        <w:rPr>
          <w:rFonts w:ascii="Palatino Linotype" w:hAnsi="Palatino Linotype" w:cs="Arial"/>
          <w:sz w:val="22"/>
          <w:szCs w:val="22"/>
          <w:lang w:bidi="he-IL"/>
        </w:rPr>
      </w:pPr>
    </w:p>
    <w:p w:rsidR="00F27F62" w:rsidRPr="00D30F31" w:rsidRDefault="00F27F62" w:rsidP="00F27F62">
      <w:pPr>
        <w:pStyle w:val="20"/>
        <w:spacing w:before="0" w:after="0" w:line="240" w:lineRule="auto"/>
        <w:ind w:left="567" w:right="374"/>
        <w:rPr>
          <w:rFonts w:ascii="Palatino Linotype" w:hAnsi="Palatino Linotype"/>
          <w:sz w:val="22"/>
          <w:szCs w:val="22"/>
        </w:rPr>
      </w:pPr>
      <w:bookmarkStart w:id="75" w:name="_Toc430188809"/>
      <w:r w:rsidRPr="00D30F31">
        <w:rPr>
          <w:rFonts w:ascii="Palatino Linotype" w:hAnsi="Palatino Linotype"/>
          <w:sz w:val="22"/>
          <w:szCs w:val="22"/>
        </w:rPr>
        <w:t>Συμπεράσματα</w:t>
      </w:r>
      <w:bookmarkEnd w:id="75"/>
    </w:p>
    <w:p w:rsidR="00F27F62" w:rsidRPr="00D30F31" w:rsidRDefault="00F27F62" w:rsidP="00F27F62">
      <w:pPr>
        <w:autoSpaceDE w:val="0"/>
        <w:autoSpaceDN w:val="0"/>
        <w:adjustRightInd w:val="0"/>
        <w:ind w:right="374"/>
        <w:jc w:val="both"/>
        <w:rPr>
          <w:rFonts w:ascii="Palatino Linotype" w:hAnsi="Palatino Linotype" w:cs="Palatino Linotype"/>
          <w:sz w:val="22"/>
          <w:szCs w:val="22"/>
          <w:lang w:bidi="he-IL"/>
        </w:rPr>
      </w:pPr>
      <w:r w:rsidRPr="00D30F31">
        <w:rPr>
          <w:rFonts w:ascii="Palatino Linotype" w:hAnsi="Palatino Linotype" w:cs="Palatino Linotype"/>
          <w:sz w:val="22"/>
          <w:szCs w:val="22"/>
          <w:lang w:bidi="he-IL"/>
        </w:rPr>
        <w:t xml:space="preserve">Από τα ανωτέρω εξάγεται ότι </w:t>
      </w:r>
      <w:r w:rsidRPr="00D30F31">
        <w:rPr>
          <w:rFonts w:ascii="Palatino Linotype" w:hAnsi="Palatino Linotype" w:cs="Arial"/>
          <w:sz w:val="22"/>
          <w:szCs w:val="22"/>
          <w:lang w:bidi="he-IL"/>
        </w:rPr>
        <w:t xml:space="preserve">το </w:t>
      </w:r>
      <w:r w:rsidRPr="00D30F31">
        <w:rPr>
          <w:rFonts w:ascii="Palatino Linotype" w:hAnsi="Palatino Linotype" w:cs="Arial"/>
          <w:b/>
          <w:i/>
          <w:sz w:val="22"/>
          <w:szCs w:val="22"/>
          <w:lang w:bidi="he-IL"/>
        </w:rPr>
        <w:t>επουράνιο</w:t>
      </w:r>
      <w:r w:rsidRPr="00D30F31">
        <w:rPr>
          <w:rFonts w:ascii="Palatino Linotype" w:hAnsi="Palatino Linotype" w:cs="Arial"/>
          <w:sz w:val="22"/>
          <w:szCs w:val="22"/>
          <w:lang w:bidi="he-IL"/>
        </w:rPr>
        <w:t xml:space="preserve"> </w:t>
      </w:r>
      <w:r w:rsidRPr="00D30F31">
        <w:rPr>
          <w:rFonts w:ascii="Palatino Linotype" w:hAnsi="Palatino Linotype" w:cs="Arial"/>
          <w:i/>
          <w:sz w:val="22"/>
          <w:szCs w:val="22"/>
          <w:lang w:bidi="he-IL"/>
        </w:rPr>
        <w:t>πολίτευμα</w:t>
      </w:r>
      <w:r w:rsidRPr="00D30F31">
        <w:rPr>
          <w:rFonts w:ascii="Palatino Linotype" w:hAnsi="Palatino Linotype" w:cs="Arial"/>
          <w:sz w:val="22"/>
          <w:szCs w:val="22"/>
          <w:lang w:bidi="he-IL"/>
        </w:rPr>
        <w:t xml:space="preserve"> ουσιαστικά ταυτίζεται με τη βασιλεία</w:t>
      </w:r>
      <w:r>
        <w:rPr>
          <w:rFonts w:ascii="Palatino Linotype" w:hAnsi="Palatino Linotype" w:cs="Arial"/>
          <w:sz w:val="22"/>
          <w:szCs w:val="22"/>
          <w:lang w:bidi="he-IL"/>
        </w:rPr>
        <w:t>,</w:t>
      </w:r>
      <w:r w:rsidRPr="00D30F31">
        <w:rPr>
          <w:rFonts w:ascii="Palatino Linotype" w:hAnsi="Palatino Linotype" w:cs="Arial"/>
          <w:sz w:val="22"/>
          <w:szCs w:val="22"/>
          <w:lang w:bidi="he-IL"/>
        </w:rPr>
        <w:t xml:space="preserve"> η οποία αν και είναι παρούσα, θα γίνει στην πληρότητά της αντικείμενο κληρονομίας από τους φίλους του σταυρού. Άρα ταυτίζεται και με το </w:t>
      </w:r>
      <w:r w:rsidRPr="00D30F31">
        <w:rPr>
          <w:rFonts w:ascii="Palatino Linotype" w:hAnsi="Palatino Linotype" w:cs="Arial"/>
          <w:i/>
          <w:sz w:val="22"/>
          <w:szCs w:val="22"/>
          <w:lang w:bidi="he-IL"/>
        </w:rPr>
        <w:t xml:space="preserve">βραβείο της </w:t>
      </w:r>
      <w:r w:rsidRPr="00D30F31">
        <w:rPr>
          <w:rFonts w:ascii="Palatino Linotype" w:hAnsi="Palatino Linotype" w:cs="Arial"/>
          <w:b/>
          <w:i/>
          <w:sz w:val="22"/>
          <w:szCs w:val="22"/>
          <w:lang w:bidi="he-IL"/>
        </w:rPr>
        <w:t>άνω κλήσεως</w:t>
      </w:r>
      <w:r w:rsidRPr="00D30F31">
        <w:rPr>
          <w:rFonts w:ascii="Palatino Linotype" w:hAnsi="Palatino Linotype" w:cs="Arial"/>
          <w:i/>
          <w:sz w:val="22"/>
          <w:szCs w:val="22"/>
          <w:lang w:bidi="he-IL"/>
        </w:rPr>
        <w:t xml:space="preserve"> του Θεού</w:t>
      </w:r>
      <w:r w:rsidRPr="00D30F31">
        <w:rPr>
          <w:rFonts w:ascii="Palatino Linotype" w:hAnsi="Palatino Linotype" w:cs="Arial"/>
          <w:sz w:val="22"/>
          <w:szCs w:val="22"/>
          <w:lang w:bidi="he-IL"/>
        </w:rPr>
        <w:t xml:space="preserve"> όπως ερμήνευσε το χωρίο ο Ι. Χρυσόστομος</w:t>
      </w:r>
      <w:r w:rsidRPr="00D30F31">
        <w:rPr>
          <w:rFonts w:ascii="Palatino Linotype" w:hAnsi="Palatino Linotype" w:cs="Arial"/>
          <w:i/>
          <w:sz w:val="22"/>
          <w:szCs w:val="22"/>
          <w:lang w:bidi="he-IL"/>
        </w:rPr>
        <w:t>.</w:t>
      </w:r>
      <w:r w:rsidRPr="00D30F31">
        <w:rPr>
          <w:rFonts w:ascii="Palatino Linotype" w:hAnsi="Palatino Linotype" w:cs="Arial"/>
          <w:sz w:val="22"/>
          <w:szCs w:val="22"/>
          <w:lang w:bidi="he-IL"/>
        </w:rPr>
        <w:t xml:space="preserve"> Μέσω του </w:t>
      </w:r>
      <w:r w:rsidRPr="00D30F31">
        <w:rPr>
          <w:rFonts w:ascii="Palatino Linotype" w:hAnsi="Palatino Linotype" w:cs="Arial"/>
          <w:b/>
          <w:i/>
          <w:sz w:val="22"/>
          <w:szCs w:val="22"/>
          <w:lang w:bidi="he-IL"/>
        </w:rPr>
        <w:t>γὰρ</w:t>
      </w:r>
      <w:r w:rsidRPr="00D30F31">
        <w:rPr>
          <w:rFonts w:ascii="Palatino Linotype" w:hAnsi="Palatino Linotype" w:cs="Arial"/>
          <w:b/>
          <w:sz w:val="22"/>
          <w:szCs w:val="22"/>
          <w:lang w:bidi="he-IL"/>
        </w:rPr>
        <w:t xml:space="preserve"> </w:t>
      </w:r>
      <w:r w:rsidRPr="00D30F31">
        <w:rPr>
          <w:rFonts w:ascii="Palatino Linotype" w:hAnsi="Palatino Linotype" w:cs="Arial"/>
          <w:sz w:val="22"/>
          <w:szCs w:val="22"/>
          <w:lang w:bidi="he-IL"/>
        </w:rPr>
        <w:t xml:space="preserve">δεν βρίσκεται σε αντιθετικό παραλληλισμό μόνον προς τις διατυπώσεις </w:t>
      </w:r>
      <w:r w:rsidRPr="00D30F31">
        <w:rPr>
          <w:rFonts w:ascii="Palatino Linotype" w:hAnsi="Palatino Linotype" w:cs="Arial"/>
          <w:i/>
          <w:sz w:val="22"/>
          <w:szCs w:val="22"/>
          <w:lang w:bidi="he-IL"/>
        </w:rPr>
        <w:t>πολλοὶ γὰρ περιπατοῦσιν</w:t>
      </w:r>
      <w:r w:rsidRPr="00D30F31">
        <w:rPr>
          <w:rFonts w:ascii="Palatino Linotype" w:hAnsi="Palatino Linotype" w:cs="Arial"/>
          <w:sz w:val="22"/>
          <w:szCs w:val="22"/>
          <w:lang w:bidi="he-IL"/>
        </w:rPr>
        <w:t>/</w:t>
      </w:r>
      <w:r w:rsidRPr="00D30F31">
        <w:rPr>
          <w:rFonts w:ascii="Palatino Linotype" w:hAnsi="Palatino Linotype" w:cs="Arial"/>
          <w:i/>
          <w:sz w:val="22"/>
          <w:szCs w:val="22"/>
          <w:lang w:bidi="he-IL"/>
        </w:rPr>
        <w:t xml:space="preserve">οἱ τὰ ἐπίγεια φρονοῦντες </w:t>
      </w:r>
      <w:r w:rsidRPr="00D30F31">
        <w:rPr>
          <w:rFonts w:ascii="Palatino Linotype" w:hAnsi="Palatino Linotype" w:cs="Arial"/>
          <w:sz w:val="22"/>
          <w:szCs w:val="22"/>
          <w:lang w:bidi="he-IL"/>
        </w:rPr>
        <w:t>αλλά</w:t>
      </w:r>
      <w:r w:rsidRPr="00D30F31">
        <w:rPr>
          <w:rFonts w:ascii="Palatino Linotype" w:hAnsi="Palatino Linotype" w:cs="Arial"/>
          <w:i/>
          <w:sz w:val="22"/>
          <w:szCs w:val="22"/>
          <w:lang w:bidi="he-IL"/>
        </w:rPr>
        <w:t xml:space="preserve"> </w:t>
      </w:r>
      <w:r w:rsidRPr="00D30F31">
        <w:rPr>
          <w:rFonts w:ascii="Palatino Linotype" w:hAnsi="Palatino Linotype" w:cs="Arial"/>
          <w:sz w:val="22"/>
          <w:szCs w:val="22"/>
          <w:lang w:bidi="he-IL"/>
        </w:rPr>
        <w:t xml:space="preserve">και προς την </w:t>
      </w:r>
      <w:r w:rsidRPr="00D30F31">
        <w:rPr>
          <w:rFonts w:ascii="Palatino Linotype" w:hAnsi="Palatino Linotype" w:cs="Arial"/>
          <w:i/>
          <w:sz w:val="22"/>
          <w:szCs w:val="22"/>
          <w:lang w:bidi="he-IL"/>
        </w:rPr>
        <w:t xml:space="preserve">ἀπώλεια και την αισχύνη </w:t>
      </w:r>
      <w:r w:rsidRPr="00D30F31">
        <w:rPr>
          <w:rFonts w:ascii="Palatino Linotype" w:hAnsi="Palatino Linotype" w:cs="Arial"/>
          <w:sz w:val="22"/>
          <w:szCs w:val="22"/>
          <w:lang w:bidi="he-IL"/>
        </w:rPr>
        <w:t>προς την οποία οδεύουν οι αντίπαλοι του Παύλου. Σ</w:t>
      </w:r>
      <w:r w:rsidRPr="00D30F31">
        <w:rPr>
          <w:rFonts w:ascii="Palatino Linotype" w:hAnsi="Palatino Linotype" w:cs="Palatino Linotype"/>
          <w:sz w:val="22"/>
          <w:szCs w:val="22"/>
          <w:lang w:bidi="he-IL"/>
        </w:rPr>
        <w:t xml:space="preserve">υνεπώς με την </w:t>
      </w:r>
      <w:r w:rsidRPr="00D30F31">
        <w:rPr>
          <w:rFonts w:ascii="Palatino Linotype" w:hAnsi="Palatino Linotype" w:cs="Palatino Linotype"/>
          <w:i/>
          <w:sz w:val="22"/>
          <w:szCs w:val="22"/>
          <w:lang w:bidi="he-IL"/>
        </w:rPr>
        <w:t>άνω κλήση</w:t>
      </w:r>
      <w:r w:rsidRPr="00D30F31">
        <w:rPr>
          <w:rFonts w:ascii="Palatino Linotype" w:hAnsi="Palatino Linotype" w:cs="Palatino Linotype"/>
          <w:sz w:val="22"/>
          <w:szCs w:val="22"/>
          <w:lang w:bidi="he-IL"/>
        </w:rPr>
        <w:t xml:space="preserve"> και το </w:t>
      </w:r>
      <w:r w:rsidRPr="00D30F31">
        <w:rPr>
          <w:rFonts w:ascii="Palatino Linotype" w:hAnsi="Palatino Linotype" w:cs="Palatino Linotype"/>
          <w:i/>
          <w:sz w:val="22"/>
          <w:szCs w:val="22"/>
          <w:lang w:bidi="he-IL"/>
        </w:rPr>
        <w:t xml:space="preserve">πολίτευμα </w:t>
      </w:r>
      <w:r w:rsidRPr="00D30F31">
        <w:rPr>
          <w:rFonts w:ascii="Palatino Linotype" w:hAnsi="Palatino Linotype" w:cs="Palatino Linotype"/>
          <w:sz w:val="22"/>
          <w:szCs w:val="22"/>
          <w:lang w:bidi="he-IL"/>
        </w:rPr>
        <w:t xml:space="preserve">θεωρώ ότι δεν υιοθετείται η πλατωνική διάκριση μεταξύ επουράνιας πόλης προς την επίγεια αλλά προβάλλει κατεξοχήν η εσχατολογική </w:t>
      </w:r>
      <w:r w:rsidRPr="00D30F31">
        <w:rPr>
          <w:rFonts w:ascii="Palatino Linotype" w:hAnsi="Palatino Linotype" w:cs="Palatino Linotype"/>
          <w:i/>
          <w:sz w:val="22"/>
          <w:szCs w:val="22"/>
          <w:lang w:bidi="he-IL"/>
        </w:rPr>
        <w:t>Βασιλεία του Θεού,</w:t>
      </w:r>
      <w:r w:rsidRPr="00D30F31">
        <w:rPr>
          <w:rFonts w:ascii="Palatino Linotype" w:hAnsi="Palatino Linotype" w:cs="Palatino Linotype"/>
          <w:sz w:val="22"/>
          <w:szCs w:val="22"/>
          <w:lang w:bidi="he-IL"/>
        </w:rPr>
        <w:t xml:space="preserve"> την οποία σύμφωνα με την Α’ Κορ. δεν μπορεί να κληρονομήσει η σάρκα, αλλά οι άγιοι με τα μεταμορφωμένα σώματα (Α’ Κορ. 15, 50). Βεβαίως ήδη ο χριστιανός πολιτεύεται στον χώρο </w:t>
      </w:r>
      <w:r w:rsidRPr="00D30F31">
        <w:rPr>
          <w:rFonts w:ascii="Palatino Linotype" w:hAnsi="Palatino Linotype" w:cs="Palatino Linotype"/>
          <w:sz w:val="22"/>
          <w:szCs w:val="22"/>
          <w:lang w:bidi="he-IL"/>
        </w:rPr>
        <w:lastRenderedPageBreak/>
        <w:t>(ουρανό) που θεωρούνταν και από τους εθνικούς ως τόπος αποκατάστασης κατεξοχήν των ψυχών των ηρώων μετά θάνατον</w:t>
      </w:r>
      <w:r w:rsidRPr="00D30F31">
        <w:rPr>
          <w:rStyle w:val="a5"/>
          <w:rFonts w:ascii="Palatino Linotype" w:hAnsi="Palatino Linotype" w:cs="Palatino Linotype"/>
          <w:sz w:val="22"/>
          <w:szCs w:val="22"/>
          <w:lang w:bidi="he-IL"/>
        </w:rPr>
        <w:footnoteReference w:id="472"/>
      </w:r>
      <w:r w:rsidRPr="00D30F31">
        <w:rPr>
          <w:rFonts w:ascii="Palatino Linotype" w:hAnsi="Palatino Linotype" w:cs="Palatino Linotype"/>
          <w:sz w:val="22"/>
          <w:szCs w:val="22"/>
          <w:lang w:bidi="he-IL"/>
        </w:rPr>
        <w:t xml:space="preserve">. </w:t>
      </w:r>
    </w:p>
    <w:p w:rsidR="00F27F62" w:rsidRPr="00D30F31" w:rsidRDefault="00F27F62" w:rsidP="00F27F62">
      <w:pPr>
        <w:autoSpaceDE w:val="0"/>
        <w:autoSpaceDN w:val="0"/>
        <w:adjustRightInd w:val="0"/>
        <w:ind w:left="567" w:right="374"/>
        <w:jc w:val="both"/>
        <w:rPr>
          <w:rFonts w:ascii="Palatino Linotype" w:hAnsi="Palatino Linotype" w:cs="Palatino Linotype"/>
          <w:sz w:val="22"/>
          <w:szCs w:val="22"/>
          <w:lang w:bidi="he-IL"/>
        </w:rPr>
      </w:pPr>
    </w:p>
    <w:p w:rsidR="00F27F62" w:rsidRPr="00D30F31" w:rsidRDefault="00F27F62" w:rsidP="00F27F62">
      <w:pPr>
        <w:autoSpaceDE w:val="0"/>
        <w:autoSpaceDN w:val="0"/>
        <w:adjustRightInd w:val="0"/>
        <w:ind w:right="374"/>
        <w:jc w:val="both"/>
        <w:rPr>
          <w:rFonts w:ascii="Palatino Linotype" w:hAnsi="Palatino Linotype" w:cs="Arial"/>
          <w:sz w:val="22"/>
          <w:szCs w:val="22"/>
          <w:lang w:bidi="he-IL"/>
        </w:rPr>
      </w:pPr>
      <w:r w:rsidRPr="00D30F31">
        <w:rPr>
          <w:rFonts w:ascii="Palatino Linotype" w:hAnsi="Palatino Linotype" w:cs="Arial"/>
          <w:sz w:val="22"/>
          <w:szCs w:val="22"/>
          <w:lang w:bidi="he-IL"/>
        </w:rPr>
        <w:t xml:space="preserve">Αυτός ο προσανατολισμός φυσικά έχει συνέπειες στον τρόπο ζωής, </w:t>
      </w:r>
      <w:r w:rsidRPr="00D30F31">
        <w:rPr>
          <w:rFonts w:ascii="Palatino Linotype" w:hAnsi="Palatino Linotype" w:cs="Arial"/>
          <w:i/>
          <w:sz w:val="22"/>
          <w:szCs w:val="22"/>
          <w:lang w:bidi="he-IL"/>
        </w:rPr>
        <w:t>το βίο και την πολιτεία</w:t>
      </w:r>
      <w:r w:rsidRPr="00D30F31">
        <w:rPr>
          <w:rFonts w:ascii="Palatino Linotype" w:hAnsi="Palatino Linotype" w:cs="Arial"/>
          <w:sz w:val="22"/>
          <w:szCs w:val="22"/>
          <w:lang w:bidi="he-IL"/>
        </w:rPr>
        <w:t xml:space="preserve">, αφού και η ρωμαϊκή </w:t>
      </w:r>
      <w:r w:rsidRPr="00D30F31">
        <w:rPr>
          <w:rFonts w:ascii="Palatino Linotype" w:hAnsi="Palatino Linotype" w:cs="Arial"/>
          <w:i/>
          <w:sz w:val="22"/>
          <w:szCs w:val="22"/>
          <w:lang w:bidi="he-IL"/>
        </w:rPr>
        <w:t>πολιτεία</w:t>
      </w:r>
      <w:r w:rsidRPr="00D30F31">
        <w:rPr>
          <w:rFonts w:ascii="Palatino Linotype" w:hAnsi="Palatino Linotype" w:cs="Arial"/>
          <w:sz w:val="22"/>
          <w:szCs w:val="22"/>
          <w:lang w:bidi="he-IL"/>
        </w:rPr>
        <w:t xml:space="preserve"> επιβεβαιωνόταν με την προσήλωση των Ρωμαίων (πολιτών) στα mores maiorum. Γι’ αυτό και ήδη στο 1, 27 σημειώνονται τα εξής: </w:t>
      </w:r>
      <w:r w:rsidRPr="00D30F31">
        <w:rPr>
          <w:rFonts w:ascii="Palatino Linotype" w:hAnsi="Palatino Linotype" w:cs="Palatino Linotype"/>
          <w:i/>
          <w:sz w:val="22"/>
          <w:szCs w:val="22"/>
          <w:lang w:bidi="he-IL"/>
        </w:rPr>
        <w:t xml:space="preserve">Μόνον ἀξίως τοῦ εὐαγγελίου τοῦ Χριστοῦ </w:t>
      </w:r>
      <w:r w:rsidRPr="00D30F31">
        <w:rPr>
          <w:rFonts w:ascii="Palatino Linotype" w:hAnsi="Palatino Linotype" w:cs="Palatino Linotype"/>
          <w:b/>
          <w:i/>
          <w:sz w:val="22"/>
          <w:szCs w:val="22"/>
          <w:lang w:bidi="he-IL"/>
        </w:rPr>
        <w:t>πολιτεύεσθε,</w:t>
      </w:r>
      <w:r w:rsidRPr="00D30F31">
        <w:rPr>
          <w:rFonts w:ascii="Palatino Linotype" w:hAnsi="Palatino Linotype" w:cs="Palatino Linotype"/>
          <w:i/>
          <w:sz w:val="22"/>
          <w:szCs w:val="22"/>
          <w:lang w:bidi="he-IL"/>
        </w:rPr>
        <w:t xml:space="preserve"> ἵνα εἴτε ἐλθὼν καὶ ἰδὼν ὑμᾶς εἴτε ἀπὼν ἀκούω τὰ περὶ ὑμῶν ὅτι στήκετε ἐν ἑνὶ πνεύματι, μιᾷ ψυχῇ </w:t>
      </w:r>
      <w:r w:rsidRPr="00D30F31">
        <w:rPr>
          <w:rFonts w:ascii="Palatino Linotype" w:hAnsi="Palatino Linotype" w:cs="Palatino Linotype"/>
          <w:b/>
          <w:i/>
          <w:sz w:val="22"/>
          <w:szCs w:val="22"/>
          <w:lang w:bidi="he-IL"/>
        </w:rPr>
        <w:t>συναθλοῦντες τῇ πίστει τοῦ εὐαγγελίου</w:t>
      </w:r>
      <w:r w:rsidRPr="00D30F31">
        <w:rPr>
          <w:rFonts w:ascii="Palatino Linotype" w:hAnsi="Palatino Linotype" w:cs="Palatino Linotype"/>
          <w:sz w:val="22"/>
          <w:szCs w:val="22"/>
          <w:lang w:bidi="he-IL"/>
        </w:rPr>
        <w:t xml:space="preserve">. Ουσιαστικά το </w:t>
      </w:r>
      <w:r w:rsidRPr="00D30F31">
        <w:rPr>
          <w:rFonts w:ascii="Palatino Linotype" w:hAnsi="Palatino Linotype" w:cs="Palatino Linotype"/>
          <w:i/>
          <w:sz w:val="22"/>
          <w:szCs w:val="22"/>
          <w:lang w:bidi="he-IL"/>
        </w:rPr>
        <w:t xml:space="preserve">ἀξίως τοῦ εὐαγγελίου </w:t>
      </w:r>
      <w:r w:rsidRPr="00D30F31">
        <w:rPr>
          <w:rFonts w:ascii="Palatino Linotype" w:hAnsi="Palatino Linotype" w:cs="Palatino Linotype"/>
          <w:sz w:val="22"/>
          <w:szCs w:val="22"/>
          <w:lang w:bidi="he-IL"/>
        </w:rPr>
        <w:t xml:space="preserve">ισοδυναμεί με το </w:t>
      </w:r>
      <w:r w:rsidRPr="00D30F31">
        <w:rPr>
          <w:rFonts w:ascii="Palatino Linotype" w:hAnsi="Palatino Linotype" w:cs="Palatino Linotype"/>
          <w:i/>
          <w:sz w:val="22"/>
          <w:szCs w:val="22"/>
          <w:lang w:bidi="he-IL"/>
        </w:rPr>
        <w:t>ἀξίως τῆς ἄνω κλήσεως.</w:t>
      </w:r>
    </w:p>
    <w:p w:rsidR="00F27F62" w:rsidRPr="00D30F31" w:rsidRDefault="00F27F62" w:rsidP="00F27F62">
      <w:pPr>
        <w:autoSpaceDE w:val="0"/>
        <w:autoSpaceDN w:val="0"/>
        <w:adjustRightInd w:val="0"/>
        <w:ind w:left="567" w:right="374"/>
        <w:jc w:val="both"/>
        <w:rPr>
          <w:rFonts w:ascii="Palatino Linotype" w:hAnsi="Palatino Linotype" w:cs="Arial"/>
          <w:sz w:val="22"/>
          <w:szCs w:val="22"/>
          <w:lang w:bidi="he-IL"/>
        </w:rPr>
      </w:pPr>
    </w:p>
    <w:p w:rsidR="00F27F62" w:rsidRPr="00F27F62" w:rsidRDefault="00F27F62" w:rsidP="00F27F62">
      <w:pPr>
        <w:autoSpaceDE w:val="0"/>
        <w:autoSpaceDN w:val="0"/>
        <w:adjustRightInd w:val="0"/>
        <w:ind w:right="374"/>
        <w:jc w:val="both"/>
        <w:rPr>
          <w:rFonts w:ascii="Palatino Linotype" w:hAnsi="Palatino Linotype" w:cs="Arial"/>
          <w:sz w:val="22"/>
          <w:szCs w:val="22"/>
        </w:rPr>
      </w:pPr>
      <w:r w:rsidRPr="00D30F31">
        <w:rPr>
          <w:rFonts w:ascii="Palatino Linotype" w:hAnsi="Palatino Linotype" w:cs="Arial"/>
          <w:sz w:val="22"/>
          <w:szCs w:val="22"/>
        </w:rPr>
        <w:t xml:space="preserve"> Το ερώτημα</w:t>
      </w:r>
      <w:r>
        <w:rPr>
          <w:rFonts w:ascii="Palatino Linotype" w:hAnsi="Palatino Linotype" w:cs="Arial"/>
          <w:sz w:val="22"/>
          <w:szCs w:val="22"/>
        </w:rPr>
        <w:t>,</w:t>
      </w:r>
      <w:r w:rsidRPr="00D30F31">
        <w:rPr>
          <w:rFonts w:ascii="Palatino Linotype" w:hAnsi="Palatino Linotype" w:cs="Arial"/>
          <w:sz w:val="22"/>
          <w:szCs w:val="22"/>
        </w:rPr>
        <w:t xml:space="preserve"> το οποίο άμεσα τίθεται</w:t>
      </w:r>
      <w:r>
        <w:rPr>
          <w:rFonts w:ascii="Palatino Linotype" w:hAnsi="Palatino Linotype" w:cs="Arial"/>
          <w:sz w:val="22"/>
          <w:szCs w:val="22"/>
        </w:rPr>
        <w:t>,</w:t>
      </w:r>
      <w:r w:rsidRPr="00D30F31">
        <w:rPr>
          <w:rFonts w:ascii="Palatino Linotype" w:hAnsi="Palatino Linotype" w:cs="Arial"/>
          <w:sz w:val="22"/>
          <w:szCs w:val="22"/>
        </w:rPr>
        <w:t xml:space="preserve"> είναι γιατί ο Π. απευθυνόμενος στην πρώτη ευρωπαϊκή χριστιανική Εκκλησία προτίμησε τον όρο </w:t>
      </w:r>
      <w:r w:rsidRPr="00D30F31">
        <w:rPr>
          <w:rFonts w:ascii="Palatino Linotype" w:hAnsi="Palatino Linotype" w:cs="Arial"/>
          <w:i/>
          <w:sz w:val="22"/>
          <w:szCs w:val="22"/>
        </w:rPr>
        <w:t>πολίτευμα</w:t>
      </w:r>
      <w:r w:rsidRPr="00D30F31">
        <w:rPr>
          <w:rFonts w:ascii="Palatino Linotype" w:hAnsi="Palatino Linotype" w:cs="Arial"/>
          <w:sz w:val="22"/>
          <w:szCs w:val="22"/>
        </w:rPr>
        <w:t xml:space="preserve"> και όχι τον όρο </w:t>
      </w:r>
      <w:r w:rsidRPr="00D30F31">
        <w:rPr>
          <w:rFonts w:ascii="Palatino Linotype" w:hAnsi="Palatino Linotype" w:cs="Arial"/>
          <w:i/>
          <w:sz w:val="22"/>
          <w:szCs w:val="22"/>
        </w:rPr>
        <w:t>Βασιλεία</w:t>
      </w:r>
      <w:r w:rsidRPr="00D30F31">
        <w:rPr>
          <w:rFonts w:ascii="Palatino Linotype" w:hAnsi="Palatino Linotype" w:cs="Arial"/>
          <w:sz w:val="22"/>
          <w:szCs w:val="22"/>
        </w:rPr>
        <w:t xml:space="preserve">. Αυτό δεν συνέβη απλώς διότι ο όρος είχε ειδικό βάρος στους ακροατές της Φιλ. ούτε μόνον διότι συνδυάζει την έννοια της πόλης με αυτή της διαγωγής που αρμόζει στην πόλη. Όντως μέσω του συγκεκριμένου παρέχεται στον αποστολέα, ο οποίος αναλαμβάνει το ρόλο του παιδοτρίβη/σωφρονιστή, η ευκαιρία να δηλώσει και (α) τον τόπο αλλά και (β) τον τρόπο: δηλ. και (1) τη βασιλεία των ουρανών που ήδη βιώνεται και ταυτόχρονα θα κληρονομηθεί στην τελειότητά της από τους αγίους μετά τη Β’ Παρουσία αλλά και (2) την συγκεκριμένη πολιτεία/άθληση που είναι απαραίτητη για να παραμείνει κάποιος μέλος/κοινωνός της. </w:t>
      </w:r>
      <w:r>
        <w:rPr>
          <w:rFonts w:ascii="Palatino Linotype" w:hAnsi="Palatino Linotype" w:cs="Arial"/>
          <w:sz w:val="22"/>
          <w:szCs w:val="22"/>
        </w:rPr>
        <w:t>Ό</w:t>
      </w:r>
      <w:r w:rsidRPr="00D30F31">
        <w:rPr>
          <w:rFonts w:ascii="Palatino Linotype" w:hAnsi="Palatino Linotype" w:cs="Arial"/>
          <w:sz w:val="22"/>
          <w:szCs w:val="22"/>
        </w:rPr>
        <w:t xml:space="preserve">ντως </w:t>
      </w:r>
      <w:r>
        <w:rPr>
          <w:rFonts w:ascii="Palatino Linotype" w:hAnsi="Palatino Linotype" w:cs="Arial"/>
          <w:sz w:val="22"/>
          <w:szCs w:val="22"/>
        </w:rPr>
        <w:t>τ</w:t>
      </w:r>
      <w:r w:rsidRPr="00D30F31">
        <w:rPr>
          <w:rFonts w:ascii="Palatino Linotype" w:hAnsi="Palatino Linotype" w:cs="Arial"/>
          <w:sz w:val="22"/>
          <w:szCs w:val="22"/>
        </w:rPr>
        <w:t xml:space="preserve">ο επίγειο </w:t>
      </w:r>
      <w:r w:rsidRPr="00D30F31">
        <w:rPr>
          <w:rFonts w:ascii="Palatino Linotype" w:hAnsi="Palatino Linotype" w:cs="Arial"/>
          <w:b/>
          <w:i/>
          <w:sz w:val="22"/>
          <w:szCs w:val="22"/>
        </w:rPr>
        <w:t>πολίτευμα</w:t>
      </w:r>
      <w:r w:rsidRPr="00D30F31">
        <w:rPr>
          <w:rFonts w:ascii="Palatino Linotype" w:hAnsi="Palatino Linotype" w:cs="Arial"/>
          <w:sz w:val="22"/>
          <w:szCs w:val="22"/>
        </w:rPr>
        <w:t xml:space="preserve"> στα ρωμαϊκά χρόνια (όπως και σήμερα η ιδιότητα του ευρωπαίου πολίτη) αποτελούσε προνόμιο το οποίο όμως δεν ήταν «στατικό»: προϋπόθετε μια πρώτη εγγραφή στα μητρώα και εν συνεχεία μια πλήρη ένταξη στους θεσμούς της κατεξοχήν μέσω της παιδείας και της σκληραγώγησης στο πεδίο του πολέμου και της άθλησης. Ο πολίτης στα δεκαέξι του επισφράγιζε την ιδιότητά του φορώντας λευκή τήβεννο ενώ στο πλαίσιο της τελειοποίησής του δεν ήταν σπάνια η συνήθεια να επισκέπτεται την Αιώνια Πόλη. Το ίδιο συμβαίνει και με τους πιστούς Φιλιππήσιους. Εγγράφηκαν ήδη στη βίβλο της ζωής μέσω της αναγέννησης του βαπτίσματος. Οφείλουν όμως να τελειοποιηθούν μέσω της συν-άσκησης (απέχοντας από το </w:t>
      </w:r>
      <w:r w:rsidRPr="00D30F31">
        <w:rPr>
          <w:rFonts w:ascii="Palatino Linotype" w:hAnsi="Palatino Linotype" w:cs="Arial"/>
          <w:b/>
          <w:i/>
          <w:sz w:val="22"/>
          <w:szCs w:val="22"/>
        </w:rPr>
        <w:t>σαρκικό</w:t>
      </w:r>
      <w:r w:rsidRPr="00D30F31">
        <w:rPr>
          <w:rFonts w:ascii="Palatino Linotype" w:hAnsi="Palatino Linotype" w:cs="Arial"/>
          <w:sz w:val="22"/>
          <w:szCs w:val="22"/>
        </w:rPr>
        <w:t xml:space="preserve"> φρόνημα που εκφράζουν και οι ιουδαΐζοντες αλλά και οι ελληνίζοντες) προκειμένου ενδεδυμένοι όχι με λευκή τήβεννο </w:t>
      </w:r>
      <w:r w:rsidRPr="00D30F31">
        <w:rPr>
          <w:rFonts w:ascii="Palatino Linotype" w:hAnsi="Palatino Linotype" w:cs="Arial"/>
          <w:sz w:val="22"/>
          <w:szCs w:val="22"/>
        </w:rPr>
        <w:lastRenderedPageBreak/>
        <w:t xml:space="preserve">αλλά με τα άφθαρτα σώματα να γίνουν πολίτες της όντως Αιώνιας Πόλης η οποία ήδη βρίσκεται στον ουρανό. Από εκεί πρόκειται να έλθει ο ίδιος ο Χριστός, ο αληθινός Σωτήρας και Κύριος, προκειμένου να τους οδηγήσει στη Βασιλεία. </w:t>
      </w:r>
    </w:p>
    <w:p w:rsidR="00F27F62" w:rsidRPr="00F27F62" w:rsidRDefault="00F27F62" w:rsidP="00F27F62">
      <w:pPr>
        <w:autoSpaceDE w:val="0"/>
        <w:autoSpaceDN w:val="0"/>
        <w:adjustRightInd w:val="0"/>
        <w:ind w:right="374"/>
        <w:jc w:val="both"/>
        <w:rPr>
          <w:rFonts w:ascii="Palatino Linotype" w:hAnsi="Palatino Linotype" w:cs="Arial"/>
          <w:sz w:val="22"/>
          <w:szCs w:val="22"/>
        </w:rPr>
      </w:pPr>
    </w:p>
    <w:p w:rsidR="00F27F62" w:rsidRPr="00AE3632" w:rsidRDefault="00F27F62" w:rsidP="00F27F62">
      <w:pPr>
        <w:autoSpaceDE w:val="0"/>
        <w:autoSpaceDN w:val="0"/>
        <w:adjustRightInd w:val="0"/>
        <w:ind w:right="374"/>
        <w:jc w:val="both"/>
        <w:rPr>
          <w:rFonts w:ascii="Palatino Linotype" w:hAnsi="Palatino Linotype" w:cs="Arial"/>
          <w:sz w:val="22"/>
          <w:szCs w:val="22"/>
        </w:rPr>
      </w:pPr>
      <w:r>
        <w:rPr>
          <w:rFonts w:ascii="Palatino Linotype" w:hAnsi="Palatino Linotype" w:cs="Arial"/>
          <w:sz w:val="22"/>
          <w:szCs w:val="22"/>
        </w:rPr>
        <w:t xml:space="preserve">Ουσιαστικά ο όρος πολίτευμα προσφέρει στον Π. όλα αυτά τα χαρακτηριστικά, τα οποία ήδη στην Εισαγωγή έγιναν αντικείμενο επισήμανσης (πρβλ. </w:t>
      </w:r>
      <w:r>
        <w:rPr>
          <w:rFonts w:ascii="Palatino Linotype" w:eastAsia="SKGaramondOldStylePolUniW" w:hAnsi="Palatino Linotype" w:cs="SKGaramondOldStylePolUniW"/>
          <w:b/>
          <w:sz w:val="22"/>
          <w:szCs w:val="22"/>
          <w:lang w:eastAsia="en-US"/>
        </w:rPr>
        <w:t xml:space="preserve">Σ. Παπαστάμου - </w:t>
      </w:r>
      <w:r w:rsidRPr="009C15FD">
        <w:rPr>
          <w:rFonts w:ascii="Palatino Linotype" w:eastAsia="SKGaramondOldStylePolUniW" w:hAnsi="Palatino Linotype" w:cs="SKGaramondOldStylePolUniW"/>
          <w:b/>
          <w:sz w:val="22"/>
          <w:szCs w:val="22"/>
          <w:lang w:eastAsia="en-US"/>
        </w:rPr>
        <w:t>Γ. Μιούνη</w:t>
      </w:r>
      <w:r>
        <w:rPr>
          <w:rFonts w:ascii="Palatino Linotype" w:eastAsia="SKGaramondOldStylePolUniW" w:hAnsi="Palatino Linotype" w:cs="SKGaramondOldStylePolUniW"/>
          <w:b/>
          <w:sz w:val="22"/>
          <w:szCs w:val="22"/>
          <w:lang w:eastAsia="en-US"/>
        </w:rPr>
        <w:t>)</w:t>
      </w:r>
      <w:r>
        <w:rPr>
          <w:rFonts w:ascii="Palatino Linotype" w:hAnsi="Palatino Linotype" w:cs="Arial"/>
          <w:sz w:val="22"/>
          <w:szCs w:val="22"/>
        </w:rPr>
        <w:t xml:space="preserve"> ως εκείνα που οφείλει να έχει μια μειονότητα  για να ασκήσει καταλυτική επιρροή στο περιβάλλον της και να μεταμορφώσει πρόσωπα και θεσμούς.</w:t>
      </w:r>
    </w:p>
    <w:p w:rsidR="00F27F62" w:rsidRPr="00AE3632" w:rsidRDefault="00F27F62" w:rsidP="00F27F62">
      <w:pPr>
        <w:autoSpaceDE w:val="0"/>
        <w:autoSpaceDN w:val="0"/>
        <w:adjustRightInd w:val="0"/>
        <w:ind w:right="374"/>
        <w:jc w:val="both"/>
        <w:rPr>
          <w:rFonts w:ascii="Palatino Linotype" w:hAnsi="Palatino Linotype" w:cs="Arial"/>
          <w:sz w:val="22"/>
          <w:szCs w:val="22"/>
        </w:rPr>
      </w:pPr>
    </w:p>
    <w:p w:rsidR="00F27F62" w:rsidRPr="003C33E9" w:rsidRDefault="00F27F62" w:rsidP="00F27F62">
      <w:pPr>
        <w:pStyle w:val="1"/>
      </w:pPr>
      <w:r w:rsidRPr="00094091">
        <w:rPr>
          <w:i/>
        </w:rPr>
        <w:t>ΕΠΙΜΕΤΡΟ Ι</w:t>
      </w:r>
      <w:r w:rsidRPr="00094091">
        <w:rPr>
          <w:rFonts w:cs="Clarendon"/>
          <w:i/>
        </w:rPr>
        <w:t>.</w:t>
      </w:r>
      <w:r w:rsidRPr="003C33E9">
        <w:rPr>
          <w:rFonts w:cs="Clarendon"/>
        </w:rPr>
        <w:t xml:space="preserve"> </w:t>
      </w:r>
      <w:r w:rsidRPr="003C33E9">
        <w:t>ΚΑΤΟΨΗ ΤΩΝ ΦΙΛΙΠΠΩΝ</w:t>
      </w:r>
    </w:p>
    <w:p w:rsidR="00F27F62" w:rsidRPr="00AE71D4" w:rsidRDefault="00F27F62" w:rsidP="00F27F62">
      <w:pPr>
        <w:rPr>
          <w:rFonts w:ascii="Palatino Linotype" w:hAnsi="Palatino Linotype" w:cs="Arial"/>
          <w:b/>
          <w:bCs/>
          <w:i/>
          <w:sz w:val="22"/>
          <w:szCs w:val="22"/>
          <w:lang w:bidi="he-IL"/>
        </w:rPr>
      </w:pPr>
    </w:p>
    <w:p w:rsidR="00F27F62" w:rsidRPr="00D30F31" w:rsidRDefault="00F27F62" w:rsidP="00F27F62">
      <w:pPr>
        <w:rPr>
          <w:rFonts w:ascii="Palatino Linotype" w:hAnsi="Palatino Linotype" w:cs="Arial"/>
          <w:b/>
          <w:bCs/>
          <w:i/>
          <w:sz w:val="22"/>
          <w:szCs w:val="22"/>
          <w:lang w:bidi="he-IL"/>
        </w:rPr>
      </w:pP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3949888" cy="2729345"/>
            <wp:effectExtent l="19050" t="0" r="0" b="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79" cstate="print"/>
                    <a:srcRect/>
                    <a:stretch>
                      <a:fillRect/>
                    </a:stretch>
                  </pic:blipFill>
                  <pic:spPr bwMode="auto">
                    <a:xfrm>
                      <a:off x="0" y="0"/>
                      <a:ext cx="3957940" cy="2734909"/>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F27F62" w:rsidRDefault="00F27F62" w:rsidP="00F27F62">
      <w:pPr>
        <w:shd w:val="clear" w:color="auto" w:fill="FFFFFF"/>
        <w:autoSpaceDE w:val="0"/>
        <w:autoSpaceDN w:val="0"/>
        <w:adjustRightInd w:val="0"/>
        <w:jc w:val="both"/>
        <w:rPr>
          <w:rFonts w:ascii="Palatino Linotype" w:hAnsi="Palatino Linotype"/>
          <w:sz w:val="22"/>
          <w:szCs w:val="22"/>
        </w:rPr>
      </w:pPr>
      <w:r w:rsidRPr="00D30F31">
        <w:rPr>
          <w:rFonts w:ascii="Palatino Linotype" w:hAnsi="Palatino Linotype"/>
          <w:sz w:val="22"/>
          <w:szCs w:val="22"/>
        </w:rPr>
        <w:t xml:space="preserve">Φίλιπποι, </w:t>
      </w:r>
      <w:r w:rsidRPr="00D30F31">
        <w:rPr>
          <w:rFonts w:ascii="Palatino Linotype" w:hAnsi="Palatino Linotype"/>
          <w:sz w:val="22"/>
          <w:szCs w:val="22"/>
          <w:lang w:val="de-DE"/>
        </w:rPr>
        <w:t>Forum</w:t>
      </w:r>
      <w:r w:rsidRPr="00D30F31">
        <w:rPr>
          <w:rFonts w:ascii="Palatino Linotype" w:hAnsi="Palatino Linotype"/>
          <w:sz w:val="22"/>
          <w:szCs w:val="22"/>
        </w:rPr>
        <w:t xml:space="preserve">: </w:t>
      </w:r>
      <w:r w:rsidRPr="00D30F31">
        <w:rPr>
          <w:rFonts w:ascii="Palatino Linotype" w:hAnsi="Palatino Linotype"/>
          <w:b/>
          <w:sz w:val="22"/>
          <w:szCs w:val="22"/>
        </w:rPr>
        <w:t>1</w:t>
      </w:r>
      <w:r w:rsidRPr="00D30F31">
        <w:rPr>
          <w:rFonts w:ascii="Palatino Linotype" w:hAnsi="Palatino Linotype"/>
          <w:sz w:val="22"/>
          <w:szCs w:val="22"/>
        </w:rPr>
        <w:t xml:space="preserve"> </w:t>
      </w:r>
      <w:r w:rsidRPr="00D30F31">
        <w:rPr>
          <w:rFonts w:ascii="Palatino Linotype" w:hAnsi="Palatino Linotype"/>
          <w:sz w:val="22"/>
          <w:szCs w:val="22"/>
          <w:lang w:val="de-DE"/>
        </w:rPr>
        <w:t>ViaEgnatia</w:t>
      </w:r>
      <w:r w:rsidRPr="00D30F31">
        <w:rPr>
          <w:rFonts w:ascii="Palatino Linotype" w:hAnsi="Palatino Linotype"/>
          <w:sz w:val="22"/>
          <w:szCs w:val="22"/>
        </w:rPr>
        <w:t xml:space="preserve"> </w:t>
      </w:r>
      <w:r w:rsidRPr="00D30F31">
        <w:rPr>
          <w:rFonts w:ascii="Palatino Linotype" w:hAnsi="Palatino Linotype"/>
          <w:b/>
          <w:sz w:val="22"/>
          <w:szCs w:val="22"/>
        </w:rPr>
        <w:t>2</w:t>
      </w:r>
      <w:r w:rsidRPr="00D30F31">
        <w:rPr>
          <w:rFonts w:ascii="Palatino Linotype" w:hAnsi="Palatino Linotype"/>
          <w:sz w:val="22"/>
          <w:szCs w:val="22"/>
        </w:rPr>
        <w:t xml:space="preserve"> Πλατεία με πλάκες </w:t>
      </w:r>
      <w:r w:rsidRPr="00D30F31">
        <w:rPr>
          <w:rFonts w:ascii="Palatino Linotype" w:hAnsi="Palatino Linotype"/>
          <w:b/>
          <w:sz w:val="22"/>
          <w:szCs w:val="22"/>
        </w:rPr>
        <w:t xml:space="preserve">3 </w:t>
      </w:r>
      <w:r w:rsidRPr="00D30F31">
        <w:rPr>
          <w:rFonts w:ascii="Palatino Linotype" w:hAnsi="Palatino Linotype"/>
          <w:sz w:val="22"/>
          <w:szCs w:val="22"/>
          <w:lang w:val="de-DE"/>
        </w:rPr>
        <w:t>Rostra</w:t>
      </w:r>
      <w:r w:rsidRPr="00D30F31">
        <w:rPr>
          <w:rFonts w:ascii="Palatino Linotype" w:hAnsi="Palatino Linotype"/>
          <w:sz w:val="22"/>
          <w:szCs w:val="22"/>
        </w:rPr>
        <w:t xml:space="preserve"> </w:t>
      </w:r>
      <w:r w:rsidRPr="00D30F31">
        <w:rPr>
          <w:rFonts w:ascii="Palatino Linotype" w:hAnsi="Palatino Linotype"/>
          <w:b/>
          <w:sz w:val="22"/>
          <w:szCs w:val="22"/>
        </w:rPr>
        <w:t xml:space="preserve">4 </w:t>
      </w:r>
      <w:r w:rsidRPr="00D30F31">
        <w:rPr>
          <w:rFonts w:ascii="Palatino Linotype" w:hAnsi="Palatino Linotype"/>
          <w:sz w:val="22"/>
          <w:szCs w:val="22"/>
        </w:rPr>
        <w:t xml:space="preserve">Κτίσματα του παλιού </w:t>
      </w:r>
      <w:r w:rsidRPr="00D30F31">
        <w:rPr>
          <w:rFonts w:ascii="Palatino Linotype" w:hAnsi="Palatino Linotype"/>
          <w:sz w:val="22"/>
          <w:szCs w:val="22"/>
          <w:lang w:val="de-DE"/>
        </w:rPr>
        <w:t>Forum</w:t>
      </w:r>
      <w:r w:rsidRPr="00D30F31">
        <w:rPr>
          <w:rFonts w:ascii="Palatino Linotype" w:hAnsi="Palatino Linotype"/>
          <w:sz w:val="22"/>
          <w:szCs w:val="22"/>
        </w:rPr>
        <w:t xml:space="preserve"> </w:t>
      </w:r>
      <w:r w:rsidRPr="00D30F31">
        <w:rPr>
          <w:rFonts w:ascii="Palatino Linotype" w:hAnsi="Palatino Linotype"/>
          <w:b/>
          <w:sz w:val="22"/>
          <w:szCs w:val="22"/>
        </w:rPr>
        <w:t xml:space="preserve">5 </w:t>
      </w:r>
      <w:r w:rsidRPr="00D30F31">
        <w:rPr>
          <w:rFonts w:ascii="Palatino Linotype" w:hAnsi="Palatino Linotype"/>
          <w:sz w:val="22"/>
          <w:szCs w:val="22"/>
        </w:rPr>
        <w:t xml:space="preserve">Πηγή </w:t>
      </w:r>
      <w:r w:rsidRPr="00D30F31">
        <w:rPr>
          <w:rFonts w:ascii="Palatino Linotype" w:hAnsi="Palatino Linotype"/>
          <w:b/>
          <w:sz w:val="22"/>
          <w:szCs w:val="22"/>
        </w:rPr>
        <w:t>6</w:t>
      </w:r>
      <w:r>
        <w:rPr>
          <w:rFonts w:ascii="Palatino Linotype" w:hAnsi="Palatino Linotype"/>
          <w:sz w:val="22"/>
          <w:szCs w:val="22"/>
        </w:rPr>
        <w:t xml:space="preserve"> </w:t>
      </w:r>
      <w:r w:rsidRPr="00D30F31">
        <w:rPr>
          <w:rFonts w:ascii="Palatino Linotype" w:hAnsi="Palatino Linotype"/>
          <w:sz w:val="22"/>
          <w:szCs w:val="22"/>
        </w:rPr>
        <w:t xml:space="preserve">βόρειες είσοδοι </w:t>
      </w:r>
      <w:r w:rsidRPr="00D30F31">
        <w:rPr>
          <w:rFonts w:ascii="Palatino Linotype" w:hAnsi="Palatino Linotype"/>
          <w:b/>
          <w:sz w:val="22"/>
          <w:szCs w:val="22"/>
        </w:rPr>
        <w:t>7</w:t>
      </w:r>
      <w:r w:rsidRPr="00D30F31">
        <w:rPr>
          <w:rFonts w:ascii="Palatino Linotype" w:hAnsi="Palatino Linotype"/>
          <w:sz w:val="22"/>
          <w:szCs w:val="22"/>
        </w:rPr>
        <w:t xml:space="preserve"> Ναός </w:t>
      </w:r>
      <w:r w:rsidRPr="00D30F31">
        <w:rPr>
          <w:rFonts w:ascii="Palatino Linotype" w:hAnsi="Palatino Linotype"/>
          <w:b/>
          <w:sz w:val="22"/>
          <w:szCs w:val="22"/>
        </w:rPr>
        <w:t>8</w:t>
      </w:r>
      <w:r w:rsidRPr="00D30F31">
        <w:rPr>
          <w:rFonts w:ascii="Palatino Linotype" w:hAnsi="Palatino Linotype"/>
          <w:sz w:val="22"/>
          <w:szCs w:val="22"/>
        </w:rPr>
        <w:t xml:space="preserve"> δυτική Στοά </w:t>
      </w:r>
      <w:r w:rsidRPr="00D30F31">
        <w:rPr>
          <w:rFonts w:ascii="Palatino Linotype" w:hAnsi="Palatino Linotype"/>
          <w:b/>
          <w:sz w:val="22"/>
          <w:szCs w:val="22"/>
        </w:rPr>
        <w:t xml:space="preserve">9 </w:t>
      </w:r>
      <w:r w:rsidRPr="00D30F31">
        <w:rPr>
          <w:rFonts w:ascii="Palatino Linotype" w:hAnsi="Palatino Linotype"/>
          <w:sz w:val="22"/>
          <w:szCs w:val="22"/>
        </w:rPr>
        <w:t xml:space="preserve">Κτήριο διαχείρισης </w:t>
      </w:r>
      <w:r w:rsidRPr="00D30F31">
        <w:rPr>
          <w:rFonts w:ascii="Palatino Linotype" w:hAnsi="Palatino Linotype"/>
          <w:b/>
          <w:sz w:val="22"/>
          <w:szCs w:val="22"/>
        </w:rPr>
        <w:t>10</w:t>
      </w:r>
      <w:r w:rsidRPr="00D30F31">
        <w:rPr>
          <w:rFonts w:ascii="Palatino Linotype" w:hAnsi="Palatino Linotype"/>
          <w:sz w:val="22"/>
          <w:szCs w:val="22"/>
        </w:rPr>
        <w:t xml:space="preserve"> </w:t>
      </w:r>
      <w:r w:rsidRPr="00D30F31">
        <w:rPr>
          <w:rFonts w:ascii="Palatino Linotype" w:hAnsi="Palatino Linotype"/>
          <w:sz w:val="22"/>
          <w:szCs w:val="22"/>
          <w:lang w:val="de-DE"/>
        </w:rPr>
        <w:t>Curie</w:t>
      </w:r>
      <w:r w:rsidRPr="00D30F31">
        <w:rPr>
          <w:rFonts w:ascii="Palatino Linotype" w:hAnsi="Palatino Linotype"/>
          <w:sz w:val="22"/>
          <w:szCs w:val="22"/>
        </w:rPr>
        <w:t xml:space="preserve"> </w:t>
      </w:r>
      <w:r w:rsidRPr="00D30F31">
        <w:rPr>
          <w:rFonts w:ascii="Palatino Linotype" w:hAnsi="Palatino Linotype"/>
          <w:b/>
          <w:sz w:val="22"/>
          <w:szCs w:val="22"/>
        </w:rPr>
        <w:t xml:space="preserve">11 </w:t>
      </w:r>
      <w:r w:rsidRPr="00D30F31">
        <w:rPr>
          <w:rFonts w:ascii="Palatino Linotype" w:hAnsi="Palatino Linotype"/>
          <w:caps/>
          <w:sz w:val="22"/>
          <w:szCs w:val="22"/>
        </w:rPr>
        <w:t>ν</w:t>
      </w:r>
      <w:r w:rsidRPr="00D30F31">
        <w:rPr>
          <w:rFonts w:ascii="Palatino Linotype" w:hAnsi="Palatino Linotype"/>
          <w:sz w:val="22"/>
          <w:szCs w:val="22"/>
        </w:rPr>
        <w:t xml:space="preserve">ότια Στοά </w:t>
      </w:r>
      <w:r w:rsidRPr="00D30F31">
        <w:rPr>
          <w:rFonts w:ascii="Palatino Linotype" w:hAnsi="Palatino Linotype"/>
          <w:b/>
          <w:sz w:val="22"/>
          <w:szCs w:val="22"/>
        </w:rPr>
        <w:t xml:space="preserve">12 </w:t>
      </w:r>
      <w:r w:rsidRPr="00D30F31">
        <w:rPr>
          <w:rFonts w:ascii="Palatino Linotype" w:hAnsi="Palatino Linotype"/>
          <w:sz w:val="22"/>
          <w:szCs w:val="22"/>
        </w:rPr>
        <w:t xml:space="preserve">Μαγαζιά </w:t>
      </w:r>
      <w:r w:rsidRPr="00D30F31">
        <w:rPr>
          <w:rFonts w:ascii="Palatino Linotype" w:hAnsi="Palatino Linotype"/>
          <w:b/>
          <w:sz w:val="22"/>
          <w:szCs w:val="22"/>
        </w:rPr>
        <w:t>13</w:t>
      </w:r>
      <w:r w:rsidRPr="00D30F31">
        <w:rPr>
          <w:rFonts w:ascii="Palatino Linotype" w:hAnsi="Palatino Linotype"/>
          <w:sz w:val="22"/>
          <w:szCs w:val="22"/>
        </w:rPr>
        <w:t xml:space="preserve"> Οικία με μωσαϊκά </w:t>
      </w:r>
      <w:r w:rsidRPr="00D30F31">
        <w:rPr>
          <w:rFonts w:ascii="Palatino Linotype" w:hAnsi="Palatino Linotype"/>
          <w:b/>
          <w:sz w:val="22"/>
          <w:szCs w:val="22"/>
        </w:rPr>
        <w:t>14</w:t>
      </w:r>
      <w:r w:rsidRPr="00D30F31">
        <w:rPr>
          <w:rFonts w:ascii="Palatino Linotype" w:hAnsi="Palatino Linotype"/>
          <w:sz w:val="22"/>
          <w:szCs w:val="22"/>
        </w:rPr>
        <w:t xml:space="preserve"> </w:t>
      </w:r>
      <w:r w:rsidRPr="00D30F31">
        <w:rPr>
          <w:rFonts w:ascii="Palatino Linotype" w:hAnsi="Palatino Linotype"/>
          <w:caps/>
          <w:sz w:val="22"/>
          <w:szCs w:val="22"/>
        </w:rPr>
        <w:t>ν</w:t>
      </w:r>
      <w:r w:rsidRPr="00D30F31">
        <w:rPr>
          <w:rFonts w:ascii="Palatino Linotype" w:hAnsi="Palatino Linotype"/>
          <w:sz w:val="22"/>
          <w:szCs w:val="22"/>
        </w:rPr>
        <w:t xml:space="preserve">ότια πρόσβαση </w:t>
      </w:r>
      <w:r w:rsidRPr="00D30F31">
        <w:rPr>
          <w:rFonts w:ascii="Palatino Linotype" w:hAnsi="Palatino Linotype"/>
          <w:b/>
          <w:sz w:val="22"/>
          <w:szCs w:val="22"/>
        </w:rPr>
        <w:t xml:space="preserve">15 </w:t>
      </w:r>
      <w:r w:rsidRPr="00D30F31">
        <w:rPr>
          <w:rFonts w:ascii="Palatino Linotype" w:hAnsi="Palatino Linotype"/>
          <w:caps/>
          <w:sz w:val="22"/>
          <w:szCs w:val="22"/>
        </w:rPr>
        <w:t>α</w:t>
      </w:r>
      <w:r w:rsidRPr="00D30F31">
        <w:rPr>
          <w:rFonts w:ascii="Palatino Linotype" w:hAnsi="Palatino Linotype"/>
          <w:sz w:val="22"/>
          <w:szCs w:val="22"/>
        </w:rPr>
        <w:t xml:space="preserve">νατολική Στοά </w:t>
      </w:r>
      <w:r w:rsidRPr="00D30F31">
        <w:rPr>
          <w:rFonts w:ascii="Palatino Linotype" w:hAnsi="Palatino Linotype"/>
          <w:b/>
          <w:sz w:val="22"/>
          <w:szCs w:val="22"/>
        </w:rPr>
        <w:t>16</w:t>
      </w:r>
      <w:r w:rsidRPr="00D30F31">
        <w:rPr>
          <w:rFonts w:ascii="Palatino Linotype" w:hAnsi="Palatino Linotype"/>
          <w:sz w:val="22"/>
          <w:szCs w:val="22"/>
        </w:rPr>
        <w:t xml:space="preserve"> Βιβλιοθήκη και Αναγνωστήριο (?) </w:t>
      </w:r>
      <w:r w:rsidRPr="00F27F62">
        <w:rPr>
          <w:rFonts w:ascii="Palatino Linotype" w:hAnsi="Palatino Linotype"/>
          <w:b/>
          <w:sz w:val="22"/>
          <w:szCs w:val="22"/>
        </w:rPr>
        <w:t>17</w:t>
      </w:r>
      <w:r w:rsidRPr="00F27F62">
        <w:rPr>
          <w:rFonts w:ascii="Palatino Linotype" w:hAnsi="Palatino Linotype"/>
          <w:sz w:val="22"/>
          <w:szCs w:val="22"/>
        </w:rPr>
        <w:t xml:space="preserve"> </w:t>
      </w:r>
      <w:r w:rsidRPr="00D30F31">
        <w:rPr>
          <w:rFonts w:ascii="Palatino Linotype" w:hAnsi="Palatino Linotype"/>
          <w:sz w:val="22"/>
          <w:szCs w:val="22"/>
        </w:rPr>
        <w:t>Δωμάτιο</w:t>
      </w:r>
      <w:r w:rsidRPr="00F27F62">
        <w:rPr>
          <w:rFonts w:ascii="Palatino Linotype" w:hAnsi="Palatino Linotype"/>
          <w:sz w:val="22"/>
          <w:szCs w:val="22"/>
        </w:rPr>
        <w:t xml:space="preserve"> </w:t>
      </w:r>
      <w:r w:rsidRPr="00D30F31">
        <w:rPr>
          <w:rFonts w:ascii="Palatino Linotype" w:hAnsi="Palatino Linotype"/>
          <w:sz w:val="22"/>
          <w:szCs w:val="22"/>
        </w:rPr>
        <w:t>με</w:t>
      </w:r>
      <w:r w:rsidRPr="00F27F62">
        <w:rPr>
          <w:rFonts w:ascii="Palatino Linotype" w:hAnsi="Palatino Linotype"/>
          <w:sz w:val="22"/>
          <w:szCs w:val="22"/>
        </w:rPr>
        <w:t xml:space="preserve"> </w:t>
      </w:r>
      <w:r w:rsidRPr="00D30F31">
        <w:rPr>
          <w:rFonts w:ascii="Palatino Linotype" w:hAnsi="Palatino Linotype"/>
          <w:sz w:val="22"/>
          <w:szCs w:val="22"/>
        </w:rPr>
        <w:t>πηγή</w:t>
      </w:r>
      <w:r w:rsidRPr="00F27F62">
        <w:rPr>
          <w:rFonts w:ascii="Palatino Linotype" w:hAnsi="Palatino Linotype"/>
          <w:sz w:val="22"/>
          <w:szCs w:val="22"/>
        </w:rPr>
        <w:t xml:space="preserve">. </w:t>
      </w:r>
      <w:r>
        <w:rPr>
          <w:rFonts w:ascii="Palatino Linotype" w:hAnsi="Palatino Linotype"/>
          <w:sz w:val="22"/>
          <w:szCs w:val="22"/>
        </w:rPr>
        <w:t>Προέρχεται</w:t>
      </w:r>
      <w:r w:rsidRPr="00F27F62">
        <w:rPr>
          <w:rFonts w:ascii="Palatino Linotype" w:hAnsi="Palatino Linotype"/>
          <w:sz w:val="22"/>
          <w:szCs w:val="22"/>
        </w:rPr>
        <w:t xml:space="preserve"> </w:t>
      </w:r>
      <w:r>
        <w:rPr>
          <w:rFonts w:ascii="Palatino Linotype" w:hAnsi="Palatino Linotype"/>
          <w:sz w:val="22"/>
          <w:szCs w:val="22"/>
        </w:rPr>
        <w:t>από</w:t>
      </w:r>
      <w:r w:rsidRPr="00F27F62">
        <w:rPr>
          <w:rFonts w:ascii="Palatino Linotype" w:hAnsi="Palatino Linotype"/>
          <w:sz w:val="22"/>
          <w:szCs w:val="22"/>
        </w:rPr>
        <w:t xml:space="preserve"> </w:t>
      </w:r>
      <w:r>
        <w:rPr>
          <w:rFonts w:ascii="Palatino Linotype" w:hAnsi="Palatino Linotype"/>
          <w:sz w:val="22"/>
          <w:szCs w:val="22"/>
        </w:rPr>
        <w:t>το</w:t>
      </w:r>
      <w:r w:rsidRPr="00F27F62">
        <w:rPr>
          <w:rFonts w:ascii="Palatino Linotype" w:hAnsi="Palatino Linotype"/>
          <w:sz w:val="22"/>
          <w:szCs w:val="22"/>
        </w:rPr>
        <w:t xml:space="preserve"> </w:t>
      </w:r>
      <w:r w:rsidRPr="005718AA">
        <w:rPr>
          <w:rFonts w:ascii="Palatino Linotype" w:hAnsi="Palatino Linotype"/>
          <w:sz w:val="22"/>
          <w:szCs w:val="18"/>
          <w:lang w:val="de-DE"/>
        </w:rPr>
        <w:t>Winfried</w:t>
      </w:r>
      <w:r w:rsidRPr="00F27F62">
        <w:rPr>
          <w:rFonts w:ascii="Palatino Linotype" w:hAnsi="Palatino Linotype"/>
          <w:sz w:val="22"/>
          <w:szCs w:val="22"/>
        </w:rPr>
        <w:t xml:space="preserve"> </w:t>
      </w:r>
      <w:r w:rsidRPr="005718AA">
        <w:rPr>
          <w:rFonts w:ascii="Palatino Linotype" w:hAnsi="Palatino Linotype"/>
          <w:sz w:val="22"/>
          <w:szCs w:val="18"/>
          <w:lang w:val="de-DE"/>
        </w:rPr>
        <w:t>Elliger</w:t>
      </w:r>
      <w:r w:rsidRPr="00F27F62">
        <w:rPr>
          <w:rFonts w:ascii="Palatino Linotype" w:hAnsi="Palatino Linotype"/>
          <w:sz w:val="22"/>
          <w:szCs w:val="18"/>
        </w:rPr>
        <w:t xml:space="preserve">, </w:t>
      </w:r>
      <w:r w:rsidRPr="005718AA">
        <w:rPr>
          <w:rFonts w:ascii="Palatino Linotype" w:hAnsi="Palatino Linotype"/>
          <w:i/>
          <w:sz w:val="22"/>
          <w:szCs w:val="18"/>
          <w:lang w:val="de-DE"/>
        </w:rPr>
        <w:t>Paulus</w:t>
      </w:r>
      <w:r w:rsidRPr="00F27F62">
        <w:rPr>
          <w:rFonts w:ascii="Palatino Linotype" w:hAnsi="Palatino Linotype"/>
          <w:i/>
          <w:sz w:val="22"/>
          <w:szCs w:val="18"/>
        </w:rPr>
        <w:t xml:space="preserve"> </w:t>
      </w:r>
      <w:r w:rsidRPr="005718AA">
        <w:rPr>
          <w:rFonts w:ascii="Palatino Linotype" w:hAnsi="Palatino Linotype"/>
          <w:i/>
          <w:sz w:val="22"/>
          <w:szCs w:val="18"/>
          <w:lang w:val="de-DE"/>
        </w:rPr>
        <w:t>in</w:t>
      </w:r>
      <w:r w:rsidRPr="00F27F62">
        <w:rPr>
          <w:rFonts w:ascii="Palatino Linotype" w:hAnsi="Palatino Linotype"/>
          <w:i/>
          <w:sz w:val="22"/>
          <w:szCs w:val="18"/>
        </w:rPr>
        <w:t xml:space="preserve"> </w:t>
      </w:r>
      <w:r w:rsidRPr="005718AA">
        <w:rPr>
          <w:rFonts w:ascii="Palatino Linotype" w:hAnsi="Palatino Linotype"/>
          <w:i/>
          <w:sz w:val="22"/>
          <w:szCs w:val="18"/>
          <w:lang w:val="de-DE"/>
        </w:rPr>
        <w:t>Griechenland</w:t>
      </w:r>
      <w:r w:rsidRPr="00F27F62">
        <w:rPr>
          <w:rFonts w:ascii="Palatino Linotype" w:hAnsi="Palatino Linotype"/>
          <w:sz w:val="22"/>
          <w:szCs w:val="18"/>
        </w:rPr>
        <w:t xml:space="preserve">, </w:t>
      </w:r>
      <w:r w:rsidRPr="005718AA">
        <w:rPr>
          <w:rFonts w:ascii="Palatino Linotype" w:hAnsi="Palatino Linotype"/>
          <w:sz w:val="22"/>
          <w:szCs w:val="18"/>
          <w:lang w:val="de-DE"/>
        </w:rPr>
        <w:t>SBS</w:t>
      </w:r>
      <w:r w:rsidRPr="00F27F62">
        <w:rPr>
          <w:rFonts w:ascii="Palatino Linotype" w:hAnsi="Palatino Linotype"/>
          <w:sz w:val="22"/>
          <w:szCs w:val="18"/>
        </w:rPr>
        <w:t xml:space="preserve"> 92/93, </w:t>
      </w:r>
      <w:r w:rsidRPr="005718AA">
        <w:rPr>
          <w:rFonts w:ascii="Palatino Linotype" w:hAnsi="Palatino Linotype"/>
          <w:sz w:val="22"/>
          <w:szCs w:val="18"/>
          <w:lang w:val="de-DE"/>
        </w:rPr>
        <w:t>Stuttgart</w:t>
      </w:r>
      <w:r w:rsidRPr="00F27F62">
        <w:rPr>
          <w:rFonts w:ascii="Palatino Linotype" w:hAnsi="Palatino Linotype"/>
          <w:sz w:val="22"/>
          <w:szCs w:val="18"/>
        </w:rPr>
        <w:t xml:space="preserve"> 1978, </w:t>
      </w:r>
      <w:r>
        <w:rPr>
          <w:rFonts w:ascii="Palatino Linotype" w:hAnsi="Palatino Linotype"/>
          <w:sz w:val="22"/>
          <w:szCs w:val="18"/>
          <w:lang w:val="de-DE"/>
        </w:rPr>
        <w:t>ad</w:t>
      </w:r>
      <w:r w:rsidRPr="00F27F62">
        <w:rPr>
          <w:rFonts w:ascii="Palatino Linotype" w:hAnsi="Palatino Linotype"/>
          <w:sz w:val="22"/>
          <w:szCs w:val="18"/>
        </w:rPr>
        <w:t xml:space="preserve"> </w:t>
      </w:r>
      <w:r>
        <w:rPr>
          <w:rFonts w:ascii="Palatino Linotype" w:hAnsi="Palatino Linotype"/>
          <w:sz w:val="22"/>
          <w:szCs w:val="18"/>
          <w:lang w:val="de-DE"/>
        </w:rPr>
        <w:t>loc</w:t>
      </w:r>
      <w:r w:rsidRPr="00F27F62">
        <w:rPr>
          <w:rFonts w:ascii="Palatino Linotype" w:hAnsi="Palatino Linotype"/>
          <w:sz w:val="22"/>
          <w:szCs w:val="18"/>
        </w:rPr>
        <w:t xml:space="preserve"> .</w:t>
      </w:r>
      <w:r w:rsidRPr="00F27F62">
        <w:rPr>
          <w:rFonts w:ascii="Palatino Linotype" w:hAnsi="Palatino Linotype"/>
          <w:iCs/>
          <w:sz w:val="22"/>
          <w:szCs w:val="18"/>
        </w:rPr>
        <w:t xml:space="preserve"> </w:t>
      </w:r>
    </w:p>
    <w:p w:rsidR="00F27F62" w:rsidRPr="00D30F31" w:rsidRDefault="00F27F62" w:rsidP="00F27F62">
      <w:pPr>
        <w:pStyle w:val="1"/>
      </w:pPr>
      <w:bookmarkStart w:id="76" w:name="_Toc388444232"/>
      <w:r w:rsidRPr="00094091">
        <w:rPr>
          <w:i/>
        </w:rPr>
        <w:lastRenderedPageBreak/>
        <w:t>ΕΠΙΜΕΤΡΟ</w:t>
      </w:r>
      <w:r w:rsidRPr="00F27F62">
        <w:rPr>
          <w:i/>
        </w:rPr>
        <w:t xml:space="preserve"> </w:t>
      </w:r>
      <w:r w:rsidRPr="00094091">
        <w:rPr>
          <w:i/>
        </w:rPr>
        <w:t>ΙΙ</w:t>
      </w:r>
      <w:r w:rsidRPr="00F27F62">
        <w:rPr>
          <w:rFonts w:cs="Clarendon"/>
          <w:i/>
        </w:rPr>
        <w:t xml:space="preserve"> .</w:t>
      </w:r>
      <w:r w:rsidRPr="00F27F62">
        <w:rPr>
          <w:rFonts w:cs="Clarendon"/>
        </w:rPr>
        <w:t xml:space="preserve"> </w:t>
      </w:r>
      <w:bookmarkEnd w:id="76"/>
      <w:r w:rsidRPr="00D30F31">
        <w:t>ΝΟΜΙΣΜΑΤΑ ΤΩΝ ΦΙΛΙΠΠΩΝ</w:t>
      </w:r>
    </w:p>
    <w:p w:rsidR="00F27F62" w:rsidRPr="00D30F31" w:rsidRDefault="00F27F62" w:rsidP="00F27F62">
      <w:pPr>
        <w:jc w:val="center"/>
        <w:rPr>
          <w:rFonts w:ascii="Palatino Linotype" w:hAnsi="Palatino Linotype"/>
          <w:b/>
          <w:sz w:val="22"/>
          <w:szCs w:val="22"/>
        </w:rPr>
      </w:pPr>
    </w:p>
    <w:p w:rsidR="00F27F62" w:rsidRPr="00D30F31" w:rsidRDefault="00F27F62" w:rsidP="00F27F62">
      <w:pPr>
        <w:jc w:val="right"/>
        <w:rPr>
          <w:rFonts w:ascii="Palatino Linotype" w:hAnsi="Palatino Linotype"/>
          <w:b/>
          <w:sz w:val="22"/>
          <w:szCs w:val="22"/>
        </w:rPr>
      </w:pPr>
      <w:r w:rsidRPr="00D30F31">
        <w:rPr>
          <w:rFonts w:ascii="Palatino Linotype" w:hAnsi="Palatino Linotype"/>
          <w:b/>
          <w:sz w:val="22"/>
          <w:szCs w:val="22"/>
          <w:lang w:val="de-DE"/>
        </w:rPr>
        <w:t>Detlef</w:t>
      </w:r>
      <w:r w:rsidRPr="00D30F31">
        <w:rPr>
          <w:rFonts w:ascii="Palatino Linotype" w:hAnsi="Palatino Linotype"/>
          <w:b/>
          <w:sz w:val="22"/>
          <w:szCs w:val="22"/>
        </w:rPr>
        <w:t xml:space="preserve"> </w:t>
      </w:r>
      <w:r w:rsidRPr="00D30F31">
        <w:rPr>
          <w:rFonts w:ascii="Palatino Linotype" w:hAnsi="Palatino Linotype"/>
          <w:b/>
          <w:sz w:val="22"/>
          <w:szCs w:val="22"/>
          <w:lang w:val="de-DE"/>
        </w:rPr>
        <w:t>Hecking</w:t>
      </w:r>
      <w:r w:rsidRPr="00D30F31">
        <w:rPr>
          <w:rStyle w:val="a5"/>
          <w:rFonts w:ascii="Palatino Linotype" w:hAnsi="Palatino Linotype"/>
          <w:b/>
          <w:sz w:val="22"/>
          <w:szCs w:val="22"/>
          <w:lang w:val="de-DE"/>
        </w:rPr>
        <w:footnoteReference w:id="473"/>
      </w:r>
      <w:r w:rsidRPr="00D30F31">
        <w:rPr>
          <w:rFonts w:ascii="Palatino Linotype" w:hAnsi="Palatino Linotype"/>
          <w:b/>
          <w:sz w:val="22"/>
          <w:szCs w:val="22"/>
        </w:rPr>
        <w:t xml:space="preserve"> </w:t>
      </w:r>
    </w:p>
    <w:p w:rsidR="00F27F62" w:rsidRPr="00D30F31" w:rsidRDefault="00F27F62" w:rsidP="00F27F62">
      <w:pPr>
        <w:jc w:val="both"/>
        <w:rPr>
          <w:rFonts w:ascii="Palatino Linotype" w:hAnsi="Palatino Linotype"/>
          <w:i/>
          <w:iCs/>
          <w:sz w:val="22"/>
          <w:szCs w:val="22"/>
          <w:lang w:val="en-US"/>
        </w:rPr>
      </w:pPr>
      <w:r w:rsidRPr="00D30F31">
        <w:rPr>
          <w:rFonts w:ascii="Palatino Linotype" w:hAnsi="Palatino Linotype"/>
          <w:sz w:val="22"/>
          <w:szCs w:val="22"/>
        </w:rPr>
        <w:t xml:space="preserve">Τα νομίσματα αποτελούν πάντοτε μία ιδιαίτερη πηγή πληροφοριών όχι μόνο για την οικονομία μίας περιόδου αλλά και για το ιδεολογικό κλίμα που επικρατούσε σε εκείνην την εποχή. Χωρίς να υπερεκτιμά κανείς το ρόλο τους ως μέσο διάδοσης ιδεών και πληροφοριών -κάτι που πρόσφατα τόνισε σε άρθρο του στο περιοδικό </w:t>
      </w:r>
      <w:r w:rsidRPr="00D30F31">
        <w:rPr>
          <w:rFonts w:ascii="Palatino Linotype" w:hAnsi="Palatino Linotype"/>
          <w:i/>
          <w:iCs/>
          <w:sz w:val="22"/>
          <w:szCs w:val="22"/>
        </w:rPr>
        <w:t xml:space="preserve">Κlio </w:t>
      </w:r>
      <w:r w:rsidRPr="00D30F31">
        <w:rPr>
          <w:rFonts w:ascii="Palatino Linotype" w:hAnsi="Palatino Linotype"/>
          <w:sz w:val="22"/>
          <w:szCs w:val="22"/>
        </w:rPr>
        <w:t>87 (2005) 459-487 o R.P. Duncan-Jones, τα νομίσματα συχνά συνδέονται με το πολιτικό και ιδεολογικό πρόγραμμα της Ρώμης. Στο ρωμαϊκό κόσμο υπήρχε το νομισματικό σύστημα των τριών μετάλλων: χρυσός - ασήμι - χαλκός. Χρυσά νομίσματα έκοβε μόνο η Ρώμη, αργυρά και κάποιες πόλεις που διέθεταν το προνόμιο και τέλος χάλκινα έκοβαν ακόμη περισσότερες. Πρβλ</w:t>
      </w:r>
      <w:r w:rsidRPr="00D30F31">
        <w:rPr>
          <w:rFonts w:ascii="Palatino Linotype" w:hAnsi="Palatino Linotype"/>
          <w:sz w:val="22"/>
          <w:szCs w:val="22"/>
          <w:lang w:val="en-US"/>
        </w:rPr>
        <w:t xml:space="preserve">. </w:t>
      </w:r>
      <w:r w:rsidRPr="00D30F31">
        <w:rPr>
          <w:rStyle w:val="author"/>
          <w:rFonts w:ascii="Palatino Linotype" w:hAnsi="Palatino Linotype"/>
          <w:sz w:val="22"/>
          <w:szCs w:val="22"/>
          <w:lang w:val="en-US"/>
        </w:rPr>
        <w:t>Martin Beckmann, "</w:t>
      </w:r>
      <w:r w:rsidRPr="00D30F31">
        <w:rPr>
          <w:rFonts w:ascii="Palatino Linotype" w:hAnsi="Palatino Linotype"/>
          <w:sz w:val="22"/>
          <w:szCs w:val="22"/>
          <w:lang w:val="en-US"/>
        </w:rPr>
        <w:t>The Significance of Roman Imperial Coin Types", 141-161</w:t>
      </w:r>
    </w:p>
    <w:p w:rsidR="00F27F62" w:rsidRPr="00D30F31" w:rsidRDefault="00F27F62" w:rsidP="00F27F62">
      <w:pPr>
        <w:rPr>
          <w:rFonts w:ascii="Palatino Linotype" w:hAnsi="Palatino Linotype"/>
          <w:sz w:val="22"/>
          <w:szCs w:val="22"/>
          <w:lang w:val="en-US"/>
        </w:rPr>
      </w:pPr>
    </w:p>
    <w:p w:rsidR="00F27F62" w:rsidRPr="00D30F31" w:rsidRDefault="00F27F62" w:rsidP="00F27F62">
      <w:pPr>
        <w:rPr>
          <w:rFonts w:ascii="Palatino Linotype" w:hAnsi="Palatino Linotype"/>
          <w:sz w:val="22"/>
          <w:szCs w:val="22"/>
          <w:lang w:val="en-US"/>
        </w:rPr>
      </w:pP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4107815" cy="2060575"/>
            <wp:effectExtent l="19050" t="0" r="6985" b="0"/>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4107815" cy="206057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rPr>
          <w:rFonts w:ascii="Palatino Linotype" w:hAnsi="Palatino Linotype"/>
          <w:sz w:val="22"/>
          <w:szCs w:val="22"/>
        </w:rPr>
      </w:pPr>
      <w:r w:rsidRPr="00D30F31">
        <w:rPr>
          <w:rFonts w:ascii="Palatino Linotype" w:hAnsi="Palatino Linotype"/>
          <w:sz w:val="22"/>
          <w:szCs w:val="22"/>
        </w:rPr>
        <w:t xml:space="preserve">Η εμπρόσθια όψη απεικονίζει τη φτερωτή Νίκη με κυματιστό φόρεμα πάνω σε βάση αγάλματος. Στο αριστερό της χέρι φέρει κλαδί φοίνικα ως σημείο νίκης και ειρήνης, ενώ στο δεξί της διακρίνεται το στεφάνι της ρωμαϊκής πολιτείας από φύλλα δάφνης. Το τελευταίο είναι αυτοκρατορικό σύμβολο αφού η ρωμαϊκή σύγκλητος το 27 π.Χ. το τοποθέτησε στο υπέρθυρο της οικίας του Αυγούστου. Επειδή το δέντρο σχετίζεται με τον Δία ο Αύγουστος προσομοιάζεται προς αυτόν. Ήδη ο τίτλος συνδέει τη νίκη με τον Οκταβιανό. Στην οπίσθια όψη παρουσιάζονται τρία ρωμαϊκά στρατιωτικά λάβαρα των Πραιτωριανών </w:t>
      </w:r>
      <w:r w:rsidRPr="00D30F31">
        <w:rPr>
          <w:rFonts w:ascii="Palatino Linotype" w:hAnsi="Palatino Linotype"/>
          <w:sz w:val="22"/>
          <w:szCs w:val="22"/>
        </w:rPr>
        <w:lastRenderedPageBreak/>
        <w:t>[</w:t>
      </w:r>
      <w:r w:rsidRPr="00D30F31">
        <w:rPr>
          <w:rFonts w:ascii="Palatino Linotype" w:hAnsi="Palatino Linotype"/>
          <w:sz w:val="22"/>
          <w:szCs w:val="22"/>
          <w:lang w:val="en-US"/>
        </w:rPr>
        <w:t>COHOR</w:t>
      </w:r>
      <w:r w:rsidRPr="00D30F31">
        <w:rPr>
          <w:rFonts w:ascii="Palatino Linotype" w:hAnsi="Palatino Linotype"/>
          <w:sz w:val="22"/>
          <w:szCs w:val="22"/>
        </w:rPr>
        <w:t>(</w:t>
      </w:r>
      <w:r w:rsidRPr="00D30F31">
        <w:rPr>
          <w:rFonts w:ascii="Palatino Linotype" w:hAnsi="Palatino Linotype"/>
          <w:sz w:val="22"/>
          <w:szCs w:val="22"/>
          <w:lang w:val="en-US"/>
        </w:rPr>
        <w:t>s</w:t>
      </w:r>
      <w:r w:rsidRPr="00D30F31">
        <w:rPr>
          <w:rFonts w:ascii="Palatino Linotype" w:hAnsi="Palatino Linotype"/>
          <w:sz w:val="22"/>
          <w:szCs w:val="22"/>
        </w:rPr>
        <w:t xml:space="preserve">) </w:t>
      </w:r>
      <w:r w:rsidRPr="00D30F31">
        <w:rPr>
          <w:rFonts w:ascii="Palatino Linotype" w:hAnsi="Palatino Linotype"/>
          <w:sz w:val="22"/>
          <w:szCs w:val="22"/>
          <w:lang w:val="en-US"/>
        </w:rPr>
        <w:t>PRAE</w:t>
      </w:r>
      <w:r w:rsidRPr="00D30F31">
        <w:rPr>
          <w:rFonts w:ascii="Palatino Linotype" w:hAnsi="Palatino Linotype"/>
          <w:sz w:val="22"/>
          <w:szCs w:val="22"/>
        </w:rPr>
        <w:t>(</w:t>
      </w:r>
      <w:r w:rsidRPr="00D30F31">
        <w:rPr>
          <w:rFonts w:ascii="Palatino Linotype" w:hAnsi="Palatino Linotype"/>
          <w:sz w:val="22"/>
          <w:szCs w:val="22"/>
          <w:lang w:val="en-US"/>
        </w:rPr>
        <w:t>toria</w:t>
      </w:r>
      <w:r w:rsidRPr="00D30F31">
        <w:rPr>
          <w:rFonts w:ascii="Palatino Linotype" w:hAnsi="Palatino Linotype"/>
          <w:sz w:val="22"/>
          <w:szCs w:val="22"/>
        </w:rPr>
        <w:t>) (</w:t>
      </w:r>
      <w:r w:rsidRPr="00D30F31">
        <w:rPr>
          <w:rFonts w:ascii="Palatino Linotype" w:hAnsi="Palatino Linotype"/>
          <w:sz w:val="22"/>
          <w:szCs w:val="22"/>
          <w:lang w:val="en-US"/>
        </w:rPr>
        <w:t>Colonia</w:t>
      </w:r>
      <w:r w:rsidRPr="00D30F31">
        <w:rPr>
          <w:rFonts w:ascii="Palatino Linotype" w:hAnsi="Palatino Linotype"/>
          <w:sz w:val="22"/>
          <w:szCs w:val="22"/>
        </w:rPr>
        <w:t xml:space="preserve"> </w:t>
      </w:r>
      <w:r w:rsidRPr="00D30F31">
        <w:rPr>
          <w:rFonts w:ascii="Palatino Linotype" w:hAnsi="Palatino Linotype"/>
          <w:sz w:val="22"/>
          <w:szCs w:val="22"/>
          <w:lang w:val="en-US"/>
        </w:rPr>
        <w:t>Augusta</w:t>
      </w:r>
      <w:r w:rsidRPr="00D30F31">
        <w:rPr>
          <w:rFonts w:ascii="Palatino Linotype" w:hAnsi="Palatino Linotype"/>
          <w:sz w:val="22"/>
          <w:szCs w:val="22"/>
        </w:rPr>
        <w:t xml:space="preserve"> </w:t>
      </w:r>
      <w:r w:rsidRPr="00D30F31">
        <w:rPr>
          <w:rFonts w:ascii="Palatino Linotype" w:hAnsi="Palatino Linotype"/>
          <w:sz w:val="22"/>
          <w:szCs w:val="22"/>
          <w:lang w:val="en-US"/>
        </w:rPr>
        <w:t>Iulia</w:t>
      </w:r>
      <w:r w:rsidRPr="00D30F31">
        <w:rPr>
          <w:rFonts w:ascii="Palatino Linotype" w:hAnsi="Palatino Linotype"/>
          <w:sz w:val="22"/>
          <w:szCs w:val="22"/>
        </w:rPr>
        <w:t xml:space="preserve">) </w:t>
      </w:r>
      <w:r w:rsidRPr="00D30F31">
        <w:rPr>
          <w:rFonts w:ascii="Palatino Linotype" w:hAnsi="Palatino Linotype"/>
          <w:sz w:val="22"/>
          <w:szCs w:val="22"/>
          <w:lang w:val="en-US"/>
        </w:rPr>
        <w:t>PHIL</w:t>
      </w:r>
      <w:r w:rsidRPr="00D30F31">
        <w:rPr>
          <w:rFonts w:ascii="Palatino Linotype" w:hAnsi="Palatino Linotype"/>
          <w:sz w:val="22"/>
          <w:szCs w:val="22"/>
        </w:rPr>
        <w:t>(</w:t>
      </w:r>
      <w:r w:rsidRPr="00D30F31">
        <w:rPr>
          <w:rFonts w:ascii="Palatino Linotype" w:hAnsi="Palatino Linotype"/>
          <w:sz w:val="22"/>
          <w:szCs w:val="22"/>
          <w:lang w:val="en-US"/>
        </w:rPr>
        <w:t>ippensis</w:t>
      </w:r>
      <w:r w:rsidRPr="00D30F31">
        <w:rPr>
          <w:rFonts w:ascii="Palatino Linotype" w:hAnsi="Palatino Linotype"/>
          <w:sz w:val="22"/>
          <w:szCs w:val="22"/>
        </w:rPr>
        <w:t xml:space="preserve">)] των προσωπικών φρουρών του Καίσαρα, η διαθήκη του οποίου προέβλεπε για καθέναν 1.000 σηστέρζιους (= 250 δηνάρια). </w:t>
      </w:r>
    </w:p>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4394835" cy="2115185"/>
            <wp:effectExtent l="19050" t="0" r="5715" b="0"/>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4394835" cy="211518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outlineLvl w:val="0"/>
        <w:rPr>
          <w:rFonts w:ascii="Palatino Linotype" w:hAnsi="Palatino Linotype"/>
          <w:sz w:val="22"/>
          <w:szCs w:val="22"/>
        </w:rPr>
      </w:pPr>
      <w:r w:rsidRPr="00F27F62">
        <w:t>Η εμπρόσθια όψη απεικονίζει τον Τιβέριο Αύγουστο [TI (berius) AUG (ustus)].</w:t>
      </w:r>
      <w:r w:rsidRPr="002C54F9">
        <w:rPr>
          <w:rFonts w:ascii="Palatino Linotype" w:hAnsi="Palatino Linotype"/>
          <w:sz w:val="22"/>
        </w:rPr>
        <w:t xml:space="preserve"> Στην οπίσθια όψη δύο ιερείς οργώνουν την επικράτεια (Pomerium) της Κολωνίας όπως προέβλεπε το τελετουργικό. Μέσω κλήρου κατόπιν μοιραζόταν στους βετεράνους. Ο Οκταβιανός Αύγουστος προκειμένου να σβήσει τη μνήμη του Μάρκου Αντώνιου που αρχικά μετά το θρίαμβο στους Φ. εποίκησε την πόλη, μετά το Άκτιο επανέλαβε την </w:t>
      </w:r>
      <w:r w:rsidRPr="00D30F31">
        <w:rPr>
          <w:rFonts w:ascii="Palatino Linotype" w:hAnsi="Palatino Linotype"/>
          <w:sz w:val="22"/>
          <w:szCs w:val="22"/>
        </w:rPr>
        <w:t xml:space="preserve">ιδρυτική διαδικασία και ονόμασε </w:t>
      </w:r>
      <w:r w:rsidRPr="00D30F31">
        <w:rPr>
          <w:rFonts w:ascii="Palatino Linotype" w:hAnsi="Palatino Linotype"/>
          <w:b/>
          <w:bCs/>
          <w:sz w:val="22"/>
          <w:szCs w:val="22"/>
          <w:lang w:val="en-US"/>
        </w:rPr>
        <w:t>Colonia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Augusta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Julia</w:t>
      </w:r>
      <w:r w:rsidRPr="00D30F31">
        <w:rPr>
          <w:rFonts w:ascii="Palatino Linotype" w:hAnsi="Palatino Linotype"/>
          <w:b/>
          <w:bCs/>
          <w:sz w:val="22"/>
          <w:szCs w:val="22"/>
        </w:rPr>
        <w:t xml:space="preserve"> </w:t>
      </w:r>
      <w:r w:rsidRPr="00D30F31">
        <w:rPr>
          <w:rFonts w:ascii="Palatino Linotype" w:hAnsi="Palatino Linotype"/>
          <w:b/>
          <w:bCs/>
          <w:sz w:val="22"/>
          <w:szCs w:val="22"/>
          <w:lang w:val="en-US"/>
        </w:rPr>
        <w:t>Philippensis</w:t>
      </w:r>
      <w:r w:rsidRPr="00D30F31">
        <w:rPr>
          <w:rStyle w:val="a5"/>
          <w:rFonts w:ascii="Palatino Linotype" w:hAnsi="Palatino Linotype"/>
          <w:b/>
          <w:bCs/>
          <w:sz w:val="22"/>
          <w:szCs w:val="22"/>
          <w:lang w:val="en-US"/>
        </w:rPr>
        <w:footnoteReference w:id="474"/>
      </w:r>
      <w:r w:rsidRPr="00D30F31">
        <w:rPr>
          <w:rFonts w:ascii="Palatino Linotype" w:hAnsi="Palatino Linotype"/>
          <w:b/>
          <w:bCs/>
          <w:sz w:val="22"/>
          <w:szCs w:val="22"/>
        </w:rPr>
        <w:t xml:space="preserve"> </w:t>
      </w:r>
      <w:r w:rsidRPr="00D30F31">
        <w:rPr>
          <w:rFonts w:ascii="Palatino Linotype" w:hAnsi="Palatino Linotype"/>
          <w:bCs/>
          <w:i/>
          <w:sz w:val="22"/>
          <w:szCs w:val="22"/>
          <w:lang w:val="en-US"/>
        </w:rPr>
        <w:t>iussu</w:t>
      </w:r>
      <w:r w:rsidRPr="00D30F31">
        <w:rPr>
          <w:rFonts w:ascii="Palatino Linotype" w:hAnsi="Palatino Linotype"/>
          <w:bCs/>
          <w:i/>
          <w:sz w:val="22"/>
          <w:szCs w:val="22"/>
        </w:rPr>
        <w:t xml:space="preserve"> </w:t>
      </w:r>
      <w:r w:rsidRPr="00D30F31">
        <w:rPr>
          <w:rFonts w:ascii="Palatino Linotype" w:hAnsi="Palatino Linotype"/>
          <w:bCs/>
          <w:i/>
          <w:sz w:val="22"/>
          <w:szCs w:val="22"/>
          <w:lang w:val="en-US"/>
        </w:rPr>
        <w:t>Augusti</w:t>
      </w:r>
      <w:r w:rsidRPr="00D30F31">
        <w:rPr>
          <w:rFonts w:ascii="Palatino Linotype" w:hAnsi="Palatino Linotype"/>
          <w:sz w:val="22"/>
          <w:szCs w:val="22"/>
        </w:rPr>
        <w:t xml:space="preserve"> αντί </w:t>
      </w:r>
      <w:r w:rsidRPr="00D30F31">
        <w:rPr>
          <w:rFonts w:ascii="Palatino Linotype" w:hAnsi="Palatino Linotype"/>
          <w:i/>
          <w:sz w:val="22"/>
          <w:szCs w:val="22"/>
          <w:lang w:val="en-US"/>
        </w:rPr>
        <w:t>Antonii</w:t>
      </w:r>
      <w:r w:rsidRPr="00D30F31">
        <w:rPr>
          <w:rFonts w:ascii="Palatino Linotype" w:hAnsi="Palatino Linotype"/>
          <w:i/>
          <w:sz w:val="22"/>
          <w:szCs w:val="22"/>
        </w:rPr>
        <w:t xml:space="preserve"> </w:t>
      </w:r>
      <w:r w:rsidRPr="00D30F31">
        <w:rPr>
          <w:rFonts w:ascii="Palatino Linotype" w:hAnsi="Palatino Linotype"/>
          <w:bCs/>
          <w:i/>
          <w:sz w:val="22"/>
          <w:szCs w:val="22"/>
          <w:lang w:val="en-US"/>
        </w:rPr>
        <w:t>Iussu</w:t>
      </w:r>
      <w:r w:rsidRPr="00D30F31">
        <w:rPr>
          <w:rFonts w:ascii="Palatino Linotype" w:hAnsi="Palatino Linotype"/>
          <w:bCs/>
          <w:i/>
          <w:sz w:val="22"/>
          <w:szCs w:val="22"/>
        </w:rPr>
        <w:t xml:space="preserve"> </w:t>
      </w:r>
      <w:r w:rsidRPr="00D30F31">
        <w:rPr>
          <w:rFonts w:ascii="Palatino Linotype" w:hAnsi="Palatino Linotype"/>
          <w:i/>
          <w:color w:val="000000"/>
          <w:sz w:val="22"/>
          <w:szCs w:val="22"/>
        </w:rPr>
        <w:t>Colonia Victrix Philip</w:t>
      </w:r>
      <w:r w:rsidRPr="00D30F31">
        <w:rPr>
          <w:rFonts w:ascii="Palatino Linotype" w:hAnsi="Palatino Linotype"/>
          <w:i/>
          <w:color w:val="000000"/>
          <w:sz w:val="22"/>
          <w:szCs w:val="22"/>
          <w:lang w:val="en-US"/>
        </w:rPr>
        <w:t>p</w:t>
      </w:r>
      <w:r w:rsidRPr="00D30F31">
        <w:rPr>
          <w:rFonts w:ascii="Palatino Linotype" w:hAnsi="Palatino Linotype"/>
          <w:i/>
          <w:color w:val="000000"/>
          <w:sz w:val="22"/>
          <w:szCs w:val="22"/>
        </w:rPr>
        <w:t xml:space="preserve">ensium </w:t>
      </w:r>
      <w:r w:rsidRPr="00D30F31">
        <w:rPr>
          <w:rFonts w:ascii="Palatino Linotype" w:hAnsi="Palatino Linotype"/>
          <w:color w:val="000000"/>
          <w:sz w:val="22"/>
          <w:szCs w:val="22"/>
        </w:rPr>
        <w:t>(= φιλιππική κολωνία νίκης)</w:t>
      </w:r>
    </w:p>
    <w:p w:rsidR="00F27F62" w:rsidRPr="00D30F31" w:rsidRDefault="00F27F62" w:rsidP="00F27F62"/>
    <w:p w:rsidR="00F27F62" w:rsidRPr="00D30F31" w:rsidRDefault="00F27F62" w:rsidP="00F27F62">
      <w:pPr>
        <w:jc w:val="center"/>
        <w:rPr>
          <w:rFonts w:ascii="Palatino Linotype" w:hAnsi="Palatino Linotype"/>
          <w:sz w:val="22"/>
          <w:szCs w:val="22"/>
        </w:rPr>
      </w:pPr>
      <w:r w:rsidRPr="00D30F31">
        <w:rPr>
          <w:rFonts w:ascii="Palatino Linotype" w:hAnsi="Palatino Linotype"/>
          <w:noProof/>
          <w:sz w:val="22"/>
          <w:szCs w:val="22"/>
        </w:rPr>
        <w:drawing>
          <wp:inline distT="0" distB="0" distL="0" distR="0">
            <wp:extent cx="4626610" cy="2019935"/>
            <wp:effectExtent l="19050" t="0" r="2540" b="0"/>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4626610" cy="2019935"/>
                    </a:xfrm>
                    <a:prstGeom prst="rect">
                      <a:avLst/>
                    </a:prstGeom>
                    <a:noFill/>
                    <a:ln w="9525">
                      <a:noFill/>
                      <a:miter lim="800000"/>
                      <a:headEnd/>
                      <a:tailEnd/>
                    </a:ln>
                  </pic:spPr>
                </pic:pic>
              </a:graphicData>
            </a:graphic>
          </wp:inline>
        </w:drawing>
      </w:r>
    </w:p>
    <w:p w:rsidR="00F27F62" w:rsidRPr="00D30F31" w:rsidRDefault="00F27F62" w:rsidP="00F27F62">
      <w:pPr>
        <w:rPr>
          <w:rFonts w:ascii="Palatino Linotype" w:hAnsi="Palatino Linotype"/>
          <w:sz w:val="22"/>
          <w:szCs w:val="22"/>
        </w:rPr>
      </w:pPr>
    </w:p>
    <w:p w:rsidR="00F27F62" w:rsidRPr="00D30F31" w:rsidRDefault="00F27F62" w:rsidP="00F27F62">
      <w:pPr>
        <w:jc w:val="both"/>
        <w:rPr>
          <w:rFonts w:ascii="Palatino Linotype" w:hAnsi="Palatino Linotype"/>
          <w:sz w:val="22"/>
          <w:szCs w:val="22"/>
        </w:rPr>
      </w:pPr>
      <w:r w:rsidRPr="00D30F31">
        <w:rPr>
          <w:rFonts w:ascii="Palatino Linotype" w:hAnsi="Palatino Linotype"/>
          <w:sz w:val="22"/>
          <w:szCs w:val="22"/>
        </w:rPr>
        <w:lastRenderedPageBreak/>
        <w:t xml:space="preserve">Τυπώθηκε από τον Κλαύδιο και φέρει την προτομή του συνοδευόμενη από πολιτικοθρησκευτικούς τίτλους </w:t>
      </w:r>
      <w:r w:rsidRPr="00D30F31">
        <w:rPr>
          <w:rFonts w:ascii="Palatino Linotype" w:hAnsi="Palatino Linotype"/>
          <w:sz w:val="22"/>
          <w:szCs w:val="22"/>
          <w:lang w:val="en-US"/>
        </w:rPr>
        <w:t>T</w:t>
      </w:r>
      <w:r w:rsidRPr="00D30F31">
        <w:rPr>
          <w:rFonts w:ascii="Palatino Linotype" w:hAnsi="Palatino Linotype"/>
          <w:sz w:val="22"/>
          <w:szCs w:val="22"/>
        </w:rPr>
        <w:t>(</w:t>
      </w:r>
      <w:r w:rsidRPr="00D30F31">
        <w:rPr>
          <w:rFonts w:ascii="Palatino Linotype" w:hAnsi="Palatino Linotype"/>
          <w:sz w:val="22"/>
          <w:szCs w:val="22"/>
          <w:lang w:val="en-US"/>
        </w:rPr>
        <w:t>iberius</w:t>
      </w:r>
      <w:r w:rsidRPr="00D30F31">
        <w:rPr>
          <w:rFonts w:ascii="Palatino Linotype" w:hAnsi="Palatino Linotype"/>
          <w:sz w:val="22"/>
          <w:szCs w:val="22"/>
        </w:rPr>
        <w:t xml:space="preserve">) </w:t>
      </w:r>
      <w:r w:rsidRPr="00D30F31">
        <w:rPr>
          <w:rFonts w:ascii="Palatino Linotype" w:hAnsi="Palatino Linotype"/>
          <w:sz w:val="22"/>
          <w:szCs w:val="22"/>
          <w:lang w:val="en-US"/>
        </w:rPr>
        <w:t>CLAUDIUS</w:t>
      </w:r>
      <w:r w:rsidRPr="00D30F31">
        <w:rPr>
          <w:rFonts w:ascii="Palatino Linotype" w:hAnsi="Palatino Linotype"/>
          <w:sz w:val="22"/>
          <w:szCs w:val="22"/>
        </w:rPr>
        <w:t xml:space="preserve"> </w:t>
      </w:r>
      <w:r w:rsidRPr="00D30F31">
        <w:rPr>
          <w:rFonts w:ascii="Palatino Linotype" w:hAnsi="Palatino Linotype"/>
          <w:sz w:val="22"/>
          <w:szCs w:val="22"/>
          <w:lang w:val="en-US"/>
        </w:rPr>
        <w:t>CAESAR</w:t>
      </w:r>
      <w:r w:rsidRPr="00D30F31">
        <w:rPr>
          <w:rFonts w:ascii="Palatino Linotype" w:hAnsi="Palatino Linotype"/>
          <w:sz w:val="22"/>
          <w:szCs w:val="22"/>
        </w:rPr>
        <w:t xml:space="preserve"> </w:t>
      </w:r>
      <w:r w:rsidRPr="00D30F31">
        <w:rPr>
          <w:rFonts w:ascii="Palatino Linotype" w:hAnsi="Palatino Linotype"/>
          <w:sz w:val="22"/>
          <w:szCs w:val="22"/>
          <w:lang w:val="en-US"/>
        </w:rPr>
        <w:t>AUG</w:t>
      </w:r>
      <w:r w:rsidRPr="00D30F31">
        <w:rPr>
          <w:rFonts w:ascii="Palatino Linotype" w:hAnsi="Palatino Linotype"/>
          <w:sz w:val="22"/>
          <w:szCs w:val="22"/>
        </w:rPr>
        <w:t>(</w:t>
      </w:r>
      <w:r w:rsidRPr="00D30F31">
        <w:rPr>
          <w:rFonts w:ascii="Palatino Linotype" w:hAnsi="Palatino Linotype"/>
          <w:sz w:val="22"/>
          <w:szCs w:val="22"/>
          <w:lang w:val="en-US"/>
        </w:rPr>
        <w:t>ustus</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ontifex</w:t>
      </w:r>
      <w:r w:rsidRPr="00D30F31">
        <w:rPr>
          <w:rFonts w:ascii="Palatino Linotype" w:hAnsi="Palatino Linotype"/>
          <w:sz w:val="22"/>
          <w:szCs w:val="22"/>
        </w:rPr>
        <w:t xml:space="preserve"> </w:t>
      </w:r>
      <w:r w:rsidRPr="00D30F31">
        <w:rPr>
          <w:rFonts w:ascii="Palatino Linotype" w:hAnsi="Palatino Linotype"/>
          <w:sz w:val="22"/>
          <w:szCs w:val="22"/>
          <w:lang w:val="en-US"/>
        </w:rPr>
        <w:t>Maximus</w:t>
      </w:r>
      <w:r w:rsidRPr="00D30F31">
        <w:rPr>
          <w:rFonts w:ascii="Palatino Linotype" w:hAnsi="Palatino Linotype"/>
          <w:sz w:val="22"/>
          <w:szCs w:val="22"/>
        </w:rPr>
        <w:t xml:space="preserve">) </w:t>
      </w:r>
      <w:r w:rsidRPr="00D30F31">
        <w:rPr>
          <w:rFonts w:ascii="Palatino Linotype" w:hAnsi="Palatino Linotype"/>
          <w:sz w:val="22"/>
          <w:szCs w:val="22"/>
          <w:lang w:val="en-US"/>
        </w:rPr>
        <w:t>TR</w:t>
      </w:r>
      <w:r w:rsidRPr="00D30F31">
        <w:rPr>
          <w:rFonts w:ascii="Palatino Linotype" w:hAnsi="Palatino Linotype"/>
          <w:sz w:val="22"/>
          <w:szCs w:val="22"/>
        </w:rPr>
        <w:t>(</w:t>
      </w:r>
      <w:r w:rsidRPr="00D30F31">
        <w:rPr>
          <w:rFonts w:ascii="Palatino Linotype" w:hAnsi="Palatino Linotype"/>
          <w:sz w:val="22"/>
          <w:szCs w:val="22"/>
          <w:lang w:val="en-US"/>
        </w:rPr>
        <w:t>ibunicia</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otestate</w:t>
      </w:r>
      <w:r w:rsidRPr="00D30F31">
        <w:rPr>
          <w:rFonts w:ascii="Palatino Linotype" w:hAnsi="Palatino Linotype"/>
          <w:sz w:val="22"/>
          <w:szCs w:val="22"/>
        </w:rPr>
        <w:t xml:space="preserve">) </w:t>
      </w:r>
      <w:r w:rsidRPr="00D30F31">
        <w:rPr>
          <w:rFonts w:ascii="Palatino Linotype" w:hAnsi="Palatino Linotype"/>
          <w:sz w:val="22"/>
          <w:szCs w:val="22"/>
          <w:lang w:val="en-US"/>
        </w:rPr>
        <w:t>IMP</w:t>
      </w:r>
      <w:r w:rsidRPr="00D30F31">
        <w:rPr>
          <w:rFonts w:ascii="Palatino Linotype" w:hAnsi="Palatino Linotype"/>
          <w:sz w:val="22"/>
          <w:szCs w:val="22"/>
        </w:rPr>
        <w:t>(</w:t>
      </w:r>
      <w:r w:rsidRPr="00D30F31">
        <w:rPr>
          <w:rFonts w:ascii="Palatino Linotype" w:hAnsi="Palatino Linotype"/>
          <w:sz w:val="22"/>
          <w:szCs w:val="22"/>
          <w:lang w:val="en-US"/>
        </w:rPr>
        <w:t>erator</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ater</w:t>
      </w:r>
      <w:r w:rsidRPr="00D30F31">
        <w:rPr>
          <w:rFonts w:ascii="Palatino Linotype" w:hAnsi="Palatino Linotype"/>
          <w:sz w:val="22"/>
          <w:szCs w:val="22"/>
        </w:rPr>
        <w:t xml:space="preserve">) </w:t>
      </w:r>
      <w:r w:rsidRPr="00D30F31">
        <w:rPr>
          <w:rFonts w:ascii="Palatino Linotype" w:hAnsi="Palatino Linotype"/>
          <w:sz w:val="22"/>
          <w:szCs w:val="22"/>
          <w:lang w:val="en-US"/>
        </w:rPr>
        <w:t>P</w:t>
      </w:r>
      <w:r w:rsidRPr="00D30F31">
        <w:rPr>
          <w:rFonts w:ascii="Palatino Linotype" w:hAnsi="Palatino Linotype"/>
          <w:sz w:val="22"/>
          <w:szCs w:val="22"/>
        </w:rPr>
        <w:t>(</w:t>
      </w:r>
      <w:r w:rsidRPr="00D30F31">
        <w:rPr>
          <w:rFonts w:ascii="Palatino Linotype" w:hAnsi="Palatino Linotype"/>
          <w:sz w:val="22"/>
          <w:szCs w:val="22"/>
          <w:lang w:val="en-US"/>
        </w:rPr>
        <w:t>atriae</w:t>
      </w:r>
      <w:r w:rsidRPr="00D30F31">
        <w:rPr>
          <w:rFonts w:ascii="Palatino Linotype" w:hAnsi="Palatino Linotype"/>
          <w:sz w:val="22"/>
          <w:szCs w:val="22"/>
        </w:rPr>
        <w:t>) (Τιβέριος Κλαύδιος, Καίσαρ, Αύγουστος Αρχιερεύς, κάτοχος της τριβουνικής ισχύος, Αυτοκράτωρ, Πατήρ Πατρίδος). Στην οπίσθια πλευρά ένα διπλό άγαλμα απεικονίζει τον Ιούλιο Καίσαρα [</w:t>
      </w:r>
      <w:r w:rsidRPr="00D30F31">
        <w:rPr>
          <w:rFonts w:ascii="Palatino Linotype" w:hAnsi="Palatino Linotype"/>
          <w:sz w:val="22"/>
          <w:szCs w:val="22"/>
          <w:lang w:val="en-US"/>
        </w:rPr>
        <w:t>DIVO</w:t>
      </w:r>
      <w:r w:rsidRPr="00D30F31">
        <w:rPr>
          <w:rFonts w:ascii="Palatino Linotype" w:hAnsi="Palatino Linotype"/>
          <w:sz w:val="22"/>
          <w:szCs w:val="22"/>
        </w:rPr>
        <w:t xml:space="preserve"> </w:t>
      </w:r>
      <w:r w:rsidRPr="00D30F31">
        <w:rPr>
          <w:rFonts w:ascii="Palatino Linotype" w:hAnsi="Palatino Linotype"/>
          <w:sz w:val="22"/>
          <w:szCs w:val="22"/>
          <w:lang w:val="en-US"/>
        </w:rPr>
        <w:t>IUL</w:t>
      </w:r>
      <w:r w:rsidRPr="00D30F31">
        <w:rPr>
          <w:rFonts w:ascii="Palatino Linotype" w:hAnsi="Palatino Linotype"/>
          <w:sz w:val="22"/>
          <w:szCs w:val="22"/>
        </w:rPr>
        <w:t>(</w:t>
      </w:r>
      <w:r w:rsidRPr="00D30F31">
        <w:rPr>
          <w:rFonts w:ascii="Palatino Linotype" w:hAnsi="Palatino Linotype"/>
          <w:sz w:val="22"/>
          <w:szCs w:val="22"/>
          <w:lang w:val="en-US"/>
        </w:rPr>
        <w:t>io</w:t>
      </w:r>
      <w:r w:rsidRPr="00D30F31">
        <w:rPr>
          <w:rFonts w:ascii="Palatino Linotype" w:hAnsi="Palatino Linotype"/>
          <w:sz w:val="22"/>
          <w:szCs w:val="22"/>
        </w:rPr>
        <w:t>)] να στεφανώνει τον υιοθετημένο γιο του Οκταβιανό [</w:t>
      </w:r>
      <w:r w:rsidRPr="00D30F31">
        <w:rPr>
          <w:rFonts w:ascii="Palatino Linotype" w:hAnsi="Palatino Linotype"/>
          <w:sz w:val="22"/>
          <w:szCs w:val="22"/>
          <w:lang w:val="en-US"/>
        </w:rPr>
        <w:t>AUG</w:t>
      </w:r>
      <w:r w:rsidRPr="00D30F31">
        <w:rPr>
          <w:rFonts w:ascii="Palatino Linotype" w:hAnsi="Palatino Linotype"/>
          <w:sz w:val="22"/>
          <w:szCs w:val="22"/>
        </w:rPr>
        <w:t>(</w:t>
      </w:r>
      <w:r w:rsidRPr="00D30F31">
        <w:rPr>
          <w:rFonts w:ascii="Palatino Linotype" w:hAnsi="Palatino Linotype"/>
          <w:sz w:val="22"/>
          <w:szCs w:val="22"/>
          <w:lang w:val="en-US"/>
        </w:rPr>
        <w:t>ustus</w:t>
      </w:r>
      <w:r w:rsidRPr="00D30F31">
        <w:rPr>
          <w:rFonts w:ascii="Palatino Linotype" w:hAnsi="Palatino Linotype"/>
          <w:sz w:val="22"/>
          <w:szCs w:val="22"/>
        </w:rPr>
        <w:t xml:space="preserve">) </w:t>
      </w:r>
      <w:r w:rsidRPr="00D30F31">
        <w:rPr>
          <w:rFonts w:ascii="Palatino Linotype" w:hAnsi="Palatino Linotype"/>
          <w:sz w:val="22"/>
          <w:szCs w:val="22"/>
          <w:lang w:val="en-US"/>
        </w:rPr>
        <w:t>DIVI</w:t>
      </w:r>
      <w:r w:rsidRPr="00D30F31">
        <w:rPr>
          <w:rFonts w:ascii="Palatino Linotype" w:hAnsi="Palatino Linotype"/>
          <w:sz w:val="22"/>
          <w:szCs w:val="22"/>
        </w:rPr>
        <w:t xml:space="preserve"> </w:t>
      </w:r>
      <w:r w:rsidRPr="00D30F31">
        <w:rPr>
          <w:rFonts w:ascii="Palatino Linotype" w:hAnsi="Palatino Linotype"/>
          <w:sz w:val="22"/>
          <w:szCs w:val="22"/>
          <w:lang w:val="en-US"/>
        </w:rPr>
        <w:t>F</w:t>
      </w:r>
      <w:r w:rsidRPr="00D30F31">
        <w:rPr>
          <w:rFonts w:ascii="Palatino Linotype" w:hAnsi="Palatino Linotype"/>
          <w:sz w:val="22"/>
          <w:szCs w:val="22"/>
        </w:rPr>
        <w:t>(</w:t>
      </w:r>
      <w:r w:rsidRPr="00D30F31">
        <w:rPr>
          <w:rFonts w:ascii="Palatino Linotype" w:hAnsi="Palatino Linotype"/>
          <w:sz w:val="22"/>
          <w:szCs w:val="22"/>
          <w:lang w:val="en-US"/>
        </w:rPr>
        <w:t>ilius</w:t>
      </w:r>
      <w:r w:rsidRPr="00D30F31">
        <w:rPr>
          <w:rFonts w:ascii="Palatino Linotype" w:hAnsi="Palatino Linotype"/>
          <w:sz w:val="22"/>
          <w:szCs w:val="22"/>
        </w:rPr>
        <w:t>)] ο οποίος προβάλλεται έτσι ήδη το 38 π.Χ. ως θεϊκή προσωπικότητα που λατρεύεται και στην ίδια τη Ρώμη. Γι’ αυτό απεικονίζονται και δύο βωμοί προς τιμήν τους. Σήμερα γίνεται αποδεκτό ότι η λατρεία προς τον Αύγουστο στη Δύση δεν αφορούσε μόνον τον προστάτη του θεό (</w:t>
      </w:r>
      <w:r w:rsidRPr="00D30F31">
        <w:rPr>
          <w:rFonts w:ascii="Palatino Linotype" w:hAnsi="Palatino Linotype"/>
          <w:sz w:val="22"/>
          <w:szCs w:val="22"/>
          <w:lang w:val="en-US"/>
        </w:rPr>
        <w:t>genius</w:t>
      </w:r>
      <w:r w:rsidRPr="00D30F31">
        <w:rPr>
          <w:rFonts w:ascii="Palatino Linotype" w:hAnsi="Palatino Linotype"/>
          <w:sz w:val="22"/>
          <w:szCs w:val="22"/>
        </w:rPr>
        <w:t>) και τη θεϊκή του ισχύ/ενέργεια (</w:t>
      </w:r>
      <w:r w:rsidRPr="00D30F31">
        <w:rPr>
          <w:rFonts w:ascii="Palatino Linotype" w:hAnsi="Palatino Linotype"/>
          <w:sz w:val="22"/>
          <w:szCs w:val="22"/>
          <w:lang w:val="en-US"/>
        </w:rPr>
        <w:t>numen</w:t>
      </w:r>
      <w:r w:rsidRPr="00D30F31">
        <w:rPr>
          <w:rFonts w:ascii="Palatino Linotype" w:hAnsi="Palatino Linotype"/>
          <w:sz w:val="22"/>
          <w:szCs w:val="22"/>
        </w:rPr>
        <w:t>). Στους Φ. είναι φυσικό ότι αυτή η ιερή αφ</w:t>
      </w:r>
      <w:r w:rsidRPr="00D30F31">
        <w:rPr>
          <w:rFonts w:ascii="Palatino Linotype" w:hAnsi="Palatino Linotype"/>
          <w:b/>
          <w:sz w:val="22"/>
          <w:szCs w:val="22"/>
        </w:rPr>
        <w:t>οσίωση</w:t>
      </w:r>
      <w:r w:rsidRPr="00D30F31">
        <w:rPr>
          <w:rFonts w:ascii="Palatino Linotype" w:hAnsi="Palatino Linotype"/>
          <w:sz w:val="22"/>
          <w:szCs w:val="22"/>
        </w:rPr>
        <w:t xml:space="preserve">/πίστη των βετεράνων αξιωματούχων Πραιτωριανών προς το πρόσωπο του </w:t>
      </w:r>
      <w:r w:rsidRPr="00D30F31">
        <w:rPr>
          <w:rFonts w:ascii="Palatino Linotype" w:hAnsi="Palatino Linotype"/>
          <w:i/>
          <w:sz w:val="22"/>
          <w:szCs w:val="22"/>
        </w:rPr>
        <w:t>Κυρίου</w:t>
      </w:r>
      <w:r w:rsidRPr="00D30F31">
        <w:rPr>
          <w:rFonts w:ascii="Palatino Linotype" w:hAnsi="Palatino Linotype"/>
          <w:sz w:val="22"/>
          <w:szCs w:val="22"/>
        </w:rPr>
        <w:t xml:space="preserve"> Καίσαρα διεδραμάτιζε καθοριστικό ρόλο. Αντί του θεοποιημένου Αυγούστου, ο Π. εξαίρει στην κοινότητα των Φιλίππων που δεν αποτελούνταν </w:t>
      </w:r>
      <w:r w:rsidRPr="00AE71D4">
        <w:rPr>
          <w:rFonts w:ascii="Palatino Linotype" w:hAnsi="Palatino Linotype"/>
          <w:b/>
          <w:sz w:val="22"/>
          <w:szCs w:val="22"/>
        </w:rPr>
        <w:t>από Πραίτορες και Λεγιωνάριους</w:t>
      </w:r>
      <w:r w:rsidRPr="00D30F31">
        <w:rPr>
          <w:rFonts w:ascii="Palatino Linotype" w:hAnsi="Palatino Linotype"/>
          <w:sz w:val="22"/>
          <w:szCs w:val="22"/>
        </w:rPr>
        <w:t xml:space="preserve"> (που καυχόνταν για τη ρωμαϊκή τους </w:t>
      </w:r>
      <w:r w:rsidRPr="00D30F31">
        <w:rPr>
          <w:rFonts w:ascii="Palatino Linotype" w:hAnsi="Palatino Linotype"/>
          <w:i/>
          <w:sz w:val="22"/>
          <w:szCs w:val="22"/>
        </w:rPr>
        <w:t>πολιτεία</w:t>
      </w:r>
      <w:r w:rsidRPr="00D30F31">
        <w:rPr>
          <w:rFonts w:ascii="Palatino Linotype" w:hAnsi="Palatino Linotype"/>
          <w:sz w:val="22"/>
          <w:szCs w:val="22"/>
        </w:rPr>
        <w:t>), αλλά από αγίους των οποίων το πολίτευμα είναι εν ουρανοίς, τον Κύριο Ιησού Χριστό, ο οποίος είχε τη μορφή (= ουσία) του Θεού δεν είχε ανάγκη να αρπάξει τη θεότητα όπως ο Οκταβιανός αλλά έγινε δούλος (σκλάβος) πεθαίνοντας με τον εξευτελιστικό για τη Ρώμη Σταυρό. Γι’ αυτό και δεν ύψωσε/δόξασε ο ίδιος τον Εαυτό Του αλλά ο Θεός και όλη η κτίση τον αναγνώρισε ως τον αυθεντικό Κύριο (εβρ. Γιαχβέ). Αυτού και όχι του Αυγούστου την Παρουσία για να κρίνει αναμένουν με λαχτάρα.</w:t>
      </w:r>
    </w:p>
    <w:p w:rsidR="00F27F62" w:rsidRDefault="00F27F62" w:rsidP="00F27F62">
      <w:pPr>
        <w:jc w:val="both"/>
        <w:rPr>
          <w:rFonts w:ascii="Palatino Linotype" w:hAnsi="Palatino Linotype"/>
          <w:sz w:val="22"/>
          <w:szCs w:val="22"/>
        </w:rPr>
      </w:pPr>
    </w:p>
    <w:p w:rsidR="00F27F62" w:rsidRPr="003D57BB" w:rsidRDefault="00F27F62" w:rsidP="00F27F62">
      <w:pPr>
        <w:pStyle w:val="1"/>
      </w:pPr>
      <w:r>
        <w:t>ΕΠΙΜΕΤΡΟ ΙΙΙ.</w:t>
      </w:r>
      <w:r w:rsidRPr="003D57BB">
        <w:t xml:space="preserve"> Το </w:t>
      </w:r>
      <w:r w:rsidRPr="003C33E9">
        <w:rPr>
          <w:i/>
        </w:rPr>
        <w:t>πολιτεύεσθαι</w:t>
      </w:r>
      <w:r w:rsidRPr="003D57BB">
        <w:t xml:space="preserve"> στους Αποστολικούς Πατέρες</w:t>
      </w:r>
    </w:p>
    <w:p w:rsidR="00F27F62" w:rsidRPr="005A3AB6" w:rsidRDefault="00F27F62" w:rsidP="00F27F62">
      <w:pPr>
        <w:autoSpaceDE w:val="0"/>
        <w:autoSpaceDN w:val="0"/>
        <w:adjustRightInd w:val="0"/>
        <w:jc w:val="both"/>
        <w:rPr>
          <w:rFonts w:ascii="Palatino Linotype" w:hAnsi="Palatino Linotype" w:cs="Arial"/>
          <w:sz w:val="20"/>
          <w:szCs w:val="20"/>
          <w:lang w:bidi="he-IL"/>
        </w:rPr>
      </w:pPr>
      <w:r w:rsidRPr="005A3AB6">
        <w:rPr>
          <w:rFonts w:ascii="Palatino Linotype" w:hAnsi="Palatino Linotype" w:cs="Arial"/>
          <w:sz w:val="20"/>
          <w:szCs w:val="20"/>
          <w:lang w:bidi="he-IL"/>
        </w:rPr>
        <w:t xml:space="preserve">Το ρήμα </w:t>
      </w:r>
      <w:r w:rsidRPr="005A3AB6">
        <w:rPr>
          <w:rFonts w:ascii="Palatino Linotype" w:hAnsi="Palatino Linotype" w:cs="Arial"/>
          <w:i/>
          <w:sz w:val="20"/>
          <w:szCs w:val="20"/>
          <w:lang w:bidi="he-IL"/>
        </w:rPr>
        <w:t xml:space="preserve">πολιτεύεσθαι </w:t>
      </w:r>
      <w:r w:rsidRPr="005A3AB6">
        <w:rPr>
          <w:rFonts w:ascii="Palatino Linotype" w:hAnsi="Palatino Linotype" w:cs="Arial"/>
          <w:sz w:val="20"/>
          <w:szCs w:val="20"/>
          <w:lang w:bidi="he-IL"/>
        </w:rPr>
        <w:t xml:space="preserve">εκτός της Φιλ. δεν απαντά στην Κ.Δ. Είναι αγαπητό στη «ρωμαϊκή» Α’ Κλήμ. (95-96 μ.Χ.;) όπου απαντά συνήθως ως μετοχή και δηλώνει τη βιοτή, το ήθος των χριστιανών (3, 4 </w:t>
      </w:r>
      <w:r w:rsidRPr="005A3AB6">
        <w:rPr>
          <w:rFonts w:ascii="Palatino Linotype" w:hAnsi="Palatino Linotype" w:cs="Arial"/>
          <w:i/>
          <w:sz w:val="20"/>
          <w:szCs w:val="20"/>
          <w:lang w:bidi="he-IL"/>
        </w:rPr>
        <w:t>[</w:t>
      </w:r>
      <w:r w:rsidRPr="005A3AB6">
        <w:rPr>
          <w:rFonts w:ascii="Palatino Linotype" w:hAnsi="Palatino Linotype" w:cs="SBL Greek"/>
          <w:i/>
          <w:sz w:val="20"/>
          <w:szCs w:val="20"/>
          <w:lang w:bidi="he-IL"/>
        </w:rPr>
        <w:t>κατὰ τὸ καθῆκον τῷ Χριστῷ]</w:t>
      </w:r>
      <w:r w:rsidRPr="005A3AB6">
        <w:rPr>
          <w:rStyle w:val="a5"/>
          <w:rFonts w:ascii="Palatino Linotype" w:hAnsi="Palatino Linotype" w:cs="SBL Greek"/>
          <w:i/>
          <w:sz w:val="20"/>
          <w:szCs w:val="20"/>
          <w:lang w:bidi="he-IL"/>
        </w:rPr>
        <w:footnoteReference w:id="475"/>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6,1</w:t>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21,1 [σε συνδυασμό με αναφορά στη γαστέρα όπως στην υπό εξέτασιν περικοπή]</w:t>
      </w:r>
      <w:r w:rsidRPr="005A3AB6">
        <w:rPr>
          <w:rStyle w:val="a5"/>
          <w:rFonts w:ascii="Palatino Linotype" w:hAnsi="Palatino Linotype" w:cs="Arial"/>
          <w:sz w:val="20"/>
          <w:szCs w:val="20"/>
          <w:lang w:bidi="he-IL"/>
        </w:rPr>
        <w:footnoteReference w:id="476"/>
      </w:r>
      <w:r w:rsidRPr="005A3AB6">
        <w:rPr>
          <w:rFonts w:ascii="Palatino Linotype" w:hAnsi="Palatino Linotype" w:cs="Arial"/>
          <w:sz w:val="20"/>
          <w:szCs w:val="20"/>
          <w:lang w:bidi="he-IL"/>
        </w:rPr>
        <w:t xml:space="preserve"> 44, 6</w:t>
      </w:r>
      <w:r w:rsidRPr="005A3AB6">
        <w:rPr>
          <w:rFonts w:ascii="Palatino Linotype" w:hAnsi="Palatino Linotype" w:cs="Silver Humana"/>
          <w:sz w:val="20"/>
          <w:szCs w:val="20"/>
          <w:vertAlign w:val="superscript"/>
        </w:rPr>
        <w:t>.</w:t>
      </w:r>
      <w:r w:rsidRPr="005A3AB6">
        <w:rPr>
          <w:rFonts w:ascii="Palatino Linotype" w:hAnsi="Palatino Linotype" w:cs="Arial"/>
          <w:sz w:val="20"/>
          <w:szCs w:val="20"/>
          <w:lang w:bidi="he-IL"/>
        </w:rPr>
        <w:t xml:space="preserve"> 51, 2</w:t>
      </w:r>
      <w:r w:rsidRPr="005A3AB6">
        <w:rPr>
          <w:rFonts w:ascii="Palatino Linotype" w:hAnsi="Palatino Linotype" w:cs="Silver Humana"/>
          <w:sz w:val="20"/>
          <w:szCs w:val="20"/>
          <w:vertAlign w:val="superscript"/>
        </w:rPr>
        <w:t xml:space="preserve">. </w:t>
      </w:r>
      <w:r w:rsidRPr="005A3AB6">
        <w:rPr>
          <w:rFonts w:ascii="Palatino Linotype" w:hAnsi="Palatino Linotype" w:cs="Arial"/>
          <w:sz w:val="20"/>
          <w:szCs w:val="20"/>
          <w:lang w:bidi="he-IL"/>
        </w:rPr>
        <w:t>54, 4 [</w:t>
      </w:r>
      <w:r w:rsidRPr="005A3AB6">
        <w:rPr>
          <w:rFonts w:ascii="Palatino Linotype" w:hAnsi="Palatino Linotype" w:cs="SBL Greek"/>
          <w:i/>
          <w:sz w:val="20"/>
          <w:szCs w:val="20"/>
          <w:lang w:bidi="he-IL"/>
        </w:rPr>
        <w:t xml:space="preserve">οἱ πολιτευόμενοι </w:t>
      </w:r>
      <w:r w:rsidRPr="005A3AB6">
        <w:rPr>
          <w:rFonts w:ascii="Palatino Linotype" w:hAnsi="Palatino Linotype" w:cs="SBL Greek"/>
          <w:b/>
          <w:i/>
          <w:sz w:val="20"/>
          <w:szCs w:val="20"/>
          <w:lang w:bidi="he-IL"/>
        </w:rPr>
        <w:t>τὴν ἀμεταμέλητον πολιτείαν</w:t>
      </w:r>
      <w:r w:rsidRPr="005A3AB6">
        <w:rPr>
          <w:rFonts w:ascii="Palatino Linotype" w:hAnsi="Palatino Linotype" w:cs="SBL Greek"/>
          <w:i/>
          <w:sz w:val="20"/>
          <w:szCs w:val="20"/>
          <w:lang w:bidi="he-IL"/>
        </w:rPr>
        <w:t xml:space="preserve"> τοῦ Θεοῦ]</w:t>
      </w:r>
      <w:r w:rsidRPr="005A3AB6">
        <w:rPr>
          <w:rFonts w:ascii="Palatino Linotype" w:hAnsi="Palatino Linotype" w:cs="Arial"/>
          <w:i/>
          <w:sz w:val="20"/>
          <w:szCs w:val="20"/>
          <w:lang w:bidi="he-IL"/>
        </w:rPr>
        <w:t>).</w:t>
      </w:r>
      <w:r w:rsidRPr="005A3AB6">
        <w:rPr>
          <w:rFonts w:ascii="Palatino Linotype" w:hAnsi="Palatino Linotype" w:cs="Arial"/>
          <w:sz w:val="20"/>
          <w:szCs w:val="20"/>
          <w:lang w:bidi="he-IL"/>
        </w:rPr>
        <w:t xml:space="preserve"> Ο άγ. Πολύκαρπος Σμύρνης χρησιμοποιεί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με την ίδια σημασία απευθυνόμενος επίσης (όπως και ο Π.) στους Φιλιππήσιους (5, 2): </w:t>
      </w:r>
      <w:r w:rsidRPr="005A3AB6">
        <w:rPr>
          <w:rFonts w:ascii="Palatino Linotype" w:hAnsi="Palatino Linotype" w:cs="SBL Greek"/>
          <w:i/>
          <w:sz w:val="20"/>
          <w:szCs w:val="20"/>
          <w:lang w:bidi="he-IL"/>
        </w:rPr>
        <w:t xml:space="preserve">ᾧ ἐὰν εὐαρεστήσωμεν ἐν τῷ νῦν αἰῶνι/ ἀποληψόμεθα καὶ τὸν </w:t>
      </w:r>
      <w:r w:rsidRPr="005A3AB6">
        <w:rPr>
          <w:rFonts w:ascii="Palatino Linotype" w:hAnsi="Palatino Linotype" w:cs="SBL Greek"/>
          <w:i/>
          <w:sz w:val="20"/>
          <w:szCs w:val="20"/>
          <w:lang w:bidi="he-IL"/>
        </w:rPr>
        <w:lastRenderedPageBreak/>
        <w:t xml:space="preserve">μέλλοντα/ καθὼς ὑπέσχετο ἡμῖν ἐγεῖραι ἡμᾶς ἐκ νεκρῶν/ </w:t>
      </w:r>
      <w:r w:rsidRPr="005A3AB6">
        <w:rPr>
          <w:rFonts w:ascii="Palatino Linotype" w:hAnsi="Palatino Linotype" w:cs="SBL Greek"/>
          <w:b/>
          <w:i/>
          <w:sz w:val="20"/>
          <w:szCs w:val="20"/>
          <w:lang w:bidi="he-IL"/>
        </w:rPr>
        <w:t>καὶ ὅτι ἐὰν πολιτευσώμεθα ἀξίως αὐτοῦ/ καὶ συμβασιλεύσομεν αὐτῷ/ εἴγε πιστεύομεν</w:t>
      </w:r>
      <w:r w:rsidRPr="005A3AB6">
        <w:rPr>
          <w:rStyle w:val="a5"/>
          <w:rFonts w:ascii="Palatino Linotype" w:hAnsi="Palatino Linotype" w:cs="SBL Greek"/>
          <w:b/>
          <w:i/>
          <w:sz w:val="20"/>
          <w:szCs w:val="20"/>
          <w:lang w:bidi="he-IL"/>
        </w:rPr>
        <w:footnoteReference w:id="477"/>
      </w:r>
      <w:r w:rsidRPr="005A3AB6">
        <w:rPr>
          <w:rFonts w:ascii="Palatino Linotype" w:hAnsi="Palatino Linotype" w:cs="Arial"/>
          <w:sz w:val="20"/>
          <w:szCs w:val="20"/>
          <w:lang w:bidi="he-IL"/>
        </w:rPr>
        <w:t xml:space="preserve">. Το ίδιο συμβαίνει και με τον </w:t>
      </w:r>
      <w:r w:rsidRPr="005A3AB6">
        <w:rPr>
          <w:rFonts w:ascii="Palatino Linotype" w:hAnsi="Palatino Linotype" w:cs="Arial"/>
          <w:i/>
          <w:sz w:val="20"/>
          <w:szCs w:val="20"/>
          <w:lang w:bidi="he-IL"/>
        </w:rPr>
        <w:t>Ποιμένα του Ερμά</w:t>
      </w:r>
      <w:r w:rsidRPr="005A3AB6">
        <w:rPr>
          <w:rFonts w:ascii="Palatino Linotype" w:hAnsi="Palatino Linotype" w:cs="Arial"/>
          <w:sz w:val="20"/>
          <w:szCs w:val="20"/>
          <w:lang w:bidi="he-IL"/>
        </w:rPr>
        <w:t xml:space="preserve"> που συγγράφηκε στην Αιώνια Πόλη (όπως και η Α’Κλήμ.): </w:t>
      </w:r>
      <w:r w:rsidRPr="005A3AB6">
        <w:rPr>
          <w:rFonts w:ascii="Palatino Linotype" w:hAnsi="Palatino Linotype" w:cs="SBL Greek"/>
          <w:i/>
          <w:sz w:val="20"/>
          <w:szCs w:val="20"/>
          <w:lang w:bidi="he-IL"/>
        </w:rPr>
        <w:t xml:space="preserve">πολιτευσαμένην οὖν αὐτὴν </w:t>
      </w:r>
      <w:r w:rsidRPr="005A3AB6">
        <w:rPr>
          <w:rFonts w:ascii="Palatino Linotype" w:hAnsi="Palatino Linotype" w:cs="SBL Greek"/>
          <w:sz w:val="20"/>
          <w:szCs w:val="20"/>
          <w:lang w:bidi="he-IL"/>
        </w:rPr>
        <w:t>[ενν.</w:t>
      </w:r>
      <w:r w:rsidRPr="005A3AB6">
        <w:rPr>
          <w:rFonts w:ascii="Palatino Linotype" w:hAnsi="Palatino Linotype" w:cs="SBL Greek"/>
          <w:i/>
          <w:sz w:val="20"/>
          <w:szCs w:val="20"/>
          <w:lang w:bidi="he-IL"/>
        </w:rPr>
        <w:t xml:space="preserve"> ἡ σάρξ ἐν ᾗ κατῴκησε τὸ </w:t>
      </w:r>
      <w:r w:rsidRPr="005A3AB6">
        <w:rPr>
          <w:rFonts w:ascii="Palatino Linotype" w:hAnsi="Palatino Linotype" w:cs="SBL Greek"/>
          <w:i/>
          <w:caps/>
          <w:sz w:val="20"/>
          <w:szCs w:val="20"/>
          <w:lang w:bidi="he-IL"/>
        </w:rPr>
        <w:t>π</w:t>
      </w:r>
      <w:r w:rsidRPr="005A3AB6">
        <w:rPr>
          <w:rFonts w:ascii="Palatino Linotype" w:hAnsi="Palatino Linotype" w:cs="SBL Greek"/>
          <w:i/>
          <w:sz w:val="20"/>
          <w:szCs w:val="20"/>
          <w:lang w:bidi="he-IL"/>
        </w:rPr>
        <w:t>νεῦμα τὸ Ἅγιον</w:t>
      </w:r>
      <w:r w:rsidRPr="005A3AB6">
        <w:rPr>
          <w:rFonts w:ascii="Palatino Linotype" w:hAnsi="Palatino Linotype" w:cs="Arial"/>
          <w:sz w:val="20"/>
          <w:szCs w:val="20"/>
          <w:lang w:bidi="he-IL"/>
        </w:rPr>
        <w:t xml:space="preserve">] </w:t>
      </w:r>
      <w:r w:rsidRPr="005A3AB6">
        <w:rPr>
          <w:rFonts w:ascii="Palatino Linotype" w:hAnsi="Palatino Linotype" w:cs="SBL Greek"/>
          <w:i/>
          <w:sz w:val="20"/>
          <w:szCs w:val="20"/>
          <w:lang w:bidi="he-IL"/>
        </w:rPr>
        <w:t xml:space="preserve">καλῶς καὶ ἁγνῶς/ καὶ συνκοπιάσασαν τῷ </w:t>
      </w:r>
      <w:r w:rsidRPr="005A3AB6">
        <w:rPr>
          <w:rFonts w:ascii="Palatino Linotype" w:hAnsi="Palatino Linotype" w:cs="SBL Greek"/>
          <w:i/>
          <w:caps/>
          <w:sz w:val="20"/>
          <w:szCs w:val="20"/>
          <w:lang w:bidi="he-IL"/>
        </w:rPr>
        <w:t>π</w:t>
      </w:r>
      <w:r w:rsidRPr="005A3AB6">
        <w:rPr>
          <w:rFonts w:ascii="Palatino Linotype" w:hAnsi="Palatino Linotype" w:cs="SBL Greek"/>
          <w:i/>
          <w:sz w:val="20"/>
          <w:szCs w:val="20"/>
          <w:lang w:bidi="he-IL"/>
        </w:rPr>
        <w:t>νεύματι/ καὶ συνεργήσασαν ἐν παντὶ πράγματι ἰσχυρῶς/ καὶ ἀνδρείως ἀναστραφεῖσαν μετὰ τοῦ Πνεύματος τοῦ Ἁγίου/ εἵλατο κοινωνόν/ ἤρεσε γὰρ ἡ πορεία τῆς σαρκὸς ταύτης ὅτι οὐκ ἐμιάνθη ἐπὶ τῆς γῆς ἔχουσα τὸ Πνεῦμα τὸ Ἅγιον</w:t>
      </w:r>
      <w:r w:rsidRPr="005A3AB6">
        <w:rPr>
          <w:rFonts w:ascii="Palatino Linotype" w:hAnsi="Palatino Linotype" w:cs="Arial"/>
          <w:sz w:val="20"/>
          <w:szCs w:val="20"/>
          <w:lang w:bidi="he-IL"/>
        </w:rPr>
        <w:t xml:space="preserve"> (</w:t>
      </w:r>
      <w:r w:rsidRPr="005A3AB6">
        <w:rPr>
          <w:rFonts w:ascii="Palatino Linotype" w:hAnsi="Palatino Linotype" w:cs="Arial"/>
          <w:i/>
          <w:sz w:val="20"/>
          <w:szCs w:val="20"/>
          <w:lang w:bidi="he-IL"/>
        </w:rPr>
        <w:t>Παραβολή</w:t>
      </w:r>
      <w:r w:rsidRPr="005A3AB6">
        <w:rPr>
          <w:rFonts w:ascii="Palatino Linotype" w:hAnsi="Palatino Linotype" w:cs="Arial"/>
          <w:i/>
          <w:sz w:val="20"/>
          <w:szCs w:val="20"/>
          <w:lang w:val="en-US" w:bidi="he-IL"/>
        </w:rPr>
        <w:t> </w:t>
      </w:r>
      <w:r w:rsidRPr="005A3AB6">
        <w:rPr>
          <w:rFonts w:ascii="Palatino Linotype" w:hAnsi="Palatino Linotype" w:cs="Arial"/>
          <w:sz w:val="20"/>
          <w:szCs w:val="20"/>
          <w:lang w:bidi="he-IL"/>
        </w:rPr>
        <w:t xml:space="preserve">5.6.6 [59. 6]). Στην </w:t>
      </w:r>
      <w:r w:rsidRPr="005A3AB6">
        <w:rPr>
          <w:rFonts w:ascii="Palatino Linotype" w:hAnsi="Palatino Linotype" w:cs="Arial"/>
          <w:i/>
          <w:sz w:val="20"/>
          <w:szCs w:val="20"/>
          <w:lang w:bidi="he-IL"/>
        </w:rPr>
        <w:t>Προς Διόγνητον</w:t>
      </w:r>
      <w:r w:rsidRPr="005A3AB6">
        <w:rPr>
          <w:rFonts w:ascii="Palatino Linotype" w:hAnsi="Palatino Linotype" w:cs="Arial"/>
          <w:sz w:val="20"/>
          <w:szCs w:val="20"/>
          <w:lang w:bidi="he-IL"/>
        </w:rPr>
        <w:t xml:space="preserve">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μάλλον χρησιμοποιείται συνώνυμα με το </w:t>
      </w:r>
      <w:r w:rsidRPr="005A3AB6">
        <w:rPr>
          <w:rFonts w:ascii="Palatino Linotype" w:hAnsi="Palatino Linotype" w:cs="Arial"/>
          <w:i/>
          <w:sz w:val="20"/>
          <w:szCs w:val="20"/>
          <w:lang w:bidi="he-IL"/>
        </w:rPr>
        <w:t>ζην</w:t>
      </w:r>
      <w:r w:rsidRPr="005A3AB6">
        <w:rPr>
          <w:rStyle w:val="a5"/>
          <w:rFonts w:ascii="Palatino Linotype" w:hAnsi="Palatino Linotype" w:cs="Arial"/>
          <w:i/>
          <w:sz w:val="20"/>
          <w:szCs w:val="20"/>
          <w:lang w:bidi="he-IL"/>
        </w:rPr>
        <w:footnoteReference w:id="478"/>
      </w:r>
      <w:r w:rsidRPr="005A3AB6">
        <w:rPr>
          <w:rFonts w:ascii="Palatino Linotype" w:hAnsi="Palatino Linotype" w:cs="Arial"/>
          <w:sz w:val="20"/>
          <w:szCs w:val="20"/>
          <w:lang w:bidi="he-IL"/>
        </w:rPr>
        <w:t>:</w:t>
      </w:r>
      <w:r w:rsidRPr="005A3AB6">
        <w:rPr>
          <w:rFonts w:ascii="Palatino Linotype" w:hAnsi="Palatino Linotype" w:cs="Arial"/>
          <w:sz w:val="20"/>
          <w:szCs w:val="20"/>
          <w:vertAlign w:val="superscript"/>
          <w:lang w:bidi="he-IL"/>
        </w:rPr>
        <w:t xml:space="preserve"> </w:t>
      </w:r>
      <w:r w:rsidRPr="005A3AB6">
        <w:rPr>
          <w:rFonts w:ascii="Palatino Linotype" w:hAnsi="Palatino Linotype" w:cs="SBL Greek"/>
          <w:i/>
          <w:sz w:val="20"/>
          <w:szCs w:val="20"/>
          <w:lang w:bidi="he-IL"/>
        </w:rPr>
        <w:t xml:space="preserve">τότε θεάσῃ τυγχάνων ἐπὶ τῆς γῆς ὅτι </w:t>
      </w:r>
      <w:r w:rsidRPr="005A3AB6">
        <w:rPr>
          <w:rFonts w:ascii="Palatino Linotype" w:hAnsi="Palatino Linotype" w:cs="SBL Greek"/>
          <w:b/>
          <w:i/>
          <w:caps/>
          <w:sz w:val="20"/>
          <w:szCs w:val="20"/>
          <w:lang w:bidi="he-IL"/>
        </w:rPr>
        <w:t>θ</w:t>
      </w:r>
      <w:r w:rsidRPr="005A3AB6">
        <w:rPr>
          <w:rFonts w:ascii="Palatino Linotype" w:hAnsi="Palatino Linotype" w:cs="SBL Greek"/>
          <w:b/>
          <w:i/>
          <w:sz w:val="20"/>
          <w:szCs w:val="20"/>
          <w:lang w:bidi="he-IL"/>
        </w:rPr>
        <w:t xml:space="preserve">εὸς ἐν οὐρανοῖς πολιτεύεται/ τότε μυστήρια </w:t>
      </w:r>
      <w:r w:rsidRPr="005A3AB6">
        <w:rPr>
          <w:rFonts w:ascii="Palatino Linotype" w:hAnsi="Palatino Linotype" w:cs="SBL Greek"/>
          <w:b/>
          <w:i/>
          <w:caps/>
          <w:sz w:val="20"/>
          <w:szCs w:val="20"/>
          <w:lang w:bidi="he-IL"/>
        </w:rPr>
        <w:t>θ</w:t>
      </w:r>
      <w:r w:rsidRPr="005A3AB6">
        <w:rPr>
          <w:rFonts w:ascii="Palatino Linotype" w:hAnsi="Palatino Linotype" w:cs="SBL Greek"/>
          <w:b/>
          <w:i/>
          <w:sz w:val="20"/>
          <w:szCs w:val="20"/>
          <w:lang w:bidi="he-IL"/>
        </w:rPr>
        <w:t>εοῦ λαλεῖν</w:t>
      </w:r>
      <w:r w:rsidRPr="005A3AB6">
        <w:rPr>
          <w:rFonts w:ascii="Palatino Linotype" w:hAnsi="Palatino Linotype" w:cs="SBL Greek"/>
          <w:i/>
          <w:sz w:val="20"/>
          <w:szCs w:val="20"/>
          <w:lang w:bidi="he-IL"/>
        </w:rPr>
        <w:t xml:space="preserve"> ἄρξῃ/ τότε τοὺς κολαζομένους ἐπὶ τῷ μὴ θέλειν ἀρνήσασθαι </w:t>
      </w:r>
      <w:r w:rsidRPr="005A3AB6">
        <w:rPr>
          <w:rFonts w:ascii="Palatino Linotype" w:hAnsi="Palatino Linotype" w:cs="SBL Greek"/>
          <w:i/>
          <w:caps/>
          <w:sz w:val="20"/>
          <w:szCs w:val="20"/>
          <w:lang w:bidi="he-IL"/>
        </w:rPr>
        <w:t>θ</w:t>
      </w:r>
      <w:r w:rsidRPr="005A3AB6">
        <w:rPr>
          <w:rFonts w:ascii="Palatino Linotype" w:hAnsi="Palatino Linotype" w:cs="SBL Greek"/>
          <w:i/>
          <w:sz w:val="20"/>
          <w:szCs w:val="20"/>
          <w:lang w:bidi="he-IL"/>
        </w:rPr>
        <w:t xml:space="preserve">εὸν καὶ ἀγαπήσεις καὶ θαυμάσεις/ τότε τῆς ἀπάτης τοῦ κόσμου καὶ τῆς πλάνης καταγνώσῃ/ </w:t>
      </w:r>
      <w:r w:rsidRPr="005A3AB6">
        <w:rPr>
          <w:rFonts w:ascii="Palatino Linotype" w:hAnsi="Palatino Linotype" w:cs="SBL Greek"/>
          <w:b/>
          <w:i/>
          <w:sz w:val="20"/>
          <w:szCs w:val="20"/>
          <w:lang w:bidi="he-IL"/>
        </w:rPr>
        <w:t>ὅταν τὸ ἀληθῶς ἐν οὐρανῷ ζῆν ἐπιγνῷς/</w:t>
      </w:r>
      <w:r w:rsidRPr="005A3AB6">
        <w:rPr>
          <w:rFonts w:ascii="Palatino Linotype" w:hAnsi="Palatino Linotype" w:cs="SBL Greek"/>
          <w:i/>
          <w:sz w:val="20"/>
          <w:szCs w:val="20"/>
          <w:lang w:bidi="he-IL"/>
        </w:rPr>
        <w:t xml:space="preserve"> ὅταν τοῦ δοκοῦντος ἐνθάδε θανάτου καταφρονήσῃς/ ὅταν τὸν ὄντως θάνατον φοβηθῇς ὃς φυλάσσεται τοῖς κατακριθησομένοις εἰς τὸ πῦρ τὸ αἰώνιον ὃ τοὺς παραδοθέντας αὐτῷ μέχρι τέλους κολάσει</w:t>
      </w:r>
      <w:r w:rsidRPr="005A3AB6">
        <w:rPr>
          <w:rFonts w:ascii="Palatino Linotype" w:hAnsi="Palatino Linotype" w:cs="Arial"/>
          <w:i/>
          <w:sz w:val="20"/>
          <w:szCs w:val="20"/>
          <w:lang w:bidi="he-IL"/>
        </w:rPr>
        <w:t xml:space="preserve"> </w:t>
      </w:r>
      <w:r w:rsidRPr="005A3AB6">
        <w:rPr>
          <w:rFonts w:ascii="Palatino Linotype" w:hAnsi="Palatino Linotype" w:cs="Arial"/>
          <w:sz w:val="20"/>
          <w:szCs w:val="20"/>
          <w:lang w:bidi="he-IL"/>
        </w:rPr>
        <w:t>(10, 7). Είναι χαρακτηριστική επιγραφή του 2</w:t>
      </w:r>
      <w:r w:rsidRPr="005A3AB6">
        <w:rPr>
          <w:rFonts w:ascii="Palatino Linotype" w:hAnsi="Palatino Linotype" w:cs="Arial"/>
          <w:sz w:val="20"/>
          <w:szCs w:val="20"/>
          <w:vertAlign w:val="superscript"/>
          <w:lang w:bidi="he-IL"/>
        </w:rPr>
        <w:t>ου</w:t>
      </w:r>
      <w:r w:rsidRPr="005A3AB6">
        <w:rPr>
          <w:rFonts w:ascii="Palatino Linotype" w:hAnsi="Palatino Linotype" w:cs="Arial"/>
          <w:sz w:val="20"/>
          <w:szCs w:val="20"/>
          <w:lang w:bidi="he-IL"/>
        </w:rPr>
        <w:t>-3</w:t>
      </w:r>
      <w:r w:rsidRPr="005A3AB6">
        <w:rPr>
          <w:rFonts w:ascii="Palatino Linotype" w:hAnsi="Palatino Linotype" w:cs="Arial"/>
          <w:sz w:val="20"/>
          <w:szCs w:val="20"/>
          <w:vertAlign w:val="superscript"/>
          <w:lang w:bidi="he-IL"/>
        </w:rPr>
        <w:t>ου</w:t>
      </w:r>
      <w:r w:rsidRPr="005A3AB6">
        <w:rPr>
          <w:rFonts w:ascii="Palatino Linotype" w:hAnsi="Palatino Linotype" w:cs="Arial"/>
          <w:sz w:val="20"/>
          <w:szCs w:val="20"/>
          <w:lang w:bidi="he-IL"/>
        </w:rPr>
        <w:t xml:space="preserve"> αι. μ.Χ. η οποία ανακαλύφθηκε στους Στόβους. Σε αυτήν επαινείται ένας εθνικός Ρωμαίος πολίτης Τιβέριος Πολύχαρμος ως </w:t>
      </w:r>
      <w:r w:rsidRPr="005A3AB6">
        <w:rPr>
          <w:rFonts w:ascii="Palatino Linotype" w:hAnsi="Palatino Linotype" w:cs="Arial"/>
          <w:i/>
          <w:sz w:val="20"/>
          <w:szCs w:val="20"/>
          <w:lang w:bidi="he-IL"/>
        </w:rPr>
        <w:t>πατέρας</w:t>
      </w:r>
      <w:r w:rsidRPr="005A3AB6">
        <w:rPr>
          <w:rFonts w:ascii="Palatino Linotype" w:hAnsi="Palatino Linotype" w:cs="Arial"/>
          <w:sz w:val="20"/>
          <w:szCs w:val="20"/>
          <w:lang w:bidi="he-IL"/>
        </w:rPr>
        <w:t xml:space="preserve"> (= πάτρων και χορηγός) της συναγωγής (και του κτηρίου και της σύναξης) </w:t>
      </w:r>
      <w:r w:rsidRPr="005A3AB6">
        <w:rPr>
          <w:rFonts w:ascii="Palatino Linotype" w:hAnsi="Palatino Linotype" w:cs="Arial"/>
          <w:b/>
          <w:i/>
          <w:sz w:val="20"/>
          <w:szCs w:val="20"/>
          <w:lang w:bidi="he-IL"/>
        </w:rPr>
        <w:t>πολειτευσάμενος πᾶσαν πολιτείαν</w:t>
      </w:r>
      <w:r w:rsidRPr="005A3AB6">
        <w:rPr>
          <w:rFonts w:ascii="Palatino Linotype" w:hAnsi="Palatino Linotype" w:cs="Arial"/>
          <w:i/>
          <w:sz w:val="20"/>
          <w:szCs w:val="20"/>
          <w:lang w:bidi="he-IL"/>
        </w:rPr>
        <w:t xml:space="preserve"> κατὰ τὸν Ἰουδαϊσμὸν</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IJO</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Mac</w:t>
      </w:r>
      <w:r w:rsidRPr="005A3AB6">
        <w:rPr>
          <w:rFonts w:ascii="Palatino Linotype" w:hAnsi="Palatino Linotype" w:cs="Arial"/>
          <w:sz w:val="20"/>
          <w:szCs w:val="20"/>
          <w:lang w:bidi="he-IL"/>
        </w:rPr>
        <w:t xml:space="preserve"> </w:t>
      </w:r>
      <w:r w:rsidRPr="005A3AB6">
        <w:rPr>
          <w:rFonts w:ascii="Palatino Linotype" w:hAnsi="Palatino Linotype" w:cs="Arial"/>
          <w:sz w:val="20"/>
          <w:szCs w:val="20"/>
          <w:lang w:val="en-US" w:bidi="he-IL"/>
        </w:rPr>
        <w:t>I</w:t>
      </w:r>
      <w:r w:rsidRPr="005A3AB6">
        <w:rPr>
          <w:rFonts w:ascii="Palatino Linotype" w:hAnsi="Palatino Linotype" w:cs="Arial"/>
          <w:sz w:val="20"/>
          <w:szCs w:val="20"/>
          <w:lang w:bidi="he-IL"/>
        </w:rPr>
        <w:t>).</w:t>
      </w:r>
    </w:p>
    <w:p w:rsidR="00F27F62" w:rsidRPr="005A3AB6" w:rsidRDefault="00F27F62" w:rsidP="00F27F62">
      <w:pPr>
        <w:autoSpaceDE w:val="0"/>
        <w:autoSpaceDN w:val="0"/>
        <w:adjustRightInd w:val="0"/>
        <w:jc w:val="both"/>
        <w:rPr>
          <w:rFonts w:ascii="Palatino Linotype" w:hAnsi="Palatino Linotype" w:cs="Arial"/>
          <w:sz w:val="20"/>
          <w:szCs w:val="20"/>
          <w:lang w:bidi="he-IL"/>
        </w:rPr>
      </w:pPr>
      <w:r w:rsidRPr="005A3AB6">
        <w:rPr>
          <w:rFonts w:ascii="Palatino Linotype" w:hAnsi="Palatino Linotype" w:cs="Arial"/>
          <w:sz w:val="20"/>
          <w:szCs w:val="20"/>
          <w:lang w:bidi="he-IL"/>
        </w:rPr>
        <w:t xml:space="preserve">Από τα ανωτέρω εξάγεται το συμπέρασμα ότι στους Αποστολικούς Πατέρες (ΑΠ) το </w:t>
      </w:r>
      <w:r w:rsidRPr="005A3AB6">
        <w:rPr>
          <w:rFonts w:ascii="Palatino Linotype" w:hAnsi="Palatino Linotype" w:cs="Arial"/>
          <w:i/>
          <w:sz w:val="20"/>
          <w:szCs w:val="20"/>
          <w:lang w:bidi="he-IL"/>
        </w:rPr>
        <w:t>πολιτεύεσθαι</w:t>
      </w:r>
      <w:r w:rsidRPr="005A3AB6">
        <w:rPr>
          <w:rFonts w:ascii="Palatino Linotype" w:hAnsi="Palatino Linotype" w:cs="Arial"/>
          <w:sz w:val="20"/>
          <w:szCs w:val="20"/>
          <w:lang w:bidi="he-IL"/>
        </w:rPr>
        <w:t xml:space="preserve"> χρησιμοποιείται κατεξοχήν ως ρήμα, με την έννοια του ζην και μάλιστα σε έργα που συνδέονται με κλίματα που συνδέονται με την αιώνια Πόλη. Φυσικά η έμφαση δεν βρίσκεται στη σωτηρία του νου ούτε σε μια πλατωνική πολιτεία ιδεών. Δεν χρησιμοποιείται, όμως, από τους ΑΠ ο άπαξ λεγόμενος στην Κ.Δ. όρος </w:t>
      </w:r>
      <w:r w:rsidRPr="005A3AB6">
        <w:rPr>
          <w:rFonts w:ascii="Palatino Linotype" w:hAnsi="Palatino Linotype" w:cs="Arial"/>
          <w:i/>
          <w:sz w:val="20"/>
          <w:szCs w:val="20"/>
          <w:lang w:bidi="he-IL"/>
        </w:rPr>
        <w:t>πολίτευμα</w:t>
      </w:r>
      <w:r w:rsidRPr="005A3AB6">
        <w:rPr>
          <w:rFonts w:ascii="Palatino Linotype" w:hAnsi="Palatino Linotype" w:cs="Arial"/>
          <w:sz w:val="20"/>
          <w:szCs w:val="20"/>
          <w:lang w:bidi="he-IL"/>
        </w:rPr>
        <w:t>.</w:t>
      </w:r>
    </w:p>
    <w:p w:rsidR="00F27F62" w:rsidRPr="009E4862" w:rsidRDefault="00F27F62" w:rsidP="00F27F62">
      <w:pPr>
        <w:spacing w:after="200" w:line="276" w:lineRule="auto"/>
        <w:rPr>
          <w:rFonts w:ascii="Palatino Linotype" w:hAnsi="Palatino Linotype" w:cs="Arial"/>
          <w:sz w:val="22"/>
          <w:szCs w:val="22"/>
          <w:lang w:bidi="he-IL"/>
        </w:rPr>
      </w:pPr>
    </w:p>
    <w:p w:rsidR="00F27F62" w:rsidRDefault="00F27F62">
      <w:pPr>
        <w:spacing w:after="200" w:line="276" w:lineRule="auto"/>
        <w:rPr>
          <w:rFonts w:ascii="Palatino Linotype" w:hAnsi="Palatino Linotype" w:cs="Arial"/>
        </w:rPr>
      </w:pPr>
      <w:r>
        <w:rPr>
          <w:rFonts w:ascii="Palatino Linotype" w:hAnsi="Palatino Linotype" w:cs="Arial"/>
        </w:rPr>
        <w:br w:type="page"/>
      </w:r>
    </w:p>
    <w:p w:rsidR="00641623" w:rsidRPr="00FC340E" w:rsidRDefault="00641623" w:rsidP="005666FB"/>
    <w:p w:rsidR="006C3F58" w:rsidRPr="00FC340E" w:rsidRDefault="00C55A98" w:rsidP="00011E5C">
      <w:pPr>
        <w:pStyle w:val="1"/>
        <w:spacing w:before="0" w:after="0" w:line="240" w:lineRule="auto"/>
        <w:ind w:left="567" w:right="374"/>
        <w:rPr>
          <w:sz w:val="24"/>
          <w:szCs w:val="24"/>
          <w:lang w:bidi="he-IL"/>
        </w:rPr>
      </w:pPr>
      <w:bookmarkStart w:id="77" w:name="_Toc430188810"/>
      <w:r>
        <w:rPr>
          <w:sz w:val="24"/>
          <w:szCs w:val="24"/>
          <w:lang w:bidi="he-IL"/>
        </w:rPr>
        <w:t>Η</w:t>
      </w:r>
      <w:r w:rsidR="006B1AB4" w:rsidRPr="00FC340E">
        <w:rPr>
          <w:sz w:val="24"/>
          <w:szCs w:val="24"/>
          <w:lang w:bidi="he-IL"/>
        </w:rPr>
        <w:t xml:space="preserve">. </w:t>
      </w:r>
      <w:r w:rsidR="00821640" w:rsidRPr="00FC340E">
        <w:rPr>
          <w:sz w:val="24"/>
          <w:szCs w:val="24"/>
          <w:lang w:bidi="he-IL"/>
        </w:rPr>
        <w:t>Η ΥΠΕΡΒΑΣΗ ΤΗΣ ΔΟΥΛΕΙΑΣ</w:t>
      </w:r>
      <w:bookmarkEnd w:id="77"/>
      <w:r w:rsidR="006B1AB4" w:rsidRPr="00FC340E">
        <w:rPr>
          <w:sz w:val="24"/>
          <w:szCs w:val="24"/>
          <w:lang w:bidi="he-IL"/>
        </w:rPr>
        <w:t xml:space="preserve"> </w:t>
      </w:r>
    </w:p>
    <w:p w:rsidR="006B1AB4" w:rsidRPr="00FC340E" w:rsidRDefault="006B1AB4" w:rsidP="00011E5C">
      <w:pPr>
        <w:pStyle w:val="1"/>
        <w:spacing w:before="0" w:after="0" w:line="240" w:lineRule="auto"/>
        <w:ind w:left="567" w:right="374"/>
        <w:rPr>
          <w:sz w:val="24"/>
          <w:szCs w:val="24"/>
          <w:lang w:bidi="he-IL"/>
        </w:rPr>
      </w:pPr>
      <w:bookmarkStart w:id="78" w:name="_Toc430188811"/>
      <w:r w:rsidRPr="00FC340E">
        <w:rPr>
          <w:sz w:val="24"/>
          <w:szCs w:val="24"/>
          <w:lang w:bidi="he-IL"/>
        </w:rPr>
        <w:t>ΜΙΑ</w:t>
      </w:r>
      <w:r w:rsidR="00B6760C" w:rsidRPr="00FC340E">
        <w:rPr>
          <w:sz w:val="24"/>
          <w:szCs w:val="24"/>
          <w:lang w:bidi="he-IL"/>
        </w:rPr>
        <w:t xml:space="preserve"> ΘΕΡΑΠΕΥΤΙΚΗ ΚΑΙ ΠΟΙΜΑΝΤΙΚΗ ΑΝΑ</w:t>
      </w:r>
      <w:r w:rsidRPr="00FC340E">
        <w:rPr>
          <w:i/>
          <w:sz w:val="24"/>
          <w:szCs w:val="24"/>
          <w:lang w:bidi="he-IL"/>
        </w:rPr>
        <w:t>ΓΝΩΣΗ</w:t>
      </w:r>
      <w:r w:rsidR="006C3F58" w:rsidRPr="00FC340E">
        <w:rPr>
          <w:sz w:val="24"/>
          <w:szCs w:val="24"/>
          <w:lang w:bidi="he-IL"/>
        </w:rPr>
        <w:t xml:space="preserve"> ΤΗΣ </w:t>
      </w:r>
      <w:r w:rsidR="006C3F58" w:rsidRPr="00FC340E">
        <w:rPr>
          <w:i/>
          <w:sz w:val="24"/>
          <w:szCs w:val="24"/>
          <w:lang w:bidi="he-IL"/>
        </w:rPr>
        <w:t>ΠΡΟΣ ΦΙΛΗΜΟΝΑ</w:t>
      </w:r>
      <w:bookmarkEnd w:id="78"/>
    </w:p>
    <w:p w:rsidR="008851E0" w:rsidRPr="00FC340E" w:rsidRDefault="008851E0" w:rsidP="00011E5C">
      <w:pPr>
        <w:ind w:left="567" w:right="374"/>
        <w:jc w:val="both"/>
        <w:rPr>
          <w:rFonts w:ascii="Palatino Linotype" w:hAnsi="Palatino Linotype"/>
          <w:lang w:bidi="he-IL"/>
        </w:rPr>
      </w:pPr>
    </w:p>
    <w:p w:rsidR="006B1AB4" w:rsidRPr="00FC340E" w:rsidRDefault="006B1AB4" w:rsidP="00011E5C">
      <w:pPr>
        <w:ind w:left="567" w:right="374"/>
        <w:jc w:val="both"/>
        <w:rPr>
          <w:rFonts w:ascii="Palatino Linotype" w:hAnsi="Palatino Linotype"/>
          <w:lang w:bidi="he-IL"/>
        </w:rPr>
      </w:pPr>
      <w:r w:rsidRPr="00FC340E">
        <w:rPr>
          <w:rFonts w:ascii="Palatino Linotype" w:hAnsi="Palatino Linotype"/>
          <w:lang w:bidi="he-IL"/>
        </w:rPr>
        <w:t xml:space="preserve">Κείμενα, όπως η </w:t>
      </w:r>
      <w:r w:rsidRPr="00FC340E">
        <w:rPr>
          <w:rFonts w:ascii="Palatino Linotype" w:hAnsi="Palatino Linotype"/>
          <w:i/>
          <w:lang w:bidi="he-IL"/>
        </w:rPr>
        <w:t>Προς Φιλήμονα επιστολή του Παύλου</w:t>
      </w:r>
      <w:r w:rsidRPr="00FC340E">
        <w:rPr>
          <w:rFonts w:ascii="Palatino Linotype" w:hAnsi="Palatino Linotype"/>
          <w:lang w:bidi="he-IL"/>
        </w:rPr>
        <w:t xml:space="preserve"> αποδεικνύεται σήμερα</w:t>
      </w:r>
      <w:r w:rsidRPr="00FC340E">
        <w:rPr>
          <w:rStyle w:val="a5"/>
          <w:rFonts w:ascii="Palatino Linotype" w:hAnsi="Palatino Linotype"/>
        </w:rPr>
        <w:footnoteReference w:id="479"/>
      </w:r>
      <w:r w:rsidR="00624F03" w:rsidRPr="00FC340E">
        <w:rPr>
          <w:rFonts w:ascii="Palatino Linotype" w:hAnsi="Palatino Linotype"/>
          <w:lang w:bidi="he-IL"/>
        </w:rPr>
        <w:t xml:space="preserve"> </w:t>
      </w:r>
      <w:r w:rsidRPr="00FC340E">
        <w:rPr>
          <w:rFonts w:ascii="Palatino Linotype" w:hAnsi="Palatino Linotype"/>
          <w:lang w:bidi="he-IL"/>
        </w:rPr>
        <w:t xml:space="preserve">ότι μπορούν να δράσουν λυτρωτικά-καθαρτικά στον αναγνώστη τους ιδίως σε περιόδους κρίσεις όταν αυτός αισθάνεται έρμαιο-σκλάβος παραγόντων ανεξέλεγκτων που καταπιέζουν και καταθλίβουν την ανθρώπινη ύπαρξη. Ταυτόχρονα το ίδιο κείμενο μπορεί να λειτουργήσει ως μοντέλο για όλους εκείνους που έχουν επωμιστεί στο χώρο της Εκκλησίας τη διακονία να ποιμαίνουν και να απελευθερώνουν </w:t>
      </w:r>
      <w:r w:rsidR="00B827B9" w:rsidRPr="00FC340E">
        <w:rPr>
          <w:rFonts w:ascii="Palatino Linotype" w:hAnsi="Palatino Linotype"/>
          <w:lang w:bidi="he-IL"/>
        </w:rPr>
        <w:t xml:space="preserve">παρά </w:t>
      </w:r>
      <w:r w:rsidRPr="00FC340E">
        <w:rPr>
          <w:rFonts w:ascii="Palatino Linotype" w:hAnsi="Palatino Linotype"/>
          <w:lang w:bidi="he-IL"/>
        </w:rPr>
        <w:t xml:space="preserve">να </w:t>
      </w:r>
      <w:r w:rsidR="008851E0" w:rsidRPr="00FC340E">
        <w:rPr>
          <w:rFonts w:ascii="Palatino Linotype" w:hAnsi="Palatino Linotype"/>
          <w:lang w:bidi="he-IL"/>
        </w:rPr>
        <w:t>[κατά]</w:t>
      </w:r>
      <w:r w:rsidRPr="00FC340E">
        <w:rPr>
          <w:rFonts w:ascii="Palatino Linotype" w:hAnsi="Palatino Linotype"/>
          <w:lang w:bidi="he-IL"/>
        </w:rPr>
        <w:t>δικάζουν ψυχές. Γι’ αυτό το σκοπό επιλέγω να αναπτύξω το συγκεκριμένο κείμενο με την ευχή να ανακαλυφθεί και πάλι στην Εκκλησία η ανά</w:t>
      </w:r>
      <w:r w:rsidRPr="00FC340E">
        <w:rPr>
          <w:rFonts w:ascii="Palatino Linotype" w:hAnsi="Palatino Linotype"/>
          <w:b/>
          <w:i/>
          <w:lang w:bidi="he-IL"/>
        </w:rPr>
        <w:t>γνωση</w:t>
      </w:r>
      <w:r w:rsidRPr="00FC340E">
        <w:rPr>
          <w:rFonts w:ascii="Palatino Linotype" w:hAnsi="Palatino Linotype"/>
          <w:lang w:bidi="he-IL"/>
        </w:rPr>
        <w:t xml:space="preserve"> της Κ.Δ. και ιδίως των Επιστολών του Παύλου.</w:t>
      </w:r>
    </w:p>
    <w:p w:rsidR="008851E0" w:rsidRPr="00FC340E" w:rsidRDefault="008851E0" w:rsidP="00011E5C">
      <w:pPr>
        <w:ind w:left="567" w:right="374"/>
        <w:jc w:val="both"/>
        <w:rPr>
          <w:rFonts w:ascii="Palatino Linotype" w:hAnsi="Palatino Linotype"/>
          <w:lang w:bidi="he-IL"/>
        </w:rPr>
      </w:pPr>
    </w:p>
    <w:p w:rsidR="006B1AB4" w:rsidRPr="00FC340E" w:rsidRDefault="006B1AB4" w:rsidP="00011E5C">
      <w:pPr>
        <w:pStyle w:val="20"/>
        <w:spacing w:before="0" w:after="0" w:line="240" w:lineRule="auto"/>
        <w:ind w:left="567" w:right="374"/>
        <w:rPr>
          <w:rFonts w:ascii="Palatino Linotype" w:hAnsi="Palatino Linotype"/>
          <w:sz w:val="24"/>
          <w:szCs w:val="24"/>
          <w:lang w:bidi="he-IL"/>
        </w:rPr>
      </w:pPr>
      <w:bookmarkStart w:id="79" w:name="_Toc395950796"/>
      <w:bookmarkStart w:id="80" w:name="_Toc395951239"/>
      <w:bookmarkStart w:id="81" w:name="_Toc400273528"/>
      <w:bookmarkStart w:id="82" w:name="_Toc430188812"/>
      <w:r w:rsidRPr="00FC340E">
        <w:rPr>
          <w:rFonts w:ascii="Palatino Linotype" w:hAnsi="Palatino Linotype"/>
          <w:sz w:val="24"/>
          <w:szCs w:val="24"/>
          <w:lang w:bidi="he-IL"/>
        </w:rPr>
        <w:t>Ε</w:t>
      </w:r>
      <w:r w:rsidR="00820CB1" w:rsidRPr="00FC340E">
        <w:rPr>
          <w:rFonts w:ascii="Palatino Linotype" w:hAnsi="Palatino Linotype"/>
          <w:sz w:val="24"/>
          <w:szCs w:val="24"/>
          <w:lang w:bidi="he-IL"/>
        </w:rPr>
        <w:t>ισαγωγικά</w:t>
      </w:r>
      <w:bookmarkEnd w:id="79"/>
      <w:bookmarkEnd w:id="80"/>
      <w:bookmarkEnd w:id="81"/>
      <w:bookmarkEnd w:id="82"/>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cs="Arial"/>
          <w:bCs/>
          <w:lang w:bidi="he-IL"/>
        </w:rPr>
        <w:t xml:space="preserve">Πρόκειται για τη συντομότερη επιστολή του Αποστόλου των Εθνών η οποία απαιτεί μόνον ένα «φύλλο» παπύρου. Αφορά σε μια «ιδιωτική» υπόθεση: την επανένταξη ενός σκλάβου, του Ονήσιμου, στον οίκο του Φιλήμονα, ο οποίος όπως εξάγεται από το περιεχόμενο της επιστολής (την Εκκλησία που συναζόταν στον οίκο του, την ανάπαυση που πρόσφερε στους αδελφούς) διέθετε οικονομική άνεση και κοινωνική επιφάνεια στην πόλη των Κολοσσών. Σήμερα αμφισβητείται το σενάριο που κυριαρχούσε στις Εισαγωγές του συγκεκριμένου βιβλίου ότι ο Ονήσιμος δραπέτευσε από το σπίτι του κυρίου του και τελικά </w:t>
      </w:r>
      <w:r w:rsidRPr="00FC340E">
        <w:rPr>
          <w:rFonts w:ascii="Palatino Linotype" w:hAnsi="Palatino Linotype" w:cs="Arial"/>
          <w:bCs/>
          <w:lang w:bidi="he-IL"/>
        </w:rPr>
        <w:lastRenderedPageBreak/>
        <w:t>βρέθηκε για άγνωστο λόγο κοντά στον Παύλο (Π.)</w:t>
      </w:r>
      <w:r w:rsidRPr="00FC340E">
        <w:rPr>
          <w:rStyle w:val="a5"/>
          <w:rFonts w:ascii="Palatino Linotype" w:hAnsi="Palatino Linotype" w:cs="Arial"/>
          <w:lang w:bidi="he-IL"/>
        </w:rPr>
        <w:footnoteReference w:id="480"/>
      </w:r>
      <w:r w:rsidRPr="00FC340E">
        <w:rPr>
          <w:rFonts w:ascii="Palatino Linotype" w:hAnsi="Palatino Linotype" w:cs="Arial"/>
          <w:bCs/>
          <w:lang w:bidi="he-IL"/>
        </w:rPr>
        <w:t xml:space="preserve"> τον φίλο του (κυρίου) (</w:t>
      </w:r>
      <w:r w:rsidRPr="00FC340E">
        <w:rPr>
          <w:rFonts w:ascii="Palatino Linotype" w:hAnsi="Palatino Linotype" w:cs="Arial"/>
          <w:bCs/>
          <w:lang w:val="en-US" w:bidi="he-IL"/>
        </w:rPr>
        <w:t>amicus</w:t>
      </w:r>
      <w:r w:rsidRPr="00FC340E">
        <w:rPr>
          <w:rFonts w:ascii="Palatino Linotype" w:hAnsi="Palatino Linotype" w:cs="Arial"/>
          <w:bCs/>
          <w:lang w:bidi="he-IL"/>
        </w:rPr>
        <w:t xml:space="preserve"> </w:t>
      </w:r>
      <w:r w:rsidRPr="00FC340E">
        <w:rPr>
          <w:rFonts w:ascii="Palatino Linotype" w:hAnsi="Palatino Linotype" w:cs="Arial"/>
          <w:bCs/>
          <w:lang w:val="en-US" w:bidi="he-IL"/>
        </w:rPr>
        <w:t>domini</w:t>
      </w:r>
      <w:r w:rsidRPr="00FC340E">
        <w:rPr>
          <w:rFonts w:ascii="Palatino Linotype" w:hAnsi="Palatino Linotype" w:cs="Arial"/>
          <w:bCs/>
          <w:lang w:bidi="he-IL"/>
        </w:rPr>
        <w:t xml:space="preserve">) για να μεσιτεύσει υπέρ αυτού. </w:t>
      </w:r>
      <w:r w:rsidR="008851E0" w:rsidRPr="00FC340E">
        <w:rPr>
          <w:rFonts w:ascii="Palatino Linotype" w:hAnsi="Palatino Linotype" w:cs="Arial"/>
          <w:bCs/>
          <w:lang w:bidi="he-IL"/>
        </w:rPr>
        <w:t xml:space="preserve">Τέτοιου είδους φυγή </w:t>
      </w:r>
      <w:r w:rsidR="004E39CF" w:rsidRPr="00FC340E">
        <w:rPr>
          <w:rFonts w:ascii="Palatino Linotype" w:hAnsi="Palatino Linotype" w:cs="Arial"/>
          <w:bCs/>
          <w:lang w:bidi="he-IL"/>
        </w:rPr>
        <w:t xml:space="preserve">(fuga) </w:t>
      </w:r>
      <w:r w:rsidRPr="00FC340E">
        <w:rPr>
          <w:rFonts w:ascii="Palatino Linotype" w:hAnsi="Palatino Linotype" w:cs="Arial"/>
          <w:bCs/>
          <w:lang w:bidi="he-IL"/>
        </w:rPr>
        <w:t xml:space="preserve">θεωρούνταν άκρως επιλήψιμη, </w:t>
      </w:r>
      <w:r w:rsidR="00B073D3" w:rsidRPr="00FC340E">
        <w:rPr>
          <w:rFonts w:ascii="Palatino Linotype" w:hAnsi="Palatino Linotype" w:cs="Arial"/>
          <w:bCs/>
          <w:lang w:bidi="he-IL"/>
        </w:rPr>
        <w:t xml:space="preserve">εκμισθωνόταν </w:t>
      </w:r>
      <w:r w:rsidRPr="00FC340E">
        <w:rPr>
          <w:rFonts w:ascii="Palatino Linotype" w:hAnsi="Palatino Linotype" w:cs="Arial"/>
          <w:bCs/>
          <w:lang w:bidi="he-IL"/>
        </w:rPr>
        <w:t xml:space="preserve">ειδική αστυνομία (οι fugitivarii) για την εύρεση τέτοιων περιπτώσεων ενώ και οι τιμωρίες που επιβάλλονταν κατόπιν, εάν δεν επιλεγόταν η παραδειγματική για τους υπόλοιπους σκλάβους θανάτωση, ήταν εξοντωτικές (χάραγμα με την επιγραφή </w:t>
      </w:r>
      <w:r w:rsidRPr="00FC340E">
        <w:rPr>
          <w:rFonts w:ascii="Palatino Linotype" w:hAnsi="Palatino Linotype" w:cs="Arial"/>
          <w:bCs/>
          <w:i/>
          <w:lang w:bidi="he-IL"/>
        </w:rPr>
        <w:t>κάτεχέ με φεύγω</w:t>
      </w:r>
      <w:r w:rsidRPr="00FC340E">
        <w:rPr>
          <w:rFonts w:ascii="Palatino Linotype" w:hAnsi="Palatino Linotype" w:cs="Arial"/>
          <w:bCs/>
          <w:i/>
          <w:vertAlign w:val="superscript"/>
          <w:lang w:bidi="he-IL"/>
        </w:rPr>
        <w:t>.</w:t>
      </w:r>
      <w:r w:rsidRPr="00FC340E">
        <w:rPr>
          <w:rFonts w:ascii="Palatino Linotype" w:hAnsi="Palatino Linotype" w:cs="Arial"/>
          <w:bCs/>
          <w:lang w:bidi="he-IL"/>
        </w:rPr>
        <w:t xml:space="preserve"> </w:t>
      </w:r>
      <w:r w:rsidRPr="00FC340E">
        <w:rPr>
          <w:rFonts w:ascii="Palatino Linotype" w:hAnsi="Palatino Linotype" w:cs="Arial"/>
          <w:bCs/>
          <w:i/>
          <w:lang w:bidi="he-IL"/>
        </w:rPr>
        <w:t>Σχόλια στον Αισχίνη</w:t>
      </w:r>
      <w:r w:rsidRPr="00FC340E">
        <w:rPr>
          <w:rFonts w:ascii="Palatino Linotype" w:hAnsi="Palatino Linotype" w:cs="Arial"/>
          <w:bCs/>
          <w:lang w:bidi="he-IL"/>
        </w:rPr>
        <w:t xml:space="preserve"> 2.79). Απ’ όσα αναφέρει ο Π. (ο οποίος δεν μνημονεύει το πώς έφτασε σε αυτόν ο Ονήσιμος) εξάγεται σήμερα το συμπέρασμα ότι μάλλον προέκυψε πρόβλημα στις σχέσεις των δύο και οικονομική ζημιά για τον Φιλήμονα</w:t>
      </w:r>
      <w:r w:rsidRPr="00FC340E">
        <w:rPr>
          <w:rStyle w:val="a5"/>
          <w:rFonts w:ascii="Palatino Linotype" w:hAnsi="Palatino Linotype" w:cs="Arial"/>
          <w:lang w:bidi="he-IL"/>
        </w:rPr>
        <w:footnoteReference w:id="481"/>
      </w:r>
      <w:r w:rsidRPr="00FC340E">
        <w:rPr>
          <w:rFonts w:ascii="Palatino Linotype" w:hAnsi="Palatino Linotype" w:cs="Arial"/>
          <w:bCs/>
          <w:lang w:bidi="he-IL"/>
        </w:rPr>
        <w:t>. Ένεκα αυτού του γεγονότος</w:t>
      </w:r>
      <w:r w:rsidR="00B073D3" w:rsidRPr="00FC340E">
        <w:rPr>
          <w:rFonts w:ascii="Palatino Linotype" w:hAnsi="Palatino Linotype" w:cs="Arial"/>
          <w:bCs/>
          <w:lang w:bidi="he-IL"/>
        </w:rPr>
        <w:t>,</w:t>
      </w:r>
      <w:r w:rsidRPr="00FC340E">
        <w:rPr>
          <w:rFonts w:ascii="Palatino Linotype" w:hAnsi="Palatino Linotype" w:cs="Arial"/>
          <w:bCs/>
          <w:lang w:bidi="he-IL"/>
        </w:rPr>
        <w:t xml:space="preserve"> </w:t>
      </w:r>
      <w:r w:rsidR="00CC068D" w:rsidRPr="00FC340E">
        <w:rPr>
          <w:rFonts w:ascii="Palatino Linotype" w:hAnsi="Palatino Linotype" w:cs="Arial"/>
          <w:bCs/>
          <w:lang w:bidi="he-IL"/>
        </w:rPr>
        <w:t xml:space="preserve">ο </w:t>
      </w:r>
      <w:r w:rsidRPr="00FC340E">
        <w:rPr>
          <w:rFonts w:ascii="Palatino Linotype" w:hAnsi="Palatino Linotype" w:cs="Arial"/>
          <w:bCs/>
          <w:lang w:bidi="he-IL"/>
        </w:rPr>
        <w:t>Ονήσιμο</w:t>
      </w:r>
      <w:r w:rsidR="00CC068D" w:rsidRPr="00FC340E">
        <w:rPr>
          <w:rFonts w:ascii="Palatino Linotype" w:hAnsi="Palatino Linotype" w:cs="Arial"/>
          <w:bCs/>
          <w:lang w:bidi="he-IL"/>
        </w:rPr>
        <w:t xml:space="preserve">ς, ο οποίος όπως εξάγεται και από το περιεχόμενο της επιστολής δεν ήταν </w:t>
      </w:r>
      <w:r w:rsidR="00CC068D" w:rsidRPr="00FC340E">
        <w:rPr>
          <w:rFonts w:ascii="Palatino Linotype" w:hAnsi="Palatino Linotype" w:cs="Arial"/>
          <w:bCs/>
          <w:i/>
          <w:lang w:bidi="he-IL"/>
        </w:rPr>
        <w:t>πιστός</w:t>
      </w:r>
      <w:r w:rsidR="00CC068D" w:rsidRPr="00FC340E">
        <w:rPr>
          <w:rFonts w:ascii="Palatino Linotype" w:hAnsi="Palatino Linotype" w:cs="Arial"/>
          <w:bCs/>
          <w:lang w:bidi="he-IL"/>
        </w:rPr>
        <w:t xml:space="preserve"> αλλά</w:t>
      </w:r>
      <w:r w:rsidR="00E30C37" w:rsidRPr="00FC340E">
        <w:rPr>
          <w:rFonts w:ascii="Palatino Linotype" w:hAnsi="Palatino Linotype" w:cs="Arial"/>
          <w:bCs/>
          <w:lang w:bidi="he-IL"/>
        </w:rPr>
        <w:t xml:space="preserve"> </w:t>
      </w:r>
      <w:r w:rsidR="00CC068D" w:rsidRPr="00FC340E">
        <w:rPr>
          <w:rFonts w:ascii="Palatino Linotype" w:hAnsi="Palatino Linotype" w:cs="Arial"/>
          <w:bCs/>
          <w:i/>
          <w:lang w:bidi="he-IL"/>
        </w:rPr>
        <w:t>φυγόπονος</w:t>
      </w:r>
      <w:r w:rsidR="00CC068D" w:rsidRPr="00FC340E">
        <w:rPr>
          <w:rFonts w:ascii="Palatino Linotype" w:hAnsi="Palatino Linotype" w:cs="Arial"/>
          <w:bCs/>
          <w:lang w:bidi="he-IL"/>
        </w:rPr>
        <w:t xml:space="preserve"> (ῥέμβος/erro)</w:t>
      </w:r>
      <w:r w:rsidR="00CC068D" w:rsidRPr="00FC340E">
        <w:rPr>
          <w:rStyle w:val="a5"/>
          <w:rFonts w:ascii="Palatino Linotype" w:hAnsi="Palatino Linotype" w:cs="Arial"/>
          <w:bCs/>
          <w:lang w:bidi="he-IL"/>
        </w:rPr>
        <w:footnoteReference w:id="482"/>
      </w:r>
      <w:r w:rsidR="00E30C37" w:rsidRPr="00FC340E">
        <w:rPr>
          <w:rFonts w:ascii="Palatino Linotype" w:hAnsi="Palatino Linotype" w:cs="Arial"/>
          <w:bCs/>
          <w:lang w:bidi="he-IL"/>
        </w:rPr>
        <w:t>-</w:t>
      </w:r>
      <w:r w:rsidRPr="00FC340E">
        <w:rPr>
          <w:rFonts w:ascii="Palatino Linotype" w:hAnsi="Palatino Linotype" w:cs="Arial"/>
          <w:bCs/>
          <w:lang w:bidi="he-IL"/>
        </w:rPr>
        <w:t xml:space="preserve"> </w:t>
      </w:r>
      <w:r w:rsidR="00E30C37" w:rsidRPr="00FC340E">
        <w:rPr>
          <w:rFonts w:ascii="Palatino Linotype" w:hAnsi="Palatino Linotype" w:cs="Arial"/>
          <w:bCs/>
          <w:i/>
          <w:lang w:bidi="he-IL"/>
        </w:rPr>
        <w:t>ἄχρηστος</w:t>
      </w:r>
      <w:r w:rsidR="00E30C37" w:rsidRPr="00FC340E">
        <w:rPr>
          <w:rFonts w:ascii="Palatino Linotype" w:hAnsi="Palatino Linotype" w:cs="Arial"/>
          <w:bCs/>
          <w:lang w:bidi="he-IL"/>
        </w:rPr>
        <w:t xml:space="preserve"> </w:t>
      </w:r>
      <w:r w:rsidR="00CC068D" w:rsidRPr="00FC340E">
        <w:rPr>
          <w:rFonts w:ascii="Palatino Linotype" w:hAnsi="Palatino Linotype" w:cs="Arial"/>
          <w:bCs/>
          <w:lang w:bidi="he-IL"/>
        </w:rPr>
        <w:t xml:space="preserve">προσέφυγε στον </w:t>
      </w:r>
      <w:r w:rsidRPr="00FC340E">
        <w:rPr>
          <w:rFonts w:ascii="Palatino Linotype" w:hAnsi="Palatino Linotype" w:cs="Arial"/>
          <w:bCs/>
          <w:lang w:bidi="he-IL"/>
        </w:rPr>
        <w:t xml:space="preserve">Π.. </w:t>
      </w:r>
      <w:r w:rsidR="00CC068D" w:rsidRPr="00FC340E">
        <w:rPr>
          <w:rFonts w:ascii="Palatino Linotype" w:hAnsi="Palatino Linotype" w:cs="Arial"/>
          <w:bCs/>
          <w:lang w:bidi="he-IL"/>
        </w:rPr>
        <w:t xml:space="preserve">Δεν πρέπει να λησμονείται ότι ο </w:t>
      </w:r>
      <w:r w:rsidR="00CC068D" w:rsidRPr="00FC340E">
        <w:rPr>
          <w:rFonts w:ascii="Palatino Linotype" w:hAnsi="Palatino Linotype" w:cs="Arial"/>
          <w:bCs/>
          <w:i/>
          <w:lang w:bidi="he-IL"/>
        </w:rPr>
        <w:t>πρεσβύτης</w:t>
      </w:r>
      <w:r w:rsidR="00CC068D" w:rsidRPr="00FC340E">
        <w:rPr>
          <w:rFonts w:ascii="Palatino Linotype" w:hAnsi="Palatino Linotype" w:cs="Arial"/>
          <w:bCs/>
          <w:lang w:bidi="he-IL"/>
        </w:rPr>
        <w:t xml:space="preserve"> απόστολος των εθνών βρισκόταν υπό κράτηση. Εάν ο Ονήσιμος ήταν δραπέτης</w:t>
      </w:r>
      <w:r w:rsidR="003F4A20">
        <w:rPr>
          <w:rFonts w:ascii="Palatino Linotype" w:hAnsi="Palatino Linotype" w:cs="Arial"/>
          <w:bCs/>
          <w:lang w:bidi="he-IL"/>
        </w:rPr>
        <w:t>,</w:t>
      </w:r>
      <w:r w:rsidR="00CC068D" w:rsidRPr="00FC340E">
        <w:rPr>
          <w:rFonts w:ascii="Palatino Linotype" w:hAnsi="Palatino Linotype" w:cs="Arial"/>
          <w:bCs/>
          <w:lang w:bidi="he-IL"/>
        </w:rPr>
        <w:t xml:space="preserve"> θα έπρεπε να μην γίνει αντιληπτός από τον Ρωμαίο στρατιώτη που επιτηρούσε τον Π., γεγονός αδύνατον.</w:t>
      </w:r>
    </w:p>
    <w:p w:rsidR="00CC068D" w:rsidRPr="00FC340E" w:rsidRDefault="00CC068D"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cs="Arial"/>
          <w:bCs/>
          <w:lang w:bidi="he-IL"/>
        </w:rPr>
        <w:lastRenderedPageBreak/>
        <w:t>Προσωπικά δε</w:t>
      </w:r>
      <w:r w:rsidR="008851E0" w:rsidRPr="00FC340E">
        <w:rPr>
          <w:rFonts w:ascii="Palatino Linotype" w:hAnsi="Palatino Linotype" w:cs="Arial"/>
          <w:bCs/>
          <w:lang w:bidi="he-IL"/>
        </w:rPr>
        <w:t>ν</w:t>
      </w:r>
      <w:r w:rsidRPr="00FC340E">
        <w:rPr>
          <w:rFonts w:ascii="Palatino Linotype" w:hAnsi="Palatino Linotype" w:cs="Arial"/>
          <w:bCs/>
          <w:lang w:bidi="he-IL"/>
        </w:rPr>
        <w:t xml:space="preserve"> νομίζω ότι ήταν ένας απλός </w:t>
      </w:r>
      <w:r w:rsidRPr="00FC340E">
        <w:rPr>
          <w:rFonts w:ascii="Palatino Linotype" w:hAnsi="Palatino Linotype" w:cs="Arial"/>
          <w:bCs/>
          <w:i/>
          <w:lang w:bidi="he-IL"/>
        </w:rPr>
        <w:t>χωρισμός</w:t>
      </w:r>
      <w:r w:rsidR="00CC068D" w:rsidRPr="00FC340E">
        <w:rPr>
          <w:rStyle w:val="a5"/>
          <w:rFonts w:ascii="Palatino Linotype" w:hAnsi="Palatino Linotype" w:cs="Arial"/>
          <w:bCs/>
          <w:i/>
          <w:lang w:bidi="he-IL"/>
        </w:rPr>
        <w:footnoteReference w:id="483"/>
      </w:r>
      <w:r w:rsidRPr="00FC340E">
        <w:rPr>
          <w:rFonts w:ascii="Palatino Linotype" w:hAnsi="Palatino Linotype" w:cs="Arial"/>
          <w:bCs/>
          <w:lang w:bidi="he-IL"/>
        </w:rPr>
        <w:t xml:space="preserve"> (Φιλήμ. 15). Η παρέμβαση του Αποστόλου των Εθνών είναι τόσο ευγενική (αφού αποφεύγει να αναμοχλεύσει καταστάσεις που πόνεσαν </w:t>
      </w:r>
      <w:r w:rsidR="008851E0" w:rsidRPr="00FC340E">
        <w:rPr>
          <w:rFonts w:ascii="Palatino Linotype" w:hAnsi="Palatino Linotype" w:cs="Arial"/>
          <w:bCs/>
          <w:lang w:bidi="he-IL"/>
        </w:rPr>
        <w:t>τον αποδέκτη) ώστε δεν πρέπει να</w:t>
      </w:r>
      <w:r w:rsidRPr="00FC340E">
        <w:rPr>
          <w:rFonts w:ascii="Palatino Linotype" w:hAnsi="Palatino Linotype" w:cs="Arial"/>
          <w:bCs/>
          <w:lang w:bidi="he-IL"/>
        </w:rPr>
        <w:t xml:space="preserve"> αποκλειστεί το κλασικό σενάριο. Ο Π. μεσιτεύει για την αποκατάσταση υποσχόμενος </w:t>
      </w:r>
      <w:r w:rsidR="00B073D3" w:rsidRPr="00FC340E">
        <w:rPr>
          <w:rFonts w:ascii="Palatino Linotype" w:hAnsi="Palatino Linotype" w:cs="Arial"/>
          <w:bCs/>
          <w:lang w:bidi="he-IL"/>
        </w:rPr>
        <w:t xml:space="preserve">στον κύριο του δούλου </w:t>
      </w:r>
      <w:r w:rsidRPr="00FC340E">
        <w:rPr>
          <w:rFonts w:ascii="Palatino Linotype" w:hAnsi="Palatino Linotype" w:cs="Arial"/>
          <w:bCs/>
          <w:lang w:bidi="he-IL"/>
        </w:rPr>
        <w:t xml:space="preserve">στον επίλογο ότι θα τον αποζημιώσει εκείνος. Ως </w:t>
      </w:r>
      <w:r w:rsidRPr="00FC340E">
        <w:rPr>
          <w:rFonts w:ascii="Palatino Linotype" w:hAnsi="Palatino Linotype" w:cs="Tahoma"/>
        </w:rPr>
        <w:t xml:space="preserve">αφορμή της φυγής του Ονήσιμου από τις Κολοσσές δεν είναι πιθανότατα η σκληρότητα του κυρίου του, καθώς τότε ο Π. θα τον </w:t>
      </w:r>
      <w:r w:rsidR="00B827B9" w:rsidRPr="00FC340E">
        <w:rPr>
          <w:rFonts w:ascii="Palatino Linotype" w:hAnsi="Palatino Linotype" w:cs="Tahoma"/>
        </w:rPr>
        <w:t xml:space="preserve">μεμφόταν </w:t>
      </w:r>
      <w:r w:rsidRPr="00FC340E">
        <w:rPr>
          <w:rFonts w:ascii="Palatino Linotype" w:hAnsi="Palatino Linotype" w:cs="Tahoma"/>
        </w:rPr>
        <w:t>και θα «ζωγράφιζε» το παράδειγμα του Εσταυρωμένου (Γαλ. 3, 1)</w:t>
      </w:r>
      <w:r w:rsidRPr="00FC340E">
        <w:rPr>
          <w:rStyle w:val="a5"/>
          <w:rFonts w:ascii="Palatino Linotype" w:hAnsi="Palatino Linotype" w:cs="Tahoma"/>
        </w:rPr>
        <w:footnoteReference w:id="484"/>
      </w:r>
      <w:r w:rsidRPr="00FC340E">
        <w:rPr>
          <w:rFonts w:ascii="Palatino Linotype" w:hAnsi="Palatino Linotype" w:cs="Tahoma"/>
        </w:rPr>
        <w:t xml:space="preserve">. Ο ίδιος αναγνωρίζει ότι ο Φιλήμων έχει </w:t>
      </w:r>
      <w:r w:rsidRPr="00FC340E">
        <w:rPr>
          <w:rFonts w:ascii="Palatino Linotype" w:hAnsi="Palatino Linotype" w:cs="Tahoma"/>
          <w:i/>
        </w:rPr>
        <w:t>σπλάχνα</w:t>
      </w:r>
      <w:r w:rsidRPr="00FC340E">
        <w:rPr>
          <w:rFonts w:ascii="Palatino Linotype" w:hAnsi="Palatino Linotype" w:cs="Tahoma"/>
        </w:rPr>
        <w:t xml:space="preserve"> και ότι ο δούλος </w:t>
      </w:r>
      <w:r w:rsidR="00B073D3" w:rsidRPr="00FC340E">
        <w:rPr>
          <w:rFonts w:ascii="Palatino Linotype" w:hAnsi="Palatino Linotype" w:cs="Tahoma"/>
        </w:rPr>
        <w:t xml:space="preserve">του </w:t>
      </w:r>
      <w:r w:rsidRPr="00FC340E">
        <w:rPr>
          <w:rFonts w:ascii="Palatino Linotype" w:hAnsi="Palatino Linotype" w:cs="Tahoma"/>
        </w:rPr>
        <w:t xml:space="preserve">στο παρελθόν ήταν άχρηστος σε αντίθεση με το </w:t>
      </w:r>
      <w:r w:rsidRPr="00FC340E">
        <w:rPr>
          <w:rFonts w:ascii="Palatino Linotype" w:hAnsi="Palatino Linotype" w:cs="Tahoma"/>
          <w:i/>
        </w:rPr>
        <w:t>νῦν</w:t>
      </w:r>
      <w:r w:rsidRPr="00FC340E">
        <w:rPr>
          <w:rFonts w:ascii="Palatino Linotype" w:hAnsi="Palatino Linotype" w:cs="Tahoma"/>
        </w:rPr>
        <w:t xml:space="preserve"> που επιστρέφει εύχρηστος. </w:t>
      </w:r>
    </w:p>
    <w:p w:rsidR="00B827B9" w:rsidRPr="00FC340E" w:rsidRDefault="00B827B9"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Silver Humana"/>
        </w:rPr>
      </w:pPr>
      <w:r w:rsidRPr="00FC340E">
        <w:rPr>
          <w:rFonts w:ascii="Palatino Linotype" w:hAnsi="Palatino Linotype" w:cs="Arial"/>
          <w:bCs/>
          <w:lang w:bidi="he-IL"/>
        </w:rPr>
        <w:t>Από τη δηκτική απάντηση του Ι. Χρυσοστόμου συνάγεται ότι και στην εποχή του υποτιμούσαν και εγκαλούσαν τη συγκεκριμένη επιστολή επειδή ασχολείται με μικρά, ευτελή και ανούσια για τη θεολογία πράγματα</w:t>
      </w:r>
      <w:r w:rsidRPr="00FC340E">
        <w:rPr>
          <w:rFonts w:ascii="Palatino Linotype" w:hAnsi="Palatino Linotype" w:cs="Silver Humana"/>
        </w:rPr>
        <w:t xml:space="preserve">: </w:t>
      </w:r>
      <w:r w:rsidRPr="00FC340E">
        <w:rPr>
          <w:rFonts w:ascii="Palatino Linotype" w:hAnsi="Palatino Linotype" w:cs="Silver Humana"/>
          <w:i/>
        </w:rPr>
        <w:t xml:space="preserve">Ἀλλ΄ ἐπειδή τινές φασι͵ </w:t>
      </w:r>
      <w:r w:rsidRPr="00FC340E">
        <w:rPr>
          <w:rFonts w:ascii="Palatino Linotype" w:hAnsi="Palatino Linotype" w:cs="Silver Humana"/>
          <w:b/>
          <w:i/>
        </w:rPr>
        <w:t xml:space="preserve">περιττὸν </w:t>
      </w:r>
      <w:r w:rsidRPr="00FC340E">
        <w:rPr>
          <w:rFonts w:ascii="Palatino Linotype" w:hAnsi="Palatino Linotype" w:cs="Silver Humana"/>
          <w:i/>
        </w:rPr>
        <w:t xml:space="preserve">εἶναι τὸ καὶ ταύτην προσκεῖσθαι τὴν ἐπιστολὴν͵ εἴ γε ὑπὲρ </w:t>
      </w:r>
      <w:r w:rsidRPr="00FC340E">
        <w:rPr>
          <w:rFonts w:ascii="Palatino Linotype" w:hAnsi="Palatino Linotype" w:cs="Silver Humana"/>
          <w:b/>
          <w:i/>
        </w:rPr>
        <w:t>πράγματος μικροῦ</w:t>
      </w:r>
      <w:r w:rsidRPr="00FC340E">
        <w:rPr>
          <w:rFonts w:ascii="Palatino Linotype" w:hAnsi="Palatino Linotype" w:cs="Silver Humana"/>
          <w:i/>
        </w:rPr>
        <w:t xml:space="preserve"> ἠξίωσεν ὑπὲρ ἑνὸς ἀνδρὸς͵ μαθέτωσαν ὅσοι ταῦτα ἐγκαλοῦσιν͵ ὅτι μυρίων εἰσὶν ἐγκλημάτων ἄξιοι. </w:t>
      </w:r>
      <w:r w:rsidRPr="00FC340E">
        <w:rPr>
          <w:rFonts w:ascii="Palatino Linotype" w:hAnsi="Palatino Linotype" w:cs="Silver Humana"/>
        </w:rPr>
        <w:t>[…]</w:t>
      </w:r>
      <w:r w:rsidRPr="00FC340E">
        <w:rPr>
          <w:rFonts w:ascii="Palatino Linotype" w:hAnsi="Palatino Linotype" w:cs="Arial"/>
        </w:rPr>
        <w:t xml:space="preserve"> </w:t>
      </w:r>
      <w:r w:rsidRPr="00FC340E">
        <w:rPr>
          <w:rFonts w:ascii="Palatino Linotype" w:hAnsi="Palatino Linotype" w:cs="Silver Humana"/>
          <w:i/>
        </w:rPr>
        <w:t xml:space="preserve">Αλλ΄ ἐπειδὴ μὴ ἴσασιν οἱ πλείους τὸ κέρδος τὸ ἐντεῦθεν͵ διὰ τοῦτο μέμφεσθαι ἐπιχειροῦσιν </w:t>
      </w:r>
      <w:r w:rsidRPr="00FC340E">
        <w:rPr>
          <w:rFonts w:ascii="Palatino Linotype" w:hAnsi="Palatino Linotype" w:cs="Silver Humana"/>
        </w:rPr>
        <w:t>(</w:t>
      </w:r>
      <w:r w:rsidRPr="00FC340E">
        <w:rPr>
          <w:rFonts w:ascii="Palatino Linotype" w:hAnsi="Palatino Linotype" w:cs="Silver Humana"/>
          <w:lang w:val="en-US"/>
        </w:rPr>
        <w:t>PG</w:t>
      </w:r>
      <w:r w:rsidRPr="00FC340E">
        <w:rPr>
          <w:rFonts w:ascii="Palatino Linotype" w:hAnsi="Palatino Linotype" w:cs="Silver Humana"/>
        </w:rPr>
        <w:t>. 62.702.18)</w:t>
      </w:r>
      <w:r w:rsidR="00B6760C" w:rsidRPr="00FC340E">
        <w:rPr>
          <w:rStyle w:val="a5"/>
          <w:rFonts w:ascii="Palatino Linotype" w:hAnsi="Palatino Linotype" w:cs="Silver Humana"/>
        </w:rPr>
        <w:footnoteReference w:id="485"/>
      </w:r>
      <w:r w:rsidRPr="00FC340E">
        <w:rPr>
          <w:rFonts w:ascii="Palatino Linotype" w:hAnsi="Palatino Linotype" w:cs="Silver Humana"/>
        </w:rPr>
        <w:t xml:space="preserve">. Ίσως κι ένας «ενδόμυχος» λόγος υποτίμησης της </w:t>
      </w:r>
      <w:r w:rsidRPr="00FC340E">
        <w:rPr>
          <w:rFonts w:ascii="Palatino Linotype" w:hAnsi="Palatino Linotype" w:cs="Silver Humana"/>
        </w:rPr>
        <w:lastRenderedPageBreak/>
        <w:t>συγκεκριμένης επιστολής</w:t>
      </w:r>
      <w:r w:rsidR="00B073D3" w:rsidRPr="00FC340E">
        <w:rPr>
          <w:rFonts w:ascii="Palatino Linotype" w:hAnsi="Palatino Linotype" w:cs="Silver Humana"/>
        </w:rPr>
        <w:t>,</w:t>
      </w:r>
      <w:r w:rsidRPr="00FC340E">
        <w:rPr>
          <w:rFonts w:ascii="Palatino Linotype" w:hAnsi="Palatino Linotype" w:cs="Silver Humana"/>
        </w:rPr>
        <w:t xml:space="preserve"> η οποία απουσιάζει από τον Βατικανό Κώδικα αλλά και τον αρχικό κανόνα της Συριακής Εκκλησίας (όχι όμως και από τον Μαρκίωνα), ήταν η εικόνα της «μητρικής διάστασης» του αποστόλου (που δεν συνάδει με το μοντέλο του αγέρωχου ηγέτη) αλλά και η άνευ βίας ανατροπή του θεσμού της δουλείας (στο πλαίσιο της αγάπης και της ελευθερίας που βιώνει ο Χριστιανισμός) σε μια κοινωνία που ήταν και την εποχή των Πατέρων αλλά και είναι μέχρι σήμερα αγκιστρωμένη σε πατριαρχικούς θεσμούς εκμετάλλευσης και εξάρτησης. Είναι όντως θαυμαστό το γεγονός ότι στην πιο μικρή επιστολή του Αποστόλου των Εθνών αποτυπώνονται τόσο ανάγλυφα </w:t>
      </w:r>
      <w:r w:rsidR="008851E0" w:rsidRPr="00FC340E">
        <w:rPr>
          <w:rFonts w:ascii="Palatino Linotype" w:hAnsi="Palatino Linotype" w:cs="Silver Humana"/>
        </w:rPr>
        <w:t xml:space="preserve">(α) </w:t>
      </w:r>
      <w:r w:rsidRPr="00FC340E">
        <w:rPr>
          <w:rFonts w:ascii="Palatino Linotype" w:hAnsi="Palatino Linotype" w:cs="Silver Humana"/>
        </w:rPr>
        <w:t xml:space="preserve">το «πλάτος», η ευγένεια και το βάθος της </w:t>
      </w:r>
      <w:r w:rsidRPr="00FC340E">
        <w:rPr>
          <w:rFonts w:ascii="Palatino Linotype" w:hAnsi="Palatino Linotype" w:cs="Silver Humana"/>
          <w:i/>
        </w:rPr>
        <w:t>καρδιάς</w:t>
      </w:r>
      <w:r w:rsidRPr="00FC340E">
        <w:rPr>
          <w:rFonts w:ascii="Palatino Linotype" w:hAnsi="Palatino Linotype" w:cs="Silver Humana"/>
        </w:rPr>
        <w:t xml:space="preserve"> ή μάλλον των «σπλάχνων» του (όρος που απαντά τρεις φορές σ’ ένα μικρό κείμενο μόλις 328 λέξεων), </w:t>
      </w:r>
      <w:r w:rsidR="008851E0" w:rsidRPr="00FC340E">
        <w:rPr>
          <w:rFonts w:ascii="Palatino Linotype" w:hAnsi="Palatino Linotype" w:cs="Silver Humana"/>
        </w:rPr>
        <w:t xml:space="preserve">(β) </w:t>
      </w:r>
      <w:r w:rsidRPr="00FC340E">
        <w:rPr>
          <w:rFonts w:ascii="Palatino Linotype" w:hAnsi="Palatino Linotype" w:cs="Silver Humana"/>
        </w:rPr>
        <w:t>η έξυπνη στρατηγική/(</w:t>
      </w:r>
      <w:r w:rsidRPr="00FC340E">
        <w:rPr>
          <w:rFonts w:ascii="Palatino Linotype" w:hAnsi="Palatino Linotype" w:cs="Silver Humana"/>
          <w:i/>
        </w:rPr>
        <w:t>πανουργία</w:t>
      </w:r>
      <w:r w:rsidRPr="00FC340E">
        <w:rPr>
          <w:rFonts w:ascii="Palatino Linotype" w:hAnsi="Palatino Linotype" w:cs="Silver Humana"/>
        </w:rPr>
        <w:t xml:space="preserve"> κατά τις </w:t>
      </w:r>
      <w:r w:rsidRPr="00FC340E">
        <w:rPr>
          <w:rFonts w:ascii="Palatino Linotype" w:hAnsi="Palatino Linotype" w:cs="Silver Humana"/>
          <w:i/>
        </w:rPr>
        <w:t>Παροιμίες</w:t>
      </w:r>
      <w:r w:rsidRPr="00FC340E">
        <w:rPr>
          <w:rFonts w:ascii="Palatino Linotype" w:hAnsi="Palatino Linotype" w:cs="Silver Humana"/>
        </w:rPr>
        <w:t xml:space="preserve">) που επιστρατεύει για να επιτύχει το στόχο του (χωρίς να «εξαπολύει εγκυκλίους» με επιταγές και χωρίς να μειώνει το ανεπανάληπτο ανθρώπινο πρόσωπο, ούτε τον Φιλήμονα αλλά ούτε τον Ονήσιμο) αλλά και </w:t>
      </w:r>
      <w:r w:rsidR="008851E0" w:rsidRPr="00FC340E">
        <w:rPr>
          <w:rFonts w:ascii="Palatino Linotype" w:hAnsi="Palatino Linotype" w:cs="Silver Humana"/>
        </w:rPr>
        <w:t xml:space="preserve">(γ) </w:t>
      </w:r>
      <w:r w:rsidRPr="00FC340E">
        <w:rPr>
          <w:rFonts w:ascii="Palatino Linotype" w:hAnsi="Palatino Linotype" w:cs="Silver Humana"/>
        </w:rPr>
        <w:t xml:space="preserve">το γεγονός ότι το πρόβλημα και η αποκατάσταση του αδελφού γίνεται υπόθεση όλης της τοπικής (και όχι μόνον) Εκκλησίας. Ας σημειωθεί ότι στις Επιστολές της Αιχμαλωσίας </w:t>
      </w:r>
      <w:r w:rsidRPr="00FC340E">
        <w:rPr>
          <w:rFonts w:ascii="Palatino Linotype" w:hAnsi="Palatino Linotype" w:cs="Silver Humana"/>
          <w:i/>
        </w:rPr>
        <w:t>Προς Κολοσσαείς</w:t>
      </w:r>
      <w:r w:rsidRPr="00FC340E">
        <w:rPr>
          <w:rFonts w:ascii="Palatino Linotype" w:hAnsi="Palatino Linotype" w:cs="Silver Humana"/>
        </w:rPr>
        <w:t xml:space="preserve"> και </w:t>
      </w:r>
      <w:r w:rsidRPr="00FC340E">
        <w:rPr>
          <w:rFonts w:ascii="Palatino Linotype" w:hAnsi="Palatino Linotype" w:cs="Silver Humana"/>
          <w:i/>
        </w:rPr>
        <w:t>Εφεσίους</w:t>
      </w:r>
      <w:r w:rsidRPr="00FC340E">
        <w:rPr>
          <w:rFonts w:ascii="Palatino Linotype" w:hAnsi="Palatino Linotype" w:cs="Silver Humana"/>
        </w:rPr>
        <w:t xml:space="preserve"> </w:t>
      </w:r>
      <w:r w:rsidR="008851E0" w:rsidRPr="00FC340E">
        <w:rPr>
          <w:rFonts w:ascii="Palatino Linotype" w:hAnsi="Palatino Linotype" w:cs="Silver Humana"/>
        </w:rPr>
        <w:t>η Εκκλησία δεν περιγράφεται</w:t>
      </w:r>
      <w:r w:rsidRPr="00FC340E">
        <w:rPr>
          <w:rFonts w:ascii="Palatino Linotype" w:hAnsi="Palatino Linotype" w:cs="Silver Humana"/>
        </w:rPr>
        <w:t xml:space="preserve"> </w:t>
      </w:r>
      <w:r w:rsidR="00DA46BE" w:rsidRPr="00FC340E">
        <w:rPr>
          <w:rFonts w:ascii="Palatino Linotype" w:hAnsi="Palatino Linotype" w:cs="Silver Humana"/>
        </w:rPr>
        <w:t>πλέον επί τη βάσει της τοπικής σ</w:t>
      </w:r>
      <w:r w:rsidRPr="00FC340E">
        <w:rPr>
          <w:rFonts w:ascii="Palatino Linotype" w:hAnsi="Palatino Linotype" w:cs="Silver Humana"/>
        </w:rPr>
        <w:t xml:space="preserve">ύναξης των αγίων αλλά με την προοπτική της </w:t>
      </w:r>
      <w:r w:rsidRPr="00FC340E">
        <w:rPr>
          <w:rFonts w:ascii="Palatino Linotype" w:hAnsi="Palatino Linotype" w:cs="Silver Humana"/>
          <w:i/>
        </w:rPr>
        <w:t>ανακεφαλαίωσης</w:t>
      </w:r>
      <w:r w:rsidRPr="00FC340E">
        <w:rPr>
          <w:rFonts w:ascii="Palatino Linotype" w:hAnsi="Palatino Linotype" w:cs="Silver Humana"/>
        </w:rPr>
        <w:t xml:space="preserve"> ολόκληρου του Σύμπαντος με κεφαλή τον Χριστό. Κι όμως παρά αυτή τη συμπαντική αντίληψη περί Εκκλησίας, το ενδιαφέρον και </w:t>
      </w:r>
      <w:r w:rsidRPr="00FC340E">
        <w:rPr>
          <w:rFonts w:ascii="Palatino Linotype" w:hAnsi="Palatino Linotype" w:cs="Silver Humana"/>
        </w:rPr>
        <w:lastRenderedPageBreak/>
        <w:t xml:space="preserve">η αγωνία του Αποστόλου των Εθνών δεν παύουν να περιστρέφονται γύρω από τον «ελάχιστο» αδελφό, καθώς </w:t>
      </w:r>
      <w:r w:rsidRPr="00FC340E">
        <w:rPr>
          <w:rFonts w:ascii="Palatino Linotype" w:hAnsi="Palatino Linotype"/>
        </w:rPr>
        <w:t xml:space="preserve">κατά την πράξη της δημιουργίας κάθε ανθρώπου κατ’ εικόνα και καθ’ ομοίωση του Θεού, </w:t>
      </w:r>
      <w:r w:rsidRPr="00FC340E">
        <w:rPr>
          <w:rFonts w:ascii="Palatino Linotype" w:hAnsi="Palatino Linotype"/>
          <w:i/>
        </w:rPr>
        <w:t>ὁ Ποιητὴς ἡμῶν ἐπαναλαμβάνει, κυρίως εἰπεῖν, Ἑαυτὸν</w:t>
      </w:r>
      <w:r w:rsidRPr="00FC340E">
        <w:rPr>
          <w:rStyle w:val="a5"/>
          <w:rFonts w:ascii="Palatino Linotype" w:hAnsi="Palatino Linotype"/>
        </w:rPr>
        <w:footnoteReference w:id="486"/>
      </w:r>
      <w:r w:rsidRPr="00FC340E">
        <w:rPr>
          <w:rFonts w:ascii="Palatino Linotype" w:hAnsi="Palatino Linotype"/>
        </w:rPr>
        <w:t>.</w:t>
      </w:r>
      <w:r w:rsidRPr="00FC340E">
        <w:rPr>
          <w:rFonts w:ascii="Palatino Linotype" w:hAnsi="Palatino Linotype" w:cs="Silver Humana"/>
        </w:rPr>
        <w:t xml:space="preserve"> Γι’ αυτό και τελικά η αρχέγονη Εκκλησία διέσωσε τη συγκεκριμένη επιστολή θεωρώντας την προφανώς ως μνημείο της αγάπης και </w:t>
      </w:r>
      <w:r w:rsidR="0000529A" w:rsidRPr="00FC340E">
        <w:rPr>
          <w:rFonts w:ascii="Palatino Linotype" w:hAnsi="Palatino Linotype" w:cs="Silver Humana"/>
        </w:rPr>
        <w:t>της ευγένειας που επεδείκνυε ο απόστολος των ε</w:t>
      </w:r>
      <w:r w:rsidRPr="00FC340E">
        <w:rPr>
          <w:rFonts w:ascii="Palatino Linotype" w:hAnsi="Palatino Linotype" w:cs="Silver Humana"/>
        </w:rPr>
        <w:t>θνών. Τον ίδιο ζήλο για την επίλυση των προβλημάτων (ακόμη και των ποταπών κοσμικών-καθημερινών) και την ίδια εκκλησιοποίηση επιδεικνύουν και σήμερα οι αληθινές Συνάξεις-Ενορίες</w:t>
      </w:r>
      <w:r w:rsidRPr="00FC340E">
        <w:rPr>
          <w:rStyle w:val="a5"/>
          <w:rFonts w:ascii="Palatino Linotype" w:hAnsi="Palatino Linotype" w:cs="Silver Humana"/>
        </w:rPr>
        <w:footnoteReference w:id="487"/>
      </w:r>
      <w:r w:rsidRPr="00FC340E">
        <w:rPr>
          <w:rFonts w:ascii="Palatino Linotype" w:hAnsi="Palatino Linotype" w:cs="Silver Humana"/>
        </w:rPr>
        <w:t xml:space="preserve"> αλλά και οι πραγματικά πνευματικοί άνδρες που μεριμνούν και για τα «ευτελή και ανούσια». </w:t>
      </w:r>
    </w:p>
    <w:p w:rsidR="008851E0" w:rsidRPr="00FC340E" w:rsidRDefault="008851E0"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BibliaLS"/>
        </w:rPr>
      </w:pPr>
      <w:r w:rsidRPr="00FC340E">
        <w:rPr>
          <w:rFonts w:ascii="Palatino Linotype" w:hAnsi="Palatino Linotype" w:cs="Silver Humana"/>
        </w:rPr>
        <w:t xml:space="preserve">Προκύπτει επίσης το εξής ερώτημα για τον παραλήπτη: Σύμφωνα πάλι με τον μεγαλύτερο ερμηνευτή του Π.: </w:t>
      </w:r>
      <w:r w:rsidRPr="00FC340E">
        <w:rPr>
          <w:rFonts w:ascii="Palatino Linotype" w:hAnsi="Palatino Linotype" w:cs="Silver Humana"/>
          <w:i/>
        </w:rPr>
        <w:t>ὁ</w:t>
      </w:r>
      <w:r w:rsidRPr="00FC340E">
        <w:rPr>
          <w:rFonts w:ascii="Palatino Linotype" w:hAnsi="Palatino Linotype" w:cs="Silver Humana"/>
        </w:rPr>
        <w:t xml:space="preserve"> </w:t>
      </w:r>
      <w:r w:rsidRPr="00FC340E">
        <w:rPr>
          <w:rFonts w:ascii="Palatino Linotype" w:hAnsi="Palatino Linotype" w:cs="Silver Humana"/>
          <w:i/>
        </w:rPr>
        <w:t xml:space="preserve">Φιλήμων ἀνήρ τις τῶν </w:t>
      </w:r>
      <w:r w:rsidRPr="00FC340E">
        <w:rPr>
          <w:rFonts w:ascii="Palatino Linotype" w:hAnsi="Palatino Linotype" w:cs="Silver Humana"/>
          <w:b/>
          <w:i/>
        </w:rPr>
        <w:t xml:space="preserve">θαυμαστῶν </w:t>
      </w:r>
      <w:r w:rsidRPr="00FC340E">
        <w:rPr>
          <w:rFonts w:ascii="Palatino Linotype" w:hAnsi="Palatino Linotype" w:cs="Silver Humana"/>
          <w:i/>
        </w:rPr>
        <w:t xml:space="preserve">καὶ γενναίων (ὅτι γὰρ θαυμαστὸς ἦν͵ δῆλον ἀπὸ τοῦ καὶ τὴν οἰκίαν αὐτοῦ πᾶσαν εἶναι πιστὴν͵ καὶ οὕτω πιστὴν͵ ὡς καὶ </w:t>
      </w:r>
      <w:r w:rsidRPr="00FC340E">
        <w:rPr>
          <w:rFonts w:ascii="Palatino Linotype" w:hAnsi="Palatino Linotype" w:cs="Silver Humana"/>
          <w:b/>
          <w:i/>
        </w:rPr>
        <w:t>Ἐκκλησίαν</w:t>
      </w:r>
      <w:r w:rsidRPr="00FC340E">
        <w:rPr>
          <w:rFonts w:ascii="Palatino Linotype" w:hAnsi="Palatino Linotype" w:cs="Silver Humana"/>
          <w:i/>
        </w:rPr>
        <w:t xml:space="preserve"> αὐτὴν ὀνομάζεσθαι. Διὰ τοῦτο καὶ γράφων ἔλεγε· «Καὶ τῇ κατ΄ οἶκόν σου Ἐκκλησίᾳ». Μαρτυρεῖ δὲ αὐτῷ καὶ πολλὴν </w:t>
      </w:r>
      <w:r w:rsidRPr="00FC340E">
        <w:rPr>
          <w:rFonts w:ascii="Palatino Linotype" w:hAnsi="Palatino Linotype" w:cs="Silver Humana"/>
          <w:b/>
          <w:i/>
        </w:rPr>
        <w:t>ὑπακοὴν͵</w:t>
      </w:r>
      <w:r w:rsidRPr="00FC340E">
        <w:rPr>
          <w:rFonts w:ascii="Palatino Linotype" w:hAnsi="Palatino Linotype" w:cs="Silver Humana"/>
          <w:i/>
        </w:rPr>
        <w:t xml:space="preserve"> καὶ ὅτι σπλάγχνα τῶν ἁγίων ἀνεπέπαυτο εἰς αὐτόν. Καὶ αὐτὸς δὲ γράφων ἐν ταύτῃ τῇ ἐπιστολῇ παρήγγελλεν αὐτῷ ἑτοιμάσαι ξενίαν. </w:t>
      </w:r>
      <w:r w:rsidRPr="00FC340E">
        <w:rPr>
          <w:rFonts w:ascii="Palatino Linotype" w:hAnsi="Palatino Linotype" w:cs="Silver Humana"/>
          <w:b/>
          <w:i/>
        </w:rPr>
        <w:t>Οὕτω μοι δοκεῖ καταγώγιον εἶναι ἁγίων ἡ οἰκία ἡ ἐκείνου πάντων ἕνεκεν</w:t>
      </w:r>
      <w:r w:rsidRPr="00FC340E">
        <w:rPr>
          <w:rFonts w:ascii="Palatino Linotype" w:hAnsi="Palatino Linotype" w:cs="Silver Humana"/>
          <w:i/>
        </w:rPr>
        <w:t xml:space="preserve"> </w:t>
      </w:r>
      <w:r w:rsidRPr="00FC340E">
        <w:rPr>
          <w:rFonts w:ascii="Palatino Linotype" w:hAnsi="Palatino Linotype" w:cs="Silver Humana"/>
        </w:rPr>
        <w:t>(</w:t>
      </w:r>
      <w:r w:rsidR="004E39CF" w:rsidRPr="00FC340E">
        <w:rPr>
          <w:rFonts w:ascii="Palatino Linotype" w:hAnsi="Palatino Linotype" w:cs="Silver Humana"/>
        </w:rPr>
        <w:t xml:space="preserve">Χρυσόστομος </w:t>
      </w:r>
      <w:r w:rsidRPr="00FC340E">
        <w:rPr>
          <w:rFonts w:ascii="Palatino Linotype" w:hAnsi="Palatino Linotype" w:cs="Silver Humana"/>
          <w:lang w:val="en-US"/>
        </w:rPr>
        <w:t>PG</w:t>
      </w:r>
      <w:r w:rsidRPr="00FC340E">
        <w:rPr>
          <w:rFonts w:ascii="Palatino Linotype" w:hAnsi="Palatino Linotype" w:cs="Silver Humana"/>
        </w:rPr>
        <w:t>. 62.701.30). Ένας τέτοιος άνδρας πώς διέθετε δούλους οι οποίοι</w:t>
      </w:r>
      <w:r w:rsidR="008851E0" w:rsidRPr="00FC340E">
        <w:rPr>
          <w:rFonts w:ascii="Palatino Linotype" w:hAnsi="Palatino Linotype" w:cs="Silver Humana"/>
        </w:rPr>
        <w:t>,</w:t>
      </w:r>
      <w:r w:rsidRPr="00FC340E">
        <w:rPr>
          <w:rFonts w:ascii="Palatino Linotype" w:hAnsi="Palatino Linotype" w:cs="Silver Humana"/>
        </w:rPr>
        <w:t xml:space="preserve"> όπως αποδεικνύεται και από την περίπτωση του Ονησίμου</w:t>
      </w:r>
      <w:r w:rsidR="008851E0" w:rsidRPr="00FC340E">
        <w:rPr>
          <w:rFonts w:ascii="Palatino Linotype" w:hAnsi="Palatino Linotype" w:cs="Silver Humana"/>
        </w:rPr>
        <w:t>,</w:t>
      </w:r>
      <w:r w:rsidRPr="00FC340E">
        <w:rPr>
          <w:rFonts w:ascii="Palatino Linotype" w:hAnsi="Palatino Linotype" w:cs="Silver Humana"/>
        </w:rPr>
        <w:t xml:space="preserve"> δεν ήταν όλοι υποχρεωτικά χριστιανοί (αφού αυτός βαπτίστηκε από τον Π. αλλά και όχι ο οίκος του, όπως αντιθέτως συμβαίνει στις </w:t>
      </w:r>
      <w:r w:rsidRPr="00FC340E">
        <w:rPr>
          <w:rFonts w:ascii="Palatino Linotype" w:hAnsi="Palatino Linotype" w:cs="Silver Humana"/>
          <w:i/>
        </w:rPr>
        <w:t xml:space="preserve">Πράξεις </w:t>
      </w:r>
      <w:r w:rsidRPr="00FC340E">
        <w:rPr>
          <w:rFonts w:ascii="Palatino Linotype" w:hAnsi="Palatino Linotype" w:cs="Silver Humana"/>
        </w:rPr>
        <w:t xml:space="preserve">16, 15. 33) ενώ και η συμβίωσή τους δεν ήταν επίσης </w:t>
      </w:r>
      <w:r w:rsidRPr="00FC340E">
        <w:rPr>
          <w:rFonts w:ascii="Palatino Linotype" w:hAnsi="Palatino Linotype" w:cs="Silver Humana"/>
        </w:rPr>
        <w:lastRenderedPageBreak/>
        <w:t>απόλυτα αρμονική;</w:t>
      </w:r>
      <w:r w:rsidRPr="00FC340E">
        <w:rPr>
          <w:rStyle w:val="a5"/>
          <w:rFonts w:ascii="Palatino Linotype" w:hAnsi="Palatino Linotype" w:cs="Silver Humana"/>
        </w:rPr>
        <w:footnoteReference w:id="488"/>
      </w:r>
      <w:r w:rsidRPr="00FC340E">
        <w:rPr>
          <w:rFonts w:ascii="Palatino Linotype" w:hAnsi="Palatino Linotype" w:cs="Silver Humana"/>
        </w:rPr>
        <w:t xml:space="preserve"> Σ’ αυτό το σημείο πρέπει να τονισθεί ότι δεν πρέπει</w:t>
      </w:r>
      <w:r w:rsidR="004469CA" w:rsidRPr="00FC340E">
        <w:rPr>
          <w:rFonts w:ascii="Palatino Linotype" w:hAnsi="Palatino Linotype" w:cs="Silver Humana"/>
        </w:rPr>
        <w:t xml:space="preserve"> να</w:t>
      </w:r>
      <w:r w:rsidRPr="00FC340E">
        <w:rPr>
          <w:rFonts w:ascii="Palatino Linotype" w:hAnsi="Palatino Linotype" w:cs="Silver Humana"/>
        </w:rPr>
        <w:t xml:space="preserve"> παραλληλίζεται η δουλεία των </w:t>
      </w:r>
      <w:r w:rsidR="008F2F54" w:rsidRPr="00FC340E">
        <w:rPr>
          <w:rFonts w:ascii="Palatino Linotype" w:hAnsi="Palatino Linotype" w:cs="Silver Humana"/>
        </w:rPr>
        <w:t>ελληνορρωμαϊκ</w:t>
      </w:r>
      <w:r w:rsidRPr="00FC340E">
        <w:rPr>
          <w:rFonts w:ascii="Palatino Linotype" w:hAnsi="Palatino Linotype" w:cs="Silver Humana"/>
        </w:rPr>
        <w:t>ών χρόνων με τη σκλαβιά που βίωσαν οι νέγροι κατεξοχήν της Δυτ. Αφρικής στην Αμερική τον 18</w:t>
      </w:r>
      <w:r w:rsidRPr="00FC340E">
        <w:rPr>
          <w:rFonts w:ascii="Palatino Linotype" w:hAnsi="Palatino Linotype" w:cs="Silver Humana"/>
          <w:vertAlign w:val="superscript"/>
        </w:rPr>
        <w:t>ο</w:t>
      </w:r>
      <w:r w:rsidRPr="00FC340E">
        <w:rPr>
          <w:rFonts w:ascii="Palatino Linotype" w:hAnsi="Palatino Linotype" w:cs="Silver Humana"/>
        </w:rPr>
        <w:t xml:space="preserve"> και 19</w:t>
      </w:r>
      <w:r w:rsidRPr="00FC340E">
        <w:rPr>
          <w:rFonts w:ascii="Palatino Linotype" w:hAnsi="Palatino Linotype" w:cs="Silver Humana"/>
          <w:vertAlign w:val="superscript"/>
        </w:rPr>
        <w:t>ο</w:t>
      </w:r>
      <w:r w:rsidRPr="00FC340E">
        <w:rPr>
          <w:rFonts w:ascii="Palatino Linotype" w:hAnsi="Palatino Linotype" w:cs="Silver Humana"/>
        </w:rPr>
        <w:t xml:space="preserve"> αι.</w:t>
      </w:r>
      <w:r w:rsidR="008851E0" w:rsidRPr="00FC340E">
        <w:rPr>
          <w:rFonts w:ascii="Palatino Linotype" w:hAnsi="Palatino Linotype" w:cs="Silver Humana"/>
        </w:rPr>
        <w:t xml:space="preserve"> μ.Χ.</w:t>
      </w:r>
      <w:r w:rsidRPr="00FC340E">
        <w:rPr>
          <w:rFonts w:ascii="Palatino Linotype" w:hAnsi="Palatino Linotype" w:cs="Silver Humana"/>
        </w:rPr>
        <w:t>. Σε αρκετές περιπτώσεις στην εποχή του Π. (όπου ήταν δημοφιλείς οι στωικές αντιλήψεις περί φυσικής ισότητας όλων των ανθρώπων) οι δούλοι ήταν και οι ίδιοι γρανάζι της εξουσίας</w:t>
      </w:r>
      <w:r w:rsidRPr="00FC340E">
        <w:rPr>
          <w:rStyle w:val="a5"/>
          <w:rFonts w:ascii="Palatino Linotype" w:hAnsi="Palatino Linotype" w:cs="Silver Humana"/>
        </w:rPr>
        <w:footnoteReference w:id="489"/>
      </w:r>
      <w:r w:rsidRPr="00FC340E">
        <w:rPr>
          <w:rFonts w:ascii="Palatino Linotype" w:hAnsi="Palatino Linotype" w:cs="Silver Humana"/>
        </w:rPr>
        <w:t xml:space="preserve"> ενώ είχαν και την ευκαιρία να διαχειρίζονται κεφάλαια των κυρίων τους με τέτοιο τρόπο ώστε να αποκτούν την ελευθερία τους μέσω</w:t>
      </w:r>
      <w:r w:rsidR="00B073D3" w:rsidRPr="00FC340E">
        <w:rPr>
          <w:rFonts w:ascii="Palatino Linotype" w:hAnsi="Palatino Linotype" w:cs="Silver Humana"/>
        </w:rPr>
        <w:t xml:space="preserve"> της διαδικασίας της (δήθεν) απο</w:t>
      </w:r>
      <w:r w:rsidRPr="00FC340E">
        <w:rPr>
          <w:rFonts w:ascii="Palatino Linotype" w:hAnsi="Palatino Linotype" w:cs="Silver Humana"/>
          <w:i/>
        </w:rPr>
        <w:t>λύτρωσης</w:t>
      </w:r>
      <w:r w:rsidRPr="00FC340E">
        <w:rPr>
          <w:rFonts w:ascii="Palatino Linotype" w:hAnsi="Palatino Linotype" w:cs="Silver Humana"/>
        </w:rPr>
        <w:t xml:space="preserve"> από μία θεότητα: κατέβαλλαν εκείνοι τα λύτρα στο αφεντικό τους αλλά τυπικά τους απελευθέ</w:t>
      </w:r>
      <w:r w:rsidR="004611B7" w:rsidRPr="00FC340E">
        <w:rPr>
          <w:rFonts w:ascii="Palatino Linotype" w:hAnsi="Palatino Linotype" w:cs="Silver Humana"/>
        </w:rPr>
        <w:t>ρωνε η «προστάτις» τους. Πολλοί όμως</w:t>
      </w:r>
      <w:r w:rsidRPr="00FC340E">
        <w:rPr>
          <w:rFonts w:ascii="Palatino Linotype" w:hAnsi="Palatino Linotype" w:cs="Silver Humana"/>
        </w:rPr>
        <w:t xml:space="preserve"> ακόμη και απελεύθεροι προτιμούσαν να μείνουν υπό την αιγίδα του τέως κυρίου τους καθώς οι συνθήκες ήταν δυσμενείς για την ατομική επιβίωση.</w:t>
      </w:r>
      <w:r w:rsidRPr="00FC340E">
        <w:rPr>
          <w:rFonts w:ascii="Palatino Linotype" w:hAnsi="Palatino Linotype" w:cs="BibliaLS"/>
        </w:rPr>
        <w:t xml:space="preserve"> </w:t>
      </w:r>
      <w:r w:rsidRPr="00FC340E">
        <w:rPr>
          <w:rFonts w:ascii="Palatino Linotype" w:hAnsi="Palatino Linotype" w:cs="Arial"/>
        </w:rPr>
        <w:t xml:space="preserve">Το 1965 </w:t>
      </w:r>
      <w:r w:rsidRPr="00FC340E">
        <w:rPr>
          <w:rFonts w:ascii="Palatino Linotype" w:hAnsi="Palatino Linotype" w:cs="BibliaLS"/>
        </w:rPr>
        <w:t xml:space="preserve">στο Ιερό της </w:t>
      </w:r>
      <w:r w:rsidRPr="00FC340E">
        <w:rPr>
          <w:rFonts w:ascii="Palatino Linotype" w:hAnsi="Palatino Linotype" w:cs="BibliaLS"/>
          <w:b/>
        </w:rPr>
        <w:t>Μητρός Θεών Αυτόχθονος</w:t>
      </w:r>
      <w:r w:rsidRPr="00FC340E">
        <w:rPr>
          <w:rFonts w:ascii="Palatino Linotype" w:hAnsi="Palatino Linotype" w:cs="BibliaLS"/>
        </w:rPr>
        <w:t xml:space="preserve"> στη Λευκόπετρα κοντά στη Βέροια ανευρέθηκαν</w:t>
      </w:r>
      <w:r w:rsidRPr="00FC340E">
        <w:rPr>
          <w:rFonts w:ascii="Palatino Linotype" w:hAnsi="Palatino Linotype" w:cs="Arial"/>
        </w:rPr>
        <w:t xml:space="preserve"> 130 </w:t>
      </w:r>
      <w:r w:rsidRPr="00FC340E">
        <w:rPr>
          <w:rFonts w:ascii="Palatino Linotype" w:hAnsi="Palatino Linotype" w:cs="BibliaLS"/>
        </w:rPr>
        <w:t xml:space="preserve">επιγραφές που </w:t>
      </w:r>
      <w:r w:rsidRPr="00FC340E">
        <w:rPr>
          <w:rFonts w:ascii="Palatino Linotype" w:hAnsi="Palatino Linotype" w:cs="BibliaLS"/>
        </w:rPr>
        <w:lastRenderedPageBreak/>
        <w:t>μνημονεύουν απελευθερώσεις-</w:t>
      </w:r>
      <w:r w:rsidRPr="00FC340E">
        <w:rPr>
          <w:rFonts w:ascii="Palatino Linotype" w:hAnsi="Palatino Linotype" w:cs="BibliaLS"/>
          <w:i/>
        </w:rPr>
        <w:t>λυτρώσεις</w:t>
      </w:r>
      <w:r w:rsidRPr="00FC340E">
        <w:rPr>
          <w:rFonts w:ascii="Palatino Linotype" w:hAnsi="Palatino Linotype" w:cs="BibliaLS"/>
        </w:rPr>
        <w:t xml:space="preserve"> δούλων (κυρίως γυναικών)</w:t>
      </w:r>
      <w:r w:rsidR="00B073D3" w:rsidRPr="00FC340E">
        <w:rPr>
          <w:rStyle w:val="a5"/>
          <w:rFonts w:ascii="Palatino Linotype" w:hAnsi="Palatino Linotype" w:cs="BibliaLS"/>
        </w:rPr>
        <w:footnoteReference w:id="490"/>
      </w:r>
      <w:r w:rsidRPr="00FC340E">
        <w:rPr>
          <w:rFonts w:ascii="Palatino Linotype" w:hAnsi="Palatino Linotype" w:cs="BibliaLS"/>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Ἀντίγονος Παραμό/νου</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ἐχαρισάμην πε/</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δάριον ὀνόματι Ἀλέ/</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ξανδρον, τὸ καὶ ἠγόρασα,</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μητρί θεῶν Αυτόχ/</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θονι, ἱερωμένου/</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Ιουλιανού Δημη/</w:t>
      </w:r>
    </w:p>
    <w:p w:rsidR="006B1AB4" w:rsidRPr="00FC340E" w:rsidRDefault="006B1AB4" w:rsidP="00011E5C">
      <w:pPr>
        <w:ind w:left="567" w:right="374"/>
        <w:jc w:val="center"/>
        <w:rPr>
          <w:rFonts w:ascii="Palatino Linotype" w:hAnsi="Palatino Linotype"/>
        </w:rPr>
      </w:pPr>
      <w:r w:rsidRPr="00FC340E">
        <w:rPr>
          <w:rFonts w:ascii="Palatino Linotype" w:hAnsi="Palatino Linotype"/>
        </w:rPr>
        <w:t>τρί(ου), ἐπιμελουμένου/</w:t>
      </w:r>
    </w:p>
    <w:p w:rsidR="00B827B9" w:rsidRPr="00FC340E" w:rsidRDefault="006B1AB4" w:rsidP="00011E5C">
      <w:pPr>
        <w:ind w:left="567" w:right="374"/>
        <w:jc w:val="center"/>
        <w:rPr>
          <w:rFonts w:ascii="Palatino Linotype" w:hAnsi="Palatino Linotype"/>
        </w:rPr>
      </w:pPr>
      <w:r w:rsidRPr="00FC340E">
        <w:rPr>
          <w:rFonts w:ascii="Palatino Linotype" w:hAnsi="Palatino Linotype"/>
        </w:rPr>
        <w:t>Αὐρηλίου Ἀμυντια/</w:t>
      </w:r>
      <w:r w:rsidR="00B827B9" w:rsidRPr="00FC340E">
        <w:rPr>
          <w:rFonts w:ascii="Palatino Linotype" w:hAnsi="Palatino Linotype"/>
        </w:rPr>
        <w:t xml:space="preserve"> νοῦ</w:t>
      </w:r>
    </w:p>
    <w:p w:rsidR="006B1AB4" w:rsidRPr="00FC340E" w:rsidRDefault="006B1AB4" w:rsidP="00011E5C">
      <w:pPr>
        <w:ind w:left="567" w:right="374"/>
        <w:jc w:val="center"/>
        <w:rPr>
          <w:rFonts w:ascii="Palatino Linotype" w:hAnsi="Palatino Linotype"/>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cs="Silver Humana"/>
        </w:rPr>
        <w:t>Κατωτέρω παρατίθεται ένα συμφωνητικό – συμβόλαιο (</w:t>
      </w:r>
      <w:r w:rsidRPr="00FC340E">
        <w:rPr>
          <w:rFonts w:ascii="Palatino Linotype" w:hAnsi="Palatino Linotype"/>
        </w:rPr>
        <w:t>που υπογράφηκε</w:t>
      </w:r>
      <w:r w:rsidRPr="00FC340E">
        <w:rPr>
          <w:rFonts w:ascii="Palatino Linotype" w:hAnsi="Palatino Linotype"/>
          <w:b/>
        </w:rPr>
        <w:t xml:space="preserve"> </w:t>
      </w:r>
      <w:r w:rsidRPr="00FC340E">
        <w:rPr>
          <w:rFonts w:ascii="Palatino Linotype" w:hAnsi="Palatino Linotype"/>
        </w:rPr>
        <w:t>11</w:t>
      </w:r>
      <w:r w:rsidRPr="00FC340E">
        <w:rPr>
          <w:rFonts w:ascii="Palatino Linotype" w:hAnsi="Palatino Linotype"/>
          <w:vertAlign w:val="superscript"/>
        </w:rPr>
        <w:t>η</w:t>
      </w:r>
      <w:r w:rsidRPr="00FC340E">
        <w:rPr>
          <w:rFonts w:ascii="Palatino Linotype" w:hAnsi="Palatino Linotype"/>
        </w:rPr>
        <w:t xml:space="preserve"> </w:t>
      </w:r>
      <w:r w:rsidRPr="00FC340E">
        <w:rPr>
          <w:rFonts w:ascii="Palatino Linotype" w:hAnsi="Palatino Linotype" w:cs="Silver Humana"/>
        </w:rPr>
        <w:t xml:space="preserve">Σεπτέμβριου του 94 μ.Χ. </w:t>
      </w:r>
      <w:r w:rsidRPr="00FC340E">
        <w:rPr>
          <w:rFonts w:ascii="Palatino Linotype" w:hAnsi="Palatino Linotype"/>
          <w:b/>
          <w:i/>
          <w:lang w:val="de-DE"/>
        </w:rPr>
        <w:t>P</w:t>
      </w:r>
      <w:r w:rsidRPr="00FC340E">
        <w:rPr>
          <w:rFonts w:ascii="Palatino Linotype" w:hAnsi="Palatino Linotype"/>
          <w:b/>
          <w:i/>
        </w:rPr>
        <w:t xml:space="preserve">. </w:t>
      </w:r>
      <w:r w:rsidRPr="00FC340E">
        <w:rPr>
          <w:rFonts w:ascii="Palatino Linotype" w:hAnsi="Palatino Linotype"/>
          <w:b/>
          <w:i/>
          <w:lang w:val="de-DE"/>
        </w:rPr>
        <w:t>Pay</w:t>
      </w:r>
      <w:r w:rsidRPr="00FC340E">
        <w:rPr>
          <w:rFonts w:ascii="Palatino Linotype" w:hAnsi="Palatino Linotype"/>
          <w:b/>
          <w:i/>
        </w:rPr>
        <w:t>.</w:t>
      </w:r>
      <w:r w:rsidRPr="00FC340E">
        <w:rPr>
          <w:rFonts w:ascii="Palatino Linotype" w:hAnsi="Palatino Linotype"/>
          <w:b/>
        </w:rPr>
        <w:t xml:space="preserve"> 110</w:t>
      </w:r>
      <w:r w:rsidRPr="00FC340E">
        <w:rPr>
          <w:rFonts w:ascii="Palatino Linotype" w:hAnsi="Palatino Linotype" w:cs="Silver Humana"/>
        </w:rPr>
        <w:t>)</w:t>
      </w:r>
      <w:r w:rsidRPr="00FC340E">
        <w:rPr>
          <w:rStyle w:val="a5"/>
          <w:rFonts w:ascii="Palatino Linotype" w:hAnsi="Palatino Linotype" w:cs="Silver Humana"/>
        </w:rPr>
        <w:footnoteReference w:id="491"/>
      </w:r>
      <w:r w:rsidRPr="00FC340E">
        <w:rPr>
          <w:rFonts w:ascii="Palatino Linotype" w:hAnsi="Palatino Linotype" w:cs="Silver Humana"/>
        </w:rPr>
        <w:t xml:space="preserve"> μεταξύ ενός κυρίου, του Λούκιου Βελλιήνου, και ενός δούλου, του Γέμελλου Επαγαθού, ο οποίος διαχειρίζεται ένα συγκεκριμένο κεφάλαιο (</w:t>
      </w:r>
      <w:r w:rsidR="008851E0" w:rsidRPr="00FC340E">
        <w:rPr>
          <w:rFonts w:ascii="Palatino Linotype" w:hAnsi="Palatino Linotype"/>
          <w:lang w:val="en-US"/>
        </w:rPr>
        <w:t>p</w:t>
      </w:r>
      <w:r w:rsidRPr="00FC340E">
        <w:rPr>
          <w:rFonts w:ascii="Palatino Linotype" w:hAnsi="Palatino Linotype"/>
          <w:lang w:val="de-DE"/>
        </w:rPr>
        <w:t>eculium</w:t>
      </w:r>
      <w:r w:rsidRPr="00FC340E">
        <w:rPr>
          <w:rFonts w:ascii="Palatino Linotype" w:hAnsi="Palatino Linotype"/>
        </w:rPr>
        <w:t xml:space="preserve">) </w:t>
      </w:r>
      <w:r w:rsidRPr="00FC340E">
        <w:rPr>
          <w:rFonts w:ascii="Palatino Linotype" w:hAnsi="Palatino Linotype"/>
          <w:b/>
        </w:rPr>
        <w:t>«</w:t>
      </w:r>
      <w:r w:rsidRPr="00FC340E">
        <w:rPr>
          <w:rFonts w:ascii="Palatino Linotype" w:hAnsi="Palatino Linotype" w:cs="Silver Humana"/>
        </w:rPr>
        <w:t>εκπροσωπώντας» και προάγοντας τα συμφέροντα του αφεντικού</w:t>
      </w:r>
      <w:r w:rsidRPr="00FC340E">
        <w:rPr>
          <w:rFonts w:ascii="Palatino Linotype" w:hAnsi="Palatino Linotype"/>
          <w:b/>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b/>
          <w:bCs/>
          <w:i/>
          <w:color w:val="0066CC"/>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b/>
          <w:bCs/>
          <w:i/>
        </w:rPr>
        <w:t>Λούκιος</w:t>
      </w:r>
      <w:hyperlink r:id="rId83" w:anchor="fn1" w:history="1">
        <w:r w:rsidRPr="00FC340E">
          <w:rPr>
            <w:rStyle w:val="-"/>
            <w:rFonts w:ascii="Palatino Linotype" w:hAnsi="Palatino Linotype"/>
            <w:i/>
            <w:color w:val="auto"/>
            <w:u w:val="none"/>
            <w:vertAlign w:val="superscript"/>
          </w:rPr>
          <w:t>1</w:t>
        </w:r>
      </w:hyperlink>
      <w:r w:rsidRPr="00FC340E">
        <w:rPr>
          <w:rFonts w:ascii="Palatino Linotype" w:hAnsi="Palatino Linotype"/>
          <w:i/>
        </w:rPr>
        <w:t xml:space="preserve"> </w:t>
      </w:r>
      <w:r w:rsidRPr="00FC340E">
        <w:rPr>
          <w:rFonts w:ascii="Palatino Linotype" w:hAnsi="Palatino Linotype"/>
          <w:b/>
          <w:bCs/>
          <w:i/>
        </w:rPr>
        <w:t>Βελλιη</w:t>
      </w:r>
      <w:r w:rsidRPr="00FC340E">
        <w:rPr>
          <w:b/>
          <w:bCs/>
          <w:i/>
        </w:rPr>
        <w:t>̂</w:t>
      </w:r>
      <w:r w:rsidRPr="00FC340E">
        <w:rPr>
          <w:rFonts w:ascii="Palatino Linotype" w:hAnsi="Palatino Linotype"/>
          <w:b/>
          <w:bCs/>
          <w:i/>
        </w:rPr>
        <w:t>νος</w:t>
      </w:r>
      <w:hyperlink r:id="rId84" w:anchor="fn2" w:history="1">
        <w:r w:rsidRPr="00FC340E">
          <w:rPr>
            <w:rStyle w:val="-"/>
            <w:rFonts w:ascii="Palatino Linotype" w:hAnsi="Palatino Linotype"/>
            <w:i/>
            <w:color w:val="auto"/>
            <w:u w:val="none"/>
            <w:vertAlign w:val="superscript"/>
          </w:rPr>
          <w:t>2</w:t>
        </w:r>
      </w:hyperlink>
      <w:r w:rsidRPr="00FC340E">
        <w:rPr>
          <w:rFonts w:ascii="Palatino Linotype" w:hAnsi="Palatino Linotype"/>
          <w:i/>
        </w:rPr>
        <w:t xml:space="preserve"> Γέμελλος </w:t>
      </w:r>
      <w:r w:rsidRPr="00FC340E">
        <w:rPr>
          <w:rFonts w:ascii="Palatino Linotype" w:hAnsi="Palatino Linotype"/>
          <w:i/>
          <w:lang w:val="de-DE"/>
        </w:rPr>
        <w:t> </w:t>
      </w:r>
      <w:r w:rsidRPr="00FC340E">
        <w:rPr>
          <w:i/>
        </w:rPr>
        <w:t>̓</w:t>
      </w:r>
      <w:r w:rsidRPr="00FC340E">
        <w:rPr>
          <w:rFonts w:ascii="Palatino Linotype" w:hAnsi="Palatino Linotype"/>
          <w:i/>
        </w:rPr>
        <w:t xml:space="preserve">Επαγαθῷ </w:t>
      </w:r>
      <w:hyperlink r:id="rId85"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ι</w:t>
        </w:r>
      </w:hyperlink>
      <w:r w:rsidRPr="00FC340E">
        <w:rPr>
          <w:rFonts w:ascii="Palatino Linotype" w:hAnsi="Palatino Linotype"/>
          <w:i/>
        </w:rPr>
        <w:t xml:space="preserve"> </w:t>
      </w:r>
      <w:hyperlink r:id="rId86" w:tgtFrame="morph" w:history="1">
        <w:r w:rsidRPr="00FC340E">
          <w:rPr>
            <w:rStyle w:val="-"/>
            <w:rFonts w:ascii="Palatino Linotype" w:hAnsi="Palatino Linotype"/>
            <w:i/>
            <w:color w:val="auto"/>
            <w:u w:val="none"/>
          </w:rPr>
          <w:t>ι</w:t>
        </w:r>
        <w:r w:rsidRPr="00FC340E">
          <w:rPr>
            <w:rStyle w:val="-"/>
            <w:i/>
            <w:color w:val="auto"/>
            <w:u w:val="none"/>
          </w:rPr>
          <w:t>̓</w:t>
        </w:r>
        <w:r w:rsidRPr="00FC340E">
          <w:rPr>
            <w:rStyle w:val="-"/>
            <w:rFonts w:ascii="Palatino Linotype" w:hAnsi="Palatino Linotype"/>
            <w:i/>
            <w:color w:val="auto"/>
            <w:u w:val="none"/>
          </w:rPr>
          <w:t>δίωι</w:t>
        </w:r>
      </w:hyperlink>
      <w:r w:rsidRPr="00FC340E">
        <w:rPr>
          <w:rFonts w:ascii="Palatino Linotype" w:hAnsi="Palatino Linotype"/>
          <w:i/>
        </w:rPr>
        <w:t xml:space="preserve"> </w:t>
      </w:r>
      <w:hyperlink r:id="rId87" w:tgtFrame="morph" w:history="1">
        <w:r w:rsidRPr="00FC340E">
          <w:rPr>
            <w:rStyle w:val="-"/>
            <w:rFonts w:ascii="Palatino Linotype" w:hAnsi="Palatino Linotype"/>
            <w:i/>
            <w:color w:val="auto"/>
            <w:u w:val="none"/>
          </w:rPr>
          <w:t>χαίρειν</w:t>
        </w:r>
      </w:hyperlink>
      <w:r w:rsidRPr="00FC340E">
        <w:rPr>
          <w:rFonts w:ascii="Palatino Linotype" w:hAnsi="Palatino Linotype"/>
          <w:i/>
        </w:rPr>
        <w:t xml:space="preserve">. </w:t>
      </w:r>
    </w:p>
    <w:p w:rsidR="008851E0"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88" w:tgtFrame="morph" w:history="1">
        <w:r w:rsidR="006B1AB4" w:rsidRPr="00FC340E">
          <w:rPr>
            <w:rStyle w:val="-"/>
            <w:rFonts w:ascii="Palatino Linotype" w:hAnsi="Palatino Linotype"/>
            <w:i/>
            <w:color w:val="auto"/>
            <w:u w:val="none"/>
          </w:rPr>
          <w:t>ευ</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89" w:tgtFrame="morph" w:history="1">
        <w:r w:rsidR="006B1AB4" w:rsidRPr="00FC340E">
          <w:rPr>
            <w:rStyle w:val="-"/>
            <w:rFonts w:ascii="Palatino Linotype" w:hAnsi="Palatino Linotype"/>
            <w:i/>
            <w:color w:val="auto"/>
            <w:u w:val="none"/>
          </w:rPr>
          <w:t>ποιη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σεις</w:t>
        </w:r>
      </w:hyperlink>
      <w:r w:rsidR="006B1AB4" w:rsidRPr="00FC340E">
        <w:rPr>
          <w:rFonts w:ascii="Palatino Linotype" w:hAnsi="Palatino Linotype"/>
          <w:i/>
          <w:lang w:val="de-DE"/>
        </w:rPr>
        <w:t xml:space="preserve"> </w:t>
      </w:r>
      <w:hyperlink r:id="rId90" w:tgtFrame="morph" w:history="1">
        <w:r w:rsidR="006B1AB4" w:rsidRPr="00FC340E">
          <w:rPr>
            <w:rStyle w:val="-"/>
            <w:rFonts w:ascii="Palatino Linotype" w:hAnsi="Palatino Linotype"/>
            <w:i/>
            <w:color w:val="auto"/>
            <w:u w:val="none"/>
          </w:rPr>
          <w:t>κομισα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μενο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91" w:tgtFrame="morph" w:history="1">
        <w:r w:rsidR="006B1AB4" w:rsidRPr="00FC340E">
          <w:rPr>
            <w:rStyle w:val="-"/>
            <w:rFonts w:ascii="Palatino Linotype" w:hAnsi="Palatino Linotype"/>
            <w:i/>
            <w:color w:val="auto"/>
            <w:u w:val="none"/>
          </w:rPr>
          <w:t>μου</w:t>
        </w:r>
      </w:hyperlink>
      <w:r w:rsidR="006B1AB4" w:rsidRPr="00FC340E">
        <w:rPr>
          <w:rFonts w:ascii="Palatino Linotype" w:hAnsi="Palatino Linotype"/>
          <w:i/>
          <w:lang w:val="de-DE"/>
        </w:rPr>
        <w:t xml:space="preserve"> </w:t>
      </w:r>
      <w:hyperlink r:id="rId92" w:tgtFrame="morph" w:history="1">
        <w:r w:rsidR="006B1AB4" w:rsidRPr="00FC340E">
          <w:rPr>
            <w:rStyle w:val="-"/>
            <w:rFonts w:ascii="Palatino Linotype" w:hAnsi="Palatino Linotype"/>
            <w:i/>
            <w:color w:val="auto"/>
            <w:u w:val="none"/>
          </w:rPr>
          <w:t>τη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93"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πιστ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lang w:val="de-DE"/>
        </w:rPr>
      </w:pPr>
      <w:r w:rsidRPr="00FC340E">
        <w:rPr>
          <w:rFonts w:ascii="Palatino Linotype" w:hAnsi="Palatino Linotype"/>
          <w:lang w:val="de-DE"/>
        </w:rPr>
        <w:t xml:space="preserve">(= </w:t>
      </w:r>
      <w:r w:rsidRPr="00FC340E">
        <w:rPr>
          <w:rFonts w:ascii="Palatino Linotype" w:hAnsi="Palatino Linotype"/>
        </w:rPr>
        <w:t>να</w:t>
      </w:r>
      <w:r w:rsidRPr="00FC340E">
        <w:rPr>
          <w:rFonts w:ascii="Palatino Linotype" w:hAnsi="Palatino Linotype"/>
          <w:lang w:val="de-DE"/>
        </w:rPr>
        <w:t xml:space="preserve"> </w:t>
      </w:r>
      <w:r w:rsidRPr="00FC340E">
        <w:rPr>
          <w:rFonts w:ascii="Palatino Linotype" w:hAnsi="Palatino Linotype"/>
        </w:rPr>
        <w:t>είσαι</w:t>
      </w:r>
      <w:r w:rsidRPr="00FC340E">
        <w:rPr>
          <w:rFonts w:ascii="Palatino Linotype" w:hAnsi="Palatino Linotype"/>
          <w:lang w:val="de-DE"/>
        </w:rPr>
        <w:t xml:space="preserve"> </w:t>
      </w:r>
      <w:r w:rsidRPr="00FC340E">
        <w:rPr>
          <w:rFonts w:ascii="Palatino Linotype" w:hAnsi="Palatino Linotype"/>
        </w:rPr>
        <w:t>καλά</w:t>
      </w:r>
      <w:r w:rsidRPr="00FC340E">
        <w:rPr>
          <w:rFonts w:ascii="Palatino Linotype" w:hAnsi="Palatino Linotype"/>
          <w:lang w:val="de-DE"/>
        </w:rPr>
        <w:t xml:space="preserve"> </w:t>
      </w:r>
      <w:r w:rsidRPr="00FC340E">
        <w:rPr>
          <w:rFonts w:ascii="Palatino Linotype" w:hAnsi="Palatino Linotype"/>
        </w:rPr>
        <w:t>όταν</w:t>
      </w:r>
      <w:r w:rsidRPr="00FC340E">
        <w:rPr>
          <w:rFonts w:ascii="Palatino Linotype" w:hAnsi="Palatino Linotype"/>
          <w:lang w:val="de-DE"/>
        </w:rPr>
        <w:t xml:space="preserve"> </w:t>
      </w:r>
      <w:r w:rsidRPr="00FC340E">
        <w:rPr>
          <w:rFonts w:ascii="Palatino Linotype" w:hAnsi="Palatino Linotype"/>
        </w:rPr>
        <w:t>λάβεις</w:t>
      </w:r>
      <w:r w:rsidRPr="00FC340E">
        <w:rPr>
          <w:rFonts w:ascii="Palatino Linotype" w:hAnsi="Palatino Linotype"/>
          <w:lang w:val="de-DE"/>
        </w:rPr>
        <w:t xml:space="preserve"> </w:t>
      </w:r>
      <w:r w:rsidRPr="00FC340E">
        <w:rPr>
          <w:rFonts w:ascii="Palatino Linotype" w:hAnsi="Palatino Linotype"/>
        </w:rPr>
        <w:t>την</w:t>
      </w:r>
      <w:r w:rsidRPr="00FC340E">
        <w:rPr>
          <w:rFonts w:ascii="Palatino Linotype" w:hAnsi="Palatino Linotype"/>
          <w:lang w:val="de-DE"/>
        </w:rPr>
        <w:t xml:space="preserve"> </w:t>
      </w:r>
      <w:r w:rsidRPr="00FC340E">
        <w:rPr>
          <w:rFonts w:ascii="Palatino Linotype" w:hAnsi="Palatino Linotype"/>
        </w:rPr>
        <w:t>επιστολή</w:t>
      </w:r>
      <w:r w:rsidRPr="00FC340E">
        <w:rPr>
          <w:rFonts w:ascii="Palatino Linotype" w:hAnsi="Palatino Linotype"/>
          <w:lang w:val="de-DE"/>
        </w:rPr>
        <w:t>)</w:t>
      </w:r>
    </w:p>
    <w:p w:rsidR="008851E0" w:rsidRPr="00FC340E" w:rsidRDefault="008851E0" w:rsidP="00011E5C">
      <w:pPr>
        <w:shd w:val="clear" w:color="auto" w:fill="FFFFFF"/>
        <w:autoSpaceDE w:val="0"/>
        <w:autoSpaceDN w:val="0"/>
        <w:adjustRightInd w:val="0"/>
        <w:ind w:left="567" w:right="374"/>
        <w:jc w:val="both"/>
        <w:rPr>
          <w:rFonts w:ascii="Palatino Linotype" w:hAnsi="Palatino Linotype"/>
          <w:lang w:val="en-US"/>
        </w:rPr>
      </w:pP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lang w:val="en-US"/>
        </w:rPr>
      </w:pPr>
      <w:hyperlink r:id="rId94" w:tgtFrame="morph" w:history="1">
        <w:r w:rsidR="006B1AB4" w:rsidRPr="00FC340E">
          <w:rPr>
            <w:rStyle w:val="-"/>
            <w:rFonts w:ascii="Palatino Linotype" w:hAnsi="Palatino Linotype"/>
            <w:i/>
            <w:color w:val="auto"/>
            <w:u w:val="none"/>
          </w:rPr>
          <w:t>α</w:t>
        </w:r>
        <w:r w:rsidR="006B1AB4" w:rsidRPr="00FC340E">
          <w:rPr>
            <w:rStyle w:val="-"/>
            <w:i/>
            <w:color w:val="auto"/>
            <w:u w:val="none"/>
            <w:lang w:val="en-US"/>
          </w:rPr>
          <w:t>̓</w:t>
        </w:r>
        <w:r w:rsidR="006B1AB4" w:rsidRPr="00FC340E">
          <w:rPr>
            <w:rStyle w:val="-"/>
            <w:rFonts w:ascii="Palatino Linotype" w:hAnsi="Palatino Linotype"/>
            <w:i/>
            <w:color w:val="auto"/>
            <w:u w:val="none"/>
          </w:rPr>
          <w:t>ναγκα</w:t>
        </w:r>
        <w:r w:rsidR="006B1AB4" w:rsidRPr="00FC340E">
          <w:rPr>
            <w:rStyle w:val="-"/>
            <w:rFonts w:ascii="Palatino Linotype" w:hAnsi="Palatino Linotype"/>
            <w:i/>
            <w:color w:val="auto"/>
            <w:u w:val="none"/>
            <w:lang w:val="en-US"/>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lang w:val="en-US"/>
        </w:rPr>
        <w:t xml:space="preserve"> </w:t>
      </w:r>
      <w:r w:rsidR="006B1AB4" w:rsidRPr="00FC340E">
        <w:rPr>
          <w:rFonts w:ascii="Palatino Linotype" w:hAnsi="Palatino Linotype"/>
          <w:i/>
        </w:rPr>
        <w:t>ε</w:t>
      </w:r>
      <w:r w:rsidR="006B1AB4" w:rsidRPr="00FC340E">
        <w:rPr>
          <w:i/>
          <w:lang w:val="en-US"/>
        </w:rPr>
        <w:t>̓</w:t>
      </w:r>
      <w:r w:rsidR="006B1AB4" w:rsidRPr="00FC340E">
        <w:rPr>
          <w:rFonts w:ascii="Palatino Linotype" w:hAnsi="Palatino Linotype"/>
          <w:i/>
        </w:rPr>
        <w:t>κχω</w:t>
      </w:r>
      <w:r w:rsidR="006B1AB4" w:rsidRPr="00FC340E">
        <w:rPr>
          <w:rFonts w:ascii="Palatino Linotype" w:hAnsi="Palatino Linotype"/>
          <w:i/>
          <w:lang w:val="en-US"/>
        </w:rPr>
        <w:t>̣</w:t>
      </w:r>
      <w:r w:rsidR="006B1AB4" w:rsidRPr="00FC340E">
        <w:rPr>
          <w:rFonts w:ascii="Palatino Linotype" w:hAnsi="Palatino Linotype"/>
          <w:i/>
        </w:rPr>
        <w:t>σθη</w:t>
      </w:r>
      <w:r w:rsidR="006B1AB4" w:rsidRPr="00FC340E">
        <w:rPr>
          <w:i/>
          <w:lang w:val="en-US"/>
        </w:rPr>
        <w:t>̂</w:t>
      </w:r>
      <w:r w:rsidR="006B1AB4" w:rsidRPr="00FC340E">
        <w:rPr>
          <w:rFonts w:ascii="Palatino Linotype" w:hAnsi="Palatino Linotype"/>
          <w:i/>
        </w:rPr>
        <w:t>ναι</w:t>
      </w:r>
      <w:r w:rsidR="006B1AB4" w:rsidRPr="00FC340E">
        <w:rPr>
          <w:rFonts w:ascii="Palatino Linotype" w:hAnsi="Palatino Linotype"/>
          <w:i/>
          <w:lang w:val="en-US"/>
        </w:rPr>
        <w:t xml:space="preserve"> </w:t>
      </w:r>
      <w:hyperlink r:id="rId95"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en-US"/>
          </w:rPr>
          <w:t>̀</w:t>
        </w:r>
      </w:hyperlink>
      <w:r w:rsidR="006B1AB4" w:rsidRPr="00FC340E">
        <w:rPr>
          <w:rFonts w:ascii="Palatino Linotype" w:hAnsi="Palatino Linotype"/>
          <w:i/>
          <w:lang w:val="en-US"/>
        </w:rPr>
        <w:t xml:space="preserve"> </w:t>
      </w:r>
      <w:hyperlink r:id="rId96" w:tgtFrame="morph" w:history="1">
        <w:r w:rsidR="006B1AB4" w:rsidRPr="00FC340E">
          <w:rPr>
            <w:rStyle w:val="-"/>
            <w:rFonts w:ascii="Palatino Linotype" w:hAnsi="Palatino Linotype"/>
            <w:i/>
            <w:color w:val="auto"/>
            <w:u w:val="none"/>
          </w:rPr>
          <w:t>ε</w:t>
        </w:r>
        <w:r w:rsidR="006B1AB4" w:rsidRPr="00FC340E">
          <w:rPr>
            <w:rStyle w:val="-"/>
            <w:i/>
            <w:color w:val="auto"/>
            <w:u w:val="none"/>
            <w:lang w:val="en-US"/>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en-US"/>
        </w:rPr>
        <w:t xml:space="preserve"> </w:t>
      </w:r>
      <w:hyperlink r:id="rId97" w:tgtFrame="morph" w:history="1">
        <w:r w:rsidR="006B1AB4" w:rsidRPr="00FC340E">
          <w:rPr>
            <w:rStyle w:val="-"/>
            <w:rFonts w:ascii="Palatino Linotype" w:hAnsi="Palatino Linotype"/>
            <w:i/>
            <w:color w:val="auto"/>
            <w:u w:val="none"/>
          </w:rPr>
          <w:t>αυ</w:t>
        </w:r>
        <w:r w:rsidR="006B1AB4" w:rsidRPr="00FC340E">
          <w:rPr>
            <w:rStyle w:val="-"/>
            <w:i/>
            <w:color w:val="auto"/>
            <w:u w:val="none"/>
            <w:lang w:val="en-US"/>
          </w:rPr>
          <w:t>̓</w:t>
        </w:r>
        <w:r w:rsidR="006B1AB4" w:rsidRPr="00FC340E">
          <w:rPr>
            <w:rStyle w:val="-"/>
            <w:rFonts w:ascii="Palatino Linotype" w:hAnsi="Palatino Linotype"/>
            <w:i/>
            <w:color w:val="auto"/>
            <w:u w:val="none"/>
          </w:rPr>
          <w:t>τω</w:t>
        </w:r>
        <w:r w:rsidR="006B1AB4" w:rsidRPr="00FC340E">
          <w:rPr>
            <w:rStyle w:val="-"/>
            <w:i/>
            <w:color w:val="auto"/>
            <w:u w:val="none"/>
            <w:lang w:val="en-US"/>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en-US"/>
        </w:rPr>
        <w:t xml:space="preserve"> </w:t>
      </w:r>
      <w:hyperlink r:id="rId98" w:tgtFrame="morph" w:history="1">
        <w:r w:rsidR="006B1AB4" w:rsidRPr="00FC340E">
          <w:rPr>
            <w:rStyle w:val="-"/>
            <w:rFonts w:ascii="Palatino Linotype" w:hAnsi="Palatino Linotype"/>
            <w:i/>
            <w:color w:val="auto"/>
            <w:u w:val="none"/>
          </w:rPr>
          <w:t>κο</w:t>
        </w:r>
        <w:r w:rsidR="006B1AB4" w:rsidRPr="00FC340E">
          <w:rPr>
            <w:rStyle w:val="-"/>
            <w:rFonts w:ascii="Palatino Linotype" w:hAnsi="Palatino Linotype"/>
            <w:i/>
            <w:color w:val="auto"/>
            <w:u w:val="none"/>
            <w:lang w:val="en-US"/>
          </w:rPr>
          <w:t>́</w:t>
        </w:r>
        <w:r w:rsidR="006B1AB4" w:rsidRPr="00FC340E">
          <w:rPr>
            <w:rStyle w:val="-"/>
            <w:rFonts w:ascii="Palatino Linotype" w:hAnsi="Palatino Linotype"/>
            <w:i/>
            <w:color w:val="auto"/>
            <w:u w:val="none"/>
          </w:rPr>
          <w:t>πριον</w:t>
        </w:r>
      </w:hyperlink>
    </w:p>
    <w:p w:rsidR="008851E0" w:rsidRPr="00FC340E" w:rsidRDefault="006B1AB4" w:rsidP="00011E5C">
      <w:pPr>
        <w:shd w:val="clear" w:color="auto" w:fill="FFFFFF"/>
        <w:autoSpaceDE w:val="0"/>
        <w:autoSpaceDN w:val="0"/>
        <w:adjustRightInd w:val="0"/>
        <w:ind w:left="567" w:right="374"/>
        <w:jc w:val="both"/>
        <w:rPr>
          <w:rFonts w:ascii="Palatino Linotype" w:hAnsi="Palatino Linotype"/>
          <w:i/>
          <w:lang w:val="de-DE"/>
        </w:rPr>
      </w:pPr>
      <w:r w:rsidRPr="00FC340E">
        <w:rPr>
          <w:rFonts w:ascii="Palatino Linotype" w:hAnsi="Palatino Linotype"/>
          <w:i/>
          <w:lang w:val="en-US"/>
        </w:rPr>
        <w:t xml:space="preserve"> </w:t>
      </w:r>
      <w:hyperlink r:id="rId99" w:tgtFrame="morph" w:history="1">
        <w:r w:rsidRPr="00FC340E">
          <w:rPr>
            <w:rStyle w:val="-"/>
            <w:rFonts w:ascii="Palatino Linotype" w:hAnsi="Palatino Linotype"/>
            <w:i/>
            <w:color w:val="auto"/>
            <w:u w:val="none"/>
          </w:rPr>
          <w:t>ι</w:t>
        </w:r>
        <w:r w:rsidRPr="00FC340E">
          <w:rPr>
            <w:rStyle w:val="-"/>
            <w:i/>
            <w:color w:val="auto"/>
            <w:u w:val="none"/>
            <w:lang w:val="de-DE"/>
          </w:rPr>
          <w:t>̔</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να</w:t>
        </w:r>
      </w:hyperlink>
      <w:r w:rsidRPr="00FC340E">
        <w:rPr>
          <w:rFonts w:ascii="Palatino Linotype" w:hAnsi="Palatino Linotype"/>
          <w:i/>
          <w:lang w:val="de-DE"/>
        </w:rPr>
        <w:t xml:space="preserve"> </w:t>
      </w:r>
      <w:hyperlink r:id="rId100" w:tgtFrame="morph" w:history="1">
        <w:r w:rsidRPr="00FC340E">
          <w:rPr>
            <w:rStyle w:val="-"/>
            <w:rFonts w:ascii="Palatino Linotype" w:hAnsi="Palatino Linotype"/>
            <w:i/>
            <w:color w:val="auto"/>
            <w:u w:val="none"/>
          </w:rPr>
          <w:t>καταβ</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ο</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λαι</w:t>
        </w:r>
        <w:r w:rsidRPr="00FC340E">
          <w:rPr>
            <w:rStyle w:val="-"/>
            <w:i/>
            <w:color w:val="auto"/>
            <w:u w:val="none"/>
            <w:lang w:val="de-DE"/>
          </w:rPr>
          <w:t>̂</w:t>
        </w:r>
        <w:r w:rsidRPr="00FC340E">
          <w:rPr>
            <w:rStyle w:val="-"/>
            <w:rFonts w:ascii="Palatino Linotype" w:hAnsi="Palatino Linotype"/>
            <w:i/>
            <w:color w:val="auto"/>
            <w:u w:val="none"/>
          </w:rPr>
          <w:t>ον</w:t>
        </w:r>
      </w:hyperlink>
      <w:r w:rsidRPr="00FC340E">
        <w:rPr>
          <w:rFonts w:ascii="Palatino Linotype" w:hAnsi="Palatino Linotype"/>
          <w:i/>
          <w:lang w:val="de-DE"/>
        </w:rPr>
        <w:t xml:space="preserve"> (= </w:t>
      </w:r>
      <w:r w:rsidRPr="00FC340E">
        <w:rPr>
          <w:rFonts w:ascii="Palatino Linotype" w:hAnsi="Palatino Linotype"/>
          <w:b/>
          <w:i/>
        </w:rPr>
        <w:t>αποθήκη</w:t>
      </w:r>
      <w:r w:rsidRPr="00FC340E">
        <w:rPr>
          <w:rFonts w:ascii="Palatino Linotype" w:hAnsi="Palatino Linotype"/>
          <w:b/>
          <w:i/>
          <w:lang w:val="de-DE"/>
        </w:rPr>
        <w:t xml:space="preserve"> </w:t>
      </w:r>
      <w:r w:rsidRPr="00FC340E">
        <w:rPr>
          <w:rFonts w:ascii="Palatino Linotype" w:hAnsi="Palatino Linotype"/>
          <w:b/>
          <w:i/>
        </w:rPr>
        <w:t>σιτηρών</w:t>
      </w:r>
      <w:r w:rsidRPr="00FC340E">
        <w:rPr>
          <w:rFonts w:ascii="Palatino Linotype" w:hAnsi="Palatino Linotype"/>
          <w:i/>
          <w:lang w:val="de-DE"/>
        </w:rPr>
        <w:t xml:space="preserve">) </w:t>
      </w:r>
      <w:hyperlink r:id="rId101" w:tgtFrame="morph" w:history="1">
        <w:r w:rsidRPr="00FC340E">
          <w:rPr>
            <w:rStyle w:val="-"/>
            <w:rFonts w:ascii="Palatino Linotype" w:hAnsi="Palatino Linotype"/>
            <w:i/>
            <w:color w:val="auto"/>
            <w:u w:val="none"/>
          </w:rPr>
          <w:t>γε</w:t>
        </w:r>
        <w:r w:rsidRPr="00FC340E">
          <w:rPr>
            <w:rStyle w:val="-"/>
            <w:rFonts w:ascii="Palatino Linotype" w:hAnsi="Palatino Linotype"/>
            <w:i/>
            <w:color w:val="auto"/>
            <w:u w:val="none"/>
            <w:lang w:val="de-DE"/>
          </w:rPr>
          <w:t>́</w:t>
        </w:r>
        <w:r w:rsidRPr="00FC340E">
          <w:rPr>
            <w:rStyle w:val="-"/>
            <w:rFonts w:ascii="Palatino Linotype" w:hAnsi="Palatino Linotype"/>
            <w:i/>
            <w:color w:val="auto"/>
            <w:u w:val="none"/>
          </w:rPr>
          <w:t>νηται</w:t>
        </w:r>
      </w:hyperlink>
      <w:r w:rsidRPr="00FC340E">
        <w:rPr>
          <w:rFonts w:ascii="Palatino Linotype" w:hAnsi="Palatino Linotype"/>
          <w:i/>
          <w:lang w:val="de-DE"/>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02"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103" w:tgtFrame="morph" w:history="1">
        <w:r w:rsidR="006B1AB4" w:rsidRPr="00FC340E">
          <w:rPr>
            <w:rStyle w:val="-"/>
            <w:rFonts w:ascii="Palatino Linotype" w:hAnsi="Palatino Linotype"/>
            <w:i/>
            <w:color w:val="auto"/>
            <w:u w:val="none"/>
          </w:rPr>
          <w:t>λέγεις</w:t>
        </w:r>
      </w:hyperlink>
      <w:r w:rsidR="006B1AB4" w:rsidRPr="00FC340E">
        <w:rPr>
          <w:rFonts w:ascii="Palatino Linotype" w:hAnsi="Palatino Linotype"/>
          <w:i/>
        </w:rPr>
        <w:t xml:space="preserve"> </w:t>
      </w:r>
      <w:hyperlink r:id="rId104" w:tgtFrame="morph" w:history="1">
        <w:r w:rsidR="006B1AB4" w:rsidRPr="00FC340E">
          <w:rPr>
            <w:rStyle w:val="-"/>
            <w:rFonts w:ascii="Palatino Linotype" w:hAnsi="Palatino Linotype"/>
            <w:i/>
            <w:color w:val="auto"/>
            <w:u w:val="none"/>
          </w:rPr>
          <w:t>ταμιε[ι</w:t>
        </w:r>
        <w:r w:rsidR="006B1AB4" w:rsidRPr="00FC340E">
          <w:rPr>
            <w:rStyle w:val="-"/>
            <w:i/>
            <w:color w:val="auto"/>
            <w:u w:val="none"/>
          </w:rPr>
          <w:t>̂</w:t>
        </w:r>
        <w:r w:rsidR="006B1AB4" w:rsidRPr="00FC340E">
          <w:rPr>
            <w:rStyle w:val="-"/>
            <w:rFonts w:ascii="Palatino Linotype" w:hAnsi="Palatino Linotype"/>
            <w:i/>
            <w:color w:val="auto"/>
            <w:u w:val="none"/>
          </w:rPr>
          <w:t>]ον</w:t>
        </w:r>
      </w:hyperlink>
      <w:hyperlink r:id="rId105" w:anchor="fn3" w:history="1">
        <w:r w:rsidR="006B1AB4" w:rsidRPr="00FC340E">
          <w:rPr>
            <w:rStyle w:val="-"/>
            <w:rFonts w:ascii="Palatino Linotype" w:hAnsi="Palatino Linotype"/>
            <w:i/>
            <w:color w:val="auto"/>
            <w:u w:val="none"/>
            <w:vertAlign w:val="superscript"/>
          </w:rPr>
          <w:t>3</w:t>
        </w:r>
      </w:hyperlink>
      <w:r w:rsidR="006B1AB4" w:rsidRPr="00FC340E">
        <w:rPr>
          <w:rFonts w:ascii="Palatino Linotype" w:hAnsi="Palatino Linotype"/>
          <w:i/>
        </w:rPr>
        <w:t xml:space="preserve"> </w:t>
      </w:r>
      <w:r w:rsidR="006B1AB4" w:rsidRPr="00FC340E">
        <w:rPr>
          <w:rFonts w:ascii="Palatino Linotype" w:hAnsi="Palatino Linotype"/>
        </w:rPr>
        <w:t xml:space="preserve">(= αποθήκη), </w:t>
      </w:r>
    </w:p>
    <w:p w:rsidR="008851E0"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06" w:tgtFrame="morph" w:history="1">
        <w:r w:rsidR="006B1AB4" w:rsidRPr="00FC340E">
          <w:rPr>
            <w:rStyle w:val="-"/>
            <w:rFonts w:ascii="Palatino Linotype" w:hAnsi="Palatino Linotype"/>
            <w:i/>
            <w:color w:val="auto"/>
            <w:u w:val="none"/>
          </w:rPr>
          <w:t>κ</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07" w:tgtFrame="morph" w:history="1">
        <w:r w:rsidR="006B1AB4" w:rsidRPr="00FC340E">
          <w:rPr>
            <w:rStyle w:val="-"/>
            <w:rFonts w:ascii="Palatino Linotype" w:hAnsi="Palatino Linotype"/>
            <w:i/>
            <w:color w:val="auto"/>
            <w:u w:val="none"/>
          </w:rPr>
          <w:t>τα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08" w:tgtFrame="morph" w:history="1">
        <w:r w:rsidR="006B1AB4" w:rsidRPr="00FC340E">
          <w:rPr>
            <w:rStyle w:val="-"/>
            <w:rFonts w:ascii="Palatino Linotype" w:hAnsi="Palatino Linotype"/>
            <w:i/>
            <w:color w:val="auto"/>
            <w:u w:val="none"/>
          </w:rPr>
          <w:t>κυ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κλωι</w:t>
        </w:r>
      </w:hyperlink>
      <w:r w:rsidR="006B1AB4" w:rsidRPr="00FC340E">
        <w:rPr>
          <w:rFonts w:ascii="Palatino Linotype" w:hAnsi="Palatino Linotype"/>
          <w:i/>
          <w:lang w:val="de-DE"/>
        </w:rPr>
        <w:t xml:space="preserve"> </w:t>
      </w:r>
      <w:hyperlink r:id="rId109" w:tgtFrame="morph" w:history="1">
        <w:r w:rsidR="006B1AB4" w:rsidRPr="00FC340E">
          <w:rPr>
            <w:rStyle w:val="-"/>
            <w:rFonts w:ascii="Palatino Linotype" w:hAnsi="Palatino Linotype"/>
            <w:i/>
            <w:color w:val="auto"/>
            <w:u w:val="none"/>
          </w:rPr>
          <w:t>του</w:t>
        </w:r>
        <w:r w:rsidR="006B1AB4" w:rsidRPr="00FC340E">
          <w:rPr>
            <w:rStyle w:val="-"/>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i/>
          <w:lang w:val="de-DE"/>
        </w:rPr>
        <w:t>̓</w:t>
      </w:r>
      <w:r w:rsidR="006B1AB4" w:rsidRPr="00FC340E">
        <w:rPr>
          <w:rFonts w:ascii="Palatino Linotype" w:hAnsi="Palatino Linotype"/>
          <w:i/>
        </w:rPr>
        <w:t>λαι</w:t>
      </w:r>
      <w:r w:rsidR="006B1AB4" w:rsidRPr="00FC340E">
        <w:rPr>
          <w:rFonts w:ascii="Palatino Linotype" w:hAnsi="Palatino Linotype"/>
          <w:b/>
          <w:bCs/>
          <w:i/>
        </w:rPr>
        <w:t>ουργει</w:t>
      </w:r>
      <w:r w:rsidR="006B1AB4" w:rsidRPr="00FC340E">
        <w:rPr>
          <w:rFonts w:ascii="Palatino Linotype" w:hAnsi="Palatino Linotype"/>
          <w:b/>
          <w:bCs/>
          <w:i/>
          <w:lang w:val="de-DE"/>
        </w:rPr>
        <w:t>́</w:t>
      </w:r>
      <w:r w:rsidR="006B1AB4" w:rsidRPr="00FC340E">
        <w:rPr>
          <w:rFonts w:ascii="Palatino Linotype" w:hAnsi="Palatino Linotype"/>
          <w:b/>
          <w:bCs/>
          <w:i/>
        </w:rPr>
        <w:t>ου</w:t>
      </w:r>
      <w:hyperlink r:id="rId110" w:anchor="fn4" w:history="1">
        <w:r w:rsidR="006B1AB4" w:rsidRPr="00FC340E">
          <w:rPr>
            <w:rStyle w:val="-"/>
            <w:rFonts w:ascii="Palatino Linotype" w:hAnsi="Palatino Linotype"/>
            <w:i/>
            <w:color w:val="auto"/>
            <w:u w:val="none"/>
            <w:vertAlign w:val="superscript"/>
            <w:lang w:val="de-DE"/>
          </w:rPr>
          <w:t>4</w:t>
        </w:r>
      </w:hyperlink>
      <w:r w:rsidR="006B1AB4" w:rsidRPr="00FC340E">
        <w:rPr>
          <w:rFonts w:ascii="Palatino Linotype" w:hAnsi="Palatino Linotype"/>
          <w:i/>
          <w:lang w:val="de-DE"/>
        </w:rPr>
        <w:t xml:space="preserve"> (=</w:t>
      </w:r>
      <w:r w:rsidR="006B1AB4" w:rsidRPr="00FC340E">
        <w:rPr>
          <w:rFonts w:ascii="Palatino Linotype" w:hAnsi="Palatino Linotype"/>
          <w:i/>
        </w:rPr>
        <w:t>ελαιοτριβείο</w:t>
      </w:r>
      <w:r w:rsidR="006B1AB4" w:rsidRPr="00FC340E">
        <w:rPr>
          <w:rFonts w:ascii="Palatino Linotype" w:hAnsi="Palatino Linotype"/>
          <w:i/>
          <w:lang w:val="de-DE"/>
        </w:rPr>
        <w:t xml:space="preserve">) </w:t>
      </w:r>
      <w:hyperlink r:id="rId111"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ξωθεν</w:t>
        </w:r>
      </w:hyperlink>
      <w:r w:rsidR="006B1AB4" w:rsidRPr="00FC340E">
        <w:rPr>
          <w:rFonts w:ascii="Palatino Linotype" w:hAnsi="Palatino Linotype"/>
          <w:i/>
          <w:lang w:val="de-DE"/>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12" w:tgtFrame="morph" w:history="1">
        <w:r w:rsidR="006B1AB4" w:rsidRPr="00FC340E">
          <w:rPr>
            <w:rStyle w:val="-"/>
            <w:rFonts w:ascii="Palatino Linotype" w:hAnsi="Palatino Linotype"/>
            <w:i/>
            <w:color w:val="auto"/>
            <w:u w:val="none"/>
          </w:rPr>
          <w:t>σκα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ψον</w:t>
        </w:r>
      </w:hyperlink>
      <w:r w:rsidR="006B1AB4" w:rsidRPr="00FC340E">
        <w:rPr>
          <w:rFonts w:ascii="Palatino Linotype" w:hAnsi="Palatino Linotype"/>
          <w:i/>
          <w:lang w:val="de-DE"/>
        </w:rPr>
        <w:t xml:space="preserve"> </w:t>
      </w:r>
      <w:hyperlink r:id="rId113"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rPr>
          <w:t>πι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14" w:tgtFrame="morph" w:history="1">
        <w:r w:rsidR="006B1AB4" w:rsidRPr="00FC340E">
          <w:rPr>
            <w:rStyle w:val="-"/>
            <w:rFonts w:ascii="Palatino Linotype" w:hAnsi="Palatino Linotype"/>
            <w:i/>
            <w:color w:val="auto"/>
            <w:u w:val="none"/>
          </w:rPr>
          <w:t>βα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θος</w:t>
        </w:r>
      </w:hyperlink>
      <w:r w:rsidR="006B1AB4" w:rsidRPr="00FC340E">
        <w:rPr>
          <w:rFonts w:ascii="Palatino Linotype" w:hAnsi="Palatino Linotype"/>
          <w:i/>
          <w:lang w:val="de-DE"/>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15" w:tgtFrame="morph" w:history="1">
        <w:r w:rsidR="006B1AB4" w:rsidRPr="00FC340E">
          <w:rPr>
            <w:rStyle w:val="-"/>
            <w:rFonts w:ascii="Palatino Linotype" w:hAnsi="Palatino Linotype"/>
            <w:i/>
            <w:color w:val="auto"/>
            <w:u w:val="none"/>
          </w:rPr>
          <w:t>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lang w:val="de-DE"/>
        </w:rPr>
        <w:t xml:space="preserve"> </w:t>
      </w:r>
      <w:hyperlink r:id="rId116" w:tgtFrame="morph" w:history="1">
        <w:r w:rsidR="006B1AB4" w:rsidRPr="00FC340E">
          <w:rPr>
            <w:rStyle w:val="-"/>
            <w:rFonts w:ascii="Palatino Linotype" w:hAnsi="Palatino Linotype"/>
            <w:i/>
            <w:color w:val="auto"/>
            <w:u w:val="none"/>
          </w:rPr>
          <w:t>μη</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17" w:tgtFrame="morph" w:history="1">
        <w:r w:rsidR="006B1AB4" w:rsidRPr="00FC340E">
          <w:rPr>
            <w:rStyle w:val="-"/>
            <w:rFonts w:ascii="Palatino Linotype" w:hAnsi="Palatino Linotype"/>
            <w:i/>
            <w:color w:val="auto"/>
            <w:u w:val="none"/>
          </w:rPr>
          <w:t>ευ</w:t>
        </w:r>
        <w:r w:rsidR="006B1AB4" w:rsidRPr="00FC340E">
          <w:rPr>
            <w:rStyle w:val="-"/>
            <w:i/>
            <w:color w:val="auto"/>
            <w:u w:val="none"/>
            <w:lang w:val="de-DE"/>
          </w:rPr>
          <w:t>̓</w:t>
        </w:r>
        <w:r w:rsidR="006B1AB4" w:rsidRPr="00FC340E">
          <w:rPr>
            <w:rStyle w:val="-"/>
            <w:rFonts w:ascii="Palatino Linotype" w:hAnsi="Palatino Linotype"/>
            <w:i/>
            <w:color w:val="auto"/>
            <w:u w:val="none"/>
          </w:rPr>
          <w:t>υπε</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ρβατον</w:t>
        </w:r>
      </w:hyperlink>
      <w:hyperlink r:id="rId118" w:anchor="fn5" w:history="1">
        <w:r w:rsidR="006B1AB4" w:rsidRPr="00FC340E">
          <w:rPr>
            <w:rStyle w:val="-"/>
            <w:rFonts w:ascii="Palatino Linotype" w:hAnsi="Palatino Linotype"/>
            <w:i/>
            <w:color w:val="auto"/>
            <w:u w:val="none"/>
            <w:vertAlign w:val="superscript"/>
            <w:lang w:val="de-DE"/>
          </w:rPr>
          <w:t>5</w:t>
        </w:r>
      </w:hyperlink>
      <w:r w:rsidR="006B1AB4" w:rsidRPr="00FC340E">
        <w:rPr>
          <w:rFonts w:ascii="Palatino Linotype" w:hAnsi="Palatino Linotype"/>
          <w:i/>
          <w:lang w:val="de-DE"/>
        </w:rPr>
        <w:t xml:space="preserve"> </w:t>
      </w:r>
      <w:hyperlink r:id="rId119" w:tgtFrame="morph" w:history="1">
        <w:r w:rsidR="006B1AB4" w:rsidRPr="00FC340E">
          <w:rPr>
            <w:rStyle w:val="-"/>
            <w:rFonts w:ascii="Palatino Linotype" w:hAnsi="Palatino Linotype"/>
            <w:i/>
            <w:color w:val="auto"/>
            <w:u w:val="none"/>
          </w:rPr>
          <w:t>η</w:t>
        </w:r>
        <w:r w:rsidR="006B1AB4" w:rsidRPr="00FC340E">
          <w:rPr>
            <w:rStyle w:val="-"/>
            <w:i/>
            <w:color w:val="auto"/>
            <w:u w:val="none"/>
            <w:lang w:val="de-DE"/>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de-DE"/>
        </w:rPr>
        <w:t xml:space="preserve"> </w:t>
      </w:r>
      <w:hyperlink r:id="rId120"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i/>
          <w:lang w:val="de-DE"/>
        </w:rPr>
        <w:t>̓</w:t>
      </w:r>
      <w:r w:rsidR="006B1AB4" w:rsidRPr="00FC340E">
        <w:rPr>
          <w:rFonts w:ascii="Palatino Linotype" w:hAnsi="Palatino Linotype"/>
          <w:i/>
        </w:rPr>
        <w:t>λαι</w:t>
      </w:r>
      <w:hyperlink r:id="rId121" w:tgtFrame="morph" w:history="1">
        <w:r w:rsidR="006B1AB4" w:rsidRPr="00FC340E">
          <w:rPr>
            <w:rStyle w:val="-"/>
            <w:rFonts w:ascii="Palatino Linotype" w:hAnsi="Palatino Linotype"/>
            <w:i/>
            <w:color w:val="auto"/>
            <w:u w:val="none"/>
          </w:rPr>
          <w:t>ου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ργιον</w:t>
        </w:r>
      </w:hyperlink>
      <w:r w:rsidR="006B1AB4" w:rsidRPr="00FC340E">
        <w:rPr>
          <w:rFonts w:ascii="Palatino Linotype" w:hAnsi="Palatino Linotype"/>
          <w:i/>
          <w:lang w:val="de-DE"/>
        </w:rPr>
        <w:t xml:space="preserve">, </w:t>
      </w:r>
    </w:p>
    <w:p w:rsidR="008851E0"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22"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23" w:tgtFrame="morph" w:history="1">
        <w:r w:rsidR="006B1AB4" w:rsidRPr="00FC340E">
          <w:rPr>
            <w:rStyle w:val="-"/>
            <w:rFonts w:ascii="Palatino Linotype" w:hAnsi="Palatino Linotype"/>
            <w:i/>
            <w:color w:val="auto"/>
            <w:u w:val="none"/>
          </w:rPr>
          <w:t>χω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ρισον</w:t>
        </w:r>
      </w:hyperlink>
      <w:r w:rsidR="006B1AB4" w:rsidRPr="00FC340E">
        <w:rPr>
          <w:rFonts w:ascii="Palatino Linotype" w:hAnsi="Palatino Linotype"/>
          <w:i/>
          <w:lang w:val="de-DE"/>
        </w:rPr>
        <w:t xml:space="preserve"> </w:t>
      </w:r>
      <w:hyperlink r:id="rId124"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25" w:tgtFrame="morph" w:history="1">
        <w:r w:rsidR="006B1AB4" w:rsidRPr="00FC340E">
          <w:rPr>
            <w:rStyle w:val="-"/>
            <w:rFonts w:ascii="Palatino Linotype" w:hAnsi="Palatino Linotype"/>
            <w:i/>
            <w:color w:val="auto"/>
            <w:u w:val="none"/>
          </w:rPr>
          <w:t>κο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πριον</w:t>
        </w:r>
      </w:hyperlink>
      <w:r w:rsidR="006B1AB4" w:rsidRPr="00FC340E">
        <w:rPr>
          <w:rFonts w:ascii="Palatino Linotype" w:hAnsi="Palatino Linotype"/>
          <w:lang w:val="de-DE"/>
        </w:rPr>
        <w:t xml:space="preserve"> (= </w:t>
      </w:r>
      <w:r w:rsidR="006B1AB4" w:rsidRPr="00FC340E">
        <w:rPr>
          <w:rFonts w:ascii="Palatino Linotype" w:hAnsi="Palatino Linotype"/>
        </w:rPr>
        <w:t>κοπριά</w:t>
      </w:r>
      <w:r w:rsidR="006B1AB4" w:rsidRPr="00FC340E">
        <w:rPr>
          <w:rFonts w:ascii="Palatino Linotype" w:hAnsi="Palatino Linotype"/>
          <w:lang w:val="de-DE"/>
        </w:rPr>
        <w:t xml:space="preserve">) </w:t>
      </w:r>
      <w:hyperlink r:id="rId126"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27" w:tgtFrame="morph" w:history="1">
        <w:r w:rsidR="006B1AB4" w:rsidRPr="00FC340E">
          <w:rPr>
            <w:rStyle w:val="-"/>
            <w:rFonts w:ascii="Palatino Linotype" w:hAnsi="Palatino Linotype"/>
            <w:i/>
            <w:color w:val="auto"/>
            <w:u w:val="none"/>
          </w:rPr>
          <w:t>τη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28" w:tgtFrame="morph" w:history="1">
        <w:r w:rsidR="006B1AB4" w:rsidRPr="00FC340E">
          <w:rPr>
            <w:rStyle w:val="-"/>
            <w:rFonts w:ascii="Palatino Linotype" w:hAnsi="Palatino Linotype"/>
            <w:i/>
            <w:color w:val="auto"/>
            <w:u w:val="none"/>
          </w:rPr>
          <w:t>κοπρηγι</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lang w:val="de-DE"/>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rPr>
        <w:lastRenderedPageBreak/>
        <w:t>(= για να γίνει το λίπασμα),</w:t>
      </w:r>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8851E0" w:rsidRPr="00FC340E" w:rsidRDefault="00185D93" w:rsidP="00011E5C">
      <w:pPr>
        <w:shd w:val="clear" w:color="auto" w:fill="FFFFFF"/>
        <w:autoSpaceDE w:val="0"/>
        <w:autoSpaceDN w:val="0"/>
        <w:adjustRightInd w:val="0"/>
        <w:ind w:left="567" w:right="374"/>
        <w:jc w:val="both"/>
        <w:rPr>
          <w:rFonts w:ascii="Palatino Linotype" w:hAnsi="Palatino Linotype"/>
          <w:lang w:val="en-US"/>
        </w:rPr>
      </w:pPr>
      <w:hyperlink r:id="rId129"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λιμναζε</w:t>
      </w:r>
      <w:r w:rsidR="006B1AB4" w:rsidRPr="00FC340E">
        <w:rPr>
          <w:rFonts w:ascii="Palatino Linotype" w:hAnsi="Palatino Linotype"/>
          <w:i/>
          <w:lang w:val="de-DE"/>
        </w:rPr>
        <w:t>́</w:t>
      </w:r>
      <w:hyperlink r:id="rId130" w:tgtFrame="morph" w:history="1">
        <w:r w:rsidR="006B1AB4" w:rsidRPr="00FC340E">
          <w:rPr>
            <w:rStyle w:val="-"/>
            <w:rFonts w:ascii="Palatino Linotype" w:hAnsi="Palatino Linotype"/>
            <w:i/>
            <w:color w:val="auto"/>
            <w:u w:val="none"/>
          </w:rPr>
          <w:t>τωσαν</w:t>
        </w:r>
      </w:hyperlink>
      <w:r w:rsidR="006B1AB4" w:rsidRPr="00FC340E">
        <w:rPr>
          <w:rFonts w:ascii="Palatino Linotype" w:hAnsi="Palatino Linotype"/>
          <w:i/>
          <w:lang w:val="de-DE"/>
        </w:rPr>
        <w:t xml:space="preserve"> </w:t>
      </w:r>
      <w:hyperlink r:id="rId131" w:tgtFrame="morph" w:history="1">
        <w:r w:rsidR="006B1AB4" w:rsidRPr="00FC340E">
          <w:rPr>
            <w:rStyle w:val="-"/>
            <w:rFonts w:ascii="Palatino Linotype" w:hAnsi="Palatino Linotype"/>
            <w:i/>
            <w:color w:val="auto"/>
            <w:u w:val="none"/>
          </w:rPr>
          <w:t>η</w:t>
        </w:r>
        <w:r w:rsidR="006B1AB4" w:rsidRPr="00FC340E">
          <w:rPr>
            <w:rStyle w:val="-"/>
            <w:i/>
            <w:color w:val="auto"/>
            <w:u w:val="none"/>
            <w:lang w:val="de-DE"/>
          </w:rPr>
          <w:t>̔</w:t>
        </w:r>
        <w:r w:rsidR="006B1AB4" w:rsidRPr="00FC340E">
          <w:rPr>
            <w:rStyle w:val="-"/>
            <w:rFonts w:ascii="Palatino Linotype" w:hAnsi="Palatino Linotype"/>
            <w:i/>
            <w:color w:val="auto"/>
            <w:u w:val="none"/>
          </w:rPr>
          <w:t>μω</w:t>
        </w:r>
        <w:r w:rsidR="006B1AB4" w:rsidRPr="00FC340E">
          <w:rPr>
            <w:rStyle w:val="-"/>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32" w:tgtFrame="morph" w:history="1">
        <w:r w:rsidR="006B1AB4" w:rsidRPr="00FC340E">
          <w:rPr>
            <w:rStyle w:val="-"/>
            <w:rFonts w:ascii="Palatino Linotype" w:hAnsi="Palatino Linotype"/>
            <w:i/>
            <w:color w:val="auto"/>
            <w:u w:val="none"/>
          </w:rPr>
          <w:t>του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33" w:tgtFrame="morph" w:history="1">
        <w:r w:rsidR="006B1AB4" w:rsidRPr="00FC340E">
          <w:rPr>
            <w:rStyle w:val="-"/>
            <w:rFonts w:ascii="Palatino Linotype" w:hAnsi="Palatino Linotype"/>
            <w:i/>
            <w:color w:val="auto"/>
            <w:u w:val="none"/>
          </w:rPr>
          <w:t>κλη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ρους</w:t>
        </w:r>
      </w:hyperlink>
      <w:r w:rsidR="006B1AB4" w:rsidRPr="00FC340E">
        <w:rPr>
          <w:rFonts w:ascii="Palatino Linotype" w:hAnsi="Palatino Linotype"/>
          <w:i/>
          <w:lang w:val="de-DE"/>
        </w:rPr>
        <w:t xml:space="preserve"> </w:t>
      </w:r>
      <w:r w:rsidR="006B1AB4" w:rsidRPr="00FC340E">
        <w:rPr>
          <w:rFonts w:ascii="Palatino Linotype" w:hAnsi="Palatino Linotype"/>
          <w:i/>
        </w:rPr>
        <w:t>πα</w:t>
      </w:r>
      <w:r w:rsidR="006B1AB4" w:rsidRPr="00FC340E">
        <w:rPr>
          <w:rFonts w:ascii="Palatino Linotype" w:hAnsi="Palatino Linotype"/>
          <w:i/>
          <w:lang w:val="de-DE"/>
        </w:rPr>
        <w:t>́</w:t>
      </w:r>
      <w:r w:rsidR="006B1AB4" w:rsidRPr="00FC340E">
        <w:rPr>
          <w:rFonts w:ascii="Palatino Linotype" w:hAnsi="Palatino Linotype"/>
          <w:i/>
        </w:rPr>
        <w:t>ν</w:t>
      </w:r>
      <w:hyperlink r:id="rId134" w:tgtFrame="morph" w:history="1">
        <w:r w:rsidR="006B1AB4" w:rsidRPr="00FC340E">
          <w:rPr>
            <w:rStyle w:val="-"/>
            <w:rFonts w:ascii="Palatino Linotype" w:hAnsi="Palatino Linotype"/>
            <w:i/>
            <w:color w:val="auto"/>
            <w:u w:val="none"/>
          </w:rPr>
          <w:t>τας</w:t>
        </w:r>
      </w:hyperlink>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
        </w:rPr>
        <w:t xml:space="preserve"> </w:t>
      </w:r>
      <w:r w:rsidRPr="00FC340E">
        <w:rPr>
          <w:rFonts w:ascii="Palatino Linotype" w:hAnsi="Palatino Linotype"/>
        </w:rPr>
        <w:t>(= όλοι οι δούλοι να ποτίσουν τα χωράφια μας)</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35" w:tgtFrame="morph" w:history="1">
        <w:r w:rsidR="006B1AB4" w:rsidRPr="00FC340E">
          <w:rPr>
            <w:rStyle w:val="-"/>
            <w:rFonts w:ascii="Palatino Linotype" w:hAnsi="Palatino Linotype"/>
            <w:i/>
            <w:color w:val="auto"/>
            <w:u w:val="none"/>
          </w:rPr>
          <w:t>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hyperlink>
      <w:r w:rsidR="006B1AB4" w:rsidRPr="00FC340E">
        <w:rPr>
          <w:rFonts w:ascii="Palatino Linotype" w:hAnsi="Palatino Linotype"/>
          <w:i/>
          <w:lang w:val="de-DE"/>
        </w:rPr>
        <w:t xml:space="preserve"> </w:t>
      </w:r>
      <w:hyperlink r:id="rId136" w:tgtFrame="morph" w:history="1">
        <w:r w:rsidR="006B1AB4" w:rsidRPr="00FC340E">
          <w:rPr>
            <w:rStyle w:val="-"/>
            <w:rFonts w:ascii="Palatino Linotype" w:hAnsi="Palatino Linotype"/>
            <w:i/>
            <w:color w:val="auto"/>
            <w:u w:val="none"/>
          </w:rPr>
          <w:t>τα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37" w:tgtFrame="morph" w:history="1">
        <w:r w:rsidR="006B1AB4" w:rsidRPr="00FC340E">
          <w:rPr>
            <w:rStyle w:val="-"/>
            <w:rFonts w:ascii="Palatino Linotype" w:hAnsi="Palatino Linotype"/>
            <w:i/>
            <w:color w:val="auto"/>
            <w:u w:val="none"/>
          </w:rPr>
          <w:t>προ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βατα</w:t>
        </w:r>
      </w:hyperlink>
      <w:r w:rsidR="006B1AB4" w:rsidRPr="00FC340E">
        <w:rPr>
          <w:rFonts w:ascii="Palatino Linotype" w:hAnsi="Palatino Linotype"/>
          <w:i/>
          <w:lang w:val="de-DE"/>
        </w:rPr>
        <w:t xml:space="preserve"> </w:t>
      </w:r>
      <w:hyperlink r:id="rId138"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rPr>
          <w:t>κει</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139" w:tgtFrame="morph" w:history="1">
        <w:r w:rsidR="006B1AB4" w:rsidRPr="00FC340E">
          <w:rPr>
            <w:rStyle w:val="-"/>
            <w:rFonts w:ascii="Palatino Linotype" w:hAnsi="Palatino Linotype"/>
            <w:i/>
            <w:color w:val="auto"/>
            <w:u w:val="none"/>
          </w:rPr>
          <w:t>κοιμηθη</w:t>
        </w:r>
        <w:r w:rsidR="006B1AB4" w:rsidRPr="00FC340E">
          <w:rPr>
            <w:rStyle w:val="-"/>
            <w:i/>
            <w:color w:val="auto"/>
            <w:u w:val="none"/>
            <w:lang w:val="de-DE"/>
          </w:rPr>
          <w:t>̂</w:t>
        </w:r>
        <w:r w:rsidR="006B1AB4" w:rsidRPr="00FC340E">
          <w:rPr>
            <w:rStyle w:val="-"/>
            <w:rFonts w:ascii="Palatino Linotype" w:hAnsi="Palatino Linotype"/>
            <w:i/>
            <w:color w:val="auto"/>
            <w:u w:val="none"/>
          </w:rPr>
          <w:t>ι</w:t>
        </w:r>
      </w:hyperlink>
      <w:r w:rsidR="006B1AB4" w:rsidRPr="00FC340E">
        <w:rPr>
          <w:rFonts w:ascii="Palatino Linotype" w:hAnsi="Palatino Linotype"/>
          <w:i/>
          <w:lang w:val="de-DE"/>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lang w:val="de-DE"/>
        </w:rPr>
      </w:pPr>
      <w:hyperlink r:id="rId140"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1"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42"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λαι</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ω</w:t>
        </w:r>
        <w:r w:rsidR="006B1AB4" w:rsidRPr="00FC340E">
          <w:rPr>
            <w:rStyle w:val="-"/>
            <w:i/>
            <w:color w:val="auto"/>
            <w:u w:val="none"/>
            <w:lang w:val="de-DE"/>
          </w:rPr>
          <w:t>̂</w:t>
        </w:r>
        <w:r w:rsidR="006B1AB4" w:rsidRPr="00FC340E">
          <w:rPr>
            <w:rStyle w:val="-"/>
            <w:rFonts w:ascii="Palatino Linotype" w:hAnsi="Palatino Linotype"/>
            <w:i/>
            <w:color w:val="auto"/>
            <w:u w:val="none"/>
          </w:rPr>
          <w:t>νας</w:t>
        </w:r>
      </w:hyperlink>
      <w:r w:rsidR="006B1AB4" w:rsidRPr="00FC340E">
        <w:rPr>
          <w:rFonts w:ascii="Palatino Linotype" w:hAnsi="Palatino Linotype"/>
          <w:i/>
          <w:lang w:val="de-DE"/>
        </w:rPr>
        <w:t xml:space="preserve"> </w:t>
      </w:r>
      <w:hyperlink r:id="rId143" w:tgtFrame="morph" w:history="1">
        <w:r w:rsidR="006B1AB4" w:rsidRPr="00FC340E">
          <w:rPr>
            <w:rStyle w:val="-"/>
            <w:rFonts w:ascii="Palatino Linotype" w:hAnsi="Palatino Linotype"/>
            <w:i/>
            <w:color w:val="auto"/>
            <w:u w:val="none"/>
          </w:rPr>
          <w:t>το</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4" w:tgtFrame="morph" w:history="1">
        <w:r w:rsidR="006B1AB4" w:rsidRPr="00FC340E">
          <w:rPr>
            <w:rStyle w:val="-"/>
            <w:rFonts w:ascii="Palatino Linotype" w:hAnsi="Palatino Linotype"/>
            <w:i/>
            <w:color w:val="auto"/>
            <w:u w:val="none"/>
          </w:rPr>
          <w:t>δευ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τερον</w:t>
        </w:r>
      </w:hyperlink>
      <w:r w:rsidR="006B1AB4" w:rsidRPr="00FC340E">
        <w:rPr>
          <w:rFonts w:ascii="Palatino Linotype" w:hAnsi="Palatino Linotype"/>
          <w:i/>
          <w:lang w:val="de-DE"/>
        </w:rPr>
        <w:t xml:space="preserve"> 15[</w:t>
      </w:r>
      <w:hyperlink r:id="rId145" w:tgtFrame="morph" w:history="1">
        <w:r w:rsidR="006B1AB4" w:rsidRPr="00FC340E">
          <w:rPr>
            <w:rStyle w:val="-"/>
            <w:rFonts w:ascii="Palatino Linotype" w:hAnsi="Palatino Linotype"/>
            <w:i/>
            <w:color w:val="auto"/>
            <w:u w:val="none"/>
          </w:rPr>
          <w:t>υ</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ρ</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6" w:tgtFrame="morph" w:history="1">
        <w:r w:rsidR="006B1AB4" w:rsidRPr="00FC340E">
          <w:rPr>
            <w:rStyle w:val="-"/>
            <w:rFonts w:ascii="Palatino Linotype" w:hAnsi="Palatino Linotype"/>
            <w:i/>
            <w:color w:val="auto"/>
            <w:u w:val="none"/>
          </w:rPr>
          <w:t>ποτ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ισ</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τωσαν</w:t>
        </w:r>
      </w:hyperlink>
      <w:hyperlink r:id="rId147" w:anchor="fn6" w:history="1">
        <w:r w:rsidR="006B1AB4" w:rsidRPr="00FC340E">
          <w:rPr>
            <w:rStyle w:val="-"/>
            <w:rFonts w:ascii="Palatino Linotype" w:hAnsi="Palatino Linotype"/>
            <w:i/>
            <w:color w:val="auto"/>
            <w:u w:val="none"/>
            <w:vertAlign w:val="superscript"/>
            <w:lang w:val="de-DE"/>
          </w:rPr>
          <w:t>6</w:t>
        </w:r>
      </w:hyperlink>
      <w:r w:rsidR="006B1AB4" w:rsidRPr="00FC340E">
        <w:rPr>
          <w:rFonts w:ascii="Palatino Linotype" w:hAnsi="Palatino Linotype"/>
          <w:i/>
          <w:lang w:val="de-DE"/>
        </w:rPr>
        <w:t xml:space="preserve"> ,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lang w:val="de-DE"/>
        </w:rPr>
      </w:pPr>
      <w:hyperlink r:id="rId148"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49" w:tgtFrame="morph" w:history="1">
        <w:r w:rsidR="006B1AB4" w:rsidRPr="00FC340E">
          <w:rPr>
            <w:rStyle w:val="-"/>
            <w:rFonts w:ascii="Palatino Linotype" w:hAnsi="Palatino Linotype"/>
            <w:i/>
            <w:color w:val="auto"/>
            <w:u w:val="none"/>
          </w:rPr>
          <w:t>δια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βα</w:t>
        </w:r>
      </w:hyperlink>
      <w:r w:rsidR="006B1AB4" w:rsidRPr="00FC340E">
        <w:rPr>
          <w:rFonts w:ascii="Palatino Linotype" w:hAnsi="Palatino Linotype"/>
          <w:i/>
          <w:lang w:val="de-DE"/>
        </w:rPr>
        <w:t xml:space="preserve"> </w:t>
      </w:r>
      <w:hyperlink r:id="rId150"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lang w:val="de-DE"/>
        </w:rPr>
        <w:t xml:space="preserve"> </w:t>
      </w:r>
      <w:hyperlink r:id="rId151" w:tgtFrame="morph" w:history="1">
        <w:r w:rsidR="006B1AB4" w:rsidRPr="00FC340E">
          <w:rPr>
            <w:rStyle w:val="-"/>
            <w:rFonts w:ascii="Palatino Linotype" w:hAnsi="Palatino Linotype"/>
            <w:i/>
            <w:color w:val="auto"/>
            <w:u w:val="none"/>
          </w:rPr>
          <w:t>Διον</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υ</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σια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δα</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2"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3" w:tgtFrame="morph" w:history="1">
        <w:r w:rsidR="006B1AB4" w:rsidRPr="00FC340E">
          <w:rPr>
            <w:rStyle w:val="-"/>
            <w:rFonts w:ascii="Palatino Linotype" w:hAnsi="Palatino Linotype"/>
            <w:i/>
            <w:color w:val="auto"/>
            <w:u w:val="none"/>
          </w:rPr>
          <w:t>γνω</w:t>
        </w:r>
        <w:r w:rsidR="006B1AB4" w:rsidRPr="00FC340E">
          <w:rPr>
            <w:rStyle w:val="-"/>
            <w:i/>
            <w:color w:val="auto"/>
            <w:u w:val="none"/>
            <w:lang w:val="de-DE"/>
          </w:rPr>
          <w:t>̂</w:t>
        </w:r>
        <w:r w:rsidR="006B1AB4" w:rsidRPr="00FC340E">
          <w:rPr>
            <w:rStyle w:val="-"/>
            <w:rFonts w:ascii="Palatino Linotype" w:hAnsi="Palatino Linotype"/>
            <w:i/>
            <w:color w:val="auto"/>
            <w:u w:val="none"/>
          </w:rPr>
          <w:t>θι</w:t>
        </w:r>
      </w:hyperlink>
      <w:r w:rsidR="006B1AB4" w:rsidRPr="00FC340E">
        <w:rPr>
          <w:rFonts w:ascii="Palatino Linotype" w:hAnsi="Palatino Linotype"/>
          <w:i/>
          <w:lang w:val="de-DE"/>
        </w:rPr>
        <w:t xml:space="preserve"> </w:t>
      </w:r>
      <w:hyperlink r:id="rId154"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πεπο</w:t>
      </w:r>
      <w:r w:rsidR="006B1AB4" w:rsidRPr="00FC340E">
        <w:rPr>
          <w:rFonts w:ascii="Palatino Linotype" w:hAnsi="Palatino Linotype"/>
          <w:i/>
          <w:lang w:val="de-DE"/>
        </w:rPr>
        <w:t>́</w:t>
      </w:r>
      <w:r w:rsidR="006B1AB4" w:rsidRPr="00FC340E">
        <w:rPr>
          <w:rFonts w:ascii="Palatino Linotype" w:hAnsi="Palatino Linotype"/>
          <w:i/>
        </w:rPr>
        <w:t>τισ</w:t>
      </w:r>
      <w:hyperlink r:id="rId155" w:tgtFrame="morph" w:history="1">
        <w:r w:rsidR="006B1AB4" w:rsidRPr="00FC340E">
          <w:rPr>
            <w:rStyle w:val="-"/>
            <w:rFonts w:ascii="Palatino Linotype" w:hAnsi="Palatino Linotype"/>
            <w:i/>
            <w:color w:val="auto"/>
            <w:u w:val="none"/>
          </w:rPr>
          <w:t>ται</w:t>
        </w:r>
      </w:hyperlink>
      <w:r w:rsidR="006B1AB4" w:rsidRPr="00FC340E">
        <w:rPr>
          <w:rFonts w:ascii="Palatino Linotype" w:hAnsi="Palatino Linotype"/>
          <w:i/>
          <w:lang w:val="de-DE"/>
        </w:rPr>
        <w:t xml:space="preserve"> </w:t>
      </w:r>
      <w:hyperlink r:id="rId156" w:tgtFrame="morph" w:history="1">
        <w:r w:rsidR="006B1AB4" w:rsidRPr="00FC340E">
          <w:rPr>
            <w:rStyle w:val="-"/>
            <w:rFonts w:ascii="Palatino Linotype" w:hAnsi="Palatino Linotype"/>
            <w:i/>
            <w:color w:val="auto"/>
            <w:u w:val="none"/>
          </w:rPr>
          <w:t>ο</w:t>
        </w:r>
        <w:r w:rsidR="006B1AB4" w:rsidRPr="00FC340E">
          <w:rPr>
            <w:rStyle w:val="-"/>
            <w:i/>
            <w:color w:val="auto"/>
            <w:u w:val="none"/>
            <w:lang w:val="de-DE"/>
          </w:rPr>
          <w:t>̔</w:t>
        </w:r>
      </w:hyperlink>
      <w:r w:rsidR="006B1AB4" w:rsidRPr="00FC340E">
        <w:rPr>
          <w:rFonts w:ascii="Palatino Linotype" w:hAnsi="Palatino Linotype"/>
          <w:i/>
          <w:lang w:val="de-DE"/>
        </w:rPr>
        <w:t xml:space="preserve"> [</w:t>
      </w:r>
      <w:hyperlink r:id="rId157" w:tgtFrame="morph" w:history="1">
        <w:r w:rsidR="006B1AB4" w:rsidRPr="00FC340E">
          <w:rPr>
            <w:rStyle w:val="-"/>
            <w:rFonts w:ascii="Palatino Linotype" w:hAnsi="Palatino Linotype"/>
            <w:i/>
            <w:color w:val="auto"/>
            <w:u w:val="none"/>
          </w:rPr>
          <w:t>ε</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λαιω</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lang w:val="de-DE"/>
        </w:rPr>
        <w:t xml:space="preserve"> </w:t>
      </w:r>
      <w:hyperlink r:id="rId158" w:tgtFrame="morph" w:history="1">
        <w:r w:rsidR="006B1AB4" w:rsidRPr="00FC340E">
          <w:rPr>
            <w:rStyle w:val="-"/>
            <w:rFonts w:ascii="Palatino Linotype" w:hAnsi="Palatino Linotype"/>
            <w:i/>
            <w:color w:val="auto"/>
            <w:u w:val="none"/>
          </w:rPr>
          <w:t>δυσι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59" w:tgtFrame="morph" w:history="1">
        <w:r w:rsidR="006B1AB4" w:rsidRPr="00FC340E">
          <w:rPr>
            <w:rStyle w:val="-"/>
            <w:rFonts w:ascii="Palatino Linotype" w:hAnsi="Palatino Linotype"/>
            <w:i/>
            <w:color w:val="auto"/>
            <w:u w:val="none"/>
          </w:rPr>
          <w:t>υ</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δασι</w:t>
        </w:r>
      </w:hyperlink>
      <w:r w:rsidR="006B1AB4" w:rsidRPr="00FC340E">
        <w:rPr>
          <w:rFonts w:ascii="Palatino Linotype" w:hAnsi="Palatino Linotype"/>
          <w:i/>
          <w:lang w:val="de-DE"/>
        </w:rPr>
        <w:t xml:space="preserve"> </w:t>
      </w:r>
      <w:hyperlink r:id="rId160" w:tgtFrame="morph" w:history="1">
        <w:r w:rsidR="006B1AB4" w:rsidRPr="00FC340E">
          <w:rPr>
            <w:rStyle w:val="-"/>
            <w:rFonts w:ascii="Palatino Linotype" w:hAnsi="Palatino Linotype"/>
            <w:i/>
            <w:color w:val="auto"/>
            <w:u w:val="none"/>
          </w:rPr>
          <w:t>και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δεδι</w:t>
      </w:r>
      <w:r w:rsidR="006B1AB4" w:rsidRPr="00FC340E">
        <w:rPr>
          <w:rFonts w:ascii="Palatino Linotype" w:hAnsi="Palatino Linotype"/>
          <w:i/>
          <w:lang w:val="de-DE"/>
        </w:rPr>
        <w:t>- [</w:t>
      </w:r>
      <w:hyperlink r:id="rId161" w:tgtFrame="morph" w:history="1">
        <w:r w:rsidR="006B1AB4" w:rsidRPr="00FC340E">
          <w:rPr>
            <w:rStyle w:val="-"/>
            <w:rFonts w:ascii="Palatino Linotype" w:hAnsi="Palatino Linotype"/>
            <w:color w:val="auto"/>
            <w:u w:val="none"/>
          </w:rPr>
          <w:t>κ</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ρα</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ν</w:t>
        </w:r>
        <w:r w:rsidR="006B1AB4" w:rsidRPr="00FC340E">
          <w:rPr>
            <w:rStyle w:val="-"/>
            <w:rFonts w:ascii="Palatino Linotype" w:hAnsi="Palatino Linotype"/>
            <w:color w:val="auto"/>
            <w:u w:val="none"/>
            <w:lang w:val="de-DE"/>
          </w:rPr>
          <w:t>[</w:t>
        </w:r>
        <w:r w:rsidR="006B1AB4" w:rsidRPr="00FC340E">
          <w:rPr>
            <w:rStyle w:val="-"/>
            <w:rFonts w:ascii="Palatino Linotype" w:hAnsi="Palatino Linotype"/>
            <w:color w:val="auto"/>
            <w:u w:val="none"/>
          </w:rPr>
          <w:t>ισται</w:t>
        </w:r>
      </w:hyperlink>
      <w:r w:rsidR="006B1AB4" w:rsidRPr="00FC340E">
        <w:rPr>
          <w:rFonts w:ascii="Palatino Linotype" w:hAnsi="Palatino Linotype"/>
          <w:iCs/>
          <w:lang w:val="de-DE"/>
        </w:rPr>
        <w:t xml:space="preserve"> (= </w:t>
      </w:r>
      <w:r w:rsidR="006B1AB4" w:rsidRPr="00FC340E">
        <w:rPr>
          <w:rFonts w:ascii="Palatino Linotype" w:hAnsi="Palatino Linotype"/>
          <w:iCs/>
        </w:rPr>
        <w:t>σκάφτηκε</w:t>
      </w:r>
      <w:r w:rsidR="006B1AB4" w:rsidRPr="00FC340E">
        <w:rPr>
          <w:rFonts w:ascii="Palatino Linotype" w:hAnsi="Palatino Linotype"/>
          <w:iCs/>
          <w:lang w:val="de-DE"/>
        </w:rPr>
        <w:t xml:space="preserve"> </w:t>
      </w:r>
      <w:r w:rsidR="006B1AB4" w:rsidRPr="00FC340E">
        <w:rPr>
          <w:rFonts w:ascii="Palatino Linotype" w:hAnsi="Palatino Linotype"/>
          <w:iCs/>
        </w:rPr>
        <w:t>γύρω</w:t>
      </w:r>
      <w:r w:rsidR="006B1AB4" w:rsidRPr="00FC340E">
        <w:rPr>
          <w:rFonts w:ascii="Palatino Linotype" w:hAnsi="Palatino Linotype"/>
          <w:iCs/>
          <w:lang w:val="de-DE"/>
        </w:rPr>
        <w:t>)</w:t>
      </w:r>
      <w:r w:rsidR="006B1AB4" w:rsidRPr="00FC340E">
        <w:rPr>
          <w:rFonts w:ascii="Palatino Linotype" w:hAnsi="Palatino Linotype"/>
          <w:lang w:val="de-DE"/>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62" w:tgtFrame="morph" w:history="1">
        <w:r w:rsidR="006B1AB4" w:rsidRPr="00FC340E">
          <w:rPr>
            <w:rStyle w:val="-"/>
            <w:rFonts w:ascii="Palatino Linotype" w:hAnsi="Palatino Linotype"/>
            <w:i/>
            <w:color w:val="auto"/>
            <w:u w:val="none"/>
          </w:rPr>
          <w:t>ει</w:t>
        </w:r>
        <w:r w:rsidR="006B1AB4" w:rsidRPr="00FC340E">
          <w:rPr>
            <w:rStyle w:val="-"/>
            <w:i/>
            <w:color w:val="auto"/>
            <w:u w:val="none"/>
            <w:lang w:val="de-DE"/>
          </w:rPr>
          <w:t>̓</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3" w:tgtFrame="morph" w:history="1">
        <w:r w:rsidR="006B1AB4" w:rsidRPr="00FC340E">
          <w:rPr>
            <w:rStyle w:val="-"/>
            <w:rFonts w:ascii="Palatino Linotype" w:hAnsi="Palatino Linotype"/>
            <w:i/>
            <w:color w:val="auto"/>
            <w:u w:val="none"/>
          </w:rPr>
          <w:t>δε</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4" w:tgtFrame="morph" w:history="1">
        <w:r w:rsidR="006B1AB4" w:rsidRPr="00FC340E">
          <w:rPr>
            <w:rStyle w:val="-"/>
            <w:rFonts w:ascii="Palatino Linotype" w:hAnsi="Palatino Linotype"/>
            <w:i/>
            <w:color w:val="auto"/>
            <w:u w:val="none"/>
          </w:rPr>
          <w:t>τ</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5" w:tgtFrame="morph" w:history="1">
        <w:r w:rsidR="006B1AB4" w:rsidRPr="00FC340E">
          <w:rPr>
            <w:rStyle w:val="-"/>
            <w:rFonts w:ascii="Palatino Linotype" w:hAnsi="Palatino Linotype"/>
            <w:i/>
            <w:color w:val="auto"/>
            <w:u w:val="none"/>
          </w:rPr>
          <w:t>μη</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hyperlink r:id="rId166" w:tgtFrame="morph" w:history="1">
        <w:r w:rsidR="006B1AB4" w:rsidRPr="00FC340E">
          <w:rPr>
            <w:rStyle w:val="-"/>
            <w:rFonts w:ascii="Palatino Linotype" w:hAnsi="Palatino Linotype"/>
            <w:i/>
            <w:color w:val="auto"/>
            <w:u w:val="none"/>
          </w:rPr>
          <w:t>ποτισθη</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τω</w:t>
        </w:r>
      </w:hyperlink>
      <w:hyperlink r:id="rId167" w:anchor="fn7" w:history="1">
        <w:r w:rsidR="006B1AB4" w:rsidRPr="00FC340E">
          <w:rPr>
            <w:rStyle w:val="-"/>
            <w:rFonts w:ascii="Palatino Linotype" w:hAnsi="Palatino Linotype"/>
            <w:i/>
            <w:color w:val="auto"/>
            <w:u w:val="none"/>
            <w:vertAlign w:val="superscript"/>
            <w:lang w:val="de-DE"/>
          </w:rPr>
          <w:t>7</w:t>
        </w:r>
      </w:hyperlink>
      <w:r w:rsidR="006B1AB4" w:rsidRPr="00FC340E">
        <w:rPr>
          <w:rFonts w:ascii="Palatino Linotype" w:hAnsi="Palatino Linotype"/>
          <w:i/>
          <w:lang w:val="de-DE"/>
        </w:rPr>
        <w:t xml:space="preserve"> </w:t>
      </w:r>
      <w:hyperlink r:id="rId168" w:tgtFrame="morph" w:history="1">
        <w:r w:rsidR="006B1AB4" w:rsidRPr="00FC340E">
          <w:rPr>
            <w:rStyle w:val="-"/>
            <w:rFonts w:ascii="Palatino Linotype" w:hAnsi="Palatino Linotype"/>
            <w:i/>
            <w:color w:val="auto"/>
            <w:u w:val="none"/>
          </w:rPr>
          <w:t>κ</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α</w:t>
        </w:r>
        <w:r w:rsidR="006B1AB4" w:rsidRPr="00FC340E">
          <w:rPr>
            <w:rStyle w:val="-"/>
            <w:rFonts w:ascii="Palatino Linotype" w:hAnsi="Palatino Linotype"/>
            <w:i/>
            <w:color w:val="auto"/>
            <w:u w:val="none"/>
            <w:lang w:val="de-DE"/>
          </w:rPr>
          <w:t>̣</w:t>
        </w:r>
        <w:r w:rsidR="006B1AB4" w:rsidRPr="00FC340E">
          <w:rPr>
            <w:rStyle w:val="-"/>
            <w:rFonts w:ascii="Palatino Linotype" w:hAnsi="Palatino Linotype"/>
            <w:i/>
            <w:color w:val="auto"/>
            <w:u w:val="none"/>
          </w:rPr>
          <w:t>ι</w:t>
        </w:r>
        <w:r w:rsidR="006B1AB4" w:rsidRPr="00FC340E">
          <w:rPr>
            <w:rStyle w:val="-"/>
            <w:rFonts w:ascii="Palatino Linotype" w:hAnsi="Palatino Linotype"/>
            <w:i/>
            <w:color w:val="auto"/>
            <w:u w:val="none"/>
            <w:lang w:val="de-DE"/>
          </w:rPr>
          <w:t>̀</w:t>
        </w:r>
      </w:hyperlink>
      <w:r w:rsidR="006B1AB4" w:rsidRPr="00FC340E">
        <w:rPr>
          <w:rFonts w:ascii="Palatino Linotype" w:hAnsi="Palatino Linotype"/>
          <w:i/>
          <w:lang w:val="de-DE"/>
        </w:rPr>
        <w:t xml:space="preserve"> </w:t>
      </w:r>
      <w:r w:rsidR="006B1AB4" w:rsidRPr="00FC340E">
        <w:rPr>
          <w:rFonts w:ascii="Palatino Linotype" w:hAnsi="Palatino Linotype"/>
          <w:i/>
        </w:rPr>
        <w:t>ε</w:t>
      </w:r>
      <w:r w:rsidR="006B1AB4" w:rsidRPr="00FC340E">
        <w:rPr>
          <w:rFonts w:ascii="Palatino Linotype" w:hAnsi="Palatino Linotype"/>
          <w:i/>
          <w:lang w:val="de-DE"/>
        </w:rPr>
        <w:t>̣</w:t>
      </w:r>
      <w:r w:rsidR="006B1AB4" w:rsidRPr="00FC340E">
        <w:rPr>
          <w:rFonts w:ascii="Palatino Linotype" w:hAnsi="Palatino Linotype"/>
          <w:i/>
        </w:rPr>
        <w:t>ν</w:t>
      </w:r>
      <w:r w:rsidR="006B1AB4" w:rsidRPr="00FC340E">
        <w:rPr>
          <w:rFonts w:ascii="Palatino Linotype" w:hAnsi="Palatino Linotype"/>
          <w:i/>
          <w:lang w:val="de-DE"/>
        </w:rPr>
        <w:t>̣[.]</w:t>
      </w:r>
      <w:hyperlink r:id="rId169" w:tgtFrame="morph" w:history="1">
        <w:r w:rsidR="006B1AB4" w:rsidRPr="00FC340E">
          <w:rPr>
            <w:rStyle w:val="-"/>
            <w:rFonts w:ascii="Palatino Linotype" w:hAnsi="Palatino Linotype"/>
            <w:i/>
            <w:color w:val="auto"/>
            <w:u w:val="none"/>
          </w:rPr>
          <w:t>τ̣ε</w:t>
        </w:r>
      </w:hyperlink>
      <w:r w:rsidR="006B1AB4" w:rsidRPr="00FC340E">
        <w:rPr>
          <w:rFonts w:ascii="Palatino Linotype" w:hAnsi="Palatino Linotype"/>
          <w:i/>
        </w:rPr>
        <w:t xml:space="preserve">.[..].. </w:t>
      </w:r>
      <w:hyperlink r:id="rId170"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σφαλω</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δικρανισ- [θ]η</w:t>
      </w:r>
      <w:r w:rsidR="006B1AB4" w:rsidRPr="00FC340E">
        <w:rPr>
          <w:i/>
        </w:rPr>
        <w:t>̂</w:t>
      </w:r>
      <w:r w:rsidR="006B1AB4" w:rsidRPr="00FC340E">
        <w:rPr>
          <w:rFonts w:ascii="Palatino Linotype" w:hAnsi="Palatino Linotype"/>
          <w:i/>
        </w:rPr>
        <w:t xml:space="preserve">̣ μ̣[..]κ̣.α.[.] </w:t>
      </w:r>
      <w:hyperlink r:id="rId171"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w:t>
      </w:r>
      <w:hyperlink r:id="rId172" w:tgtFrame="morph" w:history="1">
        <w:r w:rsidR="006B1AB4" w:rsidRPr="00FC340E">
          <w:rPr>
            <w:rStyle w:val="-"/>
            <w:rFonts w:ascii="Palatino Linotype" w:hAnsi="Palatino Linotype"/>
            <w:i/>
            <w:color w:val="auto"/>
            <w:u w:val="none"/>
          </w:rPr>
          <w:t>διαπέσηι</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8851E0"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7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74" w:tgtFrame="morph" w:history="1">
        <w:r w:rsidR="006B1AB4" w:rsidRPr="00FC340E">
          <w:rPr>
            <w:rStyle w:val="-"/>
            <w:rFonts w:ascii="Palatino Linotype" w:hAnsi="Palatino Linotype"/>
            <w:i/>
            <w:color w:val="auto"/>
            <w:u w:val="none"/>
          </w:rPr>
          <w:t>δ]οὺς</w:t>
        </w:r>
      </w:hyperlink>
      <w:r w:rsidR="006B1AB4" w:rsidRPr="00FC340E">
        <w:rPr>
          <w:rFonts w:ascii="Palatino Linotype" w:hAnsi="Palatino Linotype"/>
          <w:i/>
        </w:rPr>
        <w:t xml:space="preserve"> .[... </w:t>
      </w:r>
      <w:hyperlink r:id="rId17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Ψέλλον </w:t>
      </w:r>
      <w:hyperlink r:id="rId176" w:tgtFrame="morph" w:history="1">
        <w:r w:rsidR="006B1AB4" w:rsidRPr="00FC340E">
          <w:rPr>
            <w:rStyle w:val="-"/>
            <w:rFonts w:ascii="Palatino Linotype" w:hAnsi="Palatino Linotype"/>
            <w:i/>
            <w:color w:val="auto"/>
            <w:u w:val="none"/>
          </w:rPr>
          <w:t>τοὺ</w:t>
        </w:r>
      </w:hyperlink>
      <w:hyperlink r:id="rId177" w:anchor="fn8" w:history="1">
        <w:r w:rsidR="006B1AB4" w:rsidRPr="00FC340E">
          <w:rPr>
            <w:rStyle w:val="-"/>
            <w:rFonts w:ascii="Palatino Linotype" w:hAnsi="Palatino Linotype"/>
            <w:i/>
            <w:strike/>
            <w:color w:val="auto"/>
            <w:u w:val="none"/>
            <w:vertAlign w:val="superscript"/>
          </w:rPr>
          <w:t>8</w:t>
        </w:r>
      </w:hyperlink>
      <w:r w:rsidR="006B1AB4" w:rsidRPr="00FC340E">
        <w:rPr>
          <w:rFonts w:ascii="Palatino Linotype" w:hAnsi="Palatino Linotype"/>
          <w:i/>
          <w:strike/>
        </w:rPr>
        <w:t xml:space="preserve"> </w:t>
      </w:r>
      <w:hyperlink r:id="rId178" w:tgtFrame="morph" w:history="1">
        <w:r w:rsidR="006B1AB4" w:rsidRPr="00FC340E">
          <w:rPr>
            <w:rStyle w:val="-"/>
            <w:rFonts w:ascii="Palatino Linotype" w:hAnsi="Palatino Linotype"/>
            <w:i/>
            <w:strike/>
            <w:color w:val="auto"/>
            <w:u w:val="none"/>
          </w:rPr>
          <w:t>σιτολόγους</w:t>
        </w:r>
      </w:hyperlink>
      <w:r w:rsidR="006B1AB4" w:rsidRPr="00FC340E">
        <w:rPr>
          <w:rFonts w:ascii="Palatino Linotype" w:hAnsi="Palatino Linotype"/>
          <w:i/>
          <w:strike/>
        </w:rPr>
        <w:t xml:space="preserve"> </w:t>
      </w:r>
      <w:r w:rsidR="006B1AB4" w:rsidRPr="00FC340E">
        <w:rPr>
          <w:rFonts w:ascii="Palatino Linotype" w:hAnsi="Palatino Linotype"/>
          <w:i/>
        </w:rPr>
        <w:t xml:space="preserve">[.].υχ.[.. </w:t>
      </w:r>
      <w:hyperlink r:id="rId17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Χαιρα</w:t>
      </w:r>
      <w:r w:rsidRPr="00FC340E">
        <w:rPr>
          <w:i/>
        </w:rPr>
        <w:t>̂</w:t>
      </w:r>
      <w:r w:rsidRPr="00FC340E">
        <w:rPr>
          <w:rFonts w:ascii="Palatino Linotype" w:hAnsi="Palatino Linotype"/>
          <w:i/>
        </w:rPr>
        <w:t xml:space="preserve">ν </w:t>
      </w:r>
      <w:hyperlink r:id="rId180" w:tgtFrame="morph" w:history="1">
        <w:r w:rsidRPr="00FC340E">
          <w:rPr>
            <w:rStyle w:val="-"/>
            <w:rFonts w:ascii="Palatino Linotype" w:hAnsi="Palatino Linotype"/>
            <w:i/>
            <w:color w:val="auto"/>
            <w:u w:val="none"/>
          </w:rPr>
          <w:t>τὸν</w:t>
        </w:r>
      </w:hyperlink>
      <w:r w:rsidRPr="00FC340E">
        <w:rPr>
          <w:rFonts w:ascii="Palatino Linotype" w:hAnsi="Palatino Linotype"/>
          <w:i/>
        </w:rPr>
        <w:t xml:space="preserve"> </w:t>
      </w:r>
      <w:hyperlink r:id="rId181" w:tgtFrame="morph" w:history="1">
        <w:r w:rsidRPr="00FC340E">
          <w:rPr>
            <w:rStyle w:val="-"/>
            <w:rFonts w:ascii="Palatino Linotype" w:hAnsi="Palatino Linotype"/>
            <w:i/>
            <w:color w:val="auto"/>
            <w:u w:val="none"/>
          </w:rPr>
          <w:t>γρ(αμματέα)</w:t>
        </w:r>
      </w:hyperlink>
      <w:r w:rsidRPr="00FC340E">
        <w:rPr>
          <w:rFonts w:ascii="Palatino Linotype" w:hAnsi="Palatino Linotype"/>
          <w:i/>
        </w:rPr>
        <w:t xml:space="preserve"> </w:t>
      </w:r>
      <w:hyperlink r:id="rId182"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≥ωρ[γω</w:t>
      </w:r>
      <w:r w:rsidRPr="00FC340E">
        <w:rPr>
          <w:i/>
        </w:rPr>
        <w:t>̂</w:t>
      </w:r>
      <w:r w:rsidRPr="00FC340E">
        <w:rPr>
          <w:rFonts w:ascii="Palatino Linotype" w:hAnsi="Palatino Linotype"/>
          <w:i/>
        </w:rPr>
        <w:t xml:space="preserve">ν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8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Ηρακλα</w:t>
      </w:r>
      <w:r w:rsidR="006B1AB4" w:rsidRPr="00FC340E">
        <w:rPr>
          <w:i/>
        </w:rPr>
        <w:t>̂</w:t>
      </w:r>
      <w:r w:rsidR="006B1AB4" w:rsidRPr="00FC340E">
        <w:rPr>
          <w:rFonts w:ascii="Palatino Linotype" w:hAnsi="Palatino Linotype"/>
          <w:i/>
        </w:rPr>
        <w:t>ν (</w:t>
      </w:r>
      <w:hyperlink r:id="rId184"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90 </w:t>
      </w:r>
      <w:hyperlink r:id="rId18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86"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hyperlink r:id="rId18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Χα[ιρα</w:t>
      </w:r>
      <w:r w:rsidR="006B1AB4" w:rsidRPr="00FC340E">
        <w:rPr>
          <w:i/>
        </w:rPr>
        <w:t>̂</w:t>
      </w:r>
      <w:r w:rsidR="006B1AB4" w:rsidRPr="00FC340E">
        <w:rPr>
          <w:rFonts w:ascii="Palatino Linotype" w:hAnsi="Palatino Linotype"/>
          <w:i/>
        </w:rPr>
        <w:t>]ν [</w:t>
      </w:r>
      <w:hyperlink r:id="rId188"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189" w:tgtFrame="morph" w:history="1">
        <w:r w:rsidR="006B1AB4" w:rsidRPr="00FC340E">
          <w:rPr>
            <w:rStyle w:val="-"/>
            <w:rFonts w:ascii="Palatino Linotype" w:hAnsi="Palatino Linotype"/>
            <w:i/>
            <w:color w:val="auto"/>
            <w:u w:val="none"/>
          </w:rPr>
          <w:t>ποτε</w:t>
        </w:r>
      </w:hyperlink>
      <w:r w:rsidR="006B1AB4" w:rsidRPr="00FC340E">
        <w:rPr>
          <w:rFonts w:ascii="Palatino Linotype" w:hAnsi="Palatino Linotype"/>
          <w:i/>
        </w:rPr>
        <w:t xml:space="preserve"> </w:t>
      </w:r>
      <w:hyperlink r:id="rId190" w:tgtFrame="morph" w:history="1">
        <w:r w:rsidR="006B1AB4" w:rsidRPr="00FC340E">
          <w:rPr>
            <w:rStyle w:val="-"/>
            <w:rFonts w:ascii="Palatino Linotype" w:hAnsi="Palatino Linotype"/>
            <w:i/>
            <w:color w:val="auto"/>
            <w:u w:val="none"/>
          </w:rPr>
          <w:t>πράκτορα</w:t>
        </w:r>
      </w:hyperlink>
      <w:r w:rsidR="006B1AB4" w:rsidRPr="00FC340E">
        <w:rPr>
          <w:rFonts w:ascii="Palatino Linotype" w:hAnsi="Palatino Linotype"/>
          <w:i/>
        </w:rPr>
        <w:t xml:space="preserve"> (</w:t>
      </w:r>
      <w:hyperlink r:id="rId191"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24,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92"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93" w:tgtFrame="morph" w:history="1">
        <w:r w:rsidR="006B1AB4" w:rsidRPr="00FC340E">
          <w:rPr>
            <w:rStyle w:val="-"/>
            <w:rFonts w:ascii="Palatino Linotype" w:hAnsi="Palatino Linotype"/>
            <w:i/>
            <w:color w:val="auto"/>
            <w:u w:val="none"/>
          </w:rPr>
          <w:t>Διδα</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[.]δ̣ου̣ν </w:t>
      </w:r>
      <w:hyperlink r:id="rId194" w:tgtFrame="morph" w:history="1">
        <w:r w:rsidR="006B1AB4" w:rsidRPr="00FC340E">
          <w:rPr>
            <w:rStyle w:val="-"/>
            <w:rFonts w:ascii="Palatino Linotype" w:hAnsi="Palatino Linotype"/>
            <w:i/>
            <w:color w:val="auto"/>
            <w:u w:val="none"/>
          </w:rPr>
          <w:t>τιμ(ὴν)</w:t>
        </w:r>
      </w:hyperlink>
      <w:r w:rsidR="006B1AB4" w:rsidRPr="00FC340E">
        <w:rPr>
          <w:rFonts w:ascii="Palatino Linotype" w:hAnsi="Palatino Linotype"/>
          <w:i/>
        </w:rPr>
        <w:t xml:space="preserve"> </w:t>
      </w:r>
      <w:hyperlink r:id="rId195" w:tgtFrame="morph" w:history="1">
        <w:r w:rsidR="006B1AB4" w:rsidRPr="00FC340E">
          <w:rPr>
            <w:rStyle w:val="-"/>
            <w:rFonts w:ascii="Palatino Linotype" w:hAnsi="Palatino Linotype"/>
            <w:i/>
            <w:color w:val="auto"/>
            <w:u w:val="none"/>
          </w:rPr>
          <w:t>κριθ(η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196"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240 </w:t>
      </w:r>
      <w:hyperlink r:id="rId19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198"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19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00" w:tgtFrame="morph" w:history="1">
        <w:r w:rsidR="006B1AB4" w:rsidRPr="00FC340E">
          <w:rPr>
            <w:rStyle w:val="-"/>
            <w:rFonts w:ascii="Palatino Linotype" w:hAnsi="Palatino Linotype"/>
            <w:i/>
            <w:color w:val="auto"/>
            <w:u w:val="none"/>
          </w:rPr>
          <w:t> </w:t>
        </w:r>
        <w:r w:rsidR="006B1AB4" w:rsidRPr="00FC340E">
          <w:rPr>
            <w:rStyle w:val="-"/>
            <w:i/>
            <w:color w:val="auto"/>
            <w:u w:val="none"/>
          </w:rPr>
          <w:t>̔</w:t>
        </w:r>
        <w:r w:rsidR="006B1AB4" w:rsidRPr="00FC340E">
          <w:rPr>
            <w:rStyle w:val="-"/>
            <w:rFonts w:ascii="Palatino Linotype" w:hAnsi="Palatino Linotype"/>
            <w:i/>
            <w:color w:val="auto"/>
            <w:u w:val="none"/>
          </w:rPr>
          <w:t>́Ηρωνα</w:t>
        </w:r>
      </w:hyperlink>
      <w:r w:rsidR="006B1AB4" w:rsidRPr="00FC340E">
        <w:rPr>
          <w:rFonts w:ascii="Palatino Linotype" w:hAnsi="Palatino Linotype"/>
          <w:i/>
        </w:rPr>
        <w:t xml:space="preserve"> </w:t>
      </w:r>
      <w:hyperlink r:id="rId201"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202" w:tgtFrame="morph" w:history="1">
        <w:r w:rsidR="006B1AB4" w:rsidRPr="00FC340E">
          <w:rPr>
            <w:rStyle w:val="-"/>
            <w:rFonts w:ascii="Palatino Linotype" w:hAnsi="Palatino Linotype"/>
            <w:i/>
            <w:color w:val="auto"/>
            <w:u w:val="none"/>
          </w:rPr>
          <w:t>ποτε</w:t>
        </w:r>
      </w:hyperlink>
      <w:r w:rsidR="006B1AB4" w:rsidRPr="00FC340E">
        <w:rPr>
          <w:rFonts w:ascii="Palatino Linotype" w:hAnsi="Palatino Linotype"/>
          <w:i/>
        </w:rPr>
        <w:t xml:space="preserve"> </w:t>
      </w:r>
      <w:hyperlink r:id="rId203"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γούμ(ενον)</w:t>
        </w:r>
      </w:hyperlink>
      <w:r w:rsidR="006B1AB4" w:rsidRPr="00FC340E">
        <w:rPr>
          <w:rFonts w:ascii="Palatino Linotype" w:hAnsi="Palatino Linotype"/>
          <w:i/>
        </w:rPr>
        <w:t xml:space="preserve"> </w:t>
      </w:r>
      <w:hyperlink r:id="rId204" w:tgtFrame="morph" w:history="1">
        <w:r w:rsidR="006B1AB4" w:rsidRPr="00FC340E">
          <w:rPr>
            <w:rStyle w:val="-"/>
            <w:rFonts w:ascii="Palatino Linotype" w:hAnsi="Palatino Linotype"/>
            <w:i/>
            <w:color w:val="auto"/>
            <w:u w:val="none"/>
          </w:rPr>
          <w:t>τόκ(ους)</w:t>
        </w:r>
      </w:hyperlink>
      <w:r w:rsidR="006B1AB4" w:rsidRPr="00FC340E">
        <w:rPr>
          <w:rFonts w:ascii="Palatino Linotype" w:hAnsi="Palatino Linotype"/>
          <w:i/>
        </w:rPr>
        <w:t xml:space="preserve"> (</w:t>
      </w:r>
      <w:hyperlink r:id="rId20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2 (</w:t>
      </w:r>
      <w:hyperlink r:id="rId206"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20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08" w:tgtFrame="morph" w:history="1">
        <w:r w:rsidR="006B1AB4" w:rsidRPr="00FC340E">
          <w:rPr>
            <w:rStyle w:val="-"/>
            <w:rFonts w:ascii="Palatino Linotype" w:hAnsi="Palatino Linotype"/>
            <w:i/>
            <w:color w:val="auto"/>
            <w:u w:val="none"/>
          </w:rPr>
          <w:t>τὰς</w:t>
        </w:r>
      </w:hyperlink>
      <w:r w:rsidR="006B1AB4" w:rsidRPr="00FC340E">
        <w:rPr>
          <w:rFonts w:ascii="Palatino Linotype" w:hAnsi="Palatino Linotype"/>
          <w:i/>
        </w:rPr>
        <w:t xml:space="preserve"> </w:t>
      </w:r>
      <w:hyperlink r:id="rId209" w:tgtFrame="morph" w:history="1">
        <w:r w:rsidR="006B1AB4" w:rsidRPr="00FC340E">
          <w:rPr>
            <w:rStyle w:val="-"/>
            <w:rFonts w:ascii="Palatino Linotype" w:hAnsi="Palatino Linotype"/>
            <w:i/>
            <w:color w:val="auto"/>
            <w:u w:val="none"/>
          </w:rPr>
          <w:t>θύρας</w:t>
        </w:r>
      </w:hyperlink>
      <w:r w:rsidR="006B1AB4" w:rsidRPr="00FC340E">
        <w:rPr>
          <w:rFonts w:ascii="Palatino Linotype" w:hAnsi="Palatino Linotype"/>
          <w:i/>
        </w:rPr>
        <w:t xml:space="preserve"> </w:t>
      </w:r>
      <w:hyperlink r:id="rId21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πιστησάτωσαν</w:t>
        </w:r>
      </w:hyperlink>
      <w:r w:rsidR="006B1AB4" w:rsidRPr="00FC340E">
        <w:rPr>
          <w:rFonts w:ascii="Palatino Linotype" w:hAnsi="Palatino Linotype"/>
          <w:i/>
        </w:rPr>
        <w:t xml:space="preserve"> (να ταιριάξουν) </w:t>
      </w:r>
      <w:hyperlink r:id="rId211" w:tgtFrame="morph" w:history="1">
        <w:r w:rsidR="006B1AB4" w:rsidRPr="00FC340E">
          <w:rPr>
            <w:rStyle w:val="-"/>
            <w:rFonts w:ascii="Palatino Linotype" w:hAnsi="Palatino Linotype"/>
            <w:i/>
            <w:color w:val="auto"/>
            <w:u w:val="none"/>
          </w:rPr>
          <w:t>οι</w:t>
        </w:r>
        <w:r w:rsidR="006B1AB4" w:rsidRPr="00FC340E">
          <w:rPr>
            <w:rStyle w:val="-"/>
            <w:i/>
            <w:color w:val="auto"/>
            <w:u w:val="none"/>
          </w:rPr>
          <w:t>̔</w:t>
        </w:r>
      </w:hyperlink>
      <w:r w:rsidR="006B1AB4" w:rsidRPr="00FC340E">
        <w:rPr>
          <w:rFonts w:ascii="Palatino Linotype" w:hAnsi="Palatino Linotype"/>
          <w:i/>
        </w:rPr>
        <w:t xml:space="preserve"> </w:t>
      </w:r>
      <w:hyperlink r:id="rId212" w:tgtFrame="morph" w:history="1">
        <w:r w:rsidR="006B1AB4" w:rsidRPr="00FC340E">
          <w:rPr>
            <w:rStyle w:val="-"/>
            <w:rFonts w:ascii="Palatino Linotype" w:hAnsi="Palatino Linotype"/>
            <w:i/>
            <w:color w:val="auto"/>
            <w:u w:val="none"/>
          </w:rPr>
          <w:t>τέκτονες</w:t>
        </w:r>
      </w:hyperlink>
      <w:r w:rsidR="006B1AB4" w:rsidRPr="00FC340E">
        <w:rPr>
          <w:rFonts w:ascii="Palatino Linotype" w:hAnsi="Palatino Linotype"/>
          <w:i/>
        </w:rPr>
        <w:t xml:space="preserve"> (= ξυλουργοί): </w:t>
      </w: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213" w:tgtFrame="morph" w:history="1">
        <w:r w:rsidR="006B1AB4" w:rsidRPr="00FC340E">
          <w:rPr>
            <w:rStyle w:val="-"/>
            <w:rFonts w:ascii="Palatino Linotype" w:hAnsi="Palatino Linotype"/>
            <w:i/>
            <w:color w:val="auto"/>
            <w:u w:val="none"/>
          </w:rPr>
          <w:t>πέμπω</w:t>
        </w:r>
      </w:hyperlink>
      <w:r w:rsidR="006B1AB4" w:rsidRPr="00FC340E">
        <w:rPr>
          <w:rFonts w:ascii="Palatino Linotype" w:hAnsi="Palatino Linotype"/>
          <w:i/>
        </w:rPr>
        <w:t xml:space="preserve"> </w:t>
      </w:r>
      <w:hyperlink r:id="rId214" w:tgtFrame="morph" w:history="1">
        <w:r w:rsidR="006B1AB4" w:rsidRPr="00FC340E">
          <w:rPr>
            <w:rStyle w:val="-"/>
            <w:rFonts w:ascii="Palatino Linotype" w:hAnsi="Palatino Linotype"/>
            <w:i/>
            <w:color w:val="auto"/>
            <w:u w:val="none"/>
          </w:rPr>
          <w:t>δέ</w:t>
        </w:r>
      </w:hyperlink>
      <w:r w:rsidR="006B1AB4" w:rsidRPr="00FC340E">
        <w:rPr>
          <w:rFonts w:ascii="Palatino Linotype" w:hAnsi="Palatino Linotype"/>
          <w:i/>
        </w:rPr>
        <w:t xml:space="preserve"> </w:t>
      </w:r>
      <w:hyperlink r:id="rId215" w:tgtFrame="morph" w:history="1">
        <w:r w:rsidR="006B1AB4" w:rsidRPr="00FC340E">
          <w:rPr>
            <w:rStyle w:val="-"/>
            <w:rFonts w:ascii="Palatino Linotype" w:hAnsi="Palatino Linotype"/>
            <w:i/>
            <w:color w:val="auto"/>
            <w:u w:val="none"/>
          </w:rPr>
          <w:t>σοι</w:t>
        </w:r>
      </w:hyperlink>
      <w:r w:rsidR="006B1AB4" w:rsidRPr="00FC340E">
        <w:rPr>
          <w:rFonts w:ascii="Palatino Linotype" w:hAnsi="Palatino Linotype"/>
          <w:i/>
        </w:rPr>
        <w:t xml:space="preserve"> </w:t>
      </w:r>
      <w:hyperlink r:id="rId216"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i/>
        </w:rPr>
        <w:t xml:space="preserve"> σχοι</w:t>
      </w:r>
      <w:hyperlink r:id="rId217" w:tgtFrame="morph" w:history="1">
        <w:r w:rsidR="006B1AB4" w:rsidRPr="00FC340E">
          <w:rPr>
            <w:rStyle w:val="-"/>
            <w:rFonts w:ascii="Palatino Linotype" w:hAnsi="Palatino Linotype"/>
            <w:i/>
            <w:color w:val="auto"/>
            <w:u w:val="none"/>
          </w:rPr>
          <w:t>νία</w:t>
        </w:r>
      </w:hyperlink>
      <w:r w:rsidR="006B1AB4" w:rsidRPr="00FC340E">
        <w:rPr>
          <w:rFonts w:ascii="Palatino Linotype" w:hAnsi="Palatino Linotype"/>
          <w:i/>
        </w:rPr>
        <w:t xml:space="preserve"> (= μέτρα).</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 </w:t>
      </w:r>
      <w:hyperlink r:id="rId218" w:tgtFrame="morph" w:history="1">
        <w:r w:rsidRPr="00FC340E">
          <w:rPr>
            <w:rStyle w:val="-"/>
            <w:rFonts w:ascii="Palatino Linotype" w:hAnsi="Palatino Linotype"/>
            <w:i/>
            <w:color w:val="auto"/>
            <w:u w:val="none"/>
          </w:rPr>
          <w:t>τὰς</w:t>
        </w:r>
      </w:hyperlink>
      <w:r w:rsidRPr="00FC340E">
        <w:rPr>
          <w:rFonts w:ascii="Palatino Linotype" w:hAnsi="Palatino Linotype"/>
          <w:i/>
        </w:rPr>
        <w:t xml:space="preserve"> </w:t>
      </w:r>
      <w:hyperlink r:id="rId219" w:tgtFrame="morph" w:history="1">
        <w:r w:rsidRPr="00FC340E">
          <w:rPr>
            <w:rStyle w:val="-"/>
            <w:rFonts w:ascii="Palatino Linotype" w:hAnsi="Palatino Linotype"/>
            <w:i/>
            <w:color w:val="auto"/>
            <w:u w:val="none"/>
          </w:rPr>
          <w:t>δὲ</w:t>
        </w:r>
      </w:hyperlink>
      <w:r w:rsidRPr="00FC340E">
        <w:rPr>
          <w:rFonts w:ascii="Palatino Linotype" w:hAnsi="Palatino Linotype"/>
          <w:i/>
        </w:rPr>
        <w:t xml:space="preserve"> </w:t>
      </w:r>
      <w:hyperlink r:id="rId220" w:tgtFrame="morph" w:history="1">
        <w:r w:rsidRPr="00FC340E">
          <w:rPr>
            <w:rStyle w:val="-"/>
            <w:rFonts w:ascii="Palatino Linotype" w:hAnsi="Palatino Linotype"/>
            <w:i/>
            <w:color w:val="auto"/>
            <w:u w:val="none"/>
          </w:rPr>
          <w:t>ω</w:t>
        </w:r>
        <w:r w:rsidRPr="00FC340E">
          <w:rPr>
            <w:rStyle w:val="-"/>
            <w:i/>
            <w:color w:val="auto"/>
            <w:u w:val="none"/>
          </w:rPr>
          <w:t>̓</w:t>
        </w:r>
        <w:r w:rsidRPr="00FC340E">
          <w:rPr>
            <w:rStyle w:val="-"/>
            <w:rFonts w:ascii="Palatino Linotype" w:hAnsi="Palatino Linotype"/>
            <w:i/>
            <w:color w:val="auto"/>
            <w:u w:val="none"/>
          </w:rPr>
          <w:t>λένας</w:t>
        </w:r>
      </w:hyperlink>
      <w:r w:rsidRPr="00FC340E">
        <w:rPr>
          <w:rFonts w:ascii="Palatino Linotype" w:hAnsi="Palatino Linotype"/>
          <w:i/>
        </w:rPr>
        <w:t xml:space="preserve"> </w:t>
      </w:r>
      <w:hyperlink r:id="rId221" w:tgtFrame="morph" w:history="1">
        <w:r w:rsidRPr="00FC340E">
          <w:rPr>
            <w:rStyle w:val="-"/>
            <w:rFonts w:ascii="Palatino Linotype" w:hAnsi="Palatino Linotype"/>
            <w:i/>
            <w:color w:val="auto"/>
            <w:u w:val="none"/>
          </w:rPr>
          <w:t>του</w:t>
        </w:r>
        <w:r w:rsidRPr="00FC340E">
          <w:rPr>
            <w:rStyle w:val="-"/>
            <w:i/>
            <w:color w:val="auto"/>
            <w:u w:val="none"/>
          </w:rPr>
          <w:t>̂</w:t>
        </w:r>
      </w:hyperlink>
      <w:r w:rsidRPr="00FC340E">
        <w:rPr>
          <w:rFonts w:ascii="Palatino Linotype" w:hAnsi="Palatino Linotype"/>
          <w:i/>
        </w:rPr>
        <w:t xml:space="preserve"> </w:t>
      </w:r>
      <w:hyperlink r:id="rId222" w:tgtFrame="morph" w:history="1">
        <w:r w:rsidRPr="00FC340E">
          <w:rPr>
            <w:rStyle w:val="-"/>
            <w:rFonts w:ascii="Palatino Linotype" w:hAnsi="Palatino Linotype"/>
            <w:i/>
            <w:color w:val="auto"/>
            <w:u w:val="none"/>
          </w:rPr>
          <w:t>ε</w:t>
        </w:r>
        <w:r w:rsidRPr="00FC340E">
          <w:rPr>
            <w:rStyle w:val="-"/>
            <w:i/>
            <w:color w:val="auto"/>
            <w:u w:val="none"/>
          </w:rPr>
          <w:t>̓</w:t>
        </w:r>
        <w:r w:rsidRPr="00FC340E">
          <w:rPr>
            <w:rStyle w:val="-"/>
            <w:rFonts w:ascii="Palatino Linotype" w:hAnsi="Palatino Linotype"/>
            <w:i/>
            <w:color w:val="auto"/>
            <w:u w:val="none"/>
          </w:rPr>
          <w:t>λαιουργίου</w:t>
        </w:r>
      </w:hyperlink>
      <w:r w:rsidRPr="00FC340E">
        <w:rPr>
          <w:rFonts w:ascii="Palatino Linotype" w:hAnsi="Palatino Linotype"/>
          <w:i/>
        </w:rPr>
        <w:t xml:space="preserve"> 30</w:t>
      </w:r>
      <w:hyperlink r:id="rId223" w:tgtFrame="morph" w:history="1">
        <w:r w:rsidRPr="00FC340E">
          <w:rPr>
            <w:rStyle w:val="-"/>
            <w:rFonts w:ascii="Palatino Linotype" w:hAnsi="Palatino Linotype"/>
            <w:i/>
            <w:color w:val="auto"/>
            <w:u w:val="none"/>
          </w:rPr>
          <w:t>δ[ι]πλα</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hyperlink r:id="rId224" w:tgtFrame="morph" w:history="1">
        <w:r w:rsidRPr="00FC340E">
          <w:rPr>
            <w:rStyle w:val="-"/>
            <w:rFonts w:ascii="Palatino Linotype" w:hAnsi="Palatino Linotype"/>
            <w:i/>
            <w:color w:val="auto"/>
            <w:u w:val="none"/>
          </w:rPr>
          <w:t>ποίησον</w:t>
        </w:r>
      </w:hyperlink>
      <w:r w:rsidRPr="00FC340E">
        <w:rPr>
          <w:rFonts w:ascii="Palatino Linotype" w:hAnsi="Palatino Linotype"/>
          <w:i/>
        </w:rPr>
        <w:t xml:space="preserve">, </w:t>
      </w:r>
      <w:hyperlink r:id="rId225" w:tgtFrame="morph" w:history="1">
        <w:r w:rsidRPr="00FC340E">
          <w:rPr>
            <w:rStyle w:val="-"/>
            <w:rFonts w:ascii="Palatino Linotype" w:hAnsi="Palatino Linotype"/>
            <w:i/>
            <w:color w:val="auto"/>
            <w:u w:val="none"/>
          </w:rPr>
          <w:t>τὰς</w:t>
        </w:r>
      </w:hyperlink>
      <w:r w:rsidRPr="00FC340E">
        <w:rPr>
          <w:rFonts w:ascii="Palatino Linotype" w:hAnsi="Palatino Linotype"/>
          <w:i/>
        </w:rPr>
        <w:t xml:space="preserve"> </w:t>
      </w:r>
      <w:hyperlink r:id="rId226" w:tgtFrame="morph" w:history="1">
        <w:r w:rsidRPr="00FC340E">
          <w:rPr>
            <w:rStyle w:val="-"/>
            <w:rFonts w:ascii="Palatino Linotype" w:hAnsi="Palatino Linotype"/>
            <w:i/>
            <w:color w:val="auto"/>
            <w:u w:val="none"/>
          </w:rPr>
          <w:t>δὲ</w:t>
        </w:r>
      </w:hyperlink>
      <w:r w:rsidRPr="00FC340E">
        <w:rPr>
          <w:rFonts w:ascii="Palatino Linotype" w:hAnsi="Palatino Linotype"/>
          <w:i/>
        </w:rPr>
        <w:t xml:space="preserve"> </w:t>
      </w:r>
      <w:hyperlink r:id="rId227" w:tgtFrame="morph" w:history="1">
        <w:r w:rsidRPr="00FC340E">
          <w:rPr>
            <w:rStyle w:val="-"/>
            <w:rFonts w:ascii="Palatino Linotype" w:hAnsi="Palatino Linotype"/>
            <w:i/>
            <w:color w:val="auto"/>
            <w:u w:val="none"/>
          </w:rPr>
          <w:t>τω</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κα</w:t>
      </w:r>
      <w:hyperlink r:id="rId228" w:tgtFrame="morph" w:history="1">
        <w:r w:rsidRPr="00FC340E">
          <w:rPr>
            <w:rStyle w:val="-"/>
            <w:rFonts w:ascii="Palatino Linotype" w:hAnsi="Palatino Linotype"/>
            <w:i/>
            <w:color w:val="auto"/>
            <w:u w:val="none"/>
          </w:rPr>
          <w:t>ταβολα[ί]ω(ν)</w:t>
        </w:r>
      </w:hyperlink>
      <w:r w:rsidRPr="00FC340E">
        <w:rPr>
          <w:rFonts w:ascii="Palatino Linotype" w:hAnsi="Palatino Linotype"/>
          <w:i/>
        </w:rPr>
        <w:t xml:space="preserve"> </w:t>
      </w:r>
      <w:hyperlink r:id="rId229" w:tgtFrame="morph" w:history="1">
        <w:r w:rsidRPr="00FC340E">
          <w:rPr>
            <w:rStyle w:val="-"/>
            <w:rFonts w:ascii="Palatino Linotype" w:hAnsi="Palatino Linotype"/>
            <w:i/>
            <w:color w:val="auto"/>
            <w:u w:val="none"/>
          </w:rPr>
          <w:t>α</w:t>
        </w:r>
        <w:r w:rsidRPr="00FC340E">
          <w:rPr>
            <w:rStyle w:val="-"/>
            <w:i/>
            <w:color w:val="auto"/>
            <w:u w:val="none"/>
          </w:rPr>
          <w:t>̔</w:t>
        </w:r>
        <w:r w:rsidRPr="00FC340E">
          <w:rPr>
            <w:rStyle w:val="-"/>
            <w:rFonts w:ascii="Palatino Linotype" w:hAnsi="Palatino Linotype"/>
            <w:i/>
            <w:color w:val="auto"/>
            <w:u w:val="none"/>
          </w:rPr>
          <w:t>[π]λα</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23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́ρρωσο</w:t>
        </w:r>
      </w:hyperlink>
      <w:r w:rsidR="006B1AB4" w:rsidRPr="00FC340E">
        <w:rPr>
          <w:rFonts w:ascii="Palatino Linotype" w:hAnsi="Palatino Linotype"/>
          <w:i/>
        </w:rPr>
        <w:t>. (</w:t>
      </w:r>
      <w:hyperlink r:id="rId231"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14 </w:t>
      </w:r>
      <w:hyperlink r:id="rId23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233"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Δομιτιανου</w:t>
      </w:r>
      <w:r w:rsidR="006B1AB4" w:rsidRPr="00FC340E">
        <w:rPr>
          <w:i/>
        </w:rPr>
        <w:t>̂</w:t>
      </w:r>
      <w:r w:rsidR="006B1AB4" w:rsidRPr="00FC340E">
        <w:rPr>
          <w:rFonts w:ascii="Palatino Linotype" w:hAnsi="Palatino Linotype"/>
          <w:i/>
        </w:rPr>
        <w:t xml:space="preserve"> [</w:t>
      </w:r>
      <w:hyperlink r:id="rId234"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14 </w:t>
      </w:r>
      <w:hyperlink r:id="rId235" w:tgtFrame="morph" w:history="1">
        <w:r w:rsidRPr="00FC340E">
          <w:rPr>
            <w:rStyle w:val="-"/>
            <w:rFonts w:ascii="Palatino Linotype" w:hAnsi="Palatino Linotype"/>
            <w:i/>
            <w:color w:val="auto"/>
            <w:u w:val="none"/>
          </w:rPr>
          <w:t>μηνὸς</w:t>
        </w:r>
      </w:hyperlink>
      <w:r w:rsidRPr="00FC340E">
        <w:rPr>
          <w:rFonts w:ascii="Palatino Linotype" w:hAnsi="Palatino Linotype"/>
          <w:i/>
        </w:rPr>
        <w:t xml:space="preserve"> Γερμανικου</w:t>
      </w:r>
      <w:r w:rsidRPr="00FC340E">
        <w:rPr>
          <w:i/>
        </w:rPr>
        <w:t>̂</w:t>
      </w:r>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i/>
        </w:rPr>
      </w:pPr>
      <w:r w:rsidRPr="00FC340E">
        <w:rPr>
          <w:rFonts w:ascii="Palatino Linotype" w:hAnsi="Palatino Linotype"/>
          <w:i/>
        </w:rPr>
        <w:t xml:space="preserve">14. </w:t>
      </w:r>
      <w:hyperlink r:id="rId236" w:tgtFrame="morph" w:history="1">
        <w:r w:rsidRPr="00FC340E">
          <w:rPr>
            <w:rStyle w:val="-"/>
            <w:rFonts w:ascii="Palatino Linotype" w:hAnsi="Palatino Linotype"/>
            <w:i/>
            <w:color w:val="auto"/>
            <w:u w:val="none"/>
          </w:rPr>
          <w:t>μὴ</w:t>
        </w:r>
      </w:hyperlink>
      <w:r w:rsidRPr="00FC340E">
        <w:rPr>
          <w:rFonts w:ascii="Palatino Linotype" w:hAnsi="Palatino Linotype"/>
          <w:i/>
        </w:rPr>
        <w:t xml:space="preserve"> </w:t>
      </w:r>
      <w:hyperlink r:id="rId237" w:tgtFrame="morph" w:history="1">
        <w:r w:rsidRPr="00FC340E">
          <w:rPr>
            <w:rStyle w:val="-"/>
            <w:rFonts w:ascii="Palatino Linotype" w:hAnsi="Palatino Linotype"/>
            <w:i/>
            <w:color w:val="auto"/>
            <w:u w:val="none"/>
          </w:rPr>
          <w:t>ου</w:t>
        </w:r>
        <w:r w:rsidRPr="00FC340E">
          <w:rPr>
            <w:rStyle w:val="-"/>
            <w:i/>
            <w:color w:val="auto"/>
            <w:u w:val="none"/>
          </w:rPr>
          <w:t>̓̂</w:t>
        </w:r>
        <w:r w:rsidRPr="00FC340E">
          <w:rPr>
            <w:rStyle w:val="-"/>
            <w:rFonts w:ascii="Palatino Linotype" w:hAnsi="Palatino Linotype"/>
            <w:i/>
            <w:color w:val="auto"/>
            <w:u w:val="none"/>
          </w:rPr>
          <w:t>ν</w:t>
        </w:r>
      </w:hyperlink>
      <w:r w:rsidRPr="00FC340E">
        <w:rPr>
          <w:rFonts w:ascii="Palatino Linotype" w:hAnsi="Palatino Linotype"/>
          <w:i/>
        </w:rPr>
        <w:t xml:space="preserve"> [</w:t>
      </w:r>
      <w:hyperlink r:id="rId238" w:tgtFrame="morph" w:history="1">
        <w:r w:rsidRPr="00FC340E">
          <w:rPr>
            <w:rStyle w:val="-"/>
            <w:rFonts w:ascii="Palatino Linotype" w:hAnsi="Palatino Linotype"/>
            <w:i/>
            <w:color w:val="auto"/>
            <w:u w:val="none"/>
          </w:rPr>
          <w:t>α</w:t>
        </w:r>
        <w:r w:rsidRPr="00FC340E">
          <w:rPr>
            <w:rStyle w:val="-"/>
            <w:i/>
            <w:color w:val="auto"/>
            <w:u w:val="none"/>
          </w:rPr>
          <w:t>̓</w:t>
        </w:r>
        <w:r w:rsidRPr="00FC340E">
          <w:rPr>
            <w:rStyle w:val="-"/>
            <w:rFonts w:ascii="Palatino Linotype" w:hAnsi="Palatino Linotype"/>
            <w:i/>
            <w:color w:val="auto"/>
            <w:u w:val="none"/>
          </w:rPr>
          <w:t>́]λλως</w:t>
        </w:r>
      </w:hyperlink>
      <w:r w:rsidRPr="00FC340E">
        <w:rPr>
          <w:rFonts w:ascii="Palatino Linotype" w:hAnsi="Palatino Linotype"/>
          <w:i/>
        </w:rPr>
        <w:t xml:space="preserve"> </w:t>
      </w:r>
      <w:hyperlink r:id="rId239" w:tgtFrame="morph" w:history="1">
        <w:r w:rsidRPr="00FC340E">
          <w:rPr>
            <w:rStyle w:val="-"/>
            <w:rFonts w:ascii="Palatino Linotype" w:hAnsi="Palatino Linotype"/>
            <w:i/>
            <w:color w:val="auto"/>
            <w:u w:val="none"/>
          </w:rPr>
          <w:t>ποιήση</w:t>
        </w:r>
        <w:r w:rsidRPr="00FC340E">
          <w:rPr>
            <w:rStyle w:val="-"/>
            <w:i/>
            <w:color w:val="auto"/>
            <w:u w:val="none"/>
          </w:rPr>
          <w:t>ͅ</w:t>
        </w:r>
        <w:r w:rsidRPr="00FC340E">
          <w:rPr>
            <w:rStyle w:val="-"/>
            <w:rFonts w:ascii="Palatino Linotype" w:hAnsi="Palatino Linotype"/>
            <w:i/>
            <w:color w:val="auto"/>
            <w:u w:val="none"/>
          </w:rPr>
          <w:t>ς</w:t>
        </w:r>
      </w:hyperlink>
      <w:r w:rsidRPr="00FC340E">
        <w:rPr>
          <w:rFonts w:ascii="Palatino Linotype" w:hAnsi="Palatino Linotype"/>
          <w:i/>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35</w:t>
      </w:r>
      <w:hyperlink r:id="rId240" w:tgtFrame="morph" w:history="1">
        <w:r w:rsidRPr="00FC340E">
          <w:rPr>
            <w:rStyle w:val="-"/>
            <w:rFonts w:ascii="Palatino Linotype" w:hAnsi="Palatino Linotype"/>
            <w:color w:val="auto"/>
            <w:u w:val="none"/>
          </w:rPr>
          <w:t>α</w:t>
        </w:r>
        <w:r w:rsidRPr="00FC340E">
          <w:rPr>
            <w:rStyle w:val="-"/>
            <w:color w:val="auto"/>
            <w:u w:val="none"/>
          </w:rPr>
          <w:t>̓</w:t>
        </w:r>
        <w:r w:rsidRPr="00FC340E">
          <w:rPr>
            <w:rStyle w:val="-"/>
            <w:rFonts w:ascii="Palatino Linotype" w:hAnsi="Palatino Linotype"/>
            <w:color w:val="auto"/>
            <w:u w:val="none"/>
          </w:rPr>
          <w:t>πόδος</w:t>
        </w:r>
      </w:hyperlink>
      <w:r w:rsidRPr="00FC340E">
        <w:rPr>
          <w:rFonts w:ascii="Palatino Linotype" w:hAnsi="Palatino Linotype"/>
        </w:rPr>
        <w:t xml:space="preserve">  </w:t>
      </w:r>
      <w:r w:rsidRPr="00FC340E">
        <w:t>̓</w:t>
      </w:r>
      <w:r w:rsidRPr="00FC340E">
        <w:rPr>
          <w:rFonts w:ascii="Palatino Linotype" w:hAnsi="Palatino Linotype"/>
        </w:rPr>
        <w:t>Επαγαθω</w:t>
      </w:r>
      <w:r w:rsidRPr="00FC340E">
        <w:t>̂ͅ</w:t>
      </w:r>
      <w:r w:rsidRPr="00FC340E">
        <w:rPr>
          <w:rFonts w:ascii="Palatino Linotype" w:hAnsi="Palatino Linotype"/>
        </w:rPr>
        <w:t xml:space="preserve"> </w:t>
      </w:r>
      <w:hyperlink r:id="rId241" w:tgtFrame="morph" w:history="1">
        <w:r w:rsidRPr="00FC340E">
          <w:rPr>
            <w:rStyle w:val="-"/>
            <w:rFonts w:ascii="Palatino Linotype" w:hAnsi="Palatino Linotype"/>
            <w:color w:val="auto"/>
            <w:u w:val="none"/>
          </w:rPr>
          <w:t>α</w:t>
        </w:r>
        <w:r w:rsidRPr="00FC340E">
          <w:rPr>
            <w:rStyle w:val="-"/>
            <w:color w:val="auto"/>
            <w:u w:val="none"/>
          </w:rPr>
          <w:t>̓</w:t>
        </w:r>
        <w:r w:rsidRPr="00FC340E">
          <w:rPr>
            <w:rStyle w:val="-"/>
            <w:rFonts w:ascii="Palatino Linotype" w:hAnsi="Palatino Linotype"/>
            <w:color w:val="auto"/>
            <w:u w:val="none"/>
          </w:rPr>
          <w:t>πὸ</w:t>
        </w:r>
      </w:hyperlink>
      <w:r w:rsidRPr="00FC340E">
        <w:rPr>
          <w:rFonts w:ascii="Palatino Linotype" w:hAnsi="Palatino Linotype"/>
        </w:rPr>
        <w:t xml:space="preserve"> Λουκίου </w:t>
      </w:r>
      <w:r w:rsidRPr="00FC340E">
        <w:rPr>
          <w:rFonts w:ascii="Palatino Linotype" w:hAnsi="Palatino Linotype"/>
          <w:b/>
          <w:bCs/>
        </w:rPr>
        <w:t>Βελλιήνου</w:t>
      </w:r>
      <w:hyperlink r:id="rId242" w:anchor="fn9" w:history="1">
        <w:r w:rsidRPr="00FC340E">
          <w:rPr>
            <w:rStyle w:val="-"/>
            <w:rFonts w:ascii="Palatino Linotype" w:hAnsi="Palatino Linotype"/>
            <w:color w:val="auto"/>
            <w:u w:val="none"/>
            <w:vertAlign w:val="superscript"/>
          </w:rPr>
          <w:t>9</w:t>
        </w:r>
      </w:hyperlink>
      <w:r w:rsidRPr="00FC340E">
        <w:rPr>
          <w:rFonts w:ascii="Palatino Linotype" w:hAnsi="Palatino Linotype"/>
        </w:rPr>
        <w:t xml:space="preserve"> Γεμέλλου.</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r w:rsidRPr="00FC340E">
        <w:rPr>
          <w:rFonts w:ascii="Palatino Linotype" w:hAnsi="Palatino Linotype"/>
        </w:rPr>
        <w:t xml:space="preserve">Το όνομα </w:t>
      </w:r>
      <w:r w:rsidR="004611B7" w:rsidRPr="00FC340E">
        <w:rPr>
          <w:rFonts w:ascii="Palatino Linotype" w:hAnsi="Palatino Linotype"/>
          <w:i/>
        </w:rPr>
        <w:t>Ὀ</w:t>
      </w:r>
      <w:r w:rsidRPr="00FC340E">
        <w:rPr>
          <w:rFonts w:ascii="Palatino Linotype" w:hAnsi="Palatino Linotype"/>
          <w:i/>
        </w:rPr>
        <w:t>νήσιμος</w:t>
      </w:r>
      <w:r w:rsidRPr="00FC340E">
        <w:rPr>
          <w:rFonts w:ascii="Palatino Linotype" w:hAnsi="Palatino Linotype"/>
        </w:rPr>
        <w:t xml:space="preserve"> (= ωφέλιμος) ήταν σύνηθες όνομα για σκλάβους, όπως και τα ονόματα </w:t>
      </w:r>
      <w:r w:rsidRPr="00FC340E">
        <w:rPr>
          <w:rFonts w:ascii="Palatino Linotype" w:hAnsi="Palatino Linotype"/>
          <w:i/>
        </w:rPr>
        <w:t>Χρηστός</w:t>
      </w:r>
      <w:r w:rsidRPr="00FC340E">
        <w:rPr>
          <w:rFonts w:ascii="Palatino Linotype" w:hAnsi="Palatino Linotype"/>
        </w:rPr>
        <w:t xml:space="preserve"> (= αγαθός)</w:t>
      </w:r>
      <w:r w:rsidRPr="00FC340E">
        <w:rPr>
          <w:rStyle w:val="a5"/>
          <w:rFonts w:ascii="Palatino Linotype" w:hAnsi="Palatino Linotype"/>
        </w:rPr>
        <w:footnoteReference w:id="492"/>
      </w:r>
      <w:r w:rsidRPr="00FC340E">
        <w:rPr>
          <w:rFonts w:ascii="Palatino Linotype" w:hAnsi="Palatino Linotype"/>
        </w:rPr>
        <w:t xml:space="preserve">, Κάρπος (= καρποφόρος) κ.ά.. Απ’ αυτό (το όνομα) εξάγουμε το συμπέρασμα </w:t>
      </w:r>
      <w:r w:rsidRPr="00FC340E">
        <w:rPr>
          <w:rFonts w:ascii="Palatino Linotype" w:hAnsi="Palatino Linotype"/>
        </w:rPr>
        <w:lastRenderedPageBreak/>
        <w:t xml:space="preserve">ότι ο συγκεκριμένος γεννήθηκε δούλος και προερχόταν μάλλον από τη Φρυγία, η οποία είχε αρνητική φήμη για το ποιόν των δούλων. </w:t>
      </w:r>
      <w:r w:rsidR="00B073D3" w:rsidRPr="00FC340E">
        <w:rPr>
          <w:rFonts w:ascii="Palatino Linotype" w:hAnsi="Palatino Linotype"/>
        </w:rPr>
        <w:t xml:space="preserve">Πιθανότατα </w:t>
      </w:r>
      <w:r w:rsidRPr="00FC340E">
        <w:rPr>
          <w:rFonts w:ascii="Palatino Linotype" w:hAnsi="Palatino Linotype"/>
        </w:rPr>
        <w:t xml:space="preserve">δεν εργαζόταν σε αγρούς όπως ο προαναφερθείς Επαγαθός αλλά σε οικία. </w:t>
      </w:r>
      <w:r w:rsidR="00394226" w:rsidRPr="00FC340E">
        <w:rPr>
          <w:rFonts w:ascii="Palatino Linotype" w:hAnsi="Palatino Linotype" w:cs="Arial"/>
          <w:bCs/>
          <w:lang w:bidi="he-IL"/>
        </w:rPr>
        <w:t>Ίσως η</w:t>
      </w:r>
      <w:r w:rsidRPr="00FC340E">
        <w:rPr>
          <w:rFonts w:ascii="Palatino Linotype" w:hAnsi="Palatino Linotype" w:cs="Arial"/>
          <w:bCs/>
          <w:lang w:bidi="he-IL"/>
        </w:rPr>
        <w:t xml:space="preserve"> επιστολή </w:t>
      </w:r>
      <w:r w:rsidR="00B073D3" w:rsidRPr="00FC340E">
        <w:rPr>
          <w:rFonts w:ascii="Palatino Linotype" w:hAnsi="Palatino Linotype" w:cs="Arial"/>
          <w:bCs/>
          <w:lang w:bidi="he-IL"/>
        </w:rPr>
        <w:t>συγγράφηκε το 60-61 μ.Χ. από τη</w:t>
      </w:r>
      <w:r w:rsidRPr="00FC340E">
        <w:rPr>
          <w:rFonts w:ascii="Palatino Linotype" w:hAnsi="Palatino Linotype" w:cs="Arial"/>
          <w:bCs/>
          <w:lang w:bidi="he-IL"/>
        </w:rPr>
        <w:t xml:space="preserve"> Ρώμη μετά την προκαταρκτική δίκη του Π. και όταν ήδη κοντά του έχουν σπεύσει ο Τιμόθεος αλλά και άλλοι συνεργάτες του (που μνημονεύονται στο τέλος της Φιλήμ.), γεγονός που πρόσφερε εξαιρετική παρηγοριά. Έχει εκφραστεί και η άποψη ότι η επιστολή γράφτηκε το 54-55 μ.Χ. στην Έφεσο όπου ήταν πιο φυσικό να προστρέξει ο Ονήσιμος αφού απ</w:t>
      </w:r>
      <w:r w:rsidR="00394226" w:rsidRPr="00FC340E">
        <w:rPr>
          <w:rFonts w:ascii="Palatino Linotype" w:hAnsi="Palatino Linotype" w:cs="Arial"/>
          <w:bCs/>
          <w:lang w:bidi="he-IL"/>
        </w:rPr>
        <w:t>έχει από τις Κολοσσές 180 χλμ.</w:t>
      </w:r>
      <w:r w:rsidR="00394226" w:rsidRPr="00FC340E">
        <w:rPr>
          <w:rStyle w:val="a5"/>
          <w:rFonts w:ascii="Palatino Linotype" w:hAnsi="Palatino Linotype" w:cs="Arial"/>
          <w:bCs/>
          <w:lang w:bidi="he-IL"/>
        </w:rPr>
        <w:footnoteReference w:id="493"/>
      </w:r>
      <w:r w:rsidR="004611B7" w:rsidRPr="00FC340E">
        <w:rPr>
          <w:rFonts w:ascii="Palatino Linotype" w:hAnsi="Palatino Linotype" w:cs="Arial"/>
          <w:bCs/>
          <w:lang w:bidi="he-IL"/>
        </w:rPr>
        <w:t>. Στην πρωτεύουσα της Ιωνίας όμως</w:t>
      </w:r>
      <w:r w:rsidRPr="00FC340E">
        <w:rPr>
          <w:rFonts w:ascii="Palatino Linotype" w:hAnsi="Palatino Linotype" w:cs="Arial"/>
          <w:bCs/>
          <w:lang w:bidi="he-IL"/>
        </w:rPr>
        <w:t xml:space="preserve"> ο Π., ο οποίος αυτοχαρακτηρίζεται </w:t>
      </w:r>
      <w:r w:rsidR="00394226" w:rsidRPr="00FC340E">
        <w:rPr>
          <w:rFonts w:ascii="Palatino Linotype" w:hAnsi="Palatino Linotype" w:cs="Arial"/>
          <w:bCs/>
          <w:lang w:bidi="he-IL"/>
        </w:rPr>
        <w:t xml:space="preserve">στην Φιλήμ. </w:t>
      </w:r>
      <w:r w:rsidRPr="00FC340E">
        <w:rPr>
          <w:rFonts w:ascii="Palatino Linotype" w:hAnsi="Palatino Linotype" w:cs="Arial"/>
          <w:bCs/>
          <w:lang w:bidi="he-IL"/>
        </w:rPr>
        <w:t xml:space="preserve">ως </w:t>
      </w:r>
      <w:r w:rsidRPr="00FC340E">
        <w:rPr>
          <w:rFonts w:ascii="Palatino Linotype" w:hAnsi="Palatino Linotype" w:cs="Arial"/>
          <w:bCs/>
          <w:i/>
          <w:lang w:bidi="he-IL"/>
        </w:rPr>
        <w:t>πρεσβύτερος</w:t>
      </w:r>
      <w:r w:rsidR="004469CA" w:rsidRPr="00FC340E">
        <w:rPr>
          <w:rStyle w:val="a5"/>
          <w:rFonts w:ascii="Palatino Linotype" w:hAnsi="Palatino Linotype" w:cs="Arial"/>
          <w:bCs/>
          <w:i/>
          <w:lang w:bidi="he-IL"/>
        </w:rPr>
        <w:footnoteReference w:id="494"/>
      </w:r>
      <w:r w:rsidR="004469CA" w:rsidRPr="00FC340E">
        <w:rPr>
          <w:rFonts w:ascii="Palatino Linotype" w:hAnsi="Palatino Linotype" w:cs="Arial"/>
          <w:bCs/>
          <w:i/>
          <w:lang w:bidi="he-IL"/>
        </w:rPr>
        <w:t>,</w:t>
      </w:r>
      <w:r w:rsidRPr="00FC340E">
        <w:rPr>
          <w:rFonts w:ascii="Palatino Linotype" w:hAnsi="Palatino Linotype" w:cs="Arial"/>
          <w:bCs/>
          <w:lang w:bidi="he-IL"/>
        </w:rPr>
        <w:t xml:space="preserve"> αντιμετώπισε θανάσιμο κίνδυνο και είναι αμφίβολο εάν είχε το χρόνο αλλά και </w:t>
      </w:r>
      <w:r w:rsidR="00394226" w:rsidRPr="00FC340E">
        <w:rPr>
          <w:rFonts w:ascii="Palatino Linotype" w:hAnsi="Palatino Linotype" w:cs="Arial"/>
          <w:bCs/>
          <w:lang w:bidi="he-IL"/>
        </w:rPr>
        <w:t>το πλαίσιο (τις συνθήκες) για να</w:t>
      </w:r>
      <w:r w:rsidRPr="00FC340E">
        <w:rPr>
          <w:rFonts w:ascii="Palatino Linotype" w:hAnsi="Palatino Linotype" w:cs="Arial"/>
          <w:bCs/>
          <w:lang w:bidi="he-IL"/>
        </w:rPr>
        <w:t xml:space="preserve"> «αναγεννήσει» τον Ονήσιμο μέσω της κατήχησης και της βάπτισης. Επιπλέον στην Α’ Κορ. που συγγράφηκε επίσης από την Έφεσο και αντιμετωπίζεται επίσης η πρόκληση της δουλείας</w:t>
      </w:r>
      <w:r w:rsidR="004469CA" w:rsidRPr="00FC340E">
        <w:rPr>
          <w:rFonts w:ascii="Palatino Linotype" w:hAnsi="Palatino Linotype" w:cs="Arial"/>
          <w:bCs/>
          <w:lang w:bidi="he-IL"/>
        </w:rPr>
        <w:t>, ο α</w:t>
      </w:r>
      <w:r w:rsidRPr="00FC340E">
        <w:rPr>
          <w:rFonts w:ascii="Palatino Linotype" w:hAnsi="Palatino Linotype" w:cs="Arial"/>
          <w:bCs/>
          <w:lang w:bidi="he-IL"/>
        </w:rPr>
        <w:t xml:space="preserve">πόστολος αντιμετωπίζει το θέμα επί τη βάσει της οσονούπω (σύντομης) έλευσης του Κυρίου που σχετικοποιεί τα πάντα (το γάμο και τη δουλεία). Τέτοια επιχειρηματολογία δεν απαντά στην Φιλήμ. Σημειωτέον ότι το 61 μ.Χ. η κοιλάδα του Λύκου (όπου βρίσκονται η Λαοδίκεια και η Ιεράπολις) συγκλονίστηκε από σεισμό και η πόλη εξαφανίζεται από το προσκήνιο.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Cs/>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cs="Arial"/>
          <w:bCs/>
          <w:lang w:bidi="he-IL"/>
        </w:rPr>
        <w:t xml:space="preserve">Επίσης η Φιλήμ. μάλλον συγγράφηκε σε συνδυασμό προς την </w:t>
      </w:r>
      <w:r w:rsidRPr="00FC340E">
        <w:rPr>
          <w:rFonts w:ascii="Palatino Linotype" w:hAnsi="Palatino Linotype" w:cs="Arial"/>
          <w:bCs/>
          <w:i/>
          <w:lang w:bidi="he-IL"/>
        </w:rPr>
        <w:t>Προς Κολοσσαείς</w:t>
      </w:r>
      <w:r w:rsidRPr="00FC340E">
        <w:rPr>
          <w:rFonts w:ascii="Palatino Linotype" w:hAnsi="Palatino Linotype" w:cs="Arial"/>
          <w:bCs/>
          <w:lang w:bidi="he-IL"/>
        </w:rPr>
        <w:t xml:space="preserve"> την οποία επίσης κομίζει ο Ονήσιμος συνοδεύοντας τον κατεξοχήν «ταχυδρόμο» και «αγγελιοφόρο» του Π. όσο αυτός βρισκόταν στη φυλακή: τον </w:t>
      </w:r>
      <w:r w:rsidR="00394226" w:rsidRPr="00FC340E">
        <w:rPr>
          <w:rFonts w:ascii="Palatino Linotype" w:hAnsi="Palatino Linotype" w:cs="Arial"/>
          <w:bCs/>
          <w:lang w:bidi="he-IL"/>
        </w:rPr>
        <w:t xml:space="preserve">ασιανό </w:t>
      </w:r>
      <w:r w:rsidRPr="00FC340E">
        <w:rPr>
          <w:rFonts w:ascii="Palatino Linotype" w:hAnsi="Palatino Linotype" w:cs="Arial"/>
          <w:bCs/>
          <w:lang w:bidi="he-IL"/>
        </w:rPr>
        <w:t>Τυχικό (Κολ. 4, 7</w:t>
      </w:r>
      <w:r w:rsidRPr="00FC340E">
        <w:rPr>
          <w:rFonts w:ascii="Palatino Linotype" w:hAnsi="Palatino Linotype" w:cs="Arial"/>
          <w:bCs/>
          <w:vertAlign w:val="superscript"/>
          <w:lang w:bidi="he-IL"/>
        </w:rPr>
        <w:t>.</w:t>
      </w:r>
      <w:r w:rsidRPr="00FC340E">
        <w:rPr>
          <w:rFonts w:ascii="Palatino Linotype" w:hAnsi="Palatino Linotype" w:cs="Arial"/>
          <w:bCs/>
          <w:lang w:bidi="he-IL"/>
        </w:rPr>
        <w:t xml:space="preserve"> πρβλ. Εφ. 6, 21). Το όνομα του Ονήσιμου συνοδεύεται από τους επαινετικούς χαρακτηρισμούς </w:t>
      </w:r>
      <w:r w:rsidRPr="00FC340E">
        <w:rPr>
          <w:rFonts w:ascii="Palatino Linotype" w:hAnsi="Palatino Linotype" w:cs="Arial"/>
          <w:b/>
          <w:bCs/>
          <w:i/>
          <w:lang w:bidi="he-IL"/>
        </w:rPr>
        <w:t>πιστός</w:t>
      </w:r>
      <w:r w:rsidRPr="00FC340E">
        <w:rPr>
          <w:rFonts w:ascii="Palatino Linotype" w:hAnsi="Palatino Linotype" w:cs="Arial"/>
          <w:bCs/>
          <w:lang w:bidi="he-IL"/>
        </w:rPr>
        <w:t xml:space="preserve"> (με την έννοια του </w:t>
      </w:r>
      <w:r w:rsidRPr="00FC340E">
        <w:rPr>
          <w:rFonts w:ascii="Palatino Linotype" w:hAnsi="Palatino Linotype" w:cs="Arial"/>
          <w:bCs/>
          <w:i/>
          <w:lang w:bidi="he-IL"/>
        </w:rPr>
        <w:lastRenderedPageBreak/>
        <w:t>πιστός</w:t>
      </w:r>
      <w:r w:rsidRPr="00FC340E">
        <w:rPr>
          <w:rFonts w:ascii="Palatino Linotype" w:hAnsi="Palatino Linotype" w:cs="Arial"/>
          <w:bCs/>
          <w:lang w:bidi="he-IL"/>
        </w:rPr>
        <w:t xml:space="preserve"> στον Κύριο αλλά ίσως και του </w:t>
      </w:r>
      <w:r w:rsidRPr="00FC340E">
        <w:rPr>
          <w:rFonts w:ascii="Palatino Linotype" w:hAnsi="Palatino Linotype" w:cs="Arial"/>
          <w:bCs/>
          <w:i/>
          <w:lang w:bidi="he-IL"/>
        </w:rPr>
        <w:t>αξιόπιστος</w:t>
      </w:r>
      <w:r w:rsidRPr="00FC340E">
        <w:rPr>
          <w:rFonts w:ascii="Palatino Linotype" w:hAnsi="Palatino Linotype" w:cs="Arial"/>
          <w:bCs/>
          <w:lang w:bidi="he-IL"/>
        </w:rPr>
        <w:t xml:space="preserve">) και </w:t>
      </w:r>
      <w:r w:rsidRPr="00FC340E">
        <w:rPr>
          <w:rFonts w:ascii="Palatino Linotype" w:hAnsi="Palatino Linotype" w:cs="Arial"/>
          <w:b/>
          <w:bCs/>
          <w:i/>
          <w:lang w:bidi="he-IL"/>
        </w:rPr>
        <w:t>ἀγαπητός</w:t>
      </w:r>
      <w:r w:rsidRPr="00FC340E">
        <w:rPr>
          <w:rFonts w:ascii="Palatino Linotype" w:hAnsi="Palatino Linotype" w:cs="Arial"/>
          <w:bCs/>
          <w:lang w:bidi="he-IL"/>
        </w:rPr>
        <w:t xml:space="preserve"> </w:t>
      </w:r>
      <w:r w:rsidRPr="00FC340E">
        <w:rPr>
          <w:rFonts w:ascii="Palatino Linotype" w:hAnsi="Palatino Linotype" w:cs="Arial"/>
          <w:b/>
          <w:bCs/>
          <w:i/>
          <w:lang w:bidi="he-IL"/>
        </w:rPr>
        <w:t xml:space="preserve">ἀδελφός </w:t>
      </w:r>
      <w:r w:rsidRPr="00FC340E">
        <w:rPr>
          <w:rFonts w:ascii="Palatino Linotype" w:hAnsi="Palatino Linotype" w:cs="Arial"/>
          <w:bCs/>
          <w:lang w:bidi="he-IL"/>
        </w:rPr>
        <w:t xml:space="preserve">(αφού πλέον είναι βαπτισμένος όπως και ο </w:t>
      </w:r>
      <w:r w:rsidRPr="00FC340E">
        <w:rPr>
          <w:rFonts w:ascii="Palatino Linotype" w:hAnsi="Palatino Linotype" w:cs="Arial"/>
          <w:bCs/>
          <w:i/>
          <w:lang w:bidi="he-IL"/>
        </w:rPr>
        <w:t>αγαπητός αδελφός</w:t>
      </w:r>
      <w:r w:rsidRPr="00FC340E">
        <w:rPr>
          <w:rFonts w:ascii="Palatino Linotype" w:hAnsi="Palatino Linotype" w:cs="Arial"/>
          <w:bCs/>
          <w:lang w:bidi="he-IL"/>
        </w:rPr>
        <w:t xml:space="preserve"> Τυχικός)</w:t>
      </w:r>
      <w:r w:rsidR="009D0D4E" w:rsidRPr="00FC340E">
        <w:rPr>
          <w:rStyle w:val="a5"/>
          <w:rFonts w:ascii="Palatino Linotype" w:hAnsi="Palatino Linotype" w:cs="Arial"/>
          <w:bCs/>
          <w:lang w:bidi="he-IL"/>
        </w:rPr>
        <w:footnoteReference w:id="495"/>
      </w:r>
      <w:r w:rsidRPr="00FC340E">
        <w:rPr>
          <w:rFonts w:ascii="Palatino Linotype" w:hAnsi="Palatino Linotype" w:cs="Arial"/>
          <w:bCs/>
          <w:lang w:bidi="he-IL"/>
        </w:rPr>
        <w:t xml:space="preserve">. Επιπλέον </w:t>
      </w:r>
      <w:r w:rsidRPr="00FC340E">
        <w:rPr>
          <w:rFonts w:ascii="Palatino Linotype" w:hAnsi="Palatino Linotype" w:cs="SBL Greek"/>
          <w:b/>
          <w:i/>
          <w:lang w:bidi="he-IL"/>
        </w:rPr>
        <w:t xml:space="preserve">ἐστιν ἐξ ὑμῶν. </w:t>
      </w:r>
      <w:r w:rsidRPr="00FC340E">
        <w:rPr>
          <w:rFonts w:ascii="Palatino Linotype" w:hAnsi="Palatino Linotype" w:cs="SBL Greek"/>
          <w:lang w:bidi="he-IL"/>
        </w:rPr>
        <w:t>Το γεγονός</w:t>
      </w:r>
      <w:r w:rsidRPr="00FC340E">
        <w:rPr>
          <w:rFonts w:ascii="Palatino Linotype" w:hAnsi="Palatino Linotype" w:cs="Arial"/>
          <w:bCs/>
          <w:lang w:bidi="he-IL"/>
        </w:rPr>
        <w:t xml:space="preserve"> ότι κομίζει την επιστολή επίσης αποκαθιστά δημόσια το κύρος και την τιμή του (honour) καθώς ο «ταχυδρόμος»</w:t>
      </w:r>
      <w:r w:rsidR="00394226" w:rsidRPr="00FC340E">
        <w:rPr>
          <w:rFonts w:ascii="Palatino Linotype" w:hAnsi="Palatino Linotype" w:cs="Arial"/>
          <w:bCs/>
          <w:lang w:bidi="he-IL"/>
        </w:rPr>
        <w:t>-κομιστής</w:t>
      </w:r>
      <w:r w:rsidRPr="00FC340E">
        <w:rPr>
          <w:rFonts w:ascii="Palatino Linotype" w:hAnsi="Palatino Linotype" w:cs="Arial"/>
          <w:bCs/>
          <w:lang w:bidi="he-IL"/>
        </w:rPr>
        <w:t xml:space="preserve"> (ο οποίος μάλιστα θα διέμενε στον προορισμό σε αντίθεση προς τον Τυχικό</w:t>
      </w:r>
      <w:r w:rsidR="004469CA" w:rsidRPr="00FC340E">
        <w:rPr>
          <w:rFonts w:ascii="Palatino Linotype" w:hAnsi="Palatino Linotype" w:cs="Arial"/>
          <w:bCs/>
          <w:lang w:bidi="he-IL"/>
        </w:rPr>
        <w:t>) μετέφερε πληροφορίες για τον α</w:t>
      </w:r>
      <w:r w:rsidRPr="00FC340E">
        <w:rPr>
          <w:rFonts w:ascii="Palatino Linotype" w:hAnsi="Palatino Linotype" w:cs="Arial"/>
          <w:bCs/>
          <w:lang w:bidi="he-IL"/>
        </w:rPr>
        <w:t xml:space="preserve">ποστολέα, διαβίβαζε προφορικές οδηγίες του και αναλάμβανε τη διερμηνεία της επιστολής (όπως για παράδειγμα έπραξε πιθανότατα η Φοίβη με την </w:t>
      </w:r>
      <w:r w:rsidRPr="00FC340E">
        <w:rPr>
          <w:rFonts w:ascii="Palatino Linotype" w:hAnsi="Palatino Linotype" w:cs="Arial"/>
          <w:bCs/>
          <w:i/>
          <w:lang w:bidi="he-IL"/>
        </w:rPr>
        <w:t>Προς Ρωμαίους</w:t>
      </w:r>
      <w:r w:rsidRPr="00FC340E">
        <w:rPr>
          <w:rFonts w:ascii="Palatino Linotype" w:hAnsi="Palatino Linotype" w:cs="Arial"/>
          <w:bCs/>
          <w:lang w:bidi="he-IL"/>
        </w:rPr>
        <w:t>)</w:t>
      </w:r>
      <w:r w:rsidRPr="00FC340E">
        <w:rPr>
          <w:rFonts w:ascii="Palatino Linotype" w:hAnsi="Palatino Linotype" w:cs="Arial"/>
          <w:lang w:bidi="he-IL"/>
        </w:rPr>
        <w:t>.</w:t>
      </w:r>
      <w:r w:rsidRPr="00FC340E">
        <w:rPr>
          <w:rFonts w:ascii="Palatino Linotype" w:hAnsi="Palatino Linotype"/>
          <w:i/>
        </w:rPr>
        <w:t xml:space="preserve"> </w:t>
      </w:r>
      <w:r w:rsidRPr="00FC340E">
        <w:rPr>
          <w:rFonts w:ascii="Palatino Linotype" w:hAnsi="Palatino Linotype"/>
        </w:rPr>
        <w:t xml:space="preserve">Δεν αποκλείεται ο Ονήσιμος να μετέφερε μαζί με τον Τυχικό πρώτα την επιστολή στον Φιλήμονα και μετά όταν συγκεντρώθηκε την Κυριακή η Εκκλησία στον οίκο του (Φιλήμονα) να διαβάστηκε μαζί της και η </w:t>
      </w:r>
      <w:r w:rsidRPr="00FC340E">
        <w:rPr>
          <w:rFonts w:ascii="Palatino Linotype" w:hAnsi="Palatino Linotype"/>
          <w:i/>
        </w:rPr>
        <w:t>Προς Κολοσσαείς</w:t>
      </w:r>
      <w:r w:rsidRPr="00FC340E">
        <w:rPr>
          <w:rFonts w:ascii="Palatino Linotype" w:hAnsi="Palatino Linotype"/>
        </w:rPr>
        <w:t xml:space="preserve">, η οποία είναι προορισμένη να αναγνωσθεί και στη Λαοδίκεια. Και επειδή η τελευταία (η Κολ.) είναι «συνοπτική» της </w:t>
      </w:r>
      <w:r w:rsidRPr="00FC340E">
        <w:rPr>
          <w:rFonts w:ascii="Palatino Linotype" w:hAnsi="Palatino Linotype"/>
          <w:i/>
        </w:rPr>
        <w:t>Προς Εφεσίους</w:t>
      </w:r>
      <w:r w:rsidRPr="00FC340E">
        <w:rPr>
          <w:rFonts w:ascii="Palatino Linotype" w:hAnsi="Palatino Linotype"/>
        </w:rPr>
        <w:t xml:space="preserve"> μάλλον οι δύο κομιστές έφεραν μαζί τους και την συγκεκριμένη εγκύκλια-«καθολική» επιστολή για να αναγνωσθεί σε όλες τις Εκκλησίες της Ασίας καταρχάς της κοιλάδας του Λύκου. </w:t>
      </w:r>
    </w:p>
    <w:p w:rsidR="004469CA" w:rsidRPr="00FC340E" w:rsidRDefault="004469CA" w:rsidP="00011E5C">
      <w:pPr>
        <w:ind w:left="567" w:right="374"/>
      </w:pPr>
    </w:p>
    <w:p w:rsidR="006B1AB4" w:rsidRPr="00FC340E" w:rsidRDefault="006B1AB4" w:rsidP="00011E5C">
      <w:pPr>
        <w:ind w:left="567" w:right="374"/>
        <w:jc w:val="center"/>
        <w:rPr>
          <w:rFonts w:ascii="Palatino Linotype" w:hAnsi="Palatino Linotype"/>
        </w:rPr>
      </w:pPr>
      <w:bookmarkStart w:id="83" w:name="_Toc395950797"/>
      <w:r w:rsidRPr="00FC340E">
        <w:rPr>
          <w:rFonts w:ascii="Palatino Linotype" w:hAnsi="Palatino Linotype"/>
        </w:rPr>
        <w:t>Σ</w:t>
      </w:r>
      <w:r w:rsidR="00820CB1" w:rsidRPr="00FC340E">
        <w:rPr>
          <w:rFonts w:ascii="Palatino Linotype" w:hAnsi="Palatino Linotype"/>
        </w:rPr>
        <w:t xml:space="preserve">υνοπτική Εικόνα της Προς Φιλήμονα </w:t>
      </w:r>
      <w:r w:rsidRPr="00FC340E">
        <w:rPr>
          <w:rFonts w:ascii="Palatino Linotype" w:hAnsi="Palatino Linotype"/>
        </w:rPr>
        <w:t>(338 λέξεις)</w:t>
      </w:r>
      <w:r w:rsidR="00394226" w:rsidRPr="00FC340E">
        <w:rPr>
          <w:rStyle w:val="a5"/>
          <w:rFonts w:ascii="Palatino Linotype" w:hAnsi="Palatino Linotype"/>
          <w:b/>
          <w:i/>
        </w:rPr>
        <w:footnoteReference w:id="496"/>
      </w:r>
      <w:bookmarkEnd w:id="83"/>
    </w:p>
    <w:p w:rsidR="006B1AB4" w:rsidRPr="00FC340E" w:rsidRDefault="006B1AB4" w:rsidP="00011E5C">
      <w:pPr>
        <w:ind w:left="567" w:right="374"/>
        <w:jc w:val="both"/>
        <w:rPr>
          <w:rFonts w:ascii="Palatino Linotype" w:hAnsi="Palatino Linotype"/>
          <w:i/>
        </w:rPr>
      </w:pPr>
    </w:p>
    <w:tbl>
      <w:tblPr>
        <w:tblW w:w="8768" w:type="dxa"/>
        <w:tblInd w:w="-527" w:type="dxa"/>
        <w:tblLayout w:type="fixed"/>
        <w:tblCellMar>
          <w:left w:w="40" w:type="dxa"/>
          <w:right w:w="40" w:type="dxa"/>
        </w:tblCellMar>
        <w:tblLook w:val="0000"/>
      </w:tblPr>
      <w:tblGrid>
        <w:gridCol w:w="2268"/>
        <w:gridCol w:w="1134"/>
        <w:gridCol w:w="2342"/>
        <w:gridCol w:w="3024"/>
      </w:tblGrid>
      <w:tr w:rsidR="006B1AB4" w:rsidRPr="00FC340E" w:rsidTr="00483D4D">
        <w:trPr>
          <w:trHeigh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Αποστολέας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Παύλος και Τιμόθεος (1,1)</w:t>
            </w:r>
          </w:p>
        </w:tc>
      </w:tr>
      <w:tr w:rsidR="006B1AB4" w:rsidRPr="00FC340E" w:rsidTr="00483D4D">
        <w:trPr>
          <w:trHeight w:val="5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Παραλήπτες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Φιλήμ</w:t>
            </w:r>
            <w:r w:rsidR="00B073D3" w:rsidRPr="00FC340E">
              <w:rPr>
                <w:rFonts w:ascii="Palatino Linotype" w:hAnsi="Palatino Linotype"/>
              </w:rPr>
              <w:t>ων, Απφία, Άρχιππος και η κατ’ ο</w:t>
            </w:r>
            <w:r w:rsidRPr="00FC340E">
              <w:rPr>
                <w:rFonts w:ascii="Palatino Linotype" w:hAnsi="Palatino Linotype"/>
              </w:rPr>
              <w:t>ίκον Εκκλησία του Φιλήμονα στις Κολοσσές</w:t>
            </w:r>
          </w:p>
        </w:tc>
      </w:tr>
      <w:tr w:rsidR="006B1AB4" w:rsidRPr="00FC340E" w:rsidTr="00483D4D">
        <w:trPr>
          <w:trHeight w:val="54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166"/>
              <w:jc w:val="both"/>
              <w:rPr>
                <w:rFonts w:ascii="Palatino Linotype" w:hAnsi="Palatino Linotype"/>
              </w:rPr>
            </w:pPr>
            <w:r w:rsidRPr="00FC340E">
              <w:rPr>
                <w:rFonts w:ascii="Palatino Linotype" w:hAnsi="Palatino Linotype"/>
              </w:rPr>
              <w:t>Συνθήκες Συγγραφής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Ο Π. σε φυλάκιση (κατ’ οίκον περιορισμό;)</w:t>
            </w:r>
          </w:p>
        </w:tc>
      </w:tr>
      <w:tr w:rsidR="006B1AB4" w:rsidRPr="00FC340E" w:rsidTr="00483D4D">
        <w:trPr>
          <w:trHeight w:val="40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Αφορμή</w:t>
            </w:r>
          </w:p>
        </w:tc>
        <w:tc>
          <w:tcPr>
            <w:tcW w:w="3476" w:type="dxa"/>
            <w:gridSpan w:val="2"/>
            <w:tcBorders>
              <w:top w:val="single" w:sz="6" w:space="0" w:color="auto"/>
              <w:left w:val="single" w:sz="6" w:space="0" w:color="auto"/>
              <w:bottom w:val="single" w:sz="6" w:space="0" w:color="auto"/>
              <w:right w:val="nil"/>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Αναπομπή του Ονήσιμου στον οίκο </w:t>
            </w:r>
            <w:r w:rsidRPr="00FC340E">
              <w:rPr>
                <w:rFonts w:ascii="Palatino Linotype" w:hAnsi="Palatino Linotype"/>
              </w:rPr>
              <w:lastRenderedPageBreak/>
              <w:t>του Φιλήμονα ως αδελφού και εταίρου</w:t>
            </w:r>
          </w:p>
        </w:tc>
        <w:tc>
          <w:tcPr>
            <w:tcW w:w="3024" w:type="dxa"/>
            <w:tcBorders>
              <w:top w:val="single" w:sz="6" w:space="0" w:color="auto"/>
              <w:left w:val="nil"/>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tc>
      </w:tr>
      <w:tr w:rsidR="006B1AB4" w:rsidRPr="00FC340E" w:rsidTr="00483D4D">
        <w:trPr>
          <w:trHeight w:val="3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lastRenderedPageBreak/>
              <w:t>Τόπος Συγγραφής</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Ρώμη ή Έφεσος</w:t>
            </w:r>
          </w:p>
        </w:tc>
      </w:tr>
      <w:tr w:rsidR="006B1AB4" w:rsidRPr="00FC340E" w:rsidTr="00483D4D">
        <w:trPr>
          <w:trHeight w:val="33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Χρονολογία</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60 μ.Χ. ή 55 μ.Χ.</w:t>
            </w:r>
          </w:p>
        </w:tc>
      </w:tr>
      <w:tr w:rsidR="006B1AB4" w:rsidRPr="00FC340E" w:rsidTr="00483D4D">
        <w:trPr>
          <w:trHeight w:val="3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80326">
            <w:pPr>
              <w:shd w:val="clear" w:color="auto" w:fill="FFFFFF"/>
              <w:autoSpaceDE w:val="0"/>
              <w:autoSpaceDN w:val="0"/>
              <w:adjustRightInd w:val="0"/>
              <w:ind w:left="244" w:right="374"/>
              <w:jc w:val="both"/>
              <w:rPr>
                <w:rFonts w:ascii="Palatino Linotype" w:hAnsi="Palatino Linotype"/>
              </w:rPr>
            </w:pPr>
            <w:r w:rsidRPr="00FC340E">
              <w:rPr>
                <w:rFonts w:ascii="Palatino Linotype" w:hAnsi="Palatino Linotype"/>
              </w:rPr>
              <w:t>Αντίπαλοι</w:t>
            </w:r>
          </w:p>
        </w:tc>
        <w:tc>
          <w:tcPr>
            <w:tcW w:w="6500" w:type="dxa"/>
            <w:gridSpan w:val="3"/>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lang w:val="de-DE"/>
              </w:rPr>
              <w:t>-</w:t>
            </w:r>
          </w:p>
        </w:tc>
      </w:tr>
      <w:tr w:rsidR="006B1AB4" w:rsidRPr="00FC340E" w:rsidTr="00483D4D">
        <w:trPr>
          <w:trHeight w:val="33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Θέμα</w:t>
            </w:r>
          </w:p>
        </w:tc>
        <w:tc>
          <w:tcPr>
            <w:tcW w:w="3476" w:type="dxa"/>
            <w:gridSpan w:val="2"/>
            <w:tcBorders>
              <w:top w:val="single" w:sz="6" w:space="0" w:color="auto"/>
              <w:left w:val="single" w:sz="6" w:space="0" w:color="auto"/>
              <w:bottom w:val="single" w:sz="6" w:space="0" w:color="auto"/>
              <w:right w:val="nil"/>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Αποδοχή του σκλάβου ως αδελφού</w:t>
            </w:r>
          </w:p>
        </w:tc>
        <w:tc>
          <w:tcPr>
            <w:tcW w:w="3024" w:type="dxa"/>
            <w:tcBorders>
              <w:top w:val="single" w:sz="6" w:space="0" w:color="auto"/>
              <w:left w:val="nil"/>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tc>
      </w:tr>
      <w:tr w:rsidR="006B1AB4" w:rsidRPr="00FC340E" w:rsidTr="00483D4D">
        <w:trPr>
          <w:trHeight w:val="547"/>
        </w:trPr>
        <w:tc>
          <w:tcPr>
            <w:tcW w:w="2268" w:type="dxa"/>
            <w:tcBorders>
              <w:top w:val="single" w:sz="6" w:space="0" w:color="auto"/>
              <w:left w:val="single" w:sz="6" w:space="0" w:color="auto"/>
              <w:bottom w:val="nil"/>
              <w:right w:val="single" w:sz="6" w:space="0" w:color="auto"/>
            </w:tcBorders>
            <w:shd w:val="clear" w:color="auto" w:fill="FFFFFF"/>
          </w:tcPr>
          <w:p w:rsidR="006B1AB4" w:rsidRPr="00080326" w:rsidRDefault="006B1AB4" w:rsidP="00080326">
            <w:pPr>
              <w:shd w:val="clear" w:color="auto" w:fill="FFFFFF"/>
              <w:autoSpaceDE w:val="0"/>
              <w:autoSpaceDN w:val="0"/>
              <w:adjustRightInd w:val="0"/>
              <w:ind w:left="244" w:right="166"/>
              <w:jc w:val="both"/>
              <w:rPr>
                <w:rFonts w:ascii="Palatino Linotype" w:hAnsi="Palatino Linotype"/>
                <w:caps/>
              </w:rPr>
            </w:pPr>
            <w:r w:rsidRPr="00080326">
              <w:rPr>
                <w:rFonts w:ascii="Palatino Linotype" w:hAnsi="Palatino Linotype"/>
                <w:caps/>
              </w:rPr>
              <w:t>Δόμηση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8A2D68">
              <w:rPr>
                <w:rFonts w:ascii="Palatino Linotype" w:hAnsi="Palatino Linotype"/>
                <w:caps/>
                <w:sz w:val="20"/>
                <w:szCs w:val="20"/>
              </w:rPr>
              <w:t>π</w:t>
            </w:r>
            <w:r w:rsidR="006B1AB4" w:rsidRPr="008A2D68">
              <w:rPr>
                <w:rFonts w:ascii="Palatino Linotype" w:hAnsi="Palatino Linotype"/>
                <w:caps/>
                <w:sz w:val="20"/>
                <w:szCs w:val="20"/>
              </w:rPr>
              <w:t>ροοίμιο</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1-3</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4-7</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iCs/>
              </w:rPr>
            </w:pPr>
            <w:r w:rsidRPr="00FC340E">
              <w:rPr>
                <w:rFonts w:ascii="Palatino Linotype" w:hAnsi="Palatino Linotype"/>
                <w:iCs/>
              </w:rPr>
              <w:t xml:space="preserve">Εισαγωγή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Cs/>
              </w:rPr>
              <w:t>Προοίμιο- Ευχαριστία</w:t>
            </w:r>
          </w:p>
        </w:tc>
      </w:tr>
      <w:tr w:rsidR="006B1AB4" w:rsidRPr="00FC340E" w:rsidTr="00483D4D">
        <w:trPr>
          <w:trHeight w:val="547"/>
        </w:trPr>
        <w:tc>
          <w:tcPr>
            <w:tcW w:w="2268" w:type="dxa"/>
            <w:tcBorders>
              <w:top w:val="nil"/>
              <w:left w:val="single" w:sz="6" w:space="0" w:color="auto"/>
              <w:bottom w:val="nil"/>
              <w:right w:val="single" w:sz="6" w:space="0" w:color="auto"/>
            </w:tcBorders>
            <w:shd w:val="clear" w:color="auto" w:fill="FFFFFF"/>
          </w:tcPr>
          <w:p w:rsidR="006B1AB4" w:rsidRPr="00FC340E" w:rsidRDefault="006B1AB4" w:rsidP="00011E5C">
            <w:pPr>
              <w:autoSpaceDE w:val="0"/>
              <w:autoSpaceDN w:val="0"/>
              <w:adjustRightInd w:val="0"/>
              <w:ind w:left="567" w:right="374"/>
              <w:jc w:val="both"/>
              <w:rPr>
                <w:rFonts w:ascii="Palatino Linotype" w:hAnsi="Palatino Linotype"/>
                <w:lang w:val="de-DE"/>
              </w:rPr>
            </w:pPr>
          </w:p>
          <w:p w:rsidR="006B1AB4" w:rsidRPr="00FC340E" w:rsidRDefault="006B1AB4" w:rsidP="00011E5C">
            <w:pPr>
              <w:autoSpaceDE w:val="0"/>
              <w:autoSpaceDN w:val="0"/>
              <w:adjustRightInd w:val="0"/>
              <w:ind w:left="567" w:right="374"/>
              <w:jc w:val="both"/>
              <w:rPr>
                <w:rFonts w:ascii="Palatino Linotype" w:hAnsi="Palatino Linotype"/>
                <w:lang w:val="de-DE"/>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080326">
              <w:rPr>
                <w:rFonts w:ascii="Palatino Linotype" w:hAnsi="Palatino Linotype"/>
                <w:caps/>
              </w:rPr>
              <w:t>κυρίως σ</w:t>
            </w:r>
            <w:r w:rsidR="006B1AB4" w:rsidRPr="00080326">
              <w:rPr>
                <w:rFonts w:ascii="Palatino Linotype" w:hAnsi="Palatino Linotype"/>
                <w:caps/>
              </w:rPr>
              <w:t>ώμα</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8-22</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Επανασύνδεση του Φιλήμονα με τον Ονήσιμο</w:t>
            </w:r>
          </w:p>
        </w:tc>
      </w:tr>
      <w:tr w:rsidR="006B1AB4" w:rsidRPr="00FC340E" w:rsidTr="00483D4D">
        <w:trPr>
          <w:trHeight w:val="566"/>
        </w:trPr>
        <w:tc>
          <w:tcPr>
            <w:tcW w:w="2268" w:type="dxa"/>
            <w:tcBorders>
              <w:top w:val="nil"/>
              <w:left w:val="single" w:sz="6" w:space="0" w:color="auto"/>
              <w:bottom w:val="single" w:sz="6" w:space="0" w:color="auto"/>
              <w:right w:val="single" w:sz="6" w:space="0" w:color="auto"/>
            </w:tcBorders>
            <w:shd w:val="clear" w:color="auto" w:fill="FFFFFF"/>
          </w:tcPr>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B1AB4" w:rsidRPr="00080326" w:rsidRDefault="001679F8" w:rsidP="00011E5C">
            <w:pPr>
              <w:shd w:val="clear" w:color="auto" w:fill="FFFFFF"/>
              <w:autoSpaceDE w:val="0"/>
              <w:autoSpaceDN w:val="0"/>
              <w:adjustRightInd w:val="0"/>
              <w:ind w:left="567" w:right="374"/>
              <w:jc w:val="both"/>
              <w:rPr>
                <w:rFonts w:ascii="Palatino Linotype" w:hAnsi="Palatino Linotype"/>
                <w:caps/>
              </w:rPr>
            </w:pPr>
            <w:r w:rsidRPr="00080326">
              <w:rPr>
                <w:rFonts w:ascii="Palatino Linotype" w:hAnsi="Palatino Linotype"/>
                <w:caps/>
              </w:rPr>
              <w:t>ε</w:t>
            </w:r>
            <w:r w:rsidR="006B1AB4" w:rsidRPr="00080326">
              <w:rPr>
                <w:rFonts w:ascii="Palatino Linotype" w:hAnsi="Palatino Linotype"/>
                <w:caps/>
              </w:rPr>
              <w:t>πίλογος</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23-25</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iCs/>
              </w:rPr>
              <w:t>Χαιρετισμοί</w:t>
            </w:r>
          </w:p>
        </w:tc>
      </w:tr>
    </w:tbl>
    <w:p w:rsidR="006B1AB4" w:rsidRPr="00FC340E" w:rsidRDefault="006B1AB4" w:rsidP="00011E5C">
      <w:pPr>
        <w:shd w:val="clear" w:color="auto" w:fill="FFFFFF"/>
        <w:autoSpaceDE w:val="0"/>
        <w:autoSpaceDN w:val="0"/>
        <w:adjustRightInd w:val="0"/>
        <w:ind w:left="567" w:right="374"/>
        <w:jc w:val="both"/>
        <w:rPr>
          <w:rFonts w:ascii="Palatino Linotype" w:hAnsi="Palatino Linotype"/>
          <w:b/>
          <w:bCs/>
        </w:rPr>
      </w:pPr>
    </w:p>
    <w:p w:rsidR="004469CA" w:rsidRPr="00FC340E" w:rsidRDefault="004469CA" w:rsidP="00011E5C">
      <w:pPr>
        <w:spacing w:after="200" w:line="276" w:lineRule="auto"/>
        <w:ind w:left="567" w:right="374"/>
        <w:rPr>
          <w:rFonts w:ascii="Palatino Linotype" w:hAnsi="Palatino Linotype"/>
          <w:b/>
          <w:bCs/>
        </w:rPr>
      </w:pPr>
      <w:r w:rsidRPr="00FC340E">
        <w:rPr>
          <w:rFonts w:ascii="Palatino Linotype" w:hAnsi="Palatino Linotype"/>
          <w:b/>
          <w:bCs/>
        </w:rPr>
        <w:lastRenderedPageBreak/>
        <w:br w:type="page"/>
      </w:r>
    </w:p>
    <w:p w:rsidR="006B1AB4" w:rsidRPr="00FC340E" w:rsidRDefault="000758DE" w:rsidP="00011E5C">
      <w:pPr>
        <w:ind w:left="567" w:right="374"/>
        <w:jc w:val="both"/>
        <w:outlineLvl w:val="0"/>
        <w:rPr>
          <w:rFonts w:ascii="Palatino Linotype" w:hAnsi="Palatino Linotype"/>
          <w:b/>
          <w:bCs/>
        </w:rPr>
      </w:pPr>
      <w:bookmarkStart w:id="84" w:name="_Toc395950798"/>
      <w:bookmarkStart w:id="85" w:name="_Toc395951240"/>
      <w:bookmarkStart w:id="86" w:name="_Toc400273529"/>
      <w:bookmarkStart w:id="87" w:name="_Toc430188813"/>
      <w:r w:rsidRPr="00FC340E">
        <w:rPr>
          <w:rFonts w:ascii="Palatino Linotype" w:hAnsi="Palatino Linotype"/>
          <w:b/>
          <w:bCs/>
        </w:rPr>
        <w:lastRenderedPageBreak/>
        <w:t>1</w:t>
      </w:r>
      <w:r w:rsidR="006B1AB4" w:rsidRPr="00FC340E">
        <w:rPr>
          <w:rFonts w:ascii="Palatino Linotype" w:hAnsi="Palatino Linotype"/>
          <w:b/>
          <w:bCs/>
        </w:rPr>
        <w:t>. Α</w:t>
      </w:r>
      <w:r w:rsidR="00820CB1" w:rsidRPr="00FC340E">
        <w:rPr>
          <w:rFonts w:ascii="Palatino Linotype" w:hAnsi="Palatino Linotype"/>
          <w:b/>
          <w:bCs/>
        </w:rPr>
        <w:t>νάλυση</w:t>
      </w:r>
      <w:bookmarkEnd w:id="84"/>
      <w:bookmarkEnd w:id="85"/>
      <w:bookmarkEnd w:id="86"/>
      <w:bookmarkEnd w:id="87"/>
    </w:p>
    <w:p w:rsidR="006B1AB4" w:rsidRPr="00FC340E" w:rsidRDefault="006B1AB4" w:rsidP="00011E5C">
      <w:pPr>
        <w:pStyle w:val="20"/>
        <w:ind w:left="567" w:right="374"/>
        <w:rPr>
          <w:rFonts w:ascii="Palatino Linotype" w:hAnsi="Palatino Linotype"/>
          <w:sz w:val="24"/>
          <w:szCs w:val="24"/>
        </w:rPr>
      </w:pPr>
      <w:bookmarkStart w:id="88" w:name="_Toc395950799"/>
      <w:bookmarkStart w:id="89" w:name="_Toc395951241"/>
      <w:bookmarkStart w:id="90" w:name="_Toc400273530"/>
      <w:bookmarkStart w:id="91" w:name="_Toc430188814"/>
      <w:r w:rsidRPr="00FC340E">
        <w:rPr>
          <w:rFonts w:ascii="Palatino Linotype" w:hAnsi="Palatino Linotype"/>
          <w:sz w:val="24"/>
          <w:szCs w:val="24"/>
        </w:rPr>
        <w:t>Π</w:t>
      </w:r>
      <w:r w:rsidR="00820CB1" w:rsidRPr="00FC340E">
        <w:rPr>
          <w:rFonts w:ascii="Palatino Linotype" w:hAnsi="Palatino Linotype"/>
          <w:sz w:val="24"/>
          <w:szCs w:val="24"/>
        </w:rPr>
        <w:t>ροκαταρκτικά</w:t>
      </w:r>
      <w:bookmarkEnd w:id="88"/>
      <w:bookmarkEnd w:id="89"/>
      <w:bookmarkEnd w:id="90"/>
      <w:bookmarkEnd w:id="91"/>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lang w:val="en-US"/>
        </w:rPr>
        <w:t>To</w:t>
      </w:r>
      <w:r w:rsidRPr="00FC340E">
        <w:rPr>
          <w:rFonts w:ascii="Palatino Linotype" w:hAnsi="Palatino Linotype"/>
        </w:rPr>
        <w:t xml:space="preserve"> συγκεκριμένο κείμενο είναι </w:t>
      </w:r>
      <w:r w:rsidRPr="00FC340E">
        <w:rPr>
          <w:rFonts w:ascii="Palatino Linotype" w:hAnsi="Palatino Linotype"/>
          <w:i/>
        </w:rPr>
        <w:t>επιστολή αιτητική ή ζητητική</w:t>
      </w:r>
      <w:r w:rsidRPr="00FC340E">
        <w:rPr>
          <w:rFonts w:ascii="Palatino Linotype" w:hAnsi="Palatino Linotype"/>
        </w:rPr>
        <w:t xml:space="preserve"> που ανήκει στο συμβουλευτικό γένος</w:t>
      </w:r>
      <w:r w:rsidRPr="00FC340E">
        <w:rPr>
          <w:rStyle w:val="a5"/>
          <w:rFonts w:ascii="Palatino Linotype" w:hAnsi="Palatino Linotype"/>
        </w:rPr>
        <w:footnoteReference w:id="497"/>
      </w:r>
      <w:r w:rsidRPr="00FC340E">
        <w:rPr>
          <w:rFonts w:ascii="Palatino Linotype" w:hAnsi="Palatino Linotype"/>
        </w:rPr>
        <w:t>. Κατά τη σύνταξη ενός κειμένου, έστω και μιας ιδιωτικής/προσωπικής επιστολή</w:t>
      </w:r>
      <w:r w:rsidR="004469CA" w:rsidRPr="00FC340E">
        <w:rPr>
          <w:rFonts w:ascii="Palatino Linotype" w:hAnsi="Palatino Linotype"/>
        </w:rPr>
        <w:t>ς</w:t>
      </w:r>
      <w:r w:rsidRPr="00FC340E">
        <w:rPr>
          <w:rFonts w:ascii="Palatino Linotype" w:hAnsi="Palatino Linotype"/>
        </w:rPr>
        <w:t xml:space="preserve">, είναι χρήσιμο να λαμβάνονται </w:t>
      </w:r>
      <w:r w:rsidR="00E63CAD" w:rsidRPr="00FC340E">
        <w:rPr>
          <w:rFonts w:ascii="Palatino Linotype" w:hAnsi="Palatino Linotype"/>
        </w:rPr>
        <w:t>υπόψη</w:t>
      </w:r>
      <w:r w:rsidRPr="00FC340E">
        <w:rPr>
          <w:rFonts w:ascii="Palatino Linotype" w:hAnsi="Palatino Linotype"/>
        </w:rPr>
        <w:t xml:space="preserve"> οι κανόνες της ρητορικής</w:t>
      </w:r>
      <w:r w:rsidR="00B073D3" w:rsidRPr="00FC340E">
        <w:rPr>
          <w:rFonts w:ascii="Palatino Linotype" w:hAnsi="Palatino Linotype"/>
        </w:rPr>
        <w:t>,</w:t>
      </w:r>
      <w:r w:rsidRPr="00FC340E">
        <w:rPr>
          <w:rFonts w:ascii="Palatino Linotype" w:hAnsi="Palatino Linotype"/>
        </w:rPr>
        <w:t xml:space="preserve"> οι οποίοι γίνονταν αντικείμενο εκμάθησης κατά τη δευτεροβάθμια εκπαίδευση των </w:t>
      </w:r>
      <w:r w:rsidR="008F2F54" w:rsidRPr="00FC340E">
        <w:rPr>
          <w:rFonts w:ascii="Palatino Linotype" w:hAnsi="Palatino Linotype"/>
        </w:rPr>
        <w:t>ελληνορρωμαϊκ</w:t>
      </w:r>
      <w:r w:rsidRPr="00FC340E">
        <w:rPr>
          <w:rFonts w:ascii="Palatino Linotype" w:hAnsi="Palatino Linotype"/>
        </w:rPr>
        <w:t>ών και εφαρμόζονταν φυσικά καταρχάς για την προφορική Ομιλία αλλά με βεβαιότητα επηρέαζαν και το γραπτό λόγο. Βεβαίως έχουν εκφραστεί στην Έρευνα</w:t>
      </w:r>
      <w:r w:rsidRPr="00FC340E">
        <w:rPr>
          <w:rStyle w:val="a5"/>
          <w:rFonts w:ascii="Palatino Linotype" w:hAnsi="Palatino Linotype"/>
        </w:rPr>
        <w:footnoteReference w:id="498"/>
      </w:r>
      <w:r w:rsidRPr="00FC340E">
        <w:rPr>
          <w:rFonts w:ascii="Palatino Linotype" w:hAnsi="Palatino Linotype"/>
        </w:rPr>
        <w:t xml:space="preserve"> πολλές επιφυλάξεις αφού στην </w:t>
      </w:r>
      <w:r w:rsidR="00B073D3" w:rsidRPr="00FC340E">
        <w:rPr>
          <w:rFonts w:ascii="Palatino Linotype" w:hAnsi="Palatino Linotype"/>
        </w:rPr>
        <w:t>αρχαιότητα διαφοροποιούνταν οι ο</w:t>
      </w:r>
      <w:r w:rsidRPr="00FC340E">
        <w:rPr>
          <w:rFonts w:ascii="Palatino Linotype" w:hAnsi="Palatino Linotype"/>
        </w:rPr>
        <w:t xml:space="preserve">μιλίες που εκφωνούνταν δημόσια από τις επιστολές. Πρέπει, όμως να ληφθεί </w:t>
      </w:r>
      <w:r w:rsidR="00E63CAD" w:rsidRPr="00FC340E">
        <w:rPr>
          <w:rFonts w:ascii="Palatino Linotype" w:hAnsi="Palatino Linotype"/>
        </w:rPr>
        <w:t>υπόψη</w:t>
      </w:r>
      <w:r w:rsidR="00A80C53">
        <w:rPr>
          <w:rFonts w:ascii="Palatino Linotype" w:hAnsi="Palatino Linotype"/>
        </w:rPr>
        <w:t xml:space="preserve"> ότι η παύλεια επιστολή δεν είναι απλό γράμμα όπως αυτό</w:t>
      </w:r>
      <w:r w:rsidRPr="00FC340E">
        <w:rPr>
          <w:rFonts w:ascii="Palatino Linotype" w:hAnsi="Palatino Linotype"/>
        </w:rPr>
        <w:t xml:space="preserve"> που προϋποθέτει ο Δημήτριος στο </w:t>
      </w:r>
      <w:r w:rsidRPr="00FC340E">
        <w:rPr>
          <w:rFonts w:ascii="Palatino Linotype" w:hAnsi="Palatino Linotype"/>
          <w:i/>
        </w:rPr>
        <w:t>Περί Ερμηνείας</w:t>
      </w:r>
      <w:r w:rsidRPr="00FC340E">
        <w:rPr>
          <w:rFonts w:ascii="Palatino Linotype" w:hAnsi="Palatino Linotype"/>
        </w:rPr>
        <w:t xml:space="preserve"> έργο του (1</w:t>
      </w:r>
      <w:r w:rsidRPr="00FC340E">
        <w:rPr>
          <w:rFonts w:ascii="Palatino Linotype" w:hAnsi="Palatino Linotype"/>
          <w:vertAlign w:val="superscript"/>
        </w:rPr>
        <w:t>ος</w:t>
      </w:r>
      <w:r w:rsidRPr="00FC340E">
        <w:rPr>
          <w:rFonts w:ascii="Palatino Linotype" w:hAnsi="Palatino Linotype"/>
        </w:rPr>
        <w:t xml:space="preserve"> αι. μ.Χ. Ταρσός;). Δεν πρόκειται δηλ. για </w:t>
      </w:r>
      <w:r w:rsidRPr="00FC340E">
        <w:rPr>
          <w:rFonts w:ascii="Palatino Linotype" w:hAnsi="Palatino Linotype"/>
          <w:i/>
        </w:rPr>
        <w:t xml:space="preserve">μια σύντομη φιλοφρόνηση και έκθεση μιας υπόθεσης με λέξεις απλές </w:t>
      </w:r>
      <w:r w:rsidRPr="00FC340E">
        <w:rPr>
          <w:rFonts w:ascii="Palatino Linotype" w:hAnsi="Palatino Linotype"/>
        </w:rPr>
        <w:t xml:space="preserve">και </w:t>
      </w:r>
      <w:r w:rsidRPr="00FC340E">
        <w:rPr>
          <w:rFonts w:ascii="Palatino Linotype" w:hAnsi="Palatino Linotype"/>
          <w:i/>
        </w:rPr>
        <w:t>η ομορφιά τους εστιάζεται στις πυκνές παροιμίες που ενσωματώνονται στα γραφόμενα</w:t>
      </w:r>
      <w:r w:rsidRPr="00FC340E">
        <w:rPr>
          <w:rFonts w:ascii="Palatino Linotype" w:hAnsi="Palatino Linotype"/>
        </w:rPr>
        <w:t xml:space="preserve"> (231-2). </w:t>
      </w:r>
      <w:r w:rsidRPr="00FC340E">
        <w:rPr>
          <w:rFonts w:ascii="Palatino Linotype" w:hAnsi="Palatino Linotype"/>
        </w:rPr>
        <w:lastRenderedPageBreak/>
        <w:t xml:space="preserve">Αντιθέτως εκφέρει γνώμες και προτροπές, πράγμα το οποίο για τον Δημήτριο δεν </w:t>
      </w:r>
      <w:r w:rsidR="00DA46BE" w:rsidRPr="00FC340E">
        <w:rPr>
          <w:rFonts w:ascii="Palatino Linotype" w:hAnsi="Palatino Linotype"/>
        </w:rPr>
        <w:t>ταιριάζει σε άνθρωπο που μιλά με</w:t>
      </w:r>
      <w:r w:rsidRPr="00FC340E">
        <w:rPr>
          <w:rFonts w:ascii="Palatino Linotype" w:hAnsi="Palatino Linotype"/>
        </w:rPr>
        <w:t xml:space="preserve"> επιστολή αλλά «από μηχανής» (όπως δηλ. οι θεοί από το «θεολογείον» κυρίως στις τραγωδίες του Ευριπίδη). Έχ</w:t>
      </w:r>
      <w:r w:rsidR="00B363F8" w:rsidRPr="00FC340E">
        <w:rPr>
          <w:rFonts w:ascii="Palatino Linotype" w:hAnsi="Palatino Linotype"/>
        </w:rPr>
        <w:t>ουν έκταση και δεν είναι ισχνές.</w:t>
      </w:r>
      <w:r w:rsidRPr="00FC340E">
        <w:rPr>
          <w:rFonts w:ascii="Palatino Linotype" w:hAnsi="Palatino Linotype"/>
        </w:rPr>
        <w:t xml:space="preserve"> </w:t>
      </w:r>
      <w:r w:rsidR="00DA46BE" w:rsidRPr="00FC340E">
        <w:rPr>
          <w:rFonts w:ascii="Palatino Linotype" w:hAnsi="Palatino Linotype"/>
          <w:caps/>
        </w:rPr>
        <w:t>α</w:t>
      </w:r>
      <w:r w:rsidR="00DA46BE" w:rsidRPr="00FC340E">
        <w:rPr>
          <w:rFonts w:ascii="Palatino Linotype" w:hAnsi="Palatino Linotype"/>
        </w:rPr>
        <w:t xml:space="preserve">κόμη και η Φιλήμ. </w:t>
      </w:r>
      <w:r w:rsidR="00B363F8" w:rsidRPr="00FC340E">
        <w:rPr>
          <w:rFonts w:ascii="Palatino Linotype" w:hAnsi="Palatino Linotype"/>
        </w:rPr>
        <w:t xml:space="preserve">απευθύνονται </w:t>
      </w:r>
      <w:r w:rsidR="00DA46BE" w:rsidRPr="00FC340E">
        <w:rPr>
          <w:rFonts w:ascii="Palatino Linotype" w:hAnsi="Palatino Linotype"/>
        </w:rPr>
        <w:t>σε σ</w:t>
      </w:r>
      <w:r w:rsidRPr="00FC340E">
        <w:rPr>
          <w:rFonts w:ascii="Palatino Linotype" w:hAnsi="Palatino Linotype"/>
        </w:rPr>
        <w:t xml:space="preserve">ύναξη όντας προορισμένες να γίνουν αντικείμενο ακρόασης στη θέση ίσως του Κηρύγματος, ενώ (όπως ήδη τονίστηκε) έχουν έντονο συμβουλευτικό/παραινετικό χαρακτήρα κατεξοχήν ενόψει της Παρουσίας του Κυρίου.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iCs/>
        </w:rPr>
      </w:pPr>
      <w:r w:rsidRPr="00FC340E">
        <w:rPr>
          <w:rFonts w:ascii="Palatino Linotype" w:hAnsi="Palatino Linotype"/>
        </w:rPr>
        <w:t>Σύμφωνα με τον Αριστοτέλη (</w:t>
      </w:r>
      <w:r w:rsidRPr="00FC340E">
        <w:rPr>
          <w:rFonts w:ascii="Palatino Linotype" w:hAnsi="Palatino Linotype"/>
          <w:i/>
        </w:rPr>
        <w:t>Ρητ.</w:t>
      </w:r>
      <w:r w:rsidRPr="00FC340E">
        <w:rPr>
          <w:rFonts w:ascii="Palatino Linotype" w:hAnsi="Palatino Linotype"/>
        </w:rPr>
        <w:t xml:space="preserve"> 3,13-19 [1414</w:t>
      </w:r>
      <w:r w:rsidRPr="00FC340E">
        <w:rPr>
          <w:rFonts w:ascii="Palatino Linotype" w:hAnsi="Palatino Linotype"/>
          <w:vertAlign w:val="superscript"/>
        </w:rPr>
        <w:t>α</w:t>
      </w:r>
      <w:r w:rsidRPr="00FC340E">
        <w:rPr>
          <w:rFonts w:ascii="Palatino Linotype" w:hAnsi="Palatino Linotype"/>
        </w:rPr>
        <w:t xml:space="preserve">-β]), ο λόγος (που αποσκοπεί όπως και η συγκεκριμένη επιστολή στην </w:t>
      </w:r>
      <w:r w:rsidRPr="00FC340E">
        <w:rPr>
          <w:rFonts w:ascii="Palatino Linotype" w:hAnsi="Palatino Linotype"/>
          <w:b/>
          <w:i/>
        </w:rPr>
        <w:t>πειθώ</w:t>
      </w:r>
      <w:r w:rsidRPr="00FC340E">
        <w:rPr>
          <w:rFonts w:ascii="Palatino Linotype" w:hAnsi="Palatino Linotype"/>
        </w:rPr>
        <w:t>) συνίστατο από την παρουσίαση του θέματος (</w:t>
      </w:r>
      <w:r w:rsidRPr="00FC340E">
        <w:rPr>
          <w:rFonts w:ascii="Palatino Linotype" w:hAnsi="Palatino Linotype"/>
          <w:i/>
        </w:rPr>
        <w:t>πρόθεσις</w:t>
      </w:r>
      <w:r w:rsidRPr="00FC340E">
        <w:rPr>
          <w:rFonts w:ascii="Palatino Linotype" w:hAnsi="Palatino Linotype"/>
        </w:rPr>
        <w:t>) και την επιχειρηματολογία (</w:t>
      </w:r>
      <w:r w:rsidRPr="00FC340E">
        <w:rPr>
          <w:rFonts w:ascii="Palatino Linotype" w:hAnsi="Palatino Linotype"/>
          <w:i/>
        </w:rPr>
        <w:t>πίστις</w:t>
      </w:r>
      <w:r w:rsidRPr="00FC340E">
        <w:rPr>
          <w:rFonts w:ascii="Palatino Linotype" w:hAnsi="Palatino Linotype"/>
        </w:rPr>
        <w:t xml:space="preserve">) που πλαισιώνονται από το </w:t>
      </w:r>
      <w:r w:rsidR="001679F8" w:rsidRPr="00FC340E">
        <w:rPr>
          <w:rFonts w:ascii="Palatino Linotype" w:hAnsi="Palatino Linotype"/>
          <w:i/>
        </w:rPr>
        <w:t>π</w:t>
      </w:r>
      <w:r w:rsidRPr="00FC340E">
        <w:rPr>
          <w:rFonts w:ascii="Palatino Linotype" w:hAnsi="Palatino Linotype"/>
          <w:i/>
        </w:rPr>
        <w:t>ροοίμιο</w:t>
      </w:r>
      <w:r w:rsidRPr="00FC340E">
        <w:rPr>
          <w:rFonts w:ascii="Palatino Linotype" w:hAnsi="Palatino Linotype"/>
        </w:rPr>
        <w:t xml:space="preserve"> και τον </w:t>
      </w:r>
      <w:r w:rsidR="001679F8" w:rsidRPr="00FC340E">
        <w:rPr>
          <w:rFonts w:ascii="Palatino Linotype" w:hAnsi="Palatino Linotype"/>
          <w:i/>
        </w:rPr>
        <w:t>ε</w:t>
      </w:r>
      <w:r w:rsidRPr="00FC340E">
        <w:rPr>
          <w:rFonts w:ascii="Palatino Linotype" w:hAnsi="Palatino Linotype"/>
          <w:i/>
        </w:rPr>
        <w:t xml:space="preserve">πίλογο. </w:t>
      </w:r>
      <w:r w:rsidRPr="00FC340E">
        <w:rPr>
          <w:rFonts w:ascii="Palatino Linotype" w:hAnsi="Palatino Linotype"/>
        </w:rPr>
        <w:t xml:space="preserve">Επί τη βάσει αυτής της διαίρεσης, τα μέρη της Ομιλίας </w:t>
      </w:r>
      <w:r w:rsidRPr="00FC340E">
        <w:rPr>
          <w:rFonts w:ascii="Palatino Linotype" w:hAnsi="Palatino Linotype"/>
          <w:iCs/>
        </w:rPr>
        <w:t>(</w:t>
      </w:r>
      <w:r w:rsidRPr="00FC340E">
        <w:rPr>
          <w:rFonts w:ascii="Palatino Linotype" w:hAnsi="Palatino Linotype"/>
          <w:iCs/>
          <w:lang w:val="de-DE"/>
        </w:rPr>
        <w:t>partes</w:t>
      </w:r>
      <w:r w:rsidRPr="00FC340E">
        <w:rPr>
          <w:rFonts w:ascii="Palatino Linotype" w:hAnsi="Palatino Linotype"/>
          <w:iCs/>
        </w:rPr>
        <w:t xml:space="preserve"> </w:t>
      </w:r>
      <w:r w:rsidRPr="00FC340E">
        <w:rPr>
          <w:rFonts w:ascii="Palatino Linotype" w:hAnsi="Palatino Linotype"/>
          <w:iCs/>
          <w:lang w:val="de-DE"/>
        </w:rPr>
        <w:t>orationis</w:t>
      </w:r>
      <w:r w:rsidRPr="00FC340E">
        <w:rPr>
          <w:rFonts w:ascii="Palatino Linotype" w:hAnsi="Palatino Linotype"/>
          <w:iCs/>
        </w:rPr>
        <w:t xml:space="preserve">) </w:t>
      </w:r>
      <w:r w:rsidRPr="00FC340E">
        <w:rPr>
          <w:rFonts w:ascii="Palatino Linotype" w:hAnsi="Palatino Linotype"/>
        </w:rPr>
        <w:t>διαμορφώθηκαν ως εξής</w:t>
      </w:r>
      <w:r w:rsidRPr="00FC340E">
        <w:rPr>
          <w:rFonts w:ascii="Palatino Linotype" w:hAnsi="Palatino Linotype"/>
          <w:iCs/>
        </w:rPr>
        <w:t>:</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(1) </w:t>
      </w:r>
      <w:r w:rsidRPr="00FC340E">
        <w:rPr>
          <w:rFonts w:ascii="Palatino Linotype" w:hAnsi="Palatino Linotype"/>
          <w:i/>
          <w:iCs/>
          <w:caps/>
          <w:lang w:val="de-DE"/>
        </w:rPr>
        <w:t>e</w:t>
      </w:r>
      <w:r w:rsidRPr="00FC340E">
        <w:rPr>
          <w:rFonts w:ascii="Palatino Linotype" w:hAnsi="Palatino Linotype"/>
          <w:i/>
          <w:iCs/>
          <w:lang w:val="de-DE"/>
        </w:rPr>
        <w:t>xordium</w:t>
      </w:r>
      <w:r w:rsidRPr="00FC340E">
        <w:rPr>
          <w:rFonts w:ascii="Palatino Linotype" w:hAnsi="Palatino Linotype"/>
          <w:i/>
          <w:iCs/>
        </w:rPr>
        <w:t>-</w:t>
      </w:r>
      <w:r w:rsidRPr="00FC340E">
        <w:rPr>
          <w:rFonts w:ascii="Palatino Linotype" w:hAnsi="Palatino Linotype"/>
          <w:i/>
          <w:iCs/>
          <w:lang w:val="en-US"/>
        </w:rPr>
        <w:t>initio</w:t>
      </w:r>
      <w:r w:rsidRPr="00FC340E">
        <w:rPr>
          <w:rFonts w:ascii="Palatino Linotype" w:hAnsi="Palatino Linotype"/>
          <w:i/>
          <w:iCs/>
        </w:rPr>
        <w:t xml:space="preserve"> </w:t>
      </w:r>
      <w:r w:rsidR="001679F8" w:rsidRPr="00FC340E">
        <w:rPr>
          <w:rFonts w:ascii="Palatino Linotype" w:hAnsi="Palatino Linotype"/>
        </w:rPr>
        <w:t>(πρόλογος, π</w:t>
      </w:r>
      <w:r w:rsidRPr="00FC340E">
        <w:rPr>
          <w:rFonts w:ascii="Palatino Linotype" w:hAnsi="Palatino Linotype"/>
        </w:rPr>
        <w:t>ροοίμιο)</w:t>
      </w:r>
      <w:r w:rsidRPr="00FC340E">
        <w:rPr>
          <w:rStyle w:val="a5"/>
          <w:rFonts w:ascii="Palatino Linotype" w:hAnsi="Palatino Linotype"/>
        </w:rPr>
        <w:t xml:space="preserve"> </w:t>
      </w:r>
      <w:r w:rsidRPr="00FC340E">
        <w:rPr>
          <w:rStyle w:val="a5"/>
          <w:rFonts w:ascii="Palatino Linotype" w:hAnsi="Palatino Linotype"/>
          <w:lang w:val="de-DE"/>
        </w:rPr>
        <w:footnoteReference w:id="499"/>
      </w:r>
      <w:r w:rsidRPr="00FC340E">
        <w:rPr>
          <w:rFonts w:ascii="Palatino Linotype" w:hAnsi="Palatino Linotype"/>
        </w:rPr>
        <w:t>,</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(2) </w:t>
      </w:r>
      <w:r w:rsidRPr="00FC340E">
        <w:rPr>
          <w:rFonts w:ascii="Palatino Linotype" w:hAnsi="Palatino Linotype"/>
          <w:i/>
          <w:iCs/>
          <w:caps/>
          <w:lang w:val="de-DE"/>
        </w:rPr>
        <w:t>n</w:t>
      </w:r>
      <w:r w:rsidRPr="00FC340E">
        <w:rPr>
          <w:rFonts w:ascii="Palatino Linotype" w:hAnsi="Palatino Linotype"/>
          <w:i/>
          <w:iCs/>
          <w:lang w:val="de-DE"/>
        </w:rPr>
        <w:t>arratio</w:t>
      </w:r>
      <w:r w:rsidRPr="00FC340E">
        <w:rPr>
          <w:rFonts w:ascii="Palatino Linotype" w:hAnsi="Palatino Linotype"/>
          <w:i/>
          <w:iCs/>
        </w:rPr>
        <w:t xml:space="preserve"> </w:t>
      </w:r>
      <w:r w:rsidRPr="00FC340E">
        <w:rPr>
          <w:rFonts w:ascii="Palatino Linotype" w:hAnsi="Palatino Linotype"/>
        </w:rPr>
        <w:t>(αφήγηση-διατύπωση του θέματος),</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firstLine="720"/>
        <w:jc w:val="both"/>
        <w:rPr>
          <w:rFonts w:ascii="Palatino Linotype" w:hAnsi="Palatino Linotype"/>
        </w:rPr>
      </w:pPr>
      <w:r w:rsidRPr="00FC340E">
        <w:rPr>
          <w:rFonts w:ascii="Palatino Linotype" w:hAnsi="Palatino Linotype"/>
          <w:lang w:val="en-US"/>
        </w:rPr>
        <w:t>i</w:t>
      </w:r>
      <w:r w:rsidRPr="00FC340E">
        <w:rPr>
          <w:rFonts w:ascii="Palatino Linotype" w:hAnsi="Palatino Linotype"/>
        </w:rPr>
        <w:t xml:space="preserve">. </w:t>
      </w:r>
      <w:r w:rsidRPr="00FC340E">
        <w:rPr>
          <w:rFonts w:ascii="Palatino Linotype" w:hAnsi="Palatino Linotype"/>
          <w:lang w:val="en-US"/>
        </w:rPr>
        <w:t>Propositio</w:t>
      </w:r>
      <w:r w:rsidR="001679F8" w:rsidRPr="00FC340E">
        <w:rPr>
          <w:rFonts w:ascii="Palatino Linotype" w:hAnsi="Palatino Linotype"/>
        </w:rPr>
        <w:t xml:space="preserve"> (π</w:t>
      </w:r>
      <w:r w:rsidRPr="00FC340E">
        <w:rPr>
          <w:rFonts w:ascii="Palatino Linotype" w:hAnsi="Palatino Linotype"/>
        </w:rPr>
        <w:t>ρόθεσις)</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firstLine="720"/>
        <w:jc w:val="both"/>
        <w:rPr>
          <w:rFonts w:ascii="Palatino Linotype" w:hAnsi="Palatino Linotype"/>
        </w:rPr>
      </w:pPr>
      <w:r w:rsidRPr="00FC340E">
        <w:rPr>
          <w:rFonts w:ascii="Palatino Linotype" w:hAnsi="Palatino Linotype"/>
          <w:lang w:val="en-US"/>
        </w:rPr>
        <w:t>ii</w:t>
      </w:r>
      <w:r w:rsidRPr="00FC340E">
        <w:rPr>
          <w:rFonts w:ascii="Palatino Linotype" w:hAnsi="Palatino Linotype"/>
        </w:rPr>
        <w:t xml:space="preserve">. </w:t>
      </w:r>
      <w:r w:rsidRPr="00FC340E">
        <w:rPr>
          <w:rFonts w:ascii="Palatino Linotype" w:hAnsi="Palatino Linotype"/>
          <w:lang w:val="en-US"/>
        </w:rPr>
        <w:t>Divisio</w:t>
      </w:r>
      <w:r w:rsidRPr="00FC340E">
        <w:rPr>
          <w:rFonts w:ascii="Palatino Linotype" w:hAnsi="Palatino Linotype"/>
        </w:rPr>
        <w:t xml:space="preserve">, </w:t>
      </w:r>
      <w:r w:rsidRPr="00FC340E">
        <w:rPr>
          <w:rFonts w:ascii="Palatino Linotype" w:hAnsi="Palatino Linotype"/>
          <w:lang w:val="en-US"/>
        </w:rPr>
        <w:t>partitio</w:t>
      </w:r>
      <w:r w:rsidR="001679F8" w:rsidRPr="00FC340E">
        <w:rPr>
          <w:rFonts w:ascii="Palatino Linotype" w:hAnsi="Palatino Linotype"/>
        </w:rPr>
        <w:t xml:space="preserve"> (π</w:t>
      </w:r>
      <w:r w:rsidRPr="00FC340E">
        <w:rPr>
          <w:rFonts w:ascii="Palatino Linotype" w:hAnsi="Palatino Linotype"/>
        </w:rPr>
        <w:t xml:space="preserve">αρουσίαση της δόμησης) </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 xml:space="preserve">(3) </w:t>
      </w:r>
      <w:r w:rsidRPr="00FC340E">
        <w:rPr>
          <w:rFonts w:ascii="Palatino Linotype" w:hAnsi="Palatino Linotype"/>
          <w:i/>
          <w:iCs/>
          <w:caps/>
          <w:lang w:val="en-US"/>
        </w:rPr>
        <w:t>a</w:t>
      </w:r>
      <w:r w:rsidRPr="00FC340E">
        <w:rPr>
          <w:rFonts w:ascii="Palatino Linotype" w:hAnsi="Palatino Linotype"/>
          <w:i/>
          <w:iCs/>
          <w:lang w:val="en-US"/>
        </w:rPr>
        <w:t>rgumentatio</w:t>
      </w:r>
      <w:r w:rsidRPr="00FC340E">
        <w:rPr>
          <w:rFonts w:ascii="Palatino Linotype" w:hAnsi="Palatino Linotype"/>
          <w:i/>
          <w:iCs/>
        </w:rPr>
        <w:t xml:space="preserve"> </w:t>
      </w:r>
      <w:r w:rsidRPr="00FC340E">
        <w:rPr>
          <w:rFonts w:ascii="Palatino Linotype" w:hAnsi="Palatino Linotype"/>
        </w:rPr>
        <w:t>(πίστις-επιχειρηματολογία)</w:t>
      </w:r>
      <w:r w:rsidRPr="00FC340E">
        <w:rPr>
          <w:rStyle w:val="a5"/>
          <w:rFonts w:ascii="Palatino Linotype" w:hAnsi="Palatino Linotype"/>
          <w:lang w:val="de-DE"/>
        </w:rPr>
        <w:footnoteReference w:id="500"/>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ab/>
      </w:r>
      <w:r w:rsidRPr="00FC340E">
        <w:rPr>
          <w:rFonts w:ascii="Palatino Linotype" w:hAnsi="Palatino Linotype"/>
          <w:lang w:val="en-US"/>
        </w:rPr>
        <w:t>i</w:t>
      </w:r>
      <w:r w:rsidRPr="00FC340E">
        <w:rPr>
          <w:rFonts w:ascii="Palatino Linotype" w:hAnsi="Palatino Linotype"/>
        </w:rPr>
        <w:t xml:space="preserve">. </w:t>
      </w:r>
      <w:r w:rsidRPr="00FC340E">
        <w:rPr>
          <w:rFonts w:ascii="Palatino Linotype" w:hAnsi="Palatino Linotype"/>
          <w:caps/>
          <w:lang w:val="en-US"/>
        </w:rPr>
        <w:t>p</w:t>
      </w:r>
      <w:r w:rsidRPr="00FC340E">
        <w:rPr>
          <w:rFonts w:ascii="Palatino Linotype" w:hAnsi="Palatino Linotype"/>
          <w:lang w:val="en-US"/>
        </w:rPr>
        <w:t>robatio</w:t>
      </w:r>
      <w:r w:rsidRPr="00FC340E">
        <w:rPr>
          <w:rFonts w:ascii="Palatino Linotype" w:hAnsi="Palatino Linotype"/>
        </w:rPr>
        <w:t xml:space="preserve">, </w:t>
      </w:r>
      <w:r w:rsidRPr="00FC340E">
        <w:rPr>
          <w:rFonts w:ascii="Palatino Linotype" w:hAnsi="Palatino Linotype"/>
          <w:lang w:val="en-US"/>
        </w:rPr>
        <w:t>confirmatio</w:t>
      </w:r>
      <w:r w:rsidRPr="00FC340E">
        <w:rPr>
          <w:rFonts w:ascii="Palatino Linotype" w:hAnsi="Palatino Linotype"/>
        </w:rPr>
        <w:t xml:space="preserve"> (υπεράσπιση των επιχειρημάτων)</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rPr>
        <w:tab/>
      </w:r>
      <w:r w:rsidRPr="00FC340E">
        <w:rPr>
          <w:rFonts w:ascii="Palatino Linotype" w:hAnsi="Palatino Linotype"/>
          <w:lang w:val="en-US"/>
        </w:rPr>
        <w:t>ii</w:t>
      </w:r>
      <w:r w:rsidRPr="00FC340E">
        <w:rPr>
          <w:rFonts w:ascii="Palatino Linotype" w:hAnsi="Palatino Linotype"/>
        </w:rPr>
        <w:t xml:space="preserve">. </w:t>
      </w:r>
      <w:r w:rsidRPr="00FC340E">
        <w:rPr>
          <w:rFonts w:ascii="Palatino Linotype" w:hAnsi="Palatino Linotype"/>
          <w:caps/>
          <w:lang w:val="en-US"/>
        </w:rPr>
        <w:t>c</w:t>
      </w:r>
      <w:r w:rsidRPr="00FC340E">
        <w:rPr>
          <w:rFonts w:ascii="Palatino Linotype" w:hAnsi="Palatino Linotype"/>
          <w:lang w:val="en-US"/>
        </w:rPr>
        <w:t>onfutatio</w:t>
      </w:r>
      <w:r w:rsidRPr="00FC340E">
        <w:rPr>
          <w:rFonts w:ascii="Palatino Linotype" w:hAnsi="Palatino Linotype"/>
        </w:rPr>
        <w:t xml:space="preserve">, </w:t>
      </w:r>
      <w:r w:rsidRPr="00FC340E">
        <w:rPr>
          <w:rFonts w:ascii="Palatino Linotype" w:hAnsi="Palatino Linotype"/>
          <w:lang w:val="en-US"/>
        </w:rPr>
        <w:t>refutatio</w:t>
      </w:r>
      <w:r w:rsidRPr="00FC340E">
        <w:rPr>
          <w:rFonts w:ascii="Palatino Linotype" w:hAnsi="Palatino Linotype"/>
        </w:rPr>
        <w:t xml:space="preserve"> (αντίκρουση των κατηγοριών)</w:t>
      </w:r>
    </w:p>
    <w:p w:rsidR="006B1AB4" w:rsidRPr="00FC340E" w:rsidRDefault="006B1AB4" w:rsidP="00011E5C">
      <w:pPr>
        <w:pBdr>
          <w:top w:val="single" w:sz="4" w:space="1" w:color="auto"/>
          <w:left w:val="single" w:sz="4" w:space="4" w:color="auto"/>
          <w:bottom w:val="single" w:sz="4" w:space="1" w:color="auto"/>
          <w:right w:val="single" w:sz="4" w:space="4" w:color="auto"/>
        </w:pBdr>
        <w:shd w:val="clear" w:color="auto" w:fill="FFFFFF"/>
        <w:ind w:left="567" w:right="374"/>
        <w:jc w:val="both"/>
        <w:rPr>
          <w:rFonts w:ascii="Palatino Linotype" w:hAnsi="Palatino Linotype"/>
        </w:rPr>
      </w:pPr>
      <w:r w:rsidRPr="00FC340E">
        <w:rPr>
          <w:rFonts w:ascii="Palatino Linotype" w:hAnsi="Palatino Linotype"/>
          <w:iCs/>
        </w:rPr>
        <w:t xml:space="preserve"> (4)</w:t>
      </w:r>
      <w:r w:rsidRPr="00FC340E">
        <w:rPr>
          <w:rFonts w:ascii="Palatino Linotype" w:hAnsi="Palatino Linotype"/>
          <w:i/>
          <w:iCs/>
        </w:rPr>
        <w:t xml:space="preserve"> </w:t>
      </w:r>
      <w:r w:rsidRPr="00FC340E">
        <w:rPr>
          <w:rFonts w:ascii="Palatino Linotype" w:hAnsi="Palatino Linotype"/>
          <w:i/>
          <w:iCs/>
          <w:caps/>
          <w:lang w:val="en-US"/>
        </w:rPr>
        <w:t>p</w:t>
      </w:r>
      <w:r w:rsidRPr="00FC340E">
        <w:rPr>
          <w:rFonts w:ascii="Palatino Linotype" w:hAnsi="Palatino Linotype"/>
          <w:i/>
          <w:iCs/>
          <w:lang w:val="en-US"/>
        </w:rPr>
        <w:t>eroratio</w:t>
      </w:r>
      <w:r w:rsidRPr="00FC340E">
        <w:rPr>
          <w:rFonts w:ascii="Palatino Linotype" w:hAnsi="Palatino Linotype"/>
          <w:i/>
          <w:iCs/>
        </w:rPr>
        <w:t>-</w:t>
      </w:r>
      <w:r w:rsidRPr="00FC340E">
        <w:rPr>
          <w:rFonts w:ascii="Palatino Linotype" w:hAnsi="Palatino Linotype"/>
          <w:i/>
          <w:iCs/>
          <w:lang w:val="en-US"/>
        </w:rPr>
        <w:t>conclusio</w:t>
      </w:r>
      <w:r w:rsidRPr="00FC340E">
        <w:rPr>
          <w:rFonts w:ascii="Palatino Linotype" w:hAnsi="Palatino Linotype"/>
          <w:i/>
          <w:iCs/>
        </w:rPr>
        <w:t xml:space="preserve"> </w:t>
      </w:r>
      <w:r w:rsidR="001679F8" w:rsidRPr="00FC340E">
        <w:rPr>
          <w:rFonts w:ascii="Palatino Linotype" w:hAnsi="Palatino Linotype"/>
        </w:rPr>
        <w:t>(ε</w:t>
      </w:r>
      <w:r w:rsidRPr="00FC340E">
        <w:rPr>
          <w:rFonts w:ascii="Palatino Linotype" w:hAnsi="Palatino Linotype"/>
        </w:rPr>
        <w:t>πίλογος).</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Σταγειρίτη φιλόσοφο (</w:t>
      </w:r>
      <w:r w:rsidRPr="00FC340E">
        <w:rPr>
          <w:rFonts w:ascii="Palatino Linotype" w:hAnsi="Palatino Linotype"/>
          <w:i/>
        </w:rPr>
        <w:t>Ρητ.</w:t>
      </w:r>
      <w:r w:rsidRPr="00FC340E">
        <w:rPr>
          <w:rFonts w:ascii="Palatino Linotype" w:hAnsi="Palatino Linotype"/>
        </w:rPr>
        <w:t xml:space="preserve"> 1.2.3 135</w:t>
      </w:r>
      <w:r w:rsidRPr="00FC340E">
        <w:rPr>
          <w:rFonts w:ascii="Palatino Linotype" w:hAnsi="Palatino Linotype"/>
          <w:vertAlign w:val="superscript"/>
        </w:rPr>
        <w:t xml:space="preserve">α </w:t>
      </w:r>
      <w:r w:rsidRPr="00FC340E">
        <w:rPr>
          <w:rFonts w:ascii="Palatino Linotype" w:hAnsi="Palatino Linotype"/>
        </w:rPr>
        <w:t>[1356</w:t>
      </w:r>
      <w:r w:rsidRPr="00FC340E">
        <w:rPr>
          <w:rFonts w:ascii="Palatino Linotype" w:hAnsi="Palatino Linotype"/>
          <w:lang w:val="de-DE"/>
        </w:rPr>
        <w:t>a</w:t>
      </w:r>
      <w:r w:rsidRPr="00FC340E">
        <w:rPr>
          <w:rFonts w:ascii="Palatino Linotype" w:hAnsi="Palatino Linotype"/>
        </w:rPr>
        <w:t>.10 1356</w:t>
      </w:r>
      <w:r w:rsidRPr="00FC340E">
        <w:rPr>
          <w:rFonts w:ascii="Palatino Linotype" w:hAnsi="Palatino Linotype"/>
          <w:lang w:val="en-US"/>
        </w:rPr>
        <w:t>b</w:t>
      </w:r>
      <w:r w:rsidR="00B363F8" w:rsidRPr="00FC340E">
        <w:rPr>
          <w:rFonts w:ascii="Palatino Linotype" w:hAnsi="Palatino Linotype"/>
        </w:rPr>
        <w:t>-8])</w:t>
      </w:r>
      <w:r w:rsidR="005E08F8" w:rsidRPr="00FC340E">
        <w:rPr>
          <w:rFonts w:ascii="Palatino Linotype" w:hAnsi="Palatino Linotype"/>
        </w:rPr>
        <w:t>,</w:t>
      </w:r>
      <w:r w:rsidR="00B363F8" w:rsidRPr="00FC340E">
        <w:rPr>
          <w:rFonts w:ascii="Palatino Linotype" w:hAnsi="Palatino Linotype"/>
        </w:rPr>
        <w:t xml:space="preserve"> </w:t>
      </w:r>
      <w:r w:rsidRPr="00FC340E">
        <w:rPr>
          <w:rFonts w:ascii="Palatino Linotype" w:hAnsi="Palatino Linotype"/>
        </w:rPr>
        <w:t>στην επιχειρηματολογία ε</w:t>
      </w:r>
      <w:r w:rsidR="005E08F8" w:rsidRPr="00FC340E">
        <w:rPr>
          <w:rFonts w:ascii="Palatino Linotype" w:hAnsi="Palatino Linotype"/>
        </w:rPr>
        <w:t>πιστρατεύονται</w:t>
      </w:r>
      <w:r w:rsidRPr="00FC340E">
        <w:rPr>
          <w:rFonts w:ascii="Palatino Linotype" w:hAnsi="Palatino Linotype"/>
        </w:rPr>
        <w:t xml:space="preserve"> τα εξής τρία </w:t>
      </w:r>
      <w:r w:rsidRPr="00FC340E">
        <w:rPr>
          <w:rFonts w:ascii="Palatino Linotype" w:hAnsi="Palatino Linotype"/>
        </w:rPr>
        <w:lastRenderedPageBreak/>
        <w:t xml:space="preserve">μέσα, προκειμένου να επιτευχθεί </w:t>
      </w:r>
      <w:r w:rsidRPr="00FC340E">
        <w:rPr>
          <w:rFonts w:ascii="Palatino Linotype" w:hAnsi="Palatino Linotype"/>
          <w:i/>
        </w:rPr>
        <w:t>ἡ πίστις</w:t>
      </w:r>
      <w:r w:rsidRPr="00FC340E">
        <w:rPr>
          <w:rFonts w:ascii="Palatino Linotype" w:hAnsi="Palatino Linotype"/>
        </w:rPr>
        <w:t>, η αξιοπιστία</w:t>
      </w:r>
      <w:r w:rsidRPr="00FC340E">
        <w:rPr>
          <w:rFonts w:ascii="Palatino Linotype" w:hAnsi="Palatino Linotype"/>
          <w:color w:val="993300"/>
        </w:rPr>
        <w:t xml:space="preserve">: </w:t>
      </w:r>
      <w:r w:rsidRPr="00FC340E">
        <w:rPr>
          <w:rFonts w:ascii="Palatino Linotype" w:hAnsi="Palatino Linotype"/>
        </w:rPr>
        <w:t xml:space="preserve">α) </w:t>
      </w:r>
      <w:r w:rsidRPr="00FC340E">
        <w:rPr>
          <w:rFonts w:ascii="Palatino Linotype" w:hAnsi="Palatino Linotype"/>
          <w:b/>
          <w:bCs/>
        </w:rPr>
        <w:t>το ήθος</w:t>
      </w:r>
      <w:r w:rsidRPr="00FC340E">
        <w:rPr>
          <w:rFonts w:ascii="Palatino Linotype" w:hAnsi="Palatino Linotype"/>
        </w:rPr>
        <w:t xml:space="preserve"> του </w:t>
      </w:r>
      <w:r w:rsidR="00394226" w:rsidRPr="00FC340E">
        <w:rPr>
          <w:rFonts w:ascii="Palatino Linotype" w:hAnsi="Palatino Linotype"/>
        </w:rPr>
        <w:t>ο</w:t>
      </w:r>
      <w:r w:rsidRPr="00FC340E">
        <w:rPr>
          <w:rFonts w:ascii="Palatino Linotype" w:hAnsi="Palatino Linotype"/>
        </w:rPr>
        <w:t xml:space="preserve">μιλητή, το οποίο αναφέρεται και στο πρόσωπο αλλά και στον λόγο του, β) </w:t>
      </w:r>
      <w:r w:rsidRPr="00FC340E">
        <w:rPr>
          <w:rFonts w:ascii="Palatino Linotype" w:hAnsi="Palatino Linotype"/>
          <w:b/>
          <w:bCs/>
        </w:rPr>
        <w:t>το πάθος,</w:t>
      </w:r>
      <w:r w:rsidRPr="00FC340E">
        <w:rPr>
          <w:rFonts w:ascii="Palatino Linotype" w:hAnsi="Palatino Linotype"/>
        </w:rPr>
        <w:t xml:space="preserve"> η διάθεση – </w:t>
      </w:r>
      <w:r w:rsidRPr="00FC340E">
        <w:rPr>
          <w:rFonts w:ascii="Palatino Linotype" w:hAnsi="Palatino Linotype"/>
          <w:iCs/>
        </w:rPr>
        <w:t>συγ</w:t>
      </w:r>
      <w:r w:rsidRPr="00FC340E">
        <w:rPr>
          <w:rFonts w:ascii="Palatino Linotype" w:hAnsi="Palatino Linotype"/>
          <w:i/>
          <w:iCs/>
        </w:rPr>
        <w:t>κίνηση</w:t>
      </w:r>
      <w:r w:rsidRPr="00FC340E">
        <w:rPr>
          <w:rFonts w:ascii="Palatino Linotype" w:hAnsi="Palatino Linotype"/>
        </w:rPr>
        <w:t xml:space="preserve"> του ακροατηρίου και γ)</w:t>
      </w:r>
      <w:r w:rsidRPr="00FC340E">
        <w:rPr>
          <w:rFonts w:ascii="Palatino Linotype" w:hAnsi="Palatino Linotype"/>
          <w:b/>
          <w:bCs/>
        </w:rPr>
        <w:t xml:space="preserve"> ο λόγος,</w:t>
      </w:r>
      <w:r w:rsidRPr="00FC340E">
        <w:rPr>
          <w:rFonts w:ascii="Palatino Linotype" w:hAnsi="Palatino Linotype"/>
        </w:rPr>
        <w:t xml:space="preserve"> τε. η δομή και η επιχειρηματολογία η οποία βασίζεται σε </w:t>
      </w:r>
      <w:r w:rsidRPr="00FC340E">
        <w:rPr>
          <w:rFonts w:ascii="Palatino Linotype" w:hAnsi="Palatino Linotype"/>
          <w:i/>
        </w:rPr>
        <w:t>τεκμήρια ή σημεία</w:t>
      </w:r>
      <w:r w:rsidRPr="00FC340E">
        <w:rPr>
          <w:rFonts w:ascii="Palatino Linotype" w:hAnsi="Palatino Linotype"/>
        </w:rPr>
        <w:t>. Το ήθος, το πάθος και ο λόγος σύμφωνα με τον Κικέρωνα, συνάδου</w:t>
      </w:r>
      <w:r w:rsidR="00394226" w:rsidRPr="00FC340E">
        <w:rPr>
          <w:rFonts w:ascii="Palatino Linotype" w:hAnsi="Palatino Linotype"/>
        </w:rPr>
        <w:t>ν με τα τρία λειτουργήματα του ρ</w:t>
      </w:r>
      <w:r w:rsidRPr="00FC340E">
        <w:rPr>
          <w:rFonts w:ascii="Palatino Linotype" w:hAnsi="Palatino Linotype"/>
        </w:rPr>
        <w:t xml:space="preserve">ήτορα: </w:t>
      </w:r>
      <w:r w:rsidRPr="00FC340E">
        <w:rPr>
          <w:rFonts w:ascii="Palatino Linotype" w:hAnsi="Palatino Linotype"/>
          <w:i/>
          <w:iCs/>
        </w:rPr>
        <w:t xml:space="preserve">τη διδασκαλία, την </w:t>
      </w:r>
      <w:r w:rsidRPr="00FC340E">
        <w:rPr>
          <w:rFonts w:ascii="Palatino Linotype" w:hAnsi="Palatino Linotype"/>
          <w:b/>
          <w:iCs/>
        </w:rPr>
        <w:t>ψυχ</w:t>
      </w:r>
      <w:r w:rsidRPr="00FC340E">
        <w:rPr>
          <w:rFonts w:ascii="Palatino Linotype" w:hAnsi="Palatino Linotype"/>
          <w:i/>
          <w:iCs/>
        </w:rPr>
        <w:t>αγωγία και την πειθώ</w:t>
      </w:r>
      <w:r w:rsidRPr="00FC340E">
        <w:rPr>
          <w:rFonts w:ascii="Palatino Linotype" w:hAnsi="Palatino Linotype"/>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FC340E">
        <w:rPr>
          <w:rFonts w:ascii="Palatino Linotype" w:hAnsi="Palatino Linotype"/>
          <w:b/>
          <w:bCs/>
        </w:rPr>
        <w:t xml:space="preserve">επαγωγικά </w:t>
      </w:r>
      <w:r w:rsidRPr="00FC340E">
        <w:rPr>
          <w:rFonts w:ascii="Palatino Linotype" w:hAnsi="Palatino Linotype"/>
          <w:b/>
          <w:bCs/>
          <w:i/>
          <w:iCs/>
        </w:rPr>
        <w:t>παραδείγματα</w:t>
      </w:r>
      <w:r w:rsidRPr="00FC340E">
        <w:rPr>
          <w:rFonts w:ascii="Palatino Linotype" w:hAnsi="Palatino Linotype"/>
        </w:rPr>
        <w:t xml:space="preserve"> και </w:t>
      </w:r>
      <w:r w:rsidRPr="00FC340E">
        <w:rPr>
          <w:rFonts w:ascii="Palatino Linotype" w:hAnsi="Palatino Linotype"/>
          <w:b/>
          <w:bCs/>
        </w:rPr>
        <w:t xml:space="preserve">απαγωγικά </w:t>
      </w:r>
      <w:r w:rsidRPr="00FC340E">
        <w:rPr>
          <w:rFonts w:ascii="Palatino Linotype" w:hAnsi="Palatino Linotype"/>
          <w:b/>
          <w:bCs/>
          <w:i/>
          <w:iCs/>
        </w:rPr>
        <w:t>ενθυμήματα</w:t>
      </w:r>
      <w:r w:rsidRPr="00FC340E">
        <w:rPr>
          <w:rStyle w:val="a5"/>
          <w:rFonts w:ascii="Palatino Linotype" w:hAnsi="Palatino Linotype"/>
          <w:lang w:val="de-DE"/>
        </w:rPr>
        <w:footnoteReference w:id="501"/>
      </w:r>
      <w:r w:rsidRPr="00FC340E">
        <w:rPr>
          <w:rFonts w:ascii="Palatino Linotype" w:hAnsi="Palatino Linotype"/>
          <w:i/>
          <w:iCs/>
        </w:rPr>
        <w:t xml:space="preserve">. </w:t>
      </w:r>
      <w:r w:rsidRPr="00FC340E">
        <w:rPr>
          <w:rFonts w:ascii="Palatino Linotype" w:hAnsi="Palatino Linotype"/>
          <w:iCs/>
        </w:rPr>
        <w:t>Συχνά εφαρμοζόταν η στρατηγική της</w:t>
      </w:r>
      <w:r w:rsidRPr="00FC340E">
        <w:rPr>
          <w:rFonts w:ascii="Palatino Linotype" w:hAnsi="Palatino Linotype"/>
        </w:rPr>
        <w:t xml:space="preserve"> </w:t>
      </w:r>
      <w:r w:rsidRPr="00FC340E">
        <w:rPr>
          <w:rFonts w:ascii="Palatino Linotype" w:hAnsi="Palatino Linotype"/>
          <w:i/>
          <w:lang w:val="en-US"/>
        </w:rPr>
        <w:t>Insinuatio</w:t>
      </w:r>
      <w:r w:rsidRPr="00FC340E">
        <w:rPr>
          <w:rFonts w:ascii="Palatino Linotype" w:hAnsi="Palatino Linotype"/>
          <w:i/>
        </w:rPr>
        <w:t xml:space="preserve">, </w:t>
      </w:r>
      <w:r w:rsidR="005E08F8" w:rsidRPr="00FC340E">
        <w:rPr>
          <w:rFonts w:ascii="Palatino Linotype" w:hAnsi="Palatino Linotype"/>
        </w:rPr>
        <w:t>της αποκάλυψης του στόχου της ο</w:t>
      </w:r>
      <w:r w:rsidRPr="00FC340E">
        <w:rPr>
          <w:rFonts w:ascii="Palatino Linotype" w:hAnsi="Palatino Linotype"/>
        </w:rPr>
        <w:t xml:space="preserve">μιλίας με τρόπο προοδευτικό, κεκαλυμμένο και έμμεσο. </w:t>
      </w:r>
    </w:p>
    <w:p w:rsidR="006B1AB4" w:rsidRPr="00FC340E" w:rsidRDefault="006B1AB4" w:rsidP="00011E5C">
      <w:pPr>
        <w:ind w:left="567" w:right="374"/>
        <w:jc w:val="both"/>
        <w:rPr>
          <w:rFonts w:ascii="Palatino Linotype" w:hAnsi="Palatino Linotype"/>
          <w:bCs/>
        </w:rPr>
      </w:pPr>
    </w:p>
    <w:p w:rsidR="00B363F8" w:rsidRPr="00FC340E" w:rsidRDefault="006B1AB4" w:rsidP="00011E5C">
      <w:pPr>
        <w:ind w:left="567" w:right="374"/>
        <w:jc w:val="both"/>
        <w:rPr>
          <w:rFonts w:ascii="Palatino Linotype" w:hAnsi="Palatino Linotype"/>
        </w:rPr>
      </w:pPr>
      <w:r w:rsidRPr="00FC340E">
        <w:rPr>
          <w:rFonts w:ascii="Palatino Linotype" w:hAnsi="Palatino Linotype"/>
          <w:bCs/>
        </w:rPr>
        <w:t>Συνεπώς στη συγκεκριμένη επιστολή το ενδιαφέρον μας εστιάζεται στο ήθος του Π. (στην αυτοπαρουσίασή του), στη δομή και την επιχειρηματολογία της επιστολής του αλλά και στο πώς συγ</w:t>
      </w:r>
      <w:r w:rsidRPr="00FC340E">
        <w:rPr>
          <w:rFonts w:ascii="Palatino Linotype" w:hAnsi="Palatino Linotype"/>
          <w:b/>
          <w:bCs/>
          <w:i/>
        </w:rPr>
        <w:t>κινεί</w:t>
      </w:r>
      <w:r w:rsidRPr="00FC340E">
        <w:rPr>
          <w:rFonts w:ascii="Palatino Linotype" w:hAnsi="Palatino Linotype"/>
          <w:bCs/>
        </w:rPr>
        <w:t xml:space="preserve"> τον Φιλήμονα προκειμένου να επιτύχει το σκοπό του: την επανένταξη του Ονήσιμου στην οικία του και μάλιστα όχι ως σκλάβου που επανακάμπτει αλλά ως ισότιμου αδελφού και συνεργάτη </w:t>
      </w:r>
      <w:r w:rsidR="005E08F8" w:rsidRPr="00FC340E">
        <w:rPr>
          <w:rFonts w:ascii="Palatino Linotype" w:hAnsi="Palatino Linotype"/>
          <w:bCs/>
        </w:rPr>
        <w:t xml:space="preserve">ο οποίος </w:t>
      </w:r>
      <w:r w:rsidR="00394226" w:rsidRPr="00FC340E">
        <w:rPr>
          <w:rFonts w:ascii="Palatino Linotype" w:hAnsi="Palatino Linotype"/>
          <w:bCs/>
        </w:rPr>
        <w:t xml:space="preserve">επιπλέον </w:t>
      </w:r>
      <w:r w:rsidRPr="00FC340E">
        <w:rPr>
          <w:rFonts w:ascii="Palatino Linotype" w:hAnsi="Palatino Linotype"/>
          <w:bCs/>
        </w:rPr>
        <w:t>εκ</w:t>
      </w:r>
      <w:r w:rsidRPr="00FC340E">
        <w:rPr>
          <w:rFonts w:ascii="Palatino Linotype" w:hAnsi="Palatino Linotype"/>
          <w:bCs/>
          <w:i/>
        </w:rPr>
        <w:t xml:space="preserve">προσωπεί </w:t>
      </w:r>
      <w:r w:rsidRPr="00FC340E">
        <w:rPr>
          <w:rFonts w:ascii="Palatino Linotype" w:hAnsi="Palatino Linotype"/>
          <w:bCs/>
        </w:rPr>
        <w:t>τον ίδιο τον Απόστολο.</w:t>
      </w:r>
      <w:r w:rsidRPr="00FC340E">
        <w:rPr>
          <w:rFonts w:ascii="Palatino Linotype" w:hAnsi="Palatino Linotype"/>
        </w:rPr>
        <w:t xml:space="preserve"> </w:t>
      </w:r>
    </w:p>
    <w:p w:rsidR="00B363F8" w:rsidRPr="00FC340E" w:rsidRDefault="00B363F8"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Επιπλέον σύμφωνα με τον </w:t>
      </w:r>
      <w:r w:rsidRPr="00FC340E">
        <w:rPr>
          <w:rFonts w:ascii="Palatino Linotype" w:hAnsi="Palatino Linotype"/>
          <w:lang w:val="en-US"/>
        </w:rPr>
        <w:t>Heil</w:t>
      </w:r>
      <w:r w:rsidRPr="00FC340E">
        <w:rPr>
          <w:rFonts w:ascii="Palatino Linotype" w:hAnsi="Palatino Linotype"/>
          <w:vertAlign w:val="superscript"/>
        </w:rPr>
        <w:footnoteReference w:id="502"/>
      </w:r>
      <w:r w:rsidRPr="00FC340E">
        <w:rPr>
          <w:rFonts w:ascii="Palatino Linotype" w:hAnsi="Palatino Linotype"/>
        </w:rPr>
        <w:t xml:space="preserve"> στην Φιλήμ. εφαρμόζεται το χιαστ</w:t>
      </w:r>
      <w:r w:rsidR="00394226" w:rsidRPr="00FC340E">
        <w:rPr>
          <w:rFonts w:ascii="Palatino Linotype" w:hAnsi="Palatino Linotype"/>
        </w:rPr>
        <w:t>ί σχήμα (Α-Β-Γ-</w:t>
      </w:r>
      <w:r w:rsidR="00394226" w:rsidRPr="00FC340E">
        <w:rPr>
          <w:rFonts w:ascii="Palatino Linotype" w:hAnsi="Palatino Linotype"/>
          <w:b/>
        </w:rPr>
        <w:t>Δ</w:t>
      </w:r>
      <w:r w:rsidR="00394226" w:rsidRPr="00FC340E">
        <w:rPr>
          <w:rFonts w:ascii="Palatino Linotype" w:hAnsi="Palatino Linotype"/>
        </w:rPr>
        <w:t>-Γ΄-Β’-Α’). Συνεπώς</w:t>
      </w:r>
      <w:r w:rsidRPr="00FC340E">
        <w:rPr>
          <w:rFonts w:ascii="Palatino Linotype" w:hAnsi="Palatino Linotype"/>
        </w:rPr>
        <w:t xml:space="preserve"> το κέντρο βάρος εστιάζεται στον πυρήνα. Από αυτό </w:t>
      </w:r>
      <w:r w:rsidR="0000529A" w:rsidRPr="00FC340E">
        <w:rPr>
          <w:rFonts w:ascii="Palatino Linotype" w:hAnsi="Palatino Linotype"/>
        </w:rPr>
        <w:t>το γεγονός αποδεικνύεται ότι ο απόστολος των ε</w:t>
      </w:r>
      <w:r w:rsidRPr="00FC340E">
        <w:rPr>
          <w:rFonts w:ascii="Palatino Linotype" w:hAnsi="Palatino Linotype"/>
        </w:rPr>
        <w:t xml:space="preserve">θνών, έστω κι αν ήταν πρεσβύτης και έστω κι αν συγγράφει ένα ιδιωτικό γράμμα για προσωπική υπόθεση, επιμελούνταν ιδιαίτερα τα γραπτά του. </w:t>
      </w:r>
      <w:r w:rsidRPr="00FC340E">
        <w:rPr>
          <w:rFonts w:ascii="Palatino Linotype" w:hAnsi="Palatino Linotype" w:cs="Arial"/>
          <w:lang w:bidi="he-IL"/>
        </w:rPr>
        <w:t>Σημειωτ</w:t>
      </w:r>
      <w:r w:rsidR="00B363F8" w:rsidRPr="00FC340E">
        <w:rPr>
          <w:rFonts w:ascii="Palatino Linotype" w:hAnsi="Palatino Linotype" w:cs="Arial"/>
          <w:lang w:bidi="he-IL"/>
        </w:rPr>
        <w:t>έον ότι κατά την ερμηνεία ενός κ</w:t>
      </w:r>
      <w:r w:rsidRPr="00FC340E">
        <w:rPr>
          <w:rFonts w:ascii="Palatino Linotype" w:hAnsi="Palatino Linotype" w:cs="Arial"/>
          <w:lang w:bidi="he-IL"/>
        </w:rPr>
        <w:t xml:space="preserve">ειμένου είναι καλό να εξετάζονται </w:t>
      </w:r>
      <w:r w:rsidRPr="00FC340E">
        <w:rPr>
          <w:rFonts w:ascii="Palatino Linotype" w:hAnsi="Palatino Linotype" w:cs="Arial"/>
          <w:b/>
          <w:lang w:bidi="he-IL"/>
        </w:rPr>
        <w:t>μαζί</w:t>
      </w:r>
      <w:r w:rsidR="001679F8" w:rsidRPr="00FC340E">
        <w:rPr>
          <w:rFonts w:ascii="Palatino Linotype" w:hAnsi="Palatino Linotype" w:cs="Arial"/>
          <w:lang w:bidi="he-IL"/>
        </w:rPr>
        <w:t xml:space="preserve"> ο </w:t>
      </w:r>
      <w:r w:rsidR="001679F8" w:rsidRPr="00FC340E">
        <w:rPr>
          <w:rFonts w:ascii="Palatino Linotype" w:hAnsi="Palatino Linotype" w:cs="Arial"/>
          <w:lang w:bidi="he-IL"/>
        </w:rPr>
        <w:lastRenderedPageBreak/>
        <w:t>πρόλογος και ο ε</w:t>
      </w:r>
      <w:r w:rsidRPr="00FC340E">
        <w:rPr>
          <w:rFonts w:ascii="Palatino Linotype" w:hAnsi="Palatino Linotype" w:cs="Arial"/>
          <w:lang w:bidi="he-IL"/>
        </w:rPr>
        <w:t>πίλογος καθώς έχουν στρατηγική σημασία για την ανίχνευση του στόχου για τον οποίο αυτό συγγράφεται. Γι’ αυτό και αυτά τα δύο μέρη συνεξετάζονται πριν ο ερμην</w:t>
      </w:r>
      <w:r w:rsidR="00B363F8" w:rsidRPr="00FC340E">
        <w:rPr>
          <w:rFonts w:ascii="Palatino Linotype" w:hAnsi="Palatino Linotype" w:cs="Arial"/>
          <w:lang w:bidi="he-IL"/>
        </w:rPr>
        <w:t>ευτικός φακός μας εστιάσει στο κυρίως σ</w:t>
      </w:r>
      <w:r w:rsidRPr="00FC340E">
        <w:rPr>
          <w:rFonts w:ascii="Palatino Linotype" w:hAnsi="Palatino Linotype" w:cs="Arial"/>
          <w:lang w:bidi="he-IL"/>
        </w:rPr>
        <w:t>ώμα.</w:t>
      </w:r>
      <w:r w:rsidR="00721A08" w:rsidRPr="00FC340E">
        <w:rPr>
          <w:rFonts w:ascii="Palatino Linotype" w:hAnsi="Palatino Linotype" w:cs="Arial"/>
          <w:lang w:bidi="he-IL"/>
        </w:rPr>
        <w:t xml:space="preserve"> </w:t>
      </w:r>
    </w:p>
    <w:p w:rsidR="006B066E" w:rsidRPr="00FC340E" w:rsidRDefault="006B066E" w:rsidP="00011E5C">
      <w:pPr>
        <w:ind w:left="567" w:right="374"/>
        <w:rPr>
          <w:lang w:bidi="he-IL"/>
        </w:rPr>
      </w:pPr>
    </w:p>
    <w:p w:rsidR="006B1AB4" w:rsidRPr="00FC340E" w:rsidRDefault="006B1AB4" w:rsidP="00011E5C">
      <w:pPr>
        <w:pStyle w:val="20"/>
        <w:ind w:left="567" w:right="374"/>
        <w:rPr>
          <w:rFonts w:ascii="Palatino Linotype" w:hAnsi="Palatino Linotype"/>
          <w:caps/>
          <w:sz w:val="24"/>
          <w:szCs w:val="24"/>
          <w:lang w:bidi="he-IL"/>
        </w:rPr>
      </w:pPr>
      <w:bookmarkStart w:id="92" w:name="_Toc395950800"/>
      <w:bookmarkStart w:id="93" w:name="_Toc395951242"/>
      <w:bookmarkStart w:id="94" w:name="_Toc400273531"/>
      <w:bookmarkStart w:id="95" w:name="_Toc430188815"/>
      <w:r w:rsidRPr="00FC340E">
        <w:rPr>
          <w:rFonts w:ascii="Palatino Linotype" w:hAnsi="Palatino Linotype"/>
          <w:caps/>
          <w:sz w:val="24"/>
          <w:szCs w:val="24"/>
          <w:lang w:bidi="he-IL"/>
        </w:rPr>
        <w:t xml:space="preserve">Α. </w:t>
      </w:r>
      <w:r w:rsidR="00394226" w:rsidRPr="00FC340E">
        <w:rPr>
          <w:rFonts w:ascii="Palatino Linotype" w:hAnsi="Palatino Linotype" w:cs="Arial"/>
          <w:caps/>
          <w:sz w:val="24"/>
          <w:szCs w:val="24"/>
          <w:lang w:bidi="he-IL"/>
        </w:rPr>
        <w:t>επιστολικοσ χαιρετισμοσ</w:t>
      </w:r>
      <w:r w:rsidRPr="00FC340E">
        <w:rPr>
          <w:rFonts w:ascii="Palatino Linotype" w:hAnsi="Palatino Linotype"/>
          <w:caps/>
          <w:sz w:val="24"/>
          <w:szCs w:val="24"/>
        </w:rPr>
        <w:t xml:space="preserve"> </w:t>
      </w:r>
      <w:r w:rsidRPr="00FC340E">
        <w:rPr>
          <w:rFonts w:ascii="Palatino Linotype" w:hAnsi="Palatino Linotype"/>
          <w:caps/>
          <w:sz w:val="24"/>
          <w:szCs w:val="24"/>
          <w:lang w:bidi="he-IL"/>
        </w:rPr>
        <w:t>–</w:t>
      </w:r>
      <w:r w:rsidRPr="00FC340E">
        <w:rPr>
          <w:rFonts w:ascii="Palatino Linotype" w:hAnsi="Palatino Linotype"/>
          <w:caps/>
          <w:sz w:val="24"/>
          <w:szCs w:val="24"/>
          <w:lang w:val="de-DE" w:bidi="he-IL"/>
        </w:rPr>
        <w:t>Pr</w:t>
      </w:r>
      <w:r w:rsidR="009D0D4E" w:rsidRPr="00FC340E">
        <w:rPr>
          <w:rFonts w:ascii="Palatino Linotype" w:hAnsi="Palatino Linotype"/>
          <w:caps/>
          <w:sz w:val="24"/>
          <w:szCs w:val="24"/>
          <w:lang w:bidi="he-IL"/>
        </w:rPr>
        <w:t>Α</w:t>
      </w:r>
      <w:r w:rsidRPr="00FC340E">
        <w:rPr>
          <w:rFonts w:ascii="Palatino Linotype" w:hAnsi="Palatino Linotype"/>
          <w:caps/>
          <w:sz w:val="24"/>
          <w:szCs w:val="24"/>
          <w:lang w:bidi="he-IL"/>
        </w:rPr>
        <w:t>ε</w:t>
      </w:r>
      <w:r w:rsidRPr="00FC340E">
        <w:rPr>
          <w:rFonts w:ascii="Palatino Linotype" w:hAnsi="Palatino Linotype"/>
          <w:caps/>
          <w:sz w:val="24"/>
          <w:szCs w:val="24"/>
          <w:lang w:val="de-DE" w:bidi="he-IL"/>
        </w:rPr>
        <w:t>s</w:t>
      </w:r>
      <w:r w:rsidRPr="00FC340E">
        <w:rPr>
          <w:rFonts w:ascii="Palatino Linotype" w:hAnsi="Palatino Linotype"/>
          <w:caps/>
          <w:sz w:val="24"/>
          <w:szCs w:val="24"/>
          <w:lang w:val="en-US" w:bidi="he-IL"/>
        </w:rPr>
        <w:t>c</w:t>
      </w:r>
      <w:r w:rsidRPr="00FC340E">
        <w:rPr>
          <w:rFonts w:ascii="Palatino Linotype" w:hAnsi="Palatino Linotype"/>
          <w:caps/>
          <w:sz w:val="24"/>
          <w:szCs w:val="24"/>
          <w:lang w:val="de-DE" w:bidi="he-IL"/>
        </w:rPr>
        <w:t>ript</w:t>
      </w:r>
      <w:bookmarkEnd w:id="92"/>
      <w:bookmarkEnd w:id="93"/>
      <w:bookmarkEnd w:id="94"/>
      <w:bookmarkEnd w:id="95"/>
      <w:r w:rsidRPr="00FC340E">
        <w:rPr>
          <w:rFonts w:ascii="Palatino Linotype" w:hAnsi="Palatino Linotype"/>
          <w:caps/>
          <w:sz w:val="24"/>
          <w:szCs w:val="24"/>
          <w:lang w:bidi="he-IL"/>
        </w:rPr>
        <w:t xml:space="preserve"> </w:t>
      </w:r>
    </w:p>
    <w:p w:rsidR="006B1AB4" w:rsidRPr="00FC340E" w:rsidRDefault="006B1AB4" w:rsidP="00011E5C">
      <w:pPr>
        <w:pStyle w:val="Default"/>
        <w:ind w:left="567" w:right="374"/>
        <w:jc w:val="both"/>
      </w:pPr>
      <w:r w:rsidRPr="00FC340E">
        <w:rPr>
          <w:i/>
          <w:lang w:bidi="he-IL"/>
        </w:rPr>
        <w:t xml:space="preserve">Παῦλος δέσμιος Χριστοῦ Ἰησοῦ </w:t>
      </w:r>
      <w:r w:rsidRPr="00FC340E">
        <w:rPr>
          <w:b/>
          <w:i/>
          <w:lang w:bidi="he-IL"/>
        </w:rPr>
        <w:t>καὶ</w:t>
      </w:r>
      <w:r w:rsidRPr="00FC340E">
        <w:rPr>
          <w:i/>
          <w:lang w:bidi="he-IL"/>
        </w:rPr>
        <w:t xml:space="preserve"> Τιμόθεος ὁ ἀδελφὸς </w:t>
      </w:r>
      <w:r w:rsidRPr="00FC340E">
        <w:t>(</w:t>
      </w:r>
      <w:r w:rsidRPr="00FC340E">
        <w:rPr>
          <w:i/>
          <w:iCs/>
        </w:rPr>
        <w:t>superscriptio</w:t>
      </w:r>
      <w:r w:rsidRPr="00FC340E">
        <w:t>)</w:t>
      </w:r>
    </w:p>
    <w:p w:rsidR="006B1AB4" w:rsidRPr="00FC340E" w:rsidRDefault="006B1AB4" w:rsidP="00011E5C">
      <w:pPr>
        <w:pStyle w:val="Default"/>
        <w:ind w:left="567" w:right="374"/>
        <w:jc w:val="both"/>
        <w:rPr>
          <w:rFonts w:cs="Hoefler Text Regular"/>
        </w:rPr>
      </w:pPr>
      <w:r w:rsidRPr="00FC340E">
        <w:rPr>
          <w:i/>
          <w:lang w:bidi="he-IL"/>
        </w:rPr>
        <w:t xml:space="preserve">Φιλήμονι τῷ ἀγαπητῷ καὶ συνεργῷ ἡμῶν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2</w:t>
      </w:r>
      <w:r w:rsidRPr="00FC340E">
        <w:rPr>
          <w:rFonts w:ascii="Palatino Linotype" w:hAnsi="Palatino Linotype"/>
          <w:i/>
          <w:lang w:bidi="he-IL"/>
        </w:rPr>
        <w:t>καὶ Ἀπφίᾳ τῇ ἀδελφῇ</w:t>
      </w:r>
      <w:r w:rsidRPr="00FC340E">
        <w:rPr>
          <w:rStyle w:val="a5"/>
          <w:rFonts w:ascii="Palatino Linotype" w:hAnsi="Palatino Linotype" w:cs="Palatino Linotype"/>
          <w:i/>
          <w:lang w:bidi="he-IL"/>
        </w:rPr>
        <w:footnoteReference w:id="503"/>
      </w:r>
      <w:r w:rsidRPr="00FC340E">
        <w:rPr>
          <w:rFonts w:ascii="Palatino Linotype" w:hAnsi="Palatino Linotype"/>
          <w:i/>
          <w:lang w:bidi="he-IL"/>
        </w:rPr>
        <w:t xml:space="preserve">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καὶ Ἀρχίππῳ τῷ συστρατιώτῃ ἡμῶν</w:t>
      </w:r>
      <w:r w:rsidRPr="00FC340E">
        <w:rPr>
          <w:rStyle w:val="a5"/>
          <w:rFonts w:ascii="Palatino Linotype" w:hAnsi="Palatino Linotype" w:cs="Palatino Linotype"/>
          <w:i/>
          <w:lang w:bidi="he-IL"/>
        </w:rPr>
        <w:footnoteReference w:id="504"/>
      </w:r>
      <w:r w:rsidRPr="00FC340E">
        <w:rPr>
          <w:rFonts w:ascii="Palatino Linotype" w:hAnsi="Palatino Linotype"/>
          <w:i/>
          <w:lang w:bidi="he-IL"/>
        </w:rPr>
        <w:t xml:space="preserve">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i/>
          <w:lang w:bidi="he-IL"/>
        </w:rPr>
        <w:t xml:space="preserve">καὶ τῇ κατ᾽ οἶκόν </w:t>
      </w:r>
      <w:r w:rsidRPr="00FC340E">
        <w:rPr>
          <w:rFonts w:ascii="Palatino Linotype" w:hAnsi="Palatino Linotype"/>
          <w:b/>
          <w:i/>
          <w:lang w:bidi="he-IL"/>
        </w:rPr>
        <w:t>σου</w:t>
      </w:r>
      <w:r w:rsidRPr="00FC340E">
        <w:rPr>
          <w:rFonts w:ascii="Palatino Linotype" w:hAnsi="Palatino Linotype"/>
          <w:i/>
          <w:lang w:bidi="he-IL"/>
        </w:rPr>
        <w:t xml:space="preserve"> Ἐκκλησίᾳ, </w:t>
      </w:r>
      <w:r w:rsidRPr="00FC340E">
        <w:rPr>
          <w:rFonts w:ascii="Palatino Linotype" w:hAnsi="Palatino Linotype" w:cs="Hoefler Text Regular"/>
        </w:rPr>
        <w:t>(</w:t>
      </w:r>
      <w:r w:rsidRPr="00FC340E">
        <w:rPr>
          <w:rFonts w:ascii="Palatino Linotype" w:hAnsi="Palatino Linotype" w:cs="Hoefler Text Regular"/>
          <w:i/>
          <w:iCs/>
        </w:rPr>
        <w:t>adscriptio</w:t>
      </w:r>
      <w:r w:rsidRPr="00FC340E">
        <w:rPr>
          <w:rFonts w:ascii="Palatino Linotype" w:hAnsi="Palatino Linotype" w:cs="Hoefler Text Regular"/>
        </w:rPr>
        <w:t>)</w:t>
      </w:r>
    </w:p>
    <w:p w:rsidR="009D0D4E" w:rsidRPr="00FC340E" w:rsidRDefault="006B1AB4" w:rsidP="00011E5C">
      <w:pPr>
        <w:pStyle w:val="Default"/>
        <w:ind w:left="567" w:right="374"/>
        <w:jc w:val="both"/>
        <w:rPr>
          <w:b/>
          <w:i/>
          <w:lang w:bidi="he-IL"/>
        </w:rPr>
      </w:pPr>
      <w:r w:rsidRPr="00FC340E">
        <w:rPr>
          <w:rFonts w:cs="Arial"/>
          <w:b/>
          <w:i/>
          <w:vertAlign w:val="superscript"/>
          <w:lang w:bidi="he-IL"/>
        </w:rPr>
        <w:t>3</w:t>
      </w:r>
      <w:r w:rsidRPr="00FC340E">
        <w:rPr>
          <w:b/>
          <w:i/>
          <w:caps/>
          <w:lang w:bidi="he-IL"/>
        </w:rPr>
        <w:t>χ</w:t>
      </w:r>
      <w:r w:rsidRPr="00FC340E">
        <w:rPr>
          <w:b/>
          <w:i/>
          <w:lang w:bidi="he-IL"/>
        </w:rPr>
        <w:t xml:space="preserve">άρις ὑμῖν καὶ εἰρήνη </w:t>
      </w:r>
    </w:p>
    <w:p w:rsidR="006B1AB4" w:rsidRPr="00FC340E" w:rsidRDefault="006B1AB4" w:rsidP="00011E5C">
      <w:pPr>
        <w:pStyle w:val="Default"/>
        <w:ind w:left="567" w:right="374"/>
        <w:jc w:val="both"/>
        <w:rPr>
          <w:rFonts w:cs="Hoefler Text Regular"/>
        </w:rPr>
      </w:pPr>
      <w:r w:rsidRPr="00FC340E">
        <w:rPr>
          <w:b/>
          <w:i/>
          <w:lang w:bidi="he-IL"/>
        </w:rPr>
        <w:t xml:space="preserve">ἀπὸ </w:t>
      </w:r>
      <w:r w:rsidRPr="00FC340E">
        <w:rPr>
          <w:b/>
          <w:i/>
          <w:caps/>
          <w:lang w:bidi="he-IL"/>
        </w:rPr>
        <w:t>θ</w:t>
      </w:r>
      <w:r w:rsidRPr="00FC340E">
        <w:rPr>
          <w:b/>
          <w:i/>
          <w:lang w:bidi="he-IL"/>
        </w:rPr>
        <w:t xml:space="preserve">εοῦ </w:t>
      </w:r>
      <w:r w:rsidRPr="00FC340E">
        <w:rPr>
          <w:b/>
          <w:i/>
          <w:caps/>
          <w:lang w:bidi="he-IL"/>
        </w:rPr>
        <w:t>π</w:t>
      </w:r>
      <w:r w:rsidRPr="00FC340E">
        <w:rPr>
          <w:b/>
          <w:i/>
          <w:lang w:bidi="he-IL"/>
        </w:rPr>
        <w:t xml:space="preserve">ατρὸς ἡμῶν καὶ </w:t>
      </w:r>
      <w:r w:rsidRPr="00FC340E">
        <w:rPr>
          <w:b/>
          <w:i/>
          <w:caps/>
          <w:lang w:bidi="he-IL"/>
        </w:rPr>
        <w:t>κ</w:t>
      </w:r>
      <w:r w:rsidRPr="00FC340E">
        <w:rPr>
          <w:b/>
          <w:i/>
          <w:lang w:bidi="he-IL"/>
        </w:rPr>
        <w:t>υρίου Ἰησοῦ Χριστοῦ</w:t>
      </w:r>
      <w:r w:rsidRPr="00FC340E">
        <w:rPr>
          <w:b/>
          <w:lang w:bidi="he-IL"/>
        </w:rPr>
        <w:t xml:space="preserve"> </w:t>
      </w:r>
      <w:r w:rsidRPr="00FC340E">
        <w:rPr>
          <w:rFonts w:cs="Times New Roman"/>
          <w:color w:val="auto"/>
        </w:rPr>
        <w:t>(</w:t>
      </w:r>
      <w:r w:rsidRPr="00FC340E">
        <w:rPr>
          <w:rFonts w:cs="Hoefler Text Regular"/>
          <w:i/>
          <w:iCs/>
        </w:rPr>
        <w:t>salutatio)</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p>
    <w:p w:rsidR="00394226" w:rsidRPr="00FC340E" w:rsidRDefault="00394226" w:rsidP="00011E5C">
      <w:pPr>
        <w:pStyle w:val="20"/>
        <w:spacing w:before="0" w:after="0" w:line="240" w:lineRule="auto"/>
        <w:ind w:left="567" w:right="374"/>
        <w:rPr>
          <w:rFonts w:ascii="Palatino Linotype" w:hAnsi="Palatino Linotype"/>
          <w:caps/>
          <w:sz w:val="24"/>
          <w:szCs w:val="24"/>
          <w:lang w:bidi="he-IL"/>
        </w:rPr>
      </w:pPr>
      <w:bookmarkStart w:id="96" w:name="_Toc395950801"/>
      <w:bookmarkStart w:id="97" w:name="_Toc395951243"/>
      <w:bookmarkStart w:id="98" w:name="_Toc400273532"/>
      <w:bookmarkStart w:id="99" w:name="_Toc430188816"/>
      <w:r w:rsidRPr="00FC340E">
        <w:rPr>
          <w:rFonts w:ascii="Palatino Linotype" w:hAnsi="Palatino Linotype"/>
          <w:caps/>
          <w:sz w:val="24"/>
          <w:szCs w:val="24"/>
          <w:lang w:bidi="he-IL"/>
        </w:rPr>
        <w:t>Α’ επιλογοσ-</w:t>
      </w:r>
      <w:r w:rsidRPr="00FC340E">
        <w:rPr>
          <w:rFonts w:ascii="Palatino Linotype" w:hAnsi="Palatino Linotype"/>
          <w:caps/>
          <w:sz w:val="24"/>
          <w:szCs w:val="24"/>
          <w:lang w:val="de-DE" w:bidi="he-IL"/>
        </w:rPr>
        <w:t>Posts</w:t>
      </w:r>
      <w:r w:rsidRPr="00FC340E">
        <w:rPr>
          <w:rFonts w:ascii="Palatino Linotype" w:hAnsi="Palatino Linotype"/>
          <w:caps/>
          <w:sz w:val="24"/>
          <w:szCs w:val="24"/>
          <w:lang w:val="en-US" w:bidi="he-IL"/>
        </w:rPr>
        <w:t>c</w:t>
      </w:r>
      <w:r w:rsidRPr="00FC340E">
        <w:rPr>
          <w:rFonts w:ascii="Palatino Linotype" w:hAnsi="Palatino Linotype"/>
          <w:caps/>
          <w:sz w:val="24"/>
          <w:szCs w:val="24"/>
          <w:lang w:val="de-DE" w:bidi="he-IL"/>
        </w:rPr>
        <w:t>ript</w:t>
      </w:r>
      <w:bookmarkEnd w:id="96"/>
      <w:bookmarkEnd w:id="97"/>
      <w:bookmarkEnd w:id="98"/>
      <w:bookmarkEnd w:id="99"/>
      <w:r w:rsidRPr="00FC340E">
        <w:rPr>
          <w:rFonts w:ascii="Palatino Linotype" w:hAnsi="Palatino Linotype" w:cs="Arial"/>
          <w:caps/>
          <w:sz w:val="24"/>
          <w:szCs w:val="24"/>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23 </w:t>
      </w:r>
      <w:r w:rsidRPr="00FC340E">
        <w:rPr>
          <w:rFonts w:ascii="Palatino Linotype" w:hAnsi="Palatino Linotype" w:cs="Palatino Linotype"/>
          <w:i/>
          <w:lang w:bidi="he-IL"/>
        </w:rPr>
        <w:t>Ἀσπάζεταί σε Ἐπαφρᾶς ὁ συναιχμάλωτός μου ἐν Χριστῷ Ἰησοῦ,</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24 </w:t>
      </w:r>
      <w:r w:rsidRPr="00FC340E">
        <w:rPr>
          <w:rFonts w:ascii="Palatino Linotype" w:hAnsi="Palatino Linotype" w:cs="Palatino Linotype"/>
          <w:i/>
          <w:lang w:bidi="he-IL"/>
        </w:rPr>
        <w:t>Μᾶρκος, Ἀρίσταρχος, Δημᾶς, Λουκᾶς, οἱ συνεργοί μου.</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b/>
          <w:i/>
          <w:lang w:bidi="he-IL"/>
        </w:rPr>
      </w:pPr>
      <w:r w:rsidRPr="00FC340E">
        <w:rPr>
          <w:rFonts w:ascii="Palatino Linotype" w:hAnsi="Palatino Linotype" w:cs="Arial"/>
          <w:b/>
          <w:i/>
          <w:vertAlign w:val="superscript"/>
          <w:lang w:bidi="he-IL"/>
        </w:rPr>
        <w:t xml:space="preserve">25 </w:t>
      </w:r>
      <w:r w:rsidRPr="00FC340E">
        <w:rPr>
          <w:rFonts w:ascii="Palatino Linotype" w:hAnsi="Palatino Linotype" w:cs="Palatino Linotype"/>
          <w:b/>
          <w:i/>
          <w:lang w:bidi="he-IL"/>
        </w:rPr>
        <w:t>Ἡ χάρις τοῦ Κυρίου Ἰησοῦ Χριστοῦ μετὰ τοῦ πνεύματος ὑμῶν.</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b/>
          <w:i/>
        </w:rPr>
      </w:pP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i/>
          <w:caps/>
          <w:lang w:bidi="he-IL"/>
        </w:rPr>
      </w:pPr>
      <w:r w:rsidRPr="00FC340E">
        <w:rPr>
          <w:rFonts w:ascii="Palatino Linotype" w:hAnsi="Palatino Linotype" w:cs="Arial"/>
          <w:lang w:bidi="he-IL"/>
        </w:rPr>
        <w:t>α</w:t>
      </w:r>
      <w:r w:rsidRPr="00FC340E">
        <w:rPr>
          <w:rFonts w:ascii="Palatino Linotype" w:hAnsi="Palatino Linotype" w:cs="Arial"/>
          <w:caps/>
          <w:lang w:bidi="he-IL"/>
        </w:rPr>
        <w:t>) Τ</w:t>
      </w:r>
      <w:r w:rsidRPr="00FC340E">
        <w:rPr>
          <w:rFonts w:ascii="Palatino Linotype" w:hAnsi="Palatino Linotype" w:cs="Arial"/>
          <w:lang w:bidi="he-IL"/>
        </w:rPr>
        <w:t xml:space="preserve">ο </w:t>
      </w:r>
      <w:r w:rsidRPr="00FC340E">
        <w:rPr>
          <w:rFonts w:ascii="Palatino Linotype" w:hAnsi="Palatino Linotype" w:cs="Arial"/>
          <w:b/>
          <w:i/>
          <w:lang w:bidi="he-IL"/>
        </w:rPr>
        <w:t>δέσμιος Χριστού Ιησού</w:t>
      </w:r>
      <w:r w:rsidRPr="00FC340E">
        <w:rPr>
          <w:rFonts w:ascii="Palatino Linotype" w:hAnsi="Palatino Linotype" w:cs="Arial"/>
          <w:lang w:bidi="he-IL"/>
        </w:rPr>
        <w:t xml:space="preserve"> (το οποίο υποκαθιστά στο </w:t>
      </w:r>
      <w:r w:rsidR="001679F8" w:rsidRPr="00FC340E">
        <w:rPr>
          <w:rFonts w:ascii="Palatino Linotype" w:hAnsi="Palatino Linotype" w:cs="Arial"/>
          <w:lang w:bidi="he-IL"/>
        </w:rPr>
        <w:t>π</w:t>
      </w:r>
      <w:r w:rsidRPr="00FC340E">
        <w:rPr>
          <w:rFonts w:ascii="Palatino Linotype" w:hAnsi="Palatino Linotype" w:cs="Arial"/>
          <w:lang w:bidi="he-IL"/>
        </w:rPr>
        <w:t xml:space="preserve">ροοίμιο τους συνήθεις στις επιστολές παύλειους τίτλους </w:t>
      </w:r>
      <w:r w:rsidRPr="00FC340E">
        <w:rPr>
          <w:rFonts w:ascii="Palatino Linotype" w:hAnsi="Palatino Linotype" w:cs="Arial"/>
          <w:i/>
          <w:lang w:bidi="he-IL"/>
        </w:rPr>
        <w:t>απόστολος</w:t>
      </w:r>
      <w:r w:rsidRPr="00FC340E">
        <w:rPr>
          <w:rFonts w:ascii="Palatino Linotype" w:hAnsi="Palatino Linotype" w:cs="Arial"/>
          <w:lang w:bidi="he-IL"/>
        </w:rPr>
        <w:t xml:space="preserve"> ή </w:t>
      </w:r>
      <w:r w:rsidRPr="00FC340E">
        <w:rPr>
          <w:rFonts w:ascii="Palatino Linotype" w:hAnsi="Palatino Linotype" w:cs="Arial"/>
          <w:i/>
          <w:lang w:bidi="he-IL"/>
        </w:rPr>
        <w:t>δούλος του Κυρίου</w:t>
      </w:r>
      <w:r w:rsidRPr="00FC340E">
        <w:rPr>
          <w:rFonts w:ascii="Palatino Linotype" w:hAnsi="Palatino Linotype" w:cs="Arial"/>
          <w:lang w:bidi="he-IL"/>
        </w:rPr>
        <w:t xml:space="preserve">) </w:t>
      </w:r>
      <w:r w:rsidR="00B363F8" w:rsidRPr="00FC340E">
        <w:rPr>
          <w:rFonts w:ascii="Palatino Linotype" w:hAnsi="Palatino Linotype" w:cs="Arial"/>
          <w:lang w:bidi="he-IL"/>
        </w:rPr>
        <w:t xml:space="preserve">αποτυπώνει </w:t>
      </w:r>
      <w:r w:rsidRPr="00FC340E">
        <w:rPr>
          <w:rFonts w:ascii="Palatino Linotype" w:hAnsi="Palatino Linotype" w:cs="Arial"/>
          <w:b/>
          <w:lang w:bidi="he-IL"/>
        </w:rPr>
        <w:t>το ήθος</w:t>
      </w:r>
      <w:r w:rsidRPr="00FC340E">
        <w:rPr>
          <w:rFonts w:ascii="Palatino Linotype" w:hAnsi="Palatino Linotype" w:cs="Arial"/>
          <w:lang w:bidi="he-IL"/>
        </w:rPr>
        <w:t xml:space="preserve"> τού αποστολέα. Χρησιμοποιείται για να προκληθεί στον ελεύθερο Φιλήμονα σεβασμός απέναντι στον παραλήπτη</w:t>
      </w:r>
      <w:r w:rsidR="005E08F8" w:rsidRPr="00FC340E">
        <w:rPr>
          <w:rFonts w:ascii="Palatino Linotype" w:hAnsi="Palatino Linotype" w:cs="Arial"/>
          <w:lang w:bidi="he-IL"/>
        </w:rPr>
        <w:t>. Γ</w:t>
      </w:r>
      <w:r w:rsidRPr="00FC340E">
        <w:rPr>
          <w:rFonts w:ascii="Palatino Linotype" w:hAnsi="Palatino Linotype" w:cs="Arial"/>
          <w:lang w:bidi="he-IL"/>
        </w:rPr>
        <w:t xml:space="preserve">ι’ αυτό και η ίδια ακριβώς φράση επαναλαμβάνεται στον πυρήνα τού Κυρίως Σώματος σε συνδυασμό </w:t>
      </w:r>
      <w:r w:rsidR="00394226" w:rsidRPr="00FC340E">
        <w:rPr>
          <w:rFonts w:ascii="Palatino Linotype" w:hAnsi="Palatino Linotype" w:cs="Arial"/>
          <w:lang w:bidi="he-IL"/>
        </w:rPr>
        <w:t>(</w:t>
      </w:r>
      <w:r w:rsidR="00394226" w:rsidRPr="00FC340E">
        <w:rPr>
          <w:rFonts w:ascii="Palatino Linotype" w:hAnsi="Palatino Linotype" w:cs="Arial"/>
          <w:lang w:val="en-US" w:bidi="he-IL"/>
        </w:rPr>
        <w:t>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με το όνομα </w:t>
      </w:r>
      <w:r w:rsidRPr="00FC340E">
        <w:rPr>
          <w:rFonts w:ascii="Palatino Linotype" w:hAnsi="Palatino Linotype" w:cs="Arial"/>
          <w:i/>
          <w:lang w:bidi="he-IL"/>
        </w:rPr>
        <w:t>Παύλος</w:t>
      </w:r>
      <w:r w:rsidRPr="00FC340E">
        <w:rPr>
          <w:rFonts w:ascii="Palatino Linotype" w:hAnsi="Palatino Linotype" w:cs="Arial"/>
          <w:lang w:bidi="he-IL"/>
        </w:rPr>
        <w:t xml:space="preserve">, </w:t>
      </w:r>
      <w:r w:rsidR="00394226" w:rsidRPr="00FC340E">
        <w:rPr>
          <w:rFonts w:ascii="Palatino Linotype" w:hAnsi="Palatino Linotype" w:cs="Arial"/>
          <w:lang w:bidi="he-IL"/>
        </w:rPr>
        <w:t>(</w:t>
      </w:r>
      <w:r w:rsidR="00394226" w:rsidRPr="00FC340E">
        <w:rPr>
          <w:rFonts w:ascii="Palatino Linotype" w:hAnsi="Palatino Linotype" w:cs="Arial"/>
          <w:lang w:val="en-US" w:bidi="he-IL"/>
        </w:rPr>
        <w:t>ii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τον όρο </w:t>
      </w:r>
      <w:r w:rsidRPr="00FC340E">
        <w:rPr>
          <w:rFonts w:ascii="Palatino Linotype" w:hAnsi="Palatino Linotype" w:cs="Arial"/>
          <w:i/>
          <w:lang w:bidi="he-IL"/>
        </w:rPr>
        <w:t>πρεσβύτης</w:t>
      </w:r>
      <w:r w:rsidRPr="00FC340E">
        <w:rPr>
          <w:rFonts w:ascii="Palatino Linotype" w:hAnsi="Palatino Linotype" w:cs="Arial"/>
          <w:lang w:bidi="he-IL"/>
        </w:rPr>
        <w:t xml:space="preserve"> και </w:t>
      </w:r>
      <w:r w:rsidR="00394226" w:rsidRPr="00FC340E">
        <w:rPr>
          <w:rFonts w:ascii="Palatino Linotype" w:hAnsi="Palatino Linotype" w:cs="Arial"/>
          <w:lang w:bidi="he-IL"/>
        </w:rPr>
        <w:t>(</w:t>
      </w:r>
      <w:r w:rsidR="00394226" w:rsidRPr="00FC340E">
        <w:rPr>
          <w:rFonts w:ascii="Palatino Linotype" w:hAnsi="Palatino Linotype" w:cs="Arial"/>
          <w:lang w:val="en-US" w:bidi="he-IL"/>
        </w:rPr>
        <w:t>iii</w:t>
      </w:r>
      <w:r w:rsidR="00394226" w:rsidRPr="00FC340E">
        <w:rPr>
          <w:rFonts w:ascii="Palatino Linotype" w:hAnsi="Palatino Linotype" w:cs="Arial"/>
          <w:lang w:bidi="he-IL"/>
        </w:rPr>
        <w:t xml:space="preserve">) </w:t>
      </w:r>
      <w:r w:rsidRPr="00FC340E">
        <w:rPr>
          <w:rFonts w:ascii="Palatino Linotype" w:hAnsi="Palatino Linotype" w:cs="Arial"/>
          <w:lang w:bidi="he-IL"/>
        </w:rPr>
        <w:t xml:space="preserve">τη φράση </w:t>
      </w:r>
      <w:r w:rsidRPr="00FC340E">
        <w:rPr>
          <w:rFonts w:ascii="Palatino Linotype" w:hAnsi="Palatino Linotype" w:cs="Palatino Linotype"/>
          <w:i/>
          <w:lang w:bidi="he-IL"/>
        </w:rPr>
        <w:t>ὃν ἐγέννησα</w:t>
      </w:r>
      <w:r w:rsidR="005E08F8" w:rsidRPr="00FC340E">
        <w:rPr>
          <w:rFonts w:ascii="Palatino Linotype" w:hAnsi="Palatino Linotype" w:cs="Palatino Linotype"/>
          <w:i/>
          <w:lang w:bidi="he-IL"/>
        </w:rPr>
        <w:t xml:space="preserve"> </w:t>
      </w:r>
      <w:r w:rsidR="005E08F8" w:rsidRPr="00FC340E">
        <w:rPr>
          <w:rFonts w:ascii="Palatino Linotype" w:hAnsi="Palatino Linotype" w:cs="Palatino Linotype"/>
          <w:lang w:bidi="he-IL"/>
        </w:rPr>
        <w:t>και μάλιστα (iv)</w:t>
      </w:r>
      <w:r w:rsidRPr="00FC340E">
        <w:rPr>
          <w:rFonts w:ascii="Palatino Linotype" w:hAnsi="Palatino Linotype" w:cs="Palatino Linotype"/>
          <w:i/>
          <w:lang w:bidi="he-IL"/>
        </w:rPr>
        <w:t xml:space="preserve"> </w:t>
      </w:r>
      <w:r w:rsidRPr="00FC340E">
        <w:rPr>
          <w:rFonts w:ascii="Palatino Linotype" w:hAnsi="Palatino Linotype" w:cs="Palatino Linotype"/>
          <w:b/>
          <w:i/>
          <w:lang w:bidi="he-IL"/>
        </w:rPr>
        <w:t>ἐν</w:t>
      </w:r>
      <w:r w:rsidRPr="00FC340E">
        <w:rPr>
          <w:rFonts w:ascii="Palatino Linotype" w:hAnsi="Palatino Linotype" w:cs="Palatino Linotype"/>
          <w:i/>
          <w:lang w:bidi="he-IL"/>
        </w:rPr>
        <w:t xml:space="preserve"> τοῖς δεσμοῖς</w:t>
      </w:r>
      <w:r w:rsidRPr="00FC340E">
        <w:rPr>
          <w:rFonts w:ascii="Palatino Linotype" w:hAnsi="Palatino Linotype" w:cs="Palatino Linotype"/>
          <w:lang w:bidi="he-IL"/>
        </w:rPr>
        <w:t>.</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 xml:space="preserve">Συνολικά πέντε φορές ο Π. αναφέρεται στη Φιλήμ. στα δεσμά του </w:t>
      </w:r>
      <w:r w:rsidRPr="00FC340E">
        <w:rPr>
          <w:rFonts w:ascii="Palatino Linotype" w:hAnsi="Palatino Linotype" w:cs="Palatino Linotype"/>
          <w:lang w:bidi="he-IL"/>
        </w:rPr>
        <w:lastRenderedPageBreak/>
        <w:t>(1.9.10.13.23</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πρβλ. Φιλ. 1, 7). Και στον </w:t>
      </w:r>
      <w:r w:rsidRPr="00FC340E">
        <w:rPr>
          <w:rFonts w:ascii="Palatino Linotype" w:hAnsi="Palatino Linotype" w:cs="Palatino Linotype"/>
          <w:b/>
          <w:lang w:bidi="he-IL"/>
        </w:rPr>
        <w:t>επίλογο</w:t>
      </w:r>
      <w:r w:rsidRPr="00FC340E">
        <w:rPr>
          <w:rFonts w:ascii="Palatino Linotype" w:hAnsi="Palatino Linotype" w:cs="Palatino Linotype"/>
          <w:lang w:bidi="he-IL"/>
        </w:rPr>
        <w:t xml:space="preserve"> της</w:t>
      </w:r>
      <w:r w:rsidRPr="00FC340E">
        <w:rPr>
          <w:rFonts w:ascii="Palatino Linotype" w:hAnsi="Palatino Linotype" w:cs="Palatino Linotype"/>
          <w:b/>
          <w:lang w:bidi="he-IL"/>
        </w:rPr>
        <w:t xml:space="preserve"> </w:t>
      </w:r>
      <w:r w:rsidRPr="00FC340E">
        <w:rPr>
          <w:rFonts w:ascii="Palatino Linotype" w:hAnsi="Palatino Linotype" w:cs="Palatino Linotype"/>
          <w:lang w:bidi="he-IL"/>
        </w:rPr>
        <w:t>Γαλ.</w:t>
      </w:r>
      <w:r w:rsidRPr="00FC340E">
        <w:rPr>
          <w:rStyle w:val="a5"/>
          <w:rFonts w:ascii="Palatino Linotype" w:hAnsi="Palatino Linotype" w:cs="Palatino Linotype"/>
          <w:lang w:bidi="he-IL"/>
        </w:rPr>
        <w:footnoteReference w:id="505"/>
      </w:r>
      <w:r w:rsidRPr="00FC340E">
        <w:rPr>
          <w:rFonts w:ascii="Palatino Linotype" w:hAnsi="Palatino Linotype" w:cs="Palatino Linotype"/>
          <w:lang w:bidi="he-IL"/>
        </w:rPr>
        <w:t xml:space="preserve"> (6, 17) ο Π., ο οποίος </w:t>
      </w:r>
      <w:r w:rsidR="005E08F8" w:rsidRPr="00FC340E">
        <w:rPr>
          <w:rFonts w:ascii="Palatino Linotype" w:hAnsi="Palatino Linotype" w:cs="Palatino Linotype"/>
          <w:lang w:bidi="he-IL"/>
        </w:rPr>
        <w:t xml:space="preserve">έχει την αυτοσυνειδησία ότι </w:t>
      </w:r>
      <w:r w:rsidRPr="00FC340E">
        <w:rPr>
          <w:rFonts w:ascii="Palatino Linotype" w:hAnsi="Palatino Linotype" w:cs="Palatino Linotype"/>
          <w:lang w:bidi="he-IL"/>
        </w:rPr>
        <w:t xml:space="preserve">δεν ζει πλέον </w:t>
      </w:r>
      <w:r w:rsidR="00394226" w:rsidRPr="00FC340E">
        <w:rPr>
          <w:rFonts w:ascii="Palatino Linotype" w:hAnsi="Palatino Linotype" w:cs="Palatino Linotype"/>
          <w:lang w:bidi="he-IL"/>
        </w:rPr>
        <w:t xml:space="preserve">ο ίδιος </w:t>
      </w:r>
      <w:r w:rsidRPr="00FC340E">
        <w:rPr>
          <w:rFonts w:ascii="Palatino Linotype" w:hAnsi="Palatino Linotype" w:cs="Palatino Linotype"/>
          <w:lang w:bidi="he-IL"/>
        </w:rPr>
        <w:t xml:space="preserve">αλλά </w:t>
      </w:r>
      <w:r w:rsidR="00394226" w:rsidRPr="00FC340E">
        <w:rPr>
          <w:rFonts w:ascii="Palatino Linotype" w:hAnsi="Palatino Linotype" w:cs="Palatino Linotype"/>
          <w:lang w:bidi="he-IL"/>
        </w:rPr>
        <w:t xml:space="preserve">δι’ αυτού </w:t>
      </w:r>
      <w:r w:rsidRPr="00FC340E">
        <w:rPr>
          <w:rFonts w:ascii="Palatino Linotype" w:hAnsi="Palatino Linotype" w:cs="Palatino Linotype"/>
          <w:lang w:bidi="he-IL"/>
        </w:rPr>
        <w:t xml:space="preserve">ο αγαπήσας μέχρι θανάτου Χριστός (2, 20), ως μέγιστη απόδειξη του κύρους και της αποστολικότητάς του προβάλλει σε αυτούς που τον αμφισβητούν τα </w:t>
      </w:r>
      <w:r w:rsidRPr="00FC340E">
        <w:rPr>
          <w:rFonts w:ascii="Palatino Linotype" w:hAnsi="Palatino Linotype" w:cs="Palatino Linotype"/>
          <w:i/>
          <w:lang w:bidi="he-IL"/>
        </w:rPr>
        <w:t>στίγματα του Κυρίου</w:t>
      </w:r>
      <w:r w:rsidRPr="00FC340E">
        <w:rPr>
          <w:rFonts w:ascii="Palatino Linotype" w:hAnsi="Palatino Linotype" w:cs="Palatino Linotype"/>
          <w:lang w:bidi="he-IL"/>
        </w:rPr>
        <w:t xml:space="preserve"> που περιφέρει στο σώμα του. Σημειωτέον ότι στα </w:t>
      </w:r>
      <w:r w:rsidR="008F2F54" w:rsidRPr="00FC340E">
        <w:rPr>
          <w:rFonts w:ascii="Palatino Linotype" w:hAnsi="Palatino Linotype" w:cs="Palatino Linotype"/>
          <w:lang w:bidi="he-IL"/>
        </w:rPr>
        <w:t>ελληνορρωμαϊκ</w:t>
      </w:r>
      <w:r w:rsidRPr="00FC340E">
        <w:rPr>
          <w:rFonts w:ascii="Palatino Linotype" w:hAnsi="Palatino Linotype" w:cs="Palatino Linotype"/>
          <w:lang w:bidi="he-IL"/>
        </w:rPr>
        <w:t xml:space="preserve">ά χρόνια ήταν εξόχως τιμητικό να είναι κάποιος δούλος μιας θεότητας και να περιφέρει τα </w:t>
      </w:r>
      <w:r w:rsidRPr="00FC340E">
        <w:rPr>
          <w:rFonts w:ascii="Palatino Linotype" w:hAnsi="Palatino Linotype" w:cs="Palatino Linotype"/>
          <w:i/>
          <w:lang w:bidi="he-IL"/>
        </w:rPr>
        <w:t>σημεία</w:t>
      </w:r>
      <w:r w:rsidR="005E08F8" w:rsidRPr="00FC340E">
        <w:rPr>
          <w:rFonts w:ascii="Palatino Linotype" w:hAnsi="Palatino Linotype" w:cs="Palatino Linotype"/>
          <w:i/>
          <w:lang w:bidi="he-IL"/>
        </w:rPr>
        <w:t>-</w:t>
      </w:r>
      <w:r w:rsidR="005E08F8" w:rsidRPr="00FC340E">
        <w:rPr>
          <w:rFonts w:ascii="Palatino Linotype" w:hAnsi="Palatino Linotype" w:cs="Palatino Linotype"/>
          <w:lang w:bidi="he-IL"/>
        </w:rPr>
        <w:t>σύμβολα</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αυτής μιμούμενος την πορεία της</w:t>
      </w:r>
      <w:r w:rsidRPr="00FC340E">
        <w:rPr>
          <w:rStyle w:val="a5"/>
          <w:rFonts w:ascii="Palatino Linotype" w:hAnsi="Palatino Linotype" w:cs="Palatino Linotype"/>
          <w:lang w:bidi="he-IL"/>
        </w:rPr>
        <w:footnoteReference w:id="506"/>
      </w:r>
      <w:r w:rsidRPr="00FC340E">
        <w:rPr>
          <w:rFonts w:ascii="Palatino Linotype" w:hAnsi="Palatino Linotype" w:cs="Palatino Linotype"/>
          <w:lang w:bidi="he-IL"/>
        </w:rPr>
        <w:t xml:space="preserve">. Συνεπώς το γεγονός ότι ο αποστολέας (όπως με έμφαση σημειώνει η </w:t>
      </w:r>
      <w:r w:rsidRPr="00FC340E">
        <w:rPr>
          <w:rFonts w:ascii="Palatino Linotype" w:hAnsi="Palatino Linotype" w:cs="Palatino Linotype"/>
          <w:i/>
          <w:lang w:bidi="he-IL"/>
        </w:rPr>
        <w:t>Προς Κολοσσαείς)</w:t>
      </w:r>
      <w:r w:rsidRPr="00FC340E">
        <w:rPr>
          <w:rFonts w:ascii="Palatino Linotype" w:hAnsi="Palatino Linotype" w:cs="Palatino Linotype"/>
          <w:lang w:bidi="he-IL"/>
        </w:rPr>
        <w:t xml:space="preserve"> ανταναπληρώνει τα ίδια τα παθήματα του Ιησού (1, 24)</w:t>
      </w:r>
      <w:r w:rsidRPr="00FC340E">
        <w:rPr>
          <w:rStyle w:val="a5"/>
          <w:rFonts w:ascii="Palatino Linotype" w:hAnsi="Palatino Linotype" w:cs="Palatino Linotype"/>
          <w:lang w:bidi="he-IL"/>
        </w:rPr>
        <w:footnoteReference w:id="507"/>
      </w:r>
      <w:r w:rsidRPr="00FC340E">
        <w:rPr>
          <w:rFonts w:ascii="Palatino Linotype" w:hAnsi="Palatino Linotype" w:cs="Palatino Linotype"/>
          <w:lang w:bidi="he-IL"/>
        </w:rPr>
        <w:t xml:space="preserve"> του προσδίδει κύρος αλλά και συναισθηματικά «σκλαβώνει» τον παραλήπτη. Συνεπώς το </w:t>
      </w:r>
      <w:r w:rsidRPr="00FC340E">
        <w:rPr>
          <w:rFonts w:ascii="Palatino Linotype" w:hAnsi="Palatino Linotype" w:cs="Palatino Linotype"/>
          <w:i/>
          <w:lang w:bidi="he-IL"/>
        </w:rPr>
        <w:t>δέσμιος Ἰησοῦ Χριστοῦ</w:t>
      </w:r>
      <w:r w:rsidRPr="00FC340E">
        <w:rPr>
          <w:rFonts w:ascii="Palatino Linotype" w:hAnsi="Palatino Linotype" w:cs="Palatino Linotype"/>
          <w:lang w:bidi="he-IL"/>
        </w:rPr>
        <w:t xml:space="preserve"> σημαίνει </w:t>
      </w:r>
      <w:r w:rsidRPr="00FC340E">
        <w:rPr>
          <w:rFonts w:ascii="Palatino Linotype" w:hAnsi="Palatino Linotype" w:cs="Palatino Linotype"/>
          <w:b/>
          <w:i/>
          <w:lang w:bidi="he-IL"/>
        </w:rPr>
        <w:t>χάριν</w:t>
      </w:r>
      <w:r w:rsidRPr="00FC340E">
        <w:rPr>
          <w:rFonts w:ascii="Palatino Linotype" w:hAnsi="Palatino Linotype" w:cs="Palatino Linotype"/>
          <w:lang w:bidi="he-IL"/>
        </w:rPr>
        <w:t xml:space="preserve"> </w:t>
      </w:r>
      <w:r w:rsidRPr="00FC340E">
        <w:rPr>
          <w:rFonts w:ascii="Palatino Linotype" w:hAnsi="Palatino Linotype" w:cs="Palatino Linotype"/>
          <w:lang w:bidi="he-IL"/>
        </w:rPr>
        <w:lastRenderedPageBreak/>
        <w:t xml:space="preserve">τού Ι. Χριστού. </w:t>
      </w:r>
      <w:r w:rsidRPr="00FC340E">
        <w:rPr>
          <w:rFonts w:ascii="Palatino Linotype" w:hAnsi="Palatino Linotype" w:cs="Palatino Linotype"/>
          <w:b/>
          <w:lang w:bidi="he-IL"/>
        </w:rPr>
        <w:t>β)</w:t>
      </w:r>
      <w:r w:rsidRPr="00FC340E">
        <w:rPr>
          <w:rFonts w:ascii="Palatino Linotype" w:hAnsi="Palatino Linotype" w:cs="Palatino Linotype"/>
          <w:lang w:bidi="he-IL"/>
        </w:rPr>
        <w:t xml:space="preserve"> Επιπλέον με το </w:t>
      </w:r>
      <w:r w:rsidRPr="00FC340E">
        <w:rPr>
          <w:rFonts w:ascii="Palatino Linotype" w:hAnsi="Palatino Linotype" w:cs="Palatino Linotype"/>
          <w:i/>
          <w:lang w:bidi="he-IL"/>
        </w:rPr>
        <w:t>δέσμιος</w:t>
      </w:r>
      <w:r w:rsidRPr="00FC340E">
        <w:rPr>
          <w:rFonts w:ascii="Palatino Linotype" w:hAnsi="Palatino Linotype" w:cs="Palatino Linotype"/>
          <w:lang w:bidi="he-IL"/>
        </w:rPr>
        <w:t xml:space="preserve"> ο αποστολέας προσοικειώνεται το στάτους του Ονήσιμου, υπενθυμίζοντας ότι στο</w:t>
      </w:r>
      <w:r w:rsidR="00B363F8" w:rsidRPr="00FC340E">
        <w:rPr>
          <w:rFonts w:ascii="Palatino Linotype" w:hAnsi="Palatino Linotype" w:cs="Palatino Linotype"/>
          <w:lang w:bidi="he-IL"/>
        </w:rPr>
        <w:t>ν</w:t>
      </w:r>
      <w:r w:rsidRPr="00FC340E">
        <w:rPr>
          <w:rFonts w:ascii="Palatino Linotype" w:hAnsi="Palatino Linotype" w:cs="Palatino Linotype"/>
          <w:lang w:bidi="he-IL"/>
        </w:rPr>
        <w:t xml:space="preserve"> Χριστιανισμό ανατρέπεται πλήρως η πυραμίδα της ιεραρχικής κοινωνίας, αφού ο κύριος καλείται να γίνει διάκονος (= έτσι ονομαζόταν ο δούλος που υπηρετούσε στις τράπεζες). Όπως σημείωνε και ο «οικουμενικός Γέρων του 20</w:t>
      </w:r>
      <w:r w:rsidRPr="00FC340E">
        <w:rPr>
          <w:rFonts w:ascii="Palatino Linotype" w:hAnsi="Palatino Linotype" w:cs="Palatino Linotype"/>
          <w:vertAlign w:val="superscript"/>
          <w:lang w:bidi="he-IL"/>
        </w:rPr>
        <w:t>ου</w:t>
      </w:r>
      <w:r w:rsidRPr="00FC340E">
        <w:rPr>
          <w:rFonts w:ascii="Palatino Linotype" w:hAnsi="Palatino Linotype" w:cs="Palatino Linotype"/>
          <w:lang w:bidi="he-IL"/>
        </w:rPr>
        <w:t xml:space="preserve"> αι., ο Σωφρόνιος του Έσσεξ, το ιδεώδες πλέον </w:t>
      </w:r>
      <w:r w:rsidRPr="00FC340E">
        <w:rPr>
          <w:rFonts w:ascii="Palatino Linotype" w:hAnsi="Palatino Linotype" w:cs="Palatino Linotype"/>
          <w:i/>
          <w:lang w:bidi="he-IL"/>
        </w:rPr>
        <w:t>εν Χριστώ</w:t>
      </w:r>
      <w:r w:rsidRPr="00FC340E">
        <w:rPr>
          <w:rFonts w:ascii="Palatino Linotype" w:hAnsi="Palatino Linotype" w:cs="Palatino Linotype"/>
          <w:lang w:bidi="he-IL"/>
        </w:rPr>
        <w:t xml:space="preserve"> δεν είναι η ανέλιξη, αλλά η ταπείνωση έως εσχάτων, αφού ο Ι. Χριστός βρίσκεται στο βάθος της αντεστραμμένης πυραμίδας συμπάσχοντας και αίροντας </w:t>
      </w:r>
      <w:r w:rsidRPr="00FC340E">
        <w:rPr>
          <w:rFonts w:ascii="Palatino Linotype" w:hAnsi="Palatino Linotype" w:cs="Arial"/>
          <w:lang w:bidi="he-IL"/>
        </w:rPr>
        <w:t xml:space="preserve">την αμαρτία του κόσμου. Ο ίδιος τονίζει ότι όταν ο άνθρωπος συμπάσχει με τον Ιησού στη Γεθσημανή, η καρδιά του πλατύνεται (πρβλ. Ψ. 4, 2: </w:t>
      </w:r>
      <w:r w:rsidRPr="00FC340E">
        <w:rPr>
          <w:rFonts w:ascii="Palatino Linotype" w:hAnsi="Palatino Linotype" w:cs="Arial"/>
          <w:i/>
          <w:lang w:bidi="he-IL"/>
        </w:rPr>
        <w:t>ἐν θλίψει ἐπλάτυνάς με</w:t>
      </w:r>
      <w:r w:rsidRPr="00FC340E">
        <w:rPr>
          <w:rFonts w:ascii="Palatino Linotype" w:hAnsi="Palatino Linotype" w:cs="Arial"/>
          <w:lang w:bidi="he-IL"/>
        </w:rPr>
        <w:t xml:space="preserve">) και αισθάνεται ως κύτταρο του Αδάμ, μέτοχος του πάθους και της αγωνίας ολόκληρης της ανθρωπότητας ιδιαιτέρως αυτής που οδυνάται και ζει μακριά από τον Ιησού. Υπό αυτή την έννοια ο Π. όντας </w:t>
      </w:r>
      <w:r w:rsidRPr="00FC340E">
        <w:rPr>
          <w:rFonts w:ascii="Palatino Linotype" w:hAnsi="Palatino Linotype" w:cs="Arial"/>
          <w:i/>
          <w:lang w:bidi="he-IL"/>
        </w:rPr>
        <w:t>δέσμιος Χριστού</w:t>
      </w:r>
      <w:r w:rsidRPr="00FC340E">
        <w:rPr>
          <w:rFonts w:ascii="Palatino Linotype" w:hAnsi="Palatino Linotype" w:cs="Arial"/>
          <w:lang w:bidi="he-IL"/>
        </w:rPr>
        <w:t xml:space="preserve"> αισθανόταν </w:t>
      </w:r>
      <w:r w:rsidRPr="00FC340E">
        <w:rPr>
          <w:rFonts w:ascii="Palatino Linotype" w:hAnsi="Palatino Linotype" w:cs="Arial"/>
          <w:b/>
          <w:lang w:bidi="he-IL"/>
        </w:rPr>
        <w:t xml:space="preserve">ιδιαίτερο </w:t>
      </w:r>
      <w:r w:rsidRPr="00FC340E">
        <w:rPr>
          <w:rFonts w:ascii="Palatino Linotype" w:hAnsi="Palatino Linotype" w:cs="Arial"/>
          <w:b/>
          <w:i/>
          <w:lang w:bidi="he-IL"/>
        </w:rPr>
        <w:t>δεσμό</w:t>
      </w:r>
      <w:r w:rsidRPr="00FC340E">
        <w:rPr>
          <w:rFonts w:ascii="Palatino Linotype" w:hAnsi="Palatino Linotype" w:cs="Arial"/>
          <w:b/>
          <w:lang w:bidi="he-IL"/>
        </w:rPr>
        <w:t>-εγγύτητα με τον Ιησού</w:t>
      </w:r>
      <w:r w:rsidRPr="00FC340E">
        <w:rPr>
          <w:rFonts w:ascii="Palatino Linotype" w:hAnsi="Palatino Linotype" w:cs="Arial"/>
          <w:lang w:bidi="he-IL"/>
        </w:rPr>
        <w:t xml:space="preserve"> και με υπάρξεις ά</w:t>
      </w:r>
      <w:r w:rsidRPr="00FC340E">
        <w:rPr>
          <w:rFonts w:ascii="Palatino Linotype" w:hAnsi="Palatino Linotype" w:cs="Arial"/>
          <w:i/>
          <w:lang w:bidi="he-IL"/>
        </w:rPr>
        <w:t>χριστες</w:t>
      </w:r>
      <w:r w:rsidRPr="00FC340E">
        <w:rPr>
          <w:rFonts w:ascii="Palatino Linotype" w:hAnsi="Palatino Linotype" w:cs="Arial"/>
          <w:lang w:bidi="he-IL"/>
        </w:rPr>
        <w:t xml:space="preserve"> αλλά και άχρηστες κατά κόσμον (Α’ Κορ. 1, 26-27)</w:t>
      </w:r>
      <w:r w:rsidRPr="00FC340E">
        <w:rPr>
          <w:rStyle w:val="a5"/>
          <w:rFonts w:ascii="Palatino Linotype" w:hAnsi="Palatino Linotype" w:cs="Palatino Linotype"/>
          <w:lang w:bidi="he-IL"/>
        </w:rPr>
        <w:footnoteReference w:id="508"/>
      </w:r>
      <w:r w:rsidRPr="00FC340E">
        <w:rPr>
          <w:rFonts w:ascii="Palatino Linotype" w:hAnsi="Palatino Linotype" w:cs="Arial"/>
          <w:lang w:bidi="he-IL"/>
        </w:rPr>
        <w:t>. Τα ίδια αισθήματα αισθάνονταν και οι παραλήπτες κατά την Ευχαριστία προ της οποία</w:t>
      </w:r>
      <w:r w:rsidR="00B363F8" w:rsidRPr="00FC340E">
        <w:rPr>
          <w:rFonts w:ascii="Palatino Linotype" w:hAnsi="Palatino Linotype" w:cs="Arial"/>
          <w:lang w:bidi="he-IL"/>
        </w:rPr>
        <w:t>ς προφανώς θα αναγιγνωσκόταν η ε</w:t>
      </w:r>
      <w:r w:rsidRPr="00FC340E">
        <w:rPr>
          <w:rFonts w:ascii="Palatino Linotype" w:hAnsi="Palatino Linotype" w:cs="Arial"/>
          <w:lang w:bidi="he-IL"/>
        </w:rPr>
        <w:t>πιστολή.</w:t>
      </w:r>
      <w:r w:rsidRPr="00FC340E">
        <w:rPr>
          <w:rFonts w:ascii="Palatino Linotype" w:hAnsi="Palatino Linotype" w:cs="Palatino Linotype"/>
          <w:lang w:bidi="he-IL"/>
        </w:rPr>
        <w:t xml:space="preserve"> Άρα το </w:t>
      </w:r>
      <w:r w:rsidRPr="00FC340E">
        <w:rPr>
          <w:rFonts w:ascii="Palatino Linotype" w:hAnsi="Palatino Linotype" w:cs="Palatino Linotype"/>
          <w:i/>
          <w:lang w:bidi="he-IL"/>
        </w:rPr>
        <w:t>δέσμιος Ἰησοῦ Χριστοῦ</w:t>
      </w:r>
      <w:r w:rsidRPr="00FC340E">
        <w:rPr>
          <w:rFonts w:ascii="Palatino Linotype" w:hAnsi="Palatino Linotype" w:cs="Palatino Linotype"/>
          <w:lang w:bidi="he-IL"/>
        </w:rPr>
        <w:t xml:space="preserve"> σημαίνει </w:t>
      </w:r>
      <w:r w:rsidRPr="00FC340E">
        <w:rPr>
          <w:rFonts w:ascii="Palatino Linotype" w:hAnsi="Palatino Linotype" w:cs="Palatino Linotype"/>
          <w:b/>
          <w:i/>
          <w:lang w:bidi="he-IL"/>
        </w:rPr>
        <w:t xml:space="preserve">υπό </w:t>
      </w:r>
      <w:r w:rsidRPr="00FC340E">
        <w:rPr>
          <w:rFonts w:ascii="Palatino Linotype" w:hAnsi="Palatino Linotype" w:cs="Palatino Linotype"/>
          <w:lang w:bidi="he-IL"/>
        </w:rPr>
        <w:t xml:space="preserve">του Ι. Χριστού αλλά και </w:t>
      </w:r>
      <w:r w:rsidRPr="00FC340E">
        <w:rPr>
          <w:rFonts w:ascii="Palatino Linotype" w:hAnsi="Palatino Linotype" w:cs="Palatino Linotype"/>
          <w:b/>
          <w:i/>
          <w:lang w:bidi="he-IL"/>
        </w:rPr>
        <w:t>μαζί</w:t>
      </w:r>
      <w:r w:rsidR="001679F8" w:rsidRPr="00FC340E">
        <w:rPr>
          <w:rFonts w:ascii="Palatino Linotype" w:hAnsi="Palatino Linotype" w:cs="Palatino Linotype"/>
          <w:lang w:bidi="he-IL"/>
        </w:rPr>
        <w:t xml:space="preserve"> Του. Γι’ αυτό και στον ε</w:t>
      </w:r>
      <w:r w:rsidRPr="00FC340E">
        <w:rPr>
          <w:rFonts w:ascii="Palatino Linotype" w:hAnsi="Palatino Linotype" w:cs="Palatino Linotype"/>
          <w:lang w:bidi="he-IL"/>
        </w:rPr>
        <w:t>πίλογο</w:t>
      </w:r>
      <w:r w:rsidR="001679F8" w:rsidRPr="00FC340E">
        <w:rPr>
          <w:rFonts w:ascii="Palatino Linotype" w:hAnsi="Palatino Linotype" w:cs="Palatino Linotype"/>
          <w:lang w:bidi="he-IL"/>
        </w:rPr>
        <w:t>,</w:t>
      </w:r>
      <w:r w:rsidRPr="00FC340E">
        <w:rPr>
          <w:rFonts w:ascii="Palatino Linotype" w:hAnsi="Palatino Linotype" w:cs="Palatino Linotype"/>
          <w:lang w:bidi="he-IL"/>
        </w:rPr>
        <w:t xml:space="preserve"> ο Επαφράς χαρακτηρίζεται </w:t>
      </w:r>
      <w:r w:rsidRPr="00FC340E">
        <w:rPr>
          <w:rFonts w:ascii="Palatino Linotype" w:hAnsi="Palatino Linotype" w:cs="Palatino Linotype"/>
          <w:b/>
          <w:lang w:bidi="he-IL"/>
        </w:rPr>
        <w:t>συν</w:t>
      </w:r>
      <w:r w:rsidRPr="00FC340E">
        <w:rPr>
          <w:rFonts w:ascii="Palatino Linotype" w:hAnsi="Palatino Linotype" w:cs="Palatino Linotype"/>
          <w:b/>
          <w:i/>
          <w:lang w:bidi="he-IL"/>
        </w:rPr>
        <w:t>αιχμάλωτος ἐν Χριστῷ</w:t>
      </w:r>
      <w:r w:rsidRPr="00FC340E">
        <w:rPr>
          <w:rFonts w:ascii="Palatino Linotype" w:hAnsi="Palatino Linotype" w:cs="Palatino Linotype"/>
          <w:lang w:bidi="he-IL"/>
        </w:rPr>
        <w:t xml:space="preserve"> (στ. 23). </w:t>
      </w:r>
      <w:r w:rsidRPr="00FC340E">
        <w:rPr>
          <w:rFonts w:ascii="Palatino Linotype" w:hAnsi="Palatino Linotype" w:cs="Palatino Linotype"/>
          <w:b/>
          <w:lang w:bidi="he-IL"/>
        </w:rPr>
        <w:t xml:space="preserve">γ) </w:t>
      </w:r>
      <w:r w:rsidRPr="00FC340E">
        <w:rPr>
          <w:rFonts w:ascii="Palatino Linotype" w:hAnsi="Palatino Linotype" w:cs="Palatino Linotype"/>
          <w:lang w:bidi="he-IL"/>
        </w:rPr>
        <w:t xml:space="preserve">Η ίδια φράση σημαίνει επιπλέον ότι ο Π. αισθάνεται δεσμευμένος στο έργο του ευαγγελισμού </w:t>
      </w:r>
      <w:r w:rsidR="002D7CC6" w:rsidRPr="00FC340E">
        <w:rPr>
          <w:rFonts w:ascii="Palatino Linotype" w:hAnsi="Palatino Linotype" w:cs="Palatino Linotype"/>
          <w:lang w:bidi="he-IL"/>
        </w:rPr>
        <w:t xml:space="preserve">στο οποίο </w:t>
      </w:r>
      <w:r w:rsidRPr="00FC340E">
        <w:rPr>
          <w:rFonts w:ascii="Palatino Linotype" w:hAnsi="Palatino Linotype" w:cs="Palatino Linotype"/>
          <w:lang w:bidi="he-IL"/>
        </w:rPr>
        <w:t xml:space="preserve">τον έχει προορίσει </w:t>
      </w:r>
      <w:r w:rsidR="002D7CC6" w:rsidRPr="00FC340E">
        <w:rPr>
          <w:rFonts w:ascii="Palatino Linotype" w:hAnsi="Palatino Linotype" w:cs="Palatino Linotype"/>
          <w:lang w:bidi="he-IL"/>
        </w:rPr>
        <w:t xml:space="preserve">ο Χριστός από την κοιλιά της μητέρας του, όπως τον προφήτη του πάθους Ιερεμία </w:t>
      </w:r>
      <w:r w:rsidRPr="00FC340E">
        <w:rPr>
          <w:rFonts w:ascii="Palatino Linotype" w:hAnsi="Palatino Linotype" w:cs="Palatino Linotype"/>
          <w:lang w:bidi="he-IL"/>
        </w:rPr>
        <w:t>(Γαλ. 1, 15</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Ιερ. 1, 5). Γι’ αυτό και στο Α’ Κορ. σημειώνει: </w:t>
      </w:r>
      <w:r w:rsidRPr="00FC340E">
        <w:rPr>
          <w:rFonts w:ascii="Palatino Linotype" w:hAnsi="Palatino Linotype" w:cs="SBL Greek"/>
          <w:i/>
          <w:lang w:bidi="he-IL"/>
        </w:rPr>
        <w:t xml:space="preserve">ἐὰν γὰρ εὐαγγελίζωμαι, οὐκ ἔστιν μοι καύχημα· ἀνάγκη γάρ μοι ἐπίκειται· </w:t>
      </w:r>
      <w:r w:rsidRPr="00FC340E">
        <w:rPr>
          <w:rFonts w:ascii="Palatino Linotype" w:hAnsi="Palatino Linotype" w:cs="SBL Greek"/>
          <w:b/>
          <w:i/>
          <w:lang w:bidi="he-IL"/>
        </w:rPr>
        <w:t>οὐαὶ γάρ μοί ἐστιν ἐὰν μὴ εὐαγγελίσωμαι</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(9, 16). Αυτή η ανάγκη δεν έπαυσε και κατά τη διάρκεια της φυλάκισης και εκπληρώθηκε άριστα με τη μεταμόρφωση-αναγέννηση του Ονήσιμου. Σημειωτέον ότι πριν τη διετή φυλάκιση στη Ρώμη, ο Π. </w:t>
      </w:r>
      <w:r w:rsidRPr="00FC340E">
        <w:rPr>
          <w:rFonts w:ascii="Palatino Linotype" w:hAnsi="Palatino Linotype" w:cs="Arial"/>
          <w:lang w:bidi="he-IL"/>
        </w:rPr>
        <w:lastRenderedPageBreak/>
        <w:t xml:space="preserve">(ο οποίος είχε επιδείξει εξαιρετική κινητικότητα) έμεινε άλλα δύο χρόνια σε κατ’ οίκον προορισμό στην Καισάρεια ενώ ήδη κατά την πορεία προς την Ιερουσαλήμ (όπου έγινε η σύλληψή του) αισθανόταν </w:t>
      </w:r>
      <w:r w:rsidRPr="00FC340E">
        <w:rPr>
          <w:rFonts w:ascii="Palatino Linotype" w:hAnsi="Palatino Linotype" w:cs="Arial"/>
          <w:b/>
          <w:i/>
          <w:lang w:bidi="he-IL"/>
        </w:rPr>
        <w:t>δεδεμένος</w:t>
      </w:r>
      <w:r w:rsidRPr="00FC340E">
        <w:rPr>
          <w:rFonts w:ascii="Palatino Linotype" w:hAnsi="Palatino Linotype" w:cs="Arial"/>
          <w:lang w:bidi="he-IL"/>
        </w:rPr>
        <w:t xml:space="preserve"> (Πρ. 20, 22).</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Ο</w:t>
      </w:r>
      <w:r w:rsidRPr="00FC340E">
        <w:rPr>
          <w:rFonts w:ascii="Palatino Linotype" w:hAnsi="Palatino Linotype" w:cs="Arial"/>
          <w:b/>
          <w:lang w:bidi="he-IL"/>
        </w:rPr>
        <w:t xml:space="preserve"> Τιμόθεος ο αδελφός</w:t>
      </w:r>
      <w:r w:rsidRPr="00FC340E">
        <w:rPr>
          <w:rFonts w:ascii="Palatino Linotype" w:hAnsi="Palatino Linotype" w:cs="Arial"/>
          <w:lang w:bidi="he-IL"/>
        </w:rPr>
        <w:t xml:space="preserve"> προστίθεται καθώς ήταν γνωστός στις Κολοσσές. Καταγόταν από τα κλίματα της Ασίας (Ικόνιο-Λύστρα</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Πρ. 16, 1), αποτε</w:t>
      </w:r>
      <w:r w:rsidR="002D7CC6" w:rsidRPr="00FC340E">
        <w:rPr>
          <w:rFonts w:ascii="Palatino Linotype" w:hAnsi="Palatino Linotype" w:cs="Arial"/>
          <w:lang w:bidi="he-IL"/>
        </w:rPr>
        <w:t xml:space="preserve">λούσε προσωπική επιλογή του Π., </w:t>
      </w:r>
      <w:r w:rsidRPr="00FC340E">
        <w:rPr>
          <w:rFonts w:ascii="Palatino Linotype" w:hAnsi="Palatino Linotype" w:cs="Arial"/>
          <w:lang w:bidi="he-IL"/>
        </w:rPr>
        <w:t xml:space="preserve">ο οποίος και τον έλαβε μαζί </w:t>
      </w:r>
      <w:r w:rsidR="002D7CC6" w:rsidRPr="00FC340E">
        <w:rPr>
          <w:rFonts w:ascii="Palatino Linotype" w:hAnsi="Palatino Linotype" w:cs="Arial"/>
          <w:lang w:bidi="he-IL"/>
        </w:rPr>
        <w:t xml:space="preserve">του </w:t>
      </w:r>
      <w:r w:rsidRPr="00FC340E">
        <w:rPr>
          <w:rFonts w:ascii="Palatino Linotype" w:hAnsi="Palatino Linotype" w:cs="Arial"/>
          <w:lang w:bidi="he-IL"/>
        </w:rPr>
        <w:t xml:space="preserve">αφού </w:t>
      </w:r>
      <w:r w:rsidR="002D7CC6" w:rsidRPr="00FC340E">
        <w:rPr>
          <w:rFonts w:ascii="Palatino Linotype" w:hAnsi="Palatino Linotype" w:cs="Arial"/>
          <w:lang w:bidi="he-IL"/>
        </w:rPr>
        <w:t xml:space="preserve">του </w:t>
      </w:r>
      <w:r w:rsidRPr="00FC340E">
        <w:rPr>
          <w:rFonts w:ascii="Palatino Linotype" w:hAnsi="Palatino Linotype" w:cs="Arial"/>
          <w:lang w:bidi="he-IL"/>
        </w:rPr>
        <w:t xml:space="preserve">πραγματοποίησε περιτομή για να </w:t>
      </w:r>
      <w:r w:rsidR="002D7CC6" w:rsidRPr="00FC340E">
        <w:rPr>
          <w:rFonts w:ascii="Palatino Linotype" w:hAnsi="Palatino Linotype" w:cs="Arial"/>
          <w:lang w:bidi="he-IL"/>
        </w:rPr>
        <w:t xml:space="preserve">μην σκανδαλίζονται οι Ιουδαίοι. Μαζί είχαν πραγματοποιήσει </w:t>
      </w:r>
      <w:r w:rsidRPr="00FC340E">
        <w:rPr>
          <w:rFonts w:ascii="Palatino Linotype" w:hAnsi="Palatino Linotype" w:cs="Arial"/>
          <w:lang w:bidi="he-IL"/>
        </w:rPr>
        <w:t xml:space="preserve">την κορυφαία (δεύτερη) περιοδεία του στις κεντρικές πόλεις πέριξ του Αιγαίου και είχε κύρος στην Ασία. </w:t>
      </w:r>
      <w:r w:rsidR="002D7CC6" w:rsidRPr="00FC340E">
        <w:rPr>
          <w:rFonts w:ascii="Palatino Linotype" w:hAnsi="Palatino Linotype" w:cs="Arial"/>
          <w:lang w:bidi="he-IL"/>
        </w:rPr>
        <w:t>Σ</w:t>
      </w:r>
      <w:r w:rsidR="0057376C" w:rsidRPr="00FC340E">
        <w:rPr>
          <w:rFonts w:ascii="Palatino Linotype" w:hAnsi="Palatino Linotype" w:cs="Arial"/>
          <w:lang w:bidi="he-IL"/>
        </w:rPr>
        <w:t xml:space="preserve">υνιστούσε </w:t>
      </w:r>
      <w:r w:rsidRPr="00FC340E">
        <w:rPr>
          <w:rFonts w:ascii="Palatino Linotype" w:hAnsi="Palatino Linotype" w:cs="Arial"/>
          <w:lang w:bidi="he-IL"/>
        </w:rPr>
        <w:t xml:space="preserve">το </w:t>
      </w:r>
      <w:r w:rsidRPr="00FC340E">
        <w:rPr>
          <w:rFonts w:ascii="Palatino Linotype" w:hAnsi="Palatino Linotype" w:cs="Arial"/>
          <w:lang w:val="en-US" w:bidi="he-IL"/>
        </w:rPr>
        <w:t>alter</w:t>
      </w:r>
      <w:r w:rsidRPr="00FC340E">
        <w:rPr>
          <w:rFonts w:ascii="Palatino Linotype" w:hAnsi="Palatino Linotype" w:cs="Arial"/>
          <w:lang w:bidi="he-IL"/>
        </w:rPr>
        <w:t xml:space="preserve"> </w:t>
      </w:r>
      <w:r w:rsidRPr="00FC340E">
        <w:rPr>
          <w:rFonts w:ascii="Palatino Linotype" w:hAnsi="Palatino Linotype" w:cs="Arial"/>
          <w:lang w:val="en-US" w:bidi="he-IL"/>
        </w:rPr>
        <w:t>ego</w:t>
      </w:r>
      <w:r w:rsidRPr="00FC340E">
        <w:rPr>
          <w:rFonts w:ascii="Palatino Linotype" w:hAnsi="Palatino Linotype" w:cs="Arial"/>
          <w:lang w:bidi="he-IL"/>
        </w:rPr>
        <w:t xml:space="preserve"> του Αποστόλου των Εθνών αφού ήταν ο πλέον προσφιλής συνεργάτης του. Αν και ο ίδιος ο Π. ελπίζει στον </w:t>
      </w:r>
      <w:r w:rsidR="001679F8" w:rsidRPr="00FC340E">
        <w:rPr>
          <w:rFonts w:ascii="Palatino Linotype" w:hAnsi="Palatino Linotype" w:cs="Arial"/>
          <w:lang w:bidi="he-IL"/>
        </w:rPr>
        <w:t>ε</w:t>
      </w:r>
      <w:r w:rsidRPr="00FC340E">
        <w:rPr>
          <w:rFonts w:ascii="Palatino Linotype" w:hAnsi="Palatino Linotype" w:cs="Arial"/>
          <w:lang w:bidi="he-IL"/>
        </w:rPr>
        <w:t>πίλογο προσωπικά να επισκεφθεί τον Φιλήμονα, σε περίπτωση απουσίας/θανάτου του</w:t>
      </w:r>
      <w:r w:rsidR="002D7CC6" w:rsidRPr="00FC340E">
        <w:rPr>
          <w:rFonts w:ascii="Palatino Linotype" w:hAnsi="Palatino Linotype" w:cs="Arial"/>
          <w:lang w:bidi="he-IL"/>
        </w:rPr>
        <w:t>,</w:t>
      </w:r>
      <w:r w:rsidRPr="00FC340E">
        <w:rPr>
          <w:rFonts w:ascii="Palatino Linotype" w:hAnsi="Palatino Linotype" w:cs="Arial"/>
          <w:lang w:bidi="he-IL"/>
        </w:rPr>
        <w:t xml:space="preserve"> </w:t>
      </w:r>
      <w:r w:rsidR="002D7CC6" w:rsidRPr="00FC340E">
        <w:rPr>
          <w:rFonts w:ascii="Palatino Linotype" w:hAnsi="Palatino Linotype" w:cs="Arial"/>
          <w:lang w:bidi="he-IL"/>
        </w:rPr>
        <w:t xml:space="preserve">ο Τιμόθεος </w:t>
      </w:r>
      <w:r w:rsidRPr="00FC340E">
        <w:rPr>
          <w:rFonts w:ascii="Palatino Linotype" w:hAnsi="Palatino Linotype" w:cs="Arial"/>
          <w:lang w:bidi="he-IL"/>
        </w:rPr>
        <w:t>θα ήταν ο μάρτυς όσων σχετικών γράφει ο Π. και της εκπλήρωσης αυτών. Η μνεία συνεπώς του Τιμόθεου προκαλεί σ</w:t>
      </w:r>
      <w:r w:rsidR="002D7CC6" w:rsidRPr="00FC340E">
        <w:rPr>
          <w:rFonts w:ascii="Palatino Linotype" w:hAnsi="Palatino Linotype" w:cs="Arial"/>
          <w:lang w:bidi="he-IL"/>
        </w:rPr>
        <w:t>τον παραλήπτη έναν επιπλέον κίνητρο</w:t>
      </w:r>
      <w:r w:rsidRPr="00FC340E">
        <w:rPr>
          <w:rFonts w:ascii="Palatino Linotype" w:hAnsi="Palatino Linotype" w:cs="Arial"/>
          <w:lang w:bidi="he-IL"/>
        </w:rPr>
        <w:t xml:space="preserve"> να εκπληρώσει το θέλημα του Π.. Ας σημειωθεί ότι</w:t>
      </w:r>
      <w:r w:rsidR="002D7CC6" w:rsidRPr="00FC340E">
        <w:rPr>
          <w:rFonts w:ascii="Palatino Linotype" w:hAnsi="Palatino Linotype" w:cs="Arial"/>
          <w:lang w:bidi="he-IL"/>
        </w:rPr>
        <w:t xml:space="preserve"> σύμφωνα με τον Ιγνάτιο (Εφ. 1.</w:t>
      </w:r>
      <w:r w:rsidRPr="00FC340E">
        <w:rPr>
          <w:rFonts w:ascii="Palatino Linotype" w:hAnsi="Palatino Linotype" w:cs="Arial"/>
          <w:lang w:bidi="he-IL"/>
        </w:rPr>
        <w:t>3</w:t>
      </w:r>
      <w:r w:rsidRPr="00FC340E">
        <w:rPr>
          <w:rFonts w:ascii="Palatino Linotype" w:hAnsi="Palatino Linotype" w:cs="Arial"/>
          <w:vertAlign w:val="superscript"/>
          <w:lang w:bidi="he-IL"/>
        </w:rPr>
        <w:t>.</w:t>
      </w:r>
      <w:r w:rsidR="002D7CC6" w:rsidRPr="00FC340E">
        <w:rPr>
          <w:rFonts w:ascii="Palatino Linotype" w:hAnsi="Palatino Linotype" w:cs="Arial"/>
          <w:lang w:bidi="he-IL"/>
        </w:rPr>
        <w:t xml:space="preserve"> 2.</w:t>
      </w:r>
      <w:r w:rsidRPr="00FC340E">
        <w:rPr>
          <w:rFonts w:ascii="Palatino Linotype" w:hAnsi="Palatino Linotype" w:cs="Arial"/>
          <w:lang w:bidi="he-IL"/>
        </w:rPr>
        <w:t>1</w:t>
      </w:r>
      <w:r w:rsidRPr="00FC340E">
        <w:rPr>
          <w:rFonts w:ascii="Palatino Linotype" w:hAnsi="Palatino Linotype" w:cs="Arial"/>
          <w:vertAlign w:val="superscript"/>
          <w:lang w:bidi="he-IL"/>
        </w:rPr>
        <w:t>.</w:t>
      </w:r>
      <w:r w:rsidR="002D7CC6" w:rsidRPr="00FC340E">
        <w:rPr>
          <w:rFonts w:ascii="Palatino Linotype" w:hAnsi="Palatino Linotype" w:cs="Arial"/>
          <w:lang w:bidi="he-IL"/>
        </w:rPr>
        <w:t xml:space="preserve"> 6.</w:t>
      </w:r>
      <w:r w:rsidRPr="00FC340E">
        <w:rPr>
          <w:rFonts w:ascii="Palatino Linotype" w:hAnsi="Palatino Linotype" w:cs="Arial"/>
          <w:lang w:bidi="he-IL"/>
        </w:rPr>
        <w:t>1)</w:t>
      </w:r>
      <w:r w:rsidR="002D7CC6" w:rsidRPr="00FC340E">
        <w:rPr>
          <w:rFonts w:ascii="Palatino Linotype" w:hAnsi="Palatino Linotype" w:cs="Arial"/>
          <w:lang w:bidi="he-IL"/>
        </w:rPr>
        <w:t>,</w:t>
      </w:r>
      <w:r w:rsidRPr="00FC340E">
        <w:rPr>
          <w:rFonts w:ascii="Palatino Linotype" w:hAnsi="Palatino Linotype" w:cs="Arial"/>
          <w:lang w:bidi="he-IL"/>
        </w:rPr>
        <w:t xml:space="preserve"> ένας Ονήσιμος διαδέχθηκε τον Τιμόθεο ως επίσκοπος Εφέσου</w:t>
      </w:r>
      <w:r w:rsidRPr="00FC340E">
        <w:rPr>
          <w:rStyle w:val="a5"/>
          <w:rFonts w:ascii="Palatino Linotype" w:hAnsi="Palatino Linotype" w:cs="Arial"/>
          <w:lang w:bidi="he-IL"/>
        </w:rPr>
        <w:footnoteReference w:id="509"/>
      </w:r>
      <w:r w:rsidRPr="00FC340E">
        <w:rPr>
          <w:rFonts w:ascii="Palatino Linotype" w:hAnsi="Palatino Linotype" w:cs="Arial"/>
          <w:lang w:bidi="he-IL"/>
        </w:rPr>
        <w:t xml:space="preserve">. Άλλωστε το γεγονός σκλάβοι να γίνονται επίσκοποι δεν ήταν άγνωστο στα </w:t>
      </w:r>
      <w:r w:rsidRPr="00FC340E">
        <w:rPr>
          <w:rFonts w:ascii="Palatino Linotype" w:hAnsi="Palatino Linotype" w:cs="Arial"/>
          <w:i/>
          <w:lang w:bidi="he-IL"/>
        </w:rPr>
        <w:t>Χρονικά</w:t>
      </w:r>
      <w:r w:rsidRPr="00FC340E">
        <w:rPr>
          <w:rFonts w:ascii="Palatino Linotype" w:hAnsi="Palatino Linotype" w:cs="Arial"/>
          <w:lang w:bidi="he-IL"/>
        </w:rPr>
        <w:t xml:space="preserve"> της Πρώτης Εκκλησίας</w:t>
      </w:r>
      <w:r w:rsidRPr="00FC340E">
        <w:rPr>
          <w:rFonts w:ascii="Palatino Linotype" w:hAnsi="Palatino Linotype" w:cs="Arial"/>
          <w:caps/>
          <w:lang w:bidi="he-IL"/>
        </w:rPr>
        <w:t>.</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Ο ίδιος ο </w:t>
      </w:r>
      <w:r w:rsidRPr="00FC340E">
        <w:rPr>
          <w:rFonts w:ascii="Palatino Linotype" w:hAnsi="Palatino Linotype" w:cs="Arial"/>
          <w:b/>
          <w:lang w:bidi="he-IL"/>
        </w:rPr>
        <w:t>Φιλήμων</w:t>
      </w:r>
      <w:r w:rsidRPr="00FC340E">
        <w:rPr>
          <w:rFonts w:ascii="Palatino Linotype" w:hAnsi="Palatino Linotype" w:cs="Arial"/>
          <w:lang w:bidi="he-IL"/>
        </w:rPr>
        <w:t xml:space="preserve"> ονομάζεται αγαπητός και συνεργάτης </w:t>
      </w:r>
      <w:r w:rsidRPr="00FC340E">
        <w:rPr>
          <w:rFonts w:ascii="Palatino Linotype" w:hAnsi="Palatino Linotype" w:cs="Arial"/>
          <w:b/>
          <w:lang w:bidi="he-IL"/>
        </w:rPr>
        <w:t>και των δύο</w:t>
      </w:r>
      <w:r w:rsidRPr="00FC340E">
        <w:rPr>
          <w:rFonts w:ascii="Palatino Linotype" w:hAnsi="Palatino Linotype" w:cs="Arial"/>
          <w:lang w:bidi="he-IL"/>
        </w:rPr>
        <w:t xml:space="preserve"> (</w:t>
      </w:r>
      <w:r w:rsidRPr="00FC340E">
        <w:rPr>
          <w:rFonts w:ascii="Palatino Linotype" w:hAnsi="Palatino Linotype" w:cs="Arial"/>
          <w:i/>
          <w:lang w:bidi="he-IL"/>
        </w:rPr>
        <w:t>ἡμῶν</w:t>
      </w:r>
      <w:r w:rsidRPr="00FC340E">
        <w:rPr>
          <w:rFonts w:ascii="Palatino Linotype" w:hAnsi="Palatino Linotype" w:cs="Arial"/>
          <w:lang w:bidi="he-IL"/>
        </w:rPr>
        <w:t xml:space="preserve">) προφανώς διότι κοπίαζε για το Ευαγγέλιο όχι ως περιοδεύων αλλά εγκατεστημένος στις Κολοσσές. Ως παραλήπτες μνημονεύονται επίσης η </w:t>
      </w:r>
      <w:r w:rsidRPr="00FC340E">
        <w:rPr>
          <w:rFonts w:ascii="Palatino Linotype" w:hAnsi="Palatino Linotype" w:cs="Arial"/>
          <w:b/>
          <w:lang w:bidi="he-IL"/>
        </w:rPr>
        <w:t>Απφία</w:t>
      </w:r>
      <w:r w:rsidR="0057376C" w:rsidRPr="00FC340E">
        <w:rPr>
          <w:rFonts w:ascii="Palatino Linotype" w:hAnsi="Palatino Linotype" w:cs="Arial"/>
          <w:b/>
          <w:lang w:bidi="he-IL"/>
        </w:rPr>
        <w:t>,</w:t>
      </w:r>
      <w:r w:rsidRPr="00FC340E">
        <w:rPr>
          <w:rFonts w:ascii="Palatino Linotype" w:hAnsi="Palatino Linotype" w:cs="Arial"/>
          <w:lang w:bidi="he-IL"/>
        </w:rPr>
        <w:t xml:space="preserve"> η οποία (όπως και ο Τιμόθεος!) ονομάζεται </w:t>
      </w:r>
      <w:r w:rsidRPr="00FC340E">
        <w:rPr>
          <w:rFonts w:ascii="Palatino Linotype" w:hAnsi="Palatino Linotype" w:cs="Arial"/>
          <w:b/>
          <w:i/>
          <w:lang w:bidi="he-IL"/>
        </w:rPr>
        <w:t>αδελφή</w:t>
      </w:r>
      <w:r w:rsidRPr="00FC340E">
        <w:rPr>
          <w:rFonts w:ascii="Palatino Linotype" w:hAnsi="Palatino Linotype" w:cs="Arial"/>
          <w:lang w:bidi="he-IL"/>
        </w:rPr>
        <w:t xml:space="preserve"> χωρίς να συνοδεύεται ο όρος από κάποια γενική κτητική. </w:t>
      </w:r>
      <w:r w:rsidR="002D7CC6" w:rsidRPr="00FC340E">
        <w:rPr>
          <w:rFonts w:ascii="Palatino Linotype" w:hAnsi="Palatino Linotype" w:cs="Arial"/>
          <w:lang w:bidi="he-IL"/>
        </w:rPr>
        <w:t>Το όνομά της προδίδει μάλλον καταγωγή από τη Φρυγία, γνωστή για τις ενθουσιαστικές τάσεις ενώ εκεί τον 2</w:t>
      </w:r>
      <w:r w:rsidR="002D7CC6" w:rsidRPr="00FC340E">
        <w:rPr>
          <w:rFonts w:ascii="Palatino Linotype" w:hAnsi="Palatino Linotype" w:cs="Arial"/>
          <w:vertAlign w:val="superscript"/>
          <w:lang w:bidi="he-IL"/>
        </w:rPr>
        <w:t>ο</w:t>
      </w:r>
      <w:r w:rsidR="002D7CC6" w:rsidRPr="00FC340E">
        <w:rPr>
          <w:rFonts w:ascii="Palatino Linotype" w:hAnsi="Palatino Linotype" w:cs="Arial"/>
          <w:lang w:bidi="he-IL"/>
        </w:rPr>
        <w:t xml:space="preserve"> αι. μ.Χ. έδρασαν και οι προφήτισσες του Μοντανού. </w:t>
      </w:r>
      <w:r w:rsidRPr="00FC340E">
        <w:rPr>
          <w:rFonts w:ascii="Palatino Linotype" w:hAnsi="Palatino Linotype" w:cs="Arial"/>
          <w:lang w:bidi="he-IL"/>
        </w:rPr>
        <w:t xml:space="preserve">Παραλήπτης είναι και ο </w:t>
      </w:r>
      <w:r w:rsidRPr="00FC340E">
        <w:rPr>
          <w:rFonts w:ascii="Palatino Linotype" w:hAnsi="Palatino Linotype" w:cs="Arial"/>
          <w:b/>
          <w:lang w:bidi="he-IL"/>
        </w:rPr>
        <w:t>Άρχιππος</w:t>
      </w:r>
      <w:r w:rsidRPr="00FC340E">
        <w:rPr>
          <w:rFonts w:ascii="Palatino Linotype" w:hAnsi="Palatino Linotype" w:cs="Arial"/>
          <w:lang w:bidi="he-IL"/>
        </w:rPr>
        <w:t xml:space="preserve">, ο οποίος ονομάζεται </w:t>
      </w:r>
      <w:r w:rsidRPr="00FC340E">
        <w:rPr>
          <w:rFonts w:ascii="Palatino Linotype" w:hAnsi="Palatino Linotype" w:cs="Arial"/>
          <w:i/>
          <w:lang w:bidi="he-IL"/>
        </w:rPr>
        <w:t xml:space="preserve">συστρατιώτης, </w:t>
      </w:r>
      <w:r w:rsidRPr="00FC340E">
        <w:rPr>
          <w:rFonts w:ascii="Palatino Linotype" w:hAnsi="Palatino Linotype" w:cs="Arial"/>
          <w:lang w:bidi="he-IL"/>
        </w:rPr>
        <w:t>όπως στο Φιλ. 2, 25</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 xml:space="preserve">4, 3 ο ιδρυτής της Εκκλησίας </w:t>
      </w:r>
      <w:r w:rsidRPr="00FC340E">
        <w:rPr>
          <w:rFonts w:ascii="Palatino Linotype" w:hAnsi="Palatino Linotype" w:cs="Arial"/>
          <w:lang w:bidi="he-IL"/>
        </w:rPr>
        <w:lastRenderedPageBreak/>
        <w:t xml:space="preserve">των Φιλίππων </w:t>
      </w:r>
      <w:r w:rsidRPr="00FC340E">
        <w:rPr>
          <w:rFonts w:ascii="Palatino Linotype" w:hAnsi="Palatino Linotype" w:cs="Arial"/>
          <w:i/>
          <w:lang w:bidi="he-IL"/>
        </w:rPr>
        <w:t>Επαφρόδιτος</w:t>
      </w:r>
      <w:r w:rsidRPr="00FC340E">
        <w:rPr>
          <w:rFonts w:ascii="Palatino Linotype" w:hAnsi="Palatino Linotype" w:cs="Arial"/>
          <w:lang w:bidi="he-IL"/>
        </w:rPr>
        <w:t>. Και οι δύο θεωρούνταν αρχικά μέλη της οικογέν</w:t>
      </w:r>
      <w:r w:rsidR="0057376C" w:rsidRPr="00FC340E">
        <w:rPr>
          <w:rFonts w:ascii="Palatino Linotype" w:hAnsi="Palatino Linotype" w:cs="Arial"/>
          <w:lang w:bidi="he-IL"/>
        </w:rPr>
        <w:t>ειας του Φιλήμονα (</w:t>
      </w:r>
      <w:r w:rsidR="002D7CC6" w:rsidRPr="00FC340E">
        <w:rPr>
          <w:rFonts w:ascii="Palatino Linotype" w:hAnsi="Palatino Linotype" w:cs="Arial"/>
          <w:lang w:bidi="he-IL"/>
        </w:rPr>
        <w:t xml:space="preserve">γυναίκα </w:t>
      </w:r>
      <w:r w:rsidR="0057376C" w:rsidRPr="00FC340E">
        <w:rPr>
          <w:rFonts w:ascii="Palatino Linotype" w:hAnsi="Palatino Linotype" w:cs="Arial"/>
          <w:lang w:bidi="he-IL"/>
        </w:rPr>
        <w:t>και υιό</w:t>
      </w:r>
      <w:r w:rsidRPr="00FC340E">
        <w:rPr>
          <w:rFonts w:ascii="Palatino Linotype" w:hAnsi="Palatino Linotype" w:cs="Arial"/>
          <w:lang w:bidi="he-IL"/>
        </w:rPr>
        <w:t>ς</w:t>
      </w:r>
      <w:r w:rsidR="002D7CC6" w:rsidRPr="00FC340E">
        <w:rPr>
          <w:rFonts w:ascii="Palatino Linotype" w:hAnsi="Palatino Linotype" w:cs="Arial"/>
          <w:lang w:bidi="he-IL"/>
        </w:rPr>
        <w:t xml:space="preserve"> του</w:t>
      </w:r>
      <w:r w:rsidRPr="00FC340E">
        <w:rPr>
          <w:rFonts w:ascii="Palatino Linotype" w:hAnsi="Palatino Linotype" w:cs="Arial"/>
          <w:lang w:bidi="he-IL"/>
        </w:rPr>
        <w:t xml:space="preserve">), κάτι που σήμερα αμφισβητείται καθώς εν συνεχεία ο Π. σημειώνει και </w:t>
      </w:r>
      <w:r w:rsidRPr="00FC340E">
        <w:rPr>
          <w:rFonts w:ascii="Palatino Linotype" w:hAnsi="Palatino Linotype" w:cs="Arial"/>
          <w:i/>
          <w:lang w:bidi="he-IL"/>
        </w:rPr>
        <w:t xml:space="preserve">τῇ κατ’ οἶκον </w:t>
      </w:r>
      <w:r w:rsidRPr="00FC340E">
        <w:rPr>
          <w:rFonts w:ascii="Palatino Linotype" w:hAnsi="Palatino Linotype" w:cs="Arial"/>
          <w:b/>
          <w:i/>
          <w:lang w:bidi="he-IL"/>
        </w:rPr>
        <w:t>σου</w:t>
      </w:r>
      <w:r w:rsidRPr="00FC340E">
        <w:rPr>
          <w:rFonts w:ascii="Palatino Linotype" w:hAnsi="Palatino Linotype" w:cs="Arial"/>
          <w:lang w:bidi="he-IL"/>
        </w:rPr>
        <w:t xml:space="preserve"> (και όχι </w:t>
      </w:r>
      <w:r w:rsidRPr="00FC340E">
        <w:rPr>
          <w:rFonts w:ascii="Palatino Linotype" w:hAnsi="Palatino Linotype" w:cs="Arial"/>
          <w:b/>
          <w:i/>
          <w:lang w:bidi="he-IL"/>
        </w:rPr>
        <w:t>ὑμῶν</w:t>
      </w:r>
      <w:r w:rsidRPr="00FC340E">
        <w:rPr>
          <w:rFonts w:ascii="Palatino Linotype" w:hAnsi="Palatino Linotype" w:cs="Arial"/>
          <w:lang w:bidi="he-IL"/>
        </w:rPr>
        <w:t xml:space="preserve">) Ἐκκλησία. </w:t>
      </w:r>
      <w:r w:rsidR="002D7CC6" w:rsidRPr="00FC340E">
        <w:rPr>
          <w:rFonts w:ascii="Palatino Linotype" w:hAnsi="Palatino Linotype" w:cs="Arial"/>
          <w:lang w:bidi="he-IL"/>
        </w:rPr>
        <w:t>Συνεπώς η Απφία δεν μνημονεύεται επειδή ο Ονήσιμος δραπέτευσε από την οικία όπου ως σύζυγος του Φιλήμονα προΐστατο και συνεπώς υπέστη προσωπική ζημιά από τη φυγή του. Μάλλον</w:t>
      </w:r>
      <w:r w:rsidRPr="00FC340E">
        <w:rPr>
          <w:rFonts w:ascii="Palatino Linotype" w:hAnsi="Palatino Linotype" w:cs="Arial"/>
          <w:lang w:bidi="he-IL"/>
        </w:rPr>
        <w:t xml:space="preserve"> η </w:t>
      </w:r>
      <w:r w:rsidR="002D7CC6" w:rsidRPr="00FC340E">
        <w:rPr>
          <w:rFonts w:ascii="Palatino Linotype" w:hAnsi="Palatino Linotype" w:cs="Arial"/>
          <w:lang w:bidi="he-IL"/>
        </w:rPr>
        <w:t>συγκεκριμένη κυρία</w:t>
      </w:r>
      <w:r w:rsidRPr="00FC340E">
        <w:rPr>
          <w:rFonts w:ascii="Palatino Linotype" w:hAnsi="Palatino Linotype" w:cs="Arial"/>
          <w:lang w:bidi="he-IL"/>
        </w:rPr>
        <w:t xml:space="preserve"> διαδραμάτιζε σημαίνοντα ρόλο στην τοπική Εκκλησία</w:t>
      </w:r>
      <w:r w:rsidR="0057376C" w:rsidRPr="00FC340E">
        <w:rPr>
          <w:rFonts w:ascii="Palatino Linotype" w:hAnsi="Palatino Linotype" w:cs="Arial"/>
          <w:lang w:bidi="he-IL"/>
        </w:rPr>
        <w:t xml:space="preserve"> όπως και άλλες γυναίκες της πρώτης Εκκλησίας (Χλόη, Φοίβη στην Κόρινθο)</w:t>
      </w:r>
      <w:r w:rsidR="002D7CC6" w:rsidRPr="00FC340E">
        <w:rPr>
          <w:rFonts w:ascii="Palatino Linotype" w:hAnsi="Palatino Linotype" w:cs="Arial"/>
          <w:lang w:bidi="he-IL"/>
        </w:rPr>
        <w:t>.</w:t>
      </w:r>
      <w:r w:rsidRPr="00FC340E">
        <w:rPr>
          <w:rFonts w:ascii="Palatino Linotype" w:hAnsi="Palatino Linotype" w:cs="Arial"/>
          <w:lang w:bidi="he-IL"/>
        </w:rPr>
        <w:t xml:space="preserve"> Παρεμβάλλεται μεταξύ των δύο ανδρών διότι ίσως ως γυναίκα είχε ιδιαίτερα «αντανακλαστικά» απέναντι στο θεσμό της δουλείας που επέβαλε η πατριαρχική κοινωνία. Αναμενόταν συνεπώς να συνηγορήσει ένθερμα στο αίτημα του Π.. </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Ο </w:t>
      </w:r>
      <w:r w:rsidRPr="00FC340E">
        <w:rPr>
          <w:rFonts w:ascii="Palatino Linotype" w:hAnsi="Palatino Linotype" w:cs="Arial"/>
          <w:b/>
          <w:lang w:bidi="he-IL"/>
        </w:rPr>
        <w:t xml:space="preserve">Άρχιππος </w:t>
      </w:r>
      <w:r w:rsidR="001679F8" w:rsidRPr="00FC340E">
        <w:rPr>
          <w:rFonts w:ascii="Palatino Linotype" w:hAnsi="Palatino Linotype" w:cs="Arial"/>
          <w:lang w:bidi="he-IL"/>
        </w:rPr>
        <w:t>μνημονεύεται και στον ε</w:t>
      </w:r>
      <w:r w:rsidRPr="00FC340E">
        <w:rPr>
          <w:rFonts w:ascii="Palatino Linotype" w:hAnsi="Palatino Linotype" w:cs="Arial"/>
          <w:lang w:bidi="he-IL"/>
        </w:rPr>
        <w:t>πίλογο της Κολ.</w:t>
      </w:r>
      <w:r w:rsidR="002D7CC6" w:rsidRPr="00FC340E">
        <w:rPr>
          <w:rFonts w:ascii="Palatino Linotype" w:hAnsi="Palatino Linotype" w:cs="Arial"/>
          <w:lang w:bidi="he-IL"/>
        </w:rPr>
        <w:t>. Μ</w:t>
      </w:r>
      <w:r w:rsidRPr="00FC340E">
        <w:rPr>
          <w:rFonts w:ascii="Palatino Linotype" w:hAnsi="Palatino Linotype" w:cs="Arial"/>
          <w:lang w:bidi="he-IL"/>
        </w:rPr>
        <w:t>ετ</w:t>
      </w:r>
      <w:r w:rsidR="002D7CC6" w:rsidRPr="00FC340E">
        <w:rPr>
          <w:rFonts w:ascii="Palatino Linotype" w:hAnsi="Palatino Linotype" w:cs="Arial"/>
          <w:lang w:bidi="he-IL"/>
        </w:rPr>
        <w:t>ά την προτροπή να αναγνωσθεί η ε</w:t>
      </w:r>
      <w:r w:rsidRPr="00FC340E">
        <w:rPr>
          <w:rFonts w:ascii="Palatino Linotype" w:hAnsi="Palatino Linotype" w:cs="Arial"/>
          <w:lang w:bidi="he-IL"/>
        </w:rPr>
        <w:t>πιστ</w:t>
      </w:r>
      <w:r w:rsidR="002D7CC6" w:rsidRPr="00FC340E">
        <w:rPr>
          <w:rFonts w:ascii="Palatino Linotype" w:hAnsi="Palatino Linotype" w:cs="Arial"/>
          <w:lang w:bidi="he-IL"/>
        </w:rPr>
        <w:t xml:space="preserve">ολή στην Εκκλησία των Λαοδικέων, δέχεται </w:t>
      </w:r>
      <w:r w:rsidRPr="00FC340E">
        <w:rPr>
          <w:rFonts w:ascii="Palatino Linotype" w:hAnsi="Palatino Linotype" w:cs="Arial"/>
          <w:lang w:bidi="he-IL"/>
        </w:rPr>
        <w:t>υπόδειξη που ανακαλεί τις προε</w:t>
      </w:r>
      <w:r w:rsidR="002D7CC6" w:rsidRPr="00FC340E">
        <w:rPr>
          <w:rFonts w:ascii="Palatino Linotype" w:hAnsi="Palatino Linotype" w:cs="Arial"/>
          <w:lang w:bidi="he-IL"/>
        </w:rPr>
        <w:t>ι</w:t>
      </w:r>
      <w:r w:rsidRPr="00FC340E">
        <w:rPr>
          <w:rFonts w:ascii="Palatino Linotype" w:hAnsi="Palatino Linotype" w:cs="Arial"/>
          <w:lang w:bidi="he-IL"/>
        </w:rPr>
        <w:t xml:space="preserve">δοποιήσεις των Επιστολών της </w:t>
      </w:r>
      <w:r w:rsidRPr="00FC340E">
        <w:rPr>
          <w:rFonts w:ascii="Palatino Linotype" w:hAnsi="Palatino Linotype" w:cs="Arial"/>
          <w:i/>
          <w:lang w:bidi="he-IL"/>
        </w:rPr>
        <w:t>Αποκάλυψης</w:t>
      </w:r>
      <w:r w:rsidRPr="00FC340E">
        <w:rPr>
          <w:rFonts w:ascii="Palatino Linotype" w:hAnsi="Palatino Linotype" w:cs="Arial"/>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καὶ εἴπατε Ἀρχίππῳ· «Βλέπε τὴν διακονίαν ἣν παρέλαβες ἐν Κυρίῳ, ἵνα αὐτὴν πληροῖς» </w:t>
      </w:r>
      <w:r w:rsidRPr="00FC340E">
        <w:rPr>
          <w:rFonts w:ascii="Palatino Linotype" w:hAnsi="Palatino Linotype" w:cs="SBL Greek"/>
          <w:lang w:bidi="he-IL"/>
        </w:rPr>
        <w:t>(4, 17). Συνεπώς δεν αποκλείεται να συνδεόταν ως πρεσβύτερος/</w:t>
      </w:r>
      <w:r w:rsidR="00A80C53">
        <w:rPr>
          <w:rFonts w:ascii="Palatino Linotype" w:hAnsi="Palatino Linotype" w:cs="SBL Greek"/>
          <w:lang w:bidi="he-IL"/>
        </w:rPr>
        <w:t xml:space="preserve"> </w:t>
      </w:r>
      <w:r w:rsidRPr="00FC340E">
        <w:rPr>
          <w:rFonts w:ascii="Palatino Linotype" w:hAnsi="Palatino Linotype" w:cs="SBL Greek"/>
          <w:lang w:bidi="he-IL"/>
        </w:rPr>
        <w:t>επίσκοπος με την Εκκλησία της Λαοδίκειας (</w:t>
      </w:r>
      <w:r w:rsidRPr="00FC340E">
        <w:rPr>
          <w:rFonts w:ascii="Palatino Linotype" w:hAnsi="Palatino Linotype" w:cs="SBL Greek"/>
          <w:i/>
          <w:lang w:bidi="he-IL"/>
        </w:rPr>
        <w:t>Αποστ. Διαταγές</w:t>
      </w:r>
      <w:r w:rsidRPr="00FC340E">
        <w:rPr>
          <w:rFonts w:ascii="Palatino Linotype" w:hAnsi="Palatino Linotype" w:cs="SBL Greek"/>
          <w:lang w:bidi="he-IL"/>
        </w:rPr>
        <w:t xml:space="preserve"> 7.46). Αυτή το 90 μ.Χ. θα γίνει αντικείμενο οξείας κριτικής από τον Ιωάννη ένεκα της χλιαρότητας και της αυτάρκειάς της (Απ. 3, 14-22)</w:t>
      </w:r>
      <w:r w:rsidRPr="00FC340E">
        <w:rPr>
          <w:rStyle w:val="a5"/>
          <w:rFonts w:ascii="Palatino Linotype" w:hAnsi="Palatino Linotype" w:cs="SBL Greek"/>
          <w:lang w:bidi="he-IL"/>
        </w:rPr>
        <w:footnoteReference w:id="510"/>
      </w:r>
      <w:r w:rsidRPr="00FC340E">
        <w:rPr>
          <w:rFonts w:ascii="Palatino Linotype" w:hAnsi="Palatino Linotype" w:cs="SBL Greek"/>
          <w:lang w:bidi="he-IL"/>
        </w:rPr>
        <w:t>. Εάν αυτό ισχύει, τότε η υπόθεση του Ονήσιμου δεν απασχολεί μόνο την κατ’ οίκον Εκκλησία του Φιλήμονα στις Κολοσσές αλλά και τη Λαοδίκεια. Το συ</w:t>
      </w:r>
      <w:r w:rsidRPr="00FC340E">
        <w:rPr>
          <w:rFonts w:ascii="Palatino Linotype" w:hAnsi="Palatino Linotype" w:cs="SBL Greek"/>
          <w:b/>
          <w:i/>
          <w:lang w:bidi="he-IL"/>
        </w:rPr>
        <w:t>στρατιώτης</w:t>
      </w:r>
      <w:r w:rsidRPr="00FC340E">
        <w:rPr>
          <w:rFonts w:ascii="Palatino Linotype" w:hAnsi="Palatino Linotype" w:cs="SBL Greek"/>
          <w:lang w:bidi="he-IL"/>
        </w:rPr>
        <w:t xml:space="preserve"> σε συνδυασμό και με το </w:t>
      </w:r>
      <w:r w:rsidRPr="00FC340E">
        <w:rPr>
          <w:rFonts w:ascii="Palatino Linotype" w:hAnsi="Palatino Linotype" w:cs="SBL Greek"/>
          <w:i/>
          <w:lang w:bidi="he-IL"/>
        </w:rPr>
        <w:t>δέσμιος</w:t>
      </w:r>
      <w:r w:rsidRPr="00FC340E">
        <w:rPr>
          <w:rFonts w:ascii="Palatino Linotype" w:hAnsi="Palatino Linotype" w:cs="SBL Greek"/>
          <w:lang w:bidi="he-IL"/>
        </w:rPr>
        <w:t xml:space="preserve"> υποσημαίνει ότι η Εκκλησία βρίσκεται σε κατάσταση πολέμου οπότε και τα μέλη της οφείλουν να είναι ενδεδυμένοι την πανοπλία που περιγράφεται ανάγλυφα στην κατακλείδα της </w:t>
      </w:r>
      <w:r w:rsidRPr="00FC340E">
        <w:rPr>
          <w:rFonts w:ascii="Palatino Linotype" w:hAnsi="Palatino Linotype" w:cs="SBL Greek"/>
          <w:i/>
          <w:lang w:bidi="he-IL"/>
        </w:rPr>
        <w:t>Εφεσίους</w:t>
      </w:r>
      <w:r w:rsidR="0057376C" w:rsidRPr="00FC340E">
        <w:rPr>
          <w:rFonts w:ascii="Palatino Linotype" w:hAnsi="Palatino Linotype" w:cs="SBL Greek"/>
          <w:lang w:bidi="he-IL"/>
        </w:rPr>
        <w:t xml:space="preserve"> (6, 10-20)</w:t>
      </w:r>
      <w:r w:rsidR="002D7CC6" w:rsidRPr="00FC340E">
        <w:rPr>
          <w:rFonts w:ascii="Palatino Linotype" w:hAnsi="Palatino Linotype" w:cs="SBL Greek"/>
          <w:lang w:bidi="he-IL"/>
        </w:rPr>
        <w:t>,</w:t>
      </w:r>
      <w:r w:rsidRPr="00FC340E">
        <w:rPr>
          <w:rFonts w:ascii="Palatino Linotype" w:hAnsi="Palatino Linotype" w:cs="SBL Greek"/>
          <w:lang w:bidi="he-IL"/>
        </w:rPr>
        <w:t xml:space="preserve"> να νήφουν και να </w:t>
      </w:r>
      <w:r w:rsidRPr="00FC340E">
        <w:rPr>
          <w:rFonts w:ascii="Palatino Linotype" w:hAnsi="Palatino Linotype" w:cs="SBL Greek"/>
          <w:lang w:bidi="he-IL"/>
        </w:rPr>
        <w:lastRenderedPageBreak/>
        <w:t xml:space="preserve">αγωνίζονται </w:t>
      </w:r>
      <w:r w:rsidR="002D7CC6" w:rsidRPr="00FC340E">
        <w:rPr>
          <w:rFonts w:ascii="Palatino Linotype" w:hAnsi="Palatino Linotype" w:cs="SBL Greek"/>
          <w:lang w:bidi="he-IL"/>
        </w:rPr>
        <w:t xml:space="preserve">με όπλα αμυντικά και επιθετικά </w:t>
      </w:r>
      <w:r w:rsidRPr="00FC340E">
        <w:rPr>
          <w:rFonts w:ascii="Palatino Linotype" w:hAnsi="Palatino Linotype" w:cs="SBL Greek"/>
          <w:lang w:bidi="he-IL"/>
        </w:rPr>
        <w:t xml:space="preserve">εναντίον του Πονηρού. </w:t>
      </w:r>
    </w:p>
    <w:p w:rsidR="006B1AB4"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Προστίθεται και </w:t>
      </w:r>
      <w:r w:rsidRPr="00FC340E">
        <w:rPr>
          <w:rFonts w:ascii="Palatino Linotype" w:hAnsi="Palatino Linotype" w:cs="Arial"/>
          <w:b/>
          <w:lang w:bidi="he-IL"/>
        </w:rPr>
        <w:t>η κατ’ οίκον Εκκλησία του Φ.</w:t>
      </w:r>
      <w:r w:rsidR="002D7CC6" w:rsidRPr="00FC340E">
        <w:rPr>
          <w:rFonts w:ascii="Palatino Linotype" w:hAnsi="Palatino Linotype" w:cs="Arial"/>
          <w:b/>
          <w:lang w:bidi="he-IL"/>
        </w:rPr>
        <w:t>,</w:t>
      </w:r>
      <w:r w:rsidRPr="00FC340E">
        <w:rPr>
          <w:rFonts w:ascii="Palatino Linotype" w:hAnsi="Palatino Linotype" w:cs="Arial"/>
          <w:lang w:bidi="he-IL"/>
        </w:rPr>
        <w:t xml:space="preserve"> η οποία συνήθως είχε 30-35 μέλη που στην πλειονότητά τους ήταν συνήθως δούλοι (πρβλ. Ρωμ. 16). Δεν γνωρίζουμε με τι συναισθήματα υποδέχθηκαν και τον Ονήσιμο οι σύνδουλοί του αλλά και πώς άκουσαν-αφουγκράστηκαν την επιστολή. Δεν είναι αυτονόητο ότι αποδέχθηκαν τον «φυγά» με χαρά. Ίσως ενδόμυχα τους γεννήθηκαν τα συναισθήματα αποστροφής και ζήλου, εκείνα τα οποία </w:t>
      </w:r>
      <w:r w:rsidR="00FF25CB" w:rsidRPr="00FC340E">
        <w:rPr>
          <w:rFonts w:ascii="Palatino Linotype" w:hAnsi="Palatino Linotype" w:cs="Arial"/>
          <w:lang w:bidi="he-IL"/>
        </w:rPr>
        <w:t xml:space="preserve">εκδηλώνει </w:t>
      </w:r>
      <w:r w:rsidRPr="00FC340E">
        <w:rPr>
          <w:rFonts w:ascii="Palatino Linotype" w:hAnsi="Palatino Linotype" w:cs="Arial"/>
          <w:lang w:bidi="he-IL"/>
        </w:rPr>
        <w:t xml:space="preserve">ο πρεσβύτερος υιός όταν επιστρέφει ο Άσωτος (Λκ. 15, 25-32). Δεν αποκλείεται επιπλέον η επιστολή να γέννησε σε κάποιους τη λαχτάρα να βρεθούν και αυτοί κοντά στον Απόστολο για να </w:t>
      </w:r>
      <w:r w:rsidR="00FF25CB" w:rsidRPr="00FC340E">
        <w:rPr>
          <w:rFonts w:ascii="Palatino Linotype" w:hAnsi="Palatino Linotype" w:cs="Arial"/>
          <w:lang w:bidi="he-IL"/>
        </w:rPr>
        <w:t xml:space="preserve">αναγεννηθούν όπως </w:t>
      </w:r>
      <w:r w:rsidRPr="00FC340E">
        <w:rPr>
          <w:rFonts w:ascii="Palatino Linotype" w:hAnsi="Palatino Linotype" w:cs="Arial"/>
          <w:lang w:bidi="he-IL"/>
        </w:rPr>
        <w:t xml:space="preserve">ο Ονήσιμος. Ίσως γι’ αυτό στην </w:t>
      </w:r>
      <w:r w:rsidRPr="00FC340E">
        <w:rPr>
          <w:rFonts w:ascii="Palatino Linotype" w:hAnsi="Palatino Linotype" w:cs="Arial"/>
          <w:i/>
          <w:lang w:bidi="he-IL"/>
        </w:rPr>
        <w:t>Προς Κολοσσαείς</w:t>
      </w:r>
      <w:r w:rsidRPr="00FC340E">
        <w:rPr>
          <w:rFonts w:ascii="Palatino Linotype" w:hAnsi="Palatino Linotype" w:cs="Arial"/>
          <w:lang w:bidi="he-IL"/>
        </w:rPr>
        <w:t xml:space="preserve"> ο Π. προτρέπει τους δούλους ως εξής: </w:t>
      </w:r>
      <w:r w:rsidRPr="00FC340E">
        <w:rPr>
          <w:rFonts w:ascii="Palatino Linotype" w:hAnsi="Palatino Linotype" w:cs="Arial"/>
          <w:i/>
          <w:vertAlign w:val="superscript"/>
          <w:lang w:bidi="he-IL"/>
        </w:rPr>
        <w:t>22</w:t>
      </w:r>
      <w:r w:rsidRPr="00FC340E">
        <w:rPr>
          <w:rFonts w:ascii="Palatino Linotype" w:hAnsi="Palatino Linotype" w:cs="SBL Greek"/>
          <w:i/>
          <w:lang w:bidi="he-IL"/>
        </w:rPr>
        <w:t xml:space="preserve">Οἱ δοῦλοι, ὑπακούετε κατὰ πάντα </w:t>
      </w:r>
      <w:r w:rsidRPr="00FC340E">
        <w:rPr>
          <w:rFonts w:ascii="Palatino Linotype" w:hAnsi="Palatino Linotype" w:cs="SBL Greek"/>
          <w:b/>
          <w:i/>
          <w:lang w:bidi="he-IL"/>
        </w:rPr>
        <w:t>τοῖς κατὰ σάρκα κυρίοις</w:t>
      </w:r>
      <w:r w:rsidRPr="00FC340E">
        <w:rPr>
          <w:rFonts w:ascii="Palatino Linotype" w:hAnsi="Palatino Linotype" w:cs="SBL Greek"/>
          <w:i/>
          <w:lang w:bidi="he-IL"/>
        </w:rPr>
        <w:t>, μὴ ἐν ὀφθαλμοδουλίᾳ</w:t>
      </w:r>
      <w:r w:rsidR="00A80C53">
        <w:rPr>
          <w:rFonts w:ascii="Palatino Linotype" w:hAnsi="Palatino Linotype" w:cs="SBL Greek"/>
          <w:i/>
          <w:lang w:bidi="he-IL"/>
        </w:rPr>
        <w:t xml:space="preserve"> </w:t>
      </w:r>
      <w:r w:rsidRPr="00FC340E">
        <w:rPr>
          <w:rFonts w:ascii="Palatino Linotype" w:hAnsi="Palatino Linotype" w:cs="SBL Greek"/>
          <w:i/>
          <w:lang w:bidi="he-IL"/>
        </w:rPr>
        <w:t>ὡς ἀνθρωπάρεσκοι</w:t>
      </w:r>
      <w:r w:rsidR="00FF25CB" w:rsidRPr="00FC340E">
        <w:rPr>
          <w:rFonts w:ascii="Palatino Linotype" w:hAnsi="Palatino Linotype" w:cs="SBL Greek"/>
          <w:i/>
          <w:lang w:bidi="he-IL"/>
        </w:rPr>
        <w:t xml:space="preserve"> </w:t>
      </w:r>
      <w:r w:rsidR="00FF25CB" w:rsidRPr="00FC340E">
        <w:rPr>
          <w:rFonts w:ascii="Palatino Linotype" w:hAnsi="Palatino Linotype" w:cs="SBL Greek"/>
          <w:lang w:bidi="he-IL"/>
        </w:rPr>
        <w:t>(= όχι δουλεύοντες για τα μάτια για να αρέσετε σε ανθρώπους)</w:t>
      </w:r>
      <w:r w:rsidRPr="00FC340E">
        <w:rPr>
          <w:rFonts w:ascii="Palatino Linotype" w:hAnsi="Palatino Linotype" w:cs="SBL Greek"/>
          <w:i/>
          <w:lang w:bidi="he-IL"/>
        </w:rPr>
        <w:t xml:space="preserve">, ἀλλ᾽ ἐν ἁπλότητι καρδίας </w:t>
      </w:r>
      <w:r w:rsidR="00FF25CB" w:rsidRPr="00FC340E">
        <w:rPr>
          <w:rFonts w:ascii="Palatino Linotype" w:hAnsi="Palatino Linotype" w:cs="SBL Greek"/>
          <w:lang w:bidi="he-IL"/>
        </w:rPr>
        <w:t>(= αλλά με ειλικρίνεια ψυχής)</w:t>
      </w:r>
      <w:r w:rsidR="00FF25CB" w:rsidRPr="00FC340E">
        <w:rPr>
          <w:rFonts w:ascii="Palatino Linotype" w:hAnsi="Palatino Linotype" w:cs="SBL Greek"/>
          <w:i/>
          <w:lang w:bidi="he-IL"/>
        </w:rPr>
        <w:t xml:space="preserve"> </w:t>
      </w:r>
      <w:r w:rsidRPr="00FC340E">
        <w:rPr>
          <w:rFonts w:ascii="Palatino Linotype" w:hAnsi="Palatino Linotype" w:cs="SBL Greek"/>
          <w:i/>
          <w:lang w:bidi="he-IL"/>
        </w:rPr>
        <w:t xml:space="preserve">φοβούμενοι τὸν Κύριον. </w:t>
      </w:r>
      <w:r w:rsidRPr="00FC340E">
        <w:rPr>
          <w:rFonts w:ascii="Palatino Linotype" w:hAnsi="Palatino Linotype" w:cs="Arial"/>
          <w:i/>
          <w:vertAlign w:val="superscript"/>
          <w:lang w:bidi="he-IL"/>
        </w:rPr>
        <w:t>23</w:t>
      </w:r>
      <w:r w:rsidRPr="00FC340E">
        <w:rPr>
          <w:rFonts w:ascii="Palatino Linotype" w:hAnsi="Palatino Linotype" w:cs="SBL Greek"/>
          <w:i/>
          <w:lang w:bidi="he-IL"/>
        </w:rPr>
        <w:t>ὃ ἐὰν ποιῆτε, ἐκ ψυχῆς ἐργάζεσθε ὡς τῷ Κυρίῳ καὶ οὐκ ἀνθρώποις,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 xml:space="preserve">εἰδότες ὅτι ἀπὸ Κυρίου </w:t>
      </w:r>
      <w:r w:rsidRPr="00FC340E">
        <w:rPr>
          <w:rFonts w:ascii="Palatino Linotype" w:hAnsi="Palatino Linotype" w:cs="SBL Greek"/>
          <w:b/>
          <w:i/>
          <w:lang w:bidi="he-IL"/>
        </w:rPr>
        <w:t>ἀπολήμψεσθε τὴν ἀνταπόδοσιν τῆς κληρονομίας</w:t>
      </w:r>
      <w:r w:rsidRPr="00A80C53">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b/>
          <w:i/>
          <w:lang w:bidi="he-IL"/>
        </w:rPr>
        <w:t>τῷ Κυρίῳ Χριστῷ δουλεύετε</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25</w:t>
      </w:r>
      <w:r w:rsidRPr="00FC340E">
        <w:rPr>
          <w:rFonts w:ascii="Palatino Linotype" w:hAnsi="Palatino Linotype" w:cs="SBL Greek"/>
          <w:i/>
          <w:lang w:bidi="he-IL"/>
        </w:rPr>
        <w:t>ὁ γὰρ ἀδικῶν κομίσεται ὃ ἠδίκησεν, καὶ οὐκ ἔστιν προσωπολημψία.</w:t>
      </w:r>
      <w:r w:rsidRPr="00FC340E">
        <w:rPr>
          <w:rFonts w:ascii="Palatino Linotype" w:hAnsi="Palatino Linotype" w:cs="SBL Greek"/>
          <w:lang w:bidi="he-IL"/>
        </w:rPr>
        <w:t xml:space="preserve"> </w:t>
      </w:r>
      <w:r w:rsidRPr="00FC340E">
        <w:rPr>
          <w:rFonts w:ascii="Palatino Linotype" w:hAnsi="Palatino Linotype" w:cs="SBL Greek"/>
          <w:i/>
          <w:lang w:bidi="he-IL"/>
        </w:rPr>
        <w:t>Οἱ κύριοι, τὸ δίκαιον καὶ τὴν ἰσότητα τοῖς δούλοις παρέχεσθε, εἰδότες ὅτι καὶ ὑμεῖς ἔχετε κύριον ἐν οὐρανῷ</w:t>
      </w:r>
      <w:r w:rsidRPr="00FC340E">
        <w:rPr>
          <w:rFonts w:ascii="Palatino Linotype" w:hAnsi="Palatino Linotype" w:cs="Arial"/>
          <w:lang w:bidi="he-IL"/>
        </w:rPr>
        <w:t xml:space="preserve"> (3, 22-4, 1). Είναι αξιοσημείωτη η επανειλημμένη χρήση του όρου </w:t>
      </w:r>
      <w:r w:rsidRPr="00FC340E">
        <w:rPr>
          <w:rFonts w:ascii="Palatino Linotype" w:hAnsi="Palatino Linotype" w:cs="Arial"/>
          <w:i/>
          <w:lang w:bidi="he-IL"/>
        </w:rPr>
        <w:t>Κύριος</w:t>
      </w:r>
      <w:r w:rsidRPr="00FC340E">
        <w:rPr>
          <w:rFonts w:ascii="Palatino Linotype" w:hAnsi="Palatino Linotype" w:cs="Arial"/>
          <w:lang w:bidi="he-IL"/>
        </w:rPr>
        <w:t xml:space="preserve"> για τον Χριστό στον οποίο και ουσιαστικά δουλεύουν για να λάβο</w:t>
      </w:r>
      <w:r w:rsidR="00FF25CB" w:rsidRPr="00FC340E">
        <w:rPr>
          <w:rFonts w:ascii="Palatino Linotype" w:hAnsi="Palatino Linotype" w:cs="Arial"/>
          <w:lang w:bidi="he-IL"/>
        </w:rPr>
        <w:t>υν την ανταπόδοση. Επίσης προκαλεί έ</w:t>
      </w:r>
      <w:r w:rsidRPr="00FC340E">
        <w:rPr>
          <w:rFonts w:ascii="Palatino Linotype" w:hAnsi="Palatino Linotype" w:cs="Arial"/>
          <w:lang w:bidi="he-IL"/>
        </w:rPr>
        <w:t xml:space="preserve">πληξη ότι οι δούλοι λαμβάνουν την επαγγελία κληρονομιάς ως ανταπόδοσης κάτι αδιανόητο για όντα τα οποία νομικά δεν είχαν υπόσταση και δικαιώματα. Οι δούλοι θεωρούνται τέκνα και κληρονόμοι του Θεού. Εκτός αυτού λεξήματα με τη ρίζα </w:t>
      </w:r>
      <w:r w:rsidRPr="00FC340E">
        <w:rPr>
          <w:rFonts w:ascii="Palatino Linotype" w:hAnsi="Palatino Linotype" w:cs="Arial"/>
          <w:b/>
          <w:i/>
          <w:lang w:bidi="he-IL"/>
        </w:rPr>
        <w:t>δουλ-</w:t>
      </w:r>
      <w:r w:rsidRPr="00FC340E">
        <w:rPr>
          <w:rFonts w:ascii="Palatino Linotype" w:hAnsi="Palatino Linotype" w:cs="Arial"/>
          <w:lang w:bidi="he-IL"/>
        </w:rPr>
        <w:t xml:space="preserve"> καθορίζουν αγαπητούς αδελφούς (1,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4, 7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12) ενώ και οι κατά σάρκα κύριοι θεωρούνται ουσιαστικά σκλάβοι του Κυρίου που τους εξαγόρασε από την κυριαρχία του διαβόλου και της αμαρτίας γι</w:t>
      </w:r>
      <w:r w:rsidR="00FF25CB" w:rsidRPr="00FC340E">
        <w:rPr>
          <w:rFonts w:ascii="Palatino Linotype" w:hAnsi="Palatino Linotype" w:cs="Arial"/>
          <w:lang w:bidi="he-IL"/>
        </w:rPr>
        <w:t xml:space="preserve">α να μεταθέσει όλους μαζί </w:t>
      </w:r>
      <w:r w:rsidR="00A80C53">
        <w:rPr>
          <w:rFonts w:ascii="Palatino Linotype" w:hAnsi="Palatino Linotype" w:cs="Arial"/>
          <w:lang w:bidi="he-IL"/>
        </w:rPr>
        <w:t>τού</w:t>
      </w:r>
      <w:r w:rsidRPr="00FC340E">
        <w:rPr>
          <w:rFonts w:ascii="Palatino Linotype" w:hAnsi="Palatino Linotype" w:cs="Arial"/>
          <w:lang w:bidi="he-IL"/>
        </w:rPr>
        <w:t xml:space="preserve">ς </w:t>
      </w:r>
      <w:r w:rsidR="00FF25CB" w:rsidRPr="00FC340E">
        <w:rPr>
          <w:rFonts w:ascii="Palatino Linotype" w:hAnsi="Palatino Linotype" w:cs="Arial"/>
          <w:i/>
          <w:lang w:bidi="he-IL"/>
        </w:rPr>
        <w:t>ἠ</w:t>
      </w:r>
      <w:r w:rsidRPr="00FC340E">
        <w:rPr>
          <w:rFonts w:ascii="Palatino Linotype" w:hAnsi="Palatino Linotype" w:cs="Arial"/>
          <w:i/>
          <w:lang w:bidi="he-IL"/>
        </w:rPr>
        <w:t>γαπημένους</w:t>
      </w:r>
      <w:r w:rsidRPr="00FC340E">
        <w:rPr>
          <w:rFonts w:ascii="Palatino Linotype" w:hAnsi="Palatino Linotype" w:cs="Arial"/>
          <w:lang w:bidi="he-IL"/>
        </w:rPr>
        <w:t xml:space="preserve"> (Κολ. 3, 12). Είναι μάλλον δεδομένο ότι η επιστολή άλλαξε προς τα βελτίω </w:t>
      </w:r>
      <w:r w:rsidRPr="00FC340E">
        <w:rPr>
          <w:rFonts w:ascii="Palatino Linotype" w:hAnsi="Palatino Linotype" w:cs="Arial"/>
          <w:lang w:bidi="he-IL"/>
        </w:rPr>
        <w:lastRenderedPageBreak/>
        <w:t xml:space="preserve">και τη δική τους θέση. Δεν αποκλείεται ήδη από τους πρώτους αιώνες η Εκκλησία </w:t>
      </w:r>
      <w:r w:rsidR="00FF25CB" w:rsidRPr="00FC340E">
        <w:rPr>
          <w:rFonts w:ascii="Palatino Linotype" w:hAnsi="Palatino Linotype" w:cs="Arial"/>
          <w:lang w:bidi="he-IL"/>
        </w:rPr>
        <w:t xml:space="preserve">να </w:t>
      </w:r>
      <w:r w:rsidRPr="00FC340E">
        <w:rPr>
          <w:rFonts w:ascii="Palatino Linotype" w:hAnsi="Palatino Linotype" w:cs="Arial"/>
          <w:lang w:bidi="he-IL"/>
        </w:rPr>
        <w:t>εξαγόραζε αιχμαλώτους</w:t>
      </w:r>
      <w:r w:rsidR="00FF25CB" w:rsidRPr="00FC340E">
        <w:rPr>
          <w:rFonts w:ascii="Palatino Linotype" w:hAnsi="Palatino Linotype" w:cs="Arial"/>
          <w:lang w:bidi="he-IL"/>
        </w:rPr>
        <w:t xml:space="preserve"> (όπως έπραττε και η Συναγωγή) ενώ </w:t>
      </w:r>
      <w:r w:rsidRPr="00FC340E">
        <w:rPr>
          <w:rFonts w:ascii="Palatino Linotype" w:hAnsi="Palatino Linotype" w:cs="Arial"/>
          <w:lang w:bidi="he-IL"/>
        </w:rPr>
        <w:t>φρόντιζε και έκθετα βρέφη που επίσης προορίζονταν για δούλοι</w:t>
      </w:r>
      <w:r w:rsidRPr="00FC340E">
        <w:rPr>
          <w:rStyle w:val="a5"/>
          <w:rFonts w:ascii="Palatino Linotype" w:hAnsi="Palatino Linotype" w:cs="Arial"/>
          <w:lang w:bidi="he-IL"/>
        </w:rPr>
        <w:footnoteReference w:id="511"/>
      </w:r>
      <w:r w:rsidRPr="00FC340E">
        <w:rPr>
          <w:rFonts w:ascii="Palatino Linotype" w:hAnsi="Palatino Linotype" w:cs="Arial"/>
          <w:lang w:bidi="he-IL"/>
        </w:rPr>
        <w:t>.</w:t>
      </w:r>
    </w:p>
    <w:p w:rsidR="00FF25CB" w:rsidRPr="00FC340E" w:rsidRDefault="006B1AB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 xml:space="preserve">Το </w:t>
      </w:r>
      <w:r w:rsidR="00DA46BE" w:rsidRPr="00FC340E">
        <w:rPr>
          <w:rFonts w:ascii="Palatino Linotype" w:hAnsi="Palatino Linotype" w:cs="Arial"/>
          <w:b/>
          <w:i/>
          <w:lang w:bidi="he-IL"/>
        </w:rPr>
        <w:t>χάρις και ε</w:t>
      </w:r>
      <w:r w:rsidRPr="00FC340E">
        <w:rPr>
          <w:rFonts w:ascii="Palatino Linotype" w:hAnsi="Palatino Linotype" w:cs="Arial"/>
          <w:b/>
          <w:i/>
          <w:lang w:bidi="he-IL"/>
        </w:rPr>
        <w:t>ιρήνη</w:t>
      </w:r>
      <w:r w:rsidRPr="00FC340E">
        <w:rPr>
          <w:rFonts w:ascii="Palatino Linotype" w:hAnsi="Palatino Linotype" w:cs="Arial"/>
          <w:lang w:bidi="he-IL"/>
        </w:rPr>
        <w:t xml:space="preserve"> δεν είναι απλώς ένας χαιρετισμός. Καταρχάς συνδέεται με την εμπειρία της λατρείας, όπου βιώνονται τα δύο αγαθά που συντελούν στο σύνδεσμο </w:t>
      </w:r>
      <w:r w:rsidRPr="00FC340E">
        <w:rPr>
          <w:rFonts w:ascii="Palatino Linotype" w:hAnsi="Palatino Linotype" w:cs="Arial"/>
          <w:b/>
          <w:i/>
          <w:lang w:bidi="he-IL"/>
        </w:rPr>
        <w:t>τελειότητος</w:t>
      </w:r>
      <w:r w:rsidRPr="00FC340E">
        <w:rPr>
          <w:rFonts w:ascii="Palatino Linotype" w:hAnsi="Palatino Linotype" w:cs="Arial"/>
          <w:lang w:bidi="he-IL"/>
        </w:rPr>
        <w:t xml:space="preserve"> (= δεσμός που αποσκοπεί στην τελειότητα</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Κολ. 3, 14) μεταξύ των μελών του Σώματος. Προέρχονται (α) από τον Θεό που εν προκειμένω ονομάζεται </w:t>
      </w:r>
      <w:r w:rsidRPr="00FC340E">
        <w:rPr>
          <w:rFonts w:ascii="Palatino Linotype" w:hAnsi="Palatino Linotype" w:cs="Arial"/>
          <w:i/>
          <w:lang w:bidi="he-IL"/>
        </w:rPr>
        <w:t>Πατέρας ἡμῶν</w:t>
      </w:r>
      <w:r w:rsidRPr="00FC340E">
        <w:rPr>
          <w:rFonts w:ascii="Palatino Linotype" w:hAnsi="Palatino Linotype" w:cs="Arial"/>
          <w:lang w:bidi="he-IL"/>
        </w:rPr>
        <w:t xml:space="preserve"> και (β) τον Ιησού</w:t>
      </w:r>
      <w:r w:rsidR="00FF25CB" w:rsidRPr="00FC340E">
        <w:rPr>
          <w:rFonts w:ascii="Palatino Linotype" w:hAnsi="Palatino Linotype" w:cs="Arial"/>
          <w:lang w:bidi="he-IL"/>
        </w:rPr>
        <w:t>,</w:t>
      </w:r>
      <w:r w:rsidRPr="00FC340E">
        <w:rPr>
          <w:rFonts w:ascii="Palatino Linotype" w:hAnsi="Palatino Linotype" w:cs="Arial"/>
          <w:lang w:bidi="he-IL"/>
        </w:rPr>
        <w:t xml:space="preserve"> ο οποίος σε αντίθεση με το στ. 1</w:t>
      </w:r>
      <w:r w:rsidR="00FF25CB" w:rsidRPr="00FC340E">
        <w:rPr>
          <w:rFonts w:ascii="Palatino Linotype" w:hAnsi="Palatino Linotype" w:cs="Arial"/>
          <w:lang w:bidi="he-IL"/>
        </w:rPr>
        <w:t xml:space="preserve"> (όπου φέρει το όνομα </w:t>
      </w:r>
      <w:r w:rsidR="00FF25CB" w:rsidRPr="00FC340E">
        <w:rPr>
          <w:rFonts w:ascii="Palatino Linotype" w:hAnsi="Palatino Linotype" w:cs="Arial"/>
          <w:i/>
          <w:lang w:bidi="he-IL"/>
        </w:rPr>
        <w:t>Χριστός</w:t>
      </w:r>
      <w:r w:rsidR="00FF25CB" w:rsidRPr="00FC340E">
        <w:rPr>
          <w:rFonts w:ascii="Palatino Linotype" w:hAnsi="Palatino Linotype" w:cs="Arial"/>
          <w:lang w:bidi="he-IL"/>
        </w:rPr>
        <w:t>),</w:t>
      </w:r>
      <w:r w:rsidRPr="00FC340E">
        <w:rPr>
          <w:rFonts w:ascii="Palatino Linotype" w:hAnsi="Palatino Linotype" w:cs="Arial"/>
          <w:lang w:bidi="he-IL"/>
        </w:rPr>
        <w:t xml:space="preserve"> ονομάζεται πλέον ως </w:t>
      </w:r>
      <w:r w:rsidRPr="00FC340E">
        <w:rPr>
          <w:rFonts w:ascii="Palatino Linotype" w:hAnsi="Palatino Linotype" w:cs="Arial"/>
          <w:i/>
          <w:lang w:bidi="he-IL"/>
        </w:rPr>
        <w:t>Κύριος</w:t>
      </w:r>
      <w:r w:rsidRPr="00FC340E">
        <w:rPr>
          <w:rFonts w:ascii="Palatino Linotype" w:hAnsi="Palatino Linotype" w:cs="Arial"/>
          <w:lang w:bidi="he-IL"/>
        </w:rPr>
        <w:t>. Ο τολμηρός</w:t>
      </w:r>
      <w:r w:rsidRPr="00FC340E">
        <w:rPr>
          <w:rStyle w:val="a5"/>
          <w:rFonts w:ascii="Palatino Linotype" w:hAnsi="Palatino Linotype" w:cs="Arial"/>
          <w:lang w:bidi="he-IL"/>
        </w:rPr>
        <w:footnoteReference w:id="512"/>
      </w:r>
      <w:r w:rsidRPr="00FC340E">
        <w:rPr>
          <w:rFonts w:ascii="Palatino Linotype" w:hAnsi="Palatino Linotype" w:cs="Arial"/>
          <w:lang w:bidi="he-IL"/>
        </w:rPr>
        <w:t xml:space="preserve"> χαρακτηρισμός του Θεού ως Αββά-</w:t>
      </w:r>
      <w:r w:rsidRPr="00FC340E">
        <w:rPr>
          <w:rFonts w:ascii="Palatino Linotype" w:hAnsi="Palatino Linotype" w:cs="Arial"/>
          <w:b/>
          <w:i/>
          <w:lang w:bidi="he-IL"/>
        </w:rPr>
        <w:t>Πατέρα</w:t>
      </w:r>
      <w:r w:rsidRPr="00FC340E">
        <w:rPr>
          <w:rFonts w:ascii="Palatino Linotype" w:hAnsi="Palatino Linotype" w:cs="Arial"/>
          <w:b/>
          <w:lang w:bidi="he-IL"/>
        </w:rPr>
        <w:t xml:space="preserve"> </w:t>
      </w:r>
      <w:r w:rsidRPr="00FC340E">
        <w:rPr>
          <w:rFonts w:ascii="Palatino Linotype" w:hAnsi="Palatino Linotype" w:cs="Arial"/>
          <w:lang w:bidi="he-IL"/>
        </w:rPr>
        <w:t xml:space="preserve">όλων </w:t>
      </w:r>
      <w:r w:rsidRPr="00FC340E">
        <w:rPr>
          <w:rFonts w:ascii="Palatino Linotype" w:hAnsi="Palatino Linotype" w:cs="Arial"/>
          <w:i/>
          <w:lang w:bidi="he-IL"/>
        </w:rPr>
        <w:t>ἡμῶν</w:t>
      </w:r>
      <w:r w:rsidRPr="00FC340E">
        <w:rPr>
          <w:rFonts w:ascii="Palatino Linotype" w:hAnsi="Palatino Linotype" w:cs="Arial"/>
          <w:lang w:bidi="he-IL"/>
        </w:rPr>
        <w:t xml:space="preserve">, πραγματώνεται σύμφωνα με το Ρωμ. 8, 15 </w:t>
      </w:r>
      <w:r w:rsidRPr="00FC340E">
        <w:rPr>
          <w:rFonts w:ascii="Palatino Linotype" w:hAnsi="Palatino Linotype" w:cs="Arial"/>
          <w:i/>
          <w:lang w:bidi="he-IL"/>
        </w:rPr>
        <w:t>εν Πνεύματι</w:t>
      </w:r>
      <w:r w:rsidRPr="00FC340E">
        <w:rPr>
          <w:rFonts w:ascii="Palatino Linotype" w:hAnsi="Palatino Linotype" w:cs="Arial"/>
          <w:lang w:bidi="he-IL"/>
        </w:rPr>
        <w:t xml:space="preserve">, </w:t>
      </w:r>
      <w:r w:rsidR="00FF25CB" w:rsidRPr="00FC340E">
        <w:rPr>
          <w:rFonts w:ascii="Palatino Linotype" w:hAnsi="Palatino Linotype" w:cs="Arial"/>
          <w:lang w:bidi="he-IL"/>
        </w:rPr>
        <w:t xml:space="preserve">και </w:t>
      </w:r>
      <w:r w:rsidRPr="00FC340E">
        <w:rPr>
          <w:rFonts w:ascii="Palatino Linotype" w:hAnsi="Palatino Linotype" w:cs="Arial"/>
          <w:lang w:bidi="he-IL"/>
        </w:rPr>
        <w:t xml:space="preserve">προϋποθέτει ότι όλοι, άρχοντες και αρχόμενοι, είναι (ίσοι) αδελφοί (&lt; </w:t>
      </w:r>
      <w:r w:rsidRPr="00FC340E">
        <w:rPr>
          <w:rFonts w:ascii="Palatino Linotype" w:hAnsi="Palatino Linotype" w:cs="Arial"/>
          <w:b/>
          <w:i/>
          <w:lang w:bidi="he-IL"/>
        </w:rPr>
        <w:t>α</w:t>
      </w:r>
      <w:r w:rsidRPr="00FC340E">
        <w:rPr>
          <w:rFonts w:ascii="Palatino Linotype" w:hAnsi="Palatino Linotype" w:cs="Arial"/>
          <w:lang w:bidi="he-IL"/>
        </w:rPr>
        <w:t>-αθροιστ.+</w:t>
      </w:r>
      <w:r w:rsidRPr="00FC340E">
        <w:rPr>
          <w:rFonts w:ascii="Palatino Linotype" w:hAnsi="Palatino Linotype" w:cs="Arial"/>
          <w:b/>
          <w:i/>
          <w:lang w:bidi="he-IL"/>
        </w:rPr>
        <w:t>δελφος</w:t>
      </w:r>
      <w:r w:rsidRPr="00FC340E">
        <w:rPr>
          <w:rFonts w:ascii="Palatino Linotype" w:hAnsi="Palatino Linotype" w:cs="Arial"/>
          <w:lang w:bidi="he-IL"/>
        </w:rPr>
        <w:t>=μήτρα) ως τέκνα Του</w:t>
      </w:r>
      <w:r w:rsidR="00FF25CB" w:rsidRPr="00FC340E">
        <w:rPr>
          <w:rFonts w:ascii="Palatino Linotype" w:hAnsi="Palatino Linotype" w:cs="Arial"/>
          <w:lang w:bidi="he-IL"/>
        </w:rPr>
        <w:t>. Μάλλον</w:t>
      </w:r>
      <w:r w:rsidRPr="00FC340E">
        <w:rPr>
          <w:rFonts w:ascii="Palatino Linotype" w:hAnsi="Palatino Linotype" w:cs="Arial"/>
          <w:lang w:bidi="he-IL"/>
        </w:rPr>
        <w:t xml:space="preserve"> ανακαλεί στον Φιλήμονα την </w:t>
      </w:r>
      <w:r w:rsidRPr="00FC340E">
        <w:rPr>
          <w:rFonts w:ascii="Palatino Linotype" w:hAnsi="Palatino Linotype" w:cs="Arial"/>
          <w:i/>
          <w:lang w:bidi="he-IL"/>
        </w:rPr>
        <w:t>Κυριακή Προσευχή</w:t>
      </w:r>
      <w:r w:rsidR="00FF25CB" w:rsidRPr="00FC340E">
        <w:rPr>
          <w:rFonts w:ascii="Palatino Linotype" w:hAnsi="Palatino Linotype" w:cs="Arial"/>
          <w:lang w:bidi="he-IL"/>
        </w:rPr>
        <w:t xml:space="preserve"> που πιθανόν επακολουθούσε </w:t>
      </w:r>
      <w:r w:rsidRPr="00FC340E">
        <w:rPr>
          <w:rFonts w:ascii="Palatino Linotype" w:hAnsi="Palatino Linotype" w:cs="Arial"/>
          <w:lang w:bidi="he-IL"/>
        </w:rPr>
        <w:t>της ακρόασης των επιστολών</w:t>
      </w:r>
      <w:r w:rsidR="009D0D4E" w:rsidRPr="00FC340E">
        <w:rPr>
          <w:rFonts w:ascii="Palatino Linotype" w:hAnsi="Palatino Linotype" w:cs="Arial"/>
          <w:lang w:bidi="he-IL"/>
        </w:rPr>
        <w:t xml:space="preserve"> σε συνδυασμό με την Ευχαριστία</w:t>
      </w:r>
      <w:r w:rsidRPr="00FC340E">
        <w:rPr>
          <w:rFonts w:ascii="Palatino Linotype" w:hAnsi="Palatino Linotype" w:cs="Arial"/>
          <w:lang w:bidi="he-IL"/>
        </w:rPr>
        <w:t xml:space="preserve">. Σε αυτήν ο ίδιος αιτείται την άφεση των δικών του οφειλημάτων γεγονός όμως που συναρτάται με την </w:t>
      </w:r>
      <w:r w:rsidRPr="00FC340E">
        <w:rPr>
          <w:rFonts w:ascii="Palatino Linotype" w:hAnsi="Palatino Linotype" w:cs="Arial"/>
          <w:i/>
          <w:lang w:bidi="he-IL"/>
        </w:rPr>
        <w:t>εγκάρδια</w:t>
      </w:r>
      <w:r w:rsidRPr="00FC340E">
        <w:rPr>
          <w:rFonts w:ascii="Palatino Linotype" w:hAnsi="Palatino Linotype" w:cs="Arial"/>
          <w:lang w:bidi="he-IL"/>
        </w:rPr>
        <w:t xml:space="preserve"> συγχώρεση των χρεών/</w:t>
      </w:r>
      <w:r w:rsidRPr="00FC340E">
        <w:rPr>
          <w:rFonts w:ascii="Palatino Linotype" w:hAnsi="Palatino Linotype" w:cs="SBL Greek"/>
          <w:i/>
          <w:lang w:bidi="he-IL"/>
        </w:rPr>
        <w:t>ὀφειλημάτων</w:t>
      </w:r>
      <w:r w:rsidRPr="00FC340E">
        <w:rPr>
          <w:rFonts w:ascii="Palatino Linotype" w:hAnsi="Palatino Linotype" w:cs="SBL Greek"/>
          <w:lang w:bidi="he-IL"/>
        </w:rPr>
        <w:t xml:space="preserve"> </w:t>
      </w:r>
      <w:r w:rsidR="00FF25CB" w:rsidRPr="00FC340E">
        <w:rPr>
          <w:rFonts w:ascii="Palatino Linotype" w:hAnsi="Palatino Linotype" w:cs="Arial"/>
          <w:lang w:bidi="he-IL"/>
        </w:rPr>
        <w:t xml:space="preserve">των αδελφών του (Λκ. 11, 4// </w:t>
      </w:r>
      <w:r w:rsidRPr="00FC340E">
        <w:rPr>
          <w:rFonts w:ascii="Palatino Linotype" w:hAnsi="Palatino Linotype" w:cs="Arial"/>
          <w:lang w:bidi="he-IL"/>
        </w:rPr>
        <w:t>Μτ. 6, 12)</w:t>
      </w:r>
      <w:r w:rsidRPr="00FC340E">
        <w:rPr>
          <w:rStyle w:val="a5"/>
          <w:rFonts w:ascii="Palatino Linotype" w:hAnsi="Palatino Linotype" w:cs="Arial"/>
          <w:lang w:bidi="he-IL"/>
        </w:rPr>
        <w:footnoteReference w:id="513"/>
      </w:r>
      <w:r w:rsidRPr="00FC340E">
        <w:rPr>
          <w:rFonts w:ascii="Palatino Linotype" w:hAnsi="Palatino Linotype" w:cs="Arial"/>
          <w:lang w:bidi="he-IL"/>
        </w:rPr>
        <w:t>. Συνεπώς και ο ίδιος ο αμφιτρύων τ</w:t>
      </w:r>
      <w:r w:rsidR="00DA46BE" w:rsidRPr="00FC340E">
        <w:rPr>
          <w:rFonts w:ascii="Palatino Linotype" w:hAnsi="Palatino Linotype" w:cs="Arial"/>
          <w:lang w:bidi="he-IL"/>
        </w:rPr>
        <w:t>ης σ</w:t>
      </w:r>
      <w:r w:rsidRPr="00FC340E">
        <w:rPr>
          <w:rFonts w:ascii="Palatino Linotype" w:hAnsi="Palatino Linotype" w:cs="Arial"/>
          <w:lang w:bidi="he-IL"/>
        </w:rPr>
        <w:t>ύναξης καλείται να επιδείξει παρόμοια στάση προς τον πλησίον του Ονήσιμο</w:t>
      </w:r>
      <w:r w:rsidR="00FF25CB" w:rsidRPr="00FC340E">
        <w:rPr>
          <w:rFonts w:ascii="Palatino Linotype" w:hAnsi="Palatino Linotype" w:cs="Arial"/>
          <w:lang w:bidi="he-IL"/>
        </w:rPr>
        <w:t>,</w:t>
      </w:r>
      <w:r w:rsidRPr="00FC340E">
        <w:rPr>
          <w:rFonts w:ascii="Palatino Linotype" w:hAnsi="Palatino Linotype" w:cs="Arial"/>
          <w:lang w:bidi="he-IL"/>
        </w:rPr>
        <w:t xml:space="preserve"> εάν επιθυμεί να τον </w:t>
      </w:r>
      <w:r w:rsidR="00FF25CB" w:rsidRPr="00FC340E">
        <w:rPr>
          <w:rFonts w:ascii="Palatino Linotype" w:hAnsi="Palatino Linotype" w:cs="Arial"/>
          <w:lang w:bidi="he-IL"/>
        </w:rPr>
        <w:t xml:space="preserve">επισκεφθεί και να τον </w:t>
      </w:r>
      <w:r w:rsidRPr="00FC340E">
        <w:rPr>
          <w:rFonts w:ascii="Palatino Linotype" w:hAnsi="Palatino Linotype" w:cs="Arial"/>
          <w:lang w:bidi="he-IL"/>
        </w:rPr>
        <w:t xml:space="preserve">κατακλύσει η Χάρη. </w:t>
      </w:r>
    </w:p>
    <w:p w:rsidR="006B1AB4" w:rsidRPr="00FC340E" w:rsidRDefault="000128F4"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Ήδη επισημάνθηκε ότι</w:t>
      </w:r>
      <w:r w:rsidR="006B1AB4" w:rsidRPr="00FC340E">
        <w:rPr>
          <w:rFonts w:ascii="Palatino Linotype" w:hAnsi="Palatino Linotype" w:cs="Arial"/>
          <w:lang w:bidi="he-IL"/>
        </w:rPr>
        <w:t xml:space="preserve"> στην πρώτη αναφορά στον Ιησού προτάθηκε το όνομα </w:t>
      </w:r>
      <w:r w:rsidR="006B1AB4" w:rsidRPr="00FC340E">
        <w:rPr>
          <w:rFonts w:ascii="Palatino Linotype" w:hAnsi="Palatino Linotype" w:cs="Arial"/>
          <w:i/>
          <w:lang w:bidi="he-IL"/>
        </w:rPr>
        <w:t>Χριστός</w:t>
      </w:r>
      <w:r w:rsidRPr="00FC340E">
        <w:rPr>
          <w:rFonts w:ascii="Palatino Linotype" w:hAnsi="Palatino Linotype" w:cs="Arial"/>
          <w:lang w:bidi="he-IL"/>
        </w:rPr>
        <w:t xml:space="preserve"> </w:t>
      </w:r>
      <w:r w:rsidR="006B1AB4" w:rsidRPr="00FC340E">
        <w:rPr>
          <w:rFonts w:ascii="Palatino Linotype" w:hAnsi="Palatino Linotype" w:cs="Arial"/>
          <w:lang w:bidi="he-IL"/>
        </w:rPr>
        <w:t xml:space="preserve">ίσως διότι ακουγόταν ως </w:t>
      </w:r>
      <w:r w:rsidR="006B1AB4" w:rsidRPr="00FC340E">
        <w:rPr>
          <w:rFonts w:ascii="Palatino Linotype" w:hAnsi="Palatino Linotype" w:cs="Arial"/>
          <w:i/>
          <w:lang w:bidi="he-IL"/>
        </w:rPr>
        <w:t>Χρηστός</w:t>
      </w:r>
      <w:r w:rsidR="006B1AB4" w:rsidRPr="00FC340E">
        <w:rPr>
          <w:rStyle w:val="a5"/>
          <w:rFonts w:ascii="Palatino Linotype" w:hAnsi="Palatino Linotype" w:cs="Arial"/>
          <w:i/>
          <w:lang w:bidi="he-IL"/>
        </w:rPr>
        <w:footnoteReference w:id="514"/>
      </w:r>
      <w:r w:rsidR="006B1AB4" w:rsidRPr="00FC340E">
        <w:rPr>
          <w:rFonts w:ascii="Palatino Linotype" w:hAnsi="Palatino Linotype" w:cs="Arial"/>
          <w:lang w:bidi="he-IL"/>
        </w:rPr>
        <w:t xml:space="preserve">, </w:t>
      </w:r>
      <w:r w:rsidR="006B1AB4" w:rsidRPr="00FC340E">
        <w:rPr>
          <w:rFonts w:ascii="Palatino Linotype" w:hAnsi="Palatino Linotype" w:cs="Arial"/>
          <w:lang w:bidi="he-IL"/>
        </w:rPr>
        <w:lastRenderedPageBreak/>
        <w:t>σύνηθες όνομα σκλάβων</w:t>
      </w:r>
      <w:r w:rsidR="006B1AB4" w:rsidRPr="00FC340E">
        <w:rPr>
          <w:rStyle w:val="a5"/>
          <w:rFonts w:ascii="Palatino Linotype" w:hAnsi="Palatino Linotype" w:cs="Arial"/>
          <w:lang w:bidi="he-IL"/>
        </w:rPr>
        <w:footnoteReference w:id="515"/>
      </w:r>
      <w:r w:rsidR="006B1AB4" w:rsidRPr="00FC340E">
        <w:rPr>
          <w:rFonts w:ascii="Palatino Linotype" w:hAnsi="Palatino Linotype" w:cs="Arial"/>
          <w:lang w:bidi="he-IL"/>
        </w:rPr>
        <w:t xml:space="preserve">, οπότε έτσι υποδηλώνεται ότι και ο ίδιος ο Ιησούς έστω κι αν είχε τη </w:t>
      </w:r>
      <w:r w:rsidR="006B1AB4" w:rsidRPr="00FC340E">
        <w:rPr>
          <w:rFonts w:ascii="Palatino Linotype" w:hAnsi="Palatino Linotype" w:cs="Arial"/>
          <w:i/>
          <w:lang w:bidi="he-IL"/>
        </w:rPr>
        <w:t xml:space="preserve">μορφή Θεού ἔλαβε μορφὴ δούλου </w:t>
      </w:r>
      <w:r w:rsidRPr="00FC340E">
        <w:rPr>
          <w:rFonts w:ascii="Palatino Linotype" w:hAnsi="Palatino Linotype" w:cs="Arial"/>
          <w:lang w:bidi="he-IL"/>
        </w:rPr>
        <w:t>(</w:t>
      </w:r>
      <w:r w:rsidR="006B1AB4" w:rsidRPr="00FC340E">
        <w:rPr>
          <w:rFonts w:ascii="Palatino Linotype" w:hAnsi="Palatino Linotype" w:cs="Arial"/>
          <w:lang w:bidi="he-IL"/>
        </w:rPr>
        <w:t>Φιλ. 2, 7)</w:t>
      </w:r>
      <w:r w:rsidRPr="00FC340E">
        <w:rPr>
          <w:rFonts w:ascii="Palatino Linotype" w:hAnsi="Palatino Linotype" w:cs="Arial"/>
          <w:lang w:bidi="he-IL"/>
        </w:rPr>
        <w:t>. Σ</w:t>
      </w:r>
      <w:r w:rsidR="006B1AB4" w:rsidRPr="00FC340E">
        <w:rPr>
          <w:rFonts w:ascii="Palatino Linotype" w:hAnsi="Palatino Linotype" w:cs="Arial"/>
          <w:lang w:bidi="he-IL"/>
        </w:rPr>
        <w:t xml:space="preserve">τη δεύτερη προτάσσεται το </w:t>
      </w:r>
      <w:r w:rsidR="006B1AB4" w:rsidRPr="00FC340E">
        <w:rPr>
          <w:rFonts w:ascii="Palatino Linotype" w:hAnsi="Palatino Linotype" w:cs="Arial"/>
          <w:i/>
          <w:lang w:bidi="he-IL"/>
        </w:rPr>
        <w:t>Κύριος</w:t>
      </w:r>
      <w:r w:rsidR="006B1AB4" w:rsidRPr="00FC340E">
        <w:rPr>
          <w:rFonts w:ascii="Palatino Linotype" w:hAnsi="Palatino Linotype" w:cs="Arial"/>
          <w:lang w:bidi="he-IL"/>
        </w:rPr>
        <w:t xml:space="preserve">, όπως ακριβώς ονομαζόταν ο Αύγουστος αλλά και θεότητες λυτρωτικές (όπως ο Σέραπις). Έτσι υπομιμνήσκει </w:t>
      </w:r>
      <w:r w:rsidR="008F2F54" w:rsidRPr="00FC340E">
        <w:rPr>
          <w:rFonts w:ascii="Palatino Linotype" w:hAnsi="Palatino Linotype" w:cs="Arial"/>
          <w:lang w:bidi="he-IL"/>
        </w:rPr>
        <w:t>ο Π. στον Ονήσιμο ότι μέσω της ε</w:t>
      </w:r>
      <w:r w:rsidR="006B1AB4" w:rsidRPr="00FC340E">
        <w:rPr>
          <w:rFonts w:ascii="Palatino Linotype" w:hAnsi="Palatino Linotype" w:cs="Arial"/>
          <w:lang w:bidi="he-IL"/>
        </w:rPr>
        <w:t xml:space="preserve">υλογίας και συνεκδοχικά της Λατρείας (εμπειρίες που οφείλουν οι πιστοί να μετουσιώνουν σε καθημερινή πράξη και </w:t>
      </w:r>
      <w:r w:rsidR="006B1AB4" w:rsidRPr="00FC340E">
        <w:rPr>
          <w:rFonts w:ascii="Palatino Linotype" w:hAnsi="Palatino Linotype" w:cs="Arial"/>
          <w:i/>
          <w:lang w:bidi="he-IL"/>
        </w:rPr>
        <w:t>ενέργεια πίστεως</w:t>
      </w:r>
      <w:r w:rsidR="006B1AB4" w:rsidRPr="00FC340E">
        <w:rPr>
          <w:rFonts w:ascii="Palatino Linotype" w:hAnsi="Palatino Linotype" w:cs="Arial"/>
          <w:lang w:bidi="he-IL"/>
        </w:rPr>
        <w:t>) εί</w:t>
      </w:r>
      <w:r w:rsidR="008F2F54" w:rsidRPr="00FC340E">
        <w:rPr>
          <w:rFonts w:ascii="Palatino Linotype" w:hAnsi="Palatino Linotype" w:cs="Arial"/>
          <w:lang w:bidi="he-IL"/>
        </w:rPr>
        <w:t>ναι άπαντες δούλοι Του. Με την ε</w:t>
      </w:r>
      <w:r w:rsidR="006B1AB4" w:rsidRPr="00FC340E">
        <w:rPr>
          <w:rFonts w:ascii="Palatino Linotype" w:hAnsi="Palatino Linotype" w:cs="Arial"/>
          <w:lang w:bidi="he-IL"/>
        </w:rPr>
        <w:t>υλογία καθ</w:t>
      </w:r>
      <w:r w:rsidR="006B1AB4" w:rsidRPr="00FC340E">
        <w:rPr>
          <w:rFonts w:ascii="Palatino Linotype" w:hAnsi="Palatino Linotype" w:cs="Arial"/>
          <w:i/>
          <w:lang w:bidi="he-IL"/>
        </w:rPr>
        <w:t xml:space="preserve">ιερώνεται </w:t>
      </w:r>
      <w:r w:rsidR="006B1AB4" w:rsidRPr="00FC340E">
        <w:rPr>
          <w:rFonts w:ascii="Palatino Linotype" w:hAnsi="Palatino Linotype" w:cs="Arial"/>
          <w:lang w:bidi="he-IL"/>
        </w:rPr>
        <w:t xml:space="preserve">στην Εκκλησία μια εναλλακτική </w:t>
      </w:r>
      <w:r w:rsidRPr="00FC340E">
        <w:rPr>
          <w:rFonts w:ascii="Palatino Linotype" w:hAnsi="Palatino Linotype" w:cs="Arial"/>
          <w:lang w:bidi="he-IL"/>
        </w:rPr>
        <w:t>Pax</w:t>
      </w:r>
      <w:r w:rsidR="006B1AB4" w:rsidRPr="00FC340E">
        <w:rPr>
          <w:rFonts w:ascii="Palatino Linotype" w:hAnsi="Palatino Linotype" w:cs="Arial"/>
          <w:lang w:bidi="he-IL"/>
        </w:rPr>
        <w:t xml:space="preserve">, η οποία αντίθετα από την Pax Augusta προϋποθέτει τη χάρη, την άφεση και τη σταυροαναστάσιμη βασιλεία. Αντιστρέφεται έτσι, όπως ήδη τονίσθηκε, η πυραμίδα κάθε imperium (= εξουσίας) της ιεραρχίας και της επικυριαρχίας των ολίγων στους πολλούς. Οι πάντες είναι δούλοι του Κυρίου Ιησού και ένεκα της υιοθεσίας </w:t>
      </w:r>
      <w:r w:rsidR="006B1AB4" w:rsidRPr="00FC340E">
        <w:rPr>
          <w:rFonts w:ascii="Palatino Linotype" w:hAnsi="Palatino Linotype"/>
          <w:lang w:bidi="he-IL"/>
        </w:rPr>
        <w:t>(</w:t>
      </w:r>
      <w:r w:rsidR="006B1AB4" w:rsidRPr="00FC340E">
        <w:rPr>
          <w:rFonts w:ascii="Palatino Linotype" w:hAnsi="Palatino Linotype" w:cs="Arial"/>
          <w:iCs/>
        </w:rPr>
        <w:t>adrogatio)</w:t>
      </w:r>
      <w:r w:rsidR="006B1AB4" w:rsidRPr="00FC340E">
        <w:rPr>
          <w:rFonts w:ascii="Palatino Linotype" w:hAnsi="Palatino Linotype" w:cs="Arial"/>
          <w:i/>
          <w:iCs/>
        </w:rPr>
        <w:t xml:space="preserve"> </w:t>
      </w:r>
      <w:r w:rsidR="006B1AB4" w:rsidRPr="00FC340E">
        <w:rPr>
          <w:rFonts w:ascii="Palatino Linotype" w:hAnsi="Palatino Linotype" w:cs="Arial"/>
          <w:lang w:bidi="he-IL"/>
        </w:rPr>
        <w:t xml:space="preserve">κατά χάριν υιοί. </w:t>
      </w:r>
    </w:p>
    <w:p w:rsidR="006B1AB4" w:rsidRPr="00FC340E" w:rsidRDefault="00DA46BE" w:rsidP="00011E5C">
      <w:pPr>
        <w:numPr>
          <w:ilvl w:val="0"/>
          <w:numId w:val="4"/>
        </w:numPr>
        <w:shd w:val="clear" w:color="auto" w:fill="FFFFFF"/>
        <w:autoSpaceDE w:val="0"/>
        <w:autoSpaceDN w:val="0"/>
        <w:adjustRightInd w:val="0"/>
        <w:ind w:left="567" w:right="374"/>
        <w:jc w:val="both"/>
        <w:rPr>
          <w:rFonts w:ascii="Palatino Linotype" w:hAnsi="Palatino Linotype" w:cs="Arial"/>
          <w:caps/>
          <w:lang w:bidi="he-IL"/>
        </w:rPr>
      </w:pPr>
      <w:r w:rsidRPr="00FC340E">
        <w:rPr>
          <w:rFonts w:ascii="Palatino Linotype" w:hAnsi="Palatino Linotype" w:cs="Arial"/>
          <w:lang w:bidi="he-IL"/>
        </w:rPr>
        <w:t>Μάλιστα στον επίλογο της ε</w:t>
      </w:r>
      <w:r w:rsidR="006B1AB4" w:rsidRPr="00FC340E">
        <w:rPr>
          <w:rFonts w:ascii="Palatino Linotype" w:hAnsi="Palatino Linotype" w:cs="Arial"/>
          <w:lang w:bidi="he-IL"/>
        </w:rPr>
        <w:t xml:space="preserve">πιστολής μνημονεύεται μόνον η </w:t>
      </w:r>
      <w:r w:rsidR="006B1AB4" w:rsidRPr="00FC340E">
        <w:rPr>
          <w:rFonts w:ascii="Palatino Linotype" w:hAnsi="Palatino Linotype" w:cs="Arial"/>
          <w:b/>
          <w:i/>
          <w:lang w:bidi="he-IL"/>
        </w:rPr>
        <w:t>Χάρις του Κυρίου Ιησού</w:t>
      </w:r>
      <w:r w:rsidR="008F2F54" w:rsidRPr="00FC340E">
        <w:rPr>
          <w:rFonts w:ascii="Palatino Linotype" w:hAnsi="Palatino Linotype" w:cs="Arial"/>
          <w:lang w:bidi="he-IL"/>
        </w:rPr>
        <w:t xml:space="preserve"> η οποία κατακλύζει ως ε</w:t>
      </w:r>
      <w:r w:rsidR="006B1AB4" w:rsidRPr="00FC340E">
        <w:rPr>
          <w:rFonts w:ascii="Palatino Linotype" w:hAnsi="Palatino Linotype" w:cs="Arial"/>
          <w:lang w:bidi="he-IL"/>
        </w:rPr>
        <w:t xml:space="preserve">υλογία το (ένα!) </w:t>
      </w:r>
      <w:r w:rsidR="006B1AB4" w:rsidRPr="00FC340E">
        <w:rPr>
          <w:rFonts w:ascii="Palatino Linotype" w:hAnsi="Palatino Linotype" w:cs="Arial"/>
          <w:i/>
          <w:lang w:bidi="he-IL"/>
        </w:rPr>
        <w:t>Πνεύμα ὑμῶν</w:t>
      </w:r>
      <w:r w:rsidR="006B1AB4" w:rsidRPr="00FC340E">
        <w:rPr>
          <w:rFonts w:ascii="Palatino Linotype" w:hAnsi="Palatino Linotype" w:cs="Arial"/>
          <w:lang w:bidi="he-IL"/>
        </w:rPr>
        <w:t xml:space="preserve"> και προφανώς εισάγει την ευχαριστιακή βρώση και πόση. Στο τέλος προστίθενται</w:t>
      </w:r>
      <w:r w:rsidR="000128F4" w:rsidRPr="00FC340E">
        <w:rPr>
          <w:rFonts w:ascii="Palatino Linotype" w:hAnsi="Palatino Linotype" w:cs="Arial"/>
          <w:lang w:bidi="he-IL"/>
        </w:rPr>
        <w:t xml:space="preserve"> οι ασπασμοί πέντε (!) προσώπων. Είναι (α) </w:t>
      </w:r>
      <w:r w:rsidR="006B1AB4" w:rsidRPr="00FC340E">
        <w:rPr>
          <w:rFonts w:ascii="Palatino Linotype" w:hAnsi="Palatino Linotype" w:cs="Arial"/>
          <w:lang w:bidi="he-IL"/>
        </w:rPr>
        <w:t xml:space="preserve">ο Επαφράς ο </w:t>
      </w:r>
      <w:r w:rsidR="006B1AB4" w:rsidRPr="00FC340E">
        <w:rPr>
          <w:rFonts w:ascii="Palatino Linotype" w:hAnsi="Palatino Linotype" w:cs="Arial"/>
          <w:i/>
          <w:lang w:bidi="he-IL"/>
        </w:rPr>
        <w:t>συναιχμάλωτος</w:t>
      </w:r>
      <w:r w:rsidR="006B1AB4" w:rsidRPr="00FC340E">
        <w:rPr>
          <w:rFonts w:ascii="Palatino Linotype" w:hAnsi="Palatino Linotype" w:cs="Arial"/>
          <w:lang w:bidi="he-IL"/>
        </w:rPr>
        <w:t xml:space="preserve"> </w:t>
      </w:r>
      <w:r w:rsidR="006B1AB4" w:rsidRPr="00FC340E">
        <w:rPr>
          <w:rFonts w:ascii="Palatino Linotype" w:hAnsi="Palatino Linotype" w:cs="Palatino Linotype"/>
          <w:i/>
          <w:lang w:bidi="he-IL"/>
        </w:rPr>
        <w:t xml:space="preserve">ἐν Χριστῷ Ἰησοῦ </w:t>
      </w:r>
      <w:r w:rsidR="006B1AB4" w:rsidRPr="00FC340E">
        <w:rPr>
          <w:rFonts w:ascii="Palatino Linotype" w:hAnsi="Palatino Linotype" w:cs="Arial"/>
          <w:lang w:bidi="he-IL"/>
        </w:rPr>
        <w:t xml:space="preserve">(ο ιδρυτής της Εκκλησίας των Κολοσσών) </w:t>
      </w:r>
      <w:r w:rsidR="006B1AB4" w:rsidRPr="00FC340E">
        <w:rPr>
          <w:rFonts w:ascii="Palatino Linotype" w:hAnsi="Palatino Linotype" w:cs="Palatino Linotype"/>
          <w:lang w:bidi="he-IL"/>
        </w:rPr>
        <w:t>και επιπλέον</w:t>
      </w:r>
      <w:r w:rsidR="006B1AB4" w:rsidRPr="00FC340E">
        <w:rPr>
          <w:rFonts w:ascii="Palatino Linotype" w:hAnsi="Palatino Linotype" w:cs="Arial"/>
          <w:lang w:bidi="he-IL"/>
        </w:rPr>
        <w:t xml:space="preserve"> οι </w:t>
      </w:r>
      <w:r w:rsidR="000128F4" w:rsidRPr="00FC340E">
        <w:rPr>
          <w:rFonts w:ascii="Palatino Linotype" w:hAnsi="Palatino Linotype" w:cs="Palatino Linotype"/>
          <w:lang w:bidi="he-IL"/>
        </w:rPr>
        <w:t xml:space="preserve"> (β) </w:t>
      </w:r>
      <w:r w:rsidR="006B1AB4" w:rsidRPr="00FC340E">
        <w:rPr>
          <w:rFonts w:ascii="Palatino Linotype" w:hAnsi="Palatino Linotype" w:cs="Palatino Linotype"/>
          <w:i/>
          <w:lang w:bidi="he-IL"/>
        </w:rPr>
        <w:t>Μᾶρκος,</w:t>
      </w:r>
      <w:r w:rsidR="000648C2" w:rsidRPr="00FC340E">
        <w:rPr>
          <w:rFonts w:ascii="Palatino Linotype" w:hAnsi="Palatino Linotype" w:cs="Palatino Linotype"/>
          <w:lang w:bidi="he-IL"/>
        </w:rPr>
        <w:t xml:space="preserve"> </w:t>
      </w:r>
      <w:r w:rsidR="000128F4" w:rsidRPr="00FC340E">
        <w:rPr>
          <w:rFonts w:ascii="Palatino Linotype" w:hAnsi="Palatino Linotype" w:cs="Palatino Linotype"/>
          <w:lang w:bidi="he-IL"/>
        </w:rPr>
        <w:t xml:space="preserve">(γ) </w:t>
      </w:r>
      <w:r w:rsidR="006B1AB4" w:rsidRPr="00FC340E">
        <w:rPr>
          <w:rFonts w:ascii="Palatino Linotype" w:hAnsi="Palatino Linotype" w:cs="Palatino Linotype"/>
          <w:i/>
          <w:lang w:bidi="he-IL"/>
        </w:rPr>
        <w:t xml:space="preserve">Ἀρίσταρχος, </w:t>
      </w:r>
      <w:r w:rsidR="000128F4" w:rsidRPr="00FC340E">
        <w:rPr>
          <w:rFonts w:ascii="Palatino Linotype" w:hAnsi="Palatino Linotype" w:cs="Palatino Linotype"/>
          <w:lang w:bidi="he-IL"/>
        </w:rPr>
        <w:t>(δ)</w:t>
      </w:r>
      <w:r w:rsidR="000128F4" w:rsidRPr="00FC340E">
        <w:rPr>
          <w:rFonts w:ascii="Palatino Linotype" w:hAnsi="Palatino Linotype" w:cs="Palatino Linotype"/>
          <w:i/>
          <w:lang w:bidi="he-IL"/>
        </w:rPr>
        <w:t xml:space="preserve"> </w:t>
      </w:r>
      <w:r w:rsidR="006B1AB4" w:rsidRPr="00FC340E">
        <w:rPr>
          <w:rFonts w:ascii="Palatino Linotype" w:hAnsi="Palatino Linotype" w:cs="Palatino Linotype"/>
          <w:i/>
          <w:lang w:bidi="he-IL"/>
        </w:rPr>
        <w:t xml:space="preserve">Δημᾶς, </w:t>
      </w:r>
      <w:r w:rsidR="000128F4" w:rsidRPr="00FC340E">
        <w:rPr>
          <w:rFonts w:ascii="Palatino Linotype" w:hAnsi="Palatino Linotype" w:cs="Palatino Linotype"/>
          <w:lang w:bidi="he-IL"/>
        </w:rPr>
        <w:t>(ε)</w:t>
      </w:r>
      <w:r w:rsidR="000128F4" w:rsidRPr="00FC340E">
        <w:rPr>
          <w:rFonts w:ascii="Palatino Linotype" w:hAnsi="Palatino Linotype" w:cs="Palatino Linotype"/>
          <w:i/>
          <w:lang w:bidi="he-IL"/>
        </w:rPr>
        <w:t xml:space="preserve"> </w:t>
      </w:r>
      <w:r w:rsidR="006B1AB4" w:rsidRPr="00FC340E">
        <w:rPr>
          <w:rFonts w:ascii="Palatino Linotype" w:hAnsi="Palatino Linotype" w:cs="Palatino Linotype"/>
          <w:i/>
          <w:lang w:bidi="he-IL"/>
        </w:rPr>
        <w:t xml:space="preserve">Λουκᾶς, </w:t>
      </w:r>
      <w:r w:rsidR="006B1AB4" w:rsidRPr="00FC340E">
        <w:rPr>
          <w:rFonts w:ascii="Palatino Linotype" w:hAnsi="Palatino Linotype" w:cs="Palatino Linotype"/>
          <w:b/>
          <w:i/>
          <w:lang w:bidi="he-IL"/>
        </w:rPr>
        <w:t>οἱ συνεργοί</w:t>
      </w:r>
      <w:r w:rsidR="006B1AB4" w:rsidRPr="00FC340E">
        <w:rPr>
          <w:rFonts w:ascii="Palatino Linotype" w:hAnsi="Palatino Linotype" w:cs="Palatino Linotype"/>
          <w:i/>
          <w:lang w:bidi="he-IL"/>
        </w:rPr>
        <w:t xml:space="preserve"> μου. </w:t>
      </w:r>
      <w:r w:rsidR="006B1AB4" w:rsidRPr="00FC340E">
        <w:rPr>
          <w:rFonts w:ascii="Palatino Linotype" w:hAnsi="Palatino Linotype" w:cs="Arial"/>
          <w:lang w:bidi="he-IL"/>
        </w:rPr>
        <w:t xml:space="preserve">Τα ίδια πρόσωπα μνημονεύονται και στον επίλογο της Κολ. αλλά και της Β’ Τιμ.. </w:t>
      </w:r>
      <w:r w:rsidR="000128F4" w:rsidRPr="00FC340E">
        <w:rPr>
          <w:rFonts w:ascii="Palatino Linotype" w:hAnsi="Palatino Linotype" w:cs="Arial"/>
          <w:lang w:bidi="he-IL"/>
        </w:rPr>
        <w:t xml:space="preserve">Αυτοί, </w:t>
      </w:r>
      <w:r w:rsidR="006B1AB4" w:rsidRPr="00FC340E">
        <w:rPr>
          <w:rFonts w:ascii="Palatino Linotype" w:hAnsi="Palatino Linotype" w:cs="Arial"/>
          <w:lang w:bidi="he-IL"/>
        </w:rPr>
        <w:t>που είχαν «όνομα» στην Πρώτη Εκκλησία καθώς είχαν διαδραματίσει εξέχοντα ρόλο στην ιεραποστολική διακονία του Π. σ</w:t>
      </w:r>
      <w:r w:rsidR="000128F4" w:rsidRPr="00FC340E">
        <w:rPr>
          <w:rFonts w:ascii="Palatino Linotype" w:hAnsi="Palatino Linotype" w:cs="Arial"/>
          <w:lang w:bidi="he-IL"/>
        </w:rPr>
        <w:t>τις περιοχές γύρω από το Αιγαίο,</w:t>
      </w:r>
      <w:r w:rsidR="006B1AB4" w:rsidRPr="00FC340E">
        <w:rPr>
          <w:rFonts w:ascii="Palatino Linotype" w:hAnsi="Palatino Linotype" w:cs="Arial"/>
          <w:lang w:bidi="he-IL"/>
        </w:rPr>
        <w:t xml:space="preserve"> τώρα βρίσκονται κοντά στον Απόστολο των Εθνών έχοντας προφανώς εγκαταλείψει οίκο και επάγγελμα και </w:t>
      </w:r>
      <w:r w:rsidR="006B1AB4" w:rsidRPr="00FC340E">
        <w:rPr>
          <w:rFonts w:ascii="Palatino Linotype" w:hAnsi="Palatino Linotype" w:cs="Arial"/>
          <w:b/>
          <w:i/>
          <w:lang w:bidi="he-IL"/>
        </w:rPr>
        <w:t>συμμετέχουν</w:t>
      </w:r>
      <w:r w:rsidR="006B1AB4" w:rsidRPr="00FC340E">
        <w:rPr>
          <w:rFonts w:ascii="Palatino Linotype" w:hAnsi="Palatino Linotype" w:cs="Arial"/>
          <w:lang w:bidi="he-IL"/>
        </w:rPr>
        <w:t xml:space="preserve"> εμμέσως πλην σαφώς στο αίτημα του Π.. Ο ίδιος ο Φιλήμων δεν προσκαλείται να επισκεφθεί τον Απόστολο για να τους μιμηθεί αλλά να κάνει κάτι απλούστερο: ν’ αποδεχθεί το «τέκνο» του Π. ως αδελφό και το </w:t>
      </w:r>
      <w:r w:rsidR="006B1AB4" w:rsidRPr="00FC340E">
        <w:rPr>
          <w:rFonts w:ascii="Palatino Linotype" w:hAnsi="Palatino Linotype" w:cs="Arial"/>
          <w:lang w:val="en-US" w:bidi="he-IL"/>
        </w:rPr>
        <w:t>alter</w:t>
      </w:r>
      <w:r w:rsidR="006B1AB4" w:rsidRPr="00FC340E">
        <w:rPr>
          <w:rFonts w:ascii="Palatino Linotype" w:hAnsi="Palatino Linotype" w:cs="Arial"/>
          <w:lang w:bidi="he-IL"/>
        </w:rPr>
        <w:t xml:space="preserve"> </w:t>
      </w:r>
      <w:r w:rsidR="006B1AB4" w:rsidRPr="00FC340E">
        <w:rPr>
          <w:rFonts w:ascii="Palatino Linotype" w:hAnsi="Palatino Linotype" w:cs="Arial"/>
          <w:lang w:val="en-US" w:bidi="he-IL"/>
        </w:rPr>
        <w:t>ego</w:t>
      </w:r>
      <w:r w:rsidR="006B1AB4" w:rsidRPr="00FC340E">
        <w:rPr>
          <w:rFonts w:ascii="Palatino Linotype" w:hAnsi="Palatino Linotype" w:cs="Arial"/>
          <w:lang w:bidi="he-IL"/>
        </w:rPr>
        <w:t xml:space="preserve"> του</w:t>
      </w:r>
      <w:r w:rsidR="00A80C53">
        <w:rPr>
          <w:rFonts w:ascii="Palatino Linotype" w:hAnsi="Palatino Linotype" w:cs="Arial"/>
          <w:lang w:bidi="he-IL"/>
        </w:rPr>
        <w:t>.</w:t>
      </w:r>
    </w:p>
    <w:p w:rsidR="000128F4" w:rsidRPr="00FC340E" w:rsidRDefault="000128F4" w:rsidP="00011E5C">
      <w:pPr>
        <w:ind w:left="567" w:right="374"/>
        <w:rPr>
          <w:lang w:bidi="he-IL"/>
        </w:rPr>
      </w:pPr>
    </w:p>
    <w:p w:rsidR="006B1AB4" w:rsidRPr="00FC340E" w:rsidRDefault="000852A7" w:rsidP="00011E5C">
      <w:pPr>
        <w:pStyle w:val="20"/>
        <w:ind w:left="567" w:right="374"/>
        <w:rPr>
          <w:rFonts w:ascii="Palatino Linotype" w:hAnsi="Palatino Linotype"/>
          <w:sz w:val="24"/>
          <w:szCs w:val="24"/>
          <w:lang w:bidi="he-IL"/>
        </w:rPr>
      </w:pPr>
      <w:bookmarkStart w:id="100" w:name="_Toc395950802"/>
      <w:bookmarkStart w:id="101" w:name="_Toc395951244"/>
      <w:bookmarkStart w:id="102" w:name="_Toc400273533"/>
      <w:bookmarkStart w:id="103" w:name="_Toc430188817"/>
      <w:r w:rsidRPr="00FC340E">
        <w:rPr>
          <w:rFonts w:ascii="Palatino Linotype" w:hAnsi="Palatino Linotype"/>
          <w:sz w:val="24"/>
          <w:szCs w:val="24"/>
          <w:lang w:bidi="he-IL"/>
        </w:rPr>
        <w:lastRenderedPageBreak/>
        <w:t>Γ</w:t>
      </w:r>
      <w:r w:rsidR="006B1AB4" w:rsidRPr="00FC340E">
        <w:rPr>
          <w:rFonts w:ascii="Palatino Linotype" w:hAnsi="Palatino Linotype"/>
          <w:sz w:val="24"/>
          <w:szCs w:val="24"/>
          <w:lang w:bidi="he-IL"/>
        </w:rPr>
        <w:t>. Κυρίως Θέμα (</w:t>
      </w:r>
      <w:r w:rsidR="006B1AB4" w:rsidRPr="00FC340E">
        <w:rPr>
          <w:rFonts w:ascii="Palatino Linotype" w:hAnsi="Palatino Linotype"/>
          <w:sz w:val="24"/>
          <w:szCs w:val="24"/>
          <w:lang w:val="en-US" w:bidi="he-IL"/>
        </w:rPr>
        <w:t>corpus</w:t>
      </w:r>
      <w:r w:rsidR="006B1AB4" w:rsidRPr="00FC340E">
        <w:rPr>
          <w:rFonts w:ascii="Palatino Linotype" w:hAnsi="Palatino Linotype"/>
          <w:sz w:val="24"/>
          <w:szCs w:val="24"/>
          <w:lang w:bidi="he-IL"/>
        </w:rPr>
        <w:t>)</w:t>
      </w:r>
      <w:bookmarkEnd w:id="100"/>
      <w:bookmarkEnd w:id="101"/>
      <w:bookmarkEnd w:id="102"/>
      <w:bookmarkEnd w:id="103"/>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4 </w:t>
      </w:r>
      <w:r w:rsidRPr="00FC340E">
        <w:rPr>
          <w:rFonts w:ascii="Palatino Linotype" w:hAnsi="Palatino Linotype" w:cs="Palatino Linotype"/>
          <w:i/>
          <w:lang w:bidi="he-IL"/>
        </w:rPr>
        <w:t xml:space="preserve">Εὐχαριστῶ τῷ </w:t>
      </w:r>
      <w:r w:rsidRPr="00FC340E">
        <w:rPr>
          <w:rFonts w:ascii="Palatino Linotype" w:hAnsi="Palatino Linotype" w:cs="Palatino Linotype"/>
          <w:i/>
          <w:caps/>
          <w:lang w:bidi="he-IL"/>
        </w:rPr>
        <w:t>θ</w:t>
      </w:r>
      <w:r w:rsidRPr="00FC340E">
        <w:rPr>
          <w:rFonts w:ascii="Palatino Linotype" w:hAnsi="Palatino Linotype" w:cs="Palatino Linotype"/>
          <w:i/>
          <w:lang w:bidi="he-IL"/>
        </w:rPr>
        <w:t>εῷ μου</w:t>
      </w:r>
      <w:r w:rsidRPr="00FC340E">
        <w:rPr>
          <w:rStyle w:val="a5"/>
          <w:rFonts w:ascii="Palatino Linotype" w:hAnsi="Palatino Linotype" w:cs="Palatino Linotype"/>
          <w:i/>
          <w:lang w:bidi="he-IL"/>
        </w:rPr>
        <w:footnoteReference w:id="516"/>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πάντοτε</w:t>
      </w:r>
      <w:r w:rsidRPr="00FC340E">
        <w:rPr>
          <w:rStyle w:val="a5"/>
          <w:rFonts w:ascii="Palatino Linotype" w:hAnsi="Palatino Linotype" w:cs="Palatino Linotype"/>
          <w:i/>
          <w:lang w:bidi="he-IL"/>
        </w:rPr>
        <w:footnoteReference w:id="517"/>
      </w:r>
      <w:r w:rsidRPr="00FC340E">
        <w:rPr>
          <w:rFonts w:ascii="Palatino Linotype" w:hAnsi="Palatino Linotype" w:cs="Palatino Linotype"/>
          <w:i/>
          <w:lang w:bidi="he-IL"/>
        </w:rPr>
        <w:t xml:space="preserve"> μνείαν σου</w:t>
      </w:r>
      <w:r w:rsidRPr="00FC340E">
        <w:rPr>
          <w:rStyle w:val="a5"/>
          <w:rFonts w:ascii="Palatino Linotype" w:hAnsi="Palatino Linotype" w:cs="Palatino Linotype"/>
          <w:i/>
          <w:lang w:bidi="he-IL"/>
        </w:rPr>
        <w:footnoteReference w:id="518"/>
      </w:r>
      <w:r w:rsidRPr="00FC340E">
        <w:rPr>
          <w:rFonts w:ascii="Palatino Linotype" w:hAnsi="Palatino Linotype" w:cs="Palatino Linotype"/>
          <w:i/>
          <w:lang w:bidi="he-IL"/>
        </w:rPr>
        <w:t xml:space="preserve"> ποιούμενος ἐπὶ τῶν προσευχῶν </w:t>
      </w:r>
      <w:r w:rsidRPr="00FC340E">
        <w:rPr>
          <w:rFonts w:ascii="Palatino Linotype" w:hAnsi="Palatino Linotype" w:cs="Palatino Linotype"/>
          <w:b/>
          <w:i/>
          <w:lang w:bidi="he-IL"/>
        </w:rPr>
        <w:t>μου,</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5</w:t>
      </w:r>
      <w:r w:rsidRPr="00FC340E">
        <w:rPr>
          <w:rFonts w:ascii="Palatino Linotype" w:hAnsi="Palatino Linotype" w:cs="Palatino Linotype"/>
          <w:i/>
          <w:lang w:bidi="he-IL"/>
        </w:rPr>
        <w:t xml:space="preserve">ἀκούων σου </w:t>
      </w:r>
      <w:r w:rsidRPr="00FC340E">
        <w:rPr>
          <w:rFonts w:ascii="Palatino Linotype" w:hAnsi="Palatino Linotype" w:cs="Palatino Linotype"/>
          <w:b/>
          <w:i/>
          <w:lang w:bidi="he-IL"/>
        </w:rPr>
        <w:t>(α)</w:t>
      </w:r>
      <w:r w:rsidRPr="00FC340E">
        <w:rPr>
          <w:rFonts w:ascii="Palatino Linotype" w:hAnsi="Palatino Linotype" w:cs="Palatino Linotype"/>
          <w:i/>
          <w:lang w:bidi="he-IL"/>
        </w:rPr>
        <w:t xml:space="preserve"> τὴν ἀγάπην καὶ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τὴν πίστιν,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i/>
          <w:lang w:bidi="he-IL"/>
        </w:rPr>
        <w:t xml:space="preserve">ἣν ἔχεις πρὸς τὸν </w:t>
      </w:r>
      <w:r w:rsidRPr="00FC340E">
        <w:rPr>
          <w:rFonts w:ascii="Palatino Linotype" w:hAnsi="Palatino Linotype" w:cs="Palatino Linotype"/>
          <w:i/>
          <w:caps/>
          <w:lang w:bidi="he-IL"/>
        </w:rPr>
        <w:t>κ</w:t>
      </w:r>
      <w:r w:rsidRPr="00FC340E">
        <w:rPr>
          <w:rFonts w:ascii="Palatino Linotype" w:hAnsi="Palatino Linotype" w:cs="Palatino Linotype"/>
          <w:i/>
          <w:lang w:bidi="he-IL"/>
        </w:rPr>
        <w:t xml:space="preserve">ύριον Ἰησοῦν καὶ εἰς </w:t>
      </w:r>
      <w:r w:rsidRPr="00FC340E">
        <w:rPr>
          <w:rFonts w:ascii="Palatino Linotype" w:hAnsi="Palatino Linotype" w:cs="Palatino Linotype"/>
          <w:b/>
          <w:i/>
          <w:lang w:bidi="he-IL"/>
        </w:rPr>
        <w:t>πάντας τοὺς ἁγίους</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6</w:t>
      </w:r>
      <w:r w:rsidRPr="00FC340E">
        <w:rPr>
          <w:rFonts w:ascii="Palatino Linotype" w:hAnsi="Palatino Linotype" w:cs="Palatino Linotype"/>
          <w:i/>
          <w:lang w:bidi="he-IL"/>
        </w:rPr>
        <w:t xml:space="preserve">ὅπως ἡ κοινωνία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τῆς πίστεώς σου ἐνεργὴς γένηται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ἐν ἐπιγνώσει παντὸς ἀγαθοῦ τοῦ ἐν ἡμῖν εἰς Χριστόν.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7</w:t>
      </w:r>
      <w:r w:rsidRPr="00FC340E">
        <w:rPr>
          <w:rFonts w:ascii="Palatino Linotype" w:hAnsi="Palatino Linotype" w:cs="Palatino Linotype"/>
          <w:i/>
          <w:caps/>
          <w:lang w:bidi="he-IL"/>
        </w:rPr>
        <w:t>χ</w:t>
      </w:r>
      <w:r w:rsidRPr="00FC340E">
        <w:rPr>
          <w:rFonts w:ascii="Palatino Linotype" w:hAnsi="Palatino Linotype" w:cs="Palatino Linotype"/>
          <w:i/>
          <w:lang w:bidi="he-IL"/>
        </w:rPr>
        <w:t xml:space="preserve">αρὰν γὰρ πολλὴν ἔσχον καὶ παράκλησιν </w:t>
      </w:r>
      <w:r w:rsidRPr="00FC340E">
        <w:rPr>
          <w:rFonts w:ascii="Palatino Linotype" w:hAnsi="Palatino Linotype" w:cs="Palatino Linotype"/>
          <w:b/>
          <w:i/>
          <w:lang w:bidi="he-IL"/>
        </w:rPr>
        <w:t>(α’)</w:t>
      </w:r>
      <w:r w:rsidRPr="00FC340E">
        <w:rPr>
          <w:rFonts w:ascii="Palatino Linotype" w:hAnsi="Palatino Linotype" w:cs="Palatino Linotype"/>
          <w:i/>
          <w:lang w:bidi="he-IL"/>
        </w:rPr>
        <w:t xml:space="preserve"> ἐπὶ τῇ ἀγάπῃ σου,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ὅτι τὰ </w:t>
      </w:r>
      <w:r w:rsidRPr="00FC340E">
        <w:rPr>
          <w:rFonts w:ascii="Palatino Linotype" w:hAnsi="Palatino Linotype" w:cs="Palatino Linotype"/>
          <w:b/>
          <w:i/>
          <w:lang w:bidi="he-IL"/>
        </w:rPr>
        <w:t>σπλάγχνα</w:t>
      </w:r>
      <w:r w:rsidRPr="00FC340E">
        <w:rPr>
          <w:rFonts w:ascii="Palatino Linotype" w:hAnsi="Palatino Linotype" w:cs="Palatino Linotype"/>
          <w:i/>
          <w:lang w:bidi="he-IL"/>
        </w:rPr>
        <w:t xml:space="preserve"> τῶν ἁγίων ἀναπέπαυται διὰ σοῦ, ἀδελφέ.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Arial"/>
          <w:lang w:bidi="he-IL"/>
        </w:rPr>
        <w:t>Γ.</w:t>
      </w:r>
      <w:r w:rsidRPr="00FC340E">
        <w:rPr>
          <w:rFonts w:ascii="Palatino Linotype" w:hAnsi="Palatino Linotype" w:cs="Arial"/>
          <w:i/>
          <w:vertAlign w:val="superscript"/>
          <w:lang w:bidi="he-IL"/>
        </w:rPr>
        <w:t xml:space="preserve">8 </w:t>
      </w:r>
      <w:r w:rsidRPr="00FC340E">
        <w:rPr>
          <w:rFonts w:ascii="Palatino Linotype" w:hAnsi="Palatino Linotype" w:cs="Palatino Linotype"/>
          <w:i/>
          <w:lang w:bidi="he-IL"/>
        </w:rPr>
        <w:t xml:space="preserve">Διὸ πολλὴν ἐν Χριστῷ παρρησίαν ἔχων </w:t>
      </w:r>
      <w:r w:rsidRPr="00FC340E">
        <w:rPr>
          <w:rFonts w:ascii="Palatino Linotype" w:hAnsi="Palatino Linotype" w:cs="Palatino Linotype"/>
          <w:b/>
          <w:i/>
          <w:lang w:bidi="he-IL"/>
        </w:rPr>
        <w:t>ἐπιτάσσειν σοι</w:t>
      </w:r>
      <w:r w:rsidRPr="00FC340E">
        <w:rPr>
          <w:rFonts w:ascii="Palatino Linotype" w:hAnsi="Palatino Linotype" w:cs="Palatino Linotype"/>
          <w:i/>
          <w:lang w:bidi="he-IL"/>
        </w:rPr>
        <w:t xml:space="preserve"> τὸ ἀνῆκον </w:t>
      </w:r>
    </w:p>
    <w:p w:rsidR="006B1AB4" w:rsidRPr="00FC340E" w:rsidRDefault="006B1AB4" w:rsidP="00011E5C">
      <w:pPr>
        <w:ind w:left="567" w:right="374"/>
        <w:jc w:val="both"/>
        <w:rPr>
          <w:rFonts w:ascii="Palatino Linotype" w:hAnsi="Palatino Linotype"/>
          <w:i/>
          <w:lang w:bidi="he-IL"/>
        </w:rPr>
      </w:pPr>
      <w:r w:rsidRPr="00FC340E">
        <w:rPr>
          <w:rFonts w:ascii="Palatino Linotype" w:hAnsi="Palatino Linotype" w:cs="Arial"/>
          <w:i/>
          <w:vertAlign w:val="superscript"/>
          <w:lang w:bidi="he-IL"/>
        </w:rPr>
        <w:t xml:space="preserve">9 </w:t>
      </w:r>
      <w:r w:rsidRPr="00FC340E">
        <w:rPr>
          <w:rFonts w:ascii="Palatino Linotype" w:hAnsi="Palatino Linotype"/>
          <w:i/>
          <w:lang w:bidi="he-IL"/>
        </w:rPr>
        <w:t xml:space="preserve">διὰ τὴν ἀγάπην μᾶλλον παρακαλῶ,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Palatino Linotype"/>
          <w:b/>
          <w:i/>
          <w:lang w:bidi="he-IL"/>
        </w:rPr>
        <w:t xml:space="preserve">τοιοῦτος ὢν ὡς Παῦλος πρεσβύτης νυνὶ δὲ καὶ δέσμιος Χριστοῦ Ἰησοῦ· </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10</w:t>
      </w:r>
      <w:r w:rsidRPr="00FC340E">
        <w:rPr>
          <w:rFonts w:ascii="Palatino Linotype" w:hAnsi="Palatino Linotype"/>
          <w:i/>
          <w:lang w:bidi="he-IL"/>
        </w:rPr>
        <w:t xml:space="preserve">παρακαλῶ σε περὶ τοῦ ἐμοῦ τέκνου, ὃν ἐγέννησα ἐν τοῖς δεσμοῖς, Ὀνήσιμον,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t>Δ.</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11 </w:t>
      </w:r>
      <w:r w:rsidRPr="00FC340E">
        <w:rPr>
          <w:rFonts w:ascii="Palatino Linotype" w:hAnsi="Palatino Linotype" w:cs="Palatino Linotype"/>
          <w:i/>
          <w:lang w:bidi="he-IL"/>
        </w:rPr>
        <w:t xml:space="preserve">τόν ποτέ σοι ἄχρηστον νυνὶ δὲ [καὶ] σοὶ καὶ ἐμοὶ εὔχρηστον,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Palatino Linotype"/>
          <w:i/>
          <w:lang w:bidi="he-IL"/>
        </w:rPr>
        <w:t xml:space="preserve">ὃν ἀνέπεμψά σοι, αὐτόν, τοῦτ᾽ἔστιν τὰ </w:t>
      </w:r>
      <w:r w:rsidRPr="00FC340E">
        <w:rPr>
          <w:rFonts w:ascii="Palatino Linotype" w:hAnsi="Palatino Linotype" w:cs="Palatino Linotype"/>
          <w:b/>
          <w:i/>
          <w:lang w:bidi="he-IL"/>
        </w:rPr>
        <w:t>ἐμὰ σπλάγχνα·</w:t>
      </w:r>
      <w:r w:rsidRPr="00FC340E">
        <w:rPr>
          <w:rFonts w:ascii="Palatino Linotype" w:hAnsi="Palatino Linotype" w:cs="Palatino Linotype"/>
          <w:i/>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13</w:t>
      </w:r>
      <w:r w:rsidRPr="00FC340E">
        <w:rPr>
          <w:rFonts w:ascii="Palatino Linotype" w:hAnsi="Palatino Linotype" w:cs="Palatino Linotype"/>
          <w:i/>
          <w:lang w:bidi="he-IL"/>
        </w:rPr>
        <w:t>Ὃν ἐγὼ ἐβουλόμην πρὸς ἐμαυτὸν κατέχειν,</w:t>
      </w:r>
    </w:p>
    <w:p w:rsidR="006B1AB4" w:rsidRPr="00FC340E" w:rsidRDefault="006B1AB4" w:rsidP="00011E5C">
      <w:pPr>
        <w:ind w:left="567" w:right="374"/>
        <w:jc w:val="both"/>
        <w:rPr>
          <w:rFonts w:ascii="Palatino Linotype" w:hAnsi="Palatino Linotype" w:cs="Arial"/>
          <w:i/>
          <w:lang w:bidi="he-IL"/>
        </w:rPr>
      </w:pPr>
      <w:r w:rsidRPr="00FC340E">
        <w:rPr>
          <w:rFonts w:ascii="Palatino Linotype" w:hAnsi="Palatino Linotype"/>
          <w:i/>
          <w:lang w:bidi="he-IL"/>
        </w:rPr>
        <w:t xml:space="preserve"> ἵνα ὑπὲρ σοῦ μοι διακονῇ ἐν τοῖς δεσμοῖς τοῦ εὐαγγελίου,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vertAlign w:val="superscript"/>
          <w:lang w:bidi="he-IL"/>
        </w:rPr>
      </w:pPr>
    </w:p>
    <w:p w:rsidR="006B1AB4" w:rsidRPr="00FC340E" w:rsidRDefault="006B1AB4" w:rsidP="00011E5C">
      <w:pPr>
        <w:shd w:val="clear" w:color="auto" w:fill="FFFFFF"/>
        <w:autoSpaceDE w:val="0"/>
        <w:autoSpaceDN w:val="0"/>
        <w:adjustRightInd w:val="0"/>
        <w:ind w:left="567" w:right="374"/>
        <w:jc w:val="center"/>
        <w:rPr>
          <w:rFonts w:ascii="Palatino Linotype" w:hAnsi="Palatino Linotype" w:cs="Palatino Linotype"/>
          <w:b/>
          <w:i/>
          <w:lang w:bidi="he-IL"/>
        </w:rPr>
      </w:pPr>
      <w:r w:rsidRPr="00FC340E">
        <w:rPr>
          <w:rFonts w:ascii="Palatino Linotype" w:hAnsi="Palatino Linotype" w:cs="Arial"/>
          <w:b/>
          <w:lang w:bidi="he-IL"/>
        </w:rPr>
        <w:t>Ε.</w:t>
      </w:r>
      <w:r w:rsidRPr="00FC340E">
        <w:rPr>
          <w:rFonts w:ascii="Palatino Linotype" w:hAnsi="Palatino Linotype" w:cs="Arial"/>
          <w:b/>
          <w:i/>
          <w:vertAlign w:val="superscript"/>
          <w:lang w:bidi="he-IL"/>
        </w:rPr>
        <w:t xml:space="preserve"> 14</w:t>
      </w:r>
      <w:r w:rsidRPr="00FC340E">
        <w:rPr>
          <w:rFonts w:ascii="Palatino Linotype" w:hAnsi="Palatino Linotype" w:cs="Palatino Linotype"/>
          <w:b/>
          <w:i/>
          <w:lang w:bidi="he-IL"/>
        </w:rPr>
        <w:t>χωρὶς δὲ τῆς σῆς γνώμης οὐδὲν ἠθέλησα ποιῆσαι,</w:t>
      </w:r>
    </w:p>
    <w:p w:rsidR="006B1AB4" w:rsidRPr="00FC340E" w:rsidRDefault="006B1AB4" w:rsidP="00011E5C">
      <w:pPr>
        <w:shd w:val="clear" w:color="auto" w:fill="FFFFFF"/>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Palatino Linotype"/>
          <w:b/>
          <w:i/>
          <w:lang w:bidi="he-IL"/>
        </w:rPr>
        <w:t>ἵνα μὴ ὡς κατὰ ἀνάγκην τὸ ἀγαθόν σου ᾖ ἀλλὰ κατὰ ἑκούσιον.</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t>Δ’</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15</w:t>
      </w:r>
      <w:r w:rsidRPr="00FC340E">
        <w:rPr>
          <w:rFonts w:ascii="Palatino Linotype" w:hAnsi="Palatino Linotype" w:cs="Palatino Linotype"/>
          <w:i/>
          <w:lang w:bidi="he-IL"/>
        </w:rPr>
        <w:t xml:space="preserve">Τάχα γὰρ διὰ τοῦτο ἐχωρίσθη πρὸς ὥραν, ἵνα αἰώνιον αὐτὸν ἀπέχῃς,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 xml:space="preserve">16 </w:t>
      </w:r>
      <w:r w:rsidRPr="00FC340E">
        <w:rPr>
          <w:rFonts w:ascii="Palatino Linotype" w:hAnsi="Palatino Linotype" w:cs="Palatino Linotype"/>
          <w:i/>
          <w:lang w:bidi="he-IL"/>
        </w:rPr>
        <w:t xml:space="preserve">οὐκέτι ὡς δοῦλον ἀλλ᾽ ὑπὲρ δοῦλον, ἀδελφὸν ἀγαπητόν,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i/>
          <w:lang w:bidi="he-IL"/>
        </w:rPr>
        <w:t xml:space="preserve">μάλιστα ἐμοί, πόσῳ δὲ μᾶλλον σοὶ καὶ ἐν σαρκὶ καὶ ἐν Κυρίῳ.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17</w:t>
      </w:r>
      <w:r w:rsidRPr="00FC340E">
        <w:rPr>
          <w:rFonts w:ascii="Palatino Linotype" w:hAnsi="Palatino Linotype" w:cs="Palatino Linotype"/>
          <w:i/>
          <w:caps/>
          <w:lang w:bidi="he-IL"/>
        </w:rPr>
        <w:t>ε</w:t>
      </w:r>
      <w:r w:rsidRPr="00FC340E">
        <w:rPr>
          <w:rFonts w:ascii="Palatino Linotype" w:hAnsi="Palatino Linotype" w:cs="Palatino Linotype"/>
          <w:i/>
          <w:lang w:bidi="he-IL"/>
        </w:rPr>
        <w:t xml:space="preserve">ἰ οὖν με ἔχεις </w:t>
      </w:r>
      <w:r w:rsidRPr="00FC340E">
        <w:rPr>
          <w:rFonts w:ascii="Palatino Linotype" w:hAnsi="Palatino Linotype" w:cs="Palatino Linotype"/>
          <w:b/>
          <w:i/>
          <w:lang w:bidi="he-IL"/>
        </w:rPr>
        <w:t>κοινωνόν</w:t>
      </w:r>
      <w:r w:rsidRPr="00FC340E">
        <w:rPr>
          <w:rFonts w:ascii="Palatino Linotype" w:hAnsi="Palatino Linotype" w:cs="Palatino Linotype"/>
          <w:i/>
          <w:lang w:bidi="he-IL"/>
        </w:rPr>
        <w:t xml:space="preserve">, προσλαβοῦ αὐτὸν ὡς ἐμέ.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r w:rsidRPr="00FC340E">
        <w:rPr>
          <w:rFonts w:ascii="Palatino Linotype" w:hAnsi="Palatino Linotype" w:cs="Arial"/>
          <w:b/>
          <w:lang w:bidi="he-IL"/>
        </w:rPr>
        <w:t xml:space="preserve">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b/>
          <w:lang w:bidi="he-IL"/>
        </w:rPr>
        <w:lastRenderedPageBreak/>
        <w:t>Γ’</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18 </w:t>
      </w:r>
      <w:r w:rsidRPr="00FC340E">
        <w:rPr>
          <w:rFonts w:ascii="Palatino Linotype" w:hAnsi="Palatino Linotype" w:cs="Palatino Linotype"/>
          <w:i/>
          <w:caps/>
          <w:lang w:bidi="he-IL"/>
        </w:rPr>
        <w:t>ε</w:t>
      </w:r>
      <w:r w:rsidRPr="00FC340E">
        <w:rPr>
          <w:rFonts w:ascii="Palatino Linotype" w:hAnsi="Palatino Linotype" w:cs="Palatino Linotype"/>
          <w:i/>
          <w:lang w:bidi="he-IL"/>
        </w:rPr>
        <w:t xml:space="preserve">ἰ δέ τι ἠδίκησέν σε ἢ </w:t>
      </w:r>
      <w:r w:rsidRPr="00FC340E">
        <w:rPr>
          <w:rFonts w:ascii="Palatino Linotype" w:hAnsi="Palatino Linotype" w:cs="Palatino Linotype"/>
          <w:b/>
          <w:i/>
          <w:lang w:bidi="he-IL"/>
        </w:rPr>
        <w:t xml:space="preserve">(α) </w:t>
      </w:r>
      <w:r w:rsidRPr="00FC340E">
        <w:rPr>
          <w:rFonts w:ascii="Palatino Linotype" w:hAnsi="Palatino Linotype" w:cs="Palatino Linotype"/>
          <w:i/>
          <w:lang w:bidi="he-IL"/>
        </w:rPr>
        <w:t xml:space="preserve">ὀφείλει, τοῦτο ἐμοὶ ἐλλόγα.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19</w:t>
      </w:r>
      <w:r w:rsidRPr="00FC340E">
        <w:rPr>
          <w:rFonts w:ascii="Palatino Linotype" w:hAnsi="Palatino Linotype" w:cs="Palatino Linotype"/>
          <w:i/>
          <w:lang w:bidi="he-IL"/>
        </w:rPr>
        <w:t xml:space="preserve">ἐγὼ Παῦλος ἔγραψα τῇ ἐμῇ χειρί, ἐγὼ ἀποτίσω·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ἵνα μὴ λέγω σοι ὅτι καὶ σεαυτόν μοι </w:t>
      </w:r>
      <w:r w:rsidRPr="00FC340E">
        <w:rPr>
          <w:rFonts w:ascii="Palatino Linotype" w:hAnsi="Palatino Linotype" w:cs="Palatino Linotype"/>
          <w:b/>
          <w:i/>
          <w:lang w:bidi="he-IL"/>
        </w:rPr>
        <w:t>(β)</w:t>
      </w:r>
      <w:r w:rsidRPr="00FC340E">
        <w:rPr>
          <w:rFonts w:ascii="Palatino Linotype" w:hAnsi="Palatino Linotype" w:cs="Palatino Linotype"/>
          <w:i/>
          <w:lang w:bidi="he-IL"/>
        </w:rPr>
        <w:t xml:space="preserve"> προσοφείλεις.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b/>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20</w:t>
      </w:r>
      <w:r w:rsidRPr="00FC340E">
        <w:rPr>
          <w:rFonts w:ascii="Palatino Linotype" w:hAnsi="Palatino Linotype" w:cs="Palatino Linotype"/>
          <w:i/>
          <w:caps/>
          <w:lang w:bidi="he-IL"/>
        </w:rPr>
        <w:t>ν</w:t>
      </w:r>
      <w:r w:rsidRPr="00FC340E">
        <w:rPr>
          <w:rFonts w:ascii="Palatino Linotype" w:hAnsi="Palatino Linotype" w:cs="Palatino Linotype"/>
          <w:i/>
          <w:lang w:bidi="he-IL"/>
        </w:rPr>
        <w:t xml:space="preserve">αὶ ἀδελφέ, ἐγώ σου ὀναίμην ἐν Κυρίῳ·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Palatino Linotype"/>
          <w:i/>
          <w:lang w:bidi="he-IL"/>
        </w:rPr>
        <w:t xml:space="preserve">ἀνάπαυσόν μου </w:t>
      </w:r>
      <w:r w:rsidRPr="00FC340E">
        <w:rPr>
          <w:rFonts w:ascii="Palatino Linotype" w:hAnsi="Palatino Linotype" w:cs="Palatino Linotype"/>
          <w:b/>
          <w:i/>
          <w:lang w:bidi="he-IL"/>
        </w:rPr>
        <w:t xml:space="preserve">τὰ σπλάγχνα </w:t>
      </w:r>
      <w:r w:rsidRPr="00FC340E">
        <w:rPr>
          <w:rFonts w:ascii="Palatino Linotype" w:hAnsi="Palatino Linotype" w:cs="Palatino Linotype"/>
          <w:i/>
          <w:lang w:bidi="he-IL"/>
        </w:rPr>
        <w:t xml:space="preserve">ἐν Χριστῷ.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vertAlign w:val="superscript"/>
          <w:lang w:bidi="he-IL"/>
        </w:rPr>
        <w:t>21</w:t>
      </w:r>
      <w:r w:rsidRPr="00FC340E">
        <w:rPr>
          <w:rFonts w:ascii="Palatino Linotype" w:hAnsi="Palatino Linotype" w:cs="Palatino Linotype"/>
          <w:i/>
          <w:lang w:bidi="he-IL"/>
        </w:rPr>
        <w:t xml:space="preserve">Πεποιθὼς τῇ ὑπακοῇ σου ἔγραψά σοι, εἰδὼς ὅτι καὶ ὑπὲρ ἃ λέγω ποιήσεις.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i/>
          <w:vertAlign w:val="superscript"/>
          <w:lang w:bidi="he-IL"/>
        </w:rPr>
        <w:t xml:space="preserve">22 </w:t>
      </w:r>
      <w:r w:rsidRPr="00FC340E">
        <w:rPr>
          <w:rFonts w:ascii="Palatino Linotype" w:hAnsi="Palatino Linotype" w:cs="Palatino Linotype"/>
          <w:i/>
          <w:lang w:bidi="he-IL"/>
        </w:rPr>
        <w:t>ἅμα δὲ καὶ ἑτοίμαζέ μοι ξενίαν· ἐλπίζω γὰρ ὅτι διὰ τῶν προσευχῶν ὑμῶν χαρισθήσομαι ὑμῖν</w:t>
      </w:r>
      <w:r w:rsidRPr="00FC340E">
        <w:rPr>
          <w:rStyle w:val="a5"/>
          <w:rFonts w:ascii="Palatino Linotype" w:hAnsi="Palatino Linotype" w:cs="Palatino Linotype"/>
          <w:i/>
          <w:lang w:bidi="he-IL"/>
        </w:rPr>
        <w:footnoteReference w:id="519"/>
      </w:r>
      <w:r w:rsidRPr="00FC340E">
        <w:rPr>
          <w:rFonts w:ascii="Palatino Linotype" w:hAnsi="Palatino Linotype" w:cs="Palatino Linotype"/>
          <w:i/>
          <w:lang w:bidi="he-IL"/>
        </w:rPr>
        <w:t>.</w:t>
      </w:r>
    </w:p>
    <w:p w:rsidR="008B62A4" w:rsidRPr="00FC340E" w:rsidRDefault="008B62A4" w:rsidP="00011E5C">
      <w:pPr>
        <w:shd w:val="clear" w:color="auto" w:fill="FFFFFF"/>
        <w:autoSpaceDE w:val="0"/>
        <w:autoSpaceDN w:val="0"/>
        <w:adjustRightInd w:val="0"/>
        <w:ind w:left="567" w:right="374"/>
        <w:jc w:val="both"/>
        <w:rPr>
          <w:rFonts w:ascii="Palatino Linotype" w:hAnsi="Palatino Linotype" w:cs="Palatino Linotype"/>
          <w:i/>
          <w:lang w:bidi="he-IL"/>
        </w:rPr>
      </w:pPr>
    </w:p>
    <w:p w:rsidR="000128F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Στην πρώτη ενότητα του </w:t>
      </w:r>
      <w:r w:rsidR="000128F4" w:rsidRPr="00FC340E">
        <w:rPr>
          <w:rFonts w:ascii="Palatino Linotype" w:hAnsi="Palatino Linotype" w:cs="Arial"/>
          <w:lang w:bidi="he-IL"/>
        </w:rPr>
        <w:t>κυρίως σ</w:t>
      </w:r>
      <w:r w:rsidRPr="00FC340E">
        <w:rPr>
          <w:rFonts w:ascii="Palatino Linotype" w:hAnsi="Palatino Linotype" w:cs="Arial"/>
          <w:lang w:bidi="he-IL"/>
        </w:rPr>
        <w:t xml:space="preserve">ώματος ο Π. εφαρμόζει την ρητορική τεχνική </w:t>
      </w:r>
      <w:r w:rsidRPr="00FC340E">
        <w:rPr>
          <w:rFonts w:ascii="Palatino Linotype" w:hAnsi="Palatino Linotype"/>
          <w:lang w:val="de-DE"/>
        </w:rPr>
        <w:t>captatio</w:t>
      </w:r>
      <w:r w:rsidRPr="00FC340E">
        <w:rPr>
          <w:rFonts w:ascii="Palatino Linotype" w:hAnsi="Palatino Linotype"/>
        </w:rPr>
        <w:t xml:space="preserve"> </w:t>
      </w:r>
      <w:r w:rsidRPr="00FC340E">
        <w:rPr>
          <w:rFonts w:ascii="Palatino Linotype" w:hAnsi="Palatino Linotype"/>
          <w:lang w:val="de-DE"/>
        </w:rPr>
        <w:t>benevolentiae</w:t>
      </w:r>
      <w:r w:rsidRPr="00FC340E">
        <w:rPr>
          <w:rFonts w:ascii="Palatino Linotype" w:hAnsi="Palatino Linotype" w:cs="Arial"/>
          <w:lang w:bidi="he-IL"/>
        </w:rPr>
        <w:t xml:space="preserve">, τον προσεταιρισμό του ακροατή/παραλήπτη του μέσω του επαίνου. Η Χάρις προκαλεί </w:t>
      </w:r>
      <w:r w:rsidRPr="00FC340E">
        <w:rPr>
          <w:rFonts w:ascii="Palatino Linotype" w:hAnsi="Palatino Linotype" w:cs="Arial"/>
          <w:i/>
          <w:lang w:bidi="he-IL"/>
        </w:rPr>
        <w:t>Ευ</w:t>
      </w:r>
      <w:r w:rsidRPr="00FC340E">
        <w:rPr>
          <w:rFonts w:ascii="Palatino Linotype" w:hAnsi="Palatino Linotype" w:cs="Arial"/>
          <w:lang w:bidi="he-IL"/>
        </w:rPr>
        <w:t>χαριστία προς τον Θεό, Τον οποίο οικειοποιείται ιδιαιτέρως ο Π. ένεκα της αποκάλυψης που δέχτηκε στις πύλες της Δαμασκού</w:t>
      </w:r>
      <w:r w:rsidRPr="00FC340E">
        <w:rPr>
          <w:rStyle w:val="a5"/>
          <w:rFonts w:ascii="Palatino Linotype" w:hAnsi="Palatino Linotype" w:cs="Arial"/>
          <w:lang w:bidi="he-IL"/>
        </w:rPr>
        <w:footnoteReference w:id="520"/>
      </w:r>
      <w:r w:rsidR="000128F4" w:rsidRPr="00FC340E">
        <w:rPr>
          <w:rFonts w:ascii="Palatino Linotype" w:hAnsi="Palatino Linotype" w:cs="Arial"/>
          <w:lang w:bidi="he-IL"/>
        </w:rPr>
        <w:t xml:space="preserve">, </w:t>
      </w:r>
      <w:r w:rsidRPr="00FC340E">
        <w:rPr>
          <w:rFonts w:ascii="Palatino Linotype" w:hAnsi="Palatino Linotype" w:cs="Arial"/>
          <w:lang w:bidi="he-IL"/>
        </w:rPr>
        <w:t>του προφητικού</w:t>
      </w:r>
      <w:r w:rsidR="000128F4" w:rsidRPr="00FC340E">
        <w:rPr>
          <w:rFonts w:ascii="Palatino Linotype" w:hAnsi="Palatino Linotype" w:cs="Arial"/>
          <w:lang w:bidi="he-IL"/>
        </w:rPr>
        <w:t xml:space="preserve"> του</w:t>
      </w:r>
      <w:r w:rsidRPr="00FC340E">
        <w:rPr>
          <w:rFonts w:ascii="Palatino Linotype" w:hAnsi="Palatino Linotype" w:cs="Arial"/>
          <w:lang w:bidi="he-IL"/>
        </w:rPr>
        <w:t xml:space="preserve"> χαρίσματος αλλά και της ιδιαίτερης κατάστασης που βρίσκεται τη στιγμή που γράφει την επιστολή. Ως δέσμιος αισθάνεται ιδιαίτερη εγγύτητα προς τον Κύριό του, ο οποίος του αποκάλυψε: </w:t>
      </w:r>
      <w:r w:rsidRPr="00FC340E">
        <w:rPr>
          <w:rFonts w:ascii="Palatino Linotype" w:hAnsi="Palatino Linotype" w:cs="SBL Greek"/>
          <w:i/>
          <w:lang w:bidi="he-IL"/>
        </w:rPr>
        <w:t xml:space="preserve">ἀρκεῖ σοι ἡ χάρις </w:t>
      </w:r>
      <w:r w:rsidRPr="00FC340E">
        <w:rPr>
          <w:rFonts w:ascii="Palatino Linotype" w:hAnsi="Palatino Linotype" w:cs="SBL Greek"/>
          <w:i/>
          <w:caps/>
          <w:lang w:bidi="he-IL"/>
        </w:rPr>
        <w:t>μ</w:t>
      </w:r>
      <w:r w:rsidRPr="00FC340E">
        <w:rPr>
          <w:rFonts w:ascii="Palatino Linotype" w:hAnsi="Palatino Linotype" w:cs="SBL Greek"/>
          <w:i/>
          <w:lang w:bidi="he-IL"/>
        </w:rPr>
        <w:t xml:space="preserve">ου, ἡ γὰρ </w:t>
      </w:r>
      <w:r w:rsidRPr="00FC340E">
        <w:rPr>
          <w:rFonts w:ascii="Palatino Linotype" w:hAnsi="Palatino Linotype" w:cs="SBL Greek"/>
          <w:b/>
          <w:i/>
          <w:lang w:bidi="he-IL"/>
        </w:rPr>
        <w:t>δύναμις ἐν ἀσθενείᾳ</w:t>
      </w:r>
      <w:r w:rsidRPr="00FC340E">
        <w:rPr>
          <w:rFonts w:ascii="Palatino Linotype" w:hAnsi="Palatino Linotype" w:cs="SBL Greek"/>
          <w:i/>
          <w:lang w:bidi="he-IL"/>
        </w:rPr>
        <w:t xml:space="preserve"> τελεῖται</w:t>
      </w:r>
      <w:r w:rsidRPr="00FC340E">
        <w:rPr>
          <w:rFonts w:ascii="Palatino Linotype" w:hAnsi="Palatino Linotype" w:cs="SBL Greek"/>
          <w:lang w:bidi="he-IL"/>
        </w:rPr>
        <w:t xml:space="preserve"> </w:t>
      </w:r>
      <w:r w:rsidRPr="00FC340E">
        <w:rPr>
          <w:rFonts w:ascii="Palatino Linotype" w:hAnsi="Palatino Linotype" w:cs="Arial"/>
          <w:lang w:bidi="he-IL"/>
        </w:rPr>
        <w:t xml:space="preserve">(Β’ Κορ 12, 9). Πλέον αντί της συλλογικότητας του Προλόγου (με τον πληθυντικό </w:t>
      </w:r>
      <w:r w:rsidRPr="00FC340E">
        <w:rPr>
          <w:rFonts w:ascii="Palatino Linotype" w:hAnsi="Palatino Linotype" w:cs="Arial"/>
          <w:i/>
          <w:lang w:bidi="he-IL"/>
        </w:rPr>
        <w:t>ἡμεῖς</w:t>
      </w:r>
      <w:r w:rsidRPr="00FC340E">
        <w:rPr>
          <w:rFonts w:ascii="Palatino Linotype" w:hAnsi="Palatino Linotype" w:cs="Arial"/>
          <w:lang w:bidi="he-IL"/>
        </w:rPr>
        <w:t xml:space="preserve"> και την αναφο</w:t>
      </w:r>
      <w:r w:rsidR="000128F4" w:rsidRPr="00FC340E">
        <w:rPr>
          <w:rFonts w:ascii="Palatino Linotype" w:hAnsi="Palatino Linotype" w:cs="Arial"/>
          <w:lang w:bidi="he-IL"/>
        </w:rPr>
        <w:t>ρά σε μέλη της Εκκλησίας), στο κυρίως σ</w:t>
      </w:r>
      <w:r w:rsidRPr="00FC340E">
        <w:rPr>
          <w:rFonts w:ascii="Palatino Linotype" w:hAnsi="Palatino Linotype" w:cs="Arial"/>
          <w:lang w:bidi="he-IL"/>
        </w:rPr>
        <w:t xml:space="preserve">ώμα έχουμε ένα διάλογο μεταξύ </w:t>
      </w:r>
      <w:r w:rsidRPr="00FC340E">
        <w:rPr>
          <w:rFonts w:ascii="Palatino Linotype" w:hAnsi="Palatino Linotype" w:cs="Arial"/>
          <w:i/>
          <w:lang w:bidi="he-IL"/>
        </w:rPr>
        <w:t>μου</w:t>
      </w:r>
      <w:r w:rsidRPr="00FC340E">
        <w:rPr>
          <w:rFonts w:ascii="Palatino Linotype" w:hAnsi="Palatino Linotype" w:cs="Arial"/>
          <w:lang w:bidi="he-IL"/>
        </w:rPr>
        <w:t xml:space="preserve"> και </w:t>
      </w:r>
      <w:r w:rsidRPr="00FC340E">
        <w:rPr>
          <w:rFonts w:ascii="Palatino Linotype" w:hAnsi="Palatino Linotype" w:cs="Arial"/>
          <w:i/>
          <w:lang w:bidi="he-IL"/>
        </w:rPr>
        <w:t>σου</w:t>
      </w:r>
      <w:r w:rsidRPr="00FC340E">
        <w:rPr>
          <w:rFonts w:ascii="Palatino Linotype" w:hAnsi="Palatino Linotype" w:cs="Arial"/>
          <w:lang w:bidi="he-IL"/>
        </w:rPr>
        <w:t xml:space="preserve">. </w:t>
      </w:r>
      <w:r w:rsidRPr="00FC340E">
        <w:rPr>
          <w:rFonts w:ascii="Palatino Linotype" w:hAnsi="Palatino Linotype" w:cs="Arial"/>
          <w:caps/>
          <w:lang w:bidi="he-IL"/>
        </w:rPr>
        <w:t>ο</w:t>
      </w:r>
      <w:r w:rsidRPr="00FC340E">
        <w:rPr>
          <w:rFonts w:ascii="Palatino Linotype" w:hAnsi="Palatino Linotype" w:cs="Arial"/>
          <w:lang w:bidi="he-IL"/>
        </w:rPr>
        <w:t xml:space="preserve"> Π. στέκεται μόνος</w:t>
      </w:r>
      <w:r w:rsidR="000128F4" w:rsidRPr="00FC340E">
        <w:rPr>
          <w:rFonts w:ascii="Palatino Linotype" w:hAnsi="Palatino Linotype" w:cs="Arial"/>
          <w:lang w:bidi="he-IL"/>
        </w:rPr>
        <w:t>,</w:t>
      </w:r>
      <w:r w:rsidRPr="00FC340E">
        <w:rPr>
          <w:rFonts w:ascii="Palatino Linotype" w:hAnsi="Palatino Linotype" w:cs="Arial"/>
          <w:lang w:bidi="he-IL"/>
        </w:rPr>
        <w:t xml:space="preserve"> πρόσωπο π</w:t>
      </w:r>
      <w:r w:rsidR="0000529A" w:rsidRPr="00FC340E">
        <w:rPr>
          <w:rFonts w:ascii="Palatino Linotype" w:hAnsi="Palatino Linotype" w:cs="Arial"/>
          <w:lang w:bidi="he-IL"/>
        </w:rPr>
        <w:t xml:space="preserve">ρος πρόσωπο με τον Φιλήμονα. </w:t>
      </w:r>
    </w:p>
    <w:p w:rsidR="000128F4" w:rsidRPr="00FC340E" w:rsidRDefault="0000529A"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Ο απόστολος των ε</w:t>
      </w:r>
      <w:r w:rsidR="006B1AB4" w:rsidRPr="00FC340E">
        <w:rPr>
          <w:rFonts w:ascii="Palatino Linotype" w:hAnsi="Palatino Linotype" w:cs="Arial"/>
          <w:lang w:bidi="he-IL"/>
        </w:rPr>
        <w:t xml:space="preserve">θνών προσευχόμενος, </w:t>
      </w:r>
      <w:r w:rsidR="006B1AB4" w:rsidRPr="00FC340E">
        <w:rPr>
          <w:rFonts w:ascii="Palatino Linotype" w:hAnsi="Palatino Linotype" w:cs="Arial"/>
          <w:b/>
          <w:lang w:bidi="he-IL"/>
        </w:rPr>
        <w:t>πάντοτε</w:t>
      </w:r>
      <w:r w:rsidR="006B1AB4" w:rsidRPr="00FC340E">
        <w:rPr>
          <w:rStyle w:val="a5"/>
          <w:rFonts w:ascii="Palatino Linotype" w:hAnsi="Palatino Linotype" w:cs="Arial"/>
          <w:lang w:bidi="he-IL"/>
        </w:rPr>
        <w:footnoteReference w:id="521"/>
      </w:r>
      <w:r w:rsidR="006B1AB4" w:rsidRPr="00FC340E">
        <w:rPr>
          <w:rFonts w:ascii="Palatino Linotype" w:hAnsi="Palatino Linotype" w:cs="Arial"/>
          <w:lang w:bidi="he-IL"/>
        </w:rPr>
        <w:t xml:space="preserve"> μνημονεύει τον παραλήπτη της</w:t>
      </w:r>
      <w:r w:rsidR="000128F4" w:rsidRPr="00FC340E">
        <w:rPr>
          <w:rFonts w:ascii="Palatino Linotype" w:hAnsi="Palatino Linotype" w:cs="Arial"/>
          <w:lang w:bidi="he-IL"/>
        </w:rPr>
        <w:t xml:space="preserve"> επιστολής κατά την ευχαριστία, </w:t>
      </w:r>
      <w:r w:rsidR="006B1AB4" w:rsidRPr="00FC340E">
        <w:rPr>
          <w:rFonts w:ascii="Palatino Linotype" w:hAnsi="Palatino Linotype" w:cs="Arial"/>
          <w:lang w:bidi="he-IL"/>
        </w:rPr>
        <w:t>η οποία αποτελεί ιδιάζον χαρακτηριστικό της πρωτοχριστιανικής ευχής που άρχιζε και κατέλη</w:t>
      </w:r>
      <w:r w:rsidR="000128F4" w:rsidRPr="00FC340E">
        <w:rPr>
          <w:rFonts w:ascii="Palatino Linotype" w:hAnsi="Palatino Linotype" w:cs="Arial"/>
          <w:lang w:bidi="he-IL"/>
        </w:rPr>
        <w:t>γε όχι με ικεσία αλλά δοξολογία.</w:t>
      </w:r>
      <w:r w:rsidR="006B1AB4" w:rsidRPr="00FC340E">
        <w:rPr>
          <w:rFonts w:ascii="Palatino Linotype" w:hAnsi="Palatino Linotype" w:cs="Arial"/>
          <w:lang w:bidi="he-IL"/>
        </w:rPr>
        <w:t xml:space="preserve"> </w:t>
      </w:r>
      <w:r w:rsidR="000128F4" w:rsidRPr="00FC340E">
        <w:rPr>
          <w:rFonts w:ascii="Palatino Linotype" w:hAnsi="Palatino Linotype" w:cs="Arial"/>
          <w:lang w:bidi="he-IL"/>
        </w:rPr>
        <w:t xml:space="preserve">Αυτή η αέναη ευχαριστία αναπέμπεται διότι </w:t>
      </w:r>
      <w:r w:rsidR="006B1AB4" w:rsidRPr="00FC340E">
        <w:rPr>
          <w:rFonts w:ascii="Palatino Linotype" w:hAnsi="Palatino Linotype" w:cs="Arial"/>
          <w:lang w:bidi="he-IL"/>
        </w:rPr>
        <w:t xml:space="preserve">αυτός (ο παραλήπτης) διαθέτει τις δύο βασικές </w:t>
      </w:r>
      <w:r w:rsidR="000128F4" w:rsidRPr="00FC340E">
        <w:rPr>
          <w:rFonts w:ascii="Palatino Linotype" w:hAnsi="Palatino Linotype" w:cs="Arial"/>
          <w:lang w:bidi="he-IL"/>
        </w:rPr>
        <w:t xml:space="preserve">αρετές </w:t>
      </w:r>
      <w:r w:rsidR="006B1AB4" w:rsidRPr="00FC340E">
        <w:rPr>
          <w:rFonts w:ascii="Palatino Linotype" w:hAnsi="Palatino Linotype" w:cs="Arial"/>
          <w:lang w:bidi="he-IL"/>
        </w:rPr>
        <w:t xml:space="preserve">του Χριστιανισμού: την </w:t>
      </w:r>
      <w:r w:rsidR="006B1AB4" w:rsidRPr="00FC340E">
        <w:rPr>
          <w:rFonts w:ascii="Palatino Linotype" w:hAnsi="Palatino Linotype" w:cs="Arial"/>
          <w:b/>
          <w:lang w:bidi="he-IL"/>
        </w:rPr>
        <w:t>πίστη</w:t>
      </w:r>
      <w:r w:rsidR="006B1AB4" w:rsidRPr="00FC340E">
        <w:rPr>
          <w:rFonts w:ascii="Palatino Linotype" w:hAnsi="Palatino Linotype" w:cs="Arial"/>
          <w:lang w:bidi="he-IL"/>
        </w:rPr>
        <w:t xml:space="preserve"> </w:t>
      </w:r>
      <w:r w:rsidR="006B1AB4" w:rsidRPr="00FC340E">
        <w:rPr>
          <w:rFonts w:ascii="Palatino Linotype" w:hAnsi="Palatino Linotype" w:cs="Arial"/>
          <w:lang w:bidi="he-IL"/>
        </w:rPr>
        <w:lastRenderedPageBreak/>
        <w:t xml:space="preserve">προς τον Κύριο Ιησού (κάθετη διάσταση) και την </w:t>
      </w:r>
      <w:r w:rsidR="006B1AB4" w:rsidRPr="00FC340E">
        <w:rPr>
          <w:rFonts w:ascii="Palatino Linotype" w:hAnsi="Palatino Linotype" w:cs="Arial"/>
          <w:b/>
          <w:lang w:bidi="he-IL"/>
        </w:rPr>
        <w:t>αγάπη</w:t>
      </w:r>
      <w:r w:rsidR="006B1AB4" w:rsidRPr="00FC340E">
        <w:rPr>
          <w:rFonts w:ascii="Palatino Linotype" w:hAnsi="Palatino Linotype" w:cs="Arial"/>
          <w:lang w:bidi="he-IL"/>
        </w:rPr>
        <w:t xml:space="preserve"> προς τους αγίους (οριζόντια διάσταση)</w:t>
      </w:r>
      <w:r w:rsidR="006B1AB4" w:rsidRPr="00FC340E">
        <w:rPr>
          <w:rStyle w:val="a5"/>
          <w:rFonts w:ascii="Palatino Linotype" w:hAnsi="Palatino Linotype" w:cs="Arial"/>
          <w:lang w:bidi="he-IL"/>
        </w:rPr>
        <w:footnoteReference w:id="522"/>
      </w:r>
      <w:r w:rsidR="006B1AB4" w:rsidRPr="00FC340E">
        <w:rPr>
          <w:rFonts w:ascii="Palatino Linotype" w:hAnsi="Palatino Linotype" w:cs="Arial"/>
          <w:lang w:bidi="he-IL"/>
        </w:rPr>
        <w:t xml:space="preserve">. Δεν μνημονεύεται </w:t>
      </w:r>
      <w:r w:rsidR="006B1AB4" w:rsidRPr="00FC340E">
        <w:rPr>
          <w:rFonts w:ascii="Palatino Linotype" w:hAnsi="Palatino Linotype" w:cs="Arial"/>
          <w:b/>
          <w:lang w:bidi="he-IL"/>
        </w:rPr>
        <w:t>η ελπίδα</w:t>
      </w:r>
      <w:r w:rsidR="006B1AB4" w:rsidRPr="00FC340E">
        <w:rPr>
          <w:rFonts w:ascii="Palatino Linotype" w:hAnsi="Palatino Linotype" w:cs="Arial"/>
          <w:lang w:bidi="he-IL"/>
        </w:rPr>
        <w:t>. Προϋποτίθεται</w:t>
      </w:r>
      <w:r w:rsidR="004611B7" w:rsidRPr="00FC340E">
        <w:rPr>
          <w:rFonts w:ascii="Palatino Linotype" w:hAnsi="Palatino Linotype" w:cs="Arial"/>
          <w:lang w:bidi="he-IL"/>
        </w:rPr>
        <w:t xml:space="preserve"> όμως</w:t>
      </w:r>
      <w:r w:rsidR="006B1AB4" w:rsidRPr="00FC340E">
        <w:rPr>
          <w:rFonts w:ascii="Palatino Linotype" w:hAnsi="Palatino Linotype" w:cs="Arial"/>
          <w:lang w:bidi="he-IL"/>
        </w:rPr>
        <w:t xml:space="preserve"> όταν εν συνεχεία ο Π. υπογραμμίζει το </w:t>
      </w:r>
      <w:r w:rsidR="006B1AB4" w:rsidRPr="00FC340E">
        <w:rPr>
          <w:rFonts w:ascii="Palatino Linotype" w:hAnsi="Palatino Linotype" w:cs="Palatino Linotype"/>
          <w:i/>
          <w:lang w:bidi="he-IL"/>
        </w:rPr>
        <w:t>ἵνα αἰώνιον αὐτὸν ἀπέχῃς</w:t>
      </w:r>
      <w:r w:rsidR="006B1AB4" w:rsidRPr="00FC340E">
        <w:rPr>
          <w:rStyle w:val="a5"/>
          <w:rFonts w:ascii="Palatino Linotype" w:hAnsi="Palatino Linotype" w:cs="Palatino Linotype"/>
          <w:i/>
          <w:lang w:bidi="he-IL"/>
        </w:rPr>
        <w:footnoteReference w:id="523"/>
      </w:r>
      <w:r w:rsidR="006B1AB4" w:rsidRPr="00FC340E">
        <w:rPr>
          <w:rFonts w:ascii="Palatino Linotype" w:hAnsi="Palatino Linotype" w:cs="Palatino Linotype"/>
          <w:i/>
          <w:lang w:bidi="he-IL"/>
        </w:rPr>
        <w:t xml:space="preserve">, </w:t>
      </w:r>
      <w:r w:rsidR="006B1AB4" w:rsidRPr="00FC340E">
        <w:rPr>
          <w:rFonts w:ascii="Palatino Linotype" w:hAnsi="Palatino Linotype" w:cs="Arial"/>
          <w:lang w:bidi="he-IL"/>
        </w:rPr>
        <w:t>φράση η οποία συνεπάγεται αιώνια συνύπαρξη, άφεση και συγ</w:t>
      </w:r>
      <w:r w:rsidR="006B1AB4" w:rsidRPr="00FC340E">
        <w:rPr>
          <w:rFonts w:ascii="Palatino Linotype" w:hAnsi="Palatino Linotype" w:cs="Arial"/>
          <w:i/>
          <w:lang w:bidi="he-IL"/>
        </w:rPr>
        <w:t>χώρεση</w:t>
      </w:r>
      <w:r w:rsidR="006B1AB4" w:rsidRPr="00FC340E">
        <w:rPr>
          <w:rFonts w:ascii="Palatino Linotype" w:hAnsi="Palatino Linotype" w:cs="Arial"/>
          <w:lang w:bidi="he-IL"/>
        </w:rPr>
        <w:t xml:space="preserve"> στη Βασιλεία. Ακολούθως διερμηνεύει την πίστη και την αγάπη που επιδεικνύει ο Φιλήμων. </w:t>
      </w:r>
      <w:r w:rsidR="000128F4" w:rsidRPr="00FC340E">
        <w:rPr>
          <w:rFonts w:ascii="Palatino Linotype" w:hAnsi="Palatino Linotype" w:cs="Arial"/>
          <w:lang w:bidi="he-IL"/>
        </w:rPr>
        <w:t>Είναι η</w:t>
      </w:r>
      <w:r w:rsidR="006B1AB4" w:rsidRPr="00FC340E">
        <w:rPr>
          <w:rFonts w:ascii="Palatino Linotype" w:hAnsi="Palatino Linotype" w:cs="Arial"/>
          <w:lang w:bidi="he-IL"/>
        </w:rPr>
        <w:t xml:space="preserve"> </w:t>
      </w:r>
      <w:r w:rsidR="006B1AB4" w:rsidRPr="00FC340E">
        <w:rPr>
          <w:rFonts w:ascii="Palatino Linotype" w:hAnsi="Palatino Linotype" w:cs="Arial"/>
          <w:b/>
          <w:lang w:bidi="he-IL"/>
        </w:rPr>
        <w:t>«εφαρμοσμένη»</w:t>
      </w:r>
      <w:r w:rsidR="006B1AB4" w:rsidRPr="00FC340E">
        <w:rPr>
          <w:rFonts w:ascii="Palatino Linotype" w:hAnsi="Palatino Linotype" w:cs="Arial"/>
          <w:lang w:bidi="he-IL"/>
        </w:rPr>
        <w:t xml:space="preserve"> αγάπη (με την οποία κατακλείεται το α’ μέρος του</w:t>
      </w:r>
      <w:r w:rsidR="000128F4" w:rsidRPr="00FC340E">
        <w:rPr>
          <w:rFonts w:ascii="Palatino Linotype" w:hAnsi="Palatino Linotype" w:cs="Arial"/>
          <w:lang w:bidi="he-IL"/>
        </w:rPr>
        <w:t>κυρίως σώματος</w:t>
      </w:r>
      <w:r w:rsidR="006B1AB4" w:rsidRPr="00FC340E">
        <w:rPr>
          <w:rFonts w:ascii="Palatino Linotype" w:hAnsi="Palatino Linotype" w:cs="Arial"/>
          <w:lang w:bidi="he-IL"/>
        </w:rPr>
        <w:t>)</w:t>
      </w:r>
      <w:r w:rsidR="000128F4" w:rsidRPr="00FC340E">
        <w:rPr>
          <w:rFonts w:ascii="Palatino Linotype" w:hAnsi="Palatino Linotype" w:cs="Arial"/>
          <w:lang w:bidi="he-IL"/>
        </w:rPr>
        <w:t>, αυτή που</w:t>
      </w:r>
      <w:r w:rsidR="006B1AB4" w:rsidRPr="00FC340E">
        <w:rPr>
          <w:rFonts w:ascii="Palatino Linotype" w:hAnsi="Palatino Linotype" w:cs="Arial"/>
          <w:lang w:bidi="he-IL"/>
        </w:rPr>
        <w:t xml:space="preserve"> προκαλεί ιδιαί</w:t>
      </w:r>
      <w:r w:rsidRPr="00FC340E">
        <w:rPr>
          <w:rFonts w:ascii="Palatino Linotype" w:hAnsi="Palatino Linotype" w:cs="Arial"/>
          <w:lang w:bidi="he-IL"/>
        </w:rPr>
        <w:t>τερη χαρά στον Π.. Παραδόξως ο απόστολος των ε</w:t>
      </w:r>
      <w:r w:rsidR="006B1AB4" w:rsidRPr="00FC340E">
        <w:rPr>
          <w:rFonts w:ascii="Palatino Linotype" w:hAnsi="Palatino Linotype" w:cs="Arial"/>
          <w:lang w:bidi="he-IL"/>
        </w:rPr>
        <w:t>θνών όντας δέσμιος παρηγορείται με την παρ</w:t>
      </w:r>
      <w:r w:rsidR="000648C2" w:rsidRPr="00FC340E">
        <w:rPr>
          <w:rFonts w:ascii="Palatino Linotype" w:hAnsi="Palatino Linotype" w:cs="Arial"/>
          <w:lang w:bidi="he-IL"/>
        </w:rPr>
        <w:t>άκληση</w:t>
      </w:r>
      <w:r w:rsidR="006B1AB4" w:rsidRPr="00FC340E">
        <w:rPr>
          <w:rFonts w:ascii="Palatino Linotype" w:hAnsi="Palatino Linotype" w:cs="Arial"/>
          <w:lang w:bidi="he-IL"/>
        </w:rPr>
        <w:t xml:space="preserve"> που δε</w:t>
      </w:r>
      <w:r w:rsidR="000648C2" w:rsidRPr="00FC340E">
        <w:rPr>
          <w:rFonts w:ascii="Palatino Linotype" w:hAnsi="Palatino Linotype" w:cs="Arial"/>
          <w:lang w:bidi="he-IL"/>
        </w:rPr>
        <w:t>ν</w:t>
      </w:r>
      <w:r w:rsidR="006B1AB4" w:rsidRPr="00FC340E">
        <w:rPr>
          <w:rFonts w:ascii="Palatino Linotype" w:hAnsi="Palatino Linotype" w:cs="Arial"/>
          <w:lang w:bidi="he-IL"/>
        </w:rPr>
        <w:t xml:space="preserve"> λαμβάνει ο ίδιος μέσω κάποιας οικονομικής συνδρομής αλλά τα σπλάχνα των </w:t>
      </w:r>
      <w:r w:rsidR="006B1AB4" w:rsidRPr="00FC340E">
        <w:rPr>
          <w:rFonts w:ascii="Palatino Linotype" w:hAnsi="Palatino Linotype" w:cs="Arial"/>
          <w:b/>
          <w:lang w:bidi="he-IL"/>
        </w:rPr>
        <w:t>αγίων</w:t>
      </w:r>
      <w:r w:rsidR="006B1AB4" w:rsidRPr="00FC340E">
        <w:rPr>
          <w:rFonts w:ascii="Palatino Linotype" w:hAnsi="Palatino Linotype" w:cs="Arial"/>
          <w:lang w:bidi="he-IL"/>
        </w:rPr>
        <w:t xml:space="preserve"> (τέ. των αδελφών) από τον όντως αδελφό και </w:t>
      </w:r>
      <w:r w:rsidR="006B1AB4" w:rsidRPr="00FC340E">
        <w:rPr>
          <w:rFonts w:ascii="Palatino Linotype" w:hAnsi="Palatino Linotype" w:cs="Arial"/>
          <w:i/>
          <w:lang w:bidi="he-IL"/>
        </w:rPr>
        <w:t>φίλο Φιλ</w:t>
      </w:r>
      <w:r w:rsidR="006B1AB4" w:rsidRPr="00FC340E">
        <w:rPr>
          <w:rFonts w:ascii="Palatino Linotype" w:hAnsi="Palatino Linotype" w:cs="Arial"/>
          <w:lang w:bidi="he-IL"/>
        </w:rPr>
        <w:t xml:space="preserve">ήμονα. Χαρακτηριστική η επανάληψη του </w:t>
      </w:r>
      <w:r w:rsidR="006B1AB4" w:rsidRPr="00FC340E">
        <w:rPr>
          <w:rFonts w:ascii="Palatino Linotype" w:hAnsi="Palatino Linotype" w:cs="Arial"/>
          <w:b/>
          <w:i/>
          <w:lang w:bidi="he-IL"/>
        </w:rPr>
        <w:t>σου:</w:t>
      </w:r>
      <w:r w:rsidR="006B1AB4" w:rsidRPr="00FC340E">
        <w:rPr>
          <w:rFonts w:ascii="Palatino Linotype" w:hAnsi="Palatino Linotype" w:cs="Arial"/>
          <w:lang w:bidi="he-IL"/>
        </w:rPr>
        <w:t xml:space="preserve"> </w:t>
      </w:r>
      <w:r w:rsidR="006B1AB4" w:rsidRPr="00FC340E">
        <w:rPr>
          <w:rFonts w:ascii="Palatino Linotype" w:hAnsi="Palatino Linotype" w:cs="Arial"/>
          <w:i/>
          <w:vertAlign w:val="superscript"/>
          <w:lang w:bidi="he-IL"/>
        </w:rPr>
        <w:t>7</w:t>
      </w:r>
      <w:r w:rsidR="006B1AB4" w:rsidRPr="00FC340E">
        <w:rPr>
          <w:rFonts w:ascii="Palatino Linotype" w:hAnsi="Palatino Linotype" w:cs="Palatino Linotype"/>
          <w:i/>
          <w:caps/>
          <w:lang w:bidi="he-IL"/>
        </w:rPr>
        <w:t>χ</w:t>
      </w:r>
      <w:r w:rsidR="006B1AB4" w:rsidRPr="00FC340E">
        <w:rPr>
          <w:rFonts w:ascii="Palatino Linotype" w:hAnsi="Palatino Linotype" w:cs="Palatino Linotype"/>
          <w:i/>
          <w:lang w:bidi="he-IL"/>
        </w:rPr>
        <w:t xml:space="preserve">αρὰν γὰρ πολλὴν ἔσχον καὶ παράκλησιν ἐπὶ τῇ ἀγάπῃ </w:t>
      </w:r>
      <w:r w:rsidR="006B1AB4" w:rsidRPr="00FC340E">
        <w:rPr>
          <w:rFonts w:ascii="Palatino Linotype" w:hAnsi="Palatino Linotype" w:cs="Palatino Linotype"/>
          <w:b/>
          <w:i/>
          <w:lang w:bidi="he-IL"/>
        </w:rPr>
        <w:t>σου,</w:t>
      </w:r>
      <w:r w:rsidR="006B1AB4" w:rsidRPr="00FC340E">
        <w:rPr>
          <w:rFonts w:ascii="Palatino Linotype" w:hAnsi="Palatino Linotype" w:cs="Palatino Linotype"/>
          <w:i/>
          <w:lang w:bidi="he-IL"/>
        </w:rPr>
        <w:t xml:space="preserve"> ὅτι τὰ </w:t>
      </w:r>
      <w:r w:rsidR="006B1AB4" w:rsidRPr="00FC340E">
        <w:rPr>
          <w:rFonts w:ascii="Palatino Linotype" w:hAnsi="Palatino Linotype" w:cs="Palatino Linotype"/>
          <w:b/>
          <w:i/>
          <w:lang w:bidi="he-IL"/>
        </w:rPr>
        <w:t>σπλάγχνα</w:t>
      </w:r>
      <w:r w:rsidR="006B1AB4" w:rsidRPr="00FC340E">
        <w:rPr>
          <w:rFonts w:ascii="Palatino Linotype" w:hAnsi="Palatino Linotype" w:cs="Palatino Linotype"/>
          <w:i/>
          <w:lang w:bidi="he-IL"/>
        </w:rPr>
        <w:t xml:space="preserve"> τῶν ἁγίων ἀναπέπαυται διὰ </w:t>
      </w:r>
      <w:r w:rsidR="006B1AB4" w:rsidRPr="00FC340E">
        <w:rPr>
          <w:rFonts w:ascii="Palatino Linotype" w:hAnsi="Palatino Linotype" w:cs="Palatino Linotype"/>
          <w:b/>
          <w:i/>
          <w:lang w:bidi="he-IL"/>
        </w:rPr>
        <w:t>σοῦ,</w:t>
      </w:r>
      <w:r w:rsidR="006B1AB4" w:rsidRPr="00FC340E">
        <w:rPr>
          <w:rFonts w:ascii="Palatino Linotype" w:hAnsi="Palatino Linotype" w:cs="Palatino Linotype"/>
          <w:i/>
          <w:lang w:bidi="he-IL"/>
        </w:rPr>
        <w:t xml:space="preserve"> ἀδελφέ. </w:t>
      </w:r>
      <w:r w:rsidR="006B1AB4" w:rsidRPr="00FC340E">
        <w:rPr>
          <w:rFonts w:ascii="Palatino Linotype" w:hAnsi="Palatino Linotype" w:cs="Palatino Linotype"/>
          <w:lang w:bidi="he-IL"/>
        </w:rPr>
        <w:t xml:space="preserve">Τα </w:t>
      </w:r>
      <w:r w:rsidR="006B1AB4" w:rsidRPr="00FC340E">
        <w:rPr>
          <w:rFonts w:ascii="Palatino Linotype" w:hAnsi="Palatino Linotype" w:cs="Palatino Linotype"/>
          <w:i/>
          <w:lang w:bidi="he-IL"/>
        </w:rPr>
        <w:t xml:space="preserve">σπλάγχνα </w:t>
      </w:r>
      <w:r w:rsidR="006B1AB4" w:rsidRPr="00FC340E">
        <w:rPr>
          <w:rFonts w:ascii="Palatino Linotype" w:hAnsi="Palatino Linotype" w:cs="Palatino Linotype"/>
          <w:lang w:bidi="he-IL"/>
        </w:rPr>
        <w:t>είναι η έδρα των συναισθημάτων και συνδέονται με την κοινωνικότητα του ανθρώπου: τη συν</w:t>
      </w:r>
      <w:r w:rsidR="006B1AB4" w:rsidRPr="00FC340E">
        <w:rPr>
          <w:rFonts w:ascii="Palatino Linotype" w:hAnsi="Palatino Linotype" w:cs="Palatino Linotype"/>
          <w:i/>
          <w:lang w:bidi="he-IL"/>
        </w:rPr>
        <w:t>ύπαρξη</w:t>
      </w:r>
      <w:r w:rsidR="006B1AB4" w:rsidRPr="00FC340E">
        <w:rPr>
          <w:rFonts w:ascii="Palatino Linotype" w:hAnsi="Palatino Linotype" w:cs="Palatino Linotype"/>
          <w:lang w:bidi="he-IL"/>
        </w:rPr>
        <w:t xml:space="preserve"> (έλεος, αγάπη)</w:t>
      </w:r>
      <w:r w:rsidR="006B1AB4" w:rsidRPr="00FC340E">
        <w:rPr>
          <w:rStyle w:val="a5"/>
          <w:rFonts w:ascii="Palatino Linotype" w:hAnsi="Palatino Linotype" w:cs="Palatino Linotype"/>
          <w:lang w:bidi="he-IL"/>
        </w:rPr>
        <w:footnoteReference w:id="524"/>
      </w:r>
      <w:r w:rsidR="006B1AB4" w:rsidRPr="00FC340E">
        <w:rPr>
          <w:rFonts w:ascii="Palatino Linotype" w:hAnsi="Palatino Linotype" w:cs="Palatino Linotype"/>
          <w:lang w:bidi="he-IL"/>
        </w:rPr>
        <w:t>. Στην επιστολή χρησιμοποιεί</w:t>
      </w:r>
      <w:r w:rsidR="000128F4" w:rsidRPr="00FC340E">
        <w:rPr>
          <w:rFonts w:ascii="Palatino Linotype" w:hAnsi="Palatino Linotype" w:cs="Palatino Linotype"/>
          <w:lang w:bidi="he-IL"/>
        </w:rPr>
        <w:t>ται με την έννοια που έχει στη ν</w:t>
      </w:r>
      <w:r w:rsidR="006B1AB4" w:rsidRPr="00FC340E">
        <w:rPr>
          <w:rFonts w:ascii="Palatino Linotype" w:hAnsi="Palatino Linotype" w:cs="Palatino Linotype"/>
          <w:lang w:bidi="he-IL"/>
        </w:rPr>
        <w:t xml:space="preserve">εοελληνική η </w:t>
      </w:r>
      <w:r w:rsidR="006B1AB4" w:rsidRPr="00FC340E">
        <w:rPr>
          <w:rFonts w:ascii="Palatino Linotype" w:hAnsi="Palatino Linotype" w:cs="Palatino Linotype"/>
          <w:b/>
          <w:i/>
          <w:lang w:bidi="he-IL"/>
        </w:rPr>
        <w:t>καρδιά</w:t>
      </w:r>
      <w:r w:rsidR="006B1AB4" w:rsidRPr="00FC340E">
        <w:rPr>
          <w:rFonts w:ascii="Palatino Linotype" w:hAnsi="Palatino Linotype" w:cs="Palatino Linotype"/>
          <w:lang w:bidi="he-IL"/>
        </w:rPr>
        <w:t>, η οποία στην Α.Γ. σημαίνει το νου.</w:t>
      </w:r>
      <w:r w:rsidR="006B1AB4" w:rsidRPr="00FC340E">
        <w:rPr>
          <w:rFonts w:ascii="Palatino Linotype" w:hAnsi="Palatino Linotype" w:cs="Palatino Linotype"/>
          <w:i/>
          <w:lang w:bidi="he-IL"/>
        </w:rPr>
        <w:t xml:space="preserve"> </w:t>
      </w:r>
      <w:r w:rsidR="006B1AB4" w:rsidRPr="00FC340E">
        <w:rPr>
          <w:rFonts w:ascii="Palatino Linotype" w:hAnsi="Palatino Linotype" w:cs="Palatino Linotype"/>
          <w:lang w:bidi="he-IL"/>
        </w:rPr>
        <w:t>Η ανάπαυση</w:t>
      </w:r>
      <w:r w:rsidR="000128F4" w:rsidRPr="00FC340E">
        <w:rPr>
          <w:rFonts w:ascii="Palatino Linotype" w:hAnsi="Palatino Linotype" w:cs="Palatino Linotype"/>
          <w:lang w:bidi="he-IL"/>
        </w:rPr>
        <w:t>,</w:t>
      </w:r>
      <w:r w:rsidR="006B1AB4" w:rsidRPr="00FC340E">
        <w:rPr>
          <w:rFonts w:ascii="Palatino Linotype" w:hAnsi="Palatino Linotype" w:cs="Palatino Linotype"/>
          <w:lang w:bidi="he-IL"/>
        </w:rPr>
        <w:t xml:space="preserve"> που έχει </w:t>
      </w:r>
      <w:r w:rsidR="006B1AB4" w:rsidRPr="00FC340E">
        <w:rPr>
          <w:rFonts w:ascii="Palatino Linotype" w:hAnsi="Palatino Linotype" w:cs="Palatino Linotype"/>
          <w:lang w:bidi="he-IL"/>
        </w:rPr>
        <w:lastRenderedPageBreak/>
        <w:t>προσφέρει από το παρελθόν μέχρι το</w:t>
      </w:r>
      <w:r w:rsidR="008B62A4" w:rsidRPr="00FC340E">
        <w:rPr>
          <w:rFonts w:ascii="Palatino Linotype" w:hAnsi="Palatino Linotype" w:cs="Palatino Linotype"/>
          <w:lang w:bidi="he-IL"/>
        </w:rPr>
        <w:t>ν</w:t>
      </w:r>
      <w:r w:rsidR="006B1AB4" w:rsidRPr="00FC340E">
        <w:rPr>
          <w:rFonts w:ascii="Palatino Linotype" w:hAnsi="Palatino Linotype" w:cs="Palatino Linotype"/>
          <w:lang w:bidi="he-IL"/>
        </w:rPr>
        <w:t xml:space="preserve"> χρόνο συγγραφής της επιστολής (παρακείμενος: </w:t>
      </w:r>
      <w:r w:rsidR="006B1AB4" w:rsidRPr="00FC340E">
        <w:rPr>
          <w:rFonts w:ascii="Palatino Linotype" w:hAnsi="Palatino Linotype" w:cs="Palatino Linotype"/>
          <w:i/>
          <w:lang w:bidi="he-IL"/>
        </w:rPr>
        <w:t>ἀναπέπαυται</w:t>
      </w:r>
      <w:r w:rsidR="006B1AB4" w:rsidRPr="00FC340E">
        <w:rPr>
          <w:rFonts w:ascii="Palatino Linotype" w:hAnsi="Palatino Linotype" w:cs="Palatino Linotype"/>
          <w:lang w:bidi="he-IL"/>
        </w:rPr>
        <w:t>) ο Φιλήμων</w:t>
      </w:r>
      <w:r w:rsidR="000128F4" w:rsidRPr="00FC340E">
        <w:rPr>
          <w:rFonts w:ascii="Palatino Linotype" w:hAnsi="Palatino Linotype" w:cs="Palatino Linotype"/>
          <w:lang w:bidi="he-IL"/>
        </w:rPr>
        <w:t>,</w:t>
      </w:r>
      <w:r w:rsidR="006B1AB4" w:rsidRPr="00FC340E">
        <w:rPr>
          <w:rFonts w:ascii="Palatino Linotype" w:hAnsi="Palatino Linotype" w:cs="Palatino Linotype"/>
          <w:lang w:bidi="he-IL"/>
        </w:rPr>
        <w:t xml:space="preserve"> δεν αφορά μάλλον στους αγίους της Ιερουσαλήμ (χάριν των οποίων ο Π. διενήργησε τη λογεία, που μάλλον δεν έγινε τελικά αποδεκτή</w:t>
      </w:r>
      <w:r w:rsidR="006B1AB4" w:rsidRPr="00FC340E">
        <w:rPr>
          <w:rStyle w:val="a5"/>
          <w:rFonts w:ascii="Palatino Linotype" w:hAnsi="Palatino Linotype" w:cs="Palatino Linotype"/>
          <w:lang w:bidi="he-IL"/>
        </w:rPr>
        <w:footnoteReference w:id="525"/>
      </w:r>
      <w:r w:rsidR="006B1AB4" w:rsidRPr="00FC340E">
        <w:rPr>
          <w:rFonts w:ascii="Palatino Linotype" w:hAnsi="Palatino Linotype" w:cs="Palatino Linotype"/>
          <w:lang w:bidi="he-IL"/>
        </w:rPr>
        <w:t>) αλλά στους χριστιανούς των Κολοσσών, οι οποίοι ακόμη δεν έχουν βιώσει τον Εγκέλαδο. Το βέβαιον είναι ότι ο Φιλήμων ως κοινωνικά και οικονομικά ευημερών παρείχε ανάπαυση στους ασθενείς</w:t>
      </w:r>
      <w:r w:rsidR="000128F4" w:rsidRPr="00FC340E">
        <w:rPr>
          <w:rFonts w:ascii="Palatino Linotype" w:hAnsi="Palatino Linotype" w:cs="Palatino Linotype"/>
          <w:lang w:bidi="he-IL"/>
        </w:rPr>
        <w:t xml:space="preserve"> ίσως όταν υπέστησαν κάποιο λιμό</w:t>
      </w:r>
      <w:r w:rsidR="006B1AB4" w:rsidRPr="00FC340E">
        <w:rPr>
          <w:rFonts w:ascii="Palatino Linotype" w:hAnsi="Palatino Linotype" w:cs="Palatino Linotype"/>
          <w:lang w:bidi="he-IL"/>
        </w:rPr>
        <w:t xml:space="preserve">. </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Η δύσκολη ερμηνευτικά φράση </w:t>
      </w:r>
      <w:r w:rsidRPr="00FC340E">
        <w:rPr>
          <w:rFonts w:ascii="Palatino Linotype" w:hAnsi="Palatino Linotype" w:cs="Arial"/>
          <w:i/>
          <w:vertAlign w:val="superscript"/>
          <w:lang w:bidi="he-IL"/>
        </w:rPr>
        <w:t>6</w:t>
      </w:r>
      <w:r w:rsidRPr="00FC340E">
        <w:rPr>
          <w:rFonts w:ascii="Palatino Linotype" w:hAnsi="Palatino Linotype" w:cs="Palatino Linotype"/>
          <w:i/>
          <w:lang w:bidi="he-IL"/>
        </w:rPr>
        <w:t xml:space="preserve">ὅπως </w:t>
      </w:r>
      <w:r w:rsidRPr="00FC340E">
        <w:rPr>
          <w:rFonts w:ascii="Palatino Linotype" w:hAnsi="Palatino Linotype" w:cs="Palatino Linotype"/>
          <w:b/>
          <w:i/>
          <w:lang w:bidi="he-IL"/>
        </w:rPr>
        <w:t>ἡ κοινωνία τῆς πίστεώς σου ἐνεργὴς γένηται ἐν ἐπιγνώσει</w:t>
      </w:r>
      <w:r w:rsidRPr="00FC340E">
        <w:rPr>
          <w:rFonts w:ascii="Palatino Linotype" w:hAnsi="Palatino Linotype" w:cs="Palatino Linotype"/>
          <w:i/>
          <w:lang w:bidi="he-IL"/>
        </w:rPr>
        <w:t xml:space="preserve"> παντὸς ἀγαθοῦ τοῦ ἐν ἡμῖν εἰς Χριστόν </w:t>
      </w:r>
      <w:r w:rsidRPr="00FC340E">
        <w:rPr>
          <w:rFonts w:ascii="Palatino Linotype" w:hAnsi="Palatino Linotype" w:cs="Palatino Linotype"/>
          <w:lang w:bidi="he-IL"/>
        </w:rPr>
        <w:t xml:space="preserve">σημαίνει μάλλον το εξής: ο Π. προσεύχεται έτσι ώστε η κοινωνία που απορρέει και εξακτινώνεται από την πίστη του Φιλήμονα να γίνεται ενεργής προκειμένου να υπάρχει </w:t>
      </w:r>
      <w:r w:rsidRPr="00FC340E">
        <w:rPr>
          <w:rFonts w:ascii="Palatino Linotype" w:hAnsi="Palatino Linotype" w:cs="Palatino Linotype"/>
          <w:i/>
          <w:lang w:bidi="he-IL"/>
        </w:rPr>
        <w:t>επίγνωση</w:t>
      </w:r>
      <w:r w:rsidRPr="00FC340E">
        <w:rPr>
          <w:rFonts w:ascii="Palatino Linotype" w:hAnsi="Palatino Linotype" w:cs="Palatino Linotype"/>
          <w:lang w:bidi="he-IL"/>
        </w:rPr>
        <w:t>/</w:t>
      </w:r>
      <w:r w:rsidR="000128F4" w:rsidRPr="00FC340E">
        <w:rPr>
          <w:rFonts w:ascii="Palatino Linotype" w:hAnsi="Palatino Linotype" w:cs="Palatino Linotype"/>
          <w:lang w:bidi="he-IL"/>
        </w:rPr>
        <w:t xml:space="preserve"> </w:t>
      </w:r>
      <w:r w:rsidRPr="00FC340E">
        <w:rPr>
          <w:rFonts w:ascii="Palatino Linotype" w:hAnsi="Palatino Linotype" w:cs="Palatino Linotype"/>
          <w:lang w:bidi="he-IL"/>
        </w:rPr>
        <w:t xml:space="preserve">συνείδηση κάθε αγαθού που καρποφορείται στο χώρο της Εκκλησίας </w:t>
      </w:r>
      <w:r w:rsidRPr="00FC340E">
        <w:rPr>
          <w:rFonts w:ascii="Palatino Linotype" w:hAnsi="Palatino Linotype" w:cs="Palatino Linotype"/>
          <w:i/>
          <w:lang w:bidi="he-IL"/>
        </w:rPr>
        <w:t>εις</w:t>
      </w:r>
      <w:r w:rsidRPr="00FC340E">
        <w:rPr>
          <w:rFonts w:ascii="Palatino Linotype" w:hAnsi="Palatino Linotype" w:cs="Palatino Linotype"/>
          <w:lang w:bidi="he-IL"/>
        </w:rPr>
        <w:t>/</w:t>
      </w:r>
      <w:r w:rsidRPr="00FC340E">
        <w:rPr>
          <w:rFonts w:ascii="Palatino Linotype" w:hAnsi="Palatino Linotype" w:cs="Palatino Linotype"/>
          <w:b/>
          <w:lang w:bidi="he-IL"/>
        </w:rPr>
        <w:t>προς δόξα</w:t>
      </w:r>
      <w:r w:rsidRPr="00FC340E">
        <w:rPr>
          <w:rFonts w:ascii="Palatino Linotype" w:hAnsi="Palatino Linotype" w:cs="Palatino Linotype"/>
          <w:lang w:bidi="he-IL"/>
        </w:rPr>
        <w:t xml:space="preserve"> του Χριστού</w:t>
      </w:r>
      <w:r w:rsidR="008B62A4" w:rsidRPr="00FC340E">
        <w:rPr>
          <w:rStyle w:val="a5"/>
          <w:rFonts w:ascii="Palatino Linotype" w:hAnsi="Palatino Linotype" w:cs="Palatino Linotype"/>
          <w:lang w:bidi="he-IL"/>
        </w:rPr>
        <w:footnoteReference w:id="526"/>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Μ’ αυτήν την ευχ</w:t>
      </w:r>
      <w:r w:rsidR="000128F4" w:rsidRPr="00FC340E">
        <w:rPr>
          <w:rFonts w:ascii="Palatino Linotype" w:hAnsi="Palatino Linotype" w:cs="Palatino Linotype"/>
          <w:lang w:bidi="he-IL"/>
        </w:rPr>
        <w:t>,</w:t>
      </w:r>
      <w:r w:rsidRPr="00FC340E">
        <w:rPr>
          <w:rFonts w:ascii="Palatino Linotype" w:hAnsi="Palatino Linotype" w:cs="Palatino Linotype"/>
          <w:lang w:bidi="he-IL"/>
        </w:rPr>
        <w:t xml:space="preserve">ή παρά τους επαίνους που την πλαισιώνουν, ο Φιλήμων προσκαλείται σε εγρήγορση: να συνεχίσει να επιδεικνύει ενεργή πίστη όχι για να επιδειχθεί ο ίδιος ως χορηγός και πάτρωνας αλλά </w:t>
      </w:r>
      <w:r w:rsidR="000128F4" w:rsidRPr="00FC340E">
        <w:rPr>
          <w:rFonts w:ascii="Palatino Linotype" w:hAnsi="Palatino Linotype" w:cs="Palatino Linotype"/>
          <w:lang w:bidi="he-IL"/>
        </w:rPr>
        <w:t xml:space="preserve">έτσι ώστε </w:t>
      </w:r>
      <w:r w:rsidRPr="00FC340E">
        <w:rPr>
          <w:rFonts w:ascii="Palatino Linotype" w:hAnsi="Palatino Linotype" w:cs="Palatino Linotype"/>
          <w:lang w:bidi="he-IL"/>
        </w:rPr>
        <w:t xml:space="preserve">να φανερωθούν τα ήδη δεδομένα αγαθά από τον Θεό στην Εκκλησία και να δοξάζεται ο Χριστός από τα μέλη του Σώματος (στα οποία πλέον ανήκει και ο Ονήσιμος) αλλά και τους εκτός (στους οποίους προφανώς ανήκουν και κάποιοι άλλοι σκλάβοι του οίκου του τους οποίους δεν βάπτισε υποχρεωτικά ο Φιλήμων). Ένα δείγμα αυτής της ενέργειας είναι και η αποδοχή του επιστρέφοντος «ασώτου», για τον οποίο ακολούθως χρησιμοποιείται το ρήμα </w:t>
      </w:r>
      <w:r w:rsidRPr="00FC340E">
        <w:rPr>
          <w:rFonts w:ascii="Palatino Linotype" w:hAnsi="Palatino Linotype" w:cs="Palatino Linotype"/>
          <w:b/>
          <w:i/>
          <w:lang w:bidi="he-IL"/>
        </w:rPr>
        <w:t>ἀνάπαυσον</w:t>
      </w:r>
      <w:r w:rsidRPr="00FC340E">
        <w:rPr>
          <w:rFonts w:ascii="Palatino Linotype" w:hAnsi="Palatino Linotype" w:cs="Palatino Linotype"/>
          <w:lang w:bidi="he-IL"/>
        </w:rPr>
        <w:t xml:space="preserve"> (στ. 20).</w:t>
      </w:r>
      <w:r w:rsidRPr="00FC340E">
        <w:rPr>
          <w:rFonts w:ascii="Palatino Linotype" w:hAnsi="Palatino Linotype" w:cs="Palatino Linotype"/>
          <w:i/>
          <w:lang w:bidi="he-IL"/>
        </w:rPr>
        <w:t xml:space="preserve"> </w:t>
      </w:r>
    </w:p>
    <w:p w:rsidR="001F2A1B" w:rsidRPr="00FC340E" w:rsidRDefault="001F2A1B"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lang w:bidi="he-IL"/>
        </w:rPr>
        <w:lastRenderedPageBreak/>
        <w:t>Στη β’ ενότητα του κυρίως σ</w:t>
      </w:r>
      <w:r w:rsidR="006B1AB4" w:rsidRPr="00FC340E">
        <w:rPr>
          <w:rFonts w:ascii="Palatino Linotype" w:hAnsi="Palatino Linotype" w:cs="Palatino Linotype"/>
          <w:lang w:bidi="he-IL"/>
        </w:rPr>
        <w:t xml:space="preserve">ώματος πρωταγωνιστής δεν είναι ο Φιλήμων που όντως </w:t>
      </w:r>
      <w:r w:rsidR="006B1AB4" w:rsidRPr="00FC340E">
        <w:rPr>
          <w:rFonts w:ascii="Palatino Linotype" w:hAnsi="Palatino Linotype" w:cs="Palatino Linotype"/>
          <w:i/>
          <w:lang w:bidi="he-IL"/>
        </w:rPr>
        <w:t>φιλεί και φιλείται</w:t>
      </w:r>
      <w:r w:rsidR="006B1AB4" w:rsidRPr="00FC340E">
        <w:rPr>
          <w:rFonts w:ascii="Palatino Linotype" w:hAnsi="Palatino Linotype" w:cs="Palatino Linotype"/>
          <w:lang w:bidi="he-IL"/>
        </w:rPr>
        <w:t xml:space="preserve"> υπό του Π., αλλά ο Ονήσιμος. Σε αυτήν εντοπίζεται το κυρί</w:t>
      </w:r>
      <w:r w:rsidR="00DA46BE" w:rsidRPr="00FC340E">
        <w:rPr>
          <w:rFonts w:ascii="Palatino Linotype" w:hAnsi="Palatino Linotype" w:cs="Palatino Linotype"/>
          <w:lang w:bidi="he-IL"/>
        </w:rPr>
        <w:t>ως θέμα (Point) της ε</w:t>
      </w:r>
      <w:r w:rsidR="006B1AB4" w:rsidRPr="00FC340E">
        <w:rPr>
          <w:rFonts w:ascii="Palatino Linotype" w:hAnsi="Palatino Linotype" w:cs="Palatino Linotype"/>
          <w:lang w:bidi="he-IL"/>
        </w:rPr>
        <w:t>πιστολής. Η πολλή χαρά ένεκα της χάριτος του Φιλήμονα προς τα μέλη του Σώματος του Χριστού, οδηγεί τον Π. να μην επικαλεστεί την ιδιότητα του αποστόλου και δούλου του Χριστού (τίτλους που αποφεύγει και στο πρωτόκολλο) βάσει των οποίων έχει παρρησία-εξουσία</w:t>
      </w:r>
      <w:r w:rsidR="006B1AB4" w:rsidRPr="00FC340E">
        <w:rPr>
          <w:rStyle w:val="a5"/>
          <w:rFonts w:ascii="Palatino Linotype" w:hAnsi="Palatino Linotype" w:cs="Palatino Linotype"/>
          <w:lang w:bidi="he-IL"/>
        </w:rPr>
        <w:footnoteReference w:id="527"/>
      </w:r>
      <w:r w:rsidR="006B1AB4" w:rsidRPr="00FC340E">
        <w:rPr>
          <w:rFonts w:ascii="Palatino Linotype" w:hAnsi="Palatino Linotype" w:cs="Palatino Linotype"/>
          <w:lang w:bidi="he-IL"/>
        </w:rPr>
        <w:t xml:space="preserve"> να </w:t>
      </w:r>
      <w:r w:rsidR="006B1AB4" w:rsidRPr="00FC340E">
        <w:rPr>
          <w:rFonts w:ascii="Palatino Linotype" w:hAnsi="Palatino Linotype" w:cs="Palatino Linotype"/>
          <w:i/>
          <w:lang w:bidi="he-IL"/>
        </w:rPr>
        <w:t>επιτάξει</w:t>
      </w:r>
      <w:r w:rsidR="006B1AB4" w:rsidRPr="00FC340E">
        <w:rPr>
          <w:rFonts w:ascii="Palatino Linotype" w:hAnsi="Palatino Linotype" w:cs="Palatino Linotype"/>
          <w:lang w:bidi="he-IL"/>
        </w:rPr>
        <w:t xml:space="preserve">/προστάξει το </w:t>
      </w:r>
      <w:r w:rsidR="006B1AB4" w:rsidRPr="00FC340E">
        <w:rPr>
          <w:rFonts w:ascii="Palatino Linotype" w:hAnsi="Palatino Linotype" w:cs="Palatino Linotype"/>
          <w:i/>
          <w:lang w:bidi="he-IL"/>
        </w:rPr>
        <w:t>ανήκον</w:t>
      </w:r>
      <w:r w:rsidR="006B1AB4" w:rsidRPr="00FC340E">
        <w:rPr>
          <w:rFonts w:ascii="Palatino Linotype" w:hAnsi="Palatino Linotype" w:cs="Palatino Linotype"/>
          <w:lang w:bidi="he-IL"/>
        </w:rPr>
        <w:t>, δηλ. το πρέπον, το καθήκον. Σ</w:t>
      </w:r>
      <w:r w:rsidRPr="00FC340E">
        <w:rPr>
          <w:rFonts w:ascii="Palatino Linotype" w:hAnsi="Palatino Linotype" w:cs="Palatino Linotype"/>
          <w:lang w:bidi="he-IL"/>
        </w:rPr>
        <w:t>ε</w:t>
      </w:r>
      <w:r w:rsidR="009429C7">
        <w:rPr>
          <w:rFonts w:ascii="Palatino Linotype" w:hAnsi="Palatino Linotype" w:cs="Palatino Linotype"/>
          <w:lang w:bidi="he-IL"/>
        </w:rPr>
        <w:t xml:space="preserve"> </w:t>
      </w:r>
      <w:r w:rsidRPr="00FC340E">
        <w:rPr>
          <w:rFonts w:ascii="Palatino Linotype" w:hAnsi="Palatino Linotype" w:cs="Palatino Linotype"/>
          <w:lang w:bidi="he-IL"/>
        </w:rPr>
        <w:t xml:space="preserve">αυτό </w:t>
      </w:r>
      <w:r w:rsidR="006B1AB4" w:rsidRPr="00FC340E">
        <w:rPr>
          <w:rFonts w:ascii="Palatino Linotype" w:hAnsi="Palatino Linotype" w:cs="Palatino Linotype"/>
          <w:lang w:bidi="he-IL"/>
        </w:rPr>
        <w:t xml:space="preserve">το σημείο </w:t>
      </w:r>
      <w:r w:rsidRPr="00FC340E">
        <w:rPr>
          <w:rFonts w:ascii="Palatino Linotype" w:hAnsi="Palatino Linotype" w:cs="Palatino Linotype"/>
          <w:lang w:bidi="he-IL"/>
        </w:rPr>
        <w:t xml:space="preserve">αναδεικνύεται </w:t>
      </w:r>
      <w:r w:rsidR="006B1AB4" w:rsidRPr="00FC340E">
        <w:rPr>
          <w:rFonts w:ascii="Palatino Linotype" w:hAnsi="Palatino Linotype" w:cs="Palatino Linotype"/>
          <w:lang w:bidi="he-IL"/>
        </w:rPr>
        <w:t xml:space="preserve">η </w:t>
      </w:r>
      <w:r w:rsidRPr="00FC340E">
        <w:rPr>
          <w:rFonts w:ascii="Palatino Linotype" w:hAnsi="Palatino Linotype" w:cs="Palatino Linotype"/>
          <w:lang w:bidi="he-IL"/>
        </w:rPr>
        <w:t xml:space="preserve">αρετή της </w:t>
      </w:r>
      <w:r w:rsidR="006B1AB4" w:rsidRPr="00FC340E">
        <w:rPr>
          <w:rFonts w:ascii="Palatino Linotype" w:hAnsi="Palatino Linotype" w:cs="Palatino Linotype"/>
          <w:lang w:bidi="he-IL"/>
        </w:rPr>
        <w:t>διάκριση</w:t>
      </w:r>
      <w:r w:rsidRPr="00FC340E">
        <w:rPr>
          <w:rFonts w:ascii="Palatino Linotype" w:hAnsi="Palatino Linotype" w:cs="Palatino Linotype"/>
          <w:lang w:bidi="he-IL"/>
        </w:rPr>
        <w:t>ς</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του όντως πνευματικού πατέρα. Ήδη διαπιστώθηκε ότι</w:t>
      </w:r>
      <w:r w:rsidR="006B1AB4" w:rsidRPr="00FC340E">
        <w:rPr>
          <w:rFonts w:ascii="Palatino Linotype" w:hAnsi="Palatino Linotype" w:cs="Palatino Linotype"/>
          <w:lang w:bidi="he-IL"/>
        </w:rPr>
        <w:t xml:space="preserve"> στην αρχή της ενό</w:t>
      </w:r>
      <w:r w:rsidRPr="00FC340E">
        <w:rPr>
          <w:rFonts w:ascii="Palatino Linotype" w:hAnsi="Palatino Linotype" w:cs="Palatino Linotype"/>
          <w:lang w:bidi="he-IL"/>
        </w:rPr>
        <w:t>τητας και στο τέλος του κυρίως σώματος της ε</w:t>
      </w:r>
      <w:r w:rsidR="006B1AB4" w:rsidRPr="00FC340E">
        <w:rPr>
          <w:rFonts w:ascii="Palatino Linotype" w:hAnsi="Palatino Linotype" w:cs="Palatino Linotype"/>
          <w:lang w:bidi="he-IL"/>
        </w:rPr>
        <w:t xml:space="preserve">πιστολής </w:t>
      </w:r>
      <w:r w:rsidRPr="00FC340E">
        <w:rPr>
          <w:rFonts w:ascii="Palatino Linotype" w:hAnsi="Palatino Linotype" w:cs="Palatino Linotype"/>
          <w:lang w:bidi="he-IL"/>
        </w:rPr>
        <w:t xml:space="preserve">υπογραμμίζει </w:t>
      </w:r>
      <w:r w:rsidR="006B1AB4" w:rsidRPr="00FC340E">
        <w:rPr>
          <w:rFonts w:ascii="Palatino Linotype" w:hAnsi="Palatino Linotype" w:cs="Palatino Linotype"/>
          <w:lang w:bidi="he-IL"/>
        </w:rPr>
        <w:t>την αυθεντία που έχει (</w:t>
      </w:r>
      <w:r w:rsidR="006B1AB4" w:rsidRPr="00FC340E">
        <w:rPr>
          <w:rFonts w:ascii="Palatino Linotype" w:hAnsi="Palatino Linotype" w:cs="Palatino Linotype"/>
          <w:b/>
          <w:lang w:bidi="he-IL"/>
        </w:rPr>
        <w:t>αλλά δεν χρησιμοποιεί</w:t>
      </w:r>
      <w:r w:rsidR="006B1AB4" w:rsidRPr="00FC340E">
        <w:rPr>
          <w:rFonts w:ascii="Palatino Linotype" w:hAnsi="Palatino Linotype" w:cs="Palatino Linotype"/>
          <w:lang w:bidi="he-IL"/>
        </w:rPr>
        <w:t xml:space="preserve">) να διατάσσει εκείνον που έχει εξαγοράσει από την αιχμαλωσία του διαβόλου και της αμαρτίας και του οφείλει τον εαυτό του άρα και υπακοή. </w:t>
      </w:r>
      <w:r w:rsidRPr="00FC340E">
        <w:rPr>
          <w:rFonts w:ascii="Palatino Linotype" w:hAnsi="Palatino Linotype" w:cs="Palatino Linotype"/>
          <w:lang w:bidi="he-IL"/>
        </w:rPr>
        <w:t>Παραδόξως στην καρδιά του κειμένου ο</w:t>
      </w:r>
      <w:r w:rsidR="006B1AB4" w:rsidRPr="00FC340E">
        <w:rPr>
          <w:rFonts w:ascii="Palatino Linotype" w:hAnsi="Palatino Linotype" w:cs="Palatino Linotype"/>
          <w:lang w:bidi="he-IL"/>
        </w:rPr>
        <w:t xml:space="preserve"> Π. ως </w:t>
      </w:r>
      <w:r w:rsidR="006B1AB4" w:rsidRPr="00FC340E">
        <w:rPr>
          <w:rFonts w:ascii="Palatino Linotype" w:hAnsi="Palatino Linotype" w:cs="Palatino Linotype"/>
          <w:i/>
          <w:lang w:bidi="he-IL"/>
        </w:rPr>
        <w:t>παρακληθείς</w:t>
      </w:r>
      <w:r w:rsidR="006B1AB4" w:rsidRPr="00FC340E">
        <w:rPr>
          <w:rFonts w:ascii="Palatino Linotype" w:hAnsi="Palatino Linotype" w:cs="Palatino Linotype"/>
          <w:lang w:bidi="he-IL"/>
        </w:rPr>
        <w:t xml:space="preserve">, </w:t>
      </w:r>
      <w:r w:rsidR="006B1AB4" w:rsidRPr="00FC340E">
        <w:rPr>
          <w:rFonts w:ascii="Palatino Linotype" w:hAnsi="Palatino Linotype" w:cs="Palatino Linotype"/>
          <w:i/>
          <w:lang w:bidi="he-IL"/>
        </w:rPr>
        <w:t>μάλλον</w:t>
      </w:r>
      <w:r w:rsidR="006B1AB4" w:rsidRPr="00FC340E">
        <w:rPr>
          <w:rFonts w:ascii="Palatino Linotype" w:hAnsi="Palatino Linotype" w:cs="Palatino Linotype"/>
          <w:lang w:bidi="he-IL"/>
        </w:rPr>
        <w:t xml:space="preserve"> (= προτιμά να) </w:t>
      </w:r>
      <w:r w:rsidR="006B1AB4" w:rsidRPr="00FC340E">
        <w:rPr>
          <w:rFonts w:ascii="Palatino Linotype" w:hAnsi="Palatino Linotype" w:cs="Palatino Linotype"/>
          <w:b/>
          <w:i/>
          <w:lang w:bidi="he-IL"/>
        </w:rPr>
        <w:t>παρακαλεί</w:t>
      </w:r>
      <w:r w:rsidR="006B1AB4" w:rsidRPr="00FC340E">
        <w:rPr>
          <w:rFonts w:ascii="Palatino Linotype" w:hAnsi="Palatino Linotype" w:cs="Palatino Linotype"/>
          <w:lang w:bidi="he-IL"/>
        </w:rPr>
        <w:t xml:space="preserve"> για την αγάπη η οποία ως σύν-δεσμος </w:t>
      </w:r>
      <w:r w:rsidR="006B1AB4" w:rsidRPr="00FC340E">
        <w:rPr>
          <w:rFonts w:ascii="Palatino Linotype" w:hAnsi="Palatino Linotype" w:cs="Palatino Linotype"/>
          <w:i/>
          <w:lang w:bidi="he-IL"/>
        </w:rPr>
        <w:t>τελειότητος</w:t>
      </w:r>
      <w:r w:rsidR="006B1AB4" w:rsidRPr="00FC340E">
        <w:rPr>
          <w:rFonts w:ascii="Palatino Linotype" w:hAnsi="Palatino Linotype" w:cs="Palatino Linotype"/>
          <w:lang w:bidi="he-IL"/>
        </w:rPr>
        <w:t xml:space="preserve"> συνάπτει άρρηκτα δύο συνεργούς εν Χριστώ. Παρακαλεί</w:t>
      </w:r>
      <w:r w:rsidRPr="00FC340E">
        <w:rPr>
          <w:rFonts w:ascii="Palatino Linotype" w:hAnsi="Palatino Linotype" w:cs="Palatino Linotype"/>
          <w:lang w:bidi="he-IL"/>
        </w:rPr>
        <w:t xml:space="preserve"> αν και είναι</w:t>
      </w:r>
      <w:r w:rsidR="006B1AB4" w:rsidRPr="00FC340E">
        <w:rPr>
          <w:rFonts w:ascii="Palatino Linotype" w:hAnsi="Palatino Linotype" w:cs="Palatino Linotype"/>
          <w:lang w:bidi="he-IL"/>
        </w:rPr>
        <w:t xml:space="preserve"> </w:t>
      </w:r>
      <w:r w:rsidR="006B1AB4" w:rsidRPr="00FC340E">
        <w:rPr>
          <w:rFonts w:ascii="Palatino Linotype" w:hAnsi="Palatino Linotype" w:cs="Palatino Linotype"/>
          <w:b/>
          <w:i/>
          <w:lang w:bidi="he-IL"/>
        </w:rPr>
        <w:t>τοιοῦτος</w:t>
      </w:r>
      <w:r w:rsidRPr="00FC340E">
        <w:rPr>
          <w:rFonts w:ascii="Palatino Linotype" w:hAnsi="Palatino Linotype" w:cs="Palatino Linotype"/>
          <w:b/>
          <w:i/>
          <w:lang w:bidi="he-IL"/>
        </w:rPr>
        <w:t>:</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είναι διάσημος πλέον στην ο</w:t>
      </w:r>
      <w:r w:rsidR="006B1AB4" w:rsidRPr="00FC340E">
        <w:rPr>
          <w:rFonts w:ascii="Palatino Linotype" w:hAnsi="Palatino Linotype" w:cs="Palatino Linotype"/>
          <w:lang w:bidi="he-IL"/>
        </w:rPr>
        <w:t>ικουμένη ένεκα της ιεραποστολής</w:t>
      </w:r>
      <w:r w:rsidRPr="00FC340E">
        <w:rPr>
          <w:rFonts w:ascii="Palatino Linotype" w:hAnsi="Palatino Linotype" w:cs="Palatino Linotype"/>
          <w:lang w:bidi="he-IL"/>
        </w:rPr>
        <w:t xml:space="preserve"> και</w:t>
      </w:r>
      <w:r w:rsidR="006B1AB4" w:rsidRPr="00FC340E">
        <w:rPr>
          <w:rFonts w:ascii="Palatino Linotype" w:hAnsi="Palatino Linotype" w:cs="Palatino Linotype"/>
          <w:lang w:bidi="he-IL"/>
        </w:rPr>
        <w:t xml:space="preserve"> </w:t>
      </w:r>
      <w:r w:rsidRPr="00FC340E">
        <w:rPr>
          <w:rFonts w:ascii="Palatino Linotype" w:hAnsi="Palatino Linotype" w:cs="Palatino Linotype"/>
          <w:lang w:bidi="he-IL"/>
        </w:rPr>
        <w:t>σεβάσμιος πρεσβύτης</w:t>
      </w:r>
      <w:r w:rsidRPr="00FC340E">
        <w:rPr>
          <w:rStyle w:val="a5"/>
          <w:rFonts w:ascii="Palatino Linotype" w:hAnsi="Palatino Linotype" w:cs="Palatino Linotype"/>
          <w:lang w:bidi="he-IL"/>
        </w:rPr>
        <w:footnoteReference w:id="528"/>
      </w:r>
      <w:r w:rsidRPr="00FC340E">
        <w:rPr>
          <w:rFonts w:ascii="Palatino Linotype" w:hAnsi="Palatino Linotype" w:cs="Palatino Linotype"/>
          <w:lang w:bidi="he-IL"/>
        </w:rPr>
        <w:t xml:space="preserve"> </w:t>
      </w:r>
      <w:r w:rsidR="006B1AB4" w:rsidRPr="00FC340E">
        <w:rPr>
          <w:rFonts w:ascii="Palatino Linotype" w:hAnsi="Palatino Linotype" w:cs="Palatino Linotype"/>
          <w:lang w:bidi="he-IL"/>
        </w:rPr>
        <w:t>ηλικίας 50-55 ετών</w:t>
      </w:r>
      <w:r w:rsidRPr="00FC340E">
        <w:rPr>
          <w:rFonts w:ascii="Palatino Linotype" w:hAnsi="Palatino Linotype" w:cs="Palatino Linotype"/>
          <w:lang w:bidi="he-IL"/>
        </w:rPr>
        <w:t>. Και όμως δέεται</w:t>
      </w:r>
      <w:r w:rsidR="006B1AB4" w:rsidRPr="00FC340E">
        <w:rPr>
          <w:rFonts w:ascii="Palatino Linotype" w:hAnsi="Palatino Linotype" w:cs="Palatino Linotype"/>
          <w:lang w:bidi="he-IL"/>
        </w:rPr>
        <w:t xml:space="preserve"> περί/υπέρ του τέκνου που γέννησε </w:t>
      </w:r>
      <w:r w:rsidR="006B1AB4" w:rsidRPr="00FC340E">
        <w:rPr>
          <w:rFonts w:ascii="Palatino Linotype" w:hAnsi="Palatino Linotype" w:cs="Palatino Linotype"/>
          <w:i/>
          <w:lang w:bidi="he-IL"/>
        </w:rPr>
        <w:t>ἐν τοῖς δεσμοῖς</w:t>
      </w:r>
      <w:r w:rsidR="006B1AB4" w:rsidRPr="00FC340E">
        <w:rPr>
          <w:rFonts w:ascii="Palatino Linotype" w:hAnsi="Palatino Linotype" w:cs="Palatino Linotype"/>
          <w:lang w:bidi="he-IL"/>
        </w:rPr>
        <w:t xml:space="preserve">: τε. </w:t>
      </w:r>
      <w:r w:rsidR="006B1AB4" w:rsidRPr="00FC340E">
        <w:rPr>
          <w:rFonts w:ascii="Palatino Linotype" w:hAnsi="Palatino Linotype" w:cs="Palatino Linotype"/>
          <w:b/>
          <w:i/>
          <w:lang w:bidi="he-IL"/>
        </w:rPr>
        <w:t>κατά τη διάρκεια</w:t>
      </w:r>
      <w:r w:rsidR="006B1AB4" w:rsidRPr="00FC340E">
        <w:rPr>
          <w:rFonts w:ascii="Palatino Linotype" w:hAnsi="Palatino Linotype" w:cs="Palatino Linotype"/>
          <w:lang w:bidi="he-IL"/>
        </w:rPr>
        <w:t xml:space="preserve"> των δεσμών αλλά και ένεκα της ευκαιρίας (της προαναφερθείσης δηλ. πλάτυνσης) που προξένησαν τα δεσμά. </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Palatino Linotype"/>
          <w:lang w:bidi="he-IL"/>
        </w:rPr>
        <w:t xml:space="preserve">Στην αιχμαλωσία αποδείχθηκε ότι όντως ο Ονήσιμος (είναι δυνατόν να) είναι «όνομα και πράγμα»: χρήσιμος και ευεργετικός. </w:t>
      </w:r>
      <w:r w:rsidRPr="00FC340E">
        <w:rPr>
          <w:rFonts w:ascii="Palatino Linotype" w:hAnsi="Palatino Linotype" w:cs="Arial"/>
          <w:lang w:bidi="he-IL"/>
        </w:rPr>
        <w:t xml:space="preserve">Όπως μέσω των ωδίνων γεννάται ο άνθρωπος, έτσι και μέσω των δεσμών του Π. (που όπως είναι φυσικό όξυναν το «μητρικό» αισθητήριο του Αποστόλου) ο Ονήσιμος </w:t>
      </w:r>
      <w:r w:rsidR="001F2A1B" w:rsidRPr="00FC340E">
        <w:rPr>
          <w:rFonts w:ascii="Palatino Linotype" w:hAnsi="Palatino Linotype" w:cs="Arial"/>
          <w:lang w:bidi="he-IL"/>
        </w:rPr>
        <w:t xml:space="preserve">μέσω της κατήχησης, </w:t>
      </w:r>
      <w:r w:rsidRPr="00FC340E">
        <w:rPr>
          <w:rFonts w:ascii="Palatino Linotype" w:hAnsi="Palatino Linotype" w:cs="Arial"/>
          <w:lang w:bidi="he-IL"/>
        </w:rPr>
        <w:t>του βαπτίσματος, της διδασκαλίας και του παραδείγματος αναγεννήθηκε και έγινε ο αυθεντικός «εαυτός» τ</w:t>
      </w:r>
      <w:r w:rsidR="001F2A1B" w:rsidRPr="00FC340E">
        <w:rPr>
          <w:rFonts w:ascii="Palatino Linotype" w:hAnsi="Palatino Linotype" w:cs="Arial"/>
          <w:lang w:bidi="he-IL"/>
        </w:rPr>
        <w:t>ου. Πολύ εύστοχο το λογοπαίγνιο. Πριν ήταν</w:t>
      </w:r>
      <w:r w:rsidRPr="00FC340E">
        <w:rPr>
          <w:rFonts w:ascii="Palatino Linotype" w:hAnsi="Palatino Linotype" w:cs="Arial"/>
          <w:lang w:bidi="he-IL"/>
        </w:rPr>
        <w:t xml:space="preserve"> </w:t>
      </w:r>
      <w:r w:rsidRPr="00FC340E">
        <w:rPr>
          <w:rFonts w:ascii="Palatino Linotype" w:hAnsi="Palatino Linotype" w:cs="Arial"/>
          <w:b/>
          <w:i/>
          <w:lang w:bidi="he-IL"/>
        </w:rPr>
        <w:t>άχρηστος</w:t>
      </w:r>
      <w:r w:rsidR="001F2A1B" w:rsidRPr="00FC340E">
        <w:rPr>
          <w:rFonts w:ascii="Palatino Linotype" w:hAnsi="Palatino Linotype" w:cs="Arial"/>
          <w:b/>
          <w:i/>
          <w:lang w:bidi="he-IL"/>
        </w:rPr>
        <w:t xml:space="preserve">. </w:t>
      </w:r>
      <w:r w:rsidR="001F2A1B" w:rsidRPr="00FC340E">
        <w:rPr>
          <w:rFonts w:ascii="Palatino Linotype" w:hAnsi="Palatino Linotype" w:cs="Arial"/>
          <w:lang w:bidi="he-IL"/>
        </w:rPr>
        <w:lastRenderedPageBreak/>
        <w:t>Πρόκειται για</w:t>
      </w:r>
      <w:r w:rsidRPr="00FC340E">
        <w:rPr>
          <w:rFonts w:ascii="Palatino Linotype" w:hAnsi="Palatino Linotype" w:cs="Arial"/>
          <w:lang w:bidi="he-IL"/>
        </w:rPr>
        <w:t xml:space="preserve"> ομολογία που με τη ρεαλιστικότητά της προκαλεί κατάπληξη και επιβεβαιώνει ότι η αιτία της αποστασιοποίησης δεν οφείλ</w:t>
      </w:r>
      <w:r w:rsidR="001F2A1B" w:rsidRPr="00FC340E">
        <w:rPr>
          <w:rFonts w:ascii="Palatino Linotype" w:hAnsi="Palatino Linotype" w:cs="Arial"/>
          <w:lang w:bidi="he-IL"/>
        </w:rPr>
        <w:t>εται στον κύριο αλλά στον δούλο. Πλέον</w:t>
      </w:r>
      <w:r w:rsidRPr="00FC340E">
        <w:rPr>
          <w:rFonts w:ascii="Palatino Linotype" w:hAnsi="Palatino Linotype" w:cs="Arial"/>
          <w:lang w:bidi="he-IL"/>
        </w:rPr>
        <w:t xml:space="preserve"> είναι </w:t>
      </w:r>
      <w:r w:rsidRPr="00FC340E">
        <w:rPr>
          <w:rFonts w:ascii="Palatino Linotype" w:hAnsi="Palatino Linotype" w:cs="Arial"/>
          <w:b/>
          <w:i/>
          <w:lang w:bidi="he-IL"/>
        </w:rPr>
        <w:t>διπλά εύχρηστος</w:t>
      </w:r>
      <w:r w:rsidRPr="00FC340E">
        <w:rPr>
          <w:rFonts w:ascii="Palatino Linotype" w:hAnsi="Palatino Linotype" w:cs="Arial"/>
          <w:lang w:bidi="he-IL"/>
        </w:rPr>
        <w:t xml:space="preserve"> </w:t>
      </w:r>
      <w:r w:rsidR="001F2A1B" w:rsidRPr="00FC340E">
        <w:rPr>
          <w:rFonts w:ascii="Palatino Linotype" w:hAnsi="Palatino Linotype" w:cs="Arial"/>
          <w:lang w:bidi="he-IL"/>
        </w:rPr>
        <w:t xml:space="preserve">(α) </w:t>
      </w:r>
      <w:r w:rsidRPr="00FC340E">
        <w:rPr>
          <w:rFonts w:ascii="Palatino Linotype" w:hAnsi="Palatino Linotype" w:cs="Arial"/>
          <w:lang w:bidi="he-IL"/>
        </w:rPr>
        <w:t>και για τον Φιλήμονα αλλά και για τον Π., και</w:t>
      </w:r>
      <w:r w:rsidR="001F2A1B" w:rsidRPr="00FC340E">
        <w:rPr>
          <w:rFonts w:ascii="Palatino Linotype" w:hAnsi="Palatino Linotype" w:cs="Arial"/>
          <w:lang w:bidi="he-IL"/>
        </w:rPr>
        <w:t xml:space="preserve"> (β)</w:t>
      </w:r>
      <w:r w:rsidRPr="00FC340E">
        <w:rPr>
          <w:rFonts w:ascii="Palatino Linotype" w:hAnsi="Palatino Linotype" w:cs="Arial"/>
          <w:i/>
          <w:lang w:bidi="he-IL"/>
        </w:rPr>
        <w:t xml:space="preserve"> νῦν καὶ ἀεί</w:t>
      </w:r>
      <w:r w:rsidRPr="00FC340E">
        <w:rPr>
          <w:rFonts w:ascii="Palatino Linotype" w:hAnsi="Palatino Linotype" w:cs="Arial"/>
          <w:lang w:bidi="he-IL"/>
        </w:rPr>
        <w:t>. Αυτό συμβαίνει όταν κάποιος από άΧρ</w:t>
      </w:r>
      <w:r w:rsidRPr="00FC340E">
        <w:rPr>
          <w:rFonts w:ascii="Palatino Linotype" w:hAnsi="Palatino Linotype" w:cs="Arial"/>
          <w:b/>
          <w:lang w:bidi="he-IL"/>
        </w:rPr>
        <w:t>ι</w:t>
      </w:r>
      <w:r w:rsidRPr="00FC340E">
        <w:rPr>
          <w:rFonts w:ascii="Palatino Linotype" w:hAnsi="Palatino Linotype" w:cs="Arial"/>
          <w:lang w:bidi="he-IL"/>
        </w:rPr>
        <w:t xml:space="preserve">στος γίνεται κατά χάριν </w:t>
      </w:r>
      <w:r w:rsidR="007B6F21" w:rsidRPr="00FC340E">
        <w:rPr>
          <w:rFonts w:ascii="Palatino Linotype" w:hAnsi="Palatino Linotype" w:cs="Arial"/>
          <w:b/>
          <w:i/>
          <w:lang w:bidi="he-IL"/>
        </w:rPr>
        <w:t>χ</w:t>
      </w:r>
      <w:r w:rsidRPr="00FC340E">
        <w:rPr>
          <w:rFonts w:ascii="Palatino Linotype" w:hAnsi="Palatino Linotype" w:cs="Arial"/>
          <w:b/>
          <w:i/>
          <w:lang w:bidi="he-IL"/>
        </w:rPr>
        <w:t>ριστός</w:t>
      </w:r>
      <w:r w:rsidRPr="00FC340E">
        <w:rPr>
          <w:rFonts w:ascii="Palatino Linotype" w:hAnsi="Palatino Linotype" w:cs="Arial"/>
          <w:lang w:bidi="he-IL"/>
        </w:rPr>
        <w:t xml:space="preserve">. Κλιμακώνοντας μάλιστα την αλλαγή που διαδραματίστηκε στη φυλακή, ο Π. τη β’ φορά δεν τον αποκαλεί απλώς </w:t>
      </w:r>
      <w:r w:rsidRPr="00FC340E">
        <w:rPr>
          <w:rFonts w:ascii="Palatino Linotype" w:hAnsi="Palatino Linotype" w:cs="Arial"/>
          <w:b/>
          <w:i/>
          <w:lang w:bidi="he-IL"/>
        </w:rPr>
        <w:t>ἐμὸν</w:t>
      </w:r>
      <w:r w:rsidRPr="00FC340E">
        <w:rPr>
          <w:rFonts w:ascii="Palatino Linotype" w:hAnsi="Palatino Linotype" w:cs="Arial"/>
          <w:lang w:bidi="he-IL"/>
        </w:rPr>
        <w:t xml:space="preserve"> </w:t>
      </w:r>
      <w:r w:rsidRPr="00FC340E">
        <w:rPr>
          <w:rFonts w:ascii="Palatino Linotype" w:hAnsi="Palatino Linotype" w:cs="Arial"/>
          <w:b/>
          <w:lang w:bidi="he-IL"/>
        </w:rPr>
        <w:t>τέκνον</w:t>
      </w:r>
      <w:r w:rsidRPr="00FC340E">
        <w:rPr>
          <w:rFonts w:ascii="Palatino Linotype" w:hAnsi="Palatino Linotype" w:cs="Arial"/>
          <w:lang w:bidi="he-IL"/>
        </w:rPr>
        <w:t xml:space="preserve"> (πρβλ. Α’ Πέ. 5, 13: </w:t>
      </w:r>
      <w:r w:rsidRPr="00FC340E">
        <w:rPr>
          <w:rFonts w:ascii="Palatino Linotype" w:hAnsi="Palatino Linotype" w:cs="SBL Greek"/>
          <w:i/>
          <w:lang w:bidi="he-IL"/>
        </w:rPr>
        <w:t>καὶ Μᾶρκος ὁ υἱός μου</w:t>
      </w:r>
      <w:r w:rsidRPr="00FC340E">
        <w:rPr>
          <w:rFonts w:ascii="Palatino Linotype" w:hAnsi="Palatino Linotype" w:cs="Arial"/>
          <w:lang w:bidi="he-IL"/>
        </w:rPr>
        <w:t xml:space="preserve">) αλλά τὰ </w:t>
      </w:r>
      <w:r w:rsidRPr="00FC340E">
        <w:rPr>
          <w:rFonts w:ascii="Palatino Linotype" w:hAnsi="Palatino Linotype" w:cs="Arial"/>
          <w:b/>
          <w:i/>
          <w:lang w:bidi="he-IL"/>
        </w:rPr>
        <w:t>ἐμὰ σπλάχνα</w:t>
      </w:r>
      <w:r w:rsidR="001F2A1B" w:rsidRPr="00FC340E">
        <w:rPr>
          <w:rFonts w:ascii="Palatino Linotype" w:hAnsi="Palatino Linotype" w:cs="Arial"/>
          <w:b/>
          <w:i/>
          <w:lang w:bidi="he-IL"/>
        </w:rPr>
        <w:t xml:space="preserve">. </w:t>
      </w:r>
      <w:r w:rsidR="001F2A1B" w:rsidRPr="00FC340E">
        <w:rPr>
          <w:rFonts w:ascii="Palatino Linotype" w:hAnsi="Palatino Linotype" w:cs="Arial"/>
          <w:lang w:bidi="he-IL"/>
        </w:rPr>
        <w:t>Έτσι</w:t>
      </w:r>
      <w:r w:rsidRPr="00FC340E">
        <w:rPr>
          <w:rFonts w:ascii="Palatino Linotype" w:hAnsi="Palatino Linotype" w:cs="Arial"/>
          <w:lang w:bidi="he-IL"/>
        </w:rPr>
        <w:t xml:space="preserve"> η μητέρα συνήθως προσφωνεί τον αγαπητό της υιό (Αρτεμίδωρος, </w:t>
      </w:r>
      <w:r w:rsidRPr="00FC340E">
        <w:rPr>
          <w:rFonts w:ascii="Palatino Linotype" w:hAnsi="Palatino Linotype" w:cs="Arial"/>
          <w:i/>
          <w:lang w:bidi="he-IL"/>
        </w:rPr>
        <w:t>Ονειροκριτικά</w:t>
      </w:r>
      <w:r w:rsidRPr="00FC340E">
        <w:rPr>
          <w:rFonts w:ascii="Palatino Linotype" w:hAnsi="Palatino Linotype" w:cs="Arial"/>
          <w:lang w:bidi="he-IL"/>
        </w:rPr>
        <w:t xml:space="preserve"> 1. 44) και μάλιστα όταν τον αποχωρίζεται (πρβλ. Βενιαμίν και Ραχήλ</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Γέν. 35, 18).</w:t>
      </w:r>
    </w:p>
    <w:p w:rsidR="006B1AB4" w:rsidRPr="00FC340E" w:rsidRDefault="006B1AB4" w:rsidP="00011E5C">
      <w:pPr>
        <w:numPr>
          <w:ilvl w:val="0"/>
          <w:numId w:val="5"/>
        </w:numPr>
        <w:shd w:val="clear" w:color="auto" w:fill="FFFFFF"/>
        <w:autoSpaceDE w:val="0"/>
        <w:autoSpaceDN w:val="0"/>
        <w:adjustRightInd w:val="0"/>
        <w:ind w:left="567" w:right="374"/>
        <w:jc w:val="both"/>
        <w:rPr>
          <w:rFonts w:ascii="Palatino Linotype" w:hAnsi="Palatino Linotype" w:cs="Palatino Linotype"/>
          <w:i/>
          <w:lang w:bidi="he-IL"/>
        </w:rPr>
      </w:pPr>
      <w:r w:rsidRPr="00FC340E">
        <w:rPr>
          <w:rFonts w:ascii="Palatino Linotype" w:hAnsi="Palatino Linotype" w:cs="Arial"/>
          <w:lang w:bidi="he-IL"/>
        </w:rPr>
        <w:t xml:space="preserve">Γι’ αυτό και στην γ’ παράγραφο ο Π. τονίζει ότι </w:t>
      </w:r>
      <w:r w:rsidRPr="00FC340E">
        <w:rPr>
          <w:rFonts w:ascii="Palatino Linotype" w:hAnsi="Palatino Linotype" w:cs="Arial"/>
          <w:b/>
          <w:i/>
          <w:lang w:bidi="he-IL"/>
        </w:rPr>
        <w:t>ἐβούλετο</w:t>
      </w:r>
      <w:r w:rsidRPr="00FC340E">
        <w:rPr>
          <w:rFonts w:ascii="Palatino Linotype" w:hAnsi="Palatino Linotype" w:cs="Arial"/>
          <w:lang w:bidi="he-IL"/>
        </w:rPr>
        <w:t xml:space="preserve"> να </w:t>
      </w:r>
      <w:r w:rsidRPr="00FC340E">
        <w:rPr>
          <w:rFonts w:ascii="Palatino Linotype" w:hAnsi="Palatino Linotype" w:cs="Arial"/>
          <w:i/>
          <w:lang w:bidi="he-IL"/>
        </w:rPr>
        <w:t>κατέχει</w:t>
      </w:r>
      <w:r w:rsidRPr="00FC340E">
        <w:rPr>
          <w:rFonts w:ascii="Palatino Linotype" w:hAnsi="Palatino Linotype" w:cs="Arial"/>
          <w:lang w:bidi="he-IL"/>
        </w:rPr>
        <w:t xml:space="preserve"> τον Ονήσιμον (μαζί με τους κορυφαίους </w:t>
      </w:r>
      <w:r w:rsidR="001679F8" w:rsidRPr="00FC340E">
        <w:rPr>
          <w:rFonts w:ascii="Palatino Linotype" w:hAnsi="Palatino Linotype" w:cs="Arial"/>
          <w:lang w:bidi="he-IL"/>
        </w:rPr>
        <w:t>συνεργάτες που μνημονεύει στον ε</w:t>
      </w:r>
      <w:r w:rsidRPr="00FC340E">
        <w:rPr>
          <w:rFonts w:ascii="Palatino Linotype" w:hAnsi="Palatino Linotype" w:cs="Arial"/>
          <w:lang w:bidi="he-IL"/>
        </w:rPr>
        <w:t xml:space="preserve">πίλογο) και μάλιστα </w:t>
      </w:r>
      <w:r w:rsidRPr="00FC340E">
        <w:rPr>
          <w:rFonts w:ascii="Palatino Linotype" w:hAnsi="Palatino Linotype" w:cs="Palatino Linotype"/>
          <w:b/>
          <w:i/>
          <w:lang w:bidi="he-IL"/>
        </w:rPr>
        <w:t>ἵνα ὑπὲρ σοῦ μοι διακονῇ ἐν τοῖς δεσμοῖς τοῦ εὐαγγελίου</w:t>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 xml:space="preserve">Τον </w:t>
      </w:r>
      <w:r w:rsidR="004611B7" w:rsidRPr="00FC340E">
        <w:rPr>
          <w:rFonts w:ascii="Palatino Linotype" w:hAnsi="Palatino Linotype" w:cs="Palatino Linotype"/>
          <w:i/>
          <w:lang w:bidi="he-IL"/>
        </w:rPr>
        <w:t>ανέπεμψ</w:t>
      </w:r>
      <w:r w:rsidR="009429C7">
        <w:rPr>
          <w:rFonts w:ascii="Palatino Linotype" w:hAnsi="Palatino Linotype" w:cs="Palatino Linotype"/>
          <w:i/>
          <w:lang w:bidi="he-IL"/>
        </w:rPr>
        <w:t>ε</w:t>
      </w:r>
      <w:r w:rsidRPr="00FC340E">
        <w:rPr>
          <w:rFonts w:ascii="Palatino Linotype" w:hAnsi="Palatino Linotype" w:cs="Palatino Linotype"/>
          <w:i/>
          <w:lang w:bidi="he-IL"/>
        </w:rPr>
        <w:t>,</w:t>
      </w:r>
      <w:r w:rsidR="004611B7" w:rsidRPr="00FC340E">
        <w:rPr>
          <w:rFonts w:ascii="Palatino Linotype" w:hAnsi="Palatino Linotype" w:cs="Palatino Linotype"/>
          <w:lang w:bidi="he-IL"/>
        </w:rPr>
        <w:t xml:space="preserve"> όμως</w:t>
      </w:r>
      <w:r w:rsidRPr="00FC340E">
        <w:rPr>
          <w:rFonts w:ascii="Palatino Linotype" w:hAnsi="Palatino Linotype" w:cs="Palatino Linotype"/>
          <w:lang w:bidi="he-IL"/>
        </w:rPr>
        <w:t xml:space="preserve"> διότι σέβεται τη γνώμη και την ελευθερία του Φιλήμονα </w:t>
      </w:r>
      <w:r w:rsidRPr="00FC340E">
        <w:rPr>
          <w:rFonts w:ascii="Palatino Linotype" w:hAnsi="Palatino Linotype" w:cs="Palatino Linotype"/>
          <w:i/>
          <w:lang w:bidi="he-IL"/>
        </w:rPr>
        <w:t>ἵνα μὴ ὡς κατὰ ἀνάγκην τὸ ἀγαθόν σου ᾖ ἀλλὰ κατὰ ἑκούσιον</w:t>
      </w:r>
      <w:r w:rsidRPr="00FC340E">
        <w:rPr>
          <w:rFonts w:ascii="Palatino Linotype" w:hAnsi="Palatino Linotype" w:cs="Palatino Linotype"/>
          <w:lang w:bidi="he-IL"/>
        </w:rPr>
        <w:t xml:space="preserve"> (άπαξ λεγόμενο στις επιστολές του Π.).</w:t>
      </w:r>
      <w:r w:rsidRPr="00FC340E">
        <w:rPr>
          <w:rFonts w:ascii="Palatino Linotype" w:hAnsi="Palatino Linotype" w:cs="Palatino Linotype"/>
          <w:i/>
          <w:lang w:bidi="he-IL"/>
        </w:rPr>
        <w:t xml:space="preserve"> </w:t>
      </w:r>
      <w:r w:rsidRPr="00FC340E">
        <w:rPr>
          <w:rFonts w:ascii="Palatino Linotype" w:hAnsi="Palatino Linotype" w:cs="Arial"/>
          <w:lang w:bidi="he-IL"/>
        </w:rPr>
        <w:t xml:space="preserve">Η φράση </w:t>
      </w:r>
      <w:r w:rsidRPr="00FC340E">
        <w:rPr>
          <w:rFonts w:ascii="Palatino Linotype" w:hAnsi="Palatino Linotype" w:cs="Arial"/>
          <w:b/>
          <w:i/>
          <w:lang w:bidi="he-IL"/>
        </w:rPr>
        <w:t xml:space="preserve">διακονεῖν </w:t>
      </w:r>
      <w:r w:rsidRPr="00FC340E">
        <w:rPr>
          <w:rFonts w:ascii="Palatino Linotype" w:hAnsi="Palatino Linotype" w:cs="Arial"/>
          <w:lang w:bidi="he-IL"/>
        </w:rPr>
        <w:t xml:space="preserve">απαντά σε συμβόλαια τα οποία υπογράφουν </w:t>
      </w:r>
      <w:r w:rsidRPr="00FC340E">
        <w:rPr>
          <w:rFonts w:ascii="Palatino Linotype" w:hAnsi="Palatino Linotype" w:cs="Arial"/>
          <w:b/>
          <w:lang w:bidi="he-IL"/>
        </w:rPr>
        <w:t>μόνον σκηνοποιοί-ταρσικάριοι</w:t>
      </w:r>
      <w:r w:rsidRPr="00FC340E">
        <w:rPr>
          <w:rFonts w:ascii="Palatino Linotype" w:hAnsi="Palatino Linotype" w:cs="Arial"/>
          <w:lang w:bidi="he-IL"/>
        </w:rPr>
        <w:t xml:space="preserve"> </w:t>
      </w:r>
      <w:r w:rsidRPr="00FC340E">
        <w:rPr>
          <w:rFonts w:ascii="Palatino Linotype" w:hAnsi="Palatino Linotype"/>
        </w:rPr>
        <w:t>(</w:t>
      </w:r>
      <w:r w:rsidRPr="00FC340E">
        <w:rPr>
          <w:rFonts w:ascii="Palatino Linotype" w:hAnsi="Palatino Linotype" w:cs="Arial"/>
          <w:lang w:bidi="he-IL"/>
        </w:rPr>
        <w:t xml:space="preserve">όπως ακριβώς ο Π. </w:t>
      </w:r>
      <w:r w:rsidRPr="00FC340E">
        <w:rPr>
          <w:rFonts w:ascii="Palatino Linotype" w:hAnsi="Palatino Linotype"/>
        </w:rPr>
        <w:t>Πρ. 18, 3</w:t>
      </w:r>
      <w:r w:rsidRPr="00FC340E">
        <w:rPr>
          <w:rFonts w:ascii="Palatino Linotype" w:hAnsi="Palatino Linotype"/>
          <w:vertAlign w:val="superscript"/>
        </w:rPr>
        <w:t>.</w:t>
      </w:r>
      <w:r w:rsidRPr="00FC340E">
        <w:rPr>
          <w:rFonts w:ascii="Palatino Linotype" w:hAnsi="Palatino Linotype"/>
        </w:rPr>
        <w:t xml:space="preserve"> Α’Κορ. 4, 12) </w:t>
      </w:r>
      <w:r w:rsidR="007B6F21" w:rsidRPr="00FC340E">
        <w:rPr>
          <w:rFonts w:ascii="Palatino Linotype" w:hAnsi="Palatino Linotype" w:cs="Arial"/>
          <w:lang w:bidi="he-IL"/>
        </w:rPr>
        <w:t xml:space="preserve">όταν αναλαμβάνουν να εκπαιδεύσουν </w:t>
      </w:r>
      <w:r w:rsidRPr="00FC340E">
        <w:rPr>
          <w:rFonts w:ascii="Palatino Linotype" w:hAnsi="Palatino Linotype" w:cs="Arial"/>
          <w:lang w:bidi="he-IL"/>
        </w:rPr>
        <w:t>μαθητευόμεν</w:t>
      </w:r>
      <w:r w:rsidR="007B6F21" w:rsidRPr="00FC340E">
        <w:rPr>
          <w:rFonts w:ascii="Palatino Linotype" w:hAnsi="Palatino Linotype" w:cs="Arial"/>
          <w:lang w:bidi="he-IL"/>
        </w:rPr>
        <w:t>ους</w:t>
      </w:r>
      <w:r w:rsidRPr="00FC340E">
        <w:rPr>
          <w:rStyle w:val="a5"/>
          <w:rFonts w:ascii="Palatino Linotype" w:hAnsi="Palatino Linotype"/>
        </w:rPr>
        <w:footnoteReference w:id="529"/>
      </w:r>
      <w:r w:rsidRPr="00FC340E">
        <w:rPr>
          <w:rFonts w:ascii="Palatino Linotype" w:hAnsi="Palatino Linotype" w:cs="Arial"/>
          <w:lang w:bidi="he-IL"/>
        </w:rPr>
        <w:t xml:space="preserve">. Μια τέτοια πράξη μεταξύ του Τρύφωνος και του Πτολεμαίου, πραγματοποιήθηκε στις </w:t>
      </w:r>
      <w:r w:rsidRPr="00FC340E">
        <w:rPr>
          <w:rFonts w:ascii="Palatino Linotype" w:hAnsi="Palatino Linotype"/>
        </w:rPr>
        <w:t>18.09.66 μ.</w:t>
      </w:r>
      <w:r w:rsidRPr="00FC340E">
        <w:rPr>
          <w:rFonts w:ascii="Palatino Linotype" w:hAnsi="Palatino Linotype"/>
          <w:lang w:val="en-US"/>
        </w:rPr>
        <w:t>X</w:t>
      </w:r>
      <w:r w:rsidRPr="00FC340E">
        <w:rPr>
          <w:rFonts w:ascii="Palatino Linotype" w:hAnsi="Palatino Linotype"/>
        </w:rPr>
        <w:t>. και</w:t>
      </w:r>
      <w:r w:rsidRPr="00FC340E">
        <w:rPr>
          <w:rFonts w:ascii="Palatino Linotype" w:hAnsi="Palatino Linotype"/>
          <w:b/>
          <w:i/>
        </w:rPr>
        <w:t xml:space="preserve"> </w:t>
      </w:r>
      <w:r w:rsidRPr="00FC340E">
        <w:rPr>
          <w:rFonts w:ascii="Palatino Linotype" w:hAnsi="Palatino Linotype" w:cs="Arial"/>
          <w:lang w:bidi="he-IL"/>
        </w:rPr>
        <w:t xml:space="preserve">παραδίδει ο </w:t>
      </w:r>
      <w:r w:rsidRPr="00FC340E">
        <w:rPr>
          <w:rFonts w:ascii="Palatino Linotype" w:hAnsi="Palatino Linotype"/>
          <w:b/>
          <w:lang w:val="en-US"/>
        </w:rPr>
        <w:t>POxy</w:t>
      </w:r>
      <w:r w:rsidRPr="00FC340E">
        <w:rPr>
          <w:rFonts w:ascii="Palatino Linotype" w:hAnsi="Palatino Linotype"/>
          <w:b/>
        </w:rPr>
        <w:t xml:space="preserve"> </w:t>
      </w:r>
      <w:r w:rsidRPr="00FC340E">
        <w:rPr>
          <w:rFonts w:ascii="Palatino Linotype" w:hAnsi="Palatino Linotype"/>
          <w:b/>
          <w:lang w:val="en-US"/>
        </w:rPr>
        <w:t>II</w:t>
      </w:r>
      <w:r w:rsidRPr="00FC340E">
        <w:rPr>
          <w:rFonts w:ascii="Palatino Linotype" w:hAnsi="Palatino Linotype"/>
          <w:b/>
        </w:rPr>
        <w:t xml:space="preserve"> 275</w:t>
      </w:r>
      <w:r w:rsidRPr="00FC340E">
        <w:rPr>
          <w:rFonts w:ascii="Palatino Linotype" w:hAnsi="Palatino Linotype"/>
          <w:b/>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243" w:tgtFrame="morph" w:history="1">
        <w:r w:rsidR="006B1AB4" w:rsidRPr="00FC340E">
          <w:rPr>
            <w:rStyle w:val="-"/>
            <w:rFonts w:ascii="Palatino Linotype" w:hAnsi="Palatino Linotype"/>
            <w:i/>
            <w:color w:val="auto"/>
            <w:u w:val="none"/>
          </w:rPr>
          <w:t>ὁ[μ]ο[λ]ογο</w:t>
        </w:r>
        <w:r w:rsidR="006B1AB4" w:rsidRPr="00FC340E">
          <w:rPr>
            <w:rStyle w:val="-"/>
            <w:rFonts w:ascii="Palatino Linotype" w:hAnsi="Palatino Linotype" w:cs="Tahoma"/>
            <w:i/>
            <w:color w:val="auto"/>
            <w:u w:val="none"/>
          </w:rPr>
          <w:t>ῦ</w:t>
        </w:r>
        <w:r w:rsidR="006B1AB4" w:rsidRPr="00FC340E">
          <w:rPr>
            <w:rStyle w:val="-"/>
            <w:rFonts w:ascii="Palatino Linotype" w:hAnsi="Palatino Linotype"/>
            <w:i/>
            <w:color w:val="auto"/>
            <w:u w:val="none"/>
          </w:rPr>
          <w:t>σιν</w:t>
        </w:r>
      </w:hyperlink>
      <w:r w:rsidR="006B1AB4" w:rsidRPr="00FC340E">
        <w:rPr>
          <w:rFonts w:ascii="Palatino Linotype" w:hAnsi="Palatino Linotype"/>
          <w:i/>
        </w:rPr>
        <w:t xml:space="preserve"> </w:t>
      </w:r>
      <w:hyperlink r:id="rId244" w:tgtFrame="morph" w:history="1">
        <w:r w:rsidR="006B1AB4" w:rsidRPr="00FC340E">
          <w:rPr>
            <w:rStyle w:val="-"/>
            <w:rFonts w:ascii="Palatino Linotype" w:hAnsi="Palatino Linotype"/>
            <w:i/>
            <w:color w:val="auto"/>
            <w:u w:val="none"/>
          </w:rPr>
          <w:t>ἀλλή[λ]οις</w:t>
        </w:r>
      </w:hyperlink>
      <w:r w:rsidR="006B1AB4" w:rsidRPr="00FC340E">
        <w:rPr>
          <w:rFonts w:ascii="Palatino Linotype" w:hAnsi="Palatino Linotype"/>
          <w:i/>
        </w:rPr>
        <w:t xml:space="preserve"> </w:t>
      </w:r>
      <w:hyperlink r:id="rId245" w:tgtFrame="morph" w:history="1">
        <w:r w:rsidR="006B1AB4" w:rsidRPr="00FC340E">
          <w:rPr>
            <w:rStyle w:val="-"/>
            <w:rFonts w:ascii="Palatino Linotype" w:hAnsi="Palatino Linotype"/>
            <w:i/>
            <w:color w:val="auto"/>
            <w:u w:val="none"/>
          </w:rPr>
          <w:t>Τρύφων</w:t>
        </w:r>
      </w:hyperlink>
      <w:r w:rsidR="006B1AB4" w:rsidRPr="00FC340E">
        <w:rPr>
          <w:rFonts w:ascii="Palatino Linotype" w:hAnsi="Palatino Linotype"/>
          <w:i/>
        </w:rPr>
        <w:t xml:space="preserve"> </w:t>
      </w:r>
      <w:hyperlink r:id="rId246" w:tgtFrame="morph" w:history="1">
        <w:r w:rsidR="006B1AB4" w:rsidRPr="00FC340E">
          <w:rPr>
            <w:rStyle w:val="-"/>
            <w:rFonts w:ascii="Palatino Linotype" w:hAnsi="Palatino Linotype"/>
            <w:i/>
            <w:color w:val="auto"/>
            <w:u w:val="none"/>
          </w:rPr>
          <w:t>Διονυ[σίου]</w:t>
        </w:r>
      </w:hyperlink>
      <w:r w:rsidR="006B1AB4" w:rsidRPr="00FC340E">
        <w:rPr>
          <w:rFonts w:ascii="Palatino Linotype" w:hAnsi="Palatino Linotype"/>
          <w:i/>
        </w:rPr>
        <w:t xml:space="preserve"> τοῦ Τρύφωνος, </w:t>
      </w:r>
      <w:hyperlink r:id="rId247"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[Θ]αμούν[ιο]ς </w:t>
      </w:r>
      <w:hyperlink r:id="rId248" w:tgtFrame="morph" w:history="1">
        <w:r w:rsidR="006B1AB4" w:rsidRPr="00FC340E">
          <w:rPr>
            <w:rStyle w:val="-"/>
            <w:rFonts w:ascii="Palatino Linotype" w:hAnsi="Palatino Linotype"/>
            <w:i/>
            <w:color w:val="auto"/>
            <w:u w:val="none"/>
          </w:rPr>
          <w:t>τῆ[ς]</w:t>
        </w:r>
      </w:hyperlink>
      <w:r w:rsidR="006B1AB4" w:rsidRPr="00FC340E">
        <w:rPr>
          <w:rFonts w:ascii="Palatino Linotype" w:hAnsi="Palatino Linotype"/>
          <w:i/>
        </w:rPr>
        <w:t xml:space="preserve"> </w:t>
      </w:r>
      <w:r w:rsidR="006B1AB4" w:rsidRPr="00FC340E">
        <w:rPr>
          <w:rFonts w:ascii="Palatino Linotype" w:hAnsi="Palatino Linotype" w:cs="Tahoma"/>
          <w:i/>
        </w:rPr>
        <w:t>Ὀ</w:t>
      </w:r>
      <w:r w:rsidR="006B1AB4" w:rsidRPr="00FC340E">
        <w:rPr>
          <w:rFonts w:ascii="Palatino Linotype" w:hAnsi="Palatino Linotype"/>
          <w:i/>
        </w:rPr>
        <w:t xml:space="preserve">ννώφριος </w:t>
      </w:r>
    </w:p>
    <w:p w:rsidR="005E37BB" w:rsidRPr="00FC340E" w:rsidRDefault="005E37BB" w:rsidP="00011E5C">
      <w:pPr>
        <w:shd w:val="clear" w:color="auto" w:fill="FFFFFF"/>
        <w:autoSpaceDE w:val="0"/>
        <w:autoSpaceDN w:val="0"/>
        <w:adjustRightInd w:val="0"/>
        <w:ind w:left="567" w:right="374"/>
        <w:jc w:val="both"/>
        <w:rPr>
          <w:rFonts w:ascii="Palatino Linotype" w:hAnsi="Palatino Linotype"/>
        </w:rPr>
      </w:pPr>
    </w:p>
    <w:p w:rsidR="006B1AB4" w:rsidRPr="00FC340E" w:rsidRDefault="00185D93" w:rsidP="00011E5C">
      <w:pPr>
        <w:shd w:val="clear" w:color="auto" w:fill="FFFFFF"/>
        <w:autoSpaceDE w:val="0"/>
        <w:autoSpaceDN w:val="0"/>
        <w:adjustRightInd w:val="0"/>
        <w:ind w:left="567" w:right="374"/>
        <w:jc w:val="both"/>
        <w:rPr>
          <w:rFonts w:ascii="Palatino Linotype" w:hAnsi="Palatino Linotype"/>
          <w:i/>
        </w:rPr>
      </w:pPr>
      <w:hyperlink r:id="rId249"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50" w:tgtFrame="morph" w:history="1">
        <w:r w:rsidR="006B1AB4" w:rsidRPr="00FC340E">
          <w:rPr>
            <w:rStyle w:val="-"/>
            <w:rFonts w:ascii="Palatino Linotype" w:hAnsi="Palatino Linotype"/>
            <w:i/>
            <w:color w:val="auto"/>
            <w:u w:val="none"/>
          </w:rPr>
          <w:t>Πτολεμαῖο[ς]</w:t>
        </w:r>
      </w:hyperlink>
      <w:r w:rsidR="006B1AB4" w:rsidRPr="00FC340E">
        <w:rPr>
          <w:rFonts w:ascii="Palatino Linotype" w:hAnsi="Palatino Linotype"/>
          <w:i/>
        </w:rPr>
        <w:t xml:space="preserve"> Παυσιρίωνος τοῦ </w:t>
      </w:r>
      <w:hyperlink r:id="rId251"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252"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 xml:space="preserve">Ωφελοῦτος τῆς Θέωνος </w:t>
      </w:r>
      <w:hyperlink r:id="rId253" w:tgtFrame="morph" w:history="1">
        <w:r w:rsidR="006B1AB4" w:rsidRPr="00FC340E">
          <w:rPr>
            <w:rStyle w:val="-"/>
            <w:rFonts w:ascii="Palatino Linotype" w:hAnsi="Palatino Linotype"/>
            <w:i/>
            <w:color w:val="auto"/>
            <w:u w:val="none"/>
          </w:rPr>
          <w:t>γέρδιος</w:t>
        </w:r>
      </w:hyperlink>
      <w:r w:rsidR="006B1AB4" w:rsidRPr="00FC340E">
        <w:rPr>
          <w:rFonts w:ascii="Palatino Linotype" w:hAnsi="Palatino Linotype"/>
          <w:i/>
        </w:rPr>
        <w:t xml:space="preserve">, </w:t>
      </w:r>
      <w:hyperlink r:id="rId254"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μφότεροι</w:t>
        </w:r>
      </w:hyperlink>
      <w:r w:rsidR="006B1AB4" w:rsidRPr="00FC340E">
        <w:rPr>
          <w:rFonts w:ascii="Palatino Linotype" w:hAnsi="Palatino Linotype"/>
          <w:i/>
        </w:rPr>
        <w:t xml:space="preserve"> </w:t>
      </w:r>
      <w:hyperlink r:id="rId255"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56"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w:t>
        </w:r>
      </w:hyperlink>
      <w:r w:rsidR="006B1AB4" w:rsidRPr="00FC340E">
        <w:rPr>
          <w:rFonts w:ascii="Palatino Linotype" w:hAnsi="Palatino Linotype"/>
          <w:i/>
        </w:rPr>
        <w:t xml:space="preserve"> </w:t>
      </w:r>
      <w:r w:rsidR="006B1AB4" w:rsidRPr="00FC340E">
        <w:rPr>
          <w:rFonts w:ascii="Palatino Linotype" w:hAnsi="Palatino Linotype"/>
          <w:i/>
          <w:lang w:val="de-DE"/>
        </w:rPr>
        <w:t> </w:t>
      </w:r>
      <w:r w:rsidR="006B1AB4" w:rsidRPr="00FC340E">
        <w:rPr>
          <w:i/>
        </w:rPr>
        <w:t>̓</w:t>
      </w:r>
      <w:r w:rsidR="006B1AB4" w:rsidRPr="00FC340E">
        <w:rPr>
          <w:rFonts w:ascii="Palatino Linotype" w:hAnsi="Palatino Linotype"/>
          <w:i/>
        </w:rPr>
        <w:t xml:space="preserve">Οξυρύγχων </w:t>
      </w:r>
      <w:hyperlink r:id="rId257" w:tgtFrame="morph" w:history="1">
        <w:r w:rsidR="006B1AB4" w:rsidRPr="00FC340E">
          <w:rPr>
            <w:rStyle w:val="-"/>
            <w:rFonts w:ascii="Palatino Linotype" w:hAnsi="Palatino Linotype"/>
            <w:i/>
            <w:color w:val="auto"/>
            <w:u w:val="none"/>
          </w:rPr>
          <w:t>πόλεως</w:t>
        </w:r>
      </w:hyperlink>
      <w:r w:rsidR="006B1AB4" w:rsidRPr="00FC340E">
        <w:rPr>
          <w:rFonts w:ascii="Palatino Linotype" w:hAnsi="Palatino Linotype"/>
          <w:i/>
        </w:rPr>
        <w:t xml:space="preserve">, </w:t>
      </w:r>
      <w:hyperlink r:id="rId25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hyperlink>
      <w:r w:rsidR="006B1AB4" w:rsidRPr="00FC340E">
        <w:rPr>
          <w:rFonts w:ascii="Palatino Linotype" w:hAnsi="Palatino Linotype"/>
          <w:i/>
        </w:rPr>
        <w:t xml:space="preserve"> </w:t>
      </w:r>
      <w:hyperlink r:id="rId259" w:tgtFrame="morph" w:history="1">
        <w:r w:rsidR="006B1AB4" w:rsidRPr="00FC340E">
          <w:rPr>
            <w:rStyle w:val="-"/>
            <w:rFonts w:ascii="Palatino Linotype" w:hAnsi="Palatino Linotype"/>
            <w:i/>
            <w:color w:val="auto"/>
            <w:u w:val="none"/>
          </w:rPr>
          <w:t>μὲν</w:t>
        </w:r>
      </w:hyperlink>
      <w:r w:rsidR="006B1AB4" w:rsidRPr="00FC340E">
        <w:rPr>
          <w:rFonts w:ascii="Palatino Linotype" w:hAnsi="Palatino Linotype"/>
          <w:i/>
        </w:rPr>
        <w:t xml:space="preserve"> </w:t>
      </w:r>
      <w:hyperlink r:id="rId260" w:tgtFrame="morph" w:history="1">
        <w:r w:rsidR="006B1AB4" w:rsidRPr="00FC340E">
          <w:rPr>
            <w:rStyle w:val="-"/>
            <w:rFonts w:ascii="Palatino Linotype" w:hAnsi="Palatino Linotype"/>
            <w:i/>
            <w:color w:val="auto"/>
            <w:u w:val="none"/>
          </w:rPr>
          <w:t>Τρύφων</w:t>
        </w:r>
      </w:hyperlink>
      <w:r w:rsidR="006B1AB4" w:rsidRPr="00FC340E">
        <w:rPr>
          <w:rFonts w:ascii="Palatino Linotype" w:hAnsi="Palatino Linotype"/>
          <w:i/>
        </w:rPr>
        <w:t xml:space="preserve"> ε</w:t>
      </w:r>
      <w:r w:rsidR="006B1AB4" w:rsidRPr="00FC340E">
        <w:rPr>
          <w:i/>
        </w:rPr>
        <w:t>̓</w:t>
      </w:r>
      <w:r w:rsidR="006B1AB4" w:rsidRPr="00FC340E">
        <w:rPr>
          <w:rFonts w:ascii="Palatino Linotype" w:hAnsi="Palatino Linotype"/>
          <w:i/>
        </w:rPr>
        <w:t xml:space="preserve">γδεδόσθαι (= παραδίδει) </w:t>
      </w:r>
      <w:hyperlink r:id="rId261"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262" w:tgtFrame="morph" w:history="1">
        <w:r w:rsidR="006B1AB4" w:rsidRPr="00FC340E">
          <w:rPr>
            <w:rStyle w:val="-"/>
            <w:rFonts w:ascii="Palatino Linotype" w:hAnsi="Palatino Linotype"/>
            <w:i/>
            <w:color w:val="auto"/>
            <w:u w:val="none"/>
          </w:rPr>
          <w:t>Πτολεμαίω</w:t>
        </w:r>
        <w:r w:rsidR="006B1AB4" w:rsidRPr="00FC340E">
          <w:rPr>
            <w:rStyle w:val="-"/>
            <w:i/>
            <w:color w:val="auto"/>
            <w:u w:val="none"/>
          </w:rPr>
          <w:t>ͅ</w:t>
        </w:r>
      </w:hyperlink>
      <w:r w:rsidR="006B1AB4" w:rsidRPr="00FC340E">
        <w:rPr>
          <w:rFonts w:ascii="Palatino Linotype" w:hAnsi="Palatino Linotype"/>
          <w:i/>
        </w:rPr>
        <w:t xml:space="preserve"> </w:t>
      </w:r>
      <w:hyperlink r:id="rId263"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26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αυτου</w:t>
        </w:r>
        <w:r w:rsidR="006B1AB4" w:rsidRPr="00FC340E">
          <w:rPr>
            <w:rStyle w:val="-"/>
            <w:i/>
            <w:color w:val="auto"/>
            <w:u w:val="none"/>
          </w:rPr>
          <w:t>̂</w:t>
        </w:r>
      </w:hyperlink>
      <w:r w:rsidR="006B1AB4" w:rsidRPr="00FC340E">
        <w:rPr>
          <w:rFonts w:ascii="Palatino Linotype" w:hAnsi="Palatino Linotype"/>
          <w:i/>
        </w:rPr>
        <w:t xml:space="preserve"> </w:t>
      </w:r>
      <w:hyperlink r:id="rId265" w:tgtFrame="morph" w:history="1">
        <w:r w:rsidR="006B1AB4" w:rsidRPr="00FC340E">
          <w:rPr>
            <w:rStyle w:val="-"/>
            <w:rFonts w:ascii="Palatino Linotype" w:hAnsi="Palatino Linotype"/>
            <w:i/>
            <w:color w:val="auto"/>
            <w:u w:val="none"/>
          </w:rPr>
          <w:t>υι</w:t>
        </w:r>
        <w:r w:rsidR="006B1AB4" w:rsidRPr="00FC340E">
          <w:rPr>
            <w:rStyle w:val="-"/>
            <w:i/>
            <w:color w:val="auto"/>
            <w:u w:val="none"/>
          </w:rPr>
          <w:t>̔</w:t>
        </w:r>
        <w:r w:rsidR="006B1AB4" w:rsidRPr="00FC340E">
          <w:rPr>
            <w:rStyle w:val="-"/>
            <w:rFonts w:ascii="Palatino Linotype" w:hAnsi="Palatino Linotype"/>
            <w:i/>
            <w:color w:val="auto"/>
            <w:u w:val="none"/>
          </w:rPr>
          <w:t>ὸν</w:t>
        </w:r>
      </w:hyperlink>
      <w:r w:rsidR="006B1AB4" w:rsidRPr="00FC340E">
        <w:rPr>
          <w:rFonts w:ascii="Palatino Linotype" w:hAnsi="Palatino Linotype"/>
          <w:i/>
        </w:rPr>
        <w:t xml:space="preserve"> </w:t>
      </w:r>
      <w:r w:rsidR="006B1AB4" w:rsidRPr="00FC340E">
        <w:rPr>
          <w:rFonts w:ascii="Palatino Linotype" w:hAnsi="Palatino Linotype"/>
          <w:b/>
          <w:i/>
        </w:rPr>
        <w:t xml:space="preserve">Θοῶνιν </w:t>
      </w:r>
      <w:hyperlink r:id="rId266"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rFonts w:ascii="Palatino Linotype" w:hAnsi="Palatino Linotype"/>
          <w:b/>
          <w:i/>
        </w:rPr>
        <w:t>Σαραευ</w:t>
      </w:r>
      <w:r w:rsidR="006B1AB4" w:rsidRPr="00FC340E">
        <w:rPr>
          <w:b/>
          <w:i/>
        </w:rPr>
        <w:t>̂</w:t>
      </w:r>
      <w:r w:rsidR="006B1AB4" w:rsidRPr="00FC340E">
        <w:rPr>
          <w:rFonts w:ascii="Palatino Linotype" w:hAnsi="Palatino Linotype"/>
          <w:b/>
          <w:i/>
        </w:rPr>
        <w:t>τος</w:t>
      </w:r>
      <w:r w:rsidR="006B1AB4" w:rsidRPr="00FC340E">
        <w:rPr>
          <w:rFonts w:ascii="Palatino Linotype" w:hAnsi="Palatino Linotype"/>
          <w:i/>
        </w:rPr>
        <w:t xml:space="preserve"> </w:t>
      </w:r>
      <w:hyperlink r:id="rId267"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r w:rsidR="006B1AB4" w:rsidRPr="00FC340E">
        <w:rPr>
          <w:i/>
        </w:rPr>
        <w:t>̓</w:t>
      </w:r>
      <w:r w:rsidR="006B1AB4" w:rsidRPr="00FC340E">
        <w:rPr>
          <w:rFonts w:ascii="Palatino Linotype" w:hAnsi="Palatino Linotype"/>
          <w:i/>
        </w:rPr>
        <w:t>Απίωνος, ου</w:t>
      </w:r>
      <w:r w:rsidR="006B1AB4" w:rsidRPr="00FC340E">
        <w:rPr>
          <w:i/>
        </w:rPr>
        <w:t>̓</w:t>
      </w:r>
      <w:r w:rsidR="006B1AB4" w:rsidRPr="00FC340E">
        <w:rPr>
          <w:rFonts w:ascii="Palatino Linotype" w:hAnsi="Palatino Linotype"/>
          <w:i/>
        </w:rPr>
        <w:t>δέ</w:t>
      </w:r>
      <w:hyperlink r:id="rId268" w:tgtFrame="morph" w:history="1">
        <w:r w:rsidR="006B1AB4" w:rsidRPr="00FC340E">
          <w:rPr>
            <w:rStyle w:val="-"/>
            <w:rFonts w:ascii="Palatino Linotype" w:hAnsi="Palatino Linotype"/>
            <w:i/>
            <w:color w:val="auto"/>
            <w:u w:val="none"/>
          </w:rPr>
          <w:t>πω</w:t>
        </w:r>
      </w:hyperlink>
      <w:r w:rsidR="006B1AB4" w:rsidRPr="00FC340E">
        <w:rPr>
          <w:rFonts w:ascii="Palatino Linotype" w:hAnsi="Palatino Linotype"/>
          <w:i/>
        </w:rPr>
        <w:t xml:space="preserve"> </w:t>
      </w:r>
      <w:hyperlink r:id="rId269"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́ντα</w:t>
        </w:r>
      </w:hyperlink>
      <w:r w:rsidR="006B1AB4" w:rsidRPr="00FC340E">
        <w:rPr>
          <w:rFonts w:ascii="Palatino Linotype" w:hAnsi="Palatino Linotype"/>
          <w:i/>
        </w:rPr>
        <w:t xml:space="preserve"> </w:t>
      </w:r>
      <w:hyperlink r:id="rId270"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71"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27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273"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27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νιαυτὸν</w:t>
        </w:r>
      </w:hyperlink>
      <w:r w:rsidR="006B1AB4" w:rsidRPr="00FC340E">
        <w:rPr>
          <w:rFonts w:ascii="Palatino Linotype" w:hAnsi="Palatino Linotype"/>
          <w:i/>
        </w:rPr>
        <w:t xml:space="preserve"> </w:t>
      </w:r>
      <w:hyperlink r:id="rId27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rPr>
        <w:t xml:space="preserve"> </w:t>
      </w:r>
      <w:hyperlink r:id="rId276"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277"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27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νεστώσης</w:t>
        </w:r>
      </w:hyperlink>
      <w:r w:rsidR="006B1AB4" w:rsidRPr="00FC340E">
        <w:rPr>
          <w:rFonts w:ascii="Palatino Linotype" w:hAnsi="Palatino Linotype"/>
          <w:i/>
        </w:rPr>
        <w:t xml:space="preserve"> </w:t>
      </w:r>
      <w:hyperlink r:id="rId279"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r w:rsidR="006B1AB4" w:rsidRPr="00FC340E">
        <w:rPr>
          <w:rFonts w:ascii="Palatino Linotype" w:hAnsi="Palatino Linotype"/>
          <w:b/>
          <w:i/>
        </w:rPr>
        <w:t>διακονου</w:t>
      </w:r>
      <w:r w:rsidR="006B1AB4" w:rsidRPr="00FC340E">
        <w:rPr>
          <w:b/>
          <w:i/>
        </w:rPr>
        <w:t>̂</w:t>
      </w:r>
      <w:r w:rsidR="006B1AB4" w:rsidRPr="00FC340E">
        <w:rPr>
          <w:rFonts w:ascii="Palatino Linotype" w:hAnsi="Palatino Linotype"/>
          <w:b/>
          <w:i/>
        </w:rPr>
        <w:t>(ν)</w:t>
      </w:r>
      <w:hyperlink r:id="rId280"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hyperlink r:id="rId281"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b/>
          <w:i/>
        </w:rPr>
        <w:t xml:space="preserve"> </w:t>
      </w:r>
      <w:hyperlink r:id="rId282" w:tgtFrame="morph" w:history="1">
        <w:r w:rsidR="006B1AB4" w:rsidRPr="00FC340E">
          <w:rPr>
            <w:rStyle w:val="-"/>
            <w:rFonts w:ascii="Palatino Linotype" w:hAnsi="Palatino Linotype"/>
            <w:i/>
            <w:color w:val="auto"/>
            <w:u w:val="none"/>
          </w:rPr>
          <w:t>ποιο[υ</w:t>
        </w:r>
        <w:r w:rsidR="006B1AB4" w:rsidRPr="00FC340E">
          <w:rPr>
            <w:rStyle w:val="-"/>
            <w:i/>
            <w:color w:val="auto"/>
            <w:u w:val="none"/>
          </w:rPr>
          <w:t>̂</w:t>
        </w:r>
        <w:r w:rsidR="006B1AB4" w:rsidRPr="00FC340E">
          <w:rPr>
            <w:rStyle w:val="-"/>
            <w:rFonts w:ascii="Palatino Linotype" w:hAnsi="Palatino Linotype"/>
            <w:i/>
            <w:color w:val="auto"/>
            <w:u w:val="none"/>
          </w:rPr>
          <w:t>]ντα</w:t>
        </w:r>
      </w:hyperlink>
      <w:r w:rsidR="006B1AB4" w:rsidRPr="00FC340E">
        <w:rPr>
          <w:rFonts w:ascii="Palatino Linotype" w:hAnsi="Palatino Linotype"/>
          <w:b/>
          <w:i/>
        </w:rPr>
        <w:t xml:space="preserve"> </w:t>
      </w:r>
      <w:hyperlink r:id="rId283"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b/>
          <w:i/>
        </w:rPr>
        <w:t xml:space="preserve"> </w:t>
      </w:r>
      <w:hyperlink r:id="rId284"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ε</w:t>
      </w:r>
      <w:r w:rsidR="006B1AB4" w:rsidRPr="00FC340E">
        <w:rPr>
          <w:b/>
          <w:i/>
        </w:rPr>
        <w:t>̓</w:t>
      </w:r>
      <w:r w:rsidR="006B1AB4" w:rsidRPr="00FC340E">
        <w:rPr>
          <w:rFonts w:ascii="Palatino Linotype" w:hAnsi="Palatino Linotype"/>
          <w:b/>
          <w:i/>
        </w:rPr>
        <w:t>πιτασσόμε</w:t>
      </w:r>
      <w:hyperlink r:id="rId285" w:tgtFrame="morph" w:history="1">
        <w:r w:rsidR="006B1AB4" w:rsidRPr="00FC340E">
          <w:rPr>
            <w:rStyle w:val="-"/>
            <w:rFonts w:ascii="Palatino Linotype" w:hAnsi="Palatino Linotype"/>
            <w:i/>
            <w:color w:val="auto"/>
            <w:u w:val="none"/>
          </w:rPr>
          <w:t>να</w:t>
        </w:r>
      </w:hyperlink>
      <w:r w:rsidR="006B1AB4" w:rsidRPr="00FC340E">
        <w:rPr>
          <w:rFonts w:ascii="Palatino Linotype" w:hAnsi="Palatino Linotype"/>
          <w:b/>
          <w:i/>
        </w:rPr>
        <w:t xml:space="preserve"> </w:t>
      </w:r>
      <w:hyperlink r:id="rId286"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b/>
          <w:i/>
        </w:rPr>
        <w:t xml:space="preserve"> </w:t>
      </w:r>
      <w:hyperlink r:id="rId287"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b/>
          <w:i/>
        </w:rPr>
        <w:t xml:space="preserve"> </w:t>
      </w:r>
      <w:hyperlink r:id="rId288"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b/>
          <w:i/>
        </w:rPr>
        <w:t xml:space="preserve"> </w:t>
      </w:r>
      <w:hyperlink r:id="rId289"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r w:rsidR="006B1AB4" w:rsidRPr="00FC340E">
        <w:rPr>
          <w:rFonts w:ascii="Palatino Linotype" w:hAnsi="Palatino Linotype"/>
          <w:b/>
          <w:i/>
        </w:rPr>
        <w:t xml:space="preserve"> </w:t>
      </w:r>
      <w:hyperlink r:id="rId290"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291" w:tgtFrame="morph" w:history="1">
        <w:r w:rsidR="006B1AB4" w:rsidRPr="00FC340E">
          <w:rPr>
            <w:rStyle w:val="-"/>
            <w:rFonts w:ascii="Palatino Linotype" w:hAnsi="Palatino Linotype"/>
            <w:i/>
            <w:color w:val="auto"/>
            <w:u w:val="none"/>
          </w:rPr>
          <w:t>τὴν</w:t>
        </w:r>
      </w:hyperlink>
      <w:r w:rsidR="006B1AB4" w:rsidRPr="00FC340E">
        <w:rPr>
          <w:rFonts w:ascii="Palatino Linotype" w:hAnsi="Palatino Linotype"/>
          <w:i/>
        </w:rPr>
        <w:t xml:space="preserve"> </w:t>
      </w:r>
      <w:hyperlink r:id="rId292" w:tgtFrame="morph" w:history="1">
        <w:r w:rsidR="006B1AB4" w:rsidRPr="00FC340E">
          <w:rPr>
            <w:rStyle w:val="-"/>
            <w:rFonts w:ascii="Palatino Linotype" w:hAnsi="Palatino Linotype"/>
            <w:i/>
            <w:color w:val="auto"/>
            <w:u w:val="none"/>
          </w:rPr>
          <w:t>γερδιακὴν</w:t>
        </w:r>
      </w:hyperlink>
      <w:r w:rsidR="006B1AB4" w:rsidRPr="00FC340E">
        <w:rPr>
          <w:rFonts w:ascii="Palatino Linotype" w:hAnsi="Palatino Linotype"/>
          <w:i/>
        </w:rPr>
        <w:t xml:space="preserve"> </w:t>
      </w:r>
      <w:hyperlink r:id="rId293" w:tgtFrame="morph" w:history="1">
        <w:r w:rsidR="006B1AB4" w:rsidRPr="00FC340E">
          <w:rPr>
            <w:rStyle w:val="-"/>
            <w:rFonts w:ascii="Palatino Linotype" w:hAnsi="Palatino Linotype"/>
            <w:i/>
            <w:color w:val="auto"/>
            <w:u w:val="none"/>
          </w:rPr>
          <w:t>τέχνην</w:t>
        </w:r>
      </w:hyperlink>
      <w:r w:rsidR="006B1AB4" w:rsidRPr="00FC340E">
        <w:rPr>
          <w:rFonts w:ascii="Palatino Linotype" w:hAnsi="Palatino Linotype"/>
          <w:i/>
        </w:rPr>
        <w:t xml:space="preserve"> (= υφαντική χειροτεχνία) </w:t>
      </w:r>
      <w:hyperlink r:id="rId294" w:tgtFrame="morph" w:history="1">
        <w:r w:rsidR="006B1AB4" w:rsidRPr="00FC340E">
          <w:rPr>
            <w:rStyle w:val="-"/>
            <w:rFonts w:ascii="Palatino Linotype" w:hAnsi="Palatino Linotype"/>
            <w:i/>
            <w:color w:val="auto"/>
            <w:u w:val="none"/>
          </w:rPr>
          <w:t>πα</w:t>
        </w:r>
        <w:r w:rsidR="006B1AB4" w:rsidRPr="00FC340E">
          <w:rPr>
            <w:rStyle w:val="-"/>
            <w:i/>
            <w:color w:val="auto"/>
            <w:u w:val="none"/>
          </w:rPr>
          <w:t>̂</w:t>
        </w:r>
        <w:r w:rsidR="006B1AB4" w:rsidRPr="00FC340E">
          <w:rPr>
            <w:rStyle w:val="-"/>
            <w:rFonts w:ascii="Palatino Linotype" w:hAnsi="Palatino Linotype"/>
            <w:i/>
            <w:color w:val="auto"/>
            <w:u w:val="none"/>
          </w:rPr>
          <w:t>σαν</w:t>
        </w:r>
      </w:hyperlink>
      <w:r w:rsidR="006B1AB4" w:rsidRPr="00FC340E">
        <w:rPr>
          <w:rFonts w:ascii="Palatino Linotype" w:hAnsi="Palatino Linotype"/>
          <w:i/>
        </w:rPr>
        <w:t xml:space="preserve">, </w:t>
      </w:r>
      <w:hyperlink r:id="rId295" w:anchor="fn1" w:history="1">
        <w:r w:rsidR="006B1AB4" w:rsidRPr="00FC340E">
          <w:rPr>
            <w:rStyle w:val="-"/>
            <w:rFonts w:ascii="Palatino Linotype" w:hAnsi="Palatino Linotype"/>
            <w:i/>
            <w:color w:val="auto"/>
            <w:u w:val="none"/>
            <w:vertAlign w:val="superscript"/>
          </w:rPr>
          <w:t>1</w:t>
        </w:r>
      </w:hyperlink>
      <w:hyperlink r:id="rId296" w:tgtFrame="morph" w:history="1">
        <w:r w:rsidR="006B1AB4" w:rsidRPr="00FC340E">
          <w:rPr>
            <w:rStyle w:val="-"/>
            <w:rFonts w:ascii="Palatino Linotype" w:hAnsi="Palatino Linotype"/>
            <w:i/>
            <w:color w:val="auto"/>
            <w:u w:val="none"/>
          </w:rPr>
          <w:t>ω</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297"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298"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τὸς</w:t>
        </w:r>
      </w:hyperlink>
      <w:r w:rsidR="006B1AB4" w:rsidRPr="00FC340E">
        <w:rPr>
          <w:rFonts w:ascii="Palatino Linotype" w:hAnsi="Palatino Linotype"/>
          <w:i/>
        </w:rPr>
        <w:t xml:space="preserve"> </w:t>
      </w:r>
      <w:r w:rsidR="006B1AB4" w:rsidRPr="00FC340E">
        <w:rPr>
          <w:rFonts w:ascii="Palatino Linotype" w:hAnsi="Palatino Linotype"/>
          <w:b/>
          <w:bCs/>
          <w:i/>
        </w:rPr>
        <w:t>ε</w:t>
      </w:r>
      <w:r w:rsidR="006B1AB4" w:rsidRPr="00FC340E">
        <w:rPr>
          <w:b/>
          <w:bCs/>
          <w:i/>
        </w:rPr>
        <w:t>̓</w:t>
      </w:r>
      <w:r w:rsidR="006B1AB4" w:rsidRPr="00FC340E">
        <w:rPr>
          <w:rFonts w:ascii="Palatino Linotype" w:hAnsi="Palatino Linotype"/>
          <w:b/>
          <w:bCs/>
          <w:i/>
        </w:rPr>
        <w:t>πίσται</w:t>
      </w:r>
      <w:hyperlink r:id="rId299" w:anchor="fn2" w:history="1">
        <w:r w:rsidR="006B1AB4" w:rsidRPr="00FC340E">
          <w:rPr>
            <w:rStyle w:val="-"/>
            <w:rFonts w:ascii="Palatino Linotype" w:hAnsi="Palatino Linotype"/>
            <w:i/>
            <w:color w:val="auto"/>
            <w:u w:val="none"/>
            <w:vertAlign w:val="superscript"/>
          </w:rPr>
          <w:t>2</w:t>
        </w:r>
      </w:hyperlink>
      <w:r w:rsidR="006B1AB4" w:rsidRPr="00FC340E">
        <w:rPr>
          <w:rFonts w:ascii="Palatino Linotype" w:hAnsi="Palatino Linotype"/>
          <w:i/>
        </w:rPr>
        <w:t xml:space="preserve"> , </w:t>
      </w:r>
      <w:hyperlink r:id="rId300"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01" w:tgtFrame="morph" w:history="1">
        <w:r w:rsidR="006B1AB4" w:rsidRPr="00FC340E">
          <w:rPr>
            <w:rStyle w:val="-"/>
            <w:rFonts w:ascii="Palatino Linotype" w:hAnsi="Palatino Linotype"/>
            <w:i/>
            <w:color w:val="auto"/>
            <w:u w:val="none"/>
          </w:rPr>
          <w:t>παιδὸς</w:t>
        </w:r>
      </w:hyperlink>
      <w:r w:rsidR="006B1AB4" w:rsidRPr="00FC340E">
        <w:rPr>
          <w:rFonts w:ascii="Palatino Linotype" w:hAnsi="Palatino Linotype"/>
          <w:i/>
        </w:rPr>
        <w:t xml:space="preserve"> </w:t>
      </w:r>
      <w:hyperlink r:id="rId302" w:tgtFrame="morph" w:history="1">
        <w:r w:rsidR="006B1AB4" w:rsidRPr="00FC340E">
          <w:rPr>
            <w:rStyle w:val="-"/>
            <w:rFonts w:ascii="Palatino Linotype" w:hAnsi="Palatino Linotype"/>
            <w:i/>
            <w:color w:val="auto"/>
            <w:u w:val="none"/>
          </w:rPr>
          <w:t>τρεφομένου</w:t>
        </w:r>
      </w:hyperlink>
      <w:r w:rsidR="006B1AB4" w:rsidRPr="00FC340E">
        <w:rPr>
          <w:rFonts w:ascii="Palatino Linotype" w:hAnsi="Palatino Linotype"/>
          <w:i/>
        </w:rPr>
        <w:t xml:space="preserve"> </w:t>
      </w:r>
      <w:hyperlink r:id="rId303"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r w:rsidR="006B1AB4" w:rsidRPr="00FC340E">
        <w:rPr>
          <w:rFonts w:ascii="Palatino Linotype" w:hAnsi="Palatino Linotype"/>
          <w:b/>
          <w:bCs/>
          <w:i/>
        </w:rPr>
        <w:t>ι</w:t>
      </w:r>
      <w:r w:rsidR="006B1AB4" w:rsidRPr="00FC340E">
        <w:rPr>
          <w:b/>
          <w:bCs/>
          <w:i/>
        </w:rPr>
        <w:t>̔</w:t>
      </w:r>
      <w:r w:rsidR="006B1AB4" w:rsidRPr="00FC340E">
        <w:rPr>
          <w:rFonts w:ascii="Palatino Linotype" w:hAnsi="Palatino Linotype"/>
          <w:b/>
          <w:bCs/>
          <w:i/>
        </w:rPr>
        <w:t>μα</w:t>
      </w:r>
      <w:hyperlink r:id="rId304" w:tgtFrame="morph" w:history="1">
        <w:r w:rsidR="006B1AB4" w:rsidRPr="00FC340E">
          <w:rPr>
            <w:rStyle w:val="-"/>
            <w:rFonts w:ascii="Palatino Linotype" w:hAnsi="Palatino Linotype"/>
            <w:i/>
            <w:color w:val="auto"/>
            <w:u w:val="none"/>
          </w:rPr>
          <w:t>τιζομένου</w:t>
        </w:r>
      </w:hyperlink>
      <w:hyperlink r:id="rId305" w:anchor="fn3" w:history="1">
        <w:r w:rsidR="006B1AB4" w:rsidRPr="00FC340E">
          <w:rPr>
            <w:rStyle w:val="-"/>
            <w:rFonts w:ascii="Palatino Linotype" w:hAnsi="Palatino Linotype"/>
            <w:i/>
            <w:color w:val="auto"/>
            <w:u w:val="none"/>
            <w:vertAlign w:val="superscript"/>
          </w:rPr>
          <w:t>3</w:t>
        </w:r>
      </w:hyperlink>
      <w:r w:rsidR="006B1AB4" w:rsidRPr="00FC340E">
        <w:rPr>
          <w:rFonts w:ascii="Palatino Linotype" w:hAnsi="Palatino Linotype"/>
          <w:i/>
        </w:rPr>
        <w:t xml:space="preserve"> </w:t>
      </w:r>
      <w:hyperlink r:id="rId306"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30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0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́λον</w:t>
        </w:r>
      </w:hyperlink>
      <w:r w:rsidR="006B1AB4" w:rsidRPr="00FC340E">
        <w:rPr>
          <w:rFonts w:ascii="Palatino Linotype" w:hAnsi="Palatino Linotype"/>
          <w:i/>
        </w:rPr>
        <w:t xml:space="preserve"> </w:t>
      </w:r>
      <w:hyperlink r:id="rId309"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310"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311"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12" w:tgtFrame="morph" w:history="1">
        <w:r w:rsidR="006B1AB4" w:rsidRPr="00FC340E">
          <w:rPr>
            <w:rStyle w:val="-"/>
            <w:rFonts w:ascii="Palatino Linotype" w:hAnsi="Palatino Linotype"/>
            <w:i/>
            <w:color w:val="auto"/>
            <w:u w:val="none"/>
          </w:rPr>
          <w:t>πατρὸς</w:t>
        </w:r>
      </w:hyperlink>
      <w:r w:rsidR="006B1AB4" w:rsidRPr="00FC340E">
        <w:rPr>
          <w:rFonts w:ascii="Palatino Linotype" w:hAnsi="Palatino Linotype"/>
          <w:i/>
        </w:rPr>
        <w:t xml:space="preserve"> Τρύφωνος </w:t>
      </w:r>
      <w:hyperlink r:id="rId313" w:tgtFrame="morph" w:history="1">
        <w:r w:rsidR="006B1AB4" w:rsidRPr="00FC340E">
          <w:rPr>
            <w:rStyle w:val="-"/>
            <w:rFonts w:ascii="Palatino Linotype" w:hAnsi="Palatino Linotype"/>
            <w:i/>
            <w:color w:val="auto"/>
            <w:u w:val="none"/>
          </w:rPr>
          <w:t>πρὸς</w:t>
        </w:r>
      </w:hyperlink>
      <w:r w:rsidR="006B1AB4" w:rsidRPr="00FC340E">
        <w:rPr>
          <w:rFonts w:ascii="Palatino Linotype" w:hAnsi="Palatino Linotype"/>
          <w:i/>
        </w:rPr>
        <w:t xml:space="preserve"> </w:t>
      </w:r>
      <w:hyperlink r:id="rId314"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1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16"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ναι</w:t>
        </w:r>
      </w:hyperlink>
      <w:r w:rsidR="006B1AB4" w:rsidRPr="00FC340E">
        <w:rPr>
          <w:rFonts w:ascii="Palatino Linotype" w:hAnsi="Palatino Linotype"/>
          <w:i/>
        </w:rPr>
        <w:t xml:space="preserve"> </w:t>
      </w:r>
      <w:hyperlink r:id="rId317"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i/>
        </w:rPr>
        <w:t xml:space="preserve"> </w:t>
      </w:r>
      <w:hyperlink r:id="rId318" w:tgtFrame="morph" w:history="1">
        <w:r w:rsidR="006B1AB4" w:rsidRPr="00FC340E">
          <w:rPr>
            <w:rStyle w:val="-"/>
            <w:rFonts w:ascii="Palatino Linotype" w:hAnsi="Palatino Linotype"/>
            <w:i/>
            <w:color w:val="auto"/>
            <w:u w:val="none"/>
          </w:rPr>
          <w:t>δημόσια</w:t>
        </w:r>
      </w:hyperlink>
      <w:r w:rsidR="006B1AB4" w:rsidRPr="00FC340E">
        <w:rPr>
          <w:rFonts w:ascii="Palatino Linotype" w:hAnsi="Palatino Linotype"/>
          <w:i/>
        </w:rPr>
        <w:t xml:space="preserve"> </w:t>
      </w:r>
      <w:hyperlink r:id="rId319"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i/>
        </w:rPr>
        <w:t xml:space="preserve"> </w:t>
      </w:r>
      <w:hyperlink r:id="rId320"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21" w:tgtFrame="morph" w:history="1">
        <w:r w:rsidR="006B1AB4" w:rsidRPr="00FC340E">
          <w:rPr>
            <w:rStyle w:val="-"/>
            <w:rFonts w:ascii="Palatino Linotype" w:hAnsi="Palatino Linotype"/>
            <w:i/>
            <w:color w:val="auto"/>
            <w:u w:val="none"/>
          </w:rPr>
          <w:t>παιδός</w:t>
        </w:r>
      </w:hyperlink>
      <w:r w:rsidR="006B1AB4" w:rsidRPr="00FC340E">
        <w:rPr>
          <w:rFonts w:ascii="Palatino Linotype" w:hAnsi="Palatino Linotype"/>
          <w:i/>
        </w:rPr>
        <w:t xml:space="preserve">, </w:t>
      </w:r>
      <w:r w:rsidR="006B1AB4" w:rsidRPr="00FC340E">
        <w:rPr>
          <w:rFonts w:ascii="Palatino Linotype" w:hAnsi="Palatino Linotype"/>
        </w:rPr>
        <w:t xml:space="preserve">(= επίσης για όλες τις δημόσιες εισφορές) </w:t>
      </w:r>
      <w:hyperlink r:id="rId32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φ'</w:t>
        </w:r>
      </w:hyperlink>
      <w:r w:rsidR="006B1AB4" w:rsidRPr="00FC340E">
        <w:rPr>
          <w:rFonts w:ascii="Palatino Linotype" w:hAnsi="Palatino Linotype"/>
          <w:i/>
        </w:rPr>
        <w:t xml:space="preserve"> </w:t>
      </w:r>
      <w:hyperlink r:id="rId323" w:tgtFrame="morph" w:history="1">
        <w:r w:rsidR="006B1AB4" w:rsidRPr="00FC340E">
          <w:rPr>
            <w:rStyle w:val="-"/>
            <w:rFonts w:ascii="Palatino Linotype" w:hAnsi="Palatino Linotype"/>
            <w:i/>
            <w:color w:val="auto"/>
            <w:u w:val="none"/>
          </w:rPr>
          <w:t>ω</w:t>
        </w:r>
        <w:r w:rsidR="006B1AB4" w:rsidRPr="00FC340E">
          <w:rPr>
            <w:rStyle w:val="-"/>
            <w:i/>
            <w:color w:val="auto"/>
            <w:u w:val="none"/>
          </w:rPr>
          <w:t>̔̂ͅ</w:t>
        </w:r>
      </w:hyperlink>
      <w:r w:rsidR="006B1AB4" w:rsidRPr="00FC340E">
        <w:rPr>
          <w:rFonts w:ascii="Palatino Linotype" w:hAnsi="Palatino Linotype"/>
          <w:i/>
        </w:rPr>
        <w:t xml:space="preserve"> </w:t>
      </w:r>
      <w:hyperlink r:id="rId324" w:tgtFrame="morph" w:history="1">
        <w:r w:rsidR="006B1AB4" w:rsidRPr="00FC340E">
          <w:rPr>
            <w:rStyle w:val="-"/>
            <w:rFonts w:ascii="Palatino Linotype" w:hAnsi="Palatino Linotype"/>
            <w:i/>
            <w:color w:val="auto"/>
            <w:u w:val="none"/>
          </w:rPr>
          <w:t>δώσει</w:t>
        </w:r>
      </w:hyperlink>
      <w:r w:rsidR="006B1AB4" w:rsidRPr="00FC340E">
        <w:rPr>
          <w:rFonts w:ascii="Palatino Linotype" w:hAnsi="Palatino Linotype"/>
          <w:i/>
        </w:rPr>
        <w:t xml:space="preserve"> </w:t>
      </w:r>
      <w:hyperlink r:id="rId325"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326"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327" w:tgtFrame="morph" w:history="1">
        <w:r w:rsidR="006B1AB4" w:rsidRPr="00FC340E">
          <w:rPr>
            <w:rStyle w:val="-"/>
            <w:rFonts w:ascii="Palatino Linotype" w:hAnsi="Palatino Linotype"/>
            <w:i/>
            <w:color w:val="auto"/>
            <w:u w:val="none"/>
          </w:rPr>
          <w:t>μη</w:t>
        </w:r>
        <w:r w:rsidR="006B1AB4" w:rsidRPr="00FC340E">
          <w:rPr>
            <w:rStyle w:val="-"/>
            <w:i/>
            <w:color w:val="auto"/>
            <w:u w:val="none"/>
          </w:rPr>
          <w:t>̂</w:t>
        </w:r>
        <w:r w:rsidR="006B1AB4" w:rsidRPr="00FC340E">
          <w:rPr>
            <w:rStyle w:val="-"/>
            <w:rFonts w:ascii="Palatino Linotype" w:hAnsi="Palatino Linotype"/>
            <w:i/>
            <w:color w:val="auto"/>
            <w:u w:val="none"/>
          </w:rPr>
          <w:t>να</w:t>
        </w:r>
      </w:hyperlink>
      <w:r w:rsidR="006B1AB4" w:rsidRPr="00FC340E">
        <w:rPr>
          <w:rFonts w:ascii="Palatino Linotype" w:hAnsi="Palatino Linotype"/>
          <w:i/>
        </w:rPr>
        <w:t xml:space="preserve"> </w:t>
      </w:r>
      <w:hyperlink r:id="rId32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hyperlink>
      <w:r w:rsidR="006B1AB4" w:rsidRPr="00FC340E">
        <w:rPr>
          <w:rFonts w:ascii="Palatino Linotype" w:hAnsi="Palatino Linotype"/>
          <w:i/>
        </w:rPr>
        <w:t xml:space="preserve"> </w:t>
      </w:r>
      <w:hyperlink r:id="rId329"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w:t>
      </w:r>
      <w:hyperlink r:id="rId330"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31" w:tgtFrame="morph" w:history="1">
        <w:r w:rsidR="006B1AB4" w:rsidRPr="00FC340E">
          <w:rPr>
            <w:rStyle w:val="-"/>
            <w:rFonts w:ascii="Palatino Linotype" w:hAnsi="Palatino Linotype"/>
            <w:i/>
            <w:color w:val="auto"/>
            <w:u w:val="none"/>
          </w:rPr>
          <w:t>λόγον</w:t>
        </w:r>
      </w:hyperlink>
      <w:r w:rsidR="006B1AB4" w:rsidRPr="00FC340E">
        <w:rPr>
          <w:rFonts w:ascii="Palatino Linotype" w:hAnsi="Palatino Linotype"/>
          <w:i/>
        </w:rPr>
        <w:t xml:space="preserve"> </w:t>
      </w:r>
      <w:hyperlink r:id="rId332" w:tgtFrame="morph" w:history="1">
        <w:r w:rsidR="006B1AB4" w:rsidRPr="00FC340E">
          <w:rPr>
            <w:rStyle w:val="-"/>
            <w:rFonts w:ascii="Palatino Linotype" w:hAnsi="Palatino Linotype"/>
            <w:i/>
            <w:color w:val="auto"/>
            <w:u w:val="none"/>
          </w:rPr>
          <w:t>διατροφη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iCs/>
        </w:rPr>
        <w:t xml:space="preserve"> (για είδη διατροφής) </w:t>
      </w:r>
      <w:hyperlink r:id="rId333"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b/>
          <w:i/>
        </w:rPr>
        <w:t xml:space="preserve"> </w:t>
      </w:r>
      <w:hyperlink r:id="rId334" w:tgtFrame="morph" w:history="1">
        <w:r w:rsidR="006B1AB4" w:rsidRPr="00FC340E">
          <w:rPr>
            <w:rStyle w:val="-"/>
            <w:rFonts w:ascii="Palatino Linotype" w:hAnsi="Palatino Linotype"/>
            <w:i/>
            <w:color w:val="auto"/>
            <w:u w:val="none"/>
          </w:rPr>
          <w:t>πέντε</w:t>
        </w:r>
      </w:hyperlink>
      <w:r w:rsidR="006B1AB4" w:rsidRPr="00FC340E">
        <w:rPr>
          <w:rFonts w:ascii="Palatino Linotype" w:hAnsi="Palatino Linotype"/>
          <w:i/>
        </w:rPr>
        <w:t xml:space="preserve"> </w:t>
      </w:r>
      <w:hyperlink r:id="rId335"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36"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συνκλεισμω</w:t>
      </w:r>
      <w:r w:rsidR="006B1AB4" w:rsidRPr="00FC340E">
        <w:rPr>
          <w:i/>
        </w:rPr>
        <w:t>̂ͅ</w:t>
      </w:r>
      <w:r w:rsidR="006B1AB4" w:rsidRPr="00FC340E">
        <w:rPr>
          <w:rFonts w:ascii="Palatino Linotype" w:hAnsi="Palatino Linotype"/>
          <w:i/>
        </w:rPr>
        <w:t xml:space="preserve"> </w:t>
      </w:r>
      <w:hyperlink r:id="rId337"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38"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́λου</w:t>
        </w:r>
      </w:hyperlink>
      <w:r w:rsidR="006B1AB4" w:rsidRPr="00FC340E">
        <w:rPr>
          <w:rFonts w:ascii="Palatino Linotype" w:hAnsi="Palatino Linotype"/>
          <w:i/>
        </w:rPr>
        <w:t xml:space="preserve"> </w:t>
      </w:r>
      <w:hyperlink r:id="rId339" w:tgtFrame="morph" w:history="1">
        <w:r w:rsidR="006B1AB4" w:rsidRPr="00FC340E">
          <w:rPr>
            <w:rStyle w:val="-"/>
            <w:rFonts w:ascii="Palatino Linotype" w:hAnsi="Palatino Linotype"/>
            <w:i/>
            <w:color w:val="auto"/>
            <w:u w:val="none"/>
          </w:rPr>
          <w:t>χρόνου</w:t>
        </w:r>
      </w:hyperlink>
      <w:r w:rsidR="006B1AB4" w:rsidRPr="00FC340E">
        <w:rPr>
          <w:rFonts w:ascii="Palatino Linotype" w:hAnsi="Palatino Linotype"/>
          <w:i/>
        </w:rPr>
        <w:t xml:space="preserve"> </w:t>
      </w:r>
      <w:hyperlink r:id="rId340"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41" w:tgtFrame="morph" w:history="1">
        <w:r w:rsidR="006B1AB4" w:rsidRPr="00FC340E">
          <w:rPr>
            <w:rStyle w:val="-"/>
            <w:rFonts w:ascii="Palatino Linotype" w:hAnsi="Palatino Linotype"/>
            <w:i/>
            <w:color w:val="auto"/>
            <w:u w:val="none"/>
          </w:rPr>
          <w:t>λόγον</w:t>
        </w:r>
      </w:hyperlink>
      <w:r w:rsidR="006B1AB4" w:rsidRPr="00FC340E">
        <w:rPr>
          <w:rFonts w:ascii="Palatino Linotype" w:hAnsi="Palatino Linotype"/>
          <w:i/>
        </w:rPr>
        <w:t xml:space="preserve"> </w:t>
      </w:r>
      <w:hyperlink r:id="rId342"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ματισμου</w:t>
        </w:r>
        <w:r w:rsidR="006B1AB4" w:rsidRPr="00FC340E">
          <w:rPr>
            <w:rStyle w:val="-"/>
            <w:i/>
            <w:color w:val="auto"/>
            <w:u w:val="none"/>
          </w:rPr>
          <w:t>̂</w:t>
        </w:r>
      </w:hyperlink>
      <w:r w:rsidR="006B1AB4" w:rsidRPr="00FC340E">
        <w:rPr>
          <w:rFonts w:ascii="Palatino Linotype" w:hAnsi="Palatino Linotype"/>
          <w:i/>
        </w:rPr>
        <w:t xml:space="preserve"> </w:t>
      </w:r>
      <w:hyperlink r:id="rId343"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b/>
          <w:i/>
        </w:rPr>
        <w:t xml:space="preserve"> </w:t>
      </w:r>
      <w:hyperlink r:id="rId344" w:tgtFrame="morph" w:history="1">
        <w:r w:rsidR="006B1AB4" w:rsidRPr="00FC340E">
          <w:rPr>
            <w:rStyle w:val="-"/>
            <w:rFonts w:ascii="Palatino Linotype" w:hAnsi="Palatino Linotype"/>
            <w:i/>
            <w:color w:val="auto"/>
            <w:u w:val="none"/>
          </w:rPr>
          <w:t>δέκα</w:t>
        </w:r>
      </w:hyperlink>
      <w:r w:rsidR="006B1AB4" w:rsidRPr="00FC340E">
        <w:rPr>
          <w:rFonts w:ascii="Palatino Linotype" w:hAnsi="Palatino Linotype"/>
          <w:b/>
          <w:i/>
        </w:rPr>
        <w:t xml:space="preserve"> </w:t>
      </w:r>
      <w:hyperlink r:id="rId345" w:tgtFrame="morph" w:history="1">
        <w:r w:rsidR="006B1AB4" w:rsidRPr="00FC340E">
          <w:rPr>
            <w:rStyle w:val="-"/>
            <w:rFonts w:ascii="Palatino Linotype" w:hAnsi="Palatino Linotype"/>
            <w:i/>
            <w:color w:val="auto"/>
            <w:u w:val="none"/>
          </w:rPr>
          <w:t>δύο</w:t>
        </w:r>
      </w:hyperlink>
      <w:r w:rsidR="006B1AB4" w:rsidRPr="00FC340E">
        <w:rPr>
          <w:rFonts w:ascii="Palatino Linotype" w:hAnsi="Palatino Linotype"/>
          <w:i/>
        </w:rPr>
        <w:t xml:space="preserve">, </w:t>
      </w:r>
      <w:hyperlink r:id="rId346" w:tgtFrame="morph" w:history="1">
        <w:r w:rsidR="006B1AB4" w:rsidRPr="00FC340E">
          <w:rPr>
            <w:rStyle w:val="-"/>
            <w:rFonts w:ascii="Palatino Linotype" w:hAnsi="Palatino Linotype"/>
            <w:i/>
            <w:color w:val="auto"/>
            <w:u w:val="none"/>
          </w:rPr>
          <w:t>ου</w:t>
        </w:r>
        <w:r w:rsidR="006B1AB4" w:rsidRPr="00FC340E">
          <w:rPr>
            <w:rStyle w:val="-"/>
            <w:i/>
            <w:color w:val="auto"/>
            <w:u w:val="none"/>
          </w:rPr>
          <w:t>̓</w:t>
        </w:r>
        <w:r w:rsidR="006B1AB4" w:rsidRPr="00FC340E">
          <w:rPr>
            <w:rStyle w:val="-"/>
            <w:rFonts w:ascii="Palatino Linotype" w:hAnsi="Palatino Linotype"/>
            <w:i/>
            <w:color w:val="auto"/>
            <w:u w:val="none"/>
          </w:rPr>
          <w:t>κ</w:t>
        </w:r>
      </w:hyperlink>
      <w:r w:rsidR="006B1AB4" w:rsidRPr="00FC340E">
        <w:rPr>
          <w:rFonts w:ascii="Palatino Linotype" w:hAnsi="Palatino Linotype"/>
          <w:i/>
        </w:rPr>
        <w:t xml:space="preserve"> </w:t>
      </w:r>
      <w:hyperlink r:id="rId34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ξόντος</w:t>
        </w:r>
      </w:hyperlink>
      <w:r w:rsidR="006B1AB4" w:rsidRPr="00FC340E">
        <w:rPr>
          <w:rFonts w:ascii="Palatino Linotype" w:hAnsi="Palatino Linotype"/>
          <w:i/>
        </w:rPr>
        <w:t xml:space="preserve"> </w:t>
      </w:r>
      <w:hyperlink r:id="rId348"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Τρύφωνι </w:t>
      </w:r>
      <w:hyperlink r:id="rId349"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ποσπα</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50"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51" w:tgtFrame="morph" w:history="1">
        <w:r w:rsidR="006B1AB4" w:rsidRPr="00FC340E">
          <w:rPr>
            <w:rStyle w:val="-"/>
            <w:rFonts w:ascii="Palatino Linotype" w:hAnsi="Palatino Linotype"/>
            <w:i/>
            <w:color w:val="auto"/>
            <w:u w:val="none"/>
          </w:rPr>
          <w:t>παι</w:t>
        </w:r>
        <w:r w:rsidR="006B1AB4" w:rsidRPr="00FC340E">
          <w:rPr>
            <w:rStyle w:val="-"/>
            <w:i/>
            <w:color w:val="auto"/>
            <w:u w:val="none"/>
          </w:rPr>
          <w:t>̂</w:t>
        </w:r>
        <w:r w:rsidR="006B1AB4" w:rsidRPr="00FC340E">
          <w:rPr>
            <w:rStyle w:val="-"/>
            <w:rFonts w:ascii="Palatino Linotype" w:hAnsi="Palatino Linotype"/>
            <w:i/>
            <w:color w:val="auto"/>
            <w:u w:val="none"/>
          </w:rPr>
          <w:t>δα</w:t>
        </w:r>
      </w:hyperlink>
      <w:r w:rsidR="006B1AB4" w:rsidRPr="00FC340E">
        <w:rPr>
          <w:rFonts w:ascii="Palatino Linotype" w:hAnsi="Palatino Linotype"/>
          <w:i/>
        </w:rPr>
        <w:t xml:space="preserve"> </w:t>
      </w:r>
      <w:hyperlink r:id="rId352"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w:t>
        </w:r>
      </w:hyperlink>
      <w:r w:rsidR="006B1AB4" w:rsidRPr="00FC340E">
        <w:rPr>
          <w:rFonts w:ascii="Palatino Linotype" w:hAnsi="Palatino Linotype"/>
          <w:i/>
        </w:rPr>
        <w:t xml:space="preserve"> </w:t>
      </w:r>
      <w:hyperlink r:id="rId353"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54"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355" w:tgtFrame="morph" w:history="1">
        <w:r w:rsidR="006B1AB4" w:rsidRPr="00FC340E">
          <w:rPr>
            <w:rStyle w:val="-"/>
            <w:rFonts w:ascii="Palatino Linotype" w:hAnsi="Palatino Linotype"/>
            <w:i/>
            <w:color w:val="auto"/>
            <w:u w:val="none"/>
          </w:rPr>
          <w:t>μέχρι</w:t>
        </w:r>
      </w:hyperlink>
      <w:r w:rsidR="006B1AB4" w:rsidRPr="00FC340E">
        <w:rPr>
          <w:rFonts w:ascii="Palatino Linotype" w:hAnsi="Palatino Linotype"/>
          <w:i/>
        </w:rPr>
        <w:t xml:space="preserve"> </w:t>
      </w:r>
      <w:hyperlink r:id="rId356"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5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58" w:tgtFrame="morph" w:history="1">
        <w:r w:rsidR="006B1AB4" w:rsidRPr="00FC340E">
          <w:rPr>
            <w:rStyle w:val="-"/>
            <w:rFonts w:ascii="Palatino Linotype" w:hAnsi="Palatino Linotype"/>
            <w:i/>
            <w:color w:val="auto"/>
            <w:u w:val="none"/>
          </w:rPr>
          <w:t>χρόνον</w:t>
        </w:r>
      </w:hyperlink>
      <w:r w:rsidR="006B1AB4" w:rsidRPr="00FC340E">
        <w:rPr>
          <w:rFonts w:ascii="Palatino Linotype" w:hAnsi="Palatino Linotype"/>
          <w:i/>
        </w:rPr>
        <w:t xml:space="preserve"> </w:t>
      </w:r>
      <w:hyperlink r:id="rId359" w:tgtFrame="morph" w:history="1">
        <w:r w:rsidR="006B1AB4" w:rsidRPr="00FC340E">
          <w:rPr>
            <w:rStyle w:val="-"/>
            <w:rFonts w:ascii="Palatino Linotype" w:hAnsi="Palatino Linotype"/>
            <w:i/>
            <w:color w:val="auto"/>
            <w:u w:val="none"/>
          </w:rPr>
          <w:t>πληρωθη</w:t>
        </w:r>
        <w:r w:rsidR="006B1AB4" w:rsidRPr="00FC340E">
          <w:rPr>
            <w:rStyle w:val="-"/>
            <w:i/>
            <w:color w:val="auto"/>
            <w:u w:val="none"/>
          </w:rPr>
          <w:t>̂</w:t>
        </w:r>
        <w:r w:rsidR="006B1AB4" w:rsidRPr="00FC340E">
          <w:rPr>
            <w:rStyle w:val="-"/>
            <w:rFonts w:ascii="Palatino Linotype" w:hAnsi="Palatino Linotype"/>
            <w:i/>
            <w:color w:val="auto"/>
            <w:u w:val="none"/>
          </w:rPr>
          <w:t>ναι</w:t>
        </w:r>
      </w:hyperlink>
      <w:r w:rsidR="006B1AB4" w:rsidRPr="00FC340E">
        <w:rPr>
          <w:rFonts w:ascii="Palatino Linotype" w:hAnsi="Palatino Linotype"/>
          <w:i/>
        </w:rPr>
        <w:t xml:space="preserve">, </w:t>
      </w:r>
      <w:hyperlink r:id="rId360"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 xml:space="preserve"> </w:t>
      </w:r>
      <w:hyperlink r:id="rId361" w:tgtFrame="morph" w:history="1">
        <w:r w:rsidR="006B1AB4" w:rsidRPr="00FC340E">
          <w:rPr>
            <w:rStyle w:val="-"/>
            <w:rFonts w:ascii="Palatino Linotype" w:hAnsi="Palatino Linotype"/>
            <w:i/>
            <w:color w:val="auto"/>
            <w:u w:val="none"/>
          </w:rPr>
          <w:t>δ'</w:t>
        </w:r>
      </w:hyperlink>
      <w:r w:rsidR="006B1AB4" w:rsidRPr="00FC340E">
        <w:rPr>
          <w:rFonts w:ascii="Palatino Linotype" w:hAnsi="Palatino Linotype"/>
          <w:i/>
        </w:rPr>
        <w:t xml:space="preserve"> </w:t>
      </w:r>
      <w:hyperlink r:id="rId36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rPr>
        <w:t xml:space="preserve"> </w:t>
      </w:r>
      <w:hyperlink r:id="rId36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364" w:tgtFrame="morph" w:history="1">
        <w:r w:rsidR="006B1AB4" w:rsidRPr="00FC340E">
          <w:rPr>
            <w:rStyle w:val="-"/>
            <w:rFonts w:ascii="Palatino Linotype" w:hAnsi="Palatino Linotype"/>
            <w:i/>
            <w:color w:val="auto"/>
            <w:u w:val="none"/>
          </w:rPr>
          <w:t>τούτω</w:t>
        </w:r>
        <w:r w:rsidR="006B1AB4" w:rsidRPr="00FC340E">
          <w:rPr>
            <w:rStyle w:val="-"/>
            <w:i/>
            <w:color w:val="auto"/>
            <w:u w:val="none"/>
          </w:rPr>
          <w:t>ͅ</w:t>
        </w:r>
      </w:hyperlink>
      <w:r w:rsidR="006B1AB4" w:rsidRPr="00FC340E">
        <w:rPr>
          <w:rFonts w:ascii="Palatino Linotype" w:hAnsi="Palatino Linotype"/>
          <w:i/>
        </w:rPr>
        <w:t xml:space="preserve"> </w:t>
      </w:r>
      <w:hyperlink r:id="rId365"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τακτήση</w:t>
        </w:r>
        <w:r w:rsidR="006B1AB4" w:rsidRPr="00FC340E">
          <w:rPr>
            <w:rStyle w:val="-"/>
            <w:i/>
            <w:color w:val="auto"/>
            <w:u w:val="none"/>
          </w:rPr>
          <w:t>ͅ</w:t>
        </w:r>
      </w:hyperlink>
      <w:r w:rsidR="006B1AB4" w:rsidRPr="00FC340E">
        <w:rPr>
          <w:rFonts w:ascii="Palatino Linotype" w:hAnsi="Palatino Linotype"/>
          <w:i/>
        </w:rPr>
        <w:t xml:space="preserve"> </w:t>
      </w:r>
      <w:hyperlink r:id="rId36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hyperlink r:id="rId36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w:t>
        </w:r>
      </w:hyperlink>
      <w:r w:rsidR="006B1AB4" w:rsidRPr="00FC340E">
        <w:rPr>
          <w:rFonts w:ascii="Palatino Linotype" w:hAnsi="Palatino Linotype"/>
          <w:i/>
        </w:rPr>
        <w:t xml:space="preserve"> </w:t>
      </w:r>
      <w:hyperlink r:id="rId368" w:tgtFrame="morph" w:history="1">
        <w:r w:rsidR="006B1AB4" w:rsidRPr="00FC340E">
          <w:rPr>
            <w:rStyle w:val="-"/>
            <w:rFonts w:ascii="Palatino Linotype" w:hAnsi="Palatino Linotype"/>
            <w:i/>
            <w:color w:val="auto"/>
            <w:u w:val="none"/>
          </w:rPr>
          <w:t>τὰς</w:t>
        </w:r>
      </w:hyperlink>
      <w:hyperlink r:id="rId369" w:anchor="fn4" w:history="1">
        <w:r w:rsidR="006B1AB4" w:rsidRPr="00FC340E">
          <w:rPr>
            <w:rStyle w:val="-"/>
            <w:rFonts w:ascii="Palatino Linotype" w:hAnsi="Palatino Linotype"/>
            <w:i/>
            <w:color w:val="auto"/>
            <w:u w:val="none"/>
            <w:vertAlign w:val="superscript"/>
          </w:rPr>
          <w:t>4</w:t>
        </w:r>
      </w:hyperlink>
      <w:r w:rsidR="006B1AB4" w:rsidRPr="00FC340E">
        <w:rPr>
          <w:rFonts w:ascii="Palatino Linotype" w:hAnsi="Palatino Linotype"/>
          <w:i/>
        </w:rPr>
        <w:t xml:space="preserve"> </w:t>
      </w:r>
      <w:hyperlink r:id="rId370"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 xml:space="preserve"> </w:t>
      </w:r>
      <w:hyperlink r:id="rId371"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372" w:tgtFrame="morph" w:history="1">
        <w:r w:rsidR="006B1AB4" w:rsidRPr="00FC340E">
          <w:rPr>
            <w:rStyle w:val="-"/>
            <w:rFonts w:ascii="Palatino Linotype" w:hAnsi="Palatino Linotype"/>
            <w:i/>
            <w:color w:val="auto"/>
            <w:u w:val="none"/>
          </w:rPr>
          <w:t>παρέξεται</w:t>
        </w:r>
      </w:hyperlink>
      <w:r w:rsidR="006B1AB4" w:rsidRPr="00FC340E">
        <w:rPr>
          <w:rFonts w:ascii="Palatino Linotype" w:hAnsi="Palatino Linotype"/>
          <w:i/>
        </w:rPr>
        <w:t xml:space="preserve"> [</w:t>
      </w:r>
      <w:hyperlink r:id="rId373" w:tgtFrame="morph" w:history="1">
        <w:r w:rsidR="006B1AB4" w:rsidRPr="00FC340E">
          <w:rPr>
            <w:rStyle w:val="-"/>
            <w:rFonts w:ascii="Palatino Linotype" w:hAnsi="Palatino Linotype"/>
            <w:i/>
            <w:color w:val="auto"/>
            <w:u w:val="none"/>
          </w:rPr>
          <w:t>με]τὰ</w:t>
        </w:r>
      </w:hyperlink>
      <w:r w:rsidR="006B1AB4" w:rsidRPr="00FC340E">
        <w:rPr>
          <w:rFonts w:ascii="Palatino Linotype" w:hAnsi="Palatino Linotype"/>
          <w:i/>
        </w:rPr>
        <w:t xml:space="preserve"> </w:t>
      </w:r>
      <w:hyperlink r:id="rId374"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χρό</w:t>
      </w:r>
      <w:hyperlink r:id="rId375" w:tgtFrame="morph" w:history="1">
        <w:r w:rsidR="006B1AB4" w:rsidRPr="00FC340E">
          <w:rPr>
            <w:rStyle w:val="-"/>
            <w:rFonts w:ascii="Palatino Linotype" w:hAnsi="Palatino Linotype"/>
            <w:i/>
            <w:color w:val="auto"/>
            <w:u w:val="none"/>
          </w:rPr>
          <w:t>νον</w:t>
        </w:r>
      </w:hyperlink>
      <w:r w:rsidR="006B1AB4" w:rsidRPr="00FC340E">
        <w:rPr>
          <w:rFonts w:ascii="Palatino Linotype" w:hAnsi="Palatino Linotype"/>
          <w:i/>
        </w:rPr>
        <w:t xml:space="preserve"> </w:t>
      </w:r>
      <w:hyperlink r:id="rId37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377"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̣[πο]τεισάτω</w:t>
        </w:r>
      </w:hyperlink>
      <w:r w:rsidR="006B1AB4" w:rsidRPr="00FC340E">
        <w:rPr>
          <w:rFonts w:ascii="Palatino Linotype" w:hAnsi="Palatino Linotype"/>
          <w:i/>
        </w:rPr>
        <w:t xml:space="preserve"> </w:t>
      </w:r>
      <w:hyperlink r:id="rId37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κάσ[τ]ης</w:t>
        </w:r>
      </w:hyperlink>
      <w:r w:rsidR="006B1AB4" w:rsidRPr="00FC340E">
        <w:rPr>
          <w:rFonts w:ascii="Palatino Linotype" w:hAnsi="Palatino Linotype"/>
          <w:i/>
        </w:rPr>
        <w:t xml:space="preserve"> </w:t>
      </w:r>
      <w:hyperlink r:id="rId379" w:tgtFrame="morph" w:history="1">
        <w:r w:rsidR="006B1AB4" w:rsidRPr="00FC340E">
          <w:rPr>
            <w:rStyle w:val="-"/>
            <w:rFonts w:ascii="Palatino Linotype" w:hAnsi="Palatino Linotype"/>
            <w:i/>
            <w:color w:val="auto"/>
            <w:u w:val="none"/>
          </w:rPr>
          <w:t>η</w:t>
        </w:r>
        <w:r w:rsidR="006B1AB4" w:rsidRPr="00FC340E">
          <w:rPr>
            <w:rStyle w:val="-"/>
            <w:i/>
            <w:color w:val="auto"/>
            <w:u w:val="none"/>
          </w:rPr>
          <w:t>̔</w:t>
        </w:r>
        <w:r w:rsidR="006B1AB4" w:rsidRPr="00FC340E">
          <w:rPr>
            <w:rStyle w:val="-"/>
            <w:rFonts w:ascii="Palatino Linotype" w:hAnsi="Palatino Linotype"/>
            <w:i/>
            <w:color w:val="auto"/>
            <w:u w:val="none"/>
          </w:rPr>
          <w:t>μέρας</w:t>
        </w:r>
      </w:hyperlink>
      <w:r w:rsidR="006B1AB4" w:rsidRPr="00FC340E">
        <w:rPr>
          <w:rFonts w:ascii="Palatino Linotype" w:hAnsi="Palatino Linotype"/>
          <w:i/>
        </w:rPr>
        <w:t xml:space="preserve"> </w:t>
      </w:r>
      <w:hyperlink r:id="rId380" w:tgtFrame="morph" w:history="1">
        <w:r w:rsidR="006B1AB4" w:rsidRPr="00FC340E">
          <w:rPr>
            <w:rStyle w:val="-"/>
            <w:rFonts w:ascii="Palatino Linotype" w:hAnsi="Palatino Linotype"/>
            <w:i/>
            <w:color w:val="auto"/>
            <w:u w:val="none"/>
          </w:rPr>
          <w:t>α</w:t>
        </w:r>
        <w:r w:rsidR="006B1AB4" w:rsidRPr="00FC340E">
          <w:rPr>
            <w:rStyle w:val="-"/>
            <w:i/>
            <w:color w:val="auto"/>
            <w:u w:val="none"/>
          </w:rPr>
          <w:t>̓</w:t>
        </w:r>
        <w:r w:rsidR="006B1AB4" w:rsidRPr="00FC340E">
          <w:rPr>
            <w:rStyle w:val="-"/>
            <w:rFonts w:ascii="Palatino Linotype" w:hAnsi="Palatino Linotype"/>
            <w:i/>
            <w:color w:val="auto"/>
            <w:u w:val="none"/>
          </w:rPr>
          <w:t>ργυρίου</w:t>
        </w:r>
      </w:hyperlink>
      <w:r w:rsidR="006B1AB4" w:rsidRPr="00FC340E">
        <w:rPr>
          <w:rFonts w:ascii="Palatino Linotype" w:hAnsi="Palatino Linotype"/>
          <w:i/>
        </w:rPr>
        <w:t xml:space="preserve"> [</w:t>
      </w:r>
      <w:hyperlink r:id="rId381" w:tgtFrame="morph" w:history="1">
        <w:r w:rsidR="006B1AB4" w:rsidRPr="00FC340E">
          <w:rPr>
            <w:rStyle w:val="-"/>
            <w:rFonts w:ascii="Palatino Linotype" w:hAnsi="Palatino Linotype"/>
            <w:i/>
            <w:color w:val="auto"/>
            <w:u w:val="none"/>
          </w:rPr>
          <w:t>δρ]αχμὴν</w:t>
        </w:r>
      </w:hyperlink>
      <w:r w:rsidR="006B1AB4" w:rsidRPr="00FC340E">
        <w:rPr>
          <w:rFonts w:ascii="Palatino Linotype" w:hAnsi="Palatino Linotype"/>
          <w:i/>
        </w:rPr>
        <w:t xml:space="preserve"> </w:t>
      </w:r>
      <w:hyperlink r:id="rId382" w:tgtFrame="morph" w:history="1">
        <w:r w:rsidR="006B1AB4" w:rsidRPr="00FC340E">
          <w:rPr>
            <w:rStyle w:val="-"/>
            <w:rFonts w:ascii="Palatino Linotype" w:hAnsi="Palatino Linotype"/>
            <w:i/>
            <w:color w:val="auto"/>
            <w:u w:val="none"/>
          </w:rPr>
          <w:t>μίαν</w:t>
        </w:r>
      </w:hyperlink>
      <w:r w:rsidR="006B1AB4" w:rsidRPr="00FC340E">
        <w:rPr>
          <w:rFonts w:ascii="Palatino Linotype" w:hAnsi="Palatino Linotype"/>
          <w:i/>
        </w:rPr>
        <w:t xml:space="preserve"> , [</w:t>
      </w:r>
      <w:hyperlink r:id="rId383"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84" w:tgtFrame="morph" w:history="1">
        <w:r w:rsidR="006B1AB4" w:rsidRPr="00FC340E">
          <w:rPr>
            <w:rStyle w:val="-"/>
            <w:rFonts w:ascii="Palatino Linotype" w:hAnsi="Palatino Linotype"/>
            <w:i/>
            <w:color w:val="auto"/>
            <w:u w:val="none"/>
          </w:rPr>
          <w:t>δ'</w:t>
        </w:r>
      </w:hyperlink>
      <w:r w:rsidR="006B1AB4" w:rsidRPr="00FC340E">
        <w:rPr>
          <w:rFonts w:ascii="Palatino Linotype" w:hAnsi="Palatino Linotype"/>
          <w:i/>
        </w:rPr>
        <w:t xml:space="preserve"> </w:t>
      </w:r>
      <w:r w:rsidR="006B1AB4" w:rsidRPr="00FC340E">
        <w:rPr>
          <w:rFonts w:ascii="Palatino Linotype" w:hAnsi="Palatino Linotype"/>
          <w:b/>
          <w:bCs/>
          <w:i/>
        </w:rPr>
        <w:t>α</w:t>
      </w:r>
      <w:r w:rsidR="006B1AB4" w:rsidRPr="00FC340E">
        <w:rPr>
          <w:b/>
          <w:bCs/>
          <w:i/>
        </w:rPr>
        <w:t>̓</w:t>
      </w:r>
      <w:r w:rsidR="006B1AB4" w:rsidRPr="00FC340E">
        <w:rPr>
          <w:rFonts w:ascii="Palatino Linotype" w:hAnsi="Palatino Linotype"/>
          <w:b/>
          <w:bCs/>
          <w:i/>
        </w:rPr>
        <w:t>ποσπα</w:t>
      </w:r>
      <w:hyperlink r:id="rId385" w:tgtFrame="morph" w:history="1">
        <w:r w:rsidR="006B1AB4" w:rsidRPr="00FC340E">
          <w:rPr>
            <w:rStyle w:val="-"/>
            <w:rFonts w:ascii="Palatino Linotype" w:hAnsi="Palatino Linotype"/>
            <w:i/>
            <w:color w:val="auto"/>
            <w:u w:val="none"/>
          </w:rPr>
          <w:t>θη</w:t>
        </w:r>
        <w:r w:rsidR="006B1AB4" w:rsidRPr="00FC340E">
          <w:rPr>
            <w:rStyle w:val="-"/>
            <w:i/>
            <w:color w:val="auto"/>
            <w:u w:val="none"/>
          </w:rPr>
          <w:t>̂</w:t>
        </w:r>
        <w:r w:rsidR="006B1AB4" w:rsidRPr="00FC340E">
          <w:rPr>
            <w:rStyle w:val="-"/>
            <w:rFonts w:ascii="Palatino Linotype" w:hAnsi="Palatino Linotype"/>
            <w:i/>
            <w:color w:val="auto"/>
            <w:u w:val="none"/>
          </w:rPr>
          <w:t>ναι</w:t>
        </w:r>
      </w:hyperlink>
      <w:hyperlink r:id="rId386" w:anchor="fn5" w:history="1">
        <w:r w:rsidR="006B1AB4" w:rsidRPr="00FC340E">
          <w:rPr>
            <w:rStyle w:val="-"/>
            <w:rFonts w:ascii="Palatino Linotype" w:hAnsi="Palatino Linotype"/>
            <w:i/>
            <w:color w:val="auto"/>
            <w:u w:val="none"/>
            <w:vertAlign w:val="superscript"/>
          </w:rPr>
          <w:t>5</w:t>
        </w:r>
      </w:hyperlink>
      <w:r w:rsidR="006B1AB4" w:rsidRPr="00FC340E">
        <w:rPr>
          <w:rFonts w:ascii="Palatino Linotype" w:hAnsi="Palatino Linotype"/>
          <w:i/>
        </w:rPr>
        <w:t xml:space="preserve"> </w:t>
      </w:r>
      <w:hyperlink r:id="rId387"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ντὸς</w:t>
        </w:r>
      </w:hyperlink>
      <w:r w:rsidR="006B1AB4" w:rsidRPr="00FC340E">
        <w:rPr>
          <w:rFonts w:ascii="Palatino Linotype" w:hAnsi="Palatino Linotype"/>
          <w:i/>
        </w:rPr>
        <w:t xml:space="preserve"> </w:t>
      </w:r>
      <w:hyperlink r:id="rId388"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389" w:tgtFrame="morph" w:history="1">
        <w:r w:rsidR="006B1AB4" w:rsidRPr="00FC340E">
          <w:rPr>
            <w:rStyle w:val="-"/>
            <w:rFonts w:ascii="Palatino Linotype" w:hAnsi="Palatino Linotype"/>
            <w:i/>
            <w:color w:val="auto"/>
            <w:u w:val="none"/>
          </w:rPr>
          <w:t>χρόν[ου]</w:t>
        </w:r>
      </w:hyperlink>
      <w:r w:rsidR="006B1AB4" w:rsidRPr="00FC340E">
        <w:rPr>
          <w:rFonts w:ascii="Palatino Linotype" w:hAnsi="Palatino Linotype"/>
          <w:i/>
        </w:rPr>
        <w:t xml:space="preserve"> </w:t>
      </w:r>
      <w:hyperlink r:id="rId39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πίτιμον</w:t>
        </w:r>
      </w:hyperlink>
      <w:hyperlink r:id="rId391" w:anchor="fn6" w:history="1">
        <w:r w:rsidR="006B1AB4" w:rsidRPr="00FC340E">
          <w:rPr>
            <w:rStyle w:val="-"/>
            <w:rFonts w:ascii="Palatino Linotype" w:hAnsi="Palatino Linotype"/>
            <w:i/>
            <w:color w:val="auto"/>
            <w:u w:val="none"/>
            <w:vertAlign w:val="superscript"/>
          </w:rPr>
          <w:t>6</w:t>
        </w:r>
      </w:hyperlink>
      <w:r w:rsidR="006B1AB4" w:rsidRPr="00FC340E">
        <w:rPr>
          <w:rFonts w:ascii="Palatino Linotype" w:hAnsi="Palatino Linotype"/>
          <w:i/>
        </w:rPr>
        <w:t xml:space="preserve"> </w:t>
      </w:r>
      <w:r w:rsidR="006B1AB4" w:rsidRPr="00FC340E">
        <w:rPr>
          <w:rFonts w:ascii="Palatino Linotype" w:hAnsi="Palatino Linotype"/>
        </w:rPr>
        <w:t>(</w:t>
      </w:r>
      <w:r w:rsidR="006B1AB4" w:rsidRPr="00FC340E">
        <w:rPr>
          <w:rFonts w:ascii="Palatino Linotype" w:hAnsi="Palatino Linotype"/>
          <w:iCs/>
        </w:rPr>
        <w:t xml:space="preserve">= πρόστιμο) </w:t>
      </w:r>
      <w:hyperlink r:id="rId392" w:tgtFrame="morph" w:history="1">
        <w:r w:rsidR="006B1AB4" w:rsidRPr="00FC340E">
          <w:rPr>
            <w:rStyle w:val="-"/>
            <w:rFonts w:ascii="Palatino Linotype" w:hAnsi="Palatino Linotype"/>
            <w:i/>
            <w:color w:val="auto"/>
            <w:u w:val="none"/>
          </w:rPr>
          <w:t>δραχμὰς</w:t>
        </w:r>
      </w:hyperlink>
      <w:r w:rsidR="006B1AB4" w:rsidRPr="00FC340E">
        <w:rPr>
          <w:rFonts w:ascii="Palatino Linotype" w:hAnsi="Palatino Linotype"/>
          <w:i/>
        </w:rPr>
        <w:t xml:space="preserve"> </w:t>
      </w:r>
      <w:hyperlink r:id="rId39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κατὸν</w:t>
        </w:r>
      </w:hyperlink>
      <w:r w:rsidR="006B1AB4" w:rsidRPr="00FC340E">
        <w:rPr>
          <w:rFonts w:ascii="Palatino Linotype" w:hAnsi="Palatino Linotype"/>
          <w:i/>
        </w:rPr>
        <w:t xml:space="preserve"> </w:t>
      </w:r>
      <w:hyperlink r:id="rId394"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395"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396" w:tgtFrame="morph" w:history="1">
        <w:r w:rsidR="006B1AB4" w:rsidRPr="00FC340E">
          <w:rPr>
            <w:rStyle w:val="-"/>
            <w:rFonts w:ascii="Palatino Linotype" w:hAnsi="Palatino Linotype"/>
            <w:i/>
            <w:color w:val="auto"/>
            <w:u w:val="none"/>
          </w:rPr>
          <w:t>τὸ</w:t>
        </w:r>
      </w:hyperlink>
      <w:r w:rsidR="006B1AB4" w:rsidRPr="00FC340E">
        <w:rPr>
          <w:rFonts w:ascii="Palatino Linotype" w:hAnsi="Palatino Linotype"/>
          <w:i/>
        </w:rPr>
        <w:t xml:space="preserve"> </w:t>
      </w:r>
      <w:hyperlink r:id="rId397" w:tgtFrame="morph" w:history="1">
        <w:r w:rsidR="006B1AB4" w:rsidRPr="00FC340E">
          <w:rPr>
            <w:rStyle w:val="-"/>
            <w:rFonts w:ascii="Palatino Linotype" w:hAnsi="Palatino Linotype"/>
            <w:i/>
            <w:color w:val="auto"/>
            <w:u w:val="none"/>
          </w:rPr>
          <w:t>δημόσιον</w:t>
        </w:r>
      </w:hyperlink>
      <w:r w:rsidR="006B1AB4" w:rsidRPr="00FC340E">
        <w:rPr>
          <w:rFonts w:ascii="Palatino Linotype" w:hAnsi="Palatino Linotype"/>
          <w:i/>
        </w:rPr>
        <w:t xml:space="preserve"> </w:t>
      </w:r>
      <w:hyperlink r:id="rId398" w:tgtFrame="morph" w:history="1">
        <w:r w:rsidR="006B1AB4" w:rsidRPr="00FC340E">
          <w:rPr>
            <w:rStyle w:val="-"/>
            <w:rFonts w:ascii="Palatino Linotype" w:hAnsi="Palatino Linotype"/>
            <w:i/>
            <w:color w:val="auto"/>
            <w:u w:val="none"/>
          </w:rPr>
          <w:t>τὰς</w:t>
        </w:r>
      </w:hyperlink>
      <w:r w:rsidR="006B1AB4" w:rsidRPr="00FC340E">
        <w:rPr>
          <w:rFonts w:ascii="Palatino Linotype" w:hAnsi="Palatino Linotype"/>
          <w:i/>
        </w:rPr>
        <w:t xml:space="preserve"> </w:t>
      </w:r>
      <w:hyperlink r:id="rId399"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́σας</w:t>
        </w:r>
      </w:hyperlink>
      <w:r w:rsidR="006B1AB4" w:rsidRPr="00FC340E">
        <w:rPr>
          <w:rFonts w:ascii="Palatino Linotype" w:hAnsi="Palatino Linotype"/>
          <w:i/>
        </w:rPr>
        <w:t>.</w:t>
      </w:r>
      <w:r w:rsidR="006B1AB4" w:rsidRPr="00FC340E">
        <w:rPr>
          <w:rFonts w:ascii="Palatino Linotype" w:hAnsi="Palatino Linotype"/>
          <w:i/>
          <w:iCs/>
        </w:rPr>
        <w:t xml:space="preserve"> </w:t>
      </w:r>
      <w:r w:rsidR="006B1AB4" w:rsidRPr="00FC340E">
        <w:rPr>
          <w:rFonts w:ascii="Palatino Linotype" w:hAnsi="Palatino Linotype"/>
          <w:iCs/>
        </w:rPr>
        <w:t>(= και το ίδιο ποσό στο δημόσιο ταμείο)</w:t>
      </w:r>
      <w:r w:rsidR="006B1AB4" w:rsidRPr="00FC340E">
        <w:rPr>
          <w:rFonts w:ascii="Palatino Linotype" w:hAnsi="Palatino Linotype"/>
          <w:i/>
          <w:iCs/>
        </w:rPr>
        <w:t xml:space="preserve"> </w:t>
      </w:r>
      <w:hyperlink r:id="rId40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ὰν</w:t>
        </w:r>
      </w:hyperlink>
      <w:r w:rsidR="006B1AB4" w:rsidRPr="00FC340E">
        <w:rPr>
          <w:rFonts w:ascii="Palatino Linotype" w:hAnsi="Palatino Linotype"/>
          <w:i/>
        </w:rPr>
        <w:t xml:space="preserve"> </w:t>
      </w:r>
      <w:hyperlink r:id="rId401" w:tgtFrame="morph" w:history="1">
        <w:r w:rsidR="006B1AB4" w:rsidRPr="00FC340E">
          <w:rPr>
            <w:rStyle w:val="-"/>
            <w:rFonts w:ascii="Palatino Linotype" w:hAnsi="Palatino Linotype"/>
            <w:i/>
            <w:color w:val="auto"/>
            <w:u w:val="none"/>
          </w:rPr>
          <w:t>δὲ</w:t>
        </w:r>
      </w:hyperlink>
      <w:r w:rsidR="006B1AB4" w:rsidRPr="00FC340E">
        <w:rPr>
          <w:rFonts w:ascii="Palatino Linotype" w:hAnsi="Palatino Linotype"/>
          <w:i/>
        </w:rPr>
        <w:t xml:space="preserve"> </w:t>
      </w:r>
      <w:hyperlink r:id="rId402"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i/>
        </w:rPr>
        <w:t xml:space="preserve"> </w:t>
      </w:r>
      <w:hyperlink r:id="rId403"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τὸ[ς</w:t>
        </w:r>
      </w:hyperlink>
      <w:r w:rsidR="006B1AB4" w:rsidRPr="00FC340E">
        <w:rPr>
          <w:rFonts w:ascii="Palatino Linotype" w:hAnsi="Palatino Linotype"/>
          <w:i/>
        </w:rPr>
        <w:t xml:space="preserve"> </w:t>
      </w:r>
      <w:hyperlink r:id="rId404" w:tgtFrame="morph" w:history="1">
        <w:r w:rsidR="006B1AB4" w:rsidRPr="00FC340E">
          <w:rPr>
            <w:rStyle w:val="-"/>
            <w:rFonts w:ascii="Palatino Linotype" w:hAnsi="Palatino Linotype"/>
            <w:i/>
            <w:color w:val="auto"/>
            <w:u w:val="none"/>
          </w:rPr>
          <w:t>ο</w:t>
        </w:r>
        <w:r w:rsidR="006B1AB4" w:rsidRPr="00FC340E">
          <w:rPr>
            <w:rStyle w:val="-"/>
            <w:i/>
            <w:color w:val="auto"/>
            <w:u w:val="none"/>
          </w:rPr>
          <w:t>̔</w:t>
        </w:r>
        <w:r w:rsidR="006B1AB4" w:rsidRPr="00FC340E">
          <w:rPr>
            <w:rStyle w:val="-"/>
            <w:rFonts w:ascii="Palatino Linotype" w:hAnsi="Palatino Linotype"/>
            <w:i/>
            <w:color w:val="auto"/>
            <w:u w:val="none"/>
          </w:rPr>
          <w:t>]</w:t>
        </w:r>
      </w:hyperlink>
      <w:r w:rsidR="006B1AB4" w:rsidRPr="00FC340E">
        <w:rPr>
          <w:rFonts w:ascii="Palatino Linotype" w:hAnsi="Palatino Linotype"/>
          <w:i/>
        </w:rPr>
        <w:t xml:space="preserve"> </w:t>
      </w:r>
      <w:hyperlink r:id="rId405"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w:t>
      </w:r>
      <w:hyperlink r:id="rId406" w:tgtFrame="morph" w:history="1">
        <w:r w:rsidR="006B1AB4" w:rsidRPr="00FC340E">
          <w:rPr>
            <w:rStyle w:val="-"/>
            <w:rFonts w:ascii="Palatino Linotype" w:hAnsi="Palatino Linotype"/>
            <w:i/>
            <w:color w:val="auto"/>
            <w:u w:val="none"/>
          </w:rPr>
          <w:t>μὴ</w:t>
        </w:r>
      </w:hyperlink>
      <w:r w:rsidR="006B1AB4" w:rsidRPr="00FC340E">
        <w:rPr>
          <w:rFonts w:ascii="Palatino Linotype" w:hAnsi="Palatino Linotype"/>
          <w:i/>
        </w:rPr>
        <w:t xml:space="preserve"> ε</w:t>
      </w:r>
      <w:r w:rsidR="006B1AB4" w:rsidRPr="00FC340E">
        <w:rPr>
          <w:i/>
        </w:rPr>
        <w:t>̓</w:t>
      </w:r>
      <w:r w:rsidR="006B1AB4" w:rsidRPr="00FC340E">
        <w:rPr>
          <w:rFonts w:ascii="Palatino Linotype" w:hAnsi="Palatino Linotype"/>
          <w:i/>
        </w:rPr>
        <w:t>γδιδάξη</w:t>
      </w:r>
      <w:r w:rsidR="006B1AB4" w:rsidRPr="00FC340E">
        <w:rPr>
          <w:i/>
        </w:rPr>
        <w:t>ͅ</w:t>
      </w:r>
      <w:r w:rsidR="006B1AB4" w:rsidRPr="00FC340E">
        <w:rPr>
          <w:rFonts w:ascii="Palatino Linotype" w:hAnsi="Palatino Linotype"/>
          <w:i/>
        </w:rPr>
        <w:t xml:space="preserve"> </w:t>
      </w:r>
      <w:hyperlink r:id="rId407" w:tgtFrame="morph" w:history="1">
        <w:r w:rsidR="006B1AB4" w:rsidRPr="00FC340E">
          <w:rPr>
            <w:rStyle w:val="-"/>
            <w:rFonts w:ascii="Palatino Linotype" w:hAnsi="Palatino Linotype"/>
            <w:i/>
            <w:color w:val="auto"/>
            <w:u w:val="none"/>
          </w:rPr>
          <w:t>τὸν</w:t>
        </w:r>
      </w:hyperlink>
      <w:r w:rsidR="006B1AB4" w:rsidRPr="00FC340E">
        <w:rPr>
          <w:rFonts w:ascii="Palatino Linotype" w:hAnsi="Palatino Linotype"/>
          <w:i/>
        </w:rPr>
        <w:t xml:space="preserve"> </w:t>
      </w:r>
      <w:hyperlink r:id="rId408" w:tgtFrame="morph" w:history="1">
        <w:r w:rsidR="006B1AB4" w:rsidRPr="00FC340E">
          <w:rPr>
            <w:rStyle w:val="-"/>
            <w:rFonts w:ascii="Palatino Linotype" w:hAnsi="Palatino Linotype"/>
            <w:i/>
            <w:color w:val="auto"/>
            <w:u w:val="none"/>
          </w:rPr>
          <w:t>παι</w:t>
        </w:r>
        <w:r w:rsidR="006B1AB4" w:rsidRPr="00FC340E">
          <w:rPr>
            <w:rStyle w:val="-"/>
            <w:i/>
            <w:color w:val="auto"/>
            <w:u w:val="none"/>
          </w:rPr>
          <w:t>̂</w:t>
        </w:r>
        <w:r w:rsidR="006B1AB4" w:rsidRPr="00FC340E">
          <w:rPr>
            <w:rStyle w:val="-"/>
            <w:rFonts w:ascii="Palatino Linotype" w:hAnsi="Palatino Linotype"/>
            <w:i/>
            <w:color w:val="auto"/>
            <w:u w:val="none"/>
          </w:rPr>
          <w:t>[δ]α</w:t>
        </w:r>
      </w:hyperlink>
      <w:r w:rsidR="006B1AB4" w:rsidRPr="00FC340E">
        <w:rPr>
          <w:rFonts w:ascii="Palatino Linotype" w:hAnsi="Palatino Linotype"/>
          <w:i/>
        </w:rPr>
        <w:t xml:space="preserve"> </w:t>
      </w:r>
      <w:hyperlink r:id="rId409"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́νοχος</w:t>
        </w:r>
      </w:hyperlink>
      <w:r w:rsidR="006B1AB4" w:rsidRPr="00FC340E">
        <w:rPr>
          <w:rFonts w:ascii="Palatino Linotype" w:hAnsi="Palatino Linotype"/>
          <w:i/>
        </w:rPr>
        <w:t xml:space="preserve"> </w:t>
      </w:r>
      <w:hyperlink r:id="rId41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́στω</w:t>
        </w:r>
      </w:hyperlink>
      <w:r w:rsidR="006B1AB4" w:rsidRPr="00FC340E">
        <w:rPr>
          <w:rFonts w:ascii="Palatino Linotype" w:hAnsi="Palatino Linotype"/>
          <w:i/>
        </w:rPr>
        <w:t xml:space="preserve"> </w:t>
      </w:r>
      <w:hyperlink r:id="rId411" w:tgtFrame="morph" w:history="1">
        <w:r w:rsidR="006B1AB4" w:rsidRPr="00FC340E">
          <w:rPr>
            <w:rStyle w:val="-"/>
            <w:rFonts w:ascii="Palatino Linotype" w:hAnsi="Palatino Linotype"/>
            <w:i/>
            <w:color w:val="auto"/>
            <w:u w:val="none"/>
          </w:rPr>
          <w:t>τοι</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w:t>
      </w:r>
      <w:hyperlink r:id="rId412" w:tgtFrame="morph" w:history="1">
        <w:r w:rsidR="006B1AB4" w:rsidRPr="00FC340E">
          <w:rPr>
            <w:rStyle w:val="-"/>
            <w:rFonts w:ascii="Palatino Linotype" w:hAnsi="Palatino Linotype"/>
            <w:i/>
            <w:color w:val="auto"/>
            <w:u w:val="none"/>
          </w:rPr>
          <w:t>ι</w:t>
        </w:r>
        <w:r w:rsidR="006B1AB4" w:rsidRPr="00FC340E">
          <w:rPr>
            <w:rStyle w:val="-"/>
            <w:i/>
            <w:color w:val="auto"/>
            <w:u w:val="none"/>
          </w:rPr>
          <w:t>̓</w:t>
        </w:r>
        <w:r w:rsidR="006B1AB4" w:rsidRPr="00FC340E">
          <w:rPr>
            <w:rStyle w:val="-"/>
            <w:rFonts w:ascii="Palatino Linotype" w:hAnsi="Palatino Linotype"/>
            <w:i/>
            <w:color w:val="auto"/>
            <w:u w:val="none"/>
          </w:rPr>
          <w:t>́σοις</w:t>
        </w:r>
      </w:hyperlink>
      <w:r w:rsidR="006B1AB4" w:rsidRPr="00FC340E">
        <w:rPr>
          <w:rFonts w:ascii="Palatino Linotype" w:hAnsi="Palatino Linotype"/>
          <w:i/>
        </w:rPr>
        <w:t xml:space="preserve"> </w:t>
      </w:r>
      <w:hyperlink r:id="rId413"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πιτίμοις</w:t>
        </w:r>
      </w:hyperlink>
      <w:hyperlink r:id="rId414" w:anchor="fn7" w:history="1">
        <w:r w:rsidR="006B1AB4" w:rsidRPr="00FC340E">
          <w:rPr>
            <w:rStyle w:val="-"/>
            <w:rFonts w:ascii="Palatino Linotype" w:hAnsi="Palatino Linotype"/>
            <w:i/>
            <w:color w:val="auto"/>
            <w:u w:val="none"/>
            <w:vertAlign w:val="superscript"/>
          </w:rPr>
          <w:t>7</w:t>
        </w:r>
      </w:hyperlink>
      <w:r w:rsidR="006B1AB4" w:rsidRPr="00FC340E">
        <w:rPr>
          <w:rFonts w:ascii="Palatino Linotype" w:hAnsi="Palatino Linotype"/>
          <w:i/>
        </w:rPr>
        <w:t xml:space="preserve"> . </w:t>
      </w:r>
      <w:hyperlink r:id="rId415" w:tgtFrame="morph" w:history="1">
        <w:r w:rsidR="006B1AB4" w:rsidRPr="00FC340E">
          <w:rPr>
            <w:rStyle w:val="-"/>
            <w:rFonts w:ascii="Palatino Linotype" w:hAnsi="Palatino Linotype"/>
            <w:i/>
            <w:color w:val="auto"/>
            <w:u w:val="none"/>
          </w:rPr>
          <w:t>κυρία</w:t>
        </w:r>
      </w:hyperlink>
      <w:r w:rsidR="006B1AB4" w:rsidRPr="00FC340E">
        <w:rPr>
          <w:rFonts w:ascii="Palatino Linotype" w:hAnsi="Palatino Linotype"/>
          <w:i/>
        </w:rPr>
        <w:t xml:space="preserve"> </w:t>
      </w:r>
      <w:hyperlink r:id="rId416" w:tgtFrame="morph" w:history="1">
        <w:r w:rsidR="006B1AB4" w:rsidRPr="00FC340E">
          <w:rPr>
            <w:rStyle w:val="-"/>
            <w:rFonts w:ascii="Palatino Linotype" w:hAnsi="Palatino Linotype"/>
            <w:i/>
            <w:color w:val="auto"/>
            <w:u w:val="none"/>
          </w:rPr>
          <w:t>η</w:t>
        </w:r>
        <w:r w:rsidR="006B1AB4" w:rsidRPr="00FC340E">
          <w:rPr>
            <w:rStyle w:val="-"/>
            <w:i/>
            <w:color w:val="auto"/>
            <w:u w:val="none"/>
          </w:rPr>
          <w:t>̔</w:t>
        </w:r>
      </w:hyperlink>
      <w:r w:rsidR="006B1AB4" w:rsidRPr="00FC340E">
        <w:rPr>
          <w:rFonts w:ascii="Palatino Linotype" w:hAnsi="Palatino Linotype"/>
          <w:i/>
        </w:rPr>
        <w:t xml:space="preserve"> </w:t>
      </w:r>
      <w:hyperlink r:id="rId417" w:tgtFrame="morph" w:history="1">
        <w:r w:rsidR="006B1AB4" w:rsidRPr="00FC340E">
          <w:rPr>
            <w:rStyle w:val="-"/>
            <w:rFonts w:ascii="Palatino Linotype" w:hAnsi="Palatino Linotype"/>
            <w:i/>
            <w:color w:val="auto"/>
            <w:u w:val="none"/>
          </w:rPr>
          <w:t>διδασκαλική</w:t>
        </w:r>
      </w:hyperlink>
      <w:r w:rsidR="006B1AB4" w:rsidRPr="00FC340E">
        <w:rPr>
          <w:rFonts w:ascii="Palatino Linotype" w:hAnsi="Palatino Linotype"/>
          <w:i/>
        </w:rPr>
        <w:t>. (</w:t>
      </w:r>
      <w:hyperlink r:id="rId41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13 (</w:t>
      </w:r>
      <w:r w:rsidR="006B1AB4" w:rsidRPr="00FC340E">
        <w:rPr>
          <w:rFonts w:ascii="Palatino Linotype" w:hAnsi="Palatino Linotype"/>
          <w:i/>
          <w:vertAlign w:val="superscript"/>
        </w:rPr>
        <w:t>ο</w:t>
      </w:r>
      <w:r w:rsidR="006B1AB4" w:rsidRPr="00FC340E">
        <w:rPr>
          <w:rFonts w:ascii="Palatino Linotype" w:hAnsi="Palatino Linotype"/>
          <w:i/>
        </w:rPr>
        <w:t xml:space="preserve"> ετος) Νέ[ρ]ωνος </w:t>
      </w:r>
      <w:hyperlink r:id="rId419" w:tgtFrame="morph" w:history="1">
        <w:r w:rsidR="006B1AB4" w:rsidRPr="00FC340E">
          <w:rPr>
            <w:rStyle w:val="-"/>
            <w:rFonts w:ascii="Palatino Linotype" w:hAnsi="Palatino Linotype"/>
            <w:i/>
            <w:color w:val="auto"/>
            <w:u w:val="none"/>
          </w:rPr>
          <w:t>Κλαυδίου</w:t>
        </w:r>
      </w:hyperlink>
      <w:r w:rsidR="006B1AB4" w:rsidRPr="00FC340E">
        <w:rPr>
          <w:rFonts w:ascii="Palatino Linotype" w:hAnsi="Palatino Linotype"/>
          <w:i/>
        </w:rPr>
        <w:t xml:space="preserve"> </w:t>
      </w:r>
      <w:hyperlink r:id="rId420"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w:t>
      </w:r>
      <w:hyperlink r:id="rId421"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 xml:space="preserve"> </w:t>
      </w:r>
      <w:hyperlink r:id="rId42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423" w:tgtFrame="morph" w:history="1">
        <w:r w:rsidR="006B1AB4" w:rsidRPr="00FC340E">
          <w:rPr>
            <w:rStyle w:val="-"/>
            <w:rFonts w:ascii="Palatino Linotype" w:hAnsi="Palatino Linotype"/>
            <w:i/>
            <w:color w:val="auto"/>
            <w:u w:val="none"/>
          </w:rPr>
          <w:t>μηνὸς</w:t>
        </w:r>
      </w:hyperlink>
      <w:r w:rsidR="006B1AB4" w:rsidRPr="00FC340E">
        <w:rPr>
          <w:rFonts w:ascii="Palatino Linotype" w:hAnsi="Palatino Linotype"/>
          <w:i/>
        </w:rPr>
        <w:t xml:space="preserve"> </w:t>
      </w:r>
      <w:hyperlink r:id="rId424"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(του μηνός Αυγούστου). </w:t>
      </w:r>
      <w:hyperlink r:id="rId425" w:tgtFrame="morph" w:history="1">
        <w:r w:rsidR="006B1AB4" w:rsidRPr="00FC340E">
          <w:rPr>
            <w:rStyle w:val="-"/>
            <w:rFonts w:ascii="Palatino Linotype" w:hAnsi="Palatino Linotype"/>
            <w:i/>
            <w:color w:val="auto"/>
            <w:u w:val="none"/>
          </w:rPr>
          <w:t>Πτολεμαι</w:t>
        </w:r>
        <w:r w:rsidR="006B1AB4" w:rsidRPr="00FC340E">
          <w:rPr>
            <w:rStyle w:val="-"/>
            <w:i/>
            <w:color w:val="auto"/>
            <w:u w:val="none"/>
          </w:rPr>
          <w:t>̂</w:t>
        </w:r>
        <w:r w:rsidR="006B1AB4" w:rsidRPr="00FC340E">
          <w:rPr>
            <w:rStyle w:val="-"/>
            <w:rFonts w:ascii="Palatino Linotype" w:hAnsi="Palatino Linotype"/>
            <w:i/>
            <w:color w:val="auto"/>
            <w:u w:val="none"/>
          </w:rPr>
          <w:t>ος</w:t>
        </w:r>
      </w:hyperlink>
      <w:r w:rsidR="006B1AB4" w:rsidRPr="00FC340E">
        <w:rPr>
          <w:rFonts w:ascii="Palatino Linotype" w:hAnsi="Palatino Linotype"/>
          <w:i/>
        </w:rPr>
        <w:t xml:space="preserve"> [Πα]υσιρίωνος </w:t>
      </w:r>
      <w:hyperlink r:id="rId426"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427" w:tgtFrame="morph" w:history="1">
        <w:r w:rsidR="006B1AB4" w:rsidRPr="00FC340E">
          <w:rPr>
            <w:rStyle w:val="-"/>
            <w:rFonts w:ascii="Palatino Linotype" w:hAnsi="Palatino Linotype"/>
            <w:i/>
            <w:color w:val="auto"/>
            <w:u w:val="none"/>
          </w:rPr>
          <w:t>Πτολεμαίου</w:t>
        </w:r>
      </w:hyperlink>
      <w:r w:rsidR="006B1AB4" w:rsidRPr="00FC340E">
        <w:rPr>
          <w:rFonts w:ascii="Palatino Linotype" w:hAnsi="Palatino Linotype"/>
          <w:i/>
        </w:rPr>
        <w:t xml:space="preserve">, </w:t>
      </w:r>
      <w:hyperlink r:id="rId428"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w:t>
      </w:r>
      <w:r w:rsidR="006B1AB4" w:rsidRPr="00FC340E">
        <w:rPr>
          <w:i/>
        </w:rPr>
        <w:t>̓</w:t>
      </w:r>
      <w:r w:rsidR="00910AE1" w:rsidRPr="00FC340E">
        <w:rPr>
          <w:rFonts w:ascii="Palatino Linotype" w:hAnsi="Palatino Linotype"/>
          <w:i/>
        </w:rPr>
        <w:t>Ωφε</w:t>
      </w:r>
      <w:r w:rsidR="006B1AB4" w:rsidRPr="00FC340E">
        <w:rPr>
          <w:rFonts w:ascii="Palatino Linotype" w:hAnsi="Palatino Linotype"/>
          <w:i/>
        </w:rPr>
        <w:t>λου</w:t>
      </w:r>
      <w:r w:rsidR="006B1AB4" w:rsidRPr="00FC340E">
        <w:rPr>
          <w:i/>
        </w:rPr>
        <w:t>̂</w:t>
      </w:r>
      <w:r w:rsidR="006B1AB4" w:rsidRPr="00FC340E">
        <w:rPr>
          <w:rFonts w:ascii="Palatino Linotype" w:hAnsi="Palatino Linotype"/>
          <w:i/>
        </w:rPr>
        <w:t xml:space="preserve">τος </w:t>
      </w:r>
      <w:hyperlink r:id="rId429"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Θέωνος, </w:t>
      </w:r>
      <w:hyperlink r:id="rId43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́καστα</w:t>
        </w:r>
      </w:hyperlink>
      <w:r w:rsidR="006B1AB4" w:rsidRPr="00FC340E">
        <w:rPr>
          <w:rFonts w:ascii="Palatino Linotype" w:hAnsi="Palatino Linotype"/>
          <w:i/>
        </w:rPr>
        <w:t xml:space="preserve"> </w:t>
      </w:r>
      <w:hyperlink r:id="rId431" w:tgtFrame="morph" w:history="1">
        <w:r w:rsidR="006B1AB4" w:rsidRPr="00FC340E">
          <w:rPr>
            <w:rStyle w:val="-"/>
            <w:rFonts w:ascii="Palatino Linotype" w:hAnsi="Palatino Linotype"/>
            <w:i/>
            <w:color w:val="auto"/>
            <w:u w:val="none"/>
          </w:rPr>
          <w:t>ποιήσω</w:t>
        </w:r>
      </w:hyperlink>
      <w:r w:rsidR="006B1AB4" w:rsidRPr="00FC340E">
        <w:rPr>
          <w:rFonts w:ascii="Palatino Linotype" w:hAnsi="Palatino Linotype"/>
          <w:i/>
        </w:rPr>
        <w:t xml:space="preserve"> </w:t>
      </w:r>
      <w:hyperlink r:id="rId432"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w:t>
        </w:r>
      </w:hyperlink>
      <w:r w:rsidR="006B1AB4" w:rsidRPr="00FC340E">
        <w:rPr>
          <w:rFonts w:ascii="Palatino Linotype" w:hAnsi="Palatino Linotype"/>
          <w:i/>
        </w:rPr>
        <w:t xml:space="preserve"> </w:t>
      </w:r>
      <w:hyperlink r:id="rId433" w:tgtFrame="morph" w:history="1">
        <w:r w:rsidR="006B1AB4" w:rsidRPr="00FC340E">
          <w:rPr>
            <w:rStyle w:val="-"/>
            <w:rFonts w:ascii="Palatino Linotype" w:hAnsi="Palatino Linotype"/>
            <w:i/>
            <w:color w:val="auto"/>
            <w:u w:val="none"/>
          </w:rPr>
          <w:t>τω</w:t>
        </w:r>
        <w:r w:rsidR="006B1AB4" w:rsidRPr="00FC340E">
          <w:rPr>
            <w:rStyle w:val="-"/>
            <w:i/>
            <w:color w:val="auto"/>
            <w:u w:val="none"/>
          </w:rPr>
          <w:t>̂ͅ</w:t>
        </w:r>
      </w:hyperlink>
      <w:r w:rsidR="006B1AB4" w:rsidRPr="00FC340E">
        <w:rPr>
          <w:rFonts w:ascii="Palatino Linotype" w:hAnsi="Palatino Linotype"/>
          <w:i/>
        </w:rPr>
        <w:t xml:space="preserve"> </w:t>
      </w:r>
      <w:hyperlink r:id="rId434"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νιαυτω</w:t>
        </w:r>
        <w:r w:rsidR="006B1AB4" w:rsidRPr="00FC340E">
          <w:rPr>
            <w:rStyle w:val="-"/>
            <w:i/>
            <w:color w:val="auto"/>
            <w:u w:val="none"/>
          </w:rPr>
          <w:t>̂ͅ</w:t>
        </w:r>
      </w:hyperlink>
      <w:r w:rsidR="006B1AB4" w:rsidRPr="00FC340E">
        <w:rPr>
          <w:rFonts w:ascii="Palatino Linotype" w:hAnsi="Palatino Linotype"/>
          <w:i/>
        </w:rPr>
        <w:t xml:space="preserve"> </w:t>
      </w:r>
      <w:hyperlink r:id="rId435"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νί</w:t>
        </w:r>
      </w:hyperlink>
      <w:r w:rsidR="006B1AB4" w:rsidRPr="00FC340E">
        <w:rPr>
          <w:rFonts w:ascii="Palatino Linotype" w:hAnsi="Palatino Linotype"/>
          <w:i/>
        </w:rPr>
        <w:t xml:space="preserve"> . Ζωίλος </w:t>
      </w:r>
      <w:hyperlink r:id="rId436" w:tgtFrame="morph" w:history="1">
        <w:r w:rsidR="006B1AB4" w:rsidRPr="00FC340E">
          <w:rPr>
            <w:rStyle w:val="-"/>
            <w:rFonts w:ascii="Palatino Linotype" w:hAnsi="Palatino Linotype"/>
            <w:i/>
            <w:color w:val="auto"/>
            <w:u w:val="none"/>
          </w:rPr>
          <w:t> </w:t>
        </w:r>
        <w:r w:rsidR="006B1AB4" w:rsidRPr="00FC340E">
          <w:rPr>
            <w:rStyle w:val="-"/>
            <w:i/>
            <w:color w:val="auto"/>
            <w:u w:val="none"/>
          </w:rPr>
          <w:t>̔</w:t>
        </w:r>
        <w:r w:rsidR="006B1AB4" w:rsidRPr="00FC340E">
          <w:rPr>
            <w:rStyle w:val="-"/>
            <w:rFonts w:ascii="Palatino Linotype" w:hAnsi="Palatino Linotype"/>
            <w:i/>
            <w:color w:val="auto"/>
            <w:u w:val="none"/>
          </w:rPr>
          <w:t>́Ωρου</w:t>
        </w:r>
      </w:hyperlink>
      <w:r w:rsidR="006B1AB4" w:rsidRPr="00FC340E">
        <w:rPr>
          <w:rFonts w:ascii="Palatino Linotype" w:hAnsi="Palatino Linotype"/>
          <w:i/>
        </w:rPr>
        <w:t xml:space="preserve"> </w:t>
      </w:r>
      <w:hyperlink r:id="rId437" w:tgtFrame="morph" w:history="1">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Ζωίλου, </w:t>
      </w:r>
      <w:hyperlink r:id="rId438" w:tgtFrame="morph" w:history="1">
        <w:r w:rsidR="006B1AB4" w:rsidRPr="00FC340E">
          <w:rPr>
            <w:rStyle w:val="-"/>
            <w:rFonts w:ascii="Palatino Linotype" w:hAnsi="Palatino Linotype"/>
            <w:i/>
            <w:color w:val="auto"/>
            <w:u w:val="none"/>
          </w:rPr>
          <w:t>μητρὸς</w:t>
        </w:r>
      </w:hyperlink>
      <w:r w:rsidR="006B1AB4" w:rsidRPr="00FC340E">
        <w:rPr>
          <w:rFonts w:ascii="Palatino Linotype" w:hAnsi="Palatino Linotype"/>
          <w:i/>
        </w:rPr>
        <w:t xml:space="preserve"> Διευ</w:t>
      </w:r>
      <w:r w:rsidR="006B1AB4" w:rsidRPr="00FC340E">
        <w:rPr>
          <w:i/>
        </w:rPr>
        <w:t>̂</w:t>
      </w:r>
      <w:r w:rsidR="006B1AB4" w:rsidRPr="00FC340E">
        <w:rPr>
          <w:rFonts w:ascii="Palatino Linotype" w:hAnsi="Palatino Linotype"/>
          <w:i/>
        </w:rPr>
        <w:t xml:space="preserve">τος </w:t>
      </w:r>
      <w:hyperlink r:id="rId439" w:tgtFrame="morph" w:history="1">
        <w:r w:rsidR="006B1AB4" w:rsidRPr="00FC340E">
          <w:rPr>
            <w:rStyle w:val="-"/>
            <w:rFonts w:ascii="Palatino Linotype" w:hAnsi="Palatino Linotype"/>
            <w:i/>
            <w:color w:val="auto"/>
            <w:u w:val="none"/>
          </w:rPr>
          <w:t>τη</w:t>
        </w:r>
        <w:r w:rsidR="006B1AB4" w:rsidRPr="00FC340E">
          <w:rPr>
            <w:rStyle w:val="-"/>
            <w:i/>
            <w:color w:val="auto"/>
            <w:u w:val="none"/>
          </w:rPr>
          <w:t>̂</w:t>
        </w:r>
        <w:r w:rsidR="006B1AB4" w:rsidRPr="00FC340E">
          <w:rPr>
            <w:rStyle w:val="-"/>
            <w:rFonts w:ascii="Palatino Linotype" w:hAnsi="Palatino Linotype"/>
            <w:i/>
            <w:color w:val="auto"/>
            <w:u w:val="none"/>
          </w:rPr>
          <w:t>ς</w:t>
        </w:r>
      </w:hyperlink>
      <w:r w:rsidR="006B1AB4" w:rsidRPr="00FC340E">
        <w:rPr>
          <w:rFonts w:ascii="Palatino Linotype" w:hAnsi="Palatino Linotype"/>
          <w:i/>
        </w:rPr>
        <w:t xml:space="preserve"> Σω̣κέ̣ω̣ς̣ </w:t>
      </w:r>
      <w:hyperlink r:id="rId440"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́γραψα</w:t>
        </w:r>
      </w:hyperlink>
      <w:r w:rsidR="006B1AB4" w:rsidRPr="00FC340E">
        <w:rPr>
          <w:rFonts w:ascii="Palatino Linotype" w:hAnsi="Palatino Linotype"/>
          <w:i/>
        </w:rPr>
        <w:t xml:space="preserve"> </w:t>
      </w:r>
      <w:hyperlink r:id="rId441" w:tgtFrame="morph" w:history="1">
        <w:r w:rsidR="006B1AB4" w:rsidRPr="00FC340E">
          <w:rPr>
            <w:rStyle w:val="-"/>
            <w:rFonts w:ascii="Palatino Linotype" w:hAnsi="Palatino Linotype"/>
            <w:i/>
            <w:color w:val="auto"/>
            <w:u w:val="none"/>
          </w:rPr>
          <w:t>υ</w:t>
        </w:r>
        <w:r w:rsidR="006B1AB4" w:rsidRPr="00FC340E">
          <w:rPr>
            <w:rStyle w:val="-"/>
            <w:i/>
            <w:color w:val="auto"/>
            <w:u w:val="none"/>
          </w:rPr>
          <w:t>̔</w:t>
        </w:r>
        <w:r w:rsidR="006B1AB4" w:rsidRPr="00FC340E">
          <w:rPr>
            <w:rStyle w:val="-"/>
            <w:rFonts w:ascii="Palatino Linotype" w:hAnsi="Palatino Linotype"/>
            <w:i/>
            <w:color w:val="auto"/>
            <w:u w:val="none"/>
          </w:rPr>
          <w:t>πὲρ</w:t>
        </w:r>
      </w:hyperlink>
      <w:r w:rsidR="006B1AB4" w:rsidRPr="00FC340E">
        <w:rPr>
          <w:rFonts w:ascii="Palatino Linotype" w:hAnsi="Palatino Linotype"/>
          <w:i/>
        </w:rPr>
        <w:t xml:space="preserve"> </w:t>
      </w:r>
      <w:hyperlink r:id="rId442"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του</w:t>
        </w:r>
        <w:r w:rsidR="006B1AB4" w:rsidRPr="00FC340E">
          <w:rPr>
            <w:rStyle w:val="-"/>
            <w:i/>
            <w:color w:val="auto"/>
            <w:u w:val="none"/>
          </w:rPr>
          <w:t>̂</w:t>
        </w:r>
      </w:hyperlink>
      <w:r w:rsidR="006B1AB4" w:rsidRPr="00FC340E">
        <w:rPr>
          <w:rFonts w:ascii="Palatino Linotype" w:hAnsi="Palatino Linotype"/>
          <w:i/>
        </w:rPr>
        <w:t xml:space="preserve"> </w:t>
      </w:r>
      <w:hyperlink r:id="rId443" w:tgtFrame="morph" w:history="1">
        <w:r w:rsidR="006B1AB4" w:rsidRPr="00FC340E">
          <w:rPr>
            <w:rStyle w:val="-"/>
            <w:rFonts w:ascii="Palatino Linotype" w:hAnsi="Palatino Linotype"/>
            <w:i/>
            <w:color w:val="auto"/>
            <w:u w:val="none"/>
          </w:rPr>
          <w:t>μὴ</w:t>
        </w:r>
      </w:hyperlink>
      <w:r w:rsidR="006B1AB4" w:rsidRPr="00FC340E">
        <w:rPr>
          <w:rFonts w:ascii="Palatino Linotype" w:hAnsi="Palatino Linotype"/>
          <w:i/>
        </w:rPr>
        <w:t xml:space="preserve"> </w:t>
      </w:r>
      <w:hyperlink r:id="rId444" w:tgtFrame="morph" w:history="1">
        <w:r w:rsidR="006B1AB4" w:rsidRPr="00FC340E">
          <w:rPr>
            <w:rStyle w:val="-"/>
            <w:rFonts w:ascii="Palatino Linotype" w:hAnsi="Palatino Linotype"/>
            <w:i/>
            <w:color w:val="auto"/>
            <w:u w:val="none"/>
          </w:rPr>
          <w:t>ει</w:t>
        </w:r>
        <w:r w:rsidR="006B1AB4" w:rsidRPr="00FC340E">
          <w:rPr>
            <w:rStyle w:val="-"/>
            <w:i/>
            <w:color w:val="auto"/>
            <w:u w:val="none"/>
          </w:rPr>
          <w:t>̓</w:t>
        </w:r>
        <w:r w:rsidR="006B1AB4" w:rsidRPr="00FC340E">
          <w:rPr>
            <w:rStyle w:val="-"/>
            <w:rFonts w:ascii="Palatino Linotype" w:hAnsi="Palatino Linotype"/>
            <w:i/>
            <w:color w:val="auto"/>
            <w:u w:val="none"/>
          </w:rPr>
          <w:t>δότος</w:t>
        </w:r>
      </w:hyperlink>
      <w:hyperlink r:id="rId445" w:anchor="fn8" w:history="1">
        <w:r w:rsidR="006B1AB4" w:rsidRPr="00FC340E">
          <w:rPr>
            <w:rStyle w:val="-"/>
            <w:rFonts w:ascii="Palatino Linotype" w:hAnsi="Palatino Linotype"/>
            <w:i/>
            <w:color w:val="auto"/>
            <w:u w:val="none"/>
            <w:vertAlign w:val="superscript"/>
          </w:rPr>
          <w:t>8</w:t>
        </w:r>
      </w:hyperlink>
      <w:r w:rsidR="006B1AB4" w:rsidRPr="00FC340E">
        <w:rPr>
          <w:rFonts w:ascii="Palatino Linotype" w:hAnsi="Palatino Linotype"/>
          <w:i/>
        </w:rPr>
        <w:t xml:space="preserve"> </w:t>
      </w:r>
      <w:hyperlink r:id="rId446" w:tgtFrame="morph" w:history="1">
        <w:r w:rsidR="006B1AB4" w:rsidRPr="00FC340E">
          <w:rPr>
            <w:rStyle w:val="-"/>
            <w:rFonts w:ascii="Palatino Linotype" w:hAnsi="Palatino Linotype"/>
            <w:i/>
            <w:color w:val="auto"/>
            <w:u w:val="none"/>
          </w:rPr>
          <w:t>γράμματα</w:t>
        </w:r>
      </w:hyperlink>
      <w:hyperlink r:id="rId447" w:anchor="fn9" w:history="1">
        <w:r w:rsidR="006B1AB4" w:rsidRPr="00FC340E">
          <w:rPr>
            <w:rStyle w:val="-"/>
            <w:rFonts w:ascii="Palatino Linotype" w:hAnsi="Palatino Linotype"/>
            <w:i/>
            <w:color w:val="auto"/>
            <w:u w:val="none"/>
            <w:vertAlign w:val="superscript"/>
          </w:rPr>
          <w:t>9</w:t>
        </w:r>
      </w:hyperlink>
      <w:r w:rsidR="006B1AB4" w:rsidRPr="00FC340E">
        <w:rPr>
          <w:rFonts w:ascii="Palatino Linotype" w:hAnsi="Palatino Linotype"/>
          <w:i/>
        </w:rPr>
        <w:t xml:space="preserve">. </w:t>
      </w:r>
      <w:hyperlink r:id="rId448" w:tgtFrame="morph" w:history="1">
        <w:r w:rsidR="006B1AB4" w:rsidRPr="00FC340E">
          <w:rPr>
            <w:rStyle w:val="-"/>
            <w:rFonts w:ascii="Palatino Linotype" w:hAnsi="Palatino Linotype"/>
            <w:i/>
            <w:color w:val="auto"/>
            <w:u w:val="none"/>
          </w:rPr>
          <w:t>ε</w:t>
        </w:r>
        <w:r w:rsidR="006B1AB4" w:rsidRPr="00FC340E">
          <w:rPr>
            <w:rStyle w:val="-"/>
            <w:i/>
            <w:color w:val="auto"/>
            <w:u w:val="none"/>
          </w:rPr>
          <w:t>̓</w:t>
        </w:r>
        <w:r w:rsidR="006B1AB4" w:rsidRPr="00FC340E">
          <w:rPr>
            <w:rStyle w:val="-"/>
            <w:rFonts w:ascii="Palatino Linotype" w:hAnsi="Palatino Linotype"/>
            <w:i/>
            <w:color w:val="auto"/>
            <w:u w:val="none"/>
          </w:rPr>
          <w:t>́τους</w:t>
        </w:r>
      </w:hyperlink>
      <w:r w:rsidR="006B1AB4" w:rsidRPr="00FC340E">
        <w:rPr>
          <w:rFonts w:ascii="Palatino Linotype" w:hAnsi="Palatino Linotype"/>
          <w:i/>
        </w:rPr>
        <w:t xml:space="preserve"> </w:t>
      </w:r>
      <w:hyperlink r:id="rId449" w:tgtFrame="morph" w:history="1">
        <w:r w:rsidR="006B1AB4" w:rsidRPr="00FC340E">
          <w:rPr>
            <w:rStyle w:val="-"/>
            <w:rFonts w:ascii="Palatino Linotype" w:hAnsi="Palatino Linotype"/>
            <w:i/>
            <w:color w:val="auto"/>
            <w:u w:val="none"/>
          </w:rPr>
          <w:t>τρεισκαιδεκάτου</w:t>
        </w:r>
      </w:hyperlink>
      <w:hyperlink r:id="rId450" w:anchor="fn10" w:history="1">
        <w:r w:rsidR="006B1AB4" w:rsidRPr="00FC340E">
          <w:rPr>
            <w:rStyle w:val="-"/>
            <w:rFonts w:ascii="Palatino Linotype" w:hAnsi="Palatino Linotype"/>
            <w:i/>
            <w:color w:val="auto"/>
            <w:u w:val="none"/>
            <w:vertAlign w:val="superscript"/>
          </w:rPr>
          <w:t>10</w:t>
        </w:r>
      </w:hyperlink>
      <w:r w:rsidR="006B1AB4" w:rsidRPr="00FC340E">
        <w:rPr>
          <w:rFonts w:ascii="Palatino Linotype" w:hAnsi="Palatino Linotype"/>
          <w:i/>
        </w:rPr>
        <w:t xml:space="preserve"> Νέρωνος </w:t>
      </w:r>
      <w:hyperlink r:id="rId451" w:tgtFrame="morph" w:history="1">
        <w:r w:rsidR="006B1AB4" w:rsidRPr="00FC340E">
          <w:rPr>
            <w:rStyle w:val="-"/>
            <w:rFonts w:ascii="Palatino Linotype" w:hAnsi="Palatino Linotype"/>
            <w:i/>
            <w:color w:val="auto"/>
            <w:u w:val="none"/>
          </w:rPr>
          <w:t>Κλαυδίου</w:t>
        </w:r>
      </w:hyperlink>
      <w:r w:rsidR="006B1AB4" w:rsidRPr="00FC340E">
        <w:rPr>
          <w:rFonts w:ascii="Palatino Linotype" w:hAnsi="Palatino Linotype"/>
          <w:i/>
        </w:rPr>
        <w:t xml:space="preserve"> </w:t>
      </w:r>
      <w:hyperlink r:id="rId452" w:tgtFrame="morph" w:history="1">
        <w:r w:rsidR="006B1AB4" w:rsidRPr="00FC340E">
          <w:rPr>
            <w:rStyle w:val="-"/>
            <w:rFonts w:ascii="Palatino Linotype" w:hAnsi="Palatino Linotype"/>
            <w:i/>
            <w:color w:val="auto"/>
            <w:u w:val="none"/>
          </w:rPr>
          <w:t>Καίσαρος</w:t>
        </w:r>
      </w:hyperlink>
      <w:r w:rsidR="006B1AB4" w:rsidRPr="00FC340E">
        <w:rPr>
          <w:rFonts w:ascii="Palatino Linotype" w:hAnsi="Palatino Linotype"/>
          <w:i/>
        </w:rPr>
        <w:t xml:space="preserve"> </w:t>
      </w:r>
      <w:hyperlink r:id="rId453"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 xml:space="preserve"> Γερμανικου</w:t>
      </w:r>
      <w:r w:rsidR="006B1AB4" w:rsidRPr="00FC340E">
        <w:rPr>
          <w:i/>
        </w:rPr>
        <w:t>̂</w:t>
      </w:r>
      <w:r w:rsidR="006B1AB4" w:rsidRPr="00FC340E">
        <w:rPr>
          <w:rFonts w:ascii="Palatino Linotype" w:hAnsi="Palatino Linotype"/>
          <w:i/>
        </w:rPr>
        <w:t xml:space="preserve"> </w:t>
      </w:r>
      <w:hyperlink r:id="rId454" w:tgtFrame="morph" w:history="1">
        <w:r w:rsidR="006B1AB4" w:rsidRPr="00FC340E">
          <w:rPr>
            <w:rStyle w:val="-"/>
            <w:rFonts w:ascii="Palatino Linotype" w:hAnsi="Palatino Linotype"/>
            <w:i/>
            <w:color w:val="auto"/>
            <w:u w:val="none"/>
          </w:rPr>
          <w:t>Αυ</w:t>
        </w:r>
        <w:r w:rsidR="006B1AB4" w:rsidRPr="00FC340E">
          <w:rPr>
            <w:rStyle w:val="-"/>
            <w:i/>
            <w:color w:val="auto"/>
            <w:u w:val="none"/>
          </w:rPr>
          <w:t>̓</w:t>
        </w:r>
        <w:r w:rsidR="006B1AB4" w:rsidRPr="00FC340E">
          <w:rPr>
            <w:rStyle w:val="-"/>
            <w:rFonts w:ascii="Palatino Linotype" w:hAnsi="Palatino Linotype"/>
            <w:i/>
            <w:color w:val="auto"/>
            <w:u w:val="none"/>
          </w:rPr>
          <w:t>τοκράτο[ρο]ς</w:t>
        </w:r>
      </w:hyperlink>
      <w:r w:rsidR="006B1AB4" w:rsidRPr="00FC340E">
        <w:rPr>
          <w:rFonts w:ascii="Palatino Linotype" w:hAnsi="Palatino Linotype"/>
          <w:i/>
        </w:rPr>
        <w:t xml:space="preserve">, </w:t>
      </w:r>
      <w:hyperlink r:id="rId455" w:tgtFrame="morph" w:history="1">
        <w:r w:rsidR="006B1AB4" w:rsidRPr="00FC340E">
          <w:rPr>
            <w:rStyle w:val="-"/>
            <w:rFonts w:ascii="Palatino Linotype" w:hAnsi="Palatino Linotype"/>
            <w:i/>
            <w:color w:val="auto"/>
            <w:u w:val="none"/>
          </w:rPr>
          <w:t>μη(νὸς)</w:t>
        </w:r>
      </w:hyperlink>
      <w:r w:rsidR="006B1AB4" w:rsidRPr="00FC340E">
        <w:rPr>
          <w:rFonts w:ascii="Palatino Linotype" w:hAnsi="Palatino Linotype"/>
          <w:i/>
        </w:rPr>
        <w:t xml:space="preserve"> </w:t>
      </w:r>
      <w:hyperlink r:id="rId456" w:tgtFrame="morph" w:history="1">
        <w:r w:rsidR="006B1AB4" w:rsidRPr="00FC340E">
          <w:rPr>
            <w:rStyle w:val="-"/>
            <w:rFonts w:ascii="Palatino Linotype" w:hAnsi="Palatino Linotype"/>
            <w:i/>
            <w:color w:val="auto"/>
            <w:u w:val="none"/>
          </w:rPr>
          <w:t>Σεβαστου</w:t>
        </w:r>
        <w:r w:rsidR="006B1AB4" w:rsidRPr="00FC340E">
          <w:rPr>
            <w:rStyle w:val="-"/>
            <w:i/>
            <w:color w:val="auto"/>
            <w:u w:val="none"/>
          </w:rPr>
          <w:t>̂</w:t>
        </w:r>
      </w:hyperlink>
      <w:r w:rsidR="006B1AB4" w:rsidRPr="00FC340E">
        <w:rPr>
          <w:rFonts w:ascii="Palatino Linotype" w:hAnsi="Palatino Linotype"/>
          <w:i/>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7B6F21"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Ο Π. ως σκηνοποιός προφανώς</w:t>
      </w:r>
      <w:r w:rsidR="006B1AB4" w:rsidRPr="00FC340E">
        <w:rPr>
          <w:rFonts w:ascii="Palatino Linotype" w:hAnsi="Palatino Linotype" w:cs="Arial"/>
          <w:lang w:bidi="he-IL"/>
        </w:rPr>
        <w:t xml:space="preserve"> έχει μαθητεύσει σε δάσκαλο </w:t>
      </w:r>
      <w:r w:rsidRPr="00FC340E">
        <w:rPr>
          <w:rFonts w:ascii="Palatino Linotype" w:hAnsi="Palatino Linotype" w:cs="Arial"/>
          <w:lang w:bidi="he-IL"/>
        </w:rPr>
        <w:t xml:space="preserve">ενώ </w:t>
      </w:r>
      <w:r w:rsidR="006B1AB4" w:rsidRPr="00FC340E">
        <w:rPr>
          <w:rFonts w:ascii="Palatino Linotype" w:hAnsi="Palatino Linotype" w:cs="Arial"/>
          <w:lang w:bidi="he-IL"/>
        </w:rPr>
        <w:t xml:space="preserve">ίσως είχε εκπαιδεύσει και κάποιους στην ύφανση σκηνών με δέρμα ή μαλλί, χρησιμοποιεί την ορολογία των συντεχνών του. Συνεπώς </w:t>
      </w:r>
      <w:r w:rsidR="006B1AB4" w:rsidRPr="00FC340E">
        <w:rPr>
          <w:rFonts w:ascii="Palatino Linotype" w:hAnsi="Palatino Linotype" w:cs="Arial"/>
          <w:b/>
          <w:i/>
          <w:lang w:bidi="he-IL"/>
        </w:rPr>
        <w:t>η διακονία</w:t>
      </w:r>
      <w:r w:rsidR="006B1AB4" w:rsidRPr="00FC340E">
        <w:rPr>
          <w:rFonts w:ascii="Palatino Linotype" w:hAnsi="Palatino Linotype" w:cs="Arial"/>
          <w:lang w:bidi="he-IL"/>
        </w:rPr>
        <w:t xml:space="preserve"> προϋποθέτει εκμάθηση της τέχνης (</w:t>
      </w:r>
      <w:r w:rsidR="006B1AB4" w:rsidRPr="00FC340E">
        <w:rPr>
          <w:rFonts w:ascii="Palatino Linotype" w:hAnsi="Palatino Linotype"/>
          <w:b/>
          <w:i/>
        </w:rPr>
        <w:t>διακονο</w:t>
      </w:r>
      <w:r w:rsidR="00BE125B" w:rsidRPr="00FC340E">
        <w:rPr>
          <w:rFonts w:ascii="Palatino Linotype" w:hAnsi="Palatino Linotype" w:cs="Tahoma"/>
          <w:b/>
          <w:i/>
        </w:rPr>
        <w:t>ῦ</w:t>
      </w:r>
      <w:r w:rsidR="006B1AB4" w:rsidRPr="00FC340E">
        <w:rPr>
          <w:rFonts w:ascii="Palatino Linotype" w:hAnsi="Palatino Linotype"/>
          <w:b/>
          <w:i/>
        </w:rPr>
        <w:t>(ν)</w:t>
      </w:r>
      <w:hyperlink r:id="rId457"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hyperlink r:id="rId458" w:tgtFrame="morph" w:history="1">
        <w:r w:rsidR="006B1AB4" w:rsidRPr="00FC340E">
          <w:rPr>
            <w:rStyle w:val="-"/>
            <w:rFonts w:ascii="Palatino Linotype" w:hAnsi="Palatino Linotype"/>
            <w:i/>
            <w:color w:val="auto"/>
            <w:u w:val="none"/>
          </w:rPr>
          <w:t>καὶ</w:t>
        </w:r>
      </w:hyperlink>
      <w:r w:rsidR="006B1AB4" w:rsidRPr="00FC340E">
        <w:rPr>
          <w:rFonts w:ascii="Palatino Linotype" w:hAnsi="Palatino Linotype"/>
          <w:b/>
          <w:i/>
        </w:rPr>
        <w:t xml:space="preserve"> </w:t>
      </w:r>
      <w:hyperlink r:id="rId459" w:tgtFrame="morph" w:history="1">
        <w:r w:rsidR="00BE125B" w:rsidRPr="00FC340E">
          <w:rPr>
            <w:rStyle w:val="-"/>
            <w:rFonts w:ascii="Palatino Linotype" w:hAnsi="Palatino Linotype"/>
            <w:i/>
            <w:color w:val="auto"/>
            <w:u w:val="none"/>
          </w:rPr>
          <w:t>ποιο[</w:t>
        </w:r>
        <w:r w:rsidR="00BE125B" w:rsidRPr="00FC340E">
          <w:rPr>
            <w:rStyle w:val="-"/>
            <w:rFonts w:ascii="Palatino Linotype" w:hAnsi="Palatino Linotype" w:cs="Tahoma"/>
            <w:i/>
            <w:color w:val="auto"/>
            <w:u w:val="none"/>
          </w:rPr>
          <w:t>ῦ</w:t>
        </w:r>
        <w:r w:rsidR="006B1AB4" w:rsidRPr="00FC340E">
          <w:rPr>
            <w:rStyle w:val="-"/>
            <w:rFonts w:ascii="Palatino Linotype" w:hAnsi="Palatino Linotype"/>
            <w:i/>
            <w:color w:val="auto"/>
            <w:u w:val="none"/>
          </w:rPr>
          <w:t>]ντα</w:t>
        </w:r>
      </w:hyperlink>
      <w:r w:rsidR="006B1AB4" w:rsidRPr="00FC340E">
        <w:rPr>
          <w:rFonts w:ascii="Palatino Linotype" w:hAnsi="Palatino Linotype"/>
          <w:b/>
          <w:i/>
        </w:rPr>
        <w:t xml:space="preserve"> </w:t>
      </w:r>
      <w:hyperlink r:id="rId460" w:tgtFrame="morph" w:history="1">
        <w:r w:rsidR="006B1AB4" w:rsidRPr="00FC340E">
          <w:rPr>
            <w:rStyle w:val="-"/>
            <w:rFonts w:ascii="Palatino Linotype" w:hAnsi="Palatino Linotype"/>
            <w:i/>
            <w:color w:val="auto"/>
            <w:u w:val="none"/>
          </w:rPr>
          <w:t>πάντα</w:t>
        </w:r>
      </w:hyperlink>
      <w:r w:rsidR="006B1AB4" w:rsidRPr="00FC340E">
        <w:rPr>
          <w:rFonts w:ascii="Palatino Linotype" w:hAnsi="Palatino Linotype"/>
          <w:b/>
          <w:i/>
        </w:rPr>
        <w:t xml:space="preserve"> </w:t>
      </w:r>
      <w:hyperlink r:id="rId461" w:tgtFrame="morph" w:history="1">
        <w:r w:rsidR="006B1AB4" w:rsidRPr="00FC340E">
          <w:rPr>
            <w:rStyle w:val="-"/>
            <w:rFonts w:ascii="Palatino Linotype" w:hAnsi="Palatino Linotype"/>
            <w:i/>
            <w:color w:val="auto"/>
            <w:u w:val="none"/>
          </w:rPr>
          <w:t>τὰ</w:t>
        </w:r>
      </w:hyperlink>
      <w:r w:rsidR="006B1AB4" w:rsidRPr="00FC340E">
        <w:rPr>
          <w:rFonts w:ascii="Palatino Linotype" w:hAnsi="Palatino Linotype"/>
          <w:b/>
          <w:i/>
        </w:rPr>
        <w:t xml:space="preserve"> </w:t>
      </w:r>
      <w:r w:rsidR="00BE125B" w:rsidRPr="00FC340E">
        <w:rPr>
          <w:rFonts w:ascii="Palatino Linotype" w:hAnsi="Palatino Linotype"/>
          <w:b/>
          <w:i/>
        </w:rPr>
        <w:t>ἐ</w:t>
      </w:r>
      <w:r w:rsidR="006B1AB4" w:rsidRPr="00FC340E">
        <w:rPr>
          <w:rFonts w:ascii="Palatino Linotype" w:hAnsi="Palatino Linotype"/>
          <w:b/>
          <w:i/>
        </w:rPr>
        <w:t>πιτασσόμε</w:t>
      </w:r>
      <w:hyperlink r:id="rId462" w:tgtFrame="morph" w:history="1">
        <w:r w:rsidR="006B1AB4" w:rsidRPr="00FC340E">
          <w:rPr>
            <w:rStyle w:val="-"/>
            <w:rFonts w:ascii="Palatino Linotype" w:hAnsi="Palatino Linotype"/>
            <w:i/>
            <w:color w:val="auto"/>
            <w:u w:val="none"/>
          </w:rPr>
          <w:t>να</w:t>
        </w:r>
      </w:hyperlink>
      <w:r w:rsidR="006B1AB4" w:rsidRPr="00FC340E">
        <w:rPr>
          <w:rFonts w:ascii="Palatino Linotype" w:hAnsi="Palatino Linotype"/>
          <w:b/>
          <w:i/>
        </w:rPr>
        <w:t xml:space="preserve"> </w:t>
      </w:r>
      <w:r w:rsidR="006B1AB4" w:rsidRPr="00FC340E">
        <w:rPr>
          <w:rFonts w:ascii="Palatino Linotype" w:hAnsi="Palatino Linotype"/>
          <w:i/>
        </w:rPr>
        <w:t>α</w:t>
      </w:r>
      <w:r w:rsidR="00BE125B" w:rsidRPr="00FC340E">
        <w:rPr>
          <w:rFonts w:ascii="Palatino Linotype" w:hAnsi="Palatino Linotype" w:cs="Tahoma"/>
          <w:i/>
        </w:rPr>
        <w:t>ὐτ</w:t>
      </w:r>
      <w:r w:rsidR="00BE125B" w:rsidRPr="00FC340E">
        <w:rPr>
          <w:rFonts w:ascii="Palatino Linotype" w:hAnsi="Palatino Linotype"/>
          <w:i/>
        </w:rPr>
        <w:t>ῷ</w:t>
      </w:r>
      <w:r w:rsidR="006B1AB4" w:rsidRPr="00FC340E">
        <w:rPr>
          <w:rFonts w:ascii="Palatino Linotype" w:hAnsi="Palatino Linotype"/>
          <w:b/>
          <w:i/>
        </w:rPr>
        <w:t xml:space="preserve"> </w:t>
      </w:r>
      <w:hyperlink r:id="rId463" w:tgtFrame="morph" w:history="1">
        <w:r w:rsidR="006B1AB4" w:rsidRPr="00FC340E">
          <w:rPr>
            <w:rStyle w:val="-"/>
            <w:rFonts w:ascii="Palatino Linotype" w:hAnsi="Palatino Linotype"/>
            <w:i/>
            <w:color w:val="auto"/>
            <w:u w:val="none"/>
          </w:rPr>
          <w:t>κατὰ</w:t>
        </w:r>
      </w:hyperlink>
      <w:r w:rsidR="006B1AB4" w:rsidRPr="00FC340E">
        <w:rPr>
          <w:rFonts w:ascii="Palatino Linotype" w:hAnsi="Palatino Linotype"/>
          <w:i/>
        </w:rPr>
        <w:t xml:space="preserve"> </w:t>
      </w:r>
      <w:hyperlink r:id="rId464" w:tgtFrame="morph" w:history="1">
        <w:r w:rsidR="006B1AB4" w:rsidRPr="00FC340E">
          <w:rPr>
            <w:rStyle w:val="-"/>
            <w:rFonts w:ascii="Palatino Linotype" w:hAnsi="Palatino Linotype"/>
            <w:i/>
            <w:color w:val="auto"/>
            <w:u w:val="none"/>
          </w:rPr>
          <w:t>τὴν</w:t>
        </w:r>
      </w:hyperlink>
      <w:r w:rsidR="006B1AB4" w:rsidRPr="00FC340E">
        <w:rPr>
          <w:rFonts w:ascii="Palatino Linotype" w:hAnsi="Palatino Linotype"/>
          <w:i/>
        </w:rPr>
        <w:t xml:space="preserve"> </w:t>
      </w:r>
      <w:hyperlink r:id="rId465" w:tgtFrame="morph" w:history="1">
        <w:r w:rsidR="006B1AB4" w:rsidRPr="00FC340E">
          <w:rPr>
            <w:rStyle w:val="-"/>
            <w:rFonts w:ascii="Palatino Linotype" w:hAnsi="Palatino Linotype"/>
            <w:i/>
            <w:color w:val="auto"/>
            <w:u w:val="none"/>
          </w:rPr>
          <w:t>γερδιακὴν</w:t>
        </w:r>
      </w:hyperlink>
      <w:r w:rsidR="006B1AB4" w:rsidRPr="00FC340E">
        <w:rPr>
          <w:rFonts w:ascii="Palatino Linotype" w:hAnsi="Palatino Linotype"/>
          <w:i/>
        </w:rPr>
        <w:t xml:space="preserve"> </w:t>
      </w:r>
      <w:hyperlink r:id="rId466" w:tgtFrame="morph" w:history="1">
        <w:r w:rsidR="006B1AB4" w:rsidRPr="00FC340E">
          <w:rPr>
            <w:rStyle w:val="-"/>
            <w:rFonts w:ascii="Palatino Linotype" w:hAnsi="Palatino Linotype"/>
            <w:i/>
            <w:color w:val="auto"/>
            <w:u w:val="none"/>
          </w:rPr>
          <w:t>τέχνην</w:t>
        </w:r>
      </w:hyperlink>
      <w:r w:rsidR="006B1AB4" w:rsidRPr="00FC340E">
        <w:rPr>
          <w:rFonts w:ascii="Palatino Linotype" w:hAnsi="Palatino Linotype" w:cs="Arial"/>
          <w:lang w:bidi="he-IL"/>
        </w:rPr>
        <w:t xml:space="preserve">). Εν προκειμένω αντικείμενο της διδασκαλίας είναι η εκμάθηση της ευαγγελικής διακονίας μέχρι θανάτου. Βεβαίως δεν πρέπει να λησμονείται ότι το </w:t>
      </w:r>
      <w:r w:rsidR="006B1AB4" w:rsidRPr="00FC340E">
        <w:rPr>
          <w:rFonts w:ascii="Palatino Linotype" w:hAnsi="Palatino Linotype" w:cs="Arial"/>
          <w:b/>
          <w:i/>
          <w:lang w:bidi="he-IL"/>
        </w:rPr>
        <w:t>διακονεῖν</w:t>
      </w:r>
      <w:r w:rsidR="006B1AB4" w:rsidRPr="00FC340E">
        <w:rPr>
          <w:rFonts w:ascii="Palatino Linotype" w:hAnsi="Palatino Linotype" w:cs="Arial"/>
          <w:lang w:bidi="he-IL"/>
        </w:rPr>
        <w:t xml:space="preserve"> χρησιμοποιούντα</w:t>
      </w:r>
      <w:r w:rsidR="00DA46BE" w:rsidRPr="00FC340E">
        <w:rPr>
          <w:rFonts w:ascii="Palatino Linotype" w:hAnsi="Palatino Linotype" w:cs="Arial"/>
          <w:lang w:bidi="he-IL"/>
        </w:rPr>
        <w:t>ν ευρέως στην πρωτοχριστιανική σ</w:t>
      </w:r>
      <w:r w:rsidR="006B1AB4" w:rsidRPr="00FC340E">
        <w:rPr>
          <w:rFonts w:ascii="Palatino Linotype" w:hAnsi="Palatino Linotype" w:cs="Arial"/>
          <w:lang w:bidi="he-IL"/>
        </w:rPr>
        <w:t xml:space="preserve">ύναξη για να σημάνει το απολυτρωτικό έργο του Ιησού και τη στάση των αγίων </w:t>
      </w:r>
      <w:r w:rsidR="006B1AB4" w:rsidRPr="00FC340E">
        <w:rPr>
          <w:rFonts w:ascii="Palatino Linotype" w:hAnsi="Palatino Linotype" w:cs="Arial"/>
          <w:lang w:bidi="he-IL"/>
        </w:rPr>
        <w:lastRenderedPageBreak/>
        <w:t xml:space="preserve">απέναντι στον πλησίον: </w:t>
      </w:r>
      <w:r w:rsidR="006B1AB4" w:rsidRPr="00FC340E">
        <w:rPr>
          <w:rFonts w:ascii="Palatino Linotype" w:hAnsi="Palatino Linotype" w:cs="SBL Greek"/>
          <w:i/>
          <w:lang w:bidi="he-IL"/>
        </w:rPr>
        <w:t xml:space="preserve">καὶ γὰρ ὁ </w:t>
      </w:r>
      <w:r w:rsidR="006B1AB4" w:rsidRPr="00FC340E">
        <w:rPr>
          <w:rFonts w:ascii="Palatino Linotype" w:hAnsi="Palatino Linotype" w:cs="SBL Greek"/>
          <w:i/>
          <w:caps/>
          <w:lang w:bidi="he-IL"/>
        </w:rPr>
        <w:t>υ</w:t>
      </w:r>
      <w:r w:rsidR="006B1AB4" w:rsidRPr="00FC340E">
        <w:rPr>
          <w:rFonts w:ascii="Palatino Linotype" w:hAnsi="Palatino Linotype" w:cs="SBL Greek"/>
          <w:i/>
          <w:lang w:bidi="he-IL"/>
        </w:rPr>
        <w:t xml:space="preserve">ἱὸς τοῦ Ἀνθρώπου οὐκ ἦλθεν </w:t>
      </w:r>
      <w:r w:rsidR="006B1AB4" w:rsidRPr="00FC340E">
        <w:rPr>
          <w:rFonts w:ascii="Palatino Linotype" w:hAnsi="Palatino Linotype" w:cs="SBL Greek"/>
          <w:b/>
          <w:i/>
          <w:lang w:bidi="he-IL"/>
        </w:rPr>
        <w:t xml:space="preserve">διακονηθῆναι </w:t>
      </w:r>
      <w:r w:rsidR="006B1AB4" w:rsidRPr="00FC340E">
        <w:rPr>
          <w:rFonts w:ascii="Palatino Linotype" w:hAnsi="Palatino Linotype" w:cs="SBL Greek"/>
          <w:i/>
          <w:lang w:bidi="he-IL"/>
        </w:rPr>
        <w:t xml:space="preserve">ἀλλὰ </w:t>
      </w:r>
      <w:r w:rsidR="006B1AB4" w:rsidRPr="00FC340E">
        <w:rPr>
          <w:rFonts w:ascii="Palatino Linotype" w:hAnsi="Palatino Linotype" w:cs="SBL Greek"/>
          <w:b/>
          <w:i/>
          <w:lang w:bidi="he-IL"/>
        </w:rPr>
        <w:t xml:space="preserve">διακονῆσαι </w:t>
      </w:r>
      <w:r w:rsidR="006B1AB4" w:rsidRPr="00FC340E">
        <w:rPr>
          <w:rFonts w:ascii="Palatino Linotype" w:hAnsi="Palatino Linotype" w:cs="SBL Greek"/>
          <w:i/>
          <w:lang w:bidi="he-IL"/>
        </w:rPr>
        <w:t xml:space="preserve">καὶ δοῦναι τὴν ψυχὴν αὐτοῦ </w:t>
      </w:r>
      <w:r w:rsidR="006B1AB4" w:rsidRPr="00FC340E">
        <w:rPr>
          <w:rFonts w:ascii="Palatino Linotype" w:hAnsi="Palatino Linotype" w:cs="SBL Greek"/>
          <w:b/>
          <w:i/>
          <w:lang w:bidi="he-IL"/>
        </w:rPr>
        <w:t>λύτρον</w:t>
      </w:r>
      <w:r w:rsidR="006B1AB4" w:rsidRPr="00FC340E">
        <w:rPr>
          <w:rFonts w:ascii="Palatino Linotype" w:hAnsi="Palatino Linotype" w:cs="SBL Greek"/>
          <w:i/>
          <w:lang w:bidi="he-IL"/>
        </w:rPr>
        <w:t xml:space="preserve"> ἀντὶ πολλῶν</w:t>
      </w:r>
      <w:r w:rsidR="006B1AB4" w:rsidRPr="00FC340E">
        <w:rPr>
          <w:rFonts w:ascii="Palatino Linotype" w:hAnsi="Palatino Linotype" w:cs="Arial"/>
          <w:lang w:bidi="he-IL"/>
        </w:rPr>
        <w:t xml:space="preserve"> (Μκ. 10, 45)</w:t>
      </w:r>
      <w:r w:rsidR="006B1AB4" w:rsidRPr="00FC340E">
        <w:rPr>
          <w:rFonts w:ascii="Palatino Linotype" w:hAnsi="Palatino Linotype" w:cs="SBL Greek"/>
          <w:i/>
          <w:lang w:bidi="he-IL"/>
        </w:rPr>
        <w:t>.</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lang w:bidi="he-IL"/>
        </w:rPr>
        <w:t xml:space="preserve">Το ρηξικέλευθο στην περίπτωση του Ονησίμου ότι δεν επιστρέφει στο σπίτι ως δούλος αλλά </w:t>
      </w:r>
      <w:r w:rsidRPr="00FC340E">
        <w:rPr>
          <w:rFonts w:ascii="Palatino Linotype" w:hAnsi="Palatino Linotype" w:cs="Arial"/>
          <w:b/>
          <w:i/>
          <w:lang w:bidi="he-IL"/>
        </w:rPr>
        <w:t xml:space="preserve">ὑπὲρ δοῦλος </w:t>
      </w:r>
      <w:r w:rsidRPr="00FC340E">
        <w:rPr>
          <w:rFonts w:ascii="Palatino Linotype" w:hAnsi="Palatino Linotype" w:cs="Arial"/>
          <w:lang w:bidi="he-IL"/>
        </w:rPr>
        <w:t xml:space="preserve">και μάλιστα αδελφός </w:t>
      </w:r>
      <w:r w:rsidRPr="00FC340E">
        <w:rPr>
          <w:rFonts w:ascii="Palatino Linotype" w:hAnsi="Palatino Linotype" w:cs="Arial"/>
          <w:i/>
          <w:lang w:bidi="he-IL"/>
        </w:rPr>
        <w:t>ἀγαπητός</w:t>
      </w:r>
      <w:r w:rsidRPr="00FC340E">
        <w:rPr>
          <w:rFonts w:ascii="Palatino Linotype" w:hAnsi="Palatino Linotype" w:cs="Arial"/>
          <w:lang w:bidi="he-IL"/>
        </w:rPr>
        <w:t xml:space="preserve"> </w:t>
      </w:r>
      <w:r w:rsidRPr="00FC340E">
        <w:rPr>
          <w:rFonts w:ascii="Palatino Linotype" w:hAnsi="Palatino Linotype" w:cs="Palatino Linotype"/>
          <w:b/>
          <w:i/>
          <w:lang w:bidi="he-IL"/>
        </w:rPr>
        <w:t>μάλιστα ἐμοί, πόσῳ δὲ μᾶλλον σοὶ καὶ ἐν σαρκὶ καὶ ἐν Κυρίῳ</w:t>
      </w:r>
      <w:r w:rsidRPr="00FC340E">
        <w:rPr>
          <w:rFonts w:ascii="Palatino Linotype" w:hAnsi="Palatino Linotype" w:cs="Palatino Linotype"/>
          <w:lang w:bidi="he-IL"/>
        </w:rPr>
        <w:t xml:space="preserve">. Σημειωτέον ότι η αγάπη </w:t>
      </w:r>
      <w:r w:rsidR="007B6F21" w:rsidRPr="00FC340E">
        <w:rPr>
          <w:rFonts w:ascii="Palatino Linotype" w:hAnsi="Palatino Linotype" w:cs="Palatino Linotype"/>
          <w:lang w:bidi="he-IL"/>
        </w:rPr>
        <w:t xml:space="preserve">εκδηλώνεται </w:t>
      </w:r>
      <w:r w:rsidRPr="00FC340E">
        <w:rPr>
          <w:rFonts w:ascii="Palatino Linotype" w:hAnsi="Palatino Linotype" w:cs="Palatino Linotype"/>
          <w:lang w:bidi="he-IL"/>
        </w:rPr>
        <w:t xml:space="preserve">καταρχάς </w:t>
      </w:r>
      <w:r w:rsidRPr="00FC340E">
        <w:rPr>
          <w:rFonts w:ascii="Palatino Linotype" w:hAnsi="Palatino Linotype" w:cs="Palatino Linotype"/>
          <w:b/>
          <w:i/>
          <w:lang w:bidi="he-IL"/>
        </w:rPr>
        <w:t>ἐν σαρκὶ</w:t>
      </w:r>
      <w:r w:rsidR="007B6F21" w:rsidRPr="00FC340E">
        <w:rPr>
          <w:rFonts w:ascii="Palatino Linotype" w:hAnsi="Palatino Linotype" w:cs="Palatino Linotype"/>
          <w:lang w:bidi="he-IL"/>
        </w:rPr>
        <w:t>. Ε</w:t>
      </w:r>
      <w:r w:rsidRPr="00FC340E">
        <w:rPr>
          <w:rFonts w:ascii="Palatino Linotype" w:hAnsi="Palatino Linotype" w:cs="Palatino Linotype"/>
          <w:lang w:bidi="he-IL"/>
        </w:rPr>
        <w:t>κφράζεται δηλ. με την κάλυψη των υλικών αναγκών, την αποδοχή στην κοινή Τράπεζα και την υλική βοήθεια. Άλλωστε και στην Κυριακή Προσευχή ευχόμαστε</w:t>
      </w:r>
      <w:r w:rsidRPr="00FC340E">
        <w:rPr>
          <w:rFonts w:ascii="Palatino Linotype" w:hAnsi="Palatino Linotype" w:cs="Palatino Linotype"/>
          <w:i/>
          <w:lang w:bidi="he-IL"/>
        </w:rPr>
        <w:t xml:space="preserve">: </w:t>
      </w:r>
      <w:r w:rsidRPr="00FC340E">
        <w:rPr>
          <w:rFonts w:ascii="Palatino Linotype" w:hAnsi="Palatino Linotype" w:cs="SBL Greek"/>
          <w:i/>
          <w:lang w:bidi="he-IL"/>
        </w:rPr>
        <w:t xml:space="preserve">τὸν ἄρτον </w:t>
      </w:r>
      <w:r w:rsidRPr="00FC340E">
        <w:rPr>
          <w:rFonts w:ascii="Palatino Linotype" w:hAnsi="Palatino Linotype" w:cs="SBL Greek"/>
          <w:b/>
          <w:i/>
          <w:lang w:bidi="he-IL"/>
        </w:rPr>
        <w:t>ἡμῶν</w:t>
      </w:r>
      <w:r w:rsidRPr="00FC340E">
        <w:rPr>
          <w:rFonts w:ascii="Palatino Linotype" w:hAnsi="Palatino Linotype" w:cs="SBL Greek"/>
          <w:i/>
          <w:lang w:bidi="he-IL"/>
        </w:rPr>
        <w:t xml:space="preserve"> τὸν ἐπιούσιον δὸς ἡμῖν σήμερον</w:t>
      </w:r>
      <w:r w:rsidRPr="00FC340E">
        <w:rPr>
          <w:rFonts w:ascii="Palatino Linotype" w:hAnsi="Palatino Linotype" w:cs="Arial"/>
          <w:lang w:bidi="he-IL"/>
        </w:rPr>
        <w:t xml:space="preserve"> (</w:t>
      </w:r>
      <w:r w:rsidRPr="00FC340E">
        <w:rPr>
          <w:rFonts w:ascii="Palatino Linotype" w:hAnsi="Palatino Linotype" w:cs="Arial"/>
          <w:lang w:val="en-US" w:bidi="he-IL"/>
        </w:rPr>
        <w:t>M</w:t>
      </w:r>
      <w:r w:rsidRPr="00FC340E">
        <w:rPr>
          <w:rFonts w:ascii="Palatino Linotype" w:hAnsi="Palatino Linotype" w:cs="Arial"/>
          <w:lang w:bidi="he-IL"/>
        </w:rPr>
        <w:t>τ</w:t>
      </w:r>
      <w:r w:rsidRPr="00FC340E">
        <w:rPr>
          <w:rFonts w:ascii="Palatino Linotype" w:hAnsi="Palatino Linotype" w:cs="Arial"/>
          <w:lang w:val="en-US" w:bidi="he-IL"/>
        </w:rPr>
        <w:t> </w:t>
      </w:r>
      <w:r w:rsidRPr="00FC340E">
        <w:rPr>
          <w:rFonts w:ascii="Palatino Linotype" w:hAnsi="Palatino Linotype" w:cs="Arial"/>
          <w:lang w:bidi="he-IL"/>
        </w:rPr>
        <w:t>6, 11= Λκ.11, 3).</w:t>
      </w:r>
      <w:r w:rsidRPr="00FC340E">
        <w:rPr>
          <w:rFonts w:ascii="Palatino Linotype" w:hAnsi="Palatino Linotype" w:cs="Palatino Linotype"/>
          <w:lang w:bidi="he-IL"/>
        </w:rPr>
        <w:t xml:space="preserve"> Σημειώνει ριζοσπαστικά ο Ιάκωβος:</w:t>
      </w:r>
      <w:r w:rsidRPr="00FC340E">
        <w:rPr>
          <w:rFonts w:ascii="Palatino Linotype" w:hAnsi="Palatino Linotype" w:cs="Palatino Linotype"/>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 xml:space="preserve">ἐὰν ἀδελφὸς ἢ ἀδελφὴ γυμνοὶ ὑπάρχωσιν καὶ λειπόμενοι τῆς ἐφημέρου τροφῆς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εἴπῃ δέ τις αὐτοῖς ἐξ ὑμῶν· «ὑπάγετε ἐν εἰρήνῃ, θερμαίνεσθε καὶ χορτάζεσθε», μὴ δῶτε δὲ αὐτοῖς τὰ ἐπιτήδεια τοῦ σώματος, τί τὸ ὄφελος;</w:t>
      </w:r>
      <w:r w:rsidRPr="00FC340E">
        <w:rPr>
          <w:rFonts w:ascii="Palatino Linotype" w:hAnsi="Palatino Linotype" w:cs="Arial"/>
          <w:i/>
          <w:lang w:bidi="he-IL"/>
        </w:rPr>
        <w:t xml:space="preserve"> </w:t>
      </w:r>
      <w:r w:rsidRPr="00FC340E">
        <w:rPr>
          <w:rFonts w:ascii="Palatino Linotype" w:hAnsi="Palatino Linotype" w:cs="Arial"/>
          <w:lang w:bidi="he-IL"/>
        </w:rPr>
        <w:t xml:space="preserve">(2, 15-16). </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Εν προκειμένω ο Φιλήμων δεν προσκαλείται μόνον να αποποιηθεί κάθε νομίμου δικαιώματός του να τιμωρήσει τον δούλο αλλά να τον </w:t>
      </w:r>
      <w:r w:rsidRPr="00FC340E">
        <w:rPr>
          <w:rFonts w:ascii="Palatino Linotype" w:hAnsi="Palatino Linotype" w:cs="Arial"/>
          <w:b/>
          <w:i/>
          <w:lang w:bidi="he-IL"/>
        </w:rPr>
        <w:t>προσ</w:t>
      </w:r>
      <w:r w:rsidRPr="00FC340E">
        <w:rPr>
          <w:rFonts w:ascii="Palatino Linotype" w:hAnsi="Palatino Linotype" w:cs="Arial"/>
          <w:lang w:bidi="he-IL"/>
        </w:rPr>
        <w:t xml:space="preserve">λάβει ως </w:t>
      </w:r>
      <w:r w:rsidR="007B6F21" w:rsidRPr="00FC340E">
        <w:rPr>
          <w:rFonts w:ascii="Palatino Linotype" w:hAnsi="Palatino Linotype" w:cs="Arial"/>
          <w:i/>
          <w:lang w:bidi="he-IL"/>
        </w:rPr>
        <w:t>οικείο -</w:t>
      </w:r>
      <w:r w:rsidR="007B6F21" w:rsidRPr="00FC340E">
        <w:rPr>
          <w:rFonts w:ascii="Palatino Linotype" w:hAnsi="Palatino Linotype" w:cs="Arial"/>
          <w:lang w:bidi="he-IL"/>
        </w:rPr>
        <w:t xml:space="preserve"> </w:t>
      </w:r>
      <w:r w:rsidRPr="00FC340E">
        <w:rPr>
          <w:rFonts w:ascii="Palatino Linotype" w:hAnsi="Palatino Linotype" w:cs="Arial"/>
          <w:lang w:bidi="he-IL"/>
        </w:rPr>
        <w:t xml:space="preserve">αδελφό (μέλος της οικογένειας). Επιπλέον πρέπει να τον υποδεχθεί όπως θα συνέβαινε με τον δάσκαλο Π.: ωσάν </w:t>
      </w:r>
      <w:r w:rsidRPr="00FC340E">
        <w:rPr>
          <w:rFonts w:ascii="Palatino Linotype" w:hAnsi="Palatino Linotype" w:cs="Arial"/>
          <w:b/>
          <w:i/>
          <w:lang w:bidi="he-IL"/>
        </w:rPr>
        <w:t>κοινωνό</w:t>
      </w:r>
      <w:r w:rsidR="007B6F21" w:rsidRPr="00FC340E">
        <w:rPr>
          <w:rFonts w:ascii="Palatino Linotype" w:hAnsi="Palatino Linotype" w:cs="Arial"/>
          <w:lang w:bidi="he-IL"/>
        </w:rPr>
        <w:t>. Ο</w:t>
      </w:r>
      <w:r w:rsidRPr="00FC340E">
        <w:rPr>
          <w:rFonts w:ascii="Palatino Linotype" w:hAnsi="Palatino Linotype" w:cs="Arial"/>
          <w:lang w:bidi="he-IL"/>
        </w:rPr>
        <w:t xml:space="preserve"> όρος στους παπύρους σημαίνει τον </w:t>
      </w:r>
      <w:r w:rsidRPr="00FC340E">
        <w:rPr>
          <w:rFonts w:ascii="Palatino Linotype" w:hAnsi="Palatino Linotype" w:cs="Arial"/>
          <w:i/>
          <w:lang w:bidi="he-IL"/>
        </w:rPr>
        <w:t>συνεταίρο</w:t>
      </w:r>
      <w:r w:rsidRPr="00FC340E">
        <w:rPr>
          <w:rFonts w:ascii="Palatino Linotype" w:hAnsi="Palatino Linotype" w:cs="Arial"/>
          <w:lang w:bidi="he-IL"/>
        </w:rPr>
        <w:t xml:space="preserve"> και </w:t>
      </w:r>
      <w:r w:rsidRPr="00FC340E">
        <w:rPr>
          <w:rFonts w:ascii="Palatino Linotype" w:hAnsi="Palatino Linotype" w:cs="Arial"/>
          <w:i/>
          <w:lang w:bidi="he-IL"/>
        </w:rPr>
        <w:t>μέτοχο</w:t>
      </w:r>
      <w:r w:rsidR="007B6F21" w:rsidRPr="00FC340E">
        <w:rPr>
          <w:rFonts w:ascii="Palatino Linotype" w:hAnsi="Palatino Linotype" w:cs="Arial"/>
          <w:lang w:bidi="he-IL"/>
        </w:rPr>
        <w:t xml:space="preserve"> της «επιχείρησης». Σε καμιά</w:t>
      </w:r>
      <w:r w:rsidRPr="00FC340E">
        <w:rPr>
          <w:rFonts w:ascii="Palatino Linotype" w:hAnsi="Palatino Linotype" w:cs="Arial"/>
          <w:lang w:bidi="he-IL"/>
        </w:rPr>
        <w:t xml:space="preserve"> περίπτωση δεν γίνεται αναφορά σε απελευθέρωση του Ονήσιμου, αν και από τα ανωτέρω αποδεικνύεται ότι με τον ευγενέστατο και εγκάρδιο τρόπο του Π., αυτός όχι μόνον δεν υφίσταται τις ποινικές συνέπειες αλλά αποκτά </w:t>
      </w:r>
      <w:r w:rsidRPr="00FC340E">
        <w:rPr>
          <w:rFonts w:ascii="Palatino Linotype" w:hAnsi="Palatino Linotype" w:cs="Arial"/>
          <w:i/>
          <w:lang w:bidi="he-IL"/>
        </w:rPr>
        <w:t>ἐν Χριστῷ</w:t>
      </w:r>
      <w:r w:rsidRPr="00FC340E">
        <w:rPr>
          <w:rFonts w:ascii="Palatino Linotype" w:hAnsi="Palatino Linotype" w:cs="Arial"/>
          <w:lang w:bidi="he-IL"/>
        </w:rPr>
        <w:t xml:space="preserve"> ασύγκριτα ανώτερο στάτους.</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Αξιοσημείωτο το γεγονός, σύμφωνα με τον Ι. Χρυσόστομο, ότι ο Π. δεν σημειώνει ότι ο δραπέτης έφυγε αλλά απλώς </w:t>
      </w:r>
      <w:r w:rsidRPr="00FC340E">
        <w:rPr>
          <w:rFonts w:ascii="Palatino Linotype" w:hAnsi="Palatino Linotype" w:cs="Arial"/>
          <w:b/>
          <w:i/>
          <w:lang w:bidi="he-IL"/>
        </w:rPr>
        <w:t>χωρίσθηκε</w:t>
      </w:r>
      <w:r w:rsidRPr="00FC340E">
        <w:rPr>
          <w:rFonts w:ascii="Palatino Linotype" w:hAnsi="Palatino Linotype" w:cs="Arial"/>
          <w:lang w:bidi="he-IL"/>
        </w:rPr>
        <w:t xml:space="preserve"> (σε παθητική φωνή η οποία δεν έχει υποκείμενο τον Θεό). Και επειδή το οικονομικό είναι «λεπτό» θέμα, ο ίδιος ο δέσμιος Π. με </w:t>
      </w:r>
      <w:r w:rsidRPr="00FC340E">
        <w:rPr>
          <w:rFonts w:ascii="Palatino Linotype" w:hAnsi="Palatino Linotype" w:cs="Arial"/>
          <w:lang w:bidi="he-IL"/>
        </w:rPr>
        <w:lastRenderedPageBreak/>
        <w:t>το χέρι του τονίζει</w:t>
      </w:r>
      <w:r w:rsidRPr="00FC340E">
        <w:rPr>
          <w:rStyle w:val="a5"/>
          <w:rFonts w:ascii="Palatino Linotype" w:hAnsi="Palatino Linotype" w:cs="Arial"/>
          <w:lang w:bidi="he-IL"/>
        </w:rPr>
        <w:footnoteReference w:id="530"/>
      </w:r>
      <w:r w:rsidRPr="00FC340E">
        <w:rPr>
          <w:rFonts w:ascii="Palatino Linotype" w:hAnsi="Palatino Linotype" w:cs="Arial"/>
          <w:lang w:bidi="he-IL"/>
        </w:rPr>
        <w:t xml:space="preserve"> ότι θέλει να λογαριαστούν/καταλογιστούν σ’ </w:t>
      </w:r>
      <w:r w:rsidRPr="00FC340E">
        <w:rPr>
          <w:rFonts w:ascii="Palatino Linotype" w:hAnsi="Palatino Linotype" w:cs="Arial"/>
          <w:b/>
          <w:lang w:bidi="he-IL"/>
        </w:rPr>
        <w:t>αυτόν</w:t>
      </w:r>
      <w:r w:rsidRPr="00FC340E">
        <w:rPr>
          <w:rFonts w:ascii="Palatino Linotype" w:hAnsi="Palatino Linotype" w:cs="Arial"/>
          <w:lang w:bidi="he-IL"/>
        </w:rPr>
        <w:t xml:space="preserve"> (πρβλ. τη διπλή επανάληψη του </w:t>
      </w:r>
      <w:r w:rsidRPr="00FC340E">
        <w:rPr>
          <w:rFonts w:ascii="Palatino Linotype" w:hAnsi="Palatino Linotype" w:cs="Arial"/>
          <w:b/>
          <w:i/>
          <w:lang w:bidi="he-IL"/>
        </w:rPr>
        <w:t>ἐγὼ</w:t>
      </w:r>
      <w:r w:rsidRPr="00FC340E">
        <w:rPr>
          <w:rFonts w:ascii="Palatino Linotype" w:hAnsi="Palatino Linotype" w:cs="Arial"/>
          <w:lang w:bidi="he-IL"/>
        </w:rPr>
        <w:t xml:space="preserve">) είτε οι αδικίες (κλοπές) είτε οι οφειλές. </w:t>
      </w:r>
      <w:r w:rsidR="009429C7">
        <w:rPr>
          <w:rFonts w:ascii="Palatino Linotype" w:hAnsi="Palatino Linotype" w:cs="Arial"/>
          <w:lang w:bidi="he-IL"/>
        </w:rPr>
        <w:t>Ε</w:t>
      </w:r>
      <w:r w:rsidR="009429C7" w:rsidRPr="00FC340E">
        <w:rPr>
          <w:rFonts w:ascii="Palatino Linotype" w:hAnsi="Palatino Linotype" w:cs="Arial"/>
          <w:lang w:bidi="he-IL"/>
        </w:rPr>
        <w:t xml:space="preserve">τσι </w:t>
      </w:r>
      <w:r w:rsidR="009429C7">
        <w:rPr>
          <w:rFonts w:ascii="Palatino Linotype" w:hAnsi="Palatino Linotype" w:cs="Arial"/>
          <w:lang w:bidi="he-IL"/>
        </w:rPr>
        <w:t>α</w:t>
      </w:r>
      <w:r w:rsidRPr="00FC340E">
        <w:rPr>
          <w:rFonts w:ascii="Palatino Linotype" w:hAnsi="Palatino Linotype" w:cs="Arial"/>
          <w:lang w:bidi="he-IL"/>
        </w:rPr>
        <w:t>ποτυπώνεται ανάγλυφα στην επιστολή η εικόνα του δέσμιου Π. να υπογράφει την αποπληρωμή του χρεωστικού λογαριασμού/</w:t>
      </w:r>
      <w:r w:rsidRPr="00FC340E">
        <w:rPr>
          <w:rFonts w:ascii="Palatino Linotype" w:hAnsi="Palatino Linotype" w:cs="Arial"/>
          <w:i/>
          <w:lang w:bidi="he-IL"/>
        </w:rPr>
        <w:t>χειρογράφου</w:t>
      </w:r>
      <w:r w:rsidRPr="00FC340E">
        <w:rPr>
          <w:rFonts w:ascii="Palatino Linotype" w:hAnsi="Palatino Linotype" w:cs="Arial"/>
          <w:lang w:bidi="he-IL"/>
        </w:rPr>
        <w:t xml:space="preserve"> (πρβλ. Κολ.2, 14)</w:t>
      </w:r>
      <w:r w:rsidR="00721A08" w:rsidRPr="00FC340E">
        <w:rPr>
          <w:rFonts w:ascii="Palatino Linotype" w:hAnsi="Palatino Linotype" w:cs="Arial"/>
          <w:lang w:bidi="he-IL"/>
        </w:rPr>
        <w:t xml:space="preserve"> </w:t>
      </w:r>
      <w:r w:rsidRPr="00FC340E">
        <w:rPr>
          <w:rFonts w:ascii="Palatino Linotype" w:hAnsi="Palatino Linotype" w:cs="Arial"/>
          <w:lang w:bidi="he-IL"/>
        </w:rPr>
        <w:t xml:space="preserve">που έχει «εκδοθεί» εις βάρος του </w:t>
      </w:r>
      <w:r w:rsidR="007B6F21" w:rsidRPr="00FC340E">
        <w:rPr>
          <w:rFonts w:ascii="Palatino Linotype" w:hAnsi="Palatino Linotype" w:cs="Arial"/>
          <w:lang w:bidi="he-IL"/>
        </w:rPr>
        <w:t>Ονήσιμου και να αποκαθιστά τη ζημιά που προκλήθηκε στον Φιλήμονα</w:t>
      </w:r>
      <w:r w:rsidRPr="00FC340E">
        <w:rPr>
          <w:rFonts w:ascii="Palatino Linotype" w:hAnsi="Palatino Linotype" w:cs="Arial"/>
          <w:lang w:bidi="he-IL"/>
        </w:rPr>
        <w:t xml:space="preserve">. Σ’ αυτό το σημείο δε νομίζω ότι ενυπάρχει δόση ειρωνείας επειδή ο Π. ως δέσμιος είναι άπορος. Ο Απόστολος εννοεί αυτό που γράφει και με βεβαιότητα θα μπορούσε ν’ αποκαταστήσει τον Φιλήμονα </w:t>
      </w:r>
      <w:r w:rsidR="007B6F21" w:rsidRPr="00FC340E">
        <w:rPr>
          <w:rFonts w:ascii="Palatino Linotype" w:hAnsi="Palatino Linotype" w:cs="Arial"/>
          <w:lang w:bidi="he-IL"/>
        </w:rPr>
        <w:t xml:space="preserve">από τις προσφορές άλλων αδελφών </w:t>
      </w:r>
      <w:r w:rsidRPr="00FC340E">
        <w:rPr>
          <w:rFonts w:ascii="Palatino Linotype" w:hAnsi="Palatino Linotype" w:cs="Arial"/>
          <w:lang w:bidi="he-IL"/>
        </w:rPr>
        <w:t xml:space="preserve">παρότι με βεβαιότητα ο </w:t>
      </w:r>
      <w:r w:rsidR="007B6F21" w:rsidRPr="00FC340E">
        <w:rPr>
          <w:rFonts w:ascii="Palatino Linotype" w:hAnsi="Palatino Linotype" w:cs="Arial"/>
          <w:lang w:bidi="he-IL"/>
        </w:rPr>
        <w:t xml:space="preserve">αποδέκτης της επιστολής </w:t>
      </w:r>
      <w:r w:rsidRPr="00FC340E">
        <w:rPr>
          <w:rFonts w:ascii="Palatino Linotype" w:hAnsi="Palatino Linotype" w:cs="Arial"/>
          <w:lang w:bidi="he-IL"/>
        </w:rPr>
        <w:t>μάλλον τελικά αρνήθηκε αυτή την ενέργεια.</w:t>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p>
    <w:p w:rsidR="00910AE1"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Επιπλέον ο Π. χωρίς ν’ αποποιείται την οικονομική αποκατάσταση τονίζει ότι και ο Φιλήμων είναι χρεώστης στον Απόστολο και μάλιστα οφείλει τον ίδιο του τον εαυτό καθώς και αυτός </w:t>
      </w:r>
      <w:r w:rsidRPr="00FC340E">
        <w:rPr>
          <w:rFonts w:ascii="Palatino Linotype" w:hAnsi="Palatino Linotype" w:cs="Arial"/>
          <w:b/>
          <w:i/>
          <w:lang w:bidi="he-IL"/>
        </w:rPr>
        <w:t>λυτρώθηκε</w:t>
      </w:r>
      <w:r w:rsidRPr="00FC340E">
        <w:rPr>
          <w:rFonts w:ascii="Palatino Linotype" w:hAnsi="Palatino Linotype" w:cs="Arial"/>
          <w:lang w:bidi="he-IL"/>
        </w:rPr>
        <w:t xml:space="preserve"> από την αμαρτία, το διάβολο και το θάνατο και αναγεννήθηκε από τον Απόστολο των Εθνών όπως ο Ονήσιμος. Συνεπώς και ο Φιλήμων είναι υπό μία έννοια «δούλος» του δέσμιου δασκάλου και πνευματικού πατρός του </w:t>
      </w:r>
      <w:r w:rsidR="009429C7">
        <w:rPr>
          <w:rFonts w:ascii="Palatino Linotype" w:hAnsi="Palatino Linotype" w:cs="Arial"/>
          <w:lang w:bidi="he-IL"/>
        </w:rPr>
        <w:t>αν και εκεί</w:t>
      </w:r>
      <w:r w:rsidR="00910AE1" w:rsidRPr="00FC340E">
        <w:rPr>
          <w:rFonts w:ascii="Palatino Linotype" w:hAnsi="Palatino Linotype" w:cs="Arial"/>
          <w:lang w:bidi="he-IL"/>
        </w:rPr>
        <w:t xml:space="preserve">νος </w:t>
      </w:r>
      <w:r w:rsidRPr="00FC340E">
        <w:rPr>
          <w:rFonts w:ascii="Palatino Linotype" w:hAnsi="Palatino Linotype" w:cs="Arial"/>
          <w:lang w:bidi="he-IL"/>
        </w:rPr>
        <w:t>βρίσκεται τοπικά μακριά του. Αυτή η αναφορά δε</w:t>
      </w:r>
      <w:r w:rsidR="00910AE1" w:rsidRPr="00FC340E">
        <w:rPr>
          <w:rFonts w:ascii="Palatino Linotype" w:hAnsi="Palatino Linotype" w:cs="Arial"/>
          <w:lang w:bidi="he-IL"/>
        </w:rPr>
        <w:t>ν</w:t>
      </w:r>
      <w:r w:rsidRPr="00FC340E">
        <w:rPr>
          <w:rFonts w:ascii="Palatino Linotype" w:hAnsi="Palatino Linotype" w:cs="Arial"/>
          <w:lang w:bidi="he-IL"/>
        </w:rPr>
        <w:t xml:space="preserve"> γίνεται για να μην χρεωθεί ο Π. τη ζημιά αλλά για να αντιμετωπισθεί ανάλογα </w:t>
      </w:r>
      <w:r w:rsidRPr="00FC340E">
        <w:rPr>
          <w:rFonts w:ascii="Palatino Linotype" w:hAnsi="Palatino Linotype" w:cs="Arial"/>
          <w:b/>
          <w:lang w:bidi="he-IL"/>
        </w:rPr>
        <w:t>ο «άσωτος» δούλος που επιστρέφει</w:t>
      </w:r>
      <w:r w:rsidRPr="00FC340E">
        <w:rPr>
          <w:rFonts w:ascii="Palatino Linotype" w:hAnsi="Palatino Linotype" w:cs="Arial"/>
          <w:lang w:bidi="he-IL"/>
        </w:rPr>
        <w:t xml:space="preserve">. Γι’ αυτό και ακολουθεί η ευχή με την οποία κατακλείεται το Κυρίως Σώμα: </w:t>
      </w:r>
      <w:r w:rsidRPr="00FC340E">
        <w:rPr>
          <w:rFonts w:ascii="Palatino Linotype" w:hAnsi="Palatino Linotype" w:cs="Arial"/>
          <w:b/>
          <w:i/>
          <w:lang w:bidi="he-IL"/>
        </w:rPr>
        <w:t>Ναι αδελφέ!</w:t>
      </w:r>
      <w:r w:rsidR="00721A08" w:rsidRPr="00FC340E">
        <w:rPr>
          <w:rFonts w:ascii="Palatino Linotype" w:hAnsi="Palatino Linotype" w:cs="Arial"/>
          <w:b/>
          <w:i/>
          <w:lang w:bidi="he-IL"/>
        </w:rPr>
        <w:t xml:space="preserve"> </w:t>
      </w:r>
      <w:r w:rsidRPr="00FC340E">
        <w:rPr>
          <w:rFonts w:ascii="Palatino Linotype" w:hAnsi="Palatino Linotype" w:cs="Arial"/>
          <w:b/>
          <w:i/>
          <w:lang w:bidi="he-IL"/>
        </w:rPr>
        <w:t xml:space="preserve">είθε εγώ ν’ απολαύσω από σένα όφελος χάριν του Κυρίου. </w:t>
      </w:r>
      <w:r w:rsidRPr="00FC340E">
        <w:rPr>
          <w:rFonts w:ascii="Palatino Linotype" w:hAnsi="Palatino Linotype" w:cs="Arial"/>
          <w:lang w:bidi="he-IL"/>
        </w:rPr>
        <w:t xml:space="preserve">Το όφελος είναι το εξής: </w:t>
      </w:r>
      <w:r w:rsidRPr="00FC340E">
        <w:rPr>
          <w:rFonts w:ascii="Palatino Linotype" w:hAnsi="Palatino Linotype" w:cs="Arial"/>
          <w:i/>
          <w:lang w:bidi="he-IL"/>
        </w:rPr>
        <w:t>Ανάπαυσέ μου την καρδιά (</w:t>
      </w:r>
      <w:r w:rsidRPr="00FC340E">
        <w:rPr>
          <w:rFonts w:ascii="Palatino Linotype" w:hAnsi="Palatino Linotype" w:cs="Palatino Linotype"/>
          <w:b/>
          <w:i/>
          <w:lang w:bidi="he-IL"/>
        </w:rPr>
        <w:t>τὰ σπλάγχνα</w:t>
      </w:r>
      <w:r w:rsidRPr="00FC340E">
        <w:rPr>
          <w:rFonts w:ascii="Palatino Linotype" w:hAnsi="Palatino Linotype" w:cs="Palatino Linotype"/>
          <w:i/>
          <w:lang w:bidi="he-IL"/>
        </w:rPr>
        <w:t>)</w:t>
      </w:r>
      <w:r w:rsidRPr="00FC340E">
        <w:rPr>
          <w:rFonts w:ascii="Palatino Linotype" w:hAnsi="Palatino Linotype" w:cs="Palatino Linotype"/>
          <w:b/>
          <w:i/>
          <w:lang w:bidi="he-IL"/>
        </w:rPr>
        <w:t xml:space="preserve"> </w:t>
      </w:r>
      <w:r w:rsidRPr="00FC340E">
        <w:rPr>
          <w:rFonts w:ascii="Palatino Linotype" w:hAnsi="Palatino Linotype" w:cs="Palatino Linotype"/>
          <w:i/>
          <w:lang w:bidi="he-IL"/>
        </w:rPr>
        <w:t xml:space="preserve">ἐν </w:t>
      </w:r>
      <w:r w:rsidRPr="00FC340E">
        <w:rPr>
          <w:rFonts w:ascii="Palatino Linotype" w:hAnsi="Palatino Linotype" w:cs="Palatino Linotype"/>
          <w:b/>
          <w:i/>
          <w:lang w:bidi="he-IL"/>
        </w:rPr>
        <w:t>Χριστῷ</w:t>
      </w:r>
      <w:r w:rsidRPr="00FC340E">
        <w:rPr>
          <w:rFonts w:ascii="Palatino Linotype" w:hAnsi="Palatino Linotype" w:cs="Arial"/>
          <w:b/>
          <w:i/>
          <w:lang w:bidi="he-IL"/>
        </w:rPr>
        <w:t xml:space="preserve"> </w:t>
      </w:r>
      <w:r w:rsidRPr="00FC340E">
        <w:rPr>
          <w:rFonts w:ascii="Palatino Linotype" w:hAnsi="Palatino Linotype" w:cs="Arial"/>
          <w:lang w:bidi="he-IL"/>
        </w:rPr>
        <w:t>(</w:t>
      </w:r>
      <w:r w:rsidR="00910AE1" w:rsidRPr="00FC340E">
        <w:rPr>
          <w:rFonts w:ascii="Palatino Linotype" w:hAnsi="Palatino Linotype" w:cs="Arial"/>
          <w:lang w:bidi="he-IL"/>
        </w:rPr>
        <w:t xml:space="preserve">= </w:t>
      </w:r>
      <w:r w:rsidRPr="00FC340E">
        <w:rPr>
          <w:rFonts w:ascii="Palatino Linotype" w:hAnsi="Palatino Linotype" w:cs="Arial"/>
          <w:b/>
          <w:i/>
          <w:lang w:bidi="he-IL"/>
        </w:rPr>
        <w:t xml:space="preserve">διά </w:t>
      </w:r>
      <w:r w:rsidRPr="00FC340E">
        <w:rPr>
          <w:rFonts w:ascii="Palatino Linotype" w:hAnsi="Palatino Linotype" w:cs="Arial"/>
          <w:lang w:bidi="he-IL"/>
        </w:rPr>
        <w:t xml:space="preserve">το όνομα του Κυρίου που επίσης χρημάτισε δούλος αλλά και </w:t>
      </w:r>
      <w:r w:rsidRPr="00FC340E">
        <w:rPr>
          <w:rFonts w:ascii="Palatino Linotype" w:hAnsi="Palatino Linotype" w:cs="Arial"/>
          <w:b/>
          <w:lang w:bidi="he-IL"/>
        </w:rPr>
        <w:t xml:space="preserve">εντός </w:t>
      </w:r>
      <w:r w:rsidRPr="00FC340E">
        <w:rPr>
          <w:rFonts w:ascii="Palatino Linotype" w:hAnsi="Palatino Linotype" w:cs="Arial"/>
          <w:lang w:bidi="he-IL"/>
        </w:rPr>
        <w:t xml:space="preserve">του Σώματος της Εκκλησίας </w:t>
      </w:r>
      <w:r w:rsidRPr="00FC340E">
        <w:rPr>
          <w:rFonts w:ascii="Palatino Linotype" w:hAnsi="Palatino Linotype" w:cs="SBL Greek"/>
          <w:i/>
          <w:lang w:bidi="he-IL"/>
        </w:rPr>
        <w:t>ὅπου οὐκ ἔνι δοῦλος, ἐλεύθερος, ἀλλὰ [τὰ] πάντα καὶ ἐν πᾶσιν Χριστός</w:t>
      </w:r>
      <w:r w:rsidR="00910AE1" w:rsidRPr="00FC340E">
        <w:rPr>
          <w:rFonts w:ascii="Palatino Linotype" w:hAnsi="Palatino Linotype" w:cs="SBL Greek"/>
          <w:i/>
          <w:lang w:bidi="he-IL"/>
        </w:rPr>
        <w:t xml:space="preserve"> </w:t>
      </w:r>
      <w:r w:rsidR="00910AE1" w:rsidRPr="00FC340E">
        <w:rPr>
          <w:rFonts w:ascii="Palatino Linotype" w:hAnsi="Palatino Linotype" w:cs="SBL Greek"/>
          <w:lang w:bidi="he-IL"/>
        </w:rPr>
        <w:t>[</w:t>
      </w:r>
      <w:r w:rsidRPr="00FC340E">
        <w:rPr>
          <w:rFonts w:ascii="Palatino Linotype" w:hAnsi="Palatino Linotype" w:cs="Arial"/>
          <w:lang w:bidi="he-IL"/>
        </w:rPr>
        <w:t>Κολ. 3, 11</w:t>
      </w:r>
      <w:r w:rsidR="00910AE1" w:rsidRPr="00FC340E">
        <w:rPr>
          <w:rFonts w:ascii="Palatino Linotype" w:hAnsi="Palatino Linotype" w:cs="Arial"/>
          <w:lang w:bidi="he-IL"/>
        </w:rPr>
        <w:t>]</w:t>
      </w:r>
      <w:r w:rsidRPr="00FC340E">
        <w:rPr>
          <w:rFonts w:ascii="Palatino Linotype" w:hAnsi="Palatino Linotype" w:cs="Arial"/>
          <w:lang w:val="en-US" w:bidi="he-IL"/>
        </w:rPr>
        <w:t> </w:t>
      </w:r>
      <w:r w:rsidRPr="00FC340E">
        <w:rPr>
          <w:rFonts w:ascii="Palatino Linotype" w:hAnsi="Palatino Linotype" w:cs="Arial"/>
          <w:lang w:bidi="he-IL"/>
        </w:rPr>
        <w:t xml:space="preserve">). </w:t>
      </w:r>
    </w:p>
    <w:p w:rsidR="00910AE1" w:rsidRPr="00FC340E" w:rsidRDefault="00910AE1" w:rsidP="00011E5C">
      <w:pPr>
        <w:shd w:val="clear" w:color="auto" w:fill="FFFFFF"/>
        <w:autoSpaceDE w:val="0"/>
        <w:autoSpaceDN w:val="0"/>
        <w:adjustRightInd w:val="0"/>
        <w:ind w:left="567" w:right="374"/>
        <w:jc w:val="both"/>
        <w:rPr>
          <w:rFonts w:ascii="Palatino Linotype" w:hAnsi="Palatino Linotype" w:cs="Arial"/>
          <w:lang w:bidi="he-IL"/>
        </w:rPr>
      </w:pPr>
    </w:p>
    <w:p w:rsidR="00910AE1"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Χαρακτηριστική η προσφώνηση </w:t>
      </w:r>
      <w:r w:rsidRPr="00FC340E">
        <w:rPr>
          <w:rFonts w:ascii="Palatino Linotype" w:hAnsi="Palatino Linotype" w:cs="Arial"/>
          <w:i/>
          <w:lang w:bidi="he-IL"/>
        </w:rPr>
        <w:t>ἀδελφὲ</w:t>
      </w:r>
      <w:r w:rsidRPr="00FC340E">
        <w:rPr>
          <w:rFonts w:ascii="Palatino Linotype" w:hAnsi="Palatino Linotype" w:cs="Arial"/>
          <w:lang w:bidi="he-IL"/>
        </w:rPr>
        <w:t xml:space="preserve"> προς τον υιό και «δούλο» του Π. Φιλήμονα. Εκτός όμως της ευχής, ο Π. με εύσχημο τρόπο </w:t>
      </w:r>
      <w:r w:rsidRPr="00FC340E">
        <w:rPr>
          <w:rFonts w:ascii="Palatino Linotype" w:hAnsi="Palatino Linotype" w:cs="Arial"/>
          <w:lang w:bidi="he-IL"/>
        </w:rPr>
        <w:lastRenderedPageBreak/>
        <w:t xml:space="preserve">προσκαλεί τον αποδέκτη της επιστολής του σε </w:t>
      </w:r>
      <w:r w:rsidRPr="00FC340E">
        <w:rPr>
          <w:rFonts w:ascii="Palatino Linotype" w:hAnsi="Palatino Linotype" w:cs="Arial"/>
          <w:b/>
          <w:i/>
          <w:lang w:bidi="he-IL"/>
        </w:rPr>
        <w:t>υπακοή</w:t>
      </w:r>
      <w:r w:rsidRPr="00FC340E">
        <w:rPr>
          <w:rFonts w:ascii="Palatino Linotype" w:hAnsi="Palatino Linotype" w:cs="Arial"/>
          <w:lang w:bidi="he-IL"/>
        </w:rPr>
        <w:t xml:space="preserve"> προτάσσοντας του ρήματος</w:t>
      </w:r>
      <w:r w:rsidR="00910AE1" w:rsidRPr="00FC340E">
        <w:rPr>
          <w:rFonts w:ascii="Palatino Linotype" w:hAnsi="Palatino Linotype" w:cs="Arial"/>
          <w:lang w:bidi="he-IL"/>
        </w:rPr>
        <w:t xml:space="preserve"> </w:t>
      </w:r>
      <w:r w:rsidR="00910AE1" w:rsidRPr="00FC340E">
        <w:rPr>
          <w:rFonts w:ascii="Palatino Linotype" w:hAnsi="Palatino Linotype" w:cs="Arial"/>
          <w:i/>
          <w:lang w:bidi="he-IL"/>
        </w:rPr>
        <w:t>γράφω</w:t>
      </w:r>
      <w:r w:rsidRPr="00FC340E">
        <w:rPr>
          <w:rFonts w:ascii="Palatino Linotype" w:hAnsi="Palatino Linotype" w:cs="Arial"/>
          <w:lang w:bidi="he-IL"/>
        </w:rPr>
        <w:t xml:space="preserve"> τη φράση </w:t>
      </w:r>
      <w:r w:rsidRPr="00FC340E">
        <w:rPr>
          <w:rFonts w:ascii="Palatino Linotype" w:hAnsi="Palatino Linotype" w:cs="Arial"/>
          <w:i/>
          <w:lang w:bidi="he-IL"/>
        </w:rPr>
        <w:t>με πεποίθηση ότι θ’ υπακούσεις</w:t>
      </w:r>
      <w:r w:rsidR="00910AE1" w:rsidRPr="00FC340E">
        <w:rPr>
          <w:rStyle w:val="a5"/>
          <w:rFonts w:ascii="Palatino Linotype" w:hAnsi="Palatino Linotype" w:cs="Arial"/>
          <w:i/>
          <w:lang w:bidi="he-IL"/>
        </w:rPr>
        <w:footnoteReference w:id="531"/>
      </w:r>
      <w:r w:rsidRPr="00FC340E">
        <w:rPr>
          <w:rFonts w:ascii="Palatino Linotype" w:hAnsi="Palatino Linotype" w:cs="Arial"/>
          <w:lang w:bidi="he-IL"/>
        </w:rPr>
        <w:t xml:space="preserve">, </w:t>
      </w:r>
      <w:r w:rsidRPr="00FC340E">
        <w:rPr>
          <w:rFonts w:ascii="Palatino Linotype" w:hAnsi="Palatino Linotype" w:cs="Arial"/>
          <w:i/>
          <w:lang w:bidi="he-IL"/>
        </w:rPr>
        <w:t>με τη βεβαιότητα ότι θα κάνεις και παραπάνω απ’ αυτό που λέγω.</w:t>
      </w:r>
      <w:r w:rsidRPr="00FC340E">
        <w:rPr>
          <w:rFonts w:ascii="Palatino Linotype" w:hAnsi="Palatino Linotype" w:cs="Arial"/>
          <w:lang w:bidi="he-IL"/>
        </w:rPr>
        <w:t xml:space="preserve"> </w:t>
      </w:r>
    </w:p>
    <w:p w:rsidR="00910AE1" w:rsidRPr="00FC340E" w:rsidRDefault="00910AE1" w:rsidP="00011E5C">
      <w:pPr>
        <w:shd w:val="clear" w:color="auto" w:fill="FFFFFF"/>
        <w:autoSpaceDE w:val="0"/>
        <w:autoSpaceDN w:val="0"/>
        <w:adjustRightInd w:val="0"/>
        <w:ind w:left="567" w:right="374"/>
        <w:jc w:val="both"/>
        <w:rPr>
          <w:rFonts w:ascii="Palatino Linotype" w:hAnsi="Palatino Linotype" w:cs="Arial"/>
          <w:lang w:bidi="he-IL"/>
        </w:rPr>
      </w:pP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Μετά τα </w:t>
      </w:r>
      <w:r w:rsidRPr="00FC340E">
        <w:rPr>
          <w:rFonts w:ascii="Palatino Linotype" w:hAnsi="Palatino Linotype" w:cs="Arial"/>
          <w:i/>
          <w:lang w:bidi="he-IL"/>
        </w:rPr>
        <w:t>σπλάχνα</w:t>
      </w:r>
      <w:r w:rsidRPr="00FC340E">
        <w:rPr>
          <w:rFonts w:ascii="Palatino Linotype" w:hAnsi="Palatino Linotype" w:cs="Arial"/>
          <w:lang w:bidi="he-IL"/>
        </w:rPr>
        <w:t xml:space="preserve"> ο Φιλήμων θα υποδεχθεί και τον ίδιο τον Π., ο οποίος ελπίζει ότι με τις προσευχές της Εκκλησίας (και χωρίς άλλου είδους μεσιτεία προς τις αρχές) θα της χαρισθεί: </w:t>
      </w:r>
      <w:r w:rsidRPr="00FC340E">
        <w:rPr>
          <w:rFonts w:ascii="Palatino Linotype" w:hAnsi="Palatino Linotype" w:cs="Palatino Linotype"/>
          <w:i/>
          <w:lang w:bidi="he-IL"/>
        </w:rPr>
        <w:t xml:space="preserve">ἅμα δὲ καὶ ἑτοίμαζέ μοι ξενίαν· ἐλπίζω γὰρ ὅτι διὰ τῶν προσευχῶν </w:t>
      </w:r>
      <w:r w:rsidRPr="00FC340E">
        <w:rPr>
          <w:rFonts w:ascii="Palatino Linotype" w:hAnsi="Palatino Linotype" w:cs="Palatino Linotype"/>
          <w:b/>
          <w:i/>
          <w:lang w:bidi="he-IL"/>
        </w:rPr>
        <w:t xml:space="preserve">ὑμῶν </w:t>
      </w:r>
      <w:r w:rsidRPr="00FC340E">
        <w:rPr>
          <w:rFonts w:ascii="Palatino Linotype" w:hAnsi="Palatino Linotype" w:cs="Palatino Linotype"/>
          <w:i/>
          <w:lang w:bidi="he-IL"/>
        </w:rPr>
        <w:t xml:space="preserve">χαρισθήσομαι </w:t>
      </w:r>
      <w:r w:rsidRPr="00FC340E">
        <w:rPr>
          <w:rFonts w:ascii="Palatino Linotype" w:hAnsi="Palatino Linotype" w:cs="Palatino Linotype"/>
          <w:b/>
          <w:i/>
          <w:lang w:bidi="he-IL"/>
        </w:rPr>
        <w:t>ὑμῖν</w:t>
      </w:r>
      <w:r w:rsidRPr="00FC340E">
        <w:rPr>
          <w:rStyle w:val="a5"/>
          <w:rFonts w:ascii="Palatino Linotype" w:hAnsi="Palatino Linotype" w:cs="Palatino Linotype"/>
          <w:i/>
          <w:lang w:bidi="he-IL"/>
        </w:rPr>
        <w:footnoteReference w:id="532"/>
      </w:r>
      <w:r w:rsidRPr="00FC340E">
        <w:rPr>
          <w:rFonts w:ascii="Palatino Linotype" w:hAnsi="Palatino Linotype" w:cs="Palatino Linotype"/>
          <w:i/>
          <w:lang w:bidi="he-IL"/>
        </w:rPr>
        <w:t xml:space="preserve">. </w:t>
      </w:r>
      <w:r w:rsidRPr="00FC340E">
        <w:rPr>
          <w:rFonts w:ascii="Palatino Linotype" w:hAnsi="Palatino Linotype" w:cs="Palatino Linotype"/>
          <w:lang w:bidi="he-IL"/>
        </w:rPr>
        <w:t>Η επισήμα</w:t>
      </w:r>
      <w:r w:rsidR="00910AE1" w:rsidRPr="00FC340E">
        <w:rPr>
          <w:rFonts w:ascii="Palatino Linotype" w:hAnsi="Palatino Linotype" w:cs="Palatino Linotype"/>
          <w:lang w:bidi="he-IL"/>
        </w:rPr>
        <w:t xml:space="preserve">νση της προσωπικής παρουσίας του Π. </w:t>
      </w:r>
      <w:r w:rsidRPr="00FC340E">
        <w:rPr>
          <w:rFonts w:ascii="Palatino Linotype" w:hAnsi="Palatino Linotype" w:cs="Palatino Linotype"/>
          <w:lang w:bidi="he-IL"/>
        </w:rPr>
        <w:t xml:space="preserve"> στην οικία τού αποδέκτη γίνεται έτσι </w:t>
      </w:r>
      <w:r w:rsidR="00910AE1" w:rsidRPr="00FC340E">
        <w:rPr>
          <w:rFonts w:ascii="Palatino Linotype" w:hAnsi="Palatino Linotype" w:cs="Palatino Linotype"/>
          <w:lang w:bidi="he-IL"/>
        </w:rPr>
        <w:t xml:space="preserve">ώστε </w:t>
      </w:r>
      <w:r w:rsidRPr="00FC340E">
        <w:rPr>
          <w:rFonts w:ascii="Palatino Linotype" w:hAnsi="Palatino Linotype" w:cs="Palatino Linotype"/>
          <w:lang w:bidi="he-IL"/>
        </w:rPr>
        <w:t xml:space="preserve">εμμέσως πλην σαφώς </w:t>
      </w:r>
      <w:r w:rsidR="00910AE1" w:rsidRPr="00FC340E">
        <w:rPr>
          <w:rFonts w:ascii="Palatino Linotype" w:hAnsi="Palatino Linotype" w:cs="Palatino Linotype"/>
          <w:lang w:bidi="he-IL"/>
        </w:rPr>
        <w:t xml:space="preserve">να υπομνήσει </w:t>
      </w:r>
      <w:r w:rsidRPr="00FC340E">
        <w:rPr>
          <w:rFonts w:ascii="Palatino Linotype" w:hAnsi="Palatino Linotype" w:cs="Palatino Linotype"/>
          <w:lang w:bidi="he-IL"/>
        </w:rPr>
        <w:t xml:space="preserve">ο απόστολος </w:t>
      </w:r>
      <w:r w:rsidR="00910AE1" w:rsidRPr="00FC340E">
        <w:rPr>
          <w:rFonts w:ascii="Palatino Linotype" w:hAnsi="Palatino Linotype" w:cs="Palatino Linotype"/>
          <w:lang w:bidi="he-IL"/>
        </w:rPr>
        <w:t xml:space="preserve">στον παραλήπτη της επιστολής του </w:t>
      </w:r>
      <w:r w:rsidR="009429C7">
        <w:rPr>
          <w:rFonts w:ascii="Palatino Linotype" w:hAnsi="Palatino Linotype" w:cs="Palatino Linotype"/>
          <w:lang w:bidi="he-IL"/>
        </w:rPr>
        <w:t xml:space="preserve">ότι </w:t>
      </w:r>
      <w:r w:rsidRPr="00FC340E">
        <w:rPr>
          <w:rFonts w:ascii="Palatino Linotype" w:hAnsi="Palatino Linotype" w:cs="Palatino Linotype"/>
          <w:lang w:bidi="he-IL"/>
        </w:rPr>
        <w:t xml:space="preserve">με τα ίδια τα μάτια </w:t>
      </w:r>
      <w:r w:rsidR="00910AE1" w:rsidRPr="00FC340E">
        <w:rPr>
          <w:rFonts w:ascii="Palatino Linotype" w:hAnsi="Palatino Linotype" w:cs="Palatino Linotype"/>
          <w:lang w:bidi="he-IL"/>
        </w:rPr>
        <w:t xml:space="preserve">του </w:t>
      </w:r>
      <w:r w:rsidRPr="00FC340E">
        <w:rPr>
          <w:rFonts w:ascii="Palatino Linotype" w:hAnsi="Palatino Linotype" w:cs="Palatino Linotype"/>
          <w:lang w:bidi="he-IL"/>
        </w:rPr>
        <w:t xml:space="preserve">θα διαπιστώσει εάν όντως εκπληρώθηκε ο στόχος συγγραφής της. Ο ίδιος προσεύχεται χάριν του Φιλήμονα και μεσιτεύει για ν’ αναπαυθεί από αυτόν ο </w:t>
      </w:r>
      <w:r w:rsidRPr="00FC340E">
        <w:rPr>
          <w:rFonts w:ascii="Palatino Linotype" w:hAnsi="Palatino Linotype" w:cs="Palatino Linotype"/>
          <w:i/>
          <w:lang w:bidi="he-IL"/>
        </w:rPr>
        <w:t>χωρισθείς</w:t>
      </w:r>
      <w:r w:rsidRPr="00FC340E">
        <w:rPr>
          <w:rFonts w:ascii="Palatino Linotype" w:hAnsi="Palatino Linotype" w:cs="Palatino Linotype"/>
          <w:lang w:bidi="he-IL"/>
        </w:rPr>
        <w:t xml:space="preserve"> Ονήσιμος ενώ και η Εκκλησία </w:t>
      </w:r>
      <w:r w:rsidR="00910AE1" w:rsidRPr="00FC340E">
        <w:rPr>
          <w:rFonts w:ascii="Palatino Linotype" w:hAnsi="Palatino Linotype" w:cs="Palatino Linotype"/>
          <w:lang w:bidi="he-IL"/>
        </w:rPr>
        <w:t xml:space="preserve">δέεται προκειμένου </w:t>
      </w:r>
      <w:r w:rsidRPr="00FC340E">
        <w:rPr>
          <w:rFonts w:ascii="Palatino Linotype" w:hAnsi="Palatino Linotype" w:cs="Palatino Linotype"/>
          <w:lang w:bidi="he-IL"/>
        </w:rPr>
        <w:t>να της χαρισθεί ο δέσμι</w:t>
      </w:r>
      <w:r w:rsidR="00910AE1" w:rsidRPr="00FC340E">
        <w:rPr>
          <w:rFonts w:ascii="Palatino Linotype" w:hAnsi="Palatino Linotype" w:cs="Palatino Linotype"/>
          <w:lang w:bidi="he-IL"/>
        </w:rPr>
        <w:t>ος Π.. Έτσι οι προσευχές προβάλλουν</w:t>
      </w:r>
      <w:r w:rsidRPr="00FC340E">
        <w:rPr>
          <w:rFonts w:ascii="Palatino Linotype" w:hAnsi="Palatino Linotype" w:cs="Palatino Linotype"/>
          <w:lang w:bidi="he-IL"/>
        </w:rPr>
        <w:t xml:space="preserve"> ως η μέγιστη απελευθερωτική δύναμ</w:t>
      </w:r>
      <w:r w:rsidR="0000529A" w:rsidRPr="00FC340E">
        <w:rPr>
          <w:rFonts w:ascii="Palatino Linotype" w:hAnsi="Palatino Linotype" w:cs="Palatino Linotype"/>
          <w:lang w:bidi="he-IL"/>
        </w:rPr>
        <w:t>η. Δεν γνωρίζουμε εάν τελικά ο απόστολος των ε</w:t>
      </w:r>
      <w:r w:rsidRPr="00FC340E">
        <w:rPr>
          <w:rFonts w:ascii="Palatino Linotype" w:hAnsi="Palatino Linotype" w:cs="Palatino Linotype"/>
          <w:lang w:bidi="he-IL"/>
        </w:rPr>
        <w:t>θνών φιλοξενήθηκε από τον Φιλήμονα για να διαπιστώσει τη νέα θέση του Ονήσιμου στον οίκο και την κατ’ οίκον Εκκλησία. Συνυπάρχουν</w:t>
      </w:r>
      <w:r w:rsidR="004611B7" w:rsidRPr="00FC340E">
        <w:rPr>
          <w:rFonts w:ascii="Palatino Linotype" w:hAnsi="Palatino Linotype" w:cs="Palatino Linotype"/>
          <w:lang w:bidi="he-IL"/>
        </w:rPr>
        <w:t xml:space="preserve"> όμως</w:t>
      </w:r>
      <w:r w:rsidRPr="00FC340E">
        <w:rPr>
          <w:rFonts w:ascii="Palatino Linotype" w:hAnsi="Palatino Linotype" w:cs="Palatino Linotype"/>
          <w:lang w:bidi="he-IL"/>
        </w:rPr>
        <w:t xml:space="preserve"> όπως ο ίδιος σημειώνει, αιώνια στις μονές του Κυρίου. </w:t>
      </w:r>
    </w:p>
    <w:p w:rsidR="006B1AB4" w:rsidRPr="00FC340E" w:rsidRDefault="006B1AB4" w:rsidP="00011E5C">
      <w:pPr>
        <w:ind w:left="567" w:right="374"/>
        <w:jc w:val="both"/>
        <w:rPr>
          <w:rFonts w:ascii="Palatino Linotype" w:hAnsi="Palatino Linotype"/>
        </w:rPr>
      </w:pPr>
    </w:p>
    <w:p w:rsidR="00B517D1" w:rsidRPr="00FC340E" w:rsidRDefault="006B1AB4"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D7279A" w:rsidRPr="00FC340E" w:rsidRDefault="00C55A98" w:rsidP="00011E5C">
      <w:pPr>
        <w:pStyle w:val="1"/>
        <w:spacing w:before="0"/>
        <w:ind w:left="567" w:right="374"/>
        <w:rPr>
          <w:sz w:val="24"/>
          <w:szCs w:val="24"/>
        </w:rPr>
      </w:pPr>
      <w:bookmarkStart w:id="104" w:name="_Toc430188818"/>
      <w:r>
        <w:rPr>
          <w:sz w:val="24"/>
          <w:szCs w:val="24"/>
        </w:rPr>
        <w:lastRenderedPageBreak/>
        <w:t>θ</w:t>
      </w:r>
      <w:r w:rsidR="006B1AB4" w:rsidRPr="00FC340E">
        <w:rPr>
          <w:sz w:val="24"/>
          <w:szCs w:val="24"/>
        </w:rPr>
        <w:t>. ΑΙΡΕΣΗ ΚΑΙ ΑΝΘΡΩΠΟΓΕΩΓΡΑΦΙΑ:</w:t>
      </w:r>
      <w:bookmarkEnd w:id="104"/>
      <w:r w:rsidR="006B1AB4" w:rsidRPr="00FC340E">
        <w:rPr>
          <w:sz w:val="24"/>
          <w:szCs w:val="24"/>
        </w:rPr>
        <w:t xml:space="preserve"> </w:t>
      </w:r>
    </w:p>
    <w:p w:rsidR="006B1AB4" w:rsidRPr="00FC340E" w:rsidRDefault="006B1AB4" w:rsidP="00011E5C">
      <w:pPr>
        <w:pStyle w:val="1"/>
        <w:spacing w:before="0"/>
        <w:ind w:left="567" w:right="374"/>
        <w:rPr>
          <w:sz w:val="24"/>
          <w:szCs w:val="24"/>
        </w:rPr>
      </w:pPr>
      <w:bookmarkStart w:id="105" w:name="_Toc430188819"/>
      <w:r w:rsidRPr="00FC340E">
        <w:rPr>
          <w:sz w:val="24"/>
          <w:szCs w:val="24"/>
        </w:rPr>
        <w:t>ΤΟ «ΠΑΡΑΔΕΙΓΜΑ» ΤΩΝ ΚΟΛΟΣΣΩΝ</w:t>
      </w:r>
      <w:bookmarkEnd w:id="105"/>
      <w:r w:rsidRPr="00FC340E">
        <w:rPr>
          <w:sz w:val="24"/>
          <w:szCs w:val="24"/>
        </w:rPr>
        <w:t xml:space="preserve"> </w:t>
      </w:r>
    </w:p>
    <w:p w:rsidR="006B1AB4" w:rsidRPr="00FC340E" w:rsidRDefault="006B1AB4" w:rsidP="00011E5C">
      <w:pPr>
        <w:pStyle w:val="20"/>
        <w:ind w:left="567" w:right="374"/>
        <w:rPr>
          <w:rFonts w:ascii="Palatino Linotype" w:hAnsi="Palatino Linotype"/>
          <w:sz w:val="24"/>
          <w:szCs w:val="24"/>
        </w:rPr>
      </w:pPr>
      <w:bookmarkStart w:id="106" w:name="_Toc430188820"/>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106"/>
    </w:p>
    <w:p w:rsidR="00C56FA4" w:rsidRPr="00FC340E" w:rsidRDefault="006B1AB4" w:rsidP="00011E5C">
      <w:pPr>
        <w:ind w:left="567" w:right="374"/>
        <w:jc w:val="both"/>
        <w:rPr>
          <w:rFonts w:ascii="Palatino Linotype" w:hAnsi="Palatino Linotype"/>
        </w:rPr>
      </w:pPr>
      <w:r w:rsidRPr="00FC340E">
        <w:rPr>
          <w:rFonts w:ascii="Palatino Linotype" w:hAnsi="Palatino Linotype"/>
        </w:rPr>
        <w:t>Στο παρόν άρθρο θα εξετάσουμε την επίδραση που ασκεί στη διαμόρφωση μιας «αίρεσης»</w:t>
      </w:r>
      <w:r w:rsidRPr="00FC340E">
        <w:rPr>
          <w:rStyle w:val="a5"/>
          <w:rFonts w:ascii="Palatino Linotype" w:hAnsi="Palatino Linotype"/>
        </w:rPr>
        <w:footnoteReference w:id="533"/>
      </w:r>
      <w:r w:rsidRPr="00FC340E">
        <w:rPr>
          <w:rFonts w:ascii="Palatino Linotype" w:hAnsi="Palatino Linotype"/>
        </w:rPr>
        <w:t xml:space="preserve"> η γεωγραφία και ειδικότερα η ανθρωπογεωγραφία</w:t>
      </w:r>
      <w:r w:rsidRPr="00FC340E">
        <w:rPr>
          <w:rStyle w:val="a5"/>
          <w:rFonts w:ascii="Palatino Linotype" w:hAnsi="Palatino Linotype"/>
        </w:rPr>
        <w:footnoteReference w:id="534"/>
      </w:r>
      <w:r w:rsidRPr="00FC340E">
        <w:rPr>
          <w:rFonts w:ascii="Palatino Linotype" w:hAnsi="Palatino Linotype"/>
        </w:rPr>
        <w:t xml:space="preserve">. Ως παράδειγμα επέλεξα αυτήν (την «αίρεση») που αντιμετωπίζει ο απόστολος Παύλος (Π.) στην </w:t>
      </w:r>
      <w:r w:rsidRPr="00FC340E">
        <w:rPr>
          <w:rFonts w:ascii="Palatino Linotype" w:hAnsi="Palatino Linotype"/>
          <w:i/>
        </w:rPr>
        <w:t xml:space="preserve">Προς Κολοσσαείς </w:t>
      </w:r>
      <w:r w:rsidRPr="00FC340E">
        <w:rPr>
          <w:rFonts w:ascii="Palatino Linotype" w:hAnsi="Palatino Linotype"/>
        </w:rPr>
        <w:t>(Κολ.). Η Κολ.</w:t>
      </w:r>
      <w:r w:rsidRPr="00FC340E">
        <w:rPr>
          <w:rStyle w:val="a5"/>
          <w:rFonts w:ascii="Palatino Linotype" w:hAnsi="Palatino Linotype"/>
        </w:rPr>
        <w:footnoteReference w:id="535"/>
      </w:r>
      <w:r w:rsidRPr="00FC340E">
        <w:rPr>
          <w:rFonts w:ascii="Palatino Linotype" w:hAnsi="Palatino Linotype"/>
        </w:rPr>
        <w:t xml:space="preserve"> αποτελεί ένα από τα πλέον παράδοξα κείμενα της Κ.Δ. το οποίο συγγράφεται τις παραμονές </w:t>
      </w:r>
      <w:r w:rsidRPr="00FC340E">
        <w:rPr>
          <w:rFonts w:ascii="Palatino Linotype" w:hAnsi="Palatino Linotype"/>
        </w:rPr>
        <w:lastRenderedPageBreak/>
        <w:t>ενός τρομερού σεισμού το 60/1 μ. Χ.</w:t>
      </w:r>
      <w:r w:rsidRPr="00FC340E">
        <w:rPr>
          <w:rStyle w:val="a5"/>
          <w:rFonts w:ascii="Palatino Linotype" w:hAnsi="Palatino Linotype"/>
        </w:rPr>
        <w:footnoteReference w:id="536"/>
      </w:r>
      <w:r w:rsidRPr="00FC340E">
        <w:rPr>
          <w:rFonts w:ascii="Palatino Linotype" w:hAnsi="Palatino Linotype"/>
        </w:rPr>
        <w:t xml:space="preserve"> που μάλλον διέγραψε την πόλη από τον χάρτη</w:t>
      </w:r>
      <w:r w:rsidRPr="00FC340E">
        <w:rPr>
          <w:rStyle w:val="a5"/>
          <w:rFonts w:ascii="Palatino Linotype" w:hAnsi="Palatino Linotype"/>
        </w:rPr>
        <w:footnoteReference w:id="537"/>
      </w:r>
      <w:r w:rsidRPr="00FC340E">
        <w:rPr>
          <w:rFonts w:ascii="Palatino Linotype" w:hAnsi="Palatino Linotype"/>
        </w:rPr>
        <w:t xml:space="preserve">. Γι’ αυτό και οι Κολοσσές δεν μνημονεύονται ούτε στις επτάδες των Επιστολών τής </w:t>
      </w:r>
      <w:r w:rsidRPr="00FC340E">
        <w:rPr>
          <w:rFonts w:ascii="Palatino Linotype" w:hAnsi="Palatino Linotype"/>
          <w:i/>
        </w:rPr>
        <w:t>Αποκάλυψης</w:t>
      </w:r>
      <w:r w:rsidRPr="00FC340E">
        <w:rPr>
          <w:rFonts w:ascii="Palatino Linotype" w:hAnsi="Palatino Linotype"/>
        </w:rPr>
        <w:t xml:space="preserve"> και του Ιγνατίου ούτε αναφέρεται ως έδρα κάποιου επισκόπου, όπως αντιθέτως συμβαίνει με τις άλλες δύο πόλεις της κοιλάδας του Λύκου. Προφανώς οι παραλήπτες της (επιστολής) μετά το συνταρακτικό αυτό γεγονός (που ίσως απηχείται στο Αποκ. 16, 19) μετακόμισαν είτε στις Χώνες είτε στη Λαοδίκεια (η οποία ξανακτίστηκε και μάλιστα με ίδιους πόρους). Εάν η Κολ. γράφτηκε από τη Ρώμη περί το 60 μ. Χ. είναι άγνωστο εάν τελικά ακούστηκε στον τόπο προορισμού της ή στους χώρους που είχαν καταφύγει οι κάτοικοί της. Η ίδια η επιστολή περιέχει τη διορατική πρόβλεψη να αναγνωσθεί και στη Λαοδίκεια (4, 15-16)</w:t>
      </w:r>
      <w:r w:rsidRPr="00FC340E">
        <w:rPr>
          <w:rStyle w:val="a5"/>
          <w:rFonts w:ascii="Palatino Linotype" w:hAnsi="Palatino Linotype"/>
        </w:rPr>
        <w:footnoteReference w:id="538"/>
      </w:r>
      <w:r w:rsidRPr="00FC340E">
        <w:rPr>
          <w:rFonts w:ascii="Palatino Linotype" w:hAnsi="Palatino Linotype"/>
        </w:rPr>
        <w:t xml:space="preserve">. </w:t>
      </w:r>
      <w:r w:rsidR="00C56FA4" w:rsidRPr="00FC340E">
        <w:rPr>
          <w:rFonts w:ascii="Palatino Linotype" w:hAnsi="Palatino Linotype"/>
        </w:rPr>
        <w:t>Δεν γνωρίζουμε εάν ε</w:t>
      </w:r>
      <w:r w:rsidRPr="00FC340E">
        <w:rPr>
          <w:rFonts w:ascii="Palatino Linotype" w:hAnsi="Palatino Linotype"/>
        </w:rPr>
        <w:t>κτός από το τέλος των Κολοσσών, δύο χρόνια αργότερα ήλθε και το μαρτυρικό τέλος του Π.</w:t>
      </w:r>
      <w:r w:rsidRPr="00FC340E">
        <w:rPr>
          <w:rStyle w:val="a5"/>
          <w:rFonts w:ascii="Palatino Linotype" w:hAnsi="Palatino Linotype"/>
        </w:rPr>
        <w:footnoteReference w:id="539"/>
      </w:r>
      <w:r w:rsidRPr="00FC340E">
        <w:rPr>
          <w:rFonts w:ascii="Palatino Linotype" w:hAnsi="Palatino Linotype"/>
        </w:rPr>
        <w:t xml:space="preserve"> που </w:t>
      </w:r>
      <w:r w:rsidRPr="00FC340E">
        <w:rPr>
          <w:rFonts w:ascii="Palatino Linotype" w:hAnsi="Palatino Linotype"/>
        </w:rPr>
        <w:lastRenderedPageBreak/>
        <w:t xml:space="preserve">φιλοδοξούσε να επισκεφθεί την πόλη γι’ αυτό και στη Φιλήμ. προσκαλεί τον παραλήπτη να ετοιμάσει </w:t>
      </w:r>
      <w:r w:rsidRPr="00FC340E">
        <w:rPr>
          <w:rFonts w:ascii="Palatino Linotype" w:hAnsi="Palatino Linotype"/>
          <w:i/>
        </w:rPr>
        <w:t>ξενία</w:t>
      </w:r>
      <w:r w:rsidRPr="00FC340E">
        <w:rPr>
          <w:rFonts w:ascii="Palatino Linotype" w:hAnsi="Palatino Linotype"/>
        </w:rPr>
        <w:t xml:space="preserve"> (στ. 22).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Σε όλα τα ανωτέρω «παράδοξα» στοιχεία που συνδέονται με την Κολ. πρέπει να προστεθεί και η μοναδική επιχειρηματολογία του συγγραφέως της (η Χριστολογία και η Εκκλησιολογία) αλλά και η χρήση 37 άπαξ λεγόμενων όρων</w:t>
      </w:r>
      <w:r w:rsidRPr="00FC340E">
        <w:rPr>
          <w:rStyle w:val="a5"/>
          <w:rFonts w:ascii="Palatino Linotype" w:hAnsi="Palatino Linotype"/>
        </w:rPr>
        <w:footnoteReference w:id="540"/>
      </w:r>
      <w:r w:rsidRPr="00FC340E">
        <w:rPr>
          <w:rFonts w:ascii="Palatino Linotype" w:hAnsi="Palatino Linotype"/>
        </w:rPr>
        <w:t xml:space="preserve"> που δεν είναι σαφές αν ήταν τεχνικοί (όροι) της καταπολεμούμενης αίρεσης ή/και </w:t>
      </w:r>
      <w:r w:rsidRPr="00FC340E">
        <w:rPr>
          <w:rFonts w:ascii="Palatino Linotype" w:hAnsi="Palatino Linotype"/>
          <w:i/>
        </w:rPr>
        <w:t>λογοπαίγνια</w:t>
      </w:r>
      <w:r w:rsidRPr="00FC340E">
        <w:rPr>
          <w:rFonts w:ascii="Palatino Linotype" w:hAnsi="Palatino Linotype"/>
        </w:rPr>
        <w:t xml:space="preserve"> του Π.. Παράλληλα το περιεχόμενο της Κολ. επαναλαμβάνεται «βελτιωμένο» στην παράλληλη - συν</w:t>
      </w:r>
      <w:r w:rsidRPr="00FC340E">
        <w:rPr>
          <w:rFonts w:ascii="Palatino Linotype" w:hAnsi="Palatino Linotype"/>
          <w:i/>
        </w:rPr>
        <w:t>οπτική</w:t>
      </w:r>
      <w:r w:rsidRPr="00FC340E">
        <w:rPr>
          <w:rFonts w:ascii="Palatino Linotype" w:hAnsi="Palatino Linotype"/>
        </w:rPr>
        <w:t xml:space="preserve"> (προς την Κολ.) </w:t>
      </w:r>
      <w:r w:rsidRPr="00FC340E">
        <w:rPr>
          <w:rFonts w:ascii="Palatino Linotype" w:hAnsi="Palatino Linotype"/>
          <w:i/>
        </w:rPr>
        <w:t>Προς Εφεσίους</w:t>
      </w:r>
      <w:r w:rsidRPr="00FC340E">
        <w:rPr>
          <w:rFonts w:ascii="Palatino Linotype" w:hAnsi="Palatino Linotype"/>
        </w:rPr>
        <w:t xml:space="preserve">, </w:t>
      </w:r>
      <w:r w:rsidR="00DA46BE" w:rsidRPr="00FC340E">
        <w:rPr>
          <w:rFonts w:ascii="Palatino Linotype" w:hAnsi="Palatino Linotype"/>
        </w:rPr>
        <w:t xml:space="preserve">ίσως </w:t>
      </w:r>
      <w:r w:rsidRPr="00FC340E">
        <w:rPr>
          <w:rFonts w:ascii="Palatino Linotype" w:hAnsi="Palatino Linotype"/>
        </w:rPr>
        <w:t xml:space="preserve">την μόνη </w:t>
      </w:r>
      <w:r w:rsidRPr="00FC340E">
        <w:rPr>
          <w:rFonts w:ascii="Palatino Linotype" w:hAnsi="Palatino Linotype"/>
          <w:i/>
        </w:rPr>
        <w:t>Καθολική</w:t>
      </w:r>
      <w:r w:rsidR="00DA46BE" w:rsidRPr="00FC340E">
        <w:rPr>
          <w:rFonts w:ascii="Palatino Linotype" w:hAnsi="Palatino Linotype"/>
        </w:rPr>
        <w:t xml:space="preserve"> ε</w:t>
      </w:r>
      <w:r w:rsidRPr="00FC340E">
        <w:rPr>
          <w:rFonts w:ascii="Palatino Linotype" w:hAnsi="Palatino Linotype"/>
        </w:rPr>
        <w:t xml:space="preserve">πιστολή (και μάλιστα με πολλά ιωάννεια στοιχεία) που φέρεται ότι απεστάλη από τον Π. προς Εκκλησίες της Ασίας είτε μαζί με τη Φιλήμ. και την Κολ. ή αργότερα από έναν μαθητή του. Το γεγονός ότι μία επιστολή προς μια κατεστραμμένη πόλη εντάχθηκε στον Κανόνα αλλά και «υπομνηματίσθηκε» από την </w:t>
      </w:r>
      <w:r w:rsidRPr="00FC340E">
        <w:rPr>
          <w:rFonts w:ascii="Palatino Linotype" w:hAnsi="Palatino Linotype"/>
          <w:i/>
        </w:rPr>
        <w:t xml:space="preserve">Εφεσίους </w:t>
      </w:r>
      <w:r w:rsidR="00C56FA4" w:rsidRPr="00FC340E">
        <w:rPr>
          <w:rFonts w:ascii="Palatino Linotype" w:hAnsi="Palatino Linotype"/>
        </w:rPr>
        <w:t xml:space="preserve">αποδεικνύει </w:t>
      </w:r>
      <w:r w:rsidRPr="00FC340E">
        <w:rPr>
          <w:rFonts w:ascii="Palatino Linotype" w:hAnsi="Palatino Linotype"/>
        </w:rPr>
        <w:t xml:space="preserve">τη σπουδαιότητα και την απήχησή της.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Οι ιδιαιτερότητες της Κολ. δεν οφείλονται κατ’ ανάγκην στη συγγραφή της από κάποιον μαθητή τού Π. αλλά καταρχάς στην «πρωτότυπη» αίρεση που αντιμετωπίζεται στις Κολοσσές. Άραγε τι νόημα θα είχε η συγγραφή μιας πλαστής επιστολής σε μια Εκκλησία μιας πόλης που είχε καταστραφεί;</w:t>
      </w:r>
      <w:r w:rsidRPr="00FC340E">
        <w:rPr>
          <w:rStyle w:val="a5"/>
          <w:rFonts w:ascii="Palatino Linotype" w:hAnsi="Palatino Linotype"/>
        </w:rPr>
        <w:footnoteReference w:id="541"/>
      </w:r>
      <w:r w:rsidRPr="00FC340E">
        <w:rPr>
          <w:rFonts w:ascii="Palatino Linotype" w:hAnsi="Palatino Linotype"/>
        </w:rPr>
        <w:t xml:space="preserve"> Εάν είχε συγγραφεί αργότερα, όπως εικάζεται από την πλειονότητα της επιστημονικής Κοινότητας, ίσως υπήρχε κάποιος υπαινιγμός </w:t>
      </w:r>
      <w:r w:rsidRPr="00FC340E">
        <w:rPr>
          <w:rFonts w:ascii="Palatino Linotype" w:hAnsi="Palatino Linotype"/>
        </w:rPr>
        <w:lastRenderedPageBreak/>
        <w:t xml:space="preserve">στον Εγκέλαδο που συγκλόνισε την Κοιλάδα του Λύκου, όπως θεωρείται ότι συμβαίνει στα Συνοπτικά Ευαγγέλια με την πυρπόληση των Ιεροσολύμων το 70 μ.Χ.. Θα ανέμενε δηλ. κάποιος μία προφητεία </w:t>
      </w:r>
      <w:r w:rsidRPr="00FC340E">
        <w:rPr>
          <w:rFonts w:ascii="Palatino Linotype" w:hAnsi="Palatino Linotype"/>
          <w:lang w:val="en-US"/>
        </w:rPr>
        <w:t>ex</w:t>
      </w:r>
      <w:r w:rsidRPr="00FC340E">
        <w:rPr>
          <w:rFonts w:ascii="Palatino Linotype" w:hAnsi="Palatino Linotype"/>
        </w:rPr>
        <w:t xml:space="preserve"> </w:t>
      </w:r>
      <w:r w:rsidRPr="00FC340E">
        <w:rPr>
          <w:rFonts w:ascii="Palatino Linotype" w:hAnsi="Palatino Linotype"/>
          <w:lang w:val="en-US"/>
        </w:rPr>
        <w:t>eventu</w:t>
      </w:r>
      <w:r w:rsidR="00820CB1" w:rsidRPr="00FC340E">
        <w:rPr>
          <w:rFonts w:ascii="Palatino Linotype" w:hAnsi="Palatino Linotype"/>
        </w:rPr>
        <w:t xml:space="preserve"> (</w:t>
      </w:r>
      <w:r w:rsidR="00820CB1" w:rsidRPr="00FC340E">
        <w:rPr>
          <w:rFonts w:ascii="Palatino Linotype" w:hAnsi="Palatino Linotype"/>
          <w:i/>
        </w:rPr>
        <w:t>εκ των υστέρων</w:t>
      </w:r>
      <w:r w:rsidR="00820CB1" w:rsidRPr="00FC340E">
        <w:rPr>
          <w:rFonts w:ascii="Palatino Linotype" w:hAnsi="Palatino Linotype"/>
        </w:rPr>
        <w:t>)</w:t>
      </w:r>
      <w:r w:rsidRPr="00FC340E">
        <w:rPr>
          <w:rFonts w:ascii="Palatino Linotype" w:hAnsi="Palatino Linotype"/>
        </w:rPr>
        <w:t xml:space="preserve">. Όπως ήδη επισημάνθηκε, η καθιέρωσή της στον Κανόνα και ο «υπομνηματισμός» της από την Εφ. έχουν νόημα μόνον εάν όντως ήταν παύλεια.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νεότερη άποψη</w:t>
      </w:r>
      <w:r w:rsidRPr="00FC340E">
        <w:rPr>
          <w:rStyle w:val="a5"/>
          <w:rFonts w:ascii="Palatino Linotype" w:hAnsi="Palatino Linotype"/>
        </w:rPr>
        <w:footnoteReference w:id="542"/>
      </w:r>
      <w:r w:rsidRPr="00FC340E">
        <w:rPr>
          <w:rFonts w:ascii="Palatino Linotype" w:hAnsi="Palatino Linotype"/>
        </w:rPr>
        <w:t xml:space="preserve"> η συγκεκριμένη επιστολή έχει έντονη τη «σφραγίδα» του Τιμόθεου ο οποίο είναι μαζί με τον Π. αποστολέας της. </w:t>
      </w:r>
      <w:r w:rsidRPr="00FC340E">
        <w:rPr>
          <w:rFonts w:ascii="Palatino Linotype" w:hAnsi="Palatino Linotype"/>
          <w:caps/>
        </w:rPr>
        <w:t>ο</w:t>
      </w:r>
      <w:r w:rsidRPr="00FC340E">
        <w:rPr>
          <w:rFonts w:ascii="Palatino Linotype" w:hAnsi="Palatino Linotype"/>
        </w:rPr>
        <w:t xml:space="preserve"> στενός συνεργάτης του Αποστόλου των Εθνών ήταν γόνος της Λυκαονίας (Λύστρα</w:t>
      </w:r>
      <w:r w:rsidRPr="00FC340E">
        <w:rPr>
          <w:rFonts w:ascii="Palatino Linotype" w:hAnsi="Palatino Linotype"/>
          <w:vertAlign w:val="superscript"/>
        </w:rPr>
        <w:t>.</w:t>
      </w:r>
      <w:r w:rsidRPr="00FC340E">
        <w:rPr>
          <w:rFonts w:ascii="Palatino Linotype" w:hAnsi="Palatino Linotype"/>
        </w:rPr>
        <w:t xml:space="preserve"> Πρ. 16, 1) που γειτονεύει με τη Φρυγία έχοντας μάλιστα Έλληνα πατέρα και Εβραία μητέρα. Αυτή παρότι τον δίδαξε τα ιερά γράμματα (Β’ Τιμ. 3, 15) δεν του είχε κάνει περιτομή η οποία παραδόξως στην Κολ. δεν καταπολεμείται (όπως αντιθέτως συμβαίνει στην </w:t>
      </w:r>
      <w:r w:rsidRPr="00FC340E">
        <w:rPr>
          <w:rFonts w:ascii="Palatino Linotype" w:hAnsi="Palatino Linotype"/>
          <w:i/>
        </w:rPr>
        <w:t>Προς Γαλάτας</w:t>
      </w:r>
      <w:r w:rsidRPr="00FC340E">
        <w:rPr>
          <w:rFonts w:ascii="Palatino Linotype" w:hAnsi="Palatino Linotype"/>
        </w:rPr>
        <w:t xml:space="preserve">). Άρα </w:t>
      </w:r>
      <w:r w:rsidR="0018339C">
        <w:rPr>
          <w:rFonts w:ascii="Palatino Linotype" w:hAnsi="Palatino Linotype"/>
        </w:rPr>
        <w:t xml:space="preserve">ο Τιμόθεος </w:t>
      </w:r>
      <w:r w:rsidRPr="00FC340E">
        <w:rPr>
          <w:rFonts w:ascii="Palatino Linotype" w:hAnsi="Palatino Linotype"/>
        </w:rPr>
        <w:t xml:space="preserve">ήταν γνώστης των συγκρητιστικών τάσεων και του μυστικιστικού Ιουδαϊσμού που κυριαρχούσαν στην περιοχή. Μάλιστα στην Α’ Τιμ. 1, 4 ακούγεται η συμβουλή να απέχει από </w:t>
      </w:r>
      <w:r w:rsidRPr="00FC340E">
        <w:rPr>
          <w:rFonts w:ascii="Palatino Linotype" w:hAnsi="Palatino Linotype" w:cs="SBL Greek"/>
          <w:lang w:bidi="he-IL"/>
        </w:rPr>
        <w:t>μύθους καὶ γενεαλογίες</w:t>
      </w:r>
      <w:r w:rsidRPr="00FC340E">
        <w:rPr>
          <w:rFonts w:ascii="Palatino Linotype" w:hAnsi="Palatino Linotype" w:cs="SBL Greek"/>
          <w:i/>
          <w:lang w:bidi="he-IL"/>
        </w:rPr>
        <w:t xml:space="preserve"> ἀπεράντοις</w:t>
      </w:r>
      <w:r w:rsidRPr="00FC340E">
        <w:rPr>
          <w:rStyle w:val="a5"/>
          <w:rFonts w:ascii="Palatino Linotype" w:hAnsi="Palatino Linotype" w:cs="SBL Greek"/>
          <w:lang w:bidi="he-IL"/>
        </w:rPr>
        <w:footnoteReference w:id="543"/>
      </w:r>
      <w:r w:rsidRPr="00FC340E">
        <w:rPr>
          <w:rFonts w:ascii="Palatino Linotype" w:hAnsi="Palatino Linotype" w:cs="SBL Greek"/>
          <w:i/>
          <w:lang w:bidi="he-IL"/>
        </w:rPr>
        <w:t>, αἵτινες ἐκζητήσεις παρέχουσιν μᾶλλον ἢ οἰκονομίαν Θεοῦ.</w:t>
      </w:r>
      <w:r w:rsidRPr="00FC340E">
        <w:rPr>
          <w:rFonts w:ascii="Palatino Linotype" w:hAnsi="Palatino Linotype" w:cs="SBL Greek"/>
          <w:lang w:bidi="he-IL"/>
        </w:rPr>
        <w:t xml:space="preserve"> </w:t>
      </w:r>
      <w:r w:rsidRPr="00FC340E">
        <w:rPr>
          <w:rFonts w:ascii="Palatino Linotype" w:hAnsi="Palatino Linotype"/>
        </w:rPr>
        <w:t>Επιπλέον ο Τιμόθεος μετά τις συνεχόμενες φυλακίσεις του πνευματικού του πατέρα στην Καισάρεια και τη Ρώμη δεν αποκλείεται να είχε αναλάβει πλέον πρωταγωνιστικό ρόλο στην Ασία και γνώριζε τη νοοτροπία της αντιμετωπιζόμενης «αίρεσης»</w:t>
      </w:r>
      <w:r w:rsidR="00820CB1" w:rsidRPr="00FC340E">
        <w:rPr>
          <w:rFonts w:ascii="Palatino Linotype" w:hAnsi="Palatino Linotype"/>
        </w:rPr>
        <w:t>. Επίσης</w:t>
      </w:r>
      <w:r w:rsidRPr="00FC340E">
        <w:rPr>
          <w:rFonts w:ascii="Palatino Linotype" w:hAnsi="Palatino Linotype"/>
        </w:rPr>
        <w:t xml:space="preserve"> είχε ιδιαίτερο ενδιαφέρον να στερεώσει την τοπική Εκκλησία στην πίστη του Χριστού. Έτσι ίσως μπορεί να αιτιολογηθεί το ερώτημα γιατί ο συγγραφέας δεν επικαλείτα</w:t>
      </w:r>
      <w:r w:rsidR="00820CB1" w:rsidRPr="00FC340E">
        <w:rPr>
          <w:rFonts w:ascii="Palatino Linotype" w:hAnsi="Palatino Linotype"/>
        </w:rPr>
        <w:t>ι τη δική του άνοδο έως τρίτου ο</w:t>
      </w:r>
      <w:r w:rsidRPr="00FC340E">
        <w:rPr>
          <w:rFonts w:ascii="Palatino Linotype" w:hAnsi="Palatino Linotype"/>
        </w:rPr>
        <w:t xml:space="preserve">υρανού όπως συμβαίνει στο Β’ Κορ. 12 (και μάλιστα σε συνδυασμό προς το προερχόμενο από άγγελο σατανά πάθος) όπου ο Π. αντιμετωπίζει ιουδαιοχριστιανούς που επίσης κόμπαζαν για τις οραματιστικές τους εμπειρίες. Το πράττει ο </w:t>
      </w:r>
      <w:r w:rsidRPr="00FC340E">
        <w:rPr>
          <w:rFonts w:ascii="Palatino Linotype" w:hAnsi="Palatino Linotype"/>
        </w:rPr>
        <w:lastRenderedPageBreak/>
        <w:t xml:space="preserve">Ιωάννης στην </w:t>
      </w:r>
      <w:r w:rsidRPr="00FC340E">
        <w:rPr>
          <w:rFonts w:ascii="Palatino Linotype" w:hAnsi="Palatino Linotype"/>
          <w:i/>
        </w:rPr>
        <w:t>Αποκάλυψη</w:t>
      </w:r>
      <w:r w:rsidRPr="00FC340E">
        <w:rPr>
          <w:rFonts w:ascii="Palatino Linotype" w:hAnsi="Palatino Linotype"/>
        </w:rPr>
        <w:t xml:space="preserve"> όταν μετά την τελευταία (και γι’ αυτό εξαιρετικά </w:t>
      </w:r>
      <w:r w:rsidR="00DA46BE" w:rsidRPr="00FC340E">
        <w:rPr>
          <w:rFonts w:ascii="Palatino Linotype" w:hAnsi="Palatino Linotype"/>
        </w:rPr>
        <w:t>σημαντική) ε</w:t>
      </w:r>
      <w:r w:rsidRPr="00FC340E">
        <w:rPr>
          <w:rFonts w:ascii="Palatino Linotype" w:hAnsi="Palatino Linotype"/>
        </w:rPr>
        <w:t>πιστολή προς τον άγγελο της Λαοδίκειας, παρουσιάζεται στο κεφ. 4 να ανεβαίνει άμεσα σ</w:t>
      </w:r>
      <w:r w:rsidR="00820CB1" w:rsidRPr="00FC340E">
        <w:rPr>
          <w:rFonts w:ascii="Palatino Linotype" w:hAnsi="Palatino Linotype"/>
        </w:rPr>
        <w:t>τον ο</w:t>
      </w:r>
      <w:r w:rsidRPr="00FC340E">
        <w:rPr>
          <w:rFonts w:ascii="Palatino Linotype" w:hAnsi="Palatino Linotype"/>
        </w:rPr>
        <w:t xml:space="preserve">υρανό χωρίς να διασχίζει τρείς ή επτά Ουρανούς και χωρίς εφαρμογή τεχνικών.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Στο παρόν άρθρο θα επιχειρήσω να εξιχνιάσω την επίδραση την οποία ασκούν στη διαμόρφωση της «αίρεσης» που αντιμετωπίζεται στην Κολ. ο </w:t>
      </w:r>
      <w:r w:rsidRPr="00FC340E">
        <w:rPr>
          <w:rFonts w:ascii="Palatino Linotype" w:hAnsi="Palatino Linotype"/>
          <w:i/>
        </w:rPr>
        <w:t>χώρος</w:t>
      </w:r>
      <w:r w:rsidRPr="00FC340E">
        <w:rPr>
          <w:rFonts w:ascii="Palatino Linotype" w:hAnsi="Palatino Linotype"/>
        </w:rPr>
        <w:t xml:space="preserve"> στον οποίο εντοπίζεται η συγκεκριμένη Εκκλησία και οι πληθυσμιακές ομάδες που ζούσαν σε αυτόν. Γι’ αυτό στην πρώτη ενότητα ασχολούμαι με τις συνθήκες γένεσης της Εκκλησίας και τα χαρακτηριστικά της συγκεκριμένης φιλοσοφίας ενώ στη δεύτερη με την επιρροή που πιθανώς άσκησε το </w:t>
      </w:r>
      <w:r w:rsidRPr="00FC340E">
        <w:rPr>
          <w:rFonts w:ascii="Palatino Linotype" w:hAnsi="Palatino Linotype"/>
          <w:i/>
        </w:rPr>
        <w:t>περιβάλλον</w:t>
      </w:r>
      <w:r w:rsidRPr="00FC340E">
        <w:rPr>
          <w:rFonts w:ascii="Palatino Linotype" w:hAnsi="Palatino Linotype"/>
        </w:rPr>
        <w:t xml:space="preserve"> στη διαμόρφωσή της. Τέλος εξάγονται γενικότερα συμπεράσματα για τη γένεση και αντιμετώπιση της «αίρεσης». </w:t>
      </w:r>
    </w:p>
    <w:p w:rsidR="006B1AB4" w:rsidRPr="00FC340E" w:rsidRDefault="006B1AB4" w:rsidP="00011E5C">
      <w:pPr>
        <w:ind w:left="567" w:right="374"/>
        <w:jc w:val="both"/>
        <w:rPr>
          <w:rFonts w:ascii="Palatino Linotype" w:hAnsi="Palatino Linotype"/>
        </w:rPr>
      </w:pPr>
    </w:p>
    <w:p w:rsidR="006B1AB4" w:rsidRPr="00FC340E" w:rsidRDefault="006B1AB4" w:rsidP="00011E5C">
      <w:pPr>
        <w:pStyle w:val="20"/>
        <w:ind w:left="567" w:right="374"/>
        <w:rPr>
          <w:rFonts w:ascii="Palatino Linotype" w:hAnsi="Palatino Linotype"/>
          <w:sz w:val="24"/>
          <w:szCs w:val="24"/>
        </w:rPr>
      </w:pPr>
      <w:bookmarkStart w:id="107" w:name="_Toc430188821"/>
      <w:r w:rsidRPr="00FC340E">
        <w:rPr>
          <w:rFonts w:ascii="Palatino Linotype" w:hAnsi="Palatino Linotype"/>
          <w:sz w:val="24"/>
          <w:szCs w:val="24"/>
        </w:rPr>
        <w:t xml:space="preserve">1. Η </w:t>
      </w:r>
      <w:r w:rsidR="00820CB1" w:rsidRPr="00FC340E">
        <w:rPr>
          <w:rFonts w:ascii="Palatino Linotype" w:hAnsi="Palatino Linotype"/>
          <w:sz w:val="24"/>
          <w:szCs w:val="24"/>
        </w:rPr>
        <w:t>Εκκλησία των Κολοσσών και η αιτία συγγραφής της επιστολής</w:t>
      </w:r>
      <w:bookmarkEnd w:id="107"/>
      <w:r w:rsidR="00820CB1" w:rsidRPr="00FC340E">
        <w:rPr>
          <w:rFonts w:ascii="Palatino Linotype" w:hAnsi="Palatino Linotype"/>
          <w:sz w:val="24"/>
          <w:szCs w:val="24"/>
        </w:rPr>
        <w:t xml:space="preserve"> </w:t>
      </w: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bCs/>
        </w:rPr>
        <w:t>Οι Κολοσσές, όπου ίσως διέμενε ο Φιλήμων (ο οποίος όμως παραδόξως δεν μνημονεύεται στην Κολ., όπως και οι Τυχικός και Ιησούς Ιούστος</w:t>
      </w:r>
      <w:r w:rsidR="00820CB1" w:rsidRPr="00FC340E">
        <w:rPr>
          <w:rFonts w:ascii="Palatino Linotype" w:hAnsi="Palatino Linotype"/>
          <w:bCs/>
        </w:rPr>
        <w:t xml:space="preserve">, </w:t>
      </w:r>
      <w:r w:rsidRPr="00FC340E">
        <w:rPr>
          <w:rFonts w:ascii="Palatino Linotype" w:hAnsi="Palatino Linotype"/>
          <w:bCs/>
        </w:rPr>
        <w:t xml:space="preserve"> δεν αναφέρονται στη Φιλήμ.) και επέστρεψε ο πρώην δραπέτης Ονήσιμος, ήταν μία μικρή πόλη στην εξαιρετικά γόνιμη κοιλάδα του παραποτάμου του Μαιάνδρου Λύκου </w:t>
      </w:r>
      <w:r w:rsidRPr="00FC340E">
        <w:rPr>
          <w:rFonts w:ascii="Palatino Linotype" w:hAnsi="Palatino Linotype"/>
        </w:rPr>
        <w:t>(με συνολικό πληθυσμό 10.000 ανθρώπων)</w:t>
      </w:r>
      <w:r w:rsidRPr="00FC340E">
        <w:rPr>
          <w:rFonts w:ascii="Palatino Linotype" w:hAnsi="Palatino Linotype"/>
          <w:bCs/>
        </w:rPr>
        <w:t>, ανατολικά της Εφέσου, δίπλα στις κεντρικές αρτηρίες που συνέδεαν την Ανατολή (τον Ευφράτη) με τη Δύση (Μικρά Ασία). Πλησιέστερες σ’ αυτήν πόλεις ήταν η Λαοδίκεια (κέντρο οικονομικό και εμπορικό) και η Ιεράπολη (διάσημη για τις θερμές πηγές</w:t>
      </w:r>
      <w:r w:rsidR="00640DFF" w:rsidRPr="00FC340E">
        <w:rPr>
          <w:rFonts w:ascii="Palatino Linotype" w:hAnsi="Palatino Linotype"/>
          <w:bCs/>
        </w:rPr>
        <w:t xml:space="preserve"> της</w:t>
      </w:r>
      <w:r w:rsidRPr="00FC340E">
        <w:rPr>
          <w:rFonts w:ascii="Palatino Linotype" w:hAnsi="Palatino Linotype"/>
          <w:bCs/>
        </w:rPr>
        <w:t>).</w:t>
      </w:r>
      <w:r w:rsidRPr="00FC340E">
        <w:rPr>
          <w:rFonts w:ascii="Palatino Linotype" w:hAnsi="Palatino Linotype"/>
        </w:rPr>
        <w:t xml:space="preserve"> Ενώ τον 4</w:t>
      </w:r>
      <w:r w:rsidRPr="00FC340E">
        <w:rPr>
          <w:rFonts w:ascii="Palatino Linotype" w:hAnsi="Palatino Linotype"/>
          <w:vertAlign w:val="superscript"/>
        </w:rPr>
        <w:t>ο</w:t>
      </w:r>
      <w:r w:rsidRPr="00FC340E">
        <w:rPr>
          <w:rFonts w:ascii="Palatino Linotype" w:hAnsi="Palatino Linotype"/>
        </w:rPr>
        <w:t xml:space="preserve"> και 3</w:t>
      </w:r>
      <w:r w:rsidRPr="00FC340E">
        <w:rPr>
          <w:rFonts w:ascii="Palatino Linotype" w:hAnsi="Palatino Linotype"/>
          <w:vertAlign w:val="superscript"/>
        </w:rPr>
        <w:t>ο</w:t>
      </w:r>
      <w:r w:rsidRPr="00FC340E">
        <w:rPr>
          <w:rFonts w:ascii="Palatino Linotype" w:hAnsi="Palatino Linotype"/>
        </w:rPr>
        <w:t xml:space="preserve"> αι. π.Χ. ήταν πυκνοκατοικημένη (Ηρόδ. 7.30</w:t>
      </w:r>
      <w:r w:rsidRPr="00FC340E">
        <w:rPr>
          <w:rFonts w:ascii="Palatino Linotype" w:hAnsi="Palatino Linotype"/>
          <w:vertAlign w:val="superscript"/>
        </w:rPr>
        <w:t>.</w:t>
      </w:r>
      <w:r w:rsidRPr="00FC340E">
        <w:rPr>
          <w:rFonts w:ascii="Palatino Linotype" w:hAnsi="Palatino Linotype"/>
        </w:rPr>
        <w:t xml:space="preserve"> Ξενοφών, </w:t>
      </w:r>
      <w:r w:rsidRPr="00FC340E">
        <w:rPr>
          <w:rFonts w:ascii="Palatino Linotype" w:hAnsi="Palatino Linotype"/>
          <w:i/>
        </w:rPr>
        <w:t>Ανάβασις</w:t>
      </w:r>
      <w:r w:rsidRPr="00FC340E">
        <w:rPr>
          <w:rFonts w:ascii="Palatino Linotype" w:hAnsi="Palatino Linotype"/>
        </w:rPr>
        <w:t xml:space="preserve"> 1.2.6), σταθμός στο διαμετακομιστικό εμπόριο με βιομηχανία επεξεργασίας μαύρου μαλλιού και κατασκευής υφαντών, κατά τους χρόνους συγγραφής της Κολ. (μάλλον ένεκα της </w:t>
      </w:r>
      <w:r w:rsidRPr="00FC340E">
        <w:rPr>
          <w:rFonts w:ascii="Palatino Linotype" w:hAnsi="Palatino Linotype"/>
        </w:rPr>
        <w:lastRenderedPageBreak/>
        <w:t xml:space="preserve">μετατόπισης των οδικών αρτηριών στη Λαοδίκεια), χαρακτηρίζεται από τον Στράβωνα (12.8.13) </w:t>
      </w:r>
      <w:r w:rsidRPr="00FC340E">
        <w:rPr>
          <w:rFonts w:ascii="Palatino Linotype" w:hAnsi="Palatino Linotype"/>
          <w:i/>
        </w:rPr>
        <w:t>πόλισμα.</w:t>
      </w:r>
      <w:r w:rsidRPr="00FC340E">
        <w:rPr>
          <w:rFonts w:ascii="Palatino Linotype" w:hAnsi="Palatino Linotype"/>
        </w:rPr>
        <w:t xml:space="preserve"> Αντιθέτως ο Πλίνιος εξαίρει τη σπουδαιότητά της (</w:t>
      </w:r>
      <w:r w:rsidRPr="00FC340E">
        <w:rPr>
          <w:rFonts w:ascii="Palatino Linotype" w:hAnsi="Palatino Linotype"/>
          <w:i/>
        </w:rPr>
        <w:t>Φυσική Ιστορία</w:t>
      </w:r>
      <w:r w:rsidRPr="00FC340E">
        <w:rPr>
          <w:rFonts w:ascii="Palatino Linotype" w:hAnsi="Palatino Linotype"/>
        </w:rPr>
        <w:t xml:space="preserve"> 5.145) .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Στην περιοχή υπήρχαν ισχυρές ιουδαϊκές κοινότητες. Σύμφωνα με τον M. Stephen</w:t>
      </w:r>
      <w:r w:rsidRPr="00FC340E">
        <w:rPr>
          <w:rStyle w:val="a5"/>
          <w:rFonts w:ascii="Palatino Linotype" w:hAnsi="Palatino Linotype"/>
        </w:rPr>
        <w:footnoteReference w:id="544"/>
      </w:r>
      <w:r w:rsidRPr="00FC340E">
        <w:rPr>
          <w:rFonts w:ascii="Palatino Linotype" w:hAnsi="Palatino Linotype"/>
        </w:rPr>
        <w:t xml:space="preserve">, </w:t>
      </w:r>
      <w:r w:rsidR="00C56FA4" w:rsidRPr="00FC340E">
        <w:rPr>
          <w:rFonts w:ascii="Palatino Linotype" w:hAnsi="Palatino Linotype"/>
        </w:rPr>
        <w:t xml:space="preserve">το 195 π.Χ. </w:t>
      </w:r>
      <w:r w:rsidRPr="00FC340E">
        <w:rPr>
          <w:rFonts w:ascii="Palatino Linotype" w:hAnsi="Palatino Linotype"/>
        </w:rPr>
        <w:t xml:space="preserve">ο Αντίοχος ο Γ’ (223-187 π.Χ.) μετακίνησε 2.000 ιουδαϊκές οικογένειες από τη Βαβυλώνα σε οχυρά και σε ισχυρές στρατηγικά θέσεις στη </w:t>
      </w:r>
      <w:bookmarkStart w:id="108" w:name="lemLink_5136_0_14"/>
      <w:r w:rsidRPr="00FC340E">
        <w:rPr>
          <w:rFonts w:ascii="Palatino Linotype" w:hAnsi="Palatino Linotype"/>
        </w:rPr>
        <w:t>Λυδία</w:t>
      </w:r>
      <w:bookmarkEnd w:id="108"/>
      <w:r w:rsidRPr="00FC340E">
        <w:rPr>
          <w:rFonts w:ascii="Palatino Linotype" w:hAnsi="Palatino Linotype"/>
        </w:rPr>
        <w:t xml:space="preserve"> και τη </w:t>
      </w:r>
      <w:bookmarkStart w:id="109" w:name="lemLink_6626_0_15"/>
      <w:r w:rsidRPr="00FC340E">
        <w:rPr>
          <w:rFonts w:ascii="Palatino Linotype" w:hAnsi="Palatino Linotype"/>
        </w:rPr>
        <w:t>Φρυγία</w:t>
      </w:r>
      <w:bookmarkEnd w:id="109"/>
      <w:r w:rsidRPr="00FC340E">
        <w:rPr>
          <w:rFonts w:ascii="Palatino Linotype" w:hAnsi="Palatino Linotype"/>
        </w:rPr>
        <w:t>, για να παρακολουθούν και να ελέγχουν τους ανυπότακτους υπηκόους του (Ιώσ.</w:t>
      </w:r>
      <w:r w:rsidR="00C56FA4" w:rsidRPr="00FC340E">
        <w:rPr>
          <w:rFonts w:ascii="Palatino Linotype" w:hAnsi="Palatino Linotype"/>
        </w:rPr>
        <w:t>,</w:t>
      </w:r>
      <w:r w:rsidRPr="00FC340E">
        <w:rPr>
          <w:rFonts w:ascii="Palatino Linotype" w:hAnsi="Palatino Linotype"/>
        </w:rPr>
        <w:t xml:space="preserve"> </w:t>
      </w:r>
      <w:r w:rsidRPr="00FC340E">
        <w:rPr>
          <w:rFonts w:ascii="Palatino Linotype" w:hAnsi="Palatino Linotype"/>
          <w:i/>
        </w:rPr>
        <w:t>Αρχ.</w:t>
      </w:r>
      <w:r w:rsidRPr="00FC340E">
        <w:rPr>
          <w:rFonts w:ascii="Palatino Linotype" w:hAnsi="Palatino Linotype"/>
        </w:rPr>
        <w:t xml:space="preserve"> 12. 147-153</w:t>
      </w:r>
      <w:r w:rsidRPr="00FC340E">
        <w:rPr>
          <w:rStyle w:val="a5"/>
          <w:rFonts w:ascii="Palatino Linotype" w:hAnsi="Palatino Linotype"/>
        </w:rPr>
        <w:footnoteReference w:id="545"/>
      </w:r>
      <w:r w:rsidRPr="00FC340E">
        <w:rPr>
          <w:rFonts w:ascii="Palatino Linotype" w:hAnsi="Palatino Linotype"/>
        </w:rPr>
        <w:t>). Ο Κικέρων (</w:t>
      </w:r>
      <w:r w:rsidRPr="00FC340E">
        <w:rPr>
          <w:rFonts w:ascii="Palatino Linotype" w:hAnsi="Palatino Linotype"/>
          <w:i/>
        </w:rPr>
        <w:t>Pro Flacco</w:t>
      </w:r>
      <w:r w:rsidRPr="00FC340E">
        <w:rPr>
          <w:rFonts w:ascii="Palatino Linotype" w:hAnsi="Palatino Linotype"/>
        </w:rPr>
        <w:t xml:space="preserve"> 28. 68)</w:t>
      </w:r>
      <w:r w:rsidRPr="00FC340E">
        <w:rPr>
          <w:rFonts w:ascii="Palatino Linotype" w:hAnsi="Palatino Linotype"/>
          <w:b/>
        </w:rPr>
        <w:t xml:space="preserve"> </w:t>
      </w:r>
      <w:r w:rsidRPr="00FC340E">
        <w:rPr>
          <w:rFonts w:ascii="Palatino Linotype" w:hAnsi="Palatino Linotype"/>
        </w:rPr>
        <w:t xml:space="preserve">πληροφορεί ότι το 62 π.Χ. ο Φλάκκος επεχείρησε να προσεταιριστεί τον φόρο για το Ναό των Ιεροσολύμων που υπό την επίβλεψη των Ρωμαίων συγκεντρωνόταν κάθε χρόνο σε </w:t>
      </w:r>
      <w:r w:rsidR="008F2F54" w:rsidRPr="00FC340E">
        <w:rPr>
          <w:rFonts w:ascii="Palatino Linotype" w:hAnsi="Palatino Linotype"/>
        </w:rPr>
        <w:t>τέσσερις</w:t>
      </w:r>
      <w:r w:rsidRPr="00FC340E">
        <w:rPr>
          <w:rFonts w:ascii="Palatino Linotype" w:hAnsi="Palatino Linotype"/>
        </w:rPr>
        <w:t xml:space="preserve"> πόλεις της Ασίας: το Αδ</w:t>
      </w:r>
      <w:r w:rsidR="00640DFF" w:rsidRPr="00FC340E">
        <w:rPr>
          <w:rFonts w:ascii="Palatino Linotype" w:hAnsi="Palatino Linotype"/>
        </w:rPr>
        <w:t>ραμμύτιον, το</w:t>
      </w:r>
      <w:r w:rsidRPr="00FC340E">
        <w:rPr>
          <w:rFonts w:ascii="Palatino Linotype" w:hAnsi="Palatino Linotype"/>
        </w:rPr>
        <w:t xml:space="preserve">ν </w:t>
      </w:r>
      <w:bookmarkStart w:id="110" w:name="lemLink_5749_0_4"/>
      <w:r w:rsidRPr="00FC340E">
        <w:rPr>
          <w:rFonts w:ascii="Palatino Linotype" w:hAnsi="Palatino Linotype"/>
        </w:rPr>
        <w:t>Πέργαμο</w:t>
      </w:r>
      <w:bookmarkEnd w:id="110"/>
      <w:r w:rsidRPr="00FC340E">
        <w:rPr>
          <w:rFonts w:ascii="Palatino Linotype" w:hAnsi="Palatino Linotype"/>
        </w:rPr>
        <w:t xml:space="preserve">, τη Λαοδίκεια και την Απάμεια. Στη Λαοδίκεια συλλέχθηκαν δέκα κιλά, ποσότητα που αντιστοιχεί σε 14.000 άρρενες Ιουδαίους (πρβλ. Φίλων, </w:t>
      </w:r>
      <w:r w:rsidRPr="00FC340E">
        <w:rPr>
          <w:rFonts w:ascii="Palatino Linotype" w:hAnsi="Palatino Linotype"/>
          <w:i/>
        </w:rPr>
        <w:t>Πρεσβεία προς Γάιο</w:t>
      </w:r>
      <w:r w:rsidRPr="00FC340E">
        <w:rPr>
          <w:rFonts w:ascii="Palatino Linotype" w:hAnsi="Palatino Linotype"/>
        </w:rPr>
        <w:t xml:space="preserve"> 245). Βέβαια στο συγκεκριμένο αριθμό πρέπει να συνυπολογιστούν οι οικογένειές τους. Αυτό αποδεικνύει ότι οι εβραϊκές κοινότητες στη Φρυγία ήταν ίσως σημαντικότερες από εκείνες στις βόρειες ακτές. </w:t>
      </w:r>
    </w:p>
    <w:p w:rsidR="006B1AB4" w:rsidRPr="00FC340E" w:rsidRDefault="006B1AB4" w:rsidP="00011E5C">
      <w:pPr>
        <w:autoSpaceDE w:val="0"/>
        <w:autoSpaceDN w:val="0"/>
        <w:adjustRightInd w:val="0"/>
        <w:ind w:left="567" w:right="374"/>
        <w:jc w:val="both"/>
        <w:rPr>
          <w:rFonts w:ascii="Palatino Linotype" w:hAnsi="Palatino Linotype"/>
        </w:rPr>
      </w:pPr>
    </w:p>
    <w:p w:rsidR="006B1AB4" w:rsidRPr="00FC340E" w:rsidRDefault="006B1AB4"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Ενώ ο Π. πέρασε ανατολικά και βόρεια της κοιλάδας του Λύκου περί το 52 μ.Χ. (Πρ. 18, 23), εντούτοις δεν διήλθε προσωπικά από εκεί καθώς δεν αποτελούσε αστικό κέντρο της περιοχής ή ρωμαϊκή κολονία. Από έμμεσες πληροφορίες συνάγεται ότι ο κατηχηθείς από τον Π. στην Έφεσο (στη σχολή του Τυράννου; Πρ. 19, 9) Επαφράς, που κατάγεται από τις Κολοσσές, κήρυξε το Ευαγγέλιο και ίδρυσε την Εκκλησία μαζί με αυτές της Λαοδίκειας και Ιεράπολης. Εκτός από την κατ’ οίκον Εκκλησία του Φιλήμονα, υπήρχαν επίσης ίσως αυτές (οι Εκκλησίες) του Αρχίππου (4, 17, ο οποίος</w:t>
      </w:r>
      <w:r w:rsidR="004611B7" w:rsidRPr="00FC340E">
        <w:rPr>
          <w:rFonts w:ascii="Palatino Linotype" w:hAnsi="Palatino Linotype"/>
        </w:rPr>
        <w:t xml:space="preserve"> όμως</w:t>
      </w:r>
      <w:r w:rsidRPr="00FC340E">
        <w:rPr>
          <w:rFonts w:ascii="Palatino Linotype" w:hAnsi="Palatino Linotype"/>
        </w:rPr>
        <w:t xml:space="preserve"> δεν αποκλείεται να είχε ως έδρα τη Λαοδίκεια</w:t>
      </w:r>
      <w:r w:rsidRPr="00FC340E">
        <w:rPr>
          <w:rStyle w:val="a5"/>
          <w:rFonts w:ascii="Palatino Linotype" w:hAnsi="Palatino Linotype"/>
        </w:rPr>
        <w:footnoteReference w:id="546"/>
      </w:r>
      <w:r w:rsidRPr="00FC340E">
        <w:rPr>
          <w:rFonts w:ascii="Palatino Linotype" w:hAnsi="Palatino Linotype"/>
        </w:rPr>
        <w:t>) και της Νύμφας (4, 15). Τη συγκεκριμένη επιστολή κόμισαν ο Τυχικός με τον Ονήσιμο, ενώ ο Επαφράς παρέμεινε στον τόπο της αιχμαλωσίας του Π. (</w:t>
      </w:r>
      <w:r w:rsidRPr="00FC340E">
        <w:rPr>
          <w:rFonts w:ascii="Palatino Linotype" w:hAnsi="Palatino Linotype"/>
          <w:i/>
        </w:rPr>
        <w:t>συναιχμάλωτος</w:t>
      </w:r>
      <w:r w:rsidRPr="00FC340E">
        <w:rPr>
          <w:rFonts w:ascii="Palatino Linotype" w:hAnsi="Palatino Linotype"/>
        </w:rPr>
        <w:t xml:space="preserve"> Φιλήμ. 23) αγωνιώντας για την πορεία των πνευματικών του τέκνων σε όλη την κοιλάδα: </w:t>
      </w:r>
      <w:r w:rsidRPr="00FC340E">
        <w:rPr>
          <w:rFonts w:ascii="Palatino Linotype" w:hAnsi="Palatino Linotype" w:cs="SBL Greek"/>
          <w:i/>
          <w:lang w:bidi="he-IL"/>
        </w:rPr>
        <w:t xml:space="preserve">πάντοτε ἀγωνιζόμενος ὑπὲρ ὑμῶν ἐν ταῖς προσευχαῖς, ἵνα σταθῆτε τέλειοι καὶ πεπληροφορημένοι ἐν παντὶ θελήματι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r w:rsidRPr="00FC340E">
        <w:rPr>
          <w:rFonts w:ascii="Palatino Linotype" w:hAnsi="Palatino Linotype" w:cs="SBL Greek"/>
          <w:i/>
          <w:caps/>
          <w:lang w:bidi="he-IL"/>
        </w:rPr>
        <w:t>μ</w:t>
      </w:r>
      <w:r w:rsidRPr="00FC340E">
        <w:rPr>
          <w:rFonts w:ascii="Palatino Linotype" w:hAnsi="Palatino Linotype" w:cs="SBL Greek"/>
          <w:i/>
          <w:lang w:bidi="he-IL"/>
        </w:rPr>
        <w:t xml:space="preserve">αρτυρῶ γὰρ αὐτῷ ὅτι ἔχει πολὺν πόνον ὑπὲρ ὑμῶν καὶ τῶν ἐν Λαοδικείᾳ καὶ τῶν ἐν Ἱεραπόλει </w:t>
      </w:r>
      <w:r w:rsidRPr="00FC340E">
        <w:rPr>
          <w:rFonts w:ascii="Palatino Linotype" w:hAnsi="Palatino Linotype" w:cs="Arial"/>
          <w:lang w:bidi="he-IL"/>
        </w:rPr>
        <w:t xml:space="preserve">(4, 12-13). Αυτή η αναφορά δηλώνει και την κρισιμότητα του κινδύνου που διέτρεχαν οι συγκεκριμένες πόλεις αλλά και την ευαισθησία του Επαφρά για τις τοπικές Εκκλησίες, ο οποίος δείχνει «αντανακλαστικά» (προσευχή, πόνο) αντίστοιχα του Π.. Από την άλλη πλευρά άγνωστες αιτίες αλλά ίσως και η αγάπη του για τον δικό του </w:t>
      </w:r>
      <w:r w:rsidRPr="00FC340E">
        <w:rPr>
          <w:rFonts w:ascii="Palatino Linotype" w:hAnsi="Palatino Linotype" w:cs="Arial"/>
          <w:lang w:bidi="he-IL"/>
        </w:rPr>
        <w:lastRenderedPageBreak/>
        <w:t>πνευματικό πατέρα τον κράτησαν κοντά του, αφού προφανώς ο Επαφράς είχε την βεβαιότητα ότι δεν είναι το δικό του πρόσωπο που θα λειτουργήσει καταλυτικά στις Εκκλησίες που ίδρυσε</w:t>
      </w:r>
      <w:r w:rsidR="00C56FA4" w:rsidRPr="00FC340E">
        <w:rPr>
          <w:rFonts w:ascii="Palatino Linotype" w:hAnsi="Palatino Linotype" w:cs="Arial"/>
          <w:lang w:bidi="he-IL"/>
        </w:rPr>
        <w:t>,</w:t>
      </w:r>
      <w:r w:rsidRPr="00FC340E">
        <w:rPr>
          <w:rFonts w:ascii="Palatino Linotype" w:hAnsi="Palatino Linotype" w:cs="Arial"/>
          <w:lang w:bidi="he-IL"/>
        </w:rPr>
        <w:t xml:space="preserve"> αλλά ο Θεός και τα δύο πρόσωπα που κομίζουν την επιστολή και μάλιστα παρότι ο ένας εξ αυτών χρημάτισε «δραπέτης» δούλος. </w:t>
      </w:r>
      <w:r w:rsidRPr="00FC340E">
        <w:rPr>
          <w:rFonts w:ascii="Palatino Linotype" w:hAnsi="Palatino Linotype"/>
        </w:rPr>
        <w:t>Στις κατ’ οίκον Εκκλησίες από τις αναφορές του Π. στο παρελθόν των παραληπτών αγίων κυριαρχούσαν μάλλον εθνικοχριστιανοί (1, 12. 27</w:t>
      </w:r>
      <w:r w:rsidRPr="00FC340E">
        <w:rPr>
          <w:rFonts w:ascii="Palatino Linotype" w:hAnsi="Palatino Linotype"/>
          <w:vertAlign w:val="superscript"/>
        </w:rPr>
        <w:t>.</w:t>
      </w:r>
      <w:r w:rsidRPr="00FC340E">
        <w:rPr>
          <w:rFonts w:ascii="Palatino Linotype" w:hAnsi="Palatino Linotype"/>
        </w:rPr>
        <w:t xml:space="preserve"> 2, 13). </w:t>
      </w:r>
    </w:p>
    <w:p w:rsidR="006B1AB4" w:rsidRPr="00FC340E" w:rsidRDefault="006B1AB4" w:rsidP="00011E5C">
      <w:pPr>
        <w:ind w:left="567" w:right="374"/>
        <w:jc w:val="both"/>
        <w:rPr>
          <w:rFonts w:ascii="Palatino Linotype" w:hAnsi="Palatino Linotype"/>
        </w:rPr>
      </w:pPr>
    </w:p>
    <w:p w:rsidR="00C56FA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 xml:space="preserve">Προφανώς ο Επαφράς πληροφόρησε τον απόστολο σχετικά με την επιρροή που ασκούσε μια φιλοσοφία που διεκδικούσε για τον εαυτό της ανώτερη «εσωτερική» γνώση αναφορικά με το Θεό, τον κόσμο και τον άνθρωπο και σχετιζόταν με </w:t>
      </w:r>
      <w:r w:rsidRPr="00FC340E">
        <w:rPr>
          <w:rFonts w:ascii="Palatino Linotype" w:hAnsi="Palatino Linotype"/>
          <w:i/>
        </w:rPr>
        <w:t>θρησκεία αγγέλων</w:t>
      </w:r>
      <w:r w:rsidRPr="00FC340E">
        <w:rPr>
          <w:rFonts w:ascii="Palatino Linotype" w:hAnsi="Palatino Linotype"/>
        </w:rPr>
        <w:t xml:space="preserve"> </w:t>
      </w:r>
      <w:r w:rsidRPr="00FC340E">
        <w:rPr>
          <w:rFonts w:ascii="Palatino Linotype" w:hAnsi="Palatino Linotype"/>
          <w:iCs/>
          <w:caps/>
        </w:rPr>
        <w:t xml:space="preserve">(2, 18). </w:t>
      </w:r>
      <w:r w:rsidRPr="00FC340E">
        <w:rPr>
          <w:rFonts w:ascii="Palatino Linotype" w:hAnsi="Palatino Linotype"/>
        </w:rPr>
        <w:t xml:space="preserve">Ήδη επισημάνθηκε ότι σε καμιά άλλη επιστολή δεν αντιμετωπίζεται παρόμοια «αίρεση». Ο συγγραφέας της επιστολής, αφού τη χαρακτηρίσει </w:t>
      </w:r>
      <w:r w:rsidRPr="00FC340E">
        <w:rPr>
          <w:rFonts w:ascii="Palatino Linotype" w:hAnsi="Palatino Linotype"/>
          <w:b/>
          <w:bCs/>
          <w:i/>
          <w:iCs/>
        </w:rPr>
        <w:t>παραλογισμό δια πιθανολογίας</w:t>
      </w:r>
      <w:r w:rsidRPr="00FC340E">
        <w:rPr>
          <w:rFonts w:ascii="Palatino Linotype" w:hAnsi="Palatino Linotype"/>
        </w:rPr>
        <w:t xml:space="preserve"> (= εξαπάτηση με αληθοφανή λόγια</w:t>
      </w:r>
      <w:r w:rsidRPr="00FC340E">
        <w:rPr>
          <w:rFonts w:ascii="Palatino Linotype" w:hAnsi="Palatino Linotype"/>
          <w:vertAlign w:val="superscript"/>
        </w:rPr>
        <w:t>.</w:t>
      </w:r>
      <w:r w:rsidRPr="00FC340E">
        <w:rPr>
          <w:rFonts w:ascii="Palatino Linotype" w:hAnsi="Palatino Linotype"/>
        </w:rPr>
        <w:t xml:space="preserve"> 2, 4), σημειώνει τα εξής στο κεφ. 2, 8-23 (όπου εντοπ</w:t>
      </w:r>
      <w:r w:rsidR="00DA46BE" w:rsidRPr="00FC340E">
        <w:rPr>
          <w:rFonts w:ascii="Palatino Linotype" w:hAnsi="Palatino Linotype"/>
        </w:rPr>
        <w:t>ίζεται ο πολεμικός πυρήνας της ε</w:t>
      </w:r>
      <w:r w:rsidRPr="00FC340E">
        <w:rPr>
          <w:rFonts w:ascii="Palatino Linotype" w:hAnsi="Palatino Linotype"/>
        </w:rPr>
        <w:t>πιστολής):</w:t>
      </w:r>
      <w:r w:rsidRPr="00FC340E">
        <w:rPr>
          <w:rFonts w:ascii="Palatino Linotype" w:hAnsi="Palatino Linotype" w:cs="Arial"/>
        </w:rPr>
        <w:t xml:space="preserve"> </w:t>
      </w:r>
      <w:r w:rsidRPr="00FC340E">
        <w:rPr>
          <w:rFonts w:ascii="Palatino Linotype" w:hAnsi="Palatino Linotype"/>
          <w:i/>
          <w:iCs/>
          <w:caps/>
        </w:rPr>
        <w:t>β</w:t>
      </w:r>
      <w:r w:rsidRPr="00FC340E">
        <w:rPr>
          <w:rFonts w:ascii="Palatino Linotype" w:hAnsi="Palatino Linotype"/>
          <w:i/>
          <w:iCs/>
        </w:rPr>
        <w:t xml:space="preserve">λέπετε μή τις ὑμᾶς ἔσται ὁ συλαγωγῶν </w:t>
      </w:r>
      <w:r w:rsidRPr="00FC340E">
        <w:rPr>
          <w:rFonts w:ascii="Palatino Linotype" w:hAnsi="Palatino Linotype"/>
          <w:b/>
          <w:bCs/>
          <w:i/>
          <w:iCs/>
        </w:rPr>
        <w:t>διὰ τῆς φιλοσοφίας καὶ κενῆς ἀπάτης κατὰ τὴν παράδοσιν τῶν ἀνθρώπων</w:t>
      </w:r>
      <w:r w:rsidRPr="00FC340E">
        <w:rPr>
          <w:rFonts w:ascii="Palatino Linotype" w:hAnsi="Palatino Linotype"/>
          <w:i/>
          <w:iCs/>
        </w:rPr>
        <w:t xml:space="preserve">͵ κατὰ τὰ στοιχεῖα τοῦ κόσμου καὶ οὐ κατὰ Χριστόν. </w:t>
      </w:r>
      <w:r w:rsidRPr="00FC340E">
        <w:rPr>
          <w:rFonts w:ascii="Palatino Linotype" w:hAnsi="Palatino Linotype"/>
          <w:i/>
        </w:rPr>
        <w:t xml:space="preserve">[...] </w:t>
      </w:r>
      <w:r w:rsidRPr="00FC340E">
        <w:rPr>
          <w:rFonts w:ascii="Palatino Linotype" w:hAnsi="Palatino Linotype" w:cs="SBL Greek"/>
          <w:i/>
          <w:lang w:bidi="he-IL"/>
        </w:rPr>
        <w:t>Μὴ οὖν τις ὑμᾶς κρινέτω ἐν βρώσει καὶ ἐν πόσει ἢ ἐν μέρει ἑορτῆς</w:t>
      </w:r>
      <w:r w:rsidRPr="00FC340E">
        <w:rPr>
          <w:rStyle w:val="a5"/>
          <w:rFonts w:ascii="Palatino Linotype" w:hAnsi="Palatino Linotype"/>
          <w:i/>
          <w:iCs/>
          <w:color w:val="800000"/>
          <w:lang w:bidi="he-IL"/>
        </w:rPr>
        <w:footnoteReference w:id="547"/>
      </w:r>
      <w:r w:rsidRPr="00FC340E">
        <w:rPr>
          <w:rFonts w:ascii="Palatino Linotype" w:hAnsi="Palatino Linotype" w:cs="SBL Greek"/>
          <w:i/>
          <w:lang w:bidi="he-IL"/>
        </w:rPr>
        <w:t xml:space="preserve"> ἢ νεομηνίας ἢ σαββάτων·</w:t>
      </w:r>
      <w:r w:rsidRPr="00FC340E">
        <w:rPr>
          <w:rFonts w:ascii="Palatino Linotype" w:hAnsi="Palatino Linotype" w:cs="Arial"/>
          <w:i/>
          <w:lang w:bidi="he-IL"/>
        </w:rPr>
        <w:t xml:space="preserve"> </w:t>
      </w:r>
      <w:r w:rsidRPr="00FC340E">
        <w:rPr>
          <w:rFonts w:ascii="Palatino Linotype" w:hAnsi="Palatino Linotype" w:cs="SBL Greek"/>
          <w:i/>
          <w:lang w:bidi="he-IL"/>
        </w:rPr>
        <w:t>ἅ ἐστιν σκιὰ τῶν μελλόντων, τὸ δὲ σῶμα τοῦ Χριστοῦ.</w:t>
      </w:r>
      <w:r w:rsidRPr="00FC340E">
        <w:rPr>
          <w:rFonts w:ascii="Palatino Linotype" w:hAnsi="Palatino Linotype" w:cs="Arial"/>
          <w:i/>
          <w:lang w:bidi="he-IL"/>
        </w:rPr>
        <w:t xml:space="preserve"> </w:t>
      </w:r>
      <w:r w:rsidRPr="00FC340E">
        <w:rPr>
          <w:rFonts w:ascii="Palatino Linotype" w:hAnsi="Palatino Linotype"/>
          <w:i/>
          <w:caps/>
        </w:rPr>
        <w:t>μ</w:t>
      </w:r>
      <w:r w:rsidRPr="00FC340E">
        <w:rPr>
          <w:rFonts w:ascii="Palatino Linotype" w:hAnsi="Palatino Linotype"/>
          <w:i/>
        </w:rPr>
        <w:t xml:space="preserve">ηδεὶς ὑμᾶς </w:t>
      </w:r>
      <w:r w:rsidRPr="00FC340E">
        <w:rPr>
          <w:rFonts w:ascii="Palatino Linotype" w:hAnsi="Palatino Linotype"/>
          <w:b/>
          <w:bCs/>
          <w:i/>
        </w:rPr>
        <w:t>καταβραβευέτω</w:t>
      </w:r>
      <w:r w:rsidRPr="00FC340E">
        <w:rPr>
          <w:rStyle w:val="a5"/>
          <w:rFonts w:ascii="Palatino Linotype" w:hAnsi="Palatino Linotype"/>
          <w:i/>
        </w:rPr>
        <w:footnoteReference w:id="548"/>
      </w:r>
      <w:r w:rsidRPr="00FC340E">
        <w:rPr>
          <w:rFonts w:ascii="Palatino Linotype" w:hAnsi="Palatino Linotype"/>
          <w:b/>
          <w:bCs/>
          <w:i/>
        </w:rPr>
        <w:t xml:space="preserve"> </w:t>
      </w:r>
      <w:r w:rsidRPr="00FC340E">
        <w:rPr>
          <w:rFonts w:ascii="Palatino Linotype" w:hAnsi="Palatino Linotype"/>
          <w:i/>
        </w:rPr>
        <w:t xml:space="preserve">θέλων ἐν </w:t>
      </w:r>
      <w:r w:rsidRPr="00FC340E">
        <w:rPr>
          <w:rFonts w:ascii="Palatino Linotype" w:hAnsi="Palatino Linotype"/>
          <w:b/>
          <w:bCs/>
          <w:i/>
        </w:rPr>
        <w:t xml:space="preserve">ταπεινοφροσύνῃ </w:t>
      </w:r>
      <w:r w:rsidRPr="00FC340E">
        <w:rPr>
          <w:rFonts w:ascii="Palatino Linotype" w:hAnsi="Palatino Linotype"/>
          <w:i/>
        </w:rPr>
        <w:t xml:space="preserve">καὶ </w:t>
      </w:r>
      <w:r w:rsidRPr="00FC340E">
        <w:rPr>
          <w:rFonts w:ascii="Palatino Linotype" w:hAnsi="Palatino Linotype"/>
          <w:b/>
          <w:bCs/>
          <w:i/>
        </w:rPr>
        <w:t>θρησκείᾳ τῶν ἀγγέλων</w:t>
      </w:r>
      <w:r w:rsidRPr="00FC340E">
        <w:rPr>
          <w:rFonts w:ascii="Palatino Linotype" w:hAnsi="Palatino Linotype"/>
          <w:i/>
        </w:rPr>
        <w:t xml:space="preserve">͵ ἃ ἑόρακεν </w:t>
      </w:r>
      <w:r w:rsidRPr="00FC340E">
        <w:rPr>
          <w:rFonts w:ascii="Palatino Linotype" w:hAnsi="Palatino Linotype"/>
          <w:b/>
          <w:bCs/>
          <w:i/>
        </w:rPr>
        <w:lastRenderedPageBreak/>
        <w:t>ἐμβατεύων</w:t>
      </w:r>
      <w:r w:rsidRPr="00FC340E">
        <w:rPr>
          <w:rStyle w:val="a5"/>
          <w:rFonts w:ascii="Palatino Linotype" w:hAnsi="Palatino Linotype"/>
          <w:i/>
        </w:rPr>
        <w:footnoteReference w:id="549"/>
      </w:r>
      <w:r w:rsidRPr="00FC340E">
        <w:rPr>
          <w:rFonts w:ascii="Palatino Linotype" w:hAnsi="Palatino Linotype"/>
          <w:i/>
        </w:rPr>
        <w:t>͵ εἰκῇ φυσιούμενος</w:t>
      </w:r>
      <w:r w:rsidRPr="00FC340E">
        <w:rPr>
          <w:rStyle w:val="a5"/>
          <w:rFonts w:ascii="Palatino Linotype" w:hAnsi="Palatino Linotype"/>
          <w:i/>
        </w:rPr>
        <w:footnoteReference w:id="550"/>
      </w:r>
      <w:r w:rsidRPr="00FC340E">
        <w:rPr>
          <w:rFonts w:ascii="Palatino Linotype" w:hAnsi="Palatino Linotype"/>
          <w:i/>
        </w:rPr>
        <w:t xml:space="preserve"> ὑπὸ τοῦ νοὸς τῆς σαρκὸς αὐτοῦ͵ καὶ οὐ κρατῶν τὴν </w:t>
      </w:r>
      <w:r w:rsidRPr="00FC340E">
        <w:rPr>
          <w:rFonts w:ascii="Palatino Linotype" w:hAnsi="Palatino Linotype"/>
          <w:i/>
          <w:caps/>
        </w:rPr>
        <w:t>κ</w:t>
      </w:r>
      <w:r w:rsidRPr="00FC340E">
        <w:rPr>
          <w:rFonts w:ascii="Palatino Linotype" w:hAnsi="Palatino Linotype"/>
          <w:i/>
        </w:rPr>
        <w:t>εφαλήν͵ ἐξ οὗ</w:t>
      </w:r>
      <w:r w:rsidRPr="00FC340E">
        <w:rPr>
          <w:rStyle w:val="a5"/>
          <w:rFonts w:ascii="Palatino Linotype" w:hAnsi="Palatino Linotype"/>
          <w:i/>
        </w:rPr>
        <w:footnoteReference w:id="551"/>
      </w:r>
      <w:r w:rsidRPr="00FC340E">
        <w:rPr>
          <w:rFonts w:ascii="Palatino Linotype" w:hAnsi="Palatino Linotype"/>
          <w:i/>
        </w:rPr>
        <w:t xml:space="preserve"> πᾶν τὸ σῶμα διὰ τῶν ἁφῶν καὶ συνδέσμων ἐπιχορηγούμενον καὶ </w:t>
      </w:r>
      <w:r w:rsidRPr="00FC340E">
        <w:rPr>
          <w:rFonts w:ascii="Palatino Linotype" w:hAnsi="Palatino Linotype"/>
          <w:i/>
          <w:color w:val="993300"/>
        </w:rPr>
        <w:t xml:space="preserve">συμβιβαζόμενον </w:t>
      </w:r>
      <w:r w:rsidRPr="00FC340E">
        <w:rPr>
          <w:rFonts w:ascii="Palatino Linotype" w:hAnsi="Palatino Linotype"/>
          <w:i/>
        </w:rPr>
        <w:t xml:space="preserve">αὔξει τὴν αὔξησιν τοῦ </w:t>
      </w:r>
      <w:r w:rsidRPr="00FC340E">
        <w:rPr>
          <w:rFonts w:ascii="Palatino Linotype" w:hAnsi="Palatino Linotype"/>
          <w:i/>
          <w:caps/>
        </w:rPr>
        <w:t>θ</w:t>
      </w:r>
      <w:r w:rsidRPr="00FC340E">
        <w:rPr>
          <w:rFonts w:ascii="Palatino Linotype" w:hAnsi="Palatino Linotype"/>
          <w:i/>
        </w:rPr>
        <w:t xml:space="preserve">εοῦ </w:t>
      </w:r>
      <w:r w:rsidRPr="00FC340E">
        <w:rPr>
          <w:rFonts w:ascii="Palatino Linotype" w:hAnsi="Palatino Linotype"/>
        </w:rPr>
        <w:t xml:space="preserve">(2, 8. 16-19). </w:t>
      </w:r>
    </w:p>
    <w:p w:rsidR="006B1AB4" w:rsidRPr="00FC340E" w:rsidRDefault="006B1AB4" w:rsidP="00011E5C">
      <w:pPr>
        <w:shd w:val="clear" w:color="auto" w:fill="FFFFFF"/>
        <w:ind w:left="567" w:right="374"/>
        <w:jc w:val="both"/>
        <w:rPr>
          <w:rFonts w:ascii="Palatino Linotype" w:hAnsi="Palatino Linotype" w:cs="Arial"/>
        </w:rPr>
      </w:pPr>
      <w:r w:rsidRPr="00FC340E">
        <w:rPr>
          <w:rFonts w:ascii="Palatino Linotype" w:hAnsi="Palatino Linotype"/>
        </w:rPr>
        <w:t xml:space="preserve">Για τον αποστολέα της Κολ. η καταπολεμούμενη </w:t>
      </w:r>
      <w:r w:rsidRPr="00FC340E">
        <w:rPr>
          <w:rFonts w:ascii="Palatino Linotype" w:hAnsi="Palatino Linotype"/>
          <w:i/>
        </w:rPr>
        <w:t>φιλοσοφία</w:t>
      </w:r>
      <w:r w:rsidRPr="00FC340E">
        <w:rPr>
          <w:rFonts w:ascii="Palatino Linotype" w:hAnsi="Palatino Linotype"/>
        </w:rPr>
        <w:t xml:space="preserve"> είναι κούφια απάτη σύμφωνη με την παράδοση των ανθρώπων (πρβλ. Μκ. 7, 8) και τα στοιχεία του κόσμου</w:t>
      </w:r>
      <w:r w:rsidRPr="00FC340E">
        <w:rPr>
          <w:rStyle w:val="a5"/>
          <w:rFonts w:ascii="Palatino Linotype" w:hAnsi="Palatino Linotype"/>
          <w:b/>
          <w:lang w:bidi="he-IL"/>
        </w:rPr>
        <w:footnoteReference w:id="552"/>
      </w:r>
      <w:r w:rsidRPr="00FC340E">
        <w:rPr>
          <w:rFonts w:ascii="Palatino Linotype" w:hAnsi="Palatino Linotype"/>
        </w:rPr>
        <w:t xml:space="preserve">, και όχι </w:t>
      </w:r>
      <w:r w:rsidRPr="00FC340E">
        <w:rPr>
          <w:rFonts w:ascii="Palatino Linotype" w:hAnsi="Palatino Linotype"/>
          <w:i/>
          <w:iCs/>
        </w:rPr>
        <w:t>κατὰ Χριστόν</w:t>
      </w:r>
      <w:r w:rsidRPr="00FC340E">
        <w:rPr>
          <w:rFonts w:ascii="Palatino Linotype" w:hAnsi="Palatino Linotype"/>
        </w:rPr>
        <w:t xml:space="preserve">. Αυτοί που την προπαγανδίζουν </w:t>
      </w:r>
      <w:r w:rsidRPr="00FC340E">
        <w:rPr>
          <w:rFonts w:ascii="Palatino Linotype" w:hAnsi="Palatino Linotype"/>
          <w:i/>
        </w:rPr>
        <w:t>συλαγωγούν</w:t>
      </w:r>
      <w:r w:rsidRPr="00FC340E">
        <w:rPr>
          <w:rFonts w:ascii="Palatino Linotype" w:hAnsi="Palatino Linotype"/>
        </w:rPr>
        <w:t xml:space="preserve"> (= αιχμαλωτίζουν, διαρπάζουν ως λάφυρα) και </w:t>
      </w:r>
      <w:r w:rsidRPr="00FC340E">
        <w:rPr>
          <w:rFonts w:ascii="Palatino Linotype" w:hAnsi="Palatino Linotype"/>
          <w:i/>
        </w:rPr>
        <w:t>κατα</w:t>
      </w:r>
      <w:r w:rsidR="0004462A" w:rsidRPr="00FC340E">
        <w:rPr>
          <w:rFonts w:ascii="Palatino Linotype" w:hAnsi="Palatino Linotype"/>
          <w:i/>
        </w:rPr>
        <w:t>βραβεύουν (= κατα</w:t>
      </w:r>
      <w:r w:rsidRPr="00FC340E">
        <w:rPr>
          <w:rFonts w:ascii="Palatino Linotype" w:hAnsi="Palatino Linotype"/>
          <w:i/>
        </w:rPr>
        <w:t>δυναστεύουν</w:t>
      </w:r>
      <w:r w:rsidR="0004462A" w:rsidRPr="00FC340E">
        <w:rPr>
          <w:rFonts w:ascii="Palatino Linotype" w:hAnsi="Palatino Linotype"/>
          <w:i/>
        </w:rPr>
        <w:t>)</w:t>
      </w:r>
      <w:r w:rsidRPr="00FC340E">
        <w:rPr>
          <w:rStyle w:val="a5"/>
          <w:rFonts w:ascii="Palatino Linotype" w:hAnsi="Palatino Linotype"/>
        </w:rPr>
        <w:footnoteReference w:id="553"/>
      </w:r>
      <w:r w:rsidR="00C56FA4" w:rsidRPr="00FC340E">
        <w:rPr>
          <w:rFonts w:ascii="Palatino Linotype" w:hAnsi="Palatino Linotype"/>
          <w:i/>
        </w:rPr>
        <w:t xml:space="preserve"> </w:t>
      </w:r>
      <w:r w:rsidR="00C56FA4" w:rsidRPr="00FC340E">
        <w:rPr>
          <w:rFonts w:ascii="Palatino Linotype" w:hAnsi="Palatino Linotype"/>
        </w:rPr>
        <w:t>εκείνους τους πιστούς που γοητεύονται από τη διδασκαλία τους.</w:t>
      </w:r>
      <w:r w:rsidRPr="00FC340E">
        <w:rPr>
          <w:rFonts w:ascii="Palatino Linotype" w:hAnsi="Palatino Linotype"/>
          <w:i/>
        </w:rPr>
        <w:t xml:space="preserve"> </w:t>
      </w:r>
      <w:r w:rsidR="00C56FA4" w:rsidRPr="00FC340E">
        <w:rPr>
          <w:rFonts w:ascii="Palatino Linotype" w:hAnsi="Palatino Linotype"/>
        </w:rPr>
        <w:t xml:space="preserve">Οι συγκεκριμένοι </w:t>
      </w:r>
      <w:r w:rsidR="00C56FA4" w:rsidRPr="00FC340E">
        <w:rPr>
          <w:rFonts w:ascii="Palatino Linotype" w:hAnsi="Palatino Linotype"/>
          <w:i/>
        </w:rPr>
        <w:t>γκουρού</w:t>
      </w:r>
      <w:r w:rsidRPr="00FC340E">
        <w:rPr>
          <w:rFonts w:ascii="Palatino Linotype" w:hAnsi="Palatino Linotype"/>
        </w:rPr>
        <w:t xml:space="preserve"> </w:t>
      </w:r>
      <w:r w:rsidR="0004462A" w:rsidRPr="00FC340E">
        <w:rPr>
          <w:rFonts w:ascii="Palatino Linotype" w:hAnsi="Palatino Linotype"/>
        </w:rPr>
        <w:t xml:space="preserve">δίνουν </w:t>
      </w:r>
      <w:r w:rsidRPr="00FC340E">
        <w:rPr>
          <w:rFonts w:ascii="Palatino Linotype" w:hAnsi="Palatino Linotype"/>
        </w:rPr>
        <w:t>εξαιρετική έμφαση σε μια ανώτερη «πνευματικότητα» που κατακτάται με οραματικές εμπειρίες τις οποίες γεύεται κάποιος εισχωρώντας στα ανώτερα διαμερίσματα των ουρανών</w:t>
      </w:r>
      <w:r w:rsidR="00C56FA4" w:rsidRPr="00FC340E">
        <w:rPr>
          <w:rFonts w:ascii="Palatino Linotype" w:hAnsi="Palatino Linotype"/>
        </w:rPr>
        <w:t xml:space="preserve">. Αυτή </w:t>
      </w:r>
      <w:r w:rsidRPr="00FC340E">
        <w:rPr>
          <w:rFonts w:ascii="Palatino Linotype" w:hAnsi="Palatino Linotype"/>
        </w:rPr>
        <w:t xml:space="preserve">περιστρέφεται </w:t>
      </w:r>
      <w:r w:rsidRPr="00FC340E">
        <w:rPr>
          <w:rFonts w:ascii="Palatino Linotype" w:hAnsi="Palatino Linotype"/>
        </w:rPr>
        <w:lastRenderedPageBreak/>
        <w:t>γύρω από την</w:t>
      </w:r>
      <w:r w:rsidR="00C56FA4" w:rsidRPr="00FC340E">
        <w:rPr>
          <w:rFonts w:ascii="Palatino Linotype" w:hAnsi="Palatino Linotype"/>
        </w:rPr>
        <w:t xml:space="preserve"> (δήθεν)</w:t>
      </w:r>
      <w:r w:rsidRPr="00FC340E">
        <w:rPr>
          <w:rFonts w:ascii="Palatino Linotype" w:hAnsi="Palatino Linotype"/>
        </w:rPr>
        <w:t xml:space="preserve"> ταπεινοφροσύνη και τη λατρεία των αγγέλων</w:t>
      </w:r>
      <w:r w:rsidRPr="00FC340E">
        <w:rPr>
          <w:rStyle w:val="a5"/>
          <w:rFonts w:ascii="Palatino Linotype" w:hAnsi="Palatino Linotype"/>
        </w:rPr>
        <w:footnoteReference w:id="554"/>
      </w:r>
      <w:r w:rsidRPr="00FC340E">
        <w:rPr>
          <w:rFonts w:ascii="Palatino Linotype" w:hAnsi="Palatino Linotype"/>
        </w:rPr>
        <w:t>. Υπερηφανεύονται</w:t>
      </w:r>
      <w:r w:rsidR="00C56FA4" w:rsidRPr="00FC340E">
        <w:rPr>
          <w:rFonts w:ascii="Palatino Linotype" w:hAnsi="Palatino Linotype"/>
        </w:rPr>
        <w:t>,</w:t>
      </w:r>
      <w:r w:rsidRPr="00FC340E">
        <w:rPr>
          <w:rFonts w:ascii="Palatino Linotype" w:hAnsi="Palatino Linotype"/>
        </w:rPr>
        <w:t xml:space="preserve"> παρακινημένοι από τη σαρκική τους νοοτροπία/φρόνημα</w:t>
      </w:r>
      <w:r w:rsidR="00C56FA4" w:rsidRPr="00FC340E">
        <w:rPr>
          <w:rFonts w:ascii="Palatino Linotype" w:hAnsi="Palatino Linotype"/>
        </w:rPr>
        <w:t>,</w:t>
      </w:r>
      <w:r w:rsidRPr="00FC340E">
        <w:rPr>
          <w:rFonts w:ascii="Palatino Linotype" w:hAnsi="Palatino Linotype"/>
        </w:rPr>
        <w:t xml:space="preserve"> </w:t>
      </w:r>
      <w:r w:rsidR="00C56FA4" w:rsidRPr="00FC340E">
        <w:rPr>
          <w:rFonts w:ascii="Palatino Linotype" w:hAnsi="Palatino Linotype"/>
        </w:rPr>
        <w:t xml:space="preserve">χωρίς να </w:t>
      </w:r>
      <w:r w:rsidR="00C56FA4" w:rsidRPr="00FC340E">
        <w:rPr>
          <w:rFonts w:ascii="Palatino Linotype" w:hAnsi="Palatino Linotype"/>
          <w:i/>
        </w:rPr>
        <w:t>κρατούν</w:t>
      </w:r>
      <w:r w:rsidR="00C56FA4" w:rsidRPr="00FC340E">
        <w:rPr>
          <w:rFonts w:ascii="Palatino Linotype" w:hAnsi="Palatino Linotype"/>
        </w:rPr>
        <w:t xml:space="preserve"> </w:t>
      </w:r>
      <w:r w:rsidRPr="00FC340E">
        <w:rPr>
          <w:rFonts w:ascii="Palatino Linotype" w:hAnsi="Palatino Linotype"/>
        </w:rPr>
        <w:t xml:space="preserve">την </w:t>
      </w:r>
      <w:r w:rsidRPr="00FC340E">
        <w:rPr>
          <w:rFonts w:ascii="Palatino Linotype" w:hAnsi="Palatino Linotype"/>
          <w:caps/>
        </w:rPr>
        <w:t>κ</w:t>
      </w:r>
      <w:r w:rsidRPr="00FC340E">
        <w:rPr>
          <w:rFonts w:ascii="Palatino Linotype" w:hAnsi="Palatino Linotype"/>
        </w:rPr>
        <w:t xml:space="preserve">εφαλή, </w:t>
      </w:r>
      <w:r w:rsidRPr="00FC340E">
        <w:rPr>
          <w:rFonts w:ascii="Palatino Linotype" w:hAnsi="Palatino Linotype"/>
          <w:i/>
        </w:rPr>
        <w:t xml:space="preserve">απ’ όπου όλο το σώμα επιχορηγείται </w:t>
      </w:r>
      <w:r w:rsidRPr="00FC340E">
        <w:rPr>
          <w:rFonts w:ascii="Palatino Linotype" w:hAnsi="Palatino Linotype"/>
        </w:rPr>
        <w:t>(</w:t>
      </w:r>
      <w:r w:rsidR="00C56FA4" w:rsidRPr="00FC340E">
        <w:rPr>
          <w:rFonts w:ascii="Palatino Linotype" w:hAnsi="Palatino Linotype"/>
        </w:rPr>
        <w:t xml:space="preserve">= </w:t>
      </w:r>
      <w:r w:rsidRPr="00FC340E">
        <w:rPr>
          <w:rFonts w:ascii="Palatino Linotype" w:hAnsi="Palatino Linotype"/>
        </w:rPr>
        <w:t>διατρέφεται)</w:t>
      </w:r>
      <w:r w:rsidRPr="00FC340E">
        <w:rPr>
          <w:rFonts w:ascii="Palatino Linotype" w:hAnsi="Palatino Linotype"/>
          <w:i/>
        </w:rPr>
        <w:t xml:space="preserve"> και με τις αρθρώσεις και τους τένοντες συνταιριάζεται (λειτουργεί με αρμονία) κι αυξάνει με την αύξηση/προκοπή που θέλει ο Θεός.</w:t>
      </w:r>
    </w:p>
    <w:p w:rsidR="006B1AB4" w:rsidRPr="00FC340E" w:rsidRDefault="006B1AB4" w:rsidP="00011E5C">
      <w:pPr>
        <w:ind w:left="567" w:right="374"/>
        <w:jc w:val="both"/>
        <w:rPr>
          <w:rFonts w:ascii="Palatino Linotype" w:hAnsi="Palatino Linotype"/>
        </w:rPr>
      </w:pPr>
    </w:p>
    <w:p w:rsidR="0004462A" w:rsidRPr="00FC340E" w:rsidRDefault="006B1AB4" w:rsidP="00011E5C">
      <w:pPr>
        <w:ind w:left="567" w:right="374"/>
        <w:jc w:val="both"/>
        <w:rPr>
          <w:rFonts w:ascii="Palatino Linotype" w:hAnsi="Palatino Linotype"/>
          <w:i/>
        </w:rPr>
      </w:pPr>
      <w:r w:rsidRPr="00FC340E">
        <w:rPr>
          <w:rFonts w:ascii="Palatino Linotype" w:hAnsi="Palatino Linotype"/>
        </w:rPr>
        <w:t xml:space="preserve">Ακολούθως αυτή η απατηλή </w:t>
      </w:r>
      <w:r w:rsidRPr="00FC340E">
        <w:rPr>
          <w:rFonts w:ascii="Palatino Linotype" w:hAnsi="Palatino Linotype"/>
          <w:b/>
          <w:bCs/>
          <w:i/>
          <w:iCs/>
        </w:rPr>
        <w:t xml:space="preserve">φιλοσοφία </w:t>
      </w:r>
      <w:r w:rsidRPr="00FC340E">
        <w:rPr>
          <w:rFonts w:ascii="Palatino Linotype" w:hAnsi="Palatino Linotype"/>
        </w:rPr>
        <w:t xml:space="preserve">χαρακτηρίζεται από τον Παύλο ως </w:t>
      </w:r>
      <w:r w:rsidRPr="00FC340E">
        <w:rPr>
          <w:rFonts w:ascii="Palatino Linotype" w:hAnsi="Palatino Linotype"/>
          <w:b/>
          <w:bCs/>
          <w:i/>
          <w:iCs/>
        </w:rPr>
        <w:t xml:space="preserve">εθελοθρησκεία </w:t>
      </w:r>
      <w:r w:rsidRPr="00FC340E">
        <w:rPr>
          <w:rFonts w:ascii="Palatino Linotype" w:hAnsi="Palatino Linotype"/>
          <w:bCs/>
        </w:rPr>
        <w:t>(2, 23):</w:t>
      </w:r>
      <w:r w:rsidRPr="00FC340E">
        <w:rPr>
          <w:rFonts w:ascii="Palatino Linotype" w:hAnsi="Palatino Linotype"/>
        </w:rPr>
        <w:t xml:space="preserve"> </w:t>
      </w:r>
      <w:r w:rsidRPr="00FC340E">
        <w:rPr>
          <w:rFonts w:ascii="Palatino Linotype" w:hAnsi="Palatino Linotype"/>
          <w:i/>
        </w:rPr>
        <w:t xml:space="preserve">ἅτινά </w:t>
      </w:r>
      <w:r w:rsidRPr="00FC340E">
        <w:rPr>
          <w:rFonts w:ascii="Palatino Linotype" w:hAnsi="Palatino Linotype"/>
        </w:rPr>
        <w:t>[= τὰ ἐντάλματα καὶ οἱ διδασκαλίες τῶν ἀνθρώπων]</w:t>
      </w:r>
      <w:r w:rsidRPr="00FC340E">
        <w:rPr>
          <w:rFonts w:ascii="Palatino Linotype" w:hAnsi="Palatino Linotype"/>
          <w:i/>
        </w:rPr>
        <w:t xml:space="preserve"> ἐστιν λόγον μὲν ἔχοντα σοφίας ἐν ἐθελοθρησκείᾳ καὶ ταπεινοφροσύνῃ</w:t>
      </w:r>
      <w:r w:rsidRPr="00FC340E">
        <w:rPr>
          <w:rStyle w:val="a5"/>
          <w:rFonts w:ascii="Palatino Linotype" w:hAnsi="Palatino Linotype"/>
          <w:i/>
        </w:rPr>
        <w:footnoteReference w:id="555"/>
      </w:r>
      <w:r w:rsidRPr="00FC340E">
        <w:rPr>
          <w:rFonts w:ascii="Palatino Linotype" w:hAnsi="Palatino Linotype"/>
          <w:i/>
        </w:rPr>
        <w:t xml:space="preserve"> καὶ ἀφειδίᾳ σώματος͵ οὐκ ἐν τιμῇ τινι πρὸς πλησμονὴν τῆς σαρκός</w:t>
      </w:r>
      <w:r w:rsidRPr="00FC340E">
        <w:rPr>
          <w:rStyle w:val="a5"/>
          <w:rFonts w:ascii="Palatino Linotype" w:hAnsi="Palatino Linotype"/>
          <w:i/>
        </w:rPr>
        <w:footnoteReference w:id="556"/>
      </w:r>
      <w:r w:rsidRPr="00FC340E">
        <w:rPr>
          <w:rFonts w:ascii="Palatino Linotype" w:hAnsi="Palatino Linotype"/>
        </w:rPr>
        <w:t>.</w:t>
      </w:r>
      <w:r w:rsidRPr="00FC340E">
        <w:rPr>
          <w:rFonts w:ascii="Palatino Linotype" w:hAnsi="Palatino Linotype"/>
          <w:i/>
        </w:rPr>
        <w:t xml:space="preserve"> </w:t>
      </w:r>
    </w:p>
    <w:p w:rsidR="006B1AB4" w:rsidRPr="00FC340E" w:rsidRDefault="006B1AB4" w:rsidP="00011E5C">
      <w:pPr>
        <w:ind w:left="567" w:right="374"/>
        <w:jc w:val="both"/>
        <w:rPr>
          <w:rFonts w:ascii="Palatino Linotype" w:hAnsi="Palatino Linotype"/>
          <w:i/>
          <w:iCs/>
        </w:rPr>
      </w:pPr>
      <w:r w:rsidRPr="00FC340E">
        <w:rPr>
          <w:rFonts w:ascii="Palatino Linotype" w:hAnsi="Palatino Linotype"/>
        </w:rPr>
        <w:lastRenderedPageBreak/>
        <w:t xml:space="preserve">Ο άπαξ μνημονευόμενος όρος </w:t>
      </w:r>
      <w:r w:rsidRPr="00FC340E">
        <w:rPr>
          <w:rFonts w:ascii="Palatino Linotype" w:hAnsi="Palatino Linotype"/>
          <w:b/>
          <w:i/>
          <w:iCs/>
        </w:rPr>
        <w:t>εθελοθρησκεία</w:t>
      </w:r>
      <w:r w:rsidRPr="00FC340E">
        <w:rPr>
          <w:rFonts w:ascii="Palatino Linotype" w:hAnsi="Palatino Linotype"/>
          <w:i/>
          <w:iCs/>
        </w:rPr>
        <w:t xml:space="preserve"> </w:t>
      </w:r>
      <w:r w:rsidRPr="00FC340E">
        <w:rPr>
          <w:rFonts w:ascii="Palatino Linotype" w:hAnsi="Palatino Linotype"/>
        </w:rPr>
        <w:t xml:space="preserve">σημαίνει μάλλον μια θρησκεία κατασκευασμένη σύμφωνα με τις ορέξεις των ανθρώπων (να πιστεύει κάποιος κατά το δοκούν) και όχι </w:t>
      </w:r>
      <w:r w:rsidRPr="00FC340E">
        <w:rPr>
          <w:rFonts w:ascii="Palatino Linotype" w:hAnsi="Palatino Linotype"/>
          <w:i/>
          <w:iCs/>
        </w:rPr>
        <w:t>τη (νοσηρή και ψευδή) αγάπη προς τη θρησκεία</w:t>
      </w:r>
      <w:r w:rsidRPr="00FC340E">
        <w:rPr>
          <w:rStyle w:val="a5"/>
          <w:rFonts w:ascii="Palatino Linotype" w:hAnsi="Palatino Linotype"/>
          <w:i/>
          <w:iCs/>
        </w:rPr>
        <w:footnoteReference w:id="557"/>
      </w:r>
      <w:r w:rsidRPr="00FC340E">
        <w:rPr>
          <w:rFonts w:ascii="Palatino Linotype" w:hAnsi="Palatino Linotype"/>
          <w:i/>
          <w:iCs/>
        </w:rPr>
        <w:t xml:space="preserve">. </w:t>
      </w:r>
      <w:r w:rsidRPr="00FC340E">
        <w:rPr>
          <w:rFonts w:ascii="Palatino Linotype" w:hAnsi="Palatino Linotype"/>
          <w:iCs/>
        </w:rPr>
        <w:t xml:space="preserve">Σημειωτέον ότι ο όρος </w:t>
      </w:r>
      <w:r w:rsidRPr="00FC340E">
        <w:rPr>
          <w:rFonts w:ascii="Palatino Linotype" w:hAnsi="Palatino Linotype"/>
          <w:i/>
          <w:iCs/>
        </w:rPr>
        <w:t xml:space="preserve">θρησκεία, </w:t>
      </w:r>
      <w:r w:rsidRPr="00FC340E">
        <w:rPr>
          <w:rFonts w:ascii="Palatino Linotype" w:hAnsi="Palatino Linotype"/>
          <w:iCs/>
        </w:rPr>
        <w:t>ο οποίος</w:t>
      </w:r>
      <w:r w:rsidRPr="00FC340E">
        <w:rPr>
          <w:rFonts w:ascii="Palatino Linotype" w:hAnsi="Palatino Linotype"/>
          <w:i/>
          <w:iCs/>
        </w:rPr>
        <w:t xml:space="preserve"> </w:t>
      </w:r>
      <w:r w:rsidRPr="00FC340E">
        <w:rPr>
          <w:rFonts w:ascii="Palatino Linotype" w:hAnsi="Palatino Linotype"/>
          <w:iCs/>
        </w:rPr>
        <w:t xml:space="preserve">στα </w:t>
      </w:r>
      <w:r w:rsidR="008F2F54" w:rsidRPr="00FC340E">
        <w:rPr>
          <w:rFonts w:ascii="Palatino Linotype" w:hAnsi="Palatino Linotype"/>
          <w:iCs/>
        </w:rPr>
        <w:t>ελληνορρωμαϊκ</w:t>
      </w:r>
      <w:r w:rsidRPr="00FC340E">
        <w:rPr>
          <w:rFonts w:ascii="Palatino Linotype" w:hAnsi="Palatino Linotype"/>
          <w:iCs/>
        </w:rPr>
        <w:t>ά χρόνια σήμαινε κατεξοχήν την προσφορά θυσίας, δεν χρησιμοποιείται από τους συγγραφείς της Κ.Δ. για να χαρακτηρίσει τον Χριστιανισμό.</w:t>
      </w:r>
      <w:r w:rsidRPr="00FC340E">
        <w:rPr>
          <w:rFonts w:ascii="Palatino Linotype" w:hAnsi="Palatino Linotype"/>
          <w:i/>
          <w:iCs/>
        </w:rPr>
        <w:t xml:space="preserve"> </w:t>
      </w:r>
      <w:r w:rsidRPr="00FC340E">
        <w:rPr>
          <w:rFonts w:ascii="Palatino Linotype" w:hAnsi="Palatino Linotype"/>
          <w:iCs/>
        </w:rPr>
        <w:t>Από τα ανωτέρω συνάγεται ότι η</w:t>
      </w:r>
      <w:r w:rsidRPr="00FC340E">
        <w:rPr>
          <w:rFonts w:ascii="Palatino Linotype" w:hAnsi="Palatino Linotype"/>
          <w:i/>
          <w:iCs/>
        </w:rPr>
        <w:t xml:space="preserve"> </w:t>
      </w:r>
      <w:r w:rsidRPr="00FC340E">
        <w:rPr>
          <w:rFonts w:ascii="Palatino Linotype" w:hAnsi="Palatino Linotype"/>
        </w:rPr>
        <w:t xml:space="preserve">«αίρεση» αυτών των αυτοχειροτόνητων εκλεκτών οραματιστών συνδυαζόταν </w:t>
      </w:r>
      <w:r w:rsidRPr="00FC340E">
        <w:rPr>
          <w:rFonts w:ascii="Palatino Linotype" w:hAnsi="Palatino Linotype"/>
          <w:b/>
        </w:rPr>
        <w:t>(α)</w:t>
      </w:r>
      <w:r w:rsidRPr="00FC340E">
        <w:rPr>
          <w:rFonts w:ascii="Palatino Linotype" w:hAnsi="Palatino Linotype"/>
        </w:rPr>
        <w:t xml:space="preserve"> με αυστηρή αποχή από τις τροφές ίσως και το γενετήσιο ένστικτο</w:t>
      </w:r>
      <w:r w:rsidR="0004462A" w:rsidRPr="00FC340E">
        <w:rPr>
          <w:rFonts w:ascii="Palatino Linotype" w:hAnsi="Palatino Linotype"/>
        </w:rPr>
        <w:t>,</w:t>
      </w:r>
      <w:r w:rsidRPr="00FC340E">
        <w:rPr>
          <w:rFonts w:ascii="Palatino Linotype" w:hAnsi="Palatino Linotype"/>
        </w:rPr>
        <w:t xml:space="preserve"> έχοντας ως σύνθημα το </w:t>
      </w:r>
      <w:r w:rsidRPr="00FC340E">
        <w:rPr>
          <w:rFonts w:ascii="Palatino Linotype" w:hAnsi="Palatino Linotype" w:cs="SBL Greek"/>
          <w:b/>
          <w:i/>
          <w:lang w:bidi="he-IL"/>
        </w:rPr>
        <w:t>μὴ ἅψῃ</w:t>
      </w:r>
      <w:r w:rsidRPr="00FC340E">
        <w:rPr>
          <w:rStyle w:val="a5"/>
          <w:rFonts w:ascii="Palatino Linotype" w:hAnsi="Palatino Linotype" w:cs="SBL Greek"/>
          <w:i/>
          <w:lang w:bidi="he-IL"/>
        </w:rPr>
        <w:footnoteReference w:id="558"/>
      </w:r>
      <w:r w:rsidRPr="00FC340E">
        <w:rPr>
          <w:rFonts w:ascii="Palatino Linotype" w:hAnsi="Palatino Linotype" w:cs="SBL Greek"/>
          <w:i/>
          <w:lang w:bidi="he-IL"/>
        </w:rPr>
        <w:t xml:space="preserve"> μηδὲ γεύσῃ μηδὲ θίγῃς</w:t>
      </w:r>
      <w:r w:rsidRPr="00FC340E">
        <w:rPr>
          <w:rFonts w:ascii="Palatino Linotype" w:hAnsi="Palatino Linotype"/>
        </w:rPr>
        <w:t xml:space="preserve"> (2, 21),</w:t>
      </w:r>
      <w:r w:rsidRPr="00FC340E">
        <w:rPr>
          <w:rFonts w:ascii="Palatino Linotype" w:hAnsi="Palatino Linotype"/>
          <w:b/>
        </w:rPr>
        <w:t xml:space="preserve"> (β) </w:t>
      </w:r>
      <w:r w:rsidRPr="00FC340E">
        <w:rPr>
          <w:rFonts w:ascii="Palatino Linotype" w:hAnsi="Palatino Linotype"/>
        </w:rPr>
        <w:t xml:space="preserve">τήρηση ιουδαϊκών εθίμων (πρωτομηνιάς, Σαββάτου) και </w:t>
      </w:r>
      <w:r w:rsidRPr="00FC340E">
        <w:rPr>
          <w:rFonts w:ascii="Palatino Linotype" w:hAnsi="Palatino Linotype"/>
          <w:b/>
        </w:rPr>
        <w:t>(γ)</w:t>
      </w:r>
      <w:r w:rsidRPr="00FC340E">
        <w:rPr>
          <w:rFonts w:ascii="Palatino Linotype" w:hAnsi="Palatino Linotype"/>
        </w:rPr>
        <w:t xml:space="preserve"> ευτελισμό του σώματος.</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Ποια ήταν άραγε αυτή η φιλοσοφία που καταπολεμείται στην Κολ.; Έχουν αριθμηθεί</w:t>
      </w:r>
      <w:r w:rsidRPr="00FC340E">
        <w:rPr>
          <w:rStyle w:val="a5"/>
          <w:rFonts w:ascii="Palatino Linotype" w:hAnsi="Palatino Linotype"/>
        </w:rPr>
        <w:footnoteReference w:id="559"/>
      </w:r>
      <w:r w:rsidRPr="00FC340E">
        <w:rPr>
          <w:rFonts w:ascii="Palatino Linotype" w:hAnsi="Palatino Linotype"/>
        </w:rPr>
        <w:t xml:space="preserve"> πάνω από 44 προτάσεις σχετικά με την αντιμετωπιζόμενη «αίρεση»</w:t>
      </w:r>
      <w:r w:rsidRPr="00FC340E">
        <w:rPr>
          <w:rStyle w:val="a5"/>
          <w:rFonts w:ascii="Palatino Linotype" w:hAnsi="Palatino Linotype"/>
        </w:rPr>
        <w:footnoteReference w:id="560"/>
      </w:r>
      <w:r w:rsidRPr="00FC340E">
        <w:rPr>
          <w:rFonts w:ascii="Palatino Linotype" w:hAnsi="Palatino Linotype"/>
        </w:rPr>
        <w:t xml:space="preserve">: συγκρητιστική γνωστική ομάδα, </w:t>
      </w:r>
      <w:r w:rsidRPr="00FC340E">
        <w:rPr>
          <w:rFonts w:ascii="Palatino Linotype" w:hAnsi="Palatino Linotype"/>
        </w:rPr>
        <w:lastRenderedPageBreak/>
        <w:t xml:space="preserve">πυθαγόρεια φιλοσοφία, μέσος πλατωνισμός, κυνική φιλοσοφία, Εσσαίοι, Ιουδαίοι μυστικοί, ο Ιωάννης της </w:t>
      </w:r>
      <w:r w:rsidRPr="00FC340E">
        <w:rPr>
          <w:rFonts w:ascii="Palatino Linotype" w:hAnsi="Palatino Linotype"/>
          <w:i/>
        </w:rPr>
        <w:t>Αποκάλυψης</w:t>
      </w:r>
      <w:r w:rsidRPr="00FC340E">
        <w:rPr>
          <w:rFonts w:ascii="Palatino Linotype" w:hAnsi="Palatino Linotype"/>
        </w:rPr>
        <w:t xml:space="preserve"> και ο αποκαλυπτικός του κύκλος. Συμφωνώ με την άποψη ότι πρόκειται για ένα είδος ιουδαϊκού πυθαγορεϊσμού</w:t>
      </w:r>
      <w:r w:rsidRPr="00FC340E">
        <w:rPr>
          <w:rStyle w:val="a5"/>
          <w:rFonts w:ascii="Palatino Linotype" w:hAnsi="Palatino Linotype"/>
        </w:rPr>
        <w:footnoteReference w:id="561"/>
      </w:r>
      <w:r w:rsidRPr="00FC340E">
        <w:rPr>
          <w:rFonts w:ascii="Palatino Linotype" w:hAnsi="Palatino Linotype"/>
        </w:rPr>
        <w:t>. Στην ανάπτυξη υποβοήθησαν οι παρακάτω παράγοντες που σχετίζονται με τα κλίματα στα οποία ζούσαν οι Κολοσσηνοί.</w:t>
      </w:r>
    </w:p>
    <w:p w:rsidR="006B1AB4" w:rsidRPr="00FC340E" w:rsidRDefault="006B1AB4" w:rsidP="00011E5C">
      <w:pPr>
        <w:pStyle w:val="20"/>
        <w:ind w:left="567" w:right="374"/>
        <w:rPr>
          <w:rFonts w:ascii="Palatino Linotype" w:hAnsi="Palatino Linotype"/>
          <w:sz w:val="24"/>
          <w:szCs w:val="24"/>
        </w:rPr>
      </w:pPr>
      <w:bookmarkStart w:id="112" w:name="_Toc430188822"/>
      <w:r w:rsidRPr="00FC340E">
        <w:rPr>
          <w:rFonts w:ascii="Palatino Linotype" w:hAnsi="Palatino Linotype"/>
          <w:sz w:val="24"/>
          <w:szCs w:val="24"/>
        </w:rPr>
        <w:t>2. Τ</w:t>
      </w:r>
      <w:r w:rsidR="00820CB1" w:rsidRPr="00FC340E">
        <w:rPr>
          <w:rFonts w:ascii="Palatino Linotype" w:hAnsi="Palatino Linotype"/>
          <w:sz w:val="24"/>
          <w:szCs w:val="24"/>
        </w:rPr>
        <w:t>ο «κλίμα» των Κολοσσών</w:t>
      </w:r>
      <w:bookmarkEnd w:id="112"/>
      <w:r w:rsidR="00820CB1" w:rsidRPr="00FC340E">
        <w:rPr>
          <w:rFonts w:ascii="Palatino Linotype" w:hAnsi="Palatino Linotype"/>
          <w:sz w:val="24"/>
          <w:szCs w:val="24"/>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(α)</w:t>
      </w:r>
      <w:r w:rsidRPr="00FC340E">
        <w:rPr>
          <w:rFonts w:ascii="Palatino Linotype" w:hAnsi="Palatino Linotype"/>
        </w:rPr>
        <w:t xml:space="preserve"> Η</w:t>
      </w:r>
      <w:r w:rsidRPr="00FC340E">
        <w:rPr>
          <w:rFonts w:ascii="Palatino Linotype" w:hAnsi="Palatino Linotype"/>
          <w:i/>
        </w:rPr>
        <w:t xml:space="preserve"> </w:t>
      </w:r>
      <w:r w:rsidRPr="00FC340E">
        <w:rPr>
          <w:rFonts w:ascii="Palatino Linotype" w:hAnsi="Palatino Linotype"/>
        </w:rPr>
        <w:t xml:space="preserve">Φρυγία αποτελούσε τη </w:t>
      </w:r>
      <w:r w:rsidRPr="00FC340E">
        <w:rPr>
          <w:rFonts w:ascii="Palatino Linotype" w:hAnsi="Palatino Linotype"/>
          <w:i/>
          <w:iCs/>
        </w:rPr>
        <w:t xml:space="preserve">Μητρόπολη, την </w:t>
      </w:r>
      <w:r w:rsidRPr="00FC340E">
        <w:rPr>
          <w:rFonts w:ascii="Palatino Linotype" w:hAnsi="Palatino Linotype"/>
        </w:rPr>
        <w:t>κοιτίδα του εκστασιασμού, του ενθουσιασμού και μυστηριακών τελετών προς τιμήν της Κυβέλης/Δήμητρας και του Άττιδος/</w:t>
      </w:r>
      <w:r w:rsidR="00640DFF" w:rsidRPr="00FC340E">
        <w:rPr>
          <w:rFonts w:ascii="Palatino Linotype" w:hAnsi="Palatino Linotype"/>
        </w:rPr>
        <w:t xml:space="preserve"> της </w:t>
      </w:r>
      <w:r w:rsidRPr="00FC340E">
        <w:rPr>
          <w:rFonts w:ascii="Palatino Linotype" w:hAnsi="Palatino Linotype"/>
        </w:rPr>
        <w:t xml:space="preserve">Περσεφόνης. </w:t>
      </w:r>
      <w:r w:rsidRPr="00FC340E">
        <w:rPr>
          <w:rFonts w:ascii="Palatino Linotype" w:hAnsi="Palatino Linotype"/>
          <w:iCs/>
        </w:rPr>
        <w:t xml:space="preserve">Έχει διασωθεί ευχαριστήρια αφιέρωση των μελών μιας </w:t>
      </w:r>
      <w:r w:rsidRPr="00FC340E">
        <w:rPr>
          <w:rFonts w:ascii="Palatino Linotype" w:hAnsi="Palatino Linotype"/>
          <w:i/>
          <w:iCs/>
        </w:rPr>
        <w:t xml:space="preserve">κατοικίας </w:t>
      </w:r>
      <w:r w:rsidRPr="00FC340E">
        <w:rPr>
          <w:rFonts w:ascii="Palatino Linotype" w:hAnsi="Palatino Linotype"/>
          <w:iCs/>
        </w:rPr>
        <w:t xml:space="preserve">στην περιοχή </w:t>
      </w:r>
      <w:r w:rsidRPr="00FC340E">
        <w:rPr>
          <w:rFonts w:ascii="Palatino Linotype" w:hAnsi="Palatino Linotype"/>
          <w:iCs/>
          <w:lang w:val="en-US"/>
        </w:rPr>
        <w:t>Saittai</w:t>
      </w:r>
      <w:r w:rsidRPr="00FC340E">
        <w:rPr>
          <w:rFonts w:ascii="Palatino Linotype" w:hAnsi="Palatino Linotype"/>
          <w:iCs/>
        </w:rPr>
        <w:t xml:space="preserve"> της Λυδίας στους θεούς ή στο θεό </w:t>
      </w:r>
      <w:r w:rsidRPr="00FC340E">
        <w:rPr>
          <w:rFonts w:ascii="Palatino Linotype" w:hAnsi="Palatino Linotype"/>
          <w:i/>
          <w:iCs/>
        </w:rPr>
        <w:t>Άγγελο, Όσιο, Δίκαιο</w:t>
      </w:r>
      <w:r w:rsidRPr="00FC340E">
        <w:rPr>
          <w:rFonts w:ascii="Palatino Linotype" w:hAnsi="Palatino Linotype"/>
          <w:iCs/>
        </w:rPr>
        <w:t xml:space="preserve"> του 2</w:t>
      </w:r>
      <w:r w:rsidRPr="00FC340E">
        <w:rPr>
          <w:rFonts w:ascii="Palatino Linotype" w:hAnsi="Palatino Linotype"/>
          <w:iCs/>
          <w:vertAlign w:val="superscript"/>
        </w:rPr>
        <w:t>ου</w:t>
      </w:r>
      <w:r w:rsidRPr="00FC340E">
        <w:rPr>
          <w:rFonts w:ascii="Palatino Linotype" w:hAnsi="Palatino Linotype"/>
          <w:iCs/>
        </w:rPr>
        <w:t xml:space="preserve"> – 3</w:t>
      </w:r>
      <w:r w:rsidRPr="00FC340E">
        <w:rPr>
          <w:rFonts w:ascii="Palatino Linotype" w:hAnsi="Palatino Linotype"/>
          <w:iCs/>
          <w:vertAlign w:val="superscript"/>
        </w:rPr>
        <w:t>ου</w:t>
      </w:r>
      <w:r w:rsidRPr="00FC340E">
        <w:rPr>
          <w:rFonts w:ascii="Palatino Linotype" w:hAnsi="Palatino Linotype"/>
          <w:iCs/>
        </w:rPr>
        <w:t xml:space="preserve"> αι. μ.Χ. </w:t>
      </w:r>
      <w:r w:rsidR="0018339C">
        <w:rPr>
          <w:rFonts w:ascii="Palatino Linotype" w:hAnsi="Palatino Linotype"/>
          <w:iCs/>
        </w:rPr>
        <w:t>(</w:t>
      </w:r>
      <w:r w:rsidRPr="00FC340E">
        <w:rPr>
          <w:rFonts w:ascii="Palatino Linotype" w:hAnsi="Palatino Linotype"/>
          <w:iCs/>
          <w:lang w:val="en-US"/>
        </w:rPr>
        <w:t>TAM</w:t>
      </w:r>
      <w:r w:rsidRPr="00FC340E">
        <w:rPr>
          <w:rFonts w:ascii="Palatino Linotype" w:hAnsi="Palatino Linotype"/>
          <w:iCs/>
        </w:rPr>
        <w:t xml:space="preserve">, </w:t>
      </w:r>
      <w:r w:rsidRPr="00FC340E">
        <w:rPr>
          <w:rFonts w:ascii="Palatino Linotype" w:hAnsi="Palatino Linotype"/>
          <w:iCs/>
          <w:lang w:val="en-US"/>
        </w:rPr>
        <w:t>V</w:t>
      </w:r>
      <w:r w:rsidRPr="00FC340E">
        <w:rPr>
          <w:rFonts w:ascii="Palatino Linotype" w:hAnsi="Palatino Linotype"/>
          <w:iCs/>
        </w:rPr>
        <w:t>.1.185</w:t>
      </w:r>
      <w:r w:rsidRPr="00FC340E">
        <w:rPr>
          <w:rFonts w:ascii="Palatino Linotype" w:hAnsi="Palatino Linotype"/>
          <w:iCs/>
          <w:caps/>
        </w:rPr>
        <w:t xml:space="preserve">). </w:t>
      </w:r>
      <w:r w:rsidRPr="00FC340E">
        <w:rPr>
          <w:rFonts w:ascii="Palatino Linotype" w:hAnsi="Palatino Linotype"/>
        </w:rPr>
        <w:t>Πρόκειται για λατρεία αγγέλων από οργανωμένες κοινότητες (</w:t>
      </w:r>
      <w:r w:rsidRPr="00FC340E">
        <w:rPr>
          <w:rFonts w:ascii="Palatino Linotype" w:hAnsi="Palatino Linotype"/>
          <w:i/>
        </w:rPr>
        <w:t>φιλαγγέλων συμβίωσις</w:t>
      </w:r>
      <w:r w:rsidRPr="00FC340E">
        <w:rPr>
          <w:rFonts w:ascii="Palatino Linotype" w:hAnsi="Palatino Linotype"/>
        </w:rPr>
        <w:t xml:space="preserve">) καθώς πάνω από τις αφιερώσεις απεικονίζεται μια φιγούρα παρόμοια του κατεξοχήν αγγέλου του Δία, του Ερμή. Επίσης απαντούν επιγραφές αφιερωμένες στον </w:t>
      </w:r>
      <w:r w:rsidRPr="00FC340E">
        <w:rPr>
          <w:rFonts w:ascii="Palatino Linotype" w:hAnsi="Palatino Linotype"/>
          <w:i/>
        </w:rPr>
        <w:t xml:space="preserve">Δία τον Ύψιστο και τον </w:t>
      </w:r>
      <w:r w:rsidR="00640DFF" w:rsidRPr="00FC340E">
        <w:rPr>
          <w:rFonts w:ascii="Palatino Linotype" w:hAnsi="Palatino Linotype"/>
          <w:i/>
        </w:rPr>
        <w:t>θ</w:t>
      </w:r>
      <w:r w:rsidRPr="00FC340E">
        <w:rPr>
          <w:rFonts w:ascii="Palatino Linotype" w:hAnsi="Palatino Linotype"/>
          <w:i/>
        </w:rPr>
        <w:t>είο άγγελο</w:t>
      </w:r>
      <w:r w:rsidRPr="00FC340E">
        <w:rPr>
          <w:rStyle w:val="a5"/>
          <w:rFonts w:ascii="Palatino Linotype" w:hAnsi="Palatino Linotype"/>
          <w:iCs/>
          <w:caps/>
        </w:rPr>
        <w:footnoteReference w:id="562"/>
      </w:r>
      <w:r w:rsidRPr="00FC340E">
        <w:rPr>
          <w:rFonts w:ascii="Palatino Linotype" w:hAnsi="Palatino Linotype"/>
        </w:rPr>
        <w:t xml:space="preserve">. Ήδη η λατρεία </w:t>
      </w:r>
      <w:r w:rsidR="00640DFF" w:rsidRPr="00FC340E">
        <w:rPr>
          <w:rFonts w:ascii="Palatino Linotype" w:hAnsi="Palatino Linotype"/>
        </w:rPr>
        <w:t>των αγγέλων καταπολεμείται εμφα</w:t>
      </w:r>
      <w:r w:rsidRPr="00FC340E">
        <w:rPr>
          <w:rFonts w:ascii="Palatino Linotype" w:hAnsi="Palatino Linotype"/>
        </w:rPr>
        <w:t xml:space="preserve">τικά στην </w:t>
      </w:r>
      <w:r w:rsidRPr="00FC340E">
        <w:rPr>
          <w:rFonts w:ascii="Palatino Linotype" w:hAnsi="Palatino Linotype"/>
          <w:i/>
        </w:rPr>
        <w:t>Αποκάλυψη του Ιωάννη</w:t>
      </w:r>
      <w:r w:rsidR="00640DFF" w:rsidRPr="00FC340E">
        <w:rPr>
          <w:rFonts w:ascii="Palatino Linotype" w:hAnsi="Palatino Linotype"/>
        </w:rPr>
        <w:t xml:space="preserve"> (94</w:t>
      </w:r>
      <w:r w:rsidRPr="00FC340E">
        <w:rPr>
          <w:rFonts w:ascii="Palatino Linotype" w:hAnsi="Palatino Linotype"/>
        </w:rPr>
        <w:t xml:space="preserve"> μ.Χ.) που απευθύνεται σε Εκκλησίες της Μ. Ασίας και μάλιστα στη Λαοδίκεια, στην επιστολή της οποίας ο Ιησούς (προφανώς σκοπίμως) αυτοχαρακτηρίζεται </w:t>
      </w:r>
      <w:r w:rsidRPr="00FC340E">
        <w:rPr>
          <w:rFonts w:ascii="Palatino Linotype" w:hAnsi="Palatino Linotype" w:cs="SBL Greek"/>
          <w:i/>
          <w:lang w:bidi="he-IL"/>
        </w:rPr>
        <w:t xml:space="preserve">ὁ Ἀμήν, ὁ μάρτυς ὁ πιστὸς καὶ ἀληθινός, </w:t>
      </w:r>
      <w:r w:rsidRPr="00FC340E">
        <w:rPr>
          <w:rFonts w:ascii="Palatino Linotype" w:hAnsi="Palatino Linotype" w:cs="SBL Greek"/>
          <w:b/>
          <w:i/>
          <w:lang w:bidi="he-IL"/>
        </w:rPr>
        <w:t>ἡ ἀρχὴ τῆς κτίσεως τοῦ Θεοῦ</w:t>
      </w:r>
      <w:r w:rsidRPr="00FC340E">
        <w:rPr>
          <w:rFonts w:ascii="Palatino Linotype" w:hAnsi="Palatino Linotype" w:cs="SBL Greek"/>
          <w:lang w:bidi="he-IL"/>
        </w:rPr>
        <w:t xml:space="preserve"> (</w:t>
      </w:r>
      <w:r w:rsidRPr="00FC340E">
        <w:rPr>
          <w:rFonts w:ascii="Palatino Linotype" w:hAnsi="Palatino Linotype" w:cs="Arial"/>
          <w:lang w:bidi="he-IL"/>
        </w:rPr>
        <w:t>3, 14</w:t>
      </w:r>
      <w:r w:rsidRPr="00FC340E">
        <w:rPr>
          <w:rFonts w:ascii="Palatino Linotype" w:hAnsi="Palatino Linotype"/>
        </w:rPr>
        <w:t xml:space="preserve">). Δύο φορές </w:t>
      </w:r>
      <w:r w:rsidR="0004462A" w:rsidRPr="00FC340E">
        <w:rPr>
          <w:rFonts w:ascii="Palatino Linotype" w:hAnsi="Palatino Linotype"/>
        </w:rPr>
        <w:t xml:space="preserve">στην Αποκ. </w:t>
      </w:r>
      <w:r w:rsidRPr="00FC340E">
        <w:rPr>
          <w:rFonts w:ascii="Palatino Linotype" w:hAnsi="Palatino Linotype"/>
        </w:rPr>
        <w:t>απεμπολείται η προσκύνησή τους (19, 10</w:t>
      </w:r>
      <w:r w:rsidRPr="00FC340E">
        <w:rPr>
          <w:rFonts w:ascii="Palatino Linotype" w:hAnsi="Palatino Linotype"/>
          <w:vertAlign w:val="superscript"/>
        </w:rPr>
        <w:t>.</w:t>
      </w:r>
      <w:r w:rsidRPr="00FC340E">
        <w:rPr>
          <w:rFonts w:ascii="Palatino Linotype" w:hAnsi="Palatino Linotype"/>
        </w:rPr>
        <w:t xml:space="preserve"> 22, 9)</w:t>
      </w:r>
      <w:r w:rsidRPr="00FC340E">
        <w:rPr>
          <w:rStyle w:val="a5"/>
          <w:rFonts w:ascii="Palatino Linotype" w:hAnsi="Palatino Linotype"/>
        </w:rPr>
        <w:footnoteReference w:id="563"/>
      </w:r>
      <w:r w:rsidRPr="00FC340E">
        <w:rPr>
          <w:rFonts w:ascii="Palatino Linotype" w:hAnsi="Palatino Linotype"/>
        </w:rPr>
        <w:t xml:space="preserve">. Και ο </w:t>
      </w:r>
      <w:r w:rsidRPr="00FC340E">
        <w:rPr>
          <w:rFonts w:ascii="Palatino Linotype" w:hAnsi="Palatino Linotype"/>
        </w:rPr>
        <w:lastRenderedPageBreak/>
        <w:t>Κέλσος το 170 μ.Χ. κατηγορεί τους Ιουδαίους για αγγελολατρία σε συνδυασμό μάλιστα με γοητεία/μαγεία</w:t>
      </w:r>
      <w:r w:rsidRPr="00FC340E">
        <w:rPr>
          <w:rStyle w:val="a5"/>
          <w:rFonts w:ascii="Palatino Linotype" w:hAnsi="Palatino Linotype"/>
        </w:rPr>
        <w:footnoteReference w:id="564"/>
      </w:r>
      <w:r w:rsidRPr="00FC340E">
        <w:rPr>
          <w:rFonts w:ascii="Palatino Linotype" w:hAnsi="Palatino Linotype"/>
        </w:rPr>
        <w:t xml:space="preserve">. Σημειωτέον ότι στη </w:t>
      </w:r>
      <w:r w:rsidRPr="00FC340E">
        <w:rPr>
          <w:rFonts w:ascii="Palatino Linotype" w:hAnsi="Palatino Linotype"/>
        </w:rPr>
        <w:lastRenderedPageBreak/>
        <w:t>μαγεία που ανθούσε ιδιαίτερα στην Ασία κατά τον 1</w:t>
      </w:r>
      <w:r w:rsidRPr="00FC340E">
        <w:rPr>
          <w:rFonts w:ascii="Palatino Linotype" w:hAnsi="Palatino Linotype"/>
          <w:vertAlign w:val="superscript"/>
        </w:rPr>
        <w:t>ο</w:t>
      </w:r>
      <w:r w:rsidRPr="00FC340E">
        <w:rPr>
          <w:rFonts w:ascii="Palatino Linotype" w:hAnsi="Palatino Linotype"/>
        </w:rPr>
        <w:t xml:space="preserve"> αι. μ.Χ., τον γνωστό και ως «αιώνα του φόβου»</w:t>
      </w:r>
      <w:r w:rsidR="00640DFF" w:rsidRPr="00FC340E">
        <w:rPr>
          <w:rFonts w:ascii="Palatino Linotype" w:hAnsi="Palatino Linotype"/>
        </w:rPr>
        <w:t>,</w:t>
      </w:r>
      <w:r w:rsidRPr="00FC340E">
        <w:rPr>
          <w:rFonts w:ascii="Palatino Linotype" w:hAnsi="Palatino Linotype"/>
        </w:rPr>
        <w:t xml:space="preserve"> ήταν συνήθης η επίκληση παλαιοδιαθηκικών Όντων (Πρ. 19, 13 κε.). Στους </w:t>
      </w:r>
      <w:r w:rsidRPr="00FC340E">
        <w:rPr>
          <w:rFonts w:ascii="Palatino Linotype" w:hAnsi="Palatino Linotype"/>
          <w:iCs/>
        </w:rPr>
        <w:t xml:space="preserve">μαγικούς παπύρους της συλλογής </w:t>
      </w:r>
      <w:r w:rsidRPr="00FC340E">
        <w:rPr>
          <w:rFonts w:ascii="Palatino Linotype" w:hAnsi="Palatino Linotype"/>
          <w:iCs/>
          <w:lang w:val="en-US"/>
        </w:rPr>
        <w:t>PGM</w:t>
      </w:r>
      <w:r w:rsidRPr="00FC340E">
        <w:rPr>
          <w:rFonts w:ascii="Palatino Linotype" w:hAnsi="Palatino Linotype"/>
          <w:iCs/>
        </w:rPr>
        <w:t xml:space="preserve"> μνημονεύονται ο ίδιος ο Γιαχβέ (με το όνομα </w:t>
      </w:r>
      <w:r w:rsidRPr="00FC340E">
        <w:rPr>
          <w:rFonts w:ascii="Palatino Linotype" w:hAnsi="Palatino Linotype"/>
          <w:i/>
          <w:iCs/>
        </w:rPr>
        <w:t xml:space="preserve">ΙΑΩ) </w:t>
      </w:r>
      <w:r w:rsidRPr="00FC340E">
        <w:rPr>
          <w:rFonts w:ascii="Palatino Linotype" w:hAnsi="Palatino Linotype"/>
          <w:iCs/>
        </w:rPr>
        <w:t xml:space="preserve">μαζί με τους </w:t>
      </w:r>
      <w:r w:rsidRPr="00FC340E">
        <w:rPr>
          <w:rFonts w:ascii="Palatino Linotype" w:hAnsi="Palatino Linotype"/>
          <w:i/>
          <w:iCs/>
        </w:rPr>
        <w:t>Μιχαήλ, Γαβριήλ, Αβρασάξ και Αδωνάι</w:t>
      </w:r>
      <w:r w:rsidR="00640DFF" w:rsidRPr="00FC340E">
        <w:rPr>
          <w:rFonts w:ascii="Palatino Linotype" w:hAnsi="Palatino Linotype"/>
          <w:i/>
          <w:iCs/>
        </w:rPr>
        <w:t xml:space="preserve"> </w:t>
      </w:r>
      <w:r w:rsidRPr="00FC340E">
        <w:rPr>
          <w:rFonts w:ascii="Palatino Linotype" w:hAnsi="Palatino Linotype"/>
          <w:iCs/>
        </w:rPr>
        <w:t xml:space="preserve">(!) καθώς τα εβραϊκά «ονόματα θεωρούνταν ιδιαιτέρως τελεσφόρα. </w:t>
      </w:r>
      <w:r w:rsidRPr="00FC340E">
        <w:rPr>
          <w:rFonts w:ascii="Palatino Linotype" w:hAnsi="Palatino Linotype"/>
        </w:rPr>
        <w:t>Στη Σύνοδο επίσης της Λαοδίκειας (!) το 364 μ.Χ. με τον 35</w:t>
      </w:r>
      <w:r w:rsidRPr="00FC340E">
        <w:rPr>
          <w:rFonts w:ascii="Palatino Linotype" w:hAnsi="Palatino Linotype"/>
          <w:vertAlign w:val="superscript"/>
        </w:rPr>
        <w:t>ο</w:t>
      </w:r>
      <w:r w:rsidRPr="00FC340E">
        <w:rPr>
          <w:rFonts w:ascii="Palatino Linotype" w:hAnsi="Palatino Linotype"/>
        </w:rPr>
        <w:t xml:space="preserve"> κανόνα καταδικάζεται η προσευχή στους αγγέλους ως </w:t>
      </w:r>
      <w:r w:rsidRPr="00FC340E">
        <w:rPr>
          <w:rFonts w:ascii="Palatino Linotype" w:hAnsi="Palatino Linotype"/>
          <w:i/>
        </w:rPr>
        <w:t>απόκρυφος ειδωλολατρία</w:t>
      </w:r>
      <w:r w:rsidRPr="00FC340E">
        <w:rPr>
          <w:rStyle w:val="a5"/>
          <w:rFonts w:ascii="Palatino Linotype" w:hAnsi="Palatino Linotype"/>
          <w:i/>
        </w:rPr>
        <w:footnoteReference w:id="565"/>
      </w:r>
      <w:r w:rsidRPr="00FC340E">
        <w:rPr>
          <w:rFonts w:ascii="Palatino Linotype" w:hAnsi="Palatino Linotype"/>
        </w:rPr>
        <w:t>. Μέχρι σήμερα η Ορθόδοξη Εκκλησία την 6</w:t>
      </w:r>
      <w:r w:rsidRPr="00FC340E">
        <w:rPr>
          <w:rFonts w:ascii="Palatino Linotype" w:hAnsi="Palatino Linotype"/>
          <w:vertAlign w:val="superscript"/>
        </w:rPr>
        <w:t>η</w:t>
      </w:r>
      <w:r w:rsidRPr="00FC340E">
        <w:rPr>
          <w:rFonts w:ascii="Palatino Linotype" w:hAnsi="Palatino Linotype"/>
        </w:rPr>
        <w:t xml:space="preserve"> Σεπτεμβρίου αναμιμνήσκεται </w:t>
      </w:r>
      <w:r w:rsidRPr="00FC340E">
        <w:rPr>
          <w:rFonts w:ascii="Palatino Linotype" w:hAnsi="Palatino Linotype"/>
          <w:bCs/>
        </w:rPr>
        <w:t>το</w:t>
      </w:r>
      <w:r w:rsidRPr="00FC340E">
        <w:rPr>
          <w:rFonts w:ascii="Palatino Linotype" w:hAnsi="Palatino Linotype"/>
          <w:bCs/>
          <w:i/>
        </w:rPr>
        <w:t xml:space="preserve"> </w:t>
      </w:r>
      <w:r w:rsidR="00640DFF" w:rsidRPr="00FC340E">
        <w:rPr>
          <w:rFonts w:ascii="Palatino Linotype" w:hAnsi="Palatino Linotype"/>
          <w:bCs/>
        </w:rPr>
        <w:t>θ</w:t>
      </w:r>
      <w:r w:rsidRPr="00FC340E">
        <w:rPr>
          <w:rFonts w:ascii="Palatino Linotype" w:hAnsi="Palatino Linotype"/>
          <w:bCs/>
        </w:rPr>
        <w:t>αύμα του Αρχάγγελου Μιχαήλ</w:t>
      </w:r>
      <w:r w:rsidRPr="00FC340E">
        <w:rPr>
          <w:rStyle w:val="a5"/>
          <w:rFonts w:ascii="Palatino Linotype" w:hAnsi="Palatino Linotype"/>
          <w:bCs/>
        </w:rPr>
        <w:footnoteReference w:id="566"/>
      </w:r>
      <w:r w:rsidRPr="00FC340E">
        <w:rPr>
          <w:rFonts w:ascii="Palatino Linotype" w:hAnsi="Palatino Linotype"/>
          <w:bCs/>
        </w:rPr>
        <w:t xml:space="preserve"> στις Χώνες</w:t>
      </w:r>
      <w:r w:rsidR="00640DFF" w:rsidRPr="00FC340E">
        <w:rPr>
          <w:rFonts w:ascii="Palatino Linotype" w:hAnsi="Palatino Linotype"/>
          <w:bCs/>
        </w:rPr>
        <w:t>,</w:t>
      </w:r>
      <w:r w:rsidRPr="00FC340E">
        <w:rPr>
          <w:rFonts w:ascii="Palatino Linotype" w:hAnsi="Palatino Linotype"/>
          <w:bCs/>
        </w:rPr>
        <w:t xml:space="preserve"> εκεί </w:t>
      </w:r>
      <w:r w:rsidR="00640DFF" w:rsidRPr="00FC340E">
        <w:rPr>
          <w:rFonts w:ascii="Palatino Linotype" w:hAnsi="Palatino Linotype"/>
          <w:bCs/>
        </w:rPr>
        <w:t>ό</w:t>
      </w:r>
      <w:r w:rsidRPr="00FC340E">
        <w:rPr>
          <w:rFonts w:ascii="Palatino Linotype" w:hAnsi="Palatino Linotype"/>
          <w:bCs/>
        </w:rPr>
        <w:t>που μετοίκησαν οι Κολοσσαείς μετά τον καταστρεπτικό σεισμό του 60/61 μ.Χ..</w:t>
      </w:r>
      <w:r w:rsidRPr="00FC340E">
        <w:rPr>
          <w:rFonts w:ascii="Palatino Linotype" w:hAnsi="Palatino Linotype"/>
        </w:rPr>
        <w:t xml:space="preserve"> Αυτό το γεγονός ετιμάτο ιδιαιτέρως στην περιοχή. </w:t>
      </w:r>
    </w:p>
    <w:p w:rsidR="0004462A" w:rsidRPr="00FC340E" w:rsidRDefault="0004462A" w:rsidP="00011E5C">
      <w:pPr>
        <w:ind w:left="567" w:right="374"/>
        <w:jc w:val="both"/>
        <w:rPr>
          <w:rFonts w:ascii="Palatino Linotype" w:hAnsi="Palatino Linotype"/>
        </w:rPr>
      </w:pPr>
    </w:p>
    <w:p w:rsidR="002B107B" w:rsidRPr="00FC340E" w:rsidRDefault="006B1AB4" w:rsidP="00011E5C">
      <w:pPr>
        <w:ind w:left="567" w:right="374"/>
        <w:jc w:val="both"/>
        <w:rPr>
          <w:rFonts w:ascii="Palatino Linotype" w:hAnsi="Palatino Linotype"/>
        </w:rPr>
      </w:pPr>
      <w:r w:rsidRPr="00FC340E">
        <w:rPr>
          <w:rFonts w:ascii="Palatino Linotype" w:hAnsi="Palatino Linotype"/>
        </w:rPr>
        <w:t xml:space="preserve">Ο όρος </w:t>
      </w:r>
      <w:r w:rsidRPr="00FC340E">
        <w:rPr>
          <w:rFonts w:ascii="Palatino Linotype" w:hAnsi="Palatino Linotype"/>
          <w:b/>
          <w:i/>
        </w:rPr>
        <w:t>θρησκεία των αγγέλων</w:t>
      </w:r>
      <w:r w:rsidRPr="00FC340E">
        <w:rPr>
          <w:rFonts w:ascii="Palatino Linotype" w:hAnsi="Palatino Linotype"/>
        </w:rPr>
        <w:t xml:space="preserve"> στο Κολ. 2, 18 μπορεί να σημαίνει τη λατρεία των αγγέλων προς τον Θεό (όπως περιγραφόταν στην περίφημη φιλολογία Merkabah επί τη βάσει των Ησ. 6, 2-3</w:t>
      </w:r>
      <w:r w:rsidRPr="00FC340E">
        <w:rPr>
          <w:rFonts w:ascii="Palatino Linotype" w:hAnsi="Palatino Linotype"/>
          <w:vertAlign w:val="superscript"/>
        </w:rPr>
        <w:t>.</w:t>
      </w:r>
      <w:r w:rsidRPr="00FC340E">
        <w:rPr>
          <w:rFonts w:ascii="Palatino Linotype" w:hAnsi="Palatino Linotype"/>
        </w:rPr>
        <w:t xml:space="preserve"> Δν. 7, 10</w:t>
      </w:r>
      <w:r w:rsidRPr="00FC340E">
        <w:rPr>
          <w:rFonts w:ascii="Palatino Linotype" w:hAnsi="Palatino Linotype"/>
          <w:vertAlign w:val="superscript"/>
        </w:rPr>
        <w:t>.</w:t>
      </w:r>
      <w:r w:rsidRPr="00FC340E">
        <w:rPr>
          <w:rFonts w:ascii="Palatino Linotype" w:hAnsi="Palatino Linotype"/>
        </w:rPr>
        <w:t xml:space="preserve"> Α’ Ενώχ 14. 18-23</w:t>
      </w:r>
      <w:r w:rsidRPr="00FC340E">
        <w:rPr>
          <w:rFonts w:ascii="Palatino Linotype" w:hAnsi="Palatino Linotype"/>
          <w:vertAlign w:val="superscript"/>
        </w:rPr>
        <w:t>.</w:t>
      </w:r>
      <w:r w:rsidRPr="00FC340E">
        <w:rPr>
          <w:rFonts w:ascii="Palatino Linotype" w:hAnsi="Palatino Linotype"/>
        </w:rPr>
        <w:t xml:space="preserve"> 36. 39-40) που συνοδεύεται από την ταπείνωση αυτών ενώπιον του </w:t>
      </w:r>
      <w:r w:rsidRPr="00FC340E">
        <w:rPr>
          <w:rFonts w:ascii="Palatino Linotype" w:hAnsi="Palatino Linotype"/>
          <w:i/>
        </w:rPr>
        <w:t>Κυρίου των Πνευμάτων</w:t>
      </w:r>
      <w:r w:rsidRPr="00FC340E">
        <w:rPr>
          <w:rFonts w:ascii="Palatino Linotype" w:hAnsi="Palatino Linotype"/>
        </w:rPr>
        <w:t xml:space="preserve"> (σύμφωνα </w:t>
      </w:r>
      <w:r w:rsidRPr="00FC340E">
        <w:rPr>
          <w:rFonts w:ascii="Palatino Linotype" w:hAnsi="Palatino Linotype"/>
        </w:rPr>
        <w:lastRenderedPageBreak/>
        <w:t>με τον Α’ Ενώχ)</w:t>
      </w:r>
      <w:r w:rsidRPr="00FC340E">
        <w:rPr>
          <w:rStyle w:val="a5"/>
          <w:rFonts w:ascii="Palatino Linotype" w:hAnsi="Palatino Linotype"/>
        </w:rPr>
        <w:footnoteReference w:id="567"/>
      </w:r>
      <w:r w:rsidRPr="00FC340E">
        <w:rPr>
          <w:rFonts w:ascii="Palatino Linotype" w:hAnsi="Palatino Linotype"/>
        </w:rPr>
        <w:t xml:space="preserve">. Αυτή (η λατρεία) αποτελούσε όντως αντικείμενο θέας υπό του αναληφθέντος μύστη. </w:t>
      </w:r>
    </w:p>
    <w:p w:rsidR="002B107B" w:rsidRPr="00FC340E" w:rsidRDefault="002B107B"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rPr>
        <w:t>Από την άλλη πλευρά μόνον αυτό το γεγονός δεν θα μπορούσε να γίνει αντικείμενο κριτικής από τον Π., αφού διαχρονικά οι άγιοι βιώνουν την μετοχή των Ασωμάτων στη θεία Λειτουργία (πρβλ. την επουράνια λατρεία στα Αποκ. 4-5</w:t>
      </w:r>
      <w:r w:rsidRPr="00FC340E">
        <w:rPr>
          <w:rStyle w:val="a5"/>
          <w:rFonts w:ascii="Palatino Linotype" w:hAnsi="Palatino Linotype"/>
        </w:rPr>
        <w:footnoteReference w:id="568"/>
      </w:r>
      <w:r w:rsidRPr="00FC340E">
        <w:rPr>
          <w:rFonts w:ascii="Palatino Linotype" w:hAnsi="Palatino Linotype"/>
          <w:vertAlign w:val="superscript"/>
        </w:rPr>
        <w:t>.</w:t>
      </w:r>
      <w:r w:rsidRPr="00FC340E">
        <w:rPr>
          <w:rFonts w:ascii="Palatino Linotype" w:hAnsi="Palatino Linotype"/>
        </w:rPr>
        <w:t xml:space="preserve"> Εβρ. 12, 22-23)</w:t>
      </w:r>
      <w:r w:rsidRPr="00FC340E">
        <w:rPr>
          <w:rStyle w:val="a5"/>
          <w:rFonts w:ascii="Palatino Linotype" w:hAnsi="Palatino Linotype"/>
        </w:rPr>
        <w:footnoteReference w:id="569"/>
      </w:r>
      <w:r w:rsidRPr="00FC340E">
        <w:rPr>
          <w:rFonts w:ascii="Palatino Linotype" w:hAnsi="Palatino Linotype"/>
        </w:rPr>
        <w:t xml:space="preserve">, όπως συνέβαινε και στο Κουμράν (πρβλ. </w:t>
      </w:r>
      <w:r w:rsidRPr="00FC340E">
        <w:rPr>
          <w:rFonts w:ascii="Palatino Linotype" w:hAnsi="Palatino Linotype"/>
          <w:i/>
        </w:rPr>
        <w:t>Σαββατική «αγγελική» Λειτουργία</w:t>
      </w:r>
      <w:r w:rsidRPr="00FC340E">
        <w:rPr>
          <w:rStyle w:val="a5"/>
          <w:rFonts w:ascii="Palatino Linotype" w:hAnsi="Palatino Linotype"/>
          <w:i/>
        </w:rPr>
        <w:footnoteReference w:id="570"/>
      </w:r>
      <w:r w:rsidRPr="00FC340E">
        <w:rPr>
          <w:rFonts w:ascii="Palatino Linotype" w:hAnsi="Palatino Linotype"/>
        </w:rPr>
        <w:t xml:space="preserve">). Επιπλέον ο Π. δεν θα χρησιμοποιούσε τον όρο </w:t>
      </w:r>
      <w:r w:rsidRPr="00FC340E">
        <w:rPr>
          <w:rFonts w:ascii="Palatino Linotype" w:hAnsi="Palatino Linotype"/>
          <w:i/>
        </w:rPr>
        <w:t>θρησκεία</w:t>
      </w:r>
      <w:r w:rsidRPr="00FC340E">
        <w:rPr>
          <w:rFonts w:ascii="Palatino Linotype" w:hAnsi="Palatino Linotype"/>
        </w:rPr>
        <w:t xml:space="preserve"> (ο οποίος στην Κ.Δ. δεν χρησιμοποιείται για την </w:t>
      </w:r>
      <w:r w:rsidRPr="00FC340E">
        <w:rPr>
          <w:rFonts w:ascii="Palatino Linotype" w:hAnsi="Palatino Linotype"/>
          <w:i/>
        </w:rPr>
        <w:t>ἐν Πνεύματι λατρεία</w:t>
      </w:r>
      <w:r w:rsidRPr="00FC340E">
        <w:rPr>
          <w:rFonts w:ascii="Palatino Linotype" w:hAnsi="Palatino Linotype"/>
        </w:rPr>
        <w:t xml:space="preserve"> και έχει μάλλον αρνητική χροιά αφού ταυτίζεται με την προσφορά θυσίας) αλλά </w:t>
      </w:r>
      <w:r w:rsidRPr="00FC340E">
        <w:rPr>
          <w:rFonts w:ascii="Palatino Linotype" w:hAnsi="Palatino Linotype"/>
          <w:b/>
          <w:i/>
        </w:rPr>
        <w:t>λατρεία</w:t>
      </w:r>
      <w:r w:rsidRPr="00FC340E">
        <w:rPr>
          <w:rFonts w:ascii="Palatino Linotype" w:hAnsi="Palatino Linotype"/>
        </w:rPr>
        <w:t xml:space="preserve"> και επιπλέον δεν θ’ αντικαθιστούσε τον όρο </w:t>
      </w:r>
      <w:r w:rsidRPr="00FC340E">
        <w:rPr>
          <w:rFonts w:ascii="Palatino Linotype" w:hAnsi="Palatino Linotype"/>
          <w:i/>
        </w:rPr>
        <w:t>θρησκεία των αγγέλων</w:t>
      </w:r>
      <w:r w:rsidRPr="00FC340E">
        <w:rPr>
          <w:rFonts w:ascii="Palatino Linotype" w:hAnsi="Palatino Linotype"/>
        </w:rPr>
        <w:t xml:space="preserve"> με το επίσης υποτιμητικό </w:t>
      </w:r>
      <w:r w:rsidRPr="00FC340E">
        <w:rPr>
          <w:rFonts w:ascii="Palatino Linotype" w:hAnsi="Palatino Linotype"/>
          <w:i/>
        </w:rPr>
        <w:t>ἐθελοθρησκεία</w:t>
      </w:r>
      <w:r w:rsidRPr="00FC340E">
        <w:rPr>
          <w:rFonts w:ascii="Palatino Linotype" w:hAnsi="Palatino Linotype"/>
        </w:rPr>
        <w:t xml:space="preserve"> στο στ. 2, 23. Έτσι ο όρος ίσως υποσημαίνει </w:t>
      </w:r>
      <w:r w:rsidRPr="00FC340E">
        <w:rPr>
          <w:rFonts w:ascii="Palatino Linotype" w:hAnsi="Palatino Linotype"/>
          <w:b/>
        </w:rPr>
        <w:t>την υπερβολική ευλάβεια προς τους αγγέλους</w:t>
      </w:r>
      <w:r w:rsidRPr="00FC340E">
        <w:rPr>
          <w:rFonts w:ascii="Palatino Linotype" w:hAnsi="Palatino Linotype"/>
        </w:rPr>
        <w:t xml:space="preserve"> οι οποίοι πιστευόταν ότι διαθέτουν κοσμική δύναμη που μπορεί να αποτρέψει τα πονηρά πνεύματα (πρβλ. P</w:t>
      </w:r>
      <w:r w:rsidRPr="00FC340E">
        <w:rPr>
          <w:rFonts w:ascii="Palatino Linotype" w:hAnsi="Palatino Linotype"/>
          <w:lang w:val="en-US"/>
        </w:rPr>
        <w:t>GM</w:t>
      </w:r>
      <w:r w:rsidRPr="00FC340E">
        <w:rPr>
          <w:rFonts w:ascii="Palatino Linotype" w:hAnsi="Palatino Linotype"/>
        </w:rPr>
        <w:t xml:space="preserve"> 1. 298-331) και παρέχουν στον μύστη «τα κλειδιά» για να αποδράσει από το τραγικά βιούμενο «εδώ και τώρα» και να διασχίσει τους επτά ουρανούς προκειμένου να απολαύσει τη θέα του θρόνου. </w:t>
      </w:r>
      <w:r w:rsidRPr="00FC340E">
        <w:rPr>
          <w:rFonts w:ascii="Palatino Linotype" w:hAnsi="Palatino Linotype"/>
          <w:bCs/>
        </w:rPr>
        <w:t>Γι’ αυτό και στην Κολ. αναγνωρίζονται διαφορετικές κατηγορίες αγγελικών δυνάμεων χωρίς να είμαστε βέβαιοι εάν συνιστούν μια συγκροτημένη Ιεραρχία (θρόνοι, αρχές, κυριότητες) που θα υιοθετηθεί και στον Χριστιανισμό με το σχετικό σύγγραμμα του (ψευδο-) Διονυσίου του Αρεοπαγίτη (5</w:t>
      </w:r>
      <w:r w:rsidRPr="00FC340E">
        <w:rPr>
          <w:rFonts w:ascii="Palatino Linotype" w:hAnsi="Palatino Linotype"/>
          <w:bCs/>
          <w:vertAlign w:val="superscript"/>
        </w:rPr>
        <w:t>ος</w:t>
      </w:r>
      <w:r w:rsidRPr="00FC340E">
        <w:rPr>
          <w:rFonts w:ascii="Palatino Linotype" w:hAnsi="Palatino Linotype"/>
          <w:bCs/>
        </w:rPr>
        <w:t xml:space="preserve"> αι. μ.Χ.).</w:t>
      </w:r>
      <w:r w:rsidRPr="00FC340E">
        <w:rPr>
          <w:rFonts w:ascii="Palatino Linotype" w:hAnsi="Palatino Linotype"/>
          <w:b/>
          <w:bCs/>
        </w:rPr>
        <w:t xml:space="preserve"> </w:t>
      </w:r>
      <w:r w:rsidRPr="00FC340E">
        <w:rPr>
          <w:rFonts w:ascii="Palatino Linotype" w:hAnsi="Palatino Linotype"/>
        </w:rPr>
        <w:t>Σημειωτέον ότι στην Ιεράπολη της Φρυγίας</w:t>
      </w:r>
      <w:r w:rsidR="002B107B" w:rsidRPr="00FC340E">
        <w:rPr>
          <w:rFonts w:ascii="Palatino Linotype" w:hAnsi="Palatino Linotype"/>
        </w:rPr>
        <w:t>,</w:t>
      </w:r>
      <w:r w:rsidRPr="00FC340E">
        <w:rPr>
          <w:rFonts w:ascii="Palatino Linotype" w:hAnsi="Palatino Linotype"/>
        </w:rPr>
        <w:t xml:space="preserve"> </w:t>
      </w:r>
      <w:r w:rsidR="002B107B" w:rsidRPr="00FC340E">
        <w:rPr>
          <w:rFonts w:ascii="Palatino Linotype" w:hAnsi="Palatino Linotype"/>
        </w:rPr>
        <w:t xml:space="preserve">την </w:t>
      </w:r>
      <w:r w:rsidRPr="00FC340E">
        <w:rPr>
          <w:rFonts w:ascii="Palatino Linotype" w:hAnsi="Palatino Linotype"/>
        </w:rPr>
        <w:t xml:space="preserve">έδρα του γνωστού χιλιαστή </w:t>
      </w:r>
      <w:r w:rsidRPr="00FC340E">
        <w:rPr>
          <w:rFonts w:ascii="Palatino Linotype" w:hAnsi="Palatino Linotype"/>
        </w:rPr>
        <w:lastRenderedPageBreak/>
        <w:t>Παπία, ο οποίος στα έργα του επιδεικνύει κλίση πρ</w:t>
      </w:r>
      <w:r w:rsidR="002B107B" w:rsidRPr="00FC340E">
        <w:rPr>
          <w:rFonts w:ascii="Palatino Linotype" w:hAnsi="Palatino Linotype"/>
        </w:rPr>
        <w:t>ος το φανταστικό και υπερβολικό,</w:t>
      </w:r>
      <w:r w:rsidRPr="00FC340E">
        <w:rPr>
          <w:rFonts w:ascii="Palatino Linotype" w:hAnsi="Palatino Linotype"/>
        </w:rPr>
        <w:t xml:space="preserve"> έδρασε ο προερχόμενος εκ της Αρδαβαύ, Μοντανός (135-177 μ.Χ.)</w:t>
      </w:r>
      <w:r w:rsidRPr="00FC340E">
        <w:rPr>
          <w:rStyle w:val="a5"/>
          <w:rFonts w:ascii="Palatino Linotype" w:hAnsi="Palatino Linotype"/>
        </w:rPr>
        <w:footnoteReference w:id="571"/>
      </w:r>
      <w:r w:rsidRPr="00FC340E">
        <w:rPr>
          <w:rFonts w:ascii="Palatino Linotype" w:hAnsi="Palatino Linotype"/>
        </w:rPr>
        <w:t>,</w:t>
      </w:r>
      <w:r w:rsidR="002B107B" w:rsidRPr="00FC340E">
        <w:rPr>
          <w:rFonts w:ascii="Palatino Linotype" w:hAnsi="Palatino Linotype"/>
        </w:rPr>
        <w:t xml:space="preserve"> πρώην</w:t>
      </w:r>
      <w:r w:rsidRPr="00FC340E">
        <w:rPr>
          <w:rFonts w:ascii="Palatino Linotype" w:hAnsi="Palatino Linotype"/>
        </w:rPr>
        <w:t xml:space="preserve"> ιερέας της Κυβέλης. Ισχυριζόταν ότι είχε ιδιαίτερη σχέση με τον </w:t>
      </w:r>
      <w:r w:rsidRPr="00FC340E">
        <w:rPr>
          <w:rFonts w:ascii="Palatino Linotype" w:hAnsi="Palatino Linotype"/>
          <w:b/>
          <w:i/>
        </w:rPr>
        <w:t>Παράκλητο</w:t>
      </w:r>
      <w:r w:rsidRPr="00FC340E">
        <w:rPr>
          <w:rFonts w:ascii="Palatino Linotype" w:hAnsi="Palatino Linotype"/>
        </w:rPr>
        <w:t>, ο οποίος ενώ από μεν τους Ιουδαίους ταυτιζόταν με τον συνήγορο του Ισραήλ Μιχαήλ, από τους Χριστιανούς προσδιόριζε το Άγ. Πνεύμα (</w:t>
      </w:r>
      <w:r w:rsidR="0018339C">
        <w:rPr>
          <w:rFonts w:ascii="Palatino Linotype" w:hAnsi="Palatino Linotype"/>
        </w:rPr>
        <w:t xml:space="preserve">Ιω. </w:t>
      </w:r>
      <w:r w:rsidRPr="00FC340E">
        <w:rPr>
          <w:rFonts w:ascii="Palatino Linotype" w:hAnsi="Palatino Linotype"/>
        </w:rPr>
        <w:t>14, 16. 26</w:t>
      </w:r>
      <w:r w:rsidRPr="00FC340E">
        <w:rPr>
          <w:rFonts w:ascii="Palatino Linotype" w:hAnsi="Palatino Linotype"/>
          <w:vertAlign w:val="superscript"/>
        </w:rPr>
        <w:t>.</w:t>
      </w:r>
      <w:r w:rsidRPr="00FC340E">
        <w:rPr>
          <w:rFonts w:ascii="Palatino Linotype" w:hAnsi="Palatino Linotype"/>
        </w:rPr>
        <w:t xml:space="preserve"> 15, 26</w:t>
      </w:r>
      <w:r w:rsidRPr="00FC340E">
        <w:rPr>
          <w:rFonts w:ascii="Palatino Linotype" w:hAnsi="Palatino Linotype"/>
          <w:vertAlign w:val="superscript"/>
        </w:rPr>
        <w:t>.</w:t>
      </w:r>
      <w:r w:rsidRPr="00FC340E">
        <w:rPr>
          <w:rFonts w:ascii="Palatino Linotype" w:hAnsi="Palatino Linotype"/>
        </w:rPr>
        <w:t xml:space="preserve"> 16, 7). Αυτός και οι παρθένες προφήτισσες Πρίσκιλλα και Μαξιμίλλα διέδιδαν μέσω οραμάτων και προφητειών (που προϋπόθεταν αυστηρή ηθική, νηστεία, προσευχή και άλλες τεχνικές), τη </w:t>
      </w:r>
      <w:r w:rsidRPr="00FC340E">
        <w:rPr>
          <w:rFonts w:ascii="Palatino Linotype" w:hAnsi="Palatino Linotype"/>
          <w:i/>
          <w:iCs/>
        </w:rPr>
        <w:t>Νέα Προφητεία</w:t>
      </w:r>
      <w:r w:rsidRPr="00FC340E">
        <w:rPr>
          <w:rFonts w:ascii="Palatino Linotype" w:hAnsi="Palatino Linotype"/>
        </w:rPr>
        <w:t xml:space="preserve">, δηλ. </w:t>
      </w:r>
      <w:r w:rsidRPr="00FC340E">
        <w:rPr>
          <w:rFonts w:ascii="Palatino Linotype" w:hAnsi="Palatino Linotype"/>
          <w:bCs/>
        </w:rPr>
        <w:t>μια τρίτη Διαθήκη</w:t>
      </w:r>
      <w:r w:rsidRPr="00FC340E">
        <w:rPr>
          <w:rFonts w:ascii="Palatino Linotype" w:hAnsi="Palatino Linotype"/>
        </w:rPr>
        <w:t xml:space="preserve"> μετά την </w:t>
      </w:r>
      <w:r w:rsidRPr="00FC340E">
        <w:rPr>
          <w:rFonts w:ascii="Palatino Linotype" w:hAnsi="Palatino Linotype"/>
          <w:i/>
        </w:rPr>
        <w:t>Καινή Διαθήκη.</w:t>
      </w:r>
      <w:r w:rsidRPr="00FC340E">
        <w:rPr>
          <w:rFonts w:ascii="Palatino Linotype" w:hAnsi="Palatino Linotype"/>
        </w:rPr>
        <w:t xml:space="preserve"> Η συγκεκριμένη τριάδα και το κίνημά του με τη χαρακτηριστική ονομασία </w:t>
      </w:r>
      <w:r w:rsidRPr="00FC340E">
        <w:rPr>
          <w:rFonts w:ascii="Palatino Linotype" w:hAnsi="Palatino Linotype"/>
          <w:i/>
        </w:rPr>
        <w:t>κατά Φρύγας</w:t>
      </w:r>
      <w:r w:rsidRPr="00FC340E">
        <w:rPr>
          <w:rFonts w:ascii="Palatino Linotype" w:hAnsi="Palatino Linotype"/>
        </w:rPr>
        <w:t xml:space="preserve"> ή </w:t>
      </w:r>
      <w:r w:rsidRPr="00FC340E">
        <w:rPr>
          <w:rFonts w:ascii="Palatino Linotype" w:hAnsi="Palatino Linotype"/>
          <w:i/>
        </w:rPr>
        <w:t>Καταφρύγια</w:t>
      </w:r>
      <w:r w:rsidRPr="00FC340E">
        <w:rPr>
          <w:rFonts w:ascii="Palatino Linotype" w:hAnsi="Palatino Linotype"/>
        </w:rPr>
        <w:t xml:space="preserve"> </w:t>
      </w:r>
      <w:hyperlink r:id="rId467" w:tooltip="Αίρεση" w:history="1">
        <w:r w:rsidRPr="00FC340E">
          <w:rPr>
            <w:rStyle w:val="-"/>
            <w:rFonts w:ascii="Palatino Linotype" w:hAnsi="Palatino Linotype"/>
            <w:i/>
            <w:color w:val="auto"/>
            <w:u w:val="none"/>
          </w:rPr>
          <w:t>αίρεση</w:t>
        </w:r>
      </w:hyperlink>
      <w:r w:rsidR="002B107B" w:rsidRPr="00FC340E">
        <w:t>,</w:t>
      </w:r>
      <w:r w:rsidRPr="00FC340E">
        <w:rPr>
          <w:rFonts w:ascii="Palatino Linotype" w:hAnsi="Palatino Linotype"/>
          <w:i/>
        </w:rPr>
        <w:t xml:space="preserve"> α</w:t>
      </w:r>
      <w:r w:rsidRPr="00FC340E">
        <w:rPr>
          <w:rFonts w:ascii="Palatino Linotype" w:hAnsi="Palatino Linotype"/>
        </w:rPr>
        <w:t xml:space="preserve">νέμεναν μάλιστα οσονούπω στην Πεπούζα (τη σημερινή </w:t>
      </w:r>
      <w:hyperlink r:id="rId468" w:tooltip="Karahallı" w:history="1">
        <w:r w:rsidRPr="00FC340E">
          <w:rPr>
            <w:rStyle w:val="-"/>
            <w:rFonts w:ascii="Palatino Linotype" w:hAnsi="Palatino Linotype"/>
            <w:color w:val="auto"/>
            <w:u w:val="none"/>
          </w:rPr>
          <w:t>Karahallı</w:t>
        </w:r>
      </w:hyperlink>
      <w:r w:rsidRPr="00FC340E">
        <w:rPr>
          <w:rFonts w:ascii="Palatino Linotype" w:hAnsi="Palatino Linotype"/>
        </w:rPr>
        <w:t xml:space="preserve">, </w:t>
      </w:r>
      <w:hyperlink r:id="rId469" w:tooltip="Uşak Province" w:history="1">
        <w:r w:rsidRPr="00FC340E">
          <w:rPr>
            <w:rStyle w:val="-"/>
            <w:rFonts w:ascii="Palatino Linotype" w:hAnsi="Palatino Linotype"/>
            <w:color w:val="auto"/>
            <w:u w:val="none"/>
          </w:rPr>
          <w:t>επαρχία του Uşak</w:t>
        </w:r>
      </w:hyperlink>
      <w:r w:rsidRPr="00FC340E">
        <w:rPr>
          <w:rFonts w:ascii="Palatino Linotype" w:hAnsi="Palatino Linotype"/>
        </w:rPr>
        <w:t>) και το Τύμιο την κατάβαση της Καινής Ιερουσαλήμ</w:t>
      </w:r>
      <w:r w:rsidR="00AD29B5" w:rsidRPr="00FC340E">
        <w:rPr>
          <w:rStyle w:val="a5"/>
          <w:rFonts w:ascii="Palatino Linotype" w:hAnsi="Palatino Linotype"/>
        </w:rPr>
        <w:footnoteReference w:id="572"/>
      </w:r>
      <w:r w:rsidRPr="00FC340E">
        <w:rPr>
          <w:rFonts w:ascii="Palatino Linotype" w:hAnsi="Palatino Linotype"/>
        </w:rPr>
        <w:t>.</w:t>
      </w:r>
      <w:r w:rsidRPr="00FC340E">
        <w:rPr>
          <w:rFonts w:ascii="Palatino Linotype" w:hAnsi="Palatino Linotype"/>
          <w:iCs/>
        </w:rPr>
        <w:t xml:space="preserve"> Ο μυστικισμός</w:t>
      </w:r>
      <w:r w:rsidRPr="00FC340E">
        <w:rPr>
          <w:rFonts w:ascii="Palatino Linotype" w:hAnsi="Palatino Linotype"/>
        </w:rPr>
        <w:t xml:space="preserve"> επιβιώνει μέχρι σήμερα στη Φρυγία με τα κοινόβια των Δερβίσηδων. Και στους ίδιους τους κόλπους του Χριστιανισμού διαπιστώνουμε ότι </w:t>
      </w:r>
      <w:r w:rsidRPr="00FC340E">
        <w:rPr>
          <w:rFonts w:ascii="Palatino Linotype" w:hAnsi="Palatino Linotype"/>
        </w:rPr>
        <w:lastRenderedPageBreak/>
        <w:t xml:space="preserve">ιδίως σε κρίσιμους χωρόχρονους η λαϊκή ευσέβεια τιμά υπερβολικά τη Θεοτόκο ή/και τους Αγγέλους, σχετικοποιώντας κάποτε το γεγονός ότι μόνον ο Χριστός σώζει. </w:t>
      </w:r>
    </w:p>
    <w:p w:rsidR="006B1AB4" w:rsidRPr="00FC340E" w:rsidRDefault="006B1AB4" w:rsidP="00011E5C">
      <w:pPr>
        <w:ind w:left="567" w:right="374"/>
        <w:jc w:val="both"/>
        <w:rPr>
          <w:rFonts w:ascii="Palatino Linotype" w:hAnsi="Palatino Linotype"/>
        </w:rPr>
      </w:pPr>
    </w:p>
    <w:p w:rsidR="00437FE2" w:rsidRPr="00FC340E" w:rsidRDefault="006B1AB4" w:rsidP="00011E5C">
      <w:pPr>
        <w:ind w:left="567" w:right="374"/>
        <w:jc w:val="both"/>
        <w:rPr>
          <w:rFonts w:ascii="Palatino Linotype" w:hAnsi="Palatino Linotype"/>
        </w:rPr>
      </w:pPr>
      <w:r w:rsidRPr="00FC340E">
        <w:rPr>
          <w:rFonts w:ascii="Palatino Linotype" w:hAnsi="Palatino Linotype"/>
          <w:b/>
        </w:rPr>
        <w:t>(β)</w:t>
      </w:r>
      <w:r w:rsidRPr="00FC340E">
        <w:rPr>
          <w:rFonts w:ascii="Palatino Linotype" w:hAnsi="Palatino Linotype"/>
        </w:rPr>
        <w:t xml:space="preserve"> Στο παραπάνω κλίμα υποβοηθούσε η σεισμογενής περιοχή (λεκάνη Ντενιζλί), και ρήγματα που ανακαλούσαν κρατήρες ηφαιστείων. «Ανέβλυζαν» ατμούς θειαφού που ενέπνεαν «Πυθίες» και θεωρούνταν από τους κατοίκους ως το πεδίο του αγώνα μεταξύ υπερκοσμίων και καταχθόνιων. Κοντά στην πόλη των Κολοσσών, την </w:t>
      </w:r>
      <w:r w:rsidRPr="00FC340E">
        <w:rPr>
          <w:rFonts w:ascii="Palatino Linotype" w:hAnsi="Palatino Linotype"/>
          <w:b/>
          <w:i/>
        </w:rPr>
        <w:t>Ιερά</w:t>
      </w:r>
      <w:r w:rsidRPr="00FC340E">
        <w:rPr>
          <w:rFonts w:ascii="Palatino Linotype" w:hAnsi="Palatino Linotype"/>
        </w:rPr>
        <w:t xml:space="preserve">πολη εντοπιζόταν το </w:t>
      </w:r>
      <w:r w:rsidRPr="00FC340E">
        <w:rPr>
          <w:rFonts w:ascii="Palatino Linotype" w:hAnsi="Palatino Linotype"/>
          <w:b/>
        </w:rPr>
        <w:t>Πλουτώνιο,</w:t>
      </w:r>
      <w:r w:rsidRPr="00FC340E">
        <w:rPr>
          <w:rFonts w:ascii="Palatino Linotype" w:hAnsi="Palatino Linotype"/>
        </w:rPr>
        <w:t xml:space="preserve"> οι Πύλες του Άδη</w:t>
      </w:r>
      <w:r w:rsidRPr="00FC340E">
        <w:rPr>
          <w:rStyle w:val="a5"/>
          <w:rFonts w:ascii="Palatino Linotype" w:hAnsi="Palatino Linotype"/>
          <w:b/>
        </w:rPr>
        <w:footnoteReference w:id="573"/>
      </w:r>
      <w:r w:rsidRPr="00FC340E">
        <w:rPr>
          <w:rFonts w:ascii="Palatino Linotype" w:hAnsi="Palatino Linotype"/>
        </w:rPr>
        <w:t xml:space="preserve"> που χορηγούσαν</w:t>
      </w:r>
      <w:r w:rsidR="00640DFF" w:rsidRPr="00FC340E">
        <w:rPr>
          <w:rFonts w:ascii="Palatino Linotype" w:hAnsi="Palatino Linotype"/>
        </w:rPr>
        <w:t xml:space="preserve"> πρόσβαση στα Καταχθόνια και το</w:t>
      </w:r>
      <w:r w:rsidRPr="00FC340E">
        <w:rPr>
          <w:rFonts w:ascii="Palatino Linotype" w:hAnsi="Palatino Linotype"/>
        </w:rPr>
        <w:t xml:space="preserve"> σκοτεινό τους κόσμο (δαιμονικά πνεύματα και ψυχές νεκρών) που έσειε τη γη. Αυτό το Ιερό βρισκόταν δίπλα στο ναό του «θεού» του φωτός και της μαντικής, του Απόλλωνα, ο οποίος απεικονίζεται (όπως αργότερα και ο Μιχαήλ) να συντρίβει το φίδι-δράκο Πύθωνα. Παρατηρού</w:t>
      </w:r>
      <w:r w:rsidR="002B107B" w:rsidRPr="00FC340E">
        <w:rPr>
          <w:rFonts w:ascii="Palatino Linotype" w:hAnsi="Palatino Linotype"/>
        </w:rPr>
        <w:t>νται έτσι αντιστοιχίες με άλλα</w:t>
      </w:r>
      <w:r w:rsidRPr="00FC340E">
        <w:rPr>
          <w:rFonts w:ascii="Palatino Linotype" w:hAnsi="Palatino Linotype"/>
        </w:rPr>
        <w:t xml:space="preserve"> διάσημα ιερά όπως των Δελφών στην Ελλάδα και </w:t>
      </w:r>
      <w:r w:rsidRPr="00FC340E">
        <w:rPr>
          <w:rFonts w:ascii="Palatino Linotype" w:hAnsi="Palatino Linotype"/>
          <w:lang w:val="en-US"/>
        </w:rPr>
        <w:t>Monte</w:t>
      </w:r>
      <w:r w:rsidRPr="00FC340E">
        <w:rPr>
          <w:rFonts w:ascii="Palatino Linotype" w:hAnsi="Palatino Linotype"/>
        </w:rPr>
        <w:t xml:space="preserve"> </w:t>
      </w:r>
      <w:r w:rsidRPr="00FC340E">
        <w:rPr>
          <w:rFonts w:ascii="Palatino Linotype" w:hAnsi="Palatino Linotype"/>
          <w:lang w:val="en-US"/>
        </w:rPr>
        <w:t>Sant</w:t>
      </w:r>
      <w:r w:rsidRPr="00FC340E">
        <w:rPr>
          <w:rFonts w:ascii="Palatino Linotype" w:hAnsi="Palatino Linotype"/>
        </w:rPr>
        <w:t xml:space="preserve">' </w:t>
      </w:r>
      <w:r w:rsidRPr="00FC340E">
        <w:rPr>
          <w:rFonts w:ascii="Palatino Linotype" w:hAnsi="Palatino Linotype"/>
          <w:lang w:val="en-US"/>
        </w:rPr>
        <w:t>Angelo</w:t>
      </w:r>
      <w:r w:rsidRPr="00FC340E">
        <w:rPr>
          <w:rFonts w:ascii="Palatino Linotype" w:hAnsi="Palatino Linotype"/>
        </w:rPr>
        <w:t xml:space="preserve"> (!) στην Ιταλία, όπου </w:t>
      </w:r>
      <w:r w:rsidRPr="00FC340E">
        <w:rPr>
          <w:rFonts w:ascii="Palatino Linotype" w:hAnsi="Palatino Linotype"/>
          <w:i/>
        </w:rPr>
        <w:t>παρουσιάζονται ενεργά ρήγματα που δείχνουν την γεωλογική ανησυχία αυτών των περιοχών</w:t>
      </w:r>
      <w:r w:rsidRPr="00FC340E">
        <w:rPr>
          <w:rStyle w:val="a5"/>
          <w:rFonts w:ascii="Palatino Linotype" w:hAnsi="Palatino Linotype" w:cs="Arial"/>
          <w:bCs/>
          <w:lang w:bidi="he-IL"/>
        </w:rPr>
        <w:footnoteReference w:id="574"/>
      </w:r>
      <w:r w:rsidRPr="00FC340E">
        <w:rPr>
          <w:rFonts w:ascii="Palatino Linotype" w:hAnsi="Palatino Linotype"/>
        </w:rPr>
        <w:t xml:space="preserve">. </w:t>
      </w:r>
    </w:p>
    <w:p w:rsidR="00437FE2" w:rsidRPr="00FC340E" w:rsidRDefault="00437FE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b/>
          <w:bCs/>
        </w:rPr>
      </w:pPr>
      <w:r w:rsidRPr="00FC340E">
        <w:rPr>
          <w:rFonts w:ascii="Palatino Linotype" w:hAnsi="Palatino Linotype" w:cs="Silver Humana"/>
        </w:rPr>
        <w:lastRenderedPageBreak/>
        <w:t>Επιπλέον οι Κολοσσές βρίσκονται στους πρόποδες του ολύμπιου όρους</w:t>
      </w:r>
      <w:r w:rsidRPr="00FC340E">
        <w:rPr>
          <w:rFonts w:ascii="Palatino Linotype" w:hAnsi="Palatino Linotype"/>
          <w:iCs/>
        </w:rPr>
        <w:t xml:space="preserve"> </w:t>
      </w:r>
      <w:r w:rsidRPr="00FC340E">
        <w:rPr>
          <w:rFonts w:ascii="Palatino Linotype" w:hAnsi="Palatino Linotype"/>
          <w:iCs/>
          <w:lang w:val="de-DE"/>
        </w:rPr>
        <w:t>Honag</w:t>
      </w:r>
      <w:r w:rsidRPr="00FC340E">
        <w:rPr>
          <w:rFonts w:ascii="Palatino Linotype" w:hAnsi="Palatino Linotype"/>
          <w:iCs/>
        </w:rPr>
        <w:t xml:space="preserve"> </w:t>
      </w:r>
      <w:r w:rsidRPr="00FC340E">
        <w:rPr>
          <w:rFonts w:ascii="Palatino Linotype" w:hAnsi="Palatino Linotype"/>
          <w:iCs/>
          <w:lang w:val="de-DE"/>
        </w:rPr>
        <w:t>Dag</w:t>
      </w:r>
      <w:r w:rsidRPr="00FC340E">
        <w:rPr>
          <w:rFonts w:ascii="Palatino Linotype" w:hAnsi="Palatino Linotype"/>
          <w:iCs/>
        </w:rPr>
        <w:t xml:space="preserve"> με ύψος 2571 μέτρα, κάτι που σε αντίθεση προς την είσοδο του Πλουτωνίου προς τα υποχθόνια, τους χάριζε την προοπτική της ανάβασης «στα επουράνια». </w:t>
      </w:r>
      <w:r w:rsidRPr="00FC340E">
        <w:rPr>
          <w:rFonts w:ascii="Palatino Linotype" w:hAnsi="Palatino Linotype"/>
        </w:rPr>
        <w:t xml:space="preserve">Σημειωτέον ότι η περιοχή του Λύκου </w:t>
      </w:r>
      <w:r w:rsidRPr="00FC340E">
        <w:rPr>
          <w:rFonts w:ascii="Palatino Linotype" w:hAnsi="Palatino Linotype" w:cs="Arial"/>
        </w:rPr>
        <w:t>(</w:t>
      </w:r>
      <w:r w:rsidRPr="00FC340E">
        <w:rPr>
          <w:rFonts w:ascii="Palatino Linotype" w:hAnsi="Palatino Linotype" w:cs="Arial"/>
          <w:lang w:val="en-GB"/>
        </w:rPr>
        <w:t>Curuksu</w:t>
      </w:r>
      <w:r w:rsidRPr="00FC340E">
        <w:rPr>
          <w:rFonts w:ascii="Palatino Linotype" w:hAnsi="Palatino Linotype" w:cs="Arial"/>
        </w:rPr>
        <w:t>)</w:t>
      </w:r>
      <w:r w:rsidRPr="00FC340E">
        <w:rPr>
          <w:rFonts w:ascii="Palatino Linotype" w:hAnsi="Palatino Linotype"/>
        </w:rPr>
        <w:t xml:space="preserve"> παρά τα προαναφερθέντα ρήγματα δεν παρουσίαζε σεληνιακή εικόνα: είχε εξαιρετικούς αμπελώνες (λόγω ακριβώς του ηφαιστειογενούς εδάφους), τα καλύτερα βοσκοτόπια της ρωμαϊκής Οικουμένης (γι’ αυτό και ανθούσε η παραγωγή μάλλινων ενδυμάτων και χαλιών</w:t>
      </w:r>
      <w:r w:rsidRPr="00FC340E">
        <w:rPr>
          <w:rStyle w:val="a5"/>
          <w:rFonts w:ascii="Palatino Linotype" w:hAnsi="Palatino Linotype"/>
        </w:rPr>
        <w:footnoteReference w:id="575"/>
      </w:r>
      <w:r w:rsidRPr="00FC340E">
        <w:rPr>
          <w:rFonts w:ascii="Palatino Linotype" w:hAnsi="Palatino Linotype"/>
        </w:rPr>
        <w:t xml:space="preserve">) και πλούσιους υδάτινους πόρους με </w:t>
      </w:r>
      <w:r w:rsidRPr="00FC340E">
        <w:rPr>
          <w:rFonts w:ascii="Palatino Linotype" w:hAnsi="Palatino Linotype"/>
          <w:iCs/>
        </w:rPr>
        <w:t>μεγάλη περιεκτικότητα σε κιμωλία/φυσικό ανθρακικό ασβέστιο, ιδανικούς για βαφή και άλλες χρήσεις.</w:t>
      </w:r>
      <w:r w:rsidRPr="00FC340E">
        <w:rPr>
          <w:rFonts w:ascii="Palatino Linotype" w:hAnsi="Palatino Linotype" w:cs="Arial"/>
        </w:rPr>
        <w:t xml:space="preserve"> </w:t>
      </w:r>
      <w:r w:rsidRPr="00FC340E">
        <w:rPr>
          <w:rFonts w:ascii="Palatino Linotype" w:hAnsi="Palatino Linotype" w:cs="Silver Humana"/>
        </w:rPr>
        <w:t>Δεν αποκλείεται βέβαια τα χρόνια που προηγήθηκαν του Εγκέλαδου η γη να «προειδοποιούσε» με κάποια φαινόμενα που να ανησυχούσαν τους κατοίκους και να ευνοούσαν τον εκστασιασμό.</w:t>
      </w:r>
    </w:p>
    <w:p w:rsidR="00437FE2" w:rsidRPr="00FC340E" w:rsidRDefault="006B1AB4" w:rsidP="00011E5C">
      <w:pPr>
        <w:ind w:left="567" w:right="374"/>
        <w:jc w:val="both"/>
        <w:rPr>
          <w:rFonts w:ascii="Palatino Linotype" w:hAnsi="Palatino Linotype"/>
          <w:b/>
        </w:rPr>
      </w:pPr>
      <w:r w:rsidRPr="00FC340E">
        <w:rPr>
          <w:rFonts w:ascii="Palatino Linotype" w:hAnsi="Palatino Linotype"/>
          <w:b/>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Εκτός από τον χώρο που ευνοούσε τον εκστασιασμό, ήταν και η χρονική περίοδος της συγγραφής (</w:t>
      </w:r>
      <w:r w:rsidRPr="00FC340E">
        <w:rPr>
          <w:rFonts w:ascii="Palatino Linotype" w:hAnsi="Palatino Linotype"/>
          <w:bCs/>
        </w:rPr>
        <w:t>timing)</w:t>
      </w:r>
      <w:r w:rsidRPr="00FC340E">
        <w:rPr>
          <w:rFonts w:ascii="Palatino Linotype" w:hAnsi="Palatino Linotype"/>
        </w:rPr>
        <w:t xml:space="preserve"> της Κολ. εξαιρετικά θυελλώδης</w:t>
      </w:r>
      <w:r w:rsidR="00437FE2" w:rsidRPr="00FC340E">
        <w:rPr>
          <w:rFonts w:ascii="Palatino Linotype" w:hAnsi="Palatino Linotype"/>
        </w:rPr>
        <w:t>. Έτσι και αυτό το στοιχείο</w:t>
      </w:r>
      <w:r w:rsidRPr="00FC340E">
        <w:rPr>
          <w:rFonts w:ascii="Palatino Linotype" w:hAnsi="Palatino Linotype"/>
        </w:rPr>
        <w:t xml:space="preserve"> ευνοούσε τον εσωτερισμό-τη θεοσοφία σε συνδυασμό με τα επουράνια ταξίδια με τη συνδρομή ίσως και φυτών που ανθούν στην περιοχή των Κολοσσών όπως του Opium Poppies</w:t>
      </w:r>
      <w:r w:rsidRPr="00FC340E">
        <w:rPr>
          <w:rStyle w:val="a5"/>
          <w:rFonts w:ascii="Palatino Linotype" w:hAnsi="Palatino Linotype"/>
        </w:rPr>
        <w:footnoteReference w:id="576"/>
      </w:r>
      <w:r w:rsidRPr="00FC340E">
        <w:rPr>
          <w:rFonts w:ascii="Palatino Linotype" w:hAnsi="Palatino Linotype"/>
        </w:rPr>
        <w:t xml:space="preserve">. Σύμφωνα με την </w:t>
      </w:r>
      <w:r w:rsidRPr="00FC340E">
        <w:rPr>
          <w:rFonts w:ascii="Palatino Linotype" w:hAnsi="Palatino Linotype"/>
          <w:i/>
        </w:rPr>
        <w:t>Εκλογή Χρονογραφίας</w:t>
      </w:r>
      <w:r w:rsidRPr="00FC340E">
        <w:rPr>
          <w:rFonts w:ascii="Palatino Linotype" w:hAnsi="Palatino Linotype"/>
        </w:rPr>
        <w:t xml:space="preserve"> του Γεωργίου Συγκέλλου (409-410 μ.Χ.) τη </w:t>
      </w:r>
      <w:r w:rsidRPr="00FC340E">
        <w:rPr>
          <w:rFonts w:ascii="Palatino Linotype" w:hAnsi="Palatino Linotype"/>
        </w:rPr>
        <w:lastRenderedPageBreak/>
        <w:t>συγκεκριμένη χρονική περίοδο (</w:t>
      </w:r>
      <w:r w:rsidRPr="00FC340E">
        <w:rPr>
          <w:rFonts w:ascii="Palatino Linotype" w:hAnsi="Palatino Linotype" w:cs="Silver Humana"/>
          <w:i/>
        </w:rPr>
        <w:t>τῆς θείας σαρκώσεως ἔτη νγ</w:t>
      </w:r>
      <w:r w:rsidRPr="00FC340E">
        <w:rPr>
          <w:rFonts w:ascii="Palatino Linotype" w:hAnsi="Palatino Linotype" w:cs="Arial"/>
          <w:i/>
        </w:rPr>
        <w:t>) Νέρων ἀνεῖλε τὴν ἑαυτοῦ μητέρα Ἀγριππίναν καὶ τὴν τοῦ πατρὸς ἀδελφήν. Ἐν Ρώμῃ σεισμὸς μέγας ἐγένετο. Νέρων ἐπὶ Ρώμης κιθαρίζων ἐνίκησε. Κατὰ τῆς Νέρωνος τραπέζης κεραυνὸς ἔπεσεν. Ἐμπρησμοὶ γεγόνασι πολλοὶ ἐν Ρώμῃ͵ πόλεις τε τῆς Ἀσίας κατέπεσον τρεῖς͵ Λαοδίκεια͵ Ἱεράπολις καὶ Κολοσσαί.</w:t>
      </w:r>
      <w:r w:rsidRPr="00FC340E">
        <w:rPr>
          <w:rFonts w:ascii="Palatino Linotype" w:hAnsi="Palatino Linotype" w:cs="Arial"/>
        </w:rPr>
        <w:t xml:space="preserve"> Βεβαίως οι προϋποθέσεις για την άνθηση του ανορθολογισμού και του μυστικισμού υπήρχαν ήδη σε όλη τη λεκάνη της Μεσογείου. Γράφει ο Δημήτρης Γερμιώτης:</w:t>
      </w:r>
      <w:r w:rsidRPr="00FC340E">
        <w:rPr>
          <w:rStyle w:val="a5"/>
          <w:rFonts w:ascii="Palatino Linotype" w:hAnsi="Palatino Linotype" w:cs="Arial"/>
        </w:rPr>
        <w:footnoteReference w:id="577"/>
      </w:r>
      <w:r w:rsidRPr="00FC340E">
        <w:rPr>
          <w:rFonts w:ascii="Palatino Linotype" w:hAnsi="Palatino Linotype"/>
        </w:rPr>
        <w:t xml:space="preserve"> </w:t>
      </w:r>
      <w:r w:rsidR="00437FE2" w:rsidRPr="00FC340E">
        <w:rPr>
          <w:rFonts w:ascii="Palatino Linotype" w:hAnsi="Palatino Linotype"/>
          <w:i/>
        </w:rPr>
        <w:t>Η πόλη-κράτος της κλα</w:t>
      </w:r>
      <w:r w:rsidRPr="00FC340E">
        <w:rPr>
          <w:rFonts w:ascii="Palatino Linotype" w:hAnsi="Palatino Linotype"/>
          <w:i/>
        </w:rPr>
        <w:t>σικής αρχαιότητας είχε υποκατασταθεί από το οικουμενικό ρωμαϊκό κράτος. Οι παλιοί δημοκρατικοί θεσμοί ατόνησαν ή καταργήθηκαν, ο υπήκοος αντικατέστησε τον πολίτη και το αίσθημα ασφαλείας που έδινε στους πολίτες της κάθε πόλη-κράτος εξαφανίστηκε. Η θέση των κατώτερων αλλά και των μεσαίων στρωμάτων στο μεσογειακό χώρο χειροτέρεψε απότομα. Μπορεί η εποχή αυτή να ονομάζεται “Ρωμαϊκή Ειρήνη” αλλά αυτό ίσχυε μόνο για τους πλούσιους και ισχυρούς, για τους δούλους και τους φτωχούς δεν υπήρχε ειρήνη παρά μόνο καταστολή. Αυξήθηκε σε πρωτοφανείς ρυθμούς ο αριθμός των δούλων, η δουλική εργασία, προσπόριζε αμύθητο πλούτο στους μεγάλους γαιοκτήμονες και εξαθλίωνε τα κατώτερα αγροτικά στρώματα. Μεγάλωσε ακόμη περισσότερο η κοινωνική ανισ</w:t>
      </w:r>
      <w:r w:rsidR="00437FE2" w:rsidRPr="00FC340E">
        <w:rPr>
          <w:rFonts w:ascii="Palatino Linotype" w:hAnsi="Palatino Linotype"/>
          <w:i/>
        </w:rPr>
        <w:t>ότητα ενώ η υπεροψία, η αυταρχικότητα</w:t>
      </w:r>
      <w:r w:rsidRPr="00FC340E">
        <w:rPr>
          <w:rFonts w:ascii="Palatino Linotype" w:hAnsi="Palatino Linotype"/>
          <w:i/>
        </w:rPr>
        <w:t xml:space="preserve"> και η διαφθορά των πλουσιοτέρων στρωμάτων έγιναν ακόμα πιο προκλητικές και αχαλίνωτες. Ένα ισχυρό κύμα απαισιοδοξίας κυρίεψε τους σκεπτόμενους ανθρώπους, σ’ ολόκληρη τη ρωμαϊκή επικράτεια και όλοι αναζητούσαν λύσεις πέραν του κόσμου τούτου. Ο πληθυσμός των χωρών γύρω από τη Μεσόγειο βυθίστηκε σιγά σιγά στην πολιτική απάθεια, στη μοιρολατρία και στράφηκε προς στο μυστικισμό, τον ανορθολογισμό και τη θρησκεία, ζητώντας απ' αυτήν παρηγοριά και ενδυνάμωση. Αυτοί είναι οι λόγοι που, κατά την εποχή αυτή γνώρισαν τόση ακμή οι μάγοι, οι αστρολόγοι, οι </w:t>
      </w:r>
      <w:r w:rsidRPr="00FC340E">
        <w:rPr>
          <w:rFonts w:ascii="Palatino Linotype" w:hAnsi="Palatino Linotype"/>
          <w:i/>
        </w:rPr>
        <w:lastRenderedPageBreak/>
        <w:t>προφήτες και οι γόητες και οι λοιποί αγύρτες αλλά και επίσης εμφανίστηκαν νέες θρησκείες, ή διαδόθηκαν παλαιές, που ως τότε είχαν περιορισμένη ή τοπική εμβέλεια</w:t>
      </w:r>
      <w:r w:rsidRPr="00FC340E">
        <w:rPr>
          <w:rFonts w:ascii="Palatino Linotype" w:hAnsi="Palatino Linotype"/>
        </w:rPr>
        <w:t xml:space="preserve">. </w:t>
      </w:r>
    </w:p>
    <w:p w:rsidR="00437FE2" w:rsidRPr="00FC340E" w:rsidRDefault="00437FE2"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b/>
        </w:rPr>
        <w:t>(δ)</w:t>
      </w:r>
      <w:r w:rsidRPr="00FC340E">
        <w:rPr>
          <w:rFonts w:ascii="Palatino Linotype" w:hAnsi="Palatino Linotype"/>
        </w:rPr>
        <w:t xml:space="preserve"> Στον </w:t>
      </w:r>
      <w:r w:rsidR="00437FE2" w:rsidRPr="00FC340E">
        <w:rPr>
          <w:rFonts w:ascii="Palatino Linotype" w:hAnsi="Palatino Linotype"/>
        </w:rPr>
        <w:t xml:space="preserve">ανωτέρω </w:t>
      </w:r>
      <w:r w:rsidRPr="00FC340E">
        <w:rPr>
          <w:rFonts w:ascii="Palatino Linotype" w:hAnsi="Palatino Linotype"/>
        </w:rPr>
        <w:t>χωρόχρονο ανταποκρίθηκε άμεσα ο Ιουδαϊσμός, που ήλκυε πολλούς εθνικούς ένεκα του μονοθεϊσμού και της ηθικής του. Ήδη επισημάνθηκε ότι ο Αντίοχος ο Γ’ μετακίνησε το 195 π.Χ. 2.000 ιουδαϊκές οικογένειες από τη Βαβυλωνία στα οχυρά και τα πιο σημαντικά μέρη της Φρυγίας. Είναι φυσικό ότι αυτοί οι Ιουδαίοι έφεραν και αρκετά θρησκευτικά στοιχεία της Μεσοποταμίας (έντονος δυαλισμός, αγγελολογία) τα οποία είχαν ενσωματώσει στη λατρεία του Γιαχβέ και διακρίνονται στα ύστερα βιβλία της Π.Δ. και στον αποκαλυπτισμό. Καθώς από τις Κολοσσές διερχόταν οδική αρτηρία που κατέληγε στον Ευφράτη αυτά τα στοιχεία επιβίωναν και ίσως και επαυξάνονταν από τα «ακούσματα» των καραβανιών όπου συγκαταλέγονταν και Ιουδαίοι έμποροι. Έτσι διαμορφώθηκε στη Φρυγία ένας Ιουδαϊσμός με αρκετά στοιχεία από το ζωροαστρισμό (</w:t>
      </w:r>
      <w:r w:rsidRPr="00FC340E">
        <w:rPr>
          <w:rFonts w:ascii="Palatino Linotype" w:hAnsi="Palatino Linotype"/>
          <w:i/>
        </w:rPr>
        <w:t>ιουδαιοσυγκρητική κίνηση, γνωστικίζων ιουδαϊσμός</w:t>
      </w:r>
      <w:r w:rsidRPr="00FC340E">
        <w:rPr>
          <w:rFonts w:ascii="Palatino Linotype" w:hAnsi="Palatino Linotype"/>
        </w:rPr>
        <w:t>)</w:t>
      </w:r>
      <w:r w:rsidR="00AD29B5" w:rsidRPr="00FC340E">
        <w:rPr>
          <w:rStyle w:val="a5"/>
          <w:rFonts w:ascii="Palatino Linotype" w:hAnsi="Palatino Linotype"/>
        </w:rPr>
        <w:footnoteReference w:id="578"/>
      </w:r>
      <w:r w:rsidRPr="00FC340E">
        <w:rPr>
          <w:rFonts w:ascii="Palatino Linotype" w:hAnsi="Palatino Linotype"/>
        </w:rPr>
        <w:t xml:space="preserve">. Η συγγένεια με τους εσσαϊκούς κύκλους μάλλον πρέπει ν’ αποκλεισθεί καθώς στην Κολ. θα γινόταν πολεμική αναφορά στο Νόμο, την περιτομή και τους καθαρμούς που είχαν δεσπόζουσα θέση στο Κοινόβιο του Κουμράν. Επί τη βάσει των ανωτέρω ο </w:t>
      </w:r>
      <w:r w:rsidRPr="00FC340E">
        <w:rPr>
          <w:rFonts w:ascii="Palatino Linotype" w:hAnsi="Palatino Linotype"/>
          <w:lang w:val="de-DE"/>
        </w:rPr>
        <w:t>Dunn</w:t>
      </w:r>
      <w:r w:rsidRPr="00FC340E">
        <w:rPr>
          <w:rStyle w:val="a5"/>
          <w:rFonts w:ascii="Palatino Linotype" w:hAnsi="Palatino Linotype"/>
          <w:lang w:val="de-DE"/>
        </w:rPr>
        <w:footnoteReference w:id="579"/>
      </w:r>
      <w:r w:rsidRPr="00FC340E">
        <w:rPr>
          <w:rFonts w:ascii="Palatino Linotype" w:hAnsi="Palatino Linotype"/>
        </w:rPr>
        <w:t xml:space="preserve"> υποστηρίζει ότι όχι μόνον οι «ασκητικές» διατάξεις καθαρότητας (που αφορούν στη βρώση και στο άγγιγμα) αλλά και η ονομασία </w:t>
      </w:r>
      <w:r w:rsidRPr="00FC340E">
        <w:rPr>
          <w:rFonts w:ascii="Palatino Linotype" w:hAnsi="Palatino Linotype"/>
          <w:i/>
        </w:rPr>
        <w:t>φιλοσοφία</w:t>
      </w:r>
      <w:r w:rsidRPr="00FC340E">
        <w:rPr>
          <w:rFonts w:ascii="Palatino Linotype" w:hAnsi="Palatino Linotype"/>
        </w:rPr>
        <w:t xml:space="preserve"> (Αριστόβουλος, Φίλων, Ιώσηπος, Δ’ Μακ.) παραπέμπουν στον Ιουδαϊσμό. Επίσης οι όροι </w:t>
      </w:r>
      <w:r w:rsidRPr="00FC340E">
        <w:rPr>
          <w:rFonts w:ascii="Palatino Linotype" w:hAnsi="Palatino Linotype"/>
          <w:i/>
        </w:rPr>
        <w:t>σοφία και γνώσις</w:t>
      </w:r>
      <w:r w:rsidRPr="00FC340E">
        <w:rPr>
          <w:rFonts w:ascii="Palatino Linotype" w:hAnsi="Palatino Linotype"/>
        </w:rPr>
        <w:t xml:space="preserve"> δεν ήταν διαδεδομένοι μόνον στον Γνωστικισμό (ο οποίος ούτως ή άλλως άνθησε στα τέλη του 1</w:t>
      </w:r>
      <w:r w:rsidRPr="00FC340E">
        <w:rPr>
          <w:rFonts w:ascii="Palatino Linotype" w:hAnsi="Palatino Linotype"/>
          <w:vertAlign w:val="superscript"/>
        </w:rPr>
        <w:t>ου</w:t>
      </w:r>
      <w:r w:rsidRPr="00FC340E">
        <w:rPr>
          <w:rFonts w:ascii="Palatino Linotype" w:hAnsi="Palatino Linotype"/>
        </w:rPr>
        <w:t xml:space="preserve"> αι. και το 2</w:t>
      </w:r>
      <w:r w:rsidRPr="00FC340E">
        <w:rPr>
          <w:rFonts w:ascii="Palatino Linotype" w:hAnsi="Palatino Linotype"/>
          <w:vertAlign w:val="superscript"/>
        </w:rPr>
        <w:t>ο</w:t>
      </w:r>
      <w:r w:rsidRPr="00FC340E">
        <w:rPr>
          <w:rFonts w:ascii="Palatino Linotype" w:hAnsi="Palatino Linotype"/>
        </w:rPr>
        <w:t xml:space="preserve"> αι. μ.Χ.) αλλά και στον Ιουδαϊσμό του Δευτέρου Ναού, όπως και ο όρος </w:t>
      </w:r>
      <w:r w:rsidRPr="00FC340E">
        <w:rPr>
          <w:rFonts w:ascii="Palatino Linotype" w:hAnsi="Palatino Linotype"/>
          <w:i/>
        </w:rPr>
        <w:t>πλήρωμα</w:t>
      </w:r>
      <w:r w:rsidRPr="00FC340E">
        <w:rPr>
          <w:rFonts w:ascii="Palatino Linotype" w:hAnsi="Palatino Linotype"/>
        </w:rPr>
        <w:t xml:space="preserve"> για το </w:t>
      </w:r>
      <w:r w:rsidRPr="00FC340E">
        <w:rPr>
          <w:rFonts w:ascii="Palatino Linotype" w:hAnsi="Palatino Linotype"/>
          <w:i/>
        </w:rPr>
        <w:t>Πνεύμα</w:t>
      </w:r>
      <w:r w:rsidRPr="00FC340E">
        <w:rPr>
          <w:rFonts w:ascii="Palatino Linotype" w:hAnsi="Palatino Linotype"/>
        </w:rPr>
        <w:t xml:space="preserve"> του Θεού που γεμίζει την Κτίση (Ιερ. 23, 24</w:t>
      </w:r>
      <w:r w:rsidRPr="00FC340E">
        <w:rPr>
          <w:rFonts w:ascii="Palatino Linotype" w:hAnsi="Palatino Linotype"/>
          <w:vertAlign w:val="superscript"/>
        </w:rPr>
        <w:t>.</w:t>
      </w:r>
      <w:r w:rsidRPr="00FC340E">
        <w:rPr>
          <w:rFonts w:ascii="Palatino Linotype" w:hAnsi="Palatino Linotype"/>
        </w:rPr>
        <w:t xml:space="preserve"> Ψ. 139, 7 Μασ.</w:t>
      </w:r>
      <w:r w:rsidRPr="00FC340E">
        <w:rPr>
          <w:rFonts w:ascii="Palatino Linotype" w:hAnsi="Palatino Linotype"/>
          <w:vertAlign w:val="superscript"/>
        </w:rPr>
        <w:t>.</w:t>
      </w:r>
      <w:r w:rsidRPr="00FC340E">
        <w:rPr>
          <w:rFonts w:ascii="Palatino Linotype" w:hAnsi="Palatino Linotype"/>
        </w:rPr>
        <w:t xml:space="preserve"> Φίλων, </w:t>
      </w:r>
      <w:r w:rsidRPr="00FC340E">
        <w:rPr>
          <w:rFonts w:ascii="Palatino Linotype" w:hAnsi="Palatino Linotype"/>
          <w:i/>
        </w:rPr>
        <w:t>Νόμ.</w:t>
      </w:r>
      <w:r w:rsidRPr="00FC340E">
        <w:rPr>
          <w:rFonts w:ascii="Palatino Linotype" w:hAnsi="Palatino Linotype"/>
        </w:rPr>
        <w:t xml:space="preserve"> 3.4</w:t>
      </w:r>
      <w:r w:rsidRPr="00FC340E">
        <w:rPr>
          <w:rFonts w:ascii="Palatino Linotype" w:hAnsi="Palatino Linotype"/>
          <w:vertAlign w:val="superscript"/>
        </w:rPr>
        <w:t>.</w:t>
      </w:r>
      <w:r w:rsidRPr="00FC340E">
        <w:rPr>
          <w:rFonts w:ascii="Palatino Linotype" w:hAnsi="Palatino Linotype"/>
        </w:rPr>
        <w:t xml:space="preserve"> πρβλ. Αριστείδης, </w:t>
      </w:r>
      <w:r w:rsidRPr="00FC340E">
        <w:rPr>
          <w:rFonts w:ascii="Palatino Linotype" w:hAnsi="Palatino Linotype"/>
          <w:i/>
        </w:rPr>
        <w:t>Ομ.</w:t>
      </w:r>
      <w:r w:rsidRPr="00FC340E">
        <w:rPr>
          <w:rFonts w:ascii="Palatino Linotype" w:hAnsi="Palatino Linotype"/>
        </w:rPr>
        <w:t xml:space="preserve"> 45. 21</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rPr>
        <w:lastRenderedPageBreak/>
        <w:t xml:space="preserve">Σενέκας, </w:t>
      </w:r>
      <w:r w:rsidRPr="00FC340E">
        <w:rPr>
          <w:rFonts w:ascii="Palatino Linotype" w:hAnsi="Palatino Linotype"/>
          <w:i/>
          <w:lang w:val="en-US"/>
        </w:rPr>
        <w:t>De</w:t>
      </w:r>
      <w:r w:rsidRPr="00FC340E">
        <w:rPr>
          <w:rFonts w:ascii="Palatino Linotype" w:hAnsi="Palatino Linotype"/>
          <w:i/>
        </w:rPr>
        <w:t xml:space="preserve"> </w:t>
      </w:r>
      <w:r w:rsidRPr="00FC340E">
        <w:rPr>
          <w:rFonts w:ascii="Palatino Linotype" w:hAnsi="Palatino Linotype"/>
          <w:i/>
          <w:lang w:val="en-US"/>
        </w:rPr>
        <w:t>benef</w:t>
      </w:r>
      <w:r w:rsidRPr="00FC340E">
        <w:rPr>
          <w:rFonts w:ascii="Palatino Linotype" w:hAnsi="Palatino Linotype"/>
          <w:i/>
        </w:rPr>
        <w:t>.</w:t>
      </w:r>
      <w:r w:rsidRPr="00FC340E">
        <w:rPr>
          <w:rFonts w:ascii="Palatino Linotype" w:hAnsi="Palatino Linotype"/>
        </w:rPr>
        <w:t xml:space="preserve"> 4.8.2). Επιπλέον η κριτική στο Κολ. 2, 22 (</w:t>
      </w:r>
      <w:r w:rsidRPr="00FC340E">
        <w:rPr>
          <w:rFonts w:ascii="Palatino Linotype" w:hAnsi="Palatino Linotype" w:cs="SBL Greek"/>
          <w:i/>
          <w:lang w:bidi="he-IL"/>
        </w:rPr>
        <w:t>κατὰ τὰ ἐντάλματα καὶ διδασκαλίας τῶν ἀνθρώπων</w:t>
      </w:r>
      <w:r w:rsidRPr="00FC340E">
        <w:rPr>
          <w:rFonts w:ascii="Palatino Linotype" w:hAnsi="Palatino Linotype" w:cs="Arial"/>
          <w:lang w:bidi="he-IL"/>
        </w:rPr>
        <w:t>) ανακαλεί την αντίστοιχη αναφορά του Ιησού στη φαρισαϊκή Παράδοση (Μκ. 7, 7 // Μτ. 15, 9)</w:t>
      </w:r>
      <w:r w:rsidRPr="00FC340E">
        <w:rPr>
          <w:rStyle w:val="a5"/>
          <w:rFonts w:ascii="Palatino Linotype" w:hAnsi="Palatino Linotype" w:cs="Arial"/>
          <w:lang w:bidi="he-IL"/>
        </w:rPr>
        <w:footnoteReference w:id="580"/>
      </w:r>
      <w:r w:rsidRPr="00FC340E">
        <w:rPr>
          <w:rFonts w:ascii="Palatino Linotype" w:hAnsi="Palatino Linotype" w:cs="Arial"/>
          <w:lang w:bidi="he-IL"/>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cs="Arial"/>
          <w:lang w:bidi="he-IL"/>
        </w:rPr>
      </w:pPr>
      <w:r w:rsidRPr="00FC340E">
        <w:rPr>
          <w:rFonts w:ascii="Palatino Linotype" w:hAnsi="Palatino Linotype"/>
          <w:b/>
        </w:rPr>
        <w:t>(ε)</w:t>
      </w:r>
      <w:r w:rsidRPr="00FC340E">
        <w:rPr>
          <w:rFonts w:ascii="Palatino Linotype" w:hAnsi="Palatino Linotype"/>
        </w:rPr>
        <w:t xml:space="preserve"> Επίσης ο Ιουδαϊσμός είχε αναπτύξει επί τη βάσει του καταπληκτικού οράματος του ιερέως προφήτη Ιεζεκιήλ στην εξορία της Βαβυλώνας (απ’ όπου προέρχονταν και οι Ιουδαίοι της Φρυγίας) μια εσωτερικιστική-μυστικιστική «πλευρά», γνωστή ως </w:t>
      </w:r>
      <w:r w:rsidRPr="00FC340E">
        <w:rPr>
          <w:rFonts w:ascii="Palatino Linotype" w:hAnsi="Palatino Linotype"/>
          <w:lang w:val="en-US"/>
        </w:rPr>
        <w:t>Merkabah</w:t>
      </w:r>
      <w:r w:rsidRPr="00FC340E">
        <w:rPr>
          <w:rFonts w:ascii="Palatino Linotype" w:hAnsi="Palatino Linotype"/>
        </w:rPr>
        <w:t xml:space="preserve"> (=</w:t>
      </w:r>
      <w:r w:rsidR="00AD29B5" w:rsidRPr="00FC340E">
        <w:rPr>
          <w:rFonts w:ascii="Palatino Linotype" w:hAnsi="Palatino Linotype"/>
        </w:rPr>
        <w:t xml:space="preserve"> </w:t>
      </w:r>
      <w:r w:rsidRPr="00FC340E">
        <w:rPr>
          <w:rFonts w:ascii="Palatino Linotype" w:hAnsi="Palatino Linotype"/>
        </w:rPr>
        <w:t>θρόνος/άρμα ανόδου στον ουρανό</w:t>
      </w:r>
      <w:r w:rsidRPr="00FC340E">
        <w:rPr>
          <w:rFonts w:ascii="Palatino Linotype" w:hAnsi="Palatino Linotype"/>
          <w:vertAlign w:val="superscript"/>
        </w:rPr>
        <w:t>.</w:t>
      </w:r>
      <w:r w:rsidRPr="00FC340E">
        <w:rPr>
          <w:rFonts w:ascii="Palatino Linotype" w:hAnsi="Palatino Linotype"/>
        </w:rPr>
        <w:t xml:space="preserve"> Ιεζ. 1). Αυτή β</w:t>
      </w:r>
      <w:r w:rsidR="00AD29B5" w:rsidRPr="00FC340E">
        <w:rPr>
          <w:rFonts w:ascii="Palatino Linotype" w:hAnsi="Palatino Linotype"/>
        </w:rPr>
        <w:t>έβαια άνθι</w:t>
      </w:r>
      <w:r w:rsidRPr="00FC340E">
        <w:rPr>
          <w:rFonts w:ascii="Palatino Linotype" w:hAnsi="Palatino Linotype"/>
        </w:rPr>
        <w:t>σε μετά την καταστροφή του Ναού και την παύση της επίσημης λατρείας, ενώ οι πηγές που έχουμε είναι του 5</w:t>
      </w:r>
      <w:r w:rsidRPr="00FC340E">
        <w:rPr>
          <w:rFonts w:ascii="Palatino Linotype" w:hAnsi="Palatino Linotype"/>
          <w:vertAlign w:val="superscript"/>
        </w:rPr>
        <w:t>ου</w:t>
      </w:r>
      <w:r w:rsidRPr="00FC340E">
        <w:rPr>
          <w:rFonts w:ascii="Palatino Linotype" w:hAnsi="Palatino Linotype"/>
        </w:rPr>
        <w:t xml:space="preserve"> αι. μ.Χ.. Πιθανότατα</w:t>
      </w:r>
      <w:r w:rsidR="004611B7" w:rsidRPr="00FC340E">
        <w:rPr>
          <w:rFonts w:ascii="Palatino Linotype" w:hAnsi="Palatino Linotype"/>
        </w:rPr>
        <w:t xml:space="preserve"> όμως</w:t>
      </w:r>
      <w:r w:rsidRPr="00FC340E">
        <w:rPr>
          <w:rFonts w:ascii="Palatino Linotype" w:hAnsi="Palatino Linotype"/>
        </w:rPr>
        <w:t xml:space="preserve"> είχε αρχαιότερες ρίζες που εντοπίζοντα</w:t>
      </w:r>
      <w:r w:rsidR="00437FE2" w:rsidRPr="00FC340E">
        <w:rPr>
          <w:rFonts w:ascii="Palatino Linotype" w:hAnsi="Palatino Linotype"/>
        </w:rPr>
        <w:t>ι ήδη στους μαθητές του</w:t>
      </w:r>
      <w:r w:rsidRPr="00FC340E">
        <w:rPr>
          <w:rFonts w:ascii="Palatino Linotype" w:hAnsi="Palatino Linotype"/>
        </w:rPr>
        <w:t xml:space="preserve"> Προφήτη και αναπτύχθηκε σε συνδυασμό με τον αποκαλυπτισμό (Α’ Ενώχ 13)</w:t>
      </w:r>
      <w:r w:rsidRPr="00FC340E">
        <w:rPr>
          <w:rStyle w:val="a5"/>
          <w:rFonts w:ascii="Palatino Linotype" w:hAnsi="Palatino Linotype"/>
        </w:rPr>
        <w:footnoteReference w:id="581"/>
      </w:r>
      <w:r w:rsidRPr="00FC340E">
        <w:rPr>
          <w:rFonts w:ascii="Palatino Linotype" w:hAnsi="Palatino Linotype"/>
        </w:rPr>
        <w:t>. Προκειμένου</w:t>
      </w:r>
      <w:r w:rsidRPr="00FC340E">
        <w:rPr>
          <w:rFonts w:ascii="Palatino Linotype" w:hAnsi="Palatino Linotype"/>
          <w:caps/>
        </w:rPr>
        <w:t xml:space="preserve"> </w:t>
      </w:r>
      <w:r w:rsidRPr="00FC340E">
        <w:rPr>
          <w:rFonts w:ascii="Palatino Linotype" w:hAnsi="Palatino Linotype"/>
        </w:rPr>
        <w:t xml:space="preserve">ο </w:t>
      </w:r>
      <w:r w:rsidRPr="00FC340E">
        <w:rPr>
          <w:rFonts w:ascii="Palatino Linotype" w:hAnsi="Palatino Linotype"/>
          <w:i/>
          <w:iCs/>
        </w:rPr>
        <w:t>ταπεινός</w:t>
      </w:r>
      <w:r w:rsidRPr="00FC340E">
        <w:rPr>
          <w:rFonts w:ascii="Palatino Linotype" w:hAnsi="Palatino Linotype"/>
        </w:rPr>
        <w:t xml:space="preserve"> (= ποταπός) άνθρωπος να δραπετεύσει από την «εξορία» του και να προσκυνήσει το θρόνο του Θεού αντικρίζοντας τη δόξα Του όπως ο Ιεζεκιήλ (πρβλ. αντίστοιχη εμπειρία του Παύλου στο Β’ Κορ. 12), έπρεπε να διέλθει από τους τρεις ή επτά ουρανούς που φρουρούνταν από αγγέλους που ήλεγχαν τα </w:t>
      </w:r>
      <w:r w:rsidRPr="00FC340E">
        <w:rPr>
          <w:rFonts w:ascii="Palatino Linotype" w:hAnsi="Palatino Linotype"/>
          <w:i/>
          <w:iCs/>
        </w:rPr>
        <w:t>στοιχεία</w:t>
      </w:r>
      <w:r w:rsidRPr="00FC340E">
        <w:rPr>
          <w:rFonts w:ascii="Palatino Linotype" w:hAnsi="Palatino Linotype"/>
        </w:rPr>
        <w:t xml:space="preserve"> (</w:t>
      </w:r>
      <w:r w:rsidRPr="00FC340E">
        <w:rPr>
          <w:rFonts w:ascii="Palatino Linotype" w:hAnsi="Palatino Linotype"/>
          <w:lang w:bidi="he-IL"/>
        </w:rPr>
        <w:t xml:space="preserve">τα τέσσερα κοσμικά συστατικά). Ο μύστης προκειμένου να μην υποστεί τον θάνατο ή την παράνοια, καθώς η ανάβαση θεωρούνταν εξαιρετικά επικίνδυνη, έπρεπε να έχει προετοιμαστεί κατάλληλα. Η προπαρασκευή περιελάμβανε </w:t>
      </w:r>
      <w:r w:rsidRPr="00FC340E">
        <w:rPr>
          <w:rFonts w:ascii="Palatino Linotype" w:hAnsi="Palatino Linotype"/>
        </w:rPr>
        <w:t xml:space="preserve">την τήρηση </w:t>
      </w:r>
      <w:r w:rsidRPr="00FC340E">
        <w:rPr>
          <w:rFonts w:ascii="Palatino Linotype" w:hAnsi="Palatino Linotype"/>
          <w:b/>
        </w:rPr>
        <w:t xml:space="preserve">ασκητικών διατάξεων </w:t>
      </w:r>
      <w:r w:rsidRPr="00FC340E">
        <w:rPr>
          <w:rFonts w:ascii="Palatino Linotype" w:hAnsi="Palatino Linotype"/>
        </w:rPr>
        <w:t xml:space="preserve">(αφειδία/ασκητική σώματος, αποχή από «ακάθαρτες» τροφές, τήρηση αγίων ημερών όπως Σαββάτου – νεομηνιών) και την εφαρμογή </w:t>
      </w:r>
      <w:r w:rsidRPr="00FC340E">
        <w:rPr>
          <w:rFonts w:ascii="Palatino Linotype" w:hAnsi="Palatino Linotype"/>
          <w:b/>
        </w:rPr>
        <w:t xml:space="preserve">ψυχοσωματικών </w:t>
      </w:r>
      <w:r w:rsidRPr="00FC340E">
        <w:rPr>
          <w:rFonts w:ascii="Palatino Linotype" w:hAnsi="Palatino Linotype"/>
          <w:b/>
        </w:rPr>
        <w:lastRenderedPageBreak/>
        <w:t>τεχνικών</w:t>
      </w:r>
      <w:r w:rsidRPr="00FC340E">
        <w:rPr>
          <w:rFonts w:ascii="Palatino Linotype" w:hAnsi="Palatino Linotype"/>
        </w:rPr>
        <w:t xml:space="preserve"> (απομόνωση, καθαρμοί-βαπτισμοί, αυτοσυγκέντρωση, υμνολογία και μάλιστα με ρυθμική επανάληψη συγκεκριμένων ψαλμικών ή άλλων λέξεων και στίχων). Αυτές οι προϋποθέσεις (που ίσως ονομάζονταν </w:t>
      </w:r>
      <w:r w:rsidRPr="00FC340E">
        <w:rPr>
          <w:rFonts w:ascii="Palatino Linotype" w:hAnsi="Palatino Linotype"/>
          <w:i/>
        </w:rPr>
        <w:t>δόγματα</w:t>
      </w:r>
      <w:r w:rsidRPr="00FC340E">
        <w:rPr>
          <w:rFonts w:ascii="Palatino Linotype" w:hAnsi="Palatino Linotype"/>
        </w:rPr>
        <w:t xml:space="preserve"> βλ. 2, 14) του χορηγούσαν τη δυνατότητα να </w:t>
      </w:r>
      <w:r w:rsidRPr="00FC340E">
        <w:rPr>
          <w:rFonts w:ascii="Palatino Linotype" w:hAnsi="Palatino Linotype"/>
          <w:i/>
        </w:rPr>
        <w:t>απεκδυθεί το σώμα της σαρκός</w:t>
      </w:r>
      <w:r w:rsidRPr="00FC340E">
        <w:rPr>
          <w:rFonts w:ascii="Palatino Linotype" w:hAnsi="Palatino Linotype"/>
        </w:rPr>
        <w:t xml:space="preserve"> (πραγματώνοντας ένα είδος </w:t>
      </w:r>
      <w:r w:rsidRPr="00FC340E">
        <w:rPr>
          <w:rFonts w:ascii="Palatino Linotype" w:hAnsi="Palatino Linotype"/>
          <w:i/>
        </w:rPr>
        <w:t>περιτομής</w:t>
      </w:r>
      <w:r w:rsidRPr="00FC340E">
        <w:rPr>
          <w:rFonts w:ascii="Palatino Linotype" w:hAnsi="Palatino Linotype"/>
        </w:rPr>
        <w:t xml:space="preserve">) και να </w:t>
      </w:r>
      <w:r w:rsidRPr="00FC340E">
        <w:rPr>
          <w:rFonts w:ascii="Palatino Linotype" w:hAnsi="Palatino Linotype"/>
          <w:i/>
        </w:rPr>
        <w:t>εμβατεύει</w:t>
      </w:r>
      <w:r w:rsidRPr="00FC340E">
        <w:rPr>
          <w:rFonts w:ascii="Palatino Linotype" w:hAnsi="Palatino Linotype"/>
        </w:rPr>
        <w:t xml:space="preserve"> στα ανώτερα διαμερίσματα των ουρανών προκειμένου να θεωρήσει απόρρητα μυστήρια και ν’ αποκτήσει ανώτερη γνώση </w:t>
      </w:r>
      <w:r w:rsidRPr="00FC340E">
        <w:rPr>
          <w:rFonts w:ascii="Palatino Linotype" w:hAnsi="Palatino Linotype"/>
          <w:i/>
        </w:rPr>
        <w:t>τοῦ νοὸς αὐτοῦ</w:t>
      </w:r>
      <w:r w:rsidRPr="00FC340E">
        <w:rPr>
          <w:rFonts w:ascii="Palatino Linotype" w:hAnsi="Palatino Linotype"/>
        </w:rPr>
        <w:t xml:space="preserve"> (2, 18). Ένα τέτοιο ταξίδι περιγράφεται ανάγλυφα στην </w:t>
      </w:r>
      <w:r w:rsidRPr="00FC340E">
        <w:rPr>
          <w:rFonts w:ascii="Palatino Linotype" w:hAnsi="Palatino Linotype"/>
          <w:i/>
        </w:rPr>
        <w:t>Ανάβαση του Ησαΐα</w:t>
      </w:r>
      <w:r w:rsidRPr="00FC340E">
        <w:rPr>
          <w:rFonts w:ascii="Palatino Linotype" w:hAnsi="Palatino Linotype"/>
        </w:rPr>
        <w:t xml:space="preserve"> (κεφ. 6-11)</w:t>
      </w:r>
      <w:r w:rsidRPr="00FC340E">
        <w:rPr>
          <w:rStyle w:val="a5"/>
          <w:rFonts w:ascii="Palatino Linotype" w:hAnsi="Palatino Linotype"/>
        </w:rPr>
        <w:footnoteReference w:id="582"/>
      </w:r>
      <w:r w:rsidRPr="00FC340E">
        <w:rPr>
          <w:rFonts w:ascii="Palatino Linotype" w:hAnsi="Palatino Linotype"/>
        </w:rPr>
        <w:t xml:space="preserve">. Στο Κουμράν, όπου οι κοινοβιάτες είχαν αποστασιοποιηθεί από τη Λατρεία του Ναού, γινόταν χρήση του ανωτέρω μυστικιστικού τελετουργικού κατά τη λειτουργία του Σαββάτου κατά την οποία συμμετείχαν και τα αγγελικά όντα. </w:t>
      </w:r>
      <w:r w:rsidRPr="00FC340E">
        <w:rPr>
          <w:rFonts w:ascii="Palatino Linotype" w:hAnsi="Palatino Linotype" w:cs="Arial"/>
          <w:lang w:bidi="he-IL"/>
        </w:rPr>
        <w:t xml:space="preserve">Σημειωτέον ότι </w:t>
      </w:r>
      <w:r w:rsidRPr="00FC340E">
        <w:rPr>
          <w:rFonts w:ascii="Palatino Linotype" w:hAnsi="Palatino Linotype"/>
        </w:rPr>
        <w:t>στα χειρόγραφα του Κουμράν που ανακαλύφθηκαν τη δεκαετία του 1990 (</w:t>
      </w:r>
      <w:r w:rsidRPr="00FC340E">
        <w:rPr>
          <w:rFonts w:ascii="Palatino Linotype" w:hAnsi="Palatino Linotype"/>
          <w:bCs/>
        </w:rPr>
        <w:t>4</w:t>
      </w:r>
      <w:r w:rsidRPr="00FC340E">
        <w:rPr>
          <w:rFonts w:ascii="Palatino Linotype" w:hAnsi="Palatino Linotype"/>
          <w:bCs/>
          <w:lang w:val="en-US"/>
        </w:rPr>
        <w:t>Q</w:t>
      </w:r>
      <w:r w:rsidRPr="00FC340E">
        <w:rPr>
          <w:rFonts w:ascii="Palatino Linotype" w:hAnsi="Palatino Linotype"/>
          <w:bCs/>
        </w:rPr>
        <w:t>491=</w:t>
      </w:r>
      <w:r w:rsidRPr="00FC340E">
        <w:rPr>
          <w:rFonts w:ascii="Palatino Linotype" w:hAnsi="Palatino Linotype"/>
          <w:bCs/>
          <w:lang w:val="en-US"/>
        </w:rPr>
        <w:t>Milchama</w:t>
      </w:r>
      <w:r w:rsidRPr="00FC340E">
        <w:rPr>
          <w:rFonts w:ascii="Palatino Linotype" w:hAnsi="Palatino Linotype"/>
          <w:lang w:val="en-US"/>
        </w:rPr>
        <w:t>A</w:t>
      </w:r>
      <w:r w:rsidRPr="00FC340E">
        <w:rPr>
          <w:rFonts w:ascii="Palatino Linotype" w:hAnsi="Palatino Linotype"/>
          <w:vertAlign w:val="superscript"/>
        </w:rPr>
        <w:t>.</w:t>
      </w:r>
      <w:r w:rsidRPr="00FC340E">
        <w:rPr>
          <w:rFonts w:ascii="Palatino Linotype" w:hAnsi="Palatino Linotype"/>
        </w:rPr>
        <w:t xml:space="preserve"> 4Q 471</w:t>
      </w:r>
      <w:r w:rsidRPr="00FC340E">
        <w:rPr>
          <w:rFonts w:ascii="Palatino Linotype" w:hAnsi="Palatino Linotype"/>
          <w:lang w:val="en-US"/>
        </w:rPr>
        <w:t>b</w:t>
      </w:r>
      <w:r w:rsidRPr="00FC340E">
        <w:rPr>
          <w:rFonts w:ascii="Palatino Linotype" w:hAnsi="Palatino Linotype"/>
        </w:rPr>
        <w:t xml:space="preserve"> 6</w:t>
      </w:r>
      <w:r w:rsidRPr="00FC340E">
        <w:rPr>
          <w:rFonts w:ascii="Palatino Linotype" w:hAnsi="Palatino Linotype"/>
          <w:vertAlign w:val="superscript"/>
        </w:rPr>
        <w:t>.</w:t>
      </w:r>
      <w:r w:rsidRPr="00FC340E">
        <w:rPr>
          <w:rFonts w:ascii="Palatino Linotype" w:hAnsi="Palatino Linotype"/>
          <w:lang w:bidi="he-IL"/>
        </w:rPr>
        <w:t xml:space="preserve"> </w:t>
      </w:r>
      <w:r w:rsidRPr="00FC340E">
        <w:rPr>
          <w:rFonts w:ascii="Palatino Linotype" w:hAnsi="Palatino Linotype"/>
          <w:bCs/>
        </w:rPr>
        <w:t>4</w:t>
      </w:r>
      <w:r w:rsidRPr="00FC340E">
        <w:rPr>
          <w:rFonts w:ascii="Palatino Linotype" w:hAnsi="Palatino Linotype"/>
          <w:bCs/>
          <w:lang w:val="en-US"/>
        </w:rPr>
        <w:t>Q</w:t>
      </w:r>
      <w:r w:rsidRPr="00FC340E">
        <w:rPr>
          <w:rFonts w:ascii="Palatino Linotype" w:hAnsi="Palatino Linotype"/>
          <w:bCs/>
        </w:rPr>
        <w:t>521</w:t>
      </w:r>
      <w:r w:rsidRPr="00FC340E">
        <w:rPr>
          <w:rFonts w:ascii="Palatino Linotype" w:hAnsi="Palatino Linotype"/>
          <w:bCs/>
          <w:vertAlign w:val="superscript"/>
        </w:rPr>
        <w:t>.</w:t>
      </w:r>
      <w:r w:rsidRPr="00FC340E">
        <w:rPr>
          <w:rFonts w:ascii="Palatino Linotype" w:hAnsi="Palatino Linotype"/>
          <w:bCs/>
        </w:rPr>
        <w:t xml:space="preserve"> </w:t>
      </w:r>
      <w:r w:rsidRPr="00FC340E">
        <w:rPr>
          <w:rFonts w:ascii="Palatino Linotype" w:hAnsi="Palatino Linotype"/>
          <w:lang w:bidi="he-IL"/>
        </w:rPr>
        <w:t>11Q Melch)</w:t>
      </w:r>
      <w:r w:rsidRPr="00FC340E">
        <w:rPr>
          <w:rStyle w:val="a5"/>
          <w:rFonts w:ascii="Palatino Linotype" w:hAnsi="Palatino Linotype"/>
          <w:lang w:bidi="he-IL"/>
        </w:rPr>
        <w:footnoteReference w:id="583"/>
      </w:r>
      <w:r w:rsidRPr="00FC340E">
        <w:rPr>
          <w:rFonts w:ascii="Palatino Linotype" w:hAnsi="Palatino Linotype"/>
          <w:i/>
        </w:rPr>
        <w:t xml:space="preserve"> </w:t>
      </w:r>
      <w:r w:rsidRPr="00FC340E">
        <w:rPr>
          <w:rFonts w:ascii="Palatino Linotype" w:hAnsi="Palatino Linotype"/>
        </w:rPr>
        <w:t xml:space="preserve">ο πάσχων δίκαιος που ανήκει στους </w:t>
      </w:r>
      <w:r w:rsidR="00437FE2" w:rsidRPr="00FC340E">
        <w:rPr>
          <w:rFonts w:ascii="Palatino Linotype" w:hAnsi="Palatino Linotype"/>
        </w:rPr>
        <w:t>ευσεβείς (= χ</w:t>
      </w:r>
      <w:r w:rsidRPr="00FC340E">
        <w:rPr>
          <w:rFonts w:ascii="Palatino Linotype" w:hAnsi="Palatino Linotype"/>
        </w:rPr>
        <w:t>ασιδίμ</w:t>
      </w:r>
      <w:r w:rsidR="00437FE2" w:rsidRPr="00FC340E">
        <w:rPr>
          <w:rFonts w:ascii="Palatino Linotype" w:hAnsi="Palatino Linotype"/>
        </w:rPr>
        <w:t>)</w:t>
      </w:r>
      <w:r w:rsidRPr="00FC340E">
        <w:rPr>
          <w:rFonts w:ascii="Palatino Linotype" w:hAnsi="Palatino Linotype"/>
        </w:rPr>
        <w:t>, ενθρονίζεται στον Ουρανό</w:t>
      </w:r>
      <w:r w:rsidRPr="00FC340E">
        <w:rPr>
          <w:rStyle w:val="a5"/>
          <w:rFonts w:ascii="Palatino Linotype" w:hAnsi="Palatino Linotype"/>
        </w:rPr>
        <w:footnoteReference w:id="584"/>
      </w:r>
      <w:r w:rsidRPr="00FC340E">
        <w:rPr>
          <w:rFonts w:ascii="Palatino Linotype" w:hAnsi="Palatino Linotype"/>
        </w:rPr>
        <w:t xml:space="preserve">, όπως ο </w:t>
      </w:r>
      <w:r w:rsidRPr="00FC340E">
        <w:rPr>
          <w:rFonts w:ascii="Palatino Linotype" w:hAnsi="Palatino Linotype"/>
          <w:i/>
        </w:rPr>
        <w:t>Υιός του Ανθρώπου</w:t>
      </w:r>
      <w:r w:rsidRPr="00FC340E">
        <w:rPr>
          <w:rFonts w:ascii="Palatino Linotype" w:hAnsi="Palatino Linotype"/>
        </w:rPr>
        <w:t xml:space="preserve"> (Δαν. 7), </w:t>
      </w:r>
      <w:r w:rsidRPr="00FC340E">
        <w:rPr>
          <w:rFonts w:ascii="Palatino Linotype" w:hAnsi="Palatino Linotype"/>
        </w:rPr>
        <w:lastRenderedPageBreak/>
        <w:t xml:space="preserve">συμμετέχει στην </w:t>
      </w:r>
      <w:r w:rsidR="00437FE2" w:rsidRPr="00FC340E">
        <w:rPr>
          <w:rFonts w:ascii="Palatino Linotype" w:hAnsi="Palatino Linotype"/>
        </w:rPr>
        <w:t>επουράνια σ</w:t>
      </w:r>
      <w:r w:rsidRPr="00FC340E">
        <w:rPr>
          <w:rFonts w:ascii="Palatino Linotype" w:hAnsi="Palatino Linotype"/>
        </w:rPr>
        <w:t xml:space="preserve">ύναξη των αγγέλων, που χαρακτηρίζονται </w:t>
      </w:r>
      <w:r w:rsidRPr="00FC340E">
        <w:rPr>
          <w:rFonts w:ascii="Palatino Linotype" w:hAnsi="Palatino Linotype"/>
          <w:i/>
        </w:rPr>
        <w:t>υιοί του Βασιλέως/αιώνιο στράτευμα</w:t>
      </w:r>
      <w:r w:rsidRPr="00FC340E">
        <w:rPr>
          <w:rFonts w:ascii="Palatino Linotype" w:hAnsi="Palatino Linotype"/>
        </w:rPr>
        <w:t xml:space="preserve"> και μάλιστα </w:t>
      </w:r>
      <w:r w:rsidRPr="00FC340E">
        <w:rPr>
          <w:rFonts w:ascii="Palatino Linotype" w:hAnsi="Palatino Linotype"/>
          <w:i/>
        </w:rPr>
        <w:t>θεοί</w:t>
      </w:r>
      <w:r w:rsidRPr="00FC340E">
        <w:rPr>
          <w:rFonts w:ascii="Palatino Linotype" w:hAnsi="Palatino Linotype"/>
        </w:rPr>
        <w:t xml:space="preserve"> και επί τη βάσει του Ψ. 81 (Ο’</w:t>
      </w:r>
      <w:r w:rsidRPr="00FC340E">
        <w:rPr>
          <w:rFonts w:ascii="Palatino Linotype" w:hAnsi="Palatino Linotype"/>
          <w:vertAlign w:val="superscript"/>
        </w:rPr>
        <w:t>.</w:t>
      </w:r>
      <w:r w:rsidR="00437FE2" w:rsidRPr="00FC340E">
        <w:rPr>
          <w:rFonts w:ascii="Palatino Linotype" w:hAnsi="Palatino Linotype"/>
        </w:rPr>
        <w:t xml:space="preserve"> πρβλ. Μτ. 19, 28</w:t>
      </w:r>
      <w:r w:rsidR="00437FE2" w:rsidRPr="00FC340E">
        <w:rPr>
          <w:rFonts w:ascii="Palatino Linotype" w:hAnsi="Palatino Linotype"/>
          <w:vertAlign w:val="superscript"/>
        </w:rPr>
        <w:t xml:space="preserve">. </w:t>
      </w:r>
      <w:r w:rsidR="00437FE2" w:rsidRPr="00FC340E">
        <w:rPr>
          <w:rFonts w:ascii="Palatino Linotype" w:hAnsi="Palatino Linotype"/>
        </w:rPr>
        <w:t>Ιω. 10, 35</w:t>
      </w:r>
      <w:r w:rsidR="00437FE2" w:rsidRPr="00FC340E">
        <w:rPr>
          <w:rFonts w:ascii="Palatino Linotype" w:hAnsi="Palatino Linotype"/>
          <w:vertAlign w:val="superscript"/>
        </w:rPr>
        <w:t>.</w:t>
      </w:r>
      <w:r w:rsidR="00437FE2" w:rsidRPr="00FC340E">
        <w:rPr>
          <w:rFonts w:ascii="Palatino Linotype" w:hAnsi="Palatino Linotype"/>
        </w:rPr>
        <w:t xml:space="preserve"> </w:t>
      </w:r>
      <w:r w:rsidRPr="00FC340E">
        <w:rPr>
          <w:rFonts w:ascii="Palatino Linotype" w:hAnsi="Palatino Linotype"/>
        </w:rPr>
        <w:t xml:space="preserve">Αποκ. 4, 4). Προεξάρχει </w:t>
      </w:r>
      <w:r w:rsidRPr="00FC340E">
        <w:rPr>
          <w:rFonts w:ascii="Palatino Linotype" w:hAnsi="Palatino Linotype"/>
          <w:b/>
        </w:rPr>
        <w:t>ο Μελχισεδέκ</w:t>
      </w:r>
      <w:r w:rsidRPr="00FC340E">
        <w:rPr>
          <w:rFonts w:ascii="Palatino Linotype" w:hAnsi="Palatino Linotype"/>
        </w:rPr>
        <w:t>, ο οποίος παρότι ιστορική φιγούρα (Γέν. 14, 18)</w:t>
      </w:r>
      <w:r w:rsidRPr="00FC340E">
        <w:rPr>
          <w:rStyle w:val="a5"/>
          <w:rFonts w:ascii="Palatino Linotype" w:hAnsi="Palatino Linotype"/>
        </w:rPr>
        <w:footnoteReference w:id="585"/>
      </w:r>
      <w:r w:rsidRPr="00FC340E">
        <w:rPr>
          <w:rFonts w:ascii="Palatino Linotype" w:hAnsi="Palatino Linotype"/>
        </w:rPr>
        <w:t>, εκλαμβάνεται ως αρχάγγελος (ως Μιχαήλ;), βασιλεύς δίκαιος (που διεξάγει την κρίση του Βελίαρ και των πνευμάτων του) και αρχιερεύς που τελεί την εσχατολογική εορτή του Εξιλασμού</w:t>
      </w:r>
      <w:r w:rsidRPr="00FC340E">
        <w:rPr>
          <w:rStyle w:val="a5"/>
          <w:rFonts w:ascii="Palatino Linotype" w:hAnsi="Palatino Linotype"/>
        </w:rPr>
        <w:footnoteReference w:id="586"/>
      </w:r>
      <w:r w:rsidRPr="00FC340E">
        <w:rPr>
          <w:rFonts w:ascii="Palatino Linotype" w:hAnsi="Palatino Linotype"/>
        </w:rPr>
        <w:t>. Στο Εβρ. 7 παραλληλίζεται μάλιστα με τον Ι. Χριστό, αφού επί τη βάσει του Ψ. 109 (110) αυτός είναι αγέννητος και αιώνιος (πρβλ. Διαθ. Λευί 18</w:t>
      </w:r>
      <w:r w:rsidRPr="00FC340E">
        <w:rPr>
          <w:rFonts w:ascii="Palatino Linotype" w:hAnsi="Palatino Linotype"/>
          <w:vertAlign w:val="superscript"/>
        </w:rPr>
        <w:t>.</w:t>
      </w:r>
      <w:r w:rsidRPr="00FC340E">
        <w:rPr>
          <w:rFonts w:ascii="Palatino Linotype" w:hAnsi="Palatino Linotype"/>
        </w:rPr>
        <w:t xml:space="preserve"> Φίλων Βίος Μωυσή 1.158).</w:t>
      </w:r>
      <w:r w:rsidRPr="00FC340E">
        <w:rPr>
          <w:rFonts w:ascii="Palatino Linotype" w:hAnsi="Palatino Linotype" w:cs="Arial"/>
          <w:lang w:bidi="he-IL"/>
        </w:rPr>
        <w:t xml:space="preserve"> Γι’ αυτό ίσως και ο συγγραφέας της </w:t>
      </w:r>
      <w:r w:rsidRPr="00FC340E">
        <w:rPr>
          <w:rFonts w:ascii="Palatino Linotype" w:hAnsi="Palatino Linotype" w:cs="Arial"/>
          <w:i/>
          <w:lang w:bidi="he-IL"/>
        </w:rPr>
        <w:t>Προς Εβραίους</w:t>
      </w:r>
      <w:r w:rsidRPr="00FC340E">
        <w:rPr>
          <w:rFonts w:ascii="Palatino Linotype" w:hAnsi="Palatino Linotype" w:cs="Arial"/>
          <w:lang w:bidi="he-IL"/>
        </w:rPr>
        <w:t xml:space="preserve"> στα δύο πρώτα εισαγωγικά κεφ. διαφοροποιεί τον Ιησού ως τον Υιό του Θεού από τους αγγέλους (γεγονός που τεκμηριώνει με υποδειγματική χρήση βιβλικών και μάλιστα ψαλμικών χωρίων</w:t>
      </w:r>
      <w:r w:rsidRPr="00FC340E">
        <w:rPr>
          <w:rStyle w:val="a5"/>
          <w:rFonts w:ascii="Palatino Linotype" w:hAnsi="Palatino Linotype" w:cs="Arial"/>
          <w:lang w:bidi="he-IL"/>
        </w:rPr>
        <w:footnoteReference w:id="587"/>
      </w:r>
      <w:r w:rsidRPr="00FC340E">
        <w:rPr>
          <w:rFonts w:ascii="Palatino Linotype" w:hAnsi="Palatino Linotype" w:cs="Arial"/>
          <w:lang w:bidi="he-IL"/>
        </w:rPr>
        <w:t>) προκειμένου να μην υπάρξει κατόπιν καμία σύγχυση.</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Η ανωτέρω μυστικιστική διδασκαλία που αντιμετωπί</w:t>
      </w:r>
      <w:r w:rsidR="00AD29B5" w:rsidRPr="00FC340E">
        <w:rPr>
          <w:rFonts w:ascii="Palatino Linotype" w:hAnsi="Palatino Linotype"/>
        </w:rPr>
        <w:t>ζεται στην Κολ. ιδίως μετά την κ</w:t>
      </w:r>
      <w:r w:rsidRPr="00FC340E">
        <w:rPr>
          <w:rFonts w:ascii="Palatino Linotype" w:hAnsi="Palatino Linotype"/>
        </w:rPr>
        <w:t xml:space="preserve">αταστροφή του Ναού και τα άλλα δεινά που υπέστη το ιουδαϊκό έθνος έπαψαν να κινούνται στο «περιθώριο» του Ιουδαϊσμού, καθώς πρόσφερε διέξοδο όχι μόνον στους Εβραίους αλλά και στους Έλληνες σε περιόδους αβεβαιότητας και </w:t>
      </w:r>
      <w:r w:rsidRPr="00FC340E">
        <w:rPr>
          <w:rFonts w:ascii="Palatino Linotype" w:hAnsi="Palatino Linotype"/>
        </w:rPr>
        <w:lastRenderedPageBreak/>
        <w:t xml:space="preserve">κρίσης. Σε Συναγωγή των Σάρδεων βρέθηκε η εξής επιγραφή: </w:t>
      </w:r>
      <w:r w:rsidRPr="00FC340E">
        <w:rPr>
          <w:rFonts w:ascii="Palatino Linotype" w:hAnsi="Palatino Linotype"/>
          <w:i/>
        </w:rPr>
        <w:t>Εὐχὴ Σαμοῆ ἱερέως κὲ σοφοδιδασκάλου</w:t>
      </w:r>
      <w:r w:rsidRPr="00FC340E">
        <w:rPr>
          <w:rStyle w:val="a5"/>
          <w:rFonts w:ascii="Palatino Linotype" w:hAnsi="Palatino Linotype"/>
          <w:i/>
        </w:rPr>
        <w:footnoteReference w:id="588"/>
      </w:r>
      <w:r w:rsidRPr="00FC340E">
        <w:rPr>
          <w:rFonts w:ascii="Palatino Linotype" w:hAnsi="Palatino Linotype"/>
        </w:rPr>
        <w:t>. Έστω κι αν είναι του 3</w:t>
      </w:r>
      <w:r w:rsidRPr="00FC340E">
        <w:rPr>
          <w:rFonts w:ascii="Palatino Linotype" w:hAnsi="Palatino Linotype"/>
          <w:vertAlign w:val="superscript"/>
        </w:rPr>
        <w:t>ου</w:t>
      </w:r>
      <w:r w:rsidRPr="00FC340E">
        <w:rPr>
          <w:rFonts w:ascii="Palatino Linotype" w:hAnsi="Palatino Linotype"/>
        </w:rPr>
        <w:t xml:space="preserve"> αι. ή ακόμη και του 5</w:t>
      </w:r>
      <w:r w:rsidRPr="00FC340E">
        <w:rPr>
          <w:rFonts w:ascii="Palatino Linotype" w:hAnsi="Palatino Linotype"/>
          <w:vertAlign w:val="superscript"/>
        </w:rPr>
        <w:t>ου</w:t>
      </w:r>
      <w:r w:rsidRPr="00FC340E">
        <w:rPr>
          <w:rFonts w:ascii="Palatino Linotype" w:hAnsi="Palatino Linotype"/>
        </w:rPr>
        <w:t xml:space="preserve"> αι. μ.Χ. ίσως ανάγεται σε μια μεταρρύθμιση του ιερατείου στην ύστερη αρχαιότητα που συνοδεύεται και με</w:t>
      </w:r>
      <w:r w:rsidR="002970EE" w:rsidRPr="00FC340E">
        <w:rPr>
          <w:rFonts w:ascii="Palatino Linotype" w:hAnsi="Palatino Linotype"/>
        </w:rPr>
        <w:t xml:space="preserve"> την αλλαγή διακόσμησης-ντεκόρ και την υιοθέτηση απεικονίσεων </w:t>
      </w:r>
      <w:r w:rsidRPr="00FC340E">
        <w:rPr>
          <w:rFonts w:ascii="Palatino Linotype" w:hAnsi="Palatino Linotype"/>
        </w:rPr>
        <w:t>κοσμολο</w:t>
      </w:r>
      <w:r w:rsidR="00AD29B5" w:rsidRPr="00FC340E">
        <w:rPr>
          <w:rFonts w:ascii="Palatino Linotype" w:hAnsi="Palatino Linotype"/>
        </w:rPr>
        <w:t xml:space="preserve">γικών </w:t>
      </w:r>
      <w:r w:rsidR="002970EE" w:rsidRPr="00FC340E">
        <w:rPr>
          <w:rFonts w:ascii="Palatino Linotype" w:hAnsi="Palatino Linotype"/>
        </w:rPr>
        <w:t xml:space="preserve">«μυστηρίων» </w:t>
      </w:r>
      <w:r w:rsidR="00AD29B5" w:rsidRPr="00FC340E">
        <w:rPr>
          <w:rFonts w:ascii="Palatino Linotype" w:hAnsi="Palatino Linotype"/>
        </w:rPr>
        <w:t>στις Συναγωγές</w:t>
      </w:r>
      <w:r w:rsidR="00AD29B5" w:rsidRPr="00FC340E">
        <w:rPr>
          <w:rStyle w:val="a5"/>
          <w:rFonts w:ascii="Palatino Linotype" w:hAnsi="Palatino Linotype"/>
        </w:rPr>
        <w:footnoteReference w:id="589"/>
      </w:r>
      <w:r w:rsidRPr="00FC340E">
        <w:rPr>
          <w:rFonts w:ascii="Palatino Linotype" w:hAnsi="Palatino Linotype"/>
        </w:rPr>
        <w:t>. Εκτός του κλασικού νομοδιδασκάλου</w:t>
      </w:r>
      <w:r w:rsidR="002970EE" w:rsidRPr="00FC340E">
        <w:rPr>
          <w:rFonts w:ascii="Palatino Linotype" w:hAnsi="Palatino Linotype"/>
        </w:rPr>
        <w:t>,</w:t>
      </w:r>
      <w:r w:rsidRPr="00FC340E">
        <w:rPr>
          <w:rFonts w:ascii="Palatino Linotype" w:hAnsi="Palatino Linotype"/>
        </w:rPr>
        <w:t xml:space="preserve"> διδάσκεται η Σοφία η οποία μάλλον εμπεριείχε και ενασχόληση με την αστρονομία/αστρολογία</w:t>
      </w:r>
      <w:r w:rsidRPr="00FC340E">
        <w:rPr>
          <w:rStyle w:val="a5"/>
          <w:rFonts w:ascii="Palatino Linotype" w:hAnsi="Palatino Linotype"/>
        </w:rPr>
        <w:footnoteReference w:id="590"/>
      </w:r>
      <w:r w:rsidRPr="00FC340E">
        <w:rPr>
          <w:rFonts w:ascii="Palatino Linotype" w:hAnsi="Palatino Linotype"/>
        </w:rPr>
        <w:t xml:space="preserve">. </w:t>
      </w:r>
      <w:r w:rsidRPr="00FC340E">
        <w:rPr>
          <w:rFonts w:ascii="Palatino Linotype" w:hAnsi="Palatino Linotype"/>
          <w:lang w:val="en-US"/>
        </w:rPr>
        <w:t>O</w:t>
      </w:r>
      <w:r w:rsidRPr="00FC340E">
        <w:rPr>
          <w:rFonts w:ascii="Palatino Linotype" w:hAnsi="Palatino Linotype"/>
        </w:rPr>
        <w:t xml:space="preserve"> συγκεκριμένος μάλιστα σοφοδιδάσκαλος διαθέτει τέτοια επιρροή και οικονομική άνεση ώστε να γίνει ο ιδρυτής της πιο γνωστής μέχρι Συναγωγής στη Μ. Ασία στο νοτιοανατολικό τμήμα του Γυμνασίου της πόλης. Δεν αποκλείεται και το κίνημα που αντιμετωπίζεται από</w:t>
      </w:r>
      <w:r w:rsidR="00AD29B5" w:rsidRPr="00FC340E">
        <w:rPr>
          <w:rFonts w:ascii="Palatino Linotype" w:hAnsi="Palatino Linotype"/>
        </w:rPr>
        <w:t xml:space="preserve"> τους Π. και Τιμόθεο στην Κολ. </w:t>
      </w:r>
      <w:r w:rsidRPr="00FC340E">
        <w:rPr>
          <w:rFonts w:ascii="Palatino Linotype" w:hAnsi="Palatino Linotype"/>
        </w:rPr>
        <w:t>να διαφημιζόταν όντως ως φιλο</w:t>
      </w:r>
      <w:r w:rsidRPr="00FC340E">
        <w:rPr>
          <w:rFonts w:ascii="Palatino Linotype" w:hAnsi="Palatino Linotype"/>
          <w:b/>
          <w:i/>
        </w:rPr>
        <w:t>Σοφία</w:t>
      </w:r>
      <w:r w:rsidRPr="00FC340E">
        <w:rPr>
          <w:rFonts w:ascii="Palatino Linotype" w:hAnsi="Palatino Linotype"/>
        </w:rPr>
        <w:t xml:space="preserve"> (άπαξ λεγόμενο στην Κ.Δ.!)</w:t>
      </w:r>
      <w:r w:rsidRPr="00FC340E">
        <w:rPr>
          <w:rStyle w:val="a5"/>
          <w:rFonts w:ascii="Palatino Linotype" w:hAnsi="Palatino Linotype"/>
        </w:rPr>
        <w:footnoteReference w:id="591"/>
      </w:r>
      <w:r w:rsidRPr="00FC340E">
        <w:rPr>
          <w:rFonts w:ascii="Palatino Linotype" w:hAnsi="Palatino Linotype"/>
        </w:rPr>
        <w:t xml:space="preserve">, ως ευκαιρία να αναρριχηθεί κάποιος στον Ουρανό για να αντικρίσει τον μεσίτη της Δημιουργίας (που ονομαζόταν Σοφία, Λόγος, Υιός Ανθρώπου) και ν’ αποκτήσει εξαιρετική γνώση όχι μόνο των αστρονομικών και άλλων φαινομένων αλλά του αρχιτεκτονικού σχεδίου βάσει του οποίου ο Θεός δημιούργησε τον κόσμο και κοσμικού λόγου που διατρέχει/διαπνέει ολόκληρο το Σύμπαν κρατώντας τα πάντα σε αρμονία και τάξη. Γι’ αυτό ίσως ο Π. χαρακτηρίζει τη συγκεκριμένη φιλοΣοφία </w:t>
      </w:r>
      <w:r w:rsidRPr="00FC340E">
        <w:rPr>
          <w:rFonts w:ascii="Palatino Linotype" w:hAnsi="Palatino Linotype"/>
          <w:i/>
        </w:rPr>
        <w:t>παρα</w:t>
      </w:r>
      <w:r w:rsidRPr="00FC340E">
        <w:rPr>
          <w:rFonts w:ascii="Palatino Linotype" w:hAnsi="Palatino Linotype"/>
        </w:rPr>
        <w:t>λογισμό, ενώ χρησιμοποιεί έναν αρχικά σοφιολογικό Ύμνο για να εξάρει το Χριστό και το Σταυρό Του (1, 13-20).</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cs="Palatino Linotype"/>
          <w:lang w:bidi="he-IL"/>
        </w:rPr>
      </w:pPr>
      <w:r w:rsidRPr="00FC340E">
        <w:rPr>
          <w:rFonts w:ascii="Palatino Linotype" w:hAnsi="Palatino Linotype"/>
        </w:rPr>
        <w:lastRenderedPageBreak/>
        <w:t xml:space="preserve">Στη φιλοσοφία που αντιμετωπίζει ο Παύλος δεν είναι απολύτως βέβαιο </w:t>
      </w:r>
      <w:r w:rsidR="002970EE" w:rsidRPr="00FC340E">
        <w:rPr>
          <w:rFonts w:ascii="Palatino Linotype" w:hAnsi="Palatino Linotype"/>
        </w:rPr>
        <w:t xml:space="preserve">εάν </w:t>
      </w:r>
      <w:r w:rsidRPr="00FC340E">
        <w:rPr>
          <w:rFonts w:ascii="Palatino Linotype" w:hAnsi="Palatino Linotype"/>
        </w:rPr>
        <w:t xml:space="preserve">ο Χριστός εντασσόταν ως κορυφαίο πνεύμα στην αγγελική ιεραρχία. Μια τέτοια </w:t>
      </w:r>
      <w:r w:rsidRPr="00FC340E">
        <w:rPr>
          <w:rFonts w:ascii="Palatino Linotype" w:hAnsi="Palatino Linotype"/>
          <w:i/>
        </w:rPr>
        <w:t>πνευματολογική</w:t>
      </w:r>
      <w:r w:rsidRPr="00FC340E">
        <w:rPr>
          <w:rFonts w:ascii="Palatino Linotype" w:hAnsi="Palatino Linotype"/>
        </w:rPr>
        <w:t xml:space="preserve"> Χριστολογία (που ταύτιζε τον Χριστό με το Πνεύμα) αναπτύχθηκε αργότερα</w:t>
      </w:r>
      <w:r w:rsidRPr="00FC340E">
        <w:rPr>
          <w:rStyle w:val="a5"/>
          <w:rFonts w:ascii="Palatino Linotype" w:hAnsi="Palatino Linotype"/>
        </w:rPr>
        <w:footnoteReference w:id="592"/>
      </w:r>
      <w:r w:rsidRPr="00FC340E">
        <w:rPr>
          <w:rFonts w:ascii="Palatino Linotype" w:hAnsi="Palatino Linotype"/>
        </w:rPr>
        <w:t xml:space="preserve">. Από το κείμενο εξάγεται η διαβεβαίωση ότι σε Αυτόν κατοικεί το πλήρωμα της θεότητος </w:t>
      </w:r>
      <w:r w:rsidRPr="00FC340E">
        <w:rPr>
          <w:rFonts w:ascii="Palatino Linotype" w:hAnsi="Palatino Linotype"/>
          <w:b/>
          <w:i/>
        </w:rPr>
        <w:t>σωματικῶς</w:t>
      </w:r>
      <w:r w:rsidRPr="00FC340E">
        <w:rPr>
          <w:rStyle w:val="a5"/>
          <w:rFonts w:ascii="Palatino Linotype" w:hAnsi="Palatino Linotype"/>
          <w:i/>
        </w:rPr>
        <w:footnoteReference w:id="593"/>
      </w:r>
      <w:r w:rsidR="002970EE" w:rsidRPr="00FC340E">
        <w:rPr>
          <w:rFonts w:ascii="Palatino Linotype" w:hAnsi="Palatino Linotype"/>
        </w:rPr>
        <w:t>. Συνεπώς</w:t>
      </w:r>
      <w:r w:rsidRPr="00FC340E">
        <w:rPr>
          <w:rFonts w:ascii="Palatino Linotype" w:hAnsi="Palatino Linotype"/>
        </w:rPr>
        <w:t xml:space="preserve"> ο ακροατής δεν έχει ανάγκη μυστικές εμπειρίες που</w:t>
      </w:r>
      <w:r w:rsidR="002970EE" w:rsidRPr="00FC340E">
        <w:rPr>
          <w:rFonts w:ascii="Palatino Linotype" w:hAnsi="Palatino Linotype"/>
        </w:rPr>
        <w:t xml:space="preserve"> τον</w:t>
      </w:r>
      <w:r w:rsidRPr="00FC340E">
        <w:rPr>
          <w:rFonts w:ascii="Palatino Linotype" w:hAnsi="Palatino Linotype"/>
        </w:rPr>
        <w:t xml:space="preserve"> αποξενώνουν από την υπόλοιπη Κοινότητα αλλά και την Ιστορία και τον οδηγούν στη μόνωση και την έπαρση ότι είναι φορέας ανώτερης «πνευματικότητας» από αυτήν που διαθέτουν οι λοιποί</w:t>
      </w:r>
      <w:r w:rsidRPr="00FC340E">
        <w:rPr>
          <w:rStyle w:val="a5"/>
          <w:rFonts w:ascii="Palatino Linotype" w:hAnsi="Palatino Linotype"/>
        </w:rPr>
        <w:footnoteReference w:id="594"/>
      </w:r>
      <w:r w:rsidRPr="00FC340E">
        <w:rPr>
          <w:rFonts w:ascii="Palatino Linotype" w:hAnsi="Palatino Linotype"/>
        </w:rPr>
        <w:t xml:space="preserve">. Γι’ αυτό και ο συγγραφέας υμνητικά τονίζει ότι μόνον διά του Ιησού </w:t>
      </w:r>
      <w:r w:rsidRPr="00FC340E">
        <w:rPr>
          <w:rFonts w:ascii="Palatino Linotype" w:hAnsi="Palatino Linotype"/>
          <w:i/>
        </w:rPr>
        <w:t xml:space="preserve">ευρίσκονται </w:t>
      </w:r>
      <w:r w:rsidRPr="00FC340E">
        <w:rPr>
          <w:rFonts w:ascii="Palatino Linotype" w:hAnsi="Palatino Linotype" w:cs="Palatino Linotype"/>
          <w:i/>
          <w:lang w:bidi="he-IL"/>
        </w:rPr>
        <w:t>πάντες οἱ θησαυροὶ τῆς σοφίας καὶ γνώσεως ἀπόκρυφοι</w:t>
      </w:r>
      <w:r w:rsidRPr="00FC340E">
        <w:rPr>
          <w:rFonts w:ascii="Palatino Linotype" w:hAnsi="Palatino Linotype" w:cs="Palatino Linotype"/>
          <w:lang w:bidi="he-IL"/>
        </w:rPr>
        <w:t xml:space="preserve"> (2, 3) </w:t>
      </w:r>
      <w:r w:rsidRPr="00FC340E">
        <w:rPr>
          <w:rFonts w:ascii="Palatino Linotype" w:hAnsi="Palatino Linotype" w:cs="Palatino Linotype"/>
          <w:b/>
          <w:i/>
          <w:lang w:bidi="he-IL"/>
        </w:rPr>
        <w:t xml:space="preserve">ὅτι ἐν </w:t>
      </w:r>
      <w:r w:rsidRPr="00FC340E">
        <w:rPr>
          <w:rFonts w:ascii="Palatino Linotype" w:hAnsi="Palatino Linotype" w:cs="Palatino Linotype"/>
          <w:b/>
          <w:i/>
          <w:caps/>
          <w:lang w:bidi="he-IL"/>
        </w:rPr>
        <w:t>α</w:t>
      </w:r>
      <w:r w:rsidRPr="00FC340E">
        <w:rPr>
          <w:rFonts w:ascii="Palatino Linotype" w:hAnsi="Palatino Linotype" w:cs="Palatino Linotype"/>
          <w:b/>
          <w:i/>
          <w:lang w:bidi="he-IL"/>
        </w:rPr>
        <w:t>ὐτῷ</w:t>
      </w:r>
      <w:r w:rsidRPr="00FC340E">
        <w:rPr>
          <w:rFonts w:ascii="Palatino Linotype" w:hAnsi="Palatino Linotype" w:cs="Palatino Linotype"/>
          <w:lang w:bidi="he-IL"/>
        </w:rPr>
        <w:t xml:space="preserve"> </w:t>
      </w:r>
      <w:r w:rsidRPr="00FC340E">
        <w:rPr>
          <w:rFonts w:ascii="Palatino Linotype" w:hAnsi="Palatino Linotype" w:cs="Palatino Linotype"/>
          <w:i/>
          <w:lang w:bidi="he-IL"/>
        </w:rPr>
        <w:t xml:space="preserve">ἐκτίσθη τὰ πάντα ἐν τοῖς οὐρανοῖς καὶ ἐπὶ τῆς γῆς, τὰ ὁρατὰ καὶ τὰ ἀόρατα, εἴτε θρόνοι εἴτε κυριότητες εἴτε ἀρχαὶ εἴτε ἐξουσίαι· τὰ πάντα δι᾽ αὐτοῦ καὶ </w:t>
      </w:r>
      <w:r w:rsidRPr="00FC340E">
        <w:rPr>
          <w:rFonts w:ascii="Palatino Linotype" w:hAnsi="Palatino Linotype" w:cs="Palatino Linotype"/>
          <w:b/>
          <w:i/>
          <w:lang w:bidi="he-IL"/>
        </w:rPr>
        <w:t>εἰς αὐτὸν</w:t>
      </w:r>
      <w:r w:rsidRPr="00FC340E">
        <w:rPr>
          <w:rFonts w:ascii="Palatino Linotype" w:hAnsi="Palatino Linotype" w:cs="Palatino Linotype"/>
          <w:i/>
          <w:lang w:bidi="he-IL"/>
        </w:rPr>
        <w:t xml:space="preserve"> ἔκτισται </w:t>
      </w:r>
      <w:r w:rsidRPr="00FC340E">
        <w:rPr>
          <w:rFonts w:ascii="Palatino Linotype" w:hAnsi="Palatino Linotype" w:cs="Palatino Linotype"/>
          <w:lang w:bidi="he-IL"/>
        </w:rPr>
        <w:t xml:space="preserve">(1, 16). </w:t>
      </w:r>
      <w:r w:rsidRPr="00FC340E">
        <w:rPr>
          <w:rFonts w:ascii="Palatino Linotype" w:hAnsi="Palatino Linotype"/>
        </w:rPr>
        <w:t xml:space="preserve">Αυτός διά του Σταυρού κάρφωσε το </w:t>
      </w:r>
      <w:r w:rsidRPr="00FC340E">
        <w:rPr>
          <w:rFonts w:ascii="Palatino Linotype" w:hAnsi="Palatino Linotype"/>
          <w:b/>
          <w:i/>
        </w:rPr>
        <w:t>χρεωστικό γραμμάτιο</w:t>
      </w:r>
      <w:r w:rsidRPr="00FC340E">
        <w:rPr>
          <w:rFonts w:ascii="Palatino Linotype" w:hAnsi="Palatino Linotype"/>
        </w:rPr>
        <w:t xml:space="preserve"> της ανθρωπότητας (πρβλ. Εφ. 2, 11) </w:t>
      </w:r>
      <w:r w:rsidR="00720B77" w:rsidRPr="00FC340E">
        <w:rPr>
          <w:rFonts w:ascii="Palatino Linotype" w:hAnsi="Palatino Linotype"/>
        </w:rPr>
        <w:t xml:space="preserve">με </w:t>
      </w:r>
      <w:r w:rsidRPr="00FC340E">
        <w:rPr>
          <w:rFonts w:ascii="Palatino Linotype" w:hAnsi="Palatino Linotype"/>
        </w:rPr>
        <w:t>τις αρχές και τις εξουσίες να συνοδεύουν τη θριαμβευτική του πομπή (2, 14-15)</w:t>
      </w:r>
      <w:r w:rsidRPr="00FC340E">
        <w:rPr>
          <w:rFonts w:ascii="Palatino Linotype" w:hAnsi="Palatino Linotype" w:cs="Palatino Linotype"/>
          <w:lang w:bidi="he-IL"/>
        </w:rPr>
        <w:t xml:space="preserve">. </w:t>
      </w:r>
    </w:p>
    <w:p w:rsidR="00720B77" w:rsidRPr="00FC340E" w:rsidRDefault="00720B77" w:rsidP="00011E5C">
      <w:pPr>
        <w:ind w:left="567" w:right="374"/>
        <w:rPr>
          <w:rFonts w:ascii="Palatino Linotype" w:hAnsi="Palatino Linotype"/>
        </w:rPr>
      </w:pPr>
    </w:p>
    <w:p w:rsidR="006B1AB4" w:rsidRPr="00FC340E" w:rsidRDefault="006B1AB4" w:rsidP="00011E5C">
      <w:pPr>
        <w:pStyle w:val="20"/>
        <w:ind w:left="567" w:right="374"/>
        <w:rPr>
          <w:rFonts w:ascii="Palatino Linotype" w:hAnsi="Palatino Linotype"/>
          <w:sz w:val="24"/>
          <w:szCs w:val="24"/>
        </w:rPr>
      </w:pPr>
      <w:bookmarkStart w:id="113" w:name="_Toc430188823"/>
      <w:r w:rsidRPr="00FC340E">
        <w:rPr>
          <w:rFonts w:ascii="Palatino Linotype" w:hAnsi="Palatino Linotype"/>
          <w:sz w:val="24"/>
          <w:szCs w:val="24"/>
        </w:rPr>
        <w:t>Συμπεράσματα</w:t>
      </w:r>
      <w:bookmarkEnd w:id="113"/>
    </w:p>
    <w:p w:rsidR="006B1AB4"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cs="Palatino Linotype"/>
          <w:lang w:bidi="he-IL"/>
        </w:rPr>
        <w:t xml:space="preserve">Από τα ανωτέρω συνάγεται το συμπέρασμα ότι στη διαμόρφωση μιας «αίρεσης» ρόλο διαδραματίζουν ποικίλοι παράγοντες που συνδέονται με τον χωρόχρονο στον οποίο ζει μια κοινότητα. Αυτόν συνήθως σε περιόδους κρίσεως «εκμεταλλεύονται» κάποιες προσωπικότητες για να λανσάρουν μια </w:t>
      </w:r>
      <w:r w:rsidRPr="00FC340E">
        <w:rPr>
          <w:rFonts w:ascii="Palatino Linotype" w:hAnsi="Palatino Linotype" w:cs="Palatino Linotype"/>
          <w:i/>
          <w:lang w:bidi="he-IL"/>
        </w:rPr>
        <w:t>εθελοθρησκεία</w:t>
      </w:r>
      <w:r w:rsidRPr="00FC340E">
        <w:rPr>
          <w:rFonts w:ascii="Palatino Linotype" w:hAnsi="Palatino Linotype" w:cs="Palatino Linotype"/>
          <w:lang w:bidi="he-IL"/>
        </w:rPr>
        <w:t xml:space="preserve"> που έχει και κοινωνιολογικές προεκτάσεις αφού διαιρεί το εκκλησιαστικό σώμα. Η αντιμετώπισή της επιτυγχάνεται όταν ο πραγματικός ποιμένας προβάλλει στην «τοπική γλώσσα» τον Θεό ως τον </w:t>
      </w:r>
      <w:r w:rsidRPr="00FC340E">
        <w:rPr>
          <w:rFonts w:ascii="Palatino Linotype" w:hAnsi="Palatino Linotype"/>
        </w:rPr>
        <w:t xml:space="preserve">Πατέρα </w:t>
      </w:r>
      <w:r w:rsidRPr="00FC340E">
        <w:rPr>
          <w:rFonts w:ascii="Palatino Linotype" w:hAnsi="Palatino Linotype"/>
          <w:lang w:val="en-US"/>
        </w:rPr>
        <w:t>o</w:t>
      </w:r>
      <w:r w:rsidRPr="00FC340E">
        <w:rPr>
          <w:rFonts w:ascii="Palatino Linotype" w:hAnsi="Palatino Linotype"/>
        </w:rPr>
        <w:t xml:space="preserve"> οποίος ήδη δεν έχει χαριτώσει μόνον αλλά και ικανώσει</w:t>
      </w:r>
      <w:r w:rsidRPr="00FC340E">
        <w:rPr>
          <w:rStyle w:val="a5"/>
          <w:rFonts w:ascii="Palatino Linotype" w:hAnsi="Palatino Linotype"/>
          <w:lang w:bidi="he-IL"/>
        </w:rPr>
        <w:footnoteReference w:id="595"/>
      </w:r>
      <w:r w:rsidRPr="00FC340E">
        <w:rPr>
          <w:rFonts w:ascii="Palatino Linotype" w:hAnsi="Palatino Linotype"/>
        </w:rPr>
        <w:t xml:space="preserve"> όλους </w:t>
      </w:r>
      <w:r w:rsidRPr="00FC340E">
        <w:rPr>
          <w:rFonts w:ascii="Palatino Linotype" w:hAnsi="Palatino Linotype"/>
          <w:lang w:bidi="he-IL"/>
        </w:rPr>
        <w:t>ανεξαιρέτως</w:t>
      </w:r>
      <w:r w:rsidRPr="00FC340E">
        <w:rPr>
          <w:rFonts w:ascii="Palatino Linotype" w:hAnsi="Palatino Linotype"/>
        </w:rPr>
        <w:t xml:space="preserve"> τους πιστούς </w:t>
      </w:r>
      <w:r w:rsidRPr="00FC340E">
        <w:rPr>
          <w:rFonts w:ascii="Palatino Linotype" w:hAnsi="Palatino Linotype" w:cs="SBL Greek"/>
          <w:i/>
          <w:lang w:bidi="he-IL"/>
        </w:rPr>
        <w:t xml:space="preserve">εἰς τὴν μερίδα τοῦ κλήρου τῶν ἁγίων ἐν τῷ φωτί, </w:t>
      </w:r>
      <w:r w:rsidRPr="00FC340E">
        <w:rPr>
          <w:rFonts w:ascii="Palatino Linotype" w:hAnsi="Palatino Linotype"/>
          <w:lang w:bidi="he-IL"/>
        </w:rPr>
        <w:t xml:space="preserve">αφού ήδη διά του Σταυρού και της Ανάστασης τους απελευθέρωσε (σε χρόνο αόριστο) από την εξουσία του σκότους και τους μετέφερε </w:t>
      </w:r>
      <w:r w:rsidRPr="00FC340E">
        <w:rPr>
          <w:rFonts w:ascii="Palatino Linotype" w:hAnsi="Palatino Linotype" w:cs="SBL Greek"/>
          <w:b/>
          <w:i/>
          <w:lang w:bidi="he-IL"/>
        </w:rPr>
        <w:t>εἰς τὴν Βασιλείαν τοῦ Υἱοῦ τῆς ἀγάπης</w:t>
      </w:r>
      <w:r w:rsidRPr="00FC340E">
        <w:rPr>
          <w:rFonts w:ascii="Palatino Linotype" w:hAnsi="Palatino Linotype" w:cs="SBL Greek"/>
          <w:i/>
          <w:lang w:bidi="he-IL"/>
        </w:rPr>
        <w:t xml:space="preserve"> </w:t>
      </w:r>
      <w:r w:rsidRPr="00FC340E">
        <w:rPr>
          <w:rFonts w:ascii="Palatino Linotype" w:hAnsi="Palatino Linotype" w:cs="SBL Greek"/>
          <w:b/>
          <w:i/>
          <w:lang w:bidi="he-IL"/>
        </w:rPr>
        <w:t>αὐτοῦ</w:t>
      </w:r>
      <w:r w:rsidRPr="00FC340E">
        <w:rPr>
          <w:rFonts w:ascii="Palatino Linotype" w:hAnsi="Palatino Linotype" w:cs="SBL Greek"/>
          <w:i/>
          <w:lang w:bidi="he-IL"/>
        </w:rPr>
        <w:t xml:space="preserve"> </w:t>
      </w:r>
      <w:r w:rsidRPr="00FC340E">
        <w:rPr>
          <w:rFonts w:ascii="Palatino Linotype" w:hAnsi="Palatino Linotype" w:cs="Arial"/>
          <w:lang w:bidi="he-IL"/>
        </w:rPr>
        <w:t>(1, 12-13)</w:t>
      </w:r>
      <w:r w:rsidRPr="00FC340E">
        <w:rPr>
          <w:rStyle w:val="a5"/>
          <w:rFonts w:ascii="Palatino Linotype" w:hAnsi="Palatino Linotype"/>
          <w:lang w:bidi="he-IL"/>
        </w:rPr>
        <w:footnoteReference w:id="596"/>
      </w:r>
      <w:r w:rsidRPr="00FC340E">
        <w:rPr>
          <w:rFonts w:ascii="Palatino Linotype" w:hAnsi="Palatino Linotype"/>
          <w:lang w:bidi="he-IL"/>
        </w:rPr>
        <w:t>.</w:t>
      </w:r>
      <w:r w:rsidRPr="00FC340E">
        <w:rPr>
          <w:rFonts w:ascii="Palatino Linotype" w:hAnsi="Palatino Linotype" w:cs="Arial"/>
          <w:i/>
          <w:lang w:bidi="he-IL"/>
        </w:rPr>
        <w:t xml:space="preserve"> </w:t>
      </w:r>
      <w:r w:rsidRPr="00FC340E">
        <w:rPr>
          <w:rFonts w:ascii="Palatino Linotype" w:hAnsi="Palatino Linotype" w:cs="Arial"/>
          <w:lang w:bidi="he-IL"/>
        </w:rPr>
        <w:t xml:space="preserve">Διά του Υιού της αγάπης ήδη ο πιστός έχει τη δυνατότητα ν’ απολαύσει το πλήρωμα της γνώσεως και της δυνάμεως χωρίς «εσωτεριστικά» </w:t>
      </w:r>
      <w:r w:rsidRPr="00FC340E">
        <w:rPr>
          <w:rFonts w:ascii="Palatino Linotype" w:hAnsi="Palatino Linotype"/>
        </w:rPr>
        <w:t xml:space="preserve">μυστικιστικά ταξίδια στο Υπερπέραν. Αυτό που χρειάζεται για να κατακτήσει την ευδαιμονία δεν είναι η δραπέτευση από τον χώρο και τον χρόνο μέσω της υιοθέτησης εσωτεριστικών τεχνικών αλλά η </w:t>
      </w:r>
      <w:r w:rsidRPr="00FC340E">
        <w:rPr>
          <w:rFonts w:ascii="Palatino Linotype" w:hAnsi="Palatino Linotype"/>
          <w:i/>
        </w:rPr>
        <w:t>μετά χαρᾶς εὐχαριστία/δοξολογία</w:t>
      </w:r>
      <w:r w:rsidRPr="00FC340E">
        <w:rPr>
          <w:rFonts w:ascii="Palatino Linotype" w:hAnsi="Palatino Linotype"/>
        </w:rPr>
        <w:t xml:space="preserve"> του προσωπικού Θεού και η διακονία του «άλλου».</w:t>
      </w:r>
      <w:r w:rsidR="00721A08" w:rsidRPr="00FC340E">
        <w:rPr>
          <w:rFonts w:ascii="Palatino Linotype" w:hAnsi="Palatino Linotype"/>
        </w:rPr>
        <w:t xml:space="preserve"> </w:t>
      </w:r>
    </w:p>
    <w:p w:rsidR="006B1AB4" w:rsidRPr="00FC340E" w:rsidRDefault="006B1AB4" w:rsidP="00011E5C">
      <w:pPr>
        <w:shd w:val="clear" w:color="auto" w:fill="FFFFFF"/>
        <w:ind w:left="567" w:right="374"/>
        <w:jc w:val="both"/>
        <w:rPr>
          <w:rFonts w:ascii="Palatino Linotype" w:hAnsi="Palatino Linotype"/>
          <w:lang w:bidi="he-IL"/>
        </w:rPr>
      </w:pPr>
    </w:p>
    <w:p w:rsidR="002970EE"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b/>
          <w:lang w:bidi="he-IL"/>
        </w:rPr>
        <w:lastRenderedPageBreak/>
        <w:t>ΕΠΙΜΕΤΡΟ:</w:t>
      </w:r>
      <w:r w:rsidRPr="00FC340E">
        <w:rPr>
          <w:rFonts w:ascii="Palatino Linotype" w:hAnsi="Palatino Linotype"/>
          <w:lang w:bidi="he-IL"/>
        </w:rPr>
        <w:t xml:space="preserve"> Είναι αξιοσημείωτο ότι στον ελλαδικό χώρο ο αρχάγγελος Μιχαήλ τιμάται ιδιαιτέρως στη Λέσβο (Μανταμάδος) αλλά και σε άλλα νησιά (πχ. Σύμη) που σηματοδοτούν τα όρια προς Ανατολάς. </w:t>
      </w:r>
      <w:r w:rsidR="002970EE" w:rsidRPr="00FC340E">
        <w:rPr>
          <w:rFonts w:ascii="Palatino Linotype" w:hAnsi="Palatino Linotype"/>
          <w:lang w:bidi="he-IL"/>
        </w:rPr>
        <w:t>Κατ’ αντιστοιχία προς το Δαν. 10, 13. 21</w:t>
      </w:r>
      <w:r w:rsidR="002970EE" w:rsidRPr="00FC340E">
        <w:rPr>
          <w:rFonts w:ascii="Palatino Linotype" w:hAnsi="Palatino Linotype"/>
          <w:vertAlign w:val="superscript"/>
          <w:lang w:bidi="he-IL"/>
        </w:rPr>
        <w:t>.</w:t>
      </w:r>
      <w:r w:rsidR="002970EE" w:rsidRPr="00FC340E">
        <w:rPr>
          <w:rFonts w:ascii="Palatino Linotype" w:hAnsi="Palatino Linotype"/>
          <w:lang w:bidi="he-IL"/>
        </w:rPr>
        <w:t xml:space="preserve"> 12, 1, ο Μιχαήλ θεωρείται ως ο κατεξοχήν </w:t>
      </w:r>
      <w:r w:rsidR="002970EE" w:rsidRPr="00FC340E">
        <w:rPr>
          <w:rFonts w:ascii="Palatino Linotype" w:hAnsi="Palatino Linotype"/>
          <w:i/>
          <w:lang w:bidi="he-IL"/>
        </w:rPr>
        <w:t>αρχιστράτηγος</w:t>
      </w:r>
      <w:r w:rsidR="002970EE" w:rsidRPr="00FC340E">
        <w:rPr>
          <w:rFonts w:ascii="Palatino Linotype" w:hAnsi="Palatino Linotype"/>
          <w:lang w:bidi="he-IL"/>
        </w:rPr>
        <w:t xml:space="preserve"> που υπερασπίζεται τον </w:t>
      </w:r>
      <w:r w:rsidR="002970EE" w:rsidRPr="00FC340E">
        <w:rPr>
          <w:rFonts w:ascii="Palatino Linotype" w:hAnsi="Palatino Linotype"/>
          <w:i/>
          <w:lang w:bidi="he-IL"/>
        </w:rPr>
        <w:t>εκλεκτό</w:t>
      </w:r>
      <w:r w:rsidR="002970EE" w:rsidRPr="00FC340E">
        <w:rPr>
          <w:rFonts w:ascii="Palatino Linotype" w:hAnsi="Palatino Linotype"/>
          <w:lang w:bidi="he-IL"/>
        </w:rPr>
        <w:t xml:space="preserve"> λαό από τους υπεναντίους με ιδιαίτερο εσχατολογικό ρόλο (12, 1). </w:t>
      </w:r>
    </w:p>
    <w:p w:rsidR="002970EE" w:rsidRPr="00FC340E" w:rsidRDefault="002970EE" w:rsidP="00011E5C">
      <w:pPr>
        <w:shd w:val="clear" w:color="auto" w:fill="FFFFFF"/>
        <w:ind w:left="567" w:right="374"/>
        <w:jc w:val="both"/>
        <w:rPr>
          <w:rFonts w:ascii="Palatino Linotype" w:hAnsi="Palatino Linotype"/>
          <w:lang w:bidi="he-IL"/>
        </w:rPr>
      </w:pPr>
    </w:p>
    <w:p w:rsidR="002970EE"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Όπως και στις Κολοσσές</w:t>
      </w:r>
      <w:r w:rsidR="002970EE" w:rsidRPr="00FC340E">
        <w:rPr>
          <w:rFonts w:ascii="Palatino Linotype" w:hAnsi="Palatino Linotype"/>
          <w:lang w:bidi="he-IL"/>
        </w:rPr>
        <w:t>,</w:t>
      </w:r>
      <w:r w:rsidRPr="00FC340E">
        <w:rPr>
          <w:rFonts w:ascii="Palatino Linotype" w:hAnsi="Palatino Linotype"/>
          <w:lang w:bidi="he-IL"/>
        </w:rPr>
        <w:t xml:space="preserve"> τα εδάφη είναι ηφαιστιογενή. </w:t>
      </w:r>
      <w:r w:rsidR="002970EE" w:rsidRPr="00FC340E">
        <w:rPr>
          <w:rFonts w:ascii="Palatino Linotype" w:hAnsi="Palatino Linotype"/>
          <w:lang w:bidi="he-IL"/>
        </w:rPr>
        <w:t xml:space="preserve">Η «προσκύνηση» του Μιχαήλ φαίνεται ότι παρέχει σε κάθε λαό που έχει την αυτοσυνειδησία ότι είναι εκλεκτός από τον Θεό, προστασία και ασφάλεια όχι μόνον από τις επίγειες ορδές των βαρβάρων αλλά και από τις υποχθόνιες δυνάμεις/τον Πύθωνα. Εξίσου αγαπητή μορφή είναι στα ίδια νησιά και η Παρθένος. </w:t>
      </w:r>
      <w:r w:rsidRPr="00FC340E">
        <w:rPr>
          <w:rFonts w:ascii="Palatino Linotype" w:hAnsi="Palatino Linotype"/>
          <w:lang w:bidi="he-IL"/>
        </w:rPr>
        <w:t>Και στο Αποκ. 12 ο Μιχαήλ «υπερασπίζεται» τη γυναίκα που γεννά με ωδίνες τον Μεσσία στον ουρανό και εξοστρακίζει/</w:t>
      </w:r>
      <w:r w:rsidR="00C76B0B" w:rsidRPr="00FC340E">
        <w:rPr>
          <w:rFonts w:ascii="Palatino Linotype" w:hAnsi="Palatino Linotype"/>
          <w:lang w:bidi="he-IL"/>
        </w:rPr>
        <w:t xml:space="preserve"> </w:t>
      </w:r>
      <w:r w:rsidRPr="00FC340E">
        <w:rPr>
          <w:rFonts w:ascii="Palatino Linotype" w:hAnsi="Palatino Linotype"/>
          <w:lang w:bidi="he-IL"/>
        </w:rPr>
        <w:t xml:space="preserve">καταβαραθρώνει από τον ουρανό τον όφι τον αρχαίο. </w:t>
      </w:r>
      <w:r w:rsidR="002970EE" w:rsidRPr="00FC340E">
        <w:rPr>
          <w:rFonts w:ascii="Palatino Linotype" w:hAnsi="Palatino Linotype"/>
          <w:lang w:bidi="he-IL"/>
        </w:rPr>
        <w:t xml:space="preserve">Μετά την πτώση του επιχειρεί πάνω στη γη να καταπνίξει τη γυναίκα που εκπροσωπεί τον εκλεκτό λαό αλλά αυτή σώζεται με θαυμαστό τρόπο από τη μάνα γη. </w:t>
      </w:r>
      <w:r w:rsidRPr="00FC340E">
        <w:rPr>
          <w:rFonts w:ascii="Palatino Linotype" w:hAnsi="Palatino Linotype"/>
          <w:lang w:bidi="he-IL"/>
        </w:rPr>
        <w:t xml:space="preserve">Το συγκεκριμένο </w:t>
      </w:r>
      <w:r w:rsidRPr="00FC340E">
        <w:rPr>
          <w:rFonts w:ascii="Palatino Linotype" w:hAnsi="Palatino Linotype"/>
          <w:i/>
          <w:lang w:bidi="he-IL"/>
        </w:rPr>
        <w:t>μέγα σημείο</w:t>
      </w:r>
      <w:r w:rsidRPr="00FC340E">
        <w:rPr>
          <w:rFonts w:ascii="Palatino Linotype" w:hAnsi="Palatino Linotype"/>
          <w:lang w:bidi="he-IL"/>
        </w:rPr>
        <w:t xml:space="preserve"> ανακαλεί εκτός από παλαιοδιαθηκικές εικόνες, την τιμώμενη στην Πάτμο γέννηση του θεού του φωτός υπό της Λητούς εφόσον όμως πρώτα κατατροπωθεί ο Δράκων, το δεύτερο </w:t>
      </w:r>
      <w:r w:rsidRPr="00FC340E">
        <w:rPr>
          <w:rFonts w:ascii="Palatino Linotype" w:hAnsi="Palatino Linotype"/>
          <w:i/>
          <w:lang w:bidi="he-IL"/>
        </w:rPr>
        <w:t>μεγάλο επουράνιο σημείο</w:t>
      </w:r>
      <w:r w:rsidRPr="00FC340E">
        <w:rPr>
          <w:rFonts w:ascii="Palatino Linotype" w:hAnsi="Palatino Linotype"/>
          <w:lang w:bidi="he-IL"/>
        </w:rPr>
        <w:t xml:space="preserve">. </w:t>
      </w:r>
    </w:p>
    <w:p w:rsidR="002970EE" w:rsidRPr="00FC340E" w:rsidRDefault="002970EE"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 xml:space="preserve">Και στη Λέσβο, όπου η μορφή του αρχαγγέλου είναι ανάγλυφη, αυτός υποκαθιστά τον θεό της μαντικής και του φωτός Απόλλωνα. Γι’ αυτό και δεν τιμάται στις 8 Νοεμβρίου αλλά με λαμπρότητα την </w:t>
      </w:r>
      <w:r w:rsidRPr="00FC340E">
        <w:rPr>
          <w:rFonts w:ascii="Palatino Linotype" w:hAnsi="Palatino Linotype"/>
          <w:i/>
          <w:lang w:bidi="he-IL"/>
        </w:rPr>
        <w:t>Κυριακή των Μυροφόρων</w:t>
      </w:r>
      <w:r w:rsidRPr="00FC340E">
        <w:rPr>
          <w:rFonts w:ascii="Palatino Linotype" w:hAnsi="Palatino Linotype"/>
          <w:lang w:bidi="he-IL"/>
        </w:rPr>
        <w:t>, στο μέσον της άνοιξης. Συνδυαζόταν μάλιστα με προσκυνηματική ιεραποδημία ακόμη και εξ Ανατολών.</w:t>
      </w:r>
    </w:p>
    <w:p w:rsidR="006B1AB4" w:rsidRPr="00FC340E" w:rsidRDefault="006B1AB4" w:rsidP="00011E5C">
      <w:pPr>
        <w:shd w:val="clear" w:color="auto" w:fill="FFFFFF"/>
        <w:ind w:left="567" w:right="374"/>
        <w:jc w:val="both"/>
        <w:rPr>
          <w:rFonts w:ascii="Palatino Linotype" w:hAnsi="Palatino Linotype"/>
          <w:lang w:bidi="he-IL"/>
        </w:rPr>
      </w:pPr>
      <w:r w:rsidRPr="00FC340E">
        <w:rPr>
          <w:rFonts w:ascii="Palatino Linotype" w:hAnsi="Palatino Linotype"/>
          <w:lang w:bidi="he-IL"/>
        </w:rPr>
        <w:t xml:space="preserve">Το πόσο διασώζονται πανάρχαιες παραδόσεις στη Λέσβο αποδεικνύεται από το γεγονός ότι στη Μονή Λειμώνος (επίσης αφιερωμένη στον Αρχάγγελο </w:t>
      </w:r>
      <w:r w:rsidRPr="00FC340E">
        <w:rPr>
          <w:rFonts w:ascii="Palatino Linotype" w:hAnsi="Palatino Linotype"/>
        </w:rPr>
        <w:t>και</w:t>
      </w:r>
      <w:r w:rsidRPr="00FC340E">
        <w:rPr>
          <w:rFonts w:ascii="Palatino Linotype" w:hAnsi="Palatino Linotype"/>
          <w:lang w:bidi="he-IL"/>
        </w:rPr>
        <w:t xml:space="preserve"> ιδρυμένη από τον άγ. Ιγνάτιο </w:t>
      </w:r>
      <w:r w:rsidRPr="00FC340E">
        <w:rPr>
          <w:rFonts w:ascii="Palatino Linotype" w:hAnsi="Palatino Linotype"/>
        </w:rPr>
        <w:t>Αγαλλιανό το 1526</w:t>
      </w:r>
      <w:r w:rsidRPr="00FC340E">
        <w:rPr>
          <w:rFonts w:ascii="Palatino Linotype" w:hAnsi="Palatino Linotype"/>
          <w:lang w:bidi="he-IL"/>
        </w:rPr>
        <w:t>) και τη δεύτερη πλουσιότερη βιβλιοθήκη του ελλαδικού χώρου διασώζεται το υπ. αρ. 506 χειρόγραφο από τις αρχές του 20</w:t>
      </w:r>
      <w:r w:rsidRPr="00FC340E">
        <w:rPr>
          <w:rFonts w:ascii="Palatino Linotype" w:hAnsi="Palatino Linotype"/>
          <w:vertAlign w:val="superscript"/>
          <w:lang w:bidi="he-IL"/>
        </w:rPr>
        <w:t>ου</w:t>
      </w:r>
      <w:r w:rsidRPr="00FC340E">
        <w:rPr>
          <w:rFonts w:ascii="Palatino Linotype" w:hAnsi="Palatino Linotype"/>
          <w:lang w:bidi="he-IL"/>
        </w:rPr>
        <w:t xml:space="preserve"> αι. με περιεχόμενο: </w:t>
      </w:r>
      <w:r w:rsidRPr="00FC340E">
        <w:rPr>
          <w:rFonts w:ascii="Palatino Linotype" w:hAnsi="Palatino Linotype"/>
          <w:i/>
          <w:lang w:bidi="he-IL"/>
        </w:rPr>
        <w:t xml:space="preserve">Τα εγκώμια μετά ύμνου προς </w:t>
      </w:r>
      <w:r w:rsidRPr="00FC340E">
        <w:rPr>
          <w:rFonts w:ascii="Palatino Linotype" w:hAnsi="Palatino Linotype"/>
          <w:i/>
          <w:lang w:bidi="he-IL"/>
        </w:rPr>
        <w:lastRenderedPageBreak/>
        <w:t>τον αρχαίον Άδωνιν εις Βυζαντινήν Μουσικήν. Τονισμός του Αδωνίου ύμνου κατά το αρχαιότατον μουσικόν σύστημα</w:t>
      </w:r>
      <w:r w:rsidRPr="00FC340E">
        <w:rPr>
          <w:rFonts w:ascii="Palatino Linotype" w:hAnsi="Palatino Linotype"/>
          <w:lang w:bidi="he-IL"/>
        </w:rPr>
        <w:t>!</w:t>
      </w:r>
      <w:r w:rsidRPr="00FC340E">
        <w:rPr>
          <w:rStyle w:val="a5"/>
          <w:rFonts w:ascii="Palatino Linotype" w:hAnsi="Palatino Linotype"/>
          <w:lang w:bidi="he-IL"/>
        </w:rPr>
        <w:footnoteReference w:id="597"/>
      </w:r>
      <w:r w:rsidR="002970EE" w:rsidRPr="00FC340E">
        <w:rPr>
          <w:rFonts w:ascii="Palatino Linotype" w:hAnsi="Palatino Linotype"/>
          <w:lang w:bidi="he-IL"/>
        </w:rPr>
        <w:t xml:space="preserve"> Τ</w:t>
      </w:r>
      <w:r w:rsidRPr="00FC340E">
        <w:rPr>
          <w:rFonts w:ascii="Palatino Linotype" w:hAnsi="Palatino Linotype"/>
          <w:lang w:bidi="he-IL"/>
        </w:rPr>
        <w:t xml:space="preserve">ο υπ. αρ. 403 χειρόγραφο αναφέρεται </w:t>
      </w:r>
      <w:r w:rsidRPr="00FC340E">
        <w:rPr>
          <w:rFonts w:ascii="Palatino Linotype" w:hAnsi="Palatino Linotype"/>
          <w:i/>
          <w:lang w:bidi="he-IL"/>
        </w:rPr>
        <w:t xml:space="preserve">περί του αοράτου κόσμου, τμήμα </w:t>
      </w:r>
      <w:r w:rsidR="002970EE" w:rsidRPr="00FC340E">
        <w:rPr>
          <w:rFonts w:ascii="Palatino Linotype" w:hAnsi="Palatino Linotype"/>
          <w:i/>
          <w:lang w:bidi="he-IL"/>
        </w:rPr>
        <w:t>«</w:t>
      </w:r>
      <w:r w:rsidRPr="00FC340E">
        <w:rPr>
          <w:rFonts w:ascii="Palatino Linotype" w:hAnsi="Palatino Linotype"/>
          <w:i/>
          <w:lang w:bidi="he-IL"/>
        </w:rPr>
        <w:t>Α’</w:t>
      </w:r>
      <w:r w:rsidR="002970EE" w:rsidRPr="00FC340E">
        <w:rPr>
          <w:rFonts w:ascii="Palatino Linotype" w:hAnsi="Palatino Linotype"/>
          <w:i/>
          <w:lang w:bidi="he-IL"/>
        </w:rPr>
        <w:t xml:space="preserve"> Περί αγγέλων-Σημειώσεις του μ</w:t>
      </w:r>
      <w:r w:rsidRPr="00FC340E">
        <w:rPr>
          <w:rFonts w:ascii="Palatino Linotype" w:hAnsi="Palatino Linotype"/>
          <w:i/>
          <w:lang w:bidi="he-IL"/>
        </w:rPr>
        <w:t>οναχού και κατόπιν εθνομάρτυρος επισκόπου Ζήλων Ευθυμίου Αγριτέλλη</w:t>
      </w:r>
      <w:r w:rsidR="002970EE" w:rsidRPr="00FC340E">
        <w:rPr>
          <w:rFonts w:ascii="Palatino Linotype" w:hAnsi="Palatino Linotype"/>
          <w:i/>
          <w:lang w:bidi="he-IL"/>
        </w:rPr>
        <w:t>»</w:t>
      </w:r>
      <w:r w:rsidRPr="00FC340E">
        <w:rPr>
          <w:rFonts w:ascii="Palatino Linotype" w:hAnsi="Palatino Linotype"/>
          <w:i/>
          <w:lang w:bidi="he-IL"/>
        </w:rPr>
        <w:t xml:space="preserve"> </w:t>
      </w:r>
      <w:r w:rsidRPr="00FC340E">
        <w:rPr>
          <w:rFonts w:ascii="Palatino Linotype" w:hAnsi="Palatino Linotype"/>
          <w:lang w:bidi="he-IL"/>
        </w:rPr>
        <w:t>(1930).</w:t>
      </w:r>
    </w:p>
    <w:p w:rsidR="00C76B0B" w:rsidRPr="00FC340E" w:rsidRDefault="00721A08" w:rsidP="00011E5C">
      <w:pPr>
        <w:ind w:left="567" w:right="374"/>
        <w:rPr>
          <w:rFonts w:ascii="Palatino Linotype" w:hAnsi="Palatino Linotype"/>
        </w:rPr>
      </w:pPr>
      <w:r w:rsidRPr="00FC340E">
        <w:rPr>
          <w:rFonts w:ascii="Palatino Linotype" w:hAnsi="Palatino Linotype"/>
        </w:rPr>
        <w:t xml:space="preserve"> </w:t>
      </w:r>
    </w:p>
    <w:p w:rsidR="00C76B0B" w:rsidRPr="00FC340E" w:rsidRDefault="00C76B0B" w:rsidP="00011E5C">
      <w:pPr>
        <w:spacing w:after="200" w:line="276" w:lineRule="auto"/>
        <w:ind w:left="567" w:right="374"/>
        <w:rPr>
          <w:rFonts w:ascii="Palatino Linotype" w:hAnsi="Palatino Linotype"/>
        </w:rPr>
      </w:pPr>
      <w:r w:rsidRPr="00FC340E">
        <w:rPr>
          <w:rFonts w:ascii="Palatino Linotype" w:hAnsi="Palatino Linotype"/>
        </w:rPr>
        <w:br w:type="page"/>
      </w:r>
    </w:p>
    <w:p w:rsidR="00826922" w:rsidRPr="00FC340E" w:rsidRDefault="00C55A98" w:rsidP="00011E5C">
      <w:pPr>
        <w:pStyle w:val="1"/>
        <w:ind w:left="567" w:right="374"/>
        <w:rPr>
          <w:sz w:val="24"/>
          <w:szCs w:val="24"/>
        </w:rPr>
      </w:pPr>
      <w:bookmarkStart w:id="114" w:name="_Toc430188824"/>
      <w:r>
        <w:rPr>
          <w:sz w:val="24"/>
          <w:szCs w:val="24"/>
        </w:rPr>
        <w:lastRenderedPageBreak/>
        <w:t>Ι</w:t>
      </w:r>
      <w:r w:rsidR="00826922" w:rsidRPr="00FC340E">
        <w:rPr>
          <w:sz w:val="24"/>
          <w:szCs w:val="24"/>
        </w:rPr>
        <w:t>. Η ΕΚΚΛΗΣΙΑ ΚΑΙ Ο ΚΟΣΜΟΣ:</w:t>
      </w:r>
      <w:bookmarkEnd w:id="114"/>
    </w:p>
    <w:p w:rsidR="00826922" w:rsidRPr="00FC340E" w:rsidRDefault="00826922" w:rsidP="00011E5C">
      <w:pPr>
        <w:pStyle w:val="1"/>
        <w:ind w:left="567" w:right="374" w:firstLine="0"/>
        <w:jc w:val="both"/>
        <w:rPr>
          <w:sz w:val="24"/>
          <w:szCs w:val="24"/>
        </w:rPr>
      </w:pPr>
      <w:bookmarkStart w:id="115" w:name="_Toc430188825"/>
      <w:r w:rsidRPr="00FC340E">
        <w:rPr>
          <w:sz w:val="24"/>
          <w:szCs w:val="24"/>
        </w:rPr>
        <w:t xml:space="preserve">Ο ΣΚΟΠΟΣ ΣΥΓΓΡΑΦΗΣ ΚΑΙ Η ΡΗΤΟΡΙΚΗ ΣΤΡΑΤΗΓΙΚΗ ΤΗΣ </w:t>
      </w:r>
      <w:r w:rsidRPr="00FC340E">
        <w:rPr>
          <w:i/>
          <w:caps/>
          <w:sz w:val="24"/>
          <w:szCs w:val="24"/>
        </w:rPr>
        <w:t>προς εφ</w:t>
      </w:r>
      <w:r w:rsidRPr="00FC340E">
        <w:rPr>
          <w:i/>
          <w:sz w:val="24"/>
          <w:szCs w:val="24"/>
        </w:rPr>
        <w:t>ΕΣΙΟΥΣ</w:t>
      </w:r>
      <w:r w:rsidRPr="00FC340E">
        <w:rPr>
          <w:rStyle w:val="a5"/>
          <w:i/>
          <w:sz w:val="24"/>
          <w:szCs w:val="24"/>
        </w:rPr>
        <w:footnoteReference w:id="598"/>
      </w:r>
      <w:bookmarkEnd w:id="115"/>
    </w:p>
    <w:p w:rsidR="00826922" w:rsidRPr="00FC340E" w:rsidRDefault="00826922" w:rsidP="00011E5C">
      <w:pPr>
        <w:pStyle w:val="20"/>
        <w:ind w:left="567" w:right="374"/>
        <w:rPr>
          <w:rFonts w:ascii="Palatino Linotype" w:hAnsi="Palatino Linotype"/>
          <w:sz w:val="24"/>
          <w:szCs w:val="24"/>
        </w:rPr>
      </w:pPr>
      <w:bookmarkStart w:id="116" w:name="_Toc430188826"/>
      <w:r w:rsidRPr="00FC340E">
        <w:rPr>
          <w:rFonts w:ascii="Palatino Linotype" w:hAnsi="Palatino Linotype"/>
          <w:sz w:val="24"/>
          <w:szCs w:val="24"/>
        </w:rPr>
        <w:t>Ε</w:t>
      </w:r>
      <w:r w:rsidR="00ED0E54" w:rsidRPr="00FC340E">
        <w:rPr>
          <w:rFonts w:ascii="Palatino Linotype" w:hAnsi="Palatino Linotype"/>
          <w:sz w:val="24"/>
          <w:szCs w:val="24"/>
        </w:rPr>
        <w:t>ισαγωγικά</w:t>
      </w:r>
      <w:bookmarkEnd w:id="116"/>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rPr>
        <w:t xml:space="preserve">Η </w:t>
      </w:r>
      <w:r w:rsidRPr="00FC340E">
        <w:rPr>
          <w:rFonts w:ascii="Palatino Linotype" w:hAnsi="Palatino Linotype"/>
          <w:i/>
        </w:rPr>
        <w:t xml:space="preserve">Προς </w:t>
      </w:r>
      <w:r w:rsidRPr="00FC340E">
        <w:rPr>
          <w:rFonts w:ascii="Palatino Linotype" w:hAnsi="Palatino Linotype"/>
          <w:b/>
          <w:bCs/>
          <w:i/>
        </w:rPr>
        <w:t>Εφεσίους</w:t>
      </w:r>
      <w:r w:rsidRPr="00FC340E">
        <w:rPr>
          <w:rFonts w:ascii="Palatino Linotype" w:hAnsi="Palatino Linotype"/>
          <w:b/>
          <w:bCs/>
        </w:rPr>
        <w:t xml:space="preserve"> </w:t>
      </w:r>
      <w:r w:rsidRPr="00FC340E">
        <w:rPr>
          <w:rFonts w:ascii="Palatino Linotype" w:hAnsi="Palatino Linotype"/>
          <w:b/>
          <w:bCs/>
          <w:i/>
        </w:rPr>
        <w:t>Επιστολή</w:t>
      </w:r>
      <w:r w:rsidRPr="00FC340E">
        <w:rPr>
          <w:rFonts w:ascii="Palatino Linotype" w:hAnsi="Palatino Linotype"/>
          <w:b/>
          <w:bCs/>
        </w:rPr>
        <w:t xml:space="preserve"> (Εφ.) </w:t>
      </w:r>
      <w:r w:rsidRPr="00FC340E">
        <w:rPr>
          <w:rFonts w:ascii="Palatino Linotype" w:hAnsi="Palatino Linotype"/>
          <w:bCs/>
        </w:rPr>
        <w:t>και η Α’ Κορ. είναι δύο επιστολές που κατεξοχήν μνημονεύονται στην πατερική και τη σύγχρονη θεολογική γραμματεία</w:t>
      </w:r>
      <w:r w:rsidRPr="00FC340E">
        <w:rPr>
          <w:rStyle w:val="a5"/>
          <w:rFonts w:ascii="Palatino Linotype" w:hAnsi="Palatino Linotype"/>
          <w:caps/>
        </w:rPr>
        <w:footnoteReference w:id="599"/>
      </w:r>
      <w:r w:rsidRPr="00FC340E">
        <w:rPr>
          <w:rFonts w:ascii="Palatino Linotype" w:hAnsi="Palatino Linotype"/>
          <w:bCs/>
        </w:rPr>
        <w:t xml:space="preserve"> στο πλαίσιο της εκκλησιολογίας</w:t>
      </w:r>
      <w:r w:rsidRPr="00FC340E">
        <w:rPr>
          <w:rStyle w:val="a5"/>
          <w:rFonts w:ascii="Palatino Linotype" w:hAnsi="Palatino Linotype"/>
        </w:rPr>
        <w:footnoteReference w:id="600"/>
      </w:r>
      <w:r w:rsidR="00ED0E54" w:rsidRPr="00FC340E">
        <w:rPr>
          <w:rFonts w:ascii="Palatino Linotype" w:hAnsi="Palatino Linotype"/>
          <w:bCs/>
        </w:rPr>
        <w:t>. Ταυτόχρονα όμως</w:t>
      </w:r>
      <w:r w:rsidRPr="00FC340E">
        <w:rPr>
          <w:rFonts w:ascii="Palatino Linotype" w:hAnsi="Palatino Linotype"/>
          <w:bCs/>
        </w:rPr>
        <w:t xml:space="preserve"> η βιβλική έρευνα </w:t>
      </w:r>
      <w:r w:rsidR="003E77AD" w:rsidRPr="00FC340E">
        <w:rPr>
          <w:rFonts w:ascii="Palatino Linotype" w:hAnsi="Palatino Linotype"/>
          <w:bCs/>
        </w:rPr>
        <w:t xml:space="preserve">αντιμετωπίζει πολλά και δυσεπίλυτα προβλήματα </w:t>
      </w:r>
      <w:r w:rsidRPr="00FC340E">
        <w:rPr>
          <w:rFonts w:ascii="Palatino Linotype" w:hAnsi="Palatino Linotype"/>
          <w:bCs/>
        </w:rPr>
        <w:t>σχετικά με τον τόπο και τον χρόνο συγγραφής, τον συγγραφέα και τη διήκουσα έννοια αυτής της «παύλειας» επιστολής με στοιχεία ιωάννειας θεολογίας. Από τα δεδομένα που προκύπτουν από το ίδιο το κείμενο</w:t>
      </w:r>
      <w:r w:rsidR="003E77AD" w:rsidRPr="00FC340E">
        <w:rPr>
          <w:rFonts w:ascii="Palatino Linotype" w:hAnsi="Palatino Linotype"/>
          <w:bCs/>
        </w:rPr>
        <w:t>,</w:t>
      </w:r>
      <w:r w:rsidRPr="00FC340E">
        <w:rPr>
          <w:rFonts w:ascii="Palatino Linotype" w:hAnsi="Palatino Linotype"/>
          <w:bCs/>
        </w:rPr>
        <w:t xml:space="preserve"> εξάγονται τα εξής συμπεράσματα:</w:t>
      </w:r>
    </w:p>
    <w:p w:rsidR="00826922" w:rsidRPr="00FC340E" w:rsidRDefault="00826922" w:rsidP="00011E5C">
      <w:pPr>
        <w:autoSpaceDE w:val="0"/>
        <w:autoSpaceDN w:val="0"/>
        <w:adjustRightInd w:val="0"/>
        <w:ind w:left="567" w:right="374"/>
        <w:jc w:val="both"/>
        <w:rPr>
          <w:rFonts w:ascii="Palatino Linotype" w:hAnsi="Palatino Linotype"/>
          <w:bCs/>
        </w:rPr>
      </w:pPr>
    </w:p>
    <w:p w:rsidR="003E77AD"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
          <w:bCs/>
        </w:rPr>
        <w:t>α)</w:t>
      </w:r>
      <w:r w:rsidRPr="00FC340E">
        <w:rPr>
          <w:rFonts w:ascii="Palatino Linotype" w:hAnsi="Palatino Linotype"/>
          <w:bCs/>
        </w:rPr>
        <w:t xml:space="preserve"> </w:t>
      </w:r>
      <w:r w:rsidRPr="00FC340E">
        <w:rPr>
          <w:rFonts w:ascii="Palatino Linotype" w:hAnsi="Palatino Linotype"/>
          <w:b/>
          <w:bCs/>
        </w:rPr>
        <w:t>Αυτή απευθύνεται σε εθνικούς παραλήπτες</w:t>
      </w:r>
      <w:r w:rsidRPr="00FC340E">
        <w:rPr>
          <w:rFonts w:ascii="Palatino Linotype" w:hAnsi="Palatino Linotype"/>
          <w:bCs/>
        </w:rPr>
        <w:t xml:space="preserve"> (2, 11-12)</w:t>
      </w:r>
      <w:r w:rsidR="00ED0E54" w:rsidRPr="00FC340E">
        <w:rPr>
          <w:rFonts w:ascii="Palatino Linotype" w:hAnsi="Palatino Linotype"/>
          <w:bCs/>
        </w:rPr>
        <w:t>,</w:t>
      </w:r>
      <w:r w:rsidRPr="00FC340E">
        <w:rPr>
          <w:rFonts w:ascii="Palatino Linotype" w:hAnsi="Palatino Linotype"/>
          <w:bCs/>
        </w:rPr>
        <w:t xml:space="preserve"> οι οποίοι κοινωνιολογικά ανήκουν και στα ανώτερα και τα κατώτερα στρώματα (6, 5-6). Όπως θα διαπιστώσουμε, δεν τους απασχολούν μόνον οι κατηγορίες του χρόνου (εσχατολογία) αλλά κατεξοχήν αυτές του χώρου (κοσμολογία). Γνωρίζουν τη</w:t>
      </w:r>
      <w:r w:rsidR="00ED0E54" w:rsidRPr="00FC340E">
        <w:rPr>
          <w:rFonts w:ascii="Palatino Linotype" w:hAnsi="Palatino Linotype"/>
          <w:bCs/>
        </w:rPr>
        <w:t>ν Π.Δ. εκ της μεταφράσεως των Ο’</w:t>
      </w:r>
      <w:r w:rsidRPr="00FC340E">
        <w:rPr>
          <w:rFonts w:ascii="Palatino Linotype" w:hAnsi="Palatino Linotype"/>
          <w:bCs/>
        </w:rPr>
        <w:t xml:space="preserve"> (4, 8</w:t>
      </w:r>
      <w:r w:rsidR="00ED0E54" w:rsidRPr="00FC340E">
        <w:rPr>
          <w:rFonts w:ascii="Palatino Linotype" w:hAnsi="Palatino Linotype"/>
          <w:bCs/>
        </w:rPr>
        <w:t xml:space="preserve"> </w:t>
      </w:r>
      <w:r w:rsidRPr="00FC340E">
        <w:rPr>
          <w:rFonts w:ascii="Palatino Linotype" w:hAnsi="Palatino Linotype"/>
          <w:bCs/>
        </w:rPr>
        <w:t>=</w:t>
      </w:r>
      <w:r w:rsidR="00ED0E54" w:rsidRPr="00FC340E">
        <w:rPr>
          <w:rFonts w:ascii="Palatino Linotype" w:hAnsi="Palatino Linotype"/>
          <w:bCs/>
        </w:rPr>
        <w:t xml:space="preserve"> </w:t>
      </w:r>
      <w:r w:rsidRPr="00FC340E">
        <w:rPr>
          <w:rFonts w:ascii="Palatino Linotype" w:hAnsi="Palatino Linotype"/>
          <w:bCs/>
        </w:rPr>
        <w:t>Ψ. 68, 19) ενώ δεν υφίστανται διωγμό ούτε από το εθνικό περιβάλλο</w:t>
      </w:r>
      <w:r w:rsidR="00ED0E54" w:rsidRPr="00FC340E">
        <w:rPr>
          <w:rFonts w:ascii="Palatino Linotype" w:hAnsi="Palatino Linotype"/>
          <w:bCs/>
        </w:rPr>
        <w:t xml:space="preserve">ν τους, ούτε </w:t>
      </w:r>
      <w:r w:rsidR="00ED0E54" w:rsidRPr="00FC340E">
        <w:rPr>
          <w:rFonts w:ascii="Palatino Linotype" w:hAnsi="Palatino Linotype"/>
          <w:bCs/>
        </w:rPr>
        <w:lastRenderedPageBreak/>
        <w:t>από τους Ιουδαίους. Επιπλέον δεν έχουν</w:t>
      </w:r>
      <w:r w:rsidRPr="00FC340E">
        <w:rPr>
          <w:rFonts w:ascii="Palatino Linotype" w:hAnsi="Palatino Linotype"/>
          <w:bCs/>
        </w:rPr>
        <w:t xml:space="preserve"> </w:t>
      </w:r>
      <w:r w:rsidR="00ED0E54" w:rsidRPr="00FC340E">
        <w:rPr>
          <w:rFonts w:ascii="Palatino Linotype" w:hAnsi="Palatino Linotype"/>
          <w:bCs/>
        </w:rPr>
        <w:t xml:space="preserve">προκληθεί </w:t>
      </w:r>
      <w:r w:rsidRPr="00FC340E">
        <w:rPr>
          <w:rFonts w:ascii="Palatino Linotype" w:hAnsi="Palatino Linotype"/>
          <w:bCs/>
        </w:rPr>
        <w:t xml:space="preserve">σχίσματα </w:t>
      </w:r>
      <w:r w:rsidR="003E77AD" w:rsidRPr="00FC340E">
        <w:rPr>
          <w:rFonts w:ascii="Palatino Linotype" w:hAnsi="Palatino Linotype"/>
          <w:bCs/>
        </w:rPr>
        <w:t xml:space="preserve">εντός της Εκκλησίας </w:t>
      </w:r>
      <w:r w:rsidR="00ED0E54" w:rsidRPr="00FC340E">
        <w:rPr>
          <w:rFonts w:ascii="Palatino Linotype" w:hAnsi="Palatino Linotype"/>
          <w:bCs/>
        </w:rPr>
        <w:t xml:space="preserve">μέσω της εμφάνισης αιρετικών.  Αυτά </w:t>
      </w:r>
      <w:r w:rsidRPr="00FC340E">
        <w:rPr>
          <w:rFonts w:ascii="Palatino Linotype" w:hAnsi="Palatino Linotype"/>
          <w:bCs/>
        </w:rPr>
        <w:t xml:space="preserve">προϋποθέτει η </w:t>
      </w:r>
      <w:r w:rsidRPr="00FC340E">
        <w:rPr>
          <w:rFonts w:ascii="Palatino Linotype" w:hAnsi="Palatino Linotype"/>
          <w:bCs/>
          <w:i/>
        </w:rPr>
        <w:t>Διαθήκη</w:t>
      </w:r>
      <w:r w:rsidRPr="00FC340E">
        <w:rPr>
          <w:rFonts w:ascii="Palatino Linotype" w:hAnsi="Palatino Linotype"/>
          <w:bCs/>
        </w:rPr>
        <w:t xml:space="preserve"> του Π. στους Εφέσιους πρεσβυτέρους στο Πρ. 20, 29 αντικατοπτρίζοντας προβλήματα της δεκαετίας του 80 αλλά και τα ιωάννεια έργα συμπεριλαμβανομένης και της </w:t>
      </w:r>
      <w:r w:rsidRPr="00FC340E">
        <w:rPr>
          <w:rFonts w:ascii="Palatino Linotype" w:hAnsi="Palatino Linotype"/>
          <w:bCs/>
          <w:i/>
        </w:rPr>
        <w:t>Αποκάλυψης</w:t>
      </w:r>
      <w:r w:rsidRPr="00FC340E">
        <w:rPr>
          <w:rFonts w:ascii="Palatino Linotype" w:hAnsi="Palatino Linotype"/>
          <w:bCs/>
        </w:rPr>
        <w:t xml:space="preserve"> </w:t>
      </w:r>
      <w:r w:rsidRPr="00FC340E">
        <w:rPr>
          <w:rFonts w:ascii="Palatino Linotype" w:hAnsi="Palatino Linotype" w:cs="Arial"/>
          <w:lang w:bidi="he-IL"/>
        </w:rPr>
        <w:t xml:space="preserve">που απευθύνεται τη δεκαετία του 90 </w:t>
      </w:r>
      <w:r w:rsidR="00ED0E54" w:rsidRPr="00FC340E">
        <w:rPr>
          <w:rFonts w:ascii="Palatino Linotype" w:hAnsi="Palatino Linotype" w:cs="Arial"/>
          <w:lang w:bidi="he-IL"/>
        </w:rPr>
        <w:t>στα κλίματα της Εφέσου</w:t>
      </w:r>
      <w:r w:rsidRPr="00FC340E">
        <w:rPr>
          <w:rFonts w:ascii="Palatino Linotype" w:hAnsi="Palatino Linotype"/>
          <w:bCs/>
        </w:rPr>
        <w:t xml:space="preserve">. Μάλιστα στην </w:t>
      </w:r>
      <w:r w:rsidR="00ED0E54" w:rsidRPr="00FC340E">
        <w:rPr>
          <w:rFonts w:ascii="Palatino Linotype" w:hAnsi="Palatino Linotype"/>
          <w:bCs/>
        </w:rPr>
        <w:t xml:space="preserve">Αποκ. </w:t>
      </w:r>
      <w:r w:rsidRPr="00FC340E">
        <w:rPr>
          <w:rFonts w:ascii="Palatino Linotype" w:hAnsi="Palatino Linotype"/>
          <w:bCs/>
        </w:rPr>
        <w:t xml:space="preserve">είναι οξεία η πολεμική </w:t>
      </w:r>
      <w:r w:rsidR="00ED0E54" w:rsidRPr="00FC340E">
        <w:rPr>
          <w:rFonts w:ascii="Palatino Linotype" w:hAnsi="Palatino Linotype"/>
          <w:bCs/>
        </w:rPr>
        <w:t xml:space="preserve">εναντίον της </w:t>
      </w:r>
      <w:r w:rsidRPr="00FC340E">
        <w:rPr>
          <w:rFonts w:ascii="Palatino Linotype" w:hAnsi="Palatino Linotype"/>
          <w:bCs/>
        </w:rPr>
        <w:t>Καισαρολατρία</w:t>
      </w:r>
      <w:r w:rsidR="00ED0E54" w:rsidRPr="00FC340E">
        <w:rPr>
          <w:rFonts w:ascii="Palatino Linotype" w:hAnsi="Palatino Linotype"/>
          <w:bCs/>
        </w:rPr>
        <w:t>ς</w:t>
      </w:r>
      <w:r w:rsidRPr="00FC340E">
        <w:rPr>
          <w:rFonts w:ascii="Palatino Linotype" w:hAnsi="Palatino Linotype"/>
          <w:bCs/>
        </w:rPr>
        <w:t>, πρόβλημα το οποίο επίσης δεν αντιμετωπίζουν οι παραλήπτες της Εφ. αφού η πολεμική της εστιάζεται στους επουράνιους κοσμοκράτορες.</w:t>
      </w: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 xml:space="preserve"> </w:t>
      </w:r>
    </w:p>
    <w:p w:rsidR="00826922" w:rsidRPr="00FC340E" w:rsidRDefault="00826922" w:rsidP="00011E5C">
      <w:pPr>
        <w:autoSpaceDE w:val="0"/>
        <w:autoSpaceDN w:val="0"/>
        <w:adjustRightInd w:val="0"/>
        <w:ind w:left="567" w:right="374"/>
        <w:jc w:val="both"/>
        <w:rPr>
          <w:rStyle w:val="txt"/>
          <w:rFonts w:ascii="Palatino Linotype" w:hAnsi="Palatino Linotype"/>
          <w:shd w:val="clear" w:color="auto" w:fill="FBFBA8"/>
        </w:rPr>
      </w:pPr>
      <w:r w:rsidRPr="00FC340E">
        <w:rPr>
          <w:rFonts w:ascii="Palatino Linotype" w:hAnsi="Palatino Linotype"/>
          <w:b/>
          <w:bCs/>
        </w:rPr>
        <w:t>β)</w:t>
      </w:r>
      <w:r w:rsidRPr="00FC340E">
        <w:rPr>
          <w:rFonts w:ascii="Palatino Linotype" w:hAnsi="Palatino Linotype"/>
          <w:bCs/>
        </w:rPr>
        <w:t xml:space="preserve"> </w:t>
      </w:r>
      <w:r w:rsidRPr="00FC340E">
        <w:rPr>
          <w:rFonts w:ascii="Palatino Linotype" w:hAnsi="Palatino Linotype" w:cs="Arial"/>
          <w:lang w:bidi="he-IL"/>
        </w:rPr>
        <w:t xml:space="preserve">Πιθανότατα η συγκεκριμένη επιστολή </w:t>
      </w:r>
      <w:r w:rsidRPr="00FC340E">
        <w:rPr>
          <w:rFonts w:ascii="Palatino Linotype" w:hAnsi="Palatino Linotype" w:cs="Arial"/>
          <w:b/>
          <w:lang w:bidi="he-IL"/>
        </w:rPr>
        <w:t>δεν απεστάλη στην Έφεσο</w:t>
      </w:r>
      <w:r w:rsidRPr="00FC340E">
        <w:rPr>
          <w:rFonts w:ascii="Palatino Linotype" w:hAnsi="Palatino Linotype" w:cs="Arial"/>
          <w:lang w:bidi="he-IL"/>
        </w:rPr>
        <w:t xml:space="preserve"> και τη μείζονα περιφέρεια αυτής όχι μόνον διότι </w:t>
      </w:r>
      <w:r w:rsidRPr="00FC340E">
        <w:rPr>
          <w:rFonts w:ascii="Palatino Linotype" w:hAnsi="Palatino Linotype"/>
          <w:bCs/>
        </w:rPr>
        <w:t xml:space="preserve">απουσιάζει σε αρκετά αρχαία χειρόγραφα το </w:t>
      </w:r>
      <w:r w:rsidRPr="00FC340E">
        <w:rPr>
          <w:rFonts w:ascii="Palatino Linotype" w:hAnsi="Palatino Linotype"/>
          <w:bCs/>
          <w:i/>
        </w:rPr>
        <w:t>ἐν Ἐφέσω</w:t>
      </w:r>
      <w:r w:rsidR="00ED0E54" w:rsidRPr="00FC340E">
        <w:rPr>
          <w:rFonts w:ascii="Palatino Linotype" w:hAnsi="Palatino Linotype"/>
          <w:bCs/>
        </w:rPr>
        <w:t xml:space="preserve"> για την παραλήπτρια Εκκλησία</w:t>
      </w:r>
      <w:r w:rsidRPr="00FC340E">
        <w:rPr>
          <w:rStyle w:val="a5"/>
          <w:rFonts w:ascii="Palatino Linotype" w:hAnsi="Palatino Linotype"/>
        </w:rPr>
        <w:footnoteReference w:id="601"/>
      </w:r>
      <w:r w:rsidRPr="00FC340E">
        <w:rPr>
          <w:rFonts w:ascii="Palatino Linotype" w:hAnsi="Palatino Linotype"/>
          <w:bCs/>
        </w:rPr>
        <w:t xml:space="preserve">. </w:t>
      </w:r>
      <w:r w:rsidRPr="00FC340E">
        <w:rPr>
          <w:rFonts w:ascii="Palatino Linotype" w:hAnsi="Palatino Linotype" w:cs="Arial"/>
          <w:lang w:bidi="he-IL"/>
        </w:rPr>
        <w:t>Όπως ήδη ο Θεόδωρος Μοψουεστίας (</w:t>
      </w:r>
      <w:r w:rsidRPr="00FC340E">
        <w:rPr>
          <w:rFonts w:ascii="Palatino Linotype" w:hAnsi="Palatino Linotype"/>
        </w:rPr>
        <w:t>350 – 428)</w:t>
      </w:r>
      <w:r w:rsidRPr="00FC340E">
        <w:rPr>
          <w:rFonts w:ascii="Palatino Linotype" w:hAnsi="Palatino Linotype" w:cs="Arial"/>
          <w:lang w:bidi="he-IL"/>
        </w:rPr>
        <w:t xml:space="preserve"> επεσήμανε, δεν υπάρχει οικειότητα μεταξύ των παραληπτών και του αποστολέα</w:t>
      </w:r>
      <w:r w:rsidRPr="00FC340E">
        <w:rPr>
          <w:rStyle w:val="a5"/>
          <w:rFonts w:ascii="Palatino Linotype" w:hAnsi="Palatino Linotype" w:cs="Arial"/>
          <w:lang w:bidi="he-IL"/>
        </w:rPr>
        <w:footnoteReference w:id="602"/>
      </w:r>
      <w:r w:rsidRPr="00FC340E">
        <w:rPr>
          <w:rFonts w:ascii="Palatino Linotype" w:hAnsi="Palatino Linotype" w:cs="Arial"/>
          <w:lang w:bidi="he-IL"/>
        </w:rPr>
        <w:t xml:space="preserve"> (</w:t>
      </w:r>
      <w:r w:rsidRPr="00FC340E">
        <w:rPr>
          <w:rStyle w:val="txt"/>
          <w:rFonts w:ascii="Palatino Linotype" w:hAnsi="Palatino Linotype"/>
          <w:i/>
        </w:rPr>
        <w:t xml:space="preserve">Παῦλος δὲ οὐδὲ τεθεαμένος </w:t>
      </w:r>
      <w:r w:rsidRPr="00FC340E">
        <w:rPr>
          <w:rStyle w:val="txt"/>
          <w:rFonts w:ascii="Palatino Linotype" w:hAnsi="Palatino Linotype"/>
          <w:i/>
        </w:rPr>
        <w:lastRenderedPageBreak/>
        <w:t>αὐτοὺς ἐπιστέλλων φαίνεται</w:t>
      </w:r>
      <w:r w:rsidRPr="00FC340E">
        <w:rPr>
          <w:rStyle w:val="txt"/>
          <w:rFonts w:ascii="Palatino Linotype" w:hAnsi="Palatino Linotype"/>
        </w:rPr>
        <w:t>)</w:t>
      </w:r>
      <w:r w:rsidRPr="00FC340E">
        <w:rPr>
          <w:rStyle w:val="a5"/>
          <w:rFonts w:ascii="Palatino Linotype" w:hAnsi="Palatino Linotype"/>
        </w:rPr>
        <w:footnoteReference w:id="603"/>
      </w:r>
      <w:r w:rsidRPr="00FC340E">
        <w:rPr>
          <w:rStyle w:val="txt"/>
          <w:rFonts w:ascii="Palatino Linotype" w:hAnsi="Palatino Linotype"/>
        </w:rPr>
        <w:t xml:space="preserve">. Αυτό είναι όντως παράδοξο εάν κάποιος λάβει </w:t>
      </w:r>
      <w:r w:rsidR="00E63CAD" w:rsidRPr="00FC340E">
        <w:rPr>
          <w:rStyle w:val="txt"/>
          <w:rFonts w:ascii="Palatino Linotype" w:hAnsi="Palatino Linotype"/>
        </w:rPr>
        <w:t>υπόψη</w:t>
      </w:r>
      <w:r w:rsidRPr="00FC340E">
        <w:rPr>
          <w:rStyle w:val="txt"/>
          <w:rFonts w:ascii="Palatino Linotype" w:hAnsi="Palatino Linotype"/>
        </w:rPr>
        <w:t xml:space="preserve"> το γεγονός ότι σύμφωνα με τον Λουκά (Πρ. 19, 10</w:t>
      </w:r>
      <w:r w:rsidRPr="00FC340E">
        <w:rPr>
          <w:rStyle w:val="txt"/>
          <w:rFonts w:ascii="Palatino Linotype" w:hAnsi="Palatino Linotype"/>
          <w:vertAlign w:val="superscript"/>
        </w:rPr>
        <w:t xml:space="preserve">. </w:t>
      </w:r>
      <w:r w:rsidRPr="00FC340E">
        <w:rPr>
          <w:rStyle w:val="txt"/>
          <w:rFonts w:ascii="Palatino Linotype" w:hAnsi="Palatino Linotype"/>
        </w:rPr>
        <w:t>20, 31) ο Παύλος (Π.) παρέμεινε στην πόλη επί τριετία έχοντας αναπτύξει ιδιαίτερους δεσμούς μαζί της</w:t>
      </w:r>
      <w:r w:rsidRPr="00FC340E">
        <w:rPr>
          <w:rFonts w:ascii="Palatino Linotype" w:hAnsi="Palatino Linotype"/>
        </w:rPr>
        <w:t xml:space="preserve">. </w:t>
      </w:r>
      <w:r w:rsidR="00ED0E54" w:rsidRPr="00FC340E">
        <w:rPr>
          <w:rFonts w:ascii="Palatino Linotype" w:hAnsi="Palatino Linotype"/>
        </w:rPr>
        <w:t>Επίσης ε</w:t>
      </w:r>
      <w:r w:rsidRPr="00FC340E">
        <w:rPr>
          <w:rFonts w:ascii="Palatino Linotype" w:hAnsi="Palatino Linotype"/>
        </w:rPr>
        <w:t>άν ο Π. είχε ευαγγελιστεί</w:t>
      </w:r>
      <w:r w:rsidR="00ED0E54" w:rsidRPr="00FC340E">
        <w:rPr>
          <w:rFonts w:ascii="Palatino Linotype" w:hAnsi="Palatino Linotype"/>
        </w:rPr>
        <w:t xml:space="preserve"> στους παραλήπτες της συγκεκριμένης επιστολής </w:t>
      </w:r>
      <w:r w:rsidRPr="00FC340E">
        <w:rPr>
          <w:rFonts w:ascii="Palatino Linotype" w:hAnsi="Palatino Linotype"/>
        </w:rPr>
        <w:t>το «μυστήριον»</w:t>
      </w:r>
      <w:r w:rsidRPr="00FC340E">
        <w:rPr>
          <w:rStyle w:val="a5"/>
          <w:rFonts w:ascii="Palatino Linotype" w:hAnsi="Palatino Linotype"/>
        </w:rPr>
        <w:footnoteReference w:id="604"/>
      </w:r>
      <w:r w:rsidRPr="00FC340E">
        <w:rPr>
          <w:rFonts w:ascii="Palatino Linotype" w:hAnsi="Palatino Linotype"/>
        </w:rPr>
        <w:t xml:space="preserve"> </w:t>
      </w:r>
      <w:r w:rsidR="00ED0E54" w:rsidRPr="00FC340E">
        <w:rPr>
          <w:rFonts w:ascii="Palatino Linotype" w:hAnsi="Palatino Linotype"/>
        </w:rPr>
        <w:t xml:space="preserve">ο ίδιος προσωπικά </w:t>
      </w:r>
      <w:r w:rsidRPr="00FC340E">
        <w:rPr>
          <w:rFonts w:ascii="Palatino Linotype" w:hAnsi="Palatino Linotype"/>
        </w:rPr>
        <w:t>ή έστω μέσω κάποιου «Επαφρά» (Κολ. 1, 7-8), θα ανακαλούσε την εποχή και τη δυναμική της αποστολικής παρουσίας και της μεταστροφής των πα</w:t>
      </w:r>
      <w:r w:rsidR="00ED0E54" w:rsidRPr="00FC340E">
        <w:rPr>
          <w:rFonts w:ascii="Palatino Linotype" w:hAnsi="Palatino Linotype"/>
        </w:rPr>
        <w:t>ραληπτών όπως συμβαίνει π.χ. στην Α’ Θεσ. (1, 5 κε.)</w:t>
      </w:r>
      <w:r w:rsidRPr="00FC340E">
        <w:rPr>
          <w:rFonts w:ascii="Palatino Linotype" w:hAnsi="Palatino Linotype"/>
        </w:rPr>
        <w:t xml:space="preserve">. </w:t>
      </w:r>
      <w:r w:rsidR="00ED0E54" w:rsidRPr="00FC340E">
        <w:rPr>
          <w:rFonts w:ascii="Palatino Linotype" w:hAnsi="Palatino Linotype" w:cs="SBL Greek"/>
        </w:rPr>
        <w:t>Επιπλέον σ</w:t>
      </w:r>
      <w:r w:rsidRPr="00FC340E">
        <w:rPr>
          <w:rFonts w:ascii="Palatino Linotype" w:hAnsi="Palatino Linotype" w:cs="SBL Greek"/>
        </w:rPr>
        <w:t>το τέλος της Εφ. παραλείπονται ασπασμοί από όλους αυτούς οι οποίοι σύμφωνα με την Κολ. βρίσκονταν πλησίον του αλλά προφανώς ήταν άγνωστοι στους αποδέκτες της Εφ. που δεν αναμένουν την επίσκεψη κάποιου από τον παύλειο κύκλο (Κολ. 4, 7).</w:t>
      </w:r>
    </w:p>
    <w:p w:rsidR="00ED0E54" w:rsidRPr="00FC340E" w:rsidRDefault="00ED0E54" w:rsidP="00011E5C">
      <w:pPr>
        <w:ind w:left="567" w:right="374"/>
        <w:jc w:val="both"/>
        <w:rPr>
          <w:rStyle w:val="txt"/>
          <w:rFonts w:ascii="Palatino Linotype" w:hAnsi="Palatino Linotype"/>
        </w:rPr>
      </w:pPr>
    </w:p>
    <w:p w:rsidR="005B14A2" w:rsidRPr="00FC340E" w:rsidRDefault="00826922" w:rsidP="00011E5C">
      <w:pPr>
        <w:ind w:left="567" w:right="374"/>
        <w:jc w:val="both"/>
        <w:rPr>
          <w:rFonts w:ascii="Palatino Linotype" w:hAnsi="Palatino Linotype" w:cs="SBL Greek"/>
          <w:lang w:bidi="he-IL"/>
        </w:rPr>
      </w:pPr>
      <w:r w:rsidRPr="00FC340E">
        <w:rPr>
          <w:rStyle w:val="txt"/>
          <w:rFonts w:ascii="Palatino Linotype" w:hAnsi="Palatino Linotype"/>
          <w:b/>
        </w:rPr>
        <w:t>γ)</w:t>
      </w:r>
      <w:r w:rsidRPr="00FC340E">
        <w:rPr>
          <w:rStyle w:val="txt"/>
          <w:rFonts w:ascii="Palatino Linotype" w:hAnsi="Palatino Linotype"/>
        </w:rPr>
        <w:t xml:space="preserve"> </w:t>
      </w:r>
      <w:r w:rsidRPr="00FC340E">
        <w:rPr>
          <w:rFonts w:ascii="Palatino Linotype" w:hAnsi="Palatino Linotype"/>
          <w:bCs/>
        </w:rPr>
        <w:t>Σε αντίθεση προς την Κολ.</w:t>
      </w:r>
      <w:r w:rsidR="00ED0E54" w:rsidRPr="00FC340E">
        <w:rPr>
          <w:rFonts w:ascii="Palatino Linotype" w:hAnsi="Palatino Linotype"/>
          <w:bCs/>
        </w:rPr>
        <w:t xml:space="preserve"> όπου απλώς το αντικείμενο της π</w:t>
      </w:r>
      <w:r w:rsidRPr="00FC340E">
        <w:rPr>
          <w:rFonts w:ascii="Palatino Linotype" w:hAnsi="Palatino Linotype"/>
          <w:bCs/>
        </w:rPr>
        <w:t xml:space="preserve">ροσευχής είναι το </w:t>
      </w:r>
      <w:r w:rsidRPr="00FC340E">
        <w:rPr>
          <w:rFonts w:ascii="Palatino Linotype" w:hAnsi="Palatino Linotype" w:cs="SBL Greek"/>
          <w:b/>
          <w:i/>
          <w:lang w:bidi="he-IL"/>
        </w:rPr>
        <w:t xml:space="preserve">ἵνα ὁ </w:t>
      </w:r>
      <w:r w:rsidRPr="00FC340E">
        <w:rPr>
          <w:rFonts w:ascii="Palatino Linotype" w:hAnsi="Palatino Linotype" w:cs="SBL Greek"/>
          <w:b/>
          <w:i/>
          <w:caps/>
          <w:lang w:bidi="he-IL"/>
        </w:rPr>
        <w:t>θ</w:t>
      </w:r>
      <w:r w:rsidRPr="00FC340E">
        <w:rPr>
          <w:rFonts w:ascii="Palatino Linotype" w:hAnsi="Palatino Linotype" w:cs="SBL Greek"/>
          <w:b/>
          <w:i/>
          <w:lang w:bidi="he-IL"/>
        </w:rPr>
        <w:t>εὸς ἀνοίξῃ ἡμῖν θύραν τοῦ λόγου</w:t>
      </w:r>
      <w:r w:rsidRPr="00FC340E">
        <w:rPr>
          <w:rFonts w:ascii="Palatino Linotype" w:hAnsi="Palatino Linotype" w:cs="SBL Greek"/>
          <w:i/>
          <w:lang w:bidi="he-IL"/>
        </w:rPr>
        <w:t xml:space="preserve"> λαλῆσαι τὸ μυστήριον τοῦ Χριστοῦ, δι᾽ ὃ καὶ δέδεμαι</w:t>
      </w:r>
      <w:r w:rsidRPr="00FC340E">
        <w:rPr>
          <w:rFonts w:ascii="Palatino Linotype" w:hAnsi="Palatino Linotype" w:cs="Arial"/>
          <w:i/>
          <w:lang w:bidi="he-IL"/>
        </w:rPr>
        <w:t xml:space="preserve"> </w:t>
      </w:r>
      <w:r w:rsidRPr="00FC340E">
        <w:rPr>
          <w:rFonts w:ascii="Palatino Linotype" w:hAnsi="Palatino Linotype" w:cs="Arial"/>
          <w:lang w:bidi="he-IL"/>
        </w:rPr>
        <w:t>(4, 2-3)</w:t>
      </w:r>
      <w:r w:rsidRPr="00FC340E">
        <w:rPr>
          <w:rStyle w:val="a5"/>
          <w:rFonts w:ascii="Palatino Linotype" w:hAnsi="Palatino Linotype" w:cs="Arial"/>
          <w:lang w:bidi="he-IL"/>
        </w:rPr>
        <w:footnoteReference w:id="605"/>
      </w:r>
      <w:r w:rsidRPr="00FC340E">
        <w:rPr>
          <w:rFonts w:ascii="Palatino Linotype" w:hAnsi="Palatino Linotype" w:cs="Arial"/>
          <w:lang w:bidi="he-IL"/>
        </w:rPr>
        <w:t>,</w:t>
      </w:r>
      <w:r w:rsidR="00942172" w:rsidRPr="00FC340E">
        <w:rPr>
          <w:rFonts w:ascii="Palatino Linotype" w:hAnsi="Palatino Linotype"/>
          <w:bCs/>
        </w:rPr>
        <w:t xml:space="preserve"> στον ε</w:t>
      </w:r>
      <w:r w:rsidRPr="00FC340E">
        <w:rPr>
          <w:rFonts w:ascii="Palatino Linotype" w:hAnsi="Palatino Linotype"/>
          <w:bCs/>
        </w:rPr>
        <w:t xml:space="preserve">πίλογο της Εφ. εξαίρεται το γεγονός ότι ο </w:t>
      </w:r>
      <w:r w:rsidR="00ED0E54" w:rsidRPr="00FC340E">
        <w:rPr>
          <w:rFonts w:ascii="Palatino Linotype" w:hAnsi="Palatino Linotype"/>
          <w:bCs/>
        </w:rPr>
        <w:t xml:space="preserve">αποστολέας </w:t>
      </w:r>
      <w:r w:rsidRPr="00FC340E">
        <w:rPr>
          <w:rFonts w:ascii="Palatino Linotype" w:hAnsi="Palatino Linotype"/>
          <w:bCs/>
        </w:rPr>
        <w:t xml:space="preserve">«απόστολος» (1, 1) είναι </w:t>
      </w:r>
      <w:r w:rsidRPr="00FC340E">
        <w:rPr>
          <w:rFonts w:ascii="Palatino Linotype" w:hAnsi="Palatino Linotype"/>
          <w:b/>
          <w:bCs/>
        </w:rPr>
        <w:t>πρ</w:t>
      </w:r>
      <w:r w:rsidR="00ED0E54" w:rsidRPr="00FC340E">
        <w:rPr>
          <w:rFonts w:ascii="Palatino Linotype" w:hAnsi="Palatino Linotype"/>
          <w:b/>
          <w:bCs/>
        </w:rPr>
        <w:t>έσβυς</w:t>
      </w:r>
      <w:r w:rsidRPr="00FC340E">
        <w:rPr>
          <w:rFonts w:ascii="Palatino Linotype" w:hAnsi="Palatino Linotype"/>
          <w:bCs/>
        </w:rPr>
        <w:t xml:space="preserve"> (6, 20): </w:t>
      </w:r>
      <w:r w:rsidRPr="00FC340E">
        <w:rPr>
          <w:rFonts w:ascii="Palatino Linotype" w:hAnsi="Palatino Linotype"/>
          <w:b/>
          <w:bCs/>
          <w:i/>
        </w:rPr>
        <w:t>πρεσβεύει</w:t>
      </w:r>
      <w:r w:rsidRPr="00FC340E">
        <w:rPr>
          <w:rFonts w:ascii="Palatino Linotype" w:hAnsi="Palatino Linotype"/>
          <w:b/>
          <w:bCs/>
        </w:rPr>
        <w:t xml:space="preserve"> </w:t>
      </w:r>
      <w:r w:rsidRPr="00FC340E">
        <w:rPr>
          <w:rFonts w:ascii="Palatino Linotype" w:hAnsi="Palatino Linotype"/>
          <w:b/>
          <w:bCs/>
          <w:i/>
        </w:rPr>
        <w:t>ἐν ἀλύσει</w:t>
      </w:r>
      <w:r w:rsidRPr="00FC340E">
        <w:rPr>
          <w:rFonts w:ascii="Palatino Linotype" w:hAnsi="Palatino Linotype"/>
          <w:b/>
          <w:bCs/>
        </w:rPr>
        <w:t xml:space="preserve"> </w:t>
      </w:r>
      <w:r w:rsidRPr="00FC340E">
        <w:rPr>
          <w:rFonts w:ascii="Palatino Linotype" w:hAnsi="Palatino Linotype"/>
          <w:b/>
          <w:bCs/>
          <w:i/>
        </w:rPr>
        <w:t>ὑπὲρ</w:t>
      </w:r>
      <w:r w:rsidRPr="00FC340E">
        <w:rPr>
          <w:rFonts w:ascii="Palatino Linotype" w:hAnsi="Palatino Linotype"/>
          <w:bCs/>
        </w:rPr>
        <w:t xml:space="preserve"> του μυστηρίου </w:t>
      </w:r>
      <w:r w:rsidRPr="00FC340E">
        <w:rPr>
          <w:rFonts w:ascii="Palatino Linotype" w:hAnsi="Palatino Linotype"/>
          <w:bCs/>
          <w:i/>
        </w:rPr>
        <w:t>τοῦ Εὐαγγελίου</w:t>
      </w:r>
      <w:r w:rsidRPr="00FC340E">
        <w:rPr>
          <w:rFonts w:ascii="Palatino Linotype" w:hAnsi="Palatino Linotype"/>
          <w:bCs/>
        </w:rPr>
        <w:t xml:space="preserve">. Γι’ αυτό και ενώ στην Εισαγωγή αναπέμπει τη δική του προσευχή για χάρη των παραληπτών, στο τέλος παρακαλεί </w:t>
      </w:r>
      <w:r w:rsidRPr="00FC340E">
        <w:rPr>
          <w:rFonts w:ascii="Palatino Linotype" w:hAnsi="Palatino Linotype"/>
          <w:b/>
          <w:bCs/>
          <w:i/>
        </w:rPr>
        <w:t xml:space="preserve">εκείνους </w:t>
      </w:r>
      <w:r w:rsidRPr="00FC340E">
        <w:rPr>
          <w:rFonts w:ascii="Palatino Linotype" w:hAnsi="Palatino Linotype"/>
          <w:bCs/>
        </w:rPr>
        <w:t xml:space="preserve">να δέονται με κάθε τρόπο σε κάθε καιρό και μάλιστα </w:t>
      </w:r>
      <w:r w:rsidRPr="00FC340E">
        <w:rPr>
          <w:rFonts w:ascii="Palatino Linotype" w:hAnsi="Palatino Linotype" w:cs="SBL Greek"/>
          <w:i/>
          <w:lang w:bidi="he-IL"/>
        </w:rPr>
        <w:t>ἀγρυπνοῦντες</w:t>
      </w:r>
      <w:r w:rsidRPr="00FC340E">
        <w:rPr>
          <w:rFonts w:ascii="Palatino Linotype" w:hAnsi="Palatino Linotype" w:cs="SBL Greek"/>
          <w:lang w:bidi="he-IL"/>
        </w:rPr>
        <w:t xml:space="preserve"> για όλους τους αγίους και τον </w:t>
      </w:r>
      <w:r w:rsidRPr="00FC340E">
        <w:rPr>
          <w:rFonts w:ascii="Palatino Linotype" w:hAnsi="Palatino Linotype" w:cs="SBL Greek"/>
          <w:lang w:bidi="he-IL"/>
        </w:rPr>
        <w:lastRenderedPageBreak/>
        <w:t xml:space="preserve">ίδιο προσωπικά προκειμένου να επιδείξει </w:t>
      </w:r>
      <w:r w:rsidRPr="00FC340E">
        <w:rPr>
          <w:rFonts w:ascii="Palatino Linotype" w:hAnsi="Palatino Linotype" w:cs="SBL Greek"/>
          <w:b/>
          <w:lang w:bidi="he-IL"/>
        </w:rPr>
        <w:t>παρρησία</w:t>
      </w:r>
      <w:r w:rsidRPr="00FC340E">
        <w:rPr>
          <w:rStyle w:val="a5"/>
          <w:rFonts w:ascii="Palatino Linotype" w:hAnsi="Palatino Linotype" w:cs="SBL Greek"/>
          <w:lang w:bidi="he-IL"/>
        </w:rPr>
        <w:footnoteReference w:id="606"/>
      </w:r>
      <w:r w:rsidRPr="00FC340E">
        <w:rPr>
          <w:rFonts w:ascii="Palatino Linotype" w:hAnsi="Palatino Linotype" w:cs="SBL Greek"/>
          <w:lang w:bidi="he-IL"/>
        </w:rPr>
        <w:t xml:space="preserve"> </w:t>
      </w:r>
      <w:r w:rsidRPr="00FC340E">
        <w:rPr>
          <w:rFonts w:ascii="Palatino Linotype" w:hAnsi="Palatino Linotype" w:cs="SBL Greek"/>
          <w:i/>
          <w:lang w:bidi="he-IL"/>
        </w:rPr>
        <w:t>γνωρίσαι τὸ μυστήριον τοῦ Εὐαγγελίου</w:t>
      </w:r>
      <w:r w:rsidR="003E77AD" w:rsidRPr="00FC340E">
        <w:rPr>
          <w:rFonts w:ascii="Palatino Linotype" w:hAnsi="Palatino Linotype" w:cs="SBL Greek"/>
          <w:lang w:bidi="he-IL"/>
        </w:rPr>
        <w:t>. Αυτό</w:t>
      </w:r>
      <w:r w:rsidRPr="00FC340E">
        <w:rPr>
          <w:rFonts w:ascii="Palatino Linotype" w:hAnsi="Palatino Linotype" w:cs="SBL Greek"/>
          <w:lang w:bidi="he-IL"/>
        </w:rPr>
        <w:t xml:space="preserve"> εξαγγέλλει </w:t>
      </w:r>
      <w:r w:rsidRPr="00FC340E">
        <w:rPr>
          <w:rFonts w:ascii="Palatino Linotype" w:hAnsi="Palatino Linotype" w:cs="SBL Greek"/>
          <w:i/>
          <w:lang w:bidi="he-IL"/>
        </w:rPr>
        <w:t>ἐν ὀλίγῳ</w:t>
      </w:r>
      <w:r w:rsidRPr="00FC340E">
        <w:rPr>
          <w:rFonts w:ascii="Palatino Linotype" w:hAnsi="Palatino Linotype" w:cs="Arial"/>
          <w:lang w:bidi="he-IL"/>
        </w:rPr>
        <w:t xml:space="preserve"> (3, 3) </w:t>
      </w:r>
      <w:r w:rsidRPr="00FC340E">
        <w:rPr>
          <w:rFonts w:ascii="Palatino Linotype" w:hAnsi="Palatino Linotype" w:cs="SBL Greek"/>
          <w:lang w:bidi="he-IL"/>
        </w:rPr>
        <w:t>με την ίδια την επιστολή.</w:t>
      </w:r>
      <w:r w:rsidRPr="00FC340E">
        <w:rPr>
          <w:rFonts w:ascii="Palatino Linotype" w:hAnsi="Palatino Linotype"/>
          <w:bCs/>
        </w:rPr>
        <w:t xml:space="preserve"> </w:t>
      </w:r>
      <w:r w:rsidR="00ED0E54" w:rsidRPr="00FC340E">
        <w:rPr>
          <w:rFonts w:ascii="Palatino Linotype" w:hAnsi="Palatino Linotype" w:cs="SBL Greek"/>
          <w:lang w:bidi="he-IL"/>
        </w:rPr>
        <w:t>Μ</w:t>
      </w:r>
      <w:r w:rsidRPr="00FC340E">
        <w:rPr>
          <w:rFonts w:ascii="Palatino Linotype" w:hAnsi="Palatino Linotype" w:cs="SBL Greek"/>
          <w:lang w:bidi="he-IL"/>
        </w:rPr>
        <w:t xml:space="preserve">όνον στην Εφ. </w:t>
      </w:r>
      <w:r w:rsidR="00ED0E54" w:rsidRPr="00FC340E">
        <w:rPr>
          <w:rFonts w:ascii="Palatino Linotype" w:hAnsi="Palatino Linotype" w:cs="SBL Greek"/>
          <w:lang w:bidi="he-IL"/>
        </w:rPr>
        <w:t xml:space="preserve">προηγείται επιλογικά </w:t>
      </w:r>
      <w:r w:rsidRPr="00FC340E">
        <w:rPr>
          <w:rFonts w:ascii="Palatino Linotype" w:hAnsi="Palatino Linotype" w:cs="SBL Greek"/>
          <w:lang w:bidi="he-IL"/>
        </w:rPr>
        <w:t xml:space="preserve">η παρότρυνση του </w:t>
      </w:r>
      <w:r w:rsidRPr="00FC340E">
        <w:rPr>
          <w:rFonts w:ascii="Palatino Linotype" w:hAnsi="Palatino Linotype" w:cs="SBL Greek"/>
          <w:i/>
          <w:lang w:bidi="he-IL"/>
        </w:rPr>
        <w:t xml:space="preserve">δέσμιου </w:t>
      </w:r>
      <w:r w:rsidRPr="00FC340E">
        <w:rPr>
          <w:rFonts w:ascii="Palatino Linotype" w:hAnsi="Palatino Linotype" w:cs="SBL Greek"/>
          <w:lang w:bidi="he-IL"/>
        </w:rPr>
        <w:t>συγγραφέως για</w:t>
      </w:r>
      <w:r w:rsidR="00ED0E54" w:rsidRPr="00FC340E">
        <w:rPr>
          <w:rFonts w:ascii="Palatino Linotype" w:hAnsi="Palatino Linotype" w:cs="SBL Greek"/>
          <w:lang w:bidi="he-IL"/>
        </w:rPr>
        <w:t xml:space="preserve"> «πολεμικό»</w:t>
      </w:r>
      <w:r w:rsidRPr="00FC340E">
        <w:rPr>
          <w:rFonts w:ascii="Palatino Linotype" w:hAnsi="Palatino Linotype" w:cs="SBL Greek"/>
          <w:lang w:bidi="he-IL"/>
        </w:rPr>
        <w:t xml:space="preserve"> </w:t>
      </w:r>
      <w:r w:rsidRPr="00FC340E">
        <w:rPr>
          <w:rFonts w:ascii="Palatino Linotype" w:hAnsi="Palatino Linotype" w:cs="SBL Greek"/>
          <w:i/>
          <w:lang w:bidi="he-IL"/>
        </w:rPr>
        <w:t>εξοπλισμό</w:t>
      </w:r>
      <w:r w:rsidRPr="00FC340E">
        <w:rPr>
          <w:rFonts w:ascii="Palatino Linotype" w:hAnsi="Palatino Linotype" w:cs="SBL Greek"/>
          <w:lang w:bidi="he-IL"/>
        </w:rPr>
        <w:t xml:space="preserve"> των ακροατών. Αυτή η παρότρυνση, που συνιστά παράδοξο αφού κατακλείει μια επιστολή που </w:t>
      </w:r>
      <w:r w:rsidR="00DA46BE" w:rsidRPr="00FC340E">
        <w:rPr>
          <w:rFonts w:ascii="Palatino Linotype" w:hAnsi="Palatino Linotype" w:cs="SBL Greek"/>
          <w:lang w:bidi="he-IL"/>
        </w:rPr>
        <w:t>ως θέμα της έχει την ε</w:t>
      </w:r>
      <w:r w:rsidRPr="00FC340E">
        <w:rPr>
          <w:rFonts w:ascii="Palatino Linotype" w:hAnsi="Palatino Linotype" w:cs="SBL Greek"/>
          <w:lang w:bidi="he-IL"/>
        </w:rPr>
        <w:t xml:space="preserve">ιρήνη, κορυφώνεται </w:t>
      </w:r>
      <w:r w:rsidRPr="00FC340E">
        <w:rPr>
          <w:rFonts w:ascii="Palatino Linotype" w:hAnsi="Palatino Linotype" w:cs="SBL Greek"/>
          <w:b/>
          <w:i/>
          <w:lang w:bidi="he-IL"/>
        </w:rPr>
        <w:t>(1)</w:t>
      </w:r>
      <w:r w:rsidRPr="00FC340E">
        <w:rPr>
          <w:rFonts w:ascii="Palatino Linotype" w:hAnsi="Palatino Linotype" w:cs="SBL Greek"/>
          <w:lang w:bidi="he-IL"/>
        </w:rPr>
        <w:t xml:space="preserve"> με την ανάληψη της </w:t>
      </w:r>
      <w:r w:rsidRPr="00FC340E">
        <w:rPr>
          <w:rFonts w:ascii="Palatino Linotype" w:hAnsi="Palatino Linotype" w:cs="SBL Greek"/>
          <w:i/>
          <w:lang w:bidi="he-IL"/>
        </w:rPr>
        <w:t>επιθετικής</w:t>
      </w:r>
      <w:r w:rsidRPr="00FC340E">
        <w:rPr>
          <w:rFonts w:ascii="Palatino Linotype" w:hAnsi="Palatino Linotype" w:cs="SBL Greek"/>
          <w:lang w:bidi="he-IL"/>
        </w:rPr>
        <w:t xml:space="preserve"> μάχαιρας </w:t>
      </w:r>
      <w:r w:rsidRPr="00FC340E">
        <w:rPr>
          <w:rFonts w:ascii="Palatino Linotype" w:hAnsi="Palatino Linotype" w:cs="SBL Greek"/>
          <w:i/>
          <w:lang w:bidi="he-IL"/>
        </w:rPr>
        <w:t>τοῦ Πνεύματος</w:t>
      </w:r>
      <w:r w:rsidRPr="00FC340E">
        <w:rPr>
          <w:rFonts w:ascii="Palatino Linotype" w:hAnsi="Palatino Linotype" w:cs="SBL Greek"/>
          <w:lang w:bidi="he-IL"/>
        </w:rPr>
        <w:t xml:space="preserve"> (γεν. ιδιότητας) που ταυτίζεται με το </w:t>
      </w:r>
      <w:r w:rsidRPr="00FC340E">
        <w:rPr>
          <w:rFonts w:ascii="Palatino Linotype" w:hAnsi="Palatino Linotype" w:cs="SBL Greek"/>
          <w:b/>
          <w:i/>
          <w:lang w:bidi="he-IL"/>
        </w:rPr>
        <w:t>ρήμα του Θεού</w:t>
      </w:r>
      <w:r w:rsidRPr="00FC340E">
        <w:rPr>
          <w:rFonts w:ascii="Palatino Linotype" w:hAnsi="Palatino Linotype" w:cs="SBL Greek"/>
          <w:lang w:bidi="he-IL"/>
        </w:rPr>
        <w:t xml:space="preserve"> (πρβλ. </w:t>
      </w:r>
      <w:r w:rsidRPr="00FC340E">
        <w:rPr>
          <w:rFonts w:ascii="Palatino Linotype" w:hAnsi="Palatino Linotype" w:cs="SBL Greek"/>
          <w:i/>
          <w:lang w:bidi="he-IL"/>
        </w:rPr>
        <w:t>εὐαγγέλιο τῆς Εἰρήνης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6, 15-17)</w:t>
      </w:r>
      <w:r w:rsidRPr="00FC340E">
        <w:rPr>
          <w:rStyle w:val="a5"/>
          <w:rFonts w:ascii="Palatino Linotype" w:hAnsi="Palatino Linotype" w:cs="SBL Greek"/>
          <w:lang w:bidi="he-IL"/>
        </w:rPr>
        <w:footnoteReference w:id="607"/>
      </w:r>
      <w:r w:rsidRPr="00FC340E">
        <w:rPr>
          <w:rFonts w:ascii="Palatino Linotype" w:hAnsi="Palatino Linotype" w:cs="SBL Greek"/>
          <w:lang w:bidi="he-IL"/>
        </w:rPr>
        <w:t xml:space="preserve"> και </w:t>
      </w:r>
      <w:r w:rsidRPr="00FC340E">
        <w:rPr>
          <w:rFonts w:ascii="Palatino Linotype" w:hAnsi="Palatino Linotype" w:cs="SBL Greek"/>
          <w:b/>
          <w:i/>
          <w:lang w:bidi="he-IL"/>
        </w:rPr>
        <w:t>(2)</w:t>
      </w:r>
      <w:r w:rsidRPr="00FC340E">
        <w:rPr>
          <w:rFonts w:ascii="Palatino Linotype" w:hAnsi="Palatino Linotype" w:cs="SBL Greek"/>
          <w:lang w:bidi="he-IL"/>
        </w:rPr>
        <w:t xml:space="preserve"> με τη «δυναμική» </w:t>
      </w:r>
      <w:r w:rsidRPr="00FC340E">
        <w:rPr>
          <w:rFonts w:ascii="Palatino Linotype" w:hAnsi="Palatino Linotype" w:cs="SBL Greek"/>
          <w:b/>
          <w:i/>
          <w:lang w:bidi="he-IL"/>
        </w:rPr>
        <w:t>προσευχή</w:t>
      </w:r>
      <w:r w:rsidRPr="00FC340E">
        <w:rPr>
          <w:rFonts w:ascii="Palatino Linotype" w:hAnsi="Palatino Linotype" w:cs="SBL Greek"/>
          <w:lang w:bidi="he-IL"/>
        </w:rPr>
        <w:t xml:space="preserve"> </w:t>
      </w:r>
      <w:r w:rsidR="005B14A2" w:rsidRPr="00FC340E">
        <w:rPr>
          <w:rFonts w:ascii="Palatino Linotype" w:hAnsi="Palatino Linotype" w:cs="SBL Greek"/>
          <w:lang w:bidi="he-IL"/>
        </w:rPr>
        <w:t xml:space="preserve">προς τον Κύριο </w:t>
      </w:r>
      <w:r w:rsidRPr="00FC340E">
        <w:rPr>
          <w:rFonts w:ascii="Palatino Linotype" w:hAnsi="Palatino Linotype" w:cs="SBL Greek"/>
          <w:lang w:bidi="he-IL"/>
        </w:rPr>
        <w:t xml:space="preserve">χάριν όλων των αγίων και ιδιαίτερα του Π.. </w:t>
      </w:r>
    </w:p>
    <w:p w:rsidR="005B14A2" w:rsidRPr="00FC340E" w:rsidRDefault="005B14A2"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cs="SBL Greek"/>
          <w:lang w:bidi="he-IL"/>
        </w:rPr>
        <w:t xml:space="preserve">Σημειωτέον ότι δεν αναμένεται να φθάσει το κήρυγμα του Ευαγγελίου </w:t>
      </w:r>
      <w:r w:rsidRPr="00FC340E">
        <w:rPr>
          <w:rFonts w:ascii="Palatino Linotype" w:hAnsi="Palatino Linotype" w:cs="SBL Greek"/>
          <w:i/>
          <w:lang w:bidi="he-IL"/>
        </w:rPr>
        <w:t>εἰς τὴν Σπανίαν</w:t>
      </w:r>
      <w:r w:rsidRPr="00FC340E">
        <w:rPr>
          <w:rFonts w:ascii="Palatino Linotype" w:hAnsi="Palatino Linotype" w:cs="Arial"/>
          <w:lang w:bidi="he-IL"/>
        </w:rPr>
        <w:t xml:space="preserve"> </w:t>
      </w:r>
      <w:r w:rsidRPr="00FC340E">
        <w:rPr>
          <w:rFonts w:ascii="Palatino Linotype" w:hAnsi="Palatino Linotype" w:cs="SBL Greek"/>
          <w:lang w:bidi="he-IL"/>
        </w:rPr>
        <w:t>(Ρωμ. 15, 24. 28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Πρ. 1, 8</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13, 47= Ησ. 49, 7)</w:t>
      </w:r>
      <w:r w:rsidR="005B14A2" w:rsidRPr="00FC340E">
        <w:rPr>
          <w:rFonts w:ascii="Palatino Linotype" w:hAnsi="Palatino Linotype" w:cs="SBL Greek"/>
          <w:lang w:bidi="he-IL"/>
        </w:rPr>
        <w:t>. Επιπλέον</w:t>
      </w:r>
      <w:r w:rsidRPr="00FC340E">
        <w:rPr>
          <w:rFonts w:ascii="Palatino Linotype" w:hAnsi="Palatino Linotype" w:cs="SBL Greek"/>
          <w:lang w:bidi="he-IL"/>
        </w:rPr>
        <w:t xml:space="preserve"> </w:t>
      </w:r>
      <w:r w:rsidR="005B14A2" w:rsidRPr="00FC340E">
        <w:rPr>
          <w:rFonts w:ascii="Palatino Linotype" w:hAnsi="Palatino Linotype" w:cs="SBL Greek"/>
          <w:lang w:bidi="he-IL"/>
        </w:rPr>
        <w:t xml:space="preserve">δεν </w:t>
      </w:r>
      <w:r w:rsidRPr="00FC340E">
        <w:rPr>
          <w:rFonts w:ascii="Palatino Linotype" w:hAnsi="Palatino Linotype" w:cs="SBL Greek"/>
          <w:lang w:bidi="he-IL"/>
        </w:rPr>
        <w:t xml:space="preserve">διακηρύσσεται ο ήδη επιτευχθείς ευαγγελισμός </w:t>
      </w:r>
      <w:r w:rsidRPr="00FC340E">
        <w:rPr>
          <w:rFonts w:ascii="Palatino Linotype" w:hAnsi="Palatino Linotype" w:cs="SBL Greek"/>
          <w:i/>
          <w:lang w:bidi="he-IL"/>
        </w:rPr>
        <w:t xml:space="preserve">όλου </w:t>
      </w:r>
      <w:r w:rsidRPr="00FC340E">
        <w:rPr>
          <w:rFonts w:ascii="Palatino Linotype" w:hAnsi="Palatino Linotype" w:cs="SBL Greek"/>
          <w:lang w:bidi="he-IL"/>
        </w:rPr>
        <w:t xml:space="preserve">του κόσμου/της κτίσης (εκτός ίσως του 3, 9) όπως </w:t>
      </w:r>
      <w:r w:rsidR="005B14A2" w:rsidRPr="00FC340E">
        <w:rPr>
          <w:rFonts w:ascii="Palatino Linotype" w:hAnsi="Palatino Linotype" w:cs="SBL Greek"/>
          <w:lang w:bidi="he-IL"/>
        </w:rPr>
        <w:t xml:space="preserve">αντιθέτως </w:t>
      </w:r>
      <w:r w:rsidRPr="00FC340E">
        <w:rPr>
          <w:rFonts w:ascii="Palatino Linotype" w:hAnsi="Palatino Linotype" w:cs="SBL Greek"/>
          <w:lang w:bidi="he-IL"/>
        </w:rPr>
        <w:t>συμβαίνει σ</w:t>
      </w:r>
      <w:r w:rsidR="005B14A2" w:rsidRPr="00FC340E">
        <w:rPr>
          <w:rFonts w:ascii="Palatino Linotype" w:hAnsi="Palatino Linotype" w:cs="SBL Greek"/>
          <w:lang w:bidi="he-IL"/>
        </w:rPr>
        <w:t xml:space="preserve">την Κολ. </w:t>
      </w:r>
      <w:r w:rsidR="00942172" w:rsidRPr="00FC340E">
        <w:rPr>
          <w:rFonts w:ascii="Palatino Linotype" w:hAnsi="Palatino Linotype" w:cs="SBL Greek"/>
          <w:lang w:bidi="he-IL"/>
        </w:rPr>
        <w:t>(1, 6. 23)</w:t>
      </w:r>
      <w:r w:rsidR="004B3472">
        <w:rPr>
          <w:rFonts w:ascii="Palatino Linotype" w:hAnsi="Palatino Linotype" w:cs="SBL Greek"/>
          <w:lang w:bidi="he-IL"/>
        </w:rPr>
        <w:t xml:space="preserve"> </w:t>
      </w:r>
      <w:r w:rsidR="005B14A2" w:rsidRPr="00FC340E">
        <w:rPr>
          <w:rFonts w:ascii="Palatino Linotype" w:hAnsi="Palatino Linotype" w:cs="SBL Greek"/>
          <w:lang w:bidi="he-IL"/>
        </w:rPr>
        <w:t>αλλά και σε πολλαπλές π</w:t>
      </w:r>
      <w:r w:rsidRPr="00FC340E">
        <w:rPr>
          <w:rFonts w:ascii="Palatino Linotype" w:hAnsi="Palatino Linotype" w:cs="SBL Greek"/>
          <w:lang w:bidi="he-IL"/>
        </w:rPr>
        <w:t>ηγές</w:t>
      </w:r>
      <w:r w:rsidR="005B14A2" w:rsidRPr="00FC340E">
        <w:rPr>
          <w:rStyle w:val="a5"/>
          <w:rFonts w:ascii="Palatino Linotype" w:hAnsi="Palatino Linotype" w:cs="SBL Greek"/>
          <w:lang w:bidi="he-IL"/>
        </w:rPr>
        <w:footnoteReference w:id="608"/>
      </w:r>
      <w:r w:rsidRPr="00FC340E">
        <w:rPr>
          <w:rFonts w:ascii="Palatino Linotype" w:hAnsi="Palatino Linotype" w:cs="SBL Greek"/>
          <w:lang w:bidi="he-IL"/>
        </w:rPr>
        <w:t xml:space="preserve">. </w:t>
      </w:r>
      <w:r w:rsidR="005B14A2" w:rsidRPr="00FC340E">
        <w:rPr>
          <w:rFonts w:ascii="Palatino Linotype" w:hAnsi="Palatino Linotype" w:cs="SBL Greek"/>
          <w:lang w:bidi="he-IL"/>
        </w:rPr>
        <w:t>Ο σ. προσδοκά</w:t>
      </w:r>
      <w:r w:rsidRPr="00FC340E">
        <w:rPr>
          <w:rFonts w:ascii="Palatino Linotype" w:hAnsi="Palatino Linotype" w:cs="SBL Greek"/>
          <w:lang w:bidi="he-IL"/>
        </w:rPr>
        <w:t xml:space="preserve"> να πραγματωθεί η μάχη κατά την </w:t>
      </w:r>
      <w:r w:rsidR="005B14A2" w:rsidRPr="00FC340E">
        <w:rPr>
          <w:rFonts w:ascii="Palatino Linotype" w:hAnsi="Palatino Linotype" w:cs="SBL Greek"/>
          <w:lang w:bidi="he-IL"/>
        </w:rPr>
        <w:t xml:space="preserve">αναμενόμενη </w:t>
      </w:r>
      <w:r w:rsidRPr="00FC340E">
        <w:rPr>
          <w:rFonts w:ascii="Palatino Linotype" w:hAnsi="Palatino Linotype" w:cs="SBL Greek"/>
          <w:i/>
          <w:lang w:bidi="he-IL"/>
        </w:rPr>
        <w:t>πονηρή</w:t>
      </w:r>
      <w:r w:rsidRPr="00FC340E">
        <w:rPr>
          <w:rFonts w:ascii="Palatino Linotype" w:hAnsi="Palatino Linotype" w:cs="SBL Greek"/>
          <w:lang w:bidi="he-IL"/>
        </w:rPr>
        <w:t xml:space="preserve"> ημέρα</w:t>
      </w:r>
      <w:r w:rsidRPr="00FC340E">
        <w:rPr>
          <w:rStyle w:val="a5"/>
          <w:rFonts w:ascii="Palatino Linotype" w:hAnsi="Palatino Linotype" w:cs="SBL Greek"/>
          <w:lang w:bidi="he-IL"/>
        </w:rPr>
        <w:footnoteReference w:id="609"/>
      </w:r>
      <w:r w:rsidRPr="00FC340E">
        <w:rPr>
          <w:rFonts w:ascii="Palatino Linotype" w:hAnsi="Palatino Linotype" w:cs="SBL Greek"/>
          <w:lang w:bidi="he-IL"/>
        </w:rPr>
        <w:t xml:space="preserve"> προς τους αληθινούς κοσμοκράτορες, που βρίσκονται </w:t>
      </w:r>
      <w:r w:rsidRPr="00FC340E">
        <w:rPr>
          <w:rFonts w:ascii="Palatino Linotype" w:hAnsi="Palatino Linotype" w:cs="SBL Greek"/>
          <w:i/>
          <w:lang w:bidi="he-IL"/>
        </w:rPr>
        <w:t>ἐν τοῖς ἐπουρανίοις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Πονηρές </w:t>
      </w:r>
      <w:r w:rsidRPr="00FC340E">
        <w:rPr>
          <w:rFonts w:ascii="Palatino Linotype" w:hAnsi="Palatino Linotype" w:cs="SBL Greek"/>
          <w:lang w:bidi="he-IL"/>
        </w:rPr>
        <w:t xml:space="preserve">χαρακτηρίζονται και οι μέρες κατά τις οποίες γράφεται η Εφ. (5, 16), η οποία ίσως προϋποθέτει την κατάλυση του </w:t>
      </w:r>
      <w:r w:rsidRPr="00FC340E">
        <w:rPr>
          <w:rFonts w:ascii="Palatino Linotype" w:hAnsi="Palatino Linotype"/>
          <w:i/>
        </w:rPr>
        <w:t>δρύφακτου</w:t>
      </w:r>
      <w:r w:rsidRPr="00FC340E">
        <w:rPr>
          <w:rFonts w:ascii="Palatino Linotype" w:hAnsi="Palatino Linotype" w:cs="SBL Greek"/>
          <w:lang w:bidi="he-IL"/>
        </w:rPr>
        <w:t xml:space="preserve"> </w:t>
      </w:r>
      <w:r w:rsidRPr="00FC340E">
        <w:rPr>
          <w:rFonts w:ascii="Palatino Linotype" w:hAnsi="Palatino Linotype" w:cs="SBL Greek"/>
          <w:lang w:bidi="he-IL"/>
        </w:rPr>
        <w:lastRenderedPageBreak/>
        <w:t>/</w:t>
      </w:r>
      <w:r w:rsidRPr="00FC340E">
        <w:rPr>
          <w:rFonts w:ascii="Palatino Linotype" w:hAnsi="Palatino Linotype" w:cs="SBL Greek"/>
          <w:i/>
          <w:lang w:bidi="he-IL"/>
        </w:rPr>
        <w:t xml:space="preserve">μεσοτοίχου του φραγμού </w:t>
      </w:r>
      <w:r w:rsidRPr="00FC340E">
        <w:rPr>
          <w:rFonts w:ascii="Palatino Linotype" w:hAnsi="Palatino Linotype" w:cs="SBL Greek"/>
          <w:lang w:bidi="he-IL"/>
        </w:rPr>
        <w:t>(2, 14)</w:t>
      </w:r>
      <w:r w:rsidRPr="00FC340E">
        <w:rPr>
          <w:rStyle w:val="a5"/>
          <w:rFonts w:ascii="Palatino Linotype" w:hAnsi="Palatino Linotype" w:cs="Arial"/>
        </w:rPr>
        <w:footnoteReference w:id="610"/>
      </w:r>
      <w:r w:rsidRPr="00FC340E">
        <w:rPr>
          <w:rFonts w:ascii="Palatino Linotype" w:hAnsi="Palatino Linotype" w:cs="SBL Greek"/>
          <w:lang w:bidi="he-IL"/>
        </w:rPr>
        <w:t xml:space="preserve"> που συντελέσθηκε το 70 μ.Χ. με την άλωση της Ιερουσαλήμ.</w:t>
      </w:r>
      <w:r w:rsidRPr="00FC340E">
        <w:rPr>
          <w:rFonts w:ascii="Palatino Linotype" w:hAnsi="Palatino Linotype"/>
          <w:lang w:bidi="he-IL"/>
        </w:rPr>
        <w:t xml:space="preserve"> Σημειωτέον ότι στην Εφ. (όπως και στην Κολ.) δεν χρησιμοποιείται το μοτίβο της </w:t>
      </w:r>
      <w:r w:rsidRPr="00FC340E">
        <w:rPr>
          <w:rFonts w:ascii="Palatino Linotype" w:hAnsi="Palatino Linotype"/>
          <w:i/>
          <w:lang w:bidi="he-IL"/>
        </w:rPr>
        <w:t>ξαφνικής</w:t>
      </w:r>
      <w:r w:rsidRPr="00FC340E">
        <w:rPr>
          <w:rFonts w:ascii="Palatino Linotype" w:hAnsi="Palatino Linotype"/>
          <w:lang w:bidi="he-IL"/>
        </w:rPr>
        <w:t xml:space="preserve"> έλευσης του Κριτή </w:t>
      </w:r>
      <w:r w:rsidR="005B14A2" w:rsidRPr="00FC340E">
        <w:rPr>
          <w:rFonts w:ascii="Palatino Linotype" w:hAnsi="Palatino Linotype"/>
          <w:lang w:bidi="he-IL"/>
        </w:rPr>
        <w:t>όπως συμβαίνει σε άλλα κείμενα της Κ.Δ.</w:t>
      </w:r>
      <w:r w:rsidR="005B14A2" w:rsidRPr="00FC340E">
        <w:rPr>
          <w:rStyle w:val="a5"/>
          <w:rFonts w:ascii="Palatino Linotype" w:hAnsi="Palatino Linotype"/>
          <w:lang w:bidi="he-IL"/>
        </w:rPr>
        <w:footnoteReference w:id="611"/>
      </w:r>
      <w:r w:rsidR="005B14A2" w:rsidRPr="00FC340E">
        <w:rPr>
          <w:rFonts w:ascii="Palatino Linotype" w:hAnsi="Palatino Linotype"/>
          <w:lang w:bidi="he-IL"/>
        </w:rPr>
        <w:t xml:space="preserve">. </w:t>
      </w:r>
      <w:r w:rsidRPr="00FC340E">
        <w:rPr>
          <w:rFonts w:ascii="Palatino Linotype" w:hAnsi="Palatino Linotype"/>
          <w:lang w:bidi="he-IL"/>
        </w:rPr>
        <w:t xml:space="preserve"> </w:t>
      </w:r>
    </w:p>
    <w:p w:rsidR="005B14A2" w:rsidRPr="00FC340E" w:rsidRDefault="005B14A2" w:rsidP="00011E5C">
      <w:pPr>
        <w:autoSpaceDE w:val="0"/>
        <w:autoSpaceDN w:val="0"/>
        <w:adjustRightInd w:val="0"/>
        <w:ind w:left="567" w:right="374"/>
        <w:jc w:val="both"/>
        <w:rPr>
          <w:rFonts w:ascii="Palatino Linotype" w:hAnsi="Palatino Linotype"/>
          <w:b/>
          <w:bCs/>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b/>
          <w:bCs/>
        </w:rPr>
        <w:t>δ)</w:t>
      </w:r>
      <w:r w:rsidR="005B14A2" w:rsidRPr="00FC340E">
        <w:rPr>
          <w:rFonts w:ascii="Palatino Linotype" w:hAnsi="Palatino Linotype"/>
          <w:bCs/>
        </w:rPr>
        <w:t xml:space="preserve"> Στον ε</w:t>
      </w:r>
      <w:r w:rsidR="00DA46BE" w:rsidRPr="00FC340E">
        <w:rPr>
          <w:rFonts w:ascii="Palatino Linotype" w:hAnsi="Palatino Linotype"/>
          <w:bCs/>
        </w:rPr>
        <w:t>πίλογο τής ε</w:t>
      </w:r>
      <w:r w:rsidRPr="00FC340E">
        <w:rPr>
          <w:rFonts w:ascii="Palatino Linotype" w:hAnsi="Palatino Linotype"/>
          <w:bCs/>
        </w:rPr>
        <w:t xml:space="preserve">πιστολής αναφέρεται ως κομιστής </w:t>
      </w:r>
      <w:r w:rsidRPr="00FC340E">
        <w:rPr>
          <w:rFonts w:ascii="Palatino Linotype" w:hAnsi="Palatino Linotype" w:cs="SBL Greek"/>
          <w:i/>
          <w:lang w:bidi="he-IL"/>
        </w:rPr>
        <w:t>ὁ ἀγαπητὸς ἀδελφὸς καὶ πιστὸς διάκονος ἐν Κυρίῳ</w:t>
      </w:r>
      <w:r w:rsidRPr="00FC340E">
        <w:rPr>
          <w:rFonts w:ascii="Palatino Linotype" w:hAnsi="Palatino Linotype"/>
          <w:bCs/>
        </w:rPr>
        <w:t xml:space="preserve"> Τυχικός (</w:t>
      </w:r>
      <w:r w:rsidRPr="00FC340E">
        <w:rPr>
          <w:rFonts w:ascii="Palatino Linotype" w:hAnsi="Palatino Linotype" w:cs="Arial"/>
          <w:lang w:bidi="he-IL"/>
        </w:rPr>
        <w:t>6, 21-24)</w:t>
      </w:r>
      <w:r w:rsidRPr="00FC340E">
        <w:rPr>
          <w:rFonts w:ascii="Palatino Linotype" w:hAnsi="Palatino Linotype"/>
          <w:bCs/>
        </w:rPr>
        <w:t xml:space="preserve">, ακριβώς όπως συμβαίνει με την Κολ. </w:t>
      </w:r>
      <w:r w:rsidRPr="00FC340E">
        <w:rPr>
          <w:rFonts w:ascii="Palatino Linotype" w:hAnsi="Palatino Linotype" w:cs="Arial"/>
          <w:lang w:bidi="he-IL"/>
        </w:rPr>
        <w:t xml:space="preserve">(4, 7). Το συγκεκριμένο στοιχείο, </w:t>
      </w:r>
      <w:r w:rsidRPr="00FC340E">
        <w:rPr>
          <w:rFonts w:ascii="Palatino Linotype" w:hAnsi="Palatino Linotype"/>
        </w:rPr>
        <w:t>η παραλληλότητα με μία «ιδιό</w:t>
      </w:r>
      <w:r w:rsidR="005B14A2" w:rsidRPr="00FC340E">
        <w:rPr>
          <w:rFonts w:ascii="Palatino Linotype" w:hAnsi="Palatino Linotype"/>
        </w:rPr>
        <w:t>ρ</w:t>
      </w:r>
      <w:r w:rsidRPr="00FC340E">
        <w:rPr>
          <w:rFonts w:ascii="Palatino Linotype" w:hAnsi="Palatino Linotype"/>
        </w:rPr>
        <w:t xml:space="preserve">ρυθμη» επιστολή, την Κολ., και η προμνημονευθείσα «διαγραφή» των χωρίων της τελευταίας επιστολής που ομιλούν για κηρυχθέν ευαγγέλιο σε όλη την κτίση, οδηγούν στο συμπέρασμα ότι </w:t>
      </w:r>
      <w:r w:rsidRPr="00FC340E">
        <w:rPr>
          <w:rFonts w:ascii="Palatino Linotype" w:hAnsi="Palatino Linotype"/>
          <w:b/>
        </w:rPr>
        <w:t xml:space="preserve">η Εφ. δεν είναι «καθολική επιστολή» προς </w:t>
      </w:r>
      <w:r w:rsidRPr="00FC340E">
        <w:rPr>
          <w:rFonts w:ascii="Palatino Linotype" w:hAnsi="Palatino Linotype"/>
          <w:b/>
          <w:i/>
        </w:rPr>
        <w:t>πάντα</w:t>
      </w:r>
      <w:r w:rsidRPr="00FC340E">
        <w:rPr>
          <w:rFonts w:ascii="Palatino Linotype" w:hAnsi="Palatino Linotype"/>
          <w:b/>
        </w:rPr>
        <w:t xml:space="preserve"> τα έθνη</w:t>
      </w:r>
      <w:r w:rsidRPr="00FC340E">
        <w:rPr>
          <w:rFonts w:ascii="Palatino Linotype" w:hAnsi="Palatino Linotype"/>
        </w:rPr>
        <w:t xml:space="preserve"> αλλά απευθύνεται σε Εκκλησίες του περιβάλλοντος των καταστραφέντων το 60 μ.Χ. από σεισμό Κολοσσών</w:t>
      </w:r>
      <w:r w:rsidRPr="00FC340E">
        <w:rPr>
          <w:rStyle w:val="a5"/>
          <w:rFonts w:ascii="Palatino Linotype" w:hAnsi="Palatino Linotype"/>
        </w:rPr>
        <w:footnoteReference w:id="612"/>
      </w:r>
      <w:r w:rsidR="005B14A2" w:rsidRPr="00FC340E">
        <w:rPr>
          <w:rFonts w:ascii="Palatino Linotype" w:hAnsi="Palatino Linotype"/>
        </w:rPr>
        <w:t xml:space="preserve"> οι οποίες </w:t>
      </w:r>
      <w:r w:rsidRPr="00FC340E">
        <w:rPr>
          <w:rFonts w:ascii="Palatino Linotype" w:hAnsi="Palatino Linotype"/>
        </w:rPr>
        <w:t>τιμούσαν αγγελικές «αρχές»</w:t>
      </w:r>
      <w:r w:rsidRPr="00FC340E">
        <w:rPr>
          <w:rStyle w:val="a5"/>
          <w:rFonts w:ascii="Palatino Linotype" w:hAnsi="Palatino Linotype"/>
        </w:rPr>
        <w:footnoteReference w:id="613"/>
      </w:r>
      <w:r w:rsidRPr="00FC340E">
        <w:rPr>
          <w:rFonts w:ascii="Palatino Linotype" w:hAnsi="Palatino Linotype"/>
        </w:rPr>
        <w:t xml:space="preserve">. Πιθανόν κατοικούσαν στην ευρύτερη περιοχή της κοιλάδας του Λύκου όπου ήταν εξαιρετικά δημοφιλείς θεότητες όπως η </w:t>
      </w:r>
      <w:r w:rsidRPr="00FC340E">
        <w:rPr>
          <w:rFonts w:ascii="Palatino Linotype" w:hAnsi="Palatino Linotype"/>
        </w:rPr>
        <w:lastRenderedPageBreak/>
        <w:t>Κυβέλη/Εκάτη (η Μεγάλη Μητέρα) οι οποίες κυριαρχούσαν στο τριμερές Σύμπαν</w:t>
      </w:r>
      <w:r w:rsidRPr="00FC340E">
        <w:rPr>
          <w:rStyle w:val="a5"/>
          <w:rFonts w:ascii="Palatino Linotype" w:hAnsi="Palatino Linotype"/>
        </w:rPr>
        <w:footnoteReference w:id="614"/>
      </w:r>
      <w:r w:rsidRPr="00FC340E">
        <w:rPr>
          <w:rFonts w:ascii="Palatino Linotype" w:hAnsi="Palatino Linotype"/>
        </w:rPr>
        <w:t xml:space="preserve">. Σύμφωνα με τον </w:t>
      </w:r>
      <w:r w:rsidRPr="00FC340E">
        <w:rPr>
          <w:rFonts w:ascii="Palatino Linotype" w:hAnsi="Palatino Linotype"/>
          <w:bCs/>
          <w:lang w:val="en-US"/>
        </w:rPr>
        <w:t>Kreitzer</w:t>
      </w:r>
      <w:r w:rsidRPr="00FC340E">
        <w:rPr>
          <w:rFonts w:ascii="Palatino Linotype" w:hAnsi="Palatino Linotype"/>
        </w:rPr>
        <w:t xml:space="preserve">, στην </w:t>
      </w:r>
      <w:r w:rsidRPr="00FC340E">
        <w:rPr>
          <w:rFonts w:ascii="Palatino Linotype" w:hAnsi="Palatino Linotype"/>
          <w:i/>
        </w:rPr>
        <w:t>Ιερά</w:t>
      </w:r>
      <w:r w:rsidRPr="00FC340E">
        <w:rPr>
          <w:rFonts w:ascii="Palatino Linotype" w:hAnsi="Palatino Linotype"/>
        </w:rPr>
        <w:t>πολη, πλησίον των Κολοσσών, εντοπιζόταν το Πλουτώνιο, οι Πύλες του Άδη</w:t>
      </w:r>
      <w:r w:rsidRPr="00FC340E">
        <w:rPr>
          <w:rStyle w:val="a5"/>
          <w:rFonts w:ascii="Palatino Linotype" w:hAnsi="Palatino Linotype"/>
          <w:b/>
        </w:rPr>
        <w:footnoteReference w:id="615"/>
      </w:r>
      <w:r w:rsidR="003E77AD" w:rsidRPr="00FC340E">
        <w:rPr>
          <w:rFonts w:ascii="Palatino Linotype" w:hAnsi="Palatino Linotype"/>
        </w:rPr>
        <w:t xml:space="preserve"> που χορηγούσαν πρόσβαση στα κ</w:t>
      </w:r>
      <w:r w:rsidRPr="00FC340E">
        <w:rPr>
          <w:rFonts w:ascii="Palatino Linotype" w:hAnsi="Palatino Linotype"/>
        </w:rPr>
        <w:t>αταχθόνια και τον σκοτεινό τους κόσμο (δαιμονικά πνεύματα και ψυχές νεκρών) που έσειε τη γη. Μάλιστα αυτό το Ιερό βρισκόταν δίπλα στο ναό του «θεού» του φωτός, του Απόλλωνα.</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Έτσι</w:t>
      </w:r>
      <w:r w:rsidRPr="00FC340E">
        <w:rPr>
          <w:rFonts w:ascii="Palatino Linotype" w:hAnsi="Palatino Linotype" w:cs="Arial"/>
          <w:vertAlign w:val="superscript"/>
          <w:lang w:bidi="he-IL"/>
        </w:rPr>
        <w:t xml:space="preserve"> </w:t>
      </w:r>
      <w:r w:rsidRPr="00FC340E">
        <w:rPr>
          <w:rFonts w:ascii="Palatino Linotype" w:hAnsi="Palatino Linotype" w:cs="SBL Greek"/>
          <w:lang w:bidi="he-IL"/>
        </w:rPr>
        <w:t>μπορεί να αιτιολογηθεί και το μοναδικό στην παύλεια γραμματεία σχόλιο της Εφ. αναφορικά με την κάθοδο του Ι. Χριστού εις τον Άδη:</w:t>
      </w:r>
      <w:r w:rsidRPr="00FC340E">
        <w:rPr>
          <w:rFonts w:ascii="Palatino Linotype" w:hAnsi="Palatino Linotype" w:cs="SBL Greek"/>
          <w:i/>
          <w:lang w:bidi="he-IL"/>
        </w:rPr>
        <w:t xml:space="preserve"> τὸ δὲ ἀνέβη τί ἐστιν, εἰ μὴ </w:t>
      </w:r>
      <w:r w:rsidRPr="00FC340E">
        <w:rPr>
          <w:rFonts w:ascii="Palatino Linotype" w:hAnsi="Palatino Linotype" w:cs="SBL Greek"/>
          <w:b/>
          <w:i/>
          <w:lang w:bidi="he-IL"/>
        </w:rPr>
        <w:t>ὅτι καὶ κατέβη</w:t>
      </w:r>
      <w:r w:rsidRPr="00FC340E">
        <w:rPr>
          <w:rFonts w:ascii="Palatino Linotype" w:hAnsi="Palatino Linotype" w:cs="SBL Greek"/>
          <w:i/>
          <w:lang w:bidi="he-IL"/>
        </w:rPr>
        <w:t xml:space="preserve"> εἰς τὰ κατώτερα [μέρη] τῆς γῆς;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ὁ καταβὰς αὐτός ἐστιν καὶ ὁ ἀναβὰς ὑπεράνω πάντων τῶν οὐρανῶν, ἵνα πληρώσῃ τὰ πάντα </w:t>
      </w:r>
      <w:r w:rsidRPr="00FC340E">
        <w:rPr>
          <w:rFonts w:ascii="Palatino Linotype" w:hAnsi="Palatino Linotype" w:cs="Arial"/>
          <w:i/>
          <w:lang w:bidi="he-IL"/>
        </w:rPr>
        <w:t>(</w:t>
      </w:r>
      <w:r w:rsidRPr="00FC340E">
        <w:rPr>
          <w:rFonts w:ascii="Palatino Linotype" w:hAnsi="Palatino Linotype" w:cs="Arial"/>
          <w:lang w:bidi="he-IL"/>
        </w:rPr>
        <w:t>4, 9-10). Σε αντίθεση προς τον Άττι αλλά και τη Μεγάλη Μητέρα, αυτός που πραγματικά κατέβηκε στα καταχθόνια αλλά και υπεράνω όλων των ουρανών είναι ο δωροδότης εκάστου ανθρώπου και της Εκκλησίας Ι. Χριστός, ο οποίος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ἀναβὰς εἰς ὕψος ᾐχμαλώτευσεν αἰχμαλωσίαν, </w:t>
      </w:r>
      <w:r w:rsidRPr="00FC340E">
        <w:rPr>
          <w:rFonts w:ascii="Palatino Linotype" w:hAnsi="Palatino Linotype" w:cs="SBL Greek"/>
          <w:b/>
          <w:i/>
          <w:lang w:bidi="he-IL"/>
        </w:rPr>
        <w:t>ἔδωκεν δόματα</w:t>
      </w:r>
      <w:r w:rsidRPr="00FC340E">
        <w:rPr>
          <w:rFonts w:ascii="Palatino Linotype" w:hAnsi="Palatino Linotype" w:cs="SBL Greek"/>
          <w:i/>
          <w:lang w:bidi="he-IL"/>
        </w:rPr>
        <w:t xml:space="preserve"> </w:t>
      </w:r>
      <w:r w:rsidR="005B14A2" w:rsidRPr="00FC340E">
        <w:rPr>
          <w:rFonts w:ascii="Palatino Linotype" w:hAnsi="Palatino Linotype" w:cs="SBL Greek"/>
          <w:lang w:bidi="he-IL"/>
        </w:rPr>
        <w:t>(= δώρα/ χαρίσματα)</w:t>
      </w:r>
      <w:r w:rsidR="005B14A2" w:rsidRPr="00FC340E">
        <w:rPr>
          <w:rFonts w:ascii="Palatino Linotype" w:hAnsi="Palatino Linotype" w:cs="SBL Greek"/>
          <w:i/>
          <w:lang w:bidi="he-IL"/>
        </w:rPr>
        <w:t xml:space="preserve"> </w:t>
      </w:r>
      <w:r w:rsidRPr="00FC340E">
        <w:rPr>
          <w:rFonts w:ascii="Palatino Linotype" w:hAnsi="Palatino Linotype" w:cs="SBL Greek"/>
          <w:i/>
          <w:lang w:bidi="he-IL"/>
        </w:rPr>
        <w:t xml:space="preserve">τοῖς ἀνθρώποις </w:t>
      </w:r>
      <w:r w:rsidRPr="00FC340E">
        <w:rPr>
          <w:rFonts w:ascii="Palatino Linotype" w:hAnsi="Palatino Linotype" w:cs="Arial"/>
          <w:lang w:bidi="he-IL"/>
        </w:rPr>
        <w:t>(4, 8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Ψ. 67, 19 Ο’ όπου</w:t>
      </w:r>
      <w:r w:rsidR="004611B7" w:rsidRPr="00FC340E">
        <w:rPr>
          <w:rFonts w:ascii="Palatino Linotype" w:hAnsi="Palatino Linotype" w:cs="Arial"/>
          <w:lang w:bidi="he-IL"/>
        </w:rPr>
        <w:t xml:space="preserve"> όμως</w:t>
      </w:r>
      <w:r w:rsidRPr="00FC340E">
        <w:rPr>
          <w:rFonts w:ascii="Palatino Linotype" w:hAnsi="Palatino Linotype" w:cs="Arial"/>
          <w:lang w:bidi="he-IL"/>
        </w:rPr>
        <w:t xml:space="preserve"> σημειώνεται </w:t>
      </w:r>
      <w:r w:rsidRPr="00FC340E">
        <w:rPr>
          <w:rFonts w:ascii="Palatino Linotype" w:hAnsi="Palatino Linotype" w:cs="Arial"/>
          <w:b/>
          <w:i/>
          <w:lang w:bidi="he-IL"/>
        </w:rPr>
        <w:t>ἔλαβες</w:t>
      </w:r>
      <w:r w:rsidRPr="00FC340E">
        <w:rPr>
          <w:rFonts w:ascii="Palatino Linotype" w:hAnsi="Palatino Linotype" w:cs="Arial"/>
          <w:i/>
          <w:lang w:bidi="he-IL"/>
        </w:rPr>
        <w:t xml:space="preserve"> δόματα</w:t>
      </w:r>
      <w:r w:rsidRPr="00FC340E">
        <w:rPr>
          <w:rFonts w:ascii="Palatino Linotype" w:hAnsi="Palatino Linotype" w:cs="Arial"/>
          <w:lang w:bidi="he-IL"/>
        </w:rPr>
        <w:t>)</w:t>
      </w:r>
      <w:r w:rsidRPr="00FC340E">
        <w:rPr>
          <w:rStyle w:val="a5"/>
          <w:rFonts w:ascii="Palatino Linotype" w:hAnsi="Palatino Linotype" w:cs="Arial"/>
          <w:lang w:bidi="he-IL"/>
        </w:rPr>
        <w:footnoteReference w:id="616"/>
      </w:r>
      <w:r w:rsidRPr="00FC340E">
        <w:rPr>
          <w:rFonts w:ascii="Palatino Linotype" w:hAnsi="Palatino Linotype" w:cs="Arial"/>
          <w:lang w:bidi="he-IL"/>
        </w:rPr>
        <w:t xml:space="preserve">. Από την κοιλάδα </w:t>
      </w:r>
      <w:r w:rsidRPr="00FC340E">
        <w:rPr>
          <w:rFonts w:ascii="Palatino Linotype" w:hAnsi="Palatino Linotype" w:cs="Arial"/>
          <w:lang w:bidi="he-IL"/>
        </w:rPr>
        <w:lastRenderedPageBreak/>
        <w:t>του Λύκου μέσω του «διαδικτύου»</w:t>
      </w:r>
      <w:r w:rsidRPr="00FC340E">
        <w:rPr>
          <w:rStyle w:val="a5"/>
          <w:rFonts w:ascii="Palatino Linotype" w:hAnsi="Palatino Linotype"/>
          <w:lang w:bidi="he-IL"/>
        </w:rPr>
        <w:footnoteReference w:id="617"/>
      </w:r>
      <w:r w:rsidRPr="00FC340E">
        <w:rPr>
          <w:rFonts w:ascii="Palatino Linotype" w:hAnsi="Palatino Linotype" w:cs="Arial"/>
          <w:lang w:bidi="he-IL"/>
        </w:rPr>
        <w:t xml:space="preserve"> των πρώτων χριστιανικών Κοινοτήτων (το οποίο αξιοποιεί και η </w:t>
      </w:r>
      <w:r w:rsidRPr="00FC340E">
        <w:rPr>
          <w:rFonts w:ascii="Palatino Linotype" w:hAnsi="Palatino Linotype" w:cs="Arial"/>
          <w:i/>
          <w:lang w:bidi="he-IL"/>
        </w:rPr>
        <w:t>Αποκάλυψη</w:t>
      </w:r>
      <w:r w:rsidRPr="00FC340E">
        <w:rPr>
          <w:rFonts w:ascii="Palatino Linotype" w:hAnsi="Palatino Linotype" w:cs="Arial"/>
          <w:lang w:bidi="he-IL"/>
        </w:rPr>
        <w:t>) η επιστολή έφθασε και στην Έφεσο, έδρα της Μεγάλης Μητέρας Αρτέμιδος και της μαγείας (που ασχολείται με τις «πνευματικές» αρχές, εξουσίες και δυνάμεις</w:t>
      </w:r>
      <w:r w:rsidRPr="00FC340E">
        <w:rPr>
          <w:rFonts w:ascii="Palatino Linotype" w:hAnsi="Palatino Linotype" w:cs="Arial"/>
          <w:vertAlign w:val="superscript"/>
          <w:lang w:bidi="he-IL"/>
        </w:rPr>
        <w:t xml:space="preserve">. </w:t>
      </w:r>
      <w:r w:rsidRPr="00FC340E">
        <w:rPr>
          <w:rFonts w:ascii="Palatino Linotype" w:hAnsi="Palatino Linotype" w:cs="Arial"/>
          <w:lang w:bidi="he-IL"/>
        </w:rPr>
        <w:t>πρβλ. Πρ. 19, 11-20) όπου και καθιερώθηκε. Σε κάθε περίπτωση οι πρωταρχικοί ακροατές της Εφ. υπολήπτονταν αγγελικές δυνάμεις ένεκα της επιρροής που ασκούν στο Σύμπαν και σε αυτόν τον αιώνα και τον μέλλοντα. Μόνον έτσι δικαιολογείται η επανειλημμένη έμφαση που δίνει ο συγγραφέας στο γεγονός ότι ο Ι. Χριστός ενθρονίστηκε υπεράνω αυτών ανακεφαλαιώνοντας τα πάντα.</w:t>
      </w:r>
    </w:p>
    <w:p w:rsidR="004B26BA" w:rsidRPr="00FC340E" w:rsidRDefault="004B26BA" w:rsidP="00011E5C">
      <w:pPr>
        <w:autoSpaceDE w:val="0"/>
        <w:autoSpaceDN w:val="0"/>
        <w:adjustRightInd w:val="0"/>
        <w:ind w:left="567" w:right="374"/>
        <w:jc w:val="both"/>
        <w:rPr>
          <w:rFonts w:ascii="Palatino Linotype" w:hAnsi="Palatino Linotype"/>
          <w:bCs/>
          <w:lang w:eastAsia="de-DE" w:bidi="he-IL"/>
        </w:rPr>
      </w:pPr>
    </w:p>
    <w:p w:rsidR="00826922" w:rsidRPr="00FC340E" w:rsidRDefault="00826922" w:rsidP="00011E5C">
      <w:pPr>
        <w:autoSpaceDE w:val="0"/>
        <w:autoSpaceDN w:val="0"/>
        <w:adjustRightInd w:val="0"/>
        <w:ind w:left="567" w:right="374"/>
        <w:jc w:val="both"/>
        <w:rPr>
          <w:rFonts w:ascii="Palatino Linotype" w:hAnsi="Palatino Linotype"/>
          <w:bCs/>
          <w:i/>
        </w:rPr>
      </w:pPr>
      <w:r w:rsidRPr="00FC340E">
        <w:rPr>
          <w:rFonts w:ascii="Palatino Linotype" w:hAnsi="Palatino Linotype"/>
          <w:b/>
          <w:bCs/>
          <w:lang w:eastAsia="de-DE" w:bidi="he-IL"/>
        </w:rPr>
        <w:t>ε)</w:t>
      </w:r>
      <w:r w:rsidRPr="00FC340E">
        <w:rPr>
          <w:rFonts w:ascii="Palatino Linotype" w:hAnsi="Palatino Linotype"/>
          <w:bCs/>
          <w:lang w:eastAsia="de-DE" w:bidi="he-IL"/>
        </w:rPr>
        <w:t xml:space="preserve"> </w:t>
      </w:r>
      <w:r w:rsidRPr="00FC340E">
        <w:rPr>
          <w:rFonts w:ascii="Palatino Linotype" w:hAnsi="Palatino Linotype"/>
          <w:bCs/>
        </w:rPr>
        <w:t>Η επιστολή κινείται σε ένα έντονα λατρευτικό κλίμα</w:t>
      </w:r>
      <w:r w:rsidRPr="00FC340E">
        <w:rPr>
          <w:rStyle w:val="a5"/>
          <w:rFonts w:ascii="Palatino Linotype" w:hAnsi="Palatino Linotype"/>
          <w:bCs/>
        </w:rPr>
        <w:footnoteReference w:id="618"/>
      </w:r>
      <w:r w:rsidRPr="00FC340E">
        <w:rPr>
          <w:rFonts w:ascii="Palatino Linotype" w:hAnsi="Palatino Linotype"/>
          <w:bCs/>
        </w:rPr>
        <w:t xml:space="preserve"> στο οποίο εισάγεται ο ακροατής ήδη με την προοιμιακή </w:t>
      </w:r>
      <w:r w:rsidR="003E77AD" w:rsidRPr="00FC340E">
        <w:rPr>
          <w:rFonts w:ascii="Palatino Linotype" w:hAnsi="Palatino Linotype"/>
          <w:bCs/>
          <w:i/>
        </w:rPr>
        <w:t>ε</w:t>
      </w:r>
      <w:r w:rsidRPr="00FC340E">
        <w:rPr>
          <w:rFonts w:ascii="Palatino Linotype" w:hAnsi="Palatino Linotype"/>
          <w:bCs/>
          <w:i/>
        </w:rPr>
        <w:t>υλογία</w:t>
      </w:r>
      <w:r w:rsidRPr="00FC340E">
        <w:rPr>
          <w:rFonts w:ascii="Palatino Linotype" w:hAnsi="Palatino Linotype"/>
          <w:bCs/>
        </w:rPr>
        <w:t xml:space="preserve"> που δεν απαντά στην Κολ.. Και εν συνεχεία στο Κυρίως Σώμα αλλά και στο Παραινε</w:t>
      </w:r>
      <w:r w:rsidR="004B26BA" w:rsidRPr="00FC340E">
        <w:rPr>
          <w:rFonts w:ascii="Palatino Linotype" w:hAnsi="Palatino Linotype"/>
          <w:bCs/>
        </w:rPr>
        <w:t>τικό Μέρος ανακαλούνται με την ο</w:t>
      </w:r>
      <w:r w:rsidRPr="00FC340E">
        <w:rPr>
          <w:rFonts w:ascii="Palatino Linotype" w:hAnsi="Palatino Linotype"/>
          <w:bCs/>
        </w:rPr>
        <w:t>μολογία-</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Ἓν </w:t>
      </w:r>
      <w:r w:rsidR="003E77AD" w:rsidRPr="00FC340E">
        <w:rPr>
          <w:rFonts w:ascii="Palatino Linotype" w:hAnsi="Palatino Linotype" w:cs="SBL Greek"/>
          <w:i/>
          <w:caps/>
          <w:lang w:bidi="he-IL"/>
        </w:rPr>
        <w:t>σ</w:t>
      </w:r>
      <w:r w:rsidRPr="00FC340E">
        <w:rPr>
          <w:rFonts w:ascii="Palatino Linotype" w:hAnsi="Palatino Linotype" w:cs="SBL Greek"/>
          <w:i/>
          <w:lang w:bidi="he-IL"/>
        </w:rPr>
        <w:t xml:space="preserve">ῶμα καὶ ἓν </w:t>
      </w:r>
      <w:r w:rsidRPr="00FC340E">
        <w:rPr>
          <w:rFonts w:ascii="Palatino Linotype" w:hAnsi="Palatino Linotype" w:cs="SBL Greek"/>
          <w:i/>
          <w:caps/>
          <w:lang w:bidi="he-IL"/>
        </w:rPr>
        <w:t>π</w:t>
      </w:r>
      <w:r w:rsidRPr="00FC340E">
        <w:rPr>
          <w:rFonts w:ascii="Palatino Linotype" w:hAnsi="Palatino Linotype" w:cs="SBL Greek"/>
          <w:i/>
          <w:lang w:bidi="he-IL"/>
        </w:rPr>
        <w:t>νεῦμα</w:t>
      </w:r>
      <w:r w:rsidRPr="00FC340E">
        <w:rPr>
          <w:rFonts w:ascii="Palatino Linotype" w:hAnsi="Palatino Linotype" w:cs="SBL Greek"/>
          <w:lang w:bidi="he-IL"/>
        </w:rPr>
        <w:t xml:space="preserve"> </w:t>
      </w:r>
      <w:r w:rsidRPr="00FC340E">
        <w:rPr>
          <w:rFonts w:ascii="Palatino Linotype" w:hAnsi="Palatino Linotype" w:cs="Arial"/>
          <w:lang w:bidi="he-IL"/>
        </w:rPr>
        <w:t xml:space="preserve">(4, 4), </w:t>
      </w:r>
      <w:r w:rsidRPr="00FC340E">
        <w:rPr>
          <w:rFonts w:ascii="Palatino Linotype" w:hAnsi="Palatino Linotype"/>
          <w:bCs/>
        </w:rPr>
        <w:t xml:space="preserve">τον ύμνο </w:t>
      </w:r>
      <w:r w:rsidRPr="00FC340E">
        <w:rPr>
          <w:rFonts w:ascii="Palatino Linotype" w:hAnsi="Palatino Linotype"/>
          <w:bCs/>
          <w:i/>
        </w:rPr>
        <w:t>Ἔγειρε ο καθεύδων</w:t>
      </w:r>
      <w:r w:rsidR="004B26BA" w:rsidRPr="00FC340E">
        <w:rPr>
          <w:rFonts w:ascii="Palatino Linotype" w:hAnsi="Palatino Linotype"/>
          <w:bCs/>
        </w:rPr>
        <w:t xml:space="preserve"> (5, 14) και την π</w:t>
      </w:r>
      <w:r w:rsidRPr="00FC340E">
        <w:rPr>
          <w:rFonts w:ascii="Palatino Linotype" w:hAnsi="Palatino Linotype"/>
          <w:bCs/>
        </w:rPr>
        <w:t>αραίνεση περί ένδυσης της πανοπλίας (6, 10-20) αρκετά στοι</w:t>
      </w:r>
      <w:r w:rsidR="003E77AD" w:rsidRPr="00FC340E">
        <w:rPr>
          <w:rFonts w:ascii="Palatino Linotype" w:hAnsi="Palatino Linotype"/>
          <w:bCs/>
        </w:rPr>
        <w:t>χεία του καθοριστικού για τους π</w:t>
      </w:r>
      <w:r w:rsidRPr="00FC340E">
        <w:rPr>
          <w:rFonts w:ascii="Palatino Linotype" w:hAnsi="Palatino Linotype"/>
          <w:bCs/>
        </w:rPr>
        <w:t>ρώτους Χριστιανούς γεγονότος του Βαπτίσματος, όχι όμως και της Ευχαριστίας. Αυτή η λειτουργική ατμόσφαιρα παρέχει στο συγγραφέα τη δυνατότητα να συμπυκνώσει τον χρόνο (το απώτερο παρελθόν/</w:t>
      </w:r>
      <w:r w:rsidRPr="00FC340E">
        <w:rPr>
          <w:rFonts w:ascii="Palatino Linotype" w:hAnsi="Palatino Linotype"/>
          <w:bCs/>
          <w:i/>
        </w:rPr>
        <w:t>προ καταβολής κόσμου</w:t>
      </w:r>
      <w:r w:rsidRPr="00FC340E">
        <w:rPr>
          <w:rFonts w:ascii="Palatino Linotype" w:hAnsi="Palatino Linotype"/>
          <w:bCs/>
        </w:rPr>
        <w:t xml:space="preserve"> με το παρόν/</w:t>
      </w:r>
      <w:r w:rsidRPr="00FC340E">
        <w:rPr>
          <w:rFonts w:ascii="Palatino Linotype" w:hAnsi="Palatino Linotype"/>
          <w:bCs/>
          <w:i/>
        </w:rPr>
        <w:t>πλήρωμα καιρών</w:t>
      </w:r>
      <w:r w:rsidRPr="00FC340E">
        <w:rPr>
          <w:rFonts w:ascii="Palatino Linotype" w:hAnsi="Palatino Linotype"/>
          <w:bCs/>
        </w:rPr>
        <w:t>-</w:t>
      </w:r>
      <w:r w:rsidRPr="00FC340E">
        <w:rPr>
          <w:rFonts w:ascii="Palatino Linotype" w:hAnsi="Palatino Linotype"/>
          <w:bCs/>
          <w:i/>
        </w:rPr>
        <w:t>πονηρές μέρες</w:t>
      </w:r>
      <w:r w:rsidRPr="00FC340E">
        <w:rPr>
          <w:rFonts w:ascii="Palatino Linotype" w:hAnsi="Palatino Linotype"/>
          <w:bCs/>
        </w:rPr>
        <w:t xml:space="preserve"> και τα έσχατα) αλλά να γεφυρώσει και τα επίγεια με τα επουράνια (1, 3). Παράλληλα αποτελεί το καλύτερο πλαίσιο (</w:t>
      </w:r>
      <w:r w:rsidRPr="00FC340E">
        <w:rPr>
          <w:rFonts w:ascii="Palatino Linotype" w:hAnsi="Palatino Linotype"/>
          <w:bCs/>
          <w:lang w:val="en-US"/>
        </w:rPr>
        <w:t>setting</w:t>
      </w:r>
      <w:r w:rsidRPr="00FC340E">
        <w:rPr>
          <w:rFonts w:ascii="Palatino Linotype" w:hAnsi="Palatino Linotype"/>
          <w:bCs/>
        </w:rPr>
        <w:t xml:space="preserve">) για να αποτυπώσει </w:t>
      </w:r>
      <w:r w:rsidRPr="00FC340E">
        <w:rPr>
          <w:rFonts w:ascii="Palatino Linotype" w:hAnsi="Palatino Linotype" w:cs="SBL Greek"/>
          <w:i/>
          <w:lang w:bidi="he-IL"/>
        </w:rPr>
        <w:t>ἐν ὀλίγῳ</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τὸ μυστήριον </w:t>
      </w:r>
      <w:r w:rsidRPr="00FC340E">
        <w:rPr>
          <w:rFonts w:ascii="Palatino Linotype" w:hAnsi="Palatino Linotype" w:cs="Arial"/>
          <w:lang w:bidi="he-IL"/>
        </w:rPr>
        <w:t>(3, 3), όπως χαρακτηρίζει ο ίδιος το περιεχόμενο των δύο πρώτων κεφαλαίων αλλά και συνεκδοχικά όλης της επιστολής. Αυτό το «μυστήριον» πιθανόν τους κοινοποιήθηκε ακριβώς την περίοδο της μετα</w:t>
      </w:r>
      <w:r w:rsidRPr="00FC340E">
        <w:rPr>
          <w:rFonts w:ascii="Palatino Linotype" w:hAnsi="Palatino Linotype" w:cs="Arial"/>
          <w:i/>
          <w:lang w:bidi="he-IL"/>
        </w:rPr>
        <w:t>στροφής</w:t>
      </w:r>
      <w:r w:rsidRPr="00FC340E">
        <w:rPr>
          <w:rFonts w:ascii="Palatino Linotype" w:hAnsi="Palatino Linotype" w:cs="Arial"/>
          <w:lang w:bidi="he-IL"/>
        </w:rPr>
        <w:t xml:space="preserve"> ή μάλλον </w:t>
      </w:r>
      <w:r w:rsidRPr="00FC340E">
        <w:rPr>
          <w:rFonts w:ascii="Palatino Linotype" w:hAnsi="Palatino Linotype" w:cs="Arial"/>
          <w:i/>
          <w:lang w:bidi="he-IL"/>
        </w:rPr>
        <w:t>ανα</w:t>
      </w:r>
      <w:r w:rsidRPr="00FC340E">
        <w:rPr>
          <w:rFonts w:ascii="Palatino Linotype" w:hAnsi="Palatino Linotype" w:cs="Arial"/>
          <w:lang w:bidi="he-IL"/>
        </w:rPr>
        <w:t xml:space="preserve">στροφής (κατά την Εφ. 4, 22). </w:t>
      </w:r>
      <w:r w:rsidRPr="00FC340E">
        <w:rPr>
          <w:rFonts w:ascii="Palatino Linotype" w:hAnsi="Palatino Linotype" w:cs="Arial"/>
          <w:lang w:bidi="he-IL"/>
        </w:rPr>
        <w:lastRenderedPageBreak/>
        <w:t>Ταυτόχρονα η λειτουργική ατμόσφαιρα υποδεικνύει τον τρόπο με τον οποίο θα «επανεκκλησιοποιηθούν» οι παραλήπτες, οι οποίοι όπως θα διαπιστώσουμε δελεάζονταν από τον κόσμο.</w:t>
      </w:r>
    </w:p>
    <w:p w:rsidR="005B14A2" w:rsidRPr="00FC340E" w:rsidRDefault="005B14A2"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Στο παρόν άρθρο επί τη βάσει των ανωτέρω δεδομένων θα επιχειρήσουμε να εξετάσουμε τη ρητορική στρατηγική που ακ</w:t>
      </w:r>
      <w:r w:rsidR="00302C30" w:rsidRPr="00FC340E">
        <w:rPr>
          <w:rFonts w:ascii="Palatino Linotype" w:hAnsi="Palatino Linotype"/>
          <w:bCs/>
        </w:rPr>
        <w:t>ολουθεί ο συγγραφέας α) με την εισαγωγική ε</w:t>
      </w:r>
      <w:r w:rsidRPr="00FC340E">
        <w:rPr>
          <w:rFonts w:ascii="Palatino Linotype" w:hAnsi="Palatino Linotype"/>
          <w:bCs/>
        </w:rPr>
        <w:t>υλογία (1</w:t>
      </w:r>
      <w:r w:rsidR="00302C30" w:rsidRPr="00FC340E">
        <w:rPr>
          <w:rFonts w:ascii="Palatino Linotype" w:hAnsi="Palatino Linotype"/>
          <w:bCs/>
        </w:rPr>
        <w:t>, 3-14), β) την επισυναπτόμενη ε</w:t>
      </w:r>
      <w:r w:rsidRPr="00FC340E">
        <w:rPr>
          <w:rFonts w:ascii="Palatino Linotype" w:hAnsi="Palatino Linotype"/>
          <w:bCs/>
        </w:rPr>
        <w:t xml:space="preserve">υχαριστία (1, 15-23) και β1) ιδιαίτερα την πρώτη αναφορά στην Εκκλησία στο Εφ. 1, 22-23 αλλά και γ) το πώς συνδέεται η προτροπή </w:t>
      </w:r>
      <w:r w:rsidR="00302C30" w:rsidRPr="00FC340E">
        <w:rPr>
          <w:rFonts w:ascii="Palatino Linotype" w:hAnsi="Palatino Linotype"/>
          <w:bCs/>
        </w:rPr>
        <w:t>για πόλεμο στην κατακλείδα της π</w:t>
      </w:r>
      <w:r w:rsidRPr="00FC340E">
        <w:rPr>
          <w:rFonts w:ascii="Palatino Linotype" w:hAnsi="Palatino Linotype"/>
          <w:bCs/>
        </w:rPr>
        <w:t xml:space="preserve">αραίνεσης με το συνολικό περιεχόμενο. Το κατεξοχήν «εργαλείο» για να αναδείξουμε την ιδιομορφία της Εφ. είναι, όπως </w:t>
      </w:r>
      <w:r w:rsidR="004B26BA" w:rsidRPr="00FC340E">
        <w:rPr>
          <w:rFonts w:ascii="Palatino Linotype" w:hAnsi="Palatino Linotype"/>
          <w:bCs/>
        </w:rPr>
        <w:t>διαπιστώθηκε από τα π</w:t>
      </w:r>
      <w:r w:rsidRPr="00FC340E">
        <w:rPr>
          <w:rFonts w:ascii="Palatino Linotype" w:hAnsi="Palatino Linotype"/>
          <w:bCs/>
        </w:rPr>
        <w:t>ρολεγόμενα, η σύγκριση με την αρχαιότερη «συνοπτική» Κολ..</w:t>
      </w:r>
    </w:p>
    <w:p w:rsidR="00826922" w:rsidRPr="00FC340E" w:rsidRDefault="00826922" w:rsidP="00011E5C">
      <w:pPr>
        <w:ind w:left="567" w:right="374"/>
        <w:rPr>
          <w:rFonts w:ascii="Palatino Linotype" w:hAnsi="Palatino Linotype"/>
        </w:rPr>
      </w:pPr>
    </w:p>
    <w:p w:rsidR="00826922" w:rsidRPr="00FC340E" w:rsidRDefault="008F2F54" w:rsidP="00011E5C">
      <w:pPr>
        <w:pStyle w:val="20"/>
        <w:spacing w:before="0" w:after="0" w:line="240" w:lineRule="auto"/>
        <w:ind w:left="567" w:right="374"/>
        <w:jc w:val="left"/>
        <w:rPr>
          <w:rFonts w:ascii="Palatino Linotype" w:hAnsi="Palatino Linotype"/>
          <w:sz w:val="24"/>
          <w:szCs w:val="24"/>
        </w:rPr>
      </w:pPr>
      <w:bookmarkStart w:id="117" w:name="_Toc430188827"/>
      <w:r w:rsidRPr="00FC340E">
        <w:rPr>
          <w:rFonts w:ascii="Palatino Linotype" w:hAnsi="Palatino Linotype"/>
          <w:sz w:val="24"/>
          <w:szCs w:val="24"/>
        </w:rPr>
        <w:t>1. Εισαγωγική Ε</w:t>
      </w:r>
      <w:r w:rsidR="00820CB1" w:rsidRPr="00FC340E">
        <w:rPr>
          <w:rFonts w:ascii="Palatino Linotype" w:hAnsi="Palatino Linotype"/>
          <w:sz w:val="24"/>
          <w:szCs w:val="24"/>
        </w:rPr>
        <w:t xml:space="preserve">υλογία </w:t>
      </w:r>
      <w:r w:rsidR="00826922" w:rsidRPr="00FC340E">
        <w:rPr>
          <w:rFonts w:ascii="Palatino Linotype" w:hAnsi="Palatino Linotype"/>
          <w:sz w:val="24"/>
          <w:szCs w:val="24"/>
        </w:rPr>
        <w:t>(1, 3-14)</w:t>
      </w:r>
      <w:r w:rsidR="00826922" w:rsidRPr="00FC340E">
        <w:rPr>
          <w:rStyle w:val="a5"/>
          <w:rFonts w:ascii="Palatino Linotype" w:hAnsi="Palatino Linotype"/>
          <w:sz w:val="24"/>
          <w:szCs w:val="24"/>
        </w:rPr>
        <w:footnoteReference w:id="619"/>
      </w:r>
      <w:bookmarkEnd w:id="117"/>
    </w:p>
    <w:p w:rsidR="00826922" w:rsidRPr="00FC340E" w:rsidRDefault="00826922" w:rsidP="00011E5C">
      <w:pPr>
        <w:autoSpaceDE w:val="0"/>
        <w:autoSpaceDN w:val="0"/>
        <w:adjustRightInd w:val="0"/>
        <w:ind w:left="567" w:right="374"/>
        <w:jc w:val="both"/>
        <w:rPr>
          <w:rFonts w:ascii="Palatino Linotype" w:hAnsi="Palatino Linotype" w:cs="SBL Greek"/>
        </w:rPr>
      </w:pPr>
    </w:p>
    <w:p w:rsidR="00826922" w:rsidRPr="00FC340E" w:rsidRDefault="00826922" w:rsidP="00011E5C">
      <w:pPr>
        <w:autoSpaceDE w:val="0"/>
        <w:autoSpaceDN w:val="0"/>
        <w:adjustRightInd w:val="0"/>
        <w:ind w:left="567" w:right="374"/>
        <w:jc w:val="both"/>
        <w:rPr>
          <w:rFonts w:ascii="Palatino Linotype" w:hAnsi="Palatino Linotype" w:cs="SBL Greek"/>
        </w:rPr>
      </w:pPr>
      <w:r w:rsidRPr="00FC340E">
        <w:rPr>
          <w:rFonts w:ascii="Palatino Linotype" w:hAnsi="Palatino Linotype" w:cs="SBL Greek"/>
        </w:rPr>
        <w:t xml:space="preserve">Καταρχάς ο αποστολέας </w:t>
      </w:r>
      <w:r w:rsidRPr="00FC340E">
        <w:rPr>
          <w:rFonts w:ascii="Palatino Linotype" w:hAnsi="Palatino Linotype" w:cs="SBL Greek"/>
          <w:i/>
          <w:lang w:bidi="he-IL"/>
        </w:rPr>
        <w:t>Παῦλος</w:t>
      </w:r>
      <w:r w:rsidRPr="00FC340E">
        <w:rPr>
          <w:rFonts w:ascii="Palatino Linotype" w:hAnsi="Palatino Linotype" w:cs="SBL Greek"/>
          <w:lang w:bidi="he-IL"/>
        </w:rPr>
        <w:t xml:space="preserve"> </w:t>
      </w:r>
      <w:r w:rsidRPr="00FC340E">
        <w:rPr>
          <w:rFonts w:ascii="Palatino Linotype" w:hAnsi="Palatino Linotype" w:cs="SBL Greek"/>
        </w:rPr>
        <w:t xml:space="preserve">συνοδεύεται από τον τίτλο </w:t>
      </w:r>
      <w:r w:rsidRPr="00FC340E">
        <w:rPr>
          <w:rFonts w:ascii="Palatino Linotype" w:hAnsi="Palatino Linotype" w:cs="SBL Greek"/>
          <w:i/>
          <w:lang w:bidi="he-IL"/>
        </w:rPr>
        <w:t>ἀπόστολος Χριστοῦ Ἰησοῦ</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διὰ θελήματος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SBL Greek"/>
        </w:rPr>
        <w:t xml:space="preserve"> (= Κολ. 1, 1). Δεν καταγράφεται ο συναποστολέας </w:t>
      </w:r>
      <w:r w:rsidRPr="00FC340E">
        <w:rPr>
          <w:rFonts w:ascii="Palatino Linotype" w:hAnsi="Palatino Linotype" w:cs="SBL Greek"/>
          <w:i/>
        </w:rPr>
        <w:t>ἀδελφός</w:t>
      </w:r>
      <w:r w:rsidRPr="00FC340E">
        <w:rPr>
          <w:rFonts w:ascii="Palatino Linotype" w:hAnsi="Palatino Linotype" w:cs="SBL Greek"/>
        </w:rPr>
        <w:t xml:space="preserve"> Τιμόθεος, όπως στην Κολ.</w:t>
      </w:r>
      <w:r w:rsidRPr="00FC340E">
        <w:rPr>
          <w:rStyle w:val="a5"/>
          <w:rFonts w:ascii="Palatino Linotype" w:hAnsi="Palatino Linotype" w:cs="SBL Greek"/>
        </w:rPr>
        <w:footnoteReference w:id="620"/>
      </w:r>
      <w:r w:rsidRPr="00FC340E">
        <w:rPr>
          <w:rFonts w:ascii="Palatino Linotype" w:hAnsi="Palatino Linotype" w:cs="SBL Greek"/>
        </w:rPr>
        <w:t xml:space="preserve">, πιθανότατα διότι με το όνομα του κατεξοχήν </w:t>
      </w:r>
      <w:r w:rsidRPr="00FC340E">
        <w:rPr>
          <w:rFonts w:ascii="Palatino Linotype" w:hAnsi="Palatino Linotype" w:cs="SBL Greek"/>
          <w:i/>
        </w:rPr>
        <w:t>αποστόλου των Εθνών</w:t>
      </w:r>
      <w:r w:rsidRPr="00FC340E">
        <w:rPr>
          <w:rFonts w:ascii="Palatino Linotype" w:hAnsi="Palatino Linotype" w:cs="SBL Greek"/>
        </w:rPr>
        <w:t xml:space="preserve"> δίδεται απόλυτη αυθεντία στο περιεχόμενο της επιστολής και </w:t>
      </w:r>
      <w:r w:rsidR="00400017" w:rsidRPr="00FC340E">
        <w:rPr>
          <w:rFonts w:ascii="Palatino Linotype" w:hAnsi="Palatino Linotype" w:cs="SBL Greek"/>
        </w:rPr>
        <w:t>στο</w:t>
      </w:r>
      <w:r w:rsidR="00400017" w:rsidRPr="00FC340E">
        <w:rPr>
          <w:rFonts w:ascii="Palatino Linotype" w:hAnsi="Palatino Linotype" w:cs="SBL Greek"/>
          <w:b/>
          <w:i/>
        </w:rPr>
        <w:t xml:space="preserve"> μέγα</w:t>
      </w:r>
      <w:r w:rsidR="00400017" w:rsidRPr="00FC340E">
        <w:rPr>
          <w:rFonts w:ascii="Palatino Linotype" w:hAnsi="Palatino Linotype" w:cs="SBL Greek"/>
        </w:rPr>
        <w:t xml:space="preserve"> </w:t>
      </w:r>
      <w:r w:rsidR="00400017" w:rsidRPr="00FC340E">
        <w:rPr>
          <w:rFonts w:ascii="Palatino Linotype" w:hAnsi="Palatino Linotype" w:cs="SBL Greek"/>
          <w:b/>
          <w:i/>
        </w:rPr>
        <w:t>μυστήριο</w:t>
      </w:r>
      <w:r w:rsidR="00400017" w:rsidRPr="00FC340E">
        <w:rPr>
          <w:rFonts w:ascii="Palatino Linotype" w:hAnsi="Palatino Linotype" w:cs="SBL Greek"/>
        </w:rPr>
        <w:t xml:space="preserve"> που είναι </w:t>
      </w:r>
      <w:r w:rsidRPr="00FC340E">
        <w:rPr>
          <w:rFonts w:ascii="Palatino Linotype" w:hAnsi="Palatino Linotype" w:cs="SBL Greek"/>
        </w:rPr>
        <w:t>αποτυπωμένο σε αυτήν</w:t>
      </w:r>
      <w:r w:rsidR="004B26BA" w:rsidRPr="00FC340E">
        <w:rPr>
          <w:rFonts w:ascii="Palatino Linotype" w:hAnsi="Palatino Linotype" w:cs="SBL Greek"/>
          <w:b/>
          <w:i/>
        </w:rPr>
        <w:t xml:space="preserve">. </w:t>
      </w:r>
      <w:r w:rsidR="004B26BA" w:rsidRPr="00FC340E">
        <w:rPr>
          <w:rFonts w:ascii="Palatino Linotype" w:hAnsi="Palatino Linotype" w:cs="SBL Greek"/>
        </w:rPr>
        <w:t>Αυτό διακηρύσσεται</w:t>
      </w:r>
      <w:r w:rsidRPr="00FC340E">
        <w:rPr>
          <w:rFonts w:ascii="Palatino Linotype" w:hAnsi="Palatino Linotype" w:cs="SBL Greek"/>
        </w:rPr>
        <w:t xml:space="preserve"> προφανώς σε αντιθετικό παραλληλισμό προς άλλα «μυστήρια» που γοήτευαν </w:t>
      </w:r>
      <w:r w:rsidRPr="00FC340E">
        <w:rPr>
          <w:rFonts w:ascii="Palatino Linotype" w:hAnsi="Palatino Linotype" w:cs="SBL Greek"/>
          <w:i/>
        </w:rPr>
        <w:t>αιθεροβάμονα</w:t>
      </w:r>
      <w:r w:rsidRPr="00FC340E">
        <w:rPr>
          <w:rFonts w:ascii="Palatino Linotype" w:hAnsi="Palatino Linotype" w:cs="SBL Greek"/>
        </w:rPr>
        <w:t xml:space="preserve"> μέλη της Εκκλησίας. Σύμφωνα με το 2, 20, </w:t>
      </w:r>
      <w:r w:rsidR="004B596C" w:rsidRPr="00FC340E">
        <w:rPr>
          <w:rFonts w:ascii="Palatino Linotype" w:hAnsi="Palatino Linotype" w:cs="SBL Greek"/>
          <w:b/>
        </w:rPr>
        <w:t>θεμέλιο</w:t>
      </w:r>
      <w:r w:rsidR="004B596C" w:rsidRPr="00FC340E">
        <w:rPr>
          <w:rFonts w:ascii="Palatino Linotype" w:hAnsi="Palatino Linotype" w:cs="SBL Greek"/>
        </w:rPr>
        <w:t xml:space="preserve"> της οικοδομής</w:t>
      </w:r>
      <w:r w:rsidR="00302C30" w:rsidRPr="00FC340E">
        <w:rPr>
          <w:rFonts w:ascii="Palatino Linotype" w:hAnsi="Palatino Linotype" w:cs="SBL Greek"/>
        </w:rPr>
        <w:t xml:space="preserve"> </w:t>
      </w:r>
      <w:r w:rsidR="004B596C" w:rsidRPr="00FC340E">
        <w:rPr>
          <w:rFonts w:ascii="Palatino Linotype" w:hAnsi="Palatino Linotype" w:cs="SBL Greek"/>
        </w:rPr>
        <w:t>-</w:t>
      </w:r>
      <w:r w:rsidR="00F6602C" w:rsidRPr="00FC340E">
        <w:rPr>
          <w:rFonts w:ascii="Palatino Linotype" w:hAnsi="Palatino Linotype" w:cs="SBL Greek"/>
        </w:rPr>
        <w:t xml:space="preserve"> της </w:t>
      </w:r>
      <w:r w:rsidR="004B596C" w:rsidRPr="00FC340E">
        <w:rPr>
          <w:rFonts w:ascii="Palatino Linotype" w:hAnsi="Palatino Linotype" w:cs="SBL Greek"/>
        </w:rPr>
        <w:t xml:space="preserve">Εκκλησίας που προορίζεται να γίνει ο εσχατολογικός Ναός δεν είναι </w:t>
      </w:r>
      <w:r w:rsidRPr="00FC340E">
        <w:rPr>
          <w:rFonts w:ascii="Palatino Linotype" w:hAnsi="Palatino Linotype" w:cs="SBL Greek"/>
          <w:i/>
        </w:rPr>
        <w:t>μόνον</w:t>
      </w:r>
      <w:r w:rsidRPr="00FC340E">
        <w:rPr>
          <w:rFonts w:ascii="Palatino Linotype" w:hAnsi="Palatino Linotype" w:cs="SBL Greek"/>
        </w:rPr>
        <w:t xml:space="preserve"> οι απόστολοι (πρβλ. Γαλ. 2, 9</w:t>
      </w:r>
      <w:r w:rsidRPr="00FC340E">
        <w:rPr>
          <w:rFonts w:ascii="Palatino Linotype" w:hAnsi="Palatino Linotype" w:cs="SBL Greek"/>
          <w:vertAlign w:val="superscript"/>
        </w:rPr>
        <w:t>.</w:t>
      </w:r>
      <w:r w:rsidRPr="00FC340E">
        <w:rPr>
          <w:rFonts w:ascii="Palatino Linotype" w:hAnsi="Palatino Linotype" w:cs="SBL Greek"/>
        </w:rPr>
        <w:t xml:space="preserve"> Αποκ. 21, 19-21) αλλά και οι</w:t>
      </w:r>
      <w:r w:rsidRPr="00FC340E">
        <w:rPr>
          <w:rFonts w:ascii="Palatino Linotype" w:hAnsi="Palatino Linotype" w:cs="SBL Greek"/>
          <w:i/>
        </w:rPr>
        <w:t xml:space="preserve"> προφήτες </w:t>
      </w:r>
      <w:r w:rsidRPr="00FC340E">
        <w:rPr>
          <w:rFonts w:ascii="Palatino Linotype" w:hAnsi="Palatino Linotype" w:cs="SBL Greek"/>
        </w:rPr>
        <w:t xml:space="preserve">(έστω κι αν ιεραρχικά καταλαμβάνουν τη δεύτερη θέση) ως πρωταρχικοί αποδέκτες της </w:t>
      </w:r>
      <w:r w:rsidRPr="00FC340E">
        <w:rPr>
          <w:rFonts w:ascii="Palatino Linotype" w:hAnsi="Palatino Linotype" w:cs="SBL Greek"/>
        </w:rPr>
        <w:lastRenderedPageBreak/>
        <w:t xml:space="preserve">αποκάλυψης του μυστηρίου του Χριστού </w:t>
      </w:r>
      <w:r w:rsidRPr="00FC340E">
        <w:rPr>
          <w:rFonts w:ascii="Palatino Linotype" w:hAnsi="Palatino Linotype" w:cs="SBL Greek"/>
          <w:i/>
        </w:rPr>
        <w:t>ἐν πνεύματι</w:t>
      </w:r>
      <w:r w:rsidRPr="00FC340E">
        <w:rPr>
          <w:rFonts w:ascii="Palatino Linotype" w:hAnsi="Palatino Linotype" w:cs="SBL Greek"/>
        </w:rPr>
        <w:t xml:space="preserve"> (3, 5)</w:t>
      </w:r>
      <w:r w:rsidR="004B26BA" w:rsidRPr="00FC340E">
        <w:rPr>
          <w:rFonts w:ascii="Palatino Linotype" w:hAnsi="Palatino Linotype" w:cs="SBL Greek"/>
        </w:rPr>
        <w:t>. Αυτοί,</w:t>
      </w:r>
      <w:r w:rsidRPr="00FC340E">
        <w:rPr>
          <w:rFonts w:ascii="Palatino Linotype" w:hAnsi="Palatino Linotype" w:cs="SBL Greek"/>
        </w:rPr>
        <w:t xml:space="preserve"> σύμφωνα με το 4, 11</w:t>
      </w:r>
      <w:r w:rsidR="004B26BA" w:rsidRPr="00FC340E">
        <w:rPr>
          <w:rFonts w:ascii="Palatino Linotype" w:hAnsi="Palatino Linotype" w:cs="SBL Greek"/>
        </w:rPr>
        <w:t>,</w:t>
      </w:r>
      <w:r w:rsidRPr="00FC340E">
        <w:rPr>
          <w:rFonts w:ascii="Palatino Linotype" w:hAnsi="Palatino Linotype" w:cs="SBL Greek"/>
        </w:rPr>
        <w:t xml:space="preserve"> διαδραματίζουν καθοριστικό ρόλο στον </w:t>
      </w:r>
      <w:r w:rsidRPr="00FC340E">
        <w:rPr>
          <w:rFonts w:ascii="Palatino Linotype" w:hAnsi="Palatino Linotype" w:cs="SBL Greek"/>
          <w:b/>
          <w:i/>
        </w:rPr>
        <w:t>καταρτισμό</w:t>
      </w:r>
      <w:r w:rsidRPr="00FC340E">
        <w:rPr>
          <w:rFonts w:ascii="Palatino Linotype" w:hAnsi="Palatino Linotype" w:cs="SBL Greek"/>
          <w:b/>
        </w:rPr>
        <w:t xml:space="preserve"> </w:t>
      </w:r>
      <w:r w:rsidRPr="00FC340E">
        <w:rPr>
          <w:rFonts w:ascii="Palatino Linotype" w:hAnsi="Palatino Linotype" w:cs="SBL Greek"/>
        </w:rPr>
        <w:t xml:space="preserve">των αγίων. Σημειωτέον ότι σύμφωνα με το Α’ Κορ. 3, 11 αλλά και το Κολ. </w:t>
      </w:r>
      <w:r w:rsidRPr="00FC340E">
        <w:rPr>
          <w:rFonts w:ascii="Palatino Linotype" w:hAnsi="Palatino Linotype" w:cs="Arial"/>
          <w:lang w:bidi="he-IL"/>
        </w:rPr>
        <w:t>2, 6-7</w:t>
      </w:r>
      <w:r w:rsidRPr="00FC340E">
        <w:rPr>
          <w:rStyle w:val="a5"/>
          <w:rFonts w:ascii="Palatino Linotype" w:hAnsi="Palatino Linotype" w:cs="SBL Greek"/>
        </w:rPr>
        <w:footnoteReference w:id="621"/>
      </w:r>
      <w:r w:rsidRPr="00FC340E">
        <w:rPr>
          <w:rFonts w:ascii="Palatino Linotype" w:hAnsi="Palatino Linotype" w:cs="Arial"/>
          <w:lang w:bidi="he-IL"/>
        </w:rPr>
        <w:t xml:space="preserve">, </w:t>
      </w:r>
      <w:r w:rsidRPr="00FC340E">
        <w:rPr>
          <w:rFonts w:ascii="Palatino Linotype" w:hAnsi="Palatino Linotype" w:cs="SBL Greek"/>
        </w:rPr>
        <w:t xml:space="preserve">θεμέλιο της Εκκλησίας είναι ο Χριστός, ο οποίος στην Εφ. προβάλλει ως ο </w:t>
      </w:r>
      <w:r w:rsidRPr="00FC340E">
        <w:rPr>
          <w:rFonts w:ascii="Palatino Linotype" w:hAnsi="Palatino Linotype" w:cs="SBL Greek"/>
          <w:i/>
        </w:rPr>
        <w:t>ακρογωνιαίος</w:t>
      </w:r>
      <w:r w:rsidRPr="00FC340E">
        <w:rPr>
          <w:rStyle w:val="a5"/>
          <w:rFonts w:ascii="Palatino Linotype" w:hAnsi="Palatino Linotype" w:cs="Arial"/>
          <w:i/>
        </w:rPr>
        <w:footnoteReference w:id="622"/>
      </w:r>
      <w:r w:rsidRPr="00FC340E">
        <w:rPr>
          <w:rFonts w:ascii="Palatino Linotype" w:hAnsi="Palatino Linotype" w:cs="SBL Greek"/>
        </w:rPr>
        <w:t>.</w:t>
      </w:r>
    </w:p>
    <w:p w:rsidR="00826922" w:rsidRPr="00FC340E" w:rsidRDefault="00826922" w:rsidP="00011E5C">
      <w:pPr>
        <w:autoSpaceDE w:val="0"/>
        <w:autoSpaceDN w:val="0"/>
        <w:adjustRightInd w:val="0"/>
        <w:ind w:left="567" w:right="374"/>
        <w:jc w:val="both"/>
        <w:rPr>
          <w:rFonts w:ascii="Palatino Linotype" w:hAnsi="Palatino Linotype" w:cs="SBL Greek"/>
        </w:rPr>
      </w:pPr>
    </w:p>
    <w:p w:rsidR="00E854B3"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rPr>
        <w:t>Η επιστολή</w:t>
      </w:r>
      <w:r w:rsidR="004B26BA" w:rsidRPr="00FC340E">
        <w:rPr>
          <w:rFonts w:ascii="Palatino Linotype" w:hAnsi="Palatino Linotype" w:cs="SBL Greek"/>
        </w:rPr>
        <w:t xml:space="preserve"> απευθύνεται</w:t>
      </w:r>
      <w:r w:rsidRPr="00FC340E">
        <w:rPr>
          <w:rFonts w:ascii="Palatino Linotype" w:hAnsi="Palatino Linotype" w:cs="SBL Greek"/>
        </w:rPr>
        <w:t xml:space="preserve"> </w:t>
      </w:r>
      <w:r w:rsidRPr="00FC340E">
        <w:rPr>
          <w:rFonts w:ascii="Palatino Linotype" w:hAnsi="Palatino Linotype" w:cs="SBL Greek"/>
          <w:b/>
          <w:i/>
          <w:lang w:bidi="he-IL"/>
        </w:rPr>
        <w:t>τοῖς ἁγίοις τοῖς οὖσιν καὶ πιστοῖς ἐν Χριστῷ Ἰησοῦ</w:t>
      </w:r>
      <w:r w:rsidRPr="00FC340E">
        <w:rPr>
          <w:rFonts w:ascii="Palatino Linotype" w:hAnsi="Palatino Linotype" w:cs="SBL Greek"/>
          <w:b/>
        </w:rPr>
        <w:t>.</w:t>
      </w:r>
      <w:r w:rsidRPr="00FC340E">
        <w:rPr>
          <w:rFonts w:ascii="Palatino Linotype" w:hAnsi="Palatino Linotype" w:cs="SBL Greek"/>
        </w:rPr>
        <w:t xml:space="preserve"> Συγκριτικά με την Κολ. </w:t>
      </w:r>
      <w:r w:rsidRPr="00FC340E">
        <w:rPr>
          <w:rFonts w:ascii="Palatino Linotype" w:hAnsi="Palatino Linotype" w:cs="SBL Greek"/>
          <w:b/>
        </w:rPr>
        <w:t>(α)</w:t>
      </w:r>
      <w:r w:rsidRPr="00FC340E">
        <w:rPr>
          <w:rFonts w:ascii="Palatino Linotype" w:hAnsi="Palatino Linotype" w:cs="SBL Greek"/>
        </w:rPr>
        <w:t xml:space="preserve"> απουσιάζει το </w:t>
      </w:r>
      <w:r w:rsidRPr="00FC340E">
        <w:rPr>
          <w:rFonts w:ascii="Palatino Linotype" w:hAnsi="Palatino Linotype" w:cs="SBL Greek"/>
          <w:b/>
          <w:i/>
        </w:rPr>
        <w:t>ἀδελφοῖς</w:t>
      </w:r>
      <w:r w:rsidRPr="00FC340E">
        <w:rPr>
          <w:rFonts w:ascii="Palatino Linotype" w:hAnsi="Palatino Linotype" w:cs="SBL Greek"/>
        </w:rPr>
        <w:t xml:space="preserve"> για τους </w:t>
      </w:r>
      <w:r w:rsidRPr="00FC340E">
        <w:rPr>
          <w:rFonts w:ascii="Palatino Linotype" w:hAnsi="Palatino Linotype" w:cs="SBL Greek"/>
          <w:i/>
        </w:rPr>
        <w:t xml:space="preserve">ἁγίους, </w:t>
      </w:r>
      <w:r w:rsidRPr="00FC340E">
        <w:rPr>
          <w:rFonts w:ascii="Palatino Linotype" w:hAnsi="Palatino Linotype" w:cs="SBL Greek"/>
          <w:b/>
          <w:lang w:bidi="he-IL"/>
        </w:rPr>
        <w:t xml:space="preserve">(β) </w:t>
      </w:r>
      <w:r w:rsidRPr="00FC340E">
        <w:rPr>
          <w:rFonts w:ascii="Palatino Linotype" w:hAnsi="Palatino Linotype" w:cs="SBL Greek"/>
        </w:rPr>
        <w:t xml:space="preserve">προστίθεται </w:t>
      </w:r>
      <w:r w:rsidRPr="00FC340E">
        <w:rPr>
          <w:rFonts w:ascii="Palatino Linotype" w:hAnsi="Palatino Linotype" w:cs="SBL Greek"/>
          <w:b/>
          <w:i/>
          <w:lang w:bidi="he-IL"/>
        </w:rPr>
        <w:t xml:space="preserve">τοῖς οὖσιν, </w:t>
      </w:r>
      <w:r w:rsidRPr="00FC340E">
        <w:rPr>
          <w:rFonts w:ascii="Palatino Linotype" w:hAnsi="Palatino Linotype" w:cs="SBL Greek"/>
        </w:rPr>
        <w:t xml:space="preserve">ενώ </w:t>
      </w:r>
      <w:r w:rsidRPr="00FC340E">
        <w:rPr>
          <w:rFonts w:ascii="Palatino Linotype" w:hAnsi="Palatino Linotype" w:cs="SBL Greek"/>
          <w:b/>
        </w:rPr>
        <w:t>(γ)</w:t>
      </w:r>
      <w:r w:rsidR="00E854B3" w:rsidRPr="00FC340E">
        <w:rPr>
          <w:rFonts w:ascii="Palatino Linotype" w:hAnsi="Palatino Linotype" w:cs="SBL Greek"/>
        </w:rPr>
        <w:t xml:space="preserve"> ως πηγή της χ</w:t>
      </w:r>
      <w:r w:rsidRPr="00FC340E">
        <w:rPr>
          <w:rFonts w:ascii="Palatino Linotype" w:hAnsi="Palatino Linotype" w:cs="SBL Greek"/>
        </w:rPr>
        <w:t xml:space="preserve">άριτος δεν ορίζεται μόνον ο </w:t>
      </w:r>
      <w:r w:rsidRPr="00FC340E">
        <w:rPr>
          <w:rFonts w:ascii="Palatino Linotype" w:hAnsi="Palatino Linotype" w:cs="SBL Greek"/>
          <w:i/>
        </w:rPr>
        <w:t>Θεός ο Πατέρας ἡμῶν</w:t>
      </w:r>
      <w:r w:rsidRPr="00FC340E">
        <w:rPr>
          <w:rFonts w:ascii="Palatino Linotype" w:hAnsi="Palatino Linotype" w:cs="SBL Greek"/>
        </w:rPr>
        <w:t xml:space="preserve"> αλλά και ο </w:t>
      </w:r>
      <w:r w:rsidRPr="00FC340E">
        <w:rPr>
          <w:rFonts w:ascii="Palatino Linotype" w:hAnsi="Palatino Linotype" w:cs="SBL Greek"/>
          <w:i/>
        </w:rPr>
        <w:t>Κύριος Ιησούς Χριστός</w:t>
      </w:r>
      <w:r w:rsidRPr="00FC340E">
        <w:rPr>
          <w:rFonts w:ascii="Palatino Linotype" w:hAnsi="Palatino Linotype" w:cs="SBL Greek"/>
        </w:rPr>
        <w:t xml:space="preserve">. </w:t>
      </w:r>
      <w:r w:rsidR="00E854B3" w:rsidRPr="00FC340E">
        <w:rPr>
          <w:rFonts w:ascii="Palatino Linotype" w:hAnsi="Palatino Linotype" w:cs="Arial"/>
          <w:lang w:bidi="he-IL"/>
        </w:rPr>
        <w:t>Η απουσία τού</w:t>
      </w:r>
      <w:r w:rsidRPr="00FC340E">
        <w:rPr>
          <w:rFonts w:ascii="Palatino Linotype" w:hAnsi="Palatino Linotype" w:cs="Arial"/>
          <w:lang w:bidi="he-IL"/>
        </w:rPr>
        <w:t xml:space="preserve"> χαρακτηρισμού </w:t>
      </w:r>
      <w:r w:rsidRPr="00FC340E">
        <w:rPr>
          <w:rFonts w:ascii="Palatino Linotype" w:hAnsi="Palatino Linotype" w:cs="Arial"/>
          <w:i/>
          <w:lang w:bidi="he-IL"/>
        </w:rPr>
        <w:t>ἀδελφός</w:t>
      </w:r>
      <w:r w:rsidRPr="00FC340E">
        <w:rPr>
          <w:rFonts w:ascii="Palatino Linotype" w:hAnsi="Palatino Linotype" w:cs="Arial"/>
          <w:lang w:bidi="he-IL"/>
        </w:rPr>
        <w:t xml:space="preserve"> προφανώς οφείλεται στο </w:t>
      </w:r>
      <w:r w:rsidRPr="00FC340E">
        <w:rPr>
          <w:rFonts w:ascii="Palatino Linotype" w:hAnsi="Palatino Linotype" w:cs="SBL Greek"/>
        </w:rPr>
        <w:t>γεγονός ότι ο αποστολέας δεν έχει ιδιαίτερ</w:t>
      </w:r>
      <w:r w:rsidR="00E42141" w:rsidRPr="00FC340E">
        <w:rPr>
          <w:rFonts w:ascii="Palatino Linotype" w:hAnsi="Palatino Linotype" w:cs="SBL Greek"/>
        </w:rPr>
        <w:t xml:space="preserve">ους δεσμούς με τους παραλήπτες </w:t>
      </w:r>
      <w:r w:rsidRPr="00FC340E">
        <w:rPr>
          <w:rFonts w:ascii="Palatino Linotype" w:hAnsi="Palatino Linotype" w:cs="SBL Greek"/>
        </w:rPr>
        <w:t>όπως αντιθέτως συμβαίνει στην Α’ Θεσ</w:t>
      </w:r>
      <w:r w:rsidR="00E42141" w:rsidRPr="00FC340E">
        <w:rPr>
          <w:rStyle w:val="a5"/>
          <w:rFonts w:ascii="Palatino Linotype" w:hAnsi="Palatino Linotype" w:cs="SBL Greek"/>
        </w:rPr>
        <w:footnoteReference w:id="623"/>
      </w:r>
      <w:r w:rsidRPr="00FC340E">
        <w:rPr>
          <w:rFonts w:ascii="Palatino Linotype" w:hAnsi="Palatino Linotype" w:cs="SBL Greek"/>
        </w:rPr>
        <w:t xml:space="preserve">.. </w:t>
      </w:r>
      <w:r w:rsidR="00E854B3" w:rsidRPr="00FC340E">
        <w:rPr>
          <w:rFonts w:ascii="Palatino Linotype" w:hAnsi="Palatino Linotype" w:cs="SBL Greek"/>
        </w:rPr>
        <w:t xml:space="preserve">Ίσως επιπλέον ο </w:t>
      </w:r>
      <w:r w:rsidR="00E854B3" w:rsidRPr="00FC340E">
        <w:rPr>
          <w:rFonts w:ascii="Palatino Linotype" w:hAnsi="Palatino Linotype" w:cs="SBL Greek"/>
          <w:i/>
        </w:rPr>
        <w:t>απόστολος</w:t>
      </w:r>
      <w:r w:rsidR="00E854B3" w:rsidRPr="00FC340E">
        <w:rPr>
          <w:rFonts w:ascii="Palatino Linotype" w:hAnsi="Palatino Linotype" w:cs="SBL Greek"/>
        </w:rPr>
        <w:t xml:space="preserve"> επιθυμεί να «κρατήσει» αποστάσεις από αυτούς (τους παραλήπτες) για να προσδώσει έτσι περισσότερο κύρος στο περιεχόμενο της επιστολής.</w:t>
      </w:r>
    </w:p>
    <w:p w:rsidR="00E854B3" w:rsidRPr="00FC340E" w:rsidRDefault="00E854B3" w:rsidP="00011E5C">
      <w:pPr>
        <w:autoSpaceDE w:val="0"/>
        <w:autoSpaceDN w:val="0"/>
        <w:adjustRightInd w:val="0"/>
        <w:ind w:left="567" w:right="374"/>
        <w:jc w:val="both"/>
        <w:rPr>
          <w:rFonts w:ascii="Palatino Linotype" w:hAnsi="Palatino Linotype" w:cs="Arial"/>
          <w:lang w:bidi="he-IL"/>
        </w:rPr>
      </w:pPr>
    </w:p>
    <w:p w:rsidR="00826922" w:rsidRPr="00FC340E" w:rsidRDefault="004B596C"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rPr>
        <w:t xml:space="preserve">Ο χαρακτηρισμός </w:t>
      </w:r>
      <w:r w:rsidRPr="00FC340E">
        <w:rPr>
          <w:rFonts w:ascii="Palatino Linotype" w:hAnsi="Palatino Linotype" w:cs="SBL Greek"/>
          <w:i/>
        </w:rPr>
        <w:t>ἀδελφὸς</w:t>
      </w:r>
      <w:r w:rsidRPr="00FC340E">
        <w:rPr>
          <w:rFonts w:ascii="Palatino Linotype" w:hAnsi="Palatino Linotype" w:cs="SBL Greek"/>
        </w:rPr>
        <w:t xml:space="preserve"> χρησιμοποιείται </w:t>
      </w:r>
      <w:r w:rsidRPr="00FC340E">
        <w:rPr>
          <w:rFonts w:ascii="Palatino Linotype" w:hAnsi="Palatino Linotype" w:cs="SBL Greek"/>
          <w:i/>
        </w:rPr>
        <w:t>μόνον</w:t>
      </w:r>
      <w:r w:rsidRPr="00FC340E">
        <w:rPr>
          <w:rFonts w:ascii="Palatino Linotype" w:hAnsi="Palatino Linotype" w:cs="SBL Greek"/>
        </w:rPr>
        <w:t xml:space="preserve"> </w:t>
      </w:r>
      <w:r w:rsidR="00E42141" w:rsidRPr="00FC340E">
        <w:rPr>
          <w:rFonts w:ascii="Palatino Linotype" w:hAnsi="Palatino Linotype" w:cs="SBL Greek"/>
        </w:rPr>
        <w:t xml:space="preserve">στην κατακλείδα </w:t>
      </w:r>
      <w:r w:rsidRPr="00FC340E">
        <w:rPr>
          <w:rFonts w:ascii="Palatino Linotype" w:hAnsi="Palatino Linotype" w:cs="SBL Greek"/>
        </w:rPr>
        <w:t xml:space="preserve">της ακρόασης της επιστολής για τον Τυχικό (6, 21= Κολ. 4, 7) αλλά και στον μοναδικό στην Εφ. χαιρετισμό </w:t>
      </w:r>
      <w:r w:rsidRPr="00FC340E">
        <w:rPr>
          <w:rFonts w:ascii="Palatino Linotype" w:hAnsi="Palatino Linotype" w:cs="SBL Greek"/>
          <w:i/>
          <w:lang w:bidi="he-IL"/>
        </w:rPr>
        <w:t xml:space="preserve">εἰρήνη </w:t>
      </w:r>
      <w:r w:rsidRPr="00FC340E">
        <w:rPr>
          <w:rFonts w:ascii="Palatino Linotype" w:hAnsi="Palatino Linotype" w:cs="SBL Greek"/>
          <w:b/>
          <w:i/>
          <w:lang w:bidi="he-IL"/>
        </w:rPr>
        <w:t>τοῖς ἀδελφοῖς</w:t>
      </w:r>
      <w:r w:rsidRPr="00FC340E">
        <w:rPr>
          <w:rFonts w:ascii="Palatino Linotype" w:hAnsi="Palatino Linotype" w:cs="SBL Greek"/>
          <w:i/>
          <w:lang w:bidi="he-IL"/>
        </w:rPr>
        <w:t xml:space="preserve"> καὶ ἀγάπη μετὰ πίστεως ἀπὸ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Πατρὸς καὶ </w:t>
      </w:r>
      <w:r w:rsidRPr="00FC340E">
        <w:rPr>
          <w:rFonts w:ascii="Palatino Linotype" w:hAnsi="Palatino Linotype" w:cs="SBL Greek"/>
          <w:i/>
          <w:caps/>
          <w:lang w:bidi="he-IL"/>
        </w:rPr>
        <w:t>κ</w:t>
      </w:r>
      <w:r w:rsidRPr="00FC340E">
        <w:rPr>
          <w:rFonts w:ascii="Palatino Linotype" w:hAnsi="Palatino Linotype" w:cs="SBL Greek"/>
          <w:i/>
          <w:lang w:bidi="he-IL"/>
        </w:rPr>
        <w:t xml:space="preserve">υρίου </w:t>
      </w:r>
      <w:r w:rsidRPr="00FC340E">
        <w:rPr>
          <w:rFonts w:ascii="Palatino Linotype" w:hAnsi="Palatino Linotype" w:cs="SBL Greek"/>
          <w:i/>
          <w:lang w:bidi="he-IL"/>
        </w:rPr>
        <w:lastRenderedPageBreak/>
        <w:t xml:space="preserve">Ἰησοῦ Χριστοῦ </w:t>
      </w:r>
      <w:r w:rsidRPr="00FC340E">
        <w:rPr>
          <w:rFonts w:ascii="Palatino Linotype" w:hAnsi="Palatino Linotype" w:cs="SBL Greek"/>
          <w:lang w:bidi="he-IL"/>
        </w:rPr>
        <w:t>(6, 23)</w:t>
      </w:r>
      <w:r w:rsidRPr="00FC340E">
        <w:rPr>
          <w:rStyle w:val="a5"/>
          <w:rFonts w:ascii="Palatino Linotype" w:hAnsi="Palatino Linotype" w:cs="Arial"/>
          <w:lang w:bidi="he-IL"/>
        </w:rPr>
        <w:footnoteReference w:id="624"/>
      </w:r>
      <w:r w:rsidRPr="00FC340E">
        <w:rPr>
          <w:rFonts w:ascii="Palatino Linotype" w:hAnsi="Palatino Linotype" w:cs="Arial"/>
          <w:lang w:bidi="he-IL"/>
        </w:rPr>
        <w:t xml:space="preserve">. </w:t>
      </w:r>
      <w:r w:rsidR="00826922" w:rsidRPr="00FC340E">
        <w:rPr>
          <w:rFonts w:ascii="Palatino Linotype" w:hAnsi="Palatino Linotype" w:cs="SBL Greek"/>
        </w:rPr>
        <w:t>Έτσι υποσημαίνεται ότι η προερχ</w:t>
      </w:r>
      <w:r w:rsidR="004B26BA" w:rsidRPr="00FC340E">
        <w:rPr>
          <w:rFonts w:ascii="Palatino Linotype" w:hAnsi="Palatino Linotype" w:cs="SBL Greek"/>
        </w:rPr>
        <w:t>όμενη από τα δύο θεϊκά Πρόσωπα ειρήνη-σ</w:t>
      </w:r>
      <w:r w:rsidR="00826922" w:rsidRPr="00FC340E">
        <w:rPr>
          <w:rFonts w:ascii="Palatino Linotype" w:hAnsi="Palatino Linotype" w:cs="SBL Greek"/>
        </w:rPr>
        <w:t>αλόμ (= αρμονία</w:t>
      </w:r>
      <w:r w:rsidR="004B26BA" w:rsidRPr="00FC340E">
        <w:rPr>
          <w:rFonts w:ascii="Palatino Linotype" w:hAnsi="Palatino Linotype" w:cs="SBL Greek"/>
        </w:rPr>
        <w:t>, ευλογία</w:t>
      </w:r>
      <w:r w:rsidR="00826922" w:rsidRPr="00FC340E">
        <w:rPr>
          <w:rFonts w:ascii="Palatino Linotype" w:hAnsi="Palatino Linotype" w:cs="SBL Greek"/>
        </w:rPr>
        <w:t>)</w:t>
      </w:r>
      <w:r w:rsidR="00826922" w:rsidRPr="00FC340E">
        <w:rPr>
          <w:rStyle w:val="a5"/>
          <w:rFonts w:ascii="Palatino Linotype" w:hAnsi="Palatino Linotype" w:cs="SBL Greek"/>
        </w:rPr>
        <w:footnoteReference w:id="625"/>
      </w:r>
      <w:r w:rsidR="00826922" w:rsidRPr="00FC340E">
        <w:rPr>
          <w:rFonts w:ascii="Palatino Linotype" w:hAnsi="Palatino Linotype" w:cs="SBL Greek"/>
        </w:rPr>
        <w:t xml:space="preserve">, </w:t>
      </w:r>
      <w:r w:rsidR="00E854B3" w:rsidRPr="00FC340E">
        <w:rPr>
          <w:rFonts w:ascii="Palatino Linotype" w:hAnsi="Palatino Linotype" w:cs="SBL Greek"/>
        </w:rPr>
        <w:t xml:space="preserve">ο </w:t>
      </w:r>
      <w:r w:rsidR="00826922" w:rsidRPr="00FC340E">
        <w:rPr>
          <w:rFonts w:ascii="Palatino Linotype" w:hAnsi="Palatino Linotype" w:cs="SBL Greek"/>
        </w:rPr>
        <w:t>πυρήνα</w:t>
      </w:r>
      <w:r w:rsidR="00E854B3" w:rsidRPr="00FC340E">
        <w:rPr>
          <w:rFonts w:ascii="Palatino Linotype" w:hAnsi="Palatino Linotype" w:cs="SBL Greek"/>
        </w:rPr>
        <w:t>ς</w:t>
      </w:r>
      <w:r w:rsidR="00826922" w:rsidRPr="00FC340E">
        <w:rPr>
          <w:rFonts w:ascii="Palatino Linotype" w:hAnsi="Palatino Linotype" w:cs="SBL Greek"/>
        </w:rPr>
        <w:t xml:space="preserve"> το</w:t>
      </w:r>
      <w:r w:rsidR="00E854B3" w:rsidRPr="00FC340E">
        <w:rPr>
          <w:rFonts w:ascii="Palatino Linotype" w:hAnsi="Palatino Linotype" w:cs="SBL Greek"/>
        </w:rPr>
        <w:t xml:space="preserve">υ μυστηρίου </w:t>
      </w:r>
      <w:r w:rsidR="00E42141" w:rsidRPr="00FC340E">
        <w:rPr>
          <w:rFonts w:ascii="Palatino Linotype" w:hAnsi="Palatino Linotype" w:cs="SBL Greek"/>
        </w:rPr>
        <w:t xml:space="preserve">που </w:t>
      </w:r>
      <w:r w:rsidR="00E854B3" w:rsidRPr="00FC340E">
        <w:rPr>
          <w:rFonts w:ascii="Palatino Linotype" w:hAnsi="Palatino Linotype" w:cs="SBL Greek"/>
        </w:rPr>
        <w:t>περιγράφεται</w:t>
      </w:r>
      <w:r w:rsidR="00826922" w:rsidRPr="00FC340E">
        <w:rPr>
          <w:rFonts w:ascii="Palatino Linotype" w:hAnsi="Palatino Linotype" w:cs="SBL Greek"/>
        </w:rPr>
        <w:t xml:space="preserve"> </w:t>
      </w:r>
      <w:r w:rsidR="00E42141" w:rsidRPr="00FC340E">
        <w:rPr>
          <w:rFonts w:ascii="Palatino Linotype" w:hAnsi="Palatino Linotype" w:cs="SBL Greek"/>
        </w:rPr>
        <w:t xml:space="preserve">μεγαλειωδώς </w:t>
      </w:r>
      <w:r w:rsidR="00826922" w:rsidRPr="00FC340E">
        <w:rPr>
          <w:rFonts w:ascii="Palatino Linotype" w:hAnsi="Palatino Linotype" w:cs="SBL Greek"/>
        </w:rPr>
        <w:t>στο κεφ. 2 στην κάθετη και οριζ</w:t>
      </w:r>
      <w:r w:rsidR="00F6602C" w:rsidRPr="00FC340E">
        <w:rPr>
          <w:rFonts w:ascii="Palatino Linotype" w:hAnsi="Palatino Linotype" w:cs="SBL Greek"/>
        </w:rPr>
        <w:t>όντια διάστασή του</w:t>
      </w:r>
      <w:r w:rsidR="00826922" w:rsidRPr="00FC340E">
        <w:rPr>
          <w:rFonts w:ascii="Palatino Linotype" w:hAnsi="Palatino Linotype" w:cs="SBL Greek"/>
        </w:rPr>
        <w:t xml:space="preserve">, αφορά σε αυτούς οι οποίοι συμπεριφέρονται ως </w:t>
      </w:r>
      <w:r w:rsidR="00826922" w:rsidRPr="00FC340E">
        <w:rPr>
          <w:rFonts w:ascii="Palatino Linotype" w:hAnsi="Palatino Linotype" w:cs="SBL Greek"/>
          <w:i/>
        </w:rPr>
        <w:t>αδελφοί</w:t>
      </w:r>
      <w:r w:rsidR="00826922" w:rsidRPr="00FC340E">
        <w:rPr>
          <w:rFonts w:ascii="Palatino Linotype" w:hAnsi="Palatino Linotype" w:cs="SBL Greek"/>
        </w:rPr>
        <w:t xml:space="preserve">, μέλη </w:t>
      </w:r>
      <w:r w:rsidR="00826922" w:rsidRPr="00FC340E">
        <w:rPr>
          <w:rFonts w:ascii="Palatino Linotype" w:hAnsi="Palatino Linotype" w:cs="SBL Greek"/>
          <w:b/>
        </w:rPr>
        <w:t xml:space="preserve">μιας </w:t>
      </w:r>
      <w:r w:rsidR="00826922" w:rsidRPr="00FC340E">
        <w:rPr>
          <w:rFonts w:ascii="Palatino Linotype" w:hAnsi="Palatino Linotype" w:cs="SBL Greek"/>
          <w:b/>
          <w:i/>
        </w:rPr>
        <w:t>άλλης</w:t>
      </w:r>
      <w:r w:rsidR="00826922" w:rsidRPr="00FC340E">
        <w:rPr>
          <w:rFonts w:ascii="Palatino Linotype" w:hAnsi="Palatino Linotype" w:cs="SBL Greek"/>
        </w:rPr>
        <w:t xml:space="preserve"> οικο</w:t>
      </w:r>
      <w:r w:rsidR="00826922" w:rsidRPr="00FC340E">
        <w:rPr>
          <w:rFonts w:ascii="Palatino Linotype" w:hAnsi="Palatino Linotype" w:cs="SBL Greek"/>
          <w:i/>
        </w:rPr>
        <w:t>γένειας</w:t>
      </w:r>
      <w:r w:rsidR="00826922" w:rsidRPr="00FC340E">
        <w:rPr>
          <w:rFonts w:ascii="Palatino Linotype" w:hAnsi="Palatino Linotype" w:cs="SBL Greek"/>
        </w:rPr>
        <w:t xml:space="preserve">. Αυτή (η οικογένεια) χαρακτηρίζεται από την </w:t>
      </w:r>
      <w:r w:rsidR="00826922" w:rsidRPr="00FC340E">
        <w:rPr>
          <w:rFonts w:ascii="Palatino Linotype" w:hAnsi="Palatino Linotype" w:cs="SBL Greek"/>
          <w:i/>
        </w:rPr>
        <w:t xml:space="preserve">γαμήλια </w:t>
      </w:r>
      <w:r w:rsidR="00826922" w:rsidRPr="00FC340E">
        <w:rPr>
          <w:rFonts w:ascii="Palatino Linotype" w:hAnsi="Palatino Linotype" w:cs="SBL Greek"/>
        </w:rPr>
        <w:t xml:space="preserve">κοινωνία της </w:t>
      </w:r>
      <w:r w:rsidRPr="00FC340E">
        <w:rPr>
          <w:rFonts w:ascii="Palatino Linotype" w:hAnsi="Palatino Linotype" w:cs="SBL Greek"/>
        </w:rPr>
        <w:t xml:space="preserve">αποκλειστικά </w:t>
      </w:r>
      <w:r w:rsidR="00826922" w:rsidRPr="00FC340E">
        <w:rPr>
          <w:rFonts w:ascii="Palatino Linotype" w:hAnsi="Palatino Linotype" w:cs="SBL Greek"/>
        </w:rPr>
        <w:t xml:space="preserve">με τον Ι. Χριστό, καθώς ο </w:t>
      </w:r>
      <w:r w:rsidR="00826922" w:rsidRPr="00FC340E">
        <w:rPr>
          <w:rFonts w:ascii="Palatino Linotype" w:hAnsi="Palatino Linotype" w:cs="SBL Greek"/>
          <w:i/>
        </w:rPr>
        <w:t>απο</w:t>
      </w:r>
      <w:r w:rsidR="00826922" w:rsidRPr="00FC340E">
        <w:rPr>
          <w:rFonts w:ascii="Palatino Linotype" w:hAnsi="Palatino Linotype" w:cs="SBL Greek"/>
        </w:rPr>
        <w:t xml:space="preserve">χαιρετισμός- </w:t>
      </w:r>
      <w:r w:rsidR="00DA46BE" w:rsidRPr="00FC340E">
        <w:rPr>
          <w:rFonts w:ascii="Palatino Linotype" w:hAnsi="Palatino Linotype" w:cs="SBL Greek"/>
          <w:i/>
        </w:rPr>
        <w:t>ε</w:t>
      </w:r>
      <w:r w:rsidR="00826922" w:rsidRPr="00FC340E">
        <w:rPr>
          <w:rFonts w:ascii="Palatino Linotype" w:hAnsi="Palatino Linotype" w:cs="SBL Greek"/>
          <w:i/>
        </w:rPr>
        <w:t>ιρήνη</w:t>
      </w:r>
      <w:r w:rsidR="00826922" w:rsidRPr="00FC340E">
        <w:rPr>
          <w:rFonts w:ascii="Palatino Linotype" w:hAnsi="Palatino Linotype" w:cs="SBL Greek"/>
        </w:rPr>
        <w:t xml:space="preserve"> συνδυά</w:t>
      </w:r>
      <w:r w:rsidRPr="00FC340E">
        <w:rPr>
          <w:rFonts w:ascii="Palatino Linotype" w:hAnsi="Palatino Linotype" w:cs="SBL Greek"/>
        </w:rPr>
        <w:t>ζεται με τη μοναδική στην Κ.Δ. ε</w:t>
      </w:r>
      <w:r w:rsidR="00826922" w:rsidRPr="00FC340E">
        <w:rPr>
          <w:rFonts w:ascii="Palatino Linotype" w:hAnsi="Palatino Linotype" w:cs="SBL Greek"/>
        </w:rPr>
        <w:t>υλογία</w:t>
      </w:r>
      <w:r w:rsidR="00400017" w:rsidRPr="00FC340E">
        <w:rPr>
          <w:rFonts w:ascii="Palatino Linotype" w:hAnsi="Palatino Linotype" w:cs="SBL Greek"/>
        </w:rPr>
        <w:t>:</w:t>
      </w:r>
      <w:r w:rsidR="00826922" w:rsidRPr="00FC340E">
        <w:rPr>
          <w:rFonts w:ascii="Palatino Linotype" w:hAnsi="Palatino Linotype" w:cs="SBL Greek"/>
        </w:rPr>
        <w:t xml:space="preserve"> </w:t>
      </w:r>
      <w:r w:rsidRPr="00FC340E">
        <w:rPr>
          <w:rFonts w:ascii="Palatino Linotype" w:hAnsi="Palatino Linotype" w:cs="SBL Greek"/>
          <w:i/>
          <w:lang w:bidi="he-IL"/>
        </w:rPr>
        <w:t>ἡ χ</w:t>
      </w:r>
      <w:r w:rsidR="00826922" w:rsidRPr="00FC340E">
        <w:rPr>
          <w:rFonts w:ascii="Palatino Linotype" w:hAnsi="Palatino Linotype" w:cs="SBL Greek"/>
          <w:i/>
          <w:lang w:bidi="he-IL"/>
        </w:rPr>
        <w:t xml:space="preserve">άρις μετὰ πάντων </w:t>
      </w:r>
      <w:r w:rsidR="00826922" w:rsidRPr="00FC340E">
        <w:rPr>
          <w:rFonts w:ascii="Palatino Linotype" w:hAnsi="Palatino Linotype" w:cs="SBL Greek"/>
          <w:b/>
          <w:i/>
          <w:lang w:bidi="he-IL"/>
        </w:rPr>
        <w:t>τῶν ἀγαπώντων τὸν Κύριον ἡμῶν Ἰησοῦν Χριστὸν ἐν ἀφθαρσίᾳ</w:t>
      </w:r>
      <w:r w:rsidR="00826922" w:rsidRPr="00FC340E">
        <w:rPr>
          <w:rStyle w:val="a5"/>
          <w:rFonts w:ascii="Palatino Linotype" w:hAnsi="Palatino Linotype" w:cs="SBL Greek"/>
          <w:b/>
          <w:i/>
          <w:lang w:bidi="he-IL"/>
        </w:rPr>
        <w:footnoteReference w:id="626"/>
      </w:r>
      <w:r w:rsidR="00826922" w:rsidRPr="00FC340E">
        <w:rPr>
          <w:rFonts w:ascii="Palatino Linotype" w:hAnsi="Palatino Linotype" w:cs="SBL Greek"/>
          <w:b/>
          <w:i/>
          <w:lang w:bidi="he-IL"/>
        </w:rPr>
        <w:t xml:space="preserve"> </w:t>
      </w:r>
      <w:r w:rsidR="00826922" w:rsidRPr="00FC340E">
        <w:rPr>
          <w:rFonts w:ascii="Palatino Linotype" w:hAnsi="Palatino Linotype" w:cs="SBL Greek"/>
          <w:lang w:bidi="he-IL"/>
        </w:rPr>
        <w:t>(</w:t>
      </w:r>
      <w:r w:rsidR="00826922" w:rsidRPr="00FC340E">
        <w:rPr>
          <w:rFonts w:ascii="Palatino Linotype" w:hAnsi="Palatino Linotype" w:cs="Arial"/>
          <w:lang w:bidi="he-IL"/>
        </w:rPr>
        <w:t>6, 24). Ο όρος</w:t>
      </w:r>
      <w:r w:rsidR="00826922" w:rsidRPr="00FC340E">
        <w:rPr>
          <w:rFonts w:ascii="Palatino Linotype" w:hAnsi="Palatino Linotype"/>
          <w:lang w:bidi="he-IL"/>
        </w:rPr>
        <w:t xml:space="preserve"> </w:t>
      </w:r>
      <w:r w:rsidRPr="00FC340E">
        <w:rPr>
          <w:rFonts w:ascii="Palatino Linotype" w:hAnsi="Palatino Linotype" w:cs="SBL Greek"/>
          <w:b/>
          <w:i/>
          <w:lang w:bidi="he-IL"/>
        </w:rPr>
        <w:t>ἀφθαρσίᾳ</w:t>
      </w:r>
      <w:r w:rsidRPr="00FC340E">
        <w:rPr>
          <w:rFonts w:ascii="Palatino Linotype" w:hAnsi="Palatino Linotype"/>
          <w:lang w:bidi="he-IL"/>
        </w:rPr>
        <w:t xml:space="preserve">, </w:t>
      </w:r>
      <w:r w:rsidR="00826922" w:rsidRPr="00FC340E">
        <w:rPr>
          <w:rFonts w:ascii="Palatino Linotype" w:hAnsi="Palatino Linotype"/>
          <w:lang w:bidi="he-IL"/>
        </w:rPr>
        <w:t>το τελευταίο απήχημα της Εφ.</w:t>
      </w:r>
      <w:r w:rsidRPr="00FC340E">
        <w:rPr>
          <w:rFonts w:ascii="Palatino Linotype" w:hAnsi="Palatino Linotype"/>
          <w:lang w:bidi="he-IL"/>
        </w:rPr>
        <w:t>,</w:t>
      </w:r>
      <w:r w:rsidR="00826922" w:rsidRPr="00FC340E">
        <w:rPr>
          <w:rFonts w:ascii="Palatino Linotype" w:hAnsi="Palatino Linotype"/>
          <w:lang w:bidi="he-IL"/>
        </w:rPr>
        <w:t xml:space="preserve"> σημαίνει </w:t>
      </w:r>
      <w:r w:rsidR="00826922" w:rsidRPr="00FC340E">
        <w:rPr>
          <w:rFonts w:ascii="Palatino Linotype" w:hAnsi="Palatino Linotype"/>
          <w:i/>
          <w:lang w:bidi="he-IL"/>
        </w:rPr>
        <w:t>την αγνότητα/πιστότητα</w:t>
      </w:r>
      <w:r w:rsidR="00826922" w:rsidRPr="00FC340E">
        <w:rPr>
          <w:rFonts w:ascii="Palatino Linotype" w:hAnsi="Palatino Linotype"/>
          <w:lang w:bidi="he-IL"/>
        </w:rPr>
        <w:t xml:space="preserve"> ίσως και τη διάρκεια στην ένταση, το </w:t>
      </w:r>
      <w:r w:rsidR="00826922" w:rsidRPr="00FC340E">
        <w:rPr>
          <w:rFonts w:ascii="Palatino Linotype" w:hAnsi="Palatino Linotype"/>
          <w:i/>
          <w:lang w:bidi="he-IL"/>
        </w:rPr>
        <w:t>μὴ ψυγῆναι</w:t>
      </w:r>
      <w:r w:rsidR="00826922" w:rsidRPr="00FC340E">
        <w:rPr>
          <w:rFonts w:ascii="Palatino Linotype" w:hAnsi="Palatino Linotype"/>
          <w:lang w:bidi="he-IL"/>
        </w:rPr>
        <w:t xml:space="preserve"> (Μτ. 24, 12</w:t>
      </w:r>
      <w:r w:rsidR="00826922" w:rsidRPr="00FC340E">
        <w:rPr>
          <w:rFonts w:ascii="Palatino Linotype" w:hAnsi="Palatino Linotype"/>
          <w:vertAlign w:val="superscript"/>
          <w:lang w:bidi="he-IL"/>
        </w:rPr>
        <w:t>.</w:t>
      </w:r>
      <w:r w:rsidR="00826922" w:rsidRPr="00FC340E">
        <w:rPr>
          <w:rFonts w:ascii="Palatino Linotype" w:hAnsi="Palatino Linotype"/>
          <w:lang w:bidi="he-IL"/>
        </w:rPr>
        <w:t xml:space="preserve"> πρβλ. Αποκ. 2, 4)</w:t>
      </w:r>
      <w:r w:rsidR="00826922" w:rsidRPr="00FC340E">
        <w:rPr>
          <w:rStyle w:val="a5"/>
          <w:rFonts w:ascii="Palatino Linotype" w:hAnsi="Palatino Linotype" w:cs="SBL Greek"/>
          <w:lang w:bidi="he-IL"/>
        </w:rPr>
        <w:footnoteReference w:id="627"/>
      </w:r>
      <w:r w:rsidR="00826922"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p>
    <w:p w:rsidR="00826922" w:rsidRPr="00FC340E" w:rsidRDefault="004B596C" w:rsidP="00011E5C">
      <w:pPr>
        <w:autoSpaceDE w:val="0"/>
        <w:autoSpaceDN w:val="0"/>
        <w:adjustRightInd w:val="0"/>
        <w:ind w:left="567" w:right="374"/>
        <w:jc w:val="both"/>
        <w:rPr>
          <w:rFonts w:ascii="Palatino Linotype" w:hAnsi="Palatino Linotype" w:cs="SBL Greek"/>
        </w:rPr>
      </w:pPr>
      <w:r w:rsidRPr="00FC340E">
        <w:rPr>
          <w:rFonts w:ascii="Palatino Linotype" w:hAnsi="Palatino Linotype" w:cs="SBL Greek"/>
        </w:rPr>
        <w:t>Γι’ αυτό στο π</w:t>
      </w:r>
      <w:r w:rsidR="00826922" w:rsidRPr="00FC340E">
        <w:rPr>
          <w:rFonts w:ascii="Palatino Linotype" w:hAnsi="Palatino Linotype" w:cs="SBL Greek"/>
        </w:rPr>
        <w:t xml:space="preserve">ροοίμιο ο όρος </w:t>
      </w:r>
      <w:r w:rsidR="00826922" w:rsidRPr="00FC340E">
        <w:rPr>
          <w:rFonts w:ascii="Palatino Linotype" w:hAnsi="Palatino Linotype" w:cs="SBL Greek"/>
          <w:i/>
        </w:rPr>
        <w:t xml:space="preserve">άγιος, </w:t>
      </w:r>
      <w:r w:rsidR="00826922" w:rsidRPr="00FC340E">
        <w:rPr>
          <w:rFonts w:ascii="Palatino Linotype" w:hAnsi="Palatino Linotype" w:cs="SBL Greek"/>
        </w:rPr>
        <w:t xml:space="preserve">ο οποίος όπως διαφαίνεται στο 6, 18 χρησιμοποιούνταν από τους παραλήπτες ως </w:t>
      </w:r>
      <w:r w:rsidR="00826922" w:rsidRPr="00FC340E">
        <w:rPr>
          <w:rFonts w:ascii="Palatino Linotype" w:hAnsi="Palatino Linotype" w:cs="SBL Greek"/>
          <w:i/>
        </w:rPr>
        <w:t>τεχνικός όρος</w:t>
      </w:r>
      <w:r w:rsidR="00826922" w:rsidRPr="00FC340E">
        <w:rPr>
          <w:rFonts w:ascii="Palatino Linotype" w:hAnsi="Palatino Linotype" w:cs="SBL Greek"/>
        </w:rPr>
        <w:t xml:space="preserve"> για τα μέλη της Εκκλησίας, συνδέεται εμφατικά</w:t>
      </w:r>
      <w:r w:rsidR="00E42141" w:rsidRPr="00FC340E">
        <w:rPr>
          <w:rFonts w:ascii="Palatino Linotype" w:hAnsi="Palatino Linotype" w:cs="SBL Greek"/>
        </w:rPr>
        <w:t>,</w:t>
      </w:r>
      <w:r w:rsidR="00826922" w:rsidRPr="00FC340E">
        <w:rPr>
          <w:rFonts w:ascii="Palatino Linotype" w:hAnsi="Palatino Linotype" w:cs="SBL Greek"/>
        </w:rPr>
        <w:t xml:space="preserve"> μέσω της φράσεως </w:t>
      </w:r>
      <w:r w:rsidR="00826922" w:rsidRPr="00FC340E">
        <w:rPr>
          <w:rFonts w:ascii="Palatino Linotype" w:hAnsi="Palatino Linotype" w:cs="SBL Greek"/>
          <w:b/>
          <w:i/>
          <w:lang w:bidi="he-IL"/>
        </w:rPr>
        <w:t>τοῖς οὖσιν καὶ</w:t>
      </w:r>
      <w:r w:rsidR="00E42141" w:rsidRPr="00FC340E">
        <w:rPr>
          <w:rFonts w:ascii="Palatino Linotype" w:hAnsi="Palatino Linotype" w:cs="SBL Greek"/>
          <w:b/>
          <w:i/>
          <w:lang w:bidi="he-IL"/>
        </w:rPr>
        <w:t>,</w:t>
      </w:r>
      <w:r w:rsidR="00826922" w:rsidRPr="00FC340E">
        <w:rPr>
          <w:rFonts w:ascii="Palatino Linotype" w:hAnsi="Palatino Linotype" w:cs="SBL Greek"/>
        </w:rPr>
        <w:t xml:space="preserve"> με την πίστη </w:t>
      </w:r>
      <w:r w:rsidR="00826922" w:rsidRPr="00FC340E">
        <w:rPr>
          <w:rFonts w:ascii="Palatino Linotype" w:hAnsi="Palatino Linotype" w:cs="SBL Greek"/>
          <w:i/>
          <w:lang w:bidi="he-IL"/>
        </w:rPr>
        <w:t>ἐν</w:t>
      </w:r>
      <w:r w:rsidR="00826922" w:rsidRPr="00FC340E">
        <w:rPr>
          <w:rFonts w:ascii="Palatino Linotype" w:hAnsi="Palatino Linotype" w:cs="SBL Greek"/>
          <w:b/>
          <w:i/>
          <w:lang w:bidi="he-IL"/>
        </w:rPr>
        <w:t xml:space="preserve"> </w:t>
      </w:r>
      <w:r w:rsidR="00826922" w:rsidRPr="00FC340E">
        <w:rPr>
          <w:rFonts w:ascii="Palatino Linotype" w:hAnsi="Palatino Linotype" w:cs="SBL Greek"/>
          <w:i/>
          <w:lang w:bidi="he-IL"/>
        </w:rPr>
        <w:t>Χριστῷ Ἰησοῦ</w:t>
      </w:r>
      <w:r w:rsidR="00826922" w:rsidRPr="00FC340E">
        <w:rPr>
          <w:rStyle w:val="a5"/>
          <w:rFonts w:ascii="Palatino Linotype" w:hAnsi="Palatino Linotype" w:cs="SBL Greek"/>
          <w:b/>
          <w:i/>
          <w:lang w:bidi="he-IL"/>
        </w:rPr>
        <w:footnoteReference w:id="628"/>
      </w:r>
      <w:r w:rsidR="00826922" w:rsidRPr="00FC340E">
        <w:rPr>
          <w:rFonts w:ascii="Palatino Linotype" w:hAnsi="Palatino Linotype" w:cs="SBL Greek"/>
          <w:b/>
          <w:i/>
          <w:lang w:bidi="he-IL"/>
        </w:rPr>
        <w:t>.</w:t>
      </w:r>
      <w:r w:rsidR="00826922" w:rsidRPr="00FC340E">
        <w:rPr>
          <w:rFonts w:ascii="Palatino Linotype" w:hAnsi="Palatino Linotype" w:cs="SBL Greek"/>
        </w:rPr>
        <w:t xml:space="preserve"> Με αυτόν τον τρόπο ο αποστολέας έμμεσα τονίζει ότι η </w:t>
      </w:r>
      <w:r w:rsidR="00826922" w:rsidRPr="00FC340E">
        <w:rPr>
          <w:rFonts w:ascii="Palatino Linotype" w:hAnsi="Palatino Linotype" w:cs="SBL Greek"/>
          <w:i/>
        </w:rPr>
        <w:t>αγιότητα</w:t>
      </w:r>
      <w:r w:rsidR="00826922" w:rsidRPr="00FC340E">
        <w:rPr>
          <w:rFonts w:ascii="Palatino Linotype" w:hAnsi="Palatino Linotype" w:cs="SBL Greek"/>
        </w:rPr>
        <w:t xml:space="preserve"> (η ιδιότητα του «χριστιανού») πρέπει να συνδέεται</w:t>
      </w:r>
      <w:r w:rsidR="00F6602C" w:rsidRPr="00FC340E">
        <w:rPr>
          <w:rFonts w:ascii="Palatino Linotype" w:hAnsi="Palatino Linotype" w:cs="SBL Greek"/>
        </w:rPr>
        <w:t xml:space="preserve"> άρρηκτα</w:t>
      </w:r>
      <w:r w:rsidR="00826922" w:rsidRPr="00FC340E">
        <w:rPr>
          <w:rFonts w:ascii="Palatino Linotype" w:hAnsi="Palatino Linotype" w:cs="SBL Greek"/>
        </w:rPr>
        <w:t xml:space="preserve"> με την </w:t>
      </w:r>
      <w:r w:rsidR="00826922" w:rsidRPr="00FC340E">
        <w:rPr>
          <w:rFonts w:ascii="Palatino Linotype" w:hAnsi="Palatino Linotype" w:cs="SBL Greek"/>
          <w:i/>
        </w:rPr>
        <w:t>πίστη/πιστότητα στον Χριστό Ιησού</w:t>
      </w:r>
      <w:r w:rsidR="00E42141" w:rsidRPr="00FC340E">
        <w:rPr>
          <w:rFonts w:ascii="Palatino Linotype" w:hAnsi="Palatino Linotype" w:cs="SBL Greek"/>
        </w:rPr>
        <w:t>. Αυτός</w:t>
      </w:r>
      <w:r w:rsidR="00826922" w:rsidRPr="00FC340E">
        <w:rPr>
          <w:rFonts w:ascii="Palatino Linotype" w:hAnsi="Palatino Linotype" w:cs="SBL Greek"/>
        </w:rPr>
        <w:t xml:space="preserve"> (οφείλει να) είναι </w:t>
      </w:r>
      <w:r w:rsidR="00826922" w:rsidRPr="00FC340E">
        <w:rPr>
          <w:rFonts w:ascii="Palatino Linotype" w:hAnsi="Palatino Linotype" w:cs="SBL Greek"/>
          <w:b/>
          <w:i/>
        </w:rPr>
        <w:t>ὁ Ἠγαπημένος</w:t>
      </w:r>
      <w:r w:rsidR="00826922" w:rsidRPr="00FC340E">
        <w:rPr>
          <w:rFonts w:ascii="Palatino Linotype" w:hAnsi="Palatino Linotype" w:cs="SBL Greek"/>
        </w:rPr>
        <w:t xml:space="preserve"> (με αποκλειστικό και μοναδικό τρόπο) υπό των παραληπτών</w:t>
      </w:r>
      <w:r w:rsidRPr="00FC340E">
        <w:rPr>
          <w:rFonts w:ascii="Palatino Linotype" w:hAnsi="Palatino Linotype" w:cs="SBL Greek"/>
        </w:rPr>
        <w:t>, όπως εμφατικά ονομάζεται στο π</w:t>
      </w:r>
      <w:r w:rsidR="00826922" w:rsidRPr="00FC340E">
        <w:rPr>
          <w:rFonts w:ascii="Palatino Linotype" w:hAnsi="Palatino Linotype" w:cs="SBL Greek"/>
        </w:rPr>
        <w:t xml:space="preserve">ροοίμιο (1, 5). </w:t>
      </w:r>
      <w:r w:rsidR="00826922" w:rsidRPr="00FC340E">
        <w:rPr>
          <w:rFonts w:ascii="Palatino Linotype" w:hAnsi="Palatino Linotype" w:cs="Arial"/>
          <w:lang w:bidi="he-IL"/>
        </w:rPr>
        <w:lastRenderedPageBreak/>
        <w:t xml:space="preserve">Άλλωστε όπως </w:t>
      </w:r>
      <w:r w:rsidRPr="00FC340E">
        <w:rPr>
          <w:rFonts w:ascii="Palatino Linotype" w:hAnsi="Palatino Linotype" w:cs="Arial"/>
          <w:lang w:bidi="he-IL"/>
        </w:rPr>
        <w:t xml:space="preserve">ήδη </w:t>
      </w:r>
      <w:r w:rsidR="00826922" w:rsidRPr="00FC340E">
        <w:rPr>
          <w:rFonts w:ascii="Palatino Linotype" w:hAnsi="Palatino Linotype" w:cs="Arial"/>
          <w:lang w:bidi="he-IL"/>
        </w:rPr>
        <w:t>τονίστηκε</w:t>
      </w:r>
      <w:r w:rsidR="00826922" w:rsidRPr="00FC340E">
        <w:rPr>
          <w:rFonts w:ascii="Palatino Linotype" w:hAnsi="Palatino Linotype" w:cs="Arial"/>
          <w:b/>
          <w:lang w:bidi="he-IL"/>
        </w:rPr>
        <w:t>,</w:t>
      </w:r>
      <w:r w:rsidR="00826922" w:rsidRPr="00FC340E">
        <w:rPr>
          <w:rFonts w:ascii="Palatino Linotype" w:hAnsi="Palatino Linotype" w:cs="Arial"/>
          <w:lang w:bidi="he-IL"/>
        </w:rPr>
        <w:t xml:space="preserve"> σε αντίθεση</w:t>
      </w:r>
      <w:r w:rsidRPr="00FC340E">
        <w:rPr>
          <w:rFonts w:ascii="Palatino Linotype" w:hAnsi="Palatino Linotype" w:cs="Arial"/>
          <w:lang w:bidi="he-IL"/>
        </w:rPr>
        <w:t xml:space="preserve"> προς την Κολ., στο επιστολικό π</w:t>
      </w:r>
      <w:r w:rsidR="00826922" w:rsidRPr="00FC340E">
        <w:rPr>
          <w:rFonts w:ascii="Palatino Linotype" w:hAnsi="Palatino Linotype" w:cs="Arial"/>
          <w:lang w:bidi="he-IL"/>
        </w:rPr>
        <w:t xml:space="preserve">ροοίμιο η </w:t>
      </w:r>
      <w:r w:rsidRPr="00FC340E">
        <w:rPr>
          <w:rFonts w:ascii="Palatino Linotype" w:hAnsi="Palatino Linotype" w:cs="Arial"/>
          <w:i/>
          <w:lang w:bidi="he-IL"/>
        </w:rPr>
        <w:t>χ</w:t>
      </w:r>
      <w:r w:rsidR="00826922" w:rsidRPr="00FC340E">
        <w:rPr>
          <w:rFonts w:ascii="Palatino Linotype" w:hAnsi="Palatino Linotype" w:cs="Arial"/>
          <w:i/>
          <w:lang w:bidi="he-IL"/>
        </w:rPr>
        <w:t>άρις</w:t>
      </w:r>
      <w:r w:rsidR="00826922" w:rsidRPr="00FC340E">
        <w:rPr>
          <w:rFonts w:ascii="Palatino Linotype" w:hAnsi="Palatino Linotype" w:cs="Arial"/>
          <w:lang w:bidi="he-IL"/>
        </w:rPr>
        <w:t xml:space="preserve"> (που με τόσο πληθωρικό τρόπο ‘ζωγ</w:t>
      </w:r>
      <w:r w:rsidR="007A44BF">
        <w:rPr>
          <w:rFonts w:ascii="Palatino Linotype" w:hAnsi="Palatino Linotype" w:cs="Arial"/>
          <w:lang w:bidi="he-IL"/>
        </w:rPr>
        <w:t>ραφίζεται’ στην επισυναπτό</w:t>
      </w:r>
      <w:r w:rsidR="008F2F54" w:rsidRPr="00FC340E">
        <w:rPr>
          <w:rFonts w:ascii="Palatino Linotype" w:hAnsi="Palatino Linotype" w:cs="Arial"/>
          <w:lang w:bidi="he-IL"/>
        </w:rPr>
        <w:t>μενη ε</w:t>
      </w:r>
      <w:r w:rsidR="00826922" w:rsidRPr="00FC340E">
        <w:rPr>
          <w:rFonts w:ascii="Palatino Linotype" w:hAnsi="Palatino Linotype" w:cs="Arial"/>
          <w:lang w:bidi="he-IL"/>
        </w:rPr>
        <w:t>υλογία)</w:t>
      </w:r>
      <w:r w:rsidR="00826922" w:rsidRPr="00FC340E">
        <w:rPr>
          <w:rStyle w:val="a5"/>
          <w:rFonts w:ascii="Palatino Linotype" w:hAnsi="Palatino Linotype" w:cs="Arial"/>
          <w:lang w:bidi="he-IL"/>
        </w:rPr>
        <w:footnoteReference w:id="629"/>
      </w:r>
      <w:r w:rsidR="00826922" w:rsidRPr="00FC340E">
        <w:rPr>
          <w:rFonts w:ascii="Palatino Linotype" w:hAnsi="Palatino Linotype" w:cs="Arial"/>
          <w:lang w:bidi="he-IL"/>
        </w:rPr>
        <w:t xml:space="preserve"> δεν πηγάζει μόνον </w:t>
      </w:r>
      <w:r w:rsidR="00826922" w:rsidRPr="00FC340E">
        <w:rPr>
          <w:rFonts w:ascii="Palatino Linotype" w:hAnsi="Palatino Linotype" w:cs="SBL Greek"/>
          <w:i/>
          <w:lang w:bidi="he-IL"/>
        </w:rPr>
        <w:t xml:space="preserve">ἀπὸ </w:t>
      </w:r>
      <w:r w:rsidR="00826922" w:rsidRPr="00FC340E">
        <w:rPr>
          <w:rFonts w:ascii="Palatino Linotype" w:hAnsi="Palatino Linotype" w:cs="SBL Greek"/>
          <w:i/>
          <w:caps/>
          <w:lang w:bidi="he-IL"/>
        </w:rPr>
        <w:t>θ</w:t>
      </w:r>
      <w:r w:rsidR="00826922" w:rsidRPr="00FC340E">
        <w:rPr>
          <w:rFonts w:ascii="Palatino Linotype" w:hAnsi="Palatino Linotype" w:cs="SBL Greek"/>
          <w:i/>
          <w:lang w:bidi="he-IL"/>
        </w:rPr>
        <w:t>εοῦ Πατρὸς ἡμῶν</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 xml:space="preserve">αλλά και </w:t>
      </w:r>
      <w:r w:rsidR="00826922" w:rsidRPr="00FC340E">
        <w:rPr>
          <w:rFonts w:ascii="Palatino Linotype" w:hAnsi="Palatino Linotype" w:cs="SBL Greek"/>
          <w:i/>
          <w:lang w:bidi="he-IL"/>
        </w:rPr>
        <w:t>ἀπὸ Κυρίου Ἰησοῦ Χριστοῦ</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(1, 2).</w:t>
      </w:r>
      <w:r w:rsidR="00826922" w:rsidRPr="00FC340E">
        <w:rPr>
          <w:rFonts w:ascii="Palatino Linotype" w:hAnsi="Palatino Linotype" w:cs="SBL Greek"/>
        </w:rPr>
        <w:t xml:space="preserve"> Σημειωτέον ότι το όνομα του </w:t>
      </w:r>
      <w:r w:rsidR="00826922" w:rsidRPr="00FC340E">
        <w:rPr>
          <w:rFonts w:ascii="Palatino Linotype" w:hAnsi="Palatino Linotype" w:cs="SBL Greek"/>
          <w:i/>
        </w:rPr>
        <w:t>(Κυρίου) Ιησού Χριστού</w:t>
      </w:r>
      <w:r w:rsidR="00826922" w:rsidRPr="00FC340E">
        <w:rPr>
          <w:rFonts w:ascii="Palatino Linotype" w:hAnsi="Palatino Linotype" w:cs="SBL Greek"/>
        </w:rPr>
        <w:t xml:space="preserve"> επαναλαμβάνεται </w:t>
      </w:r>
      <w:r w:rsidR="00826922" w:rsidRPr="00FC340E">
        <w:rPr>
          <w:rFonts w:ascii="Palatino Linotype" w:hAnsi="Palatino Linotype" w:cs="SBL Greek"/>
          <w:b/>
        </w:rPr>
        <w:t>πέντε</w:t>
      </w:r>
      <w:r w:rsidRPr="00FC340E">
        <w:rPr>
          <w:rFonts w:ascii="Palatino Linotype" w:hAnsi="Palatino Linotype" w:cs="SBL Greek"/>
          <w:b/>
        </w:rPr>
        <w:t xml:space="preserve"> (!)</w:t>
      </w:r>
      <w:r w:rsidR="00826922" w:rsidRPr="00FC340E">
        <w:rPr>
          <w:rFonts w:ascii="Palatino Linotype" w:hAnsi="Palatino Linotype" w:cs="SBL Greek"/>
        </w:rPr>
        <w:t xml:space="preserve"> φορές στους τρεις πρώτους στίχους της Εφ..</w:t>
      </w:r>
    </w:p>
    <w:p w:rsidR="00826922" w:rsidRPr="00FC340E" w:rsidRDefault="00826922" w:rsidP="00011E5C">
      <w:pPr>
        <w:autoSpaceDE w:val="0"/>
        <w:autoSpaceDN w:val="0"/>
        <w:adjustRightInd w:val="0"/>
        <w:ind w:left="567" w:right="374"/>
        <w:jc w:val="both"/>
        <w:rPr>
          <w:rFonts w:ascii="Palatino Linotype" w:hAnsi="Palatino Linotype"/>
          <w:caps/>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caps/>
        </w:rPr>
        <w:t>ε</w:t>
      </w:r>
      <w:r w:rsidRPr="00FC340E">
        <w:rPr>
          <w:rFonts w:ascii="Palatino Linotype" w:hAnsi="Palatino Linotype"/>
        </w:rPr>
        <w:t xml:space="preserve">νώ οι λοιπές επιστολές συνήθως εισάγονται με το </w:t>
      </w:r>
      <w:r w:rsidR="00302C30" w:rsidRPr="00FC340E">
        <w:rPr>
          <w:rFonts w:ascii="Palatino Linotype" w:hAnsi="Palatino Linotype"/>
          <w:i/>
        </w:rPr>
        <w:t>εὐχαριστῶ/ ε</w:t>
      </w:r>
      <w:r w:rsidRPr="00FC340E">
        <w:rPr>
          <w:rFonts w:ascii="Palatino Linotype" w:hAnsi="Palatino Linotype"/>
          <w:i/>
        </w:rPr>
        <w:t xml:space="preserve">ὐχαριστοῦμεν τῷ Θεῷ </w:t>
      </w:r>
      <w:r w:rsidRPr="00FC340E">
        <w:rPr>
          <w:rFonts w:ascii="Palatino Linotype" w:hAnsi="Palatino Linotype"/>
        </w:rPr>
        <w:t>(σε συνδυασμό με μνεία της αποστολικής προσευχής για τους παραλήπτες ή/και σε συνδυασμό με αναφορά στα καλά νέα αναφορικά με την πίστη τους),</w:t>
      </w:r>
      <w:r w:rsidRPr="00FC340E">
        <w:rPr>
          <w:rFonts w:ascii="Palatino Linotype" w:hAnsi="Palatino Linotype"/>
          <w:i/>
        </w:rPr>
        <w:t xml:space="preserve"> </w:t>
      </w:r>
      <w:r w:rsidRPr="00FC340E">
        <w:rPr>
          <w:rFonts w:ascii="Palatino Linotype" w:hAnsi="Palatino Linotype"/>
        </w:rPr>
        <w:t xml:space="preserve">στην Εφ. παρεμβάλλεται μια μεγαλειώδης και μοναδική σε έκταση (στην Κ.Δ.) </w:t>
      </w:r>
      <w:r w:rsidR="00302C30" w:rsidRPr="00FC340E">
        <w:rPr>
          <w:rFonts w:ascii="Palatino Linotype" w:hAnsi="Palatino Linotype"/>
          <w:b/>
        </w:rPr>
        <w:t>ε</w:t>
      </w:r>
      <w:r w:rsidRPr="00FC340E">
        <w:rPr>
          <w:rFonts w:ascii="Palatino Linotype" w:hAnsi="Palatino Linotype"/>
          <w:b/>
        </w:rPr>
        <w:t xml:space="preserve">υλογία </w:t>
      </w:r>
      <w:r w:rsidRPr="00FC340E">
        <w:rPr>
          <w:rFonts w:ascii="Palatino Linotype" w:hAnsi="Palatino Linotype"/>
        </w:rPr>
        <w:t>(</w:t>
      </w:r>
      <w:r w:rsidR="00302C30" w:rsidRPr="00FC340E">
        <w:rPr>
          <w:rFonts w:ascii="Palatino Linotype" w:hAnsi="Palatino Linotype"/>
          <w:lang w:val="en-US"/>
        </w:rPr>
        <w:t>b</w:t>
      </w:r>
      <w:r w:rsidRPr="00FC340E">
        <w:rPr>
          <w:rFonts w:ascii="Palatino Linotype" w:hAnsi="Palatino Linotype"/>
          <w:lang w:val="en-US"/>
        </w:rPr>
        <w:t>erakah</w:t>
      </w:r>
      <w:r w:rsidRPr="00FC340E">
        <w:rPr>
          <w:rFonts w:ascii="Palatino Linotype" w:hAnsi="Palatino Linotype"/>
        </w:rPr>
        <w:t xml:space="preserve">). Αυτή </w:t>
      </w:r>
      <w:r w:rsidR="00E42141" w:rsidRPr="00FC340E">
        <w:rPr>
          <w:rFonts w:ascii="Palatino Linotype" w:hAnsi="Palatino Linotype"/>
        </w:rPr>
        <w:t xml:space="preserve">συνήθως </w:t>
      </w:r>
      <w:r w:rsidRPr="00FC340E">
        <w:rPr>
          <w:rFonts w:ascii="Palatino Linotype" w:hAnsi="Palatino Linotype"/>
        </w:rPr>
        <w:t>στην Α.Γ.</w:t>
      </w:r>
      <w:r w:rsidR="00E42141" w:rsidRPr="00FC340E">
        <w:rPr>
          <w:rFonts w:ascii="Palatino Linotype" w:hAnsi="Palatino Linotype"/>
        </w:rPr>
        <w:t xml:space="preserve"> αναπέμπεται</w:t>
      </w:r>
      <w:r w:rsidRPr="00FC340E">
        <w:rPr>
          <w:rFonts w:ascii="Palatino Linotype" w:hAnsi="Palatino Linotype"/>
        </w:rPr>
        <w:t xml:space="preserve"> όταν η Κοινότητα ή το πρόσωπο εν μέσω αδιέξοδης κρίσεως βιώνει με συγκλονιστικό τρόπο «την απόλυτη ανατροπή» διά της λυτρωτικής επίσκεψης του Θεού της Εξόδου</w:t>
      </w:r>
      <w:r w:rsidRPr="00FC340E">
        <w:rPr>
          <w:rStyle w:val="a5"/>
          <w:rFonts w:ascii="Palatino Linotype" w:hAnsi="Palatino Linotype"/>
        </w:rPr>
        <w:footnoteReference w:id="630"/>
      </w:r>
      <w:r w:rsidRPr="00FC340E">
        <w:rPr>
          <w:rFonts w:ascii="Palatino Linotype" w:hAnsi="Palatino Linotype"/>
        </w:rPr>
        <w:t xml:space="preserve">. </w:t>
      </w:r>
      <w:r w:rsidRPr="00FC340E">
        <w:rPr>
          <w:rFonts w:ascii="Palatino Linotype" w:hAnsi="Palatino Linotype"/>
          <w:caps/>
        </w:rPr>
        <w:t>η</w:t>
      </w:r>
      <w:r w:rsidRPr="00FC340E">
        <w:rPr>
          <w:rFonts w:ascii="Palatino Linotype" w:hAnsi="Palatino Linotype"/>
        </w:rPr>
        <w:t xml:space="preserve"> συ</w:t>
      </w:r>
      <w:r w:rsidR="00302C30" w:rsidRPr="00FC340E">
        <w:rPr>
          <w:rFonts w:ascii="Palatino Linotype" w:hAnsi="Palatino Linotype"/>
        </w:rPr>
        <w:t>γκεκριμένη ε</w:t>
      </w:r>
      <w:r w:rsidR="00400017" w:rsidRPr="00FC340E">
        <w:rPr>
          <w:rFonts w:ascii="Palatino Linotype" w:hAnsi="Palatino Linotype"/>
        </w:rPr>
        <w:t>υλογία περιγράφει στις εξής</w:t>
      </w:r>
      <w:r w:rsidRPr="00FC340E">
        <w:rPr>
          <w:rFonts w:ascii="Palatino Linotype" w:hAnsi="Palatino Linotype"/>
        </w:rPr>
        <w:t xml:space="preserve"> </w:t>
      </w:r>
      <w:r w:rsidRPr="00FC340E">
        <w:rPr>
          <w:rFonts w:ascii="Palatino Linotype" w:hAnsi="Palatino Linotype"/>
          <w:b/>
        </w:rPr>
        <w:t>τρεις στροφές</w:t>
      </w:r>
      <w:r w:rsidRPr="00FC340E">
        <w:rPr>
          <w:rFonts w:ascii="Palatino Linotype" w:hAnsi="Palatino Linotype"/>
        </w:rPr>
        <w:t xml:space="preserve"> την</w:t>
      </w:r>
      <w:r w:rsidR="004B596C" w:rsidRPr="00FC340E">
        <w:rPr>
          <w:rFonts w:ascii="Palatino Linotype" w:hAnsi="Palatino Linotype"/>
        </w:rPr>
        <w:t xml:space="preserve"> ενότητα του σχεδίου της θείας ο</w:t>
      </w:r>
      <w:r w:rsidRPr="00FC340E">
        <w:rPr>
          <w:rFonts w:ascii="Palatino Linotype" w:hAnsi="Palatino Linotype"/>
        </w:rPr>
        <w:t xml:space="preserve">ικονομίας που τελικά </w:t>
      </w:r>
      <w:r w:rsidRPr="00FC340E">
        <w:rPr>
          <w:rFonts w:ascii="Palatino Linotype" w:hAnsi="Palatino Linotype"/>
          <w:i/>
        </w:rPr>
        <w:t>ανακεφαλαιώνει</w:t>
      </w:r>
      <w:r w:rsidRPr="00FC340E">
        <w:rPr>
          <w:rFonts w:ascii="Palatino Linotype" w:hAnsi="Palatino Linotype"/>
        </w:rPr>
        <w:t>/</w:t>
      </w:r>
      <w:r w:rsidRPr="00FC340E">
        <w:rPr>
          <w:rFonts w:ascii="Palatino Linotype" w:hAnsi="Palatino Linotype"/>
          <w:i/>
        </w:rPr>
        <w:t xml:space="preserve"> συμ</w:t>
      </w:r>
      <w:r w:rsidRPr="00FC340E">
        <w:rPr>
          <w:rFonts w:ascii="Palatino Linotype" w:hAnsi="Palatino Linotype"/>
        </w:rPr>
        <w:t xml:space="preserve">περιλαμβάνει και νοηματοδοτεί τους πάντες και τα πάντα. </w:t>
      </w:r>
      <w:r w:rsidR="00F6602C" w:rsidRPr="00FC340E">
        <w:rPr>
          <w:rFonts w:ascii="Palatino Linotype" w:hAnsi="Palatino Linotype"/>
        </w:rPr>
        <w:t>Δ</w:t>
      </w:r>
      <w:r w:rsidRPr="00FC340E">
        <w:rPr>
          <w:rFonts w:ascii="Palatino Linotype" w:hAnsi="Palatino Linotype"/>
        </w:rPr>
        <w:t xml:space="preserve">ιαιρείται ως εξής: </w:t>
      </w:r>
    </w:p>
    <w:p w:rsidR="004B596C" w:rsidRPr="00FC340E" w:rsidRDefault="004B596C" w:rsidP="00011E5C">
      <w:pPr>
        <w:autoSpaceDE w:val="0"/>
        <w:autoSpaceDN w:val="0"/>
        <w:adjustRightInd w:val="0"/>
        <w:ind w:left="567" w:right="374"/>
        <w:jc w:val="both"/>
        <w:rPr>
          <w:rFonts w:ascii="Palatino Linotype" w:hAnsi="Palatino Linotype"/>
          <w:b/>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b/>
        </w:rPr>
        <w:t>(α)</w:t>
      </w:r>
      <w:r w:rsidR="00F6602C" w:rsidRPr="00FC340E">
        <w:rPr>
          <w:rFonts w:ascii="Palatino Linotype" w:hAnsi="Palatino Linotype"/>
        </w:rPr>
        <w:t xml:space="preserve"> στ. 3-6: Η</w:t>
      </w:r>
      <w:r w:rsidRPr="00FC340E">
        <w:rPr>
          <w:rFonts w:ascii="Palatino Linotype" w:hAnsi="Palatino Linotype"/>
        </w:rPr>
        <w:t xml:space="preserve"> προαιώνια </w:t>
      </w:r>
      <w:r w:rsidRPr="00FC340E">
        <w:rPr>
          <w:rFonts w:ascii="Palatino Linotype" w:hAnsi="Palatino Linotype"/>
          <w:b/>
          <w:i/>
        </w:rPr>
        <w:t>εκλογή</w:t>
      </w:r>
      <w:r w:rsidRPr="00FC340E">
        <w:rPr>
          <w:rFonts w:ascii="Palatino Linotype" w:hAnsi="Palatino Linotype"/>
          <w:i/>
        </w:rPr>
        <w:t xml:space="preserve"> </w:t>
      </w:r>
      <w:r w:rsidRPr="00FC340E">
        <w:rPr>
          <w:rFonts w:ascii="Palatino Linotype" w:hAnsi="Palatino Linotype"/>
        </w:rPr>
        <w:t xml:space="preserve">εν αγάπη από τον Θεό - </w:t>
      </w:r>
      <w:r w:rsidRPr="00FC340E">
        <w:rPr>
          <w:rFonts w:ascii="Palatino Linotype" w:hAnsi="Palatino Linotype"/>
          <w:b/>
          <w:i/>
        </w:rPr>
        <w:t>Πατέρα</w:t>
      </w:r>
      <w:r w:rsidRPr="00FC340E">
        <w:rPr>
          <w:rFonts w:ascii="Palatino Linotype" w:hAnsi="Palatino Linotype"/>
        </w:rPr>
        <w:t xml:space="preserve"> των Χριστιανών (1, 2) και τον </w:t>
      </w:r>
      <w:r w:rsidRPr="00FC340E">
        <w:rPr>
          <w:rFonts w:ascii="Palatino Linotype" w:hAnsi="Palatino Linotype"/>
          <w:i/>
        </w:rPr>
        <w:t xml:space="preserve">Κύριο </w:t>
      </w:r>
      <w:r w:rsidRPr="00FC340E">
        <w:rPr>
          <w:rFonts w:ascii="Palatino Linotype" w:hAnsi="Palatino Linotype"/>
          <w:b/>
          <w:i/>
        </w:rPr>
        <w:t>ἡμῶν</w:t>
      </w:r>
      <w:r w:rsidRPr="00FC340E">
        <w:rPr>
          <w:rFonts w:ascii="Palatino Linotype" w:hAnsi="Palatino Linotype"/>
          <w:i/>
        </w:rPr>
        <w:t xml:space="preserve"> Ἰησοῦ Χριστοῦ</w:t>
      </w:r>
      <w:r w:rsidR="00E42141" w:rsidRPr="00FC340E">
        <w:rPr>
          <w:rFonts w:ascii="Palatino Linotype" w:hAnsi="Palatino Linotype"/>
        </w:rPr>
        <w:t xml:space="preserve"> (1, 3) </w:t>
      </w:r>
      <w:r w:rsidR="00E42141" w:rsidRPr="00FC340E">
        <w:rPr>
          <w:rFonts w:ascii="Palatino Linotype" w:hAnsi="Palatino Linotype"/>
        </w:rPr>
        <w:lastRenderedPageBreak/>
        <w:t xml:space="preserve">καθώς και η </w:t>
      </w:r>
      <w:r w:rsidR="00E42141" w:rsidRPr="00FC340E">
        <w:rPr>
          <w:rFonts w:ascii="Palatino Linotype" w:hAnsi="Palatino Linotype"/>
          <w:b/>
          <w:i/>
        </w:rPr>
        <w:t>ε</w:t>
      </w:r>
      <w:r w:rsidRPr="00FC340E">
        <w:rPr>
          <w:rFonts w:ascii="Palatino Linotype" w:hAnsi="Palatino Linotype"/>
          <w:b/>
          <w:i/>
        </w:rPr>
        <w:t>υ</w:t>
      </w:r>
      <w:r w:rsidRPr="00FC340E">
        <w:rPr>
          <w:rFonts w:ascii="Palatino Linotype" w:hAnsi="Palatino Linotype"/>
        </w:rPr>
        <w:t xml:space="preserve">λογία που ο Πατέρας πρόσφερε σε εμάς να γίνουμε </w:t>
      </w:r>
      <w:r w:rsidRPr="00FC340E">
        <w:rPr>
          <w:rFonts w:ascii="Palatino Linotype" w:hAnsi="Palatino Linotype"/>
          <w:b/>
        </w:rPr>
        <w:t xml:space="preserve">υιοί </w:t>
      </w:r>
      <w:r w:rsidR="00E42141" w:rsidRPr="00FC340E">
        <w:rPr>
          <w:rFonts w:ascii="Palatino Linotype" w:hAnsi="Palatino Linotype"/>
          <w:b/>
        </w:rPr>
        <w:t xml:space="preserve">Του </w:t>
      </w:r>
      <w:r w:rsidRPr="00FC340E">
        <w:rPr>
          <w:rFonts w:ascii="Palatino Linotype" w:hAnsi="Palatino Linotype"/>
        </w:rPr>
        <w:t xml:space="preserve">διά του </w:t>
      </w:r>
      <w:r w:rsidRPr="00FC340E">
        <w:rPr>
          <w:rFonts w:ascii="Palatino Linotype" w:hAnsi="Palatino Linotype"/>
          <w:i/>
        </w:rPr>
        <w:t>Ηγαπημένου</w:t>
      </w:r>
      <w:r w:rsidR="00F6602C" w:rsidRPr="00FC340E">
        <w:rPr>
          <w:rFonts w:ascii="Palatino Linotype" w:hAnsi="Palatino Linotype"/>
        </w:rPr>
        <w:t xml:space="preserve">. Ήδη </w:t>
      </w:r>
      <w:r w:rsidR="00E42141" w:rsidRPr="00FC340E">
        <w:rPr>
          <w:rFonts w:ascii="Palatino Linotype" w:hAnsi="Palatino Linotype"/>
        </w:rPr>
        <w:t xml:space="preserve">βρισκόμαστε </w:t>
      </w:r>
      <w:r w:rsidRPr="00FC340E">
        <w:rPr>
          <w:rFonts w:ascii="Palatino Linotype" w:hAnsi="Palatino Linotype"/>
        </w:rPr>
        <w:t xml:space="preserve">ένθρονοι </w:t>
      </w:r>
      <w:r w:rsidRPr="00FC340E">
        <w:rPr>
          <w:rFonts w:ascii="Palatino Linotype" w:hAnsi="Palatino Linotype"/>
          <w:i/>
        </w:rPr>
        <w:t>ἐν τοῖς ἐπουρανίοις</w:t>
      </w:r>
      <w:r w:rsidRPr="00FC340E">
        <w:rPr>
          <w:rFonts w:ascii="Palatino Linotype" w:hAnsi="Palatino Linotype"/>
        </w:rPr>
        <w:t xml:space="preserve"> (2, 6)</w:t>
      </w:r>
      <w:r w:rsidR="00F6602C" w:rsidRPr="00FC340E">
        <w:rPr>
          <w:rFonts w:ascii="Palatino Linotype" w:hAnsi="Palatino Linotype"/>
        </w:rPr>
        <w:t>!</w:t>
      </w:r>
      <w:r w:rsidRPr="00FC340E">
        <w:rPr>
          <w:rFonts w:ascii="Palatino Linotype" w:hAnsi="Palatino Linotype"/>
          <w:vertAlign w:val="superscript"/>
        </w:rPr>
        <w:t>.</w:t>
      </w:r>
      <w:r w:rsidRPr="00FC340E">
        <w:rPr>
          <w:rFonts w:ascii="Palatino Linotype" w:hAnsi="Palatino Linotype"/>
        </w:rPr>
        <w:t xml:space="preserve"> </w:t>
      </w:r>
    </w:p>
    <w:p w:rsidR="004B596C" w:rsidRPr="00FC340E" w:rsidRDefault="004B596C" w:rsidP="00011E5C">
      <w:pPr>
        <w:autoSpaceDE w:val="0"/>
        <w:autoSpaceDN w:val="0"/>
        <w:adjustRightInd w:val="0"/>
        <w:ind w:left="567" w:right="374"/>
        <w:jc w:val="both"/>
        <w:rPr>
          <w:rFonts w:ascii="Palatino Linotype" w:hAnsi="Palatino Linotype"/>
        </w:rPr>
      </w:pPr>
    </w:p>
    <w:p w:rsidR="004B596C" w:rsidRPr="00FC340E" w:rsidRDefault="00826922" w:rsidP="00011E5C">
      <w:pPr>
        <w:autoSpaceDE w:val="0"/>
        <w:autoSpaceDN w:val="0"/>
        <w:adjustRightInd w:val="0"/>
        <w:ind w:left="567" w:right="374"/>
        <w:jc w:val="both"/>
        <w:rPr>
          <w:rFonts w:ascii="Palatino Linotype" w:hAnsi="Palatino Linotype"/>
          <w:vertAlign w:val="superscript"/>
        </w:rPr>
      </w:pPr>
      <w:r w:rsidRPr="00FC340E">
        <w:rPr>
          <w:rFonts w:ascii="Palatino Linotype" w:hAnsi="Palatino Linotype"/>
          <w:b/>
        </w:rPr>
        <w:t>(β)</w:t>
      </w:r>
      <w:r w:rsidR="00F6602C" w:rsidRPr="00FC340E">
        <w:rPr>
          <w:rFonts w:ascii="Palatino Linotype" w:hAnsi="Palatino Linotype"/>
        </w:rPr>
        <w:t xml:space="preserve"> στ. 7-12: Δ</w:t>
      </w:r>
      <w:r w:rsidRPr="00FC340E">
        <w:rPr>
          <w:rFonts w:ascii="Palatino Linotype" w:hAnsi="Palatino Linotype"/>
        </w:rPr>
        <w:t xml:space="preserve">ιά </w:t>
      </w:r>
      <w:r w:rsidR="00F6602C" w:rsidRPr="00FC340E">
        <w:rPr>
          <w:rFonts w:ascii="Palatino Linotype" w:hAnsi="Palatino Linotype"/>
        </w:rPr>
        <w:t>του Ηγαπημένου</w:t>
      </w:r>
      <w:r w:rsidRPr="00FC340E">
        <w:rPr>
          <w:rFonts w:ascii="Palatino Linotype" w:hAnsi="Palatino Linotype"/>
        </w:rPr>
        <w:t xml:space="preserve"> κα</w:t>
      </w:r>
      <w:r w:rsidR="003E2260" w:rsidRPr="00FC340E">
        <w:rPr>
          <w:rFonts w:ascii="Palatino Linotype" w:hAnsi="Palatino Linotype"/>
        </w:rPr>
        <w:t>ι μάλιστα του δικού Του αίματός/</w:t>
      </w:r>
      <w:r w:rsidR="00F6602C" w:rsidRPr="00FC340E">
        <w:rPr>
          <w:rFonts w:ascii="Palatino Linotype" w:hAnsi="Palatino Linotype"/>
        </w:rPr>
        <w:t>της δικής Του θυσίας</w:t>
      </w:r>
      <w:r w:rsidR="00F6602C" w:rsidRPr="00FC340E">
        <w:rPr>
          <w:rStyle w:val="a5"/>
          <w:rFonts w:ascii="Palatino Linotype" w:hAnsi="Palatino Linotype"/>
        </w:rPr>
        <w:footnoteReference w:id="631"/>
      </w:r>
      <w:r w:rsidR="00F6602C" w:rsidRPr="00FC340E">
        <w:rPr>
          <w:rFonts w:ascii="Palatino Linotype" w:hAnsi="Palatino Linotype"/>
        </w:rPr>
        <w:t xml:space="preserve"> επιτυγχάνονται τα εξής σημαντικά: (1)</w:t>
      </w:r>
      <w:r w:rsidR="003E2260" w:rsidRPr="00FC340E">
        <w:rPr>
          <w:rFonts w:ascii="Palatino Linotype" w:hAnsi="Palatino Linotype"/>
        </w:rPr>
        <w:t xml:space="preserve"> </w:t>
      </w:r>
      <w:r w:rsidR="00F6602C" w:rsidRPr="00FC340E">
        <w:rPr>
          <w:rFonts w:ascii="Palatino Linotype" w:hAnsi="Palatino Linotype"/>
        </w:rPr>
        <w:t xml:space="preserve">η </w:t>
      </w:r>
      <w:r w:rsidRPr="00FC340E">
        <w:rPr>
          <w:rFonts w:ascii="Palatino Linotype" w:hAnsi="Palatino Linotype"/>
          <w:b/>
          <w:i/>
        </w:rPr>
        <w:t>απολύτρωση</w:t>
      </w:r>
      <w:r w:rsidRPr="00FC340E">
        <w:rPr>
          <w:rFonts w:ascii="Palatino Linotype" w:hAnsi="Palatino Linotype"/>
        </w:rPr>
        <w:t xml:space="preserve"> (</w:t>
      </w:r>
      <w:r w:rsidR="003E2260" w:rsidRPr="00FC340E">
        <w:rPr>
          <w:rFonts w:ascii="Palatino Linotype" w:hAnsi="Palatino Linotype"/>
        </w:rPr>
        <w:t xml:space="preserve">= </w:t>
      </w:r>
      <w:r w:rsidRPr="00FC340E">
        <w:rPr>
          <w:rFonts w:ascii="Palatino Linotype" w:hAnsi="Palatino Linotype"/>
        </w:rPr>
        <w:t>απελευθέρωση από τη χώρα</w:t>
      </w:r>
      <w:r w:rsidR="003E2260" w:rsidRPr="00FC340E">
        <w:rPr>
          <w:rFonts w:ascii="Palatino Linotype" w:hAnsi="Palatino Linotype"/>
        </w:rPr>
        <w:t xml:space="preserve"> της δουλείας </w:t>
      </w:r>
      <w:r w:rsidR="00F6602C" w:rsidRPr="00FC340E">
        <w:rPr>
          <w:rFonts w:ascii="Palatino Linotype" w:hAnsi="Palatino Linotype"/>
        </w:rPr>
        <w:t>που ασκεί ο θάνατος και ο διάβολος</w:t>
      </w:r>
      <w:r w:rsidR="00400017" w:rsidRPr="00FC340E">
        <w:rPr>
          <w:rFonts w:ascii="Palatino Linotype" w:hAnsi="Palatino Linotype"/>
          <w:vertAlign w:val="superscript"/>
        </w:rPr>
        <w:t>.</w:t>
      </w:r>
      <w:r w:rsidR="00F6602C" w:rsidRPr="00FC340E">
        <w:rPr>
          <w:rFonts w:ascii="Palatino Linotype" w:hAnsi="Palatino Linotype"/>
        </w:rPr>
        <w:t xml:space="preserve"> </w:t>
      </w:r>
      <w:r w:rsidRPr="00FC340E">
        <w:rPr>
          <w:rFonts w:ascii="Palatino Linotype" w:hAnsi="Palatino Linotype"/>
        </w:rPr>
        <w:t>2, 2)</w:t>
      </w:r>
      <w:r w:rsidR="00E42141" w:rsidRPr="00FC340E">
        <w:rPr>
          <w:rFonts w:ascii="Palatino Linotype" w:hAnsi="Palatino Linotype"/>
        </w:rPr>
        <w:t xml:space="preserve"> –</w:t>
      </w:r>
      <w:r w:rsidR="00F6602C" w:rsidRPr="00FC340E">
        <w:rPr>
          <w:rFonts w:ascii="Palatino Linotype" w:hAnsi="Palatino Linotype"/>
        </w:rPr>
        <w:t xml:space="preserve"> (2)</w:t>
      </w:r>
      <w:r w:rsidR="00E42141" w:rsidRPr="00FC340E">
        <w:rPr>
          <w:rFonts w:ascii="Palatino Linotype" w:hAnsi="Palatino Linotype"/>
        </w:rPr>
        <w:t xml:space="preserve"> η </w:t>
      </w:r>
      <w:r w:rsidRPr="00FC340E">
        <w:rPr>
          <w:rFonts w:ascii="Palatino Linotype" w:hAnsi="Palatino Linotype"/>
          <w:i/>
        </w:rPr>
        <w:t>άφεση</w:t>
      </w:r>
      <w:r w:rsidR="00E42141" w:rsidRPr="00FC340E">
        <w:rPr>
          <w:rFonts w:ascii="Palatino Linotype" w:hAnsi="Palatino Linotype"/>
          <w:i/>
        </w:rPr>
        <w:t xml:space="preserve"> των</w:t>
      </w:r>
      <w:r w:rsidRPr="00FC340E">
        <w:rPr>
          <w:rFonts w:ascii="Palatino Linotype" w:hAnsi="Palatino Linotype"/>
          <w:i/>
        </w:rPr>
        <w:t xml:space="preserve"> αμαρτιών</w:t>
      </w:r>
      <w:r w:rsidRPr="00FC340E">
        <w:rPr>
          <w:rFonts w:ascii="Palatino Linotype" w:hAnsi="Palatino Linotype"/>
        </w:rPr>
        <w:t xml:space="preserve"> και</w:t>
      </w:r>
      <w:r w:rsidR="00F6602C" w:rsidRPr="00FC340E">
        <w:rPr>
          <w:rFonts w:ascii="Palatino Linotype" w:hAnsi="Palatino Linotype"/>
        </w:rPr>
        <w:t xml:space="preserve"> (3)</w:t>
      </w:r>
      <w:r w:rsidRPr="00FC340E">
        <w:rPr>
          <w:rFonts w:ascii="Palatino Linotype" w:hAnsi="Palatino Linotype"/>
        </w:rPr>
        <w:t xml:space="preserve"> </w:t>
      </w:r>
      <w:r w:rsidRPr="00FC340E">
        <w:rPr>
          <w:rFonts w:ascii="Palatino Linotype" w:hAnsi="Palatino Linotype"/>
          <w:b/>
        </w:rPr>
        <w:t xml:space="preserve">η δωρεάν </w:t>
      </w:r>
      <w:r w:rsidRPr="00FC340E">
        <w:rPr>
          <w:rFonts w:ascii="Palatino Linotype" w:hAnsi="Palatino Linotype"/>
          <w:b/>
          <w:i/>
        </w:rPr>
        <w:t>χορηγία</w:t>
      </w:r>
      <w:r w:rsidR="003E2260" w:rsidRPr="00FC340E">
        <w:rPr>
          <w:rFonts w:ascii="Palatino Linotype" w:hAnsi="Palatino Linotype"/>
        </w:rPr>
        <w:t>/</w:t>
      </w:r>
      <w:r w:rsidR="003E2260" w:rsidRPr="00FC340E">
        <w:rPr>
          <w:rFonts w:ascii="Palatino Linotype" w:hAnsi="Palatino Linotype"/>
          <w:i/>
        </w:rPr>
        <w:t>χάρις</w:t>
      </w:r>
      <w:r w:rsidRPr="00FC340E">
        <w:rPr>
          <w:rFonts w:ascii="Palatino Linotype" w:hAnsi="Palatino Linotype"/>
        </w:rPr>
        <w:t xml:space="preserve"> </w:t>
      </w:r>
      <w:r w:rsidRPr="00FC340E">
        <w:rPr>
          <w:rFonts w:ascii="Palatino Linotype" w:hAnsi="Palatino Linotype"/>
          <w:b/>
        </w:rPr>
        <w:t>πλεονάσματος σοφίας και φρόνησης</w:t>
      </w:r>
      <w:r w:rsidRPr="00FC340E">
        <w:rPr>
          <w:rFonts w:ascii="Palatino Linotype" w:hAnsi="Palatino Linotype"/>
        </w:rPr>
        <w:t xml:space="preserve"> διά της αποκάλυψης </w:t>
      </w:r>
      <w:r w:rsidRPr="00FC340E">
        <w:rPr>
          <w:rFonts w:ascii="Palatino Linotype" w:hAnsi="Palatino Linotype"/>
          <w:b/>
        </w:rPr>
        <w:t xml:space="preserve">του κατεξοχήν </w:t>
      </w:r>
      <w:r w:rsidRPr="00FC340E">
        <w:rPr>
          <w:rFonts w:ascii="Palatino Linotype" w:hAnsi="Palatino Linotype"/>
          <w:b/>
          <w:i/>
        </w:rPr>
        <w:t>μυστηρίου</w:t>
      </w:r>
      <w:r w:rsidR="003E2260" w:rsidRPr="00FC340E">
        <w:rPr>
          <w:rFonts w:ascii="Palatino Linotype" w:hAnsi="Palatino Linotype"/>
          <w:b/>
          <w:i/>
        </w:rPr>
        <w:t xml:space="preserve">. </w:t>
      </w:r>
      <w:r w:rsidR="00F6602C" w:rsidRPr="00FC340E">
        <w:rPr>
          <w:rFonts w:ascii="Palatino Linotype" w:hAnsi="Palatino Linotype"/>
        </w:rPr>
        <w:t>Στην Εφ. α</w:t>
      </w:r>
      <w:r w:rsidR="003E2260" w:rsidRPr="00FC340E">
        <w:rPr>
          <w:rFonts w:ascii="Palatino Linotype" w:hAnsi="Palatino Linotype"/>
        </w:rPr>
        <w:t xml:space="preserve">υτό </w:t>
      </w:r>
      <w:r w:rsidR="00F6602C" w:rsidRPr="00FC340E">
        <w:rPr>
          <w:rFonts w:ascii="Palatino Linotype" w:hAnsi="Palatino Linotype"/>
        </w:rPr>
        <w:t xml:space="preserve">(το μυστήριο) </w:t>
      </w:r>
      <w:r w:rsidR="003E2260" w:rsidRPr="00FC340E">
        <w:rPr>
          <w:rFonts w:ascii="Palatino Linotype" w:hAnsi="Palatino Linotype"/>
        </w:rPr>
        <w:t>δεν αφορά σε «παράδοξα» αλλά εστιάζεται στην ανακεφαλαίωση πάντων των πρώην διεστώτων (επουρανίων και επιγείων) εν Χριστώ</w:t>
      </w:r>
      <w:r w:rsidR="003E2260" w:rsidRPr="00FC340E">
        <w:rPr>
          <w:rStyle w:val="a5"/>
          <w:rFonts w:ascii="Palatino Linotype" w:hAnsi="Palatino Linotype"/>
        </w:rPr>
        <w:footnoteReference w:id="632"/>
      </w:r>
      <w:r w:rsidRPr="00FC340E">
        <w:rPr>
          <w:rFonts w:ascii="Palatino Linotype" w:hAnsi="Palatino Linotype"/>
          <w:vertAlign w:val="superscript"/>
        </w:rPr>
        <w:t xml:space="preserve">. </w:t>
      </w:r>
    </w:p>
    <w:p w:rsidR="004B596C" w:rsidRPr="00FC340E" w:rsidRDefault="004B596C" w:rsidP="00011E5C">
      <w:pPr>
        <w:autoSpaceDE w:val="0"/>
        <w:autoSpaceDN w:val="0"/>
        <w:adjustRightInd w:val="0"/>
        <w:ind w:left="567" w:right="374"/>
        <w:jc w:val="both"/>
        <w:rPr>
          <w:rFonts w:ascii="Palatino Linotype" w:hAnsi="Palatino Linotype"/>
          <w:vertAlign w:val="superscript"/>
        </w:rPr>
      </w:pPr>
    </w:p>
    <w:p w:rsidR="004B596C" w:rsidRPr="00FC340E" w:rsidRDefault="00826922" w:rsidP="00011E5C">
      <w:pPr>
        <w:autoSpaceDE w:val="0"/>
        <w:autoSpaceDN w:val="0"/>
        <w:adjustRightInd w:val="0"/>
        <w:ind w:left="567" w:right="374"/>
        <w:jc w:val="both"/>
        <w:rPr>
          <w:rFonts w:ascii="Palatino Linotype" w:hAnsi="Palatino Linotype"/>
        </w:rPr>
      </w:pPr>
      <w:r w:rsidRPr="00FC340E">
        <w:rPr>
          <w:rFonts w:ascii="Palatino Linotype" w:hAnsi="Palatino Linotype"/>
          <w:b/>
        </w:rPr>
        <w:t>(γ)</w:t>
      </w:r>
      <w:r w:rsidRPr="00FC340E">
        <w:rPr>
          <w:rFonts w:ascii="Palatino Linotype" w:hAnsi="Palatino Linotype"/>
        </w:rPr>
        <w:t xml:space="preserve"> στ.</w:t>
      </w:r>
      <w:r w:rsidRPr="00FC340E">
        <w:rPr>
          <w:rFonts w:ascii="Palatino Linotype" w:hAnsi="Palatino Linotype"/>
          <w:vertAlign w:val="superscript"/>
        </w:rPr>
        <w:t xml:space="preserve"> </w:t>
      </w:r>
      <w:r w:rsidR="00F6602C" w:rsidRPr="00FC340E">
        <w:rPr>
          <w:rFonts w:ascii="Palatino Linotype" w:hAnsi="Palatino Linotype"/>
        </w:rPr>
        <w:t>13-14: Η</w:t>
      </w:r>
      <w:r w:rsidRPr="00FC340E">
        <w:rPr>
          <w:rFonts w:ascii="Palatino Linotype" w:hAnsi="Palatino Linotype"/>
        </w:rPr>
        <w:t xml:space="preserve"> σφραγίδα</w:t>
      </w:r>
      <w:r w:rsidRPr="00FC340E">
        <w:rPr>
          <w:rStyle w:val="a5"/>
          <w:rFonts w:ascii="Palatino Linotype" w:hAnsi="Palatino Linotype"/>
        </w:rPr>
        <w:footnoteReference w:id="633"/>
      </w:r>
      <w:r w:rsidRPr="00FC340E">
        <w:rPr>
          <w:rFonts w:ascii="Palatino Linotype" w:hAnsi="Palatino Linotype"/>
        </w:rPr>
        <w:t xml:space="preserve"> και ο </w:t>
      </w:r>
      <w:r w:rsidRPr="00FC340E">
        <w:rPr>
          <w:rFonts w:ascii="Palatino Linotype" w:hAnsi="Palatino Linotype"/>
          <w:i/>
        </w:rPr>
        <w:t>ἀρραβών</w:t>
      </w:r>
      <w:r w:rsidRPr="00FC340E">
        <w:rPr>
          <w:rFonts w:ascii="Palatino Linotype" w:hAnsi="Palatino Linotype"/>
        </w:rPr>
        <w:t>/</w:t>
      </w:r>
      <w:r w:rsidR="004B596C" w:rsidRPr="00FC340E">
        <w:rPr>
          <w:rFonts w:ascii="Palatino Linotype" w:hAnsi="Palatino Linotype"/>
        </w:rPr>
        <w:t xml:space="preserve">η </w:t>
      </w:r>
      <w:r w:rsidRPr="00FC340E">
        <w:rPr>
          <w:rFonts w:ascii="Palatino Linotype" w:hAnsi="Palatino Linotype"/>
        </w:rPr>
        <w:t xml:space="preserve">προκαταβολή του Αγ. Πνεύματος </w:t>
      </w:r>
      <w:r w:rsidR="00F6602C" w:rsidRPr="00FC340E">
        <w:rPr>
          <w:rFonts w:ascii="Palatino Linotype" w:hAnsi="Palatino Linotype"/>
          <w:b/>
        </w:rPr>
        <w:t>εγγυών</w:t>
      </w:r>
      <w:r w:rsidRPr="00FC340E">
        <w:rPr>
          <w:rFonts w:ascii="Palatino Linotype" w:hAnsi="Palatino Linotype"/>
          <w:b/>
        </w:rPr>
        <w:t>ται</w:t>
      </w:r>
      <w:r w:rsidRPr="00FC340E">
        <w:rPr>
          <w:rFonts w:ascii="Palatino Linotype" w:hAnsi="Palatino Linotype"/>
        </w:rPr>
        <w:t xml:space="preserve"> την κληρονομιά των Εσχάτων</w:t>
      </w:r>
      <w:r w:rsidRPr="00FC340E">
        <w:rPr>
          <w:rStyle w:val="a5"/>
          <w:rFonts w:ascii="Palatino Linotype" w:hAnsi="Palatino Linotype"/>
        </w:rPr>
        <w:footnoteReference w:id="634"/>
      </w:r>
      <w:r w:rsidRPr="00FC340E">
        <w:rPr>
          <w:rFonts w:ascii="Palatino Linotype" w:hAnsi="Palatino Linotype"/>
        </w:rPr>
        <w:t xml:space="preserve">. Αυτή (η κληρονομιά) και ο πλούτος της δόξης, όπως διευκρινίζεται στους στ. 18-19, </w:t>
      </w:r>
      <w:r w:rsidR="00F6602C" w:rsidRPr="00FC340E">
        <w:rPr>
          <w:rFonts w:ascii="Palatino Linotype" w:hAnsi="Palatino Linotype"/>
        </w:rPr>
        <w:t xml:space="preserve">οφείλουν </w:t>
      </w:r>
      <w:r w:rsidRPr="00FC340E">
        <w:rPr>
          <w:rFonts w:ascii="Palatino Linotype" w:hAnsi="Palatino Linotype"/>
        </w:rPr>
        <w:t xml:space="preserve">να είναι αντικείμενο συνεχούς </w:t>
      </w:r>
      <w:r w:rsidRPr="00FC340E">
        <w:rPr>
          <w:rFonts w:ascii="Palatino Linotype" w:hAnsi="Palatino Linotype"/>
          <w:i/>
        </w:rPr>
        <w:t>γνώσης</w:t>
      </w:r>
      <w:r w:rsidR="00E42141" w:rsidRPr="00FC340E">
        <w:rPr>
          <w:rFonts w:ascii="Palatino Linotype" w:hAnsi="Palatino Linotype"/>
        </w:rPr>
        <w:t>/βιωματικής εμπειρίας</w:t>
      </w:r>
      <w:r w:rsidRPr="00FC340E">
        <w:rPr>
          <w:rFonts w:ascii="Palatino Linotype" w:hAnsi="Palatino Linotype"/>
        </w:rPr>
        <w:t xml:space="preserve">. </w:t>
      </w:r>
    </w:p>
    <w:p w:rsidR="004B596C" w:rsidRPr="00FC340E" w:rsidRDefault="004B596C" w:rsidP="00011E5C">
      <w:pPr>
        <w:autoSpaceDE w:val="0"/>
        <w:autoSpaceDN w:val="0"/>
        <w:adjustRightInd w:val="0"/>
        <w:ind w:left="567" w:right="374"/>
        <w:jc w:val="both"/>
        <w:rPr>
          <w:rFonts w:ascii="Palatino Linotype" w:hAnsi="Palatino Linotype"/>
        </w:rPr>
      </w:pP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rPr>
        <w:t xml:space="preserve">Κάθε στροφή καταλήγει με την επωδό </w:t>
      </w:r>
      <w:r w:rsidRPr="00FC340E">
        <w:rPr>
          <w:rFonts w:ascii="Palatino Linotype" w:hAnsi="Palatino Linotype"/>
          <w:b/>
          <w:i/>
        </w:rPr>
        <w:t>εἰς ἒπαινον δόξης</w:t>
      </w:r>
      <w:r w:rsidRPr="00FC340E">
        <w:rPr>
          <w:rFonts w:ascii="Palatino Linotype" w:hAnsi="Palatino Linotype"/>
          <w:i/>
        </w:rPr>
        <w:t xml:space="preserve"> […]</w:t>
      </w:r>
      <w:r w:rsidR="00F6602C" w:rsidRPr="00FC340E">
        <w:rPr>
          <w:rFonts w:ascii="Palatino Linotype" w:hAnsi="Palatino Linotype"/>
          <w:i/>
        </w:rPr>
        <w:t xml:space="preserve">. </w:t>
      </w:r>
      <w:r w:rsidR="00F6602C" w:rsidRPr="00FC340E">
        <w:rPr>
          <w:rFonts w:ascii="Palatino Linotype" w:hAnsi="Palatino Linotype"/>
        </w:rPr>
        <w:t xml:space="preserve">Έτσι ευθύς εξ αρχής </w:t>
      </w:r>
      <w:r w:rsidR="00400017" w:rsidRPr="00FC340E">
        <w:rPr>
          <w:rFonts w:ascii="Palatino Linotype" w:hAnsi="Palatino Linotype"/>
        </w:rPr>
        <w:t>δηλ</w:t>
      </w:r>
      <w:r w:rsidR="00F6602C" w:rsidRPr="00FC340E">
        <w:rPr>
          <w:rFonts w:ascii="Palatino Linotype" w:hAnsi="Palatino Linotype"/>
        </w:rPr>
        <w:t>ώνεται</w:t>
      </w:r>
      <w:r w:rsidRPr="00FC340E">
        <w:rPr>
          <w:rFonts w:ascii="Palatino Linotype" w:hAnsi="Palatino Linotype"/>
        </w:rPr>
        <w:t xml:space="preserve"> ότι η δοξολογία</w:t>
      </w:r>
      <w:r w:rsidR="00AC0155" w:rsidRPr="00FC340E">
        <w:rPr>
          <w:rFonts w:ascii="Palatino Linotype" w:hAnsi="Palatino Linotype"/>
        </w:rPr>
        <w:t xml:space="preserve"> του Θεού</w:t>
      </w:r>
      <w:r w:rsidRPr="00FC340E">
        <w:rPr>
          <w:rFonts w:ascii="Palatino Linotype" w:hAnsi="Palatino Linotype"/>
        </w:rPr>
        <w:t xml:space="preserve"> </w:t>
      </w:r>
      <w:r w:rsidRPr="00FC340E">
        <w:rPr>
          <w:rFonts w:ascii="Palatino Linotype" w:hAnsi="Palatino Linotype"/>
          <w:i/>
        </w:rPr>
        <w:t>εν λόγοις και έργοις</w:t>
      </w:r>
      <w:r w:rsidRPr="00FC340E">
        <w:rPr>
          <w:rFonts w:ascii="Palatino Linotype" w:hAnsi="Palatino Linotype"/>
        </w:rPr>
        <w:t xml:space="preserve"> συνιστά </w:t>
      </w:r>
      <w:r w:rsidRPr="00FC340E">
        <w:rPr>
          <w:rFonts w:ascii="Palatino Linotype" w:hAnsi="Palatino Linotype"/>
          <w:b/>
        </w:rPr>
        <w:t>(α)</w:t>
      </w:r>
      <w:r w:rsidRPr="00FC340E">
        <w:rPr>
          <w:rFonts w:ascii="Palatino Linotype" w:hAnsi="Palatino Linotype"/>
        </w:rPr>
        <w:t xml:space="preserve"> το Αμήν του α</w:t>
      </w:r>
      <w:r w:rsidR="00AC0155" w:rsidRPr="00FC340E">
        <w:rPr>
          <w:rFonts w:ascii="Palatino Linotype" w:hAnsi="Palatino Linotype"/>
        </w:rPr>
        <w:t>νθρώπου στα μεγαλεία που βιώνει και</w:t>
      </w:r>
      <w:r w:rsidRPr="00FC340E">
        <w:rPr>
          <w:rFonts w:ascii="Palatino Linotype" w:hAnsi="Palatino Linotype"/>
        </w:rPr>
        <w:t xml:space="preserve"> </w:t>
      </w:r>
      <w:r w:rsidRPr="00FC340E">
        <w:rPr>
          <w:rFonts w:ascii="Palatino Linotype" w:hAnsi="Palatino Linotype"/>
          <w:b/>
        </w:rPr>
        <w:t>(β)</w:t>
      </w:r>
      <w:r w:rsidRPr="00FC340E">
        <w:rPr>
          <w:rFonts w:ascii="Palatino Linotype" w:hAnsi="Palatino Linotype"/>
        </w:rPr>
        <w:t xml:space="preserve"> το σκοπό της ύπαρξης των πιστών</w:t>
      </w:r>
      <w:r w:rsidRPr="00FC340E">
        <w:rPr>
          <w:rStyle w:val="a5"/>
          <w:rFonts w:ascii="Palatino Linotype" w:hAnsi="Palatino Linotype"/>
        </w:rPr>
        <w:footnoteReference w:id="635"/>
      </w:r>
      <w:r w:rsidRPr="00FC340E">
        <w:rPr>
          <w:rFonts w:ascii="Palatino Linotype" w:hAnsi="Palatino Linotype"/>
          <w:i/>
        </w:rPr>
        <w:t xml:space="preserve"> </w:t>
      </w:r>
      <w:r w:rsidR="00AC0155" w:rsidRPr="00FC340E">
        <w:rPr>
          <w:rFonts w:ascii="Palatino Linotype" w:hAnsi="Palatino Linotype"/>
        </w:rPr>
        <w:t xml:space="preserve">αλλά </w:t>
      </w:r>
      <w:r w:rsidRPr="00FC340E">
        <w:rPr>
          <w:rFonts w:ascii="Palatino Linotype" w:hAnsi="Palatino Linotype"/>
        </w:rPr>
        <w:t xml:space="preserve">και </w:t>
      </w:r>
      <w:r w:rsidR="004B596C" w:rsidRPr="00FC340E">
        <w:rPr>
          <w:rFonts w:ascii="Palatino Linotype" w:hAnsi="Palatino Linotype"/>
        </w:rPr>
        <w:t xml:space="preserve">του έργου </w:t>
      </w:r>
      <w:r w:rsidR="001D1573" w:rsidRPr="00FC340E">
        <w:rPr>
          <w:rFonts w:ascii="Palatino Linotype" w:hAnsi="Palatino Linotype"/>
        </w:rPr>
        <w:t xml:space="preserve">συνολικά </w:t>
      </w:r>
      <w:r w:rsidR="004B596C" w:rsidRPr="00FC340E">
        <w:rPr>
          <w:rFonts w:ascii="Palatino Linotype" w:hAnsi="Palatino Linotype"/>
        </w:rPr>
        <w:t>της θείας ο</w:t>
      </w:r>
      <w:r w:rsidRPr="00FC340E">
        <w:rPr>
          <w:rFonts w:ascii="Palatino Linotype" w:hAnsi="Palatino Linotype"/>
        </w:rPr>
        <w:t>ικονομίας εν Χ</w:t>
      </w:r>
      <w:r w:rsidR="00AC0155" w:rsidRPr="00FC340E">
        <w:rPr>
          <w:rFonts w:ascii="Palatino Linotype" w:hAnsi="Palatino Linotype"/>
        </w:rPr>
        <w:t xml:space="preserve">ριστώ. </w:t>
      </w:r>
      <w:r w:rsidR="00AC0155" w:rsidRPr="00FC340E">
        <w:rPr>
          <w:rFonts w:ascii="Palatino Linotype" w:hAnsi="Palatino Linotype"/>
        </w:rPr>
        <w:lastRenderedPageBreak/>
        <w:t>Σημειωτέον ότι και στην π</w:t>
      </w:r>
      <w:r w:rsidRPr="00FC340E">
        <w:rPr>
          <w:rFonts w:ascii="Palatino Linotype" w:hAnsi="Palatino Linotype"/>
        </w:rPr>
        <w:t xml:space="preserve">αραίνεση σε κομβικό σημείο εξ επόψεως δομής δεσπόζει η προτροπή πλήρωσης της Κοινότητας </w:t>
      </w:r>
      <w:r w:rsidRPr="00FC340E">
        <w:rPr>
          <w:rFonts w:ascii="Palatino Linotype" w:hAnsi="Palatino Linotype"/>
          <w:i/>
        </w:rPr>
        <w:t>ἐν Πνεύματι</w:t>
      </w:r>
      <w:r w:rsidRPr="00FC340E">
        <w:rPr>
          <w:rFonts w:ascii="Palatino Linotype" w:hAnsi="Palatino Linotype"/>
        </w:rPr>
        <w:t xml:space="preserve"> </w:t>
      </w:r>
      <w:r w:rsidRPr="00FC340E">
        <w:rPr>
          <w:rFonts w:ascii="Palatino Linotype" w:hAnsi="Palatino Linotype"/>
          <w:b/>
        </w:rPr>
        <w:t>(α)</w:t>
      </w:r>
      <w:r w:rsidRPr="00FC340E">
        <w:rPr>
          <w:rFonts w:ascii="Palatino Linotype" w:hAnsi="Palatino Linotype"/>
        </w:rPr>
        <w:t xml:space="preserve"> </w:t>
      </w:r>
      <w:r w:rsidRPr="00FC340E">
        <w:rPr>
          <w:rFonts w:ascii="Palatino Linotype" w:hAnsi="Palatino Linotype" w:cs="SBL Greek"/>
          <w:i/>
          <w:lang w:bidi="he-IL"/>
        </w:rPr>
        <w:t xml:space="preserve">λαλοῦντες ἑαυτοῖς [ἐν] ψαλμοῖς καὶ ὕμνοις καὶ ᾠδαῖς πνευματικαῖς, </w:t>
      </w:r>
      <w:r w:rsidRPr="00FC340E">
        <w:rPr>
          <w:rFonts w:ascii="Palatino Linotype" w:hAnsi="Palatino Linotype"/>
          <w:b/>
        </w:rPr>
        <w:t>(β)</w:t>
      </w:r>
      <w:r w:rsidRPr="00FC340E">
        <w:rPr>
          <w:rFonts w:ascii="Palatino Linotype" w:hAnsi="Palatino Linotype"/>
        </w:rPr>
        <w:t xml:space="preserve"> </w:t>
      </w:r>
      <w:r w:rsidRPr="00FC340E">
        <w:rPr>
          <w:rFonts w:ascii="Palatino Linotype" w:hAnsi="Palatino Linotype" w:cs="SBL Greek"/>
          <w:i/>
          <w:lang w:bidi="he-IL"/>
        </w:rPr>
        <w:t xml:space="preserve">ᾄδοντες καὶ ψάλλοντες τῇ καρδίᾳ ὑμῶν τῷ </w:t>
      </w:r>
      <w:r w:rsidRPr="00FC340E">
        <w:rPr>
          <w:rFonts w:ascii="Palatino Linotype" w:hAnsi="Palatino Linotype" w:cs="SBL Greek"/>
          <w:i/>
          <w:caps/>
          <w:lang w:bidi="he-IL"/>
        </w:rPr>
        <w:t>κ</w:t>
      </w:r>
      <w:r w:rsidRPr="00FC340E">
        <w:rPr>
          <w:rFonts w:ascii="Palatino Linotype" w:hAnsi="Palatino Linotype" w:cs="SBL Greek"/>
          <w:i/>
          <w:lang w:bidi="he-IL"/>
        </w:rPr>
        <w:t>υρίῳ,</w:t>
      </w:r>
      <w:r w:rsidRPr="00FC340E">
        <w:rPr>
          <w:rFonts w:ascii="Palatino Linotype" w:hAnsi="Palatino Linotype" w:cs="Arial"/>
          <w:i/>
          <w:lang w:bidi="he-IL"/>
        </w:rPr>
        <w:t xml:space="preserve"> </w:t>
      </w:r>
      <w:r w:rsidRPr="00FC340E">
        <w:rPr>
          <w:rFonts w:ascii="Palatino Linotype" w:hAnsi="Palatino Linotype"/>
          <w:b/>
        </w:rPr>
        <w:t>(γ)</w:t>
      </w:r>
      <w:r w:rsidRPr="00FC340E">
        <w:rPr>
          <w:rFonts w:ascii="Palatino Linotype" w:hAnsi="Palatino Linotype"/>
        </w:rPr>
        <w:t xml:space="preserve"> </w:t>
      </w:r>
      <w:r w:rsidRPr="00FC340E">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εῷ </w:t>
      </w:r>
      <w:r w:rsidRPr="00FC340E">
        <w:rPr>
          <w:rFonts w:ascii="Palatino Linotype" w:hAnsi="Palatino Linotype" w:cs="SBL Greek"/>
          <w:b/>
          <w:i/>
          <w:lang w:bidi="he-IL"/>
        </w:rPr>
        <w:t>καὶ</w:t>
      </w:r>
      <w:r w:rsidRPr="00FC340E">
        <w:rPr>
          <w:rFonts w:ascii="Palatino Linotype" w:hAnsi="Palatino Linotype" w:cs="SBL Greek"/>
          <w:i/>
          <w:lang w:bidi="he-IL"/>
        </w:rPr>
        <w:t xml:space="preserve"> Πατρί </w:t>
      </w:r>
      <w:r w:rsidRPr="00FC340E">
        <w:rPr>
          <w:rFonts w:ascii="Palatino Linotype" w:hAnsi="Palatino Linotype"/>
          <w:b/>
        </w:rPr>
        <w:t>(δ)</w:t>
      </w:r>
      <w:r w:rsidRPr="00FC340E">
        <w:rPr>
          <w:rFonts w:ascii="Palatino Linotype" w:hAnsi="Palatino Linotype"/>
        </w:rPr>
        <w:t xml:space="preserve"> </w:t>
      </w:r>
      <w:r w:rsidRPr="00FC340E">
        <w:rPr>
          <w:rFonts w:ascii="Palatino Linotype" w:hAnsi="Palatino Linotype" w:cs="SBL Greek"/>
          <w:i/>
          <w:lang w:bidi="he-IL"/>
        </w:rPr>
        <w:t>ὑποτασσόμενοι ἀλλήλοις ἐν φόβῳ Χριστοῦ</w:t>
      </w:r>
      <w:r w:rsidRPr="00FC340E">
        <w:rPr>
          <w:rFonts w:ascii="Palatino Linotype" w:hAnsi="Palatino Linotype" w:cs="SBL Greek"/>
          <w:lang w:bidi="he-IL"/>
        </w:rPr>
        <w:t xml:space="preserve"> (5, 19-21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Κολ. 3, 16).</w:t>
      </w:r>
    </w:p>
    <w:p w:rsidR="00826922" w:rsidRPr="00FC340E" w:rsidRDefault="00826922"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Αυτός ο προοιμιακός αίνος, ο οποίος «παρ</w:t>
      </w:r>
      <w:r w:rsidRPr="00FC340E">
        <w:rPr>
          <w:rFonts w:ascii="Palatino Linotype" w:hAnsi="Palatino Linotype"/>
          <w:bCs/>
          <w:i/>
        </w:rPr>
        <w:t>ακολουθεί</w:t>
      </w:r>
      <w:r w:rsidRPr="00FC340E">
        <w:rPr>
          <w:rFonts w:ascii="Palatino Linotype" w:hAnsi="Palatino Linotype"/>
          <w:bCs/>
        </w:rPr>
        <w:t xml:space="preserve">» χρονικά το γεγονός της </w:t>
      </w:r>
      <w:r w:rsidR="004B596C" w:rsidRPr="00FC340E">
        <w:rPr>
          <w:rFonts w:ascii="Palatino Linotype" w:hAnsi="Palatino Linotype"/>
          <w:bCs/>
        </w:rPr>
        <w:t>εξέλιξης της θείας ο</w:t>
      </w:r>
      <w:r w:rsidRPr="00FC340E">
        <w:rPr>
          <w:rFonts w:ascii="Palatino Linotype" w:hAnsi="Palatino Linotype"/>
          <w:bCs/>
        </w:rPr>
        <w:t>ικονομίας (</w:t>
      </w:r>
      <w:r w:rsidRPr="00FC340E">
        <w:rPr>
          <w:rFonts w:ascii="Palatino Linotype" w:hAnsi="Palatino Linotype"/>
          <w:bCs/>
          <w:i/>
        </w:rPr>
        <w:t>προαιώνια</w:t>
      </w:r>
      <w:r w:rsidRPr="00FC340E">
        <w:rPr>
          <w:rFonts w:ascii="Palatino Linotype" w:hAnsi="Palatino Linotype"/>
          <w:bCs/>
        </w:rPr>
        <w:t xml:space="preserve"> εκλογή</w:t>
      </w:r>
      <w:r w:rsidR="001D1573" w:rsidRPr="00FC340E">
        <w:rPr>
          <w:rFonts w:ascii="Palatino Linotype" w:hAnsi="Palatino Linotype"/>
          <w:bCs/>
        </w:rPr>
        <w:t xml:space="preserve"> </w:t>
      </w:r>
      <w:r w:rsidRPr="00FC340E">
        <w:rPr>
          <w:rFonts w:ascii="Palatino Linotype" w:hAnsi="Palatino Linotype"/>
          <w:bCs/>
        </w:rPr>
        <w:t xml:space="preserve">- </w:t>
      </w:r>
      <w:r w:rsidRPr="00FC340E">
        <w:rPr>
          <w:rFonts w:ascii="Palatino Linotype" w:hAnsi="Palatino Linotype"/>
          <w:bCs/>
          <w:i/>
        </w:rPr>
        <w:t>πλήρωμα καιρών</w:t>
      </w:r>
      <w:r w:rsidR="001D1573" w:rsidRPr="00FC340E">
        <w:rPr>
          <w:rFonts w:ascii="Palatino Linotype" w:hAnsi="Palatino Linotype"/>
          <w:bCs/>
          <w:i/>
        </w:rPr>
        <w:t xml:space="preserve"> </w:t>
      </w:r>
      <w:r w:rsidRPr="00FC340E">
        <w:rPr>
          <w:rFonts w:ascii="Palatino Linotype" w:hAnsi="Palatino Linotype"/>
          <w:bCs/>
        </w:rPr>
        <w:t>- χρόνος μεταστροφής και μελλοντική προοπτική) ενώ τοπικ</w:t>
      </w:r>
      <w:r w:rsidR="00302C30" w:rsidRPr="00FC340E">
        <w:rPr>
          <w:rFonts w:ascii="Palatino Linotype" w:hAnsi="Palatino Linotype"/>
          <w:bCs/>
        </w:rPr>
        <w:t>ά επισημαίνει την εξάπλωση της χ</w:t>
      </w:r>
      <w:r w:rsidRPr="00FC340E">
        <w:rPr>
          <w:rFonts w:ascii="Palatino Linotype" w:hAnsi="Palatino Linotype"/>
          <w:bCs/>
        </w:rPr>
        <w:t xml:space="preserve">άριτος από τους </w:t>
      </w:r>
      <w:r w:rsidRPr="00FC340E">
        <w:rPr>
          <w:rFonts w:ascii="Palatino Linotype" w:hAnsi="Palatino Linotype"/>
          <w:bCs/>
          <w:i/>
        </w:rPr>
        <w:t>προηλπικότες</w:t>
      </w:r>
      <w:r w:rsidR="00A04BC0" w:rsidRPr="00FC340E">
        <w:rPr>
          <w:rFonts w:ascii="Palatino Linotype" w:hAnsi="Palatino Linotype"/>
          <w:bCs/>
        </w:rPr>
        <w:t xml:space="preserve"> (Ιουδαίους) προς </w:t>
      </w:r>
      <w:r w:rsidRPr="00FC340E">
        <w:rPr>
          <w:rFonts w:ascii="Palatino Linotype" w:hAnsi="Palatino Linotype"/>
          <w:bCs/>
        </w:rPr>
        <w:t xml:space="preserve">τα </w:t>
      </w:r>
      <w:r w:rsidRPr="00FC340E">
        <w:rPr>
          <w:rFonts w:ascii="Palatino Linotype" w:hAnsi="Palatino Linotype"/>
          <w:bCs/>
          <w:i/>
        </w:rPr>
        <w:t>έθνη</w:t>
      </w:r>
      <w:r w:rsidRPr="00FC340E">
        <w:rPr>
          <w:rFonts w:ascii="Palatino Linotype" w:hAnsi="Palatino Linotype"/>
          <w:bCs/>
        </w:rPr>
        <w:t xml:space="preserve">, αναδεικνύει τα τρία Πρόσωπα της Αγ. Τριάδος. </w:t>
      </w:r>
      <w:r w:rsidR="003E2260" w:rsidRPr="00FC340E">
        <w:rPr>
          <w:rFonts w:ascii="Palatino Linotype" w:hAnsi="Palatino Linotype"/>
          <w:bCs/>
        </w:rPr>
        <w:t>Μάλιστα αυτό πραγματοποιείται για πρώτη φορά με τέτοια σαφήνεια στην παύλεια γραμματεία</w:t>
      </w:r>
      <w:r w:rsidR="00666F7D" w:rsidRPr="00FC340E">
        <w:rPr>
          <w:rFonts w:ascii="Palatino Linotype" w:hAnsi="Palatino Linotype"/>
          <w:bCs/>
        </w:rPr>
        <w:t xml:space="preserve"> (πρβλ. Β’Κορ. 13, 13)</w:t>
      </w:r>
      <w:r w:rsidR="003E2260" w:rsidRPr="00FC340E">
        <w:rPr>
          <w:rFonts w:ascii="Palatino Linotype" w:hAnsi="Palatino Linotype"/>
          <w:bCs/>
        </w:rPr>
        <w:t xml:space="preserve">. </w:t>
      </w:r>
      <w:r w:rsidRPr="00FC340E">
        <w:rPr>
          <w:rFonts w:ascii="Palatino Linotype" w:hAnsi="Palatino Linotype"/>
          <w:bCs/>
        </w:rPr>
        <w:t xml:space="preserve">Βεβαίως, όπως διακρίνεται από την έκταση της β’ στροφής, τονίζεται ιδιαίτερα η εν Χριστώ </w:t>
      </w:r>
      <w:r w:rsidR="001D1573" w:rsidRPr="00FC340E">
        <w:rPr>
          <w:rFonts w:ascii="Palatino Linotype" w:hAnsi="Palatino Linotype"/>
          <w:bCs/>
          <w:i/>
        </w:rPr>
        <w:t>ο</w:t>
      </w:r>
      <w:r w:rsidRPr="00FC340E">
        <w:rPr>
          <w:rFonts w:ascii="Palatino Linotype" w:hAnsi="Palatino Linotype"/>
          <w:bCs/>
          <w:i/>
        </w:rPr>
        <w:t>ικονομία</w:t>
      </w:r>
      <w:r w:rsidRPr="00FC340E">
        <w:rPr>
          <w:rFonts w:ascii="Palatino Linotype" w:hAnsi="Palatino Linotype"/>
          <w:bCs/>
        </w:rPr>
        <w:t xml:space="preserve"> (= το σχέδιο και η διευθέτηση της σωτηρίας). Ση</w:t>
      </w:r>
      <w:r w:rsidR="001D1573" w:rsidRPr="00FC340E">
        <w:rPr>
          <w:rFonts w:ascii="Palatino Linotype" w:hAnsi="Palatino Linotype"/>
          <w:bCs/>
        </w:rPr>
        <w:t>μειωτέον ότι και η ενότητα της π</w:t>
      </w:r>
      <w:r w:rsidRPr="00FC340E">
        <w:rPr>
          <w:rFonts w:ascii="Palatino Linotype" w:hAnsi="Palatino Linotype"/>
          <w:bCs/>
        </w:rPr>
        <w:t>αραίνεσης (κεφ. 4-6) επίσης εγκαινιάζεται με μια τρ</w:t>
      </w:r>
      <w:r w:rsidR="00A04BC0" w:rsidRPr="00FC340E">
        <w:rPr>
          <w:rFonts w:ascii="Palatino Linotype" w:hAnsi="Palatino Linotype"/>
          <w:bCs/>
        </w:rPr>
        <w:t>ιαδική (βαπτισματική;) ο</w:t>
      </w:r>
      <w:r w:rsidR="001D1573" w:rsidRPr="00FC340E">
        <w:rPr>
          <w:rFonts w:ascii="Palatino Linotype" w:hAnsi="Palatino Linotype"/>
          <w:bCs/>
        </w:rPr>
        <w:t>μολογία. Αυτή</w:t>
      </w:r>
      <w:r w:rsidRPr="00FC340E">
        <w:rPr>
          <w:rFonts w:ascii="Palatino Linotype" w:hAnsi="Palatino Linotype"/>
          <w:bCs/>
        </w:rPr>
        <w:t xml:space="preserve"> χρησιμοποιώντας τη γνωστή </w:t>
      </w:r>
      <w:r w:rsidR="001D1573" w:rsidRPr="00FC340E">
        <w:rPr>
          <w:rFonts w:ascii="Palatino Linotype" w:hAnsi="Palatino Linotype"/>
          <w:bCs/>
        </w:rPr>
        <w:t>διατύπωση</w:t>
      </w:r>
      <w:r w:rsidRPr="00FC340E">
        <w:rPr>
          <w:rFonts w:ascii="Palatino Linotype" w:hAnsi="Palatino Linotype"/>
          <w:bCs/>
        </w:rPr>
        <w:t>-</w:t>
      </w:r>
      <w:r w:rsidRPr="00FC340E">
        <w:rPr>
          <w:rFonts w:ascii="Palatino Linotype" w:hAnsi="Palatino Linotype" w:cs="SBL Greek"/>
          <w:i/>
          <w:lang w:bidi="he-IL"/>
        </w:rPr>
        <w:t xml:space="preserve"> Ἓν </w:t>
      </w:r>
      <w:r w:rsidRPr="00FC340E">
        <w:rPr>
          <w:rFonts w:ascii="Palatino Linotype" w:hAnsi="Palatino Linotype" w:cs="SBL Greek"/>
          <w:lang w:bidi="he-IL"/>
        </w:rPr>
        <w:t>(πρβλ. Α’ Κορ. 8,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10, 17)</w:t>
      </w:r>
      <w:r w:rsidR="00E42141" w:rsidRPr="00FC340E">
        <w:rPr>
          <w:rFonts w:ascii="Palatino Linotype" w:hAnsi="Palatino Linotype" w:cs="SBL Greek"/>
          <w:lang w:bidi="he-IL"/>
        </w:rPr>
        <w:t xml:space="preserve"> πορεύεται </w:t>
      </w:r>
      <w:r w:rsidR="00A04BC0" w:rsidRPr="00FC340E">
        <w:rPr>
          <w:rFonts w:ascii="Palatino Linotype" w:hAnsi="Palatino Linotype" w:cs="SBL Greek"/>
          <w:lang w:bidi="he-IL"/>
        </w:rPr>
        <w:t>όμως</w:t>
      </w:r>
      <w:r w:rsidRPr="00FC340E">
        <w:rPr>
          <w:rFonts w:ascii="Palatino Linotype" w:hAnsi="Palatino Linotype" w:cs="SBL Greek"/>
          <w:i/>
          <w:lang w:bidi="he-IL"/>
        </w:rPr>
        <w:t xml:space="preserve"> </w:t>
      </w:r>
      <w:r w:rsidR="00E42141" w:rsidRPr="00FC340E">
        <w:rPr>
          <w:rFonts w:ascii="Palatino Linotype" w:hAnsi="Palatino Linotype" w:cs="SBL Greek"/>
          <w:lang w:bidi="he-IL"/>
        </w:rPr>
        <w:t xml:space="preserve">αντίστροφα: </w:t>
      </w:r>
      <w:r w:rsidRPr="00FC340E">
        <w:rPr>
          <w:rFonts w:ascii="Palatino Linotype" w:hAnsi="Palatino Linotype" w:cs="SBL Greek"/>
          <w:lang w:bidi="he-IL"/>
        </w:rPr>
        <w:t xml:space="preserve">εκκινεί από </w:t>
      </w:r>
      <w:r w:rsidR="001D1573" w:rsidRPr="00FC340E">
        <w:rPr>
          <w:rFonts w:ascii="Palatino Linotype" w:hAnsi="Palatino Linotype" w:cs="SBL Greek"/>
          <w:lang w:bidi="he-IL"/>
        </w:rPr>
        <w:t>το Σώμα</w:t>
      </w:r>
      <w:r w:rsidR="001D1573" w:rsidRPr="00FC340E">
        <w:rPr>
          <w:rStyle w:val="a5"/>
          <w:rFonts w:ascii="Palatino Linotype" w:hAnsi="Palatino Linotype" w:cs="SBL Greek"/>
          <w:lang w:bidi="he-IL"/>
        </w:rPr>
        <w:footnoteReference w:id="636"/>
      </w:r>
      <w:r w:rsidR="001D1573" w:rsidRPr="00FC340E">
        <w:rPr>
          <w:rFonts w:ascii="Palatino Linotype" w:hAnsi="Palatino Linotype" w:cs="SBL Greek"/>
          <w:lang w:bidi="he-IL"/>
        </w:rPr>
        <w:t xml:space="preserve"> </w:t>
      </w:r>
      <w:r w:rsidR="001D1573" w:rsidRPr="00FC340E">
        <w:rPr>
          <w:rFonts w:ascii="Palatino Linotype" w:hAnsi="Palatino Linotype" w:cs="SBL Greek"/>
          <w:b/>
          <w:lang w:bidi="he-IL"/>
        </w:rPr>
        <w:t>και</w:t>
      </w:r>
      <w:r w:rsidR="001D1573" w:rsidRPr="00FC340E">
        <w:rPr>
          <w:rFonts w:ascii="Palatino Linotype" w:hAnsi="Palatino Linotype" w:cs="SBL Greek"/>
          <w:lang w:bidi="he-IL"/>
        </w:rPr>
        <w:t xml:space="preserve"> </w:t>
      </w:r>
      <w:r w:rsidRPr="00FC340E">
        <w:rPr>
          <w:rFonts w:ascii="Palatino Linotype" w:hAnsi="Palatino Linotype" w:cs="SBL Greek"/>
          <w:lang w:bidi="he-IL"/>
        </w:rPr>
        <w:t xml:space="preserve">το Πνεύμα </w:t>
      </w:r>
      <w:r w:rsidR="00E42141" w:rsidRPr="00FC340E">
        <w:rPr>
          <w:rFonts w:ascii="Palatino Linotype" w:hAnsi="Palatino Linotype" w:cs="SBL Greek"/>
          <w:lang w:bidi="he-IL"/>
        </w:rPr>
        <w:t xml:space="preserve">καθώς </w:t>
      </w:r>
      <w:r w:rsidRPr="00FC340E">
        <w:rPr>
          <w:rFonts w:ascii="Palatino Linotype" w:hAnsi="Palatino Linotype" w:cs="SBL Greek"/>
          <w:lang w:bidi="he-IL"/>
        </w:rPr>
        <w:t xml:space="preserve">και την ελπίδα </w:t>
      </w:r>
      <w:r w:rsidR="00E42141" w:rsidRPr="00FC340E">
        <w:rPr>
          <w:rFonts w:ascii="Palatino Linotype" w:hAnsi="Palatino Linotype" w:cs="SBL Greek"/>
          <w:lang w:bidi="he-IL"/>
        </w:rPr>
        <w:t xml:space="preserve">και </w:t>
      </w:r>
      <w:r w:rsidRPr="00FC340E">
        <w:rPr>
          <w:rFonts w:ascii="Palatino Linotype" w:hAnsi="Palatino Linotype" w:cs="SBL Greek"/>
          <w:lang w:bidi="he-IL"/>
        </w:rPr>
        <w:t>κατακλείεται με τον Θεό</w:t>
      </w:r>
      <w:r w:rsidR="00666F7D" w:rsidRPr="00FC340E">
        <w:rPr>
          <w:rFonts w:ascii="Palatino Linotype" w:hAnsi="Palatino Linotype" w:cs="SBL Greek"/>
          <w:lang w:bidi="he-IL"/>
        </w:rPr>
        <w:t>, ο οποίος</w:t>
      </w:r>
      <w:r w:rsidRPr="00FC340E">
        <w:rPr>
          <w:rFonts w:ascii="Palatino Linotype" w:hAnsi="Palatino Linotype" w:cs="SBL Greek"/>
          <w:lang w:bidi="he-IL"/>
        </w:rPr>
        <w:t xml:space="preserve"> ως Πατέρας των πάντων τελικά «ανακεφαλαιώνει» τα πάντα</w:t>
      </w:r>
      <w:r w:rsidRPr="00FC340E">
        <w:rPr>
          <w:rFonts w:ascii="Palatino Linotype" w:hAnsi="Palatino Linotype"/>
          <w:bCs/>
        </w:rPr>
        <w:t xml:space="preserve">: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Ἓν Σῶμα καὶ ἓν </w:t>
      </w:r>
      <w:r w:rsidRPr="00FC340E">
        <w:rPr>
          <w:rFonts w:ascii="Palatino Linotype" w:hAnsi="Palatino Linotype" w:cs="SBL Greek"/>
          <w:b/>
          <w:i/>
          <w:lang w:bidi="he-IL"/>
        </w:rPr>
        <w:t>Πνεῦμα,</w:t>
      </w:r>
      <w:r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καθὼς καὶ ἐκλήθητε ἐν μιᾷ ἐλπίδι τῆς κλήσεως ὑμῶν/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εἷς </w:t>
      </w:r>
      <w:r w:rsidRPr="00FC340E">
        <w:rPr>
          <w:rFonts w:ascii="Palatino Linotype" w:hAnsi="Palatino Linotype" w:cs="SBL Greek"/>
          <w:b/>
          <w:i/>
          <w:lang w:bidi="he-IL"/>
        </w:rPr>
        <w:t>Κύριος,</w:t>
      </w:r>
      <w:r w:rsidRPr="00FC340E">
        <w:rPr>
          <w:rFonts w:ascii="Palatino Linotype" w:hAnsi="Palatino Linotype" w:cs="SBL Greek"/>
          <w:i/>
          <w:lang w:bidi="he-IL"/>
        </w:rPr>
        <w:t xml:space="preserve"> μία πίστις, ἓν Βάπτισμα,/</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b/>
          <w:i/>
          <w:lang w:bidi="he-IL"/>
        </w:rPr>
        <w:t xml:space="preserve">εἷς </w:t>
      </w:r>
      <w:r w:rsidRPr="00FC340E">
        <w:rPr>
          <w:rFonts w:ascii="Palatino Linotype" w:hAnsi="Palatino Linotype" w:cs="SBL Greek"/>
          <w:b/>
          <w:i/>
          <w:caps/>
          <w:lang w:bidi="he-IL"/>
        </w:rPr>
        <w:t>θ</w:t>
      </w:r>
      <w:r w:rsidRPr="00FC340E">
        <w:rPr>
          <w:rFonts w:ascii="Palatino Linotype" w:hAnsi="Palatino Linotype" w:cs="SBL Greek"/>
          <w:b/>
          <w:i/>
          <w:lang w:bidi="he-IL"/>
        </w:rPr>
        <w:t>εὸς</w:t>
      </w:r>
      <w:r w:rsidRPr="00FC340E">
        <w:rPr>
          <w:rFonts w:ascii="Palatino Linotype" w:hAnsi="Palatino Linotype" w:cs="SBL Greek"/>
          <w:i/>
          <w:lang w:bidi="he-IL"/>
        </w:rPr>
        <w:t xml:space="preserve"> καὶ Πατὴρ πάντων, </w:t>
      </w:r>
    </w:p>
    <w:p w:rsidR="00826922" w:rsidRPr="00FC340E" w:rsidRDefault="00826922" w:rsidP="00011E5C">
      <w:pPr>
        <w:autoSpaceDE w:val="0"/>
        <w:autoSpaceDN w:val="0"/>
        <w:adjustRightInd w:val="0"/>
        <w:ind w:left="567" w:right="374"/>
        <w:jc w:val="center"/>
        <w:rPr>
          <w:rFonts w:ascii="Palatino Linotype" w:hAnsi="Palatino Linotype" w:cs="Arial"/>
          <w:lang w:bidi="he-IL"/>
        </w:rPr>
      </w:pPr>
      <w:r w:rsidRPr="00FC340E">
        <w:rPr>
          <w:rFonts w:ascii="Palatino Linotype" w:hAnsi="Palatino Linotype" w:cs="SBL Greek"/>
          <w:i/>
          <w:lang w:bidi="he-IL"/>
        </w:rPr>
        <w:t>ὁ ἐπὶ πάντων καὶ διὰ πάντων καὶ ἐν πᾶσιν</w:t>
      </w:r>
      <w:r w:rsidRPr="00FC340E">
        <w:rPr>
          <w:rFonts w:ascii="Palatino Linotype" w:hAnsi="Palatino Linotype" w:cs="Arial"/>
          <w:lang w:bidi="he-IL"/>
        </w:rPr>
        <w:t xml:space="preserve"> (4, 4-7).</w:t>
      </w:r>
    </w:p>
    <w:p w:rsidR="00826922" w:rsidRPr="00FC340E" w:rsidRDefault="00826922" w:rsidP="00011E5C">
      <w:pPr>
        <w:autoSpaceDE w:val="0"/>
        <w:autoSpaceDN w:val="0"/>
        <w:adjustRightInd w:val="0"/>
        <w:ind w:left="567" w:right="374"/>
        <w:jc w:val="both"/>
        <w:rPr>
          <w:rFonts w:ascii="Palatino Linotype" w:hAnsi="Palatino Linotype"/>
          <w:bCs/>
        </w:rPr>
      </w:pPr>
    </w:p>
    <w:p w:rsidR="00130DC4"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Βεβαίως το ενδιαφέρον του προοιμιακού ύμνου δε</w:t>
      </w:r>
      <w:r w:rsidR="00130DC4" w:rsidRPr="00FC340E">
        <w:rPr>
          <w:rFonts w:ascii="Palatino Linotype" w:hAnsi="Palatino Linotype"/>
          <w:bCs/>
        </w:rPr>
        <w:t xml:space="preserve">ν αφορά στην υπόσταση ή/και το είδος της </w:t>
      </w:r>
      <w:r w:rsidRPr="00FC340E">
        <w:rPr>
          <w:rFonts w:ascii="Palatino Linotype" w:hAnsi="Palatino Linotype"/>
          <w:bCs/>
        </w:rPr>
        <w:t xml:space="preserve">σχέσης των τριαδικών Προσώπων </w:t>
      </w:r>
      <w:r w:rsidRPr="00FC340E">
        <w:rPr>
          <w:rFonts w:ascii="Palatino Linotype" w:hAnsi="Palatino Linotype"/>
          <w:bCs/>
        </w:rPr>
        <w:lastRenderedPageBreak/>
        <w:t xml:space="preserve">αλλά </w:t>
      </w:r>
      <w:r w:rsidRPr="00FC340E">
        <w:rPr>
          <w:rFonts w:ascii="Palatino Linotype" w:hAnsi="Palatino Linotype"/>
          <w:b/>
          <w:bCs/>
        </w:rPr>
        <w:t>στα δώρα</w:t>
      </w:r>
      <w:r w:rsidRPr="00FC340E">
        <w:rPr>
          <w:rFonts w:ascii="Palatino Linotype" w:hAnsi="Palatino Linotype"/>
          <w:bCs/>
        </w:rPr>
        <w:t xml:space="preserve"> που προσφέρονται στο </w:t>
      </w:r>
      <w:r w:rsidRPr="00FC340E">
        <w:rPr>
          <w:rFonts w:ascii="Palatino Linotype" w:hAnsi="Palatino Linotype"/>
          <w:bCs/>
          <w:i/>
        </w:rPr>
        <w:t xml:space="preserve">ἡμεῖς </w:t>
      </w:r>
      <w:r w:rsidRPr="00FC340E">
        <w:rPr>
          <w:rFonts w:ascii="Palatino Linotype" w:hAnsi="Palatino Linotype"/>
          <w:bCs/>
        </w:rPr>
        <w:t>που συγκροτεί την Εκκλησία</w:t>
      </w:r>
      <w:r w:rsidR="00130DC4" w:rsidRPr="00FC340E">
        <w:rPr>
          <w:rFonts w:ascii="Palatino Linotype" w:hAnsi="Palatino Linotype"/>
          <w:bCs/>
          <w:i/>
        </w:rPr>
        <w:t xml:space="preserve">. </w:t>
      </w:r>
      <w:r w:rsidR="003E2260" w:rsidRPr="00FC340E">
        <w:rPr>
          <w:rFonts w:ascii="Palatino Linotype" w:hAnsi="Palatino Linotype"/>
          <w:bCs/>
        </w:rPr>
        <w:t xml:space="preserve">Είναι επιπλέον αξιοσημείωτο ότι </w:t>
      </w:r>
      <w:r w:rsidRPr="00FC340E">
        <w:rPr>
          <w:rFonts w:ascii="Palatino Linotype" w:hAnsi="Palatino Linotype"/>
          <w:bCs/>
        </w:rPr>
        <w:t xml:space="preserve">στην τρίτη στροφή, όπου το ενδιαφέρον προσανατολίζεται στα τελικά Έσχατα, έχουμε αλλαγή και έμφαση </w:t>
      </w:r>
      <w:r w:rsidRPr="00FC340E">
        <w:rPr>
          <w:rFonts w:ascii="Palatino Linotype" w:hAnsi="Palatino Linotype"/>
          <w:b/>
          <w:bCs/>
        </w:rPr>
        <w:t xml:space="preserve">στο </w:t>
      </w:r>
      <w:r w:rsidRPr="00FC340E">
        <w:rPr>
          <w:rFonts w:ascii="Palatino Linotype" w:hAnsi="Palatino Linotype"/>
          <w:b/>
          <w:bCs/>
          <w:i/>
        </w:rPr>
        <w:t>ὑμεῖς</w:t>
      </w:r>
      <w:r w:rsidRPr="00FC340E">
        <w:rPr>
          <w:rFonts w:ascii="Palatino Linotype" w:hAnsi="Palatino Linotype"/>
          <w:bCs/>
        </w:rPr>
        <w:t xml:space="preserve"> (που συγκροτείται από τους εξ εθνών Χριστιανούς-παραλήπτες της επιστολής). Μάλιστα ενώ στην αρχή των δύο πρώτων στροφών</w:t>
      </w:r>
      <w:r w:rsidR="00666F7D" w:rsidRPr="00FC340E">
        <w:rPr>
          <w:rFonts w:ascii="Palatino Linotype" w:hAnsi="Palatino Linotype"/>
          <w:bCs/>
        </w:rPr>
        <w:t>,</w:t>
      </w:r>
      <w:r w:rsidRPr="00FC340E">
        <w:rPr>
          <w:rFonts w:ascii="Palatino Linotype" w:hAnsi="Palatino Linotype"/>
          <w:bCs/>
        </w:rPr>
        <w:t xml:space="preserve"> προτάσσο</w:t>
      </w:r>
      <w:r w:rsidR="00130DC4" w:rsidRPr="00FC340E">
        <w:rPr>
          <w:rFonts w:ascii="Palatino Linotype" w:hAnsi="Palatino Linotype"/>
          <w:bCs/>
        </w:rPr>
        <w:t>νται οι πνευματικές ευλογίες τού</w:t>
      </w:r>
      <w:r w:rsidRPr="00FC340E">
        <w:rPr>
          <w:rFonts w:ascii="Palatino Linotype" w:hAnsi="Palatino Linotype"/>
          <w:bCs/>
        </w:rPr>
        <w:t xml:space="preserve"> Θεού προς τους ανθρώπους, στην τρίτη </w:t>
      </w:r>
      <w:r w:rsidRPr="00FC340E">
        <w:rPr>
          <w:rFonts w:ascii="Palatino Linotype" w:hAnsi="Palatino Linotype"/>
          <w:b/>
          <w:bCs/>
        </w:rPr>
        <w:t>προηγείται η ανταπόκριση των εθνών διά της υπακοής και της πίστης</w:t>
      </w:r>
      <w:r w:rsidRPr="00FC340E">
        <w:rPr>
          <w:rFonts w:ascii="Palatino Linotype" w:hAnsi="Palatino Linotype"/>
          <w:bCs/>
        </w:rPr>
        <w:t xml:space="preserve">. </w:t>
      </w:r>
    </w:p>
    <w:p w:rsidR="00130DC4" w:rsidRPr="00FC340E" w:rsidRDefault="00130DC4" w:rsidP="00011E5C">
      <w:pPr>
        <w:autoSpaceDE w:val="0"/>
        <w:autoSpaceDN w:val="0"/>
        <w:adjustRightInd w:val="0"/>
        <w:ind w:left="567" w:right="374"/>
        <w:jc w:val="both"/>
        <w:rPr>
          <w:rFonts w:ascii="Palatino Linotype" w:hAnsi="Palatino Linotype"/>
          <w:bCs/>
        </w:rPr>
      </w:pPr>
    </w:p>
    <w:p w:rsidR="00130DC4" w:rsidRPr="00FC340E" w:rsidRDefault="00826922" w:rsidP="00011E5C">
      <w:pPr>
        <w:autoSpaceDE w:val="0"/>
        <w:autoSpaceDN w:val="0"/>
        <w:adjustRightInd w:val="0"/>
        <w:ind w:left="567" w:right="374"/>
        <w:jc w:val="both"/>
        <w:rPr>
          <w:rFonts w:ascii="Palatino Linotype" w:hAnsi="Palatino Linotype"/>
          <w:bCs/>
        </w:rPr>
      </w:pPr>
      <w:r w:rsidRPr="00FC340E">
        <w:rPr>
          <w:rFonts w:ascii="Palatino Linotype" w:hAnsi="Palatino Linotype"/>
          <w:bCs/>
        </w:rPr>
        <w:t xml:space="preserve">Στο ερώτημα εάν άραγε με το </w:t>
      </w:r>
      <w:r w:rsidRPr="00FC340E">
        <w:rPr>
          <w:rFonts w:ascii="Palatino Linotype" w:hAnsi="Palatino Linotype"/>
          <w:bCs/>
          <w:i/>
        </w:rPr>
        <w:t>ἡμεῖς</w:t>
      </w:r>
      <w:r w:rsidRPr="00FC340E">
        <w:rPr>
          <w:rFonts w:ascii="Palatino Linotype" w:hAnsi="Palatino Linotype"/>
          <w:bCs/>
        </w:rPr>
        <w:t xml:space="preserve"> των δύο πρώτων στροφών υπονοούνται μόνον οι </w:t>
      </w:r>
      <w:r w:rsidRPr="00FC340E">
        <w:rPr>
          <w:rFonts w:ascii="Palatino Linotype" w:hAnsi="Palatino Linotype"/>
          <w:bCs/>
          <w:i/>
        </w:rPr>
        <w:t>προηλπικότες ἐν τῷ Χριστῷ</w:t>
      </w:r>
      <w:r w:rsidRPr="00FC340E">
        <w:rPr>
          <w:rFonts w:ascii="Palatino Linotype" w:hAnsi="Palatino Linotype"/>
          <w:bCs/>
        </w:rPr>
        <w:t xml:space="preserve"> Ιουδαίοι (στους οποίους συγκαταλέγεται και ο αποστολέας Π.) νομίζω ότι η απάντηση είναι αρνητική</w:t>
      </w:r>
      <w:r w:rsidRPr="00FC340E">
        <w:rPr>
          <w:rStyle w:val="a5"/>
          <w:rFonts w:ascii="Palatino Linotype" w:hAnsi="Palatino Linotype"/>
          <w:bCs/>
        </w:rPr>
        <w:footnoteReference w:id="637"/>
      </w:r>
      <w:r w:rsidRPr="00FC340E">
        <w:rPr>
          <w:rFonts w:ascii="Palatino Linotype" w:hAnsi="Palatino Linotype"/>
          <w:bCs/>
        </w:rPr>
        <w:t xml:space="preserve">. Υπό το </w:t>
      </w:r>
      <w:r w:rsidRPr="00FC340E">
        <w:rPr>
          <w:rFonts w:ascii="Palatino Linotype" w:hAnsi="Palatino Linotype"/>
          <w:bCs/>
          <w:i/>
        </w:rPr>
        <w:t>ἡμεῖς</w:t>
      </w:r>
      <w:r w:rsidRPr="00FC340E">
        <w:rPr>
          <w:rFonts w:ascii="Palatino Linotype" w:hAnsi="Palatino Linotype"/>
          <w:bCs/>
        </w:rPr>
        <w:t xml:space="preserve"> μάλλον σημαίνονται </w:t>
      </w:r>
      <w:r w:rsidRPr="00FC340E">
        <w:rPr>
          <w:rFonts w:ascii="Palatino Linotype" w:hAnsi="Palatino Linotype"/>
          <w:b/>
          <w:bCs/>
        </w:rPr>
        <w:t>όλα τα μέλη της Εκκλησίας</w:t>
      </w:r>
      <w:r w:rsidRPr="00FC340E">
        <w:rPr>
          <w:rFonts w:ascii="Palatino Linotype" w:hAnsi="Palatino Linotype"/>
          <w:bCs/>
        </w:rPr>
        <w:t>. Αυτή η θέση αποδεικ</w:t>
      </w:r>
      <w:r w:rsidR="00130DC4" w:rsidRPr="00FC340E">
        <w:rPr>
          <w:rFonts w:ascii="Palatino Linotype" w:hAnsi="Palatino Linotype"/>
          <w:bCs/>
        </w:rPr>
        <w:t>νύεται από το γεγονός ότι στον ε</w:t>
      </w:r>
      <w:r w:rsidRPr="00FC340E">
        <w:rPr>
          <w:rFonts w:ascii="Palatino Linotype" w:hAnsi="Palatino Linotype"/>
          <w:bCs/>
        </w:rPr>
        <w:t xml:space="preserve">πίλογο ως νύμφη προσάγεται η Εκκλησία ως μία «ενότητα» (5, 27). Απλώς στη γ’ στροφή ο αίνος αφορά ιδιαίτερα στα έθνη </w:t>
      </w:r>
      <w:r w:rsidRPr="00FC340E">
        <w:rPr>
          <w:rFonts w:ascii="Palatino Linotype" w:hAnsi="Palatino Linotype"/>
          <w:b/>
          <w:bCs/>
        </w:rPr>
        <w:t>(α)</w:t>
      </w:r>
      <w:r w:rsidRPr="00FC340E">
        <w:rPr>
          <w:rFonts w:ascii="Palatino Linotype" w:hAnsi="Palatino Linotype"/>
          <w:bCs/>
        </w:rPr>
        <w:t xml:space="preserve"> διότι </w:t>
      </w:r>
      <w:r w:rsidR="00130DC4" w:rsidRPr="00FC340E">
        <w:rPr>
          <w:rFonts w:ascii="Palatino Linotype" w:hAnsi="Palatino Linotype"/>
          <w:bCs/>
        </w:rPr>
        <w:t>σε αυτά ανήκαν οι αποδέκτες της επιστολής. Ε</w:t>
      </w:r>
      <w:r w:rsidRPr="00FC340E">
        <w:rPr>
          <w:rFonts w:ascii="Palatino Linotype" w:hAnsi="Palatino Linotype"/>
          <w:bCs/>
        </w:rPr>
        <w:t xml:space="preserve">πιπλέον </w:t>
      </w:r>
      <w:r w:rsidRPr="00FC340E">
        <w:rPr>
          <w:rFonts w:ascii="Palatino Linotype" w:hAnsi="Palatino Linotype"/>
          <w:b/>
          <w:bCs/>
        </w:rPr>
        <w:t>(β)</w:t>
      </w:r>
      <w:r w:rsidRPr="00FC340E">
        <w:rPr>
          <w:rFonts w:ascii="Palatino Linotype" w:hAnsi="Palatino Linotype"/>
          <w:bCs/>
        </w:rPr>
        <w:t xml:space="preserve"> ο συγγραφέας επιθυμεί να τους υπενθυμίσει ότι οι ίδιοι προσωπικά και εκούσια υπ</w:t>
      </w:r>
      <w:r w:rsidRPr="00FC340E">
        <w:rPr>
          <w:rFonts w:ascii="Palatino Linotype" w:hAnsi="Palatino Linotype"/>
          <w:bCs/>
          <w:i/>
        </w:rPr>
        <w:t>άκουσαν</w:t>
      </w:r>
      <w:r w:rsidRPr="00FC340E">
        <w:rPr>
          <w:rFonts w:ascii="Palatino Linotype" w:hAnsi="Palatino Linotype"/>
          <w:bCs/>
        </w:rPr>
        <w:t xml:space="preserve"> και αποδέχτηκαν το Ευαγγέλιο, λαμβάνοντας ταυτόχρονα όχι την πληρότητα αλλά τον αρραβώνα (την «εγγύηση») της κληρονομίας. </w:t>
      </w:r>
      <w:r w:rsidR="00130DC4" w:rsidRPr="00FC340E">
        <w:rPr>
          <w:rFonts w:ascii="Palatino Linotype" w:hAnsi="Palatino Linotype"/>
          <w:bCs/>
        </w:rPr>
        <w:t>Ήδη προηγουμένως έχει δώσει ιδιαίτερη έμφαση στην ευδοκία/τον προορισμό εκ μέρους του Θεού. Έτσι χ</w:t>
      </w:r>
      <w:r w:rsidRPr="00FC340E">
        <w:rPr>
          <w:rFonts w:ascii="Palatino Linotype" w:hAnsi="Palatino Linotype"/>
          <w:bCs/>
        </w:rPr>
        <w:t>ρησιμοποιεί ένα</w:t>
      </w:r>
      <w:r w:rsidR="00130DC4" w:rsidRPr="00FC340E">
        <w:rPr>
          <w:rFonts w:ascii="Palatino Linotype" w:hAnsi="Palatino Linotype"/>
          <w:bCs/>
        </w:rPr>
        <w:t>ν</w:t>
      </w:r>
      <w:r w:rsidRPr="00FC340E">
        <w:rPr>
          <w:rFonts w:ascii="Palatino Linotype" w:hAnsi="Palatino Linotype"/>
          <w:bCs/>
        </w:rPr>
        <w:t xml:space="preserve"> παύλειο «τόπο» για να επεξηγήσει γιατί άραγε δεν βιώνουν εδώ και τώρα ως χριστιανοί την απόλυτη μακαριότητα αλλά καλούνται σε μάχη. </w:t>
      </w:r>
    </w:p>
    <w:p w:rsidR="00130DC4" w:rsidRPr="00FC340E" w:rsidRDefault="00130DC4" w:rsidP="00011E5C">
      <w:pPr>
        <w:autoSpaceDE w:val="0"/>
        <w:autoSpaceDN w:val="0"/>
        <w:adjustRightInd w:val="0"/>
        <w:ind w:left="567" w:right="374"/>
        <w:jc w:val="both"/>
        <w:rPr>
          <w:rFonts w:ascii="Palatino Linotype" w:hAnsi="Palatino Linotype"/>
          <w:bCs/>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bCs/>
        </w:rPr>
        <w:t xml:space="preserve">Κατωτέρω παρατίθεται ο αίνος δομημένος «ποιητικά»: </w:t>
      </w:r>
    </w:p>
    <w:p w:rsidR="00826922" w:rsidRPr="00FC340E" w:rsidRDefault="00826922" w:rsidP="00011E5C">
      <w:pPr>
        <w:autoSpaceDE w:val="0"/>
        <w:autoSpaceDN w:val="0"/>
        <w:adjustRightInd w:val="0"/>
        <w:ind w:left="567" w:right="374"/>
        <w:jc w:val="center"/>
        <w:rPr>
          <w:rFonts w:ascii="Palatino Linotype" w:hAnsi="Palatino Linotype" w:cs="Arial"/>
          <w:b/>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b/>
          <w:lang w:bidi="he-IL"/>
        </w:rPr>
        <w:t>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3 </w:t>
      </w:r>
      <w:r w:rsidRPr="00FC340E">
        <w:rPr>
          <w:rFonts w:ascii="Palatino Linotype" w:hAnsi="Palatino Linotype" w:cs="SBL Greek"/>
          <w:i/>
          <w:lang w:bidi="he-IL"/>
        </w:rPr>
        <w:t xml:space="preserve">Εὐλογητὸς ὁ </w:t>
      </w:r>
      <w:r w:rsidRPr="00FC340E">
        <w:rPr>
          <w:rFonts w:ascii="Palatino Linotype" w:hAnsi="Palatino Linotype" w:cs="SBL Greek"/>
          <w:i/>
          <w:caps/>
          <w:lang w:bidi="he-IL"/>
        </w:rPr>
        <w:t>θ</w:t>
      </w:r>
      <w:r w:rsidRPr="00FC340E">
        <w:rPr>
          <w:rFonts w:ascii="Palatino Linotype" w:hAnsi="Palatino Linotype" w:cs="SBL Greek"/>
          <w:i/>
          <w:lang w:bidi="he-IL"/>
        </w:rPr>
        <w:t>εὸς καὶ Πατὴρ τοῦ Κυρίου ἡμῶν Ἰησοῦ Χριστοῦ,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ὁ εὐλογήσας ἡμᾶς ἐν πάσῃ εὐλογίᾳ πνευματικῇ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lastRenderedPageBreak/>
        <w:t>ἐν τοῖς ἐπουρανίοις ἐν Χριστῷ,</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4 </w:t>
      </w:r>
      <w:r w:rsidRPr="00FC340E">
        <w:rPr>
          <w:rFonts w:ascii="Palatino Linotype" w:hAnsi="Palatino Linotype" w:cs="SBL Greek"/>
          <w:i/>
          <w:lang w:bidi="he-IL"/>
        </w:rPr>
        <w:t xml:space="preserve">καθὼς ἐξελέξατο ἡμᾶς ἐν αὐτῷ πρὸ καταβολῆς </w:t>
      </w:r>
      <w:r w:rsidRPr="00FC340E">
        <w:rPr>
          <w:rFonts w:ascii="Palatino Linotype" w:hAnsi="Palatino Linotype" w:cs="SBL Greek"/>
          <w:i/>
          <w:caps/>
          <w:lang w:bidi="he-IL"/>
        </w:rPr>
        <w:t>κ</w:t>
      </w:r>
      <w:r w:rsidRPr="00FC340E">
        <w:rPr>
          <w:rFonts w:ascii="Palatino Linotype" w:hAnsi="Palatino Linotype" w:cs="SBL Greek"/>
          <w:i/>
          <w:lang w:bidi="he-IL"/>
        </w:rPr>
        <w:t>όσμου</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b/>
          <w:i/>
          <w:lang w:bidi="he-IL"/>
        </w:rPr>
        <w:t xml:space="preserve"> ἐν ἀγάπῃ</w:t>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5 </w:t>
      </w:r>
      <w:r w:rsidRPr="00FC340E">
        <w:rPr>
          <w:rFonts w:ascii="Palatino Linotype" w:hAnsi="Palatino Linotype" w:cs="SBL Greek"/>
          <w:i/>
          <w:lang w:bidi="he-IL"/>
        </w:rPr>
        <w:t xml:space="preserve">προορίσας ἡμᾶς εἰς </w:t>
      </w:r>
      <w:r w:rsidRPr="00FC340E">
        <w:rPr>
          <w:rFonts w:ascii="Palatino Linotype" w:hAnsi="Palatino Linotype" w:cs="SBL Greek"/>
          <w:b/>
          <w:i/>
          <w:lang w:bidi="he-IL"/>
        </w:rPr>
        <w:t>υἱοθεσίαν</w:t>
      </w:r>
      <w:r w:rsidRPr="00FC340E">
        <w:rPr>
          <w:rFonts w:ascii="Palatino Linotype" w:hAnsi="Palatino Linotype" w:cs="SBL Greek"/>
          <w:i/>
          <w:lang w:bidi="he-IL"/>
        </w:rPr>
        <w:t xml:space="preserve"> διὰ Ἰησοῦ Χριστοῦ εἰς </w:t>
      </w:r>
      <w:r w:rsidRPr="00FC340E">
        <w:rPr>
          <w:rFonts w:ascii="Palatino Linotype" w:hAnsi="Palatino Linotype" w:cs="SBL Greek"/>
          <w:b/>
          <w:i/>
          <w:caps/>
          <w:lang w:bidi="he-IL"/>
        </w:rPr>
        <w:t>α</w:t>
      </w:r>
      <w:r w:rsidRPr="00FC340E">
        <w:rPr>
          <w:rFonts w:ascii="Palatino Linotype" w:hAnsi="Palatino Linotype" w:cs="SBL Greek"/>
          <w:i/>
          <w:lang w:bidi="he-IL"/>
        </w:rPr>
        <w:t>ὐτόν,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εὐδοκίαν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6 εἰς ἔπαινον δόξης τῆς χάριτος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ἧς ἐχαρίτωσεν ἡμᾶς ἐν τῷ Ἠγαπημένῳ.</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b/>
          <w:lang w:bidi="he-IL"/>
        </w:rPr>
        <w:t>Β.</w:t>
      </w:r>
      <w:r w:rsidRPr="00FC340E">
        <w:rPr>
          <w:rFonts w:ascii="Palatino Linotype" w:hAnsi="Palatino Linotype" w:cs="Arial"/>
          <w:lang w:bidi="he-IL"/>
        </w:rPr>
        <w:t xml:space="preserve"> </w:t>
      </w:r>
      <w:r w:rsidRPr="00FC340E">
        <w:rPr>
          <w:rFonts w:ascii="Palatino Linotype" w:hAnsi="Palatino Linotype" w:cs="Arial"/>
          <w:i/>
          <w:vertAlign w:val="superscript"/>
          <w:lang w:bidi="he-IL"/>
        </w:rPr>
        <w:t xml:space="preserve">7 </w:t>
      </w:r>
      <w:r w:rsidRPr="00FC340E">
        <w:rPr>
          <w:rFonts w:ascii="Palatino Linotype" w:hAnsi="Palatino Linotype" w:cs="SBL Greek"/>
          <w:i/>
          <w:lang w:bidi="he-IL"/>
        </w:rPr>
        <w:t xml:space="preserve">Ἐν ᾧ ἔχομεν τὴν ἀπολύτρωσιν διὰ τοῦ αἵματος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τὴν ἄφεσιν τῶν παραπτωμάτων,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κατὰ τὸ πλοῦτος τῆς χάριτος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ἧς ἐπερίσσευσεν εἰς ἡμᾶς, </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ἐν πάσῃ σοφίᾳ καὶ φρονήσει,</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Arial"/>
          <w:i/>
          <w:vertAlign w:val="superscript"/>
          <w:lang w:bidi="he-IL"/>
        </w:rPr>
        <w:t xml:space="preserve">9 </w:t>
      </w:r>
      <w:r w:rsidRPr="00FC340E">
        <w:rPr>
          <w:rFonts w:ascii="Palatino Linotype" w:hAnsi="Palatino Linotype" w:cs="SBL Greek"/>
          <w:i/>
          <w:lang w:bidi="he-IL"/>
        </w:rPr>
        <w:t xml:space="preserve">γνωρίσας ἡμῖν τὸ μυστήριον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εὐδοκίαν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ἣν προέθετο ἐν </w:t>
      </w:r>
      <w:r w:rsidRPr="00FC340E">
        <w:rPr>
          <w:rFonts w:ascii="Palatino Linotype" w:hAnsi="Palatino Linotype" w:cs="SBL Greek"/>
          <w:i/>
          <w:caps/>
          <w:lang w:bidi="he-IL"/>
        </w:rPr>
        <w:t>α</w:t>
      </w:r>
      <w:r w:rsidRPr="00FC340E">
        <w:rPr>
          <w:rFonts w:ascii="Palatino Linotype" w:hAnsi="Palatino Linotype" w:cs="SBL Greek"/>
          <w:i/>
          <w:lang w:bidi="he-IL"/>
        </w:rPr>
        <w:t>ὐτῷ</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10 </w:t>
      </w:r>
      <w:r w:rsidRPr="00FC340E">
        <w:rPr>
          <w:rFonts w:ascii="Palatino Linotype" w:hAnsi="Palatino Linotype" w:cs="SBL Greek"/>
          <w:i/>
          <w:lang w:bidi="he-IL"/>
        </w:rPr>
        <w:t>εἰς οἰκονομίαν τοῦ πληρώματος τῶν καιρῶν,</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ἀνακεφαλαιώσασθαι τὰ πάντα ἐν τῷ Χριστῷ,</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SBL Greek"/>
          <w:b/>
          <w:i/>
          <w:lang w:bidi="he-IL"/>
        </w:rPr>
        <w:t xml:space="preserve">τὰ ἐπὶ τοῖς οὐρανοῖς καὶ τὰ ἐπὶ τῆς γῆς ἐν </w:t>
      </w:r>
      <w:r w:rsidRPr="00FC340E">
        <w:rPr>
          <w:rFonts w:ascii="Palatino Linotype" w:hAnsi="Palatino Linotype" w:cs="SBL Greek"/>
          <w:b/>
          <w:i/>
          <w:caps/>
          <w:lang w:bidi="he-IL"/>
        </w:rPr>
        <w:t>α</w:t>
      </w:r>
      <w:r w:rsidRPr="00FC340E">
        <w:rPr>
          <w:rFonts w:ascii="Palatino Linotype" w:hAnsi="Palatino Linotype" w:cs="SBL Greek"/>
          <w:b/>
          <w:i/>
          <w:lang w:bidi="he-IL"/>
        </w:rPr>
        <w:t>ὐτῷ.</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11 </w:t>
      </w:r>
      <w:r w:rsidRPr="00FC340E">
        <w:rPr>
          <w:rFonts w:ascii="Palatino Linotype" w:hAnsi="Palatino Linotype" w:cs="SBL Greek"/>
          <w:i/>
          <w:lang w:bidi="he-IL"/>
        </w:rPr>
        <w:t>Ἐν ᾧ καὶ ἐκληρώθημεν προορισθέντες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κατὰ πρόθεσιν τοῦ τὰ πάντα ἐνεργοῦντος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κατὰ τὴν βουλὴν τοῦ θελήματος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b/>
          <w:i/>
          <w:lang w:bidi="he-IL"/>
        </w:rPr>
      </w:pPr>
      <w:r w:rsidRPr="00FC340E">
        <w:rPr>
          <w:rFonts w:ascii="Palatino Linotype" w:hAnsi="Palatino Linotype" w:cs="Arial"/>
          <w:i/>
          <w:vertAlign w:val="superscript"/>
          <w:lang w:bidi="he-IL"/>
        </w:rPr>
        <w:t xml:space="preserve">12 </w:t>
      </w:r>
      <w:r w:rsidRPr="00FC340E">
        <w:rPr>
          <w:rFonts w:ascii="Palatino Linotype" w:hAnsi="Palatino Linotype" w:cs="SBL Greek"/>
          <w:b/>
          <w:i/>
          <w:lang w:bidi="he-IL"/>
        </w:rPr>
        <w:t xml:space="preserve">εἰς τὸ εἶναι ἡμᾶς εἰς ἔπαινον δόξης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ὐτοῦ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τοὺς προηλπικότας ἐν τῷ Χριστῷ.</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b/>
          <w:lang w:bidi="he-IL"/>
        </w:rPr>
        <w:t>Γ.</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Ἐν ᾧ καὶ ὑμεῖς</w:t>
      </w:r>
      <w:r w:rsidRPr="00FC340E">
        <w:rPr>
          <w:rFonts w:ascii="Palatino Linotype" w:hAnsi="Palatino Linotype" w:cs="SBL Greek"/>
          <w:b/>
          <w:lang w:bidi="he-IL"/>
        </w:rPr>
        <w:t xml:space="preserve"> </w:t>
      </w:r>
      <w:r w:rsidRPr="00FC340E">
        <w:rPr>
          <w:rFonts w:ascii="Palatino Linotype" w:hAnsi="Palatino Linotype" w:cs="SBL Greek"/>
          <w:i/>
          <w:lang w:bidi="he-IL"/>
        </w:rPr>
        <w:t>ἀκούσαντες τὸν λόγον τῆς ἀληθείας,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τὸ εὐαγγέλιον τῆς σωτηρίας ὑμῶν,</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ἐν ᾧ καὶ πιστεύσαντες </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ἐσφραγίσθητε τῷ </w:t>
      </w:r>
      <w:r w:rsidRPr="00FC340E">
        <w:rPr>
          <w:rFonts w:ascii="Palatino Linotype" w:hAnsi="Palatino Linotype" w:cs="SBL Greek"/>
          <w:i/>
          <w:caps/>
          <w:lang w:bidi="he-IL"/>
        </w:rPr>
        <w:t>π</w:t>
      </w:r>
      <w:r w:rsidRPr="00FC340E">
        <w:rPr>
          <w:rFonts w:ascii="Palatino Linotype" w:hAnsi="Palatino Linotype" w:cs="SBL Greek"/>
          <w:i/>
          <w:lang w:bidi="he-IL"/>
        </w:rPr>
        <w:t>νεύματι τῆς ἐπαγγελίας τῷ Ἁγίῳ,</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ὅ ἐστιν ἀρραβὼν τῆς κληρονομίας ἡμῶν,</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 xml:space="preserve">εἰς ἀπολύτρωσιν τῆς περιποιήσεως, </w:t>
      </w:r>
    </w:p>
    <w:p w:rsidR="00826922" w:rsidRPr="00FC340E" w:rsidRDefault="00826922" w:rsidP="00011E5C">
      <w:pPr>
        <w:autoSpaceDE w:val="0"/>
        <w:autoSpaceDN w:val="0"/>
        <w:adjustRightInd w:val="0"/>
        <w:ind w:left="567" w:right="374"/>
        <w:jc w:val="center"/>
        <w:rPr>
          <w:rFonts w:ascii="Palatino Linotype" w:hAnsi="Palatino Linotype" w:cs="Arial"/>
          <w:b/>
          <w:i/>
          <w:lang w:bidi="he-IL"/>
        </w:rPr>
      </w:pPr>
      <w:r w:rsidRPr="00FC340E">
        <w:rPr>
          <w:rFonts w:ascii="Palatino Linotype" w:hAnsi="Palatino Linotype" w:cs="SBL Greek"/>
          <w:b/>
          <w:i/>
          <w:lang w:bidi="he-IL"/>
        </w:rPr>
        <w:t xml:space="preserve">εἰς ἔπαινον τῆς δόξης </w:t>
      </w:r>
      <w:r w:rsidRPr="00FC340E">
        <w:rPr>
          <w:rFonts w:ascii="Palatino Linotype" w:hAnsi="Palatino Linotype" w:cs="SBL Greek"/>
          <w:b/>
          <w:i/>
          <w:caps/>
          <w:lang w:bidi="he-IL"/>
        </w:rPr>
        <w:t>α</w:t>
      </w:r>
      <w:r w:rsidRPr="00FC340E">
        <w:rPr>
          <w:rFonts w:ascii="Palatino Linotype" w:hAnsi="Palatino Linotype" w:cs="SBL Greek"/>
          <w:b/>
          <w:i/>
          <w:lang w:bidi="he-IL"/>
        </w:rPr>
        <w:t>ὐτοῦ.</w:t>
      </w:r>
    </w:p>
    <w:p w:rsidR="00826922" w:rsidRPr="00FC340E" w:rsidRDefault="00826922" w:rsidP="00011E5C">
      <w:pPr>
        <w:pStyle w:val="24"/>
        <w:ind w:left="567" w:right="374"/>
        <w:rPr>
          <w:sz w:val="24"/>
          <w:szCs w:val="24"/>
        </w:rPr>
      </w:pPr>
    </w:p>
    <w:p w:rsidR="003E2260" w:rsidRPr="00FC340E" w:rsidRDefault="00826922" w:rsidP="00011E5C">
      <w:pPr>
        <w:ind w:left="567" w:right="374"/>
        <w:jc w:val="both"/>
        <w:rPr>
          <w:rFonts w:ascii="Palatino Linotype" w:hAnsi="Palatino Linotype"/>
        </w:rPr>
      </w:pPr>
      <w:r w:rsidRPr="00FC340E">
        <w:rPr>
          <w:rFonts w:ascii="Palatino Linotype" w:hAnsi="Palatino Linotype"/>
        </w:rPr>
        <w:t xml:space="preserve">Χαρακτηριστικές οι επαναλήψεις λεξημάτων που φανερώνουν τα εξής: </w:t>
      </w:r>
    </w:p>
    <w:p w:rsidR="003E2260" w:rsidRPr="00FC340E" w:rsidRDefault="003E2260" w:rsidP="00011E5C">
      <w:pPr>
        <w:ind w:left="567" w:right="374"/>
        <w:jc w:val="both"/>
        <w:rPr>
          <w:rFonts w:ascii="Palatino Linotype" w:hAnsi="Palatino Linotype"/>
        </w:rPr>
      </w:pPr>
    </w:p>
    <w:p w:rsidR="00E42141" w:rsidRPr="00FC340E" w:rsidRDefault="00826922" w:rsidP="00011E5C">
      <w:pPr>
        <w:ind w:left="567" w:right="374"/>
        <w:jc w:val="both"/>
        <w:rPr>
          <w:rFonts w:ascii="Palatino Linotype" w:hAnsi="Palatino Linotype"/>
        </w:rPr>
      </w:pPr>
      <w:r w:rsidRPr="00FC340E">
        <w:rPr>
          <w:rFonts w:ascii="Palatino Linotype" w:hAnsi="Palatino Linotype"/>
        </w:rPr>
        <w:lastRenderedPageBreak/>
        <w:t xml:space="preserve">(α) τον </w:t>
      </w:r>
      <w:r w:rsidRPr="00FC340E">
        <w:rPr>
          <w:rFonts w:ascii="Palatino Linotype" w:hAnsi="Palatino Linotype"/>
          <w:b/>
        </w:rPr>
        <w:t>προορισμό</w:t>
      </w:r>
      <w:r w:rsidRPr="00FC340E">
        <w:rPr>
          <w:rFonts w:ascii="Palatino Linotype" w:hAnsi="Palatino Linotype"/>
        </w:rPr>
        <w:t xml:space="preserve"> (και μάλιστα την </w:t>
      </w:r>
      <w:r w:rsidRPr="00FC340E">
        <w:rPr>
          <w:rFonts w:ascii="Palatino Linotype" w:hAnsi="Palatino Linotype"/>
          <w:i/>
        </w:rPr>
        <w:t>ευδοκία</w:t>
      </w:r>
      <w:r w:rsidRPr="00FC340E">
        <w:rPr>
          <w:rFonts w:ascii="Palatino Linotype" w:hAnsi="Palatino Linotype"/>
        </w:rPr>
        <w:t xml:space="preserve"> = το προαιώνιο </w:t>
      </w:r>
      <w:r w:rsidRPr="00FC340E">
        <w:rPr>
          <w:rFonts w:ascii="Palatino Linotype" w:hAnsi="Palatino Linotype"/>
          <w:i/>
        </w:rPr>
        <w:t>αγαθό</w:t>
      </w:r>
      <w:r w:rsidRPr="00FC340E">
        <w:rPr>
          <w:rFonts w:ascii="Palatino Linotype" w:hAnsi="Palatino Linotype"/>
        </w:rPr>
        <w:t xml:space="preserve"> θέλημα</w:t>
      </w:r>
      <w:r w:rsidRPr="00FC340E">
        <w:rPr>
          <w:rFonts w:ascii="Palatino Linotype" w:hAnsi="Palatino Linotype"/>
          <w:i/>
        </w:rPr>
        <w:t>)</w:t>
      </w:r>
      <w:r w:rsidRPr="00FC340E">
        <w:rPr>
          <w:rFonts w:ascii="Palatino Linotype" w:hAnsi="Palatino Linotype"/>
        </w:rPr>
        <w:t xml:space="preserve"> του Θεού Πατέρα </w:t>
      </w:r>
      <w:r w:rsidRPr="00FC340E">
        <w:rPr>
          <w:rFonts w:ascii="Palatino Linotype" w:hAnsi="Palatino Linotype"/>
          <w:i/>
        </w:rPr>
        <w:t>πρὸ καταβολῆς κόσμου</w:t>
      </w:r>
      <w:r w:rsidR="00E42141" w:rsidRPr="00FC340E">
        <w:rPr>
          <w:rFonts w:ascii="Palatino Linotype" w:hAnsi="Palatino Linotype"/>
        </w:rPr>
        <w:t xml:space="preserve"> (!). Αυτό το</w:t>
      </w:r>
      <w:r w:rsidRPr="00FC340E">
        <w:rPr>
          <w:rFonts w:ascii="Palatino Linotype" w:hAnsi="Palatino Linotype"/>
        </w:rPr>
        <w:t xml:space="preserve"> γεγονός σημειώνεται και στην αρχιε</w:t>
      </w:r>
      <w:r w:rsidR="003E2260" w:rsidRPr="00FC340E">
        <w:rPr>
          <w:rFonts w:ascii="Palatino Linotype" w:hAnsi="Palatino Linotype"/>
        </w:rPr>
        <w:t xml:space="preserve">ρατική προσευχή (Ιω. 17, 24). </w:t>
      </w:r>
      <w:r w:rsidR="00A04BC0" w:rsidRPr="00FC340E">
        <w:rPr>
          <w:rFonts w:ascii="Palatino Linotype" w:hAnsi="Palatino Linotype"/>
        </w:rPr>
        <w:t xml:space="preserve">Αποδεικνύεται </w:t>
      </w:r>
      <w:r w:rsidRPr="00FC340E">
        <w:rPr>
          <w:rFonts w:ascii="Palatino Linotype" w:hAnsi="Palatino Linotype"/>
        </w:rPr>
        <w:t xml:space="preserve">ότι το μυστήριο του «εκκλησιασμού των εθνών» δεν είναι προϊόν της τύχης ή αναγκαιότητα ιστορική (προϊόν της </w:t>
      </w:r>
      <w:r w:rsidRPr="00FC340E">
        <w:rPr>
          <w:rFonts w:ascii="Palatino Linotype" w:hAnsi="Palatino Linotype"/>
          <w:i/>
        </w:rPr>
        <w:t xml:space="preserve">παγκοσμιοποιημένης </w:t>
      </w:r>
      <w:r w:rsidRPr="00FC340E">
        <w:rPr>
          <w:rFonts w:ascii="Palatino Linotype" w:hAnsi="Palatino Linotype"/>
        </w:rPr>
        <w:t>εποχής)</w:t>
      </w:r>
      <w:r w:rsidR="00302C30" w:rsidRPr="00FC340E">
        <w:rPr>
          <w:rFonts w:ascii="Palatino Linotype" w:hAnsi="Palatino Linotype"/>
        </w:rPr>
        <w:t>. Ο</w:t>
      </w:r>
      <w:r w:rsidRPr="00FC340E">
        <w:rPr>
          <w:rFonts w:ascii="Palatino Linotype" w:hAnsi="Palatino Linotype"/>
        </w:rPr>
        <w:t xml:space="preserve">φείλεται στο προαιώνιο συμπαντικό σχέδιο και την αγάπη του Θεού κατεξοχήν προς </w:t>
      </w:r>
      <w:r w:rsidRPr="00FC340E">
        <w:rPr>
          <w:rFonts w:ascii="Palatino Linotype" w:hAnsi="Palatino Linotype"/>
          <w:b/>
          <w:i/>
        </w:rPr>
        <w:t>εμάς</w:t>
      </w:r>
      <w:r w:rsidRPr="00FC340E">
        <w:rPr>
          <w:rFonts w:ascii="Palatino Linotype" w:hAnsi="Palatino Linotype"/>
          <w:i/>
        </w:rPr>
        <w:t xml:space="preserve">, </w:t>
      </w:r>
      <w:r w:rsidRPr="00FC340E">
        <w:rPr>
          <w:rFonts w:ascii="Palatino Linotype" w:hAnsi="Palatino Linotype"/>
        </w:rPr>
        <w:t>οι οποίοι ήδη εξ</w:t>
      </w:r>
      <w:r w:rsidRPr="00FC340E">
        <w:rPr>
          <w:rFonts w:ascii="Palatino Linotype" w:hAnsi="Palatino Linotype"/>
          <w:i/>
        </w:rPr>
        <w:t>αρχής</w:t>
      </w:r>
      <w:r w:rsidRPr="00FC340E">
        <w:rPr>
          <w:rFonts w:ascii="Palatino Linotype" w:hAnsi="Palatino Linotype"/>
        </w:rPr>
        <w:t xml:space="preserve"> «ευρισκόμαστε» σε πλεονεκτική θέση έ</w:t>
      </w:r>
      <w:r w:rsidR="003E2260" w:rsidRPr="00FC340E">
        <w:rPr>
          <w:rFonts w:ascii="Palatino Linotype" w:hAnsi="Palatino Linotype"/>
        </w:rPr>
        <w:t>ναντι των κοσμικών αρχών και των</w:t>
      </w:r>
      <w:r w:rsidRPr="00FC340E">
        <w:rPr>
          <w:rFonts w:ascii="Palatino Linotype" w:hAnsi="Palatino Linotype"/>
        </w:rPr>
        <w:t xml:space="preserve"> εξουσιών. </w:t>
      </w:r>
    </w:p>
    <w:p w:rsidR="00E42141" w:rsidRPr="00FC340E" w:rsidRDefault="00E42141" w:rsidP="00011E5C">
      <w:pPr>
        <w:ind w:left="567" w:right="374"/>
        <w:jc w:val="both"/>
        <w:rPr>
          <w:rFonts w:ascii="Palatino Linotype" w:hAnsi="Palatino Linotype"/>
        </w:rPr>
      </w:pPr>
    </w:p>
    <w:p w:rsidR="003E2260" w:rsidRPr="00FC340E" w:rsidRDefault="003E2260" w:rsidP="00011E5C">
      <w:pPr>
        <w:ind w:left="567" w:right="374"/>
        <w:jc w:val="both"/>
        <w:rPr>
          <w:rFonts w:ascii="Palatino Linotype" w:hAnsi="Palatino Linotype" w:cs="SBL Greek"/>
          <w:i/>
          <w:lang w:bidi="he-IL"/>
        </w:rPr>
      </w:pPr>
      <w:r w:rsidRPr="00FC340E">
        <w:rPr>
          <w:rFonts w:ascii="Palatino Linotype" w:hAnsi="Palatino Linotype"/>
        </w:rPr>
        <w:t xml:space="preserve">(β) </w:t>
      </w:r>
      <w:r w:rsidR="00A04BC0" w:rsidRPr="00FC340E">
        <w:rPr>
          <w:rFonts w:ascii="Palatino Linotype" w:hAnsi="Palatino Linotype"/>
        </w:rPr>
        <w:t>Η</w:t>
      </w:r>
      <w:r w:rsidRPr="00FC340E">
        <w:rPr>
          <w:rFonts w:ascii="Palatino Linotype" w:hAnsi="Palatino Linotype"/>
        </w:rPr>
        <w:t xml:space="preserve"> επανάληψη του </w:t>
      </w:r>
      <w:r w:rsidR="00826922" w:rsidRPr="00FC340E">
        <w:rPr>
          <w:rFonts w:ascii="Palatino Linotype" w:hAnsi="Palatino Linotype"/>
          <w:b/>
          <w:i/>
        </w:rPr>
        <w:t>ἐν αὐτῷ/Χριστῷ</w:t>
      </w:r>
      <w:r w:rsidR="00826922" w:rsidRPr="00FC340E">
        <w:rPr>
          <w:rFonts w:ascii="Palatino Linotype" w:hAnsi="Palatino Linotype"/>
        </w:rPr>
        <w:t xml:space="preserve"> φανερώνει το γεγονός ότι διά του Χριστού</w:t>
      </w:r>
      <w:r w:rsidRPr="00FC340E">
        <w:rPr>
          <w:rFonts w:ascii="Palatino Linotype" w:hAnsi="Palatino Linotype"/>
        </w:rPr>
        <w:t>,</w:t>
      </w:r>
      <w:r w:rsidR="00826922" w:rsidRPr="00FC340E">
        <w:rPr>
          <w:rFonts w:ascii="Palatino Linotype" w:hAnsi="Palatino Linotype"/>
        </w:rPr>
        <w:t xml:space="preserve"> </w:t>
      </w:r>
      <w:r w:rsidRPr="00FC340E">
        <w:rPr>
          <w:rFonts w:ascii="Palatino Linotype" w:hAnsi="Palatino Linotype"/>
        </w:rPr>
        <w:t xml:space="preserve">ο οποίος </w:t>
      </w:r>
      <w:r w:rsidR="00826922" w:rsidRPr="00FC340E">
        <w:rPr>
          <w:rFonts w:ascii="Palatino Linotype" w:hAnsi="Palatino Linotype"/>
        </w:rPr>
        <w:t xml:space="preserve">ονομάζεται μάλιστα </w:t>
      </w:r>
      <w:r w:rsidR="00826922" w:rsidRPr="00FC340E">
        <w:rPr>
          <w:rFonts w:ascii="Palatino Linotype" w:hAnsi="Palatino Linotype"/>
          <w:b/>
        </w:rPr>
        <w:t xml:space="preserve">ὁ </w:t>
      </w:r>
      <w:r w:rsidR="00826922" w:rsidRPr="00FC340E">
        <w:rPr>
          <w:rFonts w:ascii="Palatino Linotype" w:hAnsi="Palatino Linotype"/>
        </w:rPr>
        <w:t xml:space="preserve">(κατεξοχήν) </w:t>
      </w:r>
      <w:r w:rsidR="00826922" w:rsidRPr="00FC340E">
        <w:rPr>
          <w:rFonts w:ascii="Palatino Linotype" w:hAnsi="Palatino Linotype"/>
          <w:b/>
          <w:i/>
        </w:rPr>
        <w:t>Ἠγαπημένος</w:t>
      </w:r>
      <w:r w:rsidR="00826922" w:rsidRPr="00FC340E">
        <w:rPr>
          <w:rFonts w:ascii="Palatino Linotype" w:hAnsi="Palatino Linotype"/>
          <w:b/>
        </w:rPr>
        <w:t xml:space="preserve"> </w:t>
      </w:r>
      <w:r w:rsidR="00826922" w:rsidRPr="00FC340E">
        <w:rPr>
          <w:rFonts w:ascii="Palatino Linotype" w:hAnsi="Palatino Linotype"/>
        </w:rPr>
        <w:t>(άπαξ λεγόμενο στην Κ.Δ.)</w:t>
      </w:r>
      <w:r w:rsidR="00826922" w:rsidRPr="00FC340E">
        <w:rPr>
          <w:rStyle w:val="a5"/>
          <w:rFonts w:ascii="Palatino Linotype" w:hAnsi="Palatino Linotype"/>
        </w:rPr>
        <w:footnoteReference w:id="638"/>
      </w:r>
      <w:r w:rsidR="00A04BC0" w:rsidRPr="00FC340E">
        <w:rPr>
          <w:rFonts w:ascii="Palatino Linotype" w:hAnsi="Palatino Linotype"/>
        </w:rPr>
        <w:t>,</w:t>
      </w:r>
      <w:r w:rsidR="00826922" w:rsidRPr="00FC340E">
        <w:rPr>
          <w:rFonts w:ascii="Palatino Linotype" w:hAnsi="Palatino Linotype"/>
        </w:rPr>
        <w:t xml:space="preserve"> χορηγείται η </w:t>
      </w:r>
      <w:r w:rsidR="00826922" w:rsidRPr="00FC340E">
        <w:rPr>
          <w:rFonts w:ascii="Palatino Linotype" w:hAnsi="Palatino Linotype"/>
          <w:b/>
        </w:rPr>
        <w:t xml:space="preserve">υιοθεσία </w:t>
      </w:r>
      <w:r w:rsidR="00826922" w:rsidRPr="00FC340E">
        <w:rPr>
          <w:rFonts w:ascii="Palatino Linotype" w:hAnsi="Palatino Linotype"/>
          <w:i/>
        </w:rPr>
        <w:t>(</w:t>
      </w:r>
      <w:r w:rsidR="00826922" w:rsidRPr="00FC340E">
        <w:rPr>
          <w:rFonts w:ascii="Palatino Linotype" w:hAnsi="Palatino Linotype" w:cs="Arial"/>
          <w:i/>
          <w:iCs/>
          <w:lang w:val="en-US"/>
        </w:rPr>
        <w:t>adrogatio</w:t>
      </w:r>
      <w:r w:rsidR="00826922" w:rsidRPr="00FC340E">
        <w:rPr>
          <w:rFonts w:ascii="Palatino Linotype" w:hAnsi="Palatino Linotype" w:cs="Arial"/>
          <w:i/>
          <w:iCs/>
        </w:rPr>
        <w:t>)</w:t>
      </w:r>
      <w:r w:rsidR="00826922" w:rsidRPr="00FC340E">
        <w:rPr>
          <w:rStyle w:val="z-Char"/>
          <w:rFonts w:ascii="Palatino Linotype" w:eastAsia="Calibri" w:hAnsi="Palatino Linotype"/>
          <w:i/>
          <w:sz w:val="24"/>
          <w:szCs w:val="24"/>
        </w:rPr>
        <w:t xml:space="preserve"> )</w:t>
      </w:r>
      <w:r w:rsidR="00826922" w:rsidRPr="00FC340E">
        <w:rPr>
          <w:rStyle w:val="a5"/>
          <w:rFonts w:ascii="Palatino Linotype" w:hAnsi="Palatino Linotype"/>
          <w:b/>
        </w:rPr>
        <w:footnoteReference w:id="639"/>
      </w:r>
      <w:r w:rsidR="00826922" w:rsidRPr="00FC340E">
        <w:rPr>
          <w:rFonts w:ascii="Palatino Linotype" w:hAnsi="Palatino Linotype"/>
          <w:b/>
        </w:rPr>
        <w:t xml:space="preserve">. </w:t>
      </w:r>
      <w:r w:rsidR="00826922" w:rsidRPr="00FC340E">
        <w:rPr>
          <w:rFonts w:ascii="Palatino Linotype" w:hAnsi="Palatino Linotype"/>
        </w:rPr>
        <w:t xml:space="preserve">Σημειωτέον ότι όλες οι επόμενες στροφές εκκινούν με το </w:t>
      </w:r>
      <w:r w:rsidR="00826922" w:rsidRPr="00FC340E">
        <w:rPr>
          <w:rFonts w:ascii="Palatino Linotype" w:hAnsi="Palatino Linotype" w:cs="SBL Greek"/>
          <w:i/>
          <w:lang w:bidi="he-IL"/>
        </w:rPr>
        <w:t>ἐν ᾧ</w:t>
      </w:r>
      <w:r w:rsidR="00826922" w:rsidRPr="00FC340E">
        <w:rPr>
          <w:rFonts w:ascii="Palatino Linotype" w:hAnsi="Palatino Linotype"/>
        </w:rPr>
        <w:t xml:space="preserve"> (3Χ) και όλες καταλήγουν με το </w:t>
      </w:r>
      <w:r w:rsidR="00826922" w:rsidRPr="00FC340E">
        <w:rPr>
          <w:rFonts w:ascii="Palatino Linotype" w:hAnsi="Palatino Linotype" w:cs="SBL Greek"/>
          <w:i/>
          <w:lang w:bidi="he-IL"/>
        </w:rPr>
        <w:t xml:space="preserve">ἐν τῷ Ἠγαπημένῳ/ </w:t>
      </w:r>
      <w:r w:rsidR="00826922" w:rsidRPr="00FC340E">
        <w:rPr>
          <w:rFonts w:ascii="Palatino Linotype" w:hAnsi="Palatino Linotype" w:cs="SBL Greek"/>
          <w:b/>
          <w:i/>
          <w:caps/>
          <w:lang w:bidi="he-IL"/>
        </w:rPr>
        <w:t>α</w:t>
      </w:r>
      <w:r w:rsidR="00826922" w:rsidRPr="00FC340E">
        <w:rPr>
          <w:rFonts w:ascii="Palatino Linotype" w:hAnsi="Palatino Linotype" w:cs="SBL Greek"/>
          <w:b/>
          <w:i/>
          <w:lang w:bidi="he-IL"/>
        </w:rPr>
        <w:t>ὐτῷ</w:t>
      </w:r>
      <w:r w:rsidR="00826922" w:rsidRPr="00FC340E">
        <w:rPr>
          <w:rFonts w:ascii="Palatino Linotype" w:hAnsi="Palatino Linotype" w:cs="SBL Greek"/>
          <w:i/>
          <w:lang w:bidi="he-IL"/>
        </w:rPr>
        <w:t xml:space="preserve">/Χριστῷ </w:t>
      </w:r>
      <w:r w:rsidR="00826922" w:rsidRPr="00FC340E">
        <w:rPr>
          <w:rFonts w:ascii="Palatino Linotype" w:hAnsi="Palatino Linotype" w:cs="SBL Greek"/>
          <w:lang w:bidi="he-IL"/>
        </w:rPr>
        <w:t xml:space="preserve">εκτός της τελευταίας που καταλήγει με παραίνεση δοξολογίας του Πατέρα (πρβλ. Φιλ. 2, 11), του Προσώπου με το </w:t>
      </w:r>
      <w:r w:rsidR="008F2F54" w:rsidRPr="00FC340E">
        <w:rPr>
          <w:rFonts w:ascii="Palatino Linotype" w:hAnsi="Palatino Linotype" w:cs="SBL Greek"/>
          <w:lang w:bidi="he-IL"/>
        </w:rPr>
        <w:t>οποίο εγκαινιάστηκε η ε</w:t>
      </w:r>
      <w:r w:rsidR="00A04BC0" w:rsidRPr="00FC340E">
        <w:rPr>
          <w:rFonts w:ascii="Palatino Linotype" w:hAnsi="Palatino Linotype" w:cs="SBL Greek"/>
          <w:lang w:bidi="he-IL"/>
        </w:rPr>
        <w:t>υλογία (σ</w:t>
      </w:r>
      <w:r w:rsidR="00826922" w:rsidRPr="00FC340E">
        <w:rPr>
          <w:rFonts w:ascii="Palatino Linotype" w:hAnsi="Palatino Linotype" w:cs="SBL Greek"/>
          <w:lang w:bidi="he-IL"/>
        </w:rPr>
        <w:t>υμπερίληψη).</w:t>
      </w:r>
      <w:r w:rsidR="00826922" w:rsidRPr="00FC340E">
        <w:rPr>
          <w:rFonts w:ascii="Palatino Linotype" w:hAnsi="Palatino Linotype" w:cs="SBL Greek"/>
          <w:i/>
          <w:lang w:bidi="he-IL"/>
        </w:rPr>
        <w:t xml:space="preserve"> </w:t>
      </w:r>
    </w:p>
    <w:p w:rsidR="003E2260" w:rsidRPr="00FC340E" w:rsidRDefault="003E2260" w:rsidP="00011E5C">
      <w:pPr>
        <w:ind w:left="567" w:right="374"/>
        <w:jc w:val="both"/>
        <w:rPr>
          <w:rFonts w:ascii="Palatino Linotype" w:hAnsi="Palatino Linotype" w:cs="SBL Greek"/>
          <w:i/>
          <w:lang w:bidi="he-IL"/>
        </w:rPr>
      </w:pPr>
    </w:p>
    <w:p w:rsidR="00826922" w:rsidRPr="00FC340E" w:rsidRDefault="003E2260" w:rsidP="00011E5C">
      <w:pPr>
        <w:ind w:left="567" w:right="374"/>
        <w:jc w:val="both"/>
        <w:rPr>
          <w:rFonts w:ascii="Palatino Linotype" w:hAnsi="Palatino Linotype"/>
        </w:rPr>
      </w:pPr>
      <w:r w:rsidRPr="00FC340E">
        <w:rPr>
          <w:rFonts w:ascii="Palatino Linotype" w:hAnsi="Palatino Linotype"/>
        </w:rPr>
        <w:lastRenderedPageBreak/>
        <w:t>Η</w:t>
      </w:r>
      <w:r w:rsidR="00826922" w:rsidRPr="00FC340E">
        <w:rPr>
          <w:rFonts w:ascii="Palatino Linotype" w:hAnsi="Palatino Linotype"/>
        </w:rPr>
        <w:t xml:space="preserve"> προαναφερθείσα αλλαγή από το </w:t>
      </w:r>
      <w:r w:rsidR="00826922" w:rsidRPr="00FC340E">
        <w:rPr>
          <w:rFonts w:ascii="Palatino Linotype" w:hAnsi="Palatino Linotype"/>
          <w:i/>
        </w:rPr>
        <w:t>ἡμεῖς</w:t>
      </w:r>
      <w:r w:rsidR="00826922" w:rsidRPr="00FC340E">
        <w:rPr>
          <w:rFonts w:ascii="Palatino Linotype" w:hAnsi="Palatino Linotype"/>
        </w:rPr>
        <w:t xml:space="preserve"> (που ταυτίζεται με τους </w:t>
      </w:r>
      <w:r w:rsidR="00826922" w:rsidRPr="00FC340E">
        <w:rPr>
          <w:rFonts w:ascii="Palatino Linotype" w:hAnsi="Palatino Linotype"/>
          <w:i/>
        </w:rPr>
        <w:t>προηλπικότες</w:t>
      </w:r>
      <w:r w:rsidR="00826922" w:rsidRPr="00FC340E">
        <w:rPr>
          <w:rFonts w:ascii="Palatino Linotype" w:hAnsi="Palatino Linotype"/>
        </w:rPr>
        <w:t xml:space="preserve">) στις δύο πρώτες στροφές στο </w:t>
      </w:r>
      <w:r w:rsidR="00826922" w:rsidRPr="00FC340E">
        <w:rPr>
          <w:rFonts w:ascii="Palatino Linotype" w:hAnsi="Palatino Linotype"/>
          <w:b/>
          <w:i/>
        </w:rPr>
        <w:t>ὑμεῖς</w:t>
      </w:r>
      <w:r w:rsidR="00826922" w:rsidRPr="00FC340E">
        <w:rPr>
          <w:rFonts w:ascii="Palatino Linotype" w:hAnsi="Palatino Linotype"/>
        </w:rPr>
        <w:t xml:space="preserve">, στην τρίτη στροφή </w:t>
      </w:r>
      <w:r w:rsidRPr="00FC340E">
        <w:rPr>
          <w:rFonts w:ascii="Palatino Linotype" w:hAnsi="Palatino Linotype"/>
        </w:rPr>
        <w:t xml:space="preserve">συνιστά το </w:t>
      </w:r>
      <w:r w:rsidR="00826922" w:rsidRPr="00FC340E">
        <w:rPr>
          <w:rFonts w:ascii="Palatino Linotype" w:hAnsi="Palatino Linotype"/>
        </w:rPr>
        <w:t xml:space="preserve">αντικείμενο της Ευχαριστίας που έπεται. </w:t>
      </w:r>
    </w:p>
    <w:p w:rsidR="00826922" w:rsidRPr="00FC340E" w:rsidRDefault="00826922" w:rsidP="00011E5C">
      <w:pPr>
        <w:autoSpaceDE w:val="0"/>
        <w:autoSpaceDN w:val="0"/>
        <w:adjustRightInd w:val="0"/>
        <w:ind w:left="567" w:right="374"/>
        <w:jc w:val="both"/>
        <w:rPr>
          <w:rFonts w:ascii="Palatino Linotype" w:hAnsi="Palatino Linotype"/>
        </w:rPr>
      </w:pP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rPr>
        <w:t xml:space="preserve">Στον </w:t>
      </w:r>
      <w:r w:rsidR="008F2F54" w:rsidRPr="00FC340E">
        <w:rPr>
          <w:rFonts w:ascii="Palatino Linotype" w:hAnsi="Palatino Linotype"/>
          <w:b/>
        </w:rPr>
        <w:t>πυρήνα της ε</w:t>
      </w:r>
      <w:r w:rsidRPr="00FC340E">
        <w:rPr>
          <w:rFonts w:ascii="Palatino Linotype" w:hAnsi="Palatino Linotype"/>
          <w:b/>
        </w:rPr>
        <w:t>υλογίας</w:t>
      </w:r>
      <w:r w:rsidRPr="00FC340E">
        <w:rPr>
          <w:rFonts w:ascii="Palatino Linotype" w:hAnsi="Palatino Linotype"/>
        </w:rPr>
        <w:t xml:space="preserve">, </w:t>
      </w:r>
      <w:r w:rsidR="00666F7D" w:rsidRPr="00FC340E">
        <w:rPr>
          <w:rFonts w:ascii="Palatino Linotype" w:hAnsi="Palatino Linotype"/>
        </w:rPr>
        <w:t xml:space="preserve">όπου ο συγγραφέας </w:t>
      </w:r>
      <w:r w:rsidRPr="00FC340E">
        <w:rPr>
          <w:rFonts w:ascii="Palatino Linotype" w:hAnsi="Palatino Linotype"/>
        </w:rPr>
        <w:t>ουσιαστικά συμπυκνώνει όλα τα νοήματα που πρόκειται να</w:t>
      </w:r>
      <w:r w:rsidR="003E2260" w:rsidRPr="00FC340E">
        <w:rPr>
          <w:rFonts w:ascii="Palatino Linotype" w:hAnsi="Palatino Linotype"/>
        </w:rPr>
        <w:t xml:space="preserve"> αναπτυχθούν στην επιστολή</w:t>
      </w:r>
      <w:r w:rsidRPr="00FC340E">
        <w:rPr>
          <w:rFonts w:ascii="Palatino Linotype" w:hAnsi="Palatino Linotype"/>
        </w:rPr>
        <w:t xml:space="preserve">, διακηρύσσεται </w:t>
      </w:r>
      <w:r w:rsidRPr="00FC340E">
        <w:rPr>
          <w:rFonts w:ascii="Palatino Linotype" w:hAnsi="Palatino Linotype"/>
          <w:lang w:bidi="he-IL"/>
        </w:rPr>
        <w:t xml:space="preserve">η </w:t>
      </w:r>
      <w:r w:rsidRPr="00FC340E">
        <w:rPr>
          <w:rFonts w:ascii="Palatino Linotype" w:hAnsi="Palatino Linotype"/>
          <w:b/>
          <w:i/>
          <w:lang w:bidi="he-IL"/>
        </w:rPr>
        <w:t>ανακεφαλαίωσις</w:t>
      </w:r>
      <w:r w:rsidRPr="00FC340E">
        <w:rPr>
          <w:rFonts w:ascii="Palatino Linotype" w:hAnsi="Palatino Linotype"/>
          <w:b/>
          <w:lang w:bidi="he-IL"/>
        </w:rPr>
        <w:t xml:space="preserve"> </w:t>
      </w:r>
      <w:r w:rsidRPr="00FC340E">
        <w:rPr>
          <w:rFonts w:ascii="Palatino Linotype" w:hAnsi="Palatino Linotype"/>
          <w:lang w:bidi="he-IL"/>
        </w:rPr>
        <w:t xml:space="preserve">(Ρωμ. 13, 9) που συνιστά την οικονομία </w:t>
      </w:r>
      <w:r w:rsidRPr="00FC340E">
        <w:rPr>
          <w:rFonts w:ascii="Palatino Linotype" w:hAnsi="Palatino Linotype" w:cs="SBL Greek"/>
          <w:i/>
          <w:lang w:bidi="he-IL"/>
        </w:rPr>
        <w:t xml:space="preserve">τοῦ πληρώματος τῶν καιρῶν </w:t>
      </w:r>
      <w:r w:rsidRPr="00FC340E">
        <w:rPr>
          <w:rFonts w:ascii="Palatino Linotype" w:hAnsi="Palatino Linotype" w:cs="SBL Greek"/>
          <w:lang w:bidi="he-IL"/>
        </w:rPr>
        <w:t>(Γαλ. 4, 4)</w:t>
      </w:r>
      <w:r w:rsidRPr="00FC340E">
        <w:rPr>
          <w:rStyle w:val="a5"/>
          <w:rFonts w:ascii="Palatino Linotype" w:hAnsi="Palatino Linotype"/>
          <w:lang w:bidi="he-IL"/>
        </w:rPr>
        <w:footnoteReference w:id="640"/>
      </w:r>
      <w:r w:rsidRPr="00FC340E">
        <w:rPr>
          <w:rFonts w:ascii="Palatino Linotype" w:hAnsi="Palatino Linotype"/>
          <w:lang w:bidi="he-IL"/>
        </w:rPr>
        <w:t xml:space="preserve">. Ο όρος δεν έχει μάλλον την έννοια της τελείωσης (= τελεσφόρησης) των πάντων αλλά σημαίνει </w:t>
      </w:r>
      <w:r w:rsidR="003E2260" w:rsidRPr="00FC340E">
        <w:rPr>
          <w:rFonts w:ascii="Palatino Linotype" w:hAnsi="Palatino Linotype"/>
          <w:b/>
          <w:lang w:bidi="he-IL"/>
        </w:rPr>
        <w:t>(α)</w:t>
      </w:r>
      <w:r w:rsidR="003E2260" w:rsidRPr="00FC340E">
        <w:rPr>
          <w:rFonts w:ascii="Palatino Linotype" w:hAnsi="Palatino Linotype"/>
          <w:lang w:bidi="he-IL"/>
        </w:rPr>
        <w:t xml:space="preserve"> </w:t>
      </w:r>
      <w:r w:rsidRPr="00FC340E">
        <w:rPr>
          <w:rFonts w:ascii="Palatino Linotype" w:hAnsi="Palatino Linotype"/>
          <w:lang w:bidi="he-IL"/>
        </w:rPr>
        <w:t xml:space="preserve">την επί γης εν Χριστώ ενοποίηση - ειρήνευση Ιουδαίων και Ελλήνων </w:t>
      </w:r>
      <w:r w:rsidRPr="00FC340E">
        <w:rPr>
          <w:rFonts w:ascii="Palatino Linotype" w:hAnsi="Palatino Linotype"/>
          <w:b/>
          <w:lang w:bidi="he-IL"/>
        </w:rPr>
        <w:t>στο ένα καινούργιο Σώμα</w:t>
      </w:r>
      <w:r w:rsidRPr="00FC340E">
        <w:rPr>
          <w:rFonts w:ascii="Palatino Linotype" w:hAnsi="Palatino Linotype"/>
          <w:lang w:bidi="he-IL"/>
        </w:rPr>
        <w:t xml:space="preserve"> και ταυτόχρονα </w:t>
      </w:r>
      <w:r w:rsidR="003E2260" w:rsidRPr="00FC340E">
        <w:rPr>
          <w:rFonts w:ascii="Palatino Linotype" w:hAnsi="Palatino Linotype"/>
          <w:lang w:bidi="he-IL"/>
        </w:rPr>
        <w:t xml:space="preserve">(β) </w:t>
      </w:r>
      <w:r w:rsidRPr="00FC340E">
        <w:rPr>
          <w:rFonts w:ascii="Palatino Linotype" w:hAnsi="Palatino Linotype"/>
          <w:lang w:bidi="he-IL"/>
        </w:rPr>
        <w:t xml:space="preserve">την υποταγή των ουρανίων δυνάμεων σε Αυτόν ως κεφαλής. Όλοι εμείς οι πιστοί έχουμε </w:t>
      </w:r>
      <w:r w:rsidRPr="00FC340E">
        <w:rPr>
          <w:rFonts w:ascii="Palatino Linotype" w:hAnsi="Palatino Linotype"/>
          <w:i/>
          <w:lang w:bidi="he-IL"/>
        </w:rPr>
        <w:t>κληρωθεί</w:t>
      </w:r>
      <w:r w:rsidRPr="00FC340E">
        <w:rPr>
          <w:rFonts w:ascii="Palatino Linotype" w:hAnsi="Palatino Linotype"/>
          <w:lang w:bidi="he-IL"/>
        </w:rPr>
        <w:t xml:space="preserve">, έχουμε δηλ. </w:t>
      </w:r>
      <w:r w:rsidRPr="00FC340E">
        <w:rPr>
          <w:rFonts w:ascii="Palatino Linotype" w:hAnsi="Palatino Linotype"/>
          <w:i/>
          <w:lang w:bidi="he-IL"/>
        </w:rPr>
        <w:t>κληρονομιά ἐν τῷ Χριστῷ</w:t>
      </w:r>
      <w:r w:rsidRPr="00FC340E">
        <w:rPr>
          <w:rFonts w:ascii="Palatino Linotype" w:hAnsi="Palatino Linotype"/>
          <w:lang w:bidi="he-IL"/>
        </w:rPr>
        <w:t>. Διά του Χριστού, όπως φανερώνεται και στην α’ στροφή,</w:t>
      </w:r>
      <w:r w:rsidR="003E2260" w:rsidRPr="00FC340E">
        <w:rPr>
          <w:rFonts w:ascii="Palatino Linotype" w:hAnsi="Palatino Linotype"/>
          <w:lang w:bidi="he-IL"/>
        </w:rPr>
        <w:t xml:space="preserve"> επιτελέστηκε ο προορισμός και όπως θα διευκρινισθεί ακολούθως</w:t>
      </w:r>
      <w:r w:rsidR="00302C30" w:rsidRPr="00FC340E">
        <w:rPr>
          <w:rFonts w:ascii="Palatino Linotype" w:hAnsi="Palatino Linotype"/>
          <w:lang w:bidi="he-IL"/>
        </w:rPr>
        <w:t>,</w:t>
      </w:r>
      <w:r w:rsidRPr="00FC340E">
        <w:rPr>
          <w:rFonts w:ascii="Palatino Linotype" w:hAnsi="Palatino Linotype"/>
          <w:lang w:bidi="he-IL"/>
        </w:rPr>
        <w:t xml:space="preserve"> </w:t>
      </w:r>
      <w:r w:rsidRPr="00FC340E">
        <w:rPr>
          <w:rFonts w:ascii="Palatino Linotype" w:hAnsi="Palatino Linotype" w:cs="SBL Greek"/>
          <w:b/>
          <w:i/>
          <w:lang w:bidi="he-IL"/>
        </w:rPr>
        <w:t>ἐν Χριστῷ</w:t>
      </w:r>
      <w:r w:rsidRPr="00FC340E">
        <w:rPr>
          <w:rFonts w:ascii="Palatino Linotype" w:hAnsi="Palatino Linotype"/>
          <w:b/>
          <w:lang w:bidi="he-IL"/>
        </w:rPr>
        <w:t xml:space="preserve"> και </w:t>
      </w:r>
      <w:r w:rsidRPr="00FC340E">
        <w:rPr>
          <w:rFonts w:ascii="Palatino Linotype" w:hAnsi="Palatino Linotype"/>
          <w:b/>
          <w:i/>
          <w:lang w:bidi="he-IL"/>
        </w:rPr>
        <w:t>ἐν τῇ Ἐκκλησία</w:t>
      </w:r>
      <w:r w:rsidRPr="00FC340E">
        <w:rPr>
          <w:rFonts w:ascii="Palatino Linotype" w:hAnsi="Palatino Linotype"/>
          <w:lang w:bidi="he-IL"/>
        </w:rPr>
        <w:t xml:space="preserve"> στεκόμαστε </w:t>
      </w:r>
      <w:r w:rsidRPr="00FC340E">
        <w:rPr>
          <w:rFonts w:ascii="Palatino Linotype" w:hAnsi="Palatino Linotype"/>
          <w:i/>
          <w:lang w:bidi="he-IL"/>
        </w:rPr>
        <w:t>ήδη</w:t>
      </w:r>
      <w:r w:rsidRPr="00FC340E">
        <w:rPr>
          <w:rFonts w:ascii="Palatino Linotype" w:hAnsi="Palatino Linotype"/>
          <w:lang w:bidi="he-IL"/>
        </w:rPr>
        <w:t xml:space="preserve"> ενώπιον του Θεού Πατέρα. </w:t>
      </w:r>
      <w:r w:rsidRPr="00FC340E">
        <w:rPr>
          <w:rFonts w:ascii="Palatino Linotype" w:hAnsi="Palatino Linotype"/>
          <w:i/>
          <w:lang w:bidi="he-IL"/>
        </w:rPr>
        <w:t>Ήδη</w:t>
      </w:r>
      <w:r w:rsidRPr="00FC340E">
        <w:rPr>
          <w:rFonts w:ascii="Palatino Linotype" w:hAnsi="Palatino Linotype"/>
          <w:lang w:bidi="he-IL"/>
        </w:rPr>
        <w:t xml:space="preserve"> βιώνουμε άμεση προσωπική σχέση/</w:t>
      </w:r>
      <w:r w:rsidR="00302C30" w:rsidRPr="00FC340E">
        <w:rPr>
          <w:rFonts w:ascii="Palatino Linotype" w:hAnsi="Palatino Linotype"/>
          <w:lang w:bidi="he-IL"/>
        </w:rPr>
        <w:t xml:space="preserve"> </w:t>
      </w:r>
      <w:r w:rsidRPr="00FC340E">
        <w:rPr>
          <w:rFonts w:ascii="Palatino Linotype" w:hAnsi="Palatino Linotype"/>
          <w:lang w:bidi="he-IL"/>
        </w:rPr>
        <w:t>κοινωνία με Αυτόν, την οποία στον Ιουδαϊσμό κατέχουν κατεξοχήν οι κορυφαίοι εστώτες άγγελοι του Θρόνου</w:t>
      </w:r>
      <w:r w:rsidRPr="00FC340E">
        <w:rPr>
          <w:rStyle w:val="a5"/>
          <w:rFonts w:ascii="Palatino Linotype" w:hAnsi="Palatino Linotype"/>
          <w:lang w:bidi="he-IL"/>
        </w:rPr>
        <w:footnoteReference w:id="641"/>
      </w:r>
      <w:r w:rsidRPr="00FC340E">
        <w:rPr>
          <w:rFonts w:ascii="Palatino Linotype" w:hAnsi="Palatino Linotype"/>
          <w:lang w:bidi="he-IL"/>
        </w:rPr>
        <w:t xml:space="preserve">. Το </w:t>
      </w:r>
      <w:r w:rsidRPr="00FC340E">
        <w:rPr>
          <w:rFonts w:ascii="Palatino Linotype" w:hAnsi="Palatino Linotype" w:cs="SBL Greek"/>
          <w:b/>
          <w:i/>
          <w:lang w:bidi="he-IL"/>
        </w:rPr>
        <w:t>ἐν ἀγάπῃ</w:t>
      </w:r>
      <w:r w:rsidRPr="00FC340E">
        <w:rPr>
          <w:rFonts w:ascii="Palatino Linotype" w:hAnsi="Palatino Linotype"/>
          <w:lang w:bidi="he-IL"/>
        </w:rPr>
        <w:t xml:space="preserve"> στον πυρήνα της ίδιας στροφής </w:t>
      </w:r>
      <w:r w:rsidR="00666F7D" w:rsidRPr="00FC340E">
        <w:rPr>
          <w:rFonts w:ascii="Palatino Linotype" w:hAnsi="Palatino Linotype"/>
          <w:lang w:bidi="he-IL"/>
        </w:rPr>
        <w:t xml:space="preserve">συνδυάζεται </w:t>
      </w:r>
      <w:r w:rsidRPr="00FC340E">
        <w:rPr>
          <w:rFonts w:ascii="Palatino Linotype" w:hAnsi="Palatino Linotype"/>
          <w:lang w:bidi="he-IL"/>
        </w:rPr>
        <w:t xml:space="preserve">και με το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lang w:bidi="he-IL"/>
        </w:rPr>
        <w:t xml:space="preserve"> (πρβλ. το </w:t>
      </w:r>
      <w:r w:rsidRPr="00FC340E">
        <w:rPr>
          <w:rFonts w:ascii="Palatino Linotype" w:hAnsi="Palatino Linotype"/>
          <w:b/>
          <w:i/>
          <w:lang w:bidi="he-IL"/>
        </w:rPr>
        <w:t xml:space="preserve">ἐν ἀφθαρσία </w:t>
      </w:r>
      <w:r w:rsidR="00302C30" w:rsidRPr="00FC340E">
        <w:rPr>
          <w:rFonts w:ascii="Palatino Linotype" w:hAnsi="Palatino Linotype"/>
          <w:lang w:bidi="he-IL"/>
        </w:rPr>
        <w:t>της κ</w:t>
      </w:r>
      <w:r w:rsidRPr="00FC340E">
        <w:rPr>
          <w:rFonts w:ascii="Palatino Linotype" w:hAnsi="Palatino Linotype"/>
          <w:lang w:bidi="he-IL"/>
        </w:rPr>
        <w:t xml:space="preserve">ατακλείδας) αλλά και με το </w:t>
      </w:r>
      <w:r w:rsidRPr="00FC340E">
        <w:rPr>
          <w:rFonts w:ascii="Palatino Linotype" w:hAnsi="Palatino Linotype" w:cs="SBL Greek"/>
          <w:i/>
          <w:lang w:bidi="he-IL"/>
        </w:rPr>
        <w:t xml:space="preserve">προορίσας ἡμᾶς </w:t>
      </w:r>
      <w:r w:rsidRPr="00FC340E">
        <w:rPr>
          <w:rFonts w:ascii="Palatino Linotype" w:hAnsi="Palatino Linotype" w:cs="SBL Greek"/>
          <w:b/>
          <w:i/>
          <w:lang w:bidi="he-IL"/>
        </w:rPr>
        <w:t>εἰς υἱοθεσίαν</w:t>
      </w:r>
      <w:r w:rsidRPr="00FC340E">
        <w:rPr>
          <w:rFonts w:ascii="Palatino Linotype" w:hAnsi="Palatino Linotype" w:cs="SBL Greek"/>
          <w:i/>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F6602C" w:rsidRPr="00FC340E" w:rsidRDefault="008F2F54"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cs="SBL Greek"/>
          <w:lang w:bidi="he-IL"/>
        </w:rPr>
        <w:lastRenderedPageBreak/>
        <w:t>Σε κάθε περίπτωση μέσω της ε</w:t>
      </w:r>
      <w:r w:rsidR="00826922" w:rsidRPr="00FC340E">
        <w:rPr>
          <w:rFonts w:ascii="Palatino Linotype" w:hAnsi="Palatino Linotype" w:cs="SBL Greek"/>
          <w:lang w:bidi="he-IL"/>
        </w:rPr>
        <w:t xml:space="preserve">υλογίας </w:t>
      </w:r>
      <w:r w:rsidR="00826922" w:rsidRPr="00FC340E">
        <w:rPr>
          <w:rFonts w:ascii="Palatino Linotype" w:hAnsi="Palatino Linotype" w:cs="SBL Greek"/>
          <w:i/>
          <w:lang w:bidi="he-IL"/>
        </w:rPr>
        <w:t xml:space="preserve">μεταδίδεται με τρόπο πλεοναστικό </w:t>
      </w:r>
      <w:r w:rsidR="00826922" w:rsidRPr="00FC340E">
        <w:rPr>
          <w:rFonts w:ascii="Palatino Linotype" w:hAnsi="Palatino Linotype" w:cs="SBL Greek"/>
          <w:lang w:bidi="he-IL"/>
        </w:rPr>
        <w:t>(που είναι συνήθης στην ασιανική ρητορική) ο πλούτος της χάριτο</w:t>
      </w:r>
      <w:r w:rsidR="00F6602C" w:rsidRPr="00FC340E">
        <w:rPr>
          <w:rFonts w:ascii="Palatino Linotype" w:hAnsi="Palatino Linotype" w:cs="SBL Greek"/>
          <w:lang w:bidi="he-IL"/>
        </w:rPr>
        <w:t>ς που χορηγείται στους λυτρωμέν</w:t>
      </w:r>
      <w:r w:rsidR="00826922" w:rsidRPr="00FC340E">
        <w:rPr>
          <w:rFonts w:ascii="Palatino Linotype" w:hAnsi="Palatino Linotype" w:cs="SBL Greek"/>
          <w:lang w:bidi="he-IL"/>
        </w:rPr>
        <w:t>ους/</w:t>
      </w:r>
      <w:r w:rsidR="004B3472">
        <w:rPr>
          <w:rFonts w:ascii="Palatino Linotype" w:hAnsi="Palatino Linotype" w:cs="SBL Greek"/>
          <w:lang w:bidi="he-IL"/>
        </w:rPr>
        <w:t xml:space="preserve"> </w:t>
      </w:r>
      <w:r w:rsidR="00826922" w:rsidRPr="00FC340E">
        <w:rPr>
          <w:rFonts w:ascii="Palatino Linotype" w:hAnsi="Palatino Linotype" w:cs="SBL Greek"/>
          <w:lang w:bidi="he-IL"/>
        </w:rPr>
        <w:t xml:space="preserve">υιοθετημένους πιστούς και δεν είναι παρά μόνον </w:t>
      </w:r>
      <w:r w:rsidR="00826922" w:rsidRPr="00FC340E">
        <w:rPr>
          <w:rFonts w:ascii="Palatino Linotype" w:hAnsi="Palatino Linotype" w:cs="SBL Greek"/>
          <w:b/>
          <w:lang w:bidi="he-IL"/>
        </w:rPr>
        <w:t xml:space="preserve">αρραβώνας </w:t>
      </w:r>
      <w:r w:rsidR="00826922" w:rsidRPr="00FC340E">
        <w:rPr>
          <w:rFonts w:ascii="Palatino Linotype" w:hAnsi="Palatino Linotype" w:cs="SBL Greek"/>
          <w:lang w:bidi="he-IL"/>
        </w:rPr>
        <w:t>της μελλοντικής κληρονομιάς.</w:t>
      </w:r>
      <w:r w:rsidR="00826922" w:rsidRPr="00FC340E">
        <w:rPr>
          <w:rFonts w:ascii="Palatino Linotype" w:hAnsi="Palatino Linotype"/>
          <w:lang w:bidi="he-IL"/>
        </w:rPr>
        <w:t xml:space="preserve"> </w:t>
      </w:r>
    </w:p>
    <w:p w:rsidR="00F6602C" w:rsidRPr="00FC340E" w:rsidRDefault="00F6602C" w:rsidP="00011E5C">
      <w:pPr>
        <w:autoSpaceDE w:val="0"/>
        <w:autoSpaceDN w:val="0"/>
        <w:adjustRightInd w:val="0"/>
        <w:ind w:left="567" w:right="374"/>
        <w:jc w:val="both"/>
        <w:rPr>
          <w:rFonts w:ascii="Palatino Linotype" w:hAnsi="Palatino Linotype"/>
          <w:lang w:bidi="he-IL"/>
        </w:rPr>
      </w:pPr>
    </w:p>
    <w:p w:rsidR="00F6602C" w:rsidRPr="00FC340E" w:rsidRDefault="00F6602C"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lang w:bidi="he-IL"/>
        </w:rPr>
        <w:t>Τ</w:t>
      </w:r>
      <w:r w:rsidR="00826922" w:rsidRPr="00FC340E">
        <w:rPr>
          <w:rFonts w:ascii="Palatino Linotype" w:hAnsi="Palatino Linotype"/>
          <w:lang w:bidi="he-IL"/>
        </w:rPr>
        <w:t>αυτόχρονα</w:t>
      </w:r>
      <w:r w:rsidR="008F2F54" w:rsidRPr="00FC340E">
        <w:rPr>
          <w:rFonts w:ascii="Palatino Linotype" w:hAnsi="Palatino Linotype"/>
          <w:lang w:bidi="he-IL"/>
        </w:rPr>
        <w:t xml:space="preserve"> ειδικότερα με την γ’ στροφή η ε</w:t>
      </w:r>
      <w:r w:rsidR="00826922" w:rsidRPr="00FC340E">
        <w:rPr>
          <w:rFonts w:ascii="Palatino Linotype" w:hAnsi="Palatino Linotype"/>
          <w:lang w:bidi="he-IL"/>
        </w:rPr>
        <w:t>υλογία ανακαλεί τη βάπτιση. Αυτό δεν συμβαίνει για να ενταχθεί η επιστολή στη λατρεία των παραληπτών και να αποκτήσει κύρος</w:t>
      </w:r>
      <w:r w:rsidR="00826922" w:rsidRPr="00FC340E">
        <w:rPr>
          <w:rStyle w:val="a5"/>
          <w:rFonts w:ascii="Palatino Linotype" w:hAnsi="Palatino Linotype"/>
          <w:lang w:bidi="he-IL"/>
        </w:rPr>
        <w:footnoteReference w:id="642"/>
      </w:r>
      <w:r w:rsidR="00826922" w:rsidRPr="00FC340E">
        <w:rPr>
          <w:rFonts w:ascii="Palatino Linotype" w:hAnsi="Palatino Linotype"/>
          <w:lang w:bidi="he-IL"/>
        </w:rPr>
        <w:t xml:space="preserve"> αλλά προκειμένου οι πιστοί να </w:t>
      </w:r>
      <w:r w:rsidR="00826922" w:rsidRPr="00FC340E">
        <w:rPr>
          <w:rFonts w:ascii="Palatino Linotype" w:hAnsi="Palatino Linotype"/>
          <w:b/>
          <w:i/>
          <w:lang w:bidi="he-IL"/>
        </w:rPr>
        <w:t>ανα</w:t>
      </w:r>
      <w:r w:rsidR="00826922" w:rsidRPr="00FC340E">
        <w:rPr>
          <w:rFonts w:ascii="Palatino Linotype" w:hAnsi="Palatino Linotype"/>
          <w:lang w:bidi="he-IL"/>
        </w:rPr>
        <w:t xml:space="preserve">βιώσουν </w:t>
      </w:r>
      <w:r w:rsidRPr="00FC340E">
        <w:rPr>
          <w:rFonts w:ascii="Palatino Linotype" w:hAnsi="Palatino Linotype"/>
          <w:lang w:bidi="he-IL"/>
        </w:rPr>
        <w:t xml:space="preserve">εκείνη </w:t>
      </w:r>
      <w:r w:rsidR="00826922" w:rsidRPr="00FC340E">
        <w:rPr>
          <w:rFonts w:ascii="Palatino Linotype" w:hAnsi="Palatino Linotype"/>
          <w:lang w:bidi="he-IL"/>
        </w:rPr>
        <w:t xml:space="preserve">τη συγκλονιστική </w:t>
      </w:r>
      <w:r w:rsidRPr="00FC340E">
        <w:rPr>
          <w:rFonts w:ascii="Palatino Linotype" w:hAnsi="Palatino Linotype"/>
          <w:lang w:bidi="he-IL"/>
        </w:rPr>
        <w:t xml:space="preserve">στιγμή του </w:t>
      </w:r>
      <w:r w:rsidR="00A04BC0" w:rsidRPr="00FC340E">
        <w:rPr>
          <w:rFonts w:ascii="Palatino Linotype" w:hAnsi="Palatino Linotype"/>
          <w:lang w:bidi="he-IL"/>
        </w:rPr>
        <w:t xml:space="preserve">βιογραφικού τους </w:t>
      </w:r>
      <w:r w:rsidR="00826922" w:rsidRPr="00FC340E">
        <w:rPr>
          <w:rFonts w:ascii="Palatino Linotype" w:hAnsi="Palatino Linotype"/>
          <w:lang w:bidi="he-IL"/>
        </w:rPr>
        <w:t xml:space="preserve">κατά την οποία </w:t>
      </w:r>
      <w:r w:rsidRPr="00FC340E">
        <w:rPr>
          <w:rFonts w:ascii="Palatino Linotype" w:hAnsi="Palatino Linotype"/>
          <w:lang w:bidi="he-IL"/>
        </w:rPr>
        <w:t>βίωσ</w:t>
      </w:r>
      <w:r w:rsidR="00666F7D" w:rsidRPr="00FC340E">
        <w:rPr>
          <w:rFonts w:ascii="Palatino Linotype" w:hAnsi="Palatino Linotype"/>
          <w:lang w:bidi="he-IL"/>
        </w:rPr>
        <w:t>αν το συγκλονισμό της</w:t>
      </w:r>
      <w:r w:rsidRPr="00FC340E">
        <w:rPr>
          <w:rFonts w:ascii="Palatino Linotype" w:hAnsi="Palatino Linotype"/>
          <w:lang w:bidi="he-IL"/>
        </w:rPr>
        <w:t xml:space="preserve"> μετα</w:t>
      </w:r>
      <w:r w:rsidRPr="00FC340E">
        <w:rPr>
          <w:rFonts w:ascii="Palatino Linotype" w:hAnsi="Palatino Linotype"/>
          <w:b/>
          <w:i/>
          <w:lang w:bidi="he-IL"/>
        </w:rPr>
        <w:t>στροφή</w:t>
      </w:r>
      <w:r w:rsidR="00666F7D" w:rsidRPr="00FC340E">
        <w:rPr>
          <w:rFonts w:ascii="Palatino Linotype" w:hAnsi="Palatino Linotype"/>
          <w:b/>
          <w:i/>
          <w:lang w:bidi="he-IL"/>
        </w:rPr>
        <w:t>ς</w:t>
      </w:r>
      <w:r w:rsidRPr="00FC340E">
        <w:rPr>
          <w:rFonts w:ascii="Palatino Linotype" w:hAnsi="Palatino Linotype"/>
          <w:lang w:bidi="he-IL"/>
        </w:rPr>
        <w:t xml:space="preserve"> της </w:t>
      </w:r>
      <w:r w:rsidR="00826922" w:rsidRPr="00FC340E">
        <w:rPr>
          <w:rFonts w:ascii="Palatino Linotype" w:hAnsi="Palatino Linotype"/>
          <w:lang w:bidi="he-IL"/>
        </w:rPr>
        <w:t>ύπαρξή</w:t>
      </w:r>
      <w:r w:rsidRPr="00FC340E">
        <w:rPr>
          <w:rFonts w:ascii="Palatino Linotype" w:hAnsi="Palatino Linotype"/>
          <w:lang w:bidi="he-IL"/>
        </w:rPr>
        <w:t>ς</w:t>
      </w:r>
      <w:r w:rsidR="00826922" w:rsidRPr="00FC340E">
        <w:rPr>
          <w:rFonts w:ascii="Palatino Linotype" w:hAnsi="Palatino Linotype"/>
          <w:lang w:bidi="he-IL"/>
        </w:rPr>
        <w:t xml:space="preserve"> τους και γνώρισαν/ κοινώνησαν το «μυστήριο». Έτσι μπορούν ευκολότερα να αποστασιοποιηθούν «τοπικά» από τον κόσμο του σκότους με τον οποίο άκριτα τώρα </w:t>
      </w:r>
      <w:r w:rsidR="00826922" w:rsidRPr="00FC340E">
        <w:rPr>
          <w:rFonts w:ascii="Palatino Linotype" w:hAnsi="Palatino Linotype"/>
          <w:i/>
          <w:lang w:bidi="he-IL"/>
        </w:rPr>
        <w:t xml:space="preserve">συγκοινωνούν </w:t>
      </w:r>
      <w:r w:rsidR="00826922" w:rsidRPr="00FC340E">
        <w:rPr>
          <w:rFonts w:ascii="Palatino Linotype" w:hAnsi="Palatino Linotype"/>
          <w:lang w:bidi="he-IL"/>
        </w:rPr>
        <w:t xml:space="preserve">(5, 11). </w:t>
      </w:r>
    </w:p>
    <w:p w:rsidR="00F6602C" w:rsidRPr="00FC340E" w:rsidRDefault="00F6602C" w:rsidP="00011E5C">
      <w:pPr>
        <w:autoSpaceDE w:val="0"/>
        <w:autoSpaceDN w:val="0"/>
        <w:adjustRightInd w:val="0"/>
        <w:ind w:left="567" w:right="374"/>
        <w:jc w:val="both"/>
        <w:rPr>
          <w:rFonts w:ascii="Palatino Linotype" w:hAnsi="Palatino Linotype"/>
          <w:lang w:bidi="he-IL"/>
        </w:rPr>
      </w:pP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lang w:bidi="he-IL"/>
        </w:rPr>
        <w:t xml:space="preserve">Επίσης με τη συγκεκριμένη </w:t>
      </w:r>
      <w:r w:rsidRPr="00FC340E">
        <w:rPr>
          <w:rFonts w:ascii="Palatino Linotype" w:hAnsi="Palatino Linotype"/>
          <w:i/>
          <w:lang w:bidi="he-IL"/>
        </w:rPr>
        <w:t>Μεγάλη Είσοδο</w:t>
      </w:r>
      <w:r w:rsidRPr="00FC340E">
        <w:rPr>
          <w:rFonts w:ascii="Palatino Linotype" w:hAnsi="Palatino Linotype"/>
          <w:lang w:bidi="he-IL"/>
        </w:rPr>
        <w:t xml:space="preserve"> στο λατρευτικό κλίμα </w:t>
      </w:r>
      <w:r w:rsidR="008F2F54" w:rsidRPr="00FC340E">
        <w:rPr>
          <w:rFonts w:ascii="Palatino Linotype" w:hAnsi="Palatino Linotype"/>
          <w:lang w:bidi="he-IL"/>
        </w:rPr>
        <w:t>μέσω της εκταταμένης ε</w:t>
      </w:r>
      <w:r w:rsidR="00F6602C" w:rsidRPr="00FC340E">
        <w:rPr>
          <w:rFonts w:ascii="Palatino Linotype" w:hAnsi="Palatino Linotype"/>
          <w:lang w:bidi="he-IL"/>
        </w:rPr>
        <w:t>υλογίας</w:t>
      </w:r>
      <w:r w:rsidR="00A04BC0" w:rsidRPr="00FC340E">
        <w:rPr>
          <w:rFonts w:ascii="Palatino Linotype" w:hAnsi="Palatino Linotype"/>
          <w:lang w:bidi="he-IL"/>
        </w:rPr>
        <w:t>,</w:t>
      </w:r>
      <w:r w:rsidR="00F6602C" w:rsidRPr="00FC340E">
        <w:rPr>
          <w:rFonts w:ascii="Palatino Linotype" w:hAnsi="Palatino Linotype"/>
          <w:lang w:bidi="he-IL"/>
        </w:rPr>
        <w:t xml:space="preserve"> </w:t>
      </w:r>
      <w:r w:rsidRPr="00FC340E">
        <w:rPr>
          <w:rFonts w:ascii="Palatino Linotype" w:hAnsi="Palatino Linotype"/>
          <w:lang w:bidi="he-IL"/>
        </w:rPr>
        <w:t xml:space="preserve">υποδεικνύεται </w:t>
      </w:r>
      <w:r w:rsidR="00F6602C" w:rsidRPr="00FC340E">
        <w:rPr>
          <w:rFonts w:ascii="Palatino Linotype" w:hAnsi="Palatino Linotype"/>
          <w:lang w:bidi="he-IL"/>
        </w:rPr>
        <w:t xml:space="preserve">στους παραλήπτες </w:t>
      </w:r>
      <w:r w:rsidRPr="00FC340E">
        <w:rPr>
          <w:rFonts w:ascii="Palatino Linotype" w:hAnsi="Palatino Linotype"/>
          <w:lang w:bidi="he-IL"/>
        </w:rPr>
        <w:t xml:space="preserve">το πώς είναι δυνατόν </w:t>
      </w:r>
      <w:r w:rsidR="00F6602C" w:rsidRPr="00FC340E">
        <w:rPr>
          <w:rFonts w:ascii="Palatino Linotype" w:hAnsi="Palatino Linotype"/>
          <w:lang w:bidi="he-IL"/>
        </w:rPr>
        <w:t xml:space="preserve">αυτοί </w:t>
      </w:r>
      <w:r w:rsidRPr="00FC340E">
        <w:rPr>
          <w:rFonts w:ascii="Palatino Linotype" w:hAnsi="Palatino Linotype"/>
          <w:lang w:bidi="he-IL"/>
        </w:rPr>
        <w:t xml:space="preserve">να επιτύχουν το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b/>
          <w:i/>
          <w:lang w:bidi="he-IL"/>
        </w:rPr>
        <w:t xml:space="preserve"> ἐν ἀγάπῃ </w:t>
      </w:r>
      <w:r w:rsidRPr="00FC340E">
        <w:rPr>
          <w:rFonts w:ascii="Palatino Linotype" w:hAnsi="Palatino Linotype" w:cs="SBL Greek"/>
          <w:lang w:bidi="he-IL"/>
        </w:rPr>
        <w:t>(1, 4β)</w:t>
      </w:r>
      <w:r w:rsidR="00F6602C" w:rsidRPr="00FC340E">
        <w:rPr>
          <w:rFonts w:ascii="Palatino Linotype" w:hAnsi="Palatino Linotype" w:cs="SBL Greek"/>
          <w:lang w:bidi="he-IL"/>
        </w:rPr>
        <w:t>. Αυτό</w:t>
      </w:r>
      <w:r w:rsidRPr="00FC340E">
        <w:rPr>
          <w:rFonts w:ascii="Palatino Linotype" w:hAnsi="Palatino Linotype" w:cs="SBL Greek"/>
          <w:b/>
          <w:lang w:bidi="he-IL"/>
        </w:rPr>
        <w:t xml:space="preserve"> </w:t>
      </w:r>
      <w:r w:rsidRPr="00FC340E">
        <w:rPr>
          <w:rFonts w:ascii="Palatino Linotype" w:hAnsi="Palatino Linotype" w:cs="SBL Greek"/>
          <w:lang w:bidi="he-IL"/>
        </w:rPr>
        <w:t>συνιστά κατά την άποψή μου και την</w:t>
      </w:r>
      <w:r w:rsidRPr="00FC340E">
        <w:rPr>
          <w:rFonts w:ascii="Palatino Linotype" w:hAnsi="Palatino Linotype" w:cs="Arial"/>
          <w:lang w:bidi="he-IL"/>
        </w:rPr>
        <w:t xml:space="preserve"> </w:t>
      </w:r>
      <w:r w:rsidR="00F6602C" w:rsidRPr="00FC340E">
        <w:rPr>
          <w:rFonts w:ascii="Palatino Linotype" w:hAnsi="Palatino Linotype" w:cs="Arial"/>
          <w:b/>
          <w:bCs/>
          <w:i/>
          <w:iCs/>
          <w:lang w:bidi="he-IL"/>
        </w:rPr>
        <w:t>π</w:t>
      </w:r>
      <w:r w:rsidRPr="00FC340E">
        <w:rPr>
          <w:rFonts w:ascii="Palatino Linotype" w:hAnsi="Palatino Linotype" w:cs="Arial"/>
          <w:b/>
          <w:bCs/>
          <w:i/>
          <w:iCs/>
          <w:lang w:bidi="he-IL"/>
        </w:rPr>
        <w:t>ρόθεση</w:t>
      </w:r>
      <w:r w:rsidRPr="00FC340E">
        <w:rPr>
          <w:rFonts w:ascii="Palatino Linotype" w:hAnsi="Palatino Linotype" w:cs="Arial"/>
          <w:lang w:bidi="he-IL"/>
        </w:rPr>
        <w:t xml:space="preserve"> (</w:t>
      </w:r>
      <w:r w:rsidRPr="00FC340E">
        <w:rPr>
          <w:rFonts w:ascii="Palatino Linotype" w:hAnsi="Palatino Linotype" w:cs="Arial"/>
          <w:lang w:val="de-DE" w:bidi="he-IL"/>
        </w:rPr>
        <w:t>propositio</w:t>
      </w:r>
      <w:r w:rsidRPr="00FC340E">
        <w:rPr>
          <w:rFonts w:ascii="Palatino Linotype" w:hAnsi="Palatino Linotype" w:cs="Arial"/>
          <w:lang w:bidi="he-IL"/>
        </w:rPr>
        <w:t xml:space="preserve"> </w:t>
      </w:r>
      <w:r w:rsidRPr="00FC340E">
        <w:rPr>
          <w:rFonts w:ascii="Palatino Linotype" w:hAnsi="Palatino Linotype" w:cs="Arial"/>
          <w:lang w:val="de-DE" w:bidi="he-IL"/>
        </w:rPr>
        <w:t>generalis</w:t>
      </w:r>
      <w:r w:rsidR="00A04BC0" w:rsidRPr="00FC340E">
        <w:rPr>
          <w:rFonts w:ascii="Palatino Linotype" w:hAnsi="Palatino Linotype" w:cs="Arial"/>
          <w:lang w:bidi="he-IL"/>
        </w:rPr>
        <w:t>), το θέμα/την περίληψη της ε</w:t>
      </w:r>
      <w:r w:rsidRPr="00FC340E">
        <w:rPr>
          <w:rFonts w:ascii="Palatino Linotype" w:hAnsi="Palatino Linotype" w:cs="Arial"/>
          <w:lang w:bidi="he-IL"/>
        </w:rPr>
        <w:t xml:space="preserve">πιστολής </w:t>
      </w:r>
      <w:r w:rsidR="00F6602C" w:rsidRPr="00FC340E">
        <w:rPr>
          <w:rFonts w:ascii="Palatino Linotype" w:hAnsi="Palatino Linotype" w:cs="Arial"/>
          <w:lang w:bidi="he-IL"/>
        </w:rPr>
        <w:t xml:space="preserve">καθώς </w:t>
      </w:r>
      <w:r w:rsidRPr="00FC340E">
        <w:rPr>
          <w:rFonts w:ascii="Palatino Linotype" w:hAnsi="Palatino Linotype" w:cs="Arial"/>
          <w:lang w:bidi="he-IL"/>
        </w:rPr>
        <w:t>εμπεριέχει συμπυκνωμένο όλο το περιεχόμενο/</w:t>
      </w:r>
      <w:r w:rsidRPr="00FC340E">
        <w:rPr>
          <w:rFonts w:ascii="Palatino Linotype" w:hAnsi="Palatino Linotype" w:cs="Arial"/>
          <w:i/>
          <w:iCs/>
          <w:lang w:bidi="he-IL"/>
        </w:rPr>
        <w:t>ευαγγέλιό</w:t>
      </w:r>
      <w:r w:rsidRPr="00FC340E">
        <w:rPr>
          <w:rFonts w:ascii="Palatino Linotype" w:hAnsi="Palatino Linotype" w:cs="Arial"/>
          <w:lang w:bidi="he-IL"/>
        </w:rPr>
        <w:t xml:space="preserve"> της.</w:t>
      </w:r>
      <w:r w:rsidRPr="00FC340E">
        <w:rPr>
          <w:rFonts w:ascii="Palatino Linotype" w:hAnsi="Palatino Linotype" w:cs="SBL Greek"/>
          <w:lang w:bidi="he-IL"/>
        </w:rPr>
        <w:t xml:space="preserve"> Άλλωστε τρεις φορές</w:t>
      </w:r>
      <w:r w:rsidRPr="00FC340E">
        <w:rPr>
          <w:rFonts w:ascii="Palatino Linotype" w:hAnsi="Palatino Linotype" w:cs="SBL Greek"/>
          <w:b/>
          <w:lang w:bidi="he-IL"/>
        </w:rPr>
        <w:t xml:space="preserve"> </w:t>
      </w:r>
      <w:r w:rsidRPr="00FC340E">
        <w:rPr>
          <w:rFonts w:ascii="Palatino Linotype" w:hAnsi="Palatino Linotype" w:cs="SBL Greek"/>
          <w:lang w:bidi="he-IL"/>
        </w:rPr>
        <w:t>υπογρα</w:t>
      </w:r>
      <w:r w:rsidR="00F6602C" w:rsidRPr="00FC340E">
        <w:rPr>
          <w:rFonts w:ascii="Palatino Linotype" w:hAnsi="Palatino Linotype" w:cs="SBL Greek"/>
          <w:lang w:bidi="he-IL"/>
        </w:rPr>
        <w:t>μμίσθηκε το γεγονός ότι αυτή η ο</w:t>
      </w:r>
      <w:r w:rsidRPr="00FC340E">
        <w:rPr>
          <w:rFonts w:ascii="Palatino Linotype" w:hAnsi="Palatino Linotype" w:cs="SBL Greek"/>
          <w:lang w:bidi="he-IL"/>
        </w:rPr>
        <w:t xml:space="preserve">ικονομία αποσκοπεί </w:t>
      </w:r>
      <w:r w:rsidRPr="00FC340E">
        <w:rPr>
          <w:rFonts w:ascii="Palatino Linotype" w:hAnsi="Palatino Linotype" w:cs="SBL Greek"/>
          <w:i/>
          <w:lang w:bidi="he-IL"/>
        </w:rPr>
        <w:t xml:space="preserve">εἰς ἔπαινον δόξης τῆς χάριτος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Από την ανωτέρω επισκόπηση της Εισαγωγής κατεξοχήν μέσω της </w:t>
      </w:r>
      <w:r w:rsidR="008F2F54" w:rsidRPr="00FC340E">
        <w:rPr>
          <w:rFonts w:ascii="Palatino Linotype" w:hAnsi="Palatino Linotype" w:cs="SBL Greek"/>
          <w:i/>
          <w:lang w:bidi="he-IL"/>
        </w:rPr>
        <w:t>ε</w:t>
      </w:r>
      <w:r w:rsidRPr="00FC340E">
        <w:rPr>
          <w:rFonts w:ascii="Palatino Linotype" w:hAnsi="Palatino Linotype" w:cs="SBL Greek"/>
          <w:i/>
          <w:lang w:bidi="he-IL"/>
        </w:rPr>
        <w:t xml:space="preserve">υλογίας </w:t>
      </w:r>
      <w:r w:rsidRPr="00FC340E">
        <w:rPr>
          <w:rFonts w:ascii="Palatino Linotype" w:hAnsi="Palatino Linotype" w:cs="SBL Greek"/>
          <w:lang w:bidi="he-IL"/>
        </w:rPr>
        <w:t xml:space="preserve">μεταδίδεται το μήνυμα ότι μέσω της </w:t>
      </w:r>
      <w:r w:rsidRPr="00FC340E">
        <w:rPr>
          <w:rFonts w:ascii="Palatino Linotype" w:hAnsi="Palatino Linotype" w:cs="SBL Greek"/>
          <w:b/>
          <w:i/>
          <w:lang w:bidi="he-IL"/>
        </w:rPr>
        <w:t>υιοθεσίας</w:t>
      </w:r>
      <w:r w:rsidRPr="00FC340E">
        <w:rPr>
          <w:rFonts w:ascii="Palatino Linotype" w:hAnsi="Palatino Linotype" w:cs="SBL Greek"/>
          <w:lang w:bidi="he-IL"/>
        </w:rPr>
        <w:t xml:space="preserve"> που οφείλεται στη </w:t>
      </w:r>
      <w:r w:rsidRPr="00FC340E">
        <w:rPr>
          <w:rFonts w:ascii="Palatino Linotype" w:hAnsi="Palatino Linotype" w:cs="SBL Greek"/>
          <w:i/>
          <w:lang w:bidi="he-IL"/>
        </w:rPr>
        <w:t>Χάρη</w:t>
      </w:r>
      <w:r w:rsidRPr="00FC340E">
        <w:rPr>
          <w:rFonts w:ascii="Palatino Linotype" w:hAnsi="Palatino Linotype" w:cs="SBL Greek"/>
          <w:lang w:bidi="he-IL"/>
        </w:rPr>
        <w:t xml:space="preserve"> ο πιστός κατέχει πλούτο σοφίας που αφορά </w:t>
      </w:r>
      <w:r w:rsidRPr="00FC340E">
        <w:rPr>
          <w:rFonts w:ascii="Palatino Linotype" w:hAnsi="Palatino Linotype" w:cs="SBL Greek"/>
          <w:lang w:bidi="he-IL"/>
        </w:rPr>
        <w:lastRenderedPageBreak/>
        <w:t xml:space="preserve">στη </w:t>
      </w:r>
      <w:r w:rsidRPr="00FC340E">
        <w:rPr>
          <w:rFonts w:ascii="Palatino Linotype" w:hAnsi="Palatino Linotype" w:cs="SBL Greek"/>
          <w:b/>
          <w:lang w:bidi="he-IL"/>
        </w:rPr>
        <w:t xml:space="preserve">γνώση της </w:t>
      </w:r>
      <w:r w:rsidRPr="00FC340E">
        <w:rPr>
          <w:rFonts w:ascii="Palatino Linotype" w:hAnsi="Palatino Linotype" w:cs="SBL Greek"/>
          <w:b/>
          <w:i/>
          <w:lang w:bidi="he-IL"/>
        </w:rPr>
        <w:t>ανακεφαλαίωσης</w:t>
      </w:r>
      <w:r w:rsidRPr="00FC340E">
        <w:rPr>
          <w:rFonts w:ascii="Palatino Linotype" w:hAnsi="Palatino Linotype" w:cs="SBL Greek"/>
          <w:b/>
          <w:lang w:bidi="he-IL"/>
        </w:rPr>
        <w:t xml:space="preserve"> των πάντων εν Χριστώ</w:t>
      </w:r>
      <w:r w:rsidRPr="00FC340E">
        <w:rPr>
          <w:rFonts w:ascii="Palatino Linotype" w:hAnsi="Palatino Linotype" w:cs="SBL Greek"/>
          <w:lang w:bidi="he-IL"/>
        </w:rPr>
        <w:t xml:space="preserve">. Επιπλέον το </w:t>
      </w:r>
      <w:r w:rsidR="00666F7D" w:rsidRPr="00FC340E">
        <w:rPr>
          <w:rFonts w:ascii="Palatino Linotype" w:hAnsi="Palatino Linotype" w:cs="SBL Greek"/>
          <w:lang w:bidi="he-IL"/>
        </w:rPr>
        <w:t xml:space="preserve">Άγιο </w:t>
      </w:r>
      <w:r w:rsidRPr="00FC340E">
        <w:rPr>
          <w:rFonts w:ascii="Palatino Linotype" w:hAnsi="Palatino Linotype" w:cs="SBL Greek"/>
          <w:lang w:bidi="he-IL"/>
        </w:rPr>
        <w:t xml:space="preserve">Πνεύμα της επαγγελίας εγγυάται σε όλους εμάς τους </w:t>
      </w:r>
      <w:r w:rsidRPr="00FC340E">
        <w:rPr>
          <w:rFonts w:ascii="Palatino Linotype" w:hAnsi="Palatino Linotype" w:cs="SBL Greek"/>
          <w:i/>
          <w:lang w:bidi="he-IL"/>
        </w:rPr>
        <w:t>απολυτρωμένους</w:t>
      </w:r>
      <w:r w:rsidRPr="00FC340E">
        <w:rPr>
          <w:rFonts w:ascii="Palatino Linotype" w:hAnsi="Palatino Linotype" w:cs="SBL Greek"/>
          <w:lang w:bidi="he-IL"/>
        </w:rPr>
        <w:t xml:space="preserve"> διά του αίματός Του </w:t>
      </w:r>
      <w:r w:rsidRPr="00FC340E">
        <w:rPr>
          <w:rFonts w:ascii="Palatino Linotype" w:hAnsi="Palatino Linotype" w:cs="SBL Greek"/>
          <w:i/>
          <w:lang w:bidi="he-IL"/>
        </w:rPr>
        <w:t>τη δωρεά της κληρονομιάς, την απολύτρωση της περιποιήσεως</w:t>
      </w:r>
      <w:r w:rsidRPr="00FC340E">
        <w:rPr>
          <w:rFonts w:ascii="Palatino Linotype" w:hAnsi="Palatino Linotype" w:cs="SBL Greek"/>
          <w:lang w:bidi="he-IL"/>
        </w:rPr>
        <w:t xml:space="preserve"> </w:t>
      </w:r>
      <w:r w:rsidR="00B80BBC" w:rsidRPr="00FC340E">
        <w:rPr>
          <w:rFonts w:ascii="Palatino Linotype" w:hAnsi="Palatino Linotype" w:cs="SBL Greek"/>
          <w:lang w:bidi="he-IL"/>
        </w:rPr>
        <w:t xml:space="preserve">(= την πλήρη λύτρωση της ιδιοκτησίας, δηλ. του εκλεκτού λαού) </w:t>
      </w:r>
      <w:r w:rsidRPr="00FC340E">
        <w:rPr>
          <w:rFonts w:ascii="Palatino Linotype" w:hAnsi="Palatino Linotype" w:cs="SBL Greek"/>
          <w:lang w:bidi="he-IL"/>
        </w:rPr>
        <w:t xml:space="preserve">στο μέλλον. Η υπόμνηση αυτών των χορηγιών αποσκοπούν στο να οδηγήσουν τον ακροατή </w:t>
      </w:r>
      <w:r w:rsidRPr="00FC340E">
        <w:rPr>
          <w:rFonts w:ascii="Palatino Linotype" w:hAnsi="Palatino Linotype" w:cs="SBL Greek"/>
          <w:i/>
          <w:lang w:bidi="he-IL"/>
        </w:rPr>
        <w:t xml:space="preserve">εἰς ἔπαινον δόξης του Θεού Πατέρα </w:t>
      </w:r>
      <w:r w:rsidRPr="00FC340E">
        <w:rPr>
          <w:rFonts w:ascii="Palatino Linotype" w:hAnsi="Palatino Linotype" w:cs="SBL Greek"/>
          <w:lang w:bidi="he-IL"/>
        </w:rPr>
        <w:t xml:space="preserve">ώστε να ανταποκριθεί στον προορισμό να παραμείνει </w:t>
      </w:r>
      <w:r w:rsidRPr="00FC340E">
        <w:rPr>
          <w:rFonts w:ascii="Palatino Linotype" w:hAnsi="Palatino Linotype" w:cs="SBL Greek"/>
          <w:i/>
          <w:lang w:bidi="he-IL"/>
        </w:rPr>
        <w:t>άγιος και άμωμος</w:t>
      </w:r>
      <w:r w:rsidRPr="00FC340E">
        <w:rPr>
          <w:rFonts w:ascii="Palatino Linotype" w:hAnsi="Palatino Linotype" w:cs="SBL Greek"/>
          <w:lang w:bidi="he-IL"/>
        </w:rPr>
        <w:t xml:space="preserve"> ενώπιον αυτού </w:t>
      </w:r>
      <w:r w:rsidRPr="00FC340E">
        <w:rPr>
          <w:rFonts w:ascii="Palatino Linotype" w:hAnsi="Palatino Linotype" w:cs="SBL Greek"/>
          <w:i/>
          <w:lang w:bidi="he-IL"/>
        </w:rPr>
        <w:t>ἐν ἀγάπη</w:t>
      </w:r>
      <w:r w:rsidRPr="00FC340E">
        <w:rPr>
          <w:rFonts w:ascii="Palatino Linotype" w:hAnsi="Palatino Linotype" w:cs="SBL Greek"/>
          <w:lang w:bidi="he-IL"/>
        </w:rPr>
        <w:t>.</w:t>
      </w:r>
    </w:p>
    <w:p w:rsidR="00826922" w:rsidRPr="00FC340E" w:rsidRDefault="008F2F54" w:rsidP="00011E5C">
      <w:pPr>
        <w:pStyle w:val="20"/>
        <w:ind w:left="567" w:right="374"/>
        <w:jc w:val="left"/>
        <w:rPr>
          <w:rFonts w:ascii="Palatino Linotype" w:hAnsi="Palatino Linotype"/>
          <w:sz w:val="24"/>
          <w:szCs w:val="24"/>
        </w:rPr>
      </w:pPr>
      <w:bookmarkStart w:id="118" w:name="_Toc430188828"/>
      <w:r w:rsidRPr="00FC340E">
        <w:rPr>
          <w:rFonts w:ascii="Palatino Linotype" w:hAnsi="Palatino Linotype"/>
          <w:sz w:val="24"/>
          <w:szCs w:val="24"/>
        </w:rPr>
        <w:t>2. Ε</w:t>
      </w:r>
      <w:r w:rsidR="00820CB1" w:rsidRPr="00FC340E">
        <w:rPr>
          <w:rFonts w:ascii="Palatino Linotype" w:hAnsi="Palatino Linotype"/>
          <w:sz w:val="24"/>
          <w:szCs w:val="24"/>
        </w:rPr>
        <w:t>υχαριστία</w:t>
      </w:r>
      <w:r w:rsidR="00826922" w:rsidRPr="00FC340E">
        <w:rPr>
          <w:rFonts w:ascii="Palatino Linotype" w:hAnsi="Palatino Linotype"/>
          <w:sz w:val="24"/>
          <w:szCs w:val="24"/>
        </w:rPr>
        <w:t xml:space="preserve"> (1, 15-23)</w:t>
      </w:r>
      <w:bookmarkEnd w:id="118"/>
      <w:r w:rsidR="00826922" w:rsidRPr="00FC340E">
        <w:rPr>
          <w:rStyle w:val="a5"/>
          <w:rFonts w:ascii="Palatino Linotype" w:hAnsi="Palatino Linotype" w:cs="SBL Greek"/>
          <w:i/>
          <w:sz w:val="24"/>
          <w:szCs w:val="24"/>
        </w:rPr>
        <w:t xml:space="preserve"> </w:t>
      </w:r>
    </w:p>
    <w:p w:rsidR="00A04BC0" w:rsidRPr="00FC340E" w:rsidRDefault="00B80BBC" w:rsidP="00011E5C">
      <w:pPr>
        <w:ind w:left="567" w:right="374"/>
        <w:jc w:val="both"/>
        <w:rPr>
          <w:rFonts w:ascii="Palatino Linotype" w:hAnsi="Palatino Linotype" w:cs="SBL Greek"/>
        </w:rPr>
      </w:pPr>
      <w:r w:rsidRPr="00FC340E">
        <w:rPr>
          <w:rFonts w:ascii="Palatino Linotype" w:hAnsi="Palatino Linotype"/>
        </w:rPr>
        <w:t>Μετά την ε</w:t>
      </w:r>
      <w:r w:rsidR="00826922" w:rsidRPr="00FC340E">
        <w:rPr>
          <w:rFonts w:ascii="Palatino Linotype" w:hAnsi="Palatino Linotype"/>
        </w:rPr>
        <w:t>υλογία ακολουθεί η</w:t>
      </w:r>
      <w:r w:rsidRPr="00FC340E">
        <w:rPr>
          <w:rFonts w:ascii="Palatino Linotype" w:hAnsi="Palatino Linotype"/>
          <w:b/>
        </w:rPr>
        <w:t xml:space="preserve"> ε</w:t>
      </w:r>
      <w:r w:rsidR="00826922" w:rsidRPr="00FC340E">
        <w:rPr>
          <w:rFonts w:ascii="Palatino Linotype" w:hAnsi="Palatino Linotype"/>
          <w:b/>
        </w:rPr>
        <w:t>υχαριστία</w:t>
      </w:r>
      <w:r w:rsidR="00826922" w:rsidRPr="00FC340E">
        <w:rPr>
          <w:rFonts w:ascii="Palatino Linotype" w:hAnsi="Palatino Linotype"/>
        </w:rPr>
        <w:t xml:space="preserve"> που έχει χαρακτηριστεί </w:t>
      </w:r>
      <w:r w:rsidR="00826922" w:rsidRPr="00FC340E">
        <w:rPr>
          <w:rFonts w:ascii="Palatino Linotype" w:hAnsi="Palatino Linotype" w:cs="SBL Greek"/>
          <w:i/>
        </w:rPr>
        <w:t>συνεχόμενη ευχή</w:t>
      </w:r>
      <w:r w:rsidR="00826922" w:rsidRPr="00FC340E">
        <w:rPr>
          <w:rFonts w:ascii="Palatino Linotype" w:hAnsi="Palatino Linotype" w:cs="SBL Greek"/>
          <w:lang w:bidi="he-IL"/>
        </w:rPr>
        <w:t xml:space="preserve"> (ora</w:t>
      </w:r>
      <w:r w:rsidR="00826922" w:rsidRPr="00FC340E">
        <w:rPr>
          <w:rFonts w:ascii="Palatino Linotype" w:hAnsi="Palatino Linotype" w:cs="SBL Greek"/>
        </w:rPr>
        <w:t>tio perpetua) αφού ο ακροατής λαμβάνει την εντύπωση ότι σ</w:t>
      </w:r>
      <w:r w:rsidR="00666F7D" w:rsidRPr="00FC340E">
        <w:rPr>
          <w:rFonts w:ascii="Palatino Linotype" w:hAnsi="Palatino Linotype" w:cs="SBL Greek"/>
        </w:rPr>
        <w:t xml:space="preserve">υνεχίζεται μέχρι και το κεφ. 3 </w:t>
      </w:r>
      <w:r w:rsidR="00826922" w:rsidRPr="00FC340E">
        <w:rPr>
          <w:rFonts w:ascii="Palatino Linotype" w:hAnsi="Palatino Linotype" w:cs="SBL Greek"/>
        </w:rPr>
        <w:t>όπου και ολοκληρώνεται το «</w:t>
      </w:r>
      <w:r w:rsidR="00DA46BE" w:rsidRPr="00FC340E">
        <w:rPr>
          <w:rFonts w:ascii="Palatino Linotype" w:hAnsi="Palatino Linotype" w:cs="SBL Greek"/>
        </w:rPr>
        <w:t>δογματικό μέρος» της ε</w:t>
      </w:r>
      <w:r w:rsidR="00666F7D" w:rsidRPr="00FC340E">
        <w:rPr>
          <w:rFonts w:ascii="Palatino Linotype" w:hAnsi="Palatino Linotype" w:cs="SBL Greek"/>
        </w:rPr>
        <w:t>πιστολής.</w:t>
      </w:r>
      <w:r w:rsidR="00826922" w:rsidRPr="00FC340E">
        <w:rPr>
          <w:rFonts w:ascii="Palatino Linotype" w:hAnsi="Palatino Linotype" w:cs="SBL Greek"/>
        </w:rPr>
        <w:t xml:space="preserve"> </w:t>
      </w:r>
      <w:r w:rsidR="00666F7D" w:rsidRPr="00FC340E">
        <w:rPr>
          <w:rFonts w:ascii="Palatino Linotype" w:hAnsi="Palatino Linotype" w:cs="SBL Greek"/>
        </w:rPr>
        <w:t xml:space="preserve">Αυτό </w:t>
      </w:r>
      <w:r w:rsidR="00826922" w:rsidRPr="00FC340E">
        <w:rPr>
          <w:rFonts w:ascii="Palatino Linotype" w:hAnsi="Palatino Linotype" w:cs="SBL Greek"/>
        </w:rPr>
        <w:t xml:space="preserve">κατακλείεται με τη δοξολογία σε Αυτόν που είναι φορέας δύναμης: </w:t>
      </w:r>
      <w:r w:rsidR="00826922" w:rsidRPr="00FC340E">
        <w:rPr>
          <w:rFonts w:ascii="Palatino Linotype" w:hAnsi="Palatino Linotype" w:cs="SBL Greek"/>
          <w:i/>
          <w:lang w:bidi="he-IL"/>
        </w:rPr>
        <w:t xml:space="preserve">Τῷ δὲ </w:t>
      </w:r>
      <w:r w:rsidR="00826922" w:rsidRPr="00FC340E">
        <w:rPr>
          <w:rFonts w:ascii="Palatino Linotype" w:hAnsi="Palatino Linotype" w:cs="SBL Greek"/>
          <w:b/>
          <w:i/>
          <w:lang w:bidi="he-IL"/>
        </w:rPr>
        <w:t>δυναμένῳ</w:t>
      </w:r>
      <w:r w:rsidR="00826922" w:rsidRPr="00FC340E">
        <w:rPr>
          <w:rFonts w:ascii="Palatino Linotype" w:hAnsi="Palatino Linotype" w:cs="SBL Greek"/>
          <w:i/>
          <w:lang w:bidi="he-IL"/>
        </w:rPr>
        <w:t xml:space="preserve"> ὑπὲρ πάντα ποιῆσαι ὑπερεκπερισσοῦ ὧν αἰτούμεθα ἢ νοοῦμεν, κατὰ τὴν </w:t>
      </w:r>
      <w:r w:rsidR="00826922" w:rsidRPr="00FC340E">
        <w:rPr>
          <w:rFonts w:ascii="Palatino Linotype" w:hAnsi="Palatino Linotype" w:cs="SBL Greek"/>
          <w:b/>
          <w:i/>
          <w:lang w:bidi="he-IL"/>
        </w:rPr>
        <w:t>δύναμιν</w:t>
      </w:r>
      <w:r w:rsidR="00826922" w:rsidRPr="00FC340E">
        <w:rPr>
          <w:rFonts w:ascii="Palatino Linotype" w:hAnsi="Palatino Linotype" w:cs="SBL Greek"/>
          <w:i/>
          <w:lang w:bidi="he-IL"/>
        </w:rPr>
        <w:t xml:space="preserve"> τὴν ἐνεργουμένην ἐν ἡμῖν </w:t>
      </w:r>
      <w:r w:rsidR="00826922" w:rsidRPr="00FC340E">
        <w:rPr>
          <w:rFonts w:ascii="Palatino Linotype" w:hAnsi="Palatino Linotype" w:cs="SBL Greek"/>
          <w:i/>
          <w:caps/>
          <w:lang w:bidi="he-IL"/>
        </w:rPr>
        <w:t>α</w:t>
      </w:r>
      <w:r w:rsidR="00826922" w:rsidRPr="00FC340E">
        <w:rPr>
          <w:rFonts w:ascii="Palatino Linotype" w:hAnsi="Palatino Linotype" w:cs="SBL Greek"/>
          <w:i/>
          <w:lang w:bidi="he-IL"/>
        </w:rPr>
        <w:t xml:space="preserve">ὐτῷ ἡ δόξα (α) </w:t>
      </w:r>
      <w:r w:rsidR="00826922" w:rsidRPr="00FC340E">
        <w:rPr>
          <w:rFonts w:ascii="Palatino Linotype" w:hAnsi="Palatino Linotype" w:cs="SBL Greek"/>
          <w:b/>
          <w:i/>
          <w:lang w:bidi="he-IL"/>
        </w:rPr>
        <w:t xml:space="preserve">ἐν τῇ Ἐκκλησίᾳ καὶ </w:t>
      </w:r>
      <w:r w:rsidR="00826922" w:rsidRPr="00FC340E">
        <w:rPr>
          <w:rFonts w:ascii="Palatino Linotype" w:hAnsi="Palatino Linotype" w:cs="SBL Greek"/>
          <w:i/>
          <w:lang w:bidi="he-IL"/>
        </w:rPr>
        <w:t>(β)</w:t>
      </w:r>
      <w:r w:rsidR="00826922" w:rsidRPr="00FC340E">
        <w:rPr>
          <w:rFonts w:ascii="Palatino Linotype" w:hAnsi="Palatino Linotype" w:cs="SBL Greek"/>
          <w:b/>
          <w:i/>
          <w:lang w:bidi="he-IL"/>
        </w:rPr>
        <w:t xml:space="preserve"> ἐν Χριστῷ Ἰησοῦ</w:t>
      </w:r>
      <w:r w:rsidR="00826922" w:rsidRPr="00FC340E">
        <w:rPr>
          <w:rFonts w:ascii="Palatino Linotype" w:hAnsi="Palatino Linotype" w:cs="SBL Greek"/>
          <w:i/>
          <w:lang w:bidi="he-IL"/>
        </w:rPr>
        <w:t xml:space="preserve"> εἰς πάσας </w:t>
      </w:r>
      <w:r w:rsidR="00826922" w:rsidRPr="00FC340E">
        <w:rPr>
          <w:rFonts w:ascii="Palatino Linotype" w:hAnsi="Palatino Linotype" w:cs="SBL Greek"/>
          <w:b/>
          <w:i/>
          <w:lang w:bidi="he-IL"/>
        </w:rPr>
        <w:t>τὰς γενεὰς</w:t>
      </w:r>
      <w:r w:rsidR="00826922" w:rsidRPr="00FC340E">
        <w:rPr>
          <w:rFonts w:ascii="Palatino Linotype" w:hAnsi="Palatino Linotype" w:cs="SBL Greek"/>
          <w:i/>
          <w:lang w:bidi="he-IL"/>
        </w:rPr>
        <w:t xml:space="preserve"> τοῦ αἰῶνος τῶν αἰώνων Ἀμήν</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(3, 20-21)</w:t>
      </w:r>
      <w:r w:rsidR="00826922" w:rsidRPr="00FC340E">
        <w:rPr>
          <w:rStyle w:val="a5"/>
          <w:rFonts w:ascii="Palatino Linotype" w:hAnsi="Palatino Linotype" w:cs="Arial"/>
          <w:lang w:bidi="he-IL"/>
        </w:rPr>
        <w:footnoteReference w:id="643"/>
      </w:r>
      <w:r w:rsidR="00826922" w:rsidRPr="00FC340E">
        <w:rPr>
          <w:rFonts w:ascii="Palatino Linotype" w:hAnsi="Palatino Linotype" w:cs="SBL Greek"/>
        </w:rPr>
        <w:t xml:space="preserve">. </w:t>
      </w:r>
    </w:p>
    <w:p w:rsidR="00A04BC0" w:rsidRPr="00FC340E" w:rsidRDefault="00A04BC0" w:rsidP="00011E5C">
      <w:pPr>
        <w:ind w:left="567" w:right="374"/>
        <w:jc w:val="both"/>
        <w:rPr>
          <w:rFonts w:ascii="Palatino Linotype" w:hAnsi="Palatino Linotype" w:cs="SBL Greek"/>
        </w:rPr>
      </w:pPr>
    </w:p>
    <w:p w:rsidR="00A04BC0" w:rsidRPr="00FC340E" w:rsidRDefault="00826922" w:rsidP="00011E5C">
      <w:pPr>
        <w:ind w:left="567" w:right="374"/>
        <w:jc w:val="both"/>
        <w:rPr>
          <w:rFonts w:ascii="Palatino Linotype" w:hAnsi="Palatino Linotype" w:cs="Arial"/>
          <w:i/>
          <w:lang w:bidi="he-IL"/>
        </w:rPr>
      </w:pPr>
      <w:r w:rsidRPr="00FC340E">
        <w:rPr>
          <w:rFonts w:ascii="Palatino Linotype" w:hAnsi="Palatino Linotype" w:cs="SBL Greek"/>
          <w:lang w:bidi="he-IL"/>
        </w:rPr>
        <w:t xml:space="preserve">Η ικεσία με την οποία </w:t>
      </w:r>
      <w:r w:rsidRPr="00FC340E">
        <w:rPr>
          <w:rFonts w:ascii="Palatino Linotype" w:hAnsi="Palatino Linotype"/>
        </w:rPr>
        <w:t>συμπλέκεται</w:t>
      </w:r>
      <w:r w:rsidR="00B80BBC" w:rsidRPr="00FC340E">
        <w:rPr>
          <w:rFonts w:ascii="Palatino Linotype" w:hAnsi="Palatino Linotype" w:cs="SBL Greek"/>
          <w:lang w:bidi="he-IL"/>
        </w:rPr>
        <w:t xml:space="preserve"> η εισαγωγική ε</w:t>
      </w:r>
      <w:r w:rsidRPr="00FC340E">
        <w:rPr>
          <w:rFonts w:ascii="Palatino Linotype" w:hAnsi="Palatino Linotype" w:cs="SBL Greek"/>
          <w:lang w:bidi="he-IL"/>
        </w:rPr>
        <w:t xml:space="preserve">υχαριστία παρότι αρχικά χρησιμοποιεί το </w:t>
      </w:r>
      <w:r w:rsidRPr="00FC340E">
        <w:rPr>
          <w:rFonts w:ascii="Palatino Linotype" w:hAnsi="Palatino Linotype" w:cs="SBL Greek"/>
          <w:lang w:val="en-US" w:bidi="he-IL"/>
        </w:rPr>
        <w:t>captatio</w:t>
      </w:r>
      <w:r w:rsidRPr="00FC340E">
        <w:rPr>
          <w:rFonts w:ascii="Palatino Linotype" w:hAnsi="Palatino Linotype" w:cs="SBL Greek"/>
          <w:lang w:bidi="he-IL"/>
        </w:rPr>
        <w:t xml:space="preserve"> </w:t>
      </w:r>
      <w:r w:rsidRPr="00FC340E">
        <w:rPr>
          <w:rFonts w:ascii="Palatino Linotype" w:hAnsi="Palatino Linotype" w:cs="SBL Greek"/>
          <w:lang w:val="en-US" w:bidi="he-IL"/>
        </w:rPr>
        <w:t>benevolentiae</w:t>
      </w:r>
      <w:r w:rsidRPr="00FC340E">
        <w:rPr>
          <w:rFonts w:ascii="Palatino Linotype" w:hAnsi="Palatino Linotype" w:cs="SBL Greek"/>
          <w:lang w:bidi="he-IL"/>
        </w:rPr>
        <w:t xml:space="preserve"> (τον προσεταιρισμό του ακροατηρίου μέσω επαίνου)</w:t>
      </w:r>
      <w:r w:rsidRPr="00FC340E">
        <w:rPr>
          <w:rFonts w:ascii="Palatino Linotype" w:hAnsi="Palatino Linotype" w:cs="SBL Greek"/>
          <w:b/>
          <w:lang w:bidi="he-IL"/>
        </w:rPr>
        <w:t xml:space="preserve"> </w:t>
      </w:r>
      <w:r w:rsidRPr="00FC340E">
        <w:rPr>
          <w:rFonts w:ascii="Palatino Linotype" w:hAnsi="Palatino Linotype"/>
        </w:rPr>
        <w:t xml:space="preserve">εμμέσως πλην σαφώς υποδηλώνει το έλλειμμα των παραληπτών </w:t>
      </w:r>
      <w:r w:rsidRPr="00FC340E">
        <w:rPr>
          <w:rFonts w:ascii="Palatino Linotype" w:hAnsi="Palatino Linotype"/>
          <w:b/>
          <w:i/>
        </w:rPr>
        <w:t>αγίων</w:t>
      </w:r>
      <w:r w:rsidRPr="00FC340E">
        <w:rPr>
          <w:rFonts w:ascii="Palatino Linotype" w:hAnsi="Palatino Linotype"/>
        </w:rPr>
        <w:t xml:space="preserve"> (που ονομάστηκαν στο 1, 1 </w:t>
      </w:r>
      <w:r w:rsidRPr="00FC340E">
        <w:rPr>
          <w:rFonts w:ascii="Palatino Linotype" w:hAnsi="Palatino Linotype"/>
          <w:i/>
        </w:rPr>
        <w:t>καὶ</w:t>
      </w:r>
      <w:r w:rsidRPr="00FC340E">
        <w:rPr>
          <w:rFonts w:ascii="Palatino Linotype" w:hAnsi="Palatino Linotype"/>
        </w:rPr>
        <w:t xml:space="preserve"> </w:t>
      </w:r>
      <w:r w:rsidRPr="00FC340E">
        <w:rPr>
          <w:rFonts w:ascii="Palatino Linotype" w:hAnsi="Palatino Linotype"/>
          <w:i/>
        </w:rPr>
        <w:t xml:space="preserve">πιστοί </w:t>
      </w:r>
      <w:r w:rsidRPr="00FC340E">
        <w:rPr>
          <w:rFonts w:ascii="Palatino Linotype" w:hAnsi="Palatino Linotype" w:cs="SBL Greek"/>
          <w:i/>
          <w:lang w:bidi="he-IL"/>
        </w:rPr>
        <w:t>ἐν Χριστῷ Ἰησοῦ</w:t>
      </w:r>
      <w:r w:rsidRPr="00FC340E">
        <w:rPr>
          <w:rFonts w:ascii="Palatino Linotype" w:hAnsi="Palatino Linotype" w:cs="SBL Greek"/>
          <w:lang w:bidi="he-IL"/>
        </w:rPr>
        <w:t>)</w:t>
      </w:r>
      <w:r w:rsidRPr="00FC340E">
        <w:rPr>
          <w:rFonts w:ascii="Palatino Linotype" w:hAnsi="Palatino Linotype"/>
        </w:rPr>
        <w:t xml:space="preserve"> όσον αφορά στο μεσσιανικό Πνεύμα σοφίας και αποκαλύψεως</w:t>
      </w:r>
      <w:r w:rsidR="00A04BC0" w:rsidRPr="00FC340E">
        <w:rPr>
          <w:rStyle w:val="a5"/>
          <w:rFonts w:ascii="Palatino Linotype" w:hAnsi="Palatino Linotype"/>
        </w:rPr>
        <w:footnoteReference w:id="644"/>
      </w:r>
      <w:r w:rsidR="00A04BC0" w:rsidRPr="00FC340E">
        <w:rPr>
          <w:rFonts w:ascii="Palatino Linotype" w:hAnsi="Palatino Linotype"/>
        </w:rPr>
        <w:t>.</w:t>
      </w:r>
      <w:r w:rsidRPr="00FC340E">
        <w:rPr>
          <w:rFonts w:ascii="Palatino Linotype" w:hAnsi="Palatino Linotype"/>
        </w:rPr>
        <w:t xml:space="preserve"> </w:t>
      </w:r>
      <w:r w:rsidR="00B80BBC" w:rsidRPr="00FC340E">
        <w:rPr>
          <w:rFonts w:ascii="Palatino Linotype" w:hAnsi="Palatino Linotype"/>
        </w:rPr>
        <w:t>Αυτό το Π</w:t>
      </w:r>
      <w:r w:rsidR="00A04BC0" w:rsidRPr="00FC340E">
        <w:rPr>
          <w:rFonts w:ascii="Palatino Linotype" w:hAnsi="Palatino Linotype"/>
        </w:rPr>
        <w:t xml:space="preserve">ρόσωπο μπορεί να οδηγήσει </w:t>
      </w:r>
      <w:r w:rsidRPr="00FC340E">
        <w:rPr>
          <w:rFonts w:ascii="Palatino Linotype" w:hAnsi="Palatino Linotype"/>
        </w:rPr>
        <w:t>τους οφθαλμούς όταν είναι πραγματικά πεφωτισμένοι στην επί</w:t>
      </w:r>
      <w:r w:rsidRPr="00FC340E">
        <w:rPr>
          <w:rFonts w:ascii="Palatino Linotype" w:hAnsi="Palatino Linotype"/>
          <w:b/>
          <w:i/>
        </w:rPr>
        <w:t>γνωση</w:t>
      </w:r>
      <w:r w:rsidRPr="00FC340E">
        <w:rPr>
          <w:rFonts w:ascii="Palatino Linotype" w:hAnsi="Palatino Linotype" w:cs="Arial"/>
          <w:lang w:bidi="he-IL"/>
        </w:rPr>
        <w:t xml:space="preserve"> τριών στοιχείων: </w:t>
      </w:r>
      <w:r w:rsidRPr="00FC340E">
        <w:rPr>
          <w:rFonts w:ascii="Palatino Linotype" w:hAnsi="Palatino Linotype" w:cs="SBL Greek"/>
          <w:b/>
          <w:lang w:bidi="he-IL"/>
        </w:rPr>
        <w:t>(α)</w:t>
      </w:r>
      <w:r w:rsidRPr="00FC340E">
        <w:rPr>
          <w:rFonts w:ascii="Palatino Linotype" w:hAnsi="Palatino Linotype" w:cs="SBL Greek"/>
          <w:i/>
          <w:lang w:bidi="he-IL"/>
        </w:rPr>
        <w:t xml:space="preserve"> </w:t>
      </w:r>
      <w:r w:rsidRPr="00FC340E">
        <w:rPr>
          <w:rFonts w:ascii="Palatino Linotype" w:hAnsi="Palatino Linotype" w:cs="SBL Greek"/>
          <w:b/>
          <w:i/>
          <w:lang w:bidi="he-IL"/>
        </w:rPr>
        <w:lastRenderedPageBreak/>
        <w:t xml:space="preserve">τίς ἐστιν ἡ ἐλπὶς τῆς κλήσεως </w:t>
      </w:r>
      <w:r w:rsidRPr="00FC340E">
        <w:rPr>
          <w:rFonts w:ascii="Palatino Linotype" w:hAnsi="Palatino Linotype" w:cs="SBL Greek"/>
          <w:b/>
          <w:i/>
          <w:caps/>
          <w:lang w:bidi="he-IL"/>
        </w:rPr>
        <w:t>α</w:t>
      </w:r>
      <w:r w:rsidRPr="00FC340E">
        <w:rPr>
          <w:rFonts w:ascii="Palatino Linotype" w:hAnsi="Palatino Linotype" w:cs="SBL Greek"/>
          <w:b/>
          <w:i/>
          <w:lang w:bidi="he-IL"/>
        </w:rPr>
        <w:t>ὐτοῦ</w:t>
      </w:r>
      <w:r w:rsidRPr="00FC340E">
        <w:rPr>
          <w:rFonts w:ascii="Palatino Linotype" w:hAnsi="Palatino Linotype" w:cs="SBL Greek"/>
          <w:i/>
          <w:lang w:bidi="he-IL"/>
        </w:rPr>
        <w:t xml:space="preserve">, </w:t>
      </w:r>
      <w:r w:rsidRPr="00FC340E">
        <w:rPr>
          <w:rFonts w:ascii="Palatino Linotype" w:hAnsi="Palatino Linotype" w:cs="SBL Greek"/>
          <w:b/>
          <w:lang w:bidi="he-IL"/>
        </w:rPr>
        <w:t>(β)</w:t>
      </w:r>
      <w:r w:rsidRPr="00FC340E">
        <w:rPr>
          <w:rFonts w:ascii="Palatino Linotype" w:hAnsi="Palatino Linotype" w:cs="SBL Greek"/>
          <w:i/>
          <w:lang w:bidi="he-IL"/>
        </w:rPr>
        <w:t xml:space="preserve"> τίς ὁ πλοῦτος τῆς δόξης τῆς κληρονομίας </w:t>
      </w:r>
      <w:r w:rsidRPr="00FC340E">
        <w:rPr>
          <w:rFonts w:ascii="Palatino Linotype" w:hAnsi="Palatino Linotype" w:cs="SBL Greek"/>
          <w:i/>
          <w:caps/>
          <w:lang w:bidi="he-IL"/>
        </w:rPr>
        <w:t>α</w:t>
      </w:r>
      <w:r w:rsidRPr="00FC340E">
        <w:rPr>
          <w:rFonts w:ascii="Palatino Linotype" w:hAnsi="Palatino Linotype" w:cs="SBL Greek"/>
          <w:i/>
          <w:lang w:bidi="he-IL"/>
        </w:rPr>
        <w:t>ὐτοῦ ἐν τοῖς ἁγίοις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καὶ </w:t>
      </w:r>
      <w:r w:rsidRPr="00FC340E">
        <w:rPr>
          <w:rFonts w:ascii="Palatino Linotype" w:hAnsi="Palatino Linotype" w:cs="SBL Greek"/>
          <w:b/>
          <w:lang w:bidi="he-IL"/>
        </w:rPr>
        <w:t>(γ)</w:t>
      </w:r>
      <w:r w:rsidRPr="00FC340E">
        <w:rPr>
          <w:rFonts w:ascii="Palatino Linotype" w:hAnsi="Palatino Linotype" w:cs="SBL Greek"/>
          <w:i/>
          <w:lang w:bidi="he-IL"/>
        </w:rPr>
        <w:t xml:space="preserve"> τί τὸ ὑπερβάλλον μέγεθος τῆς δυνάμεως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εἰς </w:t>
      </w:r>
      <w:r w:rsidRPr="00FC340E">
        <w:rPr>
          <w:rFonts w:ascii="Palatino Linotype" w:hAnsi="Palatino Linotype" w:cs="SBL Greek"/>
          <w:b/>
          <w:i/>
          <w:lang w:bidi="he-IL"/>
        </w:rPr>
        <w:t>ἡμᾶς τοὺς πιστεύοντας</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(όχι </w:t>
      </w:r>
      <w:r w:rsidRPr="00FC340E">
        <w:rPr>
          <w:rFonts w:ascii="Palatino Linotype" w:hAnsi="Palatino Linotype" w:cs="SBL Greek"/>
          <w:i/>
          <w:lang w:bidi="he-IL"/>
        </w:rPr>
        <w:t>τοὺς πιστεύσαντας</w:t>
      </w:r>
      <w:r w:rsidRPr="00FC340E">
        <w:rPr>
          <w:rFonts w:ascii="Palatino Linotype" w:hAnsi="Palatino Linotype" w:cs="SBL Greek"/>
          <w:lang w:bidi="he-IL"/>
        </w:rPr>
        <w:t xml:space="preserve"> 1, 15-19 πρβλ. 1, 1: </w:t>
      </w:r>
      <w:r w:rsidRPr="00FC340E">
        <w:rPr>
          <w:rFonts w:ascii="Palatino Linotype" w:hAnsi="Palatino Linotype" w:cs="SBL Greek"/>
          <w:i/>
          <w:lang w:bidi="he-IL"/>
        </w:rPr>
        <w:t>τοῖς οὖσιν καὶ πιστοῖς</w:t>
      </w:r>
      <w:r w:rsidRPr="00FC340E">
        <w:rPr>
          <w:rFonts w:ascii="Palatino Linotype" w:hAnsi="Palatino Linotype" w:cs="SBL Greek"/>
          <w:lang w:bidi="he-IL"/>
        </w:rPr>
        <w:t>).</w:t>
      </w:r>
      <w:r w:rsidRPr="00FC340E">
        <w:rPr>
          <w:rFonts w:ascii="Palatino Linotype" w:hAnsi="Palatino Linotype" w:cs="Arial"/>
          <w:i/>
          <w:lang w:bidi="he-IL"/>
        </w:rPr>
        <w:t xml:space="preserve"> </w:t>
      </w:r>
    </w:p>
    <w:p w:rsidR="00A04BC0" w:rsidRPr="00FC340E" w:rsidRDefault="00A04BC0" w:rsidP="00011E5C">
      <w:pPr>
        <w:ind w:left="567" w:right="374"/>
        <w:jc w:val="both"/>
        <w:rPr>
          <w:rFonts w:ascii="Palatino Linotype" w:hAnsi="Palatino Linotype" w:cs="Arial"/>
          <w:i/>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Arial"/>
          <w:lang w:bidi="he-IL"/>
        </w:rPr>
        <w:t xml:space="preserve">Τα στοιχεία </w:t>
      </w:r>
      <w:r w:rsidRPr="00FC340E">
        <w:rPr>
          <w:rFonts w:ascii="Palatino Linotype" w:hAnsi="Palatino Linotype" w:cs="SBL Greek"/>
          <w:b/>
          <w:lang w:bidi="he-IL"/>
        </w:rPr>
        <w:t>(α)</w:t>
      </w:r>
      <w:r w:rsidRPr="00FC340E">
        <w:rPr>
          <w:rFonts w:ascii="Palatino Linotype" w:hAnsi="Palatino Linotype" w:cs="Arial"/>
          <w:lang w:bidi="he-IL"/>
        </w:rPr>
        <w:t xml:space="preserve"> και </w:t>
      </w:r>
      <w:r w:rsidRPr="00FC340E">
        <w:rPr>
          <w:rFonts w:ascii="Palatino Linotype" w:hAnsi="Palatino Linotype" w:cs="SBL Greek"/>
          <w:b/>
          <w:lang w:bidi="he-IL"/>
        </w:rPr>
        <w:t>(β)</w:t>
      </w:r>
      <w:r w:rsidRPr="00FC340E">
        <w:rPr>
          <w:rFonts w:ascii="Palatino Linotype" w:hAnsi="Palatino Linotype" w:cs="Arial"/>
          <w:lang w:bidi="he-IL"/>
        </w:rPr>
        <w:t xml:space="preserve"> εξακολουθούν να στρέφουν το βλέμμα/τους οφθαλμούς και τη διάνοια των παραληπτών στο μέλλον, όπ</w:t>
      </w:r>
      <w:r w:rsidR="008F2F54" w:rsidRPr="00FC340E">
        <w:rPr>
          <w:rFonts w:ascii="Palatino Linotype" w:hAnsi="Palatino Linotype" w:cs="Arial"/>
          <w:lang w:bidi="he-IL"/>
        </w:rPr>
        <w:t>ως συνέβη και στον επίλογο της ε</w:t>
      </w:r>
      <w:r w:rsidRPr="00FC340E">
        <w:rPr>
          <w:rFonts w:ascii="Palatino Linotype" w:hAnsi="Palatino Linotype" w:cs="Arial"/>
          <w:lang w:bidi="he-IL"/>
        </w:rPr>
        <w:t xml:space="preserve">υλογίας όπου το Πνεύμα, το οποίο χαρακτηρίστηκε </w:t>
      </w:r>
      <w:r w:rsidRPr="00FC340E">
        <w:rPr>
          <w:rFonts w:ascii="Palatino Linotype" w:hAnsi="Palatino Linotype" w:cs="Arial"/>
          <w:i/>
          <w:lang w:bidi="he-IL"/>
        </w:rPr>
        <w:t>ἐπαγγελίας</w:t>
      </w:r>
      <w:r w:rsidRPr="00FC340E">
        <w:rPr>
          <w:rFonts w:ascii="Palatino Linotype" w:hAnsi="Palatino Linotype" w:cs="Arial"/>
          <w:lang w:bidi="he-IL"/>
        </w:rPr>
        <w:t xml:space="preserve">, πρόβαλε ως </w:t>
      </w:r>
      <w:r w:rsidRPr="00FC340E">
        <w:rPr>
          <w:rFonts w:ascii="Palatino Linotype" w:hAnsi="Palatino Linotype" w:cs="Arial"/>
          <w:i/>
          <w:lang w:bidi="he-IL"/>
        </w:rPr>
        <w:t>προκαταβολή</w:t>
      </w:r>
      <w:r w:rsidRPr="00FC340E">
        <w:rPr>
          <w:rFonts w:ascii="Palatino Linotype" w:hAnsi="Palatino Linotype" w:cs="Arial"/>
          <w:lang w:bidi="he-IL"/>
        </w:rPr>
        <w:t xml:space="preserve"> της κληρονομιάς</w:t>
      </w:r>
      <w:r w:rsidRPr="00FC340E">
        <w:rPr>
          <w:rFonts w:ascii="Palatino Linotype" w:hAnsi="Palatino Linotype" w:cs="SBL Greek"/>
          <w:i/>
          <w:lang w:bidi="he-IL"/>
        </w:rPr>
        <w:t xml:space="preserve">. </w:t>
      </w:r>
      <w:r w:rsidRPr="00FC340E">
        <w:rPr>
          <w:rFonts w:ascii="Palatino Linotype" w:hAnsi="Palatino Linotype" w:cs="Arial"/>
          <w:lang w:bidi="he-IL"/>
        </w:rPr>
        <w:t xml:space="preserve">Εν προκειμένω εξαίρεται έτι περαιτέρω η εσχατολογική </w:t>
      </w:r>
      <w:r w:rsidRPr="00FC340E">
        <w:rPr>
          <w:rFonts w:ascii="Palatino Linotype" w:hAnsi="Palatino Linotype" w:cs="Arial"/>
          <w:i/>
          <w:lang w:bidi="he-IL"/>
        </w:rPr>
        <w:t>ἀπολύτρωσις τῆς περιποιήσεως</w:t>
      </w:r>
      <w:r w:rsidRPr="00FC340E">
        <w:rPr>
          <w:rStyle w:val="a5"/>
          <w:rFonts w:ascii="Palatino Linotype" w:hAnsi="Palatino Linotype" w:cs="SBL Greek"/>
          <w:lang w:bidi="he-IL"/>
        </w:rPr>
        <w:footnoteReference w:id="645"/>
      </w:r>
      <w:r w:rsidRPr="00FC340E">
        <w:rPr>
          <w:rFonts w:ascii="Palatino Linotype" w:hAnsi="Palatino Linotype" w:cs="Arial"/>
          <w:lang w:bidi="he-IL"/>
        </w:rPr>
        <w:t xml:space="preserve"> (1, 14) με τη</w:t>
      </w:r>
      <w:r w:rsidR="001A2F75" w:rsidRPr="00FC340E">
        <w:rPr>
          <w:rFonts w:ascii="Palatino Linotype" w:hAnsi="Palatino Linotype" w:cs="Arial"/>
          <w:lang w:bidi="he-IL"/>
        </w:rPr>
        <w:t>ν πλεοναστική</w:t>
      </w:r>
      <w:r w:rsidRPr="00FC340E">
        <w:rPr>
          <w:rFonts w:ascii="Palatino Linotype" w:hAnsi="Palatino Linotype" w:cs="Arial"/>
          <w:lang w:bidi="he-IL"/>
        </w:rPr>
        <w:t xml:space="preserve"> φράση </w:t>
      </w:r>
      <w:r w:rsidRPr="00FC340E">
        <w:rPr>
          <w:rFonts w:ascii="Palatino Linotype" w:hAnsi="Palatino Linotype" w:cs="SBL Greek"/>
          <w:b/>
          <w:i/>
          <w:lang w:bidi="he-IL"/>
        </w:rPr>
        <w:t xml:space="preserve">ὁ πλοῦτος τῆς δόξης τῆς κληρονομίας </w:t>
      </w:r>
      <w:r w:rsidRPr="00FC340E">
        <w:rPr>
          <w:rFonts w:ascii="Palatino Linotype" w:hAnsi="Palatino Linotype" w:cs="SBL Greek"/>
          <w:b/>
          <w:i/>
          <w:caps/>
          <w:lang w:bidi="he-IL"/>
        </w:rPr>
        <w:t>α</w:t>
      </w:r>
      <w:r w:rsidRPr="00FC340E">
        <w:rPr>
          <w:rFonts w:ascii="Palatino Linotype" w:hAnsi="Palatino Linotype" w:cs="SBL Greek"/>
          <w:b/>
          <w:i/>
          <w:lang w:bidi="he-IL"/>
        </w:rPr>
        <w:t>ὐτοῦ ἐν τοῖς ἁγίοις</w:t>
      </w:r>
      <w:r w:rsidRPr="00FC340E">
        <w:rPr>
          <w:rFonts w:ascii="Palatino Linotype" w:hAnsi="Palatino Linotype" w:cs="SBL Greek"/>
          <w:lang w:bidi="he-IL"/>
        </w:rPr>
        <w:t>. Α</w:t>
      </w:r>
      <w:r w:rsidR="00A04BC0" w:rsidRPr="00FC340E">
        <w:rPr>
          <w:rFonts w:ascii="Palatino Linotype" w:hAnsi="Palatino Linotype" w:cs="SBL Greek"/>
          <w:lang w:bidi="he-IL"/>
        </w:rPr>
        <w:t>υτό σημαίνει ότι έστω κι αν έχει</w:t>
      </w:r>
      <w:r w:rsidRPr="00FC340E">
        <w:rPr>
          <w:rFonts w:ascii="Palatino Linotype" w:hAnsi="Palatino Linotype" w:cs="SBL Greek"/>
          <w:lang w:bidi="he-IL"/>
        </w:rPr>
        <w:t xml:space="preserve"> </w:t>
      </w:r>
      <w:r w:rsidR="00A04BC0" w:rsidRPr="00FC340E">
        <w:rPr>
          <w:rFonts w:ascii="Palatino Linotype" w:hAnsi="Palatino Linotype" w:cs="SBL Greek"/>
          <w:lang w:bidi="he-IL"/>
        </w:rPr>
        <w:t xml:space="preserve">ήδη </w:t>
      </w:r>
      <w:r w:rsidRPr="00FC340E">
        <w:rPr>
          <w:rFonts w:ascii="Palatino Linotype" w:hAnsi="Palatino Linotype" w:cs="SBL Greek"/>
          <w:lang w:bidi="he-IL"/>
        </w:rPr>
        <w:t xml:space="preserve">συντελεσθεί η απολύτρωση και η ανακεφαλαίωση, η πλήρης απόκτηση της </w:t>
      </w:r>
      <w:r w:rsidRPr="00FC340E">
        <w:rPr>
          <w:rFonts w:ascii="Palatino Linotype" w:hAnsi="Palatino Linotype" w:cs="SBL Greek"/>
          <w:i/>
          <w:lang w:bidi="he-IL"/>
        </w:rPr>
        <w:t>περιποίησης</w:t>
      </w:r>
      <w:r w:rsidRPr="00FC340E">
        <w:rPr>
          <w:rFonts w:ascii="Palatino Linotype" w:hAnsi="Palatino Linotype" w:cs="SBL Greek"/>
          <w:lang w:bidi="he-IL"/>
        </w:rPr>
        <w:t>, η οποία εν</w:t>
      </w:r>
      <w:r w:rsidRPr="00FC340E">
        <w:rPr>
          <w:rFonts w:ascii="Palatino Linotype" w:hAnsi="Palatino Linotype" w:cs="SBL Greek"/>
          <w:i/>
          <w:lang w:bidi="he-IL"/>
        </w:rPr>
        <w:t>τοπίζεται</w:t>
      </w:r>
      <w:r w:rsidRPr="00FC340E">
        <w:rPr>
          <w:rFonts w:ascii="Palatino Linotype" w:hAnsi="Palatino Linotype" w:cs="SBL Greek"/>
          <w:lang w:bidi="he-IL"/>
        </w:rPr>
        <w:t xml:space="preserve"> </w:t>
      </w:r>
      <w:r w:rsidRPr="00FC340E">
        <w:rPr>
          <w:rFonts w:ascii="Palatino Linotype" w:hAnsi="Palatino Linotype" w:cs="SBL Greek"/>
          <w:i/>
          <w:lang w:bidi="he-IL"/>
        </w:rPr>
        <w:t>ἐν τοῖς ἁγίοις</w:t>
      </w:r>
      <w:r w:rsidRPr="00FC340E">
        <w:rPr>
          <w:rFonts w:ascii="Palatino Linotype" w:hAnsi="Palatino Linotype" w:cs="Arial"/>
          <w:i/>
          <w:vertAlign w:val="superscript"/>
          <w:lang w:bidi="he-IL"/>
        </w:rPr>
        <w:t>19</w:t>
      </w:r>
      <w:r w:rsidR="001A2F75" w:rsidRPr="00FC340E">
        <w:rPr>
          <w:rFonts w:ascii="Palatino Linotype" w:hAnsi="Palatino Linotype" w:cs="SBL Greek"/>
          <w:lang w:bidi="he-IL"/>
        </w:rPr>
        <w:t xml:space="preserve"> ανήκει στο μέλλον</w:t>
      </w:r>
      <w:r w:rsidR="00A04BC0" w:rsidRPr="00FC340E">
        <w:rPr>
          <w:rFonts w:ascii="Palatino Linotype" w:hAnsi="Palatino Linotype" w:cs="Arial"/>
          <w:lang w:bidi="he-IL"/>
        </w:rPr>
        <w:t>.</w:t>
      </w:r>
      <w:r w:rsidR="00A04BC0" w:rsidRPr="00FC340E">
        <w:rPr>
          <w:rFonts w:ascii="Palatino Linotype" w:hAnsi="Palatino Linotype" w:cs="Arial"/>
          <w:i/>
          <w:lang w:bidi="he-IL"/>
        </w:rPr>
        <w:t xml:space="preserve"> </w:t>
      </w:r>
      <w:r w:rsidR="00A04BC0" w:rsidRPr="00FC340E">
        <w:rPr>
          <w:rFonts w:ascii="Palatino Linotype" w:hAnsi="Palatino Linotype" w:cs="Arial"/>
          <w:lang w:bidi="he-IL"/>
        </w:rPr>
        <w:t>Π</w:t>
      </w:r>
      <w:r w:rsidRPr="00FC340E">
        <w:rPr>
          <w:rFonts w:ascii="Palatino Linotype" w:hAnsi="Palatino Linotype" w:cs="Arial"/>
          <w:lang w:bidi="he-IL"/>
        </w:rPr>
        <w:t xml:space="preserve">ροφανώς </w:t>
      </w:r>
      <w:r w:rsidR="00A04BC0" w:rsidRPr="00FC340E">
        <w:rPr>
          <w:rFonts w:ascii="Palatino Linotype" w:hAnsi="Palatino Linotype" w:cs="Arial"/>
          <w:lang w:bidi="he-IL"/>
        </w:rPr>
        <w:t xml:space="preserve">με τους </w:t>
      </w:r>
      <w:r w:rsidR="00A04BC0" w:rsidRPr="00FC340E">
        <w:rPr>
          <w:rFonts w:ascii="Palatino Linotype" w:hAnsi="Palatino Linotype" w:cs="Arial"/>
          <w:i/>
          <w:lang w:bidi="he-IL"/>
        </w:rPr>
        <w:t xml:space="preserve">αγίους </w:t>
      </w:r>
      <w:r w:rsidRPr="00FC340E">
        <w:rPr>
          <w:rFonts w:ascii="Palatino Linotype" w:hAnsi="Palatino Linotype" w:cs="Arial"/>
          <w:lang w:bidi="he-IL"/>
        </w:rPr>
        <w:t xml:space="preserve">εννοούνται οι </w:t>
      </w:r>
      <w:r w:rsidR="001A2F75" w:rsidRPr="00FC340E">
        <w:rPr>
          <w:rFonts w:ascii="Palatino Linotype" w:hAnsi="Palatino Linotype" w:cs="Arial"/>
          <w:lang w:bidi="he-IL"/>
        </w:rPr>
        <w:t xml:space="preserve">(1) </w:t>
      </w:r>
      <w:r w:rsidRPr="00FC340E">
        <w:rPr>
          <w:rFonts w:ascii="Palatino Linotype" w:hAnsi="Palatino Linotype" w:cs="Arial"/>
          <w:lang w:bidi="he-IL"/>
        </w:rPr>
        <w:t xml:space="preserve">άγγελοι, </w:t>
      </w:r>
      <w:r w:rsidR="001A2F75" w:rsidRPr="00FC340E">
        <w:rPr>
          <w:rFonts w:ascii="Palatino Linotype" w:hAnsi="Palatino Linotype" w:cs="Arial"/>
          <w:lang w:bidi="he-IL"/>
        </w:rPr>
        <w:t xml:space="preserve">(2) </w:t>
      </w:r>
      <w:r w:rsidRPr="00FC340E">
        <w:rPr>
          <w:rFonts w:ascii="Palatino Linotype" w:hAnsi="Palatino Linotype" w:cs="Arial"/>
          <w:lang w:bidi="he-IL"/>
        </w:rPr>
        <w:t xml:space="preserve">ο αληθινός Ισραήλ και </w:t>
      </w:r>
      <w:r w:rsidR="001A2F75" w:rsidRPr="00FC340E">
        <w:rPr>
          <w:rFonts w:ascii="Palatino Linotype" w:hAnsi="Palatino Linotype" w:cs="Arial"/>
          <w:lang w:bidi="he-IL"/>
        </w:rPr>
        <w:t xml:space="preserve">(3) </w:t>
      </w:r>
      <w:r w:rsidRPr="00FC340E">
        <w:rPr>
          <w:rFonts w:ascii="Palatino Linotype" w:hAnsi="Palatino Linotype" w:cs="Arial"/>
          <w:lang w:bidi="he-IL"/>
        </w:rPr>
        <w:t>τα δοξασμένα μέλη της Εκκλησίας</w:t>
      </w:r>
      <w:r w:rsidR="00A04BC0" w:rsidRPr="00FC340E">
        <w:rPr>
          <w:rFonts w:ascii="Palatino Linotype" w:hAnsi="Palatino Linotype" w:cs="Arial"/>
          <w:vertAlign w:val="superscript"/>
          <w:lang w:bidi="he-IL"/>
        </w:rPr>
        <w:t xml:space="preserve"> </w:t>
      </w:r>
      <w:r w:rsidR="00A04BC0" w:rsidRPr="00FC340E">
        <w:rPr>
          <w:rFonts w:ascii="Palatino Linotype" w:hAnsi="Palatino Linotype" w:cs="Arial"/>
          <w:lang w:bidi="he-IL"/>
        </w:rPr>
        <w:t>(</w:t>
      </w:r>
      <w:r w:rsidRPr="00FC340E">
        <w:rPr>
          <w:rFonts w:ascii="Palatino Linotype" w:hAnsi="Palatino Linotype" w:cs="Arial"/>
          <w:lang w:bidi="he-IL"/>
        </w:rPr>
        <w:t xml:space="preserve">πρβλ. Δαν. 7, 18. 22). Άρα η σοφία και η αποκάλυψη </w:t>
      </w:r>
      <w:r w:rsidR="00A04BC0" w:rsidRPr="00FC340E">
        <w:rPr>
          <w:rFonts w:ascii="Palatino Linotype" w:hAnsi="Palatino Linotype" w:cs="Arial"/>
          <w:lang w:bidi="he-IL"/>
        </w:rPr>
        <w:t xml:space="preserve">στην πληρότητά τους </w:t>
      </w:r>
      <w:r w:rsidRPr="00FC340E">
        <w:rPr>
          <w:rFonts w:ascii="Palatino Linotype" w:hAnsi="Palatino Linotype" w:cs="Arial"/>
          <w:lang w:bidi="he-IL"/>
        </w:rPr>
        <w:t>α</w:t>
      </w:r>
      <w:r w:rsidR="00A04BC0" w:rsidRPr="00FC340E">
        <w:rPr>
          <w:rFonts w:ascii="Palatino Linotype" w:hAnsi="Palatino Linotype" w:cs="Arial"/>
          <w:lang w:bidi="he-IL"/>
        </w:rPr>
        <w:t>φορούν στα</w:t>
      </w:r>
      <w:r w:rsidR="001A2F75" w:rsidRPr="00FC340E">
        <w:rPr>
          <w:rFonts w:ascii="Palatino Linotype" w:hAnsi="Palatino Linotype" w:cs="Arial"/>
          <w:lang w:bidi="he-IL"/>
        </w:rPr>
        <w:t xml:space="preserve"> τελικά Έσχατα</w:t>
      </w:r>
      <w:r w:rsidR="00A04BC0" w:rsidRPr="00FC340E">
        <w:rPr>
          <w:rFonts w:ascii="Palatino Linotype" w:hAnsi="Palatino Linotype" w:cs="Arial"/>
          <w:lang w:bidi="he-IL"/>
        </w:rPr>
        <w:t>. Τότε</w:t>
      </w:r>
      <w:r w:rsidRPr="00FC340E">
        <w:rPr>
          <w:rFonts w:ascii="Palatino Linotype" w:hAnsi="Palatino Linotype" w:cs="Arial"/>
          <w:lang w:bidi="he-IL"/>
        </w:rPr>
        <w:t xml:space="preserve"> θα υπάρξει απόλυτη κοινωνία των παραληπτών «αγίων» με τους «άλλους»-υπολοίπους αγίους</w:t>
      </w:r>
      <w:r w:rsidRPr="00FC340E">
        <w:rPr>
          <w:rFonts w:ascii="Palatino Linotype" w:hAnsi="Palatino Linotype" w:cs="SBL Greek"/>
          <w:lang w:bidi="he-IL"/>
        </w:rPr>
        <w:t xml:space="preserve">. Η </w:t>
      </w:r>
      <w:r w:rsidR="00A04BC0" w:rsidRPr="00FC340E">
        <w:rPr>
          <w:rFonts w:ascii="Palatino Linotype" w:hAnsi="Palatino Linotype" w:cs="SBL Greek"/>
          <w:lang w:bidi="he-IL"/>
        </w:rPr>
        <w:t xml:space="preserve">υπόμνηση </w:t>
      </w:r>
      <w:r w:rsidRPr="00FC340E">
        <w:rPr>
          <w:rFonts w:ascii="Palatino Linotype" w:hAnsi="Palatino Linotype" w:cs="SBL Greek"/>
          <w:lang w:bidi="he-IL"/>
        </w:rPr>
        <w:t>της κληρ</w:t>
      </w:r>
      <w:r w:rsidR="00A04BC0" w:rsidRPr="00FC340E">
        <w:rPr>
          <w:rFonts w:ascii="Palatino Linotype" w:hAnsi="Palatino Linotype" w:cs="SBL Greek"/>
          <w:lang w:bidi="he-IL"/>
        </w:rPr>
        <w:t>ονομίας θα χρησιμοποιηθεί στην π</w:t>
      </w:r>
      <w:r w:rsidRPr="00FC340E">
        <w:rPr>
          <w:rFonts w:ascii="Palatino Linotype" w:hAnsi="Palatino Linotype" w:cs="SBL Greek"/>
          <w:lang w:bidi="he-IL"/>
        </w:rPr>
        <w:t>αραίνεση ως «εργαλείο» αποτ</w:t>
      </w:r>
      <w:r w:rsidR="00A04BC0" w:rsidRPr="00FC340E">
        <w:rPr>
          <w:rFonts w:ascii="Palatino Linotype" w:hAnsi="Palatino Linotype" w:cs="SBL Greek"/>
          <w:lang w:bidi="he-IL"/>
        </w:rPr>
        <w:t>ροπής από τις κοσμικά έθη, όπου όμως</w:t>
      </w:r>
      <w:r w:rsidRPr="00FC340E">
        <w:rPr>
          <w:rFonts w:ascii="Palatino Linotype" w:hAnsi="Palatino Linotype" w:cs="SBL Greek"/>
          <w:lang w:bidi="he-IL"/>
        </w:rPr>
        <w:t xml:space="preserve"> απαντά </w:t>
      </w:r>
      <w:r w:rsidR="00A04BC0" w:rsidRPr="00FC340E">
        <w:rPr>
          <w:rFonts w:ascii="Palatino Linotype" w:hAnsi="Palatino Linotype" w:cs="SBL Greek"/>
          <w:lang w:bidi="he-IL"/>
        </w:rPr>
        <w:t xml:space="preserve">η </w:t>
      </w:r>
      <w:r w:rsidR="00A04BC0" w:rsidRPr="00FC340E">
        <w:rPr>
          <w:rFonts w:ascii="Palatino Linotype" w:hAnsi="Palatino Linotype" w:cs="SBL Greek"/>
          <w:b/>
          <w:i/>
          <w:lang w:bidi="he-IL"/>
        </w:rPr>
        <w:t>Βασιλεία του Χριστού</w:t>
      </w:r>
      <w:r w:rsidR="00A04BC0" w:rsidRPr="00FC340E">
        <w:rPr>
          <w:rFonts w:ascii="Palatino Linotype" w:hAnsi="Palatino Linotype" w:cs="SBL Greek"/>
          <w:lang w:bidi="he-IL"/>
        </w:rPr>
        <w:t xml:space="preserve"> ως </w:t>
      </w:r>
      <w:r w:rsidRPr="00FC340E">
        <w:rPr>
          <w:rFonts w:ascii="Palatino Linotype" w:hAnsi="Palatino Linotype" w:cs="SBL Greek"/>
          <w:lang w:bidi="he-IL"/>
        </w:rPr>
        <w:t xml:space="preserve">όρος ισότοπος του </w:t>
      </w:r>
      <w:r w:rsidRPr="00FC340E">
        <w:rPr>
          <w:rFonts w:ascii="Palatino Linotype" w:hAnsi="Palatino Linotype" w:cs="SBL Greek"/>
          <w:b/>
          <w:i/>
          <w:lang w:bidi="he-IL"/>
        </w:rPr>
        <w:t>ἐν τοῖς ἁγίοις</w:t>
      </w:r>
      <w:r w:rsidR="00A04BC0" w:rsidRPr="00FC340E">
        <w:rPr>
          <w:rFonts w:ascii="Palatino Linotype" w:hAnsi="Palatino Linotype" w:cs="SBL Greek"/>
          <w:b/>
          <w:i/>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τοῦτο γὰρ ἴστε γινώσκοντες, ὅτι πᾶς πόρνος ἢ ἀκάθαρτος ἢ πλεονέκτης, ὅ ἐστιν εἰδωλολάτρης, οὐκ ἔχει κληρονομίαν ἐν </w:t>
      </w:r>
      <w:r w:rsidRPr="00FC340E">
        <w:rPr>
          <w:rFonts w:ascii="Palatino Linotype" w:hAnsi="Palatino Linotype" w:cs="SBL Greek"/>
          <w:b/>
          <w:i/>
          <w:lang w:bidi="he-IL"/>
        </w:rPr>
        <w:t xml:space="preserve">τῇ </w:t>
      </w:r>
      <w:r w:rsidRPr="00FC340E">
        <w:rPr>
          <w:rFonts w:ascii="Palatino Linotype" w:hAnsi="Palatino Linotype" w:cs="SBL Greek"/>
          <w:b/>
          <w:i/>
          <w:caps/>
          <w:lang w:bidi="he-IL"/>
        </w:rPr>
        <w:t>β</w:t>
      </w:r>
      <w:r w:rsidRPr="00FC340E">
        <w:rPr>
          <w:rFonts w:ascii="Palatino Linotype" w:hAnsi="Palatino Linotype" w:cs="SBL Greek"/>
          <w:b/>
          <w:i/>
          <w:lang w:bidi="he-IL"/>
        </w:rPr>
        <w:t>ασιλείᾳ</w:t>
      </w:r>
      <w:r w:rsidRPr="00FC340E">
        <w:rPr>
          <w:rFonts w:ascii="Palatino Linotype" w:hAnsi="Palatino Linotype" w:cs="SBL Greek"/>
          <w:i/>
          <w:lang w:bidi="he-IL"/>
        </w:rPr>
        <w:t xml:space="preserve"> </w:t>
      </w:r>
      <w:r w:rsidRPr="00FC340E">
        <w:rPr>
          <w:rFonts w:ascii="Palatino Linotype" w:hAnsi="Palatino Linotype" w:cs="SBL Greek"/>
          <w:b/>
          <w:i/>
          <w:lang w:bidi="he-IL"/>
        </w:rPr>
        <w:t>τοῦ Χριστοῦ</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(άπαξ λεγόμενο!) </w:t>
      </w:r>
      <w:r w:rsidRPr="00FC340E">
        <w:rPr>
          <w:rFonts w:ascii="Palatino Linotype" w:hAnsi="Palatino Linotype" w:cs="SBL Greek"/>
          <w:i/>
          <w:lang w:bidi="he-IL"/>
        </w:rPr>
        <w:t xml:space="preserve">καὶ </w:t>
      </w:r>
      <w:r w:rsidRPr="00FC340E">
        <w:rPr>
          <w:rFonts w:ascii="Palatino Linotype" w:hAnsi="Palatino Linotype" w:cs="SBL Greek"/>
          <w:i/>
          <w:caps/>
          <w:lang w:bidi="he-IL"/>
        </w:rPr>
        <w:t>θ</w:t>
      </w:r>
      <w:r w:rsidRPr="00FC340E">
        <w:rPr>
          <w:rFonts w:ascii="Palatino Linotype" w:hAnsi="Palatino Linotype" w:cs="SBL Greek"/>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(5, 5)</w:t>
      </w:r>
      <w:r w:rsidRPr="00FC340E">
        <w:rPr>
          <w:rFonts w:ascii="Palatino Linotype" w:hAnsi="Palatino Linotype" w:cs="SBL Greek"/>
          <w:i/>
          <w:lang w:bidi="he-IL"/>
        </w:rPr>
        <w:t>.</w:t>
      </w:r>
    </w:p>
    <w:p w:rsidR="00826922" w:rsidRPr="00FC340E" w:rsidRDefault="00826922" w:rsidP="00011E5C">
      <w:pPr>
        <w:ind w:left="567" w:right="374"/>
        <w:jc w:val="both"/>
        <w:rPr>
          <w:rFonts w:ascii="Palatino Linotype" w:hAnsi="Palatino Linotype" w:cs="SBL Greek"/>
          <w:lang w:bidi="he-IL"/>
        </w:rPr>
      </w:pPr>
    </w:p>
    <w:p w:rsidR="001A2F75" w:rsidRPr="00FC340E" w:rsidRDefault="00A04BC0"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Το τρίτο </w:t>
      </w:r>
      <w:r w:rsidR="001A2F75" w:rsidRPr="00FC340E">
        <w:rPr>
          <w:rFonts w:ascii="Palatino Linotype" w:hAnsi="Palatino Linotype" w:cs="SBL Greek"/>
          <w:b/>
          <w:lang w:bidi="he-IL"/>
        </w:rPr>
        <w:t>(γ)</w:t>
      </w:r>
      <w:r w:rsidR="001A2F75" w:rsidRPr="00FC340E">
        <w:rPr>
          <w:rFonts w:ascii="Palatino Linotype" w:hAnsi="Palatino Linotype" w:cs="SBL Greek"/>
          <w:lang w:bidi="he-IL"/>
        </w:rPr>
        <w:t xml:space="preserve"> </w:t>
      </w:r>
      <w:r w:rsidRPr="00FC340E">
        <w:rPr>
          <w:rFonts w:ascii="Palatino Linotype" w:hAnsi="Palatino Linotype" w:cs="SBL Greek"/>
          <w:lang w:bidi="he-IL"/>
        </w:rPr>
        <w:t xml:space="preserve">στοιχείο </w:t>
      </w:r>
      <w:r w:rsidR="00826922" w:rsidRPr="00FC340E">
        <w:rPr>
          <w:rFonts w:ascii="Palatino Linotype" w:hAnsi="Palatino Linotype" w:cs="SBL Greek"/>
          <w:lang w:bidi="he-IL"/>
        </w:rPr>
        <w:t xml:space="preserve">αφορά σε εκδήλωση της κραταιάς δυνάμεως στο παρελθόν </w:t>
      </w:r>
      <w:r w:rsidR="001A2F75" w:rsidRPr="00FC340E">
        <w:rPr>
          <w:rFonts w:ascii="Palatino Linotype" w:hAnsi="Palatino Linotype" w:cs="SBL Greek"/>
          <w:lang w:bidi="he-IL"/>
        </w:rPr>
        <w:t xml:space="preserve">το οποίο ήδη περιέγραψε </w:t>
      </w:r>
      <w:r w:rsidR="008F2F54" w:rsidRPr="00FC340E">
        <w:rPr>
          <w:rFonts w:ascii="Palatino Linotype" w:hAnsi="Palatino Linotype" w:cs="SBL Greek"/>
          <w:lang w:bidi="he-IL"/>
        </w:rPr>
        <w:t>η β’ στροφή της ε</w:t>
      </w:r>
      <w:r w:rsidR="00826922" w:rsidRPr="00FC340E">
        <w:rPr>
          <w:rFonts w:ascii="Palatino Linotype" w:hAnsi="Palatino Linotype" w:cs="SBL Greek"/>
          <w:lang w:bidi="he-IL"/>
        </w:rPr>
        <w:t xml:space="preserve">υλογίας </w:t>
      </w:r>
      <w:r w:rsidR="00826922" w:rsidRPr="00FC340E">
        <w:rPr>
          <w:rFonts w:ascii="Palatino Linotype" w:hAnsi="Palatino Linotype" w:cs="SBL Greek"/>
          <w:lang w:bidi="he-IL"/>
        </w:rPr>
        <w:lastRenderedPageBreak/>
        <w:t xml:space="preserve">(πρβλ. τον αόριστο </w:t>
      </w:r>
      <w:r w:rsidR="00826922" w:rsidRPr="00FC340E">
        <w:rPr>
          <w:rFonts w:ascii="Palatino Linotype" w:hAnsi="Palatino Linotype" w:cs="SBL Greek"/>
          <w:b/>
          <w:i/>
          <w:lang w:bidi="he-IL"/>
        </w:rPr>
        <w:t>ἥν ἐνήργησεν</w:t>
      </w:r>
      <w:r w:rsidR="00B80BBC" w:rsidRPr="00FC340E">
        <w:rPr>
          <w:rFonts w:ascii="Palatino Linotype" w:hAnsi="Palatino Linotype" w:cs="SBL Greek"/>
          <w:lang w:bidi="he-IL"/>
        </w:rPr>
        <w:t xml:space="preserve">), </w:t>
      </w:r>
      <w:r w:rsidR="001A2F75" w:rsidRPr="00FC340E">
        <w:rPr>
          <w:rFonts w:ascii="Palatino Linotype" w:hAnsi="Palatino Linotype" w:cs="SBL Greek"/>
          <w:lang w:bidi="he-IL"/>
        </w:rPr>
        <w:t>όπου επισημάνθηκε</w:t>
      </w:r>
      <w:r w:rsidR="00826922" w:rsidRPr="00FC340E">
        <w:rPr>
          <w:rFonts w:ascii="Palatino Linotype" w:hAnsi="Palatino Linotype" w:cs="SBL Greek"/>
          <w:lang w:bidi="he-IL"/>
        </w:rPr>
        <w:t xml:space="preserve"> και η </w:t>
      </w:r>
      <w:r w:rsidR="00826922" w:rsidRPr="00FC340E">
        <w:rPr>
          <w:rFonts w:ascii="Palatino Linotype" w:hAnsi="Palatino Linotype" w:cs="SBL Greek"/>
          <w:i/>
          <w:lang w:bidi="he-IL"/>
        </w:rPr>
        <w:t>ανακεφαλαίωση</w:t>
      </w:r>
      <w:r w:rsidR="00826922" w:rsidRPr="00FC340E">
        <w:rPr>
          <w:rFonts w:ascii="Palatino Linotype" w:hAnsi="Palatino Linotype" w:cs="SBL Greek"/>
          <w:lang w:bidi="he-IL"/>
        </w:rPr>
        <w:t xml:space="preserve">. Σχετίζεται με το </w:t>
      </w:r>
      <w:r w:rsidR="00826922" w:rsidRPr="00FC340E">
        <w:rPr>
          <w:rFonts w:ascii="Palatino Linotype" w:hAnsi="Palatino Linotype" w:cs="SBL Greek"/>
          <w:i/>
          <w:lang w:bidi="he-IL"/>
        </w:rPr>
        <w:t>ἡμᾶς</w:t>
      </w:r>
      <w:r w:rsidR="00826922" w:rsidRPr="00FC340E">
        <w:rPr>
          <w:rFonts w:ascii="Palatino Linotype" w:hAnsi="Palatino Linotype" w:cs="SBL Greek"/>
          <w:lang w:bidi="he-IL"/>
        </w:rPr>
        <w:t xml:space="preserve"> (και όχι απλώς με το </w:t>
      </w:r>
      <w:r w:rsidR="00826922" w:rsidRPr="00FC340E">
        <w:rPr>
          <w:rFonts w:ascii="Palatino Linotype" w:hAnsi="Palatino Linotype" w:cs="SBL Greek"/>
          <w:i/>
          <w:lang w:bidi="he-IL"/>
        </w:rPr>
        <w:t>ὑμᾶς</w:t>
      </w:r>
      <w:r w:rsidR="00826922" w:rsidRPr="00FC340E">
        <w:rPr>
          <w:rFonts w:ascii="Palatino Linotype" w:hAnsi="Palatino Linotype" w:cs="SBL Greek"/>
          <w:lang w:bidi="he-IL"/>
        </w:rPr>
        <w:t xml:space="preserve">) </w:t>
      </w:r>
      <w:r w:rsidR="00826922" w:rsidRPr="00FC340E">
        <w:rPr>
          <w:rFonts w:ascii="Palatino Linotype" w:hAnsi="Palatino Linotype" w:cs="SBL Greek"/>
          <w:b/>
          <w:i/>
          <w:lang w:bidi="he-IL"/>
        </w:rPr>
        <w:t xml:space="preserve">τοὺς πιστεύοντας/την Ἐκκλησία </w:t>
      </w:r>
      <w:r w:rsidR="00826922" w:rsidRPr="00FC340E">
        <w:rPr>
          <w:rFonts w:ascii="Palatino Linotype" w:hAnsi="Palatino Linotype" w:cs="SBL Greek"/>
          <w:lang w:bidi="he-IL"/>
        </w:rPr>
        <w:t xml:space="preserve">παρότι εκδηλώνεται με την </w:t>
      </w:r>
      <w:r w:rsidR="00826922" w:rsidRPr="00FC340E">
        <w:rPr>
          <w:rFonts w:ascii="Palatino Linotype" w:hAnsi="Palatino Linotype" w:cs="SBL Greek"/>
          <w:b/>
          <w:i/>
          <w:lang w:bidi="he-IL"/>
        </w:rPr>
        <w:t>έγερση-ύψωση του Χριστού</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ἐκ νεκρῶν</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ἐκ δεξιῶν</w:t>
      </w:r>
      <w:r w:rsidR="00826922" w:rsidRPr="00FC340E">
        <w:rPr>
          <w:rFonts w:ascii="Palatino Linotype" w:hAnsi="Palatino Linotype" w:cs="SBL Greek"/>
          <w:lang w:bidi="he-IL"/>
        </w:rPr>
        <w:t xml:space="preserve"> του Γιαχβέ Πατέρα και την ήδη τετελεσμένη ολοκληρωτική υποταγή σε Αυτόν των πάντων (κατεξοχήν των επουρανίων Δυνάμεων). Αναφορά </w:t>
      </w:r>
      <w:r w:rsidR="00826922" w:rsidRPr="00FC340E">
        <w:rPr>
          <w:rFonts w:ascii="Palatino Linotype" w:hAnsi="Palatino Linotype" w:cs="SBL Greek"/>
          <w:b/>
          <w:lang w:bidi="he-IL"/>
        </w:rPr>
        <w:t xml:space="preserve">στην </w:t>
      </w:r>
      <w:r w:rsidR="00826922" w:rsidRPr="00FC340E">
        <w:rPr>
          <w:rFonts w:ascii="Palatino Linotype" w:hAnsi="Palatino Linotype" w:cs="SBL Greek"/>
          <w:b/>
          <w:i/>
          <w:lang w:bidi="he-IL"/>
        </w:rPr>
        <w:t>κραταιά</w:t>
      </w:r>
      <w:r w:rsidR="00826922" w:rsidRPr="00FC340E">
        <w:rPr>
          <w:rFonts w:ascii="Palatino Linotype" w:hAnsi="Palatino Linotype" w:cs="SBL Greek"/>
          <w:b/>
          <w:lang w:bidi="he-IL"/>
        </w:rPr>
        <w:t xml:space="preserve"> δύναμη</w:t>
      </w:r>
      <w:r w:rsidR="00826922" w:rsidRPr="00FC340E">
        <w:rPr>
          <w:rFonts w:ascii="Palatino Linotype" w:hAnsi="Palatino Linotype" w:cs="SBL Greek"/>
          <w:lang w:bidi="he-IL"/>
        </w:rPr>
        <w:t xml:space="preserve"> θα γίνει και </w:t>
      </w:r>
      <w:r w:rsidR="001A2F75" w:rsidRPr="00FC340E">
        <w:rPr>
          <w:rFonts w:ascii="Palatino Linotype" w:hAnsi="Palatino Linotype" w:cs="SBL Greek"/>
          <w:lang w:bidi="he-IL"/>
        </w:rPr>
        <w:t xml:space="preserve">(α) </w:t>
      </w:r>
      <w:r w:rsidR="00826922" w:rsidRPr="00FC340E">
        <w:rPr>
          <w:rFonts w:ascii="Palatino Linotype" w:hAnsi="Palatino Linotype" w:cs="SBL Greek"/>
          <w:lang w:bidi="he-IL"/>
        </w:rPr>
        <w:t xml:space="preserve">στην προαναφερθείσα ικεσία-κατακλείδα </w:t>
      </w:r>
      <w:r w:rsidR="001A2F75" w:rsidRPr="00FC340E">
        <w:rPr>
          <w:rFonts w:ascii="Palatino Linotype" w:hAnsi="Palatino Linotype" w:cs="SBL Greek"/>
          <w:lang w:bidi="he-IL"/>
        </w:rPr>
        <w:t xml:space="preserve">ολόκληρης της πρώτης ενότητας </w:t>
      </w:r>
      <w:r w:rsidR="00826922" w:rsidRPr="00FC340E">
        <w:rPr>
          <w:rFonts w:ascii="Palatino Linotype" w:hAnsi="Palatino Linotype" w:cs="SBL Greek"/>
          <w:lang w:bidi="he-IL"/>
        </w:rPr>
        <w:t xml:space="preserve">της Εφ. και </w:t>
      </w:r>
      <w:r w:rsidR="001A2F75" w:rsidRPr="00FC340E">
        <w:rPr>
          <w:rFonts w:ascii="Palatino Linotype" w:hAnsi="Palatino Linotype" w:cs="SBL Greek"/>
          <w:lang w:bidi="he-IL"/>
        </w:rPr>
        <w:t xml:space="preserve">(β) </w:t>
      </w:r>
      <w:r w:rsidR="00DA46BE" w:rsidRPr="00FC340E">
        <w:rPr>
          <w:rFonts w:ascii="Palatino Linotype" w:hAnsi="Palatino Linotype" w:cs="SBL Greek"/>
          <w:lang w:bidi="he-IL"/>
        </w:rPr>
        <w:t>στον επίλογο της ε</w:t>
      </w:r>
      <w:r w:rsidR="00826922" w:rsidRPr="00FC340E">
        <w:rPr>
          <w:rFonts w:ascii="Palatino Linotype" w:hAnsi="Palatino Linotype" w:cs="SBL Greek"/>
          <w:lang w:bidi="he-IL"/>
        </w:rPr>
        <w:t xml:space="preserve">πιστολής κατά την πρόσκληση διεξαγωγής της μάχης εναντίον των Κοσμοκρατόρων την </w:t>
      </w:r>
      <w:r w:rsidR="00826922" w:rsidRPr="00FC340E">
        <w:rPr>
          <w:rFonts w:ascii="Palatino Linotype" w:hAnsi="Palatino Linotype" w:cs="SBL Greek"/>
          <w:i/>
          <w:lang w:bidi="he-IL"/>
        </w:rPr>
        <w:t>ημέρα την πονηρή</w:t>
      </w:r>
      <w:r w:rsidR="001A2F75" w:rsidRPr="00FC340E">
        <w:rPr>
          <w:rFonts w:ascii="Palatino Linotype" w:hAnsi="Palatino Linotype" w:cs="SBL Greek"/>
          <w:lang w:bidi="he-IL"/>
        </w:rPr>
        <w:t xml:space="preserve">. </w:t>
      </w:r>
    </w:p>
    <w:p w:rsidR="001A2F75" w:rsidRPr="00FC340E" w:rsidRDefault="001A2F75"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w:t>
      </w:r>
      <w:r w:rsidR="001A2F75" w:rsidRPr="00FC340E">
        <w:rPr>
          <w:rFonts w:ascii="Palatino Linotype" w:hAnsi="Palatino Linotype" w:cs="SBL Greek"/>
          <w:lang w:bidi="he-IL"/>
        </w:rPr>
        <w:t xml:space="preserve">τόσο </w:t>
      </w:r>
      <w:r w:rsidRPr="00FC340E">
        <w:rPr>
          <w:rFonts w:ascii="Palatino Linotype" w:hAnsi="Palatino Linotype" w:cs="SBL Greek"/>
          <w:lang w:bidi="he-IL"/>
        </w:rPr>
        <w:t>η σοφία (πο</w:t>
      </w:r>
      <w:r w:rsidR="008F2F54" w:rsidRPr="00FC340E">
        <w:rPr>
          <w:rFonts w:ascii="Palatino Linotype" w:hAnsi="Palatino Linotype" w:cs="SBL Greek"/>
          <w:lang w:bidi="he-IL"/>
        </w:rPr>
        <w:t>υ μνημονεύθηκε στον πυρήνα της ε</w:t>
      </w:r>
      <w:r w:rsidRPr="00FC340E">
        <w:rPr>
          <w:rFonts w:ascii="Palatino Linotype" w:hAnsi="Palatino Linotype" w:cs="SBL Greek"/>
          <w:lang w:bidi="he-IL"/>
        </w:rPr>
        <w:t xml:space="preserve">υλογίας και συνιστά αντικείμενο και της Ευχής) </w:t>
      </w:r>
      <w:r w:rsidR="001A2F75" w:rsidRPr="00FC340E">
        <w:rPr>
          <w:rFonts w:ascii="Palatino Linotype" w:hAnsi="Palatino Linotype" w:cs="SBL Greek"/>
          <w:lang w:bidi="he-IL"/>
        </w:rPr>
        <w:t xml:space="preserve">όσο </w:t>
      </w:r>
      <w:r w:rsidRPr="00FC340E">
        <w:rPr>
          <w:rFonts w:ascii="Palatino Linotype" w:hAnsi="Palatino Linotype" w:cs="SBL Greek"/>
          <w:lang w:bidi="he-IL"/>
        </w:rPr>
        <w:t>και η δύναμις</w:t>
      </w:r>
      <w:r w:rsidR="001A2F75" w:rsidRPr="00FC340E">
        <w:rPr>
          <w:rFonts w:ascii="Palatino Linotype" w:hAnsi="Palatino Linotype" w:cs="SBL Greek"/>
          <w:lang w:bidi="he-IL"/>
        </w:rPr>
        <w:t xml:space="preserve"> </w:t>
      </w:r>
      <w:r w:rsidRPr="00FC340E">
        <w:rPr>
          <w:rFonts w:ascii="Palatino Linotype" w:hAnsi="Palatino Linotype" w:cs="SBL Greek"/>
          <w:lang w:bidi="he-IL"/>
        </w:rPr>
        <w:t xml:space="preserve"> συνιστούσαν τα δύο κατεξοχήν χαρακτηριστικά της ευδαιμονίας στον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κόσμο. Σε αυτή τη συνάφεια γίνεται </w:t>
      </w:r>
      <w:r w:rsidRPr="00FC340E">
        <w:rPr>
          <w:rFonts w:ascii="Palatino Linotype" w:hAnsi="Palatino Linotype"/>
        </w:rPr>
        <w:t xml:space="preserve">στους στ. 1, 20-23 </w:t>
      </w:r>
      <w:r w:rsidR="00DA46BE" w:rsidRPr="00FC340E">
        <w:rPr>
          <w:rFonts w:ascii="Palatino Linotype" w:hAnsi="Palatino Linotype" w:cs="SBL Greek"/>
          <w:lang w:bidi="he-IL"/>
        </w:rPr>
        <w:t>και η πρώτη αναφορά της ε</w:t>
      </w:r>
      <w:r w:rsidRPr="00FC340E">
        <w:rPr>
          <w:rFonts w:ascii="Palatino Linotype" w:hAnsi="Palatino Linotype" w:cs="SBL Greek"/>
          <w:lang w:bidi="he-IL"/>
        </w:rPr>
        <w:t xml:space="preserve">πιστολής στην Εκκλησία. </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19" w:name="_Toc430188829"/>
      <w:r w:rsidRPr="00FC340E">
        <w:rPr>
          <w:rFonts w:ascii="Palatino Linotype" w:hAnsi="Palatino Linotype"/>
          <w:sz w:val="24"/>
          <w:szCs w:val="24"/>
        </w:rPr>
        <w:t xml:space="preserve">3. </w:t>
      </w:r>
      <w:r w:rsidR="00BD2A4E" w:rsidRPr="00FC340E">
        <w:rPr>
          <w:rFonts w:ascii="Palatino Linotype" w:hAnsi="Palatino Linotype"/>
          <w:sz w:val="24"/>
          <w:szCs w:val="24"/>
        </w:rPr>
        <w:t xml:space="preserve"> </w:t>
      </w:r>
      <w:r w:rsidRPr="00FC340E">
        <w:rPr>
          <w:rFonts w:ascii="Palatino Linotype" w:hAnsi="Palatino Linotype"/>
          <w:sz w:val="24"/>
          <w:szCs w:val="24"/>
        </w:rPr>
        <w:t>Η Ε</w:t>
      </w:r>
      <w:r w:rsidR="00820CB1" w:rsidRPr="00FC340E">
        <w:rPr>
          <w:rFonts w:ascii="Palatino Linotype" w:hAnsi="Palatino Linotype"/>
          <w:sz w:val="24"/>
          <w:szCs w:val="24"/>
        </w:rPr>
        <w:t>κκλησία στο Εφ</w:t>
      </w:r>
      <w:r w:rsidR="00820CB1" w:rsidRPr="00FC340E">
        <w:rPr>
          <w:rFonts w:ascii="Palatino Linotype" w:hAnsi="Palatino Linotype"/>
          <w:caps/>
          <w:sz w:val="24"/>
          <w:szCs w:val="24"/>
        </w:rPr>
        <w:t>. 1, 22</w:t>
      </w:r>
      <w:bookmarkEnd w:id="119"/>
      <w:r w:rsidR="00820CB1" w:rsidRPr="00FC340E">
        <w:rPr>
          <w:rFonts w:ascii="Palatino Linotype" w:hAnsi="Palatino Linotype"/>
          <w:caps/>
          <w:sz w:val="24"/>
          <w:szCs w:val="24"/>
        </w:rPr>
        <w:t xml:space="preserve"> </w:t>
      </w: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rPr>
        <w:t>Ήδη</w:t>
      </w:r>
      <w:r w:rsidR="00D10E24" w:rsidRPr="00FC340E">
        <w:rPr>
          <w:rFonts w:ascii="Palatino Linotype" w:hAnsi="Palatino Linotype"/>
        </w:rPr>
        <w:t xml:space="preserve"> τονίσθηκε ότι στο πλαίσιο της ε</w:t>
      </w:r>
      <w:r w:rsidRPr="00FC340E">
        <w:rPr>
          <w:rFonts w:ascii="Palatino Linotype" w:hAnsi="Palatino Linotype"/>
        </w:rPr>
        <w:t>υχαριστίας</w:t>
      </w:r>
      <w:r w:rsidR="001A2F75" w:rsidRPr="00FC340E">
        <w:rPr>
          <w:rFonts w:ascii="Palatino Linotype" w:hAnsi="Palatino Linotype"/>
        </w:rPr>
        <w:t>,</w:t>
      </w:r>
      <w:r w:rsidRPr="00FC340E">
        <w:rPr>
          <w:rFonts w:ascii="Palatino Linotype" w:hAnsi="Palatino Linotype"/>
        </w:rPr>
        <w:t xml:space="preserve"> ο Π. παρακαλεί να κατανοήσουν οι παραλήπτες εκτός της ελπίδος, το υπερβολικό μέγεθος της δύναμης</w:t>
      </w:r>
      <w:r w:rsidRPr="00FC340E">
        <w:rPr>
          <w:rFonts w:ascii="Palatino Linotype" w:hAnsi="Palatino Linotype" w:cs="SBL Greek"/>
          <w:lang w:bidi="he-IL"/>
        </w:rPr>
        <w:t xml:space="preserve"> και της </w:t>
      </w:r>
      <w:r w:rsidRPr="00FC340E">
        <w:rPr>
          <w:rFonts w:ascii="Palatino Linotype" w:hAnsi="Palatino Linotype" w:cs="SBL Greek"/>
          <w:b/>
          <w:lang w:bidi="he-IL"/>
        </w:rPr>
        <w:t xml:space="preserve">ενέργειας της κραταιάς ισχύος </w:t>
      </w:r>
      <w:r w:rsidRPr="00FC340E">
        <w:rPr>
          <w:rFonts w:ascii="Palatino Linotype" w:hAnsi="Palatino Linotype" w:cs="SBL Greek"/>
          <w:lang w:bidi="he-IL"/>
        </w:rPr>
        <w:t>του Θεού</w:t>
      </w:r>
      <w:r w:rsidR="001A2F75" w:rsidRPr="00FC340E">
        <w:rPr>
          <w:rFonts w:ascii="Palatino Linotype" w:hAnsi="Palatino Linotype" w:cs="SBL Greek"/>
          <w:lang w:bidi="he-IL"/>
        </w:rPr>
        <w:t xml:space="preserve">. Αυτή η καταπληκτική δύναμη </w:t>
      </w:r>
      <w:r w:rsidRPr="00FC340E">
        <w:rPr>
          <w:rFonts w:ascii="Palatino Linotype" w:hAnsi="Palatino Linotype" w:cs="SBL Greek"/>
          <w:lang w:bidi="he-IL"/>
        </w:rPr>
        <w:t xml:space="preserve">μέσω της ύψωσης του Χριστού υπεράνω </w:t>
      </w:r>
      <w:r w:rsidR="001A2F75" w:rsidRPr="00FC340E">
        <w:rPr>
          <w:rFonts w:ascii="Palatino Linotype" w:hAnsi="Palatino Linotype" w:cs="SBL Greek"/>
          <w:lang w:bidi="he-IL"/>
        </w:rPr>
        <w:t xml:space="preserve">των </w:t>
      </w:r>
      <w:r w:rsidRPr="00FC340E">
        <w:rPr>
          <w:rFonts w:ascii="Palatino Linotype" w:hAnsi="Palatino Linotype" w:cs="SBL Greek"/>
          <w:lang w:bidi="he-IL"/>
        </w:rPr>
        <w:t>κοσμικών δυνάμεων</w:t>
      </w:r>
      <w:r w:rsidR="001A2F75" w:rsidRPr="00FC340E">
        <w:rPr>
          <w:rFonts w:ascii="Palatino Linotype" w:hAnsi="Palatino Linotype" w:cs="SBL Greek"/>
          <w:lang w:bidi="he-IL"/>
        </w:rPr>
        <w:t>,</w:t>
      </w:r>
      <w:r w:rsidRPr="00FC340E">
        <w:rPr>
          <w:rFonts w:ascii="Palatino Linotype" w:hAnsi="Palatino Linotype" w:cs="SBL Greek"/>
          <w:lang w:bidi="he-IL"/>
        </w:rPr>
        <w:t xml:space="preserve"> μεταγγίζεται σε </w:t>
      </w:r>
      <w:r w:rsidRPr="00FC340E">
        <w:rPr>
          <w:rFonts w:ascii="Palatino Linotype" w:hAnsi="Palatino Linotype" w:cs="SBL Greek"/>
          <w:i/>
          <w:lang w:bidi="he-IL"/>
        </w:rPr>
        <w:t xml:space="preserve">εμάς </w:t>
      </w:r>
      <w:r w:rsidRPr="00FC340E">
        <w:rPr>
          <w:rFonts w:ascii="Palatino Linotype" w:hAnsi="Palatino Linotype" w:cs="SBL Greek"/>
          <w:b/>
          <w:i/>
          <w:lang w:bidi="he-IL"/>
        </w:rPr>
        <w:t>τοῖς οὖσιν καὶ πιστοῖς ἐν Χριστῷ Ἰησοῦ</w:t>
      </w:r>
      <w:r w:rsidRPr="00FC340E">
        <w:rPr>
          <w:rFonts w:ascii="Palatino Linotype" w:hAnsi="Palatino Linotype" w:cs="SBL Greek"/>
          <w:lang w:bidi="he-IL"/>
        </w:rPr>
        <w:t>:</w:t>
      </w:r>
    </w:p>
    <w:p w:rsidR="00826922" w:rsidRPr="00FC340E" w:rsidRDefault="00826922" w:rsidP="00011E5C">
      <w:pPr>
        <w:ind w:left="567" w:right="374"/>
        <w:jc w:val="both"/>
        <w:rPr>
          <w:rFonts w:ascii="Palatino Linotype" w:hAnsi="Palatino Linotype" w:cs="Arial"/>
          <w:i/>
          <w:vertAlign w:val="superscript"/>
          <w:lang w:bidi="he-IL"/>
        </w:rPr>
      </w:pPr>
    </w:p>
    <w:p w:rsidR="00826922" w:rsidRPr="00FC340E" w:rsidRDefault="00826922" w:rsidP="00011E5C">
      <w:pPr>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 xml:space="preserve">καὶ τί τὸ ὑπερβάλλον μέγεθος τῆς δυνάμεως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w:t>
      </w:r>
    </w:p>
    <w:p w:rsidR="00826922" w:rsidRPr="00FC340E" w:rsidRDefault="00826922" w:rsidP="00011E5C">
      <w:pPr>
        <w:ind w:left="567" w:right="374"/>
        <w:jc w:val="both"/>
        <w:rPr>
          <w:rFonts w:ascii="Palatino Linotype" w:hAnsi="Palatino Linotype" w:cs="SBL Greek"/>
          <w:i/>
          <w:lang w:bidi="he-IL"/>
        </w:rPr>
      </w:pPr>
      <w:r w:rsidRPr="00FC340E">
        <w:rPr>
          <w:rFonts w:ascii="Palatino Linotype" w:hAnsi="Palatino Linotype" w:cs="SBL Greek"/>
          <w:b/>
          <w:i/>
          <w:lang w:bidi="he-IL"/>
        </w:rPr>
        <w:t>εἰς ἡμᾶς τοὺς πιστεύοντας</w:t>
      </w:r>
      <w:r w:rsidRPr="00FC340E">
        <w:rPr>
          <w:rFonts w:ascii="Palatino Linotype" w:hAnsi="Palatino Linotype" w:cs="SBL Greek"/>
          <w:i/>
          <w:lang w:bidi="he-IL"/>
        </w:rPr>
        <w:t xml:space="preserve"> </w:t>
      </w:r>
    </w:p>
    <w:p w:rsidR="00826922" w:rsidRPr="00FC340E" w:rsidRDefault="00826922" w:rsidP="00011E5C">
      <w:pPr>
        <w:ind w:left="567" w:right="374"/>
        <w:jc w:val="both"/>
        <w:rPr>
          <w:rFonts w:ascii="Palatino Linotype" w:hAnsi="Palatino Linotype"/>
          <w:i/>
        </w:rPr>
      </w:pPr>
      <w:r w:rsidRPr="00FC340E">
        <w:rPr>
          <w:rFonts w:ascii="Palatino Linotype" w:hAnsi="Palatino Linotype" w:cs="SBL Greek"/>
          <w:i/>
          <w:lang w:bidi="he-IL"/>
        </w:rPr>
        <w:t xml:space="preserve">κατὰ τὴν ἐνέργειαν τοῦ κράτους τῆς ἰσχύος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Arial"/>
          <w:i/>
          <w:lang w:bidi="he-IL"/>
        </w:rPr>
        <w:t xml:space="preserve"> </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 xml:space="preserve">Ἣν ἐνήργησεν ἐν τῷ Χριστῷ </w:t>
      </w:r>
      <w:r w:rsidRPr="00FC340E">
        <w:rPr>
          <w:rFonts w:ascii="Palatino Linotype" w:hAnsi="Palatino Linotype" w:cs="SBL Greek"/>
          <w:b/>
          <w:i/>
          <w:lang w:bidi="he-IL"/>
        </w:rPr>
        <w:t xml:space="preserve">ἐγείρας </w:t>
      </w:r>
      <w:r w:rsidRPr="00FC340E">
        <w:rPr>
          <w:rFonts w:ascii="Palatino Linotype" w:hAnsi="Palatino Linotype" w:cs="SBL Greek"/>
          <w:b/>
          <w:i/>
          <w:caps/>
          <w:lang w:bidi="he-IL"/>
        </w:rPr>
        <w:t>α</w:t>
      </w:r>
      <w:r w:rsidRPr="00FC340E">
        <w:rPr>
          <w:rFonts w:ascii="Palatino Linotype" w:hAnsi="Palatino Linotype" w:cs="SBL Greek"/>
          <w:b/>
          <w:i/>
          <w:lang w:bidi="he-IL"/>
        </w:rPr>
        <w:t>ὐτὸν ἐκ νεκρῶν</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 xml:space="preserve">καὶ καθίσας ἐν δεξιᾷ </w:t>
      </w:r>
      <w:r w:rsidRPr="00FC340E">
        <w:rPr>
          <w:rFonts w:ascii="Palatino Linotype" w:hAnsi="Palatino Linotype" w:cs="SBL Greek"/>
          <w:i/>
          <w:caps/>
          <w:lang w:bidi="he-IL"/>
        </w:rPr>
        <w:t>α</w:t>
      </w:r>
      <w:r w:rsidRPr="00FC340E">
        <w:rPr>
          <w:rFonts w:ascii="Palatino Linotype" w:hAnsi="Palatino Linotype" w:cs="SBL Greek"/>
          <w:i/>
          <w:lang w:bidi="he-IL"/>
        </w:rPr>
        <w:t>ὐτοῦ ἐν τοῖς ἐπουρανίοις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21 </w:t>
      </w:r>
      <w:r w:rsidRPr="00FC340E">
        <w:rPr>
          <w:rFonts w:ascii="Palatino Linotype" w:hAnsi="Palatino Linotype" w:cs="SBL Greek"/>
          <w:i/>
          <w:lang w:bidi="he-IL"/>
        </w:rPr>
        <w:t>ὑπεράνω πάσης ἀρχῆς καὶ ἐξουσίας καὶ δυνάμεως καὶ κυριότητος</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lastRenderedPageBreak/>
        <w:t>καὶ παντὸς ὀνόματος ὀνομαζομένου,</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lang w:bidi="he-IL"/>
        </w:rPr>
        <w:t>οὐ μόνον ἐν τῷ αἰῶνι τούτῳ ἀλλὰ καὶ ἐν τῷ μέλλοντι·</w:t>
      </w:r>
    </w:p>
    <w:p w:rsidR="00826922" w:rsidRPr="00FC340E" w:rsidRDefault="00826922" w:rsidP="00011E5C">
      <w:pPr>
        <w:autoSpaceDE w:val="0"/>
        <w:autoSpaceDN w:val="0"/>
        <w:adjustRightInd w:val="0"/>
        <w:ind w:left="567" w:right="374"/>
        <w:jc w:val="center"/>
        <w:rPr>
          <w:rFonts w:ascii="Palatino Linotype" w:hAnsi="Palatino Linotype" w:cs="Arial"/>
          <w:i/>
          <w:vertAlign w:val="superscript"/>
          <w:lang w:bidi="he-IL"/>
        </w:rPr>
      </w:pP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Arial"/>
          <w:i/>
          <w:vertAlign w:val="superscript"/>
          <w:lang w:bidi="he-IL"/>
        </w:rPr>
        <w:t xml:space="preserve">22 </w:t>
      </w:r>
      <w:r w:rsidRPr="00FC340E">
        <w:rPr>
          <w:rFonts w:ascii="Palatino Linotype" w:hAnsi="Palatino Linotype" w:cs="SBL Greek"/>
          <w:i/>
          <w:lang w:bidi="he-IL"/>
        </w:rPr>
        <w:t xml:space="preserve">Καὶ πάντα ὑπέταξεν ὑπὸ τοὺς πόδας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SBL Greek"/>
          <w:i/>
          <w:lang w:bidi="he-IL"/>
        </w:rPr>
      </w:pPr>
      <w:r w:rsidRPr="00FC340E">
        <w:rPr>
          <w:rFonts w:ascii="Palatino Linotype" w:hAnsi="Palatino Linotype" w:cs="SBL Greek"/>
          <w:i/>
          <w:caps/>
          <w:lang w:bidi="he-IL"/>
        </w:rPr>
        <w:t>κ</w:t>
      </w:r>
      <w:r w:rsidRPr="00FC340E">
        <w:rPr>
          <w:rFonts w:ascii="Palatino Linotype" w:hAnsi="Palatino Linotype" w:cs="SBL Greek"/>
          <w:i/>
          <w:lang w:bidi="he-IL"/>
        </w:rPr>
        <w:t xml:space="preserve">αὶ </w:t>
      </w:r>
      <w:r w:rsidRPr="00FC340E">
        <w:rPr>
          <w:rFonts w:ascii="Palatino Linotype" w:hAnsi="Palatino Linotype" w:cs="SBL Greek"/>
          <w:b/>
          <w:i/>
          <w:caps/>
          <w:lang w:bidi="he-IL"/>
        </w:rPr>
        <w:t>α</w:t>
      </w:r>
      <w:r w:rsidRPr="00FC340E">
        <w:rPr>
          <w:rFonts w:ascii="Palatino Linotype" w:hAnsi="Palatino Linotype" w:cs="SBL Greek"/>
          <w:b/>
          <w:i/>
          <w:lang w:bidi="he-IL"/>
        </w:rPr>
        <w:t xml:space="preserve">ὐτὸν </w:t>
      </w:r>
      <w:r w:rsidRPr="00FC340E">
        <w:rPr>
          <w:rFonts w:ascii="Palatino Linotype" w:hAnsi="Palatino Linotype" w:cs="SBL Greek"/>
          <w:i/>
          <w:lang w:bidi="he-IL"/>
        </w:rPr>
        <w:t>ἔδωκεν κεφαλὴν ὑπὲρ πάντα</w:t>
      </w:r>
      <w:r w:rsidRPr="00FC340E">
        <w:rPr>
          <w:rFonts w:ascii="Palatino Linotype" w:hAnsi="Palatino Linotype" w:cs="SBL Greek"/>
          <w:b/>
          <w:i/>
          <w:lang w:bidi="he-IL"/>
        </w:rPr>
        <w:t xml:space="preserve"> τῇ Ἐκκλησίᾳ</w:t>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Arial"/>
          <w:i/>
          <w:vertAlign w:val="superscript"/>
          <w:lang w:bidi="he-IL"/>
        </w:rPr>
        <w:t xml:space="preserve">23 </w:t>
      </w:r>
      <w:r w:rsidRPr="00FC340E">
        <w:rPr>
          <w:rFonts w:ascii="Palatino Linotype" w:hAnsi="Palatino Linotype" w:cs="SBL Greek"/>
          <w:i/>
          <w:lang w:bidi="he-IL"/>
        </w:rPr>
        <w:t xml:space="preserve">ἥτις ἐστὶν τὸ </w:t>
      </w:r>
      <w:r w:rsidRPr="00FC340E">
        <w:rPr>
          <w:rFonts w:ascii="Palatino Linotype" w:hAnsi="Palatino Linotype" w:cs="SBL Greek"/>
          <w:i/>
          <w:caps/>
          <w:lang w:bidi="he-IL"/>
        </w:rPr>
        <w:t>σ</w:t>
      </w:r>
      <w:r w:rsidRPr="00FC340E">
        <w:rPr>
          <w:rFonts w:ascii="Palatino Linotype" w:hAnsi="Palatino Linotype" w:cs="SBL Greek"/>
          <w:i/>
          <w:lang w:bidi="he-IL"/>
        </w:rPr>
        <w:t xml:space="preserve">ῶμα </w:t>
      </w:r>
      <w:r w:rsidRPr="00FC340E">
        <w:rPr>
          <w:rFonts w:ascii="Palatino Linotype" w:hAnsi="Palatino Linotype" w:cs="SBL Greek"/>
          <w:i/>
          <w:caps/>
          <w:lang w:bidi="he-IL"/>
        </w:rPr>
        <w:t>α</w:t>
      </w:r>
      <w:r w:rsidRPr="00FC340E">
        <w:rPr>
          <w:rFonts w:ascii="Palatino Linotype" w:hAnsi="Palatino Linotype" w:cs="SBL Greek"/>
          <w:i/>
          <w:lang w:bidi="he-IL"/>
        </w:rPr>
        <w:t>ὐτοῦ,</w:t>
      </w:r>
    </w:p>
    <w:p w:rsidR="00826922" w:rsidRPr="00FC340E" w:rsidRDefault="00826922" w:rsidP="00011E5C">
      <w:pPr>
        <w:autoSpaceDE w:val="0"/>
        <w:autoSpaceDN w:val="0"/>
        <w:adjustRightInd w:val="0"/>
        <w:ind w:left="567" w:right="374"/>
        <w:jc w:val="center"/>
        <w:rPr>
          <w:rFonts w:ascii="Palatino Linotype" w:hAnsi="Palatino Linotype" w:cs="Arial"/>
          <w:i/>
          <w:lang w:bidi="he-IL"/>
        </w:rPr>
      </w:pPr>
      <w:r w:rsidRPr="00FC340E">
        <w:rPr>
          <w:rFonts w:ascii="Palatino Linotype" w:hAnsi="Palatino Linotype" w:cs="SBL Greek"/>
          <w:i/>
          <w:lang w:bidi="he-IL"/>
        </w:rPr>
        <w:t>τὸ πλήρωμα τοῦ τὰ πάντα ἐν πᾶσιν πληρουμένου</w:t>
      </w:r>
      <w:r w:rsidRPr="00FC340E">
        <w:rPr>
          <w:rStyle w:val="a5"/>
          <w:rFonts w:ascii="Palatino Linotype" w:hAnsi="Palatino Linotype" w:cs="Arial"/>
          <w:lang w:bidi="he-IL"/>
        </w:rPr>
        <w:footnoteReference w:id="646"/>
      </w:r>
      <w:r w:rsidRPr="00FC340E">
        <w:rPr>
          <w:rFonts w:ascii="Palatino Linotype" w:hAnsi="Palatino Linotype" w:cs="SBL Greek"/>
          <w:i/>
          <w:lang w:bidi="he-IL"/>
        </w:rPr>
        <w:t>.</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Στην πρώτη στροφή η </w:t>
      </w:r>
      <w:r w:rsidRPr="00FC340E">
        <w:rPr>
          <w:rFonts w:ascii="Palatino Linotype" w:hAnsi="Palatino Linotype" w:cs="SBL Greek"/>
          <w:b/>
          <w:lang w:bidi="he-IL"/>
        </w:rPr>
        <w:t xml:space="preserve">δύναμις </w:t>
      </w:r>
      <w:r w:rsidRPr="00FC340E">
        <w:rPr>
          <w:rFonts w:ascii="Palatino Linotype" w:hAnsi="Palatino Linotype" w:cs="SBL Greek"/>
          <w:lang w:bidi="he-IL"/>
        </w:rPr>
        <w:t>βρίσκεται σε «αντιθετικό παραλληλισμό» προς εκείνες τις πολυώνυμες αρχές που δεν φαίνεται να συγκροτούν μια οργανωμένη Ιεραρχία. Θεωρούνταν</w:t>
      </w:r>
      <w:r w:rsidR="004611B7" w:rsidRPr="00FC340E">
        <w:rPr>
          <w:rFonts w:ascii="Palatino Linotype" w:hAnsi="Palatino Linotype" w:cs="SBL Greek"/>
          <w:lang w:bidi="he-IL"/>
        </w:rPr>
        <w:t xml:space="preserve"> όμως</w:t>
      </w:r>
      <w:r w:rsidRPr="00FC340E">
        <w:rPr>
          <w:rFonts w:ascii="Palatino Linotype" w:hAnsi="Palatino Linotype" w:cs="SBL Greek"/>
          <w:lang w:bidi="he-IL"/>
        </w:rPr>
        <w:t xml:space="preserve"> ότι εξουσιάζουν το σύμπαν και ονομάζονται/γίνονται αντικείμενο επίκλησης αφού αναγνωρίζονται ότι θ</w:t>
      </w:r>
      <w:r w:rsidR="001A2F75" w:rsidRPr="00FC340E">
        <w:rPr>
          <w:rFonts w:ascii="Palatino Linotype" w:hAnsi="Palatino Linotype" w:cs="SBL Greek"/>
          <w:lang w:bidi="he-IL"/>
        </w:rPr>
        <w:t>α κυριαρχούν και στον μέλλοντα ο</w:t>
      </w:r>
      <w:r w:rsidRPr="00FC340E">
        <w:rPr>
          <w:rFonts w:ascii="Palatino Linotype" w:hAnsi="Palatino Linotype" w:cs="SBL Greek"/>
          <w:lang w:bidi="he-IL"/>
        </w:rPr>
        <w:t>λάμ/αιώνα</w:t>
      </w:r>
      <w:r w:rsidRPr="00FC340E">
        <w:rPr>
          <w:rStyle w:val="a5"/>
          <w:rFonts w:ascii="Palatino Linotype" w:hAnsi="Palatino Linotype" w:cs="SBL Greek"/>
          <w:lang w:bidi="he-IL"/>
        </w:rPr>
        <w:footnoteReference w:id="647"/>
      </w:r>
      <w:r w:rsidRPr="00FC340E">
        <w:rPr>
          <w:rFonts w:ascii="Palatino Linotype" w:hAnsi="Palatino Linotype" w:cs="SBL Greek"/>
          <w:lang w:bidi="he-IL"/>
        </w:rPr>
        <w:t>.</w:t>
      </w:r>
      <w:r w:rsidRPr="00FC340E">
        <w:rPr>
          <w:rFonts w:ascii="Palatino Linotype" w:hAnsi="Palatino Linotype" w:cs="SBL Greek"/>
          <w:b/>
          <w:lang w:bidi="he-IL"/>
        </w:rPr>
        <w:t xml:space="preserve"> </w:t>
      </w:r>
      <w:r w:rsidR="004611B7" w:rsidRPr="00FC340E">
        <w:rPr>
          <w:rFonts w:ascii="Palatino Linotype" w:hAnsi="Palatino Linotype" w:cs="SBL Greek"/>
          <w:lang w:bidi="he-IL"/>
        </w:rPr>
        <w:t>Ο Ιησούς όμως</w:t>
      </w:r>
      <w:r w:rsidR="00B80BBC" w:rsidRPr="00FC340E">
        <w:rPr>
          <w:rFonts w:ascii="Palatino Linotype" w:hAnsi="Palatino Linotype" w:cs="SBL Greek"/>
          <w:lang w:bidi="he-IL"/>
        </w:rPr>
        <w:t xml:space="preserve"> σύμφωνα με το κ</w:t>
      </w:r>
      <w:r w:rsidRPr="00FC340E">
        <w:rPr>
          <w:rFonts w:ascii="Palatino Linotype" w:hAnsi="Palatino Linotype" w:cs="SBL Greek"/>
          <w:lang w:bidi="he-IL"/>
        </w:rPr>
        <w:t>είμενο θα είναι ένθρονος κυρίαρχος και στο μέλλον: στον ανακαινισμένο κόσμο/τη νέα τάξη πραγμάτων.</w:t>
      </w:r>
      <w:r w:rsidRPr="00FC340E">
        <w:rPr>
          <w:rFonts w:ascii="Palatino Linotype" w:hAnsi="Palatino Linotype" w:cs="SBL Greek"/>
          <w:b/>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637813"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Η κραταιά θεϊκή ισχύς, που αφορά κατεξοχήν σε εμάς τους πιστεύοντες και</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φανερώθηκε με την μοναδική έγερση του Χριστού από το βασίλειο των </w:t>
      </w:r>
      <w:r w:rsidRPr="00FC340E">
        <w:rPr>
          <w:rFonts w:ascii="Palatino Linotype" w:hAnsi="Palatino Linotype" w:cs="SBL Greek"/>
          <w:b/>
          <w:i/>
          <w:lang w:bidi="he-IL"/>
        </w:rPr>
        <w:t>νεκρών,</w:t>
      </w:r>
      <w:r w:rsidRPr="00FC340E">
        <w:rPr>
          <w:rFonts w:ascii="Palatino Linotype" w:hAnsi="Palatino Linotype" w:cs="SBL Greek"/>
          <w:lang w:bidi="he-IL"/>
        </w:rPr>
        <w:t xml:space="preserve"> πραγματώνει δύο βασικές ψαλμικές προφητείες: τον Ψ. 109 (Ο’: </w:t>
      </w:r>
      <w:r w:rsidRPr="00FC340E">
        <w:rPr>
          <w:rFonts w:ascii="Palatino Linotype" w:hAnsi="Palatino Linotype" w:cs="SBL Greek"/>
          <w:i/>
          <w:lang w:bidi="he-IL"/>
        </w:rPr>
        <w:t xml:space="preserve">Κάθου ἐκ δεξιῶν </w:t>
      </w:r>
      <w:r w:rsidRPr="00FC340E">
        <w:rPr>
          <w:rFonts w:ascii="Palatino Linotype" w:hAnsi="Palatino Linotype" w:cs="SBL Greek"/>
          <w:i/>
          <w:caps/>
          <w:lang w:bidi="he-IL"/>
        </w:rPr>
        <w:t>μ</w:t>
      </w:r>
      <w:r w:rsidRPr="00FC340E">
        <w:rPr>
          <w:rFonts w:ascii="Palatino Linotype" w:hAnsi="Palatino Linotype" w:cs="SBL Greek"/>
          <w:i/>
          <w:lang w:bidi="he-IL"/>
        </w:rPr>
        <w:t>ου ἕως ἀν θῶ τοὺς ἐχθροὺς σου</w:t>
      </w:r>
      <w:r w:rsidR="00637813" w:rsidRPr="00FC340E">
        <w:rPr>
          <w:rFonts w:ascii="Palatino Linotype" w:hAnsi="Palatino Linotype" w:cs="SBL Greek"/>
          <w:lang w:bidi="he-IL"/>
        </w:rPr>
        <w:t>) και τον βασιλικό Ψ. 8</w:t>
      </w:r>
      <w:r w:rsidRPr="00FC340E">
        <w:rPr>
          <w:rFonts w:ascii="Palatino Linotype" w:hAnsi="Palatino Linotype" w:cs="SBL Greek"/>
          <w:lang w:bidi="he-IL"/>
        </w:rPr>
        <w:t xml:space="preserve"> όπου περιγράφεται ο </w:t>
      </w:r>
      <w:r w:rsidRPr="00FC340E">
        <w:rPr>
          <w:rFonts w:ascii="Palatino Linotype" w:hAnsi="Palatino Linotype" w:cs="SBL Greek"/>
          <w:b/>
          <w:lang w:bidi="he-IL"/>
        </w:rPr>
        <w:t>κατεξοχήν άνθρωπος</w:t>
      </w:r>
      <w:r w:rsidRPr="00FC340E">
        <w:rPr>
          <w:rFonts w:ascii="Palatino Linotype" w:hAnsi="Palatino Linotype" w:cs="SBL Greek"/>
          <w:lang w:bidi="he-IL"/>
        </w:rPr>
        <w:t>, ο αυθεντικός Αδάμ</w:t>
      </w:r>
      <w:r w:rsidRPr="00FC340E">
        <w:rPr>
          <w:rStyle w:val="a5"/>
          <w:rFonts w:ascii="Palatino Linotype" w:hAnsi="Palatino Linotype" w:cs="SBL Greek"/>
          <w:lang w:bidi="he-IL"/>
        </w:rPr>
        <w:footnoteReference w:id="648"/>
      </w:r>
      <w:r w:rsidRPr="00FC340E">
        <w:rPr>
          <w:rFonts w:ascii="Palatino Linotype" w:hAnsi="Palatino Linotype" w:cs="SBL Greek"/>
          <w:lang w:bidi="he-IL"/>
        </w:rPr>
        <w:t xml:space="preserve">. Αυτός μετά από τη βραχεία ελάττωσή του, γνωρίζει την ύψωση και υποταγή σε αυτόν των πάντων (πρβλ. Εβρ. 2, 6-8). Έτσι αποδεικνύεται ότι ο συγγραφέας της Εφ. δεν έχει κατά νου το γνωστικό μύθο του </w:t>
      </w:r>
      <w:r w:rsidRPr="00FC340E">
        <w:rPr>
          <w:rFonts w:ascii="Palatino Linotype" w:hAnsi="Palatino Linotype" w:cs="SBL Greek"/>
          <w:lang w:bidi="he-IL"/>
        </w:rPr>
        <w:lastRenderedPageBreak/>
        <w:t>Πρωτοανθρώπου</w:t>
      </w:r>
      <w:r w:rsidRPr="00FC340E">
        <w:rPr>
          <w:rStyle w:val="a5"/>
          <w:rFonts w:ascii="Palatino Linotype" w:hAnsi="Palatino Linotype" w:cs="SBL Greek"/>
          <w:lang w:bidi="he-IL"/>
        </w:rPr>
        <w:footnoteReference w:id="649"/>
      </w:r>
      <w:r w:rsidRPr="00FC340E">
        <w:rPr>
          <w:rFonts w:ascii="Palatino Linotype" w:hAnsi="Palatino Linotype" w:cs="SBL Greek"/>
          <w:lang w:bidi="he-IL"/>
        </w:rPr>
        <w:t xml:space="preserve"> που απαντά σε υστερότερα Κείμενα του Γνωστικισμού, αλλά </w:t>
      </w:r>
      <w:r w:rsidRPr="00FC340E">
        <w:rPr>
          <w:rFonts w:ascii="Palatino Linotype" w:hAnsi="Palatino Linotype" w:cs="Arial"/>
          <w:lang w:bidi="he-IL"/>
        </w:rPr>
        <w:t>τη γνωστή στον Ιουδαϊσμό συλλογική προσωπικότητα (</w:t>
      </w:r>
      <w:r w:rsidRPr="00FC340E">
        <w:rPr>
          <w:rFonts w:ascii="Palatino Linotype" w:hAnsi="Palatino Linotype" w:cs="Arial"/>
          <w:lang w:val="en-US" w:bidi="he-IL"/>
        </w:rPr>
        <w:t>corporate</w:t>
      </w:r>
      <w:r w:rsidRPr="00FC340E">
        <w:rPr>
          <w:rFonts w:ascii="Palatino Linotype" w:hAnsi="Palatino Linotype" w:cs="Arial"/>
          <w:lang w:bidi="he-IL"/>
        </w:rPr>
        <w:t xml:space="preserve"> </w:t>
      </w:r>
      <w:r w:rsidRPr="00FC340E">
        <w:rPr>
          <w:rFonts w:ascii="Palatino Linotype" w:hAnsi="Palatino Linotype" w:cs="Arial"/>
          <w:lang w:val="en-US" w:bidi="he-IL"/>
        </w:rPr>
        <w:t>personality</w:t>
      </w:r>
      <w:r w:rsidRPr="00FC340E">
        <w:rPr>
          <w:rFonts w:ascii="Palatino Linotype" w:hAnsi="Palatino Linotype" w:cs="Arial"/>
          <w:lang w:bidi="he-IL"/>
        </w:rPr>
        <w:t>)</w:t>
      </w:r>
      <w:r w:rsidRPr="00FC340E">
        <w:rPr>
          <w:rStyle w:val="a5"/>
          <w:rFonts w:ascii="Palatino Linotype" w:hAnsi="Palatino Linotype" w:cs="Arial"/>
          <w:lang w:bidi="he-IL"/>
        </w:rPr>
        <w:footnoteReference w:id="650"/>
      </w:r>
      <w:r w:rsidRPr="00FC340E">
        <w:rPr>
          <w:rFonts w:ascii="Palatino Linotype" w:hAnsi="Palatino Linotype" w:cs="Arial"/>
          <w:lang w:bidi="he-IL"/>
        </w:rPr>
        <w:t xml:space="preserve">: ο πατριάρχης ενός γενεαλογικού δέντρου συνέχει στην οσφύ του εν δυνάμει όλο το </w:t>
      </w:r>
      <w:r w:rsidRPr="00FC340E">
        <w:rPr>
          <w:rFonts w:ascii="Palatino Linotype" w:hAnsi="Palatino Linotype" w:cs="Arial"/>
          <w:i/>
          <w:lang w:bidi="he-IL"/>
        </w:rPr>
        <w:t>σπέρμα</w:t>
      </w:r>
      <w:r w:rsidRPr="00FC340E">
        <w:rPr>
          <w:rFonts w:ascii="Palatino Linotype" w:hAnsi="Palatino Linotype" w:cs="Arial"/>
          <w:lang w:bidi="he-IL"/>
        </w:rPr>
        <w:t xml:space="preserve"> -όλους τους απογόνους του. Όπως ο Αδάμ δεν κληρονομεί στους απογόνους του την αμαρτία-ενοχή αλλά τη φθορά της φύσης του που </w:t>
      </w:r>
      <w:r w:rsidR="00637813" w:rsidRPr="00FC340E">
        <w:rPr>
          <w:rFonts w:ascii="Palatino Linotype" w:hAnsi="Palatino Linotype" w:cs="Arial"/>
          <w:lang w:bidi="he-IL"/>
        </w:rPr>
        <w:t xml:space="preserve">πλέον μετά την πτώση </w:t>
      </w:r>
      <w:r w:rsidRPr="00FC340E">
        <w:rPr>
          <w:rFonts w:ascii="Palatino Linotype" w:hAnsi="Palatino Linotype" w:cs="Arial"/>
          <w:lang w:bidi="he-IL"/>
        </w:rPr>
        <w:t>ρέπει προς τον θάνατο, έτσι και ο νέος Αδάμ, ο Χριστός, μεταδίδει/</w:t>
      </w:r>
      <w:r w:rsidR="00637813" w:rsidRPr="00FC340E">
        <w:rPr>
          <w:rFonts w:ascii="Palatino Linotype" w:hAnsi="Palatino Linotype" w:cs="Arial"/>
          <w:lang w:bidi="he-IL"/>
        </w:rPr>
        <w:t xml:space="preserve"> </w:t>
      </w:r>
      <w:r w:rsidRPr="00FC340E">
        <w:rPr>
          <w:rFonts w:ascii="Palatino Linotype" w:hAnsi="Palatino Linotype" w:cs="Arial"/>
          <w:b/>
          <w:lang w:bidi="he-IL"/>
        </w:rPr>
        <w:t xml:space="preserve">μεταγγίζει στο Σώμα Του, την Εκκλησία, τη </w:t>
      </w:r>
      <w:r w:rsidRPr="00FC340E">
        <w:rPr>
          <w:rFonts w:ascii="Palatino Linotype" w:hAnsi="Palatino Linotype" w:cs="Arial"/>
          <w:b/>
          <w:i/>
          <w:lang w:bidi="he-IL"/>
        </w:rPr>
        <w:t>δύναμη και τη δυνατότητα δοξασμού</w:t>
      </w:r>
      <w:r w:rsidRPr="00FC340E">
        <w:rPr>
          <w:rFonts w:ascii="Palatino Linotype" w:hAnsi="Palatino Linotype" w:cs="Arial"/>
          <w:b/>
          <w:lang w:bidi="he-IL"/>
        </w:rPr>
        <w:t>.</w:t>
      </w:r>
      <w:r w:rsidRPr="00FC340E">
        <w:rPr>
          <w:rFonts w:ascii="Palatino Linotype" w:hAnsi="Palatino Linotype" w:cs="Arial"/>
          <w:lang w:bidi="he-IL"/>
        </w:rPr>
        <w:t xml:space="preserve"> Φυσικά έκαστο μέλος του </w:t>
      </w:r>
      <w:r w:rsidR="00637813" w:rsidRPr="00FC340E">
        <w:rPr>
          <w:rFonts w:ascii="Palatino Linotype" w:hAnsi="Palatino Linotype" w:cs="Arial"/>
          <w:lang w:bidi="he-IL"/>
        </w:rPr>
        <w:t xml:space="preserve">είτε </w:t>
      </w:r>
      <w:r w:rsidRPr="00FC340E">
        <w:rPr>
          <w:rFonts w:ascii="Palatino Linotype" w:hAnsi="Palatino Linotype" w:cs="Arial"/>
          <w:lang w:bidi="he-IL"/>
        </w:rPr>
        <w:t>μπορεί να την απ</w:t>
      </w:r>
      <w:r w:rsidR="00637813" w:rsidRPr="00FC340E">
        <w:rPr>
          <w:rFonts w:ascii="Palatino Linotype" w:hAnsi="Palatino Linotype" w:cs="Arial"/>
          <w:lang w:bidi="he-IL"/>
        </w:rPr>
        <w:t>οποιηθεί εξερχόμενο αυτού (του Σώματος) είτε</w:t>
      </w:r>
      <w:r w:rsidRPr="00FC340E">
        <w:rPr>
          <w:rFonts w:ascii="Palatino Linotype" w:hAnsi="Palatino Linotype" w:cs="Arial"/>
          <w:lang w:bidi="he-IL"/>
        </w:rPr>
        <w:t xml:space="preserve"> μέσω της πίστης και της αγάπης να συμβάλλει στην ωρίμασή του (σώματος). Η ιδέα του νέου Αδάμ αποτυπώνεται αρχικά στην παύλεια γραμματεία στο Α’ Κορ. 15 επίσης κατ’ επίδραση των Ψ. 109</w:t>
      </w:r>
      <w:r w:rsidRPr="00FC340E">
        <w:rPr>
          <w:rStyle w:val="a5"/>
          <w:rFonts w:ascii="Palatino Linotype" w:hAnsi="Palatino Linotype" w:cs="Arial"/>
          <w:lang w:bidi="he-IL"/>
        </w:rPr>
        <w:footnoteReference w:id="651"/>
      </w:r>
      <w:r w:rsidRPr="00FC340E">
        <w:rPr>
          <w:rFonts w:ascii="Palatino Linotype" w:hAnsi="Palatino Linotype" w:cs="Arial"/>
          <w:lang w:bidi="he-IL"/>
        </w:rPr>
        <w:t xml:space="preserve"> (στ. 1β Ο’) και 8 (στ. 7 // Α’ Κορ. 15, 20. 22. 45-47</w:t>
      </w:r>
      <w:r w:rsidRPr="00FC340E">
        <w:rPr>
          <w:rStyle w:val="a5"/>
          <w:rFonts w:ascii="Palatino Linotype" w:hAnsi="Palatino Linotype" w:cs="Arial"/>
          <w:lang w:bidi="he-IL"/>
        </w:rPr>
        <w:footnoteReference w:id="652"/>
      </w:r>
      <w:r w:rsidR="004611B7" w:rsidRPr="00FC340E">
        <w:rPr>
          <w:rFonts w:ascii="Palatino Linotype" w:hAnsi="Palatino Linotype" w:cs="Arial"/>
          <w:lang w:bidi="he-IL"/>
        </w:rPr>
        <w:t>). Εκεί όμως</w:t>
      </w:r>
      <w:r w:rsidRPr="00FC340E">
        <w:rPr>
          <w:rFonts w:ascii="Palatino Linotype" w:hAnsi="Palatino Linotype" w:cs="Arial"/>
          <w:lang w:bidi="he-IL"/>
        </w:rPr>
        <w:t xml:space="preserve"> η υποταγή αναμένεται στα τελικά Έσχατα: </w:t>
      </w:r>
      <w:r w:rsidRPr="00FC340E">
        <w:rPr>
          <w:rFonts w:ascii="Palatino Linotype" w:hAnsi="Palatino Linotype" w:cs="SBL Greek"/>
          <w:i/>
          <w:lang w:bidi="he-IL"/>
        </w:rPr>
        <w:t xml:space="preserve">ὅταν παραδιδῷ τὴν βασιλείαν τῷ </w:t>
      </w:r>
      <w:r w:rsidRPr="00FC340E">
        <w:rPr>
          <w:rFonts w:ascii="Palatino Linotype" w:hAnsi="Palatino Linotype" w:cs="SBL Greek"/>
          <w:i/>
          <w:caps/>
          <w:lang w:bidi="he-IL"/>
        </w:rPr>
        <w:t>θ</w:t>
      </w:r>
      <w:r w:rsidRPr="00FC340E">
        <w:rPr>
          <w:rFonts w:ascii="Palatino Linotype" w:hAnsi="Palatino Linotype" w:cs="SBL Greek"/>
          <w:i/>
          <w:lang w:bidi="he-IL"/>
        </w:rPr>
        <w:t>εῷ καὶ Πατρί, […] καταργήσῃ πᾶσαν ἀρχὴν καὶ πᾶσαν ἐξουσίαν καὶ δύναμιν</w:t>
      </w:r>
      <w:r w:rsidRPr="00FC340E">
        <w:rPr>
          <w:rFonts w:ascii="Palatino Linotype" w:hAnsi="Palatino Linotype" w:cs="SBL Greek"/>
          <w:lang w:bidi="he-IL"/>
        </w:rPr>
        <w:t xml:space="preserve"> αφού</w:t>
      </w:r>
      <w:r w:rsidRPr="00FC340E">
        <w:rPr>
          <w:rFonts w:ascii="Palatino Linotype" w:hAnsi="Palatino Linotype" w:cs="SBL Greek"/>
          <w:i/>
          <w:lang w:bidi="he-IL"/>
        </w:rPr>
        <w:t xml:space="preserve"> δεῖ γὰρ αὐτὸν βασιλεύειν ἄχρι οὗ θῇ πάντας τοὺς ἐχθροὺς ὑπὸ τοὺς πόδας αὐτοῦ </w:t>
      </w:r>
      <w:r w:rsidRPr="00FC340E">
        <w:rPr>
          <w:rFonts w:ascii="Palatino Linotype" w:hAnsi="Palatino Linotype" w:cs="Arial"/>
          <w:i/>
          <w:lang w:bidi="he-IL"/>
        </w:rPr>
        <w:t>(</w:t>
      </w:r>
      <w:r w:rsidRPr="00FC340E">
        <w:rPr>
          <w:rFonts w:ascii="Palatino Linotype" w:hAnsi="Palatino Linotype" w:cs="Arial"/>
          <w:lang w:bidi="he-IL"/>
        </w:rPr>
        <w:t xml:space="preserve">15, 24-25). </w:t>
      </w:r>
    </w:p>
    <w:p w:rsidR="00637813" w:rsidRPr="00FC340E" w:rsidRDefault="00637813"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Βεβαίως και στην κατακλείδα της Εφ. ο συγγραφέας προσκαλεί σε μάχη εναντίον αυτών που ονομάζει </w:t>
      </w:r>
      <w:r w:rsidRPr="00FC340E">
        <w:rPr>
          <w:rFonts w:ascii="Palatino Linotype" w:hAnsi="Palatino Linotype" w:cs="SBL Greek"/>
          <w:i/>
          <w:lang w:bidi="he-IL"/>
        </w:rPr>
        <w:t>κοσμο</w:t>
      </w:r>
      <w:r w:rsidRPr="00FC340E">
        <w:rPr>
          <w:rFonts w:ascii="Palatino Linotype" w:hAnsi="Palatino Linotype" w:cs="SBL Greek"/>
          <w:b/>
          <w:i/>
          <w:lang w:bidi="he-IL"/>
        </w:rPr>
        <w:t>κράτορες</w:t>
      </w:r>
      <w:r w:rsidRPr="00FC340E">
        <w:rPr>
          <w:rFonts w:ascii="Palatino Linotype" w:hAnsi="Palatino Linotype" w:cs="SBL Greek"/>
          <w:lang w:bidi="he-IL"/>
        </w:rPr>
        <w:t xml:space="preserve">, η οποία (όπως ήδη αναφέρθηκε) επίσης απαιτεί την κραταιά ισχύ του Κυρίου. </w:t>
      </w:r>
      <w:r w:rsidR="00637813" w:rsidRPr="00FC340E">
        <w:rPr>
          <w:rFonts w:ascii="Palatino Linotype" w:hAnsi="Palatino Linotype" w:cs="Arial"/>
          <w:lang w:bidi="he-IL"/>
        </w:rPr>
        <w:t>Από αυτό συμπεραίνει</w:t>
      </w:r>
      <w:r w:rsidRPr="00FC340E">
        <w:rPr>
          <w:rFonts w:ascii="Palatino Linotype" w:hAnsi="Palatino Linotype" w:cs="Arial"/>
          <w:lang w:bidi="he-IL"/>
        </w:rPr>
        <w:t xml:space="preserve"> ο ακροατής ότι για την υποταγή </w:t>
      </w:r>
      <w:r w:rsidRPr="00FC340E">
        <w:rPr>
          <w:rFonts w:ascii="Palatino Linotype" w:hAnsi="Palatino Linotype" w:cs="Arial"/>
          <w:lang w:bidi="he-IL"/>
        </w:rPr>
        <w:lastRenderedPageBreak/>
        <w:t xml:space="preserve">των πάντων ισχύει και στην Εφ. το «ήδη και όχι ακόμη». Το γεγονός ότι αρχικά τονίζεται το «ήδη» οφείλεται στο ότι ενώ οι παραλήπτες της Α’Κορ. θεωρούσαν ότι </w:t>
      </w:r>
      <w:r w:rsidRPr="00FC340E">
        <w:rPr>
          <w:rFonts w:ascii="Palatino Linotype" w:hAnsi="Palatino Linotype" w:cs="Arial"/>
          <w:i/>
          <w:lang w:bidi="he-IL"/>
        </w:rPr>
        <w:t>ἤδη ἐβασίλευσαν</w:t>
      </w:r>
      <w:r w:rsidRPr="00FC340E">
        <w:rPr>
          <w:rFonts w:ascii="Palatino Linotype" w:hAnsi="Palatino Linotype" w:cs="Arial"/>
          <w:lang w:bidi="he-IL"/>
        </w:rPr>
        <w:t xml:space="preserve"> (4, 8) και αμφισβητούσαν την μελλοντική ανάσταση του σώματος, αυτοί της Εφ. </w:t>
      </w:r>
      <w:r w:rsidR="00637813" w:rsidRPr="00FC340E">
        <w:rPr>
          <w:rFonts w:ascii="Palatino Linotype" w:hAnsi="Palatino Linotype" w:cs="Arial"/>
          <w:lang w:bidi="he-IL"/>
        </w:rPr>
        <w:t xml:space="preserve">προφανώς </w:t>
      </w:r>
      <w:r w:rsidRPr="00FC340E">
        <w:rPr>
          <w:rFonts w:ascii="Palatino Linotype" w:hAnsi="Palatino Linotype" w:cs="Arial"/>
          <w:b/>
          <w:lang w:bidi="he-IL"/>
        </w:rPr>
        <w:t>αμφέβαλλαν αν η Εκκλησία και ο Χριστός όντως τους παρέχει βασιλεία/κυριαρχία απέναντι στις κοσμικές δυνάμεις.</w:t>
      </w:r>
      <w:r w:rsidRPr="00FC340E">
        <w:rPr>
          <w:rFonts w:ascii="Palatino Linotype" w:hAnsi="Palatino Linotype" w:cs="Arial"/>
          <w:lang w:bidi="he-IL"/>
        </w:rPr>
        <w:t xml:space="preserve"> Έ</w:t>
      </w:r>
      <w:r w:rsidR="00B80BBC" w:rsidRPr="00FC340E">
        <w:rPr>
          <w:rFonts w:ascii="Palatino Linotype" w:hAnsi="Palatino Linotype" w:cs="Arial"/>
          <w:lang w:bidi="he-IL"/>
        </w:rPr>
        <w:t>τσι με τους αορίστους τού</w:t>
      </w:r>
      <w:r w:rsidRPr="00FC340E">
        <w:rPr>
          <w:rFonts w:ascii="Palatino Linotype" w:hAnsi="Palatino Linotype" w:cs="Arial"/>
          <w:lang w:bidi="he-IL"/>
        </w:rPr>
        <w:t xml:space="preserve">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κειμένου εκφράζεται η βεβαιότητα της παγκόσμιας κυριαρχίας του Χριστού και κατ’ επέκτασιν του Σώματός Του, της Εκκλησίας.</w:t>
      </w:r>
    </w:p>
    <w:p w:rsidR="00826922" w:rsidRPr="00FC340E" w:rsidRDefault="00826922" w:rsidP="00011E5C">
      <w:pPr>
        <w:autoSpaceDE w:val="0"/>
        <w:autoSpaceDN w:val="0"/>
        <w:adjustRightInd w:val="0"/>
        <w:ind w:left="567" w:right="374" w:hanging="5760"/>
        <w:jc w:val="center"/>
        <w:rPr>
          <w:rFonts w:ascii="Palatino Linotype" w:hAnsi="Palatino Linotype" w:cs="Arial"/>
          <w:i/>
          <w:vertAlign w:val="superscript"/>
          <w:lang w:bidi="he-IL"/>
        </w:rPr>
      </w:pPr>
    </w:p>
    <w:p w:rsidR="00637813"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w:t>
      </w:r>
      <w:r w:rsidR="00637813" w:rsidRPr="00FC340E">
        <w:rPr>
          <w:rFonts w:ascii="Palatino Linotype" w:hAnsi="Palatino Linotype" w:cs="SBL Greek"/>
          <w:lang w:bidi="he-IL"/>
        </w:rPr>
        <w:t xml:space="preserve">(α) </w:t>
      </w:r>
      <w:r w:rsidRPr="00FC340E">
        <w:rPr>
          <w:rFonts w:ascii="Palatino Linotype" w:hAnsi="Palatino Linotype" w:cs="SBL Greek"/>
          <w:lang w:bidi="he-IL"/>
        </w:rPr>
        <w:t xml:space="preserve">ο όρος </w:t>
      </w:r>
      <w:r w:rsidRPr="00FC340E">
        <w:rPr>
          <w:rFonts w:ascii="Palatino Linotype" w:hAnsi="Palatino Linotype" w:cs="SBL Greek"/>
          <w:b/>
          <w:i/>
          <w:lang w:bidi="he-IL"/>
        </w:rPr>
        <w:t>Αυτός</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στην εξεταζόμενη περικοπή (Εφ. 1, 19-22) επαναλαμβάνεται </w:t>
      </w:r>
      <w:r w:rsidR="008F2F54" w:rsidRPr="00FC340E">
        <w:rPr>
          <w:rFonts w:ascii="Palatino Linotype" w:hAnsi="Palatino Linotype" w:cs="SBL Greek"/>
          <w:lang w:bidi="he-IL"/>
        </w:rPr>
        <w:t>τέσσερις</w:t>
      </w:r>
      <w:r w:rsidRPr="00FC340E">
        <w:rPr>
          <w:rFonts w:ascii="Palatino Linotype" w:hAnsi="Palatino Linotype" w:cs="SBL Greek"/>
          <w:lang w:bidi="he-IL"/>
        </w:rPr>
        <w:t xml:space="preserve"> φορές για τον Ιησού, </w:t>
      </w:r>
      <w:r w:rsidR="00637813" w:rsidRPr="00FC340E">
        <w:rPr>
          <w:rFonts w:ascii="Palatino Linotype" w:hAnsi="Palatino Linotype" w:cs="SBL Greek"/>
          <w:lang w:bidi="he-IL"/>
        </w:rPr>
        <w:t xml:space="preserve">(β) </w:t>
      </w:r>
      <w:r w:rsidRPr="00FC340E">
        <w:rPr>
          <w:rFonts w:ascii="Palatino Linotype" w:hAnsi="Palatino Linotype" w:cs="SBL Greek"/>
          <w:lang w:bidi="he-IL"/>
        </w:rPr>
        <w:t xml:space="preserve">το </w:t>
      </w:r>
      <w:r w:rsidRPr="00FC340E">
        <w:rPr>
          <w:rFonts w:ascii="Palatino Linotype" w:hAnsi="Palatino Linotype" w:cs="SBL Greek"/>
          <w:b/>
          <w:i/>
          <w:lang w:bidi="he-IL"/>
        </w:rPr>
        <w:t>πᾶς</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μνημονεύεται σε αυτή (την περικοπή) επίσης </w:t>
      </w:r>
      <w:r w:rsidR="008F2F54" w:rsidRPr="00FC340E">
        <w:rPr>
          <w:rFonts w:ascii="Palatino Linotype" w:hAnsi="Palatino Linotype" w:cs="SBL Greek"/>
          <w:lang w:bidi="he-IL"/>
        </w:rPr>
        <w:t>τέσσερις</w:t>
      </w:r>
      <w:r w:rsidRPr="00FC340E">
        <w:rPr>
          <w:rFonts w:ascii="Palatino Linotype" w:hAnsi="Palatino Linotype" w:cs="SBL Greek"/>
          <w:lang w:bidi="he-IL"/>
        </w:rPr>
        <w:t xml:space="preserve"> φορές και </w:t>
      </w:r>
      <w:r w:rsidR="00637813" w:rsidRPr="00FC340E">
        <w:rPr>
          <w:rFonts w:ascii="Palatino Linotype" w:hAnsi="Palatino Linotype" w:cs="SBL Greek"/>
          <w:lang w:bidi="he-IL"/>
        </w:rPr>
        <w:t xml:space="preserve">(γ) </w:t>
      </w:r>
      <w:r w:rsidRPr="00FC340E">
        <w:rPr>
          <w:rFonts w:ascii="Palatino Linotype" w:hAnsi="Palatino Linotype" w:cs="SBL Greek"/>
          <w:lang w:bidi="he-IL"/>
        </w:rPr>
        <w:t xml:space="preserve">ο όρος </w:t>
      </w:r>
      <w:r w:rsidRPr="00FC340E">
        <w:rPr>
          <w:rFonts w:ascii="Palatino Linotype" w:hAnsi="Palatino Linotype" w:cs="SBL Greek"/>
          <w:b/>
          <w:i/>
          <w:lang w:bidi="he-IL"/>
        </w:rPr>
        <w:t>πλήρωμα</w:t>
      </w:r>
      <w:r w:rsidRPr="00FC340E">
        <w:rPr>
          <w:rFonts w:ascii="Palatino Linotype" w:hAnsi="Palatino Linotype" w:cs="SBL Greek"/>
          <w:lang w:bidi="he-IL"/>
        </w:rPr>
        <w:t xml:space="preserve"> δύο φορές. Ο ακροατής συνειδητοποιεί ότι Αυτός (και όχι άλλος), ο αναστημένος εκ των νεκρών Ιησούς από τη Ναζαρέτ ο οποίος είναι όμως ταυτόχρονα ο κατεξοχήν Υιός, κυριάρχησε πάνω στα πάντα, ακόμη και σε αυτά που φαίνονται να εξουσιάζουν το σύμπαν (</w:t>
      </w:r>
      <w:r w:rsidRPr="00FC340E">
        <w:rPr>
          <w:rFonts w:ascii="Palatino Linotype" w:hAnsi="Palatino Linotype" w:cs="SBL Greek"/>
          <w:i/>
          <w:lang w:bidi="he-IL"/>
        </w:rPr>
        <w:t>ὑπεράνω πάσης ἀρχῆς καὶ ἐξουσίας καὶ δυνάμεως καὶ κυριότητος)</w:t>
      </w:r>
      <w:r w:rsidR="00B80BBC" w:rsidRPr="00FC340E">
        <w:rPr>
          <w:rFonts w:ascii="Palatino Linotype" w:hAnsi="Palatino Linotype" w:cs="SBL Greek"/>
          <w:i/>
          <w:lang w:bidi="he-IL"/>
        </w:rPr>
        <w:t>.</w:t>
      </w:r>
      <w:r w:rsidR="00B80BBC" w:rsidRPr="00FC340E">
        <w:rPr>
          <w:rFonts w:ascii="Palatino Linotype" w:hAnsi="Palatino Linotype" w:cs="SBL Greek"/>
          <w:lang w:bidi="he-IL"/>
        </w:rPr>
        <w:t xml:space="preserve"> Ε</w:t>
      </w:r>
      <w:r w:rsidRPr="00FC340E">
        <w:rPr>
          <w:rFonts w:ascii="Palatino Linotype" w:hAnsi="Palatino Linotype" w:cs="SBL Greek"/>
          <w:lang w:bidi="he-IL"/>
        </w:rPr>
        <w:t xml:space="preserve">πιπλέον σε αυτά </w:t>
      </w:r>
      <w:r w:rsidR="00637813" w:rsidRPr="00FC340E">
        <w:rPr>
          <w:rFonts w:ascii="Palatino Linotype" w:hAnsi="Palatino Linotype" w:cs="SBL Greek"/>
          <w:lang w:bidi="he-IL"/>
        </w:rPr>
        <w:t xml:space="preserve">θα υποταχθούν </w:t>
      </w:r>
      <w:r w:rsidRPr="00FC340E">
        <w:rPr>
          <w:rFonts w:ascii="Palatino Linotype" w:hAnsi="Palatino Linotype" w:cs="SBL Greek"/>
          <w:lang w:bidi="he-IL"/>
        </w:rPr>
        <w:t xml:space="preserve">τα «ονόματα» που θα αναδυθούν στο μέλλον. </w:t>
      </w:r>
      <w:r w:rsidR="00637813" w:rsidRPr="00FC340E">
        <w:rPr>
          <w:rFonts w:ascii="Palatino Linotype" w:hAnsi="Palatino Linotype" w:cs="SBL Greek"/>
          <w:lang w:bidi="he-IL"/>
        </w:rPr>
        <w:t>Άλλωστε,</w:t>
      </w:r>
      <w:r w:rsidR="008F2F54" w:rsidRPr="00FC340E">
        <w:rPr>
          <w:rFonts w:ascii="Palatino Linotype" w:hAnsi="Palatino Linotype" w:cs="SBL Greek"/>
          <w:lang w:bidi="he-IL"/>
        </w:rPr>
        <w:t xml:space="preserve"> σύμφωνα με τον πυρήνα της ε</w:t>
      </w:r>
      <w:r w:rsidR="00637813" w:rsidRPr="00FC340E">
        <w:rPr>
          <w:rFonts w:ascii="Palatino Linotype" w:hAnsi="Palatino Linotype" w:cs="SBL Greek"/>
          <w:lang w:bidi="he-IL"/>
        </w:rPr>
        <w:t xml:space="preserve">υλογίας, ο Χριστός </w:t>
      </w:r>
      <w:r w:rsidR="00637813" w:rsidRPr="00FC340E">
        <w:rPr>
          <w:rFonts w:ascii="Palatino Linotype" w:hAnsi="Palatino Linotype" w:cs="SBL Greek"/>
          <w:b/>
          <w:i/>
          <w:lang w:bidi="he-IL"/>
        </w:rPr>
        <w:t>ανακεφαλαιώνει τα πάντα</w:t>
      </w:r>
      <w:r w:rsidR="00637813" w:rsidRPr="00FC340E">
        <w:rPr>
          <w:rFonts w:ascii="Palatino Linotype" w:hAnsi="Palatino Linotype" w:cs="SBL Greek"/>
          <w:lang w:bidi="he-IL"/>
        </w:rPr>
        <w:t xml:space="preserve">. </w:t>
      </w:r>
    </w:p>
    <w:p w:rsidR="00637813" w:rsidRPr="00FC340E" w:rsidRDefault="00637813" w:rsidP="00011E5C">
      <w:pPr>
        <w:autoSpaceDE w:val="0"/>
        <w:autoSpaceDN w:val="0"/>
        <w:adjustRightInd w:val="0"/>
        <w:ind w:left="567" w:right="374"/>
        <w:jc w:val="both"/>
        <w:rPr>
          <w:rFonts w:ascii="Palatino Linotype" w:hAnsi="Palatino Linotype" w:cs="SBL Greek"/>
          <w:lang w:bidi="he-IL"/>
        </w:rPr>
      </w:pPr>
    </w:p>
    <w:p w:rsidR="00826922" w:rsidRPr="00FC340E" w:rsidRDefault="00637813"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Ο Θεός άρμοσε αυτόν Αναστημένο </w:t>
      </w:r>
      <w:r w:rsidR="00826922" w:rsidRPr="00FC340E">
        <w:rPr>
          <w:rFonts w:ascii="Palatino Linotype" w:hAnsi="Palatino Linotype" w:cs="SBL Greek"/>
          <w:lang w:bidi="he-IL"/>
        </w:rPr>
        <w:t>κυρίαρχο του σύμπαντος, ως κεφαλή (</w:t>
      </w:r>
      <w:r w:rsidR="00826922" w:rsidRPr="00FC340E">
        <w:rPr>
          <w:rFonts w:ascii="Palatino Linotype" w:hAnsi="Palatino Linotype" w:cs="SBL Greek"/>
          <w:b/>
          <w:lang w:bidi="he-IL"/>
        </w:rPr>
        <w:t xml:space="preserve">πηγή </w:t>
      </w:r>
      <w:r w:rsidR="00826922" w:rsidRPr="00FC340E">
        <w:rPr>
          <w:rFonts w:ascii="Palatino Linotype" w:hAnsi="Palatino Linotype" w:cs="SBL Greek"/>
          <w:lang w:bidi="he-IL"/>
        </w:rPr>
        <w:t>και τέλος/σκοπό</w:t>
      </w:r>
      <w:r w:rsidR="00826922" w:rsidRPr="00FC340E">
        <w:rPr>
          <w:rFonts w:ascii="Palatino Linotype" w:hAnsi="Palatino Linotype" w:cs="SBL Greek"/>
          <w:b/>
          <w:lang w:bidi="he-IL"/>
        </w:rPr>
        <w:t xml:space="preserve"> της ζωής</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κατεξοχήν</w:t>
      </w:r>
      <w:r w:rsidR="00826922" w:rsidRPr="00FC340E">
        <w:rPr>
          <w:rFonts w:ascii="Palatino Linotype" w:hAnsi="Palatino Linotype" w:cs="SBL Greek"/>
          <w:lang w:bidi="he-IL"/>
        </w:rPr>
        <w:t xml:space="preserve"> </w:t>
      </w:r>
      <w:r w:rsidR="00826922" w:rsidRPr="00FC340E">
        <w:rPr>
          <w:rFonts w:ascii="Palatino Linotype" w:hAnsi="Palatino Linotype" w:cs="SBL Greek"/>
          <w:b/>
          <w:lang w:bidi="he-IL"/>
        </w:rPr>
        <w:t>στην Εκκλησία</w:t>
      </w:r>
      <w:r w:rsidR="00826922" w:rsidRPr="00FC340E">
        <w:rPr>
          <w:rFonts w:ascii="Palatino Linotype" w:hAnsi="Palatino Linotype" w:cs="SBL Greek"/>
          <w:lang w:bidi="he-IL"/>
        </w:rPr>
        <w:t xml:space="preserve"> που συνιστά το σώμα/ναό Του. Συνεπώς και αυτή</w:t>
      </w:r>
      <w:r w:rsidRPr="00FC340E">
        <w:rPr>
          <w:rFonts w:ascii="Palatino Linotype" w:hAnsi="Palatino Linotype" w:cs="SBL Greek"/>
          <w:lang w:bidi="he-IL"/>
        </w:rPr>
        <w:t xml:space="preserve"> (η Εκκλησία)</w:t>
      </w:r>
      <w:r w:rsidR="00826922" w:rsidRPr="00FC340E">
        <w:rPr>
          <w:rFonts w:ascii="Palatino Linotype" w:hAnsi="Palatino Linotype" w:cs="SBL Greek"/>
          <w:lang w:bidi="he-IL"/>
        </w:rPr>
        <w:t xml:space="preserve"> </w:t>
      </w:r>
      <w:r w:rsidRPr="00FC340E">
        <w:rPr>
          <w:rFonts w:ascii="Palatino Linotype" w:hAnsi="Palatino Linotype" w:cs="SBL Greek"/>
          <w:lang w:bidi="he-IL"/>
        </w:rPr>
        <w:t xml:space="preserve">βρίσκεται </w:t>
      </w:r>
      <w:r w:rsidR="00826922" w:rsidRPr="00FC340E">
        <w:rPr>
          <w:rFonts w:ascii="Palatino Linotype" w:hAnsi="Palatino Linotype" w:cs="SBL Greek"/>
          <w:i/>
          <w:lang w:bidi="he-IL"/>
        </w:rPr>
        <w:t>ὑπὲρ πάντα</w:t>
      </w:r>
      <w:r w:rsidR="00826922" w:rsidRPr="00FC340E">
        <w:rPr>
          <w:rStyle w:val="a5"/>
          <w:rFonts w:ascii="Palatino Linotype" w:hAnsi="Palatino Linotype" w:cs="SBL Greek"/>
          <w:lang w:bidi="he-IL"/>
        </w:rPr>
        <w:footnoteReference w:id="653"/>
      </w:r>
      <w:r w:rsidR="00826922" w:rsidRPr="00FC340E">
        <w:rPr>
          <w:rFonts w:ascii="Palatino Linotype" w:hAnsi="Palatino Linotype" w:cs="SBL Greek"/>
          <w:lang w:bidi="he-IL"/>
        </w:rPr>
        <w:t xml:space="preserve">, πράγμα που σημαίνει ότι δεν </w:t>
      </w:r>
      <w:r w:rsidR="00826922" w:rsidRPr="00FC340E">
        <w:rPr>
          <w:rFonts w:ascii="Palatino Linotype" w:hAnsi="Palatino Linotype" w:cs="SBL Greek"/>
          <w:lang w:bidi="he-IL"/>
        </w:rPr>
        <w:lastRenderedPageBreak/>
        <w:t xml:space="preserve">υπόκειται στην επήρεια επουράνιων δαιμονικών ή άλλων δυνάμεων. Στο 5, 25 θα τονιστεί ότι </w:t>
      </w:r>
      <w:r w:rsidR="00826922" w:rsidRPr="00FC340E">
        <w:rPr>
          <w:rFonts w:ascii="Palatino Linotype" w:hAnsi="Palatino Linotype" w:cs="SBL Greek"/>
          <w:i/>
          <w:lang w:bidi="he-IL"/>
        </w:rPr>
        <w:t xml:space="preserve">ὁ Χριστὸς ἠγάπησεν τὴν Ἐκκλησίαν καὶ </w:t>
      </w:r>
      <w:r w:rsidR="00826922" w:rsidRPr="00FC340E">
        <w:rPr>
          <w:rFonts w:ascii="Palatino Linotype" w:hAnsi="Palatino Linotype" w:cs="SBL Greek"/>
          <w:b/>
          <w:i/>
          <w:lang w:bidi="he-IL"/>
        </w:rPr>
        <w:t>ἑαυτὸν παρέδωκεν</w:t>
      </w:r>
      <w:r w:rsidR="00826922" w:rsidRPr="00FC340E">
        <w:rPr>
          <w:rFonts w:ascii="Palatino Linotype" w:hAnsi="Palatino Linotype" w:cs="SBL Greek"/>
          <w:i/>
          <w:lang w:bidi="he-IL"/>
        </w:rPr>
        <w:t xml:space="preserve"> ὑπὲρ αὐτῆς</w:t>
      </w:r>
      <w:r w:rsidR="00826922" w:rsidRPr="00FC340E">
        <w:rPr>
          <w:rFonts w:ascii="Palatino Linotype" w:hAnsi="Palatino Linotype" w:cs="Arial"/>
          <w:lang w:bidi="he-IL"/>
        </w:rPr>
        <w:t xml:space="preserve">. </w:t>
      </w:r>
      <w:r w:rsidR="00826922" w:rsidRPr="00FC340E">
        <w:rPr>
          <w:rFonts w:ascii="Palatino Linotype" w:hAnsi="Palatino Linotype" w:cs="Arial"/>
          <w:lang w:val="en-US" w:bidi="he-IL"/>
        </w:rPr>
        <w:t>To</w:t>
      </w:r>
      <w:r w:rsidR="00826922" w:rsidRPr="00FC340E">
        <w:rPr>
          <w:rFonts w:ascii="Palatino Linotype" w:hAnsi="Palatino Linotype" w:cs="Arial"/>
          <w:lang w:bidi="he-IL"/>
        </w:rPr>
        <w:t xml:space="preserve"> </w:t>
      </w:r>
      <w:r w:rsidR="00826922" w:rsidRPr="00FC340E">
        <w:rPr>
          <w:rFonts w:ascii="Palatino Linotype" w:hAnsi="Palatino Linotype" w:cs="Arial"/>
          <w:b/>
          <w:i/>
          <w:lang w:bidi="he-IL"/>
        </w:rPr>
        <w:t>δίδωμι τινί τι</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μάλλον δε</w:t>
      </w:r>
      <w:r w:rsidR="00826922" w:rsidRPr="00FC340E">
        <w:rPr>
          <w:rFonts w:ascii="Palatino Linotype" w:hAnsi="Palatino Linotype" w:cs="Arial"/>
          <w:i/>
          <w:lang w:bidi="he-IL"/>
        </w:rPr>
        <w:t xml:space="preserve"> </w:t>
      </w:r>
      <w:r w:rsidR="00826922" w:rsidRPr="00FC340E">
        <w:rPr>
          <w:rFonts w:ascii="Palatino Linotype" w:hAnsi="Palatino Linotype" w:cs="Arial"/>
          <w:lang w:bidi="he-IL"/>
        </w:rPr>
        <w:t>συνδέεται με την προσφορά της θυγατρός προκειμένου να γίνει σύζυγος. Ίσως σημαίνει την τοποθέτηση κεφαλής, τον ορισμό ενός ηγέτη (</w:t>
      </w:r>
      <w:r w:rsidR="00826922" w:rsidRPr="00FC340E">
        <w:rPr>
          <w:rFonts w:ascii="Palatino Linotype" w:hAnsi="Palatino Linotype" w:cs="Arial"/>
          <w:lang w:val="en-US" w:bidi="he-IL"/>
        </w:rPr>
        <w:t>nahad</w:t>
      </w:r>
      <w:r w:rsidR="00826922" w:rsidRPr="00FC340E">
        <w:rPr>
          <w:rFonts w:ascii="Palatino Linotype" w:hAnsi="Palatino Linotype" w:cs="Arial"/>
          <w:lang w:bidi="he-IL"/>
        </w:rPr>
        <w:t xml:space="preserve"> </w:t>
      </w:r>
      <w:r w:rsidR="00826922" w:rsidRPr="00FC340E">
        <w:rPr>
          <w:rFonts w:ascii="Palatino Linotype" w:hAnsi="Palatino Linotype" w:cs="Arial"/>
          <w:lang w:val="en-US" w:bidi="he-IL"/>
        </w:rPr>
        <w:t>ros</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Αρ. 14, 4</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Νεεμ. 9, 17</w:t>
      </w:r>
      <w:r w:rsidR="00826922" w:rsidRPr="00FC340E">
        <w:rPr>
          <w:rFonts w:ascii="Palatino Linotype" w:hAnsi="Palatino Linotype" w:cs="Arial"/>
          <w:vertAlign w:val="superscript"/>
          <w:lang w:bidi="he-IL"/>
        </w:rPr>
        <w:t>.</w:t>
      </w:r>
      <w:r w:rsidR="00826922" w:rsidRPr="00FC340E">
        <w:rPr>
          <w:rFonts w:ascii="Palatino Linotype" w:hAnsi="Palatino Linotype" w:cs="Arial"/>
          <w:lang w:bidi="he-IL"/>
        </w:rPr>
        <w:t xml:space="preserve"> πρβλ. Εφ. 4, 11: </w:t>
      </w:r>
      <w:r w:rsidR="00826922" w:rsidRPr="00FC340E">
        <w:rPr>
          <w:rFonts w:ascii="Palatino Linotype" w:hAnsi="Palatino Linotype" w:cs="SBL Greek"/>
          <w:i/>
          <w:lang w:bidi="he-IL"/>
        </w:rPr>
        <w:t>Καὶ αὐτὸς ἔδωκεν τοὺς μὲν ἀποστόλους</w:t>
      </w:r>
      <w:r w:rsidR="00826922" w:rsidRPr="00FC340E">
        <w:rPr>
          <w:rFonts w:ascii="Palatino Linotype" w:hAnsi="Palatino Linotype" w:cs="Arial"/>
          <w:lang w:bidi="he-IL"/>
        </w:rPr>
        <w:t xml:space="preserve">). Στο </w:t>
      </w:r>
      <w:r w:rsidR="001F126B" w:rsidRPr="00FC340E">
        <w:rPr>
          <w:rFonts w:ascii="Palatino Linotype" w:hAnsi="Palatino Linotype" w:cs="Arial"/>
          <w:lang w:bidi="he-IL"/>
        </w:rPr>
        <w:t xml:space="preserve">γνωστό </w:t>
      </w:r>
      <w:r w:rsidR="00826922" w:rsidRPr="00FC340E">
        <w:rPr>
          <w:rFonts w:ascii="Palatino Linotype" w:hAnsi="Palatino Linotype" w:cs="Arial"/>
          <w:lang w:bidi="he-IL"/>
        </w:rPr>
        <w:t>Α’ Κορ. 11, 3 κε.</w:t>
      </w:r>
      <w:r w:rsidRPr="00FC340E">
        <w:rPr>
          <w:rStyle w:val="a5"/>
          <w:rFonts w:ascii="Palatino Linotype" w:hAnsi="Palatino Linotype" w:cs="Arial"/>
          <w:lang w:bidi="he-IL"/>
        </w:rPr>
        <w:footnoteReference w:id="654"/>
      </w:r>
      <w:r w:rsidR="00826922" w:rsidRPr="00FC340E">
        <w:rPr>
          <w:rFonts w:ascii="Palatino Linotype" w:hAnsi="Palatino Linotype" w:cs="SBL Greek"/>
          <w:i/>
          <w:lang w:bidi="he-IL"/>
        </w:rPr>
        <w:t xml:space="preserve"> </w:t>
      </w:r>
      <w:r w:rsidR="00826922" w:rsidRPr="00FC340E">
        <w:rPr>
          <w:rFonts w:ascii="Palatino Linotype" w:hAnsi="Palatino Linotype" w:cs="Arial"/>
          <w:lang w:bidi="he-IL"/>
        </w:rPr>
        <w:t xml:space="preserve">αν και η </w:t>
      </w:r>
      <w:r w:rsidR="00826922" w:rsidRPr="00FC340E">
        <w:rPr>
          <w:rFonts w:ascii="Palatino Linotype" w:hAnsi="Palatino Linotype" w:cs="Arial"/>
          <w:b/>
          <w:i/>
          <w:lang w:bidi="he-IL"/>
        </w:rPr>
        <w:t>κεφαλή</w:t>
      </w:r>
      <w:r w:rsidR="00826922" w:rsidRPr="00FC340E">
        <w:rPr>
          <w:rFonts w:ascii="Palatino Linotype" w:hAnsi="Palatino Linotype" w:cs="Arial"/>
          <w:lang w:bidi="he-IL"/>
        </w:rPr>
        <w:t xml:space="preserve"> δηλώνει τη δημιουργική πηγή προέλευσης και τον εσχατολογικό στόχο της ύπ</w:t>
      </w:r>
      <w:r w:rsidR="005033B6" w:rsidRPr="00FC340E">
        <w:rPr>
          <w:rFonts w:ascii="Palatino Linotype" w:hAnsi="Palatino Linotype" w:cs="Arial"/>
          <w:lang w:bidi="he-IL"/>
        </w:rPr>
        <w:t>αρξης, εντούτοις φανερώνει μια ι</w:t>
      </w:r>
      <w:r w:rsidR="00826922" w:rsidRPr="00FC340E">
        <w:rPr>
          <w:rFonts w:ascii="Palatino Linotype" w:hAnsi="Palatino Linotype" w:cs="Arial"/>
          <w:lang w:bidi="he-IL"/>
        </w:rPr>
        <w:t xml:space="preserve">εραρχία η οποία πρέπει να γίνει σεβαστή κατεξοχήν από τη γυναίκα. Στην προκείμενη περικοπή η έμφαση εντοπίζεται </w:t>
      </w:r>
      <w:r w:rsidR="00826922" w:rsidRPr="00FC340E">
        <w:rPr>
          <w:rFonts w:ascii="Palatino Linotype" w:hAnsi="Palatino Linotype" w:cs="Arial"/>
          <w:b/>
          <w:lang w:bidi="he-IL"/>
        </w:rPr>
        <w:t>στην ιδιαίτερη σχέση δια</w:t>
      </w:r>
      <w:r w:rsidR="00826922" w:rsidRPr="00FC340E">
        <w:rPr>
          <w:rFonts w:ascii="Palatino Linotype" w:hAnsi="Palatino Linotype" w:cs="Arial"/>
          <w:b/>
          <w:i/>
          <w:lang w:bidi="he-IL"/>
        </w:rPr>
        <w:t>δραστικότητας</w:t>
      </w:r>
      <w:r w:rsidR="00826922" w:rsidRPr="00FC340E">
        <w:rPr>
          <w:rFonts w:ascii="Palatino Linotype" w:hAnsi="Palatino Linotype" w:cs="Arial"/>
          <w:b/>
          <w:lang w:bidi="he-IL"/>
        </w:rPr>
        <w:t xml:space="preserve"> και αγάπης</w:t>
      </w:r>
      <w:r w:rsidR="00826922" w:rsidRPr="00FC340E">
        <w:rPr>
          <w:rStyle w:val="a5"/>
          <w:rFonts w:ascii="Palatino Linotype" w:hAnsi="Palatino Linotype" w:cs="Arial"/>
          <w:lang w:bidi="he-IL"/>
        </w:rPr>
        <w:footnoteReference w:id="655"/>
      </w:r>
      <w:r w:rsidR="00826922" w:rsidRPr="00FC340E">
        <w:rPr>
          <w:rFonts w:ascii="Palatino Linotype" w:hAnsi="Palatino Linotype" w:cs="Arial"/>
          <w:lang w:bidi="he-IL"/>
        </w:rPr>
        <w:t xml:space="preserve"> </w:t>
      </w:r>
      <w:r w:rsidR="00826922" w:rsidRPr="00FC340E">
        <w:rPr>
          <w:rFonts w:ascii="Palatino Linotype" w:hAnsi="Palatino Linotype" w:cs="Arial"/>
          <w:b/>
          <w:i/>
          <w:lang w:bidi="he-IL"/>
        </w:rPr>
        <w:t>που ενώνει</w:t>
      </w:r>
      <w:r w:rsidR="00826922" w:rsidRPr="00FC340E">
        <w:rPr>
          <w:rFonts w:ascii="Palatino Linotype" w:hAnsi="Palatino Linotype" w:cs="Arial"/>
          <w:lang w:bidi="he-IL"/>
        </w:rPr>
        <w:t xml:space="preserve"> τον Χριστό</w:t>
      </w:r>
      <w:r w:rsidR="00826922" w:rsidRPr="00FC340E">
        <w:rPr>
          <w:rStyle w:val="a5"/>
          <w:rFonts w:ascii="Palatino Linotype" w:hAnsi="Palatino Linotype" w:cs="Arial"/>
          <w:lang w:bidi="he-IL"/>
        </w:rPr>
        <w:footnoteReference w:id="656"/>
      </w:r>
      <w:r w:rsidR="001F126B" w:rsidRPr="00FC340E">
        <w:rPr>
          <w:rFonts w:ascii="Palatino Linotype" w:hAnsi="Palatino Linotype" w:cs="Arial"/>
          <w:lang w:bidi="he-IL"/>
        </w:rPr>
        <w:t xml:space="preserve"> με την </w:t>
      </w:r>
      <w:r w:rsidR="001F126B" w:rsidRPr="00FC340E">
        <w:rPr>
          <w:rFonts w:ascii="Palatino Linotype" w:hAnsi="Palatino Linotype" w:cs="Arial"/>
          <w:lang w:bidi="he-IL"/>
        </w:rPr>
        <w:lastRenderedPageBreak/>
        <w:t>Εκκλησία. Αυτό το</w:t>
      </w:r>
      <w:r w:rsidR="00826922" w:rsidRPr="00FC340E">
        <w:rPr>
          <w:rFonts w:ascii="Palatino Linotype" w:hAnsi="Palatino Linotype" w:cs="Arial"/>
          <w:lang w:bidi="he-IL"/>
        </w:rPr>
        <w:t xml:space="preserve"> γεγονός θα </w:t>
      </w:r>
      <w:r w:rsidR="00B80BBC" w:rsidRPr="00FC340E">
        <w:rPr>
          <w:rFonts w:ascii="Palatino Linotype" w:hAnsi="Palatino Linotype" w:cs="Arial"/>
          <w:lang w:bidi="he-IL"/>
        </w:rPr>
        <w:t xml:space="preserve">υπογραμμισθεί με </w:t>
      </w:r>
      <w:r w:rsidR="00826922" w:rsidRPr="00FC340E">
        <w:rPr>
          <w:rFonts w:ascii="Palatino Linotype" w:hAnsi="Palatino Linotype" w:cs="Arial"/>
          <w:lang w:bidi="he-IL"/>
        </w:rPr>
        <w:t xml:space="preserve">τη γαμήλια αναφορά της Εφ. 5, 25 κε. </w:t>
      </w:r>
      <w:r w:rsidR="00B80BBC" w:rsidRPr="00FC340E">
        <w:rPr>
          <w:rFonts w:ascii="Palatino Linotype" w:hAnsi="Palatino Linotype" w:cs="Arial"/>
          <w:lang w:bidi="he-IL"/>
        </w:rPr>
        <w:t>και</w:t>
      </w:r>
      <w:r w:rsidR="001F126B" w:rsidRPr="00FC340E">
        <w:rPr>
          <w:rFonts w:ascii="Palatino Linotype" w:hAnsi="Palatino Linotype" w:cs="Arial"/>
          <w:lang w:bidi="he-IL"/>
        </w:rPr>
        <w:t xml:space="preserve"> </w:t>
      </w:r>
      <w:r w:rsidR="00826922" w:rsidRPr="00FC340E">
        <w:rPr>
          <w:rFonts w:ascii="Palatino Linotype" w:hAnsi="Palatino Linotype" w:cs="Arial"/>
          <w:lang w:bidi="he-IL"/>
        </w:rPr>
        <w:t>τους χαρακτηριστικούς ενεστώτες</w:t>
      </w:r>
      <w:r w:rsidR="00826922" w:rsidRPr="00FC340E">
        <w:rPr>
          <w:rFonts w:ascii="Palatino Linotype" w:hAnsi="Palatino Linotype" w:cs="Arial"/>
          <w:i/>
          <w:lang w:bidi="he-IL"/>
        </w:rPr>
        <w:t xml:space="preserve"> ἐκτρέφει καὶ θάλπει αὐτὴν</w:t>
      </w:r>
      <w:r w:rsidR="00826922" w:rsidRPr="00FC340E">
        <w:rPr>
          <w:rFonts w:ascii="Palatino Linotype" w:hAnsi="Palatino Linotype" w:cs="Arial"/>
          <w:lang w:bidi="he-IL"/>
        </w:rPr>
        <w:t xml:space="preserve"> (στ. 29)</w:t>
      </w:r>
      <w:r w:rsidR="00826922" w:rsidRPr="00FC340E">
        <w:rPr>
          <w:rStyle w:val="a5"/>
          <w:rFonts w:ascii="Palatino Linotype" w:hAnsi="Palatino Linotype" w:cs="Arial"/>
          <w:lang w:bidi="he-IL"/>
        </w:rPr>
        <w:t xml:space="preserve"> </w:t>
      </w:r>
      <w:r w:rsidR="00826922" w:rsidRPr="00FC340E">
        <w:rPr>
          <w:rFonts w:ascii="Palatino Linotype" w:hAnsi="Palatino Linotype" w:cs="Arial"/>
          <w:lang w:bidi="he-IL"/>
        </w:rPr>
        <w:t xml:space="preserve">που προδίδουν </w:t>
      </w:r>
      <w:r w:rsidR="00826922" w:rsidRPr="00FC340E">
        <w:rPr>
          <w:rFonts w:ascii="Palatino Linotype" w:hAnsi="Palatino Linotype" w:cs="Arial"/>
          <w:i/>
          <w:lang w:bidi="he-IL"/>
        </w:rPr>
        <w:t>διαρκή</w:t>
      </w:r>
      <w:r w:rsidR="00826922" w:rsidRPr="00FC340E">
        <w:rPr>
          <w:rFonts w:ascii="Palatino Linotype" w:hAnsi="Palatino Linotype" w:cs="Arial"/>
          <w:lang w:bidi="he-IL"/>
        </w:rPr>
        <w:t xml:space="preserve"> τροφοδοσία και μέριμνα όπως </w:t>
      </w:r>
      <w:r w:rsidR="001F126B" w:rsidRPr="00FC340E">
        <w:rPr>
          <w:rFonts w:ascii="Palatino Linotype" w:hAnsi="Palatino Linotype" w:cs="Arial"/>
          <w:lang w:bidi="he-IL"/>
        </w:rPr>
        <w:t xml:space="preserve">είναι εκείνη </w:t>
      </w:r>
      <w:r w:rsidR="00826922" w:rsidRPr="00FC340E">
        <w:rPr>
          <w:rFonts w:ascii="Palatino Linotype" w:hAnsi="Palatino Linotype" w:cs="Arial"/>
          <w:lang w:bidi="he-IL"/>
        </w:rPr>
        <w:t>που παρέχεται από την τροφό μητέρα στο βρέφος (Α’ Θεσ. 2, 7).</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1F126B"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Η Εκκλησία, ως η «σάρκα» του Νέου/καινού Αδάμ, είναι η κατεξοχήν αποδέκτης των χαρίτων-δωρεών των σωτηριωδών ενεργειών του Θεού. </w:t>
      </w:r>
      <w:r w:rsidR="001F126B" w:rsidRPr="00FC340E">
        <w:rPr>
          <w:rFonts w:ascii="Palatino Linotype" w:hAnsi="Palatino Linotype" w:cs="Arial"/>
          <w:lang w:bidi="he-IL"/>
        </w:rPr>
        <w:t>Αυτό το Σ</w:t>
      </w:r>
      <w:r w:rsidRPr="00FC340E">
        <w:rPr>
          <w:rFonts w:ascii="Palatino Linotype" w:hAnsi="Palatino Linotype" w:cs="Arial"/>
          <w:lang w:bidi="he-IL"/>
        </w:rPr>
        <w:t xml:space="preserve">ώμα συνιστά </w:t>
      </w:r>
      <w:r w:rsidRPr="00FC340E">
        <w:rPr>
          <w:rFonts w:ascii="Palatino Linotype" w:hAnsi="Palatino Linotype" w:cs="Arial"/>
          <w:b/>
          <w:i/>
          <w:lang w:bidi="he-IL"/>
        </w:rPr>
        <w:t>το</w:t>
      </w:r>
      <w:r w:rsidRPr="00FC340E">
        <w:rPr>
          <w:rFonts w:ascii="Palatino Linotype" w:hAnsi="Palatino Linotype" w:cs="Arial"/>
          <w:lang w:bidi="he-IL"/>
        </w:rPr>
        <w:t xml:space="preserve"> </w:t>
      </w:r>
      <w:r w:rsidRPr="00FC340E">
        <w:rPr>
          <w:rFonts w:ascii="Palatino Linotype" w:hAnsi="Palatino Linotype" w:cs="Arial"/>
          <w:b/>
          <w:i/>
          <w:lang w:bidi="he-IL"/>
        </w:rPr>
        <w:t>πλήρωμα</w:t>
      </w:r>
      <w:r w:rsidRPr="00FC340E">
        <w:rPr>
          <w:rStyle w:val="a5"/>
          <w:rFonts w:ascii="Palatino Linotype" w:hAnsi="Palatino Linotype" w:cs="SBL Greek"/>
          <w:lang w:bidi="he-IL"/>
        </w:rPr>
        <w:footnoteReference w:id="657"/>
      </w:r>
      <w:r w:rsidRPr="00FC340E">
        <w:rPr>
          <w:rFonts w:ascii="Palatino Linotype" w:hAnsi="Palatino Linotype" w:cs="Arial"/>
          <w:lang w:bidi="he-IL"/>
        </w:rPr>
        <w:t xml:space="preserve"> Εκείνου ο οποίος </w:t>
      </w:r>
      <w:r w:rsidR="001F126B" w:rsidRPr="00FC340E">
        <w:rPr>
          <w:rFonts w:ascii="Palatino Linotype" w:hAnsi="Palatino Linotype" w:cs="Arial"/>
          <w:lang w:bidi="he-IL"/>
        </w:rPr>
        <w:t xml:space="preserve">χορηγεί </w:t>
      </w:r>
      <w:r w:rsidRPr="00FC340E">
        <w:rPr>
          <w:rFonts w:ascii="Palatino Linotype" w:hAnsi="Palatino Linotype" w:cs="Arial"/>
          <w:lang w:bidi="he-IL"/>
        </w:rPr>
        <w:t>τα πάντα</w:t>
      </w:r>
      <w:r w:rsidR="001F126B" w:rsidRPr="00FC340E">
        <w:rPr>
          <w:rFonts w:ascii="Palatino Linotype" w:hAnsi="Palatino Linotype" w:cs="Arial"/>
          <w:lang w:bidi="he-IL"/>
        </w:rPr>
        <w:t xml:space="preserve"> -</w:t>
      </w:r>
      <w:r w:rsidRPr="00FC340E">
        <w:rPr>
          <w:rFonts w:ascii="Palatino Linotype" w:hAnsi="Palatino Linotype" w:cs="Arial"/>
          <w:lang w:bidi="he-IL"/>
        </w:rPr>
        <w:t xml:space="preserve"> </w:t>
      </w:r>
      <w:r w:rsidR="001F126B" w:rsidRPr="00FC340E">
        <w:rPr>
          <w:rFonts w:ascii="Palatino Linotype" w:hAnsi="Palatino Linotype" w:cs="Arial"/>
          <w:lang w:bidi="he-IL"/>
        </w:rPr>
        <w:t xml:space="preserve">όλες τις δωρεές </w:t>
      </w:r>
      <w:r w:rsidRPr="00FC340E">
        <w:rPr>
          <w:rFonts w:ascii="Palatino Linotype" w:hAnsi="Palatino Linotype" w:cs="Arial"/>
          <w:lang w:bidi="he-IL"/>
        </w:rPr>
        <w:t xml:space="preserve">στο Σύμπαν. </w:t>
      </w:r>
      <w:r w:rsidRPr="00FC340E">
        <w:rPr>
          <w:rFonts w:ascii="Palatino Linotype" w:hAnsi="Palatino Linotype" w:cs="SBL Greek"/>
          <w:lang w:bidi="he-IL"/>
        </w:rPr>
        <w:t xml:space="preserve">Ο Χριστός είναι η Κεφαλή και </w:t>
      </w:r>
      <w:r w:rsidR="001F126B" w:rsidRPr="00FC340E">
        <w:rPr>
          <w:rFonts w:ascii="Palatino Linotype" w:hAnsi="Palatino Linotype" w:cs="SBL Greek"/>
          <w:lang w:bidi="he-IL"/>
        </w:rPr>
        <w:t>η Εκκλησία (όχι ο κ</w:t>
      </w:r>
      <w:r w:rsidRPr="00FC340E">
        <w:rPr>
          <w:rFonts w:ascii="Palatino Linotype" w:hAnsi="Palatino Linotype" w:cs="SBL Greek"/>
          <w:lang w:bidi="he-IL"/>
        </w:rPr>
        <w:t xml:space="preserve">όσμος) είναι </w:t>
      </w:r>
      <w:r w:rsidRPr="00FC340E">
        <w:rPr>
          <w:rFonts w:ascii="Palatino Linotype" w:hAnsi="Palatino Linotype" w:cs="Arial"/>
          <w:i/>
        </w:rPr>
        <w:t>η καινή ανθρωπότητα του Νέου Αδάμ,</w:t>
      </w:r>
      <w:r w:rsidRPr="00FC340E">
        <w:rPr>
          <w:rFonts w:ascii="Palatino Linotype" w:hAnsi="Palatino Linotype" w:cs="SBL Greek"/>
          <w:lang w:bidi="he-IL"/>
        </w:rPr>
        <w:t xml:space="preserve"> που αρδεύεται άμεσα με όλες τις δωρεές του (Κολ. 2, 19)</w:t>
      </w:r>
      <w:r w:rsidRPr="00FC340E">
        <w:rPr>
          <w:rStyle w:val="a5"/>
          <w:rFonts w:ascii="Palatino Linotype" w:hAnsi="Palatino Linotype" w:cs="SBL Greek"/>
          <w:lang w:bidi="he-IL"/>
        </w:rPr>
        <w:footnoteReference w:id="658"/>
      </w:r>
      <w:r w:rsidRPr="00FC340E">
        <w:rPr>
          <w:rFonts w:ascii="Palatino Linotype" w:hAnsi="Palatino Linotype" w:cs="SBL Greek"/>
          <w:lang w:bidi="he-IL"/>
        </w:rPr>
        <w:t xml:space="preserve"> </w:t>
      </w:r>
      <w:r w:rsidR="001F126B" w:rsidRPr="00FC340E">
        <w:rPr>
          <w:rFonts w:ascii="Palatino Linotype" w:hAnsi="Palatino Linotype" w:cs="SBL Greek"/>
          <w:lang w:bidi="he-IL"/>
        </w:rPr>
        <w:t>για να τις φανερώσ</w:t>
      </w:r>
      <w:r w:rsidRPr="00FC340E">
        <w:rPr>
          <w:rFonts w:ascii="Palatino Linotype" w:hAnsi="Palatino Linotype" w:cs="SBL Greek"/>
          <w:lang w:bidi="he-IL"/>
        </w:rPr>
        <w:t xml:space="preserve">ει </w:t>
      </w:r>
      <w:r w:rsidR="001F126B" w:rsidRPr="00FC340E">
        <w:rPr>
          <w:rFonts w:ascii="Palatino Linotype" w:hAnsi="Palatino Linotype" w:cs="SBL Greek"/>
          <w:lang w:bidi="he-IL"/>
        </w:rPr>
        <w:t xml:space="preserve">εκείνη </w:t>
      </w:r>
      <w:r w:rsidRPr="00FC340E">
        <w:rPr>
          <w:rFonts w:ascii="Palatino Linotype" w:hAnsi="Palatino Linotype" w:cs="SBL Greek"/>
          <w:lang w:bidi="he-IL"/>
        </w:rPr>
        <w:t xml:space="preserve">στον κόσμο. </w:t>
      </w:r>
      <w:r w:rsidRPr="00FC340E">
        <w:rPr>
          <w:rFonts w:ascii="Palatino Linotype" w:hAnsi="Palatino Linotype" w:cs="Arial"/>
          <w:lang w:bidi="he-IL"/>
        </w:rPr>
        <w:t xml:space="preserve">Ήδη στον αίνο που προηγήθηκε αλλά και σε όσα έπονται, με πολλά και ποικίλα λεξήματα δίνεται ιδιαίτερη έμφαση στον </w:t>
      </w:r>
      <w:r w:rsidRPr="00FC340E">
        <w:rPr>
          <w:rFonts w:ascii="Palatino Linotype" w:hAnsi="Palatino Linotype" w:cs="Arial"/>
          <w:b/>
          <w:i/>
          <w:lang w:bidi="he-IL"/>
        </w:rPr>
        <w:t>παν</w:t>
      </w:r>
      <w:r w:rsidR="001F126B" w:rsidRPr="00FC340E">
        <w:rPr>
          <w:rFonts w:ascii="Palatino Linotype" w:hAnsi="Palatino Linotype" w:cs="Arial"/>
          <w:lang w:bidi="he-IL"/>
        </w:rPr>
        <w:t xml:space="preserve"> που παρέχει ο Θεός. Πρόκειται για</w:t>
      </w:r>
      <w:r w:rsidRPr="00FC340E">
        <w:rPr>
          <w:rFonts w:ascii="Palatino Linotype" w:hAnsi="Palatino Linotype" w:cs="Arial"/>
          <w:lang w:bidi="he-IL"/>
        </w:rPr>
        <w:t xml:space="preserve"> τον πλούτο ως χάρη που </w:t>
      </w:r>
      <w:r w:rsidR="001F126B" w:rsidRPr="00FC340E">
        <w:rPr>
          <w:rFonts w:ascii="Palatino Linotype" w:hAnsi="Palatino Linotype" w:cs="Arial"/>
          <w:lang w:bidi="he-IL"/>
        </w:rPr>
        <w:t xml:space="preserve">Εκείνος </w:t>
      </w:r>
      <w:r w:rsidRPr="00FC340E">
        <w:rPr>
          <w:rFonts w:ascii="Palatino Linotype" w:hAnsi="Palatino Linotype" w:cs="Arial"/>
          <w:lang w:bidi="he-IL"/>
        </w:rPr>
        <w:t>περί</w:t>
      </w:r>
      <w:r w:rsidR="001F126B" w:rsidRPr="00FC340E">
        <w:rPr>
          <w:rFonts w:ascii="Palatino Linotype" w:hAnsi="Palatino Linotype" w:cs="Arial"/>
          <w:lang w:bidi="he-IL"/>
        </w:rPr>
        <w:t>σσευσε με όλες τις πνευματικές ε</w:t>
      </w:r>
      <w:r w:rsidRPr="00FC340E">
        <w:rPr>
          <w:rFonts w:ascii="Palatino Linotype" w:hAnsi="Palatino Linotype" w:cs="Arial"/>
          <w:lang w:bidi="he-IL"/>
        </w:rPr>
        <w:t xml:space="preserve">υλογίες (γνώση, δύναμη και κατεξοχήν αγάπη). </w:t>
      </w:r>
    </w:p>
    <w:p w:rsidR="001F126B" w:rsidRPr="00FC340E" w:rsidRDefault="001F126B" w:rsidP="00011E5C">
      <w:pPr>
        <w:autoSpaceDE w:val="0"/>
        <w:autoSpaceDN w:val="0"/>
        <w:adjustRightInd w:val="0"/>
        <w:ind w:left="567" w:right="374"/>
        <w:jc w:val="both"/>
        <w:rPr>
          <w:rFonts w:ascii="Palatino Linotype" w:hAnsi="Palatino Linotype" w:cs="Arial"/>
          <w:lang w:bidi="he-IL"/>
        </w:rPr>
      </w:pPr>
    </w:p>
    <w:p w:rsidR="00B80BBC"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Ο όρος </w:t>
      </w:r>
      <w:r w:rsidRPr="00FC340E">
        <w:rPr>
          <w:rFonts w:ascii="Palatino Linotype" w:hAnsi="Palatino Linotype" w:cs="Arial"/>
          <w:i/>
          <w:lang w:bidi="he-IL"/>
        </w:rPr>
        <w:t>πλήρωμα</w:t>
      </w:r>
      <w:r w:rsidRPr="00FC340E">
        <w:rPr>
          <w:rFonts w:ascii="Palatino Linotype" w:hAnsi="Palatino Linotype" w:cs="Arial"/>
          <w:lang w:bidi="he-IL"/>
        </w:rPr>
        <w:t xml:space="preserve"> απαντά επίσης στο 3, 19</w:t>
      </w:r>
      <w:r w:rsidR="001F126B" w:rsidRPr="00FC340E">
        <w:rPr>
          <w:rFonts w:ascii="Palatino Linotype" w:hAnsi="Palatino Linotype" w:cs="Arial"/>
          <w:lang w:bidi="he-IL"/>
        </w:rPr>
        <w:t>. Σε αυτόν τον επίλογο</w:t>
      </w:r>
      <w:r w:rsidRPr="00FC340E">
        <w:rPr>
          <w:rFonts w:ascii="Palatino Linotype" w:hAnsi="Palatino Linotype" w:cs="Arial"/>
          <w:lang w:bidi="he-IL"/>
        </w:rPr>
        <w:t xml:space="preserve"> της α’ εν</w:t>
      </w:r>
      <w:r w:rsidR="001F126B" w:rsidRPr="00FC340E">
        <w:rPr>
          <w:rFonts w:ascii="Palatino Linotype" w:hAnsi="Palatino Linotype" w:cs="Arial"/>
          <w:lang w:bidi="he-IL"/>
        </w:rPr>
        <w:t>ότητας, που ταυτόχρονα είναι προάγγελος της επόμενης «παραίνεσης»</w:t>
      </w:r>
      <w:r w:rsidRPr="00FC340E">
        <w:rPr>
          <w:rFonts w:ascii="Palatino Linotype" w:hAnsi="Palatino Linotype" w:cs="Arial"/>
          <w:lang w:bidi="he-IL"/>
        </w:rPr>
        <w:t xml:space="preserve">, συσσωρεύονται τέσσερα λεξήματα που συνδέονται με την πληρότητα: </w:t>
      </w:r>
      <w:r w:rsidRPr="00FC340E">
        <w:rPr>
          <w:rFonts w:ascii="Palatino Linotype" w:hAnsi="Palatino Linotype" w:cs="SBL Greek"/>
          <w:i/>
          <w:lang w:bidi="he-IL"/>
        </w:rPr>
        <w:t xml:space="preserve">γνῶναί τε τὴν </w:t>
      </w:r>
      <w:r w:rsidRPr="00FC340E">
        <w:rPr>
          <w:rFonts w:ascii="Palatino Linotype" w:hAnsi="Palatino Linotype" w:cs="SBL Greek"/>
          <w:b/>
          <w:i/>
          <w:lang w:bidi="he-IL"/>
        </w:rPr>
        <w:t xml:space="preserve">ὑπερβάλλουσαν </w:t>
      </w:r>
      <w:r w:rsidRPr="00FC340E">
        <w:rPr>
          <w:rFonts w:ascii="Palatino Linotype" w:hAnsi="Palatino Linotype" w:cs="SBL Greek"/>
          <w:i/>
          <w:lang w:bidi="he-IL"/>
        </w:rPr>
        <w:t>τῆς γνώσεως ἀγάπην τοῦ Χριστοῦ, ἵνα</w:t>
      </w:r>
      <w:r w:rsidRPr="00FC340E">
        <w:rPr>
          <w:rFonts w:ascii="Palatino Linotype" w:hAnsi="Palatino Linotype" w:cs="SBL Greek"/>
          <w:b/>
          <w:i/>
          <w:lang w:bidi="he-IL"/>
        </w:rPr>
        <w:t xml:space="preserve"> πληρωθῆτε </w:t>
      </w:r>
      <w:r w:rsidRPr="00FC340E">
        <w:rPr>
          <w:rFonts w:ascii="Palatino Linotype" w:hAnsi="Palatino Linotype" w:cs="SBL Greek"/>
          <w:i/>
          <w:lang w:bidi="he-IL"/>
        </w:rPr>
        <w:t>εἰς</w:t>
      </w:r>
      <w:r w:rsidRPr="00FC340E">
        <w:rPr>
          <w:rFonts w:ascii="Palatino Linotype" w:hAnsi="Palatino Linotype" w:cs="SBL Greek"/>
          <w:b/>
          <w:i/>
          <w:lang w:bidi="he-IL"/>
        </w:rPr>
        <w:t xml:space="preserve"> πᾶν </w:t>
      </w:r>
      <w:r w:rsidRPr="00FC340E">
        <w:rPr>
          <w:rFonts w:ascii="Palatino Linotype" w:hAnsi="Palatino Linotype" w:cs="SBL Greek"/>
          <w:i/>
          <w:lang w:bidi="he-IL"/>
        </w:rPr>
        <w:t>τὸ</w:t>
      </w:r>
      <w:r w:rsidRPr="00FC340E">
        <w:rPr>
          <w:rFonts w:ascii="Palatino Linotype" w:hAnsi="Palatino Linotype" w:cs="SBL Greek"/>
          <w:b/>
          <w:i/>
          <w:lang w:bidi="he-IL"/>
        </w:rPr>
        <w:t xml:space="preserve"> πλήρωμα </w:t>
      </w:r>
      <w:r w:rsidRPr="00FC340E">
        <w:rPr>
          <w:rFonts w:ascii="Palatino Linotype" w:hAnsi="Palatino Linotype" w:cs="SBL Greek"/>
          <w:i/>
          <w:lang w:bidi="he-IL"/>
        </w:rPr>
        <w:t>τοῦ Θεοῦ</w:t>
      </w:r>
      <w:r w:rsidRPr="00FC340E">
        <w:rPr>
          <w:rFonts w:ascii="Palatino Linotype" w:hAnsi="Palatino Linotype" w:cs="Arial"/>
          <w:lang w:bidi="he-IL"/>
        </w:rPr>
        <w:t xml:space="preserve"> (όχι τ</w:t>
      </w:r>
      <w:r w:rsidR="001F126B" w:rsidRPr="00FC340E">
        <w:rPr>
          <w:rFonts w:ascii="Palatino Linotype" w:hAnsi="Palatino Linotype" w:cs="Arial"/>
          <w:lang w:bidi="he-IL"/>
        </w:rPr>
        <w:t>ου Χριστού αφού μέσω της σ</w:t>
      </w:r>
      <w:r w:rsidR="00B80BBC" w:rsidRPr="00FC340E">
        <w:rPr>
          <w:rFonts w:ascii="Palatino Linotype" w:hAnsi="Palatino Linotype" w:cs="Arial"/>
          <w:lang w:bidi="he-IL"/>
        </w:rPr>
        <w:t>υμπερίληψης η π</w:t>
      </w:r>
      <w:r w:rsidRPr="00FC340E">
        <w:rPr>
          <w:rFonts w:ascii="Palatino Linotype" w:hAnsi="Palatino Linotype" w:cs="Arial"/>
          <w:lang w:bidi="he-IL"/>
        </w:rPr>
        <w:t xml:space="preserve">αράκληση κατακλείεται με αναφορά στον Θεό Πατέρα). </w:t>
      </w:r>
    </w:p>
    <w:p w:rsidR="00B80BBC" w:rsidRPr="00FC340E" w:rsidRDefault="00B80BBC"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Ενώ η Εκκλησία κατέχει </w:t>
      </w:r>
      <w:r w:rsidRPr="00FC340E">
        <w:rPr>
          <w:rFonts w:ascii="Palatino Linotype" w:hAnsi="Palatino Linotype" w:cs="Arial"/>
          <w:b/>
          <w:lang w:bidi="he-IL"/>
        </w:rPr>
        <w:t>το πλήρωμα</w:t>
      </w:r>
      <w:r w:rsidRPr="00FC340E">
        <w:rPr>
          <w:rFonts w:ascii="Palatino Linotype" w:hAnsi="Palatino Linotype" w:cs="Arial"/>
          <w:lang w:bidi="he-IL"/>
        </w:rPr>
        <w:t xml:space="preserve"> του Χριστού, για τους μεμονωμένους αγίους-παραλήπτες αυτό συνιστά </w:t>
      </w:r>
      <w:r w:rsidRPr="00FC340E">
        <w:rPr>
          <w:rFonts w:ascii="Palatino Linotype" w:hAnsi="Palatino Linotype" w:cs="Arial"/>
          <w:b/>
          <w:i/>
          <w:lang w:bidi="he-IL"/>
        </w:rPr>
        <w:t>ζητούμενο</w:t>
      </w:r>
      <w:r w:rsidRPr="00FC340E">
        <w:rPr>
          <w:rFonts w:ascii="Palatino Linotype" w:hAnsi="Palatino Linotype" w:cs="Arial"/>
          <w:lang w:bidi="he-IL"/>
        </w:rPr>
        <w:t xml:space="preserve">. Οφείλουν να γίνουν ναοί του Χριστού </w:t>
      </w:r>
      <w:r w:rsidRPr="00FC340E">
        <w:rPr>
          <w:rFonts w:ascii="Palatino Linotype" w:hAnsi="Palatino Linotype" w:cs="Arial"/>
          <w:i/>
          <w:lang w:bidi="he-IL"/>
        </w:rPr>
        <w:t xml:space="preserve">ἐρριζωμένοι καὶ </w:t>
      </w:r>
      <w:r w:rsidRPr="00FC340E">
        <w:rPr>
          <w:rFonts w:ascii="Palatino Linotype" w:hAnsi="Palatino Linotype" w:cs="Arial"/>
          <w:i/>
          <w:lang w:bidi="he-IL"/>
        </w:rPr>
        <w:lastRenderedPageBreak/>
        <w:t>τεθεμελιωμένοι</w:t>
      </w:r>
      <w:r w:rsidRPr="00FC340E">
        <w:rPr>
          <w:rFonts w:ascii="Palatino Linotype" w:hAnsi="Palatino Linotype" w:cs="Arial"/>
          <w:lang w:bidi="he-IL"/>
        </w:rPr>
        <w:t xml:space="preserve"> ἐν ἀγάπη (3, 17). Μόνον έτσι θα επιτύχουν το </w:t>
      </w:r>
      <w:r w:rsidRPr="00FC340E">
        <w:rPr>
          <w:rFonts w:ascii="Palatino Linotype" w:hAnsi="Palatino Linotype" w:cs="Arial"/>
          <w:i/>
          <w:lang w:bidi="he-IL"/>
        </w:rPr>
        <w:t>καταλαβέσθαι,</w:t>
      </w:r>
      <w:r w:rsidRPr="00FC340E">
        <w:rPr>
          <w:rFonts w:ascii="Palatino Linotype" w:hAnsi="Palatino Linotype" w:cs="Arial"/>
          <w:lang w:bidi="he-IL"/>
        </w:rPr>
        <w:t xml:space="preserve"> τη </w:t>
      </w:r>
      <w:r w:rsidRPr="00FC340E">
        <w:rPr>
          <w:rFonts w:ascii="Palatino Linotype" w:hAnsi="Palatino Linotype" w:cs="Arial"/>
          <w:i/>
          <w:lang w:bidi="he-IL"/>
        </w:rPr>
        <w:t>γνώση</w:t>
      </w:r>
      <w:r w:rsidRPr="00FC340E">
        <w:rPr>
          <w:rFonts w:ascii="Palatino Linotype" w:hAnsi="Palatino Linotype" w:cs="Arial"/>
          <w:lang w:bidi="he-IL"/>
        </w:rPr>
        <w:t xml:space="preserve"> με την παλαιοδιαθηκική έννοια της εμπειρίας-κοινωνίας της π</w:t>
      </w:r>
      <w:r w:rsidR="001F126B" w:rsidRPr="00FC340E">
        <w:rPr>
          <w:rFonts w:ascii="Palatino Linotype" w:hAnsi="Palatino Linotype" w:cs="Arial"/>
          <w:lang w:bidi="he-IL"/>
        </w:rPr>
        <w:t xml:space="preserve">ολυδιάστατης αγάπης του Χριστού, η οποία </w:t>
      </w:r>
      <w:r w:rsidRPr="00FC340E">
        <w:rPr>
          <w:rFonts w:ascii="Palatino Linotype" w:hAnsi="Palatino Linotype" w:cs="Arial"/>
          <w:lang w:bidi="he-IL"/>
        </w:rPr>
        <w:t>ταυτόχρονα βρίσκεται επέκεινα της γνώσεως (</w:t>
      </w:r>
      <w:r w:rsidRPr="00FC340E">
        <w:rPr>
          <w:rFonts w:ascii="Palatino Linotype" w:hAnsi="Palatino Linotype" w:cs="Arial"/>
          <w:i/>
          <w:lang w:bidi="he-IL"/>
        </w:rPr>
        <w:t>παράδοξο</w:t>
      </w:r>
      <w:r w:rsidRPr="00FC340E">
        <w:rPr>
          <w:rFonts w:ascii="Palatino Linotype" w:hAnsi="Palatino Linotype" w:cs="Arial"/>
          <w:lang w:bidi="he-IL"/>
        </w:rPr>
        <w:t xml:space="preserve"> 3, 19). Ας σημειωθεί ότι από τις </w:t>
      </w:r>
      <w:r w:rsidR="008F2F54" w:rsidRPr="00FC340E">
        <w:rPr>
          <w:rFonts w:ascii="Palatino Linotype" w:hAnsi="Palatino Linotype" w:cs="Arial"/>
          <w:lang w:bidi="he-IL"/>
        </w:rPr>
        <w:t>τέσσερις</w:t>
      </w:r>
      <w:r w:rsidR="00B80BBC" w:rsidRPr="00FC340E">
        <w:rPr>
          <w:rFonts w:ascii="Palatino Linotype" w:hAnsi="Palatino Linotype" w:cs="Arial"/>
          <w:lang w:bidi="he-IL"/>
        </w:rPr>
        <w:t xml:space="preserve"> διαστάσεις της αγάπης </w:t>
      </w:r>
      <w:r w:rsidRPr="00FC340E">
        <w:rPr>
          <w:rFonts w:ascii="Palatino Linotype" w:hAnsi="Palatino Linotype" w:cs="Arial"/>
          <w:lang w:bidi="he-IL"/>
        </w:rPr>
        <w:t xml:space="preserve">υπογραμμίζεται στο τέλος </w:t>
      </w:r>
      <w:r w:rsidRPr="00FC340E">
        <w:rPr>
          <w:rFonts w:ascii="Palatino Linotype" w:hAnsi="Palatino Linotype" w:cs="Arial"/>
          <w:b/>
          <w:lang w:bidi="he-IL"/>
        </w:rPr>
        <w:t>το βάθος</w:t>
      </w:r>
      <w:r w:rsidRPr="00FC340E">
        <w:rPr>
          <w:rFonts w:ascii="Palatino Linotype" w:hAnsi="Palatino Linotype" w:cs="Arial"/>
          <w:lang w:bidi="he-IL"/>
        </w:rPr>
        <w:t xml:space="preserve"> (= ο σταυρός και ο Άδ</w:t>
      </w:r>
      <w:r w:rsidR="00B80BBC" w:rsidRPr="00FC340E">
        <w:rPr>
          <w:rFonts w:ascii="Palatino Linotype" w:hAnsi="Palatino Linotype" w:cs="Arial"/>
          <w:lang w:bidi="he-IL"/>
        </w:rPr>
        <w:t>ης</w:t>
      </w:r>
      <w:r w:rsidRPr="00FC340E">
        <w:rPr>
          <w:rFonts w:ascii="Palatino Linotype" w:hAnsi="Palatino Linotype" w:cs="Arial"/>
          <w:lang w:bidi="he-IL"/>
        </w:rPr>
        <w:t>!).</w:t>
      </w:r>
      <w:r w:rsidR="00B80BBC" w:rsidRPr="00FC340E">
        <w:rPr>
          <w:rFonts w:ascii="Palatino Linotype" w:hAnsi="Palatino Linotype" w:cs="Arial"/>
          <w:lang w:bidi="he-IL"/>
        </w:rPr>
        <w:t xml:space="preserve"> Εξαίρονται ίσως σε αντιθετικό παραλληλισμό προς το τετραδιάστατο της γνώσεως που κυνηγούσαν οι παραλήπτες της Εφ. (πρβλ. Ρωμ. 8, 39).</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1F126B"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Από τα ανωτέρω συνάγεται ότι το</w:t>
      </w:r>
      <w:r w:rsidR="00826922" w:rsidRPr="00FC340E">
        <w:rPr>
          <w:rFonts w:ascii="Palatino Linotype" w:hAnsi="Palatino Linotype" w:cs="Arial"/>
        </w:rPr>
        <w:t xml:space="preserve"> κοσμικό συγκείμενο στο 1, 20-23 ακριβώς φωτίζει την ειδική σωτηριώδη σημασία της σχέσης του Χριστού με την Εκκλησία</w:t>
      </w:r>
      <w:r w:rsidR="00826922" w:rsidRPr="00FC340E">
        <w:rPr>
          <w:rFonts w:ascii="Palatino Linotype" w:hAnsi="Palatino Linotype" w:cs="Arial"/>
          <w:i/>
        </w:rPr>
        <w:t xml:space="preserve">. </w:t>
      </w:r>
      <w:r w:rsidR="00826922" w:rsidRPr="00FC340E">
        <w:rPr>
          <w:rFonts w:ascii="Palatino Linotype" w:hAnsi="Palatino Linotype"/>
        </w:rPr>
        <w:t xml:space="preserve">Η Εκκλησία ως «μικρόκοσμος» </w:t>
      </w:r>
      <w:r w:rsidR="00826922" w:rsidRPr="00FC340E">
        <w:rPr>
          <w:rFonts w:ascii="Palatino Linotype" w:hAnsi="Palatino Linotype"/>
          <w:b/>
        </w:rPr>
        <w:t>αντικατοπτρίζει στο εδώ και το τώρα τον μελλοντικό Κόσμο</w:t>
      </w:r>
      <w:r w:rsidR="00826922" w:rsidRPr="00FC340E">
        <w:rPr>
          <w:rFonts w:ascii="Palatino Linotype" w:hAnsi="Palatino Linotype"/>
        </w:rPr>
        <w:t xml:space="preserve">, το Σύμπαν, όπως αυτό θ’ ανακαινιστεί και θα τελειωθεί </w:t>
      </w:r>
      <w:r w:rsidRPr="00FC340E">
        <w:rPr>
          <w:rFonts w:ascii="Palatino Linotype" w:hAnsi="Palatino Linotype"/>
        </w:rPr>
        <w:t>στα τελικά έσχατα</w:t>
      </w:r>
      <w:r w:rsidR="00826922" w:rsidRPr="00FC340E">
        <w:rPr>
          <w:rFonts w:ascii="Palatino Linotype" w:hAnsi="Palatino Linotype"/>
        </w:rPr>
        <w:t xml:space="preserve">. </w:t>
      </w:r>
      <w:r w:rsidR="00826922" w:rsidRPr="00FC340E">
        <w:rPr>
          <w:rFonts w:ascii="Palatino Linotype" w:hAnsi="Palatino Linotype" w:cs="Arial"/>
          <w:lang w:bidi="he-IL"/>
        </w:rPr>
        <w:t>Σημειωτέον ότ</w:t>
      </w:r>
      <w:r w:rsidR="00B80BBC" w:rsidRPr="00FC340E">
        <w:rPr>
          <w:rFonts w:ascii="Palatino Linotype" w:hAnsi="Palatino Linotype" w:cs="Arial"/>
          <w:lang w:bidi="he-IL"/>
        </w:rPr>
        <w:t>ι και στα υμνητικά κείμενα της κ</w:t>
      </w:r>
      <w:r w:rsidR="00826922" w:rsidRPr="00FC340E">
        <w:rPr>
          <w:rFonts w:ascii="Palatino Linotype" w:hAnsi="Palatino Linotype" w:cs="Arial"/>
          <w:lang w:bidi="he-IL"/>
        </w:rPr>
        <w:t>οινότητας του Κουμράν έχουμε ανάταση και κοιν</w:t>
      </w:r>
      <w:r w:rsidR="00DA46BE" w:rsidRPr="00FC340E">
        <w:rPr>
          <w:rFonts w:ascii="Palatino Linotype" w:hAnsi="Palatino Linotype" w:cs="Arial"/>
          <w:lang w:bidi="he-IL"/>
        </w:rPr>
        <w:t>ωνία με την επουράνια αγγελική σ</w:t>
      </w:r>
      <w:r w:rsidR="00826922" w:rsidRPr="00FC340E">
        <w:rPr>
          <w:rFonts w:ascii="Palatino Linotype" w:hAnsi="Palatino Linotype" w:cs="Arial"/>
          <w:lang w:bidi="he-IL"/>
        </w:rPr>
        <w:t>ύναξη κατά τη διάρκεια της λατρείας του Σαββάτου</w:t>
      </w:r>
      <w:r w:rsidR="00826922" w:rsidRPr="00FC340E">
        <w:rPr>
          <w:rStyle w:val="a5"/>
          <w:rFonts w:ascii="Palatino Linotype" w:hAnsi="Palatino Linotype" w:cs="Arial"/>
          <w:lang w:bidi="he-IL"/>
        </w:rPr>
        <w:footnoteReference w:id="659"/>
      </w:r>
      <w:r w:rsidR="004611B7" w:rsidRPr="00FC340E">
        <w:rPr>
          <w:rFonts w:ascii="Palatino Linotype" w:hAnsi="Palatino Linotype" w:cs="Arial"/>
          <w:lang w:bidi="he-IL"/>
        </w:rPr>
        <w:t>. Δεν έχουμε όμως</w:t>
      </w:r>
      <w:r w:rsidR="00826922" w:rsidRPr="00FC340E">
        <w:rPr>
          <w:rFonts w:ascii="Palatino Linotype" w:hAnsi="Palatino Linotype" w:cs="Arial"/>
          <w:lang w:bidi="he-IL"/>
        </w:rPr>
        <w:t xml:space="preserve"> </w:t>
      </w:r>
      <w:r w:rsidR="00826922" w:rsidRPr="00FC340E">
        <w:rPr>
          <w:rFonts w:ascii="Palatino Linotype" w:hAnsi="Palatino Linotype" w:cs="Arial"/>
          <w:b/>
          <w:lang w:bidi="he-IL"/>
        </w:rPr>
        <w:t xml:space="preserve">μια εσχατολογική πράξη </w:t>
      </w:r>
      <w:r w:rsidR="00826922" w:rsidRPr="00FC340E">
        <w:rPr>
          <w:rFonts w:ascii="Palatino Linotype" w:hAnsi="Palatino Linotype" w:cs="Arial"/>
          <w:b/>
          <w:i/>
          <w:lang w:bidi="he-IL"/>
        </w:rPr>
        <w:t>εν/συν</w:t>
      </w:r>
      <w:r w:rsidR="00826922" w:rsidRPr="00FC340E">
        <w:rPr>
          <w:rFonts w:ascii="Palatino Linotype" w:hAnsi="Palatino Linotype" w:cs="Arial"/>
          <w:b/>
          <w:lang w:bidi="he-IL"/>
        </w:rPr>
        <w:t xml:space="preserve"> Χριστώ</w:t>
      </w:r>
      <w:r w:rsidR="00826922" w:rsidRPr="00FC340E">
        <w:rPr>
          <w:rFonts w:ascii="Palatino Linotype" w:hAnsi="Palatino Linotype" w:cs="Arial"/>
          <w:lang w:bidi="he-IL"/>
        </w:rPr>
        <w:t xml:space="preserve">, ο οποίος συνιστά συγκεκριμένο ιστορικό Πρόσωπο αναστημένο εκ των νεκρών και ενθρονισμένο μαζί με τη σάρκα του, την Εκκλησία Του που παρέχει τη ζωή.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lang w:bidi="he-IL"/>
        </w:rPr>
        <w:t xml:space="preserve">Βεβαίως και η ίδια η Εκκλησία βρίσκεται σε εξέλιξη τελείωσης σε </w:t>
      </w:r>
      <w:r w:rsidRPr="00FC340E">
        <w:rPr>
          <w:rFonts w:ascii="Palatino Linotype" w:hAnsi="Palatino Linotype" w:cs="Arial"/>
          <w:i/>
          <w:lang w:bidi="he-IL"/>
        </w:rPr>
        <w:t>άνδρα τέλειο</w:t>
      </w:r>
      <w:r w:rsidRPr="00FC340E">
        <w:rPr>
          <w:rStyle w:val="a5"/>
          <w:rFonts w:ascii="Palatino Linotype" w:hAnsi="Palatino Linotype" w:cs="Arial"/>
          <w:i/>
        </w:rPr>
        <w:footnoteReference w:id="660"/>
      </w:r>
      <w:r w:rsidRPr="00FC340E">
        <w:rPr>
          <w:rFonts w:ascii="Palatino Linotype" w:hAnsi="Palatino Linotype" w:cs="Arial"/>
          <w:lang w:bidi="he-IL"/>
        </w:rPr>
        <w:t>. Η πλήρης εξελικτική διαδικασία θα τελειωθεί όταν κάθε μέλος ωριμάσει ανταποκρινόμενο στην κλήση διά της πίστης στον Χριστό και της αγάπης προς τον αδελφό (και όχι με εσωτεριστικού τύπου θρησκευτικότητα):</w:t>
      </w:r>
      <w:r w:rsidRPr="00FC340E">
        <w:rPr>
          <w:rFonts w:ascii="Palatino Linotype" w:hAnsi="Palatino Linotype" w:cs="Arial"/>
          <w:i/>
        </w:rPr>
        <w:t xml:space="preserve"> </w:t>
      </w:r>
      <w:r w:rsidRPr="00FC340E">
        <w:rPr>
          <w:rFonts w:ascii="Palatino Linotype" w:hAnsi="Palatino Linotype" w:cs="SBL Greek"/>
          <w:i/>
          <w:lang w:bidi="he-IL"/>
        </w:rPr>
        <w:t xml:space="preserve">ἀληθεύοντες δὲ ἐν ἀγάπῃ </w:t>
      </w:r>
      <w:r w:rsidRPr="00FC340E">
        <w:rPr>
          <w:rFonts w:ascii="Palatino Linotype" w:hAnsi="Palatino Linotype" w:cs="SBL Greek"/>
          <w:b/>
          <w:i/>
          <w:lang w:bidi="he-IL"/>
        </w:rPr>
        <w:t>αὐξήσωμεν</w:t>
      </w:r>
      <w:r w:rsidRPr="00FC340E">
        <w:rPr>
          <w:rFonts w:ascii="Palatino Linotype" w:hAnsi="Palatino Linotype" w:cs="SBL Greek"/>
          <w:i/>
          <w:lang w:bidi="he-IL"/>
        </w:rPr>
        <w:t xml:space="preserve"> εἰς αὐτὸν τὰ πάντα, ὅς ἐστιν ἡ κεφαλή, Χριστός, </w:t>
      </w:r>
      <w:r w:rsidRPr="00FC340E">
        <w:rPr>
          <w:rFonts w:ascii="Palatino Linotype" w:hAnsi="Palatino Linotype" w:cs="Arial"/>
          <w:i/>
          <w:vertAlign w:val="superscript"/>
          <w:lang w:bidi="he-IL"/>
        </w:rPr>
        <w:t>16</w:t>
      </w:r>
      <w:r w:rsidRPr="00FC340E">
        <w:rPr>
          <w:rFonts w:ascii="Palatino Linotype" w:hAnsi="Palatino Linotype" w:cs="SBL Greek"/>
          <w:i/>
          <w:lang w:bidi="he-IL"/>
        </w:rPr>
        <w:t xml:space="preserve">ἐξ οὗ πᾶν τὸ </w:t>
      </w:r>
      <w:r w:rsidRPr="00FC340E">
        <w:rPr>
          <w:rFonts w:ascii="Palatino Linotype" w:hAnsi="Palatino Linotype" w:cs="SBL Greek"/>
          <w:i/>
          <w:caps/>
          <w:lang w:bidi="he-IL"/>
        </w:rPr>
        <w:t>σ</w:t>
      </w:r>
      <w:r w:rsidRPr="00FC340E">
        <w:rPr>
          <w:rFonts w:ascii="Palatino Linotype" w:hAnsi="Palatino Linotype" w:cs="SBL Greek"/>
          <w:i/>
          <w:lang w:bidi="he-IL"/>
        </w:rPr>
        <w:t xml:space="preserve">ῶμα συναρμολογούμενον καὶ συμβιβαζόμενον διὰ πάσης ἁφῆς τῆς ἐπιχορηγίας, κατ᾽ ἐνέργειαν ἐν μέτρῳ ἑνὸς ἑκάστου </w:t>
      </w:r>
      <w:r w:rsidRPr="00FC340E">
        <w:rPr>
          <w:rFonts w:ascii="Palatino Linotype" w:hAnsi="Palatino Linotype" w:cs="SBL Greek"/>
          <w:i/>
          <w:lang w:bidi="he-IL"/>
        </w:rPr>
        <w:lastRenderedPageBreak/>
        <w:t xml:space="preserve">μέρους τὴν αὔξησιν τοῦ σώματος ποιεῖται εἰς οἰκοδομὴν ἑαυτοῦ ἐν ἀγάπῃ </w:t>
      </w:r>
      <w:r w:rsidRPr="00FC340E">
        <w:rPr>
          <w:rFonts w:ascii="Palatino Linotype" w:hAnsi="Palatino Linotype" w:cs="Arial"/>
        </w:rPr>
        <w:t>(4, 15-16)</w:t>
      </w:r>
      <w:r w:rsidRPr="00FC340E">
        <w:rPr>
          <w:rFonts w:ascii="Palatino Linotype" w:hAnsi="Palatino Linotype" w:cs="Arial"/>
          <w:lang w:bidi="he-IL"/>
        </w:rPr>
        <w:t xml:space="preserve">. </w:t>
      </w:r>
      <w:r w:rsidRPr="00FC340E">
        <w:rPr>
          <w:rFonts w:ascii="Palatino Linotype" w:hAnsi="Palatino Linotype" w:cs="Arial"/>
        </w:rPr>
        <w:t>Ήδη στην Έρευνα έχει ποικιλοτρόπω</w:t>
      </w:r>
      <w:r w:rsidR="00B80BBC" w:rsidRPr="00FC340E">
        <w:rPr>
          <w:rFonts w:ascii="Palatino Linotype" w:hAnsi="Palatino Linotype" w:cs="Arial"/>
        </w:rPr>
        <w:t>ς επισημανθεί το γεγονός ότι η π</w:t>
      </w:r>
      <w:r w:rsidRPr="00FC340E">
        <w:rPr>
          <w:rFonts w:ascii="Palatino Linotype" w:hAnsi="Palatino Linotype" w:cs="Arial"/>
        </w:rPr>
        <w:t xml:space="preserve">αραίνεση της Εφ., αν και κάνει λόγο για αρετές αποδεκτές και στο ρωμαϊκό περιβάλλον, ταυτόχρονα χαράσσει </w:t>
      </w:r>
      <w:r w:rsidRPr="00FC340E">
        <w:rPr>
          <w:rFonts w:ascii="Palatino Linotype" w:hAnsi="Palatino Linotype" w:cs="Arial"/>
          <w:b/>
        </w:rPr>
        <w:t>σαφή διαχωριστικά όρια</w:t>
      </w:r>
      <w:r w:rsidRPr="00FC340E">
        <w:rPr>
          <w:rFonts w:ascii="Palatino Linotype" w:hAnsi="Palatino Linotype" w:cs="Arial"/>
        </w:rPr>
        <w:t xml:space="preserve"> μεταξύ τω</w:t>
      </w:r>
      <w:r w:rsidR="001F126B" w:rsidRPr="00FC340E">
        <w:rPr>
          <w:rFonts w:ascii="Palatino Linotype" w:hAnsi="Palatino Linotype" w:cs="Arial"/>
        </w:rPr>
        <w:t>ν εντός Εκκλησίας και των εκτός.</w:t>
      </w:r>
      <w:r w:rsidRPr="00FC340E">
        <w:rPr>
          <w:rFonts w:ascii="Palatino Linotype" w:hAnsi="Palatino Linotype" w:cs="Arial"/>
        </w:rPr>
        <w:t xml:space="preserve"> </w:t>
      </w:r>
      <w:r w:rsidR="001F126B" w:rsidRPr="00FC340E">
        <w:rPr>
          <w:rFonts w:ascii="Palatino Linotype" w:hAnsi="Palatino Linotype" w:cs="Arial"/>
        </w:rPr>
        <w:t xml:space="preserve">Εφαρμόζει </w:t>
      </w:r>
      <w:r w:rsidRPr="00FC340E">
        <w:rPr>
          <w:rFonts w:ascii="Palatino Linotype" w:hAnsi="Palatino Linotype" w:cs="Arial"/>
        </w:rPr>
        <w:t xml:space="preserve">τη λεγόμενη </w:t>
      </w:r>
      <w:r w:rsidR="00B80BBC" w:rsidRPr="00FC340E">
        <w:rPr>
          <w:rFonts w:ascii="Palatino Linotype" w:hAnsi="Palatino Linotype" w:cs="Arial"/>
          <w:i/>
        </w:rPr>
        <w:t>ρ</w:t>
      </w:r>
      <w:r w:rsidRPr="00FC340E">
        <w:rPr>
          <w:rFonts w:ascii="Palatino Linotype" w:hAnsi="Palatino Linotype" w:cs="Arial"/>
          <w:i/>
        </w:rPr>
        <w:t>ητορική της διαφοροποίησης</w:t>
      </w:r>
      <w:r w:rsidRPr="00FC340E">
        <w:rPr>
          <w:rFonts w:ascii="Palatino Linotype" w:hAnsi="Palatino Linotype" w:cs="Arial"/>
        </w:rPr>
        <w:t xml:space="preserve"> του καινούργιου από το παλαιό, του φωτός από το σκότος και της σοφίας από την άγνοιας</w:t>
      </w:r>
      <w:r w:rsidRPr="00FC340E">
        <w:rPr>
          <w:rStyle w:val="a5"/>
          <w:rFonts w:ascii="Palatino Linotype" w:hAnsi="Palatino Linotype" w:cs="Arial"/>
        </w:rPr>
        <w:footnoteReference w:id="661"/>
      </w:r>
      <w:r w:rsidRPr="00FC340E">
        <w:rPr>
          <w:rFonts w:ascii="Palatino Linotype" w:hAnsi="Palatino Linotype" w:cs="Arial"/>
        </w:rPr>
        <w:t xml:space="preserve">. </w:t>
      </w:r>
      <w:r w:rsidRPr="00FC340E">
        <w:rPr>
          <w:rFonts w:ascii="Palatino Linotype" w:hAnsi="Palatino Linotype" w:cs="Arial"/>
          <w:lang w:bidi="he-IL"/>
        </w:rPr>
        <w:t xml:space="preserve">Αυτό που τελικά διακρίνει την ύπαρξη των αγίων από τους εκτός είναι </w:t>
      </w:r>
      <w:r w:rsidRPr="00FC340E">
        <w:rPr>
          <w:rFonts w:ascii="Palatino Linotype" w:hAnsi="Palatino Linotype" w:cs="Arial"/>
        </w:rPr>
        <w:t>ότι οι αρετές τεκμηριώνονται χριστολογικά</w:t>
      </w:r>
      <w:r w:rsidR="00B80BBC" w:rsidRPr="00FC340E">
        <w:rPr>
          <w:rFonts w:ascii="Palatino Linotype" w:hAnsi="Palatino Linotype" w:cs="Arial"/>
        </w:rPr>
        <w:t xml:space="preserve"> </w:t>
      </w:r>
      <w:r w:rsidRPr="00FC340E">
        <w:rPr>
          <w:rFonts w:ascii="Palatino Linotype" w:hAnsi="Palatino Linotype" w:cs="Arial"/>
        </w:rPr>
        <w:t>-</w:t>
      </w:r>
      <w:r w:rsidR="00B80BBC" w:rsidRPr="00FC340E">
        <w:rPr>
          <w:rFonts w:ascii="Palatino Linotype" w:hAnsi="Palatino Linotype" w:cs="Arial"/>
        </w:rPr>
        <w:t xml:space="preserve"> </w:t>
      </w:r>
      <w:r w:rsidRPr="00FC340E">
        <w:rPr>
          <w:rFonts w:ascii="Palatino Linotype" w:hAnsi="Palatino Linotype" w:cs="Arial"/>
        </w:rPr>
        <w:t xml:space="preserve">εκκλησιολογικά και συναρμόζονται με το </w:t>
      </w:r>
      <w:r w:rsidRPr="00FC340E">
        <w:rPr>
          <w:rFonts w:ascii="Palatino Linotype" w:hAnsi="Palatino Linotype" w:cs="Arial"/>
          <w:i/>
        </w:rPr>
        <w:t>σύνδεσμο της αγάπης</w:t>
      </w:r>
      <w:r w:rsidRPr="00FC340E">
        <w:rPr>
          <w:rFonts w:ascii="Palatino Linotype" w:hAnsi="Palatino Linotype" w:cs="Arial"/>
        </w:rPr>
        <w:t xml:space="preserve">: </w:t>
      </w:r>
      <w:r w:rsidRPr="00FC340E">
        <w:rPr>
          <w:rFonts w:ascii="Palatino Linotype" w:hAnsi="Palatino Linotype" w:cs="Arial"/>
          <w:i/>
        </w:rPr>
        <w:t>ὑποτασσόμενοι ἀλλήλοις ἐν φόβῳ Χριστοῦ</w:t>
      </w:r>
      <w:r w:rsidRPr="00FC340E">
        <w:rPr>
          <w:rFonts w:ascii="Palatino Linotype" w:hAnsi="Palatino Linotype" w:cs="Arial"/>
        </w:rPr>
        <w:t>.</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rPr>
        <w:t>Συνοψίζοντας</w:t>
      </w:r>
      <w:r w:rsidR="004E2118" w:rsidRPr="00FC340E">
        <w:rPr>
          <w:rFonts w:ascii="Palatino Linotype" w:hAnsi="Palatino Linotype" w:cs="Arial"/>
        </w:rPr>
        <w:t>,</w:t>
      </w:r>
      <w:r w:rsidRPr="00FC340E">
        <w:rPr>
          <w:rFonts w:ascii="Palatino Linotype" w:hAnsi="Palatino Linotype" w:cs="Arial"/>
        </w:rPr>
        <w:t xml:space="preserve"> διαπιστώνου</w:t>
      </w:r>
      <w:r w:rsidR="008F2F54" w:rsidRPr="00FC340E">
        <w:rPr>
          <w:rFonts w:ascii="Palatino Linotype" w:hAnsi="Palatino Linotype" w:cs="Arial"/>
        </w:rPr>
        <w:t>με ότι ενώ διά της προοιμιακής ε</w:t>
      </w:r>
      <w:r w:rsidRPr="00FC340E">
        <w:rPr>
          <w:rFonts w:ascii="Palatino Linotype" w:hAnsi="Palatino Linotype" w:cs="Arial"/>
        </w:rPr>
        <w:t xml:space="preserve">υλογίας ο συγγραφέας εξαίρει την </w:t>
      </w:r>
      <w:r w:rsidRPr="00FC340E">
        <w:rPr>
          <w:rFonts w:ascii="Palatino Linotype" w:hAnsi="Palatino Linotype" w:cs="Arial"/>
          <w:i/>
        </w:rPr>
        <w:t>ανακεφαλαίωση</w:t>
      </w:r>
      <w:r w:rsidRPr="00FC340E">
        <w:rPr>
          <w:rFonts w:ascii="Palatino Linotype" w:hAnsi="Palatino Linotype" w:cs="Arial"/>
        </w:rPr>
        <w:t xml:space="preserve"> των πάντων εν </w:t>
      </w:r>
      <w:r w:rsidRPr="00FC340E">
        <w:rPr>
          <w:rFonts w:ascii="Palatino Linotype" w:hAnsi="Palatino Linotype" w:cs="Arial"/>
          <w:b/>
        </w:rPr>
        <w:t>Χριστώ</w:t>
      </w:r>
      <w:r w:rsidR="00D10E24" w:rsidRPr="00FC340E">
        <w:rPr>
          <w:rFonts w:ascii="Palatino Linotype" w:hAnsi="Palatino Linotype" w:cs="Arial"/>
        </w:rPr>
        <w:t>, διά της ευχαριστίας</w:t>
      </w:r>
      <w:r w:rsidRPr="00FC340E">
        <w:rPr>
          <w:rFonts w:ascii="Palatino Linotype" w:hAnsi="Palatino Linotype" w:cs="Arial"/>
        </w:rPr>
        <w:t xml:space="preserve"> αναδεικνύει τη σημασία του γεγονότος ότι Αυτός συνιστά με ιδιάζοντα τρόπο κεφαλή </w:t>
      </w:r>
      <w:r w:rsidRPr="00FC340E">
        <w:rPr>
          <w:rFonts w:ascii="Palatino Linotype" w:hAnsi="Palatino Linotype" w:cs="Arial"/>
          <w:b/>
        </w:rPr>
        <w:t>της Εκκλησίας</w:t>
      </w:r>
      <w:r w:rsidRPr="00FC340E">
        <w:rPr>
          <w:rFonts w:ascii="Palatino Linotype" w:hAnsi="Palatino Linotype" w:cs="Arial"/>
        </w:rPr>
        <w:t xml:space="preserve"> και αυτή</w:t>
      </w:r>
      <w:r w:rsidR="001F126B" w:rsidRPr="00FC340E">
        <w:rPr>
          <w:rFonts w:ascii="Palatino Linotype" w:hAnsi="Palatino Linotype" w:cs="Arial"/>
        </w:rPr>
        <w:t xml:space="preserve"> αποτελεί</w:t>
      </w:r>
      <w:r w:rsidRPr="00FC340E">
        <w:rPr>
          <w:rFonts w:ascii="Palatino Linotype" w:hAnsi="Palatino Linotype" w:cs="Arial"/>
        </w:rPr>
        <w:t xml:space="preserve"> το </w:t>
      </w:r>
      <w:r w:rsidRPr="00FC340E">
        <w:rPr>
          <w:rFonts w:ascii="Palatino Linotype" w:hAnsi="Palatino Linotype" w:cs="Arial"/>
          <w:b/>
          <w:i/>
        </w:rPr>
        <w:t>πλήρωμα</w:t>
      </w:r>
      <w:r w:rsidRPr="00FC340E">
        <w:rPr>
          <w:rFonts w:ascii="Palatino Linotype" w:hAnsi="Palatino Linotype" w:cs="Arial"/>
          <w:i/>
        </w:rPr>
        <w:t xml:space="preserve"> </w:t>
      </w:r>
      <w:r w:rsidRPr="00FC340E">
        <w:rPr>
          <w:rFonts w:ascii="Palatino Linotype" w:hAnsi="Palatino Linotype" w:cs="Arial"/>
        </w:rPr>
        <w:t>του υπεράνω πάντων δοξασμένου Χριστού. Έτσι προβάλλει τον θησαυρό/</w:t>
      </w:r>
      <w:r w:rsidR="001F126B" w:rsidRPr="00FC340E">
        <w:rPr>
          <w:rFonts w:ascii="Palatino Linotype" w:hAnsi="Palatino Linotype" w:cs="Arial"/>
        </w:rPr>
        <w:t xml:space="preserve"> </w:t>
      </w:r>
      <w:r w:rsidRPr="00FC340E">
        <w:rPr>
          <w:rFonts w:ascii="Palatino Linotype" w:hAnsi="Palatino Linotype" w:cs="Arial"/>
        </w:rPr>
        <w:t xml:space="preserve">πλεόνασμα </w:t>
      </w:r>
      <w:r w:rsidRPr="00FC340E">
        <w:rPr>
          <w:rFonts w:ascii="Palatino Linotype" w:hAnsi="Palatino Linotype" w:cs="Arial"/>
          <w:b/>
        </w:rPr>
        <w:t>της σοφίας και της δύναμης</w:t>
      </w:r>
      <w:r w:rsidRPr="00FC340E">
        <w:rPr>
          <w:rFonts w:ascii="Palatino Linotype" w:hAnsi="Palatino Linotype" w:cs="Arial"/>
        </w:rPr>
        <w:t xml:space="preserve"> που χορηγούνται όταν κανείς πιστεύει/</w:t>
      </w:r>
      <w:r w:rsidR="001F126B" w:rsidRPr="00FC340E">
        <w:rPr>
          <w:rFonts w:ascii="Palatino Linotype" w:hAnsi="Palatino Linotype" w:cs="Arial"/>
        </w:rPr>
        <w:t xml:space="preserve"> </w:t>
      </w:r>
      <w:r w:rsidRPr="00FC340E">
        <w:rPr>
          <w:rFonts w:ascii="Palatino Linotype" w:hAnsi="Palatino Linotype" w:cs="Arial"/>
        </w:rPr>
        <w:t>είναι αφ</w:t>
      </w:r>
      <w:r w:rsidRPr="00FC340E">
        <w:rPr>
          <w:rFonts w:ascii="Palatino Linotype" w:hAnsi="Palatino Linotype" w:cs="Arial"/>
          <w:i/>
        </w:rPr>
        <w:t>οσιωμένος</w:t>
      </w:r>
      <w:r w:rsidR="001F126B" w:rsidRPr="00FC340E">
        <w:rPr>
          <w:rFonts w:ascii="Palatino Linotype" w:hAnsi="Palatino Linotype" w:cs="Arial"/>
        </w:rPr>
        <w:t xml:space="preserve"> (κυριολεκτικά και </w:t>
      </w:r>
      <w:r w:rsidRPr="00FC340E">
        <w:rPr>
          <w:rFonts w:ascii="Palatino Linotype" w:hAnsi="Palatino Linotype" w:cs="Arial"/>
        </w:rPr>
        <w:t>μεταφορικά) στον Ηγαπημένο</w:t>
      </w:r>
      <w:r w:rsidR="001F126B" w:rsidRPr="00FC340E">
        <w:rPr>
          <w:rFonts w:ascii="Palatino Linotype" w:hAnsi="Palatino Linotype" w:cs="Arial"/>
        </w:rPr>
        <w:t xml:space="preserve"> και ενταγμένος στην Εκκλησία</w:t>
      </w:r>
      <w:r w:rsidR="008F2F54" w:rsidRPr="00FC340E">
        <w:rPr>
          <w:rFonts w:ascii="Palatino Linotype" w:hAnsi="Palatino Linotype" w:cs="Arial"/>
        </w:rPr>
        <w:t>. Συνδεκτικός κρίκος μεταξύ ευλογίας και ευχαριστίας</w:t>
      </w:r>
      <w:r w:rsidRPr="00FC340E">
        <w:rPr>
          <w:rFonts w:ascii="Palatino Linotype" w:hAnsi="Palatino Linotype" w:cs="Arial"/>
        </w:rPr>
        <w:t xml:space="preserve"> είναι η ελπίδα, αφού το μόνο «υστέρημα» στην Εφ. σχετίζεται με τη μελλοντική κληρονομιά. </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20" w:name="_Toc430188830"/>
      <w:r w:rsidRPr="00FC340E">
        <w:rPr>
          <w:rFonts w:ascii="Palatino Linotype" w:hAnsi="Palatino Linotype"/>
          <w:sz w:val="24"/>
          <w:szCs w:val="24"/>
        </w:rPr>
        <w:t xml:space="preserve">4. Η </w:t>
      </w:r>
      <w:r w:rsidR="00820CB1" w:rsidRPr="00FC340E">
        <w:rPr>
          <w:rFonts w:ascii="Palatino Linotype" w:hAnsi="Palatino Linotype"/>
          <w:sz w:val="24"/>
          <w:szCs w:val="24"/>
        </w:rPr>
        <w:t>ειρήνη στην κάθετη και οριζόντια διάσταση</w:t>
      </w:r>
      <w:bookmarkEnd w:id="120"/>
      <w:r w:rsidR="00820CB1" w:rsidRPr="00FC340E">
        <w:rPr>
          <w:rFonts w:ascii="Palatino Linotype" w:hAnsi="Palatino Linotype"/>
          <w:sz w:val="24"/>
          <w:szCs w:val="24"/>
        </w:rPr>
        <w:t xml:space="preserve"> </w:t>
      </w:r>
    </w:p>
    <w:p w:rsidR="00985A67" w:rsidRPr="00FC340E" w:rsidRDefault="00027DCF"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Π</w:t>
      </w:r>
      <w:r w:rsidR="00826922" w:rsidRPr="00FC340E">
        <w:rPr>
          <w:rFonts w:ascii="Palatino Linotype" w:hAnsi="Palatino Linotype" w:cs="Arial"/>
        </w:rPr>
        <w:t>ροφανέστατα αυτό που ωθούσε τους παραλήπτες στην ώσμωση με το «περιβάλλον» δεν ήταν μόνον το κυνήγι της γνώσης και της ρώμης αλλά και η αναζήτηση της ειρήνης/αρμονίας κατεξοχήν στο κοσμικό/</w:t>
      </w:r>
      <w:r w:rsidR="00D10E24" w:rsidRPr="00FC340E">
        <w:rPr>
          <w:rFonts w:ascii="Palatino Linotype" w:hAnsi="Palatino Linotype" w:cs="Arial"/>
        </w:rPr>
        <w:t xml:space="preserve"> </w:t>
      </w:r>
      <w:r w:rsidR="00826922" w:rsidRPr="00FC340E">
        <w:rPr>
          <w:rFonts w:ascii="Palatino Linotype" w:hAnsi="Palatino Linotype" w:cs="Arial"/>
        </w:rPr>
        <w:t xml:space="preserve">συμπαντικό επίπεδο και ιδίως στον ουρανό μέσω «άλλων-κοσμικών» μυστηρίων και «αναβατικών» (πρβλ. </w:t>
      </w:r>
      <w:r w:rsidR="00826922" w:rsidRPr="00FC340E">
        <w:rPr>
          <w:rFonts w:ascii="Palatino Linotype" w:hAnsi="Palatino Linotype" w:cs="Arial"/>
          <w:i/>
        </w:rPr>
        <w:t xml:space="preserve">Ανάβ. </w:t>
      </w:r>
      <w:r w:rsidR="00826922" w:rsidRPr="00FC340E">
        <w:rPr>
          <w:rFonts w:ascii="Palatino Linotype" w:hAnsi="Palatino Linotype" w:cs="Arial"/>
          <w:i/>
        </w:rPr>
        <w:lastRenderedPageBreak/>
        <w:t>Ησαΐα</w:t>
      </w:r>
      <w:r w:rsidRPr="00FC340E">
        <w:rPr>
          <w:rFonts w:ascii="Palatino Linotype" w:hAnsi="Palatino Linotype" w:cs="Arial"/>
        </w:rPr>
        <w:t>). Γι’ αυτό</w:t>
      </w:r>
      <w:r w:rsidR="00826922" w:rsidRPr="00FC340E">
        <w:rPr>
          <w:rFonts w:ascii="Palatino Linotype" w:hAnsi="Palatino Linotype" w:cs="Arial"/>
        </w:rPr>
        <w:t xml:space="preserve"> σ</w:t>
      </w:r>
      <w:r w:rsidR="00826922" w:rsidRPr="00FC340E">
        <w:rPr>
          <w:rFonts w:ascii="Palatino Linotype" w:hAnsi="Palatino Linotype" w:cs="SBL Greek"/>
          <w:lang w:bidi="he-IL"/>
        </w:rPr>
        <w:t xml:space="preserve">το κεφ. 2 ο συγγραφέας στρέφεται και πάλι με β’ πληθυντικό στο </w:t>
      </w:r>
      <w:r w:rsidR="00826922" w:rsidRPr="00FC340E">
        <w:rPr>
          <w:rFonts w:ascii="Palatino Linotype" w:hAnsi="Palatino Linotype" w:cs="SBL Greek"/>
          <w:i/>
          <w:lang w:bidi="he-IL"/>
        </w:rPr>
        <w:t>ὑμεῖς</w:t>
      </w:r>
      <w:r w:rsidR="00826922" w:rsidRPr="00FC340E">
        <w:rPr>
          <w:rFonts w:ascii="Palatino Linotype" w:hAnsi="Palatino Linotype" w:cs="SBL Greek"/>
          <w:lang w:bidi="he-IL"/>
        </w:rPr>
        <w:t xml:space="preserve"> και </w:t>
      </w:r>
      <w:r w:rsidR="004E2118" w:rsidRPr="00FC340E">
        <w:rPr>
          <w:rFonts w:ascii="Palatino Linotype" w:hAnsi="Palatino Linotype" w:cs="Arial"/>
        </w:rPr>
        <w:t>αναπτύσσει τη</w:t>
      </w:r>
      <w:r w:rsidRPr="00FC340E">
        <w:rPr>
          <w:rFonts w:ascii="Palatino Linotype" w:hAnsi="Palatino Linotype" w:cs="Arial"/>
        </w:rPr>
        <w:t>ν ειρήνη</w:t>
      </w:r>
      <w:r w:rsidR="004E2118" w:rsidRPr="00FC340E">
        <w:rPr>
          <w:rFonts w:ascii="Palatino Linotype" w:hAnsi="Palatino Linotype" w:cs="Arial"/>
        </w:rPr>
        <w:t xml:space="preserve"> </w:t>
      </w:r>
      <w:r w:rsidRPr="00FC340E">
        <w:rPr>
          <w:rFonts w:ascii="Palatino Linotype" w:hAnsi="Palatino Linotype" w:cs="Arial"/>
        </w:rPr>
        <w:t>(</w:t>
      </w:r>
      <w:r w:rsidR="004E2118" w:rsidRPr="00FC340E">
        <w:rPr>
          <w:rFonts w:ascii="Palatino Linotype" w:hAnsi="Palatino Linotype" w:cs="Arial"/>
        </w:rPr>
        <w:t>σ</w:t>
      </w:r>
      <w:r w:rsidR="00826922" w:rsidRPr="00FC340E">
        <w:rPr>
          <w:rFonts w:ascii="Palatino Linotype" w:hAnsi="Palatino Linotype" w:cs="Arial"/>
        </w:rPr>
        <w:t>αλόμ</w:t>
      </w:r>
      <w:r w:rsidRPr="00FC340E">
        <w:rPr>
          <w:rFonts w:ascii="Palatino Linotype" w:hAnsi="Palatino Linotype" w:cs="Arial"/>
        </w:rPr>
        <w:t>)</w:t>
      </w:r>
      <w:r w:rsidR="00826922" w:rsidRPr="00FC340E">
        <w:rPr>
          <w:rFonts w:ascii="Palatino Linotype" w:hAnsi="Palatino Linotype" w:cs="Arial"/>
        </w:rPr>
        <w:t xml:space="preserve"> που ήδη πραγματοποιήθηκε διά του Χριστού </w:t>
      </w:r>
      <w:r w:rsidR="00826922" w:rsidRPr="00FC340E">
        <w:rPr>
          <w:rFonts w:ascii="Palatino Linotype" w:hAnsi="Palatino Linotype" w:cs="Arial"/>
          <w:b/>
        </w:rPr>
        <w:t>και</w:t>
      </w:r>
      <w:r w:rsidR="00826922" w:rsidRPr="00FC340E">
        <w:rPr>
          <w:rFonts w:ascii="Palatino Linotype" w:hAnsi="Palatino Linotype" w:cs="Arial"/>
        </w:rPr>
        <w:t xml:space="preserve"> της Εκκλησίας Του. Αυτό είναι </w:t>
      </w:r>
      <w:r w:rsidR="00826922" w:rsidRPr="00FC340E">
        <w:rPr>
          <w:rFonts w:ascii="Palatino Linotype" w:hAnsi="Palatino Linotype" w:cs="SBL Greek"/>
          <w:lang w:bidi="he-IL"/>
        </w:rPr>
        <w:t xml:space="preserve">το κατεξοχήν </w:t>
      </w:r>
      <w:r w:rsidR="00826922" w:rsidRPr="00FC340E">
        <w:rPr>
          <w:rFonts w:ascii="Palatino Linotype" w:hAnsi="Palatino Linotype" w:cs="SBL Greek"/>
          <w:i/>
          <w:lang w:bidi="he-IL"/>
        </w:rPr>
        <w:t xml:space="preserve">ἀπόκρυφο καὶ ἀγγέλοις ἄγνωστον μυστήριον </w:t>
      </w:r>
      <w:r w:rsidR="00826922" w:rsidRPr="00FC340E">
        <w:rPr>
          <w:rFonts w:ascii="Palatino Linotype" w:hAnsi="Palatino Linotype" w:cs="SBL Greek"/>
          <w:lang w:bidi="he-IL"/>
        </w:rPr>
        <w:t xml:space="preserve">(3, 3) που διαθέτει </w:t>
      </w:r>
      <w:r w:rsidR="00826922" w:rsidRPr="00FC340E">
        <w:rPr>
          <w:rFonts w:ascii="Palatino Linotype" w:hAnsi="Palatino Linotype" w:cs="SBL Greek"/>
          <w:b/>
          <w:lang w:bidi="he-IL"/>
        </w:rPr>
        <w:t xml:space="preserve">(α) κάθετη </w:t>
      </w:r>
      <w:r w:rsidR="00826922" w:rsidRPr="00FC340E">
        <w:rPr>
          <w:rFonts w:ascii="Palatino Linotype" w:hAnsi="Palatino Linotype" w:cs="SBL Greek"/>
          <w:lang w:bidi="he-IL"/>
        </w:rPr>
        <w:t xml:space="preserve">(στ. 1-10) και </w:t>
      </w:r>
      <w:r w:rsidR="00826922" w:rsidRPr="00FC340E">
        <w:rPr>
          <w:rFonts w:ascii="Palatino Linotype" w:hAnsi="Palatino Linotype" w:cs="SBL Greek"/>
          <w:b/>
          <w:lang w:bidi="he-IL"/>
        </w:rPr>
        <w:t>(β) οριζόντια</w:t>
      </w:r>
      <w:r w:rsidR="00826922" w:rsidRPr="00FC340E">
        <w:rPr>
          <w:rFonts w:ascii="Palatino Linotype" w:hAnsi="Palatino Linotype" w:cs="SBL Greek"/>
          <w:lang w:bidi="he-IL"/>
        </w:rPr>
        <w:t xml:space="preserve"> </w:t>
      </w:r>
      <w:r w:rsidR="00826922" w:rsidRPr="00FC340E">
        <w:rPr>
          <w:rFonts w:ascii="Palatino Linotype" w:hAnsi="Palatino Linotype" w:cs="SBL Greek"/>
          <w:b/>
          <w:lang w:bidi="he-IL"/>
        </w:rPr>
        <w:t>διάσταση</w:t>
      </w:r>
      <w:r w:rsidR="00826922" w:rsidRPr="00FC340E">
        <w:rPr>
          <w:rFonts w:ascii="Palatino Linotype" w:hAnsi="Palatino Linotype" w:cs="SBL Greek"/>
          <w:lang w:bidi="he-IL"/>
        </w:rPr>
        <w:t xml:space="preserve"> (στ. 11-22). Εν προκειμένω είναι χαρακτηριστικό το ότι δεσπόζουν κατεξοχήν οι κατηγορίες του χώρου.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985A67" w:rsidRPr="00FC340E" w:rsidRDefault="00985A67"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Κατωτέρω παραθέτω την περικοπή 2, 1-10 (όπου ακολουθείται το σχήμα </w:t>
      </w:r>
      <w:r w:rsidR="00F72E79" w:rsidRPr="00FC340E">
        <w:rPr>
          <w:rFonts w:ascii="Palatino Linotype" w:hAnsi="Palatino Linotype" w:cs="SBL Greek"/>
          <w:b/>
          <w:lang w:val="en-US" w:bidi="he-IL"/>
        </w:rPr>
        <w:t>I</w:t>
      </w:r>
      <w:r w:rsidR="00F72E79" w:rsidRPr="00FC340E">
        <w:rPr>
          <w:rFonts w:ascii="Palatino Linotype" w:hAnsi="Palatino Linotype" w:cs="SBL Greek"/>
          <w:lang w:bidi="he-IL"/>
        </w:rPr>
        <w:t xml:space="preserve"> = </w:t>
      </w:r>
      <w:r w:rsidRPr="00FC340E">
        <w:rPr>
          <w:rFonts w:ascii="Palatino Linotype" w:hAnsi="Palatino Linotype" w:cs="SBL Greek"/>
          <w:caps/>
          <w:lang w:bidi="he-IL"/>
        </w:rPr>
        <w:t>α</w:t>
      </w:r>
      <w:r w:rsidR="00F72E79" w:rsidRPr="00FC340E">
        <w:rPr>
          <w:rFonts w:ascii="Palatino Linotype" w:hAnsi="Palatino Linotype" w:cs="SBL Greek"/>
          <w:lang w:bidi="he-IL"/>
        </w:rPr>
        <w:t xml:space="preserve">- </w:t>
      </w:r>
      <w:r w:rsidR="00F72E79" w:rsidRPr="00FC340E">
        <w:rPr>
          <w:rFonts w:ascii="Palatino Linotype" w:hAnsi="Palatino Linotype" w:cs="SBL Greek"/>
          <w:b/>
          <w:lang w:val="en-US" w:bidi="he-IL"/>
        </w:rPr>
        <w:t>II</w:t>
      </w:r>
      <w:r w:rsidR="00F72E79" w:rsidRPr="00FC340E">
        <w:rPr>
          <w:rFonts w:ascii="Palatino Linotype" w:hAnsi="Palatino Linotype" w:cs="SBL Greek"/>
          <w:lang w:bidi="he-IL"/>
        </w:rPr>
        <w:t>=</w:t>
      </w:r>
      <w:r w:rsidR="00F72E79" w:rsidRPr="00FC340E">
        <w:rPr>
          <w:rFonts w:ascii="Palatino Linotype" w:hAnsi="Palatino Linotype" w:cs="SBL Greek"/>
          <w:lang w:val="en-US" w:bidi="he-IL"/>
        </w:rPr>
        <w:t>B</w:t>
      </w:r>
      <w:r w:rsidR="00F72E79" w:rsidRPr="00FC340E">
        <w:rPr>
          <w:rFonts w:ascii="Palatino Linotype" w:hAnsi="Palatino Linotype" w:cs="SBL Greek"/>
          <w:lang w:bidi="he-IL"/>
        </w:rPr>
        <w:t xml:space="preserve">- </w:t>
      </w:r>
      <w:r w:rsidR="00F72E79" w:rsidRPr="00FC340E">
        <w:rPr>
          <w:rFonts w:ascii="Palatino Linotype" w:hAnsi="Palatino Linotype" w:cs="SBL Greek"/>
          <w:b/>
          <w:lang w:val="en-US" w:bidi="he-IL"/>
        </w:rPr>
        <w:t>III</w:t>
      </w:r>
      <w:r w:rsidR="00F72E79" w:rsidRPr="00FC340E">
        <w:rPr>
          <w:rFonts w:ascii="Palatino Linotype" w:hAnsi="Palatino Linotype" w:cs="SBL Greek"/>
          <w:lang w:bidi="he-IL"/>
        </w:rPr>
        <w:t xml:space="preserve">= </w:t>
      </w:r>
      <w:r w:rsidR="00F72E79" w:rsidRPr="00FC340E">
        <w:rPr>
          <w:rFonts w:ascii="Palatino Linotype" w:hAnsi="Palatino Linotype" w:cs="SBL Greek"/>
          <w:lang w:val="en-US" w:bidi="he-IL"/>
        </w:rPr>
        <w:t>A</w:t>
      </w:r>
      <w:r w:rsidRPr="00FC340E">
        <w:rPr>
          <w:rFonts w:ascii="Palatino Linotype" w:hAnsi="Palatino Linotype" w:cs="SBL Greek"/>
          <w:lang w:bidi="he-IL"/>
        </w:rPr>
        <w:t>’) διότι συνιστά άμεση συνέπεια της προηγούμενης όπου αναφέρεται και περι</w:t>
      </w:r>
      <w:r w:rsidRPr="00FC340E">
        <w:rPr>
          <w:rFonts w:ascii="Palatino Linotype" w:hAnsi="Palatino Linotype" w:cs="SBL Greek"/>
          <w:i/>
          <w:lang w:bidi="he-IL"/>
        </w:rPr>
        <w:t>γράφεται</w:t>
      </w:r>
      <w:r w:rsidRPr="00FC340E">
        <w:rPr>
          <w:rFonts w:ascii="Palatino Linotype" w:hAnsi="Palatino Linotype" w:cs="SBL Greek"/>
          <w:lang w:bidi="he-IL"/>
        </w:rPr>
        <w:t xml:space="preserve"> η </w:t>
      </w:r>
      <w:r w:rsidRPr="00FC340E">
        <w:rPr>
          <w:rFonts w:ascii="Palatino Linotype" w:hAnsi="Palatino Linotype" w:cs="SBL Greek"/>
          <w:i/>
          <w:lang w:bidi="he-IL"/>
        </w:rPr>
        <w:t>Εκκλησία</w:t>
      </w:r>
      <w:r w:rsidRPr="00FC340E">
        <w:rPr>
          <w:rFonts w:ascii="Palatino Linotype" w:hAnsi="Palatino Linotype" w:cs="SBL Greek"/>
          <w:lang w:bidi="he-IL"/>
        </w:rPr>
        <w:t>:</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b/>
          <w:lang w:bidi="he-IL"/>
        </w:rPr>
        <w:t>(Α)</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Καὶ ὑμᾶς ὄντας </w:t>
      </w:r>
      <w:r w:rsidRPr="00FC340E">
        <w:rPr>
          <w:rFonts w:ascii="Palatino Linotype" w:hAnsi="Palatino Linotype" w:cs="SBL Greek"/>
          <w:lang w:bidi="he-IL"/>
        </w:rPr>
        <w:t>(</w:t>
      </w:r>
      <w:r w:rsidRPr="00FC340E">
        <w:rPr>
          <w:rFonts w:ascii="Palatino Linotype" w:hAnsi="Palatino Linotype" w:cs="SBL Greek"/>
          <w:lang w:val="en-US" w:bidi="he-IL"/>
        </w:rPr>
        <w:t>i</w:t>
      </w:r>
      <w:r w:rsidRPr="00FC340E">
        <w:rPr>
          <w:rFonts w:ascii="Palatino Linotype" w:hAnsi="Palatino Linotype" w:cs="SBL Greek"/>
          <w:lang w:bidi="he-IL"/>
        </w:rPr>
        <w:t>)</w:t>
      </w:r>
      <w:r w:rsidRPr="00FC340E">
        <w:rPr>
          <w:rFonts w:ascii="Palatino Linotype" w:hAnsi="Palatino Linotype" w:cs="SBL Greek"/>
          <w:i/>
          <w:lang w:bidi="he-IL"/>
        </w:rPr>
        <w:t xml:space="preserve"> </w:t>
      </w:r>
      <w:r w:rsidRPr="00FC340E">
        <w:rPr>
          <w:rFonts w:ascii="Palatino Linotype" w:hAnsi="Palatino Linotype" w:cs="SBL Greek"/>
          <w:b/>
          <w:i/>
          <w:lang w:bidi="he-IL"/>
        </w:rPr>
        <w:t>νεκροὺς τοῖς παραπτώμασιν</w:t>
      </w:r>
      <w:r w:rsidRPr="00FC340E">
        <w:rPr>
          <w:rFonts w:ascii="Palatino Linotype" w:hAnsi="Palatino Linotype" w:cs="SBL Greek"/>
          <w:i/>
          <w:lang w:bidi="he-IL"/>
        </w:rPr>
        <w:t xml:space="preserve"> καὶ ταῖς ἁμαρτίαις ὑμῶν,</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2 </w:t>
      </w:r>
      <w:r w:rsidRPr="00FC340E">
        <w:rPr>
          <w:rFonts w:ascii="Palatino Linotype" w:hAnsi="Palatino Linotype" w:cs="SBL Greek"/>
          <w:lang w:bidi="he-IL"/>
        </w:rPr>
        <w:t>(ii)</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ἐν αἷς ποτε περιεπατήσατε κατὰ τὸν αἰῶνα τοῦ κόσμου τούτου,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κατὰ τὸν ἄρχοντα τῆς ἐξουσίας τοῦ ἀέρος,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τοῦ πνεύματος τοῦ νῦν ἐνεργοῦντος ἐν τοῖς υἱοῖς τῆς ἀπειθείας·</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3</w:t>
      </w:r>
      <w:r w:rsidRPr="00FC340E">
        <w:rPr>
          <w:rFonts w:ascii="Palatino Linotype" w:hAnsi="Palatino Linotype" w:cs="SBL Greek"/>
          <w:lang w:bidi="he-IL"/>
        </w:rPr>
        <w:t>(iii)</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ἐν οἷς καὶ ἡμεῖς πάντες ἀνεστράφημέν ποτε ἐν ταῖς ἐπιθυμίαις τῆς σαρκὸς ἡμῶν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lang w:bidi="he-IL"/>
        </w:rPr>
        <w:t>(iv)</w:t>
      </w:r>
      <w:r w:rsidRPr="00FC340E">
        <w:rPr>
          <w:rFonts w:ascii="Palatino Linotype" w:hAnsi="Palatino Linotype" w:cs="SBL Greek"/>
          <w:i/>
          <w:lang w:bidi="he-IL"/>
        </w:rPr>
        <w:t xml:space="preserve"> ποιοῦντες τὰ θελήματα τῆς σαρκὸς καὶ τῶν διανοιῶν,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(v)</w:t>
      </w:r>
      <w:r w:rsidRPr="00FC340E">
        <w:rPr>
          <w:rFonts w:ascii="Palatino Linotype" w:hAnsi="Palatino Linotype" w:cs="SBL Greek"/>
          <w:i/>
          <w:lang w:bidi="he-IL"/>
        </w:rPr>
        <w:t xml:space="preserve"> καὶ ἤμεθα τέκνα φύσει ὀργῆς ὡς καὶ οἱ λοιποί·</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b/>
          <w:lang w:bidi="he-IL"/>
        </w:rPr>
        <w:t>(Β)</w:t>
      </w:r>
      <w:r w:rsidRPr="00FC340E">
        <w:rPr>
          <w:rFonts w:ascii="Palatino Linotype" w:hAnsi="Palatino Linotype" w:cs="SBL Greek"/>
          <w:lang w:bidi="he-IL"/>
        </w:rPr>
        <w:t xml:space="preserve">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Ὁ δὲ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πλούσιος ὢν ἐν ἐλέει, </w:t>
      </w:r>
    </w:p>
    <w:p w:rsidR="00985A67" w:rsidRPr="00FC340E" w:rsidRDefault="00985A67" w:rsidP="00011E5C">
      <w:pPr>
        <w:autoSpaceDE w:val="0"/>
        <w:autoSpaceDN w:val="0"/>
        <w:adjustRightInd w:val="0"/>
        <w:ind w:left="567" w:right="374" w:firstLine="720"/>
        <w:jc w:val="both"/>
        <w:rPr>
          <w:rFonts w:ascii="Palatino Linotype" w:hAnsi="Palatino Linotype" w:cs="Arial"/>
          <w:i/>
          <w:lang w:bidi="he-IL"/>
        </w:rPr>
      </w:pPr>
      <w:r w:rsidRPr="00FC340E">
        <w:rPr>
          <w:rFonts w:ascii="Palatino Linotype" w:hAnsi="Palatino Linotype" w:cs="SBL Greek"/>
          <w:i/>
          <w:lang w:bidi="he-IL"/>
        </w:rPr>
        <w:t>διὰ τὴν πολλὴν ἀγάπην αὐτοῦ ἣν ἠγάπησεν ἡμᾶς,</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vertAlign w:val="superscript"/>
          <w:lang w:bidi="he-IL"/>
        </w:rPr>
        <w:t>5</w:t>
      </w:r>
      <w:r w:rsidRPr="00FC340E">
        <w:rPr>
          <w:rFonts w:ascii="Palatino Linotype" w:hAnsi="Palatino Linotype" w:cs="SBL Greek"/>
          <w:i/>
          <w:lang w:bidi="he-IL"/>
        </w:rPr>
        <w:t xml:space="preserve">καὶ ὄντας ἡμᾶς </w:t>
      </w:r>
      <w:r w:rsidRPr="00FC340E">
        <w:rPr>
          <w:rFonts w:ascii="Palatino Linotype" w:hAnsi="Palatino Linotype" w:cs="SBL Greek"/>
          <w:b/>
          <w:i/>
          <w:lang w:bidi="he-IL"/>
        </w:rPr>
        <w:t>νεκροὺς τοῖς παραπτώμασιν</w:t>
      </w:r>
      <w:r w:rsidRPr="00FC340E">
        <w:rPr>
          <w:rFonts w:ascii="Palatino Linotype" w:hAnsi="Palatino Linotype" w:cs="SBL Greek"/>
          <w:i/>
          <w:lang w:bidi="he-IL"/>
        </w:rPr>
        <w:t xml:space="preserve">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lang w:bidi="he-IL"/>
        </w:rPr>
        <w:t>(i)</w:t>
      </w:r>
      <w:r w:rsidRPr="00FC340E">
        <w:rPr>
          <w:rFonts w:ascii="Palatino Linotype" w:hAnsi="Palatino Linotype" w:cs="SBL Greek"/>
          <w:i/>
          <w:lang w:bidi="he-IL"/>
        </w:rPr>
        <w:t xml:space="preserve"> συνεζωοποίησεν τῷ Χριστῷ, - χάριτί ἐστε σεσῳσμένοι-</w:t>
      </w:r>
    </w:p>
    <w:p w:rsidR="00985A67" w:rsidRPr="00FC340E" w:rsidRDefault="00985A67" w:rsidP="00011E5C">
      <w:pPr>
        <w:autoSpaceDE w:val="0"/>
        <w:autoSpaceDN w:val="0"/>
        <w:adjustRightInd w:val="0"/>
        <w:ind w:left="567" w:right="374" w:firstLine="720"/>
        <w:jc w:val="both"/>
        <w:rPr>
          <w:rFonts w:ascii="Palatino Linotype" w:hAnsi="Palatino Linotype" w:cs="SBL Greek"/>
          <w:b/>
          <w:i/>
          <w:lang w:bidi="he-IL"/>
        </w:rPr>
      </w:pP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 xml:space="preserve">6 </w:t>
      </w:r>
      <w:r w:rsidRPr="00FC340E">
        <w:rPr>
          <w:rFonts w:ascii="Palatino Linotype" w:hAnsi="Palatino Linotype" w:cs="SBL Greek"/>
          <w:lang w:bidi="he-IL"/>
        </w:rPr>
        <w:t>(ii)</w:t>
      </w:r>
      <w:r w:rsidRPr="00FC340E">
        <w:rPr>
          <w:rFonts w:ascii="Palatino Linotype" w:hAnsi="Palatino Linotype" w:cs="SBL Greek"/>
          <w:b/>
          <w:i/>
          <w:lang w:bidi="he-IL"/>
        </w:rPr>
        <w:t xml:space="preserve"> καὶ συνήγειρεν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lang w:bidi="he-IL"/>
        </w:rPr>
        <w:t>(iii)</w:t>
      </w:r>
      <w:r w:rsidRPr="00FC340E">
        <w:rPr>
          <w:rFonts w:ascii="Palatino Linotype" w:hAnsi="Palatino Linotype" w:cs="SBL Greek"/>
          <w:b/>
          <w:lang w:bidi="he-IL"/>
        </w:rPr>
        <w:t xml:space="preserve"> </w:t>
      </w:r>
      <w:r w:rsidRPr="00FC340E">
        <w:rPr>
          <w:rFonts w:ascii="Palatino Linotype" w:hAnsi="Palatino Linotype" w:cs="SBL Greek"/>
          <w:b/>
          <w:i/>
          <w:lang w:bidi="he-IL"/>
        </w:rPr>
        <w:t>καὶ συνεκάθισεν ἐν τοῖς ἐπουρανίοις ἐν Χριστῷ Ἰησοῦ,</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Arial"/>
          <w:i/>
          <w:vertAlign w:val="superscript"/>
          <w:lang w:bidi="he-IL"/>
        </w:rPr>
        <w:t xml:space="preserve">7 </w:t>
      </w:r>
      <w:r w:rsidRPr="00FC340E">
        <w:rPr>
          <w:rFonts w:ascii="Palatino Linotype" w:hAnsi="Palatino Linotype" w:cs="SBL Greek"/>
          <w:i/>
          <w:lang w:bidi="he-IL"/>
        </w:rPr>
        <w:t xml:space="preserve">ἵνα ἐνδείξηται ἐν τοῖς αἰῶσιν τοῖς ἐπερχομένοις </w:t>
      </w:r>
    </w:p>
    <w:p w:rsidR="00985A67" w:rsidRPr="00FC340E" w:rsidRDefault="00985A67" w:rsidP="00011E5C">
      <w:pPr>
        <w:autoSpaceDE w:val="0"/>
        <w:autoSpaceDN w:val="0"/>
        <w:adjustRightInd w:val="0"/>
        <w:ind w:left="567" w:right="374" w:firstLine="720"/>
        <w:jc w:val="both"/>
        <w:rPr>
          <w:rFonts w:ascii="Palatino Linotype" w:hAnsi="Palatino Linotype" w:cs="SBL Greek"/>
          <w:i/>
          <w:lang w:bidi="he-IL"/>
        </w:rPr>
      </w:pPr>
      <w:r w:rsidRPr="00FC340E">
        <w:rPr>
          <w:rFonts w:ascii="Palatino Linotype" w:hAnsi="Palatino Linotype" w:cs="SBL Greek"/>
          <w:i/>
          <w:lang w:bidi="he-IL"/>
        </w:rPr>
        <w:t xml:space="preserve">τὸ ὑπερβάλλον πλοῦτος τῆς χάριτος αὐτοῦ </w:t>
      </w:r>
    </w:p>
    <w:p w:rsidR="00985A67" w:rsidRPr="00FC340E" w:rsidRDefault="00985A67" w:rsidP="00011E5C">
      <w:pPr>
        <w:autoSpaceDE w:val="0"/>
        <w:autoSpaceDN w:val="0"/>
        <w:adjustRightInd w:val="0"/>
        <w:ind w:left="567" w:right="374" w:firstLine="720"/>
        <w:jc w:val="both"/>
        <w:rPr>
          <w:rFonts w:ascii="Palatino Linotype" w:hAnsi="Palatino Linotype" w:cs="Arial"/>
          <w:i/>
          <w:lang w:bidi="he-IL"/>
        </w:rPr>
      </w:pPr>
      <w:r w:rsidRPr="00FC340E">
        <w:rPr>
          <w:rFonts w:ascii="Palatino Linotype" w:hAnsi="Palatino Linotype" w:cs="SBL Greek"/>
          <w:i/>
          <w:lang w:bidi="he-IL"/>
        </w:rPr>
        <w:t xml:space="preserve">ἐν </w:t>
      </w:r>
      <w:r w:rsidRPr="00FC340E">
        <w:rPr>
          <w:rFonts w:ascii="Palatino Linotype" w:hAnsi="Palatino Linotype" w:cs="SBL Greek"/>
          <w:b/>
          <w:i/>
          <w:lang w:bidi="he-IL"/>
        </w:rPr>
        <w:t>χρηστότητι</w:t>
      </w:r>
      <w:r w:rsidRPr="00FC340E">
        <w:rPr>
          <w:rFonts w:ascii="Palatino Linotype" w:hAnsi="Palatino Linotype" w:cs="SBL Greek"/>
          <w:i/>
          <w:lang w:bidi="he-IL"/>
        </w:rPr>
        <w:t xml:space="preserve"> ἐφ᾽ ἡμᾶς </w:t>
      </w:r>
      <w:r w:rsidRPr="00FC340E">
        <w:rPr>
          <w:rFonts w:ascii="Palatino Linotype" w:hAnsi="Palatino Linotype" w:cs="SBL Greek"/>
          <w:b/>
          <w:i/>
          <w:lang w:bidi="he-IL"/>
        </w:rPr>
        <w:t>ἐν Χριστῷ</w:t>
      </w:r>
      <w:r w:rsidRPr="00FC340E">
        <w:rPr>
          <w:rFonts w:ascii="Palatino Linotype" w:hAnsi="Palatino Linotype" w:cs="SBL Greek"/>
          <w:i/>
          <w:lang w:bidi="he-IL"/>
        </w:rPr>
        <w:t xml:space="preserve"> Ἰησοῦ.</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lang w:bidi="he-IL"/>
        </w:rPr>
        <w:t>(Α’)</w:t>
      </w:r>
      <w:r w:rsidRPr="00FC340E">
        <w:rPr>
          <w:rFonts w:ascii="Palatino Linotype" w:hAnsi="Palatino Linotype" w:cs="SBL Greek"/>
          <w:lang w:bidi="he-IL"/>
        </w:rPr>
        <w:t xml:space="preserve"> </w:t>
      </w:r>
      <w:r w:rsidRPr="00FC340E">
        <w:rPr>
          <w:rFonts w:ascii="Palatino Linotype" w:hAnsi="Palatino Linotype" w:cs="Arial"/>
          <w:i/>
          <w:vertAlign w:val="superscript"/>
          <w:lang w:bidi="he-IL"/>
        </w:rPr>
        <w:t xml:space="preserve">8 </w:t>
      </w:r>
      <w:r w:rsidRPr="00FC340E">
        <w:rPr>
          <w:rFonts w:ascii="Palatino Linotype" w:hAnsi="Palatino Linotype" w:cs="SBL Greek"/>
          <w:i/>
          <w:lang w:bidi="he-IL"/>
        </w:rPr>
        <w:t xml:space="preserve">Τῇ γὰρ χάριτί ἐστε σεσῳσμένοι διὰ πίστεως· </w:t>
      </w:r>
    </w:p>
    <w:p w:rsidR="00985A67" w:rsidRPr="00FC340E" w:rsidRDefault="00985A67"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καὶ τοῦτο οὐκ ἐξ ὑμῶν, </w:t>
      </w:r>
      <w:r w:rsidRPr="00FC340E">
        <w:rPr>
          <w:rFonts w:ascii="Palatino Linotype" w:hAnsi="Palatino Linotype" w:cs="SBL Greek"/>
          <w:i/>
          <w:caps/>
          <w:lang w:bidi="he-IL"/>
        </w:rPr>
        <w:t>θ</w:t>
      </w:r>
      <w:r w:rsidRPr="00FC340E">
        <w:rPr>
          <w:rFonts w:ascii="Palatino Linotype" w:hAnsi="Palatino Linotype" w:cs="SBL Greek"/>
          <w:i/>
          <w:lang w:bidi="he-IL"/>
        </w:rPr>
        <w:t>εοῦ τὸ δῶρον·</w:t>
      </w:r>
    </w:p>
    <w:p w:rsidR="00985A67" w:rsidRPr="00FC340E" w:rsidRDefault="00985A67"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i/>
          <w:lang w:bidi="he-IL"/>
        </w:rPr>
        <w:lastRenderedPageBreak/>
        <w:t xml:space="preserve"> </w:t>
      </w:r>
      <w:r w:rsidRPr="00FC340E">
        <w:rPr>
          <w:rFonts w:ascii="Palatino Linotype" w:hAnsi="Palatino Linotype" w:cs="Arial"/>
          <w:i/>
          <w:vertAlign w:val="superscript"/>
          <w:lang w:bidi="he-IL"/>
        </w:rPr>
        <w:t xml:space="preserve">9 </w:t>
      </w:r>
      <w:r w:rsidRPr="00FC340E">
        <w:rPr>
          <w:rFonts w:ascii="Palatino Linotype" w:hAnsi="Palatino Linotype" w:cs="SBL Greek"/>
          <w:i/>
          <w:lang w:bidi="he-IL"/>
        </w:rPr>
        <w:t>οὐκ ἐξ ἔργων, ἵνα μή τις καυχήσηται.</w:t>
      </w:r>
      <w:r w:rsidRPr="00FC340E">
        <w:rPr>
          <w:rFonts w:ascii="Palatino Linotype" w:hAnsi="Palatino Linotype" w:cs="Arial"/>
          <w:i/>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Arial"/>
          <w:i/>
          <w:vertAlign w:val="superscript"/>
          <w:lang w:bidi="he-IL"/>
        </w:rPr>
        <w:t xml:space="preserve">10 </w:t>
      </w:r>
      <w:r w:rsidRPr="00FC340E">
        <w:rPr>
          <w:rFonts w:ascii="Palatino Linotype" w:hAnsi="Palatino Linotype" w:cs="SBL Greek"/>
          <w:i/>
          <w:caps/>
          <w:lang w:bidi="he-IL"/>
        </w:rPr>
        <w:t>α</w:t>
      </w:r>
      <w:r w:rsidRPr="00FC340E">
        <w:rPr>
          <w:rFonts w:ascii="Palatino Linotype" w:hAnsi="Palatino Linotype" w:cs="SBL Greek"/>
          <w:i/>
          <w:lang w:bidi="he-IL"/>
        </w:rPr>
        <w:t xml:space="preserve">ὐτοῦ γάρ ἐσμεν ποίημα, </w:t>
      </w:r>
      <w:r w:rsidRPr="00FC340E">
        <w:rPr>
          <w:rFonts w:ascii="Palatino Linotype" w:hAnsi="Palatino Linotype" w:cs="SBL Greek"/>
          <w:b/>
          <w:i/>
          <w:lang w:bidi="he-IL"/>
        </w:rPr>
        <w:t xml:space="preserve">κτισθέντες ἐν Χριστῷ Ἰησοῦ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 ἵνα ἐν αὐτοῖς περιπατήσωμεν.</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985A6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Στο </w:t>
      </w:r>
      <w:r w:rsidR="00985A67" w:rsidRPr="00FC340E">
        <w:rPr>
          <w:rFonts w:ascii="Palatino Linotype" w:hAnsi="Palatino Linotype" w:cs="SBL Greek"/>
          <w:b/>
          <w:lang w:bidi="he-IL"/>
        </w:rPr>
        <w:t>(Α</w:t>
      </w:r>
      <w:r w:rsidRPr="00FC340E">
        <w:rPr>
          <w:rFonts w:ascii="Palatino Linotype" w:hAnsi="Palatino Linotype" w:cs="SBL Greek"/>
          <w:b/>
          <w:lang w:bidi="he-IL"/>
        </w:rPr>
        <w:t>)</w:t>
      </w:r>
      <w:r w:rsidRPr="00FC340E">
        <w:rPr>
          <w:rFonts w:ascii="Palatino Linotype" w:hAnsi="Palatino Linotype" w:cs="SBL Greek"/>
          <w:lang w:bidi="he-IL"/>
        </w:rPr>
        <w:t xml:space="preserve"> περιγράφεται η ανάληψη των τέως υιών </w:t>
      </w:r>
      <w:r w:rsidRPr="00FC340E">
        <w:rPr>
          <w:rFonts w:ascii="Palatino Linotype" w:hAnsi="Palatino Linotype" w:cs="SBL Greek"/>
          <w:i/>
          <w:lang w:bidi="he-IL"/>
        </w:rPr>
        <w:t>της απειθείας</w:t>
      </w:r>
      <w:r w:rsidR="00027DCF" w:rsidRPr="00FC340E">
        <w:rPr>
          <w:rFonts w:ascii="Palatino Linotype" w:hAnsi="Palatino Linotype" w:cs="SBL Greek"/>
          <w:i/>
          <w:lang w:bidi="he-IL"/>
        </w:rPr>
        <w:t xml:space="preserve"> </w:t>
      </w:r>
      <w:r w:rsidRPr="00FC340E">
        <w:rPr>
          <w:rFonts w:ascii="Palatino Linotype" w:hAnsi="Palatino Linotype" w:cs="SBL Greek"/>
          <w:i/>
          <w:lang w:bidi="he-IL"/>
        </w:rPr>
        <w:t>- φύσει οργής</w:t>
      </w:r>
      <w:r w:rsidRPr="00FC340E">
        <w:rPr>
          <w:rFonts w:ascii="Palatino Linotype" w:hAnsi="Palatino Linotype" w:cs="SBL Greek"/>
          <w:lang w:bidi="he-IL"/>
        </w:rPr>
        <w:t xml:space="preserve"> α</w:t>
      </w:r>
      <w:r w:rsidR="00985A67" w:rsidRPr="00FC340E">
        <w:rPr>
          <w:rFonts w:ascii="Palatino Linotype" w:hAnsi="Palatino Linotype" w:cs="SBL Greek"/>
          <w:lang w:bidi="he-IL"/>
        </w:rPr>
        <w:t>πό τον χώρο του θανάτου στο πεδίο</w:t>
      </w:r>
      <w:r w:rsidRPr="00FC340E">
        <w:rPr>
          <w:rFonts w:ascii="Palatino Linotype" w:hAnsi="Palatino Linotype" w:cs="SBL Greek"/>
          <w:lang w:bidi="he-IL"/>
        </w:rPr>
        <w:t xml:space="preserve"> της ζωής και αφθαρσίας. Ειδικότερα στους στ. </w:t>
      </w:r>
      <w:r w:rsidR="00985A67" w:rsidRPr="00FC340E">
        <w:rPr>
          <w:rFonts w:ascii="Palatino Linotype" w:hAnsi="Palatino Linotype" w:cs="SBL Greek"/>
          <w:lang w:bidi="he-IL"/>
        </w:rPr>
        <w:t>1-3 μνημονεύεται η προ Χριστού</w:t>
      </w:r>
      <w:r w:rsidRPr="00FC340E">
        <w:rPr>
          <w:rFonts w:ascii="Palatino Linotype" w:hAnsi="Palatino Linotype" w:cs="SBL Greek"/>
          <w:lang w:bidi="he-IL"/>
        </w:rPr>
        <w:t xml:space="preserve"> κατάσταση των παραληπτών όταν τελούσαν υπό το </w:t>
      </w:r>
      <w:r w:rsidRPr="00FC340E">
        <w:rPr>
          <w:rFonts w:ascii="Palatino Linotype" w:hAnsi="Palatino Linotype" w:cs="SBL Greek"/>
          <w:b/>
          <w:i/>
          <w:lang w:bidi="he-IL"/>
        </w:rPr>
        <w:t xml:space="preserve">κράτος </w:t>
      </w:r>
      <w:r w:rsidR="00027DCF" w:rsidRPr="00FC340E">
        <w:rPr>
          <w:rFonts w:ascii="Palatino Linotype" w:hAnsi="Palatino Linotype" w:cs="SBL Greek"/>
          <w:lang w:bidi="he-IL"/>
        </w:rPr>
        <w:t>των παραπτωμάτων</w:t>
      </w:r>
      <w:r w:rsidRPr="00FC340E">
        <w:rPr>
          <w:rFonts w:ascii="Palatino Linotype" w:hAnsi="Palatino Linotype" w:cs="SBL Greek"/>
          <w:lang w:bidi="he-IL"/>
        </w:rPr>
        <w:t xml:space="preserve">, σύμφωνα με τις </w:t>
      </w:r>
      <w:r w:rsidR="00985A67" w:rsidRPr="00FC340E">
        <w:rPr>
          <w:rFonts w:ascii="Palatino Linotype" w:hAnsi="Palatino Linotype" w:cs="SBL Greek"/>
          <w:lang w:bidi="he-IL"/>
        </w:rPr>
        <w:t>«</w:t>
      </w:r>
      <w:r w:rsidRPr="00FC340E">
        <w:rPr>
          <w:rFonts w:ascii="Palatino Linotype" w:hAnsi="Palatino Linotype" w:cs="SBL Greek"/>
          <w:lang w:bidi="he-IL"/>
        </w:rPr>
        <w:t>επιταγές</w:t>
      </w:r>
      <w:r w:rsidR="00985A67" w:rsidRPr="00FC340E">
        <w:rPr>
          <w:rFonts w:ascii="Palatino Linotype" w:hAnsi="Palatino Linotype" w:cs="SBL Greek"/>
          <w:lang w:bidi="he-IL"/>
        </w:rPr>
        <w:t>»</w:t>
      </w:r>
      <w:r w:rsidRPr="00FC340E">
        <w:rPr>
          <w:rFonts w:ascii="Palatino Linotype" w:hAnsi="Palatino Linotype" w:cs="SBL Greek"/>
          <w:lang w:bidi="he-IL"/>
        </w:rPr>
        <w:t xml:space="preserve"> του </w:t>
      </w:r>
      <w:r w:rsidRPr="00FC340E">
        <w:rPr>
          <w:rFonts w:ascii="Palatino Linotype" w:hAnsi="Palatino Linotype" w:cs="SBL Greek"/>
          <w:i/>
          <w:lang w:bidi="he-IL"/>
        </w:rPr>
        <w:t>αιώνα</w:t>
      </w:r>
      <w:r w:rsidRPr="00FC340E">
        <w:rPr>
          <w:rFonts w:ascii="Palatino Linotype" w:hAnsi="Palatino Linotype" w:cs="SBL Greek"/>
          <w:lang w:bidi="he-IL"/>
        </w:rPr>
        <w:t>/κόσμου και του διαβόλου</w:t>
      </w:r>
      <w:r w:rsidR="00985A67" w:rsidRPr="00FC340E">
        <w:rPr>
          <w:rFonts w:ascii="Palatino Linotype" w:hAnsi="Palatino Linotype" w:cs="SBL Greek"/>
          <w:lang w:bidi="he-IL"/>
        </w:rPr>
        <w:t>.</w:t>
      </w:r>
      <w:r w:rsidRPr="00FC340E">
        <w:rPr>
          <w:rFonts w:ascii="Palatino Linotype" w:hAnsi="Palatino Linotype" w:cs="SBL Greek"/>
          <w:lang w:bidi="he-IL"/>
        </w:rPr>
        <w:t xml:space="preserve"> Ίσως μάλιστα στη φράση </w:t>
      </w:r>
      <w:r w:rsidRPr="00FC340E">
        <w:rPr>
          <w:rFonts w:ascii="Palatino Linotype" w:hAnsi="Palatino Linotype" w:cs="SBL Greek"/>
          <w:i/>
          <w:lang w:bidi="he-IL"/>
        </w:rPr>
        <w:t xml:space="preserve">κατὰ τὸν ἄρχοντα </w:t>
      </w:r>
      <w:r w:rsidRPr="00FC340E">
        <w:rPr>
          <w:rFonts w:ascii="Palatino Linotype" w:hAnsi="Palatino Linotype" w:cs="SBL Greek"/>
          <w:b/>
          <w:i/>
          <w:lang w:bidi="he-IL"/>
        </w:rPr>
        <w:t>τῆς ἐξουσίας τοῦ ἀέρος</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τοῦ πνεύματος </w:t>
      </w:r>
      <w:r w:rsidRPr="00FC340E">
        <w:rPr>
          <w:rFonts w:ascii="Palatino Linotype" w:hAnsi="Palatino Linotype" w:cs="SBL Greek"/>
          <w:i/>
          <w:lang w:bidi="he-IL"/>
        </w:rPr>
        <w:t>τοῦ νῦν ἐνεργοῦντος ἐν τοῖς υἱοῖς τῆς ἀπειθείας</w:t>
      </w:r>
      <w:r w:rsidRPr="00FC340E">
        <w:rPr>
          <w:rFonts w:ascii="Palatino Linotype" w:hAnsi="Palatino Linotype" w:cs="SBL Greek"/>
          <w:lang w:bidi="he-IL"/>
        </w:rPr>
        <w:t xml:space="preserve"> </w:t>
      </w:r>
      <w:r w:rsidRPr="00FC340E">
        <w:rPr>
          <w:rFonts w:ascii="Palatino Linotype" w:hAnsi="Palatino Linotype" w:cs="Arial"/>
          <w:lang w:bidi="he-IL"/>
        </w:rPr>
        <w:t>(2, 2) ενυπάρχει ειρωνεία αφού ο αέρας/το πνεύμα διαθέτουν σχετική και εφήμερη εξουσία</w:t>
      </w:r>
      <w:r w:rsidR="00027DCF" w:rsidRPr="00FC340E">
        <w:rPr>
          <w:rFonts w:ascii="Palatino Linotype" w:hAnsi="Palatino Linotype" w:cs="Arial"/>
          <w:lang w:bidi="he-IL"/>
        </w:rPr>
        <w:t>.</w:t>
      </w:r>
      <w:r w:rsidRPr="00FC340E">
        <w:rPr>
          <w:rFonts w:ascii="Palatino Linotype" w:hAnsi="Palatino Linotype" w:cs="Arial"/>
          <w:lang w:bidi="he-IL"/>
        </w:rPr>
        <w:t xml:space="preserve"> </w:t>
      </w:r>
      <w:r w:rsidR="00027DCF" w:rsidRPr="00FC340E">
        <w:rPr>
          <w:rFonts w:ascii="Palatino Linotype" w:hAnsi="Palatino Linotype" w:cs="Arial"/>
          <w:lang w:bidi="he-IL"/>
        </w:rPr>
        <w:t xml:space="preserve">Αυτήν </w:t>
      </w:r>
      <w:r w:rsidRPr="00FC340E">
        <w:rPr>
          <w:rFonts w:ascii="Palatino Linotype" w:hAnsi="Palatino Linotype" w:cs="Arial"/>
          <w:lang w:bidi="he-IL"/>
        </w:rPr>
        <w:t xml:space="preserve">ασπάζονται εκείνοι </w:t>
      </w:r>
      <w:r w:rsidRPr="00FC340E">
        <w:rPr>
          <w:rFonts w:ascii="Palatino Linotype" w:hAnsi="Palatino Linotype" w:cs="Arial"/>
          <w:i/>
          <w:lang w:bidi="he-IL"/>
        </w:rPr>
        <w:t>οἱ υἱοί/τα τέκνα</w:t>
      </w:r>
      <w:r w:rsidRPr="00FC340E">
        <w:rPr>
          <w:rFonts w:ascii="Palatino Linotype" w:hAnsi="Palatino Linotype" w:cs="Arial"/>
          <w:lang w:bidi="he-IL"/>
        </w:rPr>
        <w:t xml:space="preserve"> που συνειδητά είναι </w:t>
      </w:r>
      <w:r w:rsidRPr="00FC340E">
        <w:rPr>
          <w:rFonts w:ascii="Palatino Linotype" w:hAnsi="Palatino Linotype" w:cs="Arial"/>
          <w:i/>
          <w:lang w:bidi="he-IL"/>
        </w:rPr>
        <w:t>απειθείς</w:t>
      </w:r>
      <w:r w:rsidRPr="00FC340E">
        <w:rPr>
          <w:rFonts w:ascii="Palatino Linotype" w:hAnsi="Palatino Linotype" w:cs="Arial"/>
          <w:lang w:bidi="he-IL"/>
        </w:rPr>
        <w:t xml:space="preserve"> και ενδίδουν στον παροδικό αιώνα και την επίσης φθαρτή </w:t>
      </w:r>
      <w:r w:rsidRPr="00FC340E">
        <w:rPr>
          <w:rFonts w:ascii="Palatino Linotype" w:hAnsi="Palatino Linotype" w:cs="Arial"/>
          <w:i/>
          <w:lang w:bidi="he-IL"/>
        </w:rPr>
        <w:t>σάρκα</w:t>
      </w:r>
      <w:r w:rsidR="00985A67" w:rsidRPr="00FC340E">
        <w:rPr>
          <w:rFonts w:ascii="Palatino Linotype" w:hAnsi="Palatino Linotype" w:cs="Arial"/>
          <w:lang w:bidi="he-IL"/>
        </w:rPr>
        <w:t>. Ο τελευταίος όρος</w:t>
      </w:r>
      <w:r w:rsidR="00F72E79" w:rsidRPr="00FC340E">
        <w:rPr>
          <w:rFonts w:ascii="Palatino Linotype" w:hAnsi="Palatino Linotype" w:cs="Arial"/>
          <w:lang w:bidi="he-IL"/>
        </w:rPr>
        <w:t xml:space="preserve"> (</w:t>
      </w:r>
      <w:r w:rsidR="00F72E79" w:rsidRPr="00FC340E">
        <w:rPr>
          <w:rFonts w:ascii="Palatino Linotype" w:hAnsi="Palatino Linotype" w:cs="Arial"/>
          <w:i/>
          <w:lang w:bidi="he-IL"/>
        </w:rPr>
        <w:t>σάρκα</w:t>
      </w:r>
      <w:r w:rsidR="00F72E79" w:rsidRPr="00FC340E">
        <w:rPr>
          <w:rFonts w:ascii="Palatino Linotype" w:hAnsi="Palatino Linotype" w:cs="Arial"/>
          <w:lang w:bidi="he-IL"/>
        </w:rPr>
        <w:t>)</w:t>
      </w:r>
      <w:r w:rsidRPr="00FC340E">
        <w:rPr>
          <w:rFonts w:ascii="Palatino Linotype" w:hAnsi="Palatino Linotype" w:cs="Arial"/>
          <w:lang w:bidi="he-IL"/>
        </w:rPr>
        <w:t xml:space="preserve"> επαναλαμβάνεται δύο φορές στο στ. </w:t>
      </w:r>
      <w:r w:rsidR="00985A67" w:rsidRPr="00FC340E">
        <w:rPr>
          <w:rFonts w:ascii="Palatino Linotype" w:hAnsi="Palatino Linotype" w:cs="Arial"/>
          <w:lang w:bidi="he-IL"/>
        </w:rPr>
        <w:t>3 (</w:t>
      </w:r>
      <w:r w:rsidRPr="00FC340E">
        <w:rPr>
          <w:rFonts w:ascii="Palatino Linotype" w:hAnsi="Palatino Linotype" w:cs="Arial"/>
          <w:lang w:bidi="he-IL"/>
        </w:rPr>
        <w:t xml:space="preserve">πρβλ. Γέν. 6, 3). Είναι ενδιαφέρον ότι </w:t>
      </w:r>
      <w:r w:rsidRPr="00FC340E">
        <w:rPr>
          <w:rFonts w:ascii="Palatino Linotype" w:hAnsi="Palatino Linotype" w:cs="SBL Greek"/>
          <w:lang w:bidi="he-IL"/>
        </w:rPr>
        <w:t xml:space="preserve">στα </w:t>
      </w:r>
      <w:r w:rsidRPr="00FC340E">
        <w:rPr>
          <w:rFonts w:ascii="Palatino Linotype" w:hAnsi="Palatino Linotype" w:cs="SBL Greek"/>
          <w:i/>
          <w:lang w:bidi="he-IL"/>
        </w:rPr>
        <w:t>παιδιά της απείθειας/</w:t>
      </w:r>
      <w:r w:rsidR="00985A67" w:rsidRPr="00FC340E">
        <w:rPr>
          <w:rFonts w:ascii="Palatino Linotype" w:hAnsi="Palatino Linotype" w:cs="SBL Greek"/>
          <w:i/>
          <w:lang w:bidi="he-IL"/>
        </w:rPr>
        <w:t xml:space="preserve"> </w:t>
      </w:r>
      <w:r w:rsidRPr="00FC340E">
        <w:rPr>
          <w:rFonts w:ascii="Palatino Linotype" w:hAnsi="Palatino Linotype" w:cs="SBL Greek"/>
          <w:i/>
          <w:lang w:bidi="he-IL"/>
        </w:rPr>
        <w:t>οργής</w:t>
      </w:r>
      <w:r w:rsidRPr="00FC340E">
        <w:rPr>
          <w:rFonts w:ascii="Palatino Linotype" w:hAnsi="Palatino Linotype" w:cs="SBL Greek"/>
          <w:lang w:bidi="he-IL"/>
        </w:rPr>
        <w:t xml:space="preserve"> που </w:t>
      </w:r>
      <w:r w:rsidRPr="00FC340E">
        <w:rPr>
          <w:rFonts w:ascii="Palatino Linotype" w:hAnsi="Palatino Linotype" w:cs="SBL Greek"/>
          <w:i/>
          <w:lang w:bidi="he-IL"/>
        </w:rPr>
        <w:t>αναστρέφονται</w:t>
      </w:r>
      <w:r w:rsidRPr="00FC340E">
        <w:rPr>
          <w:rFonts w:ascii="Palatino Linotype" w:hAnsi="Palatino Linotype" w:cs="SBL Greek"/>
          <w:lang w:bidi="he-IL"/>
        </w:rPr>
        <w:t xml:space="preserve"> σύμφωνα με τις σαρκικές επιθυμίες και τα θελήματα </w:t>
      </w:r>
      <w:r w:rsidRPr="00FC340E">
        <w:rPr>
          <w:rFonts w:ascii="Palatino Linotype" w:hAnsi="Palatino Linotype" w:cs="SBL Greek"/>
          <w:i/>
          <w:lang w:bidi="he-IL"/>
        </w:rPr>
        <w:t>αυτής και των επιμέρους διανοιών</w:t>
      </w:r>
      <w:r w:rsidRPr="00FC340E">
        <w:rPr>
          <w:rFonts w:ascii="Palatino Linotype" w:hAnsi="Palatino Linotype" w:cs="SBL Greek"/>
          <w:lang w:bidi="he-IL"/>
        </w:rPr>
        <w:t xml:space="preserve"> </w:t>
      </w:r>
      <w:r w:rsidRPr="00FC340E">
        <w:rPr>
          <w:rFonts w:ascii="Palatino Linotype" w:hAnsi="Palatino Linotype" w:cs="Arial"/>
          <w:lang w:bidi="he-IL"/>
        </w:rPr>
        <w:t xml:space="preserve">ο συγγραφέας </w:t>
      </w:r>
      <w:r w:rsidR="00D10E24" w:rsidRPr="00FC340E">
        <w:rPr>
          <w:rFonts w:ascii="Palatino Linotype" w:hAnsi="Palatino Linotype" w:cs="SBL Greek"/>
          <w:lang w:bidi="he-IL"/>
        </w:rPr>
        <w:t>συγκατα</w:t>
      </w:r>
      <w:r w:rsidRPr="00FC340E">
        <w:rPr>
          <w:rFonts w:ascii="Palatino Linotype" w:hAnsi="Palatino Linotype" w:cs="SBL Greek"/>
          <w:lang w:bidi="he-IL"/>
        </w:rPr>
        <w:t xml:space="preserve">λέγει μέσω τους </w:t>
      </w:r>
      <w:r w:rsidRPr="00FC340E">
        <w:rPr>
          <w:rFonts w:ascii="Palatino Linotype" w:hAnsi="Palatino Linotype" w:cs="SBL Greek"/>
          <w:i/>
          <w:lang w:bidi="he-IL"/>
        </w:rPr>
        <w:t>ἡμεῖς πάντες</w:t>
      </w:r>
      <w:r w:rsidRPr="00FC340E">
        <w:rPr>
          <w:rFonts w:ascii="Palatino Linotype" w:hAnsi="Palatino Linotype" w:cs="SBL Greek"/>
          <w:lang w:bidi="he-IL"/>
        </w:rPr>
        <w:t xml:space="preserve"> </w:t>
      </w:r>
      <w:r w:rsidRPr="00FC340E">
        <w:rPr>
          <w:rFonts w:ascii="Palatino Linotype" w:hAnsi="Palatino Linotype" w:cs="SBL Greek"/>
          <w:b/>
          <w:lang w:bidi="he-IL"/>
        </w:rPr>
        <w:t xml:space="preserve">και τους </w:t>
      </w:r>
      <w:r w:rsidRPr="00FC340E">
        <w:rPr>
          <w:rFonts w:ascii="Palatino Linotype" w:hAnsi="Palatino Linotype" w:cs="SBL Greek"/>
          <w:b/>
          <w:i/>
          <w:lang w:bidi="he-IL"/>
        </w:rPr>
        <w:t xml:space="preserve">προηλπικότας </w:t>
      </w:r>
      <w:r w:rsidRPr="00FC340E">
        <w:rPr>
          <w:rFonts w:ascii="Palatino Linotype" w:hAnsi="Palatino Linotype" w:cs="SBL Greek"/>
          <w:b/>
          <w:lang w:bidi="he-IL"/>
        </w:rPr>
        <w:t>Ιουδαίους</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ἐν οἷς </w:t>
      </w:r>
      <w:r w:rsidRPr="00FC340E">
        <w:rPr>
          <w:rFonts w:ascii="Palatino Linotype" w:hAnsi="Palatino Linotype" w:cs="SBL Greek"/>
          <w:b/>
          <w:i/>
          <w:lang w:bidi="he-IL"/>
        </w:rPr>
        <w:t>καὶ ἡμεῖς πάντες</w:t>
      </w:r>
      <w:r w:rsidRPr="00FC340E">
        <w:rPr>
          <w:rFonts w:ascii="Palatino Linotype" w:hAnsi="Palatino Linotype" w:cs="SBL Greek"/>
          <w:i/>
          <w:lang w:bidi="he-IL"/>
        </w:rPr>
        <w:t xml:space="preserve"> ἀνεστράφημέν ποτε ἐν ταῖς ἐπιθυμίαις τῆς σαρκὸς ἡμῶν ποιοῦντες τὰ θελήματα τῆς σαρκὸς καὶ τῶν διανοιῶν, καὶ ἤμεθα τέκνα φύσει ὀργῆς ὡς καὶ οἱ λοιποί</w:t>
      </w:r>
      <w:r w:rsidRPr="00FC340E">
        <w:rPr>
          <w:rStyle w:val="a5"/>
          <w:rFonts w:ascii="Palatino Linotype" w:hAnsi="Palatino Linotype" w:cs="SBL Greek"/>
          <w:lang w:bidi="he-IL"/>
        </w:rPr>
        <w:footnoteReference w:id="662"/>
      </w:r>
      <w:r w:rsidRPr="00FC340E">
        <w:rPr>
          <w:rFonts w:ascii="Palatino Linotype" w:hAnsi="Palatino Linotype" w:cs="SBL Greek"/>
          <w:lang w:bidi="he-IL"/>
        </w:rPr>
        <w:t xml:space="preserve">. </w:t>
      </w:r>
    </w:p>
    <w:p w:rsidR="00985A67" w:rsidRPr="00FC340E" w:rsidRDefault="00985A67" w:rsidP="00011E5C">
      <w:pPr>
        <w:autoSpaceDE w:val="0"/>
        <w:autoSpaceDN w:val="0"/>
        <w:adjustRightInd w:val="0"/>
        <w:ind w:left="567" w:right="374"/>
        <w:jc w:val="both"/>
        <w:rPr>
          <w:rFonts w:ascii="Palatino Linotype" w:hAnsi="Palatino Linotype" w:cs="SBL Greek"/>
          <w:lang w:bidi="he-IL"/>
        </w:rPr>
      </w:pPr>
    </w:p>
    <w:p w:rsidR="00826922"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caps/>
          <w:lang w:bidi="he-IL"/>
        </w:rPr>
        <w:t>(</w:t>
      </w:r>
      <w:r w:rsidR="00F72E79" w:rsidRPr="00FC340E">
        <w:rPr>
          <w:rFonts w:ascii="Palatino Linotype" w:hAnsi="Palatino Linotype" w:cs="SBL Greek"/>
          <w:b/>
          <w:lang w:bidi="he-IL"/>
        </w:rPr>
        <w:t>Β</w:t>
      </w:r>
      <w:r w:rsidRPr="00FC340E">
        <w:rPr>
          <w:rFonts w:ascii="Palatino Linotype" w:hAnsi="Palatino Linotype" w:cs="SBL Greek"/>
          <w:b/>
          <w:caps/>
          <w:lang w:bidi="he-IL"/>
        </w:rPr>
        <w:t>)</w:t>
      </w:r>
      <w:r w:rsidRPr="00FC340E">
        <w:rPr>
          <w:rFonts w:ascii="Palatino Linotype" w:hAnsi="Palatino Linotype" w:cs="SBL Greek"/>
          <w:caps/>
          <w:lang w:bidi="he-IL"/>
        </w:rPr>
        <w:t xml:space="preserve"> </w:t>
      </w:r>
      <w:r w:rsidR="00826922" w:rsidRPr="00FC340E">
        <w:rPr>
          <w:rFonts w:ascii="Palatino Linotype" w:hAnsi="Palatino Linotype" w:cs="SBL Greek"/>
          <w:caps/>
          <w:lang w:bidi="he-IL"/>
        </w:rPr>
        <w:t>σ</w:t>
      </w:r>
      <w:r w:rsidR="00826922" w:rsidRPr="00FC340E">
        <w:rPr>
          <w:rFonts w:ascii="Palatino Linotype" w:hAnsi="Palatino Linotype" w:cs="SBL Greek"/>
          <w:lang w:bidi="he-IL"/>
        </w:rPr>
        <w:t>τους στ. 4-7 περιγράφεται η συγκλονιστική αλλαγή στο χώρο-πεδίο όπου πλέον έχουν τη δυνατότητα να κινούνται από κοινού οι παραλήπτες και ο συγγραφέας της Εφ.: πρόκειται για την επιτευχθείσα ανάσταση των τέως νεκρών από τον γνοφώδη χώρο της σκιώδους ύπαρξης (τον Άδη)</w:t>
      </w:r>
      <w:r w:rsidRPr="00FC340E">
        <w:rPr>
          <w:rFonts w:ascii="Palatino Linotype" w:hAnsi="Palatino Linotype" w:cs="SBL Greek"/>
          <w:lang w:bidi="he-IL"/>
        </w:rPr>
        <w:t>,</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ἐν τοῖς ἐπουρανίοις</w:t>
      </w:r>
      <w:r w:rsidR="00826922" w:rsidRPr="00FC340E">
        <w:rPr>
          <w:rFonts w:ascii="Palatino Linotype" w:hAnsi="Palatino Linotype" w:cs="SBL Greek"/>
          <w:lang w:bidi="he-IL"/>
        </w:rPr>
        <w:t xml:space="preserve"> διά της </w:t>
      </w:r>
      <w:r w:rsidR="00826922" w:rsidRPr="00FC340E">
        <w:rPr>
          <w:rFonts w:ascii="Palatino Linotype" w:hAnsi="Palatino Linotype" w:cs="SBL Greek"/>
          <w:i/>
          <w:lang w:bidi="he-IL"/>
        </w:rPr>
        <w:t>συν</w:t>
      </w:r>
      <w:r w:rsidR="00826922" w:rsidRPr="00FC340E">
        <w:rPr>
          <w:rFonts w:ascii="Palatino Linotype" w:hAnsi="Palatino Linotype" w:cs="SBL Greek"/>
          <w:lang w:bidi="he-IL"/>
        </w:rPr>
        <w:t>ενθρόνισης με τον Ιησού. Αυτή</w:t>
      </w:r>
      <w:r w:rsidR="00F72E79" w:rsidRPr="00FC340E">
        <w:rPr>
          <w:rFonts w:ascii="Palatino Linotype" w:hAnsi="Palatino Linotype" w:cs="SBL Greek"/>
          <w:lang w:bidi="he-IL"/>
        </w:rPr>
        <w:t xml:space="preserve"> η «ανάβαση»</w:t>
      </w:r>
      <w:r w:rsidR="00826922" w:rsidRPr="00FC340E">
        <w:rPr>
          <w:rFonts w:ascii="Palatino Linotype" w:hAnsi="Palatino Linotype" w:cs="SBL Greek"/>
          <w:lang w:bidi="he-IL"/>
        </w:rPr>
        <w:t xml:space="preserve"> συντελέσθηκε </w:t>
      </w:r>
      <w:r w:rsidR="00826922" w:rsidRPr="00FC340E">
        <w:rPr>
          <w:rFonts w:ascii="Palatino Linotype" w:hAnsi="Palatino Linotype" w:cs="SBL Greek"/>
          <w:lang w:bidi="he-IL"/>
        </w:rPr>
        <w:lastRenderedPageBreak/>
        <w:t xml:space="preserve">στο παρελθόν από το </w:t>
      </w:r>
      <w:r w:rsidR="00826922" w:rsidRPr="00FC340E">
        <w:rPr>
          <w:rFonts w:ascii="Palatino Linotype" w:hAnsi="Palatino Linotype" w:cs="SBL Greek"/>
          <w:i/>
          <w:lang w:bidi="he-IL"/>
        </w:rPr>
        <w:t>πλούσιον έλεος/την πολλή αγάπη/τη χάρη Του /τη χρηστότητα</w:t>
      </w:r>
      <w:r w:rsidR="00826922" w:rsidRPr="00FC340E">
        <w:rPr>
          <w:rFonts w:ascii="Palatino Linotype" w:hAnsi="Palatino Linotype" w:cs="SBL Greek"/>
          <w:lang w:bidi="he-IL"/>
        </w:rPr>
        <w:t xml:space="preserve"> προς όλους εμάς. Ειδικότερα </w:t>
      </w:r>
      <w:r w:rsidRPr="00FC340E">
        <w:rPr>
          <w:rFonts w:ascii="Palatino Linotype" w:hAnsi="Palatino Linotype" w:cs="SBL Greek"/>
          <w:lang w:bidi="he-IL"/>
        </w:rPr>
        <w:t xml:space="preserve">οι </w:t>
      </w:r>
      <w:r w:rsidR="00027DCF" w:rsidRPr="00FC340E">
        <w:rPr>
          <w:rFonts w:ascii="Palatino Linotype" w:hAnsi="Palatino Linotype" w:cs="SBL Greek"/>
          <w:lang w:bidi="he-IL"/>
        </w:rPr>
        <w:t>στ. 2, 5-6</w:t>
      </w:r>
      <w:r w:rsidR="00826922" w:rsidRPr="00FC340E">
        <w:rPr>
          <w:rFonts w:ascii="Palatino Linotype" w:hAnsi="Palatino Linotype" w:cs="SBL Greek"/>
          <w:lang w:bidi="he-IL"/>
        </w:rPr>
        <w:t xml:space="preserve"> </w:t>
      </w:r>
      <w:r w:rsidRPr="00FC340E">
        <w:rPr>
          <w:rFonts w:ascii="Palatino Linotype" w:hAnsi="Palatino Linotype" w:cs="SBL Greek"/>
          <w:lang w:bidi="he-IL"/>
        </w:rPr>
        <w:t>είναι παράλληλοι προς τον 1, 20</w:t>
      </w:r>
      <w:r w:rsidR="00826922" w:rsidRPr="00FC340E">
        <w:rPr>
          <w:rFonts w:ascii="Palatino Linotype" w:hAnsi="Palatino Linotype" w:cs="SBL Greek"/>
          <w:lang w:bidi="he-IL"/>
        </w:rPr>
        <w:t>:</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5"/>
        <w:gridCol w:w="4323"/>
      </w:tblGrid>
      <w:tr w:rsidR="00826922" w:rsidRPr="00FC340E" w:rsidTr="00826922">
        <w:tc>
          <w:tcPr>
            <w:tcW w:w="5282" w:type="dxa"/>
          </w:tcPr>
          <w:p w:rsidR="00826922" w:rsidRPr="00FC340E" w:rsidRDefault="00826922" w:rsidP="00011E5C">
            <w:pPr>
              <w:ind w:left="567" w:right="374"/>
              <w:jc w:val="both"/>
              <w:outlineLvl w:val="0"/>
              <w:rPr>
                <w:rFonts w:ascii="Palatino Linotype" w:hAnsi="Palatino Linotype" w:cs="Arial"/>
                <w:b/>
                <w:lang w:bidi="he-IL"/>
              </w:rPr>
            </w:pPr>
            <w:bookmarkStart w:id="121" w:name="_Toc381549344"/>
            <w:bookmarkStart w:id="122" w:name="_Toc382738438"/>
            <w:bookmarkStart w:id="123" w:name="_Toc386384511"/>
            <w:bookmarkStart w:id="124" w:name="_Toc395950816"/>
            <w:bookmarkStart w:id="125" w:name="_Toc395951258"/>
            <w:bookmarkStart w:id="126" w:name="_Toc400273547"/>
            <w:bookmarkStart w:id="127" w:name="_Toc430188831"/>
            <w:r w:rsidRPr="00FC340E">
              <w:rPr>
                <w:rFonts w:ascii="Palatino Linotype" w:hAnsi="Palatino Linotype" w:cs="SBL Greek"/>
                <w:lang w:bidi="he-IL"/>
              </w:rPr>
              <w:t>1, 20</w:t>
            </w:r>
            <w:bookmarkEnd w:id="121"/>
            <w:bookmarkEnd w:id="122"/>
            <w:bookmarkEnd w:id="123"/>
            <w:bookmarkEnd w:id="124"/>
            <w:bookmarkEnd w:id="125"/>
            <w:bookmarkEnd w:id="126"/>
            <w:bookmarkEnd w:id="127"/>
            <w:r w:rsidRPr="00FC340E">
              <w:rPr>
                <w:rFonts w:ascii="Palatino Linotype" w:hAnsi="Palatino Linotype" w:cs="SBL Greek"/>
                <w:lang w:bidi="he-IL"/>
              </w:rPr>
              <w:t xml:space="preserve"> </w:t>
            </w:r>
          </w:p>
        </w:tc>
        <w:tc>
          <w:tcPr>
            <w:tcW w:w="5282" w:type="dxa"/>
          </w:tcPr>
          <w:p w:rsidR="00826922" w:rsidRPr="00FC340E" w:rsidRDefault="00826922" w:rsidP="00011E5C">
            <w:pPr>
              <w:ind w:left="567" w:right="374"/>
              <w:jc w:val="both"/>
              <w:outlineLvl w:val="0"/>
              <w:rPr>
                <w:rFonts w:ascii="Palatino Linotype" w:hAnsi="Palatino Linotype" w:cs="Arial"/>
                <w:b/>
                <w:lang w:bidi="he-IL"/>
              </w:rPr>
            </w:pPr>
            <w:bookmarkStart w:id="128" w:name="_Toc381549345"/>
            <w:bookmarkStart w:id="129" w:name="_Toc382738439"/>
            <w:bookmarkStart w:id="130" w:name="_Toc386384512"/>
            <w:bookmarkStart w:id="131" w:name="_Toc395950817"/>
            <w:bookmarkStart w:id="132" w:name="_Toc395951259"/>
            <w:bookmarkStart w:id="133" w:name="_Toc400273548"/>
            <w:bookmarkStart w:id="134" w:name="_Toc430188832"/>
            <w:r w:rsidRPr="00FC340E">
              <w:rPr>
                <w:rFonts w:ascii="Palatino Linotype" w:hAnsi="Palatino Linotype" w:cs="SBL Greek"/>
                <w:lang w:bidi="he-IL"/>
              </w:rPr>
              <w:t>2, 5-6</w:t>
            </w:r>
            <w:bookmarkEnd w:id="128"/>
            <w:bookmarkEnd w:id="129"/>
            <w:bookmarkEnd w:id="130"/>
            <w:bookmarkEnd w:id="131"/>
            <w:bookmarkEnd w:id="132"/>
            <w:bookmarkEnd w:id="133"/>
            <w:bookmarkEnd w:id="134"/>
          </w:p>
        </w:tc>
      </w:tr>
      <w:tr w:rsidR="00826922" w:rsidRPr="00FC340E" w:rsidTr="00826922">
        <w:tc>
          <w:tcPr>
            <w:tcW w:w="5282" w:type="dxa"/>
          </w:tcPr>
          <w:p w:rsidR="00826922" w:rsidRPr="00FC340E" w:rsidRDefault="00826922" w:rsidP="002156E1">
            <w:pPr>
              <w:rPr>
                <w:lang w:bidi="he-IL"/>
              </w:rPr>
            </w:pPr>
            <w:bookmarkStart w:id="135" w:name="_Toc381549346"/>
            <w:bookmarkStart w:id="136" w:name="_Toc382738440"/>
            <w:bookmarkStart w:id="137" w:name="_Toc383944640"/>
            <w:bookmarkStart w:id="138" w:name="_Toc386384513"/>
            <w:bookmarkStart w:id="139" w:name="_Toc395950818"/>
            <w:bookmarkStart w:id="140" w:name="_Toc395951260"/>
            <w:bookmarkStart w:id="141" w:name="_Toc400273549"/>
            <w:bookmarkStart w:id="142" w:name="_Toc430188833"/>
            <w:r w:rsidRPr="00FC340E">
              <w:rPr>
                <w:rFonts w:cs="Arial"/>
                <w:vertAlign w:val="superscript"/>
                <w:lang w:bidi="he-IL"/>
              </w:rPr>
              <w:t xml:space="preserve">20 </w:t>
            </w:r>
            <w:r w:rsidRPr="00FC340E">
              <w:rPr>
                <w:lang w:bidi="he-IL"/>
              </w:rPr>
              <w:t>Ἣν ἐνήργησεν ἐν τῷ Χριστῷ</w:t>
            </w:r>
            <w:bookmarkEnd w:id="135"/>
            <w:bookmarkEnd w:id="136"/>
            <w:bookmarkEnd w:id="137"/>
            <w:bookmarkEnd w:id="138"/>
            <w:bookmarkEnd w:id="139"/>
            <w:bookmarkEnd w:id="140"/>
            <w:bookmarkEnd w:id="141"/>
            <w:bookmarkEnd w:id="142"/>
            <w:r w:rsidRPr="00FC340E">
              <w:rPr>
                <w:lang w:bidi="he-IL"/>
              </w:rPr>
              <w:t xml:space="preserve"> </w:t>
            </w:r>
          </w:p>
          <w:p w:rsidR="00826922" w:rsidRPr="00FC340E" w:rsidRDefault="00826922" w:rsidP="002156E1">
            <w:pPr>
              <w:rPr>
                <w:lang w:bidi="he-IL"/>
              </w:rPr>
            </w:pPr>
            <w:bookmarkStart w:id="143" w:name="_Toc381549347"/>
            <w:bookmarkStart w:id="144" w:name="_Toc382738441"/>
            <w:bookmarkStart w:id="145" w:name="_Toc383944641"/>
            <w:bookmarkStart w:id="146" w:name="_Toc386384514"/>
            <w:bookmarkStart w:id="147" w:name="_Toc395950819"/>
            <w:bookmarkStart w:id="148" w:name="_Toc395951261"/>
            <w:bookmarkStart w:id="149" w:name="_Toc400273550"/>
            <w:bookmarkStart w:id="150" w:name="_Toc430188834"/>
            <w:r w:rsidRPr="00FC340E">
              <w:rPr>
                <w:lang w:bidi="he-IL"/>
              </w:rPr>
              <w:t xml:space="preserve">ἐγείρας </w:t>
            </w:r>
            <w:r w:rsidRPr="00FC340E">
              <w:rPr>
                <w:caps/>
                <w:lang w:bidi="he-IL"/>
              </w:rPr>
              <w:t>α</w:t>
            </w:r>
            <w:r w:rsidRPr="00FC340E">
              <w:rPr>
                <w:lang w:bidi="he-IL"/>
              </w:rPr>
              <w:t>ὐτὸν ἐκ νεκρῶν</w:t>
            </w:r>
            <w:bookmarkEnd w:id="143"/>
            <w:bookmarkEnd w:id="144"/>
            <w:bookmarkEnd w:id="145"/>
            <w:bookmarkEnd w:id="146"/>
            <w:bookmarkEnd w:id="147"/>
            <w:bookmarkEnd w:id="148"/>
            <w:bookmarkEnd w:id="149"/>
            <w:bookmarkEnd w:id="150"/>
            <w:r w:rsidRPr="00FC340E">
              <w:rPr>
                <w:lang w:bidi="he-IL"/>
              </w:rPr>
              <w:t xml:space="preserve"> </w:t>
            </w:r>
          </w:p>
          <w:p w:rsidR="00826922" w:rsidRPr="00FC340E" w:rsidRDefault="00826922" w:rsidP="002156E1">
            <w:pPr>
              <w:rPr>
                <w:lang w:bidi="he-IL"/>
              </w:rPr>
            </w:pPr>
          </w:p>
          <w:p w:rsidR="00826922" w:rsidRPr="00FC340E" w:rsidRDefault="00826922" w:rsidP="002156E1">
            <w:pPr>
              <w:rPr>
                <w:lang w:bidi="he-IL"/>
              </w:rPr>
            </w:pPr>
            <w:bookmarkStart w:id="151" w:name="_Toc381549348"/>
            <w:bookmarkStart w:id="152" w:name="_Toc382738442"/>
            <w:bookmarkStart w:id="153" w:name="_Toc383944642"/>
            <w:bookmarkStart w:id="154" w:name="_Toc386384515"/>
            <w:bookmarkStart w:id="155" w:name="_Toc395950820"/>
            <w:bookmarkStart w:id="156" w:name="_Toc395951262"/>
            <w:bookmarkStart w:id="157" w:name="_Toc400273551"/>
            <w:bookmarkStart w:id="158" w:name="_Toc430188835"/>
            <w:r w:rsidRPr="00FC340E">
              <w:rPr>
                <w:lang w:bidi="he-IL"/>
              </w:rPr>
              <w:t>καὶ καθίσας ἐν δεξιᾷ αὐτοῦ ἐν τοῖς ἐπουρανίοις</w:t>
            </w:r>
            <w:bookmarkEnd w:id="151"/>
            <w:bookmarkEnd w:id="152"/>
            <w:bookmarkEnd w:id="153"/>
            <w:bookmarkEnd w:id="154"/>
            <w:bookmarkEnd w:id="155"/>
            <w:bookmarkEnd w:id="156"/>
            <w:bookmarkEnd w:id="157"/>
            <w:bookmarkEnd w:id="158"/>
            <w:r w:rsidRPr="00FC340E">
              <w:rPr>
                <w:rFonts w:cs="Arial"/>
                <w:lang w:bidi="he-IL"/>
              </w:rPr>
              <w:t xml:space="preserve"> </w:t>
            </w:r>
          </w:p>
        </w:tc>
        <w:tc>
          <w:tcPr>
            <w:tcW w:w="5282" w:type="dxa"/>
          </w:tcPr>
          <w:p w:rsidR="00826922" w:rsidRPr="00FC340E" w:rsidRDefault="00826922" w:rsidP="002156E1">
            <w:pPr>
              <w:rPr>
                <w:lang w:bidi="he-IL"/>
              </w:rPr>
            </w:pPr>
            <w:bookmarkStart w:id="159" w:name="_Toc381549349"/>
            <w:bookmarkStart w:id="160" w:name="_Toc382738443"/>
            <w:bookmarkStart w:id="161" w:name="_Toc383944643"/>
            <w:bookmarkStart w:id="162" w:name="_Toc386384516"/>
            <w:bookmarkStart w:id="163" w:name="_Toc395950821"/>
            <w:bookmarkStart w:id="164" w:name="_Toc395951263"/>
            <w:bookmarkStart w:id="165" w:name="_Toc400273552"/>
            <w:bookmarkStart w:id="166" w:name="_Toc430188836"/>
            <w:r w:rsidRPr="00FC340E">
              <w:rPr>
                <w:vertAlign w:val="superscript"/>
                <w:lang w:bidi="he-IL"/>
              </w:rPr>
              <w:t>5</w:t>
            </w:r>
            <w:r w:rsidRPr="00FC340E">
              <w:rPr>
                <w:lang w:bidi="he-IL"/>
              </w:rPr>
              <w:t xml:space="preserve"> συνεζωοποίησεν τῷ Χριστῷ</w:t>
            </w:r>
            <w:bookmarkEnd w:id="159"/>
            <w:bookmarkEnd w:id="160"/>
            <w:bookmarkEnd w:id="161"/>
            <w:bookmarkEnd w:id="162"/>
            <w:bookmarkEnd w:id="163"/>
            <w:bookmarkEnd w:id="164"/>
            <w:bookmarkEnd w:id="165"/>
            <w:bookmarkEnd w:id="166"/>
          </w:p>
          <w:p w:rsidR="00826922" w:rsidRPr="00FC340E" w:rsidRDefault="00826922" w:rsidP="002156E1">
            <w:pPr>
              <w:rPr>
                <w:lang w:bidi="he-IL"/>
              </w:rPr>
            </w:pPr>
            <w:bookmarkStart w:id="167" w:name="_Toc381549350"/>
            <w:bookmarkStart w:id="168" w:name="_Toc382738444"/>
            <w:bookmarkStart w:id="169" w:name="_Toc383944644"/>
            <w:bookmarkStart w:id="170" w:name="_Toc386384517"/>
            <w:bookmarkStart w:id="171" w:name="_Toc395950822"/>
            <w:bookmarkStart w:id="172" w:name="_Toc395951264"/>
            <w:bookmarkStart w:id="173" w:name="_Toc400273553"/>
            <w:bookmarkStart w:id="174" w:name="_Toc430188837"/>
            <w:r w:rsidRPr="00FC340E">
              <w:rPr>
                <w:rFonts w:cs="Arial"/>
                <w:vertAlign w:val="superscript"/>
                <w:lang w:bidi="he-IL"/>
              </w:rPr>
              <w:t>6</w:t>
            </w:r>
            <w:r w:rsidRPr="00FC340E">
              <w:rPr>
                <w:lang w:bidi="he-IL"/>
              </w:rPr>
              <w:t>καὶ συνήγειρεν (2, 4: τους νεκρούς τοῖς παραπτώμασιν)</w:t>
            </w:r>
            <w:bookmarkEnd w:id="167"/>
            <w:bookmarkEnd w:id="168"/>
            <w:bookmarkEnd w:id="169"/>
            <w:bookmarkEnd w:id="170"/>
            <w:bookmarkEnd w:id="171"/>
            <w:bookmarkEnd w:id="172"/>
            <w:bookmarkEnd w:id="173"/>
            <w:bookmarkEnd w:id="174"/>
          </w:p>
          <w:p w:rsidR="00826922" w:rsidRPr="00FC340E" w:rsidRDefault="00826922" w:rsidP="002156E1">
            <w:pPr>
              <w:rPr>
                <w:lang w:bidi="he-IL"/>
              </w:rPr>
            </w:pPr>
            <w:bookmarkStart w:id="175" w:name="_Toc381549351"/>
            <w:bookmarkStart w:id="176" w:name="_Toc382738445"/>
            <w:bookmarkStart w:id="177" w:name="_Toc383944645"/>
            <w:bookmarkStart w:id="178" w:name="_Toc386384518"/>
            <w:bookmarkStart w:id="179" w:name="_Toc395950823"/>
            <w:bookmarkStart w:id="180" w:name="_Toc395951265"/>
            <w:bookmarkStart w:id="181" w:name="_Toc400273554"/>
            <w:bookmarkStart w:id="182" w:name="_Toc430188838"/>
            <w:r w:rsidRPr="00FC340E">
              <w:rPr>
                <w:lang w:bidi="he-IL"/>
              </w:rPr>
              <w:t>καὶ συνεκάθισεν ἐν τοῖς ἐπουρανίοις</w:t>
            </w:r>
            <w:bookmarkEnd w:id="175"/>
            <w:bookmarkEnd w:id="176"/>
            <w:bookmarkEnd w:id="177"/>
            <w:bookmarkEnd w:id="178"/>
            <w:bookmarkEnd w:id="179"/>
            <w:bookmarkEnd w:id="180"/>
            <w:bookmarkEnd w:id="181"/>
            <w:bookmarkEnd w:id="182"/>
            <w:r w:rsidRPr="00FC340E">
              <w:rPr>
                <w:lang w:bidi="he-IL"/>
              </w:rPr>
              <w:t xml:space="preserve"> </w:t>
            </w:r>
          </w:p>
          <w:p w:rsidR="00826922" w:rsidRPr="00FC340E" w:rsidRDefault="00826922" w:rsidP="002156E1">
            <w:pPr>
              <w:rPr>
                <w:rFonts w:cs="Arial"/>
                <w:lang w:bidi="he-IL"/>
              </w:rPr>
            </w:pPr>
            <w:bookmarkStart w:id="183" w:name="_Toc381549352"/>
            <w:bookmarkStart w:id="184" w:name="_Toc382738446"/>
            <w:bookmarkStart w:id="185" w:name="_Toc383944646"/>
            <w:bookmarkStart w:id="186" w:name="_Toc386384519"/>
            <w:bookmarkStart w:id="187" w:name="_Toc395950824"/>
            <w:bookmarkStart w:id="188" w:name="_Toc395951266"/>
            <w:bookmarkStart w:id="189" w:name="_Toc400273555"/>
            <w:bookmarkStart w:id="190" w:name="_Toc430188839"/>
            <w:r w:rsidRPr="00FC340E">
              <w:rPr>
                <w:lang w:bidi="he-IL"/>
              </w:rPr>
              <w:t>ἐν Χριστῷ Ἰησοῦ</w:t>
            </w:r>
            <w:bookmarkEnd w:id="183"/>
            <w:bookmarkEnd w:id="184"/>
            <w:bookmarkEnd w:id="185"/>
            <w:bookmarkEnd w:id="186"/>
            <w:bookmarkEnd w:id="187"/>
            <w:bookmarkEnd w:id="188"/>
            <w:bookmarkEnd w:id="189"/>
            <w:bookmarkEnd w:id="190"/>
          </w:p>
        </w:tc>
      </w:tr>
    </w:tbl>
    <w:p w:rsidR="00826922" w:rsidRPr="00FC340E" w:rsidRDefault="00826922" w:rsidP="00011E5C">
      <w:pPr>
        <w:autoSpaceDE w:val="0"/>
        <w:autoSpaceDN w:val="0"/>
        <w:adjustRightInd w:val="0"/>
        <w:ind w:left="567" w:right="374"/>
        <w:jc w:val="both"/>
        <w:rPr>
          <w:rFonts w:ascii="Palatino Linotype" w:hAnsi="Palatino Linotype" w:cs="SBL Greek"/>
          <w:i/>
          <w:lang w:bidi="he-IL"/>
        </w:rPr>
      </w:pPr>
    </w:p>
    <w:p w:rsidR="00826922" w:rsidRPr="00FC340E" w:rsidRDefault="00985A67"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t>(</w:t>
      </w:r>
      <w:r w:rsidR="00F72E79" w:rsidRPr="00FC340E">
        <w:rPr>
          <w:rFonts w:ascii="Palatino Linotype" w:hAnsi="Palatino Linotype" w:cs="SBL Greek"/>
          <w:b/>
          <w:lang w:bidi="he-IL"/>
        </w:rPr>
        <w:t>Γ</w:t>
      </w:r>
      <w:r w:rsidR="00826922" w:rsidRPr="00FC340E">
        <w:rPr>
          <w:rFonts w:ascii="Palatino Linotype" w:hAnsi="Palatino Linotype" w:cs="SBL Greek"/>
          <w:b/>
          <w:lang w:bidi="he-IL"/>
        </w:rPr>
        <w:t>)</w:t>
      </w:r>
      <w:r w:rsidR="00826922" w:rsidRPr="00FC340E">
        <w:rPr>
          <w:rFonts w:ascii="Palatino Linotype" w:hAnsi="Palatino Linotype" w:cs="SBL Greek"/>
          <w:lang w:bidi="he-IL"/>
        </w:rPr>
        <w:t xml:space="preserve"> Στους στ. 8-10 αρχικά ο συγγραφέας χρησιμοποιεί και πάλι β’ πληθυντικό. Έχοντας αναφερθεί στο </w:t>
      </w:r>
      <w:r w:rsidR="00826922" w:rsidRPr="00FC340E">
        <w:rPr>
          <w:rFonts w:ascii="Palatino Linotype" w:hAnsi="Palatino Linotype" w:cs="SBL Greek"/>
          <w:i/>
          <w:lang w:bidi="he-IL"/>
        </w:rPr>
        <w:t xml:space="preserve">ποίημα/την </w:t>
      </w:r>
      <w:r w:rsidR="00F72E79" w:rsidRPr="00FC340E">
        <w:rPr>
          <w:rFonts w:ascii="Palatino Linotype" w:hAnsi="Palatino Linotype" w:cs="SBL Greek"/>
          <w:i/>
          <w:lang w:bidi="he-IL"/>
        </w:rPr>
        <w:t xml:space="preserve">ἐν Χριστῷ Ἰησοῦ </w:t>
      </w:r>
      <w:r w:rsidR="00826922" w:rsidRPr="00FC340E">
        <w:rPr>
          <w:rFonts w:ascii="Palatino Linotype" w:hAnsi="Palatino Linotype" w:cs="SBL Greek"/>
          <w:i/>
          <w:lang w:bidi="he-IL"/>
        </w:rPr>
        <w:t>κτίση</w:t>
      </w:r>
      <w:r w:rsidR="00826922" w:rsidRPr="00FC340E">
        <w:rPr>
          <w:rFonts w:ascii="Palatino Linotype" w:hAnsi="Palatino Linotype" w:cs="SBL Greek"/>
          <w:lang w:bidi="he-IL"/>
        </w:rPr>
        <w:t xml:space="preserve"> (= αναδημιουργία), μνημονεύονται </w:t>
      </w:r>
      <w:r w:rsidR="00826922" w:rsidRPr="00FC340E">
        <w:rPr>
          <w:rFonts w:ascii="Palatino Linotype" w:hAnsi="Palatino Linotype" w:cs="SBL Greek"/>
          <w:b/>
          <w:lang w:bidi="he-IL"/>
        </w:rPr>
        <w:t>τα έργα</w:t>
      </w:r>
      <w:r w:rsidR="00826922" w:rsidRPr="00FC340E">
        <w:rPr>
          <w:rFonts w:ascii="Palatino Linotype" w:hAnsi="Palatino Linotype" w:cs="SBL Greek"/>
          <w:lang w:bidi="he-IL"/>
        </w:rPr>
        <w:t xml:space="preserve"> βάσει των οποίων πρέπει να </w:t>
      </w:r>
      <w:r w:rsidR="00826922" w:rsidRPr="00FC340E">
        <w:rPr>
          <w:rFonts w:ascii="Palatino Linotype" w:hAnsi="Palatino Linotype" w:cs="SBL Greek"/>
          <w:i/>
          <w:lang w:bidi="he-IL"/>
        </w:rPr>
        <w:t>περπατήσουμε</w:t>
      </w:r>
      <w:r w:rsidR="00826922" w:rsidRPr="00FC340E">
        <w:rPr>
          <w:rFonts w:ascii="Palatino Linotype" w:hAnsi="Palatino Linotype" w:cs="SBL Greek"/>
          <w:lang w:bidi="he-IL"/>
        </w:rPr>
        <w:t xml:space="preserve"> </w:t>
      </w:r>
      <w:r w:rsidR="00F72E79" w:rsidRPr="00FC340E">
        <w:rPr>
          <w:rFonts w:ascii="Palatino Linotype" w:hAnsi="Palatino Linotype" w:cs="SBL Greek"/>
          <w:lang w:bidi="he-IL"/>
        </w:rPr>
        <w:t xml:space="preserve">με </w:t>
      </w:r>
      <w:r w:rsidR="00826922" w:rsidRPr="00FC340E">
        <w:rPr>
          <w:rFonts w:ascii="Palatino Linotype" w:hAnsi="Palatino Linotype" w:cs="SBL Greek"/>
          <w:lang w:bidi="he-IL"/>
        </w:rPr>
        <w:t>δεδομένο το γεγονός</w:t>
      </w:r>
      <w:r w:rsidR="00F72E79" w:rsidRPr="00FC340E">
        <w:rPr>
          <w:rFonts w:ascii="Palatino Linotype" w:hAnsi="Palatino Linotype" w:cs="SBL Greek"/>
          <w:lang w:bidi="he-IL"/>
        </w:rPr>
        <w:t xml:space="preserve"> ότι η «ανάσταση»</w:t>
      </w:r>
      <w:r w:rsidR="00826922" w:rsidRPr="00FC340E">
        <w:rPr>
          <w:rFonts w:ascii="Palatino Linotype" w:hAnsi="Palatino Linotype" w:cs="SBL Greek"/>
          <w:lang w:bidi="he-IL"/>
        </w:rPr>
        <w:t xml:space="preserve"> οφείλεται στην πλούσια χάρη του Θεού και όχι στις αξιομισθίες των παραληπτών</w:t>
      </w:r>
      <w:r w:rsidR="00826922" w:rsidRPr="00FC340E">
        <w:rPr>
          <w:rStyle w:val="a5"/>
          <w:rFonts w:ascii="Palatino Linotype" w:hAnsi="Palatino Linotype" w:cs="SBL Greek"/>
          <w:lang w:bidi="he-IL"/>
        </w:rPr>
        <w:footnoteReference w:id="663"/>
      </w:r>
      <w:r w:rsidR="00826922" w:rsidRPr="00FC340E">
        <w:rPr>
          <w:rFonts w:ascii="Palatino Linotype" w:hAnsi="Palatino Linotype" w:cs="SBL Greek"/>
          <w:lang w:bidi="he-IL"/>
        </w:rPr>
        <w:t xml:space="preserve">. Ο </w:t>
      </w:r>
      <w:r w:rsidR="00826922" w:rsidRPr="00FC340E">
        <w:rPr>
          <w:rFonts w:ascii="Palatino Linotype" w:hAnsi="Palatino Linotype" w:cs="SBL Greek"/>
          <w:i/>
          <w:lang w:bidi="he-IL"/>
        </w:rPr>
        <w:t>περίπατος</w:t>
      </w:r>
      <w:r w:rsidR="00826922" w:rsidRPr="00FC340E">
        <w:rPr>
          <w:rFonts w:ascii="Palatino Linotype" w:hAnsi="Palatino Linotype" w:cs="SBL Greek"/>
          <w:lang w:bidi="he-IL"/>
        </w:rPr>
        <w:t>/βίος με αγαθά έργα</w:t>
      </w:r>
      <w:r w:rsidR="00F72E79" w:rsidRPr="00FC340E">
        <w:rPr>
          <w:rFonts w:ascii="Palatino Linotype" w:hAnsi="Palatino Linotype" w:cs="SBL Greek"/>
          <w:lang w:bidi="he-IL"/>
        </w:rPr>
        <w:t xml:space="preserve"> αναπτύσσεται στην εκτενέστατη π</w:t>
      </w:r>
      <w:r w:rsidR="00826922" w:rsidRPr="00FC340E">
        <w:rPr>
          <w:rFonts w:ascii="Palatino Linotype" w:hAnsi="Palatino Linotype" w:cs="SBL Greek"/>
          <w:lang w:bidi="he-IL"/>
        </w:rPr>
        <w:t xml:space="preserve">αραίνεση ως έκφραση του </w:t>
      </w:r>
      <w:r w:rsidR="00826922" w:rsidRPr="00FC340E">
        <w:rPr>
          <w:rFonts w:ascii="Palatino Linotype" w:hAnsi="Palatino Linotype" w:cs="SBL Greek"/>
          <w:i/>
          <w:lang w:bidi="he-IL"/>
        </w:rPr>
        <w:t>ἀληθεύοντες</w:t>
      </w:r>
      <w:r w:rsidR="00826922" w:rsidRPr="00FC340E">
        <w:rPr>
          <w:rStyle w:val="a5"/>
          <w:rFonts w:ascii="Palatino Linotype" w:hAnsi="Palatino Linotype" w:cs="SBL Greek"/>
          <w:i/>
          <w:lang w:bidi="he-IL"/>
        </w:rPr>
        <w:footnoteReference w:id="664"/>
      </w:r>
      <w:r w:rsidR="00826922" w:rsidRPr="00FC340E">
        <w:rPr>
          <w:rFonts w:ascii="Palatino Linotype" w:hAnsi="Palatino Linotype" w:cs="SBL Greek"/>
          <w:i/>
          <w:lang w:bidi="he-IL"/>
        </w:rPr>
        <w:t xml:space="preserve"> ἐν ἀγάπῃ</w:t>
      </w:r>
      <w:r w:rsidR="00826922" w:rsidRPr="00FC340E">
        <w:rPr>
          <w:rFonts w:ascii="Palatino Linotype" w:hAnsi="Palatino Linotype" w:cs="SBL Greek"/>
          <w:lang w:bidi="he-IL"/>
        </w:rPr>
        <w:t xml:space="preserve"> (κεφ. 4-6).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Το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Γ</w:t>
      </w:r>
      <w:r w:rsidRPr="00FC340E">
        <w:rPr>
          <w:rFonts w:ascii="Palatino Linotype" w:hAnsi="Palatino Linotype" w:cs="SBL Greek"/>
          <w:b/>
          <w:lang w:bidi="he-IL"/>
        </w:rPr>
        <w:t>)</w:t>
      </w:r>
      <w:r w:rsidRPr="00FC340E">
        <w:rPr>
          <w:rFonts w:ascii="Palatino Linotype" w:hAnsi="Palatino Linotype" w:cs="SBL Greek"/>
          <w:lang w:bidi="he-IL"/>
        </w:rPr>
        <w:t xml:space="preserve"> βρίσκεται σε αντιθετικό παραλληλισμό προς το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Α</w:t>
      </w:r>
      <w:r w:rsidRPr="00FC340E">
        <w:rPr>
          <w:rFonts w:ascii="Palatino Linotype" w:hAnsi="Palatino Linotype" w:cs="SBL Greek"/>
          <w:b/>
          <w:lang w:bidi="he-IL"/>
        </w:rPr>
        <w:t>).</w:t>
      </w:r>
      <w:r w:rsidRPr="00FC340E">
        <w:rPr>
          <w:rFonts w:ascii="Palatino Linotype" w:hAnsi="Palatino Linotype" w:cs="SBL Greek"/>
          <w:lang w:bidi="he-IL"/>
        </w:rPr>
        <w:t xml:space="preserve"> Ολόκληρη η ενότητα πλαισιώνεται </w:t>
      </w:r>
      <w:r w:rsidRPr="00FC340E">
        <w:rPr>
          <w:rFonts w:ascii="Palatino Linotype" w:hAnsi="Palatino Linotype" w:cs="SBL Greek"/>
          <w:b/>
          <w:lang w:bidi="he-IL"/>
        </w:rPr>
        <w:t>με αναφορά στα έργα</w:t>
      </w:r>
      <w:r w:rsidRPr="00FC340E">
        <w:rPr>
          <w:rFonts w:ascii="Palatino Linotype" w:hAnsi="Palatino Linotype" w:cs="SBL Greek"/>
          <w:lang w:bidi="he-IL"/>
        </w:rPr>
        <w:t xml:space="preserve"> ως εκδήλωση ενός </w:t>
      </w:r>
      <w:r w:rsidRPr="00FC340E">
        <w:rPr>
          <w:rFonts w:ascii="Palatino Linotype" w:hAnsi="Palatino Linotype" w:cs="SBL Greek"/>
          <w:i/>
          <w:lang w:bidi="he-IL"/>
        </w:rPr>
        <w:t>περιπάτου</w:t>
      </w:r>
      <w:r w:rsidR="00F72E79" w:rsidRPr="00FC340E">
        <w:rPr>
          <w:rFonts w:ascii="Palatino Linotype" w:hAnsi="Palatino Linotype" w:cs="SBL Greek"/>
          <w:lang w:bidi="he-IL"/>
        </w:rPr>
        <w:t>/μιας βιοτής. Α</w:t>
      </w:r>
      <w:r w:rsidRPr="00FC340E">
        <w:rPr>
          <w:rFonts w:ascii="Palatino Linotype" w:hAnsi="Palatino Linotype" w:cs="SBL Greek"/>
          <w:lang w:bidi="he-IL"/>
        </w:rPr>
        <w:t xml:space="preserve">υτά της εποχής προ του βαπτίσματος συνεπάγονταν θάνατο, εμπνέονταν από το πονηρό πνεύμα και σχετίζονταν με τη σάρκα. Πλέον μετά τη χάρη/το δώρο της αναδημιουργίας και της συσσωμάτωσης εν τω αναστημένω και υψωθέντι Χριστώ το ζητούμενο </w:t>
      </w:r>
      <w:r w:rsidRPr="00FC340E">
        <w:rPr>
          <w:rFonts w:ascii="Palatino Linotype" w:hAnsi="Palatino Linotype" w:cs="SBL Greek"/>
          <w:b/>
          <w:lang w:bidi="he-IL"/>
        </w:rPr>
        <w:t>είναι τα αγαθά έργα</w:t>
      </w:r>
      <w:r w:rsidRPr="00FC340E">
        <w:rPr>
          <w:rFonts w:ascii="Palatino Linotype" w:hAnsi="Palatino Linotype" w:cs="SBL Greek"/>
          <w:lang w:bidi="he-IL"/>
        </w:rPr>
        <w:t xml:space="preserve"> τα οποία </w:t>
      </w:r>
      <w:r w:rsidRPr="00FC340E">
        <w:rPr>
          <w:rFonts w:ascii="Palatino Linotype" w:hAnsi="Palatino Linotype" w:cs="SBL Greek"/>
          <w:i/>
          <w:lang w:bidi="he-IL"/>
        </w:rPr>
        <w:t xml:space="preserve">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εὸς, </w:t>
      </w:r>
      <w:r w:rsidRPr="00FC340E">
        <w:rPr>
          <w:rFonts w:ascii="Palatino Linotype" w:hAnsi="Palatino Linotype" w:cs="SBL Greek"/>
          <w:b/>
          <w:i/>
          <w:lang w:bidi="he-IL"/>
        </w:rPr>
        <w:t>ἵνα ἐν αὐτοῖς περιπατήσωμεν</w:t>
      </w:r>
      <w:r w:rsidRPr="00FC340E">
        <w:rPr>
          <w:rStyle w:val="a5"/>
          <w:rFonts w:ascii="Palatino Linotype" w:hAnsi="Palatino Linotype" w:cs="SBL Greek"/>
          <w:b/>
          <w:i/>
          <w:lang w:bidi="he-IL"/>
        </w:rPr>
        <w:footnoteReference w:id="665"/>
      </w:r>
      <w:r w:rsidRPr="00FC340E">
        <w:rPr>
          <w:rFonts w:ascii="Palatino Linotype" w:hAnsi="Palatino Linotype" w:cs="SBL Greek"/>
          <w:lang w:bidi="he-IL"/>
        </w:rPr>
        <w:t xml:space="preserve">. Ανήκουν δηλ. και αυτά στο προαιώνιο θέλημα </w:t>
      </w:r>
      <w:r w:rsidRPr="00FC340E">
        <w:rPr>
          <w:rFonts w:ascii="Palatino Linotype" w:hAnsi="Palatino Linotype" w:cs="SBL Greek"/>
          <w:lang w:bidi="he-IL"/>
        </w:rPr>
        <w:lastRenderedPageBreak/>
        <w:t xml:space="preserve">του Θεού, το οποίο, όπως ο ακροατής γνωρίζει, ευδοκεί την ανακεφαλαίωση </w:t>
      </w:r>
      <w:r w:rsidR="00F72E79" w:rsidRPr="00FC340E">
        <w:rPr>
          <w:rFonts w:ascii="Palatino Linotype" w:hAnsi="Palatino Linotype" w:cs="SBL Greek"/>
          <w:lang w:bidi="he-IL"/>
        </w:rPr>
        <w:t>των πάντων. Το θέμα που θίγει η ενότητα</w:t>
      </w:r>
      <w:r w:rsidRPr="00FC340E">
        <w:rPr>
          <w:rFonts w:ascii="Palatino Linotype" w:hAnsi="Palatino Linotype" w:cs="SBL Greek"/>
          <w:lang w:bidi="he-IL"/>
        </w:rPr>
        <w:t xml:space="preserve"> </w:t>
      </w:r>
      <w:r w:rsidR="00985A67" w:rsidRPr="00FC340E">
        <w:rPr>
          <w:rFonts w:ascii="Palatino Linotype" w:hAnsi="Palatino Linotype" w:cs="SBL Greek"/>
          <w:b/>
          <w:lang w:bidi="he-IL"/>
        </w:rPr>
        <w:t>(</w:t>
      </w:r>
      <w:r w:rsidR="00F72E79" w:rsidRPr="00FC340E">
        <w:rPr>
          <w:rFonts w:ascii="Palatino Linotype" w:hAnsi="Palatino Linotype" w:cs="SBL Greek"/>
          <w:b/>
          <w:lang w:bidi="he-IL"/>
        </w:rPr>
        <w:t>Γ</w:t>
      </w:r>
      <w:r w:rsidRPr="00FC340E">
        <w:rPr>
          <w:rFonts w:ascii="Palatino Linotype" w:hAnsi="Palatino Linotype" w:cs="SBL Greek"/>
          <w:b/>
          <w:lang w:bidi="he-IL"/>
        </w:rPr>
        <w:t xml:space="preserve">) </w:t>
      </w:r>
      <w:r w:rsidRPr="00FC340E">
        <w:rPr>
          <w:rFonts w:ascii="Palatino Linotype" w:hAnsi="Palatino Linotype" w:cs="SBL Greek"/>
          <w:lang w:bidi="he-IL"/>
        </w:rPr>
        <w:t>θα αναπτυχθεί στο</w:t>
      </w:r>
      <w:r w:rsidR="00DA46BE" w:rsidRPr="00FC340E">
        <w:rPr>
          <w:rFonts w:ascii="Palatino Linotype" w:hAnsi="Palatino Linotype" w:cs="SBL Greek"/>
          <w:lang w:bidi="he-IL"/>
        </w:rPr>
        <w:t xml:space="preserve"> εκτενές παραινετικό μέρος της ε</w:t>
      </w:r>
      <w:r w:rsidRPr="00FC340E">
        <w:rPr>
          <w:rFonts w:ascii="Palatino Linotype" w:hAnsi="Palatino Linotype" w:cs="SBL Greek"/>
          <w:lang w:bidi="he-IL"/>
        </w:rPr>
        <w:t xml:space="preserve">πιστολής, όπου επίσης δίνεται ιδιαίτερη έμφαση στο γεγονός ότι η μετοχή στο Σώμα του Χριστού ταυτόχρονα συνεπάγεται διαρκή και απόλυτη αποστασιοποίηση από την προηγούμενη </w:t>
      </w:r>
      <w:r w:rsidR="00F72E79" w:rsidRPr="00FC340E">
        <w:rPr>
          <w:rFonts w:ascii="Palatino Linotype" w:hAnsi="Palatino Linotype" w:cs="SBL Greek"/>
          <w:lang w:bidi="he-IL"/>
        </w:rPr>
        <w:t>«</w:t>
      </w:r>
      <w:r w:rsidRPr="00FC340E">
        <w:rPr>
          <w:rFonts w:ascii="Palatino Linotype" w:hAnsi="Palatino Linotype" w:cs="SBL Greek"/>
          <w:lang w:bidi="he-IL"/>
        </w:rPr>
        <w:t>ζωή</w:t>
      </w:r>
      <w:r w:rsidR="00F72E79" w:rsidRPr="00FC340E">
        <w:rPr>
          <w:rFonts w:ascii="Palatino Linotype" w:hAnsi="Palatino Linotype" w:cs="SBL Greek"/>
          <w:lang w:bidi="he-IL"/>
        </w:rPr>
        <w:t>»</w:t>
      </w:r>
      <w:r w:rsidRPr="00FC340E">
        <w:rPr>
          <w:rFonts w:ascii="Palatino Linotype" w:hAnsi="Palatino Linotype" w:cs="SBL Greek"/>
          <w:lang w:bidi="he-IL"/>
        </w:rPr>
        <w:t xml:space="preserve"> που ουσιαστικά ήταν θάνατος.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985A67" w:rsidRPr="00FC340E" w:rsidRDefault="00826922" w:rsidP="00011E5C">
      <w:pPr>
        <w:autoSpaceDE w:val="0"/>
        <w:autoSpaceDN w:val="0"/>
        <w:adjustRightInd w:val="0"/>
        <w:ind w:left="567" w:right="374"/>
        <w:jc w:val="both"/>
        <w:rPr>
          <w:rFonts w:ascii="Palatino Linotype" w:hAnsi="Palatino Linotype" w:cs="Arial"/>
          <w:b/>
        </w:rPr>
      </w:pPr>
      <w:r w:rsidRPr="00FC340E">
        <w:rPr>
          <w:rFonts w:ascii="Palatino Linotype" w:hAnsi="Palatino Linotype" w:cs="SBL Greek"/>
          <w:lang w:bidi="he-IL"/>
        </w:rPr>
        <w:t>Στην επόμενη</w:t>
      </w:r>
      <w:r w:rsidRPr="00FC340E">
        <w:rPr>
          <w:rFonts w:ascii="Palatino Linotype" w:hAnsi="Palatino Linotype" w:cs="SBL Greek"/>
          <w:b/>
          <w:lang w:bidi="he-IL"/>
        </w:rPr>
        <w:t xml:space="preserve"> </w:t>
      </w:r>
      <w:r w:rsidRPr="00FC340E">
        <w:rPr>
          <w:rFonts w:ascii="Palatino Linotype" w:hAnsi="Palatino Linotype" w:cs="SBL Greek"/>
          <w:lang w:bidi="he-IL"/>
        </w:rPr>
        <w:t>ενότητα (στ. 11-22) ακολουθεί η απαραίτητη στην επιστροφή/</w:t>
      </w:r>
      <w:r w:rsidR="00985A67" w:rsidRPr="00FC340E">
        <w:rPr>
          <w:rFonts w:ascii="Palatino Linotype" w:hAnsi="Palatino Linotype" w:cs="SBL Greek"/>
          <w:lang w:bidi="he-IL"/>
        </w:rPr>
        <w:t xml:space="preserve"> </w:t>
      </w:r>
      <w:r w:rsidRPr="00FC340E">
        <w:rPr>
          <w:rFonts w:ascii="Palatino Linotype" w:hAnsi="Palatino Linotype" w:cs="SBL Greek"/>
          <w:lang w:bidi="he-IL"/>
        </w:rPr>
        <w:t xml:space="preserve">μετάνοια </w:t>
      </w:r>
      <w:r w:rsidRPr="00FC340E">
        <w:rPr>
          <w:rFonts w:ascii="Palatino Linotype" w:hAnsi="Palatino Linotype" w:cs="SBL Greek"/>
          <w:b/>
          <w:i/>
          <w:lang w:bidi="he-IL"/>
        </w:rPr>
        <w:t>ανάμνηση</w:t>
      </w:r>
      <w:r w:rsidRPr="00FC340E">
        <w:rPr>
          <w:rFonts w:ascii="Palatino Linotype" w:hAnsi="Palatino Linotype" w:cs="SBL Greek"/>
          <w:b/>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Διὸ μνημονεύετε</w:t>
      </w:r>
      <w:r w:rsidRPr="00FC340E">
        <w:rPr>
          <w:rFonts w:ascii="Palatino Linotype" w:hAnsi="Palatino Linotype" w:cs="SBL Greek"/>
          <w:lang w:bidi="he-IL"/>
        </w:rPr>
        <w:t xml:space="preserve"> (πρβλ. Λκ. 15, 17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Αποκ. 2, 5). Πλέον το ειδικό βάρος της ανάμνησης εστιάζεται στο </w:t>
      </w:r>
      <w:r w:rsidRPr="00FC340E">
        <w:rPr>
          <w:rFonts w:ascii="Palatino Linotype" w:hAnsi="Palatino Linotype" w:cs="SBL Greek"/>
          <w:b/>
          <w:i/>
          <w:lang w:bidi="he-IL"/>
        </w:rPr>
        <w:t xml:space="preserve">ὑμεῖς </w:t>
      </w:r>
      <w:r w:rsidRPr="00FC340E">
        <w:rPr>
          <w:rFonts w:ascii="Palatino Linotype" w:hAnsi="Palatino Linotype" w:cs="SBL Greek"/>
          <w:lang w:bidi="he-IL"/>
        </w:rPr>
        <w:t xml:space="preserve">και στο γεγονός ότι </w:t>
      </w:r>
      <w:r w:rsidR="00027DCF" w:rsidRPr="00FC340E">
        <w:rPr>
          <w:rFonts w:ascii="Palatino Linotype" w:hAnsi="Palatino Linotype" w:cs="SBL Greek"/>
          <w:lang w:bidi="he-IL"/>
        </w:rPr>
        <w:t xml:space="preserve">έχει </w:t>
      </w:r>
      <w:r w:rsidR="00027DCF" w:rsidRPr="00FC340E">
        <w:rPr>
          <w:rFonts w:ascii="Palatino Linotype" w:hAnsi="Palatino Linotype" w:cs="SBL Greek"/>
          <w:b/>
          <w:lang w:bidi="he-IL"/>
        </w:rPr>
        <w:t xml:space="preserve">ιστορική και </w:t>
      </w:r>
      <w:r w:rsidR="00027DCF" w:rsidRPr="00FC340E">
        <w:rPr>
          <w:rFonts w:ascii="Palatino Linotype" w:hAnsi="Palatino Linotype" w:cs="SBL Greek"/>
          <w:b/>
          <w:i/>
          <w:lang w:bidi="he-IL"/>
        </w:rPr>
        <w:t>κοινωνική/πολιτική</w:t>
      </w:r>
      <w:r w:rsidR="00027DCF" w:rsidRPr="00FC340E">
        <w:rPr>
          <w:rFonts w:ascii="Palatino Linotype" w:hAnsi="Palatino Linotype" w:cs="SBL Greek"/>
          <w:b/>
          <w:lang w:bidi="he-IL"/>
        </w:rPr>
        <w:t xml:space="preserve"> έκφραση</w:t>
      </w:r>
      <w:r w:rsidR="00027DCF" w:rsidRPr="00FC340E">
        <w:rPr>
          <w:rFonts w:ascii="Palatino Linotype" w:hAnsi="Palatino Linotype" w:cs="SBL Greek"/>
          <w:lang w:bidi="he-IL"/>
        </w:rPr>
        <w:t xml:space="preserve"> </w:t>
      </w:r>
      <w:r w:rsidRPr="00FC340E">
        <w:rPr>
          <w:rFonts w:ascii="Palatino Linotype" w:hAnsi="Palatino Linotype" w:cs="SBL Greek"/>
          <w:lang w:bidi="he-IL"/>
        </w:rPr>
        <w:t xml:space="preserve">η αλλαγή </w:t>
      </w:r>
      <w:r w:rsidRPr="00FC340E">
        <w:rPr>
          <w:rFonts w:ascii="Palatino Linotype" w:hAnsi="Palatino Linotype" w:cs="Arial"/>
        </w:rPr>
        <w:t>από το βίο προ/</w:t>
      </w:r>
      <w:r w:rsidRPr="00FC340E">
        <w:rPr>
          <w:rFonts w:ascii="Palatino Linotype" w:hAnsi="Palatino Linotype" w:cs="Arial"/>
          <w:i/>
        </w:rPr>
        <w:t>χωρίς</w:t>
      </w:r>
      <w:r w:rsidRPr="00FC340E">
        <w:rPr>
          <w:rFonts w:ascii="Palatino Linotype" w:hAnsi="Palatino Linotype" w:cs="Arial"/>
        </w:rPr>
        <w:t xml:space="preserve"> του Χριστού στη ζωή </w:t>
      </w:r>
      <w:r w:rsidRPr="00FC340E">
        <w:rPr>
          <w:rFonts w:ascii="Palatino Linotype" w:hAnsi="Palatino Linotype" w:cs="Arial"/>
          <w:b/>
          <w:i/>
        </w:rPr>
        <w:t>μετά</w:t>
      </w:r>
      <w:r w:rsidRPr="00FC340E">
        <w:rPr>
          <w:rFonts w:ascii="Palatino Linotype" w:hAnsi="Palatino Linotype" w:cs="Arial"/>
        </w:rPr>
        <w:t xml:space="preserve"> του Χριστού</w:t>
      </w:r>
      <w:r w:rsidRPr="00FC340E">
        <w:rPr>
          <w:rFonts w:ascii="Palatino Linotype" w:hAnsi="Palatino Linotype" w:cs="SBL Greek"/>
          <w:lang w:bidi="he-IL"/>
        </w:rPr>
        <w:t xml:space="preserve"> και η μεταμόρφωση των εθνών σε σώμα Χριστ</w:t>
      </w:r>
      <w:r w:rsidR="00F72E79" w:rsidRPr="00FC340E">
        <w:rPr>
          <w:rFonts w:ascii="Palatino Linotype" w:hAnsi="Palatino Linotype" w:cs="SBL Greek"/>
          <w:lang w:bidi="he-IL"/>
        </w:rPr>
        <w:t>ού</w:t>
      </w:r>
      <w:r w:rsidRPr="00FC340E">
        <w:rPr>
          <w:rFonts w:ascii="Palatino Linotype" w:hAnsi="Palatino Linotype" w:cs="SBL Greek"/>
          <w:lang w:bidi="he-IL"/>
        </w:rPr>
        <w:t xml:space="preserve">. Ενώ ο πρότερος βίος τής ακροβυστίας σήμαινε </w:t>
      </w:r>
      <w:r w:rsidR="00F72E79" w:rsidRPr="00FC340E">
        <w:rPr>
          <w:rFonts w:ascii="Palatino Linotype" w:hAnsi="Palatino Linotype" w:cs="SBL Greek"/>
          <w:b/>
          <w:lang w:bidi="he-IL"/>
        </w:rPr>
        <w:t>(1)</w:t>
      </w:r>
      <w:r w:rsidR="00F72E79" w:rsidRPr="00FC340E">
        <w:rPr>
          <w:rFonts w:ascii="Palatino Linotype" w:hAnsi="Palatino Linotype" w:cs="SBL Greek"/>
          <w:lang w:bidi="he-IL"/>
        </w:rPr>
        <w:t xml:space="preserve"> </w:t>
      </w:r>
      <w:r w:rsidRPr="00FC340E">
        <w:rPr>
          <w:rFonts w:ascii="Palatino Linotype" w:hAnsi="Palatino Linotype" w:cs="SBL Greek"/>
          <w:lang w:bidi="he-IL"/>
        </w:rPr>
        <w:t>περιθωριοποίηση από την πραγματική πόλη/βασιλεία (</w:t>
      </w:r>
      <w:r w:rsidRPr="00FC340E">
        <w:rPr>
          <w:rFonts w:ascii="Palatino Linotype" w:hAnsi="Palatino Linotype" w:cs="SBL Greek"/>
          <w:i/>
          <w:lang w:bidi="he-IL"/>
        </w:rPr>
        <w:t>ξένοι καὶ πάροικοι</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2, 19) και </w:t>
      </w:r>
      <w:r w:rsidR="00985A67" w:rsidRPr="00FC340E">
        <w:rPr>
          <w:rFonts w:ascii="Palatino Linotype" w:hAnsi="Palatino Linotype" w:cs="SBL Greek"/>
          <w:b/>
          <w:lang w:bidi="he-IL"/>
        </w:rPr>
        <w:t>(2)</w:t>
      </w:r>
      <w:r w:rsidR="00985A67" w:rsidRPr="00FC340E">
        <w:rPr>
          <w:rFonts w:ascii="Palatino Linotype" w:hAnsi="Palatino Linotype" w:cs="SBL Greek"/>
          <w:lang w:bidi="he-IL"/>
        </w:rPr>
        <w:t xml:space="preserve"> </w:t>
      </w:r>
      <w:r w:rsidRPr="00FC340E">
        <w:rPr>
          <w:rFonts w:ascii="Palatino Linotype" w:hAnsi="Palatino Linotype" w:cs="SBL Greek"/>
          <w:lang w:bidi="he-IL"/>
        </w:rPr>
        <w:t>απουσία/έλλειμμα διαθηκών επαγγελίας/</w:t>
      </w:r>
      <w:r w:rsidR="00985A67" w:rsidRPr="00FC340E">
        <w:rPr>
          <w:rFonts w:ascii="Palatino Linotype" w:hAnsi="Palatino Linotype" w:cs="SBL Greek"/>
          <w:lang w:bidi="he-IL"/>
        </w:rPr>
        <w:t xml:space="preserve"> </w:t>
      </w:r>
      <w:r w:rsidRPr="00FC340E">
        <w:rPr>
          <w:rFonts w:ascii="Palatino Linotype" w:hAnsi="Palatino Linotype" w:cs="SBL Greek"/>
          <w:lang w:bidi="he-IL"/>
        </w:rPr>
        <w:t xml:space="preserve">ελπίδας, η μετά του Χριστού κοινωνία συνεπάγεται ότι τα έθνη/η ακροβυστία καθίστανται πλέον </w:t>
      </w:r>
      <w:r w:rsidRPr="00FC340E">
        <w:rPr>
          <w:rFonts w:ascii="Palatino Linotype" w:hAnsi="Palatino Linotype" w:cs="SBL Greek"/>
          <w:i/>
          <w:lang w:bidi="he-IL"/>
        </w:rPr>
        <w:t>συμ</w:t>
      </w:r>
      <w:r w:rsidRPr="00FC340E">
        <w:rPr>
          <w:rFonts w:ascii="Palatino Linotype" w:hAnsi="Palatino Linotype" w:cs="SBL Greek"/>
          <w:b/>
          <w:i/>
          <w:lang w:bidi="he-IL"/>
        </w:rPr>
        <w:t>πολῖται</w:t>
      </w:r>
      <w:r w:rsidRPr="00FC340E">
        <w:rPr>
          <w:rFonts w:ascii="Palatino Linotype" w:hAnsi="Palatino Linotype" w:cs="SBL Greek"/>
          <w:i/>
          <w:lang w:bidi="he-IL"/>
        </w:rPr>
        <w:t xml:space="preserve"> τῶν ἁγίων (</w:t>
      </w:r>
      <w:r w:rsidRPr="00FC340E">
        <w:rPr>
          <w:rFonts w:ascii="Palatino Linotype" w:hAnsi="Palatino Linotype" w:cs="SBL Greek"/>
          <w:lang w:bidi="he-IL"/>
        </w:rPr>
        <w:t>εννοούνται οι άγγελοι και τα μέλη του «εκλεκτού λαού»)</w:t>
      </w:r>
      <w:r w:rsidRPr="00FC340E">
        <w:rPr>
          <w:rFonts w:ascii="Palatino Linotype" w:hAnsi="Palatino Linotype" w:cs="SBL Greek"/>
          <w:i/>
          <w:lang w:bidi="he-IL"/>
        </w:rPr>
        <w:t xml:space="preserve"> </w:t>
      </w:r>
      <w:r w:rsidRPr="00FC340E">
        <w:rPr>
          <w:rFonts w:ascii="Palatino Linotype" w:hAnsi="Palatino Linotype" w:cs="SBL Greek"/>
          <w:b/>
          <w:i/>
          <w:lang w:bidi="he-IL"/>
        </w:rPr>
        <w:t>καὶ οἰκεῖοι</w:t>
      </w:r>
      <w:r w:rsidRPr="00FC340E">
        <w:rPr>
          <w:rFonts w:ascii="Palatino Linotype" w:hAnsi="Palatino Linotype" w:cs="SBL Greek"/>
          <w:b/>
          <w:lang w:bidi="he-IL"/>
        </w:rPr>
        <w:t xml:space="preserve"> (= συγγενείς !)</w:t>
      </w:r>
      <w:r w:rsidRPr="00FC340E">
        <w:rPr>
          <w:rFonts w:ascii="Palatino Linotype" w:hAnsi="Palatino Linotype" w:cs="SBL Greek"/>
          <w:b/>
          <w:i/>
          <w:lang w:bidi="he-IL"/>
        </w:rPr>
        <w:t xml:space="preserve"> τοῦ Θεοῦ</w:t>
      </w:r>
      <w:r w:rsidRPr="00FC340E">
        <w:rPr>
          <w:rFonts w:ascii="Palatino Linotype" w:hAnsi="Palatino Linotype" w:cs="SBL Greek"/>
          <w:lang w:bidi="he-IL"/>
        </w:rPr>
        <w:t xml:space="preserve">. </w:t>
      </w:r>
      <w:r w:rsidRPr="00FC340E">
        <w:rPr>
          <w:rFonts w:ascii="Palatino Linotype" w:hAnsi="Palatino Linotype" w:cs="Arial"/>
        </w:rPr>
        <w:t>Η συγκεκριμένη ενότητα επίσης διαιρείται σε τρία μέρη που ακολουθούν το σχήμα Α-Β-Α’:</w:t>
      </w:r>
      <w:r w:rsidRPr="00FC340E">
        <w:rPr>
          <w:rFonts w:ascii="Palatino Linotype" w:hAnsi="Palatino Linotype" w:cs="Arial"/>
          <w:b/>
        </w:rPr>
        <w:t xml:space="preserve"> </w:t>
      </w:r>
    </w:p>
    <w:p w:rsidR="00985A67" w:rsidRPr="00FC340E" w:rsidRDefault="00985A67" w:rsidP="00011E5C">
      <w:pPr>
        <w:autoSpaceDE w:val="0"/>
        <w:autoSpaceDN w:val="0"/>
        <w:adjustRightInd w:val="0"/>
        <w:ind w:left="567" w:right="374"/>
        <w:jc w:val="both"/>
        <w:rPr>
          <w:rFonts w:ascii="Palatino Linotype" w:hAnsi="Palatino Linotype" w:cs="Arial"/>
          <w:b/>
        </w:rPr>
      </w:pPr>
    </w:p>
    <w:p w:rsidR="00F72E7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b/>
        </w:rPr>
        <w:t xml:space="preserve">(Α) </w:t>
      </w:r>
      <w:r w:rsidRPr="00FC340E">
        <w:rPr>
          <w:rFonts w:ascii="Palatino Linotype" w:hAnsi="Palatino Linotype" w:cs="Arial"/>
        </w:rPr>
        <w:t xml:space="preserve">στ. 11-13: η αποξένωση από τον εκλεκτό λαό </w:t>
      </w:r>
      <w:r w:rsidRPr="00FC340E">
        <w:rPr>
          <w:rFonts w:ascii="Palatino Linotype" w:hAnsi="Palatino Linotype" w:cs="SBL Greek"/>
          <w:lang w:bidi="he-IL"/>
        </w:rPr>
        <w:t xml:space="preserve">του Θεού </w:t>
      </w:r>
      <w:r w:rsidRPr="00FC340E">
        <w:rPr>
          <w:rFonts w:ascii="Palatino Linotype" w:hAnsi="Palatino Linotype" w:cs="SBL Greek"/>
          <w:i/>
          <w:lang w:bidi="he-IL"/>
        </w:rPr>
        <w:t>τῆς λεγομένης περιτομῆς χειροποιήτου</w:t>
      </w:r>
      <w:r w:rsidRPr="00FC340E">
        <w:rPr>
          <w:rFonts w:ascii="Palatino Linotype" w:hAnsi="Palatino Linotype" w:cs="Arial"/>
        </w:rPr>
        <w:t xml:space="preserve"> συνεπάγεται την απουσία ελπίδας για τα έθνη που ουσιαστικά είναι </w:t>
      </w:r>
      <w:r w:rsidRPr="00FC340E">
        <w:rPr>
          <w:rFonts w:ascii="Palatino Linotype" w:hAnsi="Palatino Linotype" w:cs="SBL Greek"/>
          <w:i/>
          <w:lang w:bidi="he-IL"/>
        </w:rPr>
        <w:t xml:space="preserve">ἄθεοι ἐν τῷ κόσμῳ </w:t>
      </w:r>
      <w:r w:rsidRPr="00FC340E">
        <w:rPr>
          <w:rFonts w:ascii="Palatino Linotype" w:hAnsi="Palatino Linotype" w:cs="Arial"/>
          <w:lang w:bidi="he-IL"/>
        </w:rPr>
        <w:t>(στ. 12)</w:t>
      </w:r>
      <w:r w:rsidRPr="00FC340E">
        <w:rPr>
          <w:rFonts w:ascii="Palatino Linotype" w:hAnsi="Palatino Linotype" w:cs="Arial"/>
        </w:rPr>
        <w:t xml:space="preserve">. </w:t>
      </w:r>
      <w:r w:rsidRPr="00FC340E">
        <w:rPr>
          <w:rFonts w:ascii="Palatino Linotype" w:hAnsi="Palatino Linotype" w:cs="Arial"/>
          <w:b/>
        </w:rPr>
        <w:t>(2)</w:t>
      </w:r>
      <w:r w:rsidRPr="00FC340E">
        <w:rPr>
          <w:rFonts w:ascii="Palatino Linotype" w:hAnsi="Palatino Linotype" w:cs="Arial"/>
        </w:rPr>
        <w:t xml:space="preserve"> στ. 14-18</w:t>
      </w:r>
      <w:r w:rsidRPr="00FC340E">
        <w:rPr>
          <w:rStyle w:val="a5"/>
          <w:rFonts w:ascii="Palatino Linotype" w:hAnsi="Palatino Linotype" w:cs="Arial"/>
        </w:rPr>
        <w:footnoteReference w:id="666"/>
      </w:r>
      <w:r w:rsidRPr="00FC340E">
        <w:rPr>
          <w:rFonts w:ascii="Palatino Linotype" w:hAnsi="Palatino Linotype" w:cs="Arial"/>
        </w:rPr>
        <w:t>: (</w:t>
      </w:r>
      <w:r w:rsidRPr="00FC340E">
        <w:rPr>
          <w:rFonts w:ascii="Palatino Linotype" w:hAnsi="Palatino Linotype" w:cs="Arial"/>
          <w:lang w:val="en-US"/>
        </w:rPr>
        <w:t>i</w:t>
      </w:r>
      <w:r w:rsidRPr="00FC340E">
        <w:rPr>
          <w:rFonts w:ascii="Palatino Linotype" w:hAnsi="Palatino Linotype" w:cs="Arial"/>
        </w:rPr>
        <w:t xml:space="preserve">) </w:t>
      </w:r>
      <w:r w:rsidR="00F72E79" w:rsidRPr="00FC340E">
        <w:rPr>
          <w:rFonts w:ascii="Palatino Linotype" w:hAnsi="Palatino Linotype" w:cs="Arial"/>
        </w:rPr>
        <w:t xml:space="preserve">Πλέον καταλύεται ο φραγμός </w:t>
      </w:r>
      <w:r w:rsidRPr="00FC340E">
        <w:rPr>
          <w:rFonts w:ascii="Palatino Linotype" w:hAnsi="Palatino Linotype" w:cs="Arial"/>
        </w:rPr>
        <w:t xml:space="preserve">του </w:t>
      </w:r>
      <w:r w:rsidRPr="00FC340E">
        <w:rPr>
          <w:rFonts w:ascii="Palatino Linotype" w:hAnsi="Palatino Linotype" w:cs="Arial"/>
          <w:b/>
        </w:rPr>
        <w:t>Ναού</w:t>
      </w:r>
      <w:r w:rsidRPr="00FC340E">
        <w:rPr>
          <w:rFonts w:ascii="Palatino Linotype" w:hAnsi="Palatino Linotype" w:cs="Arial"/>
        </w:rPr>
        <w:t xml:space="preserve"> που απαγόρευε την είσοδο των </w:t>
      </w:r>
      <w:r w:rsidRPr="00FC340E">
        <w:rPr>
          <w:rFonts w:ascii="Palatino Linotype" w:hAnsi="Palatino Linotype" w:cs="Arial"/>
          <w:i/>
        </w:rPr>
        <w:t>μακράν</w:t>
      </w:r>
      <w:r w:rsidRPr="00FC340E">
        <w:rPr>
          <w:rFonts w:ascii="Palatino Linotype" w:hAnsi="Palatino Linotype" w:cs="Arial"/>
        </w:rPr>
        <w:t xml:space="preserve"> Εθνών στην Αυλή των Ισραηλιτών αλλά και του </w:t>
      </w:r>
      <w:r w:rsidRPr="00FC340E">
        <w:rPr>
          <w:rFonts w:ascii="Palatino Linotype" w:hAnsi="Palatino Linotype" w:cs="Arial"/>
          <w:b/>
        </w:rPr>
        <w:t>Νόμου</w:t>
      </w:r>
      <w:r w:rsidRPr="00FC340E">
        <w:rPr>
          <w:rFonts w:ascii="Palatino Linotype" w:hAnsi="Palatino Linotype" w:cs="Arial"/>
        </w:rPr>
        <w:t xml:space="preserve"> ως διαχωριστικού τείχους </w:t>
      </w:r>
      <w:r w:rsidRPr="00FC340E">
        <w:rPr>
          <w:rFonts w:ascii="Palatino Linotype" w:hAnsi="Palatino Linotype" w:cs="Arial"/>
        </w:rPr>
        <w:lastRenderedPageBreak/>
        <w:t>μεταξύ καθαρών και ακαθάρτων (</w:t>
      </w:r>
      <w:r w:rsidRPr="00FC340E">
        <w:rPr>
          <w:rFonts w:ascii="Palatino Linotype" w:hAnsi="Palatino Linotype" w:cs="Arial"/>
          <w:i/>
        </w:rPr>
        <w:t>Επ. Αριστέα</w:t>
      </w:r>
      <w:r w:rsidRPr="00FC340E">
        <w:rPr>
          <w:rFonts w:ascii="Palatino Linotype" w:hAnsi="Palatino Linotype" w:cs="Arial"/>
        </w:rPr>
        <w:t xml:space="preserve"> 139 κε.</w:t>
      </w:r>
      <w:r w:rsidRPr="00FC340E">
        <w:rPr>
          <w:rFonts w:ascii="Palatino Linotype" w:hAnsi="Palatino Linotype" w:cs="Arial"/>
          <w:vertAlign w:val="superscript"/>
        </w:rPr>
        <w:t>.</w:t>
      </w:r>
      <w:r w:rsidRPr="00FC340E">
        <w:rPr>
          <w:rFonts w:ascii="Palatino Linotype" w:hAnsi="Palatino Linotype" w:cs="Arial"/>
        </w:rPr>
        <w:t xml:space="preserve"> Γ’ Μακ. 3, 4)</w:t>
      </w:r>
      <w:r w:rsidR="00F72E79" w:rsidRPr="00FC340E">
        <w:rPr>
          <w:rFonts w:ascii="Palatino Linotype" w:hAnsi="Palatino Linotype" w:cs="Arial"/>
        </w:rPr>
        <w:t xml:space="preserve">. </w:t>
      </w:r>
      <w:r w:rsidRPr="00FC340E">
        <w:rPr>
          <w:rFonts w:ascii="Palatino Linotype" w:hAnsi="Palatino Linotype" w:cs="Arial"/>
        </w:rPr>
        <w:t>(</w:t>
      </w:r>
      <w:r w:rsidRPr="00FC340E">
        <w:rPr>
          <w:rFonts w:ascii="Palatino Linotype" w:hAnsi="Palatino Linotype" w:cs="Arial"/>
          <w:lang w:val="en-US"/>
        </w:rPr>
        <w:t>ii</w:t>
      </w:r>
      <w:r w:rsidRPr="00FC340E">
        <w:rPr>
          <w:rFonts w:ascii="Palatino Linotype" w:hAnsi="Palatino Linotype" w:cs="Arial"/>
        </w:rPr>
        <w:t xml:space="preserve">) </w:t>
      </w:r>
      <w:r w:rsidR="00D10E24" w:rsidRPr="00FC340E">
        <w:rPr>
          <w:rFonts w:ascii="Palatino Linotype" w:hAnsi="Palatino Linotype" w:cs="Arial"/>
          <w:i/>
        </w:rPr>
        <w:t>Θ</w:t>
      </w:r>
      <w:r w:rsidR="00F72E79" w:rsidRPr="00FC340E">
        <w:rPr>
          <w:rFonts w:ascii="Palatino Linotype" w:hAnsi="Palatino Linotype" w:cs="Arial"/>
          <w:i/>
        </w:rPr>
        <w:t xml:space="preserve">ανατώνεται η </w:t>
      </w:r>
      <w:r w:rsidR="00F72E79" w:rsidRPr="00FC340E">
        <w:rPr>
          <w:rFonts w:ascii="Palatino Linotype" w:hAnsi="Palatino Linotype" w:cs="Arial"/>
        </w:rPr>
        <w:t>έχθρα</w:t>
      </w:r>
      <w:r w:rsidRPr="00FC340E">
        <w:rPr>
          <w:rFonts w:ascii="Palatino Linotype" w:hAnsi="Palatino Linotype" w:cs="Arial"/>
        </w:rPr>
        <w:t xml:space="preserve"> </w:t>
      </w:r>
      <w:r w:rsidRPr="00FC340E">
        <w:rPr>
          <w:rFonts w:ascii="Palatino Linotype" w:hAnsi="Palatino Linotype" w:cs="Arial"/>
          <w:i/>
        </w:rPr>
        <w:t>διά του θανάτου</w:t>
      </w:r>
      <w:r w:rsidRPr="00FC340E">
        <w:rPr>
          <w:rFonts w:ascii="Palatino Linotype" w:hAnsi="Palatino Linotype" w:cs="Arial"/>
        </w:rPr>
        <w:t xml:space="preserve"> (</w:t>
      </w:r>
      <w:r w:rsidRPr="00FC340E">
        <w:rPr>
          <w:rFonts w:ascii="Palatino Linotype" w:hAnsi="Palatino Linotype" w:cs="Arial"/>
          <w:b/>
        </w:rPr>
        <w:t>παράδοξο!</w:t>
      </w:r>
      <w:r w:rsidRPr="00FC340E">
        <w:rPr>
          <w:rFonts w:ascii="Palatino Linotype" w:hAnsi="Palatino Linotype" w:cs="Arial"/>
        </w:rPr>
        <w:t xml:space="preserve">) αφού με το </w:t>
      </w:r>
      <w:r w:rsidRPr="00FC340E">
        <w:rPr>
          <w:rFonts w:ascii="Palatino Linotype" w:hAnsi="Palatino Linotype" w:cs="Arial"/>
          <w:i/>
        </w:rPr>
        <w:t>ἐν αὐτῷ</w:t>
      </w:r>
      <w:r w:rsidRPr="00FC340E">
        <w:rPr>
          <w:rFonts w:ascii="Palatino Linotype" w:hAnsi="Palatino Linotype" w:cs="Arial"/>
        </w:rPr>
        <w:t xml:space="preserve"> εννοείται μάλλον </w:t>
      </w:r>
      <w:r w:rsidRPr="00FC340E">
        <w:rPr>
          <w:rFonts w:ascii="Palatino Linotype" w:hAnsi="Palatino Linotype" w:cs="Arial"/>
          <w:i/>
        </w:rPr>
        <w:t>ἐν τῷ σταυρῷ</w:t>
      </w:r>
      <w:r w:rsidRPr="00FC340E">
        <w:rPr>
          <w:rFonts w:ascii="Palatino Linotype" w:hAnsi="Palatino Linotype" w:cs="Arial"/>
        </w:rPr>
        <w:t xml:space="preserve">. Την </w:t>
      </w:r>
      <w:r w:rsidRPr="00FC340E">
        <w:rPr>
          <w:rFonts w:ascii="Palatino Linotype" w:hAnsi="Palatino Linotype" w:cs="Arial"/>
          <w:i/>
        </w:rPr>
        <w:t>καταλλαγή</w:t>
      </w:r>
      <w:r w:rsidRPr="00FC340E">
        <w:rPr>
          <w:rStyle w:val="a5"/>
          <w:rFonts w:ascii="Palatino Linotype" w:hAnsi="Palatino Linotype" w:cs="Arial"/>
          <w:i/>
        </w:rPr>
        <w:footnoteReference w:id="667"/>
      </w:r>
      <w:r w:rsidRPr="00FC340E">
        <w:rPr>
          <w:rFonts w:ascii="Palatino Linotype" w:hAnsi="Palatino Linotype" w:cs="Arial"/>
        </w:rPr>
        <w:t xml:space="preserve"> των διεστώτων επιτέλεσε ο Χριστός, </w:t>
      </w:r>
      <w:r w:rsidR="00DA46BE" w:rsidRPr="00FC340E">
        <w:rPr>
          <w:rFonts w:ascii="Palatino Linotype" w:hAnsi="Palatino Linotype" w:cs="Arial"/>
          <w:i/>
        </w:rPr>
        <w:t>η ε</w:t>
      </w:r>
      <w:r w:rsidRPr="00FC340E">
        <w:rPr>
          <w:rFonts w:ascii="Palatino Linotype" w:hAnsi="Palatino Linotype" w:cs="Arial"/>
          <w:i/>
        </w:rPr>
        <w:t>ιρήνη μας</w:t>
      </w:r>
      <w:r w:rsidRPr="00FC340E">
        <w:rPr>
          <w:rFonts w:ascii="Palatino Linotype" w:hAnsi="Palatino Linotype" w:cs="Arial"/>
        </w:rPr>
        <w:t xml:space="preserve"> και μάλιστα με </w:t>
      </w:r>
      <w:r w:rsidRPr="00FC340E">
        <w:rPr>
          <w:rFonts w:ascii="Palatino Linotype" w:hAnsi="Palatino Linotype" w:cs="Arial"/>
          <w:b/>
        </w:rPr>
        <w:t>το αίμα/τη θυσία Του</w:t>
      </w:r>
      <w:r w:rsidRPr="00FC340E">
        <w:rPr>
          <w:rFonts w:ascii="Palatino Linotype" w:hAnsi="Palatino Linotype" w:cs="Arial"/>
        </w:rPr>
        <w:t xml:space="preserve">. </w:t>
      </w:r>
    </w:p>
    <w:p w:rsidR="00027DCF" w:rsidRPr="00FC340E" w:rsidRDefault="00027DCF" w:rsidP="00011E5C">
      <w:pPr>
        <w:autoSpaceDE w:val="0"/>
        <w:autoSpaceDN w:val="0"/>
        <w:adjustRightInd w:val="0"/>
        <w:ind w:left="567" w:right="374"/>
        <w:jc w:val="both"/>
        <w:rPr>
          <w:rFonts w:ascii="Palatino Linotype" w:hAnsi="Palatino Linotype"/>
        </w:rPr>
      </w:pPr>
    </w:p>
    <w:p w:rsidR="00773A3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rPr>
        <w:t xml:space="preserve">Εν προκειμένω ο όρος </w:t>
      </w:r>
      <w:r w:rsidRPr="00FC340E">
        <w:rPr>
          <w:rFonts w:ascii="Palatino Linotype" w:hAnsi="Palatino Linotype"/>
          <w:i/>
        </w:rPr>
        <w:t>ειρήνη</w:t>
      </w:r>
      <w:r w:rsidRPr="00FC340E">
        <w:rPr>
          <w:rFonts w:ascii="Palatino Linotype" w:hAnsi="Palatino Linotype"/>
        </w:rPr>
        <w:t xml:space="preserve"> δε σημαίν</w:t>
      </w:r>
      <w:r w:rsidR="00F72E79" w:rsidRPr="00FC340E">
        <w:rPr>
          <w:rFonts w:ascii="Palatino Linotype" w:hAnsi="Palatino Linotype"/>
        </w:rPr>
        <w:t>ει την απουσία πολέμου αλλά τη σ</w:t>
      </w:r>
      <w:r w:rsidRPr="00FC340E">
        <w:rPr>
          <w:rFonts w:ascii="Palatino Linotype" w:hAnsi="Palatino Linotype"/>
        </w:rPr>
        <w:t xml:space="preserve">αλόμ </w:t>
      </w:r>
      <w:r w:rsidR="00F72E79" w:rsidRPr="00FC340E">
        <w:rPr>
          <w:rFonts w:ascii="Palatino Linotype" w:hAnsi="Palatino Linotype"/>
        </w:rPr>
        <w:t xml:space="preserve">(= αρμονία) </w:t>
      </w:r>
      <w:r w:rsidRPr="00FC340E">
        <w:rPr>
          <w:rFonts w:ascii="Palatino Linotype" w:hAnsi="Palatino Linotype"/>
        </w:rPr>
        <w:t xml:space="preserve">της εσχατολογικής Κοινωνίας που συνδέεται με την παρουσία του Μεσσία. </w:t>
      </w:r>
      <w:r w:rsidRPr="00FC340E">
        <w:rPr>
          <w:rFonts w:ascii="Palatino Linotype" w:hAnsi="Palatino Linotype" w:cs="Arial"/>
        </w:rPr>
        <w:t xml:space="preserve">Αυτό το γεγονός δεν έχει ως συνέπεια το να μπολιαστούν οι Εθνικοί στην </w:t>
      </w:r>
      <w:r w:rsidRPr="00FC340E">
        <w:rPr>
          <w:rFonts w:ascii="Palatino Linotype" w:hAnsi="Palatino Linotype" w:cs="Arial"/>
          <w:i/>
        </w:rPr>
        <w:t>ελαία</w:t>
      </w:r>
      <w:r w:rsidRPr="00FC340E">
        <w:rPr>
          <w:rFonts w:ascii="Palatino Linotype" w:hAnsi="Palatino Linotype" w:cs="Arial"/>
        </w:rPr>
        <w:t xml:space="preserve"> (πρβλ. Ρωμ. 9-11) </w:t>
      </w:r>
      <w:r w:rsidRPr="00FC340E">
        <w:rPr>
          <w:rFonts w:ascii="Palatino Linotype" w:hAnsi="Palatino Linotype" w:cs="Arial"/>
          <w:b/>
        </w:rPr>
        <w:t>αλλά την κτίση του καινού ανθρώπου/ενός Σώματος</w:t>
      </w:r>
      <w:r w:rsidRPr="00FC340E">
        <w:rPr>
          <w:rFonts w:ascii="Palatino Linotype" w:hAnsi="Palatino Linotype" w:cs="Arial"/>
        </w:rPr>
        <w:t xml:space="preserve"> (όχι όμως </w:t>
      </w:r>
      <w:r w:rsidRPr="00FC340E">
        <w:rPr>
          <w:rFonts w:ascii="Palatino Linotype" w:hAnsi="Palatino Linotype" w:cs="Arial"/>
          <w:i/>
        </w:rPr>
        <w:t>εκ του μη όντος</w:t>
      </w:r>
      <w:r w:rsidRPr="00FC340E">
        <w:rPr>
          <w:rFonts w:ascii="Palatino Linotype" w:hAnsi="Palatino Linotype" w:cs="Arial"/>
        </w:rPr>
        <w:t xml:space="preserve"> αλλά εκ του παλαιού κόσμου). Δι’ </w:t>
      </w:r>
      <w:r w:rsidRPr="00FC340E">
        <w:rPr>
          <w:rFonts w:ascii="Palatino Linotype" w:hAnsi="Palatino Linotype" w:cs="Arial"/>
          <w:caps/>
        </w:rPr>
        <w:t>α</w:t>
      </w:r>
      <w:r w:rsidRPr="00FC340E">
        <w:rPr>
          <w:rFonts w:ascii="Palatino Linotype" w:hAnsi="Palatino Linotype" w:cs="Arial"/>
        </w:rPr>
        <w:t xml:space="preserve">υτού αμφότεροι </w:t>
      </w:r>
      <w:r w:rsidRPr="00FC340E">
        <w:rPr>
          <w:rFonts w:ascii="Palatino Linotype" w:hAnsi="Palatino Linotype" w:cs="Arial"/>
          <w:i/>
        </w:rPr>
        <w:t xml:space="preserve">έχουμε </w:t>
      </w:r>
      <w:r w:rsidRPr="00FC340E">
        <w:rPr>
          <w:rFonts w:ascii="Palatino Linotype" w:hAnsi="Palatino Linotype" w:cs="Arial"/>
        </w:rPr>
        <w:t xml:space="preserve">(σε πληθυντικό) ως Εκκλησία </w:t>
      </w:r>
      <w:r w:rsidRPr="00FC340E">
        <w:rPr>
          <w:rFonts w:ascii="Palatino Linotype" w:hAnsi="Palatino Linotype" w:cs="Arial"/>
          <w:b/>
          <w:i/>
        </w:rPr>
        <w:t>προσαγωγή</w:t>
      </w:r>
      <w:r w:rsidRPr="00FC340E">
        <w:rPr>
          <w:rFonts w:ascii="Palatino Linotype" w:hAnsi="Palatino Linotype" w:cs="Arial"/>
        </w:rPr>
        <w:t xml:space="preserve"> </w:t>
      </w:r>
      <w:r w:rsidRPr="00FC340E">
        <w:rPr>
          <w:rFonts w:ascii="Palatino Linotype" w:hAnsi="Palatino Linotype" w:cs="Arial"/>
          <w:i/>
        </w:rPr>
        <w:t>ἐν ἑνὶ Πνεύματι</w:t>
      </w:r>
      <w:r w:rsidRPr="00FC340E">
        <w:rPr>
          <w:rFonts w:ascii="Palatino Linotype" w:hAnsi="Palatino Linotype" w:cs="Arial"/>
        </w:rPr>
        <w:t xml:space="preserve"> προς τον Θεό ο οποίος ονομάζεται </w:t>
      </w:r>
      <w:r w:rsidRPr="00FC340E">
        <w:rPr>
          <w:rFonts w:ascii="Palatino Linotype" w:hAnsi="Palatino Linotype" w:cs="Arial"/>
          <w:i/>
        </w:rPr>
        <w:t>Πατέρας</w:t>
      </w:r>
      <w:r w:rsidRPr="00FC340E">
        <w:rPr>
          <w:rFonts w:ascii="Palatino Linotype" w:hAnsi="Palatino Linotype" w:cs="Arial"/>
        </w:rPr>
        <w:t xml:space="preserve"> (2, 13-18) και μάλιστα </w:t>
      </w:r>
      <w:r w:rsidRPr="00FC340E">
        <w:rPr>
          <w:rFonts w:ascii="Palatino Linotype" w:hAnsi="Palatino Linotype" w:cs="Arial"/>
          <w:i/>
        </w:rPr>
        <w:t>κατεξοχήν</w:t>
      </w:r>
      <w:r w:rsidRPr="00FC340E">
        <w:rPr>
          <w:rFonts w:ascii="Palatino Linotype" w:hAnsi="Palatino Linotype" w:cs="Arial"/>
        </w:rPr>
        <w:t xml:space="preserve"> (3, 15). </w:t>
      </w:r>
      <w:r w:rsidR="00027DCF" w:rsidRPr="00FC340E">
        <w:rPr>
          <w:rFonts w:ascii="Palatino Linotype" w:hAnsi="Palatino Linotype" w:cs="Arial"/>
        </w:rPr>
        <w:t>Ειδικότερα το Πνεύμα βρίσκεται σε αντίθεση προς το πονηρό Πνεύ</w:t>
      </w:r>
      <w:r w:rsidR="00D10E24" w:rsidRPr="00FC340E">
        <w:rPr>
          <w:rFonts w:ascii="Palatino Linotype" w:hAnsi="Palatino Linotype" w:cs="Arial"/>
        </w:rPr>
        <w:t>μα και συνδέεται άρρηκτα με το Σ</w:t>
      </w:r>
      <w:r w:rsidR="00027DCF" w:rsidRPr="00FC340E">
        <w:rPr>
          <w:rFonts w:ascii="Palatino Linotype" w:hAnsi="Palatino Linotype" w:cs="Arial"/>
        </w:rPr>
        <w:t>ώμα στο 4, 4.</w:t>
      </w:r>
    </w:p>
    <w:p w:rsidR="00027DCF" w:rsidRPr="00FC340E" w:rsidRDefault="00027DCF" w:rsidP="00011E5C">
      <w:pPr>
        <w:autoSpaceDE w:val="0"/>
        <w:autoSpaceDN w:val="0"/>
        <w:adjustRightInd w:val="0"/>
        <w:ind w:left="567" w:right="374"/>
        <w:jc w:val="both"/>
        <w:rPr>
          <w:rFonts w:ascii="Palatino Linotype" w:hAnsi="Palatino Linotype" w:cs="Arial"/>
          <w:b/>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b/>
        </w:rPr>
        <w:t>(Α’)</w:t>
      </w:r>
      <w:r w:rsidRPr="00FC340E">
        <w:rPr>
          <w:rFonts w:ascii="Palatino Linotype" w:hAnsi="Palatino Linotype" w:cs="Arial"/>
        </w:rPr>
        <w:t xml:space="preserve"> </w:t>
      </w:r>
      <w:r w:rsidRPr="00FC340E">
        <w:rPr>
          <w:rFonts w:ascii="Palatino Linotype" w:hAnsi="Palatino Linotype"/>
        </w:rPr>
        <w:t xml:space="preserve">Το γεγονός ότι τα έθνη </w:t>
      </w:r>
      <w:r w:rsidRPr="00FC340E">
        <w:rPr>
          <w:rFonts w:ascii="Palatino Linotype" w:hAnsi="Palatino Linotype"/>
          <w:i/>
        </w:rPr>
        <w:t>γίνονται μέλη της πόλης/πολιτείας των αγίων</w:t>
      </w:r>
      <w:r w:rsidRPr="00FC340E">
        <w:rPr>
          <w:rFonts w:ascii="Palatino Linotype" w:hAnsi="Palatino Linotype"/>
        </w:rPr>
        <w:t xml:space="preserve"> </w:t>
      </w:r>
      <w:r w:rsidRPr="00FC340E">
        <w:rPr>
          <w:rFonts w:ascii="Palatino Linotype" w:hAnsi="Palatino Linotype"/>
          <w:i/>
        </w:rPr>
        <w:t>και</w:t>
      </w:r>
      <w:r w:rsidRPr="00FC340E">
        <w:rPr>
          <w:rFonts w:ascii="Palatino Linotype" w:hAnsi="Palatino Linotype"/>
        </w:rPr>
        <w:t xml:space="preserve"> </w:t>
      </w:r>
      <w:r w:rsidRPr="00FC340E">
        <w:rPr>
          <w:rFonts w:ascii="Palatino Linotype" w:hAnsi="Palatino Linotype"/>
          <w:i/>
        </w:rPr>
        <w:t xml:space="preserve">συγγενείς του Θεού, </w:t>
      </w:r>
      <w:r w:rsidRPr="00FC340E">
        <w:rPr>
          <w:rFonts w:ascii="Palatino Linotype" w:hAnsi="Palatino Linotype"/>
        </w:rPr>
        <w:t>αποκτώντα</w:t>
      </w:r>
      <w:r w:rsidR="00773A39" w:rsidRPr="00FC340E">
        <w:rPr>
          <w:rFonts w:ascii="Palatino Linotype" w:hAnsi="Palatino Linotype"/>
        </w:rPr>
        <w:t>ς εντελώς καινούργιο πολίτευμα (</w:t>
      </w:r>
      <w:r w:rsidRPr="00FC340E">
        <w:rPr>
          <w:rFonts w:ascii="Palatino Linotype" w:hAnsi="Palatino Linotype"/>
        </w:rPr>
        <w:t>στάτους</w:t>
      </w:r>
      <w:r w:rsidR="00773A39" w:rsidRPr="00FC340E">
        <w:rPr>
          <w:rFonts w:ascii="Palatino Linotype" w:hAnsi="Palatino Linotype"/>
        </w:rPr>
        <w:t>)</w:t>
      </w:r>
      <w:r w:rsidRPr="00FC340E">
        <w:rPr>
          <w:rFonts w:ascii="Palatino Linotype" w:hAnsi="Palatino Linotype"/>
        </w:rPr>
        <w:t xml:space="preserve">, συνεπάγεται την οικοδομή </w:t>
      </w:r>
      <w:r w:rsidRPr="00FC340E">
        <w:rPr>
          <w:rFonts w:ascii="Palatino Linotype" w:hAnsi="Palatino Linotype" w:cs="Arial"/>
        </w:rPr>
        <w:t xml:space="preserve">ενός καινούργιου Ναού πάνω στο θεμέλιο (όχι του Χριστού, όπως αναφέρει η Α’ Κορ. 3, 11 αλλά) των αποστόλων και των προφητών, </w:t>
      </w:r>
      <w:r w:rsidRPr="00FC340E">
        <w:rPr>
          <w:rFonts w:ascii="Palatino Linotype" w:hAnsi="Palatino Linotype" w:cs="Arial"/>
          <w:b/>
          <w:i/>
        </w:rPr>
        <w:t>ὄντως ακρογωνιαίου του Χριστού Ιησού</w:t>
      </w:r>
      <w:r w:rsidRPr="00FC340E">
        <w:rPr>
          <w:rFonts w:ascii="Palatino Linotype" w:hAnsi="Palatino Linotype" w:cs="Arial"/>
        </w:rPr>
        <w:t xml:space="preserve"> ο οποίος στην Εφ. κατέχει το ρόλο της «κεφαλής». </w:t>
      </w:r>
    </w:p>
    <w:p w:rsidR="00773A39" w:rsidRPr="00FC340E" w:rsidRDefault="00773A39" w:rsidP="00011E5C">
      <w:pPr>
        <w:autoSpaceDE w:val="0"/>
        <w:autoSpaceDN w:val="0"/>
        <w:adjustRightInd w:val="0"/>
        <w:ind w:left="567" w:right="374"/>
        <w:jc w:val="both"/>
        <w:rPr>
          <w:rFonts w:ascii="Palatino Linotype" w:hAnsi="Palatino Linotype" w:cs="Arial"/>
        </w:rPr>
      </w:pPr>
    </w:p>
    <w:p w:rsidR="00773A39"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Ο πυρήνας της β’ ενότητας που καταγράφει την «οριζόντια ειρήνη» μεταξύ των </w:t>
      </w:r>
      <w:r w:rsidRPr="00FC340E">
        <w:rPr>
          <w:rFonts w:ascii="Palatino Linotype" w:hAnsi="Palatino Linotype" w:cs="Arial"/>
          <w:i/>
        </w:rPr>
        <w:t>αμφοτέρων/δύο</w:t>
      </w:r>
      <w:r w:rsidR="00773A39" w:rsidRPr="00FC340E">
        <w:rPr>
          <w:rFonts w:ascii="Palatino Linotype" w:hAnsi="Palatino Linotype" w:cs="Arial"/>
        </w:rPr>
        <w:t xml:space="preserve"> εντοπίζεται στην ανάδειξη του κ</w:t>
      </w:r>
      <w:r w:rsidRPr="00FC340E">
        <w:rPr>
          <w:rFonts w:ascii="Palatino Linotype" w:hAnsi="Palatino Linotype" w:cs="Arial"/>
        </w:rPr>
        <w:t xml:space="preserve">αινού ανθρώπου/το ένα σώμα </w:t>
      </w:r>
      <w:r w:rsidRPr="00FC340E">
        <w:rPr>
          <w:rFonts w:ascii="Palatino Linotype" w:hAnsi="Palatino Linotype" w:cs="Arial"/>
          <w:i/>
        </w:rPr>
        <w:t>διά της σαρκός Αυτού</w:t>
      </w:r>
      <w:r w:rsidRPr="00FC340E">
        <w:rPr>
          <w:rFonts w:ascii="Palatino Linotype" w:hAnsi="Palatino Linotype" w:cs="Arial"/>
        </w:rPr>
        <w:t xml:space="preserve"> μέσω ενεργειών που έχουν </w:t>
      </w:r>
      <w:r w:rsidR="00773A39" w:rsidRPr="00FC340E">
        <w:rPr>
          <w:rFonts w:ascii="Palatino Linotype" w:hAnsi="Palatino Linotype" w:cs="Arial"/>
        </w:rPr>
        <w:t>ως υποκείμενο τον Ιησού. Ταυτόχρονα και πάλι</w:t>
      </w:r>
      <w:r w:rsidRPr="00FC340E">
        <w:rPr>
          <w:rFonts w:ascii="Palatino Linotype" w:hAnsi="Palatino Linotype" w:cs="Arial"/>
        </w:rPr>
        <w:t xml:space="preserve"> δίνεται ιδιαίτερη έμφαση στη θυσία/τον Σταυρό. Διά του Χριστού έχου</w:t>
      </w:r>
      <w:r w:rsidR="00773A39" w:rsidRPr="00FC340E">
        <w:rPr>
          <w:rFonts w:ascii="Palatino Linotype" w:hAnsi="Palatino Linotype" w:cs="Arial"/>
        </w:rPr>
        <w:t>με την προσαγωγή στον Πατέρα. Αυτή</w:t>
      </w:r>
      <w:r w:rsidRPr="00FC340E">
        <w:rPr>
          <w:rFonts w:ascii="Palatino Linotype" w:hAnsi="Palatino Linotype" w:cs="Arial"/>
        </w:rPr>
        <w:t xml:space="preserve"> περιγράφηκε ήδη στον πυρήνα της α’ ενότητας με ρήματα </w:t>
      </w:r>
      <w:r w:rsidR="004B3472">
        <w:rPr>
          <w:rFonts w:ascii="Palatino Linotype" w:hAnsi="Palatino Linotype" w:cs="Arial"/>
        </w:rPr>
        <w:t xml:space="preserve">που </w:t>
      </w:r>
      <w:r w:rsidR="00773A39" w:rsidRPr="00FC340E">
        <w:rPr>
          <w:rFonts w:ascii="Palatino Linotype" w:hAnsi="Palatino Linotype" w:cs="Arial"/>
        </w:rPr>
        <w:t xml:space="preserve">έχουν </w:t>
      </w:r>
      <w:r w:rsidRPr="00FC340E">
        <w:rPr>
          <w:rFonts w:ascii="Palatino Linotype" w:hAnsi="Palatino Linotype" w:cs="Arial"/>
        </w:rPr>
        <w:t xml:space="preserve">τον Θεό </w:t>
      </w:r>
      <w:r w:rsidRPr="00FC340E">
        <w:rPr>
          <w:rFonts w:ascii="Palatino Linotype" w:hAnsi="Palatino Linotype" w:cs="Arial"/>
        </w:rPr>
        <w:lastRenderedPageBreak/>
        <w:t xml:space="preserve">(Πατέρα) ως υποκείμενο, συνδέονται με την ανάσταση και προοδευτικά περιγράφουν την διαδικασία συνανύψωσης ως αποτέλεσμα της εκδήλωσης της χρηστότητάς Του: </w:t>
      </w:r>
      <w:r w:rsidRPr="00FC340E">
        <w:rPr>
          <w:rFonts w:ascii="Palatino Linotype" w:hAnsi="Palatino Linotype" w:cs="Arial"/>
          <w:b/>
          <w:i/>
        </w:rPr>
        <w:t>συνεζωοποίησεν-συνήγειρεν-συνεκάθισεν</w:t>
      </w:r>
      <w:r w:rsidRPr="00FC340E">
        <w:rPr>
          <w:rFonts w:ascii="Palatino Linotype" w:hAnsi="Palatino Linotype" w:cs="Arial"/>
        </w:rPr>
        <w:t xml:space="preserve">. </w:t>
      </w:r>
    </w:p>
    <w:p w:rsidR="00773A39" w:rsidRPr="00FC340E" w:rsidRDefault="00773A39"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Ενώ στην κατακλείδα της α’ ενότητας εξαίρεται ο περίπατος </w:t>
      </w:r>
      <w:r w:rsidRPr="00FC340E">
        <w:rPr>
          <w:rFonts w:ascii="Palatino Linotype" w:hAnsi="Palatino Linotype" w:cs="Arial"/>
          <w:i/>
        </w:rPr>
        <w:t>ἐν ἔργοις ἀγαθοῖς</w:t>
      </w:r>
      <w:r w:rsidRPr="00FC340E">
        <w:rPr>
          <w:rFonts w:ascii="Palatino Linotype" w:hAnsi="Palatino Linotype" w:cs="Arial"/>
        </w:rPr>
        <w:t xml:space="preserve">, σε αυτή της β’ ενότητας γίνεται αναφορά στο </w:t>
      </w:r>
      <w:r w:rsidRPr="00FC340E">
        <w:rPr>
          <w:rFonts w:ascii="Palatino Linotype" w:hAnsi="Palatino Linotype" w:cs="Arial"/>
          <w:i/>
        </w:rPr>
        <w:t>συνοικοδομεῖσθαι</w:t>
      </w:r>
      <w:r w:rsidRPr="00FC340E">
        <w:rPr>
          <w:rFonts w:ascii="Palatino Linotype" w:hAnsi="Palatino Linotype" w:cs="Arial"/>
        </w:rPr>
        <w:t>. Το μοντέλο της οικοδομής και μάλιστα σε συνδυασμό με αυτό του σώματος</w:t>
      </w:r>
      <w:r w:rsidR="00D10E24" w:rsidRPr="00FC340E">
        <w:rPr>
          <w:rFonts w:ascii="Palatino Linotype" w:hAnsi="Palatino Linotype" w:cs="Arial"/>
        </w:rPr>
        <w:t xml:space="preserve"> θα επανέλθει στον πρόλογο της π</w:t>
      </w:r>
      <w:r w:rsidRPr="00FC340E">
        <w:rPr>
          <w:rFonts w:ascii="Palatino Linotype" w:hAnsi="Palatino Linotype" w:cs="Arial"/>
        </w:rPr>
        <w:t xml:space="preserve">αραίνεσης (4, 12. 16). Η συγκεκριμένη οικοδομή </w:t>
      </w:r>
      <w:r w:rsidRPr="00FC340E">
        <w:rPr>
          <w:rFonts w:ascii="Palatino Linotype" w:hAnsi="Palatino Linotype" w:cs="SBL Greek"/>
          <w:b/>
          <w:lang w:bidi="he-IL"/>
        </w:rPr>
        <w:t>δεν είναι κάτι στατικό</w:t>
      </w:r>
      <w:r w:rsidRPr="00FC340E">
        <w:rPr>
          <w:rFonts w:ascii="Palatino Linotype" w:hAnsi="Palatino Linotype" w:cs="SBL Greek"/>
          <w:lang w:bidi="he-IL"/>
        </w:rPr>
        <w:t xml:space="preserve"> </w:t>
      </w:r>
      <w:r w:rsidRPr="00FC340E">
        <w:rPr>
          <w:rFonts w:ascii="Palatino Linotype" w:hAnsi="Palatino Linotype" w:cs="Arial"/>
        </w:rPr>
        <w:t xml:space="preserve">παρότι χρησιμοποιείται αρχικά η μετοχή αορίστου </w:t>
      </w:r>
      <w:r w:rsidRPr="00FC340E">
        <w:rPr>
          <w:rFonts w:ascii="Palatino Linotype" w:hAnsi="Palatino Linotype" w:cs="Arial"/>
          <w:b/>
          <w:i/>
        </w:rPr>
        <w:t>ἐπ</w:t>
      </w:r>
      <w:r w:rsidRPr="00FC340E">
        <w:rPr>
          <w:rFonts w:ascii="Palatino Linotype" w:hAnsi="Palatino Linotype" w:cs="Arial"/>
          <w:i/>
        </w:rPr>
        <w:t>οικοδομηθέντες</w:t>
      </w:r>
      <w:r w:rsidR="00773A39" w:rsidRPr="00FC340E">
        <w:rPr>
          <w:rFonts w:ascii="Palatino Linotype" w:hAnsi="Palatino Linotype" w:cs="Arial"/>
        </w:rPr>
        <w:t xml:space="preserve"> στ. 20. Αντιθέτως</w:t>
      </w:r>
      <w:r w:rsidRPr="00FC340E">
        <w:rPr>
          <w:rFonts w:ascii="Palatino Linotype" w:hAnsi="Palatino Linotype" w:cs="Arial"/>
        </w:rPr>
        <w:t xml:space="preserve"> </w:t>
      </w:r>
      <w:r w:rsidRPr="00FC340E">
        <w:rPr>
          <w:rFonts w:ascii="Palatino Linotype" w:hAnsi="Palatino Linotype" w:cs="SBL Greek"/>
          <w:lang w:bidi="he-IL"/>
        </w:rPr>
        <w:t xml:space="preserve">βρίσκεται </w:t>
      </w:r>
      <w:r w:rsidRPr="00FC340E">
        <w:rPr>
          <w:rFonts w:ascii="Palatino Linotype" w:hAnsi="Palatino Linotype" w:cs="Arial"/>
        </w:rPr>
        <w:t xml:space="preserve">σε διαδικασία αύξησης σε έμψυχο Ναό- </w:t>
      </w:r>
      <w:r w:rsidRPr="00FC340E">
        <w:rPr>
          <w:rFonts w:ascii="Palatino Linotype" w:hAnsi="Palatino Linotype" w:cs="SBL Greek"/>
          <w:i/>
          <w:lang w:bidi="he-IL"/>
        </w:rPr>
        <w:t>κατοικητήριον τοῦ Θεοῦ</w:t>
      </w:r>
      <w:r w:rsidRPr="00FC340E">
        <w:rPr>
          <w:rFonts w:ascii="Palatino Linotype" w:hAnsi="Palatino Linotype" w:cs="SBL Greek"/>
          <w:lang w:bidi="he-IL"/>
        </w:rPr>
        <w:t xml:space="preserve"> </w:t>
      </w:r>
      <w:r w:rsidRPr="00FC340E">
        <w:rPr>
          <w:rFonts w:ascii="Palatino Linotype" w:hAnsi="Palatino Linotype" w:cs="SBL Greek"/>
          <w:i/>
          <w:lang w:bidi="he-IL"/>
        </w:rPr>
        <w:t>ἐν Πνεύματι</w:t>
      </w:r>
      <w:r w:rsidRPr="00FC340E">
        <w:rPr>
          <w:rFonts w:ascii="Palatino Linotype" w:hAnsi="Palatino Linotype" w:cs="Arial"/>
        </w:rPr>
        <w:t xml:space="preserve"> </w:t>
      </w:r>
      <w:r w:rsidRPr="00FC340E">
        <w:rPr>
          <w:rFonts w:ascii="Palatino Linotype" w:hAnsi="Palatino Linotype" w:cs="SBL Greek"/>
          <w:lang w:bidi="he-IL"/>
        </w:rPr>
        <w:t xml:space="preserve">(2, </w:t>
      </w:r>
      <w:r w:rsidRPr="00FC340E">
        <w:rPr>
          <w:rFonts w:ascii="Palatino Linotype" w:hAnsi="Palatino Linotype" w:cs="Arial"/>
        </w:rPr>
        <w:t xml:space="preserve">19-22) αφού ο καθένας συμβάλλει </w:t>
      </w:r>
      <w:r w:rsidR="00773A39" w:rsidRPr="00FC340E">
        <w:rPr>
          <w:rFonts w:ascii="Palatino Linotype" w:hAnsi="Palatino Linotype" w:cs="Arial"/>
        </w:rPr>
        <w:t xml:space="preserve">σε αυτήν </w:t>
      </w:r>
      <w:r w:rsidRPr="00FC340E">
        <w:rPr>
          <w:rFonts w:ascii="Palatino Linotype" w:hAnsi="Palatino Linotype" w:cs="Arial"/>
        </w:rPr>
        <w:t xml:space="preserve">κατεξοχήν διά της </w:t>
      </w:r>
      <w:r w:rsidRPr="00FC340E">
        <w:rPr>
          <w:rFonts w:ascii="Palatino Linotype" w:hAnsi="Palatino Linotype" w:cs="Arial"/>
          <w:i/>
        </w:rPr>
        <w:t>αγάπης</w:t>
      </w:r>
      <w:r w:rsidRPr="00FC340E">
        <w:rPr>
          <w:rFonts w:ascii="Palatino Linotype" w:hAnsi="Palatino Linotype" w:cs="Arial"/>
        </w:rPr>
        <w:t>.</w:t>
      </w:r>
    </w:p>
    <w:p w:rsidR="00826922" w:rsidRPr="00FC340E" w:rsidRDefault="00826922" w:rsidP="00011E5C">
      <w:pPr>
        <w:autoSpaceDE w:val="0"/>
        <w:autoSpaceDN w:val="0"/>
        <w:adjustRightInd w:val="0"/>
        <w:ind w:left="567" w:right="374"/>
        <w:jc w:val="both"/>
        <w:rPr>
          <w:rFonts w:ascii="Palatino Linotype" w:hAnsi="Palatino Linotype" w:cs="Arial"/>
        </w:rPr>
      </w:pPr>
    </w:p>
    <w:p w:rsidR="00773A39"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 xml:space="preserve">Από τα ανωτέρω αποδεικνύεται ότι ο συγγραφέας της Εφ. </w:t>
      </w:r>
      <w:r w:rsidR="00773A39" w:rsidRPr="00FC340E">
        <w:rPr>
          <w:rFonts w:ascii="Palatino Linotype" w:hAnsi="Palatino Linotype" w:cs="Arial"/>
        </w:rPr>
        <w:t xml:space="preserve">μέσω του κεφ. 2 διευκρινίζει τις </w:t>
      </w:r>
      <w:r w:rsidR="00773A39" w:rsidRPr="00FC340E">
        <w:rPr>
          <w:rFonts w:ascii="Palatino Linotype" w:hAnsi="Palatino Linotype" w:cs="Arial"/>
          <w:b/>
        </w:rPr>
        <w:t>ανθρωπολογικές συνέπειες</w:t>
      </w:r>
      <w:r w:rsidR="00773A39" w:rsidRPr="00FC340E">
        <w:rPr>
          <w:rFonts w:ascii="Palatino Linotype" w:hAnsi="Palatino Linotype" w:cs="Arial"/>
        </w:rPr>
        <w:t xml:space="preserve"> που απορρέουν από το </w:t>
      </w:r>
      <w:r w:rsidR="00773A39" w:rsidRPr="00FC340E">
        <w:rPr>
          <w:rFonts w:ascii="Palatino Linotype" w:hAnsi="Palatino Linotype" w:cs="Arial"/>
          <w:i/>
        </w:rPr>
        <w:t>συνείναι</w:t>
      </w:r>
      <w:r w:rsidR="00773A39" w:rsidRPr="00FC340E">
        <w:rPr>
          <w:rFonts w:ascii="Palatino Linotype" w:hAnsi="Palatino Linotype" w:cs="Arial"/>
        </w:rPr>
        <w:t xml:space="preserve"> με τον εγερθέντα Υιό (</w:t>
      </w:r>
      <w:r w:rsidR="00027DCF" w:rsidRPr="00FC340E">
        <w:rPr>
          <w:rFonts w:ascii="Palatino Linotype" w:hAnsi="Palatino Linotype" w:cs="Arial"/>
        </w:rPr>
        <w:t>«</w:t>
      </w:r>
      <w:r w:rsidR="00773A39" w:rsidRPr="00FC340E">
        <w:rPr>
          <w:rFonts w:ascii="Palatino Linotype" w:hAnsi="Palatino Linotype" w:cs="Arial"/>
        </w:rPr>
        <w:t>κάθετη</w:t>
      </w:r>
      <w:r w:rsidR="00027DCF" w:rsidRPr="00FC340E">
        <w:rPr>
          <w:rFonts w:ascii="Palatino Linotype" w:hAnsi="Palatino Linotype" w:cs="Arial"/>
        </w:rPr>
        <w:t>»</w:t>
      </w:r>
      <w:r w:rsidR="00773A39" w:rsidRPr="00FC340E">
        <w:rPr>
          <w:rFonts w:ascii="Palatino Linotype" w:hAnsi="Palatino Linotype" w:cs="Arial"/>
        </w:rPr>
        <w:t xml:space="preserve"> ειρήνη</w:t>
      </w:r>
      <w:r w:rsidR="00027DCF" w:rsidRPr="00FC340E">
        <w:rPr>
          <w:rFonts w:ascii="Palatino Linotype" w:hAnsi="Palatino Linotype" w:cs="Arial"/>
        </w:rPr>
        <w:t xml:space="preserve"> με τον Θεό</w:t>
      </w:r>
      <w:r w:rsidR="00773A39" w:rsidRPr="00FC340E">
        <w:rPr>
          <w:rFonts w:ascii="Palatino Linotype" w:hAnsi="Palatino Linotype" w:cs="Arial"/>
        </w:rPr>
        <w:t xml:space="preserve">) και αυτές από το Σταυρό (οριζόντια ειρήνη μεταξύ δύο «εχθρών» και προσαγωγή στον Πατέρα). </w:t>
      </w:r>
      <w:r w:rsidRPr="00FC340E">
        <w:rPr>
          <w:rFonts w:ascii="Palatino Linotype" w:hAnsi="Palatino Linotype" w:cs="SBL Greek"/>
          <w:lang w:bidi="he-IL"/>
        </w:rPr>
        <w:t xml:space="preserve">Ιδιαίτερα ο υπετονισμός του θεϊκού ελέους </w:t>
      </w:r>
      <w:r w:rsidRPr="00FC340E">
        <w:rPr>
          <w:rFonts w:ascii="Palatino Linotype" w:hAnsi="Palatino Linotype" w:cs="SBL Greek"/>
          <w:b/>
          <w:lang w:bidi="he-IL"/>
        </w:rPr>
        <w:t>στην α’ υπεονότητα του κεφ. 2</w:t>
      </w:r>
      <w:r w:rsidRPr="00FC340E">
        <w:rPr>
          <w:rFonts w:ascii="Palatino Linotype" w:hAnsi="Palatino Linotype" w:cs="SBL Greek"/>
          <w:lang w:bidi="he-IL"/>
        </w:rPr>
        <w:t xml:space="preserve"> στοχεύει στη λογική φιλο</w:t>
      </w:r>
      <w:r w:rsidRPr="00FC340E">
        <w:rPr>
          <w:rFonts w:ascii="Palatino Linotype" w:hAnsi="Palatino Linotype" w:cs="SBL Greek"/>
          <w:b/>
          <w:i/>
          <w:lang w:bidi="he-IL"/>
        </w:rPr>
        <w:t>τιμία</w:t>
      </w:r>
      <w:r w:rsidRPr="00FC340E">
        <w:rPr>
          <w:rFonts w:ascii="Palatino Linotype" w:hAnsi="Palatino Linotype" w:cs="SBL Greek"/>
          <w:lang w:bidi="he-IL"/>
        </w:rPr>
        <w:t xml:space="preserve"> και τη συναισθηματική συγ</w:t>
      </w:r>
      <w:r w:rsidRPr="00FC340E">
        <w:rPr>
          <w:rFonts w:ascii="Palatino Linotype" w:hAnsi="Palatino Linotype" w:cs="SBL Greek"/>
          <w:b/>
          <w:i/>
          <w:lang w:bidi="he-IL"/>
        </w:rPr>
        <w:t>κίνηση</w:t>
      </w:r>
      <w:r w:rsidRPr="00FC340E">
        <w:rPr>
          <w:rFonts w:ascii="Palatino Linotype" w:hAnsi="Palatino Linotype" w:cs="SBL Greek"/>
          <w:b/>
          <w:lang w:bidi="he-IL"/>
        </w:rPr>
        <w:t xml:space="preserve"> </w:t>
      </w:r>
      <w:r w:rsidRPr="00FC340E">
        <w:rPr>
          <w:rFonts w:ascii="Palatino Linotype" w:hAnsi="Palatino Linotype" w:cs="SBL Greek"/>
          <w:lang w:bidi="he-IL"/>
        </w:rPr>
        <w:t>των ακροατών</w:t>
      </w:r>
      <w:r w:rsidRPr="00FC340E">
        <w:rPr>
          <w:rStyle w:val="a5"/>
          <w:rFonts w:ascii="Palatino Linotype" w:hAnsi="Palatino Linotype" w:cs="SBL Greek"/>
          <w:lang w:bidi="he-IL"/>
        </w:rPr>
        <w:footnoteReference w:id="668"/>
      </w:r>
      <w:r w:rsidR="00773A39" w:rsidRPr="00FC340E">
        <w:rPr>
          <w:rFonts w:ascii="Palatino Linotype" w:hAnsi="Palatino Linotype" w:cs="SBL Greek"/>
          <w:lang w:bidi="he-IL"/>
        </w:rPr>
        <w:t>.</w:t>
      </w:r>
      <w:r w:rsidRPr="00FC340E">
        <w:rPr>
          <w:rFonts w:ascii="Palatino Linotype" w:hAnsi="Palatino Linotype" w:cs="SBL Greek"/>
          <w:lang w:bidi="he-IL"/>
        </w:rPr>
        <w:t xml:space="preserve"> </w:t>
      </w:r>
      <w:r w:rsidR="00773A39" w:rsidRPr="00FC340E">
        <w:rPr>
          <w:rFonts w:ascii="Palatino Linotype" w:hAnsi="Palatino Linotype" w:cs="SBL Greek"/>
          <w:lang w:bidi="he-IL"/>
        </w:rPr>
        <w:t xml:space="preserve">Έτσι, </w:t>
      </w:r>
      <w:r w:rsidRPr="00FC340E">
        <w:rPr>
          <w:rFonts w:ascii="Palatino Linotype" w:hAnsi="Palatino Linotype" w:cs="SBL Greek"/>
          <w:lang w:bidi="he-IL"/>
        </w:rPr>
        <w:t xml:space="preserve">αποκτώντας συνείδηση και συναίσθηση των καινούργιων χαρακτηριστικών της ταυτότητας (identity markers) αλλά και της νέας οικογένειας στην οποία είναι ενταγμένοι αποκλειστικά ένεκα του υπερβολικού πλούτου της χάριτος, </w:t>
      </w:r>
      <w:r w:rsidRPr="00FC340E">
        <w:rPr>
          <w:rFonts w:ascii="Palatino Linotype" w:hAnsi="Palatino Linotype" w:cs="SBL Greek"/>
          <w:b/>
          <w:i/>
          <w:lang w:bidi="he-IL"/>
        </w:rPr>
        <w:t xml:space="preserve">της χρηστότητας του Χριστού </w:t>
      </w:r>
      <w:r w:rsidRPr="00FC340E">
        <w:rPr>
          <w:rFonts w:ascii="Palatino Linotype" w:hAnsi="Palatino Linotype" w:cs="SBL Greek"/>
          <w:lang w:bidi="he-IL"/>
        </w:rPr>
        <w:t>(π</w:t>
      </w:r>
      <w:r w:rsidR="00773A39" w:rsidRPr="00FC340E">
        <w:rPr>
          <w:rFonts w:ascii="Palatino Linotype" w:hAnsi="Palatino Linotype" w:cs="SBL Greek"/>
          <w:lang w:bidi="he-IL"/>
        </w:rPr>
        <w:t>αρήχηση-λεκτικός πληθωρισμός), θ</w:t>
      </w:r>
      <w:r w:rsidRPr="00FC340E">
        <w:rPr>
          <w:rFonts w:ascii="Palatino Linotype" w:hAnsi="Palatino Linotype" w:cs="SBL Greek"/>
          <w:lang w:bidi="he-IL"/>
        </w:rPr>
        <w:t xml:space="preserve">α </w:t>
      </w:r>
      <w:r w:rsidRPr="00FC340E">
        <w:rPr>
          <w:rFonts w:ascii="Palatino Linotype" w:hAnsi="Palatino Linotype" w:cs="SBL Greek"/>
          <w:i/>
          <w:lang w:bidi="he-IL"/>
        </w:rPr>
        <w:t>εγερθούν</w:t>
      </w:r>
      <w:r w:rsidR="00773A39" w:rsidRPr="00FC340E">
        <w:rPr>
          <w:rFonts w:ascii="Palatino Linotype" w:hAnsi="Palatino Linotype" w:cs="SBL Greek"/>
          <w:lang w:bidi="he-IL"/>
        </w:rPr>
        <w:t>/θ</w:t>
      </w:r>
      <w:r w:rsidRPr="00FC340E">
        <w:rPr>
          <w:rFonts w:ascii="Palatino Linotype" w:hAnsi="Palatino Linotype" w:cs="SBL Greek"/>
          <w:lang w:bidi="he-IL"/>
        </w:rPr>
        <w:t xml:space="preserve">α αφυπνιστούν (πρβλ. </w:t>
      </w:r>
      <w:r w:rsidRPr="00FC340E">
        <w:rPr>
          <w:rFonts w:ascii="Palatino Linotype" w:hAnsi="Palatino Linotype" w:cs="SBL Greek"/>
          <w:i/>
          <w:lang w:bidi="he-IL"/>
        </w:rPr>
        <w:t>ἔγειρε ὁ καθεύδων</w:t>
      </w:r>
      <w:r w:rsidR="00773A39" w:rsidRPr="00FC340E">
        <w:rPr>
          <w:rFonts w:ascii="Palatino Linotype" w:hAnsi="Palatino Linotype" w:cs="SBL Greek"/>
          <w:lang w:bidi="he-IL"/>
        </w:rPr>
        <w:t xml:space="preserve"> 5, 14) και θ</w:t>
      </w:r>
      <w:r w:rsidRPr="00FC340E">
        <w:rPr>
          <w:rFonts w:ascii="Palatino Linotype" w:hAnsi="Palatino Linotype" w:cs="SBL Greek"/>
          <w:lang w:bidi="he-IL"/>
        </w:rPr>
        <w:t xml:space="preserve">α ανταποκριθούν στο μεγαλείο της θεϊκής αγάπης/χάριτος με αγαθά έργα. </w:t>
      </w:r>
    </w:p>
    <w:p w:rsidR="00773A39" w:rsidRPr="00FC340E" w:rsidRDefault="00773A39" w:rsidP="00011E5C">
      <w:pPr>
        <w:autoSpaceDE w:val="0"/>
        <w:autoSpaceDN w:val="0"/>
        <w:adjustRightInd w:val="0"/>
        <w:ind w:left="567" w:right="374"/>
        <w:jc w:val="both"/>
        <w:rPr>
          <w:rFonts w:ascii="Palatino Linotype" w:hAnsi="Palatino Linotype" w:cs="SBL Greek"/>
          <w:lang w:bidi="he-IL"/>
        </w:rPr>
      </w:pPr>
    </w:p>
    <w:p w:rsidR="00826922"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SBL Greek"/>
          <w:lang w:bidi="he-IL"/>
        </w:rPr>
        <w:lastRenderedPageBreak/>
        <w:t xml:space="preserve">Ο τονισμός της προβαπτισματικής κατάστασης </w:t>
      </w:r>
      <w:r w:rsidRPr="00FC340E">
        <w:rPr>
          <w:rFonts w:ascii="Palatino Linotype" w:hAnsi="Palatino Linotype" w:cs="SBL Greek"/>
          <w:b/>
          <w:lang w:bidi="he-IL"/>
        </w:rPr>
        <w:t>στη β’ υποενότητα</w:t>
      </w:r>
      <w:r w:rsidRPr="00FC340E">
        <w:rPr>
          <w:rFonts w:ascii="Palatino Linotype" w:hAnsi="Palatino Linotype" w:cs="SBL Greek"/>
          <w:lang w:bidi="he-IL"/>
        </w:rPr>
        <w:t xml:space="preserve"> αποσκοπεί στην αποτροπή από την παλινδρόμηση σε αυτή όπως περιγράφεται και στο 4, 17 κε. Ήδη ο ελεήμων Θεός τους έχει ανασύρει από τον «Άδη» του σκότους, του θανάτου και της απώλειας σ’ έναν άλλο χώρο/ζωτικό πεδίο φωτός, την Εκκλησία η οποία μέσω του Χριστού, του κατεξοχήν μεσίτη κοινωνεί όλων των θεϊκών ιδιοτήτων αλλά και προσφέρει απόλυτη ασφάλεια έναντι των πονηρών δυνάμεων. Ταυτόχρονα έχουμε κτισθεί </w:t>
      </w: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 ἵνα ἐν αὐτοῖς περιπατήσωμεν.</w:t>
      </w:r>
      <w:r w:rsidRPr="00FC340E">
        <w:rPr>
          <w:rFonts w:ascii="Palatino Linotype" w:hAnsi="Palatino Linotype" w:cs="Arial"/>
        </w:rPr>
        <w:t xml:space="preserve"> Έτσι ήδη με το κεφ. 2 </w:t>
      </w:r>
      <w:r w:rsidR="00773A39" w:rsidRPr="00FC340E">
        <w:rPr>
          <w:rFonts w:ascii="Palatino Linotype" w:hAnsi="Palatino Linotype" w:cs="Arial"/>
        </w:rPr>
        <w:t>«</w:t>
      </w:r>
      <w:r w:rsidRPr="00FC340E">
        <w:rPr>
          <w:rFonts w:ascii="Palatino Linotype" w:hAnsi="Palatino Linotype" w:cs="Arial"/>
        </w:rPr>
        <w:t>προδιαγράφονται</w:t>
      </w:r>
      <w:r w:rsidR="00773A39" w:rsidRPr="00FC340E">
        <w:rPr>
          <w:rFonts w:ascii="Palatino Linotype" w:hAnsi="Palatino Linotype" w:cs="Arial"/>
        </w:rPr>
        <w:t>»</w:t>
      </w:r>
      <w:r w:rsidRPr="00FC340E">
        <w:rPr>
          <w:rFonts w:ascii="Palatino Linotype" w:hAnsi="Palatino Linotype" w:cs="Arial"/>
        </w:rPr>
        <w:t xml:space="preserve"> οι παραινέσεις (έργα αγαθά-συνοικοδόμηση).</w:t>
      </w:r>
    </w:p>
    <w:p w:rsidR="00773A39" w:rsidRPr="00FC340E" w:rsidRDefault="00773A39" w:rsidP="00011E5C">
      <w:pPr>
        <w:autoSpaceDE w:val="0"/>
        <w:autoSpaceDN w:val="0"/>
        <w:adjustRightInd w:val="0"/>
        <w:ind w:left="567" w:right="374"/>
        <w:jc w:val="both"/>
        <w:rPr>
          <w:rFonts w:ascii="Palatino Linotype" w:hAnsi="Palatino Linotype" w:cs="Arial"/>
        </w:rPr>
      </w:pPr>
    </w:p>
    <w:p w:rsidR="00773A39" w:rsidRPr="00FC340E" w:rsidRDefault="008F2F54"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t>Ήδη με την ε</w:t>
      </w:r>
      <w:r w:rsidR="00773A39" w:rsidRPr="00FC340E">
        <w:rPr>
          <w:rFonts w:ascii="Palatino Linotype" w:hAnsi="Palatino Linotype" w:cs="Arial"/>
        </w:rPr>
        <w:t xml:space="preserve">υλογία έχει εξάρει την απολύτρωση διά του αίματος και την </w:t>
      </w:r>
      <w:r w:rsidR="00773A39" w:rsidRPr="00FC340E">
        <w:rPr>
          <w:rFonts w:ascii="Palatino Linotype" w:hAnsi="Palatino Linotype" w:cs="Arial"/>
          <w:i/>
        </w:rPr>
        <w:t>ανακεφαλαίωση</w:t>
      </w:r>
      <w:r w:rsidR="00773A39" w:rsidRPr="00FC340E">
        <w:rPr>
          <w:rFonts w:ascii="Palatino Linotype" w:hAnsi="Palatino Linotype" w:cs="Arial"/>
        </w:rPr>
        <w:t xml:space="preserve"> υπό του Ηγαπημένου Χριστού. Ταυτόχρονα με την Ευχαριστία έχει υπογραμμίσει την εξέχουσα θέση και τη σημασία της Εκκλησίας που συνδέονται με την ύψωση του Ιησού.</w:t>
      </w:r>
    </w:p>
    <w:p w:rsidR="00826922" w:rsidRPr="00FC340E" w:rsidRDefault="00826922" w:rsidP="00011E5C">
      <w:pPr>
        <w:ind w:left="567" w:right="374"/>
      </w:pPr>
    </w:p>
    <w:p w:rsidR="00826922" w:rsidRPr="00FC340E" w:rsidRDefault="00826922" w:rsidP="00011E5C">
      <w:pPr>
        <w:pStyle w:val="20"/>
        <w:spacing w:after="0" w:line="240" w:lineRule="auto"/>
        <w:ind w:left="567" w:right="374"/>
        <w:jc w:val="left"/>
        <w:rPr>
          <w:rFonts w:ascii="Palatino Linotype" w:hAnsi="Palatino Linotype"/>
          <w:sz w:val="24"/>
          <w:szCs w:val="24"/>
        </w:rPr>
      </w:pPr>
      <w:bookmarkStart w:id="191" w:name="_Toc430188840"/>
      <w:r w:rsidRPr="00FC340E">
        <w:rPr>
          <w:rFonts w:ascii="Palatino Linotype" w:hAnsi="Palatino Linotype"/>
          <w:sz w:val="24"/>
          <w:szCs w:val="24"/>
        </w:rPr>
        <w:t>5. «Εγώ, Παύλος ο δέσμιος» (κεφ. 3)</w:t>
      </w:r>
      <w:bookmarkEnd w:id="191"/>
    </w:p>
    <w:p w:rsidR="00027DCF"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Έχοντας ολοκληρώσει την αποτύπωση της «αλήθειας», της θεολογίας (χριστολογίας-εκκλησιολογίας-ανθρωπολογίας) του μυστηρίου, ο Π. </w:t>
      </w:r>
      <w:r w:rsidRPr="00FC340E">
        <w:rPr>
          <w:rFonts w:ascii="Palatino Linotype" w:hAnsi="Palatino Linotype" w:cs="SBL Greek"/>
          <w:lang w:bidi="he-IL"/>
        </w:rPr>
        <w:t xml:space="preserve">δεν πραγματοποιεί </w:t>
      </w:r>
      <w:r w:rsidR="00027DCF" w:rsidRPr="00FC340E">
        <w:rPr>
          <w:rFonts w:ascii="Palatino Linotype" w:hAnsi="Palatino Linotype"/>
          <w:i/>
        </w:rPr>
        <w:t>παρέκβαση</w:t>
      </w:r>
      <w:r w:rsidR="00027DCF" w:rsidRPr="00FC340E">
        <w:rPr>
          <w:rFonts w:ascii="Palatino Linotype" w:hAnsi="Palatino Linotype"/>
        </w:rPr>
        <w:t xml:space="preserve"> </w:t>
      </w:r>
      <w:r w:rsidRPr="00FC340E">
        <w:rPr>
          <w:rFonts w:ascii="Palatino Linotype" w:hAnsi="Palatino Linotype"/>
        </w:rPr>
        <w:t>(</w:t>
      </w:r>
      <w:r w:rsidR="00027DCF" w:rsidRPr="00FC340E">
        <w:rPr>
          <w:rFonts w:ascii="Palatino Linotype" w:hAnsi="Palatino Linotype"/>
          <w:iCs/>
        </w:rPr>
        <w:t>digressio</w:t>
      </w:r>
      <w:r w:rsidRPr="00FC340E">
        <w:rPr>
          <w:rFonts w:ascii="Palatino Linotype" w:hAnsi="Palatino Linotype"/>
        </w:rPr>
        <w:t>)</w:t>
      </w:r>
      <w:r w:rsidRPr="00FC340E">
        <w:rPr>
          <w:rStyle w:val="a5"/>
          <w:rFonts w:ascii="Palatino Linotype" w:hAnsi="Palatino Linotype"/>
        </w:rPr>
        <w:footnoteReference w:id="669"/>
      </w:r>
      <w:r w:rsidR="00027DCF" w:rsidRPr="00FC340E">
        <w:rPr>
          <w:rFonts w:ascii="Palatino Linotype" w:hAnsi="Palatino Linotype"/>
        </w:rPr>
        <w:t xml:space="preserve">. </w:t>
      </w:r>
      <w:r w:rsidR="00027DCF" w:rsidRPr="00FC340E">
        <w:rPr>
          <w:rFonts w:ascii="Palatino Linotype" w:hAnsi="Palatino Linotype" w:cs="Arial"/>
        </w:rPr>
        <w:t>Δ</w:t>
      </w:r>
      <w:r w:rsidRPr="00FC340E">
        <w:rPr>
          <w:rFonts w:ascii="Palatino Linotype" w:hAnsi="Palatino Linotype" w:cs="Arial"/>
        </w:rPr>
        <w:t xml:space="preserve">ιευκρινίζει με το εμφατικό </w:t>
      </w:r>
      <w:r w:rsidRPr="00FC340E">
        <w:rPr>
          <w:rFonts w:ascii="Palatino Linotype" w:hAnsi="Palatino Linotype" w:cs="SBL Greek"/>
          <w:b/>
          <w:i/>
          <w:lang w:bidi="he-IL"/>
        </w:rPr>
        <w:t>ἐγὼ Παῦλος ὁ δέσμιος τοῦ Χριστοῦ [Ἰησοῦ]</w:t>
      </w:r>
      <w:r w:rsidRPr="00FC340E">
        <w:rPr>
          <w:rFonts w:ascii="Palatino Linotype" w:hAnsi="Palatino Linotype" w:cs="SBL Greek"/>
          <w:b/>
          <w:lang w:bidi="he-IL"/>
        </w:rPr>
        <w:t xml:space="preserve"> </w:t>
      </w:r>
      <w:r w:rsidRPr="00FC340E">
        <w:rPr>
          <w:rFonts w:ascii="Palatino Linotype" w:hAnsi="Palatino Linotype" w:cs="SBL Greek"/>
          <w:b/>
          <w:i/>
          <w:lang w:bidi="he-IL"/>
        </w:rPr>
        <w:t>ὑπὲρ ὑμῶν</w:t>
      </w:r>
      <w:r w:rsidRPr="00FC340E">
        <w:rPr>
          <w:rFonts w:ascii="Palatino Linotype" w:hAnsi="Palatino Linotype" w:cs="SBL Greek"/>
          <w:i/>
          <w:lang w:bidi="he-IL"/>
        </w:rPr>
        <w:t xml:space="preserve"> τῶν ἐθνῶν</w:t>
      </w:r>
      <w:r w:rsidRPr="00FC340E">
        <w:rPr>
          <w:rFonts w:ascii="Palatino Linotype" w:hAnsi="Palatino Linotype" w:cs="Arial"/>
          <w:i/>
          <w:lang w:bidi="he-IL"/>
        </w:rPr>
        <w:t xml:space="preserve"> </w:t>
      </w:r>
      <w:r w:rsidRPr="00FC340E">
        <w:rPr>
          <w:rFonts w:ascii="Palatino Linotype" w:hAnsi="Palatino Linotype" w:cs="Arial"/>
          <w:lang w:bidi="he-IL"/>
        </w:rPr>
        <w:t>(3, 1</w:t>
      </w:r>
      <w:r w:rsidRPr="00FC340E">
        <w:rPr>
          <w:rFonts w:ascii="Palatino Linotype" w:hAnsi="Palatino Linotype" w:cs="Arial"/>
        </w:rPr>
        <w:t xml:space="preserve"> πρβλ. Φιλήμ. 1</w:t>
      </w:r>
      <w:r w:rsidRPr="00FC340E">
        <w:rPr>
          <w:rFonts w:ascii="Palatino Linotype" w:hAnsi="Palatino Linotype" w:cs="Arial"/>
          <w:lang w:bidi="he-IL"/>
        </w:rPr>
        <w:t xml:space="preserve">) </w:t>
      </w:r>
      <w:r w:rsidRPr="00FC340E">
        <w:rPr>
          <w:rFonts w:ascii="Palatino Linotype" w:hAnsi="Palatino Linotype" w:cs="Arial"/>
        </w:rPr>
        <w:t xml:space="preserve">το </w:t>
      </w:r>
      <w:r w:rsidRPr="00FC340E">
        <w:rPr>
          <w:rFonts w:ascii="Palatino Linotype" w:hAnsi="Palatino Linotype" w:cs="Arial"/>
          <w:i/>
        </w:rPr>
        <w:t>ήθος</w:t>
      </w:r>
      <w:r w:rsidRPr="00FC340E">
        <w:rPr>
          <w:rFonts w:ascii="Palatino Linotype" w:hAnsi="Palatino Linotype" w:cs="Arial"/>
        </w:rPr>
        <w:t xml:space="preserve"> του. Σύμφωνα με τον Αριστοτέλη αυτό είναι απαραίτητο κατεξοχήν στους συμβουλευτικούς λόγους (</w:t>
      </w:r>
      <w:r w:rsidRPr="00FC340E">
        <w:rPr>
          <w:rFonts w:ascii="Palatino Linotype" w:hAnsi="Palatino Linotype" w:cs="Arial"/>
          <w:i/>
        </w:rPr>
        <w:t>Ρητορική</w:t>
      </w:r>
      <w:r w:rsidRPr="00FC340E">
        <w:rPr>
          <w:rFonts w:ascii="Palatino Linotype" w:hAnsi="Palatino Linotype" w:cs="Arial"/>
        </w:rPr>
        <w:t xml:space="preserve"> 1377δ). Είναι χαρακτηριστικό το γεγονός ότι η παραίνεση που έπεται και συμπυκνώνεται στο </w:t>
      </w:r>
      <w:r w:rsidRPr="00FC340E">
        <w:rPr>
          <w:rFonts w:ascii="Palatino Linotype" w:hAnsi="Palatino Linotype" w:cs="SBL Greek"/>
          <w:i/>
          <w:lang w:bidi="he-IL"/>
        </w:rPr>
        <w:t>ἀληθεύοντες δὲ ἐν ἀγάπῃ</w:t>
      </w:r>
      <w:r w:rsidRPr="00FC340E">
        <w:rPr>
          <w:rFonts w:ascii="Palatino Linotype" w:hAnsi="Palatino Linotype" w:cs="Arial"/>
          <w:lang w:bidi="he-IL"/>
        </w:rPr>
        <w:t xml:space="preserve"> (4, 15), </w:t>
      </w:r>
      <w:r w:rsidRPr="00FC340E">
        <w:rPr>
          <w:rFonts w:ascii="Palatino Linotype" w:hAnsi="Palatino Linotype" w:cs="Arial"/>
        </w:rPr>
        <w:t xml:space="preserve">ξεκινά </w:t>
      </w:r>
      <w:r w:rsidR="00027DCF" w:rsidRPr="00FC340E">
        <w:rPr>
          <w:rFonts w:ascii="Palatino Linotype" w:hAnsi="Palatino Linotype" w:cs="Arial"/>
        </w:rPr>
        <w:t xml:space="preserve">επίσης </w:t>
      </w:r>
      <w:r w:rsidRPr="00FC340E">
        <w:rPr>
          <w:rFonts w:ascii="Palatino Linotype" w:hAnsi="Palatino Linotype" w:cs="Arial"/>
        </w:rPr>
        <w:t xml:space="preserve">με φράση αντίστοιχη του 3, 1 και το </w:t>
      </w:r>
      <w:r w:rsidRPr="00FC340E">
        <w:rPr>
          <w:rFonts w:ascii="Palatino Linotype" w:hAnsi="Palatino Linotype" w:cs="Arial"/>
          <w:i/>
        </w:rPr>
        <w:t>οὖν</w:t>
      </w:r>
      <w:r w:rsidRPr="00FC340E">
        <w:rPr>
          <w:rFonts w:ascii="Palatino Linotype" w:hAnsi="Palatino Linotype" w:cs="Arial"/>
        </w:rPr>
        <w:t xml:space="preserve">: </w:t>
      </w:r>
      <w:r w:rsidRPr="00FC340E">
        <w:rPr>
          <w:rFonts w:ascii="Palatino Linotype" w:hAnsi="Palatino Linotype" w:cs="SBL Greek"/>
          <w:i/>
          <w:lang w:bidi="he-IL"/>
        </w:rPr>
        <w:t xml:space="preserve">Παρακαλῶ </w:t>
      </w:r>
      <w:r w:rsidRPr="00FC340E">
        <w:rPr>
          <w:rFonts w:ascii="Palatino Linotype" w:hAnsi="Palatino Linotype" w:cs="SBL Greek"/>
          <w:b/>
          <w:i/>
          <w:lang w:bidi="he-IL"/>
        </w:rPr>
        <w:t>οὖν</w:t>
      </w:r>
      <w:r w:rsidRPr="00FC340E">
        <w:rPr>
          <w:rFonts w:ascii="Palatino Linotype" w:hAnsi="Palatino Linotype" w:cs="SBL Greek"/>
          <w:i/>
          <w:lang w:bidi="he-IL"/>
        </w:rPr>
        <w:t xml:space="preserve"> ὑμᾶς </w:t>
      </w:r>
      <w:r w:rsidRPr="00FC340E">
        <w:rPr>
          <w:rFonts w:ascii="Palatino Linotype" w:hAnsi="Palatino Linotype" w:cs="SBL Greek"/>
          <w:b/>
          <w:i/>
          <w:lang w:bidi="he-IL"/>
        </w:rPr>
        <w:t>ἐγὼ ὁ δέσμιος ἐν Κυρίῳ</w:t>
      </w:r>
      <w:r w:rsidRPr="00FC340E">
        <w:rPr>
          <w:rFonts w:ascii="Palatino Linotype" w:hAnsi="Palatino Linotype" w:cs="SBL Greek"/>
          <w:i/>
          <w:lang w:bidi="he-IL"/>
        </w:rPr>
        <w:t xml:space="preserve"> ἀξίως περιπατῆσαι τῆς κλήσεως ἧς ἐκλήθητε</w:t>
      </w:r>
      <w:r w:rsidRPr="00FC340E">
        <w:rPr>
          <w:rFonts w:ascii="Palatino Linotype" w:hAnsi="Palatino Linotype" w:cs="Arial"/>
          <w:lang w:bidi="he-IL"/>
        </w:rPr>
        <w:t xml:space="preserve"> (4, 1)</w:t>
      </w:r>
      <w:r w:rsidRPr="00FC340E">
        <w:rPr>
          <w:rFonts w:ascii="Palatino Linotype" w:hAnsi="Palatino Linotype" w:cs="Arial"/>
        </w:rPr>
        <w:t xml:space="preserve">. </w:t>
      </w:r>
    </w:p>
    <w:p w:rsidR="00027DCF" w:rsidRPr="00FC340E" w:rsidRDefault="00027DCF" w:rsidP="00011E5C">
      <w:pPr>
        <w:autoSpaceDE w:val="0"/>
        <w:autoSpaceDN w:val="0"/>
        <w:adjustRightInd w:val="0"/>
        <w:ind w:left="567" w:right="374"/>
        <w:jc w:val="both"/>
        <w:rPr>
          <w:rFonts w:ascii="Palatino Linotype" w:hAnsi="Palatino Linotype" w:cs="Arial"/>
        </w:rPr>
      </w:pPr>
    </w:p>
    <w:p w:rsidR="00027DCF"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rPr>
        <w:lastRenderedPageBreak/>
        <w:t xml:space="preserve">Το ίδιο το </w:t>
      </w:r>
      <w:r w:rsidRPr="00FC340E">
        <w:rPr>
          <w:rFonts w:ascii="Palatino Linotype" w:hAnsi="Palatino Linotype" w:cs="Arial"/>
          <w:i/>
        </w:rPr>
        <w:t>τούτου χάριν</w:t>
      </w:r>
      <w:r w:rsidRPr="00FC340E">
        <w:rPr>
          <w:rFonts w:ascii="Palatino Linotype" w:hAnsi="Palatino Linotype" w:cs="Arial"/>
        </w:rPr>
        <w:t xml:space="preserve"> στο 3, 1 συνδέεται με το </w:t>
      </w:r>
      <w:r w:rsidRPr="00FC340E">
        <w:rPr>
          <w:rFonts w:ascii="Palatino Linotype" w:hAnsi="Palatino Linotype" w:cs="Arial"/>
          <w:b/>
          <w:i/>
        </w:rPr>
        <w:t>συν</w:t>
      </w:r>
      <w:r w:rsidRPr="00FC340E">
        <w:rPr>
          <w:rFonts w:ascii="Palatino Linotype" w:hAnsi="Palatino Linotype" w:cs="Arial"/>
          <w:i/>
        </w:rPr>
        <w:t xml:space="preserve">οικοδομεῖσθαι </w:t>
      </w:r>
      <w:r w:rsidRPr="00FC340E">
        <w:rPr>
          <w:rFonts w:ascii="Palatino Linotype" w:hAnsi="Palatino Linotype" w:cs="SBL Greek"/>
          <w:lang w:bidi="he-IL"/>
        </w:rPr>
        <w:t xml:space="preserve">που με τη σειρά του συμπυκνώνει </w:t>
      </w:r>
      <w:r w:rsidR="00027DCF" w:rsidRPr="00FC340E">
        <w:rPr>
          <w:rFonts w:ascii="Palatino Linotype" w:hAnsi="Palatino Linotype" w:cs="SBL Greek"/>
          <w:lang w:bidi="he-IL"/>
        </w:rPr>
        <w:t>την επόμε</w:t>
      </w:r>
      <w:r w:rsidR="00942172" w:rsidRPr="00FC340E">
        <w:rPr>
          <w:rFonts w:ascii="Palatino Linotype" w:hAnsi="Palatino Linotype" w:cs="SBL Greek"/>
          <w:lang w:bidi="he-IL"/>
        </w:rPr>
        <w:t>νη εξελισσόμενη «οικοδομή» της π</w:t>
      </w:r>
      <w:r w:rsidR="00027DCF" w:rsidRPr="00FC340E">
        <w:rPr>
          <w:rFonts w:ascii="Palatino Linotype" w:hAnsi="Palatino Linotype" w:cs="SBL Greek"/>
          <w:lang w:bidi="he-IL"/>
        </w:rPr>
        <w:t xml:space="preserve">αραίνεσης αλλά </w:t>
      </w:r>
      <w:r w:rsidRPr="00FC340E">
        <w:rPr>
          <w:rFonts w:ascii="Palatino Linotype" w:hAnsi="Palatino Linotype" w:cs="SBL Greek"/>
          <w:lang w:bidi="he-IL"/>
        </w:rPr>
        <w:t xml:space="preserve">και το προηγούμενο </w:t>
      </w:r>
      <w:r w:rsidRPr="00FC340E">
        <w:rPr>
          <w:rFonts w:ascii="Palatino Linotype" w:hAnsi="Palatino Linotype" w:cs="SBL Greek"/>
          <w:b/>
          <w:i/>
          <w:lang w:bidi="he-IL"/>
        </w:rPr>
        <w:t>επ</w:t>
      </w:r>
      <w:r w:rsidRPr="00FC340E">
        <w:rPr>
          <w:rFonts w:ascii="Palatino Linotype" w:hAnsi="Palatino Linotype" w:cs="SBL Greek"/>
          <w:i/>
          <w:lang w:bidi="he-IL"/>
        </w:rPr>
        <w:t>οικοδομηθέντες</w:t>
      </w:r>
      <w:r w:rsidRPr="00FC340E">
        <w:rPr>
          <w:rFonts w:ascii="Palatino Linotype" w:hAnsi="Palatino Linotype" w:cs="SBL Greek"/>
          <w:lang w:bidi="he-IL"/>
        </w:rPr>
        <w:t xml:space="preserve"> του 2, 20</w:t>
      </w:r>
      <w:r w:rsidR="00027DCF" w:rsidRPr="00FC340E">
        <w:rPr>
          <w:rFonts w:ascii="Palatino Linotype" w:hAnsi="Palatino Linotype" w:cs="SBL Greek"/>
          <w:lang w:bidi="he-IL"/>
        </w:rPr>
        <w:t xml:space="preserve">. Τότε ανακλήθηκε </w:t>
      </w:r>
      <w:r w:rsidRPr="00FC340E">
        <w:rPr>
          <w:rFonts w:ascii="Palatino Linotype" w:hAnsi="Palatino Linotype" w:cs="SBL Greek"/>
          <w:lang w:bidi="he-IL"/>
        </w:rPr>
        <w:t xml:space="preserve">η μεταστροφή που βιώθηκε στο παρελθόν και </w:t>
      </w:r>
      <w:r w:rsidR="00027DCF" w:rsidRPr="00FC340E">
        <w:rPr>
          <w:rFonts w:ascii="Palatino Linotype" w:hAnsi="Palatino Linotype" w:cs="SBL Greek"/>
          <w:lang w:bidi="he-IL"/>
        </w:rPr>
        <w:t xml:space="preserve">η </w:t>
      </w:r>
      <w:r w:rsidRPr="00FC340E">
        <w:rPr>
          <w:rFonts w:ascii="Palatino Linotype" w:hAnsi="Palatino Linotype" w:cs="SBL Greek"/>
          <w:lang w:bidi="he-IL"/>
        </w:rPr>
        <w:t xml:space="preserve">πίστη στη διδασκαλία-το «μυστήριο» των </w:t>
      </w:r>
      <w:r w:rsidRPr="00FC340E">
        <w:rPr>
          <w:rFonts w:ascii="Palatino Linotype" w:hAnsi="Palatino Linotype" w:cs="SBL Greek"/>
          <w:i/>
          <w:lang w:bidi="he-IL"/>
        </w:rPr>
        <w:t>αποστόλων και των προφητών</w:t>
      </w:r>
      <w:r w:rsidRPr="00FC340E">
        <w:rPr>
          <w:rFonts w:ascii="Palatino Linotype" w:hAnsi="Palatino Linotype" w:cs="SBL Greek"/>
          <w:lang w:bidi="he-IL"/>
        </w:rPr>
        <w:t xml:space="preserve">. </w:t>
      </w:r>
    </w:p>
    <w:p w:rsidR="00027DCF" w:rsidRPr="00FC340E" w:rsidRDefault="00027DCF"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Προφανώς σε αυτή την ενότητα ο αποστολέας θέλει να απαντήσει στο εξής </w:t>
      </w:r>
      <w:r w:rsidR="00027DCF" w:rsidRPr="00FC340E">
        <w:rPr>
          <w:rFonts w:ascii="Palatino Linotype" w:hAnsi="Palatino Linotype" w:cs="SBL Greek"/>
          <w:lang w:bidi="he-IL"/>
        </w:rPr>
        <w:t>ερώτημα</w:t>
      </w:r>
      <w:r w:rsidRPr="00FC340E">
        <w:rPr>
          <w:rFonts w:ascii="Palatino Linotype" w:hAnsi="Palatino Linotype" w:cs="SBL Greek"/>
          <w:lang w:bidi="he-IL"/>
        </w:rPr>
        <w:t xml:space="preserve">: εάν διά του Χριστού και της Εκκλησίας χορηγούνται </w:t>
      </w:r>
      <w:r w:rsidR="00027DCF" w:rsidRPr="00FC340E">
        <w:rPr>
          <w:rFonts w:ascii="Palatino Linotype" w:hAnsi="Palatino Linotype" w:cs="SBL Greek"/>
          <w:lang w:bidi="he-IL"/>
        </w:rPr>
        <w:t xml:space="preserve">τα ιδανικά του </w:t>
      </w:r>
      <w:r w:rsidR="008F2F54" w:rsidRPr="00FC340E">
        <w:rPr>
          <w:rFonts w:ascii="Palatino Linotype" w:hAnsi="Palatino Linotype" w:cs="SBL Greek"/>
          <w:lang w:bidi="he-IL"/>
        </w:rPr>
        <w:t>ελληνορρωμαϊκ</w:t>
      </w:r>
      <w:r w:rsidR="00027DCF" w:rsidRPr="00FC340E">
        <w:rPr>
          <w:rFonts w:ascii="Palatino Linotype" w:hAnsi="Palatino Linotype" w:cs="SBL Greek"/>
          <w:lang w:bidi="he-IL"/>
        </w:rPr>
        <w:t xml:space="preserve">ού κόσμου, ήτοι </w:t>
      </w:r>
      <w:r w:rsidRPr="00FC340E">
        <w:rPr>
          <w:rFonts w:ascii="Palatino Linotype" w:hAnsi="Palatino Linotype" w:cs="SBL Greek"/>
          <w:lang w:bidi="he-IL"/>
        </w:rPr>
        <w:t xml:space="preserve">τα αγαθά της σοφίας και της δύναμης και πραγματώνεται η ειρήνη-Pax, γιατί άραγε ο </w:t>
      </w:r>
      <w:r w:rsidRPr="00FC340E">
        <w:rPr>
          <w:rFonts w:ascii="Palatino Linotype" w:hAnsi="Palatino Linotype" w:cs="SBL Greek"/>
          <w:i/>
          <w:lang w:bidi="he-IL"/>
        </w:rPr>
        <w:t>οικονόμος</w:t>
      </w:r>
      <w:r w:rsidRPr="00FC340E">
        <w:rPr>
          <w:rFonts w:ascii="Palatino Linotype" w:hAnsi="Palatino Linotype" w:cs="SBL Greek"/>
          <w:lang w:bidi="he-IL"/>
        </w:rPr>
        <w:t xml:space="preserve"> της χάριτος και διερμηνευτής του </w:t>
      </w:r>
      <w:r w:rsidRPr="00FC340E">
        <w:rPr>
          <w:rFonts w:ascii="Palatino Linotype" w:hAnsi="Palatino Linotype" w:cs="SBL Greek"/>
          <w:i/>
          <w:lang w:bidi="he-IL"/>
        </w:rPr>
        <w:t>ἀπ’ αἰῶνος ἀπόκρυφου καὶ ἀγγέλοις ἀγνώστου</w:t>
      </w:r>
      <w:r w:rsidRPr="00FC340E">
        <w:rPr>
          <w:rFonts w:ascii="Palatino Linotype" w:hAnsi="Palatino Linotype" w:cs="SBL Greek"/>
          <w:lang w:bidi="he-IL"/>
        </w:rPr>
        <w:t xml:space="preserve"> μυστηρίου που διακηρύσσει την </w:t>
      </w:r>
      <w:r w:rsidRPr="00FC340E">
        <w:rPr>
          <w:rFonts w:ascii="Palatino Linotype" w:hAnsi="Palatino Linotype" w:cs="SBL Greek"/>
          <w:i/>
          <w:lang w:bidi="he-IL"/>
        </w:rPr>
        <w:t>απολύτρωση</w:t>
      </w:r>
      <w:r w:rsidR="00583A20" w:rsidRPr="00FC340E">
        <w:rPr>
          <w:rFonts w:ascii="Palatino Linotype" w:hAnsi="Palatino Linotype" w:cs="SBL Greek"/>
          <w:i/>
          <w:lang w:bidi="he-IL"/>
        </w:rPr>
        <w:t>,</w:t>
      </w:r>
      <w:r w:rsidRPr="00FC340E">
        <w:rPr>
          <w:rFonts w:ascii="Palatino Linotype" w:hAnsi="Palatino Linotype" w:cs="SBL Greek"/>
          <w:lang w:bidi="he-IL"/>
        </w:rPr>
        <w:t xml:space="preserve"> είναι </w:t>
      </w:r>
      <w:r w:rsidR="00583A20" w:rsidRPr="00FC340E">
        <w:rPr>
          <w:rFonts w:ascii="Palatino Linotype" w:hAnsi="Palatino Linotype" w:cs="SBL Greek"/>
          <w:lang w:bidi="he-IL"/>
        </w:rPr>
        <w:t xml:space="preserve">ο ίδιος </w:t>
      </w:r>
      <w:r w:rsidRPr="00FC340E">
        <w:rPr>
          <w:rFonts w:ascii="Palatino Linotype" w:hAnsi="Palatino Linotype" w:cs="SBL Greek"/>
          <w:lang w:bidi="he-IL"/>
        </w:rPr>
        <w:t xml:space="preserve">δέσμιος; </w:t>
      </w:r>
      <w:r w:rsidR="00027DCF" w:rsidRPr="00FC340E">
        <w:rPr>
          <w:rFonts w:ascii="Palatino Linotype" w:hAnsi="Palatino Linotype" w:cs="SBL Greek"/>
          <w:lang w:bidi="he-IL"/>
        </w:rPr>
        <w:t xml:space="preserve">Το συγκεκριμένο ερώτημα είναι κρίσιμο για την </w:t>
      </w:r>
      <w:r w:rsidR="00027DCF" w:rsidRPr="00FC340E">
        <w:rPr>
          <w:rFonts w:ascii="Palatino Linotype" w:hAnsi="Palatino Linotype" w:cs="SBL Greek"/>
          <w:i/>
          <w:lang w:bidi="he-IL"/>
        </w:rPr>
        <w:t>πίστη</w:t>
      </w:r>
      <w:r w:rsidR="00027DCF" w:rsidRPr="00FC340E">
        <w:rPr>
          <w:rFonts w:ascii="Palatino Linotype" w:hAnsi="Palatino Linotype" w:cs="SBL Greek"/>
          <w:lang w:bidi="he-IL"/>
        </w:rPr>
        <w:t xml:space="preserve">/αξιοπιστία της </w:t>
      </w:r>
      <w:r w:rsidR="00027DCF" w:rsidRPr="00FC340E">
        <w:rPr>
          <w:rFonts w:ascii="Palatino Linotype" w:hAnsi="Palatino Linotype" w:cs="SBL Greek"/>
          <w:i/>
          <w:lang w:bidi="he-IL"/>
        </w:rPr>
        <w:t>παράκλησης</w:t>
      </w:r>
      <w:r w:rsidR="00027DCF" w:rsidRPr="00FC340E">
        <w:rPr>
          <w:rFonts w:ascii="Palatino Linotype" w:hAnsi="Palatino Linotype" w:cs="SBL Greek"/>
          <w:lang w:bidi="he-IL"/>
        </w:rPr>
        <w:t xml:space="preserve"> και δη της επιστράτευσης στην οποία πρόκειται να παροτρύνει. </w:t>
      </w:r>
      <w:r w:rsidRPr="00FC340E">
        <w:rPr>
          <w:rFonts w:ascii="Palatino Linotype" w:hAnsi="Palatino Linotype" w:cs="SBL Greek"/>
          <w:lang w:bidi="he-IL"/>
        </w:rPr>
        <w:t xml:space="preserve">Το ότι πλανάται </w:t>
      </w:r>
      <w:r w:rsidR="00027DCF" w:rsidRPr="00FC340E">
        <w:rPr>
          <w:rFonts w:ascii="Palatino Linotype" w:hAnsi="Palatino Linotype" w:cs="SBL Greek"/>
          <w:lang w:bidi="he-IL"/>
        </w:rPr>
        <w:t xml:space="preserve">αυτό το ερωτηματικό </w:t>
      </w:r>
      <w:r w:rsidRPr="00FC340E">
        <w:rPr>
          <w:rFonts w:ascii="Palatino Linotype" w:hAnsi="Palatino Linotype" w:cs="SBL Greek"/>
          <w:lang w:bidi="he-IL"/>
        </w:rPr>
        <w:t>σχετικά με την</w:t>
      </w:r>
      <w:r w:rsidR="00027DCF" w:rsidRPr="00FC340E">
        <w:rPr>
          <w:rFonts w:ascii="Palatino Linotype" w:hAnsi="Palatino Linotype" w:cs="SBL Greek"/>
          <w:lang w:bidi="he-IL"/>
        </w:rPr>
        <w:t xml:space="preserve"> πίστη/αξιοπιστία του παύλειου κ</w:t>
      </w:r>
      <w:r w:rsidRPr="00FC340E">
        <w:rPr>
          <w:rFonts w:ascii="Palatino Linotype" w:hAnsi="Palatino Linotype" w:cs="SBL Greek"/>
          <w:lang w:bidi="he-IL"/>
        </w:rPr>
        <w:t xml:space="preserve">ηρύγματος στη δεύτερη, ίσως και τρίτη γενιά των χριστιανών, αποδεικνύεται από όσα αναφέρει ο ίδιος στο </w:t>
      </w:r>
      <w:r w:rsidRPr="00FC340E">
        <w:rPr>
          <w:rFonts w:ascii="Palatino Linotype" w:hAnsi="Palatino Linotype" w:cs="SBL Greek"/>
          <w:b/>
          <w:lang w:bidi="he-IL"/>
        </w:rPr>
        <w:t xml:space="preserve">τέλος </w:t>
      </w:r>
      <w:r w:rsidRPr="00FC340E">
        <w:rPr>
          <w:rFonts w:ascii="Palatino Linotype" w:hAnsi="Palatino Linotype" w:cs="SBL Greek"/>
          <w:lang w:bidi="he-IL"/>
        </w:rPr>
        <w:t xml:space="preserve">της αυτοπαρουσίασής του: </w:t>
      </w:r>
      <w:r w:rsidRPr="00FC340E">
        <w:rPr>
          <w:rFonts w:ascii="Palatino Linotype" w:hAnsi="Palatino Linotype" w:cs="SBL Greek"/>
          <w:i/>
          <w:lang w:bidi="he-IL"/>
        </w:rPr>
        <w:t xml:space="preserve">διὸ αἰτοῦμαι </w:t>
      </w:r>
      <w:r w:rsidRPr="00FC340E">
        <w:rPr>
          <w:rFonts w:ascii="Palatino Linotype" w:hAnsi="Palatino Linotype" w:cs="SBL Greek"/>
          <w:b/>
          <w:i/>
          <w:lang w:bidi="he-IL"/>
        </w:rPr>
        <w:t>μὴ ἐγκακεῖν ἐν ταῖς θλίψεσίν μου</w:t>
      </w:r>
      <w:r w:rsidRPr="00FC340E">
        <w:rPr>
          <w:rFonts w:ascii="Palatino Linotype" w:hAnsi="Palatino Linotype" w:cs="SBL Greek"/>
          <w:i/>
          <w:lang w:bidi="he-IL"/>
        </w:rPr>
        <w:t xml:space="preserve"> ὑπὲρ ὑμῶν, </w:t>
      </w:r>
      <w:r w:rsidRPr="00FC340E">
        <w:rPr>
          <w:rFonts w:ascii="Palatino Linotype" w:hAnsi="Palatino Linotype" w:cs="SBL Greek"/>
          <w:b/>
          <w:i/>
          <w:lang w:bidi="he-IL"/>
        </w:rPr>
        <w:t>ἥτις ἐστὶν δόξα ὑμῶν</w:t>
      </w:r>
      <w:r w:rsidRPr="00FC340E">
        <w:rPr>
          <w:rFonts w:ascii="Palatino Linotype" w:hAnsi="Palatino Linotype" w:cs="Arial"/>
          <w:lang w:bidi="he-IL"/>
        </w:rPr>
        <w:t xml:space="preserve"> (3, 13).</w:t>
      </w:r>
      <w:r w:rsidRPr="00FC340E">
        <w:rPr>
          <w:rFonts w:ascii="Palatino Linotype" w:hAnsi="Palatino Linotype" w:cs="SBL Greek"/>
          <w:lang w:bidi="he-IL"/>
        </w:rPr>
        <w:t xml:space="preserve"> Αυτή η φράση, που αντιστοιχεί στο 3, 1 (</w:t>
      </w:r>
      <w:r w:rsidR="00400017" w:rsidRPr="00FC340E">
        <w:rPr>
          <w:rFonts w:ascii="Palatino Linotype" w:hAnsi="Palatino Linotype" w:cs="SBL Greek"/>
          <w:caps/>
          <w:lang w:bidi="he-IL"/>
        </w:rPr>
        <w:t>σ</w:t>
      </w:r>
      <w:r w:rsidRPr="00FC340E">
        <w:rPr>
          <w:rFonts w:ascii="Palatino Linotype" w:hAnsi="Palatino Linotype" w:cs="SBL Greek"/>
          <w:lang w:bidi="he-IL"/>
        </w:rPr>
        <w:t xml:space="preserve">υμπερίληψη), διακηρύσσει ότι </w:t>
      </w:r>
      <w:r w:rsidR="00400017" w:rsidRPr="00FC340E">
        <w:rPr>
          <w:rFonts w:ascii="Palatino Linotype" w:hAnsi="Palatino Linotype" w:cs="SBL Greek"/>
          <w:lang w:bidi="he-IL"/>
        </w:rPr>
        <w:t xml:space="preserve">τελικά </w:t>
      </w:r>
      <w:r w:rsidRPr="00FC340E">
        <w:rPr>
          <w:rFonts w:ascii="Palatino Linotype" w:hAnsi="Palatino Linotype" w:cs="SBL Greek"/>
          <w:lang w:bidi="he-IL"/>
        </w:rPr>
        <w:t xml:space="preserve">τα δεσμά και οι θλίψεις του Π. πραγματώνονται </w:t>
      </w:r>
      <w:r w:rsidRPr="00FC340E">
        <w:rPr>
          <w:rFonts w:ascii="Palatino Linotype" w:hAnsi="Palatino Linotype" w:cs="SBL Greek"/>
          <w:b/>
          <w:i/>
          <w:lang w:bidi="he-IL"/>
        </w:rPr>
        <w:t xml:space="preserve">ὑπὲρ </w:t>
      </w:r>
      <w:r w:rsidRPr="00FC340E">
        <w:rPr>
          <w:rFonts w:ascii="Palatino Linotype" w:hAnsi="Palatino Linotype" w:cs="SBL Greek"/>
          <w:i/>
          <w:lang w:bidi="he-IL"/>
        </w:rPr>
        <w:t xml:space="preserve">τῶν ἐθνῶν </w:t>
      </w:r>
      <w:r w:rsidRPr="00FC340E">
        <w:rPr>
          <w:rFonts w:ascii="Palatino Linotype" w:hAnsi="Palatino Linotype" w:cs="SBL Greek"/>
          <w:lang w:bidi="he-IL"/>
        </w:rPr>
        <w:t xml:space="preserve">και συνιστούν </w:t>
      </w:r>
      <w:r w:rsidR="00400017" w:rsidRPr="00FC340E">
        <w:rPr>
          <w:rFonts w:ascii="Palatino Linotype" w:hAnsi="Palatino Linotype" w:cs="SBL Greek"/>
          <w:lang w:bidi="he-IL"/>
        </w:rPr>
        <w:t xml:space="preserve">τη </w:t>
      </w:r>
      <w:r w:rsidRPr="00FC340E">
        <w:rPr>
          <w:rFonts w:ascii="Palatino Linotype" w:hAnsi="Palatino Linotype" w:cs="SBL Greek"/>
          <w:lang w:bidi="he-IL"/>
        </w:rPr>
        <w:t>δόξα</w:t>
      </w:r>
      <w:r w:rsidR="00400017" w:rsidRPr="00FC340E">
        <w:rPr>
          <w:rFonts w:ascii="Palatino Linotype" w:hAnsi="Palatino Linotype" w:cs="SBL Greek"/>
          <w:lang w:bidi="he-IL"/>
        </w:rPr>
        <w:t xml:space="preserve"> τους</w:t>
      </w:r>
      <w:r w:rsidRPr="00FC340E">
        <w:rPr>
          <w:rFonts w:ascii="Palatino Linotype" w:hAnsi="Palatino Linotype" w:cs="SBL Greek"/>
          <w:lang w:bidi="he-IL"/>
        </w:rPr>
        <w:t xml:space="preserve">. Αμέσως μετά ο Π. προβάλλει ως μεσίτης (όπως ο Μωυσής Έξ. 33) να κάμπτει τα γόνατα </w:t>
      </w:r>
      <w:r w:rsidRPr="00FC340E">
        <w:rPr>
          <w:rFonts w:ascii="Palatino Linotype" w:hAnsi="Palatino Linotype" w:cs="SBL Greek"/>
          <w:i/>
          <w:lang w:bidi="he-IL"/>
        </w:rPr>
        <w:t>χάριν τούτου</w:t>
      </w:r>
      <w:r w:rsidRPr="00FC340E">
        <w:rPr>
          <w:rFonts w:ascii="Palatino Linotype" w:hAnsi="Palatino Linotype" w:cs="SBL Greek"/>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Η συγκεκριμένη φράση συνδέεται και με το επόμενο </w:t>
      </w:r>
      <w:r w:rsidRPr="00FC340E">
        <w:rPr>
          <w:rFonts w:ascii="Palatino Linotype" w:hAnsi="Palatino Linotype" w:cs="SBL Greek"/>
          <w:i/>
          <w:lang w:bidi="he-IL"/>
        </w:rPr>
        <w:t>κραταιωθῆναι διὰ τοῦ Πνεύματος τὸν ἔσω ἄνθρωπον</w:t>
      </w:r>
      <w:r w:rsidRPr="00FC340E">
        <w:rPr>
          <w:rFonts w:ascii="Palatino Linotype" w:hAnsi="Palatino Linotype" w:cs="SBL Greek"/>
          <w:lang w:bidi="he-IL"/>
        </w:rPr>
        <w:t xml:space="preserve"> αλλά και με το προηγούμενο </w:t>
      </w:r>
      <w:r w:rsidRPr="00FC340E">
        <w:rPr>
          <w:rFonts w:ascii="Palatino Linotype" w:hAnsi="Palatino Linotype" w:cs="SBL Greek"/>
          <w:i/>
          <w:lang w:bidi="he-IL"/>
        </w:rPr>
        <w:t xml:space="preserve">μὴ ἐγκακεῖν ἐν ταῖς θλίψεσίν μου ὑπὲρ ὑμῶν </w:t>
      </w:r>
      <w:r w:rsidRPr="00FC340E">
        <w:rPr>
          <w:rFonts w:ascii="Palatino Linotype" w:hAnsi="Palatino Linotype" w:cs="SBL Greek"/>
          <w:lang w:bidi="he-IL"/>
        </w:rPr>
        <w:t xml:space="preserve">που είναι επίσης δείγμα του ότι </w:t>
      </w:r>
      <w:r w:rsidRPr="00FC340E">
        <w:rPr>
          <w:rFonts w:ascii="Palatino Linotype" w:hAnsi="Palatino Linotype" w:cs="SBL Greek"/>
          <w:i/>
          <w:lang w:bidi="he-IL"/>
        </w:rPr>
        <w:t xml:space="preserve">δεν είναι ἐρριζωμένοι καὶ τεθεμελιωμένοι </w:t>
      </w:r>
      <w:r w:rsidRPr="00FC340E">
        <w:rPr>
          <w:rFonts w:ascii="Palatino Linotype" w:hAnsi="Palatino Linotype" w:cs="SBL Greek"/>
          <w:lang w:bidi="he-IL"/>
        </w:rPr>
        <w:t>(Εφ. 3, 17</w:t>
      </w:r>
      <w:r w:rsidR="00942172" w:rsidRPr="00FC340E">
        <w:rPr>
          <w:rFonts w:ascii="Palatino Linotype" w:hAnsi="Palatino Linotype" w:cs="SBL Greek"/>
          <w:lang w:bidi="he-IL"/>
        </w:rPr>
        <w:t xml:space="preserve"> </w:t>
      </w:r>
      <w:r w:rsidRPr="00FC340E">
        <w:rPr>
          <w:rFonts w:ascii="Palatino Linotype" w:hAnsi="Palatino Linotype" w:cs="SBL Greek"/>
          <w:lang w:bidi="he-IL"/>
        </w:rPr>
        <w:t xml:space="preserve">= Κολ. 2, 4), αλλά </w:t>
      </w:r>
      <w:r w:rsidRPr="00FC340E">
        <w:rPr>
          <w:rFonts w:ascii="Palatino Linotype" w:hAnsi="Palatino Linotype" w:cs="SBL Greek"/>
          <w:i/>
          <w:lang w:bidi="he-IL"/>
        </w:rPr>
        <w:t>περιφέρονται παντὶ ἀνέμω</w:t>
      </w:r>
      <w:r w:rsidRPr="00FC340E">
        <w:rPr>
          <w:rFonts w:ascii="Palatino Linotype" w:hAnsi="Palatino Linotype" w:cs="SBL Greek"/>
          <w:lang w:bidi="he-IL"/>
        </w:rPr>
        <w:t xml:space="preserve"> (4, 14) αφού δεν κατανοούν κατεξοχήν το </w:t>
      </w:r>
      <w:r w:rsidRPr="00FC340E">
        <w:rPr>
          <w:rFonts w:ascii="Palatino Linotype" w:hAnsi="Palatino Linotype" w:cs="SBL Greek"/>
          <w:i/>
          <w:lang w:bidi="he-IL"/>
        </w:rPr>
        <w:t xml:space="preserve">βάθος </w:t>
      </w:r>
      <w:r w:rsidRPr="00FC340E">
        <w:rPr>
          <w:rFonts w:ascii="Palatino Linotype" w:hAnsi="Palatino Linotype" w:cs="SBL Greek"/>
          <w:lang w:bidi="he-IL"/>
        </w:rPr>
        <w:t>τής αγάπης του Χριστού στην οποία εντάσσεται και η ατιμία του Π.</w:t>
      </w:r>
      <w:r w:rsidR="00400017" w:rsidRPr="00FC340E">
        <w:rPr>
          <w:rFonts w:ascii="Palatino Linotype" w:hAnsi="Palatino Linotype" w:cs="SBL Greek"/>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SBL Greek"/>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lastRenderedPageBreak/>
        <w:t xml:space="preserve">Προφανώς ο συγγραφέας προβάλλει ως πάσχων δούλος ο οποίος φυσικά δεν εξιλεώνει τις αμαρτίες (αφού αυτό το επιτέλεσε ο Ιησούς) αλλά λειτουργεί ως </w:t>
      </w:r>
      <w:r w:rsidRPr="00FC340E">
        <w:rPr>
          <w:rFonts w:ascii="Palatino Linotype" w:hAnsi="Palatino Linotype" w:cs="SBL Greek"/>
          <w:b/>
          <w:i/>
          <w:lang w:bidi="he-IL"/>
        </w:rPr>
        <w:t>φως</w:t>
      </w:r>
      <w:r w:rsidRPr="00FC340E">
        <w:rPr>
          <w:rFonts w:ascii="Palatino Linotype" w:hAnsi="Palatino Linotype" w:cs="SBL Greek"/>
          <w:i/>
          <w:lang w:bidi="he-IL"/>
        </w:rPr>
        <w:t xml:space="preserve"> </w:t>
      </w:r>
      <w:r w:rsidRPr="00FC340E">
        <w:rPr>
          <w:rFonts w:ascii="Palatino Linotype" w:hAnsi="Palatino Linotype" w:cs="SBL Greek"/>
          <w:lang w:bidi="he-IL"/>
        </w:rPr>
        <w:t>για τους λαούς (Ησ. 49,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Μτ. 5, 14-16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w:t>
      </w:r>
      <w:r w:rsidRPr="00FC340E">
        <w:rPr>
          <w:rFonts w:ascii="Palatino Linotype" w:hAnsi="Palatino Linotype" w:cs="SBL Greek"/>
          <w:i/>
          <w:lang w:bidi="he-IL"/>
        </w:rPr>
        <w:t xml:space="preserve">φωτίσαι [πάντας] τίς ἡ οἰκονομία </w:t>
      </w:r>
      <w:r w:rsidRPr="00FC340E">
        <w:rPr>
          <w:rFonts w:ascii="Palatino Linotype" w:hAnsi="Palatino Linotype" w:cs="Arial"/>
          <w:lang w:bidi="he-IL"/>
        </w:rPr>
        <w:t>3, 8-9</w:t>
      </w:r>
      <w:r w:rsidRPr="00FC340E">
        <w:rPr>
          <w:rFonts w:ascii="Palatino Linotype" w:hAnsi="Palatino Linotype" w:cs="SBL Greek"/>
          <w:lang w:bidi="he-IL"/>
        </w:rPr>
        <w:t>)</w:t>
      </w:r>
      <w:r w:rsidRPr="00FC340E">
        <w:rPr>
          <w:rStyle w:val="a5"/>
          <w:rFonts w:ascii="Palatino Linotype" w:hAnsi="Palatino Linotype" w:cs="SBL Greek"/>
          <w:lang w:bidi="he-IL"/>
        </w:rPr>
        <w:footnoteReference w:id="670"/>
      </w:r>
      <w:r w:rsidRPr="00FC340E">
        <w:rPr>
          <w:rFonts w:ascii="Palatino Linotype" w:hAnsi="Palatino Linotype" w:cs="SBL Greek"/>
          <w:lang w:bidi="he-IL"/>
        </w:rPr>
        <w:t xml:space="preserve">! </w:t>
      </w:r>
      <w:r w:rsidRPr="00FC340E">
        <w:rPr>
          <w:rFonts w:ascii="Palatino Linotype" w:hAnsi="Palatino Linotype" w:cs="Arial"/>
          <w:lang w:bidi="he-IL"/>
        </w:rPr>
        <w:t xml:space="preserve">Το ίδιο το μυστήριο, που </w:t>
      </w:r>
      <w:r w:rsidR="00400017" w:rsidRPr="00FC340E">
        <w:rPr>
          <w:rFonts w:ascii="Palatino Linotype" w:hAnsi="Palatino Linotype" w:cs="Arial"/>
          <w:lang w:bidi="he-IL"/>
        </w:rPr>
        <w:t xml:space="preserve">έχει ήδη καταγραφεί </w:t>
      </w:r>
      <w:r w:rsidRPr="00FC340E">
        <w:rPr>
          <w:rFonts w:ascii="Palatino Linotype" w:hAnsi="Palatino Linotype" w:cs="Arial"/>
          <w:lang w:bidi="he-IL"/>
        </w:rPr>
        <w:t xml:space="preserve">συνοπτικά στα προηγούμενα κεφάλαια, δεν διακηρύσσεται επειδή είναι άγνωστο στους παραλήπτες αλλά διότι συνιστά </w:t>
      </w:r>
      <w:r w:rsidRPr="00FC340E">
        <w:rPr>
          <w:rFonts w:ascii="Palatino Linotype" w:hAnsi="Palatino Linotype" w:cs="Arial"/>
          <w:i/>
          <w:lang w:bidi="he-IL"/>
        </w:rPr>
        <w:t>απόδειξη</w:t>
      </w:r>
      <w:r w:rsidRPr="00FC340E">
        <w:rPr>
          <w:rFonts w:ascii="Palatino Linotype" w:hAnsi="Palatino Linotype" w:cs="Arial"/>
          <w:lang w:bidi="he-IL"/>
        </w:rPr>
        <w:t xml:space="preserve"> ότι ο Π. διακατέχεται από </w:t>
      </w:r>
      <w:r w:rsidRPr="00FC340E">
        <w:rPr>
          <w:rFonts w:ascii="Palatino Linotype" w:hAnsi="Palatino Linotype" w:cs="Arial"/>
          <w:i/>
          <w:lang w:bidi="he-IL"/>
        </w:rPr>
        <w:t>σύνεση</w:t>
      </w:r>
      <w:r w:rsidRPr="00FC340E">
        <w:rPr>
          <w:rFonts w:ascii="Palatino Linotype" w:hAnsi="Palatino Linotype" w:cs="Arial"/>
          <w:lang w:bidi="he-IL"/>
        </w:rPr>
        <w:t xml:space="preserve"> στο μυστήριο του Χριστού. Ο όρος ανακαλεί τον πρωταγωνιστή και τους </w:t>
      </w:r>
      <w:r w:rsidRPr="00FC340E">
        <w:rPr>
          <w:rFonts w:ascii="Palatino Linotype" w:hAnsi="Palatino Linotype" w:cs="Arial"/>
          <w:i/>
          <w:lang w:bidi="he-IL"/>
        </w:rPr>
        <w:t xml:space="preserve">συνιέντες </w:t>
      </w:r>
      <w:r w:rsidRPr="00FC340E">
        <w:rPr>
          <w:rFonts w:ascii="Palatino Linotype" w:hAnsi="Palatino Linotype" w:cs="Arial"/>
          <w:lang w:bidi="he-IL"/>
        </w:rPr>
        <w:t xml:space="preserve">του </w:t>
      </w:r>
      <w:r w:rsidRPr="00FC340E">
        <w:rPr>
          <w:rFonts w:ascii="Palatino Linotype" w:hAnsi="Palatino Linotype" w:cs="Arial"/>
          <w:i/>
          <w:lang w:bidi="he-IL"/>
        </w:rPr>
        <w:t>Δανιήλ</w:t>
      </w:r>
      <w:r w:rsidRPr="00FC340E">
        <w:rPr>
          <w:rFonts w:ascii="Palatino Linotype" w:hAnsi="Palatino Linotype" w:cs="Arial"/>
          <w:lang w:bidi="he-IL"/>
        </w:rPr>
        <w:t xml:space="preserve"> (1, 17</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2, 20-21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5, 11-12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8, 15</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9, 22)</w:t>
      </w:r>
      <w:r w:rsidRPr="00FC340E">
        <w:rPr>
          <w:rStyle w:val="a5"/>
          <w:rFonts w:ascii="Palatino Linotype" w:hAnsi="Palatino Linotype" w:cs="Arial"/>
          <w:lang w:bidi="he-IL"/>
        </w:rPr>
        <w:footnoteReference w:id="671"/>
      </w:r>
      <w:r w:rsidRPr="00FC340E">
        <w:rPr>
          <w:rFonts w:ascii="Palatino Linotype" w:hAnsi="Palatino Linotype" w:cs="Arial"/>
          <w:lang w:bidi="he-IL"/>
        </w:rPr>
        <w:t xml:space="preserve">. Ο πρώτος </w:t>
      </w:r>
      <w:r w:rsidR="00400017" w:rsidRPr="00FC340E">
        <w:rPr>
          <w:rFonts w:ascii="Palatino Linotype" w:hAnsi="Palatino Linotype" w:cs="Arial"/>
          <w:lang w:bidi="he-IL"/>
        </w:rPr>
        <w:t xml:space="preserve">(ο Δανιήλ) </w:t>
      </w:r>
      <w:r w:rsidRPr="00FC340E">
        <w:rPr>
          <w:rFonts w:ascii="Palatino Linotype" w:hAnsi="Palatino Linotype" w:cs="Arial"/>
          <w:lang w:bidi="he-IL"/>
        </w:rPr>
        <w:t>παρότι υπόκειται σε μαρτύρια</w:t>
      </w:r>
      <w:r w:rsidR="00400017" w:rsidRPr="00FC340E">
        <w:rPr>
          <w:rFonts w:ascii="Palatino Linotype" w:hAnsi="Palatino Linotype" w:cs="Arial"/>
          <w:lang w:bidi="he-IL"/>
        </w:rPr>
        <w:t>,</w:t>
      </w:r>
      <w:r w:rsidRPr="00FC340E">
        <w:rPr>
          <w:rFonts w:ascii="Palatino Linotype" w:hAnsi="Palatino Linotype" w:cs="Arial"/>
          <w:lang w:bidi="he-IL"/>
        </w:rPr>
        <w:t xml:space="preserve"> διερμηνεύει σε αυλές «πλανηταρχών» ιστορικά μυστήρια γνωστοποιώντας την κατάρρευση των κοσμικών βασιλείων και την κυριαρχία του Υιού του Ανθρώπου και των αγίων του, ενώ οι </w:t>
      </w:r>
      <w:r w:rsidRPr="00FC340E">
        <w:rPr>
          <w:rFonts w:ascii="Palatino Linotype" w:hAnsi="Palatino Linotype" w:cs="Arial"/>
          <w:i/>
          <w:lang w:bidi="he-IL"/>
        </w:rPr>
        <w:t>συνιέντες</w:t>
      </w:r>
      <w:r w:rsidRPr="00FC340E">
        <w:rPr>
          <w:rFonts w:ascii="Palatino Linotype" w:hAnsi="Palatino Linotype" w:cs="Arial"/>
          <w:lang w:bidi="he-IL"/>
        </w:rPr>
        <w:t xml:space="preserve"> (12, 3) μετά από μεγάλη θλίψη λάμπουν ως αστέρες. Και ο ίδιος ο Π. (όπως και οι απόστολοι και προφήτες) </w:t>
      </w:r>
      <w:r w:rsidRPr="00FC340E">
        <w:rPr>
          <w:rFonts w:ascii="Palatino Linotype" w:hAnsi="Palatino Linotype" w:cs="SBL Greek"/>
          <w:lang w:bidi="he-IL"/>
        </w:rPr>
        <w:t xml:space="preserve">δέχθηκε </w:t>
      </w:r>
      <w:r w:rsidRPr="00FC340E">
        <w:rPr>
          <w:rFonts w:ascii="Palatino Linotype" w:hAnsi="Palatino Linotype" w:cs="SBL Greek"/>
          <w:b/>
          <w:i/>
          <w:lang w:bidi="he-IL"/>
        </w:rPr>
        <w:t>κατὰ ἀποκάλυψιν</w:t>
      </w:r>
      <w:r w:rsidRPr="00FC340E">
        <w:rPr>
          <w:rFonts w:ascii="Palatino Linotype" w:hAnsi="Palatino Linotype" w:cs="SBL Greek"/>
          <w:i/>
          <w:lang w:bidi="he-IL"/>
        </w:rPr>
        <w:t xml:space="preserve"> τὸ μυστήριον</w:t>
      </w:r>
      <w:r w:rsidRPr="00FC340E">
        <w:rPr>
          <w:rFonts w:ascii="Palatino Linotype" w:hAnsi="Palatino Linotype" w:cs="SBL Greek"/>
          <w:lang w:bidi="he-IL"/>
        </w:rPr>
        <w:t xml:space="preserve"> του Χριστού </w:t>
      </w:r>
      <w:r w:rsidRPr="00FC340E">
        <w:rPr>
          <w:rFonts w:ascii="Palatino Linotype" w:hAnsi="Palatino Linotype" w:cs="Arial"/>
          <w:lang w:bidi="he-IL"/>
        </w:rPr>
        <w:t xml:space="preserve">(3, 3) αλλά και ειδική χάρη (3, 7-8 2Χ) </w:t>
      </w:r>
      <w:r w:rsidRPr="00FC340E">
        <w:rPr>
          <w:rFonts w:ascii="Palatino Linotype" w:hAnsi="Palatino Linotype" w:cs="Arial"/>
          <w:i/>
          <w:lang w:bidi="he-IL"/>
        </w:rPr>
        <w:t>κατὰ τὴν ἐνέργεια τῆς δυνάμεως αὐτοῦ</w:t>
      </w:r>
      <w:r w:rsidRPr="00FC340E">
        <w:rPr>
          <w:rFonts w:ascii="Palatino Linotype" w:hAnsi="Palatino Linotype" w:cs="Arial"/>
          <w:lang w:bidi="he-IL"/>
        </w:rPr>
        <w:t xml:space="preserve"> </w:t>
      </w:r>
      <w:r w:rsidR="00400017" w:rsidRPr="00FC340E">
        <w:rPr>
          <w:rFonts w:ascii="Palatino Linotype" w:hAnsi="Palatino Linotype" w:cs="Arial"/>
          <w:lang w:bidi="he-IL"/>
        </w:rPr>
        <w:t xml:space="preserve">προκειμένου </w:t>
      </w:r>
      <w:r w:rsidRPr="00FC340E">
        <w:rPr>
          <w:rFonts w:ascii="Palatino Linotype" w:hAnsi="Palatino Linotype" w:cs="Arial"/>
          <w:lang w:bidi="he-IL"/>
        </w:rPr>
        <w:t xml:space="preserve">να γίνει </w:t>
      </w:r>
      <w:r w:rsidRPr="00FC340E">
        <w:rPr>
          <w:rFonts w:ascii="Palatino Linotype" w:hAnsi="Palatino Linotype" w:cs="Arial"/>
          <w:i/>
          <w:lang w:bidi="he-IL"/>
        </w:rPr>
        <w:t xml:space="preserve">διάκονος </w:t>
      </w:r>
      <w:r w:rsidRPr="00FC340E">
        <w:rPr>
          <w:rFonts w:ascii="Palatino Linotype" w:hAnsi="Palatino Linotype" w:cs="Arial"/>
          <w:lang w:bidi="he-IL"/>
        </w:rPr>
        <w:t>και να ευαγγελισθεί στα έθνη το</w:t>
      </w:r>
      <w:r w:rsidR="004B3472">
        <w:rPr>
          <w:rFonts w:ascii="Palatino Linotype" w:hAnsi="Palatino Linotype" w:cs="Arial"/>
          <w:lang w:bidi="he-IL"/>
        </w:rPr>
        <w:t>ν ανεξιχνίαστο πλούτο</w:t>
      </w:r>
      <w:r w:rsidRPr="00FC340E">
        <w:rPr>
          <w:rFonts w:ascii="Palatino Linotype" w:hAnsi="Palatino Linotype" w:cs="Arial"/>
          <w:lang w:bidi="he-IL"/>
        </w:rPr>
        <w:t xml:space="preserve">/την οικονομία του κατεξοχήν μυστηρίου.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Βεβαίως ο συγγραφέας της Εφ. στο κεφ. 3 δεν υπερασπίζεται τον εαυτό του έναντι κάποιων άλλων «αποστόλων» εντός της Εκκλησίας, όπως σε άλλες επιστολές. Συνδέει τον εαυτό με τους «θεμέλιους» αποστόλους </w:t>
      </w:r>
      <w:r w:rsidRPr="00FC340E">
        <w:rPr>
          <w:rFonts w:ascii="Palatino Linotype" w:hAnsi="Palatino Linotype" w:cs="Arial"/>
          <w:b/>
          <w:i/>
          <w:lang w:bidi="he-IL"/>
        </w:rPr>
        <w:t>και</w:t>
      </w:r>
      <w:r w:rsidRPr="00FC340E">
        <w:rPr>
          <w:rFonts w:ascii="Palatino Linotype" w:hAnsi="Palatino Linotype" w:cs="Arial"/>
          <w:i/>
          <w:lang w:bidi="he-IL"/>
        </w:rPr>
        <w:t xml:space="preserve"> </w:t>
      </w:r>
      <w:r w:rsidRPr="00FC340E">
        <w:rPr>
          <w:rFonts w:ascii="Palatino Linotype" w:hAnsi="Palatino Linotype" w:cs="Arial"/>
          <w:lang w:bidi="he-IL"/>
        </w:rPr>
        <w:t xml:space="preserve">τους προφήτες για να καταδείξει ότι το μυστήριο της σωτηρίας των εθνών είναι «κοινή παράδοση» της Εκκλησίας παρότι αυτός είναι με μοναδικό τρόπο αποδέκτης του </w:t>
      </w:r>
      <w:r w:rsidRPr="00FC340E">
        <w:rPr>
          <w:rFonts w:ascii="Palatino Linotype" w:hAnsi="Palatino Linotype" w:cs="Arial"/>
          <w:lang w:bidi="he-IL"/>
        </w:rPr>
        <w:lastRenderedPageBreak/>
        <w:t xml:space="preserve">και διάκονός του. Απέναντί του μάλλον έχει άλλους δασκάλους εκτός Εκκλησίας δήθεν αποκεκαλυμμένων μυστηρίων.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Γι’ αυτό και σε αυτή τη συνάφεια ο συγγρ</w:t>
      </w:r>
      <w:r w:rsidR="00942172" w:rsidRPr="00FC340E">
        <w:rPr>
          <w:rFonts w:ascii="Palatino Linotype" w:hAnsi="Palatino Linotype" w:cs="Arial"/>
          <w:lang w:bidi="he-IL"/>
        </w:rPr>
        <w:t xml:space="preserve">αφέας ταυτόχρονα με το ήθος του, </w:t>
      </w:r>
      <w:r w:rsidRPr="00FC340E">
        <w:rPr>
          <w:rFonts w:ascii="Palatino Linotype" w:hAnsi="Palatino Linotype" w:cs="Arial"/>
          <w:lang w:bidi="he-IL"/>
        </w:rPr>
        <w:t xml:space="preserve">εξαίρει και τη μοναδικότητα του μυστηρίου (που ουσιαστικά ταυτίζεται με το παύλειο ευαγγέλιο) έναντι άλλων πανάρχαιων μυστηρίων δύναμης και σοφίας που γοήτευαν τους ακροατές. Το μυστήριο του Χριστού δεν γνωστοποιήθηκε στο παρελθόν σε υιούς των ανθρώπων, παρά αποκλειστικά και μόνον στους χαρισματούχους αποστόλους και προφήτες ἐν πνεύματι και μέσω αυτών στην Εκκλησία. Και αυτό συμβαίνει παρότι συνιστά </w:t>
      </w:r>
      <w:r w:rsidRPr="00FC340E">
        <w:rPr>
          <w:rFonts w:ascii="Palatino Linotype" w:hAnsi="Palatino Linotype" w:cs="Arial"/>
          <w:i/>
          <w:lang w:bidi="he-IL"/>
        </w:rPr>
        <w:t>θεϊκή πρόθεση τῶν αἰώνων</w:t>
      </w:r>
      <w:r w:rsidRPr="00FC340E">
        <w:rPr>
          <w:rFonts w:ascii="Palatino Linotype" w:hAnsi="Palatino Linotype" w:cs="Arial"/>
          <w:lang w:bidi="he-IL"/>
        </w:rPr>
        <w:t xml:space="preserve"> η οποία πραγματώνεται με τη δημιουργία της Εκκλησίας</w:t>
      </w:r>
      <w:r w:rsidRPr="00FC340E">
        <w:rPr>
          <w:rStyle w:val="a5"/>
          <w:rFonts w:ascii="Palatino Linotype" w:hAnsi="Palatino Linotype" w:cs="SBL Greek"/>
          <w:i/>
          <w:lang w:bidi="he-IL"/>
        </w:rPr>
        <w:footnoteReference w:id="672"/>
      </w:r>
      <w:r w:rsidRPr="00FC340E">
        <w:rPr>
          <w:rFonts w:ascii="Palatino Linotype" w:hAnsi="Palatino Linotype" w:cs="Arial"/>
          <w:lang w:bidi="he-IL"/>
        </w:rPr>
        <w:t xml:space="preserve">. Οι αιώνες, οι επουράνιες αρχές και εξουσίες (που κέντριζαν το δέος των παραληπτών) επίσης ήταν άμοιροι αυτής της θεσπέσιας γνώσης και πληροφορήθηκαν διά τῆς Εκκλησίας την πολυποίκιλο σοφία τοῦ Θεοῦ (3, 10).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Πλέον το ίδιο μυστήριο, όπως </w:t>
      </w:r>
      <w:r w:rsidR="001679F8" w:rsidRPr="00FC340E">
        <w:rPr>
          <w:rFonts w:ascii="Palatino Linotype" w:hAnsi="Palatino Linotype" w:cs="Arial"/>
          <w:lang w:bidi="he-IL"/>
        </w:rPr>
        <w:t>επισημαίνει ο ε</w:t>
      </w:r>
      <w:r w:rsidRPr="00FC340E">
        <w:rPr>
          <w:rFonts w:ascii="Palatino Linotype" w:hAnsi="Palatino Linotype" w:cs="Arial"/>
          <w:lang w:bidi="he-IL"/>
        </w:rPr>
        <w:t xml:space="preserve">πίλογος, θα ακουστεί με </w:t>
      </w:r>
      <w:r w:rsidRPr="00FC340E">
        <w:rPr>
          <w:rFonts w:ascii="Palatino Linotype" w:hAnsi="Palatino Linotype" w:cs="Arial"/>
          <w:b/>
          <w:lang w:bidi="he-IL"/>
        </w:rPr>
        <w:t>παρρησία</w:t>
      </w:r>
      <w:r w:rsidRPr="00FC340E">
        <w:rPr>
          <w:rFonts w:ascii="Palatino Linotype" w:hAnsi="Palatino Linotype" w:cs="Arial"/>
          <w:lang w:bidi="he-IL"/>
        </w:rPr>
        <w:t xml:space="preserve"> (εάν συμ</w:t>
      </w:r>
      <w:r w:rsidRPr="00FC340E">
        <w:rPr>
          <w:rFonts w:ascii="Palatino Linotype" w:hAnsi="Palatino Linotype" w:cs="Arial"/>
          <w:i/>
          <w:lang w:bidi="he-IL"/>
        </w:rPr>
        <w:t>φωνήσουν</w:t>
      </w:r>
      <w:r w:rsidRPr="00FC340E">
        <w:rPr>
          <w:rFonts w:ascii="Palatino Linotype" w:hAnsi="Palatino Linotype" w:cs="Arial"/>
          <w:lang w:bidi="he-IL"/>
        </w:rPr>
        <w:t xml:space="preserve"> και οι παραλήπτες στην προσευχή) στην καρδιά της Ρωμαϊκής Αυτοκρατορίας τη Ρώμη.</w:t>
      </w:r>
      <w:r w:rsidR="00400017" w:rsidRPr="00FC340E">
        <w:rPr>
          <w:rFonts w:ascii="Palatino Linotype" w:hAnsi="Palatino Linotype" w:cs="Arial"/>
          <w:lang w:bidi="he-IL"/>
        </w:rPr>
        <w:t xml:space="preserve"> Ήδη επισημάνθηκε ότι και στην κ</w:t>
      </w:r>
      <w:r w:rsidRPr="00FC340E">
        <w:rPr>
          <w:rFonts w:ascii="Palatino Linotype" w:hAnsi="Palatino Linotype" w:cs="Arial"/>
          <w:lang w:bidi="he-IL"/>
        </w:rPr>
        <w:t xml:space="preserve">ατακλείδα της Εφ. προφανώς για να διεγείρει </w:t>
      </w:r>
      <w:r w:rsidR="00942172" w:rsidRPr="00FC340E">
        <w:rPr>
          <w:rFonts w:ascii="Palatino Linotype" w:hAnsi="Palatino Linotype" w:cs="Arial"/>
          <w:lang w:bidi="he-IL"/>
        </w:rPr>
        <w:t xml:space="preserve">ο Π. </w:t>
      </w:r>
      <w:r w:rsidRPr="00FC340E">
        <w:rPr>
          <w:rFonts w:ascii="Palatino Linotype" w:hAnsi="Palatino Linotype" w:cs="Arial"/>
          <w:lang w:bidi="he-IL"/>
        </w:rPr>
        <w:t xml:space="preserve">το </w:t>
      </w:r>
      <w:r w:rsidRPr="00FC340E">
        <w:rPr>
          <w:rFonts w:ascii="Palatino Linotype" w:hAnsi="Palatino Linotype" w:cs="Arial"/>
          <w:i/>
          <w:lang w:bidi="he-IL"/>
        </w:rPr>
        <w:t>πάθος</w:t>
      </w:r>
      <w:r w:rsidRPr="00FC340E">
        <w:rPr>
          <w:rFonts w:ascii="Palatino Linotype" w:hAnsi="Palatino Linotype" w:cs="Arial"/>
          <w:lang w:bidi="he-IL"/>
        </w:rPr>
        <w:t xml:space="preserve"> των ακροατών και τη συσπείρωσή τους στο σώμα της Εκκλησίας, αυτοπαρουσιάζεται ως </w:t>
      </w:r>
      <w:r w:rsidRPr="00FC340E">
        <w:rPr>
          <w:rFonts w:ascii="Palatino Linotype" w:hAnsi="Palatino Linotype" w:cs="Arial"/>
          <w:i/>
          <w:lang w:bidi="he-IL"/>
        </w:rPr>
        <w:t>πρεσβευτής του μυστηρίου</w:t>
      </w:r>
      <w:r w:rsidRPr="00FC340E">
        <w:rPr>
          <w:rFonts w:ascii="Palatino Linotype" w:hAnsi="Palatino Linotype" w:cs="Arial"/>
          <w:lang w:bidi="he-IL"/>
        </w:rPr>
        <w:t xml:space="preserve"> </w:t>
      </w:r>
      <w:r w:rsidRPr="00FC340E">
        <w:rPr>
          <w:rFonts w:ascii="Palatino Linotype" w:hAnsi="Palatino Linotype" w:cs="Arial"/>
          <w:i/>
          <w:lang w:bidi="he-IL"/>
        </w:rPr>
        <w:t>ἐν ἀλύσει</w:t>
      </w:r>
      <w:r w:rsidRPr="00FC340E">
        <w:rPr>
          <w:rFonts w:ascii="Palatino Linotype" w:hAnsi="Palatino Linotype" w:cs="Arial"/>
          <w:lang w:bidi="he-IL"/>
        </w:rPr>
        <w:t xml:space="preserve"> στ</w:t>
      </w:r>
      <w:r w:rsidR="00D10E24" w:rsidRPr="00FC340E">
        <w:rPr>
          <w:rFonts w:ascii="Palatino Linotype" w:hAnsi="Palatino Linotype" w:cs="Arial"/>
          <w:lang w:bidi="he-IL"/>
        </w:rPr>
        <w:t>ην Αιώνια Πόλη και ενώπιον του κ</w:t>
      </w:r>
      <w:r w:rsidRPr="00FC340E">
        <w:rPr>
          <w:rFonts w:ascii="Palatino Linotype" w:hAnsi="Palatino Linotype" w:cs="Arial"/>
          <w:lang w:bidi="he-IL"/>
        </w:rPr>
        <w:t>υρίου Καίσαρα. Τα δύο τελευταία στοιχεία δεν μνημονεύονται αλλά υπονοούνται από το ακροατήριο στο οποίο ήταν</w:t>
      </w:r>
      <w:r w:rsidR="00942172" w:rsidRPr="00FC340E">
        <w:rPr>
          <w:rFonts w:ascii="Palatino Linotype" w:hAnsi="Palatino Linotype" w:cs="Arial"/>
          <w:lang w:bidi="he-IL"/>
        </w:rPr>
        <w:t xml:space="preserve"> γνωστό το μαρτυρικό τέλος του αποστόλου των ε</w:t>
      </w:r>
      <w:r w:rsidRPr="00FC340E">
        <w:rPr>
          <w:rFonts w:ascii="Palatino Linotype" w:hAnsi="Palatino Linotype" w:cs="Arial"/>
          <w:lang w:bidi="he-IL"/>
        </w:rPr>
        <w:t xml:space="preserve">θνών. Δεν είναι σαφές εάν η </w:t>
      </w:r>
      <w:r w:rsidRPr="00FC340E">
        <w:rPr>
          <w:rFonts w:ascii="Palatino Linotype" w:hAnsi="Palatino Linotype" w:cs="Arial"/>
          <w:i/>
          <w:lang w:bidi="he-IL"/>
        </w:rPr>
        <w:t xml:space="preserve">παρρησία </w:t>
      </w:r>
      <w:r w:rsidRPr="00FC340E">
        <w:rPr>
          <w:rFonts w:ascii="Palatino Linotype" w:hAnsi="Palatino Linotype" w:cs="Arial"/>
          <w:lang w:bidi="he-IL"/>
        </w:rPr>
        <w:t xml:space="preserve">και η προσαγωγή </w:t>
      </w:r>
      <w:r w:rsidRPr="00FC340E">
        <w:rPr>
          <w:rFonts w:ascii="Palatino Linotype" w:hAnsi="Palatino Linotype" w:cs="Arial"/>
          <w:i/>
          <w:lang w:bidi="he-IL"/>
        </w:rPr>
        <w:t>ἐν πεποιθήσει διὰ τῆς πίστεως αὐτοῦ</w:t>
      </w:r>
      <w:r w:rsidRPr="00FC340E">
        <w:rPr>
          <w:rFonts w:ascii="Palatino Linotype" w:hAnsi="Palatino Linotype" w:cs="Arial"/>
          <w:lang w:bidi="he-IL"/>
        </w:rPr>
        <w:t xml:space="preserve"> στο 3, 12 ήδη προαναγγέλλουν αυτό το γεγονός ή εάν συνδέονται με τον επουράνιο θρόνο του Θεού</w:t>
      </w:r>
      <w:r w:rsidRPr="00FC340E">
        <w:rPr>
          <w:rStyle w:val="a5"/>
          <w:rFonts w:ascii="Palatino Linotype" w:hAnsi="Palatino Linotype" w:cs="Arial"/>
          <w:lang w:bidi="he-IL"/>
        </w:rPr>
        <w:footnoteReference w:id="673"/>
      </w:r>
      <w:r w:rsidRPr="00FC340E">
        <w:rPr>
          <w:rFonts w:ascii="Palatino Linotype" w:hAnsi="Palatino Linotype" w:cs="Arial"/>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Σημειωτέον ότι και στην Α’ Κορ. γίνεται λόγο για σοφία αφορώσα σε </w:t>
      </w:r>
      <w:r w:rsidRPr="00FC340E">
        <w:rPr>
          <w:rFonts w:ascii="Palatino Linotype" w:hAnsi="Palatino Linotype" w:cs="Arial"/>
          <w:i/>
          <w:lang w:bidi="he-IL"/>
        </w:rPr>
        <w:t>εμάς</w:t>
      </w:r>
      <w:r w:rsidRPr="00FC340E">
        <w:rPr>
          <w:rFonts w:ascii="Palatino Linotype" w:hAnsi="Palatino Linotype" w:cs="Arial"/>
          <w:lang w:bidi="he-IL"/>
        </w:rPr>
        <w:t xml:space="preserve"> τους προεκλεγμένους χριστιανούς, απόκρυφη για τους </w:t>
      </w:r>
      <w:r w:rsidRPr="00FC340E">
        <w:rPr>
          <w:rFonts w:ascii="Palatino Linotype" w:hAnsi="Palatino Linotype" w:cs="Arial"/>
          <w:i/>
          <w:lang w:bidi="he-IL"/>
        </w:rPr>
        <w:t>άρχοντες του αιώνος τούτου</w:t>
      </w:r>
      <w:r w:rsidRPr="00FC340E">
        <w:rPr>
          <w:rStyle w:val="a5"/>
          <w:rFonts w:ascii="Palatino Linotype" w:hAnsi="Palatino Linotype" w:cs="Arial"/>
          <w:i/>
          <w:lang w:bidi="he-IL"/>
        </w:rPr>
        <w:footnoteReference w:id="674"/>
      </w:r>
      <w:r w:rsidRPr="00FC340E">
        <w:rPr>
          <w:rFonts w:ascii="Palatino Linotype" w:hAnsi="Palatino Linotype" w:cs="Arial"/>
          <w:i/>
          <w:lang w:bidi="he-IL"/>
        </w:rPr>
        <w:t xml:space="preserve"> </w:t>
      </w:r>
      <w:r w:rsidRPr="00FC340E">
        <w:rPr>
          <w:rFonts w:ascii="Palatino Linotype" w:hAnsi="Palatino Linotype" w:cs="Arial"/>
          <w:lang w:bidi="he-IL"/>
        </w:rPr>
        <w:t>που σταύρωσαν τον Κύριο της δόξης</w:t>
      </w:r>
      <w:r w:rsidR="00400017" w:rsidRPr="00FC340E">
        <w:rPr>
          <w:rFonts w:ascii="Palatino Linotype" w:hAnsi="Palatino Linotype" w:cs="Arial"/>
          <w:lang w:bidi="he-IL"/>
        </w:rPr>
        <w:t xml:space="preserve"> </w:t>
      </w:r>
      <w:r w:rsidRPr="00FC340E">
        <w:rPr>
          <w:rFonts w:ascii="Palatino Linotype" w:hAnsi="Palatino Linotype" w:cs="Arial"/>
          <w:lang w:bidi="he-IL"/>
        </w:rPr>
        <w:t>(2, 6-8)</w:t>
      </w:r>
      <w:r w:rsidR="00400017" w:rsidRPr="00FC340E">
        <w:rPr>
          <w:rStyle w:val="a5"/>
          <w:rFonts w:ascii="Palatino Linotype" w:hAnsi="Palatino Linotype" w:cs="Arial"/>
          <w:lang w:bidi="he-IL"/>
        </w:rPr>
        <w:footnoteReference w:id="675"/>
      </w:r>
      <w:r w:rsidRPr="00FC340E">
        <w:rPr>
          <w:rFonts w:ascii="Palatino Linotype" w:hAnsi="Palatino Linotype" w:cs="Arial"/>
          <w:lang w:bidi="he-IL"/>
        </w:rPr>
        <w:t>. Στην Εφ. οι κοσμοκράτορες δεν σταυρώνουν τον Ιησού και ο συγγραφέας της δεν παρουσιάζει τον ευτελισμό τους που εμφαίνεται στο Κολ. 2, 15, όπου όμως αντιμετωπίζεται θρησκεία των αγγέλων (2, 18).</w:t>
      </w:r>
    </w:p>
    <w:p w:rsidR="00826922" w:rsidRPr="00FC340E" w:rsidRDefault="00826922" w:rsidP="00011E5C">
      <w:pPr>
        <w:autoSpaceDE w:val="0"/>
        <w:autoSpaceDN w:val="0"/>
        <w:adjustRightInd w:val="0"/>
        <w:ind w:left="567" w:right="374"/>
        <w:jc w:val="both"/>
        <w:rPr>
          <w:rFonts w:ascii="Palatino Linotype" w:hAnsi="Palatino Linotype" w:cs="Arial"/>
        </w:rPr>
      </w:pPr>
    </w:p>
    <w:p w:rsidR="00400017" w:rsidRPr="00FC340E" w:rsidRDefault="00826922"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cs="Arial"/>
        </w:rPr>
        <w:t xml:space="preserve">Από τα ανωτέρω αποδεικνύεται ότι το 3, 1-13 μάλλον δεν συνιστά περέκβαση. Παρότι ο </w:t>
      </w:r>
      <w:r w:rsidR="00400017" w:rsidRPr="00FC340E">
        <w:rPr>
          <w:rFonts w:ascii="Palatino Linotype" w:hAnsi="Palatino Linotype" w:cs="Arial"/>
        </w:rPr>
        <w:t>ίδιος ο συγγραφέας</w:t>
      </w:r>
      <w:r w:rsidRPr="00FC340E">
        <w:rPr>
          <w:rFonts w:ascii="Palatino Linotype" w:hAnsi="Palatino Linotype" w:cs="Arial"/>
        </w:rPr>
        <w:t xml:space="preserve"> αυτοχαρακτηρίζεται </w:t>
      </w:r>
      <w:r w:rsidRPr="00FC340E">
        <w:rPr>
          <w:rFonts w:ascii="Palatino Linotype" w:hAnsi="Palatino Linotype" w:cs="Arial"/>
          <w:i/>
        </w:rPr>
        <w:t>ελαχιστότερος πάντων</w:t>
      </w:r>
      <w:r w:rsidR="00400017" w:rsidRPr="00FC340E">
        <w:rPr>
          <w:rFonts w:ascii="Palatino Linotype" w:hAnsi="Palatino Linotype" w:cs="Arial"/>
        </w:rPr>
        <w:t xml:space="preserve"> </w:t>
      </w:r>
      <w:r w:rsidRPr="00FC340E">
        <w:rPr>
          <w:rFonts w:ascii="Palatino Linotype" w:hAnsi="Palatino Linotype" w:cs="Arial"/>
        </w:rPr>
        <w:t>για να λειτουργήσει ως παράδειγμα ταπεινοφροσύνης η οποία εξαίρετα</w:t>
      </w:r>
      <w:r w:rsidR="00400017" w:rsidRPr="00FC340E">
        <w:rPr>
          <w:rFonts w:ascii="Palatino Linotype" w:hAnsi="Palatino Linotype" w:cs="Arial"/>
        </w:rPr>
        <w:t>ι ήδη στην αρχή της Παραίνεσης (4, 2</w:t>
      </w:r>
      <w:r w:rsidRPr="00FC340E">
        <w:rPr>
          <w:rFonts w:ascii="Palatino Linotype" w:hAnsi="Palatino Linotype" w:cs="Arial"/>
        </w:rPr>
        <w:t xml:space="preserve">), καταδεικνύει σε αυτούς που σκανδαλίζονταν με τις θλίψεις του (ίσως και το τέλος του) το παύλειο ήθος </w:t>
      </w:r>
      <w:r w:rsidRPr="00FC340E">
        <w:rPr>
          <w:rFonts w:ascii="Palatino Linotype" w:hAnsi="Palatino Linotype" w:cs="Arial"/>
          <w:b/>
          <w:i/>
        </w:rPr>
        <w:t>ὑπέρ (τῆς δόξας) τῶν</w:t>
      </w:r>
      <w:r w:rsidRPr="00FC340E">
        <w:rPr>
          <w:rFonts w:ascii="Palatino Linotype" w:hAnsi="Palatino Linotype" w:cs="Arial"/>
          <w:i/>
        </w:rPr>
        <w:t xml:space="preserve"> ἐθνῶν</w:t>
      </w:r>
      <w:r w:rsidRPr="00FC340E">
        <w:rPr>
          <w:rFonts w:ascii="Palatino Linotype" w:hAnsi="Palatino Linotype" w:cs="Arial"/>
        </w:rPr>
        <w:t xml:space="preserve">. </w:t>
      </w:r>
    </w:p>
    <w:p w:rsidR="00400017" w:rsidRPr="00FC340E" w:rsidRDefault="00400017" w:rsidP="00011E5C">
      <w:pPr>
        <w:autoSpaceDE w:val="0"/>
        <w:autoSpaceDN w:val="0"/>
        <w:adjustRightInd w:val="0"/>
        <w:ind w:left="567" w:right="374"/>
        <w:jc w:val="both"/>
        <w:rPr>
          <w:rFonts w:ascii="Palatino Linotype" w:hAnsi="Palatino Linotype" w:cs="Arial"/>
        </w:rPr>
      </w:pPr>
    </w:p>
    <w:p w:rsidR="00400017"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Arial"/>
        </w:rPr>
        <w:t xml:space="preserve">Ως ο κατεξοχήν αποδέκτης της δωρεάς της χάριτος εξαίρει επίσης την «ανωτερότητα» του συγκεκριμένου μυστηρίου που αναπτύχθηκε στα προηγούμενα κεφάλαια και αφορά σε πλεονεκτήματα όπου δεσπόζει το </w:t>
      </w:r>
      <w:r w:rsidRPr="00FC340E">
        <w:rPr>
          <w:rFonts w:ascii="Palatino Linotype" w:hAnsi="Palatino Linotype" w:cs="Arial"/>
          <w:b/>
          <w:i/>
        </w:rPr>
        <w:t>συν</w:t>
      </w:r>
      <w:r w:rsidRPr="00FC340E">
        <w:rPr>
          <w:rFonts w:ascii="Palatino Linotype" w:hAnsi="Palatino Linotype" w:cs="Arial"/>
          <w:b/>
        </w:rPr>
        <w:t>-</w:t>
      </w:r>
      <w:r w:rsidRPr="00FC340E">
        <w:rPr>
          <w:rStyle w:val="a5"/>
          <w:rFonts w:ascii="Palatino Linotype" w:hAnsi="Palatino Linotype" w:cs="Arial"/>
        </w:rPr>
        <w:footnoteReference w:id="676"/>
      </w:r>
      <w:r w:rsidRPr="00FC340E">
        <w:rPr>
          <w:rFonts w:ascii="Palatino Linotype" w:hAnsi="Palatino Linotype" w:cs="SBL Greek"/>
          <w:lang w:bidi="he-IL"/>
        </w:rPr>
        <w:t>.</w:t>
      </w:r>
      <w:r w:rsidRPr="00FC340E">
        <w:rPr>
          <w:rFonts w:ascii="Palatino Linotype" w:hAnsi="Palatino Linotype" w:cs="Arial"/>
          <w:lang w:bidi="he-IL"/>
        </w:rPr>
        <w:t xml:space="preserve"> </w:t>
      </w:r>
      <w:r w:rsidRPr="00FC340E">
        <w:rPr>
          <w:rFonts w:ascii="Palatino Linotype" w:hAnsi="Palatino Linotype" w:cs="Arial"/>
        </w:rPr>
        <w:t xml:space="preserve">Ευαγγελίζεται ένα μυστήριο αποκεκαλυμμένο κατεξοχήν σε αυτόν και αποκλειστικά στους θεμέλιους της Εκκλησίας αλλά άγνωστο στις παλιότερες γενιές (αλλά ήδη προδιαγεγραμμένο στην προαιώνια θέληση του Θεού) και απόκρυφο ακόμη και στις «κοσμικές αρχές» </w:t>
      </w:r>
      <w:r w:rsidR="00942172" w:rsidRPr="00FC340E">
        <w:rPr>
          <w:rFonts w:ascii="Palatino Linotype" w:hAnsi="Palatino Linotype" w:cs="SBL Greek"/>
          <w:lang w:bidi="he-IL"/>
        </w:rPr>
        <w:lastRenderedPageBreak/>
        <w:t>Στην επιλογική για το κυρίως μ</w:t>
      </w:r>
      <w:r w:rsidRPr="00FC340E">
        <w:rPr>
          <w:rFonts w:ascii="Palatino Linotype" w:hAnsi="Palatino Linotype" w:cs="SBL Greek"/>
          <w:lang w:bidi="he-IL"/>
        </w:rPr>
        <w:t xml:space="preserve">έρος ικεσία του Π. προς τον Θεό, αναδεικνύεται ο </w:t>
      </w:r>
      <w:r w:rsidRPr="00FC340E">
        <w:rPr>
          <w:rFonts w:ascii="Palatino Linotype" w:hAnsi="Palatino Linotype" w:cs="SBL Greek"/>
          <w:i/>
          <w:lang w:bidi="he-IL"/>
        </w:rPr>
        <w:t>μεσιτικός</w:t>
      </w:r>
      <w:r w:rsidRPr="00FC340E">
        <w:rPr>
          <w:rFonts w:ascii="Palatino Linotype" w:hAnsi="Palatino Linotype" w:cs="SBL Greek"/>
          <w:lang w:bidi="he-IL"/>
        </w:rPr>
        <w:t xml:space="preserve"> του χαρακτήρας, με το </w:t>
      </w:r>
      <w:r w:rsidRPr="00FC340E">
        <w:rPr>
          <w:rFonts w:ascii="Palatino Linotype" w:hAnsi="Palatino Linotype" w:cs="SBL Greek"/>
          <w:b/>
          <w:i/>
          <w:lang w:bidi="he-IL"/>
        </w:rPr>
        <w:t>τούτου χάριν</w:t>
      </w:r>
      <w:r w:rsidRPr="00FC340E">
        <w:rPr>
          <w:rFonts w:ascii="Palatino Linotype" w:hAnsi="Palatino Linotype" w:cs="SBL Greek"/>
          <w:i/>
          <w:lang w:bidi="he-IL"/>
        </w:rPr>
        <w:t xml:space="preserve"> κάμπτω τὰ γόνατά μου πρὸς τὸν </w:t>
      </w:r>
      <w:r w:rsidRPr="00FC340E">
        <w:rPr>
          <w:rFonts w:ascii="Palatino Linotype" w:hAnsi="Palatino Linotype" w:cs="SBL Greek"/>
          <w:i/>
          <w:caps/>
          <w:lang w:bidi="he-IL"/>
        </w:rPr>
        <w:t>π</w:t>
      </w:r>
      <w:r w:rsidRPr="00FC340E">
        <w:rPr>
          <w:rFonts w:ascii="Palatino Linotype" w:hAnsi="Palatino Linotype" w:cs="SBL Greek"/>
          <w:i/>
          <w:lang w:bidi="he-IL"/>
        </w:rPr>
        <w:t xml:space="preserve">ατέρα, ἐξ οὗ πᾶσα πατριὰ ἐν οὐρανοῖς καὶ ἐπὶ γῆς ὀνομάζεται </w:t>
      </w:r>
      <w:r w:rsidRPr="00FC340E">
        <w:rPr>
          <w:rFonts w:ascii="Palatino Linotype" w:hAnsi="Palatino Linotype" w:cs="SBL Greek"/>
          <w:lang w:bidi="he-IL"/>
        </w:rPr>
        <w:t>(3, 14-15).</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Ίσως ενυπάρχει αντιθετικός παραλληλισμός προς εκείνα τα όντα (τις </w:t>
      </w:r>
      <w:r w:rsidRPr="00FC340E">
        <w:rPr>
          <w:rFonts w:ascii="Palatino Linotype" w:hAnsi="Palatino Linotype" w:cs="SBL Greek"/>
          <w:i/>
          <w:lang w:bidi="he-IL"/>
        </w:rPr>
        <w:t>πατριές)</w:t>
      </w:r>
      <w:r w:rsidRPr="00FC340E">
        <w:rPr>
          <w:rStyle w:val="a5"/>
          <w:rFonts w:ascii="Palatino Linotype" w:hAnsi="Palatino Linotype" w:cs="SBL Greek"/>
          <w:i/>
          <w:lang w:bidi="he-IL"/>
        </w:rPr>
        <w:footnoteReference w:id="677"/>
      </w:r>
      <w:r w:rsidRPr="00FC340E">
        <w:rPr>
          <w:rFonts w:ascii="Palatino Linotype" w:hAnsi="Palatino Linotype" w:cs="SBL Greek"/>
          <w:lang w:bidi="he-IL"/>
        </w:rPr>
        <w:t xml:space="preserve"> στα οποία υποκλίνονται οι ακροατές της Εφ. Αυτός που ως απόστολος και δέσμιος του Χριστού είναι φυσικό να διαθέτει παρρησία προς τον Θεό που ονομάζεται </w:t>
      </w:r>
      <w:r w:rsidRPr="00FC340E">
        <w:rPr>
          <w:rFonts w:ascii="Palatino Linotype" w:hAnsi="Palatino Linotype" w:cs="SBL Greek"/>
          <w:i/>
          <w:lang w:bidi="he-IL"/>
        </w:rPr>
        <w:t>Πατέρας</w:t>
      </w:r>
      <w:r w:rsidRPr="00FC340E">
        <w:rPr>
          <w:rFonts w:ascii="Palatino Linotype" w:hAnsi="Palatino Linotype" w:cs="SBL Greek"/>
          <w:lang w:bidi="he-IL"/>
        </w:rPr>
        <w:t xml:space="preserve"> με μοναδικό στην Κ.Δ. τρόπο, αφού παρακαλέσει πρώτα </w:t>
      </w:r>
      <w:r w:rsidRPr="00FC340E">
        <w:rPr>
          <w:rFonts w:ascii="Palatino Linotype" w:hAnsi="Palatino Linotype" w:cs="SBL Greek"/>
          <w:i/>
          <w:lang w:bidi="he-IL"/>
        </w:rPr>
        <w:t>τους</w:t>
      </w:r>
      <w:r w:rsidRPr="00FC340E">
        <w:rPr>
          <w:rFonts w:ascii="Palatino Linotype" w:hAnsi="Palatino Linotype" w:cs="SBL Greek"/>
          <w:lang w:bidi="he-IL"/>
        </w:rPr>
        <w:t xml:space="preserve"> αποδέκτες </w:t>
      </w:r>
      <w:r w:rsidRPr="00FC340E">
        <w:rPr>
          <w:rFonts w:ascii="Palatino Linotype" w:hAnsi="Palatino Linotype" w:cs="SBL Greek"/>
          <w:i/>
          <w:lang w:bidi="he-IL"/>
        </w:rPr>
        <w:t xml:space="preserve">μὴ ἐγκακεῖν ἐν ταῖς θλίψεσίν μου ὑπὲρ ὑμῶν, ἥτις ἐστὶν δόξα ὑμῶν, </w:t>
      </w:r>
      <w:r w:rsidRPr="00FC340E">
        <w:rPr>
          <w:rFonts w:ascii="Palatino Linotype" w:hAnsi="Palatino Linotype" w:cs="SBL Greek"/>
          <w:lang w:bidi="he-IL"/>
        </w:rPr>
        <w:t xml:space="preserve">μνημονεύει και πάλι, όπως στο κεφ. 1, την κατανόηση της αγάπης του Χριστού προκειμένου να </w:t>
      </w:r>
      <w:r w:rsidRPr="00FC340E">
        <w:rPr>
          <w:rFonts w:ascii="Palatino Linotype" w:hAnsi="Palatino Linotype" w:cs="SBL Greek"/>
          <w:i/>
          <w:lang w:bidi="he-IL"/>
        </w:rPr>
        <w:t>πληρωθούν</w:t>
      </w:r>
      <w:r w:rsidRPr="00FC340E">
        <w:rPr>
          <w:rFonts w:ascii="Palatino Linotype" w:hAnsi="Palatino Linotype" w:cs="SBL Greek"/>
          <w:lang w:bidi="he-IL"/>
        </w:rPr>
        <w:t xml:space="preserve"> ολοκληρωτικά με τις ενέργειες του Θεού:</w:t>
      </w:r>
      <w:r w:rsidRPr="00FC340E">
        <w:rPr>
          <w:rFonts w:ascii="Palatino Linotype" w:hAnsi="Palatino Linotype" w:cs="Arial"/>
          <w:i/>
          <w:lang w:bidi="he-IL"/>
        </w:rPr>
        <w:t xml:space="preserve"> </w:t>
      </w:r>
    </w:p>
    <w:p w:rsidR="00400017" w:rsidRPr="00FC340E" w:rsidRDefault="00400017" w:rsidP="00011E5C">
      <w:pPr>
        <w:autoSpaceDE w:val="0"/>
        <w:autoSpaceDN w:val="0"/>
        <w:adjustRightInd w:val="0"/>
        <w:ind w:left="567" w:right="374"/>
        <w:jc w:val="both"/>
        <w:rPr>
          <w:rFonts w:ascii="Palatino Linotype" w:hAnsi="Palatino Linotype" w:cs="Arial"/>
          <w:i/>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 xml:space="preserve">ἵνα δῷ ὑμῖν κατὰ τὸ πλοῦτος τῆς δόξης αὐτοῦ </w:t>
      </w:r>
      <w:r w:rsidRPr="00FC340E">
        <w:rPr>
          <w:rFonts w:ascii="Palatino Linotype" w:hAnsi="Palatino Linotype" w:cs="SBL Greek"/>
          <w:b/>
          <w:i/>
          <w:lang w:bidi="he-IL"/>
        </w:rPr>
        <w:t>(α)</w:t>
      </w:r>
      <w:r w:rsidRPr="00FC340E">
        <w:rPr>
          <w:rFonts w:ascii="Palatino Linotype" w:hAnsi="Palatino Linotype" w:cs="SBL Greek"/>
          <w:i/>
          <w:lang w:bidi="he-IL"/>
        </w:rPr>
        <w:t xml:space="preserve"> </w:t>
      </w:r>
      <w:r w:rsidRPr="00FC340E">
        <w:rPr>
          <w:rFonts w:ascii="Palatino Linotype" w:hAnsi="Palatino Linotype" w:cs="SBL Greek"/>
          <w:b/>
          <w:i/>
          <w:lang w:bidi="he-IL"/>
        </w:rPr>
        <w:t>δυνάμει</w:t>
      </w:r>
      <w:r w:rsidRPr="00FC340E">
        <w:rPr>
          <w:rFonts w:ascii="Palatino Linotype" w:hAnsi="Palatino Linotype" w:cs="SBL Greek"/>
          <w:i/>
          <w:lang w:bidi="he-IL"/>
        </w:rPr>
        <w:t xml:space="preserve"> </w:t>
      </w:r>
      <w:r w:rsidRPr="00FC340E">
        <w:rPr>
          <w:rFonts w:ascii="Palatino Linotype" w:hAnsi="Palatino Linotype" w:cs="SBL Greek"/>
          <w:b/>
          <w:i/>
          <w:lang w:bidi="he-IL"/>
        </w:rPr>
        <w:t>κραταιωθῆναι διὰ τοῦ Πνεύματος αὐτοῦ</w:t>
      </w:r>
      <w:r w:rsidRPr="00FC340E">
        <w:rPr>
          <w:rFonts w:ascii="Palatino Linotype" w:hAnsi="Palatino Linotype" w:cs="SBL Greek"/>
          <w:i/>
          <w:lang w:bidi="he-IL"/>
        </w:rPr>
        <w:t xml:space="preserve"> εἰς τὸν ἔσω ἄνθρωπον, </w:t>
      </w:r>
      <w:r w:rsidRPr="00FC340E">
        <w:rPr>
          <w:rFonts w:ascii="Palatino Linotype" w:hAnsi="Palatino Linotype" w:cs="SBL Greek"/>
          <w:b/>
          <w:i/>
          <w:lang w:bidi="he-IL"/>
        </w:rPr>
        <w:t>(β)</w:t>
      </w:r>
      <w:r w:rsidRPr="00FC340E">
        <w:rPr>
          <w:rFonts w:ascii="Palatino Linotype" w:hAnsi="Palatino Linotype" w:cs="SBL Greek"/>
          <w:i/>
          <w:lang w:bidi="he-IL"/>
        </w:rPr>
        <w:t xml:space="preserve"> </w:t>
      </w:r>
      <w:r w:rsidRPr="00FC340E">
        <w:rPr>
          <w:rFonts w:ascii="Palatino Linotype" w:hAnsi="Palatino Linotype" w:cs="Arial"/>
          <w:b/>
          <w:i/>
          <w:vertAlign w:val="superscript"/>
          <w:lang w:bidi="he-IL"/>
        </w:rPr>
        <w:t>17</w:t>
      </w:r>
      <w:r w:rsidRPr="00FC340E">
        <w:rPr>
          <w:rFonts w:ascii="Palatino Linotype" w:hAnsi="Palatino Linotype" w:cs="SBL Greek"/>
          <w:b/>
          <w:i/>
          <w:lang w:bidi="he-IL"/>
        </w:rPr>
        <w:t>κατοικῆσαι τὸν Χριστὸν</w:t>
      </w:r>
      <w:r w:rsidRPr="00FC340E">
        <w:rPr>
          <w:rFonts w:ascii="Palatino Linotype" w:hAnsi="Palatino Linotype" w:cs="SBL Greek"/>
          <w:i/>
          <w:lang w:bidi="he-IL"/>
        </w:rPr>
        <w:t xml:space="preserve"> διὰ τῆς πίστεως ἐν ταῖς καρδίαις ὑμῶν, </w:t>
      </w:r>
      <w:r w:rsidRPr="00FC340E">
        <w:rPr>
          <w:rFonts w:ascii="Palatino Linotype" w:hAnsi="Palatino Linotype" w:cs="SBL Greek"/>
          <w:b/>
          <w:i/>
          <w:lang w:bidi="he-IL"/>
        </w:rPr>
        <w:t>(γ)</w:t>
      </w:r>
      <w:r w:rsidRPr="00FC340E">
        <w:rPr>
          <w:rFonts w:ascii="Palatino Linotype" w:hAnsi="Palatino Linotype" w:cs="SBL Greek"/>
          <w:i/>
          <w:lang w:bidi="he-IL"/>
        </w:rPr>
        <w:t xml:space="preserve"> ἐν ἀγάπῃ ἐρριζωμένοι καὶ τεθεμελιωμένοι, </w:t>
      </w:r>
      <w:r w:rsidRPr="00FC340E">
        <w:rPr>
          <w:rFonts w:ascii="Palatino Linotype" w:hAnsi="Palatino Linotype" w:cs="Arial"/>
          <w:i/>
          <w:vertAlign w:val="superscript"/>
          <w:lang w:bidi="he-IL"/>
        </w:rPr>
        <w:t>18</w:t>
      </w:r>
      <w:r w:rsidRPr="00FC340E">
        <w:rPr>
          <w:rFonts w:ascii="Palatino Linotype" w:hAnsi="Palatino Linotype" w:cs="SBL Greek"/>
          <w:i/>
          <w:lang w:bidi="he-IL"/>
        </w:rPr>
        <w:t xml:space="preserve">ἵνα ἐξισχύσητε </w:t>
      </w:r>
      <w:r w:rsidRPr="00FC340E">
        <w:rPr>
          <w:rFonts w:ascii="Palatino Linotype" w:hAnsi="Palatino Linotype" w:cs="SBL Greek"/>
          <w:b/>
          <w:i/>
          <w:lang w:bidi="he-IL"/>
        </w:rPr>
        <w:t>καταλαβέσθαι</w:t>
      </w:r>
      <w:r w:rsidRPr="00FC340E">
        <w:rPr>
          <w:rFonts w:ascii="Palatino Linotype" w:hAnsi="Palatino Linotype" w:cs="SBL Greek"/>
          <w:i/>
          <w:lang w:bidi="he-IL"/>
        </w:rPr>
        <w:t xml:space="preserve"> σὺν πᾶσιν τοῖς ἁγίοις τί τὸ πλάτος καὶ μῆκος καὶ ὕψος καὶ βάθος,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19</w:t>
      </w:r>
      <w:r w:rsidRPr="00FC340E">
        <w:rPr>
          <w:rFonts w:ascii="Palatino Linotype" w:hAnsi="Palatino Linotype" w:cs="SBL Greek"/>
          <w:b/>
          <w:i/>
          <w:lang w:bidi="he-IL"/>
        </w:rPr>
        <w:t xml:space="preserve">γνῶναί </w:t>
      </w:r>
      <w:r w:rsidRPr="00FC340E">
        <w:rPr>
          <w:rFonts w:ascii="Palatino Linotype" w:hAnsi="Palatino Linotype" w:cs="SBL Greek"/>
          <w:i/>
          <w:lang w:bidi="he-IL"/>
        </w:rPr>
        <w:t xml:space="preserve">τε τὴν ὑπερβάλλουσαν τῆς γνώσεως </w:t>
      </w:r>
      <w:r w:rsidRPr="00FC340E">
        <w:rPr>
          <w:rFonts w:ascii="Palatino Linotype" w:hAnsi="Palatino Linotype" w:cs="SBL Greek"/>
          <w:b/>
          <w:i/>
          <w:lang w:bidi="he-IL"/>
        </w:rPr>
        <w:t>ἀγάπην τοῦ Χριστοῦ</w:t>
      </w:r>
      <w:r w:rsidRPr="00FC340E">
        <w:rPr>
          <w:rFonts w:ascii="Palatino Linotype" w:hAnsi="Palatino Linotype" w:cs="SBL Greek"/>
          <w:i/>
          <w:lang w:bidi="he-IL"/>
        </w:rPr>
        <w:t xml:space="preserve">, </w:t>
      </w:r>
      <w:r w:rsidRPr="00FC340E">
        <w:rPr>
          <w:rFonts w:ascii="Palatino Linotype" w:hAnsi="Palatino Linotype" w:cs="SBL Greek"/>
          <w:b/>
          <w:i/>
          <w:lang w:bidi="he-IL"/>
        </w:rPr>
        <w:t xml:space="preserve">ἵνα πληρωθῆτε εἰς πᾶν τὸ πλήρωμα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i/>
          <w:lang w:bidi="he-IL"/>
        </w:rPr>
        <w:t xml:space="preserve"> </w:t>
      </w:r>
      <w:r w:rsidRPr="00FC340E">
        <w:rPr>
          <w:rFonts w:ascii="Palatino Linotype" w:hAnsi="Palatino Linotype" w:cs="Arial"/>
          <w:lang w:bidi="he-IL"/>
        </w:rPr>
        <w:t xml:space="preserve">(3, 16-19).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400017"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Είναι σαφές ότι η ικεσία προς τον κατεξοχήν Πατέρα διευκρινίζει τον </w:t>
      </w:r>
      <w:r w:rsidRPr="00FC340E">
        <w:rPr>
          <w:rFonts w:ascii="Palatino Linotype" w:hAnsi="Palatino Linotype" w:cs="Arial"/>
          <w:b/>
          <w:lang w:bidi="he-IL"/>
        </w:rPr>
        <w:t>τρόπο με τον οποίο συντελείται η συνοικοδόμηση</w:t>
      </w:r>
      <w:r w:rsidRPr="00FC340E">
        <w:rPr>
          <w:rFonts w:ascii="Palatino Linotype" w:hAnsi="Palatino Linotype" w:cs="Arial"/>
          <w:lang w:bidi="he-IL"/>
        </w:rPr>
        <w:t xml:space="preserve"> στην οποία εμπλέκονται και τα τρία Πρόσωπα: είναι δωρεά του ένδοξου πλούτου τού Θεού, κραταίωση του έσω ανθρώπου διά του Πνεύματος, κατοικία του Χριστού στις καρδιές, ρίζωμα-θεμελίωση </w:t>
      </w:r>
      <w:r w:rsidRPr="00FC340E">
        <w:rPr>
          <w:rFonts w:ascii="Palatino Linotype" w:hAnsi="Palatino Linotype" w:cs="Arial"/>
          <w:i/>
          <w:lang w:bidi="he-IL"/>
        </w:rPr>
        <w:t>διά/επί</w:t>
      </w:r>
      <w:r w:rsidRPr="00FC340E">
        <w:rPr>
          <w:rFonts w:ascii="Palatino Linotype" w:hAnsi="Palatino Linotype" w:cs="Arial"/>
          <w:lang w:bidi="he-IL"/>
        </w:rPr>
        <w:t xml:space="preserve"> (;) της αγάπης. Συνεπάγεται επίσης </w:t>
      </w:r>
      <w:r w:rsidRPr="00FC340E">
        <w:rPr>
          <w:rFonts w:ascii="Palatino Linotype" w:hAnsi="Palatino Linotype" w:cs="Arial"/>
          <w:b/>
          <w:lang w:bidi="he-IL"/>
        </w:rPr>
        <w:t xml:space="preserve">γνώση </w:t>
      </w:r>
      <w:r w:rsidRPr="00FC340E">
        <w:rPr>
          <w:rFonts w:ascii="Palatino Linotype" w:hAnsi="Palatino Linotype" w:cs="Arial"/>
          <w:lang w:bidi="he-IL"/>
        </w:rPr>
        <w:t>(με την παλαιοδιαθηκική έννοια του όρου)</w:t>
      </w:r>
      <w:r w:rsidR="00400017" w:rsidRPr="00FC340E">
        <w:rPr>
          <w:rFonts w:ascii="Palatino Linotype" w:hAnsi="Palatino Linotype" w:cs="Arial"/>
          <w:lang w:bidi="he-IL"/>
        </w:rPr>
        <w:t xml:space="preserve">, </w:t>
      </w:r>
      <w:r w:rsidRPr="00FC340E">
        <w:rPr>
          <w:rFonts w:ascii="Palatino Linotype" w:hAnsi="Palatino Linotype" w:cs="Arial"/>
          <w:b/>
          <w:lang w:bidi="he-IL"/>
        </w:rPr>
        <w:t>σύλληψη</w:t>
      </w:r>
      <w:r w:rsidRPr="00FC340E">
        <w:rPr>
          <w:rFonts w:ascii="Palatino Linotype" w:hAnsi="Palatino Linotype" w:cs="Arial"/>
          <w:lang w:bidi="he-IL"/>
        </w:rPr>
        <w:t xml:space="preserve"> της «τετραπέρατης» αγάπης που υπερβαίνει </w:t>
      </w:r>
      <w:r w:rsidRPr="00FC340E">
        <w:rPr>
          <w:rFonts w:ascii="Palatino Linotype" w:hAnsi="Palatino Linotype" w:cs="Arial"/>
          <w:i/>
          <w:lang w:bidi="he-IL"/>
        </w:rPr>
        <w:t>της γνώσης</w:t>
      </w:r>
      <w:r w:rsidRPr="00FC340E">
        <w:rPr>
          <w:rFonts w:ascii="Palatino Linotype" w:hAnsi="Palatino Linotype" w:cs="Arial"/>
          <w:lang w:bidi="he-IL"/>
        </w:rPr>
        <w:t xml:space="preserve"> και τελικά </w:t>
      </w:r>
      <w:r w:rsidRPr="00FC340E">
        <w:rPr>
          <w:rFonts w:ascii="Palatino Linotype" w:hAnsi="Palatino Linotype" w:cs="Arial"/>
          <w:lang w:bidi="he-IL"/>
        </w:rPr>
        <w:lastRenderedPageBreak/>
        <w:t xml:space="preserve">πλήρωση/γέμισμα με κάθε πτυχή της πληρότητας του Θεού (σχήμα Συμπερίληψης). </w:t>
      </w:r>
    </w:p>
    <w:p w:rsidR="00400017" w:rsidRPr="00FC340E" w:rsidRDefault="00400017"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rPr>
        <w:t xml:space="preserve">Στον </w:t>
      </w:r>
      <w:r w:rsidR="00400017" w:rsidRPr="00FC340E">
        <w:rPr>
          <w:rFonts w:ascii="Palatino Linotype" w:hAnsi="Palatino Linotype" w:cs="SBL Greek"/>
        </w:rPr>
        <w:t>επίλογο της α’ ενότητας της Εφ.</w:t>
      </w:r>
      <w:r w:rsidRPr="00FC340E">
        <w:rPr>
          <w:rFonts w:ascii="Palatino Linotype" w:hAnsi="Palatino Linotype" w:cs="SBL Greek"/>
        </w:rPr>
        <w:t xml:space="preserve"> εντυπωσιάζει το γεγονός ότι η ρώμη-</w:t>
      </w:r>
      <w:r w:rsidRPr="00FC340E">
        <w:rPr>
          <w:rFonts w:ascii="Palatino Linotype" w:hAnsi="Palatino Linotype" w:cs="SBL Greek"/>
          <w:i/>
        </w:rPr>
        <w:t>δύναμις</w:t>
      </w:r>
      <w:r w:rsidRPr="00FC340E">
        <w:rPr>
          <w:rFonts w:ascii="Palatino Linotype" w:hAnsi="Palatino Linotype" w:cs="SBL Greek"/>
        </w:rPr>
        <w:t xml:space="preserve"> που ενεργείται (διαρκώς) σε </w:t>
      </w:r>
      <w:r w:rsidRPr="00FC340E">
        <w:rPr>
          <w:rFonts w:ascii="Palatino Linotype" w:hAnsi="Palatino Linotype" w:cs="SBL Greek"/>
          <w:i/>
        </w:rPr>
        <w:t>εμάς</w:t>
      </w:r>
      <w:r w:rsidRPr="00FC340E">
        <w:rPr>
          <w:rFonts w:ascii="Palatino Linotype" w:hAnsi="Palatino Linotype" w:cs="SBL Greek"/>
        </w:rPr>
        <w:t>, και η απόδοση δόξας δε</w:t>
      </w:r>
      <w:r w:rsidR="00400017" w:rsidRPr="00FC340E">
        <w:rPr>
          <w:rFonts w:ascii="Palatino Linotype" w:hAnsi="Palatino Linotype" w:cs="SBL Greek"/>
        </w:rPr>
        <w:t>ν</w:t>
      </w:r>
      <w:r w:rsidRPr="00FC340E">
        <w:rPr>
          <w:rFonts w:ascii="Palatino Linotype" w:hAnsi="Palatino Linotype" w:cs="SBL Greek"/>
        </w:rPr>
        <w:t xml:space="preserve"> συμπλέκονται μόνο με το </w:t>
      </w:r>
      <w:r w:rsidRPr="00FC340E">
        <w:rPr>
          <w:rFonts w:ascii="Palatino Linotype" w:hAnsi="Palatino Linotype" w:cs="SBL Greek"/>
          <w:b/>
          <w:i/>
          <w:lang w:bidi="he-IL"/>
        </w:rPr>
        <w:t>ἐν Χριστῷ Ἰησοῦ</w:t>
      </w:r>
      <w:r w:rsidR="00D10E24" w:rsidRPr="00FC340E">
        <w:rPr>
          <w:rFonts w:ascii="Palatino Linotype" w:hAnsi="Palatino Linotype" w:cs="SBL Greek"/>
          <w:b/>
          <w:i/>
          <w:lang w:bidi="he-IL"/>
        </w:rPr>
        <w:t>,</w:t>
      </w:r>
      <w:r w:rsidRPr="00FC340E">
        <w:rPr>
          <w:rFonts w:ascii="Palatino Linotype" w:hAnsi="Palatino Linotype" w:cs="SBL Greek"/>
        </w:rPr>
        <w:t xml:space="preserve"> αλλά καταρχάς με το </w:t>
      </w:r>
      <w:r w:rsidRPr="00FC340E">
        <w:rPr>
          <w:rFonts w:ascii="Palatino Linotype" w:hAnsi="Palatino Linotype" w:cs="SBL Greek"/>
          <w:b/>
          <w:i/>
          <w:lang w:bidi="he-IL"/>
        </w:rPr>
        <w:t xml:space="preserve">ἐν τῇ Ἐκκλησίᾳ </w:t>
      </w:r>
      <w:r w:rsidRPr="00FC340E">
        <w:rPr>
          <w:rFonts w:ascii="Palatino Linotype" w:hAnsi="Palatino Linotype" w:cs="SBL Greek"/>
          <w:lang w:bidi="he-IL"/>
        </w:rPr>
        <w:t xml:space="preserve">και αφορά σε </w:t>
      </w:r>
      <w:r w:rsidRPr="00FC340E">
        <w:rPr>
          <w:rFonts w:ascii="Palatino Linotype" w:hAnsi="Palatino Linotype" w:cs="SBL Greek"/>
          <w:b/>
          <w:i/>
          <w:lang w:bidi="he-IL"/>
        </w:rPr>
        <w:t xml:space="preserve">όλες τις γενεές </w:t>
      </w:r>
      <w:r w:rsidRPr="00FC340E">
        <w:rPr>
          <w:rFonts w:ascii="Palatino Linotype" w:hAnsi="Palatino Linotype" w:cs="SBL Greek"/>
          <w:i/>
          <w:lang w:bidi="he-IL"/>
        </w:rPr>
        <w:t>των αιώνων</w:t>
      </w:r>
      <w:r w:rsidRPr="00FC340E">
        <w:rPr>
          <w:rFonts w:ascii="Palatino Linotype" w:hAnsi="Palatino Linotype" w:cs="SBL Greek"/>
          <w:b/>
          <w:i/>
          <w:lang w:bidi="he-IL"/>
        </w:rPr>
        <w:t xml:space="preserve"> </w:t>
      </w:r>
      <w:r w:rsidRPr="00FC340E">
        <w:rPr>
          <w:rFonts w:ascii="Palatino Linotype" w:hAnsi="Palatino Linotype" w:cs="SBL Greek"/>
          <w:lang w:bidi="he-IL"/>
        </w:rPr>
        <w:t xml:space="preserve">(και όχι απλώς </w:t>
      </w:r>
      <w:r w:rsidRPr="00FC340E">
        <w:rPr>
          <w:rFonts w:ascii="Palatino Linotype" w:hAnsi="Palatino Linotype" w:cs="SBL Greek"/>
          <w:i/>
          <w:lang w:bidi="he-IL"/>
        </w:rPr>
        <w:t>εἰς τοὺς αἰῶνας τῶν αἰώνων</w:t>
      </w:r>
      <w:r w:rsidRPr="00FC340E">
        <w:rPr>
          <w:rFonts w:ascii="Palatino Linotype" w:hAnsi="Palatino Linotype" w:cs="SBL Greek"/>
          <w:lang w:bidi="he-IL"/>
        </w:rPr>
        <w:t>).</w:t>
      </w:r>
    </w:p>
    <w:p w:rsidR="00826922" w:rsidRPr="00FC340E" w:rsidRDefault="00826922" w:rsidP="00011E5C">
      <w:pPr>
        <w:ind w:left="567" w:right="374"/>
      </w:pPr>
    </w:p>
    <w:p w:rsidR="00826922" w:rsidRPr="00FC340E" w:rsidRDefault="00826922" w:rsidP="00011E5C">
      <w:pPr>
        <w:pStyle w:val="20"/>
        <w:ind w:left="567" w:right="374"/>
        <w:jc w:val="left"/>
        <w:rPr>
          <w:rFonts w:ascii="Palatino Linotype" w:hAnsi="Palatino Linotype"/>
          <w:sz w:val="24"/>
          <w:szCs w:val="24"/>
        </w:rPr>
      </w:pPr>
      <w:bookmarkStart w:id="192" w:name="_Toc430188841"/>
      <w:r w:rsidRPr="00FC340E">
        <w:rPr>
          <w:rFonts w:ascii="Palatino Linotype" w:hAnsi="Palatino Linotype"/>
          <w:sz w:val="24"/>
          <w:szCs w:val="24"/>
        </w:rPr>
        <w:t xml:space="preserve">6. </w:t>
      </w:r>
      <w:r w:rsidR="00D10E24" w:rsidRPr="00FC340E">
        <w:rPr>
          <w:rFonts w:ascii="Palatino Linotype" w:hAnsi="Palatino Linotype"/>
          <w:sz w:val="24"/>
          <w:szCs w:val="24"/>
        </w:rPr>
        <w:t>Η παραίνεση και η προτροπή για ε</w:t>
      </w:r>
      <w:r w:rsidRPr="00FC340E">
        <w:rPr>
          <w:rFonts w:ascii="Palatino Linotype" w:hAnsi="Palatino Linotype"/>
          <w:sz w:val="24"/>
          <w:szCs w:val="24"/>
        </w:rPr>
        <w:t>πιστράτευση</w:t>
      </w:r>
      <w:bookmarkEnd w:id="192"/>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 xml:space="preserve">Εφόσον ο αποστολέας έχει (α) καταγράψει-εξυμνήσει τον πλούτο των δωρεών που έχει προσφέρει ο Θεός, ο κατεξοχήν Πατέρας, διά του Χριστού </w:t>
      </w:r>
      <w:r w:rsidRPr="00FC340E">
        <w:rPr>
          <w:rFonts w:ascii="Palatino Linotype" w:hAnsi="Palatino Linotype" w:cs="SBL Greek"/>
          <w:b/>
          <w:lang w:bidi="he-IL"/>
        </w:rPr>
        <w:t>και</w:t>
      </w:r>
      <w:r w:rsidRPr="00FC340E">
        <w:rPr>
          <w:rFonts w:ascii="Palatino Linotype" w:hAnsi="Palatino Linotype" w:cs="SBL Greek"/>
          <w:lang w:bidi="he-IL"/>
        </w:rPr>
        <w:t xml:space="preserve"> της Εκκλησίας σε αυτούς που υιοθέτησε και (β) έχει «αποκαταστήσει» το κύρος του ως οικονόμου μυστηρίων και θεμελίου της Εκκλησίας, αναπτύσσει τον «περίπατο»-τη βιοτή που πρέπει να επιδείξουν οι ακροατές προκειμένου να ανταποκριθούν στην κλήση τους που συνέβη στο παρελθόν αλλά συνδέεται άρρηκτα με την ελπίδα του μέλλοντος και το Πνεύμα </w:t>
      </w:r>
      <w:r w:rsidR="00D10E24" w:rsidRPr="00FC340E">
        <w:rPr>
          <w:rFonts w:ascii="Palatino Linotype" w:hAnsi="Palatino Linotype" w:cs="SBL Greek"/>
          <w:lang w:bidi="he-IL"/>
        </w:rPr>
        <w:t>(1, 13. 18). Η επικεφαλίδα της π</w:t>
      </w:r>
      <w:r w:rsidRPr="00FC340E">
        <w:rPr>
          <w:rFonts w:ascii="Palatino Linotype" w:hAnsi="Palatino Linotype" w:cs="SBL Greek"/>
          <w:lang w:bidi="he-IL"/>
        </w:rPr>
        <w:t xml:space="preserve">αραίνεσης είναι η εξής: </w:t>
      </w:r>
      <w:r w:rsidRPr="00FC340E">
        <w:rPr>
          <w:rFonts w:ascii="Palatino Linotype" w:hAnsi="Palatino Linotype" w:cs="SBL Greek"/>
          <w:i/>
          <w:lang w:bidi="he-IL"/>
        </w:rPr>
        <w:t xml:space="preserve">Παρακαλῶ οὖν ὑμᾶς </w:t>
      </w:r>
      <w:r w:rsidRPr="00FC340E">
        <w:rPr>
          <w:rFonts w:ascii="Palatino Linotype" w:hAnsi="Palatino Linotype" w:cs="SBL Greek"/>
          <w:b/>
          <w:i/>
          <w:lang w:bidi="he-IL"/>
        </w:rPr>
        <w:t>ἐγὼ</w:t>
      </w:r>
      <w:r w:rsidRPr="00FC340E">
        <w:rPr>
          <w:rFonts w:ascii="Palatino Linotype" w:hAnsi="Palatino Linotype" w:cs="SBL Greek"/>
          <w:i/>
          <w:lang w:bidi="he-IL"/>
        </w:rPr>
        <w:t xml:space="preserve"> ὁ δέσμιος ἐν </w:t>
      </w:r>
      <w:r w:rsidRPr="00FC340E">
        <w:rPr>
          <w:rFonts w:ascii="Palatino Linotype" w:hAnsi="Palatino Linotype" w:cs="SBL Greek"/>
          <w:i/>
          <w:caps/>
          <w:lang w:bidi="he-IL"/>
        </w:rPr>
        <w:t>κ</w:t>
      </w:r>
      <w:r w:rsidRPr="00FC340E">
        <w:rPr>
          <w:rFonts w:ascii="Palatino Linotype" w:hAnsi="Palatino Linotype" w:cs="SBL Greek"/>
          <w:i/>
          <w:lang w:bidi="he-IL"/>
        </w:rPr>
        <w:t xml:space="preserve">υρίῳ ἀξίως περιπατῆσαι τῆς κλήσεως ἧς ἐκλήθητε, (α)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μετὰ πάσης ταπεινοφροσύνης καὶ (β) πραΰτητος, (γ) μετὰ μακροθυμίας, (δ) </w:t>
      </w:r>
      <w:r w:rsidRPr="00FC340E">
        <w:rPr>
          <w:rFonts w:ascii="Palatino Linotype" w:hAnsi="Palatino Linotype" w:cs="SBL Greek"/>
          <w:b/>
          <w:i/>
          <w:lang w:bidi="he-IL"/>
        </w:rPr>
        <w:t>ἀνεχόμενοι ἀλλήλων ἐν ἀγάπῃ</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3</w:t>
      </w:r>
      <w:r w:rsidRPr="00FC340E">
        <w:rPr>
          <w:rFonts w:ascii="Palatino Linotype" w:hAnsi="Palatino Linotype" w:cs="Arial"/>
          <w:i/>
          <w:lang w:bidi="he-IL"/>
        </w:rPr>
        <w:t>(ε)</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σπουδάζοντες τηρεῖν </w:t>
      </w:r>
      <w:r w:rsidRPr="00FC340E">
        <w:rPr>
          <w:rFonts w:ascii="Palatino Linotype" w:hAnsi="Palatino Linotype" w:cs="SBL Greek"/>
          <w:b/>
          <w:i/>
          <w:lang w:bidi="he-IL"/>
        </w:rPr>
        <w:t>τὴν ἑνότητα τοῦ Πνεύματος</w:t>
      </w:r>
      <w:r w:rsidRPr="00FC340E">
        <w:rPr>
          <w:rFonts w:ascii="Palatino Linotype" w:hAnsi="Palatino Linotype" w:cs="SBL Greek"/>
          <w:i/>
          <w:lang w:bidi="he-IL"/>
        </w:rPr>
        <w:t xml:space="preserve"> ἐν τῷ συνδέσμῳ τῆς εἰρήνης </w:t>
      </w:r>
      <w:r w:rsidRPr="00FC340E">
        <w:rPr>
          <w:rFonts w:ascii="Palatino Linotype" w:hAnsi="Palatino Linotype" w:cs="Arial"/>
          <w:lang w:bidi="he-IL"/>
        </w:rPr>
        <w:t>(4, 1-3)</w:t>
      </w:r>
      <w:r w:rsidRPr="00FC340E">
        <w:rPr>
          <w:rStyle w:val="a5"/>
          <w:rFonts w:ascii="Palatino Linotype" w:hAnsi="Palatino Linotype" w:cs="Arial"/>
          <w:lang w:bidi="he-IL"/>
        </w:rPr>
        <w:footnoteReference w:id="678"/>
      </w:r>
      <w:r w:rsidRPr="00FC340E">
        <w:rPr>
          <w:rFonts w:ascii="Palatino Linotype" w:hAnsi="Palatino Linotype" w:cs="Arial"/>
          <w:lang w:bidi="he-IL"/>
        </w:rPr>
        <w:t xml:space="preserve">. Ακολουθεί η προαναφερθείσα </w:t>
      </w:r>
      <w:r w:rsidR="00E941AA" w:rsidRPr="00FC340E">
        <w:rPr>
          <w:rFonts w:ascii="Palatino Linotype" w:hAnsi="Palatino Linotype" w:cs="Arial"/>
          <w:lang w:bidi="he-IL"/>
        </w:rPr>
        <w:t>(βαπτισματική;) ο</w:t>
      </w:r>
      <w:r w:rsidRPr="00FC340E">
        <w:rPr>
          <w:rFonts w:ascii="Palatino Linotype" w:hAnsi="Palatino Linotype" w:cs="Arial"/>
          <w:lang w:bidi="he-IL"/>
        </w:rPr>
        <w:t>μολογία -</w:t>
      </w:r>
      <w:r w:rsidRPr="00FC340E">
        <w:rPr>
          <w:rFonts w:ascii="Palatino Linotype" w:hAnsi="Palatino Linotype" w:cs="SBL Greek"/>
          <w:lang w:bidi="he-IL"/>
        </w:rPr>
        <w:t xml:space="preserve"> </w:t>
      </w:r>
      <w:r w:rsidRPr="00FC340E">
        <w:rPr>
          <w:rFonts w:ascii="Palatino Linotype" w:hAnsi="Palatino Linotype" w:cs="SBL Greek"/>
          <w:b/>
          <w:i/>
          <w:lang w:bidi="he-IL"/>
        </w:rPr>
        <w:t xml:space="preserve">Ἓν </w:t>
      </w:r>
      <w:r w:rsidRPr="00FC340E">
        <w:rPr>
          <w:rFonts w:ascii="Palatino Linotype" w:hAnsi="Palatino Linotype" w:cs="SBL Greek"/>
          <w:b/>
          <w:i/>
          <w:caps/>
          <w:lang w:bidi="he-IL"/>
        </w:rPr>
        <w:t>σ</w:t>
      </w:r>
      <w:r w:rsidRPr="00FC340E">
        <w:rPr>
          <w:rFonts w:ascii="Palatino Linotype" w:hAnsi="Palatino Linotype" w:cs="SBL Greek"/>
          <w:b/>
          <w:i/>
          <w:lang w:bidi="he-IL"/>
        </w:rPr>
        <w:t>ῶμα καὶ</w:t>
      </w:r>
      <w:r w:rsidRPr="00FC340E">
        <w:rPr>
          <w:rFonts w:ascii="Palatino Linotype" w:hAnsi="Palatino Linotype" w:cs="SBL Greek"/>
          <w:i/>
          <w:lang w:bidi="he-IL"/>
        </w:rPr>
        <w:t xml:space="preserve"> ἓν </w:t>
      </w:r>
      <w:r w:rsidRPr="00FC340E">
        <w:rPr>
          <w:rFonts w:ascii="Palatino Linotype" w:hAnsi="Palatino Linotype" w:cs="SBL Greek"/>
          <w:i/>
          <w:caps/>
          <w:lang w:bidi="he-IL"/>
        </w:rPr>
        <w:t>π</w:t>
      </w:r>
      <w:r w:rsidRPr="00FC340E">
        <w:rPr>
          <w:rFonts w:ascii="Palatino Linotype" w:hAnsi="Palatino Linotype" w:cs="SBL Greek"/>
          <w:i/>
          <w:lang w:bidi="he-IL"/>
        </w:rPr>
        <w:t>νεῦμα</w:t>
      </w:r>
      <w:r w:rsidRPr="00FC340E">
        <w:rPr>
          <w:rFonts w:ascii="Palatino Linotype" w:hAnsi="Palatino Linotype" w:cs="Arial"/>
          <w:lang w:bidi="he-IL"/>
        </w:rPr>
        <w:t xml:space="preserve"> που διακηρύσσει την ενότητα η οποία, όπως εν συνεχεία τονίζεται, διακονείται από την ποικιλία των </w:t>
      </w:r>
      <w:r w:rsidRPr="00FC340E">
        <w:rPr>
          <w:rFonts w:ascii="Palatino Linotype" w:hAnsi="Palatino Linotype" w:cs="Arial"/>
          <w:i/>
          <w:lang w:bidi="he-IL"/>
        </w:rPr>
        <w:t>δομάτων</w:t>
      </w:r>
      <w:r w:rsidR="00E941AA" w:rsidRPr="00FC340E">
        <w:rPr>
          <w:rFonts w:ascii="Palatino Linotype" w:hAnsi="Palatino Linotype" w:cs="Arial"/>
          <w:lang w:bidi="he-IL"/>
        </w:rPr>
        <w:t>-χαρισμάτων. Η τελείωση της οικοδομής σε ν</w:t>
      </w:r>
      <w:r w:rsidRPr="00FC340E">
        <w:rPr>
          <w:rFonts w:ascii="Palatino Linotype" w:hAnsi="Palatino Linotype" w:cs="Arial"/>
          <w:lang w:bidi="he-IL"/>
        </w:rPr>
        <w:t>αό-</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κατοικητήριον τοῦ </w:t>
      </w:r>
      <w:r w:rsidRPr="00FC340E">
        <w:rPr>
          <w:rFonts w:ascii="Palatino Linotype" w:hAnsi="Palatino Linotype" w:cs="SBL Greek"/>
          <w:i/>
          <w:caps/>
          <w:lang w:bidi="he-IL"/>
        </w:rPr>
        <w:t>θ</w:t>
      </w:r>
      <w:r w:rsidRPr="00FC340E">
        <w:rPr>
          <w:rFonts w:ascii="Palatino Linotype" w:hAnsi="Palatino Linotype" w:cs="SBL Greek"/>
          <w:i/>
          <w:lang w:bidi="he-IL"/>
        </w:rPr>
        <w:t>εοῦ ἐν πνεύματι</w:t>
      </w:r>
      <w:r w:rsidRPr="00FC340E">
        <w:rPr>
          <w:rFonts w:ascii="Palatino Linotype" w:hAnsi="Palatino Linotype" w:cs="SBL Greek"/>
          <w:lang w:bidi="he-IL"/>
        </w:rPr>
        <w:t xml:space="preserve"> </w:t>
      </w:r>
      <w:r w:rsidRPr="00FC340E">
        <w:rPr>
          <w:rFonts w:ascii="Palatino Linotype" w:hAnsi="Palatino Linotype" w:cs="Arial"/>
          <w:lang w:bidi="he-IL"/>
        </w:rPr>
        <w:t>που μνημονεύθηκε στο 2, 19-22</w:t>
      </w:r>
      <w:r w:rsidR="00D10E24" w:rsidRPr="00FC340E">
        <w:rPr>
          <w:rFonts w:ascii="Palatino Linotype" w:hAnsi="Palatino Linotype" w:cs="Arial"/>
          <w:lang w:bidi="he-IL"/>
        </w:rPr>
        <w:t>,</w:t>
      </w:r>
      <w:r w:rsidRPr="00FC340E">
        <w:rPr>
          <w:rFonts w:ascii="Palatino Linotype" w:hAnsi="Palatino Linotype" w:cs="Arial"/>
          <w:lang w:bidi="he-IL"/>
        </w:rPr>
        <w:t xml:space="preserve"> παρουσιάζεται με την </w:t>
      </w:r>
      <w:r w:rsidRPr="00FC340E">
        <w:rPr>
          <w:rFonts w:ascii="Palatino Linotype" w:hAnsi="Palatino Linotype" w:cs="Arial"/>
          <w:lang w:bidi="he-IL"/>
        </w:rPr>
        <w:lastRenderedPageBreak/>
        <w:t xml:space="preserve">εικόνα της πλήρους ενηλικίωσης σε άνδρα τέλειο (όπως ήταν και το ιδεώδες της </w:t>
      </w:r>
      <w:r w:rsidR="00D656AF" w:rsidRPr="00FC340E">
        <w:rPr>
          <w:rFonts w:ascii="Palatino Linotype" w:hAnsi="Palatino Linotype" w:cs="Arial"/>
          <w:lang w:bidi="he-IL"/>
        </w:rPr>
        <w:t>ελληνορρωμαϊκή</w:t>
      </w:r>
      <w:r w:rsidR="00E941AA" w:rsidRPr="00FC340E">
        <w:rPr>
          <w:rFonts w:ascii="Palatino Linotype" w:hAnsi="Palatino Linotype" w:cs="Arial"/>
          <w:lang w:bidi="he-IL"/>
        </w:rPr>
        <w:t>ς Κοινωνίας) μιας ύπαρξης η οποία</w:t>
      </w:r>
      <w:r w:rsidRPr="00FC340E">
        <w:rPr>
          <w:rFonts w:ascii="Palatino Linotype" w:hAnsi="Palatino Linotype" w:cs="Arial"/>
          <w:lang w:bidi="he-IL"/>
        </w:rPr>
        <w:t xml:space="preserve"> βρίσκεται σε νηπιακή κατάσταση</w:t>
      </w:r>
      <w:r w:rsidR="00E941AA" w:rsidRPr="00FC340E">
        <w:rPr>
          <w:rFonts w:ascii="Palatino Linotype" w:hAnsi="Palatino Linotype" w:cs="Arial"/>
          <w:lang w:bidi="he-IL"/>
        </w:rPr>
        <w:t>. Γι’ αυτό και κλυδωνίζεται</w:t>
      </w:r>
      <w:r w:rsidRPr="00FC340E">
        <w:rPr>
          <w:rFonts w:ascii="Palatino Linotype" w:hAnsi="Palatino Linotype" w:cs="Arial"/>
          <w:lang w:bidi="he-IL"/>
        </w:rPr>
        <w:t xml:space="preserve"> όπως το βρέφος από κάθε άνεμο διδασκαλίας που προκαλείται από την απάτη των ανθρώπων και την </w:t>
      </w:r>
      <w:r w:rsidRPr="00FC340E">
        <w:rPr>
          <w:rFonts w:ascii="Palatino Linotype" w:hAnsi="Palatino Linotype" w:cs="Arial"/>
          <w:i/>
          <w:lang w:bidi="he-IL"/>
        </w:rPr>
        <w:t>πανουργία</w:t>
      </w:r>
      <w:r w:rsidRPr="00FC340E">
        <w:rPr>
          <w:rFonts w:ascii="Palatino Linotype" w:hAnsi="Palatino Linotype" w:cs="Arial"/>
          <w:lang w:bidi="he-IL"/>
        </w:rPr>
        <w:t xml:space="preserve"> (= εξυπνάδα) που επιστρατεύεται για να εξυπηρετήσει τεχνάσματα/μεθοδεύσεις πλανερές: </w:t>
      </w:r>
    </w:p>
    <w:p w:rsidR="00E941AA" w:rsidRPr="00FC340E" w:rsidRDefault="00E941AA" w:rsidP="00011E5C">
      <w:pPr>
        <w:autoSpaceDE w:val="0"/>
        <w:autoSpaceDN w:val="0"/>
        <w:adjustRightInd w:val="0"/>
        <w:ind w:left="567" w:right="374"/>
        <w:jc w:val="both"/>
        <w:rPr>
          <w:rFonts w:ascii="Palatino Linotype" w:hAnsi="Palatino Linotype" w:cs="Arial"/>
          <w:lang w:bidi="he-IL"/>
        </w:rPr>
      </w:pP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μέχρι καταντήσωμεν οἱ πάντες εἰς τὴν ἑνότητα τῆς πίστεως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καὶ τῆς ἐπιγνώσεως τοῦ </w:t>
      </w:r>
      <w:r w:rsidRPr="00FC340E">
        <w:rPr>
          <w:rFonts w:ascii="Palatino Linotype" w:hAnsi="Palatino Linotype" w:cs="SBL Greek"/>
          <w:i/>
          <w:caps/>
          <w:lang w:bidi="he-IL"/>
        </w:rPr>
        <w:t>υ</w:t>
      </w:r>
      <w:r w:rsidRPr="00FC340E">
        <w:rPr>
          <w:rFonts w:ascii="Palatino Linotype" w:hAnsi="Palatino Linotype" w:cs="SBL Greek"/>
          <w:i/>
          <w:lang w:bidi="he-IL"/>
        </w:rPr>
        <w:t xml:space="preserve">ἱοῦ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p>
    <w:p w:rsidR="00826922" w:rsidRPr="00FC340E" w:rsidRDefault="00826922" w:rsidP="00011E5C">
      <w:pPr>
        <w:autoSpaceDE w:val="0"/>
        <w:autoSpaceDN w:val="0"/>
        <w:adjustRightInd w:val="0"/>
        <w:ind w:left="567" w:right="374"/>
        <w:jc w:val="both"/>
        <w:rPr>
          <w:rFonts w:ascii="Palatino Linotype" w:hAnsi="Palatino Linotype" w:cs="Arial"/>
          <w:b/>
          <w:i/>
          <w:lang w:bidi="he-IL"/>
        </w:rPr>
      </w:pPr>
      <w:r w:rsidRPr="00FC340E">
        <w:rPr>
          <w:rFonts w:ascii="Palatino Linotype" w:hAnsi="Palatino Linotype" w:cs="SBL Greek"/>
          <w:b/>
          <w:i/>
          <w:lang w:bidi="he-IL"/>
        </w:rPr>
        <w:t>εἰς ἄνδρα τέλειον, εἰς μέτρον ἡλικίας τοῦ πληρώματος τοῦ Χριστοῦ,</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14 </w:t>
      </w:r>
      <w:r w:rsidRPr="00FC340E">
        <w:rPr>
          <w:rFonts w:ascii="Palatino Linotype" w:hAnsi="Palatino Linotype" w:cs="SBL Greek"/>
          <w:i/>
          <w:lang w:bidi="he-IL"/>
        </w:rPr>
        <w:t xml:space="preserve">ἵνα μηκέτι ὦμεν νήπιοι, κλυδωνιζόμενοι καὶ περιφερόμενοι παντὶ ἀνέμῳ τῆς διδασκαλίας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ἐν τῇ κυβείᾳ τῶν ἀνθρώπων,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ἐν πανουργίᾳ πρὸς τὴν μεθοδείαν τῆς πλάνης.</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15 </w:t>
      </w:r>
      <w:r w:rsidRPr="00FC340E">
        <w:rPr>
          <w:rFonts w:ascii="Palatino Linotype" w:hAnsi="Palatino Linotype" w:cs="SBL Greek"/>
          <w:i/>
          <w:lang w:bidi="he-IL"/>
        </w:rPr>
        <w:t xml:space="preserve">Ἀληθεύοντες δὲ ἐν ἀγάπῃ αὐξήσωμεν εἰς αὐτὸν τὰ πάντα,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ὅς ἐστιν ἡ κεφαλή Χριστός,</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 xml:space="preserve">ἐξ οὗ πᾶν τὸ σῶμα συναρμολογούμενον καὶ συμβιβαζόμενον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πάσης ἁφῆς τῆς ἐπιχορηγίας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κατ᾽ ἐνέργειαν ἐν μέτρῳ ἑνὸς ἑκάστου μέρους </w:t>
      </w:r>
    </w:p>
    <w:p w:rsidR="00826922" w:rsidRPr="00FC340E" w:rsidRDefault="00826922" w:rsidP="00011E5C">
      <w:pPr>
        <w:autoSpaceDE w:val="0"/>
        <w:autoSpaceDN w:val="0"/>
        <w:adjustRightInd w:val="0"/>
        <w:ind w:left="567" w:right="374"/>
        <w:jc w:val="both"/>
        <w:rPr>
          <w:rFonts w:ascii="Palatino Linotype" w:hAnsi="Palatino Linotype" w:cs="SBL Greek"/>
          <w:b/>
          <w:i/>
          <w:lang w:bidi="he-IL"/>
        </w:rPr>
      </w:pPr>
      <w:r w:rsidRPr="00FC340E">
        <w:rPr>
          <w:rFonts w:ascii="Palatino Linotype" w:hAnsi="Palatino Linotype" w:cs="SBL Greek"/>
          <w:i/>
          <w:lang w:bidi="he-IL"/>
        </w:rPr>
        <w:t xml:space="preserve">τὴν αὔξησιν τοῦ σώματος </w:t>
      </w:r>
      <w:r w:rsidRPr="00FC340E">
        <w:rPr>
          <w:rFonts w:ascii="Palatino Linotype" w:hAnsi="Palatino Linotype" w:cs="SBL Greek"/>
          <w:b/>
          <w:i/>
          <w:lang w:bidi="he-IL"/>
        </w:rPr>
        <w:t>ποιεῖται εἰς οἰκοδομὴν ἑαυτοῦ ἐν ἀγάπῃ.</w:t>
      </w:r>
    </w:p>
    <w:p w:rsidR="00826922" w:rsidRPr="00FC340E" w:rsidRDefault="00826922" w:rsidP="00011E5C">
      <w:pPr>
        <w:autoSpaceDE w:val="0"/>
        <w:autoSpaceDN w:val="0"/>
        <w:adjustRightInd w:val="0"/>
        <w:ind w:left="567" w:right="374"/>
        <w:jc w:val="both"/>
        <w:rPr>
          <w:rFonts w:ascii="Palatino Linotype" w:hAnsi="Palatino Linotype" w:cs="Arial"/>
          <w:b/>
          <w:i/>
          <w:lang w:bidi="he-IL"/>
        </w:rPr>
      </w:pP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17 </w:t>
      </w:r>
      <w:r w:rsidRPr="00FC340E">
        <w:rPr>
          <w:rFonts w:ascii="Palatino Linotype" w:hAnsi="Palatino Linotype" w:cs="SBL Greek"/>
          <w:i/>
          <w:lang w:bidi="he-IL"/>
        </w:rPr>
        <w:t xml:space="preserve">Τοῦτο οὖν λέγω καὶ μαρτύρομαι ἐν Κυρίῳ,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μηκέτι ὑμᾶς περιπατεῖν, </w:t>
      </w:r>
    </w:p>
    <w:p w:rsidR="00826922" w:rsidRPr="00FC340E" w:rsidRDefault="00826922" w:rsidP="00011E5C">
      <w:pPr>
        <w:autoSpaceDE w:val="0"/>
        <w:autoSpaceDN w:val="0"/>
        <w:adjustRightInd w:val="0"/>
        <w:ind w:left="567" w:right="374"/>
        <w:rPr>
          <w:rFonts w:ascii="Palatino Linotype" w:hAnsi="Palatino Linotype" w:cs="Arial"/>
          <w:vertAlign w:val="superscript"/>
          <w:lang w:bidi="he-IL"/>
        </w:rPr>
      </w:pPr>
      <w:r w:rsidRPr="00FC340E">
        <w:rPr>
          <w:rFonts w:ascii="Palatino Linotype" w:hAnsi="Palatino Linotype" w:cs="SBL Greek"/>
          <w:i/>
          <w:lang w:bidi="he-IL"/>
        </w:rPr>
        <w:t>καθὼς καὶ τὰ ἔθνη περιπατεῖ ἐν ματαιότητι τοῦ νοὸς αὐτῶν,</w:t>
      </w:r>
      <w:r w:rsidRPr="00FC340E">
        <w:rPr>
          <w:rFonts w:ascii="Palatino Linotype" w:hAnsi="Palatino Linotype" w:cs="Arial"/>
          <w:vertAlign w:val="superscript"/>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 xml:space="preserve">18 </w:t>
      </w:r>
      <w:r w:rsidRPr="00FC340E">
        <w:rPr>
          <w:rFonts w:ascii="Palatino Linotype" w:hAnsi="Palatino Linotype" w:cs="SBL Greek"/>
          <w:i/>
          <w:lang w:bidi="he-IL"/>
        </w:rPr>
        <w:t xml:space="preserve">ἐσκοτωμένοι τῇ διανοίᾳ ὄντες, </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ἀπηλλοτριωμένοι τῆς ζωῆς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διὰ τὴν ἄγνοιαν τὴν οὖσαν ἐν αὐτοῖς,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διὰ τὴν πώρωσιν τῆς καρδίας αὐτῶν,</w:t>
      </w:r>
    </w:p>
    <w:p w:rsidR="00826922" w:rsidRPr="00FC340E"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 xml:space="preserve">οἵτινες ἀπηλγηκότες ἑαυτοὺς </w:t>
      </w:r>
    </w:p>
    <w:p w:rsidR="008A2D68" w:rsidRDefault="00826922"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i/>
          <w:lang w:bidi="he-IL"/>
        </w:rPr>
        <w:t xml:space="preserve">παρέδωκαν τῇ ἀσελγείᾳ </w:t>
      </w:r>
    </w:p>
    <w:p w:rsidR="00826922" w:rsidRPr="00FC340E" w:rsidRDefault="00826922"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i/>
          <w:lang w:bidi="he-IL"/>
        </w:rPr>
        <w:t>εἰς ἐργασίαν ἀκαθαρσίας πάσης ἐν πλεονεξίᾳ.</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20 </w:t>
      </w:r>
      <w:r w:rsidRPr="00FC340E">
        <w:rPr>
          <w:rFonts w:ascii="Palatino Linotype" w:hAnsi="Palatino Linotype" w:cs="SBL Greek"/>
          <w:i/>
          <w:lang w:bidi="he-IL"/>
        </w:rPr>
        <w:t>ὑμεῖς δὲ οὐχ οὕτως ἐμάθετε τὸν Χριστόν</w:t>
      </w:r>
      <w:r w:rsidRPr="00FC340E">
        <w:rPr>
          <w:rFonts w:ascii="Palatino Linotype" w:hAnsi="Palatino Linotype" w:cs="Arial"/>
          <w:i/>
          <w:lang w:bidi="he-IL"/>
        </w:rPr>
        <w:t xml:space="preserve"> </w:t>
      </w:r>
      <w:r w:rsidRPr="00FC340E">
        <w:rPr>
          <w:rFonts w:ascii="Palatino Linotype" w:hAnsi="Palatino Linotype" w:cs="Arial"/>
          <w:lang w:bidi="he-IL"/>
        </w:rPr>
        <w:t>(4, 13-20 // 2, 1-3. 11-12)</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lastRenderedPageBreak/>
        <w:t>Ουσιαστικά εν προκειμένω</w:t>
      </w:r>
      <w:r w:rsidR="00D63F25" w:rsidRPr="00FC340E">
        <w:rPr>
          <w:rFonts w:ascii="Palatino Linotype" w:hAnsi="Palatino Linotype" w:cs="Arial"/>
          <w:lang w:bidi="he-IL"/>
        </w:rPr>
        <w:t>,</w:t>
      </w:r>
      <w:r w:rsidRPr="00FC340E">
        <w:rPr>
          <w:rFonts w:ascii="Palatino Linotype" w:hAnsi="Palatino Linotype" w:cs="Arial"/>
          <w:lang w:bidi="he-IL"/>
        </w:rPr>
        <w:t xml:space="preserve"> αντίστροφα προς το κεφ. 2</w:t>
      </w:r>
      <w:r w:rsidR="00D63F25" w:rsidRPr="00FC340E">
        <w:rPr>
          <w:rFonts w:ascii="Palatino Linotype" w:hAnsi="Palatino Linotype" w:cs="Arial"/>
          <w:lang w:bidi="he-IL"/>
        </w:rPr>
        <w:t>,</w:t>
      </w:r>
      <w:r w:rsidRPr="00FC340E">
        <w:rPr>
          <w:rFonts w:ascii="Palatino Linotype" w:hAnsi="Palatino Linotype" w:cs="Arial"/>
          <w:lang w:bidi="he-IL"/>
        </w:rPr>
        <w:t xml:space="preserve"> γίνεται κατανοητό πώς αυτό που αντικειμενικά επιτεύχθηκε και δωρήθηκε εν Χριστώ και εν τη Εκκλησία (η υπέρβαση όλων των κάθετων και οριζόντιων φραγμών) μπορεί να αφομοιωθεί και να αξιοποιηθεί από κάθε πιστό ξεχωριστά</w:t>
      </w:r>
      <w:r w:rsidR="00E941AA" w:rsidRPr="00FC340E">
        <w:rPr>
          <w:rFonts w:ascii="Palatino Linotype" w:hAnsi="Palatino Linotype" w:cs="Arial"/>
          <w:lang w:bidi="he-IL"/>
        </w:rPr>
        <w:t>.</w:t>
      </w:r>
      <w:r w:rsidRPr="00FC340E">
        <w:rPr>
          <w:rFonts w:ascii="Palatino Linotype" w:hAnsi="Palatino Linotype" w:cs="Arial"/>
          <w:lang w:bidi="he-IL"/>
        </w:rPr>
        <w:t xml:space="preserve"> </w:t>
      </w:r>
      <w:r w:rsidR="00E941AA" w:rsidRPr="00FC340E">
        <w:rPr>
          <w:rFonts w:ascii="Palatino Linotype" w:hAnsi="Palatino Linotype" w:cs="Arial"/>
          <w:lang w:bidi="he-IL"/>
        </w:rPr>
        <w:t>Και το Σώμα και ο ο</w:t>
      </w:r>
      <w:r w:rsidRPr="00FC340E">
        <w:rPr>
          <w:rFonts w:ascii="Palatino Linotype" w:hAnsi="Palatino Linotype" w:cs="Arial"/>
          <w:lang w:bidi="he-IL"/>
        </w:rPr>
        <w:t>ίκος βρίσκονται σε διαδικασία ωρίμασης και τελειοποίησης και δεν είναι στατικά μεγέθη. Κάθε μέλος αξιοποιώντας τα χαρίσματα και με βασικό άξονα την αγάπη</w:t>
      </w:r>
      <w:r w:rsidR="00E941AA" w:rsidRPr="00FC340E">
        <w:rPr>
          <w:rFonts w:ascii="Palatino Linotype" w:hAnsi="Palatino Linotype" w:cs="Arial"/>
          <w:lang w:bidi="he-IL"/>
        </w:rPr>
        <w:t>,</w:t>
      </w:r>
      <w:r w:rsidRPr="00FC340E">
        <w:rPr>
          <w:rFonts w:ascii="Palatino Linotype" w:hAnsi="Palatino Linotype" w:cs="Arial"/>
          <w:lang w:bidi="he-IL"/>
        </w:rPr>
        <w:t xml:space="preserve"> πρέπει να συνεργήσει σε αυτή τη διαδικασία που συν</w:t>
      </w:r>
      <w:r w:rsidR="001D1573" w:rsidRPr="00FC340E">
        <w:rPr>
          <w:rFonts w:ascii="Palatino Linotype" w:hAnsi="Palatino Linotype" w:cs="Arial"/>
          <w:lang w:bidi="he-IL"/>
        </w:rPr>
        <w:t>ιστά το κατεξοχήν μυστήριο της ο</w:t>
      </w:r>
      <w:r w:rsidRPr="00FC340E">
        <w:rPr>
          <w:rFonts w:ascii="Palatino Linotype" w:hAnsi="Palatino Linotype" w:cs="Arial"/>
          <w:lang w:bidi="he-IL"/>
        </w:rPr>
        <w:t xml:space="preserve">ικονομίας. </w:t>
      </w:r>
    </w:p>
    <w:p w:rsidR="00826922" w:rsidRPr="00FC340E" w:rsidRDefault="00826922" w:rsidP="00011E5C">
      <w:pPr>
        <w:ind w:left="567" w:right="374"/>
        <w:jc w:val="both"/>
        <w:rPr>
          <w:rFonts w:ascii="Palatino Linotype" w:hAnsi="Palatino Linotype" w:cs="Arial"/>
          <w:lang w:bidi="he-IL"/>
        </w:rPr>
      </w:pPr>
    </w:p>
    <w:p w:rsidR="00826922" w:rsidRPr="00FC340E" w:rsidRDefault="00E941AA" w:rsidP="00011E5C">
      <w:pPr>
        <w:ind w:left="567" w:right="374"/>
        <w:jc w:val="both"/>
        <w:rPr>
          <w:rFonts w:ascii="Palatino Linotype" w:hAnsi="Palatino Linotype"/>
          <w:lang w:bidi="he-IL"/>
        </w:rPr>
      </w:pPr>
      <w:r w:rsidRPr="00FC340E">
        <w:rPr>
          <w:rFonts w:ascii="Palatino Linotype" w:hAnsi="Palatino Linotype"/>
          <w:lang w:bidi="he-IL"/>
        </w:rPr>
        <w:t>Ενώ η π</w:t>
      </w:r>
      <w:r w:rsidR="00826922" w:rsidRPr="00FC340E">
        <w:rPr>
          <w:rFonts w:ascii="Palatino Linotype" w:hAnsi="Palatino Linotype"/>
          <w:lang w:bidi="he-IL"/>
        </w:rPr>
        <w:t>αραίνεση ξεκινά με την προτροπή για ωρίμανση σε άνδρα τέλειο, η ίδια και ολό</w:t>
      </w:r>
      <w:r w:rsidR="00DA46BE" w:rsidRPr="00FC340E">
        <w:rPr>
          <w:rFonts w:ascii="Palatino Linotype" w:hAnsi="Palatino Linotype"/>
          <w:lang w:bidi="he-IL"/>
        </w:rPr>
        <w:t>κληρη η ε</w:t>
      </w:r>
      <w:r w:rsidR="00826922" w:rsidRPr="00FC340E">
        <w:rPr>
          <w:rFonts w:ascii="Palatino Linotype" w:hAnsi="Palatino Linotype"/>
          <w:lang w:bidi="he-IL"/>
        </w:rPr>
        <w:t>πιστολή κατακλείεται με δύο εξαιρετικές σε ένταση σκηνές</w:t>
      </w:r>
      <w:r w:rsidR="00826922" w:rsidRPr="00FC340E">
        <w:rPr>
          <w:rFonts w:ascii="Palatino Linotype" w:hAnsi="Palatino Linotype"/>
          <w:vertAlign w:val="superscript"/>
          <w:lang w:bidi="he-IL"/>
        </w:rPr>
        <w:t>.</w:t>
      </w:r>
      <w:r w:rsidRPr="00FC340E">
        <w:rPr>
          <w:rFonts w:ascii="Palatino Linotype" w:hAnsi="Palatino Linotype"/>
          <w:lang w:bidi="he-IL"/>
        </w:rPr>
        <w:t xml:space="preserve"> γάμος (5, 22-33) και π</w:t>
      </w:r>
      <w:r w:rsidR="00826922" w:rsidRPr="00FC340E">
        <w:rPr>
          <w:rFonts w:ascii="Palatino Linotype" w:hAnsi="Palatino Linotype"/>
          <w:lang w:bidi="he-IL"/>
        </w:rPr>
        <w:t xml:space="preserve">όλεμος (6, 10-20). Ενώ στην </w:t>
      </w:r>
      <w:r w:rsidR="00826922" w:rsidRPr="00FC340E">
        <w:rPr>
          <w:rFonts w:ascii="Palatino Linotype" w:hAnsi="Palatino Linotype"/>
          <w:i/>
          <w:lang w:bidi="he-IL"/>
        </w:rPr>
        <w:t>Αποκάλυψη</w:t>
      </w:r>
      <w:r w:rsidR="00826922" w:rsidRPr="00FC340E">
        <w:rPr>
          <w:rFonts w:ascii="Palatino Linotype" w:hAnsi="Palatino Linotype"/>
          <w:lang w:bidi="he-IL"/>
        </w:rPr>
        <w:t xml:space="preserve"> (κεφ. 19-21), όπου συμπυκνώνονται αρχαιότερες παραδόσεις </w:t>
      </w:r>
      <w:r w:rsidRPr="00FC340E">
        <w:rPr>
          <w:rFonts w:ascii="Palatino Linotype" w:hAnsi="Palatino Linotype"/>
          <w:lang w:bidi="he-IL"/>
        </w:rPr>
        <w:t>περί ιερού π</w:t>
      </w:r>
      <w:r w:rsidR="00826922" w:rsidRPr="00FC340E">
        <w:rPr>
          <w:rFonts w:ascii="Palatino Linotype" w:hAnsi="Palatino Linotype"/>
          <w:lang w:bidi="he-IL"/>
        </w:rPr>
        <w:t>ολέμου</w:t>
      </w:r>
      <w:r w:rsidR="00826922" w:rsidRPr="00FC340E">
        <w:rPr>
          <w:rStyle w:val="a5"/>
          <w:rFonts w:ascii="Palatino Linotype" w:hAnsi="Palatino Linotype"/>
          <w:lang w:bidi="he-IL"/>
        </w:rPr>
        <w:footnoteReference w:id="679"/>
      </w:r>
      <w:r w:rsidR="00826922" w:rsidRPr="00FC340E">
        <w:rPr>
          <w:rFonts w:ascii="Palatino Linotype" w:hAnsi="Palatino Linotype"/>
          <w:lang w:bidi="he-IL"/>
        </w:rPr>
        <w:t xml:space="preserve">, προηγείται η μάχη του Λόγου και των αγίων εναντίον των σατανικών δυνάμεων και έπεται ο Γάμος με τη Νύμφη (που ταυτόχρονα είναι Πόλις και Ναός), στην Εφ. η Εκκλησία πρώτα παρουσιάζεται ως νύμφη. </w:t>
      </w:r>
      <w:r w:rsidRPr="00FC340E">
        <w:rPr>
          <w:rFonts w:ascii="Palatino Linotype" w:hAnsi="Palatino Linotype" w:cs="Arial"/>
        </w:rPr>
        <w:t>Στην ενότητα της π</w:t>
      </w:r>
      <w:r w:rsidR="00826922" w:rsidRPr="00FC340E">
        <w:rPr>
          <w:rFonts w:ascii="Palatino Linotype" w:hAnsi="Palatino Linotype" w:cs="Arial"/>
        </w:rPr>
        <w:t xml:space="preserve">αραίνεσης και ειδικότερα στην απαρχή των </w:t>
      </w:r>
      <w:r w:rsidRPr="00FC340E">
        <w:rPr>
          <w:rFonts w:ascii="Palatino Linotype" w:hAnsi="Palatino Linotype" w:cs="Arial"/>
          <w:i/>
        </w:rPr>
        <w:t>κ</w:t>
      </w:r>
      <w:r w:rsidR="00826922" w:rsidRPr="00FC340E">
        <w:rPr>
          <w:rFonts w:ascii="Palatino Linotype" w:hAnsi="Palatino Linotype" w:cs="Arial"/>
          <w:i/>
        </w:rPr>
        <w:t>ανόνων της οικιακής συμπεριφοράς</w:t>
      </w:r>
      <w:r w:rsidR="00826922" w:rsidRPr="00FC340E">
        <w:rPr>
          <w:rFonts w:ascii="Palatino Linotype" w:hAnsi="Palatino Linotype" w:cs="Arial"/>
        </w:rPr>
        <w:t xml:space="preserve"> και της αναφοράς στη σχέση άνδρας και γυναίκας ως πρότυπο προβάλλεται η σχέση Χριστού και Εκκλησίας. Αυτή (η σχέση) που ήδη μνημονεύθηκε στο 1, 23 ακολουθεί το Γέν. 2, 23-24 (</w:t>
      </w:r>
      <w:r w:rsidR="00826922" w:rsidRPr="00FC340E">
        <w:rPr>
          <w:rFonts w:ascii="Palatino Linotype" w:hAnsi="Palatino Linotype" w:cs="SBL Greek"/>
          <w:i/>
          <w:lang w:bidi="he-IL"/>
        </w:rPr>
        <w:t>ἀντὶ τούτου καταλείψει […]</w:t>
      </w:r>
      <w:r w:rsidR="00826922" w:rsidRPr="00FC340E">
        <w:rPr>
          <w:rFonts w:ascii="Palatino Linotype" w:hAnsi="Palatino Linotype" w:cs="SBL Greek"/>
          <w:i/>
          <w:vertAlign w:val="superscript"/>
          <w:lang w:bidi="he-IL"/>
        </w:rPr>
        <w:t>.</w:t>
      </w:r>
      <w:r w:rsidR="00826922" w:rsidRPr="00FC340E">
        <w:rPr>
          <w:rFonts w:ascii="Palatino Linotype" w:hAnsi="Palatino Linotype" w:cs="Arial"/>
        </w:rPr>
        <w:t xml:space="preserve"> Εφ. 5, 31) και αποτελεί </w:t>
      </w:r>
      <w:r w:rsidR="00826922" w:rsidRPr="00FC340E">
        <w:rPr>
          <w:rFonts w:ascii="Palatino Linotype" w:hAnsi="Palatino Linotype" w:cs="Arial"/>
          <w:i/>
        </w:rPr>
        <w:t>μέγα μυστήριο</w:t>
      </w:r>
      <w:r w:rsidR="00826922" w:rsidRPr="00FC340E">
        <w:rPr>
          <w:rFonts w:ascii="Palatino Linotype" w:hAnsi="Palatino Linotype" w:cs="Arial"/>
        </w:rPr>
        <w:t xml:space="preserve">. Ο Χριστός, ο νέος Αδάμ, ως κεφαλή </w:t>
      </w:r>
      <w:r w:rsidRPr="00FC340E">
        <w:rPr>
          <w:rFonts w:ascii="Palatino Linotype" w:hAnsi="Palatino Linotype" w:cs="Arial"/>
        </w:rPr>
        <w:t>είναι ταυτόχρονα και σωτήρ του σώματος. Αυτό συμβαίνει διότι</w:t>
      </w:r>
      <w:r w:rsidR="00826922" w:rsidRPr="00FC340E">
        <w:rPr>
          <w:rFonts w:ascii="Palatino Linotype" w:hAnsi="Palatino Linotype" w:cs="Arial"/>
        </w:rPr>
        <w:t xml:space="preserve"> μέσω του εξιλαστηρίου πάθους Του και του βαπτίσματος </w:t>
      </w:r>
      <w:r w:rsidR="00826922" w:rsidRPr="00FC340E">
        <w:rPr>
          <w:rFonts w:ascii="Palatino Linotype" w:hAnsi="Palatino Linotype" w:cs="Arial"/>
          <w:i/>
        </w:rPr>
        <w:t>αγιάζει</w:t>
      </w:r>
      <w:r w:rsidR="00826922" w:rsidRPr="00FC340E">
        <w:rPr>
          <w:rFonts w:ascii="Palatino Linotype" w:hAnsi="Palatino Linotype" w:cs="Arial"/>
        </w:rPr>
        <w:t xml:space="preserve"> (= ξεχωρίζει από τον κόσμο για να αντικατοπτρίζει σε αυτόν τη θεία δόξα)</w:t>
      </w:r>
      <w:r w:rsidR="00826922" w:rsidRPr="00FC340E">
        <w:rPr>
          <w:rStyle w:val="a5"/>
          <w:rFonts w:ascii="Palatino Linotype" w:hAnsi="Palatino Linotype" w:cs="Arial"/>
          <w:lang w:bidi="he-IL"/>
        </w:rPr>
        <w:footnoteReference w:id="680"/>
      </w:r>
      <w:r w:rsidR="00826922" w:rsidRPr="00FC340E">
        <w:rPr>
          <w:rFonts w:ascii="Palatino Linotype" w:hAnsi="Palatino Linotype" w:cs="Arial"/>
        </w:rPr>
        <w:t xml:space="preserve"> την Εκκλησία και </w:t>
      </w:r>
      <w:r w:rsidR="00826922" w:rsidRPr="00FC340E">
        <w:rPr>
          <w:rFonts w:ascii="Palatino Linotype" w:hAnsi="Palatino Linotype" w:cs="Arial"/>
        </w:rPr>
        <w:lastRenderedPageBreak/>
        <w:t xml:space="preserve">την καθιστά ένδοξο </w:t>
      </w:r>
      <w:r w:rsidR="00826922" w:rsidRPr="00FC340E">
        <w:rPr>
          <w:rFonts w:ascii="Palatino Linotype" w:hAnsi="Palatino Linotype" w:cs="SBL Greek"/>
          <w:i/>
          <w:lang w:bidi="he-IL"/>
        </w:rPr>
        <w:t xml:space="preserve">μὴ ἔχουσαν σπίλον ἢ ῥυτίδα ἤ τι τῶν τοιούτων, </w:t>
      </w:r>
      <w:r w:rsidR="00826922" w:rsidRPr="00FC340E">
        <w:rPr>
          <w:rFonts w:ascii="Palatino Linotype" w:hAnsi="Palatino Linotype" w:cs="SBL Greek"/>
          <w:b/>
          <w:i/>
          <w:lang w:bidi="he-IL"/>
        </w:rPr>
        <w:t>ἀλλ᾽ ἵνα ᾖ ἁγία καὶ ἄμωμος</w:t>
      </w:r>
      <w:r w:rsidR="00826922" w:rsidRPr="00FC340E">
        <w:rPr>
          <w:rFonts w:ascii="Palatino Linotype" w:hAnsi="Palatino Linotype" w:cs="Arial"/>
          <w:lang w:bidi="he-IL"/>
        </w:rPr>
        <w:t xml:space="preserve"> </w:t>
      </w:r>
      <w:r w:rsidRPr="00FC340E">
        <w:rPr>
          <w:rFonts w:ascii="Palatino Linotype" w:hAnsi="Palatino Linotype" w:cs="Arial"/>
          <w:lang w:bidi="he-IL"/>
        </w:rPr>
        <w:t>(5, 27). Έτσι</w:t>
      </w:r>
      <w:r w:rsidR="00826922" w:rsidRPr="00FC340E">
        <w:rPr>
          <w:rFonts w:ascii="Palatino Linotype" w:hAnsi="Palatino Linotype" w:cs="Arial"/>
          <w:lang w:bidi="he-IL"/>
        </w:rPr>
        <w:t xml:space="preserve"> ήταν και τα προς </w:t>
      </w:r>
      <w:r w:rsidRPr="00FC340E">
        <w:rPr>
          <w:rFonts w:ascii="Palatino Linotype" w:hAnsi="Palatino Linotype" w:cs="Arial"/>
          <w:lang w:bidi="he-IL"/>
        </w:rPr>
        <w:t xml:space="preserve">θυσίαν θύματα και </w:t>
      </w:r>
      <w:r w:rsidR="00D63F25" w:rsidRPr="00FC340E">
        <w:rPr>
          <w:rFonts w:ascii="Palatino Linotype" w:hAnsi="Palatino Linotype" w:cs="Arial"/>
          <w:lang w:bidi="he-IL"/>
        </w:rPr>
        <w:t xml:space="preserve">ήδη </w:t>
      </w:r>
      <w:r w:rsidRPr="00FC340E">
        <w:rPr>
          <w:rFonts w:ascii="Palatino Linotype" w:hAnsi="Palatino Linotype" w:cs="Arial"/>
          <w:lang w:bidi="he-IL"/>
        </w:rPr>
        <w:t xml:space="preserve">κλήθηκαν </w:t>
      </w:r>
      <w:r w:rsidR="00826922" w:rsidRPr="00FC340E">
        <w:rPr>
          <w:rFonts w:ascii="Palatino Linotype" w:hAnsi="Palatino Linotype" w:cs="Arial"/>
          <w:lang w:bidi="he-IL"/>
        </w:rPr>
        <w:t xml:space="preserve">να είναι οι υιοθετημένοι «άγιοι» παραλήπτες </w:t>
      </w:r>
      <w:r w:rsidR="00D63F25" w:rsidRPr="00FC340E">
        <w:rPr>
          <w:rFonts w:ascii="Palatino Linotype" w:hAnsi="Palatino Linotype" w:cs="Arial"/>
          <w:lang w:bidi="he-IL"/>
        </w:rPr>
        <w:t xml:space="preserve">στο προοίμιο της Εφ. </w:t>
      </w:r>
      <w:r w:rsidR="00826922" w:rsidRPr="00FC340E">
        <w:rPr>
          <w:rFonts w:ascii="Palatino Linotype" w:hAnsi="Palatino Linotype" w:cs="Arial"/>
          <w:lang w:bidi="he-IL"/>
        </w:rPr>
        <w:t>(1, 4).</w:t>
      </w:r>
      <w:r w:rsidR="00826922" w:rsidRPr="00FC340E">
        <w:rPr>
          <w:rFonts w:ascii="Palatino Linotype" w:hAnsi="Palatino Linotype"/>
          <w:lang w:bidi="he-IL"/>
        </w:rPr>
        <w:t xml:space="preserve"> Ο συγγραφέας της Εφ. αναγκάζεται να αναδείξει αυτή τη μεγαλειώδη χριστολογική/ εκκλησιολογική αναφορά καθώς πιθανότατα η αναζήτηση πληρότητας σοφίας και γνώσης εκ μέρους του ενός εκ των συζύγων προκαλούσε υποτίμηση και παραθεώρηση του άλλου άρα και κλονισμό του οίκου.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pPr>
      <w:r w:rsidRPr="00FC340E">
        <w:rPr>
          <w:rFonts w:ascii="Palatino Linotype" w:hAnsi="Palatino Linotype"/>
          <w:lang w:bidi="he-IL"/>
        </w:rPr>
        <w:t>Στον επίλογο με μια επίσης εντυπωσιακή μεταφορά, η οποία βασίζεται μάλλον σε βαπτισματική παραίνεση (Α’ Θεσ. 5, 9</w:t>
      </w:r>
      <w:r w:rsidRPr="00FC340E">
        <w:rPr>
          <w:rFonts w:ascii="Palatino Linotype" w:hAnsi="Palatino Linotype"/>
          <w:vertAlign w:val="superscript"/>
          <w:lang w:bidi="he-IL"/>
        </w:rPr>
        <w:t>.</w:t>
      </w:r>
      <w:r w:rsidRPr="00FC340E">
        <w:rPr>
          <w:rFonts w:ascii="Palatino Linotype" w:hAnsi="Palatino Linotype"/>
          <w:lang w:bidi="he-IL"/>
        </w:rPr>
        <w:t xml:space="preserve"> Ρωμ. 13, 8-14)</w:t>
      </w:r>
      <w:r w:rsidRPr="00FC340E">
        <w:rPr>
          <w:rStyle w:val="a5"/>
          <w:rFonts w:ascii="Palatino Linotype" w:hAnsi="Palatino Linotype"/>
        </w:rPr>
        <w:footnoteReference w:id="681"/>
      </w:r>
      <w:r w:rsidRPr="00FC340E">
        <w:rPr>
          <w:rFonts w:ascii="Palatino Linotype" w:hAnsi="Palatino Linotype"/>
          <w:lang w:bidi="he-IL"/>
        </w:rPr>
        <w:t xml:space="preserve">, </w:t>
      </w:r>
      <w:r w:rsidR="00973C61" w:rsidRPr="00FC340E">
        <w:rPr>
          <w:rFonts w:ascii="Palatino Linotype" w:hAnsi="Palatino Linotype"/>
          <w:lang w:bidi="he-IL"/>
        </w:rPr>
        <w:t>οι πιστοί καλούν</w:t>
      </w:r>
      <w:r w:rsidRPr="00FC340E">
        <w:rPr>
          <w:rFonts w:ascii="Palatino Linotype" w:hAnsi="Palatino Linotype"/>
          <w:lang w:bidi="he-IL"/>
        </w:rPr>
        <w:t xml:space="preserve">ται </w:t>
      </w:r>
      <w:r w:rsidRPr="00FC340E">
        <w:rPr>
          <w:rFonts w:ascii="Palatino Linotype" w:hAnsi="Palatino Linotype"/>
          <w:b/>
          <w:i/>
          <w:lang w:bidi="he-IL"/>
        </w:rPr>
        <w:t>να σταθ</w:t>
      </w:r>
      <w:r w:rsidR="00973C61" w:rsidRPr="00FC340E">
        <w:rPr>
          <w:rFonts w:ascii="Palatino Linotype" w:hAnsi="Palatino Linotype"/>
          <w:b/>
          <w:i/>
          <w:lang w:bidi="he-IL"/>
        </w:rPr>
        <w:t>ούν</w:t>
      </w:r>
      <w:r w:rsidRPr="00FC340E">
        <w:rPr>
          <w:rFonts w:ascii="Palatino Linotype" w:hAnsi="Palatino Linotype"/>
          <w:lang w:bidi="he-IL"/>
        </w:rPr>
        <w:t xml:space="preserve"> (πρβλ. </w:t>
      </w:r>
      <w:r w:rsidRPr="00FC340E">
        <w:rPr>
          <w:rFonts w:ascii="Palatino Linotype" w:hAnsi="Palatino Linotype"/>
          <w:i/>
          <w:lang w:bidi="he-IL"/>
        </w:rPr>
        <w:t>ἔγειραι…!</w:t>
      </w:r>
      <w:r w:rsidR="00973C61" w:rsidRPr="00FC340E">
        <w:rPr>
          <w:rFonts w:ascii="Palatino Linotype" w:hAnsi="Palatino Linotype"/>
          <w:lang w:bidi="he-IL"/>
        </w:rPr>
        <w:t xml:space="preserve"> 5, 14) ως ανδρείοι</w:t>
      </w:r>
      <w:r w:rsidRPr="00FC340E">
        <w:rPr>
          <w:rFonts w:ascii="Palatino Linotype" w:hAnsi="Palatino Linotype"/>
          <w:lang w:bidi="he-IL"/>
        </w:rPr>
        <w:t xml:space="preserve"> </w:t>
      </w:r>
      <w:r w:rsidR="00973C61" w:rsidRPr="00FC340E">
        <w:rPr>
          <w:rFonts w:ascii="Palatino Linotype" w:hAnsi="Palatino Linotype"/>
          <w:lang w:bidi="he-IL"/>
        </w:rPr>
        <w:t>οπλισμένοι στρατιώτες ή/ και μονομάχοι</w:t>
      </w:r>
      <w:r w:rsidRPr="00FC340E">
        <w:rPr>
          <w:rFonts w:ascii="Palatino Linotype" w:hAnsi="Palatino Linotype"/>
          <w:lang w:bidi="he-IL"/>
        </w:rPr>
        <w:t xml:space="preserve"> στην αρένα</w:t>
      </w:r>
      <w:r w:rsidR="00D63F25" w:rsidRPr="00FC340E">
        <w:rPr>
          <w:rFonts w:ascii="Palatino Linotype" w:hAnsi="Palatino Linotype"/>
          <w:lang w:bidi="he-IL"/>
        </w:rPr>
        <w:t xml:space="preserve">: </w:t>
      </w:r>
      <w:r w:rsidR="00D63F25" w:rsidRPr="00FC340E">
        <w:rPr>
          <w:rFonts w:ascii="Palatino Linotype" w:hAnsi="Palatino Linotype" w:cs="SBL Greek"/>
          <w:i/>
          <w:lang w:bidi="he-IL"/>
        </w:rPr>
        <w:t>Τοῦ λοιποῦ</w:t>
      </w:r>
      <w:r w:rsidR="00D63F25" w:rsidRPr="00FC340E">
        <w:rPr>
          <w:rStyle w:val="a5"/>
          <w:rFonts w:ascii="Palatino Linotype" w:hAnsi="Palatino Linotype" w:cs="SBL Greek"/>
          <w:lang w:bidi="he-IL"/>
        </w:rPr>
        <w:footnoteReference w:id="682"/>
      </w:r>
      <w:r w:rsidR="00D63F25" w:rsidRPr="00FC340E">
        <w:rPr>
          <w:rFonts w:ascii="Palatino Linotype" w:hAnsi="Palatino Linotype" w:cs="SBL Greek"/>
          <w:i/>
          <w:lang w:bidi="he-IL"/>
        </w:rPr>
        <w:t xml:space="preserve">, </w:t>
      </w:r>
      <w:r w:rsidR="00D63F25" w:rsidRPr="00FC340E">
        <w:rPr>
          <w:rFonts w:ascii="Palatino Linotype" w:hAnsi="Palatino Linotype" w:cs="SBL Greek"/>
          <w:b/>
          <w:i/>
          <w:lang w:bidi="he-IL"/>
        </w:rPr>
        <w:t>ἐνδυναμοῦσθε</w:t>
      </w:r>
      <w:r w:rsidR="00D63F25" w:rsidRPr="00FC340E">
        <w:rPr>
          <w:rFonts w:ascii="Palatino Linotype" w:hAnsi="Palatino Linotype" w:cs="SBL Greek"/>
          <w:i/>
          <w:lang w:bidi="he-IL"/>
        </w:rPr>
        <w:t xml:space="preserve"> ἐν Κυρίῳ καὶ </w:t>
      </w:r>
      <w:r w:rsidR="00D63F25" w:rsidRPr="00FC340E">
        <w:rPr>
          <w:rFonts w:ascii="Palatino Linotype" w:hAnsi="Palatino Linotype" w:cs="SBL Greek"/>
          <w:b/>
          <w:i/>
          <w:lang w:bidi="he-IL"/>
        </w:rPr>
        <w:t xml:space="preserve">ἐν τῷ κράτει τῆς </w:t>
      </w:r>
      <w:r w:rsidR="00D63F25" w:rsidRPr="00FC340E">
        <w:rPr>
          <w:rFonts w:ascii="Palatino Linotype" w:hAnsi="Palatino Linotype" w:cs="SBL Greek"/>
          <w:b/>
          <w:i/>
          <w:lang w:bidi="he-IL"/>
        </w:rPr>
        <w:lastRenderedPageBreak/>
        <w:t>ἰσχύος αὐτοῦ</w:t>
      </w:r>
      <w:r w:rsidR="00D63F25" w:rsidRPr="00FC340E">
        <w:rPr>
          <w:rFonts w:ascii="Palatino Linotype" w:hAnsi="Palatino Linotype" w:cs="SBL Greek"/>
          <w:b/>
          <w:i/>
          <w:vertAlign w:val="superscript"/>
          <w:lang w:bidi="he-IL"/>
        </w:rPr>
        <w:t>.</w:t>
      </w:r>
      <w:r w:rsidR="00D63F25" w:rsidRPr="00FC340E">
        <w:rPr>
          <w:rFonts w:ascii="Palatino Linotype" w:hAnsi="Palatino Linotype" w:cs="SBL Greek"/>
          <w:i/>
          <w:lang w:bidi="he-IL"/>
        </w:rPr>
        <w:t xml:space="preserve"> ἐνδύσασθε </w:t>
      </w:r>
      <w:r w:rsidR="00D63F25" w:rsidRPr="00FC340E">
        <w:rPr>
          <w:rFonts w:ascii="Palatino Linotype" w:hAnsi="Palatino Linotype" w:cs="SBL Greek"/>
          <w:b/>
          <w:i/>
          <w:lang w:bidi="he-IL"/>
        </w:rPr>
        <w:t xml:space="preserve">τὴν πανοπλίαν τοῦ </w:t>
      </w:r>
      <w:r w:rsidR="00D63F25" w:rsidRPr="00FC340E">
        <w:rPr>
          <w:rFonts w:ascii="Palatino Linotype" w:hAnsi="Palatino Linotype" w:cs="SBL Greek"/>
          <w:b/>
          <w:i/>
          <w:caps/>
          <w:lang w:bidi="he-IL"/>
        </w:rPr>
        <w:t>θ</w:t>
      </w:r>
      <w:r w:rsidR="00D63F25" w:rsidRPr="00FC340E">
        <w:rPr>
          <w:rFonts w:ascii="Palatino Linotype" w:hAnsi="Palatino Linotype" w:cs="SBL Greek"/>
          <w:b/>
          <w:i/>
          <w:lang w:bidi="he-IL"/>
        </w:rPr>
        <w:t>εοῦ</w:t>
      </w:r>
      <w:r w:rsidR="00D63F25" w:rsidRPr="00FC340E">
        <w:rPr>
          <w:rFonts w:ascii="Palatino Linotype" w:hAnsi="Palatino Linotype" w:cs="SBL Greek"/>
          <w:i/>
          <w:lang w:bidi="he-IL"/>
        </w:rPr>
        <w:t xml:space="preserve"> </w:t>
      </w:r>
      <w:r w:rsidR="00D63F25" w:rsidRPr="00FC340E">
        <w:rPr>
          <w:rFonts w:ascii="Palatino Linotype" w:hAnsi="Palatino Linotype" w:cs="Arial"/>
          <w:lang w:bidi="he-IL"/>
        </w:rPr>
        <w:t>(6, 10-11)</w:t>
      </w:r>
      <w:r w:rsidR="00D63F25" w:rsidRPr="00FC340E">
        <w:rPr>
          <w:rStyle w:val="a5"/>
          <w:rFonts w:ascii="Palatino Linotype" w:hAnsi="Palatino Linotype" w:cs="Arial"/>
          <w:lang w:bidi="he-IL"/>
        </w:rPr>
        <w:footnoteReference w:id="683"/>
      </w:r>
      <w:r w:rsidR="00E941AA" w:rsidRPr="00FC340E">
        <w:rPr>
          <w:rFonts w:ascii="Palatino Linotype" w:hAnsi="Palatino Linotype"/>
          <w:lang w:bidi="he-IL"/>
        </w:rPr>
        <w:t>. Πρέπει πρώτα</w:t>
      </w:r>
      <w:r w:rsidRPr="00FC340E">
        <w:rPr>
          <w:rFonts w:ascii="Palatino Linotype" w:hAnsi="Palatino Linotype"/>
          <w:lang w:bidi="he-IL"/>
        </w:rPr>
        <w:t xml:space="preserve"> </w:t>
      </w:r>
      <w:r w:rsidR="00E941AA" w:rsidRPr="00FC340E">
        <w:rPr>
          <w:rFonts w:ascii="Palatino Linotype" w:hAnsi="Palatino Linotype"/>
          <w:lang w:bidi="he-IL"/>
        </w:rPr>
        <w:t xml:space="preserve">να </w:t>
      </w:r>
      <w:r w:rsidRPr="00FC340E">
        <w:rPr>
          <w:rFonts w:ascii="Palatino Linotype" w:hAnsi="Palatino Linotype"/>
          <w:lang w:bidi="he-IL"/>
        </w:rPr>
        <w:t>ενδυθ</w:t>
      </w:r>
      <w:r w:rsidR="00973C61" w:rsidRPr="00FC340E">
        <w:rPr>
          <w:rFonts w:ascii="Palatino Linotype" w:hAnsi="Palatino Linotype"/>
          <w:lang w:bidi="he-IL"/>
        </w:rPr>
        <w:t>ούν</w:t>
      </w:r>
      <w:r w:rsidRPr="00FC340E">
        <w:rPr>
          <w:rStyle w:val="a5"/>
          <w:rFonts w:ascii="Palatino Linotype" w:hAnsi="Palatino Linotype"/>
          <w:lang w:bidi="he-IL"/>
        </w:rPr>
        <w:footnoteReference w:id="684"/>
      </w:r>
      <w:r w:rsidRPr="00FC340E">
        <w:rPr>
          <w:rFonts w:ascii="Palatino Linotype" w:hAnsi="Palatino Linotype"/>
          <w:lang w:bidi="he-IL"/>
        </w:rPr>
        <w:t xml:space="preserve"> την πανοπλία </w:t>
      </w:r>
      <w:r w:rsidRPr="00FC340E">
        <w:rPr>
          <w:rFonts w:ascii="Palatino Linotype" w:hAnsi="Palatino Linotype"/>
          <w:i/>
          <w:lang w:bidi="he-IL"/>
        </w:rPr>
        <w:t>του Θεού</w:t>
      </w:r>
      <w:r w:rsidRPr="00FC340E">
        <w:rPr>
          <w:rStyle w:val="a5"/>
          <w:rFonts w:ascii="Palatino Linotype" w:hAnsi="Palatino Linotype"/>
          <w:i/>
          <w:lang w:bidi="he-IL"/>
        </w:rPr>
        <w:footnoteReference w:id="685"/>
      </w:r>
      <w:r w:rsidRPr="00FC340E">
        <w:rPr>
          <w:rFonts w:ascii="Palatino Linotype" w:hAnsi="Palatino Linotype"/>
          <w:lang w:bidi="he-IL"/>
        </w:rPr>
        <w:t xml:space="preserve"> </w:t>
      </w:r>
      <w:r w:rsidR="00E941AA" w:rsidRPr="00FC340E">
        <w:rPr>
          <w:rFonts w:ascii="Palatino Linotype" w:hAnsi="Palatino Linotype"/>
          <w:lang w:bidi="he-IL"/>
        </w:rPr>
        <w:t xml:space="preserve">ώστε </w:t>
      </w:r>
      <w:r w:rsidR="00973C61" w:rsidRPr="00FC340E">
        <w:rPr>
          <w:rFonts w:ascii="Palatino Linotype" w:hAnsi="Palatino Linotype"/>
          <w:lang w:bidi="he-IL"/>
        </w:rPr>
        <w:t>έτοιμοι</w:t>
      </w:r>
      <w:r w:rsidRPr="00FC340E">
        <w:rPr>
          <w:rFonts w:ascii="Palatino Linotype" w:hAnsi="Palatino Linotype"/>
          <w:lang w:bidi="he-IL"/>
        </w:rPr>
        <w:t xml:space="preserve"> ν’ α</w:t>
      </w:r>
      <w:r w:rsidR="00973C61" w:rsidRPr="00FC340E">
        <w:rPr>
          <w:rFonts w:ascii="Palatino Linotype" w:hAnsi="Palatino Linotype"/>
          <w:lang w:bidi="he-IL"/>
        </w:rPr>
        <w:t>ντιμετωπίσουν</w:t>
      </w:r>
      <w:r w:rsidRPr="00FC340E">
        <w:rPr>
          <w:rFonts w:ascii="Palatino Linotype" w:hAnsi="Palatino Linotype"/>
          <w:lang w:bidi="he-IL"/>
        </w:rPr>
        <w:t xml:space="preserve"> </w:t>
      </w:r>
      <w:r w:rsidRPr="00FC340E">
        <w:rPr>
          <w:rFonts w:ascii="Palatino Linotype" w:hAnsi="Palatino Linotype"/>
          <w:i/>
          <w:lang w:bidi="he-IL"/>
        </w:rPr>
        <w:t>μεθοδείες</w:t>
      </w:r>
      <w:r w:rsidR="00E941AA" w:rsidRPr="00FC340E">
        <w:rPr>
          <w:rFonts w:ascii="Palatino Linotype" w:hAnsi="Palatino Linotype"/>
          <w:lang w:bidi="he-IL"/>
        </w:rPr>
        <w:t>. Είναι</w:t>
      </w:r>
      <w:r w:rsidR="00973C61" w:rsidRPr="00FC340E">
        <w:rPr>
          <w:rFonts w:ascii="Palatino Linotype" w:hAnsi="Palatino Linotype"/>
          <w:lang w:bidi="he-IL"/>
        </w:rPr>
        <w:t xml:space="preserve"> </w:t>
      </w:r>
      <w:r w:rsidR="00E941AA" w:rsidRPr="00FC340E">
        <w:rPr>
          <w:rFonts w:ascii="Palatino Linotype" w:hAnsi="Palatino Linotype"/>
          <w:lang w:bidi="he-IL"/>
        </w:rPr>
        <w:t xml:space="preserve">εξαιρετικά πανούργες </w:t>
      </w:r>
      <w:r w:rsidR="00973C61" w:rsidRPr="00FC340E">
        <w:rPr>
          <w:rFonts w:ascii="Palatino Linotype" w:hAnsi="Palatino Linotype"/>
          <w:lang w:bidi="he-IL"/>
        </w:rPr>
        <w:t xml:space="preserve">οι </w:t>
      </w:r>
      <w:r w:rsidR="00E941AA" w:rsidRPr="00FC340E">
        <w:rPr>
          <w:rFonts w:ascii="Palatino Linotype" w:hAnsi="Palatino Linotype"/>
          <w:lang w:bidi="he-IL"/>
        </w:rPr>
        <w:t>τεχνικές πάλης</w:t>
      </w:r>
      <w:r w:rsidR="00E941AA" w:rsidRPr="00FC340E">
        <w:rPr>
          <w:rFonts w:ascii="Palatino Linotype" w:hAnsi="Palatino Linotype"/>
          <w:i/>
          <w:lang w:bidi="he-IL"/>
        </w:rPr>
        <w:t xml:space="preserve"> </w:t>
      </w:r>
      <w:r w:rsidR="00E941AA" w:rsidRPr="00FC340E">
        <w:rPr>
          <w:rFonts w:ascii="Palatino Linotype" w:hAnsi="Palatino Linotype"/>
          <w:lang w:bidi="he-IL"/>
        </w:rPr>
        <w:t xml:space="preserve">διότι </w:t>
      </w:r>
      <w:r w:rsidRPr="00FC340E">
        <w:rPr>
          <w:rFonts w:ascii="Palatino Linotype" w:hAnsi="Palatino Linotype"/>
          <w:lang w:bidi="he-IL"/>
        </w:rPr>
        <w:t>δεν προέρχονται από σωματικά όντα και δη πολιτικούς ηγεμόνες (που δεν φαίνονται στην Εφ. να καταδιώκουν το Χριστιανισμό) αλλά από τα δαιμονικά πνεύματα τα οποία σύμφωνα με τον μέσο Πλατωνισμό επιβουλεύονται τον κόσμο</w:t>
      </w:r>
      <w:r w:rsidRPr="00FC340E">
        <w:rPr>
          <w:rStyle w:val="a5"/>
          <w:rFonts w:ascii="Palatino Linotype" w:hAnsi="Palatino Linotype"/>
          <w:lang w:bidi="he-IL"/>
        </w:rPr>
        <w:footnoteReference w:id="686"/>
      </w:r>
      <w:r w:rsidRPr="00FC340E">
        <w:rPr>
          <w:rFonts w:ascii="Palatino Linotype" w:hAnsi="Palatino Linotype"/>
          <w:lang w:bidi="he-IL"/>
        </w:rPr>
        <w:t xml:space="preserve">.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lang w:bidi="he-IL"/>
        </w:rPr>
        <w:t xml:space="preserve">Και οι δύο εικόνες που κατακλείουν την Εφ. είναι τόσο ανάγλυφες ώστε προκαλούν το </w:t>
      </w:r>
      <w:r w:rsidRPr="00FC340E">
        <w:rPr>
          <w:rFonts w:ascii="Palatino Linotype" w:hAnsi="Palatino Linotype"/>
          <w:i/>
          <w:lang w:bidi="he-IL"/>
        </w:rPr>
        <w:t>πάθος</w:t>
      </w:r>
      <w:r w:rsidRPr="00FC340E">
        <w:rPr>
          <w:rFonts w:ascii="Palatino Linotype" w:hAnsi="Palatino Linotype"/>
          <w:lang w:bidi="he-IL"/>
        </w:rPr>
        <w:t xml:space="preserve"> του ακροατή</w:t>
      </w:r>
      <w:r w:rsidR="00E941AA" w:rsidRPr="00FC340E">
        <w:rPr>
          <w:rFonts w:ascii="Palatino Linotype" w:hAnsi="Palatino Linotype"/>
          <w:lang w:bidi="he-IL"/>
        </w:rPr>
        <w:t>. Αυτό</w:t>
      </w:r>
      <w:r w:rsidRPr="00FC340E">
        <w:rPr>
          <w:rFonts w:ascii="Palatino Linotype" w:hAnsi="Palatino Linotype"/>
          <w:lang w:bidi="he-IL"/>
        </w:rPr>
        <w:t xml:space="preserve"> </w:t>
      </w:r>
      <w:r w:rsidRPr="00FC340E">
        <w:rPr>
          <w:rFonts w:ascii="Palatino Linotype" w:hAnsi="Palatino Linotype"/>
          <w:lang w:bidi="he-IL"/>
        </w:rPr>
        <w:lastRenderedPageBreak/>
        <w:t>επιπλέον διεγείρεται από τον τονι</w:t>
      </w:r>
      <w:r w:rsidR="00E941AA" w:rsidRPr="00FC340E">
        <w:rPr>
          <w:rFonts w:ascii="Palatino Linotype" w:hAnsi="Palatino Linotype"/>
          <w:lang w:bidi="he-IL"/>
        </w:rPr>
        <w:t>σμό στην αρχή και το τέλος της π</w:t>
      </w:r>
      <w:r w:rsidRPr="00FC340E">
        <w:rPr>
          <w:rFonts w:ascii="Palatino Linotype" w:hAnsi="Palatino Linotype"/>
          <w:lang w:bidi="he-IL"/>
        </w:rPr>
        <w:t xml:space="preserve">αραίνεσης ότι ο πρεσβευτής του </w:t>
      </w:r>
      <w:r w:rsidR="00E05492" w:rsidRPr="00FC340E">
        <w:rPr>
          <w:rFonts w:ascii="Palatino Linotype" w:hAnsi="Palatino Linotype"/>
          <w:lang w:bidi="he-IL"/>
        </w:rPr>
        <w:t>Μυστηρίου είναι δέσμιος, έτοιμος</w:t>
      </w:r>
      <w:r w:rsidRPr="00FC340E">
        <w:rPr>
          <w:rFonts w:ascii="Palatino Linotype" w:hAnsi="Palatino Linotype"/>
          <w:lang w:bidi="he-IL"/>
        </w:rPr>
        <w:t xml:space="preserve"> να παρουσιάσει το Ευαγγέλιο με παρρησία στον πυρήνα της Αυτοκρατορίας και να δρομολογήσει εσχατολογικές εξελίξεις. </w:t>
      </w:r>
      <w:r w:rsidR="004B3472">
        <w:rPr>
          <w:rFonts w:ascii="Palatino Linotype" w:hAnsi="Palatino Linotype"/>
          <w:lang w:bidi="he-IL"/>
        </w:rPr>
        <w:t>Ο</w:t>
      </w:r>
      <w:r w:rsidR="00D63F25" w:rsidRPr="00FC340E">
        <w:rPr>
          <w:rFonts w:ascii="Palatino Linotype" w:hAnsi="Palatino Linotype"/>
          <w:lang w:bidi="he-IL"/>
        </w:rPr>
        <w:t xml:space="preserve"> ακροατής</w:t>
      </w:r>
      <w:r w:rsidRPr="00FC340E">
        <w:rPr>
          <w:rFonts w:ascii="Palatino Linotype" w:hAnsi="Palatino Linotype"/>
          <w:lang w:bidi="he-IL"/>
        </w:rPr>
        <w:t xml:space="preserve"> </w:t>
      </w:r>
      <w:r w:rsidR="004B3472">
        <w:rPr>
          <w:rFonts w:ascii="Palatino Linotype" w:hAnsi="Palatino Linotype"/>
          <w:lang w:bidi="he-IL"/>
        </w:rPr>
        <w:t>έ</w:t>
      </w:r>
      <w:r w:rsidR="004B3472" w:rsidRPr="00FC340E">
        <w:rPr>
          <w:rFonts w:ascii="Palatino Linotype" w:hAnsi="Palatino Linotype"/>
          <w:lang w:bidi="he-IL"/>
        </w:rPr>
        <w:t>χοντας</w:t>
      </w:r>
      <w:r w:rsidR="004B3472">
        <w:rPr>
          <w:rFonts w:ascii="Palatino Linotype" w:hAnsi="Palatino Linotype"/>
          <w:lang w:bidi="he-IL"/>
        </w:rPr>
        <w:t xml:space="preserve"> </w:t>
      </w:r>
      <w:r w:rsidRPr="00FC340E">
        <w:rPr>
          <w:rFonts w:ascii="Palatino Linotype" w:hAnsi="Palatino Linotype"/>
          <w:i/>
          <w:lang w:bidi="he-IL"/>
        </w:rPr>
        <w:t>ανακαλύψει</w:t>
      </w:r>
      <w:r w:rsidRPr="00FC340E">
        <w:rPr>
          <w:rFonts w:ascii="Palatino Linotype" w:hAnsi="Palatino Linotype"/>
          <w:lang w:bidi="he-IL"/>
        </w:rPr>
        <w:t xml:space="preserve"> την αγάπη αλλά και τη σοφία και τη δύναμη που μπορεί κάποιος να αντλήσει από τον Νυμφίο Χριστό και τη Νύμφη Εκκλησία Του, οδηγείται στο να επιστρατεύσει το είναι του έτσι ώστε να γίνει μαζί με τα άλλα μέλη </w:t>
      </w:r>
      <w:r w:rsidRPr="00FC340E">
        <w:rPr>
          <w:rFonts w:ascii="Palatino Linotype" w:hAnsi="Palatino Linotype"/>
          <w:i/>
          <w:lang w:bidi="he-IL"/>
        </w:rPr>
        <w:t>άνδρας τέλειος</w:t>
      </w:r>
      <w:r w:rsidR="00D63F25" w:rsidRPr="00FC340E">
        <w:rPr>
          <w:rFonts w:ascii="Palatino Linotype" w:hAnsi="Palatino Linotype"/>
          <w:i/>
          <w:lang w:bidi="he-IL"/>
        </w:rPr>
        <w:t xml:space="preserve">, </w:t>
      </w:r>
      <w:r w:rsidR="00D63F25" w:rsidRPr="00FC340E">
        <w:rPr>
          <w:rFonts w:ascii="Palatino Linotype" w:hAnsi="Palatino Linotype"/>
          <w:lang w:bidi="he-IL"/>
        </w:rPr>
        <w:t>γεγονός</w:t>
      </w:r>
      <w:r w:rsidRPr="00FC340E">
        <w:rPr>
          <w:rFonts w:ascii="Palatino Linotype" w:hAnsi="Palatino Linotype"/>
          <w:lang w:bidi="he-IL"/>
        </w:rPr>
        <w:t xml:space="preserve"> που όπως σημειώθηκε αποτελούσε και το ιδανικό του αρχαίου κόσμου. </w:t>
      </w:r>
    </w:p>
    <w:p w:rsidR="00E05492" w:rsidRPr="00FC340E" w:rsidRDefault="00E05492" w:rsidP="00011E5C">
      <w:pPr>
        <w:ind w:left="567" w:right="374"/>
        <w:jc w:val="both"/>
        <w:rPr>
          <w:rFonts w:ascii="Palatino Linotype" w:hAnsi="Palatino Linotype"/>
          <w:lang w:bidi="he-IL"/>
        </w:rPr>
      </w:pPr>
    </w:p>
    <w:p w:rsidR="00E05492" w:rsidRPr="00FC340E" w:rsidRDefault="00826922" w:rsidP="00011E5C">
      <w:pPr>
        <w:ind w:left="567" w:right="374"/>
        <w:jc w:val="both"/>
        <w:rPr>
          <w:rFonts w:ascii="Palatino Linotype" w:hAnsi="Palatino Linotype"/>
        </w:rPr>
      </w:pPr>
      <w:r w:rsidRPr="00FC340E">
        <w:rPr>
          <w:rFonts w:ascii="Palatino Linotype" w:hAnsi="Palatino Linotype"/>
          <w:lang w:bidi="he-IL"/>
        </w:rPr>
        <w:t xml:space="preserve">Το συγκεκριμένο τέλος/φινάλε της Εφ., η πρόσκληση δηλ. σε έναν αόρατο πόλεμο κατά την </w:t>
      </w:r>
      <w:r w:rsidRPr="00FC340E">
        <w:rPr>
          <w:rFonts w:ascii="Palatino Linotype" w:hAnsi="Palatino Linotype"/>
          <w:i/>
          <w:lang w:bidi="he-IL"/>
        </w:rPr>
        <w:t>πονηρά ημέρα</w:t>
      </w:r>
      <w:r w:rsidRPr="00FC340E">
        <w:rPr>
          <w:rStyle w:val="a5"/>
          <w:rFonts w:ascii="Palatino Linotype" w:hAnsi="Palatino Linotype" w:cs="SBL Greek"/>
          <w:lang w:bidi="he-IL"/>
        </w:rPr>
        <w:footnoteReference w:id="687"/>
      </w:r>
      <w:r w:rsidRPr="00FC340E">
        <w:rPr>
          <w:rFonts w:ascii="Palatino Linotype" w:hAnsi="Palatino Linotype"/>
          <w:lang w:bidi="he-IL"/>
        </w:rPr>
        <w:t xml:space="preserve"> μιας επιστολής που το πρώτο μέρος της αφιερών</w:t>
      </w:r>
      <w:r w:rsidR="00E05492" w:rsidRPr="00FC340E">
        <w:rPr>
          <w:rFonts w:ascii="Palatino Linotype" w:hAnsi="Palatino Linotype"/>
          <w:lang w:bidi="he-IL"/>
        </w:rPr>
        <w:t>εται στην πλούσια χάρη και την ε</w:t>
      </w:r>
      <w:r w:rsidRPr="00FC340E">
        <w:rPr>
          <w:rFonts w:ascii="Palatino Linotype" w:hAnsi="Palatino Linotype"/>
          <w:lang w:bidi="he-IL"/>
        </w:rPr>
        <w:t xml:space="preserve">ιρήνη ενώ το δεύτερο αναπτύσσει την ανταπόκριση εκάστου πιστού σε αυτή τη δωρεά εἰς τὸ </w:t>
      </w:r>
      <w:r w:rsidRPr="00FC340E">
        <w:rPr>
          <w:rFonts w:ascii="Palatino Linotype" w:hAnsi="Palatino Linotype" w:cs="SBL Greek"/>
          <w:i/>
          <w:lang w:bidi="he-IL"/>
        </w:rPr>
        <w:t>εἶναι ἡμᾶς ἁγίους καὶ ἀμώμους κατενώπιον αὐτοῦ ἐν ἀγάπῃ</w:t>
      </w:r>
      <w:r w:rsidRPr="00FC340E">
        <w:rPr>
          <w:rFonts w:ascii="Palatino Linotype" w:hAnsi="Palatino Linotype" w:cs="Arial"/>
          <w:lang w:bidi="he-IL"/>
        </w:rPr>
        <w:t xml:space="preserve"> (1, 4)</w:t>
      </w:r>
      <w:r w:rsidRPr="00FC340E">
        <w:rPr>
          <w:rFonts w:ascii="Palatino Linotype" w:hAnsi="Palatino Linotype"/>
          <w:lang w:bidi="he-IL"/>
        </w:rPr>
        <w:t xml:space="preserve">, δεν συνιστά ένα επίμετρο </w:t>
      </w:r>
      <w:r w:rsidRPr="00FC340E">
        <w:rPr>
          <w:rFonts w:ascii="Palatino Linotype" w:hAnsi="Palatino Linotype"/>
        </w:rPr>
        <w:t>τ</w:t>
      </w:r>
      <w:r w:rsidR="00E05492" w:rsidRPr="00FC340E">
        <w:rPr>
          <w:rFonts w:ascii="Palatino Linotype" w:hAnsi="Palatino Linotype"/>
        </w:rPr>
        <w:t>ης παραίνεσης (4, 1- 6, 9). Ό</w:t>
      </w:r>
      <w:r w:rsidRPr="00FC340E">
        <w:rPr>
          <w:rFonts w:ascii="Palatino Linotype" w:hAnsi="Palatino Linotype"/>
        </w:rPr>
        <w:t xml:space="preserve">πως καταδεικνύουν και η θέση στην κατακλείδα αλλά η έκτασή </w:t>
      </w:r>
      <w:r w:rsidR="00E05492" w:rsidRPr="00FC340E">
        <w:rPr>
          <w:rFonts w:ascii="Palatino Linotype" w:hAnsi="Palatino Linotype"/>
        </w:rPr>
        <w:t>της,</w:t>
      </w:r>
      <w:r w:rsidRPr="00FC340E">
        <w:rPr>
          <w:rFonts w:ascii="Palatino Linotype" w:hAnsi="Palatino Linotype"/>
        </w:rPr>
        <w:t xml:space="preserve"> εκπέμπει βασικά μηνύματα για τον αρχικό ακροατή της επιστολής. </w:t>
      </w:r>
    </w:p>
    <w:p w:rsidR="00E05492" w:rsidRPr="00FC340E" w:rsidRDefault="00E0549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lang w:bidi="he-IL"/>
        </w:rPr>
        <w:t xml:space="preserve">Ο σημερινός αναγνώστης πρέπει να λάβει </w:t>
      </w:r>
      <w:r w:rsidR="00E63CAD" w:rsidRPr="00FC340E">
        <w:rPr>
          <w:rFonts w:ascii="Palatino Linotype" w:hAnsi="Palatino Linotype"/>
          <w:lang w:bidi="he-IL"/>
        </w:rPr>
        <w:t>υπόψη</w:t>
      </w:r>
      <w:r w:rsidRPr="00FC340E">
        <w:rPr>
          <w:rFonts w:ascii="Palatino Linotype" w:hAnsi="Palatino Linotype"/>
          <w:lang w:bidi="he-IL"/>
        </w:rPr>
        <w:t xml:space="preserve"> του δύο τινά: </w:t>
      </w:r>
    </w:p>
    <w:p w:rsidR="00826922" w:rsidRPr="00FC340E" w:rsidRDefault="00826922" w:rsidP="00011E5C">
      <w:pPr>
        <w:ind w:left="567" w:right="374"/>
        <w:jc w:val="both"/>
        <w:rPr>
          <w:rFonts w:ascii="Palatino Linotype" w:hAnsi="Palatino Linotype"/>
          <w:b/>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b/>
          <w:lang w:bidi="he-IL"/>
        </w:rPr>
        <w:t xml:space="preserve">(α) </w:t>
      </w:r>
      <w:r w:rsidRPr="00FC340E">
        <w:rPr>
          <w:rFonts w:ascii="Palatino Linotype" w:hAnsi="Palatino Linotype"/>
          <w:lang w:bidi="he-IL"/>
        </w:rPr>
        <w:t>Στον ιουδαϊκό κόσμο,</w:t>
      </w:r>
      <w:r w:rsidRPr="00FC340E">
        <w:rPr>
          <w:rFonts w:ascii="Palatino Linotype" w:hAnsi="Palatino Linotype"/>
          <w:b/>
          <w:lang w:bidi="he-IL"/>
        </w:rPr>
        <w:t xml:space="preserve"> </w:t>
      </w:r>
      <w:r w:rsidRPr="00FC340E">
        <w:rPr>
          <w:rFonts w:ascii="Palatino Linotype" w:hAnsi="Palatino Linotype"/>
          <w:lang w:bidi="he-IL"/>
        </w:rPr>
        <w:t xml:space="preserve">όπως συνάγεται και από το κεφ. 14 της </w:t>
      </w:r>
      <w:r w:rsidRPr="00FC340E">
        <w:rPr>
          <w:rFonts w:ascii="Palatino Linotype" w:hAnsi="Palatino Linotype"/>
          <w:i/>
          <w:lang w:bidi="he-IL"/>
        </w:rPr>
        <w:t>Αποκάλυψης</w:t>
      </w:r>
      <w:r w:rsidRPr="00FC340E">
        <w:rPr>
          <w:rFonts w:ascii="Palatino Linotype" w:hAnsi="Palatino Linotype"/>
          <w:lang w:bidi="he-IL"/>
        </w:rPr>
        <w:t xml:space="preserve"> οι συμμετέχοντες στον εσχατολογικό πόλεμο προκειμένου να θριαμβεύσουν τελικά μαζί με το</w:t>
      </w:r>
      <w:r w:rsidR="00D10E24" w:rsidRPr="00FC340E">
        <w:rPr>
          <w:rFonts w:ascii="Palatino Linotype" w:hAnsi="Palatino Linotype"/>
          <w:lang w:bidi="he-IL"/>
        </w:rPr>
        <w:t>ν α</w:t>
      </w:r>
      <w:r w:rsidRPr="00FC340E">
        <w:rPr>
          <w:rFonts w:ascii="Palatino Linotype" w:hAnsi="Palatino Linotype"/>
          <w:lang w:bidi="he-IL"/>
        </w:rPr>
        <w:t xml:space="preserve">ρχηγό τους οφείλουν να είναι </w:t>
      </w:r>
      <w:r w:rsidRPr="00FC340E">
        <w:rPr>
          <w:rFonts w:ascii="Palatino Linotype" w:hAnsi="Palatino Linotype"/>
          <w:i/>
          <w:lang w:bidi="he-IL"/>
        </w:rPr>
        <w:t>άγιοι και άμωμοι</w:t>
      </w:r>
      <w:r w:rsidRPr="00FC340E">
        <w:rPr>
          <w:rFonts w:ascii="Palatino Linotype" w:hAnsi="Palatino Linotype"/>
          <w:lang w:bidi="he-IL"/>
        </w:rPr>
        <w:t xml:space="preserve"> όπως και οι ιερείς του Ναού αλλά και οι στρατιώτες του </w:t>
      </w:r>
      <w:r w:rsidRPr="00FC340E">
        <w:rPr>
          <w:rFonts w:ascii="Palatino Linotype" w:hAnsi="Palatino Linotype"/>
          <w:b/>
          <w:i/>
          <w:lang w:bidi="he-IL"/>
        </w:rPr>
        <w:t>ιερού</w:t>
      </w:r>
      <w:r w:rsidRPr="00FC340E">
        <w:rPr>
          <w:rFonts w:ascii="Palatino Linotype" w:hAnsi="Palatino Linotype"/>
          <w:lang w:bidi="he-IL"/>
        </w:rPr>
        <w:t xml:space="preserve"> πολέμου. Ταυτόχρονα η σχέση τους με τον Ιησού/το Αρνίο</w:t>
      </w:r>
      <w:r w:rsidR="00D63F25" w:rsidRPr="00FC340E">
        <w:rPr>
          <w:rFonts w:ascii="Palatino Linotype" w:hAnsi="Palatino Linotype"/>
          <w:lang w:bidi="he-IL"/>
        </w:rPr>
        <w:t xml:space="preserve"> που ήδη έχει εξοστρακίσει τον διάβολο από τον ο</w:t>
      </w:r>
      <w:r w:rsidRPr="00FC340E">
        <w:rPr>
          <w:rFonts w:ascii="Palatino Linotype" w:hAnsi="Palatino Linotype"/>
          <w:lang w:bidi="he-IL"/>
        </w:rPr>
        <w:t xml:space="preserve">υρανό, είναι σχέση γαμήλια και αποκλειστική, εφόσον Αυτός τους λύτρωσε-απελευθέρωσε και εισήλθε στον </w:t>
      </w:r>
      <w:r w:rsidRPr="00FC340E">
        <w:rPr>
          <w:rFonts w:ascii="Palatino Linotype" w:hAnsi="Palatino Linotype"/>
          <w:lang w:bidi="he-IL"/>
        </w:rPr>
        <w:lastRenderedPageBreak/>
        <w:t xml:space="preserve">Επουράνιο Ναό, όπου ήδη βρίσκονται ένθρονοι και οι άγιοί του (Αποκ. 4, 4). </w:t>
      </w:r>
      <w:r w:rsidR="00942172" w:rsidRPr="00FC340E">
        <w:rPr>
          <w:rFonts w:ascii="Palatino Linotype" w:hAnsi="Palatino Linotype"/>
          <w:lang w:bidi="he-IL"/>
        </w:rPr>
        <w:t xml:space="preserve">Σημειωτέον ότι η Αποκ. απευθύνθηκε στα ίδια κλίματα με αυτά που απευθύνεται η Εφ. και συνοψίζει αρχαιότερες αντιλήψεις περί του εσχατολογικού πολέμου που αναβίωσαν και στο Κουμράν. </w:t>
      </w:r>
      <w:r w:rsidRPr="00FC340E">
        <w:rPr>
          <w:rFonts w:ascii="Palatino Linotype" w:hAnsi="Palatino Linotype"/>
          <w:lang w:bidi="he-IL"/>
        </w:rPr>
        <w:t xml:space="preserve">Στην Αποκ. αυτό το γεγονός σημαίνει για τους πιστούς πλήρη αφορισμό/αποστασιοποίηση από το </w:t>
      </w:r>
      <w:r w:rsidRPr="00FC340E">
        <w:rPr>
          <w:rFonts w:ascii="Palatino Linotype" w:hAnsi="Palatino Linotype"/>
          <w:i/>
          <w:lang w:bidi="he-IL"/>
        </w:rPr>
        <w:t>γ(ο)ητευτικό</w:t>
      </w:r>
      <w:r w:rsidRPr="00FC340E">
        <w:rPr>
          <w:rFonts w:ascii="Palatino Linotype" w:hAnsi="Palatino Linotype"/>
          <w:lang w:bidi="he-IL"/>
        </w:rPr>
        <w:t xml:space="preserve"> κοσμικό φρόνημα: </w:t>
      </w:r>
      <w:r w:rsidRPr="00FC340E">
        <w:rPr>
          <w:rFonts w:ascii="Palatino Linotype" w:hAnsi="Palatino Linotype"/>
          <w:i/>
        </w:rPr>
        <w:t xml:space="preserve">στο 14, 9-11 […] οι πιστοί ήδη βρίσκονται εδραίοι στο όρος Σιών. Ήδη προγεύονται την μελλοντική δόξα και λαμπρότητα αφού κοινωνούν λατρευτικά με την επουράνιο πανήγυρη και βιώνουν την παρουσία τού Αρνίου. Φαίνεται ότι δεν αποτελούν μόνο το ιερατείο και το στρατό του Αρνίου, αλλά και </w:t>
      </w:r>
      <w:r w:rsidRPr="00FC340E">
        <w:rPr>
          <w:rFonts w:ascii="Palatino Linotype" w:hAnsi="Palatino Linotype"/>
          <w:b/>
          <w:bCs/>
          <w:i/>
        </w:rPr>
        <w:t xml:space="preserve">τη νύμφη Του </w:t>
      </w:r>
      <w:r w:rsidRPr="00FC340E">
        <w:rPr>
          <w:rFonts w:ascii="Palatino Linotype" w:hAnsi="Palatino Linotype"/>
          <w:i/>
        </w:rPr>
        <w:t xml:space="preserve">καθώς </w:t>
      </w:r>
      <w:r w:rsidRPr="00FC340E">
        <w:rPr>
          <w:rFonts w:ascii="Palatino Linotype" w:hAnsi="Palatino Linotype"/>
          <w:i/>
          <w:iCs/>
        </w:rPr>
        <w:t>η παρθενία, το αμόλυντο-άμωμο</w:t>
      </w:r>
      <w:r w:rsidRPr="00FC340E">
        <w:rPr>
          <w:rFonts w:ascii="Palatino Linotype" w:hAnsi="Palatino Linotype"/>
          <w:i/>
        </w:rPr>
        <w:t xml:space="preserve"> </w:t>
      </w:r>
      <w:r w:rsidRPr="00FC340E">
        <w:rPr>
          <w:rFonts w:ascii="Palatino Linotype" w:hAnsi="Palatino Linotype"/>
          <w:i/>
          <w:iCs/>
        </w:rPr>
        <w:t>και</w:t>
      </w:r>
      <w:r w:rsidRPr="00FC340E">
        <w:rPr>
          <w:rFonts w:ascii="Palatino Linotype" w:hAnsi="Palatino Linotype"/>
          <w:i/>
        </w:rPr>
        <w:t xml:space="preserve"> η </w:t>
      </w:r>
      <w:r w:rsidRPr="00FC340E">
        <w:rPr>
          <w:rFonts w:ascii="Palatino Linotype" w:hAnsi="Palatino Linotype"/>
          <w:i/>
          <w:iCs/>
        </w:rPr>
        <w:t>αγιότητα</w:t>
      </w:r>
      <w:r w:rsidRPr="00FC340E">
        <w:rPr>
          <w:rFonts w:ascii="Palatino Linotype" w:hAnsi="Palatino Linotype"/>
          <w:i/>
        </w:rPr>
        <w:t xml:space="preserve"> αποτελούσαν βασικές προγαμιαίες προϋποθέσεις […]. Ο αρραβώνας ονομαζόταν μάλιστα </w:t>
      </w:r>
      <w:r w:rsidRPr="00FC340E">
        <w:rPr>
          <w:rFonts w:ascii="Palatino Linotype" w:hAnsi="Palatino Linotype"/>
          <w:i/>
          <w:lang w:val="en-US"/>
        </w:rPr>
        <w:t>Qiddushin</w:t>
      </w:r>
      <w:r w:rsidRPr="00FC340E">
        <w:rPr>
          <w:rFonts w:ascii="Palatino Linotype" w:hAnsi="Palatino Linotype"/>
          <w:i/>
        </w:rPr>
        <w:t xml:space="preserve"> (&lt;</w:t>
      </w:r>
      <w:r w:rsidRPr="00FC340E">
        <w:rPr>
          <w:rFonts w:ascii="Palatino Linotype" w:hAnsi="Palatino Linotype"/>
          <w:i/>
          <w:lang w:val="en-US"/>
        </w:rPr>
        <w:t>qaddosh</w:t>
      </w:r>
      <w:r w:rsidRPr="00FC340E">
        <w:rPr>
          <w:rFonts w:ascii="Palatino Linotype" w:hAnsi="Palatino Linotype"/>
          <w:i/>
        </w:rPr>
        <w:t>=άγιος) και επισφραγιζόταν με τη φράση «</w:t>
      </w:r>
      <w:r w:rsidRPr="00FC340E">
        <w:rPr>
          <w:rFonts w:ascii="Palatino Linotype" w:hAnsi="Palatino Linotype"/>
          <w:i/>
          <w:iCs/>
        </w:rPr>
        <w:t>αγιάσθηκες σε εμένα»</w:t>
      </w:r>
      <w:r w:rsidRPr="00FC340E">
        <w:rPr>
          <w:rFonts w:ascii="Palatino Linotype" w:hAnsi="Palatino Linotype"/>
          <w:i/>
        </w:rPr>
        <w:t xml:space="preserve"> (</w:t>
      </w:r>
      <w:r w:rsidRPr="00FC340E">
        <w:rPr>
          <w:rFonts w:ascii="Palatino Linotype" w:hAnsi="Palatino Linotype"/>
          <w:i/>
          <w:lang w:val="en-US"/>
        </w:rPr>
        <w:t>b</w:t>
      </w:r>
      <w:r w:rsidRPr="00FC340E">
        <w:rPr>
          <w:rFonts w:ascii="Palatino Linotype" w:hAnsi="Palatino Linotype"/>
          <w:i/>
        </w:rPr>
        <w:t xml:space="preserve"> </w:t>
      </w:r>
      <w:r w:rsidRPr="00FC340E">
        <w:rPr>
          <w:rFonts w:ascii="Palatino Linotype" w:hAnsi="Palatino Linotype"/>
          <w:i/>
          <w:lang w:val="en-US"/>
        </w:rPr>
        <w:t>Qid</w:t>
      </w:r>
      <w:r w:rsidRPr="00FC340E">
        <w:rPr>
          <w:rFonts w:ascii="Palatino Linotype" w:hAnsi="Palatino Linotype"/>
          <w:i/>
        </w:rPr>
        <w:t xml:space="preserve"> 5</w:t>
      </w:r>
      <w:r w:rsidRPr="00FC340E">
        <w:rPr>
          <w:rFonts w:ascii="Palatino Linotype" w:hAnsi="Palatino Linotype"/>
          <w:i/>
          <w:lang w:val="en-US"/>
        </w:rPr>
        <w:t>b</w:t>
      </w:r>
      <w:r w:rsidRPr="00FC340E">
        <w:rPr>
          <w:rFonts w:ascii="Palatino Linotype" w:hAnsi="Palatino Linotype"/>
          <w:i/>
        </w:rPr>
        <w:t xml:space="preserve">). Ο γάμος προϋπόθετε πολλές φορές </w:t>
      </w:r>
      <w:r w:rsidRPr="00FC340E">
        <w:rPr>
          <w:rFonts w:ascii="Palatino Linotype" w:hAnsi="Palatino Linotype"/>
          <w:i/>
          <w:iCs/>
        </w:rPr>
        <w:t>λύτρωση, σωτηρία από τη δουλεία</w:t>
      </w:r>
      <w:r w:rsidRPr="00FC340E">
        <w:rPr>
          <w:rFonts w:ascii="Palatino Linotype" w:hAnsi="Palatino Linotype"/>
          <w:i/>
        </w:rPr>
        <w:t xml:space="preserve"> και είχε ως συνέπεια να ακολουθεί κανείς τον Αγαπημένο</w:t>
      </w:r>
      <w:r w:rsidRPr="00FC340E">
        <w:rPr>
          <w:rStyle w:val="a5"/>
          <w:rFonts w:ascii="Palatino Linotype" w:hAnsi="Palatino Linotype"/>
          <w:i/>
        </w:rPr>
        <w:footnoteReference w:id="688"/>
      </w:r>
      <w:r w:rsidRPr="00FC340E">
        <w:rPr>
          <w:rFonts w:ascii="Palatino Linotype" w:hAnsi="Palatino Linotype"/>
          <w:i/>
        </w:rPr>
        <w:t xml:space="preserve">. </w:t>
      </w:r>
      <w:r w:rsidRPr="00FC340E">
        <w:rPr>
          <w:rFonts w:ascii="Palatino Linotype" w:hAnsi="Palatino Linotype"/>
        </w:rPr>
        <w:t xml:space="preserve">Έχοντας </w:t>
      </w:r>
      <w:r w:rsidR="00D63F25" w:rsidRPr="00FC340E">
        <w:rPr>
          <w:rFonts w:ascii="Palatino Linotype" w:hAnsi="Palatino Linotype"/>
        </w:rPr>
        <w:t xml:space="preserve">κάποιος </w:t>
      </w:r>
      <w:r w:rsidR="00E63CAD" w:rsidRPr="00FC340E">
        <w:rPr>
          <w:rFonts w:ascii="Palatino Linotype" w:hAnsi="Palatino Linotype"/>
        </w:rPr>
        <w:t>υπόψη</w:t>
      </w:r>
      <w:r w:rsidRPr="00FC340E">
        <w:rPr>
          <w:rFonts w:ascii="Palatino Linotype" w:hAnsi="Palatino Linotype"/>
        </w:rPr>
        <w:t xml:space="preserve"> αυτήν την παράδοση περί ιερού πολέμου, κατανοεί γιατί ο συγγραφέας της Εφ. ευθύς εξ αρχής στο 1, 4 επισημαίνει ότι έχουμε προοριστεί </w:t>
      </w:r>
      <w:r w:rsidRPr="00FC340E">
        <w:rPr>
          <w:rFonts w:ascii="Palatino Linotype" w:hAnsi="Palatino Linotype" w:cs="SBL Greek"/>
          <w:i/>
          <w:lang w:bidi="he-IL"/>
        </w:rPr>
        <w:t>εἶναι ἁγίους καὶ ἀμώμους κατενώπιον αὐτοῦ ἐν ἀγάπῃ</w:t>
      </w:r>
      <w:r w:rsidR="00942172" w:rsidRPr="00FC340E">
        <w:rPr>
          <w:rFonts w:ascii="Palatino Linotype" w:hAnsi="Palatino Linotype" w:cs="SBL Greek"/>
          <w:lang w:bidi="he-IL"/>
        </w:rPr>
        <w:t>. Ταυτόχρονα</w:t>
      </w:r>
      <w:r w:rsidRPr="00FC340E">
        <w:rPr>
          <w:rFonts w:ascii="Palatino Linotype" w:hAnsi="Palatino Linotype" w:cs="SBL Greek"/>
          <w:lang w:bidi="he-IL"/>
        </w:rPr>
        <w:t xml:space="preserve"> στην παραίνεση</w:t>
      </w:r>
      <w:r w:rsidR="00942172" w:rsidRPr="00FC340E">
        <w:rPr>
          <w:rFonts w:ascii="Palatino Linotype" w:hAnsi="Palatino Linotype" w:cs="SBL Greek"/>
          <w:lang w:bidi="he-IL"/>
        </w:rPr>
        <w:t>,</w:t>
      </w:r>
      <w:r w:rsidRPr="00FC340E">
        <w:rPr>
          <w:rFonts w:ascii="Palatino Linotype" w:hAnsi="Palatino Linotype" w:cs="SBL Greek"/>
          <w:lang w:bidi="he-IL"/>
        </w:rPr>
        <w:t xml:space="preserve"> εφόσον έχει υπομνήσ</w:t>
      </w:r>
      <w:r w:rsidR="00942172" w:rsidRPr="00FC340E">
        <w:rPr>
          <w:rFonts w:ascii="Palatino Linotype" w:hAnsi="Palatino Linotype" w:cs="SBL Greek"/>
          <w:lang w:bidi="he-IL"/>
        </w:rPr>
        <w:t>ει το γεγονός ότι η συμπαντική ε</w:t>
      </w:r>
      <w:r w:rsidRPr="00FC340E">
        <w:rPr>
          <w:rFonts w:ascii="Palatino Linotype" w:hAnsi="Palatino Linotype" w:cs="SBL Greek"/>
          <w:lang w:bidi="he-IL"/>
        </w:rPr>
        <w:t xml:space="preserve">ιρήνη έχει επιτευχθεί ήδη από τον Ι. Χριστό και βιώνεται αποκλειστικά στην Εκκλησία Του, επιχειρεί να διαχωρίσει τους παραλήπτες από τον κόσμο που τους ασκούσε έλξη και γοητεία. Προφανώς έχει υιοθετήσει τη διαλεκτική του </w:t>
      </w:r>
      <w:r w:rsidRPr="00FC340E">
        <w:rPr>
          <w:rFonts w:ascii="Palatino Linotype" w:hAnsi="Palatino Linotype" w:cs="SBL Greek"/>
          <w:i/>
          <w:lang w:bidi="he-IL"/>
        </w:rPr>
        <w:t xml:space="preserve">ήδη </w:t>
      </w:r>
      <w:r w:rsidRPr="00FC340E">
        <w:rPr>
          <w:rFonts w:ascii="Palatino Linotype" w:hAnsi="Palatino Linotype" w:cs="SBL Greek"/>
          <w:lang w:bidi="he-IL"/>
        </w:rPr>
        <w:t>και ταυτόχρονα</w:t>
      </w:r>
      <w:r w:rsidRPr="00FC340E">
        <w:rPr>
          <w:rFonts w:ascii="Palatino Linotype" w:hAnsi="Palatino Linotype" w:cs="SBL Greek"/>
          <w:i/>
          <w:lang w:bidi="he-IL"/>
        </w:rPr>
        <w:t xml:space="preserve"> όχι ακόμα</w:t>
      </w:r>
      <w:r w:rsidRPr="00FC340E">
        <w:rPr>
          <w:rFonts w:ascii="Palatino Linotype" w:hAnsi="Palatino Linotype" w:cs="SBL Greek"/>
          <w:lang w:bidi="he-IL"/>
        </w:rPr>
        <w:t>:</w:t>
      </w:r>
      <w:r w:rsidRPr="00FC340E">
        <w:rPr>
          <w:rFonts w:ascii="Palatino Linotype" w:eastAsia="+mn-ea" w:hAnsi="Palatino Linotype" w:cs="+mn-cs"/>
          <w:kern w:val="24"/>
        </w:rPr>
        <w:t xml:space="preserve"> </w:t>
      </w:r>
      <w:r w:rsidRPr="00FC340E">
        <w:rPr>
          <w:rFonts w:ascii="Palatino Linotype" w:hAnsi="Palatino Linotype" w:cs="SBL Greek"/>
          <w:lang w:bidi="he-IL"/>
        </w:rPr>
        <w:t>η αποφασιστική μάχη έχει δοθεί – η ημέρα της νίκης δεν ήλθε ακόμη (</w:t>
      </w:r>
      <w:r w:rsidRPr="00FC340E">
        <w:rPr>
          <w:rFonts w:ascii="Palatino Linotype" w:hAnsi="Palatino Linotype" w:cs="SBL Greek"/>
          <w:lang w:val="en-US" w:bidi="he-IL"/>
        </w:rPr>
        <w:t>Cullmann</w:t>
      </w:r>
      <w:r w:rsidRPr="00FC340E">
        <w:rPr>
          <w:rStyle w:val="a5"/>
          <w:rFonts w:ascii="Palatino Linotype" w:hAnsi="Palatino Linotype" w:cs="SBL Greek"/>
          <w:lang w:val="en-US" w:bidi="he-IL"/>
        </w:rPr>
        <w:footnoteReference w:id="689"/>
      </w:r>
      <w:r w:rsidRPr="00FC340E">
        <w:rPr>
          <w:rFonts w:ascii="Palatino Linotype" w:hAnsi="Palatino Linotype" w:cs="SBL Greek"/>
          <w:lang w:bidi="he-IL"/>
        </w:rPr>
        <w:t>).</w:t>
      </w:r>
    </w:p>
    <w:p w:rsidR="00826922" w:rsidRPr="00FC340E" w:rsidRDefault="00826922"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Κάτι αντίστοιχο συμβαίνει (β) και στο διάσημο στο ελληνικό κοινό </w:t>
      </w:r>
      <w:r w:rsidRPr="00FC340E">
        <w:rPr>
          <w:rFonts w:ascii="Palatino Linotype" w:hAnsi="Palatino Linotype" w:cs="SBL Greek"/>
          <w:i/>
          <w:lang w:bidi="he-IL"/>
        </w:rPr>
        <w:t>Επιτάφιο</w:t>
      </w:r>
      <w:r w:rsidRPr="00FC340E">
        <w:rPr>
          <w:rFonts w:ascii="Palatino Linotype" w:hAnsi="Palatino Linotype" w:cs="SBL Greek"/>
          <w:lang w:bidi="he-IL"/>
        </w:rPr>
        <w:t xml:space="preserve"> του Θουκυδίδη (κεφ. 36-42)</w:t>
      </w:r>
      <w:r w:rsidR="00D10E24" w:rsidRPr="00FC340E">
        <w:rPr>
          <w:rFonts w:ascii="Palatino Linotype" w:hAnsi="Palatino Linotype" w:cs="SBL Greek"/>
          <w:lang w:bidi="he-IL"/>
        </w:rPr>
        <w:t>. Ουσιαστικά μέσω του ε</w:t>
      </w:r>
      <w:r w:rsidRPr="00FC340E">
        <w:rPr>
          <w:rFonts w:ascii="Palatino Linotype" w:hAnsi="Palatino Linotype" w:cs="SBL Greek"/>
          <w:lang w:bidi="he-IL"/>
        </w:rPr>
        <w:t xml:space="preserve">γκωμίου παροτρύνονται σε «επιστράτευση» οι ευρισκόμενοι </w:t>
      </w:r>
      <w:r w:rsidRPr="00FC340E">
        <w:rPr>
          <w:rFonts w:ascii="Palatino Linotype" w:hAnsi="Palatino Linotype" w:cs="SBL Greek"/>
          <w:lang w:bidi="he-IL"/>
        </w:rPr>
        <w:lastRenderedPageBreak/>
        <w:t>στην απαρχή ενός μεγάλου Πολέμου ακροατές</w:t>
      </w:r>
      <w:r w:rsidR="004B3472">
        <w:rPr>
          <w:rFonts w:ascii="Palatino Linotype" w:hAnsi="Palatino Linotype" w:cs="SBL Greek"/>
          <w:lang w:bidi="he-IL"/>
        </w:rPr>
        <w:t>,</w:t>
      </w:r>
      <w:r w:rsidRPr="00FC340E">
        <w:rPr>
          <w:rFonts w:ascii="Palatino Linotype" w:hAnsi="Palatino Linotype" w:cs="SBL Greek"/>
          <w:lang w:bidi="he-IL"/>
        </w:rPr>
        <w:t xml:space="preserve"> μιμούμενοι τους ήρωες που στρατεύθηκαν υπέρ της πατρίδος και θυσιάστηκαν γι’ αυτή. Γ</w:t>
      </w:r>
      <w:r w:rsidR="00D63F25" w:rsidRPr="00FC340E">
        <w:rPr>
          <w:rFonts w:ascii="Palatino Linotype" w:hAnsi="Palatino Linotype" w:cs="SBL Greek"/>
          <w:lang w:bidi="he-IL"/>
        </w:rPr>
        <w:t>ια να πραγματωθεί ο σκοπός της ο</w:t>
      </w:r>
      <w:r w:rsidRPr="00FC340E">
        <w:rPr>
          <w:rFonts w:ascii="Palatino Linotype" w:hAnsi="Palatino Linotype" w:cs="SBL Greek"/>
          <w:lang w:bidi="he-IL"/>
        </w:rPr>
        <w:t xml:space="preserve">μιλίας εξαίρεται προηγουμένως η </w:t>
      </w:r>
      <w:r w:rsidRPr="00FC340E">
        <w:rPr>
          <w:rFonts w:ascii="Palatino Linotype" w:hAnsi="Palatino Linotype" w:cs="SBL Greek"/>
          <w:b/>
          <w:lang w:bidi="he-IL"/>
        </w:rPr>
        <w:t xml:space="preserve">ειρήνη </w:t>
      </w:r>
      <w:r w:rsidR="00D63F25" w:rsidRPr="00FC340E">
        <w:rPr>
          <w:rFonts w:ascii="Palatino Linotype" w:hAnsi="Palatino Linotype" w:cs="SBL Greek"/>
          <w:lang w:bidi="he-IL"/>
        </w:rPr>
        <w:t>που ανέκαθεν παρείχε το σ</w:t>
      </w:r>
      <w:r w:rsidRPr="00FC340E">
        <w:rPr>
          <w:rFonts w:ascii="Palatino Linotype" w:hAnsi="Palatino Linotype" w:cs="SBL Greek"/>
          <w:lang w:bidi="he-IL"/>
        </w:rPr>
        <w:t xml:space="preserve">ώμα της πόλης και τα αγαθά της δύναμης και της σοφίας που αυτό χορηγεί σε εκείνους που λειτουργούν ως </w:t>
      </w:r>
      <w:r w:rsidRPr="00FC340E">
        <w:rPr>
          <w:rFonts w:ascii="Palatino Linotype" w:hAnsi="Palatino Linotype" w:cs="SBL Greek"/>
          <w:b/>
          <w:lang w:bidi="he-IL"/>
        </w:rPr>
        <w:t>συνειδητά</w:t>
      </w:r>
      <w:r w:rsidRPr="00FC340E">
        <w:rPr>
          <w:rFonts w:ascii="Palatino Linotype" w:hAnsi="Palatino Linotype" w:cs="SBL Greek"/>
          <w:lang w:bidi="he-IL"/>
        </w:rPr>
        <w:t xml:space="preserve"> μέλη της. Οι πεσόντες εμπιστεύτηκαν στην ελπίδα, την αβέβαιη προοπτική της νίκης (κεφ. 42) ενώ φούντωνε μέσα τους η ελπίδα της δόξας παρά ο φόβος</w:t>
      </w:r>
      <w:r w:rsidRPr="00FC340E">
        <w:rPr>
          <w:rStyle w:val="a5"/>
          <w:rFonts w:ascii="Palatino Linotype" w:hAnsi="Palatino Linotype" w:cs="SBL Greek"/>
          <w:lang w:bidi="he-IL"/>
        </w:rPr>
        <w:footnoteReference w:id="690"/>
      </w:r>
      <w:r w:rsidRPr="00FC340E">
        <w:rPr>
          <w:rFonts w:ascii="Palatino Linotype" w:hAnsi="Palatino Linotype" w:cs="SBL Greek"/>
          <w:lang w:bidi="he-IL"/>
        </w:rPr>
        <w:t xml:space="preserve">. Μάλιστα οι ακροατές καλούνται να αγαπούν την πόλη σαν </w:t>
      </w:r>
      <w:r w:rsidRPr="00FC340E">
        <w:rPr>
          <w:rFonts w:ascii="Palatino Linotype" w:hAnsi="Palatino Linotype" w:cs="SBL Greek"/>
          <w:b/>
          <w:lang w:bidi="he-IL"/>
        </w:rPr>
        <w:t>εραστές</w:t>
      </w:r>
      <w:r w:rsidRPr="00FC340E">
        <w:rPr>
          <w:rFonts w:ascii="Palatino Linotype" w:hAnsi="Palatino Linotype" w:cs="SBL Greek"/>
          <w:lang w:bidi="he-IL"/>
        </w:rPr>
        <w:t xml:space="preserve"> (κεφ. 43). </w:t>
      </w:r>
    </w:p>
    <w:p w:rsidR="00826922" w:rsidRPr="00FC340E" w:rsidRDefault="00826922" w:rsidP="00011E5C">
      <w:pPr>
        <w:ind w:left="567" w:right="374"/>
        <w:jc w:val="both"/>
        <w:rPr>
          <w:rFonts w:ascii="Palatino Linotype" w:hAnsi="Palatino Linotype" w:cs="SBL Greek"/>
          <w:lang w:bidi="he-IL"/>
        </w:rPr>
      </w:pPr>
    </w:p>
    <w:p w:rsidR="00D63F25" w:rsidRPr="00FC340E" w:rsidRDefault="00D63F25" w:rsidP="00011E5C">
      <w:pPr>
        <w:ind w:left="567" w:right="374"/>
        <w:jc w:val="both"/>
        <w:rPr>
          <w:rFonts w:ascii="Palatino Linotype" w:hAnsi="Palatino Linotype" w:cs="Arial"/>
          <w:lang w:bidi="he-IL"/>
        </w:rPr>
      </w:pPr>
      <w:r w:rsidRPr="00FC340E">
        <w:rPr>
          <w:rFonts w:ascii="Palatino Linotype" w:hAnsi="Palatino Linotype" w:cs="SBL Greek"/>
          <w:lang w:bidi="he-IL"/>
        </w:rPr>
        <w:t>Ήδη διαπιστώθηκε ότι και στο κυρίως σ</w:t>
      </w:r>
      <w:r w:rsidR="00826922" w:rsidRPr="00FC340E">
        <w:rPr>
          <w:rFonts w:ascii="Palatino Linotype" w:hAnsi="Palatino Linotype" w:cs="SBL Greek"/>
          <w:lang w:bidi="he-IL"/>
        </w:rPr>
        <w:t>ώμα της Εφ., που απευθύνεται σε ελληνικό κοινό το οποίο διψά να πληρωθεί με τα ιδεώδη της σοφίας και της δύναμης, εξαίρεται το πλήρωμα της γνώσης και της κραταιάς ισχύος</w:t>
      </w:r>
      <w:r w:rsidRPr="00FC340E">
        <w:rPr>
          <w:rFonts w:ascii="Palatino Linotype" w:hAnsi="Palatino Linotype" w:cs="SBL Greek"/>
          <w:lang w:bidi="he-IL"/>
        </w:rPr>
        <w:t>. Αυτά</w:t>
      </w:r>
      <w:r w:rsidR="00826922" w:rsidRPr="00FC340E">
        <w:rPr>
          <w:rFonts w:ascii="Palatino Linotype" w:hAnsi="Palatino Linotype" w:cs="SBL Greek"/>
          <w:lang w:bidi="he-IL"/>
        </w:rPr>
        <w:t xml:space="preserve"> απορρέουν από γεγονός ότι διά της υιοθεσίας έγιναν μέλη ενός Σώματος, </w:t>
      </w:r>
      <w:r w:rsidR="00826922" w:rsidRPr="00FC340E">
        <w:rPr>
          <w:rFonts w:ascii="Palatino Linotype" w:hAnsi="Palatino Linotype" w:cs="SBL Greek"/>
          <w:i/>
          <w:lang w:bidi="he-IL"/>
        </w:rPr>
        <w:t>πολίτες</w:t>
      </w:r>
      <w:r w:rsidR="00826922" w:rsidRPr="00FC340E">
        <w:rPr>
          <w:rFonts w:ascii="Palatino Linotype" w:hAnsi="Palatino Linotype" w:cs="SBL Greek"/>
          <w:lang w:bidi="he-IL"/>
        </w:rPr>
        <w:t>, συγ</w:t>
      </w:r>
      <w:r w:rsidR="00826922" w:rsidRPr="00FC340E">
        <w:rPr>
          <w:rFonts w:ascii="Palatino Linotype" w:hAnsi="Palatino Linotype" w:cs="SBL Greek"/>
          <w:i/>
          <w:lang w:bidi="he-IL"/>
        </w:rPr>
        <w:t>γενείς</w:t>
      </w:r>
      <w:r w:rsidR="00826922" w:rsidRPr="00FC340E">
        <w:rPr>
          <w:rFonts w:ascii="Palatino Linotype" w:hAnsi="Palatino Linotype" w:cs="SBL Greek"/>
          <w:lang w:bidi="he-IL"/>
        </w:rPr>
        <w:t xml:space="preserve"> του Θεού/του κατεξοχήν </w:t>
      </w:r>
      <w:r w:rsidR="00826922" w:rsidRPr="00FC340E">
        <w:rPr>
          <w:rFonts w:ascii="Palatino Linotype" w:hAnsi="Palatino Linotype" w:cs="SBL Greek"/>
          <w:i/>
          <w:lang w:bidi="he-IL"/>
        </w:rPr>
        <w:t>Πατέρα</w:t>
      </w:r>
      <w:r w:rsidR="00826922" w:rsidRPr="00FC340E">
        <w:rPr>
          <w:rFonts w:ascii="Palatino Linotype" w:hAnsi="Palatino Linotype" w:cs="SBL Greek"/>
          <w:lang w:bidi="he-IL"/>
        </w:rPr>
        <w:t xml:space="preserve"> σε αντίθεση ίσως προς τον Καίσαρα που έφερε τον τίτλο </w:t>
      </w:r>
      <w:r w:rsidR="00826922" w:rsidRPr="00FC340E">
        <w:rPr>
          <w:rFonts w:ascii="Palatino Linotype" w:hAnsi="Palatino Linotype" w:cs="SBL Greek"/>
          <w:i/>
          <w:lang w:bidi="he-IL"/>
        </w:rPr>
        <w:t>πατήρ πατρίδος/</w:t>
      </w:r>
      <w:r w:rsidR="00826922" w:rsidRPr="00FC340E">
        <w:rPr>
          <w:rFonts w:ascii="Palatino Linotype" w:hAnsi="Palatino Linotype" w:cs="SBL Greek"/>
          <w:i/>
          <w:lang w:val="en-US" w:bidi="he-IL"/>
        </w:rPr>
        <w:t>pater</w:t>
      </w:r>
      <w:r w:rsidR="00826922" w:rsidRPr="00FC340E">
        <w:rPr>
          <w:rFonts w:ascii="Palatino Linotype" w:hAnsi="Palatino Linotype" w:cs="SBL Greek"/>
          <w:i/>
          <w:lang w:bidi="he-IL"/>
        </w:rPr>
        <w:t xml:space="preserve"> </w:t>
      </w:r>
      <w:r w:rsidR="00826922" w:rsidRPr="00FC340E">
        <w:rPr>
          <w:rFonts w:ascii="Palatino Linotype" w:hAnsi="Palatino Linotype" w:cs="SBL Greek"/>
          <w:i/>
          <w:lang w:val="en-US" w:bidi="he-IL"/>
        </w:rPr>
        <w:t>patriae</w:t>
      </w:r>
      <w:r w:rsidR="00826922" w:rsidRPr="00FC340E">
        <w:rPr>
          <w:rFonts w:ascii="Palatino Linotype" w:hAnsi="Palatino Linotype" w:cs="SBL Greek"/>
          <w:lang w:bidi="he-IL"/>
        </w:rPr>
        <w:t xml:space="preserve"> αλλά και ως </w:t>
      </w:r>
      <w:r w:rsidR="00826922" w:rsidRPr="00FC340E">
        <w:rPr>
          <w:rFonts w:ascii="Palatino Linotype" w:hAnsi="Palatino Linotype" w:cs="SBL Greek"/>
          <w:i/>
          <w:lang w:bidi="he-IL"/>
        </w:rPr>
        <w:t>υιός Θεού</w:t>
      </w:r>
      <w:r w:rsidR="00826922" w:rsidRPr="00FC340E">
        <w:rPr>
          <w:rFonts w:ascii="Palatino Linotype" w:hAnsi="Palatino Linotype" w:cs="SBL Greek"/>
          <w:lang w:bidi="he-IL"/>
        </w:rPr>
        <w:t xml:space="preserve"> θεωρούνταν ως η κεφαλή/</w:t>
      </w:r>
      <w:r w:rsidR="004B3472">
        <w:rPr>
          <w:rFonts w:ascii="Palatino Linotype" w:hAnsi="Palatino Linotype" w:cs="SBL Greek"/>
          <w:lang w:bidi="he-IL"/>
        </w:rPr>
        <w:t xml:space="preserve"> </w:t>
      </w:r>
      <w:r w:rsidR="00826922" w:rsidRPr="00FC340E">
        <w:rPr>
          <w:rFonts w:ascii="Palatino Linotype" w:hAnsi="Palatino Linotype" w:cs="SBL Greek"/>
          <w:i/>
          <w:lang w:bidi="he-IL"/>
        </w:rPr>
        <w:t>ανακεφαλαίωση</w:t>
      </w:r>
      <w:r w:rsidR="00826922" w:rsidRPr="00FC340E">
        <w:rPr>
          <w:rFonts w:ascii="Palatino Linotype" w:hAnsi="Palatino Linotype" w:cs="SBL Greek"/>
          <w:lang w:bidi="he-IL"/>
        </w:rPr>
        <w:t xml:space="preserve"> και το ζωοποιό πνεύμα της </w:t>
      </w:r>
      <w:r w:rsidRPr="00FC340E">
        <w:rPr>
          <w:rFonts w:ascii="Palatino Linotype" w:hAnsi="Palatino Linotype" w:cs="SBL Greek"/>
          <w:lang w:bidi="he-IL"/>
        </w:rPr>
        <w:t>ο</w:t>
      </w:r>
      <w:r w:rsidR="00826922" w:rsidRPr="00FC340E">
        <w:rPr>
          <w:rFonts w:ascii="Palatino Linotype" w:hAnsi="Palatino Linotype" w:cs="SBL Greek"/>
          <w:lang w:bidi="he-IL"/>
        </w:rPr>
        <w:t>ικουμένης</w:t>
      </w:r>
      <w:r w:rsidR="00826922" w:rsidRPr="00FC340E">
        <w:rPr>
          <w:rStyle w:val="a5"/>
          <w:rFonts w:ascii="Palatino Linotype" w:hAnsi="Palatino Linotype" w:cs="Arial"/>
          <w:lang w:bidi="he-IL"/>
        </w:rPr>
        <w:footnoteReference w:id="691"/>
      </w:r>
      <w:r w:rsidR="00826922" w:rsidRPr="00FC340E">
        <w:rPr>
          <w:rFonts w:ascii="Palatino Linotype" w:hAnsi="Palatino Linotype" w:cs="Arial"/>
          <w:lang w:bidi="he-IL"/>
        </w:rPr>
        <w:t>.</w:t>
      </w:r>
    </w:p>
    <w:p w:rsidR="00D63F25" w:rsidRPr="00FC340E" w:rsidRDefault="00D63F25" w:rsidP="00011E5C">
      <w:pPr>
        <w:ind w:left="567" w:right="374"/>
        <w:jc w:val="both"/>
        <w:rPr>
          <w:rFonts w:ascii="Palatino Linotype" w:hAnsi="Palatino Linotype" w:cs="Arial"/>
          <w:lang w:bidi="he-IL"/>
        </w:rPr>
      </w:pPr>
    </w:p>
    <w:p w:rsidR="00D63F25" w:rsidRPr="00FC340E" w:rsidRDefault="00D63F25" w:rsidP="00011E5C">
      <w:pPr>
        <w:ind w:left="567" w:right="374"/>
        <w:jc w:val="both"/>
        <w:rPr>
          <w:rFonts w:ascii="Palatino Linotype" w:hAnsi="Palatino Linotype" w:cs="SBL Greek"/>
          <w:lang w:bidi="he-IL"/>
        </w:rPr>
      </w:pPr>
      <w:r w:rsidRPr="00FC340E">
        <w:rPr>
          <w:rFonts w:ascii="Palatino Linotype" w:hAnsi="Palatino Linotype" w:cs="SBL Greek"/>
          <w:lang w:bidi="he-IL"/>
        </w:rPr>
        <w:t>Επίσης υ</w:t>
      </w:r>
      <w:r w:rsidR="00826922" w:rsidRPr="00FC340E">
        <w:rPr>
          <w:rFonts w:ascii="Palatino Linotype" w:hAnsi="Palatino Linotype" w:cs="SBL Greek"/>
          <w:lang w:bidi="he-IL"/>
        </w:rPr>
        <w:t xml:space="preserve">πογραμμίζεται η ειρήνη στην κάθετη και οριζόντια διάσταση που τους παρέχει όχι μια αόριστη πόλη αλλά το Σώμα του Χριστού. Αυτός </w:t>
      </w:r>
      <w:r w:rsidR="00826922" w:rsidRPr="00FC340E">
        <w:rPr>
          <w:rFonts w:ascii="Palatino Linotype" w:hAnsi="Palatino Linotype" w:cs="SBL Greek"/>
          <w:i/>
          <w:lang w:bidi="he-IL"/>
        </w:rPr>
        <w:t>είναι</w:t>
      </w:r>
      <w:r w:rsidR="00DA46BE" w:rsidRPr="00FC340E">
        <w:rPr>
          <w:rFonts w:ascii="Palatino Linotype" w:hAnsi="Palatino Linotype" w:cs="SBL Greek"/>
          <w:lang w:bidi="he-IL"/>
        </w:rPr>
        <w:t xml:space="preserve"> η ε</w:t>
      </w:r>
      <w:r w:rsidR="00826922" w:rsidRPr="00FC340E">
        <w:rPr>
          <w:rFonts w:ascii="Palatino Linotype" w:hAnsi="Palatino Linotype" w:cs="SBL Greek"/>
          <w:lang w:bidi="he-IL"/>
        </w:rPr>
        <w:t xml:space="preserve">ιρήνη που είναι πολύ πιο ουσιαστική από κάθε </w:t>
      </w:r>
      <w:r w:rsidRPr="00FC340E">
        <w:rPr>
          <w:rFonts w:ascii="Palatino Linotype" w:hAnsi="Palatino Linotype" w:cs="SBL Greek"/>
          <w:lang w:val="de-DE" w:bidi="he-IL"/>
        </w:rPr>
        <w:t>p</w:t>
      </w:r>
      <w:r w:rsidR="00826922" w:rsidRPr="00FC340E">
        <w:rPr>
          <w:rFonts w:ascii="Palatino Linotype" w:hAnsi="Palatino Linotype" w:cs="SBL Greek"/>
          <w:lang w:val="en-US" w:bidi="he-IL"/>
        </w:rPr>
        <w:t>ax</w:t>
      </w:r>
      <w:r w:rsidR="00826922" w:rsidRPr="00FC340E">
        <w:rPr>
          <w:rFonts w:ascii="Palatino Linotype" w:hAnsi="Palatino Linotype" w:cs="SBL Greek"/>
          <w:lang w:bidi="he-IL"/>
        </w:rPr>
        <w:t xml:space="preserve">/ </w:t>
      </w:r>
      <w:r w:rsidRPr="00FC340E">
        <w:rPr>
          <w:rFonts w:ascii="Palatino Linotype" w:hAnsi="Palatino Linotype" w:cs="SBL Greek"/>
          <w:i/>
          <w:lang w:bidi="he-IL"/>
        </w:rPr>
        <w:t>ο</w:t>
      </w:r>
      <w:r w:rsidR="00826922" w:rsidRPr="00FC340E">
        <w:rPr>
          <w:rFonts w:ascii="Palatino Linotype" w:hAnsi="Palatino Linotype" w:cs="SBL Greek"/>
          <w:i/>
          <w:lang w:bidi="he-IL"/>
        </w:rPr>
        <w:t>μόνοια</w:t>
      </w:r>
      <w:r w:rsidR="00826922" w:rsidRPr="00FC340E">
        <w:rPr>
          <w:rStyle w:val="a5"/>
          <w:rFonts w:ascii="Palatino Linotype" w:hAnsi="Palatino Linotype" w:cs="SBL Greek"/>
          <w:i/>
          <w:lang w:bidi="he-IL"/>
        </w:rPr>
        <w:footnoteReference w:id="692"/>
      </w:r>
      <w:r w:rsidR="00826922" w:rsidRPr="00FC340E">
        <w:rPr>
          <w:rFonts w:ascii="Palatino Linotype" w:hAnsi="Palatino Linotype" w:cs="SBL Greek"/>
          <w:lang w:bidi="he-IL"/>
        </w:rPr>
        <w:t xml:space="preserve"> αλλά και σωτηρία/«αρμονία» που επαγγέλλονταν μυστήρια. </w:t>
      </w:r>
    </w:p>
    <w:p w:rsidR="00D63F25" w:rsidRPr="00FC340E" w:rsidRDefault="00D63F25" w:rsidP="00011E5C">
      <w:pPr>
        <w:ind w:left="567" w:right="374"/>
        <w:jc w:val="both"/>
        <w:rPr>
          <w:rFonts w:ascii="Palatino Linotype" w:hAnsi="Palatino Linotype" w:cs="SBL Greek"/>
          <w:lang w:bidi="he-IL"/>
        </w:rPr>
      </w:pPr>
    </w:p>
    <w:p w:rsidR="00826922" w:rsidRPr="00FC340E" w:rsidRDefault="00D63F25" w:rsidP="00011E5C">
      <w:pPr>
        <w:ind w:left="567" w:right="374"/>
        <w:jc w:val="both"/>
        <w:rPr>
          <w:rFonts w:ascii="Palatino Linotype" w:hAnsi="Palatino Linotype" w:cs="SBL Greek"/>
          <w:lang w:bidi="he-IL"/>
        </w:rPr>
      </w:pPr>
      <w:r w:rsidRPr="00FC340E">
        <w:rPr>
          <w:rFonts w:ascii="Palatino Linotype" w:hAnsi="Palatino Linotype" w:cs="SBL Greek"/>
          <w:lang w:bidi="he-IL"/>
        </w:rPr>
        <w:t>Έτσι α</w:t>
      </w:r>
      <w:r w:rsidR="00826922" w:rsidRPr="00FC340E">
        <w:rPr>
          <w:rFonts w:ascii="Palatino Linotype" w:hAnsi="Palatino Linotype" w:cs="SBL Greek"/>
          <w:lang w:bidi="he-IL"/>
        </w:rPr>
        <w:t xml:space="preserve">ποδεικνύεται ότι η Εφ. είναι ουσιαστικά </w:t>
      </w:r>
      <w:r w:rsidR="00826922" w:rsidRPr="00FC340E">
        <w:rPr>
          <w:rFonts w:ascii="Palatino Linotype" w:hAnsi="Palatino Linotype" w:cs="SBL Greek"/>
          <w:i/>
          <w:lang w:bidi="he-IL"/>
        </w:rPr>
        <w:t>συμβουλευτική</w:t>
      </w:r>
      <w:r w:rsidR="00826922" w:rsidRPr="00FC340E">
        <w:rPr>
          <w:rFonts w:ascii="Palatino Linotype" w:hAnsi="Palatino Linotype" w:cs="SBL Greek"/>
          <w:lang w:bidi="he-IL"/>
        </w:rPr>
        <w:t xml:space="preserve"> επιστολή: οι ακροατές αφού κεντρισθεί η φιλοτιμία τους με τη μνεία της αφθονίας και της πληρότητας των χαρισμάτων της </w:t>
      </w:r>
      <w:r w:rsidR="00826922" w:rsidRPr="00FC340E">
        <w:rPr>
          <w:rFonts w:ascii="Palatino Linotype" w:hAnsi="Palatino Linotype" w:cs="SBL Greek"/>
          <w:lang w:bidi="he-IL"/>
        </w:rPr>
        <w:lastRenderedPageBreak/>
        <w:t>σοφίας και της δύναμης, παροτρύνονται να λειτουργήσουν ως εραστές του Χριστού</w:t>
      </w:r>
      <w:r w:rsidRPr="00FC340E">
        <w:rPr>
          <w:rFonts w:ascii="Palatino Linotype" w:hAnsi="Palatino Linotype" w:cs="SBL Greek"/>
          <w:lang w:bidi="he-IL"/>
        </w:rPr>
        <w:t>,</w:t>
      </w:r>
      <w:r w:rsidR="00826922" w:rsidRPr="00FC340E">
        <w:rPr>
          <w:rFonts w:ascii="Palatino Linotype" w:hAnsi="Palatino Linotype" w:cs="SBL Greek"/>
          <w:lang w:bidi="he-IL"/>
        </w:rPr>
        <w:t xml:space="preserve"> να εγερθούν από τον ύπνο των «νεκρών» και να «σταθούν» δίνοντας την εσχατολογική μάχη εναντίον των πονηρών πνευμάτων με την ελπίδα και την εγγύηση όχι μιας κάποιας υστεροφημίας αλλά κληρονομιάς αιών</w:t>
      </w:r>
      <w:r w:rsidR="00D10E24" w:rsidRPr="00FC340E">
        <w:rPr>
          <w:rFonts w:ascii="Palatino Linotype" w:hAnsi="Palatino Linotype" w:cs="SBL Greek"/>
          <w:lang w:bidi="he-IL"/>
        </w:rPr>
        <w:t>ιας. Γι’ αυτό άλλωστε ήδη στην ε</w:t>
      </w:r>
      <w:r w:rsidR="00826922" w:rsidRPr="00FC340E">
        <w:rPr>
          <w:rFonts w:ascii="Palatino Linotype" w:hAnsi="Palatino Linotype" w:cs="SBL Greek"/>
          <w:lang w:bidi="he-IL"/>
        </w:rPr>
        <w:t>ισαγωγή της Εφ. το βλέμμα του ακ</w:t>
      </w:r>
      <w:r w:rsidR="00D10E24" w:rsidRPr="00FC340E">
        <w:rPr>
          <w:rFonts w:ascii="Palatino Linotype" w:hAnsi="Palatino Linotype" w:cs="SBL Greek"/>
          <w:lang w:bidi="he-IL"/>
        </w:rPr>
        <w:t>ροατή στρέφεται προς τα τελικά έ</w:t>
      </w:r>
      <w:r w:rsidR="00826922" w:rsidRPr="00FC340E">
        <w:rPr>
          <w:rFonts w:ascii="Palatino Linotype" w:hAnsi="Palatino Linotype" w:cs="SBL Greek"/>
          <w:lang w:bidi="he-IL"/>
        </w:rPr>
        <w:t xml:space="preserve">σχατα και την περιποίηση που εγγυάται το Άγ. Πνεύμα. </w:t>
      </w:r>
    </w:p>
    <w:p w:rsidR="00826922" w:rsidRPr="00FC340E" w:rsidRDefault="00826922" w:rsidP="00011E5C">
      <w:pPr>
        <w:ind w:left="567" w:right="374"/>
        <w:jc w:val="both"/>
        <w:rPr>
          <w:rFonts w:ascii="Palatino Linotype" w:hAnsi="Palatino Linotype" w:cs="SBL Greek"/>
          <w:lang w:bidi="he-IL"/>
        </w:rPr>
      </w:pPr>
    </w:p>
    <w:p w:rsidR="00826922" w:rsidRPr="00FC340E" w:rsidRDefault="00CB12CF" w:rsidP="00011E5C">
      <w:pPr>
        <w:ind w:left="567" w:right="374"/>
        <w:jc w:val="both"/>
        <w:rPr>
          <w:rFonts w:ascii="Palatino Linotype" w:hAnsi="Palatino Linotype"/>
        </w:rPr>
      </w:pPr>
      <w:r w:rsidRPr="00FC340E">
        <w:rPr>
          <w:rFonts w:ascii="Palatino Linotype" w:hAnsi="Palatino Linotype" w:cs="SBL Greek"/>
          <w:lang w:bidi="he-IL"/>
        </w:rPr>
        <w:t xml:space="preserve">Επί τη βάσει των ανωτέρω, μάλλον </w:t>
      </w:r>
      <w:r w:rsidR="00826922" w:rsidRPr="00FC340E">
        <w:rPr>
          <w:rFonts w:ascii="Palatino Linotype" w:hAnsi="Palatino Linotype" w:cs="SBL Greek"/>
          <w:lang w:bidi="he-IL"/>
        </w:rPr>
        <w:t xml:space="preserve">χρήζει αναθεώρησης η άποψη των περισσοτερών ερμηνευτών που αποτυπώνεται και στο πρόσφατο Υπόμνημα στην </w:t>
      </w:r>
      <w:r w:rsidR="00826922" w:rsidRPr="00FC340E">
        <w:rPr>
          <w:rFonts w:ascii="Palatino Linotype" w:hAnsi="Palatino Linotype" w:cs="SBL Greek"/>
          <w:i/>
          <w:lang w:bidi="he-IL"/>
        </w:rPr>
        <w:t>Προς Εφεσίους</w:t>
      </w:r>
      <w:r w:rsidR="00826922" w:rsidRPr="00FC340E">
        <w:rPr>
          <w:rFonts w:ascii="Palatino Linotype" w:hAnsi="Palatino Linotype" w:cs="SBL Greek"/>
          <w:lang w:bidi="he-IL"/>
        </w:rPr>
        <w:t xml:space="preserve"> του </w:t>
      </w:r>
      <w:r w:rsidR="00826922" w:rsidRPr="00FC340E">
        <w:rPr>
          <w:rFonts w:ascii="Palatino Linotype" w:hAnsi="Palatino Linotype"/>
          <w:lang w:val="de-DE"/>
        </w:rPr>
        <w:t>G</w:t>
      </w:r>
      <w:r w:rsidR="00826922" w:rsidRPr="00FC340E">
        <w:rPr>
          <w:rFonts w:ascii="Palatino Linotype" w:hAnsi="Palatino Linotype"/>
        </w:rPr>
        <w:t xml:space="preserve">. </w:t>
      </w:r>
      <w:r w:rsidR="00826922" w:rsidRPr="00FC340E">
        <w:rPr>
          <w:rFonts w:ascii="Palatino Linotype" w:hAnsi="Palatino Linotype"/>
          <w:lang w:val="de-DE"/>
        </w:rPr>
        <w:t>Sellin</w:t>
      </w:r>
      <w:r w:rsidR="00826922" w:rsidRPr="00FC340E">
        <w:rPr>
          <w:rFonts w:ascii="Palatino Linotype" w:hAnsi="Palatino Linotype"/>
        </w:rPr>
        <w:t xml:space="preserve">. Σύμφωνα με αυτήν, η επιστολή διαιρείται σε ένα </w:t>
      </w:r>
      <w:r w:rsidR="00826922" w:rsidRPr="00FC340E">
        <w:rPr>
          <w:rFonts w:ascii="Palatino Linotype" w:hAnsi="Palatino Linotype"/>
          <w:i/>
        </w:rPr>
        <w:t>επιδεικτικό</w:t>
      </w:r>
      <w:r w:rsidR="00826922" w:rsidRPr="00FC340E">
        <w:rPr>
          <w:rFonts w:ascii="Palatino Linotype" w:hAnsi="Palatino Linotype"/>
        </w:rPr>
        <w:t xml:space="preserve"> πρώτο μέρος (κεφ. 1-3) και σε ένα </w:t>
      </w:r>
      <w:r w:rsidR="00826922" w:rsidRPr="00FC340E">
        <w:rPr>
          <w:rFonts w:ascii="Palatino Linotype" w:hAnsi="Palatino Linotype"/>
          <w:i/>
        </w:rPr>
        <w:t>συμβουλευτικό</w:t>
      </w:r>
      <w:r w:rsidR="00826922" w:rsidRPr="00FC340E">
        <w:rPr>
          <w:rFonts w:ascii="Palatino Linotype" w:hAnsi="Palatino Linotype"/>
        </w:rPr>
        <w:t xml:space="preserve"> (4, 1-6, 9) που οποίο μέσω της εν</w:t>
      </w:r>
      <w:r w:rsidR="001679F8" w:rsidRPr="00FC340E">
        <w:rPr>
          <w:rFonts w:ascii="Palatino Linotype" w:hAnsi="Palatino Linotype"/>
        </w:rPr>
        <w:t>ότητας 6, 10-20 καταλήγει στον ε</w:t>
      </w:r>
      <w:r w:rsidR="00826922" w:rsidRPr="00FC340E">
        <w:rPr>
          <w:rFonts w:ascii="Palatino Linotype" w:hAnsi="Palatino Linotype"/>
        </w:rPr>
        <w:t>πίλογο κατά το πρότυπο των τιμητικών αποφάσεων (</w:t>
      </w:r>
      <w:r w:rsidR="00826922" w:rsidRPr="00FC340E">
        <w:rPr>
          <w:rFonts w:ascii="Palatino Linotype" w:hAnsi="Palatino Linotype"/>
          <w:lang w:val="en-US"/>
        </w:rPr>
        <w:t>Ehrendekreten</w:t>
      </w:r>
      <w:r w:rsidR="00826922" w:rsidRPr="00FC340E">
        <w:rPr>
          <w:rFonts w:ascii="Palatino Linotype" w:hAnsi="Palatino Linotype"/>
        </w:rPr>
        <w:t>) που αποτελούνταν (α) από τον έπαινο του ευεργέτη και (β) την ανταπόκριση που οφείλουν να επιδείξουν οι ευεργετούμενοι</w:t>
      </w:r>
      <w:r w:rsidR="00826922" w:rsidRPr="00FC340E">
        <w:rPr>
          <w:rStyle w:val="a5"/>
          <w:rFonts w:ascii="Palatino Linotype" w:hAnsi="Palatino Linotype"/>
        </w:rPr>
        <w:footnoteReference w:id="693"/>
      </w:r>
      <w:r w:rsidR="00826922" w:rsidRPr="00FC340E">
        <w:rPr>
          <w:rFonts w:ascii="Palatino Linotype" w:hAnsi="Palatino Linotype"/>
        </w:rPr>
        <w:t>. Κατά την άποψή μου τα δύο μέρη της «συμβουλευτικής» Εφ. είναι ουσιαστικά - άρρηκτα ενωμένα και προσανατολίζουν τον ακροατή στα τελικά Έσχατα και την αι</w:t>
      </w:r>
      <w:r w:rsidR="004611B7" w:rsidRPr="00FC340E">
        <w:rPr>
          <w:rFonts w:ascii="Palatino Linotype" w:hAnsi="Palatino Linotype"/>
        </w:rPr>
        <w:t>ώνια κληρονομιά που προϋποθέτει όμως</w:t>
      </w:r>
      <w:r w:rsidR="00826922" w:rsidRPr="00FC340E">
        <w:rPr>
          <w:rFonts w:ascii="Palatino Linotype" w:hAnsi="Palatino Linotype"/>
        </w:rPr>
        <w:t xml:space="preserve"> τον τελικό εσχατολογικό αόρατο πόλεμο. Η συμμετοχή σε αυτόν προϋποθέτει να ωριμάσουν οι πιστοί κατεξοχήν διά της αγάπης στην </w:t>
      </w:r>
      <w:r w:rsidR="00826922" w:rsidRPr="00FC340E">
        <w:rPr>
          <w:rFonts w:ascii="Palatino Linotype" w:hAnsi="Palatino Linotype"/>
          <w:i/>
        </w:rPr>
        <w:t xml:space="preserve">ανδρική ηλικία </w:t>
      </w:r>
      <w:r w:rsidR="00826922" w:rsidRPr="00FC340E">
        <w:rPr>
          <w:rFonts w:ascii="Palatino Linotype" w:hAnsi="Palatino Linotype"/>
        </w:rPr>
        <w:t>και</w:t>
      </w:r>
      <w:r w:rsidR="00826922" w:rsidRPr="00FC340E">
        <w:rPr>
          <w:rFonts w:ascii="Palatino Linotype" w:hAnsi="Palatino Linotype"/>
          <w:i/>
        </w:rPr>
        <w:t xml:space="preserve"> </w:t>
      </w:r>
      <w:r w:rsidR="00826922" w:rsidRPr="00FC340E">
        <w:rPr>
          <w:rFonts w:ascii="Palatino Linotype" w:hAnsi="Palatino Linotype"/>
        </w:rPr>
        <w:t xml:space="preserve">να παραμείνουν </w:t>
      </w:r>
      <w:r w:rsidR="00826922" w:rsidRPr="00FC340E">
        <w:rPr>
          <w:rFonts w:ascii="Palatino Linotype" w:hAnsi="Palatino Linotype"/>
          <w:i/>
        </w:rPr>
        <w:t>πιστοί</w:t>
      </w:r>
      <w:r w:rsidR="00826922" w:rsidRPr="00FC340E">
        <w:rPr>
          <w:rFonts w:ascii="Palatino Linotype" w:hAnsi="Palatino Linotype"/>
        </w:rPr>
        <w:t>/αφ</w:t>
      </w:r>
      <w:r w:rsidR="00826922" w:rsidRPr="00FC340E">
        <w:rPr>
          <w:rFonts w:ascii="Palatino Linotype" w:hAnsi="Palatino Linotype"/>
          <w:i/>
        </w:rPr>
        <w:t>οσιωμένοι</w:t>
      </w:r>
      <w:r w:rsidR="00826922" w:rsidRPr="00FC340E">
        <w:rPr>
          <w:rFonts w:ascii="Palatino Linotype" w:hAnsi="Palatino Linotype"/>
        </w:rPr>
        <w:t xml:space="preserve"> στον Χριστό, τον κατεξοχήν Ηγαπημένο, και το Σώμα Του αφού συνειδητοποιήσουν ότι μέσω Αυτών τους χορηγείται από τον κατεξοχήν Πατέρα το πλήρωμα των θεϊκών δωρεών της δ</w:t>
      </w:r>
      <w:r w:rsidR="00DA46BE" w:rsidRPr="00FC340E">
        <w:rPr>
          <w:rFonts w:ascii="Palatino Linotype" w:hAnsi="Palatino Linotype"/>
        </w:rPr>
        <w:t>ύναμης και της σοφίας αλλά και ειρήνη-σ</w:t>
      </w:r>
      <w:r w:rsidR="00826922" w:rsidRPr="00FC340E">
        <w:rPr>
          <w:rFonts w:ascii="Palatino Linotype" w:hAnsi="Palatino Linotype"/>
        </w:rPr>
        <w:t xml:space="preserve">αλόμ. </w:t>
      </w:r>
    </w:p>
    <w:p w:rsidR="00826922" w:rsidRPr="00FC340E" w:rsidRDefault="00826922" w:rsidP="00011E5C">
      <w:pPr>
        <w:ind w:left="567" w:right="374"/>
      </w:pPr>
    </w:p>
    <w:p w:rsidR="00826922" w:rsidRPr="00FC340E" w:rsidRDefault="00826922" w:rsidP="00011E5C">
      <w:pPr>
        <w:pStyle w:val="20"/>
        <w:spacing w:before="0" w:after="0" w:line="360" w:lineRule="auto"/>
        <w:ind w:left="567" w:right="374"/>
        <w:rPr>
          <w:rFonts w:ascii="Palatino Linotype" w:hAnsi="Palatino Linotype"/>
          <w:sz w:val="24"/>
          <w:szCs w:val="24"/>
        </w:rPr>
      </w:pPr>
      <w:bookmarkStart w:id="193" w:name="_Toc430188842"/>
      <w:r w:rsidRPr="00FC340E">
        <w:rPr>
          <w:rFonts w:ascii="Palatino Linotype" w:hAnsi="Palatino Linotype"/>
          <w:sz w:val="24"/>
          <w:szCs w:val="24"/>
        </w:rPr>
        <w:t>Σ</w:t>
      </w:r>
      <w:r w:rsidR="00820CB1" w:rsidRPr="00FC340E">
        <w:rPr>
          <w:rFonts w:ascii="Palatino Linotype" w:hAnsi="Palatino Linotype"/>
          <w:sz w:val="24"/>
          <w:szCs w:val="24"/>
        </w:rPr>
        <w:t>υμπεράσματα</w:t>
      </w:r>
      <w:bookmarkEnd w:id="193"/>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Συνοψίζοντας τα ανωτέρω</w:t>
      </w:r>
      <w:r w:rsidR="00DA46BE" w:rsidRPr="00FC340E">
        <w:rPr>
          <w:rFonts w:ascii="Palatino Linotype" w:hAnsi="Palatino Linotype" w:cs="SBL Greek"/>
          <w:lang w:bidi="he-IL"/>
        </w:rPr>
        <w:t>,</w:t>
      </w:r>
      <w:r w:rsidRPr="00FC340E">
        <w:rPr>
          <w:rFonts w:ascii="Palatino Linotype" w:hAnsi="Palatino Linotype" w:cs="SBL Greek"/>
          <w:lang w:bidi="he-IL"/>
        </w:rPr>
        <w:t xml:space="preserve"> συμπεραίνουμε τα εξής: Στα δύο πρώτα κεφάλαια της Εφ. καταγράφεται το κατεξοχήν </w:t>
      </w:r>
      <w:r w:rsidRPr="00FC340E">
        <w:rPr>
          <w:rFonts w:ascii="Palatino Linotype" w:hAnsi="Palatino Linotype" w:cs="SBL Greek"/>
          <w:i/>
          <w:lang w:bidi="he-IL"/>
        </w:rPr>
        <w:t>μυστήριο</w:t>
      </w:r>
      <w:r w:rsidRPr="00FC340E">
        <w:rPr>
          <w:rFonts w:ascii="Palatino Linotype" w:hAnsi="Palatino Linotype" w:cs="SBL Greek"/>
          <w:lang w:bidi="he-IL"/>
        </w:rPr>
        <w:t xml:space="preserve"> που και έχει συνδεθεί με το όνομα και το κήρυγμά του στα έθνη. Ο </w:t>
      </w:r>
      <w:r w:rsidRPr="00FC340E">
        <w:rPr>
          <w:rFonts w:ascii="Palatino Linotype" w:hAnsi="Palatino Linotype" w:cs="SBL Greek"/>
          <w:i/>
          <w:lang w:bidi="he-IL"/>
        </w:rPr>
        <w:t>απόστολος</w:t>
      </w:r>
      <w:r w:rsidRPr="00FC340E">
        <w:rPr>
          <w:rFonts w:ascii="Palatino Linotype" w:hAnsi="Palatino Linotype" w:cs="SBL Greek"/>
          <w:lang w:bidi="he-IL"/>
        </w:rPr>
        <w:t xml:space="preserve"> συγγραφέας («Π.») ως </w:t>
      </w:r>
      <w:r w:rsidRPr="00FC340E">
        <w:rPr>
          <w:rFonts w:ascii="Palatino Linotype" w:hAnsi="Palatino Linotype" w:cs="SBL Greek"/>
          <w:i/>
          <w:lang w:bidi="he-IL"/>
        </w:rPr>
        <w:t>οικονόμος και διάκονος</w:t>
      </w:r>
      <w:r w:rsidRPr="00FC340E">
        <w:rPr>
          <w:rFonts w:ascii="Palatino Linotype" w:hAnsi="Palatino Linotype" w:cs="SBL Greek"/>
          <w:lang w:bidi="he-IL"/>
        </w:rPr>
        <w:t xml:space="preserve"> θα υπερασπιστεί το </w:t>
      </w:r>
      <w:r w:rsidRPr="00FC340E">
        <w:rPr>
          <w:rFonts w:ascii="Palatino Linotype" w:hAnsi="Palatino Linotype" w:cs="SBL Greek"/>
          <w:i/>
          <w:lang w:bidi="he-IL"/>
        </w:rPr>
        <w:t>ήθος</w:t>
      </w:r>
      <w:r w:rsidRPr="00FC340E">
        <w:rPr>
          <w:rFonts w:ascii="Palatino Linotype" w:hAnsi="Palatino Linotype" w:cs="SBL Greek"/>
          <w:lang w:bidi="he-IL"/>
        </w:rPr>
        <w:t xml:space="preserve"> του εκτενέστε</w:t>
      </w:r>
      <w:r w:rsidR="00141B68" w:rsidRPr="00FC340E">
        <w:rPr>
          <w:rFonts w:ascii="Palatino Linotype" w:hAnsi="Palatino Linotype" w:cs="SBL Greek"/>
          <w:lang w:bidi="he-IL"/>
        </w:rPr>
        <w:t>ρα στο κεφ. 3 ακριβώς πριν την π</w:t>
      </w:r>
      <w:r w:rsidRPr="00FC340E">
        <w:rPr>
          <w:rFonts w:ascii="Palatino Linotype" w:hAnsi="Palatino Linotype" w:cs="SBL Greek"/>
          <w:lang w:bidi="he-IL"/>
        </w:rPr>
        <w:t xml:space="preserve">αραίνεση, όπου και θα διεγείρει κλιμακωτά το </w:t>
      </w:r>
      <w:r w:rsidRPr="00FC340E">
        <w:rPr>
          <w:rFonts w:ascii="Palatino Linotype" w:hAnsi="Palatino Linotype" w:cs="SBL Greek"/>
          <w:i/>
          <w:lang w:bidi="he-IL"/>
        </w:rPr>
        <w:t>πάθος</w:t>
      </w:r>
      <w:r w:rsidRPr="00FC340E">
        <w:rPr>
          <w:rFonts w:ascii="Palatino Linotype" w:hAnsi="Palatino Linotype" w:cs="SBL Greek"/>
          <w:lang w:bidi="he-IL"/>
        </w:rPr>
        <w:t xml:space="preserve"> των ακροατών προκειμένου στο τέλος να τους καλέσει σε επιστράτευση. </w:t>
      </w:r>
      <w:r w:rsidR="00141B68" w:rsidRPr="00FC340E">
        <w:rPr>
          <w:rFonts w:ascii="Palatino Linotype" w:hAnsi="Palatino Linotype" w:cs="SBL Greek"/>
          <w:lang w:bidi="he-IL"/>
        </w:rPr>
        <w:t>Ήδη στον στ. 1 μ</w:t>
      </w:r>
      <w:r w:rsidRPr="00FC340E">
        <w:rPr>
          <w:rFonts w:ascii="Palatino Linotype" w:hAnsi="Palatino Linotype" w:cs="SBL Greek"/>
          <w:lang w:bidi="he-IL"/>
        </w:rPr>
        <w:t xml:space="preserve">ε την προσθήκη της </w:t>
      </w:r>
      <w:r w:rsidRPr="00FC340E">
        <w:rPr>
          <w:rFonts w:ascii="Palatino Linotype" w:hAnsi="Palatino Linotype" w:cs="SBL Greek"/>
          <w:i/>
          <w:lang w:bidi="he-IL"/>
        </w:rPr>
        <w:t>πίστης προς τον Ιησού Χριστό</w:t>
      </w:r>
      <w:r w:rsidRPr="00FC340E">
        <w:rPr>
          <w:rFonts w:ascii="Palatino Linotype" w:hAnsi="Palatino Linotype" w:cs="SBL Greek"/>
          <w:lang w:bidi="he-IL"/>
        </w:rPr>
        <w:t xml:space="preserve"> στον όρο </w:t>
      </w:r>
      <w:r w:rsidRPr="00FC340E">
        <w:rPr>
          <w:rFonts w:ascii="Palatino Linotype" w:hAnsi="Palatino Linotype" w:cs="SBL Greek"/>
          <w:i/>
          <w:lang w:bidi="he-IL"/>
        </w:rPr>
        <w:t>άγιος</w:t>
      </w:r>
      <w:r w:rsidR="00141B68" w:rsidRPr="00FC340E">
        <w:rPr>
          <w:rFonts w:ascii="Palatino Linotype" w:hAnsi="Palatino Linotype" w:cs="SBL Greek"/>
          <w:i/>
          <w:lang w:bidi="he-IL"/>
        </w:rPr>
        <w:t>,</w:t>
      </w:r>
      <w:r w:rsidRPr="00FC340E">
        <w:rPr>
          <w:rFonts w:ascii="Palatino Linotype" w:hAnsi="Palatino Linotype" w:cs="SBL Greek"/>
          <w:lang w:bidi="he-IL"/>
        </w:rPr>
        <w:t xml:space="preserve"> υπογραμμίζει το βασικό στοιχείο που πρέπει να χαρακτηρίζει τους αποδέκτες της επιστολής του. Ο όρος </w:t>
      </w:r>
      <w:r w:rsidRPr="00FC340E">
        <w:rPr>
          <w:rFonts w:ascii="Palatino Linotype" w:hAnsi="Palatino Linotype" w:cs="SBL Greek"/>
          <w:i/>
          <w:lang w:bidi="he-IL"/>
        </w:rPr>
        <w:t>πίστη</w:t>
      </w:r>
      <w:r w:rsidRPr="00FC340E">
        <w:rPr>
          <w:rFonts w:ascii="Palatino Linotype" w:hAnsi="Palatino Linotype" w:cs="SBL Greek"/>
          <w:lang w:bidi="he-IL"/>
        </w:rPr>
        <w:t xml:space="preserve"> έχει τη σημασία της απόλυτης αφοσίωσης που επιδεικνύει η νύ</w:t>
      </w:r>
      <w:r w:rsidR="00141B68" w:rsidRPr="00FC340E">
        <w:rPr>
          <w:rFonts w:ascii="Palatino Linotype" w:hAnsi="Palatino Linotype" w:cs="SBL Greek"/>
          <w:lang w:bidi="he-IL"/>
        </w:rPr>
        <w:t>μφη στο νυμφίο της (5, 23-</w:t>
      </w:r>
      <w:r w:rsidR="00D10E24" w:rsidRPr="00FC340E">
        <w:rPr>
          <w:rFonts w:ascii="Palatino Linotype" w:hAnsi="Palatino Linotype" w:cs="SBL Greek"/>
          <w:lang w:bidi="he-IL"/>
        </w:rPr>
        <w:t>2</w:t>
      </w:r>
      <w:r w:rsidR="00141B68" w:rsidRPr="00FC340E">
        <w:rPr>
          <w:rFonts w:ascii="Palatino Linotype" w:hAnsi="Palatino Linotype" w:cs="SBL Greek"/>
          <w:lang w:bidi="he-IL"/>
        </w:rPr>
        <w:t>4). Αυτή (η αφοσίωση)</w:t>
      </w:r>
      <w:r w:rsidRPr="00FC340E">
        <w:rPr>
          <w:rFonts w:ascii="Palatino Linotype" w:hAnsi="Palatino Linotype" w:cs="SBL Greek"/>
          <w:lang w:bidi="he-IL"/>
        </w:rPr>
        <w:t xml:space="preserve"> εκπηγάζει από το </w:t>
      </w:r>
      <w:r w:rsidRPr="00FC340E">
        <w:rPr>
          <w:rFonts w:ascii="Palatino Linotype" w:hAnsi="Palatino Linotype" w:cs="SBL Greek"/>
          <w:i/>
          <w:lang w:bidi="he-IL"/>
        </w:rPr>
        <w:t>μέγα μυστήριο</w:t>
      </w:r>
      <w:r w:rsidRPr="00FC340E">
        <w:rPr>
          <w:rFonts w:ascii="Palatino Linotype" w:hAnsi="Palatino Linotype" w:cs="SBL Greek"/>
          <w:lang w:bidi="he-IL"/>
        </w:rPr>
        <w:t xml:space="preserve"> και τις δωρεές που απορρέουν εξ αυτού και περιγράφονται στα Εφ. 1-2. Γι’ αυτό επιπλέον στον χαιρετισμό η </w:t>
      </w:r>
      <w:r w:rsidR="00141B68" w:rsidRPr="00FC340E">
        <w:rPr>
          <w:rFonts w:ascii="Palatino Linotype" w:hAnsi="Palatino Linotype" w:cs="SBL Greek"/>
          <w:i/>
          <w:lang w:bidi="he-IL"/>
        </w:rPr>
        <w:t>χ</w:t>
      </w:r>
      <w:r w:rsidRPr="00FC340E">
        <w:rPr>
          <w:rFonts w:ascii="Palatino Linotype" w:hAnsi="Palatino Linotype" w:cs="SBL Greek"/>
          <w:i/>
          <w:lang w:bidi="he-IL"/>
        </w:rPr>
        <w:t>άρις</w:t>
      </w:r>
      <w:r w:rsidRPr="00FC340E">
        <w:rPr>
          <w:rFonts w:ascii="Palatino Linotype" w:hAnsi="Palatino Linotype" w:cs="SBL Greek"/>
          <w:lang w:bidi="he-IL"/>
        </w:rPr>
        <w:t xml:space="preserve"> (την οποία αναπτύσσει ακολούθως με μεγαλειώδη τρόπο μέσω της </w:t>
      </w:r>
      <w:r w:rsidRPr="00FC340E">
        <w:rPr>
          <w:rFonts w:ascii="Palatino Linotype" w:hAnsi="Palatino Linotype" w:cs="SBL Greek"/>
          <w:lang w:val="en-US" w:bidi="he-IL"/>
        </w:rPr>
        <w:t>Berakhah</w:t>
      </w:r>
      <w:r w:rsidRPr="00FC340E">
        <w:rPr>
          <w:rFonts w:ascii="Palatino Linotype" w:hAnsi="Palatino Linotype" w:cs="SBL Greek"/>
          <w:lang w:bidi="he-IL"/>
        </w:rPr>
        <w:t xml:space="preserve">) πηγάζει και από τον Ιησού.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p>
    <w:p w:rsidR="00141B68"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Στην επισυναπτόμενη </w:t>
      </w:r>
      <w:r w:rsidR="00141B68" w:rsidRPr="00FC340E">
        <w:rPr>
          <w:rFonts w:ascii="Palatino Linotype" w:hAnsi="Palatino Linotype" w:cs="SBL Greek"/>
          <w:i/>
          <w:lang w:bidi="he-IL"/>
        </w:rPr>
        <w:t>ε</w:t>
      </w:r>
      <w:r w:rsidRPr="00FC340E">
        <w:rPr>
          <w:rFonts w:ascii="Palatino Linotype" w:hAnsi="Palatino Linotype" w:cs="SBL Greek"/>
          <w:i/>
          <w:lang w:bidi="he-IL"/>
        </w:rPr>
        <w:t>υλογία</w:t>
      </w:r>
      <w:r w:rsidRPr="00FC340E">
        <w:rPr>
          <w:rFonts w:ascii="Palatino Linotype" w:hAnsi="Palatino Linotype" w:cs="SBL Greek"/>
          <w:lang w:bidi="he-IL"/>
        </w:rPr>
        <w:t xml:space="preserve"> τονίζεται ευθύς αμέσως ο δεύτερος βασικός σκοπός</w:t>
      </w:r>
      <w:r w:rsidR="00141B68" w:rsidRPr="00FC340E">
        <w:rPr>
          <w:rFonts w:ascii="Palatino Linotype" w:hAnsi="Palatino Linotype" w:cs="SBL Greek"/>
          <w:lang w:bidi="he-IL"/>
        </w:rPr>
        <w:t xml:space="preserve"> της συγγραφής της επιστολής:</w:t>
      </w:r>
      <w:r w:rsidRPr="00FC340E">
        <w:rPr>
          <w:rFonts w:ascii="Palatino Linotype" w:hAnsi="Palatino Linotype" w:cs="SBL Greek"/>
          <w:lang w:bidi="he-IL"/>
        </w:rPr>
        <w:t xml:space="preserve"> εκτός της έκθεσης του χριστολογικού/εκκλησιολογικού μυστηρίου έγκειται στο εξής γεγονός: </w:t>
      </w:r>
      <w:r w:rsidRPr="00FC340E">
        <w:rPr>
          <w:rFonts w:ascii="Palatino Linotype" w:hAnsi="Palatino Linotype" w:cs="SBL Greek"/>
          <w:i/>
          <w:lang w:bidi="he-IL"/>
        </w:rPr>
        <w:t>εἰς τὸ</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Pr="00FC340E">
        <w:rPr>
          <w:rFonts w:ascii="Palatino Linotype" w:hAnsi="Palatino Linotype" w:cs="SBL Greek"/>
          <w:lang w:bidi="he-IL"/>
        </w:rPr>
        <w:t xml:space="preserve">. Αυτό συνεπάγεται το να μη υπάρχει </w:t>
      </w:r>
      <w:r w:rsidRPr="00FC340E">
        <w:rPr>
          <w:rFonts w:ascii="Palatino Linotype" w:hAnsi="Palatino Linotype" w:cs="SBL Greek"/>
          <w:i/>
          <w:lang w:bidi="he-IL"/>
        </w:rPr>
        <w:t>συγ</w:t>
      </w:r>
      <w:r w:rsidRPr="00FC340E">
        <w:rPr>
          <w:rFonts w:ascii="Palatino Linotype" w:hAnsi="Palatino Linotype" w:cs="SBL Greek"/>
          <w:lang w:bidi="he-IL"/>
        </w:rPr>
        <w:t xml:space="preserve">κοινωνία/συμμετοχή με τον κόσμο/τη σάρκα και την αμαρτία. Η αιτία και το μέσον επίτευξης του στόχου είναι </w:t>
      </w:r>
      <w:r w:rsidRPr="00FC340E">
        <w:rPr>
          <w:rFonts w:ascii="Palatino Linotype" w:hAnsi="Palatino Linotype" w:cs="SBL Greek"/>
          <w:i/>
          <w:lang w:bidi="he-IL"/>
        </w:rPr>
        <w:t>η αγάπη</w:t>
      </w:r>
      <w:r w:rsidRPr="00FC340E">
        <w:rPr>
          <w:rFonts w:ascii="Palatino Linotype" w:hAnsi="Palatino Linotype" w:cs="SBL Greek"/>
          <w:lang w:bidi="he-IL"/>
        </w:rPr>
        <w:t xml:space="preserve"> αφού η βασική </w:t>
      </w:r>
      <w:r w:rsidRPr="00FC340E">
        <w:rPr>
          <w:rFonts w:ascii="Palatino Linotype" w:hAnsi="Palatino Linotype" w:cs="SBL Greek"/>
          <w:i/>
          <w:lang w:bidi="he-IL"/>
        </w:rPr>
        <w:t>δωρεά/χάρις</w:t>
      </w:r>
      <w:r w:rsidRPr="00FC340E">
        <w:rPr>
          <w:rFonts w:ascii="Palatino Linotype" w:hAnsi="Palatino Linotype" w:cs="SBL Greek"/>
          <w:lang w:bidi="he-IL"/>
        </w:rPr>
        <w:t xml:space="preserve"> είναι η λύτρωση διά του αίματος του κατεξοχήν Υιού και η </w:t>
      </w:r>
      <w:r w:rsidRPr="00FC340E">
        <w:rPr>
          <w:rFonts w:ascii="Palatino Linotype" w:hAnsi="Palatino Linotype" w:cs="SBL Greek"/>
          <w:i/>
          <w:lang w:bidi="he-IL"/>
        </w:rPr>
        <w:t>υιοθεσία</w:t>
      </w:r>
      <w:r w:rsidR="00141B68" w:rsidRPr="00FC340E">
        <w:rPr>
          <w:rFonts w:ascii="Palatino Linotype" w:hAnsi="Palatino Linotype" w:cs="SBL Greek"/>
          <w:i/>
          <w:lang w:bidi="he-IL"/>
        </w:rPr>
        <w:t>.</w:t>
      </w:r>
      <w:r w:rsidR="00141B68" w:rsidRPr="00FC340E">
        <w:rPr>
          <w:rFonts w:ascii="Palatino Linotype" w:hAnsi="Palatino Linotype" w:cs="SBL Greek"/>
          <w:lang w:bidi="he-IL"/>
        </w:rPr>
        <w:t xml:space="preserve"> Με τη σειρά της αυτή (η υιοθεσία) </w:t>
      </w:r>
      <w:r w:rsidRPr="00FC340E">
        <w:rPr>
          <w:rFonts w:ascii="Palatino Linotype" w:hAnsi="Palatino Linotype" w:cs="SBL Greek"/>
          <w:lang w:bidi="he-IL"/>
        </w:rPr>
        <w:t xml:space="preserve">σημαίνει </w:t>
      </w:r>
      <w:r w:rsidR="00141B68" w:rsidRPr="00FC340E">
        <w:rPr>
          <w:rFonts w:ascii="Palatino Linotype" w:hAnsi="Palatino Linotype" w:cs="SBL Greek"/>
          <w:lang w:bidi="he-IL"/>
        </w:rPr>
        <w:t xml:space="preserve">(1) </w:t>
      </w:r>
      <w:r w:rsidRPr="00FC340E">
        <w:rPr>
          <w:rFonts w:ascii="Palatino Linotype" w:hAnsi="Palatino Linotype" w:cs="SBL Greek"/>
          <w:lang w:bidi="he-IL"/>
        </w:rPr>
        <w:t xml:space="preserve">ένταξη ενός πρώην δούλου σε μια νέα οικογένεια του κατεξοχήν Θεού που βιώνεται ως κατεξοχήν Πατέρας και </w:t>
      </w:r>
      <w:r w:rsidR="00141B68" w:rsidRPr="00FC340E">
        <w:rPr>
          <w:rFonts w:ascii="Palatino Linotype" w:hAnsi="Palatino Linotype" w:cs="SBL Greek"/>
          <w:lang w:bidi="he-IL"/>
        </w:rPr>
        <w:t xml:space="preserve">(2) </w:t>
      </w:r>
      <w:r w:rsidRPr="00FC340E">
        <w:rPr>
          <w:rFonts w:ascii="Palatino Linotype" w:hAnsi="Palatino Linotype" w:cs="SBL Greek"/>
          <w:lang w:bidi="he-IL"/>
        </w:rPr>
        <w:t xml:space="preserve">απόκτηση ενός εντελώς καινούργιου στάτους. </w:t>
      </w: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Στη δεύτερη στροφή εξαίρεται η σπουδαιότητα και η χορηγία του </w:t>
      </w:r>
      <w:r w:rsidRPr="00FC340E">
        <w:rPr>
          <w:rFonts w:ascii="Palatino Linotype" w:hAnsi="Palatino Linotype" w:cs="SBL Greek"/>
          <w:i/>
          <w:lang w:bidi="he-IL"/>
        </w:rPr>
        <w:t>Ηγαπημένου</w:t>
      </w:r>
      <w:r w:rsidRPr="00FC340E">
        <w:rPr>
          <w:rFonts w:ascii="Palatino Linotype" w:hAnsi="Palatino Linotype" w:cs="SBL Greek"/>
          <w:lang w:bidi="he-IL"/>
        </w:rPr>
        <w:t xml:space="preserve"> Χριστού </w:t>
      </w:r>
      <w:r w:rsidR="00141B68" w:rsidRPr="00FC340E">
        <w:rPr>
          <w:rFonts w:ascii="Palatino Linotype" w:hAnsi="Palatino Linotype" w:cs="SBL Greek"/>
          <w:lang w:bidi="he-IL"/>
        </w:rPr>
        <w:t xml:space="preserve">ο οποίος </w:t>
      </w:r>
      <w:r w:rsidRPr="00FC340E">
        <w:rPr>
          <w:rFonts w:ascii="Palatino Linotype" w:hAnsi="Palatino Linotype" w:cs="SBL Greek"/>
          <w:i/>
          <w:lang w:bidi="he-IL"/>
        </w:rPr>
        <w:t xml:space="preserve">ανακεφαλαιώνει </w:t>
      </w:r>
      <w:r w:rsidRPr="00FC340E">
        <w:rPr>
          <w:rFonts w:ascii="Palatino Linotype" w:hAnsi="Palatino Linotype" w:cs="SBL Greek"/>
          <w:lang w:bidi="he-IL"/>
        </w:rPr>
        <w:t xml:space="preserve">όλα όσα οι άλλοι </w:t>
      </w:r>
      <w:r w:rsidRPr="00FC340E">
        <w:rPr>
          <w:rFonts w:ascii="Palatino Linotype" w:hAnsi="Palatino Linotype" w:cs="SBL Greek"/>
          <w:lang w:bidi="he-IL"/>
        </w:rPr>
        <w:lastRenderedPageBreak/>
        <w:t xml:space="preserve">λατρεύουν. Στην τρίτη στροφή το βλέμμα στρέφεται προς το μέλλον και την κληρονομιά που εγγυάται το Πνεύμα </w:t>
      </w:r>
      <w:r w:rsidR="00141B68" w:rsidRPr="00FC340E">
        <w:rPr>
          <w:rFonts w:ascii="Palatino Linotype" w:hAnsi="Palatino Linotype" w:cs="SBL Greek"/>
          <w:lang w:bidi="he-IL"/>
        </w:rPr>
        <w:t xml:space="preserve">το οποίο </w:t>
      </w:r>
      <w:r w:rsidRPr="00FC340E">
        <w:rPr>
          <w:rFonts w:ascii="Palatino Linotype" w:hAnsi="Palatino Linotype" w:cs="SBL Greek"/>
          <w:lang w:bidi="he-IL"/>
        </w:rPr>
        <w:t xml:space="preserve">έλαβαν οι παραλήπτες ως </w:t>
      </w:r>
      <w:r w:rsidRPr="00FC340E">
        <w:rPr>
          <w:rFonts w:ascii="Palatino Linotype" w:hAnsi="Palatino Linotype" w:cs="SBL Greek"/>
          <w:i/>
          <w:lang w:bidi="he-IL"/>
        </w:rPr>
        <w:t>αρραβώνα</w:t>
      </w:r>
      <w:r w:rsidRPr="00FC340E">
        <w:rPr>
          <w:rFonts w:ascii="Palatino Linotype" w:hAnsi="Palatino Linotype" w:cs="SBL Greek"/>
          <w:lang w:bidi="he-IL"/>
        </w:rPr>
        <w:t>.</w:t>
      </w:r>
      <w:r w:rsidR="00141B68" w:rsidRPr="00FC340E">
        <w:rPr>
          <w:rFonts w:ascii="Palatino Linotype" w:hAnsi="Palatino Linotype" w:cs="SBL Greek"/>
          <w:lang w:bidi="he-IL"/>
        </w:rPr>
        <w:t xml:space="preserve"> Επιπλέον ο Π. με τον ύμνο εισ</w:t>
      </w:r>
      <w:r w:rsidRPr="00FC340E">
        <w:rPr>
          <w:rFonts w:ascii="Palatino Linotype" w:hAnsi="Palatino Linotype" w:cs="SBL Greek"/>
          <w:lang w:bidi="he-IL"/>
        </w:rPr>
        <w:t>άγει τους αναγνώστες/</w:t>
      </w:r>
      <w:r w:rsidR="00141B68" w:rsidRPr="00FC340E">
        <w:rPr>
          <w:rFonts w:ascii="Palatino Linotype" w:hAnsi="Palatino Linotype" w:cs="SBL Greek"/>
          <w:lang w:bidi="he-IL"/>
        </w:rPr>
        <w:t xml:space="preserve"> </w:t>
      </w:r>
      <w:r w:rsidRPr="00FC340E">
        <w:rPr>
          <w:rFonts w:ascii="Palatino Linotype" w:hAnsi="Palatino Linotype" w:cs="SBL Greek"/>
          <w:lang w:bidi="he-IL"/>
        </w:rPr>
        <w:t>ακροατές του σε ένα λατρευτικό βαπτισματικό πλαίσιο (που θα «υπενθυμίσει» και εν συνεχεία με άλλες βαπτισματικές περικοπές)</w:t>
      </w:r>
      <w:r w:rsidR="00141B68" w:rsidRPr="00FC340E">
        <w:rPr>
          <w:rFonts w:ascii="Palatino Linotype" w:hAnsi="Palatino Linotype" w:cs="SBL Greek"/>
          <w:lang w:bidi="he-IL"/>
        </w:rPr>
        <w:t>. Έτσι</w:t>
      </w:r>
      <w:r w:rsidRPr="00FC340E">
        <w:rPr>
          <w:rFonts w:ascii="Palatino Linotype" w:hAnsi="Palatino Linotype" w:cs="SBL Greek"/>
          <w:lang w:bidi="he-IL"/>
        </w:rPr>
        <w:t xml:space="preserve"> </w:t>
      </w:r>
      <w:r w:rsidR="00141B68" w:rsidRPr="00FC340E">
        <w:rPr>
          <w:rFonts w:ascii="Palatino Linotype" w:hAnsi="Palatino Linotype" w:cs="SBL Greek"/>
          <w:lang w:bidi="he-IL"/>
        </w:rPr>
        <w:t xml:space="preserve">θα </w:t>
      </w:r>
      <w:r w:rsidRPr="00FC340E">
        <w:rPr>
          <w:rFonts w:ascii="Palatino Linotype" w:hAnsi="Palatino Linotype" w:cs="SBL Greek"/>
          <w:lang w:bidi="he-IL"/>
        </w:rPr>
        <w:t>ανακαλέσει την εμπειρία της μετα</w:t>
      </w:r>
      <w:r w:rsidRPr="00FC340E">
        <w:rPr>
          <w:rFonts w:ascii="Palatino Linotype" w:hAnsi="Palatino Linotype" w:cs="SBL Greek"/>
          <w:i/>
          <w:lang w:bidi="he-IL"/>
        </w:rPr>
        <w:t>στροφής</w:t>
      </w:r>
      <w:r w:rsidRPr="00FC340E">
        <w:rPr>
          <w:rFonts w:ascii="Palatino Linotype" w:hAnsi="Palatino Linotype" w:cs="SBL Greek"/>
          <w:lang w:bidi="he-IL"/>
        </w:rPr>
        <w:t xml:space="preserve"> και τη συνεπαγόμενη προαναφερθείσα αλλαγή </w:t>
      </w:r>
      <w:r w:rsidRPr="00FC340E">
        <w:rPr>
          <w:rFonts w:ascii="Palatino Linotype" w:hAnsi="Palatino Linotype" w:cs="SBL Greek"/>
          <w:i/>
          <w:lang w:bidi="he-IL"/>
        </w:rPr>
        <w:t xml:space="preserve">στάτους </w:t>
      </w:r>
      <w:r w:rsidRPr="00FC340E">
        <w:rPr>
          <w:rFonts w:ascii="Palatino Linotype" w:hAnsi="Palatino Linotype" w:cs="SBL Greek"/>
          <w:lang w:bidi="he-IL"/>
        </w:rPr>
        <w:t xml:space="preserve">ένεκα του πλεονάσματος της </w:t>
      </w:r>
      <w:r w:rsidRPr="00FC340E">
        <w:rPr>
          <w:rFonts w:ascii="Palatino Linotype" w:hAnsi="Palatino Linotype" w:cs="SBL Greek"/>
          <w:i/>
          <w:lang w:bidi="he-IL"/>
        </w:rPr>
        <w:t>χάρης</w:t>
      </w:r>
      <w:r w:rsidRPr="00FC340E">
        <w:rPr>
          <w:rFonts w:ascii="Palatino Linotype" w:hAnsi="Palatino Linotype" w:cs="SBL Greek"/>
          <w:lang w:bidi="he-IL"/>
        </w:rPr>
        <w:t xml:space="preserve"> εκ μέρους των τριών Προσώπων που (ιδίως στο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ό σύστημα αξιών) συνεπάγεται </w:t>
      </w:r>
      <w:r w:rsidRPr="00FC340E">
        <w:rPr>
          <w:rFonts w:ascii="Palatino Linotype" w:hAnsi="Palatino Linotype" w:cs="SBL Greek"/>
          <w:i/>
          <w:lang w:bidi="he-IL"/>
        </w:rPr>
        <w:t>έπαινο δόξας</w:t>
      </w:r>
      <w:r w:rsidRPr="00FC340E">
        <w:rPr>
          <w:rFonts w:ascii="Palatino Linotype" w:hAnsi="Palatino Linotype" w:cs="SBL Greek"/>
          <w:lang w:bidi="he-IL"/>
        </w:rPr>
        <w:t xml:space="preserve"> κατεξοχήν προς τον Πατέρα. </w:t>
      </w:r>
      <w:r w:rsidR="00141B68" w:rsidRPr="00FC340E">
        <w:rPr>
          <w:rFonts w:ascii="Palatino Linotype" w:hAnsi="Palatino Linotype" w:cs="SBL Greek"/>
          <w:lang w:bidi="he-IL"/>
        </w:rPr>
        <w:t>Α</w:t>
      </w:r>
      <w:r w:rsidRPr="00FC340E">
        <w:rPr>
          <w:rFonts w:ascii="Palatino Linotype" w:hAnsi="Palatino Linotype" w:cs="SBL Greek"/>
          <w:lang w:bidi="he-IL"/>
        </w:rPr>
        <w:t xml:space="preserve">νακαλώντας το συγκεκριμένο γεγονός του παρελθόντος ο Π. επιχειρεί να αποστασιοποιήσει τους ακροατές του από τον κόσμο στο παρόν. Ειδικότερα με τον στ. 3 </w:t>
      </w:r>
      <w:r w:rsidR="004B3472">
        <w:rPr>
          <w:rFonts w:ascii="Palatino Linotype" w:hAnsi="Palatino Linotype" w:cs="SBL Greek"/>
          <w:lang w:bidi="he-IL"/>
        </w:rPr>
        <w:t>(</w:t>
      </w:r>
      <w:r w:rsidRPr="00FC340E">
        <w:rPr>
          <w:rFonts w:ascii="Palatino Linotype" w:hAnsi="Palatino Linotype" w:cs="SBL Greek"/>
          <w:i/>
          <w:lang w:bidi="he-IL"/>
        </w:rPr>
        <w:t xml:space="preserve">εἶναι ἡμᾶς ἁγίους καὶ ἀμώμους κατενώπιον </w:t>
      </w:r>
      <w:r w:rsidRPr="00FC340E">
        <w:rPr>
          <w:rFonts w:ascii="Palatino Linotype" w:hAnsi="Palatino Linotype" w:cs="SBL Greek"/>
          <w:i/>
          <w:caps/>
          <w:lang w:bidi="he-IL"/>
        </w:rPr>
        <w:t>α</w:t>
      </w:r>
      <w:r w:rsidRPr="00FC340E">
        <w:rPr>
          <w:rFonts w:ascii="Palatino Linotype" w:hAnsi="Palatino Linotype" w:cs="SBL Greek"/>
          <w:i/>
          <w:lang w:bidi="he-IL"/>
        </w:rPr>
        <w:t>ὐτοῦ</w:t>
      </w:r>
      <w:r w:rsidR="004B3472">
        <w:rPr>
          <w:rFonts w:ascii="Palatino Linotype" w:hAnsi="Palatino Linotype" w:cs="SBL Greek"/>
          <w:i/>
          <w:lang w:bidi="he-IL"/>
        </w:rPr>
        <w:t>)</w:t>
      </w:r>
      <w:r w:rsidRPr="00FC340E">
        <w:rPr>
          <w:rFonts w:ascii="Palatino Linotype" w:hAnsi="Palatino Linotype" w:cs="SBL Greek"/>
          <w:lang w:bidi="he-IL"/>
        </w:rPr>
        <w:t xml:space="preserve"> συμπυκνώνει την παραίνεση των κεφ. 4-6. </w:t>
      </w:r>
    </w:p>
    <w:p w:rsidR="00826922" w:rsidRPr="00FC340E" w:rsidRDefault="00826922" w:rsidP="00011E5C">
      <w:pPr>
        <w:ind w:left="567" w:right="374"/>
        <w:jc w:val="both"/>
        <w:rPr>
          <w:rFonts w:ascii="Palatino Linotype" w:hAnsi="Palatino Linotype" w:cs="SBL Greek"/>
          <w:lang w:bidi="he-IL"/>
        </w:rPr>
      </w:pPr>
    </w:p>
    <w:p w:rsidR="00141B68" w:rsidRPr="00FC340E" w:rsidRDefault="00141B68" w:rsidP="00011E5C">
      <w:pPr>
        <w:ind w:left="567" w:right="374"/>
        <w:jc w:val="both"/>
        <w:rPr>
          <w:rFonts w:ascii="Palatino Linotype" w:hAnsi="Palatino Linotype" w:cs="SBL Greek"/>
          <w:lang w:bidi="he-IL"/>
        </w:rPr>
      </w:pPr>
      <w:r w:rsidRPr="00FC340E">
        <w:rPr>
          <w:rFonts w:ascii="Palatino Linotype" w:hAnsi="Palatino Linotype" w:cs="SBL Greek"/>
          <w:lang w:bidi="he-IL"/>
        </w:rPr>
        <w:t>Με την ε</w:t>
      </w:r>
      <w:r w:rsidR="00826922" w:rsidRPr="00FC340E">
        <w:rPr>
          <w:rFonts w:ascii="Palatino Linotype" w:hAnsi="Palatino Linotype" w:cs="SBL Greek"/>
          <w:lang w:bidi="he-IL"/>
        </w:rPr>
        <w:t>υχαριστία που ακολουθεί συνεχίζεται η αναφορά στο μέλλον του οποίου η προ</w:t>
      </w:r>
      <w:r w:rsidR="00826922" w:rsidRPr="00FC340E">
        <w:rPr>
          <w:rFonts w:ascii="Palatino Linotype" w:hAnsi="Palatino Linotype" w:cs="SBL Greek"/>
          <w:i/>
          <w:lang w:bidi="he-IL"/>
        </w:rPr>
        <w:t>οπτική</w:t>
      </w:r>
      <w:r w:rsidR="00826922" w:rsidRPr="00FC340E">
        <w:rPr>
          <w:rFonts w:ascii="Palatino Linotype" w:hAnsi="Palatino Linotype" w:cs="SBL Greek"/>
          <w:lang w:bidi="he-IL"/>
        </w:rPr>
        <w:t xml:space="preserve"> μπορεί να νοηματοδοτήσει τον αγώνα ενάντια στον κόσμο</w:t>
      </w:r>
      <w:r w:rsidRPr="00FC340E">
        <w:rPr>
          <w:rFonts w:ascii="Palatino Linotype" w:hAnsi="Palatino Linotype" w:cs="SBL Greek"/>
          <w:lang w:bidi="he-IL"/>
        </w:rPr>
        <w:t xml:space="preserve"> στο παρόν</w:t>
      </w:r>
      <w:r w:rsidR="00826922" w:rsidRPr="00FC340E">
        <w:rPr>
          <w:rFonts w:ascii="Palatino Linotype" w:hAnsi="Palatino Linotype" w:cs="SBL Greek"/>
          <w:lang w:bidi="he-IL"/>
        </w:rPr>
        <w:t xml:space="preserve">. Το αληθινό </w:t>
      </w:r>
      <w:r w:rsidR="00826922" w:rsidRPr="00FC340E">
        <w:rPr>
          <w:rFonts w:ascii="Palatino Linotype" w:hAnsi="Palatino Linotype" w:cs="SBL Greek"/>
          <w:i/>
          <w:lang w:bidi="he-IL"/>
        </w:rPr>
        <w:t>πνεύμα σοφίας και αποκαλύψεως και οι πραγματικά πεφωτισμένοι οφθαλμοί</w:t>
      </w:r>
      <w:r w:rsidR="00826922" w:rsidRPr="00FC340E">
        <w:rPr>
          <w:rFonts w:ascii="Palatino Linotype" w:hAnsi="Palatino Linotype" w:cs="SBL Greek"/>
          <w:lang w:bidi="he-IL"/>
        </w:rPr>
        <w:t xml:space="preserve"> αφορούν στον ακόμη μεγαλύτερο πλούτο/κληρονομιά του μέλλοντος και όχι σε «κοσμολογικά μυστήρια» του επέκεινα. </w:t>
      </w:r>
    </w:p>
    <w:p w:rsidR="00141B68" w:rsidRPr="00FC340E" w:rsidRDefault="00141B68" w:rsidP="00011E5C">
      <w:pPr>
        <w:ind w:left="567" w:right="374"/>
        <w:jc w:val="both"/>
        <w:rPr>
          <w:rFonts w:ascii="Palatino Linotype" w:hAnsi="Palatino Linotype" w:cs="SBL Greek"/>
          <w:lang w:bidi="he-IL"/>
        </w:rPr>
      </w:pPr>
    </w:p>
    <w:p w:rsidR="00826922" w:rsidRPr="00FC340E" w:rsidRDefault="00826922" w:rsidP="00011E5C">
      <w:pPr>
        <w:ind w:left="567" w:right="374"/>
        <w:jc w:val="both"/>
        <w:rPr>
          <w:rFonts w:ascii="Palatino Linotype" w:hAnsi="Palatino Linotype" w:cs="SBL Greek"/>
          <w:lang w:bidi="he-IL"/>
        </w:rPr>
      </w:pPr>
      <w:r w:rsidRPr="00FC340E">
        <w:rPr>
          <w:rFonts w:ascii="Palatino Linotype" w:hAnsi="Palatino Linotype" w:cs="SBL Greek"/>
          <w:lang w:bidi="he-IL"/>
        </w:rPr>
        <w:t xml:space="preserve">Εν συνεχεία επανέρχεται ο συγγραφέας της Εφ. στο </w:t>
      </w:r>
      <w:r w:rsidR="00141B68" w:rsidRPr="00FC340E">
        <w:rPr>
          <w:rFonts w:ascii="Palatino Linotype" w:hAnsi="Palatino Linotype" w:cs="SBL Greek"/>
          <w:lang w:bidi="he-IL"/>
        </w:rPr>
        <w:t xml:space="preserve">νυν </w:t>
      </w:r>
      <w:r w:rsidRPr="00FC340E">
        <w:rPr>
          <w:rFonts w:ascii="Palatino Linotype" w:hAnsi="Palatino Linotype" w:cs="SBL Greek"/>
          <w:lang w:bidi="he-IL"/>
        </w:rPr>
        <w:t xml:space="preserve">για να δηλώσει </w:t>
      </w:r>
      <w:r w:rsidR="00141B68" w:rsidRPr="00FC340E">
        <w:rPr>
          <w:rFonts w:ascii="Palatino Linotype" w:hAnsi="Palatino Linotype" w:cs="SBL Greek"/>
          <w:lang w:bidi="he-IL"/>
        </w:rPr>
        <w:t xml:space="preserve">ειδικότερα </w:t>
      </w:r>
      <w:r w:rsidRPr="00FC340E">
        <w:rPr>
          <w:rFonts w:ascii="Palatino Linotype" w:hAnsi="Palatino Linotype" w:cs="SBL Greek"/>
          <w:lang w:bidi="he-IL"/>
        </w:rPr>
        <w:t xml:space="preserve">πού ακριβώς μπορεί κάποιος να αντλήσει </w:t>
      </w:r>
      <w:r w:rsidRPr="00FC340E">
        <w:rPr>
          <w:rFonts w:ascii="Palatino Linotype" w:hAnsi="Palatino Linotype" w:cs="SBL Greek"/>
          <w:i/>
          <w:lang w:bidi="he-IL"/>
        </w:rPr>
        <w:t>κραταιά δύναμη/ρώμη</w:t>
      </w:r>
      <w:r w:rsidRPr="00FC340E">
        <w:rPr>
          <w:rFonts w:ascii="Palatino Linotype" w:hAnsi="Palatino Linotype" w:cs="SBL Greek"/>
          <w:lang w:bidi="he-IL"/>
        </w:rPr>
        <w:t xml:space="preserve">, η οποία μαζί με τη σοφία συνιστούσαν τα ιδεώδη του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ού</w:t>
      </w:r>
      <w:r w:rsidR="00141B68" w:rsidRPr="00FC340E">
        <w:rPr>
          <w:rFonts w:ascii="Palatino Linotype" w:hAnsi="Palatino Linotype" w:cs="SBL Greek"/>
          <w:lang w:bidi="he-IL"/>
        </w:rPr>
        <w:t xml:space="preserve"> κόσμου. Σε αυτό το σημείο εισ</w:t>
      </w:r>
      <w:r w:rsidRPr="00FC340E">
        <w:rPr>
          <w:rFonts w:ascii="Palatino Linotype" w:hAnsi="Palatino Linotype" w:cs="SBL Greek"/>
          <w:lang w:bidi="he-IL"/>
        </w:rPr>
        <w:t xml:space="preserve">άγει το μέγεθος </w:t>
      </w:r>
      <w:r w:rsidRPr="00FC340E">
        <w:rPr>
          <w:rFonts w:ascii="Palatino Linotype" w:hAnsi="Palatino Linotype" w:cs="SBL Greek"/>
          <w:i/>
          <w:lang w:bidi="he-IL"/>
        </w:rPr>
        <w:t>Εκκλησία</w:t>
      </w:r>
      <w:r w:rsidRPr="00FC340E">
        <w:rPr>
          <w:rFonts w:ascii="Palatino Linotype" w:hAnsi="Palatino Linotype" w:cs="SBL Greek"/>
          <w:lang w:bidi="he-IL"/>
        </w:rPr>
        <w:t xml:space="preserve"> που συνιστά </w:t>
      </w:r>
      <w:r w:rsidRPr="00FC340E">
        <w:rPr>
          <w:rFonts w:ascii="Palatino Linotype" w:hAnsi="Palatino Linotype" w:cs="SBL Greek"/>
          <w:i/>
          <w:lang w:bidi="he-IL"/>
        </w:rPr>
        <w:t>τη σάρκα</w:t>
      </w:r>
      <w:r w:rsidRPr="00FC340E">
        <w:rPr>
          <w:rFonts w:ascii="Palatino Linotype" w:hAnsi="Palatino Linotype" w:cs="SBL Greek"/>
          <w:lang w:bidi="he-IL"/>
        </w:rPr>
        <w:t xml:space="preserve"> του Ι. Χριστού και είναι γεμάτη από τις δωρεές Του. Διά αυτής οι πιστοί βρίσκονται υπεράνω </w:t>
      </w:r>
      <w:r w:rsidR="00141B68" w:rsidRPr="00FC340E">
        <w:rPr>
          <w:rFonts w:ascii="Palatino Linotype" w:hAnsi="Palatino Linotype" w:cs="SBL Greek"/>
          <w:lang w:bidi="he-IL"/>
        </w:rPr>
        <w:t xml:space="preserve">εκείνων </w:t>
      </w:r>
      <w:r w:rsidRPr="00FC340E">
        <w:rPr>
          <w:rFonts w:ascii="Palatino Linotype" w:hAnsi="Palatino Linotype" w:cs="SBL Greek"/>
          <w:lang w:bidi="he-IL"/>
        </w:rPr>
        <w:t xml:space="preserve">των αγγελικών δυνάμεων που υπολήπτονται τα έθνη και </w:t>
      </w:r>
      <w:r w:rsidR="00141B68" w:rsidRPr="00FC340E">
        <w:rPr>
          <w:rFonts w:ascii="Palatino Linotype" w:hAnsi="Palatino Linotype" w:cs="SBL Greek"/>
          <w:lang w:bidi="he-IL"/>
        </w:rPr>
        <w:t>κατ</w:t>
      </w:r>
      <w:r w:rsidRPr="00FC340E">
        <w:rPr>
          <w:rFonts w:ascii="Palatino Linotype" w:hAnsi="Palatino Linotype" w:cs="SBL Greek"/>
          <w:lang w:bidi="he-IL"/>
        </w:rPr>
        <w:t xml:space="preserve">έχουν τα πάντα. Στο κεφ. 2 επεξηγούνται εκτενέστερα οι κάθετες και οριζόντιες </w:t>
      </w:r>
      <w:r w:rsidR="00141B68" w:rsidRPr="00FC340E">
        <w:rPr>
          <w:rFonts w:ascii="Palatino Linotype" w:hAnsi="Palatino Linotype" w:cs="SBL Greek"/>
          <w:lang w:bidi="he-IL"/>
        </w:rPr>
        <w:t xml:space="preserve">ανθρωπολογικές </w:t>
      </w:r>
      <w:r w:rsidRPr="00FC340E">
        <w:rPr>
          <w:rFonts w:ascii="Palatino Linotype" w:hAnsi="Palatino Linotype" w:cs="SBL Greek"/>
          <w:lang w:bidi="he-IL"/>
        </w:rPr>
        <w:t xml:space="preserve">προεκτάσεις του χριστολογικού/ εκκλησιολογικού μυστηρίου. Από τον </w:t>
      </w:r>
      <w:r w:rsidRPr="00FC340E">
        <w:rPr>
          <w:rFonts w:ascii="Palatino Linotype" w:hAnsi="Palatino Linotype" w:cs="SBL Greek"/>
          <w:i/>
          <w:lang w:bidi="he-IL"/>
        </w:rPr>
        <w:t xml:space="preserve">Άδη </w:t>
      </w:r>
      <w:r w:rsidRPr="00FC340E">
        <w:rPr>
          <w:rFonts w:ascii="Palatino Linotype" w:hAnsi="Palatino Linotype" w:cs="SBL Greek"/>
          <w:lang w:bidi="he-IL"/>
        </w:rPr>
        <w:t xml:space="preserve">οι </w:t>
      </w:r>
      <w:r w:rsidR="00141B68" w:rsidRPr="00FC340E">
        <w:rPr>
          <w:rFonts w:ascii="Palatino Linotype" w:hAnsi="Palatino Linotype" w:cs="SBL Greek"/>
          <w:lang w:bidi="he-IL"/>
        </w:rPr>
        <w:t>πνευματικά και ηθικά νεκροί/</w:t>
      </w:r>
      <w:r w:rsidRPr="00FC340E">
        <w:rPr>
          <w:rFonts w:ascii="Palatino Linotype" w:hAnsi="Palatino Linotype" w:cs="SBL Greek"/>
          <w:lang w:bidi="he-IL"/>
        </w:rPr>
        <w:t xml:space="preserve">κεκοιμημένοι ανήλθαν στον θεϊκό θρόνο και από </w:t>
      </w:r>
      <w:r w:rsidRPr="00FC340E">
        <w:rPr>
          <w:rFonts w:ascii="Palatino Linotype" w:hAnsi="Palatino Linotype" w:cs="SBL Greek"/>
          <w:i/>
          <w:lang w:bidi="he-IL"/>
        </w:rPr>
        <w:t>ξένοι</w:t>
      </w:r>
      <w:r w:rsidRPr="00FC340E">
        <w:rPr>
          <w:rFonts w:ascii="Palatino Linotype" w:hAnsi="Palatino Linotype" w:cs="SBL Greek"/>
          <w:lang w:bidi="he-IL"/>
        </w:rPr>
        <w:t xml:space="preserve"> έγιναν ισότιμοι με τον </w:t>
      </w:r>
      <w:r w:rsidRPr="00FC340E">
        <w:rPr>
          <w:rFonts w:ascii="Palatino Linotype" w:hAnsi="Palatino Linotype" w:cs="SBL Greek"/>
          <w:lang w:bidi="he-IL"/>
        </w:rPr>
        <w:lastRenderedPageBreak/>
        <w:t>«εκλεκτό» λαό</w:t>
      </w:r>
      <w:r w:rsidR="00141B68" w:rsidRPr="00FC340E">
        <w:rPr>
          <w:rFonts w:ascii="Palatino Linotype" w:hAnsi="Palatino Linotype" w:cs="SBL Greek"/>
          <w:lang w:bidi="he-IL"/>
        </w:rPr>
        <w:t>,</w:t>
      </w:r>
      <w:r w:rsidRPr="00FC340E">
        <w:rPr>
          <w:rFonts w:ascii="Palatino Linotype" w:hAnsi="Palatino Linotype" w:cs="SBL Greek"/>
          <w:lang w:bidi="he-IL"/>
        </w:rPr>
        <w:t xml:space="preserve"> πολίτες της Βασιλείας και μέλη της οικογένειας/συγ</w:t>
      </w:r>
      <w:r w:rsidRPr="00FC340E">
        <w:rPr>
          <w:rFonts w:ascii="Palatino Linotype" w:hAnsi="Palatino Linotype" w:cs="SBL Greek"/>
          <w:i/>
          <w:lang w:bidi="he-IL"/>
        </w:rPr>
        <w:t>γενείς</w:t>
      </w:r>
      <w:r w:rsidRPr="00FC340E">
        <w:rPr>
          <w:rFonts w:ascii="Palatino Linotype" w:hAnsi="Palatino Linotype" w:cs="SBL Greek"/>
          <w:lang w:bidi="he-IL"/>
        </w:rPr>
        <w:t xml:space="preserve"> του ίδιου του Θεού. Αυτή η χάρις/δωρεά πραγματοποιήθηκε προκειμένου συσσωματωμένοι Ι. Χριστό</w:t>
      </w:r>
      <w:r w:rsidR="00141B68" w:rsidRPr="00FC340E">
        <w:rPr>
          <w:rFonts w:ascii="Palatino Linotype" w:hAnsi="Palatino Linotype" w:cs="SBL Greek"/>
          <w:lang w:bidi="he-IL"/>
        </w:rPr>
        <w:t xml:space="preserve"> να περπατήσουν</w:t>
      </w:r>
      <w:r w:rsidRPr="00FC340E">
        <w:rPr>
          <w:rFonts w:ascii="Palatino Linotype" w:hAnsi="Palatino Linotype" w:cs="SBL Greek"/>
          <w:lang w:bidi="he-IL"/>
        </w:rPr>
        <w:t xml:space="preserve"> </w:t>
      </w:r>
      <w:r w:rsidRPr="00FC340E">
        <w:rPr>
          <w:rFonts w:ascii="Palatino Linotype" w:hAnsi="Palatino Linotype" w:cs="SBL Greek"/>
          <w:i/>
          <w:lang w:bidi="he-IL"/>
        </w:rPr>
        <w:t xml:space="preserve">ἐπὶ ἔργοις ἀγαθοῖς οἷς προητοίμασεν ὁ </w:t>
      </w:r>
      <w:r w:rsidRPr="00FC340E">
        <w:rPr>
          <w:rFonts w:ascii="Palatino Linotype" w:hAnsi="Palatino Linotype" w:cs="SBL Greek"/>
          <w:i/>
          <w:caps/>
          <w:lang w:bidi="he-IL"/>
        </w:rPr>
        <w:t>θ</w:t>
      </w:r>
      <w:r w:rsidRPr="00FC340E">
        <w:rPr>
          <w:rFonts w:ascii="Palatino Linotype" w:hAnsi="Palatino Linotype" w:cs="SBL Greek"/>
          <w:i/>
          <w:lang w:bidi="he-IL"/>
        </w:rPr>
        <w:t>εὸς.</w:t>
      </w:r>
      <w:r w:rsidRPr="00FC340E">
        <w:rPr>
          <w:rFonts w:ascii="Palatino Linotype" w:hAnsi="Palatino Linotype" w:cs="SBL Greek"/>
          <w:lang w:bidi="he-IL"/>
        </w:rPr>
        <w:t xml:space="preserve"> </w:t>
      </w:r>
    </w:p>
    <w:p w:rsidR="00826922" w:rsidRPr="00FC340E" w:rsidRDefault="00826922" w:rsidP="00011E5C">
      <w:pPr>
        <w:ind w:left="567" w:right="374"/>
        <w:jc w:val="both"/>
        <w:rPr>
          <w:rFonts w:ascii="Palatino Linotype" w:hAnsi="Palatino Linotype" w:cs="SBL Greek"/>
          <w:lang w:bidi="he-IL"/>
        </w:rPr>
      </w:pPr>
    </w:p>
    <w:p w:rsidR="00826922" w:rsidRPr="00FC340E" w:rsidRDefault="00141B68" w:rsidP="00011E5C">
      <w:pPr>
        <w:ind w:left="567" w:right="374"/>
        <w:jc w:val="both"/>
        <w:rPr>
          <w:rFonts w:ascii="Palatino Linotype" w:hAnsi="Palatino Linotype" w:cs="Arial"/>
        </w:rPr>
      </w:pPr>
      <w:r w:rsidRPr="00FC340E">
        <w:rPr>
          <w:rFonts w:ascii="Palatino Linotype" w:hAnsi="Palatino Linotype" w:cs="SBL Greek"/>
          <w:lang w:bidi="he-IL"/>
        </w:rPr>
        <w:t>Η Εκκλησία δεν είναι όμως</w:t>
      </w:r>
      <w:r w:rsidR="00826922" w:rsidRPr="00FC340E">
        <w:rPr>
          <w:rFonts w:ascii="Palatino Linotype" w:hAnsi="Palatino Linotype" w:cs="SBL Greek"/>
          <w:lang w:bidi="he-IL"/>
        </w:rPr>
        <w:t xml:space="preserve"> ένα στατικό </w:t>
      </w:r>
      <w:r w:rsidR="00826922" w:rsidRPr="00FC340E">
        <w:rPr>
          <w:rFonts w:ascii="Palatino Linotype" w:hAnsi="Palatino Linotype" w:cs="Arial"/>
        </w:rPr>
        <w:t xml:space="preserve">Οικοδόμημα/Οργανισμός </w:t>
      </w:r>
      <w:r w:rsidR="00826922" w:rsidRPr="00FC340E">
        <w:rPr>
          <w:rFonts w:ascii="Palatino Linotype" w:hAnsi="Palatino Linotype" w:cs="SBL Greek"/>
          <w:lang w:bidi="he-IL"/>
        </w:rPr>
        <w:t xml:space="preserve">αλλά βρίσκεται </w:t>
      </w:r>
      <w:r w:rsidR="00826922" w:rsidRPr="00FC340E">
        <w:rPr>
          <w:rFonts w:ascii="Palatino Linotype" w:hAnsi="Palatino Linotype" w:cs="Arial"/>
        </w:rPr>
        <w:t xml:space="preserve">σε διαδικασία αύξησης σε έμψυχο Ναό- </w:t>
      </w:r>
      <w:r w:rsidR="00826922" w:rsidRPr="00FC340E">
        <w:rPr>
          <w:rFonts w:ascii="Palatino Linotype" w:hAnsi="Palatino Linotype" w:cs="SBL Greek"/>
          <w:i/>
          <w:lang w:bidi="he-IL"/>
        </w:rPr>
        <w:t>Κατοικητήριον τοῦ Θεοῦ</w:t>
      </w:r>
      <w:r w:rsidR="00826922" w:rsidRPr="00FC340E">
        <w:rPr>
          <w:rFonts w:ascii="Palatino Linotype" w:hAnsi="Palatino Linotype" w:cs="SBL Greek"/>
          <w:lang w:bidi="he-IL"/>
        </w:rPr>
        <w:t xml:space="preserve"> </w:t>
      </w:r>
      <w:r w:rsidR="00826922" w:rsidRPr="00FC340E">
        <w:rPr>
          <w:rFonts w:ascii="Palatino Linotype" w:hAnsi="Palatino Linotype" w:cs="SBL Greek"/>
          <w:i/>
          <w:lang w:bidi="he-IL"/>
        </w:rPr>
        <w:t>ἐν Πνεύματι</w:t>
      </w:r>
      <w:r w:rsidR="00826922" w:rsidRPr="00FC340E">
        <w:rPr>
          <w:rFonts w:ascii="Palatino Linotype" w:hAnsi="Palatino Linotype" w:cs="Arial"/>
        </w:rPr>
        <w:t xml:space="preserve"> </w:t>
      </w:r>
      <w:r w:rsidR="00826922" w:rsidRPr="00FC340E">
        <w:rPr>
          <w:rFonts w:ascii="Palatino Linotype" w:hAnsi="Palatino Linotype" w:cs="SBL Greek"/>
          <w:lang w:bidi="he-IL"/>
        </w:rPr>
        <w:t xml:space="preserve">(2, </w:t>
      </w:r>
      <w:r w:rsidR="00826922" w:rsidRPr="00FC340E">
        <w:rPr>
          <w:rFonts w:ascii="Palatino Linotype" w:hAnsi="Palatino Linotype" w:cs="Arial"/>
        </w:rPr>
        <w:t xml:space="preserve">19-22). Αυτό συνεπάγεται τη συνέργεια, τη </w:t>
      </w:r>
      <w:r w:rsidR="00826922" w:rsidRPr="00FC340E">
        <w:rPr>
          <w:rFonts w:ascii="Palatino Linotype" w:hAnsi="Palatino Linotype" w:cs="Arial"/>
          <w:i/>
        </w:rPr>
        <w:t>συνοικοδόμηση</w:t>
      </w:r>
      <w:r w:rsidR="00826922" w:rsidRPr="00FC340E">
        <w:rPr>
          <w:rFonts w:ascii="Palatino Linotype" w:hAnsi="Palatino Linotype" w:cs="Arial"/>
        </w:rPr>
        <w:t xml:space="preserve"> εκάστου πιστού μέσω της αγάπης αλλά και της στάσης ζωής που περιγράφεται στην εξαιρετικά εκτεταμένη και χριστολογικά τ</w:t>
      </w:r>
      <w:r w:rsidRPr="00FC340E">
        <w:rPr>
          <w:rFonts w:ascii="Palatino Linotype" w:hAnsi="Palatino Linotype" w:cs="Arial"/>
        </w:rPr>
        <w:t>εκμηριωμένη π</w:t>
      </w:r>
      <w:r w:rsidR="00826922" w:rsidRPr="00FC340E">
        <w:rPr>
          <w:rFonts w:ascii="Palatino Linotype" w:hAnsi="Palatino Linotype" w:cs="Arial"/>
        </w:rPr>
        <w:t xml:space="preserve">αραίνεση των κεφ. 4-6. Σε αυτήν κυριαρχούν </w:t>
      </w:r>
      <w:r w:rsidR="00826922" w:rsidRPr="00FC340E">
        <w:rPr>
          <w:rFonts w:ascii="Palatino Linotype" w:hAnsi="Palatino Linotype"/>
          <w:lang w:bidi="he-IL"/>
        </w:rPr>
        <w:t xml:space="preserve">οι προστακτικές σχετικά με την έγερση, την ένδυση, τον περίπατο, το </w:t>
      </w:r>
      <w:r w:rsidR="00826922" w:rsidRPr="00FC340E">
        <w:rPr>
          <w:rFonts w:ascii="Palatino Linotype" w:hAnsi="Palatino Linotype"/>
          <w:i/>
          <w:lang w:bidi="he-IL"/>
        </w:rPr>
        <w:t>στῆναι</w:t>
      </w:r>
      <w:r w:rsidR="00826922" w:rsidRPr="00FC340E">
        <w:rPr>
          <w:rFonts w:ascii="Palatino Linotype" w:hAnsi="Palatino Linotype"/>
          <w:lang w:bidi="he-IL"/>
        </w:rPr>
        <w:t xml:space="preserve">, τον πόλεμο. Όλα αυτά σηματοδοτούν πλήρη και διαρκή αποστασιοποίηση από τον κόσμο και </w:t>
      </w:r>
      <w:r w:rsidRPr="00FC340E">
        <w:rPr>
          <w:rFonts w:ascii="Palatino Linotype" w:hAnsi="Palatino Linotype"/>
          <w:lang w:bidi="he-IL"/>
        </w:rPr>
        <w:t xml:space="preserve">από </w:t>
      </w:r>
      <w:r w:rsidR="00826922" w:rsidRPr="00FC340E">
        <w:rPr>
          <w:rFonts w:ascii="Palatino Linotype" w:hAnsi="Palatino Linotype"/>
          <w:lang w:bidi="he-IL"/>
        </w:rPr>
        <w:t>τα πνεύματα της πονηρίας που κυριαρχούν στον παρόντα αιώνα. Κατεξοχήν εντυπωσιάζουν</w:t>
      </w:r>
      <w:r w:rsidR="00826922" w:rsidRPr="00FC340E">
        <w:rPr>
          <w:rFonts w:ascii="Palatino Linotype" w:hAnsi="Palatino Linotype" w:cs="Arial"/>
        </w:rPr>
        <w:t xml:space="preserve"> </w:t>
      </w:r>
      <w:r w:rsidRPr="00FC340E">
        <w:rPr>
          <w:rFonts w:ascii="Palatino Linotype" w:hAnsi="Palatino Linotype" w:cs="Arial"/>
        </w:rPr>
        <w:t xml:space="preserve">(1) </w:t>
      </w:r>
      <w:r w:rsidR="00826922" w:rsidRPr="00FC340E">
        <w:rPr>
          <w:rFonts w:ascii="Palatino Linotype" w:hAnsi="Palatino Linotype" w:cs="Arial"/>
        </w:rPr>
        <w:t xml:space="preserve">ο βαπτισματικός ύμνος </w:t>
      </w:r>
      <w:r w:rsidRPr="00FC340E">
        <w:rPr>
          <w:rFonts w:ascii="Palatino Linotype" w:hAnsi="Palatino Linotype" w:cs="Arial"/>
          <w:i/>
        </w:rPr>
        <w:t>ἔ</w:t>
      </w:r>
      <w:r w:rsidR="00826922" w:rsidRPr="00FC340E">
        <w:rPr>
          <w:rFonts w:ascii="Palatino Linotype" w:hAnsi="Palatino Linotype" w:cs="Arial"/>
          <w:i/>
        </w:rPr>
        <w:t>γειρε ὁ καθεύδων</w:t>
      </w:r>
      <w:r w:rsidR="00826922" w:rsidRPr="00FC340E">
        <w:rPr>
          <w:rFonts w:ascii="Palatino Linotype" w:hAnsi="Palatino Linotype" w:cs="Arial"/>
        </w:rPr>
        <w:t xml:space="preserve">, </w:t>
      </w:r>
      <w:r w:rsidRPr="00FC340E">
        <w:rPr>
          <w:rFonts w:ascii="Palatino Linotype" w:hAnsi="Palatino Linotype" w:cs="Arial"/>
        </w:rPr>
        <w:t xml:space="preserve">(2) </w:t>
      </w:r>
      <w:r w:rsidR="00826922" w:rsidRPr="00FC340E">
        <w:rPr>
          <w:rFonts w:ascii="Palatino Linotype" w:hAnsi="Palatino Linotype" w:cs="Arial"/>
        </w:rPr>
        <w:t xml:space="preserve">η μοναδική γαμήλια αναφορά στη σχέση Ιησού και Εκκλησίας επί τη βάσει του Γέν. 2 και </w:t>
      </w:r>
      <w:r w:rsidRPr="00FC340E">
        <w:rPr>
          <w:rFonts w:ascii="Palatino Linotype" w:hAnsi="Palatino Linotype" w:cs="Arial"/>
        </w:rPr>
        <w:t xml:space="preserve">(3) </w:t>
      </w:r>
      <w:r w:rsidR="00826922" w:rsidRPr="00FC340E">
        <w:rPr>
          <w:rFonts w:ascii="Palatino Linotype" w:hAnsi="Palatino Linotype" w:cs="Arial"/>
        </w:rPr>
        <w:t>εν κατακλείδει ο πολεμικός παιάνας (πού ίσως βασίζεται σε Κατήχηση) για επιστράτευση εναντίον των πονηρών πνευμάτων επί τη βάσει του Ησ. 59. Πρόκειται για εικόνες που σε συνδυασμό με την επιλογική αναφορά στο γεγονός ότι το Μυστήριο θα ακουστεί στον πυρήνα της Ρωμαϊκής Αυτοκρατορίας από τον πρεσβευτή Π.</w:t>
      </w:r>
      <w:r w:rsidRPr="00FC340E">
        <w:rPr>
          <w:rFonts w:ascii="Palatino Linotype" w:hAnsi="Palatino Linotype" w:cs="Arial"/>
        </w:rPr>
        <w:t>. Αυτές</w:t>
      </w:r>
      <w:r w:rsidR="00826922" w:rsidRPr="00FC340E">
        <w:rPr>
          <w:rFonts w:ascii="Palatino Linotype" w:hAnsi="Palatino Linotype" w:cs="Arial"/>
        </w:rPr>
        <w:t xml:space="preserve"> διεγείρουν το πάθος των ακροατών προκε</w:t>
      </w:r>
      <w:r w:rsidRPr="00FC340E">
        <w:rPr>
          <w:rFonts w:ascii="Palatino Linotype" w:hAnsi="Palatino Linotype" w:cs="Arial"/>
        </w:rPr>
        <w:t>ιμένου αυτοί να διακηρύξουν το μυστήριο του ε</w:t>
      </w:r>
      <w:r w:rsidR="00826922" w:rsidRPr="00FC340E">
        <w:rPr>
          <w:rFonts w:ascii="Palatino Linotype" w:hAnsi="Palatino Linotype" w:cs="Arial"/>
        </w:rPr>
        <w:t xml:space="preserve">υαγγελίου αφού αποστασιοποιηθούν από έναν </w:t>
      </w:r>
      <w:r w:rsidR="00826922" w:rsidRPr="00FC340E">
        <w:rPr>
          <w:rFonts w:ascii="Palatino Linotype" w:hAnsi="Palatino Linotype" w:cs="Arial"/>
          <w:i/>
        </w:rPr>
        <w:t>σαρκικό</w:t>
      </w:r>
      <w:r w:rsidRPr="00FC340E">
        <w:rPr>
          <w:rFonts w:ascii="Palatino Linotype" w:hAnsi="Palatino Linotype" w:cs="Arial"/>
        </w:rPr>
        <w:t xml:space="preserve"> κόσμο. Ο τελευταίος,</w:t>
      </w:r>
      <w:r w:rsidR="00826922" w:rsidRPr="00FC340E">
        <w:rPr>
          <w:rFonts w:ascii="Palatino Linotype" w:hAnsi="Palatino Linotype" w:cs="Arial"/>
        </w:rPr>
        <w:t xml:space="preserve"> επειδή δεν τους καταδιώκει (όπως στην Α’ Θεσ. ή στην Αποκ.), </w:t>
      </w:r>
      <w:r w:rsidR="00826922" w:rsidRPr="00FC340E">
        <w:rPr>
          <w:rFonts w:ascii="Palatino Linotype" w:hAnsi="Palatino Linotype" w:cs="SBL Greek"/>
          <w:lang w:bidi="he-IL"/>
        </w:rPr>
        <w:t>ωσάν άλλη Κίρκη</w:t>
      </w:r>
      <w:r w:rsidR="00826922" w:rsidRPr="00FC340E">
        <w:rPr>
          <w:rFonts w:ascii="Palatino Linotype" w:hAnsi="Palatino Linotype" w:cs="Arial"/>
        </w:rPr>
        <w:t xml:space="preserve"> μάλλον τους θέλγει/γοητεύει με την κοσμική σοφία, τη συμπαντική δύναμη και τη θέα των μυστηρίων που εκείνος επαγγέλλεται. Στη φιλοτιμία και τη συγ</w:t>
      </w:r>
      <w:r w:rsidR="00826922" w:rsidRPr="00FC340E">
        <w:rPr>
          <w:rFonts w:ascii="Palatino Linotype" w:hAnsi="Palatino Linotype" w:cs="Arial"/>
          <w:i/>
        </w:rPr>
        <w:t>κίνηση</w:t>
      </w:r>
      <w:r w:rsidR="00826922" w:rsidRPr="00FC340E">
        <w:rPr>
          <w:rFonts w:ascii="Palatino Linotype" w:hAnsi="Palatino Linotype" w:cs="Arial"/>
        </w:rPr>
        <w:t xml:space="preserve"> των ακροατών αποσκοπούν άλλω</w:t>
      </w:r>
      <w:r w:rsidR="00E941AA" w:rsidRPr="00FC340E">
        <w:rPr>
          <w:rFonts w:ascii="Palatino Linotype" w:hAnsi="Palatino Linotype" w:cs="Arial"/>
        </w:rPr>
        <w:t xml:space="preserve">στε στα κεφ. 1-3 η επισήμανση </w:t>
      </w:r>
      <w:r w:rsidR="00E941AA" w:rsidRPr="00FC340E">
        <w:rPr>
          <w:rFonts w:ascii="Palatino Linotype" w:hAnsi="Palatino Linotype" w:cs="Arial"/>
          <w:b/>
        </w:rPr>
        <w:t>(1</w:t>
      </w:r>
      <w:r w:rsidR="00826922" w:rsidRPr="00FC340E">
        <w:rPr>
          <w:rFonts w:ascii="Palatino Linotype" w:hAnsi="Palatino Linotype" w:cs="Arial"/>
          <w:b/>
        </w:rPr>
        <w:t>)</w:t>
      </w:r>
      <w:r w:rsidR="00826922" w:rsidRPr="00FC340E">
        <w:rPr>
          <w:rFonts w:ascii="Palatino Linotype" w:hAnsi="Palatino Linotype" w:cs="Arial"/>
        </w:rPr>
        <w:t xml:space="preserve"> των δωρεών της σοφίας και της δύναμης που απήλαυσαν στο παρελθόν διά της μεταστροφής τους και της υιοθεσίας τους, και μπορούν να αντλήσουν διά της Εκκλησίας εν Χριστώ, </w:t>
      </w:r>
      <w:r w:rsidR="00826922" w:rsidRPr="00FC340E">
        <w:rPr>
          <w:rFonts w:ascii="Palatino Linotype" w:hAnsi="Palatino Linotype" w:cs="Arial"/>
          <w:b/>
        </w:rPr>
        <w:t>(</w:t>
      </w:r>
      <w:r w:rsidR="00E941AA" w:rsidRPr="00FC340E">
        <w:rPr>
          <w:rFonts w:ascii="Palatino Linotype" w:hAnsi="Palatino Linotype" w:cs="Arial"/>
          <w:b/>
        </w:rPr>
        <w:t>2</w:t>
      </w:r>
      <w:r w:rsidR="00826922" w:rsidRPr="00FC340E">
        <w:rPr>
          <w:rFonts w:ascii="Palatino Linotype" w:hAnsi="Palatino Linotype" w:cs="Arial"/>
          <w:b/>
        </w:rPr>
        <w:t>)</w:t>
      </w:r>
      <w:r w:rsidR="00826922" w:rsidRPr="00FC340E">
        <w:rPr>
          <w:rFonts w:ascii="Palatino Linotype" w:hAnsi="Palatino Linotype" w:cs="Arial"/>
        </w:rPr>
        <w:t xml:space="preserve"> της </w:t>
      </w:r>
      <w:r w:rsidR="00826922" w:rsidRPr="00FC340E">
        <w:rPr>
          <w:rFonts w:ascii="Palatino Linotype" w:hAnsi="Palatino Linotype" w:cs="Arial"/>
        </w:rPr>
        <w:lastRenderedPageBreak/>
        <w:t>ελπίδος του μέλλοντος που εγ</w:t>
      </w:r>
      <w:r w:rsidR="00E941AA" w:rsidRPr="00FC340E">
        <w:rPr>
          <w:rFonts w:ascii="Palatino Linotype" w:hAnsi="Palatino Linotype" w:cs="Arial"/>
        </w:rPr>
        <w:t xml:space="preserve">γυάται το Άγ. Πνεύμα αλλά και </w:t>
      </w:r>
      <w:r w:rsidR="00E941AA" w:rsidRPr="00FC340E">
        <w:rPr>
          <w:rFonts w:ascii="Palatino Linotype" w:hAnsi="Palatino Linotype" w:cs="Arial"/>
          <w:b/>
        </w:rPr>
        <w:t>(3</w:t>
      </w:r>
      <w:r w:rsidR="00826922" w:rsidRPr="00FC340E">
        <w:rPr>
          <w:rFonts w:ascii="Palatino Linotype" w:hAnsi="Palatino Linotype" w:cs="Arial"/>
          <w:b/>
        </w:rPr>
        <w:t>)</w:t>
      </w:r>
      <w:r w:rsidR="00826922" w:rsidRPr="00FC340E">
        <w:rPr>
          <w:rFonts w:ascii="Palatino Linotype" w:hAnsi="Palatino Linotype" w:cs="Arial"/>
        </w:rPr>
        <w:t xml:space="preserve"> του προσωπικού ήθους του κήρυκα του μυστηρίου. </w:t>
      </w:r>
    </w:p>
    <w:p w:rsidR="00826922" w:rsidRPr="00FC340E" w:rsidRDefault="00826922" w:rsidP="00011E5C">
      <w:pPr>
        <w:autoSpaceDE w:val="0"/>
        <w:autoSpaceDN w:val="0"/>
        <w:adjustRightInd w:val="0"/>
        <w:ind w:left="567" w:right="374"/>
        <w:jc w:val="both"/>
        <w:rPr>
          <w:rFonts w:ascii="Palatino Linotype" w:hAnsi="Palatino Linotype"/>
          <w:lang w:bidi="he-IL"/>
        </w:rPr>
      </w:pPr>
    </w:p>
    <w:p w:rsidR="00826922" w:rsidRPr="00FC340E" w:rsidRDefault="00DA46BE" w:rsidP="00011E5C">
      <w:pPr>
        <w:autoSpaceDE w:val="0"/>
        <w:autoSpaceDN w:val="0"/>
        <w:adjustRightInd w:val="0"/>
        <w:ind w:left="567" w:right="374"/>
        <w:jc w:val="both"/>
        <w:rPr>
          <w:rFonts w:ascii="Palatino Linotype" w:hAnsi="Palatino Linotype" w:cs="Arial"/>
        </w:rPr>
      </w:pPr>
      <w:r w:rsidRPr="00FC340E">
        <w:rPr>
          <w:rFonts w:ascii="Palatino Linotype" w:hAnsi="Palatino Linotype"/>
          <w:lang w:bidi="he-IL"/>
        </w:rPr>
        <w:t>Προφανώς οι παραλήπτες της ε</w:t>
      </w:r>
      <w:r w:rsidR="00826922" w:rsidRPr="00FC340E">
        <w:rPr>
          <w:rFonts w:ascii="Palatino Linotype" w:hAnsi="Palatino Linotype"/>
          <w:lang w:bidi="he-IL"/>
        </w:rPr>
        <w:t xml:space="preserve">πιστολής παρότι είχαν ενσυνείδητα αποδεχθεί την κλήση και βαπτισθεί, αναζητούσαν την </w:t>
      </w:r>
      <w:r w:rsidR="00826922" w:rsidRPr="00FC340E">
        <w:rPr>
          <w:rFonts w:ascii="Palatino Linotype" w:hAnsi="Palatino Linotype"/>
          <w:b/>
          <w:lang w:bidi="he-IL"/>
        </w:rPr>
        <w:t>πληρότητα/το πλήρωμα</w:t>
      </w:r>
      <w:r w:rsidR="00826922" w:rsidRPr="00FC340E">
        <w:rPr>
          <w:rFonts w:ascii="Palatino Linotype" w:hAnsi="Palatino Linotype"/>
          <w:lang w:bidi="he-IL"/>
        </w:rPr>
        <w:t xml:space="preserve"> της αποκαλύψεως, της γνώσεως και της ισχύος σε ατομικές μεταρσιώσεις που πρόσφεραν τα «έθνη», εθνικές «συλλογικές» κοινότητες εκτός Εκκλησίας και φυσικά όχι εν Χριστώ. Η επιρροή του κόσμου στις πρακτικές και ειδικότερα στον λόγο των αγίων</w:t>
      </w:r>
      <w:r w:rsidRPr="00FC340E">
        <w:rPr>
          <w:rFonts w:ascii="Palatino Linotype" w:hAnsi="Palatino Linotype"/>
          <w:lang w:bidi="he-IL"/>
        </w:rPr>
        <w:t xml:space="preserve"> – παραληπτών της ε</w:t>
      </w:r>
      <w:r w:rsidR="00826922" w:rsidRPr="00FC340E">
        <w:rPr>
          <w:rFonts w:ascii="Palatino Linotype" w:hAnsi="Palatino Linotype"/>
          <w:lang w:bidi="he-IL"/>
        </w:rPr>
        <w:t xml:space="preserve">πιστολής και η συμμετοχή τους στο σκότος ανιχνεύεται στους στ. 5, 7-8. 18-21: </w:t>
      </w:r>
      <w:r w:rsidR="00826922" w:rsidRPr="00FC340E">
        <w:rPr>
          <w:rFonts w:ascii="Palatino Linotype" w:hAnsi="Palatino Linotype" w:cs="SBL Greek"/>
          <w:i/>
          <w:lang w:bidi="he-IL"/>
        </w:rPr>
        <w:t xml:space="preserve">μὴ οὖν γίνεσθε συμμέτοχοι αὐτῶν· ἦτε γάρ ποτε σκότος, νῦν δὲ φῶς ἐν </w:t>
      </w:r>
      <w:r w:rsidR="00826922" w:rsidRPr="00FC340E">
        <w:rPr>
          <w:rFonts w:ascii="Palatino Linotype" w:hAnsi="Palatino Linotype" w:cs="SBL Greek"/>
          <w:i/>
          <w:caps/>
          <w:lang w:bidi="he-IL"/>
        </w:rPr>
        <w:t>κ</w:t>
      </w:r>
      <w:r w:rsidR="00826922" w:rsidRPr="00FC340E">
        <w:rPr>
          <w:rFonts w:ascii="Palatino Linotype" w:hAnsi="Palatino Linotype" w:cs="SBL Greek"/>
          <w:i/>
          <w:lang w:bidi="he-IL"/>
        </w:rPr>
        <w:t>υρίῳ· ὡς τέκνα φωτὸς περιπατεῖτε καὶ μὴ μεθύσκεσθε οἴνῳ, ἐν ᾧ ἐστιν ἀσωτία, ἀλλὰ πληροῦσθε ἐν Πνεύματι,</w:t>
      </w:r>
      <w:r w:rsidR="00826922" w:rsidRPr="00FC340E">
        <w:rPr>
          <w:rFonts w:ascii="Palatino Linotype" w:hAnsi="Palatino Linotype" w:cs="Arial"/>
          <w:i/>
          <w:vertAlign w:val="superscript"/>
          <w:lang w:bidi="he-IL"/>
        </w:rPr>
        <w:t xml:space="preserve"> </w:t>
      </w:r>
      <w:r w:rsidR="00826922" w:rsidRPr="00FC340E">
        <w:rPr>
          <w:rFonts w:ascii="Palatino Linotype" w:hAnsi="Palatino Linotype" w:cs="SBL Greek"/>
          <w:i/>
          <w:lang w:bidi="he-IL"/>
        </w:rPr>
        <w:t>λαλοῦντες ἑαυτοῖς [ἐν] ψαλμοῖς καὶ ὕμνοις καὶ ᾠδαῖς πνευματικαῖς, ᾄδοντες καὶ ψάλλοντες τῇ καρδίᾳ ὑμῶν τῷ Κυρίῳ,</w:t>
      </w:r>
      <w:r w:rsidR="00826922" w:rsidRPr="00FC340E">
        <w:rPr>
          <w:rFonts w:ascii="Palatino Linotype" w:hAnsi="Palatino Linotype" w:cs="Arial"/>
          <w:i/>
          <w:vertAlign w:val="superscript"/>
          <w:lang w:bidi="he-IL"/>
        </w:rPr>
        <w:t xml:space="preserve"> </w:t>
      </w:r>
      <w:r w:rsidR="00826922" w:rsidRPr="00FC340E">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00826922" w:rsidRPr="00FC340E">
        <w:rPr>
          <w:rFonts w:ascii="Palatino Linotype" w:hAnsi="Palatino Linotype" w:cs="SBL Greek"/>
          <w:i/>
          <w:caps/>
          <w:lang w:bidi="he-IL"/>
        </w:rPr>
        <w:t>θ</w:t>
      </w:r>
      <w:r w:rsidR="00826922" w:rsidRPr="00FC340E">
        <w:rPr>
          <w:rFonts w:ascii="Palatino Linotype" w:hAnsi="Palatino Linotype" w:cs="SBL Greek"/>
          <w:i/>
          <w:lang w:bidi="he-IL"/>
        </w:rPr>
        <w:t>εῷ καὶ Πατρί ὑποτασσόμενοι ἀλλήλοις ἐν φόβῳ Χριστοῦ</w:t>
      </w:r>
      <w:r w:rsidR="00826922" w:rsidRPr="00FC340E">
        <w:rPr>
          <w:rStyle w:val="a5"/>
          <w:rFonts w:ascii="Palatino Linotype" w:hAnsi="Palatino Linotype" w:cs="SBL Greek"/>
          <w:i/>
          <w:lang w:bidi="he-IL"/>
        </w:rPr>
        <w:footnoteReference w:id="694"/>
      </w:r>
      <w:r w:rsidR="00826922" w:rsidRPr="00FC340E">
        <w:rPr>
          <w:rFonts w:ascii="Palatino Linotype" w:hAnsi="Palatino Linotype" w:cs="SBL Greek"/>
          <w:i/>
          <w:lang w:bidi="he-IL"/>
        </w:rPr>
        <w:t>.</w:t>
      </w:r>
      <w:r w:rsidR="00826922" w:rsidRPr="00FC340E">
        <w:rPr>
          <w:rFonts w:ascii="Palatino Linotype" w:hAnsi="Palatino Linotype"/>
          <w:lang w:bidi="he-IL"/>
        </w:rPr>
        <w:t xml:space="preserve"> Από την Εφ. συνολικά καθίσταται σαφές ότι δεν είναι δυνατόν έχοντας κάποιος κάθετα εν τω Χριστώ και τη Εκκλησία υπερβεί το πνεύμα του αέρος και ευρισκόμενος στο Ναό του Κυρίου ενώπιος-ενωπίω με τον Θεό αλλά και οριζόντια έχοντας δεχθεί την υιοθεσία </w:t>
      </w:r>
      <w:r w:rsidR="00826922" w:rsidRPr="00FC340E">
        <w:rPr>
          <w:rFonts w:ascii="Palatino Linotype" w:hAnsi="Palatino Linotype"/>
          <w:i/>
          <w:lang w:bidi="he-IL"/>
        </w:rPr>
        <w:t>(</w:t>
      </w:r>
      <w:r w:rsidR="00826922" w:rsidRPr="00FC340E">
        <w:rPr>
          <w:rFonts w:ascii="Palatino Linotype" w:hAnsi="Palatino Linotype" w:cs="Arial"/>
          <w:i/>
          <w:iCs/>
        </w:rPr>
        <w:t xml:space="preserve">adrogatio) </w:t>
      </w:r>
      <w:r w:rsidR="00826922" w:rsidRPr="00FC340E">
        <w:rPr>
          <w:rFonts w:ascii="Palatino Linotype" w:hAnsi="Palatino Linotype"/>
          <w:lang w:bidi="he-IL"/>
        </w:rPr>
        <w:t>υπό του Θεού που κατεξοχήν είναι Πατέρας (3, 15) και οικειοποιηθεί τα προνόμια και τις επαγγελίες/την ελπίδα του Ισραήλ, να επιχειρεί την έκ</w:t>
      </w:r>
      <w:r w:rsidR="00826922" w:rsidRPr="00FC340E">
        <w:rPr>
          <w:rFonts w:ascii="Palatino Linotype" w:hAnsi="Palatino Linotype"/>
          <w:i/>
          <w:lang w:bidi="he-IL"/>
        </w:rPr>
        <w:t xml:space="preserve">σταση </w:t>
      </w:r>
      <w:r w:rsidR="00E941AA" w:rsidRPr="00FC340E">
        <w:rPr>
          <w:rFonts w:ascii="Palatino Linotype" w:hAnsi="Palatino Linotype"/>
          <w:lang w:bidi="he-IL"/>
        </w:rPr>
        <w:t>και ολοκλήρωση ατομικά (1</w:t>
      </w:r>
      <w:r w:rsidR="00826922" w:rsidRPr="00FC340E">
        <w:rPr>
          <w:rFonts w:ascii="Palatino Linotype" w:hAnsi="Palatino Linotype"/>
          <w:lang w:bidi="he-IL"/>
        </w:rPr>
        <w:t xml:space="preserve">) </w:t>
      </w:r>
      <w:r w:rsidR="00826922" w:rsidRPr="00FC340E">
        <w:rPr>
          <w:rFonts w:ascii="Palatino Linotype" w:hAnsi="Palatino Linotype"/>
          <w:lang w:bidi="he-IL"/>
        </w:rPr>
        <w:lastRenderedPageBreak/>
        <w:t xml:space="preserve">συναγελαζόμενος με τον κόσμο της </w:t>
      </w:r>
      <w:r w:rsidR="00E941AA" w:rsidRPr="00FC340E">
        <w:rPr>
          <w:rFonts w:ascii="Palatino Linotype" w:hAnsi="Palatino Linotype"/>
          <w:lang w:bidi="he-IL"/>
        </w:rPr>
        <w:t>οργής και (2</w:t>
      </w:r>
      <w:r w:rsidR="00826922" w:rsidRPr="00FC340E">
        <w:rPr>
          <w:rFonts w:ascii="Palatino Linotype" w:hAnsi="Palatino Linotype"/>
          <w:lang w:bidi="he-IL"/>
        </w:rPr>
        <w:t xml:space="preserve">) παλινδρομώντας στο παρελθόν που απεμπόλησε. </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lang w:bidi="he-IL"/>
        </w:rPr>
      </w:pPr>
      <w:r w:rsidRPr="00FC340E">
        <w:rPr>
          <w:rFonts w:ascii="Palatino Linotype" w:hAnsi="Palatino Linotype" w:cs="Arial"/>
        </w:rPr>
        <w:t xml:space="preserve">Από τα ανωτέρω συμπεραίνεται ότι σε αντίθεση προς την Κολ. όπου αντιμετωπίζεται μια </w:t>
      </w:r>
      <w:r w:rsidRPr="00FC340E">
        <w:rPr>
          <w:rFonts w:ascii="Palatino Linotype" w:hAnsi="Palatino Linotype" w:cs="Arial"/>
          <w:i/>
        </w:rPr>
        <w:t>φιλοσοφία</w:t>
      </w:r>
      <w:r w:rsidRPr="00FC340E">
        <w:rPr>
          <w:rFonts w:ascii="Palatino Linotype" w:hAnsi="Palatino Linotype" w:cs="Arial"/>
        </w:rPr>
        <w:t xml:space="preserve"> επηρεασμένη από τον Ιουδαϊσμό στο πλαίσιο της οποίας επιχειρούνταν επουράνια ταξίδια επί τη βάσει ασκητικών προδιαγραφών και εντασσόταν και ο Ιησούς ως κορυφαίος σε μια αγγελική ιεραρχία, το βασικότερο πρόβλημα στην Εφ. είναι το εκκλησιολογικό: </w:t>
      </w:r>
      <w:r w:rsidRPr="00FC340E">
        <w:rPr>
          <w:rFonts w:ascii="Palatino Linotype" w:hAnsi="Palatino Linotype" w:cs="Arial"/>
          <w:b/>
        </w:rPr>
        <w:t>εάν όντως η Εκκλησία έχει τη δυνατότητα να παρέξει αυτά που κατεξοχήν ζητούσε ο Έλληνας: την πληρότητα της σοφίας και της δύναμης επιλύοντας τα κοσμολογικά μυστήρια</w:t>
      </w:r>
      <w:r w:rsidRPr="00FC340E">
        <w:rPr>
          <w:rFonts w:ascii="Palatino Linotype" w:hAnsi="Palatino Linotype" w:cs="Arial"/>
        </w:rPr>
        <w:t xml:space="preserve">. Γι’ αυτό και στην Εφ. η Εκκλησία αναφέρεται αποκλειστικά και μόνον σε ενικό αριθμό για να εκφράσει την καινούργια Δημιουργία </w:t>
      </w:r>
      <w:r w:rsidR="00E941AA" w:rsidRPr="00FC340E">
        <w:rPr>
          <w:rFonts w:ascii="Palatino Linotype" w:hAnsi="Palatino Linotype" w:cs="Arial"/>
        </w:rPr>
        <w:t>–</w:t>
      </w:r>
      <w:r w:rsidRPr="00FC340E">
        <w:rPr>
          <w:rFonts w:ascii="Palatino Linotype" w:hAnsi="Palatino Linotype" w:cs="Arial"/>
        </w:rPr>
        <w:t xml:space="preserve"> </w:t>
      </w:r>
      <w:r w:rsidR="00E941AA" w:rsidRPr="00FC340E">
        <w:rPr>
          <w:rFonts w:ascii="Palatino Linotype" w:hAnsi="Palatino Linotype" w:cs="Arial"/>
        </w:rPr>
        <w:t xml:space="preserve">την </w:t>
      </w:r>
      <w:r w:rsidRPr="00FC340E">
        <w:rPr>
          <w:rFonts w:ascii="Palatino Linotype" w:hAnsi="Palatino Linotype" w:cs="Arial"/>
        </w:rPr>
        <w:t>καινούργια ανθρωπότητα, το σώμα του νέου Αδάμ</w:t>
      </w:r>
      <w:r w:rsidRPr="00FC340E">
        <w:rPr>
          <w:rStyle w:val="a5"/>
          <w:rFonts w:ascii="Palatino Linotype" w:hAnsi="Palatino Linotype" w:cs="Arial"/>
        </w:rPr>
        <w:footnoteReference w:id="695"/>
      </w:r>
      <w:r w:rsidRPr="00FC340E">
        <w:rPr>
          <w:rFonts w:ascii="Palatino Linotype" w:hAnsi="Palatino Linotype" w:cs="Arial"/>
        </w:rPr>
        <w:t>, του Ιησού Χριστού</w:t>
      </w:r>
      <w:r w:rsidRPr="00FC340E">
        <w:rPr>
          <w:rStyle w:val="a5"/>
          <w:rFonts w:ascii="Palatino Linotype" w:hAnsi="Palatino Linotype"/>
          <w:lang w:bidi="he-IL"/>
        </w:rPr>
        <w:footnoteReference w:id="696"/>
      </w:r>
      <w:r w:rsidRPr="00FC340E">
        <w:rPr>
          <w:rFonts w:ascii="Palatino Linotype" w:hAnsi="Palatino Linotype" w:cs="Arial"/>
        </w:rPr>
        <w:t xml:space="preserve">. Δεν απαρτίζεται από πολλές τοπικές Εκκλησίες (γιατί κάτι τέτοιο θα σχετικοποιούσε τη σημασία της) αλλά από </w:t>
      </w:r>
      <w:r w:rsidRPr="00FC340E">
        <w:rPr>
          <w:rFonts w:ascii="Palatino Linotype" w:hAnsi="Palatino Linotype" w:cs="Arial"/>
          <w:i/>
        </w:rPr>
        <w:t xml:space="preserve">ἁγίους πιστούς </w:t>
      </w:r>
      <w:r w:rsidRPr="00FC340E">
        <w:rPr>
          <w:rFonts w:ascii="Palatino Linotype" w:hAnsi="Palatino Linotype" w:cs="SBL Greek"/>
          <w:i/>
          <w:lang w:bidi="he-IL"/>
        </w:rPr>
        <w:t xml:space="preserve">ἐν </w:t>
      </w:r>
      <w:r w:rsidRPr="00FC340E">
        <w:rPr>
          <w:rFonts w:ascii="Palatino Linotype" w:hAnsi="Palatino Linotype" w:cs="Arial"/>
        </w:rPr>
        <w:t xml:space="preserve">τῷ </w:t>
      </w:r>
      <w:r w:rsidRPr="00FC340E">
        <w:rPr>
          <w:rFonts w:ascii="Palatino Linotype" w:hAnsi="Palatino Linotype" w:cs="Arial"/>
          <w:i/>
        </w:rPr>
        <w:t xml:space="preserve">Ἠγαπημένῳ </w:t>
      </w:r>
      <w:r w:rsidRPr="00FC340E">
        <w:rPr>
          <w:rFonts w:ascii="Palatino Linotype" w:hAnsi="Palatino Linotype" w:cs="SBL Greek"/>
          <w:i/>
          <w:lang w:bidi="he-IL"/>
        </w:rPr>
        <w:t>Χριστῷ Ἰησοῦ</w:t>
      </w:r>
      <w:r w:rsidRPr="00FC340E">
        <w:rPr>
          <w:rFonts w:ascii="Palatino Linotype" w:hAnsi="Palatino Linotype" w:cs="SBL Greek"/>
          <w:lang w:bidi="he-IL"/>
        </w:rPr>
        <w:t>.</w:t>
      </w:r>
      <w:r w:rsidRPr="00FC340E">
        <w:rPr>
          <w:rFonts w:ascii="Palatino Linotype" w:hAnsi="Palatino Linotype" w:cs="Arial"/>
        </w:rPr>
        <w:t xml:space="preserve"> Πρόκειται για όσους ανταποκρίθηκαν στην κλήση, πίστεψαν στο Ευαγγέλιο και βαπτίσθηκαν δεχόμενοι την υιοθεσία. Σημειωτέον ότι στην Εφ. η βάπτιση δε</w:t>
      </w:r>
      <w:r w:rsidR="00E941AA" w:rsidRPr="00FC340E">
        <w:rPr>
          <w:rFonts w:ascii="Palatino Linotype" w:hAnsi="Palatino Linotype" w:cs="Arial"/>
        </w:rPr>
        <w:t>ν</w:t>
      </w:r>
      <w:r w:rsidRPr="00FC340E">
        <w:rPr>
          <w:rFonts w:ascii="Palatino Linotype" w:hAnsi="Palatino Linotype" w:cs="Arial"/>
        </w:rPr>
        <w:t xml:space="preserve"> σημαίνει μπόλιασμα των εθνών «στην ελιά» του εκλεκτού λαού του Ισραήλ (Ρωμ. 11) αλλά «μεταμόσχευση» και των δύο «φυλών» στο καινό Σώμα του Χριστού</w:t>
      </w:r>
      <w:r w:rsidR="00E941AA" w:rsidRPr="00FC340E">
        <w:rPr>
          <w:rFonts w:ascii="Palatino Linotype" w:hAnsi="Palatino Linotype" w:cs="Arial"/>
        </w:rPr>
        <w:t>, το οποίο</w:t>
      </w:r>
      <w:r w:rsidRPr="00FC340E">
        <w:rPr>
          <w:rFonts w:ascii="Palatino Linotype" w:hAnsi="Palatino Linotype" w:cs="Arial"/>
        </w:rPr>
        <w:t xml:space="preserve"> όμως βρίσκεται σε διαδικασία ωρίμανσης/αύξησης σε </w:t>
      </w:r>
      <w:r w:rsidRPr="00FC340E">
        <w:rPr>
          <w:rFonts w:ascii="Palatino Linotype" w:hAnsi="Palatino Linotype" w:cs="Arial"/>
          <w:i/>
        </w:rPr>
        <w:t>τέλειο άνδρα πλήρως ενήλικα</w:t>
      </w:r>
      <w:r w:rsidRPr="00FC340E">
        <w:rPr>
          <w:rFonts w:ascii="Palatino Linotype" w:hAnsi="Palatino Linotype"/>
          <w:lang w:bidi="he-IL"/>
        </w:rPr>
        <w:t xml:space="preserve">. </w:t>
      </w:r>
      <w:r w:rsidRPr="00FC340E">
        <w:rPr>
          <w:rFonts w:ascii="Palatino Linotype" w:hAnsi="Palatino Linotype" w:cs="Arial"/>
        </w:rPr>
        <w:t xml:space="preserve">Αυτή (η Εκκλησία) δεν είναι ένας παγιωμένος θεσμός αλλά </w:t>
      </w:r>
      <w:r w:rsidRPr="00FC340E">
        <w:rPr>
          <w:rFonts w:ascii="Palatino Linotype" w:hAnsi="Palatino Linotype" w:cs="Arial"/>
          <w:i/>
        </w:rPr>
        <w:t>γεγονός εν εξελίξει</w:t>
      </w:r>
      <w:r w:rsidRPr="00FC340E">
        <w:rPr>
          <w:rFonts w:ascii="Palatino Linotype" w:hAnsi="Palatino Linotype" w:cs="Arial"/>
        </w:rPr>
        <w:t xml:space="preserve"> προκειμένου να γίνει </w:t>
      </w:r>
      <w:r w:rsidRPr="00FC340E">
        <w:rPr>
          <w:rFonts w:ascii="Palatino Linotype" w:hAnsi="Palatino Linotype" w:cs="Arial"/>
          <w:i/>
        </w:rPr>
        <w:t>ναός ἐν Κυρίω</w:t>
      </w:r>
      <w:r w:rsidRPr="00FC340E">
        <w:rPr>
          <w:rStyle w:val="a5"/>
          <w:rFonts w:ascii="Palatino Linotype" w:hAnsi="Palatino Linotype" w:cs="Arial"/>
          <w:i/>
        </w:rPr>
        <w:footnoteReference w:id="697"/>
      </w:r>
      <w:r w:rsidRPr="00FC340E">
        <w:rPr>
          <w:rFonts w:ascii="Palatino Linotype" w:hAnsi="Palatino Linotype" w:cs="Arial"/>
        </w:rPr>
        <w:t xml:space="preserve"> </w:t>
      </w:r>
      <w:r w:rsidRPr="00FC340E">
        <w:rPr>
          <w:rFonts w:ascii="Palatino Linotype" w:hAnsi="Palatino Linotype" w:cs="Arial"/>
          <w:i/>
        </w:rPr>
        <w:t>άγιος και άμωμος.</w:t>
      </w:r>
      <w:r w:rsidRPr="00FC340E">
        <w:rPr>
          <w:rFonts w:ascii="Palatino Linotype" w:hAnsi="Palatino Linotype" w:cs="Arial"/>
        </w:rPr>
        <w:t xml:space="preserve"> </w:t>
      </w:r>
      <w:r w:rsidRPr="00FC340E">
        <w:rPr>
          <w:rFonts w:ascii="Palatino Linotype" w:hAnsi="Palatino Linotype"/>
          <w:lang w:bidi="he-IL"/>
        </w:rPr>
        <w:t xml:space="preserve">Εν Χριστώ αλλά </w:t>
      </w:r>
      <w:r w:rsidRPr="00FC340E">
        <w:rPr>
          <w:rFonts w:ascii="Palatino Linotype" w:hAnsi="Palatino Linotype"/>
          <w:i/>
          <w:lang w:bidi="he-IL"/>
        </w:rPr>
        <w:t>και εν τη Εκκλησία</w:t>
      </w:r>
      <w:r w:rsidRPr="00FC340E">
        <w:rPr>
          <w:rFonts w:ascii="Palatino Linotype" w:hAnsi="Palatino Linotype"/>
          <w:lang w:bidi="he-IL"/>
        </w:rPr>
        <w:t xml:space="preserve"> (που συνιστά τη νύμφη </w:t>
      </w:r>
      <w:r w:rsidRPr="00FC340E">
        <w:rPr>
          <w:rFonts w:ascii="Palatino Linotype" w:hAnsi="Palatino Linotype"/>
          <w:caps/>
          <w:lang w:bidi="he-IL"/>
        </w:rPr>
        <w:t>τ</w:t>
      </w:r>
      <w:r w:rsidRPr="00FC340E">
        <w:rPr>
          <w:rFonts w:ascii="Palatino Linotype" w:hAnsi="Palatino Linotype"/>
          <w:lang w:bidi="he-IL"/>
        </w:rPr>
        <w:t xml:space="preserve">ου), ο πιστός έχει ήδη μετατεθεί από την επίγεια σφαίρα, όπου υπό το </w:t>
      </w:r>
      <w:r w:rsidRPr="00FC340E">
        <w:rPr>
          <w:rFonts w:ascii="Palatino Linotype" w:hAnsi="Palatino Linotype"/>
          <w:lang w:bidi="he-IL"/>
        </w:rPr>
        <w:lastRenderedPageBreak/>
        <w:t>κράτος των πονηρών</w:t>
      </w:r>
      <w:r w:rsidR="00E941AA" w:rsidRPr="00FC340E">
        <w:rPr>
          <w:rFonts w:ascii="Palatino Linotype" w:hAnsi="Palatino Linotype"/>
          <w:lang w:bidi="he-IL"/>
        </w:rPr>
        <w:t xml:space="preserve"> πνευμάτων κυριαρχούν ο θάνατος και όλα τα συμπαρομαρτούντα</w:t>
      </w:r>
      <w:r w:rsidRPr="00FC340E">
        <w:rPr>
          <w:rFonts w:ascii="Palatino Linotype" w:hAnsi="Palatino Linotype"/>
          <w:lang w:bidi="he-IL"/>
        </w:rPr>
        <w:t xml:space="preserve"> </w:t>
      </w:r>
      <w:r w:rsidR="00E941AA" w:rsidRPr="00FC340E">
        <w:rPr>
          <w:rFonts w:ascii="Palatino Linotype" w:hAnsi="Palatino Linotype"/>
          <w:lang w:bidi="he-IL"/>
        </w:rPr>
        <w:t>(</w:t>
      </w:r>
      <w:r w:rsidRPr="00FC340E">
        <w:rPr>
          <w:rFonts w:ascii="Palatino Linotype" w:hAnsi="Palatino Linotype"/>
          <w:lang w:bidi="he-IL"/>
        </w:rPr>
        <w:t>το σκότος, ο ύπνος, η άγνοια, η απείθεια και η οργή</w:t>
      </w:r>
      <w:r w:rsidR="00E941AA" w:rsidRPr="00FC340E">
        <w:rPr>
          <w:rFonts w:ascii="Palatino Linotype" w:hAnsi="Palatino Linotype"/>
          <w:lang w:bidi="he-IL"/>
        </w:rPr>
        <w:t>)</w:t>
      </w:r>
      <w:r w:rsidRPr="00FC340E">
        <w:rPr>
          <w:rFonts w:ascii="Palatino Linotype" w:hAnsi="Palatino Linotype"/>
          <w:lang w:bidi="he-IL"/>
        </w:rPr>
        <w:t>, προς τα επουράνια όπου κάποιος πραγματικά «εκκλησιαζόμενος» μεταλ</w:t>
      </w:r>
      <w:r w:rsidR="00E941AA" w:rsidRPr="00FC340E">
        <w:rPr>
          <w:rFonts w:ascii="Palatino Linotype" w:hAnsi="Palatino Linotype"/>
          <w:lang w:bidi="he-IL"/>
        </w:rPr>
        <w:t>αμβάνει εν Αγίω Πνεύματι τη ζωή. Άρα κοινωνεί</w:t>
      </w:r>
      <w:r w:rsidRPr="00FC340E">
        <w:rPr>
          <w:rFonts w:ascii="Palatino Linotype" w:hAnsi="Palatino Linotype"/>
          <w:lang w:bidi="he-IL"/>
        </w:rPr>
        <w:t xml:space="preserve"> το φως, τη γνώση, το απόλυτο κράτος, τη</w:t>
      </w:r>
      <w:r w:rsidR="00DA46BE" w:rsidRPr="00FC340E">
        <w:rPr>
          <w:rFonts w:ascii="Palatino Linotype" w:hAnsi="Palatino Linotype"/>
          <w:lang w:bidi="he-IL"/>
        </w:rPr>
        <w:t>ν αποκάλυψη και την μεσσιανική ε</w:t>
      </w:r>
      <w:r w:rsidRPr="00FC340E">
        <w:rPr>
          <w:rFonts w:ascii="Palatino Linotype" w:hAnsi="Palatino Linotype"/>
          <w:lang w:bidi="he-IL"/>
        </w:rPr>
        <w:t xml:space="preserve">ιρήνη. </w:t>
      </w:r>
      <w:r w:rsidR="00DA46BE" w:rsidRPr="00FC340E">
        <w:rPr>
          <w:rFonts w:ascii="Palatino Linotype" w:hAnsi="Palatino Linotype" w:cs="Arial"/>
        </w:rPr>
        <w:t>Διά της</w:t>
      </w:r>
      <w:r w:rsidRPr="00FC340E">
        <w:rPr>
          <w:rFonts w:ascii="Palatino Linotype" w:hAnsi="Palatino Linotype" w:cs="Arial"/>
        </w:rPr>
        <w:t xml:space="preserve"> Εκκλησίας αποκαλύπτεται το συγκεκριμένο μυστήριο ακόμη και στις ίδιες τις αγγελικές δυνάμεις (3, 9-10 πρβλ. Ρωμ. 16, 25-27). Η Εκκλησία είναι ο </w:t>
      </w:r>
      <w:r w:rsidRPr="00FC340E">
        <w:rPr>
          <w:rFonts w:ascii="Palatino Linotype" w:hAnsi="Palatino Linotype" w:cs="Arial"/>
          <w:i/>
        </w:rPr>
        <w:t>μικρόκοσμος</w:t>
      </w:r>
      <w:r w:rsidR="00E941AA" w:rsidRPr="00FC340E">
        <w:rPr>
          <w:rFonts w:ascii="Palatino Linotype" w:hAnsi="Palatino Linotype" w:cs="Arial"/>
        </w:rPr>
        <w:t xml:space="preserve"> όπου φανερώνεται το </w:t>
      </w:r>
      <w:r w:rsidR="00E941AA" w:rsidRPr="00FC340E">
        <w:rPr>
          <w:rFonts w:ascii="Palatino Linotype" w:hAnsi="Palatino Linotype" w:cs="Arial"/>
          <w:i/>
        </w:rPr>
        <w:t>μακρο</w:t>
      </w:r>
      <w:r w:rsidRPr="00FC340E">
        <w:rPr>
          <w:rFonts w:ascii="Palatino Linotype" w:hAnsi="Palatino Linotype" w:cs="Arial"/>
        </w:rPr>
        <w:t>σχέδιο Θεού για τον Κόσμο.</w:t>
      </w:r>
      <w:r w:rsidRPr="00FC340E">
        <w:rPr>
          <w:rFonts w:ascii="Palatino Linotype" w:hAnsi="Palatino Linotype"/>
          <w:lang w:bidi="he-IL"/>
        </w:rPr>
        <w:t xml:space="preserve"> </w:t>
      </w:r>
    </w:p>
    <w:p w:rsidR="00826922" w:rsidRPr="00FC340E" w:rsidRDefault="00826922" w:rsidP="00011E5C">
      <w:pPr>
        <w:autoSpaceDE w:val="0"/>
        <w:autoSpaceDN w:val="0"/>
        <w:adjustRightInd w:val="0"/>
        <w:ind w:left="567" w:right="374"/>
        <w:jc w:val="both"/>
        <w:rPr>
          <w:rFonts w:ascii="Palatino Linotype" w:hAnsi="Palatino Linotype" w:cs="Arial"/>
        </w:rPr>
      </w:pPr>
    </w:p>
    <w:p w:rsidR="00826922" w:rsidRPr="00FC340E" w:rsidRDefault="00826922"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rPr>
        <w:t xml:space="preserve">Το ζητούμενο στο οποίο προτρέπει τελικά η Εφ. δεν είναι να αποσυρθούν οι παραλήπτες της από τον κόσμο αλλά ν’ αγωνισθούν ενάντια στα πονηρά πνεύματα πορευόμενοι </w:t>
      </w:r>
      <w:r w:rsidRPr="00FC340E">
        <w:rPr>
          <w:rFonts w:ascii="Palatino Linotype" w:hAnsi="Palatino Linotype" w:cs="SBL Greek"/>
          <w:i/>
          <w:lang w:bidi="he-IL"/>
        </w:rPr>
        <w:t xml:space="preserve">ἐν ἑτοιμασίᾳ </w:t>
      </w:r>
      <w:r w:rsidRPr="00FC340E">
        <w:rPr>
          <w:rFonts w:ascii="Palatino Linotype" w:hAnsi="Palatino Linotype" w:cs="SBL Greek"/>
          <w:b/>
          <w:i/>
          <w:lang w:bidi="he-IL"/>
        </w:rPr>
        <w:t>τοῦ Εὐαγγελίου τῆς Εἰρήνης</w:t>
      </w:r>
      <w:r w:rsidRPr="00FC340E">
        <w:rPr>
          <w:rStyle w:val="a5"/>
          <w:rFonts w:ascii="Palatino Linotype" w:hAnsi="Palatino Linotype" w:cs="SBL Greek"/>
          <w:i/>
          <w:lang w:bidi="he-IL"/>
        </w:rPr>
        <w:footnoteReference w:id="698"/>
      </w:r>
      <w:r w:rsidRPr="00FC340E">
        <w:rPr>
          <w:rFonts w:ascii="Palatino Linotype" w:hAnsi="Palatino Linotype" w:cs="SBL Greek"/>
          <w:i/>
          <w:lang w:bidi="he-IL"/>
        </w:rPr>
        <w:t xml:space="preserve"> </w:t>
      </w:r>
      <w:r w:rsidRPr="00FC340E">
        <w:rPr>
          <w:rFonts w:ascii="Palatino Linotype" w:hAnsi="Palatino Linotype" w:cs="Arial"/>
        </w:rPr>
        <w:t>(6, 15</w:t>
      </w:r>
      <w:r w:rsidRPr="00FC340E">
        <w:rPr>
          <w:rFonts w:ascii="Palatino Linotype" w:hAnsi="Palatino Linotype" w:cs="Arial"/>
          <w:vertAlign w:val="superscript"/>
        </w:rPr>
        <w:t>.</w:t>
      </w:r>
      <w:r w:rsidRPr="00FC340E">
        <w:rPr>
          <w:rFonts w:ascii="Palatino Linotype" w:hAnsi="Palatino Linotype" w:cs="Arial"/>
        </w:rPr>
        <w:t xml:space="preserve"> πρβλ. Ησ. 59, 17). Οι προσευχές χάριν όλων των αγίων και ιδιαίτερα του Π. αφορούν </w:t>
      </w:r>
      <w:r w:rsidR="00E941AA" w:rsidRPr="00FC340E">
        <w:rPr>
          <w:rFonts w:ascii="Palatino Linotype" w:hAnsi="Palatino Linotype" w:cs="Arial"/>
        </w:rPr>
        <w:t>επίσης στο να του δοθεί</w:t>
      </w:r>
      <w:r w:rsidRPr="00FC340E">
        <w:rPr>
          <w:rFonts w:ascii="Palatino Linotype" w:hAnsi="Palatino Linotype" w:cs="Arial"/>
        </w:rPr>
        <w:t xml:space="preserve"> </w:t>
      </w:r>
      <w:r w:rsidR="00E941AA" w:rsidRPr="00FC340E">
        <w:rPr>
          <w:rFonts w:ascii="Palatino Linotype" w:hAnsi="Palatino Linotype" w:cs="SBL Greek"/>
          <w:i/>
          <w:lang w:bidi="he-IL"/>
        </w:rPr>
        <w:t>λόγος ἐν ἀνοίξει τοῦ στόματός τ</w:t>
      </w:r>
      <w:r w:rsidRPr="00FC340E">
        <w:rPr>
          <w:rFonts w:ascii="Palatino Linotype" w:hAnsi="Palatino Linotype" w:cs="SBL Greek"/>
          <w:i/>
          <w:lang w:bidi="he-IL"/>
        </w:rPr>
        <w:t xml:space="preserve">ου, ἐν παρρησίᾳ γνωρίσαι </w:t>
      </w:r>
      <w:r w:rsidRPr="00FC340E">
        <w:rPr>
          <w:rFonts w:ascii="Palatino Linotype" w:hAnsi="Palatino Linotype" w:cs="SBL Greek"/>
          <w:b/>
          <w:i/>
          <w:lang w:bidi="he-IL"/>
        </w:rPr>
        <w:t>τὸ μυστήριον τοῦ Εὐαγγελίου</w:t>
      </w:r>
      <w:r w:rsidRPr="00FC340E">
        <w:rPr>
          <w:rFonts w:ascii="Palatino Linotype" w:hAnsi="Palatino Linotype" w:cs="Arial"/>
          <w:i/>
          <w:lang w:bidi="he-IL"/>
        </w:rPr>
        <w:t xml:space="preserve"> </w:t>
      </w:r>
      <w:r w:rsidRPr="00FC340E">
        <w:rPr>
          <w:rFonts w:ascii="Palatino Linotype" w:hAnsi="Palatino Linotype" w:cs="Arial"/>
          <w:lang w:bidi="he-IL"/>
        </w:rPr>
        <w:t xml:space="preserve">(6, 19). Το ευαγγελικό </w:t>
      </w:r>
      <w:r w:rsidRPr="00FC340E">
        <w:rPr>
          <w:rFonts w:ascii="Palatino Linotype" w:hAnsi="Palatino Linotype" w:cs="Arial"/>
          <w:b/>
          <w:i/>
          <w:lang w:bidi="he-IL"/>
        </w:rPr>
        <w:t>ρήμα του Θεού</w:t>
      </w:r>
      <w:r w:rsidR="00E941AA" w:rsidRPr="00FC340E">
        <w:rPr>
          <w:rFonts w:ascii="Palatino Linotype" w:hAnsi="Palatino Linotype" w:cs="Arial"/>
          <w:b/>
          <w:i/>
          <w:lang w:bidi="he-IL"/>
        </w:rPr>
        <w:t>,</w:t>
      </w:r>
      <w:r w:rsidRPr="00FC340E">
        <w:rPr>
          <w:rFonts w:ascii="Palatino Linotype" w:hAnsi="Palatino Linotype" w:cs="Arial"/>
          <w:lang w:bidi="he-IL"/>
        </w:rPr>
        <w:t xml:space="preserve"> παρότι επαγγέλλεται ειρήνη, λειτουργεί ως </w:t>
      </w:r>
      <w:r w:rsidRPr="00FC340E">
        <w:rPr>
          <w:rFonts w:ascii="Palatino Linotype" w:hAnsi="Palatino Linotype" w:cs="Arial"/>
          <w:i/>
          <w:lang w:bidi="he-IL"/>
        </w:rPr>
        <w:t>μάχαιρα του Πνεύματος</w:t>
      </w:r>
      <w:r w:rsidRPr="00FC340E">
        <w:rPr>
          <w:rFonts w:ascii="Palatino Linotype" w:hAnsi="Palatino Linotype" w:cs="Arial"/>
          <w:lang w:bidi="he-IL"/>
        </w:rPr>
        <w:t xml:space="preserve"> που κατασφάζει </w:t>
      </w:r>
      <w:r w:rsidRPr="00FC340E">
        <w:rPr>
          <w:rFonts w:ascii="Palatino Linotype" w:hAnsi="Palatino Linotype" w:cs="SBL Greek"/>
          <w:i/>
          <w:lang w:bidi="he-IL"/>
        </w:rPr>
        <w:t>τοὺς κοσμοκράτορας τοῦ σκότους τούτου, τὰ πνευματικὰ τῆς πονηρίας ἐν τοῖς ἐπουρανίοις</w:t>
      </w:r>
      <w:r w:rsidRPr="00FC340E">
        <w:rPr>
          <w:rFonts w:ascii="Palatino Linotype" w:hAnsi="Palatino Linotype" w:cs="Arial"/>
          <w:lang w:bidi="he-IL"/>
        </w:rPr>
        <w:t xml:space="preserve"> πραγματώνοντας την ήδη επιτευχθείσα διά της Ανάστασης του Χριστού συμπαντική ειρήνη. Αυτή για να ολοκληρωθεί προϋποθέτει τον πλήρη εξοστρακισμό του διαβόλου από τον κόσμο του Θεού. Όπως αποδεικνύει και ο </w:t>
      </w:r>
      <w:r w:rsidRPr="00FC340E">
        <w:rPr>
          <w:rFonts w:ascii="Palatino Linotype" w:hAnsi="Palatino Linotype" w:cs="Arial"/>
          <w:i/>
          <w:lang w:bidi="he-IL"/>
        </w:rPr>
        <w:t xml:space="preserve">Επιτάφιος </w:t>
      </w:r>
      <w:r w:rsidRPr="00FC340E">
        <w:rPr>
          <w:rFonts w:ascii="Palatino Linotype" w:hAnsi="Palatino Linotype" w:cs="Arial"/>
          <w:lang w:bidi="he-IL"/>
        </w:rPr>
        <w:t xml:space="preserve">του Θουκυδίδη αλλά και κατεξοχήν η </w:t>
      </w:r>
      <w:r w:rsidRPr="00FC340E">
        <w:rPr>
          <w:rFonts w:ascii="Palatino Linotype" w:hAnsi="Palatino Linotype" w:cs="Arial"/>
          <w:i/>
          <w:lang w:bidi="he-IL"/>
        </w:rPr>
        <w:t>Αποκάλυψη</w:t>
      </w:r>
      <w:r w:rsidRPr="00FC340E">
        <w:rPr>
          <w:rFonts w:ascii="Palatino Linotype" w:hAnsi="Palatino Linotype" w:cs="Arial"/>
          <w:lang w:bidi="he-IL"/>
        </w:rPr>
        <w:t xml:space="preserve"> (κεφ. 14)</w:t>
      </w:r>
      <w:r w:rsidR="00E941AA" w:rsidRPr="00FC340E">
        <w:rPr>
          <w:rFonts w:ascii="Palatino Linotype" w:hAnsi="Palatino Linotype" w:cs="Arial"/>
          <w:lang w:bidi="he-IL"/>
        </w:rPr>
        <w:t>, η οποία</w:t>
      </w:r>
      <w:r w:rsidRPr="00FC340E">
        <w:rPr>
          <w:rFonts w:ascii="Palatino Linotype" w:hAnsi="Palatino Linotype" w:cs="Arial"/>
          <w:lang w:bidi="he-IL"/>
        </w:rPr>
        <w:t xml:space="preserve"> διασώζει παλαιότερες αντιλήψεις περί του ιερού Πολέμου, η προτροπή για συμμετοχή στη μάχη και στον ελληνικό και τον ιουδαϊκό κόσμο, προϋποθέτει τη συνειδητοποίηση των κεκτημένων αγαθών/</w:t>
      </w:r>
      <w:r w:rsidR="00E941AA" w:rsidRPr="00FC340E">
        <w:rPr>
          <w:rFonts w:ascii="Palatino Linotype" w:hAnsi="Palatino Linotype" w:cs="Arial"/>
          <w:lang w:bidi="he-IL"/>
        </w:rPr>
        <w:t xml:space="preserve"> </w:t>
      </w:r>
      <w:r w:rsidRPr="00FC340E">
        <w:rPr>
          <w:rFonts w:ascii="Palatino Linotype" w:hAnsi="Palatino Linotype" w:cs="Arial"/>
          <w:lang w:bidi="he-IL"/>
        </w:rPr>
        <w:t xml:space="preserve">δωρεών της κοσμικής δύναμης και της σοφίας που παρέχει ένα Σώμα που απαιτεί πλήρη αφοσίωση-έρωτα και επαγγέλλεται δόξα αιώνια. Συνεπώς η πρόσκληση για </w:t>
      </w:r>
      <w:r w:rsidRPr="00FC340E">
        <w:rPr>
          <w:rFonts w:ascii="Palatino Linotype" w:hAnsi="Palatino Linotype" w:cs="Arial"/>
          <w:lang w:bidi="he-IL"/>
        </w:rPr>
        <w:lastRenderedPageBreak/>
        <w:t xml:space="preserve">πόλεμο δεν συνιστά ένα Επίμετρο αλλά συνδέεται άρρηκτα με ολόκληρο το περιεχόμενο της Εφ. </w:t>
      </w:r>
      <w:r w:rsidR="00E941AA" w:rsidRPr="00FC340E">
        <w:rPr>
          <w:rFonts w:ascii="Palatino Linotype" w:hAnsi="Palatino Linotype" w:cs="Arial"/>
          <w:lang w:bidi="he-IL"/>
        </w:rPr>
        <w:t xml:space="preserve">η οποία </w:t>
      </w:r>
      <w:r w:rsidRPr="00FC340E">
        <w:rPr>
          <w:rFonts w:ascii="Palatino Linotype" w:hAnsi="Palatino Linotype" w:cs="Arial"/>
          <w:lang w:bidi="he-IL"/>
        </w:rPr>
        <w:t xml:space="preserve">διακηρύσσει </w:t>
      </w:r>
      <w:r w:rsidR="00E941AA" w:rsidRPr="00FC340E">
        <w:rPr>
          <w:rFonts w:ascii="Palatino Linotype" w:hAnsi="Palatino Linotype" w:cs="Arial"/>
          <w:lang w:bidi="he-IL"/>
        </w:rPr>
        <w:t>τη</w:t>
      </w:r>
      <w:r w:rsidRPr="00FC340E">
        <w:rPr>
          <w:rFonts w:ascii="Palatino Linotype" w:hAnsi="Palatino Linotype" w:cs="Arial"/>
          <w:lang w:bidi="he-IL"/>
        </w:rPr>
        <w:t xml:space="preserve"> Σαλόμ και κατακλείεται με την ευχή: </w:t>
      </w:r>
      <w:r w:rsidRPr="00FC340E">
        <w:rPr>
          <w:rFonts w:ascii="Palatino Linotype" w:hAnsi="Palatino Linotype" w:cs="SBL Greek"/>
          <w:i/>
          <w:lang w:bidi="he-IL"/>
        </w:rPr>
        <w:t xml:space="preserve">Εἰρήνη τοῖς ἀδελφοῖς καὶ </w:t>
      </w:r>
      <w:r w:rsidRPr="00FC340E">
        <w:rPr>
          <w:rFonts w:ascii="Palatino Linotype" w:hAnsi="Palatino Linotype" w:cs="SBL Greek"/>
          <w:b/>
          <w:i/>
          <w:lang w:bidi="he-IL"/>
        </w:rPr>
        <w:t>ἀγάπη μετὰ πίστεως</w:t>
      </w:r>
      <w:r w:rsidRPr="00FC340E">
        <w:rPr>
          <w:rFonts w:ascii="Palatino Linotype" w:hAnsi="Palatino Linotype" w:cs="SBL Greek"/>
          <w:i/>
          <w:lang w:bidi="he-IL"/>
        </w:rPr>
        <w:t xml:space="preserve"> ἀπὸ </w:t>
      </w:r>
      <w:r w:rsidRPr="00FC340E">
        <w:rPr>
          <w:rFonts w:ascii="Palatino Linotype" w:hAnsi="Palatino Linotype" w:cs="SBL Greek"/>
          <w:i/>
          <w:caps/>
          <w:lang w:bidi="he-IL"/>
        </w:rPr>
        <w:t>θ</w:t>
      </w:r>
      <w:r w:rsidRPr="00FC340E">
        <w:rPr>
          <w:rFonts w:ascii="Palatino Linotype" w:hAnsi="Palatino Linotype" w:cs="SBL Greek"/>
          <w:i/>
          <w:lang w:bidi="he-IL"/>
        </w:rPr>
        <w:t>εοῦ Πατρὸς καὶ Κυρίου Ἰησοῦ Χριστοῦ.</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Ἡ Χάρις μετὰ πάντων τῶν </w:t>
      </w:r>
      <w:r w:rsidRPr="00FC340E">
        <w:rPr>
          <w:rFonts w:ascii="Palatino Linotype" w:hAnsi="Palatino Linotype" w:cs="SBL Greek"/>
          <w:b/>
          <w:i/>
          <w:lang w:bidi="he-IL"/>
        </w:rPr>
        <w:t>ἀγαπώντων τὸν Κύριον ἡμῶν Ἰησοῦν Χριστὸν</w:t>
      </w:r>
      <w:r w:rsidRPr="00FC340E">
        <w:rPr>
          <w:rFonts w:ascii="Palatino Linotype" w:hAnsi="Palatino Linotype" w:cs="SBL Greek"/>
          <w:i/>
          <w:lang w:bidi="he-IL"/>
        </w:rPr>
        <w:t xml:space="preserve"> </w:t>
      </w:r>
      <w:r w:rsidRPr="00FC340E">
        <w:rPr>
          <w:rFonts w:ascii="Palatino Linotype" w:hAnsi="Palatino Linotype" w:cs="SBL Greek"/>
          <w:b/>
          <w:i/>
          <w:lang w:bidi="he-IL"/>
        </w:rPr>
        <w:t>ἐν ἀφθαρσίᾳ</w:t>
      </w:r>
      <w:r w:rsidRPr="00FC340E">
        <w:rPr>
          <w:rFonts w:ascii="Palatino Linotype" w:hAnsi="Palatino Linotype" w:cs="Arial"/>
          <w:lang w:bidi="he-IL"/>
        </w:rPr>
        <w:t xml:space="preserve"> (6, 23-24).</w:t>
      </w:r>
    </w:p>
    <w:p w:rsidR="00826922" w:rsidRPr="00FC340E" w:rsidRDefault="00826922" w:rsidP="00011E5C">
      <w:pPr>
        <w:autoSpaceDE w:val="0"/>
        <w:autoSpaceDN w:val="0"/>
        <w:adjustRightInd w:val="0"/>
        <w:ind w:left="567" w:right="374"/>
        <w:jc w:val="both"/>
        <w:rPr>
          <w:rFonts w:ascii="Palatino Linotype" w:hAnsi="Palatino Linotype" w:cs="Arial"/>
          <w:lang w:bidi="he-IL"/>
        </w:rPr>
      </w:pPr>
    </w:p>
    <w:p w:rsidR="00826922" w:rsidRPr="00FC340E" w:rsidRDefault="00826922"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t xml:space="preserve">ΕΠΙΜΕΤΡΟ </w:t>
      </w:r>
      <w:r w:rsidR="008A2D68">
        <w:rPr>
          <w:rFonts w:ascii="Palatino Linotype" w:hAnsi="Palatino Linotype" w:cs="SBL Greek"/>
          <w:b/>
          <w:lang w:bidi="he-IL"/>
        </w:rPr>
        <w:t>Ι</w:t>
      </w:r>
      <w:r w:rsidRPr="00FC340E">
        <w:rPr>
          <w:rFonts w:ascii="Palatino Linotype" w:hAnsi="Palatino Linotype" w:cs="SBL Greek"/>
          <w:b/>
          <w:lang w:bidi="he-IL"/>
        </w:rPr>
        <w:t>:</w:t>
      </w:r>
      <w:r w:rsidRPr="00FC340E">
        <w:rPr>
          <w:rFonts w:ascii="Palatino Linotype" w:hAnsi="Palatino Linotype" w:cs="SBL Greek"/>
          <w:lang w:bidi="he-IL"/>
        </w:rPr>
        <w:t xml:space="preserve"> Εντυπωσιάζει το γεγονός ότι στην Εφ. όπου εξαίρεται με τέτοια έμφαση η Εκκλησία δεν απαντά προτροπή για συχνή τέλεση της θείας Ευχαριστίας. Αντιθέτως δίνεται μεγάλη έμφαση στην κλήση και τη βάπτιση που λειτούργησε ως τομή στην προσωπική ιστορία εκάστου παραλήπτη σε βίο προ/χωρίς Χριστού και ζωή μετά Χριστόν που ευδοκιμεί εν Χριστώ και εν των Σώματί Του την Εκκλησία. Επί τη βάσει των ανωτέρω θεωρώ ότι ενώ στην ορθόδοξη Θεολογία ορθώς δόθηκε το τελευταίο ήμισυ του 20</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έμφαση στην Ευχαριστία με πρωτεργάτη τον Μητρ. Περγάμου κ. Ι. Ζηζιούλα, πλέον στην αρχή του 21</w:t>
      </w:r>
      <w:r w:rsidRPr="00FC340E">
        <w:rPr>
          <w:rFonts w:ascii="Palatino Linotype" w:hAnsi="Palatino Linotype" w:cs="SBL Greek"/>
          <w:vertAlign w:val="superscript"/>
          <w:lang w:bidi="he-IL"/>
        </w:rPr>
        <w:t>ου</w:t>
      </w:r>
      <w:r w:rsidRPr="00FC340E">
        <w:rPr>
          <w:rFonts w:ascii="Palatino Linotype" w:hAnsi="Palatino Linotype" w:cs="SBL Greek"/>
          <w:lang w:bidi="he-IL"/>
        </w:rPr>
        <w:t xml:space="preserve"> αι. (βιώνοντας και στην Ελλάδα την καινούργια πραγματικότητα της πολυφυλετικότητας και πολυπολιτισμικότητας) είναι καιρός να δοθεί έμφαση στο Βάπτισμα και στη μετα</w:t>
      </w:r>
      <w:r w:rsidRPr="00FC340E">
        <w:rPr>
          <w:rFonts w:ascii="Palatino Linotype" w:hAnsi="Palatino Linotype" w:cs="SBL Greek"/>
          <w:i/>
          <w:lang w:bidi="he-IL"/>
        </w:rPr>
        <w:t>στροφή</w:t>
      </w:r>
      <w:r w:rsidRPr="00FC340E">
        <w:rPr>
          <w:rFonts w:ascii="Palatino Linotype" w:hAnsi="Palatino Linotype" w:cs="SBL Greek"/>
          <w:lang w:bidi="he-IL"/>
        </w:rPr>
        <w:t xml:space="preserve"> που πρέπει να βιώσει κάθε άνθρωπος στη ζωή του από τον κόσμο που και σήμερα κυριολεκτικά γοητεύει με τη σοφία και τη δύναμη που παρέχει στην Εκκλησία και τα αγαθά που παρέχει και επαγγέλεται εν Χριστώ.</w:t>
      </w:r>
    </w:p>
    <w:p w:rsidR="00826922" w:rsidRPr="00FC340E" w:rsidRDefault="00826922" w:rsidP="00011E5C">
      <w:pPr>
        <w:spacing w:after="200" w:line="276" w:lineRule="auto"/>
        <w:ind w:left="567" w:right="374"/>
        <w:rPr>
          <w:rFonts w:ascii="Palatino Linotype" w:hAnsi="Palatino Linotype"/>
          <w:b/>
          <w:bCs/>
          <w:color w:val="000000"/>
        </w:rPr>
      </w:pPr>
      <w:r w:rsidRPr="00FC340E">
        <w:br w:type="page"/>
      </w:r>
    </w:p>
    <w:p w:rsidR="00826922" w:rsidRPr="00FC340E" w:rsidRDefault="00826922" w:rsidP="00011E5C">
      <w:pPr>
        <w:pStyle w:val="1"/>
        <w:ind w:left="567" w:right="374"/>
        <w:rPr>
          <w:caps/>
          <w:sz w:val="24"/>
          <w:szCs w:val="24"/>
        </w:rPr>
      </w:pPr>
      <w:bookmarkStart w:id="194" w:name="_Toc183513938"/>
      <w:bookmarkStart w:id="195" w:name="_Toc430188843"/>
      <w:r w:rsidRPr="00FC340E">
        <w:rPr>
          <w:caps/>
          <w:sz w:val="24"/>
          <w:szCs w:val="24"/>
          <w:lang w:val="en-US"/>
        </w:rPr>
        <w:lastRenderedPageBreak/>
        <w:t>E</w:t>
      </w:r>
      <w:r w:rsidRPr="00FC340E">
        <w:rPr>
          <w:caps/>
          <w:sz w:val="24"/>
          <w:szCs w:val="24"/>
        </w:rPr>
        <w:t>ΠΙΜΕΤΡΟ</w:t>
      </w:r>
      <w:r w:rsidR="008A2D68">
        <w:rPr>
          <w:caps/>
          <w:sz w:val="24"/>
          <w:szCs w:val="24"/>
        </w:rPr>
        <w:t xml:space="preserve"> ΙΙ</w:t>
      </w:r>
      <w:r w:rsidR="008A2D68">
        <w:rPr>
          <w:sz w:val="24"/>
          <w:szCs w:val="24"/>
        </w:rPr>
        <w:t>:</w:t>
      </w:r>
      <w:r w:rsidRPr="00FC340E">
        <w:rPr>
          <w:sz w:val="24"/>
          <w:szCs w:val="24"/>
        </w:rPr>
        <w:t xml:space="preserve"> Ο </w:t>
      </w:r>
      <w:r w:rsidR="00973C61" w:rsidRPr="00FC340E">
        <w:rPr>
          <w:sz w:val="24"/>
          <w:szCs w:val="24"/>
        </w:rPr>
        <w:t xml:space="preserve">πολεμικός παιάνας στο Εφ. </w:t>
      </w:r>
      <w:r w:rsidRPr="00FC340E">
        <w:rPr>
          <w:sz w:val="24"/>
          <w:szCs w:val="24"/>
        </w:rPr>
        <w:t>6, 10-20</w:t>
      </w:r>
      <w:bookmarkEnd w:id="194"/>
      <w:bookmarkEnd w:id="195"/>
      <w:r w:rsidRPr="00FC340E">
        <w:rPr>
          <w:caps/>
          <w:sz w:val="24"/>
          <w:szCs w:val="24"/>
        </w:rPr>
        <w:t xml:space="preserve"> </w:t>
      </w:r>
    </w:p>
    <w:p w:rsidR="00826922" w:rsidRPr="00FC340E" w:rsidRDefault="00826922" w:rsidP="00011E5C">
      <w:pPr>
        <w:ind w:left="567" w:right="374"/>
        <w:jc w:val="center"/>
        <w:rPr>
          <w:rFonts w:ascii="Palatino Linotype" w:hAnsi="Palatino Linotype"/>
          <w:b/>
          <w:bCs/>
          <w:i/>
        </w:rPr>
      </w:pPr>
      <w:r w:rsidRPr="00FC340E">
        <w:rPr>
          <w:rFonts w:ascii="Palatino Linotype" w:hAnsi="Palatino Linotype"/>
          <w:b/>
          <w:bCs/>
          <w:i/>
          <w:caps/>
        </w:rPr>
        <w:t>θ</w:t>
      </w:r>
      <w:r w:rsidRPr="00FC340E">
        <w:rPr>
          <w:rFonts w:ascii="Palatino Linotype" w:hAnsi="Palatino Linotype"/>
          <w:b/>
          <w:bCs/>
          <w:i/>
        </w:rPr>
        <w:t>εός αν είσαι … γιατί δεν μας λυπάσαι;</w:t>
      </w:r>
    </w:p>
    <w:p w:rsidR="00826922" w:rsidRPr="00FC340E" w:rsidRDefault="00826922" w:rsidP="00011E5C">
      <w:pPr>
        <w:pStyle w:val="a7"/>
        <w:ind w:left="567" w:right="374"/>
        <w:rPr>
          <w:sz w:val="24"/>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Δεν υπήρξε περίοδος-</w:t>
      </w:r>
      <w:r w:rsidRPr="00FC340E">
        <w:rPr>
          <w:rFonts w:ascii="Palatino Linotype" w:hAnsi="Palatino Linotype"/>
          <w:i/>
        </w:rPr>
        <w:t>χρόνος</w:t>
      </w:r>
      <w:r w:rsidRPr="00FC340E">
        <w:rPr>
          <w:rFonts w:ascii="Palatino Linotype" w:hAnsi="Palatino Linotype"/>
        </w:rPr>
        <w:t>, ούτε κοινωνία-</w:t>
      </w:r>
      <w:r w:rsidRPr="00FC340E">
        <w:rPr>
          <w:rFonts w:ascii="Palatino Linotype" w:hAnsi="Palatino Linotype"/>
          <w:i/>
        </w:rPr>
        <w:t>χώρος</w:t>
      </w:r>
      <w:r w:rsidRPr="00FC340E">
        <w:rPr>
          <w:rFonts w:ascii="Palatino Linotype" w:hAnsi="Palatino Linotype"/>
        </w:rPr>
        <w:t xml:space="preserve"> στη μεταπτωτική παγκόσμια ανθρώπινη ιστορία, η οποία δεν γνώρισε τον πόλεμο (π.) έστω ως δυνατότητα. Όσο υπάρχουν άνθρωποι στην ιστορία, υπάρχει και </w:t>
      </w:r>
      <w:r w:rsidRPr="00FC340E">
        <w:rPr>
          <w:rFonts w:ascii="Palatino Linotype" w:hAnsi="Palatino Linotype"/>
          <w:b/>
          <w:bCs/>
        </w:rPr>
        <w:t>πόλεμος</w:t>
      </w:r>
      <w:r w:rsidRPr="00FC340E">
        <w:rPr>
          <w:rStyle w:val="a5"/>
          <w:rFonts w:ascii="Palatino Linotype" w:hAnsi="Palatino Linotype"/>
          <w:b/>
          <w:bCs/>
          <w:i/>
          <w:iCs/>
        </w:rPr>
        <w:footnoteReference w:id="699"/>
      </w:r>
      <w:r w:rsidRPr="00FC340E">
        <w:rPr>
          <w:rFonts w:ascii="Palatino Linotype" w:hAnsi="Palatino Linotype"/>
        </w:rPr>
        <w:t xml:space="preserve"> στη διπλή του μορφή: τον εξωτερικό, και κυρίως τον ενδόμυχο, τον προσωπικό. Δεν υπάρχει όμως πόλεμος, όσο υπάρχει Θεός. Στην αρχή και στο τέλος του κόσμου δεν βρίσκεται η κοσμογονική χαοτική μάχη μεταξύ του Καλού και του Κακού (όπως συμβαίνει στις ανατολικές θρησκείες), αλλά ο δημιουργός Θεός. Η ίδια η αρμονία του </w:t>
      </w:r>
      <w:r w:rsidRPr="00FC340E">
        <w:rPr>
          <w:rFonts w:ascii="Palatino Linotype" w:hAnsi="Palatino Linotype"/>
          <w:caps/>
        </w:rPr>
        <w:t>σ</w:t>
      </w:r>
      <w:r w:rsidRPr="00FC340E">
        <w:rPr>
          <w:rFonts w:ascii="Palatino Linotype" w:hAnsi="Palatino Linotype"/>
        </w:rPr>
        <w:t>ύμπαντος, αποδεικνύει ότι όσο</w:t>
      </w:r>
      <w:r w:rsidR="00B363F8" w:rsidRPr="00FC340E">
        <w:rPr>
          <w:rFonts w:ascii="Palatino Linotype" w:hAnsi="Palatino Linotype"/>
        </w:rPr>
        <w:t xml:space="preserve"> υπάρχει Θεός, ο οποίος όχι απλώς</w:t>
      </w:r>
      <w:r w:rsidRPr="00FC340E">
        <w:rPr>
          <w:rFonts w:ascii="Palatino Linotype" w:hAnsi="Palatino Linotype"/>
        </w:rPr>
        <w:t xml:space="preserve"> μας λυπάται, αλλά μας αγαπά, μπορεί κάποτε να υπάρξει ειρήνη. Τελικά ο πόλεμος δεν ανάγεται ούτε στον Θεό, ούτε στον κοινωνικό/ ταξικό τρόπο οργάνωσης του ανθρώπου (πατριαρχία), ούτε σε ένα συγκεκριμένο ιδεολογικό/ οικονομικό σύστημα (π.χ. στον καπιταλισμό). Δεν είναι τελικά το σύστημα, αλλά ο ίδιος ο άνθρωπος διχασμένος. </w:t>
      </w:r>
      <w:r w:rsidRPr="00FC340E">
        <w:rPr>
          <w:rFonts w:ascii="Palatino Linotype" w:hAnsi="Palatino Linotype"/>
          <w:b/>
          <w:bCs/>
          <w:caps/>
        </w:rPr>
        <w:t>α</w:t>
      </w:r>
      <w:r w:rsidRPr="00FC340E">
        <w:rPr>
          <w:rFonts w:ascii="Palatino Linotype" w:hAnsi="Palatino Linotype"/>
          <w:b/>
          <w:bCs/>
        </w:rPr>
        <w:t>υτός</w:t>
      </w:r>
      <w:r w:rsidRPr="00FC340E">
        <w:rPr>
          <w:rFonts w:ascii="Palatino Linotype" w:hAnsi="Palatino Linotype"/>
        </w:rPr>
        <w:t xml:space="preserve"> αποτελεί το μέγα τραύμα (Δοξαστικό του Εσπερινού της Κυριακής του Θωμά). </w:t>
      </w:r>
      <w:r w:rsidR="00B363F8" w:rsidRPr="00FC340E">
        <w:rPr>
          <w:rFonts w:ascii="Palatino Linotype" w:hAnsi="Palatino Linotype"/>
        </w:rPr>
        <w:t>Συνεπώς ό</w:t>
      </w:r>
      <w:r w:rsidRPr="00FC340E">
        <w:rPr>
          <w:rFonts w:ascii="Palatino Linotype" w:hAnsi="Palatino Linotype"/>
        </w:rPr>
        <w:t>ποιος θέλει να κατανοήσει το φα</w:t>
      </w:r>
      <w:r w:rsidR="00B363F8" w:rsidRPr="00FC340E">
        <w:rPr>
          <w:rFonts w:ascii="Palatino Linotype" w:hAnsi="Palatino Linotype"/>
        </w:rPr>
        <w:t xml:space="preserve">ινόμενο του πολέμου δεν πρέπει </w:t>
      </w:r>
      <w:r w:rsidRPr="00FC340E">
        <w:rPr>
          <w:rFonts w:ascii="Palatino Linotype" w:hAnsi="Palatino Linotype"/>
        </w:rPr>
        <w:t>να αρχίσει τη μελέτη του από τις ιστορικές ή κοινωνικές παραμέτρους της ανθρώπινης</w:t>
      </w:r>
      <w:r w:rsidR="00B363F8" w:rsidRPr="00FC340E">
        <w:rPr>
          <w:rFonts w:ascii="Palatino Linotype" w:hAnsi="Palatino Linotype"/>
        </w:rPr>
        <w:t xml:space="preserve"> δράσης, αλλά να εξιχνιάσει τη «σ</w:t>
      </w:r>
      <w:r w:rsidRPr="00FC340E">
        <w:rPr>
          <w:rFonts w:ascii="Palatino Linotype" w:hAnsi="Palatino Linotype"/>
        </w:rPr>
        <w:t>φίγγα</w:t>
      </w:r>
      <w:r w:rsidR="00B363F8" w:rsidRPr="00FC340E">
        <w:rPr>
          <w:rFonts w:ascii="Palatino Linotype" w:hAnsi="Palatino Linotype"/>
        </w:rPr>
        <w:t>»</w:t>
      </w:r>
      <w:r w:rsidRPr="00FC340E">
        <w:rPr>
          <w:rFonts w:ascii="Palatino Linotype" w:hAnsi="Palatino Linotype"/>
        </w:rPr>
        <w:t xml:space="preserve"> της ιστορίας, τον ίδιο τον άνθρωπο και την ψυχολογία του. </w:t>
      </w:r>
      <w:r w:rsidRPr="00FC340E">
        <w:rPr>
          <w:rFonts w:ascii="Palatino Linotype" w:hAnsi="Palatino Linotype"/>
          <w:b/>
          <w:bCs/>
        </w:rPr>
        <w:t xml:space="preserve">Δεν έγκειται το πρόβλημα του πολέμου στο ποιος είναι ο Θεός, αλλά στο ποιος ή μάλλον πού βρίσκεται ο άνθρωπος. Και αυτό αποτελεί το αιώνιο αγωνιώδες ερώτημα του Θεού: </w:t>
      </w:r>
      <w:r w:rsidRPr="00FC340E">
        <w:rPr>
          <w:rFonts w:ascii="Palatino Linotype" w:hAnsi="Palatino Linotype" w:cs="Arial"/>
        </w:rPr>
        <w:t xml:space="preserve"> </w:t>
      </w:r>
      <w:r w:rsidRPr="00FC340E">
        <w:rPr>
          <w:rFonts w:ascii="Palatino Linotype" w:hAnsi="Palatino Linotype"/>
          <w:i/>
          <w:iCs/>
        </w:rPr>
        <w:t>Ἀδὰμ͵ ποῦ εἶ;</w:t>
      </w:r>
      <w:r w:rsidRPr="00FC340E">
        <w:rPr>
          <w:rFonts w:ascii="Palatino Linotype" w:hAnsi="Palatino Linotype"/>
        </w:rPr>
        <w:t xml:space="preserve"> (Γέν. 3,9).</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 xml:space="preserve">Πίστεψαν πολλοί ότι εάν ο άνθρωπος γίνει πραγματικά άνθρωπος, και συνειδητοποιήσει τις θεϊκές δυνάμεις που κρύβει μέσα του, τότε πρώτον δεν θα έχει ανάγκη ένα θεό να τον λυπάται, δεύτερον θα μάθει να μη λυπάται αλλά να </w:t>
      </w:r>
      <w:r w:rsidRPr="00FC340E">
        <w:rPr>
          <w:rFonts w:ascii="Palatino Linotype" w:hAnsi="Palatino Linotype"/>
          <w:b/>
          <w:bCs/>
        </w:rPr>
        <w:lastRenderedPageBreak/>
        <w:t>λατρεύει τον εαυτό του και τρίτον ίσως τότε να λυπάται τους άλλους.</w:t>
      </w:r>
      <w:r w:rsidR="004611B7" w:rsidRPr="00FC340E">
        <w:rPr>
          <w:rFonts w:ascii="Palatino Linotype" w:hAnsi="Palatino Linotype"/>
        </w:rPr>
        <w:t xml:space="preserve"> Η αγάπη όμως</w:t>
      </w:r>
      <w:r w:rsidRPr="00FC340E">
        <w:rPr>
          <w:rFonts w:ascii="Palatino Linotype" w:hAnsi="Palatino Linotype"/>
        </w:rPr>
        <w:t xml:space="preserve"> προς τον άλλον αλλά και προς τον ίδιο τον εαυτό, δε διδάσκεται από τη φύση και δεν κατακτάται με τον πολιτισμό. Η ίδια η μεταπτωτική φύση, παρά την αρμονία της, διδάσκει το ότι το μεγάλο ψάρι τρώει το μικρό, έτσι ώστε τελικά επιβιώνει στον πλανήτη το ζώο εκείνο </w:t>
      </w:r>
      <w:r w:rsidR="00B363F8" w:rsidRPr="00FC340E">
        <w:rPr>
          <w:rFonts w:ascii="Palatino Linotype" w:hAnsi="Palatino Linotype"/>
        </w:rPr>
        <w:t>που είναι βιολογικά ισχυρ</w:t>
      </w:r>
      <w:r w:rsidRPr="00FC340E">
        <w:rPr>
          <w:rFonts w:ascii="Palatino Linotype" w:hAnsi="Palatino Linotype"/>
        </w:rPr>
        <w:t xml:space="preserve">ότερο. Γι’ αυτό και οι Έλληνες, παρατηρώντας το </w:t>
      </w:r>
      <w:r w:rsidRPr="00FC340E">
        <w:rPr>
          <w:rFonts w:ascii="Palatino Linotype" w:hAnsi="Palatino Linotype"/>
          <w:caps/>
        </w:rPr>
        <w:t>σ</w:t>
      </w:r>
      <w:r w:rsidRPr="00FC340E">
        <w:rPr>
          <w:rFonts w:ascii="Palatino Linotype" w:hAnsi="Palatino Linotype"/>
        </w:rPr>
        <w:t xml:space="preserve">ύμπαν, ισχυρίστηκαν ότι ο </w:t>
      </w:r>
      <w:r w:rsidRPr="00FC340E">
        <w:rPr>
          <w:rFonts w:ascii="Palatino Linotype" w:hAnsi="Palatino Linotype"/>
          <w:b/>
          <w:bCs/>
          <w:i/>
        </w:rPr>
        <w:t>πόλεμος είναι ο πατέρας των πάντων</w:t>
      </w:r>
      <w:r w:rsidRPr="00FC340E">
        <w:rPr>
          <w:rFonts w:ascii="Palatino Linotype" w:hAnsi="Palatino Linotype"/>
          <w:b/>
          <w:bCs/>
        </w:rPr>
        <w:t>.</w:t>
      </w:r>
      <w:r w:rsidRPr="00FC340E">
        <w:rPr>
          <w:rFonts w:ascii="Palatino Linotype" w:hAnsi="Palatino Linotype"/>
        </w:rPr>
        <w:t xml:space="preserve"> Ο όρος </w:t>
      </w:r>
      <w:r w:rsidRPr="00FC340E">
        <w:rPr>
          <w:rFonts w:ascii="Palatino Linotype" w:hAnsi="Palatino Linotype"/>
          <w:b/>
          <w:bCs/>
          <w:i/>
        </w:rPr>
        <w:t>βία</w:t>
      </w:r>
      <w:r w:rsidRPr="00FC340E">
        <w:rPr>
          <w:rFonts w:ascii="Palatino Linotype" w:hAnsi="Palatino Linotype"/>
          <w:b/>
          <w:bCs/>
        </w:rPr>
        <w:t xml:space="preserve"> </w:t>
      </w:r>
      <w:r w:rsidRPr="00FC340E">
        <w:rPr>
          <w:rFonts w:ascii="Palatino Linotype" w:hAnsi="Palatino Linotype"/>
        </w:rPr>
        <w:t xml:space="preserve">(εβρ. </w:t>
      </w:r>
      <w:r w:rsidRPr="00FC340E">
        <w:rPr>
          <w:rFonts w:ascii="Palatino Linotype" w:hAnsi="Palatino Linotype"/>
          <w:lang w:val="en-US"/>
        </w:rPr>
        <w:t>Hms</w:t>
      </w:r>
      <w:r w:rsidRPr="00FC340E">
        <w:rPr>
          <w:rFonts w:ascii="Palatino Linotype" w:hAnsi="Palatino Linotype"/>
        </w:rPr>
        <w:t xml:space="preserve">) παράγεται ακριβώς όπως κι ο όρος </w:t>
      </w:r>
      <w:r w:rsidRPr="00FC340E">
        <w:rPr>
          <w:rFonts w:ascii="Palatino Linotype" w:hAnsi="Palatino Linotype"/>
          <w:i/>
        </w:rPr>
        <w:t>ζωτική δύναμη</w:t>
      </w:r>
      <w:r w:rsidRPr="00FC340E">
        <w:rPr>
          <w:rFonts w:ascii="Palatino Linotype" w:hAnsi="Palatino Linotype"/>
        </w:rPr>
        <w:t xml:space="preserve">, από ρίζα ινδοευρωπαϊκή, που σημαίνει </w:t>
      </w:r>
      <w:r w:rsidRPr="00FC340E">
        <w:rPr>
          <w:rFonts w:ascii="Palatino Linotype" w:hAnsi="Palatino Linotype"/>
          <w:b/>
          <w:bCs/>
        </w:rPr>
        <w:t>ζωή</w:t>
      </w:r>
      <w:r w:rsidRPr="00FC340E">
        <w:rPr>
          <w:rFonts w:ascii="Palatino Linotype" w:hAnsi="Palatino Linotype"/>
        </w:rPr>
        <w:t xml:space="preserve"> (βίος-βιάζομαι</w:t>
      </w:r>
      <w:r w:rsidRPr="00FC340E">
        <w:rPr>
          <w:rFonts w:ascii="Palatino Linotype" w:hAnsi="Palatino Linotype"/>
          <w:b/>
          <w:bCs/>
        </w:rPr>
        <w:t xml:space="preserve">, </w:t>
      </w:r>
      <w:r w:rsidRPr="00FC340E">
        <w:rPr>
          <w:rFonts w:ascii="Palatino Linotype" w:hAnsi="Palatino Linotype"/>
          <w:b/>
          <w:bCs/>
          <w:lang w:val="en-US"/>
        </w:rPr>
        <w:t>vivo</w:t>
      </w:r>
      <w:r w:rsidRPr="00FC340E">
        <w:rPr>
          <w:rFonts w:ascii="Palatino Linotype" w:hAnsi="Palatino Linotype"/>
          <w:b/>
          <w:bCs/>
        </w:rPr>
        <w:t>-</w:t>
      </w:r>
      <w:r w:rsidRPr="00FC340E">
        <w:rPr>
          <w:rFonts w:ascii="Palatino Linotype" w:hAnsi="Palatino Linotype"/>
          <w:b/>
          <w:bCs/>
          <w:lang w:val="en-US"/>
        </w:rPr>
        <w:t>vis</w:t>
      </w:r>
      <w:r w:rsidRPr="00FC340E">
        <w:rPr>
          <w:rFonts w:ascii="Palatino Linotype" w:hAnsi="Palatino Linotype"/>
        </w:rPr>
        <w:t>)</w:t>
      </w:r>
      <w:r w:rsidRPr="00FC340E">
        <w:rPr>
          <w:rStyle w:val="a5"/>
          <w:rFonts w:ascii="Palatino Linotype" w:hAnsi="Palatino Linotype"/>
        </w:rPr>
        <w:footnoteReference w:id="700"/>
      </w:r>
      <w:r w:rsidRPr="00FC340E">
        <w:rPr>
          <w:rFonts w:ascii="Palatino Linotype" w:hAnsi="Palatino Linotype"/>
        </w:rPr>
        <w:t xml:space="preserve">! </w:t>
      </w:r>
      <w:r w:rsidR="00B363F8" w:rsidRPr="00FC340E">
        <w:rPr>
          <w:rFonts w:ascii="Palatino Linotype" w:hAnsi="Palatino Linotype"/>
        </w:rPr>
        <w:t>Μάλιστα ο</w:t>
      </w:r>
      <w:r w:rsidRPr="00FC340E">
        <w:rPr>
          <w:rFonts w:ascii="Palatino Linotype" w:hAnsi="Palatino Linotype"/>
        </w:rPr>
        <w:t xml:space="preserve"> πόλεμος κατά παράδοξο τρόπο σφυρηλατεί</w:t>
      </w:r>
      <w:r w:rsidRPr="00FC340E">
        <w:rPr>
          <w:rFonts w:ascii="Palatino Linotype" w:hAnsi="Palatino Linotype"/>
          <w:b/>
          <w:bCs/>
        </w:rPr>
        <w:t xml:space="preserve"> την ενότητα και τη συνοχή, την ειρήνη δηλ. μιας κοινωνικής ομάδας</w:t>
      </w:r>
      <w:r w:rsidRPr="00FC340E">
        <w:rPr>
          <w:rFonts w:ascii="Palatino Linotype" w:hAnsi="Palatino Linotype"/>
        </w:rPr>
        <w:t xml:space="preserve"> κι αυτό γιατί απαιτεί το συντονισμό και τη συλλογική επιστράτευση των χαρισμάτων της επικοινωνίας, της τεχνικής, του θάρρους και της αλληλο- κάλυψης εκ μέρους όλων των μελών της. Το μοίρασμα προϋποθέτει την εφαρμογή νόμων, και όλα αυτά ευνοούν μια αρτιότερη κοινωνική οργάνωση. Η συνοχή λοιπόν μιας κοινωνικής ομάδας έχει ανάγκη τον κοινό εχθρό, καθώς κάθε άνθρωπος και λαός που φοβάται συσπειρώνεται, όπως ο νευρωτικός, γύρω από τον εαυτό του. Ο ίδιος ο φόνος στην πρωτόγονη εποχή δεν πηγάζει από το μίσος, αλλά από τη </w:t>
      </w:r>
      <w:r w:rsidRPr="00FC340E">
        <w:rPr>
          <w:rFonts w:ascii="Palatino Linotype" w:hAnsi="Palatino Linotype"/>
          <w:b/>
          <w:bCs/>
        </w:rPr>
        <w:t>λατρεία του θύματος</w:t>
      </w:r>
      <w:r w:rsidRPr="00FC340E">
        <w:rPr>
          <w:rStyle w:val="a5"/>
          <w:rFonts w:ascii="Palatino Linotype" w:hAnsi="Palatino Linotype"/>
          <w:i/>
          <w:iCs/>
        </w:rPr>
        <w:footnoteReference w:id="701"/>
      </w:r>
      <w:r w:rsidRPr="00FC340E">
        <w:rPr>
          <w:rFonts w:ascii="Palatino Linotype" w:hAnsi="Palatino Linotype"/>
        </w:rPr>
        <w:t>, καθώς η βρώση του σώματος (κρέατος) και η πόση του αίματος του θηράματος, αποσκοπούν στην υιοθέτηση των θεϊκών δυνάμεων και των ιδιοτήτων που αυτό έχει. Ο ίδιος ο άνθρωπος από τη στιγμή που γεννιέται, συνειδητοποιεί ότι προκειμένου να επιβιώσει, πρέπει να πληγώσει αυτό που αγαπά</w:t>
      </w:r>
      <w:r w:rsidRPr="00FC340E">
        <w:rPr>
          <w:rFonts w:ascii="Palatino Linotype" w:hAnsi="Palatino Linotype"/>
          <w:vertAlign w:val="superscript"/>
        </w:rPr>
        <w:t>.</w:t>
      </w:r>
      <w:r w:rsidRPr="00FC340E">
        <w:rPr>
          <w:rFonts w:ascii="Palatino Linotype" w:hAnsi="Palatino Linotype"/>
        </w:rPr>
        <w:t xml:space="preserve"> το στήθος της μητέρας του (που αποτελεί γι΄ αυτό το ‘δέντρο της ζωής’). Το ίδιο το κορμί του βρίσκεται σε ένα συνεχές αγώνα με το περιβάλλον και αυτός ο </w:t>
      </w:r>
      <w:r w:rsidRPr="00FC340E">
        <w:rPr>
          <w:rFonts w:ascii="Palatino Linotype" w:hAnsi="Palatino Linotype"/>
        </w:rPr>
        <w:lastRenderedPageBreak/>
        <w:t xml:space="preserve">αγώνας αποτελεί σημείο ζωής. 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Ο εκπολιτισμός, από την άλλη πλευρά, διαμέσου των αιώνων, όχι μόνο δεν οδήγησε στην παύση των πολέμων, αλλά αντίθετα στη βελτίωση των πολεμικών μηχανών και στρατηγικών σε τέτοιο βαθμό, ώστε ο θύτης πλέον να σκορπά με </w:t>
      </w:r>
      <w:r w:rsidRPr="00FC340E">
        <w:rPr>
          <w:rFonts w:ascii="Palatino Linotype" w:hAnsi="Palatino Linotype"/>
          <w:b/>
          <w:bCs/>
        </w:rPr>
        <w:t>έξυπνα</w:t>
      </w:r>
      <w:r w:rsidRPr="00FC340E">
        <w:rPr>
          <w:rFonts w:ascii="Palatino Linotype" w:hAnsi="Palatino Linotype"/>
        </w:rPr>
        <w:t xml:space="preserve"> όπλα, </w:t>
      </w:r>
      <w:r w:rsidRPr="00FC340E">
        <w:rPr>
          <w:rFonts w:ascii="Palatino Linotype" w:hAnsi="Palatino Linotype"/>
          <w:b/>
          <w:bCs/>
        </w:rPr>
        <w:t xml:space="preserve">μαζικά </w:t>
      </w:r>
      <w:r w:rsidRPr="00FC340E">
        <w:rPr>
          <w:rFonts w:ascii="Palatino Linotype" w:hAnsi="Palatino Linotype"/>
        </w:rPr>
        <w:t xml:space="preserve">και όχι προσωπικά το θάνατο, χωρίς να αντικρίζει το θύμα και χωρίς να συνειδητοποιεί την τραγωδία που σκορπίζει τηλεκατευθυνόμενα, </w:t>
      </w:r>
      <w:r w:rsidRPr="00FC340E">
        <w:rPr>
          <w:rFonts w:ascii="Palatino Linotype" w:hAnsi="Palatino Linotype"/>
          <w:b/>
          <w:bCs/>
        </w:rPr>
        <w:t>αφ΄ υψηλού</w:t>
      </w:r>
      <w:r w:rsidRPr="00FC340E">
        <w:rPr>
          <w:rFonts w:ascii="Palatino Linotype" w:hAnsi="Palatino Linotype"/>
        </w:rPr>
        <w:t xml:space="preserve">. Με αυτή την ηθική κάλυψη ο απρόσωπος πόλεμος αποκτά στις πολιτισμένες κοινωνίες απλά μεγαλύτερο </w:t>
      </w:r>
      <w:r w:rsidRPr="00FC340E">
        <w:rPr>
          <w:rFonts w:ascii="Palatino Linotype" w:hAnsi="Palatino Linotype"/>
          <w:b/>
          <w:bCs/>
        </w:rPr>
        <w:t xml:space="preserve">βεληνεκές </w:t>
      </w:r>
      <w:r w:rsidRPr="00FC340E">
        <w:rPr>
          <w:rFonts w:ascii="Palatino Linotype" w:hAnsi="Palatino Linotype"/>
        </w:rPr>
        <w:t xml:space="preserve">και γίνεται εις το έπακρον επικίνδυνος. </w:t>
      </w:r>
      <w:r w:rsidRPr="00FC340E">
        <w:rPr>
          <w:rFonts w:ascii="Palatino Linotype" w:hAnsi="Palatino Linotype"/>
          <w:b/>
          <w:bCs/>
        </w:rPr>
        <w:t xml:space="preserve">Εξάγεται </w:t>
      </w:r>
      <w:r w:rsidRPr="00FC340E">
        <w:rPr>
          <w:rFonts w:ascii="Palatino Linotype" w:hAnsi="Palatino Linotype"/>
        </w:rPr>
        <w:t>(προσωρινά βέβαια) από τον πυρήνα του ανθρώπου και του λαού προς τα έξω, προς καθετί που χαρακτηρίζεται ως ξένο, αλλόθρησκο και απολίτιστο.</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Επιπλέον ο πόλεμος στις προοδευμένες κοινωνίες γίνεται ακόμη πιο θανάσιμος, επειδή δε στηρίζεται στο </w:t>
      </w:r>
      <w:r w:rsidRPr="00FC340E">
        <w:rPr>
          <w:rFonts w:ascii="Palatino Linotype" w:hAnsi="Palatino Linotype"/>
          <w:b/>
          <w:bCs/>
        </w:rPr>
        <w:t xml:space="preserve">πρωτόγονο </w:t>
      </w:r>
      <w:r w:rsidRPr="00FC340E">
        <w:rPr>
          <w:rFonts w:ascii="Palatino Linotype" w:hAnsi="Palatino Linotype"/>
        </w:rPr>
        <w:t xml:space="preserve">δίκαιο του ισχυρού, αλλά </w:t>
      </w:r>
      <w:r w:rsidRPr="00FC340E">
        <w:rPr>
          <w:rFonts w:ascii="Palatino Linotype" w:hAnsi="Palatino Linotype"/>
          <w:b/>
          <w:bCs/>
        </w:rPr>
        <w:t xml:space="preserve">διαφημίζεται </w:t>
      </w:r>
      <w:r w:rsidRPr="00FC340E">
        <w:rPr>
          <w:rFonts w:ascii="Palatino Linotype" w:hAnsi="Palatino Linotype"/>
        </w:rPr>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στη βάρβαρη Ανατολή, η οποία ανέκαθεν αποτελεί για τους </w:t>
      </w:r>
      <w:r w:rsidRPr="00FC340E">
        <w:rPr>
          <w:rFonts w:ascii="Palatino Linotype" w:hAnsi="Palatino Linotype"/>
          <w:caps/>
        </w:rPr>
        <w:t>δ</w:t>
      </w:r>
      <w:r w:rsidRPr="00FC340E">
        <w:rPr>
          <w:rFonts w:ascii="Palatino Linotype" w:hAnsi="Palatino Linotype"/>
        </w:rPr>
        <w:t xml:space="preserve">υτικούς απειλή. Παρουσιάζεται ως ο μονόδρομος επιβολής μιας ανώτερης κουλτούρας και θρησκείας πάνω στους </w:t>
      </w:r>
      <w:r w:rsidRPr="00FC340E">
        <w:rPr>
          <w:rFonts w:ascii="Palatino Linotype" w:hAnsi="Palatino Linotype"/>
          <w:i/>
        </w:rPr>
        <w:t>βαρβάρους</w:t>
      </w:r>
      <w:r w:rsidRPr="00FC340E">
        <w:rPr>
          <w:rFonts w:ascii="Palatino Linotype" w:hAnsi="Palatino Linotype"/>
        </w:rPr>
        <w:t xml:space="preserve"> και κάποτε ως εξανθρωπισμός τους. Ο ίδιος Θεός κυριολεκτικά </w:t>
      </w:r>
      <w:r w:rsidRPr="00FC340E">
        <w:rPr>
          <w:rFonts w:ascii="Palatino Linotype" w:hAnsi="Palatino Linotype"/>
          <w:b/>
          <w:bCs/>
        </w:rPr>
        <w:t xml:space="preserve">επιστρατεύεται </w:t>
      </w:r>
      <w:r w:rsidRPr="00FC340E">
        <w:rPr>
          <w:rFonts w:ascii="Palatino Linotype" w:hAnsi="Palatino Linotype"/>
        </w:rPr>
        <w:t xml:space="preserve">για να εξυπηρετήσει το συμφέρον του ανθρώπου, ακριβώς όπως και ο </w:t>
      </w:r>
      <w:r w:rsidRPr="00FC340E">
        <w:rPr>
          <w:rFonts w:ascii="Palatino Linotype" w:hAnsi="Palatino Linotype"/>
          <w:b/>
          <w:bCs/>
        </w:rPr>
        <w:t xml:space="preserve">άλλος (άνθρωπος) </w:t>
      </w:r>
      <w:r w:rsidRPr="00FC340E">
        <w:rPr>
          <w:rFonts w:ascii="Palatino Linotype" w:hAnsi="Palatino Linotype"/>
        </w:rPr>
        <w:t xml:space="preserve">θυσιάζεται για να διασωθούν (δήθεν) γενικά και αόριστα τα ανθρώπινα δικαιώματα. Αυτό επιτυγχάνεται όταν καλλιεργηθεί η ψευδαίσθηση ότι ένας λαός έχει εκλεγεί από τον Ύψιστο για να αστυνομεύσει τον πλανήτη </w:t>
      </w:r>
      <w:r w:rsidRPr="00FC340E">
        <w:rPr>
          <w:rFonts w:ascii="Palatino Linotype" w:hAnsi="Palatino Linotype"/>
          <w:caps/>
        </w:rPr>
        <w:t>τ</w:t>
      </w:r>
      <w:r w:rsidRPr="00FC340E">
        <w:rPr>
          <w:rFonts w:ascii="Palatino Linotype" w:hAnsi="Palatino Linotype"/>
        </w:rPr>
        <w:t xml:space="preserve">ου και ότι ο πόλεμος αποτελεί θεϊκή επιταγή, όπως συνέβη και στην τελευταία σταυροφορία της Αμερικής εναντίον του Ιράκ. Για να καταλάβει κανείς το κλίμα στον Λευκό Οίκο, πρέπει να </w:t>
      </w:r>
      <w:r w:rsidRPr="00FC340E">
        <w:rPr>
          <w:rFonts w:ascii="Palatino Linotype" w:hAnsi="Palatino Linotype"/>
        </w:rPr>
        <w:lastRenderedPageBreak/>
        <w:t xml:space="preserve">κατανοήσει την κυριαρχούσα θρησκευτική πίστη, τον σύγχρονο ευαγγελισμό (Ντέιβιντ Φράρ, Εβραίος συντάκτης των προεδρικών ομιλιών). </w:t>
      </w:r>
      <w:r w:rsidRPr="00FC340E">
        <w:rPr>
          <w:rFonts w:ascii="Palatino Linotype" w:hAnsi="Palatino Linotype"/>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FC340E">
        <w:rPr>
          <w:rFonts w:ascii="Palatino Linotype" w:hAnsi="Palatino Linotype"/>
        </w:rPr>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FC340E">
        <w:rPr>
          <w:rFonts w:ascii="Palatino Linotype" w:hAnsi="Palatino Linotype"/>
          <w:caps/>
        </w:rPr>
        <w:t>ε</w:t>
      </w:r>
      <w:r w:rsidRPr="00FC340E">
        <w:rPr>
          <w:rFonts w:ascii="Palatino Linotype" w:hAnsi="Palatino Linotype"/>
        </w:rPr>
        <w:t xml:space="preserve">ντεύξεις προσευχής λαμβάνουν χώρα μέρα και νύχτα. </w:t>
      </w:r>
      <w:r w:rsidRPr="00FC340E">
        <w:rPr>
          <w:rFonts w:ascii="Palatino Linotype" w:hAnsi="Palatino Linotype"/>
          <w:b/>
          <w:bCs/>
          <w:i/>
        </w:rPr>
        <w:t xml:space="preserve">Οι </w:t>
      </w:r>
      <w:r w:rsidRPr="00FC340E">
        <w:rPr>
          <w:rFonts w:ascii="Palatino Linotype" w:hAnsi="Palatino Linotype"/>
          <w:b/>
          <w:bCs/>
          <w:i/>
          <w:caps/>
        </w:rPr>
        <w:t>α</w:t>
      </w:r>
      <w:r w:rsidRPr="00FC340E">
        <w:rPr>
          <w:rFonts w:ascii="Palatino Linotype" w:hAnsi="Palatino Linotype"/>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FC340E">
        <w:rPr>
          <w:rFonts w:ascii="Palatino Linotype" w:hAnsi="Palatino Linotype"/>
          <w:b/>
          <w:bCs/>
        </w:rPr>
        <w:t>.</w:t>
      </w:r>
      <w:r w:rsidRPr="00FC340E">
        <w:rPr>
          <w:rFonts w:ascii="Palatino Linotype" w:hAnsi="Palatino Linotype"/>
        </w:rPr>
        <w:t xml:space="preserve"> </w:t>
      </w:r>
      <w:r w:rsidRPr="00FC340E">
        <w:rPr>
          <w:rFonts w:ascii="Palatino Linotype" w:hAnsi="Palatino Linotype"/>
          <w:i/>
        </w:rPr>
        <w:t>Τα φιλοσοφικά της θεμέλια είναι ο ανθρωποκεντρισμός του διαφωτισμού, η συναισθηματολογία του ρομαντισμού, η ακρωτηριασμένη λογικοκρατούμενη θεολογία της μεταρρύθμισης και ο υλισμός του αποκαλούμενου αμερικανικού ονείρου</w:t>
      </w:r>
      <w:r w:rsidRPr="00FC340E">
        <w:rPr>
          <w:rFonts w:ascii="Palatino Linotype" w:hAnsi="Palatino Linotype"/>
        </w:rPr>
        <w:t xml:space="preserve"> (Φ. Σέιφερ, Χορεύοντας μόνος, εκδόσεις Μακρυγιάννης)</w:t>
      </w:r>
      <w:r w:rsidRPr="00FC340E">
        <w:rPr>
          <w:rStyle w:val="a5"/>
          <w:rFonts w:ascii="Palatino Linotype" w:hAnsi="Palatino Linotype"/>
          <w:i/>
          <w:iCs/>
        </w:rPr>
        <w:footnoteReference w:id="702"/>
      </w:r>
      <w:r w:rsidRPr="00FC340E">
        <w:rPr>
          <w:rFonts w:ascii="Palatino Linotype" w:hAnsi="Palatino Linotype"/>
        </w:rPr>
        <w:t>.</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Η λύση στο πρόβλημα του π., συνεπώς, δεν μπορεί να είναι ούτε φυσική, ούτε πολιτική, αλλά ούτε και ηθική.</w:t>
      </w:r>
      <w:r w:rsidRPr="00FC340E">
        <w:rPr>
          <w:rFonts w:ascii="Palatino Linotype" w:hAnsi="Palatino Linotype"/>
          <w:b/>
          <w:bCs/>
        </w:rPr>
        <w:t xml:space="preserve"> </w:t>
      </w:r>
      <w:r w:rsidRPr="00FC340E">
        <w:rPr>
          <w:rFonts w:ascii="Palatino Linotype" w:hAnsi="Palatino Linotype"/>
        </w:rPr>
        <w:t xml:space="preserve">Τραγικό παράδειγμα ο συγγραφέας του </w:t>
      </w:r>
      <w:r w:rsidRPr="00FC340E">
        <w:rPr>
          <w:rFonts w:ascii="Palatino Linotype" w:hAnsi="Palatino Linotype"/>
          <w:i/>
        </w:rPr>
        <w:t>Πολέμου και της Ειρήνης</w:t>
      </w:r>
      <w:r w:rsidRPr="00FC340E">
        <w:rPr>
          <w:rFonts w:ascii="Palatino Linotype" w:hAnsi="Palatino Linotype"/>
        </w:rPr>
        <w:t xml:space="preserve"> </w:t>
      </w:r>
      <w:r w:rsidRPr="00FC340E">
        <w:rPr>
          <w:rFonts w:ascii="Palatino Linotype" w:hAnsi="Palatino Linotype"/>
          <w:b/>
          <w:bCs/>
        </w:rPr>
        <w:t>Λέων Τολστόι</w:t>
      </w:r>
      <w:r w:rsidRPr="00FC340E">
        <w:rPr>
          <w:rFonts w:ascii="Palatino Linotype" w:hAnsi="Palatino Linotype"/>
        </w:rPr>
        <w:t xml:space="preserve">, ο οποίος εξέλαβε τους </w:t>
      </w:r>
      <w:r w:rsidRPr="00FC340E">
        <w:rPr>
          <w:rFonts w:ascii="Palatino Linotype" w:hAnsi="Palatino Linotype"/>
          <w:caps/>
        </w:rPr>
        <w:t>μ</w:t>
      </w:r>
      <w:r w:rsidRPr="00FC340E">
        <w:rPr>
          <w:rFonts w:ascii="Palatino Linotype" w:hAnsi="Palatino Linotype"/>
        </w:rPr>
        <w:t>ακαρισμούς ως ανελέητες επιταγές, τις οποίες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Pr="00FC340E">
        <w:rPr>
          <w:rFonts w:ascii="Palatino Linotype" w:hAnsi="Palatino Linotype"/>
          <w:i/>
        </w:rPr>
        <w:t>χωρέσει</w:t>
      </w:r>
      <w:r w:rsidRPr="00FC340E">
        <w:rPr>
          <w:rFonts w:ascii="Palatino Linotype" w:hAnsi="Palatino Linotype"/>
        </w:rPr>
        <w:t xml:space="preserve"> δηλ. τον πλησίον του. Οι προτάσεις του Ευαγγελίου, δεν αποτελούσαν τους ώριμους καρπούς μιας συγκροτημένης/ ειρηνευμένης </w:t>
      </w:r>
      <w:r w:rsidRPr="00FC340E">
        <w:rPr>
          <w:rFonts w:ascii="Palatino Linotype" w:hAnsi="Palatino Linotype"/>
        </w:rPr>
        <w:lastRenderedPageBreak/>
        <w:t xml:space="preserve">προσωπικότητας, αλλά άκαμπτες εντολές του </w:t>
      </w:r>
      <w:r w:rsidRPr="00FC340E">
        <w:rPr>
          <w:rFonts w:ascii="Palatino Linotype" w:hAnsi="Palatino Linotype"/>
          <w:caps/>
        </w:rPr>
        <w:t>υ</w:t>
      </w:r>
      <w:r w:rsidRPr="00FC340E">
        <w:rPr>
          <w:rFonts w:ascii="Palatino Linotype" w:hAnsi="Palatino Linotype"/>
        </w:rPr>
        <w:t xml:space="preserve">περεγώ και μια απέλπιδα προσπάθεια περιστολής του φόβου μέσω της τελειομανίας.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Από τα παραπάνω καθίσταται σαφές ότι </w:t>
      </w:r>
      <w:r w:rsidRPr="00FC340E">
        <w:rPr>
          <w:rFonts w:ascii="Palatino Linotype" w:hAnsi="Palatino Linotype"/>
          <w:b/>
          <w:bCs/>
        </w:rPr>
        <w:t>είναι αδύνατον ο άνθρωπος να λυπηθεί καταρχήν τον άλλον, εάν δεν λυπηθεί πρώτα τον εαυτό του</w:t>
      </w:r>
      <w:r w:rsidRPr="00FC340E">
        <w:rPr>
          <w:rFonts w:ascii="Palatino Linotype" w:hAnsi="Palatino Linotype"/>
          <w:vertAlign w:val="superscript"/>
        </w:rPr>
        <w:t>.</w:t>
      </w:r>
      <w:r w:rsidRPr="00FC340E">
        <w:rPr>
          <w:rFonts w:ascii="Palatino Linotype" w:hAnsi="Palatino Linotype"/>
        </w:rPr>
        <w:t xml:space="preserve"> εάν δηλ. δεν συνειδητοποιήσει ότι αποστατημένος από τον </w:t>
      </w:r>
      <w:r w:rsidRPr="00FC340E">
        <w:rPr>
          <w:rFonts w:ascii="Palatino Linotype" w:hAnsi="Palatino Linotype"/>
          <w:caps/>
        </w:rPr>
        <w:t>θ</w:t>
      </w:r>
      <w:r w:rsidRPr="00FC340E">
        <w:rPr>
          <w:rFonts w:ascii="Palatino Linotype" w:hAnsi="Palatino Linotype"/>
        </w:rPr>
        <w:t xml:space="preserve">εό, γίνεται ή κτηνώδης ή δαιμονιώδης και ότι ο πόλεμος αποτελεί μια ουσιώδη πτυχή </w:t>
      </w:r>
      <w:r w:rsidRPr="00FC340E">
        <w:rPr>
          <w:rFonts w:ascii="Palatino Linotype" w:hAnsi="Palatino Linotype"/>
          <w:b/>
          <w:bCs/>
        </w:rPr>
        <w:t>του δράματος</w:t>
      </w:r>
      <w:r w:rsidRPr="00FC340E">
        <w:rPr>
          <w:rFonts w:ascii="Palatino Linotype" w:hAnsi="Palatino Linotype"/>
        </w:rPr>
        <w:t xml:space="preserve"> στο οποίο έχει εμπλακεί η ανθρωπότητα. Αυτό αποτυπώνει ανάγλυφα ο αδελφόθεος Ιάκωβος (4, 1-8), ο οποίος απευθύνεται με τα εξής λόγια στους κατά κόσμον σοφούς: </w:t>
      </w:r>
    </w:p>
    <w:p w:rsidR="00826922" w:rsidRPr="00FC340E" w:rsidRDefault="00826922" w:rsidP="00011E5C">
      <w:pPr>
        <w:ind w:left="567" w:right="374"/>
        <w:jc w:val="both"/>
        <w:rPr>
          <w:rFonts w:ascii="Palatino Linotype" w:hAnsi="Palatino Linotype"/>
        </w:rPr>
      </w:pPr>
      <w:r w:rsidRPr="00FC340E">
        <w:rPr>
          <w:rFonts w:ascii="Palatino Linotype" w:hAnsi="Palatino Linotype"/>
          <w:i/>
        </w:rPr>
        <w:t xml:space="preserve">Από πού προέρχονται οι πόλεμοι και οι μάχες μεταξύ σας; Δεν προέρχονται απ’ τις επιθυμίες σας για απολαύσεις, που εκστρατεύουν στα μέλη σας;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για κακό σκοπό, για να δαπανήστε για τις ηδονικές σας επιθυμίες. Μοιχοί και μοιχαλίδες! Δεν γνωρίζετε ότι η αγάπη του κόσμου (δηλ. των παθών και της υλικής ζωής) προκαλεί την έχθρα του Θεού; Οποιοσδήποτε κι αν θελήσει να γίνει φίλος προς τον κόσμο, γίνεται αντικείμενο έχθρας του Θεού. Ή νομίζετε ότι ασκόπως λέγει η Γραφή ότι το </w:t>
      </w:r>
      <w:r w:rsidRPr="00FC340E">
        <w:rPr>
          <w:rFonts w:ascii="Palatino Linotype" w:hAnsi="Palatino Linotype"/>
          <w:b/>
          <w:bCs/>
          <w:i/>
        </w:rPr>
        <w:t xml:space="preserve">Πνεύμα που κατοίκησε μεταξύ μας, υπεραγαπά και υπερευνοεί με ζηλοτυπία; </w:t>
      </w:r>
      <w:r w:rsidRPr="00FC340E">
        <w:rPr>
          <w:rFonts w:ascii="Palatino Linotype" w:hAnsi="Palatino Linotype"/>
          <w:i/>
        </w:rPr>
        <w:t xml:space="preserve">Γι’ αυτό λέγει: </w:t>
      </w:r>
      <w:r w:rsidRPr="00FC340E">
        <w:rPr>
          <w:rFonts w:ascii="Palatino Linotype" w:hAnsi="Palatino Linotype"/>
          <w:b/>
          <w:bCs/>
          <w:i/>
        </w:rPr>
        <w:t xml:space="preserve">Ο Θεός τους υπερηφάνους πολεμεί, ενώ τους ταπεινούς ευνοεί. </w:t>
      </w:r>
      <w:r w:rsidRPr="00FC340E">
        <w:rPr>
          <w:rFonts w:ascii="Palatino Linotype" w:hAnsi="Palatino Linotype"/>
          <w:i/>
        </w:rPr>
        <w:t>Υποταχθείτε λοιπόν στον Θεό. Αντισταθείτε στον Διάβολο, και θ’ απομακρυνθεί από σας. Πλησιάστε τον Θεό</w:t>
      </w:r>
      <w:r w:rsidRPr="00FC340E">
        <w:rPr>
          <w:rStyle w:val="a5"/>
          <w:rFonts w:ascii="Palatino Linotype" w:hAnsi="Palatino Linotype"/>
          <w:i/>
          <w:iCs/>
        </w:rPr>
        <w:footnoteReference w:id="703"/>
      </w:r>
      <w:r w:rsidRPr="00FC340E">
        <w:rPr>
          <w:rFonts w:ascii="Palatino Linotype" w:hAnsi="Palatino Linotype"/>
          <w:i/>
          <w:lang w:bidi="he-IL"/>
        </w:rPr>
        <w:t xml:space="preserve"> </w:t>
      </w:r>
      <w:r w:rsidRPr="00FC340E">
        <w:rPr>
          <w:rFonts w:ascii="Palatino Linotype" w:hAnsi="Palatino Linotype"/>
          <w:i/>
        </w:rPr>
        <w:t>και θα σας πλησιάσει</w:t>
      </w:r>
      <w:r w:rsidR="005922E5">
        <w:rPr>
          <w:rFonts w:ascii="Palatino Linotype" w:hAnsi="Palatino Linotype"/>
          <w:i/>
        </w:rPr>
        <w:t xml:space="preserve"> </w:t>
      </w:r>
      <w:r w:rsidR="005922E5" w:rsidRPr="005922E5">
        <w:rPr>
          <w:rFonts w:ascii="Palatino Linotype" w:hAnsi="Palatino Linotype"/>
        </w:rPr>
        <w:t>(Απόδοση Ν. Σωτηροπούλου)</w:t>
      </w:r>
      <w:r w:rsidRPr="005922E5">
        <w:rPr>
          <w:rStyle w:val="a5"/>
          <w:rFonts w:ascii="Palatino Linotype" w:hAnsi="Palatino Linotype"/>
          <w:iCs/>
        </w:rPr>
        <w:footnoteReference w:id="704"/>
      </w:r>
      <w:r w:rsidRPr="005922E5">
        <w:rPr>
          <w:rFonts w:ascii="Palatino Linotype" w:hAnsi="Palatino Linotype"/>
        </w:rPr>
        <w:t>.</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Τον εσωτερικό εμφύλιο σπαραγμό μεταξύ του νόμου του νοός και του νόμου της αμαρτίας που κυριαρχεί στα μέλη κάθε ανθρώπου απομακρυσμένου από τη θεία Χάρη, αποτυπώνει ανάγλυφα και ο Παύλος στη γνωστή ‘προσωπική εξομολόγηση’ στο Ρωμ. 7. Σύμφωνα με την αρχετυπική </w:t>
      </w:r>
      <w:r w:rsidRPr="00FC340E">
        <w:rPr>
          <w:rFonts w:ascii="Palatino Linotype" w:hAnsi="Palatino Linotype"/>
          <w:b/>
          <w:bCs/>
        </w:rPr>
        <w:t>ιστορία του καλλιεργητή Κάιν και του νομάδα Άβελ</w:t>
      </w:r>
      <w:r w:rsidRPr="00FC340E">
        <w:rPr>
          <w:rFonts w:ascii="Palatino Linotype" w:hAnsi="Palatino Linotype"/>
        </w:rPr>
        <w:t xml:space="preserve"> στη </w:t>
      </w:r>
      <w:r w:rsidRPr="00FC340E">
        <w:rPr>
          <w:rFonts w:ascii="Palatino Linotype" w:hAnsi="Palatino Linotype"/>
          <w:i/>
        </w:rPr>
        <w:t>Γένεση</w:t>
      </w:r>
      <w:r w:rsidRPr="00FC340E">
        <w:rPr>
          <w:rFonts w:ascii="Palatino Linotype" w:hAnsi="Palatino Linotype"/>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FC340E">
        <w:rPr>
          <w:rFonts w:ascii="Palatino Linotype" w:hAnsi="Palatino Linotype"/>
          <w:caps/>
        </w:rPr>
        <w:t>θ</w:t>
      </w:r>
      <w:r w:rsidRPr="00FC340E">
        <w:rPr>
          <w:rFonts w:ascii="Palatino Linotype" w:hAnsi="Palatino Linotype"/>
        </w:rPr>
        <w:t>εός να αγαπήσει, το οποίο όμως (αίσθημα) δεν οφείλεται στον Θεό, ο οποίος με το διάλογό του προς τον Κάιν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μοναδικά και αποκλειστικά για τον τραυματισμένο εαυτό του και έτσι να ξανακερδίσει το χαμένο του παράδεισο. Τότε</w:t>
      </w:r>
      <w:r w:rsidR="004611B7" w:rsidRPr="00FC340E">
        <w:rPr>
          <w:rFonts w:ascii="Palatino Linotype" w:hAnsi="Palatino Linotype"/>
        </w:rPr>
        <w:t xml:space="preserve"> όμως</w:t>
      </w:r>
      <w:r w:rsidRPr="00FC340E">
        <w:rPr>
          <w:rFonts w:ascii="Palatino Linotype" w:hAnsi="Palatino Linotype"/>
        </w:rPr>
        <w:t xml:space="preserve"> είναι ακριβώς που ο άλλος, ο οποίος προσπαθεί να επιτύχει τον ίδιο σκοπό, προβάλλει ως κόλαση, ως θανάσιμος εχθρός. Ο τρόμος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Γένεση μονολεκτικά, αλλά φοβερά δραματικά:</w:t>
      </w:r>
      <w:r w:rsidRPr="00FC340E">
        <w:rPr>
          <w:rFonts w:ascii="Palatino Linotype" w:hAnsi="Palatino Linotype" w:cs="Arial"/>
        </w:rPr>
        <w:t xml:space="preserve"> </w:t>
      </w:r>
      <w:r w:rsidRPr="005922E5">
        <w:rPr>
          <w:rFonts w:ascii="Palatino Linotype" w:hAnsi="Palatino Linotype"/>
          <w:i/>
        </w:rPr>
        <w:t xml:space="preserve">καὶ ἀπέκτεινεν </w:t>
      </w:r>
      <w:r w:rsidRPr="005922E5">
        <w:rPr>
          <w:rFonts w:ascii="Palatino Linotype" w:hAnsi="Palatino Linotype"/>
          <w:i/>
        </w:rPr>
        <w:lastRenderedPageBreak/>
        <w:t>αὐτόν</w:t>
      </w:r>
      <w:r w:rsidRPr="00FC340E">
        <w:rPr>
          <w:rFonts w:ascii="Palatino Linotype" w:hAnsi="Palatino Linotype"/>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FC340E">
        <w:rPr>
          <w:rFonts w:ascii="Palatino Linotype" w:hAnsi="Palatino Linotype"/>
          <w:i/>
        </w:rPr>
        <w:t>Ενώχ</w:t>
      </w:r>
      <w:r w:rsidRPr="00FC340E">
        <w:rPr>
          <w:rFonts w:ascii="Palatino Linotype" w:hAnsi="Palatino Linotype"/>
        </w:rPr>
        <w:t xml:space="preserve"> ευρισκόμενη κατέναντι Εδέμ (Γέν. 4, 16) λειτουργεί ως υποκατάστατο του </w:t>
      </w:r>
      <w:r w:rsidRPr="00FC340E">
        <w:rPr>
          <w:rFonts w:ascii="Palatino Linotype" w:hAnsi="Palatino Linotype"/>
          <w:caps/>
        </w:rPr>
        <w:t>π</w:t>
      </w:r>
      <w:r w:rsidRPr="00FC340E">
        <w:rPr>
          <w:rFonts w:ascii="Palatino Linotype" w:hAnsi="Palatino Linotype"/>
        </w:rPr>
        <w:t xml:space="preserve">αραδείσου, ουσιαστικά ως όπιο. Αυτή η προσπάθεια αποκορυφώνεται στην από συμφώνου </w:t>
      </w:r>
      <w:r w:rsidR="006035A4" w:rsidRPr="00FC340E">
        <w:rPr>
          <w:rFonts w:ascii="Palatino Linotype" w:hAnsi="Palatino Linotype"/>
          <w:b/>
          <w:bCs/>
        </w:rPr>
        <w:t>ύψωση του Ζιγκουράτ/ του π</w:t>
      </w:r>
      <w:r w:rsidRPr="00FC340E">
        <w:rPr>
          <w:rFonts w:ascii="Palatino Linotype" w:hAnsi="Palatino Linotype"/>
          <w:b/>
          <w:bCs/>
        </w:rPr>
        <w:t>ύργου της Βαβέλ</w:t>
      </w:r>
      <w:r w:rsidRPr="00FC340E">
        <w:rPr>
          <w:rFonts w:ascii="Palatino Linotype" w:hAnsi="Palatino Linotype"/>
        </w:rPr>
        <w:t>,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εικονικό κέντρο επικοινωνίας και αναφοράς που τελικά γίνεται το φυγόκεντρο μνημείο/</w:t>
      </w:r>
      <w:r w:rsidRPr="00FC340E">
        <w:rPr>
          <w:rFonts w:ascii="Palatino Linotype" w:hAnsi="Palatino Linotype"/>
          <w:i/>
        </w:rPr>
        <w:t>σύμ</w:t>
      </w:r>
      <w:r w:rsidRPr="00FC340E">
        <w:rPr>
          <w:rFonts w:ascii="Palatino Linotype" w:hAnsi="Palatino Linotype"/>
        </w:rPr>
        <w:t xml:space="preserve">βολο της διάσπασης.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Πώς αντιμετωπίζεται ο πόλεμος στην Αγία Γραφή</w:t>
      </w:r>
      <w:r w:rsidRPr="00FC340E">
        <w:rPr>
          <w:rStyle w:val="a5"/>
          <w:rFonts w:ascii="Palatino Linotype" w:hAnsi="Palatino Linotype"/>
          <w:i/>
          <w:iCs/>
        </w:rPr>
        <w:footnoteReference w:id="705"/>
      </w:r>
      <w:r w:rsidRPr="00FC340E">
        <w:rPr>
          <w:rFonts w:ascii="Palatino Linotype" w:hAnsi="Palatino Linotype"/>
        </w:rPr>
        <w:t xml:space="preserve">; Καταρχάς </w:t>
      </w:r>
      <w:r w:rsidRPr="00FC340E">
        <w:rPr>
          <w:rFonts w:ascii="Palatino Linotype" w:hAnsi="Palatino Linotype"/>
          <w:b/>
          <w:bCs/>
        </w:rPr>
        <w:t>στην Π.Δ</w:t>
      </w:r>
      <w:r w:rsidRPr="00FC340E">
        <w:rPr>
          <w:rFonts w:ascii="Palatino Linotype" w:hAnsi="Palatino Linotype"/>
        </w:rPr>
        <w:t xml:space="preserve">.: </w:t>
      </w:r>
      <w:r w:rsidRPr="00FC340E">
        <w:rPr>
          <w:rFonts w:ascii="Palatino Linotype" w:hAnsi="Palatino Linotype"/>
          <w:b/>
          <w:bCs/>
        </w:rPr>
        <w:t>1/</w:t>
      </w:r>
      <w:r w:rsidRPr="00FC340E">
        <w:rPr>
          <w:rFonts w:ascii="Palatino Linotype" w:hAnsi="Palatino Linotype"/>
        </w:rPr>
        <w:t xml:space="preserve"> Ο Θεός της Π.Δ. δεν είναι ο απαθής Θεός - το είδωλο των φιλοσόφων, μια καθαρή ενέργεια, ένα </w:t>
      </w:r>
      <w:r w:rsidRPr="00FC340E">
        <w:rPr>
          <w:rFonts w:ascii="Palatino Linotype" w:hAnsi="Palatino Linotype"/>
          <w:caps/>
        </w:rPr>
        <w:t>Ό</w:t>
      </w:r>
      <w:r w:rsidRPr="00FC340E">
        <w:rPr>
          <w:rFonts w:ascii="Palatino Linotype" w:hAnsi="Palatino Linotype"/>
        </w:rPr>
        <w:t xml:space="preserve">ν κινούν ακίνητο και ερώμενο, αλλά ο προσωπικός Θεός των Πατέρων, της αιώνιας </w:t>
      </w:r>
      <w:r w:rsidRPr="00FC340E">
        <w:rPr>
          <w:rFonts w:ascii="Palatino Linotype" w:hAnsi="Palatino Linotype"/>
          <w:b/>
          <w:bCs/>
        </w:rPr>
        <w:t>Εξόδου (</w:t>
      </w:r>
      <w:r w:rsidRPr="00FC340E">
        <w:rPr>
          <w:rFonts w:ascii="Palatino Linotype" w:hAnsi="Palatino Linotype"/>
          <w:b/>
          <w:bCs/>
          <w:i/>
          <w:iCs/>
        </w:rPr>
        <w:t>Προ-όδου</w:t>
      </w:r>
      <w:r w:rsidRPr="00FC340E">
        <w:rPr>
          <w:rFonts w:ascii="Palatino Linotype" w:hAnsi="Palatino Linotype"/>
          <w:b/>
          <w:bCs/>
        </w:rPr>
        <w:t xml:space="preserve"> </w:t>
      </w:r>
      <w:r w:rsidRPr="00FC340E">
        <w:rPr>
          <w:rFonts w:ascii="Palatino Linotype" w:hAnsi="Palatino Linotype"/>
        </w:rPr>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FC340E">
        <w:rPr>
          <w:rFonts w:ascii="Palatino Linotype" w:hAnsi="Palatino Linotype"/>
          <w:caps/>
        </w:rPr>
        <w:t>τ</w:t>
      </w:r>
      <w:r w:rsidRPr="00FC340E">
        <w:rPr>
          <w:rFonts w:ascii="Palatino Linotype" w:hAnsi="Palatino Linotype"/>
        </w:rPr>
        <w:t>ου από την ειδωλολατρία και την αμαρτία, που συνιστούν την πραγματική δουλεία και οδηγούν στον ουσιαστικό υπαρξιακό  θάνατο. Έτσι ο Θεός Σαβαώθ (= Στρατευμάτων) δεν έγινε ποτέ βακχι</w:t>
      </w:r>
      <w:r w:rsidR="004611B7" w:rsidRPr="00FC340E">
        <w:rPr>
          <w:rFonts w:ascii="Palatino Linotype" w:hAnsi="Palatino Linotype"/>
        </w:rPr>
        <w:t>κός ή ερωτικός θεός. Ονομάζεται όμως</w:t>
      </w:r>
      <w:r w:rsidRPr="00FC340E">
        <w:rPr>
          <w:rFonts w:ascii="Palatino Linotype" w:hAnsi="Palatino Linotype"/>
        </w:rPr>
        <w:t xml:space="preserve"> </w:t>
      </w:r>
      <w:r w:rsidRPr="00FC340E">
        <w:rPr>
          <w:rFonts w:ascii="Palatino Linotype" w:hAnsi="Palatino Linotype"/>
          <w:b/>
          <w:bCs/>
        </w:rPr>
        <w:t>Θεός των πολέμων</w:t>
      </w:r>
      <w:r w:rsidRPr="00FC340E">
        <w:rPr>
          <w:rFonts w:ascii="Palatino Linotype" w:hAnsi="Palatino Linotype"/>
        </w:rPr>
        <w:t xml:space="preserve">, </w:t>
      </w:r>
      <w:r w:rsidRPr="00FC340E">
        <w:rPr>
          <w:rFonts w:ascii="Palatino Linotype" w:hAnsi="Palatino Linotype"/>
          <w:b/>
          <w:bCs/>
        </w:rPr>
        <w:t>μαχητής εκδικητής</w:t>
      </w:r>
      <w:r w:rsidRPr="00FC340E">
        <w:rPr>
          <w:rFonts w:ascii="Palatino Linotype" w:hAnsi="Palatino Linotype"/>
        </w:rPr>
        <w:t xml:space="preserve"> (</w:t>
      </w:r>
      <w:r w:rsidRPr="00FC340E">
        <w:rPr>
          <w:rFonts w:ascii="Palatino Linotype" w:hAnsi="Palatino Linotype"/>
          <w:b/>
          <w:bCs/>
          <w:lang w:val="en-US"/>
        </w:rPr>
        <w:t>goel</w:t>
      </w:r>
      <w:r w:rsidRPr="00FC340E">
        <w:rPr>
          <w:rFonts w:ascii="Palatino Linotype" w:hAnsi="Palatino Linotype"/>
          <w:b/>
          <w:bCs/>
        </w:rPr>
        <w:t xml:space="preserve"> </w:t>
      </w:r>
      <w:r w:rsidRPr="00FC340E">
        <w:rPr>
          <w:rFonts w:ascii="Palatino Linotype" w:hAnsi="Palatino Linotype"/>
          <w:lang w:val="en-US"/>
        </w:rPr>
        <w:t>H</w:t>
      </w:r>
      <w:r w:rsidRPr="00FC340E">
        <w:rPr>
          <w:rFonts w:ascii="Palatino Linotype" w:hAnsi="Palatino Linotype"/>
        </w:rPr>
        <w:t>σ. 26, 11</w:t>
      </w:r>
      <w:r w:rsidRPr="00FC340E">
        <w:rPr>
          <w:rFonts w:ascii="Palatino Linotype" w:hAnsi="Palatino Linotype"/>
          <w:vertAlign w:val="superscript"/>
        </w:rPr>
        <w:t>.</w:t>
      </w:r>
      <w:r w:rsidRPr="00FC340E">
        <w:rPr>
          <w:rFonts w:ascii="Palatino Linotype" w:hAnsi="Palatino Linotype"/>
        </w:rPr>
        <w:t xml:space="preserve"> 42, 13</w:t>
      </w:r>
      <w:r w:rsidRPr="00FC340E">
        <w:rPr>
          <w:rFonts w:ascii="Palatino Linotype" w:hAnsi="Palatino Linotype"/>
          <w:vertAlign w:val="superscript"/>
        </w:rPr>
        <w:t>.</w:t>
      </w:r>
      <w:r w:rsidRPr="00FC340E">
        <w:rPr>
          <w:rFonts w:ascii="Palatino Linotype" w:hAnsi="Palatino Linotype"/>
        </w:rPr>
        <w:t xml:space="preserve"> 59, 17)</w:t>
      </w:r>
      <w:r w:rsidRPr="00FC340E">
        <w:rPr>
          <w:rStyle w:val="a5"/>
          <w:rFonts w:ascii="Palatino Linotype" w:hAnsi="Palatino Linotype"/>
          <w:i/>
          <w:iCs/>
        </w:rPr>
        <w:footnoteReference w:id="706"/>
      </w:r>
      <w:r w:rsidRPr="00FC340E">
        <w:rPr>
          <w:rFonts w:ascii="Palatino Linotype" w:hAnsi="Palatino Linotype"/>
        </w:rPr>
        <w:t xml:space="preserve">. Είναι ο </w:t>
      </w:r>
      <w:r w:rsidRPr="00FC340E">
        <w:rPr>
          <w:rFonts w:ascii="Palatino Linotype" w:hAnsi="Palatino Linotype"/>
          <w:b/>
          <w:bCs/>
        </w:rPr>
        <w:t>ζηλωτής</w:t>
      </w:r>
      <w:r w:rsidRPr="00FC340E">
        <w:rPr>
          <w:rFonts w:ascii="Palatino Linotype" w:hAnsi="Palatino Linotype"/>
        </w:rPr>
        <w:t xml:space="preserve"> </w:t>
      </w:r>
      <w:r w:rsidRPr="00FC340E">
        <w:rPr>
          <w:rFonts w:ascii="Palatino Linotype" w:hAnsi="Palatino Linotype"/>
          <w:b/>
          <w:bCs/>
        </w:rPr>
        <w:t>θεός</w:t>
      </w:r>
      <w:r w:rsidRPr="00FC340E">
        <w:rPr>
          <w:rFonts w:ascii="Palatino Linotype" w:hAnsi="Palatino Linotype"/>
        </w:rPr>
        <w:t xml:space="preserve"> (ζήλος&lt; είμαι ζεστός, βράζω</w:t>
      </w:r>
      <w:r w:rsidRPr="00FC340E">
        <w:rPr>
          <w:rFonts w:ascii="Palatino Linotype" w:hAnsi="Palatino Linotype"/>
          <w:vertAlign w:val="superscript"/>
        </w:rPr>
        <w:t>.</w:t>
      </w:r>
      <w:r w:rsidRPr="00FC340E">
        <w:rPr>
          <w:rFonts w:ascii="Palatino Linotype" w:hAnsi="Palatino Linotype"/>
        </w:rPr>
        <w:t xml:space="preserve"> εβρ. </w:t>
      </w:r>
      <w:r w:rsidRPr="00FC340E">
        <w:rPr>
          <w:rFonts w:ascii="Palatino Linotype" w:hAnsi="Palatino Linotype"/>
          <w:b/>
          <w:bCs/>
          <w:lang w:val="en-US"/>
        </w:rPr>
        <w:t>qinah</w:t>
      </w:r>
      <w:r w:rsidRPr="00FC340E">
        <w:rPr>
          <w:rFonts w:ascii="Palatino Linotype" w:hAnsi="Palatino Linotype"/>
        </w:rPr>
        <w:t>), ο οποίος δε</w:t>
      </w:r>
      <w:r w:rsidR="005922E5">
        <w:rPr>
          <w:rFonts w:ascii="Palatino Linotype" w:hAnsi="Palatino Linotype"/>
        </w:rPr>
        <w:t>ν</w:t>
      </w:r>
      <w:r w:rsidRPr="00FC340E">
        <w:rPr>
          <w:rFonts w:ascii="Palatino Linotype" w:hAnsi="Palatino Linotype"/>
        </w:rPr>
        <w:t xml:space="preserve"> φθονεί τον άνθρωπο, όπως συμβαίνει με την αρχετυπική περίπτωση του δεσμώτη του Καυκάσου, Προμηθέα. Απαιτεί από το </w:t>
      </w:r>
      <w:r w:rsidRPr="00FC340E">
        <w:rPr>
          <w:rFonts w:ascii="Palatino Linotype" w:hAnsi="Palatino Linotype"/>
          <w:b/>
          <w:bCs/>
        </w:rPr>
        <w:t>κατ’ εικόνα</w:t>
      </w:r>
      <w:r w:rsidRPr="00FC340E">
        <w:rPr>
          <w:rFonts w:ascii="Palatino Linotype" w:hAnsi="Palatino Linotype"/>
        </w:rPr>
        <w:t xml:space="preserve"> </w:t>
      </w:r>
      <w:r w:rsidRPr="00FC340E">
        <w:rPr>
          <w:rFonts w:ascii="Palatino Linotype" w:hAnsi="Palatino Linotype"/>
        </w:rPr>
        <w:lastRenderedPageBreak/>
        <w:t xml:space="preserve">δημιούργημά </w:t>
      </w:r>
      <w:r w:rsidRPr="00FC340E">
        <w:rPr>
          <w:rFonts w:ascii="Palatino Linotype" w:hAnsi="Palatino Linotype"/>
          <w:caps/>
        </w:rPr>
        <w:t>τ</w:t>
      </w:r>
      <w:r w:rsidRPr="00FC340E">
        <w:rPr>
          <w:rFonts w:ascii="Palatino Linotype" w:hAnsi="Palatino Linotype"/>
        </w:rPr>
        <w:t>ου και ιδιαίτερα από τον λαό Του την αποκλειστική προς τον ίδιο λατρεία, όχι διότι την έχει ο ίδιος ανάγκη, αλλά γιατί αυτή είναι ο αποκλειστικός όρος διάσωσης της αξιοπρέπειας και της ελευθερίας του (ανθρώπου).</w:t>
      </w:r>
      <w:r w:rsidRPr="00FC340E">
        <w:rPr>
          <w:rFonts w:ascii="Palatino Linotype" w:hAnsi="Palatino Linotype"/>
          <w:b/>
          <w:bCs/>
        </w:rPr>
        <w:t xml:space="preserve"> </w:t>
      </w:r>
      <w:r w:rsidRPr="00FC340E">
        <w:rPr>
          <w:rFonts w:ascii="Palatino Linotype" w:hAnsi="Palatino Linotype"/>
        </w:rPr>
        <w:t xml:space="preserve">Ο Θεός με τις διαθήκες Του δημιουργεί σχέση, κοινωνεί με τους ανθρώπους. Η άλλη όψη της αγάπης </w:t>
      </w:r>
      <w:r w:rsidRPr="00FC340E">
        <w:rPr>
          <w:rFonts w:ascii="Palatino Linotype" w:hAnsi="Palatino Linotype"/>
          <w:caps/>
        </w:rPr>
        <w:t>τ</w:t>
      </w:r>
      <w:r w:rsidRPr="00FC340E">
        <w:rPr>
          <w:rFonts w:ascii="Palatino Linotype" w:hAnsi="Palatino Linotype"/>
        </w:rPr>
        <w:t xml:space="preserve">ου προς τους καταπιεσμένους και τους αδικουμένους, φανερώνεται βέβαια στον άδικο ως οργή και ζήλος. </w:t>
      </w:r>
      <w:r w:rsidRPr="00FC340E">
        <w:rPr>
          <w:rFonts w:ascii="Palatino Linotype" w:hAnsi="Palatino Linotype"/>
          <w:b/>
          <w:bCs/>
        </w:rPr>
        <w:t xml:space="preserve">Η οργή </w:t>
      </w:r>
      <w:r w:rsidRPr="00FC340E">
        <w:rPr>
          <w:rFonts w:ascii="Palatino Linotype" w:hAnsi="Palatino Linotype"/>
          <w:b/>
          <w:bCs/>
          <w:caps/>
        </w:rPr>
        <w:t>τ</w:t>
      </w:r>
      <w:r w:rsidRPr="00FC340E">
        <w:rPr>
          <w:rFonts w:ascii="Palatino Linotype" w:hAnsi="Palatino Linotype"/>
          <w:b/>
          <w:bCs/>
        </w:rPr>
        <w:t xml:space="preserve">ου, </w:t>
      </w:r>
      <w:r w:rsidRPr="00FC340E">
        <w:rPr>
          <w:rFonts w:ascii="Palatino Linotype" w:hAnsi="Palatino Linotype"/>
        </w:rPr>
        <w:t xml:space="preserve">που χαρακτηρίζεται και ως </w:t>
      </w:r>
      <w:r w:rsidRPr="00FC340E">
        <w:rPr>
          <w:rFonts w:ascii="Palatino Linotype" w:hAnsi="Palatino Linotype"/>
          <w:b/>
          <w:bCs/>
        </w:rPr>
        <w:t>μίσος</w:t>
      </w:r>
      <w:r w:rsidRPr="00FC340E">
        <w:rPr>
          <w:rStyle w:val="a5"/>
          <w:rFonts w:ascii="Palatino Linotype" w:hAnsi="Palatino Linotype"/>
          <w:b/>
          <w:bCs/>
          <w:i/>
          <w:iCs/>
        </w:rPr>
        <w:footnoteReference w:id="707"/>
      </w:r>
      <w:r w:rsidRPr="00FC340E">
        <w:rPr>
          <w:rFonts w:ascii="Palatino Linotype" w:hAnsi="Palatino Linotype"/>
          <w:b/>
          <w:bCs/>
        </w:rPr>
        <w:t xml:space="preserve">, </w:t>
      </w:r>
      <w:r w:rsidRPr="00FC340E">
        <w:rPr>
          <w:rFonts w:ascii="Palatino Linotype" w:hAnsi="Palatino Linotype"/>
        </w:rPr>
        <w:t>δεν εκφράζει</w:t>
      </w:r>
      <w:r w:rsidRPr="00FC340E">
        <w:rPr>
          <w:rFonts w:ascii="Palatino Linotype" w:hAnsi="Palatino Linotype"/>
          <w:b/>
          <w:bCs/>
        </w:rPr>
        <w:t xml:space="preserve"> </w:t>
      </w:r>
      <w:r w:rsidRPr="00FC340E">
        <w:rPr>
          <w:rFonts w:ascii="Palatino Linotype" w:hAnsi="Palatino Linotype"/>
        </w:rPr>
        <w:t xml:space="preserve">έτσι τη ζηλοτυπία και το φθόνο του Θεού, αλλά τη ζέση της αγάπης </w:t>
      </w:r>
      <w:r w:rsidRPr="00FC340E">
        <w:rPr>
          <w:rFonts w:ascii="Palatino Linotype" w:hAnsi="Palatino Linotype"/>
          <w:caps/>
        </w:rPr>
        <w:t>τ</w:t>
      </w:r>
      <w:r w:rsidRPr="00FC340E">
        <w:rPr>
          <w:rFonts w:ascii="Palatino Linotype" w:hAnsi="Palatino Linotype"/>
        </w:rPr>
        <w:t>ου προς τους καταπιεσμένους</w:t>
      </w:r>
      <w:r w:rsidRPr="00FC340E">
        <w:rPr>
          <w:rFonts w:ascii="Palatino Linotype" w:hAnsi="Palatino Linotype"/>
          <w:b/>
          <w:bCs/>
        </w:rPr>
        <w:t>.</w:t>
      </w:r>
      <w:r w:rsidRPr="00FC340E">
        <w:rPr>
          <w:rFonts w:ascii="Palatino Linotype" w:hAnsi="Palatino Linotype"/>
        </w:rPr>
        <w:t xml:space="preserve"> Στρέφεται κατ’ ουσίαν ενάντια προς την αμαρτία, την ειδωλολατρία.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2/</w:t>
      </w:r>
      <w:r w:rsidRPr="00FC340E">
        <w:rPr>
          <w:rFonts w:ascii="Palatino Linotype" w:hAnsi="Palatino Linotype"/>
        </w:rPr>
        <w:t xml:space="preserve"> Όπως ήδη επισημάνθηκε, ο κοσμικός πόλεμος μεταξύ των δυνάμεων του φωτός και του σκοταδιού-χάους δεν αποτελεί στην Π.Δ. την αρχή (το </w:t>
      </w:r>
      <w:r w:rsidRPr="00FC340E">
        <w:rPr>
          <w:rFonts w:ascii="Palatino Linotype" w:hAnsi="Palatino Linotype"/>
          <w:lang w:val="en-US"/>
        </w:rPr>
        <w:t>Prinzip</w:t>
      </w:r>
      <w:r w:rsidRPr="00FC340E">
        <w:rPr>
          <w:rFonts w:ascii="Palatino Linotype" w:hAnsi="Palatino Linotype"/>
        </w:rPr>
        <w:t xml:space="preserve">) και το τέλος της δημιουργίας τού παντός, όπως πίστευαν πολλές ανατολικές θρησκείες. </w:t>
      </w:r>
      <w:r w:rsidRPr="00FC340E">
        <w:rPr>
          <w:rFonts w:ascii="Palatino Linotype" w:hAnsi="Palatino Linotype"/>
          <w:i/>
          <w:iCs/>
          <w:lang w:bidi="he-IL"/>
        </w:rPr>
        <w:t>Ἐν ἀρχῇ</w:t>
      </w:r>
      <w:r w:rsidR="005922E5">
        <w:rPr>
          <w:rFonts w:ascii="Palatino Linotype" w:hAnsi="Palatino Linotype"/>
          <w:lang w:bidi="he-IL"/>
        </w:rPr>
        <w:t xml:space="preserve"> ἦν ο</w:t>
      </w:r>
      <w:r w:rsidRPr="00FC340E">
        <w:rPr>
          <w:rFonts w:ascii="Palatino Linotype" w:hAnsi="Palatino Linotype"/>
          <w:lang w:bidi="he-IL"/>
        </w:rPr>
        <w:t xml:space="preserve"> </w:t>
      </w:r>
      <w:r w:rsidRPr="00FC340E">
        <w:rPr>
          <w:rFonts w:ascii="Palatino Linotype" w:hAnsi="Palatino Linotype"/>
        </w:rPr>
        <w:t>καλλιτέχνης ποιητής</w:t>
      </w:r>
      <w:r w:rsidRPr="00FC340E">
        <w:rPr>
          <w:rFonts w:ascii="Palatino Linotype" w:hAnsi="Palatino Linotype"/>
          <w:caps/>
        </w:rPr>
        <w:t xml:space="preserve"> </w:t>
      </w:r>
      <w:r w:rsidRPr="00FC340E">
        <w:rPr>
          <w:rFonts w:ascii="Palatino Linotype" w:hAnsi="Palatino Linotype"/>
          <w:caps/>
          <w:lang w:bidi="he-IL"/>
        </w:rPr>
        <w:t>λ</w:t>
      </w:r>
      <w:r w:rsidRPr="00FC340E">
        <w:rPr>
          <w:rFonts w:ascii="Palatino Linotype" w:hAnsi="Palatino Linotype"/>
          <w:lang w:bidi="he-IL"/>
        </w:rPr>
        <w:t xml:space="preserve">όγος, </w:t>
      </w:r>
      <w:r w:rsidRPr="00FC340E">
        <w:rPr>
          <w:rFonts w:ascii="Palatino Linotype" w:hAnsi="Palatino Linotype"/>
        </w:rPr>
        <w:t>ο οποίος δημιούργησε και συντηρεί τον κόσμο με σοφία. Δεν αποτελεί συνεπώς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 σύμπαν με την αρμονία του αποτελεί, σύμφωνα με τους Πατέρες, έναν ευαγγελιστή της ειρήνης του Θεού. Η δημιουργία του κόσμου απ</w:t>
      </w:r>
      <w:r w:rsidR="004611B7" w:rsidRPr="00FC340E">
        <w:rPr>
          <w:rFonts w:ascii="Palatino Linotype" w:hAnsi="Palatino Linotype"/>
        </w:rPr>
        <w:t>ό τον προσωπικό Θεό συνεπάγεται όμως</w:t>
      </w:r>
      <w:r w:rsidRPr="00FC340E">
        <w:rPr>
          <w:rFonts w:ascii="Palatino Linotype" w:hAnsi="Palatino Linotype"/>
        </w:rPr>
        <w:t xml:space="preserve"> ότι και τα ‘δεινά’ της ιστορίας, έστω κι αν δεν τα ευδοκεί, τα παραχωρεί Εκείνος για παιδαγωγικούς και θεραπευτικούς λόγους. Στον Ησαΐα διακηρύσσεται το εξής παράδοξο:</w:t>
      </w:r>
      <w:r w:rsidRPr="00FC340E">
        <w:rPr>
          <w:rFonts w:ascii="Palatino Linotype" w:hAnsi="Palatino Linotype" w:cs="Arial"/>
          <w:b/>
          <w:bCs/>
          <w:lang w:bidi="he-IL"/>
        </w:rPr>
        <w:t xml:space="preserve"> </w:t>
      </w:r>
      <w:r w:rsidRPr="00FC340E">
        <w:rPr>
          <w:rFonts w:ascii="Palatino Linotype" w:hAnsi="Palatino Linotype"/>
          <w:i/>
          <w:iCs/>
          <w:lang w:bidi="he-IL"/>
        </w:rPr>
        <w:t>Ἐγὼ ὁ κατασκευάσας φῶς καὶ ποιήσας σκότος</w:t>
      </w:r>
      <w:r w:rsidRPr="00FC340E">
        <w:rPr>
          <w:rFonts w:ascii="Palatino Linotype" w:hAnsi="Palatino Linotype"/>
          <w:i/>
          <w:iCs/>
          <w:vertAlign w:val="superscript"/>
          <w:lang w:bidi="he-IL"/>
        </w:rPr>
        <w:t>.</w:t>
      </w:r>
      <w:r w:rsidRPr="00FC340E">
        <w:rPr>
          <w:rFonts w:ascii="Palatino Linotype" w:hAnsi="Palatino Linotype"/>
          <w:i/>
          <w:iCs/>
          <w:lang w:bidi="he-IL"/>
        </w:rPr>
        <w:t xml:space="preserve"> ὁ ποιῶν εἰρήνην καὶ κτίζων κακά ἐγὼ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εὸς ὁ ποιῶν ταῦτα πάντα</w:t>
      </w:r>
      <w:r w:rsidRPr="00FC340E">
        <w:rPr>
          <w:rFonts w:ascii="Palatino Linotype" w:hAnsi="Palatino Linotype"/>
          <w:lang w:bidi="he-IL"/>
        </w:rPr>
        <w:t xml:space="preserve"> </w:t>
      </w:r>
      <w:r w:rsidRPr="00FC340E">
        <w:rPr>
          <w:rFonts w:ascii="Palatino Linotype" w:hAnsi="Palatino Linotype" w:cs="Arial"/>
          <w:lang w:bidi="he-IL"/>
        </w:rPr>
        <w:t xml:space="preserve"> </w:t>
      </w:r>
      <w:r w:rsidRPr="00FC340E">
        <w:rPr>
          <w:rFonts w:ascii="Palatino Linotype" w:hAnsi="Palatino Linotype"/>
        </w:rPr>
        <w:t>(45, 7)</w:t>
      </w:r>
      <w:r w:rsidRPr="00FC340E">
        <w:rPr>
          <w:rFonts w:ascii="Palatino Linotype" w:hAnsi="Palatino Linotype" w:cs="Arial"/>
        </w:rPr>
        <w:t>. Όπως επισημαίνει η πρώην στείρα Άννα</w:t>
      </w:r>
      <w:r w:rsidR="005922E5">
        <w:rPr>
          <w:rFonts w:ascii="Palatino Linotype" w:hAnsi="Palatino Linotype" w:cs="Arial"/>
        </w:rPr>
        <w:t>,</w:t>
      </w:r>
      <w:r w:rsidRPr="00FC340E">
        <w:rPr>
          <w:rFonts w:ascii="Palatino Linotype" w:hAnsi="Palatino Linotype" w:cs="Arial"/>
        </w:rPr>
        <w:t xml:space="preserve"> </w:t>
      </w:r>
      <w:r w:rsidRPr="00FC340E">
        <w:rPr>
          <w:rFonts w:ascii="Palatino Linotype" w:hAnsi="Palatino Linotype"/>
          <w:i/>
          <w:iCs/>
          <w:caps/>
          <w:lang w:bidi="he-IL"/>
        </w:rPr>
        <w:t>κ</w:t>
      </w:r>
      <w:r w:rsidRPr="00FC340E">
        <w:rPr>
          <w:rFonts w:ascii="Palatino Linotype" w:hAnsi="Palatino Linotype"/>
          <w:i/>
          <w:iCs/>
          <w:lang w:bidi="he-IL"/>
        </w:rPr>
        <w:t>ύριος θανατοῖ καὶ ζωογονεῖ</w:t>
      </w:r>
      <w:r w:rsidRPr="00FC340E">
        <w:rPr>
          <w:rFonts w:ascii="Palatino Linotype" w:hAnsi="Palatino Linotype"/>
          <w:i/>
          <w:iCs/>
          <w:vertAlign w:val="superscript"/>
          <w:lang w:bidi="he-IL"/>
        </w:rPr>
        <w:t>.</w:t>
      </w:r>
      <w:r w:rsidRPr="00FC340E">
        <w:rPr>
          <w:rFonts w:ascii="Palatino Linotype" w:hAnsi="Palatino Linotype"/>
          <w:i/>
          <w:iCs/>
          <w:lang w:bidi="he-IL"/>
        </w:rPr>
        <w:t xml:space="preserve"> κατάγει εἰς ᾅδου καὶ ἀνάγει</w:t>
      </w:r>
      <w:r w:rsidRPr="00FC340E">
        <w:rPr>
          <w:rFonts w:ascii="Palatino Linotype" w:hAnsi="Palatino Linotype"/>
          <w:lang w:bidi="he-IL"/>
        </w:rPr>
        <w:t xml:space="preserve"> </w:t>
      </w:r>
      <w:r w:rsidRPr="00FC340E">
        <w:rPr>
          <w:rFonts w:ascii="Palatino Linotype" w:hAnsi="Palatino Linotype" w:cs="Arial"/>
        </w:rPr>
        <w:t xml:space="preserve">Α’ Βασ. 2, 6). Κατά παράδοξο τρόπο ο Κύριος θανατώνοντας </w:t>
      </w:r>
      <w:r w:rsidRPr="00FC340E">
        <w:rPr>
          <w:rFonts w:ascii="Palatino Linotype" w:hAnsi="Palatino Linotype"/>
        </w:rPr>
        <w:t xml:space="preserve">ταυτόχρονα ζωοποιεί (πρβλ. Δ’ Βασ. 5, 7). Όποιος συνειδητοποιεί αυτήν την αλήθεια δεν μπορεί παρά να ξεσπάσει </w:t>
      </w:r>
      <w:r w:rsidRPr="00FC340E">
        <w:rPr>
          <w:rFonts w:ascii="Palatino Linotype" w:hAnsi="Palatino Linotype"/>
        </w:rPr>
        <w:lastRenderedPageBreak/>
        <w:t xml:space="preserve">με τον Παύλο στον ύμνο: </w:t>
      </w:r>
      <w:r w:rsidRPr="00FC340E">
        <w:rPr>
          <w:rFonts w:ascii="Palatino Linotype" w:hAnsi="Palatino Linotype"/>
          <w:i/>
          <w:iCs/>
          <w:lang w:bidi="he-IL"/>
        </w:rPr>
        <w:t xml:space="preserve">Ὦ βάθος πλούτου καὶ σοφίας καὶ γνώσεως </w:t>
      </w:r>
      <w:r w:rsidRPr="00FC340E">
        <w:rPr>
          <w:rFonts w:ascii="Palatino Linotype" w:hAnsi="Palatino Linotype"/>
          <w:i/>
          <w:iCs/>
          <w:caps/>
          <w:lang w:bidi="he-IL"/>
        </w:rPr>
        <w:t>θ</w:t>
      </w:r>
      <w:r w:rsidRPr="00FC340E">
        <w:rPr>
          <w:rFonts w:ascii="Palatino Linotype" w:hAnsi="Palatino Linotype"/>
          <w:i/>
          <w:iCs/>
          <w:lang w:bidi="he-IL"/>
        </w:rPr>
        <w:t xml:space="preserve">εοῦ· ὡς ἀνεξερεύνητα τὰ κρίματα αὐτοῦ καὶ ἀνεξιχνίαστοι αἱ ὁδοὶ αὐτοῦ. </w:t>
      </w:r>
      <w:r w:rsidRPr="00FC340E">
        <w:rPr>
          <w:rFonts w:ascii="Palatino Linotype" w:hAnsi="Palatino Linotype" w:cs="Arial"/>
          <w:i/>
          <w:iCs/>
          <w:lang w:bidi="he-IL"/>
        </w:rPr>
        <w:t xml:space="preserve"> </w:t>
      </w:r>
      <w:r w:rsidRPr="00FC340E">
        <w:rPr>
          <w:rFonts w:ascii="Palatino Linotype" w:hAnsi="Palatino Linotype"/>
          <w:i/>
          <w:iCs/>
          <w:lang w:bidi="he-IL"/>
        </w:rPr>
        <w:t xml:space="preserve">τίς γὰρ ἔγνω νοῦν </w:t>
      </w:r>
      <w:r w:rsidRPr="00FC340E">
        <w:rPr>
          <w:rFonts w:ascii="Palatino Linotype" w:hAnsi="Palatino Linotype"/>
          <w:i/>
          <w:iCs/>
          <w:caps/>
          <w:lang w:bidi="he-IL"/>
        </w:rPr>
        <w:t>κ</w:t>
      </w:r>
      <w:r w:rsidRPr="00FC340E">
        <w:rPr>
          <w:rFonts w:ascii="Palatino Linotype" w:hAnsi="Palatino Linotype"/>
          <w:i/>
          <w:iCs/>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FC340E">
        <w:rPr>
          <w:rFonts w:ascii="Palatino Linotype" w:hAnsi="Palatino Linotype"/>
          <w:lang w:bidi="he-IL"/>
        </w:rPr>
        <w:t xml:space="preserve"> </w:t>
      </w:r>
      <w:r w:rsidRPr="00FC340E">
        <w:rPr>
          <w:rFonts w:ascii="Palatino Linotype" w:hAnsi="Palatino Linotype"/>
        </w:rPr>
        <w:t>(Ρωμ. 11, 33-36).</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3/</w:t>
      </w:r>
      <w:r w:rsidRPr="00FC340E">
        <w:rPr>
          <w:rFonts w:ascii="Palatino Linotype" w:hAnsi="Palatino Linotype"/>
        </w:rPr>
        <w:t xml:space="preserve"> Ο πόλεμος ποτέ δεν μετατρέπεται στην Π.Δ. σε σταυροφορία-</w:t>
      </w:r>
      <w:r w:rsidRPr="00FC340E">
        <w:rPr>
          <w:rFonts w:ascii="Palatino Linotype" w:hAnsi="Palatino Linotype"/>
          <w:b/>
          <w:bCs/>
        </w:rPr>
        <w:t>τζιχάντ</w:t>
      </w:r>
      <w:r w:rsidRPr="00FC340E">
        <w:rPr>
          <w:rFonts w:ascii="Palatino Linotype" w:hAnsi="Palatino Linotype"/>
        </w:rPr>
        <w:t xml:space="preserve">, σε μέσον επιβολής της γιαχβικής θρησκείας στους ξένους λαούς, αλλά αποτελεί αποσκοπεί στην εξασφάλισης πατρίδας στους καταπιεσμένους. Ποτέ, επίσης, </w:t>
      </w:r>
      <w:r w:rsidRPr="00FC340E">
        <w:rPr>
          <w:rFonts w:ascii="Palatino Linotype" w:hAnsi="Palatino Linotype"/>
          <w:b/>
          <w:bCs/>
        </w:rPr>
        <w:t>δεν είναι ιμπεριαλιστικός</w:t>
      </w:r>
      <w:r w:rsidRPr="00FC340E">
        <w:rPr>
          <w:rFonts w:ascii="Palatino Linotype" w:hAnsi="Palatino Linotype"/>
        </w:rPr>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Σε σύγκριση μάλιστα με αντίστοιχες περιγραφές θεών του περιβάλλοντος του Ισραήλ, όπως του Βάαλ, η παρουσίαση του Θεού ως πολεμιστή είναι πολύ συντηρητική. Τελικά ο ζηλωτής και σφαγέας των 450 ιερέων της αισχύνης </w:t>
      </w:r>
      <w:r w:rsidRPr="00FC340E">
        <w:rPr>
          <w:rFonts w:ascii="Palatino Linotype" w:hAnsi="Palatino Linotype"/>
          <w:b/>
          <w:bCs/>
          <w:i/>
          <w:iCs/>
        </w:rPr>
        <w:t>ζηλωτής</w:t>
      </w:r>
      <w:r w:rsidRPr="00FC340E">
        <w:rPr>
          <w:rFonts w:ascii="Palatino Linotype" w:hAnsi="Palatino Linotype"/>
        </w:rPr>
        <w:t xml:space="preserve"> Ηλίας, συνειδητοποιεί ότι ο Θεός δεν αποκαλύπτεται σα θύελλα, σα λαίλαπα ή σαν σεισμός, αλλά σα φωνή αύρας λεπτής (Γ’ Βασ. 19, 11 κ.ε.). Ο Δούλος/Υιός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FC340E">
        <w:rPr>
          <w:rStyle w:val="a5"/>
          <w:rFonts w:ascii="Palatino Linotype" w:hAnsi="Palatino Linotype"/>
          <w:i/>
          <w:iCs/>
        </w:rPr>
        <w:footnoteReference w:id="708"/>
      </w:r>
      <w:r w:rsidRPr="00FC340E">
        <w:rPr>
          <w:rFonts w:ascii="Palatino Linotype" w:hAnsi="Palatino Linotype"/>
        </w:rPr>
        <w:t xml:space="preserve">, η οποία δεσπόζει στην είσοδο του κτηρίου των Ηνωμένων Εθνών.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Επειδή όμως σε αυτήν δεν είναι αποτυπωμένες ωραίες αλλά κενές ιδεολογίες, αλλά 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FC340E">
        <w:rPr>
          <w:rFonts w:ascii="Palatino Linotype" w:hAnsi="Palatino Linotype"/>
          <w:caps/>
        </w:rPr>
        <w:t>ο</w:t>
      </w:r>
      <w:r w:rsidRPr="00FC340E">
        <w:rPr>
          <w:rFonts w:ascii="Palatino Linotype" w:hAnsi="Palatino Linotype"/>
        </w:rPr>
        <w:t xml:space="preserve">υ-τοπία), η οποία θα συνοδεύσει την εξάλειψη της αμαρτίας. Η ίδια η ειρήνη δεν εκλαμβάνεται ούτε ως απουσία πολέμου (όπως στην αρχαιοελληνικό λεξιλόγιο), ούτε ως </w:t>
      </w:r>
      <w:r w:rsidRPr="00FC340E">
        <w:rPr>
          <w:rFonts w:ascii="Palatino Linotype" w:hAnsi="Palatino Linotype"/>
        </w:rPr>
        <w:lastRenderedPageBreak/>
        <w:t>επικράτηση μιας σύννομης τάξης πραγμάτων (</w:t>
      </w:r>
      <w:r w:rsidRPr="00FC340E">
        <w:rPr>
          <w:rFonts w:ascii="Palatino Linotype" w:hAnsi="Palatino Linotype"/>
          <w:lang w:val="en-US"/>
        </w:rPr>
        <w:t>Pax</w:t>
      </w:r>
      <w:r w:rsidRPr="00FC340E">
        <w:rPr>
          <w:rFonts w:ascii="Palatino Linotype" w:hAnsi="Palatino Linotype"/>
        </w:rPr>
        <w:t xml:space="preserve">), αλλά ως </w:t>
      </w:r>
      <w:r w:rsidRPr="00FC340E">
        <w:rPr>
          <w:rFonts w:ascii="Palatino Linotype" w:hAnsi="Palatino Linotype"/>
          <w:b/>
          <w:bCs/>
        </w:rPr>
        <w:t>Σαλόμ</w:t>
      </w:r>
      <w:r w:rsidRPr="00FC340E">
        <w:rPr>
          <w:rFonts w:ascii="Palatino Linotype" w:hAnsi="Palatino Linotype"/>
        </w:rPr>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FC340E">
        <w:rPr>
          <w:rFonts w:ascii="Palatino Linotype" w:hAnsi="Palatino Linotype"/>
          <w:b/>
          <w:bCs/>
        </w:rPr>
        <w:t>πόλεμο του Κυρίου</w:t>
      </w:r>
      <w:r w:rsidRPr="00FC340E">
        <w:rPr>
          <w:rStyle w:val="a5"/>
          <w:rFonts w:ascii="Palatino Linotype" w:hAnsi="Palatino Linotype"/>
          <w:b/>
          <w:bCs/>
          <w:i/>
          <w:iCs/>
        </w:rPr>
        <w:footnoteReference w:id="709"/>
      </w:r>
      <w:r w:rsidRPr="00FC340E">
        <w:rPr>
          <w:rFonts w:ascii="Palatino Linotype" w:hAnsi="Palatino Linotype"/>
        </w:rPr>
        <w:t xml:space="preserve">, ποτέ όμως για </w:t>
      </w:r>
      <w:r w:rsidRPr="00FC340E">
        <w:rPr>
          <w:rFonts w:ascii="Palatino Linotype" w:hAnsi="Palatino Linotype"/>
          <w:b/>
          <w:bCs/>
        </w:rPr>
        <w:t>ιερό</w:t>
      </w:r>
      <w:r w:rsidRPr="00FC340E">
        <w:rPr>
          <w:rFonts w:ascii="Palatino Linotype" w:hAnsi="Palatino Linotype"/>
        </w:rPr>
        <w:t>/ άγιο πόλεμο</w:t>
      </w:r>
      <w:r w:rsidRPr="00FC340E">
        <w:rPr>
          <w:rStyle w:val="a5"/>
          <w:rFonts w:ascii="Palatino Linotype" w:hAnsi="Palatino Linotype"/>
          <w:i/>
          <w:iCs/>
        </w:rPr>
        <w:footnoteReference w:id="710"/>
      </w:r>
      <w:r w:rsidRPr="00FC340E">
        <w:rPr>
          <w:rFonts w:ascii="Palatino Linotype" w:hAnsi="Palatino Linotype"/>
        </w:rPr>
        <w:t xml:space="preserve">. Οι εθνικοί πόλεμοι του σκλαβωμένου στην Αίγυπτο Ισραήλ είναι πόλεμοι του Γιαχβέ, γι’ αυτό και προηγείται ο αγιασμός του στρατοπέδου και προεξάρχει σε αυτήν η κιβωτός και τα κατακτημένα λάφυρα ως αναθέματα (Ιησ. 6). Το τελικό ζητούμενο είναι η πίστη στην παντοδυναμία, στη συνέπεια και στη νίκη του Θεού. Γι’ αυτό και στον Ισραήλ δεν υπήρξε λατρεία ηρώων. Η ειρήνη προϋποθέτει μια νίκη κατακτημένη με το τίμημα του αγώνα. Ο Γιαχβέ εξολοθρεύει τα πρωτότοκα της Αιγύπτου (Εξ. 12), απαιτεί ως </w:t>
      </w:r>
      <w:r w:rsidRPr="00FC340E">
        <w:rPr>
          <w:rFonts w:ascii="Palatino Linotype" w:hAnsi="Palatino Linotype"/>
          <w:b/>
          <w:bCs/>
        </w:rPr>
        <w:t xml:space="preserve">ανάθεμα </w:t>
      </w:r>
      <w:r w:rsidRPr="00FC340E">
        <w:rPr>
          <w:rFonts w:ascii="Palatino Linotype" w:hAnsi="Palatino Linotype"/>
        </w:rPr>
        <w:t xml:space="preserve">την Ιεριχώ (Ιησ. 7) και τίθεται επικεφαλής της μάχης (π.χ. Β’ Βασ. 24). Επιδοκιμάζει την καταστρεπτική δύναμη του Σαμψών (Κρ. 15-16) και το ζήλο που φθάνει μέχρι το σημείο να σκοτώσει τον παραβάτη της Διαθήκης (Αρ. 15, 11). Η ειδωλολατρική Χαναάν, η οποία προσφέρει τα βρέφη της θυσία στο Μολώχ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Γι’ αυτό και στο Δτ. 20, 16 προβλέπεται:  </w:t>
      </w:r>
      <w:r w:rsidRPr="00FC340E">
        <w:rPr>
          <w:rFonts w:ascii="Palatino Linotype" w:hAnsi="Palatino Linotype"/>
          <w:i/>
          <w:iCs/>
          <w:lang w:bidi="he-IL"/>
        </w:rPr>
        <w:t xml:space="preserve">ἰδοὺ δὲ ἀπὸ τῶν πόλεων τῶν ἐθνῶν τούτων ὧν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w:t>
      </w:r>
      <w:r w:rsidRPr="00FC340E">
        <w:rPr>
          <w:rFonts w:ascii="Palatino Linotype" w:hAnsi="Palatino Linotype"/>
          <w:i/>
          <w:iCs/>
          <w:lang w:bidi="he-IL"/>
        </w:rPr>
        <w:lastRenderedPageBreak/>
        <w:t xml:space="preserve">τρόπον ἐνετείλατό σοι </w:t>
      </w:r>
      <w:r w:rsidRPr="00FC340E">
        <w:rPr>
          <w:rFonts w:ascii="Palatino Linotype" w:hAnsi="Palatino Linotype"/>
          <w:i/>
          <w:iCs/>
          <w:caps/>
          <w:lang w:bidi="he-IL"/>
        </w:rPr>
        <w:t>κ</w:t>
      </w:r>
      <w:r w:rsidRPr="00FC340E">
        <w:rPr>
          <w:rFonts w:ascii="Palatino Linotype" w:hAnsi="Palatino Linotype"/>
          <w:i/>
          <w:iCs/>
          <w:lang w:bidi="he-IL"/>
        </w:rPr>
        <w:t xml:space="preserve">ύριος ὁ </w:t>
      </w:r>
      <w:r w:rsidRPr="00FC340E">
        <w:rPr>
          <w:rFonts w:ascii="Palatino Linotype" w:hAnsi="Palatino Linotype"/>
          <w:i/>
          <w:iCs/>
          <w:caps/>
          <w:lang w:bidi="he-IL"/>
        </w:rPr>
        <w:t>θ</w:t>
      </w:r>
      <w:r w:rsidRPr="00FC340E">
        <w:rPr>
          <w:rFonts w:ascii="Palatino Linotype" w:hAnsi="Palatino Linotype"/>
          <w:i/>
          <w:iCs/>
          <w:lang w:bidi="he-IL"/>
        </w:rPr>
        <w:t>εός σου</w:t>
      </w:r>
      <w:r w:rsidRPr="00FC340E">
        <w:rPr>
          <w:rFonts w:ascii="Palatino Linotype" w:hAnsi="Palatino Linotype"/>
        </w:rPr>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FC340E">
        <w:rPr>
          <w:rFonts w:ascii="Palatino Linotype" w:hAnsi="Palatino Linotype"/>
          <w:b/>
          <w:bCs/>
        </w:rPr>
        <w:t>θανάσιμη</w:t>
      </w:r>
      <w:r w:rsidRPr="00FC340E">
        <w:rPr>
          <w:rFonts w:ascii="Palatino Linotype" w:hAnsi="Palatino Linotype"/>
        </w:rPr>
        <w:t xml:space="preserve"> αμαρτία (πρβλ. Πρ. 13, 6-12); Ο θάνατος των Χαναναίων, όπως και αυτός του ζεύγους στις </w:t>
      </w:r>
      <w:r w:rsidRPr="005922E5">
        <w:rPr>
          <w:rFonts w:ascii="Palatino Linotype" w:hAnsi="Palatino Linotype"/>
          <w:i/>
        </w:rPr>
        <w:t>Πράξεις</w:t>
      </w:r>
      <w:r w:rsidRPr="00FC340E">
        <w:rPr>
          <w:rFonts w:ascii="Palatino Linotype" w:hAnsi="Palatino Linotype"/>
        </w:rPr>
        <w:t>, ίσως απέβη μοιραίος για το σώμα, αλλά σωτήριος για το πνεύμα και της Εκκλησίας και αυτών των ίδιων (πρβλ. τη συμπεριφορά του Παύλου στο Α’ Κορ. 5, 5 ή στο Α’ Τιμ. 1, 20).</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Σχετικά με την ειρήνη και τον Πόλεμο στην Κ.Δ. πρέπει να σημειωθούν τα εξής:</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1/</w:t>
      </w:r>
      <w:r w:rsidRPr="00FC340E">
        <w:rPr>
          <w:rFonts w:ascii="Palatino Linotype" w:hAnsi="Palatino Linotype"/>
        </w:rPr>
        <w:t xml:space="preserve"> Στην </w:t>
      </w:r>
      <w:r w:rsidRPr="00FC340E">
        <w:rPr>
          <w:rFonts w:ascii="Palatino Linotype" w:hAnsi="Palatino Linotype"/>
          <w:b/>
          <w:bCs/>
        </w:rPr>
        <w:t>Κ.Δ.</w:t>
      </w:r>
      <w:r w:rsidRPr="00FC340E">
        <w:rPr>
          <w:rFonts w:ascii="Palatino Linotype" w:hAnsi="Palatino Linotype"/>
        </w:rPr>
        <w:t xml:space="preserve"> ο Θεός εμφανίζεται όχι απλώς να λυπάται, αλλά να αγαπά ως Αββά- Πατέρας. Στο κέντρο της δεν βρίσκεται ο </w:t>
      </w:r>
      <w:r w:rsidRPr="00FC340E">
        <w:rPr>
          <w:rFonts w:ascii="Palatino Linotype" w:hAnsi="Palatino Linotype"/>
          <w:caps/>
        </w:rPr>
        <w:t>υ</w:t>
      </w:r>
      <w:r w:rsidRPr="00FC340E">
        <w:rPr>
          <w:rFonts w:ascii="Palatino Linotype" w:hAnsi="Palatino Linotype"/>
        </w:rPr>
        <w:t xml:space="preserve">περάνθρωπος, αλλά ο </w:t>
      </w:r>
      <w:r w:rsidRPr="00FC340E">
        <w:rPr>
          <w:rFonts w:ascii="Palatino Linotype" w:hAnsi="Palatino Linotype"/>
          <w:caps/>
        </w:rPr>
        <w:t>θ</w:t>
      </w:r>
      <w:r w:rsidRPr="00FC340E">
        <w:rPr>
          <w:rFonts w:ascii="Palatino Linotype" w:hAnsi="Palatino Linotype"/>
        </w:rPr>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FC340E">
        <w:rPr>
          <w:rFonts w:ascii="Palatino Linotype" w:hAnsi="Palatino Linotype"/>
          <w:caps/>
        </w:rPr>
        <w:t>σ</w:t>
      </w:r>
      <w:r w:rsidRPr="00FC340E">
        <w:rPr>
          <w:rFonts w:ascii="Palatino Linotype" w:hAnsi="Palatino Linotype"/>
        </w:rPr>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FC340E">
        <w:rPr>
          <w:rFonts w:ascii="Palatino Linotype" w:hAnsi="Palatino Linotype"/>
          <w:caps/>
        </w:rPr>
        <w:t>σ</w:t>
      </w:r>
      <w:r w:rsidRPr="00FC340E">
        <w:rPr>
          <w:rFonts w:ascii="Palatino Linotype" w:hAnsi="Palatino Linotype"/>
        </w:rPr>
        <w:t xml:space="preserve">ταυρό ο </w:t>
      </w:r>
      <w:r w:rsidRPr="00FC340E">
        <w:rPr>
          <w:rFonts w:ascii="Palatino Linotype" w:hAnsi="Palatino Linotype"/>
          <w:caps/>
        </w:rPr>
        <w:t>θ</w:t>
      </w:r>
      <w:r w:rsidRPr="00FC340E">
        <w:rPr>
          <w:rFonts w:ascii="Palatino Linotype" w:hAnsi="Palatino Linotype"/>
        </w:rPr>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FC340E">
        <w:rPr>
          <w:rFonts w:ascii="Palatino Linotype" w:hAnsi="Palatino Linotype"/>
          <w:b/>
          <w:bCs/>
          <w:i/>
        </w:rPr>
        <w:t xml:space="preserve">ο θάνατός </w:t>
      </w:r>
      <w:r w:rsidRPr="00FC340E">
        <w:rPr>
          <w:rFonts w:ascii="Palatino Linotype" w:hAnsi="Palatino Linotype"/>
          <w:b/>
          <w:bCs/>
          <w:i/>
          <w:caps/>
        </w:rPr>
        <w:t>σ</w:t>
      </w:r>
      <w:r w:rsidRPr="00FC340E">
        <w:rPr>
          <w:rFonts w:ascii="Palatino Linotype" w:hAnsi="Palatino Linotype"/>
          <w:b/>
          <w:bCs/>
          <w:i/>
        </w:rPr>
        <w:t>ου Κύριε ζωή</w:t>
      </w:r>
      <w:r w:rsidRPr="00FC340E">
        <w:rPr>
          <w:rFonts w:ascii="Palatino Linotype" w:hAnsi="Palatino Linotype"/>
          <w:b/>
          <w:bCs/>
        </w:rPr>
        <w:t>.</w:t>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rPr>
        <w:lastRenderedPageBreak/>
        <w:t xml:space="preserve">Η ειρήνη δεν επιτυγχάνεται, συνεπώς, με την επανάσταση αλλά με την ανάσταση, γιατί μόνον μέσω αυτής νικάται </w:t>
      </w:r>
      <w:r w:rsidRPr="00FC340E">
        <w:rPr>
          <w:rFonts w:ascii="Palatino Linotype" w:hAnsi="Palatino Linotype"/>
          <w:b/>
          <w:bCs/>
        </w:rPr>
        <w:t>ο θάνατος</w:t>
      </w:r>
      <w:r w:rsidRPr="00FC340E">
        <w:rPr>
          <w:rFonts w:ascii="Palatino Linotype" w:hAnsi="Palatino Linotype"/>
        </w:rPr>
        <w:t xml:space="preserve">, που με το κεντρί του την αμαρτία οδηγεί τον άνθρωπο στην εγωκεντρικότητα και στον εμφύλιο σπαραγμό. Γι΄ αυτό και η ειρήνη αποτέλεσε τον </w:t>
      </w:r>
      <w:r w:rsidRPr="00FC340E">
        <w:rPr>
          <w:rFonts w:ascii="Palatino Linotype" w:hAnsi="Palatino Linotype"/>
          <w:b/>
          <w:bCs/>
        </w:rPr>
        <w:t xml:space="preserve">αναστάσιμο </w:t>
      </w:r>
      <w:r w:rsidRPr="00FC340E">
        <w:rPr>
          <w:rFonts w:ascii="Palatino Linotype" w:hAnsi="Palatino Linotype"/>
        </w:rPr>
        <w:t xml:space="preserve">χαιρετισμό του Ιησού προς τους τρομοκρατημένους μαθητές. Ο Παύλος εισάγει τις επιστολές του με την ευλογία </w:t>
      </w:r>
      <w:r w:rsidRPr="00FC340E">
        <w:rPr>
          <w:rFonts w:ascii="Palatino Linotype" w:hAnsi="Palatino Linotype"/>
          <w:i/>
          <w:iCs/>
        </w:rPr>
        <w:t>Χάρις</w:t>
      </w:r>
      <w:r w:rsidRPr="00FC340E">
        <w:rPr>
          <w:rFonts w:ascii="Palatino Linotype" w:hAnsi="Palatino Linotype"/>
        </w:rPr>
        <w:t xml:space="preserve"> (αντί του αρχαιοελληνικού </w:t>
      </w:r>
      <w:r w:rsidRPr="00FC340E">
        <w:rPr>
          <w:rFonts w:ascii="Palatino Linotype" w:hAnsi="Palatino Linotype"/>
          <w:i/>
          <w:iCs/>
        </w:rPr>
        <w:t>χαίρειν</w:t>
      </w:r>
      <w:r w:rsidRPr="00FC340E">
        <w:rPr>
          <w:rFonts w:ascii="Palatino Linotype" w:hAnsi="Palatino Linotype"/>
        </w:rPr>
        <w:t xml:space="preserve">) και </w:t>
      </w:r>
      <w:r w:rsidR="00DA46BE" w:rsidRPr="00FC340E">
        <w:rPr>
          <w:rFonts w:ascii="Palatino Linotype" w:hAnsi="Palatino Linotype"/>
          <w:i/>
          <w:iCs/>
        </w:rPr>
        <w:t>ε</w:t>
      </w:r>
      <w:r w:rsidRPr="00FC340E">
        <w:rPr>
          <w:rFonts w:ascii="Palatino Linotype" w:hAnsi="Palatino Linotype"/>
          <w:i/>
          <w:iCs/>
        </w:rPr>
        <w:t>ιρήνη</w:t>
      </w:r>
      <w:r w:rsidRPr="00FC340E">
        <w:rPr>
          <w:rFonts w:ascii="Palatino Linotype" w:hAnsi="Palatino Linotype"/>
        </w:rPr>
        <w:t>, η οποία εκπορεύεται από τον Θεό, ενώ προσδιορίζει την τελευταία (την ειρήνη) ως καρπό του Πνεύματος (Γαλ. 5, 22</w:t>
      </w:r>
      <w:r w:rsidRPr="00FC340E">
        <w:rPr>
          <w:rFonts w:ascii="Palatino Linotype" w:hAnsi="Palatino Linotype"/>
          <w:vertAlign w:val="superscript"/>
        </w:rPr>
        <w:t>.</w:t>
      </w:r>
      <w:r w:rsidRPr="00FC340E">
        <w:rPr>
          <w:rFonts w:ascii="Palatino Linotype" w:hAnsi="Palatino Linotype"/>
        </w:rPr>
        <w:t xml:space="preserve"> μετά την αγάπη και τη χαρά)</w:t>
      </w:r>
      <w:r w:rsidRPr="00FC340E">
        <w:rPr>
          <w:rStyle w:val="a5"/>
          <w:rFonts w:ascii="Palatino Linotype" w:hAnsi="Palatino Linotype"/>
        </w:rPr>
        <w:footnoteReference w:id="711"/>
      </w:r>
      <w:r w:rsidRPr="00FC340E">
        <w:rPr>
          <w:rFonts w:ascii="Palatino Linotype" w:hAnsi="Palatino Linotype"/>
        </w:rPr>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FC340E">
        <w:rPr>
          <w:rFonts w:ascii="Palatino Linotype" w:hAnsi="Palatino Linotype"/>
          <w:lang w:val="en-US"/>
        </w:rPr>
        <w:t>communis</w:t>
      </w:r>
      <w:r w:rsidRPr="00FC340E">
        <w:rPr>
          <w:rFonts w:ascii="Palatino Linotype" w:hAnsi="Palatino Linotype"/>
        </w:rPr>
        <w:t xml:space="preserve"> &lt; </w:t>
      </w:r>
      <w:r w:rsidRPr="00FC340E">
        <w:rPr>
          <w:rFonts w:ascii="Palatino Linotype" w:hAnsi="Palatino Linotype"/>
          <w:lang w:val="en-US"/>
        </w:rPr>
        <w:t>con</w:t>
      </w:r>
      <w:r w:rsidRPr="00FC340E">
        <w:rPr>
          <w:rFonts w:ascii="Palatino Linotype" w:hAnsi="Palatino Linotype"/>
        </w:rPr>
        <w:t xml:space="preserve"> + </w:t>
      </w:r>
      <w:r w:rsidRPr="00FC340E">
        <w:rPr>
          <w:rFonts w:ascii="Palatino Linotype" w:hAnsi="Palatino Linotype"/>
          <w:lang w:val="en-US"/>
        </w:rPr>
        <w:t>munis</w:t>
      </w:r>
      <w:r w:rsidRPr="00FC340E">
        <w:rPr>
          <w:rFonts w:ascii="Palatino Linotype" w:hAnsi="Palatino Linotype"/>
        </w:rPr>
        <w:t xml:space="preserve"> &lt; </w:t>
      </w:r>
      <w:r w:rsidRPr="00FC340E">
        <w:rPr>
          <w:rFonts w:ascii="Palatino Linotype" w:hAnsi="Palatino Linotype"/>
          <w:lang w:val="en-US"/>
        </w:rPr>
        <w:t>munus</w:t>
      </w:r>
      <w:r w:rsidRPr="00FC340E">
        <w:rPr>
          <w:rFonts w:ascii="Palatino Linotype" w:hAnsi="Palatino Linotype"/>
        </w:rPr>
        <w:t xml:space="preserve"> = καθήκον, εξουσία, υπούργημα) χρησιμοποιείται στο Πρ.2,44 (Βουλγάτα)</w:t>
      </w:r>
      <w:r w:rsidRPr="00FC340E">
        <w:rPr>
          <w:rStyle w:val="a5"/>
          <w:rFonts w:ascii="Palatino Linotype" w:hAnsi="Palatino Linotype"/>
        </w:rPr>
        <w:footnoteReference w:id="712"/>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lang w:bidi="he-IL"/>
        </w:rPr>
      </w:pPr>
      <w:r w:rsidRPr="00FC340E">
        <w:rPr>
          <w:rFonts w:ascii="Palatino Linotype" w:hAnsi="Palatino Linotype"/>
          <w:b/>
          <w:bCs/>
        </w:rPr>
        <w:t>2/</w:t>
      </w:r>
      <w:r w:rsidRPr="00FC340E">
        <w:rPr>
          <w:rFonts w:ascii="Palatino Linotype" w:hAnsi="Palatino Linotype"/>
        </w:rPr>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FC340E">
        <w:rPr>
          <w:rFonts w:ascii="Palatino Linotype" w:hAnsi="Palatino Linotype"/>
          <w:caps/>
        </w:rPr>
        <w:t>ρ</w:t>
      </w:r>
      <w:r w:rsidRPr="00FC340E">
        <w:rPr>
          <w:rFonts w:ascii="Palatino Linotype" w:hAnsi="Palatino Linotype"/>
        </w:rPr>
        <w:t xml:space="preserve">ωμαϊκή, </w:t>
      </w:r>
      <w:r w:rsidRPr="00FC340E">
        <w:rPr>
          <w:rFonts w:ascii="Palatino Linotype" w:hAnsi="Palatino Linotype"/>
          <w:i/>
          <w:iCs/>
        </w:rPr>
        <w:t>Αὐγούστου μοναρχήσαντος</w:t>
      </w:r>
      <w:r w:rsidRPr="00FC340E">
        <w:rPr>
          <w:rFonts w:ascii="Palatino Linotype" w:hAnsi="Palatino Linotype"/>
        </w:rPr>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004611B7" w:rsidRPr="00FC340E">
        <w:rPr>
          <w:rFonts w:ascii="Palatino Linotype" w:hAnsi="Palatino Linotype"/>
          <w:lang w:bidi="he-IL"/>
        </w:rPr>
        <w:t>Ο Ι. Χριστός όμως</w:t>
      </w:r>
      <w:r w:rsidRPr="00FC340E">
        <w:rPr>
          <w:rFonts w:ascii="Palatino Linotype" w:hAnsi="Palatino Linotype"/>
          <w:lang w:bidi="he-IL"/>
        </w:rPr>
        <w:t xml:space="preserve"> ως ‘σημείο αντιλεγόμενο’ της Ιστορίας (Λκ. 2, 34), διαφοροποιεί την ειρήνη </w:t>
      </w:r>
      <w:r w:rsidRPr="00FC340E">
        <w:rPr>
          <w:rFonts w:ascii="Palatino Linotype" w:hAnsi="Palatino Linotype"/>
          <w:caps/>
          <w:lang w:bidi="he-IL"/>
        </w:rPr>
        <w:t>τ</w:t>
      </w:r>
      <w:r w:rsidRPr="00FC340E">
        <w:rPr>
          <w:rFonts w:ascii="Palatino Linotype" w:hAnsi="Palatino Linotype"/>
          <w:lang w:bidi="he-IL"/>
        </w:rPr>
        <w:t xml:space="preserve">ου από αυτήν της </w:t>
      </w:r>
      <w:r w:rsidRPr="00FC340E">
        <w:rPr>
          <w:rFonts w:ascii="Palatino Linotype" w:hAnsi="Palatino Linotype"/>
          <w:b/>
          <w:bCs/>
          <w:caps/>
          <w:lang w:bidi="he-IL"/>
        </w:rPr>
        <w:t>p</w:t>
      </w:r>
      <w:r w:rsidRPr="00FC340E">
        <w:rPr>
          <w:rFonts w:ascii="Palatino Linotype" w:hAnsi="Palatino Linotype"/>
          <w:b/>
          <w:bCs/>
          <w:lang w:bidi="he-IL"/>
        </w:rPr>
        <w:t>ax</w:t>
      </w:r>
      <w:r w:rsidRPr="00FC340E">
        <w:rPr>
          <w:rFonts w:ascii="Palatino Linotype" w:hAnsi="Palatino Linotype"/>
          <w:lang w:bidi="he-IL"/>
        </w:rPr>
        <w:t xml:space="preserve"> </w:t>
      </w:r>
      <w:r w:rsidRPr="00FC340E">
        <w:rPr>
          <w:rFonts w:ascii="Palatino Linotype" w:hAnsi="Palatino Linotype"/>
          <w:caps/>
          <w:lang w:bidi="he-IL"/>
        </w:rPr>
        <w:t>r</w:t>
      </w:r>
      <w:r w:rsidRPr="00FC340E">
        <w:rPr>
          <w:rFonts w:ascii="Palatino Linotype" w:hAnsi="Palatino Linotype"/>
          <w:lang w:bidi="he-IL"/>
        </w:rPr>
        <w:t xml:space="preserve">omana: </w:t>
      </w:r>
      <w:r w:rsidRPr="00FC340E">
        <w:rPr>
          <w:rFonts w:ascii="Palatino Linotype" w:hAnsi="Palatino Linotype"/>
          <w:i/>
          <w:iCs/>
          <w:lang w:bidi="he-IL"/>
        </w:rPr>
        <w:t xml:space="preserve">Εἰρήνην ἀφίημι ὑμῖν, εἰρήνην τὴν ἐμὴν δίδωμι ὑμῖν· </w:t>
      </w:r>
      <w:r w:rsidRPr="00FC340E">
        <w:rPr>
          <w:rFonts w:ascii="Palatino Linotype" w:hAnsi="Palatino Linotype"/>
          <w:b/>
          <w:bCs/>
          <w:i/>
          <w:iCs/>
          <w:lang w:bidi="he-IL"/>
        </w:rPr>
        <w:t>οὐ καθὼς ὁ κόσμος</w:t>
      </w:r>
      <w:r w:rsidRPr="00FC340E">
        <w:rPr>
          <w:rFonts w:ascii="Palatino Linotype" w:hAnsi="Palatino Linotype"/>
          <w:i/>
          <w:iCs/>
          <w:lang w:bidi="he-IL"/>
        </w:rPr>
        <w:t xml:space="preserve"> δίδωσιν ἐγὼ δίδωμι ὑμῖν. μὴ ταρασσέσθω ὑμῶν ἡ καρδία μηδὲ δειλιάτω</w:t>
      </w:r>
      <w:r w:rsidRPr="00FC340E">
        <w:rPr>
          <w:rFonts w:ascii="Palatino Linotype" w:hAnsi="Palatino Linotype"/>
          <w:lang w:bidi="he-IL"/>
        </w:rPr>
        <w:t xml:space="preserve"> (Ιω. 14, 27). Ο Παύλος, μάλιστα, αναφερόμενος στους κράχτες της </w:t>
      </w:r>
      <w:r w:rsidRPr="00FC340E">
        <w:rPr>
          <w:rFonts w:ascii="Palatino Linotype" w:hAnsi="Palatino Linotype"/>
          <w:lang w:bidi="he-IL"/>
        </w:rPr>
        <w:lastRenderedPageBreak/>
        <w:t>πολιτικής ευημερίας, επαναλαμβάνει στους Θεσσαλονικείς (Α’Θεσ. 5, 3) το χρησμό του Ιεζεκιήλ (13, 10)</w:t>
      </w:r>
      <w:r w:rsidRPr="00FC340E">
        <w:rPr>
          <w:rStyle w:val="a5"/>
          <w:rFonts w:ascii="Palatino Linotype" w:hAnsi="Palatino Linotype"/>
          <w:lang w:bidi="he-IL"/>
        </w:rPr>
        <w:footnoteReference w:id="713"/>
      </w:r>
      <w:r w:rsidRPr="00FC340E">
        <w:rPr>
          <w:rFonts w:ascii="Palatino Linotype" w:hAnsi="Palatino Linotype"/>
          <w:lang w:bidi="he-IL"/>
        </w:rPr>
        <w:t xml:space="preserve">: </w:t>
      </w:r>
      <w:r w:rsidRPr="00FC340E">
        <w:rPr>
          <w:rFonts w:ascii="Palatino Linotype" w:hAnsi="Palatino Linotype"/>
          <w:i/>
          <w:iCs/>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FC340E">
        <w:rPr>
          <w:rFonts w:ascii="Palatino Linotype" w:hAnsi="Palatino Linotype"/>
          <w:i/>
          <w:iCs/>
        </w:rPr>
        <w:t>.</w:t>
      </w:r>
      <w:r w:rsidRPr="00FC340E">
        <w:rPr>
          <w:rFonts w:ascii="Palatino Linotype" w:hAnsi="Palatino Linotype"/>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FC340E">
        <w:rPr>
          <w:rFonts w:ascii="Palatino Linotype" w:hAnsi="Palatino Linotype"/>
        </w:rPr>
        <w:t>καθ΄ οδόν προς το πάθος και την ανάστασή Του</w:t>
      </w:r>
      <w:r w:rsidRPr="00FC340E">
        <w:rPr>
          <w:rFonts w:ascii="Palatino Linotype" w:hAnsi="Palatino Linotype"/>
          <w:lang w:bidi="he-IL"/>
        </w:rPr>
        <w:t xml:space="preserve"> στο Λκ.</w:t>
      </w:r>
      <w:r w:rsidR="005922E5">
        <w:rPr>
          <w:rFonts w:ascii="Palatino Linotype" w:hAnsi="Palatino Linotype"/>
          <w:lang w:bidi="he-IL"/>
        </w:rPr>
        <w:t xml:space="preserve"> </w:t>
      </w:r>
      <w:r w:rsidRPr="00FC340E">
        <w:rPr>
          <w:rFonts w:ascii="Palatino Linotype" w:hAnsi="Palatino Linotype"/>
          <w:lang w:bidi="he-IL"/>
        </w:rPr>
        <w:t>12, 49-53 τα εξής:</w:t>
      </w:r>
    </w:p>
    <w:p w:rsidR="00826922" w:rsidRPr="00FC340E" w:rsidRDefault="00826922" w:rsidP="00011E5C">
      <w:pPr>
        <w:ind w:left="567" w:right="374"/>
        <w:jc w:val="both"/>
        <w:rPr>
          <w:rFonts w:ascii="Palatino Linotype" w:hAnsi="Palatino Linotype"/>
          <w:lang w:bidi="he-IL"/>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Πῦρ ἦλθον βαλεῖν ἐπὶ τὴν γῆν͵ καὶ τί θέλω εἰ ἤδη ἀνήφθη;</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β</w:t>
      </w:r>
      <w:r w:rsidRPr="00FC340E">
        <w:rPr>
          <w:rFonts w:ascii="Palatino Linotype" w:hAnsi="Palatino Linotype"/>
          <w:i/>
          <w:iCs/>
        </w:rPr>
        <w:t>άπτισμα δὲ ἔχω βαπτισθῆναι͵ καὶ πῶς συνέχομαι ἕως ὅτου τελεσθῇ.</w:t>
      </w:r>
    </w:p>
    <w:p w:rsidR="00826922" w:rsidRPr="00FC340E" w:rsidRDefault="00826922" w:rsidP="00011E5C">
      <w:pPr>
        <w:ind w:left="567" w:right="374"/>
        <w:jc w:val="both"/>
        <w:rPr>
          <w:rFonts w:ascii="Palatino Linotype" w:hAnsi="Palatino Linotype"/>
          <w:i/>
          <w:iCs/>
          <w:caps/>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δ</w:t>
      </w:r>
      <w:r w:rsidRPr="00FC340E">
        <w:rPr>
          <w:rFonts w:ascii="Palatino Linotype" w:hAnsi="Palatino Linotype"/>
          <w:i/>
          <w:iCs/>
        </w:rPr>
        <w:t>οκεῖτε ὅτι εἰρήνην παρεγενόμην δοῦναι ἐν τῇ γῇ;</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οὐχί͵ λέγω ὑμῖν͵ ἀλλ΄ ἢ διαμερισμόν.</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ἔσονται γὰρ ἀπὸ τοῦ νῦν πέντε ἐν ἑνὶ οἴκῳ διαμεμερισμένοι͵</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τρεῖς ἐπὶ δυσὶν καὶ δύο ἐπὶ τρισίν.</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caps/>
        </w:rPr>
        <w:t>δ</w:t>
      </w:r>
      <w:r w:rsidRPr="00FC340E">
        <w:rPr>
          <w:rFonts w:ascii="Palatino Linotype" w:hAnsi="Palatino Linotype"/>
          <w:i/>
          <w:iCs/>
        </w:rPr>
        <w:t>ιαμερισθήσονται πατὴρ ἐπὶ υἱῷ καὶ υἱὸς ἐπὶ πατρί͵</w:t>
      </w: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i/>
          <w:iCs/>
        </w:rPr>
        <w:t>μήτηρ ἐπὶ τὴν θυγατέρα καὶ θυγάτηρ ἐπὶ τὴν μητέρα͵</w:t>
      </w:r>
    </w:p>
    <w:p w:rsidR="00826922" w:rsidRPr="00FC340E" w:rsidRDefault="00826922" w:rsidP="00011E5C">
      <w:pPr>
        <w:ind w:left="567" w:right="374"/>
        <w:jc w:val="both"/>
        <w:rPr>
          <w:rFonts w:ascii="Palatino Linotype" w:hAnsi="Palatino Linotype"/>
          <w:i/>
          <w:iCs/>
          <w:lang w:bidi="he-IL"/>
        </w:rPr>
      </w:pPr>
      <w:r w:rsidRPr="00FC340E">
        <w:rPr>
          <w:rFonts w:ascii="Palatino Linotype" w:hAnsi="Palatino Linotype"/>
          <w:i/>
          <w:iCs/>
        </w:rPr>
        <w:t>πενθερὰ ἐπὶ τὴν νύμφην αὐτῆς καὶ νύμφη ἐπὶ τὴν πενθεράν</w:t>
      </w:r>
    </w:p>
    <w:p w:rsidR="00826922" w:rsidRPr="00FC340E" w:rsidRDefault="00826922" w:rsidP="00011E5C">
      <w:pPr>
        <w:ind w:left="567" w:right="374"/>
        <w:jc w:val="both"/>
        <w:rPr>
          <w:rFonts w:ascii="Palatino Linotype" w:hAnsi="Palatino Linotype"/>
          <w:i/>
          <w:iCs/>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Ο Ι. Χριστός, όπως δίχασε την </w:t>
      </w:r>
      <w:r w:rsidRPr="00FC340E">
        <w:rPr>
          <w:rFonts w:ascii="Palatino Linotype" w:hAnsi="Palatino Linotype"/>
          <w:caps/>
        </w:rPr>
        <w:t>ι</w:t>
      </w:r>
      <w:r w:rsidRPr="00FC340E">
        <w:rPr>
          <w:rFonts w:ascii="Palatino Linotype" w:hAnsi="Palatino Linotype"/>
        </w:rPr>
        <w:t xml:space="preserve">στορία στην προ και μετά </w:t>
      </w:r>
      <w:r w:rsidRPr="00FC340E">
        <w:rPr>
          <w:rFonts w:ascii="Palatino Linotype" w:hAnsi="Palatino Linotype"/>
          <w:caps/>
        </w:rPr>
        <w:t>α</w:t>
      </w:r>
      <w:r w:rsidRPr="00FC340E">
        <w:rPr>
          <w:rFonts w:ascii="Palatino Linotype" w:hAnsi="Palatino Linotype"/>
        </w:rPr>
        <w:t>υτόν (Χριστόν) εποχή, έτσι δίχασε και την ανθρωπότητα. Έτσι στο ίδιο σημείο που οι άγγελοι έψαλλαν το καὶ ἐπὶ γῆς εἰρήνη</w:t>
      </w:r>
      <w:r w:rsidRPr="00FC340E">
        <w:rPr>
          <w:rFonts w:ascii="Palatino Linotype" w:hAnsi="Palatino Linotype"/>
          <w:b/>
          <w:bCs/>
        </w:rPr>
        <w:t>,</w:t>
      </w:r>
      <w:r w:rsidRPr="00FC340E">
        <w:rPr>
          <w:rFonts w:ascii="Palatino Linotype" w:hAnsi="Palatino Linotype"/>
        </w:rPr>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FC340E">
        <w:rPr>
          <w:rFonts w:ascii="Palatino Linotype" w:hAnsi="Palatino Linotype"/>
          <w:caps/>
          <w:spacing w:val="1"/>
        </w:rPr>
        <w:t>π</w:t>
      </w:r>
      <w:r w:rsidRPr="00FC340E">
        <w:rPr>
          <w:rFonts w:ascii="Palatino Linotype" w:hAnsi="Palatino Linotype"/>
          <w:spacing w:val="1"/>
        </w:rPr>
        <w:t xml:space="preserve">ρος χάριν του ευαγγελίου της βασιλείας και του προσώπου </w:t>
      </w:r>
      <w:r w:rsidRPr="00FC340E">
        <w:rPr>
          <w:rFonts w:ascii="Palatino Linotype" w:hAnsi="Palatino Linotype"/>
          <w:caps/>
          <w:spacing w:val="1"/>
        </w:rPr>
        <w:t>τ</w:t>
      </w:r>
      <w:r w:rsidRPr="00FC340E">
        <w:rPr>
          <w:rFonts w:ascii="Palatino Linotype" w:hAnsi="Palatino Linotype"/>
          <w:spacing w:val="1"/>
        </w:rPr>
        <w:t xml:space="preserve">ου, ο Ιησούς, </w:t>
      </w:r>
      <w:r w:rsidRPr="00FC340E">
        <w:rPr>
          <w:rFonts w:ascii="Palatino Linotype" w:hAnsi="Palatino Linotype"/>
        </w:rPr>
        <w:t>που εύχεται στους μαθητές</w:t>
      </w:r>
      <w:r w:rsidRPr="00FC340E">
        <w:rPr>
          <w:rFonts w:ascii="Palatino Linotype" w:hAnsi="Palatino Linotype" w:cs="Arial"/>
        </w:rPr>
        <w:t xml:space="preserve"> </w:t>
      </w:r>
      <w:r w:rsidRPr="00FC340E">
        <w:rPr>
          <w:rFonts w:ascii="Palatino Linotype" w:hAnsi="Palatino Linotype"/>
        </w:rPr>
        <w:lastRenderedPageBreak/>
        <w:t xml:space="preserve">Εἰρήνη ὑμῖν, </w:t>
      </w:r>
      <w:r w:rsidRPr="00FC340E">
        <w:rPr>
          <w:rFonts w:ascii="Palatino Linotype" w:hAnsi="Palatino Linotype"/>
          <w:spacing w:val="1"/>
        </w:rPr>
        <w:t xml:space="preserve">λειτουργεί ως </w:t>
      </w:r>
      <w:r w:rsidRPr="00FC340E">
        <w:rPr>
          <w:rFonts w:ascii="Palatino Linotype" w:hAnsi="Palatino Linotype"/>
          <w:lang w:bidi="he-IL"/>
        </w:rPr>
        <w:t>μαχαίρι, όπως έμφαση σημειώνει ο Ματθαίος (10, 34-36), για</w:t>
      </w:r>
      <w:r w:rsidRPr="00FC340E">
        <w:rPr>
          <w:rFonts w:ascii="Palatino Linotype" w:hAnsi="Palatino Linotype"/>
          <w:spacing w:val="1"/>
        </w:rPr>
        <w:t xml:space="preserve"> τις </w:t>
      </w:r>
      <w:r w:rsidRPr="00FC340E">
        <w:rPr>
          <w:rFonts w:ascii="Palatino Linotype" w:hAnsi="Palatino Linotype"/>
          <w:spacing w:val="-2"/>
        </w:rPr>
        <w:t xml:space="preserve">θεμελιώδεις για την αρμονία της κοινωνίας και της </w:t>
      </w:r>
      <w:r w:rsidRPr="00FC340E">
        <w:rPr>
          <w:rFonts w:ascii="Palatino Linotype" w:hAnsi="Palatino Linotype"/>
          <w:spacing w:val="-2"/>
          <w:lang w:val="en-US"/>
        </w:rPr>
        <w:t>Pax</w:t>
      </w:r>
      <w:r w:rsidRPr="00FC340E">
        <w:rPr>
          <w:rFonts w:ascii="Palatino Linotype" w:hAnsi="Palatino Linotype"/>
          <w:spacing w:val="-2"/>
        </w:rPr>
        <w:t xml:space="preserve"> </w:t>
      </w:r>
      <w:r w:rsidRPr="00FC340E">
        <w:rPr>
          <w:rFonts w:ascii="Palatino Linotype" w:hAnsi="Palatino Linotype"/>
          <w:spacing w:val="-2"/>
          <w:lang w:val="en-US"/>
        </w:rPr>
        <w:t>Romana</w:t>
      </w:r>
      <w:r w:rsidRPr="00FC340E">
        <w:rPr>
          <w:rFonts w:ascii="Palatino Linotype" w:hAnsi="Palatino Linotype"/>
          <w:spacing w:val="-2"/>
        </w:rPr>
        <w:t xml:space="preserve"> </w:t>
      </w:r>
      <w:r w:rsidRPr="00FC340E">
        <w:rPr>
          <w:rFonts w:ascii="Palatino Linotype" w:hAnsi="Palatino Linotype"/>
          <w:b/>
          <w:bCs/>
          <w:spacing w:val="1"/>
        </w:rPr>
        <w:t xml:space="preserve">οικογενειακές </w:t>
      </w:r>
      <w:r w:rsidRPr="00FC340E">
        <w:rPr>
          <w:rFonts w:ascii="Palatino Linotype" w:hAnsi="Palatino Linotype"/>
          <w:spacing w:val="-2"/>
        </w:rPr>
        <w:t xml:space="preserve">σχέσεις </w:t>
      </w:r>
      <w:r w:rsidRPr="00FC340E">
        <w:rPr>
          <w:rFonts w:ascii="Palatino Linotype" w:hAnsi="Palatino Linotype"/>
          <w:spacing w:val="-1"/>
        </w:rPr>
        <w:t>πατέρα και υιού, τις οποίες αναμενόταν να αποκαταστήσει ο επανερχόμενος προφήτης (Μαλ. 3, 23).</w:t>
      </w:r>
      <w:r w:rsidRPr="00FC340E">
        <w:rPr>
          <w:rFonts w:ascii="Palatino Linotype" w:hAnsi="Palatino Linotype"/>
        </w:rPr>
        <w:t xml:space="preserve"> Είναι το μαχαίρι, που, όπως προηγουμένως σημειώθηκε, αποκόπτει το καρκίνωμα από τον υγιή οργανισμό.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lang w:bidi="he-IL"/>
        </w:rPr>
        <w:t xml:space="preserve">Σχολιάζει σχετικά ο ιερός Χρυσόστομος υπομνηματίζοντας το Μτ. 10, 34-36: </w:t>
      </w:r>
      <w:r w:rsidRPr="00FC340E">
        <w:rPr>
          <w:rFonts w:ascii="Palatino Linotype" w:hAnsi="Palatino Linotype"/>
          <w:i/>
          <w:iCs/>
        </w:rPr>
        <w:t xml:space="preserve">Ὅτι τοῦτο μάλιστα </w:t>
      </w:r>
      <w:r w:rsidRPr="00FC340E">
        <w:rPr>
          <w:rFonts w:ascii="Palatino Linotype" w:hAnsi="Palatino Linotype"/>
          <w:b/>
          <w:bCs/>
          <w:i/>
          <w:iCs/>
        </w:rPr>
        <w:t>εἰρήνη͵ ὅταν τὸ νενοσηκὸς ἀποτέμνηται͵ ὅταν τὸ στασιάζον χωρίζηται.</w:t>
      </w:r>
      <w:r w:rsidRPr="00FC340E">
        <w:rPr>
          <w:rFonts w:ascii="Palatino Linotype" w:hAnsi="Palatino Linotype"/>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Οὐ γὰρ πανταχοῦ ὁμόνοια καλόν· ἐπεὶ καὶ λῃσταὶ συμφωνοῦσιν. </w:t>
      </w:r>
      <w:r w:rsidRPr="00FC340E">
        <w:rPr>
          <w:rFonts w:ascii="Palatino Linotype" w:hAnsi="Palatino Linotype"/>
          <w:b/>
          <w:bCs/>
          <w:i/>
          <w:iCs/>
        </w:rPr>
        <w:t>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FC340E">
        <w:rPr>
          <w:rFonts w:ascii="Palatino Linotype" w:hAnsi="Palatino Linotype"/>
          <w:i/>
          <w:iCs/>
        </w:rPr>
        <w:t xml:space="preserve"> Ἀλλ΄ οὐκ εἶπεν οὕτως· ἀλλὰ τί φησιν; Οὐκ ἦλθον βαλεῖν εἰρήνην͵ 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θορυβεῖσθε πολεμουμένης͵ ὡς ἐπιβουλευομένης τῆς γῆς. Ὅταν γὰρ ἀποσχισθῇ τὸ χεῖρον͵ τότε λοιπὸν τῷ κρείττονι συνάπτεται ὁ οὐρανός. Ταῦτα δὲ λέγει͵ πρὸς τὴν πονηρὰν ὑπόνοιαν τῶν πολλῶν αὐτοὺς ἀλείφων. Καὶ οὐκ εἶπε͵ Πόλεμον͵ ἀλλ΄ ὃ τούτου χαλεπώτερον ἦν͵ </w:t>
      </w:r>
      <w:r w:rsidRPr="00FC340E">
        <w:rPr>
          <w:rFonts w:ascii="Palatino Linotype" w:hAnsi="Palatino Linotype"/>
          <w:b/>
          <w:bCs/>
          <w:i/>
          <w:iCs/>
        </w:rPr>
        <w:t>Μάχαιραν.</w:t>
      </w:r>
      <w:r w:rsidRPr="00FC340E">
        <w:rPr>
          <w:rFonts w:ascii="Palatino Linotype" w:hAnsi="Palatino Linotype"/>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w:t>
      </w:r>
      <w:r w:rsidRPr="00FC340E">
        <w:rPr>
          <w:rFonts w:ascii="Palatino Linotype" w:hAnsi="Palatino Linotype"/>
          <w:i/>
          <w:iCs/>
        </w:rPr>
        <w:lastRenderedPageBreak/>
        <w:t>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῏Ηλθον διχάσαι ἄνθρωπον […] Οὐδὲ γὰρ ἁπλῶς ἐν τοῖς οἰκείοις ὁ πόλεμος͵ ἀλλ΄ ἐν τοῖς φιλτάτοις καὶ τοῖς σφόδρα ἀναγκαίοις</w:t>
      </w:r>
      <w:r w:rsidRPr="00FC340E">
        <w:rPr>
          <w:rFonts w:ascii="Palatino Linotype" w:hAnsi="Palatino Linotype"/>
        </w:rPr>
        <w:t xml:space="preserve">  </w:t>
      </w:r>
      <w:r w:rsidRPr="00FC340E">
        <w:rPr>
          <w:rFonts w:ascii="Palatino Linotype" w:hAnsi="Palatino Linotype"/>
          <w:lang w:bidi="he-IL"/>
        </w:rPr>
        <w:t>(</w:t>
      </w:r>
      <w:r w:rsidRPr="00FC340E">
        <w:rPr>
          <w:rFonts w:ascii="Palatino Linotype" w:hAnsi="Palatino Linotype"/>
          <w:lang w:val="en-US" w:bidi="he-IL"/>
        </w:rPr>
        <w:t>PG</w:t>
      </w:r>
      <w:r w:rsidR="005922E5">
        <w:rPr>
          <w:rFonts w:ascii="Palatino Linotype" w:hAnsi="Palatino Linotype"/>
          <w:lang w:bidi="he-IL"/>
        </w:rPr>
        <w:t xml:space="preserve"> 57.</w:t>
      </w:r>
      <w:r w:rsidRPr="00FC340E">
        <w:rPr>
          <w:rFonts w:ascii="Palatino Linotype" w:hAnsi="Palatino Linotype"/>
          <w:lang w:bidi="he-IL"/>
        </w:rPr>
        <w:t>405).</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Σύμφωνα με το ανωτέρω κείμενο, η ειρήνη είναι βλαβερή, όταν αποβαίνει </w:t>
      </w:r>
      <w:r w:rsidRPr="00FC340E">
        <w:rPr>
          <w:rFonts w:ascii="Palatino Linotype" w:hAnsi="Palatino Linotype"/>
          <w:b/>
          <w:bCs/>
        </w:rPr>
        <w:t>στην κατάλυση της αλήθειας.</w:t>
      </w:r>
      <w:r w:rsidRPr="00FC340E">
        <w:rPr>
          <w:rFonts w:ascii="Palatino Linotype" w:hAnsi="Palatino Linotype"/>
        </w:rPr>
        <w:t xml:space="preserve"> Τέτοια είναι η πρόσκαιρη κατά συνθήκη ειρήνη των ληστών και των μοιχών, που κατόπιν εξελίσσεται σε μπούμερανγκ. Άνευ της κοινής πίστεως στην αλήθεια, η ειρήνη όχι μόνο δεν έχει αξία, αλλ΄ είναι και επιβλαβής. </w:t>
      </w:r>
      <w:r w:rsidRPr="00FC340E">
        <w:rPr>
          <w:rFonts w:ascii="Palatino Linotype" w:hAnsi="Palatino Linotype"/>
          <w:b/>
          <w:bCs/>
        </w:rPr>
        <w:t>Συνεπώς</w:t>
      </w:r>
      <w:r w:rsidRPr="00FC340E">
        <w:rPr>
          <w:rFonts w:ascii="Palatino Linotype" w:hAnsi="Palatino Linotype"/>
          <w:b/>
          <w:bCs/>
          <w:caps/>
        </w:rPr>
        <w:t xml:space="preserve"> </w:t>
      </w:r>
      <w:r w:rsidR="00DA46BE" w:rsidRPr="00FC340E">
        <w:rPr>
          <w:rFonts w:ascii="Palatino Linotype" w:hAnsi="Palatino Linotype"/>
          <w:b/>
          <w:bCs/>
        </w:rPr>
        <w:t>η</w:t>
      </w:r>
      <w:r w:rsidRPr="00FC340E">
        <w:rPr>
          <w:rFonts w:ascii="Palatino Linotype" w:hAnsi="Palatino Linotype"/>
          <w:b/>
          <w:bCs/>
        </w:rPr>
        <w:t xml:space="preserve"> ειρήνη - η ομόνοια δεν είναι πάντα αγαθό</w:t>
      </w:r>
      <w:r w:rsidRPr="00FC340E">
        <w:rPr>
          <w:rFonts w:ascii="Palatino Linotype" w:hAnsi="Palatino Linotype"/>
        </w:rPr>
        <w:t xml:space="preserve">. </w:t>
      </w:r>
      <w:r w:rsidRPr="00FC340E">
        <w:rPr>
          <w:rFonts w:ascii="Palatino Linotype" w:hAnsi="Palatino Linotype"/>
          <w:i/>
        </w:rPr>
        <w:t>Κρείττων γὰρ ἐπαινετὸς πόλεμος, εἰρήνης χωριζούσης Θεοῦ</w:t>
      </w:r>
      <w:r w:rsidRPr="00FC340E">
        <w:rPr>
          <w:rFonts w:ascii="Palatino Linotype" w:hAnsi="Palatino Linotype"/>
        </w:rPr>
        <w:t xml:space="preserve"> (Γρηγόριος Ναζιανζηνός </w:t>
      </w:r>
      <w:r w:rsidRPr="00FC340E">
        <w:rPr>
          <w:rFonts w:ascii="Palatino Linotype" w:hAnsi="Palatino Linotype"/>
          <w:lang w:val="en-US"/>
        </w:rPr>
        <w:t>O</w:t>
      </w:r>
      <w:r w:rsidRPr="00FC340E">
        <w:rPr>
          <w:rFonts w:ascii="Palatino Linotype" w:hAnsi="Palatino Linotype"/>
        </w:rPr>
        <w:t>μ. 2.87</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lang w:val="en-US"/>
        </w:rPr>
        <w:t>PG</w:t>
      </w:r>
      <w:r w:rsidRPr="00FC340E">
        <w:rPr>
          <w:rFonts w:ascii="Palatino Linotype" w:hAnsi="Palatino Linotype"/>
        </w:rPr>
        <w:t xml:space="preserve"> 35, 488</w:t>
      </w:r>
      <w:r w:rsidRPr="00FC340E">
        <w:rPr>
          <w:rFonts w:ascii="Palatino Linotype" w:hAnsi="Palatino Linotype"/>
          <w:caps/>
          <w:lang w:val="en-US"/>
        </w:rPr>
        <w:t>c</w:t>
      </w:r>
      <w:r w:rsidRPr="00FC340E">
        <w:rPr>
          <w:rFonts w:ascii="Palatino Linotype" w:hAnsi="Palatino Linotype"/>
        </w:rPr>
        <w:t>). Προηγείται, συνεπώς, η ομοφροσύνη και ακολουθεί η ειρήνη</w:t>
      </w:r>
      <w:r w:rsidRPr="00FC340E">
        <w:rPr>
          <w:rStyle w:val="a5"/>
          <w:rFonts w:ascii="Palatino Linotype" w:hAnsi="Palatino Linotype"/>
        </w:rPr>
        <w:footnoteReference w:id="714"/>
      </w:r>
      <w:r w:rsidRPr="00FC340E">
        <w:rPr>
          <w:rFonts w:ascii="Palatino Linotype" w:hAnsi="Palatino Linotype"/>
        </w:rPr>
        <w:t xml:space="preserve">. Στο Β‘ Κορ. 13, 11 σημειώνεται πρώτα </w:t>
      </w:r>
      <w:r w:rsidRPr="00FC340E">
        <w:rPr>
          <w:rFonts w:ascii="Palatino Linotype" w:hAnsi="Palatino Linotype"/>
          <w:i/>
          <w:iCs/>
          <w:lang w:bidi="he-IL"/>
        </w:rPr>
        <w:t xml:space="preserve">τὸ αὐτὸ φρονεῖτε, εἰρηνεύετε, καὶ ὁ </w:t>
      </w:r>
      <w:r w:rsidRPr="00FC340E">
        <w:rPr>
          <w:rFonts w:ascii="Palatino Linotype" w:hAnsi="Palatino Linotype"/>
          <w:i/>
          <w:iCs/>
          <w:caps/>
          <w:lang w:bidi="he-IL"/>
        </w:rPr>
        <w:t>θ</w:t>
      </w:r>
      <w:r w:rsidRPr="00FC340E">
        <w:rPr>
          <w:rFonts w:ascii="Palatino Linotype" w:hAnsi="Palatino Linotype"/>
          <w:i/>
          <w:iCs/>
          <w:lang w:bidi="he-IL"/>
        </w:rPr>
        <w:t>εὸς τῆς ἀγάπης καὶ εἰρήνης ἔσται μεθ᾽ ὑμῶν</w:t>
      </w:r>
      <w:r w:rsidRPr="00FC340E">
        <w:rPr>
          <w:rFonts w:ascii="Palatino Linotype" w:hAnsi="Palatino Linotype"/>
          <w:lang w:bidi="he-IL"/>
        </w:rPr>
        <w:t xml:space="preserve"> </w:t>
      </w:r>
      <w:r w:rsidRPr="00FC340E">
        <w:rPr>
          <w:rFonts w:ascii="Palatino Linotype" w:hAnsi="Palatino Linotype"/>
        </w:rPr>
        <w:t>(πρβλ. Ρωμ. 12, 16</w:t>
      </w:r>
      <w:r w:rsidRPr="00FC340E">
        <w:rPr>
          <w:rFonts w:ascii="Palatino Linotype" w:hAnsi="Palatino Linotype"/>
          <w:vertAlign w:val="superscript"/>
        </w:rPr>
        <w:t>.</w:t>
      </w:r>
      <w:r w:rsidRPr="00FC340E">
        <w:rPr>
          <w:rFonts w:ascii="Palatino Linotype" w:hAnsi="Palatino Linotype"/>
        </w:rPr>
        <w:t xml:space="preserve"> 15, 5</w:t>
      </w:r>
      <w:r w:rsidRPr="00FC340E">
        <w:rPr>
          <w:rFonts w:ascii="Palatino Linotype" w:hAnsi="Palatino Linotype"/>
          <w:vertAlign w:val="superscript"/>
        </w:rPr>
        <w:t>.</w:t>
      </w:r>
      <w:r w:rsidRPr="00FC340E">
        <w:rPr>
          <w:rFonts w:ascii="Palatino Linotype" w:hAnsi="Palatino Linotype"/>
        </w:rPr>
        <w:t xml:space="preserve"> Φιλ. 2, 2</w:t>
      </w:r>
      <w:r w:rsidRPr="00FC340E">
        <w:rPr>
          <w:rFonts w:ascii="Palatino Linotype" w:hAnsi="Palatino Linotype"/>
          <w:vertAlign w:val="superscript"/>
        </w:rPr>
        <w:t>.</w:t>
      </w:r>
      <w:r w:rsidRPr="00FC340E">
        <w:rPr>
          <w:rFonts w:ascii="Palatino Linotype" w:hAnsi="Palatino Linotype"/>
        </w:rPr>
        <w:t xml:space="preserve"> 3, 16</w:t>
      </w:r>
      <w:r w:rsidRPr="00FC340E">
        <w:rPr>
          <w:rFonts w:ascii="Palatino Linotype" w:hAnsi="Palatino Linotype"/>
          <w:vertAlign w:val="superscript"/>
        </w:rPr>
        <w:t>.</w:t>
      </w:r>
      <w:r w:rsidRPr="00FC340E">
        <w:rPr>
          <w:rFonts w:ascii="Palatino Linotype" w:hAnsi="Palatino Linotype"/>
        </w:rPr>
        <w:t xml:space="preserve"> 4, 2). Στο Εφ. 4, 3. 13 οι πιστοί προτρέπονται να σπουδάζουν να τηρούν</w:t>
      </w:r>
      <w:r w:rsidRPr="00FC340E">
        <w:rPr>
          <w:rFonts w:ascii="Palatino Linotype" w:hAnsi="Palatino Linotype"/>
          <w:b/>
          <w:bCs/>
          <w:lang w:bidi="he-IL"/>
        </w:rPr>
        <w:t xml:space="preserve"> </w:t>
      </w:r>
      <w:r w:rsidRPr="00FC340E">
        <w:rPr>
          <w:rFonts w:ascii="Palatino Linotype" w:hAnsi="Palatino Linotype"/>
          <w:i/>
          <w:iCs/>
          <w:lang w:bidi="he-IL"/>
        </w:rPr>
        <w:t xml:space="preserve">τὴν ἑνότητα τοῦ </w:t>
      </w:r>
      <w:r w:rsidRPr="00FC340E">
        <w:rPr>
          <w:rFonts w:ascii="Palatino Linotype" w:hAnsi="Palatino Linotype"/>
          <w:i/>
          <w:iCs/>
          <w:caps/>
          <w:lang w:bidi="he-IL"/>
        </w:rPr>
        <w:t>π</w:t>
      </w:r>
      <w:r w:rsidRPr="00FC340E">
        <w:rPr>
          <w:rFonts w:ascii="Palatino Linotype" w:hAnsi="Palatino Linotype"/>
          <w:i/>
          <w:iCs/>
          <w:lang w:bidi="he-IL"/>
        </w:rPr>
        <w:t xml:space="preserve">νεύματος ἐν τῷ συνδέσμῳ τῆς εἰρήνης· </w:t>
      </w:r>
      <w:r w:rsidRPr="00FC340E">
        <w:rPr>
          <w:rFonts w:ascii="Palatino Linotype" w:hAnsi="Palatino Linotype"/>
          <w:i/>
          <w:iCs/>
        </w:rPr>
        <w:t xml:space="preserve"> </w:t>
      </w:r>
      <w:r w:rsidRPr="005922E5">
        <w:rPr>
          <w:rFonts w:ascii="Palatino Linotype" w:hAnsi="Palatino Linotype"/>
          <w:bCs/>
          <w:i/>
          <w:iCs/>
          <w:lang w:bidi="he-IL"/>
        </w:rPr>
        <w:t xml:space="preserve">[…] </w:t>
      </w:r>
      <w:r w:rsidRPr="00FC340E">
        <w:rPr>
          <w:rFonts w:ascii="Palatino Linotype" w:hAnsi="Palatino Linotype"/>
          <w:i/>
          <w:iCs/>
          <w:lang w:bidi="he-IL"/>
        </w:rPr>
        <w:t xml:space="preserve">μέχρι καταντήσωμεν οἱ πάντες εἰς τὴν ἑνότητα τῆς πίστεως καὶ τῆς ἐπιγνώσεως τοῦ </w:t>
      </w:r>
      <w:r w:rsidRPr="005922E5">
        <w:rPr>
          <w:rFonts w:ascii="Palatino Linotype" w:hAnsi="Palatino Linotype"/>
          <w:i/>
          <w:iCs/>
          <w:caps/>
          <w:lang w:bidi="he-IL"/>
        </w:rPr>
        <w:t>υ</w:t>
      </w:r>
      <w:r w:rsidR="005922E5">
        <w:rPr>
          <w:rFonts w:ascii="Palatino Linotype" w:hAnsi="Palatino Linotype"/>
          <w:i/>
          <w:iCs/>
          <w:lang w:bidi="he-IL"/>
        </w:rPr>
        <w:t>ἱοῦ τοῦ Θ</w:t>
      </w:r>
      <w:r w:rsidRPr="00FC340E">
        <w:rPr>
          <w:rFonts w:ascii="Palatino Linotype" w:hAnsi="Palatino Linotype"/>
          <w:i/>
          <w:iCs/>
          <w:lang w:bidi="he-IL"/>
        </w:rPr>
        <w:t>εοῦ, εἰς ἄνδρα τέλειον, εἰς μέτρον ἡλικίας τοῦ πληρώματος τοῦ Χριστοῦ.</w:t>
      </w:r>
      <w:r w:rsidRPr="00FC340E">
        <w:rPr>
          <w:rFonts w:ascii="Palatino Linotype" w:hAnsi="Palatino Linotype"/>
        </w:rPr>
        <w:t xml:space="preserve">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3/</w:t>
      </w:r>
      <w:r w:rsidRPr="00FC340E">
        <w:rPr>
          <w:rFonts w:ascii="Palatino Linotype" w:hAnsi="Palatino Linotype"/>
        </w:rPr>
        <w:t xml:space="preserve"> Ο χριστιανός βιώνει αυτήν τη σταυροαναστάσιμη ειρήνη στο μυστήριο της </w:t>
      </w:r>
      <w:r w:rsidRPr="00FC340E">
        <w:rPr>
          <w:rFonts w:ascii="Palatino Linotype" w:hAnsi="Palatino Linotype"/>
          <w:b/>
          <w:bCs/>
        </w:rPr>
        <w:t>θείας Ευχαριστίας</w:t>
      </w:r>
      <w:r w:rsidRPr="00FC340E">
        <w:rPr>
          <w:rFonts w:ascii="Palatino Linotype" w:hAnsi="Palatino Linotype"/>
        </w:rPr>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FC340E">
        <w:rPr>
          <w:rFonts w:ascii="Palatino Linotype" w:hAnsi="Palatino Linotype"/>
          <w:b/>
          <w:bCs/>
        </w:rPr>
        <w:t>εκ τάφου</w:t>
      </w:r>
      <w:r w:rsidRPr="00FC340E">
        <w:rPr>
          <w:rFonts w:ascii="Palatino Linotype" w:hAnsi="Palatino Linotype"/>
        </w:rPr>
        <w:t xml:space="preserve">. Αποκτά τη δυνατότητα να φάει και να πιει </w:t>
      </w:r>
      <w:r w:rsidRPr="00FC340E">
        <w:rPr>
          <w:rFonts w:ascii="Palatino Linotype" w:hAnsi="Palatino Linotype"/>
        </w:rPr>
        <w:lastRenderedPageBreak/>
        <w:t xml:space="preserve">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Οι ιδεολογίες προσπαθούν να μεταμορφώσουν τους κανόνες του παιχνιδιού της κοινωνίας, χωρίς να μεταμορφώσουν τους ανθρώπους. Ένα άριστο παιχνίδι με τους</w:t>
      </w:r>
      <w:r w:rsidR="004611B7" w:rsidRPr="00FC340E">
        <w:rPr>
          <w:rFonts w:ascii="Palatino Linotype" w:hAnsi="Palatino Linotype"/>
        </w:rPr>
        <w:t xml:space="preserve"> αρτιότερους κανόνες τινάσσεται όμως</w:t>
      </w:r>
      <w:r w:rsidRPr="00FC340E">
        <w:rPr>
          <w:rFonts w:ascii="Palatino Linotype" w:hAnsi="Palatino Linotype"/>
        </w:rPr>
        <w:t xml:space="preserve"> στον αέρα, εάν οι παίκτες είναι άρρωστοι, φανατισμένοι. Ο </w:t>
      </w:r>
      <w:r w:rsidRPr="00FC340E">
        <w:rPr>
          <w:rFonts w:ascii="Palatino Linotype" w:hAnsi="Palatino Linotype"/>
          <w:caps/>
        </w:rPr>
        <w:t>χ</w:t>
      </w:r>
      <w:r w:rsidRPr="00FC340E">
        <w:rPr>
          <w:rFonts w:ascii="Palatino Linotype" w:hAnsi="Palatino Linotype"/>
        </w:rPr>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FC340E">
        <w:rPr>
          <w:rFonts w:ascii="Palatino Linotype" w:hAnsi="Palatino Linotype"/>
          <w:b/>
          <w:bCs/>
          <w:i/>
          <w:iCs/>
        </w:rPr>
        <w:t>η ειρήνη είναι καταρχήν η ευστάθεια του ηγεμονικού</w:t>
      </w:r>
      <w:r w:rsidRPr="00FC340E">
        <w:rPr>
          <w:rFonts w:ascii="Palatino Linotype" w:hAnsi="Palatino Linotype"/>
          <w:i/>
          <w:iCs/>
        </w:rPr>
        <w:t xml:space="preserve"> </w:t>
      </w:r>
      <w:r w:rsidRPr="00FC340E">
        <w:rPr>
          <w:rFonts w:ascii="Palatino Linotype" w:hAnsi="Palatino Linotype"/>
        </w:rPr>
        <w:t>(Ομ. Ψ.28</w:t>
      </w:r>
      <w:r w:rsidRPr="00FC340E">
        <w:rPr>
          <w:rFonts w:ascii="Palatino Linotype" w:hAnsi="Palatino Linotype"/>
          <w:vertAlign w:val="superscript"/>
        </w:rPr>
        <w:t xml:space="preserve">. </w:t>
      </w:r>
      <w:r w:rsidRPr="00FC340E">
        <w:rPr>
          <w:rFonts w:ascii="Palatino Linotype" w:hAnsi="Palatino Linotype"/>
          <w:lang w:val="en-US"/>
        </w:rPr>
        <w:t>PG</w:t>
      </w:r>
      <w:r w:rsidRPr="00FC340E">
        <w:rPr>
          <w:rFonts w:ascii="Palatino Linotype" w:hAnsi="Palatino Linotype"/>
        </w:rPr>
        <w:t xml:space="preserve">. 29, 305) και συνδυάζεται με την λύση των θορύβων του κόσμου και την απαλλαγή από τους αόρατους πολεμίους.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FC340E">
        <w:rPr>
          <w:rFonts w:ascii="Palatino Linotype" w:hAnsi="Palatino Linotype"/>
          <w:b/>
          <w:bCs/>
        </w:rPr>
        <w:t>και του ακατάσχετου μίσους</w:t>
      </w:r>
      <w:r w:rsidRPr="00FC340E">
        <w:rPr>
          <w:rFonts w:ascii="Palatino Linotype" w:hAnsi="Palatino Linotype"/>
        </w:rPr>
        <w:t xml:space="preserve"> από τον κόσμο και τον διάβολο. Αυτό το στοιχείο εξαίρεται και στο Ιω. 16, 33</w:t>
      </w:r>
      <w:r w:rsidRPr="00FC340E">
        <w:rPr>
          <w:rFonts w:ascii="Palatino Linotype" w:hAnsi="Palatino Linotype" w:cs="Arial"/>
          <w:lang w:bidi="he-IL"/>
        </w:rPr>
        <w:t xml:space="preserve">: </w:t>
      </w:r>
      <w:r w:rsidRPr="00FC340E">
        <w:rPr>
          <w:rFonts w:ascii="Palatino Linotype" w:hAnsi="Palatino Linotype"/>
          <w:i/>
          <w:iCs/>
          <w:lang w:bidi="he-IL"/>
        </w:rPr>
        <w:t>ταῦτα λελάληκα ὑμῖν ἵνα ἐν ἐμοὶ εἰρήνην ἔχητε. ἐν τῷ κόσμῳ θλῖψιν ἔχετε· ἀλλὰ θαρσεῖτε, ἐγὼ νενίκηκα τὸν κόσμον.</w:t>
      </w:r>
      <w:r w:rsidRPr="00FC340E">
        <w:rPr>
          <w:rFonts w:ascii="Palatino Linotype" w:hAnsi="Palatino Linotype"/>
          <w:lang w:bidi="he-IL"/>
        </w:rPr>
        <w:t xml:space="preserve"> </w:t>
      </w:r>
      <w:r w:rsidRPr="00FC340E">
        <w:rPr>
          <w:rFonts w:ascii="Palatino Linotype" w:hAnsi="Palatino Linotype"/>
        </w:rPr>
        <w:t>Ο Ωριγένης μάλιστα προσθέτει το παράδοξο ότι όταν μας μισεί ο κόσμος</w:t>
      </w:r>
      <w:r w:rsidRPr="00FC340E">
        <w:rPr>
          <w:rFonts w:ascii="Palatino Linotype" w:hAnsi="Palatino Linotype"/>
          <w:b/>
          <w:bCs/>
        </w:rPr>
        <w:t xml:space="preserve">, </w:t>
      </w:r>
      <w:r w:rsidRPr="00FC340E">
        <w:rPr>
          <w:rFonts w:ascii="Palatino Linotype" w:hAnsi="Palatino Linotype"/>
          <w:b/>
          <w:bCs/>
          <w:i/>
          <w:iCs/>
        </w:rPr>
        <w:t>τότε παραδόξως εἰρήνην ἄγομεν</w:t>
      </w:r>
      <w:r w:rsidRPr="00FC340E">
        <w:rPr>
          <w:rFonts w:ascii="Palatino Linotype" w:hAnsi="Palatino Linotype"/>
        </w:rPr>
        <w:t xml:space="preserve"> (Κελσ. 8.70).</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b/>
          <w:bCs/>
        </w:rPr>
        <w:t>4/</w:t>
      </w:r>
      <w:r w:rsidR="00DA46BE" w:rsidRPr="00FC340E">
        <w:rPr>
          <w:rFonts w:ascii="Palatino Linotype" w:hAnsi="Palatino Linotype"/>
        </w:rPr>
        <w:t xml:space="preserve"> Συνεπώς</w:t>
      </w:r>
      <w:r w:rsidRPr="00FC340E">
        <w:rPr>
          <w:rFonts w:ascii="Palatino Linotype" w:hAnsi="Palatino Linotype"/>
        </w:rPr>
        <w:t xml:space="preserve"> </w:t>
      </w:r>
      <w:r w:rsidR="00DA46BE" w:rsidRPr="00FC340E">
        <w:rPr>
          <w:rFonts w:ascii="Palatino Linotype" w:hAnsi="Palatino Linotype"/>
        </w:rPr>
        <w:t xml:space="preserve">η </w:t>
      </w:r>
      <w:r w:rsidRPr="00FC340E">
        <w:rPr>
          <w:rFonts w:ascii="Palatino Linotype" w:hAnsi="Palatino Linotype"/>
        </w:rPr>
        <w:t>ειρήνη</w:t>
      </w:r>
      <w:r w:rsidR="00DA46BE" w:rsidRPr="00FC340E">
        <w:rPr>
          <w:rFonts w:ascii="Palatino Linotype" w:hAnsi="Palatino Linotype"/>
        </w:rPr>
        <w:t xml:space="preserve"> </w:t>
      </w:r>
      <w:r w:rsidRPr="00FC340E">
        <w:rPr>
          <w:rFonts w:ascii="Palatino Linotype" w:hAnsi="Palatino Linotype"/>
        </w:rPr>
        <w:t xml:space="preserve">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826922" w:rsidRPr="00FC340E" w:rsidRDefault="00826922" w:rsidP="00011E5C">
      <w:pPr>
        <w:ind w:left="567" w:right="374"/>
        <w:jc w:val="both"/>
        <w:rPr>
          <w:rFonts w:ascii="Palatino Linotype" w:hAnsi="Palatino Linotype"/>
          <w:b/>
          <w:bCs/>
        </w:rPr>
      </w:pPr>
    </w:p>
    <w:p w:rsidR="00826922" w:rsidRPr="00FC340E" w:rsidRDefault="00826922" w:rsidP="00011E5C">
      <w:pPr>
        <w:ind w:left="567" w:right="374"/>
        <w:jc w:val="both"/>
        <w:rPr>
          <w:rFonts w:ascii="Palatino Linotype" w:hAnsi="Palatino Linotype"/>
          <w:i/>
          <w:iCs/>
        </w:rPr>
      </w:pPr>
      <w:r w:rsidRPr="00FC340E">
        <w:rPr>
          <w:rFonts w:ascii="Palatino Linotype" w:hAnsi="Palatino Linotype"/>
          <w:b/>
          <w:bCs/>
          <w:i/>
          <w:iCs/>
        </w:rPr>
        <w:t xml:space="preserve">Τοῦ λοιποῦ ἐνδυναμοῦσθε ἐν </w:t>
      </w:r>
      <w:r w:rsidRPr="00FC340E">
        <w:rPr>
          <w:rFonts w:ascii="Palatino Linotype" w:hAnsi="Palatino Linotype"/>
          <w:b/>
          <w:bCs/>
          <w:i/>
          <w:iCs/>
          <w:caps/>
        </w:rPr>
        <w:t>κ</w:t>
      </w:r>
      <w:r w:rsidRPr="00FC340E">
        <w:rPr>
          <w:rFonts w:ascii="Palatino Linotype" w:hAnsi="Palatino Linotype"/>
          <w:b/>
          <w:bCs/>
          <w:i/>
          <w:iCs/>
        </w:rPr>
        <w:t xml:space="preserve">υρίῳ καὶ ἐν τῷ κράτει τῆς ἰσχύος αὐτοῦ. ἐνδύσασθε τὴν πανοπλίαν τοῦ </w:t>
      </w:r>
      <w:r w:rsidRPr="00FC340E">
        <w:rPr>
          <w:rFonts w:ascii="Palatino Linotype" w:hAnsi="Palatino Linotype"/>
          <w:b/>
          <w:bCs/>
          <w:i/>
          <w:iCs/>
          <w:caps/>
        </w:rPr>
        <w:t>θ</w:t>
      </w:r>
      <w:r w:rsidRPr="00FC340E">
        <w:rPr>
          <w:rFonts w:ascii="Palatino Linotype" w:hAnsi="Palatino Linotype"/>
          <w:b/>
          <w:bCs/>
          <w:i/>
          <w:iCs/>
        </w:rPr>
        <w:t xml:space="preserve">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w:t>
      </w:r>
      <w:r w:rsidRPr="00FC340E">
        <w:rPr>
          <w:rFonts w:ascii="Palatino Linotype" w:hAnsi="Palatino Linotype"/>
          <w:b/>
          <w:bCs/>
          <w:i/>
          <w:iCs/>
        </w:rPr>
        <w:lastRenderedPageBreak/>
        <w:t>ἐξουσίας͵ πρὸς τοὺς κοσμοκράτορας τοῦ σκότους τούτου͵ πρὸς τὰ πνευματικὰ τῆς πονηρίας ἐν τοῖς ἐπουρανίοις</w:t>
      </w:r>
      <w:r w:rsidRPr="00FC340E">
        <w:rPr>
          <w:rFonts w:ascii="Palatino Linotype" w:hAnsi="Palatino Linotype"/>
          <w:i/>
          <w:iCs/>
        </w:rPr>
        <w:t xml:space="preserve">. </w:t>
      </w:r>
      <w:r w:rsidRPr="00FC340E">
        <w:rPr>
          <w:rFonts w:ascii="Palatino Linotype" w:hAnsi="Palatino Linotype"/>
          <w:i/>
          <w:iCs/>
          <w:caps/>
        </w:rPr>
        <w:t>δ</w:t>
      </w:r>
      <w:r w:rsidRPr="00FC340E">
        <w:rPr>
          <w:rFonts w:ascii="Palatino Linotype" w:hAnsi="Palatino Linotype"/>
          <w:i/>
          <w:iCs/>
        </w:rPr>
        <w:t xml:space="preserve">ιὰ τοῦτο ἀναλάβετε τὴν πανοπλίαν τοῦ </w:t>
      </w:r>
      <w:r w:rsidRPr="00FC340E">
        <w:rPr>
          <w:rFonts w:ascii="Palatino Linotype" w:hAnsi="Palatino Linotype"/>
          <w:i/>
          <w:iCs/>
          <w:caps/>
        </w:rPr>
        <w:t>θ</w:t>
      </w:r>
      <w:r w:rsidRPr="00FC340E">
        <w:rPr>
          <w:rFonts w:ascii="Palatino Linotype" w:hAnsi="Palatino Linotype"/>
          <w:i/>
          <w:iCs/>
        </w:rPr>
        <w:t xml:space="preserve">εοῦ͵ ἵνα δυνηθῆτε ἀντιστῆναι ἐν τῇ ἡμέρᾳ τῇ πονηρᾷ καὶ ἅπαντα κατεργασάμενοι στῆναι. </w:t>
      </w:r>
    </w:p>
    <w:p w:rsidR="00826922" w:rsidRPr="00FC340E" w:rsidRDefault="00826922" w:rsidP="00011E5C">
      <w:pPr>
        <w:ind w:left="567" w:right="374"/>
        <w:jc w:val="both"/>
        <w:rPr>
          <w:rFonts w:ascii="Palatino Linotype" w:hAnsi="Palatino Linotype"/>
        </w:rPr>
      </w:pPr>
      <w:r w:rsidRPr="00FC340E">
        <w:rPr>
          <w:rFonts w:ascii="Palatino Linotype" w:hAnsi="Palatino Linotype"/>
          <w:i/>
          <w:iCs/>
          <w:caps/>
        </w:rPr>
        <w:t>σ</w:t>
      </w:r>
      <w:r w:rsidRPr="00FC340E">
        <w:rPr>
          <w:rFonts w:ascii="Palatino Linotype" w:hAnsi="Palatino Linotype"/>
          <w:i/>
          <w:iCs/>
        </w:rPr>
        <w:t xml:space="preserve">τῆτε οὖν περιζωσάμενοι τὴν ὀσφὺνῃ ὑμῶν </w:t>
      </w:r>
      <w:r w:rsidRPr="00FC340E">
        <w:rPr>
          <w:rFonts w:ascii="Palatino Linotype" w:hAnsi="Palatino Linotype"/>
          <w:b/>
          <w:bCs/>
          <w:i/>
          <w:iCs/>
        </w:rPr>
        <w:t>ἐν ἀληθείᾳ</w:t>
      </w:r>
      <w:r w:rsidRPr="00FC340E">
        <w:rPr>
          <w:rFonts w:ascii="Palatino Linotype" w:hAnsi="Palatino Linotype"/>
          <w:i/>
          <w:iCs/>
        </w:rPr>
        <w:t xml:space="preserve">͵ καὶ ἐνδυσάμενοι τὸν θώρακα τῆς </w:t>
      </w:r>
      <w:r w:rsidRPr="00FC340E">
        <w:rPr>
          <w:rFonts w:ascii="Palatino Linotype" w:hAnsi="Palatino Linotype"/>
          <w:b/>
          <w:bCs/>
          <w:i/>
          <w:iCs/>
        </w:rPr>
        <w:t>δικαιοσύνης</w:t>
      </w:r>
      <w:r w:rsidRPr="00FC340E">
        <w:rPr>
          <w:rFonts w:ascii="Palatino Linotype" w:hAnsi="Palatino Linotype"/>
          <w:i/>
          <w:iCs/>
        </w:rPr>
        <w:t xml:space="preserve">͵ καὶ ὑποδησάμενοι τοὺς πόδας ἐν ἑτοιμασίᾳ τοῦ εὐαγγελίου τῆς εἰρήνης͵ ἐν πᾶσιν ἀναλαβόντες </w:t>
      </w:r>
      <w:r w:rsidRPr="00FC340E">
        <w:rPr>
          <w:rFonts w:ascii="Palatino Linotype" w:hAnsi="Palatino Linotype"/>
          <w:b/>
          <w:bCs/>
          <w:i/>
          <w:iCs/>
        </w:rPr>
        <w:t>τὸν θυρεὸν τῆς πίστεως</w:t>
      </w:r>
      <w:r w:rsidRPr="00FC340E">
        <w:rPr>
          <w:rFonts w:ascii="Palatino Linotype" w:hAnsi="Palatino Linotype"/>
          <w:i/>
          <w:iCs/>
        </w:rPr>
        <w:t xml:space="preserve">͵ ἐν ᾧ δυνήσεσθε πάντα τὰ βέλη τοῦ πονηροῦ [τὰ] πεπυρωμένα σβέσαι· καὶ </w:t>
      </w:r>
      <w:r w:rsidRPr="00FC340E">
        <w:rPr>
          <w:rFonts w:ascii="Palatino Linotype" w:hAnsi="Palatino Linotype"/>
          <w:b/>
          <w:bCs/>
          <w:i/>
          <w:iCs/>
        </w:rPr>
        <w:t>τὴν περικεφαλαίαν τοῦ σωτηρίου</w:t>
      </w:r>
      <w:r w:rsidRPr="00FC340E">
        <w:rPr>
          <w:rFonts w:ascii="Palatino Linotype" w:hAnsi="Palatino Linotype"/>
          <w:i/>
          <w:iCs/>
        </w:rPr>
        <w:t xml:space="preserve"> δέξασθε͵ καὶ τὴν </w:t>
      </w:r>
      <w:r w:rsidRPr="00FC340E">
        <w:rPr>
          <w:rFonts w:ascii="Palatino Linotype" w:hAnsi="Palatino Linotype"/>
          <w:b/>
          <w:bCs/>
          <w:i/>
          <w:iCs/>
        </w:rPr>
        <w:t xml:space="preserve">μάχαιραν τοῦ </w:t>
      </w:r>
      <w:r w:rsidRPr="00FC340E">
        <w:rPr>
          <w:rFonts w:ascii="Palatino Linotype" w:hAnsi="Palatino Linotype"/>
          <w:b/>
          <w:bCs/>
          <w:i/>
          <w:iCs/>
          <w:caps/>
        </w:rPr>
        <w:t>π</w:t>
      </w:r>
      <w:r w:rsidRPr="00FC340E">
        <w:rPr>
          <w:rFonts w:ascii="Palatino Linotype" w:hAnsi="Palatino Linotype"/>
          <w:b/>
          <w:bCs/>
          <w:i/>
          <w:iCs/>
        </w:rPr>
        <w:t>νεύματος</w:t>
      </w:r>
      <w:r w:rsidRPr="00FC340E">
        <w:rPr>
          <w:rFonts w:ascii="Palatino Linotype" w:hAnsi="Palatino Linotype"/>
          <w:i/>
          <w:iCs/>
        </w:rPr>
        <w:t xml:space="preserve">͵ ὅ ἐστιν ῥῆμα </w:t>
      </w:r>
      <w:r w:rsidRPr="00FC340E">
        <w:rPr>
          <w:rFonts w:ascii="Palatino Linotype" w:hAnsi="Palatino Linotype"/>
          <w:i/>
          <w:iCs/>
          <w:caps/>
        </w:rPr>
        <w:t>θ</w:t>
      </w:r>
      <w:r w:rsidRPr="00FC340E">
        <w:rPr>
          <w:rFonts w:ascii="Palatino Linotype" w:hAnsi="Palatino Linotype"/>
          <w:i/>
          <w:iCs/>
        </w:rPr>
        <w:t xml:space="preserve">εοῦ͵ </w:t>
      </w:r>
      <w:r w:rsidRPr="00FC340E">
        <w:rPr>
          <w:rFonts w:ascii="Palatino Linotype" w:hAnsi="Palatino Linotype"/>
          <w:b/>
          <w:bCs/>
          <w:i/>
          <w:iCs/>
        </w:rPr>
        <w:t>διὰ πάσης προσευχῆς καὶ δεήσεως</w:t>
      </w:r>
      <w:r w:rsidRPr="00FC340E">
        <w:rPr>
          <w:rFonts w:ascii="Palatino Linotype" w:hAnsi="Palatino Linotype"/>
          <w:i/>
          <w:iCs/>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FC340E">
        <w:rPr>
          <w:rFonts w:ascii="Palatino Linotype" w:hAnsi="Palatino Linotype"/>
          <w:i/>
          <w:iCs/>
          <w:caps/>
        </w:rPr>
        <w:t>ε</w:t>
      </w:r>
      <w:r w:rsidRPr="00FC340E">
        <w:rPr>
          <w:rFonts w:ascii="Palatino Linotype" w:hAnsi="Palatino Linotype"/>
          <w:i/>
          <w:iCs/>
        </w:rPr>
        <w:t>ὐαγγελίου ὑπὲρ οὗ πρεσβεύω ἐν ἁλύσει͵ ἵνα ἐν αὐτῷ παρρησιάσωμαι ὡς δεῖ με λαλῆσαι.</w:t>
      </w:r>
    </w:p>
    <w:p w:rsidR="00826922" w:rsidRPr="00FC340E" w:rsidRDefault="00826922" w:rsidP="00011E5C">
      <w:pPr>
        <w:ind w:left="567" w:right="374"/>
        <w:jc w:val="both"/>
        <w:rPr>
          <w:rFonts w:ascii="Palatino Linotype" w:hAnsi="Palatino Linotype"/>
        </w:rPr>
      </w:pPr>
    </w:p>
    <w:p w:rsidR="00826922" w:rsidRPr="00FC340E" w:rsidRDefault="005922E5" w:rsidP="00011E5C">
      <w:pPr>
        <w:ind w:left="567" w:right="374"/>
        <w:jc w:val="both"/>
        <w:rPr>
          <w:rFonts w:ascii="Palatino Linotype" w:hAnsi="Palatino Linotype"/>
        </w:rPr>
      </w:pPr>
      <w:r>
        <w:rPr>
          <w:rFonts w:ascii="Palatino Linotype" w:hAnsi="Palatino Linotype"/>
        </w:rPr>
        <w:t xml:space="preserve">Απόδοση: </w:t>
      </w:r>
      <w:r w:rsidR="00826922" w:rsidRPr="00FC340E">
        <w:rPr>
          <w:rFonts w:ascii="Palatino Linotype" w:hAnsi="Palatino Linotype"/>
        </w:rPr>
        <w:t xml:space="preserve">Τέλος αδελφοί μου να ενδυναμώνεσθε από τον Κύριο και από την ισχυρή δύναμή </w:t>
      </w:r>
      <w:r w:rsidR="00826922" w:rsidRPr="00FC340E">
        <w:rPr>
          <w:rFonts w:ascii="Palatino Linotype" w:hAnsi="Palatino Linotype"/>
          <w:caps/>
        </w:rPr>
        <w:t>τ</w:t>
      </w:r>
      <w:r w:rsidR="00826922" w:rsidRPr="00FC340E">
        <w:rPr>
          <w:rFonts w:ascii="Palatino Linotype" w:hAnsi="Palatino Linotype"/>
        </w:rPr>
        <w:t xml:space="preserve">ου. Φορέστε την </w:t>
      </w:r>
      <w:r w:rsidR="00826922" w:rsidRPr="00FC340E">
        <w:rPr>
          <w:rFonts w:ascii="Palatino Linotype" w:hAnsi="Palatino Linotype"/>
          <w:b/>
          <w:bCs/>
        </w:rPr>
        <w:t xml:space="preserve">πανοπλία </w:t>
      </w:r>
      <w:r w:rsidR="00826922" w:rsidRPr="00FC340E">
        <w:rPr>
          <w:rFonts w:ascii="Palatino Linotype" w:hAnsi="Palatino Linotype"/>
        </w:rPr>
        <w:t>(δηλ. τον πλήρη και βαρύ εξοπλισμό)</w:t>
      </w:r>
      <w:r w:rsidR="00826922" w:rsidRPr="00FC340E">
        <w:rPr>
          <w:rFonts w:ascii="Palatino Linotype" w:hAnsi="Palatino Linotype"/>
          <w:b/>
          <w:bCs/>
        </w:rPr>
        <w:t xml:space="preserve"> του Θεού</w:t>
      </w:r>
      <w:r w:rsidR="00826922" w:rsidRPr="00FC340E">
        <w:rPr>
          <w:rStyle w:val="a5"/>
          <w:rFonts w:ascii="Palatino Linotype" w:hAnsi="Palatino Linotype"/>
          <w:b/>
          <w:bCs/>
          <w:i/>
          <w:iCs/>
        </w:rPr>
        <w:footnoteReference w:id="715"/>
      </w:r>
      <w:r w:rsidR="00826922" w:rsidRPr="00FC340E">
        <w:rPr>
          <w:rFonts w:ascii="Palatino Linotype" w:hAnsi="Palatino Linotype"/>
          <w:b/>
          <w:bCs/>
        </w:rPr>
        <w:t xml:space="preserve">, </w:t>
      </w:r>
      <w:r w:rsidR="00826922" w:rsidRPr="00FC340E">
        <w:rPr>
          <w:rFonts w:ascii="Palatino Linotype" w:hAnsi="Palatino Linotype"/>
        </w:rPr>
        <w:t>για να μπορέσετε να αντιμετωπίσετε τις πανουργίες του διαβόλου. Γιατί η πάλη μας δεν είναι με ανθρώπους, αλλά με τις αρχές, τις εξουσίες</w:t>
      </w:r>
      <w:r w:rsidR="00826922" w:rsidRPr="00FC340E">
        <w:rPr>
          <w:rStyle w:val="a5"/>
          <w:rFonts w:ascii="Palatino Linotype" w:hAnsi="Palatino Linotype"/>
          <w:i/>
          <w:iCs/>
        </w:rPr>
        <w:footnoteReference w:id="716"/>
      </w:r>
      <w:r w:rsidR="00826922" w:rsidRPr="00FC340E">
        <w:rPr>
          <w:rFonts w:ascii="Palatino Linotype" w:hAnsi="Palatino Linotype"/>
        </w:rPr>
        <w:t xml:space="preserve">, τους σκοτεινούς </w:t>
      </w:r>
      <w:r w:rsidR="00826922" w:rsidRPr="00FC340E">
        <w:rPr>
          <w:rFonts w:ascii="Palatino Linotype" w:hAnsi="Palatino Linotype"/>
          <w:b/>
          <w:bCs/>
        </w:rPr>
        <w:t xml:space="preserve">κοσμοκράτορες </w:t>
      </w:r>
      <w:r w:rsidR="00826922" w:rsidRPr="00FC340E">
        <w:rPr>
          <w:rFonts w:ascii="Palatino Linotype" w:hAnsi="Palatino Linotype"/>
        </w:rPr>
        <w:t xml:space="preserve">αυτής της ζωής, με τα πονηρά </w:t>
      </w:r>
      <w:r w:rsidR="00826922" w:rsidRPr="00FC340E">
        <w:rPr>
          <w:rFonts w:ascii="Palatino Linotype" w:hAnsi="Palatino Linotype"/>
          <w:b/>
          <w:bCs/>
        </w:rPr>
        <w:t>πνευματικά</w:t>
      </w:r>
      <w:r w:rsidR="00826922" w:rsidRPr="00FC340E">
        <w:rPr>
          <w:rFonts w:ascii="Palatino Linotype" w:hAnsi="Palatino Linotype"/>
        </w:rPr>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00826922" w:rsidRPr="00FC340E">
        <w:rPr>
          <w:rFonts w:ascii="Palatino Linotype" w:hAnsi="Palatino Linotype"/>
          <w:color w:val="993300"/>
        </w:rPr>
        <w:t xml:space="preserve"> </w:t>
      </w:r>
      <w:r w:rsidR="00826922" w:rsidRPr="00FC340E">
        <w:rPr>
          <w:rFonts w:ascii="Palatino Linotype" w:hAnsi="Palatino Linotype"/>
        </w:rPr>
        <w:t>λοιπόν σε θέση μάχης, αφού (α) φορέστε</w:t>
      </w:r>
      <w:r w:rsidR="00826922" w:rsidRPr="00FC340E">
        <w:rPr>
          <w:rFonts w:ascii="Palatino Linotype" w:hAnsi="Palatino Linotype"/>
          <w:b/>
          <w:bCs/>
        </w:rPr>
        <w:t xml:space="preserve"> στη μέση σας τη φαρδιά στρατιωτική ζώνη, την αλήθεια της αποκαλύψεως του Κυρίου</w:t>
      </w:r>
      <w:r w:rsidR="00826922" w:rsidRPr="00FC340E">
        <w:rPr>
          <w:rStyle w:val="a5"/>
          <w:rFonts w:ascii="Palatino Linotype" w:hAnsi="Palatino Linotype"/>
          <w:b/>
          <w:bCs/>
          <w:i/>
          <w:iCs/>
        </w:rPr>
        <w:footnoteReference w:id="717"/>
      </w:r>
      <w:r w:rsidR="00826922" w:rsidRPr="00FC340E">
        <w:rPr>
          <w:rFonts w:ascii="Palatino Linotype" w:hAnsi="Palatino Linotype"/>
        </w:rPr>
        <w:t xml:space="preserve">, και (β) φορέστε </w:t>
      </w:r>
      <w:r w:rsidR="00826922" w:rsidRPr="00FC340E">
        <w:rPr>
          <w:rFonts w:ascii="Palatino Linotype" w:hAnsi="Palatino Linotype"/>
          <w:b/>
          <w:bCs/>
        </w:rPr>
        <w:t xml:space="preserve">το θώρακα της αρετής </w:t>
      </w:r>
      <w:r w:rsidR="00826922" w:rsidRPr="00FC340E">
        <w:rPr>
          <w:rFonts w:ascii="Palatino Linotype" w:hAnsi="Palatino Linotype"/>
        </w:rPr>
        <w:t xml:space="preserve">(που προφυλάσσει το στήθος και τα νώτα) </w:t>
      </w:r>
      <w:r w:rsidR="00826922" w:rsidRPr="00FC340E">
        <w:rPr>
          <w:rFonts w:ascii="Palatino Linotype" w:hAnsi="Palatino Linotype"/>
        </w:rPr>
        <w:lastRenderedPageBreak/>
        <w:t xml:space="preserve">και (γ) βάλετε στα πόδια σας σαν άλλα υποδήματα, την ετοιμότητα να διακηρύξτε το χαρμόσυνο </w:t>
      </w:r>
      <w:r w:rsidR="00826922" w:rsidRPr="00FC340E">
        <w:rPr>
          <w:rFonts w:ascii="Palatino Linotype" w:hAnsi="Palatino Linotype"/>
          <w:b/>
          <w:bCs/>
        </w:rPr>
        <w:t>μήνυμα της ειρήνης (!)</w:t>
      </w:r>
      <w:r w:rsidR="00826922" w:rsidRPr="00FC340E">
        <w:rPr>
          <w:rFonts w:ascii="Palatino Linotype" w:hAnsi="Palatino Linotype"/>
        </w:rPr>
        <w:t xml:space="preserve">. Και μαζί με όλα σηκώστε (ε) </w:t>
      </w:r>
      <w:r w:rsidR="00826922" w:rsidRPr="00FC340E">
        <w:rPr>
          <w:rFonts w:ascii="Palatino Linotype" w:hAnsi="Palatino Linotype"/>
          <w:b/>
          <w:bCs/>
        </w:rPr>
        <w:t>τη μεγάλη επιμήκη ασπίδα της πίστεως</w:t>
      </w:r>
      <w:r w:rsidR="00826922" w:rsidRPr="00FC340E">
        <w:rPr>
          <w:rFonts w:ascii="Palatino Linotype" w:hAnsi="Palatino Linotype"/>
        </w:rPr>
        <w:t>, με την οποία θα μπορέσετε να σβήστε όλα τα πύ</w:t>
      </w:r>
      <w:r w:rsidR="00BF7DFC">
        <w:rPr>
          <w:rFonts w:ascii="Palatino Linotype" w:hAnsi="Palatino Linotype"/>
        </w:rPr>
        <w:t>ρινα βέλη του Πονηρού. Λάβετε (στ</w:t>
      </w:r>
      <w:r w:rsidR="00826922" w:rsidRPr="00FC340E">
        <w:rPr>
          <w:rFonts w:ascii="Palatino Linotype" w:hAnsi="Palatino Linotype"/>
        </w:rPr>
        <w:t xml:space="preserve">) και την </w:t>
      </w:r>
      <w:r w:rsidR="00826922" w:rsidRPr="00FC340E">
        <w:rPr>
          <w:rFonts w:ascii="Palatino Linotype" w:hAnsi="Palatino Linotype"/>
          <w:b/>
          <w:bCs/>
        </w:rPr>
        <w:t>περικεφαλαία της σωτηρίας</w:t>
      </w:r>
      <w:r w:rsidR="00826922" w:rsidRPr="00FC340E">
        <w:rPr>
          <w:rFonts w:ascii="Palatino Linotype" w:hAnsi="Palatino Linotype"/>
        </w:rPr>
        <w:t xml:space="preserve"> και (ζ) </w:t>
      </w:r>
      <w:r w:rsidR="00826922" w:rsidRPr="00FC340E">
        <w:rPr>
          <w:rFonts w:ascii="Palatino Linotype" w:hAnsi="Palatino Linotype"/>
          <w:b/>
          <w:bCs/>
        </w:rPr>
        <w:t>το μαχαίρι (το κοντό ξίφος) του Πνεύματος</w:t>
      </w:r>
      <w:r w:rsidR="00826922" w:rsidRPr="00FC340E">
        <w:rPr>
          <w:rFonts w:ascii="Palatino Linotype" w:hAnsi="Palatino Linotype"/>
        </w:rPr>
        <w:t>, που είναι ο λόγος του Θεού</w:t>
      </w:r>
      <w:r w:rsidR="00826922" w:rsidRPr="00FC340E">
        <w:rPr>
          <w:rStyle w:val="a5"/>
          <w:rFonts w:ascii="Palatino Linotype" w:hAnsi="Palatino Linotype"/>
          <w:i/>
          <w:iCs/>
        </w:rPr>
        <w:footnoteReference w:id="718"/>
      </w:r>
      <w:r w:rsidR="00826922" w:rsidRPr="00FC340E">
        <w:rPr>
          <w:rFonts w:ascii="Palatino Linotype" w:hAnsi="Palatino Linotype"/>
        </w:rPr>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Σημειωτέον ότι ο ‘πολεμικός αυτός παιάνας’ επισφραγίζει εκείνη την παύλεια επιστολή, την προς Εφεσίους, η οποία κατεξοχήν διαπραγματεύεται την διά του Ι. Χριστού επίτευξη της κοσμικής ειρήνης. Ακολουθεί αμέσως μετά τις οδηγίες που αναφέρονται στις κρίσιμες σχέσεις δούλων και κυρίων (6, 1-5)</w:t>
      </w:r>
      <w:r w:rsidRPr="00FC340E">
        <w:rPr>
          <w:rStyle w:val="a5"/>
          <w:rFonts w:ascii="Palatino Linotype" w:hAnsi="Palatino Linotype"/>
        </w:rPr>
        <w:footnoteReference w:id="719"/>
      </w:r>
      <w:r w:rsidRPr="00FC340E">
        <w:rPr>
          <w:rFonts w:ascii="Palatino Linotype" w:hAnsi="Palatino Linotype"/>
        </w:rPr>
        <w:t xml:space="preserve">,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Τα θεϊκά όπλα (από τα οποία απουσιάζουν οι περικνημίδες και το δόρυ) χωρίζονται μάλιστα σε δυο τριάδες. Στο τέλος κάθε τριάδος </w:t>
      </w:r>
      <w:r w:rsidRPr="00FC340E">
        <w:rPr>
          <w:rFonts w:ascii="Palatino Linotype" w:hAnsi="Palatino Linotype"/>
        </w:rPr>
        <w:lastRenderedPageBreak/>
        <w:t xml:space="preserve">βρίσκεται ένα </w:t>
      </w:r>
      <w:r w:rsidRPr="00FC340E">
        <w:rPr>
          <w:rFonts w:ascii="Palatino Linotype" w:hAnsi="Palatino Linotype"/>
          <w:b/>
          <w:bCs/>
        </w:rPr>
        <w:t>επιθετικό μέσον</w:t>
      </w:r>
      <w:r w:rsidRPr="00FC340E">
        <w:rPr>
          <w:rFonts w:ascii="Palatino Linotype" w:hAnsi="Palatino Linotype"/>
        </w:rPr>
        <w:t xml:space="preserve"> (υποδήματα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FC340E">
        <w:rPr>
          <w:rFonts w:ascii="Palatino Linotype" w:hAnsi="Palatino Linotype"/>
          <w:b/>
          <w:bCs/>
        </w:rPr>
        <w:t>πορεία ειρήνης</w:t>
      </w:r>
      <w:r w:rsidRPr="00FC340E">
        <w:rPr>
          <w:rFonts w:ascii="Palatino Linotype" w:hAnsi="Palatino Linotype"/>
        </w:rPr>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FC340E">
        <w:rPr>
          <w:rStyle w:val="a5"/>
          <w:rFonts w:ascii="Palatino Linotype" w:hAnsi="Palatino Linotype"/>
          <w:b/>
          <w:bCs/>
          <w:i/>
          <w:iCs/>
        </w:rPr>
        <w:footnoteReference w:id="720"/>
      </w:r>
      <w:r w:rsidRPr="00FC340E">
        <w:rPr>
          <w:rFonts w:ascii="Palatino Linotype" w:hAnsi="Palatino Linotype"/>
        </w:rPr>
        <w:t xml:space="preserve">, εξαίρεται στο τέλος </w:t>
      </w:r>
      <w:r w:rsidRPr="00FC340E">
        <w:rPr>
          <w:rFonts w:ascii="Palatino Linotype" w:hAnsi="Palatino Linotype"/>
          <w:b/>
          <w:bCs/>
        </w:rPr>
        <w:t>η επίμονη άγρυπνη προσευχή υπέρ όλων των αγίων</w:t>
      </w:r>
      <w:r w:rsidR="00675241" w:rsidRPr="00FC340E">
        <w:rPr>
          <w:rFonts w:ascii="Palatino Linotype" w:hAnsi="Palatino Linotype"/>
        </w:rPr>
        <w:t>, η οποία αποτελεί το</w:t>
      </w:r>
      <w:r w:rsidRPr="00FC340E">
        <w:rPr>
          <w:rFonts w:ascii="Palatino Linotype" w:hAnsi="Palatino Linotype"/>
        </w:rPr>
        <w:t xml:space="preserve"> μεγαλύτερο όπλο σε αυτόν τον ασύμμετρο αόρατο πόλεμο, που διεξάγει ο χριστιανός. </w:t>
      </w:r>
    </w:p>
    <w:p w:rsidR="00826922" w:rsidRPr="00FC340E" w:rsidRDefault="00826922" w:rsidP="00011E5C">
      <w:pPr>
        <w:ind w:left="567" w:right="374"/>
        <w:jc w:val="both"/>
        <w:rPr>
          <w:rFonts w:ascii="Palatino Linotype" w:hAnsi="Palatino Linotype"/>
        </w:rPr>
      </w:pPr>
    </w:p>
    <w:p w:rsidR="00826922" w:rsidRPr="00FC340E" w:rsidRDefault="00826922" w:rsidP="00011E5C">
      <w:pPr>
        <w:ind w:left="567" w:right="374"/>
        <w:jc w:val="both"/>
        <w:rPr>
          <w:rFonts w:ascii="Palatino Linotype" w:hAnsi="Palatino Linotype"/>
        </w:rPr>
      </w:pPr>
      <w:r w:rsidRPr="00FC340E">
        <w:rPr>
          <w:rFonts w:ascii="Palatino Linotype" w:hAnsi="Palatino Linotype"/>
        </w:rPr>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w:t>
      </w:r>
      <w:r w:rsidR="00675241" w:rsidRPr="00FC340E">
        <w:rPr>
          <w:rFonts w:ascii="Palatino Linotype" w:hAnsi="Palatino Linotype"/>
        </w:rPr>
        <w:t>Ό</w:t>
      </w:r>
      <w:r w:rsidRPr="00FC340E">
        <w:rPr>
          <w:rFonts w:ascii="Palatino Linotype" w:hAnsi="Palatino Linotype"/>
        </w:rPr>
        <w:t xml:space="preserve">λα τα όντα (και οι αγγελικές δυνάμεις) έχουν </w:t>
      </w:r>
      <w:r w:rsidR="00675241" w:rsidRPr="00FC340E">
        <w:rPr>
          <w:rFonts w:ascii="Palatino Linotype" w:hAnsi="Palatino Linotype"/>
        </w:rPr>
        <w:t xml:space="preserve">ήδη </w:t>
      </w:r>
      <w:r w:rsidRPr="00FC340E">
        <w:rPr>
          <w:rFonts w:ascii="Palatino Linotype" w:hAnsi="Palatino Linotype"/>
        </w:rPr>
        <w:t xml:space="preserve">υποταχθεί στο Χριστό (1, 19-22) και στο σώμα </w:t>
      </w:r>
      <w:r w:rsidRPr="00FC340E">
        <w:rPr>
          <w:rFonts w:ascii="Palatino Linotype" w:hAnsi="Palatino Linotype"/>
          <w:caps/>
        </w:rPr>
        <w:t>τ</w:t>
      </w:r>
      <w:r w:rsidRPr="00FC340E">
        <w:rPr>
          <w:rFonts w:ascii="Palatino Linotype" w:hAnsi="Palatino Linotype"/>
        </w:rPr>
        <w:t xml:space="preserve">ου την Εκκλησία (2, </w:t>
      </w:r>
      <w:r w:rsidR="00675241" w:rsidRPr="00FC340E">
        <w:rPr>
          <w:rFonts w:ascii="Palatino Linotype" w:hAnsi="Palatino Linotype"/>
        </w:rPr>
        <w:t>5-6).</w:t>
      </w:r>
      <w:r w:rsidRPr="00FC340E">
        <w:rPr>
          <w:rFonts w:ascii="Palatino Linotype" w:hAnsi="Palatino Linotype"/>
        </w:rPr>
        <w:t xml:space="preserve"> </w:t>
      </w:r>
      <w:r w:rsidRPr="00FC340E">
        <w:rPr>
          <w:rFonts w:ascii="Palatino Linotype" w:hAnsi="Palatino Linotype"/>
          <w:caps/>
        </w:rPr>
        <w:t>ο</w:t>
      </w:r>
      <w:r w:rsidR="00675241" w:rsidRPr="00FC340E">
        <w:rPr>
          <w:rFonts w:ascii="Palatino Linotype" w:hAnsi="Palatino Linotype"/>
        </w:rPr>
        <w:t>ι Χριστιανοί</w:t>
      </w:r>
      <w:r w:rsidRPr="00FC340E">
        <w:rPr>
          <w:rFonts w:ascii="Palatino Linotype" w:hAnsi="Palatino Linotype"/>
        </w:rPr>
        <w:t xml:space="preserve"> πρέπει </w:t>
      </w:r>
      <w:r w:rsidR="00675241" w:rsidRPr="00FC340E">
        <w:rPr>
          <w:rFonts w:ascii="Palatino Linotype" w:hAnsi="Palatino Linotype"/>
        </w:rPr>
        <w:t xml:space="preserve">όμως </w:t>
      </w:r>
      <w:r w:rsidRPr="00FC340E">
        <w:rPr>
          <w:rFonts w:ascii="Palatino Linotype" w:hAnsi="Palatino Linotype"/>
        </w:rPr>
        <w:t>να αγωνιστούν και οι ίδιοι για να θριαμβεύσουν. Έτσι η ίδια η Εκκλησία είναι στο σύνολό της ταυτόχρονα στρατευομένη και θριαμβεύουσα.</w:t>
      </w:r>
    </w:p>
    <w:p w:rsidR="00080326" w:rsidRDefault="00080326">
      <w:pPr>
        <w:spacing w:after="200" w:line="276" w:lineRule="auto"/>
        <w:rPr>
          <w:rFonts w:ascii="Palatino Linotype" w:hAnsi="Palatino Linotype"/>
          <w:b/>
        </w:rPr>
      </w:pPr>
      <w:r>
        <w:rPr>
          <w:rFonts w:ascii="Palatino Linotype" w:hAnsi="Palatino Linotype"/>
          <w:b/>
        </w:rPr>
        <w:br w:type="page"/>
      </w:r>
    </w:p>
    <w:p w:rsidR="00BF7DFC" w:rsidRDefault="00C803C2" w:rsidP="00011E5C">
      <w:pPr>
        <w:ind w:left="567" w:right="374"/>
        <w:jc w:val="center"/>
        <w:outlineLvl w:val="0"/>
        <w:rPr>
          <w:rFonts w:ascii="Palatino Linotype" w:hAnsi="Palatino Linotype"/>
          <w:b/>
        </w:rPr>
      </w:pPr>
      <w:bookmarkStart w:id="196" w:name="_Toc430188844"/>
      <w:r w:rsidRPr="00FC340E">
        <w:rPr>
          <w:rFonts w:ascii="Palatino Linotype" w:hAnsi="Palatino Linotype"/>
          <w:b/>
        </w:rPr>
        <w:lastRenderedPageBreak/>
        <w:t>Ι</w:t>
      </w:r>
      <w:r w:rsidR="00C55A98">
        <w:rPr>
          <w:rFonts w:ascii="Palatino Linotype" w:hAnsi="Palatino Linotype"/>
          <w:b/>
        </w:rPr>
        <w:t>Α</w:t>
      </w:r>
      <w:r w:rsidR="00C76B0B" w:rsidRPr="00FC340E">
        <w:rPr>
          <w:rFonts w:ascii="Palatino Linotype" w:hAnsi="Palatino Linotype"/>
          <w:b/>
        </w:rPr>
        <w:t>. Ο ΛΟΓΟΣ ΤΟΥ ΘΕΟΥ ΩΣ ΜΑΧΑΙΡΑ</w:t>
      </w:r>
      <w:bookmarkEnd w:id="196"/>
      <w:r w:rsidR="00C76B0B" w:rsidRPr="00FC340E">
        <w:rPr>
          <w:rFonts w:ascii="Palatino Linotype" w:hAnsi="Palatino Linotype"/>
          <w:b/>
        </w:rPr>
        <w:t xml:space="preserve"> </w:t>
      </w:r>
    </w:p>
    <w:p w:rsidR="00C76B0B" w:rsidRPr="00FC340E" w:rsidRDefault="00C76B0B" w:rsidP="00BF7DFC">
      <w:pPr>
        <w:ind w:left="567" w:right="374"/>
        <w:jc w:val="center"/>
        <w:outlineLvl w:val="0"/>
        <w:rPr>
          <w:rFonts w:ascii="Palatino Linotype" w:hAnsi="Palatino Linotype"/>
          <w:b/>
        </w:rPr>
      </w:pPr>
      <w:bookmarkStart w:id="197" w:name="_Toc430188845"/>
      <w:r w:rsidRPr="00FC340E">
        <w:rPr>
          <w:rFonts w:ascii="Palatino Linotype" w:hAnsi="Palatino Linotype"/>
          <w:b/>
        </w:rPr>
        <w:t>ΚΑΙ Η ΕΛΠΙΔΑ</w:t>
      </w:r>
      <w:r w:rsidR="00BF7DFC">
        <w:rPr>
          <w:rFonts w:ascii="Palatino Linotype" w:hAnsi="Palatino Linotype"/>
          <w:b/>
        </w:rPr>
        <w:t xml:space="preserve"> </w:t>
      </w:r>
      <w:r w:rsidRPr="00FC340E">
        <w:rPr>
          <w:rFonts w:ascii="Palatino Linotype" w:hAnsi="Palatino Linotype"/>
          <w:b/>
        </w:rPr>
        <w:t>ΩΣ ΑΓΚΥΡΑ</w:t>
      </w:r>
      <w:bookmarkEnd w:id="197"/>
      <w:r w:rsidRPr="00FC340E">
        <w:rPr>
          <w:rFonts w:ascii="Palatino Linotype" w:hAnsi="Palatino Linotype"/>
          <w:b/>
        </w:rPr>
        <w:t xml:space="preserve"> </w:t>
      </w:r>
    </w:p>
    <w:p w:rsidR="00C76B0B" w:rsidRPr="00FC340E" w:rsidRDefault="00C76B0B" w:rsidP="00011E5C">
      <w:pPr>
        <w:ind w:left="567" w:right="374"/>
        <w:jc w:val="center"/>
        <w:outlineLvl w:val="0"/>
        <w:rPr>
          <w:rFonts w:ascii="Palatino Linotype" w:hAnsi="Palatino Linotype"/>
          <w:b/>
        </w:rPr>
      </w:pPr>
      <w:bookmarkStart w:id="198" w:name="_Toc430188846"/>
      <w:r w:rsidRPr="00FC340E">
        <w:rPr>
          <w:rFonts w:ascii="Palatino Linotype" w:hAnsi="Palatino Linotype"/>
          <w:b/>
        </w:rPr>
        <w:t xml:space="preserve">ΣΤΗΝ </w:t>
      </w:r>
      <w:r w:rsidRPr="00FC340E">
        <w:rPr>
          <w:rFonts w:ascii="Palatino Linotype" w:hAnsi="Palatino Linotype"/>
          <w:b/>
          <w:i/>
        </w:rPr>
        <w:t>ΠΡΟΣ ΕΒΡΑΙΟΥΣ ΕΠΙΣΤΟΛΗ</w:t>
      </w:r>
      <w:r w:rsidRPr="00FC340E">
        <w:rPr>
          <w:rStyle w:val="a5"/>
          <w:rFonts w:ascii="Palatino Linotype" w:hAnsi="Palatino Linotype" w:cs="Arial"/>
          <w:lang w:bidi="he-IL"/>
        </w:rPr>
        <w:footnoteReference w:id="721"/>
      </w:r>
      <w:bookmarkEnd w:id="198"/>
    </w:p>
    <w:p w:rsidR="00BF7DFC" w:rsidRDefault="00BF7DFC" w:rsidP="00AB5AE3"/>
    <w:p w:rsidR="00C76B0B" w:rsidRPr="00FC340E" w:rsidRDefault="00C76B0B" w:rsidP="00BF7DFC">
      <w:pPr>
        <w:pStyle w:val="20"/>
        <w:spacing w:before="0" w:after="0" w:line="240" w:lineRule="auto"/>
        <w:ind w:left="567" w:right="374"/>
        <w:rPr>
          <w:rFonts w:ascii="Palatino Linotype" w:hAnsi="Palatino Linotype"/>
          <w:sz w:val="24"/>
          <w:szCs w:val="24"/>
        </w:rPr>
      </w:pPr>
      <w:bookmarkStart w:id="199" w:name="_Toc430188847"/>
      <w:r w:rsidRPr="00FC340E">
        <w:rPr>
          <w:rFonts w:ascii="Palatino Linotype" w:hAnsi="Palatino Linotype"/>
          <w:sz w:val="24"/>
          <w:szCs w:val="24"/>
        </w:rPr>
        <w:t>Ε</w:t>
      </w:r>
      <w:r w:rsidR="00820CB1" w:rsidRPr="00FC340E">
        <w:rPr>
          <w:rFonts w:ascii="Palatino Linotype" w:hAnsi="Palatino Linotype"/>
          <w:sz w:val="24"/>
          <w:szCs w:val="24"/>
        </w:rPr>
        <w:t>ισαγωγικά</w:t>
      </w:r>
      <w:bookmarkEnd w:id="199"/>
    </w:p>
    <w:p w:rsidR="00C76B0B" w:rsidRPr="00FC340E" w:rsidRDefault="00675241" w:rsidP="00011E5C">
      <w:pPr>
        <w:ind w:left="567" w:right="374"/>
        <w:jc w:val="both"/>
        <w:rPr>
          <w:rFonts w:ascii="Palatino Linotype" w:hAnsi="Palatino Linotype"/>
        </w:rPr>
      </w:pPr>
      <w:r w:rsidRPr="00FC340E">
        <w:rPr>
          <w:rFonts w:ascii="Palatino Linotype" w:hAnsi="Palatino Linotype"/>
        </w:rPr>
        <w:t xml:space="preserve">Η Εβρ., το κείμενο της Κ.Δ. </w:t>
      </w:r>
      <w:r w:rsidR="00C76B0B" w:rsidRPr="00FC340E">
        <w:rPr>
          <w:rFonts w:ascii="Palatino Linotype" w:hAnsi="Palatino Linotype"/>
        </w:rPr>
        <w:t xml:space="preserve">με τα καλύτερα Ελληνικά ολόκληρης της Κ.Δ. και την υψηλή Χριστολογία, αναγιγνώσκεται στη λατρεία της ορθόδοξης Εκκλησίας την κορυφαία </w:t>
      </w:r>
      <w:r w:rsidR="00C76B0B" w:rsidRPr="00FC340E">
        <w:rPr>
          <w:rFonts w:ascii="Palatino Linotype" w:hAnsi="Palatino Linotype"/>
          <w:i/>
        </w:rPr>
        <w:t>κατηχητική</w:t>
      </w:r>
      <w:r w:rsidR="00C76B0B" w:rsidRPr="00FC340E">
        <w:rPr>
          <w:rFonts w:ascii="Palatino Linotype" w:hAnsi="Palatino Linotype"/>
        </w:rPr>
        <w:t xml:space="preserve"> πε</w:t>
      </w:r>
      <w:r w:rsidRPr="00FC340E">
        <w:rPr>
          <w:rFonts w:ascii="Palatino Linotype" w:hAnsi="Palatino Linotype"/>
        </w:rPr>
        <w:t>ρίοδο της Μεγάλης Τεσσαρακοστής.</w:t>
      </w:r>
      <w:r w:rsidR="00C76B0B" w:rsidRPr="00FC340E">
        <w:rPr>
          <w:rFonts w:ascii="Palatino Linotype" w:hAnsi="Palatino Linotype"/>
        </w:rPr>
        <w:t xml:space="preserve"> </w:t>
      </w:r>
      <w:r w:rsidRPr="00FC340E">
        <w:rPr>
          <w:rFonts w:ascii="Palatino Linotype" w:hAnsi="Palatino Linotype"/>
        </w:rPr>
        <w:t xml:space="preserve">Ενώ </w:t>
      </w:r>
      <w:r w:rsidR="00C76B0B" w:rsidRPr="00FC340E">
        <w:rPr>
          <w:rFonts w:ascii="Palatino Linotype" w:hAnsi="Palatino Linotype"/>
        </w:rPr>
        <w:t xml:space="preserve">για χρόνια </w:t>
      </w:r>
      <w:r w:rsidRPr="00FC340E">
        <w:rPr>
          <w:rFonts w:ascii="Palatino Linotype" w:hAnsi="Palatino Linotype"/>
        </w:rPr>
        <w:t xml:space="preserve">ήταν </w:t>
      </w:r>
      <w:r w:rsidR="00C76B0B" w:rsidRPr="00FC340E">
        <w:rPr>
          <w:rFonts w:ascii="Palatino Linotype" w:hAnsi="Palatino Linotype"/>
        </w:rPr>
        <w:t>υποτιμημένο στη</w:t>
      </w:r>
      <w:r w:rsidRPr="00FC340E">
        <w:rPr>
          <w:rFonts w:ascii="Palatino Linotype" w:hAnsi="Palatino Linotype"/>
        </w:rPr>
        <w:t xml:space="preserve"> διεθνή Έρευνα,</w:t>
      </w:r>
      <w:r w:rsidR="00C76B0B" w:rsidRPr="00FC340E">
        <w:rPr>
          <w:rFonts w:ascii="Palatino Linotype" w:hAnsi="Palatino Linotype"/>
        </w:rPr>
        <w:t xml:space="preserve"> </w:t>
      </w:r>
      <w:r w:rsidRPr="00FC340E">
        <w:rPr>
          <w:rFonts w:ascii="Palatino Linotype" w:hAnsi="Palatino Linotype" w:cs="Arial"/>
          <w:lang w:bidi="he-IL"/>
        </w:rPr>
        <w:t>π</w:t>
      </w:r>
      <w:r w:rsidR="00C76B0B" w:rsidRPr="00FC340E">
        <w:rPr>
          <w:rFonts w:ascii="Palatino Linotype" w:hAnsi="Palatino Linotype" w:cs="Arial"/>
          <w:lang w:bidi="he-IL"/>
        </w:rPr>
        <w:t xml:space="preserve">λέον ο άγνωστος συγγραφέας (σ.) της επιστολής, αντιμετωπίζεται ως ο τρίτος μεγάλος θεολόγος της Κ.Δ. δίπλα στον Παύλο και τον Ιωάννη. </w:t>
      </w:r>
      <w:r w:rsidR="00C76B0B" w:rsidRPr="00FC340E">
        <w:rPr>
          <w:rFonts w:ascii="Palatino Linotype" w:hAnsi="Palatino Linotype"/>
        </w:rPr>
        <w:t>Το κείμενο</w:t>
      </w:r>
      <w:r w:rsidR="001679F8" w:rsidRPr="00FC340E">
        <w:rPr>
          <w:rFonts w:ascii="Palatino Linotype" w:hAnsi="Palatino Linotype"/>
        </w:rPr>
        <w:t>, το οποίο δεν έχει επιστολικό προοίμιο παρά μόνον ε</w:t>
      </w:r>
      <w:r w:rsidR="00C76B0B" w:rsidRPr="00FC340E">
        <w:rPr>
          <w:rFonts w:ascii="Palatino Linotype" w:hAnsi="Palatino Linotype"/>
        </w:rPr>
        <w:t xml:space="preserve">πίλογο (που ίσως προστέθηκε μετέπειτα αφού το κείμενο κατακλείεται με το 13, 22), σύμφωνα με την </w:t>
      </w:r>
      <w:r w:rsidR="00C76B0B" w:rsidRPr="00FC340E">
        <w:rPr>
          <w:rFonts w:ascii="Palatino Linotype" w:hAnsi="Palatino Linotype"/>
          <w:lang w:val="de-DE"/>
        </w:rPr>
        <w:t>Gelardini</w:t>
      </w:r>
      <w:r w:rsidR="00C76B0B" w:rsidRPr="00FC340E">
        <w:rPr>
          <w:rFonts w:ascii="Palatino Linotype" w:hAnsi="Palatino Linotype"/>
        </w:rPr>
        <w:t xml:space="preserve"> ήταν Ομιλία κατά τα πρότυπα της Συναγωγής</w:t>
      </w:r>
      <w:r w:rsidR="00C76B0B" w:rsidRPr="00FC340E">
        <w:rPr>
          <w:rStyle w:val="a5"/>
          <w:rFonts w:ascii="Palatino Linotype" w:hAnsi="Palatino Linotype"/>
          <w:lang w:val="de-DE"/>
        </w:rPr>
        <w:footnoteReference w:id="722"/>
      </w:r>
      <w:r w:rsidR="00EF24C9" w:rsidRPr="00FC340E">
        <w:rPr>
          <w:rFonts w:ascii="Palatino Linotype" w:hAnsi="Palatino Linotype"/>
        </w:rPr>
        <w:t xml:space="preserve">. </w:t>
      </w:r>
      <w:r w:rsidR="00C76B0B" w:rsidRPr="00FC340E">
        <w:rPr>
          <w:rFonts w:ascii="Palatino Linotype" w:hAnsi="Palatino Linotype"/>
        </w:rPr>
        <w:t xml:space="preserve">Το ίδιο αυτοχαρακτηρίζεται στην κατακλείδα </w:t>
      </w:r>
      <w:r w:rsidR="00C76B0B" w:rsidRPr="00FC340E">
        <w:rPr>
          <w:rFonts w:ascii="Palatino Linotype" w:hAnsi="Palatino Linotype"/>
          <w:i/>
        </w:rPr>
        <w:lastRenderedPageBreak/>
        <w:t xml:space="preserve">λόγος παρακλήσεως </w:t>
      </w:r>
      <w:r w:rsidR="00C76B0B" w:rsidRPr="00FC340E">
        <w:rPr>
          <w:rFonts w:ascii="Palatino Linotype" w:hAnsi="Palatino Linotype" w:cs="Arial"/>
          <w:lang w:bidi="he-IL"/>
        </w:rPr>
        <w:t>(13, 22</w:t>
      </w:r>
      <w:r w:rsidR="00C76B0B" w:rsidRPr="00FC340E">
        <w:rPr>
          <w:rFonts w:ascii="Palatino Linotype" w:hAnsi="Palatino Linotype" w:cs="Arial"/>
          <w:vertAlign w:val="superscript"/>
          <w:lang w:bidi="he-IL"/>
        </w:rPr>
        <w:t>.</w:t>
      </w:r>
      <w:r w:rsidR="00C76B0B" w:rsidRPr="00FC340E">
        <w:rPr>
          <w:rFonts w:ascii="Palatino Linotype" w:hAnsi="Palatino Linotype" w:cs="Arial"/>
          <w:lang w:bidi="he-IL"/>
        </w:rPr>
        <w:t xml:space="preserve"> πρβλ. Πρ. 13, 15)</w:t>
      </w:r>
      <w:r w:rsidR="00C76B0B" w:rsidRPr="00FC340E">
        <w:rPr>
          <w:rFonts w:ascii="Palatino Linotype" w:hAnsi="Palatino Linotype"/>
        </w:rPr>
        <w:t xml:space="preserve">, τέ. </w:t>
      </w:r>
      <w:r w:rsidR="00C76B0B" w:rsidRPr="00FC340E">
        <w:rPr>
          <w:rFonts w:ascii="Palatino Linotype" w:hAnsi="Palatino Linotype"/>
          <w:i/>
        </w:rPr>
        <w:t xml:space="preserve">διδασκαλίας </w:t>
      </w:r>
      <w:r w:rsidR="00C76B0B" w:rsidRPr="00FC340E">
        <w:rPr>
          <w:rFonts w:ascii="Palatino Linotype" w:hAnsi="Palatino Linotype"/>
        </w:rPr>
        <w:t xml:space="preserve">και ταυτόχρονα </w:t>
      </w:r>
      <w:r w:rsidR="00C76B0B" w:rsidRPr="00FC340E">
        <w:rPr>
          <w:rFonts w:ascii="Palatino Linotype" w:hAnsi="Palatino Linotype"/>
          <w:i/>
        </w:rPr>
        <w:t>παρηγοριάς</w:t>
      </w:r>
      <w:r w:rsidR="00C76B0B" w:rsidRPr="00FC340E">
        <w:rPr>
          <w:rStyle w:val="a5"/>
          <w:rFonts w:ascii="Palatino Linotype" w:hAnsi="Palatino Linotype"/>
          <w:i/>
        </w:rPr>
        <w:footnoteReference w:id="723"/>
      </w:r>
      <w:r w:rsidR="00C76B0B" w:rsidRPr="00FC340E">
        <w:rPr>
          <w:rFonts w:ascii="Palatino Linotype" w:hAnsi="Palatino Linotype"/>
          <w:i/>
        </w:rPr>
        <w:t xml:space="preserve">. </w:t>
      </w:r>
      <w:r w:rsidR="00C76B0B" w:rsidRPr="00FC340E">
        <w:rPr>
          <w:rFonts w:ascii="Palatino Linotype" w:hAnsi="Palatino Linotype"/>
        </w:rPr>
        <w:t xml:space="preserve">Μάλιστα οι ακροατές καλούνται, παρότι είναι </w:t>
      </w:r>
      <w:r w:rsidR="00C76B0B" w:rsidRPr="00FC340E">
        <w:rPr>
          <w:rFonts w:ascii="Palatino Linotype" w:hAnsi="Palatino Linotype"/>
          <w:i/>
        </w:rPr>
        <w:t>λόγος σύντομος</w:t>
      </w:r>
      <w:r w:rsidR="00C76B0B" w:rsidRPr="00FC340E">
        <w:rPr>
          <w:rFonts w:ascii="Palatino Linotype" w:hAnsi="Palatino Linotype"/>
        </w:rPr>
        <w:t xml:space="preserve">, να τον </w:t>
      </w:r>
      <w:r w:rsidR="00C76B0B" w:rsidRPr="00FC340E">
        <w:rPr>
          <w:rFonts w:ascii="Palatino Linotype" w:hAnsi="Palatino Linotype"/>
          <w:i/>
        </w:rPr>
        <w:t>ανέχονται</w:t>
      </w:r>
      <w:r w:rsidR="00C76B0B" w:rsidRPr="00FC340E">
        <w:rPr>
          <w:rFonts w:ascii="Palatino Linotype" w:hAnsi="Palatino Linotype"/>
        </w:rPr>
        <w:t xml:space="preserve"> (σε ενεστώτα), δηλ. να τον κρατούν στη διάνοιά τους</w:t>
      </w:r>
      <w:r w:rsidR="00C76B0B" w:rsidRPr="00FC340E">
        <w:rPr>
          <w:rStyle w:val="a5"/>
          <w:rFonts w:ascii="Palatino Linotype" w:hAnsi="Palatino Linotype"/>
        </w:rPr>
        <w:footnoteReference w:id="724"/>
      </w:r>
      <w:r w:rsidR="00C76B0B" w:rsidRPr="00FC340E">
        <w:rPr>
          <w:rFonts w:ascii="Palatino Linotype" w:hAnsi="Palatino Linotype"/>
        </w:rPr>
        <w:t xml:space="preserve">. </w:t>
      </w:r>
    </w:p>
    <w:p w:rsidR="00675241" w:rsidRPr="00FC340E" w:rsidRDefault="00675241" w:rsidP="00011E5C">
      <w:pPr>
        <w:ind w:left="567" w:right="374"/>
        <w:jc w:val="both"/>
        <w:rPr>
          <w:rFonts w:ascii="Palatino Linotype" w:hAnsi="Palatino Linotype" w:cs="Arial"/>
          <w:lang w:bidi="he-IL"/>
        </w:rPr>
      </w:pPr>
    </w:p>
    <w:p w:rsidR="0002389B" w:rsidRPr="00FC340E" w:rsidRDefault="00C76B0B" w:rsidP="00011E5C">
      <w:pPr>
        <w:ind w:left="567" w:right="374"/>
        <w:jc w:val="both"/>
        <w:rPr>
          <w:rFonts w:ascii="Palatino Linotype" w:hAnsi="Palatino Linotype" w:cs="Arial"/>
          <w:lang w:bidi="he-IL"/>
        </w:rPr>
      </w:pPr>
      <w:r w:rsidRPr="00FC340E">
        <w:rPr>
          <w:rFonts w:ascii="Palatino Linotype" w:hAnsi="Palatino Linotype" w:cs="Arial"/>
          <w:lang w:bidi="he-IL"/>
        </w:rPr>
        <w:t xml:space="preserve">Στην καρδιά της «πεντάτευχης» </w:t>
      </w:r>
      <w:r w:rsidRPr="00FC340E">
        <w:rPr>
          <w:rFonts w:ascii="Palatino Linotype" w:hAnsi="Palatino Linotype" w:cs="Arial"/>
          <w:b/>
          <w:i/>
          <w:lang w:bidi="he-IL"/>
        </w:rPr>
        <w:t>Προς Εβραίους</w:t>
      </w:r>
      <w:r w:rsidRPr="00FC340E">
        <w:rPr>
          <w:rFonts w:ascii="Palatino Linotype" w:hAnsi="Palatino Linotype" w:cs="Arial"/>
          <w:b/>
          <w:lang w:bidi="he-IL"/>
        </w:rPr>
        <w:t xml:space="preserve"> 7, 1-10, 18 </w:t>
      </w:r>
      <w:r w:rsidRPr="00FC340E">
        <w:rPr>
          <w:rFonts w:ascii="Palatino Linotype" w:hAnsi="Palatino Linotype" w:cs="Arial"/>
          <w:lang w:bidi="he-IL"/>
        </w:rPr>
        <w:t xml:space="preserve">που μέχρι σήμερα παραμένει </w:t>
      </w:r>
      <w:r w:rsidRPr="00FC340E">
        <w:rPr>
          <w:rFonts w:ascii="Palatino Linotype" w:hAnsi="Palatino Linotype" w:cs="Arial"/>
          <w:i/>
          <w:lang w:bidi="he-IL"/>
        </w:rPr>
        <w:t>ἀπάτωρ καὶ ἀμήτωρ</w:t>
      </w:r>
      <w:r w:rsidRPr="00FC340E">
        <w:rPr>
          <w:rFonts w:ascii="Palatino Linotype" w:hAnsi="Palatino Linotype" w:cs="Arial"/>
          <w:b/>
          <w:lang w:bidi="he-IL"/>
        </w:rPr>
        <w:t xml:space="preserve"> </w:t>
      </w:r>
      <w:r w:rsidRPr="00FC340E">
        <w:rPr>
          <w:rFonts w:ascii="Palatino Linotype" w:hAnsi="Palatino Linotype" w:cs="Arial"/>
          <w:lang w:bidi="he-IL"/>
        </w:rPr>
        <w:t>(όσον αφορά στην ταυτότητα του σ. της)</w:t>
      </w:r>
      <w:r w:rsidRPr="00FC340E">
        <w:rPr>
          <w:rStyle w:val="a5"/>
          <w:rFonts w:ascii="Palatino Linotype" w:hAnsi="Palatino Linotype" w:cs="Arial"/>
          <w:lang w:bidi="he-IL"/>
        </w:rPr>
        <w:footnoteReference w:id="725"/>
      </w:r>
      <w:r w:rsidRPr="00FC340E">
        <w:rPr>
          <w:rFonts w:ascii="Palatino Linotype" w:hAnsi="Palatino Linotype" w:cs="Arial"/>
          <w:lang w:bidi="he-IL"/>
        </w:rPr>
        <w:t xml:space="preserve">, αναδεικνύεται ο νέος, άγιος, τέλειος Αρχιερεύς (Εβρ. 7) και η καινή θυσία/λατρεία (9, 15-10, 18). Από τον συγκεκριμένο πυρήνα συμπεραίνεται ότι στους ακροατές </w:t>
      </w:r>
      <w:r w:rsidRPr="00FC340E">
        <w:rPr>
          <w:rFonts w:ascii="Palatino Linotype" w:hAnsi="Palatino Linotype" w:cs="Arial"/>
          <w:lang w:bidi="he-IL"/>
        </w:rPr>
        <w:lastRenderedPageBreak/>
        <w:t xml:space="preserve">ήταν έντονο το αίτημα για (α) κάθαρση της </w:t>
      </w:r>
      <w:r w:rsidRPr="00FC340E">
        <w:rPr>
          <w:rFonts w:ascii="Palatino Linotype" w:hAnsi="Palatino Linotype" w:cs="Arial"/>
          <w:b/>
          <w:i/>
          <w:lang w:bidi="he-IL"/>
        </w:rPr>
        <w:t>συνειδήσεως</w:t>
      </w:r>
      <w:r w:rsidRPr="00FC340E">
        <w:rPr>
          <w:rFonts w:ascii="Palatino Linotype" w:hAnsi="Palatino Linotype" w:cs="Arial"/>
          <w:lang w:bidi="he-IL"/>
        </w:rPr>
        <w:t xml:space="preserve"> από τις αμαρτίες, (β) </w:t>
      </w:r>
      <w:r w:rsidRPr="00FC340E">
        <w:rPr>
          <w:rFonts w:ascii="Palatino Linotype" w:hAnsi="Palatino Linotype" w:cs="Arial"/>
          <w:i/>
          <w:lang w:bidi="he-IL"/>
        </w:rPr>
        <w:t>τελείωση</w:t>
      </w:r>
      <w:r w:rsidRPr="00FC340E">
        <w:rPr>
          <w:rFonts w:ascii="Palatino Linotype" w:hAnsi="Palatino Linotype" w:cs="Arial"/>
          <w:lang w:bidi="he-IL"/>
        </w:rPr>
        <w:t xml:space="preserve"> (με την έννοια </w:t>
      </w:r>
      <w:r w:rsidRPr="00FC340E">
        <w:rPr>
          <w:rFonts w:ascii="Palatino Linotype" w:hAnsi="Palatino Linotype" w:cs="Arial"/>
          <w:i/>
          <w:lang w:bidi="he-IL"/>
        </w:rPr>
        <w:t>του αγιασμού,</w:t>
      </w:r>
      <w:r w:rsidRPr="00FC340E">
        <w:rPr>
          <w:rFonts w:ascii="Palatino Linotype" w:hAnsi="Palatino Linotype" w:cs="Arial"/>
          <w:lang w:bidi="he-IL"/>
        </w:rPr>
        <w:t xml:space="preserve"> της </w:t>
      </w:r>
      <w:r w:rsidRPr="00FC340E">
        <w:rPr>
          <w:rFonts w:ascii="Palatino Linotype" w:hAnsi="Palatino Linotype" w:cs="Arial"/>
          <w:i/>
          <w:lang w:bidi="he-IL"/>
        </w:rPr>
        <w:t>δικαίωσης</w:t>
      </w:r>
      <w:r w:rsidRPr="00FC340E">
        <w:rPr>
          <w:rFonts w:ascii="Palatino Linotype" w:hAnsi="Palatino Linotype" w:cs="Arial"/>
          <w:lang w:bidi="he-IL"/>
        </w:rPr>
        <w:t xml:space="preserve">, του </w:t>
      </w:r>
      <w:r w:rsidRPr="00FC340E">
        <w:rPr>
          <w:rFonts w:ascii="Palatino Linotype" w:hAnsi="Palatino Linotype" w:cs="Arial"/>
          <w:i/>
          <w:lang w:bidi="he-IL"/>
        </w:rPr>
        <w:t>δοξασμού</w:t>
      </w:r>
      <w:r w:rsidRPr="00FC340E">
        <w:rPr>
          <w:rFonts w:ascii="Palatino Linotype" w:hAnsi="Palatino Linotype" w:cs="Arial"/>
          <w:lang w:bidi="he-IL"/>
        </w:rPr>
        <w:t xml:space="preserve">) και (γ) </w:t>
      </w:r>
      <w:r w:rsidRPr="00FC340E">
        <w:rPr>
          <w:rFonts w:ascii="Palatino Linotype" w:hAnsi="Palatino Linotype" w:cs="Arial"/>
          <w:i/>
          <w:lang w:bidi="he-IL"/>
        </w:rPr>
        <w:t>πρόσβαση</w:t>
      </w:r>
      <w:r w:rsidR="00675241" w:rsidRPr="00FC340E">
        <w:rPr>
          <w:rFonts w:ascii="Palatino Linotype" w:hAnsi="Palatino Linotype" w:cs="Arial"/>
          <w:lang w:bidi="he-IL"/>
        </w:rPr>
        <w:t xml:space="preserve"> στον Θεό και το θρόνο Του. Πρόκειται για στοιχεία τα οποία</w:t>
      </w:r>
      <w:r w:rsidRPr="00FC340E">
        <w:rPr>
          <w:rFonts w:ascii="Palatino Linotype" w:hAnsi="Palatino Linotype" w:cs="Arial"/>
          <w:lang w:bidi="he-IL"/>
        </w:rPr>
        <w:t xml:space="preserve"> στον Ιουδαϊσμό ασκούσαν εξαιρετική γοητεία αλλά και τρόμο</w:t>
      </w:r>
      <w:r w:rsidRPr="00FC340E">
        <w:rPr>
          <w:rStyle w:val="a5"/>
          <w:rFonts w:ascii="Palatino Linotype" w:hAnsi="Palatino Linotype" w:cs="Arial"/>
          <w:lang w:bidi="he-IL"/>
        </w:rPr>
        <w:footnoteReference w:id="726"/>
      </w:r>
      <w:r w:rsidRPr="00FC340E">
        <w:rPr>
          <w:rFonts w:ascii="Palatino Linotype" w:hAnsi="Palatino Linotype" w:cs="Arial"/>
          <w:lang w:bidi="he-IL"/>
        </w:rPr>
        <w:t xml:space="preserve">. Εάν κάποιος λάβει </w:t>
      </w:r>
      <w:r w:rsidR="00E63CAD" w:rsidRPr="00FC340E">
        <w:rPr>
          <w:rFonts w:ascii="Palatino Linotype" w:hAnsi="Palatino Linotype" w:cs="Arial"/>
          <w:lang w:bidi="he-IL"/>
        </w:rPr>
        <w:t>υπόψη</w:t>
      </w:r>
      <w:r w:rsidRPr="00FC340E">
        <w:rPr>
          <w:rFonts w:ascii="Palatino Linotype" w:hAnsi="Palatino Linotype" w:cs="Arial"/>
          <w:lang w:bidi="he-IL"/>
        </w:rPr>
        <w:t xml:space="preserve"> του την εισαγωγική πολεμική ενάντια στην αγγελολατρία, την επιλογική αποτροπή από τα </w:t>
      </w:r>
      <w:r w:rsidRPr="00FC340E">
        <w:rPr>
          <w:rFonts w:ascii="Palatino Linotype" w:hAnsi="Palatino Linotype" w:cs="Arial"/>
          <w:i/>
          <w:lang w:bidi="he-IL"/>
        </w:rPr>
        <w:t>βρώματα</w:t>
      </w:r>
      <w:r w:rsidRPr="00FC340E">
        <w:rPr>
          <w:rFonts w:ascii="Palatino Linotype" w:hAnsi="Palatino Linotype" w:cs="Arial"/>
          <w:lang w:bidi="he-IL"/>
        </w:rPr>
        <w:t xml:space="preserve"> (πιθανότατα τα ιουδαϊκά) και την πρόσκληση για έξοδο εκτός της </w:t>
      </w:r>
      <w:r w:rsidRPr="00FC340E">
        <w:rPr>
          <w:rFonts w:ascii="Palatino Linotype" w:hAnsi="Palatino Linotype" w:cs="Arial"/>
          <w:i/>
          <w:lang w:bidi="he-IL"/>
        </w:rPr>
        <w:t>παρεμβολής</w:t>
      </w:r>
      <w:r w:rsidRPr="00FC340E">
        <w:rPr>
          <w:rFonts w:ascii="Palatino Linotype" w:hAnsi="Palatino Linotype" w:cs="Arial"/>
          <w:lang w:bidi="he-IL"/>
        </w:rPr>
        <w:t xml:space="preserve"> </w:t>
      </w:r>
      <w:r w:rsidR="00675241" w:rsidRPr="00FC340E">
        <w:rPr>
          <w:rFonts w:ascii="Palatino Linotype" w:hAnsi="Palatino Linotype" w:cs="Arial"/>
          <w:lang w:bidi="he-IL"/>
        </w:rPr>
        <w:t xml:space="preserve">(= στρατοπέδου) </w:t>
      </w:r>
      <w:r w:rsidRPr="00FC340E">
        <w:rPr>
          <w:rFonts w:ascii="Palatino Linotype" w:hAnsi="Palatino Linotype" w:cs="Arial"/>
          <w:lang w:bidi="he-IL"/>
        </w:rPr>
        <w:t xml:space="preserve">σε </w:t>
      </w:r>
      <w:r w:rsidR="004611B7" w:rsidRPr="00FC340E">
        <w:rPr>
          <w:rFonts w:ascii="Palatino Linotype" w:hAnsi="Palatino Linotype" w:cs="Arial"/>
          <w:lang w:bidi="he-IL"/>
        </w:rPr>
        <w:t>ένα χώρο «ακάθαρτο» που συνιστά όμως</w:t>
      </w:r>
      <w:r w:rsidRPr="00FC340E">
        <w:rPr>
          <w:rFonts w:ascii="Palatino Linotype" w:hAnsi="Palatino Linotype" w:cs="Arial"/>
          <w:lang w:bidi="he-IL"/>
        </w:rPr>
        <w:t xml:space="preserve"> την «πύλη» της άνω και ταυτόχρονα εσχατολογικής Ιερουσαλήμ (13, 13) αλλά και την προαναφερθείσα θεματολογία του πυρήνα της, τότε συμπεραίνει ότι οι ακροατές κατέτασσαν τον Ιησού στα αγγελικά όντα (όπως συνέβαινε σε ιουδαϊκά ρεύματα και με άλλες ιστορικές μορφές, όπως ο Μελχισεδέκ 11</w:t>
      </w:r>
      <w:r w:rsidRPr="00FC340E">
        <w:rPr>
          <w:rFonts w:ascii="Palatino Linotype" w:hAnsi="Palatino Linotype" w:cs="Arial"/>
          <w:lang w:val="en-US" w:bidi="he-IL"/>
        </w:rPr>
        <w:t>QMelch</w:t>
      </w:r>
      <w:r w:rsidRPr="00FC340E">
        <w:rPr>
          <w:rStyle w:val="a5"/>
          <w:rFonts w:ascii="Palatino Linotype" w:hAnsi="Palatino Linotype" w:cs="Arial"/>
          <w:lang w:val="en-US" w:bidi="he-IL"/>
        </w:rPr>
        <w:footnoteReference w:id="727"/>
      </w:r>
      <w:r w:rsidRPr="00FC340E">
        <w:rPr>
          <w:rFonts w:ascii="Palatino Linotype" w:hAnsi="Palatino Linotype" w:cs="Arial"/>
          <w:lang w:bidi="he-IL"/>
        </w:rPr>
        <w:t xml:space="preserve">). Επιχειρούσαν επίσης, ζώντας σε έναν </w:t>
      </w:r>
      <w:r w:rsidR="008F2F54" w:rsidRPr="00FC340E">
        <w:rPr>
          <w:rFonts w:ascii="Palatino Linotype" w:hAnsi="Palatino Linotype" w:cs="Arial"/>
          <w:lang w:bidi="he-IL"/>
        </w:rPr>
        <w:t>ελληνορρωμαϊκ</w:t>
      </w:r>
      <w:r w:rsidRPr="00FC340E">
        <w:rPr>
          <w:rFonts w:ascii="Palatino Linotype" w:hAnsi="Palatino Linotype" w:cs="Arial"/>
          <w:lang w:bidi="he-IL"/>
        </w:rPr>
        <w:t>ό κόσμο όπου γενικότερα ήταν έντονο το αίτημα της εξιλέωσης</w:t>
      </w:r>
      <w:r w:rsidRPr="00FC340E">
        <w:rPr>
          <w:rStyle w:val="a5"/>
          <w:rFonts w:ascii="Palatino Linotype" w:hAnsi="Palatino Linotype" w:cs="Arial"/>
          <w:lang w:bidi="he-IL"/>
        </w:rPr>
        <w:footnoteReference w:id="728"/>
      </w:r>
      <w:r w:rsidRPr="00FC340E">
        <w:rPr>
          <w:rFonts w:ascii="Palatino Linotype" w:hAnsi="Palatino Linotype" w:cs="Arial"/>
          <w:lang w:bidi="he-IL"/>
        </w:rPr>
        <w:t xml:space="preserve">, να απαλλαγούν από το άγος των ενοχών με λατρευτικά τελετουργικά παλινδρομώντας και πάλι στις «εβραϊκές ρίζες» τους. </w:t>
      </w:r>
      <w:r w:rsidRPr="00FC340E">
        <w:rPr>
          <w:rFonts w:ascii="Palatino Linotype" w:hAnsi="Palatino Linotype"/>
        </w:rPr>
        <w:t>Ταυτόχρονα αντιμετώπισαν στο παρελθόν και αντιμετωπίζουν στο παρόν κατά το οποίο γράφεται η Εβρ., θλίψεις, διωγμούς και δεσμά (όχι όμως και αιματηρό μαρτύριο</w:t>
      </w:r>
      <w:r w:rsidRPr="00FC340E">
        <w:rPr>
          <w:rFonts w:ascii="Palatino Linotype" w:hAnsi="Palatino Linotype"/>
          <w:vertAlign w:val="superscript"/>
        </w:rPr>
        <w:t>.</w:t>
      </w:r>
      <w:r w:rsidRPr="00FC340E">
        <w:rPr>
          <w:rFonts w:ascii="Palatino Linotype" w:hAnsi="Palatino Linotype"/>
        </w:rPr>
        <w:t xml:space="preserve"> πρβλ. 12, 4). Αυτά τα γεγονότα </w:t>
      </w:r>
      <w:r w:rsidRPr="00FC340E">
        <w:rPr>
          <w:rFonts w:ascii="Palatino Linotype" w:hAnsi="Palatino Linotype"/>
          <w:i/>
        </w:rPr>
        <w:t>παραλύουν τα γόνατα</w:t>
      </w:r>
      <w:r w:rsidRPr="00FC340E">
        <w:rPr>
          <w:rFonts w:ascii="Palatino Linotype" w:hAnsi="Palatino Linotype"/>
        </w:rPr>
        <w:t xml:space="preserve"> (12, 12) και απειλούν την </w:t>
      </w:r>
      <w:r w:rsidRPr="00FC340E">
        <w:rPr>
          <w:rFonts w:ascii="Palatino Linotype" w:hAnsi="Palatino Linotype"/>
          <w:i/>
        </w:rPr>
        <w:t>πίστη</w:t>
      </w:r>
      <w:r w:rsidRPr="00FC340E">
        <w:rPr>
          <w:rFonts w:ascii="Palatino Linotype" w:hAnsi="Palatino Linotype"/>
        </w:rPr>
        <w:t>/</w:t>
      </w:r>
      <w:r w:rsidRPr="00FC340E">
        <w:rPr>
          <w:rFonts w:ascii="Palatino Linotype" w:hAnsi="Palatino Linotype"/>
          <w:i/>
        </w:rPr>
        <w:t>υπόστασή</w:t>
      </w:r>
      <w:r w:rsidRPr="00FC340E">
        <w:rPr>
          <w:rFonts w:ascii="Palatino Linotype" w:hAnsi="Palatino Linotype"/>
        </w:rPr>
        <w:t xml:space="preserve"> τους αλλά και την </w:t>
      </w:r>
      <w:r w:rsidRPr="00FC340E">
        <w:rPr>
          <w:rFonts w:ascii="Palatino Linotype" w:hAnsi="Palatino Linotype"/>
          <w:i/>
        </w:rPr>
        <w:t>ελπίδα</w:t>
      </w:r>
      <w:r w:rsidRPr="00FC340E">
        <w:rPr>
          <w:rFonts w:ascii="Palatino Linotype" w:hAnsi="Palatino Linotype"/>
        </w:rPr>
        <w:t xml:space="preserve"> τους στον Χριστό. Μάλιστα κάποιοι εγκαταλείπουν την </w:t>
      </w:r>
      <w:r w:rsidRPr="00FC340E">
        <w:rPr>
          <w:rFonts w:ascii="Palatino Linotype" w:hAnsi="Palatino Linotype"/>
          <w:i/>
        </w:rPr>
        <w:t>επισυναγωγή</w:t>
      </w:r>
      <w:r w:rsidRPr="00FC340E">
        <w:rPr>
          <w:rFonts w:ascii="Palatino Linotype" w:hAnsi="Palatino Linotype"/>
        </w:rPr>
        <w:t xml:space="preserve"> </w:t>
      </w:r>
      <w:r w:rsidRPr="00FC340E">
        <w:rPr>
          <w:rFonts w:ascii="Palatino Linotype" w:hAnsi="Palatino Linotype"/>
        </w:rPr>
        <w:lastRenderedPageBreak/>
        <w:t xml:space="preserve">της Κοινότητας, αφού ήταν προφανώς περιθωριοποιημένη από το περιβάλλον της ένεκα του Ονόματος (του Χριστού) και της Ομολογίας της πίστης: </w:t>
      </w:r>
      <w:r w:rsidRPr="00FC340E">
        <w:rPr>
          <w:rFonts w:ascii="Palatino Linotype" w:hAnsi="Palatino Linotype" w:cs="SBL Greek"/>
          <w:i/>
          <w:lang w:bidi="he-IL"/>
        </w:rPr>
        <w:t>μὴ ἐγκαταλείποντες τὴν ἐπισυναγωγὴν ἑαυτῶν, καθὼς ἔθος τισίν, ἀλλὰ παρακαλοῦντες, καὶ τοσούτῳ μᾶλλον ὅσῳ βλέπετε ἐγγίζουσαν τὴν Ἡμέραν</w:t>
      </w:r>
      <w:r w:rsidRPr="00FC340E">
        <w:rPr>
          <w:rFonts w:ascii="Palatino Linotype" w:hAnsi="Palatino Linotype" w:cs="Arial"/>
          <w:i/>
          <w:lang w:bidi="he-IL"/>
        </w:rPr>
        <w:t xml:space="preserve"> </w:t>
      </w:r>
      <w:r w:rsidRPr="00FC340E">
        <w:rPr>
          <w:rFonts w:ascii="Palatino Linotype" w:hAnsi="Palatino Linotype" w:cs="Arial"/>
          <w:lang w:bidi="he-IL"/>
        </w:rPr>
        <w:t xml:space="preserve">(10, 25). </w:t>
      </w:r>
    </w:p>
    <w:p w:rsidR="0002389B" w:rsidRPr="00FC340E" w:rsidRDefault="0002389B" w:rsidP="00011E5C">
      <w:pPr>
        <w:ind w:left="567" w:right="374"/>
        <w:jc w:val="both"/>
        <w:rPr>
          <w:rFonts w:ascii="Palatino Linotype" w:hAnsi="Palatino Linotype" w:cs="Arial"/>
          <w:lang w:bidi="he-IL"/>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cs="Arial"/>
          <w:lang w:bidi="he-IL"/>
        </w:rPr>
        <w:t xml:space="preserve">Δεν αποκλείεται εν προκειμένω, εάν η Εβρ. όντως γράφτηκε πριν το 70 μ.Χ. αφού οι αναφορές στο Ναό και τη λατρεία γίνονται σε χρόνο ενεστώτα, ως </w:t>
      </w:r>
      <w:r w:rsidRPr="00FC340E">
        <w:rPr>
          <w:rFonts w:ascii="Palatino Linotype" w:hAnsi="Palatino Linotype" w:cs="Arial"/>
          <w:i/>
          <w:lang w:bidi="he-IL"/>
        </w:rPr>
        <w:t>Ημέρα</w:t>
      </w:r>
      <w:r w:rsidRPr="00FC340E">
        <w:rPr>
          <w:rFonts w:ascii="Palatino Linotype" w:hAnsi="Palatino Linotype" w:cs="Arial"/>
          <w:lang w:bidi="he-IL"/>
        </w:rPr>
        <w:t xml:space="preserve"> να μην εννοείται απλώς ο χρόνος της Β’ Παρουσίας αλλά η άλωση στα τέλη Αυγούστου του 70 μ.Χ. του ιουδαϊκού </w:t>
      </w:r>
      <w:r w:rsidRPr="00FC340E">
        <w:rPr>
          <w:rFonts w:ascii="Palatino Linotype" w:hAnsi="Palatino Linotype" w:cs="Arial"/>
          <w:lang w:val="en-US" w:bidi="he-IL"/>
        </w:rPr>
        <w:t>axis</w:t>
      </w:r>
      <w:r w:rsidRPr="00FC340E">
        <w:rPr>
          <w:rFonts w:ascii="Palatino Linotype" w:hAnsi="Palatino Linotype" w:cs="Arial"/>
          <w:lang w:bidi="he-IL"/>
        </w:rPr>
        <w:t xml:space="preserve"> </w:t>
      </w:r>
      <w:r w:rsidRPr="00FC340E">
        <w:rPr>
          <w:rFonts w:ascii="Palatino Linotype" w:hAnsi="Palatino Linotype" w:cs="Arial"/>
          <w:lang w:val="en-US" w:bidi="he-IL"/>
        </w:rPr>
        <w:t>mundi</w:t>
      </w:r>
      <w:r w:rsidRPr="00FC340E">
        <w:rPr>
          <w:rFonts w:ascii="Palatino Linotype" w:hAnsi="Palatino Linotype" w:cs="Arial"/>
          <w:lang w:bidi="he-IL"/>
        </w:rPr>
        <w:t>, της Ιερουσαλήμ, την οποία (άλωση) είχε προφητέψει ο Ι. Χριστός στη «Μικρή Αποκάλυψη» επί του όρους των Ελαιών (Μκ. 13, 14 κ. παρ.)</w:t>
      </w:r>
      <w:r w:rsidRPr="00FC340E">
        <w:rPr>
          <w:rStyle w:val="a5"/>
          <w:rFonts w:ascii="Palatino Linotype" w:hAnsi="Palatino Linotype" w:cs="Arial"/>
          <w:lang w:bidi="he-IL"/>
        </w:rPr>
        <w:footnoteReference w:id="729"/>
      </w:r>
      <w:r w:rsidRPr="00FC340E">
        <w:rPr>
          <w:rFonts w:ascii="Palatino Linotype" w:hAnsi="Palatino Linotype" w:cs="Arial"/>
          <w:lang w:bidi="he-IL"/>
        </w:rPr>
        <w:t xml:space="preserve">. Τις παραμονές αυτού του γεγονότος (της Άλωσης) κορυφώθηκε ο ζηλωτισμός στους ιουδαϊκούς κύκλους, γεγονός που θα επηρέασε και τους εξ Εβραίων Χριστιανούς που ουδέποτε είχαν αποκόψει τους δεσμούς τους με τα ιερά και τα όσια της φυλής τους. Από την Εβρ. αυτοί παροτρύνονται </w:t>
      </w:r>
      <w:r w:rsidRPr="00FC340E">
        <w:rPr>
          <w:rFonts w:ascii="Palatino Linotype" w:hAnsi="Palatino Linotype"/>
        </w:rPr>
        <w:t xml:space="preserve">φέροντες το </w:t>
      </w:r>
      <w:r w:rsidRPr="00FC340E">
        <w:rPr>
          <w:rFonts w:ascii="Palatino Linotype" w:hAnsi="Palatino Linotype"/>
          <w:i/>
        </w:rPr>
        <w:t>όνειδος</w:t>
      </w:r>
      <w:r w:rsidRPr="00FC340E">
        <w:rPr>
          <w:rFonts w:ascii="Palatino Linotype" w:hAnsi="Palatino Linotype"/>
        </w:rPr>
        <w:t xml:space="preserve"> του Χριστού να πορευθούν </w:t>
      </w:r>
      <w:r w:rsidRPr="00FC340E">
        <w:rPr>
          <w:rFonts w:ascii="Palatino Linotype" w:hAnsi="Palatino Linotype"/>
          <w:i/>
        </w:rPr>
        <w:t>ἔξω τῆς παρεμβολῆς</w:t>
      </w:r>
      <w:r w:rsidRPr="00FC340E">
        <w:rPr>
          <w:rFonts w:ascii="Palatino Linotype" w:hAnsi="Palatino Linotype"/>
        </w:rPr>
        <w:t xml:space="preserve"> (13, 13) αφού η πραγματική </w:t>
      </w:r>
      <w:r w:rsidRPr="00FC340E">
        <w:rPr>
          <w:rFonts w:ascii="Palatino Linotype" w:hAnsi="Palatino Linotype"/>
          <w:i/>
        </w:rPr>
        <w:t>κατάπαυση</w:t>
      </w:r>
      <w:r w:rsidRPr="00FC340E">
        <w:rPr>
          <w:rFonts w:ascii="Palatino Linotype" w:hAnsi="Palatino Linotype"/>
        </w:rPr>
        <w:t xml:space="preserve">-Γη της Επαγγελίας ταυτίζεται με τα </w:t>
      </w:r>
      <w:r w:rsidRPr="00FC340E">
        <w:rPr>
          <w:rFonts w:ascii="Palatino Linotype" w:hAnsi="Palatino Linotype"/>
          <w:i/>
        </w:rPr>
        <w:t>επουράνια Άγια των Αγίων</w:t>
      </w:r>
      <w:r w:rsidRPr="00FC340E">
        <w:rPr>
          <w:rFonts w:ascii="Palatino Linotype" w:hAnsi="Palatino Linotype"/>
        </w:rPr>
        <w:t xml:space="preserve">-την </w:t>
      </w:r>
      <w:r w:rsidRPr="00FC340E">
        <w:rPr>
          <w:rFonts w:ascii="Palatino Linotype" w:hAnsi="Palatino Linotype"/>
          <w:i/>
        </w:rPr>
        <w:t>εσχατολογική</w:t>
      </w:r>
      <w:r w:rsidRPr="00FC340E">
        <w:rPr>
          <w:rFonts w:ascii="Palatino Linotype" w:hAnsi="Palatino Linotype"/>
        </w:rPr>
        <w:t xml:space="preserve"> Σιών που παραμένει αλώβητη τις έσχατες ημέρες. Βεβαίως, όπως θα διαπιστώσουμε κατωτέρω, ο σ. ανήκει στην τρίτη γενιά των χριστιανών, ενώ και οι Χριστιανοί των Ιεροσολύμων άγνωστο πότε ακριβώς, εγκατέλειψαν την αγία Πόλη ένεκα του </w:t>
      </w:r>
      <w:r w:rsidRPr="00FC340E">
        <w:rPr>
          <w:rFonts w:ascii="Palatino Linotype" w:hAnsi="Palatino Linotype"/>
          <w:i/>
        </w:rPr>
        <w:t>χρησμού</w:t>
      </w:r>
      <w:r w:rsidRPr="00FC340E">
        <w:rPr>
          <w:rFonts w:ascii="Palatino Linotype" w:hAnsi="Palatino Linotype"/>
        </w:rPr>
        <w:t xml:space="preserve"> του Ι. Χριστού και κατευθύνθηκαν στην Πέλλα (Ευσέβιος, </w:t>
      </w:r>
      <w:r w:rsidRPr="00FC340E">
        <w:rPr>
          <w:rFonts w:ascii="Palatino Linotype" w:hAnsi="Palatino Linotype"/>
          <w:i/>
        </w:rPr>
        <w:t>Εκκλ. Ιστορία</w:t>
      </w:r>
      <w:r w:rsidRPr="00FC340E">
        <w:rPr>
          <w:rFonts w:ascii="Palatino Linotype" w:hAnsi="Palatino Linotype"/>
        </w:rPr>
        <w:t xml:space="preserve"> 5.3.5</w:t>
      </w:r>
      <w:r w:rsidRPr="00FC340E">
        <w:rPr>
          <w:rFonts w:ascii="Palatino Linotype" w:hAnsi="Palatino Linotype"/>
          <w:vertAlign w:val="superscript"/>
        </w:rPr>
        <w:t>.</w:t>
      </w:r>
      <w:r w:rsidRPr="00FC340E">
        <w:rPr>
          <w:rFonts w:ascii="Palatino Linotype" w:hAnsi="Palatino Linotype"/>
        </w:rPr>
        <w:t xml:space="preserve"> Επιφάνιος, </w:t>
      </w:r>
      <w:r w:rsidRPr="00FC340E">
        <w:rPr>
          <w:rFonts w:ascii="Palatino Linotype" w:hAnsi="Palatino Linotype"/>
          <w:i/>
        </w:rPr>
        <w:t>Κατά Αιρ.</w:t>
      </w:r>
      <w:r w:rsidRPr="00FC340E">
        <w:rPr>
          <w:rFonts w:ascii="Palatino Linotype" w:hAnsi="Palatino Linotype"/>
        </w:rPr>
        <w:t xml:space="preserve"> 29.9)</w:t>
      </w:r>
      <w:r w:rsidRPr="00FC340E">
        <w:rPr>
          <w:rStyle w:val="a5"/>
          <w:rFonts w:ascii="Palatino Linotype" w:hAnsi="Palatino Linotype"/>
        </w:rPr>
        <w:footnoteReference w:id="730"/>
      </w:r>
      <w:r w:rsidR="0002389B" w:rsidRPr="00FC340E">
        <w:rPr>
          <w:rFonts w:ascii="Palatino Linotype" w:hAnsi="Palatino Linotype"/>
        </w:rPr>
        <w:t xml:space="preserve">. </w:t>
      </w:r>
      <w:r w:rsidR="0002389B" w:rsidRPr="00FC340E">
        <w:rPr>
          <w:rFonts w:ascii="Palatino Linotype" w:hAnsi="Palatino Linotype"/>
        </w:rPr>
        <w:lastRenderedPageBreak/>
        <w:t>Έτσι ε</w:t>
      </w:r>
      <w:r w:rsidRPr="00FC340E">
        <w:rPr>
          <w:rFonts w:ascii="Palatino Linotype" w:hAnsi="Palatino Linotype"/>
        </w:rPr>
        <w:t>ικάζω ότι οι αποδέκτες της Εβρ. τοπικά ίσως δεν ευρίσκο</w:t>
      </w:r>
      <w:r w:rsidR="004611B7" w:rsidRPr="00FC340E">
        <w:rPr>
          <w:rFonts w:ascii="Palatino Linotype" w:hAnsi="Palatino Linotype"/>
        </w:rPr>
        <w:t>νταν στην Ιερουσαλήμ. «Τροπικά» όμως</w:t>
      </w:r>
      <w:r w:rsidRPr="00FC340E">
        <w:rPr>
          <w:rFonts w:ascii="Palatino Linotype" w:hAnsi="Palatino Linotype"/>
        </w:rPr>
        <w:t xml:space="preserve"> ήταν προσανατολισμένοι στο Ναό. </w:t>
      </w:r>
    </w:p>
    <w:p w:rsidR="00C76B0B" w:rsidRPr="00FC340E" w:rsidRDefault="00C76B0B" w:rsidP="00011E5C">
      <w:pPr>
        <w:ind w:left="567" w:right="374"/>
        <w:jc w:val="both"/>
        <w:rPr>
          <w:rFonts w:ascii="Palatino Linotype" w:hAnsi="Palatino Linotype"/>
        </w:rPr>
      </w:pPr>
      <w:r w:rsidRPr="00FC340E">
        <w:rPr>
          <w:rFonts w:ascii="Palatino Linotype" w:hAnsi="Palatino Linotype"/>
        </w:rPr>
        <w:t xml:space="preserve">Το ίδιο το κείμενο με τον </w:t>
      </w:r>
      <w:r w:rsidRPr="00FC340E">
        <w:rPr>
          <w:rFonts w:ascii="Palatino Linotype" w:hAnsi="Palatino Linotype"/>
          <w:i/>
        </w:rPr>
        <w:t>ἠδυσμένο</w:t>
      </w:r>
      <w:r w:rsidRPr="00FC340E">
        <w:rPr>
          <w:rFonts w:ascii="Palatino Linotype" w:hAnsi="Palatino Linotype"/>
        </w:rPr>
        <w:t xml:space="preserve"> έλληνα λόγο (τον έχοντα ρυθμό και αρμονία και μέλος</w:t>
      </w:r>
      <w:r w:rsidRPr="00FC340E">
        <w:rPr>
          <w:rFonts w:ascii="Palatino Linotype" w:hAnsi="Palatino Linotype"/>
          <w:vertAlign w:val="superscript"/>
        </w:rPr>
        <w:t>.</w:t>
      </w:r>
      <w:r w:rsidRPr="00FC340E">
        <w:rPr>
          <w:rFonts w:ascii="Palatino Linotype" w:hAnsi="Palatino Linotype"/>
        </w:rPr>
        <w:t xml:space="preserve"> Αριστοτέλης </w:t>
      </w:r>
      <w:r w:rsidRPr="00FC340E">
        <w:rPr>
          <w:rFonts w:ascii="Palatino Linotype" w:hAnsi="Palatino Linotype"/>
          <w:i/>
        </w:rPr>
        <w:t xml:space="preserve">Ποιητική </w:t>
      </w:r>
      <w:r w:rsidRPr="00FC340E">
        <w:rPr>
          <w:rFonts w:ascii="Palatino Linotype" w:hAnsi="Palatino Linotype"/>
        </w:rPr>
        <w:t>1449β)</w:t>
      </w:r>
      <w:r w:rsidRPr="00FC340E">
        <w:rPr>
          <w:rStyle w:val="a5"/>
          <w:rFonts w:ascii="Palatino Linotype" w:hAnsi="Palatino Linotype"/>
        </w:rPr>
        <w:footnoteReference w:id="731"/>
      </w:r>
      <w:r w:rsidRPr="00FC340E">
        <w:rPr>
          <w:rFonts w:ascii="Palatino Linotype" w:hAnsi="Palatino Linotype"/>
        </w:rPr>
        <w:t xml:space="preserve">, τις ρητορικές τεχνικές, την πλατωνική διάκριση ορατών εικόνων/σκιών </w:t>
      </w:r>
      <w:r w:rsidR="004611B7" w:rsidRPr="00FC340E">
        <w:rPr>
          <w:rFonts w:ascii="Palatino Linotype" w:hAnsi="Palatino Linotype"/>
        </w:rPr>
        <w:t>και αοράτων πρωτοτύπων, η οποία όμως</w:t>
      </w:r>
      <w:r w:rsidRPr="00FC340E">
        <w:rPr>
          <w:rFonts w:ascii="Palatino Linotype" w:hAnsi="Palatino Linotype"/>
        </w:rPr>
        <w:t xml:space="preserve"> σε αντίθεση προς τον Φίλωνα διανθίζεται με υπαινιγμούς από την αρχαία ελληνική τραγωδία, δεν προϋποθέτει μόνον λόγιο συγγραφέα (όπως ήταν ο αλεξανδρινός Απολλώ</w:t>
      </w:r>
      <w:r w:rsidRPr="00FC340E">
        <w:rPr>
          <w:rFonts w:ascii="Palatino Linotype" w:hAnsi="Palatino Linotype"/>
          <w:vertAlign w:val="superscript"/>
        </w:rPr>
        <w:t>.</w:t>
      </w:r>
      <w:r w:rsidRPr="00FC340E">
        <w:rPr>
          <w:rFonts w:ascii="Palatino Linotype" w:hAnsi="Palatino Linotype"/>
        </w:rPr>
        <w:t xml:space="preserve"> Πρ. 18, 24). Προϋποθέτει </w:t>
      </w:r>
      <w:r w:rsidRPr="00FC340E">
        <w:rPr>
          <w:rFonts w:ascii="Palatino Linotype" w:hAnsi="Palatino Linotype"/>
          <w:i/>
        </w:rPr>
        <w:t xml:space="preserve">Εβραίους </w:t>
      </w:r>
      <w:r w:rsidRPr="00FC340E">
        <w:rPr>
          <w:rFonts w:ascii="Palatino Linotype" w:hAnsi="Palatino Linotype"/>
        </w:rPr>
        <w:t xml:space="preserve">αποδέκτες που δεν είναι απλώς «μετακινούμενες νομάδες» (όπως αυτοί της Εξόδου) ούτε «γκετοποιημένα» όντα, αλλά εκτός από τη γνώση των Γραφών διαθέτουν και «ελληνική» παιδεία. Ήδη ο αείμνηστος Γ. Γρατσέας έχει επισημάνει τον παραλληλισμό του Προοιμίου της Εβρ. (1, 1-4) με το αντίστοιχο της Οδύσσειας αφού και οι δύο ακολουθούν ειδικότερα στο 1, 1α το δακτυλικό εξάμετρο σε μια εποχή που η προσωδιακή προφορά αποτελούσε παρελθόν: </w:t>
      </w:r>
      <w:r w:rsidRPr="00FC340E">
        <w:rPr>
          <w:rFonts w:ascii="Palatino Linotype" w:hAnsi="Palatino Linotype"/>
          <w:i/>
        </w:rPr>
        <w:t>Αρχίζοντας, λοιπόν, ο συγγραφέας της προς Εβραί</w:t>
      </w:r>
      <w:r w:rsidRPr="00FC340E">
        <w:rPr>
          <w:rFonts w:ascii="Palatino Linotype" w:hAnsi="Palatino Linotype"/>
          <w:i/>
        </w:rPr>
        <w:softHyphen/>
        <w:t>ους να εκφράζει από το ξεκίνημα του έργου του το θαυμασμό του όχι για τον Αχιλλέα ή τον Οδυσσέα, αλλά για τον Ιησού Χριστό, επιλέγει για την κυψέλη της δη</w:t>
      </w:r>
      <w:r w:rsidRPr="00FC340E">
        <w:rPr>
          <w:rFonts w:ascii="Palatino Linotype" w:hAnsi="Palatino Linotype"/>
          <w:i/>
        </w:rPr>
        <w:softHyphen/>
        <w:t>μιουργίας του γύρη από ό,τι καλύτερο έχει να παρου</w:t>
      </w:r>
      <w:r w:rsidRPr="00FC340E">
        <w:rPr>
          <w:rFonts w:ascii="Palatino Linotype" w:hAnsi="Palatino Linotype"/>
          <w:i/>
        </w:rPr>
        <w:softHyphen/>
        <w:t>σιάσει ό ποιητικός ανθώνας του αρχαίου ελληνικού λόγου. Κοινό χαρακτηριστικό μεταξύ του τετραστίχου, υπό τη μορφή του οποίου αναγράψαμε το Εβρ. 1,1-2, και των τεσσάρων πρώτων στίχων της Οδύσσειας είναι η παρήχηση του γράμματος π. Απαντά δεκατρείς φορές στο α, 1 -4 της Οδύσσειας και εφτά στις δύο πρώτες γραμμές του τετ</w:t>
      </w:r>
      <w:r w:rsidR="00DA46BE" w:rsidRPr="00FC340E">
        <w:rPr>
          <w:rFonts w:ascii="Palatino Linotype" w:hAnsi="Palatino Linotype"/>
          <w:i/>
        </w:rPr>
        <w:t>ραστίχου της αρχής της ε</w:t>
      </w:r>
      <w:r w:rsidRPr="00FC340E">
        <w:rPr>
          <w:rFonts w:ascii="Palatino Linotype" w:hAnsi="Palatino Linotype"/>
          <w:i/>
        </w:rPr>
        <w:t xml:space="preserve">πιστολής (1, 1). Αντί, εξάλλου, του επιθέτου </w:t>
      </w:r>
      <w:r w:rsidRPr="00FC340E">
        <w:rPr>
          <w:rFonts w:ascii="Palatino Linotype" w:hAnsi="Palatino Linotype"/>
          <w:i/>
          <w:iCs/>
        </w:rPr>
        <w:t xml:space="preserve">«πολύτροπος» </w:t>
      </w:r>
      <w:r w:rsidRPr="00FC340E">
        <w:rPr>
          <w:rFonts w:ascii="Palatino Linotype" w:hAnsi="Palatino Linotype"/>
          <w:i/>
        </w:rPr>
        <w:t xml:space="preserve">στον πρώτο στίχο του Ομηρικού έπους, </w:t>
      </w:r>
      <w:r w:rsidRPr="00FC340E">
        <w:rPr>
          <w:rFonts w:ascii="Palatino Linotype" w:hAnsi="Palatino Linotype"/>
          <w:i/>
        </w:rPr>
        <w:lastRenderedPageBreak/>
        <w:t xml:space="preserve">έχουμε το επίρρημα </w:t>
      </w:r>
      <w:r w:rsidRPr="00FC340E">
        <w:rPr>
          <w:rFonts w:ascii="Palatino Linotype" w:hAnsi="Palatino Linotype"/>
          <w:i/>
          <w:iCs/>
        </w:rPr>
        <w:t xml:space="preserve">«πολυτρόπως», </w:t>
      </w:r>
      <w:r w:rsidR="00DA46BE" w:rsidRPr="00FC340E">
        <w:rPr>
          <w:rFonts w:ascii="Palatino Linotype" w:hAnsi="Palatino Linotype"/>
          <w:i/>
        </w:rPr>
        <w:t>στον πρώτο, επίσης στίχο της ε</w:t>
      </w:r>
      <w:r w:rsidRPr="00FC340E">
        <w:rPr>
          <w:rFonts w:ascii="Palatino Linotype" w:hAnsi="Palatino Linotype"/>
          <w:i/>
        </w:rPr>
        <w:t>πιστο</w:t>
      </w:r>
      <w:r w:rsidRPr="00FC340E">
        <w:rPr>
          <w:rFonts w:ascii="Palatino Linotype" w:hAnsi="Palatino Linotype"/>
          <w:i/>
        </w:rPr>
        <w:softHyphen/>
        <w:t xml:space="preserve">λής. Το </w:t>
      </w:r>
      <w:r w:rsidRPr="00FC340E">
        <w:rPr>
          <w:rFonts w:ascii="Palatino Linotype" w:hAnsi="Palatino Linotype"/>
          <w:i/>
          <w:iCs/>
        </w:rPr>
        <w:t xml:space="preserve">«πολυμερῶς» </w:t>
      </w:r>
      <w:r w:rsidR="00DA46BE" w:rsidRPr="00FC340E">
        <w:rPr>
          <w:rFonts w:ascii="Palatino Linotype" w:hAnsi="Palatino Linotype"/>
          <w:i/>
        </w:rPr>
        <w:t>του ίδιου στίχου της ε</w:t>
      </w:r>
      <w:r w:rsidRPr="00FC340E">
        <w:rPr>
          <w:rFonts w:ascii="Palatino Linotype" w:hAnsi="Palatino Linotype"/>
          <w:i/>
        </w:rPr>
        <w:t xml:space="preserve">πιστολής ίσως να αποτελεί μια μονολεκτική διατύπωση του «πλάγχθη» και του «πολλῶν ἀνθρώπων ἴδεν ἄστεα» της </w:t>
      </w:r>
      <w:r w:rsidRPr="00FC340E">
        <w:rPr>
          <w:rFonts w:ascii="Palatino Linotype" w:hAnsi="Palatino Linotype"/>
          <w:i/>
          <w:iCs/>
        </w:rPr>
        <w:t xml:space="preserve">Οδύσσειας </w:t>
      </w:r>
      <w:r w:rsidRPr="00FC340E">
        <w:rPr>
          <w:rFonts w:ascii="Palatino Linotype" w:hAnsi="Palatino Linotype"/>
          <w:i/>
        </w:rPr>
        <w:t>(α, 2 καί 3). Κάνει και στην περίπτω</w:t>
      </w:r>
      <w:r w:rsidR="00DA46BE" w:rsidRPr="00FC340E">
        <w:rPr>
          <w:rFonts w:ascii="Palatino Linotype" w:hAnsi="Palatino Linotype"/>
          <w:i/>
        </w:rPr>
        <w:t>ση του 1, 1-2 ο συγγραφέας της ε</w:t>
      </w:r>
      <w:r w:rsidRPr="00FC340E">
        <w:rPr>
          <w:rFonts w:ascii="Palatino Linotype" w:hAnsi="Palatino Linotype"/>
          <w:i/>
        </w:rPr>
        <w:t>πιστολής τη δική του υπέρβαση, όπως συνηθίζει να πράττει καί όταν αναφέρεται σε πρόσωπα και θεσμούς της Π. Διαθήκης. Διά της έστω και έμμεσης μνείας, λοι</w:t>
      </w:r>
      <w:r w:rsidRPr="00FC340E">
        <w:rPr>
          <w:rFonts w:ascii="Palatino Linotype" w:hAnsi="Palatino Linotype"/>
          <w:i/>
        </w:rPr>
        <w:softHyphen/>
        <w:t>πόν, αυτών πού συνέβαιναν στον εθνικό ελληνικό κό</w:t>
      </w:r>
      <w:r w:rsidRPr="00FC340E">
        <w:rPr>
          <w:rFonts w:ascii="Palatino Linotype" w:hAnsi="Palatino Linotype"/>
          <w:i/>
        </w:rPr>
        <w:softHyphen/>
        <w:t>σμο, μεταβαίνει στην προβολή της Θεολογίας καί μάλιστα της Χριστολογίας του. Δεν τον ενδιαφέρει η λαλιά της θεάς μούσας, την οποία επικαλούνται τα ομηρικά έργα διά του «ἔννεπε» στην Οδύσσεια (α, 1) και του «ἄειδε» στην Ιλιάδα (Α, 1). Τον συγκινεί ότι ο Θεός ο «πάλαι</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λαλήσας</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ἐπ’ ἐσχάτου τῶν ἡμερῶν</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ἐλάλησεν</w:t>
      </w:r>
      <w:r w:rsidR="00BF7DFC">
        <w:rPr>
          <w:rFonts w:ascii="Palatino Linotype" w:hAnsi="Palatino Linotype"/>
          <w:i/>
        </w:rPr>
        <w:t xml:space="preserve"> [</w:t>
      </w:r>
      <w:r w:rsidRPr="00FC340E">
        <w:rPr>
          <w:rFonts w:ascii="Palatino Linotype" w:hAnsi="Palatino Linotype"/>
          <w:i/>
        </w:rPr>
        <w:t>…</w:t>
      </w:r>
      <w:r w:rsidR="00BF7DFC">
        <w:rPr>
          <w:rFonts w:ascii="Palatino Linotype" w:hAnsi="Palatino Linotype"/>
          <w:i/>
        </w:rPr>
        <w:t>]</w:t>
      </w:r>
      <w:r w:rsidRPr="00FC340E">
        <w:rPr>
          <w:rFonts w:ascii="Palatino Linotype" w:hAnsi="Palatino Linotype"/>
          <w:i/>
        </w:rPr>
        <w:t xml:space="preserve"> ἐν Υἱῷ (1, 1α και 2β).</w:t>
      </w:r>
      <w:r w:rsidRPr="00FC340E">
        <w:rPr>
          <w:rFonts w:ascii="Palatino Linotype" w:hAnsi="Palatino Linotype"/>
        </w:rPr>
        <w:t xml:space="preserve"> Είναι όντως εκπληκτικό το πώς ο σ. και στη συνέχεια σε ολόκληρο το Σώμα της Εβρ., ενώ χρησιμοποιεί «γλώσσα» κατεξοχήν παλαιοδιαθηκική, ταυτόχρονα ζωγραφίζει τον καινό Αρχιερέα και την αντίστοιχη λατρεία του Θεού με τέτοιο τρόπο ώστε να ανταποκρίνεται και στα ιδεώδη της </w:t>
      </w:r>
      <w:r w:rsidR="00D656AF" w:rsidRPr="00FC340E">
        <w:rPr>
          <w:rFonts w:ascii="Palatino Linotype" w:hAnsi="Palatino Linotype"/>
        </w:rPr>
        <w:t>ελληνορρωμαϊκή</w:t>
      </w:r>
      <w:r w:rsidRPr="00FC340E">
        <w:rPr>
          <w:rFonts w:ascii="Palatino Linotype" w:hAnsi="Palatino Linotype"/>
        </w:rPr>
        <w:t>ς εποχής.</w:t>
      </w:r>
    </w:p>
    <w:p w:rsidR="00C76B0B" w:rsidRPr="00FC340E" w:rsidRDefault="00C76B0B" w:rsidP="00011E5C">
      <w:pPr>
        <w:ind w:left="567" w:right="374"/>
        <w:jc w:val="both"/>
        <w:rPr>
          <w:rFonts w:ascii="Palatino Linotype" w:hAnsi="Palatino Linotype"/>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rPr>
        <w:t xml:space="preserve">Βεβαίως ταυτόχρονα το ίδιο το κείμενο </w:t>
      </w:r>
      <w:r w:rsidRPr="00FC340E">
        <w:rPr>
          <w:rFonts w:ascii="Palatino Linotype" w:hAnsi="Palatino Linotype"/>
          <w:i/>
        </w:rPr>
        <w:t>παιδεύει</w:t>
      </w:r>
      <w:r w:rsidRPr="00FC340E">
        <w:rPr>
          <w:rFonts w:ascii="Palatino Linotype" w:hAnsi="Palatino Linotype"/>
        </w:rPr>
        <w:t xml:space="preserve"> το ακροατήριο</w:t>
      </w:r>
      <w:r w:rsidRPr="00FC340E">
        <w:rPr>
          <w:rStyle w:val="a5"/>
          <w:rFonts w:ascii="Palatino Linotype" w:hAnsi="Palatino Linotype"/>
        </w:rPr>
        <w:footnoteReference w:id="732"/>
      </w:r>
      <w:r w:rsidRPr="00FC340E">
        <w:rPr>
          <w:rFonts w:ascii="Palatino Linotype" w:hAnsi="Palatino Linotype"/>
        </w:rPr>
        <w:t xml:space="preserve">. Γι’ αυτό και στο Εβρ. 5, 11-6, 8, πριν ο σ. μεταβεί στον πυρήνα του έργου του για να αναπτύξει την αρχιεροσύνη του Ι. Χριστού </w:t>
      </w:r>
      <w:r w:rsidRPr="00FC340E">
        <w:rPr>
          <w:rFonts w:ascii="Palatino Linotype" w:hAnsi="Palatino Linotype"/>
          <w:i/>
        </w:rPr>
        <w:t>κατά την τάξιν Μελχισεδέκ</w:t>
      </w:r>
      <w:r w:rsidRPr="00FC340E">
        <w:rPr>
          <w:rFonts w:ascii="Palatino Linotype" w:hAnsi="Palatino Linotype"/>
        </w:rPr>
        <w:t xml:space="preserve">, χαρακτηρίζει τους ακροατές </w:t>
      </w:r>
      <w:r w:rsidRPr="00FC340E">
        <w:rPr>
          <w:rFonts w:ascii="Palatino Linotype" w:hAnsi="Palatino Linotype"/>
          <w:i/>
        </w:rPr>
        <w:t>νηπίους</w:t>
      </w:r>
      <w:r w:rsidRPr="00FC340E">
        <w:rPr>
          <w:rFonts w:ascii="Palatino Linotype" w:hAnsi="Palatino Linotype"/>
        </w:rPr>
        <w:t xml:space="preserve"> που έχουν ανάγκη την κατήχηση των νεοφύτων: ένεκα </w:t>
      </w:r>
      <w:r w:rsidRPr="00FC340E">
        <w:rPr>
          <w:rFonts w:ascii="Palatino Linotype" w:hAnsi="Palatino Linotype"/>
          <w:i/>
        </w:rPr>
        <w:t xml:space="preserve">νωθρότητας </w:t>
      </w:r>
      <w:r w:rsidRPr="00FC340E">
        <w:rPr>
          <w:rFonts w:ascii="Palatino Linotype" w:hAnsi="Palatino Linotype"/>
        </w:rPr>
        <w:t xml:space="preserve">χρειάζονται ακόμη </w:t>
      </w:r>
      <w:r w:rsidRPr="00FC340E">
        <w:rPr>
          <w:rFonts w:ascii="Palatino Linotype" w:hAnsi="Palatino Linotype"/>
          <w:i/>
        </w:rPr>
        <w:t>γάλα</w:t>
      </w:r>
      <w:r w:rsidRPr="00FC340E">
        <w:rPr>
          <w:rFonts w:ascii="Palatino Linotype" w:hAnsi="Palatino Linotype"/>
        </w:rPr>
        <w:t xml:space="preserve"> αντί της στερεάς τροφής των τελείων, εκείνων που έχουν τα αισθητήρια </w:t>
      </w:r>
      <w:r w:rsidRPr="00FC340E">
        <w:rPr>
          <w:rFonts w:ascii="Palatino Linotype" w:hAnsi="Palatino Linotype"/>
          <w:i/>
        </w:rPr>
        <w:t>γεγυμνασμένα καθ’ ἔξιν</w:t>
      </w:r>
      <w:r w:rsidRPr="00FC340E">
        <w:rPr>
          <w:rFonts w:ascii="Palatino Linotype" w:hAnsi="Palatino Linotype"/>
        </w:rPr>
        <w:t xml:space="preserve"> και μετέχουν της τελείωσης του </w:t>
      </w:r>
      <w:r w:rsidRPr="00FC340E">
        <w:rPr>
          <w:rFonts w:ascii="Palatino Linotype" w:hAnsi="Palatino Linotype"/>
          <w:i/>
        </w:rPr>
        <w:t>αρχηγού</w:t>
      </w:r>
      <w:r w:rsidRPr="00FC340E">
        <w:rPr>
          <w:rFonts w:ascii="Palatino Linotype" w:hAnsi="Palatino Linotype"/>
        </w:rPr>
        <w:t xml:space="preserve"> Ι. Χριστού που επίσης </w:t>
      </w:r>
      <w:r w:rsidRPr="00FC340E">
        <w:rPr>
          <w:rFonts w:ascii="Palatino Linotype" w:hAnsi="Palatino Linotype"/>
          <w:i/>
        </w:rPr>
        <w:t>ἔπαθεν καὶ ἔμαθεν</w:t>
      </w:r>
      <w:r w:rsidRPr="00FC340E">
        <w:rPr>
          <w:rFonts w:ascii="Palatino Linotype" w:hAnsi="Palatino Linotype"/>
        </w:rPr>
        <w:t>. Πρόκειται για εικόνες και διατυπώσεις πολύ γνωστές και στον ελληνικό χώρο</w:t>
      </w:r>
      <w:r w:rsidRPr="00FC340E">
        <w:rPr>
          <w:rStyle w:val="a5"/>
          <w:rFonts w:ascii="Palatino Linotype" w:hAnsi="Palatino Linotype"/>
        </w:rPr>
        <w:footnoteReference w:id="733"/>
      </w:r>
      <w:r w:rsidRPr="00FC340E">
        <w:rPr>
          <w:rFonts w:ascii="Palatino Linotype" w:hAnsi="Palatino Linotype"/>
        </w:rPr>
        <w:t xml:space="preserve">, οι οποίες επιστρατεύονται για να κεντρίσουν τη φιλοτιμία και να διεγείρουν την προσοχή των </w:t>
      </w:r>
      <w:r w:rsidRPr="00FC340E">
        <w:rPr>
          <w:rFonts w:ascii="Palatino Linotype" w:hAnsi="Palatino Linotype"/>
        </w:rPr>
        <w:lastRenderedPageBreak/>
        <w:t xml:space="preserve">ακροατών έτσι ώστε να αφουγκραστούν τον </w:t>
      </w:r>
      <w:r w:rsidRPr="00FC340E">
        <w:rPr>
          <w:rFonts w:ascii="Palatino Linotype" w:hAnsi="Palatino Linotype"/>
          <w:i/>
        </w:rPr>
        <w:t>δυσερμήνευτο</w:t>
      </w:r>
      <w:r w:rsidRPr="00FC340E">
        <w:rPr>
          <w:rFonts w:ascii="Palatino Linotype" w:hAnsi="Palatino Linotype"/>
        </w:rPr>
        <w:t xml:space="preserve"> λόγο που πρόκειται να ακολουθήσει.</w:t>
      </w:r>
    </w:p>
    <w:p w:rsidR="00C76B0B" w:rsidRPr="00FC340E" w:rsidRDefault="00C76B0B" w:rsidP="00011E5C">
      <w:pPr>
        <w:ind w:left="567" w:right="374"/>
        <w:jc w:val="both"/>
        <w:rPr>
          <w:rFonts w:ascii="Palatino Linotype" w:hAnsi="Palatino Linotype"/>
        </w:rPr>
      </w:pPr>
    </w:p>
    <w:p w:rsidR="00C76B0B" w:rsidRPr="00FC340E" w:rsidRDefault="00C76B0B" w:rsidP="00011E5C">
      <w:pPr>
        <w:ind w:left="567" w:right="374"/>
        <w:jc w:val="both"/>
        <w:rPr>
          <w:rFonts w:ascii="Palatino Linotype" w:hAnsi="Palatino Linotype"/>
        </w:rPr>
      </w:pPr>
      <w:r w:rsidRPr="00FC340E">
        <w:rPr>
          <w:rFonts w:ascii="Palatino Linotype" w:hAnsi="Palatino Linotype"/>
        </w:rPr>
        <w:t>Στο παρόν άρθρο το ενδιαφέρον μας εστιάζεται στις παραστατικές εικόνες της μάχαιρας και της άγκυρας με τα οποία παρομοιάζονται ο λόγος του Θεού και η ελπίδα σε παραινετικά κατεξοχήν τμήματα της Εβρ. Αυτές δεν ανάγονται μόνον στην Π.Δ.</w:t>
      </w:r>
      <w:r w:rsidR="0002389B" w:rsidRPr="00FC340E">
        <w:rPr>
          <w:rFonts w:ascii="Palatino Linotype" w:hAnsi="Palatino Linotype"/>
        </w:rPr>
        <w:t>,</w:t>
      </w:r>
      <w:r w:rsidRPr="00FC340E">
        <w:rPr>
          <w:rFonts w:ascii="Palatino Linotype" w:hAnsi="Palatino Linotype"/>
        </w:rPr>
        <w:t xml:space="preserve"> η οποία όντως αποτελεί τη βασική πηγή επιχειρηματολογίας και έμπνευσης της Εβρ.</w:t>
      </w:r>
      <w:r w:rsidR="0002389B" w:rsidRPr="00FC340E">
        <w:rPr>
          <w:rFonts w:ascii="Palatino Linotype" w:hAnsi="Palatino Linotype"/>
        </w:rPr>
        <w:t>,</w:t>
      </w:r>
      <w:r w:rsidRPr="00FC340E">
        <w:rPr>
          <w:rFonts w:ascii="Palatino Linotype" w:hAnsi="Palatino Linotype"/>
        </w:rPr>
        <w:t xml:space="preserve"> αλλά και στον </w:t>
      </w:r>
      <w:r w:rsidR="008F2F54" w:rsidRPr="00FC340E">
        <w:rPr>
          <w:rFonts w:ascii="Palatino Linotype" w:hAnsi="Palatino Linotype"/>
        </w:rPr>
        <w:t>ελληνορρωμαϊκ</w:t>
      </w:r>
      <w:r w:rsidRPr="00FC340E">
        <w:rPr>
          <w:rFonts w:ascii="Palatino Linotype" w:hAnsi="Palatino Linotype"/>
        </w:rPr>
        <w:t>ό κόσμο</w:t>
      </w:r>
      <w:r w:rsidRPr="00FC340E">
        <w:rPr>
          <w:rStyle w:val="a5"/>
          <w:rFonts w:ascii="Palatino Linotype" w:hAnsi="Palatino Linotype"/>
          <w:i/>
        </w:rPr>
        <w:footnoteReference w:id="734"/>
      </w:r>
      <w:r w:rsidRPr="00FC340E">
        <w:rPr>
          <w:rFonts w:ascii="Palatino Linotype" w:hAnsi="Palatino Linotype"/>
        </w:rPr>
        <w:t>.</w:t>
      </w:r>
    </w:p>
    <w:p w:rsidR="00617FD0" w:rsidRPr="00FC340E" w:rsidRDefault="00617FD0" w:rsidP="00011E5C">
      <w:pPr>
        <w:ind w:left="567" w:right="374"/>
      </w:pPr>
    </w:p>
    <w:p w:rsidR="00C76B0B" w:rsidRPr="00FC340E" w:rsidRDefault="000852A7" w:rsidP="00011E5C">
      <w:pPr>
        <w:pStyle w:val="20"/>
        <w:ind w:left="567" w:right="374"/>
        <w:jc w:val="left"/>
        <w:rPr>
          <w:rFonts w:ascii="Palatino Linotype" w:hAnsi="Palatino Linotype"/>
          <w:sz w:val="24"/>
          <w:szCs w:val="24"/>
        </w:rPr>
      </w:pPr>
      <w:bookmarkStart w:id="200" w:name="_Toc430188848"/>
      <w:r w:rsidRPr="00FC340E">
        <w:rPr>
          <w:rFonts w:ascii="Palatino Linotype" w:hAnsi="Palatino Linotype"/>
          <w:sz w:val="24"/>
          <w:szCs w:val="24"/>
        </w:rPr>
        <w:t>1</w:t>
      </w:r>
      <w:r w:rsidR="00C76B0B" w:rsidRPr="00FC340E">
        <w:rPr>
          <w:rFonts w:ascii="Palatino Linotype" w:hAnsi="Palatino Linotype"/>
          <w:sz w:val="24"/>
          <w:szCs w:val="24"/>
        </w:rPr>
        <w:t xml:space="preserve">. Ο </w:t>
      </w:r>
      <w:r w:rsidR="00820CB1" w:rsidRPr="00FC340E">
        <w:rPr>
          <w:rFonts w:ascii="Palatino Linotype" w:hAnsi="Palatino Linotype"/>
          <w:sz w:val="24"/>
          <w:szCs w:val="24"/>
        </w:rPr>
        <w:t xml:space="preserve">λόγος του Θεού ως μάχαιρα </w:t>
      </w:r>
      <w:r w:rsidR="00C76B0B" w:rsidRPr="00FC340E">
        <w:rPr>
          <w:rFonts w:ascii="Palatino Linotype" w:hAnsi="Palatino Linotype"/>
          <w:sz w:val="24"/>
          <w:szCs w:val="24"/>
        </w:rPr>
        <w:t>(4, 12-13)</w:t>
      </w:r>
      <w:bookmarkEnd w:id="200"/>
    </w:p>
    <w:p w:rsidR="00C76B0B" w:rsidRPr="00FC340E" w:rsidRDefault="00C76B0B"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Arial"/>
          <w:i/>
          <w:vertAlign w:val="superscript"/>
          <w:lang w:bidi="he-IL"/>
        </w:rPr>
        <w:t>12</w:t>
      </w:r>
      <w:r w:rsidRPr="00FC340E">
        <w:rPr>
          <w:rFonts w:ascii="Palatino Linotype" w:hAnsi="Palatino Linotype" w:cs="SBL Greek"/>
          <w:i/>
          <w:lang w:bidi="he-IL"/>
        </w:rPr>
        <w:t xml:space="preserve">Ζῶν γὰρ ὁ λόγος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καὶ ἐνεργὴς καὶ τομώτερος ὑπὲρ πᾶσαν μάχαιραν δίστομον  καὶ διϊκνούμενος ἄχρι μερισμοῦ ψυχῆς καὶ πνεύματος, ἁρμῶν τε καὶ μυελῶν,  καὶ κριτικὸς ἐνθυμήσεων καὶ ἐννοιῶν καρδίας· </w:t>
      </w:r>
      <w:r w:rsidRPr="00FC340E">
        <w:rPr>
          <w:rFonts w:ascii="Palatino Linotype" w:hAnsi="Palatino Linotype" w:cs="Arial"/>
          <w:i/>
          <w:vertAlign w:val="superscript"/>
          <w:lang w:bidi="he-IL"/>
        </w:rPr>
        <w:t>13</w:t>
      </w:r>
      <w:r w:rsidRPr="00FC340E">
        <w:rPr>
          <w:rFonts w:ascii="Palatino Linotype" w:hAnsi="Palatino Linotype" w:cs="SBL Greek"/>
          <w:i/>
          <w:lang w:bidi="he-IL"/>
        </w:rPr>
        <w:t>καὶ οὐκ ἔστιν κτίσις ἀφανὴς ἐνώπιον αὐτοῦ,  πάντα δὲ γυμνὰ καὶ τετραχηλισμένα τοῖς ὀφθαλμοῖς αὐτοῦ, πρὸς ὃν ἡμῖν ὁ λόγος.</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Το παρόν λόγιο κατακλείει μία ενότητα η οποία ουσιαστικά ετοιμάζει τον ακροατή να αφουγκραστεί και να κατανοήσει όσα ο σ. εκθέτει στον πυρήνα της Εβρ.. Αυτός για να διεγείρει τους παραλήπτες του που βρίσκονται σε κρίση πίστης αλλά και ταυτότητας (αφού στον Ιουδαϊσμό τα δύο αυτά στοιχεία ταυτίζονταν) δεν εξαίρει τη δική του αξιοπιστία στα πρώτα κεφάλαια του έργου του αλλά (α) το κύρος του Μεσσία των Χριστιανών, του Ι. Χριστού, ως του κατεξοχήν Βασιλέα και Αρχιερέα, και (β) τη σημασία της ακοής του λόγου που σχετίζεται με Αυτόν. Ουσιαστικά 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λόγιο είναι η αποκορύφωση της κάτωθι «αλυσίδας» </w:t>
      </w:r>
      <w:r w:rsidRPr="00FC340E">
        <w:rPr>
          <w:rFonts w:ascii="Palatino Linotype" w:hAnsi="Palatino Linotype" w:cs="SBL Greek"/>
          <w:i/>
          <w:lang w:bidi="he-IL"/>
        </w:rPr>
        <w:t>λογίων περί του λόγου</w:t>
      </w:r>
      <w:r w:rsidRPr="00FC340E">
        <w:rPr>
          <w:rFonts w:ascii="Palatino Linotype" w:hAnsi="Palatino Linotype" w:cs="SBL Greek"/>
          <w:lang w:bidi="he-IL"/>
        </w:rPr>
        <w:t>:</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lang w:bidi="he-IL"/>
        </w:rPr>
        <w:lastRenderedPageBreak/>
        <w:t>Α.</w:t>
      </w:r>
      <w:r w:rsidRPr="00FC340E">
        <w:rPr>
          <w:rFonts w:ascii="Palatino Linotype" w:hAnsi="Palatino Linotype" w:cs="SBL Greek"/>
          <w:lang w:bidi="he-IL"/>
        </w:rPr>
        <w:t xml:space="preserve"> Ολόκληρη η Εβρ. εισάγεται με τον </w:t>
      </w:r>
      <w:r w:rsidR="008F2F54" w:rsidRPr="00FC340E">
        <w:rPr>
          <w:rFonts w:ascii="Palatino Linotype" w:hAnsi="Palatino Linotype" w:cs="SBL Greek"/>
          <w:b/>
          <w:lang w:bidi="he-IL"/>
        </w:rPr>
        <w:t>π</w:t>
      </w:r>
      <w:r w:rsidRPr="00FC340E">
        <w:rPr>
          <w:rFonts w:ascii="Palatino Linotype" w:hAnsi="Palatino Linotype" w:cs="SBL Greek"/>
          <w:b/>
          <w:lang w:bidi="he-IL"/>
        </w:rPr>
        <w:t>ρόλογο,</w:t>
      </w:r>
      <w:r w:rsidRPr="00FC340E">
        <w:rPr>
          <w:rFonts w:ascii="Palatino Linotype" w:hAnsi="Palatino Linotype" w:cs="SBL Greek"/>
          <w:lang w:bidi="he-IL"/>
        </w:rPr>
        <w:t xml:space="preserve"> όπου και με την προαναφερθείσα παρήχηση του </w:t>
      </w:r>
      <w:r w:rsidRPr="00FC340E">
        <w:rPr>
          <w:rFonts w:ascii="Palatino Linotype" w:hAnsi="Palatino Linotype" w:cs="SBL Greek"/>
          <w:b/>
          <w:i/>
          <w:lang w:bidi="he-IL"/>
        </w:rPr>
        <w:t>π</w:t>
      </w:r>
      <w:r w:rsidRPr="00FC340E">
        <w:rPr>
          <w:rFonts w:ascii="Palatino Linotype" w:hAnsi="Palatino Linotype" w:cs="SBL Greek"/>
          <w:lang w:bidi="he-IL"/>
        </w:rPr>
        <w:t xml:space="preserve"> αλλά και του </w:t>
      </w:r>
      <w:r w:rsidRPr="00FC340E">
        <w:rPr>
          <w:rFonts w:ascii="Palatino Linotype" w:hAnsi="Palatino Linotype" w:cs="SBL Greek"/>
          <w:b/>
          <w:i/>
          <w:lang w:bidi="he-IL"/>
        </w:rPr>
        <w:t>λ</w:t>
      </w:r>
      <w:r w:rsidRPr="00FC340E">
        <w:rPr>
          <w:rFonts w:ascii="Palatino Linotype" w:hAnsi="Palatino Linotype" w:cs="SBL Greek"/>
          <w:lang w:bidi="he-IL"/>
        </w:rPr>
        <w:t xml:space="preserve"> εξαίρεται η δυναμική του θεϊκού λόγου κατά το παρελθόν και ιδίως </w:t>
      </w:r>
      <w:r w:rsidRPr="00FC340E">
        <w:rPr>
          <w:rFonts w:ascii="Palatino Linotype" w:hAnsi="Palatino Linotype" w:cs="SBL Greek"/>
          <w:b/>
          <w:i/>
          <w:lang w:bidi="he-IL"/>
        </w:rPr>
        <w:t xml:space="preserve">ἐπ᾽ ἐσχάτου τῶν ἡμερῶν τούτων </w:t>
      </w:r>
      <w:r w:rsidR="0002389B" w:rsidRPr="00FC340E">
        <w:rPr>
          <w:rFonts w:ascii="Palatino Linotype" w:hAnsi="Palatino Linotype" w:cs="SBL Greek"/>
          <w:lang w:bidi="he-IL"/>
        </w:rPr>
        <w:t>όταν αυτός</w:t>
      </w:r>
      <w:r w:rsidRPr="00FC340E">
        <w:rPr>
          <w:rFonts w:ascii="Palatino Linotype" w:hAnsi="Palatino Linotype" w:cs="SBL Greek"/>
          <w:lang w:bidi="he-IL"/>
        </w:rPr>
        <w:t xml:space="preserve"> εκφέρεται διά του Υιού: </w:t>
      </w:r>
      <w:r w:rsidRPr="00FC340E">
        <w:rPr>
          <w:rFonts w:ascii="Palatino Linotype" w:hAnsi="Palatino Linotype" w:cs="SBL Greek"/>
          <w:i/>
          <w:lang w:bidi="he-IL"/>
        </w:rPr>
        <w:t xml:space="preserve">Πολυμερῶς καὶ πολυτρόπως πάλαι ὁ </w:t>
      </w:r>
      <w:r w:rsidRPr="00FC340E">
        <w:rPr>
          <w:rFonts w:ascii="Palatino Linotype" w:hAnsi="Palatino Linotype" w:cs="SBL Greek"/>
          <w:i/>
          <w:caps/>
          <w:lang w:bidi="he-IL"/>
        </w:rPr>
        <w:t>θ</w:t>
      </w:r>
      <w:r w:rsidRPr="00FC340E">
        <w:rPr>
          <w:rFonts w:ascii="Palatino Linotype" w:hAnsi="Palatino Linotype" w:cs="SBL Greek"/>
          <w:i/>
          <w:lang w:bidi="he-IL"/>
        </w:rPr>
        <w:t>εὸς λαλήσας τοῖς πατράσιν ἐν τοῖς προφήταις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2</w:t>
      </w:r>
      <w:r w:rsidRPr="00FC340E">
        <w:rPr>
          <w:rFonts w:ascii="Palatino Linotype" w:hAnsi="Palatino Linotype" w:cs="SBL Greek"/>
          <w:b/>
          <w:i/>
          <w:lang w:bidi="he-IL"/>
        </w:rPr>
        <w:t xml:space="preserve">ἐπ᾽ ἐσχάτου τῶν ἡμερῶν τούτων ἐλάλησεν ἡμῖν ἐν </w:t>
      </w:r>
      <w:r w:rsidRPr="00FC340E">
        <w:rPr>
          <w:rFonts w:ascii="Palatino Linotype" w:hAnsi="Palatino Linotype" w:cs="SBL Greek"/>
          <w:b/>
          <w:i/>
          <w:caps/>
          <w:lang w:bidi="he-IL"/>
        </w:rPr>
        <w:t>υ</w:t>
      </w:r>
      <w:r w:rsidRPr="00FC340E">
        <w:rPr>
          <w:rFonts w:ascii="Palatino Linotype" w:hAnsi="Palatino Linotype" w:cs="SBL Greek"/>
          <w:b/>
          <w:i/>
          <w:lang w:bidi="he-IL"/>
        </w:rPr>
        <w:t>ἱῷ</w:t>
      </w:r>
      <w:r w:rsidRPr="00FC340E">
        <w:rPr>
          <w:rFonts w:ascii="Palatino Linotype" w:hAnsi="Palatino Linotype" w:cs="SBL Greek"/>
          <w:i/>
          <w:lang w:bidi="he-IL"/>
        </w:rPr>
        <w:t xml:space="preserve">, ὃν ἔθηκεν κληρονόμον πάντων, δι᾽ οὗ καὶ ἐποίησεν τοὺς αἰῶνας. </w:t>
      </w:r>
      <w:r w:rsidRPr="00FC340E">
        <w:rPr>
          <w:rFonts w:ascii="Palatino Linotype" w:hAnsi="Palatino Linotype" w:cs="SBL Greek"/>
          <w:lang w:bidi="he-IL"/>
        </w:rPr>
        <w:t xml:space="preserve">Η τελευταία φράση </w:t>
      </w:r>
      <w:r w:rsidRPr="00FC340E">
        <w:rPr>
          <w:rFonts w:ascii="Palatino Linotype" w:hAnsi="Palatino Linotype" w:cs="SBL Greek"/>
          <w:i/>
          <w:lang w:bidi="he-IL"/>
        </w:rPr>
        <w:t>δι᾽ οὗ…</w:t>
      </w:r>
      <w:r w:rsidRPr="00FC340E">
        <w:rPr>
          <w:rFonts w:ascii="Palatino Linotype" w:hAnsi="Palatino Linotype" w:cs="SBL Greek"/>
          <w:lang w:bidi="he-IL"/>
        </w:rPr>
        <w:t xml:space="preserve"> υπαινίσσεται ότι ο κληρονόμος </w:t>
      </w:r>
      <w:r w:rsidRPr="00FC340E">
        <w:rPr>
          <w:rFonts w:ascii="Palatino Linotype" w:hAnsi="Palatino Linotype" w:cs="SBL Greek"/>
          <w:i/>
          <w:lang w:bidi="he-IL"/>
        </w:rPr>
        <w:t>πάντων</w:t>
      </w:r>
      <w:r w:rsidRPr="00FC340E">
        <w:rPr>
          <w:rFonts w:ascii="Palatino Linotype" w:hAnsi="Palatino Linotype" w:cs="SBL Greek"/>
          <w:lang w:bidi="he-IL"/>
        </w:rPr>
        <w:t xml:space="preserve"> Υιός ταυτίζεται με τον </w:t>
      </w:r>
      <w:r w:rsidRPr="00FC340E">
        <w:rPr>
          <w:rFonts w:ascii="Palatino Linotype" w:hAnsi="Palatino Linotype" w:cs="SBL Greek"/>
          <w:i/>
          <w:lang w:bidi="he-IL"/>
        </w:rPr>
        <w:t xml:space="preserve">Λόγο </w:t>
      </w:r>
      <w:r w:rsidRPr="00FC340E">
        <w:rPr>
          <w:rFonts w:ascii="Palatino Linotype" w:hAnsi="Palatino Linotype" w:cs="SBL Greek"/>
          <w:lang w:bidi="he-IL"/>
        </w:rPr>
        <w:t xml:space="preserve">διά του οποίου δημιουργήθηκαν οι αιώνες: </w:t>
      </w:r>
      <w:r w:rsidRPr="00FC340E">
        <w:rPr>
          <w:rFonts w:ascii="Palatino Linotype" w:hAnsi="Palatino Linotype" w:cs="SBL Greek"/>
          <w:i/>
          <w:lang w:bidi="he-IL"/>
        </w:rPr>
        <w:t>τῷ λόγῳ τοῦ Κυρίου οἱ οὐρανοὶ ἐστερεώθησαν καὶ τῷ Πνεύματι τοῦ στόματος αὐτοῦ πᾶσα ἡ δύναμις αὐτῶν</w:t>
      </w:r>
      <w:r w:rsidRPr="00FC340E">
        <w:rPr>
          <w:rFonts w:ascii="Arial" w:hAnsi="Arial" w:cs="Arial"/>
          <w:lang w:bidi="he-IL"/>
        </w:rPr>
        <w:t xml:space="preserve"> </w:t>
      </w:r>
      <w:r w:rsidRPr="00FC340E">
        <w:rPr>
          <w:rFonts w:ascii="Palatino Linotype" w:hAnsi="Palatino Linotype" w:cs="Arial"/>
          <w:lang w:bidi="he-IL"/>
        </w:rPr>
        <w:t>(Ψ.</w:t>
      </w:r>
      <w:r w:rsidRPr="00FC340E">
        <w:rPr>
          <w:rFonts w:ascii="Palatino Linotype" w:hAnsi="Palatino Linotype" w:cs="Arial"/>
          <w:lang w:val="en-US" w:bidi="he-IL"/>
        </w:rPr>
        <w:t> </w:t>
      </w:r>
      <w:r w:rsidRPr="00FC340E">
        <w:rPr>
          <w:rFonts w:ascii="Palatino Linotype" w:hAnsi="Palatino Linotype" w:cs="Arial"/>
          <w:lang w:bidi="he-IL"/>
        </w:rPr>
        <w:t>32, 6</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Ο’)</w:t>
      </w:r>
      <w:r w:rsidRPr="00FC340E">
        <w:rPr>
          <w:rFonts w:ascii="Palatino Linotype" w:hAnsi="Palatino Linotype" w:cs="SBL Greek"/>
          <w:lang w:bidi="he-IL"/>
        </w:rPr>
        <w:t xml:space="preserve">. Με το </w:t>
      </w:r>
      <w:r w:rsidRPr="00FC340E">
        <w:rPr>
          <w:rFonts w:ascii="Palatino Linotype" w:hAnsi="Palatino Linotype" w:cs="SBL Greek"/>
          <w:b/>
          <w:i/>
          <w:lang w:bidi="he-IL"/>
        </w:rPr>
        <w:t>ρῆμα τῆς δυνάμεώς</w:t>
      </w:r>
      <w:r w:rsidRPr="00FC340E">
        <w:rPr>
          <w:rFonts w:ascii="Palatino Linotype" w:hAnsi="Palatino Linotype" w:cs="SBL Greek"/>
          <w:lang w:bidi="he-IL"/>
        </w:rPr>
        <w:t xml:space="preserve"> του επιπλέον φέρει/συντηρεί και ζωογονεί τα πάντα αφού, όπως η Σοφία, είναι </w:t>
      </w:r>
      <w:r w:rsidRPr="00FC340E">
        <w:rPr>
          <w:rFonts w:ascii="Palatino Linotype" w:hAnsi="Palatino Linotype" w:cs="SBL Greek"/>
          <w:i/>
          <w:lang w:bidi="he-IL"/>
        </w:rPr>
        <w:t>απαύγασμα της δόξης και χαρακτήρας της υποστάσεως</w:t>
      </w:r>
      <w:r w:rsidRPr="00FC340E">
        <w:rPr>
          <w:rFonts w:ascii="Palatino Linotype" w:hAnsi="Palatino Linotype" w:cs="SBL Greek"/>
          <w:lang w:bidi="he-IL"/>
        </w:rPr>
        <w:t xml:space="preserve"> (= ακτινοβολία της λάμψης Του και ακριβές αντίγραφο της ουσίας Του)</w:t>
      </w:r>
      <w:r w:rsidRPr="00FC340E">
        <w:rPr>
          <w:rStyle w:val="a5"/>
          <w:rFonts w:ascii="Palatino Linotype" w:hAnsi="Palatino Linotype" w:cs="SBL Greek"/>
          <w:lang w:bidi="he-IL"/>
        </w:rPr>
        <w:footnoteReference w:id="735"/>
      </w:r>
      <w:r w:rsidRPr="00FC340E">
        <w:rPr>
          <w:rFonts w:ascii="Palatino Linotype" w:hAnsi="Palatino Linotype" w:cs="SBL Greek"/>
          <w:lang w:bidi="he-IL"/>
        </w:rPr>
        <w:t>. Μάλιστα στην επόμενη συνάφεια (1, 3-14)</w:t>
      </w:r>
      <w:r w:rsidRPr="00FC340E">
        <w:rPr>
          <w:rStyle w:val="a5"/>
          <w:rFonts w:ascii="Palatino Linotype" w:hAnsi="Palatino Linotype" w:cs="SBL Greek"/>
          <w:lang w:bidi="he-IL"/>
        </w:rPr>
        <w:footnoteReference w:id="736"/>
      </w:r>
      <w:r w:rsidRPr="00FC340E">
        <w:rPr>
          <w:rFonts w:ascii="Palatino Linotype" w:hAnsi="Palatino Linotype" w:cs="SBL Greek"/>
          <w:lang w:bidi="he-IL"/>
        </w:rPr>
        <w:t xml:space="preserve">, όπου εξαίρεται το </w:t>
      </w:r>
      <w:r w:rsidRPr="00FC340E">
        <w:rPr>
          <w:rFonts w:ascii="Palatino Linotype" w:hAnsi="Palatino Linotype" w:cs="SBL Greek"/>
          <w:i/>
          <w:lang w:bidi="he-IL"/>
        </w:rPr>
        <w:t>βασιλικό/κυριαρχικό</w:t>
      </w:r>
      <w:r w:rsidRPr="00FC340E">
        <w:rPr>
          <w:rFonts w:ascii="Palatino Linotype" w:hAnsi="Palatino Linotype" w:cs="SBL Greek"/>
          <w:lang w:bidi="he-IL"/>
        </w:rPr>
        <w:t xml:space="preserve"> αξίωμα του Αναστάντος, ο ακροατής με τα εκτεταμένα αποσπάσματα της Π.Δ. διαπιστώνει ότι ουσιαστικά ο λόγος </w:t>
      </w:r>
      <w:r w:rsidRPr="00FC340E">
        <w:rPr>
          <w:rFonts w:ascii="Palatino Linotype" w:hAnsi="Palatino Linotype" w:cs="SBL Greek"/>
          <w:b/>
          <w:i/>
          <w:lang w:bidi="he-IL"/>
        </w:rPr>
        <w:t xml:space="preserve">ἐν </w:t>
      </w:r>
      <w:r w:rsidRPr="00FC340E">
        <w:rPr>
          <w:rFonts w:ascii="Palatino Linotype" w:hAnsi="Palatino Linotype" w:cs="SBL Greek"/>
          <w:b/>
          <w:i/>
          <w:caps/>
          <w:lang w:bidi="he-IL"/>
        </w:rPr>
        <w:t>υ</w:t>
      </w:r>
      <w:r w:rsidRPr="00FC340E">
        <w:rPr>
          <w:rFonts w:ascii="Palatino Linotype" w:hAnsi="Palatino Linotype" w:cs="SBL Greek"/>
          <w:b/>
          <w:i/>
          <w:lang w:bidi="he-IL"/>
        </w:rPr>
        <w:t>ἱῷ</w:t>
      </w:r>
      <w:r w:rsidRPr="00FC340E">
        <w:rPr>
          <w:rFonts w:ascii="Palatino Linotype" w:hAnsi="Palatino Linotype" w:cs="SBL Greek"/>
          <w:lang w:bidi="he-IL"/>
        </w:rPr>
        <w:t xml:space="preserve"> διατυπώνεται ως χριστολογική διασάφηση εκείνου του λόγου που λαλήθηκε </w:t>
      </w:r>
      <w:r w:rsidRPr="00FC340E">
        <w:rPr>
          <w:rFonts w:ascii="Palatino Linotype" w:hAnsi="Palatino Linotype" w:cs="SBL Greek"/>
          <w:i/>
          <w:lang w:bidi="he-IL"/>
        </w:rPr>
        <w:t>πολυμερῶς καὶ πολυτρόπως τοῑς πατράσιν ἐν τοῖς προφήταις</w:t>
      </w:r>
      <w:r w:rsidRPr="00FC340E">
        <w:rPr>
          <w:rFonts w:ascii="Palatino Linotype" w:hAnsi="Palatino Linotype" w:cs="SBL Greek"/>
          <w:lang w:bidi="he-IL"/>
        </w:rPr>
        <w:t>. Σε ολόκληρη την Εβρ. ο σ. δεν παραθέτει κάποιο λόγιο του ιστορικού Ιησού, όπως π.χ. συμβαίνει με τον Παύλο στην Α’ Κορ. (7, 10</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11, 23). </w:t>
      </w:r>
      <w:r w:rsidR="0002389B" w:rsidRPr="00FC340E">
        <w:rPr>
          <w:rFonts w:ascii="Palatino Linotype" w:hAnsi="Palatino Linotype" w:cs="SBL Greek"/>
          <w:lang w:bidi="he-IL"/>
        </w:rPr>
        <w:t>Απλώς ε</w:t>
      </w:r>
      <w:r w:rsidRPr="00FC340E">
        <w:rPr>
          <w:rFonts w:ascii="Palatino Linotype" w:hAnsi="Palatino Linotype" w:cs="SBL Greek"/>
          <w:lang w:bidi="he-IL"/>
        </w:rPr>
        <w:t xml:space="preserve">πανερμηνεύει κατεξοχήν Ψαλμούς, στους οποίους (όπως θα διαπιστωθεί εν συνεχεία) αναγνωρίζει τη φωνή και των </w:t>
      </w:r>
      <w:r w:rsidRPr="00FC340E">
        <w:rPr>
          <w:rFonts w:ascii="Palatino Linotype" w:hAnsi="Palatino Linotype" w:cs="SBL Greek"/>
          <w:lang w:bidi="he-IL"/>
        </w:rPr>
        <w:lastRenderedPageBreak/>
        <w:t xml:space="preserve">τριών Προσώπων της Αγ. Τριάδος. Να σημειωθεί ότι στην κατακλείδα της Εβρ. επίσης δεσπόζει η παρότρυνση (με προστακτική) προς τους ακροατές (οι οποίοι στην Εβρ. προσφωνούνται </w:t>
      </w:r>
      <w:r w:rsidRPr="00FC340E">
        <w:rPr>
          <w:rFonts w:ascii="Palatino Linotype" w:hAnsi="Palatino Linotype" w:cs="SBL Greek"/>
          <w:i/>
          <w:lang w:bidi="he-IL"/>
        </w:rPr>
        <w:t>αδελφοί</w:t>
      </w:r>
      <w:r w:rsidRPr="00FC340E">
        <w:rPr>
          <w:rFonts w:ascii="Palatino Linotype" w:hAnsi="Palatino Linotype" w:cs="SBL Greek"/>
          <w:lang w:bidi="he-IL"/>
        </w:rPr>
        <w:t xml:space="preserve">) να </w:t>
      </w:r>
      <w:r w:rsidRPr="00FC340E">
        <w:rPr>
          <w:rFonts w:ascii="Palatino Linotype" w:hAnsi="Palatino Linotype" w:cs="SBL Greek"/>
          <w:i/>
          <w:lang w:bidi="he-IL"/>
        </w:rPr>
        <w:t>μνημονεύουν</w:t>
      </w:r>
      <w:r w:rsidRPr="00FC340E">
        <w:rPr>
          <w:rFonts w:ascii="Palatino Linotype" w:hAnsi="Palatino Linotype" w:cs="SBL Greek"/>
          <w:lang w:bidi="he-IL"/>
        </w:rPr>
        <w:t xml:space="preserve"> (με την παλαιοδιαθηκική έννοια της θύμισης που «αναβιώνει» το αντικείμενό της) τον λόγο που τους μεταδόθηκε μέσω των ηγουμένων αυτών, οι οποίοι και τον βίωσαν «έως θανάτου» μιμούμενοι στην πίστη τους πατέρες της Π.Δ.: </w:t>
      </w:r>
      <w:r w:rsidRPr="00FC340E">
        <w:rPr>
          <w:rFonts w:ascii="Palatino Linotype" w:hAnsi="Palatino Linotype" w:cs="SBL Greek"/>
          <w:i/>
          <w:lang w:bidi="he-IL"/>
        </w:rPr>
        <w:t xml:space="preserve">Μνημονεύετε τῶν ἡγουμένων ὑμῶν, οἵτινες ἐλάλησαν ὑμῖν </w:t>
      </w:r>
      <w:r w:rsidRPr="00FC340E">
        <w:rPr>
          <w:rFonts w:ascii="Palatino Linotype" w:hAnsi="Palatino Linotype" w:cs="SBL Greek"/>
          <w:b/>
          <w:i/>
          <w:lang w:bidi="he-IL"/>
        </w:rPr>
        <w:t xml:space="preserve">τὸν λόγον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SBL Greek"/>
          <w:i/>
          <w:lang w:bidi="he-IL"/>
        </w:rPr>
        <w:t>, ὧν ἀναθεωροῦντες τὴν ἔκβασιν τῆς ἀναστροφῆς μιμεῖσθε τὴν πίστιν.</w:t>
      </w:r>
      <w:r w:rsidRPr="00FC340E">
        <w:rPr>
          <w:rFonts w:ascii="Palatino Linotype" w:hAnsi="Palatino Linotype" w:cs="Arial"/>
          <w:i/>
          <w:vertAlign w:val="superscript"/>
          <w:lang w:bidi="he-IL"/>
        </w:rPr>
        <w:t xml:space="preserve"> </w:t>
      </w:r>
      <w:r w:rsidRPr="00FC340E">
        <w:rPr>
          <w:rFonts w:ascii="Palatino Linotype" w:hAnsi="Palatino Linotype" w:cs="SBL Greek"/>
          <w:b/>
          <w:i/>
          <w:lang w:bidi="he-IL"/>
        </w:rPr>
        <w:t>Ἰησοῦς Χριστὸς ἐχθὲς καὶ σήμερον ὁ αὐτὸς καὶ εἰς τοὺς αἰῶνας.</w:t>
      </w:r>
      <w:r w:rsidRPr="00FC340E">
        <w:rPr>
          <w:rFonts w:ascii="Palatino Linotype" w:hAnsi="Palatino Linotype" w:cs="Arial"/>
          <w:i/>
          <w:vertAlign w:val="superscript"/>
          <w:lang w:bidi="he-IL"/>
        </w:rPr>
        <w:t xml:space="preserve"> </w:t>
      </w:r>
      <w:r w:rsidRPr="00FC340E">
        <w:rPr>
          <w:rFonts w:ascii="Palatino Linotype" w:hAnsi="Palatino Linotype" w:cs="SBL Greek"/>
          <w:i/>
          <w:lang w:bidi="he-IL"/>
        </w:rPr>
        <w:t xml:space="preserve">Διδαχαῖς ποικίλαις καὶ ξέναις μὴ </w:t>
      </w:r>
      <w:r w:rsidRPr="00FC340E">
        <w:rPr>
          <w:rFonts w:ascii="Palatino Linotype" w:hAnsi="Palatino Linotype" w:cs="SBL Greek"/>
          <w:b/>
          <w:i/>
          <w:lang w:bidi="he-IL"/>
        </w:rPr>
        <w:t>παρα</w:t>
      </w:r>
      <w:r w:rsidRPr="00FC340E">
        <w:rPr>
          <w:rFonts w:ascii="Palatino Linotype" w:hAnsi="Palatino Linotype" w:cs="SBL Greek"/>
          <w:i/>
          <w:lang w:bidi="he-IL"/>
        </w:rPr>
        <w:t xml:space="preserve">φέρεσθε </w:t>
      </w:r>
      <w:r w:rsidRPr="00FC340E">
        <w:rPr>
          <w:rFonts w:ascii="Palatino Linotype" w:hAnsi="Palatino Linotype" w:cs="SBL Greek"/>
          <w:lang w:bidi="he-IL"/>
        </w:rPr>
        <w:t>(13, 7-9).</w:t>
      </w:r>
      <w:r w:rsidRPr="00FC340E">
        <w:rPr>
          <w:rFonts w:ascii="Palatino Linotype" w:hAnsi="Palatino Linotype" w:cs="Arial"/>
          <w:i/>
          <w:lang w:bidi="he-IL"/>
        </w:rPr>
        <w:t xml:space="preserve"> </w:t>
      </w:r>
      <w:r w:rsidR="0002389B" w:rsidRPr="00FC340E">
        <w:rPr>
          <w:rFonts w:ascii="Palatino Linotype" w:hAnsi="Palatino Linotype" w:cs="Arial"/>
          <w:lang w:bidi="he-IL"/>
        </w:rPr>
        <w:t>Μάλιστα σε αυτή την περικοπή</w:t>
      </w:r>
      <w:r w:rsidRPr="00FC340E">
        <w:rPr>
          <w:rFonts w:ascii="Palatino Linotype" w:hAnsi="Palatino Linotype" w:cs="Arial"/>
          <w:lang w:bidi="he-IL"/>
        </w:rPr>
        <w:t xml:space="preserve"> ο λόγος</w:t>
      </w:r>
      <w:r w:rsidRPr="00FC340E">
        <w:rPr>
          <w:rFonts w:ascii="Palatino Linotype" w:hAnsi="Palatino Linotype" w:cs="SBL Greek"/>
          <w:b/>
          <w:i/>
          <w:lang w:bidi="he-IL"/>
        </w:rPr>
        <w:t xml:space="preserve"> τοῦ </w:t>
      </w:r>
      <w:r w:rsidRPr="00FC340E">
        <w:rPr>
          <w:rFonts w:ascii="Palatino Linotype" w:hAnsi="Palatino Linotype" w:cs="SBL Greek"/>
          <w:b/>
          <w:i/>
          <w:caps/>
          <w:lang w:bidi="he-IL"/>
        </w:rPr>
        <w:t>θ</w:t>
      </w:r>
      <w:r w:rsidRPr="00FC340E">
        <w:rPr>
          <w:rFonts w:ascii="Palatino Linotype" w:hAnsi="Palatino Linotype" w:cs="SBL Greek"/>
          <w:b/>
          <w:i/>
          <w:lang w:bidi="he-IL"/>
        </w:rPr>
        <w:t>εοῦ</w:t>
      </w:r>
      <w:r w:rsidRPr="00FC340E">
        <w:rPr>
          <w:rFonts w:ascii="Palatino Linotype" w:hAnsi="Palatino Linotype" w:cs="Arial"/>
          <w:lang w:bidi="he-IL"/>
        </w:rPr>
        <w:t xml:space="preserve">, ο οποίος βρίσκεται σε αντιθετικό παραλληλισμό προς την ποικιλία και το </w:t>
      </w:r>
      <w:r w:rsidRPr="00FC340E">
        <w:rPr>
          <w:rFonts w:ascii="Palatino Linotype" w:hAnsi="Palatino Linotype" w:cs="Arial"/>
          <w:i/>
          <w:lang w:bidi="he-IL"/>
        </w:rPr>
        <w:t>ξένο</w:t>
      </w:r>
      <w:r w:rsidRPr="00FC340E">
        <w:rPr>
          <w:rFonts w:ascii="Palatino Linotype" w:hAnsi="Palatino Linotype" w:cs="Arial"/>
          <w:lang w:bidi="he-IL"/>
        </w:rPr>
        <w:t xml:space="preserve"> των άλλων διδαχών, φαίνεται να ταυτίζεται με τον Ι. Χριστό, ο οποίος παραμένει αιώνια ο ίδιος-αναλλοίωτος.</w:t>
      </w:r>
      <w:r w:rsidRPr="00FC340E">
        <w:rPr>
          <w:rFonts w:ascii="Palatino Linotype" w:hAnsi="Palatino Linotype" w:cs="Arial"/>
          <w:i/>
          <w:lang w:bidi="he-IL"/>
        </w:rPr>
        <w:t xml:space="preserve"> </w:t>
      </w:r>
      <w:r w:rsidR="008F2F54" w:rsidRPr="00FC340E">
        <w:rPr>
          <w:rFonts w:ascii="Palatino Linotype" w:hAnsi="Palatino Linotype" w:cs="SBL Greek"/>
          <w:lang w:bidi="he-IL"/>
        </w:rPr>
        <w:t>Ήδη συνεπώς ο π</w:t>
      </w:r>
      <w:r w:rsidRPr="00FC340E">
        <w:rPr>
          <w:rFonts w:ascii="Palatino Linotype" w:hAnsi="Palatino Linotype" w:cs="SBL Greek"/>
          <w:lang w:bidi="he-IL"/>
        </w:rPr>
        <w:t>ρό</w:t>
      </w:r>
      <w:r w:rsidRPr="00FC340E">
        <w:rPr>
          <w:rFonts w:ascii="Palatino Linotype" w:hAnsi="Palatino Linotype" w:cs="SBL Greek"/>
          <w:i/>
          <w:lang w:bidi="he-IL"/>
        </w:rPr>
        <w:t>λογος</w:t>
      </w:r>
      <w:r w:rsidRPr="00FC340E">
        <w:rPr>
          <w:rFonts w:ascii="Palatino Linotype" w:hAnsi="Palatino Linotype" w:cs="SBL Greek"/>
          <w:lang w:bidi="he-IL"/>
        </w:rPr>
        <w:t xml:space="preserve"> (όπου συνήθως συμπυκνώνονται νοήματα όλου του κειμένου) διατρανώνει τη σημασία της ακοής τού αυθεντικού θεϊκού λόγου και διεγείρει τον ακροατή να αφουγκραστεί τη διερμηνεία του</w:t>
      </w:r>
      <w:r w:rsidR="00DA46BE" w:rsidRPr="00FC340E">
        <w:rPr>
          <w:rFonts w:ascii="Palatino Linotype" w:hAnsi="Palatino Linotype" w:cs="SBL Greek"/>
          <w:lang w:bidi="he-IL"/>
        </w:rPr>
        <w:t xml:space="preserve"> ακολούθως στο Κυρίως Σώμα της ε</w:t>
      </w:r>
      <w:r w:rsidRPr="00FC340E">
        <w:rPr>
          <w:rFonts w:ascii="Palatino Linotype" w:hAnsi="Palatino Linotype" w:cs="SBL Greek"/>
          <w:lang w:bidi="he-IL"/>
        </w:rPr>
        <w:t xml:space="preserve">πιστολής η οποία, όπως ήδη προαναφέρθηκε, λειτουργεί συνολικά ως </w:t>
      </w:r>
      <w:r w:rsidRPr="00FC340E">
        <w:rPr>
          <w:rFonts w:ascii="Palatino Linotype" w:hAnsi="Palatino Linotype" w:cs="SBL Greek"/>
          <w:i/>
          <w:lang w:bidi="he-IL"/>
        </w:rPr>
        <w:t>λόγος παρακλήσεως</w:t>
      </w:r>
      <w:r w:rsidRPr="00FC340E">
        <w:rPr>
          <w:rFonts w:ascii="Palatino Linotype" w:hAnsi="Palatino Linotype" w:cs="SBL Greek"/>
          <w:lang w:bidi="he-IL"/>
        </w:rPr>
        <w:t>.</w:t>
      </w:r>
    </w:p>
    <w:p w:rsidR="0002389B" w:rsidRPr="00FC340E" w:rsidRDefault="0002389B" w:rsidP="00011E5C">
      <w:pPr>
        <w:autoSpaceDE w:val="0"/>
        <w:autoSpaceDN w:val="0"/>
        <w:adjustRightInd w:val="0"/>
        <w:ind w:left="567" w:right="374"/>
        <w:jc w:val="both"/>
        <w:rPr>
          <w:rFonts w:ascii="Palatino Linotype" w:hAnsi="Palatino Linotype" w:cs="Arial"/>
          <w:i/>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Β. Και πάλι στην </w:t>
      </w:r>
      <w:r w:rsidRPr="00FC340E">
        <w:rPr>
          <w:rFonts w:ascii="Palatino Linotype" w:hAnsi="Palatino Linotype" w:cs="Arial"/>
          <w:b/>
          <w:lang w:bidi="he-IL"/>
        </w:rPr>
        <w:t xml:space="preserve">α’ </w:t>
      </w:r>
      <w:r w:rsidRPr="00FC340E">
        <w:rPr>
          <w:rFonts w:ascii="Palatino Linotype" w:hAnsi="Palatino Linotype" w:cs="Arial"/>
          <w:b/>
          <w:i/>
          <w:lang w:bidi="he-IL"/>
        </w:rPr>
        <w:t>παράκληση</w:t>
      </w:r>
      <w:r w:rsidRPr="00FC340E">
        <w:rPr>
          <w:rFonts w:ascii="Palatino Linotype" w:hAnsi="Palatino Linotype" w:cs="Arial"/>
          <w:lang w:bidi="he-IL"/>
        </w:rPr>
        <w:t xml:space="preserve"> (παρότρυνση) της Εβρ. στο 2, 1-4, η οποία </w:t>
      </w:r>
      <w:r w:rsidR="0002389B" w:rsidRPr="00FC340E">
        <w:rPr>
          <w:rFonts w:ascii="Palatino Linotype" w:hAnsi="Palatino Linotype" w:cs="Arial"/>
          <w:lang w:bidi="he-IL"/>
        </w:rPr>
        <w:t xml:space="preserve">ταυτόχρονα </w:t>
      </w:r>
      <w:r w:rsidRPr="00FC340E">
        <w:rPr>
          <w:rFonts w:ascii="Palatino Linotype" w:hAnsi="Palatino Linotype" w:cs="Arial"/>
          <w:lang w:bidi="he-IL"/>
        </w:rPr>
        <w:t xml:space="preserve">κατακλείει την προαναφερθείσα πρώτη ενότητα </w:t>
      </w:r>
      <w:r w:rsidRPr="00FC340E">
        <w:rPr>
          <w:rFonts w:ascii="Palatino Linotype" w:hAnsi="Palatino Linotype" w:cs="SBL Greek"/>
          <w:lang w:bidi="he-IL"/>
        </w:rPr>
        <w:t>(1, 3-14)</w:t>
      </w:r>
      <w:r w:rsidRPr="00FC340E">
        <w:rPr>
          <w:rFonts w:ascii="Palatino Linotype" w:hAnsi="Palatino Linotype" w:cs="Arial"/>
          <w:lang w:bidi="he-IL"/>
        </w:rPr>
        <w:t xml:space="preserve">, σημειώνονται τα εξής: </w:t>
      </w:r>
      <w:r w:rsidRPr="00FC340E">
        <w:rPr>
          <w:rFonts w:ascii="Palatino Linotype" w:hAnsi="Palatino Linotype" w:cs="SBL Greek"/>
          <w:i/>
          <w:lang w:bidi="he-IL"/>
        </w:rPr>
        <w:t xml:space="preserve">Διὰ τοῦτο δεῖ περισσοτέρως </w:t>
      </w:r>
      <w:r w:rsidRPr="00FC340E">
        <w:rPr>
          <w:rFonts w:ascii="Palatino Linotype" w:hAnsi="Palatino Linotype" w:cs="SBL Greek"/>
          <w:b/>
          <w:i/>
          <w:lang w:bidi="he-IL"/>
        </w:rPr>
        <w:t>προσέχειν</w:t>
      </w:r>
      <w:r w:rsidRPr="00FC340E">
        <w:rPr>
          <w:rFonts w:ascii="Palatino Linotype" w:hAnsi="Palatino Linotype" w:cs="SBL Greek"/>
          <w:i/>
          <w:lang w:bidi="he-IL"/>
        </w:rPr>
        <w:t xml:space="preserve"> ἡμᾶς τοῖς </w:t>
      </w:r>
      <w:r w:rsidRPr="00FC340E">
        <w:rPr>
          <w:rFonts w:ascii="Palatino Linotype" w:hAnsi="Palatino Linotype" w:cs="SBL Greek"/>
          <w:b/>
          <w:i/>
          <w:lang w:bidi="he-IL"/>
        </w:rPr>
        <w:t>ἀκουσθεῖσιν</w:t>
      </w:r>
      <w:r w:rsidRPr="00FC340E">
        <w:rPr>
          <w:rFonts w:ascii="Palatino Linotype" w:hAnsi="Palatino Linotype" w:cs="SBL Greek"/>
          <w:i/>
          <w:lang w:bidi="he-IL"/>
        </w:rPr>
        <w:t>, μήποτε παραρυῶμεν.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εἰ γὰρ ὁ δι᾽ ἀγγέλων </w:t>
      </w:r>
      <w:r w:rsidRPr="00FC340E">
        <w:rPr>
          <w:rFonts w:ascii="Palatino Linotype" w:hAnsi="Palatino Linotype" w:cs="SBL Greek"/>
          <w:b/>
          <w:i/>
          <w:lang w:bidi="he-IL"/>
        </w:rPr>
        <w:t>λαληθεὶς λόγος</w:t>
      </w:r>
      <w:r w:rsidRPr="00FC340E">
        <w:rPr>
          <w:rFonts w:ascii="Palatino Linotype" w:hAnsi="Palatino Linotype" w:cs="SBL Greek"/>
          <w:i/>
          <w:lang w:bidi="he-IL"/>
        </w:rPr>
        <w:t xml:space="preserve"> ἐγένετο βέβαιος καὶ πᾶσα παράβασις καὶ παρακοὴ ἔλαβεν ἔνδικον μισθαποδοσίαν,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3</w:t>
      </w:r>
      <w:r w:rsidRPr="00FC340E">
        <w:rPr>
          <w:rFonts w:ascii="Palatino Linotype" w:hAnsi="Palatino Linotype" w:cs="SBL Greek"/>
          <w:i/>
          <w:lang w:bidi="he-IL"/>
        </w:rPr>
        <w:t xml:space="preserve">πῶς ἡμεῖς ἐκφευξόμεθα τηλικαύτης ἀμελήσαντες σωτηρίας, ἥτις ἀρχὴν λαβοῦσα </w:t>
      </w:r>
      <w:r w:rsidRPr="00FC340E">
        <w:rPr>
          <w:rFonts w:ascii="Palatino Linotype" w:hAnsi="Palatino Linotype" w:cs="SBL Greek"/>
          <w:b/>
          <w:i/>
          <w:lang w:bidi="he-IL"/>
        </w:rPr>
        <w:t>λαλεῖσθαι</w:t>
      </w:r>
      <w:r w:rsidRPr="00FC340E">
        <w:rPr>
          <w:rFonts w:ascii="Palatino Linotype" w:hAnsi="Palatino Linotype" w:cs="SBL Greek"/>
          <w:i/>
          <w:lang w:bidi="he-IL"/>
        </w:rPr>
        <w:t xml:space="preserve"> διὰ τοῦ Κυρίου ὑπὸ τῶν </w:t>
      </w:r>
      <w:r w:rsidRPr="00FC340E">
        <w:rPr>
          <w:rFonts w:ascii="Palatino Linotype" w:hAnsi="Palatino Linotype" w:cs="SBL Greek"/>
          <w:b/>
          <w:i/>
          <w:lang w:bidi="he-IL"/>
        </w:rPr>
        <w:t>ἀκουσάντων</w:t>
      </w:r>
      <w:r w:rsidRPr="00FC340E">
        <w:rPr>
          <w:rFonts w:ascii="Palatino Linotype" w:hAnsi="Palatino Linotype" w:cs="SBL Greek"/>
          <w:i/>
          <w:lang w:bidi="he-IL"/>
        </w:rPr>
        <w:t xml:space="preserve"> εἰς ἡμᾶς ἐβεβαιώθη,</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4</w:t>
      </w:r>
      <w:r w:rsidRPr="00FC340E">
        <w:rPr>
          <w:rFonts w:ascii="Palatino Linotype" w:hAnsi="Palatino Linotype" w:cs="SBL Greek"/>
          <w:i/>
          <w:lang w:bidi="he-IL"/>
        </w:rPr>
        <w:t xml:space="preserve">συνεπιμαρτυροῦντος τοῦ </w:t>
      </w:r>
      <w:r w:rsidRPr="00FC340E">
        <w:rPr>
          <w:rFonts w:ascii="Palatino Linotype" w:hAnsi="Palatino Linotype" w:cs="SBL Greek"/>
          <w:i/>
          <w:caps/>
          <w:lang w:bidi="he-IL"/>
        </w:rPr>
        <w:t>θ</w:t>
      </w:r>
      <w:r w:rsidRPr="00FC340E">
        <w:rPr>
          <w:rFonts w:ascii="Palatino Linotype" w:hAnsi="Palatino Linotype" w:cs="SBL Greek"/>
          <w:i/>
          <w:lang w:bidi="he-IL"/>
        </w:rPr>
        <w:t xml:space="preserve">εοῦ σημείοις τε καὶ τέρασιν καὶ ποικίλαις δυνάμεσιν καὶ </w:t>
      </w:r>
      <w:r w:rsidRPr="00FC340E">
        <w:rPr>
          <w:rFonts w:ascii="Palatino Linotype" w:hAnsi="Palatino Linotype" w:cs="SBL Greek"/>
          <w:i/>
          <w:caps/>
          <w:lang w:bidi="he-IL"/>
        </w:rPr>
        <w:t>π</w:t>
      </w:r>
      <w:r w:rsidRPr="00FC340E">
        <w:rPr>
          <w:rFonts w:ascii="Palatino Linotype" w:hAnsi="Palatino Linotype" w:cs="SBL Greek"/>
          <w:i/>
          <w:lang w:bidi="he-IL"/>
        </w:rPr>
        <w:t xml:space="preserve">νεύματος Ἁγίου μερισμοῖς κατὰ τὴν αὐτοῦ θέλησιν; </w:t>
      </w:r>
      <w:r w:rsidRPr="00FC340E">
        <w:rPr>
          <w:rFonts w:ascii="Palatino Linotype" w:hAnsi="Palatino Linotype" w:cs="Arial"/>
          <w:lang w:bidi="he-IL"/>
        </w:rPr>
        <w:t xml:space="preserve">Σε αντίθεση προς ό,τι κοινοποιήθηκε </w:t>
      </w:r>
      <w:r w:rsidRPr="00FC340E">
        <w:rPr>
          <w:rFonts w:ascii="Palatino Linotype" w:hAnsi="Palatino Linotype" w:cs="Arial"/>
          <w:i/>
          <w:lang w:bidi="he-IL"/>
        </w:rPr>
        <w:t>τοῖς πατράσιν</w:t>
      </w:r>
      <w:r w:rsidRPr="00FC340E">
        <w:rPr>
          <w:rFonts w:ascii="Palatino Linotype" w:hAnsi="Palatino Linotype" w:cs="Arial"/>
          <w:lang w:bidi="he-IL"/>
        </w:rPr>
        <w:t xml:space="preserve"> στην Π.Δ. (όχι </w:t>
      </w:r>
      <w:r w:rsidRPr="00FC340E">
        <w:rPr>
          <w:rFonts w:ascii="Palatino Linotype" w:hAnsi="Palatino Linotype" w:cs="SBL Greek"/>
          <w:i/>
          <w:lang w:bidi="he-IL"/>
        </w:rPr>
        <w:t xml:space="preserve">ἐν τοῖς προφήταις </w:t>
      </w:r>
      <w:r w:rsidR="008F2F54" w:rsidRPr="00FC340E">
        <w:rPr>
          <w:rFonts w:ascii="Palatino Linotype" w:hAnsi="Palatino Linotype" w:cs="SBL Greek"/>
          <w:lang w:bidi="he-IL"/>
        </w:rPr>
        <w:t>όπως στον π</w:t>
      </w:r>
      <w:r w:rsidRPr="00FC340E">
        <w:rPr>
          <w:rFonts w:ascii="Palatino Linotype" w:hAnsi="Palatino Linotype" w:cs="SBL Greek"/>
          <w:lang w:bidi="he-IL"/>
        </w:rPr>
        <w:t>ρόλογο αλλά)</w:t>
      </w:r>
      <w:r w:rsidRPr="00FC340E">
        <w:rPr>
          <w:rFonts w:ascii="Palatino Linotype" w:hAnsi="Palatino Linotype" w:cs="Arial"/>
          <w:lang w:bidi="he-IL"/>
        </w:rPr>
        <w:t xml:space="preserve"> από </w:t>
      </w:r>
      <w:r w:rsidRPr="00FC340E">
        <w:rPr>
          <w:rFonts w:ascii="Palatino Linotype" w:hAnsi="Palatino Linotype" w:cs="Arial"/>
          <w:i/>
          <w:lang w:bidi="he-IL"/>
        </w:rPr>
        <w:t>αγγέλους</w:t>
      </w:r>
      <w:r w:rsidRPr="00FC340E">
        <w:rPr>
          <w:rFonts w:ascii="Palatino Linotype" w:hAnsi="Palatino Linotype" w:cs="Arial"/>
          <w:lang w:bidi="he-IL"/>
        </w:rPr>
        <w:t xml:space="preserve">, το ευαγγέλιο ορίζεται </w:t>
      </w:r>
      <w:r w:rsidRPr="00FC340E">
        <w:rPr>
          <w:rFonts w:ascii="Palatino Linotype" w:hAnsi="Palatino Linotype" w:cs="Arial"/>
          <w:lang w:bidi="he-IL"/>
        </w:rPr>
        <w:lastRenderedPageBreak/>
        <w:t xml:space="preserve">ως </w:t>
      </w:r>
      <w:r w:rsidRPr="00FC340E">
        <w:rPr>
          <w:rFonts w:ascii="Palatino Linotype" w:hAnsi="Palatino Linotype" w:cs="Arial"/>
          <w:i/>
          <w:lang w:bidi="he-IL"/>
        </w:rPr>
        <w:t>σωτηρία</w:t>
      </w:r>
      <w:r w:rsidRPr="00FC340E">
        <w:rPr>
          <w:rFonts w:ascii="Palatino Linotype" w:hAnsi="Palatino Linotype" w:cs="Arial"/>
          <w:lang w:bidi="he-IL"/>
        </w:rPr>
        <w:t xml:space="preserve"> που</w:t>
      </w:r>
      <w:r w:rsidR="00B1706F" w:rsidRPr="00FC340E">
        <w:rPr>
          <w:rFonts w:ascii="Palatino Linotype" w:hAnsi="Palatino Linotype" w:cs="Arial"/>
          <w:lang w:bidi="he-IL"/>
        </w:rPr>
        <w:t xml:space="preserve"> (α</w:t>
      </w:r>
      <w:r w:rsidR="0002389B" w:rsidRPr="00FC340E">
        <w:rPr>
          <w:rFonts w:ascii="Palatino Linotype" w:hAnsi="Palatino Linotype" w:cs="Arial"/>
          <w:lang w:bidi="he-IL"/>
        </w:rPr>
        <w:t>)</w:t>
      </w:r>
      <w:r w:rsidRPr="00FC340E">
        <w:rPr>
          <w:rFonts w:ascii="Palatino Linotype" w:hAnsi="Palatino Linotype" w:cs="Arial"/>
          <w:lang w:bidi="he-IL"/>
        </w:rPr>
        <w:t xml:space="preserve"> </w:t>
      </w:r>
      <w:r w:rsidRPr="00FC340E">
        <w:rPr>
          <w:rFonts w:ascii="Palatino Linotype" w:hAnsi="Palatino Linotype" w:cs="Arial"/>
          <w:i/>
          <w:lang w:bidi="he-IL"/>
        </w:rPr>
        <w:t>λαλήθηκε</w:t>
      </w:r>
      <w:r w:rsidRPr="00FC340E">
        <w:rPr>
          <w:rFonts w:ascii="Palatino Linotype" w:hAnsi="Palatino Linotype" w:cs="Arial"/>
          <w:lang w:bidi="he-IL"/>
        </w:rPr>
        <w:t xml:space="preserve"> καταρχήν και καταρχάς διά του </w:t>
      </w:r>
      <w:r w:rsidRPr="00FC340E">
        <w:rPr>
          <w:rFonts w:ascii="Palatino Linotype" w:hAnsi="Palatino Linotype" w:cs="Arial"/>
          <w:i/>
          <w:lang w:bidi="he-IL"/>
        </w:rPr>
        <w:t>Κυρίου</w:t>
      </w:r>
      <w:r w:rsidRPr="00FC340E">
        <w:rPr>
          <w:rFonts w:ascii="Palatino Linotype" w:hAnsi="Palatino Linotype" w:cs="Arial"/>
          <w:lang w:bidi="he-IL"/>
        </w:rPr>
        <w:t xml:space="preserve">, όπως ονομάζεται ο Ιησούς, </w:t>
      </w:r>
      <w:r w:rsidR="00B1706F" w:rsidRPr="00FC340E">
        <w:rPr>
          <w:rFonts w:ascii="Palatino Linotype" w:hAnsi="Palatino Linotype" w:cs="Arial"/>
          <w:lang w:bidi="he-IL"/>
        </w:rPr>
        <w:t>(β</w:t>
      </w:r>
      <w:r w:rsidR="0002389B" w:rsidRPr="00FC340E">
        <w:rPr>
          <w:rFonts w:ascii="Palatino Linotype" w:hAnsi="Palatino Linotype" w:cs="Arial"/>
          <w:lang w:bidi="he-IL"/>
        </w:rPr>
        <w:t xml:space="preserve">) </w:t>
      </w:r>
      <w:r w:rsidRPr="00FC340E">
        <w:rPr>
          <w:rFonts w:ascii="Palatino Linotype" w:hAnsi="Palatino Linotype" w:cs="Arial"/>
          <w:lang w:bidi="he-IL"/>
        </w:rPr>
        <w:t xml:space="preserve">βεβαιώθηκε σε </w:t>
      </w:r>
      <w:r w:rsidRPr="00FC340E">
        <w:rPr>
          <w:rFonts w:ascii="Palatino Linotype" w:hAnsi="Palatino Linotype" w:cs="Arial"/>
          <w:i/>
          <w:lang w:bidi="he-IL"/>
        </w:rPr>
        <w:t>εμάς</w:t>
      </w:r>
      <w:r w:rsidRPr="00FC340E">
        <w:rPr>
          <w:rStyle w:val="a5"/>
          <w:rFonts w:ascii="Palatino Linotype" w:hAnsi="Palatino Linotype" w:cs="Arial"/>
          <w:i/>
          <w:lang w:bidi="he-IL"/>
        </w:rPr>
        <w:footnoteReference w:id="737"/>
      </w:r>
      <w:r w:rsidRPr="00FC340E">
        <w:rPr>
          <w:rFonts w:ascii="Palatino Linotype" w:hAnsi="Palatino Linotype" w:cs="Arial"/>
          <w:lang w:bidi="he-IL"/>
        </w:rPr>
        <w:t xml:space="preserve"> από τους αυτήκοους μάρτυρές Του και επιπλέον </w:t>
      </w:r>
      <w:r w:rsidR="00B1706F" w:rsidRPr="00FC340E">
        <w:rPr>
          <w:rFonts w:ascii="Palatino Linotype" w:hAnsi="Palatino Linotype" w:cs="Arial"/>
          <w:lang w:bidi="he-IL"/>
        </w:rPr>
        <w:t>(γ</w:t>
      </w:r>
      <w:r w:rsidR="0002389B" w:rsidRPr="00FC340E">
        <w:rPr>
          <w:rFonts w:ascii="Palatino Linotype" w:hAnsi="Palatino Linotype" w:cs="Arial"/>
          <w:lang w:bidi="he-IL"/>
        </w:rPr>
        <w:t xml:space="preserve">) </w:t>
      </w:r>
      <w:r w:rsidRPr="00FC340E">
        <w:rPr>
          <w:rFonts w:ascii="Palatino Linotype" w:hAnsi="Palatino Linotype" w:cs="Arial"/>
          <w:lang w:bidi="he-IL"/>
        </w:rPr>
        <w:t xml:space="preserve">τεκμηριώθηκε από τον ίδιο το Θεό με δυνάμεις και διανομή χαρισμάτων του Πνεύματος του Αγίου. Συνεπώς η </w:t>
      </w:r>
      <w:r w:rsidRPr="00FC340E">
        <w:rPr>
          <w:rFonts w:ascii="Palatino Linotype" w:hAnsi="Palatino Linotype" w:cs="Arial"/>
          <w:i/>
          <w:lang w:bidi="he-IL"/>
        </w:rPr>
        <w:t>αμέλεια</w:t>
      </w:r>
      <w:r w:rsidRPr="00FC340E">
        <w:rPr>
          <w:rFonts w:ascii="Palatino Linotype" w:hAnsi="Palatino Linotype" w:cs="Arial"/>
          <w:lang w:bidi="he-IL"/>
        </w:rPr>
        <w:t xml:space="preserve"> στην προσοχή σε </w:t>
      </w:r>
      <w:r w:rsidRPr="00FC340E">
        <w:rPr>
          <w:rFonts w:ascii="Palatino Linotype" w:hAnsi="Palatino Linotype" w:cs="Arial"/>
          <w:i/>
          <w:lang w:bidi="he-IL"/>
        </w:rPr>
        <w:t>ό,τι έχει ακουσθεί</w:t>
      </w:r>
      <w:r w:rsidRPr="00FC340E">
        <w:rPr>
          <w:rFonts w:ascii="Palatino Linotype" w:hAnsi="Palatino Linotype" w:cs="Arial"/>
          <w:lang w:bidi="he-IL"/>
        </w:rPr>
        <w:t xml:space="preserve"> θα οδηγήσει </w:t>
      </w:r>
      <w:r w:rsidRPr="00FC340E">
        <w:rPr>
          <w:rFonts w:ascii="Palatino Linotype" w:hAnsi="Palatino Linotype" w:cs="Arial"/>
          <w:i/>
          <w:lang w:bidi="he-IL"/>
        </w:rPr>
        <w:t>εμάς</w:t>
      </w:r>
      <w:r w:rsidRPr="00FC340E">
        <w:rPr>
          <w:rFonts w:ascii="Palatino Linotype" w:hAnsi="Palatino Linotype" w:cs="Arial"/>
          <w:lang w:bidi="he-IL"/>
        </w:rPr>
        <w:t xml:space="preserve"> (ενν. </w:t>
      </w:r>
      <w:r w:rsidRPr="00FC340E">
        <w:rPr>
          <w:rFonts w:ascii="Palatino Linotype" w:hAnsi="Palatino Linotype" w:cs="Arial"/>
          <w:i/>
          <w:lang w:bidi="he-IL"/>
        </w:rPr>
        <w:t>τους πιστούς</w:t>
      </w:r>
      <w:r w:rsidRPr="00FC340E">
        <w:rPr>
          <w:rFonts w:ascii="Palatino Linotype" w:hAnsi="Palatino Linotype" w:cs="Arial"/>
          <w:lang w:bidi="he-IL"/>
        </w:rPr>
        <w:t xml:space="preserve">) στο να </w:t>
      </w:r>
      <w:r w:rsidRPr="00FC340E">
        <w:rPr>
          <w:rFonts w:ascii="Palatino Linotype" w:hAnsi="Palatino Linotype" w:cs="Arial"/>
          <w:b/>
          <w:i/>
          <w:lang w:bidi="he-IL"/>
        </w:rPr>
        <w:t>παραρυῶμεν</w:t>
      </w:r>
      <w:r w:rsidRPr="00FC340E">
        <w:rPr>
          <w:rFonts w:ascii="Palatino Linotype" w:hAnsi="Palatino Linotype" w:cs="Arial"/>
          <w:lang w:bidi="he-IL"/>
        </w:rPr>
        <w:t xml:space="preserve"> (&lt; παραρ</w:t>
      </w:r>
      <w:r w:rsidRPr="00FC340E">
        <w:rPr>
          <w:rFonts w:ascii="Palatino Linotype" w:hAnsi="Palatino Linotype" w:cs="Arial"/>
          <w:i/>
          <w:lang w:bidi="he-IL"/>
        </w:rPr>
        <w:t>ρέω</w:t>
      </w:r>
      <w:r w:rsidRPr="00FC340E">
        <w:rPr>
          <w:rFonts w:ascii="Palatino Linotype" w:hAnsi="Palatino Linotype" w:cs="Arial"/>
          <w:lang w:bidi="he-IL"/>
        </w:rPr>
        <w:t>= δι</w:t>
      </w:r>
      <w:r w:rsidR="00AB6B19" w:rsidRPr="00FC340E">
        <w:rPr>
          <w:rFonts w:ascii="Palatino Linotype" w:hAnsi="Palatino Linotype" w:cs="Arial"/>
          <w:i/>
          <w:lang w:bidi="he-IL"/>
        </w:rPr>
        <w:t>ολι</w:t>
      </w:r>
      <w:r w:rsidRPr="00FC340E">
        <w:rPr>
          <w:rFonts w:ascii="Palatino Linotype" w:hAnsi="Palatino Linotype" w:cs="Arial"/>
          <w:i/>
          <w:lang w:bidi="he-IL"/>
        </w:rPr>
        <w:t>σθαίνω</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άπαξ λεγόμενο πρβλ. Παρ. 3, 21</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Πλουτ. </w:t>
      </w:r>
      <w:r w:rsidRPr="00FC340E">
        <w:rPr>
          <w:rFonts w:ascii="Palatino Linotype" w:hAnsi="Palatino Linotype" w:cs="Arial"/>
          <w:i/>
          <w:lang w:bidi="he-IL"/>
        </w:rPr>
        <w:t>Ηθικά</w:t>
      </w:r>
      <w:r w:rsidRPr="00FC340E">
        <w:rPr>
          <w:rFonts w:ascii="Palatino Linotype" w:hAnsi="Palatino Linotype" w:cs="Arial"/>
          <w:lang w:bidi="he-IL"/>
        </w:rPr>
        <w:t xml:space="preserve"> 745</w:t>
      </w:r>
      <w:r w:rsidRPr="00FC340E">
        <w:rPr>
          <w:rFonts w:ascii="Palatino Linotype" w:hAnsi="Palatino Linotype" w:cs="Arial"/>
          <w:vertAlign w:val="superscript"/>
          <w:lang w:bidi="he-IL"/>
        </w:rPr>
        <w:t>α</w:t>
      </w:r>
      <w:r w:rsidRPr="00FC340E">
        <w:rPr>
          <w:rFonts w:ascii="Palatino Linotype" w:hAnsi="Palatino Linotype" w:cs="Arial"/>
          <w:lang w:bidi="he-IL"/>
        </w:rPr>
        <w:t>)</w:t>
      </w:r>
      <w:r w:rsidRPr="00FC340E">
        <w:rPr>
          <w:rStyle w:val="a5"/>
          <w:rFonts w:ascii="Palatino Linotype" w:hAnsi="Palatino Linotype" w:cs="Arial"/>
          <w:lang w:bidi="he-IL"/>
        </w:rPr>
        <w:footnoteReference w:id="738"/>
      </w:r>
      <w:r w:rsidRPr="00FC340E">
        <w:rPr>
          <w:rFonts w:ascii="Palatino Linotype" w:hAnsi="Palatino Linotype" w:cs="Arial"/>
          <w:lang w:bidi="he-IL"/>
        </w:rPr>
        <w:t xml:space="preserve"> και σε χειρότερη τιμωρία από την </w:t>
      </w:r>
      <w:r w:rsidRPr="00FC340E">
        <w:rPr>
          <w:rFonts w:ascii="Palatino Linotype" w:hAnsi="Palatino Linotype" w:cs="Arial"/>
          <w:i/>
          <w:lang w:bidi="he-IL"/>
        </w:rPr>
        <w:t>ἔνδικον μισθαποδοσίαν</w:t>
      </w:r>
      <w:r w:rsidRPr="00FC340E">
        <w:rPr>
          <w:rFonts w:ascii="Palatino Linotype" w:hAnsi="Palatino Linotype" w:cs="Arial"/>
          <w:lang w:bidi="he-IL"/>
        </w:rPr>
        <w:t xml:space="preserve"> εκείνων που παρήκουσαν τον δι’ αγγέλων λαληθέντα Νόμο. </w:t>
      </w:r>
      <w:r w:rsidR="00AB6B19" w:rsidRPr="00FC340E">
        <w:rPr>
          <w:rFonts w:ascii="Palatino Linotype" w:hAnsi="Palatino Linotype" w:cs="SBL Greek"/>
          <w:lang w:bidi="he-IL"/>
        </w:rPr>
        <w:t>Στην κατακλείδα</w:t>
      </w:r>
      <w:r w:rsidRPr="00FC340E">
        <w:rPr>
          <w:rFonts w:ascii="Palatino Linotype" w:hAnsi="Palatino Linotype" w:cs="SBL Greek"/>
          <w:lang w:bidi="he-IL"/>
        </w:rPr>
        <w:t xml:space="preserve"> αυτής της ενότητας (3, 1-2) με ένα </w:t>
      </w:r>
      <w:r w:rsidR="0002389B" w:rsidRPr="00FC340E">
        <w:rPr>
          <w:rFonts w:ascii="Palatino Linotype" w:hAnsi="Palatino Linotype" w:cs="SBL Greek"/>
          <w:i/>
          <w:lang w:bidi="he-IL"/>
        </w:rPr>
        <w:t>ὅ</w:t>
      </w:r>
      <w:r w:rsidRPr="00FC340E">
        <w:rPr>
          <w:rFonts w:ascii="Palatino Linotype" w:hAnsi="Palatino Linotype" w:cs="SBL Greek"/>
          <w:i/>
          <w:lang w:bidi="he-IL"/>
        </w:rPr>
        <w:t>θεν</w:t>
      </w:r>
      <w:r w:rsidRPr="00FC340E">
        <w:rPr>
          <w:rFonts w:ascii="Palatino Linotype" w:hAnsi="Palatino Linotype" w:cs="SBL Greek"/>
          <w:lang w:bidi="he-IL"/>
        </w:rPr>
        <w:t>, οι</w:t>
      </w:r>
      <w:r w:rsidRPr="00FC340E">
        <w:rPr>
          <w:rFonts w:ascii="Palatino Linotype" w:hAnsi="Palatino Linotype" w:cs="SBL Greek"/>
          <w:i/>
          <w:lang w:bidi="he-IL"/>
        </w:rPr>
        <w:t xml:space="preserve"> </w:t>
      </w:r>
      <w:r w:rsidRPr="00FC340E">
        <w:rPr>
          <w:rFonts w:ascii="Palatino Linotype" w:hAnsi="Palatino Linotype" w:cs="SBL Greek"/>
          <w:lang w:bidi="he-IL"/>
        </w:rPr>
        <w:t>Εβραίοι/</w:t>
      </w:r>
      <w:r w:rsidR="0002389B" w:rsidRPr="00FC340E">
        <w:rPr>
          <w:rFonts w:ascii="Palatino Linotype" w:hAnsi="Palatino Linotype" w:cs="SBL Greek"/>
          <w:b/>
          <w:lang w:val="en-US" w:bidi="he-IL"/>
        </w:rPr>
        <w:t>h</w:t>
      </w:r>
      <w:r w:rsidRPr="00FC340E">
        <w:rPr>
          <w:rFonts w:ascii="Palatino Linotype" w:hAnsi="Palatino Linotype" w:cs="SBL Greek"/>
          <w:b/>
          <w:lang w:val="en-US" w:bidi="he-IL"/>
        </w:rPr>
        <w:t>a</w:t>
      </w:r>
      <w:r w:rsidR="0002389B" w:rsidRPr="00FC340E">
        <w:rPr>
          <w:rFonts w:ascii="Palatino Linotype" w:hAnsi="Palatino Linotype" w:cs="SBL Greek"/>
          <w:b/>
          <w:lang w:bidi="he-IL"/>
        </w:rPr>
        <w:t xml:space="preserve"> </w:t>
      </w:r>
      <w:r w:rsidRPr="00FC340E">
        <w:rPr>
          <w:rFonts w:ascii="Palatino Linotype" w:hAnsi="Palatino Linotype" w:cs="SBL Greek"/>
          <w:b/>
          <w:caps/>
          <w:lang w:val="en-US" w:bidi="he-IL"/>
        </w:rPr>
        <w:t>i</w:t>
      </w:r>
      <w:r w:rsidRPr="00FC340E">
        <w:rPr>
          <w:rFonts w:ascii="Palatino Linotype" w:hAnsi="Palatino Linotype" w:cs="SBL Greek"/>
          <w:b/>
          <w:lang w:val="en-US" w:bidi="he-IL"/>
        </w:rPr>
        <w:t>brim</w:t>
      </w:r>
      <w:r w:rsidRPr="00FC340E">
        <w:rPr>
          <w:rFonts w:ascii="Palatino Linotype" w:hAnsi="Palatino Linotype" w:cs="SBL Greek"/>
          <w:i/>
          <w:lang w:bidi="he-IL"/>
        </w:rPr>
        <w:t xml:space="preserve"> αδελφοί</w:t>
      </w:r>
      <w:r w:rsidRPr="00FC340E">
        <w:rPr>
          <w:rFonts w:ascii="Palatino Linotype" w:hAnsi="Palatino Linotype" w:cs="SBL Greek"/>
          <w:lang w:bidi="he-IL"/>
        </w:rPr>
        <w:t xml:space="preserve"> δεν χαρακτηρίζονται απλώς </w:t>
      </w:r>
      <w:r w:rsidRPr="00FC340E">
        <w:rPr>
          <w:rFonts w:ascii="Palatino Linotype" w:hAnsi="Palatino Linotype" w:cs="SBL Greek"/>
          <w:b/>
          <w:i/>
          <w:lang w:bidi="he-IL"/>
        </w:rPr>
        <w:t>ακροατές</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αλλά </w:t>
      </w:r>
      <w:r w:rsidRPr="00FC340E">
        <w:rPr>
          <w:rFonts w:ascii="Palatino Linotype" w:hAnsi="Palatino Linotype" w:cs="SBL Greek"/>
          <w:i/>
          <w:lang w:bidi="he-IL"/>
        </w:rPr>
        <w:t>μέτοχοι</w:t>
      </w:r>
      <w:r w:rsidRPr="00FC340E">
        <w:rPr>
          <w:rFonts w:ascii="Palatino Linotype" w:hAnsi="Palatino Linotype" w:cs="SBL Greek"/>
          <w:lang w:bidi="he-IL"/>
        </w:rPr>
        <w:t>/</w:t>
      </w:r>
      <w:r w:rsidRPr="00FC340E">
        <w:rPr>
          <w:rFonts w:ascii="Palatino Linotype" w:hAnsi="Palatino Linotype" w:cs="SBL Greek"/>
          <w:b/>
          <w:lang w:val="en-US" w:bidi="he-IL"/>
        </w:rPr>
        <w:t>haberim</w:t>
      </w:r>
      <w:r w:rsidRPr="00FC340E">
        <w:rPr>
          <w:rFonts w:ascii="Palatino Linotype" w:hAnsi="Palatino Linotype" w:cs="SBL Greek"/>
          <w:lang w:bidi="he-IL"/>
        </w:rPr>
        <w:t xml:space="preserve"> (= εταίροι/κοινωνοί) επουρανίου </w:t>
      </w:r>
      <w:r w:rsidRPr="00FC340E">
        <w:rPr>
          <w:rFonts w:ascii="Palatino Linotype" w:hAnsi="Palatino Linotype" w:cs="SBL Greek"/>
          <w:b/>
          <w:i/>
          <w:lang w:bidi="he-IL"/>
        </w:rPr>
        <w:t>κλήσεως</w:t>
      </w:r>
      <w:r w:rsidRPr="00FC340E">
        <w:rPr>
          <w:rFonts w:ascii="Palatino Linotype" w:hAnsi="Palatino Linotype" w:cs="SBL Greek"/>
          <w:lang w:bidi="he-IL"/>
        </w:rPr>
        <w:t xml:space="preserve">. Εάν κάποιος λάβει </w:t>
      </w:r>
      <w:r w:rsidR="00E63CAD" w:rsidRPr="00FC340E">
        <w:rPr>
          <w:rFonts w:ascii="Palatino Linotype" w:hAnsi="Palatino Linotype" w:cs="SBL Greek"/>
          <w:lang w:bidi="he-IL"/>
        </w:rPr>
        <w:t>υπόψη</w:t>
      </w:r>
      <w:r w:rsidRPr="00FC340E">
        <w:rPr>
          <w:rFonts w:ascii="Palatino Linotype" w:hAnsi="Palatino Linotype" w:cs="SBL Greek"/>
          <w:lang w:bidi="he-IL"/>
        </w:rPr>
        <w:t xml:space="preserve"> του ότι στο 3, 14 ο σ. κάνει λόγο για </w:t>
      </w:r>
      <w:r w:rsidRPr="00FC340E">
        <w:rPr>
          <w:rFonts w:ascii="Palatino Linotype" w:hAnsi="Palatino Linotype" w:cs="SBL Greek"/>
          <w:i/>
          <w:lang w:bidi="he-IL"/>
        </w:rPr>
        <w:t>μετόχους Χριστοῦ</w:t>
      </w:r>
      <w:r w:rsidRPr="00FC340E">
        <w:rPr>
          <w:rFonts w:ascii="Palatino Linotype" w:hAnsi="Palatino Linotype" w:cs="SBL Greek"/>
          <w:lang w:bidi="he-IL"/>
        </w:rPr>
        <w:t xml:space="preserve"> και στο 6, 4 για μετόχους </w:t>
      </w:r>
      <w:r w:rsidRPr="00FC340E">
        <w:rPr>
          <w:rFonts w:ascii="Palatino Linotype" w:hAnsi="Palatino Linotype" w:cs="SBL Greek"/>
          <w:i/>
          <w:lang w:bidi="he-IL"/>
        </w:rPr>
        <w:t>Αγίου Πνεύματος,</w:t>
      </w:r>
      <w:r w:rsidRPr="00FC340E">
        <w:rPr>
          <w:rFonts w:ascii="Palatino Linotype" w:hAnsi="Palatino Linotype" w:cs="SBL Greek"/>
          <w:lang w:bidi="he-IL"/>
        </w:rPr>
        <w:t xml:space="preserve"> τότε συνειδητοποιεί ότι όπως το ευαγγέλιο ορίζεται ως </w:t>
      </w:r>
      <w:r w:rsidRPr="00FC340E">
        <w:rPr>
          <w:rFonts w:ascii="Palatino Linotype" w:hAnsi="Palatino Linotype" w:cs="SBL Greek"/>
          <w:i/>
          <w:lang w:bidi="he-IL"/>
        </w:rPr>
        <w:t>σωτηρία,</w:t>
      </w:r>
      <w:r w:rsidRPr="00FC340E">
        <w:rPr>
          <w:rFonts w:ascii="Palatino Linotype" w:hAnsi="Palatino Linotype" w:cs="SBL Greek"/>
          <w:lang w:bidi="he-IL"/>
        </w:rPr>
        <w:t xml:space="preserve"> έτσι και η </w:t>
      </w:r>
      <w:r w:rsidRPr="00FC340E">
        <w:rPr>
          <w:rFonts w:ascii="Palatino Linotype" w:hAnsi="Palatino Linotype" w:cs="SBL Greek"/>
          <w:i/>
          <w:lang w:bidi="he-IL"/>
        </w:rPr>
        <w:t>κλήση</w:t>
      </w:r>
      <w:r w:rsidRPr="00FC340E">
        <w:rPr>
          <w:rFonts w:ascii="Palatino Linotype" w:hAnsi="Palatino Linotype" w:cs="SBL Greek"/>
          <w:lang w:bidi="he-IL"/>
        </w:rPr>
        <w:t xml:space="preserve"> δεν ταυτίζεται απλώς με μια «ηχητική» πρόσκληση με επουράνια προέλευση και επουράνια στοχοθεσία, αλλά παραδόξως συνιστά και φορέα </w:t>
      </w:r>
      <w:r w:rsidRPr="00FC340E">
        <w:rPr>
          <w:rFonts w:ascii="Palatino Linotype" w:hAnsi="Palatino Linotype" w:cs="SBL Greek"/>
          <w:i/>
          <w:lang w:bidi="he-IL"/>
        </w:rPr>
        <w:t>παρουσίας</w:t>
      </w:r>
      <w:r w:rsidRPr="00FC340E">
        <w:rPr>
          <w:rFonts w:ascii="Palatino Linotype" w:hAnsi="Palatino Linotype" w:cs="SBL Greek"/>
          <w:lang w:bidi="he-IL"/>
        </w:rPr>
        <w:t xml:space="preserve"> των δύο Προσώπων και μέσον μετοχής/κοινωνίας των χαρισμάτων τους. Σε αυτήν (την κλήση) ανταποκρίνεται η </w:t>
      </w:r>
      <w:r w:rsidR="0002389B" w:rsidRPr="00FC340E">
        <w:rPr>
          <w:rFonts w:ascii="Palatino Linotype" w:hAnsi="Palatino Linotype" w:cs="SBL Greek"/>
          <w:b/>
          <w:lang w:bidi="he-IL"/>
        </w:rPr>
        <w:t>ο</w:t>
      </w:r>
      <w:r w:rsidRPr="00FC340E">
        <w:rPr>
          <w:rFonts w:ascii="Palatino Linotype" w:hAnsi="Palatino Linotype" w:cs="SBL Greek"/>
          <w:b/>
          <w:lang w:bidi="he-IL"/>
        </w:rPr>
        <w:t>μολογία</w:t>
      </w:r>
      <w:r w:rsidRPr="00FC340E">
        <w:rPr>
          <w:rFonts w:ascii="Palatino Linotype" w:hAnsi="Palatino Linotype" w:cs="SBL Greek"/>
          <w:lang w:bidi="he-IL"/>
        </w:rPr>
        <w:t xml:space="preserve"> των πιστών, η οποία επίσης δεν ταυτίζεται απλώς με ένα λεκτικό Credo («Πιστεύω</w:t>
      </w:r>
      <w:r w:rsidR="00AB6B19" w:rsidRPr="00FC340E">
        <w:rPr>
          <w:rFonts w:ascii="Palatino Linotype" w:hAnsi="Palatino Linotype" w:cs="SBL Greek"/>
          <w:lang w:bidi="he-IL"/>
        </w:rPr>
        <w:t>»</w:t>
      </w:r>
      <w:r w:rsidRPr="00FC340E">
        <w:rPr>
          <w:rFonts w:ascii="Palatino Linotype" w:hAnsi="Palatino Linotype" w:cs="SBL Greek"/>
          <w:lang w:bidi="he-IL"/>
        </w:rPr>
        <w:t xml:space="preserve">), αλλά με τη </w:t>
      </w:r>
      <w:r w:rsidRPr="00FC340E">
        <w:rPr>
          <w:rFonts w:ascii="Palatino Linotype" w:hAnsi="Palatino Linotype" w:cs="SBL Greek"/>
          <w:i/>
          <w:lang w:bidi="he-IL"/>
        </w:rPr>
        <w:t>θυσία αινέσεως</w:t>
      </w:r>
      <w:r w:rsidRPr="00FC340E">
        <w:rPr>
          <w:rFonts w:ascii="Palatino Linotype" w:hAnsi="Palatino Linotype" w:cs="SBL Greek"/>
          <w:lang w:bidi="he-IL"/>
        </w:rPr>
        <w:t xml:space="preserve">- </w:t>
      </w:r>
      <w:r w:rsidRPr="00FC340E">
        <w:rPr>
          <w:rFonts w:ascii="Palatino Linotype" w:hAnsi="Palatino Linotype" w:cs="SBL Greek"/>
          <w:lang w:val="en-US" w:bidi="he-IL"/>
        </w:rPr>
        <w:t>toda</w:t>
      </w:r>
      <w:r w:rsidRPr="00FC340E">
        <w:rPr>
          <w:rFonts w:ascii="Palatino Linotype" w:hAnsi="Palatino Linotype" w:cs="SBL Greek"/>
          <w:lang w:bidi="he-IL"/>
        </w:rPr>
        <w:t xml:space="preserve"> του νέου λαού (13, 15) και με μία συγκεκριμένη στάση ζωής. Γι’ αυτό άλλωστε και οι μέτοχοι της κλήσης παροτρύνονται να κατανοήσουν ότι το Πρόσωπο που ομολογούν, ο Ιησούς, είναι μεγαλειώδης βασιλεύς και πιστός αρχιερεύς ασυγκρίτως ανώτερος του Μωυσή. Από τα ανωτέρω ο ακροατής συμπεραίνει </w:t>
      </w:r>
      <w:r w:rsidRPr="00FC340E">
        <w:rPr>
          <w:rFonts w:ascii="Palatino Linotype" w:hAnsi="Palatino Linotype" w:cs="SBL Greek"/>
          <w:lang w:bidi="he-IL"/>
        </w:rPr>
        <w:lastRenderedPageBreak/>
        <w:t>την αξιοπιστία και την δυναμική που διαθέτει ο λόγος του (αληθινού) Κυρίου Ι. Χριστού ο οποίος «απαιτεί» προσοχή-προσ</w:t>
      </w:r>
      <w:r w:rsidRPr="00FC340E">
        <w:rPr>
          <w:rFonts w:ascii="Palatino Linotype" w:hAnsi="Palatino Linotype" w:cs="SBL Greek"/>
          <w:i/>
          <w:lang w:bidi="he-IL"/>
        </w:rPr>
        <w:t>ήλωση</w:t>
      </w:r>
      <w:r w:rsidRPr="00FC340E">
        <w:rPr>
          <w:rFonts w:ascii="Palatino Linotype" w:hAnsi="Palatino Linotype" w:cs="SBL Greek"/>
          <w:lang w:bidi="he-IL"/>
        </w:rPr>
        <w:t>.</w:t>
      </w: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r w:rsidRPr="00FC340E">
        <w:rPr>
          <w:rFonts w:ascii="Palatino Linotype" w:hAnsi="Palatino Linotype" w:cs="SBL Greek"/>
          <w:lang w:bidi="he-IL"/>
        </w:rPr>
        <w:t xml:space="preserve">Γ. Στη συνέχεια οι </w:t>
      </w:r>
      <w:r w:rsidRPr="00FC340E">
        <w:rPr>
          <w:rFonts w:ascii="Palatino Linotype" w:hAnsi="Palatino Linotype" w:cs="SBL Greek"/>
          <w:i/>
          <w:lang w:bidi="he-IL"/>
        </w:rPr>
        <w:t xml:space="preserve">άγιοι </w:t>
      </w:r>
      <w:r w:rsidRPr="00FC340E">
        <w:rPr>
          <w:rFonts w:ascii="Palatino Linotype" w:hAnsi="Palatino Linotype" w:cs="SBL Greek"/>
          <w:lang w:bidi="he-IL"/>
        </w:rPr>
        <w:t xml:space="preserve">αδελφοί καλούνται να αποδείξουν ότι είναι </w:t>
      </w:r>
      <w:r w:rsidRPr="00FC340E">
        <w:rPr>
          <w:rFonts w:ascii="Palatino Linotype" w:hAnsi="Palatino Linotype" w:cs="SBL Greek"/>
          <w:i/>
          <w:lang w:bidi="he-IL"/>
        </w:rPr>
        <w:t>οίκος</w:t>
      </w:r>
      <w:r w:rsidRPr="00FC340E">
        <w:rPr>
          <w:rFonts w:ascii="Palatino Linotype" w:hAnsi="Palatino Linotype" w:cs="SBL Greek"/>
          <w:lang w:bidi="he-IL"/>
        </w:rPr>
        <w:t xml:space="preserve">/οικογένεια του Χριστού </w:t>
      </w:r>
      <w:r w:rsidRPr="00FC340E">
        <w:rPr>
          <w:rFonts w:ascii="Palatino Linotype" w:hAnsi="Palatino Linotype" w:cs="SBL Greek"/>
          <w:i/>
          <w:lang w:bidi="he-IL"/>
        </w:rPr>
        <w:t>κρατώντας</w:t>
      </w:r>
      <w:r w:rsidRPr="00FC340E">
        <w:rPr>
          <w:rStyle w:val="a5"/>
          <w:rFonts w:ascii="Palatino Linotype" w:hAnsi="Palatino Linotype" w:cs="SBL Greek"/>
          <w:lang w:bidi="he-IL"/>
        </w:rPr>
        <w:footnoteReference w:id="739"/>
      </w:r>
      <w:r w:rsidRPr="00FC340E">
        <w:rPr>
          <w:rFonts w:ascii="Palatino Linotype" w:hAnsi="Palatino Linotype" w:cs="SBL Greek"/>
          <w:lang w:bidi="he-IL"/>
        </w:rPr>
        <w:t xml:space="preserve"> την </w:t>
      </w:r>
      <w:r w:rsidRPr="00FC340E">
        <w:rPr>
          <w:rFonts w:ascii="Palatino Linotype" w:hAnsi="Palatino Linotype" w:cs="SBL Greek"/>
          <w:i/>
          <w:lang w:bidi="he-IL"/>
        </w:rPr>
        <w:t>παρρησία και το καύχημα της ελπίδας</w:t>
      </w:r>
      <w:r w:rsidRPr="00FC340E">
        <w:rPr>
          <w:rStyle w:val="a5"/>
          <w:rFonts w:ascii="Palatino Linotype" w:hAnsi="Palatino Linotype" w:cs="SBL Greek"/>
          <w:lang w:bidi="he-IL"/>
        </w:rPr>
        <w:footnoteReference w:id="740"/>
      </w:r>
      <w:r w:rsidRPr="00FC340E">
        <w:rPr>
          <w:rFonts w:ascii="Palatino Linotype" w:hAnsi="Palatino Linotype" w:cs="SBL Greek"/>
          <w:lang w:bidi="he-IL"/>
        </w:rPr>
        <w:t xml:space="preserve">. Στο στ. 14 γίνεται αναφορά σε βέβαιη κατοχή μέχρι τέλους της </w:t>
      </w:r>
      <w:r w:rsidRPr="00FC340E">
        <w:rPr>
          <w:rFonts w:ascii="Palatino Linotype" w:hAnsi="Palatino Linotype" w:cs="SBL Greek"/>
          <w:i/>
          <w:lang w:bidi="he-IL"/>
        </w:rPr>
        <w:t>αρχής της υποστάσεως</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προφανώς της αρχικής πίστης (ή/και της πίστεως ως αρχής της ζωής</w:t>
      </w:r>
      <w:r w:rsidRPr="00FC340E">
        <w:rPr>
          <w:rStyle w:val="a5"/>
          <w:rFonts w:ascii="Palatino Linotype" w:hAnsi="Palatino Linotype" w:cs="SBL Greek"/>
          <w:lang w:bidi="he-IL"/>
        </w:rPr>
        <w:footnoteReference w:id="741"/>
      </w:r>
      <w:r w:rsidRPr="00FC340E">
        <w:rPr>
          <w:rFonts w:ascii="Palatino Linotype" w:hAnsi="Palatino Linotype" w:cs="SBL Greek"/>
          <w:lang w:bidi="he-IL"/>
        </w:rPr>
        <w:t xml:space="preserve">) που συνιστά την </w:t>
      </w:r>
      <w:r w:rsidRPr="00FC340E">
        <w:rPr>
          <w:rFonts w:ascii="Palatino Linotype" w:hAnsi="Palatino Linotype" w:cs="SBL Greek"/>
          <w:i/>
          <w:lang w:bidi="he-IL"/>
        </w:rPr>
        <w:t>υπόσταση των ελπιζομένων</w:t>
      </w:r>
      <w:r w:rsidRPr="00FC340E">
        <w:rPr>
          <w:rFonts w:ascii="Palatino Linotype" w:hAnsi="Palatino Linotype" w:cs="SBL Greek"/>
          <w:lang w:bidi="he-IL"/>
        </w:rPr>
        <w:t xml:space="preserve"> (1</w:t>
      </w:r>
      <w:r w:rsidR="004611B7" w:rsidRPr="00FC340E">
        <w:rPr>
          <w:rFonts w:ascii="Palatino Linotype" w:hAnsi="Palatino Linotype" w:cs="SBL Greek"/>
          <w:lang w:bidi="he-IL"/>
        </w:rPr>
        <w:t xml:space="preserve">1, 1). Αυτό το γεγονός όμως </w:t>
      </w:r>
      <w:r w:rsidRPr="00FC340E">
        <w:rPr>
          <w:rFonts w:ascii="Palatino Linotype" w:hAnsi="Palatino Linotype" w:cs="SBL Greek"/>
          <w:lang w:bidi="he-IL"/>
        </w:rPr>
        <w:t>προϋποθέτει μη σκλήρυνση/</w:t>
      </w:r>
      <w:r w:rsidR="004611B7" w:rsidRPr="00FC340E">
        <w:rPr>
          <w:rFonts w:ascii="Palatino Linotype" w:hAnsi="Palatino Linotype" w:cs="SBL Greek"/>
          <w:lang w:bidi="he-IL"/>
        </w:rPr>
        <w:t xml:space="preserve"> </w:t>
      </w:r>
      <w:r w:rsidRPr="00FC340E">
        <w:rPr>
          <w:rFonts w:ascii="Palatino Linotype" w:hAnsi="Palatino Linotype" w:cs="SBL Greek"/>
          <w:lang w:bidi="he-IL"/>
        </w:rPr>
        <w:t>πώρωση της καρδιάς. Σε αυτή τη συνάφεια ο σ. κατ</w:t>
      </w:r>
      <w:r w:rsidRPr="00FC340E">
        <w:rPr>
          <w:rFonts w:ascii="Palatino Linotype" w:hAnsi="Palatino Linotype" w:cs="SBL Greek"/>
          <w:b/>
          <w:i/>
          <w:lang w:bidi="he-IL"/>
        </w:rPr>
        <w:t>ηχεί</w:t>
      </w:r>
      <w:r w:rsidRPr="00FC340E">
        <w:rPr>
          <w:rFonts w:ascii="Palatino Linotype" w:hAnsi="Palatino Linotype" w:cs="SBL Greek"/>
          <w:lang w:bidi="he-IL"/>
        </w:rPr>
        <w:t xml:space="preserve"> με ευρύ απόσπασμα του Ψ. 94 (Ο’). Έτσι μεταφέρει τον κλητό </w:t>
      </w:r>
      <w:r w:rsidRPr="00FC340E">
        <w:rPr>
          <w:rFonts w:ascii="Palatino Linotype" w:hAnsi="Palatino Linotype" w:cs="SBL Greek"/>
          <w:i/>
          <w:lang w:bidi="he-IL"/>
        </w:rPr>
        <w:t>άγιο</w:t>
      </w:r>
      <w:r w:rsidRPr="00FC340E">
        <w:rPr>
          <w:rFonts w:ascii="Palatino Linotype" w:hAnsi="Palatino Linotype" w:cs="SBL Greek"/>
          <w:lang w:bidi="he-IL"/>
        </w:rPr>
        <w:t xml:space="preserve"> ακροατή από τον επουράνιο θρόνο (όπου τον αναβιβάζει στην Εβρ. κατεξοχήν ο Ψ. 109 Ο’), στη σκληρή άνυδρη έρημο και δη στην </w:t>
      </w:r>
      <w:r w:rsidRPr="00FC340E">
        <w:rPr>
          <w:rFonts w:ascii="Palatino Linotype" w:hAnsi="Palatino Linotype" w:cs="SBL Greek"/>
          <w:i/>
          <w:lang w:bidi="he-IL"/>
        </w:rPr>
        <w:t>Καδής</w:t>
      </w:r>
      <w:r w:rsidRPr="00FC340E">
        <w:rPr>
          <w:rFonts w:ascii="Palatino Linotype" w:hAnsi="Palatino Linotype" w:cs="SBL Greek"/>
          <w:lang w:bidi="he-IL"/>
        </w:rPr>
        <w:t xml:space="preserve"> (που ερμηνεύεται </w:t>
      </w:r>
      <w:r w:rsidRPr="00FC340E">
        <w:rPr>
          <w:rFonts w:ascii="Palatino Linotype" w:hAnsi="Palatino Linotype" w:cs="SBL Greek"/>
          <w:b/>
          <w:i/>
          <w:lang w:bidi="he-IL"/>
        </w:rPr>
        <w:t>ἁγία</w:t>
      </w:r>
      <w:r w:rsidRPr="00FC340E">
        <w:rPr>
          <w:rFonts w:ascii="Palatino Linotype" w:hAnsi="Palatino Linotype" w:cs="SBL Greek"/>
          <w:b/>
          <w:i/>
          <w:vertAlign w:val="superscript"/>
          <w:lang w:bidi="he-IL"/>
        </w:rPr>
        <w:t>,.</w:t>
      </w:r>
      <w:r w:rsidRPr="00FC340E">
        <w:rPr>
          <w:rFonts w:ascii="Palatino Linotype" w:hAnsi="Palatino Linotype" w:cs="SBL Greek"/>
          <w:b/>
          <w:lang w:bidi="he-IL"/>
        </w:rPr>
        <w:t xml:space="preserve"> </w:t>
      </w:r>
      <w:r w:rsidRPr="00FC340E">
        <w:rPr>
          <w:rFonts w:ascii="Palatino Linotype" w:hAnsi="Palatino Linotype" w:cs="SBL Greek"/>
          <w:lang w:bidi="he-IL"/>
        </w:rPr>
        <w:t xml:space="preserve">Φίλων, </w:t>
      </w:r>
      <w:r w:rsidRPr="00FC340E">
        <w:rPr>
          <w:rFonts w:ascii="Palatino Linotype" w:hAnsi="Palatino Linotype" w:cs="SBL Greek"/>
          <w:i/>
          <w:lang w:bidi="he-IL"/>
        </w:rPr>
        <w:t>Περί Ευρέσεως</w:t>
      </w:r>
      <w:r w:rsidRPr="00FC340E">
        <w:rPr>
          <w:rFonts w:ascii="Palatino Linotype" w:hAnsi="Palatino Linotype" w:cs="SBL Greek"/>
          <w:lang w:bidi="he-IL"/>
        </w:rPr>
        <w:t xml:space="preserve"> 21</w:t>
      </w:r>
      <w:r w:rsidR="004611B7" w:rsidRPr="00FC340E">
        <w:rPr>
          <w:rFonts w:ascii="Palatino Linotype" w:hAnsi="Palatino Linotype" w:cs="SBL Greek"/>
          <w:lang w:bidi="he-IL"/>
        </w:rPr>
        <w:t>3) και στο παρελθόν που γίνεται όμως</w:t>
      </w:r>
      <w:r w:rsidRPr="00FC340E">
        <w:rPr>
          <w:rFonts w:ascii="Palatino Linotype" w:hAnsi="Palatino Linotype" w:cs="SBL Greek"/>
          <w:lang w:bidi="he-IL"/>
        </w:rPr>
        <w:t xml:space="preserve">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αφού το ψαλμικό λέξημα </w:t>
      </w:r>
      <w:r w:rsidRPr="00FC340E">
        <w:rPr>
          <w:rFonts w:ascii="Palatino Linotype" w:hAnsi="Palatino Linotype" w:cs="SBL Greek"/>
          <w:i/>
          <w:lang w:bidi="he-IL"/>
        </w:rPr>
        <w:t>ἐκείνη</w:t>
      </w:r>
      <w:r w:rsidRPr="00FC340E">
        <w:rPr>
          <w:rFonts w:ascii="Palatino Linotype" w:hAnsi="Palatino Linotype" w:cs="SBL Greek"/>
          <w:lang w:bidi="he-IL"/>
        </w:rPr>
        <w:t xml:space="preserve"> για τη γενεά των </w:t>
      </w:r>
      <w:r w:rsidRPr="00FC340E">
        <w:rPr>
          <w:rFonts w:ascii="Palatino Linotype" w:hAnsi="Palatino Linotype" w:cs="SBL Greek"/>
          <w:lang w:val="en-US" w:bidi="he-IL"/>
        </w:rPr>
        <w:t>Ibrim</w:t>
      </w:r>
      <w:r w:rsidRPr="00FC340E">
        <w:rPr>
          <w:rFonts w:ascii="Palatino Linotype" w:hAnsi="Palatino Linotype" w:cs="SBL Greek"/>
          <w:lang w:bidi="he-IL"/>
        </w:rPr>
        <w:t xml:space="preserve"> (=περατών-διαβαινόντων-οδοιπόρων)</w:t>
      </w:r>
      <w:r w:rsidRPr="00FC340E">
        <w:rPr>
          <w:rStyle w:val="a5"/>
          <w:rFonts w:ascii="Palatino Linotype" w:hAnsi="Palatino Linotype" w:cs="SBL Greek"/>
          <w:lang w:bidi="he-IL"/>
        </w:rPr>
        <w:footnoteReference w:id="742"/>
      </w:r>
      <w:r w:rsidRPr="00FC340E">
        <w:rPr>
          <w:rFonts w:ascii="Palatino Linotype" w:hAnsi="Palatino Linotype" w:cs="SBL Greek"/>
          <w:lang w:bidi="he-IL"/>
        </w:rPr>
        <w:t xml:space="preserve"> μετατρέπεται σε </w:t>
      </w:r>
      <w:r w:rsidRPr="00FC340E">
        <w:rPr>
          <w:rFonts w:ascii="Palatino Linotype" w:hAnsi="Palatino Linotype" w:cs="SBL Greek"/>
          <w:i/>
          <w:lang w:bidi="he-IL"/>
        </w:rPr>
        <w:t>ταύτη</w:t>
      </w:r>
      <w:r w:rsidRPr="00FC340E">
        <w:rPr>
          <w:rFonts w:ascii="Palatino Linotype" w:hAnsi="Palatino Linotype" w:cs="SBL Greek"/>
          <w:lang w:bidi="he-IL"/>
        </w:rPr>
        <w:t>. Ο συγκεκριμένος Ψαλμός εξυμνεί τον Γιαχβέ με αφορμή (α) τη δημιουργία του Σύμπαντος και (β) τη διαποίμανση του λαού. Επιλογικά (γ) προειδοποιεί σε υπ</w:t>
      </w:r>
      <w:r w:rsidRPr="00FC340E">
        <w:rPr>
          <w:rFonts w:ascii="Palatino Linotype" w:hAnsi="Palatino Linotype" w:cs="SBL Greek"/>
          <w:b/>
          <w:i/>
          <w:lang w:bidi="he-IL"/>
        </w:rPr>
        <w:t>ακοή</w:t>
      </w:r>
      <w:r w:rsidRPr="00FC340E">
        <w:rPr>
          <w:rFonts w:ascii="Palatino Linotype" w:hAnsi="Palatino Linotype" w:cs="SBL Greek"/>
          <w:lang w:bidi="he-IL"/>
        </w:rPr>
        <w:t xml:space="preserve"> φέροντας ως παράδειγμα προς αποφυγήν τη γενιά της Εξόδου. Παραδόξως καταλήγει απότομα με το εξής ξέσπασμα του Θεού, ο οποίος και ομιλεί άμεσα σε α’ πρόσωπο (!): </w:t>
      </w:r>
      <w:r w:rsidRPr="00FC340E">
        <w:rPr>
          <w:rFonts w:ascii="Palatino Linotype" w:hAnsi="Palatino Linotype" w:cs="Arial"/>
          <w:i/>
          <w:vertAlign w:val="superscript"/>
          <w:lang w:bidi="he-IL"/>
        </w:rPr>
        <w:t>11</w:t>
      </w:r>
      <w:r w:rsidRPr="00FC340E">
        <w:rPr>
          <w:rFonts w:ascii="Palatino Linotype" w:hAnsi="Palatino Linotype" w:cs="SBL Greek"/>
          <w:i/>
          <w:lang w:bidi="he-IL"/>
        </w:rPr>
        <w:t xml:space="preserve">ὡς ὤμοσα ἐν τῇ ὀργῇ μου «εἰ </w:t>
      </w:r>
      <w:r w:rsidRPr="00FC340E">
        <w:rPr>
          <w:rFonts w:ascii="Palatino Linotype" w:hAnsi="Palatino Linotype" w:cs="SBL Greek"/>
          <w:i/>
          <w:lang w:bidi="he-IL"/>
        </w:rPr>
        <w:lastRenderedPageBreak/>
        <w:t>εἰσελεύσονται εἰς τὴν κατάπαυσίν μου»</w:t>
      </w:r>
      <w:r w:rsidRPr="00FC340E">
        <w:rPr>
          <w:rStyle w:val="a5"/>
          <w:rFonts w:ascii="Palatino Linotype" w:hAnsi="Palatino Linotype" w:cs="Arial"/>
          <w:lang w:bidi="he-IL"/>
        </w:rPr>
        <w:footnoteReference w:id="743"/>
      </w:r>
      <w:r w:rsidRPr="00FC340E">
        <w:rPr>
          <w:rFonts w:ascii="Palatino Linotype" w:hAnsi="Palatino Linotype" w:cs="Arial"/>
          <w:lang w:bidi="he-IL"/>
        </w:rPr>
        <w:t xml:space="preserve">. Σημειωτέον ότι η ορκωμοσία του Κυρίου δεσπόζει και στη συνέχεια της Εβρ. με αντικείμενο την αρχιεροσύνη του Ιησού, ο οποίος ήδη εισήλθε στην κατάπαυση στο διηνεκές </w:t>
      </w:r>
      <w:r w:rsidRPr="00FC340E">
        <w:rPr>
          <w:rFonts w:ascii="Palatino Linotype" w:hAnsi="Palatino Linotype" w:cs="Arial"/>
          <w:i/>
          <w:lang w:bidi="he-IL"/>
        </w:rPr>
        <w:t>κατά την τάξιν Μελχισεδέκ</w:t>
      </w:r>
      <w:r w:rsidRPr="00FC340E">
        <w:rPr>
          <w:rFonts w:ascii="Palatino Linotype" w:hAnsi="Palatino Linotype" w:cs="Arial"/>
          <w:lang w:bidi="he-IL"/>
        </w:rPr>
        <w:t xml:space="preserve"> (Ψ. 109, 4 Ο’). Στη δεύτερη (ορκωμοσία) δεν δεσπόζουν τα στοιχεία της οργής και του θανάτου αλλά τα ακριβώς αντίθετα χαρακτηριστικά. Είναι σημαντικό επίσης το γεγονός ότι σύμφωνα με την Εβρ. (3, 7), ο Ψαλμός εκφέρεται από το Άγιο Πνεύμα παρότι αυτό συμβαίνει </w:t>
      </w:r>
      <w:r w:rsidRPr="00FC340E">
        <w:rPr>
          <w:rFonts w:ascii="Palatino Linotype" w:hAnsi="Palatino Linotype" w:cs="Arial"/>
          <w:i/>
          <w:lang w:bidi="he-IL"/>
        </w:rPr>
        <w:t>ἐν Δαυὶδ</w:t>
      </w:r>
      <w:r w:rsidRPr="00FC340E">
        <w:rPr>
          <w:rFonts w:ascii="Palatino Linotype" w:hAnsi="Palatino Linotype" w:cs="Arial"/>
          <w:lang w:bidi="he-IL"/>
        </w:rPr>
        <w:t xml:space="preserve"> (4, 7). Ας σημειωθεί ότι στην ενότητα 1, 5-14 (όπου εξαίρεται το </w:t>
      </w:r>
      <w:r w:rsidRPr="00FC340E">
        <w:rPr>
          <w:rFonts w:ascii="Palatino Linotype" w:hAnsi="Palatino Linotype" w:cs="Arial"/>
          <w:i/>
          <w:lang w:bidi="he-IL"/>
        </w:rPr>
        <w:t>βασιλικό αξίωμα του Αναστάντος</w:t>
      </w:r>
      <w:r w:rsidRPr="00FC340E">
        <w:rPr>
          <w:rFonts w:ascii="Palatino Linotype" w:hAnsi="Palatino Linotype" w:cs="Arial"/>
          <w:lang w:bidi="he-IL"/>
        </w:rPr>
        <w:t>) μέσω των βιβλικών παραθεμάτων ομιλεί ο Θεός Πατέρας ενώ σε αυτήν που έπεται (2, 5-18</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διακηρύσσεται η </w:t>
      </w:r>
      <w:r w:rsidRPr="00FC340E">
        <w:rPr>
          <w:rFonts w:ascii="Palatino Linotype" w:hAnsi="Palatino Linotype" w:cs="Arial"/>
          <w:i/>
          <w:lang w:bidi="he-IL"/>
        </w:rPr>
        <w:t>αρχιεροσύνη του Αναστάντος</w:t>
      </w:r>
      <w:r w:rsidRPr="00FC340E">
        <w:rPr>
          <w:rFonts w:ascii="Palatino Linotype" w:hAnsi="Palatino Linotype" w:cs="Arial"/>
          <w:lang w:bidi="he-IL"/>
        </w:rPr>
        <w:t>) ο Ι. Χριστός (2, 12-13 = Ψ. 21, 23 Ο’</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Ησ. 8, 17-18)</w:t>
      </w:r>
      <w:r w:rsidRPr="00FC340E">
        <w:rPr>
          <w:rStyle w:val="a5"/>
          <w:rFonts w:ascii="Palatino Linotype" w:hAnsi="Palatino Linotype" w:cs="Arial"/>
          <w:lang w:bidi="he-IL"/>
        </w:rPr>
        <w:footnoteReference w:id="744"/>
      </w:r>
      <w:r w:rsidRPr="00FC340E">
        <w:rPr>
          <w:rFonts w:ascii="Palatino Linotype" w:hAnsi="Palatino Linotype" w:cs="Arial"/>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p>
    <w:p w:rsidR="00C76B0B" w:rsidRPr="00FC340E" w:rsidRDefault="00C76B0B" w:rsidP="00011E5C">
      <w:pPr>
        <w:autoSpaceDE w:val="0"/>
        <w:autoSpaceDN w:val="0"/>
        <w:adjustRightInd w:val="0"/>
        <w:ind w:left="567" w:right="374"/>
        <w:jc w:val="both"/>
        <w:rPr>
          <w:rFonts w:ascii="Palatino Linotype" w:hAnsi="Palatino Linotype" w:cs="SBL Greek"/>
          <w:b/>
          <w:i/>
          <w:vertAlign w:val="superscript"/>
          <w:lang w:bidi="he-IL"/>
        </w:rPr>
      </w:pPr>
      <w:r w:rsidRPr="00FC340E">
        <w:rPr>
          <w:rFonts w:ascii="Palatino Linotype" w:hAnsi="Palatino Linotype" w:cs="SBL Greek"/>
          <w:lang w:bidi="he-IL"/>
        </w:rPr>
        <w:t xml:space="preserve">Το κατεξοχήν ζητούμενο για τον σ. μέσω της απειλής που εκτοξεύει σε αυτή την ενότητα και του φόβου που γεννάται στους ακροατές του είναι, όπως ήδη προαναφέρθηκε, η μη σκλήρυνση και </w:t>
      </w:r>
      <w:r w:rsidRPr="00FC340E">
        <w:rPr>
          <w:rFonts w:ascii="Palatino Linotype" w:hAnsi="Palatino Linotype" w:cs="SBL Greek"/>
          <w:i/>
          <w:lang w:bidi="he-IL"/>
        </w:rPr>
        <w:t>ερημοποίηση</w:t>
      </w:r>
      <w:r w:rsidRPr="00FC340E">
        <w:rPr>
          <w:rFonts w:ascii="Palatino Linotype" w:hAnsi="Palatino Linotype" w:cs="SBL Greek"/>
          <w:lang w:bidi="he-IL"/>
        </w:rPr>
        <w:t xml:space="preserve"> της </w:t>
      </w:r>
      <w:r w:rsidRPr="00FC340E">
        <w:rPr>
          <w:rFonts w:ascii="Palatino Linotype" w:hAnsi="Palatino Linotype" w:cs="SBL Greek"/>
          <w:i/>
          <w:lang w:bidi="he-IL"/>
        </w:rPr>
        <w:t>καρδιάς</w:t>
      </w:r>
      <w:r w:rsidRPr="00FC340E">
        <w:rPr>
          <w:rFonts w:ascii="Palatino Linotype" w:hAnsi="Palatino Linotype" w:cs="SBL Greek"/>
          <w:lang w:bidi="he-IL"/>
        </w:rPr>
        <w:t xml:space="preserve"> (του κέντρου της ανθρώπινης ύπαρξης όπου καταγράφεται η </w:t>
      </w:r>
      <w:r w:rsidRPr="00FC340E">
        <w:rPr>
          <w:rFonts w:ascii="Palatino Linotype" w:hAnsi="Palatino Linotype" w:cs="SBL Greek"/>
          <w:i/>
          <w:lang w:bidi="he-IL"/>
        </w:rPr>
        <w:t xml:space="preserve">καινή </w:t>
      </w:r>
      <w:r w:rsidRPr="00FC340E">
        <w:rPr>
          <w:rFonts w:ascii="Palatino Linotype" w:hAnsi="Palatino Linotype" w:cs="SBL Greek"/>
          <w:lang w:bidi="he-IL"/>
        </w:rPr>
        <w:t xml:space="preserve">διαθήκη [8, 8-12= Ιερ. 38, 31-34 Ο’]) κατά το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της ακρόασης της Εβρ. όταν και πάλι ακούγεται η φωνή του Κυρίου. Με την κατ</w:t>
      </w:r>
      <w:r w:rsidRPr="00FC340E">
        <w:rPr>
          <w:rFonts w:ascii="Palatino Linotype" w:hAnsi="Palatino Linotype" w:cs="SBL Greek"/>
          <w:i/>
          <w:lang w:bidi="he-IL"/>
        </w:rPr>
        <w:t xml:space="preserve">ήχηση </w:t>
      </w:r>
      <w:r w:rsidRPr="00FC340E">
        <w:rPr>
          <w:rFonts w:ascii="Palatino Linotype" w:hAnsi="Palatino Linotype" w:cs="SBL Greek"/>
          <w:lang w:bidi="he-IL"/>
        </w:rPr>
        <w:t xml:space="preserve">του εκτενούς αποσπάσματος του Ψ. 94 </w:t>
      </w:r>
      <w:r w:rsidR="00AB6B19" w:rsidRPr="00FC340E">
        <w:rPr>
          <w:rFonts w:ascii="Palatino Linotype" w:hAnsi="Palatino Linotype" w:cs="SBL Greek"/>
          <w:lang w:bidi="he-IL"/>
        </w:rPr>
        <w:t xml:space="preserve">ο σ. </w:t>
      </w:r>
      <w:r w:rsidRPr="00FC340E">
        <w:rPr>
          <w:rFonts w:ascii="Palatino Linotype" w:hAnsi="Palatino Linotype" w:cs="SBL Greek"/>
          <w:lang w:bidi="he-IL"/>
        </w:rPr>
        <w:t>αποδεικνύει ότι αυτή (η φωνή) ενώ είναι από τη φύση της δημιουργική/καινοποιός και προνοητική, όταν ο ακούων επιδεικνύει παραπικρασμό, αμαρτία, απείθεια και απιστία (στ. 16-19), λειτουργεί «καταλυτικά». Ήδη αμέσως μετά το παράθεμα του Ψ. 94 (Ο’), το οποίο πλαισιώνεται από αναφορές στο θεϊκό λόγο, ο σ. καλεί τους ακροατές του να βλέπουν</w:t>
      </w:r>
      <w:r w:rsidR="00AB6B19" w:rsidRPr="00FC340E">
        <w:rPr>
          <w:rFonts w:ascii="Palatino Linotype" w:hAnsi="Palatino Linotype" w:cs="SBL Greek"/>
          <w:lang w:bidi="he-IL"/>
        </w:rPr>
        <w:t xml:space="preserve"> –</w:t>
      </w:r>
      <w:r w:rsidRPr="00FC340E">
        <w:rPr>
          <w:rFonts w:ascii="Palatino Linotype" w:hAnsi="Palatino Linotype" w:cs="SBL Greek"/>
          <w:lang w:bidi="he-IL"/>
        </w:rPr>
        <w:t xml:space="preserve"> </w:t>
      </w:r>
      <w:r w:rsidR="00AB6B19" w:rsidRPr="00FC340E">
        <w:rPr>
          <w:rFonts w:ascii="Palatino Linotype" w:hAnsi="Palatino Linotype" w:cs="SBL Greek"/>
          <w:lang w:bidi="he-IL"/>
        </w:rPr>
        <w:t xml:space="preserve">προσέχουν </w:t>
      </w:r>
      <w:r w:rsidRPr="00FC340E">
        <w:rPr>
          <w:rFonts w:ascii="Palatino Linotype" w:hAnsi="Palatino Linotype" w:cs="SBL Greek"/>
          <w:lang w:bidi="he-IL"/>
        </w:rPr>
        <w:t xml:space="preserve">(διαρκώς) </w:t>
      </w:r>
      <w:r w:rsidRPr="00FC340E">
        <w:rPr>
          <w:rFonts w:ascii="Palatino Linotype" w:hAnsi="Palatino Linotype" w:cs="SBL Greek"/>
          <w:i/>
          <w:lang w:bidi="he-IL"/>
        </w:rPr>
        <w:t xml:space="preserve">μήποτε ἔσται ἔν τινι ὑμῶν </w:t>
      </w:r>
      <w:r w:rsidRPr="00FC340E">
        <w:rPr>
          <w:rFonts w:ascii="Palatino Linotype" w:hAnsi="Palatino Linotype" w:cs="SBL Greek"/>
          <w:b/>
          <w:i/>
          <w:lang w:bidi="he-IL"/>
        </w:rPr>
        <w:t>καρδία πονηρὰ</w:t>
      </w:r>
      <w:r w:rsidRPr="00FC340E">
        <w:rPr>
          <w:rFonts w:ascii="Palatino Linotype" w:hAnsi="Palatino Linotype" w:cs="SBL Greek"/>
          <w:i/>
          <w:lang w:bidi="he-IL"/>
        </w:rPr>
        <w:t xml:space="preserve"> </w:t>
      </w:r>
      <w:r w:rsidRPr="00FC340E">
        <w:rPr>
          <w:rFonts w:ascii="Palatino Linotype" w:hAnsi="Palatino Linotype" w:cs="SBL Greek"/>
          <w:i/>
          <w:lang w:bidi="he-IL"/>
        </w:rPr>
        <w:lastRenderedPageBreak/>
        <w:t>ἀπιστίας ἐν τῷ ἀποστῆναι ἀπὸ Θεοῦ ζῶντος</w:t>
      </w:r>
      <w:r w:rsidRPr="00FC340E">
        <w:rPr>
          <w:rFonts w:ascii="Arial" w:hAnsi="Arial" w:cs="Arial"/>
          <w:lang w:bidi="he-IL"/>
        </w:rPr>
        <w:t xml:space="preserve"> </w:t>
      </w:r>
      <w:r w:rsidRPr="00FC340E">
        <w:rPr>
          <w:rFonts w:ascii="Palatino Linotype" w:hAnsi="Palatino Linotype" w:cs="Arial"/>
          <w:lang w:bidi="he-IL"/>
        </w:rPr>
        <w:t>(3, 12).</w:t>
      </w:r>
      <w:r w:rsidRPr="00FC340E">
        <w:rPr>
          <w:rFonts w:ascii="Arial" w:hAnsi="Arial" w:cs="Arial"/>
          <w:lang w:bidi="he-IL"/>
        </w:rPr>
        <w:t xml:space="preserve"> </w:t>
      </w:r>
      <w:r w:rsidRPr="00FC340E">
        <w:rPr>
          <w:rFonts w:ascii="Palatino Linotype" w:hAnsi="Palatino Linotype" w:cs="Arial"/>
          <w:lang w:bidi="he-IL"/>
        </w:rPr>
        <w:t xml:space="preserve">Τους συμβουλεύει δε τα εξής: </w:t>
      </w:r>
      <w:r w:rsidRPr="00FC340E">
        <w:rPr>
          <w:rFonts w:ascii="Palatino Linotype" w:hAnsi="Palatino Linotype" w:cs="SBL Greek"/>
          <w:i/>
          <w:lang w:bidi="he-IL"/>
        </w:rPr>
        <w:t xml:space="preserve">παρακαλεῖτε ἑαυτοὺς καθ᾽ ἑκάστην ἡμέραν, ἄχρις οὗ τὸ σήμερον καλεῖται, ἵνα μὴ σκληρυνθῇ τις ἐξ ὑμῶν </w:t>
      </w:r>
      <w:r w:rsidRPr="00FC340E">
        <w:rPr>
          <w:rFonts w:ascii="Palatino Linotype" w:hAnsi="Palatino Linotype" w:cs="SBL Greek"/>
          <w:b/>
          <w:i/>
          <w:lang w:bidi="he-IL"/>
        </w:rPr>
        <w:t>ἀπάτῃ τῆς ἁμαρτίας</w:t>
      </w:r>
      <w:r w:rsidRPr="00FC340E">
        <w:rPr>
          <w:rFonts w:ascii="Palatino Linotype" w:hAnsi="Palatino Linotype" w:cs="SBL Greek"/>
          <w:i/>
          <w:lang w:bidi="he-IL"/>
        </w:rPr>
        <w:t xml:space="preserve"> </w:t>
      </w:r>
      <w:r w:rsidRPr="00FC340E">
        <w:rPr>
          <w:rFonts w:ascii="Palatino Linotype" w:hAnsi="Palatino Linotype" w:cs="SBL Greek"/>
          <w:lang w:bidi="he-IL"/>
        </w:rPr>
        <w:t>(στ. 13).</w:t>
      </w:r>
      <w:r w:rsidRPr="00FC340E">
        <w:rPr>
          <w:rFonts w:ascii="SBL Greek" w:hAnsi="SBL Greek" w:cs="SBL Greek"/>
          <w:lang w:bidi="he-IL"/>
        </w:rPr>
        <w:t xml:space="preserve"> </w:t>
      </w:r>
      <w:r w:rsidRPr="00FC340E">
        <w:rPr>
          <w:rFonts w:ascii="Palatino Linotype" w:hAnsi="Palatino Linotype" w:cs="SBL Greek"/>
          <w:lang w:bidi="he-IL"/>
        </w:rPr>
        <w:t xml:space="preserve">Ενάντια στη σκλήρυνση και το θάνατο που επιφέρει η πονηρία της απιστίας- η απάτη της αμαρτίας, λειτουργεί ο διαρκής </w:t>
      </w:r>
      <w:r w:rsidRPr="00FC340E">
        <w:rPr>
          <w:rFonts w:ascii="Palatino Linotype" w:hAnsi="Palatino Linotype" w:cs="SBL Greek"/>
          <w:i/>
          <w:lang w:bidi="he-IL"/>
        </w:rPr>
        <w:t>λόγος της παρακλήσεως/</w:t>
      </w:r>
      <w:r w:rsidR="00BF7DFC">
        <w:rPr>
          <w:rFonts w:ascii="Palatino Linotype" w:hAnsi="Palatino Linotype" w:cs="SBL Greek"/>
          <w:i/>
          <w:lang w:bidi="he-IL"/>
        </w:rPr>
        <w:t xml:space="preserve"> </w:t>
      </w:r>
      <w:r w:rsidRPr="00FC340E">
        <w:rPr>
          <w:rFonts w:ascii="Palatino Linotype" w:hAnsi="Palatino Linotype" w:cs="SBL Greek"/>
          <w:i/>
          <w:lang w:bidi="he-IL"/>
        </w:rPr>
        <w:t>νουθεσίας</w:t>
      </w:r>
      <w:r w:rsidRPr="00FC340E">
        <w:rPr>
          <w:rFonts w:ascii="Palatino Linotype" w:hAnsi="Palatino Linotype" w:cs="SBL Greek"/>
          <w:lang w:bidi="he-IL"/>
        </w:rPr>
        <w:t xml:space="preserve"> και τέτοιος, όπως ήδη διαπιστώσαμε, είναι κατεξοχήν η Εβρ.. Σ</w:t>
      </w:r>
      <w:r w:rsidR="00AB6B19" w:rsidRPr="00FC340E">
        <w:rPr>
          <w:rFonts w:ascii="Palatino Linotype" w:hAnsi="Palatino Linotype" w:cs="SBL Greek"/>
          <w:lang w:bidi="he-IL"/>
        </w:rPr>
        <w:t xml:space="preserve">ε αυτό </w:t>
      </w:r>
      <w:r w:rsidRPr="00FC340E">
        <w:rPr>
          <w:rFonts w:ascii="Palatino Linotype" w:hAnsi="Palatino Linotype" w:cs="SBL Greek"/>
          <w:lang w:bidi="he-IL"/>
        </w:rPr>
        <w:t xml:space="preserve">το σημείο θα ανέμενε ο ακροατής να μνημονεύσει ο σ. και τον ευχαριστιακό άρτο, το καινό μάννα, που λειτουργεί ως </w:t>
      </w:r>
      <w:r w:rsidRPr="00FC340E">
        <w:rPr>
          <w:rFonts w:ascii="Palatino Linotype" w:hAnsi="Palatino Linotype" w:cs="SBL Greek"/>
          <w:i/>
          <w:lang w:bidi="he-IL"/>
        </w:rPr>
        <w:t>φάρμακο αθανασίας</w:t>
      </w:r>
      <w:r w:rsidRPr="00FC340E">
        <w:rPr>
          <w:rFonts w:ascii="Palatino Linotype" w:hAnsi="Palatino Linotype" w:cs="SBL Greek"/>
          <w:lang w:bidi="he-IL"/>
        </w:rPr>
        <w:t xml:space="preserve"> (Ιγνάτιος, </w:t>
      </w:r>
      <w:r w:rsidRPr="00FC340E">
        <w:rPr>
          <w:rFonts w:ascii="Palatino Linotype" w:hAnsi="Palatino Linotype" w:cs="SBL Greek"/>
          <w:i/>
          <w:lang w:bidi="he-IL"/>
        </w:rPr>
        <w:t>Εφ.</w:t>
      </w:r>
      <w:r w:rsidRPr="00FC340E">
        <w:rPr>
          <w:rFonts w:ascii="Palatino Linotype" w:hAnsi="Palatino Linotype" w:cs="SBL Greek"/>
          <w:lang w:bidi="he-IL"/>
        </w:rPr>
        <w:t xml:space="preserve"> 20.2) </w:t>
      </w:r>
      <w:r w:rsidR="00AB6B19" w:rsidRPr="00FC340E">
        <w:rPr>
          <w:rFonts w:ascii="Palatino Linotype" w:hAnsi="Palatino Linotype" w:cs="SBL Greek"/>
          <w:lang w:bidi="he-IL"/>
        </w:rPr>
        <w:t xml:space="preserve">αλλά </w:t>
      </w:r>
      <w:r w:rsidRPr="00FC340E">
        <w:rPr>
          <w:rFonts w:ascii="Palatino Linotype" w:hAnsi="Palatino Linotype" w:cs="SBL Greek"/>
          <w:lang w:bidi="he-IL"/>
        </w:rPr>
        <w:t>και μέσον συσσωμάτωσης με τον Χρισ</w:t>
      </w:r>
      <w:r w:rsidR="004611B7" w:rsidRPr="00FC340E">
        <w:rPr>
          <w:rFonts w:ascii="Palatino Linotype" w:hAnsi="Palatino Linotype" w:cs="SBL Greek"/>
          <w:lang w:bidi="he-IL"/>
        </w:rPr>
        <w:t>τό και τους αδελφούς. Παραδόξως όμως</w:t>
      </w:r>
      <w:r w:rsidRPr="00FC340E">
        <w:rPr>
          <w:rFonts w:ascii="Palatino Linotype" w:hAnsi="Palatino Linotype" w:cs="SBL Greek"/>
          <w:lang w:bidi="he-IL"/>
        </w:rPr>
        <w:t xml:space="preserve"> η Εβρ. δίνει εξέχουσα σημασία στον λόγο και τη ζωτική σημασία (ευ</w:t>
      </w:r>
      <w:r w:rsidRPr="00FC340E">
        <w:rPr>
          <w:rFonts w:ascii="Palatino Linotype" w:hAnsi="Palatino Linotype" w:cs="SBL Greek"/>
          <w:i/>
          <w:lang w:bidi="he-IL"/>
        </w:rPr>
        <w:t>λογία</w:t>
      </w:r>
      <w:r w:rsidRPr="00FC340E">
        <w:rPr>
          <w:rFonts w:ascii="Palatino Linotype" w:hAnsi="Palatino Linotype" w:cs="SBL Greek"/>
          <w:lang w:bidi="he-IL"/>
        </w:rPr>
        <w:t>) που έχει η υπακοή σε αυτόν</w:t>
      </w:r>
      <w:r w:rsidRPr="00FC340E">
        <w:rPr>
          <w:rStyle w:val="a5"/>
          <w:rFonts w:ascii="Palatino Linotype" w:hAnsi="Palatino Linotype" w:cs="SBL Greek"/>
          <w:lang w:bidi="he-IL"/>
        </w:rPr>
        <w:footnoteReference w:id="745"/>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SBL Greek"/>
          <w:i/>
          <w:caps/>
          <w:lang w:bidi="he-IL"/>
        </w:rPr>
      </w:pPr>
      <w:r w:rsidRPr="00FC340E">
        <w:rPr>
          <w:rFonts w:ascii="Palatino Linotype" w:hAnsi="Palatino Linotype" w:cs="Arial"/>
          <w:lang w:bidi="he-IL"/>
        </w:rPr>
        <w:t>Τελικά η μετάβαση από την ερμηνεία του Ψαλμού στην ζωή της Κοινότητας συντελείται στην απαρχή του κεφ. 4 με ένα κέλευσμα/</w:t>
      </w:r>
      <w:r w:rsidR="00BF7DFC">
        <w:rPr>
          <w:rFonts w:ascii="Palatino Linotype" w:hAnsi="Palatino Linotype" w:cs="Arial"/>
          <w:lang w:bidi="he-IL"/>
        </w:rPr>
        <w:t xml:space="preserve"> </w:t>
      </w:r>
      <w:r w:rsidRPr="00FC340E">
        <w:rPr>
          <w:rFonts w:ascii="Palatino Linotype" w:hAnsi="Palatino Linotype" w:cs="Arial"/>
          <w:lang w:bidi="he-IL"/>
        </w:rPr>
        <w:t>μια</w:t>
      </w:r>
      <w:r w:rsidR="00BF7DFC">
        <w:rPr>
          <w:rFonts w:ascii="Palatino Linotype" w:hAnsi="Palatino Linotype" w:cs="Arial"/>
          <w:lang w:bidi="he-IL"/>
        </w:rPr>
        <w:t xml:space="preserve"> </w:t>
      </w:r>
      <w:r w:rsidRPr="00FC340E">
        <w:rPr>
          <w:rFonts w:ascii="Palatino Linotype" w:hAnsi="Palatino Linotype" w:cs="Arial"/>
          <w:b/>
          <w:lang w:bidi="he-IL"/>
        </w:rPr>
        <w:t>παρότρυνση</w:t>
      </w:r>
      <w:r w:rsidRPr="00FC340E">
        <w:rPr>
          <w:rFonts w:ascii="Palatino Linotype" w:hAnsi="Palatino Linotype" w:cs="Arial"/>
          <w:lang w:bidi="he-IL"/>
        </w:rPr>
        <w:t>, όπου ακολουθείται η «συγκεντρωτική συμμετρία»</w:t>
      </w:r>
      <w:r w:rsidRPr="00FC340E">
        <w:rPr>
          <w:rStyle w:val="a5"/>
          <w:rFonts w:ascii="Palatino Linotype" w:hAnsi="Palatino Linotype" w:cs="Arial"/>
          <w:lang w:bidi="he-IL"/>
        </w:rPr>
        <w:footnoteReference w:id="746"/>
      </w:r>
      <w:r w:rsidRPr="00FC340E">
        <w:rPr>
          <w:rFonts w:ascii="Palatino Linotype" w:hAnsi="Palatino Linotype" w:cs="Arial"/>
          <w:lang w:bidi="he-IL"/>
        </w:rPr>
        <w:t xml:space="preserve"> και πλεονάζουν λεξήματα που σχετίζονται και πάλι με την ακοή:</w:t>
      </w:r>
      <w:r w:rsidRPr="00FC340E">
        <w:rPr>
          <w:rFonts w:ascii="Palatino Linotype" w:hAnsi="Palatino Linotype" w:cs="SBL Greek"/>
          <w:i/>
          <w:caps/>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i/>
          <w:lang w:bidi="he-IL"/>
        </w:rPr>
      </w:pPr>
      <w:r w:rsidRPr="00FC340E">
        <w:rPr>
          <w:rFonts w:ascii="Palatino Linotype" w:hAnsi="Palatino Linotype" w:cs="SBL Greek"/>
          <w:b/>
          <w:caps/>
          <w:lang w:bidi="he-IL"/>
        </w:rPr>
        <w:t>(α)</w:t>
      </w:r>
      <w:r w:rsidRPr="00FC340E">
        <w:rPr>
          <w:rFonts w:ascii="Palatino Linotype" w:hAnsi="Palatino Linotype" w:cs="SBL Greek"/>
          <w:i/>
          <w:caps/>
          <w:lang w:bidi="he-IL"/>
        </w:rPr>
        <w:t xml:space="preserve"> </w:t>
      </w:r>
      <w:r w:rsidRPr="00FC340E">
        <w:rPr>
          <w:rFonts w:ascii="Palatino Linotype" w:hAnsi="Palatino Linotype" w:cs="SBL Greek"/>
          <w:b/>
          <w:i/>
          <w:caps/>
          <w:lang w:bidi="he-IL"/>
        </w:rPr>
        <w:t>φ</w:t>
      </w:r>
      <w:r w:rsidRPr="00FC340E">
        <w:rPr>
          <w:rFonts w:ascii="Palatino Linotype" w:hAnsi="Palatino Linotype" w:cs="SBL Greek"/>
          <w:b/>
          <w:i/>
          <w:lang w:bidi="he-IL"/>
        </w:rPr>
        <w:t>οβηθῶμεν</w:t>
      </w:r>
      <w:r w:rsidRPr="00FC340E">
        <w:rPr>
          <w:rFonts w:ascii="Palatino Linotype" w:hAnsi="Palatino Linotype" w:cs="SBL Greek"/>
          <w:i/>
          <w:lang w:bidi="he-IL"/>
        </w:rPr>
        <w:t xml:space="preserve"> οὖν, μήποτε καταλειπομένης </w:t>
      </w:r>
      <w:r w:rsidRPr="00FC340E">
        <w:rPr>
          <w:rFonts w:ascii="Palatino Linotype" w:hAnsi="Palatino Linotype" w:cs="SBL Greek"/>
          <w:b/>
          <w:i/>
          <w:lang w:bidi="he-IL"/>
        </w:rPr>
        <w:t>ἐπαγγελίας</w:t>
      </w:r>
      <w:r w:rsidRPr="00FC340E">
        <w:rPr>
          <w:rFonts w:ascii="Palatino Linotype" w:hAnsi="Palatino Linotype" w:cs="SBL Greek"/>
          <w:i/>
          <w:lang w:bidi="he-IL"/>
        </w:rPr>
        <w:t xml:space="preserve"> εἰσελθεῖν εἰς τὴν κατάπαυσιν αὐτοῦ, </w:t>
      </w:r>
    </w:p>
    <w:p w:rsidR="00C76B0B" w:rsidRPr="00FC340E" w:rsidRDefault="00C76B0B" w:rsidP="008A2D68">
      <w:pPr>
        <w:autoSpaceDE w:val="0"/>
        <w:autoSpaceDN w:val="0"/>
        <w:adjustRightInd w:val="0"/>
        <w:ind w:left="567" w:right="374" w:firstLine="153"/>
        <w:jc w:val="both"/>
        <w:rPr>
          <w:rFonts w:ascii="Palatino Linotype" w:hAnsi="Palatino Linotype" w:cs="Arial"/>
          <w:i/>
          <w:lang w:bidi="he-IL"/>
        </w:rPr>
      </w:pPr>
      <w:r w:rsidRPr="00FC340E">
        <w:rPr>
          <w:rFonts w:ascii="Palatino Linotype" w:hAnsi="Palatino Linotype" w:cs="SBL Greek"/>
          <w:b/>
          <w:caps/>
          <w:lang w:bidi="he-IL"/>
        </w:rPr>
        <w:t>(Β)</w:t>
      </w:r>
      <w:r w:rsidRPr="00FC340E">
        <w:rPr>
          <w:rFonts w:ascii="Palatino Linotype" w:hAnsi="Palatino Linotype" w:cs="SBL Greek"/>
          <w:i/>
          <w:lang w:bidi="he-IL"/>
        </w:rPr>
        <w:t xml:space="preserve"> δοκῇ τις ἐξ ὑμῶν ὑστερηκέναι.</w:t>
      </w:r>
      <w:r w:rsidRPr="00FC340E">
        <w:rPr>
          <w:rFonts w:ascii="Palatino Linotype" w:hAnsi="Palatino Linotype" w:cs="Arial"/>
          <w:i/>
          <w:lang w:bidi="he-IL"/>
        </w:rPr>
        <w:t xml:space="preserve"> </w:t>
      </w:r>
    </w:p>
    <w:p w:rsidR="00C76B0B" w:rsidRPr="00FC340E" w:rsidRDefault="00C76B0B" w:rsidP="008A2D68">
      <w:pPr>
        <w:autoSpaceDE w:val="0"/>
        <w:autoSpaceDN w:val="0"/>
        <w:adjustRightInd w:val="0"/>
        <w:ind w:left="1287" w:right="374" w:firstLine="153"/>
        <w:jc w:val="both"/>
        <w:rPr>
          <w:rFonts w:ascii="Palatino Linotype" w:hAnsi="Palatino Linotype" w:cs="SBL Greek"/>
          <w:i/>
          <w:lang w:bidi="he-IL"/>
        </w:rPr>
      </w:pPr>
      <w:r w:rsidRPr="00FC340E">
        <w:rPr>
          <w:rFonts w:ascii="Palatino Linotype" w:hAnsi="Palatino Linotype" w:cs="SBL Greek"/>
          <w:b/>
          <w:caps/>
          <w:lang w:bidi="he-IL"/>
        </w:rPr>
        <w:t xml:space="preserve">(Γ)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Καὶ γάρ ἐσμεν </w:t>
      </w:r>
      <w:r w:rsidRPr="00FC340E">
        <w:rPr>
          <w:rFonts w:ascii="Palatino Linotype" w:hAnsi="Palatino Linotype" w:cs="SBL Greek"/>
          <w:b/>
          <w:i/>
          <w:lang w:bidi="he-IL"/>
        </w:rPr>
        <w:t>εὐηγγελισμένοι</w:t>
      </w:r>
      <w:r w:rsidRPr="00FC340E">
        <w:rPr>
          <w:rFonts w:ascii="Palatino Linotype" w:hAnsi="Palatino Linotype" w:cs="SBL Greek"/>
          <w:i/>
          <w:lang w:bidi="he-IL"/>
        </w:rPr>
        <w:t xml:space="preserve"> καθάπερ κἀκεῖνοι· </w:t>
      </w:r>
    </w:p>
    <w:p w:rsidR="00C76B0B" w:rsidRPr="00FC340E" w:rsidRDefault="00C76B0B" w:rsidP="008A2D68">
      <w:pPr>
        <w:autoSpaceDE w:val="0"/>
        <w:autoSpaceDN w:val="0"/>
        <w:adjustRightInd w:val="0"/>
        <w:ind w:left="1134" w:right="374" w:firstLine="153"/>
        <w:jc w:val="both"/>
        <w:rPr>
          <w:rFonts w:ascii="Palatino Linotype" w:hAnsi="Palatino Linotype" w:cs="SBL Greek"/>
          <w:i/>
          <w:lang w:bidi="he-IL"/>
        </w:rPr>
      </w:pPr>
      <w:r w:rsidRPr="00FC340E">
        <w:rPr>
          <w:rFonts w:ascii="Palatino Linotype" w:hAnsi="Palatino Linotype" w:cs="SBL Greek"/>
          <w:b/>
          <w:caps/>
          <w:lang w:bidi="he-IL"/>
        </w:rPr>
        <w:t>(Γ’)</w:t>
      </w:r>
      <w:r w:rsidRPr="00FC340E">
        <w:rPr>
          <w:rFonts w:ascii="Palatino Linotype" w:hAnsi="Palatino Linotype" w:cs="SBL Greek"/>
          <w:i/>
          <w:lang w:bidi="he-IL"/>
        </w:rPr>
        <w:t xml:space="preserve"> ἀλλ᾽ οὐκ ὠφέλησεν </w:t>
      </w:r>
      <w:r w:rsidRPr="00FC340E">
        <w:rPr>
          <w:rFonts w:ascii="Palatino Linotype" w:hAnsi="Palatino Linotype" w:cs="SBL Greek"/>
          <w:b/>
          <w:i/>
          <w:lang w:bidi="he-IL"/>
        </w:rPr>
        <w:t>ὁ λόγος τῆς ἀκοῆς</w:t>
      </w:r>
      <w:r w:rsidRPr="00FC340E">
        <w:rPr>
          <w:rFonts w:ascii="Palatino Linotype" w:hAnsi="Palatino Linotype" w:cs="SBL Greek"/>
          <w:i/>
          <w:lang w:bidi="he-IL"/>
        </w:rPr>
        <w:t xml:space="preserve"> ἐκείνους </w:t>
      </w:r>
    </w:p>
    <w:p w:rsidR="00C76B0B" w:rsidRPr="00FC340E" w:rsidRDefault="00C76B0B" w:rsidP="008A2D68">
      <w:pPr>
        <w:autoSpaceDE w:val="0"/>
        <w:autoSpaceDN w:val="0"/>
        <w:adjustRightInd w:val="0"/>
        <w:ind w:left="567" w:right="374" w:firstLine="153"/>
        <w:jc w:val="both"/>
        <w:rPr>
          <w:rFonts w:ascii="Palatino Linotype" w:hAnsi="Palatino Linotype" w:cs="SBL Greek"/>
          <w:i/>
          <w:lang w:bidi="he-IL"/>
        </w:rPr>
      </w:pPr>
      <w:r w:rsidRPr="00FC340E">
        <w:rPr>
          <w:rFonts w:ascii="Palatino Linotype" w:hAnsi="Palatino Linotype" w:cs="SBL Greek"/>
          <w:b/>
          <w:caps/>
          <w:lang w:bidi="he-IL"/>
        </w:rPr>
        <w:t>(Β’)</w:t>
      </w:r>
      <w:r w:rsidRPr="00FC340E">
        <w:rPr>
          <w:rFonts w:ascii="Palatino Linotype" w:hAnsi="Palatino Linotype" w:cs="SBL Greek"/>
          <w:i/>
          <w:lang w:bidi="he-IL"/>
        </w:rPr>
        <w:t xml:space="preserve"> μὴ </w:t>
      </w:r>
      <w:r w:rsidRPr="00FC340E">
        <w:rPr>
          <w:rFonts w:ascii="Palatino Linotype" w:hAnsi="Palatino Linotype" w:cs="SBL Greek"/>
          <w:b/>
          <w:i/>
          <w:lang w:bidi="he-IL"/>
        </w:rPr>
        <w:t>συγκεκερασμένους τῇ πίστει</w:t>
      </w:r>
      <w:r w:rsidRPr="00FC340E">
        <w:rPr>
          <w:rFonts w:ascii="Palatino Linotype" w:hAnsi="Palatino Linotype" w:cs="SBL Greek"/>
          <w:i/>
          <w:lang w:bidi="he-IL"/>
        </w:rPr>
        <w:t xml:space="preserve"> τοῖς ἀκούσασιν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b/>
          <w:caps/>
          <w:lang w:bidi="he-IL"/>
        </w:rPr>
        <w:t>(Α’)</w:t>
      </w:r>
      <w:r w:rsidRPr="00FC340E">
        <w:rPr>
          <w:rFonts w:ascii="Palatino Linotype" w:hAnsi="Palatino Linotype" w:cs="SBL Greek"/>
          <w:i/>
          <w:lang w:bidi="he-IL"/>
        </w:rPr>
        <w:t xml:space="preserve"> </w:t>
      </w:r>
      <w:r w:rsidRPr="00FC340E">
        <w:rPr>
          <w:rFonts w:ascii="Palatino Linotype" w:hAnsi="Palatino Linotype" w:cs="Arial"/>
          <w:vertAlign w:val="superscript"/>
          <w:lang w:bidi="he-IL"/>
        </w:rPr>
        <w:t>3</w:t>
      </w:r>
      <w:r w:rsidRPr="00FC340E">
        <w:rPr>
          <w:rFonts w:ascii="Palatino Linotype" w:hAnsi="Palatino Linotype" w:cs="SBL Greek"/>
          <w:i/>
          <w:lang w:bidi="he-IL"/>
        </w:rPr>
        <w:t>Εἰσερχόμεθα γὰρ εἰς τὴν κατάπαυσιν οἱ πιστεύσαντες</w:t>
      </w:r>
      <w:r w:rsidRPr="00FC340E">
        <w:rPr>
          <w:rStyle w:val="a5"/>
          <w:rFonts w:ascii="Palatino Linotype" w:hAnsi="Palatino Linotype" w:cs="SBL Greek"/>
          <w:lang w:bidi="he-IL"/>
        </w:rPr>
        <w:footnoteReference w:id="747"/>
      </w:r>
      <w:r w:rsidRPr="00FC340E">
        <w:rPr>
          <w:rFonts w:ascii="Palatino Linotype" w:hAnsi="Palatino Linotype" w:cs="SBL Greek"/>
          <w:i/>
          <w:lang w:bidi="he-IL"/>
        </w:rPr>
        <w:t>.</w:t>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b/>
          <w:caps/>
          <w:lang w:bidi="he-IL"/>
        </w:rPr>
      </w:pPr>
      <w:r w:rsidRPr="00FC340E">
        <w:rPr>
          <w:rFonts w:ascii="Palatino Linotype" w:hAnsi="Palatino Linotype" w:cs="SBL Greek"/>
          <w:lang w:bidi="he-IL"/>
        </w:rPr>
        <w:t xml:space="preserve">Η επαγγελία παραμένει ανεκπλήρωτη. Αυτό το γεγονός αποδεικνύεται από τον σ. με ανάκληση του Γέν. 2, 2 και αξιοποίηση του </w:t>
      </w:r>
      <w:r w:rsidRPr="00FC340E">
        <w:rPr>
          <w:rFonts w:ascii="Palatino Linotype" w:hAnsi="Palatino Linotype" w:cs="SBL Greek"/>
          <w:i/>
          <w:lang w:bidi="he-IL"/>
        </w:rPr>
        <w:t>σήμερον</w:t>
      </w:r>
      <w:r w:rsidRPr="00FC340E">
        <w:rPr>
          <w:rFonts w:ascii="Palatino Linotype" w:hAnsi="Palatino Linotype" w:cs="SBL Greek"/>
          <w:lang w:bidi="he-IL"/>
        </w:rPr>
        <w:t xml:space="preserve"> του Ψ. 94, 7. Το ζητούμενο είναι η ακοή να αναμειχθεί- συγκεραστεί με την πίστη. Το συμπέρασμα είναι</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ἄρα ἀπολείπεται σαββατισμὸς τῷ λαῷ τοῦ Θεοῦ. </w:t>
      </w:r>
      <w:r w:rsidRPr="00FC340E">
        <w:rPr>
          <w:rFonts w:ascii="Palatino Linotype" w:hAnsi="Palatino Linotype" w:cs="Arial"/>
          <w:i/>
          <w:vertAlign w:val="superscript"/>
          <w:lang w:bidi="he-IL"/>
        </w:rPr>
        <w:t>10</w:t>
      </w:r>
      <w:r w:rsidRPr="00FC340E">
        <w:rPr>
          <w:rFonts w:ascii="Palatino Linotype" w:hAnsi="Palatino Linotype" w:cs="SBL Greek"/>
          <w:i/>
          <w:lang w:bidi="he-IL"/>
        </w:rPr>
        <w:t xml:space="preserve">ὁ γὰρ εἰσελθὼν εἰς τὴν κατάπαυσιν αὐτοῦ καὶ αὐτὸς κατέπαυσεν ἀπὸ τῶν ἔργων αὐτοῦ ὥσπερ ἀπὸ τῶν ἰδίων ὁ Θεός. </w:t>
      </w:r>
      <w:r w:rsidRPr="00FC340E">
        <w:rPr>
          <w:rFonts w:ascii="Palatino Linotype" w:hAnsi="Palatino Linotype" w:cs="Arial"/>
          <w:vertAlign w:val="superscript"/>
          <w:lang w:bidi="he-IL"/>
        </w:rPr>
        <w:t>11</w:t>
      </w:r>
      <w:r w:rsidRPr="00FC340E">
        <w:rPr>
          <w:rFonts w:ascii="Palatino Linotype" w:hAnsi="Palatino Linotype" w:cs="SBL Greek"/>
          <w:b/>
          <w:i/>
          <w:lang w:bidi="he-IL"/>
        </w:rPr>
        <w:t>Σπουδάσωμεν οὖν εἰσελθεῖν εἰς ἐκείνην τὴν κατάπαυσιν, ἵνα μὴ ἐν τῷ αὐτῷ τις ὑποδείγματι πέσῃ τῆς ἀπειθείας</w:t>
      </w:r>
      <w:r w:rsidRPr="00FC340E">
        <w:rPr>
          <w:rFonts w:ascii="Palatino Linotype" w:hAnsi="Palatino Linotype" w:cs="SBL Greek"/>
          <w:i/>
          <w:lang w:bidi="he-IL"/>
        </w:rPr>
        <w:t xml:space="preserve">. </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AB6B19"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Ως τεκμηρίωση της παρότρυνσης-</w:t>
      </w:r>
      <w:r w:rsidRPr="00FC340E">
        <w:rPr>
          <w:rFonts w:ascii="Palatino Linotype" w:hAnsi="Palatino Linotype" w:cs="SBL Greek"/>
          <w:i/>
          <w:lang w:bidi="he-IL"/>
        </w:rPr>
        <w:t>σπουδάσωμεν</w:t>
      </w:r>
      <w:r w:rsidRPr="00FC340E">
        <w:rPr>
          <w:rFonts w:ascii="Palatino Linotype" w:hAnsi="Palatino Linotype" w:cs="SBL Greek"/>
          <w:lang w:bidi="he-IL"/>
        </w:rPr>
        <w:t>, στο αποκορύφωμα της προαναφερθείσας έξαρσης της δυναμικής του «καινοδιαθηκικού» λόγου και της πρόσκλησης των πρώτων κεφαλαίων για υπ</w:t>
      </w:r>
      <w:r w:rsidRPr="00FC340E">
        <w:rPr>
          <w:rFonts w:ascii="Palatino Linotype" w:hAnsi="Palatino Linotype" w:cs="SBL Greek"/>
          <w:i/>
          <w:lang w:bidi="he-IL"/>
        </w:rPr>
        <w:t>ακοή</w:t>
      </w:r>
      <w:r w:rsidRPr="00FC340E">
        <w:rPr>
          <w:rFonts w:ascii="Palatino Linotype" w:hAnsi="Palatino Linotype" w:cs="SBL Greek"/>
          <w:lang w:bidi="he-IL"/>
        </w:rPr>
        <w:t xml:space="preserve">, επιστρατεύεται το </w:t>
      </w:r>
      <w:r w:rsidRPr="00FC340E">
        <w:rPr>
          <w:rFonts w:ascii="Palatino Linotype" w:hAnsi="Palatino Linotype" w:cs="SBL Greek"/>
          <w:i/>
          <w:lang w:bidi="he-IL"/>
        </w:rPr>
        <w:t>ζωηρό</w:t>
      </w:r>
      <w:r w:rsidRPr="00FC340E">
        <w:rPr>
          <w:rFonts w:ascii="Palatino Linotype" w:hAnsi="Palatino Linotype" w:cs="SBL Greek"/>
          <w:lang w:bidi="he-IL"/>
        </w:rPr>
        <w:t xml:space="preserve"> λόγιο περί του </w:t>
      </w:r>
      <w:r w:rsidRPr="00FC340E">
        <w:rPr>
          <w:rFonts w:ascii="Palatino Linotype" w:hAnsi="Palatino Linotype" w:cs="SBL Greek"/>
          <w:i/>
          <w:lang w:bidi="he-IL"/>
        </w:rPr>
        <w:t>ζώντος λόγου</w:t>
      </w:r>
      <w:r w:rsidRPr="00FC340E">
        <w:rPr>
          <w:rFonts w:ascii="Palatino Linotype" w:hAnsi="Palatino Linotype" w:cs="SBL Greek"/>
          <w:lang w:bidi="he-IL"/>
        </w:rPr>
        <w:t xml:space="preserve"> του Θεού (που επίσης χαρακτηρίζεται ως </w:t>
      </w:r>
      <w:r w:rsidRPr="00FC340E">
        <w:rPr>
          <w:rFonts w:ascii="Palatino Linotype" w:hAnsi="Palatino Linotype" w:cs="SBL Greek"/>
          <w:i/>
          <w:lang w:bidi="he-IL"/>
        </w:rPr>
        <w:t>ζῶν</w:t>
      </w:r>
      <w:r w:rsidRPr="00FC340E">
        <w:rPr>
          <w:rFonts w:ascii="Palatino Linotype" w:hAnsi="Palatino Linotype" w:cs="SBL Greek"/>
          <w:lang w:bidi="he-IL"/>
        </w:rPr>
        <w:t xml:space="preserve"> στο 3, 12). Αυτός (ο θεϊκός λόγος) </w:t>
      </w:r>
      <w:r w:rsidRPr="00FC340E">
        <w:rPr>
          <w:rFonts w:ascii="Palatino Linotype" w:hAnsi="Palatino Linotype"/>
          <w:i/>
        </w:rPr>
        <w:t xml:space="preserve">σφύζει από ενέργεια και κατακόβει παραπάνω από το κοφτερό δίκοπο μαχαίρι φθάνοντας μέχρι την αποκοπή της ψυχής από το πνεύμα, των κλειδώσεων των οστών από το εσωτερικό τους, το μεδούλι, και ελέγχει/κρίνει τις σκέψεις και τις προθέσεις της ύπαρξης. Και δεν υπάρχει δημιούργημα που </w:t>
      </w:r>
      <w:r w:rsidRPr="00FC340E">
        <w:rPr>
          <w:rFonts w:ascii="Palatino Linotype" w:hAnsi="Palatino Linotype"/>
          <w:i/>
        </w:rPr>
        <w:lastRenderedPageBreak/>
        <w:t xml:space="preserve">δεν είναι εμφανές ενώπιόν του αφού όλα είναι γυμνά και καταφανή στα μάτια του, προς τον οποίον εμείς </w:t>
      </w:r>
      <w:r w:rsidRPr="00FC340E">
        <w:rPr>
          <w:rFonts w:ascii="Palatino Linotype" w:hAnsi="Palatino Linotype"/>
          <w:b/>
          <w:i/>
        </w:rPr>
        <w:t>δίδουμε</w:t>
      </w:r>
      <w:r w:rsidRPr="00FC340E">
        <w:rPr>
          <w:rStyle w:val="a5"/>
          <w:rFonts w:ascii="Palatino Linotype" w:hAnsi="Palatino Linotype"/>
          <w:b/>
          <w:i/>
        </w:rPr>
        <w:footnoteReference w:id="748"/>
      </w:r>
      <w:r w:rsidRPr="00FC340E">
        <w:rPr>
          <w:rFonts w:ascii="Palatino Linotype" w:hAnsi="Palatino Linotype"/>
          <w:i/>
        </w:rPr>
        <w:t xml:space="preserve"> αναφορά (για τις πράξεις μας)</w:t>
      </w:r>
      <w:r w:rsidRPr="00FC340E">
        <w:rPr>
          <w:rStyle w:val="a5"/>
          <w:rFonts w:ascii="Palatino Linotype" w:hAnsi="Palatino Linotype"/>
          <w:i/>
        </w:rPr>
        <w:footnoteReference w:id="749"/>
      </w:r>
      <w:r w:rsidRPr="00FC340E">
        <w:rPr>
          <w:rFonts w:ascii="Palatino Linotype" w:hAnsi="Palatino Linotype"/>
          <w:i/>
        </w:rPr>
        <w:t>.</w:t>
      </w:r>
      <w:r w:rsidRPr="00FC340E">
        <w:rPr>
          <w:rFonts w:ascii="Palatino Linotype" w:hAnsi="Palatino Linotype"/>
        </w:rPr>
        <w:t xml:space="preserve"> Χαρακτηριστική </w:t>
      </w:r>
      <w:r w:rsidRPr="00FC340E">
        <w:rPr>
          <w:rFonts w:ascii="Palatino Linotype" w:hAnsi="Palatino Linotype" w:cs="SBL Greek"/>
          <w:lang w:bidi="he-IL"/>
        </w:rPr>
        <w:t xml:space="preserve">η οξεία διείσδυση της μάχαιρας του Λόγου η οποία μεταδίδεται και με το </w:t>
      </w:r>
      <w:r w:rsidRPr="00FC340E">
        <w:rPr>
          <w:rFonts w:ascii="Palatino Linotype" w:hAnsi="Palatino Linotype" w:cs="SBL Greek"/>
          <w:i/>
          <w:lang w:bidi="he-IL"/>
        </w:rPr>
        <w:t>πολυσύνδετο</w:t>
      </w:r>
      <w:r w:rsidRPr="00FC340E">
        <w:rPr>
          <w:rFonts w:ascii="Palatino Linotype" w:hAnsi="Palatino Linotype" w:cs="SBL Greek"/>
          <w:lang w:bidi="he-IL"/>
        </w:rPr>
        <w:t xml:space="preserve"> αλλά και με μια </w:t>
      </w:r>
      <w:r w:rsidRPr="00FC340E">
        <w:rPr>
          <w:rFonts w:ascii="Palatino Linotype" w:hAnsi="Palatino Linotype" w:cs="SBL Greek"/>
          <w:i/>
          <w:lang w:bidi="he-IL"/>
        </w:rPr>
        <w:t>ιδιότυπη φραστική κλιμάκωση</w:t>
      </w:r>
      <w:r w:rsidRPr="00FC340E">
        <w:rPr>
          <w:rFonts w:ascii="Palatino Linotype" w:hAnsi="Palatino Linotype" w:cs="SBL Greek"/>
          <w:lang w:bidi="he-IL"/>
        </w:rPr>
        <w:t xml:space="preserve">: </w:t>
      </w:r>
      <w:r w:rsidRPr="00FC340E">
        <w:rPr>
          <w:rFonts w:ascii="Palatino Linotype" w:hAnsi="Palatino Linotype" w:cs="SBL Greek"/>
          <w:i/>
          <w:lang w:bidi="he-IL"/>
        </w:rPr>
        <w:t>είναι άξιο παρατήρησης ότι, ενώ η λέξη λόγος είναι δισύλλαβη, οι προσδιορισμοί της κατά τη σειρά που παραθέτονται […] είναι κατά αντιστοιχία μονοσύλλαβη, τρισύλλαβη, τετρασύλλαβη και πεντασύλλαβη</w:t>
      </w:r>
      <w:r w:rsidRPr="00FC340E">
        <w:rPr>
          <w:rStyle w:val="a5"/>
          <w:rFonts w:ascii="Palatino Linotype" w:hAnsi="Palatino Linotype" w:cs="SBL Greek"/>
          <w:lang w:bidi="he-IL"/>
        </w:rPr>
        <w:footnoteReference w:id="750"/>
      </w:r>
      <w:r w:rsidRPr="00FC340E">
        <w:rPr>
          <w:rFonts w:ascii="Palatino Linotype" w:hAnsi="Palatino Linotype" w:cs="SBL Greek"/>
          <w:lang w:bidi="he-IL"/>
        </w:rPr>
        <w:t xml:space="preserve">. </w:t>
      </w:r>
    </w:p>
    <w:p w:rsidR="00AB6B19" w:rsidRPr="00FC340E" w:rsidRDefault="00AB6B19"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Επίσης επιστρατεύεται και το σχήμα της </w:t>
      </w:r>
      <w:r w:rsidR="00AB6B19" w:rsidRPr="00FC340E">
        <w:rPr>
          <w:rFonts w:ascii="Palatino Linotype" w:hAnsi="Palatino Linotype" w:cs="SBL Greek"/>
          <w:lang w:bidi="he-IL"/>
        </w:rPr>
        <w:t>σ</w:t>
      </w:r>
      <w:r w:rsidRPr="00FC340E">
        <w:rPr>
          <w:rFonts w:ascii="Palatino Linotype" w:hAnsi="Palatino Linotype" w:cs="SBL Greek"/>
          <w:lang w:bidi="he-IL"/>
        </w:rPr>
        <w:t>υμπερίληψης (</w:t>
      </w:r>
      <w:r w:rsidRPr="00FC340E">
        <w:rPr>
          <w:rFonts w:ascii="Palatino Linotype" w:hAnsi="Palatino Linotype" w:cs="SBL Greek"/>
          <w:lang w:val="de-DE" w:bidi="he-IL"/>
        </w:rPr>
        <w:t>Inclusio</w:t>
      </w:r>
      <w:r w:rsidRPr="00FC340E">
        <w:rPr>
          <w:rFonts w:ascii="Palatino Linotype" w:hAnsi="Palatino Linotype" w:cs="SBL Greek"/>
          <w:lang w:bidi="he-IL"/>
        </w:rPr>
        <w:t xml:space="preserve">) αφού ο όρος </w:t>
      </w:r>
      <w:r w:rsidRPr="00FC340E">
        <w:rPr>
          <w:rFonts w:ascii="Palatino Linotype" w:hAnsi="Palatino Linotype" w:cs="SBL Greek"/>
          <w:i/>
          <w:lang w:bidi="he-IL"/>
        </w:rPr>
        <w:t>λόγος</w:t>
      </w:r>
      <w:r w:rsidRPr="00FC340E">
        <w:rPr>
          <w:rFonts w:ascii="Palatino Linotype" w:hAnsi="Palatino Linotype" w:cs="SBL Greek"/>
          <w:lang w:bidi="he-IL"/>
        </w:rPr>
        <w:t xml:space="preserve"> πλαισιώνει την περικοπή: αρχικά αναφέρεται ο γεμάτος ζωντάνια και ενέργεια λόγος του Θεού και τελικά ο δικός μας λόγος που δίνει αναφορά προς αυτόν (τον λόγο) που παρουσιάζεται πλέον με οφθαλμούς (προσωποποιημένος). Ήδη επισημάνθηκε ότι το υπό </w:t>
      </w:r>
      <w:r w:rsidR="009E6AC4" w:rsidRPr="00FC340E">
        <w:rPr>
          <w:rFonts w:ascii="Palatino Linotype" w:hAnsi="Palatino Linotype" w:cs="SBL Greek"/>
          <w:lang w:bidi="he-IL"/>
        </w:rPr>
        <w:t>εξέταση</w:t>
      </w:r>
      <w:r w:rsidRPr="00FC340E">
        <w:rPr>
          <w:rFonts w:ascii="Palatino Linotype" w:hAnsi="Palatino Linotype" w:cs="SBL Greek"/>
          <w:lang w:bidi="he-IL"/>
        </w:rPr>
        <w:t xml:space="preserve"> λόγιο έπεται μίας πρόσκλησης εισόδου σε </w:t>
      </w:r>
      <w:r w:rsidRPr="00FC340E">
        <w:rPr>
          <w:rFonts w:ascii="Palatino Linotype" w:hAnsi="Palatino Linotype" w:cs="SBL Greek"/>
          <w:i/>
          <w:lang w:bidi="he-IL"/>
        </w:rPr>
        <w:t xml:space="preserve">κατάπαυση </w:t>
      </w:r>
      <w:r w:rsidRPr="00FC340E">
        <w:rPr>
          <w:rFonts w:ascii="Palatino Linotype" w:hAnsi="Palatino Linotype" w:cs="SBL Greek"/>
          <w:lang w:bidi="he-IL"/>
        </w:rPr>
        <w:t xml:space="preserve">και αφύπνισης σε </w:t>
      </w:r>
      <w:r w:rsidRPr="00FC340E">
        <w:rPr>
          <w:rFonts w:ascii="Palatino Linotype" w:hAnsi="Palatino Linotype" w:cs="SBL Greek"/>
          <w:i/>
          <w:lang w:bidi="he-IL"/>
        </w:rPr>
        <w:t>σπουδή</w:t>
      </w:r>
      <w:r w:rsidRPr="00FC340E">
        <w:rPr>
          <w:rFonts w:ascii="Palatino Linotype" w:hAnsi="Palatino Linotype" w:cs="SBL Greek"/>
          <w:lang w:bidi="he-IL"/>
        </w:rPr>
        <w:t xml:space="preserve"> (πρβλ. </w:t>
      </w:r>
      <w:r w:rsidRPr="00FC340E">
        <w:rPr>
          <w:rFonts w:ascii="Palatino Linotype" w:hAnsi="Palatino Linotype" w:cs="SBL Greek"/>
          <w:i/>
          <w:lang w:bidi="he-IL"/>
        </w:rPr>
        <w:t>σπουδάσωμεν</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4, 11). Αντιστοίχως</w:t>
      </w:r>
      <w:r w:rsidR="00AB6B19" w:rsidRPr="00FC340E">
        <w:rPr>
          <w:rFonts w:ascii="Palatino Linotype" w:hAnsi="Palatino Linotype" w:cs="SBL Greek"/>
          <w:lang w:bidi="he-IL"/>
        </w:rPr>
        <w:t>,</w:t>
      </w:r>
      <w:r w:rsidRPr="00FC340E">
        <w:rPr>
          <w:rFonts w:ascii="Palatino Linotype" w:hAnsi="Palatino Linotype" w:cs="SBL Greek"/>
          <w:lang w:bidi="he-IL"/>
        </w:rPr>
        <w:t xml:space="preserve"> ενώ σε αυτό γίνεται αναφορά στα βάθη της ανθρώπινης ύπαρξης, ακολουθείται από λόγιο που σχετίζεται με τον μέγα αρχιερέα που έχει διέλθει όλα τα ανώτερα στρώματα των ουρανών παρέχοντας και σε εμάς τη δυνατότητα να προσέλθουμε </w:t>
      </w:r>
      <w:r w:rsidRPr="00FC340E">
        <w:rPr>
          <w:rFonts w:ascii="Palatino Linotype" w:hAnsi="Palatino Linotype" w:cs="SBL Greek"/>
          <w:i/>
          <w:lang w:bidi="he-IL"/>
        </w:rPr>
        <w:t xml:space="preserve">μετὰ παρρησίας τῷ θρόνῳ </w:t>
      </w:r>
      <w:r w:rsidRPr="00FC340E">
        <w:rPr>
          <w:rFonts w:ascii="Palatino Linotype" w:hAnsi="Palatino Linotype" w:cs="SBL Greek"/>
          <w:b/>
          <w:i/>
          <w:lang w:bidi="he-IL"/>
        </w:rPr>
        <w:t>τῆς χάριτος</w:t>
      </w:r>
      <w:r w:rsidRPr="00FC340E">
        <w:rPr>
          <w:rFonts w:ascii="Palatino Linotype" w:hAnsi="Palatino Linotype" w:cs="SBL Greek"/>
          <w:i/>
          <w:lang w:bidi="he-IL"/>
        </w:rPr>
        <w:t xml:space="preserve">, ἵνα λάβωμεν ἔλεος </w:t>
      </w:r>
      <w:r w:rsidRPr="00FC340E">
        <w:rPr>
          <w:rFonts w:ascii="Palatino Linotype" w:hAnsi="Palatino Linotype" w:cs="SBL Greek"/>
          <w:b/>
          <w:i/>
          <w:lang w:bidi="he-IL"/>
        </w:rPr>
        <w:t>καὶ χάριν</w:t>
      </w:r>
      <w:r w:rsidRPr="00FC340E">
        <w:rPr>
          <w:rFonts w:ascii="Palatino Linotype" w:hAnsi="Palatino Linotype" w:cs="SBL Greek"/>
          <w:i/>
          <w:lang w:bidi="he-IL"/>
        </w:rPr>
        <w:t xml:space="preserve"> εὕρωμεν εἰς εὔκαιρον βοήθειαν</w:t>
      </w:r>
      <w:r w:rsidRPr="00FC340E">
        <w:rPr>
          <w:rFonts w:ascii="Palatino Linotype" w:hAnsi="Palatino Linotype" w:cs="Arial"/>
          <w:i/>
          <w:lang w:bidi="he-IL"/>
        </w:rPr>
        <w:t xml:space="preserve"> </w:t>
      </w:r>
      <w:r w:rsidRPr="00FC340E">
        <w:rPr>
          <w:rFonts w:ascii="Palatino Linotype" w:hAnsi="Palatino Linotype" w:cs="Arial"/>
          <w:lang w:bidi="he-IL"/>
        </w:rPr>
        <w:t xml:space="preserve">(4, 16). </w:t>
      </w:r>
      <w:r w:rsidRPr="00FC340E">
        <w:rPr>
          <w:rFonts w:ascii="Palatino Linotype" w:hAnsi="Palatino Linotype"/>
        </w:rPr>
        <w:t>Αυτά τα δύο καθοριστικά ταξίδια στα βάθη του ναού της ψυχής και στα επουράνια άγια των Αγίων με πρωταγωνιστή τον Λόγο</w:t>
      </w:r>
      <w:r w:rsidR="00AB6B19" w:rsidRPr="00FC340E">
        <w:rPr>
          <w:rFonts w:ascii="Palatino Linotype" w:hAnsi="Palatino Linotype"/>
        </w:rPr>
        <w:t>,</w:t>
      </w:r>
      <w:r w:rsidRPr="00FC340E">
        <w:rPr>
          <w:rFonts w:ascii="Palatino Linotype" w:hAnsi="Palatino Linotype"/>
        </w:rPr>
        <w:t xml:space="preserve"> συνδυάζονται και στον Φίλωνα</w:t>
      </w:r>
      <w:r w:rsidR="00751396" w:rsidRPr="00FC340E">
        <w:rPr>
          <w:rFonts w:ascii="Palatino Linotype" w:hAnsi="Palatino Linotype" w:cs="Arial"/>
          <w:lang w:bidi="he-IL"/>
        </w:rPr>
        <w:t xml:space="preserve"> (βλ. παρακάτω)</w:t>
      </w:r>
      <w:r w:rsidRPr="00FC340E">
        <w:rPr>
          <w:rFonts w:ascii="Palatino Linotype" w:hAnsi="Palatino Linotype" w:cs="Arial"/>
          <w:lang w:bidi="he-IL"/>
        </w:rPr>
        <w:t>. Έτσι από τη μία γεννάται ο φόβος αφού παρουσιάζεται η ανθρώπινη ύπαρξη να δια</w:t>
      </w:r>
      <w:r w:rsidRPr="00FC340E">
        <w:rPr>
          <w:rFonts w:ascii="Palatino Linotype" w:hAnsi="Palatino Linotype" w:cs="Arial"/>
          <w:i/>
          <w:lang w:bidi="he-IL"/>
        </w:rPr>
        <w:t>σχίζεται</w:t>
      </w:r>
      <w:r w:rsidRPr="00FC340E">
        <w:rPr>
          <w:rFonts w:ascii="Palatino Linotype" w:hAnsi="Palatino Linotype" w:cs="Arial"/>
          <w:lang w:bidi="he-IL"/>
        </w:rPr>
        <w:t xml:space="preserve"> από την «αυτοκρατορική» ρομφαία μέχρι μυελού των </w:t>
      </w:r>
      <w:r w:rsidRPr="00FC340E">
        <w:rPr>
          <w:rFonts w:ascii="Palatino Linotype" w:hAnsi="Palatino Linotype" w:cs="Arial"/>
          <w:lang w:bidi="he-IL"/>
        </w:rPr>
        <w:lastRenderedPageBreak/>
        <w:t>οστέων προκειμένου να κριθούν οι έσχατες σκέψεις και τα συναισθήματά της και από την άλλη προκαλείται η ελπίδα αφού αυτή (η ύπαρξη) αποκτά πρόσβαση στον ύψιστο θρόνο από τον οποίο δεν εκπορεύεται τρόμος (όπως σ</w:t>
      </w:r>
      <w:r w:rsidR="00AB6B19" w:rsidRPr="00FC340E">
        <w:rPr>
          <w:rFonts w:ascii="Palatino Linotype" w:hAnsi="Palatino Linotype" w:cs="Arial"/>
          <w:lang w:bidi="he-IL"/>
        </w:rPr>
        <w:t>τα γνωστά ιουδαϊκά οράματα του θ</w:t>
      </w:r>
      <w:r w:rsidRPr="00FC340E">
        <w:rPr>
          <w:rFonts w:ascii="Palatino Linotype" w:hAnsi="Palatino Linotype" w:cs="Arial"/>
          <w:lang w:bidi="he-IL"/>
        </w:rPr>
        <w:t xml:space="preserve">ρόνου) αλλά </w:t>
      </w:r>
      <w:r w:rsidRPr="00FC340E">
        <w:rPr>
          <w:rFonts w:ascii="Palatino Linotype" w:hAnsi="Palatino Linotype" w:cs="Arial"/>
          <w:i/>
          <w:lang w:bidi="he-IL"/>
        </w:rPr>
        <w:t>χάρις</w:t>
      </w:r>
      <w:r w:rsidRPr="00FC340E">
        <w:rPr>
          <w:rFonts w:ascii="Palatino Linotype" w:hAnsi="Palatino Linotype" w:cs="Arial"/>
          <w:lang w:bidi="he-IL"/>
        </w:rPr>
        <w:t xml:space="preserve"> (2Χ)/συγχώρεση. Έχουμε δηλ. συνδυασμό των δύο κατεξοχήν ιδιοτήτων του Θεού: της βασιλικής/ηγεμονικής (ιδιότητας) αλλά και της ευσπλαχνίας.</w:t>
      </w:r>
    </w:p>
    <w:p w:rsidR="00C76B0B" w:rsidRPr="00FC340E" w:rsidRDefault="00C76B0B" w:rsidP="00011E5C">
      <w:pPr>
        <w:autoSpaceDE w:val="0"/>
        <w:autoSpaceDN w:val="0"/>
        <w:adjustRightInd w:val="0"/>
        <w:ind w:left="567" w:right="374"/>
        <w:jc w:val="both"/>
        <w:rPr>
          <w:rFonts w:ascii="Palatino Linotype" w:hAnsi="Palatino Linotype"/>
          <w:i/>
        </w:rPr>
      </w:pPr>
      <w:r w:rsidRPr="00FC340E">
        <w:rPr>
          <w:rFonts w:ascii="Palatino Linotype" w:hAnsi="Palatino Linotype"/>
        </w:rPr>
        <w:t xml:space="preserve">Αναλυτικότερα ο λόγος/το ρήμα της </w:t>
      </w:r>
      <w:r w:rsidRPr="00FC340E">
        <w:rPr>
          <w:rFonts w:ascii="Palatino Linotype" w:hAnsi="Palatino Linotype"/>
          <w:b/>
          <w:i/>
        </w:rPr>
        <w:t>δυνάμεως</w:t>
      </w:r>
      <w:r w:rsidRPr="00FC340E">
        <w:rPr>
          <w:rFonts w:ascii="Palatino Linotype" w:hAnsi="Palatino Linotype"/>
        </w:rPr>
        <w:t xml:space="preserve"> που (όπως και αποδείχθηκε ανωτέρω) έχει συνδεθεί στο κείμενο </w:t>
      </w:r>
      <w:r w:rsidR="00B1706F" w:rsidRPr="00FC340E">
        <w:rPr>
          <w:rFonts w:ascii="Palatino Linotype" w:hAnsi="Palatino Linotype"/>
        </w:rPr>
        <w:t>(α</w:t>
      </w:r>
      <w:r w:rsidR="00606360" w:rsidRPr="00FC340E">
        <w:rPr>
          <w:rFonts w:ascii="Palatino Linotype" w:hAnsi="Palatino Linotype"/>
        </w:rPr>
        <w:t xml:space="preserve">) </w:t>
      </w:r>
      <w:r w:rsidRPr="00FC340E">
        <w:rPr>
          <w:rFonts w:ascii="Palatino Linotype" w:hAnsi="Palatino Linotype"/>
        </w:rPr>
        <w:t xml:space="preserve">με τη δημιουργία των αιώνων (= του Σύμπαντος και της Ιστορίας), </w:t>
      </w:r>
      <w:r w:rsidR="00B1706F" w:rsidRPr="00FC340E">
        <w:rPr>
          <w:rFonts w:ascii="Palatino Linotype" w:hAnsi="Palatino Linotype"/>
        </w:rPr>
        <w:t>(β</w:t>
      </w:r>
      <w:r w:rsidR="00606360" w:rsidRPr="00FC340E">
        <w:rPr>
          <w:rFonts w:ascii="Palatino Linotype" w:hAnsi="Palatino Linotype"/>
        </w:rPr>
        <w:t xml:space="preserve">) </w:t>
      </w:r>
      <w:r w:rsidRPr="00FC340E">
        <w:rPr>
          <w:rFonts w:ascii="Palatino Linotype" w:hAnsi="Palatino Linotype"/>
        </w:rPr>
        <w:t xml:space="preserve">τη συντήρηση των απάντων αλλά και </w:t>
      </w:r>
      <w:r w:rsidR="00B1706F" w:rsidRPr="00FC340E">
        <w:rPr>
          <w:rFonts w:ascii="Palatino Linotype" w:hAnsi="Palatino Linotype"/>
        </w:rPr>
        <w:t>(γ</w:t>
      </w:r>
      <w:r w:rsidR="00606360" w:rsidRPr="00FC340E">
        <w:rPr>
          <w:rFonts w:ascii="Palatino Linotype" w:hAnsi="Palatino Linotype"/>
        </w:rPr>
        <w:t xml:space="preserve">) </w:t>
      </w:r>
      <w:r w:rsidRPr="00FC340E">
        <w:rPr>
          <w:rFonts w:ascii="Palatino Linotype" w:hAnsi="Palatino Linotype"/>
        </w:rPr>
        <w:t xml:space="preserve">την </w:t>
      </w:r>
      <w:r w:rsidRPr="00FC340E">
        <w:rPr>
          <w:rFonts w:ascii="Palatino Linotype" w:hAnsi="Palatino Linotype"/>
          <w:i/>
        </w:rPr>
        <w:t>κατάπαυση</w:t>
      </w:r>
      <w:r w:rsidRPr="00FC340E">
        <w:rPr>
          <w:rFonts w:ascii="Palatino Linotype" w:hAnsi="Palatino Linotype"/>
        </w:rPr>
        <w:t xml:space="preserve"> αυτών, διεισδύει με τη ζωτικότητα και τη δύναμή του στα βάθη της ανθρώπινης ύπαρξης. Προηγείται ο διαμερισμός </w:t>
      </w:r>
      <w:r w:rsidRPr="00FC340E">
        <w:rPr>
          <w:rFonts w:ascii="Palatino Linotype" w:hAnsi="Palatino Linotype"/>
          <w:i/>
        </w:rPr>
        <w:t xml:space="preserve">της ψυχής από το πνεύμα, </w:t>
      </w:r>
      <w:r w:rsidRPr="00FC340E">
        <w:rPr>
          <w:rFonts w:ascii="Palatino Linotype" w:hAnsi="Palatino Linotype"/>
        </w:rPr>
        <w:t>των κατώτερων από τις ανώτερες ψυχικές δυνάμεις</w:t>
      </w:r>
      <w:r w:rsidRPr="00FC340E">
        <w:rPr>
          <w:rStyle w:val="a5"/>
          <w:rFonts w:ascii="Palatino Linotype" w:hAnsi="Palatino Linotype"/>
        </w:rPr>
        <w:footnoteReference w:id="751"/>
      </w:r>
      <w:r w:rsidRPr="00FC340E">
        <w:rPr>
          <w:rFonts w:ascii="Palatino Linotype" w:hAnsi="Palatino Linotype"/>
        </w:rPr>
        <w:t xml:space="preserve">, και έπεται αυτή </w:t>
      </w:r>
      <w:r w:rsidRPr="00FC340E">
        <w:rPr>
          <w:rFonts w:ascii="Palatino Linotype" w:hAnsi="Palatino Linotype"/>
          <w:i/>
        </w:rPr>
        <w:t xml:space="preserve">των κλειδώσεων των οστών από το εσωτερικό τους, το μεδούλι. </w:t>
      </w:r>
      <w:r w:rsidRPr="00FC340E">
        <w:rPr>
          <w:rFonts w:ascii="Palatino Linotype" w:hAnsi="Palatino Linotype"/>
        </w:rPr>
        <w:t>Ίσως</w:t>
      </w:r>
      <w:r w:rsidRPr="00FC340E">
        <w:rPr>
          <w:rFonts w:ascii="Palatino Linotype" w:hAnsi="Palatino Linotype"/>
          <w:i/>
        </w:rPr>
        <w:t xml:space="preserve"> </w:t>
      </w:r>
      <w:r w:rsidRPr="00FC340E">
        <w:rPr>
          <w:rFonts w:ascii="Palatino Linotype" w:hAnsi="Palatino Linotype"/>
        </w:rPr>
        <w:t>αυτό συμβαίνει διότι τα οστά ιδίως στους Ψαλμούς (30, 11</w:t>
      </w:r>
      <w:r w:rsidRPr="00FC340E">
        <w:rPr>
          <w:rFonts w:ascii="Palatino Linotype" w:hAnsi="Palatino Linotype"/>
          <w:vertAlign w:val="superscript"/>
        </w:rPr>
        <w:t>.</w:t>
      </w:r>
      <w:r w:rsidRPr="00FC340E">
        <w:rPr>
          <w:rFonts w:ascii="Palatino Linotype" w:hAnsi="Palatino Linotype"/>
        </w:rPr>
        <w:t xml:space="preserve"> 31, 3 Ο’) είναι τα πλέον ευαίσθητα στην κρίση και η ταραχή τους αποτελεί έκφραση της κορύφωσης αυτής</w:t>
      </w:r>
      <w:r w:rsidRPr="00FC340E">
        <w:rPr>
          <w:rStyle w:val="a5"/>
          <w:rFonts w:ascii="Palatino Linotype" w:hAnsi="Palatino Linotype"/>
        </w:rPr>
        <w:footnoteReference w:id="752"/>
      </w:r>
      <w:r w:rsidRPr="00FC340E">
        <w:rPr>
          <w:rFonts w:ascii="Palatino Linotype" w:hAnsi="Palatino Linotype"/>
        </w:rPr>
        <w:t xml:space="preserve">. Επιπλέον τα οστά, όπως αποδεικνύεται και στο Ιεζ. 37, συνιστούν τα πρωτογενή στοιχεία της ανθρώπινης ύπαρξης. Βεβαίως το ζητούμενο για το λόγιο δεν είναι να δηλώσει τον θάνατο που επιφέρει ο λόγος αλλά να επιδείξει ότι ενώπιον του Θεού η ύπαρξη και δη τα μύχια εκάστου ανθρώπου, άρα και οι πραγματικές προθέσεις (οι </w:t>
      </w:r>
      <w:r w:rsidRPr="00FC340E">
        <w:rPr>
          <w:rFonts w:ascii="Palatino Linotype" w:hAnsi="Palatino Linotype"/>
          <w:i/>
        </w:rPr>
        <w:t>ενθυμήσεις</w:t>
      </w:r>
      <w:r w:rsidRPr="00FC340E">
        <w:rPr>
          <w:rFonts w:ascii="Palatino Linotype" w:hAnsi="Palatino Linotype"/>
        </w:rPr>
        <w:t xml:space="preserve"> και οι </w:t>
      </w:r>
      <w:r w:rsidRPr="00FC340E">
        <w:rPr>
          <w:rFonts w:ascii="Palatino Linotype" w:hAnsi="Palatino Linotype"/>
          <w:i/>
        </w:rPr>
        <w:t>έννοιες, δηλ. ό,τι σχετίζεται με το θυμικό και τη λογική του</w:t>
      </w:r>
      <w:r w:rsidRPr="00FC340E">
        <w:rPr>
          <w:rFonts w:ascii="Palatino Linotype" w:hAnsi="Palatino Linotype"/>
        </w:rPr>
        <w:t>)</w:t>
      </w:r>
      <w:r w:rsidRPr="00FC340E">
        <w:rPr>
          <w:rStyle w:val="a5"/>
          <w:rFonts w:ascii="Palatino Linotype" w:hAnsi="Palatino Linotype"/>
        </w:rPr>
        <w:footnoteReference w:id="753"/>
      </w:r>
      <w:r w:rsidRPr="00FC340E">
        <w:rPr>
          <w:rFonts w:ascii="Palatino Linotype" w:hAnsi="Palatino Linotype"/>
        </w:rPr>
        <w:t xml:space="preserve"> είναι παντελώς γυμνά</w:t>
      </w:r>
      <w:r w:rsidRPr="00FC340E">
        <w:rPr>
          <w:rStyle w:val="a5"/>
          <w:rFonts w:ascii="Palatino Linotype" w:hAnsi="Palatino Linotype"/>
        </w:rPr>
        <w:footnoteReference w:id="754"/>
      </w:r>
      <w:r w:rsidRPr="00FC340E">
        <w:rPr>
          <w:rFonts w:ascii="Palatino Linotype" w:hAnsi="Palatino Linotype"/>
        </w:rPr>
        <w:t xml:space="preserve">. Το </w:t>
      </w:r>
      <w:r w:rsidRPr="00FC340E">
        <w:rPr>
          <w:rFonts w:ascii="Palatino Linotype" w:hAnsi="Palatino Linotype"/>
          <w:i/>
        </w:rPr>
        <w:t>τετραχηλισμένα</w:t>
      </w:r>
      <w:r w:rsidRPr="00FC340E">
        <w:rPr>
          <w:rFonts w:ascii="Palatino Linotype" w:hAnsi="Palatino Linotype"/>
        </w:rPr>
        <w:t xml:space="preserve"> μάλλον δεν παραπέμπει τόσο στα </w:t>
      </w:r>
      <w:r w:rsidRPr="00FC340E">
        <w:rPr>
          <w:rFonts w:ascii="Palatino Linotype" w:hAnsi="Palatino Linotype"/>
        </w:rPr>
        <w:lastRenderedPageBreak/>
        <w:t xml:space="preserve">θυσιαζόμενα </w:t>
      </w:r>
      <w:r w:rsidRPr="00FC340E">
        <w:rPr>
          <w:rFonts w:ascii="Palatino Linotype" w:hAnsi="Palatino Linotype"/>
          <w:i/>
        </w:rPr>
        <w:t>ιερεία</w:t>
      </w:r>
      <w:r w:rsidRPr="00FC340E">
        <w:rPr>
          <w:rFonts w:ascii="Palatino Linotype" w:hAnsi="Palatino Linotype"/>
        </w:rPr>
        <w:t xml:space="preserve"> (Ι. Χρυσόστομος</w:t>
      </w:r>
      <w:r w:rsidRPr="00FC340E">
        <w:rPr>
          <w:rStyle w:val="a5"/>
          <w:rFonts w:ascii="Palatino Linotype" w:hAnsi="Palatino Linotype"/>
        </w:rPr>
        <w:footnoteReference w:id="755"/>
      </w:r>
      <w:r w:rsidRPr="00FC340E">
        <w:rPr>
          <w:rFonts w:ascii="Palatino Linotype" w:hAnsi="Palatino Linotype"/>
        </w:rPr>
        <w:t xml:space="preserve">) όσο στον τράχηλο των ηττημένων κατά την πάλη και τη μάχη (Ιώσ. </w:t>
      </w:r>
      <w:r w:rsidRPr="00FC340E">
        <w:rPr>
          <w:rFonts w:ascii="Palatino Linotype" w:hAnsi="Palatino Linotype"/>
          <w:i/>
        </w:rPr>
        <w:t>Πόλ.</w:t>
      </w:r>
      <w:r w:rsidRPr="00FC340E">
        <w:rPr>
          <w:rFonts w:ascii="Palatino Linotype" w:hAnsi="Palatino Linotype"/>
        </w:rPr>
        <w:t xml:space="preserve"> 4.6.2) που καμπτόταν προς τα πίσω για να δηλωθεί η απόλυτη έκθεση στη βούληση του κυρίαρχου</w:t>
      </w:r>
      <w:r w:rsidRPr="00FC340E">
        <w:rPr>
          <w:rStyle w:val="a5"/>
          <w:rFonts w:ascii="Palatino Linotype" w:hAnsi="Palatino Linotype"/>
        </w:rPr>
        <w:footnoteReference w:id="756"/>
      </w:r>
      <w:r w:rsidR="00751396" w:rsidRPr="00FC340E">
        <w:rPr>
          <w:rFonts w:ascii="Palatino Linotype" w:hAnsi="Palatino Linotype"/>
        </w:rPr>
        <w:t>. Συνεπώς η Εβρ.</w:t>
      </w:r>
      <w:r w:rsidRPr="00FC340E">
        <w:rPr>
          <w:rFonts w:ascii="Palatino Linotype" w:hAnsi="Palatino Linotype"/>
        </w:rPr>
        <w:t xml:space="preserve"> ομιλεί για λόγο που διεισδύει και εποπτεύει/επισκοπεί τα βάθη της ανθρώπινης ύπαρξης και ασκεί κρίση</w:t>
      </w:r>
      <w:r w:rsidRPr="00FC340E">
        <w:rPr>
          <w:rStyle w:val="a5"/>
          <w:rFonts w:ascii="Palatino Linotype" w:hAnsi="Palatino Linotype"/>
        </w:rPr>
        <w:footnoteReference w:id="757"/>
      </w:r>
      <w:r w:rsidRPr="00FC340E">
        <w:rPr>
          <w:rFonts w:ascii="Palatino Linotype" w:hAnsi="Palatino Linotype"/>
        </w:rPr>
        <w:t xml:space="preserve">. Σε αυτόν </w:t>
      </w:r>
      <w:r w:rsidRPr="00FC340E">
        <w:rPr>
          <w:rFonts w:ascii="Palatino Linotype" w:hAnsi="Palatino Linotype"/>
          <w:i/>
        </w:rPr>
        <w:t>δίδουμε ή/και θα δώσουμε</w:t>
      </w:r>
      <w:r w:rsidRPr="00FC340E">
        <w:rPr>
          <w:rFonts w:ascii="Palatino Linotype" w:hAnsi="Palatino Linotype"/>
        </w:rPr>
        <w:t xml:space="preserve"> λόγο.</w:t>
      </w:r>
      <w:r w:rsidRPr="00FC340E">
        <w:rPr>
          <w:rFonts w:ascii="Palatino Linotype" w:hAnsi="Palatino Linotype" w:cs="SBL Greek"/>
          <w:lang w:bidi="he-IL"/>
        </w:rPr>
        <w:t xml:space="preserve"> Προφανώς με αυτόν τον τρόπο ο σ. θέλει να αποτρέψει τους ακροατές από μια πίστη χλιαρή και επα</w:t>
      </w:r>
      <w:r w:rsidR="00DA46BE" w:rsidRPr="00FC340E">
        <w:rPr>
          <w:rFonts w:ascii="Palatino Linotype" w:hAnsi="Palatino Linotype" w:cs="SBL Greek"/>
          <w:lang w:bidi="he-IL"/>
        </w:rPr>
        <w:t>μφοτερισμό και στη χριστιανική σ</w:t>
      </w:r>
      <w:r w:rsidRPr="00FC340E">
        <w:rPr>
          <w:rFonts w:ascii="Palatino Linotype" w:hAnsi="Palatino Linotype" w:cs="SBL Greek"/>
          <w:lang w:bidi="he-IL"/>
        </w:rPr>
        <w:t>ύναξη και στη Συναγωγή.</w:t>
      </w:r>
    </w:p>
    <w:p w:rsidR="00751396" w:rsidRPr="00FC340E" w:rsidRDefault="00751396" w:rsidP="00011E5C">
      <w:pPr>
        <w:autoSpaceDE w:val="0"/>
        <w:autoSpaceDN w:val="0"/>
        <w:adjustRightInd w:val="0"/>
        <w:ind w:left="567" w:right="374"/>
        <w:jc w:val="both"/>
        <w:rPr>
          <w:rFonts w:ascii="Palatino Linotype" w:hAnsi="Palatino Linotype"/>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rPr>
        <w:t xml:space="preserve">Στον </w:t>
      </w:r>
      <w:r w:rsidR="008F2F54" w:rsidRPr="00FC340E">
        <w:rPr>
          <w:rFonts w:ascii="Palatino Linotype" w:hAnsi="Palatino Linotype"/>
        </w:rPr>
        <w:t>ελληνορρωμαϊκ</w:t>
      </w:r>
      <w:r w:rsidRPr="00FC340E">
        <w:rPr>
          <w:rFonts w:ascii="Palatino Linotype" w:hAnsi="Palatino Linotype"/>
        </w:rPr>
        <w:t xml:space="preserve">ό κόσμο ήταν γνωστός </w:t>
      </w:r>
      <w:r w:rsidRPr="00FC340E">
        <w:rPr>
          <w:rFonts w:ascii="Palatino Linotype" w:hAnsi="Palatino Linotype"/>
          <w:b/>
        </w:rPr>
        <w:t>ο στωικός λόγος</w:t>
      </w:r>
      <w:r w:rsidRPr="00FC340E">
        <w:rPr>
          <w:rFonts w:ascii="Palatino Linotype" w:hAnsi="Palatino Linotype"/>
        </w:rPr>
        <w:t xml:space="preserve"> ο οποίος ως πύρινο πνεύμα διαπερνά και </w:t>
      </w:r>
      <w:r w:rsidRPr="00FC340E">
        <w:rPr>
          <w:rFonts w:ascii="Palatino Linotype" w:hAnsi="Palatino Linotype"/>
          <w:i/>
        </w:rPr>
        <w:t>εμπνέει</w:t>
      </w:r>
      <w:r w:rsidRPr="00FC340E">
        <w:rPr>
          <w:rFonts w:ascii="Palatino Linotype" w:hAnsi="Palatino Linotype"/>
        </w:rPr>
        <w:t xml:space="preserve"> τα πάντα και από τον Φίλωνα παρομοιάζεται με την </w:t>
      </w:r>
      <w:r w:rsidRPr="00FC340E">
        <w:rPr>
          <w:rFonts w:ascii="Palatino Linotype" w:hAnsi="Palatino Linotype"/>
          <w:i/>
        </w:rPr>
        <w:t>φλογίνη ρομφαία</w:t>
      </w:r>
      <w:r w:rsidRPr="00FC340E">
        <w:rPr>
          <w:rFonts w:ascii="Palatino Linotype" w:hAnsi="Palatino Linotype"/>
        </w:rPr>
        <w:t xml:space="preserve"> των Χερουβίμ (Γέν. 3, 24)</w:t>
      </w:r>
      <w:r w:rsidRPr="00FC340E">
        <w:rPr>
          <w:rStyle w:val="a5"/>
          <w:rFonts w:ascii="Palatino Linotype" w:hAnsi="Palatino Linotype"/>
        </w:rPr>
        <w:footnoteReference w:id="758"/>
      </w:r>
      <w:r w:rsidRPr="00FC340E">
        <w:rPr>
          <w:rFonts w:ascii="Palatino Linotype" w:hAnsi="Palatino Linotype" w:cs="SBL Greek"/>
          <w:i/>
          <w:lang w:bidi="he-IL"/>
        </w:rPr>
        <w:t xml:space="preserve">. </w:t>
      </w:r>
      <w:r w:rsidRPr="00FC340E">
        <w:rPr>
          <w:rFonts w:ascii="Palatino Linotype" w:hAnsi="Palatino Linotype" w:cs="Arial"/>
          <w:lang w:bidi="he-IL"/>
        </w:rPr>
        <w:t xml:space="preserve">Σε αυτόν τον </w:t>
      </w:r>
      <w:r w:rsidRPr="00FC340E">
        <w:rPr>
          <w:rFonts w:ascii="Palatino Linotype" w:hAnsi="Palatino Linotype" w:cs="Arial"/>
          <w:i/>
          <w:lang w:bidi="he-IL"/>
        </w:rPr>
        <w:t>λόγο</w:t>
      </w:r>
      <w:r w:rsidRPr="00FC340E">
        <w:rPr>
          <w:rFonts w:ascii="Palatino Linotype" w:hAnsi="Palatino Linotype" w:cs="Arial"/>
          <w:lang w:bidi="he-IL"/>
        </w:rPr>
        <w:t xml:space="preserve"> κατά την αλληγορική ερμηνεία </w:t>
      </w:r>
      <w:r w:rsidRPr="00FC340E">
        <w:rPr>
          <w:rFonts w:ascii="Palatino Linotype" w:hAnsi="Palatino Linotype" w:cs="Arial"/>
          <w:lang w:bidi="he-IL"/>
        </w:rPr>
        <w:lastRenderedPageBreak/>
        <w:t>της Διαθήκης του Κυρίου με τον Αβραάμ (Γέν. 15, 2-18) αποδίδει ο Αλεξανδρινός λόγιος τα εξής χαρακτηριστικά:</w:t>
      </w:r>
      <w:r w:rsidRPr="00FC340E">
        <w:rPr>
          <w:rFonts w:ascii="Palatino Linotype" w:hAnsi="Palatino Linotype"/>
        </w:rPr>
        <w:t xml:space="preserve"> </w:t>
      </w:r>
      <w:r w:rsidRPr="00FC340E">
        <w:rPr>
          <w:rFonts w:ascii="Palatino Linotype" w:hAnsi="Palatino Linotype" w:cs="SBL Greek"/>
          <w:i/>
          <w:lang w:bidi="he-IL"/>
        </w:rPr>
        <w:t xml:space="preserve">"ἔλαβεν δὲ" φησίν "αὐτῷ πάντα ταῦτα". τοῦτ᾽ ἔπαινός ἐστι τοῦ σπουδαίου, </w:t>
      </w:r>
      <w:r w:rsidRPr="00FC340E">
        <w:rPr>
          <w:rFonts w:ascii="Palatino Linotype" w:hAnsi="Palatino Linotype" w:cs="SBL Greek"/>
          <w:b/>
          <w:i/>
          <w:lang w:bidi="he-IL"/>
        </w:rPr>
        <w:t>τὴν ἱερὰν ὧν ἔλαβε παρακαταθήκην, ψυχῆς, αἰσθήσεως, λόγου/ θείας σοφίας, ἀνθρωπίνης ἐπιστήμης/, καθαρῶς καὶ ἀδόλως μὴ ἑαυτῷ, μόνῳ δὲ τῷ πεπιστευκότι φυλάξαντος.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130</w:t>
      </w:r>
      <w:r w:rsidRPr="00FC340E">
        <w:rPr>
          <w:rFonts w:ascii="Palatino Linotype" w:hAnsi="Palatino Linotype" w:cs="SBL Greek"/>
          <w:i/>
          <w:lang w:bidi="he-IL"/>
        </w:rPr>
        <w:t xml:space="preserve">εἶτ᾽ ἐπιλέγει· "διεῖλεν αὐτὰ μέσα," τὸ τίς μὴ προστιθείς, </w:t>
      </w:r>
      <w:r w:rsidRPr="00FC340E">
        <w:rPr>
          <w:rFonts w:ascii="Palatino Linotype" w:hAnsi="Palatino Linotype" w:cs="SBL Greek"/>
          <w:b/>
          <w:i/>
          <w:lang w:bidi="he-IL"/>
        </w:rPr>
        <w:t xml:space="preserve">ἵνα τὸν ἄδεικτον ἐννοῇς </w:t>
      </w:r>
      <w:r w:rsidRPr="00FC340E">
        <w:rPr>
          <w:rFonts w:ascii="Palatino Linotype" w:hAnsi="Palatino Linotype" w:cs="SBL Greek"/>
          <w:b/>
          <w:i/>
          <w:caps/>
          <w:lang w:bidi="he-IL"/>
        </w:rPr>
        <w:t>θ</w:t>
      </w:r>
      <w:r w:rsidRPr="00FC340E">
        <w:rPr>
          <w:rFonts w:ascii="Palatino Linotype" w:hAnsi="Palatino Linotype" w:cs="SBL Greek"/>
          <w:b/>
          <w:i/>
          <w:lang w:bidi="he-IL"/>
        </w:rPr>
        <w:t>εὸν τέμνοντα τὰς τῶν σωμάτων καὶ τὰς τῶν πραγμάτων ἑξῆς ἁπάσας ἡρμόσθαι καὶ ἡνῶσθαι δοκούσας φύσεις/ τῷ τομεῖ τῶν συμπάντων ἑαυτοῦ λόγῳ, ὃς εἰς τὴν ὀξυτάτην ἀκονηθεὶς ἀκμὴν, διαιρῶν οὐδέποτε λήγει.</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131</w:t>
      </w:r>
      <w:r w:rsidRPr="00FC340E">
        <w:rPr>
          <w:rFonts w:ascii="Palatino Linotype" w:hAnsi="Palatino Linotype" w:cs="SBL Greek"/>
          <w:i/>
          <w:lang w:bidi="he-IL"/>
        </w:rPr>
        <w:t xml:space="preserve">τὰ γὰρ αἰσθητὰ πάντα ἐπειδὰν </w:t>
      </w:r>
      <w:r w:rsidRPr="00FC340E">
        <w:rPr>
          <w:rFonts w:ascii="Palatino Linotype" w:hAnsi="Palatino Linotype" w:cs="SBL Greek"/>
          <w:b/>
          <w:i/>
          <w:lang w:bidi="he-IL"/>
        </w:rPr>
        <w:t>μέχρι τῶν ἀτόμων καὶ λεγομένων ἀμερῶν διεξέλθῃ</w:t>
      </w:r>
      <w:r w:rsidRPr="00FC340E">
        <w:rPr>
          <w:rFonts w:ascii="Palatino Linotype" w:hAnsi="Palatino Linotype" w:cs="SBL Greek"/>
          <w:i/>
          <w:lang w:bidi="he-IL"/>
        </w:rPr>
        <w:t>, πάλιν ἀπὸ τούτων τὰ λόγῳ θεωρητὰ, εἰς ἀμυθήτους καὶ ἀπεριγράφους μοίρας ἄρχεται διαιρεῖν οὗτος ὁ τομεύς, καὶ "τὰ πέταλα τοῦ χρυσίου τέμνει τρίχας" ὥς φησι Μωυσῆς, εἰς μῆκος ἀπλατὲς ἀσωμάτοις γραμμαῖς ἐμφερές.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132 </w:t>
      </w:r>
      <w:r w:rsidRPr="00FC340E">
        <w:rPr>
          <w:rFonts w:ascii="Palatino Linotype" w:hAnsi="Palatino Linotype" w:cs="SBL Greek"/>
          <w:i/>
          <w:lang w:bidi="he-IL"/>
        </w:rPr>
        <w:t xml:space="preserve">ἕκαστον οὖν τῶν τριῶν διεῖλε μέσον, τὴν μὲν </w:t>
      </w:r>
      <w:r w:rsidRPr="00FC340E">
        <w:rPr>
          <w:rFonts w:ascii="Palatino Linotype" w:hAnsi="Palatino Linotype" w:cs="SBL Greek"/>
          <w:b/>
          <w:i/>
          <w:lang w:bidi="he-IL"/>
        </w:rPr>
        <w:t>ψυχὴν</w:t>
      </w:r>
      <w:r w:rsidRPr="00FC340E">
        <w:rPr>
          <w:rFonts w:ascii="Palatino Linotype" w:hAnsi="Palatino Linotype" w:cs="SBL Greek"/>
          <w:i/>
          <w:lang w:bidi="he-IL"/>
        </w:rPr>
        <w:t xml:space="preserve"> εἰς λογικὸν καὶ ἄλογον, τὸν </w:t>
      </w:r>
      <w:r w:rsidRPr="00FC340E">
        <w:rPr>
          <w:rFonts w:ascii="Palatino Linotype" w:hAnsi="Palatino Linotype" w:cs="SBL Greek"/>
          <w:b/>
          <w:i/>
          <w:lang w:bidi="he-IL"/>
        </w:rPr>
        <w:t>δὲ λόγον</w:t>
      </w:r>
      <w:r w:rsidRPr="00FC340E">
        <w:rPr>
          <w:rFonts w:ascii="Palatino Linotype" w:hAnsi="Palatino Linotype" w:cs="SBL Greek"/>
          <w:i/>
          <w:lang w:bidi="he-IL"/>
        </w:rPr>
        <w:t xml:space="preserve"> εἰς ἀληθές τε καὶ ψεῦδος, τὴν δὲ </w:t>
      </w:r>
      <w:r w:rsidRPr="00FC340E">
        <w:rPr>
          <w:rFonts w:ascii="Palatino Linotype" w:hAnsi="Palatino Linotype" w:cs="SBL Greek"/>
          <w:b/>
          <w:i/>
          <w:lang w:bidi="he-IL"/>
        </w:rPr>
        <w:t>αἴσθησιν</w:t>
      </w:r>
      <w:r w:rsidRPr="00FC340E">
        <w:rPr>
          <w:rFonts w:ascii="Palatino Linotype" w:hAnsi="Palatino Linotype" w:cs="SBL Greek"/>
          <w:i/>
          <w:lang w:bidi="he-IL"/>
        </w:rPr>
        <w:t xml:space="preserve"> εἰς καταληπτικὴν φαντασίαν καὶ ἀκατάληπτον· ἅπερ εὐθὺς τμήματα "ἀντιπρόσωπα τίθησιν ἀλλήλοις", λογικὸν-ἄλογον, ἀληθὲς-ψεῦδος, καταληπτὸν-ἀκατάληπτον, ἀπολιπὼν τὰ πτηνὰ ἀδιαίρετα· τὰς γὰρ ἀσωμάτους καὶ θείας ἐπιστήμας εἰς μαχομένας ἐναντιότητας ἀδύνατον τέμνεσθαι </w:t>
      </w:r>
      <w:r w:rsidRPr="00FC340E">
        <w:rPr>
          <w:rFonts w:ascii="Palatino Linotype" w:hAnsi="Palatino Linotype" w:cs="Arial"/>
          <w:i/>
          <w:lang w:bidi="he-IL"/>
        </w:rPr>
        <w:t xml:space="preserve">(Περί τοῦ τὶς ὁ τῶν θείων κληρονόμος </w:t>
      </w:r>
      <w:r w:rsidRPr="00FC340E">
        <w:rPr>
          <w:rFonts w:ascii="Palatino Linotype" w:hAnsi="Palatino Linotype" w:cs="Arial"/>
          <w:lang w:bidi="he-IL"/>
        </w:rPr>
        <w:t>128-132)</w:t>
      </w:r>
      <w:r w:rsidRPr="00FC340E">
        <w:rPr>
          <w:rStyle w:val="a5"/>
          <w:rFonts w:ascii="Palatino Linotype" w:hAnsi="Palatino Linotype" w:cs="SBL Greek"/>
          <w:lang w:bidi="he-IL"/>
        </w:rPr>
        <w:footnoteReference w:id="759"/>
      </w:r>
      <w:r w:rsidRPr="00FC340E">
        <w:rPr>
          <w:rFonts w:ascii="Palatino Linotype" w:hAnsi="Palatino Linotype" w:cs="Arial"/>
          <w:i/>
          <w:lang w:bidi="he-IL"/>
        </w:rPr>
        <w:t xml:space="preserve">. </w:t>
      </w:r>
      <w:r w:rsidRPr="00FC340E">
        <w:rPr>
          <w:rFonts w:ascii="Palatino Linotype" w:hAnsi="Palatino Linotype" w:cs="SBL Greek"/>
          <w:lang w:bidi="he-IL"/>
        </w:rPr>
        <w:t xml:space="preserve">Από τα ανωτέρω συμπεραίνεται ότι ο φιλώνειος Λόγος παρέχει τη </w:t>
      </w:r>
      <w:r w:rsidRPr="00FC340E">
        <w:rPr>
          <w:rFonts w:ascii="Palatino Linotype" w:hAnsi="Palatino Linotype" w:cs="SBL Greek"/>
          <w:lang w:bidi="he-IL"/>
        </w:rPr>
        <w:lastRenderedPageBreak/>
        <w:t>δυνατότητα της αληθινής επιστήμης και της κατανόησης της αλήθειας όσον αφορά στην ανθρώπινη ύπαρξη</w:t>
      </w:r>
      <w:r w:rsidRPr="00FC340E">
        <w:rPr>
          <w:rStyle w:val="a5"/>
          <w:rFonts w:ascii="Palatino Linotype" w:hAnsi="Palatino Linotype" w:cs="SBL Greek"/>
          <w:lang w:bidi="he-IL"/>
        </w:rPr>
        <w:footnoteReference w:id="760"/>
      </w:r>
      <w:r w:rsidRPr="00FC340E">
        <w:rPr>
          <w:rFonts w:ascii="Palatino Linotype" w:hAnsi="Palatino Linotype" w:cs="SBL Greek"/>
          <w:lang w:bidi="he-IL"/>
        </w:rPr>
        <w:t xml:space="preserve">. </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i/>
          <w:lang w:bidi="he-IL"/>
        </w:rPr>
      </w:pPr>
      <w:r w:rsidRPr="00FC340E">
        <w:rPr>
          <w:rFonts w:ascii="Palatino Linotype" w:hAnsi="Palatino Linotype" w:cs="SBL Greek"/>
          <w:lang w:bidi="he-IL"/>
        </w:rPr>
        <w:t xml:space="preserve">Τις ίδιες ιδιότητες με τον φιλώνειο λόγο έχει και το Πνεύμα που διαθέτει η καλλιτέχνης των πάντων </w:t>
      </w:r>
      <w:r w:rsidRPr="00FC340E">
        <w:rPr>
          <w:rFonts w:ascii="Palatino Linotype" w:hAnsi="Palatino Linotype" w:cs="SBL Greek"/>
          <w:b/>
          <w:lang w:bidi="he-IL"/>
        </w:rPr>
        <w:t>Σοφία,</w:t>
      </w:r>
      <w:r w:rsidRPr="00FC340E">
        <w:rPr>
          <w:rFonts w:ascii="Palatino Linotype" w:hAnsi="Palatino Linotype" w:cs="SBL Greek"/>
          <w:lang w:bidi="he-IL"/>
        </w:rPr>
        <w:t xml:space="preserve"> με την οποία εμμέσως παρομοιάστηκε ο Ι. Χριστός στο 1, 3:</w:t>
      </w:r>
      <w:r w:rsidRPr="00FC340E">
        <w:rPr>
          <w:rFonts w:ascii="Palatino Linotype" w:hAnsi="Palatino Linotype"/>
        </w:rPr>
        <w:t xml:space="preserve"> </w:t>
      </w:r>
      <w:r w:rsidRPr="00FC340E">
        <w:rPr>
          <w:rFonts w:ascii="Palatino Linotype" w:hAnsi="Palatino Linotype" w:cs="Arial"/>
          <w:i/>
          <w:vertAlign w:val="superscript"/>
          <w:lang w:bidi="he-IL"/>
        </w:rPr>
        <w:t>21</w:t>
      </w:r>
      <w:r w:rsidRPr="00FC340E">
        <w:rPr>
          <w:rFonts w:ascii="Palatino Linotype" w:hAnsi="Palatino Linotype" w:cs="SBL Greek"/>
          <w:i/>
          <w:lang w:bidi="he-IL"/>
        </w:rPr>
        <w:t xml:space="preserve">ὅσα τέ ἐστιν κρυπτὰ καὶ ἐμφανῆ ἔγνων/ ἡ γὰρ πάντων τεχνῖτις ἐδίδαξέν με </w:t>
      </w:r>
      <w:r w:rsidRPr="00FC340E">
        <w:rPr>
          <w:rFonts w:ascii="Palatino Linotype" w:hAnsi="Palatino Linotype" w:cs="SBL Greek"/>
          <w:i/>
          <w:caps/>
          <w:lang w:bidi="he-IL"/>
        </w:rPr>
        <w:t>σ</w:t>
      </w:r>
      <w:r w:rsidRPr="00FC340E">
        <w:rPr>
          <w:rFonts w:ascii="Palatino Linotype" w:hAnsi="Palatino Linotype" w:cs="SBL Greek"/>
          <w:i/>
          <w:lang w:bidi="he-IL"/>
        </w:rPr>
        <w:t>οφία/</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22 </w:t>
      </w:r>
      <w:r w:rsidRPr="00FC340E">
        <w:rPr>
          <w:rFonts w:ascii="Palatino Linotype" w:hAnsi="Palatino Linotype" w:cs="SBL Greek"/>
          <w:i/>
          <w:lang w:bidi="he-IL"/>
        </w:rPr>
        <w:t xml:space="preserve">ἔστιν γὰρ ἐν αὐτῇ </w:t>
      </w:r>
      <w:r w:rsidRPr="00FC340E">
        <w:rPr>
          <w:rFonts w:ascii="Palatino Linotype" w:hAnsi="Palatino Linotype" w:cs="SBL Greek"/>
          <w:b/>
          <w:i/>
          <w:lang w:bidi="he-IL"/>
        </w:rPr>
        <w:t>πνεῦμα νοερόν, ἅγιον,</w:t>
      </w:r>
      <w:r w:rsidRPr="00FC340E">
        <w:rPr>
          <w:rFonts w:ascii="Palatino Linotype" w:hAnsi="Palatino Linotype" w:cs="SBL Greek"/>
          <w:i/>
          <w:lang w:bidi="he-IL"/>
        </w:rPr>
        <w:t xml:space="preserve"> μονογενές, πολυμερές, λεπτόν, εὐκίνητον, τρανόν, ἀμόλυντον, σαφές, ἀπήμαντον, φιλάγαθον, </w:t>
      </w:r>
      <w:r w:rsidRPr="00FC340E">
        <w:rPr>
          <w:rFonts w:ascii="Palatino Linotype" w:hAnsi="Palatino Linotype" w:cs="SBL Greek"/>
          <w:b/>
          <w:i/>
          <w:lang w:bidi="he-IL"/>
        </w:rPr>
        <w:t>ὀξύ,</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23</w:t>
      </w:r>
      <w:r w:rsidRPr="00FC340E">
        <w:rPr>
          <w:rFonts w:ascii="Palatino Linotype" w:hAnsi="Palatino Linotype" w:cs="SBL Greek"/>
          <w:i/>
          <w:lang w:bidi="he-IL"/>
        </w:rPr>
        <w:t xml:space="preserve">ἀκώλυτον, εὐεργετικόν, φιλάνθρωπον, βέβαιον, ἀσφαλές, ἀμέριμνον, </w:t>
      </w:r>
      <w:r w:rsidRPr="00FC340E">
        <w:rPr>
          <w:rFonts w:ascii="Palatino Linotype" w:hAnsi="Palatino Linotype" w:cs="SBL Greek"/>
          <w:b/>
          <w:i/>
          <w:lang w:bidi="he-IL"/>
        </w:rPr>
        <w:t>παντοδύναμον, πανεπίσκοπον καὶ διὰ πάντων χωροῦν</w:t>
      </w:r>
      <w:r w:rsidRPr="00FC340E">
        <w:rPr>
          <w:rFonts w:ascii="Palatino Linotype" w:hAnsi="Palatino Linotype" w:cs="SBL Greek"/>
          <w:i/>
          <w:lang w:bidi="he-IL"/>
        </w:rPr>
        <w:t xml:space="preserve"> </w:t>
      </w:r>
      <w:r w:rsidRPr="00FC340E">
        <w:rPr>
          <w:rFonts w:ascii="Palatino Linotype" w:hAnsi="Palatino Linotype" w:cs="SBL Greek"/>
          <w:b/>
          <w:i/>
          <w:lang w:bidi="he-IL"/>
        </w:rPr>
        <w:t>πνευμάτων</w:t>
      </w:r>
      <w:r w:rsidRPr="00FC340E">
        <w:rPr>
          <w:rFonts w:ascii="Palatino Linotype" w:hAnsi="Palatino Linotype" w:cs="SBL Greek"/>
          <w:i/>
          <w:lang w:bidi="he-IL"/>
        </w:rPr>
        <w:t xml:space="preserve"> νοερῶν καθαρῶν λεπτοτάτων</w:t>
      </w:r>
      <w:r w:rsidRPr="00FC340E">
        <w:rPr>
          <w:rFonts w:ascii="Palatino Linotype" w:hAnsi="Palatino Linotype" w:cs="SBL Greek"/>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πάσης γὰρ κινήσεως κινητικώτερον σοφία</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διήκει δὲ καὶ χωρεῖ διὰ πάντων διὰ τὴν καθαρότητα</w:t>
      </w:r>
      <w:r w:rsidRPr="00FC340E">
        <w:rPr>
          <w:rFonts w:ascii="Palatino Linotype" w:hAnsi="Palatino Linotype" w:cs="Arial"/>
          <w:i/>
          <w:lang w:bidi="he-IL"/>
        </w:rPr>
        <w:t xml:space="preserve"> </w:t>
      </w:r>
      <w:r w:rsidRPr="00FC340E">
        <w:rPr>
          <w:rFonts w:ascii="Palatino Linotype" w:hAnsi="Palatino Linotype" w:cs="Arial"/>
          <w:lang w:bidi="he-IL"/>
        </w:rPr>
        <w:t xml:space="preserve">(Σοφ. Σολομ. 7, 21-24). Σημειωτέον ότι σύμφωνα με την Εβρ. στον Ψ. 94 ομιλεί το </w:t>
      </w:r>
      <w:r w:rsidRPr="00FC340E">
        <w:rPr>
          <w:rFonts w:ascii="Palatino Linotype" w:hAnsi="Palatino Linotype" w:cs="Arial"/>
          <w:i/>
          <w:lang w:bidi="he-IL"/>
        </w:rPr>
        <w:t>Πνεύμα το Άγιον</w:t>
      </w:r>
      <w:r w:rsidRPr="00FC340E">
        <w:rPr>
          <w:rFonts w:ascii="Palatino Linotype" w:hAnsi="Palatino Linotype" w:cs="Arial"/>
          <w:lang w:bidi="he-IL"/>
        </w:rPr>
        <w:t xml:space="preserve"> που </w:t>
      </w:r>
      <w:r w:rsidRPr="00FC340E">
        <w:rPr>
          <w:rFonts w:ascii="Palatino Linotype" w:hAnsi="Palatino Linotype" w:cs="Arial"/>
          <w:i/>
          <w:lang w:bidi="he-IL"/>
        </w:rPr>
        <w:t xml:space="preserve">μαρτυρεί </w:t>
      </w:r>
      <w:r w:rsidRPr="00FC340E">
        <w:rPr>
          <w:rFonts w:ascii="Palatino Linotype" w:hAnsi="Palatino Linotype" w:cs="Arial"/>
          <w:lang w:bidi="he-IL"/>
        </w:rPr>
        <w:t xml:space="preserve">και την προφητεία περί της καινής διαθήκης που εγγράφεται σε καινές καρδιές στο Ιερ. 38 (10, 15). Στη Σοφία εξαίρεται το γεγονός της παντογνωσίας του πνεύματος αυτής το οποίο χαρακτηρίζεται εκτός των άλλων και ως </w:t>
      </w:r>
      <w:r w:rsidRPr="00FC340E">
        <w:rPr>
          <w:rFonts w:ascii="Palatino Linotype" w:hAnsi="Palatino Linotype" w:cs="Arial"/>
          <w:i/>
          <w:lang w:bidi="he-IL"/>
        </w:rPr>
        <w:t>φιλάνθρωπο</w:t>
      </w:r>
      <w:r w:rsidRPr="00FC340E">
        <w:rPr>
          <w:rFonts w:ascii="Palatino Linotype" w:hAnsi="Palatino Linotype" w:cs="Arial"/>
          <w:lang w:bidi="he-IL"/>
        </w:rPr>
        <w:t xml:space="preserve">. Στο 12, 1-2 προστίθεται και το χαρακτηριστικό του ελέγχου: </w:t>
      </w:r>
      <w:r w:rsidRPr="00FC340E">
        <w:rPr>
          <w:rFonts w:ascii="Palatino Linotype" w:hAnsi="Palatino Linotype" w:cs="SBL Greek"/>
          <w:i/>
          <w:lang w:bidi="he-IL"/>
        </w:rPr>
        <w:t>τὸ γὰρ ἄφθαρτόν σου πνεῦμά ἐστιν ἐν πᾶσιν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w:t>
      </w:r>
      <w:r w:rsidRPr="00FC340E">
        <w:rPr>
          <w:rFonts w:ascii="Palatino Linotype" w:hAnsi="Palatino Linotype" w:cs="SBL Greek"/>
          <w:i/>
          <w:lang w:bidi="he-IL"/>
        </w:rPr>
        <w:t xml:space="preserve">διὸ τοὺς παραπίπτοντας κατ᾽ ὀλίγον ἐλέγχεις καὶ ἐν οἷς ἁμαρτάνουσιν ὑπομιμνῄσκων νουθετεῖς ἵνα ἀπαλλαγέντες τῆς κακίας </w:t>
      </w:r>
      <w:r w:rsidRPr="00FC340E">
        <w:rPr>
          <w:rFonts w:ascii="Palatino Linotype" w:hAnsi="Palatino Linotype" w:cs="SBL Greek"/>
          <w:i/>
          <w:lang w:bidi="he-IL"/>
        </w:rPr>
        <w:lastRenderedPageBreak/>
        <w:t xml:space="preserve">πιστεύσωσιν ἐπὶ σέ </w:t>
      </w:r>
      <w:r w:rsidRPr="00FC340E">
        <w:rPr>
          <w:rFonts w:ascii="Palatino Linotype" w:hAnsi="Palatino Linotype" w:cs="SBL Greek"/>
          <w:i/>
          <w:caps/>
          <w:lang w:bidi="he-IL"/>
        </w:rPr>
        <w:t>κ</w:t>
      </w:r>
      <w:r w:rsidRPr="00FC340E">
        <w:rPr>
          <w:rFonts w:ascii="Palatino Linotype" w:hAnsi="Palatino Linotype" w:cs="SBL Greek"/>
          <w:i/>
          <w:lang w:bidi="he-IL"/>
        </w:rPr>
        <w:t xml:space="preserve">ύριε. </w:t>
      </w:r>
      <w:r w:rsidR="001679F8" w:rsidRPr="00FC340E">
        <w:rPr>
          <w:rFonts w:ascii="Palatino Linotype" w:hAnsi="Palatino Linotype" w:cs="SBL Greek"/>
          <w:lang w:bidi="he-IL"/>
        </w:rPr>
        <w:t>Ήδη στο π</w:t>
      </w:r>
      <w:r w:rsidRPr="00FC340E">
        <w:rPr>
          <w:rFonts w:ascii="Palatino Linotype" w:hAnsi="Palatino Linotype" w:cs="SBL Greek"/>
          <w:lang w:bidi="he-IL"/>
        </w:rPr>
        <w:t xml:space="preserve">ροοίμιο του ιδίου έργου επισημαίνονται τα εξής: </w:t>
      </w:r>
      <w:r w:rsidRPr="00FC340E">
        <w:rPr>
          <w:rFonts w:ascii="Palatino Linotype" w:hAnsi="Palatino Linotype" w:cs="SBL Greek"/>
          <w:i/>
          <w:lang w:bidi="he-IL"/>
        </w:rPr>
        <w:t xml:space="preserve">φιλάνθρωπον γὰρ πνεῦμα σοφία καὶ οὐκ ἀθῳώσει βλάσφημον ἀπὸ χειλέων αὐτοῦ </w:t>
      </w:r>
      <w:r w:rsidRPr="00FC340E">
        <w:rPr>
          <w:rFonts w:ascii="Palatino Linotype" w:hAnsi="Palatino Linotype" w:cs="SBL Greek"/>
          <w:b/>
          <w:i/>
          <w:lang w:bidi="he-IL"/>
        </w:rPr>
        <w:t xml:space="preserve">ὅτι τῶν νεφρῶν αὐτοῦ μάρτυς ὁ </w:t>
      </w:r>
      <w:r w:rsidRPr="00FC340E">
        <w:rPr>
          <w:rFonts w:ascii="Palatino Linotype" w:hAnsi="Palatino Linotype" w:cs="SBL Greek"/>
          <w:b/>
          <w:i/>
          <w:caps/>
          <w:lang w:bidi="he-IL"/>
        </w:rPr>
        <w:t>θ</w:t>
      </w:r>
      <w:r w:rsidRPr="00FC340E">
        <w:rPr>
          <w:rFonts w:ascii="Palatino Linotype" w:hAnsi="Palatino Linotype" w:cs="SBL Greek"/>
          <w:b/>
          <w:i/>
          <w:lang w:bidi="he-IL"/>
        </w:rPr>
        <w:t xml:space="preserve">εὸς καὶ τῆς καρδίας αὐτοῦ ἐπίσκοπος ἀληθὴς </w:t>
      </w:r>
      <w:r w:rsidRPr="00FC340E">
        <w:rPr>
          <w:rFonts w:ascii="Palatino Linotype" w:hAnsi="Palatino Linotype" w:cs="SBL Greek"/>
          <w:i/>
          <w:lang w:bidi="he-IL"/>
        </w:rPr>
        <w:t>καὶ τῆς γλώσσης ἀκουστής</w:t>
      </w:r>
      <w:r w:rsidRPr="00FC340E">
        <w:rPr>
          <w:rFonts w:ascii="Palatino Linotype" w:hAnsi="Palatino Linotype" w:cs="Arial"/>
          <w:i/>
          <w:lang w:bidi="he-IL"/>
        </w:rPr>
        <w:t xml:space="preserve"> </w:t>
      </w:r>
      <w:r w:rsidRPr="00FC340E">
        <w:rPr>
          <w:rFonts w:ascii="Palatino Linotype" w:hAnsi="Palatino Linotype" w:cs="SBL Greek"/>
          <w:i/>
          <w:lang w:bidi="he-IL"/>
        </w:rPr>
        <w:t xml:space="preserve">ὅτι </w:t>
      </w:r>
      <w:r w:rsidRPr="00FC340E">
        <w:rPr>
          <w:rFonts w:ascii="Palatino Linotype" w:hAnsi="Palatino Linotype" w:cs="SBL Greek"/>
          <w:b/>
          <w:i/>
          <w:lang w:bidi="he-IL"/>
        </w:rPr>
        <w:t>Πνεῦμα Κυρίου</w:t>
      </w:r>
      <w:r w:rsidRPr="00FC340E">
        <w:rPr>
          <w:rFonts w:ascii="Palatino Linotype" w:hAnsi="Palatino Linotype" w:cs="SBL Greek"/>
          <w:i/>
          <w:lang w:bidi="he-IL"/>
        </w:rPr>
        <w:t xml:space="preserve"> πεπλήρωκεν τὴν οἰκουμένην καὶ τὸ συνέχον τὰ πάντα γνῶσιν ἔχει φωνῆς </w:t>
      </w:r>
      <w:r w:rsidRPr="00FC340E">
        <w:rPr>
          <w:rFonts w:ascii="Palatino Linotype" w:hAnsi="Palatino Linotype" w:cs="SBL Greek"/>
          <w:lang w:bidi="he-IL"/>
        </w:rPr>
        <w:t>(1, 6-7).</w:t>
      </w:r>
    </w:p>
    <w:p w:rsidR="00606360" w:rsidRPr="00FC340E" w:rsidRDefault="00606360"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lang w:bidi="he-IL"/>
        </w:rPr>
        <w:t xml:space="preserve">Στο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λόγιο της Εβρ. ο λόγος του Θεού επίσης όπως αποδείχθηκε ανωτέρω, διαπερνά την επιφάνεια και διεισδύει στα βάθη, όχι όμως για να αποκαλύψει την αλήθεια των όντων αλλά τις πραγματικές προθέσεις και τελικά να </w:t>
      </w:r>
      <w:r w:rsidRPr="00FC340E">
        <w:rPr>
          <w:rFonts w:ascii="Palatino Linotype" w:hAnsi="Palatino Linotype"/>
          <w:i/>
        </w:rPr>
        <w:t xml:space="preserve">ελέγξει/κρίνει </w:t>
      </w:r>
      <w:r w:rsidRPr="00FC340E">
        <w:rPr>
          <w:rFonts w:ascii="Palatino Linotype" w:hAnsi="Palatino Linotype"/>
        </w:rPr>
        <w:t>κάτι που στην Α.Γ. πραγματώνει ο</w:t>
      </w:r>
      <w:r w:rsidRPr="00FC340E">
        <w:rPr>
          <w:rFonts w:ascii="Palatino Linotype" w:hAnsi="Palatino Linotype"/>
          <w:i/>
        </w:rPr>
        <w:t xml:space="preserve"> </w:t>
      </w:r>
      <w:r w:rsidRPr="00FC340E">
        <w:rPr>
          <w:rFonts w:ascii="Palatino Linotype" w:hAnsi="Palatino Linotype"/>
        </w:rPr>
        <w:t xml:space="preserve">ίδιος ο Θεός </w:t>
      </w:r>
      <w:r w:rsidRPr="00FC340E">
        <w:rPr>
          <w:rFonts w:ascii="Palatino Linotype" w:hAnsi="Palatino Linotype"/>
          <w:i/>
        </w:rPr>
        <w:t xml:space="preserve">ὁ </w:t>
      </w:r>
      <w:r w:rsidRPr="00FC340E">
        <w:rPr>
          <w:rFonts w:ascii="Palatino Linotype" w:hAnsi="Palatino Linotype" w:cs="SBL Greek"/>
          <w:i/>
          <w:lang w:bidi="he-IL"/>
        </w:rPr>
        <w:t>ἐτάζων καρδίας καὶ νεφροὺς</w:t>
      </w:r>
      <w:r w:rsidRPr="00FC340E">
        <w:rPr>
          <w:rStyle w:val="a5"/>
          <w:rFonts w:ascii="Palatino Linotype" w:hAnsi="Palatino Linotype" w:cs="SBL Greek"/>
          <w:i/>
          <w:lang w:bidi="he-IL"/>
        </w:rPr>
        <w:footnoteReference w:id="761"/>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(πρβλ. </w:t>
      </w:r>
      <w:r w:rsidRPr="00FC340E">
        <w:rPr>
          <w:rFonts w:ascii="Palatino Linotype" w:hAnsi="Palatino Linotype" w:cs="SBL Greek"/>
          <w:i/>
          <w:lang w:bidi="he-IL"/>
        </w:rPr>
        <w:t>επίσκοπος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Φίλων, </w:t>
      </w:r>
      <w:r w:rsidRPr="00FC340E">
        <w:rPr>
          <w:rFonts w:ascii="Palatino Linotype" w:hAnsi="Palatino Linotype" w:cs="SBL Greek"/>
          <w:i/>
          <w:lang w:bidi="he-IL"/>
        </w:rPr>
        <w:t xml:space="preserve">Περί αποικίας </w:t>
      </w:r>
      <w:r w:rsidRPr="00FC340E">
        <w:rPr>
          <w:rFonts w:ascii="Palatino Linotype" w:hAnsi="Palatino Linotype" w:cs="SBL Greek"/>
          <w:lang w:bidi="he-IL"/>
        </w:rPr>
        <w:t>81. 115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Σίβυλλα 1.152</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2.177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5.352)</w:t>
      </w:r>
      <w:r w:rsidRPr="00FC340E">
        <w:rPr>
          <w:rStyle w:val="a5"/>
          <w:rFonts w:ascii="Palatino Linotype" w:hAnsi="Palatino Linotype" w:cs="SBL Greek"/>
          <w:lang w:bidi="he-IL"/>
        </w:rPr>
        <w:footnoteReference w:id="762"/>
      </w:r>
      <w:r w:rsidRPr="00FC340E">
        <w:rPr>
          <w:rFonts w:ascii="Palatino Linotype" w:hAnsi="Palatino Linotype" w:cs="SBL Greek"/>
          <w:lang w:bidi="he-IL"/>
        </w:rPr>
        <w:t>.</w:t>
      </w:r>
      <w:r w:rsidRPr="00FC340E">
        <w:rPr>
          <w:rFonts w:ascii="Palatino Linotype" w:hAnsi="Palatino Linotype" w:cs="Arial"/>
          <w:lang w:bidi="he-IL"/>
        </w:rPr>
        <w:t xml:space="preserve"> Δεν πρέπει να λησμονείται ότι </w:t>
      </w:r>
      <w:r w:rsidR="00BF7DFC" w:rsidRPr="00FC340E">
        <w:rPr>
          <w:rFonts w:ascii="Palatino Linotype" w:hAnsi="Palatino Linotype" w:cs="Arial"/>
          <w:lang w:bidi="he-IL"/>
        </w:rPr>
        <w:t xml:space="preserve">αυτό </w:t>
      </w:r>
      <w:r w:rsidRPr="00FC340E">
        <w:rPr>
          <w:rFonts w:ascii="Palatino Linotype" w:hAnsi="Palatino Linotype" w:cs="Arial"/>
          <w:lang w:bidi="he-IL"/>
        </w:rPr>
        <w:t>το λόγιο επισφραγίζει παρότρυνση των ακροατών σε σπουδή, ολοκληρωτική πίστη άνευ διαλογισμών και ακοή του Λόγου.</w:t>
      </w:r>
      <w:r w:rsidRPr="00FC340E">
        <w:rPr>
          <w:rFonts w:ascii="Palatino Linotype" w:hAnsi="Palatino Linotype" w:cs="SBL Greek"/>
          <w:lang w:bidi="he-IL"/>
        </w:rPr>
        <w:t xml:space="preserve"> </w:t>
      </w:r>
      <w:r w:rsidRPr="00FC340E">
        <w:rPr>
          <w:rFonts w:ascii="Palatino Linotype" w:hAnsi="Palatino Linotype" w:cs="Arial"/>
          <w:lang w:bidi="he-IL"/>
        </w:rPr>
        <w:t xml:space="preserve">Έτσι μάλλον δεν ανακαλείται τόσο ο φιλώνιος λόγος αλλά το σοφιολογικό πνεύμα και η εντυπωσιακή εικόνα στα επιλογικά κεφάλαια επίσης της </w:t>
      </w:r>
      <w:r w:rsidRPr="00FC340E">
        <w:rPr>
          <w:rFonts w:ascii="Palatino Linotype" w:hAnsi="Palatino Linotype" w:cs="Arial"/>
          <w:i/>
          <w:lang w:bidi="he-IL"/>
        </w:rPr>
        <w:t>Σοφίας Σολομώντος.</w:t>
      </w:r>
      <w:r w:rsidRPr="00FC340E">
        <w:rPr>
          <w:rFonts w:ascii="Palatino Linotype" w:hAnsi="Palatino Linotype" w:cs="Arial"/>
          <w:lang w:bidi="he-IL"/>
        </w:rPr>
        <w:t xml:space="preserve"> Εκεί ο Λόγος προβάλλεται ως απότομος πολεμιστής – ο εξολοθρευτής άγγελος της </w:t>
      </w:r>
      <w:r w:rsidRPr="00FC340E">
        <w:rPr>
          <w:rFonts w:ascii="Palatino Linotype" w:hAnsi="Palatino Linotype" w:cs="Arial"/>
          <w:i/>
          <w:lang w:bidi="he-IL"/>
        </w:rPr>
        <w:t>Εξόδου</w:t>
      </w:r>
      <w:r w:rsidRPr="00FC340E">
        <w:rPr>
          <w:rFonts w:ascii="Palatino Linotype" w:hAnsi="Palatino Linotype" w:cs="Arial"/>
          <w:lang w:bidi="he-IL"/>
        </w:rPr>
        <w:t xml:space="preserve"> κατά τη</w:t>
      </w:r>
      <w:r w:rsidR="00606360" w:rsidRPr="00FC340E">
        <w:rPr>
          <w:rFonts w:ascii="Palatino Linotype" w:hAnsi="Palatino Linotype" w:cs="Arial"/>
          <w:lang w:bidi="he-IL"/>
        </w:rPr>
        <w:t>ν οποία όμως συντελείται μία καινούργια</w:t>
      </w:r>
      <w:r w:rsidRPr="00FC340E">
        <w:rPr>
          <w:rFonts w:ascii="Palatino Linotype" w:hAnsi="Palatino Linotype" w:cs="Arial"/>
          <w:lang w:bidi="he-IL"/>
        </w:rPr>
        <w:t xml:space="preserve"> δημιουργία: </w:t>
      </w:r>
      <w:r w:rsidRPr="00FC340E">
        <w:rPr>
          <w:rFonts w:ascii="Palatino Linotype" w:hAnsi="Palatino Linotype" w:cs="Arial"/>
          <w:i/>
          <w:vertAlign w:val="superscript"/>
          <w:lang w:bidi="he-IL"/>
        </w:rPr>
        <w:t>14</w:t>
      </w:r>
      <w:r w:rsidRPr="00FC340E">
        <w:rPr>
          <w:rFonts w:ascii="Palatino Linotype" w:hAnsi="Palatino Linotype" w:cs="SBL Greek"/>
          <w:i/>
          <w:lang w:bidi="he-IL"/>
        </w:rPr>
        <w:t>ἡσύχου γὰρ σιγῆς περιεχούσης τὰ πάντα καὶ νυκτὸς ἐν ἰδίῳ τάχει μεσαζούσης,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15</w:t>
      </w:r>
      <w:r w:rsidRPr="00FC340E">
        <w:rPr>
          <w:rFonts w:ascii="Palatino Linotype" w:hAnsi="Palatino Linotype" w:cs="SBL Greek"/>
          <w:b/>
          <w:i/>
          <w:lang w:bidi="he-IL"/>
        </w:rPr>
        <w:t xml:space="preserve">ὁ παντοδύναμός σου </w:t>
      </w:r>
      <w:r w:rsidRPr="00FC340E">
        <w:rPr>
          <w:rFonts w:ascii="Palatino Linotype" w:hAnsi="Palatino Linotype" w:cs="SBL Greek"/>
          <w:b/>
          <w:i/>
          <w:caps/>
          <w:lang w:bidi="he-IL"/>
        </w:rPr>
        <w:t>λ</w:t>
      </w:r>
      <w:r w:rsidRPr="00FC340E">
        <w:rPr>
          <w:rFonts w:ascii="Palatino Linotype" w:hAnsi="Palatino Linotype" w:cs="SBL Greek"/>
          <w:b/>
          <w:i/>
          <w:lang w:bidi="he-IL"/>
        </w:rPr>
        <w:t>όγος</w:t>
      </w:r>
      <w:r w:rsidRPr="00FC340E">
        <w:rPr>
          <w:rFonts w:ascii="Palatino Linotype" w:hAnsi="Palatino Linotype" w:cs="SBL Greek"/>
          <w:i/>
          <w:lang w:bidi="he-IL"/>
        </w:rPr>
        <w:t xml:space="preserve"> ἀπ᾽ οὐρανῶν, ἐκ θρόνων βασιλείων, ἀπότομος πολεμιστὴς, εἰς μέσον τῆς ὀλεθρίας ἥλατο γῆς, </w:t>
      </w:r>
      <w:r w:rsidRPr="00FC340E">
        <w:rPr>
          <w:rFonts w:ascii="Palatino Linotype" w:hAnsi="Palatino Linotype" w:cs="SBL Greek"/>
          <w:b/>
          <w:i/>
          <w:lang w:bidi="he-IL"/>
        </w:rPr>
        <w:t>ξίφος ὀξὺ τὴν ἀνυπόκριτον ἐπιταγήν σου</w:t>
      </w:r>
      <w:r w:rsidRPr="00FC340E">
        <w:rPr>
          <w:rFonts w:ascii="Palatino Linotype" w:hAnsi="Palatino Linotype" w:cs="SBL Greek"/>
          <w:i/>
          <w:lang w:bidi="he-IL"/>
        </w:rPr>
        <w:t xml:space="preserve"> φέρων,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16 </w:t>
      </w:r>
      <w:r w:rsidRPr="00FC340E">
        <w:rPr>
          <w:rFonts w:ascii="Palatino Linotype" w:hAnsi="Palatino Linotype" w:cs="SBL Greek"/>
          <w:i/>
          <w:lang w:bidi="he-IL"/>
        </w:rPr>
        <w:t>καὶ στὰς ἐπλήρωσεν τὰ πάντα θανάτου, καὶ οὐρανοῦ μὲν ἥπτετο, βεβήκει δ᾽ ἐπὶ γῆ</w:t>
      </w:r>
      <w:r w:rsidRPr="00FC340E">
        <w:rPr>
          <w:rFonts w:ascii="Palatino Linotype" w:hAnsi="Palatino Linotype" w:cs="SBL Greek"/>
          <w:i/>
          <w:vertAlign w:val="superscript"/>
          <w:lang w:bidi="he-IL"/>
        </w:rPr>
        <w:t>.</w:t>
      </w:r>
      <w:r w:rsidRPr="00FC340E">
        <w:rPr>
          <w:rFonts w:ascii="Palatino Linotype" w:hAnsi="Palatino Linotype" w:cs="SBL Greek"/>
          <w:i/>
          <w:lang w:bidi="he-IL"/>
        </w:rPr>
        <w:t xml:space="preserve"> </w:t>
      </w:r>
      <w:r w:rsidRPr="00FC340E">
        <w:rPr>
          <w:rFonts w:ascii="Palatino Linotype" w:hAnsi="Palatino Linotype" w:cs="Arial"/>
          <w:i/>
          <w:vertAlign w:val="superscript"/>
          <w:lang w:bidi="he-IL"/>
        </w:rPr>
        <w:t xml:space="preserve">17 </w:t>
      </w:r>
      <w:r w:rsidRPr="00FC340E">
        <w:rPr>
          <w:rFonts w:ascii="Palatino Linotype" w:hAnsi="Palatino Linotype" w:cs="SBL Greek"/>
          <w:i/>
          <w:lang w:bidi="he-IL"/>
        </w:rPr>
        <w:t xml:space="preserve">τότε παραχρῆμα φαντασίαι μὲν ὀνείρων </w:t>
      </w:r>
      <w:r w:rsidRPr="00FC340E">
        <w:rPr>
          <w:rFonts w:ascii="Palatino Linotype" w:hAnsi="Palatino Linotype" w:cs="SBL Greek"/>
          <w:i/>
          <w:lang w:bidi="he-IL"/>
        </w:rPr>
        <w:lastRenderedPageBreak/>
        <w:t xml:space="preserve">δεινῶν ἐξετάραξαν αὐτούς, φόβοι δὲ ἐπέστησαν ἀδόκητοι </w:t>
      </w:r>
      <w:r w:rsidRPr="00FC340E">
        <w:rPr>
          <w:rFonts w:ascii="Palatino Linotype" w:hAnsi="Palatino Linotype" w:cs="SBL Greek"/>
          <w:lang w:bidi="he-IL"/>
        </w:rPr>
        <w:t>(18, 14-7</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Αποκ. 1, 6</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 xml:space="preserve">19, 13). Ενώ ο λόγος της </w:t>
      </w:r>
      <w:r w:rsidRPr="00FC340E">
        <w:rPr>
          <w:rFonts w:ascii="Palatino Linotype" w:hAnsi="Palatino Linotype" w:cs="SBL Greek"/>
          <w:i/>
          <w:lang w:bidi="he-IL"/>
        </w:rPr>
        <w:t>Σοφίας</w:t>
      </w:r>
      <w:r w:rsidRPr="00FC340E">
        <w:rPr>
          <w:rFonts w:ascii="Palatino Linotype" w:hAnsi="Palatino Linotype" w:cs="SBL Greek"/>
          <w:lang w:bidi="he-IL"/>
        </w:rPr>
        <w:t xml:space="preserve"> στρέφεται κατεξοχήν εναντίον των αλλοεθνών Αιγυπτίων (Έξ. 12, 23)</w:t>
      </w:r>
      <w:r w:rsidRPr="00FC340E">
        <w:rPr>
          <w:rStyle w:val="a5"/>
          <w:rFonts w:ascii="Palatino Linotype" w:hAnsi="Palatino Linotype" w:cs="SBL Greek"/>
          <w:lang w:bidi="he-IL"/>
        </w:rPr>
        <w:footnoteReference w:id="763"/>
      </w:r>
      <w:r w:rsidRPr="00FC340E">
        <w:rPr>
          <w:rFonts w:ascii="Palatino Linotype" w:hAnsi="Palatino Linotype" w:cs="SBL Greek"/>
          <w:lang w:bidi="he-IL"/>
        </w:rPr>
        <w:t xml:space="preserve">, η Εβρ. ακολουθώντας το παράδειγμα των </w:t>
      </w:r>
      <w:r w:rsidRPr="00FC340E">
        <w:rPr>
          <w:rFonts w:ascii="Palatino Linotype" w:hAnsi="Palatino Linotype" w:cs="SBL Greek"/>
          <w:i/>
          <w:lang w:bidi="he-IL"/>
        </w:rPr>
        <w:t>προφητών</w:t>
      </w:r>
      <w:r w:rsidRPr="00FC340E">
        <w:rPr>
          <w:rFonts w:ascii="Palatino Linotype" w:hAnsi="Palatino Linotype" w:cs="SBL Greek"/>
          <w:lang w:bidi="he-IL"/>
        </w:rPr>
        <w:t xml:space="preserve"> αναφέρεται καταρχήν σε κρίση των </w:t>
      </w:r>
      <w:r w:rsidRPr="00FC340E">
        <w:rPr>
          <w:rFonts w:ascii="Palatino Linotype" w:hAnsi="Palatino Linotype" w:cs="SBL Greek"/>
          <w:i/>
          <w:lang w:bidi="he-IL"/>
        </w:rPr>
        <w:t>εκλεκτών</w:t>
      </w:r>
      <w:r w:rsidRPr="00FC340E">
        <w:rPr>
          <w:rFonts w:ascii="Palatino Linotype" w:hAnsi="Palatino Linotype" w:cs="SBL Greek"/>
          <w:lang w:bidi="he-IL"/>
        </w:rPr>
        <w:t xml:space="preserve"> αφού αυτών κατά την Έξοδο τελικά τα κώλα</w:t>
      </w:r>
      <w:r w:rsidRPr="00FC340E">
        <w:rPr>
          <w:rStyle w:val="a5"/>
          <w:rFonts w:ascii="Palatino Linotype" w:hAnsi="Palatino Linotype" w:cs="SBL Greek"/>
          <w:lang w:bidi="he-IL"/>
        </w:rPr>
        <w:footnoteReference w:id="764"/>
      </w:r>
      <w:r w:rsidRPr="00FC340E">
        <w:rPr>
          <w:rFonts w:ascii="Palatino Linotype" w:hAnsi="Palatino Linotype" w:cs="SBL Greek"/>
          <w:lang w:bidi="he-IL"/>
        </w:rPr>
        <w:t>/σώματα έπεσαν στην έρημο ένεκα της απείθειας</w:t>
      </w:r>
      <w:r w:rsidR="00606360" w:rsidRPr="00FC340E">
        <w:rPr>
          <w:rStyle w:val="a5"/>
          <w:rFonts w:ascii="Palatino Linotype" w:hAnsi="Palatino Linotype" w:cs="SBL Greek"/>
          <w:lang w:bidi="he-IL"/>
        </w:rPr>
        <w:footnoteReference w:id="765"/>
      </w:r>
      <w:r w:rsidR="00606360" w:rsidRPr="00FC340E">
        <w:rPr>
          <w:rFonts w:ascii="Palatino Linotype" w:hAnsi="Palatino Linotype" w:cs="SBL Greek"/>
          <w:lang w:bidi="he-IL"/>
        </w:rPr>
        <w:t xml:space="preserve">. </w:t>
      </w:r>
      <w:r w:rsidRPr="00FC340E">
        <w:rPr>
          <w:rFonts w:ascii="Palatino Linotype" w:hAnsi="Palatino Linotype" w:cs="SBL Greek"/>
          <w:lang w:bidi="he-IL"/>
        </w:rPr>
        <w:t>Αντιστοίχως προς τον λόγο τού 4,</w:t>
      </w:r>
      <w:r w:rsidR="00606360" w:rsidRPr="00FC340E">
        <w:rPr>
          <w:rFonts w:ascii="Palatino Linotype" w:hAnsi="Palatino Linotype" w:cs="SBL Greek"/>
          <w:lang w:bidi="he-IL"/>
        </w:rPr>
        <w:t xml:space="preserve"> </w:t>
      </w:r>
      <w:r w:rsidRPr="00FC340E">
        <w:rPr>
          <w:rFonts w:ascii="Palatino Linotype" w:hAnsi="Palatino Linotype" w:cs="SBL Greek"/>
          <w:lang w:bidi="he-IL"/>
        </w:rPr>
        <w:t xml:space="preserve">12-13 που προοδευτικά λαμβάνει προσωπικά χαρακτηριστικά, στην ίδια επιστολή στο 12, 5-6 παρουσιάζεται η </w:t>
      </w:r>
      <w:r w:rsidR="00606360" w:rsidRPr="00FC340E">
        <w:rPr>
          <w:rFonts w:ascii="Palatino Linotype" w:hAnsi="Palatino Linotype" w:cs="SBL Greek"/>
          <w:i/>
          <w:lang w:bidi="he-IL"/>
        </w:rPr>
        <w:t>π</w:t>
      </w:r>
      <w:r w:rsidRPr="00FC340E">
        <w:rPr>
          <w:rFonts w:ascii="Palatino Linotype" w:hAnsi="Palatino Linotype" w:cs="SBL Greek"/>
          <w:i/>
          <w:lang w:bidi="he-IL"/>
        </w:rPr>
        <w:t>αράκλησις</w:t>
      </w:r>
      <w:r w:rsidRPr="00FC340E">
        <w:rPr>
          <w:rFonts w:ascii="Palatino Linotype" w:hAnsi="Palatino Linotype" w:cs="SBL Greek"/>
          <w:lang w:bidi="he-IL"/>
        </w:rPr>
        <w:t xml:space="preserve"> να διαλέγεται επιπληκτικά </w:t>
      </w:r>
      <w:r w:rsidRPr="00FC340E">
        <w:rPr>
          <w:rFonts w:ascii="Palatino Linotype" w:hAnsi="Palatino Linotype" w:cs="SBL Greek"/>
          <w:i/>
          <w:lang w:bidi="he-IL"/>
        </w:rPr>
        <w:t xml:space="preserve">ὑμῖν ὡς υιοῖς </w:t>
      </w:r>
      <w:r w:rsidRPr="00FC340E">
        <w:rPr>
          <w:rFonts w:ascii="Palatino Linotype" w:hAnsi="Palatino Linotype" w:cs="SBL Greek"/>
          <w:lang w:bidi="he-IL"/>
        </w:rPr>
        <w:t xml:space="preserve">(Παρ. 3, 11-12). Βεβαίως και δεν εννοείται ο συγγραφεύς των </w:t>
      </w:r>
      <w:r w:rsidRPr="00FC340E">
        <w:rPr>
          <w:rFonts w:ascii="Palatino Linotype" w:hAnsi="Palatino Linotype" w:cs="SBL Greek"/>
          <w:i/>
          <w:lang w:bidi="he-IL"/>
        </w:rPr>
        <w:t xml:space="preserve">Παροιμιών </w:t>
      </w:r>
      <w:r w:rsidRPr="00FC340E">
        <w:rPr>
          <w:rFonts w:ascii="Palatino Linotype" w:hAnsi="Palatino Linotype" w:cs="SBL Greek"/>
          <w:lang w:bidi="he-IL"/>
        </w:rPr>
        <w:t>αλλά ένα θείο Πρόσωπο, η ενυπόστατος Σοφία, δηλ. ο Υιός</w:t>
      </w:r>
      <w:r w:rsidRPr="00FC340E">
        <w:rPr>
          <w:rStyle w:val="a5"/>
          <w:rFonts w:ascii="Palatino Linotype" w:hAnsi="Palatino Linotype" w:cs="SBL Greek"/>
          <w:lang w:bidi="he-IL"/>
        </w:rPr>
        <w:footnoteReference w:id="766"/>
      </w:r>
      <w:r w:rsidRPr="00FC340E">
        <w:rPr>
          <w:rFonts w:ascii="Palatino Linotype" w:hAnsi="Palatino Linotype" w:cs="SBL Greek"/>
          <w:lang w:bidi="he-IL"/>
        </w:rPr>
        <w:t>.</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Σημειωτέον ότι δίστομη μάχαιρα έφερε στα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 xml:space="preserve">ά χρόνια ο Καίσαρας και εκείνος ο εκπρόσωπός του ο οποίος είχε το δικαίωμα ζωής και θανάτου. Μια τέτοια ρομφαία παρουσιάζεται στην εισαγωγική Σκηνή της </w:t>
      </w:r>
      <w:r w:rsidRPr="00FC340E">
        <w:rPr>
          <w:rFonts w:ascii="Palatino Linotype" w:hAnsi="Palatino Linotype" w:cs="SBL Greek"/>
          <w:i/>
          <w:lang w:bidi="he-IL"/>
        </w:rPr>
        <w:t>Αποκάλυψης,</w:t>
      </w:r>
      <w:r w:rsidRPr="00FC340E">
        <w:rPr>
          <w:rFonts w:ascii="Palatino Linotype" w:hAnsi="Palatino Linotype" w:cs="SBL Greek"/>
          <w:lang w:bidi="he-IL"/>
        </w:rPr>
        <w:t xml:space="preserve"> όταν ο Ιωάννης γυρνά/επι</w:t>
      </w:r>
      <w:r w:rsidRPr="00FC340E">
        <w:rPr>
          <w:rFonts w:ascii="Palatino Linotype" w:hAnsi="Palatino Linotype" w:cs="SBL Greek"/>
          <w:i/>
          <w:lang w:bidi="he-IL"/>
        </w:rPr>
        <w:t>στρέφει</w:t>
      </w:r>
      <w:r w:rsidRPr="00FC340E">
        <w:rPr>
          <w:rFonts w:ascii="Palatino Linotype" w:hAnsi="Palatino Linotype" w:cs="SBL Greek"/>
          <w:lang w:bidi="he-IL"/>
        </w:rPr>
        <w:t xml:space="preserve"> </w:t>
      </w:r>
      <w:r w:rsidR="00606360" w:rsidRPr="00FC340E">
        <w:rPr>
          <w:rFonts w:ascii="Palatino Linotype" w:hAnsi="Palatino Linotype" w:cs="SBL Greek"/>
          <w:b/>
          <w:i/>
          <w:lang w:bidi="he-IL"/>
        </w:rPr>
        <w:t>βλέπειν τὴν φ</w:t>
      </w:r>
      <w:r w:rsidRPr="00FC340E">
        <w:rPr>
          <w:rFonts w:ascii="Palatino Linotype" w:hAnsi="Palatino Linotype" w:cs="SBL Greek"/>
          <w:b/>
          <w:i/>
          <w:lang w:bidi="he-IL"/>
        </w:rPr>
        <w:t>ωνὴν</w:t>
      </w:r>
      <w:r w:rsidRPr="00FC340E">
        <w:rPr>
          <w:rFonts w:ascii="Palatino Linotype" w:hAnsi="Palatino Linotype" w:cs="SBL Greek"/>
          <w:i/>
          <w:lang w:bidi="he-IL"/>
        </w:rPr>
        <w:t xml:space="preserve"> ἥτις ἐλάλει μετ᾽ ἐμοῦ</w:t>
      </w:r>
      <w:r w:rsidRPr="00FC340E">
        <w:rPr>
          <w:rFonts w:ascii="Arial" w:hAnsi="Arial" w:cs="Arial"/>
          <w:lang w:bidi="he-IL"/>
        </w:rPr>
        <w:t xml:space="preserve"> </w:t>
      </w:r>
      <w:r w:rsidRPr="00FC340E">
        <w:rPr>
          <w:rFonts w:ascii="Palatino Linotype" w:hAnsi="Palatino Linotype" w:cs="Arial"/>
          <w:lang w:bidi="he-IL"/>
        </w:rPr>
        <w:t>(1, 12).</w:t>
      </w:r>
      <w:r w:rsidRPr="00FC340E">
        <w:rPr>
          <w:rFonts w:ascii="Arial" w:hAnsi="Arial" w:cs="Arial"/>
          <w:lang w:bidi="he-IL"/>
        </w:rPr>
        <w:t xml:space="preserve"> </w:t>
      </w:r>
      <w:r w:rsidRPr="00FC340E">
        <w:rPr>
          <w:rFonts w:ascii="Palatino Linotype" w:hAnsi="Palatino Linotype" w:cs="Arial"/>
          <w:lang w:bidi="he-IL"/>
        </w:rPr>
        <w:t>Αυτή (η ρομφαία)</w:t>
      </w:r>
      <w:r w:rsidRPr="00FC340E">
        <w:rPr>
          <w:rFonts w:ascii="Arial" w:hAnsi="Arial" w:cs="Arial"/>
          <w:lang w:bidi="he-IL"/>
        </w:rPr>
        <w:t xml:space="preserve"> </w:t>
      </w:r>
      <w:r w:rsidRPr="00FC340E">
        <w:rPr>
          <w:rFonts w:ascii="Palatino Linotype" w:hAnsi="Palatino Linotype" w:cs="SBL Greek"/>
          <w:lang w:bidi="he-IL"/>
        </w:rPr>
        <w:t xml:space="preserve">δεν προβάλλεται στη δεξιά χείρα όπως συνέβαινε με τον ηγεμόνα που κατείχε το ius gladii, αλλά εκπορεύεται από το στόμα του Ι. Χριστού (πρβλ. Αποκ. </w:t>
      </w:r>
      <w:r w:rsidRPr="00FC340E">
        <w:rPr>
          <w:rFonts w:ascii="Palatino Linotype" w:hAnsi="Palatino Linotype"/>
        </w:rPr>
        <w:t>2, 12</w:t>
      </w:r>
      <w:r w:rsidRPr="00FC340E">
        <w:rPr>
          <w:lang w:val="en-US"/>
        </w:rPr>
        <w:t>﻿</w:t>
      </w:r>
      <w:r w:rsidRPr="00FC340E">
        <w:rPr>
          <w:rFonts w:ascii="Palatino Linotype" w:hAnsi="Palatino Linotype"/>
        </w:rPr>
        <w:t xml:space="preserve">. </w:t>
      </w:r>
      <w:r w:rsidRPr="00FC340E">
        <w:rPr>
          <w:lang w:val="en-US"/>
        </w:rPr>
        <w:t>﻿</w:t>
      </w:r>
      <w:r w:rsidRPr="00FC340E">
        <w:rPr>
          <w:rFonts w:ascii="Palatino Linotype" w:hAnsi="Palatino Linotype"/>
        </w:rPr>
        <w:t>16</w:t>
      </w:r>
      <w:r w:rsidRPr="00FC340E">
        <w:rPr>
          <w:rFonts w:ascii="Palatino Linotype" w:hAnsi="Palatino Linotype"/>
          <w:vertAlign w:val="superscript"/>
        </w:rPr>
        <w:t>.</w:t>
      </w:r>
      <w:r w:rsidRPr="00FC340E">
        <w:rPr>
          <w:rFonts w:ascii="Palatino Linotype" w:hAnsi="Palatino Linotype"/>
        </w:rPr>
        <w:t xml:space="preserve"> 19, 15. 21)</w:t>
      </w:r>
      <w:r w:rsidRPr="00FC340E">
        <w:rPr>
          <w:rStyle w:val="a5"/>
          <w:rFonts w:ascii="Palatino Linotype" w:hAnsi="Palatino Linotype"/>
        </w:rPr>
        <w:footnoteReference w:id="767"/>
      </w:r>
      <w:r w:rsidRPr="00FC340E">
        <w:rPr>
          <w:rFonts w:ascii="Palatino Linotype" w:hAnsi="Palatino Linotype" w:cs="SBL Greek"/>
          <w:lang w:bidi="he-IL"/>
        </w:rPr>
        <w:t xml:space="preserve"> ο οποίος επίσης (όπως στην Εβρ.) εικονίζεται ως ο </w:t>
      </w:r>
      <w:r w:rsidRPr="00FC340E">
        <w:rPr>
          <w:rFonts w:ascii="Palatino Linotype" w:hAnsi="Palatino Linotype" w:cs="SBL Greek"/>
          <w:lang w:bidi="he-IL"/>
        </w:rPr>
        <w:lastRenderedPageBreak/>
        <w:t>κατεξοχήν Αρχιερέας (</w:t>
      </w:r>
      <w:r w:rsidRPr="00FC340E">
        <w:rPr>
          <w:rFonts w:ascii="Palatino Linotype" w:hAnsi="Palatino Linotype" w:cs="SBL Greek"/>
          <w:lang w:val="en-US" w:bidi="he-IL"/>
        </w:rPr>
        <w:t>Pontifex</w:t>
      </w:r>
      <w:r w:rsidRPr="00FC340E">
        <w:rPr>
          <w:rFonts w:ascii="Palatino Linotype" w:hAnsi="Palatino Linotype" w:cs="SBL Greek"/>
          <w:lang w:bidi="he-IL"/>
        </w:rPr>
        <w:t xml:space="preserve"> </w:t>
      </w:r>
      <w:r w:rsidRPr="00FC340E">
        <w:rPr>
          <w:rFonts w:ascii="Palatino Linotype" w:hAnsi="Palatino Linotype" w:cs="SBL Greek"/>
          <w:lang w:val="en-US" w:bidi="he-IL"/>
        </w:rPr>
        <w:t>Maximus</w:t>
      </w:r>
      <w:r w:rsidRPr="00FC340E">
        <w:rPr>
          <w:rFonts w:ascii="Palatino Linotype" w:hAnsi="Palatino Linotype" w:cs="SBL Greek"/>
          <w:lang w:bidi="he-IL"/>
        </w:rPr>
        <w:t>) και Βασιλέας (</w:t>
      </w:r>
      <w:r w:rsidRPr="00FC340E">
        <w:rPr>
          <w:rFonts w:ascii="Palatino Linotype" w:hAnsi="Palatino Linotype" w:cs="SBL Greek"/>
          <w:lang w:val="en-US" w:bidi="he-IL"/>
        </w:rPr>
        <w:t>Imperator</w:t>
      </w:r>
      <w:r w:rsidRPr="00FC340E">
        <w:rPr>
          <w:rFonts w:ascii="Palatino Linotype" w:hAnsi="Palatino Linotype" w:cs="SBL Greek"/>
          <w:lang w:bidi="he-IL"/>
        </w:rPr>
        <w:t>)</w:t>
      </w:r>
      <w:r w:rsidRPr="00FC340E">
        <w:rPr>
          <w:rStyle w:val="a5"/>
          <w:rFonts w:ascii="Palatino Linotype" w:hAnsi="Palatino Linotype" w:cs="SBL Greek"/>
          <w:lang w:bidi="he-IL"/>
        </w:rPr>
        <w:footnoteReference w:id="768"/>
      </w:r>
      <w:r w:rsidRPr="00FC340E">
        <w:rPr>
          <w:rFonts w:ascii="Palatino Linotype" w:hAnsi="Palatino Linotype" w:cs="SBL Greek"/>
          <w:lang w:bidi="he-IL"/>
        </w:rPr>
        <w:t xml:space="preserve">. Οι οφθαλμοί της </w:t>
      </w:r>
      <w:r w:rsidRPr="00FC340E">
        <w:rPr>
          <w:rFonts w:ascii="Palatino Linotype" w:hAnsi="Palatino Linotype" w:cs="SBL Greek"/>
          <w:i/>
          <w:lang w:bidi="he-IL"/>
        </w:rPr>
        <w:t>Φωνής</w:t>
      </w:r>
      <w:r w:rsidRPr="00FC340E">
        <w:rPr>
          <w:rFonts w:ascii="Palatino Linotype" w:hAnsi="Palatino Linotype" w:cs="SBL Greek"/>
          <w:lang w:bidi="he-IL"/>
        </w:rPr>
        <w:t xml:space="preserve"> επίσης είναι </w:t>
      </w:r>
      <w:r w:rsidRPr="00FC340E">
        <w:rPr>
          <w:rFonts w:ascii="Palatino Linotype" w:hAnsi="Palatino Linotype" w:cs="SBL Greek"/>
          <w:i/>
          <w:lang w:bidi="he-IL"/>
        </w:rPr>
        <w:t>ὡς φλὸξ πυρὸς</w:t>
      </w:r>
      <w:r w:rsidRPr="00FC340E">
        <w:rPr>
          <w:rStyle w:val="a5"/>
          <w:rFonts w:ascii="Palatino Linotype" w:hAnsi="Palatino Linotype" w:cs="SBL Greek"/>
          <w:i/>
          <w:lang w:bidi="he-IL"/>
        </w:rPr>
        <w:footnoteReference w:id="769"/>
      </w:r>
      <w:r w:rsidRPr="00FC340E">
        <w:rPr>
          <w:rFonts w:ascii="Palatino Linotype" w:hAnsi="Palatino Linotype" w:cs="SBL Greek"/>
          <w:i/>
          <w:lang w:bidi="he-IL"/>
        </w:rPr>
        <w:t xml:space="preserve"> </w:t>
      </w:r>
      <w:r w:rsidRPr="00FC340E">
        <w:rPr>
          <w:rFonts w:ascii="Palatino Linotype" w:hAnsi="Palatino Linotype" w:cs="SBL Greek"/>
          <w:lang w:bidi="he-IL"/>
        </w:rPr>
        <w:t>(Δαν. 10, 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 Ενώχ 106.5-6</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Ιωσήφ Ασινέθ 22.7</w:t>
      </w:r>
      <w:r w:rsidRPr="00FC340E">
        <w:rPr>
          <w:rFonts w:ascii="Palatino Linotype" w:hAnsi="Palatino Linotype"/>
          <w:iCs/>
        </w:rPr>
        <w:t>)</w:t>
      </w:r>
      <w:r w:rsidRPr="00FC340E">
        <w:rPr>
          <w:rFonts w:ascii="Palatino Linotype" w:hAnsi="Palatino Linotype" w:cs="SBL Greek"/>
          <w:lang w:bidi="he-IL"/>
        </w:rPr>
        <w:t>,</w:t>
      </w:r>
      <w:r w:rsidRPr="00FC340E">
        <w:rPr>
          <w:rFonts w:ascii="Palatino Linotype" w:hAnsi="Palatino Linotype" w:cs="SBL Greek"/>
          <w:i/>
          <w:lang w:bidi="he-IL"/>
        </w:rPr>
        <w:t xml:space="preserve"> λειτουργούν </w:t>
      </w:r>
      <w:r w:rsidRPr="00FC340E">
        <w:rPr>
          <w:rFonts w:ascii="Palatino Linotype" w:hAnsi="Palatino Linotype" w:cs="SBL Greek"/>
          <w:lang w:bidi="he-IL"/>
        </w:rPr>
        <w:t xml:space="preserve">δηλ. διεισδυτικά και ελεγκτικά, όπως αυτοί της Εκάτης στο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ό περιβάλλον.</w:t>
      </w:r>
      <w:r w:rsidRPr="00FC340E">
        <w:rPr>
          <w:rFonts w:ascii="Arial" w:hAnsi="Arial" w:cs="Arial"/>
          <w:lang w:bidi="he-IL"/>
        </w:rPr>
        <w:t xml:space="preserve"> </w:t>
      </w:r>
      <w:r w:rsidRPr="00FC340E">
        <w:rPr>
          <w:rFonts w:ascii="Palatino Linotype" w:hAnsi="Palatino Linotype" w:cs="SBL Greek"/>
          <w:lang w:bidi="he-IL"/>
        </w:rPr>
        <w:t xml:space="preserve">Με </w:t>
      </w:r>
      <w:r w:rsidR="00BF7DFC" w:rsidRPr="00FC340E">
        <w:rPr>
          <w:rFonts w:ascii="Palatino Linotype" w:hAnsi="Palatino Linotype" w:cs="SBL Greek"/>
          <w:lang w:bidi="he-IL"/>
        </w:rPr>
        <w:t>αυτό</w:t>
      </w:r>
      <w:r w:rsidR="00BF7DFC">
        <w:rPr>
          <w:rFonts w:ascii="Palatino Linotype" w:hAnsi="Palatino Linotype" w:cs="SBL Greek"/>
          <w:lang w:bidi="he-IL"/>
        </w:rPr>
        <w:t>ν</w:t>
      </w:r>
      <w:r w:rsidR="00BF7DFC" w:rsidRPr="00FC340E">
        <w:rPr>
          <w:rFonts w:ascii="Palatino Linotype" w:hAnsi="Palatino Linotype" w:cs="SBL Greek"/>
          <w:lang w:bidi="he-IL"/>
        </w:rPr>
        <w:t xml:space="preserve"> </w:t>
      </w:r>
      <w:r w:rsidRPr="00FC340E">
        <w:rPr>
          <w:rFonts w:ascii="Palatino Linotype" w:hAnsi="Palatino Linotype" w:cs="SBL Greek"/>
          <w:lang w:bidi="he-IL"/>
        </w:rPr>
        <w:t xml:space="preserve">τον τρόπο παραινούνται οι ακροατές της Αποκ. να αφουγκραστούν κατεξοχήν την πρώτη επτάδα των Επιστολών Του οι οποίες κατακλείονται με την πρόσκληση: </w:t>
      </w:r>
      <w:r w:rsidRPr="00FC340E">
        <w:rPr>
          <w:rFonts w:ascii="Palatino Linotype" w:hAnsi="Palatino Linotype" w:cs="SBL Greek"/>
          <w:i/>
          <w:lang w:bidi="he-IL"/>
        </w:rPr>
        <w:t xml:space="preserve">Ὁ ἔχων οὖς ἀκουσάτω τί </w:t>
      </w:r>
      <w:r w:rsidRPr="00FC340E">
        <w:rPr>
          <w:rFonts w:ascii="Palatino Linotype" w:hAnsi="Palatino Linotype" w:cs="SBL Greek"/>
          <w:b/>
          <w:i/>
          <w:lang w:bidi="he-IL"/>
        </w:rPr>
        <w:t>τὸ Πνεῦμα</w:t>
      </w:r>
      <w:r w:rsidRPr="00FC340E">
        <w:rPr>
          <w:rFonts w:ascii="Palatino Linotype" w:hAnsi="Palatino Linotype" w:cs="SBL Greek"/>
          <w:i/>
          <w:lang w:bidi="he-IL"/>
        </w:rPr>
        <w:t xml:space="preserve"> λέγει ταῖς Ἐκκλησίαις</w:t>
      </w:r>
      <w:r w:rsidRPr="00FC340E">
        <w:rPr>
          <w:rFonts w:ascii="Arial" w:hAnsi="Arial" w:cs="Arial"/>
          <w:lang w:bidi="he-IL"/>
        </w:rPr>
        <w:t xml:space="preserve"> </w:t>
      </w:r>
      <w:r w:rsidRPr="00FC340E">
        <w:rPr>
          <w:rFonts w:ascii="Palatino Linotype" w:hAnsi="Palatino Linotype" w:cs="Arial"/>
          <w:lang w:bidi="he-IL"/>
        </w:rPr>
        <w:t>(2, 7).</w:t>
      </w:r>
      <w:r w:rsidRPr="00FC340E">
        <w:rPr>
          <w:rFonts w:ascii="Arial" w:hAnsi="Arial" w:cs="Arial"/>
          <w:lang w:bidi="he-IL"/>
        </w:rPr>
        <w:t xml:space="preserve"> </w:t>
      </w:r>
      <w:r w:rsidRPr="00FC340E">
        <w:rPr>
          <w:rFonts w:ascii="Palatino Linotype" w:hAnsi="Palatino Linotype" w:cs="Arial"/>
          <w:lang w:bidi="he-IL"/>
        </w:rPr>
        <w:t xml:space="preserve">Ομιλεί δηλ. και σε αυτές το Πνεύμα ανακαλώντας μάλιστα πολλά μοτίβα της Εξόδου. Μετά τη συγκεκριμένη επτάδα παρουσιάζεται στη μεγαλειώδη σκηνή της Επουράνιας Λατρείας των κεφ. 4-5 η μεγάλη Είσοδος του Αρνίου με τους επτά οφθαλμούς (!) στον αυθεντικό Ναό/Παλάτι, όπως συμβαίνει ακολούθως και στην Εβρ. (5, 1-10). Σημειωτέον ότι </w:t>
      </w:r>
      <w:r w:rsidR="00606360" w:rsidRPr="00FC340E">
        <w:rPr>
          <w:rFonts w:ascii="Palatino Linotype" w:hAnsi="Palatino Linotype" w:cs="Arial"/>
          <w:lang w:bidi="he-IL"/>
        </w:rPr>
        <w:t xml:space="preserve">τόσο </w:t>
      </w:r>
      <w:r w:rsidRPr="00FC340E">
        <w:rPr>
          <w:rFonts w:ascii="Palatino Linotype" w:hAnsi="Palatino Linotype" w:cs="Arial"/>
          <w:lang w:bidi="he-IL"/>
        </w:rPr>
        <w:t xml:space="preserve">η Εβρ. </w:t>
      </w:r>
      <w:r w:rsidR="00606360" w:rsidRPr="00FC340E">
        <w:rPr>
          <w:rFonts w:ascii="Palatino Linotype" w:hAnsi="Palatino Linotype" w:cs="Arial"/>
          <w:lang w:bidi="he-IL"/>
        </w:rPr>
        <w:t xml:space="preserve">όσο </w:t>
      </w:r>
      <w:r w:rsidRPr="00FC340E">
        <w:rPr>
          <w:rFonts w:ascii="Palatino Linotype" w:hAnsi="Palatino Linotype" w:cs="Arial"/>
          <w:lang w:bidi="he-IL"/>
        </w:rPr>
        <w:t>και η Αποκ. απευθύνονται σε Εκκλησίες χειμαζόμενες</w:t>
      </w:r>
      <w:r w:rsidRPr="00FC340E">
        <w:rPr>
          <w:rFonts w:ascii="Palatino Linotype" w:hAnsi="Palatino Linotype" w:cs="SBL Greek"/>
          <w:lang w:bidi="he-IL"/>
        </w:rPr>
        <w:t xml:space="preserve">-θλιβόμενες και μάλιστα από τη Συναγωγή. </w:t>
      </w:r>
    </w:p>
    <w:p w:rsidR="00606360" w:rsidRPr="00FC340E" w:rsidRDefault="00606360"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lastRenderedPageBreak/>
        <w:t>Και στην ιουδαϊκή αποκαλυπτική γραμματεία</w:t>
      </w:r>
      <w:r w:rsidRPr="00FC340E">
        <w:rPr>
          <w:rStyle w:val="a5"/>
          <w:rFonts w:ascii="Palatino Linotype" w:hAnsi="Palatino Linotype" w:cs="SBL Greek"/>
          <w:lang w:bidi="he-IL"/>
        </w:rPr>
        <w:footnoteReference w:id="770"/>
      </w:r>
      <w:r w:rsidRPr="00FC340E">
        <w:rPr>
          <w:rFonts w:ascii="Palatino Linotype" w:hAnsi="Palatino Linotype" w:cs="SBL Greek"/>
          <w:lang w:bidi="he-IL"/>
        </w:rPr>
        <w:t xml:space="preserve"> που προηγείται χρονικά ή είναι σύγχρονη της Αποκ. επί τη βάσει κατεξοχήν του Ησ. 11, 4</w:t>
      </w:r>
      <w:r w:rsidRPr="00FC340E">
        <w:rPr>
          <w:rStyle w:val="a5"/>
          <w:rFonts w:ascii="Palatino Linotype" w:hAnsi="Palatino Linotype" w:cs="SBL Greek"/>
          <w:lang w:bidi="he-IL"/>
        </w:rPr>
        <w:footnoteReference w:id="771"/>
      </w:r>
      <w:r w:rsidRPr="00FC340E">
        <w:rPr>
          <w:rFonts w:ascii="Palatino Linotype" w:hAnsi="Palatino Linotype" w:cs="SBL Greek"/>
          <w:lang w:bidi="he-IL"/>
        </w:rPr>
        <w:t xml:space="preserve"> (Ο’: </w:t>
      </w:r>
      <w:r w:rsidRPr="00FC340E">
        <w:rPr>
          <w:rFonts w:ascii="Palatino Linotype" w:hAnsi="Palatino Linotype" w:cs="SBL Greek"/>
          <w:i/>
          <w:lang w:bidi="he-IL"/>
        </w:rPr>
        <w:t xml:space="preserve">ἀλλὰ κρινεῖ ταπεινῷ κρίσιν καὶ ἐλέγξει τοὺς ταπεινοὺς τῆς γῆς καὶ πατάξει γῆν τῷ λόγῳ </w:t>
      </w:r>
      <w:r w:rsidRPr="00FC340E">
        <w:rPr>
          <w:rFonts w:ascii="Palatino Linotype" w:hAnsi="Palatino Linotype" w:cs="SBL Greek"/>
          <w:lang w:bidi="he-IL"/>
        </w:rPr>
        <w:t xml:space="preserve">[Μασ. </w:t>
      </w:r>
      <w:r w:rsidRPr="00FC340E">
        <w:rPr>
          <w:rFonts w:ascii="Palatino Linotype" w:hAnsi="Palatino Linotype" w:cs="Bwtransh"/>
          <w:lang w:val="en-US" w:bidi="he-IL"/>
        </w:rPr>
        <w:t>B</w:t>
      </w:r>
      <w:r w:rsidRPr="00FC340E">
        <w:rPr>
          <w:rFonts w:ascii="Palatino Linotype" w:hAnsi="Palatino Linotype" w:cs="Bwtransh"/>
          <w:lang w:bidi="he-IL"/>
        </w:rPr>
        <w:t>üšëº</w:t>
      </w:r>
      <w:r w:rsidRPr="00FC340E">
        <w:rPr>
          <w:rFonts w:ascii="Palatino Linotype" w:hAnsi="Palatino Linotype" w:cs="Bwtransh"/>
          <w:lang w:val="en-US" w:bidi="he-IL"/>
        </w:rPr>
        <w:t>be</w:t>
      </w:r>
      <w:r w:rsidRPr="00FC340E">
        <w:rPr>
          <w:rFonts w:ascii="Palatino Linotype" w:hAnsi="Palatino Linotype" w:cs="Bwtransh"/>
          <w:lang w:bidi="he-IL"/>
        </w:rPr>
        <w:t>†</w:t>
      </w:r>
      <w:r w:rsidRPr="00FC340E">
        <w:rPr>
          <w:rFonts w:ascii="Palatino Linotype" w:hAnsi="Palatino Linotype" w:cs="Arial"/>
          <w:lang w:bidi="he-IL"/>
        </w:rPr>
        <w:t xml:space="preserve"> = </w:t>
      </w:r>
      <w:r w:rsidRPr="00FC340E">
        <w:rPr>
          <w:rFonts w:ascii="Palatino Linotype" w:hAnsi="Palatino Linotype" w:cs="SBL Greek"/>
          <w:b/>
          <w:i/>
          <w:lang w:bidi="he-IL"/>
        </w:rPr>
        <w:t>ράβδῳ</w:t>
      </w:r>
      <w:r w:rsidRPr="00FC340E">
        <w:rPr>
          <w:rFonts w:ascii="Palatino Linotype" w:hAnsi="Palatino Linotype" w:cs="SBL Greek"/>
          <w:lang w:bidi="he-IL"/>
        </w:rPr>
        <w:t>]</w:t>
      </w:r>
      <w:r w:rsidRPr="00FC340E">
        <w:rPr>
          <w:rFonts w:ascii="Palatino Linotype" w:hAnsi="Palatino Linotype" w:cs="SBL Greek"/>
          <w:i/>
          <w:lang w:bidi="he-IL"/>
        </w:rPr>
        <w:t xml:space="preserve"> τοῦ στόματος αὐτοῦ καὶ ἐν </w:t>
      </w:r>
      <w:r w:rsidRPr="00FC340E">
        <w:rPr>
          <w:rFonts w:ascii="Palatino Linotype" w:hAnsi="Palatino Linotype" w:cs="SBL Greek"/>
          <w:b/>
          <w:i/>
          <w:lang w:bidi="he-IL"/>
        </w:rPr>
        <w:t>πνεύματι διὰ χειλέων</w:t>
      </w:r>
      <w:r w:rsidRPr="00FC340E">
        <w:rPr>
          <w:rFonts w:ascii="Palatino Linotype" w:hAnsi="Palatino Linotype" w:cs="SBL Greek"/>
          <w:i/>
          <w:lang w:bidi="he-IL"/>
        </w:rPr>
        <w:t xml:space="preserve"> ἀνελεῖ ἀσεβῆ</w:t>
      </w:r>
      <w:r w:rsidRPr="00FC340E">
        <w:rPr>
          <w:rFonts w:ascii="Palatino Linotype" w:hAnsi="Palatino Linotype" w:cs="SBL Greek"/>
          <w:lang w:bidi="he-IL"/>
        </w:rPr>
        <w:t>)</w:t>
      </w:r>
      <w:r w:rsidRPr="00FC340E">
        <w:rPr>
          <w:rFonts w:ascii="Palatino Linotype" w:hAnsi="Palatino Linotype" w:cs="SBL Greek"/>
          <w:i/>
          <w:lang w:bidi="he-IL"/>
        </w:rPr>
        <w:t xml:space="preserve"> </w:t>
      </w:r>
      <w:r w:rsidRPr="00FC340E">
        <w:rPr>
          <w:rFonts w:ascii="Palatino Linotype" w:hAnsi="Palatino Linotype" w:cs="SBL Greek"/>
          <w:lang w:bidi="he-IL"/>
        </w:rPr>
        <w:t>δίνεται ιδιαίτερη έμφαση στον λόγο του αναμενόμενου Μεσσία (Ψ. Σολ. 17, 24. 35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1</w:t>
      </w:r>
      <w:r w:rsidRPr="00FC340E">
        <w:rPr>
          <w:rFonts w:ascii="Palatino Linotype" w:hAnsi="Palatino Linotype" w:cs="SBL Greek"/>
          <w:lang w:val="en-US" w:bidi="he-IL"/>
        </w:rPr>
        <w:t>Q</w:t>
      </w:r>
      <w:r w:rsidRPr="00FC340E">
        <w:rPr>
          <w:rFonts w:ascii="Palatino Linotype" w:hAnsi="Palatino Linotype" w:cs="SBL Greek"/>
          <w:lang w:bidi="he-IL"/>
        </w:rPr>
        <w:t>28</w:t>
      </w:r>
      <w:r w:rsidRPr="00FC340E">
        <w:rPr>
          <w:rFonts w:ascii="Palatino Linotype" w:hAnsi="Palatino Linotype" w:cs="SBL Greek"/>
          <w:lang w:val="en-US" w:bidi="he-IL"/>
        </w:rPr>
        <w:t>b</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w:t>
      </w:r>
      <w:r w:rsidRPr="00FC340E">
        <w:rPr>
          <w:rFonts w:ascii="Palatino Linotype" w:hAnsi="Palatino Linotype" w:cs="SBL Greek"/>
          <w:caps/>
          <w:lang w:val="en-US" w:bidi="he-IL"/>
        </w:rPr>
        <w:t>q</w:t>
      </w:r>
      <w:r w:rsidRPr="00FC340E">
        <w:rPr>
          <w:rFonts w:ascii="Palatino Linotype" w:hAnsi="Palatino Linotype" w:cs="SBL Greek"/>
          <w:lang w:bidi="he-IL"/>
        </w:rPr>
        <w:t>161</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w:t>
      </w:r>
      <w:r w:rsidRPr="00FC340E">
        <w:rPr>
          <w:rFonts w:ascii="Palatino Linotype" w:hAnsi="Palatino Linotype" w:cs="SBL Greek"/>
          <w:caps/>
          <w:lang w:val="en-US" w:bidi="he-IL"/>
        </w:rPr>
        <w:t>q</w:t>
      </w:r>
      <w:r w:rsidRPr="00FC340E">
        <w:rPr>
          <w:rFonts w:ascii="Palatino Linotype" w:hAnsi="Palatino Linotype" w:cs="SBL Greek"/>
          <w:lang w:bidi="he-IL"/>
        </w:rPr>
        <w:t>534</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4Q 175</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Α’ Ενώχ 62, 2</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69, 29). Να σημειωθεί ότι το </w:t>
      </w:r>
      <w:r w:rsidRPr="00FC340E">
        <w:rPr>
          <w:rFonts w:ascii="Palatino Linotype" w:hAnsi="Palatino Linotype" w:cs="SBL Greek"/>
          <w:i/>
          <w:lang w:bidi="he-IL"/>
        </w:rPr>
        <w:t>πνεύμα</w:t>
      </w:r>
      <w:r w:rsidRPr="00FC340E">
        <w:rPr>
          <w:rFonts w:ascii="Palatino Linotype" w:hAnsi="Palatino Linotype" w:cs="SBL Greek"/>
          <w:lang w:bidi="he-IL"/>
        </w:rPr>
        <w:t xml:space="preserve"> στο συγκεκριμένο χωρίο μπορεί να σημαίνει την </w:t>
      </w:r>
      <w:r w:rsidRPr="00FC340E">
        <w:rPr>
          <w:rFonts w:ascii="Palatino Linotype" w:hAnsi="Palatino Linotype" w:cs="SBL Greek"/>
          <w:i/>
          <w:lang w:bidi="he-IL"/>
        </w:rPr>
        <w:t>πνοή των χειλέων Του</w:t>
      </w:r>
      <w:r w:rsidRPr="00FC340E">
        <w:rPr>
          <w:rFonts w:ascii="Palatino Linotype" w:hAnsi="Palatino Linotype" w:cs="SBL Greek"/>
          <w:lang w:bidi="he-IL"/>
        </w:rPr>
        <w:t xml:space="preserve"> αλλά και την </w:t>
      </w:r>
      <w:r w:rsidRPr="00FC340E">
        <w:rPr>
          <w:rFonts w:ascii="Palatino Linotype" w:hAnsi="Palatino Linotype" w:cs="SBL Greek"/>
          <w:i/>
          <w:lang w:bidi="he-IL"/>
        </w:rPr>
        <w:t>αγιοπνευματική ενέργεια του λόγου</w:t>
      </w:r>
      <w:r w:rsidRPr="00FC340E">
        <w:rPr>
          <w:rFonts w:ascii="Palatino Linotype" w:hAnsi="Palatino Linotype" w:cs="SBL Greek"/>
          <w:lang w:bidi="he-IL"/>
        </w:rPr>
        <w:t xml:space="preserve"> του καθώς στα εβραϊκά ο ίδιος όρος</w:t>
      </w:r>
      <w:r w:rsidRPr="00FC340E">
        <w:rPr>
          <w:rFonts w:ascii="Palatino Linotype" w:hAnsi="Palatino Linotype" w:cs="Arial"/>
          <w:b/>
          <w:bCs/>
          <w:lang w:bidi="he-IL"/>
        </w:rPr>
        <w:t xml:space="preserve"> </w:t>
      </w:r>
      <w:r w:rsidRPr="00FC340E">
        <w:rPr>
          <w:rFonts w:ascii="Palatino Linotype" w:hAnsi="Palatino Linotype" w:cs="SBL Hebrew" w:hint="cs"/>
          <w:rtl/>
          <w:lang w:val="en-US" w:bidi="he-IL"/>
        </w:rPr>
        <w:t>שָׂפָה</w:t>
      </w:r>
      <w:r w:rsidRPr="00FC340E">
        <w:rPr>
          <w:rFonts w:ascii="Palatino Linotype" w:hAnsi="Palatino Linotype" w:cs="Arial"/>
          <w:lang w:bidi="he-IL"/>
        </w:rPr>
        <w:t xml:space="preserve"> σημαίνει και το </w:t>
      </w:r>
      <w:r w:rsidRPr="00FC340E">
        <w:rPr>
          <w:rFonts w:ascii="Palatino Linotype" w:hAnsi="Palatino Linotype" w:cs="Arial"/>
          <w:i/>
          <w:lang w:bidi="he-IL"/>
        </w:rPr>
        <w:t xml:space="preserve">χείλος </w:t>
      </w:r>
      <w:r w:rsidRPr="00FC340E">
        <w:rPr>
          <w:rFonts w:ascii="Palatino Linotype" w:hAnsi="Palatino Linotype" w:cs="Arial"/>
          <w:lang w:bidi="he-IL"/>
        </w:rPr>
        <w:t xml:space="preserve">και την </w:t>
      </w:r>
      <w:r w:rsidRPr="00FC340E">
        <w:rPr>
          <w:rFonts w:ascii="Palatino Linotype" w:hAnsi="Palatino Linotype" w:cs="Arial"/>
          <w:i/>
          <w:lang w:bidi="he-IL"/>
        </w:rPr>
        <w:t>ομιλία</w:t>
      </w:r>
      <w:r w:rsidRPr="00FC340E">
        <w:rPr>
          <w:rFonts w:ascii="Palatino Linotype" w:hAnsi="Palatino Linotype" w:cs="Arial"/>
          <w:lang w:bidi="he-IL"/>
        </w:rPr>
        <w:t>.</w:t>
      </w:r>
      <w:r w:rsidRPr="00FC340E">
        <w:rPr>
          <w:rFonts w:ascii="Palatino Linotype" w:hAnsi="Palatino Linotype" w:cs="SBL Greek"/>
          <w:lang w:bidi="he-IL"/>
        </w:rPr>
        <w:t xml:space="preserve"> Οι Ο’ παραλληλίζουν συνωνυμικά τον </w:t>
      </w:r>
      <w:r w:rsidRPr="00FC340E">
        <w:rPr>
          <w:rFonts w:ascii="Palatino Linotype" w:hAnsi="Palatino Linotype" w:cs="SBL Greek"/>
          <w:i/>
          <w:lang w:bidi="he-IL"/>
        </w:rPr>
        <w:t>λόγο του στόματος</w:t>
      </w:r>
      <w:r w:rsidRPr="00FC340E">
        <w:rPr>
          <w:rFonts w:ascii="Palatino Linotype" w:hAnsi="Palatino Linotype" w:cs="SBL Greek"/>
          <w:lang w:bidi="he-IL"/>
        </w:rPr>
        <w:t xml:space="preserve"> </w:t>
      </w:r>
      <w:r w:rsidR="00606360" w:rsidRPr="00FC340E">
        <w:rPr>
          <w:rFonts w:ascii="Palatino Linotype" w:hAnsi="Palatino Linotype" w:cs="SBL Greek"/>
          <w:lang w:bidi="he-IL"/>
        </w:rPr>
        <w:t xml:space="preserve">με </w:t>
      </w:r>
      <w:r w:rsidRPr="00FC340E">
        <w:rPr>
          <w:rFonts w:ascii="Palatino Linotype" w:hAnsi="Palatino Linotype" w:cs="SBL Greek"/>
          <w:lang w:bidi="he-IL"/>
        </w:rPr>
        <w:t xml:space="preserve">το </w:t>
      </w:r>
      <w:r w:rsidRPr="00FC340E">
        <w:rPr>
          <w:rFonts w:ascii="Palatino Linotype" w:hAnsi="Palatino Linotype" w:cs="SBL Greek"/>
          <w:i/>
          <w:lang w:bidi="he-IL"/>
        </w:rPr>
        <w:t>πνεύμα των χειλέων</w:t>
      </w:r>
      <w:r w:rsidRPr="00FC340E">
        <w:rPr>
          <w:rFonts w:ascii="Palatino Linotype" w:hAnsi="Palatino Linotype" w:cs="SBL Greek"/>
          <w:lang w:bidi="he-IL"/>
        </w:rPr>
        <w:t xml:space="preserve"> (= </w:t>
      </w:r>
      <w:r w:rsidRPr="00FC340E">
        <w:rPr>
          <w:rFonts w:ascii="Palatino Linotype" w:hAnsi="Palatino Linotype" w:cs="SBL Greek"/>
          <w:i/>
          <w:lang w:bidi="he-IL"/>
        </w:rPr>
        <w:t>πνεύμα της ισχύος</w:t>
      </w:r>
      <w:r w:rsidRPr="00FC340E">
        <w:rPr>
          <w:rFonts w:ascii="Palatino Linotype" w:hAnsi="Palatino Linotype" w:cs="SBL Greek"/>
          <w:i/>
          <w:vertAlign w:val="superscript"/>
          <w:lang w:bidi="he-IL"/>
        </w:rPr>
        <w:t>.</w:t>
      </w:r>
      <w:r w:rsidRPr="00FC340E">
        <w:rPr>
          <w:rFonts w:ascii="Palatino Linotype" w:hAnsi="Palatino Linotype" w:cs="SBL Greek"/>
          <w:lang w:bidi="he-IL"/>
        </w:rPr>
        <w:t xml:space="preserve"> Ησ. 11, 2 Ο’). Στη συγκεκριμένη γραμματεία ο λόγος που εκπορεύεται από το στόμα του Μεσσία είναι δραστικότατος, ταυτίζεται εν πολλοίς με την Τορά και έχει διττή λειτουργία ανάλογα με το </w:t>
      </w:r>
      <w:r w:rsidRPr="00FC340E">
        <w:rPr>
          <w:rFonts w:ascii="Palatino Linotype" w:hAnsi="Palatino Linotype" w:cs="SBL Greek"/>
          <w:i/>
          <w:lang w:bidi="he-IL"/>
        </w:rPr>
        <w:t>ήθος</w:t>
      </w:r>
      <w:r w:rsidR="00B1706F" w:rsidRPr="00FC340E">
        <w:rPr>
          <w:rFonts w:ascii="Palatino Linotype" w:hAnsi="Palatino Linotype" w:cs="SBL Greek"/>
          <w:lang w:bidi="he-IL"/>
        </w:rPr>
        <w:t xml:space="preserve"> των αποδεκτών: (α</w:t>
      </w:r>
      <w:r w:rsidRPr="00FC340E">
        <w:rPr>
          <w:rFonts w:ascii="Palatino Linotype" w:hAnsi="Palatino Linotype" w:cs="SBL Greek"/>
          <w:lang w:bidi="he-IL"/>
        </w:rPr>
        <w:t xml:space="preserve">) κρίνει (Ψ. Σολ. 17, 26, 29), διακρίνει, ελέγχει (Ψ. Σολ. 17, 25. 36) και κατατροπώνει τους ασεβείς και τους αλλοεθνείς και νομικά και πολεμικά (Δ’ Έσδρα 13, 10-11: </w:t>
      </w:r>
      <w:r w:rsidRPr="00FC340E">
        <w:rPr>
          <w:rFonts w:ascii="Palatino Linotype" w:hAnsi="Palatino Linotype" w:cs="SBL Greek"/>
          <w:i/>
          <w:lang w:val="en-US" w:bidi="he-IL"/>
        </w:rPr>
        <w:t>de</w:t>
      </w:r>
      <w:r w:rsidRPr="00FC340E">
        <w:rPr>
          <w:rFonts w:ascii="Palatino Linotype" w:hAnsi="Palatino Linotype" w:cs="SBL Greek"/>
          <w:i/>
          <w:lang w:bidi="he-IL"/>
        </w:rPr>
        <w:t xml:space="preserve"> </w:t>
      </w:r>
      <w:r w:rsidRPr="00FC340E">
        <w:rPr>
          <w:rFonts w:ascii="Palatino Linotype" w:hAnsi="Palatino Linotype" w:cs="SBL Greek"/>
          <w:i/>
          <w:lang w:val="en-US" w:bidi="he-IL"/>
        </w:rPr>
        <w:t>labiis</w:t>
      </w:r>
      <w:r w:rsidRPr="00FC340E">
        <w:rPr>
          <w:rFonts w:ascii="Palatino Linotype" w:hAnsi="Palatino Linotype" w:cs="SBL Greek"/>
          <w:i/>
          <w:lang w:bidi="he-IL"/>
        </w:rPr>
        <w:t xml:space="preserve"> </w:t>
      </w:r>
      <w:r w:rsidRPr="00FC340E">
        <w:rPr>
          <w:rFonts w:ascii="Palatino Linotype" w:hAnsi="Palatino Linotype" w:cs="SBL Greek"/>
          <w:i/>
          <w:lang w:val="en-US" w:bidi="he-IL"/>
        </w:rPr>
        <w:t>eius</w:t>
      </w:r>
      <w:r w:rsidRPr="00FC340E">
        <w:rPr>
          <w:rFonts w:ascii="Palatino Linotype" w:hAnsi="Palatino Linotype" w:cs="SBL Greek"/>
          <w:i/>
          <w:lang w:bidi="he-IL"/>
        </w:rPr>
        <w:t xml:space="preserve"> </w:t>
      </w:r>
      <w:r w:rsidRPr="00FC340E">
        <w:rPr>
          <w:rFonts w:ascii="Palatino Linotype" w:hAnsi="Palatino Linotype" w:cs="SBL Greek"/>
          <w:i/>
          <w:lang w:val="en-US" w:bidi="he-IL"/>
        </w:rPr>
        <w:t>spiritum</w:t>
      </w:r>
      <w:r w:rsidRPr="00FC340E">
        <w:rPr>
          <w:rStyle w:val="a5"/>
          <w:rFonts w:ascii="Palatino Linotype" w:hAnsi="Palatino Linotype" w:cs="SBL Greek"/>
          <w:lang w:bidi="he-IL"/>
        </w:rPr>
        <w:footnoteReference w:id="772"/>
      </w:r>
      <w:r w:rsidRPr="00FC340E">
        <w:rPr>
          <w:rFonts w:ascii="Palatino Linotype" w:hAnsi="Palatino Linotype" w:cs="SBL Greek"/>
          <w:vertAlign w:val="superscript"/>
          <w:lang w:bidi="he-IL"/>
        </w:rPr>
        <w:t>.</w:t>
      </w:r>
      <w:r w:rsidR="00B1706F" w:rsidRPr="00FC340E">
        <w:rPr>
          <w:rFonts w:ascii="Palatino Linotype" w:hAnsi="Palatino Linotype" w:cs="SBL Greek"/>
          <w:lang w:bidi="he-IL"/>
        </w:rPr>
        <w:t xml:space="preserve"> 37-38). (β</w:t>
      </w:r>
      <w:r w:rsidRPr="00FC340E">
        <w:rPr>
          <w:rFonts w:ascii="Palatino Linotype" w:hAnsi="Palatino Linotype" w:cs="SBL Greek"/>
          <w:lang w:bidi="he-IL"/>
        </w:rPr>
        <w:t xml:space="preserve">) Ταυτόχρονα ο Χριστός/Μεσσίας, όντας διδακτός του Κυρίου, λειτουργεί ως </w:t>
      </w:r>
      <w:r w:rsidRPr="00FC340E">
        <w:rPr>
          <w:rFonts w:ascii="Palatino Linotype" w:hAnsi="Palatino Linotype" w:cs="SBL Greek"/>
          <w:i/>
          <w:lang w:bidi="he-IL"/>
        </w:rPr>
        <w:t>ράβδος παιδείας</w:t>
      </w:r>
      <w:r w:rsidRPr="00FC340E">
        <w:rPr>
          <w:rFonts w:ascii="Palatino Linotype" w:hAnsi="Palatino Linotype" w:cs="SBL Greek"/>
          <w:lang w:bidi="he-IL"/>
        </w:rPr>
        <w:t xml:space="preserve"> και τελικά </w:t>
      </w:r>
      <w:r w:rsidRPr="00FC340E">
        <w:rPr>
          <w:rFonts w:ascii="Palatino Linotype" w:hAnsi="Palatino Linotype" w:cs="SBL Greek"/>
          <w:i/>
          <w:lang w:bidi="he-IL"/>
        </w:rPr>
        <w:t xml:space="preserve">ελευθερίας </w:t>
      </w:r>
      <w:r w:rsidRPr="00FC340E">
        <w:rPr>
          <w:rFonts w:ascii="Palatino Linotype" w:hAnsi="Palatino Linotype" w:cs="SBL Greek"/>
          <w:lang w:bidi="he-IL"/>
        </w:rPr>
        <w:t xml:space="preserve">για τον αληθινό Ισραήλ (Ψ. Σολ. 18, 7) αφού τα ρήματα αυτού του ποιμένα που είναι διδακτός Θεού είναι </w:t>
      </w:r>
      <w:r w:rsidRPr="00FC340E">
        <w:rPr>
          <w:rFonts w:ascii="Palatino Linotype" w:hAnsi="Palatino Linotype" w:cs="SBL Greek"/>
          <w:i/>
          <w:lang w:bidi="he-IL"/>
        </w:rPr>
        <w:t>πεπυρωμένα</w:t>
      </w:r>
      <w:r w:rsidRPr="00FC340E">
        <w:rPr>
          <w:rFonts w:ascii="Palatino Linotype" w:hAnsi="Palatino Linotype" w:cs="SBL Greek"/>
          <w:lang w:bidi="he-IL"/>
        </w:rPr>
        <w:t xml:space="preserve"> (Ψ. Σολ. 17, 43) και ταυτίζονται με τη σοφία (Α’ Ενώχ 51, 3). Από τα ανωτέρω συμπεραίνεται ότι είχε διαμορφωθεί μια παράδοση περί της </w:t>
      </w:r>
      <w:r w:rsidRPr="00FC340E">
        <w:rPr>
          <w:rFonts w:ascii="Palatino Linotype" w:hAnsi="Palatino Linotype" w:cs="SBL Greek"/>
          <w:lang w:bidi="he-IL"/>
        </w:rPr>
        <w:lastRenderedPageBreak/>
        <w:t>δραστικής ενέργειας του λόγου του Μεσσία, ο οποίος έχει τη δυνατότητα να κρίνει, να θανατώνει και να ζωοποιεί.</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SBL Greek"/>
          <w:lang w:bidi="he-IL"/>
        </w:rPr>
        <w:t>Δεν είμαι βέβαιος εάν τελικά στο στ. 13 ο λόγος (ο οποίος, όπως ήδη τονίσθηκε, προσωποποιείται μέσω των οφθαλμών που ήταν γνωστοί στην αρχαιότητα για τον επηρεασμό που ασκούσαν) ταυτίζεται άμεσα από τον σ. με τον Ι. Χριστό όπως στο Ιω. 1, 1</w:t>
      </w:r>
      <w:r w:rsidRPr="00FC340E">
        <w:rPr>
          <w:rFonts w:ascii="Palatino Linotype" w:hAnsi="Palatino Linotype" w:cs="SBL Greek"/>
          <w:vertAlign w:val="superscript"/>
          <w:lang w:bidi="he-IL"/>
        </w:rPr>
        <w:t xml:space="preserve"> </w:t>
      </w:r>
      <w:r w:rsidRPr="00FC340E">
        <w:rPr>
          <w:rFonts w:ascii="Palatino Linotype" w:hAnsi="Palatino Linotype" w:cs="SBL Greek"/>
          <w:lang w:bidi="he-IL"/>
        </w:rPr>
        <w:t>(Αποκ. 19, 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πρβλ. Λκ. 1, 2). Αυτός (ο Χριστός) αμέσως μετά δεν προβάλλεται από τον σ. ως αρχιερέας Κριτής αλλά </w:t>
      </w:r>
      <w:r w:rsidRPr="00FC340E">
        <w:rPr>
          <w:rFonts w:ascii="Palatino Linotype" w:hAnsi="Palatino Linotype" w:cs="SBL Greek"/>
          <w:b/>
          <w:i/>
          <w:lang w:bidi="he-IL"/>
        </w:rPr>
        <w:t>δυνάμενος συμπαθῆσαι ταῖς ἀσθενείαις ἡμῶν</w:t>
      </w:r>
      <w:r w:rsidRPr="00FC340E">
        <w:rPr>
          <w:rFonts w:ascii="Palatino Linotype" w:hAnsi="Palatino Linotype" w:cs="SBL Greek"/>
          <w:i/>
          <w:lang w:bidi="he-IL"/>
        </w:rPr>
        <w:t>, πεπειρασμένος δὲ κατὰ πάντα καθ᾽ ὁμοιότητα χωρὶς ἁμαρτίας</w:t>
      </w:r>
      <w:r w:rsidRPr="00FC340E">
        <w:rPr>
          <w:rFonts w:ascii="Arial" w:hAnsi="Arial" w:cs="Arial"/>
          <w:lang w:bidi="he-IL"/>
        </w:rPr>
        <w:t xml:space="preserve"> </w:t>
      </w:r>
      <w:r w:rsidRPr="00FC340E">
        <w:rPr>
          <w:rFonts w:ascii="Palatino Linotype" w:hAnsi="Palatino Linotype" w:cs="Arial"/>
          <w:lang w:bidi="he-IL"/>
        </w:rPr>
        <w:t>(4, 15).</w:t>
      </w:r>
      <w:r w:rsidRPr="00FC340E">
        <w:rPr>
          <w:rFonts w:ascii="Palatino Linotype" w:hAnsi="Palatino Linotype" w:cs="Arial"/>
          <w:i/>
          <w:lang w:bidi="he-IL"/>
        </w:rPr>
        <w:t xml:space="preserve"> </w:t>
      </w:r>
      <w:r w:rsidRPr="00FC340E">
        <w:rPr>
          <w:rFonts w:ascii="Palatino Linotype" w:hAnsi="Palatino Linotype" w:cs="Arial"/>
          <w:lang w:bidi="he-IL"/>
        </w:rPr>
        <w:t xml:space="preserve">Δεν συνδέεται δηλ. από τον σ. με τον λόγο των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στίχων αλλά με τον στ. 10, ο οποίος αναφέρεται στον νέο Ιησού που σε αντίθεση προς αυτόν του Ναυή εισήλθε στην επουράνια κατάπαυση. Σε αυτή τη συνάφεια μνημονεύονται οι γοεροί ήχοι/λόγοι του συμ</w:t>
      </w:r>
      <w:r w:rsidRPr="00FC340E">
        <w:rPr>
          <w:rFonts w:ascii="Palatino Linotype" w:hAnsi="Palatino Linotype" w:cs="Arial"/>
          <w:i/>
          <w:lang w:bidi="he-IL"/>
        </w:rPr>
        <w:t>πάσχοντος αρχιερέα</w:t>
      </w:r>
      <w:r w:rsidRPr="00FC340E">
        <w:rPr>
          <w:rFonts w:ascii="Palatino Linotype" w:hAnsi="Palatino Linotype" w:cs="Arial"/>
          <w:lang w:bidi="he-IL"/>
        </w:rPr>
        <w:t xml:space="preserve"> που τελικά εισακούσθηκε (διά της Αναστάσεως) και έμαθε την αξία της υπακοής: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7</w:t>
      </w:r>
      <w:r w:rsidRPr="00FC340E">
        <w:rPr>
          <w:rFonts w:ascii="Palatino Linotype" w:hAnsi="Palatino Linotype" w:cs="SBL Greek"/>
          <w:i/>
          <w:lang w:bidi="he-IL"/>
        </w:rPr>
        <w:t xml:space="preserve">ὃς ἐν ταῖς ἡμέραις τῆς σαρκὸς αὐτοῦ </w:t>
      </w:r>
      <w:r w:rsidRPr="00FC340E">
        <w:rPr>
          <w:rFonts w:ascii="Palatino Linotype" w:hAnsi="Palatino Linotype" w:cs="SBL Greek"/>
          <w:b/>
          <w:i/>
          <w:lang w:bidi="he-IL"/>
        </w:rPr>
        <w:t>δεήσεις τε καὶ ἱκετηρίας</w:t>
      </w:r>
      <w:r w:rsidRPr="00FC340E">
        <w:rPr>
          <w:rFonts w:ascii="Palatino Linotype" w:hAnsi="Palatino Linotype" w:cs="SBL Greek"/>
          <w:i/>
          <w:lang w:bidi="he-IL"/>
        </w:rPr>
        <w:t xml:space="preserve"> πρὸς τὸν δυνάμενον σῴζειν αὐτὸν ἐκ θανάτου </w:t>
      </w:r>
      <w:r w:rsidRPr="00FC340E">
        <w:rPr>
          <w:rFonts w:ascii="Palatino Linotype" w:hAnsi="Palatino Linotype" w:cs="SBL Greek"/>
          <w:b/>
          <w:i/>
          <w:lang w:bidi="he-IL"/>
        </w:rPr>
        <w:t>μετὰ κραυγῆς ἰσχυρᾶς καὶ δακρύων προσενέγκας</w:t>
      </w:r>
      <w:r w:rsidRPr="00FC340E">
        <w:rPr>
          <w:rFonts w:ascii="Palatino Linotype" w:hAnsi="Palatino Linotype" w:cs="SBL Greek"/>
          <w:i/>
          <w:lang w:bidi="he-IL"/>
        </w:rPr>
        <w:t xml:space="preserve"> καὶ εἰσακουσθεὶς ἀπὸ τῆς εὐλαβείας,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8</w:t>
      </w:r>
      <w:r w:rsidRPr="00FC340E">
        <w:rPr>
          <w:rFonts w:ascii="Palatino Linotype" w:hAnsi="Palatino Linotype" w:cs="SBL Greek"/>
          <w:i/>
          <w:lang w:bidi="he-IL"/>
        </w:rPr>
        <w:t xml:space="preserve">καίπερ ὢν υἱός, </w:t>
      </w:r>
      <w:r w:rsidRPr="00FC340E">
        <w:rPr>
          <w:rFonts w:ascii="Palatino Linotype" w:hAnsi="Palatino Linotype" w:cs="SBL Greek"/>
          <w:b/>
          <w:i/>
          <w:lang w:bidi="he-IL"/>
        </w:rPr>
        <w:t>ἔμαθεν ἀφ᾽ ὧν ἔπαθεν</w:t>
      </w:r>
      <w:r w:rsidRPr="00FC340E">
        <w:rPr>
          <w:rFonts w:ascii="Palatino Linotype" w:hAnsi="Palatino Linotype" w:cs="SBL Greek"/>
          <w:i/>
          <w:lang w:bidi="he-IL"/>
        </w:rPr>
        <w:t xml:space="preserve"> τὴν ὑπακοήν,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9</w:t>
      </w:r>
      <w:r w:rsidRPr="00FC340E">
        <w:rPr>
          <w:rFonts w:ascii="Palatino Linotype" w:hAnsi="Palatino Linotype" w:cs="SBL Greek"/>
          <w:i/>
          <w:lang w:bidi="he-IL"/>
        </w:rPr>
        <w:t xml:space="preserve">καὶ τελειωθεὶς ἐγένετο πᾶσιν </w:t>
      </w:r>
      <w:r w:rsidRPr="00FC340E">
        <w:rPr>
          <w:rFonts w:ascii="Palatino Linotype" w:hAnsi="Palatino Linotype" w:cs="SBL Greek"/>
          <w:b/>
          <w:i/>
          <w:lang w:bidi="he-IL"/>
        </w:rPr>
        <w:t>τοῖς ὑπακούουσιν</w:t>
      </w:r>
      <w:r w:rsidRPr="00FC340E">
        <w:rPr>
          <w:rFonts w:ascii="Palatino Linotype" w:hAnsi="Palatino Linotype" w:cs="SBL Greek"/>
          <w:i/>
          <w:lang w:bidi="he-IL"/>
        </w:rPr>
        <w:t xml:space="preserve"> αὐτῷ αἴτιος σωτηρίας αἰωνίου</w:t>
      </w:r>
      <w:r w:rsidRPr="00FC340E">
        <w:rPr>
          <w:rFonts w:ascii="Palatino Linotype" w:hAnsi="Palatino Linotype" w:cs="Arial"/>
          <w:i/>
          <w:lang w:bidi="he-IL"/>
        </w:rPr>
        <w:t xml:space="preserve"> </w:t>
      </w:r>
      <w:r w:rsidRPr="00FC340E">
        <w:rPr>
          <w:rFonts w:ascii="Palatino Linotype" w:hAnsi="Palatino Linotype" w:cs="Arial"/>
          <w:lang w:bidi="he-IL"/>
        </w:rPr>
        <w:t>(5, 7-9)</w:t>
      </w:r>
      <w:r w:rsidRPr="00FC340E">
        <w:rPr>
          <w:rStyle w:val="a5"/>
          <w:rFonts w:ascii="Palatino Linotype" w:hAnsi="Palatino Linotype" w:cs="Arial"/>
          <w:lang w:bidi="he-IL"/>
        </w:rPr>
        <w:footnoteReference w:id="773"/>
      </w:r>
      <w:r w:rsidRPr="00FC340E">
        <w:rPr>
          <w:rFonts w:ascii="Palatino Linotype" w:hAnsi="Palatino Linotype" w:cs="Arial"/>
          <w:lang w:bidi="he-IL"/>
        </w:rPr>
        <w:t>. Μάλλον ο σ. δεν ανακαλεί κατεξοχήν τη Γεθσημανή και μάλιστα όπως αυτή περιγράφεται από τον Λουκά αλλά τον Ψ. 21 (Ο’)</w:t>
      </w:r>
      <w:r w:rsidRPr="00FC340E">
        <w:rPr>
          <w:rStyle w:val="a5"/>
          <w:rFonts w:ascii="Palatino Linotype" w:hAnsi="Palatino Linotype" w:cs="Arial"/>
          <w:lang w:bidi="he-IL"/>
        </w:rPr>
        <w:footnoteReference w:id="774"/>
      </w:r>
      <w:r w:rsidRPr="00FC340E">
        <w:rPr>
          <w:rFonts w:ascii="Palatino Linotype" w:hAnsi="Palatino Linotype" w:cs="Arial"/>
          <w:lang w:bidi="he-IL"/>
        </w:rPr>
        <w:t>, ο οποίος έχει επηρεάσει βαθιά τον σ. (2, 12</w:t>
      </w:r>
      <w:r w:rsidRPr="00FC340E">
        <w:rPr>
          <w:rFonts w:ascii="Palatino Linotype" w:hAnsi="Palatino Linotype" w:cs="Arial"/>
          <w:vertAlign w:val="superscript"/>
          <w:lang w:bidi="he-IL"/>
        </w:rPr>
        <w:t>.</w:t>
      </w:r>
      <w:r w:rsidRPr="00FC340E">
        <w:rPr>
          <w:rFonts w:ascii="Palatino Linotype" w:hAnsi="Palatino Linotype" w:cs="Arial"/>
          <w:lang w:bidi="he-IL"/>
        </w:rPr>
        <w:t xml:space="preserve"> 13, 15). Έτσι εναλλάσσεται η απειλή με την παράκληση-παρηγοριά</w:t>
      </w:r>
      <w:r w:rsidRPr="00FC340E">
        <w:rPr>
          <w:rStyle w:val="a5"/>
          <w:rFonts w:ascii="Palatino Linotype" w:hAnsi="Palatino Linotype" w:cs="Arial"/>
          <w:lang w:bidi="he-IL"/>
        </w:rPr>
        <w:footnoteReference w:id="775"/>
      </w:r>
      <w:r w:rsidRPr="00FC340E">
        <w:rPr>
          <w:rFonts w:ascii="Palatino Linotype" w:hAnsi="Palatino Linotype" w:cs="Arial"/>
          <w:lang w:bidi="he-IL"/>
        </w:rPr>
        <w:t xml:space="preserve"> και προβάλλεται ένα </w:t>
      </w:r>
      <w:r w:rsidRPr="00FC340E">
        <w:rPr>
          <w:rFonts w:ascii="Palatino Linotype" w:hAnsi="Palatino Linotype" w:cs="Arial"/>
          <w:i/>
          <w:lang w:bidi="he-IL"/>
        </w:rPr>
        <w:t>παράδειγμα</w:t>
      </w:r>
      <w:r w:rsidRPr="00FC340E">
        <w:rPr>
          <w:rFonts w:ascii="Palatino Linotype" w:hAnsi="Palatino Linotype" w:cs="Arial"/>
          <w:lang w:bidi="he-IL"/>
        </w:rPr>
        <w:t xml:space="preserve">-πρότυπο τελειωμένου-καλούμενου υπό του Θεού. </w:t>
      </w:r>
      <w:r w:rsidRPr="00FC340E">
        <w:rPr>
          <w:rFonts w:ascii="Palatino Linotype" w:hAnsi="Palatino Linotype" w:cs="Arial"/>
          <w:caps/>
          <w:lang w:bidi="he-IL"/>
        </w:rPr>
        <w:t>ο</w:t>
      </w:r>
      <w:r w:rsidRPr="00FC340E">
        <w:rPr>
          <w:rFonts w:ascii="Palatino Linotype" w:hAnsi="Palatino Linotype" w:cs="Arial"/>
          <w:lang w:bidi="he-IL"/>
        </w:rPr>
        <w:t xml:space="preserve"> στόχος είναι το </w:t>
      </w:r>
      <w:r w:rsidRPr="00FC340E">
        <w:rPr>
          <w:rFonts w:ascii="Palatino Linotype" w:hAnsi="Palatino Linotype" w:cs="Arial"/>
          <w:b/>
          <w:i/>
          <w:lang w:bidi="he-IL"/>
        </w:rPr>
        <w:t>κρατῶμεν τῆς ὁμο</w:t>
      </w:r>
      <w:r w:rsidRPr="00FC340E">
        <w:rPr>
          <w:rFonts w:ascii="Palatino Linotype" w:hAnsi="Palatino Linotype" w:cs="Arial"/>
          <w:b/>
          <w:i/>
          <w:caps/>
          <w:lang w:bidi="he-IL"/>
        </w:rPr>
        <w:t>λ</w:t>
      </w:r>
      <w:r w:rsidRPr="00FC340E">
        <w:rPr>
          <w:rFonts w:ascii="Palatino Linotype" w:hAnsi="Palatino Linotype" w:cs="Arial"/>
          <w:b/>
          <w:i/>
          <w:lang w:bidi="he-IL"/>
        </w:rPr>
        <w:t>ογίας</w:t>
      </w:r>
      <w:r w:rsidRPr="00FC340E">
        <w:rPr>
          <w:rFonts w:ascii="Palatino Linotype" w:hAnsi="Palatino Linotype" w:cs="Arial"/>
          <w:lang w:bidi="he-IL"/>
        </w:rPr>
        <w:t xml:space="preserve"> και η μετά σπουδής </w:t>
      </w:r>
      <w:r w:rsidRPr="00FC340E">
        <w:rPr>
          <w:rFonts w:ascii="Palatino Linotype" w:hAnsi="Palatino Linotype" w:cs="Arial"/>
          <w:lang w:bidi="he-IL"/>
        </w:rPr>
        <w:lastRenderedPageBreak/>
        <w:t xml:space="preserve">προσέλευση στο θρόνο της χάριτος όπου </w:t>
      </w:r>
      <w:r w:rsidRPr="00FC340E">
        <w:rPr>
          <w:rFonts w:ascii="Palatino Linotype" w:hAnsi="Palatino Linotype" w:cs="Arial"/>
          <w:i/>
          <w:lang w:bidi="he-IL"/>
        </w:rPr>
        <w:t>βρίσκεται</w:t>
      </w:r>
      <w:r w:rsidRPr="00FC340E">
        <w:rPr>
          <w:rFonts w:ascii="Palatino Linotype" w:hAnsi="Palatino Linotype" w:cs="Arial"/>
          <w:lang w:bidi="he-IL"/>
        </w:rPr>
        <w:t xml:space="preserve"> η </w:t>
      </w:r>
      <w:r w:rsidRPr="00FC340E">
        <w:rPr>
          <w:rFonts w:ascii="Palatino Linotype" w:hAnsi="Palatino Linotype" w:cs="Arial"/>
          <w:i/>
          <w:lang w:bidi="he-IL"/>
        </w:rPr>
        <w:t>εύκαιρος</w:t>
      </w:r>
      <w:r w:rsidRPr="00FC340E">
        <w:rPr>
          <w:rFonts w:ascii="Palatino Linotype" w:hAnsi="Palatino Linotype" w:cs="Arial"/>
          <w:lang w:bidi="he-IL"/>
        </w:rPr>
        <w:t xml:space="preserve"> βοήθεια (4, 16). Σημειωτέον ότι στο 3, 14, γίνεται λόγος για </w:t>
      </w:r>
      <w:r w:rsidRPr="00FC340E">
        <w:rPr>
          <w:rFonts w:ascii="Palatino Linotype" w:hAnsi="Palatino Linotype" w:cs="Arial"/>
          <w:i/>
          <w:lang w:bidi="he-IL"/>
        </w:rPr>
        <w:t>βεβαία</w:t>
      </w:r>
      <w:r w:rsidRPr="00FC340E">
        <w:rPr>
          <w:rFonts w:ascii="Palatino Linotype" w:hAnsi="Palatino Linotype" w:cs="Arial"/>
          <w:lang w:bidi="he-IL"/>
        </w:rPr>
        <w:t xml:space="preserve"> μέχρι τέλους </w:t>
      </w:r>
      <w:r w:rsidRPr="00FC340E">
        <w:rPr>
          <w:rFonts w:ascii="Palatino Linotype" w:hAnsi="Palatino Linotype" w:cs="Arial"/>
          <w:i/>
          <w:lang w:bidi="he-IL"/>
        </w:rPr>
        <w:t xml:space="preserve">κατοχή της υποστάσεως (της πίστης) </w:t>
      </w:r>
      <w:r w:rsidRPr="00FC340E">
        <w:rPr>
          <w:rFonts w:ascii="Palatino Linotype" w:hAnsi="Palatino Linotype" w:cs="Arial"/>
          <w:lang w:bidi="he-IL"/>
        </w:rPr>
        <w:t xml:space="preserve">ενώ στο 6, 18 το </w:t>
      </w:r>
      <w:r w:rsidRPr="00FC340E">
        <w:rPr>
          <w:rFonts w:ascii="Palatino Linotype" w:hAnsi="Palatino Linotype" w:cs="Arial"/>
          <w:i/>
          <w:lang w:bidi="he-IL"/>
        </w:rPr>
        <w:t xml:space="preserve">κρατεῖν </w:t>
      </w:r>
      <w:r w:rsidRPr="00FC340E">
        <w:rPr>
          <w:rFonts w:ascii="Palatino Linotype" w:hAnsi="Palatino Linotype" w:cs="Arial"/>
          <w:lang w:bidi="he-IL"/>
        </w:rPr>
        <w:t>αφορά στην ελπίδα.</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Είναι σαφές από τα ανωτέρω ότι ο σ. επιθυμεί με το συγκεκριμένο λόγιο περί του ζώντος Λόγου που είναι φορέας του παντεπόπτη Θεού μέσω του φόβου της κρίσης να καλέσει σε αφύπνιση τους ακροατές του ώστε να ανταποκριθούν στην υφιστάμενη κλήση για είσοδο στην αυθεντική κατάπαυση. Το ζητούμενο είναι οι </w:t>
      </w:r>
      <w:r w:rsidRPr="00FC340E">
        <w:rPr>
          <w:rFonts w:ascii="Palatino Linotype" w:hAnsi="Palatino Linotype" w:cs="Arial"/>
          <w:i/>
          <w:lang w:bidi="he-IL"/>
        </w:rPr>
        <w:t>άγιοι</w:t>
      </w:r>
      <w:r w:rsidRPr="00FC340E">
        <w:rPr>
          <w:rFonts w:ascii="Palatino Linotype" w:hAnsi="Palatino Linotype" w:cs="Arial"/>
          <w:lang w:bidi="he-IL"/>
        </w:rPr>
        <w:t xml:space="preserve"> αδελφοί ευρισκόμενοι και αυτοί σε πορεία και υφιστάμενοι επίσης δεινά- δοκιμασίες να μην υποστούν ό,τι αυτοί της Εξόδου που παρότι δέχθηκαν αντίστοιχο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τελικά απείθησαν </w:t>
      </w:r>
      <w:r w:rsidRPr="00FC340E">
        <w:rPr>
          <w:rFonts w:ascii="Palatino Linotype" w:hAnsi="Palatino Linotype" w:cs="Arial"/>
          <w:i/>
          <w:lang w:bidi="he-IL"/>
        </w:rPr>
        <w:t>δι’ απιστίαν</w:t>
      </w:r>
      <w:r w:rsidRPr="00FC340E">
        <w:rPr>
          <w:rFonts w:ascii="Palatino Linotype" w:hAnsi="Palatino Linotype" w:cs="Arial"/>
          <w:lang w:bidi="he-IL"/>
        </w:rPr>
        <w:t xml:space="preserve"> και θανατώθηκαν. Συμπεραίνεται ότι ως </w:t>
      </w:r>
      <w:r w:rsidRPr="00FC340E">
        <w:rPr>
          <w:rFonts w:ascii="Palatino Linotype" w:hAnsi="Palatino Linotype" w:cs="Arial"/>
          <w:i/>
          <w:lang w:bidi="he-IL"/>
        </w:rPr>
        <w:t>λόγος</w:t>
      </w:r>
      <w:r w:rsidRPr="00FC340E">
        <w:rPr>
          <w:rFonts w:ascii="Palatino Linotype" w:hAnsi="Palatino Linotype" w:cs="Arial"/>
          <w:lang w:bidi="he-IL"/>
        </w:rPr>
        <w:t xml:space="preserve"> </w:t>
      </w:r>
      <w:r w:rsidRPr="00FC340E">
        <w:rPr>
          <w:rFonts w:ascii="Palatino Linotype" w:hAnsi="Palatino Linotype" w:cs="Arial"/>
          <w:i/>
          <w:lang w:bidi="he-IL"/>
        </w:rPr>
        <w:t>ζων και τομώτερος</w:t>
      </w:r>
      <w:r w:rsidRPr="00FC340E">
        <w:rPr>
          <w:rFonts w:ascii="Palatino Linotype" w:hAnsi="Palatino Linotype" w:cs="Arial"/>
          <w:lang w:bidi="he-IL"/>
        </w:rPr>
        <w:t xml:space="preserve"> μπορεί να νοηθεί κατεξοχήν ο λόγος του Κυρίου Ιησού, το </w:t>
      </w:r>
      <w:r w:rsidRPr="00FC340E">
        <w:rPr>
          <w:rFonts w:ascii="Palatino Linotype" w:hAnsi="Palatino Linotype" w:cs="Arial"/>
          <w:i/>
          <w:lang w:bidi="he-IL"/>
        </w:rPr>
        <w:t>ευαγγέλιο</w:t>
      </w:r>
      <w:r w:rsidRPr="00FC340E">
        <w:rPr>
          <w:rFonts w:ascii="Palatino Linotype" w:hAnsi="Palatino Linotype" w:cs="Arial"/>
          <w:lang w:bidi="he-IL"/>
        </w:rPr>
        <w:t xml:space="preserve"> που ταυτόχρονα είναι κλήση κατάπαυσης. Το ξεχωριστό στην Εβρ. είναι ότι αυτός ο λόγος έχει ήδη ακουσθεί από το Άγ. Πνεύμα στην Παλαιά Διαθήκη κατεξοχήν ως Ψαλμός. Η ίδια η επιστολή ως </w:t>
      </w:r>
      <w:r w:rsidRPr="00FC340E">
        <w:rPr>
          <w:rFonts w:ascii="Palatino Linotype" w:hAnsi="Palatino Linotype" w:cs="Arial"/>
          <w:i/>
          <w:lang w:bidi="he-IL"/>
        </w:rPr>
        <w:t>λόγος παρακλήσεως</w:t>
      </w:r>
      <w:r w:rsidRPr="00FC340E">
        <w:rPr>
          <w:rFonts w:ascii="Palatino Linotype" w:hAnsi="Palatino Linotype" w:cs="Arial"/>
          <w:lang w:bidi="he-IL"/>
        </w:rPr>
        <w:t xml:space="preserve"> «υπομνηματίζοντας» τον ευαγγελικό λόγο, επίσης λειτουργεί ως φορέας αποκάλυψης και «διείσδυσης» της μάχαιρας. Επιδιώκει στο να αποτρέψει τη σκλήρυνση/πώρωση της καρδιάς. </w:t>
      </w: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Arial"/>
          <w:lang w:bidi="he-IL"/>
        </w:rPr>
        <w:t xml:space="preserve">Ρητορικά το υπό </w:t>
      </w:r>
      <w:r w:rsidR="009E6AC4" w:rsidRPr="00FC340E">
        <w:rPr>
          <w:rFonts w:ascii="Palatino Linotype" w:hAnsi="Palatino Linotype" w:cs="Arial"/>
          <w:lang w:bidi="he-IL"/>
        </w:rPr>
        <w:t>εξέταση</w:t>
      </w:r>
      <w:r w:rsidRPr="00FC340E">
        <w:rPr>
          <w:rFonts w:ascii="Palatino Linotype" w:hAnsi="Palatino Linotype" w:cs="Arial"/>
          <w:lang w:bidi="he-IL"/>
        </w:rPr>
        <w:t xml:space="preserve"> λόγιο συνιστά ένα εκπληκτικό μέσο αφύπνισης της διάνοιας του ακροατή πριν ο σ. πραγματευθεί το κατεξοχήν «θέμα» του έργου του: την αρχιεροσύνη του Ιησού όχι κατά την τάξη Λευί αλλά </w:t>
      </w:r>
      <w:r w:rsidRPr="00FC340E">
        <w:rPr>
          <w:rFonts w:ascii="Palatino Linotype" w:hAnsi="Palatino Linotype" w:cs="Arial"/>
          <w:i/>
          <w:lang w:bidi="he-IL"/>
        </w:rPr>
        <w:t>κατά την τάξιν Μελχισεδέκ</w:t>
      </w:r>
      <w:r w:rsidRPr="00FC340E">
        <w:rPr>
          <w:rFonts w:ascii="Palatino Linotype" w:hAnsi="Palatino Linotype" w:cs="Arial"/>
          <w:lang w:bidi="he-IL"/>
        </w:rPr>
        <w:t xml:space="preserve">. Γι’ αυτό και στην επισυναπτόμενη ενότητα ενώ θίγει το «θέμα», παρεμβάλλει και πάλι μια εκτεταμένη περικοπή </w:t>
      </w:r>
      <w:r w:rsidRPr="00FC340E">
        <w:rPr>
          <w:rFonts w:ascii="Palatino Linotype" w:hAnsi="Palatino Linotype" w:cs="TimesNewRomanPSMT"/>
        </w:rPr>
        <w:t xml:space="preserve">5, 11-6, 19. Αυτή πλαισιώνεται από διαπιστώσεις που πλήττουν άμεσα τη νωθρότητα της ακρόασης υπό των παραληπτών της Εβρ. και εξαίρουν την ανάγκη σπουδής η οποία συνδέεται πλέον με την </w:t>
      </w:r>
      <w:r w:rsidRPr="00FC340E">
        <w:rPr>
          <w:rFonts w:ascii="Palatino Linotype" w:hAnsi="Palatino Linotype" w:cs="TimesNewRomanPSMT"/>
          <w:i/>
        </w:rPr>
        <w:t xml:space="preserve">πληροφορία </w:t>
      </w:r>
      <w:r w:rsidRPr="00FC340E">
        <w:rPr>
          <w:rFonts w:ascii="Palatino Linotype" w:hAnsi="Palatino Linotype" w:cs="TimesNewRomanPSMT"/>
        </w:rPr>
        <w:t xml:space="preserve">της ελπίδος και τη μίμηση κατεξοχήν του Αβραάμ. Πρόκειται για το γνωστό και από τον Παύλο πρότυπο πίστεως και μακροθυμίας, ο οποίος τελικά επέτυχε της επαγγελίας. Η ελπίδα, όπως θα </w:t>
      </w:r>
      <w:r w:rsidRPr="00FC340E">
        <w:rPr>
          <w:rFonts w:ascii="Palatino Linotype" w:hAnsi="Palatino Linotype" w:cs="TimesNewRomanPSMT"/>
        </w:rPr>
        <w:lastRenderedPageBreak/>
        <w:t xml:space="preserve">αναπτυχθεί στην επόμενη ενότητα, δεν παρομοιάζεται με τη ρομφαία όπως ο λόγος, αλλά με την άγκυρα. </w:t>
      </w:r>
    </w:p>
    <w:p w:rsidR="00EB18FC" w:rsidRPr="00FC340E" w:rsidRDefault="00EB18FC" w:rsidP="00011E5C">
      <w:pPr>
        <w:ind w:left="567" w:right="374"/>
      </w:pPr>
    </w:p>
    <w:p w:rsidR="00C76B0B" w:rsidRPr="00FC340E" w:rsidRDefault="000852A7" w:rsidP="00011E5C">
      <w:pPr>
        <w:pStyle w:val="20"/>
        <w:spacing w:after="0"/>
        <w:ind w:left="567" w:right="374"/>
        <w:jc w:val="left"/>
        <w:rPr>
          <w:rFonts w:ascii="Palatino Linotype" w:hAnsi="Palatino Linotype"/>
          <w:sz w:val="24"/>
          <w:szCs w:val="24"/>
        </w:rPr>
      </w:pPr>
      <w:bookmarkStart w:id="201" w:name="_Toc430188849"/>
      <w:r w:rsidRPr="00FC340E">
        <w:rPr>
          <w:rFonts w:ascii="Palatino Linotype" w:hAnsi="Palatino Linotype"/>
          <w:sz w:val="24"/>
          <w:szCs w:val="24"/>
        </w:rPr>
        <w:t>2</w:t>
      </w:r>
      <w:r w:rsidR="00C76B0B" w:rsidRPr="00FC340E">
        <w:rPr>
          <w:rFonts w:ascii="Palatino Linotype" w:hAnsi="Palatino Linotype"/>
          <w:sz w:val="24"/>
          <w:szCs w:val="24"/>
        </w:rPr>
        <w:t xml:space="preserve">. Η </w:t>
      </w:r>
      <w:r w:rsidR="00820CB1" w:rsidRPr="00FC340E">
        <w:rPr>
          <w:rFonts w:ascii="Palatino Linotype" w:hAnsi="Palatino Linotype"/>
          <w:sz w:val="24"/>
          <w:szCs w:val="24"/>
        </w:rPr>
        <w:t xml:space="preserve">ελπίδα ως «ιερή» άγκυρα </w:t>
      </w:r>
      <w:r w:rsidR="00C76B0B" w:rsidRPr="00FC340E">
        <w:rPr>
          <w:rFonts w:ascii="Palatino Linotype" w:hAnsi="Palatino Linotype"/>
          <w:sz w:val="24"/>
          <w:szCs w:val="24"/>
        </w:rPr>
        <w:t>(6, 19)</w:t>
      </w:r>
      <w:bookmarkEnd w:id="201"/>
    </w:p>
    <w:p w:rsidR="00C76B0B" w:rsidRPr="00FC340E" w:rsidRDefault="00C76B0B" w:rsidP="00011E5C">
      <w:pPr>
        <w:pBdr>
          <w:bottom w:val="single" w:sz="4" w:space="1" w:color="auto"/>
        </w:pBd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Arial"/>
          <w:vertAlign w:val="superscript"/>
          <w:lang w:bidi="he-IL"/>
        </w:rPr>
        <w:t xml:space="preserve">18 </w:t>
      </w:r>
      <w:r w:rsidRPr="00FC340E">
        <w:rPr>
          <w:rFonts w:ascii="Palatino Linotype" w:hAnsi="Palatino Linotype" w:cs="SBL Greek"/>
          <w:i/>
          <w:lang w:bidi="he-IL"/>
        </w:rPr>
        <w:t xml:space="preserve">ἵνα διὰ δύο πραγμάτων ἀμεταθέτων, ἐν οἷς ἀδύνατον ψεύσασθαι [τὸν] </w:t>
      </w:r>
      <w:r w:rsidRPr="00FC340E">
        <w:rPr>
          <w:rFonts w:ascii="Palatino Linotype" w:hAnsi="Palatino Linotype" w:cs="SBL Greek"/>
          <w:i/>
          <w:caps/>
          <w:lang w:bidi="he-IL"/>
        </w:rPr>
        <w:t>θ</w:t>
      </w:r>
      <w:r w:rsidRPr="00FC340E">
        <w:rPr>
          <w:rFonts w:ascii="Palatino Linotype" w:hAnsi="Palatino Linotype" w:cs="SBL Greek"/>
          <w:i/>
          <w:lang w:bidi="he-IL"/>
        </w:rPr>
        <w:t>εόν, ἰσχυρὰν παράκλησιν ἔχωμεν οἱ καταφυγόντες, κρατῆσαι τῆς προκειμένης ἐλπίδος·</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19 </w:t>
      </w:r>
      <w:r w:rsidRPr="00FC340E">
        <w:rPr>
          <w:rFonts w:ascii="Palatino Linotype" w:hAnsi="Palatino Linotype" w:cs="SBL Greek"/>
          <w:i/>
          <w:lang w:bidi="he-IL"/>
        </w:rPr>
        <w:t>ἣν ὡς ἄγκυραν ἔχομεν τῆς ψυχῆς ἀσφαλῆ τε καὶ βεβαίαν καὶ εἰσερχομένην εἰς τὸ ἐσώτερον τοῦ καταπετάσματος</w:t>
      </w:r>
      <w:r w:rsidRPr="00FC340E">
        <w:rPr>
          <w:rFonts w:ascii="Palatino Linotype" w:hAnsi="Palatino Linotype" w:cs="SBL Greek"/>
          <w:lang w:bidi="he-IL"/>
        </w:rPr>
        <w:t xml:space="preserve">. </w:t>
      </w:r>
    </w:p>
    <w:p w:rsidR="00C76B0B" w:rsidRPr="00FC340E" w:rsidRDefault="00C76B0B" w:rsidP="00011E5C">
      <w:pPr>
        <w:autoSpaceDE w:val="0"/>
        <w:autoSpaceDN w:val="0"/>
        <w:adjustRightInd w:val="0"/>
        <w:ind w:left="567" w:right="374"/>
        <w:jc w:val="both"/>
      </w:pPr>
    </w:p>
    <w:p w:rsidR="00C76B0B" w:rsidRPr="00FC340E" w:rsidRDefault="00C76B0B" w:rsidP="00011E5C">
      <w:pPr>
        <w:autoSpaceDE w:val="0"/>
        <w:autoSpaceDN w:val="0"/>
        <w:adjustRightInd w:val="0"/>
        <w:ind w:left="567" w:right="374"/>
        <w:jc w:val="both"/>
        <w:rPr>
          <w:rFonts w:ascii="Palatino Linotype" w:hAnsi="Palatino Linotype" w:cs="Arial"/>
          <w:lang w:bidi="he-IL"/>
        </w:rPr>
      </w:pPr>
      <w:r w:rsidRPr="00FC340E">
        <w:rPr>
          <w:rFonts w:ascii="Palatino Linotype" w:hAnsi="Palatino Linotype" w:cs="TimesNewRomanPSMT"/>
        </w:rPr>
        <w:t>Το λόγιο περί της ελπίδας ως άγκυρας κατακλείει μια ενότητα που έχει ως κέντρο της την πολυσυζητημένη ιδίως στη Δύση</w:t>
      </w:r>
      <w:r w:rsidRPr="00FC340E">
        <w:rPr>
          <w:rStyle w:val="a5"/>
          <w:rFonts w:ascii="Palatino Linotype" w:hAnsi="Palatino Linotype" w:cs="TimesNewRomanPSMT"/>
        </w:rPr>
        <w:footnoteReference w:id="776"/>
      </w:r>
      <w:r w:rsidRPr="00FC340E">
        <w:rPr>
          <w:rFonts w:ascii="Palatino Linotype" w:hAnsi="Palatino Linotype" w:cs="TimesNewRomanPSMT"/>
        </w:rPr>
        <w:t xml:space="preserve"> περικοπή 6, 4-8. Αυτή παραδόξως αναφέρεται στο </w:t>
      </w:r>
      <w:r w:rsidRPr="00FC340E">
        <w:rPr>
          <w:rFonts w:ascii="Palatino Linotype" w:hAnsi="Palatino Linotype" w:cs="TimesNewRomanPSMT"/>
          <w:i/>
        </w:rPr>
        <w:t>ἀδύνατον</w:t>
      </w:r>
      <w:r w:rsidRPr="00FC340E">
        <w:rPr>
          <w:rFonts w:ascii="Palatino Linotype" w:hAnsi="Palatino Linotype" w:cs="TimesNewRomanPSMT"/>
        </w:rPr>
        <w:t xml:space="preserve"> της </w:t>
      </w:r>
      <w:r w:rsidRPr="00FC340E">
        <w:rPr>
          <w:rFonts w:ascii="Palatino Linotype" w:hAnsi="Palatino Linotype" w:cs="TimesNewRomanPSMT"/>
          <w:i/>
        </w:rPr>
        <w:t>μετάνοιας</w:t>
      </w:r>
      <w:r w:rsidRPr="00FC340E">
        <w:rPr>
          <w:rFonts w:ascii="Palatino Linotype" w:hAnsi="Palatino Linotype" w:cs="TimesNewRomanPSMT"/>
        </w:rPr>
        <w:t xml:space="preserve">. Το </w:t>
      </w:r>
      <w:r w:rsidRPr="00FC340E">
        <w:rPr>
          <w:rFonts w:ascii="Palatino Linotype" w:hAnsi="Palatino Linotype" w:cs="TimesNewRomanPSMT"/>
          <w:i/>
        </w:rPr>
        <w:t>ἀδύνατον</w:t>
      </w:r>
      <w:r w:rsidRPr="00FC340E">
        <w:rPr>
          <w:rFonts w:ascii="Palatino Linotype" w:hAnsi="Palatino Linotype" w:cs="TimesNewRomanPSMT"/>
        </w:rPr>
        <w:t xml:space="preserve"> βασίζεται στο νόμο της </w:t>
      </w:r>
      <w:r w:rsidRPr="00FC340E">
        <w:rPr>
          <w:rFonts w:ascii="Palatino Linotype" w:hAnsi="Palatino Linotype"/>
          <w:i/>
          <w:iCs/>
        </w:rPr>
        <w:t>ανταποδοτικής ανταλλαγής</w:t>
      </w:r>
      <w:r w:rsidRPr="00FC340E">
        <w:rPr>
          <w:rFonts w:ascii="Palatino Linotype" w:hAnsi="Palatino Linotype" w:cs="TimesNewRomanPSMT"/>
        </w:rPr>
        <w:t xml:space="preserve"> (</w:t>
      </w:r>
      <w:r w:rsidRPr="00FC340E">
        <w:rPr>
          <w:rFonts w:ascii="Palatino Linotype" w:hAnsi="Palatino Linotype" w:cs="TimesNewRomanPSMT"/>
          <w:lang w:val="en-US"/>
        </w:rPr>
        <w:t>reciprocity</w:t>
      </w:r>
      <w:r w:rsidRPr="00FC340E">
        <w:rPr>
          <w:rFonts w:ascii="Palatino Linotype" w:hAnsi="Palatino Linotype" w:cs="TimesNewRomanPSMT"/>
        </w:rPr>
        <w:t xml:space="preserve">) της </w:t>
      </w:r>
      <w:r w:rsidR="00D656AF" w:rsidRPr="00FC340E">
        <w:rPr>
          <w:rFonts w:ascii="Palatino Linotype" w:hAnsi="Palatino Linotype" w:cs="TimesNewRomanPSMT"/>
        </w:rPr>
        <w:t>ελληνορρωμαϊκή</w:t>
      </w:r>
      <w:r w:rsidRPr="00FC340E">
        <w:rPr>
          <w:rFonts w:ascii="Palatino Linotype" w:hAnsi="Palatino Linotype" w:cs="TimesNewRomanPSMT"/>
        </w:rPr>
        <w:t>ς κοινωνίας ο οποίος υπαγόρευε ότι κάθε ευεργεσία-</w:t>
      </w:r>
      <w:r w:rsidRPr="00FC340E">
        <w:rPr>
          <w:rFonts w:ascii="Palatino Linotype" w:hAnsi="Palatino Linotype" w:cs="TimesNewRomanPSMT"/>
          <w:i/>
        </w:rPr>
        <w:t>χάρις</w:t>
      </w:r>
      <w:r w:rsidRPr="00FC340E">
        <w:rPr>
          <w:rFonts w:ascii="Palatino Linotype" w:hAnsi="Palatino Linotype" w:cs="TimesNewRomanPSMT"/>
        </w:rPr>
        <w:t xml:space="preserve"> υπό ενός ανωτέρου συνεπάγεται την ανταπόδοση του ευνοούμενου έστω κι αν ο πρώτος δεν την επιδιώκει. Αν αυτό δεν συμβεί, τότε οι συνέπειες, σύμφωνα με το κλασικό έργο του Σενέκα </w:t>
      </w:r>
      <w:r w:rsidRPr="00FC340E">
        <w:rPr>
          <w:rFonts w:ascii="Palatino Linotype" w:hAnsi="Palatino Linotype" w:cs="TimesNewRomanPSMT"/>
          <w:i/>
        </w:rPr>
        <w:t>Περί Ευεργεσιών</w:t>
      </w:r>
      <w:r w:rsidRPr="00FC340E">
        <w:rPr>
          <w:rFonts w:ascii="Palatino Linotype" w:hAnsi="Palatino Linotype" w:cs="TimesNewRomanPSMT"/>
        </w:rPr>
        <w:t>, είναι θανάσιμες και μη αναστρέψιμες</w:t>
      </w:r>
      <w:r w:rsidRPr="00FC340E">
        <w:rPr>
          <w:rStyle w:val="a5"/>
          <w:rFonts w:ascii="Palatino Linotype" w:hAnsi="Palatino Linotype" w:cs="TimesNewRomanPSMT"/>
        </w:rPr>
        <w:footnoteReference w:id="777"/>
      </w:r>
      <w:r w:rsidRPr="00FC340E">
        <w:rPr>
          <w:rFonts w:ascii="Palatino Linotype" w:hAnsi="Palatino Linotype" w:cs="TimesNewRomanPSMT"/>
        </w:rPr>
        <w:t xml:space="preserve">. Σημειωτέον ότι στις ευεργεσίες που καταγράφει ο σ. συγκαταλέγεται το </w:t>
      </w:r>
      <w:r w:rsidRPr="00FC340E">
        <w:rPr>
          <w:rFonts w:ascii="Palatino Linotype" w:hAnsi="Palatino Linotype" w:cs="Cardo"/>
          <w:i/>
        </w:rPr>
        <w:t xml:space="preserve">καλὸν γευσαμένους </w:t>
      </w:r>
      <w:r w:rsidRPr="00FC340E">
        <w:rPr>
          <w:rFonts w:ascii="Palatino Linotype" w:hAnsi="Palatino Linotype" w:cs="Cardo"/>
          <w:b/>
          <w:i/>
        </w:rPr>
        <w:t xml:space="preserve">Θεοῦ ῥῆμα </w:t>
      </w:r>
      <w:r w:rsidRPr="00FC340E">
        <w:rPr>
          <w:rFonts w:ascii="Palatino Linotype" w:hAnsi="Palatino Linotype" w:cs="Cardo"/>
        </w:rPr>
        <w:t xml:space="preserve">το οποίο βρίσκεται σε συνωνυμικό παραλληλισμό προς το </w:t>
      </w:r>
      <w:r w:rsidRPr="00FC340E">
        <w:rPr>
          <w:rFonts w:ascii="Palatino Linotype" w:hAnsi="Palatino Linotype" w:cs="Cardo"/>
          <w:i/>
        </w:rPr>
        <w:t xml:space="preserve">γευσαμένους </w:t>
      </w:r>
      <w:r w:rsidRPr="00FC340E">
        <w:rPr>
          <w:rFonts w:ascii="Palatino Linotype" w:hAnsi="Palatino Linotype" w:cs="Cardo"/>
          <w:b/>
          <w:i/>
        </w:rPr>
        <w:t>τῆς δωρεᾶς τῆς ἐπουρανίου</w:t>
      </w:r>
      <w:r w:rsidRPr="00FC340E">
        <w:rPr>
          <w:rFonts w:ascii="Palatino Linotype" w:hAnsi="Palatino Linotype" w:cs="Cardo"/>
        </w:rPr>
        <w:t xml:space="preserve"> του προηγούμενου στίχου 4 και αντιθετικό προς τον </w:t>
      </w:r>
      <w:r w:rsidRPr="00FC340E">
        <w:rPr>
          <w:rFonts w:ascii="Palatino Linotype" w:hAnsi="Palatino Linotype" w:cs="Cardo"/>
          <w:i/>
        </w:rPr>
        <w:t>ζώντα λόγο του Θεού</w:t>
      </w:r>
      <w:r w:rsidRPr="00FC340E">
        <w:rPr>
          <w:rFonts w:ascii="Palatino Linotype" w:hAnsi="Palatino Linotype" w:cs="Cardo"/>
        </w:rPr>
        <w:t xml:space="preserve"> του 4, 12-13 που τον βιώνει κάποιος ως διεισδυτική ρομφαία. Αυτό (το ρήμα) δεν ανακαλεί μόνον τα Ιησ. </w:t>
      </w:r>
      <w:r w:rsidRPr="00FC340E">
        <w:rPr>
          <w:rFonts w:ascii="Palatino Linotype" w:hAnsi="Palatino Linotype" w:cs="TimesNewRomanPSMT"/>
        </w:rPr>
        <w:t>21, 45</w:t>
      </w:r>
      <w:r w:rsidRPr="00FC340E">
        <w:rPr>
          <w:rFonts w:ascii="Palatino Linotype" w:hAnsi="Palatino Linotype" w:cs="TimesNewRomanPSMT"/>
          <w:vertAlign w:val="superscript"/>
        </w:rPr>
        <w:t>.</w:t>
      </w:r>
      <w:r w:rsidRPr="00FC340E">
        <w:rPr>
          <w:rFonts w:ascii="Palatino Linotype" w:hAnsi="Palatino Linotype" w:cs="TimesNewRomanPSMT"/>
        </w:rPr>
        <w:t xml:space="preserve"> 23, 15</w:t>
      </w:r>
      <w:r w:rsidRPr="00FC340E">
        <w:rPr>
          <w:rFonts w:ascii="Palatino Linotype" w:hAnsi="Palatino Linotype" w:cs="TimesNewRomanPSMT"/>
          <w:i/>
        </w:rPr>
        <w:t xml:space="preserve"> και </w:t>
      </w:r>
      <w:r w:rsidRPr="00FC340E">
        <w:rPr>
          <w:rFonts w:ascii="Palatino Linotype" w:hAnsi="Palatino Linotype" w:cs="Cardo"/>
          <w:i/>
        </w:rPr>
        <w:t xml:space="preserve">τὰ ῥήματα τὰ καλά </w:t>
      </w:r>
      <w:r w:rsidRPr="00FC340E">
        <w:rPr>
          <w:rFonts w:ascii="Palatino Linotype" w:hAnsi="Palatino Linotype" w:cs="Cardo"/>
        </w:rPr>
        <w:t>(= τις επαγγελίες) του Θεού περί της Γης της επαγγελίας σε αντίθεση προς</w:t>
      </w:r>
      <w:r w:rsidRPr="00FC340E">
        <w:rPr>
          <w:rFonts w:ascii="Palatino Linotype" w:hAnsi="Palatino Linotype" w:cs="Cardo"/>
          <w:i/>
        </w:rPr>
        <w:t xml:space="preserve"> τὰ πονηρά </w:t>
      </w:r>
      <w:r w:rsidRPr="00FC340E">
        <w:rPr>
          <w:rFonts w:ascii="Palatino Linotype" w:hAnsi="Palatino Linotype" w:cs="Cardo"/>
        </w:rPr>
        <w:t xml:space="preserve">(= τις κατάρες). Σε συνδυασμό με το </w:t>
      </w:r>
      <w:r w:rsidRPr="00FC340E">
        <w:rPr>
          <w:rFonts w:ascii="Palatino Linotype" w:hAnsi="Palatino Linotype" w:cs="Cardo"/>
          <w:i/>
        </w:rPr>
        <w:t xml:space="preserve">φωτισθέντες, </w:t>
      </w:r>
      <w:r w:rsidRPr="00FC340E">
        <w:rPr>
          <w:rFonts w:ascii="Palatino Linotype" w:hAnsi="Palatino Linotype" w:cs="Cardo"/>
        </w:rPr>
        <w:t>σημαίνει την</w:t>
      </w:r>
      <w:r w:rsidRPr="00FC340E">
        <w:rPr>
          <w:rFonts w:ascii="Palatino Linotype" w:hAnsi="Palatino Linotype" w:cs="Cardo"/>
          <w:i/>
        </w:rPr>
        <w:t xml:space="preserve"> </w:t>
      </w:r>
      <w:r w:rsidRPr="00FC340E">
        <w:rPr>
          <w:rFonts w:ascii="Palatino Linotype" w:hAnsi="Palatino Linotype" w:cs="Cardo"/>
        </w:rPr>
        <w:t xml:space="preserve">καινή δημιουργία που συντελέσθηκε με τη Βάπτιση και επισφραγίσθηκε με την εμπειρία του </w:t>
      </w:r>
      <w:r w:rsidRPr="00FC340E">
        <w:rPr>
          <w:rFonts w:ascii="Palatino Linotype" w:hAnsi="Palatino Linotype" w:cs="Cardo"/>
          <w:i/>
        </w:rPr>
        <w:t>αρραβώνα,</w:t>
      </w:r>
      <w:r w:rsidRPr="00FC340E">
        <w:rPr>
          <w:rFonts w:ascii="Palatino Linotype" w:hAnsi="Palatino Linotype" w:cs="Cardo"/>
        </w:rPr>
        <w:t xml:space="preserve"> του Αγ. Πνεύματος. Συνεπώς θεωρώ ότι με το </w:t>
      </w:r>
      <w:r w:rsidRPr="00FC340E">
        <w:rPr>
          <w:rFonts w:ascii="Palatino Linotype" w:hAnsi="Palatino Linotype" w:cs="Cardo"/>
          <w:i/>
        </w:rPr>
        <w:t>ρήμα</w:t>
      </w:r>
      <w:r w:rsidRPr="00FC340E">
        <w:rPr>
          <w:rFonts w:ascii="Palatino Linotype" w:hAnsi="Palatino Linotype" w:cs="Cardo"/>
        </w:rPr>
        <w:t xml:space="preserve"> δεν σημαίνεται απλώς ο ευαγγελικός λόγος/η κλήση η </w:t>
      </w:r>
      <w:r w:rsidRPr="00FC340E">
        <w:rPr>
          <w:rFonts w:ascii="Palatino Linotype" w:hAnsi="Palatino Linotype" w:cs="Cardo"/>
        </w:rPr>
        <w:lastRenderedPageBreak/>
        <w:t xml:space="preserve">οποία </w:t>
      </w:r>
      <w:r w:rsidRPr="00FC340E">
        <w:rPr>
          <w:rFonts w:ascii="Palatino Linotype" w:hAnsi="Palatino Linotype" w:cs="Cardo"/>
          <w:i/>
        </w:rPr>
        <w:t>προηγείται</w:t>
      </w:r>
      <w:r w:rsidRPr="00FC340E">
        <w:rPr>
          <w:rFonts w:ascii="Palatino Linotype" w:hAnsi="Palatino Linotype" w:cs="Cardo"/>
        </w:rPr>
        <w:t xml:space="preserve"> του φωτισμού, αλλά η εμπειρία που προκαλείται από αυτήν την κλήση, αφού ο όρος </w:t>
      </w:r>
      <w:r w:rsidRPr="00FC340E">
        <w:rPr>
          <w:rFonts w:ascii="Palatino Linotype" w:hAnsi="Palatino Linotype" w:cs="Cardo"/>
          <w:i/>
        </w:rPr>
        <w:t>ρήμα</w:t>
      </w:r>
      <w:r w:rsidRPr="00FC340E">
        <w:rPr>
          <w:rFonts w:ascii="Palatino Linotype" w:hAnsi="Palatino Linotype" w:cs="Cardo"/>
        </w:rPr>
        <w:t xml:space="preserve"> στα εβραϊκά (νταμπάρ) δεν σημαίνει μόνον ό,τι και στην ελληνική αλλά και </w:t>
      </w:r>
      <w:r w:rsidR="00B1706F" w:rsidRPr="00FC340E">
        <w:rPr>
          <w:rFonts w:ascii="Palatino Linotype" w:hAnsi="Palatino Linotype" w:cs="Cardo"/>
        </w:rPr>
        <w:t>τ</w:t>
      </w:r>
      <w:r w:rsidRPr="00FC340E">
        <w:rPr>
          <w:rFonts w:ascii="Palatino Linotype" w:hAnsi="Palatino Linotype" w:cs="Cardo"/>
        </w:rPr>
        <w:t>η</w:t>
      </w:r>
      <w:r w:rsidR="00B1706F" w:rsidRPr="00FC340E">
        <w:rPr>
          <w:rFonts w:ascii="Palatino Linotype" w:hAnsi="Palatino Linotype" w:cs="Cardo"/>
        </w:rPr>
        <w:t>ν</w:t>
      </w:r>
      <w:r w:rsidRPr="00FC340E">
        <w:rPr>
          <w:rFonts w:ascii="Palatino Linotype" w:hAnsi="Palatino Linotype" w:cs="Cardo"/>
        </w:rPr>
        <w:t xml:space="preserve"> πραγματικότητα που προκαλεί κατεξοχήν ο δυναμικός θεϊκός λόγος</w:t>
      </w:r>
      <w:r w:rsidRPr="00FC340E">
        <w:rPr>
          <w:rStyle w:val="a5"/>
          <w:rFonts w:ascii="Palatino Linotype" w:hAnsi="Palatino Linotype" w:cs="Cardo"/>
        </w:rPr>
        <w:footnoteReference w:id="778"/>
      </w:r>
      <w:r w:rsidRPr="00FC340E">
        <w:rPr>
          <w:rFonts w:ascii="Palatino Linotype" w:hAnsi="Palatino Linotype" w:cs="Cardo"/>
        </w:rPr>
        <w:t xml:space="preserve">. Αυτή (η πραγματικότητα) η οποία, όπως τονίσθηκε, συνδυάστηκε με τη </w:t>
      </w:r>
      <w:r w:rsidRPr="00FC340E">
        <w:rPr>
          <w:rFonts w:ascii="Palatino Linotype" w:hAnsi="Palatino Linotype" w:cs="Cardo"/>
          <w:i/>
        </w:rPr>
        <w:t>μετοχή του Αγ. Πνεύματος</w:t>
      </w:r>
      <w:r w:rsidRPr="00FC340E">
        <w:rPr>
          <w:rFonts w:ascii="Palatino Linotype" w:hAnsi="Palatino Linotype" w:cs="Cardo"/>
        </w:rPr>
        <w:t xml:space="preserve"> και τις </w:t>
      </w:r>
      <w:r w:rsidRPr="00FC340E">
        <w:rPr>
          <w:rFonts w:ascii="Palatino Linotype" w:hAnsi="Palatino Linotype" w:cs="Cardo"/>
          <w:i/>
        </w:rPr>
        <w:t>δυνάμεις του μέλλοντος αιώνος</w:t>
      </w:r>
      <w:r w:rsidRPr="00FC340E">
        <w:rPr>
          <w:rFonts w:ascii="Palatino Linotype" w:hAnsi="Palatino Linotype" w:cs="Cardo"/>
        </w:rPr>
        <w:t xml:space="preserve"> (2, 2-4</w:t>
      </w:r>
      <w:r w:rsidRPr="00FC340E">
        <w:rPr>
          <w:rFonts w:ascii="Palatino Linotype" w:hAnsi="Palatino Linotype" w:cs="Cardo"/>
          <w:vertAlign w:val="superscript"/>
        </w:rPr>
        <w:t>.</w:t>
      </w:r>
      <w:r w:rsidRPr="00FC340E">
        <w:rPr>
          <w:rFonts w:ascii="Palatino Linotype" w:hAnsi="Palatino Linotype" w:cs="Cardo"/>
        </w:rPr>
        <w:t xml:space="preserve"> πρβλ. Α’ Κορ. 2, 1-5</w:t>
      </w:r>
      <w:r w:rsidRPr="00FC340E">
        <w:rPr>
          <w:rFonts w:ascii="Palatino Linotype" w:hAnsi="Palatino Linotype" w:cs="Cardo"/>
          <w:vertAlign w:val="superscript"/>
        </w:rPr>
        <w:t>.</w:t>
      </w:r>
      <w:r w:rsidRPr="00FC340E">
        <w:rPr>
          <w:rFonts w:ascii="Palatino Linotype" w:hAnsi="Palatino Linotype" w:cs="Cardo"/>
        </w:rPr>
        <w:t xml:space="preserve"> Γαλ. 3, 1-5) είναι μοναδική. Όσοι επιλέξουν την </w:t>
      </w:r>
      <w:r w:rsidRPr="00FC340E">
        <w:rPr>
          <w:rFonts w:ascii="Palatino Linotype" w:hAnsi="Palatino Linotype" w:cs="Cardo"/>
          <w:i/>
        </w:rPr>
        <w:t>παράπτωση</w:t>
      </w:r>
      <w:r w:rsidRPr="00FC340E">
        <w:rPr>
          <w:rFonts w:ascii="Palatino Linotype" w:hAnsi="Palatino Linotype" w:cs="Cardo"/>
        </w:rPr>
        <w:t>, όρος που σημαίνει την επίμονη κατ΄ εξακολούθηση απιστία προς τον ευεργέτη Λυτρωτή και Νυμφίο (Ιεζ. 14, 13)</w:t>
      </w:r>
      <w:r w:rsidRPr="00FC340E">
        <w:rPr>
          <w:rFonts w:ascii="Palatino Linotype" w:hAnsi="Palatino Linotype" w:cs="Cardo"/>
          <w:i/>
        </w:rPr>
        <w:t>,</w:t>
      </w:r>
      <w:r w:rsidRPr="00FC340E">
        <w:rPr>
          <w:rFonts w:ascii="Palatino Linotype" w:hAnsi="Palatino Linotype" w:cs="Cardo"/>
        </w:rPr>
        <w:t xml:space="preserve"> δεν είναι δυνατόν να επιστραφούν/να ανακαινιστούν διά της μετανοίας, αφού </w:t>
      </w:r>
      <w:r w:rsidRPr="00FC340E">
        <w:rPr>
          <w:rFonts w:ascii="Palatino Linotype" w:hAnsi="Palatino Linotype" w:cs="Cardo"/>
          <w:i/>
        </w:rPr>
        <w:t>ἀνασταυρώνουν ἑαυτοῖς τὸν Υἵὸν τοῦ Θεοῦ</w:t>
      </w:r>
      <w:r w:rsidRPr="00FC340E">
        <w:rPr>
          <w:rFonts w:ascii="Palatino Linotype" w:hAnsi="Palatino Linotype" w:cs="Cardo"/>
        </w:rPr>
        <w:t xml:space="preserve"> και τον </w:t>
      </w:r>
      <w:r w:rsidRPr="00FC340E">
        <w:rPr>
          <w:rFonts w:ascii="Palatino Linotype" w:hAnsi="Palatino Linotype" w:cs="Cardo"/>
          <w:i/>
        </w:rPr>
        <w:t>παραδειγματίζουν</w:t>
      </w:r>
      <w:r w:rsidRPr="00FC340E">
        <w:rPr>
          <w:rFonts w:ascii="Palatino Linotype" w:hAnsi="Palatino Linotype" w:cs="Cardo"/>
        </w:rPr>
        <w:t>. Ίσως εν προκειμένω υποκρύπτεται η εξής «τραγική» ειρωνεία: κατά τη βάπτιση, κατεξοχήν σύμφωνα με την παύλεια θεολογία</w:t>
      </w:r>
      <w:r w:rsidRPr="00FC340E">
        <w:rPr>
          <w:rStyle w:val="a5"/>
          <w:rFonts w:ascii="Palatino Linotype" w:hAnsi="Palatino Linotype" w:cs="Cardo"/>
        </w:rPr>
        <w:footnoteReference w:id="779"/>
      </w:r>
      <w:r w:rsidRPr="00FC340E">
        <w:rPr>
          <w:rFonts w:ascii="Palatino Linotype" w:hAnsi="Palatino Linotype" w:cs="Cardo"/>
        </w:rPr>
        <w:t xml:space="preserve">, συντελείται η </w:t>
      </w:r>
      <w:r w:rsidRPr="00FC340E">
        <w:rPr>
          <w:rFonts w:ascii="Palatino Linotype" w:hAnsi="Palatino Linotype" w:cs="Cardo"/>
          <w:b/>
          <w:i/>
        </w:rPr>
        <w:t>συ</w:t>
      </w:r>
      <w:r w:rsidRPr="00FC340E">
        <w:rPr>
          <w:rFonts w:ascii="Palatino Linotype" w:hAnsi="Palatino Linotype" w:cs="Cardo"/>
        </w:rPr>
        <w:t xml:space="preserve">σταύρωση </w:t>
      </w:r>
      <w:r w:rsidRPr="00FC340E">
        <w:rPr>
          <w:rFonts w:ascii="Palatino Linotype" w:hAnsi="Palatino Linotype" w:cs="Cardo"/>
          <w:i/>
        </w:rPr>
        <w:t>με</w:t>
      </w:r>
      <w:r w:rsidRPr="00FC340E">
        <w:rPr>
          <w:rFonts w:ascii="Palatino Linotype" w:hAnsi="Palatino Linotype" w:cs="Cardo"/>
        </w:rPr>
        <w:t xml:space="preserve"> τον Χριστό (Ρωμ. 6). Οι ήδη βαπτισμένοι ακροατές της Εβρ., οι οποίοι πάσχουν από νωθρότητα και έλλειψη πίστης, με την </w:t>
      </w:r>
      <w:r w:rsidRPr="00FC340E">
        <w:rPr>
          <w:rFonts w:ascii="Palatino Linotype" w:hAnsi="Palatino Linotype" w:cs="Cardo"/>
          <w:i/>
        </w:rPr>
        <w:t>παράπτωσή</w:t>
      </w:r>
      <w:r w:rsidRPr="00FC340E">
        <w:rPr>
          <w:rFonts w:ascii="Palatino Linotype" w:hAnsi="Palatino Linotype" w:cs="Cardo"/>
        </w:rPr>
        <w:t xml:space="preserve"> τους αντί να επιδεικνύουν δημόσια ότι έχουν πλέον πεθάνει για τον παρόντα φθαρτό κόσμο και ήδη προγεύονται την ανάσταση, λειτουργώντας ωσάν σταυρωτές ξ</w:t>
      </w:r>
      <w:r w:rsidRPr="00FC340E">
        <w:rPr>
          <w:rFonts w:ascii="Palatino Linotype" w:hAnsi="Palatino Linotype" w:cs="Cardo"/>
          <w:b/>
        </w:rPr>
        <w:t>αν</w:t>
      </w:r>
      <w:r w:rsidRPr="00FC340E">
        <w:rPr>
          <w:rFonts w:ascii="Palatino Linotype" w:hAnsi="Palatino Linotype" w:cs="Cardo"/>
        </w:rPr>
        <w:t xml:space="preserve">αϋψώνουν στο ξύλο τον Ιησού και τον εξευτελίζουν δημόσια. Προφανώς εννοεί ο σ. ότι με την απιστία τους ο Υιός του Θεού βλασφημείται από τους «εκτός» ως ένας ψευδομεσσίας. Αυτό συμβαίνει μάλιστα ενώ ο «ιστορικός Ιησούς» σώθηκε από τον θάνατο διά του Θεού Πατέρα και ενώ Αυτός (ο Ιησούς) αντικειμενικά είναι αναστημένος όντας </w:t>
      </w:r>
      <w:r w:rsidRPr="00FC340E">
        <w:rPr>
          <w:rFonts w:ascii="Palatino Linotype" w:hAnsi="Palatino Linotype" w:cs="Cardo"/>
          <w:i/>
        </w:rPr>
        <w:t>αἴτιος σωτηρίας αἰωνίου πᾶσιν τοῖς ὑπακούουσιν αὐτῷ</w:t>
      </w:r>
      <w:r w:rsidRPr="00FC340E">
        <w:rPr>
          <w:rFonts w:ascii="Palatino Linotype" w:hAnsi="Palatino Linotype" w:cs="Cardo"/>
        </w:rPr>
        <w:t xml:space="preserve">. Επίσης σύμφωνα με το 2, 9 και το 13, 12-13 εξακολουθεί προφανώς ένεκα άφατης αγάπης να γεύεται θανάτου </w:t>
      </w:r>
      <w:r w:rsidRPr="00FC340E">
        <w:rPr>
          <w:rFonts w:ascii="Palatino Linotype" w:hAnsi="Palatino Linotype" w:cs="Cardo"/>
          <w:i/>
        </w:rPr>
        <w:t>ὑπέρ παντός</w:t>
      </w:r>
      <w:r w:rsidRPr="00FC340E">
        <w:rPr>
          <w:rFonts w:ascii="Palatino Linotype" w:hAnsi="Palatino Linotype" w:cs="Cardo"/>
        </w:rPr>
        <w:t>/του κόσμου.</w:t>
      </w:r>
    </w:p>
    <w:p w:rsidR="00606360" w:rsidRPr="00FC340E" w:rsidRDefault="00606360" w:rsidP="00011E5C">
      <w:pPr>
        <w:autoSpaceDE w:val="0"/>
        <w:autoSpaceDN w:val="0"/>
        <w:adjustRightInd w:val="0"/>
        <w:ind w:left="567" w:right="374"/>
        <w:jc w:val="both"/>
        <w:rPr>
          <w:rFonts w:ascii="Palatino Linotype" w:hAnsi="Palatino Linotype" w:cs="TimesNewRomanPSMT"/>
        </w:rPr>
      </w:pPr>
    </w:p>
    <w:p w:rsidR="00C76B0B" w:rsidRPr="00FC340E" w:rsidRDefault="00C76B0B" w:rsidP="00011E5C">
      <w:pPr>
        <w:autoSpaceDE w:val="0"/>
        <w:autoSpaceDN w:val="0"/>
        <w:adjustRightInd w:val="0"/>
        <w:ind w:left="567" w:right="374"/>
        <w:jc w:val="both"/>
        <w:rPr>
          <w:rFonts w:ascii="Palatino Linotype" w:hAnsi="Palatino Linotype" w:cs="TimesNewRomanPSMT"/>
        </w:rPr>
      </w:pPr>
      <w:r w:rsidRPr="00FC340E">
        <w:rPr>
          <w:rFonts w:ascii="Palatino Linotype" w:hAnsi="Palatino Linotype" w:cs="TimesNewRomanPSMT"/>
        </w:rPr>
        <w:lastRenderedPageBreak/>
        <w:t xml:space="preserve">Έτσι η απειλή για όσους εγκαταλείπουν την πορεία της νέας Εξόδου δεν είναι απλώς απώλεια κάποιων πλεονεκτημάτων αλλά καταστροφή. Αυτή τεκμηριώνεται καταρχάς με τη Δημιουργία και τη μητέρα-γη. Όπως οι πιστοί </w:t>
      </w:r>
      <w:r w:rsidRPr="00FC340E">
        <w:rPr>
          <w:rFonts w:ascii="Palatino Linotype" w:hAnsi="Palatino Linotype" w:cs="TimesNewRomanPSMT"/>
          <w:i/>
        </w:rPr>
        <w:t>γεύθηκαν</w:t>
      </w:r>
      <w:r w:rsidRPr="00FC340E">
        <w:rPr>
          <w:rFonts w:ascii="Palatino Linotype" w:hAnsi="Palatino Linotype" w:cs="TimesNewRomanPSMT"/>
        </w:rPr>
        <w:t xml:space="preserve"> δωρεές διά του ύδατος της βαπτίσεως, έτσι και αυτή: πίνοντας τη βροχή που καταφθάνει σε αυτήν πολλάκις, γεννά καρπό </w:t>
      </w:r>
      <w:r w:rsidRPr="00437635">
        <w:rPr>
          <w:rFonts w:ascii="Palatino Linotype" w:hAnsi="Palatino Linotype" w:cs="TimesNewRomanPSMT"/>
          <w:i/>
        </w:rPr>
        <w:t>εὔθετο</w:t>
      </w:r>
      <w:r w:rsidRPr="00FC340E">
        <w:rPr>
          <w:rFonts w:ascii="Palatino Linotype" w:hAnsi="Palatino Linotype" w:cs="TimesNewRomanPSMT"/>
        </w:rPr>
        <w:t xml:space="preserve"> για τους γεωργούς και μεταλαμβάνει </w:t>
      </w:r>
      <w:r w:rsidRPr="00FC340E">
        <w:rPr>
          <w:rFonts w:ascii="Palatino Linotype" w:hAnsi="Palatino Linotype" w:cs="TimesNewRomanPSMT"/>
          <w:i/>
        </w:rPr>
        <w:t>εὐλογία ἀπὸ τὸν Θεό</w:t>
      </w:r>
      <w:r w:rsidR="004611B7" w:rsidRPr="00FC340E">
        <w:rPr>
          <w:rFonts w:ascii="Palatino Linotype" w:hAnsi="Palatino Linotype" w:cs="TimesNewRomanPSMT"/>
        </w:rPr>
        <w:t>. Όταν όμως</w:t>
      </w:r>
      <w:r w:rsidRPr="00FC340E">
        <w:rPr>
          <w:rFonts w:ascii="Palatino Linotype" w:hAnsi="Palatino Linotype" w:cs="TimesNewRomanPSMT"/>
        </w:rPr>
        <w:t xml:space="preserve"> </w:t>
      </w:r>
      <w:r w:rsidRPr="00FC340E">
        <w:rPr>
          <w:rFonts w:ascii="Palatino Linotype" w:hAnsi="Palatino Linotype" w:cs="TimesNewRomanPSMT"/>
          <w:i/>
        </w:rPr>
        <w:t>εκφέρει</w:t>
      </w:r>
      <w:r w:rsidRPr="00FC340E">
        <w:rPr>
          <w:rFonts w:ascii="Palatino Linotype" w:hAnsi="Palatino Linotype" w:cs="TimesNewRomanPSMT"/>
        </w:rPr>
        <w:t xml:space="preserve"> παρά φύσιν</w:t>
      </w:r>
      <w:r w:rsidRPr="00FC340E">
        <w:rPr>
          <w:rFonts w:ascii="Palatino Linotype" w:hAnsi="Palatino Linotype" w:cs="TimesNewRomanPSMT"/>
          <w:i/>
        </w:rPr>
        <w:t xml:space="preserve"> ακάνθες και τριβόλους,</w:t>
      </w:r>
      <w:r w:rsidRPr="00FC340E">
        <w:rPr>
          <w:rFonts w:ascii="Palatino Linotype" w:hAnsi="Palatino Linotype" w:cs="TimesNewRomanPSMT"/>
        </w:rPr>
        <w:t xml:space="preserve"> κρίνεται </w:t>
      </w:r>
      <w:r w:rsidRPr="00FC340E">
        <w:rPr>
          <w:rFonts w:ascii="Palatino Linotype" w:hAnsi="Palatino Linotype" w:cs="TimesNewRomanPSMT"/>
          <w:i/>
        </w:rPr>
        <w:t>ἀδόκιμος</w:t>
      </w:r>
      <w:r w:rsidRPr="00FC340E">
        <w:rPr>
          <w:rStyle w:val="a5"/>
          <w:rFonts w:ascii="Palatino Linotype" w:hAnsi="Palatino Linotype" w:cs="TimesNewRomanPSMT"/>
        </w:rPr>
        <w:footnoteReference w:id="780"/>
      </w:r>
      <w:r w:rsidRPr="00FC340E">
        <w:rPr>
          <w:rFonts w:ascii="Palatino Linotype" w:hAnsi="Palatino Linotype" w:cs="TimesNewRomanPSMT"/>
        </w:rPr>
        <w:t xml:space="preserve"> εγγύς </w:t>
      </w:r>
      <w:r w:rsidRPr="00FC340E">
        <w:rPr>
          <w:rFonts w:ascii="Palatino Linotype" w:hAnsi="Palatino Linotype" w:cs="TimesNewRomanPSMT"/>
          <w:i/>
        </w:rPr>
        <w:t xml:space="preserve">κατάρας </w:t>
      </w:r>
      <w:r w:rsidRPr="00FC340E">
        <w:rPr>
          <w:rFonts w:ascii="Palatino Linotype" w:hAnsi="Palatino Linotype" w:cs="TimesNewRomanPSMT"/>
        </w:rPr>
        <w:t xml:space="preserve">και το τέλος </w:t>
      </w:r>
      <w:r w:rsidRPr="00FC340E">
        <w:rPr>
          <w:rFonts w:ascii="Palatino Linotype" w:hAnsi="Palatino Linotype" w:cs="TimesNewRomanPSMT"/>
          <w:i/>
        </w:rPr>
        <w:t>εἰς καῦσιν</w:t>
      </w:r>
      <w:r w:rsidRPr="00FC340E">
        <w:rPr>
          <w:rFonts w:ascii="Palatino Linotype" w:hAnsi="Palatino Linotype" w:cs="TimesNewRomanPSMT"/>
        </w:rPr>
        <w:t>. Ως παράλληλα έχουν υιοθετηθεί η κατάρα μετά την πτώση (Γέν. 3, 17-18), αυτή σχετικά με τη Γη της Επαγγελίας στα Δτ. 11, 26-28</w:t>
      </w:r>
      <w:r w:rsidRPr="00FC340E">
        <w:rPr>
          <w:rFonts w:ascii="Palatino Linotype" w:hAnsi="Palatino Linotype" w:cs="TimesNewRomanPSMT"/>
          <w:vertAlign w:val="superscript"/>
        </w:rPr>
        <w:t>.</w:t>
      </w:r>
      <w:r w:rsidRPr="00FC340E">
        <w:rPr>
          <w:rFonts w:ascii="Palatino Linotype" w:hAnsi="Palatino Linotype" w:cs="TimesNewRomanPSMT"/>
        </w:rPr>
        <w:t xml:space="preserve"> 12, 15 (29, 22), το Ησαΐα 5, 1-7 (όπου και περιγράφεται η εικόνα της οριστικής καταστροφής αμπελώνα που απογοητεύει τον καλλιεργητή Θεό ο οποίος έχει επενδύσει χρόνο, ενέργεια και υλικά) και το Μαλ. 2, 2. Μάλιστα κάποιοι</w:t>
      </w:r>
      <w:r w:rsidRPr="00FC340E">
        <w:rPr>
          <w:rStyle w:val="a5"/>
          <w:rFonts w:ascii="Palatino Linotype" w:hAnsi="Palatino Linotype" w:cs="TimesNewRomanPSMT"/>
        </w:rPr>
        <w:footnoteReference w:id="781"/>
      </w:r>
      <w:r w:rsidRPr="00FC340E">
        <w:rPr>
          <w:rFonts w:ascii="Palatino Linotype" w:hAnsi="Palatino Linotype" w:cs="TimesNewRomanPSMT"/>
        </w:rPr>
        <w:t xml:space="preserve"> θεωρούν ότι ως Γη εννοείται η Ιερουσαλήμ, η οποία σαράντα</w:t>
      </w:r>
      <w:r w:rsidR="00B1706F" w:rsidRPr="00FC340E">
        <w:rPr>
          <w:rFonts w:ascii="Palatino Linotype" w:hAnsi="Palatino Linotype" w:cs="TimesNewRomanPSMT"/>
        </w:rPr>
        <w:t xml:space="preserve"> χρόνια</w:t>
      </w:r>
      <w:r w:rsidRPr="00FC340E">
        <w:rPr>
          <w:rFonts w:ascii="Palatino Linotype" w:hAnsi="Palatino Linotype" w:cs="TimesNewRomanPSMT"/>
        </w:rPr>
        <w:t xml:space="preserve"> μετά τη σταύρωση του Ιησού (ακριβώς όπως και η γενιά της Εξόδου) πρόκειται να καταστραφεί από τα έθνη. Μάλλον πρόκειται απλώς για μια εικόνα που χρησιμοποιείται ευρέως και στην ελληνική αλλά και ρωμαϊκή φιλολογία. Αντιστοίχως και σ</w:t>
      </w:r>
      <w:r w:rsidR="001679F8" w:rsidRPr="00FC340E">
        <w:rPr>
          <w:rFonts w:ascii="Palatino Linotype" w:hAnsi="Palatino Linotype" w:cs="TimesNewRomanPSMT"/>
        </w:rPr>
        <w:t>τον ε</w:t>
      </w:r>
      <w:r w:rsidRPr="00FC340E">
        <w:rPr>
          <w:rFonts w:ascii="Palatino Linotype" w:hAnsi="Palatino Linotype" w:cs="TimesNewRomanPSMT"/>
        </w:rPr>
        <w:t xml:space="preserve">πίλογο (12, 15-17) ο σ. ομιλεί για τον κίνδυνο ανά πάσα στιγμή η υστέρηση που θα επιδείξει κάποιος </w:t>
      </w:r>
      <w:r w:rsidRPr="00FC340E">
        <w:rPr>
          <w:rFonts w:ascii="Palatino Linotype" w:hAnsi="Palatino Linotype" w:cs="TimesNewRomanPSMT"/>
          <w:i/>
        </w:rPr>
        <w:t>από της χάριτος του Θεού</w:t>
      </w:r>
      <w:r w:rsidRPr="00FC340E">
        <w:rPr>
          <w:rFonts w:ascii="Palatino Linotype" w:hAnsi="Palatino Linotype" w:cs="TimesNewRomanPSMT"/>
        </w:rPr>
        <w:t xml:space="preserve"> να οδηγήσει στο να βλαστήσει ρίζα πικρίας/</w:t>
      </w:r>
      <w:r w:rsidRPr="00FC340E">
        <w:rPr>
          <w:rFonts w:ascii="Palatino Linotype" w:hAnsi="Palatino Linotype" w:cs="TimesNewRomanPSMT"/>
          <w:i/>
        </w:rPr>
        <w:t>δηλητηριώδης</w:t>
      </w:r>
      <w:r w:rsidRPr="00FC340E">
        <w:rPr>
          <w:rStyle w:val="a5"/>
          <w:rFonts w:ascii="Palatino Linotype" w:hAnsi="Palatino Linotype" w:cs="TimesNewRomanPSMT"/>
          <w:i/>
        </w:rPr>
        <w:footnoteReference w:id="782"/>
      </w:r>
      <w:r w:rsidRPr="00FC340E">
        <w:rPr>
          <w:rFonts w:ascii="Palatino Linotype" w:hAnsi="Palatino Linotype" w:cs="TimesNewRomanPSMT"/>
          <w:i/>
        </w:rPr>
        <w:t xml:space="preserve"> </w:t>
      </w:r>
      <w:r w:rsidRPr="00FC340E">
        <w:rPr>
          <w:rFonts w:ascii="Palatino Linotype" w:hAnsi="Palatino Linotype" w:cs="TimesNewRomanPSMT"/>
        </w:rPr>
        <w:t xml:space="preserve">(Δτ. 29, 17), η οποία και θα προσβάλλει </w:t>
      </w:r>
      <w:r w:rsidRPr="00FC340E">
        <w:rPr>
          <w:rFonts w:ascii="Palatino Linotype" w:hAnsi="Palatino Linotype" w:cs="TimesNewRomanPSMT"/>
          <w:i/>
        </w:rPr>
        <w:t>πολλούς</w:t>
      </w:r>
      <w:r w:rsidRPr="00FC340E">
        <w:rPr>
          <w:rFonts w:ascii="Palatino Linotype" w:hAnsi="Palatino Linotype" w:cs="TimesNewRomanPSMT"/>
        </w:rPr>
        <w:t xml:space="preserve"> της κοινότητας. Και πάλι (αυτή τη φορά με τη χρήση του παραδείγματος του Ησαύ που χαρακτηρίζεται </w:t>
      </w:r>
      <w:r w:rsidRPr="00FC340E">
        <w:rPr>
          <w:rFonts w:ascii="Palatino Linotype" w:hAnsi="Palatino Linotype" w:cs="TimesNewRomanPSMT"/>
          <w:i/>
        </w:rPr>
        <w:t>πόρνος και βέβηλος</w:t>
      </w:r>
      <w:r w:rsidRPr="00FC340E">
        <w:rPr>
          <w:rFonts w:ascii="Palatino Linotype" w:hAnsi="Palatino Linotype" w:cs="TimesNewRomanPSMT"/>
        </w:rPr>
        <w:t>) γίνεται λόγος για το αδύνατον της μετανοίας.</w:t>
      </w:r>
    </w:p>
    <w:p w:rsidR="00B1706F" w:rsidRPr="00FC340E" w:rsidRDefault="00B1706F" w:rsidP="00011E5C">
      <w:pPr>
        <w:autoSpaceDE w:val="0"/>
        <w:autoSpaceDN w:val="0"/>
        <w:adjustRightInd w:val="0"/>
        <w:ind w:left="567" w:right="374"/>
        <w:jc w:val="both"/>
        <w:rPr>
          <w:rFonts w:ascii="Palatino Linotype" w:hAnsi="Palatino Linotype" w:cs="TimesNewRomanPSMT"/>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TimesNewRomanPSMT"/>
        </w:rPr>
        <w:t xml:space="preserve">Βεβαίως η «απειλητική» περικοπή 6, 1-8 (όπου και σε πρώτη «ανάγνωση» αναιρείται η ελπίδα) πρέπει να αναγνωσθεί σε συνάφεια με την επόμενη περικοπή όπου ο σ. ακολουθώντας την τακτική των προφητών, παρακαλεί τους </w:t>
      </w:r>
      <w:r w:rsidRPr="00FC340E">
        <w:rPr>
          <w:rFonts w:ascii="Palatino Linotype" w:hAnsi="Palatino Linotype" w:cs="TimesNewRomanPSMT"/>
          <w:i/>
        </w:rPr>
        <w:t>αγαπητούς</w:t>
      </w:r>
      <w:r w:rsidRPr="00FC340E">
        <w:rPr>
          <w:rFonts w:ascii="Palatino Linotype" w:hAnsi="Palatino Linotype" w:cs="TimesNewRomanPSMT"/>
        </w:rPr>
        <w:t xml:space="preserve"> </w:t>
      </w:r>
      <w:r w:rsidRPr="00FC340E">
        <w:rPr>
          <w:rFonts w:ascii="Palatino Linotype" w:hAnsi="Palatino Linotype" w:cs="TimesNewRomanPSMT"/>
        </w:rPr>
        <w:lastRenderedPageBreak/>
        <w:t>παραλήπτες</w:t>
      </w:r>
      <w:r w:rsidRPr="00FC340E">
        <w:rPr>
          <w:rStyle w:val="a5"/>
          <w:rFonts w:ascii="Palatino Linotype" w:hAnsi="Palatino Linotype" w:cs="TimesNewRomanPSMT"/>
        </w:rPr>
        <w:footnoteReference w:id="783"/>
      </w:r>
      <w:r w:rsidRPr="00FC340E">
        <w:rPr>
          <w:rFonts w:ascii="Palatino Linotype" w:hAnsi="Palatino Linotype" w:cs="TimesNewRomanPSMT"/>
        </w:rPr>
        <w:t xml:space="preserve">. </w:t>
      </w:r>
      <w:r w:rsidRPr="00FC340E">
        <w:rPr>
          <w:rFonts w:ascii="Palatino Linotype" w:hAnsi="Palatino Linotype" w:cs="SBL Greek"/>
          <w:lang w:bidi="he-IL"/>
        </w:rPr>
        <w:t xml:space="preserve">Και στο παρελθόν αλλά και στο παρόν οι ακροατές επέδειξαν σταυρική στάση </w:t>
      </w:r>
      <w:r w:rsidRPr="00FC340E">
        <w:rPr>
          <w:rFonts w:ascii="Palatino Linotype" w:hAnsi="Palatino Linotype" w:cs="SBL Greek"/>
          <w:i/>
          <w:lang w:bidi="he-IL"/>
        </w:rPr>
        <w:t xml:space="preserve">διακονοῦντες τοῖς ἁγίοις. </w:t>
      </w:r>
      <w:r w:rsidRPr="00FC340E">
        <w:rPr>
          <w:rFonts w:ascii="Palatino Linotype" w:hAnsi="Palatino Linotype" w:cs="SBL Greek"/>
          <w:lang w:bidi="he-IL"/>
        </w:rPr>
        <w:t>Άρα</w:t>
      </w:r>
      <w:r w:rsidRPr="00FC340E">
        <w:rPr>
          <w:rFonts w:ascii="Palatino Linotype" w:hAnsi="Palatino Linotype" w:cs="SBL Greek"/>
          <w:i/>
          <w:lang w:bidi="he-IL"/>
        </w:rPr>
        <w:t xml:space="preserve"> </w:t>
      </w:r>
      <w:r w:rsidRPr="00FC340E">
        <w:rPr>
          <w:rFonts w:ascii="Palatino Linotype" w:hAnsi="Palatino Linotype" w:cs="SBL Greek"/>
          <w:lang w:bidi="he-IL"/>
        </w:rPr>
        <w:t xml:space="preserve">παρήγαγαν </w:t>
      </w:r>
      <w:r w:rsidRPr="00FC340E">
        <w:rPr>
          <w:rFonts w:ascii="Palatino Linotype" w:hAnsi="Palatino Linotype" w:cs="SBL Greek"/>
          <w:i/>
          <w:lang w:bidi="he-IL"/>
        </w:rPr>
        <w:t>καρπό εύθετο</w:t>
      </w:r>
      <w:r w:rsidRPr="00FC340E">
        <w:rPr>
          <w:rFonts w:ascii="Palatino Linotype" w:hAnsi="Palatino Linotype" w:cs="SBL Greek"/>
          <w:lang w:bidi="he-IL"/>
        </w:rPr>
        <w:t xml:space="preserve"> χάριν αυτών για τους οποίους και γεωργούνται. Απλώς η ίδια σπουδή πρέπει να διατηρηθεί μέχρι τέλους για να αποφέρει η </w:t>
      </w:r>
      <w:r w:rsidRPr="00FC340E">
        <w:rPr>
          <w:rFonts w:ascii="Palatino Linotype" w:hAnsi="Palatino Linotype" w:cs="SBL Greek"/>
          <w:b/>
          <w:lang w:bidi="he-IL"/>
        </w:rPr>
        <w:t>ελπίδα</w:t>
      </w:r>
      <w:r w:rsidRPr="00FC340E">
        <w:rPr>
          <w:rFonts w:ascii="Palatino Linotype" w:hAnsi="Palatino Linotype" w:cs="SBL Greek"/>
          <w:lang w:bidi="he-IL"/>
        </w:rPr>
        <w:t xml:space="preserve"> </w:t>
      </w:r>
      <w:r w:rsidRPr="00FC340E">
        <w:rPr>
          <w:rFonts w:ascii="Palatino Linotype" w:hAnsi="Palatino Linotype" w:cs="SBL Greek"/>
          <w:i/>
          <w:lang w:bidi="he-IL"/>
        </w:rPr>
        <w:t>πληροφορία</w:t>
      </w:r>
      <w:r w:rsidRPr="00FC340E">
        <w:rPr>
          <w:rFonts w:ascii="Palatino Linotype" w:hAnsi="Palatino Linotype" w:cs="SBL Greek"/>
          <w:lang w:bidi="he-IL"/>
        </w:rPr>
        <w:t xml:space="preserve"> (= πλούσιους καρπούς) ή/και βεβαιότητα και να επιτευχθεί η κληρονομία της επαγγελίας μαζί με εκείνους που επέδειξαν πίστη και μακροθυμία και κατεξοχήν τον Αβραάμ. Ο πατριάρχης προβάλλεται στο κεφ. 6 σε αντιθετικό παραλληλισμό προς την άπιστη γενιά της Εξόδου των κεφ. 3-4, όπου ο όρκος αφορά στην μη εκπλήρωση της υπόσχεσης εισόδου στην κατάπαυση. Σύμφωνα με τον σ., η χριστιανική ελπίδα βασίζεται (α) στην επαγγελία του Θεού προς τον Αβραάμ μετά την προσφορά της θυσίας του Ισαάκ (Γέν. 22, 17) και (β) στην ορκωμοσία </w:t>
      </w:r>
      <w:r w:rsidRPr="00FC340E">
        <w:rPr>
          <w:rFonts w:ascii="Palatino Linotype" w:hAnsi="Palatino Linotype" w:cs="SBL Greek"/>
          <w:i/>
          <w:lang w:bidi="he-IL"/>
        </w:rPr>
        <w:t>καθ’ ἑαυτοῦ</w:t>
      </w:r>
      <w:r w:rsidRPr="00FC340E">
        <w:rPr>
          <w:rFonts w:ascii="Palatino Linotype" w:hAnsi="Palatino Linotype" w:cs="SBL Greek"/>
          <w:lang w:bidi="he-IL"/>
        </w:rPr>
        <w:t xml:space="preserve"> </w:t>
      </w:r>
      <w:r w:rsidRPr="00FC340E">
        <w:rPr>
          <w:rFonts w:ascii="Palatino Linotype" w:hAnsi="Palatino Linotype" w:cs="Arial"/>
          <w:vertAlign w:val="superscript"/>
          <w:lang w:bidi="he-IL"/>
        </w:rPr>
        <w:t xml:space="preserve">18 </w:t>
      </w:r>
      <w:r w:rsidRPr="00FC340E">
        <w:rPr>
          <w:rFonts w:ascii="Palatino Linotype" w:hAnsi="Palatino Linotype" w:cs="SBL Greek"/>
          <w:i/>
          <w:lang w:bidi="he-IL"/>
        </w:rPr>
        <w:t xml:space="preserve">ἵνα διὰ δύο πραγμάτων ἀμεταθέτων, ἐν οἷς ἀδύνατον ψεύσασθαι [τὸν] </w:t>
      </w:r>
      <w:r w:rsidRPr="00FC340E">
        <w:rPr>
          <w:rFonts w:ascii="Palatino Linotype" w:hAnsi="Palatino Linotype" w:cs="SBL Greek"/>
          <w:i/>
          <w:caps/>
          <w:lang w:bidi="he-IL"/>
        </w:rPr>
        <w:t>θ</w:t>
      </w:r>
      <w:r w:rsidRPr="00FC340E">
        <w:rPr>
          <w:rFonts w:ascii="Palatino Linotype" w:hAnsi="Palatino Linotype" w:cs="SBL Greek"/>
          <w:i/>
          <w:lang w:bidi="he-IL"/>
        </w:rPr>
        <w:t>εόν, ἰσχυρὰν παράκλησιν ἔχωμεν οἱ καταφυγόντες, κρατῆσαι τῆς προκειμένης ἐλπίδος·</w:t>
      </w:r>
      <w:r w:rsidRPr="00FC340E">
        <w:rPr>
          <w:rFonts w:ascii="Palatino Linotype" w:hAnsi="Palatino Linotype" w:cs="Arial"/>
          <w:i/>
          <w:lang w:bidi="he-IL"/>
        </w:rPr>
        <w:t xml:space="preserve"> </w:t>
      </w:r>
      <w:r w:rsidRPr="00FC340E">
        <w:rPr>
          <w:rFonts w:ascii="Palatino Linotype" w:hAnsi="Palatino Linotype" w:cs="Arial"/>
          <w:b/>
          <w:i/>
          <w:vertAlign w:val="superscript"/>
          <w:lang w:bidi="he-IL"/>
        </w:rPr>
        <w:t>19</w:t>
      </w:r>
      <w:r w:rsidRPr="00FC340E">
        <w:rPr>
          <w:rFonts w:ascii="Palatino Linotype" w:hAnsi="Palatino Linotype" w:cs="SBL Greek"/>
          <w:b/>
          <w:i/>
          <w:lang w:bidi="he-IL"/>
        </w:rPr>
        <w:t>ἣν ὡς ἄγκυραν ἔχομεν τῆς ψυχῆς ἀσφαλῆ τε καὶ βεβαίαν καὶ εἰσερχομένην εἰς τὸ ἐσώτερον τοῦ καταπετάσματος</w:t>
      </w:r>
      <w:r w:rsidRPr="00FC340E">
        <w:rPr>
          <w:rFonts w:ascii="Palatino Linotype" w:hAnsi="Palatino Linotype" w:cs="SBL Greek"/>
          <w:b/>
          <w:lang w:bidi="he-IL"/>
        </w:rPr>
        <w:t>.</w:t>
      </w:r>
      <w:r w:rsidRPr="00FC340E">
        <w:rPr>
          <w:rFonts w:ascii="Palatino Linotype" w:hAnsi="Palatino Linotype" w:cs="SBL Greek"/>
          <w:lang w:bidi="he-IL"/>
        </w:rPr>
        <w:t xml:space="preserve"> </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Εν προκειμένω ο σ. κάνει χρήση της εικόνας της μεγάλης ιερής άγκυρας (*ank&lt; Ι.Ε. = κάμπτω)</w:t>
      </w:r>
      <w:r w:rsidRPr="00FC340E">
        <w:rPr>
          <w:rStyle w:val="a5"/>
          <w:rFonts w:ascii="Palatino Linotype" w:hAnsi="Palatino Linotype" w:cs="SBL Greek"/>
          <w:lang w:bidi="he-IL"/>
        </w:rPr>
        <w:footnoteReference w:id="784"/>
      </w:r>
      <w:r w:rsidRPr="00FC340E">
        <w:rPr>
          <w:rFonts w:ascii="Palatino Linotype" w:hAnsi="Palatino Linotype" w:cs="SBL Greek"/>
          <w:lang w:bidi="he-IL"/>
        </w:rPr>
        <w:t xml:space="preserve"> που διέθετε κάθε πλοίο και σε περιπτώσεις ναυαγίου συνιστούσε το έσχατο μέσον για να διασωθεί αυτό και το πλήρωμα από την άβυσσο. Επιπλέον, όπως αποδεικνύει το αμέσως επόμενο κείμενο, η άγκυρα χρησιμοποιούνταν και ως </w:t>
      </w:r>
      <w:r w:rsidRPr="00FC340E">
        <w:rPr>
          <w:rFonts w:ascii="Palatino Linotype" w:hAnsi="Palatino Linotype" w:cs="SBL Greek"/>
          <w:i/>
          <w:lang w:bidi="he-IL"/>
        </w:rPr>
        <w:t>μεταφορά</w:t>
      </w:r>
      <w:r w:rsidRPr="00FC340E">
        <w:rPr>
          <w:rFonts w:ascii="Palatino Linotype" w:hAnsi="Palatino Linotype" w:cs="SBL Greek"/>
          <w:lang w:bidi="he-IL"/>
        </w:rPr>
        <w:t xml:space="preserve"> για να δηλώσει την καταφυγή στο Ιερό και το άσυλο που αυτό παρείχε. Τα </w:t>
      </w:r>
      <w:r w:rsidRPr="00FC340E">
        <w:rPr>
          <w:rFonts w:ascii="Palatino Linotype" w:hAnsi="Palatino Linotype" w:cs="SBL Greek"/>
          <w:i/>
          <w:lang w:bidi="he-IL"/>
        </w:rPr>
        <w:t>Σχόλια στον Αίλιο Αριστείδη</w:t>
      </w:r>
      <w:r w:rsidRPr="00FC340E">
        <w:rPr>
          <w:rFonts w:ascii="Palatino Linotype" w:hAnsi="Palatino Linotype" w:cs="SBL Greek"/>
          <w:lang w:bidi="he-IL"/>
        </w:rPr>
        <w:t xml:space="preserve"> (3. 252) αναφέρουν τα εξής: </w:t>
      </w:r>
      <w:r w:rsidRPr="00FC340E">
        <w:rPr>
          <w:rFonts w:ascii="Palatino Linotype" w:hAnsi="Palatino Linotype"/>
        </w:rPr>
        <w:t>«</w:t>
      </w:r>
      <w:hyperlink r:id="rId470" w:history="1">
        <w:r w:rsidRPr="00FC340E">
          <w:rPr>
            <w:rStyle w:val="-"/>
            <w:rFonts w:ascii="Palatino Linotype" w:hAnsi="Palatino Linotype"/>
            <w:b/>
            <w:i/>
            <w:color w:val="auto"/>
            <w:u w:val="none"/>
          </w:rPr>
          <w:t>οἱ</w:t>
        </w:r>
      </w:hyperlink>
      <w:r w:rsidRPr="00FC340E">
        <w:rPr>
          <w:rFonts w:ascii="Palatino Linotype" w:hAnsi="Palatino Linotype"/>
          <w:b/>
          <w:i/>
        </w:rPr>
        <w:t xml:space="preserve"> </w:t>
      </w:r>
      <w:hyperlink r:id="rId471" w:history="1">
        <w:r w:rsidRPr="00FC340E">
          <w:rPr>
            <w:rStyle w:val="-"/>
            <w:rFonts w:ascii="Palatino Linotype" w:hAnsi="Palatino Linotype"/>
            <w:b/>
            <w:i/>
            <w:color w:val="auto"/>
            <w:u w:val="none"/>
          </w:rPr>
          <w:t>δ’</w:t>
        </w:r>
      </w:hyperlink>
      <w:r w:rsidRPr="00FC340E">
        <w:rPr>
          <w:rFonts w:ascii="Palatino Linotype" w:hAnsi="Palatino Linotype"/>
          <w:b/>
          <w:i/>
        </w:rPr>
        <w:t xml:space="preserve"> </w:t>
      </w:r>
      <w:hyperlink r:id="rId472" w:history="1">
        <w:r w:rsidRPr="00FC340E">
          <w:rPr>
            <w:rStyle w:val="-"/>
            <w:rFonts w:ascii="Palatino Linotype" w:hAnsi="Palatino Linotype"/>
            <w:b/>
            <w:i/>
            <w:color w:val="auto"/>
            <w:u w:val="none"/>
          </w:rPr>
          <w:t>ἐπείθοντο</w:t>
        </w:r>
      </w:hyperlink>
      <w:r w:rsidRPr="00FC340E">
        <w:rPr>
          <w:rFonts w:ascii="Palatino Linotype" w:hAnsi="Palatino Linotype"/>
          <w:b/>
          <w:i/>
        </w:rPr>
        <w:t xml:space="preserve"> </w:t>
      </w:r>
      <w:hyperlink r:id="rId473"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4" w:history="1">
        <w:r w:rsidRPr="00FC340E">
          <w:rPr>
            <w:rStyle w:val="-"/>
            <w:rFonts w:ascii="Palatino Linotype" w:hAnsi="Palatino Linotype"/>
            <w:b/>
            <w:i/>
            <w:color w:val="auto"/>
            <w:u w:val="none"/>
          </w:rPr>
          <w:t>καταλιπόντες</w:t>
        </w:r>
      </w:hyperlink>
      <w:r w:rsidRPr="00FC340E">
        <w:rPr>
          <w:rFonts w:ascii="Palatino Linotype" w:hAnsi="Palatino Linotype"/>
          <w:b/>
          <w:i/>
        </w:rPr>
        <w:t xml:space="preserve"> </w:t>
      </w:r>
      <w:hyperlink r:id="rId475" w:history="1">
        <w:r w:rsidRPr="00FC340E">
          <w:rPr>
            <w:rStyle w:val="-"/>
            <w:rFonts w:ascii="Palatino Linotype" w:hAnsi="Palatino Linotype"/>
            <w:b/>
            <w:i/>
            <w:color w:val="auto"/>
            <w:u w:val="none"/>
          </w:rPr>
          <w:t>ἱερὰ</w:t>
        </w:r>
      </w:hyperlink>
      <w:r w:rsidRPr="00FC340E">
        <w:rPr>
          <w:rFonts w:ascii="Palatino Linotype" w:hAnsi="Palatino Linotype"/>
          <w:b/>
          <w:i/>
        </w:rPr>
        <w:t xml:space="preserve"> </w:t>
      </w:r>
      <w:hyperlink r:id="rId476"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7" w:history="1">
        <w:r w:rsidRPr="00FC340E">
          <w:rPr>
            <w:rStyle w:val="-"/>
            <w:rFonts w:ascii="Palatino Linotype" w:hAnsi="Palatino Linotype"/>
            <w:b/>
            <w:i/>
            <w:color w:val="auto"/>
            <w:u w:val="none"/>
          </w:rPr>
          <w:t>τάφους</w:t>
        </w:r>
      </w:hyperlink>
      <w:r w:rsidRPr="00FC340E">
        <w:rPr>
          <w:rFonts w:ascii="Palatino Linotype" w:hAnsi="Palatino Linotype"/>
          <w:b/>
          <w:i/>
        </w:rPr>
        <w:t xml:space="preserve"> </w:t>
      </w:r>
      <w:hyperlink r:id="rId478"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479" w:history="1">
        <w:r w:rsidRPr="00FC340E">
          <w:rPr>
            <w:rStyle w:val="-"/>
            <w:rFonts w:ascii="Palatino Linotype" w:hAnsi="Palatino Linotype"/>
            <w:b/>
            <w:i/>
            <w:color w:val="auto"/>
            <w:u w:val="none"/>
          </w:rPr>
          <w:t>γῆν</w:t>
        </w:r>
      </w:hyperlink>
      <w:r w:rsidRPr="00FC340E">
        <w:rPr>
          <w:rFonts w:ascii="Palatino Linotype" w:hAnsi="Palatino Linotype"/>
          <w:b/>
          <w:i/>
        </w:rPr>
        <w:t xml:space="preserve"> </w:t>
      </w:r>
      <w:hyperlink r:id="rId480"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481" w:history="1">
        <w:r w:rsidRPr="00FC340E">
          <w:rPr>
            <w:rStyle w:val="-"/>
            <w:rFonts w:ascii="Palatino Linotype" w:hAnsi="Palatino Linotype"/>
            <w:b/>
            <w:i/>
            <w:color w:val="auto"/>
            <w:u w:val="none"/>
          </w:rPr>
          <w:t>ἕνα</w:t>
        </w:r>
      </w:hyperlink>
      <w:r w:rsidRPr="00FC340E">
        <w:rPr>
          <w:rFonts w:ascii="Palatino Linotype" w:hAnsi="Palatino Linotype"/>
          <w:b/>
          <w:i/>
        </w:rPr>
        <w:t xml:space="preserve"> </w:t>
      </w:r>
      <w:hyperlink r:id="rId482" w:history="1">
        <w:r w:rsidRPr="00FC340E">
          <w:rPr>
            <w:rStyle w:val="-"/>
            <w:rFonts w:ascii="Palatino Linotype" w:hAnsi="Palatino Linotype"/>
            <w:b/>
            <w:i/>
            <w:color w:val="auto"/>
            <w:u w:val="none"/>
          </w:rPr>
          <w:t>ἑώρων</w:t>
        </w:r>
      </w:hyperlink>
      <w:r w:rsidRPr="00FC340E">
        <w:rPr>
          <w:rFonts w:ascii="Palatino Linotype" w:hAnsi="Palatino Linotype"/>
          <w:b/>
          <w:i/>
        </w:rPr>
        <w:t xml:space="preserve"> </w:t>
      </w:r>
      <w:hyperlink r:id="rId483" w:history="1">
        <w:r w:rsidRPr="00FC340E">
          <w:rPr>
            <w:rStyle w:val="-"/>
            <w:rFonts w:ascii="Palatino Linotype" w:hAnsi="Palatino Linotype"/>
            <w:b/>
            <w:i/>
            <w:color w:val="auto"/>
            <w:u w:val="none"/>
          </w:rPr>
          <w:t>Θεμιστοκλέα</w:t>
        </w:r>
      </w:hyperlink>
      <w:hyperlink r:id="rId484" w:tgtFrame="morph" w:history="1">
        <w:r w:rsidRPr="00FC340E">
          <w:rPr>
            <w:rStyle w:val="-"/>
            <w:rFonts w:ascii="Palatino Linotype" w:hAnsi="Palatino Linotype"/>
            <w:i/>
            <w:color w:val="auto"/>
            <w:u w:val="none"/>
          </w:rPr>
          <w:t>»</w:t>
        </w:r>
      </w:hyperlink>
      <w:r w:rsidRPr="00FC340E">
        <w:rPr>
          <w:rFonts w:ascii="Palatino Linotype" w:hAnsi="Palatino Linotype"/>
          <w:i/>
        </w:rPr>
        <w:t xml:space="preserve"> </w:t>
      </w:r>
      <w:hyperlink r:id="rId485" w:history="1">
        <w:r w:rsidRPr="00FC340E">
          <w:rPr>
            <w:rStyle w:val="-"/>
            <w:rFonts w:ascii="Palatino Linotype" w:hAnsi="Palatino Linotype"/>
            <w:i/>
            <w:color w:val="auto"/>
            <w:u w:val="none"/>
          </w:rPr>
          <w:t>ἅπερ</w:t>
        </w:r>
      </w:hyperlink>
      <w:r w:rsidRPr="00FC340E">
        <w:rPr>
          <w:rFonts w:ascii="Palatino Linotype" w:hAnsi="Palatino Linotype"/>
          <w:i/>
        </w:rPr>
        <w:t xml:space="preserve"> </w:t>
      </w:r>
      <w:hyperlink r:id="rId486" w:history="1">
        <w:r w:rsidRPr="00FC340E">
          <w:rPr>
            <w:rStyle w:val="-"/>
            <w:rFonts w:ascii="Palatino Linotype" w:hAnsi="Palatino Linotype"/>
            <w:i/>
            <w:color w:val="auto"/>
            <w:u w:val="none"/>
          </w:rPr>
          <w:t>ἐποίουν</w:t>
        </w:r>
      </w:hyperlink>
      <w:r w:rsidRPr="00FC340E">
        <w:rPr>
          <w:rFonts w:ascii="Palatino Linotype" w:hAnsi="Palatino Linotype"/>
          <w:i/>
        </w:rPr>
        <w:t xml:space="preserve"> </w:t>
      </w:r>
      <w:hyperlink r:id="rId487" w:history="1">
        <w:r w:rsidRPr="00FC340E">
          <w:rPr>
            <w:rStyle w:val="-"/>
            <w:rFonts w:ascii="Palatino Linotype" w:hAnsi="Palatino Linotype"/>
            <w:i/>
            <w:color w:val="auto"/>
            <w:u w:val="none"/>
          </w:rPr>
          <w:t>αὐτοὶ</w:t>
        </w:r>
      </w:hyperlink>
      <w:r w:rsidRPr="00FC340E">
        <w:rPr>
          <w:rFonts w:ascii="Palatino Linotype" w:hAnsi="Palatino Linotype"/>
          <w:i/>
        </w:rPr>
        <w:t xml:space="preserve"> </w:t>
      </w:r>
      <w:hyperlink r:id="rId488" w:history="1">
        <w:r w:rsidRPr="00FC340E">
          <w:rPr>
            <w:rStyle w:val="-"/>
            <w:rFonts w:ascii="Palatino Linotype" w:hAnsi="Palatino Linotype"/>
            <w:i/>
            <w:color w:val="auto"/>
            <w:u w:val="none"/>
          </w:rPr>
          <w:t>δι’</w:t>
        </w:r>
      </w:hyperlink>
      <w:r w:rsidRPr="00FC340E">
        <w:rPr>
          <w:rFonts w:ascii="Palatino Linotype" w:hAnsi="Palatino Linotype"/>
          <w:i/>
        </w:rPr>
        <w:t xml:space="preserve"> </w:t>
      </w:r>
      <w:hyperlink r:id="rId489" w:history="1">
        <w:r w:rsidRPr="00FC340E">
          <w:rPr>
            <w:rStyle w:val="-"/>
            <w:rFonts w:ascii="Palatino Linotype" w:hAnsi="Palatino Linotype"/>
            <w:i/>
            <w:color w:val="auto"/>
            <w:u w:val="none"/>
          </w:rPr>
          <w:t>ἀνάγκην</w:t>
        </w:r>
      </w:hyperlink>
      <w:r w:rsidRPr="00FC340E">
        <w:rPr>
          <w:rFonts w:ascii="Palatino Linotype" w:hAnsi="Palatino Linotype"/>
          <w:i/>
        </w:rPr>
        <w:t xml:space="preserve">, </w:t>
      </w:r>
      <w:hyperlink r:id="rId490" w:history="1">
        <w:r w:rsidRPr="00FC340E">
          <w:rPr>
            <w:rStyle w:val="-"/>
            <w:rFonts w:ascii="Palatino Linotype" w:hAnsi="Palatino Linotype"/>
            <w:i/>
            <w:color w:val="auto"/>
            <w:u w:val="none"/>
          </w:rPr>
          <w:t>ταῦτα</w:t>
        </w:r>
      </w:hyperlink>
      <w:r w:rsidRPr="00FC340E">
        <w:rPr>
          <w:rFonts w:ascii="Palatino Linotype" w:hAnsi="Palatino Linotype"/>
          <w:i/>
        </w:rPr>
        <w:t xml:space="preserve"> </w:t>
      </w:r>
      <w:hyperlink r:id="rId491"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492" w:history="1">
        <w:r w:rsidRPr="00FC340E">
          <w:rPr>
            <w:rStyle w:val="-"/>
            <w:rFonts w:ascii="Palatino Linotype" w:hAnsi="Palatino Linotype"/>
            <w:i/>
            <w:color w:val="auto"/>
            <w:u w:val="none"/>
          </w:rPr>
          <w:t>αὐτοὺς</w:t>
        </w:r>
      </w:hyperlink>
      <w:r w:rsidRPr="00FC340E">
        <w:rPr>
          <w:rFonts w:ascii="Palatino Linotype" w:hAnsi="Palatino Linotype"/>
          <w:i/>
        </w:rPr>
        <w:t xml:space="preserve"> </w:t>
      </w:r>
      <w:hyperlink r:id="rId493" w:history="1">
        <w:r w:rsidRPr="00FC340E">
          <w:rPr>
            <w:rStyle w:val="-"/>
            <w:rFonts w:ascii="Palatino Linotype" w:hAnsi="Palatino Linotype"/>
            <w:i/>
            <w:color w:val="auto"/>
            <w:u w:val="none"/>
          </w:rPr>
          <w:t>διὰ</w:t>
        </w:r>
      </w:hyperlink>
      <w:r w:rsidRPr="00FC340E">
        <w:rPr>
          <w:rFonts w:ascii="Palatino Linotype" w:hAnsi="Palatino Linotype"/>
          <w:i/>
        </w:rPr>
        <w:t xml:space="preserve"> </w:t>
      </w:r>
      <w:hyperlink r:id="rId494" w:history="1">
        <w:r w:rsidRPr="00FC340E">
          <w:rPr>
            <w:rStyle w:val="-"/>
            <w:rFonts w:ascii="Palatino Linotype" w:hAnsi="Palatino Linotype"/>
            <w:i/>
            <w:color w:val="auto"/>
            <w:u w:val="none"/>
          </w:rPr>
          <w:t>τὸν</w:t>
        </w:r>
      </w:hyperlink>
      <w:r w:rsidRPr="00FC340E">
        <w:rPr>
          <w:rFonts w:ascii="Palatino Linotype" w:hAnsi="Palatino Linotype"/>
          <w:i/>
        </w:rPr>
        <w:t xml:space="preserve"> </w:t>
      </w:r>
      <w:hyperlink r:id="rId495" w:history="1">
        <w:r w:rsidRPr="00FC340E">
          <w:rPr>
            <w:rStyle w:val="-"/>
            <w:rFonts w:ascii="Palatino Linotype" w:hAnsi="Palatino Linotype"/>
            <w:i/>
            <w:color w:val="auto"/>
            <w:u w:val="none"/>
          </w:rPr>
          <w:t>Θεμιστο</w:t>
        </w:r>
      </w:hyperlink>
      <w:hyperlink r:id="rId496" w:history="1">
        <w:r w:rsidRPr="00FC340E">
          <w:rPr>
            <w:rStyle w:val="-"/>
            <w:rFonts w:ascii="Palatino Linotype" w:hAnsi="Palatino Linotype"/>
            <w:i/>
            <w:color w:val="auto"/>
            <w:u w:val="none"/>
          </w:rPr>
          <w:t>κλέα</w:t>
        </w:r>
      </w:hyperlink>
      <w:r w:rsidRPr="00FC340E">
        <w:rPr>
          <w:rFonts w:ascii="Palatino Linotype" w:hAnsi="Palatino Linotype"/>
          <w:i/>
        </w:rPr>
        <w:t xml:space="preserve"> </w:t>
      </w:r>
      <w:hyperlink r:id="rId497" w:history="1">
        <w:r w:rsidRPr="00FC340E">
          <w:rPr>
            <w:rStyle w:val="-"/>
            <w:rFonts w:ascii="Palatino Linotype" w:hAnsi="Palatino Linotype"/>
            <w:i/>
            <w:color w:val="auto"/>
            <w:u w:val="none"/>
          </w:rPr>
          <w:t>πεποιηκότας</w:t>
        </w:r>
      </w:hyperlink>
      <w:r w:rsidRPr="00FC340E">
        <w:rPr>
          <w:rFonts w:ascii="Palatino Linotype" w:hAnsi="Palatino Linotype"/>
          <w:i/>
        </w:rPr>
        <w:t xml:space="preserve">. </w:t>
      </w:r>
      <w:hyperlink r:id="rId498" w:history="1">
        <w:r w:rsidRPr="00FC340E">
          <w:rPr>
            <w:rStyle w:val="-"/>
            <w:rFonts w:ascii="Palatino Linotype" w:hAnsi="Palatino Linotype"/>
            <w:i/>
            <w:color w:val="auto"/>
            <w:u w:val="none"/>
          </w:rPr>
          <w:t>παῖδας</w:t>
        </w:r>
      </w:hyperlink>
      <w:r w:rsidRPr="00FC340E">
        <w:rPr>
          <w:rFonts w:ascii="Palatino Linotype" w:hAnsi="Palatino Linotype"/>
          <w:i/>
        </w:rPr>
        <w:t xml:space="preserve"> </w:t>
      </w:r>
      <w:hyperlink r:id="rId499" w:history="1">
        <w:r w:rsidRPr="00FC340E">
          <w:rPr>
            <w:rStyle w:val="-"/>
            <w:rFonts w:ascii="Palatino Linotype" w:hAnsi="Palatino Linotype"/>
            <w:i/>
            <w:color w:val="auto"/>
            <w:u w:val="none"/>
          </w:rPr>
          <w:t>δὲ</w:t>
        </w:r>
      </w:hyperlink>
      <w:r w:rsidRPr="00FC340E">
        <w:rPr>
          <w:rFonts w:ascii="Palatino Linotype" w:hAnsi="Palatino Linotype"/>
          <w:i/>
        </w:rPr>
        <w:t xml:space="preserve"> </w:t>
      </w:r>
      <w:hyperlink r:id="rId50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01" w:history="1">
        <w:r w:rsidRPr="00FC340E">
          <w:rPr>
            <w:rStyle w:val="-"/>
            <w:rFonts w:ascii="Palatino Linotype" w:hAnsi="Palatino Linotype"/>
            <w:i/>
            <w:color w:val="auto"/>
            <w:u w:val="none"/>
          </w:rPr>
          <w:t>καὶ</w:t>
        </w:r>
      </w:hyperlink>
      <w:r w:rsidRPr="00FC340E">
        <w:rPr>
          <w:rFonts w:ascii="Palatino Linotype" w:hAnsi="Palatino Linotype"/>
          <w:i/>
        </w:rPr>
        <w:t xml:space="preserve"> </w:t>
      </w:r>
      <w:hyperlink r:id="rId502" w:history="1">
        <w:r w:rsidRPr="00FC340E">
          <w:rPr>
            <w:rStyle w:val="-"/>
            <w:rFonts w:ascii="Palatino Linotype" w:hAnsi="Palatino Linotype"/>
            <w:i/>
            <w:color w:val="auto"/>
            <w:u w:val="none"/>
          </w:rPr>
          <w:t>γυναῖκας</w:t>
        </w:r>
      </w:hyperlink>
      <w:r w:rsidRPr="00FC340E">
        <w:rPr>
          <w:rFonts w:ascii="Palatino Linotype" w:hAnsi="Palatino Linotype"/>
          <w:i/>
        </w:rPr>
        <w:t xml:space="preserve"> </w:t>
      </w:r>
      <w:hyperlink r:id="rId503" w:history="1">
        <w:r w:rsidRPr="00FC340E">
          <w:rPr>
            <w:rStyle w:val="-"/>
            <w:rFonts w:ascii="Palatino Linotype" w:hAnsi="Palatino Linotype"/>
            <w:i/>
            <w:color w:val="auto"/>
            <w:u w:val="none"/>
          </w:rPr>
          <w:t>τὰ</w:t>
        </w:r>
      </w:hyperlink>
      <w:r w:rsidRPr="00FC340E">
        <w:rPr>
          <w:rFonts w:ascii="Palatino Linotype" w:hAnsi="Palatino Linotype"/>
          <w:i/>
        </w:rPr>
        <w:t xml:space="preserve"> </w:t>
      </w:r>
      <w:hyperlink r:id="rId504" w:history="1">
        <w:r w:rsidRPr="00FC340E">
          <w:rPr>
            <w:rStyle w:val="-"/>
            <w:rFonts w:ascii="Palatino Linotype" w:hAnsi="Palatino Linotype"/>
            <w:i/>
            <w:color w:val="auto"/>
            <w:u w:val="none"/>
          </w:rPr>
          <w:t>ἀναγκαῖα</w:t>
        </w:r>
      </w:hyperlink>
      <w:r w:rsidRPr="00FC340E">
        <w:rPr>
          <w:rFonts w:ascii="Palatino Linotype" w:hAnsi="Palatino Linotype"/>
          <w:i/>
        </w:rPr>
        <w:t xml:space="preserve"> </w:t>
      </w:r>
      <w:hyperlink r:id="rId505" w:history="1">
        <w:r w:rsidRPr="00FC340E">
          <w:rPr>
            <w:rStyle w:val="-"/>
            <w:rFonts w:ascii="Palatino Linotype" w:hAnsi="Palatino Linotype"/>
            <w:i/>
            <w:color w:val="auto"/>
            <w:u w:val="none"/>
          </w:rPr>
          <w:t>τῆς</w:t>
        </w:r>
      </w:hyperlink>
      <w:r w:rsidRPr="00FC340E">
        <w:rPr>
          <w:rFonts w:ascii="Palatino Linotype" w:hAnsi="Palatino Linotype"/>
          <w:i/>
        </w:rPr>
        <w:t xml:space="preserve"> </w:t>
      </w:r>
      <w:hyperlink r:id="rId506" w:history="1">
        <w:r w:rsidRPr="00FC340E">
          <w:rPr>
            <w:rStyle w:val="-"/>
            <w:rFonts w:ascii="Palatino Linotype" w:hAnsi="Palatino Linotype"/>
            <w:i/>
            <w:color w:val="auto"/>
            <w:u w:val="none"/>
          </w:rPr>
          <w:t>φύσεως</w:t>
        </w:r>
      </w:hyperlink>
      <w:r w:rsidRPr="00FC340E">
        <w:rPr>
          <w:rFonts w:ascii="Palatino Linotype" w:hAnsi="Palatino Linotype"/>
          <w:i/>
        </w:rPr>
        <w:t>. «</w:t>
      </w:r>
      <w:hyperlink r:id="rId507" w:history="1">
        <w:r w:rsidRPr="00FC340E">
          <w:rPr>
            <w:rStyle w:val="-"/>
            <w:rFonts w:ascii="Palatino Linotype" w:hAnsi="Palatino Linotype"/>
            <w:i/>
            <w:color w:val="auto"/>
            <w:u w:val="none"/>
          </w:rPr>
          <w:t>ὥσπερ</w:t>
        </w:r>
      </w:hyperlink>
      <w:r w:rsidRPr="00FC340E">
        <w:rPr>
          <w:rFonts w:ascii="Palatino Linotype" w:hAnsi="Palatino Linotype"/>
          <w:i/>
        </w:rPr>
        <w:t xml:space="preserve"> </w:t>
      </w:r>
      <w:hyperlink r:id="rId508" w:history="1">
        <w:r w:rsidRPr="00FC340E">
          <w:rPr>
            <w:rStyle w:val="-"/>
            <w:rFonts w:ascii="Palatino Linotype" w:hAnsi="Palatino Linotype"/>
            <w:i/>
            <w:color w:val="auto"/>
            <w:u w:val="none"/>
          </w:rPr>
          <w:t>ἱερᾶς</w:t>
        </w:r>
      </w:hyperlink>
      <w:r w:rsidRPr="00FC340E">
        <w:rPr>
          <w:rFonts w:ascii="Palatino Linotype" w:hAnsi="Palatino Linotype"/>
          <w:i/>
        </w:rPr>
        <w:t xml:space="preserve"> </w:t>
      </w:r>
      <w:hyperlink r:id="rId509" w:history="1">
        <w:r w:rsidRPr="00FC340E">
          <w:rPr>
            <w:rStyle w:val="-"/>
            <w:rFonts w:ascii="Palatino Linotype" w:hAnsi="Palatino Linotype"/>
            <w:i/>
            <w:color w:val="auto"/>
            <w:u w:val="none"/>
          </w:rPr>
          <w:t>ἀγκύρας</w:t>
        </w:r>
      </w:hyperlink>
      <w:r w:rsidRPr="00FC340E">
        <w:rPr>
          <w:rFonts w:ascii="Palatino Linotype" w:hAnsi="Palatino Linotype"/>
          <w:i/>
        </w:rPr>
        <w:t xml:space="preserve"> </w:t>
      </w:r>
      <w:hyperlink r:id="rId510" w:history="1">
        <w:r w:rsidRPr="00FC340E">
          <w:rPr>
            <w:rStyle w:val="-"/>
            <w:rFonts w:ascii="Palatino Linotype" w:hAnsi="Palatino Linotype"/>
            <w:i/>
            <w:color w:val="auto"/>
            <w:u w:val="none"/>
          </w:rPr>
          <w:t>τῆς</w:t>
        </w:r>
      </w:hyperlink>
      <w:r w:rsidRPr="00FC340E">
        <w:rPr>
          <w:rFonts w:ascii="Palatino Linotype" w:hAnsi="Palatino Linotype"/>
          <w:i/>
        </w:rPr>
        <w:t xml:space="preserve"> </w:t>
      </w:r>
      <w:hyperlink r:id="rId511" w:history="1">
        <w:r w:rsidRPr="00FC340E">
          <w:rPr>
            <w:rStyle w:val="-"/>
            <w:rFonts w:ascii="Palatino Linotype" w:hAnsi="Palatino Linotype"/>
            <w:i/>
            <w:color w:val="auto"/>
            <w:u w:val="none"/>
          </w:rPr>
          <w:t>ἐκείνου</w:t>
        </w:r>
      </w:hyperlink>
      <w:r w:rsidRPr="00FC340E">
        <w:rPr>
          <w:rFonts w:ascii="Palatino Linotype" w:hAnsi="Palatino Linotype"/>
          <w:i/>
        </w:rPr>
        <w:t xml:space="preserve"> </w:t>
      </w:r>
      <w:hyperlink r:id="rId512" w:history="1">
        <w:r w:rsidRPr="00FC340E">
          <w:rPr>
            <w:rStyle w:val="-"/>
            <w:rFonts w:ascii="Palatino Linotype" w:hAnsi="Palatino Linotype"/>
            <w:i/>
            <w:color w:val="auto"/>
            <w:u w:val="none"/>
          </w:rPr>
          <w:t>φωνῆς</w:t>
        </w:r>
      </w:hyperlink>
      <w:r w:rsidRPr="00FC340E">
        <w:rPr>
          <w:rFonts w:ascii="Palatino Linotype" w:hAnsi="Palatino Linotype"/>
          <w:i/>
        </w:rPr>
        <w:t xml:space="preserve"> </w:t>
      </w:r>
      <w:hyperlink r:id="rId513" w:history="1">
        <w:r w:rsidRPr="00FC340E">
          <w:rPr>
            <w:rStyle w:val="-"/>
            <w:rFonts w:ascii="Palatino Linotype" w:hAnsi="Palatino Linotype"/>
            <w:i/>
            <w:color w:val="auto"/>
            <w:u w:val="none"/>
          </w:rPr>
          <w:t>ἐχόμενοι</w:t>
        </w:r>
      </w:hyperlink>
      <w:r w:rsidRPr="00FC340E">
        <w:rPr>
          <w:rFonts w:ascii="Palatino Linotype" w:hAnsi="Palatino Linotype"/>
        </w:rPr>
        <w:t>»</w:t>
      </w:r>
      <w:hyperlink r:id="rId514" w:tgtFrame="morph" w:history="1">
        <w:r w:rsidRPr="00FC340E">
          <w:rPr>
            <w:rStyle w:val="-"/>
            <w:rFonts w:ascii="Palatino Linotype" w:hAnsi="Palatino Linotype"/>
            <w:i/>
            <w:color w:val="auto"/>
            <w:u w:val="none"/>
          </w:rPr>
          <w:t>:</w:t>
        </w:r>
      </w:hyperlink>
      <w:r w:rsidRPr="00FC340E">
        <w:rPr>
          <w:rFonts w:ascii="Palatino Linotype" w:hAnsi="Palatino Linotype"/>
        </w:rPr>
        <w:t xml:space="preserve"> </w:t>
      </w:r>
      <w:hyperlink r:id="rId515" w:history="1">
        <w:r w:rsidRPr="00FC340E">
          <w:rPr>
            <w:rStyle w:val="-"/>
            <w:rFonts w:ascii="Palatino Linotype" w:hAnsi="Palatino Linotype"/>
            <w:i/>
            <w:color w:val="auto"/>
            <w:u w:val="none"/>
          </w:rPr>
          <w:t>ἀπὸ</w:t>
        </w:r>
      </w:hyperlink>
      <w:r w:rsidRPr="00FC340E">
        <w:rPr>
          <w:rFonts w:ascii="Palatino Linotype" w:hAnsi="Palatino Linotype"/>
          <w:i/>
        </w:rPr>
        <w:t xml:space="preserve"> </w:t>
      </w:r>
      <w:hyperlink r:id="rId516" w:history="1">
        <w:r w:rsidRPr="00FC340E">
          <w:rPr>
            <w:rStyle w:val="-"/>
            <w:rFonts w:ascii="Palatino Linotype" w:hAnsi="Palatino Linotype"/>
            <w:i/>
            <w:color w:val="auto"/>
            <w:u w:val="none"/>
          </w:rPr>
          <w:t>παροιμίας</w:t>
        </w:r>
      </w:hyperlink>
      <w:r w:rsidRPr="00FC340E">
        <w:rPr>
          <w:rFonts w:ascii="Palatino Linotype" w:hAnsi="Palatino Linotype"/>
          <w:i/>
        </w:rPr>
        <w:t xml:space="preserve"> </w:t>
      </w:r>
      <w:hyperlink r:id="rId517" w:history="1">
        <w:r w:rsidRPr="00FC340E">
          <w:rPr>
            <w:rStyle w:val="-"/>
            <w:rFonts w:ascii="Palatino Linotype" w:hAnsi="Palatino Linotype"/>
            <w:i/>
            <w:color w:val="auto"/>
            <w:u w:val="none"/>
          </w:rPr>
          <w:t>εἴρηται</w:t>
        </w:r>
      </w:hyperlink>
      <w:r w:rsidRPr="00FC340E">
        <w:rPr>
          <w:rFonts w:ascii="Palatino Linotype" w:hAnsi="Palatino Linotype"/>
          <w:i/>
        </w:rPr>
        <w:t xml:space="preserve"> </w:t>
      </w:r>
      <w:hyperlink r:id="rId518" w:history="1">
        <w:r w:rsidRPr="00FC340E">
          <w:rPr>
            <w:rStyle w:val="-"/>
            <w:rFonts w:ascii="Palatino Linotype" w:hAnsi="Palatino Linotype"/>
            <w:i/>
            <w:color w:val="auto"/>
            <w:u w:val="none"/>
          </w:rPr>
          <w:t>ἡ</w:t>
        </w:r>
      </w:hyperlink>
      <w:r w:rsidRPr="00FC340E">
        <w:rPr>
          <w:rFonts w:ascii="Palatino Linotype" w:hAnsi="Palatino Linotype"/>
          <w:i/>
        </w:rPr>
        <w:t xml:space="preserve"> </w:t>
      </w:r>
      <w:hyperlink r:id="rId519" w:history="1">
        <w:r w:rsidRPr="00FC340E">
          <w:rPr>
            <w:rStyle w:val="-"/>
            <w:rFonts w:ascii="Palatino Linotype" w:hAnsi="Palatino Linotype"/>
            <w:i/>
            <w:color w:val="auto"/>
            <w:u w:val="none"/>
          </w:rPr>
          <w:t>ἱερὰ</w:t>
        </w:r>
      </w:hyperlink>
      <w:r w:rsidRPr="00FC340E">
        <w:rPr>
          <w:rFonts w:ascii="Palatino Linotype" w:hAnsi="Palatino Linotype"/>
          <w:i/>
        </w:rPr>
        <w:t xml:space="preserve"> </w:t>
      </w:r>
      <w:hyperlink r:id="rId520" w:history="1">
        <w:r w:rsidRPr="00FC340E">
          <w:rPr>
            <w:rStyle w:val="-"/>
            <w:rFonts w:ascii="Palatino Linotype" w:hAnsi="Palatino Linotype"/>
            <w:i/>
            <w:color w:val="auto"/>
            <w:u w:val="none"/>
          </w:rPr>
          <w:t>ἄγκυρα</w:t>
        </w:r>
      </w:hyperlink>
      <w:r w:rsidRPr="00FC340E">
        <w:rPr>
          <w:rFonts w:ascii="Palatino Linotype" w:hAnsi="Palatino Linotype"/>
          <w:i/>
        </w:rPr>
        <w:t xml:space="preserve">· </w:t>
      </w:r>
      <w:hyperlink r:id="rId521" w:history="1">
        <w:r w:rsidRPr="00FC340E">
          <w:rPr>
            <w:rStyle w:val="-"/>
            <w:rFonts w:ascii="Palatino Linotype" w:hAnsi="Palatino Linotype"/>
            <w:i/>
            <w:color w:val="auto"/>
            <w:u w:val="none"/>
          </w:rPr>
          <w:t>σημαίνει</w:t>
        </w:r>
      </w:hyperlink>
      <w:r w:rsidRPr="00FC340E">
        <w:rPr>
          <w:rFonts w:ascii="Palatino Linotype" w:hAnsi="Palatino Linotype"/>
          <w:i/>
        </w:rPr>
        <w:t xml:space="preserve"> </w:t>
      </w:r>
      <w:hyperlink r:id="rId522" w:history="1">
        <w:r w:rsidRPr="00FC340E">
          <w:rPr>
            <w:rStyle w:val="-"/>
            <w:rFonts w:ascii="Palatino Linotype" w:hAnsi="Palatino Linotype"/>
            <w:i/>
            <w:color w:val="auto"/>
            <w:u w:val="none"/>
          </w:rPr>
          <w:t>δὲ</w:t>
        </w:r>
      </w:hyperlink>
      <w:r w:rsidRPr="00FC340E">
        <w:rPr>
          <w:rFonts w:ascii="Palatino Linotype" w:hAnsi="Palatino Linotype"/>
          <w:i/>
        </w:rPr>
        <w:t xml:space="preserve"> </w:t>
      </w:r>
      <w:hyperlink r:id="rId523"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24" w:history="1">
        <w:r w:rsidRPr="00FC340E">
          <w:rPr>
            <w:rStyle w:val="-"/>
            <w:rFonts w:ascii="Palatino Linotype" w:hAnsi="Palatino Linotype"/>
            <w:b/>
            <w:i/>
            <w:color w:val="auto"/>
            <w:u w:val="none"/>
          </w:rPr>
          <w:t>καταφυγὴν</w:t>
        </w:r>
      </w:hyperlink>
      <w:r w:rsidRPr="00FC340E">
        <w:rPr>
          <w:rFonts w:ascii="Palatino Linotype" w:hAnsi="Palatino Linotype"/>
          <w:b/>
          <w:i/>
        </w:rPr>
        <w:t xml:space="preserve"> </w:t>
      </w:r>
      <w:hyperlink r:id="rId525"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26" w:history="1">
        <w:r w:rsidRPr="00FC340E">
          <w:rPr>
            <w:rStyle w:val="-"/>
            <w:rFonts w:ascii="Palatino Linotype" w:hAnsi="Palatino Linotype"/>
            <w:b/>
            <w:i/>
            <w:color w:val="auto"/>
            <w:u w:val="none"/>
          </w:rPr>
          <w:t>γινομένην</w:t>
        </w:r>
      </w:hyperlink>
      <w:r w:rsidRPr="00FC340E">
        <w:rPr>
          <w:rFonts w:ascii="Palatino Linotype" w:hAnsi="Palatino Linotype"/>
          <w:b/>
          <w:i/>
        </w:rPr>
        <w:t xml:space="preserve"> </w:t>
      </w:r>
      <w:hyperlink r:id="rId527"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528" w:history="1">
        <w:r w:rsidRPr="00FC340E">
          <w:rPr>
            <w:rStyle w:val="-"/>
            <w:rFonts w:ascii="Palatino Linotype" w:hAnsi="Palatino Linotype"/>
            <w:b/>
            <w:i/>
            <w:color w:val="auto"/>
            <w:u w:val="none"/>
          </w:rPr>
          <w:t>τὰ</w:t>
        </w:r>
      </w:hyperlink>
      <w:r w:rsidRPr="00FC340E">
        <w:rPr>
          <w:rFonts w:ascii="Palatino Linotype" w:hAnsi="Palatino Linotype"/>
          <w:b/>
          <w:i/>
        </w:rPr>
        <w:t xml:space="preserve"> </w:t>
      </w:r>
      <w:hyperlink r:id="rId529" w:history="1">
        <w:r w:rsidRPr="00FC340E">
          <w:rPr>
            <w:rStyle w:val="-"/>
            <w:rFonts w:ascii="Palatino Linotype" w:hAnsi="Palatino Linotype"/>
            <w:b/>
            <w:i/>
            <w:color w:val="auto"/>
            <w:u w:val="none"/>
          </w:rPr>
          <w:t>ἱερὰ</w:t>
        </w:r>
      </w:hyperlink>
      <w:r w:rsidRPr="00FC340E">
        <w:rPr>
          <w:rFonts w:ascii="Palatino Linotype" w:hAnsi="Palatino Linotype"/>
          <w:i/>
        </w:rPr>
        <w:t xml:space="preserve">, </w:t>
      </w:r>
      <w:hyperlink r:id="rId530" w:history="1">
        <w:r w:rsidRPr="00FC340E">
          <w:rPr>
            <w:rStyle w:val="-"/>
            <w:rFonts w:ascii="Palatino Linotype" w:hAnsi="Palatino Linotype"/>
            <w:i/>
            <w:color w:val="auto"/>
            <w:u w:val="none"/>
          </w:rPr>
          <w:t>ἥτις</w:t>
        </w:r>
      </w:hyperlink>
      <w:r w:rsidRPr="00FC340E">
        <w:rPr>
          <w:rFonts w:ascii="Palatino Linotype" w:hAnsi="Palatino Linotype"/>
          <w:i/>
        </w:rPr>
        <w:t xml:space="preserve"> </w:t>
      </w:r>
      <w:hyperlink r:id="rId531" w:history="1">
        <w:r w:rsidRPr="00FC340E">
          <w:rPr>
            <w:rStyle w:val="-"/>
            <w:rFonts w:ascii="Palatino Linotype" w:hAnsi="Palatino Linotype"/>
            <w:i/>
            <w:color w:val="auto"/>
            <w:u w:val="none"/>
          </w:rPr>
          <w:t>ἦν</w:t>
        </w:r>
      </w:hyperlink>
      <w:r w:rsidRPr="00FC340E">
        <w:rPr>
          <w:rFonts w:ascii="Palatino Linotype" w:hAnsi="Palatino Linotype"/>
          <w:i/>
        </w:rPr>
        <w:t xml:space="preserve"> </w:t>
      </w:r>
      <w:hyperlink r:id="rId532" w:history="1">
        <w:r w:rsidRPr="00FC340E">
          <w:rPr>
            <w:rStyle w:val="-"/>
            <w:rFonts w:ascii="Palatino Linotype" w:hAnsi="Palatino Linotype"/>
            <w:i/>
            <w:color w:val="auto"/>
            <w:u w:val="none"/>
          </w:rPr>
          <w:t>ἀσφάλεια</w:t>
        </w:r>
      </w:hyperlink>
      <w:r w:rsidRPr="00FC340E">
        <w:rPr>
          <w:rFonts w:ascii="Palatino Linotype" w:hAnsi="Palatino Linotype"/>
          <w:i/>
        </w:rPr>
        <w:t xml:space="preserve"> </w:t>
      </w:r>
      <w:hyperlink r:id="rId533" w:history="1">
        <w:r w:rsidRPr="00FC340E">
          <w:rPr>
            <w:rStyle w:val="-"/>
            <w:rFonts w:ascii="Palatino Linotype" w:hAnsi="Palatino Linotype"/>
            <w:i/>
            <w:color w:val="auto"/>
            <w:u w:val="none"/>
          </w:rPr>
          <w:t>καὶ</w:t>
        </w:r>
      </w:hyperlink>
      <w:r w:rsidRPr="00FC340E">
        <w:rPr>
          <w:rFonts w:ascii="Palatino Linotype" w:hAnsi="Palatino Linotype"/>
          <w:i/>
        </w:rPr>
        <w:t xml:space="preserve"> </w:t>
      </w:r>
      <w:hyperlink r:id="rId534" w:history="1">
        <w:r w:rsidRPr="00FC340E">
          <w:rPr>
            <w:rStyle w:val="-"/>
            <w:rFonts w:ascii="Palatino Linotype" w:hAnsi="Palatino Linotype"/>
            <w:i/>
            <w:color w:val="auto"/>
            <w:u w:val="none"/>
          </w:rPr>
          <w:t>ἀσυλία</w:t>
        </w:r>
      </w:hyperlink>
      <w:r w:rsidRPr="00FC340E">
        <w:rPr>
          <w:rFonts w:ascii="Palatino Linotype" w:hAnsi="Palatino Linotype"/>
          <w:i/>
        </w:rPr>
        <w:t xml:space="preserve"> </w:t>
      </w:r>
      <w:hyperlink r:id="rId535" w:history="1">
        <w:r w:rsidRPr="00FC340E">
          <w:rPr>
            <w:rStyle w:val="-"/>
            <w:rFonts w:ascii="Palatino Linotype" w:hAnsi="Palatino Linotype"/>
            <w:i/>
            <w:color w:val="auto"/>
            <w:u w:val="none"/>
          </w:rPr>
          <w:t>τὴν</w:t>
        </w:r>
      </w:hyperlink>
      <w:r w:rsidRPr="00FC340E">
        <w:rPr>
          <w:rFonts w:ascii="Palatino Linotype" w:hAnsi="Palatino Linotype"/>
          <w:i/>
        </w:rPr>
        <w:t xml:space="preserve"> </w:t>
      </w:r>
      <w:hyperlink r:id="rId536" w:history="1">
        <w:r w:rsidRPr="00FC340E">
          <w:rPr>
            <w:rStyle w:val="-"/>
            <w:rFonts w:ascii="Palatino Linotype" w:hAnsi="Palatino Linotype"/>
            <w:i/>
            <w:color w:val="auto"/>
            <w:u w:val="none"/>
          </w:rPr>
          <w:t>αὐτὰ</w:t>
        </w:r>
      </w:hyperlink>
      <w:r w:rsidRPr="00FC340E">
        <w:rPr>
          <w:rFonts w:ascii="Palatino Linotype" w:hAnsi="Palatino Linotype"/>
          <w:i/>
        </w:rPr>
        <w:t xml:space="preserve"> </w:t>
      </w:r>
      <w:hyperlink r:id="rId537" w:history="1">
        <w:r w:rsidRPr="00FC340E">
          <w:rPr>
            <w:rStyle w:val="-"/>
            <w:rFonts w:ascii="Palatino Linotype" w:hAnsi="Palatino Linotype"/>
            <w:i/>
            <w:color w:val="auto"/>
            <w:u w:val="none"/>
          </w:rPr>
          <w:t>καταφεύγουσιν</w:t>
        </w:r>
      </w:hyperlink>
      <w:r w:rsidRPr="00FC340E">
        <w:rPr>
          <w:rFonts w:ascii="Palatino Linotype" w:hAnsi="Palatino Linotype"/>
          <w:i/>
        </w:rPr>
        <w:t xml:space="preserve">. </w:t>
      </w:r>
      <w:hyperlink r:id="rId538" w:history="1">
        <w:r w:rsidRPr="00FC340E">
          <w:rPr>
            <w:rStyle w:val="-"/>
            <w:rFonts w:ascii="Palatino Linotype" w:hAnsi="Palatino Linotype"/>
            <w:i/>
            <w:color w:val="auto"/>
            <w:u w:val="none"/>
          </w:rPr>
          <w:t>ἢ</w:t>
        </w:r>
      </w:hyperlink>
      <w:r w:rsidRPr="00FC340E">
        <w:rPr>
          <w:rFonts w:ascii="Palatino Linotype" w:hAnsi="Palatino Linotype"/>
          <w:i/>
        </w:rPr>
        <w:t xml:space="preserve"> </w:t>
      </w:r>
      <w:hyperlink r:id="rId539" w:history="1">
        <w:r w:rsidRPr="00FC340E">
          <w:rPr>
            <w:rStyle w:val="-"/>
            <w:rFonts w:ascii="Palatino Linotype" w:hAnsi="Palatino Linotype"/>
            <w:i/>
            <w:color w:val="auto"/>
            <w:u w:val="none"/>
          </w:rPr>
          <w:t>ἱερὰν</w:t>
        </w:r>
      </w:hyperlink>
      <w:r w:rsidRPr="00FC340E">
        <w:rPr>
          <w:rFonts w:ascii="Palatino Linotype" w:hAnsi="Palatino Linotype"/>
          <w:i/>
        </w:rPr>
        <w:t xml:space="preserve"> </w:t>
      </w:r>
      <w:hyperlink r:id="rId54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41" w:history="1">
        <w:r w:rsidRPr="00FC340E">
          <w:rPr>
            <w:rStyle w:val="-"/>
            <w:rFonts w:ascii="Palatino Linotype" w:hAnsi="Palatino Linotype"/>
            <w:i/>
            <w:color w:val="auto"/>
            <w:u w:val="none"/>
          </w:rPr>
          <w:t>ἣν</w:t>
        </w:r>
      </w:hyperlink>
      <w:r w:rsidRPr="00FC340E">
        <w:rPr>
          <w:rFonts w:ascii="Palatino Linotype" w:hAnsi="Palatino Linotype"/>
          <w:i/>
        </w:rPr>
        <w:t xml:space="preserve"> </w:t>
      </w:r>
      <w:hyperlink r:id="rId542" w:history="1">
        <w:r w:rsidRPr="00FC340E">
          <w:rPr>
            <w:rStyle w:val="-"/>
            <w:rFonts w:ascii="Palatino Linotype" w:hAnsi="Palatino Linotype"/>
            <w:i/>
            <w:color w:val="auto"/>
            <w:u w:val="none"/>
          </w:rPr>
          <w:t>ἔσχον</w:t>
        </w:r>
      </w:hyperlink>
      <w:r w:rsidRPr="00FC340E">
        <w:rPr>
          <w:rFonts w:ascii="Palatino Linotype" w:hAnsi="Palatino Linotype"/>
          <w:i/>
        </w:rPr>
        <w:t xml:space="preserve"> </w:t>
      </w:r>
      <w:hyperlink r:id="rId543" w:history="1">
        <w:r w:rsidRPr="00FC340E">
          <w:rPr>
            <w:rStyle w:val="-"/>
            <w:rFonts w:ascii="Palatino Linotype" w:hAnsi="Palatino Linotype"/>
            <w:b/>
            <w:i/>
            <w:color w:val="auto"/>
            <w:u w:val="none"/>
          </w:rPr>
          <w:t>οἱ</w:t>
        </w:r>
      </w:hyperlink>
      <w:r w:rsidRPr="00FC340E">
        <w:rPr>
          <w:rFonts w:ascii="Palatino Linotype" w:hAnsi="Palatino Linotype"/>
          <w:b/>
          <w:i/>
        </w:rPr>
        <w:t xml:space="preserve"> </w:t>
      </w:r>
      <w:hyperlink r:id="rId544" w:history="1">
        <w:r w:rsidRPr="00FC340E">
          <w:rPr>
            <w:rStyle w:val="-"/>
            <w:rFonts w:ascii="Palatino Linotype" w:hAnsi="Palatino Linotype"/>
            <w:b/>
            <w:i/>
            <w:color w:val="auto"/>
            <w:u w:val="none"/>
          </w:rPr>
          <w:t>Ἀργοναῦται</w:t>
        </w:r>
      </w:hyperlink>
      <w:r w:rsidRPr="00FC340E">
        <w:rPr>
          <w:rFonts w:ascii="Palatino Linotype" w:hAnsi="Palatino Linotype"/>
          <w:b/>
          <w:i/>
        </w:rPr>
        <w:t xml:space="preserve"> </w:t>
      </w:r>
      <w:hyperlink r:id="rId545" w:history="1">
        <w:r w:rsidRPr="00FC340E">
          <w:rPr>
            <w:rStyle w:val="-"/>
            <w:rFonts w:ascii="Palatino Linotype" w:hAnsi="Palatino Linotype"/>
            <w:b/>
            <w:i/>
            <w:color w:val="auto"/>
            <w:u w:val="none"/>
          </w:rPr>
          <w:t>παρὰ</w:t>
        </w:r>
      </w:hyperlink>
      <w:r w:rsidRPr="00FC340E">
        <w:rPr>
          <w:rFonts w:ascii="Palatino Linotype" w:hAnsi="Palatino Linotype"/>
          <w:b/>
          <w:i/>
        </w:rPr>
        <w:t xml:space="preserve"> </w:t>
      </w:r>
      <w:hyperlink r:id="rId546" w:history="1">
        <w:r w:rsidRPr="00FC340E">
          <w:rPr>
            <w:rStyle w:val="-"/>
            <w:rFonts w:ascii="Palatino Linotype" w:hAnsi="Palatino Linotype"/>
            <w:b/>
            <w:i/>
            <w:color w:val="auto"/>
            <w:u w:val="none"/>
          </w:rPr>
          <w:t>τῆς</w:t>
        </w:r>
      </w:hyperlink>
      <w:r w:rsidRPr="00FC340E">
        <w:rPr>
          <w:rFonts w:ascii="Palatino Linotype" w:hAnsi="Palatino Linotype"/>
          <w:b/>
          <w:i/>
        </w:rPr>
        <w:t xml:space="preserve"> </w:t>
      </w:r>
      <w:hyperlink r:id="rId547" w:history="1">
        <w:r w:rsidRPr="00FC340E">
          <w:rPr>
            <w:rStyle w:val="-"/>
            <w:rFonts w:ascii="Palatino Linotype" w:hAnsi="Palatino Linotype"/>
            <w:b/>
            <w:i/>
            <w:color w:val="auto"/>
            <w:u w:val="none"/>
          </w:rPr>
          <w:t>Ἀθηνᾶς</w:t>
        </w:r>
      </w:hyperlink>
      <w:r w:rsidRPr="00FC340E">
        <w:rPr>
          <w:rFonts w:ascii="Palatino Linotype" w:hAnsi="Palatino Linotype"/>
          <w:i/>
        </w:rPr>
        <w:t xml:space="preserve">· </w:t>
      </w:r>
      <w:hyperlink r:id="rId548" w:history="1">
        <w:r w:rsidRPr="00FC340E">
          <w:rPr>
            <w:rStyle w:val="-"/>
            <w:rFonts w:ascii="Palatino Linotype" w:hAnsi="Palatino Linotype"/>
            <w:i/>
            <w:color w:val="auto"/>
            <w:u w:val="none"/>
          </w:rPr>
          <w:t>φησὶ</w:t>
        </w:r>
      </w:hyperlink>
      <w:r w:rsidRPr="00FC340E">
        <w:rPr>
          <w:rFonts w:ascii="Palatino Linotype" w:hAnsi="Palatino Linotype"/>
          <w:i/>
        </w:rPr>
        <w:t> </w:t>
      </w:r>
      <w:hyperlink r:id="rId549" w:history="1">
        <w:r w:rsidRPr="00FC340E">
          <w:rPr>
            <w:rStyle w:val="-"/>
            <w:rFonts w:ascii="Palatino Linotype" w:hAnsi="Palatino Linotype"/>
            <w:i/>
            <w:color w:val="auto"/>
            <w:u w:val="none"/>
          </w:rPr>
          <w:t>γὰρ</w:t>
        </w:r>
      </w:hyperlink>
      <w:r w:rsidRPr="00FC340E">
        <w:rPr>
          <w:rFonts w:ascii="Palatino Linotype" w:hAnsi="Palatino Linotype"/>
          <w:i/>
        </w:rPr>
        <w:t xml:space="preserve"> </w:t>
      </w:r>
      <w:hyperlink r:id="rId550" w:history="1">
        <w:r w:rsidRPr="00FC340E">
          <w:rPr>
            <w:rStyle w:val="-"/>
            <w:rFonts w:ascii="Palatino Linotype" w:hAnsi="Palatino Linotype"/>
            <w:i/>
            <w:color w:val="auto"/>
            <w:u w:val="none"/>
          </w:rPr>
          <w:t>ὅτι</w:t>
        </w:r>
      </w:hyperlink>
      <w:r w:rsidRPr="00FC340E">
        <w:rPr>
          <w:rFonts w:ascii="Palatino Linotype" w:hAnsi="Palatino Linotype"/>
          <w:i/>
        </w:rPr>
        <w:t xml:space="preserve"> </w:t>
      </w:r>
      <w:hyperlink r:id="rId551" w:history="1">
        <w:r w:rsidRPr="00FC340E">
          <w:rPr>
            <w:rStyle w:val="-"/>
            <w:rFonts w:ascii="Palatino Linotype" w:hAnsi="Palatino Linotype"/>
            <w:i/>
            <w:color w:val="auto"/>
            <w:u w:val="none"/>
          </w:rPr>
          <w:t>αὕτη</w:t>
        </w:r>
      </w:hyperlink>
      <w:r w:rsidRPr="00FC340E">
        <w:rPr>
          <w:rFonts w:ascii="Palatino Linotype" w:hAnsi="Palatino Linotype"/>
          <w:i/>
        </w:rPr>
        <w:t xml:space="preserve"> </w:t>
      </w:r>
      <w:hyperlink r:id="rId552" w:history="1">
        <w:r w:rsidRPr="00FC340E">
          <w:rPr>
            <w:rStyle w:val="-"/>
            <w:rFonts w:ascii="Palatino Linotype" w:hAnsi="Palatino Linotype"/>
            <w:i/>
            <w:color w:val="auto"/>
            <w:u w:val="none"/>
          </w:rPr>
          <w:t>δέδωκεν</w:t>
        </w:r>
      </w:hyperlink>
      <w:r w:rsidRPr="00FC340E">
        <w:rPr>
          <w:rFonts w:ascii="Palatino Linotype" w:hAnsi="Palatino Linotype"/>
          <w:i/>
        </w:rPr>
        <w:t xml:space="preserve"> </w:t>
      </w:r>
      <w:hyperlink r:id="rId553" w:history="1">
        <w:r w:rsidRPr="00FC340E">
          <w:rPr>
            <w:rStyle w:val="-"/>
            <w:rFonts w:ascii="Palatino Linotype" w:hAnsi="Palatino Linotype"/>
            <w:i/>
            <w:color w:val="auto"/>
            <w:u w:val="none"/>
          </w:rPr>
          <w:t>αὐτὴν</w:t>
        </w:r>
      </w:hyperlink>
      <w:r w:rsidRPr="00FC340E">
        <w:rPr>
          <w:rFonts w:ascii="Palatino Linotype" w:hAnsi="Palatino Linotype"/>
          <w:i/>
        </w:rPr>
        <w:t xml:space="preserve"> </w:t>
      </w:r>
      <w:hyperlink r:id="rId554" w:history="1">
        <w:r w:rsidRPr="00FC340E">
          <w:rPr>
            <w:rStyle w:val="-"/>
            <w:rFonts w:ascii="Palatino Linotype" w:hAnsi="Palatino Linotype"/>
            <w:i/>
            <w:color w:val="auto"/>
            <w:u w:val="none"/>
          </w:rPr>
          <w:t>ἄγκυραν</w:t>
        </w:r>
      </w:hyperlink>
      <w:r w:rsidRPr="00FC340E">
        <w:rPr>
          <w:rFonts w:ascii="Palatino Linotype" w:hAnsi="Palatino Linotype"/>
          <w:i/>
        </w:rPr>
        <w:t xml:space="preserve">, </w:t>
      </w:r>
      <w:hyperlink r:id="rId555" w:history="1">
        <w:r w:rsidRPr="00FC340E">
          <w:rPr>
            <w:rStyle w:val="-"/>
            <w:rFonts w:ascii="Palatino Linotype" w:hAnsi="Palatino Linotype"/>
            <w:i/>
            <w:color w:val="auto"/>
            <w:u w:val="none"/>
          </w:rPr>
          <w:t>δι’</w:t>
        </w:r>
      </w:hyperlink>
      <w:r w:rsidRPr="00FC340E">
        <w:rPr>
          <w:rFonts w:ascii="Palatino Linotype" w:hAnsi="Palatino Linotype"/>
          <w:i/>
        </w:rPr>
        <w:t xml:space="preserve"> </w:t>
      </w:r>
      <w:hyperlink r:id="rId556" w:history="1">
        <w:r w:rsidRPr="00FC340E">
          <w:rPr>
            <w:rStyle w:val="-"/>
            <w:rFonts w:ascii="Palatino Linotype" w:hAnsi="Palatino Linotype"/>
            <w:i/>
            <w:color w:val="auto"/>
            <w:u w:val="none"/>
          </w:rPr>
          <w:t>ἧς</w:t>
        </w:r>
      </w:hyperlink>
      <w:r w:rsidRPr="00FC340E">
        <w:rPr>
          <w:rFonts w:ascii="Palatino Linotype" w:hAnsi="Palatino Linotype"/>
          <w:i/>
        </w:rPr>
        <w:t xml:space="preserve"> </w:t>
      </w:r>
      <w:hyperlink r:id="rId557" w:history="1">
        <w:r w:rsidRPr="00FC340E">
          <w:rPr>
            <w:rStyle w:val="-"/>
            <w:rFonts w:ascii="Palatino Linotype" w:hAnsi="Palatino Linotype"/>
            <w:i/>
            <w:color w:val="auto"/>
            <w:u w:val="none"/>
          </w:rPr>
          <w:t>ἐσώζοντο</w:t>
        </w:r>
      </w:hyperlink>
      <w:r w:rsidRPr="00FC340E">
        <w:rPr>
          <w:rFonts w:ascii="Palatino Linotype" w:hAnsi="Palatino Linotype"/>
          <w:i/>
        </w:rPr>
        <w:t xml:space="preserve">. </w:t>
      </w:r>
      <w:hyperlink r:id="rId558" w:history="1">
        <w:r w:rsidRPr="00FC340E">
          <w:rPr>
            <w:rStyle w:val="-"/>
            <w:rFonts w:ascii="Palatino Linotype" w:hAnsi="Palatino Linotype"/>
            <w:i/>
            <w:color w:val="auto"/>
            <w:u w:val="none"/>
          </w:rPr>
          <w:t>ἢ</w:t>
        </w:r>
      </w:hyperlink>
      <w:r w:rsidRPr="00FC340E">
        <w:rPr>
          <w:rFonts w:ascii="Palatino Linotype" w:hAnsi="Palatino Linotype"/>
          <w:i/>
        </w:rPr>
        <w:t xml:space="preserve"> </w:t>
      </w:r>
      <w:hyperlink r:id="rId559" w:history="1">
        <w:r w:rsidRPr="00FC340E">
          <w:rPr>
            <w:rStyle w:val="-"/>
            <w:rFonts w:ascii="Palatino Linotype" w:hAnsi="Palatino Linotype"/>
            <w:i/>
            <w:color w:val="auto"/>
            <w:u w:val="none"/>
          </w:rPr>
          <w:t>ἱερὰν</w:t>
        </w:r>
      </w:hyperlink>
      <w:r w:rsidRPr="00FC340E">
        <w:rPr>
          <w:rFonts w:ascii="Palatino Linotype" w:hAnsi="Palatino Linotype"/>
          <w:i/>
        </w:rPr>
        <w:t xml:space="preserve"> </w:t>
      </w:r>
      <w:hyperlink r:id="rId560" w:history="1">
        <w:r w:rsidRPr="00FC340E">
          <w:rPr>
            <w:rStyle w:val="-"/>
            <w:rFonts w:ascii="Palatino Linotype" w:hAnsi="Palatino Linotype"/>
            <w:i/>
            <w:color w:val="auto"/>
            <w:u w:val="none"/>
          </w:rPr>
          <w:t>λέγει</w:t>
        </w:r>
      </w:hyperlink>
      <w:r w:rsidRPr="00FC340E">
        <w:rPr>
          <w:rFonts w:ascii="Palatino Linotype" w:hAnsi="Palatino Linotype"/>
          <w:i/>
        </w:rPr>
        <w:t xml:space="preserve"> </w:t>
      </w:r>
      <w:hyperlink r:id="rId561" w:history="1">
        <w:r w:rsidRPr="00FC340E">
          <w:rPr>
            <w:rStyle w:val="-"/>
            <w:rFonts w:ascii="Palatino Linotype" w:hAnsi="Palatino Linotype"/>
            <w:b/>
            <w:i/>
            <w:color w:val="auto"/>
            <w:u w:val="none"/>
          </w:rPr>
          <w:t>τὴν</w:t>
        </w:r>
      </w:hyperlink>
      <w:r w:rsidRPr="00FC340E">
        <w:rPr>
          <w:rFonts w:ascii="Palatino Linotype" w:hAnsi="Palatino Linotype"/>
          <w:b/>
          <w:i/>
        </w:rPr>
        <w:t xml:space="preserve"> </w:t>
      </w:r>
      <w:hyperlink r:id="rId562" w:history="1">
        <w:r w:rsidRPr="00FC340E">
          <w:rPr>
            <w:rStyle w:val="-"/>
            <w:rFonts w:ascii="Palatino Linotype" w:hAnsi="Palatino Linotype"/>
            <w:b/>
            <w:i/>
            <w:color w:val="auto"/>
            <w:u w:val="none"/>
          </w:rPr>
          <w:t>μεγάλην</w:t>
        </w:r>
      </w:hyperlink>
      <w:r w:rsidRPr="00FC340E">
        <w:rPr>
          <w:rFonts w:ascii="Palatino Linotype" w:hAnsi="Palatino Linotype"/>
          <w:b/>
          <w:i/>
        </w:rPr>
        <w:t xml:space="preserve"> </w:t>
      </w:r>
      <w:hyperlink r:id="rId563" w:history="1">
        <w:r w:rsidRPr="00FC340E">
          <w:rPr>
            <w:rStyle w:val="-"/>
            <w:rFonts w:ascii="Palatino Linotype" w:hAnsi="Palatino Linotype"/>
            <w:b/>
            <w:i/>
            <w:color w:val="auto"/>
            <w:u w:val="none"/>
          </w:rPr>
          <w:t>ἄγκυραν</w:t>
        </w:r>
      </w:hyperlink>
      <w:r w:rsidRPr="00FC340E">
        <w:rPr>
          <w:rFonts w:ascii="Palatino Linotype" w:hAnsi="Palatino Linotype"/>
          <w:b/>
          <w:i/>
        </w:rPr>
        <w:t xml:space="preserve"> </w:t>
      </w:r>
      <w:hyperlink r:id="rId564" w:history="1">
        <w:r w:rsidRPr="00FC340E">
          <w:rPr>
            <w:rStyle w:val="-"/>
            <w:rFonts w:ascii="Palatino Linotype" w:hAnsi="Palatino Linotype"/>
            <w:b/>
            <w:i/>
            <w:color w:val="auto"/>
            <w:u w:val="none"/>
          </w:rPr>
          <w:t>τῶν</w:t>
        </w:r>
      </w:hyperlink>
      <w:r w:rsidRPr="00FC340E">
        <w:rPr>
          <w:rFonts w:ascii="Palatino Linotype" w:hAnsi="Palatino Linotype"/>
          <w:b/>
          <w:i/>
        </w:rPr>
        <w:t xml:space="preserve"> </w:t>
      </w:r>
      <w:hyperlink r:id="rId565" w:history="1">
        <w:r w:rsidRPr="00FC340E">
          <w:rPr>
            <w:rStyle w:val="-"/>
            <w:rFonts w:ascii="Palatino Linotype" w:hAnsi="Palatino Linotype"/>
            <w:b/>
            <w:i/>
            <w:color w:val="auto"/>
            <w:u w:val="none"/>
          </w:rPr>
          <w:t>πλοίων</w:t>
        </w:r>
      </w:hyperlink>
      <w:r w:rsidRPr="00FC340E">
        <w:rPr>
          <w:rFonts w:ascii="Palatino Linotype" w:hAnsi="Palatino Linotype"/>
          <w:b/>
          <w:i/>
        </w:rPr>
        <w:t xml:space="preserve">, </w:t>
      </w:r>
      <w:hyperlink r:id="rId566" w:history="1">
        <w:r w:rsidRPr="00FC340E">
          <w:rPr>
            <w:rStyle w:val="-"/>
            <w:rFonts w:ascii="Palatino Linotype" w:hAnsi="Palatino Linotype"/>
            <w:b/>
            <w:i/>
            <w:color w:val="auto"/>
            <w:u w:val="none"/>
          </w:rPr>
          <w:t>ἧς</w:t>
        </w:r>
      </w:hyperlink>
      <w:r w:rsidRPr="00FC340E">
        <w:rPr>
          <w:rFonts w:ascii="Palatino Linotype" w:hAnsi="Palatino Linotype"/>
          <w:b/>
          <w:i/>
        </w:rPr>
        <w:t xml:space="preserve"> </w:t>
      </w:r>
      <w:hyperlink r:id="rId567" w:history="1">
        <w:r w:rsidRPr="00FC340E">
          <w:rPr>
            <w:rStyle w:val="-"/>
            <w:rFonts w:ascii="Palatino Linotype" w:hAnsi="Palatino Linotype"/>
            <w:b/>
            <w:i/>
            <w:color w:val="auto"/>
            <w:u w:val="none"/>
          </w:rPr>
          <w:t>ῥιπτουμένης</w:t>
        </w:r>
      </w:hyperlink>
      <w:r w:rsidRPr="00FC340E">
        <w:rPr>
          <w:rFonts w:ascii="Palatino Linotype" w:hAnsi="Palatino Linotype"/>
          <w:b/>
          <w:i/>
        </w:rPr>
        <w:t xml:space="preserve"> </w:t>
      </w:r>
      <w:hyperlink r:id="rId568" w:history="1">
        <w:r w:rsidRPr="00FC340E">
          <w:rPr>
            <w:rStyle w:val="-"/>
            <w:rFonts w:ascii="Palatino Linotype" w:hAnsi="Palatino Linotype"/>
            <w:b/>
            <w:i/>
            <w:color w:val="auto"/>
            <w:u w:val="none"/>
          </w:rPr>
          <w:t>εἰς</w:t>
        </w:r>
      </w:hyperlink>
      <w:r w:rsidRPr="00FC340E">
        <w:rPr>
          <w:rFonts w:ascii="Palatino Linotype" w:hAnsi="Palatino Linotype"/>
          <w:b/>
          <w:i/>
        </w:rPr>
        <w:t xml:space="preserve"> </w:t>
      </w:r>
      <w:hyperlink r:id="rId569" w:history="1">
        <w:r w:rsidRPr="00FC340E">
          <w:rPr>
            <w:rStyle w:val="-"/>
            <w:rFonts w:ascii="Palatino Linotype" w:hAnsi="Palatino Linotype"/>
            <w:b/>
            <w:i/>
            <w:color w:val="auto"/>
            <w:u w:val="none"/>
          </w:rPr>
          <w:t>θάλασσαν</w:t>
        </w:r>
      </w:hyperlink>
      <w:r w:rsidRPr="00FC340E">
        <w:rPr>
          <w:rFonts w:ascii="Palatino Linotype" w:hAnsi="Palatino Linotype"/>
          <w:b/>
          <w:i/>
        </w:rPr>
        <w:t xml:space="preserve">, </w:t>
      </w:r>
      <w:hyperlink r:id="rId570" w:history="1">
        <w:r w:rsidRPr="00FC340E">
          <w:rPr>
            <w:rStyle w:val="-"/>
            <w:rFonts w:ascii="Palatino Linotype" w:hAnsi="Palatino Linotype"/>
            <w:b/>
            <w:i/>
            <w:color w:val="auto"/>
            <w:u w:val="none"/>
          </w:rPr>
          <w:t>καὶ</w:t>
        </w:r>
      </w:hyperlink>
      <w:r w:rsidRPr="00FC340E">
        <w:rPr>
          <w:rFonts w:ascii="Palatino Linotype" w:hAnsi="Palatino Linotype"/>
          <w:b/>
          <w:i/>
        </w:rPr>
        <w:t xml:space="preserve"> </w:t>
      </w:r>
      <w:hyperlink r:id="rId571" w:history="1">
        <w:r w:rsidRPr="00FC340E">
          <w:rPr>
            <w:rStyle w:val="-"/>
            <w:rFonts w:ascii="Palatino Linotype" w:hAnsi="Palatino Linotype"/>
            <w:b/>
            <w:i/>
            <w:color w:val="auto"/>
            <w:u w:val="none"/>
          </w:rPr>
          <w:t>μὴ</w:t>
        </w:r>
      </w:hyperlink>
      <w:r w:rsidRPr="00FC340E">
        <w:rPr>
          <w:rFonts w:ascii="Palatino Linotype" w:hAnsi="Palatino Linotype"/>
          <w:b/>
          <w:i/>
        </w:rPr>
        <w:t xml:space="preserve"> </w:t>
      </w:r>
      <w:hyperlink r:id="rId572" w:history="1">
        <w:r w:rsidRPr="00FC340E">
          <w:rPr>
            <w:rStyle w:val="-"/>
            <w:rFonts w:ascii="Palatino Linotype" w:hAnsi="Palatino Linotype"/>
            <w:b/>
            <w:i/>
            <w:color w:val="auto"/>
            <w:u w:val="none"/>
          </w:rPr>
          <w:t>κατεχούσης</w:t>
        </w:r>
      </w:hyperlink>
      <w:r w:rsidRPr="00FC340E">
        <w:rPr>
          <w:rFonts w:ascii="Palatino Linotype" w:hAnsi="Palatino Linotype"/>
          <w:b/>
          <w:i/>
        </w:rPr>
        <w:t xml:space="preserve"> </w:t>
      </w:r>
      <w:hyperlink r:id="rId573" w:history="1">
        <w:r w:rsidRPr="00FC340E">
          <w:rPr>
            <w:rStyle w:val="-"/>
            <w:rFonts w:ascii="Palatino Linotype" w:hAnsi="Palatino Linotype"/>
            <w:b/>
            <w:i/>
            <w:color w:val="auto"/>
            <w:u w:val="none"/>
          </w:rPr>
          <w:t>τὸ</w:t>
        </w:r>
      </w:hyperlink>
      <w:r w:rsidRPr="00FC340E">
        <w:rPr>
          <w:rFonts w:ascii="Palatino Linotype" w:hAnsi="Palatino Linotype"/>
          <w:b/>
        </w:rPr>
        <w:t xml:space="preserve"> </w:t>
      </w:r>
      <w:hyperlink r:id="rId574" w:history="1">
        <w:r w:rsidRPr="00FC340E">
          <w:rPr>
            <w:rStyle w:val="-"/>
            <w:rFonts w:ascii="Palatino Linotype" w:hAnsi="Palatino Linotype"/>
            <w:b/>
            <w:i/>
            <w:color w:val="auto"/>
            <w:u w:val="none"/>
          </w:rPr>
          <w:t>πλοῖον</w:t>
        </w:r>
      </w:hyperlink>
      <w:r w:rsidRPr="00FC340E">
        <w:rPr>
          <w:rFonts w:ascii="Palatino Linotype" w:hAnsi="Palatino Linotype"/>
          <w:b/>
          <w:i/>
        </w:rPr>
        <w:t xml:space="preserve">, </w:t>
      </w:r>
      <w:hyperlink r:id="rId575" w:history="1">
        <w:r w:rsidRPr="00FC340E">
          <w:rPr>
            <w:rStyle w:val="-"/>
            <w:rFonts w:ascii="Palatino Linotype" w:hAnsi="Palatino Linotype"/>
            <w:b/>
            <w:i/>
            <w:color w:val="auto"/>
            <w:u w:val="none"/>
          </w:rPr>
          <w:t>οὐδεμία</w:t>
        </w:r>
      </w:hyperlink>
      <w:r w:rsidRPr="00FC340E">
        <w:rPr>
          <w:rFonts w:ascii="Palatino Linotype" w:hAnsi="Palatino Linotype"/>
          <w:b/>
          <w:i/>
        </w:rPr>
        <w:t xml:space="preserve"> </w:t>
      </w:r>
      <w:hyperlink r:id="rId576" w:history="1">
        <w:r w:rsidRPr="00FC340E">
          <w:rPr>
            <w:rStyle w:val="-"/>
            <w:rFonts w:ascii="Palatino Linotype" w:hAnsi="Palatino Linotype"/>
            <w:b/>
            <w:i/>
            <w:color w:val="auto"/>
            <w:u w:val="none"/>
          </w:rPr>
          <w:t>σωτηρία</w:t>
        </w:r>
      </w:hyperlink>
      <w:r w:rsidRPr="00FC340E">
        <w:rPr>
          <w:rFonts w:ascii="Palatino Linotype" w:hAnsi="Palatino Linotype"/>
          <w:b/>
          <w:i/>
        </w:rPr>
        <w:t xml:space="preserve"> </w:t>
      </w:r>
      <w:hyperlink r:id="rId577" w:history="1">
        <w:r w:rsidRPr="00FC340E">
          <w:rPr>
            <w:rStyle w:val="-"/>
            <w:rFonts w:ascii="Palatino Linotype" w:hAnsi="Palatino Linotype"/>
            <w:b/>
            <w:i/>
            <w:color w:val="auto"/>
            <w:u w:val="none"/>
          </w:rPr>
          <w:t>λοιπὸν</w:t>
        </w:r>
      </w:hyperlink>
      <w:r w:rsidRPr="00FC340E">
        <w:rPr>
          <w:rFonts w:ascii="Palatino Linotype" w:hAnsi="Palatino Linotype"/>
          <w:b/>
          <w:i/>
        </w:rPr>
        <w:t xml:space="preserve"> </w:t>
      </w:r>
      <w:hyperlink r:id="rId578" w:history="1">
        <w:r w:rsidRPr="00FC340E">
          <w:rPr>
            <w:rStyle w:val="-"/>
            <w:rFonts w:ascii="Palatino Linotype" w:hAnsi="Palatino Linotype"/>
            <w:b/>
            <w:i/>
            <w:color w:val="auto"/>
            <w:u w:val="none"/>
          </w:rPr>
          <w:t>προσδόκιμος</w:t>
        </w:r>
      </w:hyperlink>
      <w:r w:rsidRPr="00FC340E">
        <w:rPr>
          <w:rFonts w:ascii="Palatino Linotype" w:hAnsi="Palatino Linotype"/>
          <w:i/>
        </w:rPr>
        <w:t xml:space="preserve"> </w:t>
      </w:r>
      <w:r w:rsidRPr="00FC340E">
        <w:rPr>
          <w:rFonts w:ascii="Palatino Linotype" w:hAnsi="Palatino Linotype"/>
        </w:rPr>
        <w:t>(194. 1-2). Έστω κι αν ο Αριστείδης είναι συγγραφέας του 2</w:t>
      </w:r>
      <w:r w:rsidRPr="00FC340E">
        <w:rPr>
          <w:rFonts w:ascii="Palatino Linotype" w:hAnsi="Palatino Linotype"/>
          <w:vertAlign w:val="superscript"/>
        </w:rPr>
        <w:t>ου</w:t>
      </w:r>
      <w:r w:rsidRPr="00FC340E">
        <w:rPr>
          <w:rFonts w:ascii="Palatino Linotype" w:hAnsi="Palatino Linotype"/>
        </w:rPr>
        <w:t xml:space="preserve"> αι. μ.Χ. (117-181 μ.Χ.) και τα </w:t>
      </w:r>
      <w:r w:rsidRPr="00FC340E">
        <w:rPr>
          <w:rFonts w:ascii="Palatino Linotype" w:hAnsi="Palatino Linotype"/>
          <w:i/>
        </w:rPr>
        <w:t xml:space="preserve">Σχόλια </w:t>
      </w:r>
      <w:r w:rsidRPr="00FC340E">
        <w:rPr>
          <w:rFonts w:ascii="Palatino Linotype" w:hAnsi="Palatino Linotype"/>
        </w:rPr>
        <w:t xml:space="preserve">αυτού νεότερα, προφανώς στο κείμενο καταγράφονται αρχαιότερες σημασίες της άγκυρας. </w:t>
      </w:r>
    </w:p>
    <w:p w:rsidR="00C76B0B" w:rsidRPr="00FC340E" w:rsidRDefault="00C76B0B" w:rsidP="00011E5C">
      <w:pPr>
        <w:autoSpaceDE w:val="0"/>
        <w:autoSpaceDN w:val="0"/>
        <w:adjustRightInd w:val="0"/>
        <w:ind w:left="567" w:right="374"/>
        <w:jc w:val="both"/>
      </w:pPr>
      <w:r w:rsidRPr="00FC340E">
        <w:rPr>
          <w:rFonts w:ascii="Palatino Linotype" w:hAnsi="Palatino Linotype" w:cs="SBL Greek"/>
          <w:lang w:bidi="he-IL"/>
        </w:rPr>
        <w:t xml:space="preserve">Στην Εβρ. προβάλλεται το εξής παράδοξο: μία άγκυρα αντί να διεισδύει στα βάθη της αβύσσου, εισέρχεται στα επουράνια Άγια των Αγίων ως </w:t>
      </w:r>
      <w:r w:rsidRPr="00FC340E">
        <w:rPr>
          <w:rFonts w:ascii="Palatino Linotype" w:hAnsi="Palatino Linotype" w:cs="SBL Greek"/>
          <w:i/>
          <w:lang w:bidi="he-IL"/>
        </w:rPr>
        <w:t>εις αχείμαστον, ακύμαντον και ασφαλή λιμένα</w:t>
      </w:r>
      <w:r w:rsidRPr="00FC340E">
        <w:rPr>
          <w:rFonts w:ascii="Palatino Linotype" w:hAnsi="Palatino Linotype" w:cs="SBL Greek"/>
          <w:lang w:bidi="he-IL"/>
        </w:rPr>
        <w:t xml:space="preserve">. Έτσι η </w:t>
      </w:r>
      <w:r w:rsidRPr="00FC340E">
        <w:rPr>
          <w:rFonts w:ascii="Palatino Linotype" w:hAnsi="Palatino Linotype" w:cs="SBL Greek"/>
          <w:i/>
          <w:lang w:bidi="he-IL"/>
        </w:rPr>
        <w:t xml:space="preserve">κατάπαυση </w:t>
      </w:r>
      <w:r w:rsidRPr="00FC340E">
        <w:rPr>
          <w:rFonts w:ascii="Palatino Linotype" w:hAnsi="Palatino Linotype" w:cs="SBL Greek"/>
          <w:lang w:bidi="he-IL"/>
        </w:rPr>
        <w:t xml:space="preserve">του κεφ. 4 </w:t>
      </w:r>
      <w:r w:rsidRPr="00FC340E">
        <w:rPr>
          <w:rFonts w:ascii="Palatino Linotype" w:hAnsi="Palatino Linotype" w:cs="SBL Greek"/>
          <w:i/>
          <w:lang w:bidi="he-IL"/>
        </w:rPr>
        <w:t xml:space="preserve">μεταγράφεται </w:t>
      </w:r>
      <w:r w:rsidRPr="00FC340E">
        <w:rPr>
          <w:rFonts w:ascii="Palatino Linotype" w:hAnsi="Palatino Linotype" w:cs="SBL Greek"/>
          <w:lang w:bidi="he-IL"/>
        </w:rPr>
        <w:t xml:space="preserve">ως μία «Ιθάκη». Οι πιστοί που ονομάζονται οι </w:t>
      </w:r>
      <w:r w:rsidRPr="00FC340E">
        <w:rPr>
          <w:rFonts w:ascii="Palatino Linotype" w:hAnsi="Palatino Linotype" w:cs="SBL Greek"/>
          <w:i/>
          <w:lang w:bidi="he-IL"/>
        </w:rPr>
        <w:t>καταφυγόντες</w:t>
      </w:r>
      <w:r w:rsidRPr="00FC340E">
        <w:rPr>
          <w:rFonts w:ascii="Palatino Linotype" w:hAnsi="Palatino Linotype" w:cs="SBL Greek"/>
          <w:lang w:bidi="he-IL"/>
        </w:rPr>
        <w:t xml:space="preserve"> (όπως εκείνοι που αναζητούσαν λύτρωση στα ιερά), καλούνται όχι να πιάσουν αλλά να </w:t>
      </w:r>
      <w:r w:rsidRPr="00FC340E">
        <w:rPr>
          <w:rFonts w:ascii="Palatino Linotype" w:hAnsi="Palatino Linotype" w:cs="SBL Greek"/>
          <w:i/>
          <w:lang w:bidi="he-IL"/>
        </w:rPr>
        <w:t>κρατήσουν στερεώς και μέχρι τέλους</w:t>
      </w:r>
      <w:r w:rsidRPr="00FC340E">
        <w:rPr>
          <w:rFonts w:ascii="Palatino Linotype" w:hAnsi="Palatino Linotype" w:cs="SBL Greek"/>
          <w:lang w:bidi="he-IL"/>
        </w:rPr>
        <w:t xml:space="preserve"> αυτήν την ελπίδα αφού ήδη την κατέχουν σύμφωνα με τον στ. 19 (πρβλ. Ρωμ. 15, 4). Στο σημείο αυτό οφείλει ο αναγνώστης να λάβει </w:t>
      </w:r>
      <w:r w:rsidR="00E63CAD" w:rsidRPr="00FC340E">
        <w:rPr>
          <w:rFonts w:ascii="Palatino Linotype" w:hAnsi="Palatino Linotype" w:cs="SBL Greek"/>
          <w:lang w:bidi="he-IL"/>
        </w:rPr>
        <w:t>υπόψη</w:t>
      </w:r>
      <w:r w:rsidRPr="00FC340E">
        <w:rPr>
          <w:rFonts w:ascii="Palatino Linotype" w:hAnsi="Palatino Linotype" w:cs="SBL Greek"/>
          <w:lang w:bidi="he-IL"/>
        </w:rPr>
        <w:t xml:space="preserve"> ότι το καταπέτασμα του επίγειου Ναού θεωρούνταν σύμβολο του ουρανού και οι τοίχοι του απεικόνιζαν τη θάλασσα/άβυσσο</w:t>
      </w:r>
      <w:r w:rsidRPr="00FC340E">
        <w:rPr>
          <w:rStyle w:val="a5"/>
          <w:rFonts w:ascii="Palatino Linotype" w:hAnsi="Palatino Linotype" w:cs="SBL Greek"/>
          <w:lang w:bidi="he-IL"/>
        </w:rPr>
        <w:footnoteReference w:id="785"/>
      </w:r>
      <w:r w:rsidRPr="00FC340E">
        <w:rPr>
          <w:rFonts w:ascii="Palatino Linotype" w:hAnsi="Palatino Linotype" w:cs="SBL Greek"/>
          <w:lang w:bidi="he-IL"/>
        </w:rPr>
        <w:t xml:space="preserve">. Ήδη ο σ. έχει χρησιμοποιήσει τον ναυτικό όρο </w:t>
      </w:r>
      <w:r w:rsidRPr="00FC340E">
        <w:rPr>
          <w:rFonts w:ascii="Palatino Linotype" w:hAnsi="Palatino Linotype" w:cs="SBL Greek"/>
          <w:i/>
          <w:lang w:bidi="he-IL"/>
        </w:rPr>
        <w:t>παραρυῶμεν</w:t>
      </w:r>
      <w:r w:rsidRPr="00FC340E">
        <w:rPr>
          <w:rFonts w:ascii="Palatino Linotype" w:hAnsi="Palatino Linotype" w:cs="SBL Greek"/>
          <w:lang w:bidi="he-IL"/>
        </w:rPr>
        <w:t xml:space="preserve"> για να δηλώσει τον κίνδυνο εξολίσθησης που διατρέχει ο νέος λαός της Εξόδου, ο οποίος καλείται να μην έχει στραμμένους τους οφθαλμούς του σε έναν απλό ηγέτη (όπως ήταν ο Θεμιστοκλής) αλλά στον </w:t>
      </w:r>
      <w:r w:rsidRPr="00FC340E">
        <w:rPr>
          <w:rFonts w:ascii="Palatino Linotype" w:hAnsi="Palatino Linotype" w:cs="SBL Greek"/>
          <w:i/>
          <w:lang w:bidi="he-IL"/>
        </w:rPr>
        <w:t>αρχηγό</w:t>
      </w:r>
      <w:r w:rsidRPr="00FC340E">
        <w:rPr>
          <w:rFonts w:ascii="Palatino Linotype" w:hAnsi="Palatino Linotype" w:cs="SBL Greek"/>
          <w:lang w:bidi="he-IL"/>
        </w:rPr>
        <w:t xml:space="preserve"> Ιησού, που λειτουργεί </w:t>
      </w:r>
      <w:r w:rsidRPr="00FC340E">
        <w:rPr>
          <w:rFonts w:ascii="Palatino Linotype" w:hAnsi="Palatino Linotype" w:cs="SBL Greek"/>
          <w:i/>
          <w:lang w:bidi="he-IL"/>
        </w:rPr>
        <w:t>προδρομικά</w:t>
      </w:r>
      <w:r w:rsidRPr="00FC340E">
        <w:rPr>
          <w:rFonts w:ascii="Palatino Linotype" w:hAnsi="Palatino Linotype" w:cs="SBL Greek"/>
          <w:lang w:bidi="he-IL"/>
        </w:rPr>
        <w:t xml:space="preserve">. Σημειωτέον ότι όπως αποδεικνύεται και από το Πρ. 27, 30, για να ριχθεί η άγκυρα </w:t>
      </w:r>
      <w:r w:rsidRPr="00FC340E">
        <w:rPr>
          <w:rFonts w:ascii="Palatino Linotype" w:hAnsi="Palatino Linotype" w:cs="SBL Greek"/>
          <w:i/>
          <w:lang w:bidi="he-IL"/>
        </w:rPr>
        <w:t xml:space="preserve">προηγούνταν </w:t>
      </w:r>
      <w:r w:rsidRPr="00FC340E">
        <w:rPr>
          <w:rFonts w:ascii="Palatino Linotype" w:hAnsi="Palatino Linotype" w:cs="SBL Greek"/>
          <w:lang w:bidi="he-IL"/>
        </w:rPr>
        <w:t xml:space="preserve">του σκάφους ένας πρόδρομος-μία λέμβος. Ο Ιησούς που διανοίγει την είσοδο στον επουράνιο λιμένα είναι (α) </w:t>
      </w:r>
      <w:r w:rsidRPr="00FC340E">
        <w:rPr>
          <w:rFonts w:ascii="Palatino Linotype" w:hAnsi="Palatino Linotype" w:cs="SBL Greek"/>
          <w:lang w:bidi="he-IL"/>
        </w:rPr>
        <w:lastRenderedPageBreak/>
        <w:t xml:space="preserve">βασιλεύς και ιερεύς </w:t>
      </w:r>
      <w:r w:rsidRPr="00FC340E">
        <w:rPr>
          <w:rFonts w:ascii="Palatino Linotype" w:hAnsi="Palatino Linotype" w:cs="SBL Greek"/>
          <w:i/>
          <w:lang w:bidi="he-IL"/>
        </w:rPr>
        <w:t>κατά την τάξη Μελχισεδέκ</w:t>
      </w:r>
      <w:r w:rsidRPr="00FC340E">
        <w:rPr>
          <w:rFonts w:ascii="Palatino Linotype" w:hAnsi="Palatino Linotype" w:cs="SBL Greek"/>
          <w:lang w:bidi="he-IL"/>
        </w:rPr>
        <w:t xml:space="preserve"> αλλά και (β) Θεός (7, 1-3. 26). Έχει ήδη αποδειχθεί στην Έρευνα ότι ο Μελχισεδέκ χρησιμοποιείται από την Εβρ. στον πυρήνα της επιχειρηματολογίας της για να αποδειχθεί ότι ο Αρχιερέας Ιησούς καλύπτει και τα κριτήρια και του </w:t>
      </w:r>
      <w:r w:rsidR="008F2F54" w:rsidRPr="00FC340E">
        <w:rPr>
          <w:rFonts w:ascii="Palatino Linotype" w:hAnsi="Palatino Linotype" w:cs="SBL Greek"/>
          <w:lang w:bidi="he-IL"/>
        </w:rPr>
        <w:t>ελληνορρωμαϊκ</w:t>
      </w:r>
      <w:r w:rsidRPr="00FC340E">
        <w:rPr>
          <w:rFonts w:ascii="Palatino Linotype" w:hAnsi="Palatino Linotype" w:cs="SBL Greek"/>
          <w:lang w:bidi="he-IL"/>
        </w:rPr>
        <w:t>ού Κόσμου περί του όντως αληθινού Θεού και σωτήρα</w:t>
      </w:r>
      <w:r w:rsidRPr="00FC340E">
        <w:rPr>
          <w:rStyle w:val="a5"/>
          <w:rFonts w:ascii="Palatino Linotype" w:hAnsi="Palatino Linotype" w:cs="SBL Greek"/>
          <w:lang w:bidi="he-IL"/>
        </w:rPr>
        <w:footnoteReference w:id="786"/>
      </w:r>
      <w:r w:rsidRPr="00FC340E">
        <w:rPr>
          <w:rFonts w:ascii="Palatino Linotype" w:hAnsi="Palatino Linotype" w:cs="SBL Greek"/>
          <w:lang w:bidi="he-IL"/>
        </w:rPr>
        <w:t xml:space="preserve">. </w:t>
      </w:r>
      <w:r w:rsidRPr="00FC340E">
        <w:rPr>
          <w:rFonts w:ascii="Palatino Linotype" w:hAnsi="Palatino Linotype"/>
        </w:rPr>
        <w:t xml:space="preserve">Σημειωτέον επίσης ότι και στον </w:t>
      </w:r>
      <w:r w:rsidRPr="00FC340E">
        <w:rPr>
          <w:rFonts w:ascii="Palatino Linotype" w:hAnsi="Palatino Linotype"/>
          <w:i/>
        </w:rPr>
        <w:t>Φαίδωνα</w:t>
      </w:r>
      <w:r w:rsidRPr="00FC340E">
        <w:rPr>
          <w:rFonts w:ascii="Palatino Linotype" w:hAnsi="Palatino Linotype"/>
        </w:rPr>
        <w:t xml:space="preserve"> 96a-102a του Πλάτωνα, όπου ασκείται κριτική στους Προσωκρατικούς, η ανακάλυψη της αληθινής γνώσης των πρωτοτύπων των όντων επέκεινα του κόσμου των αισθήσεων ορίζεται ως δεύτερος </w:t>
      </w:r>
      <w:r w:rsidRPr="00FC340E">
        <w:rPr>
          <w:rFonts w:ascii="Palatino Linotype" w:hAnsi="Palatino Linotype"/>
          <w:b/>
        </w:rPr>
        <w:t>πλους</w:t>
      </w:r>
      <w:r w:rsidRPr="00FC340E">
        <w:rPr>
          <w:rFonts w:ascii="Palatino Linotype" w:hAnsi="Palatino Linotype"/>
        </w:rPr>
        <w:t xml:space="preserve">. Πρόκειται για εξαιρετικά δημοφιλή περικοπή, επηρεασμένη από την Οδύσσεια (α. 453) και τη μυσταγωγία στα Μυστήρια, η οποία (περικοπή) επέδρασε και στον Φίλωνα που ομιλεί για κατανόηση του Λόγου υπό του νου η οποία συνιστά </w:t>
      </w:r>
      <w:r w:rsidRPr="00FC340E">
        <w:rPr>
          <w:rFonts w:ascii="Palatino Linotype" w:hAnsi="Palatino Linotype"/>
          <w:i/>
        </w:rPr>
        <w:t>προκοπή και τελειότητα</w:t>
      </w:r>
      <w:r w:rsidRPr="00FC340E">
        <w:rPr>
          <w:rStyle w:val="a5"/>
          <w:rFonts w:ascii="Palatino Linotype" w:hAnsi="Palatino Linotype"/>
        </w:rPr>
        <w:footnoteReference w:id="787"/>
      </w:r>
      <w:r w:rsidRPr="00FC340E">
        <w:rPr>
          <w:rFonts w:ascii="Palatino Linotype" w:hAnsi="Palatino Linotype"/>
        </w:rPr>
        <w:t>.</w:t>
      </w:r>
      <w:r w:rsidRPr="00FC340E">
        <w:t xml:space="preserve"> </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cs="SBL Greek"/>
          <w:lang w:bidi="he-IL"/>
        </w:rPr>
        <w:t xml:space="preserve">Ας σημειωθεί ότι η θάλασσα δεν αποτελούσε στον Ιουδαϊσμό (που δεν ήταν ναυτικός λαός) μέγεθος θετικό αλλά σύμβολο της αβύσσου (Δαν. 7). Πρώτη φορά ο </w:t>
      </w:r>
      <w:r w:rsidRPr="00FC340E">
        <w:rPr>
          <w:rFonts w:ascii="Palatino Linotype" w:hAnsi="Palatino Linotype" w:cs="SBL Greek"/>
          <w:i/>
          <w:lang w:bidi="he-IL"/>
        </w:rPr>
        <w:t>εθνάρχης</w:t>
      </w:r>
      <w:r w:rsidRPr="00FC340E">
        <w:rPr>
          <w:rFonts w:ascii="Palatino Linotype" w:hAnsi="Palatino Linotype" w:cs="SBL Greek"/>
          <w:lang w:bidi="he-IL"/>
        </w:rPr>
        <w:t xml:space="preserve"> Αρχέλαος (4 π.Χ. – 6 μ.Χ.), ο γιος και διάδοχος του Ηρώδη του Μέγα, τυπώνει νομίσματα ιουδαϊκά με «ναυτικές» απεικονίσεις. Σε αυτές (τις απεικονίσεις) ανήκει και η άγκυρα</w:t>
      </w:r>
      <w:r w:rsidRPr="00FC340E">
        <w:rPr>
          <w:rStyle w:val="a5"/>
          <w:rFonts w:ascii="Palatino Linotype" w:hAnsi="Palatino Linotype" w:cs="SBL Greek"/>
          <w:lang w:bidi="he-IL"/>
        </w:rPr>
        <w:footnoteReference w:id="788"/>
      </w:r>
      <w:r w:rsidRPr="00FC340E">
        <w:rPr>
          <w:rFonts w:ascii="Palatino Linotype" w:hAnsi="Palatino Linotype" w:cs="SBL Greek"/>
          <w:lang w:bidi="he-IL"/>
        </w:rPr>
        <w:t xml:space="preserve">. Αυτό συμβαίνει διότι ο πατέρας του είχε την έμπνευση να ανοίξει τις «πύλες» της Ιουδαίας στη ρωμαϊκή Οικουμένη πραγματώνοντας ένα τεχνολογικό «θαύμα»: το λιμάνι </w:t>
      </w:r>
      <w:r w:rsidRPr="00FC340E">
        <w:rPr>
          <w:rFonts w:ascii="Palatino Linotype" w:hAnsi="Palatino Linotype" w:cs="SBL Greek"/>
          <w:i/>
          <w:lang w:bidi="he-IL"/>
        </w:rPr>
        <w:t>Σεβαστός</w:t>
      </w:r>
      <w:r w:rsidRPr="00FC340E">
        <w:rPr>
          <w:rFonts w:ascii="Palatino Linotype" w:hAnsi="Palatino Linotype" w:cs="SBL Greek"/>
          <w:lang w:bidi="he-IL"/>
        </w:rPr>
        <w:t xml:space="preserve"> της παραθαλάσσιας Καισάρειας (Ιώσ., </w:t>
      </w:r>
      <w:r w:rsidRPr="00FC340E">
        <w:rPr>
          <w:rFonts w:ascii="Palatino Linotype" w:hAnsi="Palatino Linotype" w:cs="SBL Greek"/>
          <w:i/>
          <w:lang w:bidi="he-IL"/>
        </w:rPr>
        <w:t>Πόλ.</w:t>
      </w:r>
      <w:r w:rsidRPr="00FC340E">
        <w:rPr>
          <w:rFonts w:ascii="Palatino Linotype" w:hAnsi="Palatino Linotype" w:cs="SBL Greek"/>
          <w:lang w:bidi="he-IL"/>
        </w:rPr>
        <w:t xml:space="preserve"> 1.411-3</w:t>
      </w:r>
      <w:r w:rsidRPr="00FC340E">
        <w:rPr>
          <w:rFonts w:ascii="Palatino Linotype" w:hAnsi="Palatino Linotype" w:cs="SBL Greek"/>
          <w:vertAlign w:val="superscript"/>
          <w:lang w:bidi="he-IL"/>
        </w:rPr>
        <w:t>.</w:t>
      </w:r>
      <w:r w:rsidRPr="00FC340E">
        <w:rPr>
          <w:rFonts w:ascii="Palatino Linotype" w:hAnsi="Palatino Linotype" w:cs="SBL Greek"/>
          <w:lang w:bidi="he-IL"/>
        </w:rPr>
        <w:t xml:space="preserve"> </w:t>
      </w:r>
      <w:r w:rsidRPr="00FC340E">
        <w:rPr>
          <w:rFonts w:ascii="Palatino Linotype" w:hAnsi="Palatino Linotype" w:cs="SBL Greek"/>
          <w:i/>
          <w:lang w:bidi="he-IL"/>
        </w:rPr>
        <w:t>Αρχ.</w:t>
      </w:r>
      <w:r w:rsidRPr="00FC340E">
        <w:rPr>
          <w:rFonts w:ascii="Palatino Linotype" w:hAnsi="Palatino Linotype" w:cs="SBL Greek"/>
          <w:lang w:bidi="he-IL"/>
        </w:rPr>
        <w:t xml:space="preserve"> 15. 334-8). Αυτό έγινε αφορμή άνθισης του εμπορίου και της οικονομίας</w:t>
      </w:r>
      <w:r w:rsidRPr="00FC340E">
        <w:rPr>
          <w:rStyle w:val="a5"/>
          <w:rFonts w:ascii="Palatino Linotype" w:hAnsi="Palatino Linotype" w:cs="SBL Greek"/>
          <w:lang w:bidi="he-IL"/>
        </w:rPr>
        <w:footnoteReference w:id="789"/>
      </w:r>
      <w:r w:rsidRPr="00FC340E">
        <w:rPr>
          <w:rFonts w:ascii="Palatino Linotype" w:hAnsi="Palatino Linotype" w:cs="SBL Greek"/>
          <w:lang w:bidi="he-IL"/>
        </w:rPr>
        <w:t xml:space="preserve">. Το γεγονός ότι στην Εβρ. η άγκυρα προβάλλεται ως σύμβολο ελπίδας μας οδηγεί στο συμπέρασμα ότι οι αποδέκτες της (οι οποίοι όπως ήδη εισαγωγικά διαπιστώθηκε, διέθεταν ελληνική παιδεία) μάλλον ήταν </w:t>
      </w:r>
      <w:r w:rsidRPr="00FC340E">
        <w:rPr>
          <w:rFonts w:ascii="Palatino Linotype" w:hAnsi="Palatino Linotype" w:cs="SBL Greek"/>
          <w:lang w:bidi="he-IL"/>
        </w:rPr>
        <w:lastRenderedPageBreak/>
        <w:t>κοσμοπολίτες που ταξίδευαν για εμπορικούς ή άλλους λόγους στη Μεσόγειο, τη</w:t>
      </w:r>
      <w:r w:rsidRPr="00FC340E">
        <w:rPr>
          <w:i/>
          <w:iCs/>
        </w:rPr>
        <w:t xml:space="preserve"> </w:t>
      </w:r>
      <w:r w:rsidRPr="00FC340E">
        <w:rPr>
          <w:rFonts w:ascii="Palatino Linotype" w:hAnsi="Palatino Linotype"/>
          <w:i/>
          <w:iCs/>
        </w:rPr>
        <w:t>Mare Nostrum</w:t>
      </w:r>
      <w:r w:rsidRPr="00FC340E">
        <w:rPr>
          <w:rFonts w:ascii="Palatino Linotype" w:hAnsi="Palatino Linotype" w:cs="SBL Greek"/>
          <w:i/>
          <w:lang w:bidi="he-IL"/>
        </w:rPr>
        <w:t>.</w:t>
      </w:r>
      <w:r w:rsidRPr="00FC340E">
        <w:rPr>
          <w:rFonts w:ascii="Palatino Linotype" w:hAnsi="Palatino Linotype" w:cs="SBL Greek"/>
          <w:lang w:bidi="he-IL"/>
        </w:rPr>
        <w:t xml:space="preserve"> Το εξετασθέν Εβρ. 6, 18 άσκησε ιδιαίτερη επίδραση στη χριστιανική Εκκλησία. Απαντά μέχρι το 300 μ.Χ. σε πολλές ταφικές επιγραφές και συνιστά το αρχαιότερο και το κατεξοχήν χαρακτηριστικό σύμβολο της χριστιανικής ταυτότητας του νεκρού, καθώς συνδυάζεται άριστα με το σχήμα του σταυρού και απαντά σε συνδυασμό με κλαδί ελιάς, την περιστερά και την Κιβωτό</w:t>
      </w:r>
      <w:r w:rsidRPr="00FC340E">
        <w:rPr>
          <w:rStyle w:val="a5"/>
          <w:rFonts w:ascii="Palatino Linotype" w:hAnsi="Palatino Linotype" w:cs="SBL Greek"/>
          <w:lang w:bidi="he-IL"/>
        </w:rPr>
        <w:footnoteReference w:id="790"/>
      </w:r>
      <w:r w:rsidRPr="00FC340E">
        <w:rPr>
          <w:rFonts w:ascii="Palatino Linotype" w:hAnsi="Palatino Linotype" w:cs="SBL Greek"/>
          <w:lang w:bidi="he-IL"/>
        </w:rPr>
        <w:t>.</w:t>
      </w:r>
    </w:p>
    <w:p w:rsidR="00B1706F" w:rsidRPr="00FC340E" w:rsidRDefault="00B1706F" w:rsidP="00011E5C">
      <w:pPr>
        <w:ind w:left="567" w:right="374"/>
      </w:pPr>
    </w:p>
    <w:p w:rsidR="00C76B0B" w:rsidRPr="00FC340E" w:rsidRDefault="00C76B0B" w:rsidP="00011E5C">
      <w:pPr>
        <w:pStyle w:val="20"/>
        <w:ind w:left="567" w:right="374"/>
        <w:rPr>
          <w:rFonts w:ascii="Palatino Linotype" w:hAnsi="Palatino Linotype"/>
          <w:sz w:val="24"/>
          <w:szCs w:val="24"/>
        </w:rPr>
      </w:pPr>
      <w:bookmarkStart w:id="202" w:name="_Toc430188850"/>
      <w:r w:rsidRPr="00FC340E">
        <w:rPr>
          <w:rFonts w:ascii="Palatino Linotype" w:hAnsi="Palatino Linotype"/>
          <w:sz w:val="24"/>
          <w:szCs w:val="24"/>
        </w:rPr>
        <w:t>Συμπεράσματα</w:t>
      </w:r>
      <w:bookmarkEnd w:id="202"/>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bookmarkStart w:id="203" w:name="author"/>
      <w:bookmarkEnd w:id="203"/>
      <w:r w:rsidRPr="00FC340E">
        <w:rPr>
          <w:rFonts w:ascii="Palatino Linotype" w:hAnsi="Palatino Linotype"/>
        </w:rPr>
        <w:t xml:space="preserve">Ο σ. της Εβρ. εκτός από τον ηδυσμένο λόγο χρησιμοποιεί παραστικότατες εικόνες οι οποίες δεν ανάγονται μόνον στα «ιερά βιβλία» αλλά και την καθημερινότητα των παραληπτών που προφανώς δεν ζουν απομονωμένοι από το «δυτικό» περιβάλλον αλλά είναι άρρηκτα ενταγμένοι σε αυτόν. Γι’ αυτό και δεν διστάζει να αξιοποιήσει την εικόνα της ιερής άγκυρας που είναι παρμένη από τη ζωή της θάλασσας (η οποία συνιστούσε αρνητικό μέγεθος για τον κλασικό Εβραίο) αλλά και εν συνεχεία στα κεφ. 10-12 αυτή του σταδίου-γυμνασίου (του χώρου όπου ασκούνταν τα ελληνικά ιδεώδη) που επίσης αποτελούσε </w:t>
      </w:r>
      <w:r w:rsidRPr="00FC340E">
        <w:rPr>
          <w:rFonts w:ascii="Palatino Linotype" w:hAnsi="Palatino Linotype"/>
          <w:i/>
        </w:rPr>
        <w:t>σκάνδαλο</w:t>
      </w:r>
      <w:r w:rsidRPr="00FC340E">
        <w:rPr>
          <w:rFonts w:ascii="Palatino Linotype" w:hAnsi="Palatino Linotype"/>
        </w:rPr>
        <w:t xml:space="preserve"> για τους συντηρητικούς Ιουδαίους. Και οι δύο (εικόνες) μας οδηγούν στο συμπέρασμα ότι οι παραλήπτες της Εβρ. ζούσαν σε διαδραστικότητα με το εθνικό περιβάλλον, αφού σε αντίθετη περίπτωση οι ανωτέρω εικόνες δεν θα μπορούσαν να λειτουργήσουν ως παραδείγματα. Αντιθέτως η παρομοίωση του λόγου με ρομφαία, η οποία επισφραγίζει μια σειρά λογίων περί της ενέργειας του θεϊκού ρήματος, μάλλον ανακαλεί ιουδαϊκές μεσσιανικές εικόνες. </w:t>
      </w:r>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Ο σ. επιστρατεύει τα συγκεκριμένα </w:t>
      </w:r>
      <w:r w:rsidRPr="00FC340E">
        <w:rPr>
          <w:rFonts w:ascii="Palatino Linotype" w:hAnsi="Palatino Linotype"/>
          <w:i/>
        </w:rPr>
        <w:t xml:space="preserve">ζωηρά </w:t>
      </w:r>
      <w:r w:rsidRPr="00FC340E">
        <w:rPr>
          <w:rFonts w:ascii="Palatino Linotype" w:hAnsi="Palatino Linotype"/>
        </w:rPr>
        <w:t xml:space="preserve">παραδείγματα για να παραινέσει σε σπουδή και κατάκτηση της αληθινής πόλης όπου </w:t>
      </w:r>
      <w:r w:rsidRPr="00FC340E">
        <w:rPr>
          <w:rFonts w:ascii="Palatino Linotype" w:hAnsi="Palatino Linotype"/>
        </w:rPr>
        <w:lastRenderedPageBreak/>
        <w:t>ως πρόδρομος έχει εισέλθει Εκείνος, ο οποίος αποδεικνύεται ότι και για τα ιουδαϊκά αλλά και τα ελληνικά κριτήρια είναι ο κατεξοχήν αρχηγός, αφού ο Ιησούς Χριστός παρότι υπέστη οδυνηρό και εξευτελιστικό πάθος είναι ο αυθεντικός ατελεύτητος Βασιλέας και Αρχιερέας. Προφανώς οι ακροατές παρά την αρχική τους μεταστροφή στον Χριστιανισμό, απογοητευμένοι από τις δοκιμασίες και το διωγμό που βίωναν ένεκα της καινούργιας τους ταυτότητας, άρχισαν και πάλι να γοητεύονται από άλλα μεσσιανικά μοντέλα που αναδύθηκαν ιδίως κατά τον εθνικοαπελευθερωτικό αγώνα των ομοεθνών τους εναντίον των Ρωμαίων. Έτσι ανασταύρωναν τον Χριστό προκαλώντας τον σε επίδειξη δύναμης όπως και οι διώκτες Του κατά τον «τελευταίο πειρασμό» (Μκ. 15, 30).</w:t>
      </w:r>
    </w:p>
    <w:p w:rsidR="00C76B0B" w:rsidRPr="00FC340E" w:rsidRDefault="00C76B0B" w:rsidP="00011E5C">
      <w:pPr>
        <w:autoSpaceDE w:val="0"/>
        <w:autoSpaceDN w:val="0"/>
        <w:adjustRightInd w:val="0"/>
        <w:ind w:left="567" w:right="374"/>
        <w:jc w:val="both"/>
        <w:rPr>
          <w:rFonts w:ascii="Palatino Linotype" w:hAnsi="Palatino Linotype" w:cs="SBL Greek"/>
          <w:lang w:bidi="he-IL"/>
        </w:rPr>
      </w:pPr>
      <w:r w:rsidRPr="00FC340E">
        <w:rPr>
          <w:rFonts w:ascii="Palatino Linotype" w:hAnsi="Palatino Linotype"/>
        </w:rPr>
        <w:t>Είναι γνωστό ότι οι Ζηλωτές που ηγούνταν του απελευθερωτικού αγώνα εναντίον των Ρωμαίων επικαλούνταν ως «πατριάρχη» τους τον Φινεές, εγγονό του Ααρών, ο οποίος και λόγχισε εκείνον τον Ισραηλίτη που νυμφεύθηκε αλλοδαπή (Αρ. 25, 7 κε.)</w:t>
      </w:r>
      <w:r w:rsidRPr="00FC340E">
        <w:rPr>
          <w:rStyle w:val="a5"/>
          <w:rFonts w:ascii="Palatino Linotype" w:hAnsi="Palatino Linotype"/>
        </w:rPr>
        <w:footnoteReference w:id="791"/>
      </w:r>
      <w:r w:rsidRPr="00FC340E">
        <w:rPr>
          <w:rFonts w:ascii="Palatino Linotype" w:hAnsi="Palatino Linotype"/>
        </w:rPr>
        <w:t xml:space="preserve">. Αναφέρει σχετικά το βιβλίο του εγγονού του Ιησού Σιράχ (190 π.Χ.), του οποίου ο </w:t>
      </w:r>
      <w:r w:rsidRPr="00FC340E">
        <w:rPr>
          <w:rFonts w:ascii="Palatino Linotype" w:hAnsi="Palatino Linotype"/>
          <w:i/>
        </w:rPr>
        <w:t>αίνος των προπατόρων</w:t>
      </w:r>
      <w:r w:rsidRPr="00FC340E">
        <w:rPr>
          <w:rFonts w:ascii="Palatino Linotype" w:hAnsi="Palatino Linotype"/>
        </w:rPr>
        <w:t xml:space="preserve"> (κεφ. 48) ίσως έχει επηρεάσει τον </w:t>
      </w:r>
      <w:r w:rsidRPr="00FC340E">
        <w:rPr>
          <w:rFonts w:ascii="Palatino Linotype" w:hAnsi="Palatino Linotype"/>
          <w:i/>
        </w:rPr>
        <w:t>ύμνο της πίστης</w:t>
      </w:r>
      <w:r w:rsidRPr="00FC340E">
        <w:rPr>
          <w:rFonts w:ascii="Palatino Linotype" w:hAnsi="Palatino Linotype"/>
        </w:rPr>
        <w:t xml:space="preserve"> στο Εβρ. 11: </w:t>
      </w:r>
      <w:r w:rsidRPr="00FC340E">
        <w:rPr>
          <w:rFonts w:ascii="Palatino Linotype" w:hAnsi="Palatino Linotype" w:cs="Arial"/>
          <w:i/>
          <w:vertAlign w:val="superscript"/>
          <w:lang w:bidi="he-IL"/>
        </w:rPr>
        <w:t xml:space="preserve">23 </w:t>
      </w:r>
      <w:r w:rsidRPr="00FC340E">
        <w:rPr>
          <w:rFonts w:ascii="Palatino Linotype" w:hAnsi="Palatino Linotype" w:cs="SBL Greek"/>
          <w:i/>
          <w:lang w:bidi="he-IL"/>
        </w:rPr>
        <w:t xml:space="preserve">καὶ Φινεὲς υἱὸς Ἐλεάζαρ τρίτος εἰς δόξαν ἐν τῷ ζηλῶσαι αὐτὸν ἐν φόβῳ Κυρίου καὶ στῆναι αὐτὸν ἐν τροπῇ λαοῦ ἐν ἀγαθότητι προθυμίας ψυχῆς αὐτοῦ </w:t>
      </w:r>
      <w:r w:rsidRPr="00FC340E">
        <w:rPr>
          <w:rFonts w:ascii="Palatino Linotype" w:hAnsi="Palatino Linotype" w:cs="SBL Greek"/>
          <w:b/>
          <w:i/>
          <w:lang w:bidi="he-IL"/>
        </w:rPr>
        <w:t>καὶ ἐξιλάσατο περὶ τοῦ Ἰσραήλ</w:t>
      </w:r>
      <w:r w:rsidRPr="00FC340E">
        <w:rPr>
          <w:rFonts w:ascii="Palatino Linotype" w:hAnsi="Palatino Linotype" w:cs="SBL Greek"/>
          <w:b/>
          <w:i/>
          <w:vertAlign w:val="superscript"/>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24</w:t>
      </w:r>
      <w:r w:rsidRPr="00FC340E">
        <w:rPr>
          <w:rFonts w:ascii="Palatino Linotype" w:hAnsi="Palatino Linotype" w:cs="SBL Greek"/>
          <w:i/>
          <w:lang w:bidi="he-IL"/>
        </w:rPr>
        <w:t xml:space="preserve">διὰ τοῦτο ἐστάθη αὐτῷ διαθήκη εἰρήνης προστατεῖν ἁγίων καὶ λαοῦ αὐτοῦ ἵνα αὐτῷ ᾖ καὶ τῷ σπέρματι αὐτοῦ </w:t>
      </w:r>
      <w:r w:rsidRPr="00FC340E">
        <w:rPr>
          <w:rFonts w:ascii="Palatino Linotype" w:hAnsi="Palatino Linotype" w:cs="SBL Greek"/>
          <w:b/>
          <w:i/>
          <w:lang w:bidi="he-IL"/>
        </w:rPr>
        <w:t>ἱερωσύνης μεγαλεῖον εἰς τοὺς αἰῶνας</w:t>
      </w:r>
      <w:r w:rsidRPr="00FC340E">
        <w:rPr>
          <w:rFonts w:ascii="Palatino Linotype" w:hAnsi="Palatino Linotype" w:cs="SBL Greek"/>
          <w:i/>
          <w:lang w:bidi="he-IL"/>
        </w:rPr>
        <w:t xml:space="preserve"> </w:t>
      </w:r>
      <w:r w:rsidRPr="00FC340E">
        <w:rPr>
          <w:rFonts w:ascii="Palatino Linotype" w:hAnsi="Palatino Linotype" w:cs="SBL Greek"/>
          <w:lang w:bidi="he-IL"/>
        </w:rPr>
        <w:t>(45, 23-4). Ήδη στο Αρ. 25, 11-13 ο ίδιος ο Κύριος αναφέρει τα εξής</w:t>
      </w:r>
      <w:r w:rsidRPr="00FC340E">
        <w:rPr>
          <w:rFonts w:ascii="Palatino Linotype" w:hAnsi="Palatino Linotype"/>
        </w:rPr>
        <w:t xml:space="preserve">: </w:t>
      </w:r>
      <w:r w:rsidRPr="00FC340E">
        <w:rPr>
          <w:rFonts w:ascii="Palatino Linotype" w:hAnsi="Palatino Linotype" w:cs="Arial"/>
          <w:i/>
          <w:vertAlign w:val="superscript"/>
          <w:lang w:bidi="he-IL"/>
        </w:rPr>
        <w:t>11</w:t>
      </w:r>
      <w:r w:rsidRPr="00FC340E">
        <w:rPr>
          <w:rFonts w:ascii="Palatino Linotype" w:hAnsi="Palatino Linotype" w:cs="SBL Greek"/>
          <w:i/>
          <w:lang w:bidi="he-IL"/>
        </w:rPr>
        <w:t>Φινεὲς υἱὸς Ἐλεάζαρ υἱοῦ Ἀαρὼν τοῦ ἱερέως κατέπαυσεν τὸν θυμόν μου ἀπὸ υἱῶν Ἰσραὴλ ἐν τῷ ζηλῶσαί μου τὸν ζῆλον ἐν αὐτοῖς καὶ οὐκ ἐξανήλωσα τοὺς υἱοὺς Ἰσραὴλ ἐν τῷ ζήλῳ μου</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12 </w:t>
      </w:r>
      <w:r w:rsidRPr="00FC340E">
        <w:rPr>
          <w:rFonts w:ascii="Palatino Linotype" w:hAnsi="Palatino Linotype" w:cs="SBL Greek"/>
          <w:i/>
          <w:lang w:bidi="he-IL"/>
        </w:rPr>
        <w:t xml:space="preserve">οὕτως εἰπόν </w:t>
      </w:r>
      <w:r w:rsidRPr="00FC340E">
        <w:rPr>
          <w:rFonts w:ascii="Palatino Linotype" w:hAnsi="Palatino Linotype" w:cs="SBL Greek"/>
          <w:b/>
          <w:i/>
          <w:lang w:bidi="he-IL"/>
        </w:rPr>
        <w:t>ἰδοὺ ἐγὼ δίδωμι αὐτῷ διαθήκην εἰρήνης</w:t>
      </w:r>
      <w:r w:rsidRPr="00FC340E">
        <w:rPr>
          <w:rFonts w:ascii="Palatino Linotype" w:hAnsi="Palatino Linotype" w:cs="Arial"/>
          <w:b/>
          <w:i/>
          <w:lang w:bidi="he-IL"/>
        </w:rPr>
        <w:t xml:space="preserve"> </w:t>
      </w:r>
      <w:r w:rsidRPr="00FC340E">
        <w:rPr>
          <w:rFonts w:ascii="Palatino Linotype" w:hAnsi="Palatino Linotype" w:cs="Arial"/>
          <w:i/>
          <w:vertAlign w:val="superscript"/>
          <w:lang w:bidi="he-IL"/>
        </w:rPr>
        <w:t xml:space="preserve">13 </w:t>
      </w:r>
      <w:r w:rsidRPr="00FC340E">
        <w:rPr>
          <w:rFonts w:ascii="Palatino Linotype" w:hAnsi="Palatino Linotype" w:cs="SBL Greek"/>
          <w:i/>
          <w:lang w:bidi="he-IL"/>
        </w:rPr>
        <w:t xml:space="preserve">καὶ ἔσται αὐτῷ καὶ τῷ σπέρματι αὐτοῦ μετ᾽ αὐτὸν διαθήκη </w:t>
      </w:r>
      <w:r w:rsidRPr="00FC340E">
        <w:rPr>
          <w:rFonts w:ascii="Palatino Linotype" w:hAnsi="Palatino Linotype" w:cs="SBL Greek"/>
          <w:b/>
          <w:i/>
          <w:lang w:bidi="he-IL"/>
        </w:rPr>
        <w:t>ἱερατείας αἰωνία</w:t>
      </w:r>
      <w:r w:rsidRPr="00FC340E">
        <w:rPr>
          <w:rFonts w:ascii="Palatino Linotype" w:hAnsi="Palatino Linotype" w:cs="SBL Greek"/>
          <w:i/>
          <w:lang w:bidi="he-IL"/>
        </w:rPr>
        <w:t xml:space="preserve"> ἀνθ᾽ ὧν ἐζήλωσεν τῷ Θεῷ αὐτοῦ καὶ ἐξιλάσατο περὶ τῶν υἱῶν Ισραηλ</w:t>
      </w:r>
      <w:r w:rsidRPr="00FC340E">
        <w:rPr>
          <w:rFonts w:ascii="Palatino Linotype" w:hAnsi="Palatino Linotype" w:cs="Arial"/>
          <w:i/>
          <w:lang w:bidi="he-IL"/>
        </w:rPr>
        <w:t xml:space="preserve">. </w:t>
      </w:r>
      <w:r w:rsidRPr="00FC340E">
        <w:rPr>
          <w:rFonts w:ascii="Palatino Linotype" w:hAnsi="Palatino Linotype" w:cs="SBL Greek"/>
          <w:lang w:bidi="he-IL"/>
        </w:rPr>
        <w:t xml:space="preserve">Ο </w:t>
      </w:r>
      <w:r w:rsidRPr="00FC340E">
        <w:rPr>
          <w:rFonts w:ascii="Palatino Linotype" w:hAnsi="Palatino Linotype" w:cs="SBL Greek"/>
          <w:lang w:bidi="he-IL"/>
        </w:rPr>
        <w:lastRenderedPageBreak/>
        <w:t>Φινεές μάλιστα συνδυαζόταν ή/και ταυτιζόταν με τον πυρφόρο ζηλωτή Ηλία επίσης εκ της φυλής Ααρών (</w:t>
      </w:r>
      <w:r w:rsidRPr="00FC340E">
        <w:rPr>
          <w:rFonts w:ascii="Palatino Linotype" w:hAnsi="Palatino Linotype" w:cs="SBL Greek"/>
          <w:i/>
          <w:lang w:bidi="he-IL"/>
        </w:rPr>
        <w:t>Βίοι Προφητών</w:t>
      </w:r>
      <w:r w:rsidRPr="00FC340E">
        <w:rPr>
          <w:rFonts w:ascii="Palatino Linotype" w:hAnsi="Palatino Linotype" w:cs="SBL Greek"/>
          <w:lang w:bidi="he-IL"/>
        </w:rPr>
        <w:t xml:space="preserve"> [</w:t>
      </w:r>
      <w:r w:rsidRPr="00FC340E">
        <w:rPr>
          <w:rFonts w:ascii="Palatino Linotype" w:hAnsi="Palatino Linotype" w:cs="SBL Greek"/>
          <w:i/>
          <w:lang w:bidi="he-IL"/>
        </w:rPr>
        <w:t>Vitae Prophetareum</w:t>
      </w:r>
      <w:r w:rsidRPr="00FC340E">
        <w:rPr>
          <w:rFonts w:ascii="Palatino Linotype" w:hAnsi="Palatino Linotype" w:cs="SBL Greek"/>
          <w:lang w:bidi="he-IL"/>
        </w:rPr>
        <w:t xml:space="preserve">] 21.1) που επίσης αναμενόταν ως ο συμφιλιωτής των Εσχάτων. Στο Α’ Μακ. 2 ο Ματταθίας που ηγήθηκε της εξέγερσης εναντίον των Σελευκιδών (174-164 π.Χ.) στην επιθανάτια κλίνη δίνει την εξής Διαθήκη στα τέκνα του: </w:t>
      </w:r>
      <w:r w:rsidRPr="00FC340E">
        <w:rPr>
          <w:rFonts w:ascii="Palatino Linotype" w:hAnsi="Palatino Linotype" w:cs="Arial"/>
          <w:i/>
          <w:vertAlign w:val="superscript"/>
          <w:lang w:bidi="he-IL"/>
        </w:rPr>
        <w:t xml:space="preserve">50 </w:t>
      </w:r>
      <w:r w:rsidRPr="00FC340E">
        <w:rPr>
          <w:rFonts w:ascii="Palatino Linotype" w:hAnsi="Palatino Linotype" w:cs="SBL Greek"/>
          <w:i/>
          <w:lang w:bidi="he-IL"/>
        </w:rPr>
        <w:t xml:space="preserve">νῦν τέκνα </w:t>
      </w:r>
      <w:r w:rsidRPr="00FC340E">
        <w:rPr>
          <w:rFonts w:ascii="Palatino Linotype" w:hAnsi="Palatino Linotype" w:cs="SBL Greek"/>
          <w:b/>
          <w:i/>
          <w:lang w:bidi="he-IL"/>
        </w:rPr>
        <w:t xml:space="preserve">ζηλώσατε τῷ </w:t>
      </w:r>
      <w:r w:rsidRPr="00FC340E">
        <w:rPr>
          <w:rFonts w:ascii="Palatino Linotype" w:hAnsi="Palatino Linotype" w:cs="SBL Greek"/>
          <w:b/>
          <w:i/>
          <w:caps/>
          <w:lang w:bidi="he-IL"/>
        </w:rPr>
        <w:t>ν</w:t>
      </w:r>
      <w:r w:rsidRPr="00FC340E">
        <w:rPr>
          <w:rFonts w:ascii="Palatino Linotype" w:hAnsi="Palatino Linotype" w:cs="SBL Greek"/>
          <w:b/>
          <w:i/>
          <w:lang w:bidi="he-IL"/>
        </w:rPr>
        <w:t>όμῳ</w:t>
      </w:r>
      <w:r w:rsidRPr="00FC340E">
        <w:rPr>
          <w:rFonts w:ascii="Palatino Linotype" w:hAnsi="Palatino Linotype" w:cs="SBL Greek"/>
          <w:i/>
          <w:lang w:bidi="he-IL"/>
        </w:rPr>
        <w:t xml:space="preserve"> καὶ δότε τὰς ψυχὰς ὑμῶν ὑπὲρ διαθήκης πατέρων ἡμῶν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51</w:t>
      </w:r>
      <w:r w:rsidRPr="00FC340E">
        <w:rPr>
          <w:rFonts w:ascii="Palatino Linotype" w:hAnsi="Palatino Linotype" w:cs="SBL Greek"/>
          <w:i/>
          <w:lang w:bidi="he-IL"/>
        </w:rPr>
        <w:t>καὶ μνήσθητε τὰ ἔργα τῶν πατέρων ἃ ἐποίησαν ἐν ταῖς γενεαῖς αὐτῶν καὶ δέξασθε δόξαν μεγάλην καὶ ὄνομα αἰώνιον.</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 xml:space="preserve">54 </w:t>
      </w:r>
      <w:r w:rsidRPr="00FC340E">
        <w:rPr>
          <w:rFonts w:ascii="Palatino Linotype" w:hAnsi="Palatino Linotype" w:cs="SBL Greek"/>
          <w:i/>
          <w:lang w:bidi="he-IL"/>
        </w:rPr>
        <w:t xml:space="preserve">Φινεὲς ὁ πατὴρ ἡμῶν ἐν τῷ ζηλῶσαι ζῆλον ἔλαβεν </w:t>
      </w:r>
      <w:r w:rsidRPr="00FC340E">
        <w:rPr>
          <w:rFonts w:ascii="Palatino Linotype" w:hAnsi="Palatino Linotype" w:cs="SBL Greek"/>
          <w:b/>
          <w:i/>
          <w:lang w:bidi="he-IL"/>
        </w:rPr>
        <w:t>διαθήκην ἱερωσύνης αἰωνίας</w:t>
      </w:r>
      <w:r w:rsidRPr="00FC340E">
        <w:rPr>
          <w:rFonts w:ascii="Palatino Linotype" w:hAnsi="Palatino Linotype" w:cs="Arial"/>
          <w:i/>
          <w:lang w:bidi="he-IL"/>
        </w:rPr>
        <w:t xml:space="preserve">. </w:t>
      </w:r>
      <w:r w:rsidRPr="00FC340E">
        <w:rPr>
          <w:rFonts w:ascii="Palatino Linotype" w:hAnsi="Palatino Linotype" w:cs="SBL Greek"/>
          <w:i/>
          <w:lang w:bidi="he-IL"/>
        </w:rPr>
        <w:t>[…]</w:t>
      </w:r>
      <w:r w:rsidRPr="00FC340E">
        <w:rPr>
          <w:rFonts w:ascii="Palatino Linotype" w:hAnsi="Palatino Linotype" w:cs="Arial"/>
          <w:i/>
          <w:lang w:bidi="he-IL"/>
        </w:rPr>
        <w:t xml:space="preserve"> </w:t>
      </w:r>
      <w:r w:rsidRPr="00FC340E">
        <w:rPr>
          <w:rFonts w:ascii="Palatino Linotype" w:hAnsi="Palatino Linotype" w:cs="Arial"/>
          <w:i/>
          <w:vertAlign w:val="superscript"/>
          <w:lang w:bidi="he-IL"/>
        </w:rPr>
        <w:t>58</w:t>
      </w:r>
      <w:r w:rsidRPr="00FC340E">
        <w:rPr>
          <w:rFonts w:ascii="Palatino Linotype" w:hAnsi="Palatino Linotype" w:cs="SBL Greek"/>
          <w:i/>
          <w:lang w:bidi="he-IL"/>
        </w:rPr>
        <w:t xml:space="preserve">Ἠλίας </w:t>
      </w:r>
      <w:r w:rsidRPr="00FC340E">
        <w:rPr>
          <w:rFonts w:ascii="Palatino Linotype" w:hAnsi="Palatino Linotype" w:cs="SBL Greek"/>
          <w:b/>
          <w:i/>
          <w:lang w:bidi="he-IL"/>
        </w:rPr>
        <w:t xml:space="preserve">ἐν τῷ ζηλῶσαι ζῆλον </w:t>
      </w:r>
      <w:r w:rsidRPr="00FC340E">
        <w:rPr>
          <w:rFonts w:ascii="Palatino Linotype" w:hAnsi="Palatino Linotype" w:cs="SBL Greek"/>
          <w:b/>
          <w:i/>
          <w:caps/>
          <w:lang w:bidi="he-IL"/>
        </w:rPr>
        <w:t>ν</w:t>
      </w:r>
      <w:r w:rsidRPr="00FC340E">
        <w:rPr>
          <w:rFonts w:ascii="Palatino Linotype" w:hAnsi="Palatino Linotype" w:cs="SBL Greek"/>
          <w:b/>
          <w:i/>
          <w:lang w:bidi="he-IL"/>
        </w:rPr>
        <w:t>όμου</w:t>
      </w:r>
      <w:r w:rsidRPr="00FC340E">
        <w:rPr>
          <w:rFonts w:ascii="Palatino Linotype" w:hAnsi="Palatino Linotype" w:cs="SBL Greek"/>
          <w:i/>
          <w:lang w:bidi="he-IL"/>
        </w:rPr>
        <w:t xml:space="preserve"> ἀνελήμφθη εἰς τὸν οὐρανόν.</w:t>
      </w:r>
      <w:r w:rsidRPr="00FC340E">
        <w:rPr>
          <w:rFonts w:ascii="Palatino Linotype" w:hAnsi="Palatino Linotype" w:cs="SBL Greek"/>
          <w:lang w:bidi="he-IL"/>
        </w:rPr>
        <w:t xml:space="preserve"> Σύμφωνα μάλιστα με την </w:t>
      </w:r>
      <w:r w:rsidRPr="00FC340E">
        <w:rPr>
          <w:rFonts w:ascii="Palatino Linotype" w:hAnsi="Palatino Linotype" w:cs="SBL Greek"/>
          <w:i/>
          <w:lang w:bidi="he-IL"/>
        </w:rPr>
        <w:t>βιβλική Αρχαιολογία</w:t>
      </w:r>
      <w:r w:rsidRPr="00FC340E">
        <w:rPr>
          <w:rFonts w:ascii="Palatino Linotype" w:hAnsi="Palatino Linotype" w:cs="SBL Greek"/>
          <w:lang w:bidi="he-IL"/>
        </w:rPr>
        <w:t xml:space="preserve"> του ψευδο-Φίλωνα (</w:t>
      </w:r>
      <w:r w:rsidRPr="00FC340E">
        <w:rPr>
          <w:rFonts w:ascii="Palatino Linotype" w:hAnsi="Palatino Linotype" w:cs="SBL Greek"/>
          <w:i/>
          <w:lang w:bidi="he-IL"/>
        </w:rPr>
        <w:t>Liber Anti</w:t>
      </w:r>
      <w:r w:rsidRPr="00FC340E">
        <w:rPr>
          <w:rFonts w:ascii="Palatino Linotype" w:hAnsi="Palatino Linotype" w:cs="SBL Greek"/>
          <w:i/>
          <w:lang w:val="en-US" w:bidi="he-IL"/>
        </w:rPr>
        <w:t>quitatum</w:t>
      </w:r>
      <w:r w:rsidRPr="00FC340E">
        <w:rPr>
          <w:rFonts w:ascii="Palatino Linotype" w:hAnsi="Palatino Linotype" w:cs="SBL Greek"/>
          <w:i/>
          <w:lang w:bidi="he-IL"/>
        </w:rPr>
        <w:t xml:space="preserve"> </w:t>
      </w:r>
      <w:r w:rsidRPr="00FC340E">
        <w:rPr>
          <w:rFonts w:ascii="Palatino Linotype" w:hAnsi="Palatino Linotype" w:cs="SBL Greek"/>
          <w:i/>
          <w:lang w:val="en-US" w:bidi="he-IL"/>
        </w:rPr>
        <w:t>Biblicarum</w:t>
      </w:r>
      <w:r w:rsidRPr="00FC340E">
        <w:rPr>
          <w:rFonts w:ascii="Palatino Linotype" w:hAnsi="Palatino Linotype" w:cs="SBL Greek"/>
          <w:lang w:bidi="he-IL"/>
        </w:rPr>
        <w:t xml:space="preserve"> 48.1) και ο Φινεές τελικά δεν </w:t>
      </w:r>
      <w:r w:rsidRPr="00FC340E">
        <w:rPr>
          <w:rFonts w:ascii="Palatino Linotype" w:hAnsi="Palatino Linotype" w:cs="SBL Greek"/>
          <w:i/>
          <w:lang w:bidi="he-IL"/>
        </w:rPr>
        <w:t>κοιμήθηκε</w:t>
      </w:r>
      <w:r w:rsidRPr="00FC340E">
        <w:rPr>
          <w:rFonts w:ascii="Palatino Linotype" w:hAnsi="Palatino Linotype" w:cs="SBL Greek"/>
          <w:lang w:bidi="he-IL"/>
        </w:rPr>
        <w:t>. Αναλήφθηκε στον χώρο όπου βρίσκονται οι προπάτορες Ενώχ και Μωυσής για να ξαναέλθει στα Έσχατα. Στα ανωτέρω κείμενα ως μοντέλα αναδεικνύονται μορφές οι οποίες επέδειξαν ασκώντας βία και ζήλο (όχι άμεσα προς τον Θεό αλλά) προς το Νόμο/την Τορά. Αυτές αναλαμβάνονται στον ουρανό (χωρίς να υποστούν εξευτελιστικό πάθος), στον επουράνιο Ναό/παλάτι, μετέχουν της εξουσίας του θρόνου και δέχονται το δώρο της αιώνιας αρχιεροσύνης προσφέροντας εξιλασμό/σωτηρία. Βεβαίως μετά την επανάσταση και την τελική άλωση της Πόλης κλυδωνίστηκε και η εικόνα του Φινέες/Ηλία και αμφισβητήθηκε η επενέργεια σε αυτούς του Αγ. Πνεύματος. Ο Ιώσηπος για ευνόητους λόγους σιωπά αναφορικά τα κατορθώματα των δύο αυτών μορφών ενώ και ο ύμνος της πίστης στο Εβρ. 11 εξαίρει τα δεινά, τα μαρτύρια των προπατόρων συμπεριλαμβανομένου και του Ηλία, τον οποίο (όπως και τον Φινεές) δεν μνημονεύει ονομαστικά. Μάλιστα εμφαντικά σημειώνει ότι αυτοί (οι προπάτορες) δεν χρησιμοποίησαν τη φωτιά και τη ρομφαία για να επιβάλλουν τη μονοθεϊστική πίστη (πρβλ. αίνο Ηλία</w:t>
      </w:r>
      <w:r w:rsidR="00437635">
        <w:rPr>
          <w:rFonts w:ascii="Palatino Linotype" w:hAnsi="Palatino Linotype" w:cs="SBL Greek"/>
          <w:vertAlign w:val="superscript"/>
          <w:lang w:bidi="he-IL"/>
        </w:rPr>
        <w:t>.</w:t>
      </w:r>
      <w:r w:rsidRPr="00FC340E">
        <w:rPr>
          <w:rFonts w:ascii="Palatino Linotype" w:hAnsi="Palatino Linotype" w:cs="SBL Greek"/>
          <w:lang w:bidi="he-IL"/>
        </w:rPr>
        <w:t xml:space="preserve"> Σιρ. 48, 1-11) αλλά</w:t>
      </w:r>
      <w:r w:rsidRPr="00FC340E">
        <w:rPr>
          <w:rFonts w:ascii="Palatino Linotype" w:hAnsi="Palatino Linotype" w:cs="Arial"/>
          <w:i/>
          <w:vertAlign w:val="superscript"/>
          <w:lang w:bidi="he-IL"/>
        </w:rPr>
        <w:t xml:space="preserve"> </w:t>
      </w:r>
      <w:r w:rsidRPr="00FC340E">
        <w:rPr>
          <w:rFonts w:ascii="Palatino Linotype" w:hAnsi="Palatino Linotype" w:cs="SBL Greek"/>
          <w:b/>
          <w:i/>
          <w:lang w:bidi="he-IL"/>
        </w:rPr>
        <w:t>ἔσβεσαν δύναμιν πυρός, ἔφυγον στόματα</w:t>
      </w:r>
      <w:r w:rsidRPr="00FC340E">
        <w:rPr>
          <w:rFonts w:ascii="Palatino Linotype" w:hAnsi="Palatino Linotype" w:cs="SBL Greek"/>
          <w:i/>
          <w:lang w:bidi="he-IL"/>
        </w:rPr>
        <w:t xml:space="preserve"> μαχαίρης, ἐδυναμώθησαν ἀπὸ ἀσθενείας, ἐγενήθησαν ἰσχυροὶ ἐν πολέμῳ, παρεμβολὰς ἔκλιναν ἀλλοτρίων</w:t>
      </w:r>
      <w:r w:rsidRPr="00FC340E">
        <w:rPr>
          <w:rFonts w:ascii="Palatino Linotype" w:hAnsi="Palatino Linotype" w:cs="Arial"/>
          <w:i/>
          <w:lang w:bidi="he-IL"/>
        </w:rPr>
        <w:t xml:space="preserve"> </w:t>
      </w:r>
      <w:r w:rsidRPr="00FC340E">
        <w:rPr>
          <w:rFonts w:ascii="Palatino Linotype" w:hAnsi="Palatino Linotype" w:cs="SBL Greek"/>
          <w:lang w:bidi="he-IL"/>
        </w:rPr>
        <w:t>(11, 34). Ακόμη και ο Μωυσής, το αρχέτυπο του βασιλέως-</w:t>
      </w:r>
      <w:r w:rsidRPr="00FC340E">
        <w:rPr>
          <w:rFonts w:ascii="Palatino Linotype" w:hAnsi="Palatino Linotype" w:cs="SBL Greek"/>
          <w:lang w:bidi="he-IL"/>
        </w:rPr>
        <w:lastRenderedPageBreak/>
        <w:t>προφήτη-αρχιερέα δεν εξαίρεται για τις πληγές αλλά για το γεγονός ότι έφερε το όνειδ</w:t>
      </w:r>
      <w:r w:rsidR="00B1706F" w:rsidRPr="00FC340E">
        <w:rPr>
          <w:rFonts w:ascii="Palatino Linotype" w:hAnsi="Palatino Linotype" w:cs="SBL Greek"/>
          <w:lang w:bidi="he-IL"/>
        </w:rPr>
        <w:t>ος κάθε αληθινά</w:t>
      </w:r>
      <w:r w:rsidRPr="00FC340E">
        <w:rPr>
          <w:rFonts w:ascii="Palatino Linotype" w:hAnsi="Palatino Linotype" w:cs="SBL Greek"/>
          <w:lang w:bidi="he-IL"/>
        </w:rPr>
        <w:t xml:space="preserve"> κεχρισμένου υπό του Θεού (11, 26).</w:t>
      </w:r>
    </w:p>
    <w:p w:rsidR="00B1706F" w:rsidRPr="00FC340E" w:rsidRDefault="00B1706F" w:rsidP="00011E5C">
      <w:pPr>
        <w:autoSpaceDE w:val="0"/>
        <w:autoSpaceDN w:val="0"/>
        <w:adjustRightInd w:val="0"/>
        <w:ind w:left="567" w:right="374"/>
        <w:jc w:val="both"/>
        <w:rPr>
          <w:rFonts w:ascii="Palatino Linotype" w:hAnsi="Palatino Linotype" w:cs="SBL Greek"/>
          <w:lang w:bidi="he-IL"/>
        </w:rPr>
      </w:pPr>
    </w:p>
    <w:p w:rsidR="00C76B0B" w:rsidRPr="00FC340E" w:rsidRDefault="00C76B0B" w:rsidP="00011E5C">
      <w:pPr>
        <w:autoSpaceDE w:val="0"/>
        <w:autoSpaceDN w:val="0"/>
        <w:adjustRightInd w:val="0"/>
        <w:ind w:left="567" w:right="374"/>
        <w:jc w:val="both"/>
        <w:rPr>
          <w:rFonts w:ascii="Palatino Linotype" w:hAnsi="Palatino Linotype" w:cs="Arial"/>
          <w:vertAlign w:val="superscript"/>
          <w:lang w:bidi="he-IL"/>
        </w:rPr>
      </w:pPr>
      <w:r w:rsidRPr="00FC340E">
        <w:rPr>
          <w:rFonts w:ascii="Palatino Linotype" w:hAnsi="Palatino Linotype" w:cs="SBL Greek"/>
          <w:lang w:bidi="he-IL"/>
        </w:rPr>
        <w:t xml:space="preserve">Απέναντι σε αυτά τα ζηλωτικά μοντέλα είναι σαφές γιατί ο σ. της Εβρ. προβάλλει έναν </w:t>
      </w:r>
      <w:r w:rsidRPr="00FC340E">
        <w:rPr>
          <w:rFonts w:ascii="Palatino Linotype" w:hAnsi="Palatino Linotype" w:cs="SBL Greek"/>
          <w:i/>
          <w:lang w:bidi="he-IL"/>
        </w:rPr>
        <w:t>παθητό</w:t>
      </w:r>
      <w:r w:rsidRPr="00FC340E">
        <w:rPr>
          <w:rFonts w:ascii="Palatino Linotype" w:hAnsi="Palatino Linotype" w:cs="SBL Greek"/>
          <w:lang w:bidi="he-IL"/>
        </w:rPr>
        <w:t xml:space="preserve"> Μεσσία κατά την τάξιν όχι Ααρών (όπως οι Φινεές και Ηλίας) αλλά Μελχισεδέκ: εκείνου δηλ. που «αποδεκάτισε» τον πολεμιστή Αβραάμ όντας βασιλιάς και ταυτόχρονα (αρχ)ιερεύς ειρήνης και δικαιοσύνης. Ο Ιησούς είναι όντως Κύριος </w:t>
      </w:r>
      <w:r w:rsidRPr="00FC340E">
        <w:rPr>
          <w:rFonts w:ascii="Palatino Linotype" w:hAnsi="Palatino Linotype" w:cs="SBL Greek"/>
          <w:i/>
          <w:lang w:bidi="he-IL"/>
        </w:rPr>
        <w:t>δημιουργός</w:t>
      </w:r>
      <w:r w:rsidRPr="00FC340E">
        <w:rPr>
          <w:rFonts w:ascii="Palatino Linotype" w:hAnsi="Palatino Linotype" w:cs="SBL Greek"/>
          <w:lang w:bidi="he-IL"/>
        </w:rPr>
        <w:t xml:space="preserve"> και τελειωτής, ασυγκρίτως ανώτερος των αγγέλων. Διά της αναστάσεως πραγματικά εισήλθε στα επουράνια Άγια των Αγίων ασκώντας εξιλασμό και δωρίζοντας σωτηρία σε αυτούς που πραγματώνουν καινή έξοδο προς την αυθεντική Ιερουσαλήμ. Επίσης κατανοείται η αιτία γιατί χρησιμοποιούνται οι προαναφερθείσες όντως εντυπωσιακές εικόνες και μάλιστα η μάχαιρα αντεστραμμένη (όχι ως εργαλείο με το οποίο δολοφονούνται οι δυσσεβείς αλλά ως μέσον με το οποίο διεισδύει ο λόγος του Θεού στη δική μας επαμφοτερίζουσα ύπαρξη) για να παροτρυνθούν οι ακροατές στη συνέχεια της πορείας-του αγώνα εντός του σταδίου της παρούσης ζωής (όπου όμως δεν είναι μόνοι) και έχοντας ήδη αγκυροβολήσει σε μια Ιθάκη όχι συμβολική ούτε ουτοπική αλλά αυθεντική. </w:t>
      </w:r>
    </w:p>
    <w:p w:rsidR="00C76B0B" w:rsidRPr="00FC340E" w:rsidRDefault="00C76B0B" w:rsidP="00011E5C">
      <w:pPr>
        <w:shd w:val="clear" w:color="auto" w:fill="FFFFFF"/>
        <w:autoSpaceDE w:val="0"/>
        <w:autoSpaceDN w:val="0"/>
        <w:adjustRightInd w:val="0"/>
        <w:ind w:left="567" w:right="374"/>
        <w:jc w:val="both"/>
        <w:rPr>
          <w:rFonts w:ascii="Palatino Linotype" w:hAnsi="Palatino Linotype"/>
        </w:rPr>
      </w:pPr>
      <w:r w:rsidRPr="00FC340E">
        <w:rPr>
          <w:rFonts w:ascii="Palatino Linotype" w:hAnsi="Palatino Linotype"/>
        </w:rPr>
        <w:t xml:space="preserve">Η Εβρ. συνιστά με τη σειρά της παράδειγμα για το πόσο προσεγμένος/επιμελημένος και «ζωντανός» οφείλει </w:t>
      </w:r>
      <w:r w:rsidR="00B1706F" w:rsidRPr="00FC340E">
        <w:rPr>
          <w:rFonts w:ascii="Palatino Linotype" w:hAnsi="Palatino Linotype"/>
        </w:rPr>
        <w:t xml:space="preserve">να </w:t>
      </w:r>
      <w:r w:rsidR="00DA46BE" w:rsidRPr="00FC340E">
        <w:rPr>
          <w:rFonts w:ascii="Palatino Linotype" w:hAnsi="Palatino Linotype"/>
        </w:rPr>
        <w:t>είναι ο λόγος στην χριστιανική σ</w:t>
      </w:r>
      <w:r w:rsidRPr="00FC340E">
        <w:rPr>
          <w:rFonts w:ascii="Palatino Linotype" w:hAnsi="Palatino Linotype"/>
        </w:rPr>
        <w:t xml:space="preserve">ύναξη όταν θέλει να λειτουργήσει ως </w:t>
      </w:r>
      <w:r w:rsidRPr="00FC340E">
        <w:rPr>
          <w:rFonts w:ascii="Palatino Linotype" w:hAnsi="Palatino Linotype"/>
          <w:i/>
        </w:rPr>
        <w:t>μέσον παρακλήσεως</w:t>
      </w:r>
      <w:r w:rsidRPr="00FC340E">
        <w:rPr>
          <w:rFonts w:ascii="Palatino Linotype" w:hAnsi="Palatino Linotype"/>
        </w:rPr>
        <w:t xml:space="preserve"> και προτροπής εξόδου από μία πραγματικότητα εικονική και έναν κόσμο υπό κρίση που γοητεύεται από μοντέλα του ισχυρού Μεσσία-Σωτήρα προς έναν χώρο αληθινής κατάπαυσης και ειρήνης.</w:t>
      </w:r>
    </w:p>
    <w:p w:rsidR="00C76B0B" w:rsidRPr="00FC340E" w:rsidRDefault="00C76B0B" w:rsidP="00011E5C">
      <w:pPr>
        <w:ind w:left="567" w:right="374"/>
      </w:pPr>
    </w:p>
    <w:p w:rsidR="006458C5" w:rsidRPr="00FC340E" w:rsidRDefault="006458C5" w:rsidP="00011E5C">
      <w:pPr>
        <w:ind w:left="567" w:right="374"/>
        <w:rPr>
          <w:rFonts w:ascii="Palatino Linotype" w:hAnsi="Palatino Linotype"/>
        </w:rPr>
      </w:pPr>
    </w:p>
    <w:p w:rsidR="00720B77" w:rsidRPr="00FC340E" w:rsidRDefault="00720B77" w:rsidP="00011E5C">
      <w:pPr>
        <w:spacing w:after="200" w:line="276" w:lineRule="auto"/>
        <w:ind w:left="567" w:right="374"/>
        <w:rPr>
          <w:rFonts w:ascii="Palatino Linotype" w:hAnsi="Palatino Linotype"/>
          <w:b/>
          <w:bCs/>
          <w:color w:val="000000"/>
        </w:rPr>
      </w:pPr>
      <w:r w:rsidRPr="00FC340E">
        <w:rPr>
          <w:rFonts w:ascii="Palatino Linotype" w:hAnsi="Palatino Linotype"/>
        </w:rPr>
        <w:br w:type="page"/>
      </w:r>
    </w:p>
    <w:p w:rsidR="006B1AB4" w:rsidRPr="00FC340E" w:rsidRDefault="006B1AB4" w:rsidP="00011E5C">
      <w:pPr>
        <w:shd w:val="clear" w:color="auto" w:fill="FFFFFF"/>
        <w:autoSpaceDE w:val="0"/>
        <w:autoSpaceDN w:val="0"/>
        <w:adjustRightInd w:val="0"/>
        <w:ind w:left="567" w:right="374"/>
        <w:jc w:val="both"/>
        <w:rPr>
          <w:rFonts w:ascii="Palatino Linotype" w:hAnsi="Palatino Linotype" w:cs="Palatino Linotype"/>
          <w:lang w:bidi="he-IL"/>
        </w:rPr>
      </w:pPr>
    </w:p>
    <w:p w:rsidR="00C55A98" w:rsidRDefault="00C55A98" w:rsidP="00460233">
      <w:pPr>
        <w:pStyle w:val="1"/>
      </w:pPr>
      <w:bookmarkStart w:id="204" w:name="_Toc430188851"/>
      <w:r w:rsidRPr="00C55A98">
        <w:rPr>
          <w:lang w:val="en-US"/>
        </w:rPr>
        <w:t>I</w:t>
      </w:r>
      <w:r w:rsidRPr="00C55A98">
        <w:t>Β</w:t>
      </w:r>
      <w:r w:rsidR="00D3602D" w:rsidRPr="00C55A98">
        <w:t xml:space="preserve">. «Μια ερμηνευτική απόπειρα του ὤφθη ἀγγέλοις </w:t>
      </w:r>
    </w:p>
    <w:p w:rsidR="00D3602D" w:rsidRPr="00C55A98" w:rsidRDefault="00D3602D" w:rsidP="00D3602D">
      <w:pPr>
        <w:pStyle w:val="20"/>
        <w:rPr>
          <w:rFonts w:ascii="Palatino Linotype" w:hAnsi="Palatino Linotype"/>
        </w:rPr>
      </w:pPr>
      <w:r w:rsidRPr="00C55A98">
        <w:rPr>
          <w:rFonts w:ascii="Palatino Linotype" w:hAnsi="Palatino Linotype"/>
        </w:rPr>
        <w:t>(Α’ Τιμ. 3, 16)»</w:t>
      </w:r>
      <w:bookmarkEnd w:id="204"/>
    </w:p>
    <w:p w:rsidR="00D3602D" w:rsidRPr="00C1639E" w:rsidRDefault="00D3602D" w:rsidP="00D3602D">
      <w:pPr>
        <w:pStyle w:val="24"/>
        <w:rPr>
          <w:rFonts w:eastAsiaTheme="minorHAnsi" w:cstheme="minorBidi"/>
          <w:sz w:val="22"/>
          <w:szCs w:val="22"/>
          <w:lang w:eastAsia="en-US"/>
        </w:rPr>
      </w:pPr>
    </w:p>
    <w:p w:rsidR="00D3602D" w:rsidRPr="00C1639E" w:rsidRDefault="00D3602D" w:rsidP="00D3602D">
      <w:pPr>
        <w:pStyle w:val="24"/>
        <w:ind w:firstLine="720"/>
        <w:rPr>
          <w:i/>
          <w:iCs/>
          <w:sz w:val="22"/>
          <w:szCs w:val="22"/>
        </w:rPr>
      </w:pPr>
      <w:r w:rsidRPr="00140352">
        <w:rPr>
          <w:b/>
          <w:sz w:val="22"/>
          <w:szCs w:val="22"/>
        </w:rPr>
        <w:t>Α.</w:t>
      </w:r>
      <w:r w:rsidRPr="00C1639E">
        <w:rPr>
          <w:i/>
          <w:iCs/>
          <w:sz w:val="22"/>
          <w:szCs w:val="22"/>
        </w:rPr>
        <w:t xml:space="preserve"> </w:t>
      </w:r>
      <w:r w:rsidRPr="00C1639E">
        <w:rPr>
          <w:i/>
          <w:iCs/>
          <w:sz w:val="22"/>
          <w:szCs w:val="22"/>
        </w:rPr>
        <w:tab/>
        <w:t>α. Ὃς</w:t>
      </w:r>
      <w:r w:rsidRPr="00C1639E">
        <w:rPr>
          <w:rStyle w:val="a5"/>
          <w:i/>
          <w:iCs/>
          <w:sz w:val="22"/>
          <w:szCs w:val="22"/>
        </w:rPr>
        <w:footnoteReference w:id="792"/>
      </w:r>
      <w:r w:rsidRPr="00C1639E">
        <w:rPr>
          <w:i/>
          <w:iCs/>
          <w:sz w:val="22"/>
          <w:szCs w:val="22"/>
        </w:rPr>
        <w:t xml:space="preserve"> ἐφανερώθη ἐν σαρκί </w:t>
      </w:r>
      <w:r w:rsidRPr="00C1639E">
        <w:rPr>
          <w:iCs/>
          <w:sz w:val="22"/>
          <w:szCs w:val="22"/>
        </w:rPr>
        <w:t>(σάρκα)</w:t>
      </w:r>
    </w:p>
    <w:p w:rsidR="00D3602D" w:rsidRPr="00C1639E" w:rsidRDefault="00D3602D" w:rsidP="00D3602D">
      <w:pPr>
        <w:pStyle w:val="24"/>
        <w:ind w:left="720" w:firstLine="720"/>
        <w:rPr>
          <w:i/>
          <w:iCs/>
          <w:sz w:val="22"/>
          <w:szCs w:val="22"/>
        </w:rPr>
      </w:pPr>
      <w:r w:rsidRPr="00C1639E">
        <w:rPr>
          <w:i/>
          <w:iCs/>
          <w:sz w:val="22"/>
          <w:szCs w:val="22"/>
        </w:rPr>
        <w:t xml:space="preserve">β. ἐδικαιώθη ἐν </w:t>
      </w:r>
      <w:r w:rsidRPr="00C1639E">
        <w:rPr>
          <w:i/>
          <w:iCs/>
          <w:caps/>
          <w:sz w:val="22"/>
          <w:szCs w:val="22"/>
        </w:rPr>
        <w:t>π</w:t>
      </w:r>
      <w:r w:rsidRPr="00C1639E">
        <w:rPr>
          <w:i/>
          <w:iCs/>
          <w:sz w:val="22"/>
          <w:szCs w:val="22"/>
        </w:rPr>
        <w:t xml:space="preserve">νεύματι͵ </w:t>
      </w:r>
      <w:r w:rsidRPr="00C1639E">
        <w:rPr>
          <w:iCs/>
          <w:sz w:val="22"/>
          <w:szCs w:val="22"/>
        </w:rPr>
        <w:t>(πνεύμα)</w:t>
      </w:r>
    </w:p>
    <w:p w:rsidR="00D3602D" w:rsidRPr="00C1639E" w:rsidRDefault="00D3602D" w:rsidP="00D3602D">
      <w:pPr>
        <w:pStyle w:val="24"/>
        <w:jc w:val="center"/>
        <w:rPr>
          <w:i/>
          <w:iCs/>
          <w:sz w:val="22"/>
          <w:szCs w:val="22"/>
        </w:rPr>
      </w:pPr>
    </w:p>
    <w:p w:rsidR="00D3602D" w:rsidRPr="00C1639E" w:rsidRDefault="00D3602D" w:rsidP="00D3602D">
      <w:pPr>
        <w:pStyle w:val="24"/>
        <w:jc w:val="center"/>
        <w:rPr>
          <w:iCs/>
          <w:sz w:val="22"/>
          <w:szCs w:val="22"/>
        </w:rPr>
      </w:pPr>
      <w:r w:rsidRPr="00140352">
        <w:rPr>
          <w:b/>
          <w:sz w:val="22"/>
          <w:szCs w:val="22"/>
        </w:rPr>
        <w:t>Β.</w:t>
      </w:r>
      <w:r w:rsidRPr="00C1639E">
        <w:rPr>
          <w:sz w:val="22"/>
          <w:szCs w:val="22"/>
        </w:rPr>
        <w:t xml:space="preserve"> β.</w:t>
      </w:r>
      <w:r w:rsidRPr="00C1639E">
        <w:rPr>
          <w:i/>
          <w:iCs/>
          <w:sz w:val="22"/>
          <w:szCs w:val="22"/>
        </w:rPr>
        <w:t xml:space="preserve"> ὤφθη ἀγγέλοις͵ </w:t>
      </w:r>
      <w:r w:rsidRPr="00C1639E">
        <w:rPr>
          <w:iCs/>
          <w:sz w:val="22"/>
          <w:szCs w:val="22"/>
        </w:rPr>
        <w:t>(εποπτεία-</w:t>
      </w:r>
      <w:r w:rsidRPr="00C1639E">
        <w:rPr>
          <w:iCs/>
          <w:sz w:val="22"/>
          <w:szCs w:val="22"/>
          <w:lang w:val="en-US"/>
        </w:rPr>
        <w:t>Visio</w:t>
      </w:r>
      <w:r w:rsidRPr="00C1639E">
        <w:rPr>
          <w:iCs/>
          <w:sz w:val="22"/>
          <w:szCs w:val="22"/>
        </w:rPr>
        <w:t xml:space="preserve"> στον κόσμο των πνευμάτων)</w:t>
      </w:r>
    </w:p>
    <w:p w:rsidR="00D3602D" w:rsidRPr="00C1639E" w:rsidRDefault="00D3602D" w:rsidP="00D3602D">
      <w:pPr>
        <w:pStyle w:val="24"/>
        <w:jc w:val="center"/>
        <w:rPr>
          <w:i/>
          <w:iCs/>
          <w:sz w:val="22"/>
          <w:szCs w:val="22"/>
        </w:rPr>
      </w:pPr>
      <w:r w:rsidRPr="00C1639E">
        <w:rPr>
          <w:i/>
          <w:iCs/>
          <w:sz w:val="22"/>
          <w:szCs w:val="22"/>
        </w:rPr>
        <w:t xml:space="preserve">α. ἐκηρύχθη ἐν ἔθνεσιν͵ </w:t>
      </w:r>
      <w:r w:rsidRPr="00C1639E">
        <w:rPr>
          <w:iCs/>
          <w:sz w:val="22"/>
          <w:szCs w:val="22"/>
        </w:rPr>
        <w:t>(υπ</w:t>
      </w:r>
      <w:r w:rsidRPr="00C1639E">
        <w:rPr>
          <w:i/>
          <w:iCs/>
          <w:sz w:val="22"/>
          <w:szCs w:val="22"/>
        </w:rPr>
        <w:t>ακοή</w:t>
      </w:r>
      <w:r w:rsidRPr="00C1639E">
        <w:rPr>
          <w:iCs/>
          <w:sz w:val="22"/>
          <w:szCs w:val="22"/>
        </w:rPr>
        <w:t>-</w:t>
      </w:r>
      <w:r w:rsidRPr="00C1639E">
        <w:rPr>
          <w:iCs/>
          <w:sz w:val="22"/>
          <w:szCs w:val="22"/>
          <w:lang w:val="en-US"/>
        </w:rPr>
        <w:t>Auditio</w:t>
      </w:r>
      <w:r w:rsidRPr="00C1639E">
        <w:rPr>
          <w:iCs/>
          <w:sz w:val="22"/>
          <w:szCs w:val="22"/>
        </w:rPr>
        <w:t xml:space="preserve"> στον κόσμο των βροτών)</w:t>
      </w:r>
    </w:p>
    <w:p w:rsidR="00D3602D" w:rsidRPr="00C1639E" w:rsidRDefault="00D3602D" w:rsidP="00D3602D">
      <w:pPr>
        <w:pStyle w:val="24"/>
        <w:jc w:val="center"/>
        <w:rPr>
          <w:i/>
          <w:iCs/>
          <w:sz w:val="22"/>
          <w:szCs w:val="22"/>
        </w:rPr>
      </w:pPr>
    </w:p>
    <w:p w:rsidR="00D3602D" w:rsidRPr="00C1639E" w:rsidRDefault="00D3602D" w:rsidP="00D3602D">
      <w:pPr>
        <w:pStyle w:val="24"/>
        <w:ind w:firstLine="720"/>
        <w:rPr>
          <w:i/>
          <w:iCs/>
          <w:sz w:val="22"/>
          <w:szCs w:val="22"/>
        </w:rPr>
      </w:pPr>
      <w:r w:rsidRPr="00140352">
        <w:rPr>
          <w:b/>
          <w:sz w:val="22"/>
          <w:szCs w:val="22"/>
        </w:rPr>
        <w:t>Α’</w:t>
      </w:r>
      <w:r w:rsidRPr="00140352">
        <w:rPr>
          <w:b/>
          <w:i/>
          <w:iCs/>
          <w:sz w:val="22"/>
          <w:szCs w:val="22"/>
        </w:rPr>
        <w:t>.</w:t>
      </w:r>
      <w:r w:rsidRPr="00C1639E">
        <w:rPr>
          <w:i/>
          <w:iCs/>
          <w:sz w:val="22"/>
          <w:szCs w:val="22"/>
        </w:rPr>
        <w:t xml:space="preserve"> </w:t>
      </w:r>
      <w:r w:rsidRPr="00C1639E">
        <w:rPr>
          <w:i/>
          <w:iCs/>
          <w:sz w:val="22"/>
          <w:szCs w:val="22"/>
        </w:rPr>
        <w:tab/>
        <w:t xml:space="preserve">α. ἐπιστεύθη ἐν κόσμῳ </w:t>
      </w:r>
      <w:r w:rsidRPr="00C1639E">
        <w:rPr>
          <w:iCs/>
          <w:sz w:val="22"/>
          <w:szCs w:val="22"/>
        </w:rPr>
        <w:t>(οριζόντια εξακτίνωση)</w:t>
      </w:r>
    </w:p>
    <w:p w:rsidR="00D3602D" w:rsidRPr="00C1639E" w:rsidRDefault="00D3602D" w:rsidP="00D3602D">
      <w:pPr>
        <w:pStyle w:val="24"/>
        <w:ind w:left="720" w:firstLine="720"/>
        <w:rPr>
          <w:i/>
          <w:iCs/>
          <w:sz w:val="22"/>
          <w:szCs w:val="22"/>
        </w:rPr>
      </w:pPr>
      <w:r w:rsidRPr="00C1639E">
        <w:rPr>
          <w:i/>
          <w:iCs/>
          <w:sz w:val="22"/>
          <w:szCs w:val="22"/>
        </w:rPr>
        <w:t xml:space="preserve">β. ἀνελήμφθη ἐν δόξῃ </w:t>
      </w:r>
      <w:r w:rsidRPr="00C1639E">
        <w:rPr>
          <w:iCs/>
          <w:sz w:val="22"/>
          <w:szCs w:val="22"/>
        </w:rPr>
        <w:t>(κάθετη εξακτίνωση)</w:t>
      </w:r>
    </w:p>
    <w:p w:rsidR="00D3602D" w:rsidRPr="00C1639E" w:rsidRDefault="00D3602D" w:rsidP="00D3602D">
      <w:pPr>
        <w:pStyle w:val="24"/>
        <w:rPr>
          <w:i/>
          <w:iCs/>
          <w:sz w:val="22"/>
          <w:szCs w:val="22"/>
        </w:rPr>
      </w:pPr>
    </w:p>
    <w:p w:rsidR="00D3602D" w:rsidRPr="00C1639E" w:rsidRDefault="00D3602D" w:rsidP="00D3602D">
      <w:pPr>
        <w:pStyle w:val="1"/>
        <w:spacing w:before="0" w:line="240" w:lineRule="auto"/>
        <w:rPr>
          <w:b w:val="0"/>
          <w:color w:val="auto"/>
        </w:rPr>
      </w:pPr>
      <w:bookmarkStart w:id="205" w:name="_Toc430188852"/>
      <w:r w:rsidRPr="00C1639E">
        <w:rPr>
          <w:b w:val="0"/>
          <w:color w:val="auto"/>
        </w:rPr>
        <w:t>Εισαγωγικά</w:t>
      </w:r>
      <w:bookmarkEnd w:id="205"/>
    </w:p>
    <w:p w:rsidR="00D3602D" w:rsidRPr="00C1639E" w:rsidRDefault="00D3602D" w:rsidP="00D3602D">
      <w:pPr>
        <w:pStyle w:val="24"/>
        <w:rPr>
          <w:iCs/>
          <w:sz w:val="22"/>
          <w:szCs w:val="22"/>
        </w:rPr>
      </w:pPr>
      <w:r w:rsidRPr="00C1639E">
        <w:rPr>
          <w:sz w:val="22"/>
          <w:szCs w:val="22"/>
        </w:rPr>
        <w:t xml:space="preserve">Με την υμνητική ομολογία </w:t>
      </w:r>
      <w:r w:rsidRPr="00C1639E">
        <w:rPr>
          <w:i/>
          <w:iCs/>
          <w:sz w:val="22"/>
          <w:szCs w:val="22"/>
        </w:rPr>
        <w:t xml:space="preserve">Ὃς ἐφανερώθη ἐν σαρκί </w:t>
      </w:r>
      <w:r w:rsidRPr="00C1639E">
        <w:rPr>
          <w:sz w:val="22"/>
          <w:szCs w:val="22"/>
        </w:rPr>
        <w:t xml:space="preserve">στην καρδιά του κειμένου της Α’ Τιμ. αλλά και της τριλογίας των Ποιμαντικών Επιστολών (ΠΕ), τεκμηριώνεται η μεγαλειότητα του μυστηρίου (= του εσχατολογικού μυστικού που συνιστά το περιεχόμενο/αντικείμενο) </w:t>
      </w:r>
      <w:r w:rsidRPr="00C1639E">
        <w:rPr>
          <w:i/>
          <w:sz w:val="22"/>
          <w:szCs w:val="22"/>
        </w:rPr>
        <w:t xml:space="preserve">της ευσέβειας </w:t>
      </w:r>
      <w:r w:rsidRPr="00C1639E">
        <w:rPr>
          <w:sz w:val="22"/>
          <w:szCs w:val="22"/>
        </w:rPr>
        <w:t>που κήρυξε ο Παύλος (Π.).</w:t>
      </w:r>
      <w:r w:rsidRPr="00C1639E">
        <w:rPr>
          <w:i/>
          <w:sz w:val="22"/>
          <w:szCs w:val="22"/>
        </w:rPr>
        <w:t xml:space="preserve"> </w:t>
      </w:r>
      <w:r w:rsidRPr="00C1639E">
        <w:rPr>
          <w:sz w:val="22"/>
          <w:szCs w:val="22"/>
          <w:lang w:val="en-US"/>
        </w:rPr>
        <w:t>O</w:t>
      </w:r>
      <w:r w:rsidRPr="00C1639E">
        <w:rPr>
          <w:sz w:val="22"/>
          <w:szCs w:val="22"/>
        </w:rPr>
        <w:t xml:space="preserve"> γνωστός και από τις ελληνορρωμαϊκές αρετές όρος </w:t>
      </w:r>
      <w:r w:rsidRPr="00C1639E">
        <w:rPr>
          <w:i/>
          <w:sz w:val="22"/>
          <w:szCs w:val="22"/>
        </w:rPr>
        <w:t>εὐσέβεια</w:t>
      </w:r>
      <w:r w:rsidRPr="00C1639E">
        <w:rPr>
          <w:sz w:val="22"/>
          <w:szCs w:val="22"/>
        </w:rPr>
        <w:t xml:space="preserve"> χρησιμοποιείται στη συνάφεια των ΠΕ ισοδύναμα με </w:t>
      </w:r>
      <w:r w:rsidRPr="00C1639E">
        <w:rPr>
          <w:i/>
          <w:sz w:val="22"/>
          <w:szCs w:val="22"/>
        </w:rPr>
        <w:t>την Πίστη</w:t>
      </w:r>
      <w:r w:rsidRPr="00C1639E">
        <w:rPr>
          <w:sz w:val="22"/>
          <w:szCs w:val="22"/>
        </w:rPr>
        <w:t xml:space="preserve"> (3, 9: </w:t>
      </w:r>
      <w:r w:rsidRPr="00C1639E">
        <w:rPr>
          <w:i/>
          <w:sz w:val="20"/>
        </w:rPr>
        <w:t xml:space="preserve">μυστήριον πίστεως) </w:t>
      </w:r>
      <w:r w:rsidRPr="00C1639E">
        <w:rPr>
          <w:sz w:val="22"/>
          <w:szCs w:val="22"/>
        </w:rPr>
        <w:t xml:space="preserve">και την </w:t>
      </w:r>
      <w:r w:rsidRPr="00C1639E">
        <w:rPr>
          <w:i/>
          <w:sz w:val="22"/>
          <w:szCs w:val="22"/>
        </w:rPr>
        <w:t>επίγνωση αλήθειας</w:t>
      </w:r>
      <w:r w:rsidRPr="00C1639E">
        <w:rPr>
          <w:sz w:val="22"/>
          <w:szCs w:val="22"/>
        </w:rPr>
        <w:t xml:space="preserve"> (</w:t>
      </w:r>
      <w:r w:rsidRPr="00C1639E">
        <w:rPr>
          <w:sz w:val="22"/>
          <w:szCs w:val="22"/>
          <w:lang w:val="en-US"/>
        </w:rPr>
        <w:t>T</w:t>
      </w:r>
      <w:r w:rsidRPr="00C1639E">
        <w:rPr>
          <w:sz w:val="22"/>
          <w:szCs w:val="22"/>
        </w:rPr>
        <w:t xml:space="preserve">ιτ. 1, 1) ενώ εμπεριέχει </w:t>
      </w:r>
      <w:r w:rsidRPr="00C1639E">
        <w:rPr>
          <w:i/>
          <w:sz w:val="22"/>
          <w:szCs w:val="22"/>
        </w:rPr>
        <w:t>επαγγελία ζωής παροντικής και μέλλουσας</w:t>
      </w:r>
      <w:r w:rsidRPr="00C1639E">
        <w:rPr>
          <w:sz w:val="22"/>
          <w:szCs w:val="22"/>
        </w:rPr>
        <w:t xml:space="preserve"> (4, 9). Πρόκειται για παραδεδομένο (άρα γνωστό ήδη στους ακροατές) λειτουργικό ύμνο, στον οποίο μάλλον ισχύει η κυκλική επικεντρική δομή</w:t>
      </w:r>
      <w:r w:rsidRPr="00C1639E">
        <w:rPr>
          <w:rStyle w:val="a5"/>
          <w:sz w:val="22"/>
          <w:szCs w:val="22"/>
        </w:rPr>
        <w:footnoteReference w:id="793"/>
      </w:r>
      <w:r w:rsidRPr="00C1639E">
        <w:rPr>
          <w:iCs/>
          <w:sz w:val="22"/>
          <w:szCs w:val="22"/>
        </w:rPr>
        <w:t xml:space="preserve">. Αυτό συνεπάγεται ότι το </w:t>
      </w:r>
      <w:r w:rsidRPr="00C1639E">
        <w:rPr>
          <w:i/>
          <w:sz w:val="22"/>
          <w:szCs w:val="22"/>
        </w:rPr>
        <w:t>ὤφθη ἀγγέλοις</w:t>
      </w:r>
      <w:r w:rsidRPr="00C1639E">
        <w:rPr>
          <w:sz w:val="22"/>
          <w:szCs w:val="22"/>
        </w:rPr>
        <w:t xml:space="preserve"> σε συνδυασμό με το κήρυγμα των εθνών δεσπόζουν στο κέντρο αυτού. Άλλωστε έθνη και άγγελοι </w:t>
      </w:r>
      <w:r w:rsidRPr="00C1639E">
        <w:rPr>
          <w:sz w:val="22"/>
          <w:szCs w:val="22"/>
        </w:rPr>
        <w:lastRenderedPageBreak/>
        <w:t>συσχετίζονται ήδη στο Δτ. 32, 8-9 (Ο’ Ιωβηλ. 15, 31-32</w:t>
      </w:r>
      <w:r w:rsidRPr="00C1639E">
        <w:rPr>
          <w:sz w:val="22"/>
          <w:szCs w:val="22"/>
          <w:vertAlign w:val="superscript"/>
        </w:rPr>
        <w:t>.</w:t>
      </w:r>
      <w:r w:rsidRPr="00C1639E">
        <w:rPr>
          <w:sz w:val="22"/>
          <w:szCs w:val="22"/>
        </w:rPr>
        <w:t xml:space="preserve"> Α’ Ενώχ 89,59</w:t>
      </w:r>
      <w:r w:rsidRPr="00C1639E">
        <w:rPr>
          <w:sz w:val="22"/>
          <w:szCs w:val="22"/>
          <w:vertAlign w:val="superscript"/>
        </w:rPr>
        <w:t>.</w:t>
      </w:r>
      <w:r w:rsidRPr="00C1639E">
        <w:rPr>
          <w:sz w:val="22"/>
          <w:szCs w:val="22"/>
        </w:rPr>
        <w:t xml:space="preserve"> 90, 22.25</w:t>
      </w:r>
      <w:r w:rsidRPr="00C1639E">
        <w:rPr>
          <w:sz w:val="22"/>
          <w:szCs w:val="22"/>
          <w:vertAlign w:val="superscript"/>
        </w:rPr>
        <w:t>.</w:t>
      </w:r>
      <w:r w:rsidRPr="00C1639E">
        <w:rPr>
          <w:sz w:val="22"/>
          <w:szCs w:val="22"/>
        </w:rPr>
        <w:t xml:space="preserve"> Δαν. 10, 20-21</w:t>
      </w:r>
      <w:r w:rsidRPr="00C1639E">
        <w:rPr>
          <w:sz w:val="22"/>
          <w:szCs w:val="22"/>
          <w:vertAlign w:val="superscript"/>
        </w:rPr>
        <w:t xml:space="preserve">. </w:t>
      </w:r>
      <w:r w:rsidRPr="00C1639E">
        <w:rPr>
          <w:sz w:val="22"/>
          <w:szCs w:val="22"/>
        </w:rPr>
        <w:t>12, 1 [Μιχαήλ])</w:t>
      </w:r>
      <w:r w:rsidRPr="00C1639E">
        <w:rPr>
          <w:rStyle w:val="a5"/>
          <w:sz w:val="22"/>
          <w:szCs w:val="22"/>
        </w:rPr>
        <w:footnoteReference w:id="794"/>
      </w:r>
      <w:r w:rsidRPr="00C1639E">
        <w:rPr>
          <w:sz w:val="22"/>
          <w:szCs w:val="22"/>
        </w:rPr>
        <w:t>.</w:t>
      </w:r>
      <w:r w:rsidRPr="00C1639E">
        <w:rPr>
          <w:iCs/>
          <w:sz w:val="22"/>
          <w:szCs w:val="22"/>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0"/>
        </w:rPr>
        <w:t xml:space="preserve">Ο ύμνος με την υψηλή Χριστολογία δεν «απαντά» σε κάποια δογματική παρέκκλιση αλλά τεκμηριώνει το </w:t>
      </w:r>
      <w:r w:rsidRPr="00C1639E">
        <w:rPr>
          <w:rFonts w:cs="SBL Greek"/>
          <w:i/>
          <w:sz w:val="20"/>
        </w:rPr>
        <w:t xml:space="preserve">πῶς δεῖ ἐν οἴκῳ </w:t>
      </w:r>
      <w:r w:rsidRPr="00C1639E">
        <w:rPr>
          <w:rFonts w:cs="SBL Greek"/>
          <w:i/>
          <w:caps/>
          <w:sz w:val="20"/>
        </w:rPr>
        <w:t>θ</w:t>
      </w:r>
      <w:r w:rsidRPr="00C1639E">
        <w:rPr>
          <w:rFonts w:cs="SBL Greek"/>
          <w:i/>
          <w:sz w:val="20"/>
        </w:rPr>
        <w:t>εοῦ ἀναστρέφεσθαι</w:t>
      </w:r>
      <w:r w:rsidRPr="00C1639E">
        <w:rPr>
          <w:sz w:val="20"/>
        </w:rPr>
        <w:t xml:space="preserve"> του Τιμόθεου. Γι’ αυτό και ενώ στον «καθρέφτη» του διακόνου (3, 9) γίνεται αναφορά σε </w:t>
      </w:r>
      <w:r w:rsidRPr="00C1639E">
        <w:rPr>
          <w:i/>
          <w:sz w:val="20"/>
        </w:rPr>
        <w:t>μυστήριον πίστεως</w:t>
      </w:r>
      <w:r w:rsidRPr="00C1639E">
        <w:rPr>
          <w:sz w:val="20"/>
        </w:rPr>
        <w:t xml:space="preserve"> του οποίου ο φορέας οφείλει να έχει </w:t>
      </w:r>
      <w:r w:rsidRPr="00C1639E">
        <w:rPr>
          <w:i/>
          <w:sz w:val="20"/>
        </w:rPr>
        <w:t>συνείδηση</w:t>
      </w:r>
      <w:r w:rsidRPr="00C1639E">
        <w:rPr>
          <w:sz w:val="20"/>
        </w:rPr>
        <w:t xml:space="preserve"> </w:t>
      </w:r>
      <w:r w:rsidRPr="00C1639E">
        <w:rPr>
          <w:i/>
          <w:sz w:val="20"/>
        </w:rPr>
        <w:t>καθαρή</w:t>
      </w:r>
      <w:r w:rsidRPr="00C1639E">
        <w:rPr>
          <w:sz w:val="20"/>
        </w:rPr>
        <w:t xml:space="preserve">, εν προκειμένω επιλέγεται ο δυναμικός όρος </w:t>
      </w:r>
      <w:r w:rsidRPr="00C1639E">
        <w:rPr>
          <w:i/>
          <w:sz w:val="20"/>
        </w:rPr>
        <w:t>εὐσέβεια</w:t>
      </w:r>
      <w:r w:rsidRPr="00C1639E">
        <w:rPr>
          <w:sz w:val="20"/>
        </w:rPr>
        <w:t xml:space="preserve"> ο οποίος χρησιμοποιείται και εν συνεχεία στο 4, 7-8 ( «ύμνος της ευσέβειας») αφού εκεί συνιστά και </w:t>
      </w:r>
      <w:r w:rsidRPr="00C1639E">
        <w:rPr>
          <w:i/>
          <w:sz w:val="20"/>
        </w:rPr>
        <w:t>τον στόχο</w:t>
      </w:r>
      <w:r w:rsidRPr="00C1639E">
        <w:rPr>
          <w:sz w:val="20"/>
        </w:rPr>
        <w:t xml:space="preserve"> της «εκγύμνασης» του νεαρού εκ</w:t>
      </w:r>
      <w:r w:rsidRPr="00C1639E">
        <w:rPr>
          <w:i/>
          <w:sz w:val="20"/>
        </w:rPr>
        <w:t>προσώπου</w:t>
      </w:r>
      <w:r w:rsidRPr="00C1639E">
        <w:rPr>
          <w:sz w:val="20"/>
        </w:rPr>
        <w:t xml:space="preserve"> του παύλειου ευαγγελίου, (του Τιμόθεου [Τ.]) </w:t>
      </w:r>
      <w:r w:rsidRPr="00C1639E">
        <w:rPr>
          <w:i/>
          <w:sz w:val="20"/>
        </w:rPr>
        <w:t>και το μέσον</w:t>
      </w:r>
      <w:r w:rsidRPr="00C1639E">
        <w:rPr>
          <w:sz w:val="20"/>
        </w:rPr>
        <w:t xml:space="preserve">. Συμπλέκεται μάλιστα και εκεί η μνεία της με παραδεδομένο </w:t>
      </w:r>
      <w:r w:rsidRPr="00C1639E">
        <w:rPr>
          <w:i/>
          <w:sz w:val="20"/>
        </w:rPr>
        <w:t>πιστό</w:t>
      </w:r>
      <w:r w:rsidRPr="00C1639E">
        <w:rPr>
          <w:sz w:val="20"/>
        </w:rPr>
        <w:t xml:space="preserve"> λόγο που αφορά (όπως και εν προκειμένω) στον Θεό </w:t>
      </w:r>
      <w:r w:rsidRPr="00C1639E">
        <w:rPr>
          <w:i/>
          <w:sz w:val="20"/>
        </w:rPr>
        <w:t>τον ζώντα</w:t>
      </w:r>
      <w:r w:rsidRPr="00C1639E">
        <w:rPr>
          <w:sz w:val="20"/>
        </w:rPr>
        <w:t xml:space="preserve"> ο οποίος προσδιορίζεται ως σωτήρ </w:t>
      </w:r>
      <w:r w:rsidRPr="00C1639E">
        <w:rPr>
          <w:i/>
          <w:sz w:val="20"/>
        </w:rPr>
        <w:t>πάντων</w:t>
      </w:r>
      <w:r w:rsidRPr="00C1639E">
        <w:rPr>
          <w:sz w:val="20"/>
        </w:rPr>
        <w:t xml:space="preserve"> και ιδιαιτέρως </w:t>
      </w:r>
      <w:r w:rsidRPr="00C1639E">
        <w:rPr>
          <w:i/>
          <w:sz w:val="20"/>
        </w:rPr>
        <w:t>των πιστών</w:t>
      </w:r>
      <w:r w:rsidRPr="00C1639E">
        <w:rPr>
          <w:sz w:val="20"/>
        </w:rPr>
        <w:t xml:space="preserve">. </w:t>
      </w:r>
    </w:p>
    <w:p w:rsidR="00D3602D" w:rsidRPr="00C1639E" w:rsidRDefault="00D3602D" w:rsidP="00D3602D">
      <w:pPr>
        <w:pStyle w:val="24"/>
        <w:ind w:left="60"/>
        <w:rPr>
          <w:sz w:val="20"/>
        </w:rPr>
      </w:pPr>
    </w:p>
    <w:p w:rsidR="00D3602D" w:rsidRPr="00C1639E" w:rsidRDefault="00D3602D" w:rsidP="00D3602D">
      <w:pPr>
        <w:pStyle w:val="24"/>
        <w:rPr>
          <w:sz w:val="20"/>
        </w:rPr>
      </w:pPr>
      <w:r w:rsidRPr="00C1639E">
        <w:rPr>
          <w:sz w:val="20"/>
        </w:rPr>
        <w:t>Το μυστήριο</w:t>
      </w:r>
      <w:r w:rsidRPr="00C1639E">
        <w:rPr>
          <w:rStyle w:val="a5"/>
          <w:sz w:val="20"/>
        </w:rPr>
        <w:footnoteReference w:id="795"/>
      </w:r>
      <w:r w:rsidRPr="00C1639E">
        <w:rPr>
          <w:sz w:val="20"/>
        </w:rPr>
        <w:t xml:space="preserve">, που ευαγγελίζεται κατεξοχήν ο Π. σε αντίθεση προς τους βέβηλους και γραώδεις νομικούς </w:t>
      </w:r>
      <w:r w:rsidRPr="00C1639E">
        <w:rPr>
          <w:i/>
          <w:sz w:val="20"/>
        </w:rPr>
        <w:t xml:space="preserve">μύθους </w:t>
      </w:r>
      <w:r w:rsidRPr="00C1639E">
        <w:rPr>
          <w:sz w:val="20"/>
        </w:rPr>
        <w:t xml:space="preserve">των αιρετικών αλλά και τα δημοφιλή (ελληνορρωμαϊκά) μυστήρια, ταυτίζεται με τον ίδιο τον ύψιστο ζώντα Θεό που </w:t>
      </w:r>
      <w:r w:rsidRPr="00C1639E">
        <w:rPr>
          <w:i/>
          <w:sz w:val="20"/>
        </w:rPr>
        <w:t>σαρκώθηκε</w:t>
      </w:r>
      <w:r w:rsidRPr="00C1639E">
        <w:rPr>
          <w:sz w:val="20"/>
        </w:rPr>
        <w:t xml:space="preserve"> και </w:t>
      </w:r>
      <w:r w:rsidRPr="00C1639E">
        <w:rPr>
          <w:i/>
          <w:sz w:val="20"/>
        </w:rPr>
        <w:t>μαρτύρησε</w:t>
      </w:r>
      <w:r w:rsidRPr="00C1639E">
        <w:rPr>
          <w:sz w:val="20"/>
        </w:rPr>
        <w:t xml:space="preserve"> στην Ιστορία </w:t>
      </w:r>
      <w:r w:rsidRPr="00C1639E">
        <w:rPr>
          <w:i/>
          <w:sz w:val="20"/>
        </w:rPr>
        <w:t>καιροῖς ἰδίοις</w:t>
      </w:r>
      <w:r w:rsidRPr="00C1639E">
        <w:rPr>
          <w:sz w:val="20"/>
        </w:rPr>
        <w:t xml:space="preserve">, </w:t>
      </w:r>
      <w:r w:rsidRPr="00C1639E">
        <w:rPr>
          <w:i/>
          <w:sz w:val="20"/>
        </w:rPr>
        <w:t>ἐπὶ Ποντίου Πιλάτου</w:t>
      </w:r>
      <w:r w:rsidRPr="00C1639E">
        <w:rPr>
          <w:sz w:val="20"/>
        </w:rPr>
        <w:t xml:space="preserve">. Το χαρακτηριστικό του (μυστηρίου), όμως, παρά την χρονικότητα, είναι η καθολικότητα αφού σε αντίθεση προς τα ιουδαϊκά και ελληνικά μυστήρια </w:t>
      </w:r>
      <w:r w:rsidRPr="00C1639E">
        <w:rPr>
          <w:i/>
          <w:sz w:val="20"/>
        </w:rPr>
        <w:t>προσ</w:t>
      </w:r>
      <w:r w:rsidRPr="00C1639E">
        <w:rPr>
          <w:sz w:val="20"/>
        </w:rPr>
        <w:t>λαμβάνει και περιλαμβάνει σάρκα και πνεύμα, αγγέλους και έθνη, θέαμα-εποπτεία και άκουσμα, επίγειο κόσμο και ουρανό</w:t>
      </w:r>
      <w:r w:rsidRPr="00C1639E">
        <w:rPr>
          <w:rStyle w:val="a5"/>
          <w:sz w:val="20"/>
        </w:rPr>
        <w:footnoteReference w:id="796"/>
      </w:r>
      <w:r w:rsidRPr="00C1639E">
        <w:rPr>
          <w:sz w:val="20"/>
        </w:rPr>
        <w:t>. Αυτή η καθολικότητα παρά τα παράδοξα (</w:t>
      </w:r>
      <w:r w:rsidRPr="00C1639E">
        <w:rPr>
          <w:i/>
          <w:sz w:val="20"/>
        </w:rPr>
        <w:t>Θεός ζων εν σαρκί- μυστήριο που αποκαλύπτεται σε όλα τα έθνη [!]</w:t>
      </w:r>
      <w:r w:rsidRPr="00C1639E">
        <w:rPr>
          <w:sz w:val="20"/>
        </w:rPr>
        <w:t xml:space="preserve">) τεκμηριώνει την </w:t>
      </w:r>
      <w:r w:rsidRPr="00C1639E">
        <w:rPr>
          <w:i/>
          <w:sz w:val="20"/>
        </w:rPr>
        <w:t>αλήθεια</w:t>
      </w:r>
      <w:r w:rsidRPr="00C1639E">
        <w:rPr>
          <w:sz w:val="20"/>
        </w:rPr>
        <w:t>-</w:t>
      </w:r>
      <w:r w:rsidRPr="00C1639E">
        <w:rPr>
          <w:i/>
          <w:sz w:val="20"/>
        </w:rPr>
        <w:t>υγιαί</w:t>
      </w:r>
      <w:r w:rsidRPr="00C1639E">
        <w:rPr>
          <w:sz w:val="20"/>
        </w:rPr>
        <w:t xml:space="preserve">νουσα διδασκαλία που εμπεριέχεται στην Πίστη όπως την κήρυξε το ευαγγέλιο του Π.. </w:t>
      </w:r>
    </w:p>
    <w:p w:rsidR="00D3602D" w:rsidRPr="00C1639E" w:rsidRDefault="00D3602D" w:rsidP="00D3602D">
      <w:pPr>
        <w:pStyle w:val="24"/>
        <w:rPr>
          <w:sz w:val="22"/>
          <w:szCs w:val="22"/>
        </w:rPr>
      </w:pPr>
    </w:p>
    <w:p w:rsidR="00D3602D" w:rsidRPr="00C1639E" w:rsidRDefault="00D3602D" w:rsidP="00D3602D">
      <w:pPr>
        <w:pStyle w:val="24"/>
        <w:rPr>
          <w:sz w:val="20"/>
        </w:rPr>
      </w:pPr>
      <w:r w:rsidRPr="00C1639E">
        <w:rPr>
          <w:sz w:val="20"/>
        </w:rPr>
        <w:t xml:space="preserve">Προφανώς όσοι διακονούν αυτό το μυστήριο, οφείλουν να επιδεικνύουν αναστροφή ώστε αυτό να συνεχίσει να λειτουργεί καταλυτικά για την ανακαίνιση του περιβάλλοντός τους (από το οποίο οφείλουν να έχουν την καλή μαρτυρία) και σύμπαντος ολοκλήρου. Ουσιαστικά το υπό εξέτασιν κείμενο κατακλείει τις παραινέσεις </w:t>
      </w:r>
      <w:r w:rsidRPr="00C1639E">
        <w:rPr>
          <w:sz w:val="20"/>
        </w:rPr>
        <w:lastRenderedPageBreak/>
        <w:t xml:space="preserve">προς τους άνδρες, τις γυναίκες, τους επισκόπους και τους διακόνους και ταυτόχρονα εισάγει το επόμενο τμήμα όπου υποκείμενο των ρημάτων και της </w:t>
      </w:r>
      <w:r w:rsidRPr="00C1639E">
        <w:rPr>
          <w:i/>
          <w:sz w:val="20"/>
        </w:rPr>
        <w:t>ενέργειας</w:t>
      </w:r>
      <w:r w:rsidRPr="00C1639E">
        <w:rPr>
          <w:sz w:val="20"/>
        </w:rPr>
        <w:t xml:space="preserve"> που αυτά </w:t>
      </w:r>
      <w:r w:rsidRPr="00C1639E">
        <w:rPr>
          <w:i/>
          <w:sz w:val="20"/>
        </w:rPr>
        <w:t>εκ</w:t>
      </w:r>
      <w:r w:rsidRPr="00C1639E">
        <w:rPr>
          <w:sz w:val="20"/>
        </w:rPr>
        <w:t>φράζουν είναι πλέον ο Τιμόθεος, ο οποίος ως πνευματικό τέκνο/</w:t>
      </w:r>
      <w:r w:rsidRPr="00C1639E">
        <w:rPr>
          <w:sz w:val="20"/>
          <w:lang w:val="en-US"/>
        </w:rPr>
        <w:t>alter</w:t>
      </w:r>
      <w:r w:rsidRPr="00C1639E">
        <w:rPr>
          <w:sz w:val="20"/>
        </w:rPr>
        <w:t xml:space="preserve"> </w:t>
      </w:r>
      <w:r w:rsidRPr="00C1639E">
        <w:rPr>
          <w:sz w:val="20"/>
          <w:lang w:val="en-US"/>
        </w:rPr>
        <w:t>ego</w:t>
      </w:r>
      <w:r w:rsidRPr="00C1639E">
        <w:rPr>
          <w:sz w:val="20"/>
        </w:rPr>
        <w:t xml:space="preserve"> του Π. οφείλει να ρυθμίσει θέματα που σχετίζονται με την τιμή που διασυνδέεται με τις χήρες, τους πρεσβυτέρους και τους δούλους. Η συμπεριφορά όλων οφείλει να εκπηγάζει από τη συνείδηση ότι διακονούν σε οίκο Θεού ζώντος ένα μυστήριο με παγκόσμιο βεληνεκές και να είναι αντίθετη από εκείνη των «νομοδιδασκάλων»</w:t>
      </w:r>
      <w:r w:rsidRPr="00C1639E">
        <w:rPr>
          <w:rStyle w:val="a5"/>
          <w:sz w:val="20"/>
        </w:rPr>
        <w:footnoteReference w:id="797"/>
      </w:r>
      <w:r w:rsidRPr="00C1639E">
        <w:rPr>
          <w:sz w:val="20"/>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Στην παρούσα Εισήγηση θα επιχειρήσω να εξιχνιάσω τη σημασία του ημιστιχίου</w:t>
      </w:r>
      <w:r w:rsidRPr="00C1639E">
        <w:rPr>
          <w:i/>
          <w:iCs/>
          <w:sz w:val="22"/>
          <w:szCs w:val="22"/>
        </w:rPr>
        <w:t xml:space="preserve"> ὤφθη ἀγγέλοις</w:t>
      </w:r>
      <w:r w:rsidRPr="00C1639E">
        <w:rPr>
          <w:sz w:val="22"/>
          <w:szCs w:val="22"/>
        </w:rPr>
        <w:t xml:space="preserve">  για τη συνάφεια. Αφού καταγράψω τα δύο μοντέλα που χρησιμοποιούνται στις παύλειες επιστολές αναφορικά με την αντίδραση των αγγέλων στο περιεχόμενο του ευαγγελίου του αποστόλου των εθνών, θα υπογραμμίσω τις ιδιαιτερότητες που παρατηρούνται σε αυτή (την αντίδραση) στον υπό εξέταση ύμνο για να επιχειρήσω τέλος να αιτιολογήσω τη μοναδικότητα που κρύβει το </w:t>
      </w:r>
      <w:r w:rsidRPr="00C1639E">
        <w:rPr>
          <w:i/>
          <w:sz w:val="22"/>
          <w:szCs w:val="22"/>
        </w:rPr>
        <w:t xml:space="preserve">ὤφθη ἀγγέλοις </w:t>
      </w:r>
      <w:r w:rsidRPr="00C1639E">
        <w:rPr>
          <w:sz w:val="22"/>
          <w:szCs w:val="22"/>
        </w:rPr>
        <w:t xml:space="preserve">στη βιβλική «γλώσσα». Σημειωτέον ότι ο όρος </w:t>
      </w:r>
      <w:r w:rsidRPr="00C1639E">
        <w:rPr>
          <w:i/>
          <w:sz w:val="22"/>
          <w:szCs w:val="22"/>
        </w:rPr>
        <w:t>άγγελος</w:t>
      </w:r>
      <w:r w:rsidRPr="00C1639E">
        <w:rPr>
          <w:sz w:val="22"/>
          <w:szCs w:val="22"/>
        </w:rPr>
        <w:t xml:space="preserve"> στις ΠΕ απαντά μόνον στην Α’ Τιμ. (εκτός από τον προκείμενο στίχο στο 5, 21 [όπου λειτουργούν ως μάρτυρες «διαμαρτυρίας»]).</w:t>
      </w:r>
    </w:p>
    <w:p w:rsidR="00D3602D" w:rsidRPr="00C1639E" w:rsidRDefault="00D3602D" w:rsidP="00D3602D">
      <w:pPr>
        <w:pStyle w:val="24"/>
        <w:rPr>
          <w:sz w:val="22"/>
          <w:szCs w:val="22"/>
        </w:rPr>
      </w:pPr>
    </w:p>
    <w:p w:rsidR="00D3602D" w:rsidRPr="00C1639E" w:rsidRDefault="00D3602D" w:rsidP="00335720">
      <w:pPr>
        <w:pStyle w:val="1"/>
        <w:keepLines/>
        <w:numPr>
          <w:ilvl w:val="0"/>
          <w:numId w:val="14"/>
        </w:numPr>
        <w:shd w:val="clear" w:color="auto" w:fill="auto"/>
        <w:autoSpaceDE/>
        <w:autoSpaceDN/>
        <w:adjustRightInd/>
        <w:spacing w:before="0" w:after="0" w:line="240" w:lineRule="auto"/>
        <w:ind w:left="714" w:hanging="357"/>
        <w:jc w:val="left"/>
        <w:rPr>
          <w:b w:val="0"/>
          <w:color w:val="auto"/>
        </w:rPr>
      </w:pPr>
      <w:bookmarkStart w:id="206" w:name="_Toc430188853"/>
      <w:r w:rsidRPr="00C1639E">
        <w:rPr>
          <w:b w:val="0"/>
          <w:color w:val="auto"/>
        </w:rPr>
        <w:t xml:space="preserve">Ευαγγέλιο  και άγγελοι στο παύλειο </w:t>
      </w:r>
      <w:r w:rsidRPr="00C1639E">
        <w:rPr>
          <w:b w:val="0"/>
          <w:color w:val="auto"/>
          <w:lang w:val="en-US"/>
        </w:rPr>
        <w:t>Corpus</w:t>
      </w:r>
      <w:bookmarkEnd w:id="206"/>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Στον ύστερο ιουδαϊκό κόσμο  συμβαίνουν δύο τινά: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Α. Οι άγγελοι και ιδίως οι (τέσσερις ή επτά) παρεστώτες ενώπιον του θρόνου του Θεού λειτουργούν (1) ως μεσίτες/μεσάζοντες, (2) ως αγγελιοφόροι του ουρανού ενώ (3) μετέχουν και σε σύναψη διαθηκών (πρβλ. Γαλ. 3, 19</w:t>
      </w:r>
      <w:r w:rsidRPr="00C1639E">
        <w:rPr>
          <w:rFonts w:ascii="Palatino Linotype" w:hAnsi="Palatino Linotype"/>
          <w:vertAlign w:val="superscript"/>
        </w:rPr>
        <w:t>.</w:t>
      </w:r>
      <w:r w:rsidRPr="00C1639E">
        <w:rPr>
          <w:rFonts w:ascii="Palatino Linotype" w:hAnsi="Palatino Linotype"/>
        </w:rPr>
        <w:t xml:space="preserve"> Πρ. 7, 53). Ως αθάνατοι μη υποκείμενοι στους νόμους της φθοράς (ήτοι της επιβίωσης και του πολλαπλασιασμού) συνήθως γίνονται </w:t>
      </w:r>
      <w:r w:rsidRPr="00C1639E">
        <w:rPr>
          <w:rFonts w:ascii="Palatino Linotype" w:hAnsi="Palatino Linotype"/>
          <w:i/>
        </w:rPr>
        <w:t>διδάσκαλοι-ερμηνευτές μυστηρίων</w:t>
      </w:r>
      <w:r w:rsidRPr="00C1639E">
        <w:rPr>
          <w:rFonts w:ascii="Palatino Linotype" w:hAnsi="Palatino Linotype"/>
        </w:rPr>
        <w:t xml:space="preserve"> εφόσον είναι κάτοχοι σοφίας που δεν διαθέτουν οι βροτοί (Ζαχ. 1, 9</w:t>
      </w:r>
      <w:r w:rsidRPr="00C1639E">
        <w:rPr>
          <w:rFonts w:ascii="Palatino Linotype" w:hAnsi="Palatino Linotype"/>
          <w:vertAlign w:val="superscript"/>
        </w:rPr>
        <w:t>.</w:t>
      </w:r>
      <w:r w:rsidRPr="00C1639E">
        <w:rPr>
          <w:rFonts w:ascii="Palatino Linotype" w:hAnsi="Palatino Linotype"/>
        </w:rPr>
        <w:t xml:space="preserve"> 4, 5-6</w:t>
      </w:r>
      <w:r w:rsidRPr="00C1639E">
        <w:rPr>
          <w:rFonts w:ascii="Palatino Linotype" w:hAnsi="Palatino Linotype"/>
          <w:vertAlign w:val="superscript"/>
        </w:rPr>
        <w:t>.</w:t>
      </w:r>
      <w:r w:rsidRPr="00C1639E">
        <w:rPr>
          <w:rFonts w:ascii="Palatino Linotype" w:hAnsi="Palatino Linotype"/>
        </w:rPr>
        <w:t xml:space="preserve"> Δαν. 8, 16</w:t>
      </w:r>
      <w:r w:rsidRPr="00C1639E">
        <w:rPr>
          <w:rFonts w:ascii="Palatino Linotype" w:hAnsi="Palatino Linotype"/>
          <w:vertAlign w:val="superscript"/>
        </w:rPr>
        <w:t>.</w:t>
      </w:r>
      <w:r w:rsidRPr="00C1639E">
        <w:rPr>
          <w:rFonts w:ascii="Palatino Linotype" w:hAnsi="Palatino Linotype"/>
        </w:rPr>
        <w:t xml:space="preserve"> 4</w:t>
      </w:r>
      <w:r w:rsidRPr="00C1639E">
        <w:rPr>
          <w:rFonts w:ascii="Palatino Linotype" w:hAnsi="Palatino Linotype"/>
          <w:lang w:val="en-US"/>
        </w:rPr>
        <w:t>QSerekh</w:t>
      </w:r>
      <w:r w:rsidRPr="00C1639E">
        <w:rPr>
          <w:rFonts w:ascii="Palatino Linotype" w:hAnsi="Palatino Linotype"/>
        </w:rPr>
        <w:t xml:space="preserve"> </w:t>
      </w:r>
      <w:r w:rsidRPr="00C1639E">
        <w:rPr>
          <w:rFonts w:ascii="Palatino Linotype" w:hAnsi="Palatino Linotype"/>
          <w:lang w:val="en-US"/>
        </w:rPr>
        <w:t>Shirot</w:t>
      </w:r>
      <w:r w:rsidRPr="00C1639E">
        <w:rPr>
          <w:rFonts w:ascii="Palatino Linotype" w:hAnsi="Palatino Linotype"/>
        </w:rPr>
        <w:t xml:space="preserve"> </w:t>
      </w:r>
      <w:r w:rsidRPr="00C1639E">
        <w:rPr>
          <w:rFonts w:ascii="Palatino Linotype" w:hAnsi="Palatino Linotype"/>
          <w:lang w:val="en-US"/>
        </w:rPr>
        <w:t>Olat</w:t>
      </w:r>
      <w:r w:rsidRPr="00C1639E">
        <w:rPr>
          <w:rFonts w:ascii="Palatino Linotype" w:hAnsi="Palatino Linotype"/>
        </w:rPr>
        <w:t xml:space="preserve"> </w:t>
      </w:r>
      <w:r w:rsidRPr="00C1639E">
        <w:rPr>
          <w:rFonts w:ascii="Palatino Linotype" w:hAnsi="Palatino Linotype"/>
          <w:lang w:val="en-US"/>
        </w:rPr>
        <w:t>ha</w:t>
      </w:r>
      <w:r w:rsidRPr="00C1639E">
        <w:rPr>
          <w:rFonts w:ascii="Palatino Linotype" w:hAnsi="Palatino Linotype"/>
        </w:rPr>
        <w:t>-</w:t>
      </w:r>
      <w:r w:rsidRPr="00C1639E">
        <w:rPr>
          <w:rFonts w:ascii="Palatino Linotype" w:hAnsi="Palatino Linotype"/>
          <w:lang w:val="en-US"/>
        </w:rPr>
        <w:t>Shabbat</w:t>
      </w:r>
      <w:r w:rsidRPr="00C1639E">
        <w:rPr>
          <w:rFonts w:ascii="Palatino Linotype" w:hAnsi="Palatino Linotype"/>
        </w:rPr>
        <w:t>)</w:t>
      </w:r>
      <w:r w:rsidRPr="00C1639E">
        <w:rPr>
          <w:rStyle w:val="a5"/>
        </w:rPr>
        <w:footnoteReference w:id="798"/>
      </w:r>
      <w:r w:rsidRPr="00C1639E">
        <w:rPr>
          <w:rFonts w:ascii="Palatino Linotype" w:hAnsi="Palatino Linotype"/>
        </w:rPr>
        <w:t xml:space="preserve">. </w:t>
      </w:r>
    </w:p>
    <w:p w:rsidR="00D3602D" w:rsidRPr="00C1639E" w:rsidRDefault="00D3602D" w:rsidP="00D3602D">
      <w:pPr>
        <w:autoSpaceDE w:val="0"/>
        <w:autoSpaceDN w:val="0"/>
        <w:adjustRightInd w:val="0"/>
        <w:jc w:val="both"/>
        <w:rPr>
          <w:rFonts w:ascii="Palatino Linotype" w:hAnsi="Palatino Linotype"/>
          <w:szCs w:val="20"/>
        </w:rPr>
      </w:pPr>
      <w:r w:rsidRPr="00C1639E">
        <w:rPr>
          <w:rFonts w:ascii="Palatino Linotype" w:hAnsi="Palatino Linotype"/>
        </w:rPr>
        <w:lastRenderedPageBreak/>
        <w:t>Β. Ενίοτε η κοιν</w:t>
      </w:r>
      <w:r w:rsidRPr="00C1639E">
        <w:rPr>
          <w:rFonts w:ascii="Palatino Linotype" w:hAnsi="Palatino Linotype"/>
          <w:i/>
        </w:rPr>
        <w:t>ωνία</w:t>
      </w:r>
      <w:r w:rsidRPr="00C1639E">
        <w:rPr>
          <w:rFonts w:ascii="Palatino Linotype" w:hAnsi="Palatino Linotype"/>
        </w:rPr>
        <w:t xml:space="preserve"> μεταξύ θεών και ανθρώπων</w:t>
      </w:r>
      <w:r w:rsidRPr="00C1639E">
        <w:rPr>
          <w:rStyle w:val="a5"/>
        </w:rPr>
        <w:footnoteReference w:id="799"/>
      </w:r>
      <w:r w:rsidRPr="00C1639E">
        <w:rPr>
          <w:rFonts w:ascii="Palatino Linotype" w:hAnsi="Palatino Linotype"/>
        </w:rPr>
        <w:t xml:space="preserve"> και όσον αφορά στην κατάβαση των πρώτων όσο και στην ανάβαση των βροτών προβλέπει την «</w:t>
      </w:r>
      <w:r w:rsidRPr="00C1639E">
        <w:rPr>
          <w:rFonts w:ascii="Palatino Linotype" w:hAnsi="Palatino Linotype"/>
          <w:i/>
        </w:rPr>
        <w:t>αγγελο</w:t>
      </w:r>
      <w:r w:rsidRPr="00C1639E">
        <w:rPr>
          <w:rFonts w:ascii="Palatino Linotype" w:hAnsi="Palatino Linotype"/>
        </w:rPr>
        <w:t xml:space="preserve">ποίηση» αμφοτέρων. Κλασικό παράδειγμα ανάβασης ο απάτωρ </w:t>
      </w:r>
      <w:r w:rsidRPr="00C1639E">
        <w:rPr>
          <w:rFonts w:ascii="Palatino Linotype" w:hAnsi="Palatino Linotype"/>
          <w:i/>
        </w:rPr>
        <w:t xml:space="preserve">Μελχισεδέκ </w:t>
      </w:r>
      <w:r w:rsidRPr="00C1639E">
        <w:rPr>
          <w:rFonts w:ascii="Palatino Linotype" w:hAnsi="Palatino Linotype"/>
        </w:rPr>
        <w:t>ο οποίος στο γνωστό ομώνυμο χειρόγραφο του Κουμράν ταυτίζεται με τον Μιχαήλ</w:t>
      </w:r>
      <w:r w:rsidRPr="00C1639E">
        <w:rPr>
          <w:rStyle w:val="a5"/>
        </w:rPr>
        <w:footnoteReference w:id="800"/>
      </w:r>
      <w:r w:rsidRPr="00C1639E">
        <w:rPr>
          <w:rFonts w:ascii="Palatino Linotype" w:hAnsi="Palatino Linotype"/>
        </w:rPr>
        <w:t xml:space="preserve">. Ως πρωταγωνιστής του νεότερου εβραϊκού ομώνυμου βιβλίου (γνωστού και ως Γ’ Ενώχ), ο μη γευθείς θάνατο </w:t>
      </w:r>
      <w:r w:rsidRPr="00C1639E">
        <w:rPr>
          <w:rFonts w:ascii="Palatino Linotype" w:hAnsi="Palatino Linotype"/>
          <w:i/>
        </w:rPr>
        <w:t>δίκαιος</w:t>
      </w:r>
      <w:r w:rsidRPr="00C1639E">
        <w:rPr>
          <w:rFonts w:ascii="Palatino Linotype" w:hAnsi="Palatino Linotype"/>
        </w:rPr>
        <w:t xml:space="preserve"> </w:t>
      </w:r>
      <w:r w:rsidRPr="00C1639E">
        <w:rPr>
          <w:rFonts w:ascii="Palatino Linotype" w:hAnsi="Palatino Linotype"/>
          <w:i/>
        </w:rPr>
        <w:t>Ενώχ</w:t>
      </w:r>
      <w:r w:rsidRPr="00C1639E">
        <w:rPr>
          <w:rFonts w:ascii="Palatino Linotype" w:hAnsi="Palatino Linotype"/>
        </w:rPr>
        <w:t xml:space="preserve"> εισέρχεται στην αίθουσα του θρόνου εφόσον γίνει άγγελος. Αλλά </w:t>
      </w:r>
      <w:r w:rsidRPr="00C1639E">
        <w:rPr>
          <w:rFonts w:ascii="Palatino Linotype" w:hAnsi="Palatino Linotype"/>
          <w:szCs w:val="20"/>
        </w:rPr>
        <w:t xml:space="preserve">και η κατάβαση του Θεού στη γη, στα ύστερα βιβλία της ΠΔ συντελείται κατεξοχήν μέσω αγγέλων που παρουσιάζονται εφήμερα ως </w:t>
      </w:r>
      <w:r w:rsidRPr="00C1639E">
        <w:rPr>
          <w:rFonts w:ascii="Palatino Linotype" w:hAnsi="Palatino Linotype"/>
          <w:i/>
          <w:szCs w:val="20"/>
        </w:rPr>
        <w:t>άνθρωποι</w:t>
      </w:r>
      <w:r w:rsidRPr="00C1639E">
        <w:rPr>
          <w:rFonts w:ascii="Palatino Linotype" w:hAnsi="Palatino Linotype"/>
          <w:szCs w:val="20"/>
        </w:rPr>
        <w:t xml:space="preserve"> (Τωβίτ 5, 4-5</w:t>
      </w:r>
      <w:r w:rsidRPr="00C1639E">
        <w:rPr>
          <w:rFonts w:ascii="Palatino Linotype" w:hAnsi="Palatino Linotype"/>
          <w:szCs w:val="20"/>
          <w:vertAlign w:val="superscript"/>
        </w:rPr>
        <w:t xml:space="preserve">. </w:t>
      </w:r>
      <w:r w:rsidRPr="00C1639E">
        <w:rPr>
          <w:rFonts w:ascii="Palatino Linotype" w:hAnsi="Palatino Linotype"/>
          <w:szCs w:val="20"/>
        </w:rPr>
        <w:t>9, 1</w:t>
      </w:r>
      <w:r w:rsidRPr="00C1639E">
        <w:rPr>
          <w:rFonts w:ascii="Palatino Linotype" w:hAnsi="Palatino Linotype"/>
          <w:szCs w:val="20"/>
          <w:vertAlign w:val="superscript"/>
        </w:rPr>
        <w:t>.</w:t>
      </w:r>
      <w:r w:rsidRPr="00C1639E">
        <w:rPr>
          <w:rFonts w:ascii="Palatino Linotype" w:hAnsi="Palatino Linotype"/>
          <w:szCs w:val="20"/>
        </w:rPr>
        <w:t xml:space="preserve"> 12, 5. 15-16 [Ραφαήλ]  Δαν. 8, 15-26 [Γαβριήλ]</w:t>
      </w:r>
      <w:r w:rsidRPr="00C1639E">
        <w:rPr>
          <w:rFonts w:ascii="Palatino Linotype" w:hAnsi="Palatino Linotype"/>
          <w:szCs w:val="20"/>
          <w:vertAlign w:val="superscript"/>
        </w:rPr>
        <w:t>.</w:t>
      </w:r>
      <w:r w:rsidRPr="00C1639E">
        <w:rPr>
          <w:rFonts w:ascii="Palatino Linotype" w:hAnsi="Palatino Linotype"/>
          <w:szCs w:val="20"/>
        </w:rPr>
        <w:t xml:space="preserve"> 12, 1 [Μιχαήλ]</w:t>
      </w:r>
      <w:r w:rsidRPr="00C1639E">
        <w:rPr>
          <w:rFonts w:ascii="Palatino Linotype" w:hAnsi="Palatino Linotype"/>
          <w:szCs w:val="20"/>
          <w:vertAlign w:val="superscript"/>
        </w:rPr>
        <w:t>.</w:t>
      </w:r>
      <w:r w:rsidRPr="00C1639E">
        <w:rPr>
          <w:rFonts w:ascii="Palatino Linotype" w:hAnsi="Palatino Linotype"/>
          <w:szCs w:val="20"/>
        </w:rPr>
        <w:t xml:space="preserve"> πρβλ. Φίλων [Λόγος]). Και σε αρχαιότερες παραδόσεις το </w:t>
      </w:r>
      <w:r w:rsidRPr="00C1639E">
        <w:rPr>
          <w:rFonts w:ascii="Palatino Linotype" w:hAnsi="Palatino Linotype"/>
          <w:i/>
          <w:szCs w:val="20"/>
        </w:rPr>
        <w:t>ὤφθη</w:t>
      </w:r>
      <w:r w:rsidRPr="00C1639E">
        <w:rPr>
          <w:rFonts w:ascii="Palatino Linotype" w:hAnsi="Palatino Linotype"/>
          <w:szCs w:val="20"/>
        </w:rPr>
        <w:t xml:space="preserve"> έχει πάντα ως υποκείμενο τον Θεό ή τον </w:t>
      </w:r>
      <w:r w:rsidRPr="00C1639E">
        <w:rPr>
          <w:rFonts w:ascii="Palatino Linotype" w:hAnsi="Palatino Linotype"/>
          <w:i/>
          <w:szCs w:val="20"/>
        </w:rPr>
        <w:t>άγγελο του Κυρίου</w:t>
      </w:r>
      <w:r w:rsidRPr="00C1639E">
        <w:rPr>
          <w:rFonts w:ascii="Palatino Linotype" w:hAnsi="Palatino Linotype"/>
          <w:szCs w:val="20"/>
        </w:rPr>
        <w:t xml:space="preserve"> και μάλιστα συνδέεται με κρίσιμες και δη λυτρωτικές για τον Ισραήλ αλλαγές σελίδας της ιστορίας </w:t>
      </w:r>
      <w:r w:rsidRPr="00C1639E">
        <w:rPr>
          <w:rFonts w:ascii="Palatino Linotype" w:hAnsi="Palatino Linotype"/>
        </w:rPr>
        <w:t>(Γέν. 12, 7 [Άβραμ]</w:t>
      </w:r>
      <w:r w:rsidRPr="00C1639E">
        <w:rPr>
          <w:rFonts w:ascii="Palatino Linotype" w:hAnsi="Palatino Linotype"/>
          <w:vertAlign w:val="superscript"/>
        </w:rPr>
        <w:t>.</w:t>
      </w:r>
      <w:r w:rsidRPr="00C1639E">
        <w:rPr>
          <w:rFonts w:ascii="Palatino Linotype" w:hAnsi="Palatino Linotype"/>
        </w:rPr>
        <w:t xml:space="preserve"> 17, 1</w:t>
      </w:r>
      <w:r w:rsidRPr="00C1639E">
        <w:rPr>
          <w:rFonts w:ascii="Palatino Linotype" w:hAnsi="Palatino Linotype"/>
          <w:vertAlign w:val="superscript"/>
        </w:rPr>
        <w:t>.</w:t>
      </w:r>
      <w:r w:rsidRPr="00C1639E">
        <w:rPr>
          <w:rFonts w:ascii="Palatino Linotype" w:hAnsi="Palatino Linotype"/>
        </w:rPr>
        <w:t xml:space="preserve"> 18, 1</w:t>
      </w:r>
      <w:r w:rsidRPr="00C1639E">
        <w:rPr>
          <w:rFonts w:ascii="Palatino Linotype" w:hAnsi="Palatino Linotype"/>
          <w:vertAlign w:val="superscript"/>
        </w:rPr>
        <w:t>.</w:t>
      </w:r>
      <w:r w:rsidRPr="00C1639E">
        <w:rPr>
          <w:rFonts w:ascii="Palatino Linotype" w:hAnsi="Palatino Linotype"/>
        </w:rPr>
        <w:t xml:space="preserve"> 26, 2</w:t>
      </w:r>
      <w:r w:rsidRPr="00C1639E">
        <w:rPr>
          <w:rFonts w:ascii="Palatino Linotype" w:hAnsi="Palatino Linotype"/>
          <w:vertAlign w:val="superscript"/>
        </w:rPr>
        <w:t>.</w:t>
      </w:r>
      <w:r w:rsidRPr="00C1639E">
        <w:rPr>
          <w:rFonts w:ascii="Palatino Linotype" w:hAnsi="Palatino Linotype"/>
        </w:rPr>
        <w:t xml:space="preserve"> Εξ. 3, 2 [Βάτος !]: </w:t>
      </w:r>
      <w:r w:rsidRPr="00C1639E">
        <w:rPr>
          <w:rFonts w:ascii="Palatino Linotype" w:hAnsi="Palatino Linotype" w:cs="SBL Greek"/>
          <w:i/>
        </w:rPr>
        <w:t>ὤφθη δὲ αὐτῷ ἄγγελος Κυρίου</w:t>
      </w:r>
      <w:r w:rsidRPr="00C1639E">
        <w:rPr>
          <w:rFonts w:ascii="Palatino Linotype" w:hAnsi="Palatino Linotype"/>
        </w:rPr>
        <w:t>)</w:t>
      </w:r>
      <w:r w:rsidRPr="00C1639E">
        <w:rPr>
          <w:rFonts w:ascii="Palatino Linotype" w:hAnsi="Palatino Linotype"/>
          <w:szCs w:val="20"/>
        </w:rPr>
        <w:t>.</w:t>
      </w:r>
    </w:p>
    <w:p w:rsidR="00D3602D" w:rsidRPr="00C1639E" w:rsidRDefault="00D3602D" w:rsidP="00D3602D">
      <w:pPr>
        <w:autoSpaceDE w:val="0"/>
        <w:autoSpaceDN w:val="0"/>
        <w:adjustRightInd w:val="0"/>
        <w:jc w:val="both"/>
        <w:rPr>
          <w:rFonts w:ascii="Palatino Linotype" w:hAnsi="Palatino Linotype"/>
          <w:szCs w:val="20"/>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szCs w:val="20"/>
        </w:rPr>
        <w:t>Στο παύλειο επιστολικό Σώμα, το οποίο εν μέρει έχει μάλλον υπόψη του ο σ. της Α’ Τιμ., οι άγγελοι ανταποκρίνονται στο κορυφαίο γεγονός της θείας Οικονομίας, τον Σταυρό και την Ανάσταση, βάσει δύο μοντέλων:</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Α. Το μοντέλο της υποταγής θέλει τα αγγελικά όντα, τις αρχές και τις εξουσίες, να υποτάσσονται/προσκυνούν/δοξάζουν τον υψωμένο Χριστό ως Κύριο. Αυτός παρά το γεγονός ότι ακολουθεί την ακριβώς αντίθετη </w:t>
      </w:r>
      <w:r w:rsidRPr="00C1639E">
        <w:rPr>
          <w:rFonts w:ascii="Palatino Linotype" w:hAnsi="Palatino Linotype"/>
        </w:rPr>
        <w:lastRenderedPageBreak/>
        <w:t xml:space="preserve">πορεία του </w:t>
      </w:r>
      <w:r w:rsidRPr="00C1639E">
        <w:rPr>
          <w:rFonts w:ascii="Palatino Linotype" w:hAnsi="Palatino Linotype"/>
          <w:lang w:val="en-US"/>
        </w:rPr>
        <w:t>cursus</w:t>
      </w:r>
      <w:r w:rsidRPr="00C1639E">
        <w:rPr>
          <w:rFonts w:ascii="Palatino Linotype" w:hAnsi="Palatino Linotype"/>
        </w:rPr>
        <w:t xml:space="preserve"> </w:t>
      </w:r>
      <w:r w:rsidRPr="00C1639E">
        <w:rPr>
          <w:rFonts w:ascii="Palatino Linotype" w:hAnsi="Palatino Linotype"/>
          <w:lang w:val="en-US"/>
        </w:rPr>
        <w:t>honorum</w:t>
      </w:r>
      <w:r w:rsidRPr="00C1639E">
        <w:rPr>
          <w:rFonts w:ascii="Palatino Linotype" w:hAnsi="Palatino Linotype"/>
        </w:rPr>
        <w:t xml:space="preserve"> της </w:t>
      </w:r>
      <w:r w:rsidRPr="00C1639E">
        <w:rPr>
          <w:rFonts w:ascii="Palatino Linotype" w:hAnsi="Palatino Linotype"/>
          <w:i/>
        </w:rPr>
        <w:t>ρωμαϊκής</w:t>
      </w:r>
      <w:r w:rsidRPr="00C1639E">
        <w:rPr>
          <w:rFonts w:ascii="Palatino Linotype" w:hAnsi="Palatino Linotype"/>
        </w:rPr>
        <w:t xml:space="preserve"> πυραμίδας αφού λαμβάνει  μορφή δούλου και υπόκειται στον κατεξοχήν ευτελιστικό Πάθος του Σταυρού, τελικά </w:t>
      </w:r>
      <w:r w:rsidRPr="00C1639E">
        <w:rPr>
          <w:rFonts w:ascii="Palatino Linotype" w:hAnsi="Palatino Linotype"/>
          <w:i/>
        </w:rPr>
        <w:t>θριαμβεύει</w:t>
      </w:r>
      <w:r w:rsidRPr="00C1639E">
        <w:rPr>
          <w:rFonts w:ascii="Palatino Linotype" w:hAnsi="Palatino Linotype"/>
        </w:rPr>
        <w:t>: υψώνεται και ενθρονίζεται στα δεξιά του Γιαχβέ. Το συγκεκριμένο μοτίβο απαντά (1) στον πανάρχαιο ύμνο Φιλ. 2, 10, (2) στις αφηγήσεις της δίκης του Ιησού από τους Συνοπτικούς (Μκ. 14, 62 κ.παρ.), όπως και στα υστερότερα (3) Κολ. 2, 15</w:t>
      </w:r>
      <w:r w:rsidRPr="00C1639E">
        <w:rPr>
          <w:rFonts w:ascii="Palatino Linotype" w:hAnsi="Palatino Linotype"/>
          <w:vertAlign w:val="superscript"/>
        </w:rPr>
        <w:t>.</w:t>
      </w:r>
      <w:r w:rsidRPr="00C1639E">
        <w:rPr>
          <w:rFonts w:ascii="Palatino Linotype" w:hAnsi="Palatino Linotype"/>
        </w:rPr>
        <w:t xml:space="preserve"> (4) Εφ. 1, 22 («εξομάλυνση» της δηκτικής διατύπωσης της «συνοπτικής» Κολ.)</w:t>
      </w:r>
      <w:r w:rsidRPr="00C1639E">
        <w:rPr>
          <w:rFonts w:ascii="Palatino Linotype" w:hAnsi="Palatino Linotype"/>
          <w:vertAlign w:val="superscript"/>
        </w:rPr>
        <w:t>.</w:t>
      </w:r>
      <w:r w:rsidRPr="00C1639E">
        <w:rPr>
          <w:rFonts w:ascii="Palatino Linotype" w:hAnsi="Palatino Linotype"/>
        </w:rPr>
        <w:t xml:space="preserve"> (5) Α’ Πέ. 3, 22</w:t>
      </w:r>
      <w:r w:rsidRPr="00C1639E">
        <w:rPr>
          <w:rFonts w:ascii="Palatino Linotype" w:hAnsi="Palatino Linotype"/>
          <w:vertAlign w:val="superscript"/>
        </w:rPr>
        <w:t>.</w:t>
      </w:r>
      <w:r w:rsidRPr="00C1639E">
        <w:rPr>
          <w:rFonts w:ascii="Palatino Linotype" w:hAnsi="Palatino Linotype"/>
        </w:rPr>
        <w:t xml:space="preserve"> (6) Εβρ 1, 4 κε.</w:t>
      </w:r>
      <w:r w:rsidRPr="00C1639E">
        <w:rPr>
          <w:rFonts w:ascii="Palatino Linotype" w:hAnsi="Palatino Linotype"/>
          <w:vertAlign w:val="superscript"/>
        </w:rPr>
        <w:t>.</w:t>
      </w:r>
      <w:r w:rsidRPr="00C1639E">
        <w:rPr>
          <w:rFonts w:ascii="Palatino Linotype" w:hAnsi="Palatino Linotype"/>
        </w:rPr>
        <w:t xml:space="preserve"> 2, 8</w:t>
      </w:r>
      <w:r w:rsidRPr="00C1639E">
        <w:rPr>
          <w:rFonts w:ascii="Palatino Linotype" w:hAnsi="Palatino Linotype"/>
          <w:vertAlign w:val="superscript"/>
        </w:rPr>
        <w:t>.</w:t>
      </w:r>
      <w:r w:rsidRPr="00C1639E">
        <w:rPr>
          <w:rFonts w:ascii="Palatino Linotype" w:hAnsi="Palatino Linotype"/>
        </w:rPr>
        <w:t xml:space="preserve"> (7) Αποκ. 5. Είναι επηρεασμένο κατεξοχήν </w:t>
      </w:r>
      <w:r w:rsidRPr="00C1639E">
        <w:rPr>
          <w:rFonts w:ascii="Palatino Linotype" w:hAnsi="Palatino Linotype"/>
          <w:i/>
        </w:rPr>
        <w:t>(</w:t>
      </w:r>
      <w:r w:rsidRPr="00C1639E">
        <w:rPr>
          <w:rFonts w:ascii="Palatino Linotype" w:hAnsi="Palatino Linotype"/>
          <w:i/>
          <w:lang w:val="en-US"/>
        </w:rPr>
        <w:t>i</w:t>
      </w:r>
      <w:r w:rsidRPr="00C1639E">
        <w:rPr>
          <w:rFonts w:ascii="Palatino Linotype" w:hAnsi="Palatino Linotype"/>
          <w:i/>
        </w:rPr>
        <w:t xml:space="preserve">) </w:t>
      </w:r>
      <w:r w:rsidRPr="00C1639E">
        <w:rPr>
          <w:rFonts w:ascii="Palatino Linotype" w:hAnsi="Palatino Linotype"/>
        </w:rPr>
        <w:t xml:space="preserve">από τον Δαν. 7 (ο ερχόμενος </w:t>
      </w:r>
      <w:r w:rsidRPr="00C1639E">
        <w:rPr>
          <w:rFonts w:ascii="Palatino Linotype" w:hAnsi="Palatino Linotype"/>
          <w:i/>
        </w:rPr>
        <w:t>επί των νεφελών</w:t>
      </w:r>
      <w:r w:rsidRPr="00C1639E">
        <w:rPr>
          <w:rFonts w:ascii="Palatino Linotype" w:hAnsi="Palatino Linotype"/>
        </w:rPr>
        <w:t xml:space="preserve"> [= δόξα] υιός τους ανθρώπου σε αντιθετικό παραλληλισμό προς τα </w:t>
      </w:r>
      <w:r w:rsidRPr="00C1639E">
        <w:rPr>
          <w:rFonts w:ascii="Palatino Linotype" w:hAnsi="Palatino Linotype"/>
          <w:i/>
        </w:rPr>
        <w:t xml:space="preserve">θηρία </w:t>
      </w:r>
      <w:r w:rsidRPr="00C1639E">
        <w:rPr>
          <w:rFonts w:ascii="Palatino Linotype" w:hAnsi="Palatino Linotype"/>
        </w:rPr>
        <w:t>κρίνει και κυριαρχεί και επί των επουρανίων αρχών/δυνάμεων), (</w:t>
      </w:r>
      <w:r w:rsidRPr="00C1639E">
        <w:rPr>
          <w:rFonts w:ascii="Palatino Linotype" w:hAnsi="Palatino Linotype"/>
          <w:lang w:val="en-US"/>
        </w:rPr>
        <w:t>ii</w:t>
      </w:r>
      <w:r w:rsidRPr="00C1639E">
        <w:rPr>
          <w:rFonts w:ascii="Palatino Linotype" w:hAnsi="Palatino Linotype"/>
        </w:rPr>
        <w:t xml:space="preserve">) τον Ψ. 109 ([110 Ο’] </w:t>
      </w:r>
      <w:r w:rsidRPr="00C1639E">
        <w:rPr>
          <w:rFonts w:ascii="Palatino Linotype" w:hAnsi="Palatino Linotype"/>
          <w:i/>
        </w:rPr>
        <w:t>Κύριος-[Αρχ]ιερεύς κατά την τάξιν Μελχισεδέκ</w:t>
      </w:r>
      <w:r w:rsidRPr="00C1639E">
        <w:rPr>
          <w:rFonts w:ascii="Palatino Linotype" w:hAnsi="Palatino Linotype"/>
        </w:rPr>
        <w:t xml:space="preserve">) και </w:t>
      </w:r>
      <w:r w:rsidRPr="00C1639E">
        <w:rPr>
          <w:rFonts w:ascii="Palatino Linotype" w:hAnsi="Palatino Linotype"/>
          <w:i/>
        </w:rPr>
        <w:t>(</w:t>
      </w:r>
      <w:r w:rsidRPr="00C1639E">
        <w:rPr>
          <w:rFonts w:ascii="Palatino Linotype" w:hAnsi="Palatino Linotype"/>
          <w:i/>
          <w:lang w:val="en-US"/>
        </w:rPr>
        <w:t>iii</w:t>
      </w:r>
      <w:r w:rsidRPr="00C1639E">
        <w:rPr>
          <w:rFonts w:ascii="Palatino Linotype" w:hAnsi="Palatino Linotype"/>
          <w:i/>
        </w:rPr>
        <w:t>)</w:t>
      </w:r>
      <w:r w:rsidRPr="00C1639E">
        <w:rPr>
          <w:rFonts w:ascii="Palatino Linotype" w:hAnsi="Palatino Linotype"/>
        </w:rPr>
        <w:t xml:space="preserve"> τη </w:t>
      </w:r>
      <w:r w:rsidRPr="00C1639E">
        <w:rPr>
          <w:rFonts w:ascii="Palatino Linotype" w:hAnsi="Palatino Linotype"/>
          <w:i/>
        </w:rPr>
        <w:t>δικαίωση</w:t>
      </w:r>
      <w:r w:rsidRPr="00C1639E">
        <w:rPr>
          <w:rFonts w:ascii="Palatino Linotype" w:hAnsi="Palatino Linotype"/>
        </w:rPr>
        <w:t xml:space="preserve"> του πάσχοντος παιδός στο γνωστό Δ’ Άσμα (52, 13 [Πρόλογος]</w:t>
      </w:r>
      <w:r w:rsidRPr="00C1639E">
        <w:rPr>
          <w:rFonts w:ascii="Palatino Linotype" w:hAnsi="Palatino Linotype"/>
          <w:vertAlign w:val="superscript"/>
        </w:rPr>
        <w:t>.</w:t>
      </w:r>
      <w:r w:rsidRPr="00C1639E">
        <w:rPr>
          <w:rFonts w:ascii="Palatino Linotype" w:hAnsi="Palatino Linotype"/>
        </w:rPr>
        <w:t xml:space="preserve"> 53, 11 [Επίλογος]). Απηχήματά του απαντούν στις ύστερες </w:t>
      </w:r>
      <w:r w:rsidRPr="00C1639E">
        <w:rPr>
          <w:rFonts w:ascii="Palatino Linotype" w:hAnsi="Palatino Linotype"/>
          <w:i/>
        </w:rPr>
        <w:t>Παραβολές</w:t>
      </w:r>
      <w:r w:rsidRPr="00C1639E">
        <w:rPr>
          <w:rFonts w:ascii="Palatino Linotype" w:hAnsi="Palatino Linotype"/>
        </w:rPr>
        <w:t xml:space="preserve"> του Α’ Ενώχ (61, 8-10) όπου ο </w:t>
      </w:r>
      <w:r w:rsidRPr="00C1639E">
        <w:rPr>
          <w:rFonts w:ascii="Palatino Linotype" w:hAnsi="Palatino Linotype"/>
          <w:i/>
        </w:rPr>
        <w:t>Κύριος πνευμάτων</w:t>
      </w:r>
      <w:r w:rsidRPr="00C1639E">
        <w:rPr>
          <w:rFonts w:ascii="Palatino Linotype" w:hAnsi="Palatino Linotype"/>
        </w:rPr>
        <w:t xml:space="preserve"> θέτει τον </w:t>
      </w:r>
      <w:r w:rsidRPr="00C1639E">
        <w:rPr>
          <w:rFonts w:ascii="Palatino Linotype" w:hAnsi="Palatino Linotype"/>
          <w:i/>
        </w:rPr>
        <w:t>Εκλεκτό</w:t>
      </w:r>
      <w:r w:rsidRPr="00C1639E">
        <w:rPr>
          <w:rFonts w:ascii="Palatino Linotype" w:hAnsi="Palatino Linotype"/>
        </w:rPr>
        <w:t xml:space="preserve"> επί θρόνου δόξης και αυτός, χωρίς να έχει υποστεί όμως πάθος, θα κρίνει όλα τα έργα στον ουρανό των αγίων (αγγέλων).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Το συγκεκριμένο μοτίβο απαντά (1) σε κείμενα (πρβλ. ανωτέρω τα υπ. αρ. [2], [5], [6], [7]) που συνιστούν παράκληση-</w:t>
      </w:r>
      <w:r w:rsidRPr="00C1639E">
        <w:rPr>
          <w:rFonts w:ascii="Palatino Linotype" w:hAnsi="Palatino Linotype"/>
          <w:i/>
        </w:rPr>
        <w:t>νουθεσία</w:t>
      </w:r>
      <w:r w:rsidRPr="00C1639E">
        <w:rPr>
          <w:rFonts w:ascii="Palatino Linotype" w:hAnsi="Palatino Linotype"/>
        </w:rPr>
        <w:t xml:space="preserve"> αποδεκτών που υπόκεινται σε </w:t>
      </w:r>
      <w:r w:rsidRPr="00C1639E">
        <w:rPr>
          <w:rFonts w:ascii="Palatino Linotype" w:hAnsi="Palatino Linotype"/>
          <w:i/>
        </w:rPr>
        <w:t>διωγμό</w:t>
      </w:r>
      <w:r w:rsidRPr="00C1639E">
        <w:rPr>
          <w:rFonts w:ascii="Palatino Linotype" w:hAnsi="Palatino Linotype"/>
        </w:rPr>
        <w:t xml:space="preserve"> ένεκα της χριστιανικής πίστης/ταυτότητας ή οφείλουν να υιοθετήσουν το παράδοξο για τον ελληνορρωμαϊκό κόσμο «ήθος» της </w:t>
      </w:r>
      <w:r w:rsidRPr="00C1639E">
        <w:rPr>
          <w:rFonts w:ascii="Palatino Linotype" w:hAnsi="Palatino Linotype"/>
          <w:i/>
        </w:rPr>
        <w:t>ταπείνωσης</w:t>
      </w:r>
      <w:r w:rsidRPr="00C1639E">
        <w:rPr>
          <w:rFonts w:ascii="Palatino Linotype" w:hAnsi="Palatino Linotype"/>
        </w:rPr>
        <w:t xml:space="preserve"> ([1]). Προφανώς μεταδίδει την προοπτική δόξας </w:t>
      </w:r>
      <w:r w:rsidRPr="00C1639E">
        <w:rPr>
          <w:rFonts w:ascii="Palatino Linotype" w:hAnsi="Palatino Linotype"/>
          <w:i/>
        </w:rPr>
        <w:t>συν Κυρίῳ</w:t>
      </w:r>
      <w:r w:rsidRPr="00C1639E">
        <w:rPr>
          <w:rFonts w:ascii="Palatino Linotype" w:hAnsi="Palatino Linotype"/>
        </w:rPr>
        <w:t xml:space="preserve"> των θλιβομένων αγίων. Επίσης με ιδιαίτερη ενάργεια απαντά και (2) σε περικοπές και σε συνάφειες όπου καταπολεμείται </w:t>
      </w:r>
      <w:r w:rsidRPr="00C1639E">
        <w:rPr>
          <w:rFonts w:ascii="Palatino Linotype" w:hAnsi="Palatino Linotype"/>
          <w:i/>
        </w:rPr>
        <w:t>η αγγελολατρία</w:t>
      </w:r>
      <w:r w:rsidRPr="00C1639E">
        <w:rPr>
          <w:rFonts w:ascii="Palatino Linotype" w:hAnsi="Palatino Linotype"/>
        </w:rPr>
        <w:t xml:space="preserve"> (θρησκεία των αγγέλων/</w:t>
      </w:r>
      <w:r w:rsidRPr="00C1639E">
        <w:rPr>
          <w:rFonts w:ascii="Palatino Linotype" w:hAnsi="Palatino Linotype"/>
          <w:i/>
        </w:rPr>
        <w:t>υιών του Θεού</w:t>
      </w:r>
      <w:r w:rsidRPr="00C1639E">
        <w:rPr>
          <w:rFonts w:ascii="Palatino Linotype" w:hAnsi="Palatino Linotype"/>
        </w:rPr>
        <w:t xml:space="preserve">) ή/και η αγγελομορφική χριστολογία (θεώρηση του Ιησού ως [αρχ]αγγέλου). Σε αυτές εντάσσονται κατεξοχήν οι [3], [4], [6], [7].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eastAsia="Calibri" w:hAnsi="Palatino Linotype"/>
        </w:rPr>
      </w:pPr>
      <w:r w:rsidRPr="00C1639E">
        <w:rPr>
          <w:rFonts w:ascii="Palatino Linotype" w:eastAsia="Calibri" w:hAnsi="Palatino Linotype"/>
        </w:rPr>
        <w:t xml:space="preserve">Β. Επίσης στο παύλειο </w:t>
      </w:r>
      <w:r w:rsidRPr="00C1639E">
        <w:rPr>
          <w:rFonts w:ascii="Palatino Linotype" w:eastAsia="Calibri" w:hAnsi="Palatino Linotype"/>
          <w:lang w:val="en-US"/>
        </w:rPr>
        <w:t>Corpus</w:t>
      </w:r>
      <w:r w:rsidRPr="00C1639E">
        <w:rPr>
          <w:rFonts w:ascii="Palatino Linotype" w:eastAsia="Calibri" w:hAnsi="Palatino Linotype"/>
        </w:rPr>
        <w:t xml:space="preserve"> όσον αφορά στους αγγέλους απαντά το «σχήμα της αποκάλυψης» (</w:t>
      </w:r>
      <w:r w:rsidRPr="00C1639E">
        <w:rPr>
          <w:rFonts w:ascii="Palatino Linotype" w:eastAsia="Calibri" w:hAnsi="Palatino Linotype"/>
          <w:lang w:val="en-US"/>
        </w:rPr>
        <w:t>Revelationsschema</w:t>
      </w:r>
      <w:r w:rsidRPr="00C1639E">
        <w:rPr>
          <w:rFonts w:ascii="Palatino Linotype" w:eastAsia="Calibri" w:hAnsi="Palatino Linotype"/>
        </w:rPr>
        <w:t>)</w:t>
      </w:r>
      <w:r w:rsidRPr="00C1639E">
        <w:rPr>
          <w:rStyle w:val="a5"/>
          <w:rFonts w:eastAsia="Calibri"/>
        </w:rPr>
        <w:footnoteReference w:id="801"/>
      </w:r>
      <w:r w:rsidRPr="00C1639E">
        <w:rPr>
          <w:rFonts w:ascii="Palatino Linotype" w:eastAsia="Calibri" w:hAnsi="Palatino Linotype"/>
        </w:rPr>
        <w:t xml:space="preserve">. Το </w:t>
      </w:r>
      <w:r w:rsidRPr="00C1639E">
        <w:rPr>
          <w:rFonts w:ascii="Palatino Linotype" w:eastAsia="Calibri" w:hAnsi="Palatino Linotype"/>
          <w:i/>
        </w:rPr>
        <w:t>απ’ αιώνος</w:t>
      </w:r>
      <w:r w:rsidRPr="00C1639E">
        <w:rPr>
          <w:rFonts w:ascii="Palatino Linotype" w:eastAsia="Calibri" w:hAnsi="Palatino Linotype"/>
        </w:rPr>
        <w:t xml:space="preserve"> </w:t>
      </w:r>
      <w:r w:rsidRPr="00C1639E">
        <w:rPr>
          <w:rFonts w:ascii="Palatino Linotype" w:eastAsia="Calibri" w:hAnsi="Palatino Linotype"/>
          <w:i/>
        </w:rPr>
        <w:t>απόκρυφο και αγγέλοις άγνωστο</w:t>
      </w:r>
      <w:r w:rsidRPr="00C1639E">
        <w:rPr>
          <w:rFonts w:ascii="Palatino Linotype" w:eastAsia="Calibri" w:hAnsi="Palatino Linotype"/>
        </w:rPr>
        <w:t xml:space="preserve"> μυστήριο της σωτηρίας στα τέλη των αιώνων </w:t>
      </w:r>
      <w:r w:rsidRPr="00C1639E">
        <w:rPr>
          <w:rFonts w:ascii="Palatino Linotype" w:eastAsia="Calibri" w:hAnsi="Palatino Linotype"/>
        </w:rPr>
        <w:lastRenderedPageBreak/>
        <w:t>«εξαγγέλλεται» και στους αγγέλους οι οποίοι προηγουμένως έχουν πλήρη άγνοια. Τα κείμενα είναι τα εξής:</w:t>
      </w:r>
    </w:p>
    <w:p w:rsidR="00D3602D" w:rsidRPr="00C1639E" w:rsidRDefault="00D3602D" w:rsidP="00D3602D">
      <w:pPr>
        <w:autoSpaceDE w:val="0"/>
        <w:autoSpaceDN w:val="0"/>
        <w:adjustRightInd w:val="0"/>
        <w:jc w:val="both"/>
        <w:rPr>
          <w:rFonts w:ascii="Palatino Linotype" w:eastAsia="Calibri" w:hAnsi="Palatino Linotype"/>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sz w:val="20"/>
          <w:szCs w:val="20"/>
          <w:lang w:bidi="he-IL"/>
        </w:rPr>
      </w:pPr>
      <w:r w:rsidRPr="00C1639E">
        <w:rPr>
          <w:rFonts w:ascii="Palatino Linotype" w:hAnsi="Palatino Linotype"/>
          <w:sz w:val="20"/>
          <w:szCs w:val="20"/>
        </w:rPr>
        <w:t>Α’ Κορ. 2, 6-9:</w:t>
      </w:r>
      <w:r w:rsidRPr="00C1639E">
        <w:rPr>
          <w:rFonts w:ascii="Palatino Linotype" w:hAnsi="Palatino Linotype" w:cs="Arial"/>
          <w:sz w:val="20"/>
          <w:szCs w:val="20"/>
          <w:vertAlign w:val="superscript"/>
          <w:lang w:bidi="he-IL"/>
        </w:rPr>
        <w:t xml:space="preserve"> </w:t>
      </w: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 xml:space="preserve">Σοφίαν δὲ λαλοῦμεν ἐν τοῖς τελείοις, σοφίαν δὲ οὐ τοῦ αἰῶνος τούτου οὐδὲ τῶν ἀρχόντων τοῦ αἰῶνος τούτου τῶν καταργουμένων· </w:t>
      </w:r>
      <w:r w:rsidRPr="00C1639E">
        <w:rPr>
          <w:rFonts w:ascii="Palatino Linotype" w:hAnsi="Palatino Linotype" w:cs="Arial"/>
          <w:i/>
          <w:sz w:val="20"/>
          <w:szCs w:val="20"/>
          <w:vertAlign w:val="superscript"/>
          <w:lang w:bidi="he-IL"/>
        </w:rPr>
        <w:t>7</w:t>
      </w:r>
      <w:r w:rsidRPr="00C1639E">
        <w:rPr>
          <w:rFonts w:ascii="Palatino Linotype" w:hAnsi="Palatino Linotype" w:cs="SBL Greek"/>
          <w:i/>
          <w:sz w:val="20"/>
          <w:szCs w:val="20"/>
          <w:lang w:bidi="he-IL"/>
        </w:rPr>
        <w:t xml:space="preserve">ἀλλὰ λαλοῦμεν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 σοφίαν ἐν μυστηρίῳ τὴν ἀποκεκρυμμένην, ἣν προώρισεν ὁ Θεὸς πρὸ τῶν αἰώνων εἰς δόξαν ἡμῶν,</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 xml:space="preserve">8 </w:t>
      </w:r>
      <w:r w:rsidRPr="00C1639E">
        <w:rPr>
          <w:rFonts w:ascii="Palatino Linotype" w:hAnsi="Palatino Linotype" w:cs="SBL Greek"/>
          <w:i/>
          <w:sz w:val="20"/>
          <w:szCs w:val="20"/>
          <w:lang w:bidi="he-IL"/>
        </w:rPr>
        <w:t xml:space="preserve"> ἣν οὐδεὶς τῶν ἀρχόντων τοῦ αἰῶνος τούτου ἔγνωκεν· εἰ γὰρ ἔγνωσαν, οὐκ ἂν τὸν Κύριον τῆς δόξης ἐσταύρωσαν.</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9</w:t>
      </w:r>
      <w:r w:rsidRPr="00C1639E">
        <w:rPr>
          <w:rFonts w:ascii="Palatino Linotype" w:hAnsi="Palatino Linotype" w:cs="SBL Greek"/>
          <w:i/>
          <w:sz w:val="20"/>
          <w:szCs w:val="20"/>
          <w:lang w:bidi="he-IL"/>
        </w:rPr>
        <w:t xml:space="preserve">ἀλλὰ καθὼς γέγραπται· “ἃ ὀφθαλμὸς οὐκ εἶδεν καὶ οὖς οὐκ ἤκουσεν καὶ ἐπὶ καρδίαν ἀνθρώπου οὐκ ἀνέβη, ἃ ἡτοίμασεν ὁ Θεὸς τοῖς ἀγαπῶσιν αὐτόν” </w:t>
      </w:r>
      <w:r w:rsidRPr="00C1639E">
        <w:rPr>
          <w:rFonts w:ascii="Palatino Linotype" w:hAnsi="Palatino Linotype" w:cs="SBL Greek"/>
          <w:sz w:val="20"/>
          <w:szCs w:val="20"/>
          <w:lang w:bidi="he-IL"/>
        </w:rPr>
        <w:t>(πρβλ. Ησ. 52, 15 [=Ρωμ. 15, 21]</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64, 3</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Ιουστίνος, </w:t>
      </w:r>
      <w:r w:rsidRPr="00C1639E">
        <w:rPr>
          <w:rFonts w:ascii="Palatino Linotype" w:hAnsi="Palatino Linotype" w:cs="SBL Greek"/>
          <w:i/>
          <w:sz w:val="20"/>
          <w:szCs w:val="20"/>
          <w:lang w:bidi="he-IL"/>
        </w:rPr>
        <w:t>Απολ.</w:t>
      </w:r>
      <w:r w:rsidRPr="00C1639E">
        <w:rPr>
          <w:rFonts w:ascii="Palatino Linotype" w:hAnsi="Palatino Linotype" w:cs="SBL Greek"/>
          <w:sz w:val="20"/>
          <w:szCs w:val="20"/>
          <w:lang w:bidi="he-IL"/>
        </w:rPr>
        <w:t xml:space="preserve"> 36.6</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Αναβ. Ησαΐα 11.6</w:t>
      </w:r>
      <w:r w:rsidRPr="00C1639E">
        <w:rPr>
          <w:rFonts w:ascii="Palatino Linotype" w:hAnsi="Palatino Linotype" w:cs="SBL Greek"/>
          <w:sz w:val="20"/>
          <w:szCs w:val="20"/>
          <w:vertAlign w:val="superscript"/>
          <w:lang w:bidi="he-IL"/>
        </w:rPr>
        <w:t>.</w:t>
      </w:r>
      <w:r w:rsidRPr="00C1639E">
        <w:rPr>
          <w:rFonts w:ascii="Palatino Linotype" w:hAnsi="Palatino Linotype" w:cs="SBL Greek"/>
          <w:sz w:val="20"/>
          <w:szCs w:val="20"/>
          <w:lang w:bidi="he-IL"/>
        </w:rPr>
        <w:t xml:space="preserve"> Ιγνάτιος, </w:t>
      </w:r>
      <w:r w:rsidRPr="00C1639E">
        <w:rPr>
          <w:rFonts w:ascii="Palatino Linotype" w:hAnsi="Palatino Linotype" w:cs="SBL Greek"/>
          <w:i/>
          <w:sz w:val="20"/>
          <w:szCs w:val="20"/>
          <w:lang w:bidi="he-IL"/>
        </w:rPr>
        <w:t xml:space="preserve">Εφ. </w:t>
      </w:r>
      <w:r w:rsidRPr="00C1639E">
        <w:rPr>
          <w:rFonts w:ascii="Palatino Linotype" w:hAnsi="Palatino Linotype" w:cs="SBL Greek"/>
          <w:sz w:val="20"/>
          <w:szCs w:val="20"/>
          <w:lang w:bidi="he-IL"/>
        </w:rPr>
        <w:t>19.1).</w:t>
      </w:r>
    </w:p>
    <w:p w:rsidR="00D3602D" w:rsidRPr="00C1639E" w:rsidRDefault="00D3602D" w:rsidP="00D3602D">
      <w:pPr>
        <w:pStyle w:val="af9"/>
        <w:autoSpaceDE w:val="0"/>
        <w:autoSpaceDN w:val="0"/>
        <w:adjustRightInd w:val="0"/>
        <w:spacing w:after="0" w:line="240" w:lineRule="auto"/>
        <w:jc w:val="both"/>
        <w:rPr>
          <w:rFonts w:ascii="Palatino Linotype" w:hAnsi="Palatino Linotype" w:cs="Arial"/>
          <w:sz w:val="20"/>
          <w:szCs w:val="20"/>
          <w:lang w:bidi="he-IL"/>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sz w:val="20"/>
          <w:szCs w:val="20"/>
          <w:lang w:bidi="he-IL"/>
        </w:rPr>
      </w:pPr>
      <w:r w:rsidRPr="00C1639E">
        <w:rPr>
          <w:rFonts w:ascii="Palatino Linotype" w:eastAsia="Calibri" w:hAnsi="Palatino Linotype"/>
          <w:sz w:val="20"/>
          <w:szCs w:val="20"/>
        </w:rPr>
        <w:t xml:space="preserve">Ρωμ. 16, 25-27 (= 14, 24-26 Εκκλησιαστικό [= </w:t>
      </w:r>
      <w:r w:rsidRPr="00C1639E">
        <w:rPr>
          <w:rFonts w:ascii="Palatino Linotype" w:eastAsia="Calibri" w:hAnsi="Palatino Linotype"/>
          <w:i/>
          <w:sz w:val="20"/>
          <w:szCs w:val="20"/>
        </w:rPr>
        <w:t>ύστερη προσθήκη στην επιστολή</w:t>
      </w:r>
      <w:r w:rsidRPr="00C1639E">
        <w:rPr>
          <w:rFonts w:ascii="Palatino Linotype" w:eastAsia="Calibri" w:hAnsi="Palatino Linotype"/>
          <w:sz w:val="20"/>
          <w:szCs w:val="20"/>
        </w:rPr>
        <w:t xml:space="preserve">]): </w:t>
      </w:r>
      <w:r w:rsidRPr="00C1639E">
        <w:rPr>
          <w:rFonts w:ascii="Palatino Linotype" w:hAnsi="Palatino Linotype" w:cs="SBL Greek"/>
          <w:i/>
          <w:sz w:val="20"/>
          <w:szCs w:val="20"/>
        </w:rPr>
        <w:t>ἀποκάλυψιν μυστηρίου χρόνοις αἰωνίοις σεσιγημένου/</w:t>
      </w:r>
      <w:r w:rsidRPr="00C1639E">
        <w:rPr>
          <w:rFonts w:ascii="Palatino Linotype" w:hAnsi="Palatino Linotype" w:cs="Arial"/>
          <w:i/>
          <w:sz w:val="20"/>
          <w:szCs w:val="20"/>
        </w:rPr>
        <w:t xml:space="preserve"> </w:t>
      </w:r>
      <w:r w:rsidRPr="00C1639E">
        <w:rPr>
          <w:rFonts w:ascii="Palatino Linotype" w:hAnsi="Palatino Linotype" w:cs="SBL Greek"/>
          <w:i/>
          <w:sz w:val="20"/>
          <w:szCs w:val="20"/>
        </w:rPr>
        <w:t xml:space="preserve">φανερωθέντος δὲ νῦν διά τε γραφῶν προφητικῶν/ κατ᾽ ἐπιταγὴν τοῦ αἰωνίου </w:t>
      </w:r>
      <w:r w:rsidRPr="00C1639E">
        <w:rPr>
          <w:rFonts w:ascii="Palatino Linotype" w:hAnsi="Palatino Linotype" w:cs="SBL Greek"/>
          <w:i/>
          <w:caps/>
          <w:sz w:val="20"/>
          <w:szCs w:val="20"/>
        </w:rPr>
        <w:t>θ</w:t>
      </w:r>
      <w:r w:rsidRPr="00C1639E">
        <w:rPr>
          <w:rFonts w:ascii="Palatino Linotype" w:hAnsi="Palatino Linotype" w:cs="SBL Greek"/>
          <w:i/>
          <w:sz w:val="20"/>
          <w:szCs w:val="20"/>
        </w:rPr>
        <w:t>εοῦ εἰς ὑπακοὴν πίστεως εἰς πάντα τὰ ἔθνη γνωρισθέντος/</w:t>
      </w:r>
      <w:r w:rsidRPr="00C1639E">
        <w:rPr>
          <w:rFonts w:ascii="Palatino Linotype" w:hAnsi="Palatino Linotype" w:cs="SBL Greek"/>
          <w:sz w:val="20"/>
          <w:szCs w:val="20"/>
          <w:lang w:bidi="he-IL"/>
        </w:rPr>
        <w:t xml:space="preserve"> </w:t>
      </w:r>
      <w:r w:rsidRPr="00C1639E">
        <w:rPr>
          <w:rFonts w:ascii="Palatino Linotype" w:hAnsi="Palatino Linotype" w:cs="SBL Greek"/>
          <w:i/>
          <w:sz w:val="20"/>
          <w:szCs w:val="20"/>
          <w:lang w:bidi="he-IL"/>
        </w:rPr>
        <w:t>μόνῳ σοφῷ Θεῷ, διὰ Ἰησοῦ Χριστοῦ, ᾧ ἡ δόξα εἰς τοὺς αἰῶνας, ἀμήν]</w:t>
      </w:r>
      <w:r w:rsidRPr="00C1639E">
        <w:rPr>
          <w:rFonts w:ascii="Palatino Linotype" w:hAnsi="Palatino Linotype" w:cs="Arial"/>
          <w:sz w:val="20"/>
          <w:szCs w:val="20"/>
          <w:lang w:bidi="he-IL"/>
        </w:rPr>
        <w:t xml:space="preserve"> </w:t>
      </w:r>
      <w:r w:rsidRPr="00C1639E">
        <w:rPr>
          <w:rFonts w:ascii="Palatino Linotype" w:hAnsi="Palatino Linotype" w:cs="SBL Greek"/>
          <w:i/>
          <w:sz w:val="20"/>
          <w:szCs w:val="20"/>
        </w:rPr>
        <w:t xml:space="preserve"> </w:t>
      </w:r>
      <w:r w:rsidRPr="00C1639E">
        <w:rPr>
          <w:rFonts w:ascii="Palatino Linotype" w:hAnsi="Palatino Linotype" w:cs="SBL Greek"/>
          <w:sz w:val="20"/>
          <w:szCs w:val="20"/>
        </w:rPr>
        <w:t>(πρβλ.</w:t>
      </w:r>
      <w:r w:rsidRPr="00C1639E">
        <w:rPr>
          <w:rFonts w:ascii="Palatino Linotype" w:hAnsi="Palatino Linotype"/>
          <w:sz w:val="20"/>
          <w:szCs w:val="20"/>
        </w:rPr>
        <w:t xml:space="preserve"> </w:t>
      </w:r>
      <w:r w:rsidRPr="00C1639E">
        <w:rPr>
          <w:rFonts w:ascii="Palatino Linotype"/>
          <w:sz w:val="20"/>
          <w:szCs w:val="20"/>
          <w:lang w:val="en-US"/>
        </w:rPr>
        <w:t>﻿</w:t>
      </w:r>
      <w:r w:rsidRPr="00C1639E">
        <w:rPr>
          <w:rFonts w:ascii="Palatino Linotype" w:hAnsi="Palatino Linotype"/>
          <w:sz w:val="20"/>
          <w:szCs w:val="20"/>
        </w:rPr>
        <w:t xml:space="preserve">11, 25). </w:t>
      </w:r>
      <w:r w:rsidRPr="00C1639E">
        <w:rPr>
          <w:rFonts w:ascii="Palatino Linotype"/>
          <w:sz w:val="20"/>
          <w:szCs w:val="20"/>
          <w:lang w:val="en-US"/>
        </w:rPr>
        <w:t>﻿</w:t>
      </w:r>
    </w:p>
    <w:p w:rsidR="00D3602D" w:rsidRPr="00C1639E" w:rsidRDefault="00D3602D" w:rsidP="00D3602D">
      <w:pPr>
        <w:pStyle w:val="af9"/>
        <w:autoSpaceDE w:val="0"/>
        <w:autoSpaceDN w:val="0"/>
        <w:adjustRightInd w:val="0"/>
        <w:spacing w:after="0" w:line="240" w:lineRule="auto"/>
        <w:jc w:val="both"/>
        <w:rPr>
          <w:rFonts w:ascii="Palatino Linotype" w:hAnsi="Palatino Linotype"/>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i/>
          <w:sz w:val="20"/>
          <w:szCs w:val="20"/>
          <w:lang w:bidi="he-IL"/>
        </w:rPr>
      </w:pPr>
      <w:r w:rsidRPr="00C1639E">
        <w:rPr>
          <w:rFonts w:ascii="Palatino Linotype" w:hAnsi="Palatino Linotype"/>
          <w:sz w:val="20"/>
          <w:szCs w:val="20"/>
        </w:rPr>
        <w:t xml:space="preserve">Κολ. 1, 26: </w:t>
      </w:r>
      <w:r w:rsidRPr="00C1639E">
        <w:rPr>
          <w:rFonts w:ascii="Palatino Linotype" w:hAnsi="Palatino Linotype" w:cs="SBL Greek"/>
          <w:i/>
          <w:sz w:val="20"/>
          <w:szCs w:val="20"/>
          <w:lang w:bidi="he-IL"/>
        </w:rPr>
        <w:t xml:space="preserve">ἧς ἐγενόμην ἐγὼ διάκονος κατὰ τὴν οἰκονομίαν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 xml:space="preserve">εοῦ τὴν δοθεῖσάν μοι εἰς ὑμᾶς/ πληρῶσαι τὸν λόγον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w:t>
      </w:r>
      <w:r w:rsidRPr="00C1639E">
        <w:rPr>
          <w:rFonts w:ascii="Palatino Linotype" w:hAnsi="Palatino Linotype" w:cs="SBL Greek"/>
          <w:sz w:val="20"/>
          <w:szCs w:val="20"/>
          <w:lang w:bidi="he-IL"/>
        </w:rPr>
        <w:t>,</w:t>
      </w:r>
      <w:r w:rsidRPr="00C1639E">
        <w:rPr>
          <w:rFonts w:ascii="Palatino Linotype" w:hAnsi="Palatino Linotype" w:cs="Arial"/>
          <w:sz w:val="20"/>
          <w:szCs w:val="20"/>
          <w:lang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μυστήριον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ἀποκεκρυμμένον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αἰώνων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καὶ</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ἀπὸ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γενεῶν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νῦν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δὲ</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ἐφανερώθη</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τοῖς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ἁγίοις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αὐτοῦ</w:t>
      </w:r>
      <w:r w:rsidRPr="00C1639E">
        <w:rPr>
          <w:rFonts w:ascii="Palatino Linotype" w:hAnsi="Palatino Linotype" w:cs="SBL Greek"/>
          <w:i/>
          <w:sz w:val="20"/>
          <w:szCs w:val="20"/>
          <w:lang w:val="la-Latn" w:bidi="he-IL"/>
        </w:rPr>
        <w:t>,</w:t>
      </w:r>
      <w:r w:rsidRPr="00C1639E">
        <w:rPr>
          <w:rFonts w:ascii="Palatino Linotype" w:hAnsi="Palatino Linotype" w:cs="SBL Greek"/>
          <w:i/>
          <w:sz w:val="20"/>
          <w:szCs w:val="20"/>
          <w:lang w:bidi="he-IL"/>
        </w:rPr>
        <w:t xml:space="preserve"> </w:t>
      </w:r>
      <w:r w:rsidRPr="00C1639E">
        <w:rPr>
          <w:rFonts w:ascii="Palatino Linotype" w:hAnsi="Palatino Linotype" w:cs="Arial"/>
          <w:i/>
          <w:sz w:val="20"/>
          <w:szCs w:val="20"/>
          <w:vertAlign w:val="superscript"/>
          <w:lang w:val="la-Latn" w:bidi="he-IL"/>
        </w:rPr>
        <w:t>27</w:t>
      </w:r>
      <w:r w:rsidRPr="00C1639E">
        <w:rPr>
          <w:rFonts w:ascii="Palatino Linotype" w:hAnsi="Palatino Linotype" w:cs="SBL Greek"/>
          <w:i/>
          <w:sz w:val="20"/>
          <w:szCs w:val="20"/>
          <w:lang w:bidi="he-IL"/>
        </w:rPr>
        <w:t>οἷς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ἠθέλησεν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ὁ</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εὸς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γνωρίσαι</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τί</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τὸ</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πλοῦτος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τῆς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δόξης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τοῦ</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μυστηρίου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τούτου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τοῖς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ἔθνεσιν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ὅ</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ἐστιν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Χριστὸς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ὑμῖν</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ἡ</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ἐλπὶς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τῆς</w:t>
      </w:r>
      <w:r w:rsidRPr="00C1639E">
        <w:rPr>
          <w:rFonts w:ascii="Palatino Linotype" w:hAnsi="Palatino Linotype" w:cs="SBL Greek"/>
          <w:i/>
          <w:sz w:val="20"/>
          <w:szCs w:val="20"/>
          <w:lang w:val="la-Latn" w:bidi="he-IL"/>
        </w:rPr>
        <w:t xml:space="preserve"> </w:t>
      </w:r>
      <w:r w:rsidRPr="00C1639E">
        <w:rPr>
          <w:rFonts w:ascii="Palatino Linotype" w:hAnsi="Palatino Linotype" w:cs="SBL Greek"/>
          <w:i/>
          <w:sz w:val="20"/>
          <w:szCs w:val="20"/>
          <w:lang w:bidi="he-IL"/>
        </w:rPr>
        <w:t>δόξης.</w:t>
      </w:r>
    </w:p>
    <w:p w:rsidR="00D3602D" w:rsidRPr="00C1639E" w:rsidRDefault="00D3602D" w:rsidP="00D3602D">
      <w:pPr>
        <w:pStyle w:val="af9"/>
        <w:rPr>
          <w:rFonts w:ascii="Palatino Linotype" w:hAnsi="Palatino Linotype"/>
          <w:i/>
          <w:sz w:val="20"/>
          <w:szCs w:val="20"/>
        </w:rPr>
      </w:pPr>
    </w:p>
    <w:p w:rsidR="00D3602D" w:rsidRPr="00C1639E" w:rsidRDefault="00D3602D" w:rsidP="00335720">
      <w:pPr>
        <w:pStyle w:val="af9"/>
        <w:numPr>
          <w:ilvl w:val="0"/>
          <w:numId w:val="15"/>
        </w:numPr>
        <w:autoSpaceDE w:val="0"/>
        <w:autoSpaceDN w:val="0"/>
        <w:adjustRightInd w:val="0"/>
        <w:spacing w:after="0" w:line="240" w:lineRule="auto"/>
        <w:jc w:val="both"/>
        <w:rPr>
          <w:rFonts w:ascii="Palatino Linotype" w:hAnsi="Palatino Linotype" w:cs="Arial"/>
          <w:i/>
          <w:sz w:val="20"/>
          <w:szCs w:val="20"/>
          <w:lang w:bidi="he-IL"/>
        </w:rPr>
      </w:pPr>
      <w:r w:rsidRPr="00C1639E">
        <w:rPr>
          <w:rFonts w:ascii="Palatino Linotype" w:hAnsi="Palatino Linotype"/>
          <w:sz w:val="20"/>
          <w:szCs w:val="20"/>
        </w:rPr>
        <w:t>Εφ. 3, 2-9</w:t>
      </w:r>
      <w:r w:rsidRPr="00C1639E">
        <w:rPr>
          <w:rStyle w:val="a5"/>
          <w:sz w:val="20"/>
        </w:rPr>
        <w:footnoteReference w:id="802"/>
      </w:r>
      <w:r w:rsidRPr="00C1639E">
        <w:rPr>
          <w:rFonts w:ascii="Palatino Linotype" w:hAnsi="Palatino Linotype"/>
          <w:sz w:val="20"/>
          <w:szCs w:val="20"/>
        </w:rPr>
        <w:t>:</w:t>
      </w:r>
      <w:r w:rsidRPr="00C1639E">
        <w:rPr>
          <w:rFonts w:ascii="Palatino Linotype" w:hAnsi="Palatino Linotype" w:cs="Arial"/>
          <w:i/>
          <w:sz w:val="20"/>
          <w:szCs w:val="20"/>
          <w:vertAlign w:val="superscript"/>
          <w:lang w:bidi="he-IL"/>
        </w:rPr>
        <w:t xml:space="preserve"> </w:t>
      </w:r>
      <w:r w:rsidRPr="00C1639E">
        <w:rPr>
          <w:rFonts w:ascii="Palatino Linotype" w:hAnsi="Palatino Linotype" w:cs="SBL Greek"/>
          <w:i/>
          <w:sz w:val="20"/>
          <w:szCs w:val="20"/>
          <w:lang w:bidi="he-IL"/>
        </w:rPr>
        <w:t xml:space="preserve"> -εἴ γε ἠκούσατε τὴν οἰκονομίαν τῆς χάριτος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 xml:space="preserve">εοῦ τῆς δοθείσης μοι εἰς ὑμᾶς, </w:t>
      </w:r>
      <w:r w:rsidRPr="00C1639E">
        <w:rPr>
          <w:rFonts w:ascii="Palatino Linotype" w:hAnsi="Palatino Linotype" w:cs="Arial"/>
          <w:i/>
          <w:sz w:val="20"/>
          <w:szCs w:val="20"/>
          <w:vertAlign w:val="superscript"/>
          <w:lang w:bidi="he-IL"/>
        </w:rPr>
        <w:t>3</w:t>
      </w:r>
      <w:r w:rsidRPr="00C1639E">
        <w:rPr>
          <w:rFonts w:ascii="Palatino Linotype" w:hAnsi="Palatino Linotype" w:cs="SBL Greek"/>
          <w:i/>
          <w:sz w:val="20"/>
          <w:szCs w:val="20"/>
          <w:lang w:bidi="he-IL"/>
        </w:rPr>
        <w:t xml:space="preserve">[ὅτι] κατὰ ἀποκάλυψιν ἐγνωρίσθη μοι τὸ μυστήριον, καθὼς προέγραψα ἐν ὀλίγῳ, </w:t>
      </w:r>
      <w:r w:rsidRPr="00C1639E">
        <w:rPr>
          <w:rFonts w:ascii="Palatino Linotype" w:hAnsi="Palatino Linotype" w:cs="Arial"/>
          <w:i/>
          <w:sz w:val="20"/>
          <w:szCs w:val="20"/>
          <w:vertAlign w:val="superscript"/>
          <w:lang w:bidi="he-IL"/>
        </w:rPr>
        <w:t xml:space="preserve"> 4 </w:t>
      </w:r>
      <w:r w:rsidRPr="00C1639E">
        <w:rPr>
          <w:rFonts w:ascii="Palatino Linotype" w:hAnsi="Palatino Linotype" w:cs="SBL Greek"/>
          <w:i/>
          <w:sz w:val="20"/>
          <w:szCs w:val="20"/>
          <w:lang w:bidi="he-IL"/>
        </w:rPr>
        <w:t xml:space="preserve">πρὸς ὃ δύνασθε ἀναγινώσκοντες νοῆσαι τὴν σύνεσίν </w:t>
      </w:r>
      <w:r w:rsidRPr="00C1639E">
        <w:rPr>
          <w:rFonts w:ascii="Palatino Linotype" w:hAnsi="Palatino Linotype" w:cs="SBL Greek"/>
          <w:i/>
          <w:caps/>
          <w:sz w:val="20"/>
          <w:szCs w:val="20"/>
          <w:lang w:bidi="he-IL"/>
        </w:rPr>
        <w:t>μου</w:t>
      </w:r>
      <w:r w:rsidRPr="00C1639E">
        <w:rPr>
          <w:rFonts w:ascii="Palatino Linotype" w:hAnsi="Palatino Linotype" w:cs="SBL Greek"/>
          <w:i/>
          <w:sz w:val="20"/>
          <w:szCs w:val="20"/>
          <w:lang w:bidi="he-IL"/>
        </w:rPr>
        <w:t xml:space="preserve"> ἐν τῷ μυστηρίῳ τοῦ Χριστοῦ,</w:t>
      </w:r>
      <w:r w:rsidRPr="00C1639E">
        <w:rPr>
          <w:rFonts w:ascii="Palatino Linotype" w:hAnsi="Palatino Linotype" w:cs="Arial"/>
          <w:i/>
          <w:sz w:val="20"/>
          <w:szCs w:val="20"/>
          <w:vertAlign w:val="superscript"/>
          <w:lang w:bidi="he-IL"/>
        </w:rPr>
        <w:t xml:space="preserve">5 </w:t>
      </w:r>
      <w:r w:rsidRPr="00C1639E">
        <w:rPr>
          <w:rFonts w:ascii="Palatino Linotype" w:hAnsi="Palatino Linotype" w:cs="SBL Greek"/>
          <w:i/>
          <w:sz w:val="20"/>
          <w:szCs w:val="20"/>
          <w:lang w:bidi="he-IL"/>
        </w:rPr>
        <w:t xml:space="preserve"> ὃ ἑτέραις γενεαῖς οὐκ ἐγνωρίσθη τοῖς υἱοῖς τῶν ἀνθρώπων ὡς νῦν ἀπεκαλύφθη τοῖς ἁγίοις ἀποστόλοις αὐτοῦ καὶ προφήταις ἐν πνεύματι, </w:t>
      </w: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εἶναι τὰ ἔθνη συγκληρονόμα καὶ σύσσωμα καὶ συμμέτοχα τῆς ἐπαγγελίας ἐν Χριστῷ Ἰησοῦ διὰ τοῦ εὐαγγελίου,</w:t>
      </w:r>
      <w:r w:rsidRPr="00C1639E">
        <w:rPr>
          <w:rFonts w:ascii="Palatino Linotype" w:hAnsi="Palatino Linotype" w:cs="Arial"/>
          <w:i/>
          <w:sz w:val="20"/>
          <w:szCs w:val="20"/>
          <w:vertAlign w:val="superscript"/>
          <w:lang w:bidi="he-IL"/>
        </w:rPr>
        <w:t xml:space="preserve">7 </w:t>
      </w:r>
      <w:r w:rsidRPr="00C1639E">
        <w:rPr>
          <w:rFonts w:ascii="Palatino Linotype" w:hAnsi="Palatino Linotype" w:cs="SBL Greek"/>
          <w:i/>
          <w:sz w:val="20"/>
          <w:szCs w:val="20"/>
          <w:lang w:bidi="he-IL"/>
        </w:rPr>
        <w:t xml:space="preserve"> οὗ ἐγενήθην διάκονος κατὰ τὴν δωρεὰν τῆς χάριτος τοῦ </w:t>
      </w:r>
      <w:r w:rsidRPr="00C1639E">
        <w:rPr>
          <w:rFonts w:ascii="Palatino Linotype" w:hAnsi="Palatino Linotype" w:cs="SBL Greek"/>
          <w:i/>
          <w:caps/>
          <w:sz w:val="20"/>
          <w:szCs w:val="20"/>
          <w:lang w:bidi="he-IL"/>
        </w:rPr>
        <w:t>θ</w:t>
      </w:r>
      <w:r w:rsidRPr="00C1639E">
        <w:rPr>
          <w:rFonts w:ascii="Palatino Linotype" w:hAnsi="Palatino Linotype" w:cs="SBL Greek"/>
          <w:i/>
          <w:sz w:val="20"/>
          <w:szCs w:val="20"/>
          <w:lang w:bidi="he-IL"/>
        </w:rPr>
        <w:t>εοῦ τῆς δοθείσης μοι κατὰ τὴν ἐνέργειαν τῆς δυνάμεως αὐτοῦ.</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Ἐμοὶ τῷ ἐλαχιστοτέρῳ πάντων ἁγίων ἐδόθη ἡ χάρις αὕτη, τοῖς ἔθνεσιν εὐαγγελίσασθαι τὸ ἀνεξιχνίαστον πλοῦτος τοῦ Χριστοῦ</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καὶ φωτίσαι [πάντας] τίς ἡ οἰκονομία τοῦ μυστηρίου τοῦ ἀποκεκρυμμένου ἀπὸ τῶν αἰώνων ἐν τῷ Θεῷ τῷ τὰ πάντα κτίσαντι,</w:t>
      </w:r>
      <w:r w:rsidRPr="00C1639E">
        <w:rPr>
          <w:rFonts w:ascii="Palatino Linotype" w:hAnsi="Palatino Linotype" w:cs="Arial"/>
          <w:i/>
          <w:sz w:val="20"/>
          <w:szCs w:val="20"/>
          <w:lang w:bidi="he-IL"/>
        </w:rPr>
        <w:t xml:space="preserve"> </w:t>
      </w:r>
      <w:r w:rsidRPr="00C1639E">
        <w:rPr>
          <w:rFonts w:ascii="Palatino Linotype" w:hAnsi="Palatino Linotype" w:cs="SBL Greek"/>
          <w:i/>
          <w:sz w:val="20"/>
          <w:szCs w:val="20"/>
          <w:lang w:bidi="he-IL"/>
        </w:rPr>
        <w:t xml:space="preserve">ἵνα γνωρισθῇ νῦν ταῖς ἀρχαῖς καὶ ταῖς ἐξουσίαις ἐν τοῖς ἐπουρανίοις διὰ τῆς </w:t>
      </w:r>
      <w:r w:rsidRPr="00C1639E">
        <w:rPr>
          <w:rFonts w:ascii="Palatino Linotype" w:hAnsi="Palatino Linotype" w:cs="SBL Greek"/>
          <w:i/>
          <w:sz w:val="20"/>
          <w:szCs w:val="20"/>
          <w:lang w:bidi="he-IL"/>
        </w:rPr>
        <w:lastRenderedPageBreak/>
        <w:t>Έκκλησίας ἡ πολυποίκιλος σοφία τοῦ Θεοῦ,</w:t>
      </w:r>
      <w:r w:rsidRPr="00C1639E">
        <w:rPr>
          <w:rFonts w:ascii="Palatino Linotype" w:hAnsi="Palatino Linotype" w:cs="Arial"/>
          <w:i/>
          <w:sz w:val="20"/>
          <w:szCs w:val="20"/>
          <w:lang w:bidi="he-IL"/>
        </w:rPr>
        <w:t xml:space="preserve"> </w:t>
      </w:r>
      <w:r w:rsidRPr="00C1639E">
        <w:rPr>
          <w:rFonts w:ascii="Palatino Linotype" w:hAnsi="Palatino Linotype" w:cs="Arial"/>
          <w:i/>
          <w:sz w:val="20"/>
          <w:szCs w:val="20"/>
          <w:vertAlign w:val="superscript"/>
          <w:lang w:bidi="he-IL"/>
        </w:rPr>
        <w:t xml:space="preserve">11 </w:t>
      </w:r>
      <w:r w:rsidRPr="00C1639E">
        <w:rPr>
          <w:rFonts w:ascii="Palatino Linotype" w:hAnsi="Palatino Linotype" w:cs="SBL Greek"/>
          <w:i/>
          <w:sz w:val="20"/>
          <w:szCs w:val="20"/>
          <w:lang w:bidi="he-IL"/>
        </w:rPr>
        <w:t>κατὰ πρόθεσιν τῶν αἰώνων ἣν ἐποίησεν ἐν τῷ Χριστῷ Ἰησοῦ τῷ κυρίῳ ἡμῶν</w:t>
      </w:r>
      <w:r w:rsidRPr="00C1639E">
        <w:rPr>
          <w:rStyle w:val="a5"/>
          <w:rFonts w:cs="SBL Greek"/>
          <w:i/>
          <w:sz w:val="20"/>
          <w:lang w:bidi="he-IL"/>
        </w:rPr>
        <w:footnoteReference w:id="803"/>
      </w:r>
      <w:r w:rsidRPr="00C1639E">
        <w:rPr>
          <w:rFonts w:ascii="Palatino Linotype" w:hAnsi="Palatino Linotype"/>
          <w:i/>
          <w:sz w:val="20"/>
          <w:szCs w:val="20"/>
          <w:vertAlign w:val="superscript"/>
        </w:rPr>
        <w:t>.</w:t>
      </w:r>
      <w:r w:rsidRPr="00C1639E">
        <w:rPr>
          <w:rFonts w:ascii="Palatino Linotype" w:hAnsi="Palatino Linotype"/>
          <w:i/>
          <w:sz w:val="20"/>
          <w:szCs w:val="20"/>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Στο συγκεκριμένο «σχήμα», που δεν συνδέεται με την απόκτηση δύναμης/ρώμης αλλά σοφίας/γνώσης (ζητούμενο κατεξοχήν των Ελλήνων αλλά και ιουδαϊκών κύκλων), εξαίρονται τα εξής: (α) Το </w:t>
      </w:r>
      <w:r w:rsidRPr="00C1639E">
        <w:rPr>
          <w:i/>
          <w:sz w:val="22"/>
          <w:szCs w:val="22"/>
        </w:rPr>
        <w:t>ευ</w:t>
      </w:r>
      <w:r w:rsidRPr="00C1639E">
        <w:rPr>
          <w:sz w:val="22"/>
          <w:szCs w:val="22"/>
        </w:rPr>
        <w:t xml:space="preserve">αγγέλιο του Π. αφορά σε μυστήριο (= κορυφαίο εσχατολογικό μυστικό) επί αιώνες </w:t>
      </w:r>
      <w:r w:rsidRPr="00C1639E">
        <w:rPr>
          <w:i/>
          <w:sz w:val="22"/>
          <w:szCs w:val="22"/>
        </w:rPr>
        <w:t>εσφραγισμένο</w:t>
      </w:r>
      <w:r w:rsidRPr="00C1639E">
        <w:rPr>
          <w:sz w:val="22"/>
          <w:szCs w:val="22"/>
        </w:rPr>
        <w:t xml:space="preserve"> (παρότι είχε σημανθεί διά γραφών προφητικών). (β) Το μυστήριο αφορά στη σωτηρία/χάρη όλων των εθνών και </w:t>
      </w:r>
      <w:r w:rsidRPr="00C1639E">
        <w:rPr>
          <w:i/>
          <w:sz w:val="22"/>
          <w:szCs w:val="22"/>
        </w:rPr>
        <w:t>όχι μόνον του Ισραήλ</w:t>
      </w:r>
      <w:r w:rsidRPr="00C1639E">
        <w:rPr>
          <w:sz w:val="22"/>
          <w:szCs w:val="22"/>
        </w:rPr>
        <w:t xml:space="preserve"> και συμπυκνώνεται στον </w:t>
      </w:r>
      <w:r w:rsidRPr="00C1639E">
        <w:rPr>
          <w:i/>
          <w:sz w:val="22"/>
          <w:szCs w:val="22"/>
        </w:rPr>
        <w:t>Χριστό, την ελπίδα της δόξης</w:t>
      </w:r>
      <w:r w:rsidRPr="00C1639E">
        <w:rPr>
          <w:sz w:val="22"/>
          <w:szCs w:val="22"/>
        </w:rPr>
        <w:t xml:space="preserve">. (γ) Αυτό παραδόξως δεν κοινοποιείται </w:t>
      </w:r>
      <w:r w:rsidRPr="00C1639E">
        <w:rPr>
          <w:i/>
          <w:sz w:val="22"/>
          <w:szCs w:val="22"/>
        </w:rPr>
        <w:t>μέσω αγγέλων</w:t>
      </w:r>
      <w:r w:rsidRPr="00C1639E">
        <w:rPr>
          <w:sz w:val="22"/>
          <w:szCs w:val="22"/>
        </w:rPr>
        <w:t xml:space="preserve"> (!) αλλά μέσω των </w:t>
      </w:r>
      <w:r w:rsidRPr="00C1639E">
        <w:rPr>
          <w:i/>
          <w:sz w:val="22"/>
          <w:szCs w:val="22"/>
        </w:rPr>
        <w:t>ευαγγελιστών</w:t>
      </w:r>
      <w:r w:rsidRPr="00C1639E">
        <w:rPr>
          <w:sz w:val="22"/>
          <w:szCs w:val="22"/>
        </w:rPr>
        <w:t xml:space="preserve"> (</w:t>
      </w:r>
      <w:r w:rsidRPr="00C1639E">
        <w:rPr>
          <w:rFonts w:cs="Bwtransh"/>
          <w:sz w:val="22"/>
          <w:szCs w:val="28"/>
          <w:lang w:val="en-US"/>
        </w:rPr>
        <w:t>mebaSS</w:t>
      </w:r>
      <w:r w:rsidRPr="00C1639E">
        <w:rPr>
          <w:rFonts w:cs="Bwtransh"/>
          <w:sz w:val="22"/>
          <w:szCs w:val="28"/>
        </w:rPr>
        <w:t>ë</w:t>
      </w:r>
      <w:r w:rsidRPr="00C1639E">
        <w:rPr>
          <w:rFonts w:cs="Bwtransh"/>
          <w:sz w:val="22"/>
          <w:szCs w:val="28"/>
          <w:lang w:val="en-US"/>
        </w:rPr>
        <w:t>r</w:t>
      </w:r>
      <w:r w:rsidRPr="00C1639E">
        <w:rPr>
          <w:rFonts w:cs="Arial"/>
          <w:sz w:val="22"/>
        </w:rPr>
        <w:t>)</w:t>
      </w:r>
      <w:r w:rsidRPr="00C1639E">
        <w:rPr>
          <w:rFonts w:ascii="Arial" w:hAnsi="Arial" w:cs="Arial"/>
          <w:sz w:val="20"/>
        </w:rPr>
        <w:t xml:space="preserve"> </w:t>
      </w:r>
      <w:r w:rsidRPr="00C1639E">
        <w:rPr>
          <w:sz w:val="22"/>
          <w:szCs w:val="22"/>
        </w:rPr>
        <w:t>που εκπληρώνουν το Ησ. 52, 7 (= Ρωμ. 10, 15</w:t>
      </w:r>
      <w:r w:rsidRPr="00C1639E">
        <w:rPr>
          <w:rStyle w:val="a5"/>
          <w:sz w:val="22"/>
          <w:szCs w:val="22"/>
        </w:rPr>
        <w:footnoteReference w:id="804"/>
      </w:r>
      <w:r w:rsidRPr="00C1639E">
        <w:rPr>
          <w:sz w:val="22"/>
          <w:szCs w:val="22"/>
          <w:vertAlign w:val="superscript"/>
        </w:rPr>
        <w:t>.</w:t>
      </w:r>
      <w:r w:rsidRPr="00C1639E">
        <w:rPr>
          <w:sz w:val="22"/>
          <w:szCs w:val="22"/>
        </w:rPr>
        <w:t xml:space="preserve"> βλ. Ησ. </w:t>
      </w:r>
      <w:r w:rsidRPr="00C1639E">
        <w:rPr>
          <w:rFonts w:cs="SBL Greek"/>
          <w:sz w:val="22"/>
          <w:szCs w:val="22"/>
        </w:rPr>
        <w:t>40, 9</w:t>
      </w:r>
      <w:r w:rsidRPr="00C1639E">
        <w:rPr>
          <w:rFonts w:ascii="Arial" w:hAnsi="Arial" w:cs="Arial"/>
          <w:sz w:val="22"/>
          <w:szCs w:val="22"/>
        </w:rPr>
        <w:t>)</w:t>
      </w:r>
      <w:r w:rsidRPr="00C1639E">
        <w:rPr>
          <w:sz w:val="22"/>
          <w:szCs w:val="22"/>
        </w:rPr>
        <w:t xml:space="preserve">. Καταλυτικό ρόλο στην εξαγγελία διαδραματίζει το </w:t>
      </w:r>
      <w:r w:rsidRPr="00C1639E">
        <w:rPr>
          <w:i/>
          <w:sz w:val="22"/>
          <w:szCs w:val="22"/>
        </w:rPr>
        <w:t>εγώ</w:t>
      </w:r>
      <w:r w:rsidRPr="00C1639E">
        <w:rPr>
          <w:sz w:val="22"/>
          <w:szCs w:val="22"/>
        </w:rPr>
        <w:t xml:space="preserve"> του Π.. Παρότι αυτός πάσχει/θλίβεται όντας δέσμιος, λειτουργεί κατεξοχήν ως </w:t>
      </w:r>
      <w:r w:rsidRPr="00C1639E">
        <w:rPr>
          <w:i/>
          <w:sz w:val="22"/>
          <w:szCs w:val="22"/>
        </w:rPr>
        <w:t>αγγελιοφόρος-πρέσβυς</w:t>
      </w:r>
      <w:r w:rsidRPr="00C1639E">
        <w:rPr>
          <w:sz w:val="22"/>
          <w:szCs w:val="22"/>
        </w:rPr>
        <w:t xml:space="preserve"> εφόσον είναι φορέας </w:t>
      </w:r>
      <w:r w:rsidRPr="00C1639E">
        <w:rPr>
          <w:i/>
          <w:sz w:val="22"/>
          <w:szCs w:val="22"/>
        </w:rPr>
        <w:t>οικονομίας</w:t>
      </w:r>
      <w:r w:rsidRPr="00C1639E">
        <w:rPr>
          <w:sz w:val="22"/>
          <w:szCs w:val="22"/>
        </w:rPr>
        <w:t xml:space="preserve"> που του δόθηκε </w:t>
      </w:r>
      <w:r w:rsidRPr="00C1639E">
        <w:rPr>
          <w:i/>
          <w:sz w:val="22"/>
          <w:szCs w:val="22"/>
        </w:rPr>
        <w:t>κατ’ αποκάλυψιν</w:t>
      </w:r>
      <w:r w:rsidRPr="00C1639E">
        <w:rPr>
          <w:sz w:val="22"/>
          <w:szCs w:val="22"/>
        </w:rPr>
        <w:t xml:space="preserve">. Αντιστοίχως στα ελληνορρωμαϊκά χρόνια την εποχή συγγραφής των ΠΕ ο περιοδεύων Κυνικός παρουσιάζεται ως </w:t>
      </w:r>
      <w:r w:rsidRPr="00C1639E">
        <w:rPr>
          <w:i/>
          <w:sz w:val="22"/>
          <w:szCs w:val="22"/>
        </w:rPr>
        <w:t>ἄγγελος</w:t>
      </w:r>
      <w:r w:rsidRPr="00C1639E">
        <w:rPr>
          <w:i/>
          <w:sz w:val="22"/>
          <w:szCs w:val="22"/>
          <w:lang w:val="la-Latn"/>
        </w:rPr>
        <w:t xml:space="preserve">, </w:t>
      </w:r>
      <w:r w:rsidRPr="00C1639E">
        <w:rPr>
          <w:i/>
          <w:sz w:val="22"/>
          <w:szCs w:val="22"/>
        </w:rPr>
        <w:t>κατάσκοπος</w:t>
      </w:r>
      <w:r w:rsidRPr="00C1639E">
        <w:rPr>
          <w:i/>
          <w:sz w:val="22"/>
          <w:szCs w:val="22"/>
          <w:lang w:val="la-Latn"/>
        </w:rPr>
        <w:t xml:space="preserve"> </w:t>
      </w:r>
      <w:r w:rsidRPr="00C1639E">
        <w:rPr>
          <w:i/>
          <w:sz w:val="22"/>
          <w:szCs w:val="22"/>
        </w:rPr>
        <w:t>καὶ</w:t>
      </w:r>
      <w:r w:rsidRPr="00C1639E">
        <w:rPr>
          <w:i/>
          <w:sz w:val="22"/>
          <w:szCs w:val="22"/>
          <w:lang w:val="la-Latn"/>
        </w:rPr>
        <w:t xml:space="preserve"> </w:t>
      </w:r>
      <w:r w:rsidRPr="00C1639E">
        <w:rPr>
          <w:i/>
          <w:sz w:val="22"/>
          <w:szCs w:val="22"/>
        </w:rPr>
        <w:t>κῆρυξ</w:t>
      </w:r>
      <w:r w:rsidRPr="00C1639E">
        <w:rPr>
          <w:i/>
          <w:sz w:val="22"/>
          <w:szCs w:val="22"/>
          <w:lang w:val="la-Latn"/>
        </w:rPr>
        <w:t xml:space="preserve"> </w:t>
      </w:r>
      <w:r w:rsidRPr="00C1639E">
        <w:rPr>
          <w:i/>
          <w:sz w:val="22"/>
          <w:szCs w:val="22"/>
        </w:rPr>
        <w:t>τῶν</w:t>
      </w:r>
      <w:r w:rsidRPr="00C1639E">
        <w:rPr>
          <w:i/>
          <w:sz w:val="22"/>
          <w:szCs w:val="22"/>
          <w:lang w:val="la-Latn"/>
        </w:rPr>
        <w:t xml:space="preserve"> </w:t>
      </w:r>
      <w:r w:rsidRPr="00C1639E">
        <w:rPr>
          <w:i/>
          <w:sz w:val="22"/>
          <w:szCs w:val="22"/>
        </w:rPr>
        <w:t>θεῶν</w:t>
      </w:r>
      <w:r w:rsidRPr="00C1639E">
        <w:rPr>
          <w:i/>
          <w:sz w:val="22"/>
          <w:szCs w:val="22"/>
          <w:lang w:val="la-Latn"/>
        </w:rPr>
        <w:t>,</w:t>
      </w:r>
      <w:r w:rsidRPr="00C1639E">
        <w:rPr>
          <w:rFonts w:cs="Arial"/>
          <w:sz w:val="22"/>
          <w:szCs w:val="22"/>
          <w:lang w:val="la-Latn"/>
        </w:rPr>
        <w:t xml:space="preserve"> </w:t>
      </w:r>
      <w:r w:rsidRPr="00C1639E">
        <w:rPr>
          <w:rFonts w:cs="Silver Humana"/>
          <w:i/>
          <w:sz w:val="22"/>
          <w:szCs w:val="22"/>
        </w:rPr>
        <w:t>ὑποδείξων</w:t>
      </w:r>
      <w:r w:rsidRPr="00C1639E">
        <w:rPr>
          <w:rFonts w:cs="Silver Humana"/>
          <w:i/>
          <w:sz w:val="22"/>
          <w:szCs w:val="22"/>
          <w:lang w:val="la-Latn"/>
        </w:rPr>
        <w:t xml:space="preserve"> </w:t>
      </w:r>
      <w:r w:rsidRPr="00C1639E">
        <w:rPr>
          <w:rFonts w:cs="Silver Humana"/>
          <w:i/>
          <w:sz w:val="22"/>
          <w:szCs w:val="22"/>
        </w:rPr>
        <w:t>αὐτοῖς</w:t>
      </w:r>
      <w:r w:rsidRPr="00C1639E">
        <w:rPr>
          <w:rFonts w:cs="Silver Humana"/>
          <w:i/>
          <w:sz w:val="22"/>
          <w:szCs w:val="22"/>
          <w:lang w:val="la-Latn"/>
        </w:rPr>
        <w:t xml:space="preserve"> </w:t>
      </w:r>
      <w:r w:rsidRPr="00C1639E">
        <w:rPr>
          <w:rFonts w:cs="Silver Humana"/>
          <w:i/>
          <w:sz w:val="22"/>
          <w:szCs w:val="22"/>
        </w:rPr>
        <w:t>ὅτι</w:t>
      </w:r>
      <w:r w:rsidRPr="00C1639E">
        <w:rPr>
          <w:rFonts w:cs="Silver Humana"/>
          <w:i/>
          <w:sz w:val="22"/>
          <w:szCs w:val="22"/>
          <w:lang w:val="la-Latn"/>
        </w:rPr>
        <w:t xml:space="preserve"> </w:t>
      </w:r>
      <w:r w:rsidRPr="00C1639E">
        <w:rPr>
          <w:rFonts w:cs="Silver Humana"/>
          <w:i/>
          <w:sz w:val="22"/>
          <w:szCs w:val="22"/>
        </w:rPr>
        <w:t>πεπλάνηνται</w:t>
      </w:r>
      <w:r w:rsidRPr="00C1639E">
        <w:rPr>
          <w:rFonts w:cs="Silver Humana"/>
          <w:i/>
          <w:sz w:val="22"/>
          <w:szCs w:val="22"/>
          <w:lang w:val="la-Latn"/>
        </w:rPr>
        <w:t xml:space="preserve"> </w:t>
      </w:r>
      <w:r w:rsidRPr="00C1639E">
        <w:rPr>
          <w:rFonts w:cs="Silver Humana"/>
          <w:i/>
          <w:sz w:val="22"/>
          <w:szCs w:val="22"/>
        </w:rPr>
        <w:t>καὶ</w:t>
      </w:r>
      <w:r w:rsidRPr="00C1639E">
        <w:rPr>
          <w:rFonts w:cs="Silver Humana"/>
          <w:i/>
          <w:sz w:val="22"/>
          <w:szCs w:val="22"/>
          <w:lang w:val="la-Latn"/>
        </w:rPr>
        <w:t xml:space="preserve"> </w:t>
      </w:r>
      <w:r w:rsidRPr="00C1639E">
        <w:rPr>
          <w:rFonts w:cs="Silver Humana"/>
          <w:i/>
          <w:sz w:val="22"/>
          <w:szCs w:val="22"/>
        </w:rPr>
        <w:t>ἀλλαχοῦ</w:t>
      </w:r>
      <w:r w:rsidRPr="00C1639E">
        <w:rPr>
          <w:rFonts w:cs="Silver Humana"/>
          <w:i/>
          <w:sz w:val="22"/>
          <w:szCs w:val="22"/>
          <w:lang w:val="la-Latn"/>
        </w:rPr>
        <w:t xml:space="preserve"> </w:t>
      </w:r>
      <w:r w:rsidRPr="00C1639E">
        <w:rPr>
          <w:rFonts w:cs="Silver Humana"/>
          <w:i/>
          <w:sz w:val="22"/>
          <w:szCs w:val="22"/>
        </w:rPr>
        <w:t>ζητοῦσι</w:t>
      </w:r>
      <w:r w:rsidRPr="00C1639E">
        <w:rPr>
          <w:rFonts w:cs="Silver Humana"/>
          <w:i/>
          <w:sz w:val="22"/>
          <w:szCs w:val="22"/>
          <w:lang w:val="la-Latn"/>
        </w:rPr>
        <w:t xml:space="preserve"> </w:t>
      </w:r>
      <w:r w:rsidRPr="00C1639E">
        <w:rPr>
          <w:rFonts w:cs="Silver Humana"/>
          <w:i/>
          <w:sz w:val="22"/>
          <w:szCs w:val="22"/>
        </w:rPr>
        <w:t>τὴν</w:t>
      </w:r>
      <w:r w:rsidRPr="00C1639E">
        <w:rPr>
          <w:rFonts w:cs="Silver Humana"/>
          <w:i/>
          <w:sz w:val="22"/>
          <w:szCs w:val="22"/>
          <w:lang w:val="la-Latn"/>
        </w:rPr>
        <w:t xml:space="preserve"> </w:t>
      </w:r>
      <w:r w:rsidRPr="00C1639E">
        <w:rPr>
          <w:rFonts w:cs="Silver Humana"/>
          <w:i/>
          <w:sz w:val="22"/>
          <w:szCs w:val="22"/>
        </w:rPr>
        <w:t>οὐσίαν</w:t>
      </w:r>
      <w:r w:rsidRPr="00C1639E">
        <w:rPr>
          <w:rFonts w:cs="Silver Humana"/>
          <w:i/>
          <w:sz w:val="22"/>
          <w:szCs w:val="22"/>
          <w:lang w:val="la-Latn"/>
        </w:rPr>
        <w:t xml:space="preserve"> </w:t>
      </w:r>
      <w:r w:rsidRPr="00C1639E">
        <w:rPr>
          <w:rFonts w:cs="Silver Humana"/>
          <w:i/>
          <w:sz w:val="22"/>
          <w:szCs w:val="22"/>
        </w:rPr>
        <w:t>τοῦ</w:t>
      </w:r>
      <w:r w:rsidRPr="00C1639E">
        <w:rPr>
          <w:rFonts w:cs="Silver Humana"/>
          <w:i/>
          <w:sz w:val="22"/>
          <w:szCs w:val="22"/>
          <w:lang w:val="la-Latn"/>
        </w:rPr>
        <w:t xml:space="preserve"> </w:t>
      </w:r>
      <w:r w:rsidRPr="00C1639E">
        <w:rPr>
          <w:rFonts w:cs="Silver Humana"/>
          <w:i/>
          <w:sz w:val="22"/>
          <w:szCs w:val="22"/>
        </w:rPr>
        <w:t>ἀγαθοῦ</w:t>
      </w:r>
      <w:r w:rsidRPr="00C1639E">
        <w:rPr>
          <w:rFonts w:cs="Silver Humana"/>
          <w:i/>
          <w:sz w:val="22"/>
          <w:szCs w:val="22"/>
          <w:lang w:val="la-Latn"/>
        </w:rPr>
        <w:t xml:space="preserve"> </w:t>
      </w:r>
      <w:r w:rsidRPr="00C1639E">
        <w:rPr>
          <w:rFonts w:cs="Silver Humana"/>
          <w:i/>
          <w:sz w:val="22"/>
          <w:szCs w:val="22"/>
        </w:rPr>
        <w:t>καὶ</w:t>
      </w:r>
      <w:r w:rsidRPr="00C1639E">
        <w:rPr>
          <w:rFonts w:cs="Silver Humana"/>
          <w:i/>
          <w:sz w:val="22"/>
          <w:szCs w:val="22"/>
          <w:lang w:val="la-Latn"/>
        </w:rPr>
        <w:t xml:space="preserve"> </w:t>
      </w:r>
      <w:r w:rsidRPr="00C1639E">
        <w:rPr>
          <w:rFonts w:cs="Silver Humana"/>
          <w:i/>
          <w:sz w:val="22"/>
          <w:szCs w:val="22"/>
        </w:rPr>
        <w:t>τοῦ</w:t>
      </w:r>
      <w:r w:rsidRPr="00C1639E">
        <w:rPr>
          <w:rFonts w:cs="Silver Humana"/>
          <w:i/>
          <w:sz w:val="22"/>
          <w:szCs w:val="22"/>
          <w:lang w:val="la-Latn"/>
        </w:rPr>
        <w:t xml:space="preserve"> </w:t>
      </w:r>
      <w:r w:rsidRPr="00C1639E">
        <w:rPr>
          <w:rFonts w:cs="Silver Humana"/>
          <w:i/>
          <w:sz w:val="22"/>
          <w:szCs w:val="22"/>
        </w:rPr>
        <w:t>κακοῦ͵</w:t>
      </w:r>
      <w:r w:rsidRPr="00C1639E">
        <w:rPr>
          <w:rFonts w:cs="Silver Humana"/>
          <w:i/>
          <w:sz w:val="22"/>
          <w:szCs w:val="22"/>
          <w:lang w:val="la-Latn"/>
        </w:rPr>
        <w:t xml:space="preserve"> </w:t>
      </w:r>
      <w:r w:rsidRPr="00C1639E">
        <w:rPr>
          <w:rFonts w:cs="Silver Humana"/>
          <w:i/>
          <w:sz w:val="22"/>
          <w:szCs w:val="22"/>
        </w:rPr>
        <w:t>ὅπου</w:t>
      </w:r>
      <w:r w:rsidRPr="00C1639E">
        <w:rPr>
          <w:rFonts w:cs="Silver Humana"/>
          <w:i/>
          <w:sz w:val="22"/>
          <w:szCs w:val="22"/>
          <w:lang w:val="la-Latn"/>
        </w:rPr>
        <w:t xml:space="preserve"> </w:t>
      </w:r>
      <w:r w:rsidRPr="00C1639E">
        <w:rPr>
          <w:rFonts w:cs="Silver Humana"/>
          <w:i/>
          <w:sz w:val="22"/>
          <w:szCs w:val="22"/>
        </w:rPr>
        <w:t>οὐκ</w:t>
      </w:r>
      <w:r w:rsidRPr="00C1639E">
        <w:rPr>
          <w:rFonts w:cs="Silver Humana"/>
          <w:i/>
          <w:sz w:val="22"/>
          <w:szCs w:val="22"/>
          <w:lang w:val="la-Latn"/>
        </w:rPr>
        <w:t xml:space="preserve"> </w:t>
      </w:r>
      <w:r w:rsidRPr="00C1639E">
        <w:rPr>
          <w:rFonts w:cs="Silver Humana"/>
          <w:i/>
          <w:sz w:val="22"/>
          <w:szCs w:val="22"/>
        </w:rPr>
        <w:t>ἔστιν͵</w:t>
      </w:r>
      <w:r w:rsidRPr="00C1639E">
        <w:rPr>
          <w:rFonts w:cs="Silver Humana"/>
          <w:i/>
          <w:sz w:val="22"/>
          <w:szCs w:val="22"/>
          <w:lang w:val="la-Latn"/>
        </w:rPr>
        <w:t xml:space="preserve"> </w:t>
      </w:r>
      <w:r w:rsidRPr="00C1639E">
        <w:rPr>
          <w:rFonts w:cs="Silver Humana"/>
          <w:i/>
          <w:sz w:val="22"/>
          <w:szCs w:val="22"/>
        </w:rPr>
        <w:t>ὅπου</w:t>
      </w:r>
      <w:r w:rsidRPr="00C1639E">
        <w:rPr>
          <w:rFonts w:cs="Silver Humana"/>
          <w:i/>
          <w:sz w:val="22"/>
          <w:szCs w:val="22"/>
          <w:lang w:val="la-Latn"/>
        </w:rPr>
        <w:t xml:space="preserve"> </w:t>
      </w:r>
      <w:r w:rsidRPr="00C1639E">
        <w:rPr>
          <w:rFonts w:cs="Silver Humana"/>
          <w:i/>
          <w:sz w:val="22"/>
          <w:szCs w:val="22"/>
        </w:rPr>
        <w:t>δ΄</w:t>
      </w:r>
      <w:r w:rsidRPr="00C1639E">
        <w:rPr>
          <w:rFonts w:cs="Silver Humana"/>
          <w:i/>
          <w:sz w:val="22"/>
          <w:szCs w:val="22"/>
          <w:lang w:val="la-Latn"/>
        </w:rPr>
        <w:t xml:space="preserve"> </w:t>
      </w:r>
      <w:r w:rsidRPr="00C1639E">
        <w:rPr>
          <w:rFonts w:cs="Silver Humana"/>
          <w:i/>
          <w:sz w:val="22"/>
          <w:szCs w:val="22"/>
        </w:rPr>
        <w:t>ἔστιν͵</w:t>
      </w:r>
      <w:r w:rsidRPr="00C1639E">
        <w:rPr>
          <w:rFonts w:cs="Silver Humana"/>
          <w:i/>
          <w:sz w:val="22"/>
          <w:szCs w:val="22"/>
          <w:lang w:val="la-Latn"/>
        </w:rPr>
        <w:t xml:space="preserve"> </w:t>
      </w:r>
      <w:r w:rsidRPr="00C1639E">
        <w:rPr>
          <w:rFonts w:cs="Silver Humana"/>
          <w:i/>
          <w:sz w:val="22"/>
          <w:szCs w:val="22"/>
        </w:rPr>
        <w:t>οὐκ</w:t>
      </w:r>
      <w:r w:rsidRPr="00C1639E">
        <w:rPr>
          <w:rFonts w:cs="Silver Humana"/>
          <w:i/>
          <w:sz w:val="22"/>
          <w:szCs w:val="22"/>
          <w:lang w:val="la-Latn"/>
        </w:rPr>
        <w:t xml:space="preserve"> </w:t>
      </w:r>
      <w:r w:rsidRPr="00C1639E">
        <w:rPr>
          <w:rFonts w:cs="Silver Humana"/>
          <w:i/>
          <w:sz w:val="22"/>
          <w:szCs w:val="22"/>
        </w:rPr>
        <w:t>ἐνθυμοῦνται</w:t>
      </w:r>
      <w:r w:rsidRPr="00C1639E">
        <w:rPr>
          <w:rFonts w:cs="Silver Humana"/>
          <w:sz w:val="22"/>
          <w:szCs w:val="22"/>
          <w:lang w:val="la-Latn"/>
        </w:rPr>
        <w:t xml:space="preserve"> </w:t>
      </w:r>
      <w:r w:rsidRPr="00C1639E">
        <w:rPr>
          <w:sz w:val="22"/>
          <w:szCs w:val="22"/>
          <w:lang w:val="la-Latn"/>
        </w:rPr>
        <w:t>(</w:t>
      </w:r>
      <w:r w:rsidRPr="00C1639E">
        <w:rPr>
          <w:sz w:val="22"/>
          <w:szCs w:val="22"/>
        </w:rPr>
        <w:t>Επίκτ</w:t>
      </w:r>
      <w:r w:rsidRPr="00C1639E">
        <w:rPr>
          <w:sz w:val="22"/>
          <w:szCs w:val="22"/>
          <w:lang w:val="la-Latn"/>
        </w:rPr>
        <w:t xml:space="preserve">., </w:t>
      </w:r>
      <w:r w:rsidRPr="00C1639E">
        <w:rPr>
          <w:i/>
          <w:sz w:val="22"/>
          <w:szCs w:val="22"/>
        </w:rPr>
        <w:t>Διατρ</w:t>
      </w:r>
      <w:r w:rsidRPr="00C1639E">
        <w:rPr>
          <w:i/>
          <w:sz w:val="22"/>
          <w:szCs w:val="22"/>
          <w:lang w:val="la-Latn"/>
        </w:rPr>
        <w:t>.</w:t>
      </w:r>
      <w:r w:rsidRPr="00C1639E">
        <w:rPr>
          <w:sz w:val="22"/>
          <w:szCs w:val="22"/>
          <w:lang w:val="la-Latn"/>
        </w:rPr>
        <w:t xml:space="preserve"> 3.22.69</w:t>
      </w:r>
      <w:r w:rsidRPr="00C1639E">
        <w:rPr>
          <w:rStyle w:val="a5"/>
          <w:sz w:val="22"/>
          <w:szCs w:val="22"/>
        </w:rPr>
        <w:footnoteRef/>
      </w:r>
      <w:r w:rsidRPr="00C1639E">
        <w:rPr>
          <w:sz w:val="22"/>
          <w:szCs w:val="22"/>
          <w:vertAlign w:val="superscript"/>
          <w:lang w:val="la-Latn"/>
        </w:rPr>
        <w:t>.</w:t>
      </w:r>
      <w:r w:rsidRPr="00C1639E">
        <w:rPr>
          <w:sz w:val="22"/>
          <w:szCs w:val="22"/>
          <w:lang w:val="la-Latn"/>
        </w:rPr>
        <w:t xml:space="preserve"> </w:t>
      </w:r>
      <w:r w:rsidRPr="00C1639E">
        <w:rPr>
          <w:sz w:val="22"/>
          <w:szCs w:val="22"/>
        </w:rPr>
        <w:t>πρβλ</w:t>
      </w:r>
      <w:r w:rsidRPr="00C1639E">
        <w:rPr>
          <w:sz w:val="22"/>
          <w:szCs w:val="22"/>
          <w:lang w:val="la-Latn"/>
        </w:rPr>
        <w:t xml:space="preserve">. </w:t>
      </w:r>
      <w:r w:rsidRPr="00C1639E">
        <w:rPr>
          <w:i/>
          <w:sz w:val="22"/>
          <w:szCs w:val="22"/>
        </w:rPr>
        <w:t>άγγελος</w:t>
      </w:r>
      <w:r w:rsidRPr="00C1639E">
        <w:rPr>
          <w:i/>
          <w:sz w:val="22"/>
          <w:szCs w:val="22"/>
          <w:lang w:val="la-Latn"/>
        </w:rPr>
        <w:t xml:space="preserve"> </w:t>
      </w:r>
      <w:r w:rsidRPr="00C1639E">
        <w:rPr>
          <w:sz w:val="22"/>
          <w:szCs w:val="22"/>
        </w:rPr>
        <w:t>Αποκ</w:t>
      </w:r>
      <w:r w:rsidRPr="00C1639E">
        <w:rPr>
          <w:sz w:val="22"/>
          <w:szCs w:val="22"/>
          <w:lang w:val="la-Latn"/>
        </w:rPr>
        <w:t>. 1, 23</w:t>
      </w:r>
      <w:r w:rsidRPr="00C1639E">
        <w:rPr>
          <w:sz w:val="22"/>
          <w:szCs w:val="22"/>
          <w:vertAlign w:val="superscript"/>
          <w:lang w:val="la-Latn"/>
        </w:rPr>
        <w:t>.</w:t>
      </w:r>
      <w:r w:rsidRPr="00C1639E">
        <w:rPr>
          <w:sz w:val="22"/>
          <w:szCs w:val="22"/>
          <w:lang w:val="la-Latn"/>
        </w:rPr>
        <w:t xml:space="preserve"> </w:t>
      </w:r>
      <w:r w:rsidRPr="00C1639E">
        <w:rPr>
          <w:sz w:val="22"/>
          <w:szCs w:val="22"/>
        </w:rPr>
        <w:t>κεφ</w:t>
      </w:r>
      <w:r w:rsidRPr="00C1639E">
        <w:rPr>
          <w:sz w:val="22"/>
          <w:szCs w:val="22"/>
          <w:lang w:val="la-Latn"/>
        </w:rPr>
        <w:t xml:space="preserve">. 2-3). </w:t>
      </w:r>
      <w:r w:rsidRPr="00C1639E">
        <w:rPr>
          <w:sz w:val="22"/>
          <w:szCs w:val="22"/>
        </w:rPr>
        <w:t xml:space="preserve">Σημειωτέον ότι και ο όρος </w:t>
      </w:r>
      <w:r w:rsidRPr="00C1639E">
        <w:rPr>
          <w:i/>
          <w:sz w:val="22"/>
          <w:szCs w:val="22"/>
        </w:rPr>
        <w:t>διάκονος/διακονία</w:t>
      </w:r>
      <w:r w:rsidRPr="00C1639E">
        <w:rPr>
          <w:sz w:val="22"/>
          <w:szCs w:val="22"/>
        </w:rPr>
        <w:t xml:space="preserve"> (που τον χαρακτηρίζει στην </w:t>
      </w:r>
      <w:r w:rsidRPr="00C1639E">
        <w:rPr>
          <w:i/>
          <w:sz w:val="22"/>
          <w:szCs w:val="22"/>
        </w:rPr>
        <w:t>Κολ</w:t>
      </w:r>
      <w:r w:rsidRPr="00C1639E">
        <w:rPr>
          <w:sz w:val="22"/>
          <w:szCs w:val="22"/>
        </w:rPr>
        <w:t xml:space="preserve">. αλλά ήδη και σε πρωτοπαύλειες) δεν ταυτίζεται στα ελληνορρωμαϊκά χρόνια μόνον με τον υπηρέτη της τράπεζας (που έχει </w:t>
      </w:r>
      <w:r w:rsidRPr="00C1639E">
        <w:rPr>
          <w:i/>
          <w:sz w:val="22"/>
          <w:szCs w:val="22"/>
        </w:rPr>
        <w:t xml:space="preserve">προσωπική </w:t>
      </w:r>
      <w:r w:rsidRPr="00C1639E">
        <w:rPr>
          <w:sz w:val="22"/>
          <w:szCs w:val="22"/>
        </w:rPr>
        <w:t xml:space="preserve">σχέση με έναν κύριο) </w:t>
      </w:r>
      <w:r w:rsidRPr="00C1639E">
        <w:rPr>
          <w:i/>
          <w:sz w:val="22"/>
          <w:szCs w:val="22"/>
        </w:rPr>
        <w:t>αλλά και τον αγγελιοφόρο</w:t>
      </w:r>
      <w:r w:rsidRPr="00C1639E">
        <w:rPr>
          <w:rStyle w:val="a5"/>
          <w:rFonts w:cs="Arial"/>
          <w:sz w:val="18"/>
          <w:szCs w:val="18"/>
          <w:lang w:val="en-US"/>
        </w:rPr>
        <w:footnoteReference w:id="805"/>
      </w:r>
      <w:r w:rsidRPr="00C1639E">
        <w:rPr>
          <w:sz w:val="22"/>
          <w:szCs w:val="22"/>
        </w:rPr>
        <w:t xml:space="preserve">. (δ) Αποδέκτες </w:t>
      </w:r>
      <w:r w:rsidRPr="00C1639E">
        <w:rPr>
          <w:i/>
          <w:sz w:val="22"/>
          <w:szCs w:val="22"/>
        </w:rPr>
        <w:t>της φανέρωσης</w:t>
      </w:r>
      <w:r w:rsidRPr="00C1639E">
        <w:rPr>
          <w:sz w:val="22"/>
          <w:szCs w:val="22"/>
        </w:rPr>
        <w:t>/του</w:t>
      </w:r>
      <w:r w:rsidRPr="00C1639E">
        <w:rPr>
          <w:i/>
          <w:sz w:val="22"/>
          <w:szCs w:val="22"/>
        </w:rPr>
        <w:t xml:space="preserve"> ὤφθη</w:t>
      </w:r>
      <w:r w:rsidRPr="00C1639E">
        <w:rPr>
          <w:sz w:val="22"/>
          <w:szCs w:val="22"/>
        </w:rPr>
        <w:t xml:space="preserve"> είναι τα μέλη της Εκκλησίας που ονομάζονται </w:t>
      </w:r>
      <w:r w:rsidRPr="00C1639E">
        <w:rPr>
          <w:i/>
          <w:sz w:val="22"/>
          <w:szCs w:val="22"/>
        </w:rPr>
        <w:t>άγιοι</w:t>
      </w:r>
      <w:r w:rsidRPr="00C1639E">
        <w:rPr>
          <w:sz w:val="22"/>
          <w:szCs w:val="22"/>
        </w:rPr>
        <w:t xml:space="preserve"> (όπως κατεξοχήν οι άγγελοι στην ΠΔ). Τα επουράνια όντα, τα οποία δεν ονομάζονται καν άγγελοι αλλά </w:t>
      </w:r>
      <w:r w:rsidRPr="00C1639E">
        <w:rPr>
          <w:i/>
          <w:sz w:val="22"/>
          <w:szCs w:val="22"/>
        </w:rPr>
        <w:t xml:space="preserve">αρχές και εξουσίες </w:t>
      </w:r>
      <w:r w:rsidRPr="00C1639E">
        <w:rPr>
          <w:sz w:val="22"/>
          <w:szCs w:val="22"/>
        </w:rPr>
        <w:t xml:space="preserve">(ίσως και αιώνες), παραδόξως δεν συνιστούν ούτε τους κατεξοχήν αποδέκτες αποκαλύψεως ούτε τους εξαγγελείς αλλά και ούτε τους ερμηνευτές του μυστηρίου. Δευτερευόντως είναι αποδέκτες μόνον της </w:t>
      </w:r>
      <w:r w:rsidRPr="00C1639E">
        <w:rPr>
          <w:i/>
          <w:sz w:val="22"/>
          <w:szCs w:val="22"/>
        </w:rPr>
        <w:t>γνώσης</w:t>
      </w:r>
      <w:r w:rsidRPr="00C1639E">
        <w:rPr>
          <w:sz w:val="22"/>
          <w:szCs w:val="22"/>
        </w:rPr>
        <w:t xml:space="preserve">. Βεβαίως και </w:t>
      </w:r>
      <w:r w:rsidRPr="00C1639E">
        <w:rPr>
          <w:sz w:val="22"/>
          <w:szCs w:val="22"/>
        </w:rPr>
        <w:lastRenderedPageBreak/>
        <w:t>στο Κουμράν ο Διδάσκαλος της Δικαιοσύνης/Σοφίας (Μασκύλ)</w:t>
      </w:r>
      <w:r w:rsidRPr="00C1639E">
        <w:rPr>
          <w:rStyle w:val="a5"/>
          <w:sz w:val="22"/>
          <w:szCs w:val="22"/>
        </w:rPr>
        <w:footnoteReference w:id="806"/>
      </w:r>
      <w:r w:rsidRPr="00C1639E">
        <w:rPr>
          <w:sz w:val="22"/>
          <w:szCs w:val="22"/>
        </w:rPr>
        <w:t xml:space="preserve"> είναι φορέας αποκάλυψης μυστηρίων και μάλιστα όσον αφορά στη διάκριση των πνευμάτων. Εξ όσων γνωρίζω πουθενά δεν επισημαίνεται ότι αυτά μέσω αυτού κοινοποιήθηκαν και στους αγγέλους.</w:t>
      </w:r>
    </w:p>
    <w:p w:rsidR="00D3602D" w:rsidRPr="00C1639E" w:rsidRDefault="00D3602D" w:rsidP="00D3602D">
      <w:pPr>
        <w:pStyle w:val="24"/>
        <w:rPr>
          <w:sz w:val="22"/>
          <w:szCs w:val="22"/>
        </w:rPr>
      </w:pPr>
    </w:p>
    <w:p w:rsidR="00D3602D" w:rsidRPr="00C1639E" w:rsidRDefault="00D3602D" w:rsidP="00335720">
      <w:pPr>
        <w:pStyle w:val="1"/>
        <w:keepLines/>
        <w:numPr>
          <w:ilvl w:val="0"/>
          <w:numId w:val="14"/>
        </w:numPr>
        <w:shd w:val="clear" w:color="auto" w:fill="auto"/>
        <w:autoSpaceDE/>
        <w:autoSpaceDN/>
        <w:adjustRightInd/>
        <w:spacing w:before="0" w:after="0" w:line="240" w:lineRule="auto"/>
        <w:jc w:val="left"/>
        <w:rPr>
          <w:b w:val="0"/>
          <w:color w:val="auto"/>
        </w:rPr>
      </w:pPr>
      <w:bookmarkStart w:id="207" w:name="_Toc430188854"/>
      <w:r w:rsidRPr="00C1639E">
        <w:rPr>
          <w:b w:val="0"/>
          <w:color w:val="auto"/>
        </w:rPr>
        <w:t>Επιφάνεια και άγγελοι στην Α’ Τιμ.</w:t>
      </w:r>
      <w:bookmarkEnd w:id="207"/>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Στην Α’ Τιμ. μάλλον ο ύμνος φαίνεται να ακολουθεί το β’ μοντέλο το οποίο απαντά στις εισαγωγές και των άλλων δύο ΠΕ: </w:t>
      </w:r>
      <w:r w:rsidRPr="00C1639E">
        <w:rPr>
          <w:rFonts w:ascii="Palatino Linotype" w:hAnsi="Palatino Linotype"/>
          <w:sz w:val="20"/>
          <w:szCs w:val="20"/>
          <w:lang w:eastAsia="de-DE" w:bidi="he-IL"/>
        </w:rPr>
        <w:t>της Τιτ. (ίσως και της τριλογίας των ΠΕ)</w:t>
      </w:r>
      <w:r w:rsidRPr="00C1639E">
        <w:rPr>
          <w:rStyle w:val="a5"/>
          <w:sz w:val="20"/>
          <w:lang w:eastAsia="de-DE" w:bidi="he-IL"/>
        </w:rPr>
        <w:footnoteReference w:id="807"/>
      </w:r>
      <w:r w:rsidRPr="00C1639E">
        <w:rPr>
          <w:rFonts w:ascii="Palatino Linotype" w:hAnsi="Palatino Linotype"/>
          <w:sz w:val="20"/>
          <w:szCs w:val="20"/>
          <w:lang w:eastAsia="de-DE" w:bidi="he-IL"/>
        </w:rPr>
        <w:t xml:space="preserve"> αλλά και της Β’ Τιμ.</w:t>
      </w:r>
      <w:r w:rsidRPr="00C1639E">
        <w:rPr>
          <w:rStyle w:val="a5"/>
          <w:sz w:val="20"/>
          <w:lang w:eastAsia="de-DE" w:bidi="he-IL"/>
        </w:rPr>
        <w:footnoteReference w:id="808"/>
      </w:r>
      <w:r w:rsidRPr="00C1639E">
        <w:rPr>
          <w:rFonts w:ascii="Palatino Linotype" w:hAnsi="Palatino Linotype"/>
          <w:sz w:val="20"/>
          <w:szCs w:val="20"/>
          <w:lang w:eastAsia="de-DE" w:bidi="he-IL"/>
        </w:rPr>
        <w:t xml:space="preserve">. </w:t>
      </w:r>
      <w:r w:rsidRPr="00C1639E">
        <w:rPr>
          <w:rFonts w:ascii="Palatino Linotype" w:hAnsi="Palatino Linotype"/>
        </w:rPr>
        <w:t>Και στον υπό εξέταση ύμνο με αφόρμηση το δίπολο «σάρκα+πνεύμα» (πρβλ. Ρωμ. 1, 1</w:t>
      </w:r>
      <w:r w:rsidRPr="00C1639E">
        <w:rPr>
          <w:rFonts w:ascii="Palatino Linotype" w:hAnsi="Palatino Linotype"/>
          <w:vertAlign w:val="superscript"/>
        </w:rPr>
        <w:t>.</w:t>
      </w:r>
      <w:r w:rsidRPr="00C1639E">
        <w:rPr>
          <w:rFonts w:ascii="Palatino Linotype" w:hAnsi="Palatino Linotype"/>
        </w:rPr>
        <w:t xml:space="preserve"> Α’ Πέ. 3, 18</w:t>
      </w:r>
      <w:r w:rsidRPr="00C1639E">
        <w:rPr>
          <w:rFonts w:ascii="Palatino Linotype" w:hAnsi="Palatino Linotype"/>
          <w:vertAlign w:val="superscript"/>
        </w:rPr>
        <w:t>.</w:t>
      </w:r>
      <w:r w:rsidRPr="00C1639E">
        <w:rPr>
          <w:rFonts w:ascii="Palatino Linotype" w:hAnsi="Palatino Linotype"/>
        </w:rPr>
        <w:t xml:space="preserve"> Β’ Τιμ. 2, 8: «κατὰ τὸ εὐαγγέλιόν μου») και στο πλαίσιο της πολεμικής της ψευδώνυμης </w:t>
      </w:r>
      <w:r w:rsidRPr="00C1639E">
        <w:rPr>
          <w:rFonts w:ascii="Palatino Linotype" w:hAnsi="Palatino Linotype"/>
          <w:i/>
        </w:rPr>
        <w:t>γνώσης</w:t>
      </w:r>
      <w:r w:rsidRPr="00C1639E">
        <w:rPr>
          <w:rFonts w:ascii="Palatino Linotype" w:hAnsi="Palatino Linotype"/>
        </w:rPr>
        <w:t xml:space="preserve"> γίνεται λόγος (α) για </w:t>
      </w:r>
      <w:r w:rsidRPr="00C1639E">
        <w:rPr>
          <w:rFonts w:ascii="Palatino Linotype" w:hAnsi="Palatino Linotype"/>
          <w:i/>
        </w:rPr>
        <w:t>μυστήριο</w:t>
      </w:r>
      <w:r w:rsidRPr="00C1639E">
        <w:rPr>
          <w:rFonts w:ascii="Palatino Linotype" w:hAnsi="Palatino Linotype"/>
        </w:rPr>
        <w:t xml:space="preserve"> που φανερώνεται, (β) εξαίρεται το γεγονός του κηρύγματος </w:t>
      </w:r>
      <w:r w:rsidRPr="00C1639E">
        <w:rPr>
          <w:rFonts w:ascii="Palatino Linotype" w:hAnsi="Palatino Linotype"/>
          <w:i/>
        </w:rPr>
        <w:t>στον κόσμο</w:t>
      </w:r>
      <w:r w:rsidRPr="00C1639E">
        <w:rPr>
          <w:rFonts w:ascii="Palatino Linotype" w:hAnsi="Palatino Linotype"/>
        </w:rPr>
        <w:t xml:space="preserve"> (και όχι στη Σιών) και της σωτηρίας </w:t>
      </w:r>
      <w:r w:rsidRPr="00C1639E">
        <w:rPr>
          <w:rFonts w:ascii="Palatino Linotype" w:hAnsi="Palatino Linotype"/>
          <w:i/>
        </w:rPr>
        <w:t>των εθνών</w:t>
      </w:r>
      <w:r w:rsidRPr="00C1639E">
        <w:rPr>
          <w:rFonts w:ascii="Palatino Linotype" w:hAnsi="Palatino Linotype"/>
        </w:rPr>
        <w:t xml:space="preserve"> ενώ (γ) και ειδικότερα μέσω του </w:t>
      </w:r>
      <w:r w:rsidRPr="00C1639E">
        <w:rPr>
          <w:rFonts w:ascii="Palatino Linotype" w:hAnsi="Palatino Linotype"/>
          <w:i/>
        </w:rPr>
        <w:t>ἐκηρύχθη</w:t>
      </w:r>
      <w:r w:rsidRPr="00C1639E">
        <w:rPr>
          <w:rFonts w:ascii="Palatino Linotype" w:hAnsi="Palatino Linotype"/>
        </w:rPr>
        <w:t xml:space="preserve"> ουσιαστικά αναδεικνύεται το </w:t>
      </w:r>
      <w:r w:rsidRPr="00C1639E">
        <w:rPr>
          <w:rFonts w:ascii="Palatino Linotype" w:hAnsi="Palatino Linotype"/>
          <w:i/>
        </w:rPr>
        <w:t>παύλειο εγώ</w:t>
      </w:r>
      <w:r w:rsidRPr="00C1639E">
        <w:rPr>
          <w:rFonts w:ascii="Palatino Linotype" w:hAnsi="Palatino Linotype"/>
        </w:rPr>
        <w:t xml:space="preserve"> το οποίο λειτουργεί </w:t>
      </w:r>
      <w:r w:rsidRPr="00C1639E">
        <w:rPr>
          <w:rFonts w:ascii="Palatino Linotype" w:hAnsi="Palatino Linotype"/>
          <w:i/>
        </w:rPr>
        <w:t>κατ’ επιταγήν</w:t>
      </w:r>
      <w:r w:rsidRPr="00C1639E">
        <w:rPr>
          <w:rFonts w:ascii="Palatino Linotype" w:hAnsi="Palatino Linotype"/>
        </w:rPr>
        <w:t xml:space="preserve"> Θεού. Βεβαίως το τελευταίο στοιχείο κατανοείται αν </w:t>
      </w:r>
      <w:r w:rsidRPr="00C1639E">
        <w:rPr>
          <w:rFonts w:ascii="Palatino Linotype" w:hAnsi="Palatino Linotype" w:cs="Arial"/>
          <w:lang w:bidi="he-IL"/>
        </w:rPr>
        <w:t xml:space="preserve">το συγκεκριμένο κείμενο αναγνωσθεί ως «τρίτη» στροφή μιας εκτενέστερης ποιητικής χριστολογικής Ομολογίας η οποία ίσως παρατίθεται ως </w:t>
      </w:r>
      <w:r w:rsidRPr="00C1639E">
        <w:rPr>
          <w:rFonts w:ascii="Palatino Linotype" w:hAnsi="Palatino Linotype" w:cs="Arial"/>
          <w:i/>
          <w:lang w:bidi="he-IL"/>
        </w:rPr>
        <w:t>πιστός λόγος</w:t>
      </w:r>
      <w:r w:rsidRPr="00C1639E">
        <w:rPr>
          <w:rFonts w:ascii="Palatino Linotype" w:hAnsi="Palatino Linotype" w:cs="Arial"/>
          <w:lang w:bidi="he-IL"/>
        </w:rPr>
        <w:t xml:space="preserve"> μόνον στο πρώτο μέρος της Α’ Τιμ. όπου και υποκείμενο της παρ</w:t>
      </w:r>
      <w:r w:rsidRPr="00C1639E">
        <w:rPr>
          <w:rFonts w:ascii="Palatino Linotype" w:hAnsi="Palatino Linotype" w:cs="Arial"/>
          <w:i/>
          <w:lang w:bidi="he-IL"/>
        </w:rPr>
        <w:t>αγγελίας</w:t>
      </w:r>
      <w:r w:rsidRPr="00C1639E">
        <w:rPr>
          <w:rFonts w:ascii="Palatino Linotype" w:hAnsi="Palatino Linotype" w:cs="Arial"/>
          <w:lang w:bidi="he-IL"/>
        </w:rPr>
        <w:t xml:space="preserve"> είναι ο σ. της επιστολής και φορείς εξ</w:t>
      </w:r>
      <w:r w:rsidRPr="00C1639E">
        <w:rPr>
          <w:rFonts w:ascii="Palatino Linotype" w:hAnsi="Palatino Linotype" w:cs="Arial"/>
          <w:i/>
          <w:lang w:bidi="he-IL"/>
        </w:rPr>
        <w:t>αγγελίας</w:t>
      </w:r>
      <w:r w:rsidRPr="00C1639E">
        <w:rPr>
          <w:rFonts w:ascii="Palatino Linotype" w:hAnsi="Palatino Linotype" w:cs="Arial"/>
          <w:lang w:bidi="he-IL"/>
        </w:rPr>
        <w:t xml:space="preserve"> όσοι παραλήπτες στοιχούν στην </w:t>
      </w:r>
      <w:r w:rsidRPr="00C1639E">
        <w:rPr>
          <w:rFonts w:ascii="Palatino Linotype" w:hAnsi="Palatino Linotype" w:cs="Arial"/>
          <w:i/>
          <w:lang w:bidi="he-IL"/>
        </w:rPr>
        <w:t>κοσμιό</w:t>
      </w:r>
      <w:r w:rsidRPr="00C1639E">
        <w:rPr>
          <w:rFonts w:ascii="Palatino Linotype" w:hAnsi="Palatino Linotype" w:cs="Arial"/>
          <w:lang w:bidi="he-IL"/>
        </w:rPr>
        <w:t>τητα:</w:t>
      </w:r>
    </w:p>
    <w:p w:rsidR="00D3602D" w:rsidRPr="00C1639E" w:rsidRDefault="00D3602D" w:rsidP="00D3602D">
      <w:pPr>
        <w:autoSpaceDE w:val="0"/>
        <w:autoSpaceDN w:val="0"/>
        <w:adjustRightInd w:val="0"/>
        <w:jc w:val="both"/>
        <w:rPr>
          <w:rFonts w:ascii="Palatino Linotype" w:hAnsi="Palatino Linotype" w:cs="Arial"/>
          <w:sz w:val="20"/>
          <w:szCs w:val="20"/>
          <w:lang w:bidi="he-IL"/>
        </w:rPr>
      </w:pPr>
    </w:p>
    <w:p w:rsidR="00D3602D" w:rsidRPr="00C1639E" w:rsidRDefault="00D3602D" w:rsidP="00D3602D">
      <w:pPr>
        <w:autoSpaceDE w:val="0"/>
        <w:autoSpaceDN w:val="0"/>
        <w:adjustRightInd w:val="0"/>
        <w:ind w:left="1440" w:hanging="1440"/>
        <w:jc w:val="both"/>
        <w:rPr>
          <w:rFonts w:ascii="Palatino Linotype" w:hAnsi="Palatino Linotype" w:cs="SBL Greek"/>
          <w:i/>
          <w:sz w:val="20"/>
          <w:szCs w:val="20"/>
          <w:lang w:bidi="he-IL"/>
        </w:rPr>
      </w:pPr>
      <w:r w:rsidRPr="00C1639E">
        <w:rPr>
          <w:rFonts w:ascii="Palatino Linotype" w:hAnsi="Palatino Linotype" w:cs="SBL Greek"/>
          <w:sz w:val="20"/>
          <w:szCs w:val="20"/>
          <w:lang w:bidi="he-IL"/>
        </w:rPr>
        <w:t xml:space="preserve">Α. 1, 15-16: </w:t>
      </w:r>
      <w:r w:rsidRPr="00C1639E">
        <w:rPr>
          <w:rFonts w:ascii="Palatino Linotype" w:hAnsi="Palatino Linotype" w:cs="SBL Greek"/>
          <w:sz w:val="20"/>
          <w:szCs w:val="20"/>
          <w:lang w:bidi="he-IL"/>
        </w:rPr>
        <w:tab/>
      </w:r>
      <w:r w:rsidRPr="00C1639E">
        <w:rPr>
          <w:rFonts w:ascii="Palatino Linotype" w:hAnsi="Palatino Linotype" w:cs="SBL Greek"/>
          <w:i/>
          <w:sz w:val="20"/>
          <w:szCs w:val="20"/>
          <w:lang w:bidi="he-IL"/>
        </w:rPr>
        <w:t>Χριστὸς Ἰησοῦς ἦλθεν εἰς τὸν κόσμον ἁμαρτωλοὺς σῶσαι</w:t>
      </w:r>
      <w:r w:rsidRPr="00C1639E">
        <w:rPr>
          <w:rFonts w:ascii="Palatino Linotype" w:hAnsi="Palatino Linotype" w:cs="SBL Greek"/>
          <w:sz w:val="20"/>
          <w:szCs w:val="20"/>
          <w:lang w:bidi="he-IL"/>
        </w:rPr>
        <w:t xml:space="preserve"> [</w:t>
      </w:r>
      <w:r w:rsidRPr="00C1639E">
        <w:rPr>
          <w:rFonts w:ascii="Palatino Linotype" w:hAnsi="Palatino Linotype" w:cs="SBL Greek"/>
          <w:i/>
          <w:sz w:val="20"/>
          <w:szCs w:val="20"/>
          <w:lang w:bidi="he-IL"/>
        </w:rPr>
        <w:t>ὧν πρῶτός εἰμι ἐγώ.</w:t>
      </w:r>
      <w:r w:rsidRPr="00C1639E">
        <w:rPr>
          <w:rFonts w:ascii="Palatino Linotype" w:hAnsi="Palatino Linotype" w:cs="Arial"/>
          <w:i/>
          <w:sz w:val="20"/>
          <w:szCs w:val="20"/>
          <w:vertAlign w:val="superscript"/>
          <w:lang w:bidi="he-IL"/>
        </w:rPr>
        <w:t xml:space="preserve">16 </w:t>
      </w:r>
      <w:r w:rsidRPr="00C1639E">
        <w:rPr>
          <w:rFonts w:ascii="Palatino Linotype" w:hAnsi="Palatino Linotype" w:cs="SBL Greek"/>
          <w:i/>
          <w:sz w:val="20"/>
          <w:szCs w:val="20"/>
          <w:lang w:bidi="he-IL"/>
        </w:rPr>
        <w:t>ἀλλὰ διὰ τοῦτο ἠλεήθην, ἵνα ἐν ἐμοὶ πρώτῳ ἐνδείξηται Χριστὸς Ἰησοῦς τὴν ἅπασαν μακροθυμίαν πρὸς ὑποτύπωσιν τῶν μελλόντων πιστεύειν ἐπ᾽ αὐτῷ εἰς ζωὴν αἰώνιον].</w:t>
      </w:r>
    </w:p>
    <w:p w:rsidR="00D3602D" w:rsidRPr="00C1639E" w:rsidRDefault="00D3602D" w:rsidP="00D3602D">
      <w:pPr>
        <w:autoSpaceDE w:val="0"/>
        <w:autoSpaceDN w:val="0"/>
        <w:adjustRightInd w:val="0"/>
        <w:ind w:left="1440" w:hanging="1440"/>
        <w:jc w:val="both"/>
        <w:rPr>
          <w:rFonts w:ascii="Arial" w:hAnsi="Arial" w:cs="Arial"/>
          <w:sz w:val="20"/>
          <w:szCs w:val="20"/>
          <w:lang w:bidi="he-IL"/>
        </w:rPr>
      </w:pPr>
    </w:p>
    <w:p w:rsidR="00D3602D" w:rsidRPr="00C1639E" w:rsidRDefault="00D3602D" w:rsidP="00D3602D">
      <w:pPr>
        <w:autoSpaceDE w:val="0"/>
        <w:autoSpaceDN w:val="0"/>
        <w:adjustRightInd w:val="0"/>
        <w:ind w:left="1440" w:hanging="1440"/>
        <w:jc w:val="both"/>
        <w:rPr>
          <w:rFonts w:ascii="Palatino Linotype" w:hAnsi="Palatino Linotype" w:cs="Arial"/>
          <w:sz w:val="20"/>
          <w:szCs w:val="20"/>
          <w:lang w:bidi="he-IL"/>
        </w:rPr>
      </w:pPr>
      <w:r w:rsidRPr="00C1639E">
        <w:rPr>
          <w:rFonts w:ascii="Palatino Linotype" w:hAnsi="Palatino Linotype" w:cs="Arial"/>
          <w:sz w:val="20"/>
          <w:szCs w:val="20"/>
          <w:lang w:bidi="he-IL"/>
        </w:rPr>
        <w:t>Β.</w:t>
      </w:r>
      <w:r w:rsidRPr="00C1639E">
        <w:rPr>
          <w:rFonts w:ascii="Palatino Linotype" w:hAnsi="Palatino Linotype" w:cs="Arial"/>
          <w:sz w:val="20"/>
          <w:szCs w:val="20"/>
          <w:vertAlign w:val="superscript"/>
          <w:lang w:bidi="he-IL"/>
        </w:rPr>
        <w:t xml:space="preserve">  </w:t>
      </w:r>
      <w:r w:rsidRPr="00C1639E">
        <w:rPr>
          <w:rFonts w:ascii="Palatino Linotype" w:hAnsi="Palatino Linotype" w:cs="SBL Greek"/>
          <w:sz w:val="20"/>
          <w:szCs w:val="20"/>
          <w:lang w:bidi="he-IL"/>
        </w:rPr>
        <w:t xml:space="preserve">2, 6-7:  </w:t>
      </w:r>
      <w:r w:rsidRPr="00C1639E">
        <w:rPr>
          <w:rFonts w:ascii="Palatino Linotype" w:hAnsi="Palatino Linotype" w:cs="SBL Greek"/>
          <w:sz w:val="20"/>
          <w:szCs w:val="20"/>
          <w:lang w:bidi="he-IL"/>
        </w:rPr>
        <w:tab/>
      </w:r>
      <w:r w:rsidRPr="00C1639E">
        <w:rPr>
          <w:rFonts w:ascii="Palatino Linotype" w:hAnsi="Palatino Linotype" w:cs="Arial"/>
          <w:sz w:val="20"/>
          <w:szCs w:val="20"/>
          <w:vertAlign w:val="superscript"/>
          <w:lang w:bidi="he-IL"/>
        </w:rPr>
        <w:t>5</w:t>
      </w:r>
      <w:r w:rsidRPr="00C1639E">
        <w:rPr>
          <w:rFonts w:ascii="Palatino Linotype" w:hAnsi="Palatino Linotype" w:cs="SBL Greek"/>
          <w:sz w:val="20"/>
          <w:szCs w:val="20"/>
          <w:lang w:bidi="he-IL"/>
        </w:rPr>
        <w:t xml:space="preserve">εἷς γὰρ </w:t>
      </w:r>
      <w:r w:rsidRPr="00C1639E">
        <w:rPr>
          <w:rFonts w:ascii="Palatino Linotype" w:hAnsi="Palatino Linotype" w:cs="SBL Greek"/>
          <w:caps/>
          <w:sz w:val="20"/>
          <w:szCs w:val="20"/>
          <w:lang w:bidi="he-IL"/>
        </w:rPr>
        <w:t>θ</w:t>
      </w:r>
      <w:r w:rsidRPr="00C1639E">
        <w:rPr>
          <w:rFonts w:ascii="Palatino Linotype" w:hAnsi="Palatino Linotype" w:cs="SBL Greek"/>
          <w:sz w:val="20"/>
          <w:szCs w:val="20"/>
          <w:lang w:bidi="he-IL"/>
        </w:rPr>
        <w:t xml:space="preserve">εός, εἷς καὶ μεσίτης </w:t>
      </w:r>
      <w:r w:rsidRPr="00C1639E">
        <w:rPr>
          <w:rFonts w:ascii="Palatino Linotype" w:hAnsi="Palatino Linotype" w:cs="SBL Greek"/>
          <w:caps/>
          <w:sz w:val="20"/>
          <w:szCs w:val="20"/>
          <w:lang w:bidi="he-IL"/>
        </w:rPr>
        <w:t>θ</w:t>
      </w:r>
      <w:r w:rsidRPr="00C1639E">
        <w:rPr>
          <w:rFonts w:ascii="Palatino Linotype" w:hAnsi="Palatino Linotype" w:cs="SBL Greek"/>
          <w:sz w:val="20"/>
          <w:szCs w:val="20"/>
          <w:lang w:bidi="he-IL"/>
        </w:rPr>
        <w:t>εοῦ καὶ ἀνθρώπων, ἄνθρωπος Χριστὸς Ἰησοῦς,</w:t>
      </w:r>
      <w:r w:rsidRPr="00C1639E">
        <w:rPr>
          <w:rFonts w:ascii="Palatino Linotype" w:hAnsi="Palatino Linotype" w:cs="Arial"/>
          <w:sz w:val="20"/>
          <w:szCs w:val="20"/>
          <w:lang w:bidi="he-IL"/>
        </w:rPr>
        <w:t xml:space="preserve">  </w:t>
      </w:r>
    </w:p>
    <w:p w:rsidR="00D3602D" w:rsidRPr="00C1639E" w:rsidRDefault="00D3602D" w:rsidP="00D3602D">
      <w:pPr>
        <w:autoSpaceDE w:val="0"/>
        <w:autoSpaceDN w:val="0"/>
        <w:adjustRightInd w:val="0"/>
        <w:ind w:left="720" w:firstLine="720"/>
        <w:jc w:val="both"/>
        <w:rPr>
          <w:rFonts w:ascii="Palatino Linotype" w:hAnsi="Palatino Linotype" w:cs="SBL Greek"/>
          <w:i/>
          <w:sz w:val="20"/>
          <w:szCs w:val="20"/>
          <w:lang w:bidi="he-IL"/>
        </w:rPr>
      </w:pPr>
      <w:r w:rsidRPr="00C1639E">
        <w:rPr>
          <w:rFonts w:ascii="Palatino Linotype" w:hAnsi="Palatino Linotype" w:cs="Arial"/>
          <w:i/>
          <w:sz w:val="20"/>
          <w:szCs w:val="20"/>
          <w:vertAlign w:val="superscript"/>
          <w:lang w:bidi="he-IL"/>
        </w:rPr>
        <w:t>6</w:t>
      </w:r>
      <w:r w:rsidRPr="00C1639E">
        <w:rPr>
          <w:rFonts w:ascii="Palatino Linotype" w:hAnsi="Palatino Linotype" w:cs="SBL Greek"/>
          <w:i/>
          <w:sz w:val="20"/>
          <w:szCs w:val="20"/>
          <w:lang w:bidi="he-IL"/>
        </w:rPr>
        <w:t>ὁ δοὺς ἑαυτὸν ἀντίλυτρον ὑπὲρ πάντων, [τὸ μαρτύριον καιροῖς ἰδίοις].</w:t>
      </w:r>
    </w:p>
    <w:p w:rsidR="00D3602D" w:rsidRPr="00C1639E" w:rsidRDefault="00D3602D" w:rsidP="00D3602D">
      <w:pPr>
        <w:autoSpaceDE w:val="0"/>
        <w:autoSpaceDN w:val="0"/>
        <w:adjustRightInd w:val="0"/>
        <w:ind w:left="1440"/>
        <w:jc w:val="both"/>
        <w:rPr>
          <w:rFonts w:ascii="Palatino Linotype" w:hAnsi="Palatino Linotype" w:cs="SBL Greek"/>
          <w:i/>
          <w:sz w:val="20"/>
          <w:szCs w:val="20"/>
          <w:lang w:bidi="he-IL"/>
        </w:rPr>
      </w:pPr>
      <w:r w:rsidRPr="00C1639E">
        <w:rPr>
          <w:rFonts w:ascii="Palatino Linotype" w:hAnsi="Palatino Linotype" w:cs="Arial"/>
          <w:i/>
          <w:sz w:val="20"/>
          <w:szCs w:val="20"/>
          <w:vertAlign w:val="superscript"/>
          <w:lang w:bidi="he-IL"/>
        </w:rPr>
        <w:t xml:space="preserve">7 </w:t>
      </w:r>
      <w:r w:rsidRPr="00C1639E">
        <w:rPr>
          <w:rFonts w:ascii="Palatino Linotype" w:hAnsi="Palatino Linotype" w:cs="SBL Greek"/>
          <w:i/>
          <w:sz w:val="20"/>
          <w:szCs w:val="20"/>
          <w:lang w:bidi="he-IL"/>
        </w:rPr>
        <w:t xml:space="preserve"> εἰς ὃ ἐτέθην ἐγὼ κῆρυξ καὶ ἀπόστολος, </w:t>
      </w:r>
    </w:p>
    <w:p w:rsidR="00D3602D" w:rsidRPr="00C1639E" w:rsidRDefault="00D3602D" w:rsidP="00D3602D">
      <w:pPr>
        <w:autoSpaceDE w:val="0"/>
        <w:autoSpaceDN w:val="0"/>
        <w:adjustRightInd w:val="0"/>
        <w:ind w:left="1440"/>
        <w:jc w:val="both"/>
        <w:rPr>
          <w:rFonts w:ascii="Palatino Linotype" w:hAnsi="Palatino Linotype" w:cs="SBL Greek"/>
          <w:i/>
          <w:sz w:val="20"/>
          <w:szCs w:val="20"/>
          <w:lang w:bidi="he-IL"/>
        </w:rPr>
      </w:pPr>
      <w:r w:rsidRPr="00C1639E">
        <w:rPr>
          <w:rFonts w:ascii="Palatino Linotype" w:hAnsi="Palatino Linotype" w:cs="SBL Greek"/>
          <w:i/>
          <w:sz w:val="20"/>
          <w:szCs w:val="20"/>
          <w:lang w:bidi="he-IL"/>
        </w:rPr>
        <w:t>ἀλήθειαν λέγω οὐ ψεύδομαι, διδάσκαλος ἐθνῶν ἐν πίστει καὶ ἀληθείᾳ.</w:t>
      </w:r>
      <w:r w:rsidRPr="00C1639E">
        <w:rPr>
          <w:rFonts w:ascii="Palatino Linotype" w:hAnsi="Palatino Linotype" w:cs="Arial"/>
          <w:i/>
          <w:sz w:val="20"/>
          <w:szCs w:val="20"/>
          <w:lang w:bidi="he-IL"/>
        </w:rPr>
        <w:t xml:space="preserve"> </w:t>
      </w:r>
    </w:p>
    <w:p w:rsidR="00D3602D" w:rsidRPr="00C1639E" w:rsidRDefault="00D3602D" w:rsidP="00D3602D">
      <w:pPr>
        <w:autoSpaceDE w:val="0"/>
        <w:autoSpaceDN w:val="0"/>
        <w:adjustRightInd w:val="0"/>
        <w:ind w:left="1440"/>
        <w:jc w:val="both"/>
        <w:rPr>
          <w:rFonts w:ascii="Palatino Linotype" w:hAnsi="Palatino Linotype" w:cs="Arial"/>
          <w:i/>
          <w:sz w:val="20"/>
          <w:szCs w:val="20"/>
          <w:lang w:bidi="he-IL"/>
        </w:rPr>
      </w:pPr>
    </w:p>
    <w:p w:rsidR="00D3602D" w:rsidRPr="00C1639E" w:rsidRDefault="00D3602D" w:rsidP="00D3602D">
      <w:pPr>
        <w:pStyle w:val="24"/>
        <w:rPr>
          <w:i/>
          <w:iCs/>
          <w:sz w:val="20"/>
        </w:rPr>
      </w:pPr>
      <w:r w:rsidRPr="00C1639E">
        <w:rPr>
          <w:sz w:val="20"/>
        </w:rPr>
        <w:t>Γ. 3, 16</w:t>
      </w:r>
      <w:r w:rsidRPr="00C1639E">
        <w:rPr>
          <w:sz w:val="20"/>
        </w:rPr>
        <w:tab/>
      </w:r>
      <w:r w:rsidRPr="00C1639E">
        <w:rPr>
          <w:sz w:val="20"/>
        </w:rPr>
        <w:tab/>
      </w:r>
      <w:r w:rsidRPr="00C1639E">
        <w:rPr>
          <w:i/>
          <w:iCs/>
          <w:sz w:val="20"/>
        </w:rPr>
        <w:t xml:space="preserve"> Ὃς ἐφανερώθη ἐν σαρκί </w:t>
      </w:r>
      <w:r w:rsidRPr="00C1639E">
        <w:rPr>
          <w:iCs/>
          <w:sz w:val="20"/>
        </w:rPr>
        <w:t xml:space="preserve">[….] </w:t>
      </w:r>
      <w:r w:rsidRPr="00C1639E">
        <w:rPr>
          <w:i/>
          <w:iCs/>
          <w:sz w:val="20"/>
        </w:rPr>
        <w:t>ἐκηρύχθῃ ἐν ἔθνεσιν,</w:t>
      </w:r>
      <w:r w:rsidRPr="00C1639E">
        <w:rPr>
          <w:iCs/>
          <w:sz w:val="20"/>
        </w:rPr>
        <w:t xml:space="preserve"> </w:t>
      </w:r>
      <w:r w:rsidRPr="00C1639E">
        <w:rPr>
          <w:i/>
          <w:iCs/>
          <w:sz w:val="20"/>
        </w:rPr>
        <w:t>ἀνελήφθη ἐν δόξῃ</w:t>
      </w:r>
      <w:r w:rsidRPr="00C1639E">
        <w:rPr>
          <w:rStyle w:val="a5"/>
          <w:iCs/>
          <w:sz w:val="20"/>
        </w:rPr>
        <w:footnoteReference w:id="809"/>
      </w:r>
      <w:r w:rsidRPr="00C1639E">
        <w:rPr>
          <w:iCs/>
          <w:sz w:val="20"/>
        </w:rPr>
        <w:t xml:space="preserve"> </w:t>
      </w:r>
    </w:p>
    <w:p w:rsidR="00D3602D" w:rsidRPr="00C1639E" w:rsidRDefault="00D3602D" w:rsidP="00D3602D">
      <w:pPr>
        <w:pStyle w:val="24"/>
        <w:rPr>
          <w:sz w:val="20"/>
        </w:rPr>
      </w:pPr>
    </w:p>
    <w:p w:rsidR="00D3602D" w:rsidRPr="00C1639E" w:rsidRDefault="00D3602D" w:rsidP="00D3602D">
      <w:pPr>
        <w:pStyle w:val="24"/>
        <w:rPr>
          <w:sz w:val="22"/>
          <w:szCs w:val="22"/>
        </w:rPr>
      </w:pPr>
      <w:r w:rsidRPr="00C1639E">
        <w:rPr>
          <w:sz w:val="22"/>
          <w:szCs w:val="22"/>
        </w:rPr>
        <w:t xml:space="preserve">Συγκρίνοντας τον υπό εξέταση ύμνο με όσα «ομοειδή κείμενα» του παύλειου </w:t>
      </w:r>
      <w:r w:rsidRPr="00C1639E">
        <w:rPr>
          <w:sz w:val="22"/>
          <w:szCs w:val="22"/>
          <w:lang w:val="en-US"/>
        </w:rPr>
        <w:t>Corpus</w:t>
      </w:r>
      <w:r w:rsidRPr="00C1639E">
        <w:rPr>
          <w:sz w:val="22"/>
          <w:szCs w:val="22"/>
        </w:rPr>
        <w:t xml:space="preserve"> ακολουθούν το «σχήμα της αποκάλυψης», διαπιστώνουμε ότι σε αυτόν όσον αφορά στο  αποκεκαλυμμένο μυστήριο, εξαίρονται τα εξής: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(α) ο Θεός </w:t>
      </w:r>
      <w:r w:rsidRPr="00C1639E">
        <w:rPr>
          <w:i/>
          <w:sz w:val="22"/>
          <w:szCs w:val="22"/>
        </w:rPr>
        <w:t>φανερώνεται</w:t>
      </w:r>
      <w:r w:rsidRPr="00C1639E">
        <w:rPr>
          <w:sz w:val="22"/>
          <w:szCs w:val="22"/>
        </w:rPr>
        <w:t xml:space="preserve"> σε </w:t>
      </w:r>
      <w:r w:rsidRPr="00C1639E">
        <w:rPr>
          <w:i/>
          <w:sz w:val="22"/>
          <w:szCs w:val="22"/>
        </w:rPr>
        <w:t>καιρούς ιδίους</w:t>
      </w:r>
      <w:r w:rsidRPr="00C1639E">
        <w:rPr>
          <w:sz w:val="22"/>
          <w:szCs w:val="22"/>
        </w:rPr>
        <w:t xml:space="preserve"> διά του κηρύγματος </w:t>
      </w:r>
      <w:r w:rsidRPr="00C1639E">
        <w:rPr>
          <w:i/>
          <w:sz w:val="22"/>
          <w:szCs w:val="22"/>
        </w:rPr>
        <w:t>με σάρκα</w:t>
      </w:r>
      <w:r w:rsidRPr="00C1639E">
        <w:rPr>
          <w:sz w:val="22"/>
          <w:szCs w:val="22"/>
        </w:rPr>
        <w:t xml:space="preserve"> (πρβλ. </w:t>
      </w:r>
      <w:r w:rsidRPr="00C1639E">
        <w:rPr>
          <w:i/>
          <w:sz w:val="22"/>
          <w:szCs w:val="22"/>
        </w:rPr>
        <w:t>άνθρωπος Χριστός Ιησούς [2, 5]</w:t>
      </w:r>
      <w:r w:rsidRPr="00C1639E">
        <w:rPr>
          <w:sz w:val="22"/>
          <w:szCs w:val="22"/>
        </w:rPr>
        <w:t xml:space="preserve">) χωρίς να προκύπτει καμιά αντίθεση προς την εν Πνεύματι δικαίωση (= ανάσταση) του σαρκωμένου Θεού. Αυτός, όπως προκύπτει από το προηγούμενο υμνητικό κείμενο, λειτουργεί ως </w:t>
      </w:r>
      <w:r w:rsidRPr="00C1639E">
        <w:rPr>
          <w:i/>
          <w:sz w:val="22"/>
          <w:szCs w:val="22"/>
        </w:rPr>
        <w:t>ο μεσίτης/παράκλητος</w:t>
      </w:r>
      <w:r w:rsidRPr="00C1639E">
        <w:rPr>
          <w:sz w:val="22"/>
          <w:szCs w:val="22"/>
        </w:rPr>
        <w:t xml:space="preserve"> πάντων των αμαρτωλών/εθνών (αντί του αρχιερέα και του </w:t>
      </w:r>
      <w:r w:rsidRPr="00C1639E">
        <w:rPr>
          <w:i/>
          <w:sz w:val="22"/>
          <w:szCs w:val="22"/>
        </w:rPr>
        <w:t>Μιχαήλ/Μελχισεδέκ</w:t>
      </w:r>
      <w:r w:rsidRPr="00C1639E">
        <w:rPr>
          <w:sz w:val="22"/>
          <w:szCs w:val="22"/>
        </w:rPr>
        <w:t xml:space="preserve"> αρχαγγέλου – προστάτη μόνον του Ισραήλ/υιων του φωτός).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(β) Οι άγγελοι δεν γίνονται </w:t>
      </w:r>
      <w:r w:rsidRPr="00C1639E">
        <w:rPr>
          <w:i/>
          <w:sz w:val="22"/>
          <w:szCs w:val="22"/>
        </w:rPr>
        <w:t>αποδέκτες γνώσης</w:t>
      </w:r>
      <w:r w:rsidRPr="00C1639E">
        <w:rPr>
          <w:sz w:val="22"/>
          <w:szCs w:val="22"/>
        </w:rPr>
        <w:t xml:space="preserve"> αλλά για πρώτη φορά στη Γραφή προβάλλουν ως αποδέκτες του </w:t>
      </w:r>
      <w:r w:rsidRPr="00C1639E">
        <w:rPr>
          <w:i/>
          <w:sz w:val="22"/>
          <w:szCs w:val="22"/>
        </w:rPr>
        <w:t>ὤφθη</w:t>
      </w:r>
      <w:r w:rsidRPr="00C1639E">
        <w:rPr>
          <w:sz w:val="22"/>
          <w:szCs w:val="22"/>
        </w:rPr>
        <w:t xml:space="preserve">. Αυτό συμβαίνει για πρώτη φορά στη βιβλική γραμματεία, όπου το ρήμα εκτός του Θεού ως υποκείμενο έχει τον κατεξοχήν άγγελο Κυρίου. Λαμβάνοντας ως δεδομένο ότι στην αρχαιότατη Ομολογία Πίστεως της Α’ Κορ. (που ως επιστολή είναι γνωστή στους παραλήπτες των ΠΕ) το συγκεκριμένο ρήμα </w:t>
      </w:r>
      <w:r w:rsidRPr="00C1639E">
        <w:rPr>
          <w:i/>
          <w:sz w:val="22"/>
          <w:szCs w:val="22"/>
        </w:rPr>
        <w:t>ὤφθη</w:t>
      </w:r>
      <w:r w:rsidRPr="00C1639E">
        <w:rPr>
          <w:rStyle w:val="a5"/>
          <w:i/>
          <w:sz w:val="22"/>
          <w:szCs w:val="22"/>
        </w:rPr>
        <w:footnoteReference w:id="810"/>
      </w:r>
      <w:r w:rsidRPr="00C1639E">
        <w:rPr>
          <w:sz w:val="22"/>
          <w:szCs w:val="22"/>
        </w:rPr>
        <w:t xml:space="preserve"> απαντά σε συνδυασμό με </w:t>
      </w:r>
      <w:r w:rsidRPr="00C1639E">
        <w:rPr>
          <w:sz w:val="22"/>
          <w:szCs w:val="22"/>
        </w:rPr>
        <w:lastRenderedPageBreak/>
        <w:t xml:space="preserve">τους </w:t>
      </w:r>
      <w:r w:rsidRPr="00C1639E">
        <w:rPr>
          <w:i/>
          <w:sz w:val="22"/>
          <w:szCs w:val="22"/>
        </w:rPr>
        <w:t>αυτόπτες μάρτυρες της αναστάσεως</w:t>
      </w:r>
      <w:r w:rsidRPr="00C1639E">
        <w:rPr>
          <w:sz w:val="22"/>
          <w:szCs w:val="22"/>
        </w:rPr>
        <w:t>, το υπό εξέταση κείμενο ουσιαστικά προβάλλει τους «συνοπτικούς» εξαγγελείς της εγέρσεως στις μυροφόρες μυστηρίων και συνολικά του μυστηρίου της θείας οικονομίας (</w:t>
      </w:r>
      <w:r w:rsidRPr="00C1639E">
        <w:rPr>
          <w:i/>
          <w:sz w:val="22"/>
          <w:szCs w:val="22"/>
        </w:rPr>
        <w:t>ιδίως στον Λουκά</w:t>
      </w:r>
      <w:r w:rsidRPr="00C1639E">
        <w:rPr>
          <w:sz w:val="22"/>
          <w:szCs w:val="22"/>
        </w:rPr>
        <w:t xml:space="preserve"> [ο οποίος από κάποιους φέρεται και ως συγγραφέας των ΠΕ]) στην ίδια κατηγορία με τους </w:t>
      </w:r>
      <w:r w:rsidRPr="00C1639E">
        <w:rPr>
          <w:i/>
          <w:sz w:val="22"/>
          <w:szCs w:val="22"/>
        </w:rPr>
        <w:t>ευαγγελιστές</w:t>
      </w:r>
      <w:r w:rsidRPr="00C1639E">
        <w:rPr>
          <w:sz w:val="22"/>
          <w:szCs w:val="22"/>
        </w:rPr>
        <w:t xml:space="preserve"> ή/και όσους </w:t>
      </w:r>
      <w:r w:rsidRPr="00C1639E">
        <w:rPr>
          <w:i/>
          <w:sz w:val="22"/>
          <w:szCs w:val="22"/>
        </w:rPr>
        <w:t>ἐθεάσαντο την δόξαν του σαρκωμένου Λόγου</w:t>
      </w:r>
      <w:r w:rsidRPr="00C1639E">
        <w:rPr>
          <w:sz w:val="22"/>
          <w:szCs w:val="22"/>
        </w:rPr>
        <w:t xml:space="preserve"> ως μονογενούς Πατρός (όπως επίσης ο γνωστός προοιμιακός ιωάννειος ύμνος αμέσως μετά το </w:t>
      </w:r>
      <w:r w:rsidRPr="00C1639E">
        <w:rPr>
          <w:i/>
          <w:sz w:val="22"/>
          <w:szCs w:val="22"/>
        </w:rPr>
        <w:t>ὁ Λόγος σὰρξ ἐγένετο</w:t>
      </w:r>
      <w:r w:rsidRPr="00C1639E">
        <w:rPr>
          <w:sz w:val="22"/>
          <w:szCs w:val="22"/>
        </w:rPr>
        <w:t>).</w:t>
      </w:r>
    </w:p>
    <w:p w:rsidR="00D3602D" w:rsidRPr="00C1639E" w:rsidRDefault="00D3602D" w:rsidP="00D3602D">
      <w:pPr>
        <w:pStyle w:val="24"/>
        <w:rPr>
          <w:sz w:val="22"/>
          <w:szCs w:val="22"/>
        </w:rPr>
      </w:pP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(γ) Η ανάληψη </w:t>
      </w:r>
      <w:r w:rsidRPr="00C1639E">
        <w:rPr>
          <w:rFonts w:ascii="Palatino Linotype" w:hAnsi="Palatino Linotype"/>
          <w:i/>
        </w:rPr>
        <w:t xml:space="preserve">ἐν δόξῃ (=νεφέλαις; </w:t>
      </w:r>
      <w:r w:rsidRPr="00C1639E">
        <w:rPr>
          <w:rFonts w:ascii="Palatino Linotype" w:hAnsi="Palatino Linotype"/>
        </w:rPr>
        <w:t xml:space="preserve">ή </w:t>
      </w:r>
      <w:r w:rsidRPr="00C1639E">
        <w:rPr>
          <w:rFonts w:ascii="Palatino Linotype" w:hAnsi="Palatino Linotype"/>
          <w:i/>
        </w:rPr>
        <w:t>στην δόξα;</w:t>
      </w:r>
      <w:r w:rsidRPr="00C1639E">
        <w:rPr>
          <w:rFonts w:ascii="Palatino Linotype" w:hAnsi="Palatino Linotype"/>
        </w:rPr>
        <w:t>)</w:t>
      </w:r>
      <w:r w:rsidRPr="00C1639E">
        <w:rPr>
          <w:rFonts w:ascii="Palatino Linotype" w:hAnsi="Palatino Linotype"/>
          <w:i/>
        </w:rPr>
        <w:t>,</w:t>
      </w:r>
      <w:r w:rsidRPr="00C1639E">
        <w:rPr>
          <w:rFonts w:ascii="Palatino Linotype" w:hAnsi="Palatino Linotype"/>
        </w:rPr>
        <w:t xml:space="preserve"> ίσως στοιχείο-δάνειο από το πρώτο μοντέλο, υποκαθιστά την αναφορά στην μελλοντική δόξα/βασιλεία. Λογικά έπρεπε να προηγείται του </w:t>
      </w:r>
      <w:r w:rsidRPr="00C1639E">
        <w:rPr>
          <w:rFonts w:ascii="Palatino Linotype" w:hAnsi="Palatino Linotype"/>
          <w:i/>
        </w:rPr>
        <w:t>ὤφθη</w:t>
      </w:r>
      <w:r w:rsidRPr="00C1639E">
        <w:rPr>
          <w:rFonts w:ascii="Palatino Linotype" w:hAnsi="Palatino Linotype"/>
        </w:rPr>
        <w:t xml:space="preserve">. Σε αντίθεση προς εκείνο το μοντέλο και (ίσως) και τον Λκ. (όπου η ανάληψη προηγείται της μαρτυρίας στα έθνη) και σε αρμονία μάλλον προς την κατακλείδα του Μτ., ο Ι. Χριστός, παρά την δικαίωσή του </w:t>
      </w:r>
      <w:r w:rsidRPr="00C1639E">
        <w:rPr>
          <w:rFonts w:ascii="Palatino Linotype" w:hAnsi="Palatino Linotype"/>
          <w:i/>
        </w:rPr>
        <w:t>επί γης</w:t>
      </w:r>
      <w:r w:rsidRPr="00C1639E">
        <w:rPr>
          <w:rFonts w:ascii="Palatino Linotype" w:hAnsi="Palatino Linotype"/>
        </w:rPr>
        <w:t xml:space="preserve"> και </w:t>
      </w:r>
      <w:r w:rsidRPr="00C1639E">
        <w:rPr>
          <w:rFonts w:ascii="Palatino Linotype" w:hAnsi="Palatino Linotype"/>
          <w:i/>
        </w:rPr>
        <w:t>εν ουρανώ</w:t>
      </w:r>
      <w:r w:rsidRPr="00C1639E">
        <w:rPr>
          <w:rFonts w:ascii="Palatino Linotype" w:hAnsi="Palatino Linotype"/>
        </w:rPr>
        <w:t xml:space="preserve">, φαίνεται να παραμένει ως Θεός ζων </w:t>
      </w:r>
      <w:r w:rsidRPr="00C1639E">
        <w:rPr>
          <w:rFonts w:ascii="Palatino Linotype" w:hAnsi="Palatino Linotype"/>
          <w:i/>
        </w:rPr>
        <w:t>μαζί</w:t>
      </w:r>
      <w:r w:rsidRPr="00C1639E">
        <w:rPr>
          <w:rFonts w:ascii="Palatino Linotype" w:hAnsi="Palatino Linotype"/>
        </w:rPr>
        <w:t xml:space="preserve"> με τους πιστούς προκειμένου να αναληφθεί στον επουράνιο κόσμο και να γευθεί την προσκύνηση των αγγέλων κατά τη Β’ Επιφάνεια μαζί με </w:t>
      </w:r>
      <w:r w:rsidRPr="00C1639E">
        <w:rPr>
          <w:rFonts w:ascii="Palatino Linotype" w:hAnsi="Palatino Linotype"/>
          <w:i/>
        </w:rPr>
        <w:t>όσους την αγαπάνε</w:t>
      </w:r>
      <w:r w:rsidRPr="00C1639E">
        <w:rPr>
          <w:rFonts w:ascii="Palatino Linotype" w:hAnsi="Palatino Linotype"/>
        </w:rPr>
        <w:t xml:space="preserve"> (Β’Τιμ. 4, 8). Η δόξα και η βασιλεία στις ΠΕ συνιστούν τελικές εσχατολογικές πραγματικότητες ειδικά για όσους παραμένουν πιστοί μέχρι θανάτου στο ευαγγέλιο του Π.. </w:t>
      </w:r>
    </w:p>
    <w:p w:rsidR="00D3602D" w:rsidRPr="00C1639E" w:rsidRDefault="00D3602D" w:rsidP="00D3602D">
      <w:pPr>
        <w:autoSpaceDE w:val="0"/>
        <w:autoSpaceDN w:val="0"/>
        <w:adjustRightInd w:val="0"/>
        <w:jc w:val="both"/>
        <w:rPr>
          <w:rFonts w:ascii="Palatino Linotype" w:hAnsi="Palatino Linotype"/>
        </w:rPr>
      </w:pPr>
    </w:p>
    <w:p w:rsidR="00D3602D" w:rsidRPr="00C1639E" w:rsidRDefault="00D3602D" w:rsidP="00D3602D">
      <w:pPr>
        <w:autoSpaceDE w:val="0"/>
        <w:autoSpaceDN w:val="0"/>
        <w:adjustRightInd w:val="0"/>
        <w:jc w:val="both"/>
        <w:rPr>
          <w:rFonts w:ascii="Palatino Linotype" w:hAnsi="Palatino Linotype" w:cs="Arial"/>
          <w:sz w:val="20"/>
          <w:szCs w:val="20"/>
          <w:lang w:bidi="he-IL"/>
        </w:rPr>
      </w:pPr>
      <w:r w:rsidRPr="00C1639E">
        <w:rPr>
          <w:rFonts w:ascii="Palatino Linotype" w:hAnsi="Palatino Linotype"/>
        </w:rPr>
        <w:t xml:space="preserve">Σε κάθε περίπτωση τόσο η θεοπτία των αγγέλων όπως και η πίστη των εθνών δεν επιτυγχάνονται με επίδειξη δυναμικής-ένδοξης ανόδου αλλά με την φανέρωση/ το </w:t>
      </w:r>
      <w:r w:rsidRPr="00C1639E">
        <w:rPr>
          <w:rFonts w:ascii="Palatino Linotype" w:hAnsi="Palatino Linotype"/>
          <w:i/>
        </w:rPr>
        <w:t>ὤφθη ἐν σαρκὶ</w:t>
      </w:r>
      <w:r w:rsidRPr="00C1639E">
        <w:rPr>
          <w:rFonts w:ascii="Palatino Linotype" w:hAnsi="Palatino Linotype"/>
        </w:rPr>
        <w:t xml:space="preserve"> και το </w:t>
      </w:r>
      <w:r w:rsidRPr="00C1639E">
        <w:rPr>
          <w:rFonts w:ascii="Palatino Linotype" w:hAnsi="Palatino Linotype"/>
          <w:i/>
        </w:rPr>
        <w:t>ἐδικαιώθη ἐν Πνεύματι</w:t>
      </w:r>
      <w:r w:rsidRPr="00C1639E">
        <w:rPr>
          <w:rFonts w:ascii="Palatino Linotype" w:hAnsi="Palatino Linotype"/>
        </w:rPr>
        <w:t xml:space="preserve">.  Ας σημειωθεί ότι στον Ψ. 46 (47), 7 το </w:t>
      </w:r>
      <w:r w:rsidRPr="00C1639E">
        <w:rPr>
          <w:rFonts w:ascii="Palatino Linotype" w:hAnsi="Palatino Linotype"/>
          <w:i/>
        </w:rPr>
        <w:t>ἀνέβη ὁ Θεὸς ἐν ἀλαλαγμῷ (</w:t>
      </w:r>
      <w:r w:rsidRPr="00C1639E">
        <w:rPr>
          <w:rFonts w:ascii="Palatino Linotype" w:hAnsi="Palatino Linotype"/>
        </w:rPr>
        <w:t>στον ουρανό ή στη Σιών;) προϋποθέτει τα εξής</w:t>
      </w:r>
      <w:r w:rsidRPr="00C1639E">
        <w:rPr>
          <w:rFonts w:ascii="Palatino Linotype" w:hAnsi="Palatino Linotype"/>
          <w:i/>
        </w:rPr>
        <w:t xml:space="preserve">: </w:t>
      </w:r>
      <w:r w:rsidRPr="00C1639E">
        <w:rPr>
          <w:rFonts w:ascii="Palatino Linotype" w:hAnsi="Palatino Linotype" w:cs="Arial"/>
          <w:i/>
          <w:szCs w:val="20"/>
          <w:vertAlign w:val="superscript"/>
          <w:lang w:bidi="he-IL"/>
        </w:rPr>
        <w:t>4</w:t>
      </w:r>
      <w:r w:rsidRPr="00C1639E">
        <w:rPr>
          <w:rFonts w:ascii="Palatino Linotype" w:hAnsi="Palatino Linotype" w:cs="SBL Greek"/>
          <w:i/>
          <w:lang w:bidi="he-IL"/>
        </w:rPr>
        <w:t>ὑπέταξεν λαοὺς ἡμῖν καὶ ἔθνη ὑπὸ τοὺς πόδας ἡμῶν</w:t>
      </w:r>
      <w:r w:rsidRPr="00C1639E">
        <w:rPr>
          <w:rFonts w:ascii="Palatino Linotype" w:hAnsi="Palatino Linotype" w:cs="Arial"/>
          <w:i/>
          <w:szCs w:val="20"/>
          <w:lang w:bidi="he-IL"/>
        </w:rPr>
        <w:t xml:space="preserve"> </w:t>
      </w:r>
      <w:r w:rsidRPr="00C1639E">
        <w:rPr>
          <w:rFonts w:ascii="Palatino Linotype" w:hAnsi="Palatino Linotype" w:cs="Arial"/>
          <w:i/>
          <w:szCs w:val="20"/>
          <w:vertAlign w:val="superscript"/>
          <w:lang w:bidi="he-IL"/>
        </w:rPr>
        <w:t>5</w:t>
      </w:r>
      <w:r w:rsidRPr="00C1639E">
        <w:rPr>
          <w:rFonts w:ascii="Palatino Linotype" w:hAnsi="Palatino Linotype" w:cs="SBL Greek"/>
          <w:i/>
          <w:lang w:bidi="he-IL"/>
        </w:rPr>
        <w:t>ἐξελέξατο ἡμῖν τὴν κληρονομίαν αὐτοῦ τὴν καλλονὴν Ἰακὼβ ἣν ἠγάπησεν</w:t>
      </w:r>
      <w:r w:rsidRPr="00C1639E">
        <w:rPr>
          <w:rFonts w:ascii="Palatino Linotype" w:hAnsi="Palatino Linotype" w:cs="SBL Greek"/>
          <w:lang w:bidi="he-IL"/>
        </w:rPr>
        <w:t xml:space="preserve">.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 xml:space="preserve">(δ) Για πρώτη φορά επίσης ένα κείμενο που έχει υιοθετήσει το «σχήμα της αποκάλυψης» είναι τόσο άρρηκτα δεμένο με την </w:t>
      </w:r>
      <w:r w:rsidRPr="00C1639E">
        <w:rPr>
          <w:i/>
          <w:sz w:val="22"/>
          <w:szCs w:val="22"/>
        </w:rPr>
        <w:t xml:space="preserve">αναστροφή </w:t>
      </w:r>
      <w:r w:rsidRPr="00C1639E">
        <w:rPr>
          <w:sz w:val="22"/>
          <w:szCs w:val="22"/>
        </w:rPr>
        <w:t xml:space="preserve">του Τιμόθεου και μάλιστα σε αντιθετικό παραλληλισμό προς τα </w:t>
      </w:r>
      <w:r w:rsidRPr="00C1639E">
        <w:rPr>
          <w:i/>
          <w:sz w:val="22"/>
          <w:szCs w:val="22"/>
        </w:rPr>
        <w:t>αντι</w:t>
      </w:r>
      <w:r w:rsidRPr="00C1639E">
        <w:rPr>
          <w:sz w:val="22"/>
          <w:szCs w:val="22"/>
        </w:rPr>
        <w:t>παραδείγματα (τους «ευαγγελιστές» της γνώσης [6, 21 «φινάλε επιστολής»] ) αφού η υπό εξέταση περικοπή συμπλέκεται απόλυτα αντιθετικά με την επόμενη ενότητα 4, 1-5:</w:t>
      </w:r>
      <w:r w:rsidRPr="00C1639E">
        <w:rPr>
          <w:rFonts w:cs="Arial"/>
          <w:bCs/>
          <w:i/>
          <w:sz w:val="22"/>
          <w:szCs w:val="22"/>
        </w:rPr>
        <w:t xml:space="preserve"> </w:t>
      </w:r>
      <w:r w:rsidRPr="00C1639E">
        <w:rPr>
          <w:rFonts w:cs="SBL Greek"/>
          <w:i/>
          <w:sz w:val="22"/>
          <w:szCs w:val="22"/>
        </w:rPr>
        <w:t xml:space="preserve">Τὸ δὲ </w:t>
      </w:r>
      <w:r w:rsidRPr="00C1639E">
        <w:rPr>
          <w:rFonts w:cs="SBL Greek"/>
          <w:i/>
          <w:sz w:val="22"/>
          <w:szCs w:val="22"/>
        </w:rPr>
        <w:lastRenderedPageBreak/>
        <w:t xml:space="preserve">Πνεῦμα ῥητῶς λέγει ὅτι ἐν ὑστέροις καιροῖς ἀποστήσονταί τινες τῆς </w:t>
      </w:r>
      <w:r w:rsidRPr="00C1639E">
        <w:rPr>
          <w:rFonts w:cs="SBL Greek"/>
          <w:i/>
          <w:caps/>
          <w:sz w:val="22"/>
          <w:szCs w:val="22"/>
        </w:rPr>
        <w:t>π</w:t>
      </w:r>
      <w:r w:rsidRPr="00C1639E">
        <w:rPr>
          <w:rFonts w:cs="SBL Greek"/>
          <w:i/>
          <w:sz w:val="22"/>
          <w:szCs w:val="22"/>
        </w:rPr>
        <w:t>ίστεως/ προσέχοντες πνεύμασιν πλάνοις καὶ διδασκαλίαις δαιμονίων,</w:t>
      </w:r>
      <w:r w:rsidRPr="00C1639E">
        <w:rPr>
          <w:rFonts w:cs="Arial"/>
          <w:i/>
          <w:sz w:val="22"/>
          <w:szCs w:val="22"/>
        </w:rPr>
        <w:t xml:space="preserve"> </w:t>
      </w:r>
      <w:r w:rsidRPr="00C1639E">
        <w:rPr>
          <w:rFonts w:cs="Arial"/>
          <w:i/>
          <w:sz w:val="22"/>
          <w:szCs w:val="22"/>
          <w:vertAlign w:val="superscript"/>
        </w:rPr>
        <w:t>2</w:t>
      </w:r>
      <w:r w:rsidRPr="00C1639E">
        <w:rPr>
          <w:rFonts w:cs="SBL Greek"/>
          <w:i/>
          <w:sz w:val="22"/>
          <w:szCs w:val="22"/>
        </w:rPr>
        <w:t>ἐν ὑποκρίσει ψευδολόγων, κεκαυστηριασμένων τὴν ἰδίαν συνείδησιν/,</w:t>
      </w:r>
      <w:r w:rsidRPr="00C1639E">
        <w:rPr>
          <w:rFonts w:cs="Arial"/>
          <w:i/>
          <w:sz w:val="22"/>
          <w:szCs w:val="22"/>
        </w:rPr>
        <w:t xml:space="preserve"> </w:t>
      </w:r>
      <w:r w:rsidRPr="00C1639E">
        <w:rPr>
          <w:rFonts w:cs="Arial"/>
          <w:i/>
          <w:sz w:val="22"/>
          <w:szCs w:val="22"/>
          <w:vertAlign w:val="superscript"/>
        </w:rPr>
        <w:t>3</w:t>
      </w:r>
      <w:r w:rsidRPr="00C1639E">
        <w:rPr>
          <w:rFonts w:cs="SBL Greek"/>
          <w:i/>
          <w:sz w:val="22"/>
          <w:szCs w:val="22"/>
        </w:rPr>
        <w:t xml:space="preserve">κωλυόντων γαμεῖν, ἀπέχεσθαι βρωμάτων, ἃ ὁ </w:t>
      </w:r>
      <w:r w:rsidRPr="00C1639E">
        <w:rPr>
          <w:rFonts w:cs="SBL Greek"/>
          <w:i/>
          <w:caps/>
          <w:sz w:val="22"/>
          <w:szCs w:val="22"/>
        </w:rPr>
        <w:t>θ</w:t>
      </w:r>
      <w:r w:rsidRPr="00C1639E">
        <w:rPr>
          <w:rFonts w:cs="SBL Greek"/>
          <w:i/>
          <w:sz w:val="22"/>
          <w:szCs w:val="22"/>
        </w:rPr>
        <w:t>εὸς ἔκτισεν εἰς μετάλημψιν μετὰ εὐχαριστίας τοῖς πιστοῖς καὶ ἐπεγνωκόσι τὴν ἀλήθειαν.</w:t>
      </w:r>
      <w:r w:rsidRPr="00C1639E">
        <w:rPr>
          <w:rFonts w:cs="Arial"/>
          <w:i/>
          <w:sz w:val="22"/>
          <w:szCs w:val="22"/>
        </w:rPr>
        <w:t xml:space="preserve"> </w:t>
      </w:r>
      <w:r w:rsidRPr="00C1639E">
        <w:rPr>
          <w:rFonts w:cs="Arial"/>
          <w:i/>
          <w:sz w:val="22"/>
          <w:szCs w:val="22"/>
          <w:vertAlign w:val="superscript"/>
        </w:rPr>
        <w:t>4</w:t>
      </w:r>
      <w:r w:rsidRPr="00C1639E">
        <w:rPr>
          <w:rFonts w:cs="SBL Greek"/>
          <w:i/>
          <w:sz w:val="22"/>
          <w:szCs w:val="22"/>
        </w:rPr>
        <w:t>ὅτι πᾶν κτίσμα Θεοῦ καλὸν καὶ οὐδὲν ἀπόβλητον μετὰ εὐχαριστίας λαμβανόμενον·</w:t>
      </w:r>
      <w:r w:rsidRPr="00C1639E">
        <w:rPr>
          <w:rFonts w:cs="Arial"/>
          <w:i/>
          <w:sz w:val="22"/>
          <w:szCs w:val="22"/>
        </w:rPr>
        <w:t xml:space="preserve"> </w:t>
      </w:r>
      <w:r w:rsidRPr="00C1639E">
        <w:rPr>
          <w:rFonts w:cs="Arial"/>
          <w:i/>
          <w:sz w:val="22"/>
          <w:szCs w:val="22"/>
          <w:vertAlign w:val="superscript"/>
        </w:rPr>
        <w:t>5</w:t>
      </w:r>
      <w:r w:rsidRPr="00C1639E">
        <w:rPr>
          <w:rFonts w:cs="SBL Greek"/>
          <w:i/>
          <w:sz w:val="22"/>
          <w:szCs w:val="22"/>
        </w:rPr>
        <w:t>ἁγιάζεται γὰρ διὰ λόγου Θεοῦ καὶ ἐντεύξεως</w:t>
      </w:r>
      <w:r w:rsidRPr="00C1639E">
        <w:rPr>
          <w:rFonts w:cs="SBL Greek"/>
          <w:sz w:val="22"/>
          <w:szCs w:val="22"/>
        </w:rPr>
        <w:t xml:space="preserve">. </w:t>
      </w:r>
      <w:r w:rsidRPr="00C1639E">
        <w:rPr>
          <w:sz w:val="22"/>
          <w:szCs w:val="22"/>
        </w:rPr>
        <w:t xml:space="preserve">Πλέον έχουμε αναφορά στους </w:t>
      </w:r>
      <w:r w:rsidRPr="00C1639E">
        <w:rPr>
          <w:i/>
          <w:sz w:val="22"/>
          <w:szCs w:val="22"/>
        </w:rPr>
        <w:t>ύστερους καιρούς</w:t>
      </w:r>
      <w:r w:rsidRPr="00C1639E">
        <w:rPr>
          <w:sz w:val="22"/>
          <w:szCs w:val="22"/>
        </w:rPr>
        <w:t xml:space="preserve">. Ενώ τα έθνη ακούουν (πιστεύουν/προσέρχονται]), </w:t>
      </w:r>
      <w:r w:rsidRPr="00C1639E">
        <w:rPr>
          <w:i/>
          <w:sz w:val="22"/>
          <w:szCs w:val="22"/>
        </w:rPr>
        <w:t xml:space="preserve">τινές </w:t>
      </w:r>
      <w:r w:rsidRPr="00C1639E">
        <w:rPr>
          <w:sz w:val="22"/>
          <w:szCs w:val="22"/>
        </w:rPr>
        <w:t xml:space="preserve">που ευρίσκονταν εντός, αποστατούν από τον οίκο του Θεού (= εκκλησία </w:t>
      </w:r>
      <w:r w:rsidRPr="00C1639E">
        <w:rPr>
          <w:i/>
          <w:sz w:val="22"/>
          <w:szCs w:val="22"/>
        </w:rPr>
        <w:t>Θεού ζώντος</w:t>
      </w:r>
      <w:r w:rsidRPr="00C1639E">
        <w:rPr>
          <w:sz w:val="22"/>
          <w:szCs w:val="22"/>
        </w:rPr>
        <w:t xml:space="preserve"> = στύλος και εδραίωμα της </w:t>
      </w:r>
      <w:r w:rsidRPr="00C1639E">
        <w:rPr>
          <w:i/>
          <w:sz w:val="22"/>
          <w:szCs w:val="22"/>
        </w:rPr>
        <w:t>αλήθειας</w:t>
      </w:r>
      <w:r w:rsidRPr="00C1639E">
        <w:rPr>
          <w:sz w:val="22"/>
          <w:szCs w:val="22"/>
        </w:rPr>
        <w:t xml:space="preserve">, προσηλώνονται σε διδασκαλίες δαιμόνων. Αντί του Π. και του υιού του Τιμόθεου παρότι προβάλλουν ως νομοδιδάσκαλοι είναι </w:t>
      </w:r>
      <w:r w:rsidRPr="00C1639E">
        <w:rPr>
          <w:i/>
          <w:sz w:val="22"/>
          <w:szCs w:val="22"/>
        </w:rPr>
        <w:t>ψευδο</w:t>
      </w:r>
      <w:r w:rsidRPr="00C1639E">
        <w:rPr>
          <w:sz w:val="22"/>
          <w:szCs w:val="22"/>
        </w:rPr>
        <w:t xml:space="preserve">λόγοι με κεκαυστηριασμένη συνείδηση. </w:t>
      </w:r>
    </w:p>
    <w:p w:rsidR="00D3602D" w:rsidRPr="00C1639E" w:rsidRDefault="00D3602D" w:rsidP="00D3602D">
      <w:pPr>
        <w:pStyle w:val="24"/>
        <w:rPr>
          <w:sz w:val="22"/>
          <w:szCs w:val="22"/>
        </w:rPr>
      </w:pPr>
    </w:p>
    <w:p w:rsidR="00D3602D" w:rsidRPr="00C1639E" w:rsidRDefault="00D3602D" w:rsidP="00D3602D">
      <w:pPr>
        <w:pStyle w:val="24"/>
        <w:rPr>
          <w:sz w:val="22"/>
          <w:szCs w:val="22"/>
        </w:rPr>
      </w:pPr>
      <w:r w:rsidRPr="00C1639E">
        <w:rPr>
          <w:sz w:val="22"/>
          <w:szCs w:val="22"/>
        </w:rPr>
        <w:t>Λεπτομερέστερα οι αντιθέσεις είναι οι εξής:</w:t>
      </w:r>
    </w:p>
    <w:p w:rsidR="00D3602D" w:rsidRPr="00C1639E" w:rsidRDefault="00D3602D" w:rsidP="00D3602D">
      <w:pPr>
        <w:pStyle w:val="24"/>
        <w:rPr>
          <w:sz w:val="22"/>
          <w:szCs w:val="22"/>
        </w:rPr>
      </w:pPr>
    </w:p>
    <w:tbl>
      <w:tblPr>
        <w:tblStyle w:val="a6"/>
        <w:tblW w:w="0" w:type="auto"/>
        <w:tblLook w:val="04A0"/>
      </w:tblPr>
      <w:tblGrid>
        <w:gridCol w:w="4227"/>
        <w:gridCol w:w="4301"/>
      </w:tblGrid>
      <w:tr w:rsidR="00D3602D" w:rsidRPr="00C1639E" w:rsidTr="00931100">
        <w:tc>
          <w:tcPr>
            <w:tcW w:w="5282" w:type="dxa"/>
          </w:tcPr>
          <w:p w:rsidR="00D3602D" w:rsidRPr="00C1639E" w:rsidRDefault="00D3602D" w:rsidP="00931100">
            <w:pPr>
              <w:pStyle w:val="24"/>
              <w:rPr>
                <w:sz w:val="22"/>
                <w:szCs w:val="22"/>
              </w:rPr>
            </w:pPr>
            <w:r w:rsidRPr="00C1639E">
              <w:rPr>
                <w:sz w:val="22"/>
                <w:szCs w:val="22"/>
              </w:rPr>
              <w:t>Α’Τιμ. 3, 16</w:t>
            </w:r>
          </w:p>
        </w:tc>
        <w:tc>
          <w:tcPr>
            <w:tcW w:w="5282" w:type="dxa"/>
          </w:tcPr>
          <w:p w:rsidR="00D3602D" w:rsidRPr="00C1639E" w:rsidRDefault="00D3602D" w:rsidP="00931100">
            <w:pPr>
              <w:pStyle w:val="24"/>
              <w:rPr>
                <w:sz w:val="22"/>
                <w:szCs w:val="22"/>
              </w:rPr>
            </w:pPr>
            <w:r w:rsidRPr="00C1639E">
              <w:rPr>
                <w:sz w:val="22"/>
                <w:szCs w:val="22"/>
              </w:rPr>
              <w:t>4, 1-5</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i/>
                <w:sz w:val="22"/>
                <w:szCs w:val="22"/>
              </w:rPr>
              <w:t>[καιροῖς ἰδίοις</w:t>
            </w:r>
            <w:r w:rsidRPr="00C1639E">
              <w:rPr>
                <w:sz w:val="22"/>
                <w:szCs w:val="22"/>
              </w:rPr>
              <w:t xml:space="preserve"> - </w:t>
            </w:r>
            <w:r w:rsidRPr="00C1639E">
              <w:rPr>
                <w:i/>
                <w:sz w:val="22"/>
                <w:szCs w:val="22"/>
              </w:rPr>
              <w:t>ἐπὶ</w:t>
            </w:r>
            <w:r w:rsidRPr="00C1639E">
              <w:rPr>
                <w:sz w:val="22"/>
                <w:szCs w:val="22"/>
              </w:rPr>
              <w:t xml:space="preserve"> (εποχής) </w:t>
            </w:r>
            <w:r w:rsidRPr="00C1639E">
              <w:rPr>
                <w:i/>
                <w:sz w:val="22"/>
                <w:szCs w:val="22"/>
              </w:rPr>
              <w:t>Ποντίου Πιλάτου]</w:t>
            </w:r>
          </w:p>
        </w:tc>
        <w:tc>
          <w:tcPr>
            <w:tcW w:w="5282" w:type="dxa"/>
          </w:tcPr>
          <w:p w:rsidR="00D3602D" w:rsidRPr="00C1639E" w:rsidRDefault="00D3602D" w:rsidP="00931100">
            <w:pPr>
              <w:pStyle w:val="24"/>
              <w:rPr>
                <w:rFonts w:cs="SBL Greek"/>
                <w:i/>
                <w:sz w:val="22"/>
                <w:szCs w:val="22"/>
              </w:rPr>
            </w:pPr>
          </w:p>
          <w:p w:rsidR="00D3602D" w:rsidRPr="00C1639E" w:rsidRDefault="00D3602D" w:rsidP="00931100">
            <w:pPr>
              <w:pStyle w:val="24"/>
              <w:rPr>
                <w:sz w:val="22"/>
                <w:szCs w:val="22"/>
              </w:rPr>
            </w:pPr>
            <w:r w:rsidRPr="00C1639E">
              <w:rPr>
                <w:rFonts w:cs="SBL Greek"/>
                <w:i/>
                <w:sz w:val="22"/>
                <w:szCs w:val="22"/>
              </w:rPr>
              <w:t>ἐν ὑστέροις καιροῖς</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Πνεύμα  +  δικαίωση σαρκωμένου Θεού στην Ιστορία και τον Κόσμο</w:t>
            </w:r>
          </w:p>
          <w:p w:rsidR="00D3602D" w:rsidRPr="00C1639E" w:rsidRDefault="00D3602D" w:rsidP="00931100">
            <w:pPr>
              <w:pStyle w:val="24"/>
              <w:rPr>
                <w:sz w:val="22"/>
                <w:szCs w:val="22"/>
              </w:rPr>
            </w:pPr>
          </w:p>
        </w:tc>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lang w:val="en-US"/>
              </w:rPr>
            </w:pPr>
            <w:r w:rsidRPr="00C1639E">
              <w:rPr>
                <w:sz w:val="22"/>
                <w:szCs w:val="22"/>
              </w:rPr>
              <w:t>Πνεύμα «εξάγγελος»  (&lt; ρητή προφητεία )</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 xml:space="preserve">Άγγελοι </w:t>
            </w:r>
            <w:r w:rsidRPr="00C1639E">
              <w:rPr>
                <w:i/>
                <w:sz w:val="22"/>
                <w:szCs w:val="22"/>
              </w:rPr>
              <w:t>αυτόπτες</w:t>
            </w:r>
            <w:r w:rsidRPr="00C1639E">
              <w:rPr>
                <w:sz w:val="22"/>
                <w:szCs w:val="22"/>
              </w:rPr>
              <w:t xml:space="preserve"> της ίδιας αποκάλυψης που είχαν οι </w:t>
            </w:r>
            <w:r w:rsidRPr="00C1639E">
              <w:rPr>
                <w:i/>
                <w:sz w:val="22"/>
                <w:szCs w:val="22"/>
              </w:rPr>
              <w:t xml:space="preserve">Ευαγγελιστές </w:t>
            </w:r>
            <w:r w:rsidRPr="00C1639E">
              <w:rPr>
                <w:sz w:val="22"/>
                <w:szCs w:val="22"/>
              </w:rPr>
              <w:t>της (χριστιανικής) Πίστης</w:t>
            </w:r>
          </w:p>
          <w:p w:rsidR="00D3602D" w:rsidRPr="00C1639E" w:rsidRDefault="00D3602D" w:rsidP="00931100">
            <w:pPr>
              <w:pStyle w:val="24"/>
              <w:rPr>
                <w:sz w:val="22"/>
                <w:szCs w:val="22"/>
              </w:rPr>
            </w:pPr>
          </w:p>
        </w:tc>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 xml:space="preserve">Πνεύματα πλάνα + δαιμόνια </w:t>
            </w:r>
            <w:r w:rsidRPr="00C1639E">
              <w:rPr>
                <w:i/>
                <w:sz w:val="22"/>
                <w:szCs w:val="22"/>
              </w:rPr>
              <w:t xml:space="preserve">εξαγγέλλουν </w:t>
            </w:r>
            <w:r w:rsidRPr="00C1639E">
              <w:rPr>
                <w:sz w:val="22"/>
                <w:szCs w:val="22"/>
              </w:rPr>
              <w:t xml:space="preserve">διδασκαλίες που προκαλούν </w:t>
            </w:r>
            <w:r w:rsidRPr="00C1639E">
              <w:rPr>
                <w:i/>
                <w:sz w:val="22"/>
                <w:szCs w:val="22"/>
              </w:rPr>
              <w:t>προσοχή</w:t>
            </w:r>
            <w:r w:rsidRPr="00C1639E">
              <w:rPr>
                <w:sz w:val="22"/>
                <w:szCs w:val="22"/>
              </w:rPr>
              <w:t xml:space="preserve"> (προσήλωση) – κνήθουν ακοές (Β’ Τιμ. 4, 3)</w:t>
            </w:r>
          </w:p>
          <w:p w:rsidR="00D3602D" w:rsidRPr="00C1639E" w:rsidRDefault="00D3602D" w:rsidP="00931100">
            <w:pPr>
              <w:pStyle w:val="24"/>
              <w:rPr>
                <w:sz w:val="22"/>
                <w:szCs w:val="22"/>
              </w:rPr>
            </w:pPr>
          </w:p>
        </w:tc>
      </w:tr>
      <w:tr w:rsidR="00D3602D" w:rsidRPr="00C1639E" w:rsidTr="00931100">
        <w:tc>
          <w:tcPr>
            <w:tcW w:w="5282" w:type="dxa"/>
          </w:tcPr>
          <w:p w:rsidR="00D3602D" w:rsidRPr="00C1639E" w:rsidRDefault="00D3602D" w:rsidP="00931100">
            <w:pPr>
              <w:pStyle w:val="24"/>
              <w:rPr>
                <w:sz w:val="22"/>
                <w:szCs w:val="22"/>
              </w:rPr>
            </w:pPr>
            <w:r w:rsidRPr="00C1639E">
              <w:rPr>
                <w:sz w:val="22"/>
                <w:szCs w:val="22"/>
              </w:rPr>
              <w:t>Παύλος (+ Τιμόθεος) με συνείδηση της οικουμενικότητας του κηρύγματος = φορέας αποκάλυψης της αλήθειας = ευσέβειας</w:t>
            </w:r>
          </w:p>
        </w:tc>
        <w:tc>
          <w:tcPr>
            <w:tcW w:w="5282" w:type="dxa"/>
          </w:tcPr>
          <w:p w:rsidR="00D3602D" w:rsidRPr="00C1639E" w:rsidRDefault="00D3602D" w:rsidP="00931100">
            <w:pPr>
              <w:pStyle w:val="24"/>
              <w:rPr>
                <w:sz w:val="22"/>
                <w:szCs w:val="22"/>
              </w:rPr>
            </w:pPr>
            <w:r w:rsidRPr="00C1639E">
              <w:rPr>
                <w:sz w:val="22"/>
                <w:szCs w:val="22"/>
              </w:rPr>
              <w:t xml:space="preserve">Ψευδολόγοι </w:t>
            </w:r>
            <w:r w:rsidRPr="00C1639E">
              <w:rPr>
                <w:rFonts w:cs="SBL Greek"/>
                <w:i/>
                <w:sz w:val="22"/>
                <w:szCs w:val="22"/>
              </w:rPr>
              <w:t xml:space="preserve">κεκαυστηριασμένοι τὴν ἰδίαν συνείδησιν </w:t>
            </w:r>
            <w:r w:rsidRPr="00C1639E">
              <w:rPr>
                <w:rFonts w:cs="SBL Greek"/>
                <w:sz w:val="22"/>
                <w:szCs w:val="22"/>
              </w:rPr>
              <w:t xml:space="preserve">κωλυόντων […] &lt; </w:t>
            </w:r>
            <w:r w:rsidRPr="00C1639E">
              <w:rPr>
                <w:sz w:val="22"/>
                <w:szCs w:val="22"/>
              </w:rPr>
              <w:t>Αποστασία από τον Οίκο του Θεού – δαιμονοποίηση των δύο «νεύρων» του ανθρώπινου οίκου (τράπεζα-κλίνη)</w:t>
            </w:r>
            <w:r>
              <w:rPr>
                <w:sz w:val="22"/>
                <w:szCs w:val="22"/>
              </w:rPr>
              <w:t>,</w:t>
            </w:r>
            <w:r w:rsidRPr="00C1639E">
              <w:rPr>
                <w:sz w:val="22"/>
                <w:szCs w:val="22"/>
              </w:rPr>
              <w:t xml:space="preserve"> </w:t>
            </w:r>
            <w:r w:rsidRPr="00C1639E">
              <w:rPr>
                <w:rFonts w:cs="SBL Greek"/>
                <w:sz w:val="22"/>
                <w:szCs w:val="22"/>
              </w:rPr>
              <w:t>«αποστασιοποίηση» από τον κόσμο/την οικουμένη</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lastRenderedPageBreak/>
              <w:t xml:space="preserve">Θεός </w:t>
            </w:r>
            <w:r w:rsidRPr="00C1639E">
              <w:rPr>
                <w:i/>
                <w:sz w:val="22"/>
                <w:szCs w:val="22"/>
              </w:rPr>
              <w:t xml:space="preserve">ἐν σαρκί </w:t>
            </w:r>
          </w:p>
        </w:tc>
        <w:tc>
          <w:tcPr>
            <w:tcW w:w="5282" w:type="dxa"/>
          </w:tcPr>
          <w:p w:rsidR="00D3602D" w:rsidRPr="00C1639E" w:rsidRDefault="00D3602D" w:rsidP="00931100">
            <w:pPr>
              <w:pStyle w:val="24"/>
              <w:rPr>
                <w:rFonts w:cs="Arial"/>
                <w:i/>
                <w:sz w:val="22"/>
                <w:szCs w:val="22"/>
                <w:vertAlign w:val="superscript"/>
              </w:rPr>
            </w:pPr>
          </w:p>
          <w:p w:rsidR="00D3602D" w:rsidRPr="00C1639E" w:rsidRDefault="00D3602D" w:rsidP="00931100">
            <w:pPr>
              <w:pStyle w:val="24"/>
              <w:rPr>
                <w:rFonts w:cs="SBL Greek"/>
                <w:i/>
                <w:sz w:val="22"/>
                <w:szCs w:val="22"/>
              </w:rPr>
            </w:pPr>
            <w:r w:rsidRPr="00C1639E">
              <w:rPr>
                <w:rFonts w:cs="Arial"/>
                <w:i/>
                <w:sz w:val="22"/>
                <w:szCs w:val="22"/>
                <w:vertAlign w:val="superscript"/>
              </w:rPr>
              <w:t>3</w:t>
            </w:r>
            <w:r w:rsidRPr="00C1639E">
              <w:rPr>
                <w:rFonts w:cs="SBL Greek"/>
                <w:i/>
                <w:sz w:val="22"/>
                <w:szCs w:val="22"/>
              </w:rPr>
              <w:t xml:space="preserve">κωλυόντων γαμεῖν, </w:t>
            </w:r>
          </w:p>
          <w:p w:rsidR="00D3602D" w:rsidRPr="00C1639E" w:rsidRDefault="00D3602D" w:rsidP="00931100">
            <w:pPr>
              <w:pStyle w:val="24"/>
              <w:rPr>
                <w:rFonts w:cs="SBL Greek"/>
                <w:i/>
                <w:sz w:val="22"/>
                <w:szCs w:val="22"/>
              </w:rPr>
            </w:pPr>
            <w:r w:rsidRPr="00C1639E">
              <w:rPr>
                <w:rFonts w:cs="SBL Greek"/>
                <w:i/>
                <w:sz w:val="22"/>
                <w:szCs w:val="22"/>
              </w:rPr>
              <w:lastRenderedPageBreak/>
              <w:t xml:space="preserve">ἀπέχεσθαι βρωμάτων </w:t>
            </w:r>
          </w:p>
          <w:p w:rsidR="00D3602D" w:rsidRPr="00C1639E" w:rsidRDefault="00D3602D" w:rsidP="00931100">
            <w:pPr>
              <w:pStyle w:val="24"/>
              <w:rPr>
                <w:rFonts w:cs="SBL Greek"/>
                <w:i/>
                <w:sz w:val="22"/>
                <w:szCs w:val="22"/>
              </w:rPr>
            </w:pPr>
            <w:r w:rsidRPr="00C1639E">
              <w:rPr>
                <w:rFonts w:cs="SBL Greek"/>
                <w:i/>
                <w:sz w:val="22"/>
                <w:szCs w:val="22"/>
              </w:rPr>
              <w:t xml:space="preserve">ἃ ὁ </w:t>
            </w:r>
            <w:r w:rsidRPr="00C1639E">
              <w:rPr>
                <w:rFonts w:cs="SBL Greek"/>
                <w:i/>
                <w:caps/>
                <w:sz w:val="22"/>
                <w:szCs w:val="22"/>
              </w:rPr>
              <w:t>θ</w:t>
            </w:r>
            <w:r w:rsidRPr="00C1639E">
              <w:rPr>
                <w:rFonts w:cs="SBL Greek"/>
                <w:i/>
                <w:sz w:val="22"/>
                <w:szCs w:val="22"/>
              </w:rPr>
              <w:t xml:space="preserve">εὸς ἔκτισεν εἰς μετάλημψιν </w:t>
            </w:r>
          </w:p>
          <w:p w:rsidR="00D3602D" w:rsidRPr="00C1639E" w:rsidRDefault="00D3602D" w:rsidP="00931100">
            <w:pPr>
              <w:pStyle w:val="24"/>
              <w:rPr>
                <w:rFonts w:cs="SBL Greek"/>
                <w:i/>
                <w:sz w:val="22"/>
                <w:szCs w:val="22"/>
              </w:rPr>
            </w:pPr>
            <w:r w:rsidRPr="00C1639E">
              <w:rPr>
                <w:rFonts w:cs="SBL Greek"/>
                <w:i/>
                <w:sz w:val="22"/>
                <w:szCs w:val="22"/>
              </w:rPr>
              <w:t xml:space="preserve">μετὰ εὐχαριστίας τοῖς πιστοῖς </w:t>
            </w:r>
          </w:p>
          <w:p w:rsidR="00D3602D" w:rsidRPr="00C1639E" w:rsidRDefault="00D3602D" w:rsidP="00931100">
            <w:pPr>
              <w:pStyle w:val="24"/>
              <w:rPr>
                <w:sz w:val="22"/>
                <w:szCs w:val="22"/>
              </w:rPr>
            </w:pPr>
            <w:r w:rsidRPr="00C1639E">
              <w:rPr>
                <w:rFonts w:cs="SBL Greek"/>
                <w:i/>
                <w:sz w:val="22"/>
                <w:szCs w:val="22"/>
              </w:rPr>
              <w:t>καὶ ἐπεγνωκόσι τὴν ἀλήθειαν.</w:t>
            </w:r>
          </w:p>
        </w:tc>
      </w:tr>
      <w:tr w:rsidR="00D3602D" w:rsidRPr="00C1639E" w:rsidTr="00931100">
        <w:tc>
          <w:tcPr>
            <w:tcW w:w="5282" w:type="dxa"/>
          </w:tcPr>
          <w:p w:rsidR="00D3602D" w:rsidRPr="00C1639E" w:rsidRDefault="00D3602D" w:rsidP="00931100">
            <w:pPr>
              <w:pStyle w:val="24"/>
              <w:rPr>
                <w:sz w:val="22"/>
                <w:szCs w:val="22"/>
              </w:rPr>
            </w:pPr>
          </w:p>
          <w:p w:rsidR="00D3602D" w:rsidRPr="00C1639E" w:rsidRDefault="00D3602D" w:rsidP="00931100">
            <w:pPr>
              <w:pStyle w:val="24"/>
              <w:rPr>
                <w:sz w:val="22"/>
                <w:szCs w:val="22"/>
              </w:rPr>
            </w:pPr>
            <w:r w:rsidRPr="00C1639E">
              <w:rPr>
                <w:sz w:val="22"/>
                <w:szCs w:val="22"/>
              </w:rPr>
              <w:t>Ανάληψη στο «τέλος»</w:t>
            </w:r>
          </w:p>
          <w:p w:rsidR="00D3602D" w:rsidRPr="00C1639E" w:rsidRDefault="00D3602D" w:rsidP="00931100">
            <w:pPr>
              <w:pStyle w:val="24"/>
              <w:rPr>
                <w:sz w:val="22"/>
                <w:szCs w:val="22"/>
              </w:rPr>
            </w:pPr>
          </w:p>
        </w:tc>
        <w:tc>
          <w:tcPr>
            <w:tcW w:w="5282" w:type="dxa"/>
          </w:tcPr>
          <w:p w:rsidR="00D3602D" w:rsidRDefault="00D3602D" w:rsidP="00931100">
            <w:pPr>
              <w:pStyle w:val="24"/>
              <w:rPr>
                <w:rFonts w:cs="Arial"/>
                <w:i/>
                <w:sz w:val="22"/>
                <w:szCs w:val="22"/>
                <w:vertAlign w:val="superscript"/>
              </w:rPr>
            </w:pPr>
          </w:p>
          <w:p w:rsidR="00D3602D" w:rsidRPr="00C1639E" w:rsidRDefault="00D3602D" w:rsidP="00931100">
            <w:pPr>
              <w:pStyle w:val="24"/>
              <w:rPr>
                <w:rFonts w:cs="Arial"/>
                <w:sz w:val="22"/>
                <w:szCs w:val="22"/>
              </w:rPr>
            </w:pPr>
            <w:r w:rsidRPr="00C1639E">
              <w:rPr>
                <w:rFonts w:cs="Arial"/>
                <w:sz w:val="22"/>
                <w:szCs w:val="22"/>
              </w:rPr>
              <w:t>Γενεαλογίες- Μύθοι της Πρωτοϊστορίας - η ανάσταση ήδη πραγματοποιήθηκε</w:t>
            </w:r>
          </w:p>
        </w:tc>
      </w:tr>
    </w:tbl>
    <w:p w:rsidR="00D3602D" w:rsidRPr="00C1639E" w:rsidRDefault="00D3602D" w:rsidP="00D3602D"/>
    <w:p w:rsidR="00D3602D" w:rsidRPr="00C1639E" w:rsidRDefault="00D3602D" w:rsidP="00D3602D">
      <w:pPr>
        <w:pStyle w:val="1"/>
        <w:spacing w:before="0"/>
        <w:rPr>
          <w:rFonts w:eastAsia="Calibri"/>
          <w:b w:val="0"/>
          <w:color w:val="auto"/>
        </w:rPr>
      </w:pPr>
      <w:bookmarkStart w:id="208" w:name="_Toc430188855"/>
      <w:r w:rsidRPr="00C1639E">
        <w:rPr>
          <w:b w:val="0"/>
          <w:color w:val="auto"/>
        </w:rPr>
        <w:t>3.</w:t>
      </w:r>
      <w:r w:rsidRPr="00C1639E">
        <w:rPr>
          <w:rFonts w:eastAsia="Calibri"/>
          <w:b w:val="0"/>
          <w:color w:val="auto"/>
        </w:rPr>
        <w:t xml:space="preserve"> Συμπεράσματα</w:t>
      </w:r>
      <w:bookmarkEnd w:id="208"/>
      <w:r w:rsidRPr="00C1639E">
        <w:rPr>
          <w:rFonts w:eastAsia="Calibri"/>
          <w:b w:val="0"/>
          <w:color w:val="auto"/>
        </w:rPr>
        <w:t xml:space="preserve"> </w:t>
      </w:r>
    </w:p>
    <w:p w:rsidR="00D3602D" w:rsidRPr="00C1639E" w:rsidRDefault="00D3602D" w:rsidP="00D3602D">
      <w:pPr>
        <w:autoSpaceDE w:val="0"/>
        <w:autoSpaceDN w:val="0"/>
        <w:adjustRightInd w:val="0"/>
        <w:jc w:val="both"/>
        <w:rPr>
          <w:rFonts w:ascii="Palatino Linotype" w:eastAsia="Calibri" w:hAnsi="Palatino Linotype"/>
        </w:rPr>
      </w:pPr>
    </w:p>
    <w:p w:rsidR="00D3602D" w:rsidRPr="00C1639E" w:rsidRDefault="00D3602D" w:rsidP="00D3602D">
      <w:pPr>
        <w:autoSpaceDE w:val="0"/>
        <w:autoSpaceDN w:val="0"/>
        <w:adjustRightInd w:val="0"/>
        <w:jc w:val="both"/>
        <w:rPr>
          <w:rFonts w:ascii="Palatino Linotype" w:eastAsia="Calibri" w:hAnsi="Palatino Linotype"/>
        </w:rPr>
      </w:pPr>
      <w:r w:rsidRPr="00C1639E">
        <w:rPr>
          <w:rFonts w:ascii="Palatino Linotype" w:eastAsia="Calibri" w:hAnsi="Palatino Linotype"/>
        </w:rPr>
        <w:t>Από τα προαναφερθέντα συνάγεται ότι ο ύμνος εντασσόμενος σε μια συνάφεια που δεν φαίνεται να καταπολεμεί την αγγελολατρία ή/και την αγγελομορφική χριστολογία, δεν ασκεί κριτική σε δοκήτες αλλά σε όσους επ</w:t>
      </w:r>
      <w:r w:rsidRPr="00C1639E">
        <w:rPr>
          <w:rFonts w:ascii="Palatino Linotype" w:eastAsia="Calibri" w:hAnsi="Palatino Linotype"/>
          <w:i/>
        </w:rPr>
        <w:t>αγγέλλονταν</w:t>
      </w:r>
      <w:r w:rsidRPr="00C1639E">
        <w:rPr>
          <w:rFonts w:ascii="Palatino Linotype" w:eastAsia="Calibri" w:hAnsi="Palatino Linotype"/>
        </w:rPr>
        <w:t xml:space="preserve"> τη </w:t>
      </w:r>
      <w:r w:rsidRPr="00C1639E">
        <w:rPr>
          <w:rFonts w:ascii="Palatino Linotype" w:eastAsia="Calibri" w:hAnsi="Palatino Linotype"/>
          <w:i/>
        </w:rPr>
        <w:t>γνώση</w:t>
      </w:r>
      <w:r w:rsidRPr="00C1639E">
        <w:rPr>
          <w:rFonts w:ascii="Palatino Linotype" w:eastAsia="Calibri" w:hAnsi="Palatino Linotype"/>
        </w:rPr>
        <w:t xml:space="preserve"> ανακαλώντας την Πρωτοϊστορία, και υποτιμώντας την σάρκα και τον κόσμο. Ο Θεός πρώτα φανερώθηκε </w:t>
      </w:r>
      <w:r w:rsidRPr="00C1639E">
        <w:rPr>
          <w:rFonts w:ascii="Palatino Linotype" w:eastAsia="Calibri" w:hAnsi="Palatino Linotype"/>
          <w:i/>
        </w:rPr>
        <w:t>ἐν σαρκὶ</w:t>
      </w:r>
      <w:r w:rsidRPr="00C1639E">
        <w:rPr>
          <w:rFonts w:ascii="Palatino Linotype" w:eastAsia="Calibri" w:hAnsi="Palatino Linotype"/>
        </w:rPr>
        <w:t xml:space="preserve"> και κατόπιν με αυτόν τον τρόπο αποκαλύφθηκε με πληρότητα στους αγγέλους τους οποίους δεν γνωρίζουμε αν ενέπλεκαν σε επουράνια «ταξίδια» οι αιρετικοί των ΠΕ. Σε κάθε περίπτωση οι τελευταίοι υποτιμούσαν τη σάρκα (4, 1-3). Ουσιαστικά οι ευαγγελιστές και ιδίως ο Π., ο εξ</w:t>
      </w:r>
      <w:r w:rsidRPr="00C1639E">
        <w:rPr>
          <w:rFonts w:ascii="Palatino Linotype" w:eastAsia="Calibri" w:hAnsi="Palatino Linotype"/>
          <w:i/>
        </w:rPr>
        <w:t>άγγελος</w:t>
      </w:r>
      <w:r w:rsidRPr="00C1639E">
        <w:rPr>
          <w:rFonts w:ascii="Palatino Linotype" w:eastAsia="Calibri" w:hAnsi="Palatino Linotype"/>
        </w:rPr>
        <w:t xml:space="preserve"> της πίστης στα έθνη, παρουσιάζονται ισότιμοι με τους αγγέλους. Σε αντίθεση προς τον απόστολο των εθνών, οι </w:t>
      </w:r>
      <w:r w:rsidRPr="00C1639E">
        <w:rPr>
          <w:rFonts w:ascii="Palatino Linotype" w:eastAsia="Calibri" w:hAnsi="Palatino Linotype"/>
          <w:i/>
        </w:rPr>
        <w:t>αγγελιοφόροι της γνώσης</w:t>
      </w:r>
      <w:r w:rsidRPr="00C1639E">
        <w:rPr>
          <w:rFonts w:ascii="Palatino Linotype" w:eastAsia="Calibri" w:hAnsi="Palatino Linotype"/>
        </w:rPr>
        <w:t xml:space="preserve">, οι </w:t>
      </w:r>
      <w:r w:rsidRPr="00C1639E">
        <w:rPr>
          <w:rFonts w:ascii="Palatino Linotype" w:eastAsia="Calibri" w:hAnsi="Palatino Linotype"/>
          <w:i/>
        </w:rPr>
        <w:t>νομο</w:t>
      </w:r>
      <w:r w:rsidRPr="00C1639E">
        <w:rPr>
          <w:rFonts w:ascii="Palatino Linotype" w:eastAsia="Calibri" w:hAnsi="Palatino Linotype"/>
        </w:rPr>
        <w:t>διδάσκαλοι είναι αποστάτες και είναι προσηλωμένοι σε πλάνα πνεύματα παρότι ευαγγελίζονται την ανάκτηση της Εδέμ</w:t>
      </w:r>
      <w:r w:rsidRPr="00C1639E">
        <w:rPr>
          <w:rStyle w:val="a5"/>
          <w:rFonts w:cs="Arial"/>
        </w:rPr>
        <w:footnoteReference w:id="811"/>
      </w:r>
      <w:r w:rsidRPr="00C1639E">
        <w:rPr>
          <w:rFonts w:ascii="Palatino Linotype" w:eastAsia="Calibri" w:hAnsi="Palatino Linotype"/>
        </w:rPr>
        <w:t xml:space="preserve">.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eastAsia="Calibri" w:hAnsi="Palatino Linotype"/>
        </w:rPr>
        <w:t xml:space="preserve">Δεν αποκλείεται οι ψευδολόγοι να απέτρεπαν από τον γάμο και τις τροφές επικαλούμενοι εκτός από την πτώση και το πλέον δυσερμήνευτο στην ΑΓ κεφάλαιο, ήτοι το Γέν. 6:  το γάμο των υιών του Θεού με τις θυγατέρες των ανθρώπων και την επικράτηση της </w:t>
      </w:r>
      <w:r w:rsidRPr="00C1639E">
        <w:rPr>
          <w:rFonts w:ascii="Palatino Linotype" w:eastAsia="Calibri" w:hAnsi="Palatino Linotype"/>
          <w:i/>
        </w:rPr>
        <w:t>σάρκας</w:t>
      </w:r>
      <w:r w:rsidRPr="00C1639E">
        <w:rPr>
          <w:rFonts w:ascii="Palatino Linotype" w:eastAsia="Calibri" w:hAnsi="Palatino Linotype"/>
        </w:rPr>
        <w:t xml:space="preserve">. Πρόκειται για μια περικοπή, η οποία χρησιμοποιείται ευρέως κατά την περίοδο του Δεύτερου Ναού (ήδη στο Α’ Ενώχ 6-11), ως αιτιολογία της μεταμόρφωσης-πτώσης των </w:t>
      </w:r>
      <w:r w:rsidRPr="00C1639E">
        <w:rPr>
          <w:rFonts w:ascii="Palatino Linotype" w:eastAsia="Calibri" w:hAnsi="Palatino Linotype"/>
          <w:i/>
        </w:rPr>
        <w:t>αγγέλων</w:t>
      </w:r>
      <w:r w:rsidRPr="00C1639E">
        <w:rPr>
          <w:rFonts w:ascii="Palatino Linotype" w:eastAsia="Calibri" w:hAnsi="Palatino Linotype"/>
        </w:rPr>
        <w:t xml:space="preserve"> σε δαιμόνων (Ιωβηλ. 4.15</w:t>
      </w:r>
      <w:r w:rsidRPr="00C1639E">
        <w:rPr>
          <w:rFonts w:ascii="Palatino Linotype" w:eastAsia="Calibri" w:hAnsi="Palatino Linotype"/>
          <w:vertAlign w:val="superscript"/>
        </w:rPr>
        <w:t>.</w:t>
      </w:r>
      <w:r w:rsidRPr="00C1639E">
        <w:rPr>
          <w:rFonts w:ascii="Palatino Linotype" w:eastAsia="Calibri" w:hAnsi="Palatino Linotype"/>
        </w:rPr>
        <w:t xml:space="preserve"> 5.1</w:t>
      </w:r>
      <w:r w:rsidRPr="00C1639E">
        <w:rPr>
          <w:rFonts w:ascii="Palatino Linotype" w:eastAsia="Calibri" w:hAnsi="Palatino Linotype"/>
          <w:vertAlign w:val="superscript"/>
        </w:rPr>
        <w:t xml:space="preserve">. </w:t>
      </w:r>
      <w:r w:rsidRPr="00C1639E">
        <w:rPr>
          <w:rFonts w:ascii="Palatino Linotype" w:eastAsia="Calibri" w:hAnsi="Palatino Linotype"/>
        </w:rPr>
        <w:t>Διαθ. Ρουβήν 5.6-7</w:t>
      </w:r>
      <w:r w:rsidRPr="00C1639E">
        <w:rPr>
          <w:rFonts w:ascii="Palatino Linotype" w:eastAsia="Calibri" w:hAnsi="Palatino Linotype"/>
          <w:vertAlign w:val="superscript"/>
        </w:rPr>
        <w:t>.</w:t>
      </w:r>
      <w:r w:rsidRPr="00C1639E">
        <w:rPr>
          <w:rFonts w:ascii="Palatino Linotype" w:eastAsia="Calibri" w:hAnsi="Palatino Linotype"/>
        </w:rPr>
        <w:t xml:space="preserve"> Διαθ. Νεφθ. 3.5</w:t>
      </w:r>
      <w:r w:rsidRPr="00C1639E">
        <w:rPr>
          <w:rFonts w:ascii="Palatino Linotype" w:eastAsia="Calibri" w:hAnsi="Palatino Linotype"/>
          <w:vertAlign w:val="superscript"/>
        </w:rPr>
        <w:t>.</w:t>
      </w:r>
      <w:r w:rsidRPr="00C1639E">
        <w:rPr>
          <w:rFonts w:ascii="Palatino Linotype" w:eastAsia="Calibri" w:hAnsi="Palatino Linotype"/>
        </w:rPr>
        <w:t xml:space="preserve"> Β’ Ενώχ 7</w:t>
      </w:r>
      <w:r w:rsidRPr="00C1639E">
        <w:rPr>
          <w:rFonts w:ascii="Palatino Linotype" w:eastAsia="Calibri" w:hAnsi="Palatino Linotype"/>
          <w:vertAlign w:val="superscript"/>
        </w:rPr>
        <w:t>.</w:t>
      </w:r>
      <w:r w:rsidRPr="00C1639E">
        <w:rPr>
          <w:rFonts w:ascii="Palatino Linotype" w:eastAsia="Calibri" w:hAnsi="Palatino Linotype"/>
        </w:rPr>
        <w:t xml:space="preserve"> Ιώσ., </w:t>
      </w:r>
      <w:r w:rsidRPr="00C1639E">
        <w:rPr>
          <w:rFonts w:ascii="Palatino Linotype" w:eastAsia="Calibri" w:hAnsi="Palatino Linotype"/>
          <w:i/>
        </w:rPr>
        <w:t>Αρχ.</w:t>
      </w:r>
      <w:r w:rsidRPr="00C1639E">
        <w:rPr>
          <w:rFonts w:ascii="Palatino Linotype" w:eastAsia="Calibri" w:hAnsi="Palatino Linotype"/>
        </w:rPr>
        <w:t xml:space="preserve"> 1.3.1</w:t>
      </w:r>
      <w:r w:rsidRPr="00C1639E">
        <w:rPr>
          <w:rFonts w:ascii="Palatino Linotype" w:eastAsia="Calibri" w:hAnsi="Palatino Linotype"/>
          <w:vertAlign w:val="superscript"/>
        </w:rPr>
        <w:t>.</w:t>
      </w:r>
      <w:r w:rsidRPr="00C1639E">
        <w:rPr>
          <w:rFonts w:ascii="Palatino Linotype" w:eastAsia="Calibri" w:hAnsi="Palatino Linotype"/>
        </w:rPr>
        <w:t xml:space="preserve"> Φίλων, </w:t>
      </w:r>
      <w:r w:rsidRPr="00C1639E">
        <w:rPr>
          <w:rFonts w:ascii="Palatino Linotype" w:eastAsia="Calibri" w:hAnsi="Palatino Linotype"/>
          <w:i/>
        </w:rPr>
        <w:t>Γίγαντες</w:t>
      </w:r>
      <w:r w:rsidRPr="00C1639E">
        <w:rPr>
          <w:rFonts w:ascii="Palatino Linotype" w:eastAsia="Calibri" w:hAnsi="Palatino Linotype"/>
        </w:rPr>
        <w:t xml:space="preserve">). Δεν είναι </w:t>
      </w:r>
      <w:r w:rsidRPr="00C1639E">
        <w:rPr>
          <w:rFonts w:ascii="Palatino Linotype" w:eastAsia="Calibri" w:hAnsi="Palatino Linotype"/>
        </w:rPr>
        <w:lastRenderedPageBreak/>
        <w:t>τυχαίο ότι η ίδια περικοπή χρησιμοποιήθηκε και από χριστιανικούς κύκλους ενίοτε εγκρατίτες</w:t>
      </w:r>
      <w:r w:rsidRPr="00C1639E">
        <w:rPr>
          <w:rStyle w:val="a5"/>
          <w:rFonts w:eastAsia="Calibri"/>
        </w:rPr>
        <w:footnoteReference w:id="812"/>
      </w:r>
      <w:r w:rsidRPr="00C1639E">
        <w:rPr>
          <w:rFonts w:ascii="Palatino Linotype" w:hAnsi="Palatino Linotype"/>
        </w:rPr>
        <w:t xml:space="preserve">. </w:t>
      </w:r>
    </w:p>
    <w:p w:rsidR="00D3602D" w:rsidRPr="00C1639E" w:rsidRDefault="00D3602D" w:rsidP="00D3602D">
      <w:pPr>
        <w:autoSpaceDE w:val="0"/>
        <w:autoSpaceDN w:val="0"/>
        <w:adjustRightInd w:val="0"/>
        <w:jc w:val="both"/>
        <w:rPr>
          <w:rFonts w:ascii="Palatino Linotype" w:hAnsi="Palatino Linotype"/>
        </w:rPr>
      </w:pPr>
      <w:r w:rsidRPr="00C1639E">
        <w:rPr>
          <w:rFonts w:ascii="Palatino Linotype" w:hAnsi="Palatino Linotype"/>
        </w:rPr>
        <w:t xml:space="preserve">Η υπό εξέτασιν περικοπή αντιστρέφει τους όρους: προβάλλει τη σάρκα ως το πεδίο της ύψιστης θεοφάνειας, τους αγγέλους αποδέκτες αυτής και τους αντιπάλους </w:t>
      </w:r>
      <w:r w:rsidRPr="00C1639E">
        <w:rPr>
          <w:rFonts w:ascii="Palatino Linotype" w:hAnsi="Palatino Linotype"/>
          <w:i/>
        </w:rPr>
        <w:t>κεκαυτηριασμένους</w:t>
      </w:r>
      <w:r w:rsidRPr="00C1639E">
        <w:rPr>
          <w:rFonts w:ascii="Palatino Linotype" w:hAnsi="Palatino Linotype"/>
        </w:rPr>
        <w:t xml:space="preserve"> (όπως ο Κάιν και Λάμεχ) αλλά και αποστάτες-προσηλωμένους στα δαιμονικά πνεύματα, όπως η γενιά του κατακλυσμού. Ο ακροατής συνειδητοποιεί ότι ισάγγελος δεν γίνεται υιοθετώντας την ασκητικότητα των αιρετικών (οι οποίοι δεν αποκλείεται να επικαλούνταν και τον «άγγελο» του Κυρίου Ιωάννη τον Βαπτιστή) αλλά ευαγγελιζόμενος στο περιβάλλον κατεξοχήν με την κόσμια στάση του την πίστη στον Χριστό και την επιφάνειά Του. Ήδη μια έμμεση πολεμική προς την «φιλοσοφία» (ίσως και αγγελολογία) των αντιπάλων ίσως διακρίνεται στην επίσης υμνητική διακήρυξη </w:t>
      </w:r>
      <w:r w:rsidRPr="00C1639E">
        <w:rPr>
          <w:rFonts w:ascii="Palatino Linotype" w:hAnsi="Palatino Linotype"/>
          <w:i/>
        </w:rPr>
        <w:t xml:space="preserve">εἷς γὰρ </w:t>
      </w:r>
      <w:r w:rsidRPr="00C1639E">
        <w:rPr>
          <w:rFonts w:ascii="Palatino Linotype" w:hAnsi="Palatino Linotype"/>
          <w:i/>
          <w:caps/>
        </w:rPr>
        <w:t>θ</w:t>
      </w:r>
      <w:r w:rsidRPr="00C1639E">
        <w:rPr>
          <w:rFonts w:ascii="Palatino Linotype" w:hAnsi="Palatino Linotype"/>
          <w:i/>
        </w:rPr>
        <w:t>εὸς</w:t>
      </w:r>
      <w:r w:rsidRPr="00C1639E">
        <w:rPr>
          <w:rFonts w:ascii="Palatino Linotype" w:hAnsi="Palatino Linotype"/>
        </w:rPr>
        <w:t xml:space="preserve"> (2, 5-7) όπου ως κατεξοχήν μεσίτης δεν προβάλλει κάποιος αρχάγγελος (όπως συνέβαινε σε ιουδαϊκούς κύκλος), αλλά ο Θεός ο οποίος όμως ταυτόχρονα είναι και ο κατεξοχήν </w:t>
      </w:r>
      <w:r w:rsidRPr="00C1639E">
        <w:rPr>
          <w:rFonts w:ascii="Palatino Linotype" w:hAnsi="Palatino Linotype"/>
          <w:i/>
        </w:rPr>
        <w:t>ἄνθρωπος</w:t>
      </w:r>
      <w:r w:rsidRPr="00C1639E">
        <w:rPr>
          <w:rFonts w:ascii="Palatino Linotype" w:hAnsi="Palatino Linotype"/>
        </w:rPr>
        <w:t xml:space="preserve"> (!).</w:t>
      </w:r>
    </w:p>
    <w:p w:rsidR="00D3602D" w:rsidRPr="00C1639E" w:rsidRDefault="00D3602D" w:rsidP="00D3602D">
      <w:pPr>
        <w:pStyle w:val="24"/>
        <w:autoSpaceDE w:val="0"/>
        <w:autoSpaceDN w:val="0"/>
        <w:adjustRightInd w:val="0"/>
        <w:rPr>
          <w:sz w:val="22"/>
          <w:szCs w:val="22"/>
        </w:rPr>
      </w:pPr>
    </w:p>
    <w:p w:rsidR="00D3602D" w:rsidRPr="00C1639E" w:rsidRDefault="00D3602D" w:rsidP="00D3602D">
      <w:pPr>
        <w:pStyle w:val="24"/>
        <w:autoSpaceDE w:val="0"/>
        <w:autoSpaceDN w:val="0"/>
        <w:adjustRightInd w:val="0"/>
        <w:rPr>
          <w:rFonts w:eastAsia="Calibri"/>
          <w:sz w:val="22"/>
          <w:szCs w:val="22"/>
        </w:rPr>
      </w:pPr>
      <w:r w:rsidRPr="00C1639E">
        <w:rPr>
          <w:sz w:val="22"/>
          <w:szCs w:val="22"/>
        </w:rPr>
        <w:t xml:space="preserve">Από τα ανωτέρω συμπεραίνεται ότι ουσιαστικά με την φράση </w:t>
      </w:r>
      <w:r w:rsidRPr="00C1639E">
        <w:rPr>
          <w:i/>
          <w:sz w:val="22"/>
          <w:szCs w:val="22"/>
        </w:rPr>
        <w:t>ὤφθη ἀγγέλοις</w:t>
      </w:r>
      <w:r w:rsidRPr="00C1639E">
        <w:rPr>
          <w:sz w:val="22"/>
          <w:szCs w:val="22"/>
        </w:rPr>
        <w:t xml:space="preserve">, προσκαλούνται οι ακροατές να μείνουν προσηλωμένοι στην πίστη των αποστόλων, η οποία συνιστά το κατεξοχήν μυστήριο και όχι στα μυθεύματα όσων επαγγέλλονταν άλλη ανώτερη αγγελική γνώση εφόσον και οι άγγελοι την ίδια αποκάλυψη με εκείνους μοιράστηκαν. Η δικαίωση δεν συνδέεται με τα πνεύματα αλλά με το Πνεύμα το οποίο πνέει σε εκείνη την «Εκκλησία» που αρνείται να «δαιμονοποιήσει» το περιβάλλον εν ονόματι μιας υφαρπαγής σε «χαμένους» αγγελικούς Παραδείσους αφού ως οίκος ζώντος Θεού και στήλη της αλήθειας έχει συνείδηση της ιστορικότητας της θείας οικονομίας, της καθολικότητας της αλήθειας της και προσδοκά την ανάληψη στα τελικά Έσχατα μαζί με τον Κύριό της. </w:t>
      </w:r>
    </w:p>
    <w:p w:rsidR="00D3602D" w:rsidRDefault="00D3602D">
      <w:pPr>
        <w:spacing w:after="200" w:line="276" w:lineRule="auto"/>
        <w:rPr>
          <w:rFonts w:ascii="Palatino Linotype" w:hAnsi="Palatino Linotype"/>
          <w:b/>
          <w:bCs/>
          <w:color w:val="000000"/>
        </w:rPr>
      </w:pPr>
      <w:r>
        <w:br w:type="page"/>
      </w:r>
    </w:p>
    <w:p w:rsidR="006B1AB4" w:rsidRPr="00FC340E" w:rsidRDefault="006458C5" w:rsidP="00011E5C">
      <w:pPr>
        <w:pStyle w:val="1"/>
        <w:spacing w:before="0" w:line="240" w:lineRule="auto"/>
        <w:ind w:left="567" w:right="374"/>
        <w:rPr>
          <w:sz w:val="24"/>
          <w:szCs w:val="24"/>
        </w:rPr>
      </w:pPr>
      <w:bookmarkStart w:id="209" w:name="_Toc430188856"/>
      <w:r w:rsidRPr="00FC340E">
        <w:rPr>
          <w:sz w:val="24"/>
          <w:szCs w:val="24"/>
        </w:rPr>
        <w:lastRenderedPageBreak/>
        <w:t>Ι</w:t>
      </w:r>
      <w:r w:rsidR="00C55A98">
        <w:rPr>
          <w:sz w:val="24"/>
          <w:szCs w:val="24"/>
        </w:rPr>
        <w:t>Γ</w:t>
      </w:r>
      <w:r w:rsidR="006B1AB4" w:rsidRPr="00FC340E">
        <w:rPr>
          <w:sz w:val="24"/>
          <w:szCs w:val="24"/>
        </w:rPr>
        <w:t xml:space="preserve">. </w:t>
      </w:r>
      <w:r w:rsidR="006B1AB4" w:rsidRPr="00FC340E">
        <w:rPr>
          <w:caps/>
          <w:sz w:val="24"/>
          <w:szCs w:val="24"/>
        </w:rPr>
        <w:t>ΟΙ προϋποθεσεις της ερμηνευτικής τέχνης ΤΟΥ ΩΡΙΓΕΝΗ</w:t>
      </w:r>
      <w:r w:rsidR="00C739B9" w:rsidRPr="00FC340E">
        <w:rPr>
          <w:caps/>
          <w:sz w:val="24"/>
          <w:szCs w:val="24"/>
        </w:rPr>
        <w:t xml:space="preserve"> επι τη βασει και του</w:t>
      </w:r>
      <w:r w:rsidR="00C1589C" w:rsidRPr="00FC340E">
        <w:rPr>
          <w:caps/>
          <w:sz w:val="24"/>
          <w:szCs w:val="24"/>
        </w:rPr>
        <w:t xml:space="preserve"> </w:t>
      </w:r>
      <w:r w:rsidR="00C739B9" w:rsidRPr="00FC340E">
        <w:rPr>
          <w:caps/>
          <w:sz w:val="24"/>
          <w:szCs w:val="24"/>
        </w:rPr>
        <w:t>«</w:t>
      </w:r>
      <w:r w:rsidR="00C1589C" w:rsidRPr="00FC340E">
        <w:rPr>
          <w:caps/>
          <w:sz w:val="24"/>
          <w:szCs w:val="24"/>
        </w:rPr>
        <w:t>παραδειγμα</w:t>
      </w:r>
      <w:r w:rsidR="00C739B9" w:rsidRPr="00FC340E">
        <w:rPr>
          <w:caps/>
          <w:sz w:val="24"/>
          <w:szCs w:val="24"/>
        </w:rPr>
        <w:t>τοσ»</w:t>
      </w:r>
      <w:r w:rsidR="00C1589C" w:rsidRPr="00FC340E">
        <w:rPr>
          <w:caps/>
          <w:sz w:val="24"/>
          <w:szCs w:val="24"/>
        </w:rPr>
        <w:t xml:space="preserve"> τ</w:t>
      </w:r>
      <w:r w:rsidR="00C739B9" w:rsidRPr="00FC340E">
        <w:rPr>
          <w:caps/>
          <w:sz w:val="24"/>
          <w:szCs w:val="24"/>
        </w:rPr>
        <w:t xml:space="preserve">ου υπομνηματοσ στην </w:t>
      </w:r>
      <w:r w:rsidR="00C739B9" w:rsidRPr="008A2D68">
        <w:rPr>
          <w:i/>
          <w:caps/>
          <w:sz w:val="24"/>
          <w:szCs w:val="24"/>
        </w:rPr>
        <w:t>προς ρωμαιουσ</w:t>
      </w:r>
      <w:bookmarkEnd w:id="209"/>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Είναι γνωστό ότι ο Ωριγένης συνιστά μια μορφή εξαιρετικά μοναδική στην Εκκλησιαστική Ιστορία, αφού υπήρξε μια προσωπικότητα μοναδικά γόνιμη, η οποία αγαπήθηκε και πολεμήθηκε όσο κανείς στα χρονικά της (Ιστορίας)</w:t>
      </w:r>
      <w:r w:rsidRPr="00FC340E">
        <w:rPr>
          <w:rStyle w:val="a5"/>
          <w:rFonts w:ascii="Palatino Linotype" w:hAnsi="Palatino Linotype"/>
        </w:rPr>
        <w:footnoteReference w:id="813"/>
      </w:r>
      <w:r w:rsidRPr="00FC340E">
        <w:rPr>
          <w:rFonts w:ascii="Palatino Linotype" w:hAnsi="Palatino Linotype"/>
        </w:rPr>
        <w:t xml:space="preserve">. Προκειμένου να κατανοήσουμε ειδικότερα την ερμηνευτική του τέχνη και μέθοδο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ν’ αντιμετωπίσει. Εν συνεχεία θα παρουσιάσουμε τους βασικούς άξονες τής βιβλικής του Ερμηνευτικής επί τη βάσει του πρώιμου </w:t>
      </w:r>
      <w:r w:rsidRPr="00FC340E">
        <w:rPr>
          <w:rFonts w:ascii="Palatino Linotype" w:hAnsi="Palatino Linotype"/>
          <w:i/>
        </w:rPr>
        <w:t>Περί Αρχών</w:t>
      </w:r>
      <w:r w:rsidRPr="00FC340E">
        <w:rPr>
          <w:rFonts w:ascii="Palatino Linotype" w:hAnsi="Palatino Linotype"/>
        </w:rPr>
        <w:t xml:space="preserve"> έργου του και τέλος θα εξετάσουμε πώς αυτοί (οι άξονες) εφαρμόζονται στην ερμηνεία τής </w:t>
      </w:r>
      <w:r w:rsidRPr="00FC340E">
        <w:rPr>
          <w:rFonts w:ascii="Palatino Linotype" w:hAnsi="Palatino Linotype"/>
          <w:i/>
        </w:rPr>
        <w:t>Προς Ρωμαίους</w:t>
      </w:r>
      <w:r w:rsidRPr="00FC340E">
        <w:rPr>
          <w:rFonts w:ascii="Palatino Linotype" w:hAnsi="Palatino Linotype"/>
        </w:rPr>
        <w:t xml:space="preserve">. </w:t>
      </w:r>
    </w:p>
    <w:p w:rsidR="00EB7670" w:rsidRPr="00FC340E" w:rsidRDefault="00EB7670" w:rsidP="00011E5C">
      <w:pPr>
        <w:ind w:left="567" w:right="374"/>
        <w:jc w:val="both"/>
        <w:rPr>
          <w:rFonts w:ascii="Palatino Linotype" w:hAnsi="Palatino Linotype"/>
        </w:rPr>
      </w:pPr>
    </w:p>
    <w:p w:rsidR="006B1AB4" w:rsidRPr="00FC340E" w:rsidRDefault="006B1AB4" w:rsidP="00011E5C">
      <w:pPr>
        <w:pStyle w:val="20"/>
        <w:spacing w:before="0" w:line="240" w:lineRule="auto"/>
        <w:ind w:left="567" w:right="374"/>
        <w:jc w:val="both"/>
        <w:rPr>
          <w:rFonts w:ascii="Palatino Linotype" w:hAnsi="Palatino Linotype"/>
          <w:i/>
          <w:iCs w:val="0"/>
          <w:sz w:val="24"/>
          <w:szCs w:val="24"/>
        </w:rPr>
      </w:pPr>
      <w:bookmarkStart w:id="210" w:name="_Toc430188857"/>
      <w:r w:rsidRPr="00FC340E">
        <w:rPr>
          <w:rFonts w:ascii="Palatino Linotype" w:hAnsi="Palatino Linotype"/>
          <w:i/>
          <w:iCs w:val="0"/>
          <w:sz w:val="24"/>
          <w:szCs w:val="24"/>
        </w:rPr>
        <w:t>1. Η Αλεξάνδρεια το πρώτο ήμισυ του 3</w:t>
      </w:r>
      <w:r w:rsidRPr="00FC340E">
        <w:rPr>
          <w:rFonts w:ascii="Palatino Linotype" w:hAnsi="Palatino Linotype"/>
          <w:i/>
          <w:iCs w:val="0"/>
          <w:sz w:val="24"/>
          <w:szCs w:val="24"/>
          <w:vertAlign w:val="superscript"/>
        </w:rPr>
        <w:t>ου</w:t>
      </w:r>
      <w:r w:rsidRPr="00FC340E">
        <w:rPr>
          <w:rFonts w:ascii="Palatino Linotype" w:hAnsi="Palatino Linotype"/>
          <w:i/>
          <w:iCs w:val="0"/>
          <w:sz w:val="24"/>
          <w:szCs w:val="24"/>
        </w:rPr>
        <w:t xml:space="preserve"> αι. μ.Χ.</w:t>
      </w:r>
      <w:bookmarkEnd w:id="210"/>
    </w:p>
    <w:p w:rsidR="006B1AB4" w:rsidRPr="00FC340E" w:rsidRDefault="006B1AB4" w:rsidP="00011E5C">
      <w:pPr>
        <w:ind w:left="567" w:right="374"/>
        <w:jc w:val="both"/>
        <w:rPr>
          <w:rFonts w:ascii="Palatino Linotype" w:hAnsi="Palatino Linotype"/>
        </w:rPr>
      </w:pPr>
      <w:r w:rsidRPr="00FC340E">
        <w:rPr>
          <w:rFonts w:ascii="Palatino Linotype" w:hAnsi="Palatino Linotype"/>
        </w:rPr>
        <w:t>Ο Ωριγένης γεννήθηκε στην κοσμοπολίτικη Αλεξάνδρεια στις ακτές τής Μεσογείου κατά τη Μέση Αυτοκρατορική Εποχή (117-305 μ.Χ.) και ιδιαιτέρως το πρώτο ήμισυ του 3</w:t>
      </w:r>
      <w:r w:rsidRPr="00FC340E">
        <w:rPr>
          <w:rFonts w:ascii="Palatino Linotype" w:hAnsi="Palatino Linotype"/>
          <w:vertAlign w:val="superscript"/>
        </w:rPr>
        <w:t>ου</w:t>
      </w:r>
      <w:r w:rsidRPr="00FC340E">
        <w:rPr>
          <w:rFonts w:ascii="Palatino Linotype" w:hAnsi="Palatino Linotype"/>
        </w:rPr>
        <w:t xml:space="preserve"> αι. μ.Χ. Αν και τον 2</w:t>
      </w:r>
      <w:r w:rsidRPr="00FC340E">
        <w:rPr>
          <w:rFonts w:ascii="Palatino Linotype" w:hAnsi="Palatino Linotype"/>
          <w:vertAlign w:val="superscript"/>
        </w:rPr>
        <w:t>ο</w:t>
      </w:r>
      <w:r w:rsidRPr="00FC340E">
        <w:rPr>
          <w:rFonts w:ascii="Palatino Linotype" w:hAnsi="Palatino Linotype"/>
        </w:rPr>
        <w:t xml:space="preserve"> αι. μ.Χ. η φιλοσοφία (και μάλιστα η στωική) δε νομιμοποιείται απλώς (μετά από το διωγμό που υπέστη επί Δομιτιανού), αλλά «καταλαμβάνει» και αυτό το θρόνο τής 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FC340E">
        <w:rPr>
          <w:rFonts w:ascii="Palatino Linotype" w:hAnsi="Palatino Linotype"/>
          <w:vertAlign w:val="superscript"/>
        </w:rPr>
        <w:t>ο</w:t>
      </w:r>
      <w:r w:rsidRPr="00FC340E">
        <w:rPr>
          <w:rFonts w:ascii="Palatino Linotype" w:hAnsi="Palatino Linotype"/>
        </w:rPr>
        <w:t xml:space="preserve"> αι. και ιδίως το διάστημα 235-284 μ.Χ. ακολουθεί μία περίοδος </w:t>
      </w:r>
      <w:r w:rsidRPr="00FC340E">
        <w:rPr>
          <w:rFonts w:ascii="Palatino Linotype" w:hAnsi="Palatino Linotype"/>
          <w:b/>
          <w:i/>
        </w:rPr>
        <w:t xml:space="preserve">ερημίας της </w:t>
      </w:r>
      <w:r w:rsidRPr="00FC340E">
        <w:rPr>
          <w:rFonts w:ascii="Palatino Linotype" w:hAnsi="Palatino Linotype"/>
          <w:b/>
          <w:i/>
        </w:rPr>
        <w:lastRenderedPageBreak/>
        <w:t>εθνικής λατινικής λογοτεχνίας</w:t>
      </w:r>
      <w:r w:rsidRPr="00FC340E">
        <w:rPr>
          <w:rFonts w:ascii="Palatino Linotype" w:hAnsi="Palatino Linotype"/>
        </w:rPr>
        <w:t xml:space="preserve">. Αυτή συνιστά επίπτωση </w:t>
      </w:r>
      <w:r w:rsidRPr="00FC340E">
        <w:rPr>
          <w:rFonts w:ascii="Palatino Linotype" w:hAnsi="Palatino Linotype"/>
          <w:i/>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Pr="00FC340E">
        <w:rPr>
          <w:rStyle w:val="a5"/>
          <w:rFonts w:ascii="Palatino Linotype" w:hAnsi="Palatino Linotype"/>
        </w:rPr>
        <w:footnoteReference w:id="814"/>
      </w:r>
      <w:r w:rsidRPr="00FC340E">
        <w:rPr>
          <w:rFonts w:ascii="Palatino Linotype" w:hAnsi="Palatino Linotype"/>
        </w:rPr>
        <w:t xml:space="preserve">. Η συγκεκριμένη πολιτική, οικονομική και κοινωνική κατάσταση είχε υπαρξιακές επιπτώσεις: </w:t>
      </w:r>
      <w:r w:rsidRPr="00FC340E">
        <w:rPr>
          <w:rFonts w:ascii="Palatino Linotype" w:hAnsi="Palatino Linotype"/>
          <w:i/>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τής 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FC340E">
        <w:rPr>
          <w:rFonts w:ascii="Palatino Linotype" w:hAnsi="Palatino Linotype"/>
          <w:b/>
          <w:i/>
        </w:rPr>
        <w:t>Συνεπαγωγικά λοιπόν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Pr="00FC340E">
        <w:rPr>
          <w:rStyle w:val="a5"/>
          <w:rFonts w:ascii="Palatino Linotype" w:hAnsi="Palatino Linotype"/>
          <w:b/>
          <w:i/>
        </w:rPr>
        <w:footnoteReference w:id="815"/>
      </w:r>
      <w:r w:rsidRPr="00FC340E">
        <w:rPr>
          <w:rFonts w:ascii="Palatino Linotype" w:hAnsi="Palatino Linotype"/>
          <w:b/>
          <w:i/>
        </w:rPr>
        <w:t>.</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lastRenderedPageBreak/>
        <w:t xml:space="preserve">Υπ’ αυτές τις συνθήκες με αφετηρία </w:t>
      </w:r>
      <w:r w:rsidR="00437635">
        <w:rPr>
          <w:rFonts w:ascii="Palatino Linotype" w:hAnsi="Palatino Linotype"/>
        </w:rPr>
        <w:t>την Αλεξάνδρεια ως κυρίαρχο φιλο</w:t>
      </w:r>
      <w:r w:rsidRPr="00FC340E">
        <w:rPr>
          <w:rFonts w:ascii="Palatino Linotype" w:hAnsi="Palatino Linotype"/>
        </w:rPr>
        <w:t xml:space="preserve">σοφικό ρεύμα καθιερώνεται ο </w:t>
      </w:r>
      <w:r w:rsidRPr="00FC340E">
        <w:rPr>
          <w:rFonts w:ascii="Palatino Linotype" w:hAnsi="Palatino Linotype"/>
          <w:b/>
        </w:rPr>
        <w:t>Νεοπλατωνισμός</w:t>
      </w:r>
      <w:r w:rsidRPr="00FC340E">
        <w:rPr>
          <w:rFonts w:ascii="Palatino Linotype" w:hAnsi="Palatino Linotype"/>
        </w:rPr>
        <w:t xml:space="preserve"> ο οποίος μέσω του Πλωτίνου (204-269) «κατακτά» την Αιώνια Πόλη</w:t>
      </w:r>
      <w:r w:rsidRPr="00FC340E">
        <w:rPr>
          <w:rFonts w:ascii="Palatino Linotype" w:hAnsi="Palatino Linotype"/>
          <w:b/>
        </w:rPr>
        <w:t xml:space="preserve">. </w:t>
      </w:r>
      <w:r w:rsidRPr="00FC340E">
        <w:rPr>
          <w:rFonts w:ascii="Palatino Linotype" w:hAnsi="Palatino Linotype"/>
        </w:rPr>
        <w:t xml:space="preserve">Ενώ επαναφέρει στο προσκήνιο </w:t>
      </w:r>
      <w:r w:rsidRPr="00FC340E">
        <w:rPr>
          <w:rFonts w:ascii="Palatino Linotype" w:hAnsi="Palatino Linotype"/>
          <w:i/>
        </w:rPr>
        <w:t>την περίφημη οντολογική θεωρία του Πλάτωνα περί των αρχετύπων «ιδεών», των μεταφυσικών δηλαδή προδιαγραφών του κόσμου της αισθητής εμπειρίας</w:t>
      </w:r>
      <w:r w:rsidRPr="00FC340E">
        <w:rPr>
          <w:rFonts w:ascii="Palatino Linotype" w:hAnsi="Palatino Linotype"/>
        </w:rPr>
        <w:t xml:space="preserve">, ταυτόχρονα </w:t>
      </w:r>
      <w:r w:rsidRPr="00FC340E">
        <w:rPr>
          <w:rFonts w:ascii="Palatino Linotype" w:hAnsi="Palatino Linotype"/>
          <w:i/>
        </w:rPr>
        <w:t xml:space="preserve">ενώνει σ’ ένα ενιαίο σύστημα σκέψης </w:t>
      </w:r>
      <w:r w:rsidRPr="00FC340E">
        <w:rPr>
          <w:rFonts w:ascii="Palatino Linotype" w:hAnsi="Palatino Linotype"/>
          <w:b/>
          <w:i/>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Pr="00FC340E">
        <w:rPr>
          <w:rStyle w:val="a5"/>
          <w:rFonts w:ascii="Palatino Linotype" w:hAnsi="Palatino Linotype"/>
        </w:rPr>
        <w:footnoteReference w:id="816"/>
      </w:r>
      <w:r w:rsidRPr="00FC340E">
        <w:rPr>
          <w:rFonts w:ascii="Palatino Linotype" w:hAnsi="Palatino Linotype"/>
          <w:i/>
        </w:rPr>
        <w:t>.</w:t>
      </w:r>
      <w:r w:rsidR="000852A7" w:rsidRPr="00FC340E">
        <w:rPr>
          <w:rFonts w:ascii="Palatino Linotype" w:hAnsi="Palatino Linotype"/>
        </w:rPr>
        <w:t xml:space="preserve"> </w:t>
      </w:r>
      <w:r w:rsidRPr="00FC340E">
        <w:rPr>
          <w:rFonts w:ascii="Palatino Linotype" w:hAnsi="Palatino Linotype"/>
        </w:rPr>
        <w:t xml:space="preserve">Είναι αξιοσημείωτο ότι ιδρυτής αυτού του φιλοσοφικού ρεύματος το οποίο </w:t>
      </w:r>
      <w:r w:rsidRPr="00FC340E">
        <w:rPr>
          <w:rFonts w:ascii="Palatino Linotype" w:hAnsi="Palatino Linotype"/>
          <w:i/>
        </w:rPr>
        <w:t>θέλει να διαφοροποιηθεί από τους δογματικούς επαγγελματικούς δασκάλους της σοφίας, τους σοφιστές και τους λαϊκούς ηθικολόγους του τύπου των Στωικών και των Κυνικών</w:t>
      </w:r>
      <w:r w:rsidRPr="00FC340E">
        <w:rPr>
          <w:rStyle w:val="a5"/>
          <w:rFonts w:ascii="Palatino Linotype" w:hAnsi="Palatino Linotype"/>
          <w:i/>
        </w:rPr>
        <w:footnoteReference w:id="817"/>
      </w:r>
      <w:r w:rsidRPr="00FC340E">
        <w:rPr>
          <w:rFonts w:ascii="Palatino Linotype" w:hAnsi="Palatino Linotype"/>
        </w:rPr>
        <w:t xml:space="preserve">, είναι ο Αμμώνιος, τέκνο φτωχής χριστιανικής οικογένειας που ονομάσθηκε και </w:t>
      </w:r>
      <w:r w:rsidRPr="00FC340E">
        <w:rPr>
          <w:rFonts w:ascii="Palatino Linotype" w:hAnsi="Palatino Linotype"/>
          <w:i/>
        </w:rPr>
        <w:t>Σακκάς</w:t>
      </w:r>
      <w:r w:rsidRPr="00FC340E">
        <w:rPr>
          <w:rFonts w:ascii="Palatino Linotype" w:hAnsi="Palatino Linotype"/>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Pr="00FC340E">
        <w:rPr>
          <w:rFonts w:ascii="Palatino Linotype" w:hAnsi="Palatino Linotype"/>
          <w:caps/>
        </w:rPr>
        <w:t>θ</w:t>
      </w:r>
      <w:r w:rsidRPr="00FC340E">
        <w:rPr>
          <w:rFonts w:ascii="Palatino Linotype" w:hAnsi="Palatino Linotype"/>
        </w:rPr>
        <w:t xml:space="preserve">εό δημιουργό. Απεβίωσε το 242 χωρίς ν’ αφήσει κάποιο σύγγραμμα παρά μαθητές με ισχυρές </w:t>
      </w:r>
      <w:r w:rsidRPr="00FC340E">
        <w:rPr>
          <w:rFonts w:ascii="Palatino Linotype" w:hAnsi="Palatino Linotype"/>
        </w:rPr>
        <w:lastRenderedPageBreak/>
        <w:t>προσωπικότητες, όπως ο Ωριγένης</w:t>
      </w:r>
      <w:r w:rsidRPr="00FC340E">
        <w:rPr>
          <w:rStyle w:val="a5"/>
          <w:rFonts w:ascii="Palatino Linotype" w:hAnsi="Palatino Linotype"/>
        </w:rPr>
        <w:footnoteReference w:id="818"/>
      </w:r>
      <w:r w:rsidRPr="00FC340E">
        <w:rPr>
          <w:rFonts w:ascii="Palatino Linotype" w:hAnsi="Palatino Linotype"/>
        </w:rPr>
        <w:t xml:space="preserve"> και ο </w:t>
      </w:r>
      <w:r w:rsidR="00EB7670" w:rsidRPr="00FC340E">
        <w:rPr>
          <w:rFonts w:ascii="Palatino Linotype" w:hAnsi="Palatino Linotype"/>
        </w:rPr>
        <w:t>Πλωτίνος</w:t>
      </w:r>
      <w:r w:rsidRPr="00FC340E">
        <w:rPr>
          <w:rFonts w:ascii="Palatino Linotype" w:hAnsi="Palatino Linotype"/>
        </w:rPr>
        <w:t xml:space="preserve"> ο οποίος όπως ήδη σημειώθηκε τελικά δίδαξε και έδρασε στη Ρώμη.</w:t>
      </w:r>
      <w:r w:rsidRPr="00FC340E">
        <w:rPr>
          <w:rFonts w:ascii="Palatino Linotype" w:hAnsi="Palatino Linotype"/>
          <w:b/>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Ένας δεύτερος παράγοντας στον οποίο οφείλουμε να συνεκτιμήσουμε για να αξιολογήσουμε την προσωπικότητα και το έργο του Ωριγένη είναι ότι όσον αφορά στην παράδοση της </w:t>
      </w:r>
      <w:r w:rsidRPr="00FC340E">
        <w:rPr>
          <w:rFonts w:ascii="Palatino Linotype" w:hAnsi="Palatino Linotype"/>
          <w:b/>
        </w:rPr>
        <w:t>χριστιανικής πίστης και θεολογίας</w:t>
      </w:r>
      <w:r w:rsidRPr="00FC340E">
        <w:rPr>
          <w:rFonts w:ascii="Palatino Linotype" w:hAnsi="Palatino Linotype"/>
        </w:rPr>
        <w:t xml:space="preserve"> μέχρι και την εμφάνιση του χαλκέντερου ερμηνευτή, ένα περίεργο πέπλο σιωπής καλύπτει τη διάδοση και εδραίωση του Χριστιανισμού στη συγκεκριμένη πόλη, καθώς στην Κ.Δ. και μάλιστα στις </w:t>
      </w:r>
      <w:r w:rsidRPr="00FC340E">
        <w:rPr>
          <w:rFonts w:ascii="Palatino Linotype" w:hAnsi="Palatino Linotype"/>
          <w:i/>
        </w:rPr>
        <w:t>Πράξεις</w:t>
      </w:r>
      <w:r w:rsidRPr="00FC340E">
        <w:rPr>
          <w:rFonts w:ascii="Palatino Linotype" w:hAnsi="Palatino Linotype"/>
        </w:rPr>
        <w:t xml:space="preserve"> δεν παρέχεται καμιά σχετική άμεση πληροφορία</w:t>
      </w:r>
      <w:r w:rsidRPr="00FC340E">
        <w:rPr>
          <w:rStyle w:val="a5"/>
          <w:rFonts w:ascii="Palatino Linotype" w:hAnsi="Palatino Linotype"/>
        </w:rPr>
        <w:footnoteReference w:id="819"/>
      </w:r>
      <w:r w:rsidRPr="00FC340E">
        <w:rPr>
          <w:rFonts w:ascii="Palatino Linotype" w:hAnsi="Palatino Linotype"/>
        </w:rPr>
        <w:t xml:space="preserve">. Επίσης δεν 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 γνωρίζουμε ότι η Αλεξάνδρεια «κυοφόρησε» διάσημους χριστιανούς </w:t>
      </w:r>
      <w:r w:rsidRPr="00FC340E">
        <w:rPr>
          <w:rFonts w:ascii="Palatino Linotype" w:hAnsi="Palatino Linotype"/>
          <w:caps/>
        </w:rPr>
        <w:t>γ</w:t>
      </w:r>
      <w:r w:rsidRPr="00FC340E">
        <w:rPr>
          <w:rFonts w:ascii="Palatino Linotype" w:hAnsi="Palatino Linotype"/>
        </w:rPr>
        <w:t>νωστικούς, όπως ο Καρποκράτης (117-138), ο Βασιλείδης (120-145)</w:t>
      </w:r>
      <w:r w:rsidRPr="00FC340E">
        <w:rPr>
          <w:rStyle w:val="a5"/>
          <w:rFonts w:ascii="Palatino Linotype" w:hAnsi="Palatino Linotype"/>
        </w:rPr>
        <w:footnoteReference w:id="820"/>
      </w:r>
      <w:r w:rsidRPr="00FC340E">
        <w:rPr>
          <w:rFonts w:ascii="Palatino Linotype" w:hAnsi="Palatino Linotype"/>
        </w:rPr>
        <w:t xml:space="preserve"> και ο Ουαλεντίνος (α’ ήμισυ του 2</w:t>
      </w:r>
      <w:r w:rsidRPr="00FC340E">
        <w:rPr>
          <w:rFonts w:ascii="Palatino Linotype" w:hAnsi="Palatino Linotype"/>
          <w:vertAlign w:val="superscript"/>
        </w:rPr>
        <w:t>ου</w:t>
      </w:r>
      <w:r w:rsidRPr="00FC340E">
        <w:rPr>
          <w:rFonts w:ascii="Palatino Linotype" w:hAnsi="Palatino Linotype"/>
        </w:rPr>
        <w:t xml:space="preserve"> αι. μ.Χ.). Επιπλέον οι Πάνταινος (+ </w:t>
      </w:r>
      <w:r w:rsidRPr="00FC340E">
        <w:rPr>
          <w:rFonts w:ascii="Palatino Linotype" w:hAnsi="Palatino Linotype"/>
        </w:rPr>
        <w:lastRenderedPageBreak/>
        <w:t xml:space="preserve">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FC340E">
        <w:rPr>
          <w:rFonts w:ascii="Palatino Linotype" w:hAnsi="Palatino Linotype"/>
          <w:i/>
        </w:rPr>
        <w:t>Εκκλησιαστική Ιστορία</w:t>
      </w:r>
      <w:r w:rsidRPr="00FC340E">
        <w:rPr>
          <w:rFonts w:ascii="Palatino Linotype" w:hAnsi="Palatino Linotype"/>
        </w:rPr>
        <w:t xml:space="preserve"> [Ε.Ι.] 5.10.4) προκειμένου εκτός των άλλων να αποδείξουν ότι ο Χριστιανισμός δεν είναι </w:t>
      </w:r>
      <w:r w:rsidRPr="00FC340E">
        <w:rPr>
          <w:rFonts w:ascii="Palatino Linotype" w:hAnsi="Palatino Linotype"/>
          <w:i/>
        </w:rPr>
        <w:t xml:space="preserve">παράνομη δεισιδαιμονία </w:t>
      </w:r>
      <w:r w:rsidRPr="00FC340E">
        <w:rPr>
          <w:rFonts w:ascii="Palatino Linotype" w:hAnsi="Palatino Linotype"/>
        </w:rPr>
        <w:t>(</w:t>
      </w:r>
      <w:r w:rsidRPr="00FC340E">
        <w:rPr>
          <w:rFonts w:ascii="Palatino Linotype" w:hAnsi="Palatino Linotype"/>
          <w:lang w:val="en-US"/>
        </w:rPr>
        <w:t>superstitio</w:t>
      </w:r>
      <w:r w:rsidRPr="00FC340E">
        <w:rPr>
          <w:rFonts w:ascii="Palatino Linotype" w:hAnsi="Palatino Linotype"/>
        </w:rPr>
        <w:t xml:space="preserve"> </w:t>
      </w:r>
      <w:r w:rsidRPr="00FC340E">
        <w:rPr>
          <w:rFonts w:ascii="Palatino Linotype" w:hAnsi="Palatino Linotype"/>
          <w:lang w:val="en-US"/>
        </w:rPr>
        <w:t>illicita</w:t>
      </w:r>
      <w:r w:rsidRPr="00FC340E">
        <w:rPr>
          <w:rFonts w:ascii="Palatino Linotype" w:hAnsi="Palatino Linotype"/>
        </w:rPr>
        <w:t>) που βασίζεται σε μια ψιλή πίστη, αλλά συνάδει με την αυθεντική φιλοσοφία</w:t>
      </w:r>
      <w:r w:rsidRPr="00FC340E">
        <w:rPr>
          <w:rStyle w:val="a5"/>
          <w:rFonts w:ascii="Palatino Linotype" w:hAnsi="Palatino Linotype" w:cs="Silver Humana"/>
        </w:rPr>
        <w:footnoteReference w:id="821"/>
      </w:r>
      <w:r w:rsidRPr="00FC340E">
        <w:rPr>
          <w:rFonts w:ascii="Palatino Linotype" w:hAnsi="Palatino Linotype"/>
        </w:rPr>
        <w:t xml:space="preserve">. Στην Αλεξάνδρεια επίσης πιθανότατα συγγράφηκε η </w:t>
      </w:r>
      <w:r w:rsidRPr="00FC340E">
        <w:rPr>
          <w:rFonts w:ascii="Palatino Linotype" w:hAnsi="Palatino Linotype"/>
          <w:i/>
        </w:rPr>
        <w:t>Επιστολή Βαρνάβα</w:t>
      </w:r>
      <w:r w:rsidRPr="00FC340E">
        <w:rPr>
          <w:rFonts w:ascii="Palatino Linotype" w:hAnsi="Palatino Linotype"/>
        </w:rPr>
        <w:t xml:space="preserve"> (130), η οποία προδίδει επιρροές από την αλληγορική ερμηνεία της Π.Δ. που είχε καθιερωθεί στην ίδια πόλη κατεξοχήν από το Φίλωνα. </w:t>
      </w:r>
    </w:p>
    <w:p w:rsidR="006B1AB4" w:rsidRPr="00FC340E" w:rsidRDefault="006B1AB4" w:rsidP="00011E5C">
      <w:pPr>
        <w:ind w:left="567" w:right="374"/>
        <w:jc w:val="both"/>
        <w:rPr>
          <w:rFonts w:ascii="Palatino Linotype" w:hAnsi="Palatino Linotype"/>
        </w:rPr>
      </w:pPr>
    </w:p>
    <w:p w:rsidR="006B1AB4" w:rsidRPr="00FC340E" w:rsidRDefault="00B363F8" w:rsidP="00011E5C">
      <w:pPr>
        <w:ind w:left="567" w:right="374"/>
        <w:jc w:val="both"/>
        <w:rPr>
          <w:rFonts w:ascii="Palatino Linotype" w:hAnsi="Palatino Linotype"/>
        </w:rPr>
      </w:pPr>
      <w:r w:rsidRPr="00FC340E">
        <w:rPr>
          <w:rFonts w:ascii="Palatino Linotype" w:hAnsi="Palatino Linotype"/>
        </w:rPr>
        <w:t>Ε</w:t>
      </w:r>
      <w:r w:rsidR="006B1AB4" w:rsidRPr="00FC340E">
        <w:rPr>
          <w:rFonts w:ascii="Palatino Linotype" w:hAnsi="Palatino Linotype"/>
        </w:rPr>
        <w:t>ίναι αξιοσημείωτο ότι ενώ κανένα βιβλίο της Κ.Δ. δε συνδέεται άμεσα με την Αλεξάνδρεια, απ’ 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006B1AB4" w:rsidRPr="00FC340E">
        <w:rPr>
          <w:rFonts w:ascii="Palatino Linotype" w:hAnsi="Palatino Linotype"/>
          <w:vertAlign w:val="superscript"/>
        </w:rPr>
        <w:t>ο</w:t>
      </w:r>
      <w:r w:rsidR="006B1AB4" w:rsidRPr="00FC340E">
        <w:rPr>
          <w:rFonts w:ascii="Palatino Linotype" w:hAnsi="Palatino Linotype"/>
        </w:rPr>
        <w:t xml:space="preserve"> αι. π.Χ., αρκετά εκ των οποίων εντάχθηκαν στο ευρύτερο Κανόνα της Π.Δ. και παραμένουν μέχρι σήμερα ιδια</w:t>
      </w:r>
      <w:r w:rsidR="00DA46BE" w:rsidRPr="00FC340E">
        <w:rPr>
          <w:rFonts w:ascii="Palatino Linotype" w:hAnsi="Palatino Linotype"/>
        </w:rPr>
        <w:t>ιτέρως αγαπητά στη χριστιανική σ</w:t>
      </w:r>
      <w:r w:rsidR="006B1AB4" w:rsidRPr="00FC340E">
        <w:rPr>
          <w:rFonts w:ascii="Palatino Linotype" w:hAnsi="Palatino Linotype"/>
        </w:rPr>
        <w:t xml:space="preserve">ύναξη. Στην Αλεξάνδρεια (και μάλιστα στο νησί </w:t>
      </w:r>
      <w:r w:rsidR="006B1AB4" w:rsidRPr="00FC340E">
        <w:rPr>
          <w:rFonts w:ascii="Palatino Linotype" w:hAnsi="Palatino Linotype"/>
          <w:i/>
        </w:rPr>
        <w:t>Φάρος</w:t>
      </w:r>
      <w:r w:rsidR="006B1AB4" w:rsidRPr="00FC340E">
        <w:rPr>
          <w:rFonts w:ascii="Palatino Linotype" w:hAnsi="Palatino Linotype"/>
        </w:rPr>
        <w:t xml:space="preserve">) εκπονήθηκε η </w:t>
      </w:r>
      <w:r w:rsidR="006B1AB4" w:rsidRPr="00FC340E">
        <w:rPr>
          <w:rFonts w:ascii="Palatino Linotype" w:hAnsi="Palatino Linotype"/>
          <w:i/>
        </w:rPr>
        <w:t>Μετάφραση των Ο’</w:t>
      </w:r>
      <w:r w:rsidR="006B1AB4" w:rsidRPr="00FC340E">
        <w:rPr>
          <w:rFonts w:ascii="Palatino Linotype" w:hAnsi="Palatino Linotype"/>
        </w:rPr>
        <w:t xml:space="preserve">, στην οποία ξεχωρίζει η μοναδική σε έμπνευση απόδοση του ακοινώνητου Ονόματος </w:t>
      </w:r>
      <w:r w:rsidR="006B1AB4" w:rsidRPr="00FC340E">
        <w:rPr>
          <w:rFonts w:ascii="Palatino Linotype" w:hAnsi="Palatino Linotype"/>
          <w:i/>
          <w:lang w:val="de-DE"/>
        </w:rPr>
        <w:t>Ehje</w:t>
      </w:r>
      <w:r w:rsidR="006B1AB4" w:rsidRPr="00FC340E">
        <w:rPr>
          <w:rFonts w:ascii="Palatino Linotype" w:hAnsi="Palatino Linotype"/>
        </w:rPr>
        <w:t xml:space="preserve"> με τον σημαντικό «ελληνικό» όρο </w:t>
      </w:r>
      <w:r w:rsidR="006B1AB4" w:rsidRPr="00FC340E">
        <w:rPr>
          <w:rFonts w:ascii="Palatino Linotype" w:hAnsi="Palatino Linotype"/>
          <w:i/>
        </w:rPr>
        <w:t>ὁ Ὤν</w:t>
      </w:r>
      <w:r w:rsidR="006B1AB4" w:rsidRPr="00FC340E">
        <w:rPr>
          <w:rFonts w:ascii="Palatino Linotype" w:hAnsi="Palatino Linotype"/>
        </w:rPr>
        <w:t xml:space="preserve"> και του τετραγράμματου </w:t>
      </w:r>
      <w:r w:rsidR="006B1AB4" w:rsidRPr="00FC340E">
        <w:rPr>
          <w:rFonts w:ascii="Palatino Linotype" w:hAnsi="Palatino Linotype"/>
          <w:i/>
        </w:rPr>
        <w:t>Γιαχβέ</w:t>
      </w:r>
      <w:r w:rsidR="006B1AB4" w:rsidRPr="00FC340E">
        <w:rPr>
          <w:rFonts w:ascii="Palatino Linotype" w:hAnsi="Palatino Linotype"/>
        </w:rPr>
        <w:t xml:space="preserve"> με το πολυσήμαντο </w:t>
      </w:r>
      <w:r w:rsidR="006B1AB4" w:rsidRPr="00FC340E">
        <w:rPr>
          <w:rFonts w:ascii="Palatino Linotype" w:hAnsi="Palatino Linotype"/>
          <w:i/>
        </w:rPr>
        <w:t>ὁ</w:t>
      </w:r>
      <w:r w:rsidR="006B1AB4" w:rsidRPr="00FC340E">
        <w:rPr>
          <w:rFonts w:ascii="Palatino Linotype" w:hAnsi="Palatino Linotype"/>
        </w:rPr>
        <w:t xml:space="preserve"> </w:t>
      </w:r>
      <w:r w:rsidR="006B1AB4" w:rsidRPr="00FC340E">
        <w:rPr>
          <w:rFonts w:ascii="Palatino Linotype" w:hAnsi="Palatino Linotype"/>
          <w:i/>
        </w:rPr>
        <w:t xml:space="preserve">Κύριος </w:t>
      </w:r>
      <w:r w:rsidR="006B1AB4" w:rsidRPr="00FC340E">
        <w:rPr>
          <w:rFonts w:ascii="Palatino Linotype" w:hAnsi="Palatino Linotype"/>
        </w:rPr>
        <w:t xml:space="preserve">(Έξ. 3, 14). Συγγράφηκαν επίσης έργα εξαιρετικά ποικίλα όσον αφορά στο είδος-γένος: σοφιολογικά (όπως η </w:t>
      </w:r>
      <w:r w:rsidR="006B1AB4" w:rsidRPr="00FC340E">
        <w:rPr>
          <w:rFonts w:ascii="Palatino Linotype" w:hAnsi="Palatino Linotype"/>
          <w:i/>
        </w:rPr>
        <w:t>Σοφία Σολομώντος</w:t>
      </w:r>
      <w:r w:rsidR="006B1AB4" w:rsidRPr="00FC340E">
        <w:rPr>
          <w:rStyle w:val="a5"/>
          <w:rFonts w:ascii="Palatino Linotype" w:hAnsi="Palatino Linotype"/>
          <w:i/>
        </w:rPr>
        <w:footnoteReference w:id="822"/>
      </w:r>
      <w:r w:rsidR="006B1AB4" w:rsidRPr="00FC340E">
        <w:rPr>
          <w:rFonts w:ascii="Palatino Linotype" w:hAnsi="Palatino Linotype"/>
        </w:rPr>
        <w:t xml:space="preserve">), ιστοριογραφικά (όπως αυτά του Αλέξανδρου πολυΐστορα, Δημητρίου, Ευπόλεμου, Ιάσονα από την Κυρήνη επιτομή του οποίου αποτελεί το Β’ Μακ.), </w:t>
      </w:r>
      <w:r w:rsidR="006B1AB4" w:rsidRPr="00FC340E">
        <w:rPr>
          <w:rFonts w:ascii="Palatino Linotype" w:hAnsi="Palatino Linotype"/>
        </w:rPr>
        <w:lastRenderedPageBreak/>
        <w:t>επικά (Φίλων πρεσβύτερος, Θεόδοτος), δραματικά (Τραγωδία Ιεζεκιήλ) αλλά και αποκαλυπτικά (η χρησμολογική γραμματεία των Σιβυλλών)</w:t>
      </w:r>
      <w:r w:rsidR="006B1AB4" w:rsidRPr="00FC340E">
        <w:rPr>
          <w:rStyle w:val="a5"/>
          <w:rFonts w:ascii="Palatino Linotype" w:hAnsi="Palatino Linotype"/>
        </w:rPr>
        <w:footnoteReference w:id="823"/>
      </w:r>
      <w:r w:rsidR="006B1AB4"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b/>
          <w:bCs/>
        </w:rPr>
        <w:t>Η αλληγορική μέθοδος</w:t>
      </w:r>
      <w:r w:rsidRPr="00FC340E">
        <w:rPr>
          <w:rStyle w:val="a5"/>
          <w:rFonts w:ascii="Palatino Linotype" w:hAnsi="Palatino Linotype"/>
          <w:b/>
          <w:bCs/>
        </w:rPr>
        <w:footnoteReference w:id="824"/>
      </w:r>
      <w:r w:rsidRPr="00FC340E">
        <w:rPr>
          <w:rFonts w:ascii="Palatino Linotype" w:hAnsi="Palatino Linotype"/>
        </w:rPr>
        <w:t xml:space="preserve"> εφαρμόστηκε καταρχάς στην ερμηνεία του δημοφιλέστερου αναγνώσματος των </w:t>
      </w:r>
      <w:r w:rsidR="008F2F54" w:rsidRPr="00FC340E">
        <w:rPr>
          <w:rFonts w:ascii="Palatino Linotype" w:hAnsi="Palatino Linotype"/>
        </w:rPr>
        <w:t>ελληνορρωμαϊκ</w:t>
      </w:r>
      <w:r w:rsidRPr="00FC340E">
        <w:rPr>
          <w:rFonts w:ascii="Palatino Linotype" w:hAnsi="Palatino Linotype"/>
        </w:rPr>
        <w:t xml:space="preserve">ών χρόνων, του Ομήρου αλλά και των μύθων του Πλάτωνα, της «Παλαιάς» και της «Καινής» Διαθήκης αντίστοιχα του </w:t>
      </w:r>
      <w:r w:rsidR="008F2F54" w:rsidRPr="00FC340E">
        <w:rPr>
          <w:rFonts w:ascii="Palatino Linotype" w:hAnsi="Palatino Linotype"/>
        </w:rPr>
        <w:t>ελληνορρωμαϊκ</w:t>
      </w:r>
      <w:r w:rsidRPr="00FC340E">
        <w:rPr>
          <w:rFonts w:ascii="Palatino Linotype" w:hAnsi="Palatino Linotype"/>
        </w:rPr>
        <w:t xml:space="preserve">ού κόσμου. Στις Γραφές χρησιμοποιήθηκε πρώτα από </w:t>
      </w:r>
      <w:r w:rsidRPr="00FC340E">
        <w:rPr>
          <w:rFonts w:ascii="Palatino Linotype" w:hAnsi="Palatino Linotype"/>
          <w:b/>
          <w:bCs/>
        </w:rPr>
        <w:t>τον Αριστόβουλο</w:t>
      </w:r>
      <w:r w:rsidRPr="00FC340E">
        <w:rPr>
          <w:rFonts w:ascii="Palatino Linotype" w:hAnsi="Palatino Linotype"/>
        </w:rPr>
        <w:t xml:space="preserve"> (μέσα του 1</w:t>
      </w:r>
      <w:r w:rsidRPr="00FC340E">
        <w:rPr>
          <w:rFonts w:ascii="Palatino Linotype" w:hAnsi="Palatino Linotype"/>
          <w:vertAlign w:val="superscript"/>
        </w:rPr>
        <w:t>ου</w:t>
      </w:r>
      <w:r w:rsidRPr="00FC340E">
        <w:rPr>
          <w:rFonts w:ascii="Palatino Linotype" w:hAnsi="Palatino Linotype"/>
        </w:rPr>
        <w:t xml:space="preserve"> αι. π.Χ.), ο οποίος θέλησε να αποδείξει ότι η Π.Δ. αποτέλεσε την πηγή της ελληνικής φιλοσοφίας, κατόπιν από τον ανώνυμο συγγραφέα </w:t>
      </w:r>
      <w:r w:rsidRPr="00FC340E">
        <w:rPr>
          <w:rFonts w:ascii="Palatino Linotype" w:hAnsi="Palatino Linotype"/>
          <w:bCs/>
        </w:rPr>
        <w:t>της</w:t>
      </w:r>
      <w:r w:rsidRPr="00FC340E">
        <w:rPr>
          <w:rFonts w:ascii="Palatino Linotype" w:hAnsi="Palatino Linotype"/>
          <w:b/>
          <w:bCs/>
        </w:rPr>
        <w:t xml:space="preserve"> </w:t>
      </w:r>
      <w:r w:rsidRPr="00FC340E">
        <w:rPr>
          <w:rFonts w:ascii="Palatino Linotype" w:hAnsi="Palatino Linotype"/>
          <w:bCs/>
          <w:i/>
        </w:rPr>
        <w:t>Επιστολής</w:t>
      </w:r>
      <w:r w:rsidRPr="00FC340E">
        <w:rPr>
          <w:rFonts w:ascii="Palatino Linotype" w:hAnsi="Palatino Linotype"/>
          <w:i/>
        </w:rPr>
        <w:t xml:space="preserve"> του </w:t>
      </w:r>
      <w:r w:rsidRPr="00FC340E">
        <w:rPr>
          <w:rFonts w:ascii="Palatino Linotype" w:hAnsi="Palatino Linotype"/>
          <w:bCs/>
          <w:i/>
        </w:rPr>
        <w:t xml:space="preserve">Αριστέα </w:t>
      </w:r>
      <w:r w:rsidRPr="00FC340E">
        <w:rPr>
          <w:rFonts w:ascii="Palatino Linotype" w:hAnsi="Palatino Linotype"/>
          <w:bCs/>
        </w:rPr>
        <w:t>προς Φιλικράτη</w:t>
      </w:r>
      <w:r w:rsidRPr="00FC340E">
        <w:rPr>
          <w:rFonts w:ascii="Palatino Linotype" w:hAnsi="Palatino Linotype"/>
          <w:b/>
          <w:bCs/>
        </w:rPr>
        <w:t xml:space="preserve"> </w:t>
      </w:r>
      <w:r w:rsidRPr="00FC340E">
        <w:rPr>
          <w:rFonts w:ascii="Palatino Linotype" w:hAnsi="Palatino Linotype"/>
        </w:rPr>
        <w:t xml:space="preserve">(όπου εξαίρεται η υψηλή ηθική τού Ιουδαϊσμού ενώ ερμηνεύεται αλληγορικά η αποφυγή ορισμένων τροφών, όπως του χοιρινού) και τέλος από τον </w:t>
      </w:r>
      <w:r w:rsidRPr="00FC340E">
        <w:rPr>
          <w:rFonts w:ascii="Palatino Linotype" w:hAnsi="Palatino Linotype"/>
          <w:b/>
          <w:bCs/>
          <w:spacing w:val="20"/>
        </w:rPr>
        <w:t xml:space="preserve">Φίλωνα </w:t>
      </w:r>
      <w:r w:rsidRPr="00FC340E">
        <w:rPr>
          <w:rFonts w:ascii="Palatino Linotype" w:hAnsi="Palatino Linotype"/>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Pr="00FC340E">
        <w:rPr>
          <w:rFonts w:ascii="Palatino Linotype" w:hAnsi="Palatino Linotype"/>
          <w:b/>
          <w:bCs/>
          <w:i/>
          <w:iCs/>
          <w:spacing w:val="20"/>
        </w:rPr>
        <w:t>υπόνοιας</w:t>
      </w:r>
      <w:r w:rsidRPr="00FC340E">
        <w:rPr>
          <w:rStyle w:val="a5"/>
          <w:rFonts w:ascii="Palatino Linotype" w:hAnsi="Palatino Linotype"/>
        </w:rPr>
        <w:footnoteReference w:id="825"/>
      </w:r>
      <w:r w:rsidRPr="00FC340E">
        <w:rPr>
          <w:rFonts w:ascii="Palatino Linotype" w:hAnsi="Palatino Linotype"/>
        </w:rPr>
        <w:t xml:space="preserve">, της βαθύτερης αλήθειας, </w:t>
      </w:r>
      <w:r w:rsidRPr="00FC340E">
        <w:rPr>
          <w:rFonts w:ascii="Palatino Linotype" w:hAnsi="Palatino Linotype"/>
        </w:rPr>
        <w:lastRenderedPageBreak/>
        <w:t xml:space="preserve">της πνευματικής σημασίας του βιβλικού λόγου, να ερμηνεύσει τους ανθρωπομορφισμούς της </w:t>
      </w:r>
      <w:r w:rsidRPr="00FC340E">
        <w:rPr>
          <w:rFonts w:ascii="Palatino Linotype" w:hAnsi="Palatino Linotype"/>
          <w:b/>
          <w:bCs/>
        </w:rPr>
        <w:t>Πεντατεύχου</w:t>
      </w:r>
      <w:r w:rsidRPr="00FC340E">
        <w:rPr>
          <w:rFonts w:ascii="Palatino Linotype" w:hAnsi="Palatino Linotype"/>
        </w:rPr>
        <w:t xml:space="preserve"> αναφορικά με το Θεό (</w:t>
      </w:r>
      <w:r w:rsidRPr="00FC340E">
        <w:rPr>
          <w:rFonts w:ascii="Palatino Linotype" w:hAnsi="Palatino Linotype"/>
          <w:i/>
          <w:iCs/>
        </w:rPr>
        <w:t>Περί της κατά Μωυσέα κοσμοποιίας -Νόμων Ιερών Αλληγορίαι</w:t>
      </w:r>
      <w:r w:rsidRPr="00FC340E">
        <w:rPr>
          <w:rFonts w:ascii="Palatino Linotype" w:hAnsi="Palatino Linotype"/>
        </w:rPr>
        <w:t xml:space="preserve">) αλλά και να προβάλει το ηθικό δίδαγμά της για </w:t>
      </w:r>
      <w:r w:rsidR="004611B7" w:rsidRPr="00FC340E">
        <w:rPr>
          <w:rFonts w:ascii="Palatino Linotype" w:hAnsi="Palatino Linotype"/>
        </w:rPr>
        <w:t>την Ιστορία. Σε καμία περίπτωση όμως</w:t>
      </w:r>
      <w:r w:rsidRPr="00FC340E">
        <w:rPr>
          <w:rFonts w:ascii="Palatino Linotype" w:hAnsi="Palatino Linotype"/>
        </w:rPr>
        <w:t xml:space="preserve"> δεν προβαίνει σε μια πλήρη «απομυθοποίηση» της Π.Δ. όπως αντιστοίχως συνέβαινε με τα ομηρικά έπη. Ο Φίλων ενώ σκέφτεται με φιλοσοφικές κατηγορίες (και δεν τις χρησιμοποιεί απλώς), παραμένει πιστός Ιουδαίος και δεν σχετικοποιεί ούτε την ιστορικ</w:t>
      </w:r>
      <w:r w:rsidR="001D1573" w:rsidRPr="00FC340E">
        <w:rPr>
          <w:rFonts w:ascii="Palatino Linotype" w:hAnsi="Palatino Linotype"/>
        </w:rPr>
        <w:t>ότητα τής εκδίπλωσης της θείας ο</w:t>
      </w:r>
      <w:r w:rsidRPr="00FC340E">
        <w:rPr>
          <w:rFonts w:ascii="Palatino Linotype" w:hAnsi="Palatino Linotype"/>
        </w:rPr>
        <w:t>ικονομίας ούτε καταργεί την κατά γράμμα ερμηνεία της Βίβλου, αφού μέμφεται εκείνους που την περιφρονούν (</w:t>
      </w:r>
      <w:r w:rsidRPr="00FC340E">
        <w:rPr>
          <w:rFonts w:ascii="Palatino Linotype" w:hAnsi="Palatino Linotype"/>
          <w:i/>
        </w:rPr>
        <w:t>Αποικ.</w:t>
      </w:r>
      <w:r w:rsidRPr="00FC340E">
        <w:rPr>
          <w:rFonts w:ascii="Palatino Linotype" w:hAnsi="Palatino Linotype"/>
        </w:rPr>
        <w:t xml:space="preserve"> 89)</w:t>
      </w:r>
      <w:r w:rsidRPr="00FC340E">
        <w:rPr>
          <w:rStyle w:val="a5"/>
          <w:rFonts w:ascii="Palatino Linotype" w:hAnsi="Palatino Linotype"/>
        </w:rPr>
        <w:footnoteReference w:id="826"/>
      </w:r>
      <w:r w:rsidRPr="00FC340E">
        <w:rPr>
          <w:rFonts w:ascii="Palatino Linotype" w:hAnsi="Palatino Linotype"/>
        </w:rPr>
        <w:t xml:space="preserve">. Σέβεται τον Μωυσή ως ιστορικό πρόσωπο και θεωρεί ότι συνδυάζοντας το τρισσό αξίωμα του ιερέα, του βασιλέα και του προφήτη θεσπίζει τους νόμους ευρισκόμενος σε έκσταση αποτελώντας ηχείο του Θεού (βλ. </w:t>
      </w:r>
      <w:r w:rsidRPr="00FC340E">
        <w:rPr>
          <w:rFonts w:ascii="Palatino Linotype" w:hAnsi="Palatino Linotype"/>
          <w:i/>
          <w:iCs/>
        </w:rPr>
        <w:t xml:space="preserve">Περί </w:t>
      </w:r>
      <w:r w:rsidRPr="00FC340E">
        <w:rPr>
          <w:rFonts w:ascii="Palatino Linotype" w:hAnsi="Palatino Linotype"/>
          <w:i/>
          <w:iCs/>
          <w:caps/>
        </w:rPr>
        <w:t>β</w:t>
      </w:r>
      <w:r w:rsidRPr="00FC340E">
        <w:rPr>
          <w:rFonts w:ascii="Palatino Linotype" w:hAnsi="Palatino Linotype"/>
          <w:i/>
          <w:iCs/>
        </w:rPr>
        <w:t xml:space="preserve">ίου Μωϋσέως </w:t>
      </w:r>
      <w:r w:rsidRPr="00FC340E">
        <w:rPr>
          <w:rFonts w:ascii="Palatino Linotype" w:hAnsi="Palatino Linotype"/>
        </w:rPr>
        <w:t xml:space="preserve">1. 1 κε.). </w:t>
      </w:r>
      <w:r w:rsidRPr="00FC340E">
        <w:rPr>
          <w:rFonts w:ascii="Palatino Linotype" w:hAnsi="Palatino Linotype"/>
          <w:caps/>
        </w:rPr>
        <w:t>δ</w:t>
      </w:r>
      <w:r w:rsidRPr="00FC340E">
        <w:rPr>
          <w:rFonts w:ascii="Palatino Linotype" w:hAnsi="Palatino Linotype"/>
        </w:rPr>
        <w:t xml:space="preserve">εχόταν την κατά γράμμα εφαρμογή του Σαββάτου, </w:t>
      </w:r>
      <w:r w:rsidR="00EB7670" w:rsidRPr="00FC340E">
        <w:rPr>
          <w:rFonts w:ascii="Palatino Linotype" w:hAnsi="Palatino Linotype"/>
        </w:rPr>
        <w:t xml:space="preserve">ενώ </w:t>
      </w:r>
      <w:r w:rsidRPr="00FC340E">
        <w:rPr>
          <w:rFonts w:ascii="Palatino Linotype" w:hAnsi="Palatino Linotype"/>
        </w:rPr>
        <w:t>το χωρίο του Δτ. 25, 4 (</w:t>
      </w:r>
      <w:r w:rsidRPr="00FC340E">
        <w:rPr>
          <w:rFonts w:ascii="Palatino Linotype" w:hAnsi="Palatino Linotype"/>
          <w:i/>
          <w:iCs/>
        </w:rPr>
        <w:t>οὐ φιμώσεις βοῦν ἀλοῶντα</w:t>
      </w:r>
      <w:r w:rsidRPr="00FC340E">
        <w:rPr>
          <w:rFonts w:ascii="Palatino Linotype" w:hAnsi="Palatino Linotype"/>
        </w:rPr>
        <w:t>) ερμήνευε και κατά γράμμα</w:t>
      </w:r>
      <w:r w:rsidR="00EB18FC" w:rsidRPr="00FC340E">
        <w:rPr>
          <w:rFonts w:ascii="Palatino Linotype" w:hAnsi="Palatino Linotype"/>
        </w:rPr>
        <w:t xml:space="preserve"> (</w:t>
      </w:r>
      <w:r w:rsidR="00EB18FC" w:rsidRPr="00FC340E">
        <w:rPr>
          <w:rFonts w:ascii="Palatino Linotype" w:hAnsi="Palatino Linotype"/>
          <w:i/>
        </w:rPr>
        <w:t>Αρετ.</w:t>
      </w:r>
      <w:r w:rsidR="00EB18FC" w:rsidRPr="00FC340E">
        <w:rPr>
          <w:rFonts w:ascii="Palatino Linotype" w:hAnsi="Palatino Linotype"/>
        </w:rPr>
        <w:t xml:space="preserve"> 145)</w:t>
      </w:r>
      <w:r w:rsidRPr="00FC340E">
        <w:rPr>
          <w:rFonts w:ascii="Palatino Linotype" w:hAnsi="Palatino Linotype"/>
        </w:rPr>
        <w:t xml:space="preserve"> αντίθετα δηλαδή προς τον Παύλο (Α’ Κορ. 9, 9)</w:t>
      </w:r>
      <w:r w:rsidRPr="00FC340E">
        <w:rPr>
          <w:rStyle w:val="a5"/>
          <w:rFonts w:ascii="Palatino Linotype" w:hAnsi="Palatino Linotype"/>
        </w:rPr>
        <w:footnoteReference w:id="827"/>
      </w:r>
      <w:r w:rsidRPr="00FC340E">
        <w:rPr>
          <w:rFonts w:ascii="Palatino Linotype" w:hAnsi="Palatino Linotype"/>
        </w:rPr>
        <w:t xml:space="preserve">.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Pr="00FC340E">
        <w:rPr>
          <w:rStyle w:val="a5"/>
          <w:rFonts w:ascii="Palatino Linotype" w:hAnsi="Palatino Linotype"/>
        </w:rPr>
        <w:footnoteReference w:id="828"/>
      </w:r>
      <w:r w:rsidRPr="00FC340E">
        <w:rPr>
          <w:rFonts w:ascii="Palatino Linotype" w:hAnsi="Palatino Linotype"/>
        </w:rPr>
        <w:t xml:space="preserve"> στις δύο από τις πέντε συνολικά </w:t>
      </w:r>
      <w:r w:rsidRPr="00FC340E">
        <w:rPr>
          <w:rFonts w:ascii="Palatino Linotype" w:hAnsi="Palatino Linotype"/>
          <w:i/>
        </w:rPr>
        <w:t>μοίρες</w:t>
      </w:r>
      <w:r w:rsidRPr="00FC340E">
        <w:rPr>
          <w:rFonts w:ascii="Palatino Linotype" w:hAnsi="Palatino Linotype"/>
        </w:rPr>
        <w:t xml:space="preserve"> της πόλης</w:t>
      </w:r>
      <w:r w:rsidRPr="00FC340E">
        <w:rPr>
          <w:rStyle w:val="a5"/>
          <w:rFonts w:ascii="Palatino Linotype" w:hAnsi="Palatino Linotype"/>
        </w:rPr>
        <w:footnoteReference w:id="829"/>
      </w:r>
      <w:r w:rsidRPr="00FC340E">
        <w:rPr>
          <w:rFonts w:ascii="Palatino Linotype" w:hAnsi="Palatino Linotype"/>
        </w:rPr>
        <w:t xml:space="preserve">, που ονομάζονταν σύμφωνα με τα γράμματα του ελληνικού αλφαβήτου. Στα τέλη </w:t>
      </w:r>
      <w:r w:rsidRPr="00FC340E">
        <w:rPr>
          <w:rFonts w:ascii="Palatino Linotype" w:hAnsi="Palatino Linotype"/>
        </w:rPr>
        <w:lastRenderedPageBreak/>
        <w:t>του 2</w:t>
      </w:r>
      <w:r w:rsidRPr="00FC340E">
        <w:rPr>
          <w:rFonts w:ascii="Palatino Linotype" w:hAnsi="Palatino Linotype"/>
          <w:vertAlign w:val="superscript"/>
        </w:rPr>
        <w:t>ου</w:t>
      </w:r>
      <w:r w:rsidRPr="00FC340E">
        <w:rPr>
          <w:rFonts w:ascii="Palatino Linotype" w:hAnsi="Palatino Linotype"/>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w:t>
      </w:r>
      <w:r w:rsidR="004611B7" w:rsidRPr="00FC340E">
        <w:rPr>
          <w:rFonts w:ascii="Palatino Linotype" w:hAnsi="Palatino Linotype"/>
        </w:rPr>
        <w:t xml:space="preserve"> Αλεξάνδρεια. Η κληρονομιά τους όμως</w:t>
      </w:r>
      <w:r w:rsidRPr="00FC340E">
        <w:rPr>
          <w:rFonts w:ascii="Palatino Linotype" w:hAnsi="Palatino Linotype"/>
        </w:rPr>
        <w:t xml:space="preserve"> δεν έπαψε να επηρεάζει άμεσα ή έμμεσα το περιβάλλον τους αλλά και τον Χριστιανισμό αφού ο Γνωστικισμός, ο οποίος παλαιότερα θεωρούνταν σε αντιθετικό παραλληλισμό προς τον Ιουδαϊσμό, αποδεικνύεται ότι βρισκόταν σε άμεση συνάφεια προς αυτόν</w:t>
      </w:r>
      <w:r w:rsidRPr="00FC340E">
        <w:rPr>
          <w:rStyle w:val="a5"/>
          <w:rFonts w:ascii="Palatino Linotype" w:hAnsi="Palatino Linotype"/>
        </w:rPr>
        <w:footnoteReference w:id="830"/>
      </w:r>
      <w:r w:rsidRPr="00FC340E">
        <w:rPr>
          <w:rFonts w:ascii="Palatino Linotype" w:hAnsi="Palatino Linotype"/>
        </w:rPr>
        <w:t>.</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6B1AB4" w:rsidP="00011E5C">
      <w:pPr>
        <w:shd w:val="clear" w:color="auto" w:fill="FFFFFF"/>
        <w:ind w:left="567" w:right="374"/>
        <w:jc w:val="both"/>
        <w:rPr>
          <w:rFonts w:ascii="Palatino Linotype" w:hAnsi="Palatino Linotype"/>
        </w:rPr>
      </w:pPr>
      <w:r w:rsidRPr="00FC340E">
        <w:rPr>
          <w:rFonts w:ascii="Palatino Linotype" w:hAnsi="Palatino Linotype"/>
        </w:rPr>
        <w:t>Από τα ανωτέρω συμπεραίνονται τα εξής: 1. Ο Ωριγένης έζησε σε μια εποχή, της οποίας χαρακτηριστικό γνώρισμα δεν ήταν βέβαια ο αποκαλυπτισμός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Ιουδαϊσμός τής Αλεξάνδρειας και γενικότερα της Διασποράς διέρχεται κρίση ένεκα των δύο επαναστάσεων το α’ ήμισυ του 1</w:t>
      </w:r>
      <w:r w:rsidRPr="00FC340E">
        <w:rPr>
          <w:rFonts w:ascii="Palatino Linotype" w:hAnsi="Palatino Linotype"/>
          <w:vertAlign w:val="superscript"/>
        </w:rPr>
        <w:t>ου</w:t>
      </w:r>
      <w:r w:rsidRPr="00FC340E">
        <w:rPr>
          <w:rFonts w:ascii="Palatino Linotype" w:hAnsi="Palatino Linotype"/>
        </w:rPr>
        <w:t xml:space="preserve"> αι. οι οποίες είχαν τ</w:t>
      </w:r>
      <w:r w:rsidR="004611B7" w:rsidRPr="00FC340E">
        <w:rPr>
          <w:rFonts w:ascii="Palatino Linotype" w:hAnsi="Palatino Linotype"/>
        </w:rPr>
        <w:t>ραγική κατάληξη. Η μονοθεϊστική όμως</w:t>
      </w:r>
      <w:r w:rsidRPr="00FC340E">
        <w:rPr>
          <w:rFonts w:ascii="Palatino Linotype" w:hAnsi="Palatino Linotype"/>
        </w:rPr>
        <w:t xml:space="preserve"> θρησκεία επηρεάζει μέσω του Γνωστικισμού αλλά και του Μυστικισμού τις φιλοσοφικές τάσεις και τα ιδεολογικά ρεύματα της εποχής. 3. Η αλληγορική μέθοδος ερμηνείας του Ομήρου και των παλαιοδιαθηκικών Γραφών </w:t>
      </w:r>
      <w:r w:rsidRPr="00FC340E">
        <w:rPr>
          <w:rFonts w:ascii="Palatino Linotype" w:hAnsi="Palatino Linotype"/>
        </w:rPr>
        <w:lastRenderedPageBreak/>
        <w:t xml:space="preserve">χρησιμοποιείται ως εργαλείο μύησης του ανθρώπου στα Άγια των Αγίων του </w:t>
      </w:r>
      <w:r w:rsidR="00EB7670" w:rsidRPr="00FC340E">
        <w:rPr>
          <w:rFonts w:ascii="Palatino Linotype" w:hAnsi="Palatino Linotype"/>
        </w:rPr>
        <w:t>σ</w:t>
      </w:r>
      <w:r w:rsidRPr="00FC340E">
        <w:rPr>
          <w:rFonts w:ascii="Palatino Linotype" w:hAnsi="Palatino Linotype"/>
        </w:rPr>
        <w:t>ύμπαντος και κυρίως στο άβατο της ανθρώπινης ψυχής</w:t>
      </w:r>
      <w:r w:rsidRPr="00FC340E">
        <w:rPr>
          <w:rStyle w:val="a5"/>
          <w:rFonts w:ascii="Palatino Linotype" w:hAnsi="Palatino Linotype"/>
        </w:rPr>
        <w:footnoteReference w:id="831"/>
      </w:r>
      <w:r w:rsidRPr="00FC340E">
        <w:rPr>
          <w:rFonts w:ascii="Palatino Linotype" w:hAnsi="Palatino Linotype"/>
        </w:rPr>
        <w:t>. 4. Ο Χριστιανισμός δεν εδραιώθηκε στην Αλεξάνδρεια από κάποιον γνωστό μαθητή του Ιησού, ενώ μέχρι και την εμφάνιση του Ωριγένη δεν ξεχωρίζει κάποια προσωπικότητα, η οποία με το λόγο και τη δράση της να εδραιώσει το αποστολικό κήρυγμα περί του Χριστιανισμού ως Ευχαριστίας, μαρτυρίας και διακονίας στην πολιτιστική αυτή πρωτεύουσα της Μεσογείου. Αντιθέτως στην Αλεξάνδρεια κυοφορούνται χριστιανικά γνωστικίζοντα συστήματα. Και αυτοί ακόμη οι δάσκαλοι της περίφημης Σχολής τής Αλεξάνδρειας, οι Πάνταινος και Κλήμης επιχειρούν να αποδείξουν ότι ο Χριστιανισμός δεν είναι μία πίστη δεισιδαιμονική (όπως την κατηγορούν οι εθνικοί φιλόσοφοι) αλλά ότι συνάδει με τη γνήσ</w:t>
      </w:r>
      <w:r w:rsidR="004611B7" w:rsidRPr="00FC340E">
        <w:rPr>
          <w:rFonts w:ascii="Palatino Linotype" w:hAnsi="Palatino Linotype"/>
        </w:rPr>
        <w:t>ια ελληνική φιλοσοφία. Προφανώς όμως</w:t>
      </w:r>
      <w:r w:rsidRPr="00FC340E">
        <w:rPr>
          <w:rFonts w:ascii="Palatino Linotype" w:hAnsi="Palatino Linotype"/>
        </w:rPr>
        <w:t xml:space="preserve"> στην προσπάθειά τους αυτή αναλίσκονται σε μία εγκεφαλική προσέγγιση της πίστης που υπερασπίζονται. </w:t>
      </w:r>
    </w:p>
    <w:p w:rsidR="006B1AB4" w:rsidRPr="00FC340E" w:rsidRDefault="006B1AB4" w:rsidP="00011E5C">
      <w:pPr>
        <w:shd w:val="clear" w:color="auto" w:fill="FFFFFF"/>
        <w:ind w:left="567" w:right="374"/>
        <w:jc w:val="both"/>
        <w:rPr>
          <w:rFonts w:ascii="Palatino Linotype" w:hAnsi="Palatino Linotype"/>
        </w:rPr>
      </w:pPr>
    </w:p>
    <w:p w:rsidR="006B1AB4" w:rsidRPr="00FC340E" w:rsidRDefault="00A2336E" w:rsidP="00011E5C">
      <w:pPr>
        <w:pStyle w:val="20"/>
        <w:ind w:left="567" w:right="374"/>
        <w:rPr>
          <w:rFonts w:ascii="Palatino Linotype" w:hAnsi="Palatino Linotype"/>
          <w:sz w:val="24"/>
          <w:szCs w:val="24"/>
        </w:rPr>
      </w:pPr>
      <w:bookmarkStart w:id="211" w:name="_Toc430188858"/>
      <w:r w:rsidRPr="00FC340E">
        <w:rPr>
          <w:rFonts w:ascii="Palatino Linotype" w:eastAsia="Calibri" w:hAnsi="Palatino Linotype"/>
          <w:sz w:val="24"/>
          <w:szCs w:val="24"/>
        </w:rPr>
        <w:t>2.</w:t>
      </w:r>
      <w:r w:rsidR="006B1AB4" w:rsidRPr="00FC340E">
        <w:rPr>
          <w:rFonts w:ascii="Palatino Linotype" w:eastAsia="Calibri" w:hAnsi="Palatino Linotype"/>
          <w:sz w:val="24"/>
          <w:szCs w:val="24"/>
        </w:rPr>
        <w:t xml:space="preserve"> Η προσωπικότητα του Ωριγένη</w:t>
      </w:r>
      <w:bookmarkEnd w:id="211"/>
      <w:r w:rsidR="006B1AB4" w:rsidRPr="00FC340E">
        <w:rPr>
          <w:rFonts w:ascii="Palatino Linotype" w:hAnsi="Palatino Linotype"/>
          <w:sz w:val="24"/>
          <w:szCs w:val="24"/>
        </w:rPr>
        <w:t xml:space="preserve"> </w:t>
      </w: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Ωριγένης (του οποίου το όνομα σημαίνει το </w:t>
      </w:r>
      <w:r w:rsidRPr="00FC340E">
        <w:rPr>
          <w:rFonts w:ascii="Palatino Linotype" w:hAnsi="Palatino Linotype"/>
          <w:i/>
        </w:rPr>
        <w:t>γόνο του θεού Ώρου</w:t>
      </w:r>
      <w:r w:rsidRPr="00FC340E">
        <w:rPr>
          <w:rFonts w:ascii="Palatino Linotype" w:hAnsi="Palatino Linotype"/>
        </w:rPr>
        <w:t xml:space="preserve">) ήταν τέκνο του Έλληνα Λεωνίδη και μιας Αιγύπτιας που παραμένει ανώνυμη όπως άγνωστα είναι και τα έξι μικρότερα αδέλφια του. </w:t>
      </w:r>
      <w:r w:rsidRPr="00FC340E">
        <w:rPr>
          <w:rFonts w:ascii="Palatino Linotype" w:hAnsi="Palatino Linotype"/>
          <w:i/>
        </w:rPr>
        <w:t>Ὁ</w:t>
      </w:r>
      <w:r w:rsidRPr="00FC340E">
        <w:rPr>
          <w:rFonts w:ascii="Palatino Linotype" w:hAnsi="Palatino Linotype"/>
        </w:rPr>
        <w:t xml:space="preserve"> </w:t>
      </w:r>
      <w:r w:rsidRPr="00FC340E">
        <w:rPr>
          <w:rFonts w:ascii="Palatino Linotype" w:hAnsi="Palatino Linotype"/>
          <w:i/>
        </w:rPr>
        <w:t>λεγόμενος</w:t>
      </w:r>
      <w:r w:rsidRPr="00FC340E">
        <w:rPr>
          <w:rStyle w:val="a5"/>
          <w:rFonts w:ascii="Palatino Linotype" w:hAnsi="Palatino Linotype"/>
          <w:i/>
        </w:rPr>
        <w:footnoteReference w:id="832"/>
      </w:r>
      <w:r w:rsidRPr="00FC340E">
        <w:rPr>
          <w:rFonts w:ascii="Palatino Linotype" w:hAnsi="Palatino Linotype"/>
          <w:i/>
        </w:rPr>
        <w:t xml:space="preserve"> Ὠριγένους πατὴρ </w:t>
      </w:r>
      <w:r w:rsidRPr="00FC340E">
        <w:rPr>
          <w:rFonts w:ascii="Palatino Linotype" w:hAnsi="Palatino Linotype"/>
        </w:rPr>
        <w:t>(Ευσ. 6. 1)</w:t>
      </w:r>
      <w:r w:rsidRPr="00FC340E">
        <w:rPr>
          <w:rFonts w:ascii="Palatino Linotype" w:hAnsi="Palatino Linotype"/>
          <w:i/>
        </w:rPr>
        <w:t xml:space="preserve"> </w:t>
      </w:r>
      <w:r w:rsidRPr="00FC340E">
        <w:rPr>
          <w:rFonts w:ascii="Palatino Linotype" w:hAnsi="Palatino Linotype"/>
        </w:rPr>
        <w:t xml:space="preserve">ήταν Ρωμαίος πολίτης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 γεννήθηκε Χριστιανός αλλά μυήθηκε σ’ αυτόν ίσως και μετά τη γέννηση του </w:t>
      </w:r>
      <w:r w:rsidRPr="00FC340E">
        <w:rPr>
          <w:rFonts w:ascii="Palatino Linotype" w:hAnsi="Palatino Linotype"/>
        </w:rPr>
        <w:lastRenderedPageBreak/>
        <w:t xml:space="preserve">πρωτότοκου γυιου του, ο οποίος </w:t>
      </w:r>
      <w:r w:rsidR="00437635">
        <w:rPr>
          <w:rFonts w:ascii="Palatino Linotype" w:hAnsi="Palatino Linotype"/>
        </w:rPr>
        <w:t xml:space="preserve">μάλλον </w:t>
      </w:r>
      <w:r w:rsidRPr="00FC340E">
        <w:rPr>
          <w:rFonts w:ascii="Palatino Linotype" w:hAnsi="Palatino Linotype"/>
        </w:rPr>
        <w:t xml:space="preserve">γι’ αυτό το λόγο φέρει ειδωλολατρικό όνομα. Καταδικάσθηκε εις θάνατον κατά το διωγμό του Σεπτιμίου Σεβήρου το 202 μ.Χ., ο οποίος (διωγμός) αφορούσε μόνον όσους ευγενείς </w:t>
      </w:r>
      <w:r w:rsidRPr="00FC340E">
        <w:rPr>
          <w:rFonts w:ascii="Palatino Linotype" w:hAnsi="Palatino Linotype"/>
          <w:i/>
        </w:rPr>
        <w:t>μεταστράφηκαν</w:t>
      </w:r>
      <w:r w:rsidRPr="00FC340E">
        <w:rPr>
          <w:rFonts w:ascii="Palatino Linotype" w:hAnsi="Palatino Linotype"/>
        </w:rPr>
        <w:t xml:space="preserve"> στο Χριστιανισμό. Επειδή η μητέρα του ήταν Αιγύπτια, ο γιος της ανήκε στα κατώτερα κοινωνικά στρώματα της πόλης</w:t>
      </w:r>
      <w:r w:rsidRPr="00FC340E">
        <w:rPr>
          <w:rStyle w:val="a5"/>
          <w:rFonts w:ascii="Palatino Linotype" w:hAnsi="Palatino Linotype"/>
        </w:rPr>
        <w:footnoteReference w:id="833"/>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τού </w:t>
      </w:r>
      <w:r w:rsidRPr="00FC340E">
        <w:rPr>
          <w:rFonts w:ascii="Palatino Linotype" w:hAnsi="Palatino Linotype"/>
          <w:caps/>
        </w:rPr>
        <w:t>χ</w:t>
      </w:r>
      <w:r w:rsidRPr="00FC340E">
        <w:rPr>
          <w:rFonts w:ascii="Palatino Linotype" w:hAnsi="Palatino Linotype"/>
        </w:rPr>
        <w:t>ριστιανισμού 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Pr="00FC340E">
        <w:rPr>
          <w:rStyle w:val="a5"/>
          <w:rFonts w:ascii="Palatino Linotype" w:hAnsi="Palatino Linotype"/>
        </w:rPr>
        <w:footnoteReference w:id="834"/>
      </w:r>
      <w:r w:rsidRPr="00FC340E">
        <w:rPr>
          <w:rFonts w:ascii="Palatino Linotype" w:hAnsi="Palatino Linotype"/>
        </w:rPr>
        <w:t xml:space="preserve">. Δυστυχώς δε γνωρίζουμε περισσότερα στοιχεία για τις συνθήκες μεταστροφής τού Λεωνίδη στην πίστη του Χριστού ώστε να </w:t>
      </w:r>
      <w:r w:rsidR="00EB18FC" w:rsidRPr="00FC340E">
        <w:rPr>
          <w:rFonts w:ascii="Palatino Linotype" w:hAnsi="Palatino Linotype"/>
        </w:rPr>
        <w:t xml:space="preserve">αντιληφθούμε </w:t>
      </w:r>
      <w:r w:rsidRPr="00FC340E">
        <w:rPr>
          <w:rFonts w:ascii="Palatino Linotype" w:hAnsi="Palatino Linotype"/>
        </w:rPr>
        <w:t xml:space="preserve">και το ποιόν του </w:t>
      </w:r>
      <w:r w:rsidRPr="00FC340E">
        <w:rPr>
          <w:rFonts w:ascii="Palatino Linotype" w:hAnsi="Palatino Linotype"/>
          <w:caps/>
        </w:rPr>
        <w:t>χ</w:t>
      </w:r>
      <w:r w:rsidRPr="00FC340E">
        <w:rPr>
          <w:rFonts w:ascii="Palatino Linotype" w:hAnsi="Palatino Linotype"/>
        </w:rPr>
        <w:t>ριστιανισμού στον οποίο μυήθηκε κατά την παιδική του ηλικία.</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Σύμφωνα με τον Ευσέβιο Καισαρείας, ο οποίος αφιερώνει ολόκληρο το έκτο βιβλίο της </w:t>
      </w:r>
      <w:r w:rsidRPr="00FC340E">
        <w:rPr>
          <w:rFonts w:ascii="Palatino Linotype" w:hAnsi="Palatino Linotype"/>
          <w:i/>
        </w:rPr>
        <w:t>Εκκλησιαστικής</w:t>
      </w:r>
      <w:r w:rsidRPr="00FC340E">
        <w:rPr>
          <w:rFonts w:ascii="Palatino Linotype" w:hAnsi="Palatino Linotype"/>
        </w:rPr>
        <w:t xml:space="preserve"> </w:t>
      </w:r>
      <w:r w:rsidRPr="00FC340E">
        <w:rPr>
          <w:rFonts w:ascii="Palatino Linotype" w:hAnsi="Palatino Linotype"/>
          <w:i/>
        </w:rPr>
        <w:t>Ιστορίας</w:t>
      </w:r>
      <w:r w:rsidRPr="00FC340E">
        <w:rPr>
          <w:rFonts w:ascii="Palatino Linotype" w:hAnsi="Palatino Linotype"/>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w:t>
      </w:r>
      <w:r w:rsidRPr="00FC340E">
        <w:rPr>
          <w:rFonts w:ascii="Palatino Linotype" w:hAnsi="Palatino Linotype"/>
        </w:rPr>
        <w:lastRenderedPageBreak/>
        <w:t xml:space="preserve">κατά γράμμα αφήγηση των βιβλικών διηγήσεων, τις οποίες ο παιδαγωγός πατέρας του χρησιμοποιούσε ως «αναγνωστικό» </w:t>
      </w:r>
      <w:r w:rsidRPr="00FC340E">
        <w:rPr>
          <w:rFonts w:ascii="Palatino Linotype" w:hAnsi="Palatino Linotype" w:cs="Silver Humana"/>
          <w:i/>
        </w:rPr>
        <w:t xml:space="preserve">πρὸ τῆς τῶν Ἑλληνικῶν μαθημάτων μελέτης, </w:t>
      </w:r>
      <w:r w:rsidRPr="00FC340E">
        <w:rPr>
          <w:rFonts w:ascii="Palatino Linotype" w:hAnsi="Palatino Linotype"/>
        </w:rPr>
        <w:t xml:space="preserve">αλλά ενδιαφερόταν για το βάθος του νοήματος που κρύβει το ένδυμα ή σώμα τής Γραφής: </w:t>
      </w:r>
      <w:r w:rsidRPr="00FC340E">
        <w:rPr>
          <w:rFonts w:ascii="Palatino Linotype" w:hAnsi="Palatino Linotype" w:cs="Silver Humana"/>
          <w:i/>
        </w:rPr>
        <w:t xml:space="preserve">οὐκ ἀπροαιρέτως δὲ ταῦτ΄ ἐγίνετο τῷ παιδί͵ ἀλλὰ καὶ ἄγαν προθυμότατα περὶ ταῦτα πονοῦντι͵ </w:t>
      </w:r>
      <w:r w:rsidRPr="00FC340E">
        <w:rPr>
          <w:rFonts w:ascii="Palatino Linotype" w:hAnsi="Palatino Linotype" w:cs="Silver Humana"/>
          <w:b/>
          <w:i/>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FC340E">
        <w:rPr>
          <w:rFonts w:ascii="Palatino Linotype" w:hAnsi="Palatino Linotype" w:cs="Silver Humana"/>
          <w:b/>
          <w:i/>
          <w:caps/>
        </w:rPr>
        <w:t>γ</w:t>
      </w:r>
      <w:r w:rsidRPr="00FC340E">
        <w:rPr>
          <w:rFonts w:ascii="Palatino Linotype" w:hAnsi="Palatino Linotype" w:cs="Silver Humana"/>
          <w:b/>
          <w:i/>
        </w:rPr>
        <w:t xml:space="preserve">ραφῆς ἀναπυνθανόμενος βούλημα </w:t>
      </w:r>
      <w:r w:rsidRPr="00FC340E">
        <w:rPr>
          <w:rFonts w:ascii="Palatino Linotype" w:hAnsi="Palatino Linotype" w:cs="Silver Humana"/>
        </w:rPr>
        <w:t xml:space="preserve">(6.2.8-9). Αυτό το γεγονός οδήγησε τον πατέρα του στο να ευχαριστεί το Θεό για την ευτεκνία και να ασπάζεται </w:t>
      </w:r>
      <w:r w:rsidRPr="00FC340E">
        <w:rPr>
          <w:rFonts w:ascii="Palatino Linotype" w:hAnsi="Palatino Linotype" w:cs="Silver Humana"/>
          <w:i/>
        </w:rPr>
        <w:t xml:space="preserve">τὰ στέρνα͵ ὥσπερ θείου </w:t>
      </w:r>
      <w:r w:rsidRPr="00FC340E">
        <w:rPr>
          <w:rFonts w:ascii="Palatino Linotype" w:hAnsi="Palatino Linotype" w:cs="Silver Humana"/>
          <w:i/>
          <w:caps/>
        </w:rPr>
        <w:t>π</w:t>
      </w:r>
      <w:r w:rsidRPr="00FC340E">
        <w:rPr>
          <w:rFonts w:ascii="Palatino Linotype" w:hAnsi="Palatino Linotype" w:cs="Silver Humana"/>
          <w:i/>
        </w:rPr>
        <w:t>νεύματος ἔνδον ἐν αὐτοῖς ἀφιερωμένου</w:t>
      </w:r>
      <w:r w:rsidRPr="00FC340E">
        <w:rPr>
          <w:rStyle w:val="a5"/>
          <w:rFonts w:ascii="Palatino Linotype" w:hAnsi="Palatino Linotype" w:cs="Silver Humana"/>
          <w:i/>
        </w:rPr>
        <w:footnoteReference w:id="835"/>
      </w:r>
      <w:r w:rsidRPr="00FC340E">
        <w:rPr>
          <w:rFonts w:ascii="Palatino Linotype" w:hAnsi="Palatino Linotype" w:cs="Silver Humana"/>
          <w:i/>
        </w:rPr>
        <w:t>.</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Ως γόνος Έλληνα αριστοκράτη και Αιγύπτιας, ο επονομασθείς ένεκα του ακεραίου ήθους και της διανοητικής αντοχής του</w:t>
      </w:r>
      <w:r w:rsidRPr="00FC340E">
        <w:rPr>
          <w:rFonts w:ascii="Palatino Linotype" w:hAnsi="Palatino Linotype"/>
          <w:i/>
        </w:rPr>
        <w:t xml:space="preserve"> Αδαμάντιος</w:t>
      </w:r>
      <w:r w:rsidRPr="00FC340E">
        <w:rPr>
          <w:rFonts w:ascii="Palatino Linotype" w:hAnsi="Palatino Linotype"/>
        </w:rPr>
        <w:t xml:space="preserve"> (6.14.10), </w:t>
      </w:r>
      <w:r w:rsidRPr="00FC340E">
        <w:rPr>
          <w:rFonts w:ascii="Palatino Linotype" w:hAnsi="Palatino Linotype"/>
          <w:i/>
        </w:rPr>
        <w:t>έφερε στο στήθος του το θρησκευτικό πάθος τής 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Pr="00FC340E">
        <w:rPr>
          <w:rStyle w:val="a5"/>
          <w:rFonts w:ascii="Palatino Linotype" w:hAnsi="Palatino Linotype"/>
          <w:i/>
        </w:rPr>
        <w:footnoteReference w:id="836"/>
      </w:r>
      <w:r w:rsidRPr="00FC340E">
        <w:rPr>
          <w:rFonts w:ascii="Palatino Linotype" w:hAnsi="Palatino Linotype"/>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Pr="00FC340E">
        <w:rPr>
          <w:rStyle w:val="a5"/>
          <w:rFonts w:ascii="Palatino Linotype" w:hAnsi="Palatino Linotype"/>
        </w:rPr>
        <w:footnoteReference w:id="837"/>
      </w:r>
      <w:r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Ιδίως το μαρτυρικό τέλος τού πατέρα του αλλά και εν συνεχεία ο χωρισμός του και από τη μητέρα και από τα υπόλοιπα αδέλφια </w:t>
      </w:r>
      <w:r w:rsidRPr="00FC340E">
        <w:rPr>
          <w:rFonts w:ascii="Palatino Linotype" w:hAnsi="Palatino Linotype"/>
        </w:rPr>
        <w:lastRenderedPageBreak/>
        <w:t>(ένεκα των οικονομικών δυσχερειών που αντιμετώπιζε η οικογένεια μετά το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Pr="00FC340E">
        <w:rPr>
          <w:rStyle w:val="a5"/>
          <w:rFonts w:ascii="Palatino Linotype" w:hAnsi="Palatino Linotype"/>
        </w:rPr>
        <w:footnoteReference w:id="838"/>
      </w:r>
      <w:r w:rsidRPr="00FC340E">
        <w:rPr>
          <w:rFonts w:ascii="Palatino Linotype" w:hAnsi="Palatino Linotype"/>
        </w:rPr>
        <w:t>.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αυτοευνουχίσθηκε, εφαρμόζοντας κατά γράμμα το Μτ. 19, 12</w:t>
      </w:r>
      <w:r w:rsidRPr="00FC340E">
        <w:rPr>
          <w:rStyle w:val="a5"/>
          <w:rFonts w:ascii="Palatino Linotype" w:hAnsi="Palatino Linotype"/>
        </w:rPr>
        <w:footnoteReference w:id="839"/>
      </w:r>
      <w:r w:rsidRPr="00FC340E">
        <w:rPr>
          <w:rFonts w:ascii="Palatino Linotype" w:hAnsi="Palatino Linotype"/>
        </w:rPr>
        <w:t xml:space="preserve"> από νεανικό ζήλο αλλά για να μη δώσει αφορμές σκανδαλισμού, χρήζει περαιτέρω έρευνας</w:t>
      </w:r>
      <w:r w:rsidRPr="00FC340E">
        <w:rPr>
          <w:rStyle w:val="a5"/>
          <w:rFonts w:ascii="Palatino Linotype" w:hAnsi="Palatino Linotype"/>
        </w:rPr>
        <w:footnoteReference w:id="840"/>
      </w:r>
      <w:r w:rsidRPr="00FC340E">
        <w:rPr>
          <w:rFonts w:ascii="Palatino Linotype" w:hAnsi="Palatino Linotype"/>
        </w:rPr>
        <w:t>. Το βέβαιο είναι ότι σ’ αντίθεση προς τον Κλήμεντα τον Αλεξανδρέα, στον οποίο δεν είμαστε βέβαιοι εάν φοίτησε, ο Ωριγένης ζούσε με απόλυτη εγκράτεια και άσκηση. Ούτε νυμφεύθηκε αλλά ούτε και έφθασε στο επισκοπικό αξίωμα.</w:t>
      </w:r>
    </w:p>
    <w:p w:rsidR="006B1AB4" w:rsidRPr="00FC340E" w:rsidRDefault="006B1AB4" w:rsidP="00011E5C">
      <w:pPr>
        <w:ind w:left="567" w:right="374"/>
        <w:jc w:val="both"/>
        <w:rPr>
          <w:rFonts w:ascii="Palatino Linotype" w:hAnsi="Palatino Linotype"/>
        </w:rPr>
      </w:pPr>
    </w:p>
    <w:p w:rsidR="006B1AB4" w:rsidRPr="00FC340E" w:rsidRDefault="004611B7" w:rsidP="00011E5C">
      <w:pPr>
        <w:ind w:left="567" w:right="374"/>
        <w:jc w:val="both"/>
        <w:rPr>
          <w:rFonts w:ascii="Palatino Linotype" w:hAnsi="Palatino Linotype"/>
        </w:rPr>
      </w:pPr>
      <w:r w:rsidRPr="00FC340E">
        <w:rPr>
          <w:rFonts w:ascii="Palatino Linotype" w:hAnsi="Palatino Linotype"/>
        </w:rPr>
        <w:lastRenderedPageBreak/>
        <w:t>Ταυτόχρονα όμως</w:t>
      </w:r>
      <w:r w:rsidR="006B1AB4" w:rsidRPr="00FC340E">
        <w:rPr>
          <w:rFonts w:ascii="Palatino Linotype" w:hAnsi="Palatino Linotype"/>
        </w:rPr>
        <w:t xml:space="preserve"> δεν απεσύρθη στην έρημο</w:t>
      </w:r>
      <w:r w:rsidR="006B1AB4" w:rsidRPr="00FC340E">
        <w:rPr>
          <w:rStyle w:val="a5"/>
          <w:rFonts w:ascii="Palatino Linotype" w:hAnsi="Palatino Linotype"/>
        </w:rPr>
        <w:footnoteReference w:id="841"/>
      </w:r>
      <w:r w:rsidR="006B1AB4" w:rsidRPr="00FC340E">
        <w:rPr>
          <w:rFonts w:ascii="Palatino Linotype" w:hAnsi="Palatino Linotype"/>
        </w:rPr>
        <w:t xml:space="preserve"> προκειμένου να ζήσει τον </w:t>
      </w:r>
      <w:r w:rsidR="006B1AB4" w:rsidRPr="00FC340E">
        <w:rPr>
          <w:rFonts w:ascii="Palatino Linotype" w:hAnsi="Palatino Linotype"/>
          <w:i/>
        </w:rPr>
        <w:t>θεωρητικό βίο</w:t>
      </w:r>
      <w:r w:rsidR="006B1AB4" w:rsidRPr="00FC340E">
        <w:rPr>
          <w:rFonts w:ascii="Palatino Linotype" w:hAnsi="Palatino Linotype"/>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w:t>
      </w:r>
      <w:r w:rsidR="008F2F54" w:rsidRPr="00FC340E">
        <w:rPr>
          <w:rFonts w:ascii="Palatino Linotype" w:hAnsi="Palatino Linotype"/>
        </w:rPr>
        <w:t>τέσσερις</w:t>
      </w:r>
      <w:r w:rsidR="006B1AB4" w:rsidRPr="00FC340E">
        <w:rPr>
          <w:rFonts w:ascii="Palatino Linotype" w:hAnsi="Palatino Linotype"/>
        </w:rPr>
        <w:t xml:space="preserve"> οβολούς [το μίνιμουμ επιβίωσης] αλλά ίσως διότι τα θεωρούσε υποδεέστερα της Α.Γ. αφού πίστευε ότι </w:t>
      </w:r>
      <w:r w:rsidR="006B1AB4" w:rsidRPr="00FC340E">
        <w:rPr>
          <w:rFonts w:ascii="Palatino Linotype" w:hAnsi="Palatino Linotype"/>
          <w:i/>
        </w:rPr>
        <w:t>ο Πλάτων αντέγραψε τον Μωυσή</w:t>
      </w:r>
      <w:r w:rsidR="006B1AB4" w:rsidRPr="00FC340E">
        <w:rPr>
          <w:rStyle w:val="a5"/>
          <w:rFonts w:ascii="Palatino Linotype" w:hAnsi="Palatino Linotype"/>
          <w:i/>
        </w:rPr>
        <w:footnoteReference w:id="842"/>
      </w:r>
      <w:r w:rsidR="006B1AB4" w:rsidRPr="00FC340E">
        <w:rPr>
          <w:rFonts w:ascii="Palatino Linotype" w:hAnsi="Palatino Linotype"/>
        </w:rPr>
        <w:t xml:space="preserve">) εργαζόμενος ως γραμματοδιδάσκαλος στο </w:t>
      </w:r>
      <w:r w:rsidR="006B1AB4" w:rsidRPr="00FC340E">
        <w:rPr>
          <w:rFonts w:ascii="Palatino Linotype" w:hAnsi="Palatino Linotype"/>
          <w:i/>
        </w:rPr>
        <w:t>Διδασκαλείο</w:t>
      </w:r>
      <w:r w:rsidR="006B1AB4" w:rsidRPr="00FC340E">
        <w:rPr>
          <w:rFonts w:ascii="Palatino Linotype" w:hAnsi="Palatino Linotype"/>
        </w:rPr>
        <w:t>, δε δίστασε να εμβαθύνει στην ελληνική φιλοσοφία στον Αμμώνιο, εντασσόμενος στον ιδιαίτερο κύκλο κάποιου που είχε συνειδητά αρνηθεί το Χριστιανισμό χάριν της ελληνικής φιλοσοφίας</w:t>
      </w:r>
      <w:r w:rsidR="006B1AB4" w:rsidRPr="00FC340E">
        <w:rPr>
          <w:rStyle w:val="a5"/>
          <w:rFonts w:ascii="Palatino Linotype" w:hAnsi="Palatino Linotype"/>
          <w:i/>
        </w:rPr>
        <w:footnoteReference w:id="843"/>
      </w:r>
      <w:r w:rsidR="006B1AB4" w:rsidRPr="00FC340E">
        <w:rPr>
          <w:rFonts w:ascii="Palatino Linotype" w:hAnsi="Palatino Linotype"/>
        </w:rPr>
        <w:t xml:space="preserve">. </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Αυτό που ίσως κατά τη γνώμη μου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FC340E">
        <w:rPr>
          <w:rFonts w:ascii="Palatino Linotype" w:hAnsi="Palatino Linotype"/>
          <w:b/>
        </w:rPr>
        <w:t xml:space="preserve">Ευχαριστία </w:t>
      </w:r>
      <w:r w:rsidRPr="00FC340E">
        <w:rPr>
          <w:rFonts w:ascii="Palatino Linotype" w:hAnsi="Palatino Linotype"/>
        </w:rPr>
        <w:t xml:space="preserve">δε διαδραματίζει κεντρικό ρόλο στο έργο του, ενώ και τα σχετικά χωρία του </w:t>
      </w:r>
      <w:r w:rsidRPr="00FC340E">
        <w:rPr>
          <w:rFonts w:ascii="Palatino Linotype" w:hAnsi="Palatino Linotype"/>
          <w:i/>
        </w:rPr>
        <w:t>Κατά Ματθαίον</w:t>
      </w:r>
      <w:r w:rsidRPr="00FC340E">
        <w:rPr>
          <w:rFonts w:ascii="Palatino Linotype" w:hAnsi="Palatino Linotype"/>
        </w:rPr>
        <w:t xml:space="preserve"> (26, 26-28) και του </w:t>
      </w:r>
      <w:r w:rsidRPr="00FC340E">
        <w:rPr>
          <w:rFonts w:ascii="Palatino Linotype" w:hAnsi="Palatino Linotype"/>
          <w:i/>
        </w:rPr>
        <w:t>Κατά Ιωάννη</w:t>
      </w:r>
      <w:r w:rsidRPr="00FC340E">
        <w:rPr>
          <w:rFonts w:ascii="Palatino Linotype" w:hAnsi="Palatino Linotype"/>
        </w:rPr>
        <w:t xml:space="preserve"> (6, 52-58) ερμηνεύονται στα αντίστοιχα Υπομνήματα αλληγορικά-υπαρξιακά</w:t>
      </w:r>
      <w:r w:rsidRPr="00FC340E">
        <w:rPr>
          <w:rStyle w:val="a5"/>
          <w:rFonts w:ascii="Palatino Linotype" w:hAnsi="Palatino Linotype"/>
        </w:rPr>
        <w:footnoteReference w:id="844"/>
      </w:r>
      <w:r w:rsidRPr="00FC340E">
        <w:rPr>
          <w:rFonts w:ascii="Palatino Linotype" w:hAnsi="Palatino Linotype"/>
        </w:rPr>
        <w:t xml:space="preserve">. Στο </w:t>
      </w:r>
      <w:r w:rsidRPr="00FC340E">
        <w:rPr>
          <w:rFonts w:ascii="Palatino Linotype" w:hAnsi="Palatino Linotype"/>
          <w:i/>
        </w:rPr>
        <w:t>Υπόμν. Γέν. 12, 5</w:t>
      </w:r>
      <w:r w:rsidRPr="00FC340E">
        <w:rPr>
          <w:rFonts w:ascii="Palatino Linotype" w:hAnsi="Palatino Linotype"/>
        </w:rPr>
        <w:t xml:space="preserve"> ως αντίστοιχη τής βρώσεως του σώματος του </w:t>
      </w:r>
      <w:r w:rsidRPr="00FC340E">
        <w:rPr>
          <w:rFonts w:ascii="Palatino Linotype" w:hAnsi="Palatino Linotype"/>
        </w:rPr>
        <w:lastRenderedPageBreak/>
        <w:t xml:space="preserve">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 παρότι η </w:t>
      </w:r>
      <w:r w:rsidRPr="00FC340E">
        <w:rPr>
          <w:rFonts w:ascii="Palatino Linotype" w:hAnsi="Palatino Linotype"/>
          <w:caps/>
        </w:rPr>
        <w:t>σ</w:t>
      </w:r>
      <w:r w:rsidRPr="00FC340E">
        <w:rPr>
          <w:rFonts w:ascii="Palatino Linotype" w:hAnsi="Palatino Linotype"/>
        </w:rPr>
        <w:t>χολή του είχε την ευλογία της Εκκλησίας, η σχέση του με την τοπική Εκκλησία της Αλεξανδρείας (</w:t>
      </w:r>
      <w:r w:rsidR="00437635">
        <w:rPr>
          <w:rFonts w:ascii="Palatino Linotype" w:hAnsi="Palatino Linotype"/>
        </w:rPr>
        <w:t xml:space="preserve">επίσκοπο </w:t>
      </w:r>
      <w:r w:rsidRPr="00FC340E">
        <w:rPr>
          <w:rFonts w:ascii="Palatino Linotype" w:hAnsi="Palatino Linotype"/>
        </w:rPr>
        <w:t xml:space="preserve">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FC340E">
        <w:rPr>
          <w:rFonts w:ascii="Palatino Linotype" w:hAnsi="Palatino Linotype"/>
          <w:b/>
        </w:rPr>
        <w:t>εσχατολογικής προοπτικής</w:t>
      </w:r>
      <w:r w:rsidRPr="00FC340E">
        <w:rPr>
          <w:rFonts w:ascii="Palatino Linotype" w:hAnsi="Palatino Linotype"/>
        </w:rPr>
        <w:t xml:space="preserve"> τουλάχιστον στα έργα της πρώτης φάσης της ζωής του</w:t>
      </w:r>
      <w:r w:rsidRPr="00FC340E">
        <w:rPr>
          <w:rStyle w:val="a5"/>
          <w:rFonts w:ascii="Palatino Linotype" w:hAnsi="Palatino Linotype"/>
        </w:rPr>
        <w:footnoteReference w:id="845"/>
      </w:r>
      <w:r w:rsidRPr="00FC340E">
        <w:rPr>
          <w:rFonts w:ascii="Palatino Linotype" w:hAnsi="Palatino Linotype"/>
        </w:rPr>
        <w:t>, η οποία ίσως οφείλεται και στην κατάχρηση του αντίστοιχου κηρύγματος για αλίευση οπαδών και τρομοκράτηση των ήδη πιστών, γεγονός που επισημαίνει ήδη ο Κέλσος το 175 μ.Χ.</w:t>
      </w:r>
      <w:r w:rsidRPr="00FC340E">
        <w:rPr>
          <w:rStyle w:val="a5"/>
          <w:rFonts w:ascii="Palatino Linotype" w:hAnsi="Palatino Linotype"/>
        </w:rPr>
        <w:footnoteReference w:id="846"/>
      </w:r>
      <w:r w:rsidRPr="00FC340E">
        <w:rPr>
          <w:rFonts w:ascii="Palatino Linotype" w:hAnsi="Palatino Linotype"/>
        </w:rPr>
        <w:t xml:space="preserve"> Αυτή η έλλειψη οριζόντιας προοπτικής οδηγεί κατ’ ανάγκη σε μια μονομερή κάθετη εμβάθυνση στην ουσία ή τις ιδέες των όντων.</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aps/>
        </w:rPr>
        <w:t>η</w:t>
      </w:r>
      <w:r w:rsidRPr="00FC340E">
        <w:rPr>
          <w:rFonts w:ascii="Palatino Linotype" w:hAnsi="Palatino Linotype"/>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ν’ αντιμετωπίσει τη συγκεκριμένη εποχή που έζησε κι έδρασε. Ήδη ο προαναφερθείς μεσοπλατωνικός φιλόσοφος Κέλσος </w:t>
      </w:r>
      <w:r w:rsidRPr="00FC340E">
        <w:rPr>
          <w:rFonts w:ascii="Palatino Linotype" w:hAnsi="Palatino Linotype"/>
        </w:rPr>
        <w:lastRenderedPageBreak/>
        <w:t>αποτυπώνει στο έργο του</w:t>
      </w:r>
      <w:r w:rsidRPr="00FC340E">
        <w:rPr>
          <w:rStyle w:val="a5"/>
          <w:rFonts w:ascii="Palatino Linotype" w:hAnsi="Palatino Linotype"/>
        </w:rPr>
        <w:footnoteReference w:id="847"/>
      </w:r>
      <w:r w:rsidRPr="00FC340E">
        <w:rPr>
          <w:rFonts w:ascii="Palatino Linotype" w:hAnsi="Palatino Linotype"/>
        </w:rPr>
        <w:t xml:space="preserve"> την ευρέως διαδεδομένη στους εθνικούς λόγιους κύκλους του άποψη ότι η χριστιανική πίστη δεν ήταν </w:t>
      </w:r>
      <w:r w:rsidRPr="00FC340E">
        <w:rPr>
          <w:rFonts w:ascii="Palatino Linotype" w:hAnsi="Palatino Linotype"/>
          <w:i/>
        </w:rPr>
        <w:t>μετά λόγου και γνώσεως</w:t>
      </w:r>
      <w:r w:rsidRPr="00FC340E">
        <w:rPr>
          <w:rFonts w:ascii="Palatino Linotype" w:hAnsi="Palatino Linotype"/>
        </w:rPr>
        <w:t xml:space="preserve"> (βασισμένη δηλ. στην έρευνα και στη γνώση) αλλά </w:t>
      </w:r>
      <w:r w:rsidRPr="00FC340E">
        <w:rPr>
          <w:rFonts w:ascii="Palatino Linotype" w:hAnsi="Palatino Linotype"/>
          <w:i/>
        </w:rPr>
        <w:t>ψιλή δεισιδαιμονία</w:t>
      </w:r>
      <w:r w:rsidRPr="00FC340E">
        <w:rPr>
          <w:rFonts w:ascii="Palatino Linotype" w:hAnsi="Palatino Linotype"/>
        </w:rPr>
        <w:t xml:space="preserve"> που γοήτευε ανθρώπους κατώτερης πνευματικής, κοινωνικής και επαγγελματικής στάθμης. Ιδιαίτερα η Π.Δ. εκλαμβανόταν ως συνο</w:t>
      </w:r>
      <w:r w:rsidR="00EB18FC" w:rsidRPr="00FC340E">
        <w:rPr>
          <w:rFonts w:ascii="Palatino Linotype" w:hAnsi="Palatino Linotype"/>
        </w:rPr>
        <w:t>ν</w:t>
      </w:r>
      <w:r w:rsidRPr="00FC340E">
        <w:rPr>
          <w:rFonts w:ascii="Palatino Linotype" w:hAnsi="Palatino Linotype"/>
        </w:rPr>
        <w:t xml:space="preserve">θύλευμα ανόητων μύθων </w:t>
      </w:r>
      <w:r w:rsidRPr="00FC340E">
        <w:rPr>
          <w:rFonts w:ascii="Palatino Linotype" w:hAnsi="Palatino Linotype" w:cs="Silver Humana"/>
          <w:i/>
        </w:rPr>
        <w:t>παραπλήσιων τοῖς παραδιδομένοις ταῖς γραυσὶν</w:t>
      </w:r>
      <w:r w:rsidRPr="00FC340E">
        <w:rPr>
          <w:rFonts w:ascii="Palatino Linotype" w:hAnsi="Palatino Linotype" w:cs="Silver Humana"/>
        </w:rPr>
        <w:t xml:space="preserve"> (4.39</w:t>
      </w:r>
      <w:r w:rsidRPr="00FC340E">
        <w:rPr>
          <w:rFonts w:ascii="Palatino Linotype" w:hAnsi="Palatino Linotype"/>
        </w:rPr>
        <w:t>). Ως τέτοιες αφηγήσεις θεωρούνταν κατεξοχήν: (α) η Πρωτοϊστορία (Γέν. 1</w:t>
      </w:r>
      <w:r w:rsidR="00EB7670" w:rsidRPr="00FC340E">
        <w:rPr>
          <w:rFonts w:ascii="Palatino Linotype" w:hAnsi="Palatino Linotype"/>
        </w:rPr>
        <w:t>-11), η δημιουργία δηλαδή του σύμπαντος και του α</w:t>
      </w:r>
      <w:r w:rsidRPr="00FC340E">
        <w:rPr>
          <w:rFonts w:ascii="Palatino Linotype" w:hAnsi="Palatino Linotype"/>
        </w:rPr>
        <w:t xml:space="preserve">νθρώπου, όπου ο Θεός εμφανίζεται να δρα ανθρωπομορφικά, και </w:t>
      </w:r>
      <w:r w:rsidR="00EB7670" w:rsidRPr="00FC340E">
        <w:rPr>
          <w:rFonts w:ascii="Palatino Linotype" w:hAnsi="Palatino Linotype"/>
        </w:rPr>
        <w:t xml:space="preserve">(β) </w:t>
      </w:r>
      <w:r w:rsidRPr="00FC340E">
        <w:rPr>
          <w:rFonts w:ascii="Palatino Linotype" w:hAnsi="Palatino Linotype"/>
        </w:rPr>
        <w:t>ιστορίες με παράνομες μείξεις (όπως του Λωτ με τις δύο θυγατέρες του, Γέν. 19, 30 κε.</w:t>
      </w:r>
      <w:r w:rsidRPr="00FC340E">
        <w:rPr>
          <w:rFonts w:ascii="Palatino Linotype" w:hAnsi="Palatino Linotype"/>
          <w:vertAlign w:val="superscript"/>
        </w:rPr>
        <w:t>.</w:t>
      </w:r>
      <w:r w:rsidRPr="00FC340E">
        <w:rPr>
          <w:rFonts w:ascii="Palatino Linotype" w:hAnsi="Palatino Linotype"/>
        </w:rPr>
        <w:t xml:space="preserve"> </w:t>
      </w:r>
      <w:r w:rsidRPr="00FC340E">
        <w:rPr>
          <w:rFonts w:ascii="Palatino Linotype" w:hAnsi="Palatino Linotype" w:cs="Arial"/>
          <w:i/>
        </w:rPr>
        <w:t xml:space="preserve">Κατά </w:t>
      </w:r>
      <w:r w:rsidRPr="00FC340E">
        <w:rPr>
          <w:rFonts w:ascii="Palatino Linotype" w:hAnsi="Palatino Linotype"/>
          <w:i/>
        </w:rPr>
        <w:t>Κέλσου</w:t>
      </w:r>
      <w:r w:rsidRPr="00FC340E">
        <w:rPr>
          <w:rFonts w:ascii="Palatino Linotype" w:hAnsi="Palatino Linotype"/>
        </w:rPr>
        <w:t xml:space="preserve"> 4.45), αλλά και το μίσος (όπως ο ζήλος ανάμεσα στον Ησαύ και τον Ιακώβ Γέν. 27-29)</w:t>
      </w:r>
      <w:r w:rsidRPr="00FC340E">
        <w:rPr>
          <w:rStyle w:val="a5"/>
          <w:rFonts w:ascii="Palatino Linotype" w:hAnsi="Palatino Linotype"/>
        </w:rPr>
        <w:footnoteReference w:id="848"/>
      </w:r>
      <w:r w:rsidRPr="00FC340E">
        <w:rPr>
          <w:rFonts w:ascii="Palatino Linotype" w:hAnsi="Palatino Linotype"/>
        </w:rPr>
        <w:t xml:space="preserve">. </w:t>
      </w:r>
      <w:r w:rsidRPr="00FC340E">
        <w:rPr>
          <w:rFonts w:ascii="Palatino Linotype" w:hAnsi="Palatino Linotype" w:cs="Silver Humana"/>
        </w:rPr>
        <w:t xml:space="preserve">Οι συγκεκριμένες αφηγήσεις τής Π.Δ. βάλλονταν και επειδή εφαρμοζόταν στην ερμηνεία τους η </w:t>
      </w:r>
      <w:r w:rsidRPr="00FC340E">
        <w:rPr>
          <w:rFonts w:ascii="Palatino Linotype" w:hAnsi="Palatino Linotype" w:cs="Silver Humana"/>
          <w:i/>
        </w:rPr>
        <w:t>αλληγορία</w:t>
      </w:r>
      <w:r w:rsidRPr="00FC340E">
        <w:rPr>
          <w:rFonts w:ascii="Palatino Linotype" w:hAnsi="Palatino Linotype" w:cs="Silver Humana"/>
        </w:rPr>
        <w:t xml:space="preserve">, η οποία από τον Ωριγένη ταυτίζεται ή συσχετίζεται άρρηκτα με την </w:t>
      </w:r>
      <w:r w:rsidRPr="00FC340E">
        <w:rPr>
          <w:rFonts w:ascii="Palatino Linotype" w:hAnsi="Palatino Linotype" w:cs="Silver Humana"/>
          <w:i/>
        </w:rPr>
        <w:t xml:space="preserve">τροπολογία </w:t>
      </w:r>
      <w:r w:rsidRPr="00FC340E">
        <w:rPr>
          <w:rFonts w:ascii="Palatino Linotype" w:hAnsi="Palatino Linotype" w:cs="Silver Humana"/>
        </w:rPr>
        <w:t>και το</w:t>
      </w:r>
      <w:r w:rsidRPr="00FC340E">
        <w:rPr>
          <w:rFonts w:ascii="Palatino Linotype" w:hAnsi="Palatino Linotype" w:cs="Silver Humana"/>
          <w:i/>
        </w:rPr>
        <w:t xml:space="preserve"> φιλοσοφεῖν</w:t>
      </w:r>
      <w:r w:rsidRPr="00FC340E">
        <w:rPr>
          <w:rFonts w:ascii="Palatino Linotype" w:hAnsi="Palatino Linotype" w:cs="Silver Humana"/>
        </w:rPr>
        <w:t xml:space="preserve"> (</w:t>
      </w:r>
      <w:r w:rsidRPr="00FC340E">
        <w:rPr>
          <w:rFonts w:ascii="Palatino Linotype" w:hAnsi="Palatino Linotype" w:cs="Silver Humana"/>
          <w:i/>
        </w:rPr>
        <w:t>Κατά Κέλσου</w:t>
      </w:r>
      <w:r w:rsidRPr="00FC340E">
        <w:rPr>
          <w:rFonts w:ascii="Palatino Linotype" w:hAnsi="Palatino Linotype" w:cs="Silver Humana"/>
        </w:rPr>
        <w:t xml:space="preserve"> 4.38-9). Αυτό συνέβαινε διότι τα βιβλικά κείμενα και εξ επόψεως γλώσσης αλλά και περιεχομένου θεωρούνταν ότι ομιλούν </w:t>
      </w:r>
      <w:r w:rsidRPr="00FC340E">
        <w:rPr>
          <w:rFonts w:ascii="Palatino Linotype" w:hAnsi="Palatino Linotype" w:cs="Silver Humana"/>
          <w:i/>
        </w:rPr>
        <w:t>ασέμνως και ανοσιώτατα</w:t>
      </w:r>
      <w:r w:rsidRPr="00FC340E">
        <w:rPr>
          <w:rFonts w:ascii="Palatino Linotype" w:hAnsi="Palatino Linotype" w:cs="Silver Humana"/>
        </w:rPr>
        <w:t xml:space="preserve"> για τον Θεό</w:t>
      </w:r>
      <w:r w:rsidRPr="00FC340E">
        <w:rPr>
          <w:rFonts w:ascii="Palatino Linotype" w:hAnsi="Palatino Linotype" w:cs="Silver Humana"/>
          <w:i/>
        </w:rPr>
        <w:t xml:space="preserve">. </w:t>
      </w:r>
      <w:r w:rsidRPr="00FC340E">
        <w:rPr>
          <w:rFonts w:ascii="Palatino Linotype" w:hAnsi="Palatino Linotype" w:cs="Silver Humana"/>
        </w:rPr>
        <w:t>Ο Ωριγένης, αφού προσκομίσει αντίστοιχους μύθους από τον Ησίοδο και τον Πλάτωνα στους οποίους οι εθνικοί εφήρμοζαν την α</w:t>
      </w:r>
      <w:r w:rsidR="00EB7670" w:rsidRPr="00FC340E">
        <w:rPr>
          <w:rFonts w:ascii="Palatino Linotype" w:hAnsi="Palatino Linotype" w:cs="Silver Humana"/>
        </w:rPr>
        <w:t>λληγορία (4.38-39), καταλήγει σε</w:t>
      </w:r>
      <w:r w:rsidRPr="00FC340E">
        <w:rPr>
          <w:rFonts w:ascii="Palatino Linotype" w:hAnsi="Palatino Linotype" w:cs="Silver Humana"/>
        </w:rPr>
        <w:t xml:space="preserve"> ένα συμπέρασμα που δεν διαφοροποιείται </w:t>
      </w:r>
      <w:r w:rsidRPr="00FC340E">
        <w:rPr>
          <w:rFonts w:ascii="Palatino Linotype" w:hAnsi="Palatino Linotype" w:cs="Silver Humana"/>
        </w:rPr>
        <w:lastRenderedPageBreak/>
        <w:t xml:space="preserve">από την ερμηνεία των αντίστοιχων χωρίων από τη σύγχρονη βιβλική Έρευνα: </w:t>
      </w:r>
      <w:r w:rsidRPr="00FC340E">
        <w:rPr>
          <w:rFonts w:ascii="Palatino Linotype" w:hAnsi="Palatino Linotype" w:cs="Silver Humana"/>
          <w:i/>
        </w:rPr>
        <w:t xml:space="preserve">Ἐπὰν δὲ φάσκῃ ὡς </w:t>
      </w:r>
      <w:r w:rsidRPr="00FC340E">
        <w:rPr>
          <w:rFonts w:ascii="Palatino Linotype" w:hAnsi="Palatino Linotype" w:cs="Silver Humana"/>
          <w:b/>
          <w:i/>
        </w:rPr>
        <w:t xml:space="preserve">ἄρα ἀνοσιώτατα τὸν </w:t>
      </w:r>
      <w:r w:rsidRPr="00FC340E">
        <w:rPr>
          <w:rFonts w:ascii="Palatino Linotype" w:hAnsi="Palatino Linotype" w:cs="Silver Humana"/>
          <w:b/>
          <w:i/>
          <w:caps/>
        </w:rPr>
        <w:t>θ</w:t>
      </w:r>
      <w:r w:rsidRPr="00FC340E">
        <w:rPr>
          <w:rFonts w:ascii="Palatino Linotype" w:hAnsi="Palatino Linotype" w:cs="Silver Humana"/>
          <w:b/>
          <w:i/>
        </w:rPr>
        <w:t>εόν͵</w:t>
      </w:r>
      <w:r w:rsidRPr="00FC340E">
        <w:rPr>
          <w:rFonts w:ascii="Palatino Linotype" w:hAnsi="Palatino Linotype" w:cs="Silver Humana"/>
          <w:i/>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FC340E">
        <w:rPr>
          <w:rFonts w:ascii="Palatino Linotype" w:hAnsi="Palatino Linotype" w:cs="Silver Humana"/>
          <w:i/>
          <w:caps/>
        </w:rPr>
        <w:t>θ</w:t>
      </w:r>
      <w:r w:rsidRPr="00FC340E">
        <w:rPr>
          <w:rFonts w:ascii="Palatino Linotype" w:hAnsi="Palatino Linotype" w:cs="Silver Humana"/>
          <w:i/>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οἱ ἐγνωκότες ὅτι καθ΄ ἑλλάδα φωνὴν ὁ Ἀδὰμ ἄνθρωπός ἐστι͵ καὶ ἐν τοῖς δοκοῦσι περὶ τοῦ Ἀδὰμ εἶναι φυσιολογεῖ Μωϋσῆς τὰ </w:t>
      </w:r>
      <w:r w:rsidRPr="00FC340E">
        <w:rPr>
          <w:rFonts w:ascii="Palatino Linotype" w:hAnsi="Palatino Linotype" w:cs="Silver Humana"/>
          <w:b/>
          <w:i/>
        </w:rPr>
        <w:t>περὶ τῆς τοῦ ἀνθρώπου φύσεως</w:t>
      </w:r>
      <w:r w:rsidRPr="00FC340E">
        <w:rPr>
          <w:rFonts w:ascii="Palatino Linotype" w:hAnsi="Palatino Linotype" w:cs="Silver Humana"/>
          <w:i/>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FC340E">
        <w:rPr>
          <w:rFonts w:ascii="Palatino Linotype" w:hAnsi="Palatino Linotype" w:cs="Silver Humana"/>
        </w:rPr>
        <w:t>(4.40)</w:t>
      </w:r>
      <w:r w:rsidRPr="00FC340E">
        <w:rPr>
          <w:rStyle w:val="a5"/>
          <w:rFonts w:ascii="Palatino Linotype" w:hAnsi="Palatino Linotype" w:cs="Silver Humana"/>
        </w:rPr>
        <w:footnoteReference w:id="849"/>
      </w:r>
      <w:r w:rsidRPr="00FC340E">
        <w:rPr>
          <w:rFonts w:ascii="Palatino Linotype" w:hAnsi="Palatino Linotype" w:cs="Silver Humana"/>
          <w:i/>
        </w:rPr>
        <w:t>.</w:t>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Εκτός των ειδωλολατρών, οι οποίοι εκμεταλλεύονταν την ψιλή πίστη των περισσοτέρων χριστιανών της εποχής, ο Ωριγένης είχε ν’ αντιμετωπίσει και τους Γνωστικούς, οι οποίοι υποτιμούσαν την </w:t>
      </w:r>
      <w:r w:rsidRPr="00FC340E">
        <w:rPr>
          <w:rFonts w:ascii="Palatino Linotype" w:hAnsi="Palatino Linotype"/>
        </w:rPr>
        <w:lastRenderedPageBreak/>
        <w:t xml:space="preserve">Π.Δ. και τις ιουδαϊκές ρίζες του Χριστιανισμού και εκμεταλλεύονταν κατεξοχήν το «πνευματικό» </w:t>
      </w:r>
      <w:r w:rsidRPr="00FC340E">
        <w:rPr>
          <w:rFonts w:ascii="Palatino Linotype" w:hAnsi="Palatino Linotype"/>
          <w:i/>
        </w:rPr>
        <w:t>Κατά Ιωάννη</w:t>
      </w:r>
      <w:r w:rsidRPr="00FC340E">
        <w:rPr>
          <w:rFonts w:ascii="Palatino Linotype" w:hAnsi="Palatino Linotype"/>
        </w:rPr>
        <w:t xml:space="preserve"> για να τεκμηριώσουν μυστικές διδασκαλίες και παραδόσεις που οι ίδιοι απηύθυναν σ’ έναν κλειστό κύκλο οπαδών. Ακριβώς γι’ αυτό το λόγο γράφτηκε το εκτενέστατο </w:t>
      </w:r>
      <w:r w:rsidRPr="00FC340E">
        <w:rPr>
          <w:rFonts w:ascii="Palatino Linotype" w:hAnsi="Palatino Linotype"/>
          <w:i/>
        </w:rPr>
        <w:t>Υπόμνημα στον Ιωάννη</w:t>
      </w:r>
      <w:r w:rsidRPr="00FC340E">
        <w:rPr>
          <w:rFonts w:ascii="Palatino Linotype" w:hAnsi="Palatino Linotype"/>
        </w:rPr>
        <w:t xml:space="preserve"> (τριάντα δύο τόμοι μέχρι το Ιω. 12) κατόπιν παρότρυνσης τού </w:t>
      </w:r>
      <w:r w:rsidR="00A2336E" w:rsidRPr="00FC340E">
        <w:rPr>
          <w:rFonts w:ascii="Palatino Linotype" w:hAnsi="Palatino Linotype"/>
        </w:rPr>
        <w:t xml:space="preserve">Αμβροσίου, </w:t>
      </w:r>
      <w:r w:rsidRPr="00FC340E">
        <w:rPr>
          <w:rFonts w:ascii="Palatino Linotype" w:hAnsi="Palatino Linotype"/>
        </w:rPr>
        <w:t xml:space="preserve">πρώην Βαλεντιανού </w:t>
      </w:r>
      <w:r w:rsidRPr="00FC340E">
        <w:rPr>
          <w:rFonts w:ascii="Palatino Linotype" w:hAnsi="Palatino Linotype"/>
          <w:i/>
        </w:rPr>
        <w:t>εργοδιώκτη</w:t>
      </w:r>
      <w:r w:rsidRPr="00FC340E">
        <w:rPr>
          <w:rFonts w:ascii="Palatino Linotype" w:hAnsi="Palatino Linotype"/>
        </w:rPr>
        <w:t xml:space="preserve"> τού Ωριγένη.</w:t>
      </w:r>
    </w:p>
    <w:p w:rsidR="00A2336E" w:rsidRPr="00FC340E" w:rsidRDefault="00A2336E" w:rsidP="00011E5C">
      <w:pPr>
        <w:ind w:left="567" w:right="374"/>
        <w:jc w:val="both"/>
        <w:rPr>
          <w:rFonts w:ascii="Palatino Linotype" w:hAnsi="Palatino Linotype"/>
        </w:rPr>
      </w:pPr>
    </w:p>
    <w:p w:rsidR="006B1AB4" w:rsidRPr="00FC340E" w:rsidRDefault="006B1AB4" w:rsidP="00011E5C">
      <w:pPr>
        <w:pStyle w:val="20"/>
        <w:spacing w:before="0" w:line="240" w:lineRule="auto"/>
        <w:ind w:left="567" w:right="374"/>
        <w:jc w:val="both"/>
        <w:rPr>
          <w:rFonts w:ascii="Palatino Linotype" w:hAnsi="Palatino Linotype"/>
          <w:sz w:val="24"/>
          <w:szCs w:val="24"/>
        </w:rPr>
      </w:pPr>
      <w:bookmarkStart w:id="212" w:name="_Toc430188859"/>
      <w:r w:rsidRPr="00FC340E">
        <w:rPr>
          <w:rFonts w:ascii="Palatino Linotype" w:hAnsi="Palatino Linotype"/>
          <w:i/>
          <w:iCs w:val="0"/>
          <w:sz w:val="24"/>
          <w:szCs w:val="24"/>
        </w:rPr>
        <w:t xml:space="preserve">3. </w:t>
      </w:r>
      <w:r w:rsidRPr="00FC340E">
        <w:rPr>
          <w:rFonts w:ascii="Palatino Linotype" w:hAnsi="Palatino Linotype"/>
          <w:iCs w:val="0"/>
          <w:sz w:val="24"/>
          <w:szCs w:val="24"/>
        </w:rPr>
        <w:t>Το</w:t>
      </w:r>
      <w:r w:rsidRPr="00FC340E">
        <w:rPr>
          <w:rFonts w:ascii="Palatino Linotype" w:hAnsi="Palatino Linotype"/>
          <w:i/>
          <w:iCs w:val="0"/>
          <w:sz w:val="24"/>
          <w:szCs w:val="24"/>
        </w:rPr>
        <w:t xml:space="preserve"> Περί Αρχών</w:t>
      </w:r>
      <w:bookmarkEnd w:id="212"/>
    </w:p>
    <w:p w:rsidR="006B1AB4" w:rsidRPr="00FC340E" w:rsidRDefault="006B1AB4" w:rsidP="00011E5C">
      <w:pPr>
        <w:ind w:left="567" w:right="374"/>
        <w:jc w:val="both"/>
        <w:rPr>
          <w:rFonts w:ascii="Palatino Linotype" w:hAnsi="Palatino Linotype"/>
        </w:rPr>
      </w:pPr>
      <w:r w:rsidRPr="00FC340E">
        <w:rPr>
          <w:rFonts w:ascii="Palatino Linotype" w:hAnsi="Palatino Linotype"/>
        </w:rPr>
        <w:t>Σύμφωνα με τον Π. Χρήστου</w:t>
      </w:r>
      <w:r w:rsidRPr="00FC340E">
        <w:rPr>
          <w:rStyle w:val="a5"/>
          <w:rFonts w:ascii="Palatino Linotype" w:hAnsi="Palatino Linotype"/>
        </w:rPr>
        <w:footnoteReference w:id="850"/>
      </w:r>
      <w:r w:rsidRPr="00FC340E">
        <w:rPr>
          <w:rFonts w:ascii="Palatino Linotype" w:hAnsi="Palatino Linotype"/>
        </w:rPr>
        <w:t xml:space="preserve">, ο Αμβρόσιος ήταν εκείνος που εξέδωσε και το </w:t>
      </w:r>
      <w:r w:rsidRPr="00FC340E">
        <w:rPr>
          <w:rFonts w:ascii="Palatino Linotype" w:hAnsi="Palatino Linotype"/>
          <w:i/>
        </w:rPr>
        <w:t>Περί Αρχών</w:t>
      </w:r>
      <w:r w:rsidRPr="00FC340E">
        <w:rPr>
          <w:rFonts w:ascii="Palatino Linotype" w:hAnsi="Palatino Linotype"/>
        </w:rPr>
        <w:t xml:space="preserve"> περί το 220 μ.Χ. χωρίς τη συγκατάθεση και την επιμέλεια του Ωριγένη. Πρόκειται για σημειώσεις σχετικά </w:t>
      </w:r>
      <w:r w:rsidRPr="00FC340E">
        <w:rPr>
          <w:rFonts w:ascii="Palatino Linotype" w:hAnsi="Palatino Linotype"/>
          <w:i/>
        </w:rPr>
        <w:t>με τα στοιχειώδη δόγματα</w:t>
      </w:r>
      <w:r w:rsidRPr="00FC340E">
        <w:rPr>
          <w:rStyle w:val="a5"/>
          <w:rFonts w:ascii="Palatino Linotype" w:hAnsi="Palatino Linotype"/>
          <w:i/>
        </w:rPr>
        <w:footnoteReference w:id="851"/>
      </w:r>
      <w:r w:rsidRPr="00FC340E">
        <w:rPr>
          <w:rFonts w:ascii="Palatino Linotype" w:hAnsi="Palatino Linotype"/>
        </w:rPr>
        <w:t xml:space="preserve"> που κρατούσαν οι φοιτητές και κυκλοφορούνταν αποκλειστικά στον κύκλο τους από το 215 και επί μία πενταετία. Το έργο προκάλεσε πολλά προβλήματα και δε σώζεται το πρωτότυπο (παρά μόνον τεμάχια στη </w:t>
      </w:r>
      <w:r w:rsidRPr="00FC340E">
        <w:rPr>
          <w:rFonts w:ascii="Palatino Linotype" w:hAnsi="Palatino Linotype"/>
          <w:i/>
        </w:rPr>
        <w:t>Φιλοκαλία</w:t>
      </w:r>
      <w:r w:rsidRPr="00FC340E">
        <w:rPr>
          <w:rFonts w:ascii="Palatino Linotype" w:hAnsi="Palatino Linotype"/>
        </w:rPr>
        <w:t xml:space="preserve"> και στον Μάρκελο Αγκύρας). Διαθέτουμε μόνο το έργο σε ολοκληρωμένη μορφή από τη μετάφραση του Ρουφίνου το 394</w:t>
      </w:r>
      <w:r w:rsidRPr="00FC340E">
        <w:rPr>
          <w:rStyle w:val="a5"/>
          <w:rFonts w:ascii="Palatino Linotype" w:hAnsi="Palatino Linotype"/>
        </w:rPr>
        <w:footnoteReference w:id="852"/>
      </w:r>
      <w:r w:rsidRPr="00FC340E">
        <w:rPr>
          <w:rFonts w:ascii="Palatino Linotype" w:hAnsi="Palatino Linotype"/>
        </w:rPr>
        <w:t xml:space="preserve">, όπου όμως, όπως σημειώνει και ο ίδιος ο μεταφραστής στον </w:t>
      </w:r>
      <w:r w:rsidR="008F2F54" w:rsidRPr="00FC340E">
        <w:rPr>
          <w:rFonts w:ascii="Palatino Linotype" w:hAnsi="Palatino Linotype"/>
          <w:i/>
        </w:rPr>
        <w:t>π</w:t>
      </w:r>
      <w:r w:rsidRPr="00FC340E">
        <w:rPr>
          <w:rFonts w:ascii="Palatino Linotype" w:hAnsi="Palatino Linotype"/>
          <w:i/>
        </w:rPr>
        <w:t>ρόλογο,</w:t>
      </w:r>
      <w:r w:rsidRPr="00FC340E">
        <w:rPr>
          <w:rFonts w:ascii="Palatino Linotype" w:hAnsi="Palatino Linotype"/>
        </w:rPr>
        <w:t xml:space="preserve"> διόρθωσε «βλασφημίες» κατά της Αγίας Τριάδος και άλλες πλάνες επί τη βάσει όσων λέγονται από τον Ωριγένη σε άλλα βιβλία του</w:t>
      </w:r>
      <w:r w:rsidRPr="00FC340E">
        <w:rPr>
          <w:rStyle w:val="a5"/>
          <w:rFonts w:ascii="Palatino Linotype" w:hAnsi="Palatino Linotype"/>
        </w:rPr>
        <w:footnoteReference w:id="853"/>
      </w:r>
      <w:r w:rsidRPr="00FC340E">
        <w:rPr>
          <w:rFonts w:ascii="Palatino Linotype" w:hAnsi="Palatino Linotype"/>
        </w:rPr>
        <w:t>. Η σπουδαιότητα του συγκεκριμένου πονήματος είναι μοναδική διότι αποτελεί το πρώτο ολοκληρωμένο σύστημα χριστ</w:t>
      </w:r>
      <w:r w:rsidR="004611B7" w:rsidRPr="00FC340E">
        <w:rPr>
          <w:rFonts w:ascii="Palatino Linotype" w:hAnsi="Palatino Linotype"/>
        </w:rPr>
        <w:t xml:space="preserve">ιανικής θεολογίας. Δεν αποδίδει όμως </w:t>
      </w:r>
      <w:r w:rsidRPr="00FC340E">
        <w:rPr>
          <w:rFonts w:ascii="Palatino Linotype" w:hAnsi="Palatino Linotype"/>
        </w:rPr>
        <w:t xml:space="preserve">πλήρως τις απόψεις τού συγγραφέα του καθόσον </w:t>
      </w:r>
      <w:r w:rsidR="00437635">
        <w:rPr>
          <w:rFonts w:ascii="Palatino Linotype" w:hAnsi="Palatino Linotype"/>
        </w:rPr>
        <w:t xml:space="preserve">δεν </w:t>
      </w:r>
      <w:r w:rsidRPr="00FC340E">
        <w:rPr>
          <w:rFonts w:ascii="Palatino Linotype" w:hAnsi="Palatino Linotype"/>
        </w:rPr>
        <w:t xml:space="preserve">είχε </w:t>
      </w:r>
      <w:r w:rsidRPr="00FC340E">
        <w:rPr>
          <w:rFonts w:ascii="Palatino Linotype" w:hAnsi="Palatino Linotype"/>
        </w:rPr>
        <w:lastRenderedPageBreak/>
        <w:t xml:space="preserve">υποστεί </w:t>
      </w:r>
      <w:r w:rsidR="00437635" w:rsidRPr="00FC340E">
        <w:rPr>
          <w:rFonts w:ascii="Palatino Linotype" w:hAnsi="Palatino Linotype"/>
        </w:rPr>
        <w:t xml:space="preserve">τη δέουσα αναθεώρηση και διόρθωση </w:t>
      </w:r>
      <w:r w:rsidRPr="00FC340E">
        <w:rPr>
          <w:rFonts w:ascii="Palatino Linotype" w:hAnsi="Palatino Linotype"/>
        </w:rPr>
        <w:t xml:space="preserve">από τον ίδιο, αφού κυκλοφορήθηκε χωρίς τη συναίνεσή του, ενώ κατά την ώριμη ηλικία ο συγγραφέας μετέβαλε κάποιες απόψεις του. Η αποδοχή στη </w:t>
      </w:r>
      <w:r w:rsidRPr="00FC340E">
        <w:rPr>
          <w:rFonts w:ascii="Palatino Linotype" w:hAnsi="Palatino Linotype"/>
          <w:i/>
        </w:rPr>
        <w:t>Φιλοκαλία</w:t>
      </w:r>
      <w:r w:rsidRPr="00FC340E">
        <w:rPr>
          <w:rFonts w:ascii="Palatino Linotype" w:hAnsi="Palatino Linotype"/>
        </w:rPr>
        <w:t xml:space="preserve"> του Μ. Βασιλείου και του Γρηγορίου</w:t>
      </w:r>
      <w:r w:rsidRPr="00FC340E">
        <w:rPr>
          <w:rStyle w:val="a5"/>
          <w:rFonts w:ascii="Palatino Linotype" w:hAnsi="Palatino Linotype"/>
        </w:rPr>
        <w:footnoteReference w:id="854"/>
      </w:r>
      <w:r w:rsidRPr="00FC340E">
        <w:rPr>
          <w:rFonts w:ascii="Palatino Linotype" w:hAnsi="Palatino Linotype"/>
        </w:rPr>
        <w:t xml:space="preserve"> ειδικότερα του τετάρτου κεφαλαίου του έργου, που αναφέρεται στην </w:t>
      </w:r>
      <w:r w:rsidRPr="00FC340E">
        <w:rPr>
          <w:rFonts w:ascii="Palatino Linotype" w:hAnsi="Palatino Linotype"/>
          <w:i/>
        </w:rPr>
        <w:t>Ερμηνεία της Α.Γ.,</w:t>
      </w:r>
      <w:r w:rsidRPr="00FC340E">
        <w:rPr>
          <w:rFonts w:ascii="Palatino Linotype" w:hAnsi="Palatino Linotype"/>
        </w:rPr>
        <w:t xml:space="preserve"> αποδεικνύει την επίδραση που άσκησε και στους καππαδόκες Πατέρες και κατά συνέπεια και στην εξηγητική παράδοση της Ανατολής, παρότι ιδίως ο πρώτος (ο Βασίλειος) στην </w:t>
      </w:r>
      <w:r w:rsidRPr="00FC340E">
        <w:rPr>
          <w:rFonts w:ascii="Palatino Linotype" w:hAnsi="Palatino Linotype"/>
          <w:i/>
        </w:rPr>
        <w:t xml:space="preserve">Εξαήμερο </w:t>
      </w:r>
      <w:r w:rsidRPr="00FC340E">
        <w:rPr>
          <w:rFonts w:ascii="Palatino Linotype" w:hAnsi="Palatino Linotype"/>
        </w:rPr>
        <w:t>(3.9) αρνείται με έμφαση κάθε αλληγορική ερμηνεία της Δημιουργίας.</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Ως αποδείξεις της θεοπνευστίας των Γραφών ο Ωριγένης προσκομίζει α) την οριζόντια εξάπλωση του ευαγγελικού λόγου στα πέρατα της Οικουμένης παρά τον </w:t>
      </w:r>
      <w:r w:rsidR="00EB18FC" w:rsidRPr="00FC340E">
        <w:rPr>
          <w:rFonts w:ascii="Palatino Linotype" w:hAnsi="Palatino Linotype"/>
        </w:rPr>
        <w:t>απηνή διωγμό που υφίστανται οι κ</w:t>
      </w:r>
      <w:r w:rsidRPr="00FC340E">
        <w:rPr>
          <w:rFonts w:ascii="Palatino Linotype" w:hAnsi="Palatino Linotype"/>
        </w:rPr>
        <w:t xml:space="preserve">ήρυκες οι οποίοι, όπως επισημαίνει σε άλλα έργα του, ούτε κατά κόσμον παιδεία διέθεταν (καθόσον δεν είχαν σπουδάσει σοφιστεία-ρητορική 2.39) ούτε επένδυσαν το ευαγγέλιό τους με ρητορικά σχήματα αλλά χρησιμοποίησαν </w:t>
      </w:r>
      <w:r w:rsidRPr="00FC340E">
        <w:rPr>
          <w:rFonts w:ascii="Palatino Linotype" w:hAnsi="Palatino Linotype"/>
          <w:i/>
        </w:rPr>
        <w:t xml:space="preserve">ιδιωτικές </w:t>
      </w:r>
      <w:r w:rsidRPr="00FC340E">
        <w:rPr>
          <w:rFonts w:ascii="Palatino Linotype" w:hAnsi="Palatino Linotype"/>
        </w:rPr>
        <w:t xml:space="preserve">(ευτελείς-ευκαταφρόνητες) </w:t>
      </w:r>
      <w:r w:rsidRPr="00FC340E">
        <w:rPr>
          <w:rFonts w:ascii="Palatino Linotype" w:hAnsi="Palatino Linotype"/>
          <w:i/>
        </w:rPr>
        <w:t>λέξεις</w:t>
      </w:r>
      <w:r w:rsidRPr="00FC340E">
        <w:rPr>
          <w:rStyle w:val="a5"/>
          <w:rFonts w:ascii="Palatino Linotype" w:hAnsi="Palatino Linotype"/>
          <w:i/>
        </w:rPr>
        <w:footnoteReference w:id="855"/>
      </w:r>
      <w:r w:rsidRPr="00FC340E">
        <w:rPr>
          <w:rFonts w:ascii="Palatino Linotype" w:hAnsi="Palatino Linotype"/>
        </w:rPr>
        <w:t xml:space="preserve">, </w:t>
      </w:r>
      <w:r w:rsidRPr="00FC340E">
        <w:rPr>
          <w:rFonts w:ascii="Palatino Linotype" w:hAnsi="Palatino Linotype"/>
          <w:i/>
        </w:rPr>
        <w:t>ἐπιμαρτυροῦντος τοῦ Θεοῦ τοῖς λόγοις αὐτῶν καὶ διὰ σημείων καὶ τεράτων</w:t>
      </w:r>
      <w:r w:rsidRPr="00FC340E">
        <w:rPr>
          <w:rFonts w:ascii="Palatino Linotype" w:hAnsi="Palatino Linotype"/>
        </w:rPr>
        <w:t xml:space="preserve"> (</w:t>
      </w:r>
      <w:r w:rsidRPr="00FC340E">
        <w:rPr>
          <w:rFonts w:ascii="Palatino Linotype" w:hAnsi="Palatino Linotype"/>
          <w:i/>
        </w:rPr>
        <w:t>Φιλοκαλία</w:t>
      </w:r>
      <w:r w:rsidRPr="00FC340E">
        <w:rPr>
          <w:rFonts w:ascii="Palatino Linotype" w:hAnsi="Palatino Linotype"/>
        </w:rPr>
        <w:t xml:space="preserve"> 1.5</w:t>
      </w:r>
      <w:r w:rsidRPr="00FC340E">
        <w:rPr>
          <w:rFonts w:ascii="Palatino Linotype" w:hAnsi="Palatino Linotype"/>
          <w:vertAlign w:val="superscript"/>
        </w:rPr>
        <w:t xml:space="preserve">. </w:t>
      </w:r>
      <w:r w:rsidRPr="00FC340E">
        <w:rPr>
          <w:rFonts w:ascii="Palatino Linotype" w:hAnsi="Palatino Linotype"/>
        </w:rPr>
        <w:t xml:space="preserve">πρβλ. Εβρ. 2, 4). </w:t>
      </w:r>
      <w:r w:rsidR="00437635">
        <w:rPr>
          <w:rFonts w:ascii="Palatino Linotype" w:hAnsi="Palatino Linotype"/>
        </w:rPr>
        <w:t>Έτσι α</w:t>
      </w:r>
      <w:r w:rsidRPr="00FC340E">
        <w:rPr>
          <w:rFonts w:ascii="Palatino Linotype" w:hAnsi="Palatino Linotype"/>
        </w:rPr>
        <w:t xml:space="preserve">πέδειξαν ότι ο λόγος τους κυριολεκτικά σαγηνεύει, διότι ακριβώς είναι </w:t>
      </w:r>
      <w:r w:rsidRPr="00FC340E">
        <w:rPr>
          <w:rFonts w:ascii="Palatino Linotype" w:hAnsi="Palatino Linotype"/>
          <w:i/>
        </w:rPr>
        <w:t>δύναμις Θεοῦ</w:t>
      </w:r>
      <w:r w:rsidRPr="00FC340E">
        <w:rPr>
          <w:rFonts w:ascii="Palatino Linotype" w:hAnsi="Palatino Linotype"/>
        </w:rPr>
        <w:t xml:space="preserve"> (Ρωμ. 1, 16). Κανένας νομοθέτης (ίσως υπάρχει υπαινιγμός στον Πλάτωνα</w:t>
      </w:r>
      <w:r w:rsidRPr="00FC340E">
        <w:rPr>
          <w:rStyle w:val="a5"/>
          <w:rFonts w:ascii="Palatino Linotype" w:hAnsi="Palatino Linotype"/>
        </w:rPr>
        <w:footnoteReference w:id="856"/>
      </w:r>
      <w:r w:rsidRPr="00FC340E">
        <w:rPr>
          <w:rFonts w:ascii="Palatino Linotype" w:hAnsi="Palatino Linotype"/>
        </w:rPr>
        <w:t xml:space="preserve"> και στο </w:t>
      </w:r>
      <w:r w:rsidRPr="00FC340E">
        <w:rPr>
          <w:rFonts w:ascii="Palatino Linotype" w:hAnsi="Palatino Linotype"/>
        </w:rPr>
        <w:lastRenderedPageBreak/>
        <w:t xml:space="preserve">αποτυχημένο εγχείρημα εφαρμογής της </w:t>
      </w:r>
      <w:r w:rsidRPr="00FC340E">
        <w:rPr>
          <w:rFonts w:ascii="Palatino Linotype" w:hAnsi="Palatino Linotype"/>
          <w:i/>
        </w:rPr>
        <w:t>Πολιτείας</w:t>
      </w:r>
      <w:r w:rsidRPr="00FC340E">
        <w:rPr>
          <w:rFonts w:ascii="Palatino Linotype" w:hAnsi="Palatino Linotype"/>
        </w:rPr>
        <w:t xml:space="preserve"> του) δεν κατάφερε να εμπνεύσει τις ψυχές των ξένων λαών:</w:t>
      </w:r>
      <w:r w:rsidRPr="00FC340E">
        <w:rPr>
          <w:rFonts w:ascii="Palatino Linotype" w:hAnsi="Palatino Linotype" w:cs="Silver Humana"/>
          <w:b/>
          <w:i/>
        </w:rPr>
        <w:t xml:space="preserve"> πᾶσα δὲ Ἑλλὰς καὶ βάρβαρος ἡ κατὰ τὴν οἰκουμένην ἡμῶν ζηλωτὰς ἔχει </w:t>
      </w:r>
      <w:r w:rsidRPr="00011E5C">
        <w:rPr>
          <w:rFonts w:ascii="Palatino Linotype" w:hAnsi="Palatino Linotype" w:cs="Silver Humana"/>
          <w:b/>
          <w:i/>
        </w:rPr>
        <w:t>μυρίους͵ καταλιπόντας τοὺς πατρῴους νόμους καὶ νομιζομένους</w:t>
      </w:r>
      <w:r w:rsidRPr="00FC340E">
        <w:rPr>
          <w:rFonts w:ascii="Palatino Linotype" w:hAnsi="Palatino Linotype" w:cs="Silver Humana"/>
          <w:b/>
          <w:i/>
        </w:rPr>
        <w:t xml:space="preserve">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FC340E">
        <w:rPr>
          <w:rFonts w:ascii="Palatino Linotype" w:hAnsi="Palatino Linotype" w:cs="Silver Humana"/>
          <w:b/>
          <w:i/>
          <w:caps/>
        </w:rPr>
        <w:t>ν</w:t>
      </w:r>
      <w:r w:rsidRPr="00FC340E">
        <w:rPr>
          <w:rFonts w:ascii="Palatino Linotype" w:hAnsi="Palatino Linotype" w:cs="Silver Humana"/>
          <w:b/>
          <w:i/>
        </w:rPr>
        <w:t>όμῳ προστιθεμένων͵ καὶ τὴν ἐπὶ θανάτῳ δὲ πρὸς τῷ μισεῖσθαι κινδυνευόντων τῶν τὸν Ἰησοῦ Χριστοῦ λόγον παραδεξαμένων</w:t>
      </w:r>
      <w:r w:rsidRPr="00FC340E">
        <w:rPr>
          <w:rFonts w:ascii="Palatino Linotype" w:hAnsi="Palatino Linotype" w:cs="Silver Humana"/>
          <w:i/>
        </w:rPr>
        <w:t xml:space="preserve"> (</w:t>
      </w:r>
      <w:r w:rsidRPr="00FC340E">
        <w:rPr>
          <w:rFonts w:ascii="Palatino Linotype" w:hAnsi="Palatino Linotype" w:cs="Silver Humana"/>
        </w:rPr>
        <w:t>4.1.1). Σ</w:t>
      </w:r>
      <w:r w:rsidR="00437635">
        <w:rPr>
          <w:rFonts w:ascii="Palatino Linotype" w:hAnsi="Palatino Linotype" w:cs="Silver Humana"/>
        </w:rPr>
        <w:t xml:space="preserve">ε </w:t>
      </w:r>
      <w:r w:rsidR="00437635" w:rsidRPr="00FC340E">
        <w:rPr>
          <w:rFonts w:ascii="Palatino Linotype" w:hAnsi="Palatino Linotype" w:cs="Silver Humana"/>
        </w:rPr>
        <w:t xml:space="preserve">αυτό </w:t>
      </w:r>
      <w:r w:rsidRPr="00FC340E">
        <w:rPr>
          <w:rFonts w:ascii="Palatino Linotype" w:hAnsi="Palatino Linotype" w:cs="Silver Humana"/>
        </w:rPr>
        <w:t xml:space="preserve">το σημείο εντυπωσιάζει το γεγονός ότι ο χαλκέντερος ερμηνευτής δεν ομιλεί μόνο για διάδοση του λόγου του Ιησού Χριστού αλλά </w:t>
      </w:r>
      <w:r w:rsidRPr="00FC340E">
        <w:rPr>
          <w:rFonts w:ascii="Palatino Linotype" w:hAnsi="Palatino Linotype" w:cs="Silver Humana"/>
          <w:b/>
        </w:rPr>
        <w:t>και</w:t>
      </w:r>
      <w:r w:rsidRPr="00FC340E">
        <w:rPr>
          <w:rFonts w:ascii="Palatino Linotype" w:hAnsi="Palatino Linotype" w:cs="Silver Humana"/>
        </w:rPr>
        <w:t xml:space="preserve"> του Νόμου του </w:t>
      </w:r>
      <w:r w:rsidRPr="00FC340E">
        <w:rPr>
          <w:rFonts w:ascii="Palatino Linotype" w:hAnsi="Palatino Linotype" w:cs="Silver Humana"/>
          <w:i/>
        </w:rPr>
        <w:t>Μωσέως</w:t>
      </w:r>
      <w:r w:rsidR="00EB18FC" w:rsidRPr="00FC340E">
        <w:rPr>
          <w:rFonts w:ascii="Palatino Linotype" w:hAnsi="Palatino Linotype" w:cs="Silver Humana"/>
        </w:rPr>
        <w:t>. Όπως διαπιστών</w:t>
      </w:r>
      <w:r w:rsidR="004611B7" w:rsidRPr="00FC340E">
        <w:rPr>
          <w:rFonts w:ascii="Palatino Linotype" w:hAnsi="Palatino Linotype" w:cs="Silver Humana"/>
        </w:rPr>
        <w:t>ουμε όμως</w:t>
      </w:r>
      <w:r w:rsidRPr="00FC340E">
        <w:rPr>
          <w:rFonts w:ascii="Palatino Linotype" w:hAnsi="Palatino Linotype" w:cs="Silver Humana"/>
        </w:rPr>
        <w:t xml:space="preserve"> αμέσως μετά, </w:t>
      </w:r>
      <w:r w:rsidRPr="00FC340E">
        <w:rPr>
          <w:rFonts w:ascii="Palatino Linotype" w:hAnsi="Palatino Linotype" w:cs="Arial"/>
        </w:rPr>
        <w:t>ο Ωριγένης</w:t>
      </w:r>
      <w:r w:rsidRPr="00FC340E">
        <w:rPr>
          <w:rFonts w:ascii="Palatino Linotype" w:hAnsi="Palatino Linotype" w:cs="Arial"/>
          <w:i/>
        </w:rPr>
        <w:t xml:space="preserve"> </w:t>
      </w:r>
      <w:r w:rsidRPr="00FC340E">
        <w:rPr>
          <w:rFonts w:ascii="Palatino Linotype" w:hAnsi="Palatino Linotype" w:cs="Arial"/>
        </w:rPr>
        <w:t xml:space="preserve">δεν υπονοεί φυσικά την Τορά, όπως αυτή αναγιγνώσκεται </w:t>
      </w:r>
      <w:r w:rsidRPr="00FC340E">
        <w:rPr>
          <w:rFonts w:ascii="Palatino Linotype" w:hAnsi="Palatino Linotype" w:cs="Arial"/>
          <w:i/>
        </w:rPr>
        <w:t>μυθικότερον,</w:t>
      </w:r>
      <w:r w:rsidRPr="00FC340E">
        <w:rPr>
          <w:rFonts w:ascii="Palatino Linotype" w:hAnsi="Palatino Linotype" w:cs="Arial"/>
        </w:rPr>
        <w:t xml:space="preserve"> δηλ.</w:t>
      </w:r>
      <w:r w:rsidRPr="00FC340E">
        <w:rPr>
          <w:rFonts w:ascii="Palatino Linotype" w:hAnsi="Palatino Linotype" w:cs="Arial"/>
          <w:i/>
        </w:rPr>
        <w:t xml:space="preserve"> </w:t>
      </w:r>
      <w:r w:rsidRPr="00FC340E">
        <w:rPr>
          <w:rFonts w:ascii="Palatino Linotype" w:hAnsi="Palatino Linotype" w:cs="Arial"/>
        </w:rPr>
        <w:t>κατά γράμμα από τη Συναγωγή, αλλά όπως ερμηνεύεται χριστολογικά κατά Πνεύμα</w:t>
      </w:r>
      <w:r w:rsidRPr="00FC340E">
        <w:rPr>
          <w:rStyle w:val="a5"/>
          <w:rFonts w:ascii="Palatino Linotype" w:hAnsi="Palatino Linotype" w:cs="Arial"/>
        </w:rPr>
        <w:footnoteReference w:id="857"/>
      </w:r>
      <w:r w:rsidRPr="00FC340E">
        <w:rPr>
          <w:rFonts w:ascii="Palatino Linotype" w:hAnsi="Palatino Linotype" w:cs="Arial"/>
        </w:rPr>
        <w:t xml:space="preserve"> από την Εκκλησία, οπότε απο</w:t>
      </w:r>
      <w:r w:rsidRPr="00FC340E">
        <w:rPr>
          <w:rFonts w:ascii="Palatino Linotype" w:hAnsi="Palatino Linotype" w:cs="Arial"/>
          <w:i/>
        </w:rPr>
        <w:t>καλύπτεται</w:t>
      </w:r>
      <w:r w:rsidRPr="00FC340E">
        <w:rPr>
          <w:rFonts w:ascii="Palatino Linotype" w:hAnsi="Palatino Linotype" w:cs="Arial"/>
        </w:rPr>
        <w:t xml:space="preserve"> η αλήθεια (</w:t>
      </w:r>
      <w:r w:rsidRPr="00FC340E">
        <w:rPr>
          <w:rFonts w:ascii="Palatino Linotype" w:hAnsi="Palatino Linotype" w:cs="Arial"/>
          <w:i/>
        </w:rPr>
        <w:t>Κατά Κέλσου</w:t>
      </w:r>
      <w:r w:rsidRPr="00FC340E">
        <w:rPr>
          <w:rFonts w:ascii="Palatino Linotype" w:hAnsi="Palatino Linotype" w:cs="Arial"/>
        </w:rPr>
        <w:t xml:space="preserve"> 2.5).</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 xml:space="preserve">β) </w:t>
      </w:r>
      <w:r w:rsidR="00A2336E" w:rsidRPr="00FC340E">
        <w:rPr>
          <w:rFonts w:ascii="Palatino Linotype" w:hAnsi="Palatino Linotype" w:cs="Silver Humana"/>
        </w:rPr>
        <w:t xml:space="preserve">Ως ένα δεύτερο κατεξοχήν τεκμήριο της θεοπνευστίας ο Ω. προβάλλει </w:t>
      </w:r>
      <w:r w:rsidRPr="00FC340E">
        <w:rPr>
          <w:rFonts w:ascii="Palatino Linotype" w:hAnsi="Palatino Linotype" w:cs="Silver Humana"/>
        </w:rPr>
        <w:t xml:space="preserve">την κάθετη εκπλήρωση των προφητειών πρώτα των </w:t>
      </w:r>
      <w:r w:rsidRPr="00FC340E">
        <w:rPr>
          <w:rFonts w:ascii="Palatino Linotype" w:hAnsi="Palatino Linotype" w:cs="Silver Humana"/>
          <w:b/>
        </w:rPr>
        <w:t xml:space="preserve">καινοδιαθηκικών </w:t>
      </w:r>
      <w:r w:rsidRPr="00FC340E">
        <w:rPr>
          <w:rFonts w:ascii="Palatino Linotype" w:hAnsi="Palatino Linotype" w:cs="Silver Humana"/>
        </w:rPr>
        <w:t>(Μτ. 7, 22</w:t>
      </w:r>
      <w:r w:rsidRPr="00FC340E">
        <w:rPr>
          <w:rFonts w:ascii="Palatino Linotype" w:hAnsi="Palatino Linotype" w:cs="Silver Humana"/>
          <w:vertAlign w:val="superscript"/>
        </w:rPr>
        <w:t>.</w:t>
      </w:r>
      <w:r w:rsidRPr="00FC340E">
        <w:rPr>
          <w:rFonts w:ascii="Palatino Linotype" w:hAnsi="Palatino Linotype" w:cs="Silver Humana"/>
        </w:rPr>
        <w:t xml:space="preserve"> 10, 18</w:t>
      </w:r>
      <w:r w:rsidRPr="00FC340E">
        <w:rPr>
          <w:rStyle w:val="a5"/>
          <w:rFonts w:ascii="Palatino Linotype" w:hAnsi="Palatino Linotype" w:cs="Silver Humana"/>
        </w:rPr>
        <w:footnoteReference w:id="858"/>
      </w:r>
      <w:r w:rsidRPr="00FC340E">
        <w:rPr>
          <w:rFonts w:ascii="Palatino Linotype" w:hAnsi="Palatino Linotype" w:cs="Silver Humana"/>
        </w:rPr>
        <w:t>) και κατόπιν των παλαιοδιαθηκικών. Οι τε</w:t>
      </w:r>
      <w:r w:rsidR="00EB18FC" w:rsidRPr="00FC340E">
        <w:rPr>
          <w:rFonts w:ascii="Palatino Linotype" w:hAnsi="Palatino Linotype" w:cs="Silver Humana"/>
        </w:rPr>
        <w:t>λευταίες προέρχονται και από τα</w:t>
      </w:r>
      <w:r w:rsidRPr="00FC340E">
        <w:rPr>
          <w:rFonts w:ascii="Palatino Linotype" w:hAnsi="Palatino Linotype" w:cs="Silver Humana"/>
        </w:rPr>
        <w:t xml:space="preserve"> τρία μέρη της Π.Δ.: την Πεντάτευχο (Γέν. 49</w:t>
      </w:r>
      <w:r w:rsidRPr="00FC340E">
        <w:rPr>
          <w:rFonts w:ascii="Palatino Linotype" w:hAnsi="Palatino Linotype" w:cs="Silver Humana"/>
          <w:vertAlign w:val="superscript"/>
        </w:rPr>
        <w:t>.</w:t>
      </w:r>
      <w:r w:rsidRPr="00FC340E">
        <w:rPr>
          <w:rFonts w:ascii="Palatino Linotype" w:hAnsi="Palatino Linotype" w:cs="Silver Humana"/>
        </w:rPr>
        <w:t xml:space="preserve"> Δτ. 32, 21), τους Προφήτες (Ωσ. 3, 4</w:t>
      </w:r>
      <w:r w:rsidRPr="00FC340E">
        <w:rPr>
          <w:rFonts w:ascii="Palatino Linotype" w:hAnsi="Palatino Linotype" w:cs="Silver Humana"/>
          <w:vertAlign w:val="superscript"/>
        </w:rPr>
        <w:t>.</w:t>
      </w:r>
      <w:r w:rsidRPr="00FC340E">
        <w:rPr>
          <w:rFonts w:ascii="Palatino Linotype" w:hAnsi="Palatino Linotype" w:cs="Silver Humana"/>
        </w:rPr>
        <w:t xml:space="preserve"> Ησ. 7, 14</w:t>
      </w:r>
      <w:r w:rsidRPr="00FC340E">
        <w:rPr>
          <w:rFonts w:ascii="Palatino Linotype" w:hAnsi="Palatino Linotype" w:cs="Silver Humana"/>
          <w:vertAlign w:val="superscript"/>
        </w:rPr>
        <w:t>.</w:t>
      </w:r>
      <w:r w:rsidRPr="00FC340E">
        <w:rPr>
          <w:rFonts w:ascii="Palatino Linotype" w:hAnsi="Palatino Linotype" w:cs="Silver Humana"/>
        </w:rPr>
        <w:t xml:space="preserve"> Μιχ. 5, 2</w:t>
      </w:r>
      <w:r w:rsidRPr="00FC340E">
        <w:rPr>
          <w:rFonts w:ascii="Palatino Linotype" w:hAnsi="Palatino Linotype" w:cs="Silver Humana"/>
          <w:vertAlign w:val="superscript"/>
        </w:rPr>
        <w:t>.</w:t>
      </w:r>
      <w:r w:rsidRPr="00FC340E">
        <w:rPr>
          <w:rFonts w:ascii="Palatino Linotype" w:hAnsi="Palatino Linotype" w:cs="Silver Humana"/>
        </w:rPr>
        <w:t xml:space="preserve"> Δν. 9) και τα Αγιόγραφα (Ψ. 44, 71 Ο’</w:t>
      </w:r>
      <w:r w:rsidRPr="00FC340E">
        <w:rPr>
          <w:rFonts w:ascii="Palatino Linotype" w:hAnsi="Palatino Linotype" w:cs="Silver Humana"/>
          <w:vertAlign w:val="superscript"/>
        </w:rPr>
        <w:t xml:space="preserve">. </w:t>
      </w:r>
      <w:r w:rsidRPr="00FC340E">
        <w:rPr>
          <w:rFonts w:ascii="Palatino Linotype" w:hAnsi="Palatino Linotype" w:cs="Silver Humana"/>
        </w:rPr>
        <w:t xml:space="preserve">Ιώβ 3, 8). Η </w:t>
      </w:r>
      <w:r w:rsidRPr="00FC340E">
        <w:rPr>
          <w:rFonts w:ascii="Palatino Linotype" w:hAnsi="Palatino Linotype" w:cs="Silver Humana"/>
          <w:i/>
        </w:rPr>
        <w:t>επιδημία</w:t>
      </w:r>
      <w:r w:rsidRPr="00FC340E">
        <w:rPr>
          <w:rFonts w:ascii="Palatino Linotype" w:hAnsi="Palatino Linotype" w:cs="Silver Humana"/>
        </w:rPr>
        <w:t xml:space="preserve"> τού Ιησού είναι αυτή που καθιστά κατανοητή τη θεοπνευστία της Π.Δ. (το </w:t>
      </w:r>
      <w:r w:rsidRPr="00FC340E">
        <w:rPr>
          <w:rFonts w:ascii="Palatino Linotype" w:hAnsi="Palatino Linotype" w:cs="Silver Humana"/>
          <w:b/>
          <w:i/>
        </w:rPr>
        <w:t xml:space="preserve">ἔνθεον καὶ τὸ πνευματικὸν τοῦ Μωσέως </w:t>
      </w:r>
      <w:r w:rsidRPr="00FC340E">
        <w:rPr>
          <w:rFonts w:ascii="Palatino Linotype" w:hAnsi="Palatino Linotype" w:cs="Silver Humana"/>
          <w:b/>
          <w:i/>
          <w:caps/>
        </w:rPr>
        <w:t>ν</w:t>
      </w:r>
      <w:r w:rsidRPr="00FC340E">
        <w:rPr>
          <w:rFonts w:ascii="Palatino Linotype" w:hAnsi="Palatino Linotype" w:cs="Silver Humana"/>
          <w:b/>
          <w:i/>
        </w:rPr>
        <w:t>όμου</w:t>
      </w:r>
      <w:r w:rsidRPr="00FC340E">
        <w:rPr>
          <w:rFonts w:ascii="Palatino Linotype" w:hAnsi="Palatino Linotype" w:cs="Silver Humana"/>
          <w:b/>
          <w:i/>
          <w:vertAlign w:val="superscript"/>
        </w:rPr>
        <w:t>.</w:t>
      </w:r>
      <w:r w:rsidRPr="00FC340E">
        <w:rPr>
          <w:rFonts w:ascii="Palatino Linotype" w:hAnsi="Palatino Linotype" w:cs="Silver Humana"/>
          <w:b/>
          <w:i/>
        </w:rPr>
        <w:t xml:space="preserve"> </w:t>
      </w:r>
      <w:r w:rsidRPr="00FC340E">
        <w:rPr>
          <w:rFonts w:ascii="Palatino Linotype" w:hAnsi="Palatino Linotype" w:cs="Silver Humana"/>
        </w:rPr>
        <w:t xml:space="preserve">πρβλ.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1.45), αφού κατεξοχήν Αυτόν προφητεύει</w:t>
      </w:r>
      <w:r w:rsidRPr="00FC340E">
        <w:rPr>
          <w:rStyle w:val="a5"/>
          <w:rFonts w:ascii="Palatino Linotype" w:hAnsi="Palatino Linotype" w:cs="Silver Humana"/>
        </w:rPr>
        <w:footnoteReference w:id="859"/>
      </w:r>
      <w:r w:rsidRPr="00FC340E">
        <w:rPr>
          <w:rFonts w:ascii="Palatino Linotype" w:hAnsi="Palatino Linotype" w:cs="Silver Humana"/>
        </w:rPr>
        <w:t>:</w:t>
      </w:r>
      <w:r w:rsidRPr="00FC340E">
        <w:rPr>
          <w:rFonts w:ascii="Palatino Linotype" w:hAnsi="Palatino Linotype" w:cs="Silver Humana"/>
          <w:b/>
          <w:i/>
        </w:rPr>
        <w:t xml:space="preserve"> </w:t>
      </w:r>
      <w:r w:rsidRPr="00FC340E">
        <w:rPr>
          <w:rFonts w:ascii="Palatino Linotype" w:hAnsi="Palatino Linotype" w:cs="Silver Humana"/>
          <w:i/>
        </w:rPr>
        <w:t xml:space="preserve">Ὁ δὲ μετ΄ ἐπιμελείας καὶ προσοχῆς ἐντυγχάνων τοῖς </w:t>
      </w:r>
      <w:r w:rsidRPr="00FC340E">
        <w:rPr>
          <w:rFonts w:ascii="Palatino Linotype" w:hAnsi="Palatino Linotype" w:cs="Silver Humana"/>
          <w:i/>
        </w:rPr>
        <w:lastRenderedPageBreak/>
        <w:t xml:space="preserve">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FC340E">
        <w:rPr>
          <w:rFonts w:ascii="Palatino Linotype" w:hAnsi="Palatino Linotype" w:cs="Silver Humana"/>
          <w:i/>
          <w:caps/>
        </w:rPr>
        <w:t>θ</w:t>
      </w:r>
      <w:r w:rsidRPr="00FC340E">
        <w:rPr>
          <w:rFonts w:ascii="Palatino Linotype" w:hAnsi="Palatino Linotype" w:cs="Silver Humana"/>
          <w:i/>
        </w:rPr>
        <w:t xml:space="preserve">εοῦ λόγους. </w:t>
      </w:r>
      <w:r w:rsidRPr="00FC340E">
        <w:rPr>
          <w:rFonts w:ascii="Palatino Linotype" w:hAnsi="Palatino Linotype" w:cs="Silver Humana"/>
          <w:i/>
          <w:caps/>
        </w:rPr>
        <w:t>κ</w:t>
      </w:r>
      <w:r w:rsidRPr="00FC340E">
        <w:rPr>
          <w:rFonts w:ascii="Palatino Linotype" w:hAnsi="Palatino Linotype" w:cs="Silver Humana"/>
          <w:i/>
        </w:rPr>
        <w:t xml:space="preserve">αὶ τὸ ἐνυπάρχον δὲ φῶς τῷ Μωσέως </w:t>
      </w:r>
      <w:r w:rsidRPr="00FC340E">
        <w:rPr>
          <w:rFonts w:ascii="Palatino Linotype" w:hAnsi="Palatino Linotype" w:cs="Silver Humana"/>
          <w:i/>
          <w:caps/>
        </w:rPr>
        <w:t>ν</w:t>
      </w:r>
      <w:r w:rsidRPr="00FC340E">
        <w:rPr>
          <w:rFonts w:ascii="Palatino Linotype" w:hAnsi="Palatino Linotype" w:cs="Silver Humana"/>
          <w:i/>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FC340E">
        <w:rPr>
          <w:rFonts w:ascii="Palatino Linotype" w:hAnsi="Palatino Linotype" w:cs="Silver Humana"/>
        </w:rPr>
        <w:t xml:space="preserve"> </w:t>
      </w:r>
      <w:r w:rsidR="00A2336E" w:rsidRPr="00FC340E">
        <w:rPr>
          <w:rFonts w:ascii="Palatino Linotype" w:hAnsi="Palatino Linotype" w:cs="Silver Humana"/>
        </w:rPr>
        <w:t>Συνεπώς όταν</w:t>
      </w:r>
      <w:r w:rsidRPr="00FC340E">
        <w:rPr>
          <w:rFonts w:ascii="Palatino Linotype" w:hAnsi="Palatino Linotype" w:cs="Silver Humana"/>
        </w:rPr>
        <w:t xml:space="preserve"> ο αναγνώστης μελετά τα κείμενα με επιμέλεια και προσοχή δε γνωρίζει απλώς εγκεφαλικά αλλά </w:t>
      </w:r>
      <w:r w:rsidRPr="00FC340E">
        <w:rPr>
          <w:rFonts w:ascii="Palatino Linotype" w:hAnsi="Palatino Linotype" w:cs="Silver Humana"/>
          <w:b/>
        </w:rPr>
        <w:t>πάσχει</w:t>
      </w:r>
      <w:r w:rsidRPr="00FC340E">
        <w:rPr>
          <w:rFonts w:ascii="Palatino Linotype" w:hAnsi="Palatino Linotype" w:cs="Silver Humana"/>
        </w:rPr>
        <w:t xml:space="preserve"> </w:t>
      </w:r>
      <w:r w:rsidRPr="00FC340E">
        <w:rPr>
          <w:rFonts w:ascii="Palatino Linotype" w:hAnsi="Palatino Linotype" w:cs="Silver Humana"/>
          <w:i/>
        </w:rPr>
        <w:t>ίχνος ενθουσιασμού.</w:t>
      </w:r>
      <w:r w:rsidRPr="00FC340E">
        <w:rPr>
          <w:rFonts w:ascii="Palatino Linotype" w:hAnsi="Palatino Linotype" w:cs="Silver Humana"/>
        </w:rPr>
        <w:t xml:space="preserve"> Βιώνει έτσι μια αποκάλυψη χωρίς να χρειάζεται να ανέβει μυστικιστικά και εκστατικά σε τρεις ή επτά ουρανούς ενώ, διακρίνοντας το φως που ενυπάρχει στα λόγια της Γραφής, κατανοεί ότι αυτά είναι λόγοι Θεού (πρβλ.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6.5)</w:t>
      </w:r>
      <w:r w:rsidRPr="00FC340E">
        <w:rPr>
          <w:rStyle w:val="a5"/>
          <w:rFonts w:ascii="Palatino Linotype" w:hAnsi="Palatino Linotype" w:cs="Silver Humana"/>
        </w:rPr>
        <w:footnoteReference w:id="860"/>
      </w:r>
      <w:r w:rsidRPr="00FC340E">
        <w:rPr>
          <w:rFonts w:ascii="Palatino Linotype" w:hAnsi="Palatino Linotype" w:cs="Silver Humana"/>
        </w:rPr>
        <w:t xml:space="preserve">. Όπως θα τονίσει και στο </w:t>
      </w:r>
      <w:r w:rsidRPr="00FC340E">
        <w:rPr>
          <w:rFonts w:ascii="Palatino Linotype" w:hAnsi="Palatino Linotype" w:cs="Silver Humana"/>
          <w:i/>
        </w:rPr>
        <w:t>Κατά Κέλσου</w:t>
      </w:r>
      <w:r w:rsidR="00437635">
        <w:rPr>
          <w:rFonts w:ascii="Palatino Linotype" w:hAnsi="Palatino Linotype" w:cs="Silver Humana"/>
          <w:i/>
        </w:rPr>
        <w:t>,</w:t>
      </w:r>
      <w:r w:rsidRPr="00FC340E">
        <w:rPr>
          <w:rFonts w:ascii="Palatino Linotype" w:hAnsi="Palatino Linotype" w:cs="Silver Humana"/>
        </w:rPr>
        <w:t xml:space="preserve"> η μελέτη των θεόπνευστων κειμένων με τη συνδρομή της σοφίας, της δυνάμεως και της χάριτος του </w:t>
      </w:r>
      <w:r w:rsidRPr="00FC340E">
        <w:rPr>
          <w:rFonts w:ascii="Palatino Linotype" w:hAnsi="Palatino Linotype" w:cs="Silver Humana"/>
          <w:caps/>
        </w:rPr>
        <w:t>λ</w:t>
      </w:r>
      <w:r w:rsidRPr="00FC340E">
        <w:rPr>
          <w:rFonts w:ascii="Palatino Linotype" w:hAnsi="Palatino Linotype" w:cs="Silver Humana"/>
        </w:rPr>
        <w:t xml:space="preserve">όγου αλλά και ενός μυσταγωγού (6.23) τελικά οδηγεί στην ευσέβεια, επί του θρόνου τής οποίας εδράζονται όλες οι αρετές (3.46). Έτσι τα </w:t>
      </w:r>
      <w:r w:rsidRPr="00FC340E">
        <w:rPr>
          <w:rFonts w:ascii="Palatino Linotype" w:hAnsi="Palatino Linotype" w:cs="Silver Humana"/>
          <w:caps/>
        </w:rPr>
        <w:t>ε</w:t>
      </w:r>
      <w:r w:rsidRPr="00FC340E">
        <w:rPr>
          <w:rFonts w:ascii="Palatino Linotype" w:hAnsi="Palatino Linotype" w:cs="Silver Humana"/>
        </w:rPr>
        <w:t>υαγγέλια λειτουργούν επιπλέον θεραπευτικά οδηγώντας στην ηθική τελείωση (1.64</w:t>
      </w:r>
      <w:r w:rsidRPr="00FC340E">
        <w:rPr>
          <w:rFonts w:ascii="Palatino Linotype" w:hAnsi="Palatino Linotype" w:cs="Silver Humana"/>
          <w:vertAlign w:val="superscript"/>
        </w:rPr>
        <w:t>.</w:t>
      </w:r>
      <w:r w:rsidRPr="00FC340E">
        <w:rPr>
          <w:rFonts w:ascii="Palatino Linotype" w:hAnsi="Palatino Linotype" w:cs="Silver Humana"/>
        </w:rPr>
        <w:t xml:space="preserve"> 3.46). Οι ίδιοι οι προφήτες ταυτόχ</w:t>
      </w:r>
      <w:r w:rsidR="00A2336E" w:rsidRPr="00FC340E">
        <w:rPr>
          <w:rFonts w:ascii="Palatino Linotype" w:hAnsi="Palatino Linotype" w:cs="Silver Humana"/>
        </w:rPr>
        <w:t>ρονα με τα οράματα θεραπεύθηκαν</w:t>
      </w:r>
      <w:r w:rsidRPr="00FC340E">
        <w:rPr>
          <w:rFonts w:ascii="Palatino Linotype" w:hAnsi="Palatino Linotype" w:cs="Silver Humana"/>
        </w:rPr>
        <w:t xml:space="preserve"> όπως ο λεπρός στο Μτ. 8, 3 (5.56).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Στη συνέχεια λαμβάνει αφορμή από τη συμπαντική Πρόνοια (στην οποία επίσης αναγνωρίζει την ίδια ενέργεια του Θεού, όπως και στην Οικονομία</w:t>
      </w:r>
      <w:r w:rsidRPr="00FC340E">
        <w:rPr>
          <w:rStyle w:val="a5"/>
          <w:rFonts w:ascii="Palatino Linotype" w:hAnsi="Palatino Linotype" w:cs="Silver Humana"/>
        </w:rPr>
        <w:footnoteReference w:id="861"/>
      </w:r>
      <w:r w:rsidRPr="00FC340E">
        <w:rPr>
          <w:rFonts w:ascii="Palatino Linotype" w:hAnsi="Palatino Linotype" w:cs="Silver Humana"/>
        </w:rPr>
        <w:t xml:space="preserve">) για να αναχθεί στο γεγονός ότι και στη </w:t>
      </w:r>
      <w:r w:rsidRPr="00FC340E">
        <w:rPr>
          <w:rFonts w:ascii="Palatino Linotype" w:hAnsi="Palatino Linotype" w:cs="Silver Humana"/>
        </w:rPr>
        <w:lastRenderedPageBreak/>
        <w:t xml:space="preserve">Γραφή υπάρχουν βαθύτερες έννοιες του </w:t>
      </w:r>
      <w:r w:rsidRPr="00FC340E">
        <w:rPr>
          <w:rFonts w:ascii="Palatino Linotype" w:hAnsi="Palatino Linotype" w:cs="Silver Humana"/>
          <w:i/>
        </w:rPr>
        <w:t>γράμματος</w:t>
      </w:r>
      <w:r w:rsidRPr="00FC340E">
        <w:rPr>
          <w:rFonts w:ascii="Palatino Linotype" w:hAnsi="Palatino Linotype" w:cs="Silver Humana"/>
        </w:rPr>
        <w:t xml:space="preserve">, της </w:t>
      </w:r>
      <w:r w:rsidRPr="00FC340E">
        <w:rPr>
          <w:rFonts w:ascii="Palatino Linotype" w:hAnsi="Palatino Linotype" w:cs="Silver Humana"/>
          <w:i/>
        </w:rPr>
        <w:t>σάρκας</w:t>
      </w:r>
      <w:r w:rsidRPr="00FC340E">
        <w:rPr>
          <w:rFonts w:ascii="Palatino Linotype" w:hAnsi="Palatino Linotype" w:cs="Silver Humana"/>
        </w:rPr>
        <w:t xml:space="preserve"> της Γραφής:</w:t>
      </w:r>
      <w:r w:rsidRPr="00FC340E">
        <w:rPr>
          <w:rFonts w:ascii="Palatino Linotype" w:hAnsi="Palatino Linotype" w:cs="Silver Humana"/>
          <w:i/>
        </w:rPr>
        <w:t xml:space="preserve"> ἀλλ΄ ὥσπερ οὐ χρεοκοπεῖται ἡ </w:t>
      </w:r>
      <w:r w:rsidRPr="00FC340E">
        <w:rPr>
          <w:rFonts w:ascii="Palatino Linotype" w:hAnsi="Palatino Linotype" w:cs="Silver Humana"/>
          <w:i/>
          <w:caps/>
        </w:rPr>
        <w:t>π</w:t>
      </w:r>
      <w:r w:rsidRPr="00FC340E">
        <w:rPr>
          <w:rFonts w:ascii="Palatino Linotype" w:hAnsi="Palatino Linotype" w:cs="Silver Humana"/>
          <w:i/>
        </w:rPr>
        <w:t xml:space="preserve">ρόνοια διὰ τὰ μὴ γινωσκόμενα παρὰ τοῖς γε ἅπαξ παραδεξαμένοις αὐτὴν καλῶς͵ οὕτως οὐδὲ ἡ τῆς </w:t>
      </w:r>
      <w:r w:rsidRPr="00FC340E">
        <w:rPr>
          <w:rFonts w:ascii="Palatino Linotype" w:hAnsi="Palatino Linotype" w:cs="Silver Humana"/>
          <w:i/>
          <w:caps/>
        </w:rPr>
        <w:t>γ</w:t>
      </w:r>
      <w:r w:rsidRPr="00FC340E">
        <w:rPr>
          <w:rFonts w:ascii="Palatino Linotype" w:hAnsi="Palatino Linotype" w:cs="Silver Humana"/>
          <w:i/>
        </w:rPr>
        <w:t xml:space="preserve">ραφῆς θειότης διατείνουσα εἰς πᾶσαν αὐτήν͵ διὰ τὸ μὴ καθ΄ ἑκάστην λέξιν δύνασθαι τὴν ἀσθένειαν ἡμῶν </w:t>
      </w:r>
      <w:r w:rsidRPr="00FC340E">
        <w:rPr>
          <w:rFonts w:ascii="Palatino Linotype" w:hAnsi="Palatino Linotype" w:cs="Silver Humana"/>
          <w:b/>
          <w:i/>
        </w:rPr>
        <w:t>παρίστασθαι τῇ κεκρυμμένῃ λαμπρότητι τῶν δογμάτων ἐν εὐτελεῖ καὶ εὐκαταφρονήτῳ λέξει ἀποκειμένῃ</w:t>
      </w:r>
      <w:r w:rsidRPr="00FC340E">
        <w:rPr>
          <w:rFonts w:ascii="Palatino Linotype" w:hAnsi="Palatino Linotype" w:cs="Silver Humana"/>
          <w:i/>
        </w:rPr>
        <w:t xml:space="preserve">. «ἔχομεν γὰρ θησαυρὸν ἐν ὀστρακίνοις σκεύεσιν͵ ἵνα λάμψῃ ἡ ὑπερβολὴ τῆς δυνάμεως τοῦ </w:t>
      </w:r>
      <w:r w:rsidRPr="00FC340E">
        <w:rPr>
          <w:rFonts w:ascii="Palatino Linotype" w:hAnsi="Palatino Linotype" w:cs="Silver Humana"/>
          <w:i/>
          <w:caps/>
        </w:rPr>
        <w:t>θ</w:t>
      </w:r>
      <w:r w:rsidRPr="00FC340E">
        <w:rPr>
          <w:rFonts w:ascii="Palatino Linotype" w:hAnsi="Palatino Linotype" w:cs="Silver Humana"/>
          <w:i/>
        </w:rPr>
        <w:t xml:space="preserve">εοῦ͵ καὶ μὴ νομισθῇ εἶναι ἐξ ἡμῶν τῶν ἀνθρώπων» </w:t>
      </w:r>
      <w:r w:rsidRPr="00FC340E">
        <w:rPr>
          <w:rFonts w:ascii="Palatino Linotype" w:hAnsi="Palatino Linotype" w:cs="Silver Humana"/>
        </w:rPr>
        <w:t>(</w:t>
      </w:r>
      <w:r w:rsidRPr="00FC340E">
        <w:rPr>
          <w:rFonts w:ascii="Palatino Linotype" w:hAnsi="Palatino Linotype" w:cs="Silver Humana"/>
          <w:lang w:val="en-US"/>
        </w:rPr>
        <w:t>B</w:t>
      </w:r>
      <w:r w:rsidRPr="00FC340E">
        <w:rPr>
          <w:rFonts w:ascii="Palatino Linotype" w:hAnsi="Palatino Linotype" w:cs="Silver Humana"/>
        </w:rPr>
        <w:t xml:space="preserve">’ Κορ. 4, 7).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spacing w:val="5"/>
        </w:rPr>
        <w:t xml:space="preserve">Στο δεύτερο κεφάλαιο τού </w:t>
      </w:r>
      <w:r w:rsidRPr="00FC340E">
        <w:rPr>
          <w:rFonts w:ascii="Palatino Linotype" w:hAnsi="Palatino Linotype"/>
          <w:i/>
          <w:spacing w:val="5"/>
        </w:rPr>
        <w:t>Περί Αρχών</w:t>
      </w:r>
      <w:r w:rsidRPr="00FC340E">
        <w:rPr>
          <w:rFonts w:ascii="Palatino Linotype" w:hAnsi="Palatino Linotype"/>
          <w:spacing w:val="5"/>
        </w:rPr>
        <w:t xml:space="preserve"> αναφέρεται καταρχάς στις τρεις κατηγορίες αντιπάλων που έχει ν’ αντιμετωπίσει: α) οι πρώτοι είναι οι Ιουδαίοι, οι οποίοι δεν πιστεύουν στον Ιησού ως Χριστό διότι δεν εκπληρώθηκαν δι’ Αυτού εκείνες κατεξοχήν οι προφητείες που προέβλεπαν την απελευθέρωση και το δοξασμό τού έθνους τους, το οποίο μετά τη σταύρωση του Ιησού </w:t>
      </w:r>
      <w:r w:rsidRPr="00FC340E">
        <w:rPr>
          <w:rFonts w:ascii="Palatino Linotype" w:hAnsi="Palatino Linotype" w:cs="Silver Humana"/>
        </w:rPr>
        <w:t xml:space="preserve">(Μτ. 27, 25) </w:t>
      </w:r>
      <w:r w:rsidRPr="00FC340E">
        <w:rPr>
          <w:rFonts w:ascii="Palatino Linotype" w:hAnsi="Palatino Linotype"/>
          <w:spacing w:val="5"/>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FC340E">
        <w:rPr>
          <w:rFonts w:ascii="Palatino Linotype" w:hAnsi="Palatino Linotype" w:cs="Silver Humana"/>
          <w:i/>
        </w:rPr>
        <w:t xml:space="preserve">Οἵ τε γὰρ σκληροκάρδιοι καὶ ἰδιῶται τῶν ἐκ περιτομῆς εἰς τὸν </w:t>
      </w:r>
      <w:r w:rsidRPr="00FC340E">
        <w:rPr>
          <w:rFonts w:ascii="Palatino Linotype" w:hAnsi="Palatino Linotype" w:cs="Silver Humana"/>
          <w:i/>
          <w:caps/>
        </w:rPr>
        <w:t>σ</w:t>
      </w:r>
      <w:r w:rsidRPr="00FC340E">
        <w:rPr>
          <w:rFonts w:ascii="Palatino Linotype" w:hAnsi="Palatino Linotype" w:cs="Silver Humana"/>
          <w:i/>
        </w:rPr>
        <w:t xml:space="preserve">ωτῆρα ἡμῶν οὐ πεπιστεύκασι͵ </w:t>
      </w:r>
      <w:r w:rsidRPr="00FC340E">
        <w:rPr>
          <w:rFonts w:ascii="Palatino Linotype" w:hAnsi="Palatino Linotype" w:cs="Silver Humana"/>
          <w:b/>
          <w:i/>
        </w:rPr>
        <w:t>τῇ λέξει τῶν περὶ αὐτοῦ προφητειῶν</w:t>
      </w:r>
      <w:r w:rsidRPr="00FC340E">
        <w:rPr>
          <w:rFonts w:ascii="Palatino Linotype" w:hAnsi="Palatino Linotype" w:cs="Silver Humana"/>
          <w:i/>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FC340E">
        <w:rPr>
          <w:rFonts w:ascii="Palatino Linotype" w:hAnsi="Palatino Linotype" w:cs="Silver Humana"/>
          <w:i/>
          <w:caps/>
        </w:rPr>
        <w:t>θ</w:t>
      </w:r>
      <w:r w:rsidRPr="00FC340E">
        <w:rPr>
          <w:rFonts w:ascii="Palatino Linotype" w:hAnsi="Palatino Linotype" w:cs="Silver Humana"/>
          <w:i/>
        </w:rPr>
        <w:t>εοῦ μηδὲ ἐξολοθρεύσαντα ἅρματα ἐξ Ἐφραῒμ καὶ ἵππον ἐξ Ἱερουσαλήμ</w:t>
      </w:r>
      <w:r w:rsidRPr="00FC340E">
        <w:rPr>
          <w:rStyle w:val="a5"/>
          <w:rFonts w:ascii="Palatino Linotype" w:hAnsi="Palatino Linotype" w:cs="Silver Humana"/>
          <w:i/>
        </w:rPr>
        <w:footnoteReference w:id="862"/>
      </w:r>
      <w:r w:rsidRPr="00FC340E">
        <w:rPr>
          <w:rFonts w:ascii="Palatino Linotype" w:hAnsi="Palatino Linotype" w:cs="Silver Humana"/>
          <w:i/>
        </w:rPr>
        <w:t xml:space="preserve">. </w:t>
      </w:r>
      <w:r w:rsidRPr="00FC340E">
        <w:rPr>
          <w:rFonts w:ascii="Palatino Linotype" w:hAnsi="Palatino Linotype" w:cs="Silver Humana"/>
        </w:rPr>
        <w:t>β)</w:t>
      </w:r>
      <w:r w:rsidRPr="00FC340E">
        <w:rPr>
          <w:rFonts w:ascii="Palatino Linotype" w:hAnsi="Palatino Linotype" w:cs="Silver Humana"/>
          <w:i/>
        </w:rPr>
        <w:t xml:space="preserve"> </w:t>
      </w:r>
      <w:r w:rsidRPr="00FC340E">
        <w:rPr>
          <w:rFonts w:ascii="Palatino Linotype" w:hAnsi="Palatino Linotype" w:cs="Silver Humana"/>
        </w:rPr>
        <w:t xml:space="preserve">Οι δεύτεροι είναι εκείνοι οι αιρετικοί (οι Γνωστικοί) που διακρίνουν τον </w:t>
      </w:r>
      <w:r w:rsidRPr="00FC340E">
        <w:rPr>
          <w:rFonts w:ascii="Palatino Linotype" w:hAnsi="Palatino Linotype" w:cs="Silver Humana"/>
          <w:i/>
        </w:rPr>
        <w:t>ατελή και ουκ αγαθό</w:t>
      </w:r>
      <w:r w:rsidRPr="00FC340E">
        <w:rPr>
          <w:rFonts w:ascii="Palatino Linotype" w:hAnsi="Palatino Linotype" w:cs="Silver Humana"/>
        </w:rPr>
        <w:t xml:space="preserve"> δημιουργό Θεό, ο οποίος </w:t>
      </w:r>
      <w:r w:rsidRPr="00FC340E">
        <w:rPr>
          <w:rFonts w:ascii="Palatino Linotype" w:hAnsi="Palatino Linotype" w:cs="Silver Humana"/>
          <w:i/>
        </w:rPr>
        <w:t>κτίζει κακά</w:t>
      </w:r>
      <w:r w:rsidRPr="00FC340E">
        <w:rPr>
          <w:rFonts w:ascii="Palatino Linotype" w:hAnsi="Palatino Linotype" w:cs="Silver Humana"/>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w:t>
      </w:r>
      <w:r w:rsidRPr="00FC340E">
        <w:rPr>
          <w:rFonts w:ascii="Palatino Linotype" w:hAnsi="Palatino Linotype" w:cs="Silver Humana"/>
        </w:rPr>
        <w:lastRenderedPageBreak/>
        <w:t xml:space="preserve">αοράτων: </w:t>
      </w:r>
      <w:r w:rsidRPr="00FC340E">
        <w:rPr>
          <w:rFonts w:ascii="Palatino Linotype" w:hAnsi="Palatino Linotype" w:cs="Silver Humana"/>
          <w:i/>
        </w:rPr>
        <w:t xml:space="preserve">καὶ ἅπαξ ἀποστάντες τοῦ </w:t>
      </w:r>
      <w:r w:rsidRPr="00FC340E">
        <w:rPr>
          <w:rFonts w:ascii="Palatino Linotype" w:hAnsi="Palatino Linotype" w:cs="Silver Humana"/>
          <w:i/>
          <w:caps/>
        </w:rPr>
        <w:t>δ</w:t>
      </w:r>
      <w:r w:rsidRPr="00FC340E">
        <w:rPr>
          <w:rFonts w:ascii="Palatino Linotype" w:hAnsi="Palatino Linotype" w:cs="Silver Humana"/>
          <w:i/>
        </w:rPr>
        <w:t xml:space="preserve">ημιουργοῦ͵ ὅς ἐστιν ἀγέννητος μόνος </w:t>
      </w:r>
      <w:r w:rsidRPr="00FC340E">
        <w:rPr>
          <w:rFonts w:ascii="Palatino Linotype" w:hAnsi="Palatino Linotype" w:cs="Silver Humana"/>
          <w:i/>
          <w:caps/>
        </w:rPr>
        <w:t>θ</w:t>
      </w:r>
      <w:r w:rsidRPr="00FC340E">
        <w:rPr>
          <w:rFonts w:ascii="Palatino Linotype" w:hAnsi="Palatino Linotype" w:cs="Silver Humana"/>
          <w:i/>
        </w:rPr>
        <w:t xml:space="preserve">εός͵ ἀναπλασμοῖς ἑαυτοὺς ἐπιδεδώκασι͵ </w:t>
      </w:r>
      <w:r w:rsidRPr="00FC340E">
        <w:rPr>
          <w:rFonts w:ascii="Palatino Linotype" w:hAnsi="Palatino Linotype" w:cs="Silver Humana"/>
          <w:b/>
          <w:i/>
        </w:rPr>
        <w:t>μυθοποιοῦντες ἑαυτοῖς ὑποθέσεις</w:t>
      </w:r>
      <w:r w:rsidRPr="00FC340E">
        <w:rPr>
          <w:rFonts w:ascii="Palatino Linotype" w:hAnsi="Palatino Linotype" w:cs="Silver Humana"/>
          <w:i/>
        </w:rPr>
        <w:t>͵ καθ΄ ἃς οἴονται γεγονέναι τὰ βλεπόμενα͵ καὶ ἕτερά τινα μὴ βλεπόμενα͵ ἅπερ ἡ ψυχὴ αὐτῶν ἀνειδωλοποίησεν</w:t>
      </w:r>
      <w:r w:rsidRPr="00FC340E">
        <w:rPr>
          <w:rStyle w:val="a5"/>
          <w:rFonts w:ascii="Palatino Linotype" w:hAnsi="Palatino Linotype" w:cs="Silver Humana"/>
          <w:i/>
        </w:rPr>
        <w:footnoteReference w:id="863"/>
      </w:r>
      <w:r w:rsidRPr="00FC340E">
        <w:rPr>
          <w:rFonts w:ascii="Palatino Linotype" w:hAnsi="Palatino Linotype" w:cs="Silver Humana"/>
          <w:i/>
        </w:rPr>
        <w:t xml:space="preserve">. </w:t>
      </w:r>
      <w:r w:rsidRPr="00FC340E">
        <w:rPr>
          <w:rFonts w:ascii="Palatino Linotype" w:hAnsi="Palatino Linotype" w:cs="Silver Humana"/>
        </w:rPr>
        <w:t xml:space="preserve">γ) Υπάρχουν και εκείνοι οι οποίοι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FC340E">
        <w:rPr>
          <w:rFonts w:ascii="Palatino Linotype" w:hAnsi="Palatino Linotype" w:cs="Silver Humana"/>
          <w:i/>
        </w:rPr>
        <w:t xml:space="preserve">αἰτία δὲ πᾶσι τοῖς προειρημένοις ψευδοδοξιῶν καὶ ἀσεβειῶν ἢ ἰδιωτικῶν περὶ </w:t>
      </w:r>
      <w:r w:rsidRPr="00FC340E">
        <w:rPr>
          <w:rFonts w:ascii="Palatino Linotype" w:hAnsi="Palatino Linotype" w:cs="Silver Humana"/>
          <w:i/>
          <w:caps/>
        </w:rPr>
        <w:t>θ</w:t>
      </w:r>
      <w:r w:rsidRPr="00FC340E">
        <w:rPr>
          <w:rFonts w:ascii="Palatino Linotype" w:hAnsi="Palatino Linotype" w:cs="Silver Humana"/>
          <w:i/>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FC340E">
        <w:rPr>
          <w:rFonts w:ascii="Palatino Linotype" w:hAnsi="Palatino Linotype" w:cs="Silver Humana"/>
          <w:b/>
          <w:i/>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FC340E">
        <w:rPr>
          <w:rFonts w:ascii="Palatino Linotype" w:hAnsi="Palatino Linotype" w:cs="Silver Humana"/>
          <w:i/>
        </w:rPr>
        <w:t xml:space="preserve"> τὰς φαινομένας ὁδοὺς ὑποδεικτέον͵ </w:t>
      </w:r>
      <w:r w:rsidRPr="00FC340E">
        <w:rPr>
          <w:rFonts w:ascii="Palatino Linotype" w:hAnsi="Palatino Linotype" w:cs="Silver Humana"/>
          <w:b/>
          <w:i/>
        </w:rPr>
        <w:t>ἐχομένοις τοῦ κανόνος τῆς Ἰησοῦ Χριστοῦ κατὰ διαδοχὴν τῶν ἀποστόλων οὐρανίου Ἐκκλησίας</w:t>
      </w:r>
      <w:r w:rsidRPr="00FC340E">
        <w:rPr>
          <w:rFonts w:ascii="Palatino Linotype" w:hAnsi="Palatino Linotype" w:cs="Silver Humana"/>
          <w:i/>
        </w:rPr>
        <w:t xml:space="preserve"> </w:t>
      </w:r>
      <w:r w:rsidRPr="00FC340E">
        <w:rPr>
          <w:rFonts w:ascii="Palatino Linotype" w:hAnsi="Palatino Linotype" w:cs="Silver Humana"/>
        </w:rPr>
        <w:t>(4.2.2).</w:t>
      </w:r>
      <w:r w:rsidRPr="00FC340E">
        <w:rPr>
          <w:rFonts w:ascii="Palatino Linotype" w:hAnsi="Palatino Linotype" w:cs="Silver Humana"/>
          <w:i/>
        </w:rPr>
        <w:t xml:space="preserve"> </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u w:val="single"/>
        </w:rPr>
      </w:pPr>
      <w:r w:rsidRPr="00FC340E">
        <w:rPr>
          <w:rFonts w:ascii="Palatino Linotype" w:hAnsi="Palatino Linotype" w:cs="Silver Humana"/>
        </w:rPr>
        <w:t>Συνεπώς ο Ωριγένης ασπάζεται τη βασική ερμηνευτική αρχή της αρχέγονης Εκκλησίας</w:t>
      </w:r>
      <w:r w:rsidRPr="00FC340E">
        <w:rPr>
          <w:rFonts w:ascii="Palatino Linotype" w:hAnsi="Palatino Linotype" w:cs="Silver Humana"/>
          <w:vertAlign w:val="superscript"/>
        </w:rPr>
        <w:t>.</w:t>
      </w:r>
      <w:r w:rsidRPr="00FC340E">
        <w:rPr>
          <w:rFonts w:ascii="Palatino Linotype" w:hAnsi="Palatino Linotype" w:cs="Silver Humana"/>
        </w:rPr>
        <w:t xml:space="preserve"> την αποδοχή του κανόνα πίστεως αυτής (Εκκλησίας)</w:t>
      </w:r>
      <w:r w:rsidRPr="00FC340E">
        <w:rPr>
          <w:rStyle w:val="a5"/>
          <w:rFonts w:ascii="Palatino Linotype" w:hAnsi="Palatino Linotype" w:cs="Silver Humana"/>
        </w:rPr>
        <w:footnoteReference w:id="864"/>
      </w:r>
      <w:r w:rsidRPr="00FC340E">
        <w:rPr>
          <w:rFonts w:ascii="Palatino Linotype" w:hAnsi="Palatino Linotype" w:cs="Silver Humana"/>
        </w:rPr>
        <w:t xml:space="preserve"> ο οποίος διακηρύσσει (όπως αποδεικνύεται από την προηγούμενη συνάφεια) την τριαδικότητα του Θεού και άλλες αποκεκαλυμμένες αλήθειες.</w:t>
      </w:r>
      <w:r w:rsidR="00A2336E" w:rsidRPr="00FC340E">
        <w:rPr>
          <w:rFonts w:ascii="Palatino Linotype" w:hAnsi="Palatino Linotype" w:cs="Silver Humana"/>
        </w:rPr>
        <w:t xml:space="preserve"> </w:t>
      </w:r>
      <w:r w:rsidRPr="00FC340E">
        <w:rPr>
          <w:rFonts w:ascii="Palatino Linotype" w:hAnsi="Palatino Linotype" w:cs="Silver Humana"/>
        </w:rPr>
        <w:t>Σ</w:t>
      </w:r>
      <w:r w:rsidR="00A2336E" w:rsidRPr="00FC340E">
        <w:rPr>
          <w:rFonts w:ascii="Palatino Linotype" w:hAnsi="Palatino Linotype" w:cs="Silver Humana"/>
        </w:rPr>
        <w:t xml:space="preserve">ε αυτό </w:t>
      </w:r>
      <w:r w:rsidRPr="00FC340E">
        <w:rPr>
          <w:rFonts w:ascii="Palatino Linotype" w:hAnsi="Palatino Linotype" w:cs="Silver Humana"/>
        </w:rPr>
        <w:t xml:space="preserve">το σημείο είναι εντυπωσιακό το γεγονός ότι ο Ωριγένης δεν πραγματεύεται τις </w:t>
      </w:r>
      <w:r w:rsidRPr="00FC340E">
        <w:rPr>
          <w:rFonts w:ascii="Palatino Linotype" w:hAnsi="Palatino Linotype" w:cs="Silver Humana"/>
          <w:i/>
        </w:rPr>
        <w:t>αρχές ερμηνείας</w:t>
      </w:r>
      <w:r w:rsidRPr="00FC340E">
        <w:rPr>
          <w:rFonts w:ascii="Palatino Linotype" w:hAnsi="Palatino Linotype" w:cs="Silver Humana"/>
        </w:rPr>
        <w:t xml:space="preserve"> των Γραφών στην αρχή τού </w:t>
      </w:r>
      <w:r w:rsidRPr="00FC340E">
        <w:rPr>
          <w:rFonts w:ascii="Palatino Linotype" w:hAnsi="Palatino Linotype" w:cs="Silver Humana"/>
          <w:i/>
        </w:rPr>
        <w:t>Περί Αρχών</w:t>
      </w:r>
      <w:r w:rsidRPr="00FC340E">
        <w:rPr>
          <w:rFonts w:ascii="Palatino Linotype" w:hAnsi="Palatino Linotype" w:cs="Silver Humana"/>
        </w:rPr>
        <w:t xml:space="preserve"> έργου του, όπως θα έκανε ένας συστηματικός Θεολόγος ή πολύ περισσότερο κάποιος ο οποίος διακηρύσσει το </w:t>
      </w:r>
      <w:r w:rsidRPr="00FC340E">
        <w:rPr>
          <w:rFonts w:ascii="Palatino Linotype" w:hAnsi="Palatino Linotype" w:cs="Silver Humana"/>
          <w:lang w:val="en-US"/>
        </w:rPr>
        <w:t>sola</w:t>
      </w:r>
      <w:r w:rsidRPr="00FC340E">
        <w:rPr>
          <w:rFonts w:ascii="Palatino Linotype" w:hAnsi="Palatino Linotype" w:cs="Silver Humana"/>
        </w:rPr>
        <w:t xml:space="preserve"> </w:t>
      </w:r>
      <w:r w:rsidRPr="00FC340E">
        <w:rPr>
          <w:rFonts w:ascii="Palatino Linotype" w:hAnsi="Palatino Linotype" w:cs="Silver Humana"/>
          <w:lang w:val="en-US"/>
        </w:rPr>
        <w:t>Scriptura</w:t>
      </w:r>
      <w:r w:rsidRPr="00FC340E">
        <w:rPr>
          <w:rFonts w:ascii="Palatino Linotype" w:hAnsi="Palatino Linotype" w:cs="Silver Humana"/>
        </w:rPr>
        <w:t xml:space="preserve">. Παρότι στα πρώτα τρία κεφάλαια τού έργου στηρίζεται στη μαρτυρία των Γραφών, εντούτοις συστηματικά ασχολείται με τη </w:t>
      </w:r>
      <w:r w:rsidRPr="00FC340E">
        <w:rPr>
          <w:rFonts w:ascii="Palatino Linotype" w:hAnsi="Palatino Linotype" w:cs="Silver Humana"/>
        </w:rPr>
        <w:lastRenderedPageBreak/>
        <w:t xml:space="preserve">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Επιπλέον δεν θεωρεί ότι τα χωρία της Γραφής έχουν τετραπλή έννοια</w:t>
      </w:r>
      <w:r w:rsidRPr="00FC340E">
        <w:rPr>
          <w:rStyle w:val="a5"/>
          <w:rFonts w:ascii="Palatino Linotype" w:hAnsi="Palatino Linotype"/>
        </w:rPr>
        <w:footnoteReference w:id="865"/>
      </w:r>
      <w:r w:rsidRPr="00FC340E">
        <w:rPr>
          <w:rFonts w:ascii="Palatino Linotype" w:hAnsi="Palatino Linotype" w:cs="Silver Humana"/>
        </w:rPr>
        <w:t>, αλλά ότι άλλα (χωρία) χρήζουν κατά λέξιν ερμηνείας και άλλα αλληγορίας</w:t>
      </w:r>
      <w:r w:rsidRPr="00FC340E">
        <w:rPr>
          <w:rStyle w:val="a5"/>
          <w:rFonts w:ascii="Palatino Linotype" w:hAnsi="Palatino Linotype" w:cs="Silver Humana"/>
        </w:rPr>
        <w:footnoteReference w:id="866"/>
      </w:r>
      <w:r w:rsidRPr="00FC340E">
        <w:rPr>
          <w:rFonts w:ascii="Palatino Linotype" w:hAnsi="Palatino Linotype" w:cs="Silver Humana"/>
        </w:rPr>
        <w:t>. Τη δυνατότητα αυτού του είδους της ερμηνείας δεν την εδράζει στη διάκριση μεταξύ ενός</w:t>
      </w:r>
      <w:r w:rsidR="00EB18FC" w:rsidRPr="00FC340E">
        <w:rPr>
          <w:rFonts w:ascii="Palatino Linotype" w:hAnsi="Palatino Linotype" w:cs="Silver Humana"/>
        </w:rPr>
        <w:t xml:space="preserve"> οντολογικού κόσμου των ι</w:t>
      </w:r>
      <w:r w:rsidRPr="00FC340E">
        <w:rPr>
          <w:rFonts w:ascii="Palatino Linotype" w:hAnsi="Palatino Linotype" w:cs="Silver Humana"/>
        </w:rPr>
        <w:t>δεών και ενός άλλου εικονικού των αισθήσεων σκεφτόμενος πλατωνικά, αλλά στο γεγονός ότι η αλληγορία τεκμαίρεται από την ίδια τη Γραφή</w:t>
      </w:r>
      <w:r w:rsidRPr="00FC340E">
        <w:rPr>
          <w:rStyle w:val="a5"/>
          <w:rFonts w:ascii="Palatino Linotype" w:hAnsi="Palatino Linotype" w:cs="Silver Humana"/>
        </w:rPr>
        <w:footnoteReference w:id="867"/>
      </w:r>
      <w:r w:rsidRPr="00FC340E">
        <w:rPr>
          <w:rFonts w:ascii="Palatino Linotype" w:hAnsi="Palatino Linotype" w:cs="Silver Humana"/>
        </w:rPr>
        <w:t xml:space="preserve"> </w:t>
      </w:r>
      <w:r w:rsidRPr="00FC340E">
        <w:rPr>
          <w:rFonts w:ascii="Palatino Linotype" w:hAnsi="Palatino Linotype" w:cs="Arial"/>
          <w:bCs/>
          <w:lang w:bidi="he-IL"/>
        </w:rPr>
        <w:t>και εφαρμόζεται ήδη από τον Παύλο</w:t>
      </w:r>
      <w:r w:rsidRPr="00FC340E">
        <w:rPr>
          <w:rFonts w:ascii="Palatino Linotype" w:hAnsi="Palatino Linotype" w:cs="Palatino Linotype"/>
          <w:lang w:bidi="he-IL"/>
        </w:rPr>
        <w:t xml:space="preserve"> και μάλιστα τρεις φορές </w:t>
      </w:r>
      <w:r w:rsidRPr="00FC340E">
        <w:rPr>
          <w:rFonts w:ascii="Palatino Linotype" w:hAnsi="Palatino Linotype" w:cs="Silver Humana"/>
        </w:rPr>
        <w:t xml:space="preserve">στην Α’Κορ., όπου ήδη στην </w:t>
      </w:r>
      <w:r w:rsidRPr="00FC340E">
        <w:rPr>
          <w:rFonts w:ascii="Palatino Linotype" w:hAnsi="Palatino Linotype" w:cs="Silver Humana"/>
        </w:rPr>
        <w:lastRenderedPageBreak/>
        <w:t xml:space="preserve">αρχή σημειώνεται: </w:t>
      </w:r>
      <w:r w:rsidRPr="00FC340E">
        <w:rPr>
          <w:rFonts w:ascii="Palatino Linotype" w:hAnsi="Palatino Linotype" w:cs="Palatino Linotype"/>
          <w:i/>
          <w:lang w:bidi="he-IL"/>
        </w:rPr>
        <w:t xml:space="preserve">λαλοῦμεν </w:t>
      </w:r>
      <w:r w:rsidRPr="00FC340E">
        <w:rPr>
          <w:rFonts w:ascii="Palatino Linotype" w:hAnsi="Palatino Linotype" w:cs="Palatino Linotype"/>
          <w:i/>
          <w:caps/>
          <w:lang w:bidi="he-IL"/>
        </w:rPr>
        <w:t>θ</w:t>
      </w:r>
      <w:r w:rsidRPr="00FC340E">
        <w:rPr>
          <w:rFonts w:ascii="Palatino Linotype" w:hAnsi="Palatino Linotype" w:cs="Palatino Linotype"/>
          <w:i/>
          <w:lang w:bidi="he-IL"/>
        </w:rPr>
        <w:t xml:space="preserve">εοῦ σοφίαν ἐν μυστηρίῳ τὴν ἀποκεκρυμμένην, ἣν προώρισεν ὁ </w:t>
      </w:r>
      <w:r w:rsidRPr="00FC340E">
        <w:rPr>
          <w:rFonts w:ascii="Palatino Linotype" w:hAnsi="Palatino Linotype" w:cs="Palatino Linotype"/>
          <w:i/>
          <w:caps/>
          <w:lang w:bidi="he-IL"/>
        </w:rPr>
        <w:t>θ</w:t>
      </w:r>
      <w:r w:rsidRPr="00FC340E">
        <w:rPr>
          <w:rFonts w:ascii="Palatino Linotype" w:hAnsi="Palatino Linotype" w:cs="Palatino Linotype"/>
          <w:i/>
          <w:lang w:bidi="he-IL"/>
        </w:rPr>
        <w:t>εὸς πρὸ τῶν αἰώνων εἰς δόξαν ἡμῶν</w:t>
      </w:r>
      <w:r w:rsidRPr="00FC340E">
        <w:rPr>
          <w:rFonts w:ascii="Palatino Linotype" w:hAnsi="Palatino Linotype" w:cs="Silver Humana"/>
        </w:rPr>
        <w:t xml:space="preserve"> (2, 7-8)</w:t>
      </w:r>
      <w:r w:rsidRPr="00FC340E">
        <w:rPr>
          <w:rStyle w:val="a5"/>
          <w:rFonts w:ascii="Palatino Linotype" w:hAnsi="Palatino Linotype" w:cs="Silver Humana"/>
        </w:rPr>
        <w:t xml:space="preserve"> </w:t>
      </w:r>
      <w:r w:rsidRPr="00FC340E">
        <w:rPr>
          <w:rStyle w:val="a5"/>
          <w:rFonts w:ascii="Palatino Linotype" w:hAnsi="Palatino Linotype" w:cs="Silver Humana"/>
          <w:lang w:val="en-US"/>
        </w:rPr>
        <w:footnoteReference w:id="868"/>
      </w:r>
      <w:r w:rsidRPr="00FC340E">
        <w:rPr>
          <w:rFonts w:ascii="Palatino Linotype" w:hAnsi="Palatino Linotype" w:cs="Silver Humana"/>
        </w:rPr>
        <w:t>. Πρόκειται για τα χωρία Α’Κορ. 9, 9-10 (</w:t>
      </w:r>
      <w:r w:rsidRPr="00FC340E">
        <w:rPr>
          <w:rFonts w:ascii="Palatino Linotype" w:hAnsi="Palatino Linotype" w:cs="Silver Humana"/>
          <w:i/>
        </w:rPr>
        <w:t>βοῦν ἀλοῶντα</w:t>
      </w:r>
      <w:r w:rsidRPr="00FC340E">
        <w:rPr>
          <w:rFonts w:ascii="Palatino Linotype" w:hAnsi="Palatino Linotype" w:cs="Silver Humana"/>
        </w:rPr>
        <w:t xml:space="preserve"> Δτ. 25, 4</w:t>
      </w:r>
      <w:r w:rsidRPr="00FC340E">
        <w:rPr>
          <w:rFonts w:ascii="Palatino Linotype" w:hAnsi="Palatino Linotype" w:cs="Silver Humana"/>
          <w:vertAlign w:val="superscript"/>
        </w:rPr>
        <w:t>.</w:t>
      </w:r>
      <w:r w:rsidRPr="00FC340E">
        <w:rPr>
          <w:rFonts w:ascii="Palatino Linotype" w:hAnsi="Palatino Linotype" w:cs="Silver Humana"/>
        </w:rPr>
        <w:t xml:space="preserve"> πρβλ. Φίλων, </w:t>
      </w:r>
      <w:r w:rsidRPr="00FC340E">
        <w:rPr>
          <w:rFonts w:ascii="Palatino Linotype" w:hAnsi="Palatino Linotype" w:cs="Silver Humana"/>
          <w:i/>
        </w:rPr>
        <w:t>Νόμων</w:t>
      </w:r>
      <w:r w:rsidRPr="00FC340E">
        <w:rPr>
          <w:rFonts w:ascii="Palatino Linotype" w:hAnsi="Palatino Linotype" w:cs="Silver Humana"/>
        </w:rPr>
        <w:t xml:space="preserve"> 1.260</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Silver Humana"/>
          <w:i/>
        </w:rPr>
        <w:t>Αποικ.</w:t>
      </w:r>
      <w:r w:rsidRPr="00FC340E">
        <w:rPr>
          <w:rFonts w:ascii="Palatino Linotype" w:hAnsi="Palatino Linotype" w:cs="Silver Humana"/>
        </w:rPr>
        <w:t xml:space="preserve"> 89-93)</w:t>
      </w:r>
      <w:r w:rsidRPr="00FC340E">
        <w:rPr>
          <w:rFonts w:ascii="Palatino Linotype" w:hAnsi="Palatino Linotype" w:cs="Silver Humana"/>
          <w:vertAlign w:val="superscript"/>
        </w:rPr>
        <w:t>.</w:t>
      </w:r>
      <w:r w:rsidRPr="00FC340E">
        <w:rPr>
          <w:rFonts w:ascii="Palatino Linotype" w:hAnsi="Palatino Linotype" w:cs="Silver Humana"/>
        </w:rPr>
        <w:t xml:space="preserve"> 10, 4 (</w:t>
      </w:r>
      <w:r w:rsidRPr="00FC340E">
        <w:rPr>
          <w:rFonts w:ascii="Palatino Linotype" w:hAnsi="Palatino Linotype" w:cs="Silver Humana"/>
          <w:i/>
        </w:rPr>
        <w:t>πνευματική πέτρα</w:t>
      </w:r>
      <w:r w:rsidRPr="00FC340E">
        <w:rPr>
          <w:rFonts w:ascii="Palatino Linotype" w:hAnsi="Palatino Linotype" w:cs="Silver Humana"/>
        </w:rPr>
        <w:t xml:space="preserve"> Έξ. 17, 6</w:t>
      </w:r>
      <w:r w:rsidRPr="00FC340E">
        <w:rPr>
          <w:rFonts w:ascii="Palatino Linotype" w:hAnsi="Palatino Linotype" w:cs="Silver Humana"/>
          <w:vertAlign w:val="superscript"/>
        </w:rPr>
        <w:t>.</w:t>
      </w:r>
      <w:r w:rsidRPr="00FC340E">
        <w:rPr>
          <w:rFonts w:ascii="Palatino Linotype" w:hAnsi="Palatino Linotype" w:cs="Silver Humana"/>
        </w:rPr>
        <w:t xml:space="preserve"> Αρ. 20, 11</w:t>
      </w:r>
      <w:r w:rsidRPr="00FC340E">
        <w:rPr>
          <w:rFonts w:ascii="Palatino Linotype" w:hAnsi="Palatino Linotype" w:cs="Silver Humana"/>
          <w:vertAlign w:val="superscript"/>
        </w:rPr>
        <w:t xml:space="preserve">. </w:t>
      </w:r>
      <w:r w:rsidRPr="00FC340E">
        <w:rPr>
          <w:rFonts w:ascii="Palatino Linotype" w:hAnsi="Palatino Linotype" w:cs="Silver Humana"/>
        </w:rPr>
        <w:t>πρβλ. Νόμ. 2.86</w:t>
      </w:r>
      <w:r w:rsidRPr="00FC340E">
        <w:rPr>
          <w:rFonts w:ascii="Palatino Linotype" w:hAnsi="Palatino Linotype" w:cs="Silver Humana"/>
          <w:vertAlign w:val="superscript"/>
        </w:rPr>
        <w:t>.</w:t>
      </w:r>
      <w:r w:rsidRPr="00FC340E">
        <w:rPr>
          <w:rFonts w:ascii="Palatino Linotype" w:hAnsi="Palatino Linotype" w:cs="Silver Humana"/>
        </w:rPr>
        <w:t xml:space="preserve"> Φίλων, </w:t>
      </w:r>
      <w:r w:rsidRPr="00FC340E">
        <w:rPr>
          <w:rFonts w:ascii="Palatino Linotype" w:hAnsi="Palatino Linotype" w:cs="Arial"/>
          <w:i/>
        </w:rPr>
        <w:t>Τ</w:t>
      </w:r>
      <w:r w:rsidRPr="00FC340E">
        <w:rPr>
          <w:rFonts w:ascii="Palatino Linotype" w:hAnsi="Palatino Linotype" w:cs="Tahoma"/>
          <w:i/>
        </w:rPr>
        <w:t>ῶν τοῦ Δοκησισόφου Κάιν</w:t>
      </w:r>
      <w:r w:rsidRPr="00FC340E">
        <w:rPr>
          <w:rStyle w:val="a5"/>
          <w:rFonts w:ascii="Palatino Linotype" w:hAnsi="Palatino Linotype" w:cs="Silver Humana"/>
        </w:rPr>
        <w:t xml:space="preserve"> </w:t>
      </w:r>
      <w:r w:rsidRPr="00FC340E">
        <w:rPr>
          <w:rFonts w:ascii="Palatino Linotype" w:hAnsi="Palatino Linotype" w:cs="Silver Humana"/>
        </w:rPr>
        <w:t>115-118)</w:t>
      </w:r>
      <w:r w:rsidRPr="00FC340E">
        <w:rPr>
          <w:rFonts w:ascii="Palatino Linotype" w:hAnsi="Palatino Linotype" w:cs="Silver Humana"/>
          <w:vertAlign w:val="superscript"/>
        </w:rPr>
        <w:t>.</w:t>
      </w:r>
      <w:r w:rsidRPr="00FC340E">
        <w:rPr>
          <w:rFonts w:ascii="Palatino Linotype" w:hAnsi="Palatino Linotype" w:cs="Silver Humana"/>
        </w:rPr>
        <w:t xml:space="preserve"> 10, 11 (</w:t>
      </w:r>
      <w:r w:rsidRPr="00FC340E">
        <w:rPr>
          <w:rFonts w:ascii="Palatino Linotype" w:hAnsi="Palatino Linotype" w:cs="Palatino Linotype"/>
          <w:i/>
          <w:lang w:bidi="he-IL"/>
        </w:rPr>
        <w:t>ταῦτα δὲ τυπικῶς συνέβαινεν ἐκείνοις, ἐγράφη δὲ πρὸς νουθεσίαν ἡμῶν, εἰς οὓς τὰ τέλη τῶν αἰώνων κατήντηκεν</w:t>
      </w:r>
      <w:r w:rsidRPr="00FC340E">
        <w:rPr>
          <w:rFonts w:ascii="Palatino Linotype" w:hAnsi="Palatino Linotype" w:cs="Silver Humana"/>
        </w:rPr>
        <w:t>)</w:t>
      </w:r>
      <w:r w:rsidRPr="00FC340E">
        <w:rPr>
          <w:rStyle w:val="a5"/>
          <w:rFonts w:ascii="Palatino Linotype" w:hAnsi="Palatino Linotype" w:cs="Silver Humana"/>
        </w:rPr>
        <w:footnoteReference w:id="869"/>
      </w:r>
      <w:r w:rsidRPr="00FC340E">
        <w:rPr>
          <w:rFonts w:ascii="Palatino Linotype" w:hAnsi="Palatino Linotype" w:cs="Silver Humana"/>
        </w:rPr>
        <w:t xml:space="preserve">. Προφανώς οι Έλληνες Κορίνθιοι είχαν εξοικειωθεί σε αυτού του είδους την ερμηνεία από τον αλεξανδρινό Απολλώ, τον οποίο είχαν σε τόση υπόληψη ώστε να δημιουργηθεί και μερίδα με το όνομά του (Α’ Κορ. 1, 12). Ο συγκεκριμένος Ιουδαίος διακρινόταν για τη χάρη στο λόγο (Πρ. 18, 27) όντας </w:t>
      </w:r>
      <w:r w:rsidRPr="00FC340E">
        <w:rPr>
          <w:rFonts w:ascii="Palatino Linotype" w:hAnsi="Palatino Linotype" w:cs="Silver Humana"/>
          <w:i/>
        </w:rPr>
        <w:t>δυνατὸς ἐν ταῑς Γραφαῑς</w:t>
      </w:r>
      <w:r w:rsidRPr="00FC340E">
        <w:rPr>
          <w:rFonts w:ascii="Palatino Linotype" w:hAnsi="Palatino Linotype" w:cs="Silver Humana"/>
        </w:rPr>
        <w:t xml:space="preserve"> (και μάλιστα στη χριστολογική ερμηνεία) και </w:t>
      </w:r>
      <w:r w:rsidRPr="00FC340E">
        <w:rPr>
          <w:rFonts w:ascii="Palatino Linotype" w:hAnsi="Palatino Linotype" w:cs="Silver Humana"/>
          <w:i/>
        </w:rPr>
        <w:t>ζέων τῷ πνεύματι</w:t>
      </w:r>
      <w:r w:rsidRPr="00FC340E">
        <w:rPr>
          <w:rFonts w:ascii="Palatino Linotype" w:hAnsi="Palatino Linotype" w:cs="Silver Humana"/>
        </w:rPr>
        <w:t xml:space="preserve"> (Πρ. 18, 24-25 πρβλ. </w:t>
      </w:r>
      <w:r w:rsidRPr="00FC340E">
        <w:rPr>
          <w:rFonts w:ascii="Palatino Linotype" w:hAnsi="Palatino Linotype" w:cs="Silver Humana"/>
          <w:i/>
        </w:rPr>
        <w:t>εὐτόνως</w:t>
      </w:r>
      <w:r w:rsidRPr="00FC340E">
        <w:rPr>
          <w:rFonts w:ascii="Palatino Linotype" w:hAnsi="Palatino Linotype" w:cs="Silver Humana"/>
        </w:rPr>
        <w:t xml:space="preserve"> 18, 28). Θεωρώ έτσι ότι ιδίως στα πρώτα κεφάλαια της Α’ Κορ.,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Η διάκριση τριών νοημάτων (σαρκική, ψυχική και πνευματική ερμηνεία)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4. 16, 18)</w:t>
      </w:r>
      <w:r w:rsidRPr="00FC340E">
        <w:rPr>
          <w:rStyle w:val="a5"/>
          <w:rFonts w:ascii="Palatino Linotype" w:hAnsi="Palatino Linotype" w:cs="Silver Humana"/>
        </w:rPr>
        <w:footnoteReference w:id="870"/>
      </w:r>
      <w:r w:rsidRPr="00FC340E">
        <w:rPr>
          <w:rFonts w:ascii="Palatino Linotype" w:hAnsi="Palatino Linotype" w:cs="Silver Humana"/>
        </w:rPr>
        <w:t xml:space="preserve">. Ο ίδιος ο άνθρωπος συνίσταται </w:t>
      </w:r>
      <w:r w:rsidRPr="00FC340E">
        <w:rPr>
          <w:rFonts w:ascii="Palatino Linotype" w:hAnsi="Palatino Linotype" w:cs="Silver Humana"/>
          <w:i/>
        </w:rPr>
        <w:t xml:space="preserve">ἐκ σώματος καὶ ψυχῆς καὶ </w:t>
      </w:r>
      <w:r w:rsidRPr="00FC340E">
        <w:rPr>
          <w:rFonts w:ascii="Palatino Linotype" w:hAnsi="Palatino Linotype" w:cs="Silver Humana"/>
          <w:i/>
        </w:rPr>
        <w:lastRenderedPageBreak/>
        <w:t>πνεύ</w:t>
      </w:r>
      <w:r w:rsidRPr="00FC340E">
        <w:rPr>
          <w:rFonts w:ascii="Palatino Linotype" w:hAnsi="Palatino Linotype" w:cs="Silver Humana"/>
        </w:rPr>
        <w:t>μα</w:t>
      </w:r>
      <w:r w:rsidRPr="00FC340E">
        <w:rPr>
          <w:rFonts w:ascii="Palatino Linotype" w:hAnsi="Palatino Linotype" w:cs="Silver Humana"/>
          <w:i/>
        </w:rPr>
        <w:t>τος</w:t>
      </w:r>
      <w:r w:rsidRPr="00FC340E">
        <w:rPr>
          <w:rFonts w:ascii="Palatino Linotype" w:hAnsi="Palatino Linotype" w:cs="Silver Humana"/>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 ενώ το σημαινόμενο και το υποκείμενο είναι νοητά (</w:t>
      </w:r>
      <w:r w:rsidRPr="00FC340E">
        <w:rPr>
          <w:rFonts w:ascii="Palatino Linotype" w:hAnsi="Palatino Linotype" w:cs="Arial"/>
          <w:i/>
        </w:rPr>
        <w:t xml:space="preserve">Κατά </w:t>
      </w:r>
      <w:r w:rsidRPr="00FC340E">
        <w:rPr>
          <w:rFonts w:ascii="Palatino Linotype" w:hAnsi="Palatino Linotype" w:cs="Silver Humana"/>
          <w:i/>
        </w:rPr>
        <w:t>Κέλσου</w:t>
      </w:r>
      <w:r w:rsidRPr="00FC340E">
        <w:rPr>
          <w:rFonts w:ascii="Palatino Linotype" w:hAnsi="Palatino Linotype" w:cs="Silver Humana"/>
        </w:rPr>
        <w:t xml:space="preserve"> 2. 69)</w:t>
      </w:r>
      <w:r w:rsidRPr="00FC340E">
        <w:rPr>
          <w:rStyle w:val="a5"/>
          <w:rFonts w:ascii="Palatino Linotype" w:hAnsi="Palatino Linotype" w:cs="Silver Humana"/>
        </w:rPr>
        <w:footnoteReference w:id="871"/>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Προκειμένου ο αναγνώστης να αναζητήσει ένα βαθύτερο μήνυμα παρεμβάλλονται στα κείμενα πράγματα τα οποία είναι είτε σκανδαλώδη είτε αδύνατα είτε παράλογα:</w:t>
      </w:r>
      <w:r w:rsidRPr="00FC340E">
        <w:rPr>
          <w:rFonts w:ascii="Palatino Linotype" w:hAnsi="Palatino Linotype" w:cs="Silver Humana"/>
          <w:i/>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FC340E">
        <w:rPr>
          <w:rFonts w:ascii="Palatino Linotype" w:hAnsi="Palatino Linotype" w:cs="Silver Humana"/>
          <w:i/>
          <w:caps/>
        </w:rPr>
        <w:t>γ</w:t>
      </w:r>
      <w:r w:rsidRPr="00FC340E">
        <w:rPr>
          <w:rFonts w:ascii="Palatino Linotype" w:hAnsi="Palatino Linotype" w:cs="Silver Humana"/>
          <w:i/>
        </w:rPr>
        <w:t xml:space="preserve">ραφαῖς͵ </w:t>
      </w:r>
      <w:r w:rsidRPr="00FC340E">
        <w:rPr>
          <w:rFonts w:ascii="Palatino Linotype" w:hAnsi="Palatino Linotype" w:cs="Silver Humana"/>
          <w:b/>
          <w:i/>
        </w:rPr>
        <w:t xml:space="preserve">ᾠκονόμησέ τινα οἱονεὶ σκάνδαλα καὶ προσκόμματα καὶ ἀδύνατα διὰ μέσου ἐγκαταταχθῆναι τῷ </w:t>
      </w:r>
      <w:r w:rsidRPr="00FC340E">
        <w:rPr>
          <w:rFonts w:ascii="Palatino Linotype" w:hAnsi="Palatino Linotype" w:cs="Silver Humana"/>
          <w:b/>
          <w:i/>
          <w:caps/>
        </w:rPr>
        <w:t>ν</w:t>
      </w:r>
      <w:r w:rsidRPr="00FC340E">
        <w:rPr>
          <w:rFonts w:ascii="Palatino Linotype" w:hAnsi="Palatino Linotype" w:cs="Silver Humana"/>
          <w:b/>
          <w:i/>
        </w:rPr>
        <w:t xml:space="preserve">όμῳ καὶ τῇ ἱστορίᾳ ὁ τοῦ </w:t>
      </w:r>
      <w:r w:rsidRPr="00FC340E">
        <w:rPr>
          <w:rFonts w:ascii="Palatino Linotype" w:hAnsi="Palatino Linotype" w:cs="Silver Humana"/>
          <w:b/>
          <w:i/>
          <w:caps/>
        </w:rPr>
        <w:t>θ</w:t>
      </w:r>
      <w:r w:rsidRPr="00FC340E">
        <w:rPr>
          <w:rFonts w:ascii="Palatino Linotype" w:hAnsi="Palatino Linotype" w:cs="Silver Humana"/>
          <w:b/>
          <w:i/>
        </w:rPr>
        <w:t xml:space="preserve">εοῦ </w:t>
      </w:r>
      <w:r w:rsidRPr="00FC340E">
        <w:rPr>
          <w:rFonts w:ascii="Palatino Linotype" w:hAnsi="Palatino Linotype" w:cs="Silver Humana"/>
          <w:b/>
          <w:i/>
          <w:caps/>
        </w:rPr>
        <w:t>λ</w:t>
      </w:r>
      <w:r w:rsidRPr="00FC340E">
        <w:rPr>
          <w:rFonts w:ascii="Palatino Linotype" w:hAnsi="Palatino Linotype" w:cs="Silver Humana"/>
          <w:b/>
          <w:i/>
        </w:rPr>
        <w:t xml:space="preserve">όγος͵ ἵνα μὴ πάντη ὑπὸ τῆς λέξεως ἑλκόμενοι τὸ ἀγωγὸν ἄκρατον ἐχούσης͵ ἤτοι ὡς μηδὲν ἄξιον </w:t>
      </w:r>
      <w:r w:rsidRPr="00FC340E">
        <w:rPr>
          <w:rFonts w:ascii="Palatino Linotype" w:hAnsi="Palatino Linotype" w:cs="Silver Humana"/>
          <w:b/>
          <w:i/>
          <w:caps/>
        </w:rPr>
        <w:t>θ</w:t>
      </w:r>
      <w:r w:rsidRPr="00FC340E">
        <w:rPr>
          <w:rFonts w:ascii="Palatino Linotype" w:hAnsi="Palatino Linotype" w:cs="Silver Humana"/>
          <w:b/>
          <w:i/>
        </w:rPr>
        <w:t>εοῦ μανθάνοντες͵ τέλεον ἀποστῶμεν τῶν δογμάτων͵ ἢ μὴ κινούμενοι ἀπὸ τοῦ γράμματος μηδὲν θειότερον μάθωμεν</w:t>
      </w:r>
      <w:r w:rsidRPr="00FC340E">
        <w:rPr>
          <w:rFonts w:ascii="Palatino Linotype" w:hAnsi="Palatino Linotype" w:cs="Silver Humana"/>
          <w:i/>
        </w:rPr>
        <w:t xml:space="preserve"> (</w:t>
      </w:r>
      <w:r w:rsidRPr="00FC340E">
        <w:rPr>
          <w:rFonts w:ascii="Palatino Linotype" w:hAnsi="Palatino Linotype" w:cs="Silver Humana"/>
        </w:rPr>
        <w:t>4.2.9)</w:t>
      </w:r>
      <w:r w:rsidRPr="00FC340E">
        <w:rPr>
          <w:rStyle w:val="a5"/>
          <w:rFonts w:ascii="Palatino Linotype" w:hAnsi="Palatino Linotype" w:cs="Silver Humana"/>
          <w:b/>
          <w:i/>
        </w:rPr>
        <w:t xml:space="preserve"> </w:t>
      </w:r>
      <w:r w:rsidRPr="00FC340E">
        <w:rPr>
          <w:rStyle w:val="a5"/>
          <w:rFonts w:ascii="Palatino Linotype" w:hAnsi="Palatino Linotype" w:cs="Silver Humana"/>
        </w:rPr>
        <w:footnoteReference w:id="872"/>
      </w:r>
      <w:r w:rsidRPr="00FC340E">
        <w:rPr>
          <w:rFonts w:ascii="Palatino Linotype" w:hAnsi="Palatino Linotype" w:cs="Silver Humana"/>
        </w:rPr>
        <w:t xml:space="preserve">. </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cs="Tahoma"/>
        </w:rPr>
      </w:pPr>
      <w:r w:rsidRPr="00FC340E">
        <w:rPr>
          <w:rFonts w:ascii="Palatino Linotype" w:hAnsi="Palatino Linotype"/>
        </w:rPr>
        <w:t xml:space="preserve">Στην τρίτη ενότητα του </w:t>
      </w:r>
      <w:r w:rsidRPr="00FC340E">
        <w:rPr>
          <w:rFonts w:ascii="Palatino Linotype" w:hAnsi="Palatino Linotype"/>
          <w:i/>
        </w:rPr>
        <w:t>Περί Αρχών</w:t>
      </w:r>
      <w:r w:rsidRPr="00FC340E">
        <w:rPr>
          <w:rFonts w:ascii="Palatino Linotype" w:hAnsi="Palatino Linotype" w:cs="Arial"/>
        </w:rPr>
        <w:t xml:space="preserve"> </w:t>
      </w:r>
      <w:r w:rsidRPr="00FC340E">
        <w:rPr>
          <w:rFonts w:ascii="Palatino Linotype" w:hAnsi="Palatino Linotype" w:cs="Silver Humana"/>
        </w:rPr>
        <w:t xml:space="preserve">στα κείμενα που χρήζουν βαθύτερης ερμηνείας (διείσδυση επέκεινα του </w:t>
      </w:r>
      <w:r w:rsidRPr="00FC340E">
        <w:rPr>
          <w:rFonts w:ascii="Palatino Linotype" w:hAnsi="Palatino Linotype" w:cs="Silver Humana"/>
          <w:i/>
        </w:rPr>
        <w:t>σώματος</w:t>
      </w:r>
      <w:r w:rsidRPr="00FC340E">
        <w:rPr>
          <w:rFonts w:ascii="Palatino Linotype" w:hAnsi="Palatino Linotype" w:cs="Silver Humana"/>
        </w:rPr>
        <w:t xml:space="preserve"> ή </w:t>
      </w:r>
      <w:r w:rsidRPr="00FC340E">
        <w:rPr>
          <w:rFonts w:ascii="Palatino Linotype" w:hAnsi="Palatino Linotype" w:cs="Silver Humana"/>
          <w:i/>
        </w:rPr>
        <w:t>ενδύματος και καλύμματος</w:t>
      </w:r>
      <w:r w:rsidRPr="00FC340E">
        <w:rPr>
          <w:rFonts w:ascii="Palatino Linotype" w:hAnsi="Palatino Linotype" w:cs="Silver Humana"/>
        </w:rPr>
        <w:t xml:space="preserve"> της Γραφής), κατατάσσει την Πρωτοϊστορία (Γέν. 1-11) και εκείνα </w:t>
      </w:r>
      <w:r w:rsidRPr="00FC340E">
        <w:rPr>
          <w:rFonts w:ascii="Palatino Linotype" w:hAnsi="Palatino Linotype" w:cs="Arial"/>
        </w:rPr>
        <w:t xml:space="preserve">τα χωρία </w:t>
      </w:r>
      <w:r w:rsidRPr="00FC340E">
        <w:rPr>
          <w:rFonts w:ascii="Palatino Linotype" w:hAnsi="Palatino Linotype" w:cs="Silver Humana"/>
        </w:rPr>
        <w:t xml:space="preserve">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τής Κ.Δ.: τα </w:t>
      </w:r>
      <w:r w:rsidRPr="00FC340E">
        <w:rPr>
          <w:rFonts w:ascii="Palatino Linotype" w:hAnsi="Palatino Linotype" w:cs="Silver Humana"/>
          <w:i/>
        </w:rPr>
        <w:t>Ευαγγέλια</w:t>
      </w:r>
      <w:r w:rsidRPr="00FC340E">
        <w:rPr>
          <w:rFonts w:ascii="Palatino Linotype" w:hAnsi="Palatino Linotype" w:cs="Silver Humana"/>
        </w:rPr>
        <w:t xml:space="preserve">, τα </w:t>
      </w:r>
      <w:r w:rsidRPr="00FC340E">
        <w:rPr>
          <w:rFonts w:ascii="Palatino Linotype" w:hAnsi="Palatino Linotype" w:cs="Silver Humana"/>
          <w:i/>
        </w:rPr>
        <w:t xml:space="preserve">αποκεκαλυμμένα στον </w:t>
      </w:r>
      <w:r w:rsidRPr="00FC340E">
        <w:rPr>
          <w:rFonts w:ascii="Palatino Linotype" w:hAnsi="Palatino Linotype" w:cs="Silver Humana"/>
          <w:i/>
        </w:rPr>
        <w:lastRenderedPageBreak/>
        <w:t>Ιωάννη</w:t>
      </w:r>
      <w:r w:rsidRPr="00FC340E">
        <w:rPr>
          <w:rFonts w:ascii="Palatino Linotype" w:hAnsi="Palatino Linotype" w:cs="Silver Humana"/>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(Μτ. 4, 8-11). Κατόπιν παραθέτει παραδείγματα που αποδεικνύουν το </w:t>
      </w:r>
      <w:r w:rsidRPr="00FC340E">
        <w:rPr>
          <w:rFonts w:ascii="Palatino Linotype" w:hAnsi="Palatino Linotype" w:cs="Silver Humana"/>
          <w:b/>
        </w:rPr>
        <w:t>άλογο</w:t>
      </w:r>
      <w:r w:rsidRPr="00FC340E">
        <w:rPr>
          <w:rFonts w:ascii="Palatino Linotype" w:hAnsi="Palatino Linotype" w:cs="Silver Humana"/>
        </w:rPr>
        <w:t xml:space="preserve"> (βρώση γυπών</w:t>
      </w:r>
      <w:r w:rsidR="00A2336E" w:rsidRPr="00FC340E">
        <w:rPr>
          <w:rFonts w:ascii="Palatino Linotype" w:hAnsi="Palatino Linotype" w:cs="Silver Humana"/>
          <w:vertAlign w:val="superscript"/>
        </w:rPr>
        <w:t>.</w:t>
      </w:r>
      <w:r w:rsidRPr="00FC340E">
        <w:rPr>
          <w:rFonts w:ascii="Palatino Linotype" w:hAnsi="Palatino Linotype" w:cs="Silver Humana"/>
        </w:rPr>
        <w:t xml:space="preserve"> Λευ. 11, 14</w:t>
      </w:r>
      <w:r w:rsidRPr="00FC340E">
        <w:rPr>
          <w:rFonts w:ascii="Palatino Linotype" w:hAnsi="Palatino Linotype" w:cs="Silver Humana"/>
          <w:vertAlign w:val="superscript"/>
        </w:rPr>
        <w:t>.</w:t>
      </w:r>
      <w:r w:rsidRPr="00FC340E">
        <w:rPr>
          <w:rFonts w:ascii="Palatino Linotype" w:hAnsi="Palatino Linotype" w:cs="Silver Humana"/>
        </w:rPr>
        <w:t xml:space="preserve"> Δτ. 14, 13, την ποινή στα απερίτμητα Γέν. 17, 14) αλλά και το </w:t>
      </w:r>
      <w:r w:rsidRPr="00FC340E">
        <w:rPr>
          <w:rFonts w:ascii="Palatino Linotype" w:hAnsi="Palatino Linotype" w:cs="Silver Humana"/>
          <w:b/>
          <w:i/>
        </w:rPr>
        <w:t>αδύνατο</w:t>
      </w:r>
      <w:r w:rsidRPr="00FC340E">
        <w:rPr>
          <w:rFonts w:ascii="Palatino Linotype" w:hAnsi="Palatino Linotype" w:cs="Silver Humana"/>
        </w:rPr>
        <w:t xml:space="preserve"> (</w:t>
      </w:r>
      <w:r w:rsidRPr="00FC340E">
        <w:rPr>
          <w:rFonts w:ascii="Palatino Linotype" w:hAnsi="Palatino Linotype" w:cs="Silver Humana"/>
          <w:i/>
        </w:rPr>
        <w:t>τραγέλαφος</w:t>
      </w:r>
      <w:r w:rsidRPr="00FC340E">
        <w:rPr>
          <w:rFonts w:ascii="Palatino Linotype" w:hAnsi="Palatino Linotype" w:cs="Silver Humana"/>
        </w:rPr>
        <w:t xml:space="preserve"> ως καθαρή θυσία Δτ. 14, 5, εφαρμογή Σαββάτου Έξ. 16, 29, όπου και μνημονεύει την ιουδαϊκή ερμηνεία - Χαλαχά) που ενυπάρχει στη νομοθεσία του Μωυσέως, αλλά </w:t>
      </w:r>
      <w:r w:rsidRPr="00FC340E">
        <w:rPr>
          <w:rFonts w:ascii="Palatino Linotype" w:hAnsi="Palatino Linotype" w:cs="Silver Humana"/>
          <w:b/>
        </w:rPr>
        <w:t>και</w:t>
      </w:r>
      <w:r w:rsidRPr="00FC340E">
        <w:rPr>
          <w:rFonts w:ascii="Palatino Linotype" w:hAnsi="Palatino Linotype" w:cs="Silver Humana"/>
        </w:rPr>
        <w:t xml:space="preserve"> στα Ευαγγέλια (</w:t>
      </w:r>
      <w:r w:rsidRPr="00FC340E">
        <w:rPr>
          <w:rFonts w:ascii="Palatino Linotype" w:hAnsi="Palatino Linotype" w:cs="Silver Humana"/>
          <w:i/>
        </w:rPr>
        <w:t>μηδένα κατὰ τὴν ὁδὸν ἀσπάσησθε</w:t>
      </w:r>
      <w:r w:rsidRPr="00FC340E">
        <w:rPr>
          <w:rFonts w:ascii="Palatino Linotype" w:hAnsi="Palatino Linotype" w:cs="Silver Humana"/>
        </w:rPr>
        <w:t xml:space="preserve"> Λκ. 10, 4</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Silver Humana"/>
          <w:b/>
          <w:i/>
        </w:rPr>
        <w:t>δεξιὰ σιαγὼν</w:t>
      </w:r>
      <w:r w:rsidRPr="00FC340E">
        <w:rPr>
          <w:rFonts w:ascii="Palatino Linotype" w:hAnsi="Palatino Linotype" w:cs="Silver Humana"/>
          <w:i/>
        </w:rPr>
        <w:t xml:space="preserve"> τύπτεσθαι</w:t>
      </w:r>
      <w:r w:rsidRPr="00FC340E">
        <w:rPr>
          <w:rFonts w:ascii="Palatino Linotype" w:hAnsi="Palatino Linotype" w:cs="Silver Humana"/>
        </w:rPr>
        <w:t xml:space="preserve"> 6, 29</w:t>
      </w:r>
      <w:r w:rsidRPr="00FC340E">
        <w:rPr>
          <w:rFonts w:ascii="Palatino Linotype" w:hAnsi="Palatino Linotype" w:cs="Silver Humana"/>
          <w:vertAlign w:val="superscript"/>
        </w:rPr>
        <w:t>.</w:t>
      </w:r>
      <w:r w:rsidRPr="00FC340E">
        <w:rPr>
          <w:rFonts w:ascii="Palatino Linotype" w:hAnsi="Palatino Linotype" w:cs="Silver Humana"/>
        </w:rPr>
        <w:t xml:space="preserve"> </w:t>
      </w:r>
      <w:r w:rsidRPr="00FC340E">
        <w:rPr>
          <w:rFonts w:ascii="Palatino Linotype" w:hAnsi="Palatino Linotype" w:cs="Palatino Linotype"/>
          <w:i/>
          <w:lang w:bidi="he-IL"/>
        </w:rPr>
        <w:t xml:space="preserve">εἰ δὲ ὁ ὀφθαλμός σου ὁ δεξιὸς σκανδαλίζει σε, </w:t>
      </w:r>
      <w:r w:rsidRPr="00FC340E">
        <w:rPr>
          <w:rFonts w:ascii="Palatino Linotype" w:hAnsi="Palatino Linotype" w:cs="Palatino Linotype"/>
          <w:b/>
          <w:i/>
          <w:lang w:bidi="he-IL"/>
        </w:rPr>
        <w:t>ἔξελε αὐτὸν</w:t>
      </w:r>
      <w:r w:rsidRPr="00FC340E">
        <w:rPr>
          <w:rFonts w:ascii="Palatino Linotype" w:hAnsi="Palatino Linotype" w:cs="Palatino Linotype"/>
          <w:i/>
          <w:lang w:bidi="he-IL"/>
        </w:rPr>
        <w:t xml:space="preserve"> καὶ βάλε ἀπὸ σοῦ</w:t>
      </w:r>
      <w:r w:rsidRPr="00FC340E">
        <w:rPr>
          <w:rFonts w:ascii="Palatino Linotype" w:hAnsi="Palatino Linotype" w:cs="Palatino Linotype"/>
          <w:lang w:bidi="he-IL"/>
        </w:rPr>
        <w:t xml:space="preserve">· </w:t>
      </w:r>
      <w:r w:rsidRPr="00FC340E">
        <w:rPr>
          <w:rFonts w:ascii="Palatino Linotype" w:hAnsi="Palatino Linotype" w:cs="Tahoma"/>
        </w:rPr>
        <w:t>Μτ. 5, 29</w:t>
      </w:r>
      <w:r w:rsidRPr="00FC340E">
        <w:rPr>
          <w:rFonts w:ascii="Palatino Linotype" w:hAnsi="Palatino Linotype" w:cs="Tahoma"/>
          <w:vertAlign w:val="superscript"/>
        </w:rPr>
        <w:t>.</w:t>
      </w:r>
      <w:r w:rsidRPr="00FC340E">
        <w:rPr>
          <w:rFonts w:ascii="Palatino Linotype" w:hAnsi="Palatino Linotype" w:cs="Tahoma"/>
        </w:rPr>
        <w:t xml:space="preserve"> 18, 9</w:t>
      </w:r>
      <w:r w:rsidRPr="00FC340E">
        <w:rPr>
          <w:rFonts w:ascii="Palatino Linotype" w:hAnsi="Palatino Linotype" w:cs="Tahoma"/>
          <w:vertAlign w:val="superscript"/>
        </w:rPr>
        <w:t>.</w:t>
      </w:r>
      <w:r w:rsidRPr="00FC340E">
        <w:rPr>
          <w:rFonts w:ascii="Palatino Linotype" w:hAnsi="Palatino Linotype" w:cs="Tahoma"/>
        </w:rPr>
        <w:t xml:space="preserve"> πρβλ. Α’ Κορ. 7, 18 [</w:t>
      </w:r>
      <w:r w:rsidRPr="00FC340E">
        <w:rPr>
          <w:rFonts w:ascii="Palatino Linotype" w:hAnsi="Palatino Linotype" w:cs="Tahoma"/>
          <w:i/>
        </w:rPr>
        <w:t>μὴ ἐπισπάσθω</w:t>
      </w:r>
      <w:r w:rsidRPr="00FC340E">
        <w:rPr>
          <w:rFonts w:ascii="Palatino Linotype" w:hAnsi="Palatino Linotype" w:cs="Tahoma"/>
        </w:rPr>
        <w:t xml:space="preserve">]). Εν συνεχεία προκειμένου να μην θεωρηθεί ότι αμφισβητεί την ιστορικότητα εν γένει όλων των γεγονότων που περιγράφει η Γραφή διευκρινίζει τα εξής: </w:t>
      </w:r>
      <w:r w:rsidRPr="00FC340E">
        <w:rPr>
          <w:rFonts w:ascii="Palatino Linotype" w:hAnsi="Palatino Linotype" w:cs="Silver Humana"/>
          <w:i/>
        </w:rPr>
        <w:t xml:space="preserve">Ταῦτα δὲ ἡμῖν πάντα εἴρηται ὑπὲρ τοῦ δεῖξαι ὅτι σκοπὸς τῇ δωρουμένῃ ἡμῖν θείᾳ δυνάμει τὰς ἱερὰς </w:t>
      </w:r>
      <w:r w:rsidRPr="00FC340E">
        <w:rPr>
          <w:rFonts w:ascii="Palatino Linotype" w:hAnsi="Palatino Linotype" w:cs="Silver Humana"/>
          <w:i/>
          <w:caps/>
        </w:rPr>
        <w:t>γ</w:t>
      </w:r>
      <w:r w:rsidRPr="00FC340E">
        <w:rPr>
          <w:rFonts w:ascii="Palatino Linotype" w:hAnsi="Palatino Linotype" w:cs="Silver Humana"/>
          <w:i/>
        </w:rPr>
        <w:t xml:space="preserve">ραφάς ἐστιν οὐχὶ τὰ ὑπὸ τῆς λέξεως παριστάμενα μόνα ἐκλαμβάνειν͵ ἐνίοτε τούτων ὅσον ἐπὶ τῷ ῥητῷ οὐκ ἀληθῶν ἀλλὰ </w:t>
      </w:r>
      <w:r w:rsidRPr="00FC340E">
        <w:rPr>
          <w:rFonts w:ascii="Palatino Linotype" w:hAnsi="Palatino Linotype" w:cs="Silver Humana"/>
          <w:b/>
          <w:i/>
        </w:rPr>
        <w:t>καὶ ἀλόγων καὶ ἀδυνάτων τυγχανόντων</w:t>
      </w:r>
      <w:r w:rsidRPr="00FC340E">
        <w:rPr>
          <w:rFonts w:ascii="Palatino Linotype" w:hAnsi="Palatino Linotype" w:cs="Silver Humana"/>
          <w:i/>
        </w:rPr>
        <w:t xml:space="preserve">͵ καὶ ὅτι προσύφανταί τινα τῇ γενομένῃ ἱστορίᾳ καὶ τῇ κατὰ τὸ ῥητὸν χρησίμῳ νομοθεσίᾳ. </w:t>
      </w:r>
      <w:r w:rsidRPr="00FC340E">
        <w:rPr>
          <w:rFonts w:ascii="Palatino Linotype" w:hAnsi="Palatino Linotype" w:cs="Silver Humana"/>
          <w:b/>
          <w:i/>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FC340E">
        <w:rPr>
          <w:rFonts w:ascii="Palatino Linotype" w:hAnsi="Palatino Linotype" w:cs="Silver Humana"/>
          <w:b/>
          <w:i/>
          <w:caps/>
        </w:rPr>
        <w:t>σ</w:t>
      </w:r>
      <w:r w:rsidRPr="00FC340E">
        <w:rPr>
          <w:rFonts w:ascii="Palatino Linotype" w:hAnsi="Palatino Linotype" w:cs="Silver Humana"/>
          <w:b/>
          <w:i/>
        </w:rPr>
        <w:t>ωτῆρος γεγραμμένα κατὰ τὸ αἰσθητὸν οὐκ ἀληθεύεται͵ ἢ ὅτι οὐδε μίαν νομοθεσίαν αὐτοῦ καὶ ἐντολὴν φυλακτέον</w:t>
      </w:r>
      <w:r w:rsidRPr="00FC340E">
        <w:rPr>
          <w:rFonts w:ascii="Palatino Linotype" w:hAnsi="Palatino Linotype" w:cs="Silver Humana"/>
          <w:i/>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FC340E">
        <w:rPr>
          <w:rFonts w:ascii="Palatino Linotype" w:hAnsi="Palatino Linotype" w:cs="Silver Humana"/>
          <w:i/>
          <w:caps/>
        </w:rPr>
        <w:t>ν</w:t>
      </w:r>
      <w:r w:rsidRPr="00FC340E">
        <w:rPr>
          <w:rFonts w:ascii="Palatino Linotype" w:hAnsi="Palatino Linotype" w:cs="Silver Humana"/>
          <w:i/>
        </w:rPr>
        <w:t xml:space="preserve">αὸς </w:t>
      </w:r>
      <w:r w:rsidRPr="00FC340E">
        <w:rPr>
          <w:rFonts w:ascii="Palatino Linotype" w:hAnsi="Palatino Linotype" w:cs="Silver Humana"/>
          <w:i/>
          <w:caps/>
        </w:rPr>
        <w:t>θ</w:t>
      </w:r>
      <w:r w:rsidRPr="00FC340E">
        <w:rPr>
          <w:rFonts w:ascii="Palatino Linotype" w:hAnsi="Palatino Linotype" w:cs="Silver Humana"/>
          <w:i/>
        </w:rPr>
        <w:t xml:space="preserve">εοῦ͵ καὶ ἄλλα μυρία. πολλῷ γὰρ πλείονά ἐστι τὰ κατὰ τὴν ἱστορίαν ἀληθευόμενα τῶν προσυφανθέντων γυμνῶν πνευματικῶν </w:t>
      </w:r>
      <w:r w:rsidRPr="00FC340E">
        <w:rPr>
          <w:rFonts w:ascii="Palatino Linotype" w:hAnsi="Palatino Linotype" w:cs="Silver Humana"/>
        </w:rPr>
        <w:t xml:space="preserve">(4.3.4.1-4). Ως μη επιδεχόμενα αλληγορικής εξήγησης στοιχεία μνημονεύει κατεξοχήν χωρία που σχετίζονται με την ηθική: το </w:t>
      </w:r>
      <w:r w:rsidRPr="00FC340E">
        <w:rPr>
          <w:rFonts w:ascii="Palatino Linotype" w:hAnsi="Palatino Linotype" w:cs="Silver Humana"/>
          <w:caps/>
        </w:rPr>
        <w:t>δ</w:t>
      </w:r>
      <w:r w:rsidRPr="00FC340E">
        <w:rPr>
          <w:rFonts w:ascii="Palatino Linotype" w:hAnsi="Palatino Linotype" w:cs="Silver Humana"/>
        </w:rPr>
        <w:t xml:space="preserve">εκάλογο, τις </w:t>
      </w:r>
      <w:r w:rsidRPr="00FC340E">
        <w:rPr>
          <w:rFonts w:ascii="Palatino Linotype" w:hAnsi="Palatino Linotype" w:cs="Silver Humana"/>
        </w:rPr>
        <w:lastRenderedPageBreak/>
        <w:t>εντολές του Ιησού κατά τους Μακαρισμούς σχετικά με την ορκωμοσία και τη μοιχεία (Μτ. 5, 34. 28) αλλά και τις παραινέσεις του Παυλου (Α’ Θεσ. 5, 14). Απαραίτητη προϋπόθεση για κάθε ερμηνευτή είναι η επιμελής και βασανιστική έρευνα των χωρίων της Γραφής επί τη βάσει της συνάφειας (</w:t>
      </w:r>
      <w:r w:rsidRPr="00FC340E">
        <w:rPr>
          <w:rFonts w:ascii="Palatino Linotype" w:hAnsi="Palatino Linotype" w:cs="Silver Humana"/>
          <w:lang w:val="en-US"/>
        </w:rPr>
        <w:t>context</w:t>
      </w:r>
      <w:r w:rsidRPr="00FC340E">
        <w:rPr>
          <w:rFonts w:ascii="Palatino Linotype" w:hAnsi="Palatino Linotype" w:cs="Silver Humana"/>
        </w:rPr>
        <w:t xml:space="preserve">) και των παραλλήλων αυτής προκειμένου αυτός να εξιχνιάσει </w:t>
      </w:r>
      <w:r w:rsidRPr="00FC340E">
        <w:rPr>
          <w:rFonts w:ascii="Palatino Linotype" w:hAnsi="Palatino Linotype" w:cs="Silver Humana"/>
          <w:i/>
        </w:rPr>
        <w:t xml:space="preserve">ἀπὸ τῶν ὁμοίων φωνῶν τὸν πανταχοῦ διεσπαρμένον τῆς </w:t>
      </w:r>
      <w:r w:rsidRPr="00FC340E">
        <w:rPr>
          <w:rFonts w:ascii="Palatino Linotype" w:hAnsi="Palatino Linotype" w:cs="Silver Humana"/>
          <w:i/>
          <w:caps/>
        </w:rPr>
        <w:t>γ</w:t>
      </w:r>
      <w:r w:rsidRPr="00FC340E">
        <w:rPr>
          <w:rFonts w:ascii="Palatino Linotype" w:hAnsi="Palatino Linotype" w:cs="Silver Humana"/>
          <w:i/>
        </w:rPr>
        <w:t>ραφῆς νοῦν τοῦ κατὰ τὴν λέξιν ἀδυνάτου</w:t>
      </w:r>
      <w:r w:rsidRPr="00FC340E">
        <w:rPr>
          <w:rFonts w:ascii="Palatino Linotype" w:hAnsi="Palatino Linotype" w:cs="Silver Humana"/>
          <w:i/>
          <w:vertAlign w:val="superscript"/>
        </w:rPr>
        <w:t>.</w:t>
      </w:r>
      <w:r w:rsidRPr="00FC340E">
        <w:rPr>
          <w:rFonts w:ascii="Palatino Linotype" w:hAnsi="Palatino Linotype" w:cs="Silver Humana"/>
          <w:i/>
        </w:rPr>
        <w:t xml:space="preserve"> [...] πᾶσα μὲν ἔχει τὸ πνευματικόν͵ οὐ πᾶσα δὲ τὸ σωματικόν· πολλαχοῦ γὰρ ἐλέγχεται ἀδύνατον ὂν τὸ σωματικόν. 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FC340E">
        <w:rPr>
          <w:rFonts w:ascii="Palatino Linotype" w:hAnsi="Palatino Linotype" w:cs="Silver Humana"/>
        </w:rPr>
        <w:t xml:space="preserve"> (4.3.5).</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aps/>
        </w:rPr>
        <w:t>ε</w:t>
      </w:r>
      <w:r w:rsidRPr="00FC340E">
        <w:rPr>
          <w:rFonts w:ascii="Palatino Linotype" w:hAnsi="Palatino Linotype"/>
        </w:rPr>
        <w:t>πί τη βάσει ότι εκτός τού κατά σάρκα Ισραήλ υπάρχει ο κατά Πνεύμα (Ρωμ. 9, 6</w:t>
      </w:r>
      <w:r w:rsidRPr="00FC340E">
        <w:rPr>
          <w:rFonts w:ascii="Palatino Linotype" w:hAnsi="Palatino Linotype"/>
          <w:vertAlign w:val="superscript"/>
        </w:rPr>
        <w:t>.</w:t>
      </w:r>
      <w:r w:rsidRPr="00FC340E">
        <w:rPr>
          <w:rFonts w:ascii="Palatino Linotype" w:hAnsi="Palatino Linotype"/>
        </w:rPr>
        <w:t xml:space="preserve"> Μτ. 15, 24), αυτός που θεάται πραγματικά τον Θεό με το νου, και της ύπαρξης της άνω ελευθέρας Ιερουσαλήμ (Εβρ. 12, 22-23), ο Ωριγένης επιχειρεί να τεκμηριώσει το γεγονός της μετενσάρκωσης. Ακόμη και τα γεγονότα που περιγράφει η </w:t>
      </w:r>
      <w:r w:rsidRPr="00FC340E">
        <w:rPr>
          <w:rFonts w:ascii="Palatino Linotype" w:hAnsi="Palatino Linotype"/>
          <w:i/>
        </w:rPr>
        <w:t>Καινή Διαθήκη</w:t>
      </w:r>
      <w:r w:rsidRPr="00FC340E">
        <w:rPr>
          <w:rFonts w:ascii="Palatino Linotype" w:hAnsi="Palatino Linotype"/>
        </w:rPr>
        <w:t xml:space="preserve"> συνιστούν τύπο όσων θα βιώσουμε στα τελικά Έσχατα.</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 xml:space="preserve">Από τα ανωτέρω αλλά και από τις ερμηνευτικές απόψεις του Ωριγένη που συλλέγονται στη </w:t>
      </w:r>
      <w:r w:rsidRPr="00FC340E">
        <w:rPr>
          <w:rFonts w:ascii="Palatino Linotype" w:hAnsi="Palatino Linotype"/>
          <w:i/>
        </w:rPr>
        <w:t>Φιλοκαλία,</w:t>
      </w:r>
      <w:r w:rsidRPr="00FC340E">
        <w:rPr>
          <w:rFonts w:ascii="Palatino Linotype" w:hAnsi="Palatino Linotype"/>
        </w:rPr>
        <w:t xml:space="preserve"> συμπεραίνουμε τα εξής:</w:t>
      </w:r>
    </w:p>
    <w:p w:rsidR="006B1AB4" w:rsidRPr="00FC340E" w:rsidRDefault="006B1AB4" w:rsidP="00011E5C">
      <w:pPr>
        <w:ind w:left="567" w:right="374"/>
        <w:jc w:val="both"/>
        <w:rPr>
          <w:rFonts w:ascii="Palatino Linotype" w:hAnsi="Palatino Linotype"/>
        </w:rPr>
      </w:pPr>
    </w:p>
    <w:p w:rsidR="006B1AB4" w:rsidRPr="00FC340E" w:rsidRDefault="006B1AB4" w:rsidP="00011E5C">
      <w:pPr>
        <w:numPr>
          <w:ilvl w:val="0"/>
          <w:numId w:val="7"/>
        </w:numPr>
        <w:ind w:left="567" w:right="374"/>
        <w:jc w:val="both"/>
        <w:rPr>
          <w:rFonts w:ascii="Palatino Linotype" w:hAnsi="Palatino Linotype"/>
        </w:rPr>
      </w:pPr>
      <w:r w:rsidRPr="00FC340E">
        <w:rPr>
          <w:rFonts w:ascii="Palatino Linotype" w:hAnsi="Palatino Linotype"/>
        </w:rPr>
        <w:t xml:space="preserve">Τα βιβλία της Αγίας Γραφής εκλαμβάνονται ως μία ενότητα, ως μία Βίβλος. </w:t>
      </w:r>
      <w:r w:rsidR="00A2336E" w:rsidRPr="00FC340E">
        <w:rPr>
          <w:rFonts w:ascii="Palatino Linotype" w:hAnsi="Palatino Linotype"/>
        </w:rPr>
        <w:t>Αυτή ε</w:t>
      </w:r>
      <w:r w:rsidR="00B517D1" w:rsidRPr="00FC340E">
        <w:rPr>
          <w:rFonts w:ascii="Palatino Linotype" w:hAnsi="Palatino Linotype"/>
        </w:rPr>
        <w:t>μφατικ</w:t>
      </w:r>
      <w:r w:rsidRPr="00FC340E">
        <w:rPr>
          <w:rFonts w:ascii="Palatino Linotype" w:hAnsi="Palatino Linotype"/>
        </w:rPr>
        <w:t xml:space="preserve">ά παρομοιάζεται με το </w:t>
      </w:r>
      <w:r w:rsidRPr="00FC340E">
        <w:rPr>
          <w:rFonts w:ascii="Palatino Linotype" w:hAnsi="Palatino Linotype"/>
          <w:b/>
        </w:rPr>
        <w:t>Σύμπαν</w:t>
      </w:r>
      <w:r w:rsidRPr="00FC340E">
        <w:rPr>
          <w:rFonts w:ascii="Palatino Linotype" w:hAnsi="Palatino Linotype"/>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 σημείο αυτό αποδεικνύεται η συνάφεια μεταξύ κοσμολογίας και ερμηνευτικής θεολογία</w:t>
      </w:r>
      <w:r w:rsidR="00A2336E" w:rsidRPr="00FC340E">
        <w:rPr>
          <w:rFonts w:ascii="Palatino Linotype" w:hAnsi="Palatino Linotype"/>
        </w:rPr>
        <w:t>ς. Η θετική αξιολόγηση του κ</w:t>
      </w:r>
      <w:r w:rsidRPr="00FC340E">
        <w:rPr>
          <w:rFonts w:ascii="Palatino Linotype" w:hAnsi="Palatino Linotype"/>
        </w:rPr>
        <w:t xml:space="preserve">όσμου οδηγεί τον ερμηνευτή σε εκτίμηση καταρχάς της σάρκας της Γραφής αλλά ταυτόχρονα και σε έρευνα του μυστηρίου του βάθους της: </w:t>
      </w:r>
      <w:r w:rsidRPr="00FC340E">
        <w:rPr>
          <w:rFonts w:ascii="Palatino Linotype" w:hAnsi="Palatino Linotype"/>
          <w:i/>
        </w:rPr>
        <w:t xml:space="preserve">ὁ ποιήσας τὰ βλεπόμενα δέδωκε καὶ τὰ μὴ βλεπόμενα. Οὕτω δὲ ἔχει συγγένεια ἔχει τὰ </w:t>
      </w:r>
      <w:r w:rsidRPr="00FC340E">
        <w:rPr>
          <w:rFonts w:ascii="Palatino Linotype" w:hAnsi="Palatino Linotype"/>
          <w:i/>
        </w:rPr>
        <w:lastRenderedPageBreak/>
        <w:t>βλεπόμενα καὶ τὰ μὴ βλεπόμενα</w:t>
      </w:r>
      <w:r w:rsidRPr="00FC340E">
        <w:rPr>
          <w:rFonts w:ascii="Palatino Linotype" w:hAnsi="Palatino Linotype"/>
        </w:rPr>
        <w:t>.</w:t>
      </w:r>
      <w:r w:rsidR="00A2336E" w:rsidRPr="00FC340E">
        <w:rPr>
          <w:rFonts w:ascii="Palatino Linotype" w:hAnsi="Palatino Linotype"/>
        </w:rPr>
        <w:t xml:space="preserve"> [</w:t>
      </w:r>
      <w:r w:rsidRPr="00FC340E">
        <w:rPr>
          <w:rFonts w:ascii="Palatino Linotype" w:hAnsi="Palatino Linotype"/>
        </w:rPr>
        <w:t>...</w:t>
      </w:r>
      <w:r w:rsidR="00A2336E" w:rsidRPr="00FC340E">
        <w:rPr>
          <w:rFonts w:ascii="Palatino Linotype" w:hAnsi="Palatino Linotype"/>
        </w:rPr>
        <w:t>]</w:t>
      </w:r>
      <w:r w:rsidRPr="00FC340E">
        <w:rPr>
          <w:rFonts w:ascii="Palatino Linotype" w:hAnsi="Palatino Linotype"/>
        </w:rPr>
        <w:t xml:space="preserve"> Προκειμένου ν’ αποδοθεί η ενότητα και η αρμονία της Γραφής χρησιμοποιείται επίσης το παράδειγμα του μουσικού οργάνου: Σημειώνει ο χαλκέντερος Ωριγένης σχετικά με τον ειρηνοποιό του Μτ. 5, 9: </w:t>
      </w:r>
      <w:r w:rsidRPr="00FC340E">
        <w:rPr>
          <w:rFonts w:ascii="Palatino Linotype" w:hAnsi="Palatino Linotype"/>
          <w:i/>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FC340E">
        <w:rPr>
          <w:rFonts w:ascii="Palatino Linotype" w:hAnsi="Palatino Linotype"/>
          <w:i/>
          <w:caps/>
        </w:rPr>
        <w:t>θ</w:t>
      </w:r>
      <w:r w:rsidRPr="00FC340E">
        <w:rPr>
          <w:rFonts w:ascii="Palatino Linotype" w:hAnsi="Palatino Linotype"/>
          <w:i/>
        </w:rPr>
        <w:t xml:space="preserve">εοῦ ἐν ταῖς ἱεραῖς </w:t>
      </w:r>
      <w:r w:rsidRPr="00FC340E">
        <w:rPr>
          <w:rFonts w:ascii="Palatino Linotype" w:hAnsi="Palatino Linotype"/>
          <w:i/>
          <w:caps/>
        </w:rPr>
        <w:t>γ</w:t>
      </w:r>
      <w:r w:rsidRPr="00FC340E">
        <w:rPr>
          <w:rFonts w:ascii="Palatino Linotype" w:hAnsi="Palatino Linotype"/>
          <w:i/>
        </w:rPr>
        <w:t xml:space="preserve">ραφαῖς ἁρμονίας οἴονται </w:t>
      </w:r>
      <w:r w:rsidRPr="00FC340E">
        <w:rPr>
          <w:rFonts w:ascii="Palatino Linotype" w:hAnsi="Palatino Linotype"/>
          <w:b/>
          <w:bCs/>
          <w:i/>
        </w:rPr>
        <w:t xml:space="preserve">ἀνάρμοστον εἶναι τῇ </w:t>
      </w:r>
      <w:r w:rsidRPr="00FC340E">
        <w:rPr>
          <w:rFonts w:ascii="Palatino Linotype" w:hAnsi="Palatino Linotype"/>
          <w:b/>
          <w:bCs/>
          <w:i/>
          <w:caps/>
        </w:rPr>
        <w:t>κ</w:t>
      </w:r>
      <w:r w:rsidRPr="00FC340E">
        <w:rPr>
          <w:rFonts w:ascii="Palatino Linotype" w:hAnsi="Palatino Linotype"/>
          <w:b/>
          <w:bCs/>
          <w:i/>
        </w:rPr>
        <w:t xml:space="preserve">αινῇ τὴν </w:t>
      </w:r>
      <w:r w:rsidRPr="00FC340E">
        <w:rPr>
          <w:rFonts w:ascii="Palatino Linotype" w:hAnsi="Palatino Linotype"/>
          <w:b/>
          <w:bCs/>
          <w:i/>
          <w:caps/>
        </w:rPr>
        <w:t>π</w:t>
      </w:r>
      <w:r w:rsidRPr="00FC340E">
        <w:rPr>
          <w:rFonts w:ascii="Palatino Linotype" w:hAnsi="Palatino Linotype"/>
          <w:b/>
          <w:bCs/>
          <w:i/>
        </w:rPr>
        <w:t>αλαιὰν</w:t>
      </w:r>
      <w:r w:rsidRPr="00FC340E">
        <w:rPr>
          <w:rFonts w:ascii="Palatino Linotype" w:hAnsi="Palatino Linotype"/>
          <w:i/>
        </w:rPr>
        <w:t xml:space="preserve">͵ ἢ τῷ </w:t>
      </w:r>
      <w:r w:rsidRPr="00FC340E">
        <w:rPr>
          <w:rFonts w:ascii="Palatino Linotype" w:hAnsi="Palatino Linotype"/>
          <w:i/>
          <w:caps/>
        </w:rPr>
        <w:t>ν</w:t>
      </w:r>
      <w:r w:rsidRPr="00FC340E">
        <w:rPr>
          <w:rFonts w:ascii="Palatino Linotype" w:hAnsi="Palatino Linotype"/>
          <w:i/>
        </w:rPr>
        <w:t xml:space="preserve">όμῳ τοὺς </w:t>
      </w:r>
      <w:r w:rsidRPr="00FC340E">
        <w:rPr>
          <w:rFonts w:ascii="Palatino Linotype" w:hAnsi="Palatino Linotype"/>
          <w:i/>
          <w:caps/>
        </w:rPr>
        <w:t>π</w:t>
      </w:r>
      <w:r w:rsidRPr="00FC340E">
        <w:rPr>
          <w:rFonts w:ascii="Palatino Linotype" w:hAnsi="Palatino Linotype"/>
          <w:i/>
        </w:rPr>
        <w:t xml:space="preserve">ροφήτας͵ ἢ τὰ </w:t>
      </w:r>
      <w:r w:rsidRPr="00FC340E">
        <w:rPr>
          <w:rFonts w:ascii="Palatino Linotype" w:hAnsi="Palatino Linotype"/>
          <w:i/>
          <w:caps/>
        </w:rPr>
        <w:t>ε</w:t>
      </w:r>
      <w:r w:rsidRPr="00FC340E">
        <w:rPr>
          <w:rFonts w:ascii="Palatino Linotype" w:hAnsi="Palatino Linotype"/>
          <w:i/>
        </w:rPr>
        <w:t xml:space="preserve">ὐαγγέλια ἀλλήλοις͵ ἢ τὸν Ἀπόστολον τῷ Εὐαγγελίῳ ἢ ἑαυτῷ ἢ τοῖς ἀποστόλοις. ἀλλ΄ ἐλθὼν ὁ πεπαιδευμένος τὴν τοῦ </w:t>
      </w:r>
      <w:r w:rsidRPr="00FC340E">
        <w:rPr>
          <w:rFonts w:ascii="Palatino Linotype" w:hAnsi="Palatino Linotype"/>
          <w:i/>
          <w:caps/>
        </w:rPr>
        <w:t>θ</w:t>
      </w:r>
      <w:r w:rsidRPr="00FC340E">
        <w:rPr>
          <w:rFonts w:ascii="Palatino Linotype" w:hAnsi="Palatino Linotype"/>
          <w:i/>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FC340E">
        <w:rPr>
          <w:rFonts w:ascii="Palatino Linotype" w:hAnsi="Palatino Linotype"/>
          <w:i/>
          <w:caps/>
        </w:rPr>
        <w:t>θ</w:t>
      </w:r>
      <w:r w:rsidRPr="00FC340E">
        <w:rPr>
          <w:rFonts w:ascii="Palatino Linotype" w:hAnsi="Palatino Linotype"/>
          <w:i/>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FC340E">
        <w:rPr>
          <w:rFonts w:ascii="Palatino Linotype" w:hAnsi="Palatino Linotype"/>
          <w:b/>
          <w:bCs/>
          <w:i/>
        </w:rPr>
        <w:t xml:space="preserve">ἓν γὰρ οἶδεν τὸ τέλειον καὶ ἡρμοσμένον ὄργανον τοῦ </w:t>
      </w:r>
      <w:r w:rsidRPr="00FC340E">
        <w:rPr>
          <w:rFonts w:ascii="Palatino Linotype" w:hAnsi="Palatino Linotype"/>
          <w:b/>
          <w:bCs/>
          <w:i/>
          <w:caps/>
        </w:rPr>
        <w:t>θ</w:t>
      </w:r>
      <w:r w:rsidRPr="00FC340E">
        <w:rPr>
          <w:rFonts w:ascii="Palatino Linotype" w:hAnsi="Palatino Linotype"/>
          <w:b/>
          <w:bCs/>
          <w:i/>
        </w:rPr>
        <w:t xml:space="preserve">εοῦ εἶναι πᾶσαν τὴν </w:t>
      </w:r>
      <w:r w:rsidRPr="00FC340E">
        <w:rPr>
          <w:rFonts w:ascii="Palatino Linotype" w:hAnsi="Palatino Linotype"/>
          <w:b/>
          <w:bCs/>
          <w:i/>
          <w:caps/>
        </w:rPr>
        <w:t>γ</w:t>
      </w:r>
      <w:r w:rsidRPr="00FC340E">
        <w:rPr>
          <w:rFonts w:ascii="Palatino Linotype" w:hAnsi="Palatino Linotype"/>
          <w:b/>
          <w:bCs/>
          <w:i/>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FC340E">
        <w:rPr>
          <w:rFonts w:ascii="Palatino Linotype" w:hAnsi="Palatino Linotype"/>
          <w:i/>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FC340E">
        <w:rPr>
          <w:rFonts w:ascii="Palatino Linotype" w:hAnsi="Palatino Linotype"/>
          <w:i/>
          <w:caps/>
        </w:rPr>
        <w:t>γ</w:t>
      </w:r>
      <w:r w:rsidRPr="00FC340E">
        <w:rPr>
          <w:rFonts w:ascii="Palatino Linotype" w:hAnsi="Palatino Linotype"/>
          <w:i/>
        </w:rPr>
        <w:t xml:space="preserve">ραφῇ καὶ βλέποντα τὴν εἰρήνην πάσης αὐτῆς καὶ ἐμποιοῦντα ταύτην τοῖς ὀρθῶς ζητοῦσι καὶ γνησίως φιλομαθοῦσιν. </w:t>
      </w:r>
      <w:r w:rsidRPr="00FC340E">
        <w:rPr>
          <w:rFonts w:ascii="Palatino Linotype" w:hAnsi="Palatino Linotype"/>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επιπλέον </w:t>
      </w:r>
      <w:r w:rsidRPr="00FC340E">
        <w:rPr>
          <w:rFonts w:ascii="Palatino Linotype" w:hAnsi="Palatino Linotype"/>
          <w:i/>
        </w:rPr>
        <w:t>ίχνος θεοπνευστίας</w:t>
      </w:r>
      <w:r w:rsidRPr="00FC340E">
        <w:rPr>
          <w:rFonts w:ascii="Palatino Linotype" w:hAnsi="Palatino Linotype"/>
        </w:rPr>
        <w:t xml:space="preserve"> στον αναγνώστη της, ο οποίος συνειδητοποιεί και το φως που υποκρύπτεται στις περικοπές της Π.Δ.</w:t>
      </w:r>
    </w:p>
    <w:p w:rsidR="006B1AB4" w:rsidRPr="00FC340E" w:rsidRDefault="006B1AB4" w:rsidP="00011E5C">
      <w:pPr>
        <w:numPr>
          <w:ilvl w:val="0"/>
          <w:numId w:val="7"/>
        </w:numPr>
        <w:ind w:left="567" w:right="374"/>
        <w:jc w:val="both"/>
        <w:rPr>
          <w:rFonts w:ascii="Palatino Linotype" w:hAnsi="Palatino Linotype"/>
        </w:rPr>
      </w:pPr>
      <w:r w:rsidRPr="00FC340E">
        <w:rPr>
          <w:rFonts w:ascii="Palatino Linotype" w:hAnsi="Palatino Linotype"/>
        </w:rPr>
        <w:t xml:space="preserve">Το ότι οι Γραφές συνιστούν μία ενότητα συνεπάγεται ότι </w:t>
      </w:r>
      <w:r w:rsidRPr="00FC340E">
        <w:rPr>
          <w:rFonts w:ascii="Palatino Linotype" w:hAnsi="Palatino Linotype"/>
          <w:i/>
        </w:rPr>
        <w:t>τὸ</w:t>
      </w:r>
      <w:r w:rsidRPr="00FC340E">
        <w:rPr>
          <w:rFonts w:ascii="Palatino Linotype" w:hAnsi="Palatino Linotype"/>
        </w:rPr>
        <w:t xml:space="preserve"> </w:t>
      </w:r>
      <w:r w:rsidRPr="00FC340E">
        <w:rPr>
          <w:rFonts w:ascii="Palatino Linotype" w:hAnsi="Palatino Linotype"/>
          <w:i/>
        </w:rPr>
        <w:t>ἐπιπόλαιον</w:t>
      </w:r>
      <w:r w:rsidRPr="00FC340E">
        <w:rPr>
          <w:rFonts w:ascii="Palatino Linotype" w:hAnsi="Palatino Linotype"/>
        </w:rPr>
        <w:t xml:space="preserve"> </w:t>
      </w:r>
      <w:r w:rsidRPr="00FC340E">
        <w:rPr>
          <w:rFonts w:ascii="Palatino Linotype" w:hAnsi="Palatino Linotype"/>
          <w:i/>
        </w:rPr>
        <w:t>καὶ τὸ πρόχειρον</w:t>
      </w:r>
      <w:r w:rsidRPr="00FC340E">
        <w:rPr>
          <w:rFonts w:ascii="Palatino Linotype" w:hAnsi="Palatino Linotype"/>
        </w:rPr>
        <w:t xml:space="preserve"> υπερβαίνονται όταν ληφθεί </w:t>
      </w:r>
      <w:r w:rsidR="00E63CAD" w:rsidRPr="00FC340E">
        <w:rPr>
          <w:rFonts w:ascii="Palatino Linotype" w:hAnsi="Palatino Linotype"/>
        </w:rPr>
        <w:t>υπόψη</w:t>
      </w:r>
      <w:r w:rsidRPr="00FC340E">
        <w:rPr>
          <w:rFonts w:ascii="Palatino Linotype" w:hAnsi="Palatino Linotype"/>
        </w:rPr>
        <w:t xml:space="preserve"> το γεγονός ότι τα χωρία της έχουν σωματική και πνευματική </w:t>
      </w:r>
      <w:r w:rsidRPr="00FC340E">
        <w:rPr>
          <w:rFonts w:ascii="Palatino Linotype" w:hAnsi="Palatino Linotype"/>
        </w:rPr>
        <w:lastRenderedPageBreak/>
        <w:t>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rPr>
        <w:t>Προκειμένου να «ανα-</w:t>
      </w:r>
      <w:r w:rsidRPr="00FC340E">
        <w:rPr>
          <w:rFonts w:ascii="Palatino Linotype" w:hAnsi="Palatino Linotype"/>
          <w:i/>
        </w:rPr>
        <w:t>γνωσθεί</w:t>
      </w:r>
      <w:r w:rsidRPr="00FC340E">
        <w:rPr>
          <w:rFonts w:ascii="Palatino Linotype" w:hAnsi="Palatino Linotype"/>
        </w:rPr>
        <w:t xml:space="preserve">» ορθά η Γραφή, ο μελετητής της χρειάζεται τα εξής στοιχεία: </w:t>
      </w:r>
    </w:p>
    <w:p w:rsidR="006B1AB4" w:rsidRPr="00FC340E" w:rsidRDefault="006B1AB4" w:rsidP="00011E5C">
      <w:pPr>
        <w:ind w:left="567" w:right="374"/>
        <w:jc w:val="both"/>
        <w:rPr>
          <w:rFonts w:ascii="Palatino Linotype" w:hAnsi="Palatino Linotype"/>
        </w:rPr>
      </w:pPr>
    </w:p>
    <w:p w:rsidR="006B1AB4" w:rsidRPr="00FC340E" w:rsidRDefault="00A2336E" w:rsidP="00011E5C">
      <w:pPr>
        <w:ind w:left="567" w:right="374"/>
        <w:jc w:val="both"/>
        <w:rPr>
          <w:rFonts w:ascii="Palatino Linotype" w:hAnsi="Palatino Linotype"/>
        </w:rPr>
      </w:pPr>
      <w:r w:rsidRPr="00FC340E">
        <w:rPr>
          <w:rFonts w:ascii="Palatino Linotype" w:hAnsi="Palatino Linotype"/>
        </w:rPr>
        <w:t>1) Τ</w:t>
      </w:r>
      <w:r w:rsidR="006B1AB4" w:rsidRPr="00FC340E">
        <w:rPr>
          <w:rFonts w:ascii="Palatino Linotype" w:hAnsi="Palatino Linotype"/>
        </w:rPr>
        <w:t xml:space="preserve">ην διά της </w:t>
      </w:r>
      <w:r w:rsidR="006B1AB4" w:rsidRPr="00FC340E">
        <w:rPr>
          <w:rFonts w:ascii="Palatino Linotype" w:hAnsi="Palatino Linotype"/>
          <w:b/>
          <w:i/>
        </w:rPr>
        <w:t>ευχής</w:t>
      </w:r>
      <w:r w:rsidR="006B1AB4" w:rsidRPr="00FC340E">
        <w:rPr>
          <w:rFonts w:ascii="Palatino Linotype" w:hAnsi="Palatino Linotype"/>
        </w:rPr>
        <w:t xml:space="preserve"> επίκληση της θείας Χάριτος (</w:t>
      </w:r>
      <w:r w:rsidR="006B1AB4" w:rsidRPr="00FC340E">
        <w:rPr>
          <w:rFonts w:ascii="Palatino Linotype" w:hAnsi="Palatino Linotype"/>
          <w:i/>
        </w:rPr>
        <w:t>Φιλοκαλία</w:t>
      </w:r>
      <w:r w:rsidR="006B1AB4" w:rsidRPr="00FC340E">
        <w:rPr>
          <w:rFonts w:ascii="Palatino Linotype" w:hAnsi="Palatino Linotype"/>
        </w:rPr>
        <w:t xml:space="preserve"> 13.4.3) που ενέπνευσε και τους συγγραφείς και συγκρότησε τα διαφορετικά βιβλία της Α.Γ. και κατεξοχήν την </w:t>
      </w:r>
      <w:r w:rsidR="006B1AB4" w:rsidRPr="00FC340E">
        <w:rPr>
          <w:rFonts w:ascii="Palatino Linotype" w:hAnsi="Palatino Linotype"/>
          <w:i/>
        </w:rPr>
        <w:t>Παλαιά</w:t>
      </w:r>
      <w:r w:rsidR="006B1AB4" w:rsidRPr="00FC340E">
        <w:rPr>
          <w:rFonts w:ascii="Palatino Linotype" w:hAnsi="Palatino Linotype"/>
        </w:rPr>
        <w:t xml:space="preserve"> και την </w:t>
      </w:r>
      <w:r w:rsidR="006B1AB4" w:rsidRPr="00FC340E">
        <w:rPr>
          <w:rFonts w:ascii="Palatino Linotype" w:hAnsi="Palatino Linotype"/>
          <w:i/>
        </w:rPr>
        <w:t>Καινή Διάθήκη</w:t>
      </w:r>
      <w:r w:rsidR="006B1AB4" w:rsidRPr="00FC340E">
        <w:rPr>
          <w:rFonts w:ascii="Palatino Linotype" w:hAnsi="Palatino Linotype"/>
        </w:rPr>
        <w:t xml:space="preserve"> σε ένα ενιαίο «σώμα». </w:t>
      </w:r>
    </w:p>
    <w:p w:rsidR="006B1AB4" w:rsidRPr="00FC340E" w:rsidRDefault="00A2336E" w:rsidP="00011E5C">
      <w:pPr>
        <w:ind w:left="567" w:right="374"/>
        <w:jc w:val="both"/>
        <w:rPr>
          <w:rStyle w:val="txt"/>
          <w:rFonts w:ascii="Palatino Linotype" w:hAnsi="Palatino Linotype"/>
        </w:rPr>
      </w:pPr>
      <w:r w:rsidRPr="00FC340E">
        <w:rPr>
          <w:rFonts w:ascii="Palatino Linotype" w:hAnsi="Palatino Linotype"/>
        </w:rPr>
        <w:t>2) Τ</w:t>
      </w:r>
      <w:r w:rsidR="006B1AB4" w:rsidRPr="00FC340E">
        <w:rPr>
          <w:rFonts w:ascii="Palatino Linotype" w:hAnsi="Palatino Linotype"/>
        </w:rPr>
        <w:t xml:space="preserve">η βασανιστική </w:t>
      </w:r>
      <w:r w:rsidR="006B1AB4" w:rsidRPr="00FC340E">
        <w:rPr>
          <w:rFonts w:ascii="Palatino Linotype" w:hAnsi="Palatino Linotype"/>
          <w:b/>
        </w:rPr>
        <w:t>έρευνα</w:t>
      </w:r>
      <w:r w:rsidR="006B1AB4" w:rsidRPr="00FC340E">
        <w:rPr>
          <w:rFonts w:ascii="Palatino Linotype" w:hAnsi="Palatino Linotype"/>
        </w:rPr>
        <w:t xml:space="preserve"> </w:t>
      </w:r>
      <w:r w:rsidR="006B1AB4" w:rsidRPr="00FC340E">
        <w:rPr>
          <w:rFonts w:ascii="Palatino Linotype" w:hAnsi="Palatino Linotype"/>
          <w:b/>
        </w:rPr>
        <w:t>του κειμένου</w:t>
      </w:r>
      <w:r w:rsidR="006B1AB4" w:rsidRPr="00FC340E">
        <w:rPr>
          <w:rFonts w:ascii="Palatino Linotype" w:hAnsi="Palatino Linotype"/>
        </w:rPr>
        <w:t xml:space="preserve"> προκειμένου ο αναγνώστης να διακρίνει τι από αυτά που λέγονται είναι δυνατόν να συμβεί (άρα και πρέπει να ερμηνευθεί κατά γράμμα) και τι αδύνατον (άρα πρέπει να ερμηνευθεί κατά πνεύμα). </w:t>
      </w:r>
      <w:r w:rsidR="006B1AB4" w:rsidRPr="00FC340E">
        <w:rPr>
          <w:rStyle w:val="txt"/>
          <w:rFonts w:ascii="Palatino Linotype" w:hAnsi="Palatino Linotype"/>
        </w:rPr>
        <w:t xml:space="preserve">Σε αυτό το στάδιο ανήκει η φιλολογική (γραμματική και συντακτική) ανάλυση των λέξεων και των ρητορικών </w:t>
      </w:r>
      <w:r w:rsidR="006B1AB4" w:rsidRPr="00FC340E">
        <w:rPr>
          <w:rStyle w:val="txt"/>
          <w:rFonts w:ascii="Palatino Linotype" w:hAnsi="Palatino Linotype"/>
          <w:i/>
        </w:rPr>
        <w:t>τρόπων</w:t>
      </w:r>
      <w:r w:rsidR="006B1AB4" w:rsidRPr="00FC340E">
        <w:rPr>
          <w:rStyle w:val="txt"/>
          <w:rFonts w:ascii="Palatino Linotype" w:hAnsi="Palatino Linotype"/>
        </w:rPr>
        <w:t xml:space="preserve"> που χρησιμοποιούνται στο συγκεκριμένο χωρίο αλλά και στα παράλληλα αυτού στην Α.Γ., καθώς ο Ωριγένης ασπάζεται τη ραββινική αρχή ότι η </w:t>
      </w:r>
      <w:r w:rsidR="006B1AB4" w:rsidRPr="00FC340E">
        <w:rPr>
          <w:rStyle w:val="txt"/>
          <w:rFonts w:ascii="Palatino Linotype" w:hAnsi="Palatino Linotype"/>
          <w:i/>
        </w:rPr>
        <w:t>Γραφή ερμηνεύεται διά της Γραφής</w:t>
      </w:r>
      <w:r w:rsidR="006B1AB4" w:rsidRPr="00FC340E">
        <w:rPr>
          <w:rStyle w:val="txt"/>
          <w:rFonts w:ascii="Palatino Linotype" w:hAnsi="Palatino Linotype"/>
        </w:rPr>
        <w:t xml:space="preserve"> (πρβλ. </w:t>
      </w:r>
      <w:r w:rsidR="006B1AB4" w:rsidRPr="00FC340E">
        <w:rPr>
          <w:rStyle w:val="txt"/>
          <w:rFonts w:ascii="Palatino Linotype" w:hAnsi="Palatino Linotype"/>
          <w:i/>
        </w:rPr>
        <w:t>Ὅμηρον ἐξ Ὁμήρου</w:t>
      </w:r>
      <w:r w:rsidR="006B1AB4" w:rsidRPr="00FC340E">
        <w:rPr>
          <w:rStyle w:val="a5"/>
          <w:rFonts w:ascii="Palatino Linotype" w:hAnsi="Palatino Linotype"/>
          <w:i/>
        </w:rPr>
        <w:footnoteReference w:id="873"/>
      </w:r>
      <w:r w:rsidR="006B1AB4" w:rsidRPr="00FC340E">
        <w:rPr>
          <w:rStyle w:val="txt"/>
          <w:rFonts w:ascii="Palatino Linotype" w:hAnsi="Palatino Linotype"/>
        </w:rPr>
        <w:t>).</w:t>
      </w:r>
    </w:p>
    <w:p w:rsidR="00A2336E" w:rsidRPr="00FC340E" w:rsidRDefault="00A2336E" w:rsidP="00011E5C">
      <w:pPr>
        <w:ind w:left="567" w:right="374"/>
        <w:jc w:val="both"/>
        <w:rPr>
          <w:rStyle w:val="txt"/>
          <w:rFonts w:ascii="Palatino Linotype" w:hAnsi="Palatino Linotype"/>
        </w:rPr>
      </w:pPr>
    </w:p>
    <w:p w:rsidR="006B1AB4" w:rsidRPr="00FC340E" w:rsidRDefault="00A2336E" w:rsidP="00011E5C">
      <w:pPr>
        <w:ind w:left="567" w:right="374"/>
        <w:jc w:val="both"/>
        <w:rPr>
          <w:rStyle w:val="txt"/>
          <w:rFonts w:ascii="Palatino Linotype" w:hAnsi="Palatino Linotype"/>
        </w:rPr>
      </w:pPr>
      <w:r w:rsidRPr="00FC340E">
        <w:rPr>
          <w:rStyle w:val="txt"/>
          <w:rFonts w:ascii="Palatino Linotype" w:hAnsi="Palatino Linotype"/>
        </w:rPr>
        <w:t>3) Τ</w:t>
      </w:r>
      <w:r w:rsidR="006B1AB4" w:rsidRPr="00FC340E">
        <w:rPr>
          <w:rStyle w:val="txt"/>
          <w:rFonts w:ascii="Palatino Linotype" w:hAnsi="Palatino Linotype"/>
        </w:rPr>
        <w:t>ην αναζήτηση</w:t>
      </w:r>
      <w:r w:rsidR="006B1AB4" w:rsidRPr="00FC340E">
        <w:rPr>
          <w:rStyle w:val="txt"/>
          <w:rFonts w:ascii="Palatino Linotype" w:hAnsi="Palatino Linotype"/>
          <w:caps/>
        </w:rPr>
        <w:t xml:space="preserve"> </w:t>
      </w:r>
      <w:r w:rsidR="006B1AB4" w:rsidRPr="00FC340E">
        <w:rPr>
          <w:rStyle w:val="txt"/>
          <w:rFonts w:ascii="Palatino Linotype" w:hAnsi="Palatino Linotype"/>
          <w:b/>
          <w:i/>
          <w:iCs/>
        </w:rPr>
        <w:t xml:space="preserve">του </w:t>
      </w:r>
      <w:r w:rsidR="006B1AB4" w:rsidRPr="00FC340E">
        <w:rPr>
          <w:rStyle w:val="txt"/>
          <w:rFonts w:ascii="Palatino Linotype" w:hAnsi="Palatino Linotype" w:cs="Tahoma"/>
          <w:b/>
          <w:i/>
          <w:iCs/>
        </w:rPr>
        <w:t>ἰ</w:t>
      </w:r>
      <w:r w:rsidR="006B1AB4" w:rsidRPr="00FC340E">
        <w:rPr>
          <w:rStyle w:val="txt"/>
          <w:rFonts w:ascii="Palatino Linotype" w:hAnsi="Palatino Linotype"/>
          <w:b/>
          <w:i/>
          <w:iCs/>
        </w:rPr>
        <w:t>διώματος τ</w:t>
      </w:r>
      <w:r w:rsidR="006B1AB4" w:rsidRPr="00FC340E">
        <w:rPr>
          <w:rStyle w:val="txt"/>
          <w:rFonts w:ascii="Palatino Linotype" w:hAnsi="Palatino Linotype" w:cs="Tahoma"/>
          <w:b/>
          <w:i/>
          <w:iCs/>
        </w:rPr>
        <w:t>ῶ</w:t>
      </w:r>
      <w:r w:rsidR="006B1AB4" w:rsidRPr="00FC340E">
        <w:rPr>
          <w:rStyle w:val="txt"/>
          <w:rFonts w:ascii="Palatino Linotype" w:hAnsi="Palatino Linotype"/>
          <w:b/>
          <w:i/>
          <w:iCs/>
        </w:rPr>
        <w:t>ν προ</w:t>
      </w:r>
      <w:r w:rsidR="006B1AB4" w:rsidRPr="00FC340E">
        <w:rPr>
          <w:rStyle w:val="txt"/>
          <w:rFonts w:ascii="Palatino Linotype" w:hAnsi="Palatino Linotype" w:cs="Lucida Sans Unicode"/>
          <w:b/>
          <w:i/>
          <w:iCs/>
        </w:rPr>
        <w:t>σ</w:t>
      </w:r>
      <w:r w:rsidR="006B1AB4" w:rsidRPr="00FC340E">
        <w:rPr>
          <w:rStyle w:val="txt"/>
          <w:rFonts w:ascii="Palatino Linotype" w:hAnsi="Palatino Linotype"/>
          <w:b/>
          <w:i/>
          <w:iCs/>
        </w:rPr>
        <w:t>ώπων τ</w:t>
      </w:r>
      <w:r w:rsidR="006B1AB4" w:rsidRPr="00FC340E">
        <w:rPr>
          <w:rStyle w:val="txt"/>
          <w:rFonts w:ascii="Palatino Linotype" w:hAnsi="Palatino Linotype" w:cs="Tahoma"/>
          <w:b/>
          <w:i/>
          <w:iCs/>
        </w:rPr>
        <w:t>ῆ</w:t>
      </w:r>
      <w:r w:rsidR="006B1AB4" w:rsidRPr="00FC340E">
        <w:rPr>
          <w:rStyle w:val="txt"/>
          <w:rFonts w:ascii="Palatino Linotype" w:hAnsi="Palatino Linotype" w:cs="Lucida Sans Unicode"/>
          <w:b/>
          <w:i/>
          <w:iCs/>
        </w:rPr>
        <w:t>ς</w:t>
      </w:r>
      <w:r w:rsidR="006B1AB4" w:rsidRPr="00FC340E">
        <w:rPr>
          <w:rStyle w:val="txt"/>
          <w:rFonts w:ascii="Palatino Linotype" w:hAnsi="Palatino Linotype"/>
          <w:b/>
          <w:i/>
          <w:iCs/>
        </w:rPr>
        <w:t xml:space="preserve"> θεία</w:t>
      </w:r>
      <w:r w:rsidR="006B1AB4" w:rsidRPr="00FC340E">
        <w:rPr>
          <w:rStyle w:val="txt"/>
          <w:rFonts w:ascii="Palatino Linotype" w:hAnsi="Palatino Linotype" w:cs="Lucida Sans Unicode"/>
          <w:b/>
          <w:i/>
          <w:iCs/>
        </w:rPr>
        <w:t>ς</w:t>
      </w:r>
      <w:r w:rsidR="006B1AB4" w:rsidRPr="00FC340E">
        <w:rPr>
          <w:rStyle w:val="txt"/>
          <w:rFonts w:ascii="Palatino Linotype" w:hAnsi="Palatino Linotype"/>
          <w:b/>
          <w:i/>
          <w:iCs/>
        </w:rPr>
        <w:t xml:space="preserve"> Γραφ</w:t>
      </w:r>
      <w:r w:rsidR="006B1AB4" w:rsidRPr="00FC340E">
        <w:rPr>
          <w:rStyle w:val="txt"/>
          <w:rFonts w:ascii="Palatino Linotype" w:hAnsi="Palatino Linotype" w:cs="Tahoma"/>
          <w:b/>
          <w:i/>
          <w:iCs/>
        </w:rPr>
        <w:t>ῆ</w:t>
      </w:r>
      <w:r w:rsidR="006B1AB4" w:rsidRPr="00FC340E">
        <w:rPr>
          <w:rStyle w:val="txt"/>
          <w:rFonts w:ascii="Palatino Linotype" w:hAnsi="Palatino Linotype" w:cs="Lucida Sans Unicode"/>
          <w:b/>
          <w:i/>
          <w:iCs/>
        </w:rPr>
        <w:t xml:space="preserve">ς, </w:t>
      </w:r>
      <w:r w:rsidR="006B1AB4" w:rsidRPr="00FC340E">
        <w:rPr>
          <w:rStyle w:val="txt"/>
          <w:rFonts w:ascii="Palatino Linotype" w:hAnsi="Palatino Linotype" w:cs="Lucida Sans Unicode"/>
          <w:iCs/>
        </w:rPr>
        <w:t>δηλ.</w:t>
      </w:r>
      <w:r w:rsidR="006B1AB4" w:rsidRPr="00FC340E">
        <w:rPr>
          <w:rStyle w:val="txt"/>
          <w:rFonts w:ascii="Palatino Linotype" w:hAnsi="Palatino Linotype"/>
        </w:rPr>
        <w:t xml:space="preserve"> </w:t>
      </w:r>
      <w:r w:rsidR="006B1AB4" w:rsidRPr="00FC340E">
        <w:rPr>
          <w:rStyle w:val="txt"/>
          <w:rFonts w:ascii="Palatino Linotype" w:hAnsi="Palatino Linotype"/>
          <w:b/>
          <w:i/>
        </w:rPr>
        <w:t>τ</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 λέγον πρόσωπον </w:t>
      </w:r>
      <w:r w:rsidR="006B1AB4" w:rsidRPr="00FC340E">
        <w:rPr>
          <w:rStyle w:val="txt"/>
          <w:rFonts w:ascii="Palatino Linotype" w:hAnsi="Palatino Linotype" w:cs="Tahoma"/>
          <w:b/>
          <w:i/>
        </w:rPr>
        <w:t>ὅ</w:t>
      </w:r>
      <w:r w:rsidR="006B1AB4" w:rsidRPr="00FC340E">
        <w:rPr>
          <w:rStyle w:val="txt"/>
          <w:rFonts w:ascii="Palatino Linotype" w:hAnsi="Palatino Linotype"/>
          <w:b/>
          <w:i/>
        </w:rPr>
        <w:t xml:space="preserve"> τί ποτέ </w:t>
      </w:r>
      <w:r w:rsidR="006B1AB4" w:rsidRPr="00FC340E">
        <w:rPr>
          <w:rStyle w:val="txt"/>
          <w:rFonts w:ascii="Palatino Linotype" w:hAnsi="Palatino Linotype" w:cs="Tahoma"/>
          <w:b/>
          <w:i/>
        </w:rPr>
        <w:t>ἐ</w:t>
      </w:r>
      <w:r w:rsidR="006B1AB4" w:rsidRPr="00FC340E">
        <w:rPr>
          <w:rStyle w:val="txt"/>
          <w:rFonts w:ascii="Palatino Linotype" w:hAnsi="Palatino Linotype"/>
          <w:b/>
          <w:i/>
        </w:rPr>
        <w:t>στι</w:t>
      </w:r>
      <w:r w:rsidR="006B1AB4" w:rsidRPr="00FC340E">
        <w:rPr>
          <w:rStyle w:val="txt"/>
          <w:rFonts w:ascii="Palatino Linotype" w:hAnsi="Palatino Linotype"/>
          <w:i/>
        </w:rPr>
        <w:t>, κα</w:t>
      </w:r>
      <w:r w:rsidR="006B1AB4" w:rsidRPr="00FC340E">
        <w:rPr>
          <w:rStyle w:val="txt"/>
          <w:rFonts w:ascii="Palatino Linotype" w:hAnsi="Palatino Linotype" w:cs="Tahoma"/>
          <w:i/>
        </w:rPr>
        <w:t>ὶ</w:t>
      </w:r>
      <w:r w:rsidR="006B1AB4" w:rsidRPr="00FC340E">
        <w:rPr>
          <w:rStyle w:val="txt"/>
          <w:rFonts w:ascii="Palatino Linotype" w:hAnsi="Palatino Linotype"/>
          <w:i/>
        </w:rPr>
        <w:t xml:space="preserve"> </w:t>
      </w:r>
      <w:r w:rsidR="006B1AB4" w:rsidRPr="00FC340E">
        <w:rPr>
          <w:rStyle w:val="txt"/>
          <w:rFonts w:ascii="Palatino Linotype" w:hAnsi="Palatino Linotype"/>
          <w:b/>
          <w:i/>
        </w:rPr>
        <w:t>τ</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 πρ</w:t>
      </w:r>
      <w:r w:rsidR="006B1AB4" w:rsidRPr="00FC340E">
        <w:rPr>
          <w:rStyle w:val="txt"/>
          <w:rFonts w:ascii="Palatino Linotype" w:hAnsi="Palatino Linotype" w:cs="Tahoma"/>
          <w:b/>
          <w:i/>
        </w:rPr>
        <w:t>ὸ</w:t>
      </w:r>
      <w:r w:rsidR="006B1AB4" w:rsidRPr="00FC340E">
        <w:rPr>
          <w:rStyle w:val="txt"/>
          <w:rFonts w:ascii="Palatino Linotype" w:hAnsi="Palatino Linotype"/>
          <w:b/>
          <w:i/>
        </w:rPr>
        <w:t xml:space="preserve">ς </w:t>
      </w:r>
      <w:r w:rsidR="006B1AB4" w:rsidRPr="00FC340E">
        <w:rPr>
          <w:rStyle w:val="txt"/>
          <w:rFonts w:ascii="Palatino Linotype" w:hAnsi="Palatino Linotype" w:cs="Tahoma"/>
          <w:b/>
          <w:i/>
        </w:rPr>
        <w:t>ὃ</w:t>
      </w:r>
      <w:r w:rsidR="006B1AB4" w:rsidRPr="00FC340E">
        <w:rPr>
          <w:rStyle w:val="txt"/>
          <w:rFonts w:ascii="Palatino Linotype" w:hAnsi="Palatino Linotype"/>
          <w:b/>
          <w:i/>
        </w:rPr>
        <w:t xml:space="preserve"> </w:t>
      </w:r>
      <w:r w:rsidR="006B1AB4" w:rsidRPr="00FC340E">
        <w:rPr>
          <w:rStyle w:val="txt"/>
          <w:rFonts w:ascii="Palatino Linotype" w:hAnsi="Palatino Linotype" w:cs="Tahoma"/>
          <w:b/>
          <w:i/>
        </w:rPr>
        <w:t>ὁ</w:t>
      </w:r>
      <w:r w:rsidR="006B1AB4" w:rsidRPr="00FC340E">
        <w:rPr>
          <w:rStyle w:val="txt"/>
          <w:rFonts w:ascii="Palatino Linotype" w:hAnsi="Palatino Linotype"/>
          <w:b/>
          <w:i/>
        </w:rPr>
        <w:t xml:space="preserve"> λόγος</w:t>
      </w:r>
      <w:r w:rsidR="006B1AB4" w:rsidRPr="00FC340E">
        <w:rPr>
          <w:rStyle w:val="txt"/>
          <w:rFonts w:ascii="Palatino Linotype" w:hAnsi="Palatino Linotype"/>
          <w:i/>
        </w:rPr>
        <w:t xml:space="preserve"> </w:t>
      </w:r>
      <w:r w:rsidR="006B1AB4" w:rsidRPr="00FC340E">
        <w:rPr>
          <w:rStyle w:val="txt"/>
          <w:rFonts w:ascii="Palatino Linotype" w:hAnsi="Palatino Linotype" w:cs="Tahoma"/>
          <w:i/>
        </w:rPr>
        <w:t>ὁ</w:t>
      </w:r>
      <w:r w:rsidR="006B1AB4" w:rsidRPr="00FC340E">
        <w:rPr>
          <w:rStyle w:val="txt"/>
          <w:rFonts w:ascii="Palatino Linotype" w:hAnsi="Palatino Linotype"/>
          <w:i/>
        </w:rPr>
        <w:t>πο</w:t>
      </w:r>
      <w:r w:rsidR="006B1AB4" w:rsidRPr="00FC340E">
        <w:rPr>
          <w:rStyle w:val="txt"/>
          <w:rFonts w:ascii="Palatino Linotype" w:hAnsi="Palatino Linotype" w:cs="Tahoma"/>
          <w:i/>
        </w:rPr>
        <w:t>ῖ</w:t>
      </w:r>
      <w:r w:rsidR="006B1AB4" w:rsidRPr="00FC340E">
        <w:rPr>
          <w:rStyle w:val="txt"/>
          <w:rFonts w:ascii="Palatino Linotype" w:hAnsi="Palatino Linotype"/>
          <w:i/>
        </w:rPr>
        <w:t xml:space="preserve">ον, </w:t>
      </w:r>
      <w:r w:rsidR="006B1AB4" w:rsidRPr="00FC340E">
        <w:rPr>
          <w:rStyle w:val="txt"/>
          <w:rFonts w:ascii="Palatino Linotype" w:hAnsi="Palatino Linotype"/>
          <w:b/>
          <w:i/>
        </w:rPr>
        <w:t>κα</w:t>
      </w:r>
      <w:r w:rsidR="006B1AB4" w:rsidRPr="00FC340E">
        <w:rPr>
          <w:rStyle w:val="txt"/>
          <w:rFonts w:ascii="Palatino Linotype" w:hAnsi="Palatino Linotype" w:cs="Tahoma"/>
          <w:b/>
          <w:i/>
        </w:rPr>
        <w:t>ὶ</w:t>
      </w:r>
      <w:r w:rsidR="006B1AB4" w:rsidRPr="00FC340E">
        <w:rPr>
          <w:rStyle w:val="txt"/>
          <w:rFonts w:ascii="Palatino Linotype" w:hAnsi="Palatino Linotype"/>
          <w:b/>
          <w:i/>
        </w:rPr>
        <w:t xml:space="preserve"> πότε</w:t>
      </w:r>
      <w:r w:rsidR="006B1AB4" w:rsidRPr="00FC340E">
        <w:rPr>
          <w:rStyle w:val="txt"/>
          <w:rFonts w:ascii="Palatino Linotype" w:hAnsi="Palatino Linotype"/>
          <w:i/>
        </w:rPr>
        <w:t xml:space="preserve"> τ</w:t>
      </w:r>
      <w:r w:rsidR="006B1AB4" w:rsidRPr="00FC340E">
        <w:rPr>
          <w:rStyle w:val="txt"/>
          <w:rFonts w:ascii="Palatino Linotype" w:hAnsi="Palatino Linotype" w:cs="Tahoma"/>
          <w:i/>
        </w:rPr>
        <w:t>ὸ</w:t>
      </w:r>
      <w:r w:rsidR="006B1AB4" w:rsidRPr="00FC340E">
        <w:rPr>
          <w:rStyle w:val="txt"/>
          <w:rFonts w:ascii="Palatino Linotype" w:hAnsi="Palatino Linotype"/>
          <w:i/>
        </w:rPr>
        <w:t xml:space="preserve"> λέγον </w:t>
      </w:r>
      <w:r w:rsidR="006B1AB4" w:rsidRPr="00FC340E">
        <w:rPr>
          <w:rStyle w:val="txt"/>
          <w:rFonts w:ascii="Palatino Linotype" w:hAnsi="Palatino Linotype" w:cs="Tahoma"/>
          <w:i/>
        </w:rPr>
        <w:t>ἐ</w:t>
      </w:r>
      <w:r w:rsidR="006B1AB4" w:rsidRPr="00FC340E">
        <w:rPr>
          <w:rStyle w:val="txt"/>
          <w:rFonts w:ascii="Palatino Linotype" w:hAnsi="Palatino Linotype"/>
          <w:i/>
        </w:rPr>
        <w:t xml:space="preserve">παύσατο πρόσωπον </w:t>
      </w:r>
      <w:r w:rsidR="006B1AB4" w:rsidRPr="00FC340E">
        <w:rPr>
          <w:rStyle w:val="txt"/>
          <w:rFonts w:ascii="Palatino Linotype" w:hAnsi="Palatino Linotype"/>
        </w:rPr>
        <w:t>(</w:t>
      </w:r>
      <w:r w:rsidR="006B1AB4" w:rsidRPr="00FC340E">
        <w:rPr>
          <w:rStyle w:val="txt"/>
          <w:rFonts w:ascii="Palatino Linotype" w:hAnsi="Palatino Linotype"/>
          <w:i/>
        </w:rPr>
        <w:t>Φιλοκαλία</w:t>
      </w:r>
      <w:r w:rsidR="006B1AB4" w:rsidRPr="00FC340E">
        <w:rPr>
          <w:rStyle w:val="txt"/>
          <w:rFonts w:ascii="Palatino Linotype" w:hAnsi="Palatino Linotype"/>
        </w:rPr>
        <w:t xml:space="preserve"> 7.1).</w:t>
      </w:r>
      <w:r w:rsidR="006B1AB4" w:rsidRPr="00FC340E">
        <w:rPr>
          <w:rStyle w:val="txt"/>
          <w:rFonts w:ascii="Palatino Linotype" w:hAnsi="Palatino Linotype"/>
          <w:i/>
        </w:rPr>
        <w:t xml:space="preserve"> </w:t>
      </w:r>
      <w:r w:rsidR="006B1AB4" w:rsidRPr="00FC340E">
        <w:rPr>
          <w:rStyle w:val="txt"/>
          <w:rFonts w:ascii="Palatino Linotype" w:hAnsi="Palatino Linotype"/>
        </w:rPr>
        <w:t>Η προσήλωση του Ωριγένη στην ιστορική και φιλολογική κριτική, η οποία είχε μακρά παράδοση στην Αλεξάνδρεια, τον οδήγησε στη συλλογή και σύν-</w:t>
      </w:r>
      <w:r w:rsidR="006B1AB4" w:rsidRPr="00FC340E">
        <w:rPr>
          <w:rStyle w:val="txt"/>
          <w:rFonts w:ascii="Palatino Linotype" w:hAnsi="Palatino Linotype"/>
          <w:i/>
        </w:rPr>
        <w:t>οψη</w:t>
      </w:r>
      <w:r w:rsidR="006B1AB4" w:rsidRPr="00FC340E">
        <w:rPr>
          <w:rStyle w:val="txt"/>
          <w:rFonts w:ascii="Palatino Linotype" w:hAnsi="Palatino Linotype"/>
        </w:rPr>
        <w:t xml:space="preserve"> των χειρογράφων της Π.Δ. </w:t>
      </w:r>
      <w:r w:rsidR="006B1AB4" w:rsidRPr="00FC340E">
        <w:rPr>
          <w:rStyle w:val="txt"/>
          <w:rFonts w:ascii="Palatino Linotype" w:hAnsi="Palatino Linotype"/>
        </w:rPr>
        <w:lastRenderedPageBreak/>
        <w:t xml:space="preserve">(πρβλ. </w:t>
      </w:r>
      <w:r w:rsidR="006B1AB4" w:rsidRPr="00FC340E">
        <w:rPr>
          <w:rStyle w:val="txt"/>
          <w:rFonts w:ascii="Palatino Linotype" w:hAnsi="Palatino Linotype"/>
          <w:i/>
        </w:rPr>
        <w:t>Εξαπλά</w:t>
      </w:r>
      <w:r w:rsidR="006B1AB4" w:rsidRPr="00FC340E">
        <w:rPr>
          <w:rStyle w:val="txt"/>
          <w:rFonts w:ascii="Palatino Linotype" w:hAnsi="Palatino Linotype"/>
        </w:rPr>
        <w:t>) αλλά και σε ταξίδια στην Παλαιστίνη προκειμένου να διαπιστώσει εάν ο Ιωάννης ο Βαπτιστής έδρασε στη Βηθανία ή στη Βηθαβαρά (</w:t>
      </w:r>
      <w:r w:rsidR="006B1AB4" w:rsidRPr="00FC340E">
        <w:rPr>
          <w:rStyle w:val="txt"/>
          <w:rFonts w:ascii="Palatino Linotype" w:hAnsi="Palatino Linotype"/>
          <w:i/>
        </w:rPr>
        <w:t>Υπόμν. Ιω.</w:t>
      </w:r>
      <w:r w:rsidR="006B1AB4" w:rsidRPr="00FC340E">
        <w:rPr>
          <w:rStyle w:val="txt"/>
          <w:rFonts w:ascii="Palatino Linotype" w:hAnsi="Palatino Linotype"/>
        </w:rPr>
        <w:t xml:space="preserve"> 6, 40-41). Παρομοίως τον βασάνισε η απάντηση στο ερώτημα γιατί η εξέλιξη των γεγονότων τής ιστορικής πορείας του Ιησού μετά τη Βάπτιση διαφοροποιείται στο </w:t>
      </w:r>
      <w:r w:rsidR="006B1AB4" w:rsidRPr="00FC340E">
        <w:rPr>
          <w:rStyle w:val="txt"/>
          <w:rFonts w:ascii="Palatino Linotype" w:hAnsi="Palatino Linotype"/>
          <w:i/>
        </w:rPr>
        <w:t>Κατά Ιωάννη</w:t>
      </w:r>
      <w:r w:rsidR="006B1AB4" w:rsidRPr="00FC340E">
        <w:rPr>
          <w:rStyle w:val="txt"/>
          <w:rFonts w:ascii="Palatino Linotype" w:hAnsi="Palatino Linotype"/>
        </w:rPr>
        <w:t xml:space="preserve"> από τους Συνοπτικούς (ό.π. 10, 3)</w:t>
      </w:r>
    </w:p>
    <w:p w:rsidR="00A2336E" w:rsidRPr="00FC340E" w:rsidRDefault="00A2336E" w:rsidP="00011E5C">
      <w:pPr>
        <w:ind w:left="567" w:right="374"/>
        <w:jc w:val="both"/>
        <w:rPr>
          <w:rStyle w:val="txt"/>
          <w:rFonts w:ascii="Palatino Linotype" w:hAnsi="Palatino Linotype"/>
        </w:rPr>
      </w:pPr>
    </w:p>
    <w:p w:rsidR="006B1AB4" w:rsidRPr="00FC340E" w:rsidRDefault="006B1AB4" w:rsidP="00011E5C">
      <w:pPr>
        <w:ind w:left="567" w:right="374"/>
        <w:jc w:val="both"/>
        <w:rPr>
          <w:rFonts w:ascii="Palatino Linotype" w:hAnsi="Palatino Linotype"/>
        </w:rPr>
      </w:pPr>
      <w:r w:rsidRPr="00FC340E">
        <w:rPr>
          <w:rStyle w:val="txt"/>
          <w:rFonts w:ascii="Palatino Linotype" w:hAnsi="Palatino Linotype"/>
        </w:rPr>
        <w:t>4)</w:t>
      </w:r>
      <w:r w:rsidRPr="00FC340E">
        <w:rPr>
          <w:rStyle w:val="txt"/>
          <w:rFonts w:ascii="Palatino Linotype" w:hAnsi="Palatino Linotype"/>
          <w:i/>
        </w:rPr>
        <w:t xml:space="preserve"> </w:t>
      </w:r>
      <w:r w:rsidR="00A2336E" w:rsidRPr="00FC340E">
        <w:rPr>
          <w:rStyle w:val="txt"/>
          <w:rFonts w:ascii="Palatino Linotype" w:hAnsi="Palatino Linotype"/>
        </w:rPr>
        <w:t>Τ</w:t>
      </w:r>
      <w:r w:rsidRPr="00FC340E">
        <w:rPr>
          <w:rStyle w:val="txt"/>
          <w:rFonts w:ascii="Palatino Linotype" w:hAnsi="Palatino Linotype"/>
        </w:rPr>
        <w:t>η συνδρομή της έξωθεν κατά κόσμον σοφίας (</w:t>
      </w:r>
      <w:r w:rsidRPr="00FC340E">
        <w:rPr>
          <w:rStyle w:val="txt"/>
          <w:rFonts w:ascii="Palatino Linotype" w:hAnsi="Palatino Linotype"/>
          <w:i/>
        </w:rPr>
        <w:t>Φιλοκαλία</w:t>
      </w:r>
      <w:r w:rsidRPr="00FC340E">
        <w:rPr>
          <w:rStyle w:val="txt"/>
          <w:rFonts w:ascii="Palatino Linotype" w:hAnsi="Palatino Linotype"/>
        </w:rPr>
        <w:t xml:space="preserve"> 13), την οποία πρέπει να νυμφευθεί όπως ο Αβραάμ την Άγαρ πριν τη Σάρρα και όπως σύλησαν οι Εβραίοι το θησαυρό της Αιγύπτου κατά την Έξοδό τους προκειμένου να κατασκευάσουν την Κιβωτό και το Ναό τους. Πρόκειται για</w:t>
      </w:r>
      <w:r w:rsidRPr="00FC340E">
        <w:rPr>
          <w:rStyle w:val="txt"/>
          <w:rFonts w:ascii="Palatino Linotype" w:hAnsi="Palatino Linotype"/>
          <w:i/>
        </w:rPr>
        <w:t xml:space="preserve"> τ</w:t>
      </w:r>
      <w:r w:rsidRPr="00FC340E">
        <w:rPr>
          <w:rStyle w:val="txt"/>
          <w:rFonts w:ascii="Palatino Linotype" w:hAnsi="Palatino Linotype" w:cs="Tahoma"/>
          <w:i/>
        </w:rPr>
        <w:t>ὰ</w:t>
      </w:r>
      <w:r w:rsidRPr="00FC340E">
        <w:rPr>
          <w:rStyle w:val="txt"/>
          <w:rFonts w:ascii="Palatino Linotype" w:hAnsi="Palatino Linotype"/>
          <w:i/>
        </w:rPr>
        <w:t xml:space="preserve"> ο</w:t>
      </w:r>
      <w:r w:rsidRPr="00FC340E">
        <w:rPr>
          <w:rStyle w:val="txt"/>
          <w:rFonts w:ascii="Palatino Linotype" w:hAnsi="Palatino Linotype" w:cs="Tahoma"/>
          <w:i/>
        </w:rPr>
        <w:t>ἱ</w:t>
      </w:r>
      <w:r w:rsidRPr="00FC340E">
        <w:rPr>
          <w:rStyle w:val="txt"/>
          <w:rFonts w:ascii="Palatino Linotype" w:hAnsi="Palatino Linotype"/>
          <w:i/>
        </w:rPr>
        <w:t>ονε</w:t>
      </w:r>
      <w:r w:rsidRPr="00FC340E">
        <w:rPr>
          <w:rStyle w:val="txt"/>
          <w:rFonts w:ascii="Palatino Linotype" w:hAnsi="Palatino Linotype" w:cs="Tahoma"/>
          <w:i/>
        </w:rPr>
        <w:t>ὶ</w:t>
      </w:r>
      <w:r w:rsidRPr="00FC340E">
        <w:rPr>
          <w:rStyle w:val="txt"/>
          <w:rFonts w:ascii="Palatino Linotype" w:hAnsi="Palatino Linotype"/>
          <w:i/>
        </w:rPr>
        <w:t xml:space="preserve"> ε</w:t>
      </w:r>
      <w:r w:rsidRPr="00FC340E">
        <w:rPr>
          <w:rStyle w:val="txt"/>
          <w:rFonts w:ascii="Palatino Linotype" w:hAnsi="Palatino Linotype" w:cs="Tahoma"/>
          <w:i/>
        </w:rPr>
        <w:t>ἰ</w:t>
      </w:r>
      <w:r w:rsidRPr="00FC340E">
        <w:rPr>
          <w:rStyle w:val="txt"/>
          <w:rFonts w:ascii="Palatino Linotype" w:hAnsi="Palatino Linotype"/>
          <w:i/>
        </w:rPr>
        <w:t>ς χριστιανισμ</w:t>
      </w:r>
      <w:r w:rsidRPr="00FC340E">
        <w:rPr>
          <w:rStyle w:val="txt"/>
          <w:rFonts w:ascii="Palatino Linotype" w:hAnsi="Palatino Linotype" w:cs="Tahoma"/>
          <w:i/>
        </w:rPr>
        <w:t>ὸ</w:t>
      </w:r>
      <w:r w:rsidRPr="00FC340E">
        <w:rPr>
          <w:rStyle w:val="txt"/>
          <w:rFonts w:ascii="Palatino Linotype" w:hAnsi="Palatino Linotype"/>
          <w:i/>
        </w:rPr>
        <w:t xml:space="preserve">ν δυνάμενα γενέσθαι </w:t>
      </w:r>
      <w:r w:rsidRPr="00FC340E">
        <w:rPr>
          <w:rStyle w:val="txt"/>
          <w:rFonts w:ascii="Palatino Linotype" w:hAnsi="Palatino Linotype" w:cs="Tahoma"/>
          <w:i/>
        </w:rPr>
        <w:t>ἐ</w:t>
      </w:r>
      <w:r w:rsidRPr="00FC340E">
        <w:rPr>
          <w:rStyle w:val="txt"/>
          <w:rFonts w:ascii="Palatino Linotype" w:hAnsi="Palatino Linotype"/>
          <w:i/>
        </w:rPr>
        <w:t xml:space="preserve">γκύκλια μαθήματα </w:t>
      </w:r>
      <w:r w:rsidRPr="00FC340E">
        <w:rPr>
          <w:rStyle w:val="txt"/>
          <w:rFonts w:ascii="Palatino Linotype" w:hAnsi="Palatino Linotype" w:cs="Tahoma"/>
          <w:i/>
        </w:rPr>
        <w:t>ἢ</w:t>
      </w:r>
      <w:r w:rsidRPr="00FC340E">
        <w:rPr>
          <w:rStyle w:val="txt"/>
          <w:rFonts w:ascii="Palatino Linotype" w:hAnsi="Palatino Linotype"/>
          <w:i/>
        </w:rPr>
        <w:t xml:space="preserve"> προπαιδεύματα, κα</w:t>
      </w:r>
      <w:r w:rsidRPr="00FC340E">
        <w:rPr>
          <w:rStyle w:val="txt"/>
          <w:rFonts w:ascii="Palatino Linotype" w:hAnsi="Palatino Linotype" w:cs="Tahoma"/>
          <w:i/>
        </w:rPr>
        <w:t>ὶ</w:t>
      </w:r>
      <w:r w:rsidRPr="00FC340E">
        <w:rPr>
          <w:rFonts w:ascii="Palatino Linotype" w:hAnsi="Palatino Linotype"/>
          <w:i/>
        </w:rPr>
        <w:t xml:space="preserve"> </w:t>
      </w:r>
      <w:r w:rsidRPr="00FC340E">
        <w:rPr>
          <w:rStyle w:val="txt"/>
          <w:rFonts w:ascii="Palatino Linotype" w:hAnsi="Palatino Linotype"/>
          <w:i/>
        </w:rPr>
        <w:t>τ</w:t>
      </w:r>
      <w:r w:rsidRPr="00FC340E">
        <w:rPr>
          <w:rStyle w:val="txt"/>
          <w:rFonts w:ascii="Palatino Linotype" w:hAnsi="Palatino Linotype" w:cs="Tahoma"/>
          <w:i/>
        </w:rPr>
        <w:t>ὰ</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π</w:t>
      </w:r>
      <w:r w:rsidRPr="00FC340E">
        <w:rPr>
          <w:rStyle w:val="txt"/>
          <w:rFonts w:ascii="Palatino Linotype" w:hAnsi="Palatino Linotype" w:cs="Tahoma"/>
          <w:i/>
        </w:rPr>
        <w:t>ὸ</w:t>
      </w:r>
      <w:r w:rsidRPr="00FC340E">
        <w:rPr>
          <w:rStyle w:val="txt"/>
          <w:rFonts w:ascii="Palatino Linotype" w:hAnsi="Palatino Linotype"/>
          <w:i/>
        </w:rPr>
        <w:t xml:space="preserve"> γεωμετρίας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 xml:space="preserve">στρονομίας χρήσιμα </w:t>
      </w:r>
      <w:r w:rsidRPr="00FC340E">
        <w:rPr>
          <w:rStyle w:val="txt"/>
          <w:rFonts w:ascii="Palatino Linotype" w:hAnsi="Palatino Linotype" w:cs="Tahoma"/>
          <w:i/>
        </w:rPr>
        <w:t>ἐ</w:t>
      </w:r>
      <w:r w:rsidRPr="00FC340E">
        <w:rPr>
          <w:rStyle w:val="txt"/>
          <w:rFonts w:ascii="Palatino Linotype" w:hAnsi="Palatino Linotype"/>
          <w:i/>
        </w:rPr>
        <w:t>σόμενα ε</w:t>
      </w:r>
      <w:r w:rsidRPr="00FC340E">
        <w:rPr>
          <w:rStyle w:val="txt"/>
          <w:rFonts w:ascii="Palatino Linotype" w:hAnsi="Palatino Linotype" w:cs="Tahoma"/>
          <w:i/>
        </w:rPr>
        <w:t>ἰ</w:t>
      </w:r>
      <w:r w:rsidRPr="00FC340E">
        <w:rPr>
          <w:rStyle w:val="txt"/>
          <w:rFonts w:ascii="Palatino Linotype" w:hAnsi="Palatino Linotype"/>
          <w:i/>
        </w:rPr>
        <w:t>ς</w:t>
      </w:r>
      <w:r w:rsidRPr="00FC340E">
        <w:rPr>
          <w:rFonts w:ascii="Palatino Linotype" w:hAnsi="Palatino Linotype"/>
          <w:i/>
        </w:rPr>
        <w:t xml:space="preserve"> </w:t>
      </w:r>
      <w:r w:rsidRPr="00FC340E">
        <w:rPr>
          <w:rStyle w:val="txt"/>
          <w:rFonts w:ascii="Palatino Linotype" w:hAnsi="Palatino Linotype"/>
          <w:i/>
        </w:rPr>
        <w:t>τ</w:t>
      </w:r>
      <w:r w:rsidRPr="00FC340E">
        <w:rPr>
          <w:rStyle w:val="txt"/>
          <w:rFonts w:ascii="Palatino Linotype" w:hAnsi="Palatino Linotype" w:cs="Tahoma"/>
          <w:i/>
        </w:rPr>
        <w:t>ὴ</w:t>
      </w:r>
      <w:r w:rsidRPr="00FC340E">
        <w:rPr>
          <w:rStyle w:val="txt"/>
          <w:rFonts w:ascii="Palatino Linotype" w:hAnsi="Palatino Linotype"/>
          <w:i/>
        </w:rPr>
        <w:t>ν τ</w:t>
      </w:r>
      <w:r w:rsidRPr="00FC340E">
        <w:rPr>
          <w:rStyle w:val="txt"/>
          <w:rFonts w:ascii="Palatino Linotype" w:hAnsi="Palatino Linotype" w:cs="Tahoma"/>
          <w:i/>
        </w:rPr>
        <w:t>ῶ</w:t>
      </w:r>
      <w:r w:rsidRPr="00FC340E">
        <w:rPr>
          <w:rStyle w:val="txt"/>
          <w:rFonts w:ascii="Palatino Linotype" w:hAnsi="Palatino Linotype"/>
          <w:i/>
        </w:rPr>
        <w:t xml:space="preserve">ν </w:t>
      </w:r>
      <w:r w:rsidRPr="00FC340E">
        <w:rPr>
          <w:rStyle w:val="txt"/>
          <w:rFonts w:ascii="Palatino Linotype" w:hAnsi="Palatino Linotype" w:cs="Tahoma"/>
          <w:i/>
        </w:rPr>
        <w:t>ἱ</w:t>
      </w:r>
      <w:r w:rsidRPr="00FC340E">
        <w:rPr>
          <w:rStyle w:val="txt"/>
          <w:rFonts w:ascii="Palatino Linotype" w:hAnsi="Palatino Linotype"/>
          <w:i/>
        </w:rPr>
        <w:t>ερ</w:t>
      </w:r>
      <w:r w:rsidRPr="00FC340E">
        <w:rPr>
          <w:rStyle w:val="txt"/>
          <w:rFonts w:ascii="Palatino Linotype" w:hAnsi="Palatino Linotype" w:cs="Tahoma"/>
          <w:i/>
        </w:rPr>
        <w:t>ῶ</w:t>
      </w:r>
      <w:r w:rsidRPr="00FC340E">
        <w:rPr>
          <w:rStyle w:val="txt"/>
          <w:rFonts w:ascii="Palatino Linotype" w:hAnsi="Palatino Linotype"/>
          <w:i/>
        </w:rPr>
        <w:t>ν γραφ</w:t>
      </w:r>
      <w:r w:rsidRPr="00FC340E">
        <w:rPr>
          <w:rStyle w:val="txt"/>
          <w:rFonts w:ascii="Palatino Linotype" w:hAnsi="Palatino Linotype" w:cs="Tahoma"/>
          <w:i/>
        </w:rPr>
        <w:t>ῶ</w:t>
      </w:r>
      <w:r w:rsidRPr="00FC340E">
        <w:rPr>
          <w:rStyle w:val="txt"/>
          <w:rFonts w:ascii="Palatino Linotype" w:hAnsi="Palatino Linotype"/>
          <w:i/>
        </w:rPr>
        <w:t xml:space="preserve">ν διήγησιν· </w:t>
      </w:r>
      <w:r w:rsidRPr="00FC340E">
        <w:rPr>
          <w:rStyle w:val="txt"/>
          <w:rFonts w:ascii="Palatino Linotype" w:hAnsi="Palatino Linotype" w:cs="Tahoma"/>
          <w:i/>
        </w:rPr>
        <w:t>ἵ</w:t>
      </w:r>
      <w:r w:rsidRPr="00FC340E">
        <w:rPr>
          <w:rStyle w:val="txt"/>
          <w:rFonts w:ascii="Palatino Linotype" w:hAnsi="Palatino Linotype"/>
          <w:i/>
        </w:rPr>
        <w:t xml:space="preserve">ν’, </w:t>
      </w:r>
      <w:r w:rsidRPr="00FC340E">
        <w:rPr>
          <w:rStyle w:val="txt"/>
          <w:rFonts w:ascii="Palatino Linotype" w:hAnsi="Palatino Linotype" w:cs="Tahoma"/>
          <w:i/>
        </w:rPr>
        <w:t>ὅ</w:t>
      </w:r>
      <w:r w:rsidRPr="00FC340E">
        <w:rPr>
          <w:rStyle w:val="txt"/>
          <w:rFonts w:ascii="Palatino Linotype" w:hAnsi="Palatino Linotype"/>
          <w:i/>
        </w:rPr>
        <w:t>περ φασ</w:t>
      </w:r>
      <w:r w:rsidRPr="00FC340E">
        <w:rPr>
          <w:rStyle w:val="txt"/>
          <w:rFonts w:ascii="Palatino Linotype" w:hAnsi="Palatino Linotype" w:cs="Tahoma"/>
          <w:i/>
        </w:rPr>
        <w:t>ὶ</w:t>
      </w:r>
      <w:r w:rsidRPr="00FC340E">
        <w:rPr>
          <w:rStyle w:val="txt"/>
          <w:rFonts w:ascii="Palatino Linotype" w:hAnsi="Palatino Linotype"/>
          <w:i/>
        </w:rPr>
        <w:t xml:space="preserve"> φιλοσόφων πα</w:t>
      </w:r>
      <w:r w:rsidRPr="00FC340E">
        <w:rPr>
          <w:rStyle w:val="txt"/>
          <w:rFonts w:ascii="Palatino Linotype" w:hAnsi="Palatino Linotype" w:cs="Tahoma"/>
          <w:i/>
        </w:rPr>
        <w:t>ῖ</w:t>
      </w:r>
      <w:r w:rsidRPr="00FC340E">
        <w:rPr>
          <w:rStyle w:val="txt"/>
          <w:rFonts w:ascii="Palatino Linotype" w:hAnsi="Palatino Linotype"/>
          <w:i/>
        </w:rPr>
        <w:t>δες περ</w:t>
      </w:r>
      <w:r w:rsidRPr="00FC340E">
        <w:rPr>
          <w:rStyle w:val="txt"/>
          <w:rFonts w:ascii="Palatino Linotype" w:hAnsi="Palatino Linotype" w:cs="Tahoma"/>
          <w:i/>
        </w:rPr>
        <w:t>ὶ</w:t>
      </w:r>
      <w:r w:rsidRPr="00FC340E">
        <w:rPr>
          <w:rStyle w:val="txt"/>
          <w:rFonts w:ascii="Palatino Linotype" w:hAnsi="Palatino Linotype"/>
          <w:i/>
        </w:rPr>
        <w:t xml:space="preserve"> γεωμετρίας κα</w:t>
      </w:r>
      <w:r w:rsidRPr="00FC340E">
        <w:rPr>
          <w:rStyle w:val="txt"/>
          <w:rFonts w:ascii="Palatino Linotype" w:hAnsi="Palatino Linotype" w:cs="Tahoma"/>
          <w:i/>
        </w:rPr>
        <w:t>ὶ</w:t>
      </w:r>
      <w:r w:rsidRPr="00FC340E">
        <w:rPr>
          <w:rStyle w:val="txt"/>
          <w:rFonts w:ascii="Palatino Linotype" w:hAnsi="Palatino Linotype"/>
          <w:i/>
        </w:rPr>
        <w:t xml:space="preserve"> μουσικ</w:t>
      </w:r>
      <w:r w:rsidRPr="00FC340E">
        <w:rPr>
          <w:rStyle w:val="txt"/>
          <w:rFonts w:ascii="Palatino Linotype" w:hAnsi="Palatino Linotype" w:cs="Tahoma"/>
          <w:i/>
        </w:rPr>
        <w:t>ῆ</w:t>
      </w:r>
      <w:r w:rsidRPr="00FC340E">
        <w:rPr>
          <w:rStyle w:val="txt"/>
          <w:rFonts w:ascii="Palatino Linotype" w:hAnsi="Palatino Linotype"/>
          <w:i/>
        </w:rPr>
        <w:t>ς, γραμματικ</w:t>
      </w:r>
      <w:r w:rsidRPr="00FC340E">
        <w:rPr>
          <w:rStyle w:val="txt"/>
          <w:rFonts w:ascii="Palatino Linotype" w:hAnsi="Palatino Linotype" w:cs="Tahoma"/>
          <w:i/>
        </w:rPr>
        <w:t>ῆ</w:t>
      </w:r>
      <w:r w:rsidRPr="00FC340E">
        <w:rPr>
          <w:rStyle w:val="txt"/>
          <w:rFonts w:ascii="Palatino Linotype" w:hAnsi="Palatino Linotype"/>
          <w:i/>
        </w:rPr>
        <w:t>ς τε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ῥ</w:t>
      </w:r>
      <w:r w:rsidRPr="00FC340E">
        <w:rPr>
          <w:rStyle w:val="txt"/>
          <w:rFonts w:ascii="Palatino Linotype" w:hAnsi="Palatino Linotype"/>
          <w:i/>
        </w:rPr>
        <w:t>ητορικ</w:t>
      </w:r>
      <w:r w:rsidRPr="00FC340E">
        <w:rPr>
          <w:rStyle w:val="txt"/>
          <w:rFonts w:ascii="Palatino Linotype" w:hAnsi="Palatino Linotype" w:cs="Tahoma"/>
          <w:i/>
        </w:rPr>
        <w:t>ῆ</w:t>
      </w:r>
      <w:r w:rsidRPr="00FC340E">
        <w:rPr>
          <w:rStyle w:val="txt"/>
          <w:rFonts w:ascii="Palatino Linotype" w:hAnsi="Palatino Linotype"/>
          <w:i/>
        </w:rPr>
        <w:t>ς κα</w:t>
      </w:r>
      <w:r w:rsidRPr="00FC340E">
        <w:rPr>
          <w:rStyle w:val="txt"/>
          <w:rFonts w:ascii="Palatino Linotype" w:hAnsi="Palatino Linotype" w:cs="Tahoma"/>
          <w:i/>
        </w:rPr>
        <w:t>ὶ</w:t>
      </w:r>
      <w:r w:rsidRPr="00FC340E">
        <w:rPr>
          <w:rStyle w:val="txt"/>
          <w:rFonts w:ascii="Palatino Linotype" w:hAnsi="Palatino Linotype"/>
          <w:i/>
        </w:rPr>
        <w:t xml:space="preserve"> </w:t>
      </w:r>
      <w:r w:rsidRPr="00FC340E">
        <w:rPr>
          <w:rStyle w:val="txt"/>
          <w:rFonts w:ascii="Palatino Linotype" w:hAnsi="Palatino Linotype" w:cs="Tahoma"/>
          <w:i/>
        </w:rPr>
        <w:t>ἀ</w:t>
      </w:r>
      <w:r w:rsidRPr="00FC340E">
        <w:rPr>
          <w:rStyle w:val="txt"/>
          <w:rFonts w:ascii="Palatino Linotype" w:hAnsi="Palatino Linotype"/>
          <w:i/>
        </w:rPr>
        <w:t xml:space="preserve">στρονομίας, </w:t>
      </w:r>
      <w:r w:rsidRPr="00FC340E">
        <w:rPr>
          <w:rStyle w:val="txt"/>
          <w:rFonts w:ascii="Palatino Linotype" w:hAnsi="Palatino Linotype" w:cs="Tahoma"/>
          <w:i/>
        </w:rPr>
        <w:t>ὡ</w:t>
      </w:r>
      <w:r w:rsidRPr="00FC340E">
        <w:rPr>
          <w:rStyle w:val="txt"/>
          <w:rFonts w:ascii="Palatino Linotype" w:hAnsi="Palatino Linotype"/>
          <w:i/>
        </w:rPr>
        <w:t>ς συνερίθων φιλοσοφί</w:t>
      </w:r>
      <w:r w:rsidRPr="00FC340E">
        <w:rPr>
          <w:rStyle w:val="txt"/>
          <w:rFonts w:ascii="Palatino Linotype" w:hAnsi="Palatino Linotype" w:cs="Tahoma"/>
          <w:i/>
        </w:rPr>
        <w:t>ᾳ</w:t>
      </w:r>
      <w:r w:rsidRPr="00FC340E">
        <w:rPr>
          <w:rStyle w:val="txt"/>
          <w:rFonts w:ascii="Palatino Linotype" w:hAnsi="Palatino Linotype"/>
          <w:i/>
        </w:rPr>
        <w:t>, το</w:t>
      </w:r>
      <w:r w:rsidRPr="00FC340E">
        <w:rPr>
          <w:rStyle w:val="txt"/>
          <w:rFonts w:ascii="Palatino Linotype" w:hAnsi="Palatino Linotype" w:cs="Tahoma"/>
          <w:i/>
        </w:rPr>
        <w:t>ῦ</w:t>
      </w:r>
      <w:r w:rsidRPr="00FC340E">
        <w:rPr>
          <w:rStyle w:val="txt"/>
          <w:rFonts w:ascii="Palatino Linotype" w:hAnsi="Palatino Linotype"/>
          <w:i/>
        </w:rPr>
        <w:t xml:space="preserve">θ’ </w:t>
      </w:r>
      <w:r w:rsidRPr="00FC340E">
        <w:rPr>
          <w:rStyle w:val="txt"/>
          <w:rFonts w:ascii="Palatino Linotype" w:hAnsi="Palatino Linotype" w:cs="Tahoma"/>
          <w:i/>
        </w:rPr>
        <w:t>ἡ</w:t>
      </w:r>
      <w:r w:rsidRPr="00FC340E">
        <w:rPr>
          <w:rStyle w:val="txt"/>
          <w:rFonts w:ascii="Palatino Linotype" w:hAnsi="Palatino Linotype"/>
          <w:i/>
        </w:rPr>
        <w:t>με</w:t>
      </w:r>
      <w:r w:rsidRPr="00FC340E">
        <w:rPr>
          <w:rStyle w:val="txt"/>
          <w:rFonts w:ascii="Palatino Linotype" w:hAnsi="Palatino Linotype" w:cs="Tahoma"/>
          <w:i/>
        </w:rPr>
        <w:t>ῖ</w:t>
      </w:r>
      <w:r w:rsidRPr="00FC340E">
        <w:rPr>
          <w:rStyle w:val="txt"/>
          <w:rFonts w:ascii="Palatino Linotype" w:hAnsi="Palatino Linotype"/>
          <w:i/>
        </w:rPr>
        <w:t>ς ε</w:t>
      </w:r>
      <w:r w:rsidRPr="00FC340E">
        <w:rPr>
          <w:rStyle w:val="txt"/>
          <w:rFonts w:ascii="Palatino Linotype" w:hAnsi="Palatino Linotype" w:cs="Tahoma"/>
          <w:i/>
        </w:rPr>
        <w:t>ἴ</w:t>
      </w:r>
      <w:r w:rsidRPr="00FC340E">
        <w:rPr>
          <w:rStyle w:val="txt"/>
          <w:rFonts w:ascii="Palatino Linotype" w:hAnsi="Palatino Linotype"/>
          <w:i/>
        </w:rPr>
        <w:t>πωμεν κα</w:t>
      </w:r>
      <w:r w:rsidRPr="00FC340E">
        <w:rPr>
          <w:rStyle w:val="txt"/>
          <w:rFonts w:ascii="Palatino Linotype" w:hAnsi="Palatino Linotype" w:cs="Tahoma"/>
          <w:i/>
        </w:rPr>
        <w:t>ὶ</w:t>
      </w:r>
      <w:r w:rsidRPr="00FC340E">
        <w:rPr>
          <w:rStyle w:val="txt"/>
          <w:rFonts w:ascii="Palatino Linotype" w:hAnsi="Palatino Linotype"/>
          <w:i/>
        </w:rPr>
        <w:t xml:space="preserve"> περ</w:t>
      </w:r>
      <w:r w:rsidRPr="00FC340E">
        <w:rPr>
          <w:rStyle w:val="txt"/>
          <w:rFonts w:ascii="Palatino Linotype" w:hAnsi="Palatino Linotype" w:cs="Tahoma"/>
          <w:i/>
        </w:rPr>
        <w:t>ὶ</w:t>
      </w:r>
      <w:r w:rsidRPr="00FC340E">
        <w:rPr>
          <w:rStyle w:val="txt"/>
          <w:rFonts w:ascii="Palatino Linotype" w:hAnsi="Palatino Linotype"/>
          <w:i/>
        </w:rPr>
        <w:t xml:space="preserve"> α</w:t>
      </w:r>
      <w:r w:rsidRPr="00FC340E">
        <w:rPr>
          <w:rStyle w:val="txt"/>
          <w:rFonts w:ascii="Palatino Linotype" w:hAnsi="Palatino Linotype" w:cs="Tahoma"/>
          <w:i/>
        </w:rPr>
        <w:t>ὐ</w:t>
      </w:r>
      <w:r w:rsidRPr="00FC340E">
        <w:rPr>
          <w:rStyle w:val="txt"/>
          <w:rFonts w:ascii="Palatino Linotype" w:hAnsi="Palatino Linotype"/>
          <w:i/>
        </w:rPr>
        <w:t>τ</w:t>
      </w:r>
      <w:r w:rsidRPr="00FC340E">
        <w:rPr>
          <w:rStyle w:val="txt"/>
          <w:rFonts w:ascii="Palatino Linotype" w:hAnsi="Palatino Linotype" w:cs="Tahoma"/>
          <w:i/>
        </w:rPr>
        <w:t>ῆ</w:t>
      </w:r>
      <w:r w:rsidRPr="00FC340E">
        <w:rPr>
          <w:rStyle w:val="txt"/>
          <w:rFonts w:ascii="Palatino Linotype" w:hAnsi="Palatino Linotype"/>
          <w:i/>
        </w:rPr>
        <w:t>ς φιλοσοφίας πρ</w:t>
      </w:r>
      <w:r w:rsidRPr="00FC340E">
        <w:rPr>
          <w:rStyle w:val="txt"/>
          <w:rFonts w:ascii="Palatino Linotype" w:hAnsi="Palatino Linotype" w:cs="Tahoma"/>
          <w:i/>
        </w:rPr>
        <w:t>ὸ</w:t>
      </w:r>
      <w:r w:rsidRPr="00FC340E">
        <w:rPr>
          <w:rStyle w:val="txt"/>
          <w:rFonts w:ascii="Palatino Linotype" w:hAnsi="Palatino Linotype"/>
          <w:i/>
        </w:rPr>
        <w:t xml:space="preserve">ς </w:t>
      </w:r>
      <w:r w:rsidRPr="00FC340E">
        <w:rPr>
          <w:rStyle w:val="txt"/>
          <w:rFonts w:ascii="Palatino Linotype" w:hAnsi="Palatino Linotype"/>
          <w:i/>
          <w:caps/>
        </w:rPr>
        <w:t>χ</w:t>
      </w:r>
      <w:r w:rsidRPr="00FC340E">
        <w:rPr>
          <w:rStyle w:val="txt"/>
          <w:rFonts w:ascii="Palatino Linotype" w:hAnsi="Palatino Linotype"/>
          <w:i/>
        </w:rPr>
        <w:t xml:space="preserve">ριστιανισμόν </w:t>
      </w:r>
      <w:r w:rsidRPr="00FC340E">
        <w:rPr>
          <w:rStyle w:val="rmargin"/>
          <w:rFonts w:ascii="Palatino Linotype" w:hAnsi="Palatino Linotype"/>
        </w:rPr>
        <w:t>(15)</w:t>
      </w:r>
      <w:r w:rsidRPr="00FC340E">
        <w:rPr>
          <w:rStyle w:val="a5"/>
          <w:rFonts w:ascii="Palatino Linotype" w:hAnsi="Palatino Linotype"/>
        </w:rPr>
        <w:footnoteReference w:id="874"/>
      </w:r>
      <w:r w:rsidRPr="00FC340E">
        <w:rPr>
          <w:rStyle w:val="txt"/>
          <w:rFonts w:ascii="Palatino Linotype" w:hAnsi="Palatino Linotype"/>
        </w:rPr>
        <w:t>.</w:t>
      </w:r>
    </w:p>
    <w:p w:rsidR="00A204F3" w:rsidRPr="00FC340E" w:rsidRDefault="00A204F3" w:rsidP="00011E5C">
      <w:pPr>
        <w:ind w:left="567" w:right="374"/>
      </w:pPr>
    </w:p>
    <w:p w:rsidR="006B1AB4" w:rsidRPr="00FC340E" w:rsidRDefault="006B1AB4" w:rsidP="00011E5C">
      <w:pPr>
        <w:pStyle w:val="20"/>
        <w:spacing w:before="0" w:line="240" w:lineRule="auto"/>
        <w:ind w:left="567" w:right="374"/>
        <w:jc w:val="both"/>
        <w:rPr>
          <w:rFonts w:ascii="Palatino Linotype" w:hAnsi="Palatino Linotype"/>
          <w:i/>
          <w:iCs w:val="0"/>
          <w:sz w:val="24"/>
          <w:szCs w:val="24"/>
        </w:rPr>
      </w:pPr>
      <w:bookmarkStart w:id="213" w:name="_Toc430188860"/>
      <w:r w:rsidRPr="00437635">
        <w:rPr>
          <w:rFonts w:ascii="Palatino Linotype" w:hAnsi="Palatino Linotype"/>
          <w:iCs w:val="0"/>
          <w:sz w:val="24"/>
          <w:szCs w:val="24"/>
        </w:rPr>
        <w:t>4</w:t>
      </w:r>
      <w:r w:rsidRPr="00FC340E">
        <w:rPr>
          <w:rFonts w:ascii="Palatino Linotype" w:hAnsi="Palatino Linotype"/>
          <w:i/>
          <w:iCs w:val="0"/>
          <w:sz w:val="24"/>
          <w:szCs w:val="24"/>
        </w:rPr>
        <w:t xml:space="preserve">. </w:t>
      </w:r>
      <w:r w:rsidRPr="00437635">
        <w:rPr>
          <w:rFonts w:ascii="Palatino Linotype" w:hAnsi="Palatino Linotype"/>
          <w:iCs w:val="0"/>
          <w:sz w:val="24"/>
          <w:szCs w:val="24"/>
        </w:rPr>
        <w:t>Παρατηρήσεις στο Υπόμνημα της</w:t>
      </w:r>
      <w:r w:rsidRPr="00FC340E">
        <w:rPr>
          <w:rFonts w:ascii="Palatino Linotype" w:hAnsi="Palatino Linotype"/>
          <w:i/>
          <w:iCs w:val="0"/>
          <w:sz w:val="24"/>
          <w:szCs w:val="24"/>
        </w:rPr>
        <w:t xml:space="preserve"> </w:t>
      </w:r>
      <w:r w:rsidRPr="00437635">
        <w:rPr>
          <w:rFonts w:ascii="Palatino Linotype" w:hAnsi="Palatino Linotype"/>
          <w:i/>
          <w:iCs w:val="0"/>
          <w:sz w:val="24"/>
          <w:szCs w:val="24"/>
        </w:rPr>
        <w:t>Προς Ρωμαίους</w:t>
      </w:r>
      <w:bookmarkEnd w:id="213"/>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t>Ως</w:t>
      </w:r>
      <w:r w:rsidR="00721A08" w:rsidRPr="00FC340E">
        <w:rPr>
          <w:rStyle w:val="txt"/>
          <w:rFonts w:ascii="Palatino Linotype" w:hAnsi="Palatino Linotype"/>
        </w:rPr>
        <w:t xml:space="preserve"> </w:t>
      </w:r>
      <w:r w:rsidRPr="00FC340E">
        <w:rPr>
          <w:rStyle w:val="txt"/>
          <w:rFonts w:ascii="Palatino Linotype" w:hAnsi="Palatino Linotype"/>
        </w:rPr>
        <w:t xml:space="preserve">«παράδειγμα» εφαρμογής της ωριγενικής ερμηνευτικής επιλέξαμε την </w:t>
      </w:r>
      <w:r w:rsidRPr="00FC340E">
        <w:rPr>
          <w:rStyle w:val="txt"/>
          <w:rFonts w:ascii="Palatino Linotype" w:hAnsi="Palatino Linotype"/>
          <w:i/>
        </w:rPr>
        <w:t>Προς Ρωμαίους</w:t>
      </w:r>
      <w:r w:rsidRPr="00FC340E">
        <w:rPr>
          <w:rStyle w:val="txt"/>
          <w:rFonts w:ascii="Palatino Linotype" w:hAnsi="Palatino Linotype"/>
        </w:rPr>
        <w:t xml:space="preserve"> όχι μόνον διότι αποτελεί μια «συστηματική» και όχι αντιρρητική καταγραφή της θεολογίας του Αποστόλου των εθνών αλλά διότι ιδιαίτερα στα τρία πρώτα κεφάλαια απηχείται η </w:t>
      </w:r>
      <w:r w:rsidRPr="00FC340E">
        <w:rPr>
          <w:rStyle w:val="txt"/>
          <w:rFonts w:ascii="Palatino Linotype" w:hAnsi="Palatino Linotype"/>
          <w:i/>
        </w:rPr>
        <w:t>Σοφία Σολομώντος</w:t>
      </w:r>
      <w:r w:rsidRPr="00FC340E">
        <w:rPr>
          <w:rStyle w:val="txt"/>
          <w:rFonts w:ascii="Palatino Linotype" w:hAnsi="Palatino Linotype"/>
        </w:rPr>
        <w:t xml:space="preserve"> (κεφ. 13-15) που συνδέεται ιδιαίτερα με την Αλεξάνδρεια. Το Υπόμνημα του Ωριγένη στην </w:t>
      </w:r>
      <w:r w:rsidRPr="00FC340E">
        <w:rPr>
          <w:rStyle w:val="txt"/>
          <w:rFonts w:ascii="Palatino Linotype" w:hAnsi="Palatino Linotype"/>
          <w:i/>
        </w:rPr>
        <w:t>Προς Ρωμαίους</w:t>
      </w:r>
      <w:r w:rsidRPr="00FC340E">
        <w:rPr>
          <w:rStyle w:val="txt"/>
          <w:rFonts w:ascii="Palatino Linotype" w:hAnsi="Palatino Linotype"/>
        </w:rPr>
        <w:t xml:space="preserve"> γράφτηκε στην Καισάρεια περί το 242 μ.Χ. πριν τη συγγραφή αυτού στο </w:t>
      </w:r>
      <w:r w:rsidRPr="00FC340E">
        <w:rPr>
          <w:rStyle w:val="txt"/>
          <w:rFonts w:ascii="Palatino Linotype" w:hAnsi="Palatino Linotype"/>
          <w:i/>
        </w:rPr>
        <w:t>Κατά Ματθαίον</w:t>
      </w:r>
      <w:r w:rsidRPr="00FC340E">
        <w:rPr>
          <w:rStyle w:val="a5"/>
          <w:rFonts w:ascii="Palatino Linotype" w:hAnsi="Palatino Linotype"/>
        </w:rPr>
        <w:footnoteReference w:id="875"/>
      </w:r>
      <w:r w:rsidRPr="00FC340E">
        <w:rPr>
          <w:rStyle w:val="txt"/>
          <w:rFonts w:ascii="Palatino Linotype" w:hAnsi="Palatino Linotype"/>
        </w:rPr>
        <w:t xml:space="preserve"> ενώ ήδη </w:t>
      </w:r>
      <w:r w:rsidRPr="00FC340E">
        <w:rPr>
          <w:rStyle w:val="txt"/>
          <w:rFonts w:ascii="Palatino Linotype" w:hAnsi="Palatino Linotype"/>
        </w:rPr>
        <w:lastRenderedPageBreak/>
        <w:t xml:space="preserve">από την εποχή του Ρουφίνου δυσκολευόταν κάποιος να βρει το έργο ολοκληρωμένο (δεκαπέντε τόμοι) στις βιβλιοθήκες. Και στη σύγχρονη εποχή ελάχιστα είναι τα πονήματα που εστιάζουν την προσοχή τους στο συγκεκριμένο έργο παρότι είναι γνωστή η εκτίμηση που χαίρει η </w:t>
      </w:r>
      <w:r w:rsidRPr="00FC340E">
        <w:rPr>
          <w:rStyle w:val="txt"/>
          <w:rFonts w:ascii="Palatino Linotype" w:hAnsi="Palatino Linotype"/>
          <w:i/>
        </w:rPr>
        <w:t>Προς Ρωμαίους</w:t>
      </w:r>
      <w:r w:rsidRPr="00FC340E">
        <w:rPr>
          <w:rStyle w:val="txt"/>
          <w:rFonts w:ascii="Palatino Linotype" w:hAnsi="Palatino Linotype"/>
        </w:rPr>
        <w:t xml:space="preserve"> στη βιβλική ερμηνευτική</w:t>
      </w:r>
      <w:r w:rsidRPr="00FC340E">
        <w:rPr>
          <w:rStyle w:val="a5"/>
          <w:rFonts w:ascii="Palatino Linotype" w:hAnsi="Palatino Linotype"/>
        </w:rPr>
        <w:footnoteReference w:id="876"/>
      </w:r>
      <w:r w:rsidRPr="00FC340E">
        <w:rPr>
          <w:rStyle w:val="txt"/>
          <w:rFonts w:ascii="Palatino Linotype" w:hAnsi="Palatino Linotype"/>
        </w:rPr>
        <w:t xml:space="preserve">.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t xml:space="preserve">Ο ίδιος ο Ωριγένης θεωρεί ότι η κατανόηση της συγκεκριμένης επιστολής προκαλεί δυσκολίες στον ερμηνευτή διότι πρώτον ο λόγος του Παύλου είναι σε ορισμένα σημεία ασαφής ή ελλειπτικός όσον αφορά στην </w:t>
      </w:r>
      <w:r w:rsidRPr="00FC340E">
        <w:rPr>
          <w:rStyle w:val="txt"/>
          <w:rFonts w:ascii="Palatino Linotype" w:hAnsi="Palatino Linotype"/>
          <w:i/>
        </w:rPr>
        <w:t>ακολουθία</w:t>
      </w:r>
      <w:r w:rsidRPr="00FC340E">
        <w:rPr>
          <w:rStyle w:val="txt"/>
          <w:rFonts w:ascii="Palatino Linotype" w:hAnsi="Palatino Linotype"/>
        </w:rPr>
        <w:t xml:space="preserve"> και στη </w:t>
      </w:r>
      <w:r w:rsidRPr="00FC340E">
        <w:rPr>
          <w:rStyle w:val="txt"/>
          <w:rFonts w:ascii="Palatino Linotype" w:hAnsi="Palatino Linotype"/>
          <w:i/>
        </w:rPr>
        <w:t>σύνταξη</w:t>
      </w:r>
      <w:r w:rsidRPr="00FC340E">
        <w:rPr>
          <w:rStyle w:val="txt"/>
          <w:rFonts w:ascii="Palatino Linotype" w:hAnsi="Palatino Linotype"/>
        </w:rPr>
        <w:t xml:space="preserve"> και δεύτερον διότι στην επιστολή θίγονται πολλά προβλήματα και μάλιστα μερικά εξ αφορμής ισχυρισμών αιρετικών, όπως για παράδειγμα ότι η αιτία των πράξεων δεν έγκειται στο αυτεξούσιο και στην κρίση αλλά στη φύση του ανθρώπου. Ακολουθεί η προσευχή του ερμηνευτή για φωτισμό. Στο ίδιο το υπόμνημα προηγείται η ακριβής φιλολογική ανάλυση των χωρίων (ερευνώντας τις διαφορετικές σημασίες κάθε όρου εντός της Α.Γ. [πρβλ. την ε</w:t>
      </w:r>
      <w:r w:rsidR="00EB18FC" w:rsidRPr="00FC340E">
        <w:rPr>
          <w:rStyle w:val="txt"/>
          <w:rFonts w:ascii="Palatino Linotype" w:hAnsi="Palatino Linotype"/>
        </w:rPr>
        <w:t>ρμηνευτική τε</w:t>
      </w:r>
      <w:r w:rsidRPr="00FC340E">
        <w:rPr>
          <w:rStyle w:val="txt"/>
          <w:rFonts w:ascii="Palatino Linotype" w:hAnsi="Palatino Linotype"/>
        </w:rPr>
        <w:t>χνική της διακειμενικότητας], επισημαίνοντας ρητορικά «σχήματα» [π.χ. υπερβατά], και κάνοντας μια παράφραση των λόγων του Παύλου για να εξαγάγει το σκοπό της συγγραφής), και έπεται η θεολογική: η κατάδυση στο πνεύμα των λεγομένων επί τη βάσει του Α’ Κορ. 2, 12-16. Το τελευταίο εγχείρημα το δικαιώνει ο ίδιος ο Π. ο οποίος διά του Χριστού και του Πνεύματος που ενοικούν σε αυτόν ερμηνεύει αυθεντικά το Νόμο και τους Προφήτες.</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rPr>
      </w:pPr>
      <w:r w:rsidRPr="00FC340E">
        <w:rPr>
          <w:rStyle w:val="txt"/>
          <w:rFonts w:ascii="Palatino Linotype" w:hAnsi="Palatino Linotype"/>
        </w:rPr>
        <w:lastRenderedPageBreak/>
        <w:t>1. Ήδη στην εισαγωγή του έργου του κάνει λόγο για εξέλιξη και πνευματική ωρίμανση στον ίδιο τον συγγραφέα των επιστολών, τον Παύλο</w:t>
      </w:r>
      <w:r w:rsidR="0000529A" w:rsidRPr="00FC340E">
        <w:rPr>
          <w:rStyle w:val="txt"/>
          <w:rFonts w:ascii="Palatino Linotype" w:hAnsi="Palatino Linotype"/>
        </w:rPr>
        <w:t>. Έτσι ενώ στο Α’ Κορ. 9, 27 ο απόστολος των ε</w:t>
      </w:r>
      <w:r w:rsidRPr="00FC340E">
        <w:rPr>
          <w:rStyle w:val="txt"/>
          <w:rFonts w:ascii="Palatino Linotype" w:hAnsi="Palatino Linotype"/>
        </w:rPr>
        <w:t>θνών εκφράζει αμφιβολία για τη δικαίωσή του (</w:t>
      </w:r>
      <w:r w:rsidRPr="00FC340E">
        <w:rPr>
          <w:rFonts w:ascii="Palatino Linotype" w:hAnsi="Palatino Linotype" w:cs="Palatino Linotype"/>
          <w:i/>
          <w:lang w:bidi="he-IL"/>
        </w:rPr>
        <w:t>ἐγὼ τοίνυν οὕτως τρέχω ὡς οὐκ ἀδήλως, οὕτως πυκτεύω ὡς οὐκ ἀέρα δέρων· ἀλλὰ ὑπωπιάζω μου τὸ σῶμα καὶ δουλαγωγῶ</w:t>
      </w:r>
      <w:r w:rsidRPr="00FC340E">
        <w:rPr>
          <w:rFonts w:ascii="Palatino Linotype" w:hAnsi="Palatino Linotype" w:cs="Palatino Linotype"/>
          <w:lang w:bidi="he-IL"/>
        </w:rPr>
        <w:t xml:space="preserve">, </w:t>
      </w:r>
      <w:r w:rsidRPr="00FC340E">
        <w:rPr>
          <w:rFonts w:ascii="Palatino Linotype" w:hAnsi="Palatino Linotype" w:cs="Palatino Linotype"/>
          <w:i/>
          <w:lang w:bidi="he-IL"/>
        </w:rPr>
        <w:t>μήπως ἄλλοις κηρύξας αὐτὸς ἀδόκιμος γένωμαι</w:t>
      </w:r>
      <w:r w:rsidRPr="00FC340E">
        <w:rPr>
          <w:rFonts w:ascii="Palatino Linotype" w:hAnsi="Palatino Linotype" w:cs="Palatino Linotype"/>
          <w:lang w:bidi="he-IL"/>
        </w:rPr>
        <w:t xml:space="preserve"> (πρβλ. Φιλ. 3, 12-15</w:t>
      </w:r>
      <w:r w:rsidRPr="00FC340E">
        <w:rPr>
          <w:rFonts w:ascii="Palatino Linotype" w:hAnsi="Palatino Linotype" w:cs="Palatino Linotype"/>
          <w:vertAlign w:val="superscript"/>
          <w:lang w:bidi="he-IL"/>
        </w:rPr>
        <w:t>.</w:t>
      </w:r>
      <w:r w:rsidRPr="00FC340E">
        <w:rPr>
          <w:rFonts w:ascii="Palatino Linotype" w:hAnsi="Palatino Linotype" w:cs="Palatino Linotype"/>
          <w:lang w:bidi="he-IL"/>
        </w:rPr>
        <w:t xml:space="preserve"> Β’ Κορ. 4, 8-10), στο Ρωμ. 8, 37-39 (που γράφτηκε κατόπιν) διακηρύσσει τη βεβαιότητά του: </w:t>
      </w:r>
      <w:r w:rsidRPr="00FC340E">
        <w:rPr>
          <w:rFonts w:ascii="Palatino Linotype" w:hAnsi="Palatino Linotype" w:cs="Palatino Linotype"/>
          <w:i/>
          <w:lang w:bidi="he-IL"/>
        </w:rPr>
        <w:t xml:space="preserve">ἀλλ᾽ ἐν τούτοις πᾶσιν ὑπερνικῶμεν διὰ τοῦ ἀγαπήσαντος ἡμᾶς. πέπεισμαι γὰρ ὅτι οὔτε θάνατος οὔτε ζωὴ οὔτε ἄγγελοι οὔτε ἀρχαὶ οὔτε ἐνεστῶτα οὔτε μέλλοντα οὔτε δυνάμεις οὔτε ὕψωμα οὔτε βάθος οὔτε τις κτίσις ἑτέρα δυνήσεται ἡμᾶς χωρίσαι ἀπὸ τῆς ἀγάπης τοῦ </w:t>
      </w:r>
      <w:r w:rsidRPr="00FC340E">
        <w:rPr>
          <w:rFonts w:ascii="Palatino Linotype" w:hAnsi="Palatino Linotype" w:cs="Palatino Linotype"/>
          <w:i/>
          <w:caps/>
          <w:lang w:bidi="he-IL"/>
        </w:rPr>
        <w:t>θ</w:t>
      </w:r>
      <w:r w:rsidRPr="00FC340E">
        <w:rPr>
          <w:rFonts w:ascii="Palatino Linotype" w:hAnsi="Palatino Linotype" w:cs="Palatino Linotype"/>
          <w:i/>
          <w:lang w:bidi="he-IL"/>
        </w:rPr>
        <w:t xml:space="preserve">εοῦ τῆς ἐν Χριστῷ Ἰησοῦ τῷ </w:t>
      </w:r>
      <w:r w:rsidRPr="00FC340E">
        <w:rPr>
          <w:rFonts w:ascii="Palatino Linotype" w:hAnsi="Palatino Linotype" w:cs="Palatino Linotype"/>
          <w:i/>
          <w:caps/>
          <w:lang w:bidi="he-IL"/>
        </w:rPr>
        <w:t>κ</w:t>
      </w:r>
      <w:r w:rsidRPr="00FC340E">
        <w:rPr>
          <w:rFonts w:ascii="Palatino Linotype" w:hAnsi="Palatino Linotype" w:cs="Palatino Linotype"/>
          <w:i/>
          <w:lang w:bidi="he-IL"/>
        </w:rPr>
        <w:t>υρίῳ ἡμῶν</w:t>
      </w:r>
      <w:r w:rsidRPr="00FC340E">
        <w:rPr>
          <w:rFonts w:ascii="Palatino Linotype" w:hAnsi="Palatino Linotype" w:cs="Palatino Linotype"/>
          <w:lang w:bidi="he-IL"/>
        </w:rPr>
        <w:t xml:space="preserve">. </w:t>
      </w:r>
      <w:r w:rsidRPr="00FC340E">
        <w:rPr>
          <w:rStyle w:val="txt"/>
          <w:rFonts w:ascii="Palatino Linotype" w:hAnsi="Palatino Linotype"/>
        </w:rPr>
        <w:t>Μέχρι σήμερα η</w:t>
      </w:r>
      <w:r w:rsidR="00EB18FC" w:rsidRPr="00FC340E">
        <w:rPr>
          <w:rStyle w:val="txt"/>
          <w:rFonts w:ascii="Palatino Linotype" w:hAnsi="Palatino Linotype"/>
        </w:rPr>
        <w:t xml:space="preserve"> διάκριση των παύλειων επιστολών</w:t>
      </w:r>
      <w:r w:rsidRPr="00FC340E">
        <w:rPr>
          <w:rStyle w:val="txt"/>
          <w:rFonts w:ascii="Palatino Linotype" w:hAnsi="Palatino Linotype"/>
        </w:rPr>
        <w:t xml:space="preserve"> (παρότι αυτές γράφτηκαν σε διάστημα ίσως και μιας δεκαπενταετίας) σε αυθεντικές και ψευδεπίγραφες βασίζεται εν πολλοίς σε μια λανθασμένη «στατική» θεώρηση του Παύλου, της σκέψης και της διατύπωσής του. Δεν λαμβάνεται επίσης υπόψη το χάρισμα που είχε ο απόστολος των εθνών να </w:t>
      </w:r>
      <w:r w:rsidRPr="00FC340E">
        <w:rPr>
          <w:rStyle w:val="txt"/>
          <w:rFonts w:ascii="Palatino Linotype" w:hAnsi="Palatino Linotype"/>
          <w:i/>
        </w:rPr>
        <w:t xml:space="preserve">προσαρμόζεται </w:t>
      </w:r>
      <w:r w:rsidRPr="00FC340E">
        <w:rPr>
          <w:rStyle w:val="txt"/>
          <w:rFonts w:ascii="Palatino Linotype" w:hAnsi="Palatino Linotype"/>
        </w:rPr>
        <w:t xml:space="preserve">στο ακροατήριό του (βλ. το ωριγενικό σχόλιο στο Ρωμ. 2, 24).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Style w:val="txt"/>
          <w:rFonts w:ascii="Palatino Linotype" w:hAnsi="Palatino Linotype" w:cs="Silver Humana"/>
          <w:i/>
        </w:rPr>
      </w:pPr>
      <w:r w:rsidRPr="00FC340E">
        <w:rPr>
          <w:rStyle w:val="txt"/>
          <w:rFonts w:ascii="Palatino Linotype" w:hAnsi="Palatino Linotype"/>
        </w:rPr>
        <w:t xml:space="preserve">2. Σοβαρά επίσης πρέπει να ληφθεί και η πολυσημία των όρων (φαινόμενο </w:t>
      </w:r>
      <w:r w:rsidRPr="00FC340E">
        <w:rPr>
          <w:rStyle w:val="txt"/>
          <w:rFonts w:ascii="Palatino Linotype" w:hAnsi="Palatino Linotype"/>
          <w:i/>
        </w:rPr>
        <w:t>ομωνυμίας</w:t>
      </w:r>
      <w:r w:rsidRPr="00FC340E">
        <w:rPr>
          <w:rStyle w:val="txt"/>
          <w:rFonts w:ascii="Palatino Linotype" w:hAnsi="Palatino Linotype"/>
        </w:rPr>
        <w:t xml:space="preserve">) που χρησιμοποιεί ο απόστολος. Για παράδειγμα αναφορικά με τον όρο-«κλειδί» </w:t>
      </w:r>
      <w:r w:rsidRPr="00FC340E">
        <w:rPr>
          <w:rStyle w:val="txt"/>
          <w:rFonts w:ascii="Palatino Linotype" w:hAnsi="Palatino Linotype"/>
          <w:i/>
        </w:rPr>
        <w:t>Νόμος</w:t>
      </w:r>
      <w:r w:rsidRPr="00FC340E">
        <w:rPr>
          <w:rStyle w:val="txt"/>
          <w:rFonts w:ascii="Palatino Linotype" w:hAnsi="Palatino Linotype"/>
        </w:rPr>
        <w:t xml:space="preserve"> (</w:t>
      </w:r>
      <w:r w:rsidRPr="00FC340E">
        <w:rPr>
          <w:rStyle w:val="txt"/>
          <w:rFonts w:ascii="Palatino Linotype" w:hAnsi="Palatino Linotype"/>
          <w:i/>
        </w:rPr>
        <w:t>Φιλοκαλία</w:t>
      </w:r>
      <w:r w:rsidRPr="00FC340E">
        <w:rPr>
          <w:rStyle w:val="txt"/>
          <w:rFonts w:ascii="Palatino Linotype" w:hAnsi="Palatino Linotype"/>
        </w:rPr>
        <w:t xml:space="preserve"> 9.1) στην </w:t>
      </w:r>
      <w:r w:rsidRPr="00FC340E">
        <w:rPr>
          <w:rStyle w:val="txt"/>
          <w:rFonts w:ascii="Palatino Linotype" w:hAnsi="Palatino Linotype"/>
          <w:i/>
          <w:caps/>
        </w:rPr>
        <w:t>π</w:t>
      </w:r>
      <w:r w:rsidRPr="00FC340E">
        <w:rPr>
          <w:rStyle w:val="txt"/>
          <w:rFonts w:ascii="Palatino Linotype" w:hAnsi="Palatino Linotype"/>
          <w:i/>
        </w:rPr>
        <w:t>ρος Ρωμαίους</w:t>
      </w:r>
      <w:r w:rsidRPr="00FC340E">
        <w:rPr>
          <w:rStyle w:val="txt"/>
          <w:rFonts w:ascii="Palatino Linotype" w:hAnsi="Palatino Linotype"/>
        </w:rPr>
        <w:t xml:space="preserve"> η οποία απευθύνεται σε Ιουδαίους και εθνικούς</w:t>
      </w:r>
      <w:r w:rsidR="00EB18FC" w:rsidRPr="00FC340E">
        <w:rPr>
          <w:rStyle w:val="txt"/>
          <w:rFonts w:ascii="Palatino Linotype" w:hAnsi="Palatino Linotype"/>
        </w:rPr>
        <w:t>,</w:t>
      </w:r>
      <w:r w:rsidRPr="00FC340E">
        <w:rPr>
          <w:rStyle w:val="txt"/>
          <w:rFonts w:ascii="Palatino Linotype" w:hAnsi="Palatino Linotype"/>
        </w:rPr>
        <w:t xml:space="preserve"> ο ερμηνευτής </w:t>
      </w:r>
      <w:r w:rsidRPr="00FC340E">
        <w:rPr>
          <w:rFonts w:ascii="Palatino Linotype" w:hAnsi="Palatino Linotype" w:cs="Silver Humana"/>
          <w:i/>
        </w:rPr>
        <w:t>ζητῆσαι χρὴ ποσαχῶς ὁ νόμος λέγεται͵ καὶ μάλιστα παρὰ τῷ ἀποστόλῳ͵ ἵνα μὴ δόξῃ ἐναντιοῦσθαι ἑαυτῷ· ποτὲ μὲν</w:t>
      </w:r>
      <w:r w:rsidRPr="00FC340E">
        <w:rPr>
          <w:rFonts w:ascii="Palatino Linotype" w:hAnsi="Palatino Linotype" w:cs="Silver Humana"/>
          <w:b/>
          <w:i/>
        </w:rPr>
        <w:t xml:space="preserve"> </w:t>
      </w:r>
      <w:r w:rsidRPr="00FC340E">
        <w:rPr>
          <w:rFonts w:ascii="Palatino Linotype" w:hAnsi="Palatino Linotype" w:cs="Silver Humana"/>
          <w:i/>
        </w:rPr>
        <w:t>«εἰ περιτέμνεθε͵ Χριστὸς ὑμᾶς οὐδὲν ὠφελήσει»</w:t>
      </w:r>
      <w:r w:rsidR="00A2336E" w:rsidRPr="00FC340E">
        <w:rPr>
          <w:rFonts w:ascii="Palatino Linotype" w:hAnsi="Palatino Linotype" w:cs="Silver Humana"/>
          <w:i/>
        </w:rPr>
        <w:t xml:space="preserve"> </w:t>
      </w:r>
      <w:r w:rsidR="00A2336E" w:rsidRPr="00FC340E">
        <w:rPr>
          <w:rFonts w:ascii="Palatino Linotype" w:hAnsi="Palatino Linotype" w:cs="Silver Humana"/>
        </w:rPr>
        <w:t>(Γαλ. 5, 2)</w:t>
      </w:r>
      <w:r w:rsidRPr="00FC340E">
        <w:rPr>
          <w:rFonts w:ascii="Palatino Linotype" w:hAnsi="Palatino Linotype" w:cs="Silver Humana"/>
        </w:rPr>
        <w:t>·</w:t>
      </w:r>
      <w:r w:rsidRPr="00FC340E">
        <w:rPr>
          <w:rFonts w:ascii="Palatino Linotype" w:hAnsi="Palatino Linotype" w:cs="Silver Humana"/>
          <w:i/>
        </w:rPr>
        <w:t xml:space="preserve"> ποτὲ δὲ «περιτομὴν ὠφελεῖν ἐὰν νόμον τις πράσσῃ»</w:t>
      </w:r>
      <w:r w:rsidR="00A2336E" w:rsidRPr="00FC340E">
        <w:rPr>
          <w:rFonts w:ascii="Palatino Linotype" w:hAnsi="Palatino Linotype" w:cs="Silver Humana"/>
          <w:i/>
        </w:rPr>
        <w:t xml:space="preserve"> </w:t>
      </w:r>
      <w:r w:rsidR="00A2336E" w:rsidRPr="00FC340E">
        <w:rPr>
          <w:rFonts w:ascii="Palatino Linotype" w:hAnsi="Palatino Linotype" w:cs="Silver Humana"/>
        </w:rPr>
        <w:t>(Ρωμ. 5, 22)</w:t>
      </w:r>
      <w:r w:rsidRPr="00FC340E">
        <w:rPr>
          <w:rFonts w:ascii="Palatino Linotype" w:hAnsi="Palatino Linotype" w:cs="Silver Humana"/>
        </w:rPr>
        <w:t>.</w:t>
      </w:r>
      <w:r w:rsidR="00A2336E" w:rsidRPr="00FC340E">
        <w:rPr>
          <w:rFonts w:ascii="Palatino Linotype" w:hAnsi="Palatino Linotype" w:cs="Silver Humana"/>
          <w:i/>
        </w:rPr>
        <w:t xml:space="preserve"> ἔστιν οὖν νόμος: α</w:t>
      </w:r>
      <w:r w:rsidRPr="00FC340E">
        <w:rPr>
          <w:rFonts w:ascii="Palatino Linotype" w:hAnsi="Palatino Linotype" w:cs="Silver Humana"/>
          <w:i/>
        </w:rPr>
        <w:t xml:space="preserve">) καθ΄ ἕνα τρόπον ψιλὸν </w:t>
      </w:r>
      <w:r w:rsidRPr="00FC340E">
        <w:rPr>
          <w:rFonts w:ascii="Palatino Linotype" w:hAnsi="Palatino Linotype" w:cs="Silver Humana"/>
          <w:b/>
          <w:i/>
        </w:rPr>
        <w:t>τὸ Μωσέως γράμμα</w:t>
      </w:r>
      <w:r w:rsidRPr="00FC340E">
        <w:rPr>
          <w:rFonts w:ascii="Palatino Linotype" w:hAnsi="Palatino Linotype" w:cs="Silver Humana"/>
          <w:i/>
        </w:rPr>
        <w:t>͵ καθ΄ ὃ σημαινόμενον εἴρηται τὸ «εἰ ἐν νόμῳ δικαιοῦθε τῆ χάριτος ἐξεπέσατε»· καὶ τὸ «ὁ νόμος παιδαγω</w:t>
      </w:r>
      <w:r w:rsidR="00A2336E" w:rsidRPr="00FC340E">
        <w:rPr>
          <w:rFonts w:ascii="Palatino Linotype" w:hAnsi="Palatino Linotype" w:cs="Silver Humana"/>
          <w:i/>
        </w:rPr>
        <w:t>γὸς ἡμῶν γέγονεν εἰς Χριστόν». β</w:t>
      </w:r>
      <w:r w:rsidRPr="00FC340E">
        <w:rPr>
          <w:rFonts w:ascii="Palatino Linotype" w:hAnsi="Palatino Linotype" w:cs="Silver Humana"/>
          <w:i/>
        </w:rPr>
        <w:t xml:space="preserve">) ἔστι καὶ </w:t>
      </w:r>
      <w:r w:rsidRPr="00FC340E">
        <w:rPr>
          <w:rFonts w:ascii="Palatino Linotype" w:hAnsi="Palatino Linotype" w:cs="Silver Humana"/>
          <w:b/>
          <w:i/>
        </w:rPr>
        <w:t>ὁ κατὰ πνεῦμα</w:t>
      </w:r>
      <w:r w:rsidRPr="00FC340E">
        <w:rPr>
          <w:rFonts w:ascii="Palatino Linotype" w:hAnsi="Palatino Linotype" w:cs="Silver Humana"/>
          <w:i/>
        </w:rPr>
        <w:t xml:space="preserve"> </w:t>
      </w:r>
      <w:r w:rsidRPr="00FC340E">
        <w:rPr>
          <w:rFonts w:ascii="Palatino Linotype" w:hAnsi="Palatino Linotype" w:cs="Silver Humana"/>
          <w:b/>
          <w:i/>
        </w:rPr>
        <w:t>νόμος</w:t>
      </w:r>
      <w:r w:rsidRPr="00FC340E">
        <w:rPr>
          <w:rFonts w:ascii="Palatino Linotype" w:hAnsi="Palatino Linotype" w:cs="Silver Humana"/>
          <w:i/>
        </w:rPr>
        <w:t xml:space="preserve"> κυρίως ὀνομαζόμενος͵ καθ΄ ὃ εἴρηται «ὥστε ὁ μὲν νόμος ἅγιος καὶ ἡ ἐντολὴ ἁγία».</w:t>
      </w:r>
      <w:r w:rsidR="00A2336E" w:rsidRPr="00FC340E">
        <w:rPr>
          <w:rFonts w:ascii="Palatino Linotype" w:hAnsi="Palatino Linotype" w:cs="Silver Humana"/>
          <w:i/>
        </w:rPr>
        <w:t xml:space="preserve"> γ</w:t>
      </w:r>
      <w:r w:rsidRPr="00FC340E">
        <w:rPr>
          <w:rFonts w:ascii="Palatino Linotype" w:hAnsi="Palatino Linotype" w:cs="Silver Humana"/>
          <w:i/>
        </w:rPr>
        <w:t xml:space="preserve">) ἔστι καὶ ὁ φυσικός͵ καθ΄ ὃ εἴρηται «ὅταν γὰρ ἔθνη τὰ μὴ νόμον ἔχοντα </w:t>
      </w:r>
      <w:r w:rsidRPr="00FC340E">
        <w:rPr>
          <w:rFonts w:ascii="Palatino Linotype" w:hAnsi="Palatino Linotype" w:cs="Silver Humana"/>
          <w:i/>
        </w:rPr>
        <w:lastRenderedPageBreak/>
        <w:t>φύσει τ</w:t>
      </w:r>
      <w:r w:rsidR="00A2336E" w:rsidRPr="00FC340E">
        <w:rPr>
          <w:rFonts w:ascii="Palatino Linotype" w:hAnsi="Palatino Linotype" w:cs="Silver Humana"/>
          <w:i/>
        </w:rPr>
        <w:t>ὰ τοῦ νόμου ποιῇ» καὶ τὰ ἑξῆς. δ</w:t>
      </w:r>
      <w:r w:rsidRPr="00FC340E">
        <w:rPr>
          <w:rFonts w:ascii="Palatino Linotype" w:hAnsi="Palatino Linotype" w:cs="Silver Humana"/>
          <w:i/>
        </w:rPr>
        <w:t xml:space="preserve">) λέγεται νόμος </w:t>
      </w:r>
      <w:r w:rsidRPr="00FC340E">
        <w:rPr>
          <w:rFonts w:ascii="Palatino Linotype" w:hAnsi="Palatino Linotype" w:cs="Silver Humana"/>
          <w:b/>
          <w:i/>
        </w:rPr>
        <w:t>καὶ ἡ Μωσέως ἱστορία</w:t>
      </w:r>
      <w:r w:rsidRPr="00FC340E">
        <w:rPr>
          <w:rFonts w:ascii="Palatino Linotype" w:hAnsi="Palatino Linotype" w:cs="Silver Humana"/>
          <w:i/>
        </w:rPr>
        <w:t>͵ ὡς ὅταν ἐν τῇ πρὸς Γαλάτας φάσκη «λέγετέ μοι οἱ τὸν νόμον ἀναγινώκοντες τὸν νόμον οὐκ ἀκούετε͵ γέγραπται γάρ͵ Ἀβραὰμ</w:t>
      </w:r>
      <w:r w:rsidR="00A2336E" w:rsidRPr="00FC340E">
        <w:rPr>
          <w:rFonts w:ascii="Palatino Linotype" w:hAnsi="Palatino Linotype" w:cs="Silver Humana"/>
          <w:i/>
        </w:rPr>
        <w:t xml:space="preserve"> δύο υἱοὺς ἔσχεν» καὶ τὰ ἑξῆς. ε</w:t>
      </w:r>
      <w:r w:rsidRPr="00FC340E">
        <w:rPr>
          <w:rFonts w:ascii="Palatino Linotype" w:hAnsi="Palatino Linotype" w:cs="Silver Humana"/>
          <w:i/>
        </w:rPr>
        <w:t xml:space="preserve">) καλεῖ δὲ καὶ </w:t>
      </w:r>
      <w:r w:rsidRPr="00FC340E">
        <w:rPr>
          <w:rFonts w:ascii="Palatino Linotype" w:hAnsi="Palatino Linotype" w:cs="Silver Humana"/>
          <w:b/>
          <w:i/>
        </w:rPr>
        <w:t>τὰ προφητικὰ νόμον</w:t>
      </w:r>
      <w:r w:rsidRPr="00FC340E">
        <w:rPr>
          <w:rFonts w:ascii="Palatino Linotype" w:hAnsi="Palatino Linotype" w:cs="Silver Humana"/>
          <w:i/>
        </w:rPr>
        <w:t xml:space="preserve">͵ ὡς «ἐν τῷ νόμῳ γέγραπται͵ ἐν ἑτερογλώσσοις καὶ ἐν χείλεσιν ἑτέροις </w:t>
      </w:r>
      <w:r w:rsidR="00A2336E" w:rsidRPr="00FC340E">
        <w:rPr>
          <w:rFonts w:ascii="Palatino Linotype" w:hAnsi="Palatino Linotype" w:cs="Silver Humana"/>
          <w:i/>
        </w:rPr>
        <w:t>λαλήσω τῷ λαῷ τούτῳ» ἐν Ἠσαΐᾳ. στ</w:t>
      </w:r>
      <w:r w:rsidRPr="00FC340E">
        <w:rPr>
          <w:rFonts w:ascii="Palatino Linotype" w:hAnsi="Palatino Linotype" w:cs="Silver Humana"/>
          <w:i/>
        </w:rPr>
        <w:t xml:space="preserve">) μήποτε δὲ </w:t>
      </w:r>
      <w:r w:rsidRPr="00FC340E">
        <w:rPr>
          <w:rFonts w:ascii="Palatino Linotype" w:hAnsi="Palatino Linotype" w:cs="Silver Humana"/>
          <w:b/>
          <w:i/>
        </w:rPr>
        <w:t>καὶ τὴν Χριστοῦ περὶ τῶν πρακτέων διδασκαλίαν</w:t>
      </w:r>
      <w:r w:rsidRPr="00FC340E">
        <w:rPr>
          <w:rFonts w:ascii="Palatino Linotype" w:hAnsi="Palatino Linotype" w:cs="Silver Humana"/>
          <w:i/>
        </w:rPr>
        <w:t xml:space="preserve"> νόμον καλεῖ͵ ὡς ὅταν φάσκῃ «ἑαυτὸν μὴ ἄνομον εἶναι </w:t>
      </w:r>
      <w:r w:rsidRPr="00FC340E">
        <w:rPr>
          <w:rFonts w:ascii="Palatino Linotype" w:hAnsi="Palatino Linotype" w:cs="Silver Humana"/>
          <w:i/>
          <w:caps/>
        </w:rPr>
        <w:t>θ</w:t>
      </w:r>
      <w:r w:rsidRPr="00FC340E">
        <w:rPr>
          <w:rFonts w:ascii="Palatino Linotype" w:hAnsi="Palatino Linotype" w:cs="Silver Humana"/>
          <w:i/>
        </w:rPr>
        <w:t>εοῦ ἀλλ΄ ἔννομον Χριστοῦ»</w:t>
      </w:r>
      <w:r w:rsidRPr="00FC340E">
        <w:rPr>
          <w:rFonts w:ascii="Palatino Linotype" w:hAnsi="Palatino Linotype" w:cs="Silver Humana"/>
        </w:rPr>
        <w:t xml:space="preserve"> (Σχόλιο στο Ρωμ. 2, 21)</w:t>
      </w:r>
      <w:r w:rsidRPr="00FC340E">
        <w:rPr>
          <w:rFonts w:ascii="Palatino Linotype" w:hAnsi="Palatino Linotype" w:cs="Silver Humana"/>
          <w:i/>
        </w:rPr>
        <w:t>.</w:t>
      </w:r>
      <w:r w:rsidRPr="00FC340E">
        <w:rPr>
          <w:rFonts w:ascii="Palatino Linotype" w:hAnsi="Palatino Linotype" w:cs="Silver Humana"/>
        </w:rPr>
        <w:t xml:space="preserve"> Έτσι το Ρωμ. 3, 21 μεταφράζεται ως εξής:</w:t>
      </w:r>
      <w:r w:rsidR="00721A08" w:rsidRPr="00FC340E">
        <w:rPr>
          <w:rFonts w:ascii="Palatino Linotype" w:hAnsi="Palatino Linotype" w:cs="Silver Humana"/>
        </w:rPr>
        <w:t xml:space="preserve"> </w:t>
      </w:r>
      <w:r w:rsidRPr="00FC340E">
        <w:rPr>
          <w:rFonts w:ascii="Palatino Linotype" w:hAnsi="Palatino Linotype" w:cs="Silver Humana"/>
          <w:i/>
        </w:rPr>
        <w:t xml:space="preserve">νυνὶ δὲ χωρὶς νόμου (φυσικῶν ἀφορμῶν) δικαιοσύνη </w:t>
      </w:r>
      <w:r w:rsidRPr="00FC340E">
        <w:rPr>
          <w:rFonts w:ascii="Palatino Linotype" w:hAnsi="Palatino Linotype" w:cs="Silver Humana"/>
          <w:i/>
          <w:caps/>
        </w:rPr>
        <w:t>θ</w:t>
      </w:r>
      <w:r w:rsidRPr="00FC340E">
        <w:rPr>
          <w:rFonts w:ascii="Palatino Linotype" w:hAnsi="Palatino Linotype" w:cs="Silver Humana"/>
          <w:i/>
        </w:rPr>
        <w:t xml:space="preserve">εοῦ πεφανέρωται μαρτυρουμένη ὑπὸ τοῦ </w:t>
      </w:r>
      <w:r w:rsidRPr="00FC340E">
        <w:rPr>
          <w:rFonts w:ascii="Palatino Linotype" w:hAnsi="Palatino Linotype" w:cs="Silver Humana"/>
          <w:i/>
          <w:caps/>
        </w:rPr>
        <w:t>ν</w:t>
      </w:r>
      <w:r w:rsidRPr="00FC340E">
        <w:rPr>
          <w:rFonts w:ascii="Palatino Linotype" w:hAnsi="Palatino Linotype" w:cs="Silver Humana"/>
          <w:i/>
        </w:rPr>
        <w:t xml:space="preserve">όμου </w:t>
      </w:r>
      <w:r w:rsidRPr="00FC340E">
        <w:rPr>
          <w:rFonts w:ascii="Palatino Linotype" w:hAnsi="Palatino Linotype" w:cs="Silver Humana"/>
        </w:rPr>
        <w:t>(= Πεντάτευχος)</w:t>
      </w:r>
      <w:r w:rsidRPr="00FC340E">
        <w:rPr>
          <w:rFonts w:ascii="Palatino Linotype" w:hAnsi="Palatino Linotype" w:cs="Silver Humana"/>
          <w:i/>
        </w:rPr>
        <w:t xml:space="preserve"> καὶ τῶν Προφητῶν·</w:t>
      </w:r>
      <w:r w:rsidRPr="00FC340E">
        <w:rPr>
          <w:rStyle w:val="a5"/>
          <w:rFonts w:ascii="Palatino Linotype" w:hAnsi="Palatino Linotype" w:cs="Silver Humana"/>
          <w:i/>
        </w:rPr>
        <w:footnoteReference w:id="877"/>
      </w:r>
      <w:r w:rsidRPr="00FC340E">
        <w:rPr>
          <w:rFonts w:ascii="Palatino Linotype" w:hAnsi="Palatino Linotype" w:cs="Silver Humana"/>
        </w:rPr>
        <w:t xml:space="preserve">. Όροι οι οποίοι χρησιμοποιούνται συχνά με διττή ερμηνεία είναι οι εξής: Ισραήλ, Ιουδαίος, περιτομή, θάνατος, πνεύμα. Η </w:t>
      </w:r>
      <w:r w:rsidRPr="00FC340E">
        <w:rPr>
          <w:rFonts w:ascii="Palatino Linotype" w:hAnsi="Palatino Linotype" w:cs="Silver Humana"/>
          <w:i/>
        </w:rPr>
        <w:t>ομωνυμία</w:t>
      </w:r>
      <w:r w:rsidRPr="00FC340E">
        <w:rPr>
          <w:rFonts w:ascii="Palatino Linotype" w:hAnsi="Palatino Linotype" w:cs="Silver Humana"/>
        </w:rPr>
        <w:t xml:space="preserve"> συνδέεται και με τη δεκτικότητα του αναγνώστη, αφού κατά την ερμηνεία πρέπει να μείνει απολύτως σεβαστή και η ελευθερία του Θεού αλλά και αυτή του ανθρώπου</w:t>
      </w:r>
      <w:r w:rsidRPr="00FC340E">
        <w:rPr>
          <w:rStyle w:val="a5"/>
          <w:rFonts w:ascii="Palatino Linotype" w:hAnsi="Palatino Linotype" w:cs="Silver Humana"/>
        </w:rPr>
        <w:footnoteReference w:id="878"/>
      </w:r>
      <w:r w:rsidRPr="00FC340E">
        <w:rPr>
          <w:rFonts w:ascii="Palatino Linotype" w:hAnsi="Palatino Linotype" w:cs="Silver Humana"/>
        </w:rPr>
        <w:t xml:space="preserve">. </w:t>
      </w:r>
    </w:p>
    <w:p w:rsidR="006B1AB4" w:rsidRPr="00FC340E" w:rsidRDefault="006B1AB4" w:rsidP="00011E5C">
      <w:pPr>
        <w:ind w:left="567" w:right="374"/>
        <w:jc w:val="both"/>
        <w:rPr>
          <w:rStyle w:val="txt"/>
          <w:rFonts w:ascii="Palatino Linotype" w:hAnsi="Palatino Linotype"/>
        </w:rPr>
      </w:pPr>
    </w:p>
    <w:p w:rsidR="006B1AB4" w:rsidRPr="00FC340E" w:rsidRDefault="006B1AB4" w:rsidP="00011E5C">
      <w:pPr>
        <w:ind w:left="567" w:right="374"/>
        <w:jc w:val="both"/>
        <w:rPr>
          <w:rFonts w:ascii="Palatino Linotype" w:hAnsi="Palatino Linotype" w:cs="Silver Humana"/>
          <w:i/>
        </w:rPr>
      </w:pPr>
      <w:r w:rsidRPr="00FC340E">
        <w:rPr>
          <w:rFonts w:ascii="Palatino Linotype" w:hAnsi="Palatino Linotype" w:cs="Silver Humana"/>
        </w:rPr>
        <w:t>3.</w:t>
      </w:r>
      <w:r w:rsidRPr="00FC340E">
        <w:rPr>
          <w:rFonts w:ascii="Palatino Linotype" w:hAnsi="Palatino Linotype" w:cs="Silver Humana"/>
          <w:i/>
        </w:rPr>
        <w:t xml:space="preserve"> </w:t>
      </w:r>
      <w:r w:rsidRPr="00FC340E">
        <w:rPr>
          <w:rFonts w:ascii="Palatino Linotype" w:hAnsi="Palatino Linotype" w:cs="Silver Humana"/>
        </w:rPr>
        <w:t>Η δικαιοσύνη/δικαίωση του Θεού, η οποία ήδη από τον Λούθηρο προβλήθηκε ως η συμπύκνωση του παύλειου κηρύγματος, δεν εκλαμβάνεται από τον Ωριγένη νομικά αλλά χαρισματικά ως ένα πέρασμα από την εποχή τού γράμματος στην εποχή του Πνεύματος που προσφέρει ασύλληπτες προοπτικές. Σχολιάζοντας το Ρωμ. 3, 21 σημειώνει τα εξής:</w:t>
      </w:r>
      <w:r w:rsidRPr="00FC340E">
        <w:rPr>
          <w:rFonts w:ascii="Palatino Linotype" w:hAnsi="Palatino Linotype" w:cs="Silver Humana"/>
          <w:i/>
        </w:rPr>
        <w:t xml:space="preserve"> </w:t>
      </w:r>
      <w:r w:rsidRPr="00FC340E">
        <w:rPr>
          <w:rFonts w:ascii="Palatino Linotype" w:hAnsi="Palatino Linotype" w:cs="Silver Humana"/>
          <w:b/>
          <w:i/>
        </w:rPr>
        <w:t xml:space="preserve">μείζων γάρ ἐστιν ἡ δικαιοσύνη τοῦ </w:t>
      </w:r>
      <w:r w:rsidRPr="00FC340E">
        <w:rPr>
          <w:rFonts w:ascii="Palatino Linotype" w:hAnsi="Palatino Linotype" w:cs="Silver Humana"/>
          <w:b/>
          <w:i/>
          <w:caps/>
        </w:rPr>
        <w:t>θ</w:t>
      </w:r>
      <w:r w:rsidRPr="00FC340E">
        <w:rPr>
          <w:rFonts w:ascii="Palatino Linotype" w:hAnsi="Palatino Linotype" w:cs="Silver Humana"/>
          <w:b/>
          <w:i/>
        </w:rPr>
        <w:t xml:space="preserve">εοῦ τῶν φυσικῶν ἀφορμῶν͵ αἵτινες οὐκ εἰσὶν αὐτάρκεις πρὸς τὸ κατανοῆσαι δικαιοσύνην͵ οὐχ </w:t>
      </w:r>
      <w:r w:rsidRPr="00FC340E">
        <w:rPr>
          <w:rFonts w:ascii="Palatino Linotype" w:hAnsi="Palatino Linotype" w:cs="Silver Humana"/>
          <w:b/>
          <w:i/>
        </w:rPr>
        <w:lastRenderedPageBreak/>
        <w:t xml:space="preserve">ἁπλῶς ἀλλὰ τὴν αὐτοῦ τοῦ </w:t>
      </w:r>
      <w:r w:rsidRPr="00FC340E">
        <w:rPr>
          <w:rFonts w:ascii="Palatino Linotype" w:hAnsi="Palatino Linotype" w:cs="Silver Humana"/>
          <w:b/>
          <w:i/>
          <w:caps/>
        </w:rPr>
        <w:t>θ</w:t>
      </w:r>
      <w:r w:rsidRPr="00FC340E">
        <w:rPr>
          <w:rFonts w:ascii="Palatino Linotype" w:hAnsi="Palatino Linotype" w:cs="Silver Humana"/>
          <w:b/>
          <w:i/>
        </w:rPr>
        <w:t xml:space="preserve">εοῦ͵ οὗ τὰ δικαιούμενα κρίματα ἀνεξερευνητά ἐτι. διὸ νυνὶ χωρὶς νόμου πεφανέρωται ἡ τοῦ </w:t>
      </w:r>
      <w:r w:rsidRPr="00FC340E">
        <w:rPr>
          <w:rFonts w:ascii="Palatino Linotype" w:hAnsi="Palatino Linotype" w:cs="Silver Humana"/>
          <w:b/>
          <w:i/>
          <w:caps/>
        </w:rPr>
        <w:t>θ</w:t>
      </w:r>
      <w:r w:rsidRPr="00FC340E">
        <w:rPr>
          <w:rFonts w:ascii="Palatino Linotype" w:hAnsi="Palatino Linotype" w:cs="Silver Humana"/>
          <w:b/>
          <w:i/>
        </w:rPr>
        <w:t xml:space="preserve">εοῦ δικαιοσύνη͵ ἧς διδάσκαλός ἐστιν ὁ Χριστός͵ ἐν μηδενὶ παραλαμβάνων εἰς παράστασιν τῆς τοῦ </w:t>
      </w:r>
      <w:r w:rsidRPr="00FC340E">
        <w:rPr>
          <w:rFonts w:ascii="Palatino Linotype" w:hAnsi="Palatino Linotype" w:cs="Silver Humana"/>
          <w:b/>
          <w:i/>
          <w:caps/>
        </w:rPr>
        <w:t>θ</w:t>
      </w:r>
      <w:r w:rsidRPr="00FC340E">
        <w:rPr>
          <w:rFonts w:ascii="Palatino Linotype" w:hAnsi="Palatino Linotype" w:cs="Silver Humana"/>
          <w:b/>
          <w:i/>
        </w:rPr>
        <w:t>εοῦ δικαιοσύνης τὸν τῆς φύσεως νόμον</w:t>
      </w:r>
      <w:r w:rsidR="00437635">
        <w:rPr>
          <w:rFonts w:ascii="Palatino Linotype" w:hAnsi="Palatino Linotype" w:cs="Silver Humana"/>
          <w:b/>
          <w:i/>
          <w:vertAlign w:val="superscript"/>
        </w:rPr>
        <w:t>.</w:t>
      </w:r>
      <w:r w:rsidRPr="00FC340E">
        <w:rPr>
          <w:rFonts w:ascii="Palatino Linotype" w:hAnsi="Palatino Linotype" w:cs="Silver Humana"/>
          <w:i/>
        </w:rPr>
        <w:t xml:space="preserve"> </w:t>
      </w:r>
      <w:r w:rsidR="00437635">
        <w:rPr>
          <w:rFonts w:ascii="Palatino Linotype" w:hAnsi="Palatino Linotype" w:cs="Silver Humana"/>
          <w:i/>
        </w:rPr>
        <w:t>«</w:t>
      </w:r>
      <w:r w:rsidRPr="00FC340E">
        <w:rPr>
          <w:rFonts w:ascii="Palatino Linotype" w:hAnsi="Palatino Linotype" w:cs="Silver Humana"/>
          <w:i/>
        </w:rPr>
        <w:t>λογιζόμεθα οὖν πίστει δικαιοῦσθαι ἄνθρωπον χωρὶς ἔργων νόμου</w:t>
      </w:r>
      <w:r w:rsidR="00437635">
        <w:rPr>
          <w:rFonts w:ascii="Palatino Linotype" w:hAnsi="Palatino Linotype" w:cs="Silver Humana"/>
          <w:i/>
        </w:rPr>
        <w:t>»</w:t>
      </w:r>
      <w:r w:rsidRPr="00FC340E">
        <w:rPr>
          <w:rFonts w:ascii="Palatino Linotype" w:hAnsi="Palatino Linotype" w:cs="Silver Humana"/>
          <w:i/>
        </w:rPr>
        <w:t>. ὅτι δὲ ἀρκεῖ εἰς δικαίωσιν ὁ τῆς πίστεως νόμος καθόλου μηδὲν ἐργασαμένοις ἡμῖν͵ ἔχομεν δεῖξαι τὸν συσταυρωθέντα ληστὴν τῷ Ἰησοῦ καὶ τὴν ἐν τῷ κατὰ Λουκᾶν ἁμαρτωλὸν γυναῖκα τὴν κομί</w:t>
      </w:r>
      <w:r w:rsidR="00EB18FC" w:rsidRPr="00FC340E">
        <w:rPr>
          <w:rFonts w:ascii="Palatino Linotype" w:hAnsi="Palatino Linotype" w:cs="Silver Humana"/>
          <w:i/>
        </w:rPr>
        <w:t>σ</w:t>
      </w:r>
      <w:r w:rsidRPr="00FC340E">
        <w:rPr>
          <w:rFonts w:ascii="Palatino Linotype" w:hAnsi="Palatino Linotype" w:cs="Silver Humana"/>
          <w:i/>
        </w:rPr>
        <w:t>ασαν ἀλάβα</w:t>
      </w:r>
      <w:r w:rsidR="00EB18FC" w:rsidRPr="00FC340E">
        <w:rPr>
          <w:rFonts w:ascii="Palatino Linotype" w:hAnsi="Palatino Linotype" w:cs="Silver Humana"/>
          <w:i/>
        </w:rPr>
        <w:t>σ</w:t>
      </w:r>
      <w:r w:rsidRPr="00FC340E">
        <w:rPr>
          <w:rFonts w:ascii="Palatino Linotype" w:hAnsi="Palatino Linotype" w:cs="Silver Humana"/>
          <w:i/>
        </w:rPr>
        <w:t xml:space="preserve">τρον μύρου </w:t>
      </w:r>
      <w:r w:rsidR="00F40BBF" w:rsidRPr="00FC340E">
        <w:rPr>
          <w:rFonts w:ascii="Palatino Linotype" w:hAnsi="Palatino Linotype" w:cs="Silver Humana"/>
          <w:i/>
        </w:rPr>
        <w:t xml:space="preserve">[…] </w:t>
      </w:r>
      <w:r w:rsidRPr="00FC340E">
        <w:rPr>
          <w:rFonts w:ascii="Palatino Linotype" w:hAnsi="Palatino Linotype" w:cs="Silver Humana"/>
          <w:i/>
        </w:rPr>
        <w:t>παρὰ τοὺ</w:t>
      </w:r>
      <w:r w:rsidR="00F40BBF" w:rsidRPr="00FC340E">
        <w:rPr>
          <w:rFonts w:ascii="Palatino Linotype" w:hAnsi="Palatino Linotype" w:cs="Silver Humana"/>
          <w:i/>
        </w:rPr>
        <w:t>ς</w:t>
      </w:r>
      <w:r w:rsidRPr="00FC340E">
        <w:rPr>
          <w:rFonts w:ascii="Palatino Linotype" w:hAnsi="Palatino Linotype" w:cs="Silver Humana"/>
          <w:i/>
        </w:rPr>
        <w:t xml:space="preserve"> πόδα</w:t>
      </w:r>
      <w:r w:rsidR="00F40BBF" w:rsidRPr="00FC340E">
        <w:rPr>
          <w:rFonts w:ascii="Palatino Linotype" w:hAnsi="Palatino Linotype" w:cs="Silver Humana"/>
          <w:i/>
        </w:rPr>
        <w:t>ς</w:t>
      </w:r>
      <w:r w:rsidRPr="00FC340E">
        <w:rPr>
          <w:rFonts w:ascii="Palatino Linotype" w:hAnsi="Palatino Linotype" w:cs="Silver Humana"/>
          <w:i/>
        </w:rPr>
        <w:t xml:space="preserve"> τοῦ Ἰησοῦ καὶ διαπραξαμένην ἅπερ ἀναγέγραπται πεποιηκέναι. ἐξ οὐδενὸς γὰρ ἔργου ἀλλ΄ ἐκ τῆς πίστεως ἀφέωνται ταύτης αἱ ἁμαρτίαι͵ καὶ ἤκουσεν τὸ </w:t>
      </w:r>
      <w:r w:rsidR="00F40BBF" w:rsidRPr="00FC340E">
        <w:rPr>
          <w:rFonts w:ascii="Palatino Linotype" w:hAnsi="Palatino Linotype" w:cs="Silver Humana"/>
          <w:i/>
        </w:rPr>
        <w:t>«</w:t>
      </w:r>
      <w:r w:rsidRPr="00FC340E">
        <w:rPr>
          <w:rFonts w:ascii="Palatino Linotype" w:hAnsi="Palatino Linotype" w:cs="Silver Humana"/>
          <w:i/>
        </w:rPr>
        <w:t>ἡ πίστις σου σέσωκέν σε πορεύου εἰ</w:t>
      </w:r>
      <w:r w:rsidR="00F40BBF" w:rsidRPr="00FC340E">
        <w:rPr>
          <w:rFonts w:ascii="Palatino Linotype" w:hAnsi="Palatino Linotype" w:cs="Silver Humana"/>
          <w:i/>
        </w:rPr>
        <w:t>ς</w:t>
      </w:r>
      <w:r w:rsidRPr="00FC340E">
        <w:rPr>
          <w:rFonts w:ascii="Palatino Linotype" w:hAnsi="Palatino Linotype" w:cs="Silver Humana"/>
          <w:i/>
        </w:rPr>
        <w:t xml:space="preserve"> εἰρήνην</w:t>
      </w:r>
      <w:r w:rsidR="00F40BBF" w:rsidRPr="00FC340E">
        <w:rPr>
          <w:rFonts w:ascii="Palatino Linotype" w:hAnsi="Palatino Linotype" w:cs="Silver Humana"/>
          <w:i/>
        </w:rPr>
        <w:t>»</w:t>
      </w:r>
      <w:r w:rsidRPr="00FC340E">
        <w:rPr>
          <w:rFonts w:ascii="Palatino Linotype" w:hAnsi="Palatino Linotype" w:cs="Silver Humana"/>
          <w:i/>
        </w:rPr>
        <w:t>. ὅτι δὲ μετὰ τὴν ἐπίγνωσιν ἀδικίας γενομένης ἀθετεῖ τὴν χάριν τοῦ δικαιώσαντος σαφῶς αὐτὸς ἐν τοῖς ἑξῆς παραστήσει. ἐγὼ δὲ οἶμαι͵ φησίν͵ ὅτι καὶ τὰ πρὸ τῆς πίστεως ἔργα κἂν δοκῇ εἶναι δεξιά͵ ὡς μὴ ἐποικοδομηθέντα καλῷ θεμελίῳ τῇ πίστει͵ οὐ δικαιοῖ τὸν ποιήσαντα αὐτά.</w:t>
      </w:r>
    </w:p>
    <w:p w:rsidR="006B1AB4" w:rsidRPr="00FC340E" w:rsidRDefault="006B1AB4" w:rsidP="00011E5C">
      <w:pPr>
        <w:ind w:left="567" w:right="374"/>
        <w:jc w:val="both"/>
        <w:rPr>
          <w:rFonts w:ascii="Palatino Linotype" w:hAnsi="Palatino Linotype" w:cs="Silver Humana"/>
          <w:i/>
        </w:rPr>
      </w:pPr>
    </w:p>
    <w:p w:rsidR="006B1AB4" w:rsidRPr="00FC340E" w:rsidRDefault="006B1AB4" w:rsidP="00011E5C">
      <w:pPr>
        <w:ind w:left="567" w:right="374"/>
        <w:jc w:val="both"/>
        <w:rPr>
          <w:rFonts w:ascii="Palatino Linotype" w:hAnsi="Palatino Linotype" w:cs="Silver Humana"/>
        </w:rPr>
      </w:pPr>
      <w:r w:rsidRPr="00FC340E">
        <w:rPr>
          <w:rFonts w:ascii="Palatino Linotype" w:hAnsi="Palatino Linotype" w:cs="Silver Humana"/>
        </w:rPr>
        <w:t xml:space="preserve">4. Είναι γνωστό ότι η λεγόμενη </w:t>
      </w:r>
      <w:r w:rsidRPr="00FC340E">
        <w:rPr>
          <w:rFonts w:ascii="Palatino Linotype" w:hAnsi="Palatino Linotype" w:cs="Silver Humana"/>
          <w:i/>
        </w:rPr>
        <w:t xml:space="preserve">Νέα Προοπτική </w:t>
      </w:r>
      <w:r w:rsidRPr="00FC340E">
        <w:rPr>
          <w:rFonts w:ascii="Palatino Linotype" w:hAnsi="Palatino Linotype" w:cs="Silver Humana"/>
          <w:i/>
          <w:caps/>
        </w:rPr>
        <w:t>θ</w:t>
      </w:r>
      <w:r w:rsidRPr="00FC340E">
        <w:rPr>
          <w:rFonts w:ascii="Palatino Linotype" w:hAnsi="Palatino Linotype" w:cs="Silver Humana"/>
          <w:i/>
        </w:rPr>
        <w:t>εωρήσεως της Θεολογίας του Παύλου</w:t>
      </w:r>
      <w:r w:rsidRPr="00FC340E">
        <w:rPr>
          <w:rFonts w:ascii="Palatino Linotype" w:hAnsi="Palatino Linotype" w:cs="Silver Humana"/>
        </w:rPr>
        <w:t xml:space="preserve"> </w:t>
      </w:r>
      <w:r w:rsidRPr="00FC340E">
        <w:rPr>
          <w:rFonts w:ascii="Palatino Linotype" w:hAnsi="Palatino Linotype"/>
        </w:rPr>
        <w:t>(</w:t>
      </w:r>
      <w:r w:rsidRPr="00FC340E">
        <w:rPr>
          <w:rFonts w:ascii="Palatino Linotype" w:hAnsi="Palatino Linotype"/>
          <w:lang w:val="en-GB"/>
        </w:rPr>
        <w:t>J</w:t>
      </w:r>
      <w:r w:rsidRPr="00FC340E">
        <w:rPr>
          <w:rFonts w:ascii="Palatino Linotype" w:hAnsi="Palatino Linotype"/>
        </w:rPr>
        <w:t xml:space="preserve">. </w:t>
      </w:r>
      <w:r w:rsidRPr="00FC340E">
        <w:rPr>
          <w:rFonts w:ascii="Palatino Linotype" w:hAnsi="Palatino Linotype"/>
          <w:lang w:val="en-GB"/>
        </w:rPr>
        <w:t>Dunn</w:t>
      </w:r>
      <w:r w:rsidRPr="00FC340E">
        <w:rPr>
          <w:rFonts w:ascii="Palatino Linotype" w:hAnsi="Palatino Linotype"/>
        </w:rPr>
        <w:t xml:space="preserve">, </w:t>
      </w:r>
      <w:r w:rsidRPr="00FC340E">
        <w:rPr>
          <w:rFonts w:ascii="Palatino Linotype" w:hAnsi="Palatino Linotype"/>
          <w:lang w:val="en-GB"/>
        </w:rPr>
        <w:t>K</w:t>
      </w:r>
      <w:r w:rsidRPr="00FC340E">
        <w:rPr>
          <w:rFonts w:ascii="Palatino Linotype" w:hAnsi="Palatino Linotype"/>
        </w:rPr>
        <w:t xml:space="preserve">. </w:t>
      </w:r>
      <w:r w:rsidRPr="00FC340E">
        <w:rPr>
          <w:rFonts w:ascii="Palatino Linotype" w:hAnsi="Palatino Linotype"/>
          <w:lang w:val="en-GB"/>
        </w:rPr>
        <w:t>Stendahl</w:t>
      </w:r>
      <w:r w:rsidRPr="00FC340E">
        <w:rPr>
          <w:rFonts w:ascii="Palatino Linotype" w:hAnsi="Palatino Linotype"/>
        </w:rPr>
        <w:t>, Ε.-</w:t>
      </w:r>
      <w:r w:rsidRPr="00FC340E">
        <w:rPr>
          <w:rFonts w:ascii="Palatino Linotype" w:hAnsi="Palatino Linotype"/>
          <w:lang w:val="en-US"/>
        </w:rPr>
        <w:t>P</w:t>
      </w:r>
      <w:r w:rsidRPr="00FC340E">
        <w:rPr>
          <w:rFonts w:ascii="Palatino Linotype" w:hAnsi="Palatino Linotype"/>
        </w:rPr>
        <w:t xml:space="preserve">. </w:t>
      </w:r>
      <w:r w:rsidRPr="00FC340E">
        <w:rPr>
          <w:rFonts w:ascii="Palatino Linotype" w:hAnsi="Palatino Linotype"/>
          <w:lang w:val="en-US"/>
        </w:rPr>
        <w:t>Sanders</w:t>
      </w:r>
      <w:r w:rsidRPr="00FC340E">
        <w:rPr>
          <w:rFonts w:ascii="Palatino Linotype" w:hAnsi="Palatino Linotype"/>
        </w:rPr>
        <w:t xml:space="preserve">) έχει ανασκευάσει την κλασική «εικόνα» του Ιουδαϊσμού των μεσοδιαθηκικών χρόνων ως μίας θρησκείας αυστηρά και αποκλειστικά νομικιστικής (όπως αυτή που καθιερώθηκε από τη νεολουθηρανική ερμηνεία και τον </w:t>
      </w:r>
      <w:r w:rsidRPr="00FC340E">
        <w:rPr>
          <w:rFonts w:ascii="Palatino Linotype" w:hAnsi="Palatino Linotype"/>
          <w:lang w:val="en-US"/>
        </w:rPr>
        <w:t>R</w:t>
      </w:r>
      <w:r w:rsidRPr="00FC340E">
        <w:rPr>
          <w:rFonts w:ascii="Palatino Linotype" w:hAnsi="Palatino Linotype"/>
        </w:rPr>
        <w:t xml:space="preserve">. </w:t>
      </w:r>
      <w:r w:rsidRPr="00FC340E">
        <w:rPr>
          <w:rFonts w:ascii="Palatino Linotype" w:hAnsi="Palatino Linotype"/>
          <w:lang w:val="en-US"/>
        </w:rPr>
        <w:t>Bultmann</w:t>
      </w:r>
      <w:r w:rsidRPr="00FC340E">
        <w:rPr>
          <w:rFonts w:ascii="Palatino Linotype" w:hAnsi="Palatino Linotype"/>
        </w:rPr>
        <w:t>). Ταυτόχρονα με το εσφαλμένο τής ερμηνείας τής περί δικαιώσεως διδασκαλίας του Παύλου</w:t>
      </w:r>
      <w:r w:rsidRPr="00FC340E">
        <w:rPr>
          <w:rFonts w:ascii="Palatino Linotype" w:hAnsi="Palatino Linotype" w:cs="Silver Humana"/>
        </w:rPr>
        <w:t xml:space="preserve"> με νομική έννοια </w:t>
      </w:r>
      <w:r w:rsidRPr="00FC340E">
        <w:rPr>
          <w:rFonts w:ascii="Palatino Linotype" w:hAnsi="Palatino Linotype"/>
        </w:rPr>
        <w:t xml:space="preserve">από τον Λούθηρο, </w:t>
      </w:r>
      <w:r w:rsidRPr="00FC340E">
        <w:rPr>
          <w:rFonts w:ascii="Palatino Linotype" w:hAnsi="Palatino Linotype" w:cs="Silver Humana"/>
        </w:rPr>
        <w:t xml:space="preserve">ανακάλυψε </w:t>
      </w:r>
      <w:r w:rsidRPr="00FC340E">
        <w:rPr>
          <w:rFonts w:ascii="Palatino Linotype" w:hAnsi="Palatino Linotype"/>
        </w:rPr>
        <w:t xml:space="preserve">σχετικά </w:t>
      </w:r>
      <w:r w:rsidRPr="00FC340E">
        <w:rPr>
          <w:rFonts w:ascii="Palatino Linotype" w:hAnsi="Palatino Linotype" w:cs="Silver Humana"/>
        </w:rPr>
        <w:t>πρόσφατα το ιουδαϊκό πλαίσιο στο οποίο θεολογεί ο Παύλος</w:t>
      </w:r>
      <w:r w:rsidRPr="00FC340E">
        <w:rPr>
          <w:rStyle w:val="a5"/>
          <w:rFonts w:ascii="Palatino Linotype" w:hAnsi="Palatino Linotype" w:cs="Silver Humana"/>
        </w:rPr>
        <w:footnoteReference w:id="879"/>
      </w:r>
      <w:r w:rsidRPr="00FC340E">
        <w:rPr>
          <w:rFonts w:ascii="Palatino Linotype" w:hAnsi="Palatino Linotype" w:cs="Silver Humana"/>
        </w:rPr>
        <w:t>.</w:t>
      </w:r>
      <w:r w:rsidRPr="00FC340E">
        <w:rPr>
          <w:rFonts w:ascii="Palatino Linotype" w:hAnsi="Palatino Linotype"/>
        </w:rPr>
        <w:t xml:space="preserve"> </w:t>
      </w:r>
      <w:r w:rsidRPr="00FC340E">
        <w:rPr>
          <w:rFonts w:ascii="Palatino Linotype" w:hAnsi="Palatino Linotype"/>
          <w:caps/>
        </w:rPr>
        <w:t>ο</w:t>
      </w:r>
      <w:r w:rsidRPr="00FC340E">
        <w:rPr>
          <w:rFonts w:ascii="Palatino Linotype" w:hAnsi="Palatino Linotype"/>
        </w:rPr>
        <w:t xml:space="preserve"> </w:t>
      </w:r>
      <w:r w:rsidRPr="00FC340E">
        <w:rPr>
          <w:rFonts w:ascii="Palatino Linotype" w:hAnsi="Palatino Linotype" w:cs="Silver Humana"/>
        </w:rPr>
        <w:t>Ωριγένης, ο οποίος διέθετε μια ζωντανή σχέση με την εβραϊκή γλώσσα και την ιουδαϊκή ραββινική νοοτροπία δίνει μεγάλη σημασία στο Νόμο και στη χριστολογική του προοπτική</w:t>
      </w:r>
      <w:r w:rsidRPr="00FC340E">
        <w:rPr>
          <w:rStyle w:val="a5"/>
          <w:rFonts w:ascii="Palatino Linotype" w:hAnsi="Palatino Linotype" w:cs="Silver Humana"/>
        </w:rPr>
        <w:footnoteReference w:id="880"/>
      </w:r>
      <w:r w:rsidRPr="00FC340E">
        <w:rPr>
          <w:rFonts w:ascii="Palatino Linotype" w:hAnsi="Palatino Linotype" w:cs="Silver Humana"/>
        </w:rPr>
        <w:t xml:space="preserve">. Ταυτόχρονα σε καμία περίπτωση δεν σχετικοποιεί </w:t>
      </w:r>
      <w:r w:rsidRPr="00FC340E">
        <w:rPr>
          <w:rFonts w:ascii="Palatino Linotype" w:hAnsi="Palatino Linotype" w:cs="Silver Humana"/>
        </w:rPr>
        <w:lastRenderedPageBreak/>
        <w:t xml:space="preserve">την αλλαγή και την καινότητα που επιφέρει στην Ιστορία (την οικουμενική και την προσωπική) η παρουσία </w:t>
      </w:r>
      <w:r w:rsidR="00F40BBF" w:rsidRPr="00FC340E">
        <w:rPr>
          <w:rFonts w:ascii="Palatino Linotype" w:hAnsi="Palatino Linotype" w:cs="Silver Humana"/>
        </w:rPr>
        <w:t>του Ι. Χριστού, όπως αντιθέτως</w:t>
      </w:r>
      <w:r w:rsidRPr="00FC340E">
        <w:rPr>
          <w:rFonts w:ascii="Palatino Linotype" w:hAnsi="Palatino Linotype" w:cs="Silver Humana"/>
        </w:rPr>
        <w:t xml:space="preserve"> συμβαίνει με τους εκπροσώπους της προμνημονευθείσας </w:t>
      </w:r>
      <w:r w:rsidRPr="00FC340E">
        <w:rPr>
          <w:rFonts w:ascii="Palatino Linotype" w:hAnsi="Palatino Linotype" w:cs="Silver Humana"/>
          <w:i/>
        </w:rPr>
        <w:t>Προοπτικής</w:t>
      </w:r>
      <w:r w:rsidRPr="00FC340E">
        <w:rPr>
          <w:rFonts w:ascii="Palatino Linotype" w:hAnsi="Palatino Linotype" w:cs="Silver Humana"/>
        </w:rPr>
        <w:t xml:space="preserve">, οι οποίοι αποφεύγουν τον όρο </w:t>
      </w:r>
      <w:r w:rsidR="00F40BBF" w:rsidRPr="00FC340E">
        <w:rPr>
          <w:rFonts w:ascii="Palatino Linotype" w:hAnsi="Palatino Linotype" w:cs="Silver Humana"/>
          <w:i/>
        </w:rPr>
        <w:t>μ</w:t>
      </w:r>
      <w:r w:rsidRPr="00FC340E">
        <w:rPr>
          <w:rFonts w:ascii="Palatino Linotype" w:hAnsi="Palatino Linotype" w:cs="Silver Humana"/>
          <w:i/>
        </w:rPr>
        <w:t>εταστροφή</w:t>
      </w:r>
      <w:r w:rsidRPr="00FC340E">
        <w:rPr>
          <w:rFonts w:ascii="Palatino Linotype" w:hAnsi="Palatino Linotype" w:cs="Silver Humana"/>
        </w:rPr>
        <w:t xml:space="preserve"> αναφορικά με το γεγονός της Δαμασκού καθώς θεωρούν ότι απλώς ο Σαύλος υιοθέτησε μία πιο οικουμενική ιουδαϊκή τάση που ευθυγραμμιζόταν με την προφητική ερμηνεία της Τορά.</w:t>
      </w:r>
    </w:p>
    <w:p w:rsidR="006B1AB4" w:rsidRPr="00FC340E" w:rsidRDefault="006B1AB4" w:rsidP="00011E5C">
      <w:pPr>
        <w:ind w:left="567" w:right="374"/>
        <w:jc w:val="both"/>
        <w:rPr>
          <w:rFonts w:ascii="Palatino Linotype" w:hAnsi="Palatino Linotype" w:cs="Silver Humana"/>
        </w:rPr>
      </w:pPr>
    </w:p>
    <w:p w:rsidR="006B1AB4" w:rsidRPr="00FC340E" w:rsidRDefault="006B1AB4" w:rsidP="00011E5C">
      <w:pPr>
        <w:ind w:left="567" w:right="374"/>
        <w:jc w:val="both"/>
        <w:rPr>
          <w:rFonts w:ascii="Palatino Linotype" w:hAnsi="Palatino Linotype"/>
        </w:rPr>
      </w:pPr>
      <w:r w:rsidRPr="00FC340E">
        <w:rPr>
          <w:rFonts w:ascii="Palatino Linotype" w:hAnsi="Palatino Linotype" w:cs="Silver Humana"/>
        </w:rPr>
        <w:t>Ήδη η σύγχρονη βιβλική έρευνα μετά την εγκατάλειψη τής μονομερούς εφαρμογής τής ιστορικοκριτικής μεθόδου</w:t>
      </w:r>
      <w:r w:rsidRPr="00FC340E">
        <w:rPr>
          <w:rStyle w:val="a5"/>
          <w:rFonts w:ascii="Palatino Linotype" w:hAnsi="Palatino Linotype" w:cs="Silver Humana"/>
        </w:rPr>
        <w:footnoteReference w:id="881"/>
      </w:r>
      <w:r w:rsidRPr="00FC340E">
        <w:rPr>
          <w:rFonts w:ascii="Palatino Linotype" w:hAnsi="Palatino Linotype" w:cs="Silver Humana"/>
        </w:rPr>
        <w:t xml:space="preserve">, επανεκτιμά και την πατερική ερμηνευτική γενικότερα και ειδικότερα τις εξηγητικές θέσεις του Ωριγένη. Αναθεωρεί επίσης την άποψή της για την </w:t>
      </w:r>
      <w:r w:rsidRPr="00FC340E">
        <w:rPr>
          <w:rFonts w:ascii="Palatino Linotype" w:hAnsi="Palatino Linotype" w:cs="Silver Humana"/>
          <w:i/>
        </w:rPr>
        <w:t>αλληγόρηση</w:t>
      </w:r>
      <w:r w:rsidRPr="00FC340E">
        <w:rPr>
          <w:rStyle w:val="a5"/>
          <w:rFonts w:ascii="Palatino Linotype" w:hAnsi="Palatino Linotype" w:cs="Silver Humana"/>
        </w:rPr>
        <w:footnoteReference w:id="882"/>
      </w:r>
      <w:r w:rsidRPr="00FC340E">
        <w:rPr>
          <w:rFonts w:ascii="Palatino Linotype" w:hAnsi="Palatino Linotype" w:cs="Silver Humana"/>
        </w:rPr>
        <w:t xml:space="preserve"> που απαντά ήδη στην ίδια την Α.Γ. της οποίας ο λόγος είναι και ιστορικός-εσχατολογικός αλλά και «μεταφορικός»-«συμβολικός», αφού αποσκοπεί στο να απεγκλωβίσει το ανθρώπινο πρόσωπο από τα δεσμά του χώρου και του χρόνου. Ταυτόχρονα αναζητείται το «μέτρο» το οποίο ανακάλυψαν οι Καππαδόκες Πατέρες και ο Ι. Χρυσόστομος. Αυτοί έχοντας σπουδάσει φιλοσοφία </w:t>
      </w:r>
      <w:r w:rsidRPr="00FC340E">
        <w:rPr>
          <w:rFonts w:ascii="Palatino Linotype" w:hAnsi="Palatino Linotype" w:cs="Silver Humana"/>
          <w:b/>
          <w:i/>
        </w:rPr>
        <w:t>και ρητορική</w:t>
      </w:r>
      <w:r w:rsidRPr="00FC340E">
        <w:rPr>
          <w:rFonts w:ascii="Palatino Linotype" w:hAnsi="Palatino Linotype" w:cs="Silver Humana"/>
        </w:rPr>
        <w:t xml:space="preserve"> (την οποία ο Ωριγένης δεν εκτιμά)</w:t>
      </w:r>
      <w:r w:rsidRPr="00FC340E">
        <w:rPr>
          <w:rStyle w:val="a5"/>
          <w:rFonts w:ascii="Palatino Linotype" w:hAnsi="Palatino Linotype" w:cs="Silver Humana"/>
        </w:rPr>
        <w:footnoteReference w:id="883"/>
      </w:r>
      <w:r w:rsidRPr="00FC340E">
        <w:rPr>
          <w:rFonts w:ascii="Palatino Linotype" w:hAnsi="Palatino Linotype" w:cs="Silver Humana"/>
        </w:rPr>
        <w:t xml:space="preserve"> και ζώντας παράλληλα ασκητικά </w:t>
      </w:r>
      <w:r w:rsidRPr="00FC340E">
        <w:rPr>
          <w:rFonts w:ascii="Palatino Linotype" w:hAnsi="Palatino Linotype" w:cs="Silver Humana"/>
          <w:b/>
        </w:rPr>
        <w:t>αλλά και ευχαριστιακά</w:t>
      </w:r>
      <w:r w:rsidRPr="00FC340E">
        <w:rPr>
          <w:rFonts w:ascii="Palatino Linotype" w:hAnsi="Palatino Linotype" w:cs="Silver Humana"/>
        </w:rPr>
        <w:t xml:space="preserve"> δεν παρασύρθηκαν από τους παράγοντες</w:t>
      </w:r>
      <w:r w:rsidR="00721A08" w:rsidRPr="00FC340E">
        <w:rPr>
          <w:rFonts w:ascii="Palatino Linotype" w:hAnsi="Palatino Linotype" w:cs="Silver Humana"/>
        </w:rPr>
        <w:t xml:space="preserve"> </w:t>
      </w:r>
      <w:r w:rsidRPr="00FC340E">
        <w:rPr>
          <w:rFonts w:ascii="Palatino Linotype" w:hAnsi="Palatino Linotype" w:cs="Silver Humana"/>
        </w:rPr>
        <w:t>εκείνους που οδήγησαν τον χαλκέντερο ερμηνευτή σε κάποια σημεία στην υπερβολή (χαρακτήρας, κοινωνικοφιλοσοφικές συνθήκες της εποχής του, έμφαση στη φιλοσοφική τεκμηρίωση του Χριστιανισμού). Αυτή επέρχεται όταν ο ανθρώπινος λόγος κυριαρχήσει πάνω στην καρδιά και ταυτόχρονα πάψει να υφίσταται ο «ερμηνευτικός σταυρός» (</w:t>
      </w:r>
      <w:r w:rsidRPr="00FC340E">
        <w:rPr>
          <w:rFonts w:ascii="Palatino Linotype" w:hAnsi="Palatino Linotype" w:cs="Silver Humana"/>
          <w:lang w:val="en-US"/>
        </w:rPr>
        <w:t>crux</w:t>
      </w:r>
      <w:r w:rsidRPr="00FC340E">
        <w:rPr>
          <w:rFonts w:ascii="Palatino Linotype" w:hAnsi="Palatino Linotype" w:cs="Silver Humana"/>
        </w:rPr>
        <w:t xml:space="preserve">), ο οποίος έχει και κάθετη προσέγγιση αλλά και οριζόντια εσχατολογική προοπτική. Αυτό το Σταυρό υπερασπίζεται και ο ίδιος ο Π. αντιμετωπίζοντας </w:t>
      </w:r>
      <w:r w:rsidRPr="00FC340E">
        <w:rPr>
          <w:rFonts w:ascii="Palatino Linotype" w:hAnsi="Palatino Linotype" w:cs="Silver Humana"/>
        </w:rPr>
        <w:lastRenderedPageBreak/>
        <w:t xml:space="preserve">στην Α’ Κορ. τα «σπέρματα» της αλεξανδρινής θεολογίας που ίσως καλλιεργούσε η μερίδα του Απολλώ. </w:t>
      </w:r>
    </w:p>
    <w:p w:rsidR="006B1AB4" w:rsidRPr="00FC340E" w:rsidRDefault="006B1AB4" w:rsidP="00011E5C">
      <w:pPr>
        <w:ind w:left="567" w:right="374"/>
        <w:rPr>
          <w:rFonts w:ascii="Palatino Linotype" w:hAnsi="Palatino Linotype"/>
        </w:rPr>
      </w:pPr>
    </w:p>
    <w:p w:rsidR="006B1AB4" w:rsidRPr="00FC340E" w:rsidRDefault="006B1AB4" w:rsidP="00011E5C">
      <w:pPr>
        <w:ind w:left="567" w:right="374"/>
        <w:jc w:val="both"/>
        <w:rPr>
          <w:rFonts w:ascii="Palatino Linotype" w:hAnsi="Palatino Linotype" w:cs="Arial"/>
        </w:rPr>
      </w:pPr>
    </w:p>
    <w:p w:rsidR="006B1AB4" w:rsidRPr="00FC340E" w:rsidRDefault="006B1AB4" w:rsidP="00011E5C">
      <w:pPr>
        <w:ind w:left="567" w:right="374"/>
        <w:jc w:val="both"/>
        <w:rPr>
          <w:rFonts w:ascii="Palatino Linotype" w:hAnsi="Palatino Linotype"/>
        </w:rPr>
      </w:pPr>
    </w:p>
    <w:p w:rsidR="006B1AB4" w:rsidRPr="00FC340E" w:rsidRDefault="006B1AB4" w:rsidP="00011E5C">
      <w:pPr>
        <w:ind w:left="567" w:right="374"/>
        <w:jc w:val="both"/>
        <w:rPr>
          <w:rFonts w:ascii="Palatino Linotype" w:hAnsi="Palatino Linotype"/>
        </w:rPr>
      </w:pPr>
    </w:p>
    <w:p w:rsidR="00A204F3" w:rsidRPr="00FC340E" w:rsidRDefault="00A204F3" w:rsidP="00011E5C">
      <w:pPr>
        <w:spacing w:after="200" w:line="276" w:lineRule="auto"/>
        <w:ind w:left="567" w:right="374"/>
        <w:rPr>
          <w:rFonts w:ascii="Palatino Linotype" w:hAnsi="Palatino Linotype"/>
          <w:b/>
          <w:bCs/>
          <w:caps/>
          <w:color w:val="000000"/>
        </w:rPr>
      </w:pPr>
      <w:r w:rsidRPr="00FC340E">
        <w:rPr>
          <w:rFonts w:ascii="Palatino Linotype" w:hAnsi="Palatino Linotype"/>
          <w:caps/>
        </w:rPr>
        <w:br w:type="page"/>
      </w:r>
    </w:p>
    <w:p w:rsidR="008D4CBA" w:rsidRPr="00E11EAE" w:rsidRDefault="00C55A98" w:rsidP="008D4CBA">
      <w:pPr>
        <w:pStyle w:val="1"/>
        <w:ind w:left="567" w:right="374"/>
        <w:rPr>
          <w:caps/>
          <w:color w:val="auto"/>
          <w:sz w:val="24"/>
          <w:szCs w:val="24"/>
        </w:rPr>
      </w:pPr>
      <w:bookmarkStart w:id="214" w:name="_Toc430188861"/>
      <w:r>
        <w:rPr>
          <w:caps/>
          <w:sz w:val="24"/>
          <w:szCs w:val="24"/>
        </w:rPr>
        <w:lastRenderedPageBreak/>
        <w:t>ΙΔ</w:t>
      </w:r>
      <w:r w:rsidR="00437635">
        <w:rPr>
          <w:caps/>
          <w:sz w:val="24"/>
          <w:szCs w:val="24"/>
        </w:rPr>
        <w:t xml:space="preserve">. </w:t>
      </w:r>
      <w:bookmarkEnd w:id="214"/>
      <w:r w:rsidR="008D4CBA" w:rsidRPr="00E11EAE">
        <w:rPr>
          <w:caps/>
          <w:color w:val="auto"/>
          <w:sz w:val="24"/>
          <w:szCs w:val="24"/>
        </w:rPr>
        <w:t xml:space="preserve">Αρτεμις και Θέκλα. </w:t>
      </w:r>
      <w:r w:rsidR="008D4CBA" w:rsidRPr="00E11EAE">
        <w:rPr>
          <w:caps/>
          <w:color w:val="auto"/>
          <w:sz w:val="24"/>
          <w:szCs w:val="24"/>
          <w:lang w:val="en-US"/>
        </w:rPr>
        <w:t>H</w:t>
      </w:r>
      <w:r w:rsidR="008D4CBA" w:rsidRPr="00E11EAE">
        <w:rPr>
          <w:caps/>
          <w:color w:val="auto"/>
          <w:sz w:val="24"/>
          <w:szCs w:val="24"/>
        </w:rPr>
        <w:t xml:space="preserve"> «συνάντηση» της αρχαίας θεάς με την ισαπόστολο Αγία</w:t>
      </w:r>
      <w:r w:rsidR="008D4CBA" w:rsidRPr="00E11EAE">
        <w:rPr>
          <w:rStyle w:val="a5"/>
          <w:caps/>
          <w:color w:val="auto"/>
          <w:sz w:val="24"/>
          <w:szCs w:val="24"/>
        </w:rPr>
        <w:footnoteReference w:id="884"/>
      </w:r>
    </w:p>
    <w:p w:rsidR="008D4CBA" w:rsidRPr="00E11EAE" w:rsidRDefault="008D4CBA" w:rsidP="008D4CBA">
      <w:pPr>
        <w:ind w:left="567" w:right="374"/>
        <w:jc w:val="center"/>
        <w:rPr>
          <w:rFonts w:ascii="Palatino Linotype" w:hAnsi="Palatino Linotype"/>
          <w:b/>
          <w:bCs/>
          <w:caps/>
          <w:sz w:val="20"/>
          <w:szCs w:val="20"/>
        </w:rPr>
      </w:pPr>
    </w:p>
    <w:p w:rsidR="008D4CBA" w:rsidRPr="00E11EAE" w:rsidRDefault="008D4CBA" w:rsidP="008D4CBA">
      <w:pPr>
        <w:ind w:left="567" w:right="374"/>
        <w:jc w:val="center"/>
        <w:rPr>
          <w:rFonts w:ascii="Palatino Linotype" w:hAnsi="Palatino Linotype"/>
          <w:caps/>
        </w:rPr>
      </w:pPr>
      <w:r w:rsidRPr="00E11EAE">
        <w:rPr>
          <w:rFonts w:ascii="Palatino Linotype" w:hAnsi="Palatino Linotype"/>
          <w:b/>
          <w:bCs/>
          <w:caps/>
          <w:sz w:val="20"/>
          <w:szCs w:val="20"/>
        </w:rPr>
        <w:t xml:space="preserve">Μια απόπειρα «αποκρυπτογράφησης» της διάδοσης των </w:t>
      </w:r>
      <w:r w:rsidRPr="00E11EAE">
        <w:rPr>
          <w:rFonts w:ascii="Palatino Linotype" w:hAnsi="Palatino Linotype"/>
          <w:b/>
          <w:bCs/>
          <w:i/>
          <w:caps/>
          <w:sz w:val="20"/>
          <w:szCs w:val="20"/>
        </w:rPr>
        <w:t>Πράξεων Θέκλας</w:t>
      </w:r>
      <w:r w:rsidRPr="00E11EAE">
        <w:rPr>
          <w:rFonts w:ascii="Palatino Linotype" w:hAnsi="Palatino Linotype"/>
          <w:b/>
          <w:bCs/>
          <w:caps/>
          <w:sz w:val="20"/>
          <w:szCs w:val="20"/>
        </w:rPr>
        <w:t xml:space="preserve"> στη Μεσόγειο</w:t>
      </w:r>
    </w:p>
    <w:p w:rsidR="008D4CBA" w:rsidRPr="00E11EAE" w:rsidRDefault="008D4CBA" w:rsidP="008D4CBA">
      <w:pPr>
        <w:ind w:left="567" w:right="374"/>
        <w:jc w:val="both"/>
      </w:pPr>
    </w:p>
    <w:p w:rsidR="008D4CBA" w:rsidRPr="00E11EAE" w:rsidRDefault="008D4CBA" w:rsidP="008D4CBA">
      <w:pPr>
        <w:pStyle w:val="1"/>
        <w:ind w:left="567" w:right="374"/>
        <w:rPr>
          <w:color w:val="auto"/>
          <w:sz w:val="24"/>
          <w:szCs w:val="24"/>
        </w:rPr>
      </w:pPr>
      <w:bookmarkStart w:id="215" w:name="_Toc430188862"/>
      <w:r w:rsidRPr="00E11EAE">
        <w:rPr>
          <w:color w:val="auto"/>
          <w:sz w:val="24"/>
          <w:szCs w:val="24"/>
        </w:rPr>
        <w:t>ΕΙΣΑΓΩΓΗ</w:t>
      </w:r>
      <w:bookmarkEnd w:id="215"/>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cs="Helvetica"/>
        </w:rPr>
        <w:t xml:space="preserve">Εκπλήσσει το γεγονός ότι οι </w:t>
      </w:r>
      <w:r w:rsidRPr="00E11EAE">
        <w:rPr>
          <w:rFonts w:ascii="Palatino Linotype" w:hAnsi="Palatino Linotype" w:cs="Helvetica"/>
          <w:i/>
        </w:rPr>
        <w:t>Πράξεις Θέκλας</w:t>
      </w:r>
      <w:r w:rsidRPr="00E11EAE">
        <w:rPr>
          <w:rFonts w:ascii="Palatino Linotype" w:hAnsi="Palatino Linotype" w:cs="Helvetica"/>
        </w:rPr>
        <w:t xml:space="preserve"> (ΠΘ), οι οποίες συγγράφηκαν στη Μικρά Ασία (Σμύρνη;) με πρωταγωνίστρια τη γνωστή μέχρι σήμερα «ισαπόστολο» του Ικονίου είχαν διαδοθεί μέχρι την Καρθαγένη (</w:t>
      </w:r>
      <w:r w:rsidRPr="00E11EAE">
        <w:rPr>
          <w:rFonts w:ascii="Palatino Linotype" w:hAnsi="Palatino Linotype" w:cs="Helvetica"/>
          <w:lang w:val="en-US"/>
        </w:rPr>
        <w:t>Africa</w:t>
      </w:r>
      <w:r w:rsidRPr="00E11EAE">
        <w:rPr>
          <w:rFonts w:ascii="Palatino Linotype" w:hAnsi="Palatino Linotype" w:cs="Helvetica"/>
        </w:rPr>
        <w:t xml:space="preserve"> </w:t>
      </w:r>
      <w:r w:rsidRPr="00E11EAE">
        <w:rPr>
          <w:rFonts w:ascii="Palatino Linotype" w:hAnsi="Palatino Linotype" w:cs="Helvetica"/>
          <w:lang w:val="en-US"/>
        </w:rPr>
        <w:t>Proconsularis</w:t>
      </w:r>
      <w:r w:rsidRPr="00E11EAE">
        <w:rPr>
          <w:rFonts w:ascii="Palatino Linotype" w:hAnsi="Palatino Linotype" w:cs="Helvetica"/>
        </w:rPr>
        <w:t>) το 200 μ.Χ.. Μάλιστα το συγκεκριμένο έργο, που μάλλον συγγράφηκε περί το 140 μ.Χ. (όταν και γνώριζαν ακόμη ακμή οι περιοδεύοντες χαρισματούχοι), είχε αποκτήσει και κύρος/κανονικότητα αφού συνιστούσε επιχείρημα υπέρ εκείνων των απόψεων που ήθελαν και τις γυναίκες να βαπτίζουν. Πρόκειται για τη γνωστή αναφορά του Τερτυλλιανού ([160/ 170-220 μ.</w:t>
      </w:r>
      <w:r w:rsidRPr="00E11EAE">
        <w:rPr>
          <w:rFonts w:ascii="Palatino Linotype" w:hAnsi="Palatino Linotype" w:cs="Helvetica"/>
          <w:lang w:val="en-US"/>
        </w:rPr>
        <w:t>X</w:t>
      </w:r>
      <w:r w:rsidRPr="00E11EAE">
        <w:rPr>
          <w:rFonts w:ascii="Palatino Linotype" w:hAnsi="Palatino Linotype" w:cs="Helvetica"/>
        </w:rPr>
        <w:t xml:space="preserve">. </w:t>
      </w:r>
      <w:r w:rsidRPr="00E11EAE">
        <w:rPr>
          <w:rFonts w:ascii="Palatino Linotype" w:hAnsi="Palatino Linotype" w:cs="Helvetica"/>
          <w:i/>
        </w:rPr>
        <w:t>Περί Βαπτίσματος</w:t>
      </w:r>
      <w:r w:rsidRPr="00E11EAE">
        <w:rPr>
          <w:rFonts w:ascii="Palatino Linotype" w:hAnsi="Palatino Linotype" w:cs="Helvetica"/>
        </w:rPr>
        <w:t xml:space="preserve"> 17.4-5)</w:t>
      </w:r>
      <w:r w:rsidRPr="00E11EAE">
        <w:rPr>
          <w:rStyle w:val="a5"/>
          <w:rFonts w:cs="Helvetica"/>
        </w:rPr>
        <w:footnoteReference w:id="885"/>
      </w:r>
      <w:r w:rsidRPr="00E11EAE">
        <w:rPr>
          <w:rFonts w:ascii="Palatino Linotype" w:hAnsi="Palatino Linotype" w:cs="Helvetica"/>
        </w:rPr>
        <w:t xml:space="preserve">. </w:t>
      </w:r>
      <w:r w:rsidRPr="00E11EAE">
        <w:rPr>
          <w:rFonts w:ascii="Palatino Linotype" w:hAnsi="Palatino Linotype" w:cs="Helvetica"/>
        </w:rPr>
        <w:lastRenderedPageBreak/>
        <w:t xml:space="preserve">Βεβαίως ο πρεσβύτερος, ο οποίος στο όνομα του αγαπητού σε αυτόν Π. έγραψε το συγκεκριμένο αφήγημα, τελικά αποσχηματίστηκε. Το έργο του, όμως, διαδόθηκε στα «πέρατα» της ρωμαϊκής μαρτυρίας. Αυτό μαρτυρούν (α) τα χειρόγραφα, (β) το γεγονός ότι οι ΠΘ αποτέλεσαν πρότυπο (μοντέλο) για άλλα κείμενα αλλά και (γ) η τιμή προς την αγ. Θέκλα (&lt; κλέος Θεού) σε αρκετά κέντρα της Μεσογείου. </w:t>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cs="Helvetica"/>
        </w:rPr>
        <w:t>Κατωτέρω θα επιχειρήσω να εξιχνιάσω τις αιτίες που συνέβαλαν στο να διαδοθεί τόσο γρήγορα το συγκεκριμένο κείμενο. Τις εντοπίζω στο φιλολογικό  είδος/γένος</w:t>
      </w:r>
      <w:r w:rsidRPr="00E11EAE">
        <w:rPr>
          <w:rStyle w:val="a5"/>
          <w:rFonts w:cs="Helvetica"/>
        </w:rPr>
        <w:footnoteReference w:id="886"/>
      </w:r>
      <w:r w:rsidRPr="00E11EAE">
        <w:rPr>
          <w:rFonts w:ascii="Palatino Linotype" w:hAnsi="Palatino Linotype" w:cs="Helvetica"/>
        </w:rPr>
        <w:t>, στο γεγονός ότι συμπληρώνει τις πληροφορίες καινοδιαθηκικών έργων για τον Παύλο (Π.) αλλά και στο ότι η πρωταγωνίστρια υποκατέστησε τη δημοφιλή ιδίως τον 1</w:t>
      </w:r>
      <w:r w:rsidRPr="00E11EAE">
        <w:rPr>
          <w:rFonts w:ascii="Palatino Linotype" w:hAnsi="Palatino Linotype" w:cs="Helvetica"/>
          <w:vertAlign w:val="superscript"/>
        </w:rPr>
        <w:t>ο</w:t>
      </w:r>
      <w:r w:rsidRPr="00E11EAE">
        <w:rPr>
          <w:rFonts w:ascii="Palatino Linotype" w:hAnsi="Palatino Linotype" w:cs="Helvetica"/>
        </w:rPr>
        <w:t xml:space="preserve"> αι. μ.Χ. «φεμινίστρια» θεά Αρτέμιδα</w:t>
      </w:r>
      <w:r w:rsidRPr="00E11EAE">
        <w:rPr>
          <w:rStyle w:val="a5"/>
          <w:rFonts w:cs="Arial"/>
          <w:lang w:val="en-US" w:bidi="he-IL"/>
        </w:rPr>
        <w:footnoteReference w:id="887"/>
      </w:r>
      <w:r w:rsidRPr="00E11EAE">
        <w:rPr>
          <w:rFonts w:ascii="Palatino Linotype" w:hAnsi="Palatino Linotype" w:cs="Helvetica"/>
        </w:rPr>
        <w:t xml:space="preserve">. </w:t>
      </w:r>
    </w:p>
    <w:p w:rsidR="008D4CBA" w:rsidRPr="00E11EAE" w:rsidRDefault="008D4CBA" w:rsidP="008D4CBA">
      <w:pPr>
        <w:pStyle w:val="20"/>
        <w:ind w:left="567" w:right="374"/>
        <w:rPr>
          <w:rFonts w:ascii="Palatino Linotype" w:hAnsi="Palatino Linotype"/>
          <w:sz w:val="24"/>
          <w:szCs w:val="24"/>
        </w:rPr>
      </w:pPr>
      <w:bookmarkStart w:id="216" w:name="_Toc430188863"/>
      <w:r w:rsidRPr="00E11EAE">
        <w:rPr>
          <w:rFonts w:ascii="Palatino Linotype" w:hAnsi="Palatino Linotype"/>
          <w:sz w:val="24"/>
          <w:szCs w:val="24"/>
        </w:rPr>
        <w:t>Ι. Το φιλολογικό είδος και περιεχόμενο των ΠΘ</w:t>
      </w:r>
      <w:bookmarkEnd w:id="216"/>
    </w:p>
    <w:p w:rsidR="008D4CBA" w:rsidRPr="00E11EAE" w:rsidRDefault="008D4CBA" w:rsidP="00335720">
      <w:pPr>
        <w:pStyle w:val="Web"/>
        <w:numPr>
          <w:ilvl w:val="0"/>
          <w:numId w:val="12"/>
        </w:numPr>
        <w:ind w:left="567" w:right="374"/>
        <w:jc w:val="both"/>
        <w:rPr>
          <w:rFonts w:ascii="Palatino Linotype" w:hAnsi="Palatino Linotype" w:cs="Helvetica"/>
        </w:rPr>
      </w:pPr>
      <w:r w:rsidRPr="00E11EAE">
        <w:rPr>
          <w:rFonts w:ascii="Palatino Linotype" w:hAnsi="Palatino Linotype" w:cs="Helvetica"/>
        </w:rPr>
        <w:t xml:space="preserve">Οι ΠΘ ακολουθούν το </w:t>
      </w:r>
      <w:r w:rsidRPr="00E11EAE">
        <w:rPr>
          <w:rFonts w:ascii="Palatino Linotype" w:hAnsi="Palatino Linotype" w:cs="Helvetica"/>
          <w:b/>
        </w:rPr>
        <w:t>φιλολογικό είδος του ρομαντικού μυθιστορήματος</w:t>
      </w:r>
      <w:r w:rsidRPr="00E11EAE">
        <w:rPr>
          <w:rFonts w:ascii="Palatino Linotype" w:hAnsi="Palatino Linotype" w:cs="Helvetica"/>
        </w:rPr>
        <w:t>. «Κλασικός» εκπρόσωπός του είναι</w:t>
      </w:r>
      <w:r w:rsidRPr="00E11EAE">
        <w:rPr>
          <w:rFonts w:ascii="Palatino Linotype" w:hAnsi="Palatino Linotype" w:cs="SBL Greek"/>
          <w:lang w:bidi="he-IL"/>
        </w:rPr>
        <w:t xml:space="preserve"> το έργο </w:t>
      </w:r>
      <w:r w:rsidRPr="00E11EAE">
        <w:rPr>
          <w:rFonts w:ascii="Palatino Linotype" w:hAnsi="Palatino Linotype" w:cs="SBL Greek"/>
          <w:i/>
          <w:lang w:bidi="he-IL"/>
        </w:rPr>
        <w:t>Λευκίππη και Κλειτοφών</w:t>
      </w:r>
      <w:r w:rsidRPr="00E11EAE">
        <w:rPr>
          <w:rFonts w:ascii="Palatino Linotype" w:hAnsi="Palatino Linotype" w:cs="Helvetica"/>
        </w:rPr>
        <w:t xml:space="preserve"> του αλεξανδρινού </w:t>
      </w:r>
      <w:r w:rsidRPr="00E11EAE">
        <w:rPr>
          <w:rFonts w:ascii="Palatino Linotype" w:hAnsi="Palatino Linotype" w:cs="SBL Greek"/>
          <w:lang w:bidi="he-IL"/>
        </w:rPr>
        <w:t xml:space="preserve">Αχιλλέως Τάτιου, το οποίο έχει ονομαστεί </w:t>
      </w:r>
      <w:r w:rsidRPr="00E11EAE">
        <w:rPr>
          <w:rFonts w:ascii="Palatino Linotype" w:hAnsi="Palatino Linotype" w:cs="SBL Greek"/>
          <w:i/>
          <w:lang w:bidi="he-IL"/>
        </w:rPr>
        <w:t>πανηγυρικός της αγνότητας</w:t>
      </w:r>
      <w:r w:rsidRPr="00E11EAE">
        <w:rPr>
          <w:rFonts w:ascii="Palatino Linotype" w:hAnsi="Palatino Linotype" w:cs="SBL Greek"/>
          <w:lang w:bidi="he-IL"/>
        </w:rPr>
        <w:t xml:space="preserve"> και εκτυλίσσεται στην Έφεσο </w:t>
      </w:r>
      <w:r w:rsidRPr="00E11EAE">
        <w:rPr>
          <w:rFonts w:ascii="Palatino Linotype" w:hAnsi="Palatino Linotype" w:cs="SBL Greek"/>
          <w:i/>
          <w:lang w:bidi="he-IL"/>
        </w:rPr>
        <w:t>(</w:t>
      </w:r>
      <w:r w:rsidRPr="00E11EAE">
        <w:rPr>
          <w:rFonts w:ascii="Palatino Linotype" w:hAnsi="Palatino Linotype" w:cs="SBL Greek"/>
          <w:lang w:bidi="he-IL"/>
        </w:rPr>
        <w:t>4.1.4</w:t>
      </w:r>
      <w:r w:rsidRPr="00E11EAE">
        <w:rPr>
          <w:rFonts w:ascii="Palatino Linotype" w:hAnsi="Palatino Linotype" w:cs="SBL Greek"/>
          <w:vertAlign w:val="superscript"/>
          <w:lang w:bidi="he-IL"/>
        </w:rPr>
        <w:t>.</w:t>
      </w:r>
      <w:r w:rsidRPr="00E11EAE">
        <w:rPr>
          <w:rFonts w:ascii="Palatino Linotype" w:hAnsi="Palatino Linotype" w:cs="SBL Greek"/>
          <w:lang w:bidi="he-IL"/>
        </w:rPr>
        <w:t xml:space="preserve"> 7.13.2-4)</w:t>
      </w:r>
      <w:r w:rsidRPr="00E11EAE">
        <w:rPr>
          <w:rFonts w:ascii="Palatino Linotype" w:hAnsi="Palatino Linotype" w:cs="Helvetica"/>
        </w:rPr>
        <w:t xml:space="preserve">. Είναι αξιοσημείωτο ότι </w:t>
      </w:r>
      <w:r w:rsidRPr="00E11EAE">
        <w:rPr>
          <w:rFonts w:ascii="Palatino Linotype" w:hAnsi="Palatino Linotype" w:cs="SBL Greek"/>
          <w:lang w:bidi="he-IL"/>
        </w:rPr>
        <w:t xml:space="preserve">σε αντίθεση προς τον πρεσβύτερο συγγραφέα (σ.) των ΠΘ που αποσχηματίστηκε, ο «ερωτικός» σ. (Αχιλλεύς Τάτιος), σύμφωνα </w:t>
      </w:r>
      <w:r w:rsidRPr="00E11EAE">
        <w:rPr>
          <w:rFonts w:ascii="Palatino Linotype" w:hAnsi="Palatino Linotype" w:cs="SBL Greek"/>
          <w:lang w:bidi="he-IL"/>
        </w:rPr>
        <w:lastRenderedPageBreak/>
        <w:t>με μαρτυρία του Σουίδα, έγινε χριστιανός και μάλιστα επίσκοπος!</w:t>
      </w:r>
      <w:r w:rsidRPr="00E11EAE">
        <w:rPr>
          <w:rFonts w:cs="SBL Greek"/>
          <w:lang w:bidi="he-IL"/>
        </w:rPr>
        <w:t xml:space="preserve"> </w:t>
      </w:r>
      <w:r w:rsidRPr="00E11EAE">
        <w:rPr>
          <w:rFonts w:ascii="Palatino Linotype" w:hAnsi="Palatino Linotype" w:cs="Helvetica"/>
        </w:rPr>
        <w:t>Το συγκεκριμένο φιλολογικό γένος ήταν πολύ αγαπητό ιδίως στις γυναίκες</w:t>
      </w:r>
      <w:r w:rsidRPr="00E11EAE">
        <w:rPr>
          <w:rStyle w:val="a5"/>
          <w:rFonts w:cs="Helvetica"/>
        </w:rPr>
        <w:footnoteReference w:id="888"/>
      </w:r>
      <w:r w:rsidRPr="00E11EAE">
        <w:rPr>
          <w:rFonts w:ascii="Palatino Linotype" w:hAnsi="Palatino Linotype" w:cs="Helvetica"/>
        </w:rPr>
        <w:t>, σε μια εποχή κατά την οποία εκείνες δεν ζούσαν τόσο από το θέαμα όσο από το ακρόαμα. Ο πρωταγωνιστής, παρά τον προηγούμενο «δεσμό» του, ερωτεύεται. Τα ζεύγος παραμένει πιστό, τηρώντας ιδίως η γυναίκα την παρθενία, παρά τους θανάσιμους κινδύνους και το όνειδος (όπως την απειλή του βιασμού και μάλιστα από «δυνατούς») που αντιμετωπίζει σε νεαρή ηλικία. Στο τέλος επιτυγχάνεται ο γάμος και επέρχεται η «κάθαρση». Εν προκειμένω η Θέκλα από το Ικόνιο ερωτεύεται τον Χριστό αν και στα πρώτα κεφάλαια φαίνεται ότι προσκολλάται στον κήρυκα απόστολο των εθνών. Προοδευτικά, όμως, καθίσταται σαφές ότι ο Π. διαδραματίζει απλώς το ρόλο του νυμφαγωγού, τον οποίο ο ίδιος αξιώνει για τον εαυτό του στο Β’ Κορ. 11</w:t>
      </w:r>
      <w:r w:rsidRPr="00E11EAE">
        <w:rPr>
          <w:rStyle w:val="a5"/>
          <w:rFonts w:cs="Helvetica"/>
        </w:rPr>
        <w:footnoteReference w:id="889"/>
      </w:r>
      <w:r w:rsidRPr="00E11EAE">
        <w:rPr>
          <w:rFonts w:ascii="Palatino Linotype" w:hAnsi="Palatino Linotype" w:cs="Helvetica"/>
        </w:rPr>
        <w:t>, σε μια συνάφεια όμως που αναφέρεται στα τελικά έσχατα. Γι’ αυτό και εκείνος αρνείται να τη βαπτίσει προκειμένου εκτός των άλλων να αποφύγει την εξάρτηση μεταξύ μυσταγωγού και μυσταγωγούμενου (πρβλ. Α’ Κορ. 3). Η πρωταγωνίστρια «νύμφη του Χριστού» στην ηλικία των 17-18 (και όχι των 12-14 όταν και παντρεύονταν συνήθως οι γυναίκες) παραμένει πιστή παρά το πυρ στην α’ ενότητα</w:t>
      </w:r>
      <w:r w:rsidRPr="00E11EAE">
        <w:rPr>
          <w:rStyle w:val="a5"/>
          <w:rFonts w:cs="Helvetica"/>
        </w:rPr>
        <w:footnoteReference w:id="890"/>
      </w:r>
      <w:r w:rsidRPr="00E11EAE">
        <w:rPr>
          <w:rFonts w:ascii="Palatino Linotype" w:hAnsi="Palatino Linotype" w:cs="Helvetica"/>
        </w:rPr>
        <w:t xml:space="preserve"> και τα θηρία στη β’, αλλά και παρότι δεν λαμβάνει άμεσα το βάπτισμα.</w:t>
      </w:r>
    </w:p>
    <w:p w:rsidR="008D4CBA" w:rsidRPr="00E11EAE" w:rsidRDefault="008D4CBA" w:rsidP="00335720">
      <w:pPr>
        <w:pStyle w:val="Web"/>
        <w:numPr>
          <w:ilvl w:val="0"/>
          <w:numId w:val="12"/>
        </w:numPr>
        <w:ind w:left="567" w:right="374"/>
        <w:jc w:val="both"/>
        <w:rPr>
          <w:rFonts w:ascii="Palatino Linotype" w:hAnsi="Palatino Linotype" w:cs="Helvetica"/>
        </w:rPr>
      </w:pPr>
      <w:r w:rsidRPr="00E11EAE">
        <w:rPr>
          <w:rFonts w:ascii="Palatino Linotype" w:hAnsi="Palatino Linotype"/>
          <w:lang w:bidi="he-IL"/>
        </w:rPr>
        <w:t xml:space="preserve">Ουσιαστικά οι ΠΘ και οι </w:t>
      </w:r>
      <w:r w:rsidRPr="00E11EAE">
        <w:rPr>
          <w:rFonts w:ascii="Palatino Linotype" w:hAnsi="Palatino Linotype"/>
          <w:i/>
          <w:lang w:bidi="he-IL"/>
        </w:rPr>
        <w:t>Πράξεις Παύλου</w:t>
      </w:r>
      <w:r w:rsidRPr="00E11EAE">
        <w:rPr>
          <w:rFonts w:ascii="Palatino Linotype" w:hAnsi="Palatino Linotype"/>
          <w:lang w:bidi="he-IL"/>
        </w:rPr>
        <w:t xml:space="preserve"> (όπου οι ΠΘ εντάσσονται) </w:t>
      </w:r>
      <w:r w:rsidRPr="00E11EAE">
        <w:rPr>
          <w:rFonts w:ascii="Palatino Linotype" w:hAnsi="Palatino Linotype"/>
          <w:b/>
          <w:lang w:bidi="he-IL"/>
        </w:rPr>
        <w:t>συμπληρώνουν τα κενά που αφήνουν στον ακροατή για την κατάληξη του Π.</w:t>
      </w:r>
      <w:r w:rsidRPr="00E11EAE">
        <w:rPr>
          <w:rFonts w:ascii="Palatino Linotype" w:hAnsi="Palatino Linotype"/>
          <w:lang w:bidi="he-IL"/>
        </w:rPr>
        <w:t xml:space="preserve"> οι </w:t>
      </w:r>
      <w:r w:rsidRPr="00E11EAE">
        <w:rPr>
          <w:rFonts w:ascii="Palatino Linotype" w:hAnsi="Palatino Linotype"/>
          <w:i/>
          <w:lang w:bidi="he-IL"/>
        </w:rPr>
        <w:t>Πράξεις των Αποστόλων</w:t>
      </w:r>
      <w:r w:rsidRPr="00E11EAE">
        <w:rPr>
          <w:rStyle w:val="a5"/>
          <w:i/>
          <w:lang w:bidi="he-IL"/>
        </w:rPr>
        <w:footnoteReference w:id="891"/>
      </w:r>
      <w:r w:rsidRPr="00E11EAE">
        <w:rPr>
          <w:rFonts w:ascii="Palatino Linotype" w:hAnsi="Palatino Linotype"/>
          <w:i/>
          <w:lang w:bidi="he-IL"/>
        </w:rPr>
        <w:t>,</w:t>
      </w:r>
      <w:r w:rsidRPr="00E11EAE">
        <w:rPr>
          <w:rFonts w:ascii="Palatino Linotype" w:hAnsi="Palatino Linotype"/>
          <w:lang w:bidi="he-IL"/>
        </w:rPr>
        <w:t xml:space="preserve"> οι οποίες με τη σειρά τους συνιστούσαν το εισαγωγικό βιβλίο του Σώματος των Επιστολών (Καθολικών και </w:t>
      </w:r>
      <w:r w:rsidRPr="00E11EAE">
        <w:rPr>
          <w:rFonts w:ascii="Palatino Linotype" w:hAnsi="Palatino Linotype"/>
          <w:lang w:bidi="he-IL"/>
        </w:rPr>
        <w:lastRenderedPageBreak/>
        <w:t xml:space="preserve">παύλειων). Ταυτόχρονα οι </w:t>
      </w:r>
      <w:r w:rsidRPr="00E11EAE">
        <w:rPr>
          <w:rFonts w:ascii="Palatino Linotype" w:hAnsi="Palatino Linotype"/>
          <w:i/>
          <w:lang w:bidi="he-IL"/>
        </w:rPr>
        <w:t>Πράξεις Παύλου</w:t>
      </w:r>
      <w:r w:rsidRPr="00E11EAE">
        <w:rPr>
          <w:rFonts w:ascii="Palatino Linotype" w:hAnsi="Palatino Linotype"/>
          <w:lang w:bidi="he-IL"/>
        </w:rPr>
        <w:t xml:space="preserve"> αποτελούν ένα είδος επιμέτρου στην </w:t>
      </w:r>
      <w:r w:rsidRPr="00E11EAE">
        <w:rPr>
          <w:rFonts w:ascii="Palatino Linotype" w:hAnsi="Palatino Linotype" w:cs="Helvetica"/>
        </w:rPr>
        <w:t xml:space="preserve">τριλογία των Ποιμαντικών (ΠΕ) </w:t>
      </w:r>
      <w:r w:rsidRPr="00E11EAE">
        <w:rPr>
          <w:rFonts w:ascii="Palatino Linotype" w:hAnsi="Palatino Linotype"/>
          <w:lang w:bidi="he-IL"/>
        </w:rPr>
        <w:t xml:space="preserve">που κατακλείουν το ίδιο </w:t>
      </w:r>
      <w:r w:rsidRPr="00E11EAE">
        <w:rPr>
          <w:rFonts w:ascii="Palatino Linotype" w:hAnsi="Palatino Linotype"/>
          <w:lang w:val="en-US" w:bidi="he-IL"/>
        </w:rPr>
        <w:t>Corpus</w:t>
      </w:r>
      <w:r w:rsidRPr="00E11EAE">
        <w:rPr>
          <w:rFonts w:ascii="Palatino Linotype" w:hAnsi="Palatino Linotype"/>
          <w:lang w:bidi="he-IL"/>
        </w:rPr>
        <w:t xml:space="preserve"> και μάλιστα στην έσχατη επιστολή αυτών</w:t>
      </w:r>
      <w:r w:rsidRPr="00E11EAE">
        <w:rPr>
          <w:rFonts w:ascii="Palatino Linotype" w:hAnsi="Palatino Linotype"/>
          <w:vertAlign w:val="superscript"/>
          <w:lang w:bidi="he-IL"/>
        </w:rPr>
        <w:t>.</w:t>
      </w:r>
      <w:r w:rsidRPr="00E11EAE">
        <w:rPr>
          <w:rFonts w:ascii="Palatino Linotype" w:hAnsi="Palatino Linotype"/>
          <w:lang w:bidi="he-IL"/>
        </w:rPr>
        <w:t xml:space="preserve"> τη Β’ Τιμ.. Σε αυτή (την επιστολή), η οποία επονομάζεται και </w:t>
      </w:r>
      <w:r w:rsidRPr="00E11EAE">
        <w:rPr>
          <w:rFonts w:ascii="Palatino Linotype" w:hAnsi="Palatino Linotype"/>
          <w:i/>
          <w:lang w:bidi="he-IL"/>
        </w:rPr>
        <w:t xml:space="preserve">Διαθήκη </w:t>
      </w:r>
      <w:r w:rsidRPr="00E11EAE">
        <w:rPr>
          <w:rFonts w:ascii="Palatino Linotype" w:hAnsi="Palatino Linotype"/>
          <w:lang w:bidi="he-IL"/>
        </w:rPr>
        <w:t>του Π., εκείνος πλέον αντιμετωπίζει την εγκατάλειψη, το διωγμό και το μαρτύριο</w:t>
      </w:r>
      <w:r w:rsidRPr="00E11EAE">
        <w:rPr>
          <w:rStyle w:val="a5"/>
          <w:i/>
          <w:lang w:bidi="he-IL"/>
        </w:rPr>
        <w:t xml:space="preserve"> </w:t>
      </w:r>
      <w:r w:rsidRPr="00E11EAE">
        <w:rPr>
          <w:rStyle w:val="a5"/>
          <w:i/>
          <w:lang w:bidi="he-IL"/>
        </w:rPr>
        <w:footnoteReference w:id="892"/>
      </w:r>
      <w:r w:rsidRPr="00E11EAE">
        <w:rPr>
          <w:rFonts w:ascii="Palatino Linotype" w:hAnsi="Palatino Linotype"/>
          <w:i/>
          <w:lang w:bidi="he-IL"/>
        </w:rPr>
        <w:t>.</w:t>
      </w:r>
      <w:r w:rsidRPr="00E11EAE">
        <w:rPr>
          <w:rFonts w:ascii="Palatino Linotype" w:hAnsi="Palatino Linotype" w:cs="Helvetica"/>
        </w:rPr>
        <w:t xml:space="preserve"> Σημειωτέον ότι ίχνη ρομάντζου ανακαλύπτουν σήμερα κάποιοι ερευνητές και στις ΠΕ</w:t>
      </w:r>
      <w:r w:rsidRPr="00E11EAE">
        <w:rPr>
          <w:rStyle w:val="a5"/>
          <w:rFonts w:cs="Helvetica"/>
        </w:rPr>
        <w:footnoteReference w:id="893"/>
      </w:r>
      <w:r w:rsidRPr="00E11EAE">
        <w:rPr>
          <w:rFonts w:ascii="Palatino Linotype" w:hAnsi="Palatino Linotype" w:cs="Helvetica"/>
        </w:rPr>
        <w:t>, οι οποίες με τη σειρά τους από άλλους</w:t>
      </w:r>
      <w:r w:rsidRPr="00E11EAE">
        <w:rPr>
          <w:rStyle w:val="a5"/>
          <w:rFonts w:cs="Helvetica"/>
        </w:rPr>
        <w:footnoteReference w:id="894"/>
      </w:r>
      <w:r w:rsidRPr="00E11EAE">
        <w:rPr>
          <w:rFonts w:ascii="Palatino Linotype" w:hAnsi="Palatino Linotype" w:cs="Helvetica"/>
        </w:rPr>
        <w:t xml:space="preserve"> θεωρούνται ως το συμπλήρωμα των Πράξεων των Αποστόλων, οι οποίες ήδη μνημονεύθηκαν ως το εισαγωγικό βιβλίο του </w:t>
      </w:r>
      <w:r w:rsidRPr="00E11EAE">
        <w:rPr>
          <w:rFonts w:ascii="Palatino Linotype" w:hAnsi="Palatino Linotype" w:cs="Helvetica"/>
          <w:lang w:val="en-US"/>
        </w:rPr>
        <w:t>Corpus</w:t>
      </w:r>
      <w:r w:rsidRPr="00E11EAE">
        <w:rPr>
          <w:rFonts w:ascii="Palatino Linotype" w:hAnsi="Palatino Linotype" w:cs="Helvetica"/>
        </w:rPr>
        <w:t xml:space="preserve"> των Επιστολών. Σημειωτέον ότι στις ΠΕ επίσης ο απόστολος των εθνών κινείται σε μέρη που δεν είναι γνωστά από τα άλλα βιβλία της ΚΔ., όπως συμβαίνει και στις ΠΘ (αν και σε αυτές κινείται στην Ασία). Τελικά στη Β’ Τιμ. ενώ γλυτώνει (;) από το «στόμα του λέοντος»</w:t>
      </w:r>
      <w:r w:rsidRPr="00E11EAE">
        <w:rPr>
          <w:rStyle w:val="a5"/>
          <w:lang w:bidi="he-IL"/>
        </w:rPr>
        <w:footnoteReference w:id="895"/>
      </w:r>
      <w:r w:rsidRPr="00E11EAE">
        <w:rPr>
          <w:rFonts w:ascii="Palatino Linotype" w:hAnsi="Palatino Linotype" w:cs="Helvetica"/>
        </w:rPr>
        <w:t xml:space="preserve"> με τη βεβαιότητα ότι τελικά ο Κύριος θα τον σώσει στην επουράνια βασιλεία</w:t>
      </w:r>
      <w:r w:rsidRPr="00E11EAE">
        <w:rPr>
          <w:rStyle w:val="a5"/>
          <w:rFonts w:cs="Helvetica"/>
        </w:rPr>
        <w:footnoteReference w:id="896"/>
      </w:r>
      <w:r w:rsidRPr="00E11EAE">
        <w:rPr>
          <w:rFonts w:ascii="Palatino Linotype" w:hAnsi="Palatino Linotype" w:cs="Helvetica"/>
        </w:rPr>
        <w:t xml:space="preserve">, ταυτόχρονα ο ακροατής του </w:t>
      </w:r>
      <w:r w:rsidRPr="00E11EAE">
        <w:rPr>
          <w:rFonts w:ascii="Palatino Linotype" w:hAnsi="Palatino Linotype" w:cs="Helvetica"/>
        </w:rPr>
        <w:lastRenderedPageBreak/>
        <w:t xml:space="preserve">αποκομίζει την αίσθηση ότι το τέλος του Π. επίκειται (4, 7). Ίσως μάλιστα οι ΠΘ δεν συμπληρώνουν μόνον πληροφορίες που λείπουν από τα κανονικά βιβλία, αλλά επιπλέον προσφέρουν μια </w:t>
      </w:r>
      <w:r w:rsidRPr="00E11EAE">
        <w:rPr>
          <w:rFonts w:ascii="Palatino Linotype" w:hAnsi="Palatino Linotype" w:cs="Helvetica"/>
          <w:i/>
        </w:rPr>
        <w:t>αφηγηματική ερμηνεία</w:t>
      </w:r>
      <w:r w:rsidRPr="00E11EAE">
        <w:rPr>
          <w:rFonts w:ascii="Palatino Linotype" w:hAnsi="Palatino Linotype" w:cs="Helvetica"/>
        </w:rPr>
        <w:t xml:space="preserve"> συγκεκριμένων παύλειων περικοπών (όπως Α’ Κορ. 6-7: πορνεία και γάμος)</w:t>
      </w:r>
      <w:r w:rsidRPr="00E11EAE">
        <w:rPr>
          <w:rStyle w:val="a5"/>
          <w:rFonts w:cs="Helvetica"/>
        </w:rPr>
        <w:footnoteReference w:id="897"/>
      </w:r>
      <w:r w:rsidRPr="00E11EAE">
        <w:rPr>
          <w:rFonts w:ascii="Palatino Linotype" w:hAnsi="Palatino Linotype" w:cs="Helvetica"/>
        </w:rPr>
        <w:t xml:space="preserve"> ενώ ταυτόχρονα «διορθώνουν» και κάποια σημεία των ΠΕ.</w:t>
      </w:r>
      <w:r w:rsidRPr="00E11EAE">
        <w:rPr>
          <w:rStyle w:val="a5"/>
          <w:rFonts w:cs="Helvetica"/>
        </w:rPr>
        <w:footnoteReference w:id="898"/>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lang w:bidi="he-IL"/>
        </w:rPr>
        <w:t xml:space="preserve">Οι ΠΘ δεν καθιερώνονται μόνον διότι ακολουθούν πρώτες ένα προσφιλές στον εθνικό κόσμο φιλολογικό είδος συμπληρώνοντας τις ελλιπείς πληροφορίες των κανονικών βιβλίων της Κ.Δ. για τη ζωή του αποστόλου των εθνών. Αυτό πραγματοποιείται χωρίς να παρεκκλίνουν εμφανώς </w:t>
      </w:r>
      <w:r w:rsidRPr="00E11EAE">
        <w:rPr>
          <w:rFonts w:ascii="Palatino Linotype" w:hAnsi="Palatino Linotype"/>
          <w:b/>
          <w:lang w:bidi="he-IL"/>
        </w:rPr>
        <w:t>από την ορθοδοξία</w:t>
      </w:r>
      <w:r w:rsidRPr="00E11EAE">
        <w:rPr>
          <w:rStyle w:val="a5"/>
          <w:lang w:bidi="he-IL"/>
        </w:rPr>
        <w:footnoteReference w:id="899"/>
      </w:r>
      <w:r w:rsidRPr="00E11EAE">
        <w:rPr>
          <w:rFonts w:ascii="Palatino Linotype" w:hAnsi="Palatino Linotype"/>
          <w:lang w:bidi="he-IL"/>
        </w:rPr>
        <w:t xml:space="preserve"> στο γνωστικισμό παρά τον σαφή προσανατολισμό τους </w:t>
      </w:r>
      <w:r w:rsidRPr="00E11EAE">
        <w:rPr>
          <w:rFonts w:ascii="Palatino Linotype" w:hAnsi="Palatino Linotype"/>
          <w:b/>
          <w:lang w:bidi="he-IL"/>
        </w:rPr>
        <w:t>στην παρθενία και την εγκράτεια,</w:t>
      </w:r>
      <w:r w:rsidRPr="00E11EAE">
        <w:rPr>
          <w:rFonts w:ascii="Palatino Linotype" w:hAnsi="Palatino Linotype"/>
          <w:lang w:bidi="he-IL"/>
        </w:rPr>
        <w:t xml:space="preserve"> στοιχεία τα οποία όμως είχαν επικρατήσει στην Εκκλησία του 2</w:t>
      </w:r>
      <w:r w:rsidRPr="00E11EAE">
        <w:rPr>
          <w:rFonts w:ascii="Palatino Linotype" w:hAnsi="Palatino Linotype"/>
          <w:vertAlign w:val="superscript"/>
          <w:lang w:bidi="he-IL"/>
        </w:rPr>
        <w:t>ου</w:t>
      </w:r>
      <w:r w:rsidRPr="00E11EAE">
        <w:rPr>
          <w:rFonts w:ascii="Palatino Linotype" w:hAnsi="Palatino Linotype"/>
          <w:lang w:bidi="he-IL"/>
        </w:rPr>
        <w:t xml:space="preserve"> αι. μ. Χ.. Σημειωτέον ότι η Θέκλα δεν γίνεται </w:t>
      </w:r>
      <w:r w:rsidRPr="00E11EAE">
        <w:rPr>
          <w:rFonts w:ascii="Palatino Linotype" w:hAnsi="Palatino Linotype"/>
          <w:b/>
          <w:i/>
          <w:lang w:bidi="he-IL"/>
        </w:rPr>
        <w:t xml:space="preserve">συνοδός </w:t>
      </w:r>
      <w:r w:rsidRPr="00E11EAE">
        <w:rPr>
          <w:rFonts w:ascii="Palatino Linotype" w:hAnsi="Palatino Linotype"/>
          <w:lang w:bidi="he-IL"/>
        </w:rPr>
        <w:t>του Π., όπως αντιθέτως συνέβη με τον ιδρυτή της Γνώσης τον Σίμωνα τον Μάγο και την Ελένη</w:t>
      </w:r>
      <w:r w:rsidRPr="00E11EAE">
        <w:rPr>
          <w:rStyle w:val="a5"/>
          <w:rFonts w:cs="Helvetica"/>
        </w:rPr>
        <w:footnoteReference w:id="900"/>
      </w:r>
      <w:r w:rsidRPr="00E11EAE">
        <w:rPr>
          <w:rFonts w:ascii="Palatino Linotype" w:hAnsi="Palatino Linotype" w:cs="Helvetica"/>
        </w:rPr>
        <w:t>, των οποίων επίσης η φήμη έφτασε μέχρι τη Ρώμη</w:t>
      </w:r>
      <w:r w:rsidRPr="00E11EAE">
        <w:rPr>
          <w:rStyle w:val="a5"/>
          <w:rFonts w:cs="Helvetica"/>
        </w:rPr>
        <w:footnoteReference w:id="901"/>
      </w:r>
      <w:r w:rsidRPr="00E11EAE">
        <w:rPr>
          <w:rFonts w:ascii="Palatino Linotype" w:hAnsi="Palatino Linotype" w:cs="Helvetica"/>
        </w:rPr>
        <w:t xml:space="preserve">. </w:t>
      </w:r>
      <w:r w:rsidRPr="00E11EAE">
        <w:rPr>
          <w:rFonts w:ascii="Palatino Linotype" w:hAnsi="Palatino Linotype"/>
          <w:lang w:bidi="he-IL"/>
        </w:rPr>
        <w:t xml:space="preserve">Σημειωτέον ότι και ο </w:t>
      </w:r>
      <w:r w:rsidRPr="00E11EAE">
        <w:rPr>
          <w:rFonts w:ascii="Palatino Linotype" w:hAnsi="Palatino Linotype"/>
          <w:lang w:bidi="he-IL"/>
        </w:rPr>
        <w:lastRenderedPageBreak/>
        <w:t>Μοντανός με τις συνοδούς προφήτισσές του (</w:t>
      </w:r>
      <w:r w:rsidRPr="00E11EAE">
        <w:rPr>
          <w:rStyle w:val="st"/>
        </w:rPr>
        <w:t>η Πρίσκιλλα και η Μαξιμίλλα</w:t>
      </w:r>
      <w:r w:rsidRPr="00E11EAE">
        <w:rPr>
          <w:rFonts w:ascii="Palatino Linotype" w:hAnsi="Palatino Linotype"/>
          <w:lang w:bidi="he-IL"/>
        </w:rPr>
        <w:t xml:space="preserve">) κατηγορήθηκαν από τον Απολλώνιο ([206 μ.Χ.] Ευσέβιος, </w:t>
      </w:r>
      <w:r w:rsidRPr="00E11EAE">
        <w:rPr>
          <w:rFonts w:ascii="Palatino Linotype" w:hAnsi="Palatino Linotype"/>
          <w:i/>
          <w:lang w:bidi="he-IL"/>
        </w:rPr>
        <w:t>ΕΙ</w:t>
      </w:r>
      <w:r w:rsidRPr="00E11EAE">
        <w:rPr>
          <w:rFonts w:ascii="Palatino Linotype" w:hAnsi="Palatino Linotype"/>
          <w:lang w:bidi="he-IL"/>
        </w:rPr>
        <w:t xml:space="preserve"> 5.18.2</w:t>
      </w:r>
      <w:r w:rsidRPr="00E11EAE">
        <w:rPr>
          <w:rFonts w:ascii="Palatino Linotype" w:hAnsi="Palatino Linotype"/>
          <w:vertAlign w:val="superscript"/>
          <w:lang w:bidi="he-IL"/>
        </w:rPr>
        <w:t>α</w:t>
      </w:r>
      <w:r w:rsidRPr="00E11EAE">
        <w:rPr>
          <w:rFonts w:ascii="Palatino Linotype" w:hAnsi="Palatino Linotype"/>
          <w:lang w:bidi="he-IL"/>
        </w:rPr>
        <w:t>) ότι διαλύουν γάμους αν και ο Τερτυλλιανός απαντά ότι ο Φρυξ αποτρέπει τον</w:t>
      </w:r>
      <w:r w:rsidRPr="00E11EAE">
        <w:rPr>
          <w:rFonts w:ascii="Palatino Linotype" w:hAnsi="Palatino Linotype"/>
          <w:b/>
          <w:lang w:bidi="he-IL"/>
        </w:rPr>
        <w:t xml:space="preserve"> </w:t>
      </w:r>
      <w:r w:rsidRPr="00E11EAE">
        <w:rPr>
          <w:rFonts w:ascii="Palatino Linotype" w:hAnsi="Palatino Linotype"/>
          <w:b/>
          <w:i/>
          <w:lang w:bidi="he-IL"/>
        </w:rPr>
        <w:t>δεύτερο</w:t>
      </w:r>
      <w:r w:rsidRPr="00E11EAE">
        <w:rPr>
          <w:rFonts w:ascii="Palatino Linotype" w:hAnsi="Palatino Linotype"/>
          <w:lang w:bidi="he-IL"/>
        </w:rPr>
        <w:t xml:space="preserve"> γάμο (</w:t>
      </w:r>
      <w:r w:rsidRPr="00E11EAE">
        <w:rPr>
          <w:rFonts w:ascii="Palatino Linotype" w:hAnsi="Palatino Linotype"/>
          <w:i/>
          <w:lang w:val="en-US" w:bidi="he-IL"/>
        </w:rPr>
        <w:t>Haer</w:t>
      </w:r>
      <w:r w:rsidRPr="00E11EAE">
        <w:rPr>
          <w:rFonts w:ascii="Palatino Linotype" w:hAnsi="Palatino Linotype"/>
          <w:i/>
          <w:lang w:bidi="he-IL"/>
        </w:rPr>
        <w:t>.</w:t>
      </w:r>
      <w:r w:rsidRPr="00E11EAE">
        <w:rPr>
          <w:rFonts w:ascii="Palatino Linotype" w:hAnsi="Palatino Linotype"/>
          <w:lang w:bidi="he-IL"/>
        </w:rPr>
        <w:t xml:space="preserve"> 1.26)</w:t>
      </w:r>
      <w:r w:rsidRPr="00E11EAE">
        <w:rPr>
          <w:rStyle w:val="a5"/>
          <w:lang w:bidi="he-IL"/>
        </w:rPr>
        <w:footnoteReference w:id="902"/>
      </w:r>
      <w:r w:rsidRPr="00E11EAE">
        <w:rPr>
          <w:rFonts w:ascii="Palatino Linotype" w:hAnsi="Palatino Linotype"/>
          <w:lang w:bidi="he-IL"/>
        </w:rPr>
        <w:t xml:space="preserve">. Ο Π. ενώ προσεύχεται για τη σωτηρία της Θέκλας (3.23), όταν αυτή απειλείται καθ’ οδόν προς την Αντιόχεια παραδόξως επιδεικνύει αδιαφορία ενώ αρνείται να τη βαπτίσει ο ίδιος. </w:t>
      </w:r>
    </w:p>
    <w:p w:rsidR="008D4CBA" w:rsidRPr="00E11EAE" w:rsidRDefault="008D4CBA" w:rsidP="008D4CBA">
      <w:pPr>
        <w:pStyle w:val="Web"/>
        <w:ind w:left="567" w:right="374"/>
        <w:jc w:val="both"/>
        <w:rPr>
          <w:rFonts w:ascii="Palatino Linotype" w:hAnsi="Palatino Linotype" w:cs="Helvetica"/>
        </w:rPr>
      </w:pPr>
      <w:r w:rsidRPr="00E11EAE">
        <w:rPr>
          <w:rFonts w:ascii="Palatino Linotype" w:hAnsi="Palatino Linotype"/>
          <w:lang w:bidi="he-IL"/>
        </w:rPr>
        <w:t>Επίσης στην περίπτωση των ΠΘ, όντως η Θέκλα εγκαταλείπει τον εθνικό μνηστήρα της και π</w:t>
      </w:r>
      <w:r w:rsidRPr="00E11EAE">
        <w:rPr>
          <w:rFonts w:ascii="Palatino Linotype" w:hAnsi="Palatino Linotype" w:cs="Helvetica"/>
        </w:rPr>
        <w:t>αραμένει «αμόλυντος, χωρίς σπίλο»</w:t>
      </w:r>
      <w:r w:rsidRPr="00E11EAE">
        <w:rPr>
          <w:rStyle w:val="a5"/>
          <w:rFonts w:cs="Helvetica"/>
        </w:rPr>
        <w:footnoteReference w:id="903"/>
      </w:r>
      <w:r w:rsidRPr="00E11EAE">
        <w:rPr>
          <w:rFonts w:ascii="Palatino Linotype" w:hAnsi="Palatino Linotype" w:cs="Helvetica"/>
        </w:rPr>
        <w:t>.</w:t>
      </w:r>
      <w:r w:rsidRPr="00E11EAE">
        <w:rPr>
          <w:rFonts w:ascii="Palatino Linotype" w:hAnsi="Palatino Linotype"/>
          <w:lang w:bidi="he-IL"/>
        </w:rPr>
        <w:t xml:space="preserve"> Ταυτόχρονα όμως εκτός της παρθενίας εξαίρεται ο συγκροτημένος οίκος (</w:t>
      </w:r>
      <w:r w:rsidRPr="00E11EAE">
        <w:rPr>
          <w:rFonts w:ascii="Palatino Linotype" w:hAnsi="Palatino Linotype"/>
          <w:lang w:val="en-US" w:bidi="he-IL"/>
        </w:rPr>
        <w:t>familia</w:t>
      </w:r>
      <w:r w:rsidRPr="00E11EAE">
        <w:rPr>
          <w:rFonts w:ascii="Palatino Linotype" w:hAnsi="Palatino Linotype"/>
          <w:lang w:bidi="he-IL"/>
        </w:rPr>
        <w:t>) του Ονησιφόρου ενώ και ο Π. .</w:t>
      </w:r>
    </w:p>
    <w:p w:rsidR="008D4CBA" w:rsidRPr="00E11EAE" w:rsidRDefault="008D4CBA" w:rsidP="008D4CBA">
      <w:pPr>
        <w:pStyle w:val="Web"/>
        <w:spacing w:before="0" w:beforeAutospacing="0" w:after="0" w:afterAutospacing="0"/>
        <w:ind w:right="374"/>
        <w:jc w:val="both"/>
        <w:rPr>
          <w:rFonts w:ascii="Palatino Linotype" w:hAnsi="Palatino Linotype" w:cs="Helvetica"/>
        </w:rPr>
      </w:pPr>
      <w:r w:rsidRPr="00E11EAE">
        <w:rPr>
          <w:rFonts w:ascii="Palatino Linotype" w:hAnsi="Palatino Linotype" w:cs="Helvetica"/>
        </w:rPr>
        <w:t xml:space="preserve">Από τα ανωτέρω επισημάνθηκαν ως παράγοντες καθιέρωσης της Θέκλας τα εξής: (α) το φιλολογικό είδος, (β) η συμπλήρωση των πληροφοριών που παρέχουν οι Πρ. και η Β’ Τιμ. (το εισαγωγικό και το επιλογικό βιβλίο του σώματος των επιστολών) αλλά και (γ) η μη εμφανής παρέκκλιση στην αίρεση. </w:t>
      </w:r>
    </w:p>
    <w:p w:rsidR="008D4CBA" w:rsidRPr="00E11EAE" w:rsidRDefault="008D4CBA" w:rsidP="008D4CBA">
      <w:pPr>
        <w:pStyle w:val="Web"/>
        <w:spacing w:before="0" w:beforeAutospacing="0" w:after="0" w:afterAutospacing="0"/>
        <w:ind w:right="374"/>
        <w:jc w:val="both"/>
        <w:rPr>
          <w:rFonts w:ascii="Palatino Linotype" w:hAnsi="Palatino Linotype" w:cs="Helvetica"/>
        </w:rPr>
      </w:pPr>
    </w:p>
    <w:p w:rsidR="008D4CBA" w:rsidRPr="00E11EAE" w:rsidRDefault="008D4CBA" w:rsidP="008D4CBA">
      <w:pPr>
        <w:pStyle w:val="Web"/>
        <w:spacing w:before="0" w:beforeAutospacing="0" w:after="0" w:afterAutospacing="0"/>
        <w:ind w:right="374"/>
        <w:jc w:val="both"/>
        <w:rPr>
          <w:rFonts w:ascii="Palatino Linotype" w:hAnsi="Palatino Linotype" w:cs="Helvetica"/>
        </w:rPr>
      </w:pPr>
      <w:r w:rsidRPr="00E11EAE">
        <w:rPr>
          <w:rFonts w:ascii="Palatino Linotype" w:hAnsi="Palatino Linotype" w:cs="Helvetica"/>
        </w:rPr>
        <w:lastRenderedPageBreak/>
        <w:t xml:space="preserve">Ίσως επιπροσθέτως θα μπορούσαμε, επί τη βάσει των πληροφοριών των </w:t>
      </w:r>
      <w:r w:rsidRPr="00E11EAE">
        <w:rPr>
          <w:rFonts w:ascii="Palatino Linotype" w:hAnsi="Palatino Linotype" w:cs="Helvetica"/>
          <w:i/>
        </w:rPr>
        <w:t>Πράξεων των Αποστόλων</w:t>
      </w:r>
      <w:r w:rsidRPr="00E11EAE">
        <w:rPr>
          <w:rFonts w:ascii="Palatino Linotype" w:hAnsi="Palatino Linotype" w:cs="Helvetica"/>
        </w:rPr>
        <w:t xml:space="preserve">, να εκφράσουμε κάποιες εικασίες σχετικά με το ερώτημα από ποιους κύκλους καλλιεργήθηκαν οι ασκητικές τάσεις στα μικρασιάτικα «κλίματα» των ΠΘ. Το Πρ. 18 αναφέρεται στη δράση του </w:t>
      </w:r>
      <w:r w:rsidRPr="00E11EAE">
        <w:rPr>
          <w:rFonts w:ascii="Palatino Linotype" w:hAnsi="Palatino Linotype" w:cs="Helvetica"/>
          <w:b/>
        </w:rPr>
        <w:t>Απολλώ</w:t>
      </w:r>
      <w:r w:rsidRPr="00E11EAE">
        <w:rPr>
          <w:rFonts w:ascii="Palatino Linotype" w:hAnsi="Palatino Linotype" w:cs="Helvetica"/>
        </w:rPr>
        <w:t xml:space="preserve"> στην Έφεσο, φορέα της αλεξανδρινής παράδοσης (η οποία δεν εκπροσωπείται με κάποιο βιβλίο της Κ.Δ.)</w:t>
      </w:r>
      <w:r w:rsidRPr="00E11EAE">
        <w:rPr>
          <w:rStyle w:val="a5"/>
          <w:rFonts w:cs="Helvetica"/>
        </w:rPr>
        <w:footnoteReference w:id="904"/>
      </w:r>
      <w:r w:rsidRPr="00E11EAE">
        <w:rPr>
          <w:rFonts w:ascii="Clarendon" w:hAnsi="Clarendon" w:cs="Helvetica"/>
        </w:rPr>
        <w:t>,</w:t>
      </w:r>
      <w:r w:rsidRPr="00E11EAE">
        <w:rPr>
          <w:rFonts w:ascii="Palatino Linotype" w:hAnsi="Palatino Linotype" w:cs="Helvetica"/>
        </w:rPr>
        <w:t xml:space="preserve"> και </w:t>
      </w:r>
      <w:r w:rsidRPr="00E11EAE">
        <w:rPr>
          <w:rFonts w:ascii="Palatino Linotype" w:hAnsi="Palatino Linotype" w:cs="Helvetica"/>
          <w:b/>
        </w:rPr>
        <w:t>δώδεκα ακόμη μαθητών του Βαπτιστή</w:t>
      </w:r>
      <w:r w:rsidRPr="00E11EAE">
        <w:rPr>
          <w:rFonts w:ascii="Palatino Linotype" w:hAnsi="Palatino Linotype" w:cs="Helvetica"/>
        </w:rPr>
        <w:t xml:space="preserve"> που δεν αποκλείεται να συνδέονται </w:t>
      </w:r>
      <w:r w:rsidRPr="00E11EAE">
        <w:rPr>
          <w:rFonts w:ascii="Palatino Linotype" w:hAnsi="Palatino Linotype" w:cs="Helvetica"/>
          <w:b/>
        </w:rPr>
        <w:t>με τους περιοδεύοντες ασκητικούς κύκλους</w:t>
      </w:r>
      <w:r w:rsidRPr="00E11EAE">
        <w:rPr>
          <w:rFonts w:ascii="Palatino Linotype" w:hAnsi="Palatino Linotype" w:cs="Helvetica"/>
        </w:rPr>
        <w:t xml:space="preserve"> από τους οποίους, σύμφωνα με τον Π. Βασιλειάδη</w:t>
      </w:r>
      <w:r w:rsidRPr="00E11EAE">
        <w:rPr>
          <w:rStyle w:val="a5"/>
          <w:rFonts w:cs="Helvetica"/>
        </w:rPr>
        <w:footnoteReference w:id="905"/>
      </w:r>
      <w:r w:rsidRPr="00E11EAE">
        <w:rPr>
          <w:rFonts w:ascii="Palatino Linotype" w:hAnsi="Palatino Linotype" w:cs="Helvetica"/>
        </w:rPr>
        <w:t>, προέρχεται η Πηγή των Λογίων (</w:t>
      </w:r>
      <w:r w:rsidRPr="00E11EAE">
        <w:rPr>
          <w:rFonts w:ascii="Palatino Linotype" w:hAnsi="Palatino Linotype" w:cs="Helvetica"/>
          <w:lang w:val="en-US"/>
        </w:rPr>
        <w:t>Q</w:t>
      </w:r>
      <w:r w:rsidRPr="00E11EAE">
        <w:rPr>
          <w:rFonts w:ascii="Palatino Linotype" w:hAnsi="Palatino Linotype" w:cs="Helvetica"/>
        </w:rPr>
        <w:t>). Σε αυτήν (την Πηγή) εκπροσωπείται η πλήρης εγκατάλειψη των πάντων και της συζύγου (Λκ. 14, 20 [νεόνυμφοι!] 26)</w:t>
      </w:r>
      <w:r w:rsidRPr="00E11EAE">
        <w:rPr>
          <w:rStyle w:val="a5"/>
          <w:rFonts w:cs="Helvetica"/>
        </w:rPr>
        <w:footnoteReference w:id="906"/>
      </w:r>
      <w:r w:rsidRPr="00E11EAE">
        <w:rPr>
          <w:rFonts w:ascii="Palatino Linotype" w:hAnsi="Palatino Linotype" w:cs="Helvetica"/>
        </w:rPr>
        <w:t xml:space="preserve">. Μάλιστα εκπλήσσει ότι εκείνος ο ευαγγελιστής που διασώζει την αρνητική στάση (και δη το </w:t>
      </w:r>
      <w:r w:rsidRPr="00E11EAE">
        <w:rPr>
          <w:rFonts w:ascii="Palatino Linotype" w:hAnsi="Palatino Linotype" w:cs="Helvetica"/>
          <w:b/>
          <w:i/>
        </w:rPr>
        <w:t>μίσος</w:t>
      </w:r>
      <w:r w:rsidRPr="00E11EAE">
        <w:rPr>
          <w:rFonts w:ascii="Palatino Linotype" w:hAnsi="Palatino Linotype" w:cs="Helvetica"/>
        </w:rPr>
        <w:t>!) απέναντι στη γυναίκα είναι μόνον ο Λουκάς, ο οποίος σύμφωνα με την κρατούσα επιστημονική άποψη, ακολουθεί ακριβέστερα την Πηγή. Και αυτό συμβαίνει παρότι είναι εκείνος, ο οποίος περιγράφει λεπτομερώς τη διακονία των γυναικών (8, 2-3)</w:t>
      </w:r>
      <w:r w:rsidRPr="00E11EAE">
        <w:rPr>
          <w:rStyle w:val="a5"/>
          <w:rFonts w:cs="Helvetica"/>
        </w:rPr>
        <w:footnoteReference w:id="907"/>
      </w:r>
      <w:r w:rsidRPr="00E11EAE">
        <w:rPr>
          <w:rFonts w:ascii="Palatino Linotype" w:hAnsi="Palatino Linotype" w:cs="Helvetica"/>
        </w:rPr>
        <w:t xml:space="preserve"> όχι όμως και το γεγονός ότι οι μαθητές κατά τις περιοδείες τους συνοδεύονταν από τις συζύγους τους (Α’ Κορ. 9, 5)</w:t>
      </w:r>
      <w:r w:rsidRPr="00E11EAE">
        <w:rPr>
          <w:rStyle w:val="a5"/>
          <w:rFonts w:cs="Helvetica"/>
        </w:rPr>
        <w:footnoteReference w:id="908"/>
      </w:r>
      <w:r w:rsidRPr="00E11EAE">
        <w:rPr>
          <w:rFonts w:ascii="Palatino Linotype" w:hAnsi="Palatino Linotype" w:cs="Helvetica"/>
        </w:rPr>
        <w:t xml:space="preserve">. Σημειωτέον ότι αν και στο Πρ. 18, 26 όντως κατηχείται ο </w:t>
      </w:r>
      <w:r w:rsidRPr="00E11EAE">
        <w:rPr>
          <w:rFonts w:ascii="Palatino Linotype" w:hAnsi="Palatino Linotype" w:cs="Helvetica"/>
          <w:caps/>
        </w:rPr>
        <w:t>α</w:t>
      </w:r>
      <w:r w:rsidRPr="00E11EAE">
        <w:rPr>
          <w:rFonts w:ascii="Palatino Linotype" w:hAnsi="Palatino Linotype" w:cs="Helvetica"/>
        </w:rPr>
        <w:t>πολλώ στην ορθοδοξία από την Πρίσκιλλα και τον Ακύλα</w:t>
      </w:r>
      <w:r w:rsidRPr="00E11EAE">
        <w:rPr>
          <w:rStyle w:val="a5"/>
          <w:rFonts w:cs="Helvetica"/>
        </w:rPr>
        <w:footnoteReference w:id="909"/>
      </w:r>
      <w:r w:rsidRPr="00E11EAE">
        <w:rPr>
          <w:rFonts w:ascii="Palatino Linotype" w:hAnsi="Palatino Linotype" w:cs="Helvetica"/>
        </w:rPr>
        <w:t>, γενικότερα στο δίτομο έργο του Λουκά το ιδανικό για τη γυναίκα είναι η ησυχία/σιωπή (Μάρθα και Μαρία</w:t>
      </w:r>
      <w:r w:rsidRPr="00E11EAE">
        <w:rPr>
          <w:rFonts w:ascii="Palatino Linotype" w:hAnsi="Palatino Linotype" w:cs="Helvetica"/>
          <w:vertAlign w:val="superscript"/>
        </w:rPr>
        <w:t>.</w:t>
      </w:r>
      <w:r w:rsidRPr="00E11EAE">
        <w:rPr>
          <w:rFonts w:ascii="Palatino Linotype" w:hAnsi="Palatino Linotype" w:cs="Helvetica"/>
        </w:rPr>
        <w:t xml:space="preserve"> Λκ. 10, 41). Ταυτόχρονα στο Πρ. 21, 8-9 διασώζεται πληροφορία για τέσσερεις (προφανώς άγαμες) θυγατέρες του Φιλίππου που προφητεύουν στην παραθαλάσσια Καισάρεια.</w:t>
      </w:r>
    </w:p>
    <w:p w:rsidR="008D4CBA" w:rsidRPr="00E11EAE" w:rsidRDefault="008D4CBA" w:rsidP="008D4CBA">
      <w:pPr>
        <w:pStyle w:val="Web"/>
        <w:spacing w:before="0" w:beforeAutospacing="0" w:after="0" w:afterAutospacing="0"/>
        <w:ind w:left="567" w:right="374"/>
        <w:jc w:val="both"/>
        <w:rPr>
          <w:rFonts w:ascii="Palatino Linotype" w:hAnsi="Palatino Linotype" w:cs="Helvetica"/>
        </w:rPr>
      </w:pPr>
    </w:p>
    <w:p w:rsidR="008D4CBA" w:rsidRPr="00E11EAE" w:rsidRDefault="008D4CBA" w:rsidP="008D4CBA">
      <w:pPr>
        <w:pStyle w:val="Web"/>
        <w:spacing w:before="0" w:beforeAutospacing="0" w:after="0" w:afterAutospacing="0"/>
        <w:ind w:right="374"/>
        <w:jc w:val="both"/>
        <w:rPr>
          <w:rFonts w:ascii="Palatino Linotype" w:hAnsi="Palatino Linotype"/>
          <w:lang w:bidi="he-IL"/>
        </w:rPr>
      </w:pPr>
      <w:r w:rsidRPr="00E11EAE">
        <w:rPr>
          <w:rFonts w:ascii="Palatino Linotype" w:hAnsi="Palatino Linotype" w:cs="Helvetica"/>
        </w:rPr>
        <w:lastRenderedPageBreak/>
        <w:t>Ίσως αυτοί οι κύκλοι</w:t>
      </w:r>
      <w:r w:rsidRPr="00E11EAE">
        <w:rPr>
          <w:rStyle w:val="a5"/>
          <w:rFonts w:cs="Helvetica"/>
        </w:rPr>
        <w:footnoteReference w:id="910"/>
      </w:r>
      <w:r w:rsidRPr="00E11EAE">
        <w:rPr>
          <w:rFonts w:ascii="Palatino Linotype" w:hAnsi="Palatino Linotype" w:cs="Helvetica"/>
        </w:rPr>
        <w:t xml:space="preserve"> επικαλούνταν </w:t>
      </w:r>
      <w:r w:rsidRPr="00E11EAE">
        <w:rPr>
          <w:rFonts w:ascii="Palatino Linotype" w:hAnsi="Palatino Linotype" w:cs="Helvetica"/>
          <w:b/>
        </w:rPr>
        <w:t>(α)</w:t>
      </w:r>
      <w:r w:rsidRPr="00E11EAE">
        <w:rPr>
          <w:rFonts w:ascii="Palatino Linotype" w:hAnsi="Palatino Linotype" w:cs="Helvetica"/>
        </w:rPr>
        <w:t xml:space="preserve"> την παρθενία του Βαπτιστή, </w:t>
      </w:r>
      <w:r w:rsidRPr="00E11EAE">
        <w:rPr>
          <w:rFonts w:ascii="Palatino Linotype" w:hAnsi="Palatino Linotype" w:cs="Helvetica"/>
          <w:b/>
        </w:rPr>
        <w:t>(β)</w:t>
      </w:r>
      <w:r w:rsidRPr="00E11EAE">
        <w:rPr>
          <w:rFonts w:ascii="Palatino Linotype" w:hAnsi="Palatino Linotype" w:cs="Helvetica"/>
        </w:rPr>
        <w:t xml:space="preserve"> την άμωμη-παρθενική σύλληψη του ίδιου του Χριστού, </w:t>
      </w:r>
      <w:r w:rsidRPr="00E11EAE">
        <w:rPr>
          <w:rFonts w:ascii="Palatino Linotype" w:hAnsi="Palatino Linotype" w:cs="Helvetica"/>
          <w:b/>
        </w:rPr>
        <w:t>(γ)</w:t>
      </w:r>
      <w:r w:rsidRPr="00E11EAE">
        <w:rPr>
          <w:rFonts w:ascii="Palatino Linotype" w:hAnsi="Palatino Linotype" w:cs="Helvetica"/>
        </w:rPr>
        <w:t xml:space="preserve"> το γεγονός ότι ο Ιησούς παρέμεινε παρθένος, </w:t>
      </w:r>
      <w:r w:rsidRPr="00E11EAE">
        <w:rPr>
          <w:rFonts w:ascii="Palatino Linotype" w:hAnsi="Palatino Linotype" w:cs="Helvetica"/>
          <w:b/>
        </w:rPr>
        <w:t>(δ)</w:t>
      </w:r>
      <w:r w:rsidRPr="00E11EAE">
        <w:rPr>
          <w:rFonts w:ascii="Palatino Linotype" w:hAnsi="Palatino Linotype" w:cs="Helvetica"/>
        </w:rPr>
        <w:t xml:space="preserve"> λόγια Του υπέρ των εκούσια ευνούχων (τα οποία όμως παραδίδονται στο </w:t>
      </w:r>
      <w:r w:rsidRPr="00E11EAE">
        <w:rPr>
          <w:rFonts w:ascii="Palatino Linotype" w:hAnsi="Palatino Linotype" w:cs="Helvetica"/>
          <w:i/>
        </w:rPr>
        <w:t>Κατά Ματθαίον</w:t>
      </w:r>
      <w:r w:rsidRPr="00E11EAE">
        <w:rPr>
          <w:rFonts w:ascii="Palatino Linotype" w:hAnsi="Palatino Linotype" w:cs="Helvetica"/>
        </w:rPr>
        <w:t xml:space="preserve"> [19, 12] και όχι στον </w:t>
      </w:r>
      <w:r w:rsidRPr="00E11EAE">
        <w:rPr>
          <w:rFonts w:ascii="Palatino Linotype" w:hAnsi="Palatino Linotype" w:cs="Helvetica"/>
          <w:i/>
        </w:rPr>
        <w:t>Λουκά</w:t>
      </w:r>
      <w:r w:rsidRPr="00E11EAE">
        <w:rPr>
          <w:rFonts w:ascii="Palatino Linotype" w:hAnsi="Palatino Linotype" w:cs="Helvetica"/>
        </w:rPr>
        <w:t xml:space="preserve">), και επιπλέον </w:t>
      </w:r>
      <w:r w:rsidRPr="00E11EAE">
        <w:rPr>
          <w:rFonts w:ascii="Palatino Linotype" w:hAnsi="Palatino Linotype" w:cs="Helvetica"/>
          <w:b/>
        </w:rPr>
        <w:t>(ε)</w:t>
      </w:r>
      <w:r w:rsidRPr="00E11EAE">
        <w:rPr>
          <w:rFonts w:ascii="Palatino Linotype" w:hAnsi="Palatino Linotype" w:cs="Helvetica"/>
        </w:rPr>
        <w:t xml:space="preserve"> λόγια του Π. υπέρ της παρθενίας. Σημειωτέον ότι η Έφεσος συνδέθηκε ιδιαίτερο με το πρόσωπο της Παρθένου-Θεοτόκου (πρβλ. Γ’ </w:t>
      </w:r>
      <w:r w:rsidRPr="00E11EAE">
        <w:rPr>
          <w:rFonts w:ascii="Palatino Linotype" w:hAnsi="Palatino Linotype" w:cs="Helvetica"/>
          <w:caps/>
        </w:rPr>
        <w:t>ο</w:t>
      </w:r>
      <w:r w:rsidRPr="00E11EAE">
        <w:rPr>
          <w:rFonts w:ascii="Palatino Linotype" w:hAnsi="Palatino Linotype" w:cs="Helvetica"/>
        </w:rPr>
        <w:t>ικουμενική Σύνοδο [431 μ.Χ.]) και με τον «αγαπημένο παρθένο μαθητή» Ιωάννη. Και για τους δύο μάλιστα παραδίδεται μετάσταση.</w:t>
      </w:r>
    </w:p>
    <w:p w:rsidR="008D4CBA" w:rsidRPr="00E11EAE" w:rsidRDefault="008D4CBA" w:rsidP="008D4CBA">
      <w:pPr>
        <w:pStyle w:val="Web"/>
        <w:spacing w:before="0" w:beforeAutospacing="0" w:after="0" w:afterAutospacing="0"/>
        <w:ind w:left="567" w:right="374"/>
        <w:jc w:val="both"/>
        <w:rPr>
          <w:rFonts w:ascii="Palatino Linotype" w:hAnsi="Palatino Linotype"/>
          <w:lang w:bidi="he-IL"/>
        </w:rPr>
      </w:pPr>
    </w:p>
    <w:p w:rsidR="008D4CBA" w:rsidRPr="00E11EAE" w:rsidRDefault="008D4CBA" w:rsidP="008D4CBA">
      <w:pPr>
        <w:pStyle w:val="Web"/>
        <w:spacing w:before="0" w:beforeAutospacing="0" w:after="0" w:afterAutospacing="0"/>
        <w:ind w:right="374"/>
        <w:jc w:val="both"/>
        <w:rPr>
          <w:rFonts w:ascii="Palatino Linotype" w:hAnsi="Palatino Linotype" w:cs="Palatino Linotype"/>
          <w:lang w:bidi="he-IL"/>
        </w:rPr>
      </w:pPr>
      <w:r w:rsidRPr="00E11EAE">
        <w:rPr>
          <w:rFonts w:ascii="Palatino Linotype" w:hAnsi="Palatino Linotype"/>
          <w:lang w:bidi="he-IL"/>
        </w:rPr>
        <w:t>Τελικά τον 2</w:t>
      </w:r>
      <w:r w:rsidRPr="00E11EAE">
        <w:rPr>
          <w:rFonts w:ascii="Palatino Linotype" w:hAnsi="Palatino Linotype"/>
          <w:vertAlign w:val="superscript"/>
          <w:lang w:bidi="he-IL"/>
        </w:rPr>
        <w:t>ο</w:t>
      </w:r>
      <w:r w:rsidRPr="00E11EAE">
        <w:rPr>
          <w:rFonts w:ascii="Palatino Linotype" w:hAnsi="Palatino Linotype"/>
          <w:lang w:bidi="he-IL"/>
        </w:rPr>
        <w:t xml:space="preserve"> αι. επικράτησαν οι εγκρατιστικές τάσεις στην ορθοδοξία ένεκα και της αντίδρασης προς το «ελευθεριάζον» κίνημα των Νικολαϊτών (όπου πρωταγωνιστικό ρόλο διαδραμάτισε και η προφήτισσα Ιεζάβελ των Θυατείρων [Αποκ. 2, 20]). Οι τελευταίοι αντιμετωπίζονται σε ύστερα βιβλία της Κ.Δ. (Ιούδα// Β’ Πέ.</w:t>
      </w:r>
      <w:r w:rsidRPr="00E11EAE">
        <w:rPr>
          <w:rFonts w:ascii="Palatino Linotype" w:hAnsi="Palatino Linotype"/>
          <w:vertAlign w:val="superscript"/>
          <w:lang w:bidi="he-IL"/>
        </w:rPr>
        <w:t>.</w:t>
      </w:r>
      <w:r w:rsidRPr="00E11EAE">
        <w:rPr>
          <w:rFonts w:ascii="Palatino Linotype" w:hAnsi="Palatino Linotype"/>
          <w:lang w:bidi="he-IL"/>
        </w:rPr>
        <w:t xml:space="preserve"> Αποκ.) ενώ δεν αποκλείεται να χρησιμοποιούσαν παύλειες διατυπώσεις εναντίον του Νόμου ὀπως αυτός ερμηνευόταν από τους ιουδαιοχριστιανούς</w:t>
      </w:r>
      <w:r w:rsidRPr="00E11EAE">
        <w:rPr>
          <w:rStyle w:val="a5"/>
          <w:lang w:bidi="he-IL"/>
        </w:rPr>
        <w:footnoteReference w:id="911"/>
      </w:r>
      <w:r w:rsidRPr="00E11EAE">
        <w:rPr>
          <w:rFonts w:ascii="Palatino Linotype" w:hAnsi="Palatino Linotype"/>
          <w:lang w:bidi="he-IL"/>
        </w:rPr>
        <w:t xml:space="preserve">. Παρόμοιες ελευθεριάζουσες απόψεις, οι οποίες μετέτρεπαν τις αγάπες σε σπιλάδες (Ιούδα 12), μάλλον «έδιναν τροφή» και στην κατασυκοφάντηση των συνάξεων ως </w:t>
      </w:r>
      <w:r w:rsidRPr="00E11EAE">
        <w:rPr>
          <w:rFonts w:ascii="Palatino Linotype" w:hAnsi="Palatino Linotype" w:cs="Palatino Linotype"/>
          <w:lang w:bidi="he-IL"/>
        </w:rPr>
        <w:t>οιδιπόδειων μίξεων</w:t>
      </w:r>
      <w:r w:rsidRPr="00E11EAE">
        <w:rPr>
          <w:rStyle w:val="a5"/>
        </w:rPr>
        <w:footnoteReference w:id="912"/>
      </w:r>
      <w:r w:rsidRPr="00E11EAE">
        <w:rPr>
          <w:rFonts w:ascii="Palatino Linotype" w:hAnsi="Palatino Linotype" w:cs="Palatino Linotype"/>
          <w:lang w:bidi="he-IL"/>
        </w:rPr>
        <w:t>. Αυτό τελικά οδήγησε σε έμφαση της εγκράτειας.</w:t>
      </w:r>
    </w:p>
    <w:p w:rsidR="008D4CBA" w:rsidRPr="00E11EAE" w:rsidRDefault="008D4CBA" w:rsidP="008D4CBA">
      <w:pPr>
        <w:pStyle w:val="Web"/>
        <w:spacing w:before="0" w:beforeAutospacing="0" w:after="0" w:afterAutospacing="0"/>
        <w:ind w:left="567" w:right="374"/>
        <w:jc w:val="both"/>
        <w:rPr>
          <w:rFonts w:ascii="Palatino Linotype" w:hAnsi="Palatino Linotype" w:cs="Helvetica"/>
        </w:rPr>
      </w:pPr>
    </w:p>
    <w:p w:rsidR="008D4CBA" w:rsidRPr="00E11EAE" w:rsidRDefault="008D4CBA" w:rsidP="008D4CBA">
      <w:pPr>
        <w:pStyle w:val="20"/>
        <w:spacing w:after="0" w:line="240" w:lineRule="atLeast"/>
        <w:ind w:left="567" w:right="374"/>
        <w:rPr>
          <w:rFonts w:ascii="Palatino Linotype" w:hAnsi="Palatino Linotype"/>
          <w:sz w:val="24"/>
          <w:szCs w:val="24"/>
        </w:rPr>
      </w:pPr>
      <w:bookmarkStart w:id="217" w:name="_Toc430188864"/>
      <w:r w:rsidRPr="00E11EAE">
        <w:rPr>
          <w:rFonts w:ascii="Palatino Linotype" w:hAnsi="Palatino Linotype"/>
          <w:sz w:val="24"/>
          <w:szCs w:val="24"/>
        </w:rPr>
        <w:t>ΙΙ. Άρτεμις και Θέκλα</w:t>
      </w:r>
      <w:bookmarkEnd w:id="217"/>
    </w:p>
    <w:p w:rsidR="008D4CBA" w:rsidRPr="00E11EAE" w:rsidRDefault="008D4CBA" w:rsidP="008D4CBA">
      <w:pPr>
        <w:ind w:right="374"/>
        <w:jc w:val="both"/>
        <w:rPr>
          <w:rFonts w:ascii="Palatino Linotype" w:hAnsi="Palatino Linotype"/>
        </w:rPr>
      </w:pPr>
      <w:r w:rsidRPr="00E11EAE">
        <w:rPr>
          <w:rFonts w:ascii="Palatino Linotype" w:hAnsi="Palatino Linotype"/>
        </w:rPr>
        <w:t xml:space="preserve">Ένας άλλος λόγος εξάπλωσης της τιμής προς την ισαπόστολο Θέκλα ήταν το γεγονός ότι η συγκεκριμένη πρόσφερε στο καταπιεσμένο </w:t>
      </w:r>
      <w:r w:rsidRPr="00E11EAE">
        <w:rPr>
          <w:rFonts w:ascii="Palatino Linotype" w:hAnsi="Palatino Linotype"/>
        </w:rPr>
        <w:lastRenderedPageBreak/>
        <w:t xml:space="preserve">γυναικείο στοιχείο ένα πρότυπο εναλλακτικό το οποίο στον εθνικό κόσμο πρόσφερε η Άρτεμις. Η γνωστή στο λατινικό κόσμο και ως </w:t>
      </w:r>
      <w:r w:rsidRPr="00E11EAE">
        <w:rPr>
          <w:rFonts w:ascii="Palatino Linotype" w:hAnsi="Palatino Linotype"/>
          <w:lang w:val="en-US"/>
        </w:rPr>
        <w:t>Diana</w:t>
      </w:r>
      <w:r w:rsidRPr="00E11EAE">
        <w:rPr>
          <w:rFonts w:ascii="Palatino Linotype" w:hAnsi="Palatino Linotype"/>
        </w:rPr>
        <w:t xml:space="preserve"> (πρβλ. τη θρακική Βενδίς) με την κοντή «καταστολή», το τόξο και με τη συνοδεία σκύλου και ελαφιού ήταν η ιδανική γυναίκα, η οποία ήδη στον αρχαίο κόσμο ταυτίζεται με γυναίκες όπως η Έλενα, η Πηνελόπη, η Ναυσικά</w:t>
      </w:r>
      <w:r w:rsidRPr="00E11EAE">
        <w:rPr>
          <w:rStyle w:val="a5"/>
          <w:rFonts w:cs="Helvetica"/>
        </w:rPr>
        <w:footnoteReference w:id="913"/>
      </w:r>
      <w:r w:rsidRPr="00E11EAE">
        <w:rPr>
          <w:rFonts w:ascii="Palatino Linotype" w:hAnsi="Palatino Linotype"/>
        </w:rPr>
        <w:t>. Τα δώρα που κόμιζε ιδίως στο γυναικείο πληθυσμό ήταν ελευθερία από τις κοινωνικές συμβατότητες, προστασία από τις ωδίνες και αθανασία (καθώς συνδεόταν και με τον κόσμο των νεκρών αφού απεικονιζόταν με κλάδο). Είναι χαρακτηριστική η απεικόνισή της στην ακρόπολη των Φιλίππων μαζί με σαράντα γυναίκες, οι οποίες όμως σε απόλυτη αντίθεση προς την Αρτέμιδα φέρουν πέπλο είναι ενδεδυμένες με «κόσμια» καταστολή και φέρουν παραδοσιακά στοιχεία του νοικοκυριού (όπως π.χ. μαλλί)</w:t>
      </w:r>
      <w:r w:rsidRPr="00E11EAE">
        <w:rPr>
          <w:rStyle w:val="a5"/>
        </w:rPr>
        <w:footnoteReference w:id="914"/>
      </w:r>
      <w:r w:rsidRPr="00E11EAE">
        <w:rPr>
          <w:rFonts w:ascii="Palatino Linotype" w:hAnsi="Palatino Linotype"/>
        </w:rPr>
        <w:t xml:space="preserve">.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right="374"/>
        <w:jc w:val="both"/>
        <w:rPr>
          <w:rFonts w:ascii="Palatino Linotype" w:hAnsi="Palatino Linotype"/>
        </w:rPr>
      </w:pPr>
      <w:r w:rsidRPr="00E11EAE">
        <w:rPr>
          <w:rFonts w:ascii="Palatino Linotype" w:hAnsi="Palatino Linotype"/>
        </w:rPr>
        <w:t xml:space="preserve">Άμεση διασύνδεση Αρτέμιδος και Θέκλας απαντά στον επίλογο των ΠΘ (κεφ. 44). Η πρωταγωνίστρια Θέκλα, αν και ξεκίνησε την ζωή της ως περιοδεύουσα ξένη-δούλη του Θεού, εγκαταστάθηκε και αυτή επί 72 (!) χρόνια μακριά από την πόλη σε σπηλιά τρώγοντας χόρτα και πίνοντας νερό. Έτσι εκλαμβάνεται ως </w:t>
      </w:r>
      <w:r w:rsidRPr="00E11EAE">
        <w:rPr>
          <w:rFonts w:ascii="Palatino Linotype" w:hAnsi="Palatino Linotype"/>
          <w:i/>
        </w:rPr>
        <w:t>πιστή ιέρεια της Αρτέμιδος,</w:t>
      </w:r>
      <w:r w:rsidRPr="00E11EAE">
        <w:rPr>
          <w:rFonts w:ascii="Palatino Linotype" w:hAnsi="Palatino Linotype"/>
        </w:rPr>
        <w:t xml:space="preserve"> η οποία διαθέτει και τη δυνατότητα να θεραπεύει και να εξορκίζει.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right="374"/>
        <w:jc w:val="both"/>
        <w:rPr>
          <w:rFonts w:ascii="Palatino Linotype" w:hAnsi="Palatino Linotype"/>
        </w:rPr>
      </w:pPr>
      <w:r w:rsidRPr="00E11EAE">
        <w:rPr>
          <w:rFonts w:ascii="Palatino Linotype" w:hAnsi="Palatino Linotype"/>
        </w:rPr>
        <w:t>Τα έμμεσα κοινά στοιχεία που παρουσιάζει η Άρτεμις</w:t>
      </w:r>
      <w:r w:rsidRPr="00E11EAE">
        <w:rPr>
          <w:rStyle w:val="a5"/>
          <w:rFonts w:cs="Helvetica"/>
        </w:rPr>
        <w:footnoteReference w:id="915"/>
      </w:r>
      <w:r w:rsidRPr="00E11EAE">
        <w:rPr>
          <w:rFonts w:ascii="Palatino Linotype" w:hAnsi="Palatino Linotype"/>
        </w:rPr>
        <w:t xml:space="preserve"> (&lt; ἄρταμος = σφαγέας, ή &lt; ἄρκτος) ή Άρτιμους στα λυδικά, κόρη της Λητούς και αδελφή του Απόλλωνα, με τη Θέκλα είναι τα εξής:</w:t>
      </w:r>
    </w:p>
    <w:p w:rsidR="008D4CBA" w:rsidRPr="00E11EAE" w:rsidRDefault="008D4CBA" w:rsidP="008D4CBA">
      <w:pPr>
        <w:ind w:left="567" w:right="374"/>
        <w:jc w:val="both"/>
        <w:rPr>
          <w:rFonts w:ascii="Palatino Linotype" w:hAnsi="Palatino Linotype"/>
          <w:b/>
        </w:rPr>
      </w:pPr>
    </w:p>
    <w:p w:rsidR="008D4CBA" w:rsidRPr="008D4CBA" w:rsidRDefault="008D4CBA" w:rsidP="008D4CBA">
      <w:pPr>
        <w:ind w:left="567" w:right="374"/>
        <w:jc w:val="both"/>
        <w:rPr>
          <w:rFonts w:ascii="Palatino Linotype" w:hAnsi="Palatino Linotype"/>
        </w:rPr>
      </w:pPr>
      <w:r w:rsidRPr="00E11EAE">
        <w:rPr>
          <w:rFonts w:ascii="Palatino Linotype" w:hAnsi="Palatino Linotype"/>
          <w:b/>
        </w:rPr>
        <w:t>Α. Παρθενία:</w:t>
      </w:r>
      <w:r w:rsidRPr="00E11EAE">
        <w:rPr>
          <w:rFonts w:ascii="Palatino Linotype" w:hAnsi="Palatino Linotype"/>
        </w:rPr>
        <w:t xml:space="preserve"> Η Άρτεμις, η  προστάτις της πόλεως, όπου αργότερα με την Γ’ Οικουμενική Σύνοδο θα καθιερωθεί η Μαριάμ ως Θεοτόκος, συνδεόταν με την παρθενία. </w:t>
      </w:r>
      <w:r w:rsidRPr="00E11EAE">
        <w:rPr>
          <w:rFonts w:ascii="Palatino Linotype" w:hAnsi="Palatino Linotype" w:cs="SBL Greek"/>
          <w:lang w:bidi="he-IL"/>
        </w:rPr>
        <w:t xml:space="preserve">Στον αλεξανδρινό Αχιλλέα Τάτιο, η Άρτεμις της Εφέσου υπερασπίζεται την παρθενία της πρωταγωνίστριας Λευκίππης, η οποία υπόκειται, </w:t>
      </w:r>
      <w:r w:rsidRPr="00E11EAE">
        <w:rPr>
          <w:rFonts w:ascii="Palatino Linotype" w:hAnsi="Palatino Linotype" w:cs="SBL Greek"/>
          <w:lang w:bidi="he-IL"/>
        </w:rPr>
        <w:lastRenderedPageBreak/>
        <w:t>όπως και η Θέκλα,  σε ευτελισμούς:</w:t>
      </w:r>
      <w:r w:rsidRPr="00E11EAE">
        <w:rPr>
          <w:rFonts w:ascii="Palatino Linotype" w:hAnsi="Palatino Linotype" w:cs="Arial"/>
        </w:rPr>
        <w:t xml:space="preserve"> </w:t>
      </w:r>
      <w:r w:rsidRPr="00E11EAE">
        <w:rPr>
          <w:rFonts w:ascii="Palatino Linotype" w:hAnsi="Palatino Linotype" w:cs="Silver Humana"/>
          <w:i/>
        </w:rPr>
        <w:t xml:space="preserve">ἡ γάρ μοι θεὸς Ἄρτεμις ἐπιστᾶσα πρῴην κατὰ τοὺς ὕπνους͵ ὅτε ἔκλαιον μέλλουσα σφαγήσεσθαι͵ «Μὴ νῦν͵ ἔφη͵ κλαῖε· οὐ γὰρ τεθνήξῃ· </w:t>
      </w:r>
      <w:r w:rsidRPr="00E11EAE">
        <w:rPr>
          <w:rFonts w:ascii="Palatino Linotype" w:hAnsi="Palatino Linotype" w:cs="Silver Humana"/>
          <w:b/>
          <w:i/>
        </w:rPr>
        <w:t>βοηθὸς γὰρ ἐγώ σοι παρέσομαι. μενεῖς δὲ παρθένος</w:t>
      </w:r>
      <w:r w:rsidRPr="00E11EAE">
        <w:rPr>
          <w:rFonts w:ascii="Palatino Linotype" w:hAnsi="Palatino Linotype" w:cs="Silver Humana"/>
          <w:i/>
        </w:rPr>
        <w:t>͵ ἔστ΄ ἄν σε νυμφοστολήσω· ἄξεται δέ σε ἄλλος οὐδεὶς ἢ Κλειτοφῶν»</w:t>
      </w:r>
      <w:r w:rsidRPr="00E11EAE">
        <w:rPr>
          <w:rFonts w:ascii="Palatino Linotype" w:hAnsi="Palatino Linotype" w:cs="SBL Greek"/>
          <w:lang w:bidi="he-IL"/>
        </w:rPr>
        <w:t xml:space="preserve"> (4.1.4</w:t>
      </w:r>
      <w:r w:rsidRPr="00E11EAE">
        <w:rPr>
          <w:rFonts w:ascii="Palatino Linotype" w:hAnsi="Palatino Linotype" w:cs="SBL Greek"/>
          <w:vertAlign w:val="superscript"/>
          <w:lang w:bidi="he-IL"/>
        </w:rPr>
        <w:t>.</w:t>
      </w:r>
      <w:r w:rsidRPr="00E11EAE">
        <w:rPr>
          <w:rFonts w:ascii="Palatino Linotype" w:hAnsi="Palatino Linotype" w:cs="SBL Greek"/>
          <w:lang w:bidi="he-IL"/>
        </w:rPr>
        <w:t xml:space="preserve"> πρβλ. </w:t>
      </w:r>
      <w:r w:rsidRPr="00E11EAE">
        <w:rPr>
          <w:rFonts w:ascii="Palatino Linotype" w:hAnsi="Palatino Linotype"/>
        </w:rPr>
        <w:t>6.21.2</w:t>
      </w:r>
      <w:r w:rsidRPr="00E11EAE">
        <w:rPr>
          <w:rFonts w:ascii="Palatino Linotype" w:hAnsi="Palatino Linotype" w:cs="SBL Greek"/>
          <w:lang w:bidi="he-IL"/>
        </w:rPr>
        <w:t>)</w:t>
      </w:r>
      <w:r w:rsidRPr="00E11EAE">
        <w:rPr>
          <w:rFonts w:ascii="Palatino Linotype" w:hAnsi="Palatino Linotype" w:cs="Silver Humana"/>
          <w:i/>
        </w:rPr>
        <w:t>.</w:t>
      </w:r>
      <w:r w:rsidRPr="00E11EAE">
        <w:rPr>
          <w:rFonts w:ascii="Palatino Linotype" w:hAnsi="Palatino Linotype" w:cs="Silver Humana"/>
        </w:rPr>
        <w:t xml:space="preserve"> </w:t>
      </w:r>
      <w:r w:rsidRPr="00E11EAE">
        <w:rPr>
          <w:rFonts w:ascii="Palatino Linotype" w:hAnsi="Palatino Linotype"/>
        </w:rPr>
        <w:t xml:space="preserve">Οι  Εσσηνοί, οι ιερείς του </w:t>
      </w:r>
      <w:r w:rsidRPr="00E11EAE">
        <w:rPr>
          <w:rFonts w:ascii="Palatino Linotype" w:hAnsi="Palatino Linotype"/>
          <w:i/>
        </w:rPr>
        <w:t>Παρθενώνα</w:t>
      </w:r>
      <w:r w:rsidRPr="00E11EAE">
        <w:rPr>
          <w:rFonts w:ascii="Palatino Linotype" w:hAnsi="Palatino Linotype"/>
        </w:rPr>
        <w:t xml:space="preserve"> της θεάς</w:t>
      </w:r>
      <w:r w:rsidRPr="00E11EAE">
        <w:rPr>
          <w:rStyle w:val="a5"/>
          <w:rFonts w:cs="Helvetica"/>
        </w:rPr>
        <w:footnoteReference w:id="916"/>
      </w:r>
      <w:r w:rsidRPr="00E11EAE">
        <w:rPr>
          <w:rFonts w:ascii="Palatino Linotype" w:hAnsi="Palatino Linotype"/>
        </w:rPr>
        <w:t>, η οποία ως σύμβολό της είχε τη μέλισσα (σύμβολο της αγνότητας), απείχαν από τις σεξουαλικές σχέσεις. Επίσης και οι γυναίκες, που πρωταγωνιστούσαν στη λατρεία της, έπρεπε να είναι αμόλυντες αφού προηγούνταν μια δοκιμασία μέσω της εισόδου σε σπήλαιο (Αχιλλεύς Τάτιος 8 [</w:t>
      </w:r>
      <w:r w:rsidRPr="00E11EAE">
        <w:rPr>
          <w:rFonts w:ascii="Palatino Linotype" w:hAnsi="Palatino Linotype"/>
          <w:i/>
        </w:rPr>
        <w:t>αποκορύφωση της αφήγησης</w:t>
      </w:r>
      <w:r w:rsidRPr="00E11EAE">
        <w:rPr>
          <w:rFonts w:ascii="Palatino Linotype" w:hAnsi="Palatino Linotype"/>
        </w:rPr>
        <w:t>])</w:t>
      </w:r>
      <w:r w:rsidRPr="00E11EAE">
        <w:rPr>
          <w:rStyle w:val="a5"/>
          <w:rFonts w:cs="Helvetica"/>
        </w:rPr>
        <w:footnoteReference w:id="917"/>
      </w:r>
      <w:r w:rsidRPr="00E11EAE">
        <w:rPr>
          <w:rFonts w:ascii="Palatino Linotype" w:hAnsi="Palatino Linotype"/>
        </w:rPr>
        <w:t xml:space="preserve">. Σημειωτέον ότι τελικά και η γερόντισσα πλέον Θέκλα σώζεται από το βιασμό διά της εισόδου της σε βράχο. </w:t>
      </w:r>
      <w:r w:rsidRPr="00E11EAE">
        <w:rPr>
          <w:rFonts w:ascii="Palatino Linotype" w:hAnsi="Palatino Linotype" w:cs="SBL Greek"/>
          <w:lang w:bidi="he-IL"/>
        </w:rPr>
        <w:t>Τ</w:t>
      </w:r>
      <w:r w:rsidR="00B80A4B">
        <w:rPr>
          <w:rFonts w:ascii="Palatino Linotype" w:hAnsi="Palatino Linotype" w:cs="SBL Greek"/>
          <w:lang w:bidi="he-IL"/>
        </w:rPr>
        <w:t xml:space="preserve">αυτόχρονα </w:t>
      </w:r>
      <w:r w:rsidRPr="00E11EAE">
        <w:rPr>
          <w:rFonts w:ascii="Palatino Linotype" w:hAnsi="Palatino Linotype" w:cs="SBL Greek"/>
          <w:lang w:bidi="he-IL"/>
        </w:rPr>
        <w:t xml:space="preserve">στα </w:t>
      </w:r>
      <w:r w:rsidRPr="00E11EAE">
        <w:rPr>
          <w:rFonts w:ascii="Palatino Linotype" w:hAnsi="Palatino Linotype" w:cs="SBL Greek"/>
          <w:i/>
          <w:lang w:bidi="he-IL"/>
        </w:rPr>
        <w:t>Εφεσιακά</w:t>
      </w:r>
      <w:r w:rsidRPr="00E11EAE">
        <w:rPr>
          <w:rFonts w:ascii="Palatino Linotype" w:hAnsi="Palatino Linotype" w:cs="SBL Greek"/>
          <w:lang w:bidi="he-IL"/>
        </w:rPr>
        <w:t xml:space="preserve"> τού Ξενοφώντα η Άρτεμις, η οποία ήταν και </w:t>
      </w:r>
      <w:r w:rsidRPr="00E11EAE">
        <w:rPr>
          <w:rFonts w:ascii="Palatino Linotype" w:hAnsi="Palatino Linotype"/>
        </w:rPr>
        <w:t>προστάτης των τοκετών (</w:t>
      </w:r>
      <w:r w:rsidRPr="00E11EAE">
        <w:rPr>
          <w:rFonts w:ascii="Palatino Linotype" w:hAnsi="Palatino Linotype"/>
          <w:i/>
        </w:rPr>
        <w:t>Λεχώ/Λοχεῖα</w:t>
      </w:r>
      <w:r w:rsidRPr="00E11EAE">
        <w:rPr>
          <w:rFonts w:ascii="Palatino Linotype" w:hAnsi="Palatino Linotype"/>
        </w:rPr>
        <w:t xml:space="preserve"> ή </w:t>
      </w:r>
      <w:r w:rsidRPr="00E11EAE">
        <w:rPr>
          <w:rFonts w:ascii="Palatino Linotype" w:hAnsi="Palatino Linotype"/>
          <w:i/>
        </w:rPr>
        <w:t>Σωωδίνα)</w:t>
      </w:r>
      <w:r w:rsidRPr="00E11EAE">
        <w:rPr>
          <w:rFonts w:ascii="Palatino Linotype" w:hAnsi="Palatino Linotype"/>
        </w:rPr>
        <w:t xml:space="preserve">, </w:t>
      </w:r>
      <w:r w:rsidRPr="00E11EAE">
        <w:rPr>
          <w:rFonts w:ascii="Palatino Linotype" w:hAnsi="Palatino Linotype" w:cs="SBL Greek"/>
          <w:lang w:bidi="he-IL"/>
        </w:rPr>
        <w:t>εγγυάται τ</w:t>
      </w:r>
      <w:r w:rsidRPr="00E11EAE">
        <w:rPr>
          <w:rFonts w:ascii="Palatino Linotype" w:hAnsi="Palatino Linotype" w:cs="SBL Greek"/>
          <w:b/>
          <w:lang w:bidi="he-IL"/>
        </w:rPr>
        <w:t>η γαμήλια πιστότητα</w:t>
      </w:r>
      <w:r w:rsidRPr="00E11EAE">
        <w:rPr>
          <w:rFonts w:ascii="Palatino Linotype" w:hAnsi="Palatino Linotype" w:cs="SBL Greek"/>
          <w:lang w:bidi="he-IL"/>
        </w:rPr>
        <w:t>:</w:t>
      </w:r>
      <w:r w:rsidRPr="00E11EAE">
        <w:rPr>
          <w:rFonts w:ascii="Palatino Linotype" w:hAnsi="Palatino Linotype" w:cs="Arial"/>
        </w:rPr>
        <w:t xml:space="preserve"> «</w:t>
      </w:r>
      <w:r w:rsidRPr="00E11EAE">
        <w:rPr>
          <w:rFonts w:ascii="Palatino Linotype" w:hAnsi="Palatino Linotype" w:cs="Silver Humana"/>
          <w:i/>
        </w:rPr>
        <w:t xml:space="preserve">Ἁβροκόμη͵ πεπίστευκας ὅτι ἐὰν ἀπαλλαγῶ σοῦ͵ περὶ ἀνδρὸς ἔτι καὶ γάμου σκέψομαι͵ ἥτις οὐδὲ ζήσομαι τὴν ἀρχὴν ἄνευ σοῦ; </w:t>
      </w:r>
      <w:r w:rsidRPr="00E11EAE">
        <w:rPr>
          <w:rFonts w:ascii="Palatino Linotype" w:hAnsi="Palatino Linotype" w:cs="Silver Humana"/>
          <w:b/>
          <w:i/>
        </w:rPr>
        <w:t>Ὡς ὀμνύω τέ σοι τὴν πάτριον ἡμῖν θεόν͵ τὴν μεγάλην Ἐφεσίων Ἄρτεμιν</w:t>
      </w:r>
      <w:r w:rsidRPr="00E11EAE">
        <w:rPr>
          <w:rFonts w:ascii="Palatino Linotype" w:hAnsi="Palatino Linotype" w:cs="Silver Humana"/>
          <w:i/>
        </w:rPr>
        <w:t>͵ καὶ ταύτην ἣν διανύομεν θάλατταν καὶ τὸν ἐπ΄ ἀλλήλοις ἡμᾶς καλῶς ἐκμήναντα θεόν͵ ὡς ἐγὼ καὶ βραχύ τι ἀποσπασθεῖσα σοῦ οὔτε ζήσομαι οὔτε τὸν ἥλιον ὄψομαι»</w:t>
      </w:r>
      <w:r w:rsidRPr="00E11EAE">
        <w:rPr>
          <w:rFonts w:ascii="Palatino Linotype" w:hAnsi="Palatino Linotype" w:cs="SBL Greek"/>
          <w:lang w:bidi="he-IL"/>
        </w:rPr>
        <w:t xml:space="preserve"> (1.11.5)</w:t>
      </w:r>
      <w:r w:rsidRPr="00E11EAE">
        <w:rPr>
          <w:rFonts w:ascii="Palatino Linotype" w:hAnsi="Palatino Linotype" w:cs="Silver Humana"/>
          <w:i/>
        </w:rPr>
        <w:t>.</w:t>
      </w:r>
      <w:r w:rsidRPr="00E11EAE">
        <w:rPr>
          <w:rFonts w:ascii="Palatino Linotype" w:hAnsi="Palatino Linotype"/>
        </w:rPr>
        <w:t xml:space="preserve"> </w:t>
      </w:r>
    </w:p>
    <w:p w:rsidR="008D4CBA" w:rsidRPr="008D4CBA" w:rsidRDefault="008D4CBA" w:rsidP="008D4CBA">
      <w:pPr>
        <w:ind w:left="567" w:right="374"/>
        <w:jc w:val="both"/>
        <w:rPr>
          <w:rFonts w:ascii="Palatino Linotype" w:hAnsi="Palatino Linotype"/>
        </w:rPr>
      </w:pPr>
    </w:p>
    <w:p w:rsidR="008D4CBA" w:rsidRPr="00E11EAE" w:rsidRDefault="008D4CBA" w:rsidP="008D4CBA">
      <w:pPr>
        <w:ind w:left="567" w:right="374"/>
        <w:jc w:val="both"/>
        <w:rPr>
          <w:rFonts w:ascii="Palatino Linotype" w:hAnsi="Palatino Linotype"/>
        </w:rPr>
      </w:pPr>
      <w:r w:rsidRPr="00E11EAE">
        <w:rPr>
          <w:rFonts w:ascii="Palatino Linotype" w:hAnsi="Palatino Linotype"/>
          <w:b/>
        </w:rPr>
        <w:t>Β. Ελευθερία από τις κοινωνικές συμβατικότητες-κυριαρχία στα αρσενικά «θηρία»:</w:t>
      </w:r>
      <w:r w:rsidRPr="00E11EAE">
        <w:rPr>
          <w:rFonts w:ascii="Palatino Linotype" w:hAnsi="Palatino Linotype"/>
        </w:rPr>
        <w:t xml:space="preserve"> Η Άρτεμις, η επονομαζόμενη και ως </w:t>
      </w:r>
      <w:r w:rsidRPr="00E11EAE">
        <w:rPr>
          <w:rFonts w:ascii="Palatino Linotype" w:hAnsi="Palatino Linotype"/>
          <w:i/>
        </w:rPr>
        <w:t>πότνια</w:t>
      </w:r>
      <w:r w:rsidRPr="00E11EAE">
        <w:rPr>
          <w:rFonts w:ascii="Palatino Linotype" w:hAnsi="Palatino Linotype"/>
        </w:rPr>
        <w:t xml:space="preserve"> (= κυρία) </w:t>
      </w:r>
      <w:r w:rsidRPr="00E11EAE">
        <w:rPr>
          <w:rFonts w:ascii="Palatino Linotype" w:hAnsi="Palatino Linotype"/>
          <w:i/>
        </w:rPr>
        <w:t>θηρῶν</w:t>
      </w:r>
      <w:r w:rsidRPr="00E11EAE">
        <w:rPr>
          <w:rFonts w:ascii="Palatino Linotype" w:hAnsi="Palatino Linotype"/>
        </w:rPr>
        <w:t xml:space="preserve"> (</w:t>
      </w:r>
      <w:r w:rsidRPr="00E11EAE">
        <w:rPr>
          <w:rFonts w:ascii="Palatino Linotype" w:hAnsi="Palatino Linotype"/>
          <w:i/>
        </w:rPr>
        <w:t xml:space="preserve">Ιλιάδα </w:t>
      </w:r>
      <w:r w:rsidRPr="00E11EAE">
        <w:rPr>
          <w:rFonts w:ascii="Palatino Linotype" w:hAnsi="Palatino Linotype"/>
        </w:rPr>
        <w:t xml:space="preserve">21. 470), είχε ως χαρακτηριστικό της την περιπλάνηση. Σημειωτέον ότι η </w:t>
      </w:r>
      <w:r w:rsidRPr="00E11EAE">
        <w:rPr>
          <w:rFonts w:ascii="Palatino Linotype" w:hAnsi="Palatino Linotype"/>
          <w:i/>
        </w:rPr>
        <w:t>Λυκώ/Λύκαινα</w:t>
      </w:r>
      <w:r w:rsidRPr="00E11EAE">
        <w:rPr>
          <w:rFonts w:ascii="Palatino Linotype" w:hAnsi="Palatino Linotype"/>
        </w:rPr>
        <w:t xml:space="preserve"> (= αυτή που σκοτώνει τους λύκους προστατεύοντας το ποίμνιο ή σχετίζεται με τη Λυκεία ή/και με τη λύκη [= το πρωινό ημίφως]) ή </w:t>
      </w:r>
      <w:r w:rsidRPr="00E11EAE">
        <w:rPr>
          <w:rFonts w:ascii="Palatino Linotype" w:hAnsi="Palatino Linotype"/>
          <w:i/>
        </w:rPr>
        <w:t>Φωσφόρος</w:t>
      </w:r>
      <w:r w:rsidRPr="00E11EAE">
        <w:rPr>
          <w:rFonts w:ascii="Palatino Linotype" w:hAnsi="Palatino Linotype"/>
        </w:rPr>
        <w:t xml:space="preserve"> θεά αρχικά ήταν μία από τις χθόνιες ανατολικές θεές γονιμότητας. Ενσωματώθηκε, όμως, από τους Ίωνες αποίκους στο πάνθεό τους καθώς </w:t>
      </w:r>
      <w:r w:rsidRPr="00E11EAE">
        <w:rPr>
          <w:rFonts w:ascii="Palatino Linotype" w:hAnsi="Palatino Linotype" w:cs="Tahoma"/>
        </w:rPr>
        <w:t xml:space="preserve">το ακαλαίσθητο για τα αττικά δεδομένα </w:t>
      </w:r>
      <w:r w:rsidRPr="00E11EAE">
        <w:rPr>
          <w:rFonts w:ascii="Palatino Linotype" w:hAnsi="Palatino Linotype" w:cs="Tahoma"/>
          <w:i/>
        </w:rPr>
        <w:t>πολύμαστον</w:t>
      </w:r>
      <w:r w:rsidRPr="00E11EAE">
        <w:rPr>
          <w:rFonts w:ascii="Palatino Linotype" w:hAnsi="Palatino Linotype" w:cs="Tahoma"/>
        </w:rPr>
        <w:t xml:space="preserve"> ξύλινο ξόανο της Αρτέμιδος θεωρούνταν ως </w:t>
      </w:r>
      <w:r w:rsidRPr="00E11EAE">
        <w:rPr>
          <w:rFonts w:ascii="Palatino Linotype" w:hAnsi="Palatino Linotype" w:cs="Tahoma"/>
        </w:rPr>
        <w:lastRenderedPageBreak/>
        <w:t>αρχέγονο δώρο των «φεμινιστριών» Αμαζόνων</w:t>
      </w:r>
      <w:r w:rsidRPr="00E11EAE">
        <w:rPr>
          <w:rStyle w:val="a5"/>
        </w:rPr>
        <w:footnoteReference w:id="918"/>
      </w:r>
      <w:r w:rsidRPr="00E11EAE">
        <w:rPr>
          <w:rFonts w:ascii="Palatino Linotype" w:hAnsi="Palatino Linotype"/>
        </w:rPr>
        <w:t xml:space="preserve">. Περιοδεύουσα χαρισματούχος χρημάτισε αρχικά και η εξ ανατολής ορμώμενη Θέκλα. Τελικά, όπως ήδη σημειώθηκε, η ισαπόστολος εγκαταστάθηκε εκτός πόλης (Σελεύκειας) σε σπηλιά, η οποία όπως και η έρημος, θεωρούνταν από τις μάζες τόπος κατοικίας «θηρίων» - δαιμόνων. Αυτή όμως ανακαλύπτει σε αυτόν τον χώρο καταφύγιο αφού εντός της πόλης λατρεύονται τα είδωλα-δαιμόνια. Είναι επίσης χαρακτηριστικό ότι με αφορμή τη Θέκλα, την οποία υπερασπίζεται μια θηλυκή λέαινα, </w:t>
      </w:r>
      <w:r w:rsidRPr="00E11EAE">
        <w:rPr>
          <w:rFonts w:ascii="Palatino Linotype" w:hAnsi="Palatino Linotype"/>
          <w:b/>
        </w:rPr>
        <w:t>όλες οι γυναίκες της πόλης</w:t>
      </w:r>
      <w:r w:rsidRPr="00E11EAE">
        <w:rPr>
          <w:rFonts w:ascii="Palatino Linotype" w:hAnsi="Palatino Linotype"/>
        </w:rPr>
        <w:t xml:space="preserve"> αντιστέκονται εν χορώ στη βούληση-αυθαιρεσία του αρσενικού στοιχείου. Τελικά ούτε οι ταύροι με τα πυρακτωμένα γεννητικά τους όργανα (</w:t>
      </w:r>
      <w:r w:rsidRPr="00E11EAE">
        <w:rPr>
          <w:rFonts w:ascii="Palatino Linotype" w:hAnsi="Palatino Linotype"/>
          <w:i/>
        </w:rPr>
        <w:t>μεταφορά</w:t>
      </w:r>
      <w:r w:rsidRPr="00E11EAE">
        <w:rPr>
          <w:rFonts w:ascii="Palatino Linotype" w:hAnsi="Palatino Linotype"/>
        </w:rPr>
        <w:t>) τη βλάπτουν καθώς και το πύρινο στοιχείο την υπερασπίζεται. Ήδη έχουν καθυποταχθεί από αυτήν και τα θηρία του υγρού στοιχείου (κεφ. 33-34: φώκιες)</w:t>
      </w:r>
      <w:r w:rsidRPr="00E11EAE">
        <w:rPr>
          <w:rStyle w:val="a5"/>
        </w:rPr>
        <w:footnoteReference w:id="919"/>
      </w:r>
      <w:r w:rsidRPr="00E11EAE">
        <w:rPr>
          <w:rFonts w:ascii="Palatino Linotype" w:hAnsi="Palatino Linotype"/>
        </w:rPr>
        <w:t xml:space="preserve">. Σε κάθε περίπτωση η Θέκλα (όπως και η Άρτεμις) </w:t>
      </w:r>
      <w:r w:rsidRPr="00E11EAE">
        <w:rPr>
          <w:rFonts w:ascii="Palatino Linotype" w:hAnsi="Palatino Linotype"/>
          <w:b/>
        </w:rPr>
        <w:t>δεν</w:t>
      </w:r>
      <w:r w:rsidRPr="00E11EAE">
        <w:rPr>
          <w:rFonts w:ascii="Palatino Linotype" w:hAnsi="Palatino Linotype"/>
        </w:rPr>
        <w:t xml:space="preserve"> ακολούθησε την «παραδοσιακή» οδό της υποταγής στο θέλημα της μητέρας και της ανάληψης των δεσμών του γάμου παρότι στο τέλος ενδιαφέρεται για τον οίκο της και τη χήρα «πρόγονό» της. Επίσης χρημάτισε κήρυκας και δεν υποτάχθηκε ούτε στις ορέξεις των ηγεμόνων αλλά ούτε και στα πατριαρχικά «πρέπει» εντός της Εκκλησίας. Είναι χαρακτηριστικό ότι δεν δίστασε να κόψει τα μαλλιά της (κεφ. 25) αλλά και να αντισταθεί ενεργά στον επίδοξο βιαστή της σχίζοντας τη χλαμύδα του και αφαιρώντας του το στεφάνι και προκαλώντας έτσι τον δημόσιο ευτελισμό του (κεφ. 26). Ακόμη και ο ίδιος ο Π. δεν τολμά να συνδράμει, αντιδρώντας </w:t>
      </w:r>
      <w:r w:rsidRPr="00E11EAE">
        <w:rPr>
          <w:rFonts w:ascii="Palatino Linotype" w:hAnsi="Palatino Linotype"/>
        </w:rPr>
        <w:lastRenderedPageBreak/>
        <w:t xml:space="preserve">όπως περίπου ο Αβραάμ στην περίπτωση της Σάρρας (Γέν. 12, 17): </w:t>
      </w:r>
      <w:r w:rsidRPr="00E11EAE">
        <w:rPr>
          <w:rFonts w:ascii="Palatino Linotype" w:hAnsi="Palatino Linotype"/>
          <w:i/>
        </w:rPr>
        <w:t>Δεν γνωρίζω τη γυναίκα για την οποία μιλάς. Δεν είναι δική μου</w:t>
      </w:r>
      <w:r w:rsidRPr="00E11EAE">
        <w:rPr>
          <w:rFonts w:ascii="Palatino Linotype" w:hAnsi="Palatino Linotype"/>
        </w:rPr>
        <w:t xml:space="preserve">. </w:t>
      </w:r>
    </w:p>
    <w:p w:rsidR="008D4CBA" w:rsidRPr="00E11EAE" w:rsidRDefault="008D4CBA" w:rsidP="008D4CBA">
      <w:pPr>
        <w:ind w:left="567" w:right="374"/>
        <w:jc w:val="both"/>
        <w:rPr>
          <w:rFonts w:ascii="Palatino Linotype" w:hAnsi="Palatino Linotype"/>
        </w:rPr>
      </w:pPr>
    </w:p>
    <w:p w:rsidR="008D4CBA" w:rsidRPr="00E11EAE" w:rsidRDefault="008D4CBA" w:rsidP="008D4CBA">
      <w:pPr>
        <w:ind w:left="567" w:right="374"/>
        <w:jc w:val="both"/>
        <w:rPr>
          <w:rFonts w:ascii="Palatino Linotype" w:hAnsi="Palatino Linotype"/>
        </w:rPr>
      </w:pPr>
      <w:r w:rsidRPr="00E11EAE">
        <w:rPr>
          <w:rFonts w:ascii="Palatino Linotype" w:hAnsi="Palatino Linotype" w:cs="Tahoma"/>
          <w:b/>
        </w:rPr>
        <w:t>Γ. Θεραπεία-Εξορκισμός:</w:t>
      </w:r>
      <w:r w:rsidRPr="00E11EAE">
        <w:rPr>
          <w:rFonts w:ascii="Palatino Linotype" w:hAnsi="Palatino Linotype" w:cs="Tahoma"/>
          <w:b/>
          <w:i/>
        </w:rPr>
        <w:t xml:space="preserve"> </w:t>
      </w:r>
      <w:r w:rsidRPr="00E11EAE">
        <w:rPr>
          <w:rFonts w:ascii="Palatino Linotype" w:hAnsi="Palatino Linotype" w:cs="Tahoma"/>
        </w:rPr>
        <w:t xml:space="preserve">Όπως η </w:t>
      </w:r>
      <w:r w:rsidRPr="00E11EAE">
        <w:rPr>
          <w:rFonts w:ascii="Palatino Linotype" w:hAnsi="Palatino Linotype" w:cs="Tahoma"/>
          <w:i/>
        </w:rPr>
        <w:t>Σώτειρα, αγία</w:t>
      </w:r>
      <w:r w:rsidRPr="00E11EAE">
        <w:rPr>
          <w:rFonts w:ascii="Palatino Linotype" w:hAnsi="Palatino Linotype" w:cs="Tahoma"/>
        </w:rPr>
        <w:t xml:space="preserve"> Άρτεμις απαλλάσσει από θανάσιμους κινδύνους και επιπλέον εγγυάται αιώνια ζωή-αθανασία</w:t>
      </w:r>
      <w:r w:rsidRPr="00E11EAE">
        <w:rPr>
          <w:rStyle w:val="a5"/>
          <w:rFonts w:cs="Tahoma"/>
        </w:rPr>
        <w:footnoteReference w:id="920"/>
      </w:r>
      <w:r w:rsidRPr="00E11EAE">
        <w:rPr>
          <w:rFonts w:ascii="Palatino Linotype" w:hAnsi="Palatino Linotype" w:cs="Tahoma"/>
        </w:rPr>
        <w:t xml:space="preserve">, έτσι και η Θέκλα με την προσευχή γίνεται αφορμή η κόρη της Τρύφαινας, η Φαλκονίλλα, να ζήσει αιώνια (κεφ. 29). Θεραπευτικά και εξορκιστικά λειτουργεί και στο τέλος της ζωής της. Το αποτέλεσμα είναι οι ιατροί της Σελεύκειας να αντιδράσουν υποκινώντας το βιασμό της δούλης του Θεού. Παρόμοια είχαν ενεργήσει στην Έφεσο οι αργυροκόποι των </w:t>
      </w:r>
      <w:r w:rsidRPr="00E11EAE">
        <w:rPr>
          <w:rFonts w:ascii="Palatino Linotype" w:hAnsi="Palatino Linotype" w:cs="Tahoma"/>
          <w:i/>
        </w:rPr>
        <w:t>Πράξεων</w:t>
      </w:r>
      <w:r w:rsidRPr="00E11EAE">
        <w:rPr>
          <w:rFonts w:ascii="Palatino Linotype" w:hAnsi="Palatino Linotype" w:cs="Tahoma"/>
        </w:rPr>
        <w:t xml:space="preserve"> (κεφ. 19) για να ανακόψουν το ευαγγέλιο του Παύλου. Αξιοσημείωτο είναι το γεγονός ότι σε ένα φυλακτό της Αρτέμιδος, που σώζεται σε μουσείο των Συρακουσών, η Άρτεμις ταυτίζεται με το </w:t>
      </w:r>
      <w:r w:rsidRPr="00E11EAE">
        <w:rPr>
          <w:rFonts w:ascii="Palatino Linotype" w:hAnsi="Palatino Linotype" w:cs="Tahoma"/>
          <w:b/>
        </w:rPr>
        <w:t>φως το ιερόν</w:t>
      </w:r>
      <w:r w:rsidRPr="00E11EAE">
        <w:rPr>
          <w:rFonts w:ascii="Palatino Linotype" w:hAnsi="Palatino Linotype" w:cs="Tahoma"/>
        </w:rPr>
        <w:t xml:space="preserve"> (το οποίο συνδέεται ιδιαίτερα με τη Θέκλα στις ΠΘ) και κατακλείεται με τη φράση </w:t>
      </w:r>
      <w:r w:rsidRPr="00E11EAE">
        <w:rPr>
          <w:rFonts w:ascii="Palatino Linotype" w:hAnsi="Palatino Linotype" w:cs="Tahoma"/>
          <w:i/>
        </w:rPr>
        <w:t xml:space="preserve">Δαμναμενῆι δέχου </w:t>
      </w:r>
      <w:r w:rsidRPr="00E11EAE">
        <w:rPr>
          <w:rFonts w:ascii="Palatino Linotype" w:hAnsi="Palatino Linotype" w:cs="Tahoma"/>
          <w:b/>
          <w:i/>
        </w:rPr>
        <w:t>θεοαλκέ</w:t>
      </w:r>
      <w:r w:rsidRPr="00E11EAE">
        <w:rPr>
          <w:rFonts w:ascii="Palatino Linotype" w:hAnsi="Palatino Linotype" w:cs="Tahoma"/>
          <w:i/>
        </w:rPr>
        <w:t xml:space="preserve"> ἀπαρχήν</w:t>
      </w:r>
      <w:r w:rsidRPr="00E11EAE">
        <w:rPr>
          <w:rStyle w:val="a5"/>
          <w:rFonts w:cs="Tahoma"/>
          <w:i/>
        </w:rPr>
        <w:footnoteReference w:id="921"/>
      </w:r>
      <w:r w:rsidRPr="00E11EAE">
        <w:rPr>
          <w:rFonts w:ascii="Palatino Linotype" w:hAnsi="Palatino Linotype" w:cs="Tahoma"/>
        </w:rPr>
        <w:t xml:space="preserve">. Το </w:t>
      </w:r>
      <w:r w:rsidRPr="00E11EAE">
        <w:rPr>
          <w:rFonts w:ascii="Palatino Linotype" w:hAnsi="Palatino Linotype" w:cs="Tahoma"/>
          <w:i/>
        </w:rPr>
        <w:t xml:space="preserve">θεοαλκέ </w:t>
      </w:r>
      <w:r w:rsidRPr="00E11EAE">
        <w:rPr>
          <w:rFonts w:ascii="Palatino Linotype" w:hAnsi="Palatino Linotype" w:cs="Tahoma"/>
        </w:rPr>
        <w:t xml:space="preserve">σημαίνει τη θεϊκή ανδρεία και παρηχεί το όνομα αλλά και τον χαρακτήρα της πρωταγωνίστριας των ΠΘ. </w:t>
      </w:r>
    </w:p>
    <w:p w:rsidR="008D4CBA" w:rsidRPr="00E11EAE" w:rsidRDefault="008D4CBA" w:rsidP="008D4CBA">
      <w:pPr>
        <w:ind w:left="567" w:right="374"/>
        <w:jc w:val="both"/>
        <w:rPr>
          <w:rFonts w:ascii="Palatino Linotype" w:hAnsi="Palatino Linotype" w:cs="SBL Greek"/>
          <w:b/>
          <w:lang w:bidi="he-IL"/>
        </w:rPr>
      </w:pPr>
    </w:p>
    <w:p w:rsidR="008D4CBA" w:rsidRPr="00E11EAE" w:rsidRDefault="008D4CBA" w:rsidP="008D4CBA">
      <w:pPr>
        <w:ind w:left="567" w:right="374"/>
        <w:jc w:val="both"/>
        <w:rPr>
          <w:rFonts w:ascii="Palatino Linotype" w:hAnsi="Palatino Linotype" w:cs="SBL Greek"/>
          <w:b/>
          <w:lang w:bidi="he-IL"/>
        </w:rPr>
      </w:pPr>
      <w:r w:rsidRPr="00E11EAE">
        <w:rPr>
          <w:rFonts w:ascii="Palatino Linotype" w:hAnsi="Palatino Linotype" w:cs="SBL Greek"/>
          <w:b/>
          <w:lang w:bidi="he-IL"/>
        </w:rPr>
        <w:t>Δ. Παγκοσμιότητα</w:t>
      </w:r>
      <w:r w:rsidRPr="00E11EAE">
        <w:rPr>
          <w:rFonts w:ascii="Palatino Linotype" w:hAnsi="Palatino Linotype" w:cs="SBL Greek"/>
          <w:lang w:bidi="he-IL"/>
        </w:rPr>
        <w:t>: Το «μυστήριο της ευσεβείας» της Αρτέμιδος δεν περιοριζόταν στο άλσος-τον παράδεισο όπου εντοπιζόταν το «αχειροποίητο» ξόανο αλλά είχε αποκτήσει παγκόσμιες διαστάσεις</w:t>
      </w:r>
      <w:r w:rsidRPr="00E11EAE">
        <w:rPr>
          <w:rStyle w:val="a5"/>
          <w:rFonts w:cs="SBL Greek"/>
          <w:lang w:bidi="he-IL"/>
        </w:rPr>
        <w:footnoteReference w:id="922"/>
      </w:r>
      <w:r w:rsidRPr="00E11EAE">
        <w:rPr>
          <w:rFonts w:ascii="Palatino Linotype" w:hAnsi="Palatino Linotype" w:cs="SBL Greek"/>
          <w:lang w:bidi="he-IL"/>
        </w:rPr>
        <w:t xml:space="preserve">. Η εφέσια θεά λατρευόταν σε όλη τη Μεσόγειο: </w:t>
      </w:r>
      <w:r w:rsidRPr="00E11EAE">
        <w:rPr>
          <w:rFonts w:ascii="Palatino Linotype" w:hAnsi="Palatino Linotype"/>
        </w:rPr>
        <w:t xml:space="preserve">στη Νεάπολη της Σαμάρειας, τη Μασσαλία, τη Ρώμη (το λόφο Αβεντίνη), το </w:t>
      </w:r>
      <w:r w:rsidRPr="00E11EAE">
        <w:rPr>
          <w:rFonts w:ascii="Palatino Linotype" w:hAnsi="Palatino Linotype"/>
          <w:caps/>
        </w:rPr>
        <w:t>a</w:t>
      </w:r>
      <w:r w:rsidRPr="00E11EAE">
        <w:rPr>
          <w:rFonts w:ascii="Palatino Linotype" w:hAnsi="Palatino Linotype"/>
        </w:rPr>
        <w:t xml:space="preserve">ugustodonum της Γαλλίας ακόμη και στο </w:t>
      </w:r>
      <w:r w:rsidRPr="00E11EAE">
        <w:rPr>
          <w:rFonts w:ascii="Palatino Linotype" w:hAnsi="Palatino Linotype"/>
        </w:rPr>
        <w:lastRenderedPageBreak/>
        <w:t xml:space="preserve">Ημεροσκοπείον της Ισπανίας στα νότια της </w:t>
      </w:r>
      <w:hyperlink r:id="rId579" w:tooltip="Βαλένθια" w:history="1">
        <w:r w:rsidRPr="00E11EAE">
          <w:rPr>
            <w:rStyle w:val="-"/>
            <w:rFonts w:eastAsiaTheme="majorEastAsia"/>
          </w:rPr>
          <w:t>Βαλεντίας</w:t>
        </w:r>
      </w:hyperlink>
      <w:r w:rsidRPr="00E11EAE">
        <w:rPr>
          <w:rFonts w:ascii="Palatino Linotype" w:hAnsi="Palatino Linotype"/>
        </w:rPr>
        <w:t xml:space="preserve"> (</w:t>
      </w:r>
      <w:r w:rsidRPr="00E11EAE">
        <w:rPr>
          <w:rFonts w:ascii="Palatino Linotype" w:hAnsi="Palatino Linotype"/>
          <w:i/>
          <w:iCs/>
        </w:rPr>
        <w:t>Valencia</w:t>
      </w:r>
      <w:r w:rsidRPr="00E11EAE">
        <w:rPr>
          <w:rFonts w:ascii="Palatino Linotype" w:hAnsi="Palatino Linotype"/>
        </w:rPr>
        <w:t>) αλλά και την Κυρήνη στη Βόρεια Αφρική όπου έζησε ο Τερτυλλιανός (πρβλ. Στράβων, 4.1.4-8</w:t>
      </w:r>
      <w:r w:rsidRPr="00E11EAE">
        <w:rPr>
          <w:rFonts w:ascii="Palatino Linotype" w:hAnsi="Palatino Linotype"/>
          <w:vertAlign w:val="superscript"/>
        </w:rPr>
        <w:t>.</w:t>
      </w:r>
      <w:r w:rsidRPr="00E11EAE">
        <w:rPr>
          <w:rFonts w:ascii="Palatino Linotype" w:hAnsi="Palatino Linotype"/>
        </w:rPr>
        <w:t xml:space="preserve"> Παυσανίας 4.31.8). Η καθιέρωση της λατρείας της γινόταν κατεξοχήν μέσω της μεταφοράς παρθένων από την Έφεσο στα προαναφερθέντα κέντρα. Δεν αποκλείεται και η Θέκλα να έγινε τελικά διάσημη μέσω της μεταστροφής γυναικών που λάτρευαν προηγουμένως την Αρτέμιδα και μετακινούνταν στο δια</w:t>
      </w:r>
      <w:r w:rsidRPr="00E11EAE">
        <w:rPr>
          <w:rFonts w:ascii="Palatino Linotype" w:hAnsi="Palatino Linotype"/>
          <w:i/>
        </w:rPr>
        <w:t>δίκτυο</w:t>
      </w:r>
      <w:r w:rsidRPr="00E11EAE">
        <w:rPr>
          <w:rFonts w:ascii="Palatino Linotype" w:hAnsi="Palatino Linotype"/>
        </w:rPr>
        <w:t xml:space="preserve"> της Μεσογείου.</w:t>
      </w:r>
    </w:p>
    <w:p w:rsidR="008D4CBA" w:rsidRPr="00E11EAE" w:rsidRDefault="008D4CBA" w:rsidP="008D4CBA">
      <w:pPr>
        <w:ind w:left="567" w:right="374"/>
        <w:jc w:val="both"/>
        <w:rPr>
          <w:rFonts w:ascii="Palatino Linotype" w:hAnsi="Palatino Linotype" w:cs="SBL Greek"/>
          <w:b/>
          <w:lang w:bidi="he-IL"/>
        </w:rPr>
      </w:pPr>
    </w:p>
    <w:p w:rsidR="008D4CBA" w:rsidRPr="00E11EAE" w:rsidRDefault="008D4CBA" w:rsidP="008D4CBA">
      <w:pPr>
        <w:pStyle w:val="20"/>
        <w:ind w:left="567" w:right="374"/>
        <w:rPr>
          <w:rFonts w:ascii="Palatino Linotype" w:hAnsi="Palatino Linotype"/>
          <w:sz w:val="24"/>
          <w:szCs w:val="24"/>
        </w:rPr>
      </w:pPr>
      <w:bookmarkStart w:id="218" w:name="_Toc430188865"/>
      <w:r w:rsidRPr="00E11EAE">
        <w:rPr>
          <w:rFonts w:ascii="Palatino Linotype" w:hAnsi="Palatino Linotype"/>
          <w:sz w:val="24"/>
          <w:szCs w:val="24"/>
        </w:rPr>
        <w:t>Συμπεράσματα</w:t>
      </w:r>
      <w:bookmarkEnd w:id="218"/>
    </w:p>
    <w:p w:rsidR="008D4CBA" w:rsidRPr="00E11EAE" w:rsidRDefault="008D4CBA" w:rsidP="008D4CBA">
      <w:pPr>
        <w:ind w:right="374"/>
        <w:jc w:val="both"/>
        <w:rPr>
          <w:rFonts w:ascii="Palatino Linotype" w:hAnsi="Palatino Linotype"/>
        </w:rPr>
      </w:pPr>
      <w:r w:rsidRPr="00E11EAE">
        <w:rPr>
          <w:rFonts w:ascii="Palatino Linotype" w:hAnsi="Palatino Linotype"/>
        </w:rPr>
        <w:t>Από τα ανωτέρω θεωρώ ότι οι ΠΘ και η τιμή προς την πρωταγωνίστρια, η οποία μέχρι σήμερα γίνεται αντικείμενο ανάμνησης την 24</w:t>
      </w:r>
      <w:r w:rsidRPr="00E11EAE">
        <w:rPr>
          <w:rFonts w:ascii="Palatino Linotype" w:hAnsi="Palatino Linotype"/>
          <w:vertAlign w:val="superscript"/>
        </w:rPr>
        <w:t>η</w:t>
      </w:r>
      <w:r w:rsidRPr="00E11EAE">
        <w:rPr>
          <w:rFonts w:ascii="Palatino Linotype" w:hAnsi="Palatino Linotype"/>
        </w:rPr>
        <w:t xml:space="preserve"> Σεπτεμβρίου ως «ισαπόστολος», δεν οφείλουν τη διάδοσή τους σε όλη τη Μεσόγειο και μάλιστα σε εξαιρετικά σύντομο χρονικό διάστημα μόνο στο γεγονός ότι καλύπτουν κενά και συμπληρώνουν το σώμα των παύλειων επιστολών και τις </w:t>
      </w:r>
      <w:r w:rsidRPr="00E11EAE">
        <w:rPr>
          <w:rFonts w:ascii="Palatino Linotype" w:hAnsi="Palatino Linotype"/>
          <w:i/>
        </w:rPr>
        <w:t>Πράξεις</w:t>
      </w:r>
      <w:r w:rsidRPr="00E11EAE">
        <w:rPr>
          <w:rFonts w:ascii="Palatino Linotype" w:hAnsi="Palatino Linotype"/>
        </w:rPr>
        <w:t xml:space="preserve"> στους εξής παράγοντες. Τολμούν και υιοθετούν το «εθνικό» φιλολογικό είδος του μυθιστορήματος/ρομάντζου που γοητεύει κυρίως το γυναικείο στοιχείο ενώ προβάλλουν ένα άριστο υποκατάστατο στην παγκοσμίως λατρευομένη Αρτέμιδα. Η Άρτεμις και η Θέκλα συνδέονται μέσω της παρθενίας, της απελευθέρωσης από τις κοινωνικές συμβατικότητες, της αντίστασης στην «αρσενική» αυθαιρεσία και της παροχής θεραπείας από την αγωνία του θανάτου αλλά και του εξορκισμού των πονηρών πνευμάτων. Ουσιαστικά οι ΠΘ προσφέρουν ένα χαρακτηριστικό παράδειγμα για το πώς ο Χριστιανισμός στα πρώτα βήματά του διαδίδεται στον παγκοσμιοποιημένο κόσμο, επιλέγοντας όχι να γκρεμίσει βίαια, αλλά να υιοθετήσει και να μεταμορφώσει μοτίβα και μοντέλα τα οποία το ίδιο το σύστημα πρόβαλε ως «εικόνες» του. Σε αυτό το πλαίσιο υιοθετεί άλλωστε και τον κώδικα για να καταγράψει τις γραφές του (αντί του ρολού-ειληταρίου που μέχρι σήμερα χρησιμοποιείται στη Συναγωγή) ενώ καθιερώνεται και η 25</w:t>
      </w:r>
      <w:r w:rsidRPr="00E11EAE">
        <w:rPr>
          <w:rFonts w:ascii="Palatino Linotype" w:hAnsi="Palatino Linotype"/>
          <w:vertAlign w:val="superscript"/>
        </w:rPr>
        <w:t>η</w:t>
      </w:r>
      <w:r w:rsidRPr="00E11EAE">
        <w:rPr>
          <w:rFonts w:ascii="Palatino Linotype" w:hAnsi="Palatino Linotype"/>
        </w:rPr>
        <w:t xml:space="preserve"> Δεκεμβρίου ημέρα γέννησης του «ηλίου της δικαιοσύνης»</w:t>
      </w:r>
    </w:p>
    <w:p w:rsidR="008D4CBA" w:rsidRPr="00E11EAE" w:rsidRDefault="008D4CBA" w:rsidP="008D4CBA"/>
    <w:p w:rsidR="00511E1A" w:rsidRDefault="00791731" w:rsidP="00511E1A">
      <w:pPr>
        <w:pStyle w:val="1"/>
        <w:jc w:val="both"/>
      </w:pPr>
      <w:bookmarkStart w:id="219" w:name="_Toc430188866"/>
      <w:r>
        <w:rPr>
          <w:sz w:val="24"/>
          <w:szCs w:val="24"/>
        </w:rPr>
        <w:br w:type="page"/>
      </w:r>
      <w:r w:rsidR="00511E1A">
        <w:rPr>
          <w:sz w:val="24"/>
          <w:szCs w:val="24"/>
        </w:rPr>
        <w:lastRenderedPageBreak/>
        <w:t xml:space="preserve">ΕΠΙΜΕΤΡΟ:  </w:t>
      </w:r>
      <w:r w:rsidR="00511E1A">
        <w:t>ΓΥΝΑΙΚΑ ΚΑΙ ΓΑΜΟΣ ΣΤΗΝ Α.Γ.</w:t>
      </w:r>
    </w:p>
    <w:p w:rsidR="00511E1A" w:rsidRDefault="00511E1A" w:rsidP="00511E1A">
      <w:pPr>
        <w:shd w:val="clear" w:color="auto" w:fill="FFFFFF"/>
      </w:pPr>
    </w:p>
    <w:p w:rsidR="00511E1A" w:rsidRPr="00511E1A" w:rsidRDefault="00511E1A" w:rsidP="00511E1A">
      <w:pPr>
        <w:pStyle w:val="20"/>
        <w:jc w:val="both"/>
        <w:rPr>
          <w:rFonts w:ascii="Palatino Linotype" w:hAnsi="Palatino Linotype"/>
          <w:sz w:val="22"/>
          <w:szCs w:val="22"/>
        </w:rPr>
      </w:pPr>
      <w:bookmarkStart w:id="220" w:name="_Toc90788693"/>
      <w:bookmarkStart w:id="221" w:name="_Toc183513933"/>
      <w:bookmarkStart w:id="222" w:name="_Toc400468529"/>
      <w:r w:rsidRPr="00511E1A">
        <w:rPr>
          <w:rFonts w:ascii="Palatino Linotype" w:hAnsi="Palatino Linotype"/>
          <w:sz w:val="22"/>
          <w:szCs w:val="22"/>
        </w:rPr>
        <w:t>1. Θεογονία και Κοσμογονία</w:t>
      </w:r>
      <w:bookmarkEnd w:id="220"/>
      <w:bookmarkEnd w:id="221"/>
      <w:bookmarkEnd w:id="222"/>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color w:val="993300"/>
          <w:sz w:val="22"/>
          <w:szCs w:val="22"/>
        </w:rPr>
      </w:pPr>
      <w:r w:rsidRPr="00511E1A">
        <w:rPr>
          <w:rFonts w:ascii="Palatino Linotype" w:hAnsi="Palatino Linotype"/>
          <w:sz w:val="22"/>
          <w:szCs w:val="22"/>
        </w:rPr>
        <w:t xml:space="preserve">Ο Έλληνας </w:t>
      </w:r>
      <w:r w:rsidRPr="00511E1A">
        <w:rPr>
          <w:rFonts w:ascii="Palatino Linotype" w:hAnsi="Palatino Linotype"/>
          <w:b/>
          <w:bCs/>
          <w:sz w:val="22"/>
          <w:szCs w:val="22"/>
        </w:rPr>
        <w:t xml:space="preserve">Ησίοδος </w:t>
      </w:r>
      <w:r w:rsidRPr="00511E1A">
        <w:rPr>
          <w:rFonts w:ascii="Palatino Linotype" w:hAnsi="Palatino Linotype"/>
          <w:sz w:val="22"/>
          <w:szCs w:val="22"/>
        </w:rPr>
        <w:t>το</w:t>
      </w:r>
      <w:r w:rsidRPr="00511E1A">
        <w:rPr>
          <w:rFonts w:ascii="Palatino Linotype" w:hAnsi="Palatino Linotype"/>
          <w:b/>
          <w:bCs/>
          <w:sz w:val="22"/>
          <w:szCs w:val="22"/>
        </w:rPr>
        <w:t xml:space="preserve"> </w:t>
      </w:r>
      <w:r w:rsidRPr="00511E1A">
        <w:rPr>
          <w:rFonts w:ascii="Palatino Linotype" w:hAnsi="Palatino Linotype"/>
          <w:sz w:val="22"/>
          <w:szCs w:val="22"/>
        </w:rPr>
        <w:t xml:space="preserve">700 π.Χ. στα δύο μεγάλα έργα του, </w:t>
      </w:r>
      <w:r w:rsidRPr="00511E1A">
        <w:rPr>
          <w:rFonts w:ascii="Palatino Linotype" w:hAnsi="Palatino Linotype"/>
          <w:i/>
          <w:iCs/>
          <w:caps/>
          <w:sz w:val="22"/>
          <w:szCs w:val="22"/>
        </w:rPr>
        <w:t>θ</w:t>
      </w:r>
      <w:r w:rsidRPr="00511E1A">
        <w:rPr>
          <w:rFonts w:ascii="Palatino Linotype" w:hAnsi="Palatino Linotype"/>
          <w:i/>
          <w:iCs/>
          <w:sz w:val="22"/>
          <w:szCs w:val="22"/>
        </w:rPr>
        <w:t>εογονία</w:t>
      </w:r>
      <w:r w:rsidRPr="00511E1A">
        <w:rPr>
          <w:rFonts w:ascii="Palatino Linotype" w:hAnsi="Palatino Linotype"/>
          <w:sz w:val="22"/>
          <w:szCs w:val="22"/>
        </w:rPr>
        <w:t xml:space="preserve"> (570-612 π.Χ.) και </w:t>
      </w:r>
      <w:r w:rsidRPr="00511E1A">
        <w:rPr>
          <w:rFonts w:ascii="Palatino Linotype" w:hAnsi="Palatino Linotype"/>
          <w:i/>
          <w:iCs/>
          <w:sz w:val="22"/>
          <w:szCs w:val="22"/>
        </w:rPr>
        <w:t>Έργα και Ημέρες</w:t>
      </w:r>
      <w:r w:rsidRPr="00511E1A">
        <w:rPr>
          <w:rFonts w:ascii="Palatino Linotype" w:hAnsi="Palatino Linotype"/>
          <w:sz w:val="22"/>
          <w:szCs w:val="22"/>
        </w:rPr>
        <w:t xml:space="preserve"> (53-105 π.Χ.), περιγράφει τη δημιουργία της γυναίκας, αποτυπώνοντας ανάγλυφα την αρχαιοελληνική πατριαρχική στάση απέναντι στο γυναικείο φύλο. Οι άνθρωποι στο Χρυσό Αιώνα της Ιστορίας τους ζούσαν απαλλαγμένοι από κόπους, φροντίδες και αρρώστιες που οδηγούν το ανθρώπινο γένος στο θάνατο. Όταν ο τιτάνας Προμηθέας έκλεψε το πυρ των θεών προκειμένου να το προσφέρει στους θνητούς, ο Δίας θέλησε να τιμωρήσει τους βρωτούς. Γέλασε σαρκαστικά όταν επινόησε τη γυναίκα, έτσι ώστε οι άνθρωποι μέσω της γοητείας αυτής της «Κίρκης» να κατακαίονται από τη φλόγα των σεξουαλικών επιθυμιών τους (</w:t>
      </w:r>
      <w:r w:rsidRPr="00511E1A">
        <w:rPr>
          <w:rFonts w:ascii="Palatino Linotype" w:hAnsi="Palatino Linotype"/>
          <w:i/>
          <w:iCs/>
          <w:sz w:val="22"/>
          <w:szCs w:val="22"/>
        </w:rPr>
        <w:t>ᾧ κεν ἅπαντες τέρπωνται κατὰ θυμὸν ἑὸν κακὸν ἀμφαγαπῶντες</w:t>
      </w:r>
      <w:r w:rsidRPr="00511E1A">
        <w:rPr>
          <w:rFonts w:ascii="Palatino Linotype" w:hAnsi="Palatino Linotype"/>
          <w:sz w:val="22"/>
          <w:szCs w:val="22"/>
        </w:rPr>
        <w:t xml:space="preserve"> </w:t>
      </w:r>
      <w:r w:rsidRPr="00511E1A">
        <w:rPr>
          <w:rFonts w:ascii="Palatino Linotype" w:hAnsi="Palatino Linotype"/>
          <w:caps/>
          <w:sz w:val="22"/>
          <w:szCs w:val="22"/>
        </w:rPr>
        <w:t>θ</w:t>
      </w:r>
      <w:r w:rsidRPr="00511E1A">
        <w:rPr>
          <w:rFonts w:ascii="Palatino Linotype" w:hAnsi="Palatino Linotype"/>
          <w:sz w:val="22"/>
          <w:szCs w:val="22"/>
        </w:rPr>
        <w:t xml:space="preserve">εογονία 57-58). Το εγχείρημα αυτό αναλαμβάνει να το υλοποιήσει ο Ήφαιστος ζωογονώντας το χαριτωμένο πήλινο αγαλμάτινο δημιούργημά του. Το </w:t>
      </w:r>
      <w:r w:rsidRPr="00511E1A">
        <w:rPr>
          <w:rFonts w:ascii="Palatino Linotype" w:hAnsi="Palatino Linotype"/>
          <w:b/>
          <w:bCs/>
          <w:i/>
          <w:iCs/>
          <w:sz w:val="22"/>
          <w:szCs w:val="22"/>
        </w:rPr>
        <w:t>καλόν κακόν</w:t>
      </w:r>
      <w:r w:rsidRPr="00511E1A">
        <w:rPr>
          <w:rFonts w:ascii="Palatino Linotype" w:hAnsi="Palatino Linotype"/>
          <w:sz w:val="22"/>
          <w:szCs w:val="22"/>
        </w:rPr>
        <w:t xml:space="preserve"> αυτό πλάσμα (Θεογ. 585) ονομάζεται </w:t>
      </w:r>
      <w:r w:rsidRPr="00511E1A">
        <w:rPr>
          <w:rFonts w:ascii="Palatino Linotype" w:hAnsi="Palatino Linotype"/>
          <w:b/>
          <w:bCs/>
          <w:sz w:val="22"/>
          <w:szCs w:val="22"/>
          <w:u w:val="single"/>
        </w:rPr>
        <w:t xml:space="preserve">Πανδώρα, </w:t>
      </w:r>
      <w:r w:rsidRPr="00511E1A">
        <w:rPr>
          <w:rFonts w:ascii="Palatino Linotype" w:hAnsi="Palatino Linotype"/>
          <w:sz w:val="22"/>
          <w:szCs w:val="22"/>
        </w:rPr>
        <w:t xml:space="preserve">όχι επειδή προσφέρει το ίδιο τα δώρα του σε όλη την κτίση μιμούμενο τη </w:t>
      </w:r>
      <w:r w:rsidRPr="00511E1A">
        <w:rPr>
          <w:rFonts w:ascii="Palatino Linotype" w:hAnsi="Palatino Linotype"/>
          <w:i/>
          <w:iCs/>
          <w:sz w:val="22"/>
          <w:szCs w:val="22"/>
        </w:rPr>
        <w:t>μητέρα Γη (Δή-μητρα)</w:t>
      </w:r>
      <w:r w:rsidRPr="00511E1A">
        <w:rPr>
          <w:rFonts w:ascii="Palatino Linotype" w:hAnsi="Palatino Linotype"/>
          <w:sz w:val="22"/>
          <w:szCs w:val="22"/>
        </w:rPr>
        <w:t>, αλλά επειδή δέχεται από όλους τους θεούς και μια προσφορά, προκειμένου με τη χάρη του (κυριολεκτικά)  να σαγηνεύει τους άνδρες. Παρά τις προειδοποιήσεις του Προμηθέα, ο Επιμηθέας νυμφεύεται τη γυναίκα, η οποία από περιέργεια ανοίγει το πιθάρι με τα δεινά της ανθρωπότητας. Το μόνον που καταφέρνει να περισωθεί είναι η ελπίδα</w:t>
      </w:r>
      <w:r w:rsidRPr="00511E1A">
        <w:rPr>
          <w:rStyle w:val="a5"/>
          <w:rFonts w:ascii="Palatino Linotype" w:eastAsia="Courier New" w:hAnsi="Palatino Linotype"/>
          <w:sz w:val="22"/>
          <w:szCs w:val="22"/>
        </w:rPr>
        <w:footnoteReference w:id="923"/>
      </w:r>
      <w:r w:rsidRPr="00511E1A">
        <w:rPr>
          <w:rFonts w:ascii="Palatino Linotype" w:hAnsi="Palatino Linotype"/>
          <w:sz w:val="22"/>
          <w:szCs w:val="22"/>
        </w:rPr>
        <w:t xml:space="preserve">.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Η γυναίκα, σύμφωνα με τον ελληνικό μύθο, αποτελεί την ενσάρκωση της τιμωρίας των ανδρών για ένα τιτάνιο έγκλημα που εκείνοι δεν διέπραξαν. Είναι μια φιγούρα τραγική από την ίδια τη φύση της, αφού ζει προορισμένη να δηλητηριάζει και να νεκρώνει ως άλλη Μήδεια τη ζωή, την οποία η ίδια κυοφορεί στα σπλάχνα της και ανασταίνει με τις ωδίνες και τις οδύνες της. Αυτή την αμφίθυμη αντιμετώπιση του γυναικείου φύλου επιβεβαιώνουν ο Αριστοφάνης και ο Ευρυπίδης, δύο ποιητές που ασχολήθηκαν ιδιαίτερα με το γυναικείο φύλο. Στα δράματά τους αποτυπώνονται η επιθυμία και ο φόβος, η εξάρτηση και το μίσος που αισθανόταν η αθηναϊκή ανδρική κοινωνία απέναντι στη γυναίκα. </w:t>
      </w:r>
      <w:r w:rsidRPr="00511E1A">
        <w:rPr>
          <w:rFonts w:ascii="Palatino Linotype" w:hAnsi="Palatino Linotype"/>
          <w:i/>
          <w:iCs/>
          <w:sz w:val="22"/>
          <w:szCs w:val="22"/>
        </w:rPr>
        <w:t xml:space="preserve">Όντας αυτή που γεννά τα παιδιά, φροντίζει το σπίτι και την εστία η γυναίκα </w:t>
      </w:r>
      <w:r w:rsidRPr="00511E1A">
        <w:rPr>
          <w:rFonts w:ascii="Palatino Linotype" w:hAnsi="Palatino Linotype"/>
          <w:i/>
          <w:iCs/>
          <w:sz w:val="22"/>
          <w:szCs w:val="22"/>
        </w:rPr>
        <w:lastRenderedPageBreak/>
        <w:t xml:space="preserve">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w:t>
      </w:r>
      <w:r w:rsidRPr="00511E1A">
        <w:rPr>
          <w:rFonts w:ascii="Palatino Linotype" w:hAnsi="Palatino Linotype"/>
          <w:b/>
          <w:bCs/>
          <w:i/>
          <w:iCs/>
          <w:sz w:val="22"/>
          <w:szCs w:val="22"/>
        </w:rPr>
        <w:t>παράλογη, ασταθής, επικίνδυνη</w:t>
      </w:r>
      <w:r w:rsidRPr="00511E1A">
        <w:rPr>
          <w:rFonts w:ascii="Palatino Linotype" w:hAnsi="Palatino Linotype"/>
          <w:i/>
          <w:iCs/>
          <w:sz w:val="22"/>
          <w:szCs w:val="22"/>
        </w:rPr>
        <w:t>.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r w:rsidRPr="00511E1A">
        <w:rPr>
          <w:rStyle w:val="a5"/>
          <w:rFonts w:ascii="Palatino Linotype" w:eastAsia="Courier New" w:hAnsi="Palatino Linotype"/>
          <w:sz w:val="22"/>
          <w:szCs w:val="22"/>
        </w:rPr>
        <w:t xml:space="preserve"> </w:t>
      </w:r>
      <w:r w:rsidRPr="00511E1A">
        <w:rPr>
          <w:rStyle w:val="a5"/>
          <w:rFonts w:ascii="Palatino Linotype" w:eastAsia="Courier New" w:hAnsi="Palatino Linotype"/>
          <w:sz w:val="22"/>
          <w:szCs w:val="22"/>
        </w:rPr>
        <w:footnoteReference w:id="924"/>
      </w:r>
      <w:r w:rsidRPr="00511E1A">
        <w:rPr>
          <w:rFonts w:ascii="Palatino Linotype" w:hAnsi="Palatino Linotype"/>
          <w:sz w:val="22"/>
          <w:szCs w:val="22"/>
        </w:rPr>
        <w:t xml:space="preserve">.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b/>
          <w:bCs/>
          <w:i/>
          <w:iCs/>
          <w:sz w:val="22"/>
          <w:szCs w:val="22"/>
        </w:rPr>
      </w:pPr>
      <w:r w:rsidRPr="00511E1A">
        <w:rPr>
          <w:rFonts w:ascii="Palatino Linotype" w:hAnsi="Palatino Linotype"/>
          <w:sz w:val="22"/>
          <w:szCs w:val="22"/>
        </w:rPr>
        <w:t xml:space="preserve">Σύμφωνα με τη Γένεση, η οποία δεν περιγράφει τη Θεογονία αλλά την </w:t>
      </w:r>
      <w:r w:rsidRPr="00511E1A">
        <w:rPr>
          <w:rFonts w:ascii="Palatino Linotype" w:hAnsi="Palatino Linotype"/>
          <w:caps/>
          <w:sz w:val="22"/>
          <w:szCs w:val="22"/>
        </w:rPr>
        <w:t>κ</w:t>
      </w:r>
      <w:r w:rsidRPr="00511E1A">
        <w:rPr>
          <w:rFonts w:ascii="Palatino Linotype" w:hAnsi="Palatino Linotype"/>
          <w:sz w:val="22"/>
          <w:szCs w:val="22"/>
        </w:rPr>
        <w:t xml:space="preserve">οσμογονία, η γυναίκα αποτελεί το τελευταίο δημιούργημα, την κορωνίδα της αλυσίδας των όντων που κατασκευάζει ο Θεός. </w:t>
      </w:r>
      <w:r w:rsidRPr="00511E1A">
        <w:rPr>
          <w:rFonts w:ascii="Palatino Linotype" w:hAnsi="Palatino Linotype"/>
          <w:sz w:val="22"/>
          <w:szCs w:val="22"/>
          <w:lang w:val="en-US"/>
        </w:rPr>
        <w:t>H</w:t>
      </w:r>
      <w:r w:rsidRPr="00511E1A">
        <w:rPr>
          <w:rFonts w:ascii="Palatino Linotype" w:hAnsi="Palatino Linotype"/>
          <w:sz w:val="22"/>
          <w:szCs w:val="22"/>
        </w:rPr>
        <w:t xml:space="preserve"> ίδια δεν είναι ούτε από τη φύση της, ούτε από τη βούληση ενός εκδικητή Θεού πηγή συμφορών, αλλά αντίστροφα αποτελεί </w:t>
      </w:r>
      <w:r w:rsidRPr="00511E1A">
        <w:rPr>
          <w:rFonts w:ascii="Palatino Linotype" w:hAnsi="Palatino Linotype"/>
          <w:b/>
          <w:bCs/>
          <w:sz w:val="22"/>
          <w:szCs w:val="22"/>
        </w:rPr>
        <w:t>εικόνα του Θεού</w:t>
      </w:r>
      <w:r w:rsidRPr="00511E1A">
        <w:rPr>
          <w:rFonts w:ascii="Palatino Linotype" w:hAnsi="Palatino Linotype"/>
          <w:sz w:val="22"/>
          <w:szCs w:val="22"/>
        </w:rPr>
        <w:t>:</w:t>
      </w:r>
      <w:r w:rsidRPr="00511E1A">
        <w:rPr>
          <w:rFonts w:ascii="Palatino Linotype" w:hAnsi="Palatino Linotype" w:cs="Arial"/>
          <w:sz w:val="22"/>
          <w:szCs w:val="22"/>
        </w:rPr>
        <w:t xml:space="preserve"> </w:t>
      </w:r>
      <w:r w:rsidRPr="00511E1A">
        <w:rPr>
          <w:rFonts w:ascii="Palatino Linotype" w:hAnsi="Palatino Linotype"/>
          <w:i/>
          <w:iCs/>
          <w:sz w:val="22"/>
          <w:szCs w:val="22"/>
        </w:rPr>
        <w:t xml:space="preserve">καὶ ἐποίησεν ὁ </w:t>
      </w:r>
      <w:r w:rsidRPr="00511E1A">
        <w:rPr>
          <w:rFonts w:ascii="Palatino Linotype" w:hAnsi="Palatino Linotype"/>
          <w:i/>
          <w:iCs/>
          <w:caps/>
          <w:sz w:val="22"/>
          <w:szCs w:val="22"/>
        </w:rPr>
        <w:t>θ</w:t>
      </w:r>
      <w:r w:rsidRPr="00511E1A">
        <w:rPr>
          <w:rFonts w:ascii="Palatino Linotype" w:hAnsi="Palatino Linotype"/>
          <w:i/>
          <w:iCs/>
          <w:sz w:val="22"/>
          <w:szCs w:val="22"/>
        </w:rPr>
        <w:t xml:space="preserve">εὸς τὸν ἄνθρωπον͵ </w:t>
      </w:r>
      <w:r w:rsidRPr="00511E1A">
        <w:rPr>
          <w:rFonts w:ascii="Palatino Linotype" w:hAnsi="Palatino Linotype"/>
          <w:b/>
          <w:bCs/>
          <w:i/>
          <w:iCs/>
          <w:sz w:val="22"/>
          <w:szCs w:val="22"/>
        </w:rPr>
        <w:t xml:space="preserve">κατ΄ εἰκόνα </w:t>
      </w:r>
      <w:r w:rsidRPr="00511E1A">
        <w:rPr>
          <w:rFonts w:ascii="Palatino Linotype" w:hAnsi="Palatino Linotype"/>
          <w:b/>
          <w:bCs/>
          <w:i/>
          <w:iCs/>
          <w:caps/>
          <w:sz w:val="22"/>
          <w:szCs w:val="22"/>
        </w:rPr>
        <w:t>θ</w:t>
      </w:r>
      <w:r w:rsidRPr="00511E1A">
        <w:rPr>
          <w:rFonts w:ascii="Palatino Linotype" w:hAnsi="Palatino Linotype"/>
          <w:b/>
          <w:bCs/>
          <w:i/>
          <w:iCs/>
          <w:sz w:val="22"/>
          <w:szCs w:val="22"/>
        </w:rPr>
        <w:t xml:space="preserve">εοῦ ἐποίησεν </w:t>
      </w:r>
      <w:r w:rsidRPr="00511E1A">
        <w:rPr>
          <w:rFonts w:ascii="Palatino Linotype" w:hAnsi="Palatino Linotype"/>
          <w:b/>
          <w:bCs/>
          <w:i/>
          <w:iCs/>
          <w:sz w:val="22"/>
          <w:szCs w:val="22"/>
          <w:u w:val="single"/>
        </w:rPr>
        <w:t>αὐτόν</w:t>
      </w:r>
      <w:r w:rsidRPr="00511E1A">
        <w:rPr>
          <w:rFonts w:ascii="Palatino Linotype" w:hAnsi="Palatino Linotype"/>
          <w:i/>
          <w:iCs/>
          <w:sz w:val="22"/>
          <w:szCs w:val="22"/>
        </w:rPr>
        <w:t xml:space="preserve">͵ ἄρσεν καὶ θῆλυ ἐποίησεν </w:t>
      </w:r>
      <w:r w:rsidRPr="00511E1A">
        <w:rPr>
          <w:rFonts w:ascii="Palatino Linotype" w:hAnsi="Palatino Linotype"/>
          <w:b/>
          <w:bCs/>
          <w:i/>
          <w:iCs/>
          <w:sz w:val="22"/>
          <w:szCs w:val="22"/>
          <w:u w:val="single"/>
        </w:rPr>
        <w:t>αὐτούς</w:t>
      </w:r>
      <w:r w:rsidRPr="00511E1A">
        <w:rPr>
          <w:rFonts w:ascii="Palatino Linotype" w:hAnsi="Palatino Linotype"/>
          <w:i/>
          <w:iCs/>
          <w:sz w:val="22"/>
          <w:szCs w:val="22"/>
        </w:rPr>
        <w:t xml:space="preserve">. καὶ ηὐλόγησεν αὐτοὺς ὁ </w:t>
      </w:r>
      <w:r w:rsidRPr="00511E1A">
        <w:rPr>
          <w:rFonts w:ascii="Palatino Linotype" w:hAnsi="Palatino Linotype"/>
          <w:i/>
          <w:iCs/>
          <w:caps/>
          <w:sz w:val="22"/>
          <w:szCs w:val="22"/>
        </w:rPr>
        <w:t>θ</w:t>
      </w:r>
      <w:r w:rsidRPr="00511E1A">
        <w:rPr>
          <w:rFonts w:ascii="Palatino Linotype" w:hAnsi="Palatino Linotype"/>
          <w:i/>
          <w:iCs/>
          <w:sz w:val="22"/>
          <w:szCs w:val="22"/>
        </w:rPr>
        <w:t xml:space="preserve">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w:t>
      </w:r>
      <w:r w:rsidRPr="00511E1A">
        <w:rPr>
          <w:rFonts w:ascii="Palatino Linotype" w:hAnsi="Palatino Linotype"/>
          <w:sz w:val="22"/>
          <w:szCs w:val="22"/>
        </w:rPr>
        <w:t>(1, 27-28).</w:t>
      </w:r>
      <w:r w:rsidRPr="00511E1A">
        <w:rPr>
          <w:rFonts w:ascii="Palatino Linotype" w:hAnsi="Palatino Linotype"/>
          <w:i/>
          <w:iCs/>
          <w:sz w:val="22"/>
          <w:szCs w:val="22"/>
        </w:rPr>
        <w:t xml:space="preserve"> </w:t>
      </w:r>
      <w:r w:rsidRPr="00511E1A">
        <w:rPr>
          <w:rFonts w:ascii="Palatino Linotype" w:hAnsi="Palatino Linotype"/>
          <w:sz w:val="22"/>
          <w:szCs w:val="22"/>
        </w:rPr>
        <w:t xml:space="preserve">Ενώ, σύμφωνα με το Συμπόσιο του Πλάτωνα, ο </w:t>
      </w:r>
      <w:r w:rsidRPr="00511E1A">
        <w:rPr>
          <w:rFonts w:ascii="Palatino Linotype" w:hAnsi="Palatino Linotype"/>
          <w:b/>
          <w:bCs/>
          <w:sz w:val="22"/>
          <w:szCs w:val="22"/>
        </w:rPr>
        <w:t>έρωτας,</w:t>
      </w:r>
      <w:r w:rsidRPr="00511E1A">
        <w:rPr>
          <w:rFonts w:ascii="Palatino Linotype" w:hAnsi="Palatino Linotype"/>
          <w:sz w:val="22"/>
          <w:szCs w:val="22"/>
        </w:rPr>
        <w:t xml:space="preserve">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 Γένεση η </w:t>
      </w:r>
      <w:r w:rsidRPr="00511E1A">
        <w:rPr>
          <w:rFonts w:ascii="Palatino Linotype" w:hAnsi="Palatino Linotype"/>
          <w:i/>
          <w:iCs/>
          <w:sz w:val="22"/>
          <w:szCs w:val="22"/>
        </w:rPr>
        <w:t>φιλία</w:t>
      </w:r>
      <w:r w:rsidRPr="00511E1A">
        <w:rPr>
          <w:rFonts w:ascii="Palatino Linotype" w:hAnsi="Palatino Linotype"/>
          <w:sz w:val="22"/>
          <w:szCs w:val="22"/>
        </w:rPr>
        <w:t>, η σχέση,</w:t>
      </w:r>
      <w:r w:rsidRPr="00511E1A">
        <w:rPr>
          <w:rFonts w:ascii="Palatino Linotype" w:hAnsi="Palatino Linotype"/>
          <w:i/>
          <w:iCs/>
          <w:sz w:val="22"/>
          <w:szCs w:val="22"/>
        </w:rPr>
        <w:t xml:space="preserve"> των δύο φύλων</w:t>
      </w:r>
      <w:r w:rsidRPr="00511E1A">
        <w:rPr>
          <w:rFonts w:ascii="Palatino Linotype" w:hAnsi="Palatino Linotype"/>
          <w:sz w:val="22"/>
          <w:szCs w:val="22"/>
        </w:rPr>
        <w:t xml:space="preserve">, αποτελεί ουσιαστικό στοιχείο της φύσης ανθρώπου. Αυτός ο βρωτός έχει πλαστεί κατ’ εικόνα του Θεού των Πατέρων, ο </w:t>
      </w:r>
      <w:r w:rsidRPr="00511E1A">
        <w:rPr>
          <w:rFonts w:ascii="Palatino Linotype" w:hAnsi="Palatino Linotype"/>
          <w:caps/>
          <w:sz w:val="22"/>
          <w:szCs w:val="22"/>
        </w:rPr>
        <w:t>ο</w:t>
      </w:r>
      <w:r w:rsidRPr="00511E1A">
        <w:rPr>
          <w:rFonts w:ascii="Palatino Linotype" w:hAnsi="Palatino Linotype"/>
          <w:sz w:val="22"/>
          <w:szCs w:val="22"/>
        </w:rPr>
        <w:t>ποίος κατά τη δημιουργία του ανθρώπου ομιλεί σε πληθυντικό (</w:t>
      </w:r>
      <w:r w:rsidRPr="00511E1A">
        <w:rPr>
          <w:rFonts w:ascii="Palatino Linotype" w:hAnsi="Palatino Linotype"/>
          <w:i/>
          <w:iCs/>
          <w:sz w:val="22"/>
          <w:szCs w:val="22"/>
        </w:rPr>
        <w:t>ποιήσωμεν</w:t>
      </w:r>
      <w:r w:rsidRPr="00511E1A">
        <w:rPr>
          <w:rFonts w:ascii="Palatino Linotype" w:hAnsi="Palatino Linotype"/>
          <w:sz w:val="22"/>
          <w:szCs w:val="22"/>
        </w:rPr>
        <w:t xml:space="preserve">), προκειμένου να αποκαλύψει την τριαδικότητα των θείων Προσώπων και να φανερώσει αιώνες πριν τη Σάρκωση του Λόγου ότι δεν ταυτίζεται με το θεϊκό κινούν ακίνητο των Φιλοσόφων αλλά είναι αγάπη, σχέση, </w:t>
      </w:r>
      <w:r w:rsidRPr="00511E1A">
        <w:rPr>
          <w:rFonts w:ascii="Palatino Linotype" w:hAnsi="Palatino Linotype"/>
          <w:caps/>
          <w:sz w:val="22"/>
          <w:szCs w:val="22"/>
        </w:rPr>
        <w:t>τ</w:t>
      </w:r>
      <w:r w:rsidRPr="00511E1A">
        <w:rPr>
          <w:rFonts w:ascii="Palatino Linotype" w:hAnsi="Palatino Linotype"/>
          <w:sz w:val="22"/>
          <w:szCs w:val="22"/>
        </w:rPr>
        <w:t xml:space="preserve">ριαδικότητα. </w:t>
      </w:r>
      <w:r w:rsidRPr="00511E1A">
        <w:rPr>
          <w:rFonts w:ascii="Palatino Linotype" w:hAnsi="Palatino Linotype"/>
          <w:b/>
          <w:bCs/>
          <w:i/>
          <w:iCs/>
          <w:sz w:val="22"/>
          <w:szCs w:val="22"/>
        </w:rPr>
        <w:t>Ο άνθρωπος δημιούργημα της αγάπης και ελευθερίας του Θεού καλέιται να κατοπτρίσει στη σχέση άνδρα και γυναίκας το θείο πρωτότυπο. Το μυστήριο του ενός-τριαδικού Θεού φωτίζει το μυστήριο του ενός-δυαδικού ανθρώπου. Εικόνα της τριαδομονάδας ο άνθρωπος, δημιουργείται άρσεν και θήλυ για να εικονίσει το είναι του Θεού: είναι-προς-τον-ἀλλον […].</w:t>
      </w:r>
      <w:r w:rsidRPr="00511E1A">
        <w:rPr>
          <w:rFonts w:ascii="Palatino Linotype" w:hAnsi="Palatino Linotype"/>
          <w:i/>
          <w:iCs/>
          <w:sz w:val="22"/>
          <w:szCs w:val="22"/>
        </w:rPr>
        <w:t xml:space="preserve"> Την πραγμάτωση αυτής της αγαπητικής ενότητας επιτυγχάνει ο άν</w:t>
      </w:r>
      <w:r w:rsidRPr="00511E1A">
        <w:rPr>
          <w:rFonts w:ascii="Palatino Linotype" w:hAnsi="Palatino Linotype"/>
          <w:i/>
          <w:iCs/>
          <w:sz w:val="22"/>
          <w:szCs w:val="22"/>
        </w:rPr>
        <w:softHyphen/>
        <w:t>θρωπος με τη χάρη του Θεού, με την ασύγχυτη και αδιαίρετη ένωση μα</w:t>
      </w:r>
      <w:r w:rsidRPr="00511E1A">
        <w:rPr>
          <w:rFonts w:ascii="Palatino Linotype" w:hAnsi="Palatino Linotype"/>
          <w:i/>
          <w:iCs/>
          <w:sz w:val="22"/>
          <w:szCs w:val="22"/>
        </w:rPr>
        <w:softHyphen/>
        <w:t xml:space="preserve">ζί του. </w:t>
      </w:r>
      <w:r w:rsidRPr="00511E1A">
        <w:rPr>
          <w:rFonts w:ascii="Palatino Linotype" w:hAnsi="Palatino Linotype"/>
          <w:b/>
          <w:bCs/>
          <w:i/>
          <w:iCs/>
          <w:sz w:val="22"/>
          <w:szCs w:val="22"/>
        </w:rPr>
        <w:t>Η αληθινή αγάπη δεν εγκλωβίζεται στο δυαδισμό.</w:t>
      </w:r>
      <w:r w:rsidRPr="00511E1A">
        <w:rPr>
          <w:rFonts w:ascii="Palatino Linotype" w:hAnsi="Palatino Linotype"/>
          <w:i/>
          <w:iCs/>
          <w:sz w:val="22"/>
          <w:szCs w:val="22"/>
        </w:rPr>
        <w:t xml:space="preserve"> Έτσι ο Θεός είναι ο τρίτος, αυτός </w:t>
      </w:r>
      <w:r w:rsidRPr="00511E1A">
        <w:rPr>
          <w:rFonts w:ascii="Palatino Linotype" w:hAnsi="Palatino Linotype"/>
          <w:i/>
          <w:iCs/>
          <w:sz w:val="22"/>
          <w:szCs w:val="22"/>
        </w:rPr>
        <w:lastRenderedPageBreak/>
        <w:t>πού ελευθερώνει το ζεύγος από το δίφθογγο εγωι</w:t>
      </w:r>
      <w:r w:rsidRPr="00511E1A">
        <w:rPr>
          <w:rFonts w:ascii="Palatino Linotype" w:hAnsi="Palatino Linotype"/>
          <w:i/>
          <w:iCs/>
          <w:sz w:val="22"/>
          <w:szCs w:val="22"/>
        </w:rPr>
        <w:softHyphen/>
        <w:t>σμό. Ο Θεός προκαλεί το άνοιγμα του ζεύγους έξω από τον εαυτό του, οδηγεί στην καθολικότητα της αγάπης. Άλλωστε η αγάπη μεταξύ άνδρα και γυναίκας εικονίζει την αγάπη του Θεού για τους ανθρώπους. «</w:t>
      </w:r>
      <w:r w:rsidRPr="00511E1A">
        <w:rPr>
          <w:rFonts w:ascii="Palatino Linotype" w:hAnsi="Palatino Linotype"/>
          <w:i/>
          <w:iCs/>
          <w:sz w:val="22"/>
          <w:szCs w:val="22"/>
          <w:lang w:bidi="he-IL"/>
        </w:rPr>
        <w:t xml:space="preserve">ἐγὼ τῷ ἀδελφιδῷ μου καὶ ἀδελφιδός μου ἐμοὶ» </w:t>
      </w:r>
      <w:r w:rsidRPr="00511E1A">
        <w:rPr>
          <w:rFonts w:ascii="Palatino Linotype" w:hAnsi="Palatino Linotype"/>
          <w:i/>
          <w:iCs/>
          <w:sz w:val="22"/>
          <w:szCs w:val="22"/>
        </w:rPr>
        <w:t>(Άσμ. Ασμ. 6, 3)· ιδού ο σκοπός της ανδρόγυνης ενότητας. «</w:t>
      </w:r>
      <w:r w:rsidRPr="00511E1A">
        <w:rPr>
          <w:rFonts w:ascii="Palatino Linotype" w:hAnsi="Palatino Linotype"/>
          <w:i/>
          <w:iCs/>
          <w:caps/>
          <w:sz w:val="22"/>
          <w:szCs w:val="22"/>
          <w:lang w:bidi="he-IL"/>
        </w:rPr>
        <w:t>ζ</w:t>
      </w:r>
      <w:r w:rsidRPr="00511E1A">
        <w:rPr>
          <w:rFonts w:ascii="Palatino Linotype" w:hAnsi="Palatino Linotype"/>
          <w:i/>
          <w:iCs/>
          <w:sz w:val="22"/>
          <w:szCs w:val="22"/>
          <w:lang w:bidi="he-IL"/>
        </w:rPr>
        <w:t>ῶ δὲ οὐκέτι ἐγώ, ζῇ δὲ ἐν ἐμοὶ Χριστός</w:t>
      </w:r>
      <w:r w:rsidRPr="00511E1A">
        <w:rPr>
          <w:rFonts w:ascii="Palatino Linotype" w:hAnsi="Palatino Linotype"/>
          <w:i/>
          <w:iCs/>
          <w:sz w:val="22"/>
          <w:szCs w:val="22"/>
        </w:rPr>
        <w:t>» (Γαλ. 2:20)· ιδού ο σκοπός της θεανθρώπινης ενότητας</w:t>
      </w:r>
      <w:r w:rsidRPr="00511E1A">
        <w:rPr>
          <w:rStyle w:val="a5"/>
          <w:rFonts w:ascii="Palatino Linotype" w:eastAsia="Courier New" w:hAnsi="Palatino Linotype"/>
          <w:b/>
          <w:bCs/>
          <w:i/>
          <w:iCs/>
          <w:sz w:val="22"/>
          <w:szCs w:val="22"/>
        </w:rPr>
        <w:footnoteReference w:id="925"/>
      </w:r>
      <w:r w:rsidRPr="00511E1A">
        <w:rPr>
          <w:rFonts w:ascii="Palatino Linotype" w:hAnsi="Palatino Linotype"/>
          <w:i/>
          <w:iCs/>
          <w:sz w:val="22"/>
          <w:szCs w:val="22"/>
        </w:rPr>
        <w:t>.</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i/>
          <w:iCs/>
          <w:sz w:val="22"/>
          <w:szCs w:val="22"/>
        </w:rPr>
      </w:pPr>
      <w:r w:rsidRPr="00511E1A">
        <w:rPr>
          <w:rFonts w:ascii="Palatino Linotype" w:hAnsi="Palatino Linotype"/>
          <w:sz w:val="22"/>
          <w:szCs w:val="22"/>
        </w:rPr>
        <w:t xml:space="preserve">Έτσι και τα δύο φύλα δέχονται την ευλογία: </w:t>
      </w:r>
      <w:r w:rsidRPr="00511E1A">
        <w:rPr>
          <w:rFonts w:ascii="Palatino Linotype" w:hAnsi="Palatino Linotype"/>
          <w:i/>
          <w:iCs/>
          <w:sz w:val="22"/>
          <w:szCs w:val="22"/>
        </w:rPr>
        <w:t>Αὐξάνεσθε καὶ πληθύνεσθε καὶ πληρώσατε τὴν γῆν καὶ κατακυριεύσατε αὐτῆς</w:t>
      </w:r>
      <w:r w:rsidRPr="00511E1A">
        <w:rPr>
          <w:rFonts w:ascii="Palatino Linotype" w:hAnsi="Palatino Linotype"/>
          <w:sz w:val="22"/>
          <w:szCs w:val="22"/>
        </w:rPr>
        <w:t xml:space="preserve">. Σημειωτέον ότι το εβρ. ρήμα </w:t>
      </w:r>
      <w:r w:rsidRPr="00511E1A">
        <w:rPr>
          <w:rFonts w:ascii="Palatino Linotype" w:hAnsi="Palatino Linotype"/>
          <w:b/>
          <w:bCs/>
          <w:sz w:val="22"/>
          <w:szCs w:val="22"/>
          <w:lang w:val="en-US"/>
        </w:rPr>
        <w:t>radah</w:t>
      </w:r>
      <w:r w:rsidRPr="00511E1A">
        <w:rPr>
          <w:rFonts w:ascii="Palatino Linotype" w:hAnsi="Palatino Linotype"/>
          <w:b/>
          <w:bCs/>
          <w:sz w:val="22"/>
          <w:szCs w:val="22"/>
        </w:rPr>
        <w:t>,</w:t>
      </w:r>
      <w:r w:rsidRPr="00511E1A">
        <w:rPr>
          <w:rFonts w:ascii="Palatino Linotype" w:hAnsi="Palatino Linotype"/>
          <w:sz w:val="22"/>
          <w:szCs w:val="22"/>
        </w:rPr>
        <w:t xml:space="preserve"> το οποίο μεταφράστηκε λεκτικά από τους Ο’ και «ουσιαστικά» από το σύγχρονο δυτικό πολιτισμό </w:t>
      </w:r>
      <w:r w:rsidRPr="00511E1A">
        <w:rPr>
          <w:rFonts w:ascii="Palatino Linotype" w:hAnsi="Palatino Linotype"/>
          <w:b/>
          <w:bCs/>
          <w:sz w:val="22"/>
          <w:szCs w:val="22"/>
        </w:rPr>
        <w:t xml:space="preserve">ως </w:t>
      </w:r>
      <w:r w:rsidRPr="00511E1A">
        <w:rPr>
          <w:rFonts w:ascii="Palatino Linotype" w:hAnsi="Palatino Linotype"/>
          <w:b/>
          <w:bCs/>
          <w:i/>
          <w:iCs/>
          <w:sz w:val="22"/>
          <w:szCs w:val="22"/>
        </w:rPr>
        <w:t>κατά-κυριεύω</w:t>
      </w:r>
      <w:r w:rsidRPr="00511E1A">
        <w:rPr>
          <w:rFonts w:ascii="Palatino Linotype" w:hAnsi="Palatino Linotype"/>
          <w:sz w:val="22"/>
          <w:szCs w:val="22"/>
        </w:rPr>
        <w:t xml:space="preserve">, υποδηλώνει την πρόνοια, της φροντίδα που πρέπει να επιδείξει ως διαχειριστής της «καλής» δημιουργίας του Θεού ο </w:t>
      </w:r>
      <w:r w:rsidRPr="00511E1A">
        <w:rPr>
          <w:rFonts w:ascii="Palatino Linotype" w:hAnsi="Palatino Linotype"/>
          <w:i/>
          <w:iCs/>
          <w:sz w:val="22"/>
          <w:szCs w:val="22"/>
        </w:rPr>
        <w:t>Αδάμ</w:t>
      </w:r>
      <w:r w:rsidRPr="00511E1A">
        <w:rPr>
          <w:rFonts w:ascii="Palatino Linotype" w:hAnsi="Palatino Linotype"/>
          <w:sz w:val="22"/>
          <w:szCs w:val="22"/>
        </w:rPr>
        <w:t xml:space="preserve"> για την </w:t>
      </w:r>
      <w:r w:rsidRPr="00511E1A">
        <w:rPr>
          <w:rFonts w:ascii="Palatino Linotype" w:hAnsi="Palatino Linotype"/>
          <w:i/>
          <w:iCs/>
          <w:sz w:val="22"/>
          <w:szCs w:val="22"/>
        </w:rPr>
        <w:t>Αδαμά</w:t>
      </w:r>
      <w:r w:rsidRPr="00511E1A">
        <w:rPr>
          <w:rFonts w:ascii="Palatino Linotype" w:hAnsi="Palatino Linotype"/>
          <w:sz w:val="22"/>
          <w:szCs w:val="22"/>
        </w:rPr>
        <w:t xml:space="preserve">-τη μητέρα γη από την οποία προήλθε και στην οποία θα καταλήξει. </w:t>
      </w:r>
    </w:p>
    <w:p w:rsidR="00511E1A" w:rsidRPr="00511E1A" w:rsidRDefault="00511E1A" w:rsidP="00511E1A">
      <w:pPr>
        <w:shd w:val="clear" w:color="auto" w:fill="FFFFFF"/>
        <w:jc w:val="both"/>
        <w:rPr>
          <w:rFonts w:ascii="Palatino Linotype" w:hAnsi="Palatino Linotype"/>
          <w:i/>
          <w:iCs/>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Πέρα από την κατ’ αρχήν αναφορά στη δημιουργία και στη δημιουργικότητα των δύο φύλων, η οποία προέρχεται από τον Ιερατικό Κώδικα (που συγγράφεται στη βαβυλώνια αιχμαλωσία), η Γένεση επισυνάπτει και μια δεύτερη λεπτομερέστερη απεικόνιση της δημιουργίας του άνδρα και της γυναίκας προερχόμενη από το Γιαχβιστή, ο οποίος πιθανότατα γράφει στην αυλή του Σολομώντα, όπου σημειωτέον ζούσαν χίλιες γυναίκες που είχε συζευχθεί ο περίφημος ισραηλίτης μονάρχης (Δ’ Βασ. 11, 1) όχι μόνον ως αντικείμενα πόθου αλλά και ως «αντάλλαγμα» συμμαχίας με τους όμορους λαούς. Σε αυτήν  τη διήγηση η γυναίκα προβάλλεται ως η τελείωση και την κορωνίδα της Δημιουργίας. Λίγο πριν τη δημιουργία της, ο άνδρας παρά την εγγύτητά του προς το δέντρο της ζωής και την επαφή του με το ζωικό βασίλειο, το οποίο και ονοματοδοτεί, αισθάνεται την απόλυτη μοναξιά: </w:t>
      </w:r>
      <w:r w:rsidRPr="00511E1A">
        <w:rPr>
          <w:rFonts w:ascii="Palatino Linotype" w:hAnsi="Palatino Linotype"/>
          <w:i/>
          <w:iCs/>
          <w:sz w:val="22"/>
          <w:szCs w:val="22"/>
        </w:rPr>
        <w:t xml:space="preserve">τῷ δὲ Ἀδὰμ οὒχ εὑρέθη βοηθὸς </w:t>
      </w:r>
      <w:r w:rsidRPr="00511E1A">
        <w:rPr>
          <w:rFonts w:ascii="Palatino Linotype" w:hAnsi="Palatino Linotype"/>
          <w:b/>
          <w:bCs/>
          <w:i/>
          <w:iCs/>
          <w:sz w:val="22"/>
          <w:szCs w:val="22"/>
          <w:u w:val="single"/>
        </w:rPr>
        <w:t>ὅμοιος αὐτῶ</w:t>
      </w:r>
      <w:r w:rsidRPr="00511E1A">
        <w:rPr>
          <w:rFonts w:ascii="Palatino Linotype" w:hAnsi="Palatino Linotype"/>
          <w:sz w:val="22"/>
          <w:szCs w:val="22"/>
        </w:rPr>
        <w:t xml:space="preserve">. </w:t>
      </w:r>
      <w:r w:rsidRPr="00511E1A">
        <w:rPr>
          <w:rFonts w:ascii="Palatino Linotype" w:hAnsi="Palatino Linotype"/>
          <w:b/>
          <w:bCs/>
          <w:sz w:val="22"/>
          <w:szCs w:val="22"/>
        </w:rPr>
        <w:t>Παρότι βρίσκεται στο μέσον του Παραδείσου, ζει ίσως μια πρώτη αμυδρή εμπειρία της κολάσεως</w:t>
      </w:r>
      <w:r w:rsidRPr="00511E1A">
        <w:rPr>
          <w:rFonts w:ascii="Palatino Linotype" w:hAnsi="Palatino Linotype"/>
          <w:sz w:val="22"/>
          <w:szCs w:val="22"/>
        </w:rPr>
        <w:t xml:space="preserve">, ενώ και ο αναγνώστης του ιερού κειμένου συνειδητοποιεί ότι ο τα πάντα λίαν καλώς κατασκευάσας Θεός στην περίπτωση του Αδάμ έχει προς στιγμή «αποτύχει», αφού αυτός αισθάνεται κυριολεκτικά </w:t>
      </w:r>
      <w:r w:rsidRPr="00511E1A">
        <w:rPr>
          <w:rFonts w:ascii="Palatino Linotype" w:hAnsi="Palatino Linotype"/>
          <w:i/>
          <w:iCs/>
          <w:sz w:val="22"/>
          <w:szCs w:val="22"/>
        </w:rPr>
        <w:t xml:space="preserve">αβοήθητος </w:t>
      </w:r>
      <w:r w:rsidRPr="00511E1A">
        <w:rPr>
          <w:rFonts w:ascii="Palatino Linotype" w:hAnsi="Palatino Linotype"/>
          <w:sz w:val="22"/>
          <w:szCs w:val="22"/>
        </w:rPr>
        <w:t xml:space="preserve">και ανολοκλήρωτος. Ήδη μετά από τη στερεότυπη επανάληψη </w:t>
      </w:r>
      <w:r w:rsidRPr="00511E1A">
        <w:rPr>
          <w:rFonts w:ascii="Palatino Linotype" w:hAnsi="Palatino Linotype"/>
          <w:i/>
          <w:iCs/>
          <w:sz w:val="22"/>
          <w:szCs w:val="22"/>
        </w:rPr>
        <w:t>καὶ εἶδεν ὁ Θεὸς ὅτι καλόν,</w:t>
      </w:r>
      <w:r w:rsidRPr="00511E1A">
        <w:rPr>
          <w:rFonts w:ascii="Palatino Linotype" w:hAnsi="Palatino Linotype"/>
          <w:sz w:val="22"/>
          <w:szCs w:val="22"/>
        </w:rPr>
        <w:t xml:space="preserve"> ο ίδιος ο Θεός αναγνωρίζει ότι </w:t>
      </w:r>
      <w:r w:rsidRPr="00511E1A">
        <w:rPr>
          <w:rFonts w:ascii="Palatino Linotype" w:hAnsi="Palatino Linotype"/>
          <w:b/>
          <w:bCs/>
          <w:i/>
          <w:iCs/>
          <w:sz w:val="22"/>
          <w:szCs w:val="22"/>
          <w:u w:val="single"/>
        </w:rPr>
        <w:t>Οὐ καλὸν</w:t>
      </w:r>
      <w:r w:rsidRPr="00511E1A">
        <w:rPr>
          <w:rFonts w:ascii="Palatino Linotype" w:hAnsi="Palatino Linotype"/>
          <w:i/>
          <w:iCs/>
          <w:sz w:val="22"/>
          <w:szCs w:val="22"/>
        </w:rPr>
        <w:t xml:space="preserve"> εἶναι τὸν ἄνθρωπον μόνον· ποιήσωμεν αὐτῷ </w:t>
      </w:r>
      <w:r w:rsidRPr="00511E1A">
        <w:rPr>
          <w:rFonts w:ascii="Palatino Linotype" w:hAnsi="Palatino Linotype"/>
          <w:b/>
          <w:bCs/>
          <w:i/>
          <w:iCs/>
          <w:sz w:val="22"/>
          <w:szCs w:val="22"/>
        </w:rPr>
        <w:t>βοηθὸν</w:t>
      </w:r>
      <w:r w:rsidRPr="00511E1A">
        <w:rPr>
          <w:rFonts w:ascii="Palatino Linotype" w:hAnsi="Palatino Linotype"/>
          <w:i/>
          <w:iCs/>
          <w:sz w:val="22"/>
          <w:szCs w:val="22"/>
        </w:rPr>
        <w:t xml:space="preserve"> κατ΄ αὐτόν</w:t>
      </w:r>
      <w:r w:rsidRPr="00511E1A">
        <w:rPr>
          <w:rFonts w:ascii="Palatino Linotype" w:hAnsi="Palatino Linotype"/>
          <w:sz w:val="22"/>
          <w:szCs w:val="22"/>
        </w:rPr>
        <w:t xml:space="preserve"> (2, 18). Ο όρος </w:t>
      </w:r>
      <w:r w:rsidRPr="00511E1A">
        <w:rPr>
          <w:rFonts w:ascii="Palatino Linotype" w:hAnsi="Palatino Linotype"/>
          <w:i/>
          <w:iCs/>
          <w:sz w:val="22"/>
          <w:szCs w:val="22"/>
        </w:rPr>
        <w:t>βοηθός</w:t>
      </w:r>
      <w:r w:rsidRPr="00511E1A">
        <w:rPr>
          <w:rFonts w:ascii="Palatino Linotype" w:hAnsi="Palatino Linotype"/>
          <w:sz w:val="22"/>
          <w:szCs w:val="22"/>
        </w:rPr>
        <w:t xml:space="preserve"> (</w:t>
      </w:r>
      <w:r w:rsidRPr="00511E1A">
        <w:rPr>
          <w:rFonts w:ascii="Palatino Linotype" w:hAnsi="Palatino Linotype"/>
          <w:sz w:val="22"/>
          <w:szCs w:val="22"/>
          <w:lang w:bidi="he-IL"/>
        </w:rPr>
        <w:t xml:space="preserve">εβρ: </w:t>
      </w:r>
      <w:r w:rsidRPr="00511E1A">
        <w:rPr>
          <w:rFonts w:ascii="Palatino Linotype" w:hAnsi="Palatino Linotype"/>
          <w:i/>
          <w:sz w:val="22"/>
          <w:szCs w:val="22"/>
          <w:lang w:val="en-GB" w:bidi="he-IL"/>
        </w:rPr>
        <w:t>ezer</w:t>
      </w:r>
      <w:r w:rsidRPr="00511E1A">
        <w:rPr>
          <w:rFonts w:ascii="Palatino Linotype" w:hAnsi="Palatino Linotype"/>
          <w:i/>
          <w:sz w:val="22"/>
          <w:szCs w:val="22"/>
          <w:lang w:bidi="he-IL"/>
        </w:rPr>
        <w:t>)</w:t>
      </w:r>
      <w:r w:rsidRPr="00511E1A">
        <w:rPr>
          <w:rFonts w:ascii="Palatino Linotype" w:hAnsi="Palatino Linotype"/>
          <w:sz w:val="22"/>
          <w:szCs w:val="22"/>
        </w:rPr>
        <w:t xml:space="preserve"> δεν πρέπει να ταυτίζεται με την «οικιακή βοηθό», καθώς χρησιμοποιείται </w:t>
      </w:r>
      <w:r w:rsidRPr="00511E1A">
        <w:rPr>
          <w:rFonts w:ascii="Palatino Linotype" w:hAnsi="Palatino Linotype"/>
          <w:sz w:val="22"/>
          <w:szCs w:val="22"/>
        </w:rPr>
        <w:lastRenderedPageBreak/>
        <w:t xml:space="preserve">συχνά στην Α.Γ. για να χαρακτήσει τον προσωπικό Θεό της ελευθερίας και της σωτηρίας (πρβλ. άσμα Μαριάμ: </w:t>
      </w:r>
      <w:r w:rsidRPr="00511E1A">
        <w:rPr>
          <w:rFonts w:ascii="Palatino Linotype" w:hAnsi="Palatino Linotype"/>
          <w:i/>
          <w:iCs/>
          <w:caps/>
          <w:sz w:val="22"/>
          <w:szCs w:val="22"/>
          <w:u w:val="single"/>
          <w:lang w:bidi="he-IL"/>
        </w:rPr>
        <w:t>β</w:t>
      </w:r>
      <w:r w:rsidRPr="00511E1A">
        <w:rPr>
          <w:rFonts w:ascii="Palatino Linotype" w:hAnsi="Palatino Linotype"/>
          <w:i/>
          <w:iCs/>
          <w:sz w:val="22"/>
          <w:szCs w:val="22"/>
          <w:u w:val="single"/>
          <w:lang w:bidi="he-IL"/>
        </w:rPr>
        <w:t>οηθὸς</w:t>
      </w:r>
      <w:r w:rsidRPr="00511E1A">
        <w:rPr>
          <w:rFonts w:ascii="Palatino Linotype" w:hAnsi="Palatino Linotype"/>
          <w:i/>
          <w:iCs/>
          <w:sz w:val="22"/>
          <w:szCs w:val="22"/>
          <w:lang w:bidi="he-IL"/>
        </w:rPr>
        <w:t xml:space="preserve"> καὶ σκεπαστὴς ἐγένετό μοι εἰς σωτηρίαν/ </w:t>
      </w:r>
      <w:r w:rsidRPr="00511E1A">
        <w:rPr>
          <w:rFonts w:ascii="Palatino Linotype" w:hAnsi="Palatino Linotype"/>
          <w:i/>
          <w:iCs/>
          <w:caps/>
          <w:sz w:val="22"/>
          <w:szCs w:val="22"/>
          <w:lang w:bidi="he-IL"/>
        </w:rPr>
        <w:t>ο</w:t>
      </w:r>
      <w:r w:rsidRPr="00511E1A">
        <w:rPr>
          <w:rFonts w:ascii="Palatino Linotype" w:hAnsi="Palatino Linotype"/>
          <w:i/>
          <w:iCs/>
          <w:sz w:val="22"/>
          <w:szCs w:val="22"/>
          <w:lang w:bidi="he-IL"/>
        </w:rPr>
        <w:t xml:space="preserve">ὗτός μου </w:t>
      </w:r>
      <w:r w:rsidRPr="00511E1A">
        <w:rPr>
          <w:rFonts w:ascii="Palatino Linotype" w:hAnsi="Palatino Linotype"/>
          <w:i/>
          <w:iCs/>
          <w:caps/>
          <w:sz w:val="22"/>
          <w:szCs w:val="22"/>
          <w:lang w:bidi="he-IL"/>
        </w:rPr>
        <w:t>θ</w:t>
      </w:r>
      <w:r w:rsidRPr="00511E1A">
        <w:rPr>
          <w:rFonts w:ascii="Palatino Linotype" w:hAnsi="Palatino Linotype"/>
          <w:i/>
          <w:iCs/>
          <w:sz w:val="22"/>
          <w:szCs w:val="22"/>
          <w:lang w:bidi="he-IL"/>
        </w:rPr>
        <w:t>εός καὶ δοξάσω αὐτόν</w:t>
      </w:r>
      <w:r w:rsidRPr="00511E1A">
        <w:rPr>
          <w:rFonts w:ascii="Palatino Linotype" w:hAnsi="Palatino Linotype"/>
          <w:i/>
          <w:iCs/>
          <w:sz w:val="22"/>
          <w:szCs w:val="22"/>
          <w:vertAlign w:val="superscript"/>
          <w:lang w:bidi="he-IL"/>
        </w:rPr>
        <w:t>.</w:t>
      </w:r>
      <w:r w:rsidRPr="00511E1A">
        <w:rPr>
          <w:rFonts w:ascii="Palatino Linotype" w:hAnsi="Palatino Linotype"/>
          <w:i/>
          <w:iCs/>
          <w:sz w:val="22"/>
          <w:szCs w:val="22"/>
          <w:lang w:bidi="he-IL"/>
        </w:rPr>
        <w:t xml:space="preserve"> </w:t>
      </w:r>
      <w:r w:rsidRPr="00511E1A">
        <w:rPr>
          <w:rFonts w:ascii="Palatino Linotype" w:hAnsi="Palatino Linotype"/>
          <w:i/>
          <w:iCs/>
          <w:caps/>
          <w:sz w:val="22"/>
          <w:szCs w:val="22"/>
          <w:lang w:bidi="he-IL"/>
        </w:rPr>
        <w:t>θ</w:t>
      </w:r>
      <w:r w:rsidRPr="00511E1A">
        <w:rPr>
          <w:rFonts w:ascii="Palatino Linotype" w:hAnsi="Palatino Linotype"/>
          <w:i/>
          <w:iCs/>
          <w:sz w:val="22"/>
          <w:szCs w:val="22"/>
          <w:lang w:bidi="he-IL"/>
        </w:rPr>
        <w:t>εὸς τοῦ πατρός μου καὶ ὑψώσω αὐτόν</w:t>
      </w:r>
      <w:r w:rsidRPr="00511E1A">
        <w:rPr>
          <w:rFonts w:ascii="Palatino Linotype" w:hAnsi="Palatino Linotype"/>
          <w:i/>
          <w:iCs/>
          <w:sz w:val="22"/>
          <w:szCs w:val="22"/>
          <w:vertAlign w:val="superscript"/>
          <w:lang w:bidi="he-IL"/>
        </w:rPr>
        <w:t xml:space="preserve">. </w:t>
      </w:r>
      <w:r w:rsidRPr="00511E1A">
        <w:rPr>
          <w:rFonts w:ascii="Palatino Linotype" w:hAnsi="Palatino Linotype"/>
          <w:sz w:val="22"/>
          <w:szCs w:val="22"/>
        </w:rPr>
        <w:t xml:space="preserve"> Εξ. 15, 2).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b/>
          <w:bCs/>
          <w:i/>
          <w:iCs/>
          <w:sz w:val="22"/>
          <w:szCs w:val="22"/>
        </w:rPr>
        <w:t>Η ίδια η λ. «βοηθός» ετυμολογείται από το ουσ. «βοή» και το ρήμα «θέω», που σημαίνει «τρέχω». Η εικόνα είναι έξοχη: ο άνδρας κραυγάζει για αλληλοσυμπλήρωση και αλληλοενύπαρξη, για μέθεξη και κοινωνία. Κι η γυναίκα τρέχει να ανταποκριθεί σε αυτήν την κλήση, τρέχει να τον συναντήσει για να δημιουργηθεί η ανδρόγυνη ενότητα. Συνεπώς η γυναίκα είναι βοηθός του άνδρα για να τον βοηθά να εξέλθει από το εγώ του να συναντήσει το Συ, να ολοκληρωθεί στο εμείς.</w:t>
      </w:r>
      <w:r w:rsidRPr="00511E1A">
        <w:rPr>
          <w:rFonts w:ascii="Palatino Linotype" w:hAnsi="Palatino Linotype"/>
          <w:b/>
          <w:bCs/>
          <w:sz w:val="22"/>
          <w:szCs w:val="22"/>
        </w:rPr>
        <w:t xml:space="preserve">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Αυτό ακριβώς το γεγονός τεκμηριώνεται με την πλάση της γυναίκας.Ο Αδάμ μετά από μια μάταιη αναζήτηση εταίρου αποκοιμάται. Ο ύπνος, όπως συμβαίνει και στην περίπτωση του Ιωνά, αποτελεί σύμπτωμα φόβου, αμφιβολίας, εξάντλησης, θανάτου που αισθάνεται ο μοναχικός Αδάμ. </w:t>
      </w:r>
      <w:r w:rsidRPr="00511E1A">
        <w:rPr>
          <w:rFonts w:ascii="Palatino Linotype" w:hAnsi="Palatino Linotype"/>
          <w:i/>
          <w:iCs/>
          <w:sz w:val="22"/>
          <w:szCs w:val="22"/>
        </w:rPr>
        <w:t>Ανασταίνεται</w:t>
      </w:r>
      <w:r w:rsidRPr="00511E1A">
        <w:rPr>
          <w:rFonts w:ascii="Palatino Linotype" w:hAnsi="Palatino Linotype"/>
          <w:sz w:val="22"/>
          <w:szCs w:val="22"/>
        </w:rPr>
        <w:t xml:space="preserve"> μόνον όταν ο Θεός ως νυμφαγωγός οδηγεί ενώπιόν του τη γυναίκα του, οπότε και αυτός ξεσπά στο πρώτο ερωτικό άσμα της ιστορίας: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outlineLvl w:val="0"/>
        <w:rPr>
          <w:rFonts w:ascii="Palatino Linotype" w:hAnsi="Palatino Linotype"/>
          <w:i/>
          <w:iCs/>
          <w:sz w:val="22"/>
          <w:szCs w:val="22"/>
        </w:rPr>
      </w:pPr>
      <w:r w:rsidRPr="00511E1A">
        <w:rPr>
          <w:rFonts w:ascii="Palatino Linotype" w:hAnsi="Palatino Linotype"/>
          <w:i/>
          <w:iCs/>
          <w:sz w:val="22"/>
          <w:szCs w:val="22"/>
        </w:rPr>
        <w:t>Αυτό επιτέλους είναι κόκκαλο από τα κόκαλά μου</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rPr>
          <w:rFonts w:ascii="Palatino Linotype" w:hAnsi="Palatino Linotype"/>
          <w:i/>
          <w:iCs/>
          <w:sz w:val="22"/>
          <w:szCs w:val="22"/>
        </w:rPr>
      </w:pPr>
      <w:r w:rsidRPr="00511E1A">
        <w:rPr>
          <w:rFonts w:ascii="Palatino Linotype" w:hAnsi="Palatino Linotype"/>
          <w:i/>
          <w:iCs/>
          <w:sz w:val="22"/>
          <w:szCs w:val="22"/>
        </w:rPr>
        <w:t>και σάρκα από τη σάρκα μου.</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rPr>
          <w:rFonts w:ascii="Palatino Linotype" w:hAnsi="Palatino Linotype"/>
          <w:i/>
          <w:iCs/>
          <w:sz w:val="22"/>
          <w:szCs w:val="22"/>
        </w:rPr>
      </w:pPr>
      <w:r w:rsidRPr="00511E1A">
        <w:rPr>
          <w:rFonts w:ascii="Palatino Linotype" w:hAnsi="Palatino Linotype"/>
          <w:b/>
          <w:bCs/>
          <w:i/>
          <w:iCs/>
          <w:sz w:val="22"/>
          <w:szCs w:val="22"/>
        </w:rPr>
        <w:t xml:space="preserve">Ανδρίς </w:t>
      </w:r>
      <w:r w:rsidRPr="00511E1A">
        <w:rPr>
          <w:rFonts w:ascii="Palatino Linotype" w:hAnsi="Palatino Linotype"/>
          <w:i/>
          <w:iCs/>
          <w:sz w:val="22"/>
          <w:szCs w:val="22"/>
        </w:rPr>
        <w:t>(Γυναίκα) αυτή θα λέγεται</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rPr>
          <w:rFonts w:ascii="Palatino Linotype" w:hAnsi="Palatino Linotype"/>
          <w:i/>
          <w:iCs/>
          <w:sz w:val="22"/>
          <w:szCs w:val="22"/>
        </w:rPr>
      </w:pPr>
      <w:r w:rsidRPr="00511E1A">
        <w:rPr>
          <w:rFonts w:ascii="Palatino Linotype" w:hAnsi="Palatino Linotype"/>
          <w:i/>
          <w:iCs/>
          <w:sz w:val="22"/>
          <w:szCs w:val="22"/>
        </w:rPr>
        <w:t>γιατί απ’τον άνδρα πάρθηκε.</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rPr>
          <w:rFonts w:ascii="Palatino Linotype" w:hAnsi="Palatino Linotype"/>
          <w:i/>
          <w:iCs/>
          <w:sz w:val="22"/>
          <w:szCs w:val="22"/>
        </w:rPr>
      </w:pPr>
      <w:r w:rsidRPr="00511E1A">
        <w:rPr>
          <w:rFonts w:ascii="Palatino Linotype" w:hAnsi="Palatino Linotype"/>
          <w:i/>
          <w:iCs/>
          <w:sz w:val="22"/>
          <w:szCs w:val="22"/>
        </w:rPr>
        <w:t>Γι’ αυτόν τον λόγο θα εγκαταλείπει ο άντρας τον πατέρα του και τη μητέρα του</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jc w:val="both"/>
        <w:rPr>
          <w:rFonts w:ascii="Palatino Linotype" w:hAnsi="Palatino Linotype"/>
          <w:sz w:val="22"/>
          <w:szCs w:val="22"/>
        </w:rPr>
      </w:pPr>
      <w:r w:rsidRPr="00511E1A">
        <w:rPr>
          <w:rFonts w:ascii="Palatino Linotype" w:hAnsi="Palatino Linotype"/>
          <w:i/>
          <w:iCs/>
          <w:sz w:val="22"/>
          <w:szCs w:val="22"/>
        </w:rPr>
        <w:t>και θα ενώνεται με τη γυναίκα του. Θα γίνονται ένα σώμα</w:t>
      </w:r>
      <w:r w:rsidRPr="00511E1A">
        <w:rPr>
          <w:rStyle w:val="a5"/>
          <w:rFonts w:ascii="Palatino Linotype" w:eastAsia="Courier New" w:hAnsi="Palatino Linotype"/>
          <w:sz w:val="22"/>
          <w:szCs w:val="22"/>
        </w:rPr>
        <w:footnoteReference w:id="926"/>
      </w:r>
      <w:r w:rsidRPr="00511E1A">
        <w:rPr>
          <w:rFonts w:ascii="Palatino Linotype" w:hAnsi="Palatino Linotype"/>
          <w:i/>
          <w:iCs/>
          <w:sz w:val="22"/>
          <w:szCs w:val="22"/>
        </w:rPr>
        <w:t>.</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Με το άσμα αυτό ο άνδρας, αισθανόμενος </w:t>
      </w:r>
      <w:r w:rsidRPr="00511E1A">
        <w:rPr>
          <w:rFonts w:ascii="Palatino Linotype" w:hAnsi="Palatino Linotype"/>
          <w:b/>
          <w:bCs/>
          <w:sz w:val="22"/>
          <w:szCs w:val="22"/>
        </w:rPr>
        <w:t>έκ-πληξη</w:t>
      </w:r>
      <w:r w:rsidRPr="00511E1A">
        <w:rPr>
          <w:rFonts w:ascii="Palatino Linotype" w:hAnsi="Palatino Linotype"/>
          <w:sz w:val="22"/>
          <w:szCs w:val="22"/>
        </w:rPr>
        <w:t xml:space="preserve"> μπροστά στην ομορφιά της αγάπης, επιχειρεί να ονοματίσει και να ανακαλύψει την ταυτότητα και συνάμα την ετερότητα της γυναίκας και ταυτόχρονα μέσα από τα μάτια του άλλου φύλου να προσδιορίσει το στίγμα του, τον εαυτό του και την αποστολή του στον κόσμο. Το οστό από τα οστά του, η σάρκα από τη σάρκα του είναι η </w:t>
      </w:r>
      <w:r w:rsidRPr="00511E1A">
        <w:rPr>
          <w:rFonts w:ascii="Palatino Linotype" w:hAnsi="Palatino Linotype"/>
          <w:b/>
          <w:bCs/>
          <w:i/>
          <w:iCs/>
          <w:sz w:val="22"/>
          <w:szCs w:val="22"/>
        </w:rPr>
        <w:t>ανδρίς</w:t>
      </w:r>
      <w:r w:rsidRPr="00511E1A">
        <w:rPr>
          <w:rFonts w:ascii="Palatino Linotype" w:hAnsi="Palatino Linotype"/>
          <w:sz w:val="22"/>
          <w:szCs w:val="22"/>
        </w:rPr>
        <w:t xml:space="preserve"> (έτσι </w:t>
      </w:r>
      <w:r w:rsidRPr="00511E1A">
        <w:rPr>
          <w:rFonts w:ascii="Palatino Linotype" w:hAnsi="Palatino Linotype"/>
          <w:sz w:val="22"/>
          <w:szCs w:val="22"/>
        </w:rPr>
        <w:lastRenderedPageBreak/>
        <w:t xml:space="preserve">μεταφρ. τον όρο </w:t>
      </w:r>
      <w:r w:rsidRPr="00511E1A">
        <w:rPr>
          <w:rFonts w:ascii="Palatino Linotype" w:hAnsi="Palatino Linotype"/>
          <w:sz w:val="22"/>
          <w:szCs w:val="22"/>
          <w:lang w:val="en-US"/>
        </w:rPr>
        <w:t>issa</w:t>
      </w:r>
      <w:r w:rsidRPr="00511E1A">
        <w:rPr>
          <w:rFonts w:ascii="Palatino Linotype" w:hAnsi="Palatino Linotype"/>
          <w:sz w:val="22"/>
          <w:szCs w:val="22"/>
        </w:rPr>
        <w:t xml:space="preserve"> ο Σύμμαχος) και ο ίδιος δεν είναι απλά ο Αδάμ, ο άργιλος, ο πηλός, το χώμα, αλλά </w:t>
      </w:r>
      <w:r w:rsidRPr="00511E1A">
        <w:rPr>
          <w:rFonts w:ascii="Palatino Linotype" w:hAnsi="Palatino Linotype"/>
          <w:b/>
          <w:bCs/>
          <w:sz w:val="22"/>
          <w:szCs w:val="22"/>
          <w:u w:val="single"/>
        </w:rPr>
        <w:t>ο άνδρας (</w:t>
      </w:r>
      <w:r w:rsidRPr="00511E1A">
        <w:rPr>
          <w:rFonts w:ascii="Palatino Linotype" w:hAnsi="Palatino Linotype"/>
          <w:b/>
          <w:bCs/>
          <w:sz w:val="22"/>
          <w:szCs w:val="22"/>
          <w:u w:val="single"/>
          <w:lang w:val="en-US"/>
        </w:rPr>
        <w:t>is</w:t>
      </w:r>
      <w:r w:rsidRPr="00511E1A">
        <w:rPr>
          <w:rFonts w:ascii="Palatino Linotype" w:hAnsi="Palatino Linotype"/>
          <w:b/>
          <w:bCs/>
          <w:sz w:val="22"/>
          <w:szCs w:val="22"/>
          <w:u w:val="single"/>
        </w:rPr>
        <w:t>)</w:t>
      </w:r>
      <w:r w:rsidRPr="00511E1A">
        <w:rPr>
          <w:rFonts w:ascii="Palatino Linotype" w:hAnsi="Palatino Linotype"/>
          <w:sz w:val="22"/>
          <w:szCs w:val="22"/>
        </w:rPr>
        <w:t xml:space="preserve">. δεν προέρχεται ούτε απλώς από χώμα, ούτε από τα πόδια ή την κεφαλή του Πρωτοανθρώπου αλλά από την πλευρά, το «σημείο» της καρδιάς του! </w:t>
      </w:r>
      <w:r w:rsidRPr="00511E1A">
        <w:rPr>
          <w:rFonts w:ascii="Palatino Linotype" w:hAnsi="Palatino Linotype"/>
          <w:b/>
          <w:bCs/>
          <w:sz w:val="22"/>
          <w:szCs w:val="22"/>
        </w:rPr>
        <w:t>Πριν τη δημιουργία της Εύας ο Αδάμ δεν ορίζεται ως άνδρας αλλά αντιπροσωπεύει απλά την ανθρώπινη φύση. Μόνο μετά τη δημιουργία της Εύας ορίζονται ρητά τα δύο φύλα.</w:t>
      </w:r>
      <w:r w:rsidRPr="00511E1A">
        <w:rPr>
          <w:rFonts w:ascii="Palatino Linotype" w:hAnsi="Palatino Linotype"/>
          <w:sz w:val="22"/>
          <w:szCs w:val="22"/>
        </w:rPr>
        <w:t xml:space="preserve"> Η αγάπη αποτελεί μια διαρκή προσπάθεια να προσδιορίσει κανείς τη μυστηριώδη ουσία του αγαπημένου. Ενώ μάλιστα ο εθιμικός νόμος ορίζει ότι η γυναίκα πρέπει να εγκαταλείψει τον οίκο του πατρός της προκειμένου </w:t>
      </w:r>
      <w:r w:rsidRPr="00511E1A">
        <w:rPr>
          <w:rFonts w:ascii="Palatino Linotype" w:hAnsi="Palatino Linotype"/>
          <w:i/>
          <w:iCs/>
          <w:sz w:val="22"/>
          <w:szCs w:val="22"/>
        </w:rPr>
        <w:t>να επιθυμήσει ο βασιλεύς του κάλλους της</w:t>
      </w:r>
      <w:r w:rsidRPr="00511E1A">
        <w:rPr>
          <w:rFonts w:ascii="Palatino Linotype" w:hAnsi="Palatino Linotype"/>
          <w:sz w:val="22"/>
          <w:szCs w:val="22"/>
        </w:rPr>
        <w:t xml:space="preserve"> (Ψ. 44 [45], 6), στο αρχέγονο αυτό ερωτικό άσμα </w:t>
      </w:r>
      <w:r w:rsidRPr="00511E1A">
        <w:rPr>
          <w:rFonts w:ascii="Palatino Linotype" w:hAnsi="Palatino Linotype"/>
          <w:b/>
          <w:bCs/>
          <w:i/>
          <w:iCs/>
          <w:sz w:val="22"/>
          <w:szCs w:val="22"/>
        </w:rPr>
        <w:t>τοῦτο νῦν ὀστοῦν…</w:t>
      </w:r>
      <w:r w:rsidRPr="00511E1A">
        <w:rPr>
          <w:rFonts w:ascii="Palatino Linotype" w:hAnsi="Palatino Linotype"/>
          <w:sz w:val="22"/>
          <w:szCs w:val="22"/>
        </w:rPr>
        <w:t xml:space="preserve"> είναι ο άνδρας, αυτός ο οποίος αποκόπτεται όχι απλώς τοπικά αλλά κυρίως ψυχολογικά - υπαρξιακά από τον πατέρα αυτού και κυρίως τη μητέρα, για προσκολληθεί σ’ αυτήν και να γίνουν όχι πνεύμα (όπως θα ήθελαν όλοι εκείνοι που διχάζουν τον άνθρωπο σε κορμί και ψυχή) αλλά </w:t>
      </w:r>
      <w:r w:rsidRPr="00511E1A">
        <w:rPr>
          <w:rFonts w:ascii="Palatino Linotype" w:hAnsi="Palatino Linotype"/>
          <w:b/>
          <w:bCs/>
          <w:sz w:val="22"/>
          <w:szCs w:val="22"/>
        </w:rPr>
        <w:t>σάρκα μία</w:t>
      </w:r>
      <w:r w:rsidRPr="00511E1A">
        <w:rPr>
          <w:rFonts w:ascii="Palatino Linotype" w:hAnsi="Palatino Linotype"/>
          <w:sz w:val="22"/>
          <w:szCs w:val="22"/>
        </w:rPr>
        <w:t xml:space="preserve"> α</w:t>
      </w:r>
      <w:r w:rsidRPr="00511E1A">
        <w:rPr>
          <w:rFonts w:ascii="Palatino Linotype" w:hAnsi="Palatino Linotype"/>
          <w:i/>
          <w:iCs/>
          <w:sz w:val="22"/>
          <w:szCs w:val="22"/>
        </w:rPr>
        <w:t>παλλαγμένη από κάθε αίσθημα ντροπής στην αρχέγονη ακεραιότητα</w:t>
      </w:r>
      <w:r w:rsidRPr="00511E1A">
        <w:rPr>
          <w:rFonts w:ascii="Palatino Linotype" w:hAnsi="Palatino Linotype"/>
          <w:sz w:val="22"/>
          <w:szCs w:val="22"/>
        </w:rPr>
        <w:t xml:space="preserve">. </w:t>
      </w:r>
      <w:r w:rsidRPr="00511E1A">
        <w:rPr>
          <w:rFonts w:ascii="Palatino Linotype" w:hAnsi="Palatino Linotype"/>
          <w:sz w:val="22"/>
          <w:szCs w:val="22"/>
          <w:lang w:bidi="he-IL"/>
        </w:rPr>
        <w:t xml:space="preserve">Γι’ αυτό και το παραπάνω άσμα κατακλείεται με την παρατήρηση: </w:t>
      </w:r>
      <w:r w:rsidRPr="00511E1A">
        <w:rPr>
          <w:rFonts w:ascii="Palatino Linotype" w:hAnsi="Palatino Linotype"/>
          <w:i/>
          <w:iCs/>
          <w:sz w:val="22"/>
          <w:szCs w:val="22"/>
          <w:lang w:bidi="he-IL"/>
        </w:rPr>
        <w:t>Ο Αδάμ και η γυναίκα ήταν και οι δυο γυμνοί και δε ντρέπονταν</w:t>
      </w:r>
      <w:r w:rsidRPr="00511E1A">
        <w:rPr>
          <w:rFonts w:ascii="Palatino Linotype" w:hAnsi="Palatino Linotype"/>
          <w:sz w:val="22"/>
          <w:szCs w:val="22"/>
          <w:lang w:bidi="he-IL"/>
        </w:rPr>
        <w:t xml:space="preserve">. </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Από τη σύγκριση της θεογονίας και της κοσμογονίας προκύπτει το συμπέρασμα </w:t>
      </w:r>
      <w:r w:rsidRPr="00511E1A">
        <w:rPr>
          <w:rFonts w:ascii="Palatino Linotype" w:hAnsi="Palatino Linotype"/>
          <w:b/>
          <w:bCs/>
          <w:sz w:val="22"/>
          <w:szCs w:val="22"/>
        </w:rPr>
        <w:t>πρώτον</w:t>
      </w:r>
      <w:r w:rsidRPr="00511E1A">
        <w:rPr>
          <w:rFonts w:ascii="Palatino Linotype" w:hAnsi="Palatino Linotype"/>
          <w:sz w:val="22"/>
          <w:szCs w:val="22"/>
        </w:rPr>
        <w:t xml:space="preserve"> ότι η γυναίκα στη διήγηση της Γενέσεως δεν έχει τα </w:t>
      </w:r>
      <w:r w:rsidRPr="00511E1A">
        <w:rPr>
          <w:rFonts w:ascii="Palatino Linotype" w:hAnsi="Palatino Linotype"/>
          <w:i/>
          <w:iCs/>
          <w:sz w:val="22"/>
          <w:szCs w:val="22"/>
        </w:rPr>
        <w:t>τραγικά</w:t>
      </w:r>
      <w:r w:rsidRPr="00511E1A">
        <w:rPr>
          <w:rFonts w:ascii="Palatino Linotype" w:hAnsi="Palatino Linotype"/>
          <w:sz w:val="22"/>
          <w:szCs w:val="22"/>
        </w:rPr>
        <w:t xml:space="preserve"> χαρακτηριστικά της ελληνικής μυθολογίας. Δεν αποτελεί φορέα συμφορών αλλά μέσον ολοκλήρωσης. Μόνον διά της αμαρτίας που διαπράττει η </w:t>
      </w:r>
      <w:r w:rsidRPr="00511E1A">
        <w:rPr>
          <w:rFonts w:ascii="Palatino Linotype" w:hAnsi="Palatino Linotype"/>
          <w:i/>
          <w:iCs/>
          <w:sz w:val="22"/>
          <w:szCs w:val="22"/>
        </w:rPr>
        <w:t xml:space="preserve">ανδρίς παρά </w:t>
      </w:r>
      <w:r w:rsidRPr="00511E1A">
        <w:rPr>
          <w:rFonts w:ascii="Palatino Linotype" w:hAnsi="Palatino Linotype"/>
          <w:sz w:val="22"/>
          <w:szCs w:val="22"/>
        </w:rPr>
        <w:t xml:space="preserve">τη (γυναικεία) </w:t>
      </w:r>
      <w:r w:rsidRPr="00511E1A">
        <w:rPr>
          <w:rFonts w:ascii="Palatino Linotype" w:hAnsi="Palatino Linotype"/>
          <w:i/>
          <w:iCs/>
          <w:sz w:val="22"/>
          <w:szCs w:val="22"/>
        </w:rPr>
        <w:t xml:space="preserve">φύση </w:t>
      </w:r>
      <w:r w:rsidRPr="00511E1A">
        <w:rPr>
          <w:rFonts w:ascii="Palatino Linotype" w:hAnsi="Palatino Linotype"/>
          <w:sz w:val="22"/>
          <w:szCs w:val="22"/>
        </w:rPr>
        <w:t xml:space="preserve">της, και ενάντια στον προορισμό της και στο θέλημα του Θεού, από κοινού όμως με τον άνδρα της υπεισέρχεται στον κόσμο η τιμωρία, η φθορά και ο θάνατος. Σημειωτέον ότι ο Αδάμ ενώ στέκεται δίπλα της τη στιγμή του τραγικού διαλόγου με τον όφι, δεν αντιστέκεται στην πρόκληση σε αντίθεση προς την Εύα, αλλά γεύεται ασυζητητί τον καρπό της γνώσης. Αυτός (ο καρπός) θεωρήθηκε μάλιστα ως </w:t>
      </w:r>
      <w:r w:rsidRPr="00511E1A">
        <w:rPr>
          <w:rFonts w:ascii="Palatino Linotype" w:hAnsi="Palatino Linotype"/>
          <w:i/>
          <w:iCs/>
          <w:sz w:val="22"/>
          <w:szCs w:val="22"/>
        </w:rPr>
        <w:t>μήλο (</w:t>
      </w:r>
      <w:r w:rsidRPr="00511E1A">
        <w:rPr>
          <w:rFonts w:ascii="Palatino Linotype" w:hAnsi="Palatino Linotype"/>
          <w:sz w:val="22"/>
          <w:szCs w:val="22"/>
        </w:rPr>
        <w:t xml:space="preserve">καταρχάς στη δυτική τέχνη) όχι μόνο ένεκα του γαμήλιου συμβολισμού του, αλλά και της παρανόησης της λατινικής μετάφρασης του Γεν. 3, 6 στη Βουλγάτα: </w:t>
      </w:r>
      <w:r w:rsidRPr="00511E1A">
        <w:rPr>
          <w:rFonts w:ascii="Palatino Linotype" w:hAnsi="Palatino Linotype"/>
          <w:i/>
          <w:iCs/>
          <w:sz w:val="22"/>
          <w:szCs w:val="22"/>
          <w:lang w:val="en-US"/>
        </w:rPr>
        <w:t>eritis</w:t>
      </w:r>
      <w:r w:rsidRPr="00511E1A">
        <w:rPr>
          <w:rFonts w:ascii="Palatino Linotype" w:hAnsi="Palatino Linotype"/>
          <w:i/>
          <w:iCs/>
          <w:sz w:val="22"/>
          <w:szCs w:val="22"/>
        </w:rPr>
        <w:t xml:space="preserve"> </w:t>
      </w:r>
      <w:r w:rsidRPr="00511E1A">
        <w:rPr>
          <w:rFonts w:ascii="Palatino Linotype" w:hAnsi="Palatino Linotype"/>
          <w:i/>
          <w:iCs/>
          <w:sz w:val="22"/>
          <w:szCs w:val="22"/>
          <w:lang w:val="en-US"/>
        </w:rPr>
        <w:t>sicut</w:t>
      </w:r>
      <w:r w:rsidRPr="00511E1A">
        <w:rPr>
          <w:rFonts w:ascii="Palatino Linotype" w:hAnsi="Palatino Linotype"/>
          <w:i/>
          <w:iCs/>
          <w:sz w:val="22"/>
          <w:szCs w:val="22"/>
        </w:rPr>
        <w:t xml:space="preserve"> </w:t>
      </w:r>
      <w:r w:rsidRPr="00511E1A">
        <w:rPr>
          <w:rFonts w:ascii="Palatino Linotype" w:hAnsi="Palatino Linotype"/>
          <w:i/>
          <w:iCs/>
          <w:sz w:val="22"/>
          <w:szCs w:val="22"/>
          <w:lang w:val="en-US"/>
        </w:rPr>
        <w:t>Deus</w:t>
      </w:r>
      <w:r w:rsidRPr="00511E1A">
        <w:rPr>
          <w:rFonts w:ascii="Palatino Linotype" w:hAnsi="Palatino Linotype"/>
          <w:i/>
          <w:iCs/>
          <w:sz w:val="22"/>
          <w:szCs w:val="22"/>
        </w:rPr>
        <w:t xml:space="preserve">, </w:t>
      </w:r>
      <w:r w:rsidRPr="00511E1A">
        <w:rPr>
          <w:rFonts w:ascii="Palatino Linotype" w:hAnsi="Palatino Linotype"/>
          <w:i/>
          <w:iCs/>
          <w:sz w:val="22"/>
          <w:szCs w:val="22"/>
          <w:lang w:val="en-US"/>
        </w:rPr>
        <w:t>scientes</w:t>
      </w:r>
      <w:r w:rsidRPr="00511E1A">
        <w:rPr>
          <w:rFonts w:ascii="Palatino Linotype" w:hAnsi="Palatino Linotype"/>
          <w:i/>
          <w:iCs/>
          <w:sz w:val="22"/>
          <w:szCs w:val="22"/>
        </w:rPr>
        <w:t xml:space="preserve"> </w:t>
      </w:r>
      <w:r w:rsidRPr="00511E1A">
        <w:rPr>
          <w:rFonts w:ascii="Palatino Linotype" w:hAnsi="Palatino Linotype"/>
          <w:i/>
          <w:iCs/>
          <w:sz w:val="22"/>
          <w:szCs w:val="22"/>
          <w:lang w:val="en-US"/>
        </w:rPr>
        <w:t>bonum</w:t>
      </w:r>
      <w:r w:rsidRPr="00511E1A">
        <w:rPr>
          <w:rFonts w:ascii="Palatino Linotype" w:hAnsi="Palatino Linotype"/>
          <w:i/>
          <w:iCs/>
          <w:sz w:val="22"/>
          <w:szCs w:val="22"/>
        </w:rPr>
        <w:t xml:space="preserve"> </w:t>
      </w:r>
      <w:r w:rsidRPr="00511E1A">
        <w:rPr>
          <w:rFonts w:ascii="Palatino Linotype" w:hAnsi="Palatino Linotype"/>
          <w:b/>
          <w:bCs/>
          <w:i/>
          <w:iCs/>
          <w:sz w:val="22"/>
          <w:szCs w:val="22"/>
          <w:lang w:val="en-US"/>
        </w:rPr>
        <w:t>et</w:t>
      </w:r>
      <w:r w:rsidRPr="00511E1A">
        <w:rPr>
          <w:rFonts w:ascii="Palatino Linotype" w:hAnsi="Palatino Linotype"/>
          <w:b/>
          <w:bCs/>
          <w:i/>
          <w:iCs/>
          <w:sz w:val="22"/>
          <w:szCs w:val="22"/>
        </w:rPr>
        <w:t xml:space="preserve"> </w:t>
      </w:r>
      <w:r w:rsidRPr="00511E1A">
        <w:rPr>
          <w:rFonts w:ascii="Palatino Linotype" w:hAnsi="Palatino Linotype"/>
          <w:b/>
          <w:bCs/>
          <w:i/>
          <w:iCs/>
          <w:sz w:val="22"/>
          <w:szCs w:val="22"/>
          <w:lang w:val="en-US"/>
        </w:rPr>
        <w:t>malum</w:t>
      </w:r>
      <w:r w:rsidRPr="00511E1A">
        <w:rPr>
          <w:rFonts w:ascii="Palatino Linotype" w:hAnsi="Palatino Linotype"/>
          <w:sz w:val="22"/>
          <w:szCs w:val="22"/>
        </w:rPr>
        <w:t xml:space="preserve">. </w:t>
      </w:r>
      <w:r w:rsidRPr="00511E1A">
        <w:rPr>
          <w:rFonts w:ascii="Palatino Linotype" w:hAnsi="Palatino Linotype"/>
          <w:sz w:val="22"/>
          <w:szCs w:val="22"/>
          <w:lang w:val="en-US"/>
        </w:rPr>
        <w:t>To</w:t>
      </w:r>
      <w:r w:rsidRPr="00511E1A">
        <w:rPr>
          <w:rFonts w:ascii="Palatino Linotype" w:hAnsi="Palatino Linotype"/>
          <w:sz w:val="22"/>
          <w:szCs w:val="22"/>
        </w:rPr>
        <w:t xml:space="preserve"> </w:t>
      </w:r>
      <w:r w:rsidRPr="00511E1A">
        <w:rPr>
          <w:rFonts w:ascii="Palatino Linotype" w:hAnsi="Palatino Linotype"/>
          <w:i/>
          <w:iCs/>
          <w:sz w:val="22"/>
          <w:szCs w:val="22"/>
          <w:lang w:val="en-US"/>
        </w:rPr>
        <w:t>malum</w:t>
      </w:r>
      <w:r w:rsidRPr="00511E1A">
        <w:rPr>
          <w:rFonts w:ascii="Palatino Linotype" w:hAnsi="Palatino Linotype"/>
          <w:sz w:val="22"/>
          <w:szCs w:val="22"/>
        </w:rPr>
        <w:t xml:space="preserve"> σημαίνει στα λατινικά τόσο το κακό όσο και το μήλο, το οποίο εισήχθη από τη Δύση στην Ανατολή μόλις το 19</w:t>
      </w:r>
      <w:r w:rsidRPr="00511E1A">
        <w:rPr>
          <w:rFonts w:ascii="Palatino Linotype" w:hAnsi="Palatino Linotype"/>
          <w:sz w:val="22"/>
          <w:szCs w:val="22"/>
          <w:vertAlign w:val="superscript"/>
        </w:rPr>
        <w:t>ο</w:t>
      </w:r>
      <w:r w:rsidRPr="00511E1A">
        <w:rPr>
          <w:rFonts w:ascii="Palatino Linotype" w:hAnsi="Palatino Linotype"/>
          <w:sz w:val="22"/>
          <w:szCs w:val="22"/>
        </w:rPr>
        <w:t xml:space="preserve"> αι.! Η υποταγή της γυναίκας στον άνδρα καθώς επίσης και οι ωδίνες του τοκετού δεν αποτελούν στοιχεία της φύσης και της εικόνας της που οδηγούν στην ακαθαρσία, αλλά συνέπεια της αμαρτίας.</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Ένα </w:t>
      </w:r>
      <w:r w:rsidRPr="00511E1A">
        <w:rPr>
          <w:rFonts w:ascii="Palatino Linotype" w:hAnsi="Palatino Linotype"/>
          <w:b/>
          <w:bCs/>
          <w:sz w:val="22"/>
          <w:szCs w:val="22"/>
        </w:rPr>
        <w:t xml:space="preserve">δεύτερο </w:t>
      </w:r>
      <w:r w:rsidRPr="00511E1A">
        <w:rPr>
          <w:rFonts w:ascii="Palatino Linotype" w:hAnsi="Palatino Linotype"/>
          <w:sz w:val="22"/>
          <w:szCs w:val="22"/>
        </w:rPr>
        <w:t xml:space="preserve">στοιχείο που εξάγεται από την ανάγνωση της Γενέσεως είναι ότι σε αυτήν ως </w:t>
      </w:r>
      <w:r w:rsidRPr="00511E1A">
        <w:rPr>
          <w:rFonts w:ascii="Palatino Linotype" w:hAnsi="Palatino Linotype"/>
          <w:b/>
          <w:bCs/>
          <w:sz w:val="22"/>
          <w:szCs w:val="22"/>
        </w:rPr>
        <w:t>πτώση</w:t>
      </w:r>
      <w:r w:rsidRPr="00511E1A">
        <w:rPr>
          <w:rFonts w:ascii="Palatino Linotype" w:hAnsi="Palatino Linotype"/>
          <w:sz w:val="22"/>
          <w:szCs w:val="22"/>
        </w:rPr>
        <w:t xml:space="preserve"> δε θεωρείται η αφύπνιση της γενετήσιας ορμής, όπως συμβαίνει με τους περισσότερους μύθους που αποτυπώνουν την τροχιά του </w:t>
      </w:r>
      <w:r w:rsidRPr="00511E1A">
        <w:rPr>
          <w:rFonts w:ascii="Palatino Linotype" w:hAnsi="Palatino Linotype"/>
          <w:sz w:val="22"/>
          <w:szCs w:val="22"/>
        </w:rPr>
        <w:lastRenderedPageBreak/>
        <w:t xml:space="preserve">Σύμπαντος, όπου έρως και θάνατος, ηδονή και οδύνη αναπαράγονται δημιουργώντας ένα φαύλο κύκλο. Παρότι στους αρχέγονους λαούς η γενετήσια ορμή είχε μετατεθεί στον κόσμο της θεότητας, ο Ισραήλ δε τη δαιμονοποιεί. Στη Γένεση το ανθρώπινο ζεύγος δεν αμαρτάνει, ούτε χάνει την Εδέμ διά της γαμήλιας συνάφειας. Αντίστροφα διά της αμαρτίας, της υβριστικής προσπάθειας αυτοθέωσης και γνώσης-διαχείρισης των πάντων χωρίς Θεό και χωρίς αγάπη η οποία εκκινά από την παραμόρφωση του Θεού από αγαπητική κοινωνία σε μοχθηρό και απάνθρωπο τύραννο, η θεόσδοτη γενετήσια ορμή μετατρέπεται και αυτή σε μέσον εγωιστικής κατάκτησης του άλλου. Το </w:t>
      </w:r>
      <w:r w:rsidRPr="00511E1A">
        <w:rPr>
          <w:rFonts w:ascii="Palatino Linotype" w:hAnsi="Palatino Linotype"/>
          <w:b/>
          <w:i/>
          <w:sz w:val="22"/>
          <w:szCs w:val="22"/>
        </w:rPr>
        <w:t>έτερον ήμισυ</w:t>
      </w:r>
      <w:r w:rsidRPr="00511E1A">
        <w:rPr>
          <w:rFonts w:ascii="Palatino Linotype" w:hAnsi="Palatino Linotype"/>
          <w:sz w:val="22"/>
          <w:szCs w:val="22"/>
        </w:rPr>
        <w:t xml:space="preserve"> μεταβάλλεται είτε σε όργανο ικανοποίησης των ορέξεων του αρρωστημένου εαυτού είτε σε «αντικείμενο» στο οποίο μετατίθεται η ενοχή. Όταν μετά τη συγκλονιστική ερώτηση του Θεού «Αδάμ, </w:t>
      </w:r>
      <w:r w:rsidRPr="00511E1A">
        <w:rPr>
          <w:rFonts w:ascii="Palatino Linotype" w:hAnsi="Palatino Linotype"/>
          <w:caps/>
          <w:sz w:val="22"/>
          <w:szCs w:val="22"/>
        </w:rPr>
        <w:t>π</w:t>
      </w:r>
      <w:r w:rsidRPr="00511E1A">
        <w:rPr>
          <w:rFonts w:ascii="Palatino Linotype" w:hAnsi="Palatino Linotype"/>
          <w:sz w:val="22"/>
          <w:szCs w:val="22"/>
        </w:rPr>
        <w:t xml:space="preserve">ού είσαι;» ακολουθεί η επόμενη (ερώτηση) «ποιος σου είπε ότι είσαι γυμνός» εκείνος αποσείει το βάρος της ενοχής με την απάντηση: </w:t>
      </w:r>
      <w:r w:rsidRPr="00511E1A">
        <w:rPr>
          <w:rFonts w:ascii="Palatino Linotype" w:hAnsi="Palatino Linotype"/>
          <w:i/>
          <w:iCs/>
          <w:sz w:val="22"/>
          <w:szCs w:val="22"/>
        </w:rPr>
        <w:t>η γυναίκα που μου έδωσες, εκείνη μου πρόσφερε έναν καρπό και έφαγα</w:t>
      </w:r>
      <w:r w:rsidRPr="00511E1A">
        <w:rPr>
          <w:rFonts w:ascii="Palatino Linotype" w:hAnsi="Palatino Linotype"/>
          <w:sz w:val="22"/>
          <w:szCs w:val="22"/>
        </w:rPr>
        <w:t xml:space="preserve">! (Γεν. 3, 11). </w:t>
      </w:r>
      <w:r w:rsidRPr="00511E1A">
        <w:rPr>
          <w:rFonts w:ascii="Palatino Linotype" w:hAnsi="Palatino Linotype"/>
          <w:i/>
          <w:iCs/>
          <w:sz w:val="22"/>
          <w:szCs w:val="22"/>
        </w:rPr>
        <w:t xml:space="preserve">Στην έκτρωση, στην πορνεία, στο βιασμό, η ευθύνη θα βαραίνει αποκλειστικά τη γυναίκα </w:t>
      </w:r>
      <w:r w:rsidRPr="00511E1A">
        <w:rPr>
          <w:rFonts w:ascii="Palatino Linotype" w:hAnsi="Palatino Linotype"/>
          <w:sz w:val="22"/>
          <w:szCs w:val="22"/>
        </w:rPr>
        <w:t>(πρβλ.</w:t>
      </w:r>
      <w:r w:rsidRPr="00511E1A">
        <w:rPr>
          <w:rFonts w:ascii="Palatino Linotype" w:hAnsi="Palatino Linotype"/>
          <w:i/>
          <w:iCs/>
          <w:sz w:val="22"/>
          <w:szCs w:val="22"/>
        </w:rPr>
        <w:t xml:space="preserve"> την επ΄ αυτοφώρω σύλληψη της μοιχαλίδας όχι όμως και του μοιχού και την αντίδραση του Ιησού! </w:t>
      </w:r>
      <w:r w:rsidRPr="00511E1A">
        <w:rPr>
          <w:rFonts w:ascii="Palatino Linotype" w:hAnsi="Palatino Linotype"/>
          <w:sz w:val="22"/>
          <w:szCs w:val="22"/>
        </w:rPr>
        <w:t>Ιω. 8, 3-11</w:t>
      </w:r>
      <w:r w:rsidRPr="00511E1A">
        <w:rPr>
          <w:rFonts w:ascii="Palatino Linotype" w:hAnsi="Palatino Linotype"/>
          <w:i/>
          <w:iCs/>
          <w:sz w:val="22"/>
          <w:szCs w:val="22"/>
        </w:rPr>
        <w:t>).</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ind w:right="45"/>
        <w:jc w:val="both"/>
        <w:rPr>
          <w:rFonts w:ascii="Palatino Linotype" w:hAnsi="Palatino Linotype"/>
          <w:i/>
          <w:iCs/>
          <w:sz w:val="22"/>
          <w:szCs w:val="22"/>
        </w:rPr>
      </w:pPr>
      <w:r w:rsidRPr="00511E1A">
        <w:rPr>
          <w:rFonts w:ascii="Palatino Linotype" w:hAnsi="Palatino Linotype"/>
          <w:i/>
          <w:iCs/>
          <w:sz w:val="22"/>
          <w:szCs w:val="22"/>
        </w:rPr>
        <w:t xml:space="preserve">Έτσι η πτώση έχει καίριες συνέπειες και στην ανδρόγυνη ενότητα. Την ενότητα άνδρα και γυναίκας αντικαθιστά ή διαμάχη αρσενικού και θηλυκού. Πριν την πτώση ο Αδάμ έβλεπε την Εύα ως </w:t>
      </w:r>
      <w:r w:rsidRPr="00511E1A">
        <w:rPr>
          <w:rFonts w:ascii="Palatino Linotype" w:hAnsi="Palatino Linotype"/>
          <w:b/>
          <w:bCs/>
          <w:i/>
          <w:iCs/>
          <w:caps/>
          <w:sz w:val="22"/>
          <w:szCs w:val="22"/>
        </w:rPr>
        <w:t>συ</w:t>
      </w:r>
      <w:r w:rsidRPr="00511E1A">
        <w:rPr>
          <w:rFonts w:ascii="Palatino Linotype" w:hAnsi="Palatino Linotype"/>
          <w:i/>
          <w:iCs/>
          <w:sz w:val="22"/>
          <w:szCs w:val="22"/>
        </w:rPr>
        <w:t xml:space="preserve">, με την πτώση ή Εύα μετατρέπεται σε </w:t>
      </w:r>
      <w:r w:rsidRPr="00511E1A">
        <w:rPr>
          <w:rFonts w:ascii="Palatino Linotype" w:hAnsi="Palatino Linotype"/>
          <w:b/>
          <w:bCs/>
          <w:i/>
          <w:iCs/>
          <w:caps/>
          <w:sz w:val="22"/>
          <w:szCs w:val="22"/>
        </w:rPr>
        <w:t>αυτή.</w:t>
      </w:r>
      <w:r w:rsidRPr="00511E1A">
        <w:rPr>
          <w:rFonts w:ascii="Palatino Linotype" w:hAnsi="Palatino Linotype"/>
          <w:i/>
          <w:iCs/>
          <w:sz w:val="22"/>
          <w:szCs w:val="22"/>
        </w:rPr>
        <w:t xml:space="preserve"> Η μετάβαση από το όνομα στην αντωνυμία σηματοδοτεί την εποχή της αλλοτρίωσης. Οι άνθρωποι εκπίπτουν σε αντικείμενα, το πρόσωπο υποτάσσεται στο φύλο. Ενώ προηγουμένως άνδρας και γυναίκα ήσαν γυμνοί και δεν ντρέπονταν, τώρα ντρέπεται ο ένας τον άλλο. Στην κοινότητα της αγάπης δεν υπάρχει τίποτε για να κρυφτεί. Στον κόσμο όμως της πτώσης, της απουσίας αγάπης, ο αποξε</w:t>
      </w:r>
      <w:r w:rsidRPr="00511E1A">
        <w:rPr>
          <w:rFonts w:ascii="Palatino Linotype" w:hAnsi="Palatino Linotype"/>
          <w:i/>
          <w:iCs/>
          <w:sz w:val="22"/>
          <w:szCs w:val="22"/>
        </w:rPr>
        <w:softHyphen/>
        <w:t>νωμένος άνθρωπος βλέπει τον άλλο ως απρόσωπο αντικείμενο, ως όργα</w:t>
      </w:r>
      <w:r w:rsidRPr="00511E1A">
        <w:rPr>
          <w:rFonts w:ascii="Palatino Linotype" w:hAnsi="Palatino Linotype"/>
          <w:i/>
          <w:iCs/>
          <w:sz w:val="22"/>
          <w:szCs w:val="22"/>
        </w:rPr>
        <w:softHyphen/>
        <w:t>νο για χρήση και κατάχρηση. Το λάγνο βλέμμα ενδιαφέρεται μόνο για το φύλο, αποπροσωποποιεί, γυμνώνει τον άνθρωπο από την προσωπική του ετερότητα. Έτσι ντροπή είναι η άμυνα απέναντι στο αδηφάγο βλέμ</w:t>
      </w:r>
      <w:r w:rsidRPr="00511E1A">
        <w:rPr>
          <w:rFonts w:ascii="Palatino Linotype" w:hAnsi="Palatino Linotype"/>
          <w:i/>
          <w:iCs/>
          <w:sz w:val="22"/>
          <w:szCs w:val="22"/>
        </w:rPr>
        <w:softHyphen/>
        <w:t>μα του άλλου, που αναζητά και ορέγεται τη λεία του. Εδώ δεν υπάρ</w:t>
      </w:r>
      <w:r w:rsidRPr="00511E1A">
        <w:rPr>
          <w:rFonts w:ascii="Palatino Linotype" w:hAnsi="Palatino Linotype"/>
          <w:i/>
          <w:iCs/>
          <w:sz w:val="22"/>
          <w:szCs w:val="22"/>
        </w:rPr>
        <w:softHyphen/>
        <w:t xml:space="preserve">χουν αγαπώμενα πρόσωπα, ο Αδάμ και ή Εύα, αλλά αντίπαλα φύλα, το αρσενικό και το θηλυκό. </w:t>
      </w:r>
    </w:p>
    <w:p w:rsidR="00511E1A" w:rsidRPr="00511E1A" w:rsidRDefault="00511E1A" w:rsidP="00511E1A">
      <w:pPr>
        <w:shd w:val="clear" w:color="auto" w:fill="FFFFFF"/>
        <w:ind w:right="45"/>
        <w:jc w:val="both"/>
        <w:rPr>
          <w:rFonts w:ascii="Palatino Linotype" w:hAnsi="Palatino Linotype"/>
          <w:i/>
          <w:iCs/>
          <w:sz w:val="22"/>
          <w:szCs w:val="22"/>
        </w:rPr>
      </w:pPr>
    </w:p>
    <w:p w:rsidR="00511E1A" w:rsidRPr="00511E1A" w:rsidRDefault="00511E1A" w:rsidP="00511E1A">
      <w:pPr>
        <w:shd w:val="clear" w:color="auto" w:fill="FFFFFF"/>
        <w:ind w:right="45"/>
        <w:jc w:val="both"/>
        <w:rPr>
          <w:rFonts w:ascii="Palatino Linotype" w:hAnsi="Palatino Linotype"/>
          <w:sz w:val="22"/>
          <w:szCs w:val="22"/>
        </w:rPr>
      </w:pPr>
      <w:r w:rsidRPr="00511E1A">
        <w:rPr>
          <w:rFonts w:ascii="Palatino Linotype" w:hAnsi="Palatino Linotype"/>
          <w:i/>
          <w:iCs/>
          <w:sz w:val="22"/>
          <w:szCs w:val="22"/>
        </w:rPr>
        <w:t>Ο πόλεμος των φύλων αρχίζει. Ο άνδρας εκλαμβάνει τη γυναίκα σαν αντικείμενο για κτήση και κατάκτηση, σαν σκεύος ηδονής για σε</w:t>
      </w:r>
      <w:r w:rsidRPr="00511E1A">
        <w:rPr>
          <w:rFonts w:ascii="Palatino Linotype" w:hAnsi="Palatino Linotype"/>
          <w:i/>
          <w:iCs/>
          <w:sz w:val="22"/>
          <w:szCs w:val="22"/>
        </w:rPr>
        <w:softHyphen/>
        <w:t>ξουαλική εκτόνωση. Αλλά και ο δούλος εκδικείται τον αφέντη του, κα</w:t>
      </w:r>
      <w:r w:rsidRPr="00511E1A">
        <w:rPr>
          <w:rFonts w:ascii="Palatino Linotype" w:hAnsi="Palatino Linotype"/>
          <w:i/>
          <w:iCs/>
          <w:sz w:val="22"/>
          <w:szCs w:val="22"/>
        </w:rPr>
        <w:softHyphen/>
        <w:t xml:space="preserve">θιστώντας τον δούλο δούλου. Η γυναίκα εκδικείται τον άνδρα γενόμενη αντικείμενο του ερωτικού του πόθου, υποτάσσοντας τον ψυχολογικά. Η ψυχική και σωματική υποταγή του άλλου </w:t>
      </w:r>
      <w:r w:rsidRPr="00511E1A">
        <w:rPr>
          <w:rFonts w:ascii="Palatino Linotype" w:hAnsi="Palatino Linotype"/>
          <w:i/>
          <w:iCs/>
          <w:sz w:val="22"/>
          <w:szCs w:val="22"/>
        </w:rPr>
        <w:lastRenderedPageBreak/>
        <w:t>αποτελεί τη στοχοθεσία των μη αγαπώντων προσώπων. Συνέπειά της ο σαδομαζοχισμός, ο φαύλος κύκλος ηδονής και οδύνης. […] Η έλξη και ή απώθηση, η εναλλαγή μίσους και αγάπης προς το ποθού</w:t>
      </w:r>
      <w:r w:rsidRPr="00511E1A">
        <w:rPr>
          <w:rFonts w:ascii="Palatino Linotype" w:hAnsi="Palatino Linotype"/>
          <w:i/>
          <w:iCs/>
          <w:sz w:val="22"/>
          <w:szCs w:val="22"/>
        </w:rPr>
        <w:softHyphen/>
        <w:t>μενο αντικείμενο, διασπά εσωθεν και έξωθεν τον άνθρωπο. Η επιθυμία αυτονομείται απ' την αγάπη. Η ένωση των σωμάτων δεν εκφράζει και δεν υπηρετεί την ένωση των ψυχών. Η σεξουαλική σχέση εκπίπτει σε ανέραστη τριβή επιδερμίδων. Ο πεπτωκώς άνθρωπος προσέρχεται στον έρωτα φτωχός και φεύγει φτωχότερος, αφού δεν μπορεί να αγαπήσει και να αγαπηθεί.</w:t>
      </w:r>
      <w:r w:rsidRPr="00511E1A">
        <w:rPr>
          <w:rFonts w:ascii="Palatino Linotype" w:hAnsi="Palatino Linotype"/>
          <w:sz w:val="22"/>
          <w:szCs w:val="22"/>
        </w:rPr>
        <w:t xml:space="preserve"> </w:t>
      </w:r>
    </w:p>
    <w:p w:rsidR="00511E1A" w:rsidRPr="00511E1A" w:rsidRDefault="00511E1A" w:rsidP="00511E1A">
      <w:pPr>
        <w:shd w:val="clear" w:color="auto" w:fill="FFFFFF"/>
        <w:ind w:right="45"/>
        <w:jc w:val="both"/>
        <w:rPr>
          <w:rFonts w:ascii="Palatino Linotype" w:hAnsi="Palatino Linotype"/>
          <w:sz w:val="22"/>
          <w:szCs w:val="22"/>
        </w:rPr>
      </w:pPr>
    </w:p>
    <w:p w:rsidR="00511E1A" w:rsidRPr="00511E1A" w:rsidRDefault="00511E1A" w:rsidP="00511E1A">
      <w:pPr>
        <w:shd w:val="clear" w:color="auto" w:fill="FFFFFF"/>
        <w:ind w:right="45"/>
        <w:jc w:val="both"/>
        <w:rPr>
          <w:rFonts w:ascii="Palatino Linotype" w:hAnsi="Palatino Linotype"/>
          <w:i/>
          <w:iCs/>
          <w:sz w:val="22"/>
          <w:szCs w:val="22"/>
        </w:rPr>
      </w:pPr>
      <w:r w:rsidRPr="00511E1A">
        <w:rPr>
          <w:rFonts w:ascii="Palatino Linotype" w:hAnsi="Palatino Linotype"/>
          <w:sz w:val="22"/>
          <w:szCs w:val="22"/>
        </w:rPr>
        <w:t xml:space="preserve">Έτσι ομιλούμε πλέον για </w:t>
      </w:r>
      <w:r w:rsidRPr="00511E1A">
        <w:rPr>
          <w:rFonts w:ascii="Palatino Linotype" w:hAnsi="Palatino Linotype"/>
          <w:b/>
          <w:bCs/>
          <w:sz w:val="22"/>
          <w:szCs w:val="22"/>
        </w:rPr>
        <w:t>σεξουαλικότητα.</w:t>
      </w:r>
      <w:r w:rsidRPr="00511E1A">
        <w:rPr>
          <w:rFonts w:ascii="Palatino Linotype" w:hAnsi="Palatino Linotype"/>
          <w:sz w:val="22"/>
          <w:szCs w:val="22"/>
        </w:rPr>
        <w:t xml:space="preserve"> Ο όρος προέρχεται από το λατ. </w:t>
      </w:r>
      <w:r w:rsidRPr="00511E1A">
        <w:rPr>
          <w:rFonts w:ascii="Palatino Linotype" w:hAnsi="Palatino Linotype"/>
          <w:b/>
          <w:bCs/>
          <w:sz w:val="22"/>
          <w:szCs w:val="22"/>
          <w:lang w:val="en-US"/>
        </w:rPr>
        <w:t>Sexus</w:t>
      </w:r>
      <w:r w:rsidRPr="00511E1A">
        <w:rPr>
          <w:rFonts w:ascii="Palatino Linotype" w:hAnsi="Palatino Linotype"/>
          <w:b/>
          <w:bCs/>
          <w:sz w:val="22"/>
          <w:szCs w:val="22"/>
        </w:rPr>
        <w:t xml:space="preserve"> </w:t>
      </w:r>
      <w:r w:rsidRPr="00511E1A">
        <w:rPr>
          <w:rFonts w:ascii="Palatino Linotype" w:hAnsi="Palatino Linotype"/>
          <w:sz w:val="22"/>
          <w:szCs w:val="22"/>
        </w:rPr>
        <w:t xml:space="preserve">που συνδέεται με το </w:t>
      </w:r>
      <w:r w:rsidRPr="00511E1A">
        <w:rPr>
          <w:rFonts w:ascii="Palatino Linotype" w:hAnsi="Palatino Linotype"/>
          <w:i/>
          <w:sz w:val="22"/>
          <w:szCs w:val="22"/>
          <w:lang w:val="en-US"/>
        </w:rPr>
        <w:t>secare</w:t>
      </w:r>
      <w:r w:rsidRPr="00511E1A">
        <w:rPr>
          <w:rFonts w:ascii="Palatino Linotype" w:hAnsi="Palatino Linotype"/>
          <w:sz w:val="22"/>
          <w:szCs w:val="22"/>
        </w:rPr>
        <w:t xml:space="preserve"> και πρωταρχικά σημαίνει «διαίρεση, διαχωρισμό» και στη συνέχεια «γένος, φύλο», δηλ. αυτό που διαιρεί τον άνθρωπο σε δύο διακριτές υπάρξεις, αρσενικό και θηλυκό. Το ίδιο το ρήμα του </w:t>
      </w:r>
      <w:r w:rsidRPr="00511E1A">
        <w:rPr>
          <w:rFonts w:ascii="Palatino Linotype" w:hAnsi="Palatino Linotype"/>
          <w:i/>
          <w:iCs/>
          <w:sz w:val="22"/>
          <w:szCs w:val="22"/>
        </w:rPr>
        <w:t>γάμου</w:t>
      </w:r>
      <w:r w:rsidRPr="00511E1A">
        <w:rPr>
          <w:rFonts w:ascii="Palatino Linotype" w:hAnsi="Palatino Linotype"/>
          <w:sz w:val="22"/>
          <w:szCs w:val="22"/>
        </w:rPr>
        <w:t xml:space="preserve"> αποτελεί μέχρι σήμερα στην </w:t>
      </w:r>
      <w:r w:rsidRPr="00511E1A">
        <w:rPr>
          <w:rFonts w:ascii="Palatino Linotype" w:hAnsi="Palatino Linotype"/>
          <w:caps/>
          <w:sz w:val="22"/>
          <w:szCs w:val="22"/>
        </w:rPr>
        <w:t>κ</w:t>
      </w:r>
      <w:r w:rsidRPr="00511E1A">
        <w:rPr>
          <w:rFonts w:ascii="Palatino Linotype" w:hAnsi="Palatino Linotype"/>
          <w:sz w:val="22"/>
          <w:szCs w:val="22"/>
        </w:rPr>
        <w:t>αθομιλουμένη (αργκώ) έκφραση της έσχατης επιθετικότητας προς τον άλλον.</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i/>
          <w:iCs/>
          <w:sz w:val="22"/>
          <w:szCs w:val="22"/>
        </w:rPr>
      </w:pPr>
      <w:r w:rsidRPr="00511E1A">
        <w:rPr>
          <w:rFonts w:ascii="Palatino Linotype" w:hAnsi="Palatino Linotype"/>
          <w:sz w:val="22"/>
          <w:szCs w:val="22"/>
        </w:rPr>
        <w:t xml:space="preserve">Η απομάκρυνση από την Εδέμ οδηγεί έτσι το Λάμεχ </w:t>
      </w:r>
      <w:r w:rsidRPr="00511E1A">
        <w:rPr>
          <w:rFonts w:ascii="Palatino Linotype" w:hAnsi="Palatino Linotype"/>
          <w:b/>
          <w:bCs/>
          <w:sz w:val="22"/>
          <w:szCs w:val="22"/>
        </w:rPr>
        <w:t xml:space="preserve">στην </w:t>
      </w:r>
      <w:r w:rsidRPr="00511E1A">
        <w:rPr>
          <w:rFonts w:ascii="Palatino Linotype" w:hAnsi="Palatino Linotype"/>
          <w:b/>
          <w:bCs/>
          <w:spacing w:val="20"/>
          <w:sz w:val="22"/>
          <w:szCs w:val="22"/>
        </w:rPr>
        <w:t>πολυγαμία</w:t>
      </w:r>
      <w:r w:rsidRPr="00511E1A">
        <w:rPr>
          <w:rFonts w:ascii="Palatino Linotype" w:hAnsi="Palatino Linotype"/>
          <w:spacing w:val="20"/>
          <w:sz w:val="22"/>
          <w:szCs w:val="22"/>
        </w:rPr>
        <w:t>,</w:t>
      </w:r>
      <w:r w:rsidRPr="00511E1A">
        <w:rPr>
          <w:rFonts w:ascii="Palatino Linotype" w:hAnsi="Palatino Linotype"/>
          <w:sz w:val="22"/>
          <w:szCs w:val="22"/>
        </w:rPr>
        <w:t xml:space="preserve"> ενώ ο βιασμός των θυγατέρων των ανθρώπων από τους υιούς του Θεού, προκαλεί τον κατακλυσμό</w:t>
      </w:r>
      <w:r w:rsidRPr="00511E1A">
        <w:rPr>
          <w:rStyle w:val="a5"/>
          <w:rFonts w:ascii="Palatino Linotype" w:eastAsia="Courier New" w:hAnsi="Palatino Linotype"/>
          <w:sz w:val="22"/>
          <w:szCs w:val="22"/>
        </w:rPr>
        <w:footnoteReference w:id="927"/>
      </w:r>
      <w:r w:rsidRPr="00511E1A">
        <w:rPr>
          <w:rFonts w:ascii="Palatino Linotype" w:hAnsi="Palatino Linotype"/>
          <w:sz w:val="22"/>
          <w:szCs w:val="22"/>
        </w:rPr>
        <w:t xml:space="preserve">. Από φορέας ευλογίας το γενετήσιο ένστικτο έτσι γίνεται αιτία ολοκληρωτικής οικο-λογικής καταστροφής. Και παρ’ όλα αυτά για τη μητέρα </w:t>
      </w:r>
      <w:r w:rsidRPr="00511E1A">
        <w:rPr>
          <w:rFonts w:ascii="Palatino Linotype" w:hAnsi="Palatino Linotype"/>
          <w:sz w:val="22"/>
          <w:szCs w:val="22"/>
        </w:rPr>
        <w:lastRenderedPageBreak/>
        <w:t xml:space="preserve">των ζώντων (3, 20) η γονιμότητα θα παραμείνει μια μόνιμη θεϊκή ευεργεσία (4, 15 κε.). Αμέσως μετά την εξορία από τον παράδεισο και την ένδυση των δερμάτινων χιτώνων, σημειώνεται ὅτι </w:t>
      </w:r>
      <w:r w:rsidRPr="00511E1A">
        <w:rPr>
          <w:rFonts w:ascii="Palatino Linotype" w:hAnsi="Palatino Linotype"/>
          <w:i/>
          <w:iCs/>
          <w:spacing w:val="20"/>
          <w:sz w:val="22"/>
          <w:szCs w:val="22"/>
        </w:rPr>
        <w:t xml:space="preserve">ὁ Ἀδὰμ </w:t>
      </w:r>
      <w:r w:rsidRPr="00511E1A">
        <w:rPr>
          <w:rFonts w:ascii="Palatino Linotype" w:hAnsi="Palatino Linotype"/>
          <w:b/>
          <w:bCs/>
          <w:i/>
          <w:iCs/>
          <w:spacing w:val="20"/>
          <w:sz w:val="22"/>
          <w:szCs w:val="22"/>
          <w:u w:val="single"/>
        </w:rPr>
        <w:t>ἔγνω</w:t>
      </w:r>
      <w:r w:rsidRPr="00511E1A">
        <w:rPr>
          <w:rFonts w:ascii="Palatino Linotype" w:hAnsi="Palatino Linotype"/>
          <w:i/>
          <w:iCs/>
          <w:spacing w:val="20"/>
          <w:sz w:val="22"/>
          <w:szCs w:val="22"/>
          <w:u w:val="single"/>
        </w:rPr>
        <w:t xml:space="preserve"> </w:t>
      </w:r>
      <w:r w:rsidRPr="00511E1A">
        <w:rPr>
          <w:rFonts w:ascii="Palatino Linotype" w:hAnsi="Palatino Linotype"/>
          <w:i/>
          <w:iCs/>
          <w:spacing w:val="20"/>
          <w:sz w:val="22"/>
          <w:szCs w:val="22"/>
        </w:rPr>
        <w:t>τὴν Εὕα</w:t>
      </w:r>
      <w:r w:rsidRPr="00511E1A">
        <w:rPr>
          <w:rFonts w:ascii="Palatino Linotype" w:hAnsi="Palatino Linotype"/>
          <w:spacing w:val="20"/>
          <w:sz w:val="22"/>
          <w:szCs w:val="22"/>
        </w:rPr>
        <w:t>.</w:t>
      </w:r>
      <w:r w:rsidRPr="00511E1A">
        <w:rPr>
          <w:rFonts w:ascii="Palatino Linotype" w:hAnsi="Palatino Linotype"/>
          <w:sz w:val="22"/>
          <w:szCs w:val="22"/>
        </w:rPr>
        <w:t xml:space="preserve"> </w:t>
      </w:r>
      <w:r w:rsidRPr="00511E1A">
        <w:rPr>
          <w:rFonts w:ascii="Palatino Linotype" w:hAnsi="Palatino Linotype"/>
          <w:caps/>
          <w:sz w:val="22"/>
          <w:szCs w:val="22"/>
        </w:rPr>
        <w:t>α</w:t>
      </w:r>
      <w:r w:rsidRPr="00511E1A">
        <w:rPr>
          <w:rFonts w:ascii="Palatino Linotype" w:hAnsi="Palatino Linotype"/>
          <w:sz w:val="22"/>
          <w:szCs w:val="22"/>
        </w:rPr>
        <w:t xml:space="preserve">υτή γεννά παιδί και φωνάζει με ενθουσιασμό: </w:t>
      </w:r>
      <w:r w:rsidRPr="00511E1A">
        <w:rPr>
          <w:rFonts w:ascii="Palatino Linotype" w:hAnsi="Palatino Linotype"/>
          <w:b/>
          <w:bCs/>
          <w:i/>
          <w:iCs/>
          <w:sz w:val="22"/>
          <w:szCs w:val="22"/>
          <w:u w:val="single"/>
        </w:rPr>
        <w:t>Απέκτησα άνθρωπο με τη βοήθεια του Κυρίου</w:t>
      </w:r>
      <w:r w:rsidRPr="00511E1A">
        <w:rPr>
          <w:rFonts w:ascii="Palatino Linotype" w:hAnsi="Palatino Linotype" w:cs="Arial"/>
          <w:sz w:val="22"/>
          <w:szCs w:val="22"/>
        </w:rPr>
        <w:t xml:space="preserve"> (</w:t>
      </w:r>
      <w:r w:rsidRPr="00511E1A">
        <w:rPr>
          <w:rFonts w:ascii="Palatino Linotype" w:hAnsi="Palatino Linotype"/>
          <w:b/>
          <w:bCs/>
          <w:i/>
          <w:iCs/>
          <w:sz w:val="22"/>
          <w:szCs w:val="22"/>
        </w:rPr>
        <w:t xml:space="preserve">Ἐκτησάμην ἄνθρωπον </w:t>
      </w:r>
      <w:r w:rsidRPr="00511E1A">
        <w:rPr>
          <w:rFonts w:ascii="Palatino Linotype" w:hAnsi="Palatino Linotype"/>
          <w:b/>
          <w:bCs/>
          <w:i/>
          <w:iCs/>
          <w:spacing w:val="20"/>
          <w:sz w:val="22"/>
          <w:szCs w:val="22"/>
        </w:rPr>
        <w:t xml:space="preserve">διὰ τοῦ </w:t>
      </w:r>
      <w:r w:rsidRPr="00511E1A">
        <w:rPr>
          <w:rFonts w:ascii="Palatino Linotype" w:hAnsi="Palatino Linotype"/>
          <w:b/>
          <w:bCs/>
          <w:i/>
          <w:iCs/>
          <w:caps/>
          <w:spacing w:val="20"/>
          <w:sz w:val="22"/>
          <w:szCs w:val="22"/>
        </w:rPr>
        <w:t>θ</w:t>
      </w:r>
      <w:r w:rsidRPr="00511E1A">
        <w:rPr>
          <w:rFonts w:ascii="Palatino Linotype" w:hAnsi="Palatino Linotype"/>
          <w:b/>
          <w:bCs/>
          <w:i/>
          <w:iCs/>
          <w:spacing w:val="20"/>
          <w:sz w:val="22"/>
          <w:szCs w:val="22"/>
        </w:rPr>
        <w:t>εοῦ</w:t>
      </w:r>
      <w:r w:rsidRPr="00511E1A">
        <w:rPr>
          <w:rFonts w:ascii="Palatino Linotype" w:hAnsi="Palatino Linotype"/>
          <w:b/>
          <w:bCs/>
          <w:sz w:val="22"/>
          <w:szCs w:val="22"/>
        </w:rPr>
        <w:t>!</w:t>
      </w:r>
      <w:r w:rsidRPr="00511E1A">
        <w:rPr>
          <w:rFonts w:ascii="Palatino Linotype" w:hAnsi="Palatino Linotype"/>
          <w:sz w:val="22"/>
          <w:szCs w:val="22"/>
        </w:rPr>
        <w:t xml:space="preserve">). Όπως αποδεικνύεται σε ολόκληρο το βιβλίο της Γενέσεως, ο Θεός κρατά τα κλειδιά της γυναικείας μήτρας. Ενώ πολλές θρησκείες εξομοιώνουν τη γυναίκα με τη γη, η Βίβλος αμέσως μετά την πτώση την ονομάζει </w:t>
      </w:r>
      <w:r w:rsidRPr="00511E1A">
        <w:rPr>
          <w:rFonts w:ascii="Palatino Linotype" w:hAnsi="Palatino Linotype"/>
          <w:i/>
          <w:iCs/>
          <w:sz w:val="22"/>
          <w:szCs w:val="22"/>
        </w:rPr>
        <w:t>Εύα</w:t>
      </w:r>
      <w:r w:rsidRPr="00511E1A">
        <w:rPr>
          <w:rFonts w:ascii="Palatino Linotype" w:hAnsi="Palatino Linotype"/>
          <w:sz w:val="22"/>
          <w:szCs w:val="22"/>
        </w:rPr>
        <w:t xml:space="preserve"> και την ταυτίζει με τη ζωή. Παρότι γεννά ἐν λύπαις, όμως θριαμβεύει πάνω στο θάνατο έχοντας την ελπίδα ότι </w:t>
      </w:r>
      <w:r w:rsidRPr="00511E1A">
        <w:rPr>
          <w:rFonts w:ascii="Palatino Linotype" w:hAnsi="Palatino Linotype"/>
          <w:i/>
          <w:iCs/>
          <w:spacing w:val="20"/>
          <w:sz w:val="22"/>
          <w:szCs w:val="22"/>
        </w:rPr>
        <w:t>το σπέρμα αυτής</w:t>
      </w:r>
      <w:r w:rsidRPr="00511E1A">
        <w:rPr>
          <w:rFonts w:ascii="Palatino Linotype" w:hAnsi="Palatino Linotype"/>
          <w:sz w:val="22"/>
          <w:szCs w:val="22"/>
        </w:rPr>
        <w:t xml:space="preserve"> (και όχι του Αδάμ!) θα συντρίψει την κεφαλή του φιδιού. Σημειωτέον ότι το όνομα </w:t>
      </w:r>
      <w:r w:rsidRPr="00511E1A">
        <w:rPr>
          <w:rFonts w:ascii="Palatino Linotype" w:hAnsi="Palatino Linotype"/>
          <w:b/>
          <w:bCs/>
          <w:sz w:val="22"/>
          <w:szCs w:val="22"/>
        </w:rPr>
        <w:t>Εύα</w:t>
      </w:r>
      <w:r w:rsidRPr="00511E1A">
        <w:rPr>
          <w:rFonts w:ascii="Palatino Linotype" w:hAnsi="Palatino Linotype"/>
          <w:sz w:val="22"/>
          <w:szCs w:val="22"/>
        </w:rPr>
        <w:t xml:space="preserve"> (εβρ. </w:t>
      </w:r>
      <w:r w:rsidRPr="00511E1A">
        <w:rPr>
          <w:rFonts w:ascii="Palatino Linotype" w:hAnsi="Palatino Linotype"/>
          <w:sz w:val="22"/>
          <w:szCs w:val="22"/>
          <w:lang w:val="en-US"/>
        </w:rPr>
        <w:t>Chawwa</w:t>
      </w:r>
      <w:r w:rsidRPr="00511E1A">
        <w:rPr>
          <w:rFonts w:ascii="Palatino Linotype" w:hAnsi="Palatino Linotype"/>
          <w:sz w:val="22"/>
          <w:szCs w:val="22"/>
        </w:rPr>
        <w:t xml:space="preserve">) συγγενεύει με το </w:t>
      </w:r>
      <w:r w:rsidRPr="00511E1A">
        <w:rPr>
          <w:rFonts w:ascii="Palatino Linotype" w:hAnsi="Palatino Linotype"/>
          <w:sz w:val="22"/>
          <w:szCs w:val="22"/>
          <w:lang w:val="en-US"/>
        </w:rPr>
        <w:t>Jahve</w:t>
      </w:r>
      <w:r w:rsidRPr="00511E1A">
        <w:rPr>
          <w:rFonts w:ascii="Palatino Linotype" w:hAnsi="Palatino Linotype"/>
          <w:sz w:val="22"/>
          <w:szCs w:val="22"/>
        </w:rPr>
        <w:t xml:space="preserve">, το κατεξοχήν όνομα του Θεού στην Π.Δ. και  δε σημαίνει μόνο τη μητέρα της ζωής, αλλά κι αυτή που συν-ομιλεί και νοηματοδοτεί. Εντυπωσιακό επίσης είναι το γεγονός ότι σε ολόκληρη την Π.Δ. μόνο μία φορά σε εξαιρετικά ύστερο κείμενο του αλεξανδρινού </w:t>
      </w:r>
      <w:r w:rsidRPr="00511E1A">
        <w:rPr>
          <w:rFonts w:ascii="Palatino Linotype" w:hAnsi="Palatino Linotype"/>
          <w:caps/>
          <w:sz w:val="22"/>
          <w:szCs w:val="22"/>
        </w:rPr>
        <w:t>ι</w:t>
      </w:r>
      <w:r w:rsidRPr="00511E1A">
        <w:rPr>
          <w:rFonts w:ascii="Palatino Linotype" w:hAnsi="Palatino Linotype"/>
          <w:sz w:val="22"/>
          <w:szCs w:val="22"/>
        </w:rPr>
        <w:t xml:space="preserve">ουδαϊσμού (Σοφ. Σολ. 2, 24) αποδίδεται η αμαρτία κάποιου επώνυμου ή ανώνυμου πρωταγωνιστή της στην κληρονομικότητα του προπατορικού ή μάλλον προμητορικού αμαρτήματος (πρβλ. Ψ. 50 [51], 7). Επίσης σπανιότατα αποδίδεται η αμαρτία στην επήρρεια του διαβόλου.  </w:t>
      </w: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r w:rsidRPr="00511E1A">
        <w:rPr>
          <w:rFonts w:ascii="Palatino Linotype" w:hAnsi="Palatino Linotype"/>
          <w:sz w:val="22"/>
          <w:szCs w:val="22"/>
        </w:rPr>
        <w:t xml:space="preserve">Αυτή η βιβλική στάση αγνοείται από τον εκ Καρθαγένης νομικό </w:t>
      </w:r>
      <w:r w:rsidRPr="00511E1A">
        <w:rPr>
          <w:rFonts w:ascii="Palatino Linotype" w:hAnsi="Palatino Linotype"/>
          <w:b/>
          <w:bCs/>
          <w:sz w:val="22"/>
          <w:szCs w:val="22"/>
        </w:rPr>
        <w:t>Τερτυλιανό</w:t>
      </w:r>
      <w:r w:rsidRPr="00511E1A">
        <w:rPr>
          <w:rFonts w:ascii="Palatino Linotype" w:hAnsi="Palatino Linotype"/>
          <w:sz w:val="22"/>
          <w:szCs w:val="22"/>
        </w:rPr>
        <w:t xml:space="preserve"> (150-220 μ.Χ.), ο οποίος επηρέασε βαθύτατα τη δυτική θεολογία. Ο Λατίνος Πατέρας υποστηρίζει ότι κάθε γυναίκα είναι φορέας της ενοχής της πτώσης. Όπως λέει στις σύγχρονες του γυναίκες: </w:t>
      </w:r>
      <w:r w:rsidRPr="00511E1A">
        <w:rPr>
          <w:rFonts w:ascii="Palatino Linotype" w:hAnsi="Palatino Linotype"/>
          <w:i/>
          <w:iCs/>
          <w:sz w:val="22"/>
          <w:szCs w:val="22"/>
        </w:rPr>
        <w:t>Μήπως δε γνωρίζετε ότι ή κάθε μία σας είναι μία Εύα; Η καταδίκη του Θεού γι' αυτό το φύλο, πού είναι το δικό σας, κρατάει από εκείνη την περίοδο: έτσι, η ενοχή σας (</w:t>
      </w:r>
      <w:r w:rsidRPr="00511E1A">
        <w:rPr>
          <w:rFonts w:ascii="Palatino Linotype" w:hAnsi="Palatino Linotype"/>
          <w:i/>
          <w:iCs/>
          <w:sz w:val="22"/>
          <w:szCs w:val="22"/>
          <w:lang w:val="en-US"/>
        </w:rPr>
        <w:t>reatus</w:t>
      </w:r>
      <w:r w:rsidRPr="00511E1A">
        <w:rPr>
          <w:rFonts w:ascii="Palatino Linotype" w:hAnsi="Palatino Linotype"/>
          <w:i/>
          <w:iCs/>
          <w:sz w:val="22"/>
          <w:szCs w:val="22"/>
        </w:rPr>
        <w:t>) επιζεί κι αυτή αναγκαστικά μέχρι σήμερα. Είσαστε η πύλη του διαβόλου: έχετε παραβιάσει την εντολή για εκείνο το [απαγορευμένο] δέντρο. Ταυτίζεστε με την πρώτη λιποτάκτρια (</w:t>
      </w:r>
      <w:r w:rsidRPr="00511E1A">
        <w:rPr>
          <w:rFonts w:ascii="Palatino Linotype" w:hAnsi="Palatino Linotype"/>
          <w:i/>
          <w:iCs/>
          <w:sz w:val="22"/>
          <w:szCs w:val="22"/>
          <w:lang w:val="en-US"/>
        </w:rPr>
        <w:t>desertrix</w:t>
      </w:r>
      <w:r w:rsidRPr="00511E1A">
        <w:rPr>
          <w:rFonts w:ascii="Palatino Linotype" w:hAnsi="Palatino Linotype"/>
          <w:i/>
          <w:iCs/>
          <w:sz w:val="22"/>
          <w:szCs w:val="22"/>
        </w:rPr>
        <w:t>) του θείου νόμου. Ταυτίζεστε μ' αυτήν πού έπεισε εκείνον, εν</w:t>
      </w:r>
      <w:r w:rsidRPr="00511E1A">
        <w:rPr>
          <w:rFonts w:ascii="Palatino Linotype" w:hAnsi="Palatino Linotype"/>
          <w:i/>
          <w:iCs/>
          <w:sz w:val="22"/>
          <w:szCs w:val="22"/>
        </w:rPr>
        <w:softHyphen/>
        <w:t>αντίον του οποίου ο διάβολος δεν είχε τη γενναιότητα να επιτεθεί. Με τόση ευκολία καταστρέψατε την εικόνα του Θεού, τον άνθρωπο (</w:t>
      </w:r>
      <w:r w:rsidRPr="00511E1A">
        <w:rPr>
          <w:rFonts w:ascii="Palatino Linotype" w:hAnsi="Palatino Linotype"/>
          <w:i/>
          <w:iCs/>
          <w:sz w:val="22"/>
          <w:szCs w:val="22"/>
          <w:lang w:val="en-US"/>
        </w:rPr>
        <w:t>hominem</w:t>
      </w:r>
      <w:r w:rsidRPr="00511E1A">
        <w:rPr>
          <w:rFonts w:ascii="Palatino Linotype" w:hAnsi="Palatino Linotype"/>
          <w:i/>
          <w:iCs/>
          <w:sz w:val="22"/>
          <w:szCs w:val="22"/>
        </w:rPr>
        <w:t>)</w:t>
      </w:r>
      <w:r w:rsidRPr="00511E1A">
        <w:rPr>
          <w:rStyle w:val="a5"/>
          <w:rFonts w:ascii="Palatino Linotype" w:eastAsia="Courier New" w:hAnsi="Palatino Linotype"/>
          <w:sz w:val="22"/>
          <w:szCs w:val="22"/>
        </w:rPr>
        <w:footnoteReference w:id="928"/>
      </w:r>
      <w:r w:rsidRPr="00511E1A">
        <w:rPr>
          <w:rFonts w:ascii="Palatino Linotype" w:hAnsi="Palatino Linotype"/>
          <w:sz w:val="22"/>
          <w:szCs w:val="22"/>
        </w:rPr>
        <w:t xml:space="preserve">. Κι όμως το </w:t>
      </w:r>
      <w:r w:rsidRPr="00511E1A">
        <w:rPr>
          <w:rFonts w:ascii="Palatino Linotype" w:hAnsi="Palatino Linotype"/>
          <w:sz w:val="22"/>
          <w:szCs w:val="22"/>
        </w:rPr>
        <w:lastRenderedPageBreak/>
        <w:t>Πνεύμα του Θεού μεταμορφώνει αρκετές γυναίκες σε προφήτισσες, θεολόγους - υμνωδούς και κριτές (Μαριάμ Εξ. 15, 20</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Δεββώρα Ιαήλ</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Κρ. 4, 4-5, 31</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Όλδα Δ’ Βασ. 22, 14-20). </w:t>
      </w: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Μόνο σε κείμενα του Ιουδαϊσμού της εποχής που γεννάται ο ΜεσσίαςΙ. Χριστός ως απαρχή της πτώσης δε θεωρείται η βρώση του καρπού της γνώσης, αλλά η συνουσία των αγγέλων (με τους οποίους λανθασμένα ταυτίστηκαν οι </w:t>
      </w:r>
      <w:r w:rsidRPr="00511E1A">
        <w:rPr>
          <w:rFonts w:ascii="Palatino Linotype" w:hAnsi="Palatino Linotype"/>
          <w:i/>
          <w:sz w:val="22"/>
          <w:szCs w:val="22"/>
        </w:rPr>
        <w:t>υιοί του Θεού</w:t>
      </w:r>
      <w:r w:rsidRPr="00511E1A">
        <w:rPr>
          <w:rFonts w:ascii="Palatino Linotype" w:hAnsi="Palatino Linotype"/>
          <w:sz w:val="22"/>
          <w:szCs w:val="22"/>
        </w:rPr>
        <w:t xml:space="preserve"> του Γεν. 6)  με τους ανθρώπους. Είναι η εποχή κατά την οποία η γενετήσια σφαίρα περιβάλλεται με την ακαθαρσία και η πορνεία θεωρείται ως το μόνο θανάσιμο αμάρτημα, καθότι οδηγεί στο συγκρητισμό (άρα και την αμφισβήτηση του μόνου Θεού) και στην επιμηξία του «μόνου» εκλεκτού λαού! </w:t>
      </w:r>
      <w:r w:rsidRPr="00511E1A">
        <w:rPr>
          <w:rFonts w:ascii="Palatino Linotype" w:hAnsi="Palatino Linotype"/>
          <w:i/>
          <w:iCs/>
          <w:sz w:val="22"/>
          <w:szCs w:val="22"/>
        </w:rPr>
        <w:t xml:space="preserve">Οι πολλές </w:t>
      </w:r>
      <w:r w:rsidRPr="00511E1A">
        <w:rPr>
          <w:rFonts w:ascii="Palatino Linotype" w:hAnsi="Palatino Linotype"/>
          <w:sz w:val="22"/>
          <w:szCs w:val="22"/>
        </w:rPr>
        <w:t>όμως</w:t>
      </w:r>
      <w:r w:rsidRPr="00511E1A">
        <w:rPr>
          <w:rFonts w:ascii="Palatino Linotype" w:hAnsi="Palatino Linotype"/>
          <w:i/>
          <w:iCs/>
          <w:sz w:val="22"/>
          <w:szCs w:val="22"/>
        </w:rPr>
        <w:t xml:space="preserve"> διατάξεις της ΠΔ που αφορούν τη σεξουαλικότητα δεν προέρχονται από κάποια επιθυμία απόρριψης της γενετήσιας ορμής ούτε από υπερβολική ηθική προσοχή, αλλά από μια αμυντική απέναντι στο διεστραμμένο κόσμο, ο οποίος κάλυπτε τον ερωτισμό του κάτω από το μανδύα της θρησκείας</w:t>
      </w:r>
      <w:r w:rsidRPr="00511E1A">
        <w:rPr>
          <w:rStyle w:val="a5"/>
          <w:rFonts w:ascii="Palatino Linotype" w:eastAsia="Courier New" w:hAnsi="Palatino Linotype"/>
          <w:i/>
          <w:iCs/>
          <w:sz w:val="22"/>
          <w:szCs w:val="22"/>
        </w:rPr>
        <w:footnoteReference w:id="929"/>
      </w:r>
      <w:r w:rsidRPr="00511E1A">
        <w:rPr>
          <w:rFonts w:ascii="Palatino Linotype" w:hAnsi="Palatino Linotype"/>
          <w:i/>
          <w:iCs/>
          <w:sz w:val="22"/>
          <w:szCs w:val="22"/>
        </w:rPr>
        <w:t>.</w:t>
      </w:r>
      <w:r w:rsidRPr="00511E1A">
        <w:rPr>
          <w:rFonts w:ascii="Palatino Linotype" w:hAnsi="Palatino Linotype"/>
          <w:sz w:val="22"/>
          <w:szCs w:val="22"/>
        </w:rPr>
        <w:t xml:space="preserve"> Δεν πρέπει να λησμονείται τον παιδαγωγικό ρόλο του Νόμου, ο οποίος μεριμνούσε για την υγιεινή του λαού του Θεού και αποσκοπούσε στο σεβασμό του ρυθμού της γυναικείας υπάρξεως.</w:t>
      </w: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r w:rsidRPr="00511E1A">
        <w:rPr>
          <w:rFonts w:ascii="Palatino Linotype" w:hAnsi="Palatino Linotype"/>
          <w:sz w:val="22"/>
          <w:szCs w:val="22"/>
        </w:rPr>
        <w:t>Η ίδια η γαμήλια σχέση που εξυμνείται στο Άσμα Ασμάτων και στον Τωβίτ χρησιμοποιείται άλλωστε για την έκφραση της σχέσης – διαθήκης του Ισραήλ με το Θεό του (Ωσ. 2, 19</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Ησ. 54, 4 κ.ε.</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62, 4</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Ιεζ. .16, 7 κ.ε.).</w:t>
      </w:r>
      <w:r w:rsidRPr="00511E1A">
        <w:rPr>
          <w:rStyle w:val="a5"/>
          <w:rFonts w:ascii="Palatino Linotype" w:eastAsia="Courier New" w:hAnsi="Palatino Linotype"/>
          <w:sz w:val="22"/>
          <w:szCs w:val="22"/>
        </w:rPr>
        <w:footnoteReference w:id="930"/>
      </w:r>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iCs/>
          <w:sz w:val="22"/>
          <w:szCs w:val="22"/>
          <w:lang w:bidi="he-IL"/>
        </w:rPr>
      </w:pPr>
      <w:r w:rsidRPr="00511E1A">
        <w:rPr>
          <w:rFonts w:ascii="Palatino Linotype" w:hAnsi="Palatino Linotype"/>
          <w:caps/>
          <w:sz w:val="22"/>
          <w:szCs w:val="22"/>
        </w:rPr>
        <w:t>η</w:t>
      </w:r>
      <w:r w:rsidRPr="00511E1A">
        <w:rPr>
          <w:rFonts w:ascii="Palatino Linotype" w:hAnsi="Palatino Linotype"/>
          <w:sz w:val="22"/>
          <w:szCs w:val="22"/>
        </w:rPr>
        <w:t xml:space="preserve"> πρώτη αναφορά στο γάμο του Γιαχβέ με το λαό Του απαντά στο Ωσηέ 2, 18-23: </w:t>
      </w:r>
      <w:r w:rsidRPr="00511E1A">
        <w:rPr>
          <w:rFonts w:ascii="Palatino Linotype" w:hAnsi="Palatino Linotype"/>
          <w:i/>
          <w:sz w:val="22"/>
          <w:szCs w:val="22"/>
        </w:rPr>
        <w:t xml:space="preserve">καὶ ἔσται ἐν ἐκείνῃ τῇ ἡμέρᾳ͵ λέγει </w:t>
      </w:r>
      <w:r w:rsidRPr="00511E1A">
        <w:rPr>
          <w:rFonts w:ascii="Palatino Linotype" w:hAnsi="Palatino Linotype"/>
          <w:i/>
          <w:caps/>
          <w:sz w:val="22"/>
          <w:szCs w:val="22"/>
        </w:rPr>
        <w:t>κ</w:t>
      </w:r>
      <w:r w:rsidRPr="00511E1A">
        <w:rPr>
          <w:rFonts w:ascii="Palatino Linotype" w:hAnsi="Palatino Linotype"/>
          <w:i/>
          <w:sz w:val="22"/>
          <w:szCs w:val="22"/>
        </w:rPr>
        <w:t xml:space="preserve">ύριος͵ καλέσει </w:t>
      </w:r>
      <w:r w:rsidRPr="00511E1A">
        <w:rPr>
          <w:rFonts w:ascii="Palatino Linotype" w:hAnsi="Palatino Linotype"/>
          <w:i/>
          <w:caps/>
          <w:sz w:val="22"/>
          <w:szCs w:val="22"/>
        </w:rPr>
        <w:t>μ</w:t>
      </w:r>
      <w:r w:rsidRPr="00511E1A">
        <w:rPr>
          <w:rFonts w:ascii="Palatino Linotype" w:hAnsi="Palatino Linotype"/>
          <w:i/>
          <w:sz w:val="22"/>
          <w:szCs w:val="22"/>
        </w:rPr>
        <w:t xml:space="preserve">ε « </w:t>
      </w:r>
      <w:r w:rsidRPr="00511E1A">
        <w:rPr>
          <w:rFonts w:ascii="Palatino Linotype" w:hAnsi="Palatino Linotype"/>
          <w:b/>
          <w:bCs/>
          <w:i/>
          <w:sz w:val="22"/>
          <w:szCs w:val="22"/>
        </w:rPr>
        <w:t xml:space="preserve">Ὁ ἀνήρ </w:t>
      </w:r>
      <w:r w:rsidRPr="00511E1A">
        <w:rPr>
          <w:rFonts w:ascii="Palatino Linotype" w:hAnsi="Palatino Linotype"/>
          <w:b/>
          <w:bCs/>
          <w:i/>
          <w:caps/>
          <w:sz w:val="22"/>
          <w:szCs w:val="22"/>
        </w:rPr>
        <w:t>μ</w:t>
      </w:r>
      <w:r w:rsidRPr="00511E1A">
        <w:rPr>
          <w:rFonts w:ascii="Palatino Linotype" w:hAnsi="Palatino Linotype"/>
          <w:b/>
          <w:bCs/>
          <w:i/>
          <w:sz w:val="22"/>
          <w:szCs w:val="22"/>
        </w:rPr>
        <w:t>ου»</w:t>
      </w:r>
      <w:r w:rsidRPr="00511E1A">
        <w:rPr>
          <w:rFonts w:ascii="Palatino Linotype" w:hAnsi="Palatino Linotype"/>
          <w:i/>
          <w:sz w:val="22"/>
          <w:szCs w:val="22"/>
        </w:rPr>
        <w:t xml:space="preserve">͵ καὶ οὐ καλέσει </w:t>
      </w:r>
      <w:r w:rsidRPr="00511E1A">
        <w:rPr>
          <w:rFonts w:ascii="Palatino Linotype" w:hAnsi="Palatino Linotype"/>
          <w:i/>
          <w:caps/>
          <w:sz w:val="22"/>
          <w:szCs w:val="22"/>
        </w:rPr>
        <w:t>μ</w:t>
      </w:r>
      <w:r w:rsidRPr="00511E1A">
        <w:rPr>
          <w:rFonts w:ascii="Palatino Linotype" w:hAnsi="Palatino Linotype"/>
          <w:i/>
          <w:sz w:val="22"/>
          <w:szCs w:val="22"/>
        </w:rPr>
        <w:t>ε ἔτι «</w:t>
      </w:r>
      <w:r w:rsidRPr="00511E1A">
        <w:rPr>
          <w:rFonts w:ascii="Palatino Linotype" w:hAnsi="Palatino Linotype"/>
          <w:b/>
          <w:bCs/>
          <w:i/>
          <w:sz w:val="22"/>
          <w:szCs w:val="22"/>
        </w:rPr>
        <w:t>Βααλίμ»</w:t>
      </w:r>
      <w:r w:rsidRPr="00511E1A">
        <w:rPr>
          <w:rFonts w:ascii="Palatino Linotype" w:hAnsi="Palatino Linotype"/>
          <w:i/>
          <w:sz w:val="22"/>
          <w:szCs w:val="22"/>
        </w:rPr>
        <w:t xml:space="preserve">· καὶ ἐξαρῶ τὰ ὀνόματα τῶν Βααλίμ ἐκ στόματος αὐτῆς͵ καὶ οὐ μὴ μνησθῶσιν οὐκέτι τὰ ὀνόματα αὐτῶν. καὶ διαθήσομαι αὐτοῖς ἐν ἐκείνῃ τῇ ἡμέρᾳ </w:t>
      </w:r>
      <w:r w:rsidRPr="00511E1A">
        <w:rPr>
          <w:rFonts w:ascii="Palatino Linotype" w:hAnsi="Palatino Linotype"/>
          <w:i/>
          <w:caps/>
          <w:sz w:val="22"/>
          <w:szCs w:val="22"/>
        </w:rPr>
        <w:t>δ</w:t>
      </w:r>
      <w:r w:rsidRPr="00511E1A">
        <w:rPr>
          <w:rFonts w:ascii="Palatino Linotype" w:hAnsi="Palatino Linotype"/>
          <w:i/>
          <w:sz w:val="22"/>
          <w:szCs w:val="22"/>
        </w:rPr>
        <w:t xml:space="preserve">ιαθήκην μετὰ τῶν θηρίων τοῦ ἀγροῦ καὶ μετὰ τῶν πετεινῶν τοῦ οὐρανοῦ καὶ μετὰ τῶν ἑρπετῶν τῆς γῆς· καὶ τόξον καὶ ῥομφαίαν καὶ πόλεμον συντρίψω ἀπὸ τῆς γῆς καὶ κατοικιῶ σε ἐπ΄ ἐλπίδι. </w:t>
      </w:r>
      <w:r w:rsidRPr="00511E1A">
        <w:rPr>
          <w:rFonts w:ascii="Palatino Linotype" w:hAnsi="Palatino Linotype"/>
          <w:b/>
          <w:bCs/>
          <w:i/>
          <w:sz w:val="22"/>
          <w:szCs w:val="22"/>
        </w:rPr>
        <w:t xml:space="preserve">καὶ μνηστεύσομαί σε Ἐμαυτῷ εἰς τὸν αἰῶνα καὶ μνηστεύσομαί σε Ἐμαυτῷ ἐν δικαιοσύνῃ καὶ ἐν κρίματι καὶ ἐν ἐλέει καὶ ἐν </w:t>
      </w:r>
      <w:r w:rsidRPr="00511E1A">
        <w:rPr>
          <w:rFonts w:ascii="Palatino Linotype" w:hAnsi="Palatino Linotype"/>
          <w:b/>
          <w:bCs/>
          <w:i/>
          <w:sz w:val="22"/>
          <w:szCs w:val="22"/>
        </w:rPr>
        <w:lastRenderedPageBreak/>
        <w:t xml:space="preserve">οἰκτιρμοῖς καὶ μνηστεύσομαί σε Ἐμαυτῷ ἐν πίστει͵ καὶ ἐπιγνώσῃ τὸν </w:t>
      </w:r>
      <w:r w:rsidRPr="00511E1A">
        <w:rPr>
          <w:rFonts w:ascii="Palatino Linotype" w:hAnsi="Palatino Linotype"/>
          <w:b/>
          <w:bCs/>
          <w:i/>
          <w:caps/>
          <w:sz w:val="22"/>
          <w:szCs w:val="22"/>
        </w:rPr>
        <w:t>κ</w:t>
      </w:r>
      <w:r w:rsidRPr="00511E1A">
        <w:rPr>
          <w:rFonts w:ascii="Palatino Linotype" w:hAnsi="Palatino Linotype"/>
          <w:b/>
          <w:bCs/>
          <w:i/>
          <w:sz w:val="22"/>
          <w:szCs w:val="22"/>
        </w:rPr>
        <w:t xml:space="preserve">ύριον. καὶ ἔσται ἐν ἐκείνῃ τῇ ἡμέρᾳ͵ λέγει </w:t>
      </w:r>
      <w:r w:rsidRPr="00511E1A">
        <w:rPr>
          <w:rFonts w:ascii="Palatino Linotype" w:hAnsi="Palatino Linotype"/>
          <w:b/>
          <w:bCs/>
          <w:i/>
          <w:caps/>
          <w:sz w:val="22"/>
          <w:szCs w:val="22"/>
        </w:rPr>
        <w:t>κ</w:t>
      </w:r>
      <w:r w:rsidRPr="00511E1A">
        <w:rPr>
          <w:rFonts w:ascii="Palatino Linotype" w:hAnsi="Palatino Linotype"/>
          <w:b/>
          <w:bCs/>
          <w:i/>
          <w:sz w:val="22"/>
          <w:szCs w:val="22"/>
        </w:rPr>
        <w:t>ύριος͵ ἐπακούσομαι τῷ οὐρανῷ͵ καὶ ὁ οὐρανὸς ἐπακούσεται τῇ γῇ!</w:t>
      </w:r>
      <w:r w:rsidRPr="00511E1A">
        <w:rPr>
          <w:rFonts w:ascii="Palatino Linotype" w:hAnsi="Palatino Linotype"/>
          <w:sz w:val="22"/>
          <w:szCs w:val="22"/>
        </w:rPr>
        <w:t xml:space="preserve"> </w:t>
      </w:r>
      <w:r w:rsidRPr="00511E1A">
        <w:rPr>
          <w:rFonts w:ascii="Palatino Linotype" w:hAnsi="Palatino Linotype"/>
          <w:iCs/>
          <w:sz w:val="22"/>
          <w:szCs w:val="22"/>
          <w:lang w:bidi="he-IL"/>
        </w:rPr>
        <w:t>Ενώ όμως στον Ωσηέ, στον Ιερεμία και στον Ιεζεκιήλ η μνηστεία και ο γάμος βρίσκονται σε συνδυασμό προς την πορνεία και την τιμωρία της Σιών, στον Δευτερο- και Τριτοησαΐα τονίζεται η εσχατολογική θριαμβευτική διάσταση του γεγονότος</w:t>
      </w:r>
      <w:r w:rsidRPr="00511E1A">
        <w:rPr>
          <w:rFonts w:ascii="Palatino Linotype" w:hAnsi="Palatino Linotype"/>
          <w:sz w:val="22"/>
          <w:szCs w:val="22"/>
        </w:rPr>
        <w:t xml:space="preserve">: </w:t>
      </w:r>
      <w:r w:rsidRPr="00511E1A">
        <w:rPr>
          <w:rFonts w:ascii="Palatino Linotype" w:hAnsi="Palatino Linotype"/>
          <w:i/>
          <w:caps/>
          <w:sz w:val="22"/>
          <w:szCs w:val="22"/>
        </w:rPr>
        <w:t>κ</w:t>
      </w:r>
      <w:r w:rsidRPr="00511E1A">
        <w:rPr>
          <w:rFonts w:ascii="Palatino Linotype" w:hAnsi="Palatino Linotype"/>
          <w:i/>
          <w:sz w:val="22"/>
          <w:szCs w:val="22"/>
        </w:rPr>
        <w:t xml:space="preserve">αὶ ἔσῃ στέφανος κάλλους ἐν χειρὶ </w:t>
      </w:r>
      <w:r w:rsidRPr="00511E1A">
        <w:rPr>
          <w:rFonts w:ascii="Palatino Linotype" w:hAnsi="Palatino Linotype"/>
          <w:i/>
          <w:caps/>
          <w:sz w:val="22"/>
          <w:szCs w:val="22"/>
        </w:rPr>
        <w:t>κ</w:t>
      </w:r>
      <w:r w:rsidRPr="00511E1A">
        <w:rPr>
          <w:rFonts w:ascii="Palatino Linotype" w:hAnsi="Palatino Linotype"/>
          <w:i/>
          <w:sz w:val="22"/>
          <w:szCs w:val="22"/>
        </w:rPr>
        <w:t xml:space="preserve">υρίου καὶ διάδημα βασιλείας ἐν χειρὶ </w:t>
      </w:r>
      <w:r w:rsidRPr="00511E1A">
        <w:rPr>
          <w:rFonts w:ascii="Palatino Linotype" w:hAnsi="Palatino Linotype"/>
          <w:i/>
          <w:caps/>
          <w:sz w:val="22"/>
          <w:szCs w:val="22"/>
        </w:rPr>
        <w:t>θ</w:t>
      </w:r>
      <w:r w:rsidRPr="00511E1A">
        <w:rPr>
          <w:rFonts w:ascii="Palatino Linotype" w:hAnsi="Palatino Linotype"/>
          <w:i/>
          <w:sz w:val="22"/>
          <w:szCs w:val="22"/>
        </w:rPr>
        <w:t>εοῦ σου. καὶ οὐκέτι κληθήσῃ «</w:t>
      </w:r>
      <w:r w:rsidRPr="00511E1A">
        <w:rPr>
          <w:rFonts w:ascii="Palatino Linotype" w:hAnsi="Palatino Linotype"/>
          <w:b/>
          <w:bCs/>
          <w:i/>
          <w:sz w:val="22"/>
          <w:szCs w:val="22"/>
        </w:rPr>
        <w:t>Καταλελειμμένη»</w:t>
      </w:r>
      <w:r w:rsidRPr="00511E1A">
        <w:rPr>
          <w:rFonts w:ascii="Palatino Linotype" w:hAnsi="Palatino Linotype"/>
          <w:i/>
          <w:sz w:val="22"/>
          <w:szCs w:val="22"/>
        </w:rPr>
        <w:t>͵ καὶ ἡ γῆ σου οὐ κληθήσεται «</w:t>
      </w:r>
      <w:r w:rsidRPr="00511E1A">
        <w:rPr>
          <w:rFonts w:ascii="Palatino Linotype" w:hAnsi="Palatino Linotype"/>
          <w:b/>
          <w:bCs/>
          <w:i/>
          <w:sz w:val="22"/>
          <w:szCs w:val="22"/>
        </w:rPr>
        <w:t>Ἔρημος»</w:t>
      </w:r>
      <w:r w:rsidRPr="00511E1A">
        <w:rPr>
          <w:rFonts w:ascii="Palatino Linotype" w:hAnsi="Palatino Linotype"/>
          <w:i/>
          <w:sz w:val="22"/>
          <w:szCs w:val="22"/>
        </w:rPr>
        <w:t xml:space="preserve">· </w:t>
      </w:r>
      <w:r w:rsidRPr="00511E1A">
        <w:rPr>
          <w:rFonts w:ascii="Palatino Linotype" w:hAnsi="Palatino Linotype"/>
          <w:i/>
          <w:caps/>
          <w:sz w:val="22"/>
          <w:szCs w:val="22"/>
        </w:rPr>
        <w:t>σ</w:t>
      </w:r>
      <w:r w:rsidRPr="00511E1A">
        <w:rPr>
          <w:rFonts w:ascii="Palatino Linotype" w:hAnsi="Palatino Linotype"/>
          <w:i/>
          <w:sz w:val="22"/>
          <w:szCs w:val="22"/>
        </w:rPr>
        <w:t>οὶ γὰρ κληθήσεται «</w:t>
      </w:r>
      <w:r w:rsidRPr="00511E1A">
        <w:rPr>
          <w:rFonts w:ascii="Palatino Linotype" w:hAnsi="Palatino Linotype"/>
          <w:b/>
          <w:bCs/>
          <w:i/>
          <w:sz w:val="22"/>
          <w:szCs w:val="22"/>
        </w:rPr>
        <w:t>Θέλημα ἐμόν»</w:t>
      </w:r>
      <w:r w:rsidRPr="00511E1A">
        <w:rPr>
          <w:rFonts w:ascii="Palatino Linotype" w:hAnsi="Palatino Linotype"/>
          <w:i/>
          <w:sz w:val="22"/>
          <w:szCs w:val="22"/>
        </w:rPr>
        <w:t>͵ καὶ τῇ γῇ σου «</w:t>
      </w:r>
      <w:r w:rsidRPr="00511E1A">
        <w:rPr>
          <w:rFonts w:ascii="Palatino Linotype" w:hAnsi="Palatino Linotype"/>
          <w:b/>
          <w:bCs/>
          <w:i/>
          <w:sz w:val="22"/>
          <w:szCs w:val="22"/>
        </w:rPr>
        <w:t>Οἰκουμένη».</w:t>
      </w:r>
      <w:r w:rsidRPr="00511E1A">
        <w:rPr>
          <w:rFonts w:ascii="Palatino Linotype" w:hAnsi="Palatino Linotype"/>
          <w:i/>
          <w:sz w:val="22"/>
          <w:szCs w:val="22"/>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511E1A">
        <w:rPr>
          <w:rFonts w:ascii="Palatino Linotype" w:hAnsi="Palatino Linotype"/>
          <w:i/>
          <w:caps/>
          <w:sz w:val="22"/>
          <w:szCs w:val="22"/>
        </w:rPr>
        <w:t>κ</w:t>
      </w:r>
      <w:r w:rsidRPr="00511E1A">
        <w:rPr>
          <w:rFonts w:ascii="Palatino Linotype" w:hAnsi="Palatino Linotype"/>
          <w:i/>
          <w:sz w:val="22"/>
          <w:szCs w:val="22"/>
        </w:rPr>
        <w:t xml:space="preserve">ύριος ἐπὶ σοί </w:t>
      </w:r>
      <w:r w:rsidRPr="00511E1A">
        <w:rPr>
          <w:rFonts w:ascii="Palatino Linotype" w:hAnsi="Palatino Linotype"/>
          <w:sz w:val="22"/>
          <w:szCs w:val="22"/>
        </w:rPr>
        <w:t>(62, 4-5</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πρβλ. 54, 4-8). Το όνομα </w:t>
      </w:r>
      <w:r w:rsidRPr="00511E1A">
        <w:rPr>
          <w:rFonts w:ascii="Palatino Linotype" w:hAnsi="Palatino Linotype"/>
          <w:i/>
          <w:iCs/>
          <w:sz w:val="22"/>
          <w:szCs w:val="22"/>
        </w:rPr>
        <w:t xml:space="preserve">Καταλελειμμένη </w:t>
      </w:r>
      <w:r w:rsidRPr="00511E1A">
        <w:rPr>
          <w:rFonts w:ascii="Palatino Linotype" w:hAnsi="Palatino Linotype"/>
          <w:sz w:val="22"/>
          <w:szCs w:val="22"/>
        </w:rPr>
        <w:t xml:space="preserve">το οποίο έφερε η μητέρα του βασιλέως Ιωσαφάτ (Γ’ Βασ. 22, 42), σημαίνει τη διάσπαση μιας γαμήλιας σχέσης διά διαζυγίου. Το </w:t>
      </w:r>
      <w:r w:rsidRPr="00511E1A">
        <w:rPr>
          <w:rFonts w:ascii="Palatino Linotype" w:hAnsi="Palatino Linotype"/>
          <w:b/>
          <w:bCs/>
          <w:i/>
          <w:sz w:val="22"/>
          <w:szCs w:val="22"/>
        </w:rPr>
        <w:t>Ἔρημος</w:t>
      </w:r>
      <w:r w:rsidRPr="00511E1A">
        <w:rPr>
          <w:rFonts w:ascii="Palatino Linotype" w:hAnsi="Palatino Linotype"/>
          <w:i/>
          <w:sz w:val="22"/>
          <w:szCs w:val="22"/>
        </w:rPr>
        <w:t xml:space="preserve"> </w:t>
      </w:r>
      <w:r w:rsidRPr="00511E1A">
        <w:rPr>
          <w:rFonts w:ascii="Palatino Linotype" w:hAnsi="Palatino Linotype"/>
          <w:sz w:val="22"/>
          <w:szCs w:val="22"/>
        </w:rPr>
        <w:t xml:space="preserve">είναι επίσης συμβολικό όνομα και σημαίνει τη στέρηση άνδρα και παιδιών. Το όνομα </w:t>
      </w:r>
      <w:r w:rsidRPr="00511E1A">
        <w:rPr>
          <w:rFonts w:ascii="Palatino Linotype" w:hAnsi="Palatino Linotype"/>
          <w:b/>
          <w:bCs/>
          <w:i/>
          <w:sz w:val="22"/>
          <w:szCs w:val="22"/>
        </w:rPr>
        <w:t>Θέλημα ἐμόν,</w:t>
      </w:r>
      <w:r w:rsidRPr="00511E1A">
        <w:rPr>
          <w:rFonts w:ascii="Palatino Linotype" w:hAnsi="Palatino Linotype"/>
          <w:sz w:val="22"/>
          <w:szCs w:val="22"/>
        </w:rPr>
        <w:t xml:space="preserve"> το οποίο έφερε η μητέρα του βασιλέων Μανασσή (Hephzibah</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Δ' Βασ. 21, 1) σήμαινε </w:t>
      </w:r>
      <w:r w:rsidRPr="00511E1A">
        <w:rPr>
          <w:rFonts w:ascii="Palatino Linotype" w:hAnsi="Palatino Linotype"/>
          <w:i/>
          <w:iCs/>
          <w:sz w:val="22"/>
          <w:szCs w:val="22"/>
        </w:rPr>
        <w:t>η Ευχαρίστησή μου - η Αγάπη μου</w:t>
      </w:r>
      <w:r w:rsidRPr="00511E1A">
        <w:rPr>
          <w:rFonts w:ascii="Palatino Linotype" w:hAnsi="Palatino Linotype"/>
          <w:sz w:val="22"/>
          <w:szCs w:val="22"/>
        </w:rPr>
        <w:t xml:space="preserve">, ενώ το </w:t>
      </w:r>
      <w:r w:rsidRPr="00511E1A">
        <w:rPr>
          <w:rFonts w:ascii="Palatino Linotype" w:hAnsi="Palatino Linotype"/>
          <w:b/>
          <w:bCs/>
          <w:i/>
          <w:sz w:val="22"/>
          <w:szCs w:val="22"/>
        </w:rPr>
        <w:t>Οἰκουμένη</w:t>
      </w:r>
      <w:r w:rsidRPr="00511E1A">
        <w:rPr>
          <w:rFonts w:ascii="Palatino Linotype" w:hAnsi="Palatino Linotype"/>
          <w:i/>
          <w:sz w:val="22"/>
          <w:szCs w:val="22"/>
        </w:rPr>
        <w:t xml:space="preserve"> </w:t>
      </w:r>
      <w:r w:rsidRPr="00511E1A">
        <w:rPr>
          <w:rFonts w:ascii="Palatino Linotype" w:hAnsi="Palatino Linotype"/>
          <w:sz w:val="22"/>
          <w:szCs w:val="22"/>
        </w:rPr>
        <w:t xml:space="preserve">αποτελεί στους Ο' μετάφραση του </w:t>
      </w:r>
      <w:r w:rsidRPr="00511E1A">
        <w:rPr>
          <w:rFonts w:ascii="Palatino Linotype" w:hAnsi="Palatino Linotype"/>
          <w:sz w:val="22"/>
          <w:szCs w:val="22"/>
          <w:lang w:val="en-US"/>
        </w:rPr>
        <w:t>beula</w:t>
      </w:r>
      <w:r w:rsidRPr="00511E1A">
        <w:rPr>
          <w:rFonts w:ascii="Palatino Linotype" w:hAnsi="Palatino Linotype"/>
          <w:sz w:val="22"/>
          <w:szCs w:val="22"/>
        </w:rPr>
        <w:t xml:space="preserve">, και σημαίνει τη </w:t>
      </w:r>
      <w:r w:rsidRPr="00511E1A">
        <w:rPr>
          <w:rFonts w:ascii="Palatino Linotype" w:hAnsi="Palatino Linotype"/>
          <w:i/>
          <w:iCs/>
          <w:sz w:val="22"/>
          <w:szCs w:val="22"/>
        </w:rPr>
        <w:t>Νυμφευμένη</w:t>
      </w:r>
      <w:r w:rsidRPr="00511E1A">
        <w:rPr>
          <w:rFonts w:ascii="Palatino Linotype" w:hAnsi="Palatino Linotype"/>
          <w:sz w:val="22"/>
          <w:szCs w:val="22"/>
        </w:rPr>
        <w:t>.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511E1A">
        <w:rPr>
          <w:rFonts w:ascii="Palatino Linotype" w:hAnsi="Palatino Linotype"/>
          <w:sz w:val="22"/>
          <w:szCs w:val="22"/>
          <w:vertAlign w:val="superscript"/>
        </w:rPr>
        <w:t xml:space="preserve"> </w:t>
      </w:r>
      <w:r w:rsidRPr="00511E1A">
        <w:rPr>
          <w:rFonts w:ascii="Palatino Linotype" w:hAnsi="Palatino Linotype"/>
          <w:sz w:val="22"/>
          <w:szCs w:val="22"/>
        </w:rPr>
        <w:t>και τη Νύμφη του Θεού</w:t>
      </w:r>
      <w:r w:rsidRPr="00511E1A">
        <w:rPr>
          <w:rStyle w:val="a5"/>
          <w:rFonts w:ascii="Palatino Linotype" w:eastAsia="Courier New" w:hAnsi="Palatino Linotype"/>
          <w:sz w:val="22"/>
          <w:szCs w:val="22"/>
        </w:rPr>
        <w:footnoteReference w:id="931"/>
      </w:r>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Στη μεσοδιαθηκική περίοδο οι </w:t>
      </w:r>
      <w:r w:rsidRPr="00511E1A">
        <w:rPr>
          <w:rFonts w:ascii="Palatino Linotype" w:hAnsi="Palatino Linotype"/>
          <w:caps/>
          <w:sz w:val="22"/>
          <w:szCs w:val="22"/>
        </w:rPr>
        <w:t>ρ</w:t>
      </w:r>
      <w:r w:rsidRPr="00511E1A">
        <w:rPr>
          <w:rFonts w:ascii="Palatino Linotype" w:hAnsi="Palatino Linotype"/>
          <w:sz w:val="22"/>
          <w:szCs w:val="22"/>
        </w:rPr>
        <w:t>αβίνοι θεωρούσαν τη σύναψη της Διαθήκης στο Σινά ως το γαμήλιο συμβόλαιο του Θεού με το λαό Του</w:t>
      </w:r>
      <w:r w:rsidRPr="00511E1A">
        <w:rPr>
          <w:rFonts w:ascii="Palatino Linotype" w:hAnsi="Palatino Linotype"/>
          <w:sz w:val="22"/>
          <w:szCs w:val="22"/>
          <w:vertAlign w:val="superscript"/>
        </w:rPr>
        <w:t>49</w:t>
      </w:r>
      <w:r w:rsidRPr="00511E1A">
        <w:rPr>
          <w:rFonts w:ascii="Palatino Linotype" w:hAnsi="Palatino Linotype"/>
          <w:sz w:val="22"/>
          <w:szCs w:val="22"/>
        </w:rPr>
        <w:t xml:space="preserve">. Νυμφαγωγός του λαού ήταν ο Μωυσής. Ο </w:t>
      </w:r>
      <w:r w:rsidRPr="00511E1A">
        <w:rPr>
          <w:rFonts w:ascii="Palatino Linotype" w:hAnsi="Palatino Linotype"/>
          <w:caps/>
          <w:sz w:val="22"/>
          <w:szCs w:val="22"/>
        </w:rPr>
        <w:t>ρ</w:t>
      </w:r>
      <w:r w:rsidRPr="00511E1A">
        <w:rPr>
          <w:rFonts w:ascii="Palatino Linotype" w:hAnsi="Palatino Linotype"/>
          <w:sz w:val="22"/>
          <w:szCs w:val="22"/>
        </w:rPr>
        <w:t xml:space="preserve">αβί </w:t>
      </w:r>
      <w:r w:rsidRPr="00511E1A">
        <w:rPr>
          <w:rFonts w:ascii="Palatino Linotype" w:hAnsi="Palatino Linotype"/>
          <w:sz w:val="22"/>
          <w:szCs w:val="22"/>
          <w:lang w:val="en-US"/>
        </w:rPr>
        <w:t>Akiba</w:t>
      </w:r>
      <w:r w:rsidRPr="00511E1A">
        <w:rPr>
          <w:rFonts w:ascii="Palatino Linotype" w:hAnsi="Palatino Linotype"/>
          <w:smallCaps/>
          <w:sz w:val="22"/>
          <w:szCs w:val="22"/>
        </w:rPr>
        <w:t xml:space="preserve"> </w:t>
      </w:r>
      <w:r w:rsidRPr="00511E1A">
        <w:rPr>
          <w:rFonts w:ascii="Palatino Linotype" w:hAnsi="Palatino Linotype"/>
          <w:sz w:val="22"/>
          <w:szCs w:val="22"/>
        </w:rPr>
        <w:t>(+135 μ.Χ.) θεωρούσε τη Σουλαμίτιδα του Άσματος των Ασμάτων και τη σχέση της με το βασιλέα Σολομώντα ως σύμβολο του Ισραήλ και της σχέσης του με τον Γιαχβέ. Αυτή η σχέση πρόκειται να ολοκληρωθεί τις μέρες του Μεσσία. Κάτω από αυτή την προοπτική, ο παρών αιώνας αποτελεί την περίοδο της μνηστείας, ενώ τα επτά χρόνια του Γωγ την προγαμιαία περίοδο. Ο ίδιος ο γάμος θα ακολουθήσει μετά την κοινή εξανάσταση και θα συνοδευτεί από ένα μεγαλειώδες γαμήλιο δείπνο.</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καμία μαρτυρία ότι Νυμφίος της Συναγωγής στα Έσχατα θα είναι ο Μεσσίας. Το σύγχρονο με την Αποκ. Δ' Έσδρα, ομιλεί κατά τη διάρκεια του τετάρτου Οράματος (9, 26-10, 59) για το γάμο του υιού της Σιών, η οποία καταρχήν θρηνεί </w:t>
      </w:r>
      <w:r w:rsidRPr="00511E1A">
        <w:rPr>
          <w:rFonts w:ascii="Palatino Linotype" w:hAnsi="Palatino Linotype"/>
          <w:sz w:val="22"/>
          <w:szCs w:val="22"/>
        </w:rPr>
        <w:lastRenderedPageBreak/>
        <w:t xml:space="preserve">για την ερήμωσή της και κατόπιν μεταμορφώνεται σε λαμπρά πόλη. Η έμφαση, όμως, έγκειται στη σχέση του υιού με την μητέρα του. Δεν περιγράφεται ο γάμος. Ο γάμος του Ιωσήφ με την </w:t>
      </w:r>
      <w:r w:rsidRPr="00511E1A">
        <w:rPr>
          <w:rFonts w:ascii="Palatino Linotype" w:hAnsi="Palatino Linotype"/>
          <w:caps/>
          <w:sz w:val="22"/>
          <w:szCs w:val="22"/>
        </w:rPr>
        <w:t>α</w:t>
      </w:r>
      <w:r w:rsidRPr="00511E1A">
        <w:rPr>
          <w:rFonts w:ascii="Palatino Linotype" w:hAnsi="Palatino Linotype"/>
          <w:sz w:val="22"/>
          <w:szCs w:val="22"/>
        </w:rPr>
        <w:t>ιγύπτια Ασινέθ 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παραπάνω ότι ως Νυμφίος της Συναγωγής αναμενόταν μόνον ο Γιαχβέ, όπως προφητεύεται και στα παλαιοδιαθηκικά κείμενα.</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shd w:val="clear" w:color="auto" w:fill="FFFFFF"/>
        <w:jc w:val="both"/>
        <w:rPr>
          <w:rFonts w:ascii="Palatino Linotype" w:hAnsi="Palatino Linotype"/>
          <w:sz w:val="22"/>
          <w:szCs w:val="22"/>
        </w:rPr>
      </w:pPr>
      <w:r w:rsidRPr="00511E1A">
        <w:rPr>
          <w:rFonts w:ascii="Palatino Linotype" w:hAnsi="Palatino Linotype"/>
          <w:sz w:val="22"/>
          <w:szCs w:val="22"/>
        </w:rPr>
        <w:t xml:space="preserve">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του υιού του βασιλέως (Μτ. 22, 1κ.ε.) και των δέκα παρθένων (Μτ. 25, 1κ.ε.) ο Ιησούς παρουσιάζει τον εαυτό </w:t>
      </w:r>
      <w:r w:rsidRPr="00511E1A">
        <w:rPr>
          <w:rFonts w:ascii="Palatino Linotype" w:hAnsi="Palatino Linotype"/>
          <w:caps/>
          <w:sz w:val="22"/>
          <w:szCs w:val="22"/>
        </w:rPr>
        <w:t>τ</w:t>
      </w:r>
      <w:r w:rsidRPr="00511E1A">
        <w:rPr>
          <w:rFonts w:ascii="Palatino Linotype" w:hAnsi="Palatino Linotype"/>
          <w:sz w:val="22"/>
          <w:szCs w:val="22"/>
        </w:rPr>
        <w:t xml:space="preserve">ου ως τον αναμενόμενο Νυμφίο. Στο Α' Κορ. 6, 15 και στο Εφ. 5, 32 ο δεσμός του άνδρα με τη γυναίκα αποτελεί τύπο του μεγάλου μυστηρίου της ενώσεως Χριστού και Εκκλησίας. Στο Β' Κορ. 11, 2 ο απ. Παύλος λέγει: </w:t>
      </w:r>
      <w:r w:rsidRPr="00511E1A">
        <w:rPr>
          <w:rFonts w:ascii="Palatino Linotype" w:hAnsi="Palatino Linotype"/>
          <w:i/>
          <w:caps/>
          <w:sz w:val="22"/>
          <w:szCs w:val="22"/>
        </w:rPr>
        <w:t>ζ</w:t>
      </w:r>
      <w:r w:rsidRPr="00511E1A">
        <w:rPr>
          <w:rFonts w:ascii="Palatino Linotype" w:hAnsi="Palatino Linotype"/>
          <w:i/>
          <w:sz w:val="22"/>
          <w:szCs w:val="22"/>
        </w:rPr>
        <w:t xml:space="preserve">ηλῶ γὰρ ὑμᾶς </w:t>
      </w:r>
      <w:r w:rsidRPr="00511E1A">
        <w:rPr>
          <w:rFonts w:ascii="Palatino Linotype" w:hAnsi="Palatino Linotype"/>
          <w:i/>
          <w:caps/>
          <w:sz w:val="22"/>
          <w:szCs w:val="22"/>
        </w:rPr>
        <w:t>θ</w:t>
      </w:r>
      <w:r w:rsidRPr="00511E1A">
        <w:rPr>
          <w:rFonts w:ascii="Palatino Linotype" w:hAnsi="Palatino Linotype"/>
          <w:i/>
          <w:sz w:val="22"/>
          <w:szCs w:val="22"/>
        </w:rPr>
        <w:t>εοῦ ζήλῳ͵ ἡρμοσάμην γὰρ ὑμᾶς ἑνὶ ἀνδρὶ παρθένον ἁγνὴν παραστῆσαι τῷ Χριστῷ</w:t>
      </w:r>
      <w:r w:rsidRPr="00511E1A">
        <w:rPr>
          <w:rStyle w:val="a5"/>
          <w:rFonts w:ascii="Palatino Linotype" w:eastAsia="Courier New" w:hAnsi="Palatino Linotype"/>
          <w:i/>
          <w:sz w:val="22"/>
          <w:szCs w:val="22"/>
        </w:rPr>
        <w:footnoteReference w:id="932"/>
      </w:r>
      <w:r w:rsidRPr="00511E1A">
        <w:rPr>
          <w:rFonts w:ascii="Palatino Linotype" w:hAnsi="Palatino Linotype"/>
          <w:i/>
          <w:sz w:val="22"/>
          <w:szCs w:val="22"/>
        </w:rPr>
        <w:t>.</w:t>
      </w:r>
      <w:r w:rsidRPr="00511E1A">
        <w:rPr>
          <w:rFonts w:ascii="Palatino Linotype" w:hAnsi="Palatino Linotype"/>
          <w:sz w:val="22"/>
          <w:szCs w:val="22"/>
        </w:rPr>
        <w:t xml:space="preserve"> Στο Ιω. 3, 29 ο Ι. </w:t>
      </w:r>
      <w:r w:rsidRPr="00511E1A">
        <w:rPr>
          <w:rFonts w:ascii="Palatino Linotype" w:hAnsi="Palatino Linotype"/>
          <w:caps/>
          <w:sz w:val="22"/>
          <w:szCs w:val="22"/>
        </w:rPr>
        <w:t>π</w:t>
      </w:r>
      <w:r w:rsidRPr="00511E1A">
        <w:rPr>
          <w:rFonts w:ascii="Palatino Linotype" w:hAnsi="Palatino Linotype"/>
          <w:sz w:val="22"/>
          <w:szCs w:val="22"/>
        </w:rPr>
        <w:t>ρόδρομος διακηρύσσει ότι ο Χριστός είναι ο νυμφίος, και ότι ο ίδιος είναι ο νυμφαγωγός. Ο άγ. Ειρηναίος Λυών θεωρεί ως προτύπωση της ένωσης του Ιησού με την εξ εθνών Εκκλησία, το γάμο του Μωυσή με την αλλοδαπή Αιθιόπισσα και του Ωσηέ με την Πόρνη (Κατά Αιρέσεων 4. 20.12).</w:t>
      </w:r>
    </w:p>
    <w:p w:rsidR="00511E1A" w:rsidRPr="00511E1A" w:rsidRDefault="00511E1A" w:rsidP="00511E1A">
      <w:pPr>
        <w:shd w:val="clear" w:color="auto" w:fill="FFFFFF"/>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bookmarkStart w:id="223" w:name="_Toc90788694"/>
    </w:p>
    <w:p w:rsidR="00511E1A" w:rsidRPr="00511E1A" w:rsidRDefault="00511E1A" w:rsidP="00511E1A">
      <w:pPr>
        <w:pStyle w:val="20"/>
        <w:jc w:val="both"/>
        <w:rPr>
          <w:rFonts w:ascii="Palatino Linotype" w:hAnsi="Palatino Linotype"/>
          <w:sz w:val="22"/>
          <w:szCs w:val="22"/>
        </w:rPr>
      </w:pPr>
      <w:bookmarkStart w:id="224" w:name="_Toc183513934"/>
      <w:bookmarkStart w:id="225" w:name="_Toc400468530"/>
      <w:r w:rsidRPr="00511E1A">
        <w:rPr>
          <w:rFonts w:ascii="Palatino Linotype" w:hAnsi="Palatino Linotype"/>
          <w:sz w:val="22"/>
          <w:szCs w:val="22"/>
        </w:rPr>
        <w:t>2. Ο Ιησούς και η γυναίκα</w:t>
      </w:r>
      <w:bookmarkEnd w:id="223"/>
      <w:bookmarkEnd w:id="224"/>
      <w:bookmarkEnd w:id="225"/>
    </w:p>
    <w:p w:rsidR="00511E1A" w:rsidRPr="00511E1A" w:rsidRDefault="00511E1A" w:rsidP="00511E1A">
      <w:pPr>
        <w:pStyle w:val="Web"/>
        <w:jc w:val="both"/>
        <w:rPr>
          <w:rFonts w:ascii="Palatino Linotype" w:hAnsi="Palatino Linotype"/>
          <w:i/>
          <w:sz w:val="22"/>
          <w:szCs w:val="22"/>
        </w:rPr>
      </w:pPr>
      <w:r w:rsidRPr="00511E1A">
        <w:rPr>
          <w:rFonts w:ascii="Palatino Linotype" w:hAnsi="Palatino Linotype"/>
          <w:sz w:val="22"/>
          <w:szCs w:val="22"/>
        </w:rPr>
        <w:t xml:space="preserve">Στα χρόνια της Κ.Δ.. εξαιτίας των νόμων της αγιότητας και της καθαρότητας, που είχαν επεκταθεί από τους ιερείς και στον απλό λαό προκειμένου να διαφυλαχθεί ο Ισραήλ «αμόλυντος» από τα έθνη, η γυναίκα ένεκα της γέννας των παιδιών και του έμμηνου κύκλου της εθεωρείτο το μεγαλύτερο μέρος της ζωής της ως ακάθαρτη και έπρεπε να παραμένει απομονωμένη από τον κοινωνικό της περίγυρο σε ειδικό χώρο: </w:t>
      </w:r>
      <w:r w:rsidRPr="00511E1A">
        <w:rPr>
          <w:rFonts w:ascii="Palatino Linotype" w:hAnsi="Palatino Linotype"/>
          <w:i/>
          <w:iCs/>
          <w:caps/>
          <w:sz w:val="22"/>
          <w:szCs w:val="22"/>
        </w:rPr>
        <w:t>α</w:t>
      </w:r>
      <w:r w:rsidRPr="00511E1A">
        <w:rPr>
          <w:rFonts w:ascii="Palatino Linotype" w:hAnsi="Palatino Linotype"/>
          <w:i/>
          <w:iCs/>
          <w:sz w:val="22"/>
          <w:szCs w:val="22"/>
        </w:rPr>
        <w:t xml:space="preserve">ν μια γυναίκα έχει ροή αίματος και πρόκειται για τη συνηθισμένη ρύση της περιόδου της, </w:t>
      </w:r>
      <w:r w:rsidRPr="00511E1A">
        <w:rPr>
          <w:rFonts w:ascii="Palatino Linotype" w:hAnsi="Palatino Linotype"/>
          <w:b/>
          <w:bCs/>
          <w:i/>
          <w:iCs/>
          <w:sz w:val="22"/>
          <w:szCs w:val="22"/>
        </w:rPr>
        <w:t>θα είναι ακάθαρτη για εφτά ημέρες</w:t>
      </w:r>
      <w:r w:rsidRPr="00511E1A">
        <w:rPr>
          <w:rFonts w:ascii="Palatino Linotype" w:hAnsi="Palatino Linotype"/>
          <w:i/>
          <w:iCs/>
          <w:sz w:val="22"/>
          <w:szCs w:val="22"/>
        </w:rPr>
        <w:t xml:space="preserve">. </w:t>
      </w:r>
      <w:r w:rsidRPr="00511E1A">
        <w:rPr>
          <w:rFonts w:ascii="Palatino Linotype" w:hAnsi="Palatino Linotype"/>
          <w:b/>
          <w:bCs/>
          <w:i/>
          <w:iCs/>
          <w:sz w:val="22"/>
          <w:szCs w:val="22"/>
        </w:rPr>
        <w:t>Κι όποιος την αγγίξει θα είναι ακάθαρτος ως το βράδυ</w:t>
      </w:r>
      <w:r w:rsidRPr="00511E1A">
        <w:rPr>
          <w:rFonts w:ascii="Palatino Linotype" w:hAnsi="Palatino Linotype"/>
          <w:i/>
          <w:iCs/>
          <w:sz w:val="22"/>
          <w:szCs w:val="22"/>
        </w:rPr>
        <w:t xml:space="preserve">. </w:t>
      </w:r>
      <w:r w:rsidRPr="00511E1A">
        <w:rPr>
          <w:rFonts w:ascii="Palatino Linotype" w:hAnsi="Palatino Linotype"/>
          <w:b/>
          <w:bCs/>
          <w:i/>
          <w:iCs/>
          <w:sz w:val="22"/>
          <w:szCs w:val="22"/>
        </w:rPr>
        <w:t xml:space="preserve">Κάθε τι που </w:t>
      </w:r>
      <w:r w:rsidRPr="00511E1A">
        <w:rPr>
          <w:rFonts w:ascii="Palatino Linotype" w:hAnsi="Palatino Linotype"/>
          <w:b/>
          <w:bCs/>
          <w:i/>
          <w:iCs/>
          <w:sz w:val="22"/>
          <w:szCs w:val="22"/>
        </w:rPr>
        <w:lastRenderedPageBreak/>
        <w:t>πάνω του θα κοιμάται ή θα καθήσει όσο θα είναι στην κατάσταση αυτή θα είναι ακάθαρτο</w:t>
      </w:r>
      <w:r w:rsidRPr="00511E1A">
        <w:rPr>
          <w:rFonts w:ascii="Palatino Linotype" w:hAnsi="Palatino Linotype"/>
          <w:i/>
          <w:iCs/>
          <w:sz w:val="22"/>
          <w:szCs w:val="22"/>
        </w:rPr>
        <w:t>. Και κείνος που θ΄ αγγίξει το κρεββάτι της ή οποιοδήποτε αντικείμενο που πάνω του θα έχει καθήσει η γυναίκα θα πλύνει τα ρούχα του, θα λουστεί με νερό και θα είναι ακάθαρτος ως το βράδυ</w:t>
      </w:r>
      <w:r w:rsidRPr="00511E1A">
        <w:rPr>
          <w:rFonts w:ascii="Palatino Linotype" w:hAnsi="Palatino Linotype"/>
          <w:sz w:val="22"/>
          <w:szCs w:val="22"/>
        </w:rPr>
        <w:t xml:space="preserve"> </w:t>
      </w:r>
      <w:r w:rsidRPr="00511E1A">
        <w:rPr>
          <w:rFonts w:ascii="Palatino Linotype" w:hAnsi="Palatino Linotype"/>
          <w:iCs/>
          <w:sz w:val="22"/>
          <w:szCs w:val="22"/>
        </w:rPr>
        <w:t>(Λευ. 15, 19-21)</w:t>
      </w:r>
      <w:r w:rsidRPr="00511E1A">
        <w:rPr>
          <w:rStyle w:val="a5"/>
          <w:rFonts w:ascii="Palatino Linotype" w:eastAsia="Courier New" w:hAnsi="Palatino Linotype"/>
          <w:iCs/>
          <w:sz w:val="22"/>
          <w:szCs w:val="22"/>
        </w:rPr>
        <w:footnoteReference w:id="933"/>
      </w:r>
      <w:r w:rsidRPr="00511E1A">
        <w:rPr>
          <w:rFonts w:ascii="Palatino Linotype" w:hAnsi="Palatino Linotype"/>
          <w:iCs/>
          <w:sz w:val="22"/>
          <w:szCs w:val="22"/>
        </w:rPr>
        <w:t>.</w:t>
      </w:r>
      <w:r w:rsidRPr="00511E1A">
        <w:rPr>
          <w:rFonts w:ascii="Palatino Linotype" w:hAnsi="Palatino Linotype"/>
          <w:i/>
          <w:sz w:val="22"/>
          <w:szCs w:val="22"/>
        </w:rPr>
        <w:t xml:space="preserve"> </w:t>
      </w:r>
      <w:r w:rsidRPr="00511E1A">
        <w:rPr>
          <w:rFonts w:ascii="Palatino Linotype" w:hAnsi="Palatino Linotype"/>
          <w:iCs/>
          <w:sz w:val="22"/>
          <w:szCs w:val="22"/>
        </w:rPr>
        <w:t>Ακόμη κι ως</w:t>
      </w:r>
      <w:r w:rsidRPr="00511E1A">
        <w:rPr>
          <w:rFonts w:ascii="Palatino Linotype" w:hAnsi="Palatino Linotype"/>
          <w:i/>
          <w:sz w:val="22"/>
          <w:szCs w:val="22"/>
        </w:rPr>
        <w:t xml:space="preserve"> </w:t>
      </w:r>
      <w:r w:rsidRPr="00511E1A">
        <w:rPr>
          <w:rFonts w:ascii="Palatino Linotype" w:hAnsi="Palatino Linotype"/>
          <w:iCs/>
          <w:sz w:val="22"/>
          <w:szCs w:val="22"/>
        </w:rPr>
        <w:t>λεχώνα απαγορευόταν να αγγίξει οτιδήποτε άγιο (Λευ. 12, 4). Είναι χαρακτηριστικό ότι εάν το νεογνό ήταν κορίτσι ο καθαρισμός διαρκούσε (όχι σαράντα ημέρες όπως εάν ήταν αγόρι) αλλά ογδόντα ημέρες.</w:t>
      </w:r>
      <w:r w:rsidRPr="00511E1A">
        <w:rPr>
          <w:rFonts w:ascii="Palatino Linotype" w:hAnsi="Palatino Linotype"/>
          <w:i/>
          <w:sz w:val="22"/>
          <w:szCs w:val="22"/>
        </w:rPr>
        <w:t xml:space="preserve"> </w:t>
      </w:r>
    </w:p>
    <w:p w:rsidR="00511E1A" w:rsidRPr="00511E1A" w:rsidRDefault="00511E1A" w:rsidP="00511E1A">
      <w:pPr>
        <w:pStyle w:val="Web"/>
        <w:jc w:val="both"/>
        <w:rPr>
          <w:rFonts w:ascii="Palatino Linotype" w:hAnsi="Palatino Linotype"/>
          <w:b/>
          <w:bCs/>
          <w:sz w:val="22"/>
          <w:szCs w:val="22"/>
        </w:rPr>
      </w:pPr>
      <w:r w:rsidRPr="00511E1A">
        <w:rPr>
          <w:rFonts w:ascii="Palatino Linotype" w:hAnsi="Palatino Linotype"/>
          <w:sz w:val="22"/>
          <w:szCs w:val="22"/>
        </w:rPr>
        <w:t xml:space="preserve">Ο </w:t>
      </w:r>
      <w:r w:rsidRPr="00511E1A">
        <w:rPr>
          <w:rFonts w:ascii="Palatino Linotype" w:hAnsi="Palatino Linotype"/>
          <w:caps/>
          <w:sz w:val="22"/>
          <w:szCs w:val="22"/>
        </w:rPr>
        <w:t>φ</w:t>
      </w:r>
      <w:r w:rsidRPr="00511E1A">
        <w:rPr>
          <w:rFonts w:ascii="Palatino Linotype" w:hAnsi="Palatino Linotype"/>
          <w:sz w:val="22"/>
          <w:szCs w:val="22"/>
        </w:rPr>
        <w:t xml:space="preserve">αρισαίος ιερέας και στρατηγός των Ιουδαίων στον Πόλεμο και μετέπειτα τρόφιμος των Φλαβίων </w:t>
      </w:r>
      <w:r w:rsidRPr="00511E1A">
        <w:rPr>
          <w:rFonts w:ascii="Palatino Linotype" w:hAnsi="Palatino Linotype"/>
          <w:b/>
          <w:bCs/>
          <w:sz w:val="22"/>
          <w:szCs w:val="22"/>
        </w:rPr>
        <w:t>Ιώσηπος</w:t>
      </w:r>
      <w:r w:rsidRPr="00511E1A">
        <w:rPr>
          <w:rFonts w:ascii="Palatino Linotype" w:hAnsi="Palatino Linotype"/>
          <w:sz w:val="22"/>
          <w:szCs w:val="22"/>
        </w:rPr>
        <w:t xml:space="preserve"> σχολιάζοντας το Δτ. 24, 1-4 (Αρχ. 4, 253) θεωρεί ότι υπάρχουν πολλές αιτίες για να λαμβάνει διαζύγιο από το ασθενές φύλο, το οποίο και στο δικαστήριο θεωρείται αναξιόπιστος μάρτυρας (Αρχ. 4, 219)</w:t>
      </w:r>
      <w:r w:rsidRPr="00511E1A">
        <w:rPr>
          <w:rStyle w:val="a5"/>
          <w:rFonts w:ascii="Palatino Linotype" w:eastAsia="Courier New" w:hAnsi="Palatino Linotype"/>
          <w:sz w:val="22"/>
          <w:szCs w:val="22"/>
        </w:rPr>
        <w:footnoteReference w:id="934"/>
      </w:r>
      <w:r w:rsidRPr="00511E1A">
        <w:rPr>
          <w:rFonts w:ascii="Palatino Linotype" w:hAnsi="Palatino Linotype"/>
          <w:sz w:val="22"/>
          <w:szCs w:val="22"/>
        </w:rPr>
        <w:t>. Οι Εσσαίοι, σύμφωνα με τον Ιώσηπο, επίσης δε νυμφεύονταν γιατί οι γυναίκες είναι ασελγείς και δεν παραμένουν πιστές στον άνδρα τους:</w:t>
      </w:r>
      <w:r w:rsidRPr="00511E1A">
        <w:rPr>
          <w:rFonts w:ascii="Palatino Linotype" w:hAnsi="Palatino Linotype"/>
          <w:color w:val="993300"/>
          <w:sz w:val="22"/>
          <w:szCs w:val="22"/>
        </w:rPr>
        <w:t xml:space="preserve"> </w:t>
      </w:r>
      <w:r w:rsidRPr="00511E1A">
        <w:rPr>
          <w:rFonts w:ascii="Palatino Linotype" w:hAnsi="Palatino Linotype"/>
          <w:i/>
          <w:sz w:val="22"/>
          <w:szCs w:val="22"/>
          <w:lang w:bidi="he-IL"/>
        </w:rPr>
        <w:t xml:space="preserve">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w:t>
      </w:r>
      <w:r w:rsidRPr="00511E1A">
        <w:rPr>
          <w:rFonts w:ascii="Palatino Linotype" w:hAnsi="Palatino Linotype"/>
          <w:b/>
          <w:bCs/>
          <w:i/>
          <w:sz w:val="22"/>
          <w:szCs w:val="22"/>
          <w:lang w:bidi="he-IL"/>
        </w:rPr>
        <w:t>τὸν μὲν γάμον καὶ τὴν ἐξ αὐτοῦ διαδοχὴν οὐκ ἀναιροῦντες τὰς δὲ τῶν γυναικῶν ἀσελγείας φυλαττόμενοι καὶ μηδεμίαν τηρεῖν πεπεισμένοι τὴν πρὸς ἕνα</w:t>
      </w:r>
      <w:r w:rsidRPr="00511E1A">
        <w:rPr>
          <w:rFonts w:ascii="Palatino Linotype" w:hAnsi="Palatino Linotype"/>
          <w:b/>
          <w:bCs/>
          <w:sz w:val="22"/>
          <w:szCs w:val="22"/>
          <w:lang w:bidi="he-IL"/>
        </w:rPr>
        <w:t xml:space="preserve"> </w:t>
      </w:r>
      <w:r w:rsidRPr="00511E1A">
        <w:rPr>
          <w:rFonts w:ascii="Palatino Linotype" w:hAnsi="Palatino Linotype"/>
          <w:iCs/>
          <w:sz w:val="22"/>
          <w:szCs w:val="22"/>
          <w:lang w:bidi="he-IL"/>
        </w:rPr>
        <w:t>(Πολ. 2, 120-1)</w:t>
      </w:r>
      <w:r w:rsidRPr="00511E1A">
        <w:rPr>
          <w:rStyle w:val="a5"/>
          <w:rFonts w:ascii="Palatino Linotype" w:eastAsia="Courier New" w:hAnsi="Palatino Linotype"/>
          <w:i/>
          <w:sz w:val="22"/>
          <w:szCs w:val="22"/>
          <w:lang w:bidi="he-IL"/>
        </w:rPr>
        <w:t xml:space="preserve"> </w:t>
      </w:r>
      <w:r w:rsidRPr="00511E1A">
        <w:rPr>
          <w:rStyle w:val="a5"/>
          <w:rFonts w:ascii="Palatino Linotype" w:eastAsia="Courier New" w:hAnsi="Palatino Linotype"/>
          <w:i/>
          <w:sz w:val="22"/>
          <w:szCs w:val="22"/>
          <w:lang w:bidi="he-IL"/>
        </w:rPr>
        <w:footnoteReference w:id="935"/>
      </w:r>
      <w:r w:rsidRPr="00511E1A">
        <w:rPr>
          <w:rFonts w:ascii="Palatino Linotype" w:hAnsi="Palatino Linotype"/>
          <w:i/>
          <w:sz w:val="22"/>
          <w:szCs w:val="22"/>
          <w:lang w:bidi="he-IL"/>
        </w:rPr>
        <w:t>.</w:t>
      </w:r>
      <w:r w:rsidRPr="00511E1A">
        <w:rPr>
          <w:rFonts w:ascii="Palatino Linotype" w:hAnsi="Palatino Linotype"/>
          <w:sz w:val="22"/>
          <w:szCs w:val="22"/>
          <w:lang w:bidi="he-IL"/>
        </w:rPr>
        <w:t xml:space="preserve"> </w:t>
      </w:r>
      <w:r w:rsidRPr="00511E1A">
        <w:rPr>
          <w:rFonts w:ascii="Palatino Linotype" w:hAnsi="Palatino Linotype"/>
          <w:caps/>
          <w:sz w:val="22"/>
          <w:szCs w:val="22"/>
        </w:rPr>
        <w:t>σ</w:t>
      </w:r>
      <w:r w:rsidRPr="00511E1A">
        <w:rPr>
          <w:rFonts w:ascii="Palatino Linotype" w:hAnsi="Palatino Linotype"/>
          <w:sz w:val="22"/>
          <w:szCs w:val="22"/>
        </w:rPr>
        <w:t xml:space="preserve">το </w:t>
      </w:r>
      <w:r w:rsidRPr="00511E1A">
        <w:rPr>
          <w:rFonts w:ascii="Palatino Linotype" w:hAnsi="Palatino Linotype"/>
          <w:i/>
          <w:iCs/>
          <w:sz w:val="22"/>
          <w:szCs w:val="22"/>
        </w:rPr>
        <w:t>Κατά Απίων</w:t>
      </w:r>
      <w:r w:rsidRPr="00511E1A">
        <w:rPr>
          <w:rFonts w:ascii="Palatino Linotype" w:hAnsi="Palatino Linotype"/>
          <w:sz w:val="22"/>
          <w:szCs w:val="22"/>
        </w:rPr>
        <w:t xml:space="preserve"> (2, 201) τη θεωρεί κατώτερη από τον άνδρα σε καθετί. Ο Φίλων ταυτίζει τον άνδρα με τη λογική και τη γυναίκα με τις αισθήσεις και το παράλογο.</w:t>
      </w: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Η ιστορική πορεία του Ιησού εγκαινιάζεται με την παρθενική γέννησή του από την Παρθένο Μαρία, η οποία (γέννηση) περιγράφεται από το Ματθαίο και το Λουκά.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2"/>
          <w:lang w:bidi="he-IL"/>
        </w:rPr>
      </w:pPr>
      <w:r w:rsidRPr="00511E1A">
        <w:rPr>
          <w:rFonts w:ascii="Palatino Linotype" w:hAnsi="Palatino Linotype"/>
          <w:sz w:val="22"/>
          <w:szCs w:val="22"/>
        </w:rPr>
        <w:lastRenderedPageBreak/>
        <w:t xml:space="preserve">Η Παναγία είναι η τελείωση της γυναίκας, της νέας Εύας που αποκαθίσταται </w:t>
      </w:r>
      <w:r w:rsidRPr="00511E1A">
        <w:rPr>
          <w:rFonts w:ascii="Palatino Linotype" w:hAnsi="Palatino Linotype"/>
          <w:b/>
          <w:bCs/>
          <w:sz w:val="22"/>
          <w:szCs w:val="22"/>
        </w:rPr>
        <w:t>στη μητρική παρθενικότητα.</w:t>
      </w:r>
      <w:r w:rsidRPr="00511E1A">
        <w:rPr>
          <w:rFonts w:ascii="Palatino Linotype" w:hAnsi="Palatino Linotype"/>
          <w:sz w:val="22"/>
          <w:szCs w:val="22"/>
        </w:rPr>
        <w:t xml:space="preserve"> Ο </w:t>
      </w:r>
      <w:r w:rsidRPr="00511E1A">
        <w:rPr>
          <w:rFonts w:ascii="Palatino Linotype" w:hAnsi="Palatino Linotype"/>
          <w:caps/>
          <w:sz w:val="22"/>
          <w:szCs w:val="22"/>
        </w:rPr>
        <w:t>θ</w:t>
      </w:r>
      <w:r w:rsidRPr="00511E1A">
        <w:rPr>
          <w:rFonts w:ascii="Palatino Linotype" w:hAnsi="Palatino Linotype"/>
          <w:sz w:val="22"/>
          <w:szCs w:val="22"/>
        </w:rPr>
        <w:t xml:space="preserve">εός εκλέγει τη Μαρία και δανείζεται τη σάρκα της, γιατί η Μαρία ήθελε να του της δανείσει. Ενσαρκώνεται με την </w:t>
      </w:r>
      <w:r w:rsidRPr="00511E1A">
        <w:rPr>
          <w:rFonts w:ascii="Palatino Linotype" w:hAnsi="Palatino Linotype"/>
          <w:sz w:val="22"/>
          <w:szCs w:val="22"/>
          <w:u w:val="single"/>
        </w:rPr>
        <w:t xml:space="preserve">ελεύθερη θέληση </w:t>
      </w:r>
      <w:r w:rsidRPr="00511E1A">
        <w:rPr>
          <w:rFonts w:ascii="Palatino Linotype" w:hAnsi="Palatino Linotype"/>
          <w:caps/>
          <w:sz w:val="22"/>
          <w:szCs w:val="22"/>
          <w:u w:val="single"/>
        </w:rPr>
        <w:t>τ</w:t>
      </w:r>
      <w:r w:rsidRPr="00511E1A">
        <w:rPr>
          <w:rFonts w:ascii="Palatino Linotype" w:hAnsi="Palatino Linotype"/>
          <w:sz w:val="22"/>
          <w:szCs w:val="22"/>
          <w:u w:val="single"/>
        </w:rPr>
        <w:t>ου.</w:t>
      </w:r>
      <w:r w:rsidRPr="00511E1A">
        <w:rPr>
          <w:rFonts w:ascii="Palatino Linotype" w:hAnsi="Palatino Linotype"/>
          <w:sz w:val="22"/>
          <w:szCs w:val="22"/>
        </w:rPr>
        <w:t xml:space="preserve"> </w:t>
      </w:r>
      <w:r w:rsidRPr="00511E1A">
        <w:rPr>
          <w:rFonts w:ascii="Palatino Linotype" w:hAnsi="Palatino Linotype"/>
          <w:caps/>
          <w:sz w:val="22"/>
          <w:szCs w:val="22"/>
        </w:rPr>
        <w:t>κ</w:t>
      </w:r>
      <w:r w:rsidRPr="00511E1A">
        <w:rPr>
          <w:rFonts w:ascii="Palatino Linotype" w:hAnsi="Palatino Linotype"/>
          <w:sz w:val="22"/>
          <w:szCs w:val="22"/>
        </w:rPr>
        <w:t xml:space="preserve">ατά τον ίδιο τρόπο ήθελε και η μητέρα </w:t>
      </w:r>
      <w:r w:rsidRPr="00511E1A">
        <w:rPr>
          <w:rFonts w:ascii="Palatino Linotype" w:hAnsi="Palatino Linotype"/>
          <w:caps/>
          <w:sz w:val="22"/>
          <w:szCs w:val="22"/>
        </w:rPr>
        <w:t>τ</w:t>
      </w:r>
      <w:r w:rsidRPr="00511E1A">
        <w:rPr>
          <w:rFonts w:ascii="Palatino Linotype" w:hAnsi="Palatino Linotype"/>
          <w:sz w:val="22"/>
          <w:szCs w:val="22"/>
        </w:rPr>
        <w:t xml:space="preserve">ου να τον γεννήσει ελεύθερα και με τη συγκατάθεσή της. Καθετί που επιβάλλεται με τη βία καταλήγει στο κακό. Η σωτηρία του κόσμου οφείλεται στην παντοδυναμία του </w:t>
      </w:r>
      <w:r w:rsidRPr="00511E1A">
        <w:rPr>
          <w:rFonts w:ascii="Palatino Linotype" w:hAnsi="Palatino Linotype"/>
          <w:caps/>
          <w:sz w:val="22"/>
          <w:szCs w:val="22"/>
        </w:rPr>
        <w:t>θ</w:t>
      </w:r>
      <w:r w:rsidRPr="00511E1A">
        <w:rPr>
          <w:rFonts w:ascii="Palatino Linotype" w:hAnsi="Palatino Linotype"/>
          <w:sz w:val="22"/>
          <w:szCs w:val="22"/>
        </w:rPr>
        <w:t xml:space="preserve">εού. Ο </w:t>
      </w:r>
      <w:r w:rsidRPr="00511E1A">
        <w:rPr>
          <w:rFonts w:ascii="Palatino Linotype" w:hAnsi="Palatino Linotype"/>
          <w:caps/>
          <w:sz w:val="22"/>
          <w:szCs w:val="22"/>
        </w:rPr>
        <w:t>θ</w:t>
      </w:r>
      <w:r w:rsidRPr="00511E1A">
        <w:rPr>
          <w:rFonts w:ascii="Palatino Linotype" w:hAnsi="Palatino Linotype"/>
          <w:sz w:val="22"/>
          <w:szCs w:val="22"/>
        </w:rPr>
        <w:t xml:space="preserve">εός μπορεί να άρει όλες τις ανομίες ως το θάνατο, δε μπορεί να απαντήσει στη θέση του ανθρώπου, να πει το </w:t>
      </w:r>
      <w:r w:rsidRPr="00511E1A">
        <w:rPr>
          <w:rFonts w:ascii="Palatino Linotype" w:hAnsi="Palatino Linotype"/>
          <w:i/>
          <w:iCs/>
          <w:caps/>
          <w:sz w:val="22"/>
          <w:szCs w:val="22"/>
        </w:rPr>
        <w:t>γ</w:t>
      </w:r>
      <w:r w:rsidRPr="00511E1A">
        <w:rPr>
          <w:rFonts w:ascii="Palatino Linotype" w:hAnsi="Palatino Linotype"/>
          <w:i/>
          <w:iCs/>
          <w:sz w:val="22"/>
          <w:szCs w:val="22"/>
        </w:rPr>
        <w:t>ενηθήτω</w:t>
      </w:r>
      <w:r w:rsidRPr="00511E1A">
        <w:rPr>
          <w:rFonts w:ascii="Palatino Linotype" w:hAnsi="Palatino Linotype"/>
          <w:sz w:val="22"/>
          <w:szCs w:val="22"/>
        </w:rPr>
        <w:t xml:space="preserve"> […] Ανάμεσα στον Άγιο και τους αγίους υπάρχει κοινωνία φύσεως, που επιτρέπη</w:t>
      </w:r>
      <w:r w:rsidRPr="00511E1A">
        <w:rPr>
          <w:rFonts w:ascii="Palatino Linotype" w:hAnsi="Palatino Linotype"/>
          <w:b/>
          <w:sz w:val="22"/>
          <w:szCs w:val="22"/>
        </w:rPr>
        <w:t xml:space="preserve"> στον Λόγο </w:t>
      </w:r>
      <w:r w:rsidRPr="00511E1A">
        <w:rPr>
          <w:rFonts w:ascii="Palatino Linotype" w:hAnsi="Palatino Linotype"/>
          <w:sz w:val="22"/>
          <w:szCs w:val="22"/>
        </w:rPr>
        <w:t xml:space="preserve">να </w:t>
      </w:r>
      <w:r w:rsidRPr="00511E1A">
        <w:rPr>
          <w:rFonts w:ascii="Palatino Linotype" w:hAnsi="Palatino Linotype"/>
          <w:i/>
          <w:iCs/>
          <w:sz w:val="22"/>
          <w:szCs w:val="22"/>
        </w:rPr>
        <w:t>έλθει στα ίδια</w:t>
      </w:r>
      <w:r w:rsidRPr="00511E1A">
        <w:rPr>
          <w:rFonts w:ascii="Palatino Linotype" w:hAnsi="Palatino Linotype"/>
          <w:sz w:val="22"/>
          <w:szCs w:val="22"/>
        </w:rPr>
        <w:t xml:space="preserve">. Στο </w:t>
      </w:r>
      <w:r w:rsidRPr="00511E1A">
        <w:rPr>
          <w:rFonts w:ascii="Palatino Linotype" w:hAnsi="Palatino Linotype"/>
          <w:i/>
          <w:iCs/>
          <w:caps/>
          <w:sz w:val="22"/>
          <w:szCs w:val="22"/>
        </w:rPr>
        <w:t>γ</w:t>
      </w:r>
      <w:r w:rsidRPr="00511E1A">
        <w:rPr>
          <w:rFonts w:ascii="Palatino Linotype" w:hAnsi="Palatino Linotype"/>
          <w:i/>
          <w:iCs/>
          <w:sz w:val="22"/>
          <w:szCs w:val="22"/>
        </w:rPr>
        <w:t>ενηθήτω</w:t>
      </w:r>
      <w:r w:rsidRPr="00511E1A">
        <w:rPr>
          <w:rFonts w:ascii="Palatino Linotype" w:hAnsi="Palatino Linotype"/>
          <w:sz w:val="22"/>
          <w:szCs w:val="22"/>
        </w:rPr>
        <w:t xml:space="preserve"> του δημιουργού αντιστοιχεί</w:t>
      </w:r>
      <w:r w:rsidRPr="00511E1A">
        <w:rPr>
          <w:rFonts w:ascii="Palatino Linotype" w:hAnsi="Palatino Linotype"/>
          <w:b/>
          <w:sz w:val="22"/>
          <w:szCs w:val="22"/>
        </w:rPr>
        <w:t xml:space="preserve"> το</w:t>
      </w:r>
      <w:r w:rsidRPr="00511E1A">
        <w:rPr>
          <w:rFonts w:ascii="Palatino Linotype" w:hAnsi="Palatino Linotype"/>
          <w:sz w:val="22"/>
          <w:szCs w:val="22"/>
        </w:rPr>
        <w:t xml:space="preserve"> </w:t>
      </w:r>
      <w:r w:rsidRPr="00511E1A">
        <w:rPr>
          <w:rFonts w:ascii="Palatino Linotype" w:hAnsi="Palatino Linotype"/>
          <w:b/>
          <w:bCs/>
          <w:i/>
          <w:iCs/>
          <w:sz w:val="22"/>
          <w:szCs w:val="22"/>
        </w:rPr>
        <w:t>γενηθήτω</w:t>
      </w:r>
      <w:r w:rsidRPr="00511E1A">
        <w:rPr>
          <w:rFonts w:ascii="Palatino Linotype" w:hAnsi="Palatino Linotype"/>
          <w:b/>
          <w:bCs/>
          <w:sz w:val="22"/>
          <w:szCs w:val="22"/>
        </w:rPr>
        <w:t xml:space="preserve"> </w:t>
      </w:r>
      <w:r w:rsidRPr="00511E1A">
        <w:rPr>
          <w:rFonts w:ascii="Palatino Linotype" w:hAnsi="Palatino Linotype"/>
          <w:sz w:val="22"/>
          <w:szCs w:val="22"/>
        </w:rPr>
        <w:t xml:space="preserve">του δημιουργήματος: </w:t>
      </w:r>
      <w:r w:rsidRPr="00511E1A">
        <w:rPr>
          <w:rFonts w:ascii="Palatino Linotype" w:hAnsi="Palatino Linotype"/>
          <w:i/>
          <w:iCs/>
          <w:sz w:val="22"/>
          <w:szCs w:val="22"/>
          <w:lang w:bidi="he-IL"/>
        </w:rPr>
        <w:t xml:space="preserve">ἰδοὺ ἡ δούλη </w:t>
      </w:r>
      <w:r w:rsidRPr="00511E1A">
        <w:rPr>
          <w:rFonts w:ascii="Palatino Linotype" w:hAnsi="Palatino Linotype"/>
          <w:i/>
          <w:iCs/>
          <w:caps/>
          <w:sz w:val="22"/>
          <w:szCs w:val="22"/>
          <w:lang w:bidi="he-IL"/>
        </w:rPr>
        <w:t>κ</w:t>
      </w:r>
      <w:r w:rsidRPr="00511E1A">
        <w:rPr>
          <w:rFonts w:ascii="Palatino Linotype" w:hAnsi="Palatino Linotype"/>
          <w:i/>
          <w:iCs/>
          <w:sz w:val="22"/>
          <w:szCs w:val="22"/>
          <w:lang w:bidi="he-IL"/>
        </w:rPr>
        <w:t>υρίου· γένοιτό μοι κατὰ τὸ ῥῆμά σου</w:t>
      </w:r>
      <w:r w:rsidRPr="00511E1A">
        <w:rPr>
          <w:rFonts w:ascii="Palatino Linotype" w:hAnsi="Palatino Linotype"/>
          <w:sz w:val="22"/>
          <w:szCs w:val="22"/>
          <w:lang w:bidi="he-IL"/>
        </w:rPr>
        <w:t xml:space="preserve"> </w:t>
      </w:r>
      <w:r w:rsidRPr="00511E1A">
        <w:rPr>
          <w:rFonts w:ascii="Palatino Linotype" w:hAnsi="Palatino Linotype"/>
          <w:sz w:val="22"/>
          <w:szCs w:val="22"/>
        </w:rPr>
        <w:t xml:space="preserve">(Λκ. 1, 38) [...] Ο άνθρωπος επιτρέπει στο πλήρωμα της θεότητας και της ανθρωπότητας να φανερωθεί στους εσχάτους χρόνους […] Στη θεία Πατρότητα ως συστατικό γνώρισμα της θείας </w:t>
      </w:r>
      <w:r w:rsidRPr="00511E1A">
        <w:rPr>
          <w:rFonts w:ascii="Palatino Linotype" w:hAnsi="Palatino Linotype"/>
          <w:caps/>
          <w:sz w:val="22"/>
          <w:szCs w:val="22"/>
        </w:rPr>
        <w:t>ο</w:t>
      </w:r>
      <w:r w:rsidRPr="00511E1A">
        <w:rPr>
          <w:rFonts w:ascii="Palatino Linotype" w:hAnsi="Palatino Linotype"/>
          <w:sz w:val="22"/>
          <w:szCs w:val="22"/>
        </w:rPr>
        <w:t xml:space="preserve">υσίας, που γεννά τον Υιό και εκπορεύει το Άγ. Πνεύμα, απαντά η γυναικεία μητρότητα, σαν ειδική θρησκευτική λειτουργία της ανθρώπινης φύσεως. Το θεανδρικό μυστήριο τελειώνεται στην </w:t>
      </w:r>
      <w:r w:rsidRPr="00511E1A">
        <w:rPr>
          <w:rFonts w:ascii="Palatino Linotype" w:hAnsi="Palatino Linotype"/>
          <w:sz w:val="22"/>
          <w:szCs w:val="22"/>
          <w:lang w:val="en-US"/>
        </w:rPr>
        <w:t>anima</w:t>
      </w:r>
      <w:r w:rsidRPr="00511E1A">
        <w:rPr>
          <w:rFonts w:ascii="Palatino Linotype" w:hAnsi="Palatino Linotype"/>
          <w:sz w:val="22"/>
          <w:szCs w:val="22"/>
        </w:rPr>
        <w:t xml:space="preserve">. Από την πλευρά του ο Ιωσήφ παρουσιάζει την πατρότητα των ανδρών και μπροστά στο μυστήριο είναι σιωπηλός. Περνά πέρα για πέρα τις σελίδες του Ευαγγελίου χωρίς να πει ούτε μια λέξη. Ο γενόμενος σάρξ-Λόγος είναι το παιδί της </w:t>
      </w:r>
      <w:r w:rsidRPr="00511E1A">
        <w:rPr>
          <w:rFonts w:ascii="Palatino Linotype" w:hAnsi="Palatino Linotype"/>
          <w:sz w:val="22"/>
          <w:szCs w:val="22"/>
          <w:u w:val="single"/>
        </w:rPr>
        <w:t>σιωπής</w:t>
      </w:r>
      <w:r w:rsidRPr="00511E1A">
        <w:rPr>
          <w:rFonts w:ascii="Palatino Linotype" w:hAnsi="Palatino Linotype"/>
          <w:sz w:val="22"/>
          <w:szCs w:val="22"/>
        </w:rPr>
        <w:t xml:space="preserve"> του ανδρικού στοιχείου και</w:t>
      </w:r>
      <w:r w:rsidRPr="00511E1A">
        <w:rPr>
          <w:rFonts w:ascii="Palatino Linotype" w:hAnsi="Palatino Linotype"/>
          <w:b/>
          <w:sz w:val="22"/>
          <w:szCs w:val="22"/>
        </w:rPr>
        <w:t xml:space="preserve"> του</w:t>
      </w:r>
      <w:r w:rsidRPr="00511E1A">
        <w:rPr>
          <w:rFonts w:ascii="Palatino Linotype" w:hAnsi="Palatino Linotype"/>
          <w:sz w:val="22"/>
          <w:szCs w:val="22"/>
        </w:rPr>
        <w:t xml:space="preserve"> 'γενηθήτω' του Μητρικού στοιχείου (Π. Ευδοκίμωφ, </w:t>
      </w:r>
      <w:r w:rsidRPr="00511E1A">
        <w:rPr>
          <w:rFonts w:ascii="Palatino Linotype" w:hAnsi="Palatino Linotype"/>
          <w:i/>
          <w:iCs/>
          <w:sz w:val="22"/>
          <w:szCs w:val="22"/>
        </w:rPr>
        <w:t>Η Γυναίκα θα σώσει τον κόσμο</w:t>
      </w:r>
      <w:r w:rsidRPr="00511E1A">
        <w:rPr>
          <w:rFonts w:ascii="Palatino Linotype" w:hAnsi="Palatino Linotype"/>
          <w:sz w:val="22"/>
          <w:szCs w:val="22"/>
        </w:rPr>
        <w:t>,  Θεσσαλονίκη: Πουρναρά 1978, 228-9. 281-2)</w:t>
      </w:r>
    </w:p>
    <w:p w:rsidR="00511E1A" w:rsidRPr="00511E1A" w:rsidRDefault="00511E1A" w:rsidP="00511E1A">
      <w:pPr>
        <w:pStyle w:val="af"/>
        <w:tabs>
          <w:tab w:val="clear" w:pos="4153"/>
          <w:tab w:val="clear" w:pos="8306"/>
        </w:tabs>
        <w:rPr>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Ο ίδιος </w:t>
      </w:r>
      <w:r w:rsidRPr="00511E1A">
        <w:rPr>
          <w:rFonts w:ascii="Palatino Linotype" w:hAnsi="Palatino Linotype"/>
          <w:b/>
          <w:bCs/>
          <w:sz w:val="22"/>
          <w:szCs w:val="22"/>
          <w:lang w:bidi="he-IL"/>
        </w:rPr>
        <w:t>ο Ιησούς</w:t>
      </w:r>
      <w:r w:rsidRPr="00511E1A">
        <w:rPr>
          <w:rFonts w:ascii="Palatino Linotype" w:hAnsi="Palatino Linotype"/>
          <w:sz w:val="22"/>
          <w:szCs w:val="22"/>
          <w:lang w:bidi="he-IL"/>
        </w:rPr>
        <w:t xml:space="preserve"> δε νυμφεύθηκε, όπως συνήθιζαν οι ραβίνοι της εποχής του, οι οποίοι έβλεπαν το γάμο και τη γυναίκα κυρίως ως μέσον/όργανο απόκτησης απογόνων. Σημειώνεται στο Μαλ. 2, 14-15</w:t>
      </w:r>
      <w:r w:rsidRPr="00511E1A">
        <w:rPr>
          <w:rStyle w:val="a5"/>
          <w:rFonts w:ascii="Palatino Linotype" w:eastAsia="Courier New" w:hAnsi="Palatino Linotype"/>
          <w:sz w:val="22"/>
          <w:szCs w:val="22"/>
          <w:lang w:bidi="he-IL"/>
        </w:rPr>
        <w:footnoteReference w:id="936"/>
      </w:r>
      <w:r w:rsidRPr="00511E1A">
        <w:rPr>
          <w:rFonts w:ascii="Palatino Linotype" w:hAnsi="Palatino Linotype"/>
          <w:sz w:val="22"/>
          <w:szCs w:val="22"/>
          <w:lang w:bidi="he-IL"/>
        </w:rPr>
        <w:t>:</w:t>
      </w:r>
      <w:r w:rsidRPr="00511E1A">
        <w:rPr>
          <w:rStyle w:val="a5"/>
          <w:rFonts w:ascii="Palatino Linotype" w:eastAsia="Courier New" w:hAnsi="Palatino Linotype"/>
          <w:sz w:val="22"/>
          <w:szCs w:val="22"/>
          <w:lang w:bidi="he-IL"/>
        </w:rPr>
        <w:t xml:space="preserve"> </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t>Ο Γιαχβέ υπήρξε μάρτυρας</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t>μεταξύ σου και της γυναίκας της νεότητάς σου,</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lastRenderedPageBreak/>
        <w:t>προς την οποία εσύ φέρθηκες άπιστα,</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t>ενώ αυτή είναι κοινωνός (σύντροφός) σου και γυναίκα της διαθήκης σου.</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t>Δεν έπλασε διαφορετικός (Θεός) τη γυναίκα,</w:t>
      </w:r>
    </w:p>
    <w:p w:rsidR="00511E1A" w:rsidRPr="00511E1A" w:rsidRDefault="00511E1A" w:rsidP="00511E1A">
      <w:pPr>
        <w:jc w:val="both"/>
        <w:rPr>
          <w:rFonts w:ascii="Palatino Linotype" w:hAnsi="Palatino Linotype"/>
          <w:i/>
          <w:iCs/>
          <w:sz w:val="22"/>
          <w:szCs w:val="22"/>
          <w:lang w:bidi="he-IL"/>
        </w:rPr>
      </w:pPr>
      <w:r w:rsidRPr="00511E1A">
        <w:rPr>
          <w:rFonts w:ascii="Palatino Linotype" w:hAnsi="Palatino Linotype"/>
          <w:i/>
          <w:iCs/>
          <w:sz w:val="22"/>
          <w:szCs w:val="22"/>
          <w:lang w:bidi="he-IL"/>
        </w:rPr>
        <w:t>που έγινε με το υπόλοιπο του εμφυσήματος (του Θεού).</w:t>
      </w:r>
    </w:p>
    <w:p w:rsidR="00511E1A" w:rsidRPr="00511E1A" w:rsidRDefault="00511E1A" w:rsidP="00511E1A">
      <w:pPr>
        <w:jc w:val="both"/>
        <w:rPr>
          <w:rFonts w:ascii="Palatino Linotype" w:hAnsi="Palatino Linotype"/>
          <w:b/>
          <w:bCs/>
          <w:i/>
          <w:iCs/>
          <w:sz w:val="22"/>
          <w:szCs w:val="22"/>
          <w:lang w:bidi="he-IL"/>
        </w:rPr>
      </w:pPr>
      <w:r w:rsidRPr="00511E1A">
        <w:rPr>
          <w:rFonts w:ascii="Palatino Linotype" w:hAnsi="Palatino Linotype"/>
          <w:i/>
          <w:iCs/>
          <w:sz w:val="22"/>
          <w:szCs w:val="22"/>
          <w:lang w:bidi="he-IL"/>
        </w:rPr>
        <w:t>Αλλά εσείς λέγετε: «</w:t>
      </w:r>
      <w:r w:rsidRPr="00511E1A">
        <w:rPr>
          <w:rFonts w:ascii="Palatino Linotype" w:hAnsi="Palatino Linotype"/>
          <w:b/>
          <w:bCs/>
          <w:i/>
          <w:iCs/>
          <w:caps/>
          <w:sz w:val="22"/>
          <w:szCs w:val="22"/>
          <w:lang w:bidi="he-IL"/>
        </w:rPr>
        <w:t>τ</w:t>
      </w:r>
      <w:r w:rsidRPr="00511E1A">
        <w:rPr>
          <w:rFonts w:ascii="Palatino Linotype" w:hAnsi="Palatino Linotype"/>
          <w:b/>
          <w:bCs/>
          <w:i/>
          <w:iCs/>
          <w:sz w:val="22"/>
          <w:szCs w:val="22"/>
          <w:lang w:bidi="he-IL"/>
        </w:rPr>
        <w:t>ι άλλο ζητάει ο Θεός παρά σπέρμα;»</w:t>
      </w:r>
    </w:p>
    <w:p w:rsidR="00511E1A" w:rsidRPr="00511E1A" w:rsidRDefault="00511E1A" w:rsidP="00511E1A">
      <w:pPr>
        <w:jc w:val="both"/>
        <w:rPr>
          <w:rFonts w:ascii="Palatino Linotype" w:hAnsi="Palatino Linotype"/>
          <w:i/>
          <w:iCs/>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iCs/>
          <w:sz w:val="22"/>
          <w:szCs w:val="22"/>
        </w:rPr>
        <w:t xml:space="preserve">Σε αντίθεση προς αυτούς που έθεταν ως αποκλειστικό σκοπό του γάμου την τεκνογονία και εγκατέλειπαν κατόπιν τη γυναίκα της νεότητος, ο Προφήτης θέτει ως σκοπό τη συντροφικότητα και την αλληλοσυμπλήρωση. </w:t>
      </w:r>
      <w:r w:rsidRPr="00511E1A">
        <w:rPr>
          <w:rFonts w:ascii="Palatino Linotype" w:hAnsi="Palatino Linotype"/>
          <w:sz w:val="22"/>
          <w:szCs w:val="22"/>
          <w:lang w:bidi="he-IL"/>
        </w:rPr>
        <w:t xml:space="preserve">Αντιθέτως οι ραβίνοι ενώ δογμάτιζαν ότι </w:t>
      </w:r>
      <w:r w:rsidRPr="00511E1A">
        <w:rPr>
          <w:rFonts w:ascii="Palatino Linotype" w:hAnsi="Palatino Linotype"/>
          <w:i/>
          <w:iCs/>
          <w:sz w:val="22"/>
          <w:szCs w:val="22"/>
          <w:lang w:bidi="he-IL"/>
        </w:rPr>
        <w:t>το να μην τεκνοποιείς είναι σα να χύνεις αίμα ανθρώπινο</w:t>
      </w:r>
      <w:r w:rsidRPr="00511E1A">
        <w:rPr>
          <w:rFonts w:ascii="Palatino Linotype" w:hAnsi="Palatino Linotype"/>
          <w:sz w:val="22"/>
          <w:szCs w:val="22"/>
          <w:lang w:bidi="he-IL"/>
        </w:rPr>
        <w:t xml:space="preserve">, καθημερινά δοξολογούσαν το Θεό ως εξής: </w:t>
      </w:r>
      <w:r w:rsidRPr="00511E1A">
        <w:rPr>
          <w:rFonts w:ascii="Palatino Linotype" w:hAnsi="Palatino Linotype"/>
          <w:i/>
          <w:iCs/>
          <w:sz w:val="22"/>
          <w:szCs w:val="22"/>
          <w:lang w:bidi="he-IL"/>
        </w:rPr>
        <w:t xml:space="preserve">Ευλογημένος ο Θεός που </w:t>
      </w:r>
      <w:r w:rsidRPr="00511E1A">
        <w:rPr>
          <w:rFonts w:ascii="Palatino Linotype" w:hAnsi="Palatino Linotype"/>
          <w:b/>
          <w:bCs/>
          <w:i/>
          <w:iCs/>
          <w:sz w:val="22"/>
          <w:szCs w:val="22"/>
          <w:u w:val="single"/>
          <w:lang w:bidi="he-IL"/>
        </w:rPr>
        <w:t>δε</w:t>
      </w:r>
      <w:r w:rsidRPr="00511E1A">
        <w:rPr>
          <w:rFonts w:ascii="Palatino Linotype" w:hAnsi="Palatino Linotype"/>
          <w:i/>
          <w:iCs/>
          <w:sz w:val="22"/>
          <w:szCs w:val="22"/>
          <w:lang w:bidi="he-IL"/>
        </w:rPr>
        <w:t xml:space="preserve"> με έπλασε ούτε ειδωλολάτρη, ούτε γυναίκα, ούτε αμαθή. </w:t>
      </w:r>
      <w:r w:rsidRPr="00511E1A">
        <w:rPr>
          <w:rFonts w:ascii="Palatino Linotype" w:hAnsi="Palatino Linotype"/>
          <w:sz w:val="22"/>
          <w:szCs w:val="22"/>
          <w:lang w:bidi="he-IL"/>
        </w:rPr>
        <w:t>Η γυναίκα αρκούνταν στο:</w:t>
      </w:r>
      <w:r w:rsidRPr="00511E1A">
        <w:rPr>
          <w:rFonts w:ascii="Palatino Linotype" w:hAnsi="Palatino Linotype"/>
          <w:i/>
          <w:iCs/>
          <w:sz w:val="22"/>
          <w:szCs w:val="22"/>
          <w:lang w:bidi="he-IL"/>
        </w:rPr>
        <w:t xml:space="preserve"> Ευλογημένος ο Κύριος που με έπλασε κατά το θέλημά του.</w:t>
      </w:r>
      <w:r w:rsidRPr="00511E1A">
        <w:rPr>
          <w:rFonts w:ascii="Palatino Linotype" w:hAnsi="Palatino Linotype"/>
          <w:sz w:val="22"/>
          <w:szCs w:val="22"/>
          <w:lang w:bidi="he-IL"/>
        </w:rPr>
        <w:t xml:space="preserve">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Ο ίδιος ο Ιησούς ούτε αποσύρθηκε στην έρημο, όπως ο Ιωάννης ο Βαπτιστής, ούτε περιχαρακώθηκε με τους μαθητές του σε ένα κοινόβιο, όπως έπρατταν οι άγαμοι Θεραπευτές και Εσσαίοι για να αυτοαφοριστούν από τα παιδιά του σκότους, το άνομο και ακάθαρτο περιβάλλον. Τα κίνητρα της παρθενίας του Ιησού, όπως και του Παύλου και του Ιωάννη, δεν οφείλονται στην απέχθειά του προς το γυναικείο φύλο, αλλά στην αφιέρωσή τους στην πραγματοποίηση της Βασιλείας του Θεού και στην κένωση της αγάπης τους σε όλα τα πλάσματα. </w:t>
      </w:r>
    </w:p>
    <w:p w:rsidR="00511E1A" w:rsidRPr="00511E1A" w:rsidRDefault="00511E1A" w:rsidP="00511E1A">
      <w:pPr>
        <w:pStyle w:val="af"/>
        <w:tabs>
          <w:tab w:val="clear" w:pos="4153"/>
          <w:tab w:val="clear" w:pos="8306"/>
        </w:tabs>
        <w:rPr>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Ο ίδιος, όπως αναφέρει ο επίσης παρθένος μαθητής του Ιωάννης, ξεκίνησε τη δράση του από το </w:t>
      </w:r>
      <w:r w:rsidRPr="00511E1A">
        <w:rPr>
          <w:rFonts w:ascii="Palatino Linotype" w:hAnsi="Palatino Linotype"/>
          <w:b/>
          <w:bCs/>
          <w:sz w:val="22"/>
          <w:szCs w:val="22"/>
          <w:lang w:bidi="he-IL"/>
        </w:rPr>
        <w:t>γάμο της Κανά</w:t>
      </w:r>
      <w:r w:rsidRPr="00511E1A">
        <w:rPr>
          <w:rFonts w:ascii="Palatino Linotype" w:hAnsi="Palatino Linotype"/>
          <w:sz w:val="22"/>
          <w:szCs w:val="22"/>
          <w:lang w:bidi="he-IL"/>
        </w:rPr>
        <w:t xml:space="preserve">. </w:t>
      </w:r>
      <w:r w:rsidRPr="00511E1A">
        <w:rPr>
          <w:rFonts w:ascii="Palatino Linotype" w:hAnsi="Palatino Linotype"/>
          <w:caps/>
          <w:sz w:val="22"/>
          <w:szCs w:val="22"/>
          <w:lang w:bidi="he-IL"/>
        </w:rPr>
        <w:t>μ</w:t>
      </w:r>
      <w:r w:rsidRPr="00511E1A">
        <w:rPr>
          <w:rFonts w:ascii="Palatino Linotype" w:hAnsi="Palatino Linotype"/>
          <w:sz w:val="22"/>
          <w:szCs w:val="22"/>
          <w:lang w:bidi="he-IL"/>
        </w:rPr>
        <w:t xml:space="preserve">ε τη μεταβολή του ύδατος (που προοριζόταν για τους ιουδαϊκούς καθαρμούς) σε οίνο ο γάμος που τελεσιουργείται </w:t>
      </w:r>
      <w:r w:rsidRPr="00511E1A">
        <w:rPr>
          <w:rFonts w:ascii="Palatino Linotype" w:hAnsi="Palatino Linotype"/>
          <w:b/>
          <w:bCs/>
          <w:i/>
          <w:iCs/>
          <w:sz w:val="22"/>
          <w:szCs w:val="22"/>
          <w:lang w:bidi="he-IL"/>
        </w:rPr>
        <w:t>την τρίτη ημέρα</w:t>
      </w:r>
      <w:r w:rsidRPr="00511E1A">
        <w:rPr>
          <w:rFonts w:ascii="Palatino Linotype" w:hAnsi="Palatino Linotype"/>
          <w:sz w:val="22"/>
          <w:szCs w:val="22"/>
          <w:lang w:bidi="he-IL"/>
        </w:rPr>
        <w:t xml:space="preserve"> (την ημερά της </w:t>
      </w:r>
      <w:r w:rsidRPr="00511E1A">
        <w:rPr>
          <w:rFonts w:ascii="Palatino Linotype" w:hAnsi="Palatino Linotype"/>
          <w:caps/>
          <w:sz w:val="22"/>
          <w:szCs w:val="22"/>
          <w:lang w:bidi="he-IL"/>
        </w:rPr>
        <w:t>π</w:t>
      </w:r>
      <w:r w:rsidRPr="00511E1A">
        <w:rPr>
          <w:rFonts w:ascii="Palatino Linotype" w:hAnsi="Palatino Linotype"/>
          <w:sz w:val="22"/>
          <w:szCs w:val="22"/>
          <w:lang w:bidi="he-IL"/>
        </w:rPr>
        <w:t xml:space="preserve">αράδοσης </w:t>
      </w:r>
      <w:r w:rsidRPr="00511E1A">
        <w:rPr>
          <w:rFonts w:ascii="Palatino Linotype" w:hAnsi="Palatino Linotype"/>
          <w:b/>
          <w:i/>
          <w:sz w:val="22"/>
          <w:szCs w:val="22"/>
          <w:lang w:bidi="he-IL"/>
        </w:rPr>
        <w:t>της Διαθήκης</w:t>
      </w:r>
      <w:r w:rsidRPr="00511E1A">
        <w:rPr>
          <w:rFonts w:ascii="Palatino Linotype" w:hAnsi="Palatino Linotype"/>
          <w:sz w:val="22"/>
          <w:szCs w:val="22"/>
          <w:lang w:bidi="he-IL"/>
        </w:rPr>
        <w:t xml:space="preserve"> και της Ανάστασης του Ιησού) λαμβάνει «ευχαριστιακή» διάσταση και γίνεται η «αρχή των σημείων του Ιησού». </w:t>
      </w:r>
      <w:r w:rsidRPr="00511E1A">
        <w:rPr>
          <w:rFonts w:ascii="Palatino Linotype" w:hAnsi="Palatino Linotype"/>
          <w:b/>
          <w:bCs/>
          <w:sz w:val="22"/>
          <w:szCs w:val="22"/>
          <w:lang w:bidi="he-IL"/>
        </w:rPr>
        <w:t>Ακολουθείται από την κατάλυση του Ναού και του Νόμου, τα οποία υποκαθιστούν ή και «ειδωλοποιούν» την προσωπική σχέση Θεού και ανθρώπου</w:t>
      </w:r>
      <w:r w:rsidRPr="00511E1A">
        <w:rPr>
          <w:rFonts w:ascii="Palatino Linotype" w:hAnsi="Palatino Linotype"/>
          <w:sz w:val="22"/>
          <w:szCs w:val="22"/>
          <w:lang w:bidi="he-IL"/>
        </w:rPr>
        <w:t xml:space="preserve">. Μέσω της μετοχής του Χριστού στο γάμο </w:t>
      </w:r>
      <w:r w:rsidRPr="00511E1A">
        <w:rPr>
          <w:rFonts w:ascii="Palatino Linotype" w:hAnsi="Palatino Linotype"/>
          <w:i/>
          <w:iCs/>
          <w:sz w:val="22"/>
          <w:szCs w:val="22"/>
          <w:lang w:bidi="he-IL"/>
        </w:rPr>
        <w:t>ο έρως σταυρώνεται για να αναστηθεί εκείνη  η αγάπη</w:t>
      </w:r>
      <w:r w:rsidRPr="00511E1A">
        <w:rPr>
          <w:rFonts w:ascii="Palatino Linotype" w:hAnsi="Palatino Linotype"/>
          <w:sz w:val="22"/>
          <w:szCs w:val="22"/>
          <w:lang w:bidi="he-IL"/>
        </w:rPr>
        <w:t xml:space="preserve">, η οποία στη φύση νικά το θάνατο, ποτέ όμως το γάμο (αφού εκφυλίζεται σε συνήθεια και ανοία).  </w:t>
      </w:r>
      <w:r w:rsidRPr="00511E1A">
        <w:rPr>
          <w:rFonts w:ascii="Palatino Linotype" w:hAnsi="Palatino Linotype"/>
          <w:i/>
          <w:iCs/>
          <w:sz w:val="22"/>
          <w:szCs w:val="22"/>
          <w:lang w:bidi="he-IL"/>
        </w:rPr>
        <w:t xml:space="preserve">Όπως με τη χάρη του Θεού και τη θέληση του ανθρώπου, το νερό μεταμορφώνεται σε κρασί, έτσι το εγωιστικό πάθος μεταμορφώνεται σε χαρισματική αγάπη, η ένδεια του ατόμου σε πληρότητα του προσώπου. Η αγάπη, σαν το παλιό κρασί ωριμάζει και διαρκεί, γίνεται απροϋπόθετη, εκφέρεται χωρίς όρους και όρια, γίνεται δώρο. Κατά το πρότυπο του Χριστού φτάνει μέχρι την αυτοθυσία, την εθελούσια αυτοπροσφορά που δέχεται να υποστεί τα πάντα χάριν του αγαπημένου </w:t>
      </w:r>
      <w:r w:rsidRPr="00511E1A">
        <w:rPr>
          <w:rFonts w:ascii="Palatino Linotype" w:hAnsi="Palatino Linotype"/>
          <w:i/>
          <w:iCs/>
          <w:sz w:val="22"/>
          <w:szCs w:val="22"/>
          <w:lang w:bidi="he-IL"/>
        </w:rPr>
        <w:lastRenderedPageBreak/>
        <w:t>(βλ. Ρωμ. 9, 3).</w:t>
      </w:r>
      <w:r w:rsidRPr="00511E1A">
        <w:rPr>
          <w:rFonts w:ascii="Palatino Linotype" w:hAnsi="Palatino Linotype"/>
          <w:sz w:val="22"/>
          <w:szCs w:val="22"/>
          <w:lang w:bidi="he-IL"/>
        </w:rPr>
        <w:t xml:space="preserve"> Ολόκληρη η Α.Γ. τελειώνεται με το Γάμο του Νυμφίου Χριστού με την Εκκλησία.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Η αποδοχή του γυναικείου φύλου από τον Ιησού αποδεικνύεται από τη συμμετοχή και γυναικών στον κύκλο των μαθητών, γεγονός μοναδικό για τα δεδομένα των ραβίνων της εποχής του. Μνεία </w:t>
      </w:r>
      <w:r w:rsidRPr="00511E1A">
        <w:rPr>
          <w:rFonts w:ascii="Palatino Linotype" w:hAnsi="Palatino Linotype"/>
          <w:b/>
          <w:bCs/>
          <w:sz w:val="22"/>
          <w:szCs w:val="22"/>
          <w:lang w:bidi="he-IL"/>
        </w:rPr>
        <w:t>της μαθητείας των γυναικών</w:t>
      </w:r>
      <w:r w:rsidRPr="00511E1A">
        <w:rPr>
          <w:rFonts w:ascii="Palatino Linotype" w:hAnsi="Palatino Linotype"/>
          <w:sz w:val="22"/>
          <w:szCs w:val="22"/>
          <w:lang w:bidi="he-IL"/>
        </w:rPr>
        <w:t xml:space="preserve"> γίνεται στα Ευαγγέλια ουσιαστικά σε δυο περιπτώσεις: στο </w:t>
      </w:r>
      <w:r w:rsidRPr="00511E1A">
        <w:rPr>
          <w:rFonts w:ascii="Palatino Linotype" w:hAnsi="Palatino Linotype"/>
          <w:b/>
          <w:bCs/>
          <w:sz w:val="22"/>
          <w:szCs w:val="22"/>
          <w:lang w:bidi="he-IL"/>
        </w:rPr>
        <w:t>Μκ. 15, 40</w:t>
      </w:r>
      <w:r w:rsidRPr="00511E1A">
        <w:rPr>
          <w:rFonts w:ascii="Palatino Linotype" w:hAnsi="Palatino Linotype"/>
          <w:sz w:val="22"/>
          <w:szCs w:val="22"/>
          <w:lang w:bidi="he-IL"/>
        </w:rPr>
        <w:t xml:space="preserve"> κ.ε. (Μτ. 27, 55</w:t>
      </w:r>
      <w:r w:rsidRPr="00511E1A">
        <w:rPr>
          <w:rFonts w:ascii="Palatino Linotype" w:hAnsi="Palatino Linotype"/>
          <w:sz w:val="22"/>
          <w:szCs w:val="22"/>
          <w:vertAlign w:val="superscript"/>
          <w:lang w:bidi="he-IL"/>
        </w:rPr>
        <w:t>.</w:t>
      </w:r>
      <w:r w:rsidRPr="00511E1A">
        <w:rPr>
          <w:rFonts w:ascii="Palatino Linotype" w:hAnsi="Palatino Linotype"/>
          <w:sz w:val="22"/>
          <w:szCs w:val="22"/>
          <w:lang w:bidi="he-IL"/>
        </w:rPr>
        <w:t xml:space="preserve"> Λκ. 23, 49) και στο </w:t>
      </w:r>
      <w:r w:rsidRPr="00511E1A">
        <w:rPr>
          <w:rFonts w:ascii="Palatino Linotype" w:hAnsi="Palatino Linotype"/>
          <w:b/>
          <w:bCs/>
          <w:sz w:val="22"/>
          <w:szCs w:val="22"/>
          <w:lang w:bidi="he-IL"/>
        </w:rPr>
        <w:t>Λκ. 8, 2.</w:t>
      </w:r>
      <w:r w:rsidRPr="00511E1A">
        <w:rPr>
          <w:rFonts w:ascii="Palatino Linotype" w:hAnsi="Palatino Linotype"/>
          <w:sz w:val="22"/>
          <w:szCs w:val="22"/>
          <w:lang w:bidi="he-IL"/>
        </w:rPr>
        <w:t xml:space="preserve"> Ο Μκ σημειώνει ότι τη στιγμή της προοδευτικής και πλήρους εγκατάλειψης του Ιησού από τους μαθητές του και φαινομενικά και από τον ίδιο το Θεό Πατέρα Του, </w:t>
      </w:r>
      <w:r w:rsidRPr="00511E1A">
        <w:rPr>
          <w:rFonts w:ascii="Palatino Linotype" w:hAnsi="Palatino Linotype"/>
          <w:i/>
          <w:iCs/>
          <w:sz w:val="22"/>
          <w:szCs w:val="22"/>
          <w:lang w:bidi="he-IL"/>
        </w:rPr>
        <w:t>κοντά στον Ιησού</w:t>
      </w:r>
      <w:r w:rsidRPr="00511E1A">
        <w:rPr>
          <w:rFonts w:ascii="Palatino Linotype" w:hAnsi="Palatino Linotype"/>
          <w:sz w:val="22"/>
          <w:szCs w:val="22"/>
          <w:lang w:bidi="he-IL"/>
        </w:rPr>
        <w:t xml:space="preserve"> και συνάμα </w:t>
      </w:r>
      <w:r w:rsidRPr="00511E1A">
        <w:rPr>
          <w:rFonts w:ascii="Palatino Linotype" w:hAnsi="Palatino Linotype"/>
          <w:i/>
          <w:iCs/>
          <w:sz w:val="22"/>
          <w:szCs w:val="22"/>
        </w:rPr>
        <w:t>ἀπὸ μακρόθεν (</w:t>
      </w:r>
      <w:r w:rsidRPr="00511E1A">
        <w:rPr>
          <w:rFonts w:ascii="Palatino Linotype" w:hAnsi="Palatino Linotype"/>
          <w:sz w:val="22"/>
          <w:szCs w:val="22"/>
          <w:lang w:bidi="he-IL"/>
        </w:rPr>
        <w:t xml:space="preserve">αποστασιοποιημένες από τη δράση των ανδρών εμπαικτών) θεωρούνται η </w:t>
      </w:r>
      <w:r w:rsidRPr="00511E1A">
        <w:rPr>
          <w:rFonts w:ascii="Palatino Linotype" w:hAnsi="Palatino Linotype"/>
          <w:b/>
          <w:bCs/>
          <w:i/>
          <w:iCs/>
          <w:sz w:val="22"/>
          <w:szCs w:val="22"/>
        </w:rPr>
        <w:t>Μαρία ἡ Μαγδαληνὴ</w:t>
      </w:r>
      <w:r w:rsidRPr="00511E1A">
        <w:rPr>
          <w:rFonts w:ascii="Palatino Linotype" w:hAnsi="Palatino Linotype"/>
          <w:i/>
          <w:iCs/>
          <w:sz w:val="22"/>
          <w:szCs w:val="22"/>
        </w:rPr>
        <w:t xml:space="preserve"> καὶ </w:t>
      </w:r>
      <w:r w:rsidRPr="00511E1A">
        <w:rPr>
          <w:rFonts w:ascii="Palatino Linotype" w:hAnsi="Palatino Linotype"/>
          <w:b/>
          <w:bCs/>
          <w:i/>
          <w:iCs/>
          <w:sz w:val="22"/>
          <w:szCs w:val="22"/>
        </w:rPr>
        <w:t>Μαρία ἡ Ἰακώβου τοῦ μικροῦ</w:t>
      </w:r>
      <w:r w:rsidRPr="00511E1A">
        <w:rPr>
          <w:rFonts w:ascii="Palatino Linotype" w:hAnsi="Palatino Linotype"/>
          <w:i/>
          <w:iCs/>
          <w:sz w:val="22"/>
          <w:szCs w:val="22"/>
        </w:rPr>
        <w:t xml:space="preserve"> καὶ </w:t>
      </w:r>
      <w:r w:rsidRPr="00511E1A">
        <w:rPr>
          <w:rFonts w:ascii="Palatino Linotype" w:hAnsi="Palatino Linotype"/>
          <w:b/>
          <w:bCs/>
          <w:i/>
          <w:iCs/>
          <w:sz w:val="22"/>
          <w:szCs w:val="22"/>
        </w:rPr>
        <w:t>Ἰωσῆτος μήτηρ</w:t>
      </w:r>
      <w:r w:rsidRPr="00511E1A">
        <w:rPr>
          <w:rFonts w:ascii="Palatino Linotype" w:hAnsi="Palatino Linotype"/>
          <w:i/>
          <w:iCs/>
          <w:sz w:val="22"/>
          <w:szCs w:val="22"/>
        </w:rPr>
        <w:t xml:space="preserve"> καὶ </w:t>
      </w:r>
      <w:r w:rsidRPr="00511E1A">
        <w:rPr>
          <w:rFonts w:ascii="Palatino Linotype" w:hAnsi="Palatino Linotype"/>
          <w:b/>
          <w:bCs/>
          <w:i/>
          <w:iCs/>
          <w:sz w:val="22"/>
          <w:szCs w:val="22"/>
        </w:rPr>
        <w:t>Σαλώμη</w:t>
      </w:r>
      <w:r w:rsidRPr="00511E1A">
        <w:rPr>
          <w:rFonts w:ascii="Palatino Linotype" w:hAnsi="Palatino Linotype"/>
          <w:sz w:val="22"/>
          <w:szCs w:val="22"/>
          <w:lang w:bidi="he-IL"/>
        </w:rPr>
        <w:t xml:space="preserve"> και άλλες γυναίκες που είχαν συναναβεί μαζί του </w:t>
      </w:r>
      <w:r w:rsidRPr="00511E1A">
        <w:rPr>
          <w:rFonts w:ascii="Palatino Linotype" w:hAnsi="Palatino Linotype"/>
          <w:i/>
          <w:iCs/>
          <w:sz w:val="22"/>
          <w:szCs w:val="22"/>
        </w:rPr>
        <w:t>εἰς Ἱεροσόλυμα</w:t>
      </w:r>
      <w:r w:rsidRPr="00511E1A">
        <w:rPr>
          <w:rFonts w:ascii="Palatino Linotype" w:hAnsi="Palatino Linotype"/>
          <w:sz w:val="22"/>
          <w:szCs w:val="22"/>
          <w:lang w:bidi="he-IL"/>
        </w:rPr>
        <w:t xml:space="preserve"> αλλά δεν κατονομάζει (15, 40 κ.ε.)</w:t>
      </w:r>
      <w:r w:rsidRPr="00511E1A">
        <w:rPr>
          <w:rStyle w:val="a5"/>
          <w:rFonts w:ascii="Palatino Linotype" w:eastAsia="Courier New" w:hAnsi="Palatino Linotype"/>
          <w:sz w:val="22"/>
          <w:szCs w:val="22"/>
          <w:lang w:bidi="he-IL"/>
        </w:rPr>
        <w:footnoteReference w:id="937"/>
      </w:r>
      <w:r w:rsidRPr="00511E1A">
        <w:rPr>
          <w:rFonts w:ascii="Palatino Linotype" w:hAnsi="Palatino Linotype"/>
          <w:sz w:val="22"/>
          <w:szCs w:val="22"/>
          <w:lang w:bidi="he-IL"/>
        </w:rPr>
        <w:t xml:space="preserve">. Παρότι στο αρχαιότατο Σύμβολο - </w:t>
      </w:r>
      <w:r w:rsidRPr="00511E1A">
        <w:rPr>
          <w:rFonts w:ascii="Palatino Linotype" w:hAnsi="Palatino Linotype"/>
          <w:sz w:val="22"/>
          <w:szCs w:val="22"/>
          <w:lang w:val="en-US" w:bidi="he-IL"/>
        </w:rPr>
        <w:t>Credo</w:t>
      </w:r>
      <w:r w:rsidRPr="00511E1A">
        <w:rPr>
          <w:rFonts w:ascii="Palatino Linotype" w:hAnsi="Palatino Linotype"/>
          <w:sz w:val="22"/>
          <w:szCs w:val="22"/>
          <w:lang w:bidi="he-IL"/>
        </w:rPr>
        <w:t xml:space="preserve"> της Α’ Κορ. 15, 5-8 προτάσσεται ως πρώτος μάρτυρας της ανάστασης ο Κηφάς, ο αρχαιότερος Ευαγγελιστής Μάρκος δε διστάζει να πληροφορήσει τους αναγνώστες του ότι πρώτες ανακάλυψαν τον κενό τάφο και άκουσαν το μήνυμα της αναστάσεως οι γυναίκες παρότι στον Ιουδαϊσμό θεωρούνταν αναξιόπιστοι μάρτυρες. </w:t>
      </w:r>
    </w:p>
    <w:p w:rsidR="00511E1A" w:rsidRPr="00511E1A" w:rsidRDefault="00511E1A" w:rsidP="00511E1A">
      <w:pPr>
        <w:jc w:val="both"/>
        <w:rPr>
          <w:rFonts w:ascii="Palatino Linotype" w:hAnsi="Palatino Linotype"/>
          <w:caps/>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Είναι αξιοσημείωτο</w:t>
      </w:r>
      <w:r w:rsidRPr="00511E1A">
        <w:rPr>
          <w:rFonts w:ascii="Palatino Linotype" w:hAnsi="Palatino Linotype"/>
          <w:caps/>
          <w:sz w:val="22"/>
          <w:szCs w:val="22"/>
          <w:lang w:bidi="he-IL"/>
        </w:rPr>
        <w:t xml:space="preserve"> </w:t>
      </w:r>
      <w:r w:rsidRPr="00511E1A">
        <w:rPr>
          <w:rFonts w:ascii="Palatino Linotype" w:hAnsi="Palatino Linotype"/>
          <w:sz w:val="22"/>
          <w:szCs w:val="22"/>
          <w:lang w:bidi="he-IL"/>
        </w:rPr>
        <w:t>ότι ο αρχαιότερος ευαγγελιστής</w:t>
      </w:r>
      <w:r w:rsidRPr="00511E1A">
        <w:rPr>
          <w:rFonts w:ascii="Palatino Linotype" w:hAnsi="Palatino Linotype"/>
          <w:caps/>
          <w:sz w:val="22"/>
          <w:szCs w:val="22"/>
          <w:lang w:bidi="he-IL"/>
        </w:rPr>
        <w:t xml:space="preserve"> </w:t>
      </w:r>
      <w:r w:rsidRPr="00511E1A">
        <w:rPr>
          <w:rFonts w:ascii="Palatino Linotype" w:hAnsi="Palatino Linotype"/>
          <w:sz w:val="22"/>
          <w:szCs w:val="22"/>
          <w:lang w:bidi="he-IL"/>
        </w:rPr>
        <w:t xml:space="preserve">μέχρι το επώδυνο σταυρικό τέλος του Ιησού όταν οι μαθητές γίνονται αρνητικοί πρωταγωνιστές, αποφεύγει να αναφερθεί στον όμιλο αυτό των μαθητριών από τη Γαλιλαία οι οποίες </w:t>
      </w:r>
      <w:r w:rsidRPr="00511E1A">
        <w:rPr>
          <w:rFonts w:ascii="Palatino Linotype" w:hAnsi="Palatino Linotype"/>
          <w:i/>
          <w:iCs/>
          <w:sz w:val="22"/>
          <w:szCs w:val="22"/>
        </w:rPr>
        <w:t>ἠκολούθουν αὐτῷ καὶ διηκόνουν αὐτῷ</w:t>
      </w:r>
      <w:r w:rsidRPr="00511E1A">
        <w:rPr>
          <w:rFonts w:ascii="Palatino Linotype" w:hAnsi="Palatino Linotype"/>
          <w:sz w:val="22"/>
          <w:szCs w:val="22"/>
          <w:lang w:bidi="he-IL"/>
        </w:rPr>
        <w:t>. Τις παρουσιάζει τη στιγμή που ανατέλλει η καινούργια εποχή, χρησιμοποιώντας γι’ αυτές δύο σημαντικότατα γι’ αυτόν ρήματα σε χρόνο που υποδηλώνει διάρκεια</w:t>
      </w:r>
      <w:r w:rsidRPr="00511E1A">
        <w:rPr>
          <w:rFonts w:ascii="Palatino Linotype" w:hAnsi="Palatino Linotype"/>
          <w:b/>
          <w:bCs/>
          <w:i/>
          <w:iCs/>
          <w:sz w:val="22"/>
          <w:szCs w:val="22"/>
          <w:lang w:bidi="he-IL"/>
        </w:rPr>
        <w:t xml:space="preserve"> </w:t>
      </w:r>
      <w:r w:rsidRPr="00511E1A">
        <w:rPr>
          <w:rFonts w:ascii="Palatino Linotype" w:hAnsi="Palatino Linotype"/>
          <w:sz w:val="22"/>
          <w:szCs w:val="22"/>
          <w:lang w:bidi="he-IL"/>
        </w:rPr>
        <w:t xml:space="preserve">(παρατατικό) </w:t>
      </w:r>
      <w:r w:rsidRPr="00511E1A">
        <w:rPr>
          <w:rFonts w:ascii="Palatino Linotype" w:hAnsi="Palatino Linotype"/>
          <w:b/>
          <w:bCs/>
          <w:i/>
          <w:iCs/>
          <w:sz w:val="22"/>
          <w:szCs w:val="22"/>
          <w:lang w:bidi="he-IL"/>
        </w:rPr>
        <w:t xml:space="preserve">ἀκολουθεῖν </w:t>
      </w:r>
      <w:r w:rsidRPr="00511E1A">
        <w:rPr>
          <w:rFonts w:ascii="Palatino Linotype" w:hAnsi="Palatino Linotype"/>
          <w:sz w:val="22"/>
          <w:szCs w:val="22"/>
          <w:lang w:bidi="he-IL"/>
        </w:rPr>
        <w:t xml:space="preserve">και </w:t>
      </w:r>
      <w:r w:rsidRPr="00511E1A">
        <w:rPr>
          <w:rFonts w:ascii="Palatino Linotype" w:hAnsi="Palatino Linotype"/>
          <w:b/>
          <w:bCs/>
          <w:i/>
          <w:iCs/>
          <w:sz w:val="22"/>
          <w:szCs w:val="22"/>
          <w:lang w:bidi="he-IL"/>
        </w:rPr>
        <w:t>διακονεῖν.</w:t>
      </w:r>
      <w:r w:rsidRPr="00511E1A">
        <w:rPr>
          <w:rFonts w:ascii="Palatino Linotype" w:hAnsi="Palatino Linotype"/>
          <w:sz w:val="22"/>
          <w:szCs w:val="22"/>
          <w:lang w:bidi="he-IL"/>
        </w:rPr>
        <w:t xml:space="preserve"> Το </w:t>
      </w:r>
      <w:r w:rsidRPr="00511E1A">
        <w:rPr>
          <w:rFonts w:ascii="Palatino Linotype" w:hAnsi="Palatino Linotype"/>
          <w:b/>
          <w:bCs/>
          <w:i/>
          <w:iCs/>
          <w:sz w:val="22"/>
          <w:szCs w:val="22"/>
          <w:u w:val="single"/>
          <w:lang w:bidi="he-IL"/>
        </w:rPr>
        <w:t>ἀκολουθεῖν</w:t>
      </w:r>
      <w:r w:rsidRPr="00511E1A">
        <w:rPr>
          <w:rFonts w:ascii="Palatino Linotype" w:hAnsi="Palatino Linotype"/>
          <w:sz w:val="22"/>
          <w:szCs w:val="22"/>
          <w:lang w:bidi="he-IL"/>
        </w:rPr>
        <w:t xml:space="preserve"> αποτελεί το κατεξοχήν χαρακτηριστικό των μαθητών του Ιησού, ενώ το </w:t>
      </w:r>
      <w:r w:rsidRPr="00511E1A">
        <w:rPr>
          <w:rFonts w:ascii="Palatino Linotype" w:hAnsi="Palatino Linotype"/>
          <w:b/>
          <w:bCs/>
          <w:i/>
          <w:iCs/>
          <w:sz w:val="22"/>
          <w:szCs w:val="22"/>
          <w:lang w:bidi="he-IL"/>
        </w:rPr>
        <w:t>διακονεῖν</w:t>
      </w:r>
      <w:r w:rsidRPr="00511E1A">
        <w:rPr>
          <w:rFonts w:ascii="Palatino Linotype" w:hAnsi="Palatino Linotype"/>
          <w:sz w:val="22"/>
          <w:szCs w:val="22"/>
          <w:lang w:bidi="he-IL"/>
        </w:rPr>
        <w:t xml:space="preserve"> δε χρησιμοποιείται μόνον για να δηλώσει το σερβίρισμα των τραπεζών (όπως στο 1, 13. 31 όπου έτσι επιβεβαιώνεται η αποκατάσταση της υγείας της πενθεράς του Πέτρου), αλλά προβάλλεται από τον ίδιο στο φινάλε της δράσης </w:t>
      </w:r>
      <w:r w:rsidRPr="00511E1A">
        <w:rPr>
          <w:rFonts w:ascii="Palatino Linotype" w:hAnsi="Palatino Linotype"/>
          <w:caps/>
          <w:sz w:val="22"/>
          <w:szCs w:val="22"/>
          <w:lang w:bidi="he-IL"/>
        </w:rPr>
        <w:t>τ</w:t>
      </w:r>
      <w:r w:rsidRPr="00511E1A">
        <w:rPr>
          <w:rFonts w:ascii="Palatino Linotype" w:hAnsi="Palatino Linotype"/>
          <w:sz w:val="22"/>
          <w:szCs w:val="22"/>
          <w:lang w:bidi="he-IL"/>
        </w:rPr>
        <w:t>ου στη Γαλιλαία (10, 43-45) ως η κατεξοχήν αποστολή των μελών της Εκκλησίας</w:t>
      </w:r>
      <w:r w:rsidRPr="00511E1A">
        <w:rPr>
          <w:rFonts w:ascii="Palatino Linotype" w:hAnsi="Palatino Linotype"/>
          <w:color w:val="993300"/>
          <w:sz w:val="22"/>
          <w:szCs w:val="22"/>
          <w:lang w:bidi="he-IL"/>
        </w:rPr>
        <w:t>,</w:t>
      </w:r>
      <w:r w:rsidRPr="00511E1A">
        <w:rPr>
          <w:rFonts w:ascii="Palatino Linotype" w:hAnsi="Palatino Linotype"/>
          <w:sz w:val="22"/>
          <w:szCs w:val="22"/>
          <w:lang w:bidi="he-IL"/>
        </w:rPr>
        <w:t xml:space="preserve"> όπου ανατρέπονται οι σχέσεις εξάρτησης και κυριαρχίας μεταξύ των φύλων.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lastRenderedPageBreak/>
        <w:t xml:space="preserve">Βεβαίως στο σημείο πρέπει να τονισθεί ότι ο Μκ. δεν ονομάζει τις γυναίκες </w:t>
      </w:r>
      <w:r w:rsidRPr="00511E1A">
        <w:rPr>
          <w:rFonts w:ascii="Palatino Linotype" w:hAnsi="Palatino Linotype"/>
          <w:i/>
          <w:iCs/>
          <w:sz w:val="22"/>
          <w:szCs w:val="22"/>
          <w:lang w:bidi="he-IL"/>
        </w:rPr>
        <w:t>μαθήτριες</w:t>
      </w:r>
      <w:r w:rsidRPr="00511E1A">
        <w:rPr>
          <w:rFonts w:ascii="Palatino Linotype" w:hAnsi="Palatino Linotype"/>
          <w:sz w:val="22"/>
          <w:szCs w:val="22"/>
          <w:lang w:bidi="he-IL"/>
        </w:rPr>
        <w:t xml:space="preserve">, αφού ούτε κάποια ιδιαίτερη κλήση τους μνημονεύει, ούτε κάποια παραχωρηθείσα από τον Ιησού εξουσία για διδασκαλία, θαυματουργία ή εξορκισμό, όπως αντιστρόφως συμβαίνει με τους μαθητές. Από το Λουκά μαθαίνουμε ότι η μαθητεία της Μαρίας της Μαγδαληνής οφείλεται στην απελευθέρωσή της από επτά δαιμόνια, ενώ η αποστολή των μαθητριών περιορίζεται στην υλική εξυπηρέτηση των μαθητών. </w:t>
      </w:r>
      <w:r w:rsidRPr="00511E1A">
        <w:rPr>
          <w:rFonts w:ascii="Palatino Linotype" w:hAnsi="Palatino Linotype"/>
          <w:sz w:val="22"/>
          <w:szCs w:val="22"/>
        </w:rPr>
        <w:t xml:space="preserve">Εκτός της Ιωάννας, της γυναίκας του αξιωματούχου Χουζά, οι υπόλοιπες μαθήτριες προέρχονταν από χαμηλά κοινωνικά στρώματα αφού δε μνημονεύονται ούτε τα ονόματα των γονέων τους, ούτε αυτά των συζύγων τους. </w:t>
      </w:r>
      <w:r w:rsidRPr="00511E1A">
        <w:rPr>
          <w:rFonts w:ascii="Palatino Linotype" w:hAnsi="Palatino Linotype"/>
          <w:sz w:val="22"/>
          <w:szCs w:val="22"/>
          <w:lang w:bidi="he-IL"/>
        </w:rPr>
        <w:t xml:space="preserve">Σημειωτέον ότι στο Μκ. η μαθητεία κοντά στον Ιησού, ενώ προϋποθέτει την εγκατάλειψη των γονέων, </w:t>
      </w:r>
      <w:r w:rsidRPr="00511E1A">
        <w:rPr>
          <w:rFonts w:ascii="Palatino Linotype" w:hAnsi="Palatino Linotype"/>
          <w:b/>
          <w:bCs/>
          <w:sz w:val="22"/>
          <w:szCs w:val="22"/>
          <w:lang w:bidi="he-IL"/>
        </w:rPr>
        <w:t>δεν απαιτεί εγκατάλειψη των συζύγων</w:t>
      </w:r>
      <w:r w:rsidRPr="00511E1A">
        <w:rPr>
          <w:rFonts w:ascii="Palatino Linotype" w:hAnsi="Palatino Linotype"/>
          <w:sz w:val="22"/>
          <w:szCs w:val="22"/>
          <w:lang w:bidi="he-IL"/>
        </w:rPr>
        <w:t xml:space="preserve"> (10, 29) όπως συμβαίνει στο Λουκά (18, 29)</w:t>
      </w:r>
      <w:r w:rsidRPr="00511E1A">
        <w:rPr>
          <w:rStyle w:val="a5"/>
          <w:rFonts w:ascii="Palatino Linotype" w:eastAsia="Courier New" w:hAnsi="Palatino Linotype"/>
          <w:sz w:val="22"/>
          <w:szCs w:val="22"/>
          <w:lang w:bidi="he-IL"/>
        </w:rPr>
        <w:footnoteReference w:id="938"/>
      </w:r>
      <w:r w:rsidRPr="00511E1A">
        <w:rPr>
          <w:rFonts w:ascii="Palatino Linotype" w:hAnsi="Palatino Linotype"/>
          <w:sz w:val="22"/>
          <w:szCs w:val="22"/>
          <w:lang w:bidi="he-IL"/>
        </w:rPr>
        <w:t xml:space="preserve">. Σύμφωνα, άλλωστε, με το Α’ Κορ. 9, 5 ο Κηφάς συνοδευόταν στο κήρυγμα από τη γυναίκα του.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rPr>
        <w:t xml:space="preserve">Το αξιοσημείωτο ότι αυτές οι γυναίκες με τη συνειδητή επιλογή τους να ακολουθούν τον ανέστιο Ιησού απαξίωναν ακόμη περισσότερο τον εαυτό τους, αφού ανέτρεπαν το καθιερωμένο (γυναικείο) </w:t>
      </w:r>
      <w:r w:rsidRPr="00511E1A">
        <w:rPr>
          <w:rFonts w:ascii="Palatino Linotype" w:hAnsi="Palatino Linotype"/>
          <w:sz w:val="22"/>
          <w:szCs w:val="22"/>
          <w:lang w:val="en-US"/>
        </w:rPr>
        <w:t>image</w:t>
      </w:r>
      <w:r w:rsidRPr="00511E1A">
        <w:rPr>
          <w:rFonts w:ascii="Palatino Linotype" w:hAnsi="Palatino Linotype"/>
          <w:sz w:val="22"/>
          <w:szCs w:val="22"/>
        </w:rPr>
        <w:t xml:space="preserve"> της εποχής τους που τις ήθελε να υπηρετούν τον οίκο τους. Χαρακτηριστικό παράδειγμα ο ύμνος στην ανδρεία γυναίκα στις Παρ. 31, 10 κε.</w:t>
      </w:r>
      <w:r w:rsidRPr="00511E1A">
        <w:rPr>
          <w:rStyle w:val="a5"/>
          <w:rFonts w:ascii="Palatino Linotype" w:eastAsia="Courier New" w:hAnsi="Palatino Linotype"/>
          <w:sz w:val="22"/>
          <w:szCs w:val="22"/>
        </w:rPr>
        <w:footnoteReference w:id="939"/>
      </w:r>
      <w:r w:rsidRPr="00511E1A">
        <w:rPr>
          <w:rFonts w:ascii="Palatino Linotype" w:hAnsi="Palatino Linotype"/>
          <w:sz w:val="22"/>
          <w:szCs w:val="22"/>
        </w:rPr>
        <w:t xml:space="preserve">.  Αντίθετα η συνεχής δημόσια παρουσία τους σε έναν ανδρικό κύκλο και ιδιαίτερα στα γεύματα του Ιησού, όπου σύμφωνα με το Μτ. δε συμμετείχαν μόνον τελώνες αλλά και πόρνες, κινούσε πολλές υποψίες για το ήθος τους. Και στο ελληνικής προέλευσης ακροατήριο, όπως αυτό του Λουκά, η παρουσία γυναικών ήταν αποδεκτή μόνο στο πρώτο μέρος του </w:t>
      </w:r>
      <w:r w:rsidRPr="00511E1A">
        <w:rPr>
          <w:rFonts w:ascii="Palatino Linotype" w:hAnsi="Palatino Linotype"/>
          <w:sz w:val="22"/>
          <w:szCs w:val="22"/>
        </w:rPr>
        <w:lastRenderedPageBreak/>
        <w:t>γεύματος (δείπνο/βρώση) και όχι στη δεύτερη (συμπόσιο), οπότε και η παρουσία της γυναίκας συνδέεται με έλλειψη ήθους και κατ΄ επέκταση πορνεία</w:t>
      </w:r>
      <w:r w:rsidRPr="00511E1A">
        <w:rPr>
          <w:rStyle w:val="a5"/>
          <w:rFonts w:ascii="Palatino Linotype" w:eastAsia="Courier New" w:hAnsi="Palatino Linotype"/>
          <w:sz w:val="22"/>
          <w:szCs w:val="22"/>
        </w:rPr>
        <w:footnoteReference w:id="940"/>
      </w:r>
      <w:r w:rsidRPr="00511E1A">
        <w:rPr>
          <w:rFonts w:ascii="Palatino Linotype" w:hAnsi="Palatino Linotype"/>
          <w:sz w:val="22"/>
          <w:szCs w:val="22"/>
        </w:rPr>
        <w:t xml:space="preserve">. Αυτό το στοιχείο δικαιολογεί την έκπληξη (το σοκ) που προκάλεσε η είσοδος της αμαρτωλής εκείνης γυναίκας που άλειψε με μύρο τον Ιησού κατά τη διάρκεια του συμποσίου που του παρέθεσε ο φαρισαίος Σίμων, αλλά και στη συνέχεια η συμμετοχή γυναικών στη θεία Ευχαριστία. Δεν πρέπει να λησμονείται ότι στο ίδιο το γενεαλογικό δέντρο του Ιησού, το οποίο αποτελούσε συστατικό στοιχείο της τιμής και υπόληψης κάθε προσώπου, φιγούραραν τέσσερεις γυναίκες αλλοδαπές που συνέλαβαν με τρόπο παράνομο ενώ και τον ίδιο δεν τον προσφωνούν ως </w:t>
      </w:r>
      <w:r w:rsidRPr="00511E1A">
        <w:rPr>
          <w:rFonts w:ascii="Palatino Linotype" w:hAnsi="Palatino Linotype"/>
          <w:sz w:val="22"/>
          <w:szCs w:val="22"/>
          <w:lang w:val="en-US"/>
        </w:rPr>
        <w:t>ben</w:t>
      </w:r>
      <w:r w:rsidRPr="00511E1A">
        <w:rPr>
          <w:rFonts w:ascii="Palatino Linotype" w:hAnsi="Palatino Linotype"/>
          <w:sz w:val="22"/>
          <w:szCs w:val="22"/>
        </w:rPr>
        <w:t xml:space="preserve"> </w:t>
      </w:r>
      <w:r w:rsidRPr="00511E1A">
        <w:rPr>
          <w:rFonts w:ascii="Palatino Linotype" w:hAnsi="Palatino Linotype"/>
          <w:sz w:val="22"/>
          <w:szCs w:val="22"/>
          <w:lang w:val="en-US"/>
        </w:rPr>
        <w:t>Josef</w:t>
      </w:r>
      <w:r w:rsidRPr="00511E1A">
        <w:rPr>
          <w:rFonts w:ascii="Palatino Linotype" w:hAnsi="Palatino Linotype"/>
          <w:sz w:val="22"/>
          <w:szCs w:val="22"/>
        </w:rPr>
        <w:t xml:space="preserve"> αλλά ως </w:t>
      </w:r>
      <w:r w:rsidRPr="00511E1A">
        <w:rPr>
          <w:rFonts w:ascii="Palatino Linotype" w:hAnsi="Palatino Linotype"/>
          <w:sz w:val="22"/>
          <w:szCs w:val="22"/>
          <w:lang w:val="en-US"/>
        </w:rPr>
        <w:t>ben</w:t>
      </w:r>
      <w:r w:rsidRPr="00511E1A">
        <w:rPr>
          <w:rFonts w:ascii="Palatino Linotype" w:hAnsi="Palatino Linotype"/>
          <w:sz w:val="22"/>
          <w:szCs w:val="22"/>
        </w:rPr>
        <w:t xml:space="preserve"> </w:t>
      </w:r>
      <w:r w:rsidRPr="00511E1A">
        <w:rPr>
          <w:rFonts w:ascii="Palatino Linotype" w:hAnsi="Palatino Linotype"/>
          <w:sz w:val="22"/>
          <w:szCs w:val="22"/>
          <w:lang w:val="en-US"/>
        </w:rPr>
        <w:t>Mirjam</w:t>
      </w:r>
      <w:r w:rsidRPr="00511E1A">
        <w:rPr>
          <w:rFonts w:ascii="Palatino Linotype" w:hAnsi="Palatino Linotype"/>
          <w:sz w:val="22"/>
          <w:szCs w:val="22"/>
        </w:rPr>
        <w:t xml:space="preserve"> υιό της Μαρίας (Μκ.6,1-6 και παρ.). </w:t>
      </w:r>
    </w:p>
    <w:p w:rsidR="00511E1A" w:rsidRPr="00511E1A" w:rsidRDefault="00511E1A" w:rsidP="00511E1A">
      <w:pPr>
        <w:pStyle w:val="af"/>
        <w:tabs>
          <w:tab w:val="clear" w:pos="4153"/>
          <w:tab w:val="clear" w:pos="8306"/>
        </w:tabs>
        <w:rPr>
          <w:szCs w:val="22"/>
          <w:lang w:bidi="he-IL"/>
        </w:rPr>
      </w:pPr>
    </w:p>
    <w:p w:rsidR="00511E1A" w:rsidRPr="00511E1A" w:rsidRDefault="00511E1A" w:rsidP="00511E1A">
      <w:pPr>
        <w:jc w:val="both"/>
        <w:rPr>
          <w:rFonts w:ascii="Palatino Linotype" w:hAnsi="Palatino Linotype"/>
          <w:b/>
          <w:bCs/>
          <w:sz w:val="22"/>
          <w:szCs w:val="22"/>
          <w:lang w:bidi="he-IL"/>
        </w:rPr>
      </w:pPr>
      <w:r w:rsidRPr="00511E1A">
        <w:rPr>
          <w:rFonts w:ascii="Palatino Linotype" w:hAnsi="Palatino Linotype"/>
          <w:sz w:val="22"/>
          <w:szCs w:val="22"/>
          <w:lang w:bidi="he-IL"/>
        </w:rPr>
        <w:t xml:space="preserve">Ο Μκ. μνημονεύει τα τρία από τα </w:t>
      </w:r>
      <w:r w:rsidRPr="00511E1A">
        <w:rPr>
          <w:rFonts w:ascii="Palatino Linotype" w:hAnsi="Palatino Linotype"/>
          <w:b/>
          <w:bCs/>
          <w:sz w:val="22"/>
          <w:szCs w:val="22"/>
          <w:lang w:bidi="he-IL"/>
        </w:rPr>
        <w:t>τέσσερα συνολικά θαύματα</w:t>
      </w:r>
      <w:r w:rsidRPr="00511E1A">
        <w:rPr>
          <w:rFonts w:ascii="Palatino Linotype" w:hAnsi="Palatino Linotype"/>
          <w:sz w:val="22"/>
          <w:szCs w:val="22"/>
          <w:lang w:bidi="he-IL"/>
        </w:rPr>
        <w:t xml:space="preserve">, που τέλεσε ο Ιησούς σε γυναίκες: η θεραπεία της πενθεράς του Πέτρου, της επί δώδεκα έτη αιμορροούσας, η ανάσταση της δωδεκάχρονης κόρης του Ιαείρου και ο εξορκισμός του διαβόλου από την κόρη μιας αλλοδαπής, της Συροφοινικίσσης. Ο διάλογος που προηγείται αυτής της θεραπείας, η οποία αντιστοιχεί προς τη θεραπεία του υιού του εκατοντάρχου της Καπερναούμ, είναι ο μοναδικός όπου ο Ιησούς ηττάται και υποχωρεί από κάποιον αντίπαλο. Ο Λουκάς προσθέτει και τη θεραπεία της </w:t>
      </w:r>
      <w:r w:rsidRPr="00511E1A">
        <w:rPr>
          <w:rFonts w:ascii="Palatino Linotype" w:hAnsi="Palatino Linotype"/>
          <w:i/>
          <w:iCs/>
          <w:sz w:val="22"/>
          <w:szCs w:val="22"/>
          <w:lang w:bidi="he-IL"/>
        </w:rPr>
        <w:t>Συγκύπτουσας</w:t>
      </w:r>
      <w:r w:rsidRPr="00511E1A">
        <w:rPr>
          <w:rFonts w:ascii="Palatino Linotype" w:hAnsi="Palatino Linotype"/>
          <w:sz w:val="22"/>
          <w:szCs w:val="22"/>
          <w:lang w:bidi="he-IL"/>
        </w:rPr>
        <w:t>. Με όλα αυτά τα θαύματα γκρεμίζονται ταμπού που συνέδεαν τη γονιμότητα, την εμμηνόρροια ή και ακόμα και το άγγιγμα των νεκρών με την ακαθαρσία και την ακοινωνησία, ενώ ταυτόχρονα σημαίνεται η μετοχή των γυναικών σώων/ σεσωσμένων σωματικά και ψυχικά στην καινούργια κοινωνία της Βασιλείας του Θεού.</w:t>
      </w:r>
      <w:r w:rsidRPr="00511E1A">
        <w:rPr>
          <w:rFonts w:ascii="Palatino Linotype" w:hAnsi="Palatino Linotype"/>
          <w:sz w:val="22"/>
          <w:szCs w:val="22"/>
        </w:rPr>
        <w:t xml:space="preserve"> Είναι χαρακτηριστικό ότι </w:t>
      </w:r>
      <w:r w:rsidRPr="00511E1A">
        <w:rPr>
          <w:rFonts w:ascii="Palatino Linotype" w:hAnsi="Palatino Linotype"/>
          <w:b/>
          <w:bCs/>
          <w:sz w:val="22"/>
          <w:szCs w:val="22"/>
        </w:rPr>
        <w:t>στις παραβολές του Ιησού</w:t>
      </w:r>
      <w:r w:rsidRPr="00511E1A">
        <w:rPr>
          <w:rFonts w:ascii="Palatino Linotype" w:hAnsi="Palatino Linotype"/>
          <w:sz w:val="22"/>
          <w:szCs w:val="22"/>
        </w:rPr>
        <w:t xml:space="preserve"> ιδίως στον Λουκά πρωταγωνιστούν και τα δύο φύλα</w:t>
      </w:r>
      <w:r w:rsidRPr="00511E1A">
        <w:rPr>
          <w:rStyle w:val="a5"/>
          <w:rFonts w:ascii="Palatino Linotype" w:eastAsia="Courier New" w:hAnsi="Palatino Linotype"/>
          <w:sz w:val="22"/>
          <w:szCs w:val="22"/>
        </w:rPr>
        <w:footnoteReference w:id="941"/>
      </w:r>
      <w:r w:rsidRPr="00511E1A">
        <w:rPr>
          <w:rFonts w:ascii="Palatino Linotype" w:hAnsi="Palatino Linotype"/>
          <w:sz w:val="22"/>
          <w:szCs w:val="22"/>
        </w:rPr>
        <w:t xml:space="preserve"> και μάλιστα σε ζεύγη. Η καθημερινότητα της γυναίκας που ζυμώνει ή που ψάχνει με αγωνία τη δραχμή, που ήταν κρεμασμένο ως περιδέραιο στο λαιμό της γίνονται διαφάνειες της Βασιλείας αλλά και της εικόνας του ίδιου του Θεού. </w:t>
      </w:r>
      <w:r w:rsidRPr="00511E1A">
        <w:rPr>
          <w:rFonts w:ascii="Palatino Linotype" w:hAnsi="Palatino Linotype"/>
          <w:b/>
          <w:bCs/>
          <w:sz w:val="22"/>
          <w:szCs w:val="22"/>
        </w:rPr>
        <w:t xml:space="preserve">Ήδη στη σοφιολογική γραμματεία ο Λόγος ονομάζεται και δρα ως </w:t>
      </w:r>
      <w:r w:rsidRPr="00511E1A">
        <w:rPr>
          <w:rFonts w:ascii="Palatino Linotype" w:hAnsi="Palatino Linotype"/>
          <w:b/>
          <w:bCs/>
          <w:sz w:val="22"/>
          <w:szCs w:val="22"/>
          <w:u w:val="single"/>
        </w:rPr>
        <w:t>Σοφία</w:t>
      </w:r>
      <w:r w:rsidRPr="00511E1A">
        <w:rPr>
          <w:rFonts w:ascii="Palatino Linotype" w:hAnsi="Palatino Linotype"/>
          <w:b/>
          <w:bCs/>
          <w:sz w:val="22"/>
          <w:szCs w:val="22"/>
        </w:rPr>
        <w:t xml:space="preserve">. </w:t>
      </w:r>
    </w:p>
    <w:p w:rsidR="00511E1A" w:rsidRPr="00511E1A" w:rsidRDefault="00511E1A" w:rsidP="00511E1A">
      <w:pPr>
        <w:pStyle w:val="a7"/>
        <w:jc w:val="both"/>
        <w:rPr>
          <w:rFonts w:ascii="Palatino Linotype" w:hAnsi="Palatino Linotype"/>
          <w:b w:val="0"/>
          <w:bCs w:val="0"/>
          <w:i/>
          <w:iCs/>
          <w:sz w:val="22"/>
          <w:szCs w:val="22"/>
        </w:rPr>
      </w:pPr>
    </w:p>
    <w:p w:rsidR="00511E1A" w:rsidRPr="00511E1A" w:rsidRDefault="00511E1A" w:rsidP="00511E1A">
      <w:pPr>
        <w:pStyle w:val="a7"/>
        <w:jc w:val="both"/>
        <w:rPr>
          <w:rFonts w:ascii="Palatino Linotype" w:hAnsi="Palatino Linotype"/>
          <w:sz w:val="22"/>
          <w:szCs w:val="22"/>
        </w:rPr>
      </w:pPr>
      <w:r w:rsidRPr="00511E1A">
        <w:rPr>
          <w:rFonts w:ascii="Palatino Linotype" w:hAnsi="Palatino Linotype"/>
          <w:sz w:val="22"/>
          <w:szCs w:val="22"/>
        </w:rPr>
        <w:t>Στο</w:t>
      </w:r>
      <w:r w:rsidRPr="00511E1A">
        <w:rPr>
          <w:rFonts w:ascii="Palatino Linotype" w:hAnsi="Palatino Linotype"/>
          <w:caps/>
          <w:sz w:val="22"/>
          <w:szCs w:val="22"/>
        </w:rPr>
        <w:t xml:space="preserve"> </w:t>
      </w:r>
      <w:r w:rsidRPr="00511E1A">
        <w:rPr>
          <w:rFonts w:ascii="Palatino Linotype" w:hAnsi="Palatino Linotype"/>
          <w:sz w:val="22"/>
          <w:szCs w:val="22"/>
        </w:rPr>
        <w:t>κατά Ιωάννη δεσπόζουν οι διάλογοι του Ιησού με τη Σαμαρείτισσα και τη Μαρία τη Μαγδαληνή μετά την Ανάσταση (20,1. 11-18).</w:t>
      </w:r>
      <w:r w:rsidRPr="00511E1A">
        <w:rPr>
          <w:rFonts w:ascii="Palatino Linotype" w:hAnsi="Palatino Linotype"/>
          <w:caps/>
          <w:sz w:val="22"/>
          <w:szCs w:val="22"/>
        </w:rPr>
        <w:t xml:space="preserve"> </w:t>
      </w:r>
      <w:r w:rsidRPr="00511E1A">
        <w:rPr>
          <w:rFonts w:ascii="Palatino Linotype" w:hAnsi="Palatino Linotype"/>
          <w:sz w:val="22"/>
          <w:szCs w:val="22"/>
        </w:rPr>
        <w:t>Ο πρώτος διαδραματίζεται στο πηγάδι της Συχέμ (το οποίο αποτελεί στην Α.Γ. σύμβολο γαμήλιας συνάντησης</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πρβλ. τη συνάντηση του Ισαάκ και της Ρεβέκκας, του Μωσέως και της Σεπφώρας), την έκτη ώρα, στις 12:00 το </w:t>
      </w:r>
      <w:r w:rsidRPr="00511E1A">
        <w:rPr>
          <w:rFonts w:ascii="Palatino Linotype" w:hAnsi="Palatino Linotype"/>
          <w:sz w:val="22"/>
          <w:szCs w:val="22"/>
        </w:rPr>
        <w:lastRenderedPageBreak/>
        <w:t xml:space="preserve">μεσημέρι (όταν σύμφωνα με τη ραβινική παράδοση υπέκειψε η Εύα στον όφι). </w:t>
      </w:r>
      <w:r w:rsidRPr="00511E1A">
        <w:rPr>
          <w:rFonts w:ascii="Palatino Linotype" w:hAnsi="Palatino Linotype"/>
          <w:caps/>
          <w:sz w:val="22"/>
          <w:szCs w:val="22"/>
        </w:rPr>
        <w:t>α</w:t>
      </w:r>
      <w:r w:rsidRPr="00511E1A">
        <w:rPr>
          <w:rFonts w:ascii="Palatino Linotype" w:hAnsi="Palatino Linotype"/>
          <w:sz w:val="22"/>
          <w:szCs w:val="22"/>
        </w:rPr>
        <w:t>φορά στη δίψα μιας γυναίκας ακάθαρτης στη νιοστή δύναμη, η οποία (γυναίκα) προσπαθούσε να υποκαταστήσει μάταια τη σχέση της με το Θεό με εφήμερες σχέσεις που ξεκινούν από τη θεοποίηση-ειδωλοποίηση του άλλου και καταλήγουν στη δαιμονοποίηση/από-γοήτευση (</w:t>
      </w:r>
      <w:r w:rsidRPr="00511E1A">
        <w:rPr>
          <w:rFonts w:ascii="Palatino Linotype" w:hAnsi="Palatino Linotype" w:cs="Arial"/>
          <w:iCs/>
          <w:sz w:val="22"/>
          <w:szCs w:val="22"/>
          <w:lang w:bidi="he-IL"/>
        </w:rPr>
        <w:t>Ιω. 4, 18:</w:t>
      </w:r>
      <w:r w:rsidRPr="00511E1A">
        <w:rPr>
          <w:rFonts w:ascii="Palatino Linotype" w:hAnsi="Palatino Linotype" w:cs="Arial"/>
          <w:i/>
          <w:sz w:val="22"/>
          <w:szCs w:val="22"/>
          <w:lang w:bidi="he-IL"/>
        </w:rPr>
        <w:t xml:space="preserve"> </w:t>
      </w:r>
      <w:r w:rsidRPr="00511E1A">
        <w:rPr>
          <w:rFonts w:ascii="Palatino Linotype" w:hAnsi="Palatino Linotype"/>
          <w:i/>
          <w:iCs/>
          <w:sz w:val="22"/>
          <w:szCs w:val="22"/>
          <w:lang w:bidi="he-IL"/>
        </w:rPr>
        <w:t>πέντε γὰρ ἄνδρας</w:t>
      </w:r>
      <w:r w:rsidRPr="00511E1A">
        <w:rPr>
          <w:rFonts w:ascii="Palatino Linotype" w:hAnsi="Palatino Linotype"/>
          <w:i/>
          <w:sz w:val="22"/>
          <w:szCs w:val="22"/>
          <w:lang w:bidi="he-IL"/>
        </w:rPr>
        <w:t xml:space="preserve"> ἔσχες καὶ νῦν ὃν ἔχεις οὐκ ἔστιν σου ἀνήρ)</w:t>
      </w:r>
      <w:r w:rsidRPr="00511E1A">
        <w:rPr>
          <w:rFonts w:ascii="Palatino Linotype" w:hAnsi="Palatino Linotype"/>
          <w:sz w:val="22"/>
          <w:szCs w:val="22"/>
        </w:rPr>
        <w:t xml:space="preserve">. Ο διάλογος τελειώνεται με την κορυφαία </w:t>
      </w:r>
      <w:r w:rsidRPr="00511E1A">
        <w:rPr>
          <w:rFonts w:ascii="Palatino Linotype" w:hAnsi="Palatino Linotype"/>
          <w:spacing w:val="20"/>
          <w:sz w:val="22"/>
          <w:szCs w:val="22"/>
        </w:rPr>
        <w:t>μεσσιανική</w:t>
      </w:r>
      <w:r w:rsidRPr="00511E1A">
        <w:rPr>
          <w:rFonts w:ascii="Palatino Linotype" w:hAnsi="Palatino Linotype"/>
          <w:sz w:val="22"/>
          <w:szCs w:val="22"/>
        </w:rPr>
        <w:t xml:space="preserve"> αποκάλυψη του Ιησού, η οποία βρίσκεται σε αντιθετικό παραλληλισμό προς το νυκτερινό διάλογο με το Νικόδημο στον άγιον Όρος της Σιών, ο οποίος σκοντάφτει στην ακατανοησία του σεβαστού νομοδιδασκάλου. </w:t>
      </w:r>
    </w:p>
    <w:p w:rsidR="00511E1A" w:rsidRPr="00511E1A" w:rsidRDefault="00511E1A" w:rsidP="00511E1A">
      <w:pPr>
        <w:pStyle w:val="a7"/>
        <w:jc w:val="both"/>
        <w:rPr>
          <w:rFonts w:ascii="Palatino Linotype" w:hAnsi="Palatino Linotype"/>
          <w:sz w:val="22"/>
          <w:szCs w:val="22"/>
        </w:rPr>
      </w:pPr>
    </w:p>
    <w:p w:rsidR="00511E1A" w:rsidRPr="00511E1A" w:rsidRDefault="00511E1A" w:rsidP="00511E1A">
      <w:pPr>
        <w:pStyle w:val="a7"/>
        <w:jc w:val="both"/>
        <w:rPr>
          <w:rFonts w:ascii="Palatino Linotype" w:hAnsi="Palatino Linotype"/>
          <w:sz w:val="22"/>
          <w:szCs w:val="22"/>
        </w:rPr>
      </w:pPr>
      <w:r w:rsidRPr="00511E1A">
        <w:rPr>
          <w:rFonts w:ascii="Palatino Linotype" w:hAnsi="Palatino Linotype"/>
          <w:sz w:val="22"/>
          <w:szCs w:val="22"/>
        </w:rPr>
        <w:t xml:space="preserve">Και η αναστάσιμη εμφάνιση του Ιησού στη Μαρία τη Μαγδαληνή βρίσκεται σε αντιθετικό παραλληλισμό προς την αντίστοιχη εμφάνισή </w:t>
      </w:r>
      <w:r w:rsidRPr="00511E1A">
        <w:rPr>
          <w:rFonts w:ascii="Palatino Linotype" w:hAnsi="Palatino Linotype"/>
          <w:caps/>
          <w:sz w:val="22"/>
          <w:szCs w:val="22"/>
        </w:rPr>
        <w:t>τ</w:t>
      </w:r>
      <w:r w:rsidRPr="00511E1A">
        <w:rPr>
          <w:rFonts w:ascii="Palatino Linotype" w:hAnsi="Palatino Linotype"/>
          <w:sz w:val="22"/>
          <w:szCs w:val="22"/>
        </w:rPr>
        <w:t>ου στο δύσπιστο Θωμά (20, 24-29).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κήπος</w:t>
      </w:r>
      <w:r w:rsidRPr="00511E1A">
        <w:rPr>
          <w:rStyle w:val="a5"/>
          <w:rFonts w:ascii="Palatino Linotype" w:eastAsia="Courier New" w:hAnsi="Palatino Linotype"/>
          <w:sz w:val="22"/>
          <w:szCs w:val="22"/>
        </w:rPr>
        <w:footnoteReference w:id="942"/>
      </w:r>
      <w:r w:rsidRPr="00511E1A">
        <w:rPr>
          <w:rFonts w:ascii="Palatino Linotype" w:hAnsi="Palatino Linotype"/>
          <w:sz w:val="22"/>
          <w:szCs w:val="22"/>
        </w:rPr>
        <w:t xml:space="preserve">. Οι συνειρμοί που γεννιούνται αμέσως στον ακροατή με τον κήπο της Εδέμ είναι έντονοι: </w:t>
      </w:r>
    </w:p>
    <w:p w:rsidR="00511E1A" w:rsidRPr="00511E1A" w:rsidRDefault="00511E1A" w:rsidP="00511E1A">
      <w:pPr>
        <w:pStyle w:val="a7"/>
        <w:jc w:val="both"/>
        <w:rPr>
          <w:rFonts w:ascii="Palatino Linotype" w:hAnsi="Palatino Linotype"/>
          <w:sz w:val="22"/>
          <w:szCs w:val="22"/>
        </w:rPr>
      </w:pP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caps/>
          <w:sz w:val="22"/>
          <w:szCs w:val="22"/>
        </w:rPr>
        <w:t>τ</w:t>
      </w:r>
      <w:r w:rsidRPr="00511E1A">
        <w:rPr>
          <w:rFonts w:ascii="Palatino Linotype" w:hAnsi="Palatino Linotype"/>
          <w:i/>
          <w:iCs/>
          <w:sz w:val="22"/>
          <w:szCs w:val="22"/>
        </w:rPr>
        <w:t>ις νύχτες στο κρεβάτι μου γύρευα κείνον που αγαπώ.</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Τον γύρευα μα δεν τον βρήκα. Θα σηκωθώ και θα γυρίσω όλη την πόλη,</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μέσα στους δρόμους, μέσα στις πλατείες και θα γυρέψω κείνον που αγαπώ.</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Τον γύρεψα μα δεν τον βρήκα.</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Με συναπάντησαν οι φύλακες που τριγυρνάνε μες στην πόλη:</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«Είδατε τον αγαπημένο μου;» τους ρώτησα.</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Μόλις τους είχα προσπεράσει και βρήκα κείνον που αγαπώ.</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i/>
          <w:iCs/>
          <w:sz w:val="22"/>
          <w:szCs w:val="22"/>
        </w:rPr>
      </w:pPr>
      <w:r w:rsidRPr="00511E1A">
        <w:rPr>
          <w:rFonts w:ascii="Palatino Linotype" w:hAnsi="Palatino Linotype"/>
          <w:i/>
          <w:iCs/>
          <w:sz w:val="22"/>
          <w:szCs w:val="22"/>
        </w:rPr>
        <w:t>Τον άδραξα και δεν θα τον αφήσω ώσπου στης μάνας μου το σπίτι να τον φέρω,</w:t>
      </w:r>
    </w:p>
    <w:p w:rsidR="00511E1A" w:rsidRPr="00511E1A" w:rsidRDefault="00511E1A" w:rsidP="00511E1A">
      <w:pPr>
        <w:pStyle w:val="a7"/>
        <w:pBdr>
          <w:top w:val="single" w:sz="4" w:space="1" w:color="auto"/>
          <w:left w:val="single" w:sz="4" w:space="4" w:color="auto"/>
          <w:bottom w:val="single" w:sz="4" w:space="1" w:color="auto"/>
          <w:right w:val="single" w:sz="4" w:space="4" w:color="auto"/>
        </w:pBdr>
        <w:jc w:val="both"/>
        <w:rPr>
          <w:rFonts w:ascii="Palatino Linotype" w:hAnsi="Palatino Linotype"/>
          <w:sz w:val="22"/>
          <w:szCs w:val="22"/>
        </w:rPr>
      </w:pPr>
      <w:r w:rsidRPr="00511E1A">
        <w:rPr>
          <w:rFonts w:ascii="Palatino Linotype" w:hAnsi="Palatino Linotype"/>
          <w:i/>
          <w:iCs/>
          <w:sz w:val="22"/>
          <w:szCs w:val="22"/>
        </w:rPr>
        <w:t>στον κοιτώνα κείνης που με γέννησε</w:t>
      </w:r>
      <w:r w:rsidRPr="00511E1A">
        <w:rPr>
          <w:rFonts w:ascii="Palatino Linotype" w:hAnsi="Palatino Linotype"/>
          <w:sz w:val="22"/>
          <w:szCs w:val="22"/>
        </w:rPr>
        <w:t xml:space="preserve">  (Άσμα 3, 1-4).</w:t>
      </w:r>
    </w:p>
    <w:p w:rsidR="00511E1A" w:rsidRPr="00511E1A" w:rsidRDefault="00511E1A" w:rsidP="00511E1A">
      <w:pPr>
        <w:pStyle w:val="a7"/>
        <w:jc w:val="both"/>
        <w:rPr>
          <w:rFonts w:ascii="Palatino Linotype" w:hAnsi="Palatino Linotype"/>
          <w:sz w:val="22"/>
          <w:szCs w:val="22"/>
        </w:rPr>
      </w:pPr>
    </w:p>
    <w:p w:rsidR="00511E1A" w:rsidRPr="00511E1A" w:rsidRDefault="00511E1A" w:rsidP="00511E1A">
      <w:pPr>
        <w:pStyle w:val="a7"/>
        <w:jc w:val="both"/>
        <w:rPr>
          <w:rFonts w:ascii="Palatino Linotype" w:hAnsi="Palatino Linotype"/>
          <w:sz w:val="22"/>
          <w:szCs w:val="22"/>
        </w:rPr>
      </w:pPr>
      <w:r w:rsidRPr="00511E1A">
        <w:rPr>
          <w:rFonts w:ascii="Palatino Linotype" w:hAnsi="Palatino Linotype"/>
          <w:sz w:val="22"/>
          <w:szCs w:val="22"/>
        </w:rPr>
        <w:t xml:space="preserve">Ήδη </w:t>
      </w:r>
      <w:r w:rsidRPr="00511E1A">
        <w:rPr>
          <w:rFonts w:ascii="Palatino Linotype" w:hAnsi="Palatino Linotype" w:cs="Arial"/>
          <w:sz w:val="22"/>
          <w:szCs w:val="22"/>
        </w:rPr>
        <w:t xml:space="preserve">στο Ιω. 3, 19 ο Πρόδρομος διακηρύσσει ότι ο Ιησούς είναι </w:t>
      </w:r>
      <w:r w:rsidRPr="00511E1A">
        <w:rPr>
          <w:rFonts w:ascii="Palatino Linotype" w:hAnsi="Palatino Linotype"/>
          <w:i/>
          <w:iCs/>
          <w:sz w:val="22"/>
          <w:szCs w:val="22"/>
        </w:rPr>
        <w:t>ὁ ἒχων τήν νύμφη νυμφίος</w:t>
      </w:r>
      <w:r w:rsidRPr="00511E1A">
        <w:rPr>
          <w:rFonts w:ascii="Palatino Linotype" w:hAnsi="Palatino Linotype"/>
          <w:sz w:val="22"/>
          <w:szCs w:val="22"/>
        </w:rPr>
        <w:t>, και ότι ο ίδιος είναι ο νυμφαγωγός</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w:t>
      </w:r>
      <w:r w:rsidRPr="00511E1A">
        <w:rPr>
          <w:rFonts w:ascii="Palatino Linotype" w:hAnsi="Palatino Linotype"/>
          <w:i/>
          <w:iCs/>
          <w:sz w:val="22"/>
          <w:szCs w:val="22"/>
        </w:rPr>
        <w:t>ὁ φίλος τοῡ νυμφίου ὁ ἐστηκώς καί ἀκούων αὐτοῡ</w:t>
      </w:r>
      <w:r w:rsidRPr="00511E1A">
        <w:rPr>
          <w:rStyle w:val="a5"/>
          <w:rFonts w:ascii="Palatino Linotype" w:eastAsia="Courier New" w:hAnsi="Palatino Linotype"/>
          <w:sz w:val="22"/>
          <w:szCs w:val="22"/>
        </w:rPr>
        <w:footnoteReference w:id="943"/>
      </w:r>
      <w:r w:rsidRPr="00511E1A">
        <w:rPr>
          <w:rFonts w:ascii="Palatino Linotype" w:hAnsi="Palatino Linotype"/>
          <w:sz w:val="22"/>
          <w:szCs w:val="22"/>
        </w:rPr>
        <w:t>.</w:t>
      </w:r>
    </w:p>
    <w:p w:rsidR="00511E1A" w:rsidRPr="00511E1A" w:rsidRDefault="00511E1A" w:rsidP="00511E1A">
      <w:pPr>
        <w:autoSpaceDE w:val="0"/>
        <w:autoSpaceDN w:val="0"/>
        <w:adjustRightInd w:val="0"/>
        <w:spacing w:before="120"/>
        <w:jc w:val="both"/>
        <w:rPr>
          <w:rFonts w:ascii="Palatino Linotype" w:hAnsi="Palatino Linotype" w:cs="Arial"/>
          <w:sz w:val="22"/>
          <w:szCs w:val="22"/>
          <w:lang w:bidi="he-IL"/>
        </w:rPr>
      </w:pPr>
      <w:r w:rsidRPr="00511E1A">
        <w:rPr>
          <w:rFonts w:ascii="Palatino Linotype" w:hAnsi="Palatino Linotype"/>
          <w:sz w:val="22"/>
          <w:szCs w:val="22"/>
          <w:lang w:bidi="he-IL"/>
        </w:rPr>
        <w:t>Η δραματικότητα της αφήγησης στηρίζεται σε μια κλιμάκωση της θέας των δρώμενων σε αυτόν τον κήπο εκ μέρους της Μαρίας. Στο στ. 1 παρουσιάζεται η Μαρία να έρχεται</w:t>
      </w:r>
      <w:r w:rsidRPr="00511E1A">
        <w:rPr>
          <w:rFonts w:ascii="Palatino Linotype" w:hAnsi="Palatino Linotype"/>
          <w:sz w:val="22"/>
          <w:szCs w:val="22"/>
        </w:rPr>
        <w:t xml:space="preserve"> </w:t>
      </w:r>
      <w:r w:rsidRPr="00511E1A">
        <w:rPr>
          <w:rFonts w:ascii="Palatino Linotype" w:hAnsi="Palatino Linotype"/>
          <w:i/>
          <w:sz w:val="22"/>
          <w:szCs w:val="22"/>
        </w:rPr>
        <w:t xml:space="preserve">τῇ μιᾷ τῶν σαββάτων Μαρία ἡ Μαγδαληνὴ πρωῒ σκοτίας ἔτι </w:t>
      </w:r>
      <w:r w:rsidRPr="00511E1A">
        <w:rPr>
          <w:rFonts w:ascii="Palatino Linotype" w:hAnsi="Palatino Linotype"/>
          <w:i/>
          <w:sz w:val="22"/>
          <w:szCs w:val="22"/>
        </w:rPr>
        <w:lastRenderedPageBreak/>
        <w:t>οὔσης εἰς τὸ μνημεῖον͵ καὶ βλέπει τὸν λίθον ἠρμένον ἐκ τοῦ μνημείου.</w:t>
      </w:r>
      <w:r w:rsidRPr="00511E1A">
        <w:rPr>
          <w:rFonts w:ascii="Palatino Linotype" w:hAnsi="Palatino Linotype"/>
          <w:sz w:val="22"/>
          <w:szCs w:val="22"/>
          <w:lang w:bidi="he-IL"/>
        </w:rPr>
        <w:t xml:space="preserve"> Αμέσως τρέχει προς το Σίμωνα Πέτρο και τον άλλο μαθητή</w:t>
      </w:r>
      <w:r w:rsidRPr="00511E1A">
        <w:rPr>
          <w:rStyle w:val="a5"/>
          <w:rFonts w:ascii="Palatino Linotype" w:eastAsia="Courier New" w:hAnsi="Palatino Linotype"/>
          <w:sz w:val="22"/>
          <w:szCs w:val="22"/>
          <w:lang w:bidi="he-IL"/>
        </w:rPr>
        <w:footnoteReference w:id="944"/>
      </w:r>
      <w:r w:rsidRPr="00511E1A">
        <w:rPr>
          <w:rFonts w:ascii="Palatino Linotype" w:hAnsi="Palatino Linotype"/>
          <w:sz w:val="22"/>
          <w:szCs w:val="22"/>
          <w:lang w:bidi="he-IL"/>
        </w:rPr>
        <w:t xml:space="preserve"> για να δηλώσει την απώλεια του Κυρίου. Στο στ. 12 θεωρεί δύο αγγέλους</w:t>
      </w:r>
      <w:r w:rsidRPr="00511E1A">
        <w:rPr>
          <w:rFonts w:ascii="Palatino Linotype" w:hAnsi="Palatino Linotype"/>
          <w:sz w:val="22"/>
          <w:szCs w:val="22"/>
        </w:rPr>
        <w:t xml:space="preserve"> </w:t>
      </w:r>
      <w:r w:rsidRPr="00511E1A">
        <w:rPr>
          <w:rFonts w:ascii="Palatino Linotype" w:hAnsi="Palatino Linotype"/>
          <w:i/>
          <w:sz w:val="22"/>
          <w:szCs w:val="22"/>
        </w:rPr>
        <w:t>ἐν λευκοῖς καθεζομένους ἕνα πρὸς τῇ κεφαλῇ καὶ ἕνα πρὸς τοῖς ποσίν͵ ὅπου ἔκειτο τὸ σῶμα τοῦ Ἰησοῦ</w:t>
      </w:r>
      <w:r w:rsidRPr="00511E1A">
        <w:rPr>
          <w:rFonts w:ascii="Palatino Linotype" w:hAnsi="Palatino Linotype"/>
          <w:sz w:val="22"/>
          <w:szCs w:val="22"/>
        </w:rPr>
        <w:t>.</w:t>
      </w:r>
      <w:r w:rsidRPr="00511E1A">
        <w:rPr>
          <w:rFonts w:ascii="Palatino Linotype" w:hAnsi="Palatino Linotype"/>
          <w:sz w:val="22"/>
          <w:szCs w:val="22"/>
          <w:lang w:bidi="he-IL"/>
        </w:rPr>
        <w:t xml:space="preserve"> Στην ερώτησή τους</w:t>
      </w:r>
      <w:r w:rsidRPr="00511E1A">
        <w:rPr>
          <w:rFonts w:ascii="Palatino Linotype" w:hAnsi="Palatino Linotype"/>
          <w:sz w:val="22"/>
          <w:szCs w:val="22"/>
        </w:rPr>
        <w:t xml:space="preserve"> </w:t>
      </w:r>
      <w:r w:rsidRPr="00511E1A">
        <w:rPr>
          <w:rFonts w:ascii="Palatino Linotype" w:hAnsi="Palatino Linotype"/>
          <w:i/>
          <w:sz w:val="22"/>
          <w:szCs w:val="22"/>
        </w:rPr>
        <w:t>Γύναι͵ τί κλαίεις;</w:t>
      </w:r>
      <w:r w:rsidRPr="00511E1A">
        <w:rPr>
          <w:rFonts w:ascii="Palatino Linotype" w:hAnsi="Palatino Linotype"/>
          <w:sz w:val="22"/>
          <w:szCs w:val="22"/>
        </w:rPr>
        <w:t xml:space="preserve"> </w:t>
      </w:r>
      <w:r w:rsidRPr="00511E1A">
        <w:rPr>
          <w:rFonts w:ascii="Palatino Linotype" w:hAnsi="Palatino Linotype"/>
          <w:sz w:val="22"/>
          <w:szCs w:val="22"/>
          <w:lang w:bidi="he-IL"/>
        </w:rPr>
        <w:t>εκείνη απαντά</w:t>
      </w:r>
      <w:r w:rsidRPr="00511E1A">
        <w:rPr>
          <w:rFonts w:ascii="Palatino Linotype" w:hAnsi="Palatino Linotype"/>
          <w:sz w:val="22"/>
          <w:szCs w:val="22"/>
        </w:rPr>
        <w:t xml:space="preserve"> </w:t>
      </w:r>
      <w:r w:rsidRPr="00511E1A">
        <w:rPr>
          <w:rFonts w:ascii="Palatino Linotype" w:hAnsi="Palatino Linotype"/>
          <w:i/>
          <w:sz w:val="22"/>
          <w:szCs w:val="22"/>
        </w:rPr>
        <w:t>ὅτι ῏Ηραν τὸν κύριόν μου͵ καὶ οὐκ οἶδα ποῦ ἔθηκαν αὐτόν.</w:t>
      </w:r>
      <w:r w:rsidRPr="00511E1A">
        <w:rPr>
          <w:rFonts w:ascii="Palatino Linotype" w:hAnsi="Palatino Linotype"/>
          <w:sz w:val="22"/>
          <w:szCs w:val="22"/>
        </w:rPr>
        <w:t xml:space="preserve"> </w:t>
      </w:r>
      <w:r w:rsidRPr="00511E1A">
        <w:rPr>
          <w:rFonts w:ascii="Palatino Linotype" w:hAnsi="Palatino Linotype"/>
          <w:sz w:val="22"/>
          <w:szCs w:val="22"/>
          <w:lang w:bidi="he-IL"/>
        </w:rPr>
        <w:t xml:space="preserve">Στο στ. 14  και αφού η Μαρία στρέφεται </w:t>
      </w:r>
      <w:r w:rsidRPr="00511E1A">
        <w:rPr>
          <w:rFonts w:ascii="Palatino Linotype" w:hAnsi="Palatino Linotype"/>
          <w:b/>
          <w:bCs/>
          <w:i/>
          <w:iCs/>
          <w:sz w:val="22"/>
          <w:szCs w:val="22"/>
          <w:u w:val="single"/>
          <w:lang w:bidi="he-IL"/>
        </w:rPr>
        <w:t>εἰς τὰ ὀπίσω</w:t>
      </w:r>
      <w:r w:rsidRPr="00511E1A">
        <w:rPr>
          <w:rFonts w:ascii="Palatino Linotype" w:hAnsi="Palatino Linotype"/>
          <w:b/>
          <w:bCs/>
          <w:i/>
          <w:iCs/>
          <w:sz w:val="22"/>
          <w:szCs w:val="22"/>
          <w:lang w:bidi="he-IL"/>
        </w:rPr>
        <w:t xml:space="preserve"> </w:t>
      </w:r>
      <w:r w:rsidRPr="00511E1A">
        <w:rPr>
          <w:rFonts w:ascii="Palatino Linotype" w:hAnsi="Palatino Linotype"/>
          <w:sz w:val="22"/>
          <w:szCs w:val="22"/>
          <w:lang w:bidi="he-IL"/>
        </w:rPr>
        <w:t xml:space="preserve">αντικρύζει τον Ιησού </w:t>
      </w:r>
      <w:r w:rsidRPr="00511E1A">
        <w:rPr>
          <w:rFonts w:ascii="Palatino Linotype" w:hAnsi="Palatino Linotype"/>
          <w:i/>
          <w:iCs/>
          <w:sz w:val="22"/>
          <w:szCs w:val="22"/>
          <w:lang w:bidi="he-IL"/>
        </w:rPr>
        <w:t xml:space="preserve">ἑστῶτα καὶ </w:t>
      </w:r>
      <w:r w:rsidRPr="00511E1A">
        <w:rPr>
          <w:rFonts w:ascii="Palatino Linotype" w:hAnsi="Palatino Linotype"/>
          <w:i/>
          <w:iCs/>
          <w:sz w:val="22"/>
          <w:szCs w:val="22"/>
        </w:rPr>
        <w:t>οὐκ ᾔδει ὅτι Ἰησοῦς</w:t>
      </w:r>
      <w:r w:rsidRPr="00511E1A">
        <w:rPr>
          <w:rFonts w:ascii="Palatino Linotype" w:hAnsi="Palatino Linotype"/>
          <w:i/>
          <w:sz w:val="22"/>
          <w:szCs w:val="22"/>
        </w:rPr>
        <w:t xml:space="preserve"> ἐστιν.</w:t>
      </w:r>
      <w:r w:rsidRPr="00511E1A">
        <w:rPr>
          <w:rFonts w:ascii="Palatino Linotype" w:hAnsi="Palatino Linotype"/>
          <w:sz w:val="22"/>
          <w:szCs w:val="22"/>
          <w:lang w:bidi="he-IL"/>
        </w:rPr>
        <w:t xml:space="preserve"> Ακολουθεί η εξής στιχομυθία:</w:t>
      </w:r>
      <w:r w:rsidRPr="00511E1A">
        <w:rPr>
          <w:rFonts w:ascii="Palatino Linotype" w:hAnsi="Palatino Linotype"/>
          <w:sz w:val="22"/>
          <w:szCs w:val="22"/>
        </w:rPr>
        <w:t xml:space="preserve"> </w:t>
      </w:r>
      <w:r w:rsidRPr="00511E1A">
        <w:rPr>
          <w:rFonts w:ascii="Palatino Linotype" w:hAnsi="Palatino Linotype"/>
          <w:i/>
          <w:sz w:val="22"/>
          <w:szCs w:val="22"/>
        </w:rPr>
        <w:t xml:space="preserve">λέγει αὐτῇ Ἰησοῦς͵ Γύναι͵ τί κλαίεις; </w:t>
      </w:r>
      <w:r w:rsidRPr="00511E1A">
        <w:rPr>
          <w:rFonts w:ascii="Palatino Linotype" w:hAnsi="Palatino Linotype"/>
          <w:b/>
          <w:i/>
          <w:caps/>
          <w:sz w:val="22"/>
          <w:szCs w:val="22"/>
        </w:rPr>
        <w:t>τ</w:t>
      </w:r>
      <w:r w:rsidRPr="00511E1A">
        <w:rPr>
          <w:rFonts w:ascii="Palatino Linotype" w:hAnsi="Palatino Linotype"/>
          <w:b/>
          <w:i/>
          <w:sz w:val="22"/>
          <w:szCs w:val="22"/>
        </w:rPr>
        <w:t>ίνα ζητεῖς</w:t>
      </w:r>
      <w:r w:rsidRPr="00511E1A">
        <w:rPr>
          <w:rFonts w:ascii="Palatino Linotype" w:hAnsi="Palatino Linotype"/>
          <w:b/>
          <w:sz w:val="22"/>
          <w:szCs w:val="22"/>
        </w:rPr>
        <w:t>;</w:t>
      </w:r>
      <w:r w:rsidRPr="00511E1A">
        <w:rPr>
          <w:rFonts w:ascii="Palatino Linotype" w:hAnsi="Palatino Linotype"/>
          <w:sz w:val="22"/>
          <w:szCs w:val="22"/>
        </w:rPr>
        <w:t xml:space="preserve"> </w:t>
      </w:r>
      <w:r w:rsidRPr="00511E1A">
        <w:rPr>
          <w:rFonts w:ascii="Palatino Linotype" w:hAnsi="Palatino Linotype"/>
          <w:sz w:val="22"/>
          <w:szCs w:val="22"/>
          <w:lang w:bidi="he-IL"/>
        </w:rPr>
        <w:t xml:space="preserve">Εκείνη θεωρώντας </w:t>
      </w:r>
      <w:r w:rsidRPr="00511E1A">
        <w:rPr>
          <w:rFonts w:ascii="Palatino Linotype" w:hAnsi="Palatino Linotype"/>
          <w:caps/>
          <w:sz w:val="22"/>
          <w:szCs w:val="22"/>
          <w:lang w:bidi="he-IL"/>
        </w:rPr>
        <w:t>τ</w:t>
      </w:r>
      <w:r w:rsidRPr="00511E1A">
        <w:rPr>
          <w:rFonts w:ascii="Palatino Linotype" w:hAnsi="Palatino Linotype"/>
          <w:sz w:val="22"/>
          <w:szCs w:val="22"/>
          <w:lang w:bidi="he-IL"/>
        </w:rPr>
        <w:t xml:space="preserve">ον ως κηπουρό απαντά: </w:t>
      </w:r>
      <w:r w:rsidRPr="00511E1A">
        <w:rPr>
          <w:rFonts w:ascii="Palatino Linotype" w:hAnsi="Palatino Linotype"/>
          <w:i/>
          <w:sz w:val="22"/>
          <w:szCs w:val="22"/>
        </w:rPr>
        <w:t>Κύριε͵ εἰ σὺ ἐβάστασας αὐτόν͵ εἰπέ μοι ποῦ ἔθηκας αὐτόν͵ κἀγὼ αὐτὸν ἀρῶ.</w:t>
      </w:r>
      <w:r w:rsidRPr="00511E1A">
        <w:rPr>
          <w:rFonts w:ascii="Palatino Linotype" w:hAnsi="Palatino Linotype" w:cs="Arial"/>
          <w:i/>
          <w:iCs/>
          <w:sz w:val="22"/>
          <w:szCs w:val="22"/>
          <w:lang w:bidi="he-IL"/>
        </w:rPr>
        <w:t xml:space="preserve"> </w:t>
      </w:r>
      <w:r w:rsidRPr="00511E1A">
        <w:rPr>
          <w:rFonts w:ascii="Palatino Linotype" w:hAnsi="Palatino Linotype"/>
          <w:sz w:val="22"/>
          <w:szCs w:val="22"/>
          <w:lang w:bidi="he-IL"/>
        </w:rPr>
        <w:t xml:space="preserve">Μόλις ο Ιησούς την προσφωνεί με το όνομά της εκείνη απαντά </w:t>
      </w:r>
      <w:r w:rsidRPr="00511E1A">
        <w:rPr>
          <w:rFonts w:ascii="Palatino Linotype" w:hAnsi="Palatino Linotype"/>
          <w:i/>
          <w:iCs/>
          <w:sz w:val="22"/>
          <w:szCs w:val="22"/>
          <w:lang w:bidi="he-IL"/>
        </w:rPr>
        <w:t xml:space="preserve">rabbouni, </w:t>
      </w:r>
      <w:r w:rsidRPr="00511E1A">
        <w:rPr>
          <w:rFonts w:ascii="Palatino Linotype" w:hAnsi="Palatino Linotype"/>
          <w:sz w:val="22"/>
          <w:szCs w:val="22"/>
          <w:lang w:bidi="he-IL"/>
        </w:rPr>
        <w:t xml:space="preserve">αφού όμως πάλι </w:t>
      </w:r>
      <w:r w:rsidRPr="00511E1A">
        <w:rPr>
          <w:rFonts w:ascii="Palatino Linotype" w:hAnsi="Palatino Linotype"/>
          <w:b/>
          <w:i/>
          <w:sz w:val="22"/>
          <w:szCs w:val="22"/>
          <w:lang w:bidi="he-IL"/>
        </w:rPr>
        <w:t>στραφεί.</w:t>
      </w:r>
      <w:r w:rsidRPr="00511E1A">
        <w:rPr>
          <w:rFonts w:ascii="Palatino Linotype" w:hAnsi="Palatino Linotype"/>
          <w:sz w:val="22"/>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συντελείται μετά την υπαρξιακή στροφή της νέας Εύας Μαρίας προς τον αληθινό Κύριό </w:t>
      </w:r>
      <w:r w:rsidRPr="00511E1A">
        <w:rPr>
          <w:rFonts w:ascii="Palatino Linotype" w:hAnsi="Palatino Linotype"/>
          <w:i/>
          <w:iCs/>
          <w:sz w:val="22"/>
          <w:szCs w:val="22"/>
          <w:lang w:bidi="he-IL"/>
        </w:rPr>
        <w:t xml:space="preserve">της </w:t>
      </w:r>
      <w:r w:rsidRPr="00511E1A">
        <w:rPr>
          <w:rFonts w:ascii="Palatino Linotype" w:hAnsi="Palatino Linotype"/>
          <w:sz w:val="22"/>
          <w:szCs w:val="22"/>
          <w:lang w:bidi="he-IL"/>
        </w:rPr>
        <w:t xml:space="preserve">(εβρ. </w:t>
      </w:r>
      <w:r w:rsidRPr="00511E1A">
        <w:rPr>
          <w:rFonts w:ascii="Palatino Linotype" w:hAnsi="Palatino Linotype"/>
          <w:i/>
          <w:iCs/>
          <w:sz w:val="22"/>
          <w:szCs w:val="22"/>
          <w:lang w:bidi="he-IL"/>
        </w:rPr>
        <w:t>ραββουνί</w:t>
      </w:r>
      <w:r w:rsidRPr="00511E1A">
        <w:rPr>
          <w:rFonts w:ascii="Palatino Linotype" w:hAnsi="Palatino Linotype"/>
          <w:sz w:val="22"/>
          <w:szCs w:val="22"/>
          <w:lang w:bidi="he-IL"/>
        </w:rPr>
        <w:t xml:space="preserve">). Η εντολή του Ιησού στην Μαρία να μην το εγγίσει (σε αντίθεση προς την πρόκληση προς τον «άπιστο» Θωμά) ανακαλεί μάλιστα τον λόγο της Εύας σχετικά με τη θεϊκή απαγόρευση του Θεού να εγγίσει το ξύλο της ζωής. </w:t>
      </w:r>
      <w:r w:rsidRPr="00511E1A">
        <w:rPr>
          <w:rFonts w:ascii="Palatino Linotype" w:hAnsi="Palatino Linotype"/>
          <w:b/>
          <w:sz w:val="22"/>
          <w:szCs w:val="22"/>
          <w:lang w:bidi="he-IL"/>
        </w:rPr>
        <w:t>Η Μαρία έπρεπε να μάθει ότι ο Ιησούς δεν ήταν στην ίδια κατάσταση όπως προτού σταυρωθεί αλλά ότι είχε εισέλθει σε κατάσταση δόξας.</w:t>
      </w:r>
      <w:r w:rsidRPr="00511E1A">
        <w:rPr>
          <w:rFonts w:ascii="Palatino Linotype" w:hAnsi="Palatino Linotype"/>
          <w:sz w:val="22"/>
          <w:szCs w:val="22"/>
          <w:lang w:bidi="he-IL"/>
        </w:rPr>
        <w:t xml:space="preserve"> Το τέλος αυτής της αφήγησης ταυτίζεται με τον ευαγγελισμό της Ανάστασης προς τον ‘άλλον’. Η νέα Εύα φέρνει το μήνυμα της ελπίδας στο δύσπιστο Αδάμ.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Στην Αποκ.</w:t>
      </w:r>
      <w:r w:rsidRPr="00511E1A">
        <w:rPr>
          <w:rStyle w:val="a5"/>
          <w:rFonts w:ascii="Palatino Linotype" w:eastAsia="Courier New" w:hAnsi="Palatino Linotype"/>
          <w:sz w:val="22"/>
          <w:szCs w:val="22"/>
        </w:rPr>
        <w:footnoteReference w:id="945"/>
      </w:r>
      <w:r w:rsidRPr="00511E1A">
        <w:rPr>
          <w:rFonts w:ascii="Palatino Linotype" w:hAnsi="Palatino Linotype"/>
          <w:sz w:val="22"/>
          <w:szCs w:val="22"/>
        </w:rPr>
        <w:t xml:space="preserve"> η γαμήλια σχέση Χριστού και Εκκλησίας είναι εμφανέστερη από κάθε άλλη περίπτωση και αυτό εκπλήσσει αν σκεφθεί κανείς ότι την Αποκ. την συνέγραψε, σύμφωνα με την Παράδοση της Εκκλησίας, ο θεολόγος, παρθένος και αγαπημένος του Ιησού μαθητής. </w:t>
      </w:r>
      <w:r w:rsidRPr="00511E1A">
        <w:rPr>
          <w:rFonts w:ascii="Palatino Linotype" w:hAnsi="Palatino Linotype"/>
          <w:sz w:val="22"/>
          <w:szCs w:val="22"/>
          <w:lang w:bidi="he-IL"/>
        </w:rPr>
        <w:t xml:space="preserve">Ολόκληρη η Α.Γ. κατακλείεται με το γάμο του Νυμφίου Ιησού με την Εκκλησία. </w:t>
      </w:r>
      <w:r w:rsidRPr="00511E1A">
        <w:rPr>
          <w:rFonts w:ascii="Palatino Linotype" w:hAnsi="Palatino Linotype"/>
          <w:sz w:val="22"/>
          <w:szCs w:val="22"/>
        </w:rPr>
        <w:t xml:space="preserve">Η Β. Καλογεροπούλου σημειώνει εμφαντικά: </w:t>
      </w:r>
      <w:r w:rsidRPr="00511E1A">
        <w:rPr>
          <w:rFonts w:ascii="Palatino Linotype" w:hAnsi="Palatino Linotype"/>
          <w:i/>
          <w:iCs/>
          <w:sz w:val="22"/>
          <w:szCs w:val="22"/>
        </w:rPr>
        <w:t>Ο λαμπρότερος ύμνος της γυναίκας συντίθεται στην Αποκάλυψη του Ιωάννου (12, 1) [...] Η Ιστορία αρχίζει έτσι με την δημιουργία του άνδρα, αλλά τελειώνει με το θρίαμβο της γυναίκας</w:t>
      </w:r>
      <w:r w:rsidRPr="00511E1A">
        <w:rPr>
          <w:rStyle w:val="a5"/>
          <w:rFonts w:ascii="Palatino Linotype" w:eastAsia="Courier New" w:hAnsi="Palatino Linotype"/>
          <w:sz w:val="22"/>
          <w:szCs w:val="22"/>
        </w:rPr>
        <w:footnoteReference w:id="946"/>
      </w:r>
      <w:r w:rsidRPr="00511E1A">
        <w:rPr>
          <w:rFonts w:ascii="Palatino Linotype" w:hAnsi="Palatino Linotype"/>
          <w:sz w:val="22"/>
          <w:szCs w:val="22"/>
        </w:rPr>
        <w:t xml:space="preserve">. Το ορθό είναι όμως ότι η Ιστορία αρχίζει </w:t>
      </w:r>
      <w:r w:rsidRPr="00511E1A">
        <w:rPr>
          <w:rFonts w:ascii="Palatino Linotype" w:hAnsi="Palatino Linotype"/>
          <w:sz w:val="22"/>
          <w:szCs w:val="22"/>
        </w:rPr>
        <w:lastRenderedPageBreak/>
        <w:t>με την δημιουργία του Σύμπαντος και το γάμο του Αδάμ και της Εύας και ολοκληρώνεται με την αναδημιουργία του Κόσμου και το γάμο του νέου Αδάμ και της νέας Εύας, της Εκκλησίας.</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pStyle w:val="20"/>
        <w:jc w:val="both"/>
        <w:rPr>
          <w:rFonts w:ascii="Palatino Linotype" w:hAnsi="Palatino Linotype"/>
          <w:sz w:val="22"/>
          <w:szCs w:val="22"/>
        </w:rPr>
      </w:pPr>
      <w:bookmarkStart w:id="226" w:name="_Toc90788695"/>
      <w:bookmarkStart w:id="227" w:name="_Toc183513935"/>
      <w:bookmarkStart w:id="228" w:name="_Toc400468531"/>
      <w:r w:rsidRPr="00511E1A">
        <w:rPr>
          <w:rFonts w:ascii="Palatino Linotype" w:hAnsi="Palatino Linotype"/>
          <w:sz w:val="22"/>
          <w:szCs w:val="22"/>
        </w:rPr>
        <w:t>3. Η γυναίκα στις Πράξεις και στις Επιστολές του Παύλου</w:t>
      </w:r>
      <w:bookmarkEnd w:id="226"/>
      <w:r w:rsidRPr="00511E1A">
        <w:rPr>
          <w:rStyle w:val="a5"/>
          <w:rFonts w:ascii="Palatino Linotype" w:eastAsia="Courier New" w:hAnsi="Palatino Linotype"/>
          <w:sz w:val="22"/>
          <w:szCs w:val="22"/>
        </w:rPr>
        <w:footnoteReference w:id="947"/>
      </w:r>
      <w:bookmarkEnd w:id="227"/>
      <w:bookmarkEnd w:id="228"/>
    </w:p>
    <w:p w:rsidR="00511E1A" w:rsidRPr="00511E1A" w:rsidRDefault="00511E1A" w:rsidP="00511E1A">
      <w:pPr>
        <w:pStyle w:val="af"/>
        <w:tabs>
          <w:tab w:val="clear" w:pos="4153"/>
          <w:tab w:val="clear" w:pos="8306"/>
        </w:tabs>
        <w:rPr>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Το 1/5 των 80 προσώπων τα οποία αναφέρονται στις Πράξεις του Λουκά και στις Επιστολές του Παύλου (Π.) είναι γυναίκες. Στις πρωτοχριστιανικές Εκκλησίες το ποσοστό όμως πρέπει να ήταν πολύ μεγαλύτερο, καθώς ο χριστιανισμός θεωρούνταν ως </w:t>
      </w:r>
      <w:r w:rsidRPr="00511E1A">
        <w:rPr>
          <w:rFonts w:ascii="Palatino Linotype" w:hAnsi="Palatino Linotype"/>
          <w:i/>
          <w:iCs/>
          <w:spacing w:val="5"/>
          <w:sz w:val="22"/>
          <w:szCs w:val="22"/>
        </w:rPr>
        <w:t xml:space="preserve">μία θρησκεία για γυναίκες, σκλάβους και παιδιά </w:t>
      </w:r>
      <w:r w:rsidRPr="00511E1A">
        <w:rPr>
          <w:rFonts w:ascii="Palatino Linotype" w:hAnsi="Palatino Linotype"/>
          <w:spacing w:val="5"/>
          <w:sz w:val="22"/>
          <w:szCs w:val="22"/>
        </w:rPr>
        <w:t>(Κατά Κέλσου 3,44β).</w:t>
      </w:r>
      <w:r w:rsidRPr="00511E1A">
        <w:rPr>
          <w:rFonts w:ascii="Palatino Linotype" w:hAnsi="Palatino Linotype"/>
          <w:sz w:val="22"/>
          <w:szCs w:val="22"/>
        </w:rPr>
        <w:t xml:space="preserve"> Είναι άλλωστε χαρακτηριστικό ότι</w:t>
      </w:r>
      <w:r w:rsidRPr="00511E1A">
        <w:rPr>
          <w:rFonts w:ascii="Palatino Linotype" w:hAnsi="Palatino Linotype"/>
          <w:caps/>
          <w:sz w:val="22"/>
          <w:szCs w:val="22"/>
        </w:rPr>
        <w:t xml:space="preserve"> </w:t>
      </w:r>
      <w:r w:rsidRPr="00511E1A">
        <w:rPr>
          <w:rFonts w:ascii="Palatino Linotype" w:hAnsi="Palatino Linotype"/>
          <w:sz w:val="22"/>
          <w:szCs w:val="22"/>
        </w:rPr>
        <w:t xml:space="preserve">κατά την ανάδειξη της Εκκλησίας την ημέρα της Πεντηκοστής, στο υπερώο της Ιερουσαλήμ παρευρίσκεται η Θεοτόκος, η οποία  με την κατάφασή της στην πρόκληση του Αρχαγγέλου εγκαινίασε την τελείωση του μυστηρίου της θείας Οικονομίας, αλλά και άλλες γυναίκες που δέχονται την επιφοίτηση του Αγ. Πνεύματος: </w:t>
      </w:r>
      <w:r w:rsidRPr="00511E1A">
        <w:rPr>
          <w:rFonts w:ascii="Palatino Linotype" w:hAnsi="Palatino Linotype"/>
          <w:i/>
          <w:iCs/>
          <w:sz w:val="22"/>
          <w:szCs w:val="22"/>
        </w:rPr>
        <w:t xml:space="preserve">οὗτοι πάντες ἦσαν προσκαρτεροῦντες ὁμοθυμαδὸν τῇ προσευχῇ </w:t>
      </w:r>
      <w:r w:rsidRPr="00511E1A">
        <w:rPr>
          <w:rFonts w:ascii="Palatino Linotype" w:hAnsi="Palatino Linotype"/>
          <w:b/>
          <w:bCs/>
          <w:i/>
          <w:iCs/>
          <w:sz w:val="22"/>
          <w:szCs w:val="22"/>
          <w:u w:val="single"/>
        </w:rPr>
        <w:t>σὺν γυναιξὶν</w:t>
      </w:r>
      <w:r w:rsidRPr="00511E1A">
        <w:rPr>
          <w:rFonts w:ascii="Palatino Linotype" w:hAnsi="Palatino Linotype"/>
          <w:i/>
          <w:iCs/>
          <w:sz w:val="22"/>
          <w:szCs w:val="22"/>
          <w:u w:val="single"/>
        </w:rPr>
        <w:t xml:space="preserve"> </w:t>
      </w:r>
      <w:r w:rsidRPr="00511E1A">
        <w:rPr>
          <w:rFonts w:ascii="Palatino Linotype" w:hAnsi="Palatino Linotype"/>
          <w:b/>
          <w:bCs/>
          <w:i/>
          <w:iCs/>
          <w:sz w:val="22"/>
          <w:szCs w:val="22"/>
          <w:u w:val="single"/>
        </w:rPr>
        <w:t>καὶ Μαριὰμ τῇ μητρὶ τοῦ Ἰησοῦ</w:t>
      </w:r>
      <w:r w:rsidRPr="00511E1A">
        <w:rPr>
          <w:rFonts w:ascii="Palatino Linotype" w:hAnsi="Palatino Linotype"/>
          <w:i/>
          <w:iCs/>
          <w:sz w:val="22"/>
          <w:szCs w:val="22"/>
        </w:rPr>
        <w:t xml:space="preserve"> καὶ τοῖς ἀδελφοῖς αὐτοῦ </w:t>
      </w:r>
      <w:r w:rsidRPr="00511E1A">
        <w:rPr>
          <w:rFonts w:ascii="Palatino Linotype" w:hAnsi="Palatino Linotype"/>
          <w:sz w:val="22"/>
          <w:szCs w:val="22"/>
        </w:rPr>
        <w:t>(Πρ</w:t>
      </w:r>
      <w:r w:rsidRPr="00511E1A">
        <w:rPr>
          <w:rFonts w:ascii="Palatino Linotype" w:hAnsi="Palatino Linotype"/>
          <w:i/>
          <w:iCs/>
          <w:sz w:val="22"/>
          <w:szCs w:val="22"/>
        </w:rPr>
        <w:t xml:space="preserve">. </w:t>
      </w:r>
      <w:r w:rsidRPr="00511E1A">
        <w:rPr>
          <w:rFonts w:ascii="Palatino Linotype" w:hAnsi="Palatino Linotype"/>
          <w:sz w:val="22"/>
          <w:szCs w:val="22"/>
        </w:rPr>
        <w:t>1, 14)</w:t>
      </w:r>
      <w:r w:rsidRPr="00511E1A">
        <w:rPr>
          <w:rStyle w:val="a5"/>
          <w:rFonts w:ascii="Palatino Linotype" w:eastAsia="Courier New" w:hAnsi="Palatino Linotype"/>
          <w:sz w:val="22"/>
          <w:szCs w:val="22"/>
        </w:rPr>
        <w:t xml:space="preserve"> </w:t>
      </w:r>
      <w:r w:rsidRPr="00511E1A">
        <w:rPr>
          <w:rStyle w:val="a5"/>
          <w:rFonts w:ascii="Palatino Linotype" w:eastAsia="Courier New" w:hAnsi="Palatino Linotype"/>
          <w:sz w:val="22"/>
          <w:szCs w:val="22"/>
        </w:rPr>
        <w:footnoteReference w:id="948"/>
      </w:r>
      <w:r w:rsidRPr="00511E1A">
        <w:rPr>
          <w:rFonts w:ascii="Palatino Linotype" w:hAnsi="Palatino Linotype"/>
          <w:sz w:val="22"/>
          <w:szCs w:val="22"/>
        </w:rPr>
        <w:t xml:space="preserve">. Έτσι εκπληρώνεται η προφητεία του Ιωήλ: </w:t>
      </w:r>
      <w:r w:rsidRPr="00511E1A">
        <w:rPr>
          <w:rFonts w:ascii="Palatino Linotype" w:hAnsi="Palatino Linotype"/>
          <w:i/>
          <w:sz w:val="22"/>
          <w:szCs w:val="22"/>
          <w:lang w:bidi="he-IL"/>
        </w:rPr>
        <w:t xml:space="preserve">καὶ ἔσται ἐν ταῖς ἐσχάταις ἡμέραις, λέγει ὁ </w:t>
      </w:r>
      <w:r w:rsidRPr="00511E1A">
        <w:rPr>
          <w:rFonts w:ascii="Palatino Linotype" w:hAnsi="Palatino Linotype"/>
          <w:i/>
          <w:caps/>
          <w:sz w:val="22"/>
          <w:szCs w:val="22"/>
          <w:lang w:bidi="he-IL"/>
        </w:rPr>
        <w:t>θ</w:t>
      </w:r>
      <w:r w:rsidRPr="00511E1A">
        <w:rPr>
          <w:rFonts w:ascii="Palatino Linotype" w:hAnsi="Palatino Linotype"/>
          <w:i/>
          <w:sz w:val="22"/>
          <w:szCs w:val="22"/>
          <w:lang w:bidi="he-IL"/>
        </w:rPr>
        <w:t xml:space="preserve">εός, ἐκχεῶ ἀπὸ τοῦ πνεύματός μου ἐπὶ πᾶσαν σάρκα, καὶ προφητεύσουσιν οἱ υἱοὶ ὑμῶν </w:t>
      </w:r>
      <w:r w:rsidRPr="00511E1A">
        <w:rPr>
          <w:rFonts w:ascii="Palatino Linotype" w:hAnsi="Palatino Linotype"/>
          <w:b/>
          <w:bCs/>
          <w:i/>
          <w:sz w:val="22"/>
          <w:szCs w:val="22"/>
          <w:lang w:bidi="he-IL"/>
        </w:rPr>
        <w:t>καὶ αἱ θυγατέρες ὑμῶν</w:t>
      </w:r>
      <w:r w:rsidRPr="00511E1A">
        <w:rPr>
          <w:rFonts w:ascii="Palatino Linotype" w:hAnsi="Palatino Linotype"/>
          <w:i/>
          <w:sz w:val="22"/>
          <w:szCs w:val="22"/>
          <w:lang w:bidi="he-IL"/>
        </w:rPr>
        <w:t xml:space="preserve"> καὶ οἱ νεανίσκοι ὑμῶν ὁράσεις ὄψονται καὶ οἱ πρεσβύτεροι ὑμῶν ἐνυπνίοις ἐνυπνιασθήσονται·   καί γε ἐπὶ τοὺς δούλους μου </w:t>
      </w:r>
      <w:r w:rsidRPr="00511E1A">
        <w:rPr>
          <w:rFonts w:ascii="Palatino Linotype" w:hAnsi="Palatino Linotype"/>
          <w:b/>
          <w:bCs/>
          <w:i/>
          <w:sz w:val="22"/>
          <w:szCs w:val="22"/>
          <w:lang w:bidi="he-IL"/>
        </w:rPr>
        <w:t>καὶ ἐπὶ τὰς δούλας μου</w:t>
      </w:r>
      <w:r w:rsidRPr="00511E1A">
        <w:rPr>
          <w:rFonts w:ascii="Palatino Linotype" w:hAnsi="Palatino Linotype"/>
          <w:i/>
          <w:sz w:val="22"/>
          <w:szCs w:val="22"/>
          <w:lang w:bidi="he-IL"/>
        </w:rPr>
        <w:t xml:space="preserve"> ἐν ταῖς ἡμέραις ἐκείναις ἐκχεῶ ἐκχεῶ ἀπὸ τοῦ πνεύματός μου, καὶ προφητεύσουσιν</w:t>
      </w:r>
      <w:r w:rsidRPr="00511E1A">
        <w:rPr>
          <w:rFonts w:ascii="Palatino Linotype" w:hAnsi="Palatino Linotype"/>
          <w:sz w:val="22"/>
          <w:szCs w:val="22"/>
          <w:lang w:bidi="he-IL"/>
        </w:rPr>
        <w:t xml:space="preserve"> </w:t>
      </w:r>
      <w:r w:rsidRPr="00511E1A">
        <w:rPr>
          <w:rFonts w:ascii="Palatino Linotype" w:hAnsi="Palatino Linotype"/>
          <w:i/>
          <w:sz w:val="22"/>
          <w:szCs w:val="22"/>
          <w:lang w:bidi="he-IL"/>
        </w:rPr>
        <w:t xml:space="preserve"> (2, 17-18 // Ιωήλ 3, 1-2).</w:t>
      </w:r>
    </w:p>
    <w:p w:rsidR="00511E1A" w:rsidRPr="00511E1A" w:rsidRDefault="00511E1A" w:rsidP="00511E1A">
      <w:pPr>
        <w:pStyle w:val="af"/>
        <w:tabs>
          <w:tab w:val="clear" w:pos="4153"/>
          <w:tab w:val="clear" w:pos="8306"/>
        </w:tabs>
        <w:rPr>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Ένα μεγάλο μέρος των πρώτων γυναικών Χριστιανών ήταν </w:t>
      </w:r>
      <w:r w:rsidRPr="00511E1A">
        <w:rPr>
          <w:rFonts w:ascii="Palatino Linotype" w:hAnsi="Palatino Linotype"/>
          <w:b/>
          <w:bCs/>
          <w:sz w:val="22"/>
          <w:szCs w:val="22"/>
        </w:rPr>
        <w:t xml:space="preserve">Ιουδαίες </w:t>
      </w:r>
      <w:r w:rsidRPr="00511E1A">
        <w:rPr>
          <w:rFonts w:ascii="Palatino Linotype" w:hAnsi="Palatino Linotype"/>
          <w:sz w:val="22"/>
          <w:szCs w:val="22"/>
        </w:rPr>
        <w:t>ή βρίσκονταν σε στενή επαφή με την ιουδαϊκή Συναγωγή</w:t>
      </w:r>
      <w:r w:rsidRPr="00511E1A">
        <w:rPr>
          <w:rStyle w:val="a5"/>
          <w:rFonts w:ascii="Palatino Linotype" w:eastAsia="Courier New" w:hAnsi="Palatino Linotype"/>
          <w:sz w:val="22"/>
          <w:szCs w:val="22"/>
        </w:rPr>
        <w:footnoteReference w:id="949"/>
      </w:r>
      <w:r w:rsidRPr="00511E1A">
        <w:rPr>
          <w:rFonts w:ascii="Palatino Linotype" w:hAnsi="Palatino Linotype"/>
          <w:sz w:val="22"/>
          <w:szCs w:val="22"/>
        </w:rPr>
        <w:t xml:space="preserve">. Ο σύζυγος των </w:t>
      </w:r>
      <w:r w:rsidRPr="00511E1A">
        <w:rPr>
          <w:rFonts w:ascii="Palatino Linotype" w:hAnsi="Palatino Linotype"/>
          <w:sz w:val="22"/>
          <w:szCs w:val="22"/>
        </w:rPr>
        <w:lastRenderedPageBreak/>
        <w:t xml:space="preserve">περισσοτέρων (κατά παράδοξο τρόπο) δεν αναφέρεται (π.χ. Λυδία, Φοίβη, Νυμφά). Μόνον η Πρίσκα είναι σίγουρα έγγαμη, ενώ για άλλες (όπως π.χ. τις Ιουλία, Ιουνία, Απφία) μπορούμε να το υποθέσουμε αφού αναφέρονται ως μητέρες (του Ρούφου ή του Τιμοθέου). Καμία δεν παρουσιάζεται ως θυγατέρα. Αρκετές μάλιστα ηγούνται της </w:t>
      </w:r>
      <w:r w:rsidRPr="00511E1A">
        <w:rPr>
          <w:rFonts w:ascii="Palatino Linotype" w:hAnsi="Palatino Linotype"/>
          <w:b/>
          <w:bCs/>
          <w:i/>
          <w:iCs/>
          <w:sz w:val="22"/>
          <w:szCs w:val="22"/>
        </w:rPr>
        <w:t>κατ’ οίκον</w:t>
      </w:r>
      <w:r w:rsidRPr="00511E1A">
        <w:rPr>
          <w:rFonts w:ascii="Palatino Linotype" w:hAnsi="Palatino Linotype"/>
          <w:sz w:val="22"/>
          <w:szCs w:val="22"/>
        </w:rPr>
        <w:t xml:space="preserve"> Εκκλησίας. Ιδιαίτερη κατηγορία αποτελούν </w:t>
      </w:r>
      <w:r w:rsidRPr="00511E1A">
        <w:rPr>
          <w:rFonts w:ascii="Palatino Linotype" w:hAnsi="Palatino Linotype"/>
          <w:b/>
          <w:bCs/>
          <w:sz w:val="22"/>
          <w:szCs w:val="22"/>
        </w:rPr>
        <w:t>οι χήρες</w:t>
      </w:r>
      <w:r w:rsidRPr="00511E1A">
        <w:rPr>
          <w:rFonts w:ascii="Palatino Linotype" w:hAnsi="Palatino Linotype"/>
          <w:sz w:val="22"/>
          <w:szCs w:val="22"/>
        </w:rPr>
        <w:t xml:space="preserve"> (Α’ Κορ. 7, 8</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Α΄ </w:t>
      </w:r>
      <w:r w:rsidRPr="00511E1A">
        <w:rPr>
          <w:rFonts w:ascii="Palatino Linotype" w:hAnsi="Palatino Linotype"/>
          <w:caps/>
          <w:sz w:val="22"/>
          <w:szCs w:val="22"/>
        </w:rPr>
        <w:t>τ</w:t>
      </w:r>
      <w:r w:rsidRPr="00511E1A">
        <w:rPr>
          <w:rFonts w:ascii="Palatino Linotype" w:hAnsi="Palatino Linotype"/>
          <w:sz w:val="22"/>
          <w:szCs w:val="22"/>
        </w:rPr>
        <w:t xml:space="preserve">ιμ. 5, 3 κ.ε.). Όσο για το κοινωνικό τους στάτους, οι περισσότερες προέρχονταν από τα κατώτερα κοινωνικά στρώματα (δούλες ή απελεύθερες). </w:t>
      </w:r>
      <w:r w:rsidRPr="00511E1A">
        <w:rPr>
          <w:rFonts w:ascii="Palatino Linotype" w:hAnsi="Palatino Linotype"/>
          <w:caps/>
          <w:sz w:val="22"/>
          <w:szCs w:val="22"/>
        </w:rPr>
        <w:t>σ</w:t>
      </w:r>
      <w:r w:rsidRPr="00511E1A">
        <w:rPr>
          <w:rFonts w:ascii="Palatino Linotype" w:hAnsi="Palatino Linotype"/>
          <w:sz w:val="22"/>
          <w:szCs w:val="22"/>
        </w:rPr>
        <w:t xml:space="preserve">την υψηλή κοινωνία ανήκανε οι γυναίκες της Θεσσαλονίκης και της Βέροιας, για τις οποίες, όμως, δεν αναφέρεται η βάπτισή τους. Οικονομική άνεση φαίνεται ότι διέθετε και η </w:t>
      </w:r>
      <w:r w:rsidRPr="00511E1A">
        <w:rPr>
          <w:rFonts w:ascii="Palatino Linotype" w:hAnsi="Palatino Linotype"/>
          <w:b/>
          <w:bCs/>
          <w:sz w:val="22"/>
          <w:szCs w:val="22"/>
        </w:rPr>
        <w:t>Φοίβη</w:t>
      </w:r>
      <w:r w:rsidRPr="00511E1A">
        <w:rPr>
          <w:rFonts w:ascii="Palatino Linotype" w:hAnsi="Palatino Linotype"/>
          <w:sz w:val="22"/>
          <w:szCs w:val="22"/>
        </w:rPr>
        <w:t xml:space="preserve">, η οποία ονομάζεται </w:t>
      </w:r>
      <w:r w:rsidRPr="00511E1A">
        <w:rPr>
          <w:rFonts w:ascii="Palatino Linotype" w:hAnsi="Palatino Linotype"/>
          <w:i/>
          <w:iCs/>
          <w:sz w:val="22"/>
          <w:szCs w:val="22"/>
        </w:rPr>
        <w:t>προστάτις (πάτρωνας)</w:t>
      </w:r>
      <w:r w:rsidRPr="00511E1A">
        <w:rPr>
          <w:rFonts w:ascii="Palatino Linotype" w:hAnsi="Palatino Linotype"/>
          <w:sz w:val="22"/>
          <w:szCs w:val="22"/>
        </w:rPr>
        <w:t xml:space="preserve">, όπως επίσης και η πρώτη «Ευρωπαία» Χριστιανή </w:t>
      </w:r>
      <w:r w:rsidRPr="00511E1A">
        <w:rPr>
          <w:rFonts w:ascii="Palatino Linotype" w:hAnsi="Palatino Linotype"/>
          <w:b/>
          <w:bCs/>
          <w:sz w:val="22"/>
          <w:szCs w:val="22"/>
        </w:rPr>
        <w:t>η Λυδία</w:t>
      </w:r>
      <w:r w:rsidRPr="00511E1A">
        <w:rPr>
          <w:rFonts w:ascii="Palatino Linotype" w:hAnsi="Palatino Linotype"/>
          <w:sz w:val="22"/>
          <w:szCs w:val="22"/>
        </w:rPr>
        <w:t>, η οποία διέθετε βιοτεχνία και πρωταγωνιστεί στο Πρ. 16, 11-40</w:t>
      </w:r>
      <w:r w:rsidRPr="00511E1A">
        <w:rPr>
          <w:rStyle w:val="a5"/>
          <w:rFonts w:ascii="Palatino Linotype" w:eastAsia="Courier New" w:hAnsi="Palatino Linotype"/>
          <w:sz w:val="22"/>
          <w:szCs w:val="22"/>
        </w:rPr>
        <w:footnoteReference w:id="950"/>
      </w:r>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sz w:val="22"/>
          <w:szCs w:val="22"/>
        </w:rPr>
      </w:pPr>
    </w:p>
    <w:p w:rsidR="00511E1A" w:rsidRPr="00511E1A" w:rsidRDefault="00511E1A" w:rsidP="00511E1A">
      <w:pPr>
        <w:tabs>
          <w:tab w:val="left" w:pos="1559"/>
        </w:tabs>
        <w:jc w:val="both"/>
        <w:rPr>
          <w:rFonts w:ascii="Palatino Linotype" w:hAnsi="Palatino Linotype"/>
          <w:sz w:val="22"/>
          <w:szCs w:val="22"/>
        </w:rPr>
      </w:pPr>
      <w:r w:rsidRPr="00511E1A">
        <w:rPr>
          <w:rFonts w:ascii="Palatino Linotype" w:hAnsi="Palatino Linotype"/>
          <w:caps/>
          <w:sz w:val="22"/>
          <w:szCs w:val="22"/>
        </w:rPr>
        <w:lastRenderedPageBreak/>
        <w:t>ε</w:t>
      </w:r>
      <w:r w:rsidRPr="00511E1A">
        <w:rPr>
          <w:rFonts w:ascii="Palatino Linotype" w:hAnsi="Palatino Linotype"/>
          <w:sz w:val="22"/>
          <w:szCs w:val="22"/>
        </w:rPr>
        <w:t xml:space="preserve">νώ στη διήγηση της δημιουργίας σημειώνεται </w:t>
      </w:r>
      <w:r w:rsidRPr="00511E1A">
        <w:rPr>
          <w:rFonts w:ascii="Palatino Linotype" w:hAnsi="Palatino Linotype"/>
          <w:i/>
          <w:iCs/>
          <w:sz w:val="22"/>
          <w:szCs w:val="22"/>
        </w:rPr>
        <w:t>άρσεν και θήλυ εποίησεν αυτούς,</w:t>
      </w:r>
      <w:r w:rsidRPr="00511E1A">
        <w:rPr>
          <w:rFonts w:ascii="Palatino Linotype" w:hAnsi="Palatino Linotype"/>
          <w:sz w:val="22"/>
          <w:szCs w:val="22"/>
        </w:rPr>
        <w:t xml:space="preserve"> ο Παύλος, διακηρύττει ότι</w:t>
      </w:r>
      <w:r w:rsidRPr="00511E1A">
        <w:rPr>
          <w:rFonts w:ascii="Palatino Linotype" w:hAnsi="Palatino Linotype" w:cs="Arial"/>
          <w:sz w:val="22"/>
          <w:szCs w:val="22"/>
        </w:rPr>
        <w:t xml:space="preserve"> </w:t>
      </w:r>
      <w:r w:rsidRPr="00511E1A">
        <w:rPr>
          <w:rFonts w:ascii="Palatino Linotype" w:hAnsi="Palatino Linotype"/>
          <w:b/>
          <w:bCs/>
          <w:i/>
          <w:sz w:val="22"/>
          <w:szCs w:val="22"/>
          <w:u w:val="single"/>
        </w:rPr>
        <w:t>Πάντες</w:t>
      </w:r>
      <w:r w:rsidRPr="00511E1A">
        <w:rPr>
          <w:rFonts w:ascii="Palatino Linotype" w:hAnsi="Palatino Linotype"/>
          <w:i/>
          <w:sz w:val="22"/>
          <w:szCs w:val="22"/>
        </w:rPr>
        <w:t xml:space="preserve"> γὰρ </w:t>
      </w:r>
      <w:r w:rsidRPr="00511E1A">
        <w:rPr>
          <w:rFonts w:ascii="Palatino Linotype" w:hAnsi="Palatino Linotype"/>
          <w:i/>
          <w:caps/>
          <w:sz w:val="22"/>
          <w:szCs w:val="22"/>
        </w:rPr>
        <w:t>υ</w:t>
      </w:r>
      <w:r w:rsidRPr="00511E1A">
        <w:rPr>
          <w:rFonts w:ascii="Palatino Linotype" w:hAnsi="Palatino Linotype"/>
          <w:i/>
          <w:sz w:val="22"/>
          <w:szCs w:val="22"/>
        </w:rPr>
        <w:t xml:space="preserve">ἱοὶ </w:t>
      </w:r>
      <w:r w:rsidRPr="00511E1A">
        <w:rPr>
          <w:rFonts w:ascii="Palatino Linotype" w:hAnsi="Palatino Linotype"/>
          <w:i/>
          <w:caps/>
          <w:sz w:val="22"/>
          <w:szCs w:val="22"/>
        </w:rPr>
        <w:t>θ</w:t>
      </w:r>
      <w:r w:rsidRPr="00511E1A">
        <w:rPr>
          <w:rFonts w:ascii="Palatino Linotype" w:hAnsi="Palatino Linotype"/>
          <w:i/>
          <w:sz w:val="22"/>
          <w:szCs w:val="22"/>
        </w:rPr>
        <w:t>εοῦ ἐστε διὰ τῆς πίστεως ἐν Χριστῷ Ἰησοῦ. Ὃσοι γὰρ εἰς Χριστὸν ἐβαπτίσθητε͵ Χριστὸν ἐνεδύσασθε</w:t>
      </w:r>
      <w:r w:rsidRPr="00511E1A">
        <w:rPr>
          <w:rFonts w:ascii="Palatino Linotype" w:hAnsi="Palatino Linotype"/>
          <w:sz w:val="22"/>
          <w:szCs w:val="22"/>
        </w:rPr>
        <w:t xml:space="preserve">· </w:t>
      </w:r>
      <w:r w:rsidRPr="00511E1A">
        <w:rPr>
          <w:rFonts w:ascii="Palatino Linotype" w:hAnsi="Palatino Linotype"/>
          <w:b/>
          <w:bCs/>
          <w:i/>
          <w:iCs/>
          <w:sz w:val="22"/>
          <w:szCs w:val="22"/>
        </w:rPr>
        <w:t xml:space="preserve">οὐκ ἔνι Ἰουδαῖος καὶ Ἕλλην, περιτομὴ καὶ ἀκροβυστία δοῦλος καὶ ἐλεύθερος, ἂρσεν καὶ θῆλυ </w:t>
      </w:r>
      <w:r w:rsidRPr="00511E1A">
        <w:rPr>
          <w:rFonts w:ascii="Palatino Linotype" w:hAnsi="Palatino Linotype"/>
          <w:b/>
          <w:bCs/>
          <w:sz w:val="22"/>
          <w:szCs w:val="22"/>
        </w:rPr>
        <w:t xml:space="preserve">αλλά (πάντες δεν είναι ένα, αλλά) </w:t>
      </w:r>
      <w:r w:rsidRPr="00511E1A">
        <w:rPr>
          <w:rFonts w:ascii="Palatino Linotype" w:hAnsi="Palatino Linotype"/>
          <w:b/>
          <w:bCs/>
          <w:caps/>
          <w:sz w:val="22"/>
          <w:szCs w:val="22"/>
        </w:rPr>
        <w:t>ένας</w:t>
      </w:r>
      <w:r w:rsidRPr="00511E1A">
        <w:rPr>
          <w:rFonts w:ascii="Palatino Linotype" w:hAnsi="Palatino Linotype"/>
          <w:b/>
          <w:bCs/>
          <w:sz w:val="22"/>
          <w:szCs w:val="22"/>
        </w:rPr>
        <w:t>, Χριστός</w:t>
      </w:r>
      <w:r w:rsidRPr="00511E1A">
        <w:rPr>
          <w:rFonts w:ascii="Palatino Linotype" w:hAnsi="Palatino Linotype"/>
          <w:b/>
          <w:bCs/>
          <w:i/>
          <w:iCs/>
          <w:sz w:val="22"/>
          <w:szCs w:val="22"/>
        </w:rPr>
        <w:t xml:space="preserve"> </w:t>
      </w:r>
      <w:r w:rsidRPr="00511E1A">
        <w:rPr>
          <w:rFonts w:ascii="Palatino Linotype" w:hAnsi="Palatino Linotype"/>
          <w:sz w:val="22"/>
          <w:szCs w:val="22"/>
        </w:rPr>
        <w:t>(Γαλ. 3, 26-28</w:t>
      </w:r>
      <w:r w:rsidRPr="00511E1A">
        <w:rPr>
          <w:rFonts w:ascii="Palatino Linotype" w:hAnsi="Palatino Linotype"/>
          <w:sz w:val="22"/>
          <w:szCs w:val="22"/>
          <w:vertAlign w:val="superscript"/>
        </w:rPr>
        <w:t xml:space="preserve">. </w:t>
      </w:r>
      <w:r w:rsidRPr="00511E1A">
        <w:rPr>
          <w:rFonts w:ascii="Palatino Linotype" w:hAnsi="Palatino Linotype"/>
          <w:sz w:val="22"/>
          <w:szCs w:val="22"/>
        </w:rPr>
        <w:t>πρβλ. Κολ. 3, 11 όπου όμως απουσιάζει [!] η διάκριση άρρενος και θήλεος).</w:t>
      </w:r>
    </w:p>
    <w:p w:rsidR="00511E1A" w:rsidRPr="00511E1A" w:rsidRDefault="00511E1A" w:rsidP="00511E1A">
      <w:pPr>
        <w:tabs>
          <w:tab w:val="left" w:pos="1559"/>
        </w:tabs>
        <w:jc w:val="both"/>
        <w:rPr>
          <w:rFonts w:ascii="Palatino Linotype" w:hAnsi="Palatino Linotype"/>
          <w:sz w:val="22"/>
          <w:szCs w:val="22"/>
        </w:rPr>
      </w:pPr>
    </w:p>
    <w:p w:rsidR="00511E1A" w:rsidRPr="00511E1A" w:rsidRDefault="00511E1A" w:rsidP="00511E1A">
      <w:pPr>
        <w:tabs>
          <w:tab w:val="left" w:pos="1559"/>
        </w:tabs>
        <w:jc w:val="both"/>
        <w:rPr>
          <w:rFonts w:ascii="Palatino Linotype" w:hAnsi="Palatino Linotype"/>
          <w:sz w:val="22"/>
          <w:szCs w:val="22"/>
        </w:rPr>
      </w:pPr>
      <w:r w:rsidRPr="00511E1A">
        <w:rPr>
          <w:rFonts w:ascii="Palatino Linotype" w:hAnsi="Palatino Linotype"/>
          <w:sz w:val="22"/>
          <w:szCs w:val="22"/>
        </w:rPr>
        <w:t>Είναι χαρακτηριστικά τα πολλά γυναικεία ονόματα στον κατάλογο των χαιρετισμών τους οποίους στέλνει ο Παύλος στα πρόσωπα της Εκκλησίας της Ρώμης, όπου υπογραμμίζεται η προέλευση, η δραστηριότητα, το αξίωμα των προσώπων αυτών, καθώς επίσης και η σχέση τους με τον απόστολο</w:t>
      </w:r>
      <w:r w:rsidRPr="00511E1A">
        <w:rPr>
          <w:rStyle w:val="a5"/>
          <w:rFonts w:ascii="Palatino Linotype" w:eastAsia="Courier New" w:hAnsi="Palatino Linotype"/>
          <w:sz w:val="22"/>
          <w:szCs w:val="22"/>
        </w:rPr>
        <w:footnoteReference w:id="951"/>
      </w:r>
      <w:r w:rsidRPr="00511E1A">
        <w:rPr>
          <w:rFonts w:ascii="Palatino Linotype" w:hAnsi="Palatino Linotype"/>
          <w:sz w:val="22"/>
          <w:szCs w:val="22"/>
        </w:rPr>
        <w:t xml:space="preserve">. Προφανώς τα περισσότερα αυτά πρόσωπα ήταν γνωστά στον Π. από τη δράση τους σε άλλες Εκκλησίες. Καταρχάς ο Π. συστήνει τη Φοίβη, η οποία δεν ανέλαβε απλά το ρόλο του κομιστή-ταχυδρόμου, αλλά πιθανότατα και της μετάδοσης και ανάπτυξης του θεολογικού περιεχομένου της επιστολής, καθώς επίσης και στην απάντηση ερωτήσεων: </w:t>
      </w:r>
    </w:p>
    <w:p w:rsidR="00511E1A" w:rsidRPr="00511E1A" w:rsidRDefault="00511E1A" w:rsidP="00511E1A">
      <w:pPr>
        <w:tabs>
          <w:tab w:val="left" w:pos="1559"/>
        </w:tabs>
        <w:jc w:val="both"/>
        <w:rPr>
          <w:rFonts w:ascii="Palatino Linotype" w:hAnsi="Palatino Linotype"/>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tabs>
          <w:tab w:val="left" w:pos="1559"/>
        </w:tabs>
        <w:jc w:val="both"/>
        <w:rPr>
          <w:rFonts w:ascii="Palatino Linotype" w:hAnsi="Palatino Linotype"/>
          <w:sz w:val="22"/>
          <w:szCs w:val="22"/>
        </w:rPr>
      </w:pPr>
      <w:r w:rsidRPr="00511E1A">
        <w:rPr>
          <w:rFonts w:ascii="Palatino Linotype" w:hAnsi="Palatino Linotype"/>
          <w:i/>
          <w:iCs/>
          <w:sz w:val="22"/>
          <w:szCs w:val="22"/>
        </w:rPr>
        <w:t xml:space="preserve">Συνίστημι δὲ ὑμῖν </w:t>
      </w:r>
      <w:r w:rsidRPr="00511E1A">
        <w:rPr>
          <w:rFonts w:ascii="Palatino Linotype" w:hAnsi="Palatino Linotype"/>
          <w:b/>
          <w:bCs/>
          <w:i/>
          <w:iCs/>
          <w:spacing w:val="20"/>
          <w:sz w:val="22"/>
          <w:szCs w:val="22"/>
          <w:u w:val="single"/>
        </w:rPr>
        <w:t>Φοίβην</w:t>
      </w:r>
      <w:r w:rsidRPr="00511E1A">
        <w:rPr>
          <w:rFonts w:ascii="Palatino Linotype" w:hAnsi="Palatino Linotype"/>
          <w:i/>
          <w:iCs/>
          <w:sz w:val="22"/>
          <w:szCs w:val="22"/>
        </w:rPr>
        <w:t xml:space="preserve"> τὴν </w:t>
      </w:r>
      <w:r w:rsidRPr="00511E1A">
        <w:rPr>
          <w:rFonts w:ascii="Palatino Linotype" w:hAnsi="Palatino Linotype"/>
          <w:b/>
          <w:bCs/>
          <w:i/>
          <w:iCs/>
          <w:sz w:val="22"/>
          <w:szCs w:val="22"/>
          <w:u w:val="single"/>
        </w:rPr>
        <w:t>ἀδελφὴν</w:t>
      </w:r>
      <w:r w:rsidRPr="00511E1A">
        <w:rPr>
          <w:rFonts w:ascii="Palatino Linotype" w:hAnsi="Palatino Linotype"/>
          <w:i/>
          <w:iCs/>
          <w:sz w:val="22"/>
          <w:szCs w:val="22"/>
        </w:rPr>
        <w:t xml:space="preserve"> ἡμῶν͵ οὖσαν </w:t>
      </w:r>
      <w:r w:rsidRPr="00511E1A">
        <w:rPr>
          <w:rFonts w:ascii="Palatino Linotype" w:hAnsi="Palatino Linotype"/>
          <w:i/>
          <w:iCs/>
          <w:sz w:val="22"/>
          <w:szCs w:val="22"/>
          <w:u w:val="single"/>
        </w:rPr>
        <w:t xml:space="preserve">[καὶ] </w:t>
      </w:r>
      <w:r w:rsidRPr="00511E1A">
        <w:rPr>
          <w:rFonts w:ascii="Palatino Linotype" w:hAnsi="Palatino Linotype"/>
          <w:b/>
          <w:bCs/>
          <w:i/>
          <w:iCs/>
          <w:sz w:val="22"/>
          <w:szCs w:val="22"/>
          <w:u w:val="single"/>
        </w:rPr>
        <w:t>διάκονον</w:t>
      </w:r>
      <w:r w:rsidRPr="00511E1A">
        <w:rPr>
          <w:rFonts w:ascii="Palatino Linotype" w:hAnsi="Palatino Linotype"/>
          <w:i/>
          <w:iCs/>
          <w:sz w:val="22"/>
          <w:szCs w:val="22"/>
        </w:rPr>
        <w:t xml:space="preserve"> τῆς ἐκκλησίας τῆς ἐν Κεγχρεαῖς͵ ἵνα προσδέξησθε αὐτὴν ἐν </w:t>
      </w:r>
      <w:r w:rsidRPr="00511E1A">
        <w:rPr>
          <w:rFonts w:ascii="Palatino Linotype" w:hAnsi="Palatino Linotype"/>
          <w:i/>
          <w:iCs/>
          <w:caps/>
          <w:sz w:val="22"/>
          <w:szCs w:val="22"/>
        </w:rPr>
        <w:t>κ</w:t>
      </w:r>
      <w:r w:rsidRPr="00511E1A">
        <w:rPr>
          <w:rFonts w:ascii="Palatino Linotype" w:hAnsi="Palatino Linotype"/>
          <w:i/>
          <w:iCs/>
          <w:sz w:val="22"/>
          <w:szCs w:val="22"/>
        </w:rPr>
        <w:t xml:space="preserve">υρίῳ </w:t>
      </w:r>
      <w:r w:rsidRPr="00511E1A">
        <w:rPr>
          <w:rFonts w:ascii="Palatino Linotype" w:hAnsi="Palatino Linotype"/>
          <w:b/>
          <w:bCs/>
          <w:i/>
          <w:iCs/>
          <w:sz w:val="22"/>
          <w:szCs w:val="22"/>
          <w:u w:val="single"/>
        </w:rPr>
        <w:t>ἀξίως τῶν ἁγίων</w:t>
      </w:r>
      <w:r w:rsidRPr="00511E1A">
        <w:rPr>
          <w:rFonts w:ascii="Palatino Linotype" w:hAnsi="Palatino Linotype"/>
          <w:i/>
          <w:iCs/>
          <w:sz w:val="22"/>
          <w:szCs w:val="22"/>
        </w:rPr>
        <w:t xml:space="preserve">͵ καὶ παραστῆτε αὐτῇ ἐν ᾧ ἂν ὑμῶν χρῄζῃ πράγματι͵ καὶ γὰρ αὐτὴ </w:t>
      </w:r>
      <w:r w:rsidRPr="00511E1A">
        <w:rPr>
          <w:rFonts w:ascii="Palatino Linotype" w:hAnsi="Palatino Linotype"/>
          <w:b/>
          <w:bCs/>
          <w:i/>
          <w:iCs/>
          <w:sz w:val="22"/>
          <w:szCs w:val="22"/>
          <w:u w:val="single"/>
        </w:rPr>
        <w:t>προστάτις</w:t>
      </w:r>
      <w:r w:rsidRPr="00511E1A">
        <w:rPr>
          <w:rFonts w:ascii="Palatino Linotype" w:hAnsi="Palatino Linotype"/>
          <w:b/>
          <w:bCs/>
          <w:i/>
          <w:iCs/>
          <w:sz w:val="22"/>
          <w:szCs w:val="22"/>
        </w:rPr>
        <w:t xml:space="preserve"> </w:t>
      </w:r>
      <w:r w:rsidRPr="00511E1A">
        <w:rPr>
          <w:rFonts w:ascii="Palatino Linotype" w:hAnsi="Palatino Linotype"/>
          <w:i/>
          <w:iCs/>
          <w:sz w:val="22"/>
          <w:szCs w:val="22"/>
        </w:rPr>
        <w:t>πολλῶν ἐγενήθη καὶ ἐμοῦ αὐτοῦ (16, 2).</w:t>
      </w:r>
      <w:r w:rsidRPr="00511E1A">
        <w:rPr>
          <w:rFonts w:ascii="Palatino Linotype" w:hAnsi="Palatino Linotype"/>
          <w:sz w:val="22"/>
          <w:szCs w:val="22"/>
        </w:rPr>
        <w:t xml:space="preserve"> </w:t>
      </w:r>
    </w:p>
    <w:p w:rsidR="00511E1A" w:rsidRPr="00511E1A" w:rsidRDefault="00511E1A" w:rsidP="00511E1A">
      <w:pPr>
        <w:tabs>
          <w:tab w:val="left" w:pos="1559"/>
        </w:tabs>
        <w:jc w:val="both"/>
        <w:rPr>
          <w:rFonts w:ascii="Palatino Linotype" w:hAnsi="Palatino Linotype"/>
          <w:sz w:val="22"/>
          <w:szCs w:val="22"/>
        </w:rPr>
      </w:pPr>
    </w:p>
    <w:p w:rsidR="00511E1A" w:rsidRPr="00511E1A" w:rsidRDefault="00511E1A" w:rsidP="00511E1A">
      <w:pPr>
        <w:tabs>
          <w:tab w:val="left" w:pos="1559"/>
        </w:tabs>
        <w:jc w:val="both"/>
        <w:rPr>
          <w:rFonts w:ascii="Palatino Linotype" w:hAnsi="Palatino Linotype"/>
          <w:sz w:val="22"/>
          <w:szCs w:val="22"/>
        </w:rPr>
      </w:pPr>
      <w:r w:rsidRPr="00511E1A">
        <w:rPr>
          <w:rFonts w:ascii="Palatino Linotype" w:hAnsi="Palatino Linotype"/>
          <w:sz w:val="22"/>
          <w:szCs w:val="22"/>
        </w:rPr>
        <w:t xml:space="preserve">Η Φοίβη ονομάζεται </w:t>
      </w:r>
      <w:r w:rsidRPr="00511E1A">
        <w:rPr>
          <w:rFonts w:ascii="Palatino Linotype" w:hAnsi="Palatino Linotype"/>
          <w:b/>
          <w:bCs/>
          <w:sz w:val="22"/>
          <w:szCs w:val="22"/>
          <w:u w:val="single"/>
        </w:rPr>
        <w:t xml:space="preserve">αδελφή </w:t>
      </w:r>
      <w:r w:rsidRPr="00511E1A">
        <w:rPr>
          <w:rFonts w:ascii="Palatino Linotype" w:hAnsi="Palatino Linotype"/>
          <w:sz w:val="22"/>
          <w:szCs w:val="22"/>
        </w:rPr>
        <w:t xml:space="preserve">του Π. κάτι που προδίδει την προσωπική πνευματική σχέση που είχε ο απόστολος μαζί της, ενώ επιπλέον χαρακτηρίζεται ως </w:t>
      </w:r>
      <w:r w:rsidRPr="00511E1A">
        <w:rPr>
          <w:rFonts w:ascii="Palatino Linotype" w:hAnsi="Palatino Linotype"/>
          <w:b/>
          <w:bCs/>
          <w:sz w:val="22"/>
          <w:szCs w:val="22"/>
          <w:u w:val="single"/>
        </w:rPr>
        <w:t xml:space="preserve">διάκονος </w:t>
      </w:r>
      <w:r w:rsidRPr="00511E1A">
        <w:rPr>
          <w:rFonts w:ascii="Palatino Linotype" w:hAnsi="Palatino Linotype"/>
          <w:sz w:val="22"/>
          <w:szCs w:val="22"/>
        </w:rPr>
        <w:t xml:space="preserve">(σε γένους αρσενικού). Με αυτόν </w:t>
      </w:r>
      <w:r w:rsidRPr="00511E1A">
        <w:rPr>
          <w:rFonts w:ascii="Palatino Linotype" w:hAnsi="Palatino Linotype"/>
          <w:b/>
          <w:bCs/>
          <w:sz w:val="22"/>
          <w:szCs w:val="22"/>
          <w:u w:val="single"/>
        </w:rPr>
        <w:t>τον τίτλο</w:t>
      </w:r>
      <w:r w:rsidRPr="00511E1A">
        <w:rPr>
          <w:rFonts w:ascii="Palatino Linotype" w:hAnsi="Palatino Linotype"/>
          <w:sz w:val="22"/>
          <w:szCs w:val="22"/>
        </w:rPr>
        <w:t xml:space="preserve"> χαρακτηρίζεται ο ίδιος ο Π., ο αλεξανδρινός θεολόγος </w:t>
      </w:r>
      <w:r w:rsidRPr="00511E1A">
        <w:rPr>
          <w:rFonts w:ascii="Palatino Linotype" w:hAnsi="Palatino Linotype"/>
          <w:i/>
          <w:iCs/>
          <w:sz w:val="22"/>
          <w:szCs w:val="22"/>
        </w:rPr>
        <w:t>Απολλώ</w:t>
      </w:r>
      <w:r w:rsidRPr="00511E1A">
        <w:rPr>
          <w:rFonts w:ascii="Palatino Linotype" w:hAnsi="Palatino Linotype"/>
          <w:sz w:val="22"/>
          <w:szCs w:val="22"/>
        </w:rPr>
        <w:t xml:space="preserve"> και ο ιδρυτής των Εκκλησιών της κοιλάδας του Λύκου </w:t>
      </w:r>
      <w:r w:rsidRPr="00511E1A">
        <w:rPr>
          <w:rFonts w:ascii="Palatino Linotype" w:hAnsi="Palatino Linotype"/>
          <w:i/>
          <w:iCs/>
          <w:sz w:val="22"/>
          <w:szCs w:val="22"/>
        </w:rPr>
        <w:t>Επαφράς</w:t>
      </w:r>
      <w:r w:rsidRPr="00511E1A">
        <w:rPr>
          <w:rFonts w:ascii="Palatino Linotype" w:hAnsi="Palatino Linotype"/>
          <w:sz w:val="22"/>
          <w:szCs w:val="22"/>
        </w:rPr>
        <w:t xml:space="preserve"> (Κολ. 1, 7</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4, 12), ενώ στα εξωβιβλικά κείμενα έτσι ονομάζονται αξιωματούχοι της </w:t>
      </w:r>
      <w:r w:rsidRPr="00511E1A">
        <w:rPr>
          <w:rFonts w:ascii="Palatino Linotype" w:hAnsi="Palatino Linotype"/>
          <w:caps/>
          <w:sz w:val="22"/>
          <w:szCs w:val="22"/>
        </w:rPr>
        <w:t>π</w:t>
      </w:r>
      <w:r w:rsidRPr="00511E1A">
        <w:rPr>
          <w:rFonts w:ascii="Palatino Linotype" w:hAnsi="Palatino Linotype"/>
          <w:sz w:val="22"/>
          <w:szCs w:val="22"/>
        </w:rPr>
        <w:t xml:space="preserve">όλεως ή της Συναγωγής. Αυτό αποδεικνύεται και στο Φιλ. 1, 1 όπου ο όρος </w:t>
      </w:r>
      <w:r w:rsidRPr="00511E1A">
        <w:rPr>
          <w:rFonts w:ascii="Palatino Linotype" w:hAnsi="Palatino Linotype"/>
          <w:i/>
          <w:iCs/>
          <w:sz w:val="22"/>
          <w:szCs w:val="22"/>
        </w:rPr>
        <w:t>διάκονος</w:t>
      </w:r>
      <w:r w:rsidRPr="00511E1A">
        <w:rPr>
          <w:rFonts w:ascii="Palatino Linotype" w:hAnsi="Palatino Linotype"/>
          <w:sz w:val="22"/>
          <w:szCs w:val="22"/>
        </w:rPr>
        <w:t xml:space="preserve"> δε σχετίζεται απλά με τη διεκπεραίωση του κοινωνικού έργου, αλλά με τη διοίκηση της Εκκλησίας, όπως συμβαίνει και στο Α’ Τιμ. 3, 11 αλλά και στην περίφημη επιστολή του Πλινίου (10, 96,8: </w:t>
      </w:r>
      <w:r w:rsidRPr="00511E1A">
        <w:rPr>
          <w:rFonts w:ascii="Palatino Linotype" w:hAnsi="Palatino Linotype"/>
          <w:i/>
          <w:iCs/>
          <w:sz w:val="22"/>
          <w:szCs w:val="22"/>
          <w:lang w:val="en-US"/>
        </w:rPr>
        <w:t>ministrae</w:t>
      </w:r>
      <w:r w:rsidRPr="00511E1A">
        <w:rPr>
          <w:rFonts w:ascii="Palatino Linotype" w:hAnsi="Palatino Linotype"/>
          <w:sz w:val="22"/>
          <w:szCs w:val="22"/>
        </w:rPr>
        <w:t xml:space="preserve">). Προφανώς η Φοίβη κατείχε ηγετική θέση στην Εκκλησία που βρισκόταν στο λιμάνι των Κεγχρεών, </w:t>
      </w:r>
      <w:smartTag w:uri="urn:schemas-microsoft-com:office:smarttags" w:element="metricconverter">
        <w:smartTagPr>
          <w:attr w:name="ProductID" w:val="7 χλμ."/>
        </w:smartTagPr>
        <w:r w:rsidRPr="00511E1A">
          <w:rPr>
            <w:rFonts w:ascii="Palatino Linotype" w:hAnsi="Palatino Linotype"/>
            <w:sz w:val="22"/>
            <w:szCs w:val="22"/>
          </w:rPr>
          <w:t>7 χλμ.</w:t>
        </w:r>
      </w:smartTag>
      <w:r w:rsidRPr="00511E1A">
        <w:rPr>
          <w:rFonts w:ascii="Palatino Linotype" w:hAnsi="Palatino Linotype"/>
          <w:sz w:val="22"/>
          <w:szCs w:val="22"/>
        </w:rPr>
        <w:t xml:space="preserve"> νοτιοανατολικά της Κορίνθου. Εκτός αυτού χαρακτηρίζεται και ως </w:t>
      </w:r>
      <w:r w:rsidRPr="00511E1A">
        <w:rPr>
          <w:rFonts w:ascii="Palatino Linotype" w:hAnsi="Palatino Linotype"/>
          <w:b/>
          <w:bCs/>
          <w:sz w:val="22"/>
          <w:szCs w:val="22"/>
          <w:u w:val="single"/>
        </w:rPr>
        <w:t>προστάτης</w:t>
      </w:r>
      <w:r w:rsidRPr="00511E1A">
        <w:rPr>
          <w:rFonts w:ascii="Palatino Linotype" w:hAnsi="Palatino Linotype"/>
          <w:sz w:val="22"/>
          <w:szCs w:val="22"/>
        </w:rPr>
        <w:t xml:space="preserve">. Έτσι χαρακτηρίζεται στη ρωμαϊκή αρχαιότητα </w:t>
      </w:r>
      <w:r w:rsidRPr="00511E1A">
        <w:rPr>
          <w:rFonts w:ascii="Palatino Linotype" w:hAnsi="Palatino Linotype"/>
          <w:b/>
          <w:bCs/>
          <w:sz w:val="22"/>
          <w:szCs w:val="22"/>
        </w:rPr>
        <w:t>ο πάτρωνας</w:t>
      </w:r>
      <w:r w:rsidRPr="00511E1A">
        <w:rPr>
          <w:rFonts w:ascii="Palatino Linotype" w:hAnsi="Palatino Linotype"/>
          <w:sz w:val="22"/>
          <w:szCs w:val="22"/>
        </w:rPr>
        <w:t>, ο οποίος αναλάμβανε νομικά και πολιτικά την κηδεμονία κάποιου υποδεέστερου αυτού κοινωνικά.</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Ο κατάλογος των χαιρετισμών αρχίζει με ένα ζευγάρι που γνώρισε στην Κόρινθο, όπου είχαν μετακομίσει από τη Ρώμη μετά το πρώτο αντισημιτικό </w:t>
      </w:r>
      <w:r w:rsidRPr="00511E1A">
        <w:rPr>
          <w:rFonts w:ascii="Palatino Linotype" w:hAnsi="Palatino Linotype"/>
          <w:caps/>
          <w:sz w:val="22"/>
          <w:szCs w:val="22"/>
        </w:rPr>
        <w:t>π</w:t>
      </w:r>
      <w:r w:rsidRPr="00511E1A">
        <w:rPr>
          <w:rFonts w:ascii="Palatino Linotype" w:hAnsi="Palatino Linotype"/>
          <w:sz w:val="22"/>
          <w:szCs w:val="22"/>
        </w:rPr>
        <w:t xml:space="preserve">ογκρόμ του αυτοκράτορα Κλαύδιου (49 μ.Χ.): </w:t>
      </w:r>
      <w:r w:rsidRPr="00511E1A">
        <w:rPr>
          <w:rFonts w:ascii="Palatino Linotype" w:hAnsi="Palatino Linotype"/>
          <w:i/>
          <w:iCs/>
          <w:sz w:val="22"/>
          <w:szCs w:val="22"/>
        </w:rPr>
        <w:t xml:space="preserve">Ἀσπάσασθε </w:t>
      </w:r>
      <w:r w:rsidRPr="00511E1A">
        <w:rPr>
          <w:rFonts w:ascii="Palatino Linotype" w:hAnsi="Palatino Linotype"/>
          <w:b/>
          <w:bCs/>
          <w:i/>
          <w:iCs/>
          <w:spacing w:val="20"/>
          <w:sz w:val="22"/>
          <w:szCs w:val="22"/>
          <w:u w:val="single"/>
        </w:rPr>
        <w:t>Πρίσκαν</w:t>
      </w:r>
      <w:r w:rsidRPr="00511E1A">
        <w:rPr>
          <w:rFonts w:ascii="Palatino Linotype" w:hAnsi="Palatino Linotype"/>
          <w:b/>
          <w:bCs/>
          <w:i/>
          <w:iCs/>
          <w:sz w:val="22"/>
          <w:szCs w:val="22"/>
          <w:u w:val="single"/>
        </w:rPr>
        <w:t xml:space="preserve"> </w:t>
      </w:r>
      <w:r w:rsidRPr="00511E1A">
        <w:rPr>
          <w:rFonts w:ascii="Palatino Linotype" w:hAnsi="Palatino Linotype"/>
          <w:b/>
          <w:bCs/>
          <w:i/>
          <w:iCs/>
          <w:sz w:val="22"/>
          <w:szCs w:val="22"/>
        </w:rPr>
        <w:t>καὶ Ἀκύλαν</w:t>
      </w:r>
      <w:r w:rsidRPr="00511E1A">
        <w:rPr>
          <w:rFonts w:ascii="Palatino Linotype" w:hAnsi="Palatino Linotype"/>
          <w:i/>
          <w:iCs/>
          <w:sz w:val="22"/>
          <w:szCs w:val="22"/>
        </w:rPr>
        <w:t xml:space="preserve"> τοὺς συνεργούς μου ἐν Χριστῷ Ἰησοῦ͵ οἵτινες ὑπὲρ τῆς ψυχῆς μου τὸν ἑαυτῶν τράχηλον ὑπέθηκαν͵ οἷς οὐκ ἐγὼ μόνος εὐχαριστῶ ἀλλὰ καὶ πᾶσαι αἱ ἐκκλησίαι τῶν ἐθνῶν͵ </w:t>
      </w:r>
      <w:r w:rsidRPr="00511E1A">
        <w:rPr>
          <w:rFonts w:ascii="Palatino Linotype" w:hAnsi="Palatino Linotype"/>
          <w:b/>
          <w:bCs/>
          <w:i/>
          <w:iCs/>
          <w:sz w:val="22"/>
          <w:szCs w:val="22"/>
        </w:rPr>
        <w:t xml:space="preserve">καὶ τὴν κατ΄ οἶκον </w:t>
      </w:r>
      <w:r w:rsidRPr="00511E1A">
        <w:rPr>
          <w:rFonts w:ascii="Palatino Linotype" w:hAnsi="Palatino Linotype"/>
          <w:b/>
          <w:bCs/>
          <w:i/>
          <w:iCs/>
          <w:sz w:val="22"/>
          <w:szCs w:val="22"/>
          <w:u w:val="single"/>
        </w:rPr>
        <w:t>αὐτῶν</w:t>
      </w:r>
      <w:r w:rsidRPr="00511E1A">
        <w:rPr>
          <w:rFonts w:ascii="Palatino Linotype" w:hAnsi="Palatino Linotype"/>
          <w:b/>
          <w:bCs/>
          <w:i/>
          <w:iCs/>
          <w:sz w:val="22"/>
          <w:szCs w:val="22"/>
        </w:rPr>
        <w:t xml:space="preserve"> ἐκκλησίαν</w:t>
      </w:r>
      <w:r w:rsidRPr="00511E1A">
        <w:rPr>
          <w:rFonts w:ascii="Palatino Linotype" w:hAnsi="Palatino Linotype"/>
          <w:sz w:val="22"/>
          <w:szCs w:val="22"/>
        </w:rPr>
        <w:t xml:space="preserve"> (16.3-5). Είναι χαρακτηριστικό ότι πρώτα κατονομάζεται η Πρίσκα και κατόπιν ο ομότεχνος του αποστόλου Ιουδαίος από τον Πόντο Ακύλας (Πρ. 18, 1-4.18.24-26) χωρίς να δηλώνεται άμεσα εάν είναι σύζυγοι. Μαζί τους ταξίδεψε στην Έφεσο. Εκεί αυτοί μύησαν στη χριστιανική πίστη τον λόγιο αλεξανδρινό κήρυκα και θεολόγο Απολλώ και διηύθηναν την κατ’ οίκον Εκκλησία κάτι που προδίδει τη θεολογική κατάρτισή τους</w:t>
      </w:r>
      <w:r w:rsidRPr="00511E1A">
        <w:rPr>
          <w:rStyle w:val="a5"/>
          <w:rFonts w:ascii="Palatino Linotype" w:eastAsia="Courier New" w:hAnsi="Palatino Linotype"/>
          <w:sz w:val="22"/>
          <w:szCs w:val="22"/>
        </w:rPr>
        <w:footnoteReference w:id="952"/>
      </w:r>
      <w:r w:rsidRPr="00511E1A">
        <w:rPr>
          <w:rFonts w:ascii="Palatino Linotype" w:hAnsi="Palatino Linotype"/>
          <w:sz w:val="22"/>
          <w:szCs w:val="22"/>
        </w:rPr>
        <w:t xml:space="preserve">. </w:t>
      </w:r>
      <w:r w:rsidRPr="00511E1A">
        <w:rPr>
          <w:rFonts w:ascii="Palatino Linotype" w:hAnsi="Palatino Linotype"/>
          <w:caps/>
          <w:sz w:val="22"/>
          <w:szCs w:val="22"/>
        </w:rPr>
        <w:t>σ</w:t>
      </w:r>
      <w:r w:rsidRPr="00511E1A">
        <w:rPr>
          <w:rFonts w:ascii="Palatino Linotype" w:hAnsi="Palatino Linotype"/>
          <w:sz w:val="22"/>
          <w:szCs w:val="22"/>
        </w:rPr>
        <w:t xml:space="preserve">το Ρωμ. 16, 6 o Π. ασπάζεται </w:t>
      </w:r>
      <w:r w:rsidRPr="00511E1A">
        <w:rPr>
          <w:rFonts w:ascii="Palatino Linotype" w:hAnsi="Palatino Linotype"/>
          <w:b/>
          <w:bCs/>
          <w:sz w:val="22"/>
          <w:szCs w:val="22"/>
        </w:rPr>
        <w:t>τη Μαριάμ</w:t>
      </w:r>
      <w:r w:rsidRPr="00511E1A">
        <w:rPr>
          <w:rFonts w:ascii="Palatino Linotype" w:hAnsi="Palatino Linotype"/>
          <w:sz w:val="22"/>
          <w:szCs w:val="22"/>
        </w:rPr>
        <w:t xml:space="preserve"> </w:t>
      </w:r>
      <w:r w:rsidRPr="00511E1A">
        <w:rPr>
          <w:rFonts w:ascii="Palatino Linotype" w:hAnsi="Palatino Linotype"/>
          <w:i/>
          <w:iCs/>
          <w:sz w:val="22"/>
          <w:szCs w:val="22"/>
        </w:rPr>
        <w:t xml:space="preserve">ἥτις πολλὰ </w:t>
      </w:r>
      <w:r w:rsidRPr="00511E1A">
        <w:rPr>
          <w:rFonts w:ascii="Palatino Linotype" w:hAnsi="Palatino Linotype"/>
          <w:b/>
          <w:bCs/>
          <w:i/>
          <w:iCs/>
          <w:sz w:val="22"/>
          <w:szCs w:val="22"/>
          <w:u w:val="single"/>
        </w:rPr>
        <w:t>ἐκοπίασεν</w:t>
      </w:r>
      <w:r w:rsidRPr="00511E1A">
        <w:rPr>
          <w:rFonts w:ascii="Palatino Linotype" w:hAnsi="Palatino Linotype"/>
          <w:i/>
          <w:iCs/>
          <w:sz w:val="22"/>
          <w:szCs w:val="22"/>
        </w:rPr>
        <w:t xml:space="preserve"> εἰς ὑμᾶς</w:t>
      </w:r>
      <w:r w:rsidRPr="00511E1A">
        <w:rPr>
          <w:rFonts w:ascii="Palatino Linotype" w:hAnsi="Palatino Linotype"/>
          <w:sz w:val="22"/>
          <w:szCs w:val="22"/>
        </w:rPr>
        <w:t xml:space="preserve">. </w:t>
      </w:r>
      <w:r w:rsidRPr="00511E1A">
        <w:rPr>
          <w:rFonts w:ascii="Palatino Linotype" w:hAnsi="Palatino Linotype"/>
          <w:caps/>
          <w:sz w:val="22"/>
          <w:szCs w:val="22"/>
        </w:rPr>
        <w:t>τ</w:t>
      </w:r>
      <w:r w:rsidRPr="00511E1A">
        <w:rPr>
          <w:rFonts w:ascii="Palatino Linotype" w:hAnsi="Palatino Linotype"/>
          <w:sz w:val="22"/>
          <w:szCs w:val="22"/>
        </w:rPr>
        <w:t xml:space="preserve">ο ρήμα </w:t>
      </w:r>
      <w:r w:rsidRPr="00511E1A">
        <w:rPr>
          <w:rFonts w:ascii="Palatino Linotype" w:hAnsi="Palatino Linotype"/>
          <w:b/>
          <w:bCs/>
          <w:i/>
          <w:iCs/>
          <w:sz w:val="22"/>
          <w:szCs w:val="22"/>
        </w:rPr>
        <w:t>κοπιάν</w:t>
      </w:r>
      <w:r w:rsidRPr="00511E1A">
        <w:rPr>
          <w:rFonts w:ascii="Palatino Linotype" w:hAnsi="Palatino Linotype"/>
          <w:sz w:val="22"/>
          <w:szCs w:val="22"/>
        </w:rPr>
        <w:t xml:space="preserve"> χρησιμοποιείται από τον Π. στις επιστολές του για να δηλώσει τη σκληρή και επίπονη εργασία του ιδίου (Α’Κορ. 15, 12</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Γαλ. 4, 11) και των συνεργατών του (Α’Θεσ. 5, 12. Α’ Κορ. 15, 16) στον αγρό του Κυρίου (Ιω. 4, 38</w:t>
      </w:r>
      <w:r w:rsidRPr="00511E1A">
        <w:rPr>
          <w:rFonts w:ascii="Palatino Linotype" w:hAnsi="Palatino Linotype"/>
          <w:sz w:val="22"/>
          <w:szCs w:val="22"/>
          <w:vertAlign w:val="superscript"/>
        </w:rPr>
        <w:t>.</w:t>
      </w:r>
      <w:r w:rsidRPr="00511E1A">
        <w:rPr>
          <w:rFonts w:ascii="Palatino Linotype" w:hAnsi="Palatino Linotype"/>
          <w:sz w:val="22"/>
          <w:szCs w:val="22"/>
        </w:rPr>
        <w:t xml:space="preserve"> Β’ Τιμ. 2, 6).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Εν συνεχεία στο 16, 7 απευθύνεται </w:t>
      </w:r>
      <w:r w:rsidRPr="00511E1A">
        <w:rPr>
          <w:rFonts w:ascii="Palatino Linotype" w:hAnsi="Palatino Linotype"/>
          <w:b/>
          <w:bCs/>
          <w:sz w:val="22"/>
          <w:szCs w:val="22"/>
        </w:rPr>
        <w:t xml:space="preserve">στον Ανδρόνικο και την Ιουνία </w:t>
      </w:r>
      <w:r w:rsidRPr="00511E1A">
        <w:rPr>
          <w:rFonts w:ascii="Palatino Linotype" w:hAnsi="Palatino Linotype"/>
          <w:sz w:val="22"/>
          <w:szCs w:val="22"/>
        </w:rPr>
        <w:t xml:space="preserve">τους οποίους χαρακτηρίζει ως </w:t>
      </w:r>
      <w:r w:rsidRPr="00511E1A">
        <w:rPr>
          <w:rFonts w:ascii="Palatino Linotype" w:hAnsi="Palatino Linotype"/>
          <w:b/>
          <w:bCs/>
          <w:sz w:val="22"/>
          <w:szCs w:val="22"/>
        </w:rPr>
        <w:t>συγγενεῖς καὶ συναιχμαλώτους</w:t>
      </w:r>
      <w:r w:rsidRPr="00511E1A">
        <w:rPr>
          <w:rFonts w:ascii="Palatino Linotype" w:hAnsi="Palatino Linotype"/>
          <w:sz w:val="22"/>
          <w:szCs w:val="22"/>
        </w:rPr>
        <w:t xml:space="preserve"> του και </w:t>
      </w:r>
      <w:r w:rsidRPr="00511E1A">
        <w:rPr>
          <w:rFonts w:ascii="Palatino Linotype" w:hAnsi="Palatino Linotype"/>
          <w:i/>
          <w:iCs/>
          <w:sz w:val="22"/>
          <w:szCs w:val="22"/>
        </w:rPr>
        <w:t>ἐπίσημους ἐν τοῖς ἀποστόλοις, οἳ καὶ πρὸ ἐμοῦ γέγοναν ἐν Χριστῷ</w:t>
      </w:r>
      <w:r w:rsidRPr="00511E1A">
        <w:rPr>
          <w:rFonts w:ascii="Palatino Linotype" w:hAnsi="Palatino Linotype"/>
          <w:sz w:val="22"/>
          <w:szCs w:val="22"/>
        </w:rPr>
        <w:t xml:space="preserve"> (16, 6). Κατά το </w:t>
      </w:r>
      <w:r w:rsidRPr="00511E1A">
        <w:rPr>
          <w:rFonts w:ascii="Palatino Linotype" w:hAnsi="Palatino Linotype"/>
          <w:caps/>
          <w:sz w:val="22"/>
          <w:szCs w:val="22"/>
        </w:rPr>
        <w:t>μ</w:t>
      </w:r>
      <w:r w:rsidRPr="00511E1A">
        <w:rPr>
          <w:rFonts w:ascii="Palatino Linotype" w:hAnsi="Palatino Linotype"/>
          <w:sz w:val="22"/>
          <w:szCs w:val="22"/>
        </w:rPr>
        <w:t xml:space="preserve">εσαίωνα η Ιουνιάς θεωρήθηκε άνδρας γιατί κανείς δεν θα μπορούσε να φανταστεί πώς μια γυναίκα μπορεί να χαρακτηριστεί ως </w:t>
      </w:r>
      <w:r w:rsidRPr="00511E1A">
        <w:rPr>
          <w:rFonts w:ascii="Palatino Linotype" w:hAnsi="Palatino Linotype"/>
          <w:b/>
          <w:bCs/>
          <w:i/>
          <w:iCs/>
          <w:spacing w:val="20"/>
          <w:sz w:val="22"/>
          <w:szCs w:val="22"/>
        </w:rPr>
        <w:t>απόστολος</w:t>
      </w:r>
      <w:r w:rsidRPr="00511E1A">
        <w:rPr>
          <w:rFonts w:ascii="Palatino Linotype" w:hAnsi="Palatino Linotype"/>
          <w:b/>
          <w:bCs/>
          <w:sz w:val="22"/>
          <w:szCs w:val="22"/>
        </w:rPr>
        <w:t xml:space="preserve">, και μάλιστα </w:t>
      </w:r>
      <w:r w:rsidRPr="00511E1A">
        <w:rPr>
          <w:rFonts w:ascii="Palatino Linotype" w:hAnsi="Palatino Linotype"/>
          <w:b/>
          <w:bCs/>
          <w:i/>
          <w:iCs/>
          <w:spacing w:val="20"/>
          <w:sz w:val="22"/>
          <w:szCs w:val="22"/>
        </w:rPr>
        <w:t>επίσημος</w:t>
      </w:r>
      <w:r w:rsidRPr="00511E1A">
        <w:rPr>
          <w:rFonts w:ascii="Palatino Linotype" w:hAnsi="Palatino Linotype"/>
          <w:sz w:val="22"/>
          <w:szCs w:val="22"/>
        </w:rPr>
        <w:t>. Τέτοιο ανδρικό όνομα όμως στην αρχαιότητα δεν απαντά, ενώ και όλοι οι μεγάλοι Πατέρες, όπως ο Ιερώνυμος και ο Χρυσόστομος, δεν είχαν πρόβλημα στο να αποδεχτούν το γυναικείο φύλο της Ιουνίας</w:t>
      </w:r>
      <w:r w:rsidRPr="00511E1A">
        <w:rPr>
          <w:rStyle w:val="a5"/>
          <w:rFonts w:ascii="Palatino Linotype" w:eastAsia="Courier New" w:hAnsi="Palatino Linotype"/>
          <w:sz w:val="22"/>
          <w:szCs w:val="22"/>
        </w:rPr>
        <w:footnoteReference w:id="953"/>
      </w:r>
      <w:r w:rsidRPr="00511E1A">
        <w:rPr>
          <w:rFonts w:ascii="Palatino Linotype" w:hAnsi="Palatino Linotype"/>
          <w:sz w:val="22"/>
          <w:szCs w:val="22"/>
        </w:rPr>
        <w:t xml:space="preserve">. </w:t>
      </w:r>
      <w:r w:rsidRPr="00511E1A">
        <w:rPr>
          <w:rFonts w:ascii="Palatino Linotype" w:hAnsi="Palatino Linotype"/>
          <w:caps/>
          <w:sz w:val="22"/>
          <w:szCs w:val="22"/>
        </w:rPr>
        <w:t>μ</w:t>
      </w:r>
      <w:r w:rsidRPr="00511E1A">
        <w:rPr>
          <w:rFonts w:ascii="Palatino Linotype" w:hAnsi="Palatino Linotype"/>
          <w:sz w:val="22"/>
          <w:szCs w:val="22"/>
        </w:rPr>
        <w:t xml:space="preserve">νημονεύονται και άλλες γυναίκες όπως η μητέρα του Ρούφου, η αδελφή του Νηρέα, η Ιουλία και η σύζυγος του Φιλολόγου. Για τη μητέρα του Ρούφου, ο Π. μάλιστα επισημαίνει ότι </w:t>
      </w:r>
      <w:r w:rsidRPr="00511E1A">
        <w:rPr>
          <w:rFonts w:ascii="Palatino Linotype" w:hAnsi="Palatino Linotype"/>
          <w:sz w:val="22"/>
          <w:szCs w:val="22"/>
        </w:rPr>
        <w:lastRenderedPageBreak/>
        <w:t xml:space="preserve">χρημάτισε και δικιά του μητέρα: </w:t>
      </w:r>
      <w:r w:rsidRPr="00511E1A">
        <w:rPr>
          <w:rFonts w:ascii="Palatino Linotype" w:hAnsi="Palatino Linotype"/>
          <w:i/>
          <w:iCs/>
          <w:sz w:val="22"/>
          <w:szCs w:val="22"/>
        </w:rPr>
        <w:t xml:space="preserve">ἀσπάσασθε </w:t>
      </w:r>
      <w:r w:rsidRPr="00511E1A">
        <w:rPr>
          <w:rFonts w:ascii="Palatino Linotype" w:hAnsi="Palatino Linotype"/>
          <w:b/>
          <w:bCs/>
          <w:i/>
          <w:iCs/>
          <w:spacing w:val="20"/>
          <w:sz w:val="22"/>
          <w:szCs w:val="22"/>
          <w:u w:val="single"/>
        </w:rPr>
        <w:t>Τρύφαιναν καὶ Τρυφῶσαν</w:t>
      </w:r>
      <w:r w:rsidRPr="00511E1A">
        <w:rPr>
          <w:rFonts w:ascii="Palatino Linotype" w:hAnsi="Palatino Linotype"/>
          <w:i/>
          <w:iCs/>
          <w:sz w:val="22"/>
          <w:szCs w:val="22"/>
        </w:rPr>
        <w:t xml:space="preserve"> τὰς κοπιώσας ἐν </w:t>
      </w:r>
      <w:r w:rsidRPr="00511E1A">
        <w:rPr>
          <w:rFonts w:ascii="Palatino Linotype" w:hAnsi="Palatino Linotype"/>
          <w:i/>
          <w:iCs/>
          <w:caps/>
          <w:sz w:val="22"/>
          <w:szCs w:val="22"/>
        </w:rPr>
        <w:t>κ</w:t>
      </w:r>
      <w:r w:rsidRPr="00511E1A">
        <w:rPr>
          <w:rFonts w:ascii="Palatino Linotype" w:hAnsi="Palatino Linotype"/>
          <w:i/>
          <w:iCs/>
          <w:sz w:val="22"/>
          <w:szCs w:val="22"/>
        </w:rPr>
        <w:t xml:space="preserve">υρίῳ. ἀσπάσασθε </w:t>
      </w:r>
      <w:r w:rsidRPr="00511E1A">
        <w:rPr>
          <w:rFonts w:ascii="Palatino Linotype" w:hAnsi="Palatino Linotype"/>
          <w:b/>
          <w:bCs/>
          <w:i/>
          <w:iCs/>
          <w:spacing w:val="20"/>
          <w:sz w:val="22"/>
          <w:szCs w:val="22"/>
          <w:u w:val="single"/>
        </w:rPr>
        <w:t>Περσίδα</w:t>
      </w:r>
      <w:r w:rsidRPr="00511E1A">
        <w:rPr>
          <w:rFonts w:ascii="Palatino Linotype" w:hAnsi="Palatino Linotype"/>
          <w:b/>
          <w:i/>
          <w:iCs/>
          <w:spacing w:val="20"/>
          <w:sz w:val="22"/>
          <w:szCs w:val="22"/>
          <w:u w:val="single"/>
        </w:rPr>
        <w:t xml:space="preserve"> </w:t>
      </w:r>
      <w:r w:rsidRPr="00511E1A">
        <w:rPr>
          <w:rFonts w:ascii="Palatino Linotype" w:hAnsi="Palatino Linotype"/>
          <w:b/>
          <w:bCs/>
          <w:i/>
          <w:iCs/>
          <w:sz w:val="22"/>
          <w:szCs w:val="22"/>
          <w:u w:val="single"/>
        </w:rPr>
        <w:t>τὴν ἀγαπητήν</w:t>
      </w:r>
      <w:r w:rsidRPr="00511E1A">
        <w:rPr>
          <w:rFonts w:ascii="Palatino Linotype" w:hAnsi="Palatino Linotype"/>
          <w:i/>
          <w:iCs/>
          <w:sz w:val="22"/>
          <w:szCs w:val="22"/>
        </w:rPr>
        <w:t xml:space="preserve">͵ ἥτις πολλὰ ἐκοπίασεν ἐν </w:t>
      </w:r>
      <w:r w:rsidRPr="00511E1A">
        <w:rPr>
          <w:rFonts w:ascii="Palatino Linotype" w:hAnsi="Palatino Linotype"/>
          <w:i/>
          <w:iCs/>
          <w:caps/>
          <w:sz w:val="22"/>
          <w:szCs w:val="22"/>
        </w:rPr>
        <w:t>κ</w:t>
      </w:r>
      <w:r w:rsidRPr="00511E1A">
        <w:rPr>
          <w:rFonts w:ascii="Palatino Linotype" w:hAnsi="Palatino Linotype"/>
          <w:i/>
          <w:iCs/>
          <w:sz w:val="22"/>
          <w:szCs w:val="22"/>
        </w:rPr>
        <w:t xml:space="preserve">υρίῳ. ἀσπάσασθε </w:t>
      </w:r>
      <w:r w:rsidRPr="00511E1A">
        <w:rPr>
          <w:rFonts w:ascii="Palatino Linotype" w:hAnsi="Palatino Linotype"/>
          <w:b/>
          <w:bCs/>
          <w:i/>
          <w:iCs/>
          <w:sz w:val="22"/>
          <w:szCs w:val="22"/>
        </w:rPr>
        <w:t xml:space="preserve">Ροῦφον </w:t>
      </w:r>
      <w:r w:rsidRPr="00511E1A">
        <w:rPr>
          <w:rFonts w:ascii="Palatino Linotype" w:hAnsi="Palatino Linotype"/>
          <w:i/>
          <w:iCs/>
          <w:sz w:val="22"/>
          <w:szCs w:val="22"/>
        </w:rPr>
        <w:t xml:space="preserve">τὸν ἐκλεκτὸν ἐν </w:t>
      </w:r>
      <w:r w:rsidRPr="00511E1A">
        <w:rPr>
          <w:rFonts w:ascii="Palatino Linotype" w:hAnsi="Palatino Linotype"/>
          <w:i/>
          <w:iCs/>
          <w:caps/>
          <w:sz w:val="22"/>
          <w:szCs w:val="22"/>
        </w:rPr>
        <w:t>κ</w:t>
      </w:r>
      <w:r w:rsidRPr="00511E1A">
        <w:rPr>
          <w:rFonts w:ascii="Palatino Linotype" w:hAnsi="Palatino Linotype"/>
          <w:i/>
          <w:iCs/>
          <w:sz w:val="22"/>
          <w:szCs w:val="22"/>
        </w:rPr>
        <w:t xml:space="preserve">υρίῳ </w:t>
      </w:r>
      <w:r w:rsidRPr="00511E1A">
        <w:rPr>
          <w:rFonts w:ascii="Palatino Linotype" w:hAnsi="Palatino Linotype"/>
          <w:b/>
          <w:bCs/>
          <w:i/>
          <w:iCs/>
          <w:sz w:val="22"/>
          <w:szCs w:val="22"/>
        </w:rPr>
        <w:t xml:space="preserve">καὶ </w:t>
      </w:r>
      <w:r w:rsidRPr="00511E1A">
        <w:rPr>
          <w:rFonts w:ascii="Palatino Linotype" w:hAnsi="Palatino Linotype"/>
          <w:b/>
          <w:bCs/>
          <w:i/>
          <w:iCs/>
          <w:spacing w:val="20"/>
          <w:sz w:val="22"/>
          <w:szCs w:val="22"/>
        </w:rPr>
        <w:t>τὴν μητέρα αὐτοῦ</w:t>
      </w:r>
      <w:r w:rsidRPr="00511E1A">
        <w:rPr>
          <w:rFonts w:ascii="Palatino Linotype" w:hAnsi="Palatino Linotype"/>
          <w:b/>
          <w:i/>
          <w:iCs/>
          <w:spacing w:val="20"/>
          <w:sz w:val="22"/>
          <w:szCs w:val="22"/>
        </w:rPr>
        <w:t xml:space="preserve"> </w:t>
      </w:r>
      <w:r w:rsidRPr="00511E1A">
        <w:rPr>
          <w:rFonts w:ascii="Palatino Linotype" w:hAnsi="Palatino Linotype"/>
          <w:b/>
          <w:bCs/>
          <w:i/>
          <w:iCs/>
          <w:spacing w:val="20"/>
          <w:sz w:val="22"/>
          <w:szCs w:val="22"/>
          <w:u w:val="single"/>
        </w:rPr>
        <w:t>καὶ ἐμοῦ</w:t>
      </w:r>
      <w:r w:rsidRPr="00511E1A">
        <w:rPr>
          <w:rFonts w:ascii="Palatino Linotype" w:hAnsi="Palatino Linotype"/>
          <w:i/>
          <w:iCs/>
          <w:sz w:val="22"/>
          <w:szCs w:val="22"/>
        </w:rPr>
        <w:t xml:space="preserve">. ἀσπάσασθε Ἀσύγκριτον͵ Φλέγοντα͵ Ἑρμῆν͵ Πατροβᾶν͵ Ἑρμᾶν͵ καὶ τοὺς σὺν αὐτοῖς ἀδελφούς. ἀσπάσασθε </w:t>
      </w:r>
      <w:r w:rsidRPr="00511E1A">
        <w:rPr>
          <w:rFonts w:ascii="Palatino Linotype" w:hAnsi="Palatino Linotype"/>
          <w:b/>
          <w:bCs/>
          <w:i/>
          <w:iCs/>
          <w:sz w:val="22"/>
          <w:szCs w:val="22"/>
        </w:rPr>
        <w:t xml:space="preserve">Φιλόλογον </w:t>
      </w:r>
      <w:r w:rsidRPr="00511E1A">
        <w:rPr>
          <w:rFonts w:ascii="Palatino Linotype" w:hAnsi="Palatino Linotype"/>
          <w:i/>
          <w:iCs/>
          <w:sz w:val="22"/>
          <w:szCs w:val="22"/>
        </w:rPr>
        <w:t xml:space="preserve">καὶ </w:t>
      </w:r>
      <w:r w:rsidRPr="00511E1A">
        <w:rPr>
          <w:rFonts w:ascii="Palatino Linotype" w:hAnsi="Palatino Linotype"/>
          <w:b/>
          <w:bCs/>
          <w:i/>
          <w:iCs/>
          <w:spacing w:val="20"/>
          <w:sz w:val="22"/>
          <w:szCs w:val="22"/>
          <w:u w:val="single"/>
        </w:rPr>
        <w:t>Ἰουλίαν</w:t>
      </w:r>
      <w:r w:rsidRPr="00511E1A">
        <w:rPr>
          <w:rFonts w:ascii="Palatino Linotype" w:hAnsi="Palatino Linotype"/>
          <w:b/>
          <w:i/>
          <w:iCs/>
          <w:spacing w:val="20"/>
          <w:sz w:val="22"/>
          <w:szCs w:val="22"/>
        </w:rPr>
        <w:t>͵</w:t>
      </w:r>
      <w:r w:rsidRPr="00511E1A">
        <w:rPr>
          <w:rFonts w:ascii="Palatino Linotype" w:hAnsi="Palatino Linotype"/>
          <w:i/>
          <w:iCs/>
          <w:sz w:val="22"/>
          <w:szCs w:val="22"/>
        </w:rPr>
        <w:t xml:space="preserve"> </w:t>
      </w:r>
      <w:r w:rsidRPr="00511E1A">
        <w:rPr>
          <w:rFonts w:ascii="Palatino Linotype" w:hAnsi="Palatino Linotype"/>
          <w:b/>
          <w:bCs/>
          <w:i/>
          <w:iCs/>
          <w:sz w:val="22"/>
          <w:szCs w:val="22"/>
        </w:rPr>
        <w:t>Νηρέα</w:t>
      </w:r>
      <w:r w:rsidRPr="00511E1A">
        <w:rPr>
          <w:rFonts w:ascii="Palatino Linotype" w:hAnsi="Palatino Linotype"/>
          <w:i/>
          <w:iCs/>
          <w:sz w:val="22"/>
          <w:szCs w:val="22"/>
        </w:rPr>
        <w:t xml:space="preserve"> </w:t>
      </w:r>
      <w:r w:rsidRPr="00511E1A">
        <w:rPr>
          <w:rFonts w:ascii="Palatino Linotype" w:hAnsi="Palatino Linotype"/>
          <w:b/>
          <w:bCs/>
          <w:i/>
          <w:iCs/>
          <w:sz w:val="22"/>
          <w:szCs w:val="22"/>
          <w:u w:val="single"/>
        </w:rPr>
        <w:t xml:space="preserve">καὶ τὴν </w:t>
      </w:r>
      <w:r w:rsidRPr="00511E1A">
        <w:rPr>
          <w:rFonts w:ascii="Palatino Linotype" w:hAnsi="Palatino Linotype"/>
          <w:b/>
          <w:bCs/>
          <w:i/>
          <w:iCs/>
          <w:spacing w:val="20"/>
          <w:sz w:val="22"/>
          <w:szCs w:val="22"/>
          <w:u w:val="single"/>
        </w:rPr>
        <w:t>ἀδελφὴν αὐτοῦ</w:t>
      </w:r>
      <w:r w:rsidRPr="00511E1A">
        <w:rPr>
          <w:rFonts w:ascii="Palatino Linotype" w:hAnsi="Palatino Linotype"/>
          <w:b/>
          <w:bCs/>
          <w:i/>
          <w:iCs/>
          <w:sz w:val="22"/>
          <w:szCs w:val="22"/>
        </w:rPr>
        <w:t>͵</w:t>
      </w:r>
      <w:r w:rsidRPr="00511E1A">
        <w:rPr>
          <w:rFonts w:ascii="Palatino Linotype" w:hAnsi="Palatino Linotype"/>
          <w:i/>
          <w:iCs/>
          <w:sz w:val="22"/>
          <w:szCs w:val="22"/>
        </w:rPr>
        <w:t xml:space="preserve"> καὶ </w:t>
      </w:r>
      <w:r w:rsidRPr="00511E1A">
        <w:rPr>
          <w:rFonts w:ascii="Palatino Linotype" w:hAnsi="Palatino Linotype"/>
          <w:b/>
          <w:bCs/>
          <w:i/>
          <w:iCs/>
          <w:sz w:val="22"/>
          <w:szCs w:val="22"/>
        </w:rPr>
        <w:t>Ὀλυμπᾶν</w:t>
      </w:r>
      <w:r w:rsidRPr="00511E1A">
        <w:rPr>
          <w:rFonts w:ascii="Palatino Linotype" w:hAnsi="Palatino Linotype"/>
          <w:i/>
          <w:iCs/>
          <w:sz w:val="22"/>
          <w:szCs w:val="22"/>
        </w:rPr>
        <w:t xml:space="preserve">͵ καὶ τοὺς σὺν αὐτοῖς πάντας ἁγίους </w:t>
      </w:r>
      <w:r w:rsidRPr="00511E1A">
        <w:rPr>
          <w:rFonts w:ascii="Palatino Linotype" w:hAnsi="Palatino Linotype"/>
          <w:sz w:val="22"/>
          <w:szCs w:val="22"/>
        </w:rPr>
        <w:t>(16, 12-15).</w:t>
      </w:r>
    </w:p>
    <w:p w:rsidR="00511E1A" w:rsidRPr="00511E1A" w:rsidRDefault="00511E1A" w:rsidP="00511E1A">
      <w:pPr>
        <w:pStyle w:val="af"/>
        <w:tabs>
          <w:tab w:val="clear" w:pos="4153"/>
          <w:tab w:val="clear" w:pos="8306"/>
        </w:tabs>
        <w:rPr>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Παρόμοιους ασπασμούς στέλνει ο Π. στον επίλογο της προς Κολοσσαείς στη </w:t>
      </w:r>
      <w:r w:rsidRPr="00511E1A">
        <w:rPr>
          <w:rFonts w:ascii="Palatino Linotype" w:hAnsi="Palatino Linotype"/>
          <w:b/>
          <w:bCs/>
          <w:sz w:val="22"/>
          <w:szCs w:val="22"/>
        </w:rPr>
        <w:t>Νύμφα</w:t>
      </w:r>
      <w:r w:rsidRPr="00511E1A">
        <w:rPr>
          <w:rFonts w:ascii="Palatino Linotype" w:hAnsi="Palatino Linotype"/>
          <w:sz w:val="22"/>
          <w:szCs w:val="22"/>
        </w:rPr>
        <w:t xml:space="preserve"> και την Εκκλησία του Οίκου της: </w:t>
      </w:r>
      <w:r w:rsidRPr="00511E1A">
        <w:rPr>
          <w:rFonts w:ascii="Palatino Linotype" w:hAnsi="Palatino Linotype"/>
          <w:i/>
          <w:iCs/>
          <w:sz w:val="22"/>
          <w:szCs w:val="22"/>
        </w:rPr>
        <w:t xml:space="preserve">Ἀσπάσασθε τοὺς ἐν Λαοδικείᾳ ἀδελφοὺς καὶ </w:t>
      </w:r>
      <w:r w:rsidRPr="00511E1A">
        <w:rPr>
          <w:rFonts w:ascii="Palatino Linotype" w:hAnsi="Palatino Linotype"/>
          <w:b/>
          <w:bCs/>
          <w:i/>
          <w:iCs/>
          <w:sz w:val="22"/>
          <w:szCs w:val="22"/>
        </w:rPr>
        <w:t xml:space="preserve">Νύμφαν καὶ τὴν κατ΄ οἶκον αὐτῆς ἐκκλησίαν </w:t>
      </w:r>
      <w:r w:rsidRPr="00511E1A">
        <w:rPr>
          <w:rFonts w:ascii="Palatino Linotype" w:hAnsi="Palatino Linotype"/>
          <w:sz w:val="22"/>
          <w:szCs w:val="22"/>
        </w:rPr>
        <w:t>(4.15)</w:t>
      </w:r>
      <w:r w:rsidRPr="00511E1A">
        <w:rPr>
          <w:rStyle w:val="a5"/>
          <w:rFonts w:ascii="Palatino Linotype" w:eastAsia="Courier New" w:hAnsi="Palatino Linotype"/>
          <w:sz w:val="22"/>
          <w:szCs w:val="22"/>
        </w:rPr>
        <w:footnoteReference w:id="954"/>
      </w:r>
      <w:r w:rsidRPr="00511E1A">
        <w:rPr>
          <w:rFonts w:ascii="Palatino Linotype" w:hAnsi="Palatino Linotype"/>
          <w:b/>
          <w:bCs/>
          <w:sz w:val="22"/>
          <w:szCs w:val="22"/>
        </w:rPr>
        <w:t xml:space="preserve">. </w:t>
      </w:r>
      <w:r w:rsidRPr="00511E1A">
        <w:rPr>
          <w:rFonts w:ascii="Palatino Linotype" w:hAnsi="Palatino Linotype"/>
          <w:sz w:val="22"/>
          <w:szCs w:val="22"/>
        </w:rPr>
        <w:t xml:space="preserve">Στην προς Φιλιππησίους ο Π. απευθύνει θερμή παράκληση σε δύο γυναίκες Χριστιανές, οι οποίες φέρουν τα ονόματα </w:t>
      </w:r>
      <w:r w:rsidRPr="00511E1A">
        <w:rPr>
          <w:rFonts w:ascii="Palatino Linotype" w:hAnsi="Palatino Linotype"/>
          <w:i/>
          <w:iCs/>
          <w:sz w:val="22"/>
          <w:szCs w:val="22"/>
        </w:rPr>
        <w:t xml:space="preserve">Ευοδία </w:t>
      </w:r>
      <w:r w:rsidRPr="00511E1A">
        <w:rPr>
          <w:rFonts w:ascii="Palatino Linotype" w:hAnsi="Palatino Linotype"/>
          <w:sz w:val="22"/>
          <w:szCs w:val="22"/>
        </w:rPr>
        <w:t xml:space="preserve">(καλό κατευόδιο/ταξίδι) και </w:t>
      </w:r>
      <w:r w:rsidRPr="00511E1A">
        <w:rPr>
          <w:rFonts w:ascii="Palatino Linotype" w:hAnsi="Palatino Linotype"/>
          <w:i/>
          <w:iCs/>
          <w:sz w:val="22"/>
          <w:szCs w:val="22"/>
        </w:rPr>
        <w:t>Συντύχη</w:t>
      </w:r>
      <w:r w:rsidRPr="00511E1A">
        <w:rPr>
          <w:rFonts w:ascii="Palatino Linotype" w:hAnsi="Palatino Linotype"/>
          <w:sz w:val="22"/>
          <w:szCs w:val="22"/>
        </w:rPr>
        <w:t xml:space="preserve"> (συνάντηση), να έχουν το ίδιο φρόνημα εν Κυρίω: </w:t>
      </w:r>
      <w:r w:rsidRPr="00511E1A">
        <w:rPr>
          <w:rFonts w:ascii="Palatino Linotype" w:hAnsi="Palatino Linotype"/>
          <w:b/>
          <w:bCs/>
          <w:i/>
          <w:iCs/>
          <w:sz w:val="22"/>
          <w:szCs w:val="22"/>
          <w:u w:val="single"/>
        </w:rPr>
        <w:t>Εὐοδίαν</w:t>
      </w:r>
      <w:r w:rsidRPr="00511E1A">
        <w:rPr>
          <w:rFonts w:ascii="Palatino Linotype" w:hAnsi="Palatino Linotype"/>
          <w:i/>
          <w:iCs/>
          <w:sz w:val="22"/>
          <w:szCs w:val="22"/>
        </w:rPr>
        <w:t xml:space="preserve"> παρακαλῶ καὶ </w:t>
      </w:r>
      <w:r w:rsidRPr="00511E1A">
        <w:rPr>
          <w:rFonts w:ascii="Palatino Linotype" w:hAnsi="Palatino Linotype"/>
          <w:b/>
          <w:bCs/>
          <w:i/>
          <w:iCs/>
          <w:sz w:val="22"/>
          <w:szCs w:val="22"/>
          <w:u w:val="single"/>
        </w:rPr>
        <w:t>Συντύχην</w:t>
      </w:r>
      <w:r w:rsidRPr="00511E1A">
        <w:rPr>
          <w:rFonts w:ascii="Palatino Linotype" w:hAnsi="Palatino Linotype"/>
          <w:i/>
          <w:iCs/>
          <w:sz w:val="22"/>
          <w:szCs w:val="22"/>
        </w:rPr>
        <w:t xml:space="preserve"> παρακαλῶ τὸ αὐτὸ φρονεῖν ἐν </w:t>
      </w:r>
      <w:r w:rsidRPr="00511E1A">
        <w:rPr>
          <w:rFonts w:ascii="Palatino Linotype" w:hAnsi="Palatino Linotype"/>
          <w:i/>
          <w:iCs/>
          <w:caps/>
          <w:sz w:val="22"/>
          <w:szCs w:val="22"/>
        </w:rPr>
        <w:t>κ</w:t>
      </w:r>
      <w:r w:rsidRPr="00511E1A">
        <w:rPr>
          <w:rFonts w:ascii="Palatino Linotype" w:hAnsi="Palatino Linotype"/>
          <w:i/>
          <w:iCs/>
          <w:sz w:val="22"/>
          <w:szCs w:val="22"/>
        </w:rPr>
        <w:t xml:space="preserve">υρίῳ. </w:t>
      </w:r>
      <w:r w:rsidRPr="00511E1A">
        <w:rPr>
          <w:rFonts w:ascii="Palatino Linotype" w:hAnsi="Palatino Linotype"/>
          <w:i/>
          <w:iCs/>
          <w:caps/>
          <w:sz w:val="22"/>
          <w:szCs w:val="22"/>
        </w:rPr>
        <w:t>ν</w:t>
      </w:r>
      <w:r w:rsidRPr="00511E1A">
        <w:rPr>
          <w:rFonts w:ascii="Palatino Linotype" w:hAnsi="Palatino Linotype"/>
          <w:i/>
          <w:iCs/>
          <w:sz w:val="22"/>
          <w:szCs w:val="22"/>
        </w:rPr>
        <w:t xml:space="preserve">αὶ ἐρωτῶ καὶ σέ͵ γνήσιε </w:t>
      </w:r>
      <w:r w:rsidRPr="00511E1A">
        <w:rPr>
          <w:rFonts w:ascii="Palatino Linotype" w:hAnsi="Palatino Linotype"/>
          <w:b/>
          <w:bCs/>
          <w:i/>
          <w:iCs/>
          <w:caps/>
          <w:sz w:val="22"/>
          <w:szCs w:val="22"/>
        </w:rPr>
        <w:t>σ</w:t>
      </w:r>
      <w:r w:rsidRPr="00511E1A">
        <w:rPr>
          <w:rFonts w:ascii="Palatino Linotype" w:hAnsi="Palatino Linotype"/>
          <w:b/>
          <w:bCs/>
          <w:i/>
          <w:iCs/>
          <w:sz w:val="22"/>
          <w:szCs w:val="22"/>
        </w:rPr>
        <w:t>ύζυγε</w:t>
      </w:r>
      <w:r w:rsidRPr="00511E1A">
        <w:rPr>
          <w:rFonts w:ascii="Palatino Linotype" w:hAnsi="Palatino Linotype"/>
          <w:i/>
          <w:iCs/>
          <w:sz w:val="22"/>
          <w:szCs w:val="22"/>
        </w:rPr>
        <w:t xml:space="preserve">͵ συλλαμβάνου αὐταῖς͵ αἵτινες ἐν τῷ εὐαγγελίῳ </w:t>
      </w:r>
      <w:r w:rsidRPr="00511E1A">
        <w:rPr>
          <w:rFonts w:ascii="Palatino Linotype" w:hAnsi="Palatino Linotype"/>
          <w:b/>
          <w:bCs/>
          <w:i/>
          <w:iCs/>
          <w:sz w:val="22"/>
          <w:szCs w:val="22"/>
        </w:rPr>
        <w:t>συνήθλησάν</w:t>
      </w:r>
      <w:r w:rsidRPr="00511E1A">
        <w:rPr>
          <w:rFonts w:ascii="Palatino Linotype" w:hAnsi="Palatino Linotype"/>
          <w:i/>
          <w:iCs/>
          <w:sz w:val="22"/>
          <w:szCs w:val="22"/>
        </w:rPr>
        <w:t xml:space="preserve"> μοι μετὰ καὶ Κλήμεντος καὶ τῶν λοιπῶν συνεργῶν μου͵ ὧν τὰ ὀνόματα ἐν βίβλῳ ζωῆς</w:t>
      </w:r>
      <w:r w:rsidRPr="00511E1A">
        <w:rPr>
          <w:rFonts w:ascii="Palatino Linotype" w:hAnsi="Palatino Linotype"/>
          <w:sz w:val="22"/>
          <w:szCs w:val="22"/>
        </w:rPr>
        <w:t xml:space="preserve"> (4, 2-3). Το ότι δεν πρόκειται για το δεσμοφύλακα της φυλακής των Φιλίππων </w:t>
      </w:r>
      <w:r w:rsidRPr="00511E1A">
        <w:rPr>
          <w:rFonts w:ascii="Palatino Linotype" w:hAnsi="Palatino Linotype"/>
          <w:i/>
          <w:iCs/>
          <w:sz w:val="22"/>
          <w:szCs w:val="22"/>
        </w:rPr>
        <w:t>Συντύχη</w:t>
      </w:r>
      <w:r w:rsidRPr="00511E1A">
        <w:rPr>
          <w:rFonts w:ascii="Palatino Linotype" w:hAnsi="Palatino Linotype"/>
          <w:sz w:val="22"/>
          <w:szCs w:val="22"/>
        </w:rPr>
        <w:t xml:space="preserve">, όπου διανυκτέρευσε ο Π. μαζί με το Σίλα, και τη γυναίκα του (όπως ισχυρίζονται ο Θεόδωρος Μοψουεστίας και ο Σευηριανός Γαβάλων), αποδεικνύεται από το ότι τα ονόματα είναι γυναικεία (όπως μαρτυρούν και οι επιγραφές), ενώ και ο Π. αναφέρεται στο στ. 3 στα πρόσωπα αυτά με το </w:t>
      </w:r>
      <w:r w:rsidRPr="00511E1A">
        <w:rPr>
          <w:rFonts w:ascii="Palatino Linotype" w:hAnsi="Palatino Linotype"/>
          <w:i/>
          <w:iCs/>
          <w:sz w:val="22"/>
          <w:szCs w:val="22"/>
        </w:rPr>
        <w:t>αὐταῖς</w:t>
      </w:r>
      <w:r w:rsidRPr="00511E1A">
        <w:rPr>
          <w:rFonts w:ascii="Palatino Linotype" w:hAnsi="Palatino Linotype"/>
          <w:sz w:val="22"/>
          <w:szCs w:val="22"/>
        </w:rPr>
        <w:t xml:space="preserve">. </w:t>
      </w:r>
      <w:r w:rsidRPr="00511E1A">
        <w:rPr>
          <w:rFonts w:ascii="Palatino Linotype" w:hAnsi="Palatino Linotype"/>
          <w:caps/>
          <w:sz w:val="22"/>
          <w:szCs w:val="22"/>
        </w:rPr>
        <w:t xml:space="preserve">η </w:t>
      </w:r>
      <w:r w:rsidRPr="00511E1A">
        <w:rPr>
          <w:rFonts w:ascii="Palatino Linotype" w:hAnsi="Palatino Linotype"/>
          <w:sz w:val="22"/>
          <w:szCs w:val="22"/>
        </w:rPr>
        <w:t xml:space="preserve">Σχολή της Τυβίγγης τις θεώρησε μάλιστα ως σύμβολα της ιουδαιοχριστιανικής και του εθνικοχριστιανικής  μερίδας της Εκκλησίας. Σίγουρα πάντως η διάσταση μεταξύ των δύο γυναικών δεν ήταν μια απλή διένεξη, αλλά είχε προκαλέσει πρόβλημα ενότητας σε όλη την Εκκλησία, κάτι που σημαίνει ότι πρέπει να ασκούσαν επιρροή στις κατ’ οίκον αυτών Συνάξεις. Ο πρωταγωνιστικός τους ρόλος συνάγεται από το ότι ο Π., παρ;a την έριδα που είχε προκύψει, αναφέρεται σε αυτές εξαιρετικά ευγενικά και επαινετικά. Σε αντίθεση με τους σκληρούς χαρακτηρισμούς (βλ. </w:t>
      </w:r>
      <w:r w:rsidRPr="00511E1A">
        <w:rPr>
          <w:rFonts w:ascii="Palatino Linotype" w:hAnsi="Palatino Linotype"/>
          <w:i/>
          <w:iCs/>
          <w:sz w:val="22"/>
          <w:szCs w:val="22"/>
        </w:rPr>
        <w:t xml:space="preserve">κύνες </w:t>
      </w:r>
      <w:r w:rsidRPr="00511E1A">
        <w:rPr>
          <w:rFonts w:ascii="Palatino Linotype" w:hAnsi="Palatino Linotype"/>
          <w:sz w:val="22"/>
          <w:szCs w:val="22"/>
        </w:rPr>
        <w:t xml:space="preserve">κ.ά.) που εκτόξευσε εναντίον των άλλων αντιπάλων του, στην περίπτωση των δύο γυναικών χρησιμοποιεί δύο φορές το ρ. </w:t>
      </w:r>
      <w:r w:rsidRPr="00511E1A">
        <w:rPr>
          <w:rFonts w:ascii="Palatino Linotype" w:hAnsi="Palatino Linotype"/>
          <w:i/>
          <w:iCs/>
          <w:sz w:val="22"/>
          <w:szCs w:val="22"/>
        </w:rPr>
        <w:t>παρακαλώ</w:t>
      </w:r>
      <w:r w:rsidRPr="00511E1A">
        <w:rPr>
          <w:rFonts w:ascii="Palatino Linotype" w:hAnsi="Palatino Linotype"/>
          <w:sz w:val="22"/>
          <w:szCs w:val="22"/>
        </w:rPr>
        <w:t xml:space="preserve">, ενώ για τη εν γένει δράση τους χρησιμοποιεί το πολύ σημαντικό για την ιεραποστολή του Ευαγγελίου ρ. </w:t>
      </w:r>
      <w:r w:rsidRPr="00511E1A">
        <w:rPr>
          <w:rFonts w:ascii="Palatino Linotype" w:hAnsi="Palatino Linotype"/>
          <w:b/>
          <w:bCs/>
          <w:i/>
          <w:iCs/>
          <w:sz w:val="22"/>
          <w:szCs w:val="22"/>
        </w:rPr>
        <w:t>συνήθλησαν</w:t>
      </w:r>
      <w:r w:rsidRPr="00511E1A">
        <w:rPr>
          <w:rFonts w:ascii="Palatino Linotype" w:hAnsi="Palatino Linotype"/>
          <w:sz w:val="22"/>
          <w:szCs w:val="22"/>
        </w:rPr>
        <w:t xml:space="preserve">, ενώ τις κατατάσσει </w:t>
      </w:r>
      <w:r w:rsidRPr="00511E1A">
        <w:rPr>
          <w:rFonts w:ascii="Palatino Linotype" w:hAnsi="Palatino Linotype"/>
          <w:sz w:val="22"/>
          <w:szCs w:val="22"/>
          <w:u w:val="single"/>
        </w:rPr>
        <w:t xml:space="preserve">μαζί με τον </w:t>
      </w:r>
      <w:r w:rsidRPr="00511E1A">
        <w:rPr>
          <w:rFonts w:ascii="Palatino Linotype" w:hAnsi="Palatino Linotype"/>
          <w:sz w:val="22"/>
          <w:szCs w:val="22"/>
          <w:u w:val="single"/>
        </w:rPr>
        <w:lastRenderedPageBreak/>
        <w:t>Κλήμεντα</w:t>
      </w:r>
      <w:r w:rsidRPr="00511E1A">
        <w:rPr>
          <w:rStyle w:val="a5"/>
          <w:rFonts w:ascii="Palatino Linotype" w:eastAsia="Courier New" w:hAnsi="Palatino Linotype"/>
          <w:sz w:val="22"/>
          <w:szCs w:val="22"/>
        </w:rPr>
        <w:footnoteReference w:id="955"/>
      </w:r>
      <w:r w:rsidRPr="00511E1A">
        <w:rPr>
          <w:rFonts w:ascii="Palatino Linotype" w:hAnsi="Palatino Linotype"/>
          <w:sz w:val="22"/>
          <w:szCs w:val="22"/>
        </w:rPr>
        <w:t xml:space="preserve"> και τους συνεργάτες του, των οποίων τα ονόματά τους είναι καταγεγραμμένα στη Βίβλο της ζωής, στην «οικογενειακή μερίδα» του Παραδείσου. Ειρηνευτικό ρόλο καλείται να παίξει ένας </w:t>
      </w:r>
      <w:r w:rsidRPr="00511E1A">
        <w:rPr>
          <w:rFonts w:ascii="Palatino Linotype" w:hAnsi="Palatino Linotype"/>
          <w:b/>
          <w:bCs/>
          <w:i/>
          <w:iCs/>
          <w:sz w:val="22"/>
          <w:szCs w:val="22"/>
        </w:rPr>
        <w:t>Σύζυγος</w:t>
      </w:r>
      <w:r w:rsidRPr="00511E1A">
        <w:rPr>
          <w:rFonts w:ascii="Palatino Linotype" w:hAnsi="Palatino Linotype"/>
          <w:b/>
          <w:bCs/>
          <w:sz w:val="22"/>
          <w:szCs w:val="22"/>
        </w:rPr>
        <w:t>.</w:t>
      </w:r>
      <w:r w:rsidRPr="00511E1A">
        <w:rPr>
          <w:rFonts w:ascii="Palatino Linotype" w:hAnsi="Palatino Linotype"/>
          <w:sz w:val="22"/>
          <w:szCs w:val="22"/>
        </w:rPr>
        <w:t xml:space="preserve"> Ο Κλήμης Αλεξανδρέας (Στρωματείς 3, 53.1) και ο Ωριγένης (Υπομν. Ρωμ. 1,1) θεώρησαν ότι πρόκειται για τη Σύζυγο του Π., την οποία ταύτισε αργότερα ο Ρενάν, </w:t>
      </w:r>
      <w:r w:rsidRPr="00511E1A">
        <w:rPr>
          <w:rFonts w:ascii="Palatino Linotype" w:hAnsi="Palatino Linotype"/>
          <w:i/>
          <w:iCs/>
          <w:sz w:val="22"/>
          <w:szCs w:val="22"/>
        </w:rPr>
        <w:t>Λυδία</w:t>
      </w:r>
      <w:r w:rsidRPr="00511E1A">
        <w:rPr>
          <w:rFonts w:ascii="Palatino Linotype" w:hAnsi="Palatino Linotype"/>
          <w:sz w:val="22"/>
          <w:szCs w:val="22"/>
        </w:rPr>
        <w:t>, η οποία σημειωτέον δε μνημονεύεται καθόλου στη Φιλ.</w:t>
      </w:r>
      <w:r w:rsidRPr="00511E1A">
        <w:rPr>
          <w:rStyle w:val="a5"/>
          <w:rFonts w:ascii="Palatino Linotype" w:eastAsia="Courier New" w:hAnsi="Palatino Linotype"/>
          <w:sz w:val="22"/>
          <w:szCs w:val="22"/>
        </w:rPr>
        <w:footnoteReference w:id="956"/>
      </w:r>
      <w:r w:rsidRPr="00511E1A">
        <w:rPr>
          <w:rFonts w:ascii="Palatino Linotype" w:hAnsi="Palatino Linotype"/>
          <w:sz w:val="22"/>
          <w:szCs w:val="22"/>
        </w:rPr>
        <w:t xml:space="preserve">. Ο Ι. Χρυσόστομος υποστηρίζει ότι πρόκειται για άνδρα ή αδελφό μιας εκ των γυναικών, ενώ άλλοι θεωρούν </w:t>
      </w:r>
      <w:r w:rsidRPr="00511E1A">
        <w:rPr>
          <w:rFonts w:ascii="Palatino Linotype" w:hAnsi="Palatino Linotype"/>
          <w:i/>
          <w:iCs/>
          <w:sz w:val="22"/>
          <w:szCs w:val="22"/>
        </w:rPr>
        <w:t xml:space="preserve">το Σύζυγος ως </w:t>
      </w:r>
      <w:r w:rsidRPr="00511E1A">
        <w:rPr>
          <w:rFonts w:ascii="Palatino Linotype" w:hAnsi="Palatino Linotype"/>
          <w:sz w:val="22"/>
          <w:szCs w:val="22"/>
        </w:rPr>
        <w:t xml:space="preserve">κύριο όνομα, κάτι όμως μάλλον απίθανο διότι συνοδεύεται από το επίθετο </w:t>
      </w:r>
      <w:r w:rsidRPr="00511E1A">
        <w:rPr>
          <w:rFonts w:ascii="Palatino Linotype" w:hAnsi="Palatino Linotype"/>
          <w:i/>
          <w:iCs/>
          <w:sz w:val="22"/>
          <w:szCs w:val="22"/>
        </w:rPr>
        <w:t>γνήσιε</w:t>
      </w:r>
      <w:r w:rsidRPr="00511E1A">
        <w:rPr>
          <w:rFonts w:ascii="Palatino Linotype" w:hAnsi="Palatino Linotype"/>
          <w:sz w:val="22"/>
          <w:szCs w:val="22"/>
        </w:rPr>
        <w:t>. Πιθανότατα ο Π. απευθύνεται σε έναν επίσκοπο της Εκκλησίας, ο οποίος φέρει τον ίδιο ζυγό, το ίδιο βάρος ευθύνης με αυτόν. Διατυπώθηκαν μάλιστα οι απόψεις ότι είναι ο Επαφρόδιτος, ο Λουκάς, ο Σίλας, ο Τιμόθεος.</w:t>
      </w:r>
    </w:p>
    <w:p w:rsidR="00511E1A" w:rsidRPr="00511E1A" w:rsidRDefault="00511E1A" w:rsidP="00511E1A">
      <w:pPr>
        <w:jc w:val="both"/>
        <w:rPr>
          <w:rFonts w:ascii="Palatino Linotype" w:hAnsi="Palatino Linotype"/>
          <w:sz w:val="22"/>
          <w:szCs w:val="22"/>
        </w:rPr>
      </w:pPr>
    </w:p>
    <w:p w:rsidR="00511E1A" w:rsidRPr="00511E1A" w:rsidRDefault="00511E1A" w:rsidP="00511E1A">
      <w:pPr>
        <w:pStyle w:val="20"/>
        <w:jc w:val="both"/>
        <w:rPr>
          <w:rFonts w:ascii="Palatino Linotype" w:hAnsi="Palatino Linotype"/>
          <w:sz w:val="22"/>
          <w:szCs w:val="22"/>
        </w:rPr>
      </w:pPr>
      <w:bookmarkStart w:id="229" w:name="_Toc90788696"/>
      <w:bookmarkStart w:id="230" w:name="_Toc183513936"/>
      <w:bookmarkStart w:id="231" w:name="_Toc400468532"/>
      <w:r w:rsidRPr="00511E1A">
        <w:rPr>
          <w:rFonts w:ascii="Palatino Linotype" w:hAnsi="Palatino Linotype"/>
          <w:sz w:val="22"/>
          <w:szCs w:val="22"/>
        </w:rPr>
        <w:t>4. Οι «Εκκλησιάζουσες» της Κορίνθου</w:t>
      </w:r>
      <w:bookmarkEnd w:id="229"/>
      <w:bookmarkEnd w:id="230"/>
      <w:bookmarkEnd w:id="231"/>
    </w:p>
    <w:p w:rsidR="00511E1A" w:rsidRPr="00511E1A" w:rsidRDefault="00511E1A" w:rsidP="00511E1A">
      <w:pPr>
        <w:jc w:val="both"/>
        <w:rPr>
          <w:rFonts w:ascii="Palatino Linotype" w:hAnsi="Palatino Linotype"/>
          <w:sz w:val="22"/>
          <w:szCs w:val="22"/>
        </w:rPr>
      </w:pPr>
    </w:p>
    <w:p w:rsidR="00511E1A" w:rsidRPr="00511E1A" w:rsidRDefault="00511E1A" w:rsidP="00511E1A">
      <w:pPr>
        <w:pStyle w:val="24"/>
        <w:rPr>
          <w:color w:val="993300"/>
          <w:sz w:val="22"/>
          <w:szCs w:val="22"/>
        </w:rPr>
      </w:pPr>
      <w:r w:rsidRPr="00511E1A">
        <w:rPr>
          <w:sz w:val="22"/>
          <w:szCs w:val="22"/>
        </w:rPr>
        <w:t>Κατηγορείται από ορισμένους φεμινιστικούς κύκλους ο απ. Παύλος, επί τη βάσει κυρίως της Α’ Κορ. (κεφ. 7. 10. 14) ως μισογύνης εγκρατιστής που θέλησε να φιμώσει τη γυναίκα στη λατρεία και να την καθυποτάξει στον άνδρα. Δε λαμβάνονται όμως σοβαρά υπόψιν οι ιδιάζουσες συνθήκες, οι οποίες προκάλεσαν τη συγγραφή αυτών των κεφαλαίων.</w:t>
      </w:r>
    </w:p>
    <w:p w:rsidR="00511E1A" w:rsidRPr="00511E1A" w:rsidRDefault="00511E1A" w:rsidP="00511E1A">
      <w:pPr>
        <w:jc w:val="both"/>
        <w:rPr>
          <w:rFonts w:ascii="Palatino Linotype" w:hAnsi="Palatino Linotype"/>
          <w:color w:val="993300"/>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Οι Εκκλησιάζουσες της Κορίνθου, μιας πόλεως που είχε τη φήμη για την ελευθεριότητα των ηθών, ακούγοντας κατά τη βάπτισή τους τον παιάνα </w:t>
      </w:r>
      <w:r w:rsidRPr="00511E1A">
        <w:rPr>
          <w:rFonts w:ascii="Palatino Linotype" w:hAnsi="Palatino Linotype"/>
          <w:i/>
          <w:iCs/>
          <w:sz w:val="22"/>
          <w:szCs w:val="22"/>
        </w:rPr>
        <w:t>ουκ ένι άρσεν και θήλυ</w:t>
      </w:r>
      <w:r w:rsidRPr="00511E1A">
        <w:rPr>
          <w:rFonts w:ascii="Palatino Linotype" w:hAnsi="Palatino Linotype"/>
          <w:sz w:val="22"/>
          <w:szCs w:val="22"/>
        </w:rPr>
        <w:t xml:space="preserve">, θεώρησαν ότι δια της μύησής τους στο Χριστιανισμό, απελευθερώθηκαν από τις επιταγές και τις υποχρεώσεις της κοινωνίας και του κόσμου. Ο γάμος, οι γενετήσιες σχέσεις και η γέννηση των παιδιών με συζύγους «άπιστους»-μη χριστιανούς θεωρούνταν γι’ αυτές που έγιναν διά της βαπτίσεως προφήτισσες, αγιασμένες στο κορμί (Α’ </w:t>
      </w:r>
      <w:r w:rsidRPr="00511E1A">
        <w:rPr>
          <w:rFonts w:ascii="Palatino Linotype" w:hAnsi="Palatino Linotype"/>
          <w:caps/>
          <w:sz w:val="22"/>
          <w:szCs w:val="22"/>
        </w:rPr>
        <w:t>κ</w:t>
      </w:r>
      <w:r w:rsidRPr="00511E1A">
        <w:rPr>
          <w:rFonts w:ascii="Palatino Linotype" w:hAnsi="Palatino Linotype"/>
          <w:sz w:val="22"/>
          <w:szCs w:val="22"/>
        </w:rPr>
        <w:t xml:space="preserve">ορ. 7, 34) ως πράγματα, όχι απλά ξεπερασμένα, αλλά ακάθαρτα-αμαρτωλά.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i/>
          <w:iCs/>
          <w:sz w:val="22"/>
          <w:szCs w:val="22"/>
        </w:rPr>
      </w:pPr>
      <w:r w:rsidRPr="00511E1A">
        <w:rPr>
          <w:rFonts w:ascii="Palatino Linotype" w:hAnsi="Palatino Linotype"/>
          <w:sz w:val="22"/>
          <w:szCs w:val="22"/>
        </w:rPr>
        <w:t xml:space="preserve">Προκειμένου να κατανοηθεί η παρερμηνεία του παιάνα της ελευθερίας του Χριστιανισμού πρέπει να ληφθεί υπόψιν </w:t>
      </w:r>
      <w:r w:rsidRPr="00511E1A">
        <w:rPr>
          <w:rFonts w:ascii="Palatino Linotype" w:hAnsi="Palatino Linotype"/>
          <w:i/>
          <w:iCs/>
          <w:sz w:val="22"/>
          <w:szCs w:val="22"/>
        </w:rPr>
        <w:t>ότι στην Κόρινθο και γενικότερα στο ελληνιστικό περιβάλλον υπήρχαν δύο τάσεις σχετικά τις γενετήσιες σχέσεις. Η μία με σύνθημα «</w:t>
      </w:r>
      <w:r w:rsidRPr="00511E1A">
        <w:rPr>
          <w:rFonts w:ascii="Palatino Linotype" w:hAnsi="Palatino Linotype"/>
          <w:b/>
          <w:bCs/>
          <w:i/>
          <w:iCs/>
          <w:sz w:val="22"/>
          <w:szCs w:val="22"/>
        </w:rPr>
        <w:t>πάντα μοι έξεστιν»</w:t>
      </w:r>
      <w:r w:rsidRPr="00511E1A">
        <w:rPr>
          <w:rFonts w:ascii="Palatino Linotype" w:hAnsi="Palatino Linotype"/>
          <w:i/>
          <w:iCs/>
          <w:sz w:val="22"/>
          <w:szCs w:val="22"/>
        </w:rPr>
        <w:t xml:space="preserve"> θεωρούσε τη γενετήσια σχέση ως μια ηθικά αδιάφορη ικανοποίηση κάποιας φυσικής ανάγκης, όπως το φαΐ και το πιοτό. Πολλοί χριστιανοί δεν αντιλήφθηκαν τις ηθικές απαιτήσεις της νέας θρησκείας και ζώντας στο κέντρο της διαφθοράς (γνωστές οι εκφράσεις «Κορινθία παίς», «κορινθιάζειν) παρεξήγησαν την χριστιανική ελευθερία ως εχέγγυο ηθικής ασυδοσίας</w:t>
      </w:r>
      <w:r w:rsidRPr="00511E1A">
        <w:rPr>
          <w:rFonts w:ascii="Palatino Linotype" w:hAnsi="Palatino Linotype"/>
          <w:b/>
          <w:i/>
          <w:iCs/>
          <w:sz w:val="22"/>
          <w:szCs w:val="22"/>
        </w:rPr>
        <w:t>. Στους ειδωλολάτρες θρησκεία και ηθική ήσαν, άλλωστε, δυο πέρα για πέρα ξεχωριστά πράγματα […]</w:t>
      </w:r>
      <w:r w:rsidRPr="00511E1A">
        <w:rPr>
          <w:rFonts w:ascii="Palatino Linotype" w:hAnsi="Palatino Linotype"/>
          <w:i/>
          <w:iCs/>
          <w:sz w:val="22"/>
          <w:szCs w:val="22"/>
        </w:rPr>
        <w:t xml:space="preserve"> Άλλοι πάλι απέρριπταν κάθε γενετήσια σχέση ακόμα και την συζυγική ως κάτι το υποτιμητικό και βρώμικο, αφού μάλιστα πλησίαζε η Δευτέρα Παρουσία. Αυτή η θέση ήταν απόρροια της ελληνικής δυαλιστικής θεωρίας ότι το σώμα είναι εχθρός προς τον πνεύμα. </w:t>
      </w:r>
      <w:r w:rsidRPr="00511E1A">
        <w:rPr>
          <w:rFonts w:ascii="Palatino Linotype" w:hAnsi="Palatino Linotype"/>
          <w:b/>
          <w:bCs/>
          <w:i/>
          <w:iCs/>
          <w:sz w:val="22"/>
          <w:szCs w:val="22"/>
        </w:rPr>
        <w:t>‘Ο Δημιουργός, έλεγε ο Μαρκίωνας, πρέπει να πεθάνει από πείνα, με αποχή από γάμο, με την απεργία των γεννήσεων</w:t>
      </w:r>
      <w:r w:rsidRPr="00511E1A">
        <w:rPr>
          <w:rStyle w:val="a5"/>
          <w:rFonts w:ascii="Palatino Linotype" w:eastAsia="Courier New" w:hAnsi="Palatino Linotype"/>
          <w:b/>
          <w:bCs/>
          <w:i/>
          <w:iCs/>
          <w:sz w:val="22"/>
          <w:szCs w:val="22"/>
        </w:rPr>
        <w:footnoteReference w:id="957"/>
      </w:r>
      <w:r w:rsidRPr="00511E1A">
        <w:rPr>
          <w:rFonts w:ascii="Palatino Linotype" w:hAnsi="Palatino Linotype"/>
          <w:b/>
          <w:bCs/>
          <w:i/>
          <w:iCs/>
          <w:sz w:val="22"/>
          <w:szCs w:val="22"/>
        </w:rPr>
        <w:t>.</w:t>
      </w:r>
    </w:p>
    <w:p w:rsidR="00511E1A" w:rsidRPr="00511E1A" w:rsidRDefault="00511E1A" w:rsidP="00511E1A">
      <w:pPr>
        <w:pStyle w:val="a7"/>
        <w:jc w:val="both"/>
        <w:rPr>
          <w:rFonts w:ascii="Palatino Linotype" w:hAnsi="Palatino Linotype"/>
          <w:sz w:val="22"/>
          <w:szCs w:val="22"/>
        </w:rPr>
      </w:pPr>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b/>
          <w:bCs/>
          <w:sz w:val="22"/>
          <w:szCs w:val="22"/>
        </w:rPr>
      </w:pPr>
      <w:r w:rsidRPr="00511E1A">
        <w:rPr>
          <w:rFonts w:ascii="Palatino Linotype" w:hAnsi="Palatino Linotype"/>
          <w:sz w:val="22"/>
          <w:szCs w:val="22"/>
        </w:rPr>
        <w:t xml:space="preserve">Ο Π., παρότι ο ίδιος ήταν μάλλον άγαμος (αφού αφιερώθηκε στην Εκκλησία), προσπάθησε να άρει την παρεξήγηση που είχε δημιουργηθεί και μπορούσε να έχει τραγικές συνέπειες στην εικόνα του Χριστιανισμού προς τα έξω. Απευθυνόμενος πρώτα προς τις γυναίκες, οι οποίες γοητεύτηκαν περισσότερο από το κήρυγμά του, στο Α΄Κορ. 7 υποδεικνύει ότι η αποχή από τη γενετήσια συνάφεια είναι ‘αποδεκτή’ μόνον ως κάτι το προσωρινό και μετά από συμφωνία και των δύο προκειμένου να υπάρξει καλύτερη επικοινωνία με τον Θεό: </w:t>
      </w:r>
      <w:r w:rsidRPr="00511E1A">
        <w:rPr>
          <w:rFonts w:ascii="Palatino Linotype" w:hAnsi="Palatino Linotype"/>
          <w:b/>
          <w:bCs/>
          <w:i/>
          <w:iCs/>
          <w:caps/>
          <w:sz w:val="22"/>
          <w:szCs w:val="22"/>
          <w:u w:val="single"/>
        </w:rPr>
        <w:t>μ</w:t>
      </w:r>
      <w:r w:rsidRPr="00511E1A">
        <w:rPr>
          <w:rFonts w:ascii="Palatino Linotype" w:hAnsi="Palatino Linotype"/>
          <w:b/>
          <w:bCs/>
          <w:i/>
          <w:iCs/>
          <w:sz w:val="22"/>
          <w:szCs w:val="22"/>
          <w:u w:val="single"/>
        </w:rPr>
        <w:t>ὴ ἀποστερεῖτε ἀλλήλους͵</w:t>
      </w:r>
      <w:r w:rsidRPr="00511E1A">
        <w:rPr>
          <w:rFonts w:ascii="Palatino Linotype" w:hAnsi="Palatino Linotype"/>
          <w:b/>
          <w:bCs/>
          <w:i/>
          <w:iCs/>
          <w:sz w:val="22"/>
          <w:szCs w:val="22"/>
        </w:rPr>
        <w:t xml:space="preserve"> εἰ μήτι ἂν </w:t>
      </w:r>
      <w:r w:rsidRPr="00511E1A">
        <w:rPr>
          <w:rFonts w:ascii="Palatino Linotype" w:hAnsi="Palatino Linotype"/>
          <w:b/>
          <w:bCs/>
          <w:i/>
          <w:iCs/>
          <w:sz w:val="22"/>
          <w:szCs w:val="22"/>
          <w:u w:val="single"/>
        </w:rPr>
        <w:t>α/ ἐκ συμφώνου β/ πρὸς καιρὸν</w:t>
      </w:r>
      <w:r w:rsidRPr="00511E1A">
        <w:rPr>
          <w:rFonts w:ascii="Palatino Linotype" w:hAnsi="Palatino Linotype"/>
          <w:b/>
          <w:bCs/>
          <w:i/>
          <w:iCs/>
          <w:sz w:val="22"/>
          <w:szCs w:val="22"/>
        </w:rPr>
        <w:t xml:space="preserve"> ἵνα σχολάσητε τῇ προσευχῇ καὶ πάλιν ἐπὶ τὸ αὐτὸ ἦτε͵ ἵνα μὴ πειράζῃ ὑμᾶς ὁ Σατανᾶς διὰ τὴν ἀκρασίαν ὑμῶν</w:t>
      </w:r>
      <w:r w:rsidRPr="00511E1A">
        <w:rPr>
          <w:rStyle w:val="a5"/>
          <w:rFonts w:ascii="Palatino Linotype" w:eastAsia="Courier New" w:hAnsi="Palatino Linotype"/>
          <w:b/>
          <w:bCs/>
          <w:i/>
          <w:iCs/>
          <w:sz w:val="22"/>
          <w:szCs w:val="22"/>
        </w:rPr>
        <w:footnoteReference w:id="958"/>
      </w:r>
      <w:r w:rsidRPr="00511E1A">
        <w:rPr>
          <w:rFonts w:ascii="Palatino Linotype" w:hAnsi="Palatino Linotype"/>
          <w:b/>
          <w:bCs/>
          <w:i/>
          <w:iCs/>
          <w:sz w:val="22"/>
          <w:szCs w:val="22"/>
        </w:rPr>
        <w:t>.</w:t>
      </w:r>
    </w:p>
    <w:p w:rsidR="00511E1A" w:rsidRPr="00511E1A" w:rsidRDefault="00511E1A" w:rsidP="00511E1A">
      <w:pPr>
        <w:jc w:val="both"/>
        <w:rPr>
          <w:rFonts w:ascii="Palatino Linotype" w:hAnsi="Palatino Linotype"/>
          <w:b/>
          <w:bCs/>
          <w:sz w:val="22"/>
          <w:szCs w:val="22"/>
        </w:rPr>
      </w:pPr>
    </w:p>
    <w:p w:rsidR="00511E1A" w:rsidRPr="00511E1A" w:rsidRDefault="00511E1A" w:rsidP="00511E1A">
      <w:pPr>
        <w:jc w:val="both"/>
        <w:rPr>
          <w:rFonts w:ascii="Palatino Linotype" w:hAnsi="Palatino Linotype"/>
          <w:b/>
          <w:bCs/>
          <w:i/>
          <w:iCs/>
          <w:sz w:val="22"/>
          <w:szCs w:val="22"/>
        </w:rPr>
      </w:pPr>
      <w:r w:rsidRPr="00511E1A">
        <w:rPr>
          <w:rFonts w:ascii="Palatino Linotype" w:hAnsi="Palatino Linotype"/>
          <w:sz w:val="22"/>
          <w:szCs w:val="22"/>
        </w:rPr>
        <w:t>Οι γυναίκες δεν πρέπει να χωρίζουν τους άνδρες τους, γιατί κι αυτοί αν και άπιστοι αγιάζονται από αυτή τη σχέση:</w:t>
      </w:r>
      <w:r w:rsidRPr="00511E1A">
        <w:rPr>
          <w:rFonts w:ascii="Palatino Linotype" w:hAnsi="Palatino Linotype"/>
          <w:b/>
          <w:bCs/>
          <w:sz w:val="22"/>
          <w:szCs w:val="22"/>
        </w:rPr>
        <w:t xml:space="preserve"> </w:t>
      </w:r>
      <w:r w:rsidRPr="00511E1A">
        <w:rPr>
          <w:rFonts w:ascii="Palatino Linotype" w:hAnsi="Palatino Linotype"/>
          <w:i/>
          <w:iCs/>
          <w:sz w:val="22"/>
          <w:szCs w:val="22"/>
        </w:rPr>
        <w:t xml:space="preserve">τοῖς δὲ γεγαμηκόσιν παραγγέλλω͵ οὐκ ἐγὼ ἀλλὰ ὁ </w:t>
      </w:r>
      <w:r w:rsidRPr="00511E1A">
        <w:rPr>
          <w:rFonts w:ascii="Palatino Linotype" w:hAnsi="Palatino Linotype"/>
          <w:i/>
          <w:iCs/>
          <w:caps/>
          <w:sz w:val="22"/>
          <w:szCs w:val="22"/>
        </w:rPr>
        <w:t>κ</w:t>
      </w:r>
      <w:r w:rsidRPr="00511E1A">
        <w:rPr>
          <w:rFonts w:ascii="Palatino Linotype" w:hAnsi="Palatino Linotype"/>
          <w:i/>
          <w:iCs/>
          <w:sz w:val="22"/>
          <w:szCs w:val="22"/>
        </w:rPr>
        <w:t xml:space="preserve">ύριος͵ </w:t>
      </w:r>
      <w:r w:rsidRPr="00511E1A">
        <w:rPr>
          <w:rFonts w:ascii="Palatino Linotype" w:hAnsi="Palatino Linotype"/>
          <w:b/>
          <w:bCs/>
          <w:i/>
          <w:iCs/>
          <w:sz w:val="22"/>
          <w:szCs w:val="22"/>
          <w:u w:val="single"/>
        </w:rPr>
        <w:t>γυναῖκα ἀπὸ ἀνδρὸς μὴ χωρισθῆναι</w:t>
      </w:r>
      <w:r w:rsidRPr="00511E1A">
        <w:rPr>
          <w:rFonts w:ascii="Palatino Linotype" w:hAnsi="Palatino Linotype"/>
          <w:i/>
          <w:iCs/>
          <w:sz w:val="22"/>
          <w:szCs w:val="22"/>
        </w:rPr>
        <w:t xml:space="preserve"> ἐὰν δὲ καὶ χωρισθῇ͵ μενέτω ἄγαμος ἢ τῷ ἀνδρὶ καταλλαγήτω καὶ ἄνδρα γυναῖκα μὴ ἀφιέναι. Τοῖς δὲ λοιποῖς λέγω ἐγώ͵ οὐχ ὁ </w:t>
      </w:r>
      <w:r w:rsidRPr="00511E1A">
        <w:rPr>
          <w:rFonts w:ascii="Palatino Linotype" w:hAnsi="Palatino Linotype"/>
          <w:i/>
          <w:iCs/>
          <w:caps/>
          <w:sz w:val="22"/>
          <w:szCs w:val="22"/>
        </w:rPr>
        <w:t>κ</w:t>
      </w:r>
      <w:r w:rsidRPr="00511E1A">
        <w:rPr>
          <w:rFonts w:ascii="Palatino Linotype" w:hAnsi="Palatino Linotype"/>
          <w:i/>
          <w:iCs/>
          <w:sz w:val="22"/>
          <w:szCs w:val="22"/>
        </w:rPr>
        <w:t xml:space="preserve">ύριος· </w:t>
      </w:r>
      <w:r w:rsidRPr="00511E1A">
        <w:rPr>
          <w:rFonts w:ascii="Palatino Linotype" w:hAnsi="Palatino Linotype"/>
          <w:b/>
          <w:bCs/>
          <w:i/>
          <w:iCs/>
          <w:sz w:val="22"/>
          <w:szCs w:val="22"/>
        </w:rPr>
        <w:t xml:space="preserve">εἴ τις ἀδελφὸς γυναῖκα ἔχει ἄπιστον͵ καὶ αὕτη συνευδοκεῖ οἰκεῖν μετ΄ αὐτοῦ͵ </w:t>
      </w:r>
      <w:r w:rsidRPr="00511E1A">
        <w:rPr>
          <w:rFonts w:ascii="Palatino Linotype" w:hAnsi="Palatino Linotype"/>
          <w:b/>
          <w:bCs/>
          <w:i/>
          <w:iCs/>
          <w:spacing w:val="20"/>
          <w:sz w:val="22"/>
          <w:szCs w:val="22"/>
        </w:rPr>
        <w:t>μὴ ἀφιέτω αὐτήν</w:t>
      </w:r>
      <w:r w:rsidRPr="00511E1A">
        <w:rPr>
          <w:rFonts w:ascii="Palatino Linotype" w:hAnsi="Palatino Linotype"/>
          <w:b/>
          <w:bCs/>
          <w:i/>
          <w:iCs/>
          <w:sz w:val="22"/>
          <w:szCs w:val="22"/>
        </w:rPr>
        <w:t xml:space="preserve">· καὶ γυνὴ εἴ τις ἔχει ἄνδρα </w:t>
      </w:r>
      <w:r w:rsidRPr="00511E1A">
        <w:rPr>
          <w:rFonts w:ascii="Palatino Linotype" w:hAnsi="Palatino Linotype"/>
          <w:b/>
          <w:bCs/>
          <w:i/>
          <w:iCs/>
          <w:sz w:val="22"/>
          <w:szCs w:val="22"/>
        </w:rPr>
        <w:lastRenderedPageBreak/>
        <w:t>ἄπιστον͵ καὶ οὗτος συνευδοκεῖ οἰκεῖν μετ΄ αὐτῆς͵ μὴ ἀφιέτω τὸν ἄνδρα.</w:t>
      </w:r>
      <w:r w:rsidRPr="00511E1A">
        <w:rPr>
          <w:rFonts w:ascii="Palatino Linotype" w:hAnsi="Palatino Linotype"/>
          <w:sz w:val="22"/>
          <w:szCs w:val="22"/>
        </w:rPr>
        <w:t xml:space="preserve"> </w:t>
      </w:r>
      <w:r w:rsidRPr="00511E1A">
        <w:rPr>
          <w:rFonts w:ascii="Palatino Linotype" w:hAnsi="Palatino Linotype"/>
          <w:i/>
          <w:iCs/>
          <w:sz w:val="22"/>
          <w:szCs w:val="22"/>
        </w:rPr>
        <w:t>ἡγίασται γὰρ ὁ ἀνὴρ ὁ ἄπιστος ἐν τῇ γυναικί͵ καὶ ἡγίασται ἡ γυνὴ ἡ ἄπιστος ἐν τῷ ἀδελφῷ· ἐπεὶ ἄρα τὰ τέκνα ὑμῶν ἀκάθαρτά ἐστιν͵ νῦν δὲ ἅγιά ἐστιν.</w:t>
      </w:r>
    </w:p>
    <w:p w:rsidR="00511E1A" w:rsidRPr="00511E1A" w:rsidRDefault="00511E1A" w:rsidP="00511E1A">
      <w:pPr>
        <w:pStyle w:val="24"/>
        <w:rPr>
          <w:sz w:val="22"/>
          <w:szCs w:val="22"/>
        </w:rPr>
      </w:pPr>
    </w:p>
    <w:p w:rsidR="00511E1A" w:rsidRPr="00511E1A" w:rsidRDefault="00511E1A" w:rsidP="00511E1A">
      <w:pPr>
        <w:pStyle w:val="24"/>
        <w:rPr>
          <w:sz w:val="22"/>
          <w:szCs w:val="22"/>
        </w:rPr>
      </w:pPr>
      <w:r w:rsidRPr="00511E1A">
        <w:rPr>
          <w:sz w:val="22"/>
          <w:szCs w:val="22"/>
        </w:rPr>
        <w:t>Στην παλιά διάκριση άνδρας/γυναίκας έρχεται βέβαια στους έσχατους καιρούς να προστεθεί η έγγαμος/άγαμος, που είναι διάφορες και συμπληρωματικές κλήσεις μέσα στο Σώμα του Χριστού:</w:t>
      </w:r>
      <w:r w:rsidRPr="00511E1A">
        <w:rPr>
          <w:i/>
          <w:iCs/>
          <w:sz w:val="22"/>
          <w:szCs w:val="22"/>
        </w:rPr>
        <w:t xml:space="preserve"> τοῦτο δέ φημι͵ ἀδελφοί͵ ὁ </w:t>
      </w:r>
      <w:r w:rsidRPr="00511E1A">
        <w:rPr>
          <w:b/>
          <w:bCs/>
          <w:i/>
          <w:iCs/>
          <w:caps/>
          <w:sz w:val="22"/>
          <w:szCs w:val="22"/>
          <w:u w:val="single"/>
        </w:rPr>
        <w:t>κ</w:t>
      </w:r>
      <w:r w:rsidRPr="00511E1A">
        <w:rPr>
          <w:b/>
          <w:bCs/>
          <w:i/>
          <w:iCs/>
          <w:sz w:val="22"/>
          <w:szCs w:val="22"/>
          <w:u w:val="single"/>
        </w:rPr>
        <w:t>αιρὸς συνεσταλμένος</w:t>
      </w:r>
      <w:r w:rsidRPr="00511E1A">
        <w:rPr>
          <w:i/>
          <w:iCs/>
          <w:sz w:val="22"/>
          <w:szCs w:val="22"/>
        </w:rPr>
        <w:t xml:space="preserve"> ἐστίν· τὸ λοιπὸν ἵνα καὶ οἱ ἔχοντες γυναῖκας ὡς μὴ ἔχοντες ὦσιν͵ καὶ οἱ κλαίοντες ὡς μὴ κλαίοντες͵ καὶ οἱ χαίροντες ὡς μὴ χαίροντες͵ καὶ οἱ ἀγοράζοντες ὡς μὴ κατέχοντες͵ καὶ οἱ χρώμενοι τὸν κόσμον ὡς μὴ καταχρώμενοι· παράγει γὰρ τὸ σχῆμα τοῦ κόσμου τούτου </w:t>
      </w:r>
      <w:r w:rsidRPr="00511E1A">
        <w:rPr>
          <w:sz w:val="22"/>
          <w:szCs w:val="22"/>
        </w:rPr>
        <w:t xml:space="preserve">(7, 29-30). </w:t>
      </w:r>
    </w:p>
    <w:p w:rsidR="00511E1A" w:rsidRPr="00511E1A" w:rsidRDefault="00511E1A" w:rsidP="00511E1A">
      <w:pPr>
        <w:pStyle w:val="24"/>
        <w:rPr>
          <w:sz w:val="22"/>
          <w:szCs w:val="22"/>
        </w:rPr>
      </w:pPr>
    </w:p>
    <w:p w:rsidR="00511E1A" w:rsidRPr="00511E1A" w:rsidRDefault="00511E1A" w:rsidP="00511E1A">
      <w:pPr>
        <w:pStyle w:val="24"/>
        <w:rPr>
          <w:sz w:val="22"/>
          <w:szCs w:val="22"/>
        </w:rPr>
      </w:pPr>
      <w:r w:rsidRPr="00511E1A">
        <w:rPr>
          <w:i/>
          <w:iCs/>
          <w:sz w:val="22"/>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511E1A">
        <w:rPr>
          <w:b/>
          <w:bCs/>
          <w:i/>
          <w:iCs/>
          <w:sz w:val="22"/>
          <w:szCs w:val="22"/>
        </w:rPr>
        <w:t>ως ένα ολοκληρωμένο βίωμα του γαμήλιου μυστηρίου στο οποίο μετέχει κάθε χριστιανός ήδη με τη βάπτισή του</w:t>
      </w:r>
      <w:r w:rsidRPr="00511E1A">
        <w:rPr>
          <w:rStyle w:val="a5"/>
          <w:rFonts w:eastAsia="Courier New"/>
          <w:b/>
          <w:bCs/>
          <w:i/>
          <w:iCs/>
          <w:sz w:val="22"/>
          <w:szCs w:val="22"/>
        </w:rPr>
        <w:footnoteReference w:id="959"/>
      </w:r>
      <w:r w:rsidRPr="00511E1A">
        <w:rPr>
          <w:i/>
          <w:iCs/>
          <w:sz w:val="22"/>
          <w:szCs w:val="22"/>
        </w:rPr>
        <w:t xml:space="preserve">. </w:t>
      </w:r>
      <w:r w:rsidRPr="00511E1A">
        <w:rPr>
          <w:sz w:val="22"/>
          <w:szCs w:val="22"/>
        </w:rPr>
        <w:t>Γάμος και παρθενία δεν αποτελούν αντιθέσεις, αφού ο σκοπός είναι ο ίδιος.</w:t>
      </w:r>
    </w:p>
    <w:p w:rsidR="00511E1A" w:rsidRPr="00511E1A" w:rsidRDefault="00511E1A" w:rsidP="00511E1A">
      <w:pPr>
        <w:jc w:val="both"/>
        <w:rPr>
          <w:rFonts w:ascii="Palatino Linotype" w:hAnsi="Palatino Linotype"/>
          <w:sz w:val="22"/>
          <w:szCs w:val="22"/>
        </w:rPr>
      </w:pP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r w:rsidRPr="00511E1A">
        <w:rPr>
          <w:rFonts w:ascii="Palatino Linotype" w:hAnsi="Palatino Linotype"/>
          <w:sz w:val="22"/>
          <w:szCs w:val="22"/>
        </w:rPr>
        <w:t>Η παρερμηνεία της χριστιανικής ελευθερίας και ισότητας μπροστά στο κοινό Ποτήριο,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άρρητα ρήματα. Στο Α’ Κορ. 11 δε στερεί από τη γυναίκα το δικαίωμα να προσεύχεται ή να προφητεύει</w:t>
      </w:r>
      <w:r w:rsidRPr="00511E1A">
        <w:rPr>
          <w:rStyle w:val="a5"/>
          <w:rFonts w:ascii="Palatino Linotype" w:eastAsia="Courier New" w:hAnsi="Palatino Linotype"/>
          <w:sz w:val="22"/>
          <w:szCs w:val="22"/>
        </w:rPr>
        <w:footnoteReference w:id="960"/>
      </w:r>
      <w:r w:rsidRPr="00511E1A">
        <w:rPr>
          <w:rFonts w:ascii="Palatino Linotype" w:hAnsi="Palatino Linotype"/>
          <w:sz w:val="22"/>
          <w:szCs w:val="22"/>
        </w:rPr>
        <w:t xml:space="preserve">, αλλά προτείνει αυτό να γίνεται με </w:t>
      </w:r>
      <w:r w:rsidRPr="00511E1A">
        <w:rPr>
          <w:rFonts w:ascii="Palatino Linotype" w:hAnsi="Palatino Linotype"/>
          <w:i/>
          <w:iCs/>
          <w:sz w:val="22"/>
          <w:szCs w:val="22"/>
        </w:rPr>
        <w:t>κάλυμμα</w:t>
      </w:r>
      <w:r w:rsidRPr="00511E1A">
        <w:rPr>
          <w:rFonts w:ascii="Palatino Linotype" w:hAnsi="Palatino Linotype"/>
          <w:sz w:val="22"/>
          <w:szCs w:val="22"/>
        </w:rPr>
        <w:t xml:space="preserve">. </w:t>
      </w:r>
      <w:r w:rsidRPr="00511E1A">
        <w:rPr>
          <w:rFonts w:ascii="Palatino Linotype" w:hAnsi="Palatino Linotype"/>
          <w:sz w:val="22"/>
          <w:szCs w:val="22"/>
        </w:rPr>
        <w:lastRenderedPageBreak/>
        <w:t>Αυτό σημαίνει είτε η κόμη της γυναίκας να είναι μαζεμένη</w:t>
      </w:r>
      <w:r w:rsidRPr="00511E1A">
        <w:rPr>
          <w:rStyle w:val="a5"/>
          <w:rFonts w:ascii="Palatino Linotype" w:eastAsia="Courier New" w:hAnsi="Palatino Linotype"/>
          <w:sz w:val="22"/>
          <w:szCs w:val="22"/>
        </w:rPr>
        <w:footnoteReference w:id="961"/>
      </w:r>
      <w:r w:rsidRPr="00511E1A">
        <w:rPr>
          <w:rFonts w:ascii="Palatino Linotype" w:hAnsi="Palatino Linotype"/>
          <w:sz w:val="22"/>
          <w:szCs w:val="22"/>
        </w:rPr>
        <w:t xml:space="preserve">, είτε να φέρει το μαντήλι, σύμβολο σεμνότητος. </w:t>
      </w: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r w:rsidRPr="00511E1A">
        <w:rPr>
          <w:rFonts w:ascii="Palatino Linotype" w:hAnsi="Palatino Linotype"/>
          <w:sz w:val="22"/>
          <w:szCs w:val="22"/>
        </w:rPr>
        <w:t xml:space="preserve">Η συλλογιστική του Π. βασίζεται σε μια ιεραρχία που υπάρχει στο Σύμπαν </w:t>
      </w:r>
      <w:r w:rsidRPr="00511E1A">
        <w:rPr>
          <w:rFonts w:ascii="Palatino Linotype" w:hAnsi="Palatino Linotype"/>
          <w:i/>
          <w:iCs/>
          <w:sz w:val="22"/>
          <w:szCs w:val="22"/>
        </w:rPr>
        <w:t>Θεός-Χριστός-ανήρ-γυνή</w:t>
      </w:r>
      <w:r w:rsidRPr="00511E1A">
        <w:rPr>
          <w:rFonts w:ascii="Palatino Linotype" w:hAnsi="Palatino Linotype"/>
          <w:sz w:val="22"/>
          <w:szCs w:val="22"/>
        </w:rPr>
        <w:t xml:space="preserve">, κάτι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 Θεό. Όλη η ενότητα κατακλείεται με τη φράση: </w:t>
      </w:r>
      <w:r w:rsidRPr="00511E1A">
        <w:rPr>
          <w:rFonts w:ascii="Palatino Linotype" w:hAnsi="Palatino Linotype"/>
          <w:b/>
          <w:bCs/>
          <w:i/>
          <w:sz w:val="22"/>
          <w:szCs w:val="22"/>
        </w:rPr>
        <w:t xml:space="preserve">πλὴν οὔτε γυνὴ χωρὶς ἀνδρὸς οὔτε ἀνὴρ χωρὶς γυναικὸς ἐν </w:t>
      </w:r>
      <w:r w:rsidRPr="00511E1A">
        <w:rPr>
          <w:rFonts w:ascii="Palatino Linotype" w:hAnsi="Palatino Linotype"/>
          <w:b/>
          <w:bCs/>
          <w:i/>
          <w:caps/>
          <w:sz w:val="22"/>
          <w:szCs w:val="22"/>
        </w:rPr>
        <w:t>κ</w:t>
      </w:r>
      <w:r w:rsidRPr="00511E1A">
        <w:rPr>
          <w:rFonts w:ascii="Palatino Linotype" w:hAnsi="Palatino Linotype"/>
          <w:b/>
          <w:bCs/>
          <w:i/>
          <w:sz w:val="22"/>
          <w:szCs w:val="22"/>
        </w:rPr>
        <w:t xml:space="preserve">υρίῳ· ὥσπερ γὰρ ἡ γυνὴ ἐκ τοῦ ἀνδρός͵ οὕτως καὶ ὁ ἀνὴρ διὰ τῆς γυναικός· τὰ δὲ πάντα ἐκ τοῦ </w:t>
      </w:r>
      <w:r w:rsidRPr="00511E1A">
        <w:rPr>
          <w:rFonts w:ascii="Palatino Linotype" w:hAnsi="Palatino Linotype"/>
          <w:b/>
          <w:bCs/>
          <w:i/>
          <w:caps/>
          <w:sz w:val="22"/>
          <w:szCs w:val="22"/>
        </w:rPr>
        <w:t>θ</w:t>
      </w:r>
      <w:r w:rsidRPr="00511E1A">
        <w:rPr>
          <w:rFonts w:ascii="Palatino Linotype" w:hAnsi="Palatino Linotype"/>
          <w:b/>
          <w:bCs/>
          <w:i/>
          <w:sz w:val="22"/>
          <w:szCs w:val="22"/>
        </w:rPr>
        <w:t>εοῦ.</w:t>
      </w:r>
    </w:p>
    <w:p w:rsidR="00511E1A" w:rsidRPr="00511E1A" w:rsidRDefault="00511E1A" w:rsidP="00511E1A">
      <w:pPr>
        <w:shd w:val="clear" w:color="auto" w:fill="FFFFFF"/>
        <w:autoSpaceDE w:val="0"/>
        <w:autoSpaceDN w:val="0"/>
        <w:adjustRightInd w:val="0"/>
        <w:jc w:val="both"/>
        <w:rPr>
          <w:rFonts w:ascii="Palatino Linotype" w:hAnsi="Palatino Linotype"/>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both"/>
        <w:rPr>
          <w:rFonts w:ascii="Palatino Linotype" w:hAnsi="Palatino Linotype"/>
          <w:i/>
          <w:sz w:val="22"/>
          <w:szCs w:val="22"/>
        </w:rPr>
      </w:pPr>
      <w:r w:rsidRPr="00511E1A">
        <w:rPr>
          <w:rFonts w:ascii="Palatino Linotype" w:hAnsi="Palatino Linotype"/>
          <w:i/>
          <w:caps/>
          <w:sz w:val="22"/>
          <w:szCs w:val="22"/>
        </w:rPr>
        <w:t>θ</w:t>
      </w:r>
      <w:r w:rsidRPr="00511E1A">
        <w:rPr>
          <w:rFonts w:ascii="Palatino Linotype" w:hAnsi="Palatino Linotype"/>
          <w:i/>
          <w:sz w:val="22"/>
          <w:szCs w:val="22"/>
        </w:rPr>
        <w:t xml:space="preserve">έλω δὲ ὑμᾶς εἰδέναι ὅτι παντὸς ἀνδρὸς ἡ κεφαλὴ ὁ Χριστός ἐστιν͵ κεφαλὴ δὲ γυναικὸς ὁ ἀνήρ͵ κεφαλὴ δὲ τοῦ Χριστοῦ ὁ </w:t>
      </w:r>
      <w:r w:rsidRPr="00511E1A">
        <w:rPr>
          <w:rFonts w:ascii="Palatino Linotype" w:hAnsi="Palatino Linotype"/>
          <w:i/>
          <w:caps/>
          <w:sz w:val="22"/>
          <w:szCs w:val="22"/>
        </w:rPr>
        <w:t>θ</w:t>
      </w:r>
      <w:r w:rsidRPr="00511E1A">
        <w:rPr>
          <w:rFonts w:ascii="Palatino Linotype" w:hAnsi="Palatino Linotype"/>
          <w:i/>
          <w:sz w:val="22"/>
          <w:szCs w:val="22"/>
        </w:rPr>
        <w:t xml:space="preserve">εός. πᾶς ἀνὴρ προσευχόμενος ἢ προφητεύων κατὰ κεφαλῆς ἔχων καταισχύνει τὴν κεφαλὴν αὐτοῦ· πᾶσα δὲ γυνὴ προσευχομένη ἢ προφητεύουσα ἀκατακαλύπτῳ τῇ κεφαλῇ καταισχύνει τὴν κεφαλὴν αὐτῆς· ἓν γάρ ἐστιν καὶ τὸ αὐτὸ τῇ ἐξυρημένῃ. εἰ γὰρ οὐ κατακαλύπτεται γυνή͵ καὶ κειράσθω· εἰ δὲ αἰσχρὸν γυναικὶ τὸ κείρασθαι ἢ ξυρᾶσθαι͵ κατακαλυπτέσθω. ἀνὴρ μὲν γὰρ οὐκ ὀφείλει κατακαλύπτεσθαι τὴν κεφαλήν͵ εἰκὼν καὶ δόξα </w:t>
      </w:r>
      <w:r w:rsidRPr="00511E1A">
        <w:rPr>
          <w:rFonts w:ascii="Palatino Linotype" w:hAnsi="Palatino Linotype"/>
          <w:i/>
          <w:caps/>
          <w:sz w:val="22"/>
          <w:szCs w:val="22"/>
        </w:rPr>
        <w:t>θ</w:t>
      </w:r>
      <w:r w:rsidRPr="00511E1A">
        <w:rPr>
          <w:rFonts w:ascii="Palatino Linotype" w:hAnsi="Palatino Linotype"/>
          <w:i/>
          <w:sz w:val="22"/>
          <w:szCs w:val="22"/>
        </w:rPr>
        <w:t xml:space="preserve">εοῦ ὑπάρχων· ἡ γυνὴ δὲ δόξα ἀνδρός ἐστιν. οὐ γάρ ἐστιν ἀνὴρ ἐκ γυναικός͵ ἀλλὰ γυνὴ ἐξ ἀνδρός· καὶ γὰρ οὐκ ἐκτίσθη ἀνὴρ διὰ τὴν γυναῖκα͵ ἀλλὰ γυνὴ διὰ τὸν ἄνδρα. </w:t>
      </w:r>
      <w:r w:rsidRPr="00511E1A">
        <w:rPr>
          <w:rFonts w:ascii="Palatino Linotype" w:hAnsi="Palatino Linotype"/>
          <w:b/>
          <w:bCs/>
          <w:i/>
          <w:sz w:val="22"/>
          <w:szCs w:val="22"/>
        </w:rPr>
        <w:t>διὰ τοῦτο ὀφείλει ἡ γυνὴ ἐξουσίαν ἔχειν ἐπὶ τῆς κεφαλῆς διὰ τοὺς ἀγγέλους.</w:t>
      </w:r>
      <w:r w:rsidRPr="00511E1A">
        <w:rPr>
          <w:rFonts w:ascii="Palatino Linotype" w:hAnsi="Palatino Linotype"/>
          <w:i/>
          <w:sz w:val="22"/>
          <w:szCs w:val="22"/>
        </w:rPr>
        <w:t xml:space="preserve"> </w:t>
      </w: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both"/>
        <w:rPr>
          <w:rFonts w:ascii="Palatino Linotype" w:hAnsi="Palatino Linotype"/>
          <w:i/>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both"/>
        <w:rPr>
          <w:rFonts w:ascii="Palatino Linotype" w:hAnsi="Palatino Linotype"/>
          <w:i/>
          <w:iCs/>
          <w:sz w:val="22"/>
          <w:szCs w:val="22"/>
        </w:rPr>
      </w:pPr>
      <w:r w:rsidRPr="00511E1A">
        <w:rPr>
          <w:rFonts w:ascii="Palatino Linotype" w:hAnsi="Palatino Linotype"/>
          <w:i/>
          <w:sz w:val="22"/>
          <w:szCs w:val="22"/>
        </w:rPr>
        <w:t xml:space="preserve">πλὴν οὔτε γυνὴ χωρὶς ἀνδρὸς οὔτε ἀνὴρ χωρὶς γυναικὸς ἐν </w:t>
      </w:r>
      <w:r w:rsidRPr="00511E1A">
        <w:rPr>
          <w:rFonts w:ascii="Palatino Linotype" w:hAnsi="Palatino Linotype"/>
          <w:i/>
          <w:caps/>
          <w:sz w:val="22"/>
          <w:szCs w:val="22"/>
        </w:rPr>
        <w:t>κ</w:t>
      </w:r>
      <w:r w:rsidRPr="00511E1A">
        <w:rPr>
          <w:rFonts w:ascii="Palatino Linotype" w:hAnsi="Palatino Linotype"/>
          <w:i/>
          <w:sz w:val="22"/>
          <w:szCs w:val="22"/>
        </w:rPr>
        <w:t xml:space="preserve">υρίῳ· ὥσπερ γὰρ ἡ γυνὴ ἐκ τοῦ ἀνδρός͵ οὕτως καὶ ὁ ἀνὴρ διὰ τῆς γυναικός· τὰ δὲ πάντα ἐκ τοῦ </w:t>
      </w:r>
      <w:r w:rsidRPr="00511E1A">
        <w:rPr>
          <w:rFonts w:ascii="Palatino Linotype" w:hAnsi="Palatino Linotype"/>
          <w:i/>
          <w:caps/>
          <w:sz w:val="22"/>
          <w:szCs w:val="22"/>
        </w:rPr>
        <w:t>θ</w:t>
      </w:r>
      <w:r w:rsidRPr="00511E1A">
        <w:rPr>
          <w:rFonts w:ascii="Palatino Linotype" w:hAnsi="Palatino Linotype"/>
          <w:i/>
          <w:sz w:val="22"/>
          <w:szCs w:val="22"/>
        </w:rPr>
        <w:t xml:space="preserve">εοῦ </w:t>
      </w:r>
      <w:r w:rsidRPr="00511E1A">
        <w:rPr>
          <w:rFonts w:ascii="Palatino Linotype" w:hAnsi="Palatino Linotype"/>
          <w:iCs/>
          <w:sz w:val="22"/>
          <w:szCs w:val="22"/>
        </w:rPr>
        <w:t>(11, 2-5).</w:t>
      </w:r>
    </w:p>
    <w:p w:rsidR="00511E1A" w:rsidRPr="00511E1A" w:rsidRDefault="00511E1A" w:rsidP="00511E1A">
      <w:pPr>
        <w:pStyle w:val="af"/>
        <w:tabs>
          <w:tab w:val="clear" w:pos="4153"/>
          <w:tab w:val="clear" w:pos="8306"/>
        </w:tabs>
        <w:rPr>
          <w:szCs w:val="22"/>
        </w:rPr>
      </w:pPr>
    </w:p>
    <w:p w:rsidR="00511E1A" w:rsidRPr="00511E1A" w:rsidRDefault="00511E1A" w:rsidP="00511E1A">
      <w:pPr>
        <w:shd w:val="clear" w:color="auto" w:fill="FFFFFF"/>
        <w:autoSpaceDE w:val="0"/>
        <w:autoSpaceDN w:val="0"/>
        <w:adjustRightInd w:val="0"/>
        <w:jc w:val="both"/>
        <w:rPr>
          <w:rFonts w:ascii="Palatino Linotype" w:hAnsi="Palatino Linotype"/>
          <w:i/>
          <w:iCs/>
          <w:sz w:val="22"/>
          <w:szCs w:val="22"/>
        </w:rPr>
      </w:pPr>
      <w:r w:rsidRPr="00511E1A">
        <w:rPr>
          <w:rFonts w:ascii="Palatino Linotype" w:hAnsi="Palatino Linotype"/>
          <w:sz w:val="22"/>
          <w:szCs w:val="22"/>
        </w:rPr>
        <w:t xml:space="preserve">Σχολιάζει ως εξής ο </w:t>
      </w:r>
      <w:r w:rsidRPr="00511E1A">
        <w:rPr>
          <w:rFonts w:ascii="Palatino Linotype" w:hAnsi="Palatino Linotype"/>
          <w:b/>
          <w:bCs/>
          <w:spacing w:val="20"/>
          <w:sz w:val="22"/>
          <w:szCs w:val="22"/>
        </w:rPr>
        <w:t>Σ. Σάκκος</w:t>
      </w:r>
      <w:r w:rsidRPr="00511E1A">
        <w:rPr>
          <w:rStyle w:val="a5"/>
          <w:rFonts w:ascii="Palatino Linotype" w:eastAsia="Courier New" w:hAnsi="Palatino Linotype"/>
          <w:b/>
          <w:bCs/>
          <w:spacing w:val="20"/>
          <w:sz w:val="22"/>
          <w:szCs w:val="22"/>
        </w:rPr>
        <w:footnoteReference w:id="962"/>
      </w:r>
      <w:r w:rsidRPr="00511E1A">
        <w:rPr>
          <w:rFonts w:ascii="Palatino Linotype" w:hAnsi="Palatino Linotype"/>
          <w:b/>
          <w:bCs/>
          <w:spacing w:val="20"/>
          <w:sz w:val="22"/>
          <w:szCs w:val="22"/>
        </w:rPr>
        <w:t xml:space="preserve"> </w:t>
      </w:r>
      <w:r w:rsidRPr="00511E1A">
        <w:rPr>
          <w:rFonts w:ascii="Palatino Linotype" w:hAnsi="Palatino Linotype"/>
          <w:sz w:val="22"/>
          <w:szCs w:val="22"/>
        </w:rPr>
        <w:t>με αφορμή την ερμηνεία του δύσκολου χωρίου</w:t>
      </w:r>
      <w:r w:rsidRPr="00511E1A">
        <w:rPr>
          <w:rFonts w:ascii="Palatino Linotype" w:hAnsi="Palatino Linotype"/>
          <w:b/>
          <w:bCs/>
          <w:spacing w:val="20"/>
          <w:sz w:val="22"/>
          <w:szCs w:val="22"/>
        </w:rPr>
        <w:t xml:space="preserve"> </w:t>
      </w:r>
      <w:r w:rsidRPr="00511E1A">
        <w:rPr>
          <w:rFonts w:ascii="Palatino Linotype" w:hAnsi="Palatino Linotype"/>
          <w:b/>
          <w:bCs/>
          <w:i/>
          <w:sz w:val="22"/>
          <w:szCs w:val="22"/>
        </w:rPr>
        <w:t>διὰ τοῦτο ὀφείλει ἡ γυνὴ ἐξουσίαν ἔχειν ἐπὶ τῆς κεφαλῆς διὰ τοὺς ἀγγέλους</w:t>
      </w:r>
      <w:r w:rsidRPr="00511E1A">
        <w:rPr>
          <w:rFonts w:ascii="Palatino Linotype" w:hAnsi="Palatino Linotype"/>
          <w:b/>
          <w:bCs/>
          <w:sz w:val="22"/>
          <w:szCs w:val="22"/>
        </w:rPr>
        <w:t>:</w:t>
      </w:r>
      <w:r w:rsidRPr="00511E1A">
        <w:rPr>
          <w:rFonts w:ascii="Palatino Linotype" w:hAnsi="Palatino Linotype"/>
          <w:sz w:val="22"/>
          <w:szCs w:val="22"/>
        </w:rPr>
        <w:t xml:space="preserve"> </w:t>
      </w:r>
      <w:r w:rsidRPr="00511E1A">
        <w:rPr>
          <w:rFonts w:ascii="Palatino Linotype" w:hAnsi="Palatino Linotype"/>
          <w:i/>
          <w:iCs/>
          <w:sz w:val="22"/>
          <w:szCs w:val="22"/>
        </w:rPr>
        <w:t>Εις τας περισσοτέρας ειδωλολατρικάς θρησκείας υπήρχεν εν τη λατρεία γυναικοκρατία. Η γυνή ως Ιέρεια και μάντις ηγείτο της λατρείας. Διά να δύναται καίτοι φύσει ασθενεστέρα να ασκεί ψυχολογική επιβολή, εχρησιμοποίει κυρίως την μακράν και ωραίαν κόμην της. Καθ</w:t>
      </w:r>
      <w:r w:rsidRPr="00511E1A">
        <w:rPr>
          <w:rFonts w:ascii="Palatino Linotype" w:hAnsi="Palatino Linotype"/>
          <w:i/>
          <w:iCs/>
          <w:sz w:val="22"/>
          <w:szCs w:val="22"/>
          <w:vertAlign w:val="superscript"/>
        </w:rPr>
        <w:t>’</w:t>
      </w:r>
      <w:r w:rsidRPr="00511E1A">
        <w:rPr>
          <w:rFonts w:ascii="Palatino Linotype" w:hAnsi="Palatino Linotype"/>
          <w:i/>
          <w:iCs/>
          <w:sz w:val="22"/>
          <w:szCs w:val="22"/>
        </w:rPr>
        <w:t xml:space="preserve"> ην στιγμήν εμύει ή ετέλει μυστήρια ή εχρησμολόγει, είχεν άσκεπη την κεφαλήν και λελυμένην την κόμην της, ετίνασσεν αυτήν μεγαλοπρεπώς προς τα οπίσω, όπως η υπερήφανος φορβάς την χαίτην της και προεκάλει δέος και ρίγος. Δια του τρόπου αυτού η κυματίζουσα κόμη της την εξύψωνεν εις το επίπεδον του ταμπού και του υπερφυσικού οντος. Έχομεν πολλάς τοιαύτας εικόνας εις τα ειδωλολατρικά κείμενα, είτε είς τους επικούς ποιητάς όπου η Κασσάνδρα χρησμοδοτούσα τινάσσει μεγαλοπρεπώς την κόμην της, είτε εις άλλους ποιητάς οπού η Πυθία προκειμένου να μαντεύση περιποιείται ιδιαιτέρως την κόμην της. Δια τον αυτόν λόγον και μόνος εκ των θεών εφημίζετο επιμόνως δια την ώραίαν κόμην του ο μάντις Φοίβος […] Αυτά τα νοσηρά θέσμια της καταπτώσεως η χριστιανική πίστις δεν ήδύνατο παρά να τα αποβάλη […] Φαίνεται ότι εις τας χαρισματούχους γυναίκας της Κορίνθου υπεισήλθεν ή ηπείλει να υπεισέλθη μία τοιαύτη τάσις. Ο Παύλος όμως πατάσ</w:t>
      </w:r>
      <w:r w:rsidRPr="00511E1A">
        <w:rPr>
          <w:rFonts w:ascii="Palatino Linotype" w:hAnsi="Palatino Linotype"/>
          <w:i/>
          <w:iCs/>
          <w:sz w:val="22"/>
          <w:szCs w:val="22"/>
        </w:rPr>
        <w:softHyphen/>
        <w:t xml:space="preserve">σει αυτό το ειδωλολατρικόν κατάλοιπο. Απαγορεύει απολύτως εις τας γυναίκας το διοικείν και το διδάσκειν άνδρας. Όσον δε διά τα χαρίσματα, εφ' όσον το Πνεύμα χορηγεί τοιαύτα και εις τας γυναίκας, ο Παύλος δεν τα εξουθενεί, αλλά τα τοποθετεί εις την πρέπουσαν τάξιν [...] Δι’ όσων είπε προηγουμένως ο Παύλος αναφέρεται «εις Χριστόν». </w:t>
      </w:r>
      <w:r w:rsidRPr="00511E1A">
        <w:rPr>
          <w:rFonts w:ascii="Palatino Linotype" w:hAnsi="Palatino Linotype"/>
          <w:b/>
          <w:bCs/>
          <w:i/>
          <w:iCs/>
          <w:sz w:val="22"/>
          <w:szCs w:val="22"/>
        </w:rPr>
        <w:t>Εντοπίζει την υπεροχήν του ανδρός έναντι μεν των αγγέ</w:t>
      </w:r>
      <w:r w:rsidRPr="00511E1A">
        <w:rPr>
          <w:rFonts w:ascii="Palatino Linotype" w:hAnsi="Palatino Linotype"/>
          <w:b/>
          <w:bCs/>
          <w:i/>
          <w:iCs/>
          <w:sz w:val="22"/>
          <w:szCs w:val="22"/>
        </w:rPr>
        <w:softHyphen/>
        <w:t xml:space="preserve">λων </w:t>
      </w:r>
      <w:r w:rsidRPr="00511E1A">
        <w:rPr>
          <w:rFonts w:ascii="Palatino Linotype" w:hAnsi="Palatino Linotype"/>
          <w:b/>
          <w:bCs/>
          <w:i/>
          <w:iCs/>
          <w:sz w:val="22"/>
          <w:szCs w:val="22"/>
          <w:u w:val="single"/>
        </w:rPr>
        <w:t>εις την φύσιν του την προσληφθείσαν υπό του Κυρίου</w:t>
      </w:r>
      <w:r w:rsidRPr="00511E1A">
        <w:rPr>
          <w:rFonts w:ascii="Palatino Linotype" w:hAnsi="Palatino Linotype"/>
          <w:b/>
          <w:bCs/>
          <w:i/>
          <w:iCs/>
          <w:sz w:val="22"/>
          <w:szCs w:val="22"/>
        </w:rPr>
        <w:t xml:space="preserve"> και όχι είς τα ποικίλα πρόσωπα, έναντι δε της γυναικός εις την θέσιν του και όχι εις το φύλον. </w:t>
      </w:r>
      <w:r w:rsidRPr="00511E1A">
        <w:rPr>
          <w:rFonts w:ascii="Palatino Linotype" w:hAnsi="Palatino Linotype"/>
          <w:i/>
          <w:iCs/>
          <w:sz w:val="22"/>
          <w:szCs w:val="22"/>
        </w:rPr>
        <w:t xml:space="preserve">Και ακριβώς διά να μη παρεξηγηθή, </w:t>
      </w:r>
      <w:r w:rsidRPr="00511E1A">
        <w:rPr>
          <w:rFonts w:ascii="Palatino Linotype" w:hAnsi="Palatino Linotype"/>
          <w:b/>
          <w:bCs/>
          <w:i/>
          <w:iCs/>
          <w:sz w:val="22"/>
          <w:szCs w:val="22"/>
        </w:rPr>
        <w:t>προσθέτει εις την φύσιν και το φύλον ουδεμία διαφορά αξίας υπάρχει μεταξύ ανδρός και γυναικός «εν Κυρίω».</w:t>
      </w:r>
      <w:r w:rsidRPr="00511E1A">
        <w:rPr>
          <w:rFonts w:ascii="Palatino Linotype" w:hAnsi="Palatino Linotype"/>
          <w:i/>
          <w:iCs/>
          <w:sz w:val="22"/>
          <w:szCs w:val="22"/>
        </w:rPr>
        <w:t xml:space="preserve"> […] Διατί προβάλλει εις τας γυναίκας ως υπόδειγμα μιμήσεως τους αγγέλους και όχι τους άνδρας; Διότι εκείνος, εις τον οποίον εννοεί ότι υποτάσσον</w:t>
      </w:r>
      <w:r w:rsidRPr="00511E1A">
        <w:rPr>
          <w:rFonts w:ascii="Palatino Linotype" w:hAnsi="Palatino Linotype"/>
          <w:i/>
          <w:iCs/>
          <w:sz w:val="22"/>
          <w:szCs w:val="22"/>
        </w:rPr>
        <w:softHyphen/>
        <w:t>ται οι άγγελοι, είναι ο ανήρ. Είναι ως να λέγη· «Δεν βλέπεις, γύναι, ότι και οι άγγελοι υποτάσσονται εις τον άνδρα; υποτάγηθι λοιπόν εις αυτόν και συ η κατωτέρα των αγγέλων». Και οι άγγε</w:t>
      </w:r>
      <w:r w:rsidRPr="00511E1A">
        <w:rPr>
          <w:rFonts w:ascii="Palatino Linotype" w:hAnsi="Palatino Linotype"/>
          <w:i/>
          <w:iCs/>
          <w:sz w:val="22"/>
          <w:szCs w:val="22"/>
        </w:rPr>
        <w:softHyphen/>
        <w:t>λοι λοιπόν υποτάσσονται εις τον άνδρα</w:t>
      </w:r>
      <w:r w:rsidRPr="00511E1A">
        <w:rPr>
          <w:rFonts w:ascii="Palatino Linotype" w:hAnsi="Palatino Linotype"/>
          <w:i/>
          <w:iCs/>
          <w:sz w:val="22"/>
          <w:szCs w:val="22"/>
          <w:vertAlign w:val="superscript"/>
        </w:rPr>
        <w:t>.</w:t>
      </w:r>
      <w:r w:rsidRPr="00511E1A">
        <w:rPr>
          <w:rFonts w:ascii="Palatino Linotype" w:hAnsi="Palatino Linotype"/>
          <w:i/>
          <w:iCs/>
          <w:sz w:val="22"/>
          <w:szCs w:val="22"/>
        </w:rPr>
        <w:t xml:space="preserve"> ως φύσιν βεβαίως εννοεί τον άνδρα, </w:t>
      </w:r>
      <w:r w:rsidRPr="00511E1A">
        <w:rPr>
          <w:rFonts w:ascii="Palatino Linotype" w:hAnsi="Palatino Linotype"/>
          <w:b/>
          <w:bCs/>
          <w:i/>
          <w:iCs/>
          <w:sz w:val="22"/>
          <w:szCs w:val="22"/>
        </w:rPr>
        <w:t>ως πρόσωπον όμως τον Κύριον.</w:t>
      </w:r>
      <w:r w:rsidRPr="00511E1A">
        <w:rPr>
          <w:rFonts w:ascii="Palatino Linotype" w:hAnsi="Palatino Linotype"/>
          <w:i/>
          <w:iCs/>
          <w:sz w:val="22"/>
          <w:szCs w:val="22"/>
        </w:rPr>
        <w:t xml:space="preserve"> </w:t>
      </w:r>
      <w:r w:rsidRPr="00511E1A">
        <w:rPr>
          <w:rFonts w:ascii="Palatino Linotype" w:hAnsi="Palatino Linotype"/>
          <w:i/>
          <w:iCs/>
          <w:caps/>
          <w:sz w:val="22"/>
          <w:szCs w:val="22"/>
        </w:rPr>
        <w:t>ο</w:t>
      </w:r>
      <w:r w:rsidRPr="00511E1A">
        <w:rPr>
          <w:rFonts w:ascii="Palatino Linotype" w:hAnsi="Palatino Linotype"/>
          <w:i/>
          <w:iCs/>
          <w:sz w:val="22"/>
          <w:szCs w:val="22"/>
        </w:rPr>
        <w:t xml:space="preserve"> ανήρ δια μεν τους αγγέλους είναι ο Κύριος, δια δε την γυναίκα ο οιοσδήποτε ανήρ. Αλλά μήπως και εις τον οιονδήποτε άνδρα δεν </w:t>
      </w:r>
      <w:r w:rsidRPr="00511E1A">
        <w:rPr>
          <w:rFonts w:ascii="Palatino Linotype" w:hAnsi="Palatino Linotype"/>
          <w:i/>
          <w:iCs/>
          <w:sz w:val="22"/>
          <w:szCs w:val="22"/>
        </w:rPr>
        <w:lastRenderedPageBreak/>
        <w:t>υποτάσσονται οι άγγελοι, όταν αυτός τελών τα μυστήρια και κηρύσσων τον θείον λόγον επέχη την θέσιν του Κυρίου;</w:t>
      </w:r>
      <w:r w:rsidRPr="00511E1A">
        <w:rPr>
          <w:rStyle w:val="a5"/>
          <w:rFonts w:ascii="Palatino Linotype" w:eastAsia="Courier New" w:hAnsi="Palatino Linotype"/>
          <w:i/>
          <w:iCs/>
          <w:sz w:val="22"/>
          <w:szCs w:val="22"/>
        </w:rPr>
        <w:footnoteReference w:id="963"/>
      </w:r>
    </w:p>
    <w:p w:rsidR="00511E1A" w:rsidRPr="00511E1A" w:rsidRDefault="00511E1A" w:rsidP="00511E1A">
      <w:pPr>
        <w:pStyle w:val="24"/>
        <w:rPr>
          <w:sz w:val="22"/>
          <w:szCs w:val="22"/>
        </w:rPr>
      </w:pPr>
    </w:p>
    <w:p w:rsidR="00511E1A" w:rsidRPr="00511E1A" w:rsidRDefault="00511E1A" w:rsidP="00511E1A">
      <w:pPr>
        <w:pStyle w:val="24"/>
        <w:rPr>
          <w:i/>
          <w:color w:val="993300"/>
          <w:sz w:val="22"/>
          <w:szCs w:val="22"/>
        </w:rPr>
      </w:pPr>
      <w:r w:rsidRPr="00511E1A">
        <w:rPr>
          <w:sz w:val="22"/>
          <w:szCs w:val="22"/>
        </w:rPr>
        <w:t xml:space="preserve">Από τα παραπάνω καθίσταται κατανοητό ότι ο Π. στη συγκεκριμένη προς Κορινθίους επιστολή δε θεσπίζει το κάλυμμα και τη σιωπή των γυναικών στη Λατρεία, επειδή ασπάζεται την ελληνιστική θεώρηση της γυναικός ως όντος εκ φύσεως αντικείμενο - res. Αντιμετωπίζει την παρερμηνεία και την προβολή του Χριστιανισμού ως ενός επαναστατικού κινήματος που έρχεται να αλλάξει απλώς και τελικά να ανακυκλώσει τα σχήματα του κόσμου. Ο Χριστιανισμός ήρθε να κάνει κάτι πολύ βαθύτερο, να μεταμορφώσει την ανθρώπινη καρδιά. Δεν είναι καταρχήν ελευθερία </w:t>
      </w:r>
      <w:r w:rsidRPr="00511E1A">
        <w:rPr>
          <w:b/>
          <w:bCs/>
          <w:i/>
          <w:iCs/>
          <w:sz w:val="22"/>
          <w:szCs w:val="22"/>
        </w:rPr>
        <w:t>από,</w:t>
      </w:r>
      <w:r w:rsidRPr="00511E1A">
        <w:rPr>
          <w:sz w:val="22"/>
          <w:szCs w:val="22"/>
        </w:rPr>
        <w:t xml:space="preserve"> αλλά ελευθερία </w:t>
      </w:r>
      <w:r w:rsidRPr="00511E1A">
        <w:rPr>
          <w:b/>
          <w:bCs/>
          <w:i/>
          <w:iCs/>
          <w:sz w:val="22"/>
          <w:szCs w:val="22"/>
        </w:rPr>
        <w:t>για να</w:t>
      </w:r>
      <w:r w:rsidRPr="00511E1A">
        <w:rPr>
          <w:sz w:val="22"/>
          <w:szCs w:val="22"/>
        </w:rPr>
        <w:t xml:space="preserve">. Η Εκκλησία χωρίς να καταργεί αυτόν τον κόσμον, προσδίδει σε αυτόν νέο νόημα και νέα αξία. Ο Χριστιανισμός, σύμφωνα με τον π. Α. Σμέμαν, </w:t>
      </w:r>
      <w:r w:rsidRPr="00511E1A">
        <w:rPr>
          <w:b/>
          <w:bCs/>
          <w:i/>
          <w:iCs/>
          <w:sz w:val="22"/>
          <w:szCs w:val="22"/>
        </w:rPr>
        <w:t>δεν έφερε καινά πράγματα. Έκανε τα πάντα καινά.</w:t>
      </w:r>
      <w:r w:rsidRPr="00511E1A">
        <w:rPr>
          <w:b/>
          <w:bCs/>
          <w:sz w:val="22"/>
          <w:szCs w:val="22"/>
        </w:rPr>
        <w:t xml:space="preserve"> </w:t>
      </w:r>
      <w:r w:rsidRPr="00511E1A">
        <w:rPr>
          <w:i/>
          <w:color w:val="993300"/>
          <w:sz w:val="22"/>
          <w:szCs w:val="22"/>
        </w:rPr>
        <w:t xml:space="preserve">Φύλο, γάμος, νόμος, ένδυμα, τέχνες επάγγελμα, πολιτική, τα έθνη, οι γλώσσες και οι διάλεκτοι, δεν αφανίζονται, γιατί τότε θα καταργούνταν η </w:t>
      </w:r>
      <w:r w:rsidRPr="00511E1A">
        <w:rPr>
          <w:i/>
          <w:caps/>
          <w:color w:val="993300"/>
          <w:sz w:val="22"/>
          <w:szCs w:val="22"/>
        </w:rPr>
        <w:t>ι</w:t>
      </w:r>
      <w:r w:rsidRPr="00511E1A">
        <w:rPr>
          <w:i/>
          <w:color w:val="993300"/>
          <w:sz w:val="22"/>
          <w:szCs w:val="22"/>
        </w:rPr>
        <w:t xml:space="preserve">στορία και θα εκβιάζονταν η έλευση της </w:t>
      </w:r>
      <w:r w:rsidRPr="00511E1A">
        <w:rPr>
          <w:i/>
          <w:caps/>
          <w:color w:val="993300"/>
          <w:sz w:val="22"/>
          <w:szCs w:val="22"/>
        </w:rPr>
        <w:t>δ</w:t>
      </w:r>
      <w:r w:rsidRPr="00511E1A">
        <w:rPr>
          <w:i/>
          <w:color w:val="993300"/>
          <w:sz w:val="22"/>
          <w:szCs w:val="22"/>
        </w:rPr>
        <w:t xml:space="preserve">ευτέρας </w:t>
      </w:r>
      <w:r w:rsidRPr="00511E1A">
        <w:rPr>
          <w:i/>
          <w:caps/>
          <w:color w:val="993300"/>
          <w:sz w:val="22"/>
          <w:szCs w:val="22"/>
        </w:rPr>
        <w:t>π</w:t>
      </w:r>
      <w:r w:rsidRPr="00511E1A">
        <w:rPr>
          <w:i/>
          <w:color w:val="993300"/>
          <w:sz w:val="22"/>
          <w:szCs w:val="22"/>
        </w:rPr>
        <w:t>αρουσίας. Αλλάζουν όμως περιεχόμενο και αξιολόγηση. Ο τεμαχισμός φύλου από παράγων χωρισμού και διαιρέσεως μεταποιείται σε αφορμή κοινωνίας και ενότητας. Η πλήρης άρση της διάκρισης άρρενος και θήλεος θα βιωθεί στα τελικά έσχατα, στη Βασιλεία του Θεού.</w:t>
      </w:r>
    </w:p>
    <w:p w:rsidR="00511E1A" w:rsidRPr="00511E1A" w:rsidRDefault="00511E1A" w:rsidP="00511E1A">
      <w:pPr>
        <w:pStyle w:val="24"/>
        <w:rPr>
          <w:sz w:val="22"/>
          <w:szCs w:val="22"/>
        </w:rPr>
      </w:pPr>
    </w:p>
    <w:p w:rsidR="00511E1A" w:rsidRPr="00511E1A" w:rsidRDefault="00511E1A" w:rsidP="00511E1A">
      <w:pPr>
        <w:pStyle w:val="24"/>
        <w:rPr>
          <w:sz w:val="22"/>
          <w:szCs w:val="22"/>
        </w:rPr>
      </w:pPr>
      <w:r w:rsidRPr="00511E1A">
        <w:rPr>
          <w:sz w:val="22"/>
          <w:szCs w:val="22"/>
        </w:rPr>
        <w:t>Το γνήσιο βιβλικό πνεύμα του Π. και των άλλων συγγραφέων των βιβλίων της ΚΔ μπορεί κανείς να εκτιμήσει μόνον εάν συγκρίνει τα κείμενά τους και τη θέση που έχει η γυναίκα σε αυτά με τα γνωστικά κείμενα που κυκλοφορήθηκαν κατόπιν, όπου ο επηρεασμός από την ελληνική φιλοσοφία είναι έντονος.</w:t>
      </w:r>
    </w:p>
    <w:p w:rsidR="00511E1A" w:rsidRPr="00511E1A" w:rsidRDefault="00511E1A" w:rsidP="00511E1A">
      <w:pPr>
        <w:jc w:val="both"/>
        <w:rPr>
          <w:rFonts w:ascii="Palatino Linotype" w:hAnsi="Palatino Linotype"/>
          <w:sz w:val="22"/>
          <w:szCs w:val="22"/>
        </w:rPr>
      </w:pPr>
    </w:p>
    <w:p w:rsidR="00511E1A" w:rsidRPr="00511E1A" w:rsidRDefault="00511E1A" w:rsidP="00511E1A">
      <w:pPr>
        <w:pStyle w:val="20"/>
        <w:jc w:val="both"/>
        <w:rPr>
          <w:rFonts w:ascii="Palatino Linotype" w:hAnsi="Palatino Linotype"/>
          <w:sz w:val="22"/>
          <w:szCs w:val="22"/>
        </w:rPr>
      </w:pPr>
      <w:bookmarkStart w:id="232" w:name="_Toc90788697"/>
      <w:bookmarkStart w:id="233" w:name="_Toc183513937"/>
      <w:bookmarkStart w:id="234" w:name="_Toc400468533"/>
      <w:r w:rsidRPr="00511E1A">
        <w:rPr>
          <w:rFonts w:ascii="Palatino Linotype" w:hAnsi="Palatino Linotype"/>
          <w:sz w:val="22"/>
          <w:szCs w:val="22"/>
        </w:rPr>
        <w:t>επιμετρο: Έρως και Γυναίκα στα Γνωστικά Κείμενα</w:t>
      </w:r>
      <w:bookmarkEnd w:id="232"/>
      <w:bookmarkEnd w:id="233"/>
      <w:bookmarkEnd w:id="234"/>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sz w:val="22"/>
          <w:szCs w:val="22"/>
          <w:lang w:bidi="he-IL"/>
        </w:rPr>
      </w:pPr>
    </w:p>
    <w:p w:rsidR="00511E1A" w:rsidRPr="00511E1A" w:rsidRDefault="00511E1A" w:rsidP="00511E1A">
      <w:pPr>
        <w:jc w:val="both"/>
        <w:rPr>
          <w:rFonts w:ascii="Palatino Linotype" w:hAnsi="Palatino Linotype"/>
          <w:sz w:val="22"/>
          <w:szCs w:val="22"/>
          <w:lang w:bidi="he-IL"/>
        </w:rPr>
      </w:pPr>
      <w:r w:rsidRPr="00511E1A">
        <w:rPr>
          <w:rFonts w:ascii="Palatino Linotype" w:hAnsi="Palatino Linotype"/>
          <w:sz w:val="22"/>
          <w:szCs w:val="22"/>
          <w:lang w:bidi="he-IL"/>
        </w:rPr>
        <w:t xml:space="preserve">Συρραφή κειμένων του Ι.Καραβιδοπούλου από το Αιρετικές Αποκλίσεις στις Διαφυλικές Σχέσεις, </w:t>
      </w:r>
      <w:r w:rsidRPr="00511E1A">
        <w:rPr>
          <w:rFonts w:ascii="Palatino Linotype" w:hAnsi="Palatino Linotype"/>
          <w:i/>
          <w:sz w:val="22"/>
          <w:szCs w:val="22"/>
          <w:lang w:bidi="he-IL"/>
        </w:rPr>
        <w:t xml:space="preserve">Σύναξις </w:t>
      </w:r>
      <w:r w:rsidRPr="00511E1A">
        <w:rPr>
          <w:rFonts w:ascii="Palatino Linotype" w:hAnsi="Palatino Linotype"/>
          <w:sz w:val="22"/>
          <w:szCs w:val="22"/>
          <w:lang w:bidi="he-IL"/>
        </w:rPr>
        <w:t>77 (2001</w:t>
      </w:r>
      <w:r w:rsidRPr="00511E1A">
        <w:rPr>
          <w:rFonts w:ascii="Palatino Linotype" w:hAnsi="Palatino Linotype"/>
          <w:sz w:val="22"/>
          <w:szCs w:val="22"/>
          <w:vertAlign w:val="superscript"/>
          <w:lang w:bidi="he-IL"/>
        </w:rPr>
        <w:t>.</w:t>
      </w:r>
      <w:r w:rsidRPr="00511E1A">
        <w:rPr>
          <w:rFonts w:ascii="Palatino Linotype" w:hAnsi="Palatino Linotype"/>
          <w:sz w:val="22"/>
          <w:szCs w:val="22"/>
          <w:lang w:bidi="he-IL"/>
        </w:rPr>
        <w:t xml:space="preserve"> Ανθρώπινη Σεξουαλικότητα) 13-17.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Το </w:t>
      </w:r>
      <w:r w:rsidRPr="00511E1A">
        <w:rPr>
          <w:rFonts w:ascii="Palatino Linotype" w:hAnsi="Palatino Linotype"/>
          <w:b/>
          <w:bCs/>
          <w:i/>
          <w:iCs/>
          <w:sz w:val="22"/>
          <w:szCs w:val="22"/>
        </w:rPr>
        <w:t>Γνωστικό Ευαγγέλιο τον Θωμά</w:t>
      </w:r>
      <w:r w:rsidRPr="00511E1A">
        <w:rPr>
          <w:rFonts w:ascii="Palatino Linotype" w:hAnsi="Palatino Linotype"/>
          <w:i/>
          <w:iCs/>
          <w:sz w:val="22"/>
          <w:szCs w:val="22"/>
        </w:rPr>
        <w:t xml:space="preserve"> </w:t>
      </w:r>
      <w:r w:rsidRPr="00511E1A">
        <w:rPr>
          <w:rFonts w:ascii="Palatino Linotype" w:hAnsi="Palatino Linotype"/>
          <w:sz w:val="22"/>
          <w:szCs w:val="22"/>
        </w:rPr>
        <w:t>με τα 114 λόγια, που ο Ιησούς φέ</w:t>
      </w:r>
      <w:r w:rsidRPr="00511E1A">
        <w:rPr>
          <w:rFonts w:ascii="Palatino Linotype" w:hAnsi="Palatino Linotype"/>
          <w:sz w:val="22"/>
          <w:szCs w:val="22"/>
        </w:rPr>
        <w:softHyphen/>
        <w:t>ρεται να αποκάλυψε στον μαθητή του Θωμά, διαπνέεται από μια αρνητική διάθεση έναντι του κόσμου, έχοντας ως κεντρική προτρο</w:t>
      </w:r>
      <w:r w:rsidRPr="00511E1A">
        <w:rPr>
          <w:rFonts w:ascii="Palatino Linotype" w:hAnsi="Palatino Linotype"/>
          <w:sz w:val="22"/>
          <w:szCs w:val="22"/>
        </w:rPr>
        <w:softHyphen/>
        <w:t xml:space="preserve">πή, αφού απαρνηθεί κανείς τον </w:t>
      </w:r>
      <w:r w:rsidRPr="00511E1A">
        <w:rPr>
          <w:rFonts w:ascii="Palatino Linotype" w:hAnsi="Palatino Linotype"/>
          <w:sz w:val="22"/>
          <w:szCs w:val="22"/>
        </w:rPr>
        <w:lastRenderedPageBreak/>
        <w:t>υλικό κόσμο, να βρει μέσα του την αυτο</w:t>
      </w:r>
      <w:r w:rsidRPr="00511E1A">
        <w:rPr>
          <w:rFonts w:ascii="Palatino Linotype" w:hAnsi="Palatino Linotype"/>
          <w:sz w:val="22"/>
          <w:szCs w:val="22"/>
        </w:rPr>
        <w:softHyphen/>
        <w:t xml:space="preserve">γνωσία και να επιτύχει την κατάσταση της ενότητας, να γίνει δηλαδή </w:t>
      </w:r>
      <w:r w:rsidRPr="00511E1A">
        <w:rPr>
          <w:rFonts w:ascii="Palatino Linotype" w:hAnsi="Palatino Linotype"/>
          <w:b/>
          <w:bCs/>
          <w:sz w:val="22"/>
          <w:szCs w:val="22"/>
        </w:rPr>
        <w:t>«ένας», «μοναχός».</w:t>
      </w:r>
      <w:r w:rsidRPr="00511E1A">
        <w:rPr>
          <w:rFonts w:ascii="Palatino Linotype" w:hAnsi="Palatino Linotype"/>
          <w:sz w:val="22"/>
          <w:szCs w:val="22"/>
        </w:rPr>
        <w:t xml:space="preserve"> Και μόνο έτσι θα μπει στη βασιλεία του Πατέρα. Σ' ένα χαρακτηριστικό λόγιο λέγει ο Ιησούς στους μαθητές του: </w:t>
      </w:r>
    </w:p>
    <w:p w:rsidR="00511E1A" w:rsidRPr="00511E1A" w:rsidRDefault="00511E1A" w:rsidP="00511E1A">
      <w:pPr>
        <w:jc w:val="both"/>
        <w:rPr>
          <w:rFonts w:ascii="Palatino Linotype" w:hAnsi="Palatino Linotype"/>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2"/>
        </w:rPr>
      </w:pPr>
      <w:r w:rsidRPr="00511E1A">
        <w:rPr>
          <w:rFonts w:ascii="Palatino Linotype" w:hAnsi="Palatino Linotype"/>
          <w:sz w:val="22"/>
          <w:szCs w:val="22"/>
        </w:rPr>
        <w:t>«Όταν κάνετε τα δύο ένα, και το εσωτερικό όπως και το εξωτερικό, και το επά</w:t>
      </w:r>
      <w:r w:rsidRPr="00511E1A">
        <w:rPr>
          <w:rFonts w:ascii="Palatino Linotype" w:hAnsi="Palatino Linotype"/>
          <w:sz w:val="22"/>
          <w:szCs w:val="22"/>
        </w:rPr>
        <w:softHyphen/>
        <w:t>νω όπως το κάτω, και όταν το αρσενικό και το θηλυκό τα κάνετε ένα, ώστε το αρσενικό να μην είναι αρσενικό και το θηλυκό να μην είναι θη</w:t>
      </w:r>
      <w:r w:rsidRPr="00511E1A">
        <w:rPr>
          <w:rFonts w:ascii="Palatino Linotype" w:hAnsi="Palatino Linotype"/>
          <w:sz w:val="22"/>
          <w:szCs w:val="22"/>
        </w:rPr>
        <w:softHyphen/>
        <w:t xml:space="preserve">λυκό, ...τότε θα εισέλθετε στη βασιλεία (λόγιο αρ. 22). Εν συνεχεία μακαρίζει αυτούς πού πέτυχαν την εσωτερική ενότητα: «Μακάριοι οι μοναχοί και οι εκλεκτοί, γιατί θα βρείτε τη βασιλεία. Γιατί προέρχεσθε από αυτήν (και) πάλι εκεί πορεύεσθε». «[Είπε η Σαλώμη]-Είμαι μαθήτριά σου. [Είπε ο Ιησούς ]· Γι' αυτό λέγω (ότι) εάν κάποιος είναι μόνος, θα γεμίσει με φως, αλλ' εάν διαιρεθεί θα γεμίσει με σκότος» (λόγια αρ. 49 καί 61).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Μήπως με όλα αυτά εκφράζεται, με ένα εντελώς ιδιότυπο τρόπο, η ισότητα των δύο φύλων και συνεπώς τα κείμενα αυτά πρέπει να θεωρη</w:t>
      </w:r>
      <w:r w:rsidRPr="00511E1A">
        <w:rPr>
          <w:rFonts w:ascii="Palatino Linotype" w:hAnsi="Palatino Linotype"/>
          <w:sz w:val="22"/>
          <w:szCs w:val="22"/>
        </w:rPr>
        <w:softHyphen/>
        <w:t>θούν πρωτοποριακά; Πράγματι ορισμένοι ερμηνευτές αυτών των Γνω</w:t>
      </w:r>
      <w:r w:rsidRPr="00511E1A">
        <w:rPr>
          <w:rFonts w:ascii="Palatino Linotype" w:hAnsi="Palatino Linotype"/>
          <w:sz w:val="22"/>
          <w:szCs w:val="22"/>
        </w:rPr>
        <w:softHyphen/>
        <w:t>στικών κειμένων βλέπουν σ' όλες αυτές τις διατυπώσεις μια θετική αξιο</w:t>
      </w:r>
      <w:r w:rsidRPr="00511E1A">
        <w:rPr>
          <w:rFonts w:ascii="Palatino Linotype" w:hAnsi="Palatino Linotype"/>
          <w:sz w:val="22"/>
          <w:szCs w:val="22"/>
        </w:rPr>
        <w:softHyphen/>
        <w:t xml:space="preserve">λόγηση της γυναίκας, αφού δεν αποκλείεται και αυτή από τη σωτηρία. </w:t>
      </w:r>
      <w:r w:rsidRPr="00511E1A">
        <w:rPr>
          <w:rFonts w:ascii="Palatino Linotype" w:hAnsi="Palatino Linotype"/>
          <w:b/>
          <w:bCs/>
          <w:sz w:val="22"/>
          <w:szCs w:val="22"/>
        </w:rPr>
        <w:t>Το γεγονός όμως ότι, ή γυναίκα ταυτίζεται με το σαρκικό και φθαρτό στοιχείο και ότι για τη σωτηρία της απαιτείται η μεταβολή της σε άνδρα, μας οδηγεί στο να δεχθούμε ότι πρόκειται για μια αιρετική αντιμετώπιση εκ μέρους των κύκλων αυτών των διαφυλικών σχέσεων.</w:t>
      </w:r>
      <w:r w:rsidRPr="00511E1A">
        <w:rPr>
          <w:rFonts w:ascii="Palatino Linotype" w:hAnsi="Palatino Linotype"/>
          <w:sz w:val="22"/>
          <w:szCs w:val="22"/>
        </w:rPr>
        <w:t xml:space="preserve"> </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Ένα ακόμη λό</w:t>
      </w:r>
      <w:r w:rsidRPr="00511E1A">
        <w:rPr>
          <w:rFonts w:ascii="Palatino Linotype" w:hAnsi="Palatino Linotype"/>
          <w:sz w:val="22"/>
          <w:szCs w:val="22"/>
        </w:rPr>
        <w:softHyphen/>
        <w:t xml:space="preserve">γιο με το όποιο τελειώνει το </w:t>
      </w:r>
      <w:r w:rsidRPr="00511E1A">
        <w:rPr>
          <w:rFonts w:ascii="Palatino Linotype" w:hAnsi="Palatino Linotype"/>
          <w:i/>
          <w:iCs/>
          <w:sz w:val="22"/>
          <w:szCs w:val="22"/>
        </w:rPr>
        <w:t xml:space="preserve">Ευαγγέλιο τον Θωμά </w:t>
      </w:r>
      <w:r w:rsidRPr="00511E1A">
        <w:rPr>
          <w:rFonts w:ascii="Palatino Linotype" w:hAnsi="Palatino Linotype"/>
          <w:sz w:val="22"/>
          <w:szCs w:val="22"/>
        </w:rPr>
        <w:t xml:space="preserve">(αρ. 114) έρχεται να υπογραμμίσει την αιρετική αυτή παραφωνία: </w:t>
      </w:r>
    </w:p>
    <w:p w:rsidR="00511E1A" w:rsidRPr="00511E1A" w:rsidRDefault="00511E1A" w:rsidP="00511E1A">
      <w:pPr>
        <w:pStyle w:val="af"/>
        <w:tabs>
          <w:tab w:val="clear" w:pos="4153"/>
          <w:tab w:val="clear" w:pos="8306"/>
        </w:tabs>
        <w:rPr>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2"/>
        </w:rPr>
      </w:pPr>
      <w:r w:rsidRPr="00511E1A">
        <w:rPr>
          <w:rFonts w:ascii="Palatino Linotype" w:hAnsi="Palatino Linotype"/>
          <w:sz w:val="22"/>
          <w:szCs w:val="22"/>
        </w:rPr>
        <w:t xml:space="preserve">Ο Σίμων Πέτρος είπε σ' αυτούς: </w:t>
      </w:r>
      <w:r w:rsidRPr="00511E1A">
        <w:rPr>
          <w:rFonts w:ascii="Palatino Linotype" w:hAnsi="Palatino Linotype"/>
          <w:i/>
          <w:iCs/>
          <w:sz w:val="22"/>
          <w:szCs w:val="22"/>
        </w:rPr>
        <w:t>Ας φύγει από εμάς η Μαριάμ, γιατί οι γυναίκες δεν είναι άξιες της ζωής.</w:t>
      </w:r>
      <w:r w:rsidRPr="00511E1A">
        <w:rPr>
          <w:rFonts w:ascii="Palatino Linotype" w:hAnsi="Palatino Linotype"/>
          <w:sz w:val="22"/>
          <w:szCs w:val="22"/>
        </w:rPr>
        <w:t xml:space="preserve"> Ο Ιησούς είπε· </w:t>
      </w:r>
      <w:r w:rsidRPr="00511E1A">
        <w:rPr>
          <w:rFonts w:ascii="Palatino Linotype" w:hAnsi="Palatino Linotype"/>
          <w:i/>
          <w:iCs/>
          <w:sz w:val="22"/>
          <w:szCs w:val="22"/>
        </w:rPr>
        <w:t xml:space="preserve">Ναι, θα την ελκύσω, ώστε να την κάνω άνδρα, για να γίνει και αυτή πνεύμα ζωντανό όμοιο με εσάς τους άνδρες· </w:t>
      </w:r>
      <w:r w:rsidRPr="00511E1A">
        <w:rPr>
          <w:rFonts w:ascii="Palatino Linotype" w:hAnsi="Palatino Linotype"/>
          <w:b/>
          <w:bCs/>
          <w:i/>
          <w:iCs/>
          <w:sz w:val="22"/>
          <w:szCs w:val="22"/>
        </w:rPr>
        <w:t>Γιατί κάθε γυναίκα πού θα γίνει άνδρας θα εισέλθει στη βασιλεία των ουρα</w:t>
      </w:r>
      <w:r w:rsidRPr="00511E1A">
        <w:rPr>
          <w:rFonts w:ascii="Palatino Linotype" w:hAnsi="Palatino Linotype"/>
          <w:b/>
          <w:bCs/>
          <w:i/>
          <w:iCs/>
          <w:sz w:val="22"/>
          <w:szCs w:val="22"/>
        </w:rPr>
        <w:softHyphen/>
        <w:t>νών</w:t>
      </w:r>
      <w:r w:rsidRPr="00511E1A">
        <w:rPr>
          <w:rFonts w:ascii="Palatino Linotype" w:hAnsi="Palatino Linotype"/>
          <w:sz w:val="22"/>
          <w:szCs w:val="22"/>
        </w:rPr>
        <w:t xml:space="preserve"> (λόγιο αρ. 114).</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 xml:space="preserve"> Στο </w:t>
      </w:r>
      <w:r w:rsidRPr="00511E1A">
        <w:rPr>
          <w:rFonts w:ascii="Palatino Linotype" w:hAnsi="Palatino Linotype"/>
          <w:i/>
          <w:iCs/>
          <w:sz w:val="22"/>
          <w:szCs w:val="22"/>
        </w:rPr>
        <w:t xml:space="preserve">Ευαγγέλιο τον Φιλίππου, </w:t>
      </w:r>
      <w:r w:rsidRPr="00511E1A">
        <w:rPr>
          <w:rFonts w:ascii="Palatino Linotype" w:hAnsi="Palatino Linotype"/>
          <w:sz w:val="22"/>
          <w:szCs w:val="22"/>
        </w:rPr>
        <w:t xml:space="preserve">διαβάζουμε: «Όταν η Εύα βρισκόταν ακόμη εν τω Αδάμ δεν υπήρχε θάνατος. Όταν χωρίστηκε από αυτόν, τότε γεννήθηκε ο θάνατος. Ότι ο αρχικά ένας, </w:t>
      </w:r>
      <w:r w:rsidRPr="00511E1A">
        <w:rPr>
          <w:rFonts w:ascii="Palatino Linotype" w:hAnsi="Palatino Linotype"/>
          <w:b/>
          <w:bCs/>
          <w:sz w:val="22"/>
          <w:szCs w:val="22"/>
          <w:u w:val="single"/>
        </w:rPr>
        <w:t>αρσενόθηλυς άνθρωπος</w:t>
      </w:r>
      <w:r w:rsidRPr="00511E1A">
        <w:rPr>
          <w:rFonts w:ascii="Palatino Linotype" w:hAnsi="Palatino Linotype"/>
          <w:sz w:val="22"/>
          <w:szCs w:val="22"/>
        </w:rPr>
        <w:t xml:space="preserve"> εξέπεσε από αυτήν την τέλεια κατάσταση και διακρίθηκε σε δύο στοιχεία (αρσενικό και θηλυ</w:t>
      </w:r>
      <w:r w:rsidRPr="00511E1A">
        <w:rPr>
          <w:rFonts w:ascii="Palatino Linotype" w:hAnsi="Palatino Linotype"/>
          <w:sz w:val="22"/>
          <w:szCs w:val="22"/>
        </w:rPr>
        <w:softHyphen/>
        <w:t xml:space="preserve">κό) </w:t>
      </w:r>
      <w:r w:rsidRPr="00511E1A">
        <w:rPr>
          <w:rFonts w:ascii="Palatino Linotype" w:hAnsi="Palatino Linotype"/>
          <w:sz w:val="22"/>
          <w:szCs w:val="22"/>
        </w:rPr>
        <w:lastRenderedPageBreak/>
        <w:t>υποταγμένος έτσι στη θνητότητα και ότι η σωτηρία επιτυγχάνεται με την επάνοδο στην αρχική ενότητα είναι μία διδασκαλία πού τη βρίσκου</w:t>
      </w:r>
      <w:r w:rsidRPr="00511E1A">
        <w:rPr>
          <w:rFonts w:ascii="Palatino Linotype" w:hAnsi="Palatino Linotype"/>
          <w:sz w:val="22"/>
          <w:szCs w:val="22"/>
        </w:rPr>
        <w:softHyphen/>
        <w:t xml:space="preserve">με επίσης σε διάφορα ρεύματα σκέψης της αρχαιότητας. </w:t>
      </w:r>
    </w:p>
    <w:p w:rsidR="00511E1A" w:rsidRPr="00511E1A" w:rsidRDefault="00511E1A" w:rsidP="00511E1A">
      <w:pPr>
        <w:jc w:val="both"/>
        <w:rPr>
          <w:rFonts w:ascii="Palatino Linotype" w:hAnsi="Palatino Linotype"/>
          <w:sz w:val="22"/>
          <w:szCs w:val="22"/>
        </w:rPr>
      </w:pPr>
    </w:p>
    <w:p w:rsidR="00511E1A" w:rsidRPr="00511E1A" w:rsidRDefault="00511E1A" w:rsidP="00511E1A">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2"/>
        </w:rPr>
      </w:pPr>
      <w:r w:rsidRPr="00511E1A">
        <w:rPr>
          <w:rFonts w:ascii="Palatino Linotype" w:hAnsi="Palatino Linotype"/>
          <w:i/>
          <w:iCs/>
          <w:sz w:val="22"/>
          <w:szCs w:val="22"/>
        </w:rPr>
        <w:t>Μη φοβάστε τη σάρκα, ούτε να την αγαπά</w:t>
      </w:r>
      <w:r w:rsidRPr="00511E1A">
        <w:rPr>
          <w:rFonts w:ascii="Palatino Linotype" w:hAnsi="Palatino Linotype"/>
          <w:i/>
          <w:iCs/>
          <w:sz w:val="22"/>
          <w:szCs w:val="22"/>
        </w:rPr>
        <w:softHyphen/>
        <w:t>τε. Εάν τη φοβάσαι, θα κυριαρχήσει πάνω σου. Εάν την αγαπάς, θα σε καταπιεί και θα σε παραλύσει</w:t>
      </w:r>
      <w:r w:rsidRPr="00511E1A">
        <w:rPr>
          <w:rFonts w:ascii="Palatino Linotype" w:hAnsi="Palatino Linotype"/>
          <w:sz w:val="22"/>
          <w:szCs w:val="22"/>
        </w:rPr>
        <w:t xml:space="preserve">, διαβάζουμε στο </w:t>
      </w:r>
      <w:r w:rsidRPr="00511E1A">
        <w:rPr>
          <w:rFonts w:ascii="Palatino Linotype" w:hAnsi="Palatino Linotype"/>
          <w:b/>
          <w:bCs/>
          <w:i/>
          <w:iCs/>
          <w:sz w:val="22"/>
          <w:szCs w:val="22"/>
        </w:rPr>
        <w:t>Ευαγγέλιο τον Φίλιπ</w:t>
      </w:r>
      <w:r w:rsidRPr="00511E1A">
        <w:rPr>
          <w:rFonts w:ascii="Palatino Linotype" w:hAnsi="Palatino Linotype"/>
          <w:b/>
          <w:bCs/>
          <w:i/>
          <w:iCs/>
          <w:sz w:val="22"/>
          <w:szCs w:val="22"/>
        </w:rPr>
        <w:softHyphen/>
        <w:t>που,</w:t>
      </w:r>
      <w:r w:rsidRPr="00511E1A">
        <w:rPr>
          <w:rFonts w:ascii="Palatino Linotype" w:hAnsi="Palatino Linotype"/>
          <w:i/>
          <w:iCs/>
          <w:sz w:val="22"/>
          <w:szCs w:val="22"/>
        </w:rPr>
        <w:t xml:space="preserve"> </w:t>
      </w:r>
      <w:r w:rsidRPr="00511E1A">
        <w:rPr>
          <w:rFonts w:ascii="Palatino Linotype" w:hAnsi="Palatino Linotype"/>
          <w:sz w:val="22"/>
          <w:szCs w:val="22"/>
        </w:rPr>
        <w:t>66. Το θηλυκό στοιχείο παραλληλίζεται σε άλλο κείμε</w:t>
      </w:r>
      <w:r w:rsidRPr="00511E1A">
        <w:rPr>
          <w:rFonts w:ascii="Palatino Linotype" w:hAnsi="Palatino Linotype"/>
          <w:sz w:val="22"/>
          <w:szCs w:val="22"/>
        </w:rPr>
        <w:softHyphen/>
        <w:t xml:space="preserve">νο της ίδιας Γνωστικής Βιβλιοθήκης με τη φθαρτότητα: </w:t>
      </w:r>
      <w:r w:rsidRPr="00511E1A">
        <w:rPr>
          <w:rFonts w:ascii="Palatino Linotype" w:hAnsi="Palatino Linotype"/>
          <w:i/>
          <w:iCs/>
          <w:sz w:val="22"/>
          <w:szCs w:val="22"/>
        </w:rPr>
        <w:t>Το φθαρτό έχει ανέλθει στο άφθαρτο και το θηλυκό στοιχείο έχει φθάσει αυτό του αρσε</w:t>
      </w:r>
      <w:r w:rsidRPr="00511E1A">
        <w:rPr>
          <w:rFonts w:ascii="Palatino Linotype" w:hAnsi="Palatino Linotype"/>
          <w:i/>
          <w:iCs/>
          <w:sz w:val="22"/>
          <w:szCs w:val="22"/>
        </w:rPr>
        <w:softHyphen/>
        <w:t>νικού στοιχείου</w:t>
      </w:r>
      <w:r w:rsidRPr="00511E1A">
        <w:rPr>
          <w:rFonts w:ascii="Palatino Linotype" w:hAnsi="Palatino Linotype"/>
          <w:sz w:val="22"/>
          <w:szCs w:val="22"/>
        </w:rPr>
        <w:t xml:space="preserve"> </w:t>
      </w:r>
      <w:r w:rsidRPr="00511E1A">
        <w:rPr>
          <w:rFonts w:ascii="Palatino Linotype" w:hAnsi="Palatino Linotype"/>
          <w:i/>
          <w:iCs/>
          <w:sz w:val="22"/>
          <w:szCs w:val="22"/>
        </w:rPr>
        <w:t xml:space="preserve">(Πρώτη Αποκάλυψη του Ιακώβου, </w:t>
      </w:r>
      <w:r w:rsidRPr="00511E1A">
        <w:rPr>
          <w:rFonts w:ascii="Palatino Linotype" w:hAnsi="Palatino Linotype"/>
          <w:sz w:val="22"/>
          <w:szCs w:val="22"/>
        </w:rPr>
        <w:t>41).</w:t>
      </w:r>
    </w:p>
    <w:p w:rsidR="00511E1A" w:rsidRPr="00511E1A" w:rsidRDefault="00511E1A" w:rsidP="00511E1A">
      <w:pPr>
        <w:jc w:val="both"/>
        <w:rPr>
          <w:rFonts w:ascii="Palatino Linotype" w:hAnsi="Palatino Linotype"/>
          <w:sz w:val="22"/>
          <w:szCs w:val="22"/>
        </w:rPr>
      </w:pPr>
    </w:p>
    <w:p w:rsidR="00511E1A" w:rsidRPr="00511E1A" w:rsidRDefault="00511E1A" w:rsidP="00511E1A">
      <w:pPr>
        <w:pStyle w:val="31"/>
        <w:rPr>
          <w:i/>
          <w:iCs/>
          <w:sz w:val="22"/>
          <w:szCs w:val="22"/>
        </w:rPr>
      </w:pPr>
      <w:r w:rsidRPr="00511E1A">
        <w:rPr>
          <w:sz w:val="22"/>
          <w:szCs w:val="22"/>
        </w:rPr>
        <w:t xml:space="preserve">Το ερωτικό ενωτικό στοιχείο του Πλάτωνα μεταλλάσσεται στα </w:t>
      </w:r>
      <w:r w:rsidRPr="00511E1A">
        <w:rPr>
          <w:spacing w:val="20"/>
          <w:sz w:val="22"/>
          <w:szCs w:val="22"/>
        </w:rPr>
        <w:t>Γνω</w:t>
      </w:r>
      <w:r w:rsidRPr="00511E1A">
        <w:rPr>
          <w:spacing w:val="20"/>
          <w:sz w:val="22"/>
          <w:szCs w:val="22"/>
        </w:rPr>
        <w:softHyphen/>
        <w:t>στικά κείμενα</w:t>
      </w:r>
      <w:r w:rsidRPr="00511E1A">
        <w:rPr>
          <w:sz w:val="22"/>
          <w:szCs w:val="22"/>
        </w:rPr>
        <w:t xml:space="preserve"> σε ανέραστη αποστροφή προς τη σάρκα και στροφή προς τη λυτρωτική αυτογνωσία. Η ενότητα αρσενικού και θηλυκού στοιχείου, ο ανδρόγυνος (ή αρσενόθηλυς) άνθρωπος, αποτελεί αρχική κατάσταση του ανθρώπου αλλά και επιδιωκόμενη τελειότητα μέσα στη ζωή, ένα είδος ενδοκόσμιας εσχατολογίας. Κατά τον 2</w:t>
      </w:r>
      <w:r w:rsidRPr="00511E1A">
        <w:rPr>
          <w:sz w:val="22"/>
          <w:szCs w:val="22"/>
          <w:vertAlign w:val="superscript"/>
        </w:rPr>
        <w:t>ον</w:t>
      </w:r>
      <w:r w:rsidRPr="00511E1A">
        <w:rPr>
          <w:sz w:val="22"/>
          <w:szCs w:val="22"/>
        </w:rPr>
        <w:t xml:space="preserve"> μ.Χ. αιώνα η Β' Κλήμεντος</w:t>
      </w:r>
      <w:r w:rsidRPr="00511E1A">
        <w:rPr>
          <w:i/>
          <w:iCs/>
          <w:sz w:val="22"/>
          <w:szCs w:val="22"/>
        </w:rPr>
        <w:t xml:space="preserve"> </w:t>
      </w:r>
      <w:r w:rsidRPr="00511E1A">
        <w:rPr>
          <w:sz w:val="22"/>
          <w:szCs w:val="22"/>
        </w:rPr>
        <w:t>γράφει: «Όταν ρώτησε κάποιος τον Κύριο πότε θα έλθει ή βασιλεία του Θεού, αποκρί</w:t>
      </w:r>
      <w:r w:rsidRPr="00511E1A">
        <w:rPr>
          <w:sz w:val="22"/>
          <w:szCs w:val="22"/>
        </w:rPr>
        <w:softHyphen/>
        <w:t xml:space="preserve">θηκε </w:t>
      </w:r>
      <w:r w:rsidRPr="00511E1A">
        <w:rPr>
          <w:i/>
          <w:iCs/>
          <w:sz w:val="22"/>
          <w:szCs w:val="22"/>
        </w:rPr>
        <w:t xml:space="preserve">όταν έσται τα δύο εν και το έξω ως το έσω και το αρσεν μετά της θηλείας, ούτε αρσεν ούτε θήλυ.. </w:t>
      </w:r>
      <w:r w:rsidRPr="00511E1A">
        <w:rPr>
          <w:sz w:val="22"/>
          <w:szCs w:val="22"/>
        </w:rPr>
        <w:t xml:space="preserve">Το έσω σημαίνει την ψυχή, το έξω το σώμα. Και το </w:t>
      </w:r>
      <w:r w:rsidRPr="00511E1A">
        <w:rPr>
          <w:i/>
          <w:iCs/>
          <w:sz w:val="22"/>
          <w:szCs w:val="22"/>
        </w:rPr>
        <w:t xml:space="preserve">άρσεν... ούτε άρσεν ούτε θήλυ </w:t>
      </w:r>
      <w:r w:rsidRPr="00511E1A">
        <w:rPr>
          <w:sz w:val="22"/>
          <w:szCs w:val="22"/>
        </w:rPr>
        <w:t>σημαίνει ότι, όταν ο χρι</w:t>
      </w:r>
      <w:r w:rsidRPr="00511E1A">
        <w:rPr>
          <w:sz w:val="22"/>
          <w:szCs w:val="22"/>
        </w:rPr>
        <w:softHyphen/>
        <w:t>στιανός βλέπει την χριστιανή, δεν την κοιτάζει σαν γυναίκα και αυτή δεν τον κοιτάζει σαν άντρα. Όταν ζείτε έτσι, θα έλθει ή βασιλεία του Πατέ</w:t>
      </w:r>
      <w:r w:rsidRPr="00511E1A">
        <w:rPr>
          <w:sz w:val="22"/>
          <w:szCs w:val="22"/>
        </w:rPr>
        <w:softHyphen/>
        <w:t>ρα μου» (12,2-6). Τις αντιλήψεις αυτές των Γνωστικών ομάδων υπαινίσ</w:t>
      </w:r>
      <w:r w:rsidRPr="00511E1A">
        <w:rPr>
          <w:sz w:val="22"/>
          <w:szCs w:val="22"/>
        </w:rPr>
        <w:softHyphen/>
        <w:t>σεται στις αρχές του 3</w:t>
      </w:r>
      <w:r w:rsidRPr="00511E1A">
        <w:rPr>
          <w:sz w:val="22"/>
          <w:szCs w:val="22"/>
          <w:vertAlign w:val="superscript"/>
        </w:rPr>
        <w:t>ου</w:t>
      </w:r>
      <w:r w:rsidRPr="00511E1A">
        <w:rPr>
          <w:sz w:val="22"/>
          <w:szCs w:val="22"/>
        </w:rPr>
        <w:t xml:space="preserve"> αιώνα ο Κλήμης Αλεξανδρέας όταν γράφει: «Τα θηλυκά μεταλλασσόμενα σε άνδρες ενώνονται με τους αγγέλους και εισέρχονται στο πλήρωμα. Γι' αυτό λέγεται (εννοείται από τους Γνωστι</w:t>
      </w:r>
      <w:r w:rsidRPr="00511E1A">
        <w:rPr>
          <w:sz w:val="22"/>
          <w:szCs w:val="22"/>
        </w:rPr>
        <w:softHyphen/>
        <w:t xml:space="preserve">κούς) ότι η γυναίκα μεταβάλλεται σε άνδρα και η εδώ </w:t>
      </w:r>
      <w:r w:rsidRPr="00511E1A">
        <w:rPr>
          <w:caps/>
          <w:sz w:val="22"/>
          <w:szCs w:val="22"/>
        </w:rPr>
        <w:t>ε</w:t>
      </w:r>
      <w:r w:rsidRPr="00511E1A">
        <w:rPr>
          <w:sz w:val="22"/>
          <w:szCs w:val="22"/>
        </w:rPr>
        <w:t>κκλησία σε αγγέ</w:t>
      </w:r>
      <w:r w:rsidRPr="00511E1A">
        <w:rPr>
          <w:sz w:val="22"/>
          <w:szCs w:val="22"/>
        </w:rPr>
        <w:softHyphen/>
        <w:t xml:space="preserve">λους» </w:t>
      </w:r>
      <w:r w:rsidRPr="00511E1A">
        <w:rPr>
          <w:i/>
          <w:iCs/>
          <w:sz w:val="22"/>
          <w:szCs w:val="22"/>
        </w:rPr>
        <w:t xml:space="preserve">(Εκ του Θεοδότου Επιτομαί, </w:t>
      </w:r>
      <w:r w:rsidRPr="00511E1A">
        <w:rPr>
          <w:sz w:val="22"/>
          <w:szCs w:val="22"/>
        </w:rPr>
        <w:t>21, 3). Και άλλου πάλι ο ίδιος εκκλη</w:t>
      </w:r>
      <w:r w:rsidRPr="00511E1A">
        <w:rPr>
          <w:sz w:val="22"/>
          <w:szCs w:val="22"/>
        </w:rPr>
        <w:softHyphen/>
        <w:t>σιαστικός συγγραφέας: «Όταν ρώτησε η Σαλώμη πότε θα γίνουν γνωστά αυτά για τα οποία την ρώτησε ο Κύριος απάντησε: όταν καταπατήσετε το ένδυμα της ντροπής και γίνετε τα δύο ένα, ώστε το αρσενικό να μην είναι αρσενικό και το θηλυκό να μην είναι θηλυκό (Στρωματείς Γ’ 13).</w:t>
      </w:r>
    </w:p>
    <w:p w:rsidR="00511E1A" w:rsidRPr="00511E1A" w:rsidRDefault="00511E1A" w:rsidP="00511E1A">
      <w:pPr>
        <w:pStyle w:val="31"/>
        <w:rPr>
          <w:i/>
          <w:iCs/>
          <w:sz w:val="22"/>
          <w:szCs w:val="22"/>
        </w:rPr>
      </w:pPr>
      <w:r w:rsidRPr="00511E1A">
        <w:rPr>
          <w:sz w:val="22"/>
          <w:szCs w:val="22"/>
        </w:rPr>
        <w:t>Ποια είναι αυτή ή κατάσταση της ενότητας ή μοναχικότητας, που συμπίπτει με την ολοκλήρωση και τελειότητα; Με το ερώτημα αυτό εγγί</w:t>
      </w:r>
      <w:r w:rsidRPr="00511E1A">
        <w:rPr>
          <w:sz w:val="22"/>
          <w:szCs w:val="22"/>
        </w:rPr>
        <w:softHyphen/>
        <w:t>ζουμε την ιδιότυπη διδασκαλία του κειμένου αυτού καθώς και άλλων Γνωστικών κειμένων πού μερικά από αυτά θα αναφέρουμε στη συνέ</w:t>
      </w:r>
      <w:r w:rsidRPr="00511E1A">
        <w:rPr>
          <w:sz w:val="22"/>
          <w:szCs w:val="22"/>
        </w:rPr>
        <w:softHyphen/>
        <w:t xml:space="preserve">χεια, μια διδασκαλία που παρ’όλο που εκφεύγει χαρακτηριστικά από την </w:t>
      </w:r>
      <w:r w:rsidRPr="00511E1A">
        <w:rPr>
          <w:sz w:val="22"/>
          <w:szCs w:val="22"/>
        </w:rPr>
        <w:lastRenderedPageBreak/>
        <w:t>εκκλησιαστική γραμμή έχει τις απηχήσεις της και σήμερα μέσα σε ορι</w:t>
      </w:r>
      <w:r w:rsidRPr="00511E1A">
        <w:rPr>
          <w:sz w:val="22"/>
          <w:szCs w:val="22"/>
        </w:rPr>
        <w:softHyphen/>
        <w:t>σμένους εκκλησιαστικούς κύκλους!</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Η μεταβολή του αρσενικού σε μη αρσενικό και του θηλυκού σε μη θηλυκό τί άλλο μπορεί να σημαίνει παρά την κατάργηση της ερωτικής διάθεσης και την αποφυγή της ερωτικής συνάντησης άνδρα και γυναί</w:t>
      </w:r>
      <w:r w:rsidRPr="00511E1A">
        <w:rPr>
          <w:rFonts w:ascii="Palatino Linotype" w:hAnsi="Palatino Linotype"/>
          <w:sz w:val="22"/>
          <w:szCs w:val="22"/>
        </w:rPr>
        <w:softHyphen/>
        <w:t xml:space="preserve">κας σε οποιαδήποτε μορφή της, θεσμική ή μη; Είναι χαρακτηριστική ή προτροπή του Ιησού προς τους μαθητές του στον </w:t>
      </w:r>
      <w:r w:rsidRPr="00511E1A">
        <w:rPr>
          <w:rFonts w:ascii="Palatino Linotype" w:hAnsi="Palatino Linotype"/>
          <w:i/>
          <w:iCs/>
          <w:sz w:val="22"/>
          <w:szCs w:val="22"/>
        </w:rPr>
        <w:t xml:space="preserve">Διάλογο του Σωτήρα: </w:t>
      </w:r>
      <w:r w:rsidRPr="00511E1A">
        <w:rPr>
          <w:rFonts w:ascii="Palatino Linotype" w:hAnsi="Palatino Linotype"/>
          <w:sz w:val="22"/>
          <w:szCs w:val="22"/>
        </w:rPr>
        <w:t>«Προσεύχεσθε σε μέρος πού δεν υπάρχουν γυναίκες, ώστε να καταστρέ</w:t>
      </w:r>
      <w:r w:rsidRPr="00511E1A">
        <w:rPr>
          <w:rFonts w:ascii="Palatino Linotype" w:hAnsi="Palatino Linotype"/>
          <w:sz w:val="22"/>
          <w:szCs w:val="22"/>
        </w:rPr>
        <w:softHyphen/>
        <w:t>ψουμε τα έργα του θηλυκού». Η παράδοξη αυτή άποψη ότι η γυναίκα πρέπει να μεταλλαχθεί σε άνδρα για να εισέλθει στη βασιλεία του Θεού επέζησε μέχρι και τον 14</w:t>
      </w:r>
      <w:r w:rsidRPr="00511E1A">
        <w:rPr>
          <w:rFonts w:ascii="Palatino Linotype" w:hAnsi="Palatino Linotype"/>
          <w:sz w:val="22"/>
          <w:szCs w:val="22"/>
          <w:vertAlign w:val="superscript"/>
        </w:rPr>
        <w:t>ο</w:t>
      </w:r>
      <w:r w:rsidRPr="00511E1A">
        <w:rPr>
          <w:rFonts w:ascii="Palatino Linotype" w:hAnsi="Palatino Linotype"/>
          <w:sz w:val="22"/>
          <w:szCs w:val="22"/>
        </w:rPr>
        <w:t xml:space="preserve"> αιώνα στην αίρεση των </w:t>
      </w:r>
      <w:r w:rsidRPr="00511E1A">
        <w:rPr>
          <w:rFonts w:ascii="Palatino Linotype" w:hAnsi="Palatino Linotype"/>
          <w:b/>
          <w:bCs/>
          <w:sz w:val="22"/>
          <w:szCs w:val="22"/>
        </w:rPr>
        <w:t>«Καθαρών»</w:t>
      </w:r>
      <w:r w:rsidRPr="00511E1A">
        <w:rPr>
          <w:rFonts w:ascii="Palatino Linotype" w:hAnsi="Palatino Linotype"/>
          <w:sz w:val="22"/>
          <w:szCs w:val="22"/>
        </w:rPr>
        <w:t xml:space="preserve"> στη Δύση. Αναφέρεται ότι κάποιος Γουλιέλμος Μπελιμπάστα κάηκε στην πυρά το 1321 στην Τουλούζη πι</w:t>
      </w:r>
      <w:r w:rsidRPr="00511E1A">
        <w:rPr>
          <w:rFonts w:ascii="Palatino Linotype" w:hAnsi="Palatino Linotype"/>
          <w:sz w:val="22"/>
          <w:szCs w:val="22"/>
        </w:rPr>
        <w:softHyphen/>
        <w:t>στεύοντας ότι οι γυναίκες δε μπορούσαν να γίνουν δεκτές στη βασιλεία του Θεού, εάν δεν μεταβαλλόταν πρώτα τα πνεύματα που κατοικούσαν μέσα τους σε άνδρες.</w:t>
      </w:r>
    </w:p>
    <w:p w:rsidR="00511E1A" w:rsidRPr="00511E1A" w:rsidRDefault="00511E1A" w:rsidP="00511E1A">
      <w:pPr>
        <w:jc w:val="both"/>
        <w:rPr>
          <w:rFonts w:ascii="Palatino Linotype" w:hAnsi="Palatino Linotype"/>
          <w:sz w:val="22"/>
          <w:szCs w:val="22"/>
        </w:rPr>
      </w:pPr>
    </w:p>
    <w:p w:rsidR="00511E1A" w:rsidRPr="00511E1A" w:rsidRDefault="00511E1A" w:rsidP="00511E1A">
      <w:pPr>
        <w:jc w:val="both"/>
        <w:rPr>
          <w:rFonts w:ascii="Palatino Linotype" w:hAnsi="Palatino Linotype"/>
          <w:sz w:val="22"/>
          <w:szCs w:val="22"/>
        </w:rPr>
      </w:pPr>
      <w:r w:rsidRPr="00511E1A">
        <w:rPr>
          <w:rFonts w:ascii="Palatino Linotype" w:hAnsi="Palatino Linotype"/>
          <w:sz w:val="22"/>
          <w:szCs w:val="22"/>
        </w:rPr>
        <w:t>Μπορεί κανείς να ανιχνεύσει πρακτικές προεκτάσεις σ' αυτή τη διά</w:t>
      </w:r>
      <w:r w:rsidRPr="00511E1A">
        <w:rPr>
          <w:rFonts w:ascii="Palatino Linotype" w:hAnsi="Palatino Linotype"/>
          <w:sz w:val="22"/>
          <w:szCs w:val="22"/>
        </w:rPr>
        <w:softHyphen/>
        <w:t xml:space="preserve">χυτη Γνωστική άποψη; Άλλα και πάλι θα πρέπει να τις αναζητήσει σε αιρετικές παρεκκλίσεις από την διδασκαλία της αρχαίας Εκκλησίας. </w:t>
      </w:r>
      <w:r w:rsidRPr="00511E1A">
        <w:rPr>
          <w:rFonts w:ascii="Palatino Linotype" w:hAnsi="Palatino Linotype"/>
          <w:b/>
          <w:bCs/>
          <w:sz w:val="22"/>
          <w:szCs w:val="22"/>
        </w:rPr>
        <w:t>Η άρνηση των συζυγικών σχέσεων</w:t>
      </w:r>
      <w:r w:rsidRPr="00511E1A">
        <w:rPr>
          <w:rFonts w:ascii="Palatino Linotype" w:hAnsi="Palatino Linotype"/>
          <w:sz w:val="22"/>
          <w:szCs w:val="22"/>
        </w:rPr>
        <w:t>, κυρίως εκ μέρους των γυναικών, απηχείται σε πολλές απόκρυφες Πράξεις Αποστόλων, όπου το αιρετικό εγκρατητικό στοιχείο είναι κυρίαρχο. Χαρακτηριστικά παραδείγματα μπο</w:t>
      </w:r>
      <w:r w:rsidRPr="00511E1A">
        <w:rPr>
          <w:rFonts w:ascii="Palatino Linotype" w:hAnsi="Palatino Linotype"/>
          <w:sz w:val="22"/>
          <w:szCs w:val="22"/>
        </w:rPr>
        <w:softHyphen/>
        <w:t xml:space="preserve">ρούν να αναφερθούν κατ' επιλογήν τα ακόλουθα: </w:t>
      </w:r>
      <w:r w:rsidRPr="00511E1A">
        <w:rPr>
          <w:rFonts w:ascii="Palatino Linotype" w:hAnsi="Palatino Linotype"/>
          <w:b/>
          <w:bCs/>
          <w:sz w:val="22"/>
          <w:szCs w:val="22"/>
        </w:rPr>
        <w:t xml:space="preserve">Στις απόκρυφες </w:t>
      </w:r>
      <w:r w:rsidRPr="00511E1A">
        <w:rPr>
          <w:rFonts w:ascii="Palatino Linotype" w:hAnsi="Palatino Linotype"/>
          <w:b/>
          <w:bCs/>
          <w:i/>
          <w:iCs/>
          <w:sz w:val="22"/>
          <w:szCs w:val="22"/>
        </w:rPr>
        <w:t>Πρά</w:t>
      </w:r>
      <w:r w:rsidRPr="00511E1A">
        <w:rPr>
          <w:rFonts w:ascii="Palatino Linotype" w:hAnsi="Palatino Linotype"/>
          <w:b/>
          <w:bCs/>
          <w:i/>
          <w:iCs/>
          <w:sz w:val="22"/>
          <w:szCs w:val="22"/>
        </w:rPr>
        <w:softHyphen/>
        <w:t xml:space="preserve">ξεις Παύλου και Θέκλας </w:t>
      </w:r>
      <w:r w:rsidRPr="00511E1A">
        <w:rPr>
          <w:rFonts w:ascii="Palatino Linotype" w:hAnsi="Palatino Linotype"/>
          <w:b/>
          <w:bCs/>
          <w:sz w:val="22"/>
          <w:szCs w:val="22"/>
        </w:rPr>
        <w:t xml:space="preserve">ή Θέκλα εγκαταλείπει τον μνηστήρα της Θάμυρη, αρνούμενη κάθε επαφή μαζί του για να ακολουθήσει τον Παύλο. </w:t>
      </w:r>
      <w:r w:rsidRPr="00511E1A">
        <w:rPr>
          <w:rFonts w:ascii="Palatino Linotype" w:hAnsi="Palatino Linotype"/>
          <w:sz w:val="22"/>
          <w:szCs w:val="22"/>
        </w:rPr>
        <w:t xml:space="preserve">Στις απόκρυφες </w:t>
      </w:r>
      <w:r w:rsidRPr="00511E1A">
        <w:rPr>
          <w:rFonts w:ascii="Palatino Linotype" w:hAnsi="Palatino Linotype"/>
          <w:i/>
          <w:iCs/>
          <w:sz w:val="22"/>
          <w:szCs w:val="22"/>
        </w:rPr>
        <w:t xml:space="preserve">Πράξεις Θωμά </w:t>
      </w:r>
      <w:r w:rsidRPr="00511E1A">
        <w:rPr>
          <w:rFonts w:ascii="Palatino Linotype" w:hAnsi="Palatino Linotype"/>
          <w:sz w:val="22"/>
          <w:szCs w:val="22"/>
        </w:rPr>
        <w:t>η Μυγδονία εγκαταλείπει το σύζυγό της Χαρίσιο, αξιωματούχο του βασιλιά της Ινδίας Μισδαίου, και ακολουθών</w:t>
      </w:r>
      <w:r w:rsidRPr="00511E1A">
        <w:rPr>
          <w:rFonts w:ascii="Palatino Linotype" w:hAnsi="Palatino Linotype"/>
          <w:sz w:val="22"/>
          <w:szCs w:val="22"/>
        </w:rPr>
        <w:softHyphen/>
        <w:t xml:space="preserve">τας το παράδειγμα της και ή Τερτία εγκαταλείπει το σύζυγο της βασιλιά Μισδαίο, γιατί πείσθηκαν και οι δύο από τη διδασκαλία του αποστόλου Θωμά για την εγκράτεια. Στις απόκρυφες </w:t>
      </w:r>
      <w:r w:rsidRPr="00511E1A">
        <w:rPr>
          <w:rFonts w:ascii="Palatino Linotype" w:hAnsi="Palatino Linotype"/>
          <w:i/>
          <w:iCs/>
          <w:sz w:val="22"/>
          <w:szCs w:val="22"/>
        </w:rPr>
        <w:t xml:space="preserve">Πράξεις Ανδρέα </w:t>
      </w:r>
      <w:r w:rsidRPr="00511E1A">
        <w:rPr>
          <w:rFonts w:ascii="Palatino Linotype" w:hAnsi="Palatino Linotype"/>
          <w:sz w:val="22"/>
          <w:szCs w:val="22"/>
        </w:rPr>
        <w:t>η Μαξιμίλλα, σύζυγος του ανθυπάτου της Αχαΐας Αιγεάτη, εγκαταλείπει μετά βδελυγμίας το σύζυγό της, αρνούμενη κάθε σχέση μαζί του και ακολουθεί ως μαθήτρια του τον απόστολο Ανδρέα μέχρι την ώρα του σταυρικού θανάτου του και βέβαια στην υπόλοιπη ζωή της.</w:t>
      </w:r>
    </w:p>
    <w:p w:rsidR="00511E1A" w:rsidRPr="00511E1A" w:rsidRDefault="00511E1A" w:rsidP="00511E1A">
      <w:pPr>
        <w:pStyle w:val="1"/>
        <w:jc w:val="both"/>
        <w:rPr>
          <w:szCs w:val="22"/>
        </w:rPr>
      </w:pPr>
    </w:p>
    <w:p w:rsidR="00511E1A" w:rsidRDefault="00511E1A" w:rsidP="00511E1A">
      <w:pPr>
        <w:spacing w:after="200" w:line="276" w:lineRule="auto"/>
        <w:jc w:val="both"/>
        <w:rPr>
          <w:rFonts w:ascii="Palatino Linotype" w:hAnsi="Palatino Linotype"/>
          <w:b/>
          <w:bCs/>
          <w:color w:val="000000"/>
        </w:rPr>
      </w:pPr>
    </w:p>
    <w:p w:rsidR="00511E1A" w:rsidRDefault="00511E1A" w:rsidP="00511E1A">
      <w:pPr>
        <w:spacing w:after="200" w:line="276" w:lineRule="auto"/>
        <w:jc w:val="both"/>
        <w:rPr>
          <w:rFonts w:ascii="Palatino Linotype" w:hAnsi="Palatino Linotype"/>
          <w:b/>
          <w:bCs/>
          <w:color w:val="000000"/>
          <w:sz w:val="22"/>
          <w:szCs w:val="22"/>
        </w:rPr>
      </w:pPr>
      <w:r>
        <w:rPr>
          <w:szCs w:val="22"/>
        </w:rPr>
        <w:br w:type="page"/>
      </w:r>
    </w:p>
    <w:p w:rsidR="00791731" w:rsidRDefault="00791731" w:rsidP="00791731">
      <w:pPr>
        <w:pStyle w:val="1"/>
        <w:pBdr>
          <w:bottom w:val="single" w:sz="4" w:space="1" w:color="auto"/>
        </w:pBdr>
        <w:rPr>
          <w:szCs w:val="22"/>
        </w:rPr>
      </w:pPr>
      <w:r w:rsidRPr="007F3739">
        <w:rPr>
          <w:szCs w:val="22"/>
        </w:rPr>
        <w:lastRenderedPageBreak/>
        <w:t>ΣΩΚΡΑΤΗΣ ΚΑΙ ΠΑΥΛΟΣ</w:t>
      </w:r>
    </w:p>
    <w:p w:rsidR="00791731" w:rsidRDefault="00791731" w:rsidP="00791731">
      <w:pPr>
        <w:pStyle w:val="1"/>
        <w:pBdr>
          <w:bottom w:val="single" w:sz="4" w:space="1" w:color="auto"/>
        </w:pBdr>
        <w:rPr>
          <w:szCs w:val="22"/>
        </w:rPr>
      </w:pPr>
      <w:r w:rsidRPr="003E3366">
        <w:rPr>
          <w:szCs w:val="22"/>
        </w:rPr>
        <w:t>Μια ανάγνωση</w:t>
      </w:r>
      <w:r>
        <w:rPr>
          <w:szCs w:val="22"/>
        </w:rPr>
        <w:t xml:space="preserve"> της αρεοπαγιτικής Ομιλίας επί τη βάσει του πλατωνικού Διαλόγου </w:t>
      </w:r>
      <w:r w:rsidRPr="003E3366">
        <w:rPr>
          <w:i/>
          <w:szCs w:val="22"/>
        </w:rPr>
        <w:t>Ευθύφρων</w:t>
      </w:r>
      <w:r>
        <w:rPr>
          <w:szCs w:val="22"/>
        </w:rPr>
        <w:t xml:space="preserve"> ή </w:t>
      </w:r>
      <w:r w:rsidRPr="003E3366">
        <w:rPr>
          <w:i/>
          <w:szCs w:val="22"/>
        </w:rPr>
        <w:t>Περί Οσίου</w:t>
      </w:r>
      <w:r>
        <w:rPr>
          <w:szCs w:val="22"/>
        </w:rPr>
        <w:t xml:space="preserve"> </w:t>
      </w:r>
      <w:r w:rsidRPr="007F3739">
        <w:rPr>
          <w:rStyle w:val="a5"/>
          <w:szCs w:val="22"/>
        </w:rPr>
        <w:footnoteReference w:id="964"/>
      </w:r>
    </w:p>
    <w:p w:rsidR="00791731" w:rsidRPr="007F3739" w:rsidRDefault="00791731" w:rsidP="00791731">
      <w:pPr>
        <w:autoSpaceDE w:val="0"/>
        <w:autoSpaceDN w:val="0"/>
        <w:adjustRightInd w:val="0"/>
        <w:rPr>
          <w:iCs/>
          <w:szCs w:val="22"/>
        </w:rPr>
      </w:pPr>
    </w:p>
    <w:p w:rsidR="00791731" w:rsidRPr="00791731" w:rsidRDefault="00791731" w:rsidP="00791731">
      <w:pPr>
        <w:autoSpaceDE w:val="0"/>
        <w:autoSpaceDN w:val="0"/>
        <w:adjustRightInd w:val="0"/>
        <w:jc w:val="both"/>
        <w:rPr>
          <w:rFonts w:ascii="Palatino Linotype" w:hAnsi="Palatino Linotype"/>
          <w:lang w:bidi="he-IL"/>
        </w:rPr>
      </w:pPr>
      <w:r w:rsidRPr="00791731">
        <w:rPr>
          <w:rFonts w:ascii="Palatino Linotype" w:hAnsi="Palatino Linotype"/>
        </w:rPr>
        <w:t>Παραδόξως για τα δεδομένα της εποχής του, ο Παύλος</w:t>
      </w:r>
      <w:r w:rsidRPr="00791731">
        <w:rPr>
          <w:rFonts w:ascii="Palatino Linotype" w:hAnsi="Palatino Linotype"/>
          <w:b/>
        </w:rPr>
        <w:t xml:space="preserve"> </w:t>
      </w:r>
      <w:r w:rsidRPr="00791731">
        <w:rPr>
          <w:rFonts w:ascii="Palatino Linotype" w:hAnsi="Palatino Linotype"/>
        </w:rPr>
        <w:t>(Π.) ούτε αναφέρει ποτέ την επίσκεψή του στο κλεινόν άστυ, το οποίο παρά την παρακμή του αποτελούσε και τον 1</w:t>
      </w:r>
      <w:r w:rsidRPr="00791731">
        <w:rPr>
          <w:rFonts w:ascii="Palatino Linotype" w:hAnsi="Palatino Linotype"/>
          <w:vertAlign w:val="superscript"/>
        </w:rPr>
        <w:t>ο</w:t>
      </w:r>
      <w:r w:rsidRPr="00791731">
        <w:rPr>
          <w:rFonts w:ascii="Palatino Linotype" w:hAnsi="Palatino Linotype"/>
        </w:rPr>
        <w:t xml:space="preserve"> αι. μ.Χ. πόλο έλξης για την ελίτ ιδίως της Ρώμης, ούτε ποτέ απέστειλε επιστολή στην Αθήνα ούτε κάπου μνημονεύει κάποια κατ’ οίκον Εκκλησία αυτής. Το μόνο που σημειώνει είναι ότι (προερχόμενος προφανώς από τη συγκεκριμένη πόλη) έφθασε στην Κόρινθο </w:t>
      </w:r>
      <w:r w:rsidRPr="00791731">
        <w:rPr>
          <w:rFonts w:ascii="Palatino Linotype" w:hAnsi="Palatino Linotype"/>
          <w:i/>
        </w:rPr>
        <w:t>ἐν ἀσθενεία</w:t>
      </w:r>
      <w:r w:rsidRPr="00791731">
        <w:rPr>
          <w:rFonts w:ascii="Palatino Linotype" w:hAnsi="Palatino Linotype"/>
        </w:rPr>
        <w:t xml:space="preserve"> </w:t>
      </w:r>
      <w:r w:rsidRPr="00791731">
        <w:rPr>
          <w:rFonts w:ascii="Palatino Linotype" w:hAnsi="Palatino Linotype"/>
          <w:i/>
        </w:rPr>
        <w:t>μετά φόβου και τρόμου</w:t>
      </w:r>
      <w:r w:rsidRPr="00791731">
        <w:rPr>
          <w:rFonts w:ascii="Palatino Linotype" w:hAnsi="Palatino Linotype"/>
        </w:rPr>
        <w:t xml:space="preserve"> (Α’ Κορ. 2, 3)</w:t>
      </w:r>
      <w:r w:rsidRPr="00791731">
        <w:rPr>
          <w:rFonts w:ascii="Palatino Linotype" w:hAnsi="Palatino Linotype"/>
          <w:i/>
        </w:rPr>
        <w:t xml:space="preserve"> </w:t>
      </w:r>
      <w:r w:rsidRPr="00791731">
        <w:rPr>
          <w:rFonts w:ascii="Palatino Linotype" w:hAnsi="Palatino Linotype"/>
        </w:rPr>
        <w:t xml:space="preserve">ενώ ως </w:t>
      </w:r>
      <w:r w:rsidRPr="00791731">
        <w:rPr>
          <w:rFonts w:ascii="Palatino Linotype" w:hAnsi="Palatino Linotype"/>
          <w:i/>
        </w:rPr>
        <w:t xml:space="preserve">απαρχή </w:t>
      </w:r>
      <w:r w:rsidRPr="00791731">
        <w:rPr>
          <w:rFonts w:ascii="Palatino Linotype" w:hAnsi="Palatino Linotype"/>
        </w:rPr>
        <w:t>της επαρχίας της</w:t>
      </w:r>
      <w:r w:rsidRPr="00791731">
        <w:rPr>
          <w:rFonts w:ascii="Palatino Linotype" w:hAnsi="Palatino Linotype"/>
          <w:i/>
        </w:rPr>
        <w:t xml:space="preserve"> Αχαΐας</w:t>
      </w:r>
      <w:r w:rsidRPr="00791731">
        <w:rPr>
          <w:rFonts w:ascii="Palatino Linotype" w:hAnsi="Palatino Linotype"/>
        </w:rPr>
        <w:t xml:space="preserve"> (όπου εντασσόταν το κλεινόν άστυ) θεωρεί την </w:t>
      </w:r>
      <w:r w:rsidRPr="00791731">
        <w:rPr>
          <w:rFonts w:ascii="Palatino Linotype" w:hAnsi="Palatino Linotype"/>
          <w:b/>
          <w:i/>
        </w:rPr>
        <w:t>οικία Στεφανά</w:t>
      </w:r>
      <w:r w:rsidRPr="00791731">
        <w:rPr>
          <w:rFonts w:ascii="Palatino Linotype" w:hAnsi="Palatino Linotype"/>
          <w:i/>
        </w:rPr>
        <w:t xml:space="preserve"> </w:t>
      </w:r>
      <w:r w:rsidRPr="00791731">
        <w:rPr>
          <w:rFonts w:ascii="Palatino Linotype" w:hAnsi="Palatino Linotype"/>
        </w:rPr>
        <w:t>(Α’ Κορ. 16, 15)</w:t>
      </w:r>
      <w:r w:rsidRPr="00791731">
        <w:rPr>
          <w:rFonts w:ascii="Palatino Linotype" w:hAnsi="Palatino Linotype"/>
          <w:i/>
        </w:rPr>
        <w:t xml:space="preserve"> </w:t>
      </w:r>
      <w:r w:rsidRPr="00791731">
        <w:rPr>
          <w:rFonts w:ascii="Palatino Linotype" w:hAnsi="Palatino Linotype"/>
        </w:rPr>
        <w:t xml:space="preserve">και όχι τον Διονύσιο Αρεοπαγίτη με τη Δάμαρη. Βεβαίως και δεν είναι τυχαίο ότι στη συγκεκριμένη επιστολή (την Α’ Κορ.) καταγγέλλει την ελληνική </w:t>
      </w:r>
      <w:r w:rsidRPr="00791731">
        <w:rPr>
          <w:rFonts w:ascii="Palatino Linotype" w:hAnsi="Palatino Linotype"/>
          <w:i/>
        </w:rPr>
        <w:t>σοφία</w:t>
      </w:r>
      <w:r w:rsidRPr="00791731">
        <w:rPr>
          <w:rFonts w:ascii="Palatino Linotype" w:hAnsi="Palatino Linotype"/>
        </w:rPr>
        <w:t xml:space="preserve"> ενώ επισημαίνει την μη εφαρμογή εκ μέρους του της ρητορικής τέχνης όταν κήρυξε στη συγκεκριμένη αφνειό (= πλούσια) πόλη «τη μωρία του Σταυρού» (πρβλ. Β’ Κορ. 10, 10). Εξ όσων μέχρι σήμερα γνωρίζουμε, και η ίδια η πόλη των Αθηνών δεν τίμησε τον Π. με κάποιον πρωτοχριστιανικό ναό, ενώ μόλις τον 5</w:t>
      </w:r>
      <w:r w:rsidRPr="00791731">
        <w:rPr>
          <w:rFonts w:ascii="Palatino Linotype" w:hAnsi="Palatino Linotype"/>
          <w:vertAlign w:val="superscript"/>
        </w:rPr>
        <w:t>ο</w:t>
      </w:r>
      <w:r w:rsidRPr="00791731">
        <w:rPr>
          <w:rFonts w:ascii="Palatino Linotype" w:hAnsi="Palatino Linotype"/>
        </w:rPr>
        <w:t xml:space="preserve"> αι. μ.Χ. ασπάστηκε τον Χριστιανισμό. Αρκετά σημεία μάλιστα από τη στάση του Π. απέναντι στην Αθήνα απαντούν στους μεγάλους Καππαδόκες Πατέρες που σπούδασαν τρεις αιώνες αργότερα σε εκείνη, πράγμα που προκαλεί προβληματισμό εάν ο όρος «ελληνοχριστιανισμός» είναι όντως δόκιμος</w:t>
      </w:r>
      <w:r w:rsidRPr="00791731">
        <w:rPr>
          <w:rStyle w:val="a5"/>
          <w:rFonts w:ascii="Palatino Linotype" w:hAnsi="Palatino Linotype"/>
        </w:rPr>
        <w:footnoteReference w:id="965"/>
      </w:r>
      <w:r w:rsidRPr="00791731">
        <w:rPr>
          <w:rFonts w:ascii="Palatino Linotype" w:hAnsi="Palatino Linotype"/>
        </w:rPr>
        <w:t xml:space="preserve">.  </w:t>
      </w: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rPr>
        <w:t xml:space="preserve">Ό,τι γνωρίζουμε για την παρουσία του αποστόλου των εθνών στην Αθήνα, το οφείλουμε στο Σύρο </w:t>
      </w:r>
      <w:r w:rsidRPr="00791731">
        <w:rPr>
          <w:rFonts w:ascii="Palatino Linotype" w:hAnsi="Palatino Linotype"/>
          <w:b/>
        </w:rPr>
        <w:t xml:space="preserve">ιατρό Λουκά, </w:t>
      </w:r>
      <w:r w:rsidRPr="00791731">
        <w:rPr>
          <w:rFonts w:ascii="Palatino Linotype" w:hAnsi="Palatino Linotype"/>
        </w:rPr>
        <w:t>ο οποίος στα έσχατα της ζωής του μάλλον</w:t>
      </w:r>
      <w:r w:rsidRPr="00791731">
        <w:rPr>
          <w:rStyle w:val="a5"/>
          <w:rFonts w:ascii="Palatino Linotype" w:hAnsi="Palatino Linotype"/>
        </w:rPr>
        <w:footnoteReference w:id="966"/>
      </w:r>
      <w:r w:rsidRPr="00791731">
        <w:rPr>
          <w:rFonts w:ascii="Palatino Linotype" w:hAnsi="Palatino Linotype"/>
        </w:rPr>
        <w:t xml:space="preserve"> συνδέθηκε και με τη γη της Βοιωτίας (την πατρίδα του πρωθιερέως των Δελφών Πλουτάρχου). Αυτός συγγράφει ένα εκτεταμένο δίτομο έργο ίσως και τριάντα χρόνια μετά την μη προσχεδιασμένη άφιξη </w:t>
      </w:r>
      <w:r w:rsidRPr="00791731">
        <w:rPr>
          <w:rFonts w:ascii="Palatino Linotype" w:hAnsi="Palatino Linotype"/>
        </w:rPr>
        <w:lastRenderedPageBreak/>
        <w:t xml:space="preserve">του αποστόλου των εθνών το 50 μ.Χ. στην πόλη της σοφίας. Απευθύνεται σε κράτιστους Θεόφιλους, οι οποίοι διαθέτουν παιδεία, έχοντας ίσως γευθεί και την εμπειρία της Αθήνας εκτός από εκείνη της Συναγωγής. Προφανώς ο Λουκάς απαντά σε ερωτήματα σχετικά με το εάν η </w:t>
      </w:r>
      <w:r w:rsidRPr="00791731">
        <w:rPr>
          <w:rFonts w:ascii="Palatino Linotype" w:hAnsi="Palatino Linotype"/>
          <w:i/>
        </w:rPr>
        <w:t>Οδός</w:t>
      </w:r>
      <w:r w:rsidRPr="00791731">
        <w:rPr>
          <w:rFonts w:ascii="Palatino Linotype" w:hAnsi="Palatino Linotype"/>
        </w:rPr>
        <w:t xml:space="preserve"> (όπως ονομάζεται στο έργο του ο Χριστιανισμός) είναι μια </w:t>
      </w:r>
      <w:r w:rsidRPr="00791731">
        <w:rPr>
          <w:rFonts w:ascii="Palatino Linotype" w:hAnsi="Palatino Linotype"/>
          <w:i/>
        </w:rPr>
        <w:t>καινή δεισιδαιμονία</w:t>
      </w:r>
      <w:r w:rsidRPr="00791731">
        <w:rPr>
          <w:rFonts w:ascii="Palatino Linotype" w:hAnsi="Palatino Linotype"/>
        </w:rPr>
        <w:t xml:space="preserve"> που γοητεύει </w:t>
      </w:r>
      <w:r w:rsidRPr="00791731">
        <w:rPr>
          <w:rFonts w:ascii="Palatino Linotype" w:hAnsi="Palatino Linotype"/>
          <w:i/>
        </w:rPr>
        <w:t>φτωχούς, αγράμματους, ηλίθιους, δούλους, ευφάνταστες γυναίκες, παιδιά, […], άνδρες από τους χειρότερους ήτοι εργάτες δερμάτων και μαλλιών και τεχνίτες καθαριστηρίων ρούχων</w:t>
      </w:r>
      <w:r w:rsidRPr="00791731">
        <w:rPr>
          <w:rFonts w:ascii="Palatino Linotype" w:hAnsi="Palatino Linotype"/>
        </w:rPr>
        <w:t xml:space="preserve"> (</w:t>
      </w:r>
      <w:r w:rsidRPr="00791731">
        <w:rPr>
          <w:rFonts w:ascii="Palatino Linotype" w:hAnsi="Palatino Linotype"/>
          <w:i/>
        </w:rPr>
        <w:t>Κέλσος</w:t>
      </w:r>
      <w:r w:rsidRPr="00791731">
        <w:rPr>
          <w:rFonts w:ascii="Palatino Linotype" w:hAnsi="Palatino Linotype"/>
        </w:rPr>
        <w:t xml:space="preserve"> 3, 44. 59) ή εάν μπορεί να συνδέσει την «Ιερουσαλήμ» με την «Αθήνα» για να δώσει θεραπεία και νόημα και στην </w:t>
      </w:r>
      <w:r w:rsidRPr="00791731">
        <w:rPr>
          <w:rFonts w:ascii="Palatino Linotype" w:hAnsi="Palatino Linotype"/>
          <w:i/>
        </w:rPr>
        <w:t>Αιώνια</w:t>
      </w:r>
      <w:r w:rsidRPr="00791731">
        <w:rPr>
          <w:rFonts w:ascii="Palatino Linotype" w:hAnsi="Palatino Linotype"/>
        </w:rPr>
        <w:t xml:space="preserve"> Πόλη όπου ίσως κατοικούν οι παραλήπτες. Γι’ αυτό η Ομιλία του αποστόλου των εθνών στον Άρειο Πάγο μαζί εκείνη του Στεφάνου στην Αγία Πόλη, στις οποίες οι πρωταγωνιστές αποδομούν το φαινόμενο «θρησκεία» και στις δύο εκδοχές του (την ιουδαϊκή και ελληνική), συνιστούν τα </w:t>
      </w:r>
      <w:r w:rsidRPr="00791731">
        <w:rPr>
          <w:rFonts w:ascii="Palatino Linotype" w:hAnsi="Palatino Linotype"/>
          <w:b/>
        </w:rPr>
        <w:t>νεύρα του β’ τόμου του έργου του</w:t>
      </w:r>
      <w:r w:rsidRPr="00791731">
        <w:rPr>
          <w:rFonts w:ascii="Palatino Linotype" w:hAnsi="Palatino Linotype"/>
        </w:rPr>
        <w:t xml:space="preserve">, το οποίο μάλλον κακώς ονομάστηκε εκ των υστέρων </w:t>
      </w:r>
      <w:r w:rsidRPr="00791731">
        <w:rPr>
          <w:rFonts w:ascii="Palatino Linotype" w:hAnsi="Palatino Linotype"/>
          <w:i/>
        </w:rPr>
        <w:t>Πράξεις</w:t>
      </w:r>
      <w:r w:rsidRPr="00791731">
        <w:rPr>
          <w:rFonts w:ascii="Palatino Linotype" w:hAnsi="Palatino Linotype"/>
        </w:rPr>
        <w:t xml:space="preserve"> </w:t>
      </w:r>
      <w:r w:rsidRPr="00791731">
        <w:rPr>
          <w:rFonts w:ascii="Palatino Linotype" w:hAnsi="Palatino Linotype"/>
          <w:i/>
        </w:rPr>
        <w:t>Αποστόλων</w:t>
      </w:r>
      <w:r w:rsidRPr="00791731">
        <w:rPr>
          <w:rFonts w:ascii="Palatino Linotype" w:hAnsi="Palatino Linotype"/>
        </w:rPr>
        <w:t xml:space="preserve"> (Πρ.) αφού συνιστά </w:t>
      </w:r>
      <w:r w:rsidRPr="00791731">
        <w:rPr>
          <w:rFonts w:ascii="Palatino Linotype" w:hAnsi="Palatino Linotype"/>
          <w:i/>
        </w:rPr>
        <w:t>Μαρτυρία του Αγ. Πνεύματος</w:t>
      </w:r>
      <w:r w:rsidRPr="00791731">
        <w:rPr>
          <w:rFonts w:ascii="Palatino Linotype" w:hAnsi="Palatino Linotype"/>
        </w:rPr>
        <w:t xml:space="preserve">. </w:t>
      </w:r>
    </w:p>
    <w:p w:rsidR="00791731" w:rsidRPr="00791731" w:rsidRDefault="00791731" w:rsidP="00791731">
      <w:pPr>
        <w:shd w:val="clear" w:color="auto" w:fill="FFFFFF"/>
        <w:jc w:val="both"/>
        <w:rPr>
          <w:rFonts w:ascii="Palatino Linotype" w:hAnsi="Palatino Linotype"/>
        </w:rPr>
      </w:pP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rPr>
        <w:t xml:space="preserve">Ήδη με την περιγραφή της παρουσίας του Π. στην Αθήνα, η οποία προηγείται της αρεοπαγιτικής </w:t>
      </w:r>
      <w:r w:rsidRPr="00791731">
        <w:rPr>
          <w:rFonts w:ascii="Palatino Linotype" w:hAnsi="Palatino Linotype"/>
          <w:caps/>
        </w:rPr>
        <w:t>ο</w:t>
      </w:r>
      <w:r w:rsidRPr="00791731">
        <w:rPr>
          <w:rFonts w:ascii="Palatino Linotype" w:hAnsi="Palatino Linotype"/>
        </w:rPr>
        <w:t>μιλίας, ο Λουκάς δεν παραλληλίζει «σημειολογικά» τον Π. μόνον με τον πατριάρχη των Στωικών Ζήνωνα</w:t>
      </w:r>
      <w:r w:rsidRPr="00791731">
        <w:rPr>
          <w:rStyle w:val="a5"/>
          <w:rFonts w:ascii="Palatino Linotype" w:hAnsi="Palatino Linotype"/>
        </w:rPr>
        <w:footnoteReference w:id="967"/>
      </w:r>
      <w:r w:rsidRPr="00791731">
        <w:rPr>
          <w:rFonts w:ascii="Palatino Linotype" w:hAnsi="Palatino Linotype"/>
        </w:rPr>
        <w:t xml:space="preserve">, αλλά και με τον «άγιο» των ελληνιστικών χρόνων Σωκράτη (Πλάτων </w:t>
      </w:r>
      <w:r w:rsidRPr="00791731">
        <w:rPr>
          <w:rFonts w:ascii="Palatino Linotype" w:hAnsi="Palatino Linotype"/>
          <w:i/>
        </w:rPr>
        <w:t>Απολ.</w:t>
      </w:r>
      <w:r w:rsidRPr="00791731">
        <w:rPr>
          <w:rFonts w:ascii="Palatino Linotype" w:hAnsi="Palatino Linotype"/>
        </w:rPr>
        <w:t xml:space="preserve"> 1.17</w:t>
      </w:r>
      <w:r w:rsidRPr="00791731">
        <w:rPr>
          <w:rFonts w:ascii="Palatino Linotype" w:hAnsi="Palatino Linotype"/>
          <w:lang w:val="en-US"/>
        </w:rPr>
        <w:t>c</w:t>
      </w:r>
      <w:r w:rsidRPr="00791731">
        <w:rPr>
          <w:rFonts w:ascii="Palatino Linotype" w:hAnsi="Palatino Linotype"/>
          <w:vertAlign w:val="superscript"/>
        </w:rPr>
        <w:t>.</w:t>
      </w:r>
      <w:r w:rsidRPr="00791731">
        <w:rPr>
          <w:rFonts w:ascii="Palatino Linotype" w:hAnsi="Palatino Linotype"/>
        </w:rPr>
        <w:t xml:space="preserve"> 17.30</w:t>
      </w:r>
      <w:r w:rsidRPr="00791731">
        <w:rPr>
          <w:rFonts w:ascii="Palatino Linotype" w:hAnsi="Palatino Linotype"/>
          <w:lang w:val="en-US"/>
        </w:rPr>
        <w:t>b</w:t>
      </w:r>
      <w:r w:rsidRPr="00791731">
        <w:rPr>
          <w:rFonts w:ascii="Palatino Linotype" w:hAnsi="Palatino Linotype"/>
          <w:vertAlign w:val="superscript"/>
        </w:rPr>
        <w:t>.</w:t>
      </w:r>
      <w:r w:rsidRPr="00791731">
        <w:rPr>
          <w:rFonts w:ascii="Palatino Linotype" w:hAnsi="Palatino Linotype"/>
        </w:rPr>
        <w:t xml:space="preserve"> Διογ. 2.21): </w:t>
      </w:r>
    </w:p>
    <w:p w:rsidR="00791731" w:rsidRPr="00791731" w:rsidRDefault="00791731" w:rsidP="00791731">
      <w:pPr>
        <w:shd w:val="clear" w:color="auto" w:fill="FFFFFF"/>
        <w:jc w:val="both"/>
        <w:rPr>
          <w:rFonts w:ascii="Palatino Linotype" w:hAnsi="Palatino Linotype"/>
        </w:rPr>
      </w:pP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b/>
        </w:rPr>
        <w:t>(α)</w:t>
      </w:r>
      <w:r w:rsidRPr="00791731">
        <w:rPr>
          <w:rFonts w:ascii="Palatino Linotype" w:hAnsi="Palatino Linotype"/>
        </w:rPr>
        <w:t xml:space="preserve"> Ο «πρωτομάρτυς» των Ελλήνων </w:t>
      </w:r>
      <w:r w:rsidRPr="00791731">
        <w:rPr>
          <w:rFonts w:ascii="Palatino Linotype" w:hAnsi="Palatino Linotype"/>
          <w:b/>
        </w:rPr>
        <w:t>καθημερινά</w:t>
      </w:r>
      <w:r w:rsidRPr="00791731">
        <w:rPr>
          <w:rFonts w:ascii="Palatino Linotype" w:hAnsi="Palatino Linotype"/>
        </w:rPr>
        <w:t xml:space="preserve"> επισκεπτόταν το δημόσιο χώρο - την αγορά (βρίσκοντας «στέγη» και σε έναν «βάναυσο» </w:t>
      </w:r>
      <w:r w:rsidRPr="00791731">
        <w:rPr>
          <w:rFonts w:ascii="Palatino Linotype" w:hAnsi="Palatino Linotype"/>
          <w:i/>
        </w:rPr>
        <w:t xml:space="preserve">τσαγκάρη – </w:t>
      </w:r>
      <w:r w:rsidRPr="00791731">
        <w:rPr>
          <w:rFonts w:ascii="Palatino Linotype" w:hAnsi="Palatino Linotype"/>
        </w:rPr>
        <w:t xml:space="preserve">πρώτο συγγραφέα [!] του νέου φιλολογικού είδους, αυτό των Διαλόγων των επονομασθέντων «σκυτικών» [Διογένης, </w:t>
      </w:r>
      <w:r w:rsidRPr="00791731">
        <w:rPr>
          <w:rFonts w:ascii="Palatino Linotype" w:hAnsi="Palatino Linotype"/>
          <w:i/>
        </w:rPr>
        <w:t>Βίοι</w:t>
      </w:r>
      <w:r w:rsidRPr="00791731">
        <w:rPr>
          <w:rFonts w:ascii="Palatino Linotype" w:hAnsi="Palatino Linotype"/>
        </w:rPr>
        <w:t xml:space="preserve"> 2.122])</w:t>
      </w:r>
      <w:r w:rsidRPr="00791731">
        <w:rPr>
          <w:rFonts w:ascii="Palatino Linotype" w:hAnsi="Palatino Linotype"/>
          <w:b/>
          <w:i/>
        </w:rPr>
        <w:t xml:space="preserve">. </w:t>
      </w:r>
      <w:r w:rsidRPr="00791731">
        <w:rPr>
          <w:rFonts w:ascii="Palatino Linotype" w:hAnsi="Palatino Linotype"/>
        </w:rPr>
        <w:t>Αυτός που τελικά δεν καταδικάστηκε για τις ιδέες του αλλά για τη διάδοση αυτών, αφού είχε την αυτοσυνειδησία ότι λειτουργεί</w:t>
      </w:r>
      <w:r w:rsidRPr="00791731">
        <w:rPr>
          <w:rFonts w:ascii="Palatino Linotype" w:hAnsi="Palatino Linotype"/>
          <w:b/>
        </w:rPr>
        <w:t xml:space="preserve"> </w:t>
      </w:r>
      <w:r w:rsidRPr="00791731">
        <w:rPr>
          <w:rFonts w:ascii="Palatino Linotype" w:hAnsi="Palatino Linotype"/>
        </w:rPr>
        <w:t xml:space="preserve">ως </w:t>
      </w:r>
      <w:r w:rsidRPr="00791731">
        <w:rPr>
          <w:rFonts w:ascii="Palatino Linotype" w:hAnsi="Palatino Linotype"/>
          <w:b/>
        </w:rPr>
        <w:t>απόστολος του θεού,</w:t>
      </w:r>
      <w:r w:rsidRPr="00791731">
        <w:rPr>
          <w:rFonts w:ascii="Palatino Linotype" w:hAnsi="Palatino Linotype"/>
        </w:rPr>
        <w:t xml:space="preserve"> δεν ήθελε να προβληθεί ως κάποια μεγαλοφυΐα αλλά να λειτουργήσει ως </w:t>
      </w:r>
      <w:r w:rsidRPr="00791731">
        <w:rPr>
          <w:rFonts w:ascii="Palatino Linotype" w:hAnsi="Palatino Linotype"/>
          <w:b/>
          <w:i/>
        </w:rPr>
        <w:t>αλογόμυγα.</w:t>
      </w:r>
      <w:r w:rsidRPr="00791731">
        <w:rPr>
          <w:rFonts w:ascii="Palatino Linotype" w:hAnsi="Palatino Linotype"/>
        </w:rPr>
        <w:t xml:space="preserve"> Δεν επιθυμούσε να κερδίσει έναν «μαλθακό </w:t>
      </w:r>
      <w:r w:rsidRPr="00791731">
        <w:rPr>
          <w:rFonts w:ascii="Palatino Linotype" w:hAnsi="Palatino Linotype"/>
        </w:rPr>
        <w:lastRenderedPageBreak/>
        <w:t>θαυμασμό»</w:t>
      </w:r>
      <w:r w:rsidRPr="00791731">
        <w:rPr>
          <w:rStyle w:val="a5"/>
          <w:rFonts w:ascii="Palatino Linotype" w:hAnsi="Palatino Linotype"/>
          <w:highlight w:val="yellow"/>
        </w:rPr>
        <w:footnoteReference w:id="968"/>
      </w:r>
      <w:r w:rsidRPr="00791731">
        <w:rPr>
          <w:rFonts w:ascii="Palatino Linotype" w:hAnsi="Palatino Linotype"/>
        </w:rPr>
        <w:t xml:space="preserve"> αλλά</w:t>
      </w:r>
      <w:r w:rsidRPr="00791731">
        <w:rPr>
          <w:rFonts w:ascii="Palatino Linotype" w:hAnsi="Palatino Linotype"/>
          <w:b/>
          <w:i/>
        </w:rPr>
        <w:t xml:space="preserve"> </w:t>
      </w:r>
      <w:r w:rsidRPr="00791731">
        <w:rPr>
          <w:rFonts w:ascii="Palatino Linotype" w:hAnsi="Palatino Linotype"/>
        </w:rPr>
        <w:t xml:space="preserve">να «ταράξει» την πόλη, η οποία λόγω μεγέθους και ήθους παρομοιάζεται από εκείνον με μεγάλο αλλά νωθρό άλογο (Πλάτων, </w:t>
      </w:r>
      <w:r w:rsidRPr="00791731">
        <w:rPr>
          <w:rFonts w:ascii="Palatino Linotype" w:hAnsi="Palatino Linotype"/>
          <w:i/>
        </w:rPr>
        <w:t>Απολογία Σωκράτους</w:t>
      </w:r>
      <w:r w:rsidRPr="00791731">
        <w:rPr>
          <w:rFonts w:ascii="Palatino Linotype" w:hAnsi="Palatino Linotype"/>
        </w:rPr>
        <w:t xml:space="preserve"> 30</w:t>
      </w:r>
      <w:r w:rsidRPr="00791731">
        <w:rPr>
          <w:rFonts w:ascii="Palatino Linotype" w:hAnsi="Palatino Linotype"/>
          <w:lang w:val="en-US"/>
        </w:rPr>
        <w:t>e</w:t>
      </w:r>
      <w:r w:rsidRPr="00791731">
        <w:rPr>
          <w:rFonts w:ascii="Palatino Linotype" w:hAnsi="Palatino Linotype"/>
        </w:rPr>
        <w:t>-31</w:t>
      </w:r>
      <w:r w:rsidRPr="00791731">
        <w:rPr>
          <w:rFonts w:ascii="Palatino Linotype" w:hAnsi="Palatino Linotype"/>
          <w:lang w:val="en-US"/>
        </w:rPr>
        <w:t>a</w:t>
      </w:r>
      <w:r w:rsidRPr="00791731">
        <w:rPr>
          <w:rFonts w:ascii="Palatino Linotype" w:hAnsi="Palatino Linotype"/>
        </w:rPr>
        <w:t xml:space="preserve">). Δεν επεδίωκε να γίνει γεννήτωρ-πατέρας αλλά </w:t>
      </w:r>
      <w:r w:rsidRPr="00791731">
        <w:rPr>
          <w:rFonts w:ascii="Palatino Linotype" w:hAnsi="Palatino Linotype"/>
          <w:b/>
        </w:rPr>
        <w:t>μαία</w:t>
      </w:r>
      <w:r w:rsidRPr="00791731">
        <w:rPr>
          <w:rFonts w:ascii="Palatino Linotype" w:hAnsi="Palatino Linotype"/>
        </w:rPr>
        <w:t xml:space="preserve"> (πρβλ. </w:t>
      </w:r>
      <w:r w:rsidRPr="00791731">
        <w:rPr>
          <w:rFonts w:ascii="Palatino Linotype" w:hAnsi="Palatino Linotype"/>
          <w:i/>
        </w:rPr>
        <w:t xml:space="preserve">Θεαίτητος </w:t>
      </w:r>
      <w:r w:rsidRPr="00791731">
        <w:rPr>
          <w:rFonts w:ascii="Palatino Linotype" w:hAnsi="Palatino Linotype"/>
        </w:rPr>
        <w:t>148</w:t>
      </w:r>
      <w:r w:rsidRPr="00791731">
        <w:rPr>
          <w:rFonts w:ascii="Palatino Linotype" w:hAnsi="Palatino Linotype"/>
          <w:lang w:val="en-US"/>
        </w:rPr>
        <w:t>e</w:t>
      </w:r>
      <w:r w:rsidRPr="00791731">
        <w:rPr>
          <w:rFonts w:ascii="Palatino Linotype" w:hAnsi="Palatino Linotype"/>
        </w:rPr>
        <w:t>-151</w:t>
      </w:r>
      <w:r w:rsidRPr="00791731">
        <w:rPr>
          <w:rFonts w:ascii="Palatino Linotype" w:hAnsi="Palatino Linotype"/>
          <w:lang w:val="en-US"/>
        </w:rPr>
        <w:t>d</w:t>
      </w:r>
      <w:r w:rsidRPr="00791731">
        <w:rPr>
          <w:rFonts w:ascii="Palatino Linotype" w:hAnsi="Palatino Linotype"/>
        </w:rPr>
        <w:t xml:space="preserve">), αφού ο άνθρωπος (σύμφωνα με το Σωκράτη) δεν χρειάζεται αναγέννηση μέσω κάποιας αποκάλυψης, αλλά </w:t>
      </w:r>
      <w:r w:rsidRPr="00791731">
        <w:rPr>
          <w:rFonts w:ascii="Palatino Linotype" w:hAnsi="Palatino Linotype"/>
          <w:i/>
        </w:rPr>
        <w:t>ανακάλυψη</w:t>
      </w:r>
      <w:r w:rsidRPr="00791731">
        <w:rPr>
          <w:rFonts w:ascii="Palatino Linotype" w:hAnsi="Palatino Linotype"/>
        </w:rPr>
        <w:t xml:space="preserve"> της αλήθειας </w:t>
      </w:r>
      <w:r w:rsidRPr="00791731">
        <w:rPr>
          <w:rFonts w:ascii="Palatino Linotype" w:hAnsi="Palatino Linotype"/>
          <w:b/>
        </w:rPr>
        <w:t>εντός του</w:t>
      </w:r>
      <w:r w:rsidRPr="00791731">
        <w:rPr>
          <w:rFonts w:ascii="Palatino Linotype" w:hAnsi="Palatino Linotype"/>
        </w:rPr>
        <w:t xml:space="preserve"> και όχι στις κλασικές ομηρικές αξίες του κάλλους και της ρώμης. Παρόμοια (αλλά όχι ταυτόσημα) με τον πένητα και δύσμορφο γιο της μαίας, ενεργεί και Π.. Σημειωτέον ότι ο απόστολος του Ι. Χριστού στην Αθήνα, για πρώτη φορά στην πορεία του, βρίσκεται μόνος. Παραδόξως, όμως, ο ακροατής των Πρ. διαπιστώνει ότι τόσο η μοναξιά όσο και η οργή που ακολούθως αισθάνεται ως γνήσιος μονοθεϊστής Ιουδαίος από το πλήθος των «ειδώλων» (= φαντασμάτων) στην πόλη της «ένοπλης» Σοφίας, δεν οδηγούν τον Π. στην αυτοαπομόνωση (πρβλ. Ηράκλειτος ο Εφέσιος), αλλά στο να την</w:t>
      </w:r>
      <w:r w:rsidRPr="00791731">
        <w:rPr>
          <w:rFonts w:ascii="Palatino Linotype" w:hAnsi="Palatino Linotype"/>
          <w:b/>
          <w:i/>
        </w:rPr>
        <w:t xml:space="preserve"> διέλθει</w:t>
      </w:r>
      <w:r w:rsidRPr="00791731">
        <w:rPr>
          <w:rFonts w:ascii="Palatino Linotype" w:hAnsi="Palatino Linotype"/>
          <w:b/>
        </w:rPr>
        <w:t xml:space="preserve"> </w:t>
      </w:r>
      <w:r w:rsidRPr="00791731">
        <w:rPr>
          <w:rFonts w:ascii="Palatino Linotype" w:hAnsi="Palatino Linotype"/>
        </w:rPr>
        <w:t>και οριζόντια και κάθετα, διεισδύοντας στο αχανές βάθος της ανθρώπινης θρησκευτικότητας-</w:t>
      </w:r>
      <w:r w:rsidRPr="00791731">
        <w:rPr>
          <w:rFonts w:ascii="Palatino Linotype" w:hAnsi="Palatino Linotype"/>
          <w:i/>
        </w:rPr>
        <w:t>δεισιδαιμονίας</w:t>
      </w:r>
      <w:r w:rsidRPr="00791731">
        <w:rPr>
          <w:rFonts w:ascii="Palatino Linotype" w:hAnsi="Palatino Linotype"/>
        </w:rPr>
        <w:t xml:space="preserve"> (όπως την χαρακτηρίζει στον πρόλογο - πρελούδιο της Ομιλίας του). Έτσι αρνητικά συναισθήματα, τα οποία δεν αρμόζουν στον εξιδανικευμένο «σοφό» των Στωικών αλλά εκείνος τα βιώνει ως γνήσιος βροτός και τα καταγράφει ο Λουκάς, μεταστοιχειώνονται σε (ιερ)αποστολικό ζήλο και μαρτυρία.</w:t>
      </w:r>
    </w:p>
    <w:p w:rsidR="00791731" w:rsidRPr="00791731" w:rsidRDefault="00791731" w:rsidP="00791731">
      <w:pPr>
        <w:jc w:val="both"/>
        <w:rPr>
          <w:rFonts w:ascii="Palatino Linotype" w:hAnsi="Palatino Linotype"/>
          <w:b/>
        </w:rPr>
      </w:pPr>
    </w:p>
    <w:p w:rsidR="00791731" w:rsidRPr="00791731" w:rsidRDefault="00791731" w:rsidP="00791731">
      <w:pPr>
        <w:jc w:val="both"/>
        <w:rPr>
          <w:rFonts w:ascii="Palatino Linotype" w:hAnsi="Palatino Linotype"/>
        </w:rPr>
      </w:pPr>
      <w:r w:rsidRPr="00791731">
        <w:rPr>
          <w:rFonts w:ascii="Palatino Linotype" w:hAnsi="Palatino Linotype"/>
          <w:b/>
        </w:rPr>
        <w:t xml:space="preserve"> (β)</w:t>
      </w:r>
      <w:r w:rsidRPr="00791731">
        <w:rPr>
          <w:rFonts w:ascii="Palatino Linotype" w:hAnsi="Palatino Linotype"/>
        </w:rPr>
        <w:t xml:space="preserve"> </w:t>
      </w:r>
      <w:r w:rsidRPr="00791731">
        <w:rPr>
          <w:rFonts w:ascii="Palatino Linotype" w:hAnsi="Palatino Linotype"/>
          <w:caps/>
        </w:rPr>
        <w:t>ο</w:t>
      </w:r>
      <w:r w:rsidRPr="00791731">
        <w:rPr>
          <w:rFonts w:ascii="Palatino Linotype" w:hAnsi="Palatino Linotype"/>
        </w:rPr>
        <w:t xml:space="preserve"> </w:t>
      </w:r>
      <w:r w:rsidRPr="00791731">
        <w:rPr>
          <w:rFonts w:ascii="Palatino Linotype" w:hAnsi="Palatino Linotype"/>
          <w:caps/>
        </w:rPr>
        <w:t>σ</w:t>
      </w:r>
      <w:r w:rsidRPr="00791731">
        <w:rPr>
          <w:rFonts w:ascii="Palatino Linotype" w:hAnsi="Palatino Linotype"/>
        </w:rPr>
        <w:t xml:space="preserve">ωκράτης προτιμούσε το διάλογο (Διογ. 2.20-22). Μέσω της διαλεκτικής και της γνωστής </w:t>
      </w:r>
      <w:r w:rsidRPr="00791731">
        <w:rPr>
          <w:rFonts w:ascii="Palatino Linotype" w:hAnsi="Palatino Linotype"/>
          <w:highlight w:val="yellow"/>
        </w:rPr>
        <w:t>ειρωνείας</w:t>
      </w:r>
      <w:r w:rsidRPr="00791731">
        <w:rPr>
          <w:rFonts w:ascii="Palatino Linotype" w:hAnsi="Palatino Linotype"/>
        </w:rPr>
        <w:t xml:space="preserve"> εκμαιεύει την αλήθεια για να </w:t>
      </w:r>
      <w:r w:rsidRPr="00791731">
        <w:rPr>
          <w:rFonts w:ascii="Palatino Linotype" w:hAnsi="Palatino Linotype"/>
          <w:b/>
        </w:rPr>
        <w:t>θεραπεύσει την ψυχή</w:t>
      </w:r>
      <w:r w:rsidRPr="00791731">
        <w:rPr>
          <w:rFonts w:ascii="Palatino Linotype" w:hAnsi="Palatino Linotype"/>
        </w:rPr>
        <w:t xml:space="preserve">. Έτσι ο δύσμορφος εξωτερικά φιλόσοφος (που δεν ήταν οπαδός της δημοκρατίας της Αθήνας) από «ερώμενος» γίνεται εραστής. Η ψυχή πλέον δεν ταυτίζεται με το αίμα ή την ανάσα ή τον φυλακισμένο θεό μέσα μας, αλλά με τη  νόηση, ενώ «το αμάρτημα και το ηθικό κακό περιορίζονται σε ένα σφάλμα της λογικής», στην άγνοια. Αυτή (η ψυχή) είναι ο «άγνωστος θεός» του Σωκράτη που επιθυμεί να κατεβάσει από τον ουρανό στη γη, εντοπίζοντάς τον στα μύχια του ανθρώπου. Ο ίδιος θέλει να μάθει αν είναι </w:t>
      </w:r>
      <w:r w:rsidRPr="00791731">
        <w:rPr>
          <w:rFonts w:ascii="Palatino Linotype" w:hAnsi="Palatino Linotype"/>
          <w:i/>
        </w:rPr>
        <w:t xml:space="preserve">ένας τέρας πιο παράξενο και </w:t>
      </w:r>
      <w:r w:rsidRPr="00791731">
        <w:rPr>
          <w:rFonts w:ascii="Palatino Linotype" w:hAnsi="Palatino Linotype"/>
          <w:i/>
        </w:rPr>
        <w:lastRenderedPageBreak/>
        <w:t>από τον Τυφώνα ή αν ήταν αγαπητός και απλός μετέχοντας σε κάτι θείο</w:t>
      </w:r>
      <w:r w:rsidRPr="00791731">
        <w:rPr>
          <w:rFonts w:ascii="Palatino Linotype" w:hAnsi="Palatino Linotype"/>
        </w:rPr>
        <w:t xml:space="preserve"> (</w:t>
      </w:r>
      <w:r w:rsidRPr="00791731">
        <w:rPr>
          <w:rFonts w:ascii="Palatino Linotype" w:hAnsi="Palatino Linotype"/>
          <w:i/>
        </w:rPr>
        <w:t xml:space="preserve">Φαίδρος  </w:t>
      </w:r>
      <w:r w:rsidRPr="00791731">
        <w:rPr>
          <w:rFonts w:ascii="Palatino Linotype" w:hAnsi="Palatino Linotype"/>
        </w:rPr>
        <w:t>229</w:t>
      </w:r>
      <w:r w:rsidRPr="00791731">
        <w:rPr>
          <w:rFonts w:ascii="Palatino Linotype" w:hAnsi="Palatino Linotype"/>
          <w:vertAlign w:val="superscript"/>
        </w:rPr>
        <w:t>ε</w:t>
      </w:r>
      <w:r w:rsidRPr="00791731">
        <w:rPr>
          <w:rFonts w:ascii="Palatino Linotype" w:hAnsi="Palatino Linotype"/>
        </w:rPr>
        <w:t xml:space="preserve">). Ωε γιος γλύπτη κάνει ό,τι στατικό να κινείται-ίπταται σαν τον Δαίδαλο. </w:t>
      </w:r>
      <w:r w:rsidRPr="00791731">
        <w:rPr>
          <w:rFonts w:ascii="Palatino Linotype" w:hAnsi="Palatino Linotype"/>
          <w:caps/>
        </w:rPr>
        <w:t>τ</w:t>
      </w:r>
      <w:r w:rsidRPr="00791731">
        <w:rPr>
          <w:rFonts w:ascii="Palatino Linotype" w:hAnsi="Palatino Linotype"/>
        </w:rPr>
        <w:t xml:space="preserve">ο ρήμα </w:t>
      </w:r>
      <w:r w:rsidRPr="00791731">
        <w:rPr>
          <w:rFonts w:ascii="Palatino Linotype" w:hAnsi="Palatino Linotype"/>
          <w:b/>
          <w:bCs/>
          <w:i/>
          <w:iCs/>
        </w:rPr>
        <w:t xml:space="preserve">διαλέγομαι </w:t>
      </w:r>
      <w:r w:rsidRPr="00791731">
        <w:rPr>
          <w:rFonts w:ascii="Palatino Linotype" w:hAnsi="Palatino Linotype"/>
        </w:rPr>
        <w:t>επίσης χρησιμοποιείται στις Πρ. αποκλειστικά για τον Π. (17, 2. 17</w:t>
      </w:r>
      <w:r w:rsidRPr="00791731">
        <w:rPr>
          <w:rFonts w:ascii="Palatino Linotype" w:hAnsi="Palatino Linotype"/>
          <w:vertAlign w:val="superscript"/>
        </w:rPr>
        <w:t>.</w:t>
      </w:r>
      <w:r w:rsidRPr="00791731">
        <w:rPr>
          <w:rFonts w:ascii="Palatino Linotype" w:hAnsi="Palatino Linotype"/>
        </w:rPr>
        <w:t xml:space="preserve"> 18, 4. 19</w:t>
      </w:r>
      <w:r w:rsidRPr="00791731">
        <w:rPr>
          <w:rFonts w:ascii="Palatino Linotype" w:hAnsi="Palatino Linotype"/>
          <w:vertAlign w:val="superscript"/>
        </w:rPr>
        <w:t>.</w:t>
      </w:r>
      <w:r w:rsidRPr="00791731">
        <w:rPr>
          <w:rFonts w:ascii="Palatino Linotype" w:hAnsi="Palatino Linotype"/>
        </w:rPr>
        <w:t xml:space="preserve"> 19, 8-9</w:t>
      </w:r>
      <w:r w:rsidRPr="00791731">
        <w:rPr>
          <w:rFonts w:ascii="Palatino Linotype" w:hAnsi="Palatino Linotype"/>
          <w:vertAlign w:val="superscript"/>
        </w:rPr>
        <w:t>.</w:t>
      </w:r>
      <w:r w:rsidRPr="00791731">
        <w:rPr>
          <w:rFonts w:ascii="Palatino Linotype" w:hAnsi="Palatino Linotype"/>
        </w:rPr>
        <w:t xml:space="preserve"> 20, 7.9</w:t>
      </w:r>
      <w:r w:rsidRPr="00791731">
        <w:rPr>
          <w:rFonts w:ascii="Palatino Linotype" w:hAnsi="Palatino Linotype"/>
          <w:vertAlign w:val="superscript"/>
        </w:rPr>
        <w:t>.</w:t>
      </w:r>
      <w:r w:rsidRPr="00791731">
        <w:rPr>
          <w:rFonts w:ascii="Palatino Linotype" w:hAnsi="Palatino Linotype"/>
        </w:rPr>
        <w:t xml:space="preserve"> 24, 12. 25) και το κήρυγμά του στη Χάβρα των Ιουδαίων αλλά και στην Αγορά, στο νευραλγικό σημείο της πόλης. Εκεί ο περεγρίνος απόστολος των εθνών, απευθυνόμενος σε ένα ποικίλο ακροατήριο (παρατυγχάνοντες, φιλοσόφους, ξένους), δεν </w:t>
      </w:r>
      <w:r w:rsidRPr="00791731">
        <w:rPr>
          <w:rFonts w:ascii="Palatino Linotype" w:hAnsi="Palatino Linotype"/>
          <w:b/>
          <w:i/>
          <w:iCs/>
        </w:rPr>
        <w:t>καταγγέλλει</w:t>
      </w:r>
      <w:r w:rsidRPr="00791731">
        <w:rPr>
          <w:rFonts w:ascii="Palatino Linotype" w:hAnsi="Palatino Linotype"/>
        </w:rPr>
        <w:t xml:space="preserve"> μόνο τον λόγο αλλά συν</w:t>
      </w:r>
      <w:r w:rsidRPr="00791731">
        <w:rPr>
          <w:rFonts w:ascii="Palatino Linotype" w:hAnsi="Palatino Linotype"/>
          <w:i/>
        </w:rPr>
        <w:t xml:space="preserve">ομιλεί </w:t>
      </w:r>
      <w:r w:rsidRPr="00791731">
        <w:rPr>
          <w:rFonts w:ascii="Palatino Linotype" w:hAnsi="Palatino Linotype"/>
        </w:rPr>
        <w:t xml:space="preserve">με τους </w:t>
      </w:r>
      <w:r w:rsidRPr="00791731">
        <w:rPr>
          <w:rFonts w:ascii="Palatino Linotype" w:hAnsi="Palatino Linotype"/>
          <w:i/>
        </w:rPr>
        <w:t>παρατυγχάνοντες</w:t>
      </w:r>
      <w:r w:rsidRPr="00791731">
        <w:rPr>
          <w:rFonts w:ascii="Palatino Linotype" w:hAnsi="Palatino Linotype"/>
        </w:rPr>
        <w:t xml:space="preserve">. Μάλιστα στην Ομιλία του χρησιμοποιεί αμφίσημους όρους (δεισιδαιμονία, άγνοια, μετάνοια) προκαλώντας εκτός των άλλων την «περιέργεια». Σημειωτέον ότι ο Π. δεν πραγματοποιεί εντυπωσιακά-βίαια σημεία και τέρατα ή/και εξορκισμούς, για να γοητεύσει ή/και να τρομοκρατήσει τους Έλληνες, όπως συμβαίνει σε αντίστοιχες «χριστιανικές» Απόκρυφες </w:t>
      </w:r>
      <w:r w:rsidRPr="00791731">
        <w:rPr>
          <w:rFonts w:ascii="Palatino Linotype" w:hAnsi="Palatino Linotype"/>
          <w:b/>
          <w:i/>
        </w:rPr>
        <w:t>Πράξεις</w:t>
      </w:r>
      <w:r w:rsidRPr="00791731">
        <w:rPr>
          <w:rFonts w:ascii="Palatino Linotype" w:hAnsi="Palatino Linotype"/>
        </w:rPr>
        <w:t xml:space="preserve"> (όπως αυτές του Φιλίππου που εκτυλίσσονται στην Αθήνα). Ο Π. χρησιμοποιεί ως εργαλείο μόνο το λόγο του και τέχνη ρητορική που δεν είχε μάθει απαραίτητα (μόνον) στην Ταρσό αλλά στις Συναγωγές της ίδιας της Ιερουσαλήμ. Ίσως μάλιστα ονομάζεται</w:t>
      </w:r>
      <w:r w:rsidRPr="00791731">
        <w:rPr>
          <w:rFonts w:ascii="Palatino Linotype" w:hAnsi="Palatino Linotype"/>
          <w:i/>
        </w:rPr>
        <w:t xml:space="preserve"> «</w:t>
      </w:r>
      <w:r w:rsidRPr="00791731">
        <w:rPr>
          <w:rFonts w:ascii="Palatino Linotype" w:hAnsi="Palatino Linotype"/>
        </w:rPr>
        <w:t>σπερμολόγος</w:t>
      </w:r>
      <w:r w:rsidRPr="00791731">
        <w:rPr>
          <w:rFonts w:ascii="Palatino Linotype" w:hAnsi="Palatino Linotype"/>
          <w:i/>
        </w:rPr>
        <w:t>»</w:t>
      </w:r>
      <w:r w:rsidRPr="00791731">
        <w:rPr>
          <w:rFonts w:ascii="Palatino Linotype" w:hAnsi="Palatino Linotype"/>
        </w:rPr>
        <w:t xml:space="preserve"> διότι στο Κήρυγμα περί του Ιησού και της Αναστάσεως επιστρατεύει «σπέρματα» - ψήγματα της ελληνικής φιλοσοφίας (όπως την εικόνα της νεκρανάστασης του σπόρου [πρβλ. Α’ Κορ. 15, 36-37]) χωρίς να υιοθετεί το σύστημα της διδασκαλίας του Ελληνισμού σχετικά με τον Θεό, τον Κόσμο και τον άνθρωπο. Όπως αποδεικνύεται και με την Ομιλία που έπεται, και ιδίως με τον στίχο του Αράτου (ο οποίος χρησιμοποιείται αποκομμένος από την αρχική συνάφειά του προκειμένου να τεκμηριώσει ουσιαστικά το βιβλικό </w:t>
      </w:r>
      <w:r w:rsidRPr="00791731">
        <w:rPr>
          <w:rFonts w:ascii="Palatino Linotype" w:hAnsi="Palatino Linotype"/>
          <w:i/>
        </w:rPr>
        <w:t>κατ’ εικόνα</w:t>
      </w:r>
      <w:r w:rsidRPr="00791731">
        <w:rPr>
          <w:rFonts w:ascii="Palatino Linotype" w:hAnsi="Palatino Linotype"/>
        </w:rPr>
        <w:t xml:space="preserve"> </w:t>
      </w:r>
      <w:r w:rsidRPr="00791731">
        <w:rPr>
          <w:rFonts w:ascii="Palatino Linotype" w:hAnsi="Palatino Linotype"/>
          <w:i/>
        </w:rPr>
        <w:t>κάθε</w:t>
      </w:r>
      <w:r w:rsidRPr="00791731">
        <w:rPr>
          <w:rFonts w:ascii="Palatino Linotype" w:hAnsi="Palatino Linotype"/>
        </w:rPr>
        <w:t xml:space="preserve"> ανθρώπου), σε καμιά περίπτωση ο Π. δεν εξελληνίζει το </w:t>
      </w:r>
      <w:r w:rsidRPr="00791731">
        <w:rPr>
          <w:rFonts w:ascii="Palatino Linotype" w:hAnsi="Palatino Linotype"/>
          <w:caps/>
        </w:rPr>
        <w:t>χ</w:t>
      </w:r>
      <w:r w:rsidRPr="00791731">
        <w:rPr>
          <w:rFonts w:ascii="Palatino Linotype" w:hAnsi="Palatino Linotype"/>
        </w:rPr>
        <w:t xml:space="preserve">ριστιανισμό ούτε επιχειρεί να τον συζεύξει με τον Ελληνισμό (ωσάν τα δύο μεγέθη να είναι απολύτως ισότιμα), αλλά να μεταδώσει την εμπειρία του Σταυρού και της Αναστάσεως στη «γλώσσα» του Ελληνισμού, χωρίς να ερωτοτροπεί με τη φιλοσοφική μόδα της εποχής του, τον Στωικισμό. Δεν ομιλεί για </w:t>
      </w:r>
      <w:r w:rsidRPr="00791731">
        <w:rPr>
          <w:rFonts w:ascii="Palatino Linotype" w:hAnsi="Palatino Linotype"/>
          <w:i/>
        </w:rPr>
        <w:t>σπερματικό λόγο</w:t>
      </w:r>
      <w:r w:rsidRPr="00791731">
        <w:rPr>
          <w:rFonts w:ascii="Palatino Linotype" w:hAnsi="Palatino Linotype"/>
        </w:rPr>
        <w:t xml:space="preserve"> ενώ θεωρεί και τα χρόνια του Σωκράτη </w:t>
      </w:r>
      <w:r w:rsidRPr="00791731">
        <w:rPr>
          <w:rFonts w:ascii="Palatino Linotype" w:hAnsi="Palatino Linotype"/>
          <w:b/>
          <w:i/>
        </w:rPr>
        <w:t>χρόνια άγνοιας</w:t>
      </w:r>
      <w:r w:rsidRPr="00791731">
        <w:rPr>
          <w:rFonts w:ascii="Palatino Linotype" w:hAnsi="Palatino Linotype"/>
        </w:rPr>
        <w:t xml:space="preserve"> και αναζήτησης «εν σκότει» του απολεσθέντα Πατέρα, γεγονός που αποδεικνύει ότι δεν είναι φανατικός υπέρμαχος ούτε της λεγόμενης «φυσικής θεολογίας». Βεβαίως ως σημείο αφετηρίας του «διαλόγου» και των δύο χρησιμοποιείται η </w:t>
      </w:r>
      <w:r w:rsidRPr="00791731">
        <w:rPr>
          <w:rFonts w:ascii="Palatino Linotype" w:hAnsi="Palatino Linotype"/>
          <w:b/>
        </w:rPr>
        <w:t>άγνοια του ανθρώπου</w:t>
      </w:r>
      <w:r w:rsidRPr="00791731">
        <w:rPr>
          <w:rFonts w:ascii="Palatino Linotype" w:hAnsi="Palatino Linotype"/>
        </w:rPr>
        <w:t xml:space="preserve">, η </w:t>
      </w:r>
      <w:r w:rsidRPr="00791731">
        <w:rPr>
          <w:rFonts w:ascii="Palatino Linotype" w:hAnsi="Palatino Linotype"/>
        </w:rPr>
        <w:lastRenderedPageBreak/>
        <w:t xml:space="preserve">οποία στην περίπτωση του Σωκράτη εκφράζεται με το «εσωτερικό» </w:t>
      </w:r>
      <w:r w:rsidRPr="00791731">
        <w:rPr>
          <w:rFonts w:ascii="Palatino Linotype" w:hAnsi="Palatino Linotype"/>
          <w:i/>
        </w:rPr>
        <w:t>ἕν οἶδα ὅτι οὐδὲν οἶδα</w:t>
      </w:r>
      <w:r w:rsidRPr="00791731">
        <w:rPr>
          <w:rFonts w:ascii="Palatino Linotype" w:hAnsi="Palatino Linotype"/>
        </w:rPr>
        <w:t xml:space="preserve"> ενώ στην περίπτωση του Π. με το βωμό του Αγνώστου Θεού (όπως μάλλον «μεταγράφει» το βωμό των </w:t>
      </w:r>
      <w:r w:rsidRPr="00791731">
        <w:rPr>
          <w:rFonts w:ascii="Palatino Linotype" w:hAnsi="Palatino Linotype"/>
          <w:i/>
        </w:rPr>
        <w:t>αγνώστων</w:t>
      </w:r>
      <w:r w:rsidRPr="00791731">
        <w:rPr>
          <w:rFonts w:ascii="Palatino Linotype" w:hAnsi="Palatino Linotype"/>
        </w:rPr>
        <w:t xml:space="preserve"> </w:t>
      </w:r>
      <w:r w:rsidRPr="00791731">
        <w:rPr>
          <w:rFonts w:ascii="Palatino Linotype" w:hAnsi="Palatino Linotype"/>
          <w:i/>
        </w:rPr>
        <w:t>θεών</w:t>
      </w:r>
      <w:r w:rsidRPr="00791731">
        <w:rPr>
          <w:rFonts w:ascii="Palatino Linotype" w:hAnsi="Palatino Linotype"/>
        </w:rPr>
        <w:t xml:space="preserve"> που υπήρχε συνήθως σε λιμένες).</w:t>
      </w:r>
    </w:p>
    <w:p w:rsidR="00791731" w:rsidRPr="00791731" w:rsidRDefault="00791731" w:rsidP="00791731">
      <w:pPr>
        <w:shd w:val="clear" w:color="auto" w:fill="FFFFFF"/>
        <w:jc w:val="both"/>
        <w:rPr>
          <w:rFonts w:ascii="Palatino Linotype" w:hAnsi="Palatino Linotype"/>
        </w:rPr>
      </w:pPr>
      <w:r w:rsidRPr="00791731">
        <w:rPr>
          <w:rFonts w:ascii="Palatino Linotype" w:hAnsi="Palatino Linotype"/>
          <w:b/>
        </w:rPr>
        <w:t xml:space="preserve"> (γ)</w:t>
      </w:r>
      <w:r w:rsidRPr="00791731">
        <w:rPr>
          <w:rFonts w:ascii="Palatino Linotype" w:hAnsi="Palatino Linotype"/>
        </w:rPr>
        <w:t xml:space="preserve"> Ο Σωκράτης καταδικάστηκε για εισαγωγή </w:t>
      </w:r>
      <w:r w:rsidRPr="00791731">
        <w:rPr>
          <w:rFonts w:ascii="Palatino Linotype" w:hAnsi="Palatino Linotype"/>
          <w:i/>
          <w:iCs/>
        </w:rPr>
        <w:t>καινών δαιμονίων και διαφθορά των νέων</w:t>
      </w:r>
      <w:r w:rsidRPr="00791731">
        <w:rPr>
          <w:rFonts w:ascii="Palatino Linotype" w:hAnsi="Palatino Linotype"/>
        </w:rPr>
        <w:t xml:space="preserve"> (Πλάτων, </w:t>
      </w:r>
      <w:r w:rsidRPr="00791731">
        <w:rPr>
          <w:rFonts w:ascii="Palatino Linotype" w:hAnsi="Palatino Linotype"/>
          <w:i/>
        </w:rPr>
        <w:t>Ευθύφρων ή περί του Οσίου</w:t>
      </w:r>
      <w:r w:rsidRPr="00791731">
        <w:rPr>
          <w:rFonts w:ascii="Palatino Linotype" w:hAnsi="Palatino Linotype"/>
          <w:i/>
          <w:vertAlign w:val="superscript"/>
        </w:rPr>
        <w:t>.</w:t>
      </w:r>
      <w:r w:rsidRPr="00791731">
        <w:rPr>
          <w:rFonts w:ascii="Palatino Linotype" w:hAnsi="Palatino Linotype"/>
        </w:rPr>
        <w:t xml:space="preserve"> Ξενοφ., </w:t>
      </w:r>
      <w:r w:rsidRPr="00791731">
        <w:rPr>
          <w:rFonts w:ascii="Palatino Linotype" w:hAnsi="Palatino Linotype"/>
          <w:i/>
        </w:rPr>
        <w:t>Απομν.</w:t>
      </w:r>
      <w:r w:rsidRPr="00791731">
        <w:rPr>
          <w:rFonts w:ascii="Palatino Linotype" w:hAnsi="Palatino Linotype"/>
        </w:rPr>
        <w:t xml:space="preserve"> 1.1.1</w:t>
      </w:r>
      <w:r w:rsidRPr="00791731">
        <w:rPr>
          <w:rFonts w:ascii="Palatino Linotype" w:hAnsi="Palatino Linotype"/>
          <w:vertAlign w:val="superscript"/>
        </w:rPr>
        <w:t>.</w:t>
      </w:r>
      <w:r w:rsidRPr="00791731">
        <w:rPr>
          <w:rFonts w:ascii="Palatino Linotype" w:hAnsi="Palatino Linotype"/>
        </w:rPr>
        <w:t xml:space="preserve"> Φιλόστρ., </w:t>
      </w:r>
      <w:r w:rsidRPr="00791731">
        <w:rPr>
          <w:rFonts w:ascii="Palatino Linotype" w:hAnsi="Palatino Linotype"/>
          <w:i/>
        </w:rPr>
        <w:t>Απολλώνιος</w:t>
      </w:r>
      <w:r w:rsidRPr="00791731">
        <w:rPr>
          <w:rFonts w:ascii="Palatino Linotype" w:hAnsi="Palatino Linotype"/>
        </w:rPr>
        <w:t xml:space="preserve"> 7.11). Παρομοίως, ο Π. </w:t>
      </w:r>
      <w:r w:rsidRPr="00791731">
        <w:rPr>
          <w:rFonts w:ascii="Palatino Linotype" w:hAnsi="Palatino Linotype"/>
          <w:i/>
          <w:iCs/>
        </w:rPr>
        <w:t>εισφέρει</w:t>
      </w:r>
      <w:r w:rsidRPr="00791731">
        <w:rPr>
          <w:rFonts w:ascii="Palatino Linotype" w:hAnsi="Palatino Linotype"/>
        </w:rPr>
        <w:t xml:space="preserve"> «ξένα δαιμόνια» στα ώτα των ακουόντων (πρβλ. Ιουστ. Α’ Απολ. 1.4</w:t>
      </w:r>
      <w:r w:rsidRPr="00791731">
        <w:rPr>
          <w:rFonts w:ascii="Palatino Linotype" w:hAnsi="Palatino Linotype"/>
          <w:vertAlign w:val="superscript"/>
        </w:rPr>
        <w:t>.</w:t>
      </w:r>
      <w:r w:rsidRPr="00791731">
        <w:rPr>
          <w:rFonts w:ascii="Palatino Linotype" w:hAnsi="Palatino Linotype"/>
        </w:rPr>
        <w:t xml:space="preserve"> Β’ Απολ. 10.5: </w:t>
      </w:r>
      <w:r w:rsidRPr="00791731">
        <w:rPr>
          <w:rFonts w:ascii="Palatino Linotype" w:hAnsi="Palatino Linotype"/>
          <w:i/>
          <w:iCs/>
        </w:rPr>
        <w:t>καινά δαιμόνια εισφέρειν</w:t>
      </w:r>
      <w:r w:rsidRPr="00791731">
        <w:rPr>
          <w:rFonts w:ascii="Palatino Linotype" w:hAnsi="Palatino Linotype"/>
        </w:rPr>
        <w:t>)</w:t>
      </w:r>
      <w:r w:rsidRPr="00791731">
        <w:rPr>
          <w:rStyle w:val="a5"/>
          <w:rFonts w:ascii="Palatino Linotype" w:hAnsi="Palatino Linotype"/>
        </w:rPr>
        <w:footnoteReference w:id="969"/>
      </w:r>
      <w:r w:rsidRPr="00791731">
        <w:rPr>
          <w:rFonts w:ascii="Palatino Linotype" w:hAnsi="Palatino Linotype"/>
        </w:rPr>
        <w:t xml:space="preserve">. Ως </w:t>
      </w:r>
      <w:r w:rsidRPr="00791731">
        <w:rPr>
          <w:rFonts w:ascii="Palatino Linotype" w:hAnsi="Palatino Linotype"/>
          <w:i/>
        </w:rPr>
        <w:t>ξένα δαιμόνια</w:t>
      </w:r>
      <w:r w:rsidRPr="00791731">
        <w:rPr>
          <w:rFonts w:ascii="Palatino Linotype" w:hAnsi="Palatino Linotype"/>
        </w:rPr>
        <w:t xml:space="preserve"> θεωρούνται από τους φιλοσόφους ο Ιησούς και η Ανάσταση, που συνιστούν τον πυρήνα του κηρύγματος του Αποστόλου των Εθνών.  Φυσικά ο Π. δεν δικάζεται ούτε απολογείται, αλλά αγορεύει λόγο </w:t>
      </w:r>
      <w:r w:rsidRPr="00791731">
        <w:rPr>
          <w:rFonts w:ascii="Palatino Linotype" w:hAnsi="Palatino Linotype"/>
          <w:i/>
        </w:rPr>
        <w:t>συμβουλευτικό</w:t>
      </w:r>
      <w:r w:rsidRPr="00791731">
        <w:rPr>
          <w:rFonts w:ascii="Palatino Linotype" w:hAnsi="Palatino Linotype"/>
        </w:rPr>
        <w:t xml:space="preserve">. Ενώ όμως ο Σωκράτης ήταν γνωστό στους ακροατές των Πρ. ότι άσκησε τεράστια επιρροή στην «Αθήνα», ο Π. </w:t>
      </w:r>
      <w:r w:rsidRPr="00791731">
        <w:rPr>
          <w:rFonts w:ascii="Palatino Linotype" w:hAnsi="Palatino Linotype"/>
          <w:i/>
        </w:rPr>
        <w:t xml:space="preserve">χωρίσθηκε </w:t>
      </w:r>
      <w:r w:rsidRPr="00791731">
        <w:rPr>
          <w:rFonts w:ascii="Palatino Linotype" w:hAnsi="Palatino Linotype"/>
        </w:rPr>
        <w:t xml:space="preserve">«ἐκ τῶν Ἀθηνῶν (18, 1) αφού προσέκρουσε στην αδιαφορία ή τον χλευασμό. </w:t>
      </w:r>
    </w:p>
    <w:p w:rsidR="00791731" w:rsidRPr="00791731" w:rsidRDefault="00791731" w:rsidP="00791731">
      <w:pPr>
        <w:jc w:val="both"/>
        <w:rPr>
          <w:rFonts w:ascii="Palatino Linotype" w:hAnsi="Palatino Linotype"/>
          <w:caps/>
        </w:rPr>
      </w:pPr>
    </w:p>
    <w:p w:rsidR="00791731" w:rsidRPr="00791731" w:rsidRDefault="00791731" w:rsidP="00791731">
      <w:pPr>
        <w:jc w:val="both"/>
        <w:rPr>
          <w:rFonts w:ascii="Palatino Linotype" w:hAnsi="Palatino Linotype"/>
        </w:rPr>
      </w:pPr>
      <w:r w:rsidRPr="00791731">
        <w:rPr>
          <w:rFonts w:ascii="Palatino Linotype" w:hAnsi="Palatino Linotype"/>
          <w:caps/>
        </w:rPr>
        <w:t>π</w:t>
      </w:r>
      <w:r w:rsidRPr="00791731">
        <w:rPr>
          <w:rFonts w:ascii="Palatino Linotype" w:hAnsi="Palatino Linotype"/>
        </w:rPr>
        <w:t xml:space="preserve">ρέπει, όμως, να επισημανθούν και οι εξής διαφορές: </w:t>
      </w:r>
      <w:r w:rsidRPr="00791731">
        <w:rPr>
          <w:rFonts w:ascii="Palatino Linotype" w:hAnsi="Palatino Linotype"/>
          <w:b/>
        </w:rPr>
        <w:t>(α)</w:t>
      </w:r>
      <w:r w:rsidRPr="00791731">
        <w:rPr>
          <w:rFonts w:ascii="Palatino Linotype" w:hAnsi="Palatino Linotype"/>
        </w:rPr>
        <w:t xml:space="preserve"> Ο μεταστραφείς στην ηλικία των 30-31 ετών Π., σε αντίθεση με τον σύζυγο της Ξανθίππης Σ., ο οποίος μάλλον στην ηλικία των 35 ετών αισθάνθηκε έντονα το «δαιμόνιο» μέσα του, προβάλλεται από τον Λουκά να μην παραμένει εγκλωβισμένος σε μία πόλη, αλλά χάριν του Ευαγγελίου να πορεύεται αδιάκοπα κατά μήκος του δακτυλίου της ανατολικής Μεσογείου για να </w:t>
      </w:r>
      <w:r w:rsidRPr="00791731">
        <w:rPr>
          <w:rFonts w:ascii="Palatino Linotype" w:hAnsi="Palatino Linotype"/>
        </w:rPr>
        <w:lastRenderedPageBreak/>
        <w:t xml:space="preserve">ιδρύσει κοινότητες με πυρήνα τον οίκο και ειδικότερα ένα ευχαριστιακό «συμπόσιο». </w:t>
      </w:r>
    </w:p>
    <w:p w:rsidR="00791731" w:rsidRPr="00791731" w:rsidRDefault="00791731" w:rsidP="00791731">
      <w:pPr>
        <w:jc w:val="both"/>
        <w:rPr>
          <w:rFonts w:ascii="Palatino Linotype" w:hAnsi="Palatino Linotype"/>
        </w:rPr>
      </w:pPr>
      <w:r w:rsidRPr="00791731">
        <w:rPr>
          <w:rFonts w:ascii="Palatino Linotype" w:hAnsi="Palatino Linotype"/>
          <w:b/>
        </w:rPr>
        <w:t>(β)</w:t>
      </w:r>
      <w:r w:rsidRPr="00791731">
        <w:rPr>
          <w:rFonts w:ascii="Palatino Linotype" w:hAnsi="Palatino Linotype"/>
        </w:rPr>
        <w:t xml:space="preserve"> Ο απόστολος των εθνών δεν υπακούει σε κάποιο «εσωτερικό» δαιμόνιο, αλλά στον αναστημένο Ιησού, ο οποίος και τον προσκάλεσε σε αυτό το έργο μέσω αποκάλυψης. Κατευθύνεται, επίσης, η πορεία του από το Άγ. </w:t>
      </w:r>
      <w:r w:rsidRPr="00791731">
        <w:rPr>
          <w:rFonts w:ascii="Palatino Linotype" w:hAnsi="Palatino Linotype"/>
          <w:caps/>
        </w:rPr>
        <w:t>π</w:t>
      </w:r>
      <w:r w:rsidRPr="00791731">
        <w:rPr>
          <w:rFonts w:ascii="Palatino Linotype" w:hAnsi="Palatino Linotype"/>
        </w:rPr>
        <w:t xml:space="preserve">νεύμα, το οποίο στις Πρ. λειτουργεί ως Πρόσωπο και διαφοροποιείται από το απρόσωπο πύρινο πνεύμα των Στωικών που συνέχει το Σύμπαν. Αυτό σημαίνει ότι η αλήθεια για τον Π. δεν </w:t>
      </w:r>
      <w:r w:rsidRPr="00791731">
        <w:rPr>
          <w:rFonts w:ascii="Palatino Linotype" w:hAnsi="Palatino Linotype"/>
          <w:b/>
        </w:rPr>
        <w:t>ανα</w:t>
      </w:r>
      <w:r w:rsidRPr="00791731">
        <w:rPr>
          <w:rFonts w:ascii="Palatino Linotype" w:hAnsi="Palatino Linotype"/>
        </w:rPr>
        <w:t xml:space="preserve">καλύπτεται/ εκμαιεύεται με τον ανθρώπινο λόγο, αλλά </w:t>
      </w:r>
      <w:r w:rsidRPr="00791731">
        <w:rPr>
          <w:rFonts w:ascii="Palatino Linotype" w:hAnsi="Palatino Linotype"/>
          <w:b/>
        </w:rPr>
        <w:t>απο</w:t>
      </w:r>
      <w:r w:rsidRPr="00791731">
        <w:rPr>
          <w:rFonts w:ascii="Palatino Linotype" w:hAnsi="Palatino Linotype"/>
        </w:rPr>
        <w:t xml:space="preserve">καλύπτεται αφού αφορά σε συγκεκριμένο Πρόσωπο, το οποίο νικά τον θάνατο </w:t>
      </w:r>
      <w:r w:rsidRPr="00791731">
        <w:rPr>
          <w:rFonts w:ascii="Palatino Linotype" w:hAnsi="Palatino Linotype"/>
          <w:b/>
        </w:rPr>
        <w:t xml:space="preserve">με την ανάστασή </w:t>
      </w:r>
      <w:r w:rsidRPr="00791731">
        <w:rPr>
          <w:rFonts w:ascii="Palatino Linotype" w:hAnsi="Palatino Linotype"/>
          <w:b/>
          <w:caps/>
        </w:rPr>
        <w:t>τ</w:t>
      </w:r>
      <w:r w:rsidRPr="00791731">
        <w:rPr>
          <w:rFonts w:ascii="Palatino Linotype" w:hAnsi="Palatino Linotype"/>
          <w:b/>
        </w:rPr>
        <w:t>ου</w:t>
      </w:r>
      <w:r w:rsidRPr="00791731">
        <w:rPr>
          <w:rFonts w:ascii="Palatino Linotype" w:hAnsi="Palatino Linotype"/>
        </w:rPr>
        <w:t xml:space="preserve">, γεγονότα που συνέβησαν εντός χρόνου και τόπου. Τα συγκεκριμένα στοιχεία, όπως θα επιχειρηματολογήσει ο Κέλσος το 175 μ. Χ., συνιστούν «μωρία» για την ελληνική φιλοσοφική σκέψη. Ο Π. οδηγείται έτσι στον Άρειο Πάγο επειδή εισάγει ξένα (όχι καινά) δαιμόνια. Δεν άγεται εκεί προκειμένου να δικαστεί και να απολογηθεί, αλλά για να επεξηγήσει το Κήρυγμά του. </w:t>
      </w:r>
    </w:p>
    <w:p w:rsidR="00791731" w:rsidRPr="00791731" w:rsidRDefault="00791731" w:rsidP="00791731">
      <w:pPr>
        <w:spacing w:line="152" w:lineRule="atLeast"/>
        <w:jc w:val="both"/>
        <w:rPr>
          <w:rFonts w:ascii="Palatino Linotype" w:hAnsi="Palatino Linotype"/>
        </w:rPr>
      </w:pPr>
    </w:p>
    <w:p w:rsidR="00791731" w:rsidRPr="00791731" w:rsidRDefault="00791731" w:rsidP="00791731">
      <w:pPr>
        <w:spacing w:line="152" w:lineRule="atLeast"/>
        <w:jc w:val="both"/>
        <w:rPr>
          <w:rFonts w:ascii="Palatino Linotype" w:hAnsi="Palatino Linotype"/>
        </w:rPr>
      </w:pPr>
      <w:r w:rsidRPr="00791731">
        <w:rPr>
          <w:rFonts w:ascii="Palatino Linotype" w:hAnsi="Palatino Linotype"/>
        </w:rPr>
        <w:t xml:space="preserve">Ίσως ο Λουκάς με την παρουσίαση του Π. στην Αθήνα, θέλει να προκαλέσει συνειρμούς και με τον γνωστό στο λόγιο – θεόφιλο κοινό του, νεανικό πλατωνικό διάλογο </w:t>
      </w:r>
      <w:r w:rsidRPr="00791731">
        <w:rPr>
          <w:rFonts w:ascii="Palatino Linotype" w:hAnsi="Palatino Linotype"/>
          <w:b/>
          <w:i/>
        </w:rPr>
        <w:t>Ευθύφρων ή</w:t>
      </w:r>
      <w:r w:rsidRPr="00791731">
        <w:rPr>
          <w:rFonts w:ascii="Palatino Linotype" w:hAnsi="Palatino Linotype"/>
        </w:rPr>
        <w:t xml:space="preserve"> </w:t>
      </w:r>
      <w:r w:rsidRPr="00791731">
        <w:rPr>
          <w:rFonts w:ascii="Palatino Linotype" w:hAnsi="Palatino Linotype"/>
          <w:b/>
          <w:i/>
        </w:rPr>
        <w:t>Περί του Οσίου</w:t>
      </w:r>
      <w:r w:rsidRPr="00791731">
        <w:rPr>
          <w:rFonts w:ascii="Palatino Linotype" w:hAnsi="Palatino Linotype"/>
          <w:b/>
        </w:rPr>
        <w:t xml:space="preserve"> </w:t>
      </w:r>
      <w:r w:rsidRPr="00791731">
        <w:rPr>
          <w:rFonts w:ascii="Palatino Linotype" w:hAnsi="Palatino Linotype"/>
        </w:rPr>
        <w:t xml:space="preserve">(= Περί της Ευσέβειας). Και αυτός ο διάλογος (όπως η Ομιλία των Πρ. στην Αθήνα) συνδέεται με τον </w:t>
      </w:r>
      <w:r w:rsidRPr="00791731">
        <w:rPr>
          <w:rFonts w:ascii="Palatino Linotype" w:hAnsi="Palatino Linotype"/>
          <w:b/>
        </w:rPr>
        <w:t>Άρειο Πάγο</w:t>
      </w:r>
      <w:r w:rsidRPr="00791731">
        <w:rPr>
          <w:rFonts w:ascii="Palatino Linotype" w:hAnsi="Palatino Linotype"/>
        </w:rPr>
        <w:t xml:space="preserve">, ο οποίος δεν είχε ως έδρα του τον ομώνυμο λοφίσκο β. δυτικά του Παρθενώνα, όπου μάλλον εντοπιζόταν και η φυλακή του Σωκράτη (!) ενώ σήμερα τελείται ο πανηγυρικός εσπερινός την παραμονή της εορτής των Πρωτοκορυφαίων (29.06). Συνεδρίαζε στην  πολύ λιτή και μικρή (σε όγκο) </w:t>
      </w:r>
      <w:r w:rsidRPr="00791731">
        <w:rPr>
          <w:rFonts w:ascii="Palatino Linotype" w:hAnsi="Palatino Linotype"/>
          <w:i/>
        </w:rPr>
        <w:t>Στοά του άρχοντος Βασιλέως</w:t>
      </w:r>
      <w:r w:rsidRPr="00791731">
        <w:rPr>
          <w:rFonts w:ascii="Palatino Linotype" w:hAnsi="Palatino Linotype"/>
        </w:rPr>
        <w:t xml:space="preserve"> των Αθηναίων (ή </w:t>
      </w:r>
      <w:r w:rsidRPr="00791731">
        <w:rPr>
          <w:rFonts w:ascii="Palatino Linotype" w:hAnsi="Palatino Linotype"/>
          <w:i/>
        </w:rPr>
        <w:t>Βασίλειο Στοά</w:t>
      </w:r>
      <w:r w:rsidRPr="00791731">
        <w:rPr>
          <w:rFonts w:ascii="Palatino Linotype" w:hAnsi="Palatino Linotype"/>
        </w:rPr>
        <w:t>) αν και οι δίκες πραγματοποιούνταν σε άλλον χώρο</w:t>
      </w:r>
      <w:r w:rsidRPr="00791731">
        <w:rPr>
          <w:rStyle w:val="a5"/>
          <w:rFonts w:ascii="Palatino Linotype" w:hAnsi="Palatino Linotype"/>
        </w:rPr>
        <w:footnoteReference w:id="970"/>
      </w:r>
      <w:r w:rsidRPr="00791731">
        <w:rPr>
          <w:rFonts w:ascii="Palatino Linotype" w:hAnsi="Palatino Linotype"/>
        </w:rPr>
        <w:t>. Πρόκειται για τον χώρο διοργάνωσης των θρησκευτικών εορτών της πόλης, όπου ταυτόχρονα, όμως, ένεκα της παρουσίας του Αρείου Πάγου, «συνήθως μετέβαινον οι ασεβείς και οι άθεοι, οι βλάσφημοι και οι παραβάται των ιερών της πόλεως νόμων»</w:t>
      </w:r>
      <w:r w:rsidRPr="00791731">
        <w:rPr>
          <w:rStyle w:val="a5"/>
          <w:rFonts w:ascii="Palatino Linotype" w:hAnsi="Palatino Linotype"/>
        </w:rPr>
        <w:footnoteReference w:id="971"/>
      </w:r>
      <w:r w:rsidRPr="00791731">
        <w:rPr>
          <w:rFonts w:ascii="Palatino Linotype" w:hAnsi="Palatino Linotype"/>
        </w:rPr>
        <w:t xml:space="preserve">. Εκεί ο πασίγνωστος μάντις </w:t>
      </w:r>
      <w:r w:rsidRPr="00791731">
        <w:rPr>
          <w:rFonts w:ascii="Palatino Linotype" w:hAnsi="Palatino Linotype"/>
          <w:b/>
        </w:rPr>
        <w:t>Ευθύφρων</w:t>
      </w:r>
      <w:r w:rsidRPr="00791731">
        <w:rPr>
          <w:rFonts w:ascii="Palatino Linotype" w:hAnsi="Palatino Linotype"/>
        </w:rPr>
        <w:t xml:space="preserve">, ως εκπρόσωπος της παραδεδομένης θρησκείας συναντά τον </w:t>
      </w:r>
      <w:r w:rsidRPr="00791731">
        <w:rPr>
          <w:rFonts w:ascii="Palatino Linotype" w:hAnsi="Palatino Linotype"/>
        </w:rPr>
        <w:lastRenderedPageBreak/>
        <w:t xml:space="preserve">γέροντα φιλόσοφο λίγο πριν το </w:t>
      </w:r>
      <w:r w:rsidRPr="00791731">
        <w:rPr>
          <w:rFonts w:ascii="Palatino Linotype" w:hAnsi="Palatino Linotype"/>
          <w:i/>
        </w:rPr>
        <w:t>τέλος του</w:t>
      </w:r>
      <w:r w:rsidRPr="00791731">
        <w:rPr>
          <w:rFonts w:ascii="Palatino Linotype" w:hAnsi="Palatino Linotype"/>
        </w:rPr>
        <w:t xml:space="preserve"> το 399 π. Χ.. Εκείνος είχε μεταβεί εκεί για να δώσει την απαιτουμένη προανάκριση για την κατηγορία της εισαγωγής καινών δαιμονίων και </w:t>
      </w:r>
      <w:r w:rsidRPr="00791731">
        <w:rPr>
          <w:rFonts w:ascii="Palatino Linotype" w:hAnsi="Palatino Linotype"/>
          <w:b/>
          <w:i/>
        </w:rPr>
        <w:t>διαφθοράς των νέων</w:t>
      </w:r>
      <w:r w:rsidRPr="00791731">
        <w:rPr>
          <w:rFonts w:ascii="Palatino Linotype" w:hAnsi="Palatino Linotype"/>
        </w:rPr>
        <w:t xml:space="preserve">, «γραφή», η οποία σύμφωνα με τους κατηγόρους του κλονίζει τα θεμέλια της </w:t>
      </w:r>
      <w:r w:rsidRPr="00791731">
        <w:rPr>
          <w:rFonts w:ascii="Palatino Linotype" w:hAnsi="Palatino Linotype"/>
          <w:b/>
          <w:i/>
        </w:rPr>
        <w:t>μητέρας</w:t>
      </w:r>
      <w:r w:rsidRPr="00791731">
        <w:rPr>
          <w:rFonts w:ascii="Palatino Linotype" w:hAnsi="Palatino Linotype"/>
        </w:rPr>
        <w:t xml:space="preserve"> πατρίδας. Ο πρώτος είχε </w:t>
      </w:r>
      <w:r w:rsidRPr="00791731">
        <w:rPr>
          <w:rStyle w:val="af2"/>
          <w:rFonts w:ascii="Palatino Linotype" w:hAnsi="Palatino Linotype"/>
          <w:b w:val="0"/>
        </w:rPr>
        <w:t xml:space="preserve">καταγγείλει τον </w:t>
      </w:r>
      <w:r w:rsidRPr="00791731">
        <w:rPr>
          <w:rStyle w:val="af2"/>
          <w:rFonts w:ascii="Palatino Linotype" w:hAnsi="Palatino Linotype"/>
          <w:i/>
        </w:rPr>
        <w:t xml:space="preserve">γέροντα </w:t>
      </w:r>
      <w:r w:rsidRPr="00791731">
        <w:rPr>
          <w:rStyle w:val="af2"/>
          <w:rFonts w:ascii="Palatino Linotype" w:hAnsi="Palatino Linotype"/>
          <w:b w:val="0"/>
          <w:i/>
        </w:rPr>
        <w:t>πατέρα του</w:t>
      </w:r>
      <w:r w:rsidRPr="00791731">
        <w:rPr>
          <w:rStyle w:val="af2"/>
          <w:rFonts w:ascii="Palatino Linotype" w:hAnsi="Palatino Linotype"/>
          <w:b w:val="0"/>
        </w:rPr>
        <w:t xml:space="preserve"> (στον οποίο συνήθως αρμόζει ο ύψιστος σεβασμός μετά από εκείνον προς τον Θεό) </w:t>
      </w:r>
      <w:r w:rsidRPr="00791731">
        <w:rPr>
          <w:rFonts w:ascii="Palatino Linotype" w:hAnsi="Palatino Linotype"/>
        </w:rPr>
        <w:t xml:space="preserve">για φόνο εξ αμελείας. Κίνητρό του ήταν οι συνέπειες του μιάσματος και όχι η ευσπλαχνία για κάποιον δούλο και φονιά που είχε υποστεί αργό θάνατο. </w:t>
      </w:r>
    </w:p>
    <w:p w:rsidR="00791731" w:rsidRPr="00791731" w:rsidRDefault="00791731" w:rsidP="00791731">
      <w:pPr>
        <w:spacing w:line="152" w:lineRule="atLeast"/>
        <w:jc w:val="both"/>
        <w:rPr>
          <w:rFonts w:ascii="Palatino Linotype" w:hAnsi="Palatino Linotype"/>
        </w:rPr>
      </w:pPr>
    </w:p>
    <w:p w:rsidR="00791731" w:rsidRPr="00791731" w:rsidRDefault="00791731" w:rsidP="00791731">
      <w:pPr>
        <w:spacing w:line="152" w:lineRule="atLeast"/>
        <w:jc w:val="both"/>
        <w:rPr>
          <w:rFonts w:ascii="Palatino Linotype" w:hAnsi="Palatino Linotype"/>
        </w:rPr>
      </w:pPr>
      <w:r w:rsidRPr="00791731">
        <w:rPr>
          <w:rFonts w:ascii="Palatino Linotype" w:hAnsi="Palatino Linotype"/>
        </w:rPr>
        <w:t xml:space="preserve">Σε αυτόν τον ωραιότατο διάλογο, το «μνημείο διαλεκτικής και ειρωνείας», ο υιός της μαίας Σωκράτης, προσπαθεί να εκμαιεύσει τι τελικά είναι όσιο/ευσεβές και τι ασεβές. </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 xml:space="preserve"> (1)</w:t>
      </w:r>
      <w:r w:rsidRPr="00791731">
        <w:rPr>
          <w:rFonts w:ascii="Palatino Linotype" w:hAnsi="Palatino Linotype"/>
        </w:rPr>
        <w:t xml:space="preserve"> Στην </w:t>
      </w:r>
      <w:r w:rsidRPr="00791731">
        <w:rPr>
          <w:rFonts w:ascii="Palatino Linotype" w:hAnsi="Palatino Linotype"/>
          <w:b/>
        </w:rPr>
        <w:t>πρώτη απάντηση</w:t>
      </w:r>
      <w:r w:rsidRPr="00791731">
        <w:rPr>
          <w:rFonts w:ascii="Palatino Linotype" w:hAnsi="Palatino Linotype"/>
        </w:rPr>
        <w:t xml:space="preserve"> ότι ευσέβεια είναι </w:t>
      </w:r>
      <w:r w:rsidRPr="00791731">
        <w:rPr>
          <w:rFonts w:ascii="Palatino Linotype" w:hAnsi="Palatino Linotype"/>
          <w:i/>
        </w:rPr>
        <w:t>κάθε πράξη που αρέσει στους θεούς</w:t>
      </w:r>
      <w:r w:rsidRPr="00791731">
        <w:rPr>
          <w:rFonts w:ascii="Palatino Linotype" w:hAnsi="Palatino Linotype"/>
        </w:rPr>
        <w:t xml:space="preserve">, ο Σωκράτης θυμίζει ότι αυτοί, πολλοί όντες, δεν θέλουν όλοι τα ίδια πράγματα. Γι’ αυτό και οι θεοί της κλασικής θρησκείας αντιμάχονται μεταξύ τους παρότι τους συνδέει ενίοτε σχέση πατέρα-υιού (Κρόνος/ «πατήρ» - Δίας/ «υιός»). Άρα μια πράξη θα μπορούσε να είναι όσια και ανόσια ταυτοχρόνως. </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(2)</w:t>
      </w:r>
      <w:r w:rsidRPr="00791731">
        <w:rPr>
          <w:rFonts w:ascii="Palatino Linotype" w:hAnsi="Palatino Linotype"/>
        </w:rPr>
        <w:t xml:space="preserve"> Ακολούθως</w:t>
      </w:r>
      <w:r w:rsidRPr="00791731">
        <w:rPr>
          <w:rFonts w:ascii="Palatino Linotype" w:hAnsi="Palatino Linotype"/>
          <w:b/>
        </w:rPr>
        <w:t>,</w:t>
      </w:r>
      <w:r w:rsidRPr="00791731">
        <w:rPr>
          <w:rFonts w:ascii="Palatino Linotype" w:hAnsi="Palatino Linotype"/>
        </w:rPr>
        <w:t xml:space="preserve"> ο Ευθύφρων ορίζει την ευσέβεια ως </w:t>
      </w:r>
      <w:r w:rsidRPr="00791731">
        <w:rPr>
          <w:rFonts w:ascii="Palatino Linotype" w:hAnsi="Palatino Linotype"/>
          <w:i/>
        </w:rPr>
        <w:t xml:space="preserve">καθετί που αρέσει σε όλους </w:t>
      </w:r>
      <w:r w:rsidRPr="00791731">
        <w:rPr>
          <w:rFonts w:ascii="Palatino Linotype" w:hAnsi="Palatino Linotype"/>
          <w:b/>
          <w:i/>
        </w:rPr>
        <w:t>εν γένει τους θεούς</w:t>
      </w:r>
      <w:r w:rsidRPr="00791731">
        <w:rPr>
          <w:rFonts w:ascii="Palatino Linotype" w:hAnsi="Palatino Linotype"/>
          <w:b/>
        </w:rPr>
        <w:t>,</w:t>
      </w:r>
      <w:r w:rsidRPr="00791731">
        <w:rPr>
          <w:rFonts w:ascii="Palatino Linotype" w:hAnsi="Palatino Linotype"/>
        </w:rPr>
        <w:t xml:space="preserve"> οπότε ο Σωκράτης διατυπώνει το λεγόμενο «</w:t>
      </w:r>
      <w:r w:rsidRPr="00791731">
        <w:rPr>
          <w:rFonts w:ascii="Palatino Linotype" w:hAnsi="Palatino Linotype"/>
          <w:b/>
          <w:bCs/>
        </w:rPr>
        <w:t>δίλημμα του Ευθύφρονα»</w:t>
      </w:r>
      <w:r w:rsidRPr="00791731">
        <w:rPr>
          <w:rFonts w:ascii="Palatino Linotype" w:hAnsi="Palatino Linotype"/>
        </w:rPr>
        <w:t xml:space="preserve">: άραγε </w:t>
      </w:r>
      <w:r w:rsidRPr="00791731">
        <w:rPr>
          <w:rFonts w:ascii="Palatino Linotype" w:hAnsi="Palatino Linotype"/>
          <w:iCs/>
        </w:rPr>
        <w:t>οι θεοί αγαπούν το όσιο επειδή είναι τέτοιο, ή κάτι είναι ευσέβεια διότι αγαπάται από τους θεούς;</w:t>
      </w:r>
      <w:r w:rsidRPr="00791731">
        <w:rPr>
          <w:rFonts w:ascii="Palatino Linotype" w:hAnsi="Palatino Linotype"/>
        </w:rPr>
        <w:t xml:space="preserve"> Εάν συμβαίνει το πρώτο (που μάλλον αποδέχεται ο Σωκράτης), τότε οι θεοί </w:t>
      </w:r>
      <w:r w:rsidRPr="00791731">
        <w:rPr>
          <w:rFonts w:ascii="Palatino Linotype" w:hAnsi="Palatino Linotype"/>
          <w:b/>
        </w:rPr>
        <w:t>δεν είναι παντοδύναμοι</w:t>
      </w:r>
      <w:r w:rsidRPr="00791731">
        <w:rPr>
          <w:rFonts w:ascii="Palatino Linotype" w:hAnsi="Palatino Linotype"/>
        </w:rPr>
        <w:t xml:space="preserve"> </w:t>
      </w:r>
      <w:r w:rsidRPr="00791731">
        <w:rPr>
          <w:rFonts w:ascii="Palatino Linotype" w:hAnsi="Palatino Linotype"/>
          <w:bCs/>
          <w:i/>
        </w:rPr>
        <w:t>μιας και δεν ορίζουν το ηθικό αλλά αναγκάστηκαν να το αποδεχτούν και να το αγαπήσουν ως προϋπάρχουσα αρχή.</w:t>
      </w:r>
      <w:r w:rsidRPr="00791731">
        <w:rPr>
          <w:rFonts w:ascii="Palatino Linotype" w:hAnsi="Palatino Linotype"/>
          <w:b/>
          <w:bCs/>
          <w:i/>
        </w:rPr>
        <w:t xml:space="preserve"> </w:t>
      </w:r>
      <w:r w:rsidRPr="00791731">
        <w:rPr>
          <w:rFonts w:ascii="Palatino Linotype" w:hAnsi="Palatino Linotype"/>
          <w:bCs/>
          <w:i/>
        </w:rPr>
        <w:t>Εάν ισχύει το δεύτερο</w:t>
      </w:r>
      <w:r w:rsidRPr="00791731">
        <w:rPr>
          <w:rFonts w:ascii="Palatino Linotype" w:hAnsi="Palatino Linotype"/>
          <w:b/>
          <w:bCs/>
          <w:i/>
        </w:rPr>
        <w:t xml:space="preserve">, </w:t>
      </w:r>
      <w:r w:rsidRPr="00791731">
        <w:rPr>
          <w:rFonts w:ascii="Palatino Linotype" w:hAnsi="Palatino Linotype"/>
          <w:i/>
        </w:rPr>
        <w:t>η ευσέβεια υποβάλλεται εντελώς στην ιδιοτροπία των θεών και δεν είναι πανάγαθοι</w:t>
      </w:r>
      <w:r w:rsidRPr="00791731">
        <w:rPr>
          <w:rStyle w:val="a5"/>
          <w:rFonts w:ascii="Palatino Linotype" w:hAnsi="Palatino Linotype"/>
        </w:rPr>
        <w:footnoteReference w:id="972"/>
      </w:r>
      <w:r w:rsidRPr="00791731">
        <w:rPr>
          <w:rFonts w:ascii="Palatino Linotype" w:hAnsi="Palatino Linotype"/>
        </w:rPr>
        <w:t>.</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(3)</w:t>
      </w:r>
      <w:r w:rsidRPr="00791731">
        <w:rPr>
          <w:rFonts w:ascii="Palatino Linotype" w:hAnsi="Palatino Linotype"/>
        </w:rPr>
        <w:t xml:space="preserve"> Ακολουθεί </w:t>
      </w:r>
      <w:r w:rsidRPr="00791731">
        <w:rPr>
          <w:rFonts w:ascii="Palatino Linotype" w:hAnsi="Palatino Linotype"/>
          <w:b/>
        </w:rPr>
        <w:t>η τρίτη απάντηση:</w:t>
      </w:r>
      <w:r w:rsidRPr="00791731">
        <w:rPr>
          <w:rFonts w:ascii="Palatino Linotype" w:hAnsi="Palatino Linotype"/>
        </w:rPr>
        <w:t xml:space="preserve"> ο Ευθύφρων ταυτίζει την οσιότητα με τη δικαιοσύνη. Ο φιλόσοφος του απαντάει, όμως, ότι </w:t>
      </w:r>
      <w:r w:rsidRPr="00791731">
        <w:rPr>
          <w:rFonts w:ascii="Palatino Linotype" w:hAnsi="Palatino Linotype"/>
          <w:b/>
        </w:rPr>
        <w:t>το όσιον είναι μέρος μόνον του δικαίου,</w:t>
      </w:r>
      <w:r w:rsidRPr="00791731">
        <w:rPr>
          <w:rFonts w:ascii="Palatino Linotype" w:hAnsi="Palatino Linotype"/>
        </w:rPr>
        <w:t xml:space="preserve"> </w:t>
      </w:r>
      <w:r w:rsidRPr="00791731">
        <w:rPr>
          <w:rFonts w:ascii="Palatino Linotype" w:hAnsi="Palatino Linotype"/>
          <w:b/>
        </w:rPr>
        <w:t>που έχει να κάνει</w:t>
      </w:r>
      <w:r w:rsidRPr="00791731">
        <w:rPr>
          <w:rFonts w:ascii="Palatino Linotype" w:hAnsi="Palatino Linotype"/>
        </w:rPr>
        <w:t xml:space="preserve"> </w:t>
      </w:r>
      <w:r w:rsidRPr="00791731">
        <w:rPr>
          <w:rFonts w:ascii="Palatino Linotype" w:hAnsi="Palatino Linotype"/>
          <w:b/>
        </w:rPr>
        <w:t xml:space="preserve">με τη </w:t>
      </w:r>
      <w:r w:rsidRPr="00791731">
        <w:rPr>
          <w:rStyle w:val="af3"/>
          <w:rFonts w:ascii="Palatino Linotype" w:hAnsi="Palatino Linotype"/>
          <w:b w:val="0"/>
        </w:rPr>
        <w:lastRenderedPageBreak/>
        <w:t>θεραπεία</w:t>
      </w:r>
      <w:r w:rsidRPr="00791731">
        <w:rPr>
          <w:rFonts w:ascii="Palatino Linotype" w:hAnsi="Palatino Linotype"/>
          <w:b/>
        </w:rPr>
        <w:t xml:space="preserve"> των θεών</w:t>
      </w:r>
      <w:r w:rsidRPr="00791731">
        <w:rPr>
          <w:rFonts w:ascii="Palatino Linotype" w:hAnsi="Palatino Linotype"/>
        </w:rPr>
        <w:t xml:space="preserve"> (12e). Το άλλο (μέρος) είναι η θεραπεία των ανθρώπων.</w:t>
      </w:r>
    </w:p>
    <w:p w:rsidR="00791731" w:rsidRPr="00791731" w:rsidRDefault="00791731" w:rsidP="00791731">
      <w:pPr>
        <w:spacing w:line="152" w:lineRule="atLeast"/>
        <w:ind w:left="720"/>
        <w:jc w:val="both"/>
        <w:rPr>
          <w:rFonts w:ascii="Palatino Linotype" w:hAnsi="Palatino Linotype"/>
        </w:rPr>
      </w:pPr>
      <w:r w:rsidRPr="00791731">
        <w:rPr>
          <w:rFonts w:ascii="Palatino Linotype" w:hAnsi="Palatino Linotype"/>
          <w:i/>
        </w:rPr>
        <w:t>(4)</w:t>
      </w:r>
      <w:r w:rsidRPr="00791731">
        <w:rPr>
          <w:rFonts w:ascii="Palatino Linotype" w:hAnsi="Palatino Linotype"/>
        </w:rPr>
        <w:t xml:space="preserve"> </w:t>
      </w:r>
      <w:r w:rsidRPr="00791731">
        <w:rPr>
          <w:rFonts w:ascii="Palatino Linotype" w:hAnsi="Palatino Linotype"/>
          <w:shd w:val="clear" w:color="auto" w:fill="FFFFFF"/>
        </w:rPr>
        <w:t xml:space="preserve">Εξ αυτού ο Ευθύφρων τελικά </w:t>
      </w:r>
      <w:r w:rsidRPr="00791731">
        <w:rPr>
          <w:rFonts w:ascii="Palatino Linotype" w:hAnsi="Palatino Linotype"/>
        </w:rPr>
        <w:t>καταφεύγει στη συμβατική αντίληψη της θρησκευτικότητας:</w:t>
      </w:r>
      <w:r w:rsidRPr="00791731">
        <w:rPr>
          <w:rFonts w:ascii="Palatino Linotype" w:hAnsi="Palatino Linotype"/>
          <w:shd w:val="clear" w:color="auto" w:fill="FFFFFF"/>
        </w:rPr>
        <w:t xml:space="preserve"> συμπεραίνει ότι ευσέβεια είναι </w:t>
      </w:r>
      <w:r w:rsidRPr="00791731">
        <w:rPr>
          <w:rFonts w:ascii="Palatino Linotype" w:hAnsi="Palatino Linotype"/>
          <w:b/>
          <w:shd w:val="clear" w:color="auto" w:fill="FFFFFF"/>
        </w:rPr>
        <w:t>ό,τι αποβλέπει στη λατρεία (θεραπεία) των θεών.</w:t>
      </w:r>
      <w:r w:rsidRPr="00791731">
        <w:rPr>
          <w:rFonts w:ascii="Palatino Linotype" w:hAnsi="Palatino Linotype"/>
          <w:shd w:val="clear" w:color="auto" w:fill="FFFFFF"/>
        </w:rPr>
        <w:t xml:space="preserve"> </w:t>
      </w:r>
      <w:r w:rsidRPr="00791731">
        <w:rPr>
          <w:rFonts w:ascii="Palatino Linotype" w:hAnsi="Palatino Linotype"/>
        </w:rPr>
        <w:t xml:space="preserve">Ο ευσεβής </w:t>
      </w:r>
      <w:r w:rsidRPr="00791731">
        <w:rPr>
          <w:rFonts w:ascii="Palatino Linotype" w:hAnsi="Palatino Linotype"/>
          <w:b/>
        </w:rPr>
        <w:t>εκτελεί τις καθιερωμένες θυσίες και προσεύχεται στους θεούς</w:t>
      </w:r>
      <w:r w:rsidRPr="00791731">
        <w:rPr>
          <w:rFonts w:ascii="Palatino Linotype" w:hAnsi="Palatino Linotype"/>
          <w:shd w:val="clear" w:color="auto" w:fill="FFFFFF"/>
        </w:rPr>
        <w:t xml:space="preserve"> διότι και εκείνοι διαφυλάττουν τους οίκους και την πόλη</w:t>
      </w:r>
      <w:r w:rsidRPr="00791731">
        <w:rPr>
          <w:rFonts w:ascii="Palatino Linotype" w:hAnsi="Palatino Linotype"/>
        </w:rPr>
        <w:t xml:space="preserve">. Ποιο, όμως, είναι το </w:t>
      </w:r>
      <w:r w:rsidRPr="00791731">
        <w:rPr>
          <w:rFonts w:ascii="Palatino Linotype" w:hAnsi="Palatino Linotype"/>
          <w:b/>
        </w:rPr>
        <w:t>«</w:t>
      </w:r>
      <w:r w:rsidRPr="00791731">
        <w:rPr>
          <w:rStyle w:val="af3"/>
          <w:rFonts w:ascii="Palatino Linotype" w:hAnsi="Palatino Linotype"/>
          <w:b w:val="0"/>
        </w:rPr>
        <w:t>πάγκαλον έργον</w:t>
      </w:r>
      <w:r w:rsidRPr="00791731">
        <w:rPr>
          <w:rFonts w:ascii="Palatino Linotype" w:hAnsi="Palatino Linotype"/>
          <w:b/>
        </w:rPr>
        <w:t>»</w:t>
      </w:r>
      <w:r w:rsidRPr="00791731">
        <w:rPr>
          <w:rFonts w:ascii="Palatino Linotype" w:hAnsi="Palatino Linotype"/>
        </w:rPr>
        <w:t xml:space="preserve"> το οποίο οι θεοί κάμνουν με την υπηρεσία και βοήθεια της δικής μας ευσέβειας και αγιότητας (13e); Τελικά </w:t>
      </w:r>
      <w:r w:rsidRPr="00791731">
        <w:rPr>
          <w:rFonts w:ascii="Palatino Linotype" w:hAnsi="Palatino Linotype"/>
          <w:b/>
          <w:i/>
        </w:rPr>
        <w:t>είναι η ευσέβεια κάποια εμπορική τέχνη</w:t>
      </w:r>
      <w:r w:rsidRPr="00791731">
        <w:rPr>
          <w:rFonts w:ascii="Palatino Linotype" w:hAnsi="Palatino Linotype"/>
          <w:i/>
        </w:rPr>
        <w:t xml:space="preserve"> μεταξύ θεών και ανθρώπων; Αλλ' αυτό προϋποθέτει </w:t>
      </w:r>
      <w:r w:rsidRPr="00791731">
        <w:rPr>
          <w:rFonts w:ascii="Palatino Linotype" w:hAnsi="Palatino Linotype"/>
          <w:b/>
          <w:i/>
        </w:rPr>
        <w:t>αμοιβαίο κέρδος</w:t>
      </w:r>
      <w:r w:rsidRPr="00791731">
        <w:rPr>
          <w:rFonts w:ascii="Palatino Linotype" w:hAnsi="Palatino Linotype"/>
          <w:i/>
        </w:rPr>
        <w:t xml:space="preserve">. </w:t>
      </w:r>
      <w:r w:rsidRPr="00791731">
        <w:rPr>
          <w:rFonts w:ascii="Palatino Linotype" w:hAnsi="Palatino Linotype"/>
          <w:i/>
          <w:shd w:val="clear" w:color="auto" w:fill="FFFFFF"/>
        </w:rPr>
        <w:t>Τι καλό εκτελούν οι αντιμαχόμενοι μεταξύ τους θεοί, ώστε να τους αποδίδουμε λατρεία και θεραπεία</w:t>
      </w:r>
      <w:r w:rsidRPr="00791731">
        <w:rPr>
          <w:rFonts w:ascii="Palatino Linotype" w:hAnsi="Palatino Linotype"/>
          <w:shd w:val="clear" w:color="auto" w:fill="FFFFFF"/>
        </w:rPr>
        <w:t>;</w:t>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r w:rsidRPr="00791731">
        <w:rPr>
          <w:rFonts w:ascii="Palatino Linotype" w:hAnsi="Palatino Linotype"/>
        </w:rPr>
        <w:t xml:space="preserve">Τελικά ο </w:t>
      </w:r>
      <w:r w:rsidRPr="00791731">
        <w:rPr>
          <w:rStyle w:val="af3"/>
          <w:rFonts w:ascii="Palatino Linotype" w:hAnsi="Palatino Linotype"/>
        </w:rPr>
        <w:t>Ευθύφρω</w:t>
      </w:r>
      <w:r w:rsidRPr="00791731">
        <w:rPr>
          <w:rFonts w:ascii="Palatino Linotype" w:hAnsi="Palatino Linotype"/>
        </w:rPr>
        <w:t>ν αφήνει το ερώτημα να αιωρείται καθώς ο πρωταγωνιστής απομακρύνεται</w:t>
      </w:r>
      <w:r w:rsidRPr="00791731">
        <w:rPr>
          <w:rStyle w:val="a5"/>
          <w:rFonts w:ascii="Palatino Linotype" w:hAnsi="Palatino Linotype"/>
        </w:rPr>
        <w:footnoteReference w:id="973"/>
      </w:r>
      <w:r w:rsidRPr="00791731">
        <w:rPr>
          <w:rFonts w:ascii="Palatino Linotype" w:hAnsi="Palatino Linotype"/>
        </w:rPr>
        <w:t xml:space="preserve">. Οι ακροατές των Πρ. γνωρίζουν ότι για τον Σωκράτη ύψιστη ευσέβεια είναι η θεραπεία της ψυχής, αλλά όντας κοσμοπολίτες, έχουν διακρίνει και τα εξής ασθενή σημεία της σκέψης του: </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Ο Σωκράτης έδινε εξαιρετική αλλά μονοδιάστατη έμφαση στη </w:t>
      </w:r>
      <w:r w:rsidRPr="00791731">
        <w:rPr>
          <w:rFonts w:ascii="Palatino Linotype" w:hAnsi="Palatino Linotype"/>
          <w:b/>
          <w:sz w:val="24"/>
          <w:szCs w:val="24"/>
        </w:rPr>
        <w:t xml:space="preserve">λογική </w:t>
      </w:r>
      <w:r w:rsidRPr="00791731">
        <w:rPr>
          <w:rFonts w:ascii="Palatino Linotype" w:hAnsi="Palatino Linotype"/>
          <w:sz w:val="24"/>
          <w:szCs w:val="24"/>
        </w:rPr>
        <w:t>(«διανοουμενισμός») αφήνοντας αθεράπευτες άλλες «σκοτεινές» πτυχές της ανθρώπινης ύπαρξης  που «ανεβάζει» στη σκηνή η τραγωδία για να προσφέρει την κάθαρση και αναδεικνύει ο ίδιος ο μαθητής του με την «ποιητική ιδιοσυγκρασία», ο Πλάτων («οξυθυμία-πόθος-παράλογο»)</w:t>
      </w:r>
      <w:r w:rsidRPr="00791731">
        <w:rPr>
          <w:rStyle w:val="a5"/>
          <w:rFonts w:ascii="Palatino Linotype" w:hAnsi="Palatino Linotype"/>
          <w:sz w:val="24"/>
          <w:szCs w:val="24"/>
        </w:rPr>
        <w:footnoteReference w:id="974"/>
      </w:r>
      <w:r w:rsidRPr="00791731">
        <w:rPr>
          <w:rFonts w:ascii="Palatino Linotype" w:hAnsi="Palatino Linotype"/>
          <w:sz w:val="24"/>
          <w:szCs w:val="24"/>
        </w:rPr>
        <w:t xml:space="preserve">. Σύμφωνα με τον </w:t>
      </w:r>
      <w:r w:rsidRPr="00791731">
        <w:rPr>
          <w:rFonts w:ascii="Palatino Linotype" w:hAnsi="Palatino Linotype"/>
          <w:sz w:val="24"/>
          <w:szCs w:val="24"/>
          <w:lang w:val="en-US"/>
        </w:rPr>
        <w:t>Kierkegaard</w:t>
      </w:r>
      <w:r w:rsidRPr="00791731">
        <w:rPr>
          <w:rFonts w:ascii="Palatino Linotype" w:hAnsi="Palatino Linotype"/>
          <w:sz w:val="24"/>
          <w:szCs w:val="24"/>
        </w:rPr>
        <w:t xml:space="preserve">, «το υπέρτατο παράδοξο της διανόησης είναι ότι θέλει να ανακαλύψει κάτι το οποίο δεν μπορεί να σκεφτεί» Προκειμένου, εν τούτοις, να ανακαλύψει κανείς τον εαυτό του συγκρούεται με κάτι που το </w:t>
      </w:r>
      <w:r w:rsidRPr="00791731">
        <w:rPr>
          <w:rFonts w:ascii="Palatino Linotype" w:hAnsi="Palatino Linotype"/>
          <w:sz w:val="24"/>
          <w:szCs w:val="24"/>
        </w:rPr>
        <w:lastRenderedPageBreak/>
        <w:t xml:space="preserve">«δεινό πλάσμα» (Αντιγόνη 332) ο άνθρωπος δεν μπορεί να συλλάβει, κάτι που ο </w:t>
      </w:r>
      <w:r w:rsidRPr="00791731">
        <w:rPr>
          <w:rFonts w:ascii="Palatino Linotype" w:hAnsi="Palatino Linotype"/>
          <w:sz w:val="24"/>
          <w:szCs w:val="24"/>
          <w:lang w:val="en-US"/>
        </w:rPr>
        <w:t>Kierkegaaard</w:t>
      </w:r>
      <w:r w:rsidRPr="00791731">
        <w:rPr>
          <w:rFonts w:ascii="Palatino Linotype" w:hAnsi="Palatino Linotype"/>
          <w:sz w:val="24"/>
          <w:szCs w:val="24"/>
        </w:rPr>
        <w:t xml:space="preserve"> ονομάζει «το άγνωστο» και θεωρεί ότι είναι θείο</w:t>
      </w:r>
      <w:r w:rsidRPr="00791731">
        <w:rPr>
          <w:rStyle w:val="a5"/>
          <w:rFonts w:ascii="Palatino Linotype" w:hAnsi="Palatino Linotype"/>
          <w:sz w:val="24"/>
          <w:szCs w:val="24"/>
        </w:rPr>
        <w:footnoteReference w:id="975"/>
      </w:r>
      <w:r w:rsidRPr="00791731">
        <w:rPr>
          <w:rFonts w:ascii="Palatino Linotype" w:hAnsi="Palatino Linotype"/>
          <w:sz w:val="24"/>
          <w:szCs w:val="24"/>
        </w:rPr>
        <w:t>. Η ίδια η ευδαιμονία καθίσταται εξ ολοκλήρου μια ατομι(στι)κή-εσωτερική διαδικασία απαλλαγμένη ακόμη και από το σώμα που βιώνεται ως</w:t>
      </w:r>
      <w:r w:rsidRPr="00791731">
        <w:rPr>
          <w:rFonts w:ascii="Palatino Linotype" w:hAnsi="Palatino Linotype"/>
          <w:i/>
          <w:sz w:val="24"/>
          <w:szCs w:val="24"/>
        </w:rPr>
        <w:t xml:space="preserve"> σήμα</w:t>
      </w:r>
      <w:r w:rsidRPr="00791731">
        <w:rPr>
          <w:rFonts w:ascii="Palatino Linotype" w:hAnsi="Palatino Linotype"/>
          <w:sz w:val="24"/>
          <w:szCs w:val="24"/>
        </w:rPr>
        <w:t xml:space="preserve"> (= τάφος). Ίσως γι’ αυτό ήδη ο Αριστοφάνης στους </w:t>
      </w:r>
      <w:r w:rsidRPr="00791731">
        <w:rPr>
          <w:rFonts w:ascii="Palatino Linotype" w:hAnsi="Palatino Linotype"/>
          <w:i/>
          <w:sz w:val="24"/>
          <w:szCs w:val="24"/>
        </w:rPr>
        <w:t>Βατράχους</w:t>
      </w:r>
      <w:r w:rsidRPr="00791731">
        <w:rPr>
          <w:rFonts w:ascii="Palatino Linotype" w:hAnsi="Palatino Linotype"/>
          <w:sz w:val="24"/>
          <w:szCs w:val="24"/>
        </w:rPr>
        <w:t xml:space="preserve"> σημειώνει τα εξής: </w:t>
      </w:r>
      <w:r w:rsidRPr="00791731">
        <w:rPr>
          <w:rFonts w:ascii="Palatino Linotype" w:hAnsi="Palatino Linotype"/>
          <w:i/>
          <w:sz w:val="24"/>
          <w:szCs w:val="24"/>
        </w:rPr>
        <w:t>Ωραία να λιμάρεις παρέα με το Σωκράτη. Ξεχνώντας κάθε χάρη της μούσας κι αψηφώντας τα σπουδαία σημεία της τραγικής της τέχνης. Τρέλα, καιρό να χάνεις με φουσκωμένα λόγια και με σαχλές αρλούμπες</w:t>
      </w:r>
      <w:r w:rsidRPr="00791731">
        <w:rPr>
          <w:rFonts w:ascii="Palatino Linotype" w:hAnsi="Palatino Linotype"/>
          <w:sz w:val="24"/>
          <w:szCs w:val="24"/>
        </w:rPr>
        <w:t xml:space="preserve"> (στ. 1491-9)</w:t>
      </w:r>
      <w:r w:rsidRPr="00791731">
        <w:rPr>
          <w:rStyle w:val="a5"/>
          <w:rFonts w:ascii="Palatino Linotype" w:hAnsi="Palatino Linotype"/>
          <w:sz w:val="24"/>
          <w:szCs w:val="24"/>
        </w:rPr>
        <w:footnoteReference w:id="976"/>
      </w:r>
      <w:r w:rsidRPr="00791731">
        <w:rPr>
          <w:rFonts w:ascii="Palatino Linotype" w:hAnsi="Palatino Linotype"/>
          <w:sz w:val="24"/>
          <w:szCs w:val="24"/>
        </w:rPr>
        <w:t>.</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Ο γιος του γλύπτη Σωφρονίσκου ίσως προσανατολιζόταν στην άποψη περί ενός θεού/μιας θεότητας </w:t>
      </w:r>
      <w:r w:rsidRPr="00791731">
        <w:rPr>
          <w:rFonts w:ascii="Palatino Linotype" w:hAnsi="Palatino Linotype"/>
          <w:i/>
          <w:sz w:val="24"/>
          <w:szCs w:val="24"/>
        </w:rPr>
        <w:t>ημι</w:t>
      </w:r>
      <w:r w:rsidRPr="00791731">
        <w:rPr>
          <w:rFonts w:ascii="Palatino Linotype" w:hAnsi="Palatino Linotype"/>
          <w:sz w:val="24"/>
          <w:szCs w:val="24"/>
        </w:rPr>
        <w:t xml:space="preserve">δημιουργού, μιας Πρόνοιας με αγαθότητα/ ευσπλαχνία όχι όμως για κάθε άνθρωπο προσωπικά. Επίσης αναγνώριζε την παρουσία μιας υπερφυσικής δύναμης εντός του (του δαιμονίου) που τον καθοδηγεί στο να μην κάνει πράγματα. Εντούτοις το ιδεώδες του είναι η  </w:t>
      </w:r>
      <w:r w:rsidRPr="00791731">
        <w:rPr>
          <w:rFonts w:ascii="Palatino Linotype" w:hAnsi="Palatino Linotype"/>
          <w:b/>
          <w:sz w:val="24"/>
          <w:szCs w:val="24"/>
        </w:rPr>
        <w:t xml:space="preserve">αυτάρκεια, </w:t>
      </w:r>
      <w:r w:rsidRPr="00791731">
        <w:rPr>
          <w:rFonts w:ascii="Palatino Linotype" w:hAnsi="Palatino Linotype"/>
          <w:sz w:val="24"/>
          <w:szCs w:val="24"/>
        </w:rPr>
        <w:t>καθώς «η ευδαιμονία δεν έχει ανάγκη ούτε από κάτι που έρχεται έξωθεν ή άνωθεν. Η αρετή είναι αυτάρκης, και συνεπώς δεν χρειάζεται να αναζητήσει την επιβράβευση σε οτιδήποτε πέραν αυτής»</w:t>
      </w:r>
      <w:r w:rsidRPr="00791731">
        <w:rPr>
          <w:rStyle w:val="a5"/>
          <w:rFonts w:ascii="Palatino Linotype" w:hAnsi="Palatino Linotype"/>
          <w:sz w:val="24"/>
          <w:szCs w:val="24"/>
        </w:rPr>
        <w:footnoteReference w:id="977"/>
      </w:r>
      <w:r w:rsidRPr="00791731">
        <w:rPr>
          <w:rFonts w:ascii="Palatino Linotype" w:hAnsi="Palatino Linotype"/>
          <w:sz w:val="24"/>
          <w:szCs w:val="24"/>
        </w:rPr>
        <w:t xml:space="preserve">. Πρότυπο είναι ο Ηρακλής και οι «πόνοι» -  τα κατορθώματά του ως </w:t>
      </w:r>
      <w:r w:rsidRPr="00791731">
        <w:rPr>
          <w:rFonts w:ascii="Palatino Linotype" w:hAnsi="Palatino Linotype"/>
          <w:b/>
          <w:sz w:val="24"/>
          <w:szCs w:val="24"/>
        </w:rPr>
        <w:t>αυτοβοήθεια</w:t>
      </w:r>
      <w:r w:rsidRPr="00791731">
        <w:rPr>
          <w:rFonts w:ascii="Palatino Linotype" w:hAnsi="Palatino Linotype"/>
          <w:sz w:val="24"/>
          <w:szCs w:val="24"/>
        </w:rPr>
        <w:t xml:space="preserve"> προκειμένου να «αναληφθεί» στον ουρανό</w:t>
      </w:r>
      <w:r w:rsidRPr="00791731">
        <w:rPr>
          <w:rStyle w:val="a5"/>
          <w:rFonts w:ascii="Palatino Linotype" w:hAnsi="Palatino Linotype"/>
          <w:sz w:val="24"/>
          <w:szCs w:val="24"/>
        </w:rPr>
        <w:footnoteReference w:id="978"/>
      </w:r>
      <w:r w:rsidRPr="00791731">
        <w:rPr>
          <w:rFonts w:ascii="Palatino Linotype" w:hAnsi="Palatino Linotype"/>
          <w:sz w:val="24"/>
          <w:szCs w:val="24"/>
        </w:rPr>
        <w:t xml:space="preserve">. Αυτή η αυτάρκεια, όμως, προϋποθέτει την ύπαρξη του προαναφερθέντος «μεγάλου και νωθρού αλόγου» (ήτοι της πόλης-κοινότητας), που δεν δέχθηκε να εγκαταλείψει ο Σωκράτης για να βρει τη σωτηρία από το θάνατο. Όταν αυτό ως θεσμός «σβήσει» και ο άνθρωπος μεταβληθεί σε μονάδα έρμαιο στους ισχυρούς ανέμους της Τύχης, την καθημερινή απειλή του πόνου, των ενοχών και θανάτου, την οποία δεν μπορεί να αντιμετωπίσει με τον ορθολογισμό του. Τελικά, όπως ομολογεί ο βαθύς μελετητής </w:t>
      </w:r>
      <w:r w:rsidRPr="00791731">
        <w:rPr>
          <w:rFonts w:ascii="Palatino Linotype" w:hAnsi="Palatino Linotype"/>
          <w:sz w:val="24"/>
          <w:szCs w:val="24"/>
        </w:rPr>
        <w:lastRenderedPageBreak/>
        <w:t>του Σωκράτη, Νίτσε «ο Σωκράτης μού είναι τόσο πλησίον, ώστε πρέπει πάντοτε σχεδόν να μάχομαι μαζί του»</w:t>
      </w:r>
      <w:r w:rsidRPr="00791731">
        <w:rPr>
          <w:rStyle w:val="a5"/>
          <w:rFonts w:ascii="Palatino Linotype" w:hAnsi="Palatino Linotype"/>
          <w:sz w:val="24"/>
          <w:szCs w:val="24"/>
        </w:rPr>
        <w:footnoteReference w:id="979"/>
      </w:r>
      <w:r w:rsidRPr="00791731">
        <w:rPr>
          <w:rFonts w:ascii="Palatino Linotype" w:hAnsi="Palatino Linotype"/>
          <w:sz w:val="24"/>
          <w:szCs w:val="24"/>
        </w:rPr>
        <w:t>.</w:t>
      </w:r>
    </w:p>
    <w:p w:rsidR="00791731" w:rsidRPr="00791731" w:rsidRDefault="00791731" w:rsidP="00791731">
      <w:pPr>
        <w:pStyle w:val="af9"/>
        <w:numPr>
          <w:ilvl w:val="0"/>
          <w:numId w:val="31"/>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Δεν είναι τυχαίο ότι στα ελληνορρωμαϊκά χρόνια πολλά φιλοσοφικά συστήματα διεκδικούσαν την πατρότητα του Σωκράτη ενώ το σκάνδαλο για τον απλό άνθρωπο δεν ήταν μόνον η πολλαπλότητά τους αλλά και η ασυνέπεια λόγων και έργων των εκπροσώπων της φιλοσοφίας και της ηθικής (πρβλ. Λουκιανός, </w:t>
      </w:r>
      <w:r w:rsidRPr="00791731">
        <w:rPr>
          <w:rFonts w:ascii="Palatino Linotype" w:hAnsi="Palatino Linotype"/>
          <w:i/>
          <w:sz w:val="24"/>
          <w:szCs w:val="24"/>
        </w:rPr>
        <w:t>Συμπόσιον ή Λαπίθαι</w:t>
      </w:r>
      <w:r w:rsidRPr="00791731">
        <w:rPr>
          <w:rFonts w:ascii="Palatino Linotype" w:hAnsi="Palatino Linotype"/>
          <w:sz w:val="24"/>
          <w:szCs w:val="24"/>
        </w:rPr>
        <w:t xml:space="preserve">), κάτι που προσπαθεί να αντιμετωπίσει ο Σενέκας στον επίλογο του έργου του </w:t>
      </w:r>
      <w:r w:rsidRPr="00791731">
        <w:rPr>
          <w:rFonts w:ascii="Palatino Linotype" w:hAnsi="Palatino Linotype"/>
          <w:i/>
          <w:sz w:val="24"/>
          <w:szCs w:val="24"/>
        </w:rPr>
        <w:t>Για μια ευτυχισμένη Ζωή</w:t>
      </w:r>
      <w:r w:rsidRPr="00791731">
        <w:rPr>
          <w:rFonts w:ascii="Palatino Linotype" w:hAnsi="Palatino Linotype"/>
          <w:sz w:val="24"/>
          <w:szCs w:val="24"/>
        </w:rPr>
        <w:t xml:space="preserve"> (</w:t>
      </w:r>
      <w:r w:rsidRPr="00791731">
        <w:rPr>
          <w:rFonts w:ascii="Palatino Linotype" w:hAnsi="Palatino Linotype"/>
          <w:sz w:val="24"/>
          <w:szCs w:val="24"/>
          <w:lang w:val="en-US"/>
        </w:rPr>
        <w:t>De</w:t>
      </w:r>
      <w:r w:rsidRPr="00791731">
        <w:rPr>
          <w:rFonts w:ascii="Palatino Linotype" w:hAnsi="Palatino Linotype"/>
          <w:sz w:val="24"/>
          <w:szCs w:val="24"/>
        </w:rPr>
        <w:t xml:space="preserve"> </w:t>
      </w:r>
      <w:r w:rsidRPr="00791731">
        <w:rPr>
          <w:rFonts w:ascii="Palatino Linotype" w:hAnsi="Palatino Linotype"/>
          <w:sz w:val="24"/>
          <w:szCs w:val="24"/>
          <w:lang w:val="en-US"/>
        </w:rPr>
        <w:t>Vita</w:t>
      </w:r>
      <w:r w:rsidRPr="00791731">
        <w:rPr>
          <w:rFonts w:ascii="Palatino Linotype" w:hAnsi="Palatino Linotype"/>
          <w:sz w:val="24"/>
          <w:szCs w:val="24"/>
        </w:rPr>
        <w:t xml:space="preserve"> </w:t>
      </w:r>
      <w:r w:rsidRPr="00791731">
        <w:rPr>
          <w:rFonts w:ascii="Palatino Linotype" w:hAnsi="Palatino Linotype"/>
          <w:sz w:val="24"/>
          <w:szCs w:val="24"/>
          <w:lang w:val="en-US"/>
        </w:rPr>
        <w:t>beata</w:t>
      </w:r>
      <w:r w:rsidRPr="00791731">
        <w:rPr>
          <w:rFonts w:ascii="Palatino Linotype" w:hAnsi="Palatino Linotype"/>
          <w:sz w:val="24"/>
          <w:szCs w:val="24"/>
        </w:rPr>
        <w:t xml:space="preserve">). Τελικά, όπως αναγνωρίζει ο σύγχρονος του Π. στωικός φιλόσοφος, ο οποίος προτάσσει το ζην σύμφωνα με τον απρόσωπο λόγο/ τη φύση, ο σοφός των Στωικών είναι μια «απρόσιτη» εξιδανικευμένη μορφή. Γι’ αυτό και ο ίδιος μάλλον εξόριστος (μακριά από το παλάτι της Ρώμης) διατυπώνει τη λαχτάρα για την ύπαρξη </w:t>
      </w:r>
      <w:r w:rsidRPr="00791731">
        <w:rPr>
          <w:rFonts w:ascii="Palatino Linotype" w:hAnsi="Palatino Linotype"/>
          <w:b/>
          <w:sz w:val="24"/>
          <w:szCs w:val="24"/>
        </w:rPr>
        <w:t>ενός «άνδρα»,</w:t>
      </w:r>
      <w:r w:rsidRPr="00791731">
        <w:rPr>
          <w:rFonts w:ascii="Palatino Linotype" w:hAnsi="Palatino Linotype"/>
          <w:sz w:val="24"/>
          <w:szCs w:val="24"/>
        </w:rPr>
        <w:t xml:space="preserve"> μάρτυρα και μεσίτη που θα εισηγηθεί μια «εναλλακτική» θρησκεία-λατρεία</w:t>
      </w:r>
      <w:r w:rsidRPr="00791731">
        <w:rPr>
          <w:rStyle w:val="a5"/>
          <w:rFonts w:ascii="Palatino Linotype" w:hAnsi="Palatino Linotype"/>
          <w:sz w:val="24"/>
          <w:szCs w:val="24"/>
        </w:rPr>
        <w:footnoteReference w:id="980"/>
      </w:r>
      <w:r w:rsidRPr="00791731">
        <w:rPr>
          <w:rFonts w:ascii="Palatino Linotype" w:hAnsi="Palatino Linotype"/>
          <w:sz w:val="24"/>
          <w:szCs w:val="24"/>
        </w:rPr>
        <w:t>:</w:t>
      </w:r>
      <w:r w:rsidRPr="00791731">
        <w:rPr>
          <w:rFonts w:ascii="Palatino Linotype" w:hAnsi="Palatino Linotype"/>
          <w:i/>
          <w:sz w:val="24"/>
          <w:szCs w:val="24"/>
        </w:rPr>
        <w:t xml:space="preserve"> Μπορούμε να απαλλαγούμε </w:t>
      </w:r>
      <w:r w:rsidRPr="00791731">
        <w:rPr>
          <w:rFonts w:ascii="Palatino Linotype" w:hAnsi="Palatino Linotype"/>
          <w:i/>
          <w:sz w:val="24"/>
          <w:szCs w:val="24"/>
        </w:rPr>
        <w:lastRenderedPageBreak/>
        <w:t>από όλες τις α</w:t>
      </w:r>
      <w:r w:rsidRPr="00791731">
        <w:rPr>
          <w:rFonts w:ascii="Palatino Linotype" w:hAnsi="Palatino Linotype"/>
          <w:i/>
          <w:sz w:val="24"/>
          <w:szCs w:val="24"/>
        </w:rPr>
        <w:softHyphen/>
        <w:t xml:space="preserve">μαρτίες, αν έχουμε </w:t>
      </w:r>
      <w:r w:rsidRPr="00791731">
        <w:rPr>
          <w:rFonts w:ascii="Palatino Linotype" w:hAnsi="Palatino Linotype"/>
          <w:b/>
          <w:i/>
          <w:sz w:val="24"/>
          <w:szCs w:val="24"/>
        </w:rPr>
        <w:t>ένα μάρτυρα</w:t>
      </w:r>
      <w:r w:rsidRPr="00791731">
        <w:rPr>
          <w:rFonts w:ascii="Palatino Linotype" w:hAnsi="Palatino Linotype"/>
          <w:i/>
          <w:sz w:val="24"/>
          <w:szCs w:val="24"/>
        </w:rPr>
        <w:t xml:space="preserve"> να στέκεται δίπλα μας, όταν πα</w:t>
      </w:r>
      <w:r w:rsidRPr="00791731">
        <w:rPr>
          <w:rFonts w:ascii="Palatino Linotype" w:hAnsi="Palatino Linotype"/>
          <w:i/>
          <w:sz w:val="24"/>
          <w:szCs w:val="24"/>
        </w:rPr>
        <w:softHyphen/>
        <w:t>ρουσιάζεται περίσταση να πάμε άσχημα. Η ψυχή πρέπει να έχει κάποιον συμπαραστάτη όταν είναι πιθανό να πάμε στραβά. Η ψυ</w:t>
      </w:r>
      <w:r w:rsidRPr="00791731">
        <w:rPr>
          <w:rFonts w:ascii="Palatino Linotype" w:hAnsi="Palatino Linotype"/>
          <w:i/>
          <w:sz w:val="24"/>
          <w:szCs w:val="24"/>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791731">
        <w:rPr>
          <w:rFonts w:ascii="Palatino Linotype" w:hAnsi="Palatino Linotype"/>
          <w:i/>
          <w:sz w:val="24"/>
          <w:szCs w:val="24"/>
        </w:rPr>
        <w:softHyphen/>
        <w:t xml:space="preserve">μο και υγιές </w:t>
      </w:r>
      <w:r w:rsidRPr="00791731">
        <w:rPr>
          <w:rFonts w:ascii="Palatino Linotype" w:hAnsi="Palatino Linotype"/>
          <w:i/>
          <w:sz w:val="24"/>
          <w:szCs w:val="24"/>
          <w:lang w:val="en-US"/>
        </w:rPr>
        <w:t>motto</w:t>
      </w:r>
      <w:r w:rsidRPr="00791731">
        <w:rPr>
          <w:rFonts w:ascii="Palatino Linotype" w:hAnsi="Palatino Linotype"/>
          <w:i/>
          <w:sz w:val="24"/>
          <w:szCs w:val="24"/>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791731">
        <w:rPr>
          <w:rFonts w:ascii="Palatino Linotype" w:hAnsi="Palatino Linotype"/>
          <w:sz w:val="24"/>
          <w:szCs w:val="24"/>
        </w:rPr>
        <w:t xml:space="preserve"> </w:t>
      </w:r>
      <w:r w:rsidRPr="00791731">
        <w:rPr>
          <w:rFonts w:ascii="Palatino Linotype" w:hAnsi="Palatino Linotype"/>
          <w:iCs/>
          <w:sz w:val="24"/>
          <w:szCs w:val="24"/>
        </w:rPr>
        <w:t xml:space="preserve">(Επ. </w:t>
      </w:r>
      <w:r w:rsidRPr="00791731">
        <w:rPr>
          <w:rFonts w:ascii="Palatino Linotype" w:hAnsi="Palatino Linotype"/>
          <w:bCs/>
          <w:sz w:val="24"/>
          <w:szCs w:val="24"/>
        </w:rPr>
        <w:t>14).</w:t>
      </w:r>
      <w:r w:rsidRPr="00791731">
        <w:rPr>
          <w:rFonts w:ascii="Palatino Linotype" w:hAnsi="Palatino Linotype"/>
          <w:b/>
          <w:bCs/>
          <w:sz w:val="24"/>
          <w:szCs w:val="24"/>
        </w:rPr>
        <w:t xml:space="preserve">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Σημειωτέον ότι η Αθήνα ήταν, σύμφωνα με τον Παυσανία (1.17.1)</w:t>
      </w:r>
      <w:r w:rsidRPr="00791731">
        <w:rPr>
          <w:rStyle w:val="a5"/>
          <w:rFonts w:ascii="Palatino Linotype" w:hAnsi="Palatino Linotype"/>
        </w:rPr>
        <w:footnoteReference w:id="981"/>
      </w:r>
      <w:r w:rsidRPr="00791731">
        <w:rPr>
          <w:rFonts w:ascii="Palatino Linotype" w:hAnsi="Palatino Linotype"/>
        </w:rPr>
        <w:t xml:space="preserve">, η μοναδική πόλη που τα ρωμαϊκά χρόνια μετονόμασε το σημείο «Μηδέν» (από το οποίο μετρούνταν όλες οι αποστάσεις), τον βωμό των Δώδεκα Θεών, στην είσοδο της αγοράς (που τότε γέμισε με αγάλματα και ανδριάντες), σε </w:t>
      </w:r>
      <w:r w:rsidRPr="00791731">
        <w:rPr>
          <w:rFonts w:ascii="Palatino Linotype" w:hAnsi="Palatino Linotype"/>
          <w:b/>
        </w:rPr>
        <w:t>βωμό ελέους</w:t>
      </w:r>
      <w:r w:rsidRPr="00791731">
        <w:rPr>
          <w:rFonts w:ascii="Palatino Linotype" w:hAnsi="Palatino Linotype"/>
        </w:rPr>
        <w:t xml:space="preserve"> καθώς εκτός από χώρος εξοστρακισμού, ήδη είχε χρηματίσει και άσυλο. Την ίδια ανάγκη για εξιλέωση αισθάνεται την </w:t>
      </w:r>
      <w:r w:rsidRPr="00791731">
        <w:rPr>
          <w:rFonts w:ascii="Palatino Linotype" w:hAnsi="Palatino Linotype"/>
        </w:rPr>
        <w:lastRenderedPageBreak/>
        <w:t xml:space="preserve">ίδια εποχή τόσο ο Ισραήλ με την έμφαση που προσδίδει στην εορτή του Εξιλασμού (πρβλ. την «καρδιά» της Τορά, το Λευιτικό, και του Ναού του Ιεζεκιήλ)  όσο και η «Δύση». Ο Ηλιόπουλος σχολιάζοντας την περίφημη Δ’ Εκλογή του Βιργιλίου, σημειώνει ότι </w:t>
      </w:r>
      <w:r w:rsidRPr="00791731">
        <w:rPr>
          <w:rFonts w:ascii="Palatino Linotype" w:hAnsi="Palatino Linotype"/>
          <w:i/>
        </w:rPr>
        <w:t xml:space="preserve">στα διαπραχθέντα εγκλήματα στους εμφυλίους πολέμους αναγνώριζαν οι Ρωμαίοι την κάθαρση, </w:t>
      </w:r>
      <w:r w:rsidRPr="00791731">
        <w:rPr>
          <w:rFonts w:ascii="Palatino Linotype" w:hAnsi="Palatino Linotype"/>
          <w:b/>
          <w:i/>
        </w:rPr>
        <w:t>τον εξαγνισμό</w:t>
      </w:r>
      <w:r w:rsidRPr="00791731">
        <w:rPr>
          <w:rFonts w:ascii="Palatino Linotype" w:hAnsi="Palatino Linotype"/>
          <w:i/>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791731">
        <w:rPr>
          <w:rFonts w:ascii="Palatino Linotype" w:hAnsi="Palatino Linotype"/>
          <w:b/>
          <w:i/>
        </w:rPr>
        <w:t>τον Ερμή</w:t>
      </w:r>
      <w:r w:rsidRPr="00791731">
        <w:rPr>
          <w:rFonts w:ascii="Palatino Linotype" w:hAnsi="Palatino Linotype"/>
          <w:i/>
        </w:rPr>
        <w:t xml:space="preserve">, ενσάρκωση του οποίου εθεωρείτο ο Οκταβιανός. Η αντίληψη αυτή συνεπάγεται </w:t>
      </w:r>
      <w:r w:rsidRPr="00791731">
        <w:rPr>
          <w:rFonts w:ascii="Palatino Linotype" w:hAnsi="Palatino Linotype"/>
          <w:b/>
          <w:i/>
        </w:rPr>
        <w:t>την πίστη σε μια Πρόνοια</w:t>
      </w:r>
      <w:r w:rsidRPr="00791731">
        <w:rPr>
          <w:rFonts w:ascii="Palatino Linotype" w:hAnsi="Palatino Linotype"/>
          <w:i/>
        </w:rPr>
        <w:t xml:space="preserve"> που διέπει τον κόσμο, την πίστη </w:t>
      </w:r>
      <w:r w:rsidRPr="00791731">
        <w:rPr>
          <w:rFonts w:ascii="Palatino Linotype" w:hAnsi="Palatino Linotype"/>
          <w:b/>
          <w:i/>
        </w:rPr>
        <w:t>σε ένα μεσάζοντα</w:t>
      </w:r>
      <w:r w:rsidRPr="00791731">
        <w:rPr>
          <w:rFonts w:ascii="Palatino Linotype" w:hAnsi="Palatino Linotype"/>
          <w:i/>
        </w:rPr>
        <w:t xml:space="preserve"> μεταξύ Θεού και ανθρώπων και τέλος την πίστη </w:t>
      </w:r>
      <w:r w:rsidRPr="00791731">
        <w:rPr>
          <w:rFonts w:ascii="Palatino Linotype" w:hAnsi="Palatino Linotype"/>
          <w:b/>
          <w:i/>
        </w:rPr>
        <w:t>στην ηθική αγιότητα</w:t>
      </w:r>
      <w:r w:rsidRPr="00791731">
        <w:rPr>
          <w:rFonts w:ascii="Palatino Linotype" w:hAnsi="Palatino Linotype"/>
          <w:i/>
        </w:rPr>
        <w:t>, που εξασφαλίζει την προστασία του Θεού στην ανθρωπότητα</w:t>
      </w:r>
      <w:r w:rsidRPr="00791731">
        <w:rPr>
          <w:rStyle w:val="a5"/>
          <w:rFonts w:ascii="Palatino Linotype" w:hAnsi="Palatino Linotype"/>
        </w:rPr>
        <w:footnoteReference w:id="982"/>
      </w:r>
      <w:r w:rsidRPr="00791731">
        <w:rPr>
          <w:rFonts w:ascii="Palatino Linotype" w:hAnsi="Palatino Linotype"/>
          <w:i/>
        </w:rPr>
        <w:t>.</w:t>
      </w:r>
      <w:r w:rsidRPr="00791731">
        <w:rPr>
          <w:rFonts w:ascii="Palatino Linotype" w:hAnsi="Palatino Linotype"/>
        </w:rPr>
        <w:t xml:space="preserve"> Σημειωτέον ότι στον Άρειο Πάγο δέσποζε ένας λίθος, ο οποίος ονομαζόταν </w:t>
      </w:r>
      <w:r w:rsidRPr="00791731">
        <w:rPr>
          <w:rFonts w:ascii="Palatino Linotype" w:hAnsi="Palatino Linotype"/>
          <w:i/>
        </w:rPr>
        <w:t>της οργής</w:t>
      </w:r>
      <w:r w:rsidRPr="00791731">
        <w:rPr>
          <w:rFonts w:ascii="Palatino Linotype" w:hAnsi="Palatino Linotype"/>
        </w:rPr>
        <w:t xml:space="preserve"> (όπου στεκόταν ο κατήγορος) και ένας άλλος </w:t>
      </w:r>
      <w:r w:rsidRPr="00791731">
        <w:rPr>
          <w:rFonts w:ascii="Palatino Linotype" w:hAnsi="Palatino Linotype"/>
          <w:i/>
        </w:rPr>
        <w:t>του ονείδους</w:t>
      </w:r>
      <w:r w:rsidRPr="00791731">
        <w:rPr>
          <w:rFonts w:ascii="Palatino Linotype" w:hAnsi="Palatino Linotype"/>
        </w:rPr>
        <w:t xml:space="preserve"> (όπου στεκόταν ο κατηγορούμενος)</w:t>
      </w:r>
      <w:r w:rsidRPr="00791731">
        <w:rPr>
          <w:rStyle w:val="a5"/>
          <w:rFonts w:ascii="Palatino Linotype" w:hAnsi="Palatino Linotype"/>
        </w:rPr>
        <w:footnoteReference w:id="983"/>
      </w:r>
      <w:r w:rsidRPr="00791731">
        <w:rPr>
          <w:rFonts w:ascii="Palatino Linotype" w:hAnsi="Palatino Linotype"/>
        </w:rPr>
        <w:t>.</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Έχοντας ως υπόβαθρο κάποιος τον ανωτέρω πλατωνικό διάλογο </w:t>
      </w:r>
      <w:r w:rsidRPr="00791731">
        <w:rPr>
          <w:rFonts w:ascii="Palatino Linotype" w:hAnsi="Palatino Linotype"/>
          <w:i/>
        </w:rPr>
        <w:t xml:space="preserve">Περί Οσίου </w:t>
      </w:r>
      <w:r w:rsidRPr="00791731">
        <w:rPr>
          <w:rFonts w:ascii="Palatino Linotype" w:hAnsi="Palatino Linotype"/>
        </w:rPr>
        <w:t>και την πρόσληψή του από τον κοσμοπολίτη «θεόφιλο» ακροατή των Πρ.,</w:t>
      </w:r>
      <w:r w:rsidRPr="00791731">
        <w:rPr>
          <w:rFonts w:ascii="Palatino Linotype" w:hAnsi="Palatino Linotype"/>
          <w:i/>
        </w:rPr>
        <w:t xml:space="preserve"> </w:t>
      </w:r>
      <w:r w:rsidRPr="00791731">
        <w:rPr>
          <w:rFonts w:ascii="Palatino Linotype" w:hAnsi="Palatino Linotype"/>
        </w:rPr>
        <w:t>μπορεί να κατανοήσει τις εμφάσεις της αρεοπαγιτικής Ομιλίας στις Πρ.:</w:t>
      </w:r>
    </w:p>
    <w:p w:rsidR="00791731" w:rsidRPr="00791731" w:rsidRDefault="00791731" w:rsidP="00791731">
      <w:pPr>
        <w:pStyle w:val="af9"/>
        <w:numPr>
          <w:ilvl w:val="0"/>
          <w:numId w:val="30"/>
        </w:numPr>
        <w:spacing w:after="0" w:line="240" w:lineRule="auto"/>
        <w:jc w:val="both"/>
        <w:rPr>
          <w:rFonts w:ascii="Palatino Linotype" w:hAnsi="Palatino Linotype"/>
          <w:sz w:val="24"/>
          <w:szCs w:val="24"/>
        </w:rPr>
      </w:pPr>
      <w:r w:rsidRPr="00791731">
        <w:rPr>
          <w:rFonts w:ascii="Palatino Linotype" w:hAnsi="Palatino Linotype"/>
          <w:sz w:val="24"/>
          <w:szCs w:val="24"/>
        </w:rPr>
        <w:t xml:space="preserve">Στην Ομιλία κυριαρχούν τρεις αρνήσεις/βέτο, που αυτόματα δίνουν την αίσθηση του αποφατισμού του γνωστού Αγνώστου. Ο Π. στον Άρειο Πάγο (ευρισκόμενος ίσως στα νώτα της «ένοπλης» θεάς της του θεού Σοφίας), σε αντίθεση προς τον Σ., ο οποίος συμμετείχε στη λατρεία της πόλεως, ασκεί μια μοναδική στην ιστορία του πνεύματος </w:t>
      </w:r>
      <w:r w:rsidRPr="00791731">
        <w:rPr>
          <w:rFonts w:ascii="Palatino Linotype" w:hAnsi="Palatino Linotype"/>
          <w:b/>
          <w:sz w:val="24"/>
          <w:szCs w:val="24"/>
        </w:rPr>
        <w:t>αμείλικτη κριτική σε όλες τις εκφράσεις της ανθρώπινης θρησκείας</w:t>
      </w:r>
      <w:r w:rsidRPr="00791731">
        <w:rPr>
          <w:rFonts w:ascii="Palatino Linotype" w:hAnsi="Palatino Linotype"/>
          <w:sz w:val="24"/>
          <w:szCs w:val="24"/>
        </w:rPr>
        <w:t xml:space="preserve">/λατρείας, θεωρώντας </w:t>
      </w:r>
      <w:r w:rsidRPr="00791731">
        <w:rPr>
          <w:rFonts w:ascii="Palatino Linotype" w:hAnsi="Palatino Linotype"/>
          <w:i/>
          <w:sz w:val="24"/>
          <w:szCs w:val="24"/>
        </w:rPr>
        <w:t>συνολικά</w:t>
      </w:r>
      <w:r w:rsidRPr="00791731">
        <w:rPr>
          <w:rFonts w:ascii="Palatino Linotype" w:hAnsi="Palatino Linotype"/>
          <w:sz w:val="24"/>
          <w:szCs w:val="24"/>
        </w:rPr>
        <w:t xml:space="preserve"> την εποχή προ Χριστού (άρα και αυτή του Σωκράτη και των διάσημων διαδόχων του, Πλάτωνα και Αριστοτέλη), ως χρόνους άγνοιας. Ο Θεός δεν έχει ανάγκη (α) από Ναό, (β) </w:t>
      </w:r>
      <w:r w:rsidRPr="00791731">
        <w:rPr>
          <w:rFonts w:ascii="Palatino Linotype" w:hAnsi="Palatino Linotype"/>
          <w:b/>
          <w:sz w:val="24"/>
          <w:szCs w:val="24"/>
        </w:rPr>
        <w:t>από θεραπεία-θυσία</w:t>
      </w:r>
      <w:r w:rsidRPr="00791731">
        <w:rPr>
          <w:rFonts w:ascii="Palatino Linotype" w:hAnsi="Palatino Linotype"/>
          <w:sz w:val="24"/>
          <w:szCs w:val="24"/>
        </w:rPr>
        <w:t xml:space="preserve"> και (γ) είδωλα. Και οι τρεις αρνήσεις τεκμηριώνονται από τον Π. με </w:t>
      </w:r>
      <w:r w:rsidRPr="00791731">
        <w:rPr>
          <w:rFonts w:ascii="Palatino Linotype" w:hAnsi="Palatino Linotype"/>
          <w:sz w:val="24"/>
          <w:szCs w:val="24"/>
        </w:rPr>
        <w:lastRenderedPageBreak/>
        <w:t>προτάσεις θεολογικές, κοσμολογικές-κτισιολογικές και ανθρωπολογικές, οι οποίες εμμέσως πλην σαφώς αναιρούν τα «πιστεύω» των Στωικών (που συνέχεαν τον Θεό και τον κόσμο) και των Επικούρειων (που αποστασιοποιούσαν τον Θεό από αυτόν).</w:t>
      </w:r>
    </w:p>
    <w:p w:rsidR="00791731" w:rsidRPr="00791731" w:rsidRDefault="00791731" w:rsidP="00791731">
      <w:pPr>
        <w:numPr>
          <w:ilvl w:val="0"/>
          <w:numId w:val="30"/>
        </w:numPr>
        <w:jc w:val="both"/>
        <w:rPr>
          <w:rFonts w:ascii="Palatino Linotype" w:hAnsi="Palatino Linotype"/>
        </w:rPr>
      </w:pPr>
      <w:r w:rsidRPr="00791731">
        <w:rPr>
          <w:rFonts w:ascii="Palatino Linotype" w:hAnsi="Palatino Linotype"/>
        </w:rPr>
        <w:t xml:space="preserve">Ο Θεός είναι ένας: παντοδύναμος και πανάγαθος. Δημιουργεί, ζωοποιεί και συνέχει το Σύμπαν και ταυτόχρονα </w:t>
      </w:r>
      <w:r w:rsidRPr="00791731">
        <w:rPr>
          <w:rFonts w:ascii="Palatino Linotype" w:hAnsi="Palatino Linotype"/>
          <w:b/>
        </w:rPr>
        <w:t>«υπάρχει» πλησίον εκάστου ανθρώπου προσωπικά ανεξάρτητα φυλής, φύλου και κοινωνικής διαστρωμάτωσης</w:t>
      </w:r>
      <w:r w:rsidRPr="00791731">
        <w:rPr>
          <w:rFonts w:ascii="Palatino Linotype" w:hAnsi="Palatino Linotype"/>
        </w:rPr>
        <w:t xml:space="preserve">. Η σχέση μαζί του δεν είναι θέμα </w:t>
      </w:r>
      <w:r w:rsidRPr="00791731">
        <w:rPr>
          <w:rFonts w:ascii="Palatino Linotype" w:hAnsi="Palatino Linotype"/>
          <w:b/>
          <w:i/>
        </w:rPr>
        <w:t>καθήκοντος</w:t>
      </w:r>
      <w:r w:rsidRPr="00791731">
        <w:rPr>
          <w:rFonts w:ascii="Palatino Linotype" w:hAnsi="Palatino Linotype"/>
        </w:rPr>
        <w:t xml:space="preserve"> αλλά σχέση ζωής που αφορά σε όλα τα πλάσματά του (και όχι μια «πνευματική» ελίτ αυτοχθόνων) τα οποία από τη «φύση» τους αναζητούν τον Πρωτοπατέρα. Ο Θεός είναι από τη φύση του εύσπλαχνος, αφού χορηγεί τη ζωή, συγχωρεί «αγνοήματα», και ανασταίνει εκ των νεκρών τον άνδρα (</w:t>
      </w:r>
      <w:r w:rsidRPr="00791731">
        <w:rPr>
          <w:rFonts w:ascii="Palatino Linotype" w:hAnsi="Palatino Linotype"/>
          <w:lang w:val="en-US"/>
        </w:rPr>
        <w:t>vir</w:t>
      </w:r>
      <w:r w:rsidRPr="00791731">
        <w:rPr>
          <w:rFonts w:ascii="Palatino Linotype" w:hAnsi="Palatino Linotype"/>
        </w:rPr>
        <w:t xml:space="preserve">), τη στιγμή που ο Δίας ως γνωστόν θανάτωσε τον θεραπευτή υιό του, τον ιατρό Ασκληπιό, μόλις εκείνος επιχείρησε να προσφέρει ζωή σε έναν τεθνεώτα. </w:t>
      </w:r>
    </w:p>
    <w:p w:rsidR="00791731" w:rsidRPr="00791731" w:rsidRDefault="00791731" w:rsidP="00791731">
      <w:pPr>
        <w:numPr>
          <w:ilvl w:val="0"/>
          <w:numId w:val="30"/>
        </w:numPr>
        <w:jc w:val="both"/>
        <w:rPr>
          <w:rFonts w:ascii="Palatino Linotype" w:hAnsi="Palatino Linotype"/>
        </w:rPr>
      </w:pPr>
      <w:r w:rsidRPr="00791731">
        <w:rPr>
          <w:rFonts w:ascii="Palatino Linotype" w:hAnsi="Palatino Linotype"/>
        </w:rPr>
        <w:t xml:space="preserve">Ταυτόχρονα ο ένας Θεός μέσω του ανδρός (όπως ονομάζεται ο Ιησούς στον Άρειο Πάγο προκειμένου ο Π. να «απαντήσει» στις σχετικές προσδοκίες του κοσμοπολίτη), προσφέρει τη λύτρωση από το ασήκωτο βάρος των ενοχών (αφού το σηκώνει ο ίδιος) και έναν σοφό μεσίτη/μάρτυρα μεταξύ Θεού και ανθρώπων, ο οποίος με τη δύναμη Εκείνου και του Πνεύματός Του θα λειτουργεί ως πρότυπο και θεσμοθετεί μια διαφορετικού τύπου λατρεία. Αυτή δεν βασίζεται στη γνώση τού κατακερματισμένου εαυτού, αλλά στην πίστη-γνώση (= </w:t>
      </w:r>
      <w:r w:rsidRPr="00791731">
        <w:rPr>
          <w:rFonts w:ascii="Palatino Linotype" w:hAnsi="Palatino Linotype"/>
          <w:i/>
        </w:rPr>
        <w:t>κοινωνία</w:t>
      </w:r>
      <w:r w:rsidRPr="00791731">
        <w:rPr>
          <w:rFonts w:ascii="Palatino Linotype" w:hAnsi="Palatino Linotype"/>
        </w:rPr>
        <w:t xml:space="preserve"> στη βιβλική γλώσσα) του Θεού Πατέρα. Αυτό αντιλαμβάνεται ο Π. και το βιβλίο των Πρ. ως </w:t>
      </w:r>
      <w:r w:rsidRPr="00791731">
        <w:rPr>
          <w:rFonts w:ascii="Palatino Linotype" w:hAnsi="Palatino Linotype"/>
          <w:i/>
        </w:rPr>
        <w:t>μετάνοια</w:t>
      </w:r>
      <w:r w:rsidRPr="00791731">
        <w:rPr>
          <w:rFonts w:ascii="Palatino Linotype" w:hAnsi="Palatino Linotype"/>
        </w:rPr>
        <w:t xml:space="preserve">. Ο ίδιος άνδρας θα κρίνει, γεγονός που σημαίνει ότι μετά την αποκάλυψη της ευσπλαχνίας του ενός Θεού μέσω της Δημιουργίας και της Ιστορίας και την οριστική συντριβή του θανάτου και του «φόβου» του, ζητά έμπρακτη μετάνοια μέσω της αγάπης του «άλλου». Άρα η πορεία από το «έχειν» στο «είναι» που χάραξε ο Σωκράτης, ολοκληρώνεται με το «συνείναι» που προτείνει ο Π.. Σημειωτέον ότι ως κατεξοχήν Κριτής στον Ελληνισμό θεωρούνταν ο «υιός του θεού» και σύντροφος αυτού (αφού επί εννέα έτη </w:t>
      </w:r>
      <w:r w:rsidRPr="00791731">
        <w:rPr>
          <w:rFonts w:ascii="Palatino Linotype" w:hAnsi="Palatino Linotype"/>
        </w:rPr>
        <w:lastRenderedPageBreak/>
        <w:t xml:space="preserve">δεχόταν την παιδεία του) δίκαιος κυβερνήτης της Κρήτης </w:t>
      </w:r>
      <w:r w:rsidRPr="00791731">
        <w:rPr>
          <w:rFonts w:ascii="Palatino Linotype" w:hAnsi="Palatino Linotype"/>
          <w:i/>
        </w:rPr>
        <w:t>Μίνως</w:t>
      </w:r>
      <w:r w:rsidRPr="00791731">
        <w:rPr>
          <w:rStyle w:val="a5"/>
          <w:rFonts w:ascii="Palatino Linotype" w:hAnsi="Palatino Linotype"/>
        </w:rPr>
        <w:footnoteReference w:id="984"/>
      </w:r>
      <w:r w:rsidRPr="00791731">
        <w:rPr>
          <w:rFonts w:ascii="Palatino Linotype" w:hAnsi="Palatino Linotype"/>
        </w:rPr>
        <w:t xml:space="preserve">. Η κρίση γίνεται βάσει των στιγμάτων, των ανεξίτηλων ουλών που άφησαν οι αδικίες στη γυμνή πλέον ψυχή του ατόμου (Πλάτων, </w:t>
      </w:r>
      <w:r w:rsidRPr="00791731">
        <w:rPr>
          <w:rFonts w:ascii="Palatino Linotype" w:hAnsi="Palatino Linotype"/>
          <w:i/>
        </w:rPr>
        <w:t xml:space="preserve">Γοργίας </w:t>
      </w:r>
      <w:r w:rsidRPr="00791731">
        <w:rPr>
          <w:rFonts w:ascii="Palatino Linotype" w:hAnsi="Palatino Linotype"/>
        </w:rPr>
        <w:t>524-525</w:t>
      </w:r>
      <w:r w:rsidRPr="00791731">
        <w:rPr>
          <w:rFonts w:ascii="Palatino Linotype" w:hAnsi="Palatino Linotype"/>
          <w:vertAlign w:val="superscript"/>
        </w:rPr>
        <w:t>.</w:t>
      </w:r>
      <w:r w:rsidRPr="00791731">
        <w:rPr>
          <w:rFonts w:ascii="Palatino Linotype" w:hAnsi="Palatino Linotype"/>
        </w:rPr>
        <w:t xml:space="preserve"> Λουκιανός, </w:t>
      </w:r>
      <w:r w:rsidRPr="00791731">
        <w:rPr>
          <w:rFonts w:ascii="Palatino Linotype" w:hAnsi="Palatino Linotype"/>
          <w:i/>
        </w:rPr>
        <w:t>Κατάπλους ή Τύραννος</w:t>
      </w:r>
      <w:r w:rsidRPr="00791731">
        <w:rPr>
          <w:rFonts w:ascii="Palatino Linotype" w:hAnsi="Palatino Linotype"/>
        </w:rPr>
        <w:t xml:space="preserve"> 27). Εν προκειμένω ως Κριτής αναδεικνύεται ένας Αναστημένος, ο οποίος φέρει τα στίγματα-τους τύπους των ήλων από τον πλέον ευτελή και επώδυνο θάνατο του Σταυρού που υπέστη εκουσίως υπέρ των πάντων</w:t>
      </w:r>
      <w:r w:rsidRPr="00791731">
        <w:rPr>
          <w:rStyle w:val="a5"/>
          <w:rFonts w:ascii="Palatino Linotype" w:hAnsi="Palatino Linotype"/>
        </w:rPr>
        <w:footnoteReference w:id="985"/>
      </w:r>
      <w:r w:rsidRPr="00791731">
        <w:rPr>
          <w:rFonts w:ascii="Palatino Linotype" w:hAnsi="Palatino Linotype"/>
        </w:rPr>
        <w:t>. Σημειωτέον ότι στα ελληνορρωμαϊκά χρόνια, ταυτόχρονα με τον Σωκράτη, εξαιρετικά δημοφιλή στις μάζες ήταν τα «απαγορευμένα από τον Πλάτωνα» έπη του Ομήρου και η Αινειάδα, όπου δεν αναδεικνύεται η μη ανταπόδοση της βίας που διακήρυξε ο «κατάσκοπος της αλήθειας» (</w:t>
      </w:r>
      <w:r w:rsidRPr="00791731">
        <w:rPr>
          <w:rFonts w:ascii="Palatino Linotype" w:hAnsi="Palatino Linotype"/>
          <w:i/>
        </w:rPr>
        <w:t xml:space="preserve">Κρίτων </w:t>
      </w:r>
      <w:r w:rsidRPr="00791731">
        <w:rPr>
          <w:rFonts w:ascii="Palatino Linotype" w:hAnsi="Palatino Linotype"/>
        </w:rPr>
        <w:t>49 α-</w:t>
      </w:r>
      <w:r w:rsidRPr="00791731">
        <w:rPr>
          <w:rFonts w:ascii="Palatino Linotype" w:hAnsi="Palatino Linotype"/>
          <w:lang w:val="en-US"/>
        </w:rPr>
        <w:t>c</w:t>
      </w:r>
      <w:r w:rsidRPr="00791731">
        <w:rPr>
          <w:rFonts w:ascii="Palatino Linotype" w:hAnsi="Palatino Linotype"/>
        </w:rPr>
        <w:t xml:space="preserve">), </w:t>
      </w:r>
      <w:r w:rsidRPr="00791731">
        <w:rPr>
          <w:rFonts w:ascii="Palatino Linotype" w:hAnsi="Palatino Linotype"/>
          <w:lang w:val="en-US"/>
        </w:rPr>
        <w:t>o</w:t>
      </w:r>
      <w:r w:rsidRPr="00791731">
        <w:rPr>
          <w:rFonts w:ascii="Palatino Linotype" w:hAnsi="Palatino Linotype"/>
        </w:rPr>
        <w:t xml:space="preserve"> οποίος μάλιστα συμμετείχε και σε εκστρατεία της πατρίδας του. Αντιθέτως εξαίρεται η γνωστή μέχρι σήμερα στην Κρήτη «βεντέτα», η λήψη οργισμένης - μανιασμένης εκδίκησης προς τον «εχθρό» παρά μια αμφιταλάντευση (πρβλ. την επιλογική σκηνή της Αινειάδος [12</w:t>
      </w:r>
      <w:r w:rsidRPr="00791731">
        <w:rPr>
          <w:rFonts w:ascii="Palatino Linotype" w:hAnsi="Palatino Linotype"/>
          <w:vertAlign w:val="superscript"/>
        </w:rPr>
        <w:t>ο</w:t>
      </w:r>
      <w:r w:rsidRPr="00791731">
        <w:rPr>
          <w:rFonts w:ascii="Palatino Linotype" w:hAnsi="Palatino Linotype"/>
        </w:rPr>
        <w:t xml:space="preserve"> βιβλίο])</w:t>
      </w:r>
      <w:r w:rsidRPr="00791731">
        <w:rPr>
          <w:rStyle w:val="a5"/>
          <w:rFonts w:ascii="Palatino Linotype" w:hAnsi="Palatino Linotype"/>
        </w:rPr>
        <w:footnoteReference w:id="986"/>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Συμπερασματικά η παραλληλότητα του Σωκράτη με τον Π. αποσκοπεί στα εξής στοιχεία: </w:t>
      </w:r>
    </w:p>
    <w:p w:rsidR="00791731" w:rsidRPr="00791731" w:rsidRDefault="00791731" w:rsidP="00791731">
      <w:pPr>
        <w:jc w:val="both"/>
        <w:rPr>
          <w:rFonts w:ascii="Palatino Linotype" w:hAnsi="Palatino Linotype"/>
        </w:rPr>
      </w:pPr>
      <w:r w:rsidRPr="00791731">
        <w:rPr>
          <w:rFonts w:ascii="Palatino Linotype" w:hAnsi="Palatino Linotype"/>
        </w:rPr>
        <w:t xml:space="preserve">(1) Ο ιατρός Λουκάς θέλει να εξάρει το γεγονός ότι η </w:t>
      </w:r>
      <w:r w:rsidRPr="00791731">
        <w:rPr>
          <w:rFonts w:ascii="Palatino Linotype" w:hAnsi="Palatino Linotype"/>
          <w:i/>
        </w:rPr>
        <w:t>μελέτη/άσκηση θανάτου</w:t>
      </w:r>
      <w:r w:rsidRPr="00791731">
        <w:rPr>
          <w:rFonts w:ascii="Palatino Linotype" w:hAnsi="Palatino Linotype"/>
        </w:rPr>
        <w:t xml:space="preserve"> του μεγάλου </w:t>
      </w:r>
      <w:r w:rsidRPr="00791731">
        <w:rPr>
          <w:rFonts w:ascii="Palatino Linotype" w:hAnsi="Palatino Linotype"/>
          <w:i/>
        </w:rPr>
        <w:t>φιλο</w:t>
      </w:r>
      <w:r w:rsidRPr="00791731">
        <w:rPr>
          <w:rFonts w:ascii="Palatino Linotype" w:hAnsi="Palatino Linotype"/>
        </w:rPr>
        <w:t xml:space="preserve">σόφου, η οποία συνδέεται με τη σχέση σώματος και ψυχής και αποσκοπεί στην υπέρβαση των φυσικών νόμων της «βαρύτητας» και των αισθήσεων, </w:t>
      </w:r>
      <w:r w:rsidRPr="00791731">
        <w:rPr>
          <w:rFonts w:ascii="Palatino Linotype" w:hAnsi="Palatino Linotype"/>
          <w:b/>
        </w:rPr>
        <w:t>τελειώνεται με το κήρυγμα της ανάστασης εκ των νεκρών του Π.</w:t>
      </w:r>
      <w:r w:rsidRPr="00791731">
        <w:rPr>
          <w:rFonts w:ascii="Palatino Linotype" w:hAnsi="Palatino Linotype"/>
        </w:rPr>
        <w:t xml:space="preserve"> Η ανάσταση είναι ένα ιστορικό γεγονός που συνδέεται με το συγκεκριμένο πρόσωπο Ιησούς, ο οποίος με αυτόν τον τρόπο υπερβαίνει άπαξ διαπαντός την αδυσώπητη κυριαρχία της φύσης και του μύθου επί του ανθρώπου. Απαντά έτσι ο Π. στη </w:t>
      </w:r>
      <w:r w:rsidRPr="00791731">
        <w:rPr>
          <w:rFonts w:ascii="Palatino Linotype" w:hAnsi="Palatino Linotype"/>
        </w:rPr>
        <w:lastRenderedPageBreak/>
        <w:t xml:space="preserve">βαθύτερη αναζήτηση της φιλοσοφίας, η οποία στις μέρες του είχε εκφυλιστεί στην εκφορά και ακρόαση απλώς καινών-κενών λόγων.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(2) Και οι δύο μορφές προσκρούουν στην άγνοια των συνομιλητών τους που σφετερίζονταν για τον εαυτό τους την κατοχή της γνώσης-σοφίας. Ο Σωκράτης αντιπαρατίθεται στους Σοφιστές και ο Π. στους επιγόνους του Σωκράτη, οι οποίοι, όπως προαναφέρθηκε, αναζητούν απλώς το καινό και όχι την αρχή, την ουσία και το τέλος των όντων. Θεωρούν έτσι τον Ιησού και την Ανάσταση ως καινά δαιμόνια και όχι ως </w:t>
      </w:r>
      <w:r w:rsidRPr="00791731">
        <w:rPr>
          <w:rFonts w:ascii="Palatino Linotype" w:hAnsi="Palatino Linotype"/>
          <w:i/>
        </w:rPr>
        <w:t>την οδό</w:t>
      </w:r>
      <w:r w:rsidRPr="00791731">
        <w:rPr>
          <w:rFonts w:ascii="Palatino Linotype" w:hAnsi="Palatino Linotype"/>
        </w:rPr>
        <w:t xml:space="preserve"> που δίνει απάντηση στα βαθιά ερωτήματα και ηθικά διλήμματα που γεννά στην ύπαρξη η παρουσία του θανάτου εντός της ζωής. </w:t>
      </w:r>
    </w:p>
    <w:p w:rsidR="00791731" w:rsidRPr="00791731" w:rsidRDefault="00791731" w:rsidP="00791731">
      <w:pPr>
        <w:jc w:val="both"/>
        <w:rPr>
          <w:rFonts w:ascii="Palatino Linotype" w:hAnsi="Palatino Linotype"/>
        </w:rPr>
      </w:pPr>
    </w:p>
    <w:p w:rsidR="00791731" w:rsidRPr="00791731" w:rsidRDefault="00791731" w:rsidP="00791731">
      <w:pPr>
        <w:jc w:val="both"/>
        <w:rPr>
          <w:rFonts w:ascii="Palatino Linotype" w:hAnsi="Palatino Linotype"/>
        </w:rPr>
      </w:pPr>
      <w:r w:rsidRPr="00791731">
        <w:rPr>
          <w:rFonts w:ascii="Palatino Linotype" w:hAnsi="Palatino Linotype"/>
        </w:rPr>
        <w:t xml:space="preserve">(3) Φυσικά ο Λουκάς δεν παρουσιάζει τον Π. να απολογείται και να καταδικάζεται, καθώς ο απόστολος είναι υπηρέτης του Σταυρού του Ιησού και επιπλέον εξαγγελεύς της αναστάσεως </w:t>
      </w:r>
      <w:r w:rsidRPr="00791731">
        <w:rPr>
          <w:rFonts w:ascii="Palatino Linotype" w:hAnsi="Palatino Linotype"/>
          <w:caps/>
        </w:rPr>
        <w:t>ε</w:t>
      </w:r>
      <w:r w:rsidRPr="00791731">
        <w:rPr>
          <w:rFonts w:ascii="Palatino Linotype" w:hAnsi="Palatino Linotype"/>
        </w:rPr>
        <w:t xml:space="preserve">κείνου. Ο ίδιος άνδρας, </w:t>
      </w:r>
      <w:r w:rsidRPr="00791731">
        <w:rPr>
          <w:rFonts w:ascii="Palatino Linotype" w:hAnsi="Palatino Linotype"/>
          <w:i/>
        </w:rPr>
        <w:t>υπερορώντας</w:t>
      </w:r>
      <w:r w:rsidRPr="00791731">
        <w:rPr>
          <w:rFonts w:ascii="Palatino Linotype" w:hAnsi="Palatino Linotype"/>
        </w:rPr>
        <w:t xml:space="preserve"> (παραβλέποντας) τα χρόνια της άγνοιας, θα </w:t>
      </w:r>
      <w:r w:rsidRPr="00791731">
        <w:rPr>
          <w:rFonts w:ascii="Palatino Linotype" w:hAnsi="Palatino Linotype"/>
          <w:b/>
        </w:rPr>
        <w:t>κρίνει</w:t>
      </w:r>
      <w:r w:rsidRPr="00791731">
        <w:rPr>
          <w:rFonts w:ascii="Palatino Linotype" w:hAnsi="Palatino Linotype"/>
        </w:rPr>
        <w:t xml:space="preserve"> την Οικουμένη</w:t>
      </w:r>
      <w:r w:rsidRPr="00791731">
        <w:rPr>
          <w:rStyle w:val="a5"/>
          <w:rFonts w:ascii="Palatino Linotype" w:hAnsi="Palatino Linotype"/>
          <w:iCs/>
        </w:rPr>
        <w:footnoteReference w:id="987"/>
      </w:r>
      <w:r w:rsidRPr="00791731">
        <w:rPr>
          <w:rFonts w:ascii="Palatino Linotype" w:hAnsi="Palatino Linotype"/>
        </w:rPr>
        <w:t xml:space="preserve">. </w:t>
      </w:r>
    </w:p>
    <w:p w:rsidR="00791731" w:rsidRPr="00791731" w:rsidRDefault="00791731" w:rsidP="00791731">
      <w:pPr>
        <w:jc w:val="both"/>
        <w:rPr>
          <w:rFonts w:ascii="Palatino Linotype" w:hAnsi="Palatino Linotype"/>
        </w:rPr>
      </w:pPr>
      <w:r w:rsidRPr="00791731">
        <w:rPr>
          <w:rFonts w:ascii="Palatino Linotype" w:hAnsi="Palatino Linotype"/>
        </w:rPr>
        <w:lastRenderedPageBreak/>
        <w:t xml:space="preserve">(4) Υπό αυτή την έποψη, όπως η παρουσία και κυρίως ο θάνατος του Σωκράτη σηματοδότησαν «αλλαγή» σελίδας στην ιστορία της σκέψης, έτσι και η ανάσταση του Ιησού και το κήρυγμα του Π. στην Αθήνα εισάγει την Οικουμένη σε μία καινή εποχή, όπου, ό,ως, ο Θεός παραμένει ο γνωστός Άγνωστος και οι «απόστολοί» του οι αλογόμυγες εκείνες οι οποίες θα αφυπνίζουν το μεγάλο και νωθρό άλογο της ύπαρξης και της κοινότητας, η οποία συχνά μετατρέπει την πίστη στον Πατέρα σε θρησκεία, εμπορική σχέση συναλλαγής Θεού και ανθρώπου και εν τέλει δεισιδαιμονία.  Άλλωστε το τέλος των Πράξεων είναι «ανοικτό». </w:t>
      </w:r>
    </w:p>
    <w:p w:rsidR="00791731" w:rsidRPr="00791731" w:rsidRDefault="00791731" w:rsidP="00791731">
      <w:pPr>
        <w:jc w:val="both"/>
        <w:rPr>
          <w:rFonts w:ascii="Palatino Linotype" w:hAnsi="Palatino Linotype"/>
        </w:rPr>
      </w:pPr>
    </w:p>
    <w:p w:rsidR="00791731" w:rsidRPr="00791731" w:rsidRDefault="00791731">
      <w:pPr>
        <w:spacing w:after="200" w:line="276" w:lineRule="auto"/>
        <w:rPr>
          <w:rFonts w:ascii="Palatino Linotype" w:hAnsi="Palatino Linotype"/>
          <w:b/>
          <w:bCs/>
          <w:color w:val="000000"/>
        </w:rPr>
      </w:pPr>
    </w:p>
    <w:p w:rsidR="0082662C" w:rsidRPr="00A32EDE" w:rsidRDefault="0082662C" w:rsidP="0082662C">
      <w:pPr>
        <w:pStyle w:val="yiv1386199084msonormal"/>
        <w:spacing w:before="0" w:beforeAutospacing="0" w:after="0" w:afterAutospacing="0"/>
        <w:jc w:val="center"/>
        <w:outlineLvl w:val="0"/>
        <w:rPr>
          <w:b/>
          <w:bCs/>
        </w:rPr>
      </w:pPr>
      <w:r w:rsidRPr="00A32EDE">
        <w:rPr>
          <w:b/>
          <w:bCs/>
        </w:rPr>
        <w:lastRenderedPageBreak/>
        <w:t xml:space="preserve">ΑΡΙΣΤΟΤΕΛΗΣ ΚΑΙ ΙΟΥΔΑΙΟΙ ΣΤΗ ΦΙΛΟΛΟΓΙΑ ΚΑΙ ΤΗΝ ΤΕΧΝΗ </w:t>
      </w:r>
    </w:p>
    <w:p w:rsidR="0082662C" w:rsidRPr="00A32EDE" w:rsidRDefault="0082662C" w:rsidP="0082662C">
      <w:pPr>
        <w:pStyle w:val="yiv1386199084msonormal"/>
        <w:spacing w:before="0" w:beforeAutospacing="0" w:after="0" w:afterAutospacing="0"/>
        <w:jc w:val="center"/>
      </w:pPr>
      <w:r w:rsidRPr="00A32EDE">
        <w:rPr>
          <w:b/>
          <w:bCs/>
        </w:rPr>
        <w:t>ΤΗΝ ΠΕΡΙΟΔΟ 3</w:t>
      </w:r>
      <w:r w:rsidRPr="00A32EDE">
        <w:rPr>
          <w:b/>
          <w:bCs/>
          <w:vertAlign w:val="superscript"/>
        </w:rPr>
        <w:t>ος</w:t>
      </w:r>
      <w:r w:rsidRPr="00A32EDE">
        <w:rPr>
          <w:b/>
          <w:bCs/>
        </w:rPr>
        <w:t xml:space="preserve">  π.Χ.-1</w:t>
      </w:r>
      <w:r w:rsidRPr="00A32EDE">
        <w:rPr>
          <w:b/>
          <w:bCs/>
          <w:vertAlign w:val="superscript"/>
        </w:rPr>
        <w:t>ος</w:t>
      </w:r>
      <w:r w:rsidRPr="00A32EDE">
        <w:rPr>
          <w:b/>
          <w:bCs/>
        </w:rPr>
        <w:t xml:space="preserve">  μ. Χ.</w:t>
      </w:r>
      <w:r w:rsidRPr="00A32EDE">
        <w:rPr>
          <w:rStyle w:val="a5"/>
          <w:b/>
          <w:bCs/>
        </w:rPr>
        <w:footnoteReference w:id="988"/>
      </w:r>
    </w:p>
    <w:p w:rsidR="0082662C" w:rsidRPr="00A32EDE" w:rsidRDefault="0082662C" w:rsidP="0082662C">
      <w:pPr>
        <w:pStyle w:val="yiv1386199084msonormal"/>
        <w:spacing w:after="0" w:afterAutospacing="0" w:line="276" w:lineRule="auto"/>
        <w:jc w:val="center"/>
        <w:rPr>
          <w:sz w:val="20"/>
          <w:szCs w:val="20"/>
        </w:rPr>
      </w:pPr>
      <w:r w:rsidRPr="00A32EDE">
        <w:rPr>
          <w:b/>
          <w:bCs/>
          <w:sz w:val="20"/>
          <w:szCs w:val="20"/>
        </w:rPr>
        <w:t>Περίληψη:</w:t>
      </w:r>
    </w:p>
    <w:p w:rsidR="0082662C" w:rsidRPr="00A32EDE" w:rsidRDefault="0082662C" w:rsidP="0082662C">
      <w:pPr>
        <w:pStyle w:val="yiv1386199084msonormal"/>
        <w:spacing w:before="0" w:beforeAutospacing="0" w:after="0" w:afterAutospacing="0" w:line="276" w:lineRule="auto"/>
        <w:jc w:val="both"/>
        <w:rPr>
          <w:sz w:val="20"/>
          <w:szCs w:val="20"/>
        </w:rPr>
      </w:pPr>
      <w:r w:rsidRPr="00A32EDE">
        <w:rPr>
          <w:sz w:val="20"/>
          <w:szCs w:val="20"/>
        </w:rPr>
        <w:t>Η σχετικά πρόσφατη ανακάλυψη των μορφών του Σολομώντα και του Αριστοτέλη σε τοιχογραφία της Πομπηίας και ο σωζόμενος διάλογος του Μακεδόνα φιλοσόφου με Ιουδαίο στη Μ. Ασία, ο οποίος σώζεται σε έργο του Περιπατητικού Κλεάρχου ήδη από το 300 π.Χ., μαρτυρούν τη θετική εικόνα για τον λαό τη ς Παλαιάς Διαθήκης στους λαούς της Μεσογείου, ιδίως στην ρωμαϊκή ελίτ που δεν γοητευόταν τόσο από το δίδυμο Μωυσής-Πλάτων. Έτσι δικαιολογείται η θετική σχέση αυτής με τη Συναγωγή και εν συνεχεία με την χριστιανική Εκκλησία.   </w:t>
      </w:r>
    </w:p>
    <w:p w:rsidR="0082662C" w:rsidRPr="00A32EDE" w:rsidRDefault="0082662C" w:rsidP="0082662C">
      <w:pPr>
        <w:pStyle w:val="yiv1386199084msonormal"/>
        <w:spacing w:after="0" w:afterAutospacing="0" w:line="276" w:lineRule="auto"/>
        <w:jc w:val="center"/>
        <w:outlineLvl w:val="0"/>
        <w:rPr>
          <w:sz w:val="20"/>
          <w:szCs w:val="20"/>
          <w:lang w:val="en-US"/>
        </w:rPr>
      </w:pPr>
      <w:r w:rsidRPr="00A32EDE">
        <w:rPr>
          <w:b/>
          <w:bCs/>
          <w:sz w:val="20"/>
          <w:szCs w:val="20"/>
          <w:lang w:val="en-US"/>
        </w:rPr>
        <w:t xml:space="preserve">Aristoteles and Jews in the Literature and Art between 3 B.C. AND 1 </w:t>
      </w:r>
      <w:r w:rsidRPr="00A32EDE">
        <w:rPr>
          <w:b/>
          <w:bCs/>
          <w:caps/>
          <w:sz w:val="20"/>
          <w:szCs w:val="20"/>
          <w:lang w:val="en-US"/>
        </w:rPr>
        <w:t>a.d</w:t>
      </w:r>
      <w:r w:rsidRPr="00A32EDE">
        <w:rPr>
          <w:b/>
          <w:bCs/>
          <w:sz w:val="20"/>
          <w:szCs w:val="20"/>
          <w:lang w:val="en-US"/>
        </w:rPr>
        <w:t>.</w:t>
      </w:r>
    </w:p>
    <w:p w:rsidR="0082662C" w:rsidRPr="00A32EDE" w:rsidRDefault="0082662C" w:rsidP="0082662C">
      <w:pPr>
        <w:pStyle w:val="yiv1386199084msonormal"/>
        <w:pBdr>
          <w:bottom w:val="single" w:sz="4" w:space="1" w:color="auto"/>
        </w:pBdr>
        <w:spacing w:before="0" w:beforeAutospacing="0" w:after="0" w:afterAutospacing="0" w:line="276" w:lineRule="auto"/>
        <w:jc w:val="both"/>
        <w:rPr>
          <w:sz w:val="20"/>
          <w:szCs w:val="20"/>
          <w:lang w:val="en-US"/>
        </w:rPr>
      </w:pPr>
      <w:r w:rsidRPr="00A32EDE">
        <w:rPr>
          <w:b/>
          <w:bCs/>
          <w:sz w:val="20"/>
          <w:szCs w:val="20"/>
          <w:lang w:val="en-US"/>
        </w:rPr>
        <w:t>Abstract</w:t>
      </w:r>
      <w:r w:rsidRPr="00A32EDE">
        <w:rPr>
          <w:sz w:val="20"/>
          <w:szCs w:val="20"/>
          <w:lang w:val="en-US"/>
        </w:rPr>
        <w:br/>
        <w:t>The open disposition of Mediterranean peoples and Roman elites towards the people of the Old Testament emerges through the relatively recent discovery in Pompeii of a wall painting portraying Solomon and Aristotle together. This positive climate is also mirrored in a dialogue between the Stagirite philosopher and a Jew staged in Asia Minor as reported by the Peripatetic Clearchus of Soli (around 300 B.C.). These two attestations offered by art (Pompeii) and literature (Clearchus) show, this paper argues, that while distancing themselves from manifestos such as of Moses and Plato, imperial elites of the time will retain close encounters with the Synagogue and, later, with the Christian Church.</w:t>
      </w:r>
    </w:p>
    <w:p w:rsidR="0082662C" w:rsidRPr="00A32EDE" w:rsidRDefault="0082662C" w:rsidP="0082662C">
      <w:pPr>
        <w:pStyle w:val="af9"/>
        <w:spacing w:after="0" w:line="240" w:lineRule="auto"/>
        <w:jc w:val="both"/>
        <w:rPr>
          <w:rFonts w:ascii="Times New Roman" w:hAnsi="Times New Roman"/>
          <w:sz w:val="24"/>
          <w:szCs w:val="24"/>
          <w:lang w:val="en-US"/>
        </w:rPr>
      </w:pP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Αφόρμηση της σκέψης μου είναι το γνωστό λόγιο ενός εκκλησιαστικού Συγγραφέως από την Καρχηδόνα της Αφρικής, του Τερτυλλιανού που πάντα θα βασανίζει τον σκεπτόμενο άνθρωπο: </w:t>
      </w:r>
      <w:r w:rsidRPr="00A32EDE">
        <w:rPr>
          <w:rFonts w:ascii="Times New Roman" w:hAnsi="Times New Roman"/>
          <w:b/>
          <w:sz w:val="24"/>
          <w:szCs w:val="24"/>
        </w:rPr>
        <w:t xml:space="preserve">Ποια η σχέση Αθήνας και Ιερουσαλήμ </w:t>
      </w:r>
      <w:r w:rsidRPr="00A32EDE">
        <w:rPr>
          <w:rFonts w:ascii="Times New Roman" w:hAnsi="Times New Roman"/>
          <w:sz w:val="24"/>
          <w:szCs w:val="24"/>
        </w:rPr>
        <w:t>(</w:t>
      </w:r>
      <w:r w:rsidRPr="00A32EDE">
        <w:rPr>
          <w:rFonts w:ascii="Times New Roman" w:hAnsi="Times New Roman"/>
          <w:bCs/>
          <w:sz w:val="24"/>
          <w:szCs w:val="24"/>
          <w:lang w:val="en-US"/>
        </w:rPr>
        <w:t>De</w:t>
      </w:r>
      <w:r w:rsidRPr="00A32EDE">
        <w:rPr>
          <w:rFonts w:ascii="Times New Roman" w:hAnsi="Times New Roman"/>
          <w:bCs/>
          <w:sz w:val="24"/>
          <w:szCs w:val="24"/>
        </w:rPr>
        <w:t xml:space="preserve"> </w:t>
      </w:r>
      <w:r w:rsidRPr="00A32EDE">
        <w:rPr>
          <w:rFonts w:ascii="Times New Roman" w:hAnsi="Times New Roman"/>
          <w:bCs/>
          <w:sz w:val="24"/>
          <w:szCs w:val="24"/>
          <w:lang w:val="en-US"/>
        </w:rPr>
        <w:t>praescriptione</w:t>
      </w:r>
      <w:r w:rsidRPr="00A32EDE">
        <w:rPr>
          <w:rFonts w:ascii="Times New Roman" w:hAnsi="Times New Roman"/>
          <w:bCs/>
          <w:sz w:val="24"/>
          <w:szCs w:val="24"/>
        </w:rPr>
        <w:t xml:space="preserve"> </w:t>
      </w:r>
      <w:r w:rsidRPr="00A32EDE">
        <w:rPr>
          <w:rFonts w:ascii="Times New Roman" w:hAnsi="Times New Roman"/>
          <w:bCs/>
          <w:sz w:val="24"/>
          <w:szCs w:val="24"/>
          <w:lang w:val="en-US"/>
        </w:rPr>
        <w:t>haereticorum</w:t>
      </w:r>
      <w:r w:rsidRPr="00A32EDE">
        <w:rPr>
          <w:rFonts w:ascii="Times New Roman" w:hAnsi="Times New Roman"/>
          <w:b/>
          <w:bCs/>
          <w:sz w:val="24"/>
          <w:szCs w:val="24"/>
        </w:rPr>
        <w:t>)</w:t>
      </w:r>
      <w:r w:rsidRPr="00A32EDE">
        <w:rPr>
          <w:rFonts w:ascii="Times New Roman" w:hAnsi="Times New Roman"/>
          <w:b/>
          <w:sz w:val="24"/>
          <w:szCs w:val="24"/>
        </w:rPr>
        <w:t>, λογικής και πίστης, Λυκείου και Ναού, Αριστοτέλη και Θεολογίας</w:t>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Βεβαίως την τελική απάντηση ίσως τη δώσει ολόκληρο το Συνέδριο και όχι η δική μου ταπεινή Εισήγηση. Εγώ φιλοδοξώ αρχικά μέσω της Τέχνης να σας μεταφέρω στον οριακό 1</w:t>
      </w:r>
      <w:r w:rsidRPr="00A32EDE">
        <w:rPr>
          <w:rFonts w:ascii="Times New Roman" w:hAnsi="Times New Roman"/>
          <w:bCs/>
          <w:kern w:val="36"/>
          <w:sz w:val="24"/>
          <w:szCs w:val="24"/>
          <w:vertAlign w:val="superscript"/>
        </w:rPr>
        <w:t>ο</w:t>
      </w:r>
      <w:r w:rsidRPr="00A32EDE">
        <w:rPr>
          <w:rFonts w:ascii="Times New Roman" w:hAnsi="Times New Roman"/>
          <w:bCs/>
          <w:kern w:val="36"/>
          <w:sz w:val="24"/>
          <w:szCs w:val="24"/>
        </w:rPr>
        <w:t xml:space="preserve"> αι. μ.Χ., τον τόσο μακρινό και τόσο κοντινό. Είναι η γενέθλια χρονιά της Παγκοσμιοποίησης όταν στη Δύση γίνονται γνωστά τα έργα του Αριστοτέλη και ταυτόχρονα στην Ανατολή συγγράφονται οι σελίδες της Κ.Δ. Τότε κάποιοι πολίτες της «Ρώμης», που δεν μπούκωναν από τον «άρτο και το θέαμα» που προσφέρει συνήθως κάθε Αιώνια Πόλη-Πόρνη, ανακάλυψαν </w:t>
      </w:r>
      <w:r w:rsidRPr="00A32EDE">
        <w:rPr>
          <w:rFonts w:ascii="Times New Roman" w:hAnsi="Times New Roman"/>
          <w:b/>
          <w:bCs/>
          <w:kern w:val="36"/>
          <w:sz w:val="24"/>
          <w:szCs w:val="24"/>
        </w:rPr>
        <w:t>στη σύζευξη</w:t>
      </w:r>
      <w:r w:rsidRPr="00A32EDE">
        <w:rPr>
          <w:rFonts w:ascii="Times New Roman" w:hAnsi="Times New Roman"/>
          <w:bCs/>
          <w:kern w:val="36"/>
          <w:sz w:val="24"/>
          <w:szCs w:val="24"/>
        </w:rPr>
        <w:t xml:space="preserve"> και όχι στο δίπολο Ανατολής και Δύσης, τη λύση στη συνήθη σε τέτοιες εποχές περιπλάνηση της ανθρώπινης ύπαρξης για απόκτηση αληθινής ταυτότητας και νοήματος.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Η πλέον πρώιμη απεικόνιση σκηνής της Βίβλου παγκοσμίως ανακαλύφθηκε στην Πομπηία</w:t>
      </w:r>
      <w:r w:rsidRPr="00A32EDE">
        <w:rPr>
          <w:rFonts w:ascii="Times New Roman" w:hAnsi="Times New Roman"/>
          <w:sz w:val="24"/>
          <w:szCs w:val="24"/>
        </w:rPr>
        <w:t xml:space="preserve"> (</w:t>
      </w:r>
      <w:r w:rsidRPr="00A32EDE">
        <w:rPr>
          <w:rFonts w:ascii="Times New Roman" w:hAnsi="Times New Roman"/>
          <w:i/>
          <w:sz w:val="24"/>
          <w:szCs w:val="24"/>
        </w:rPr>
        <w:t>τοὺς Πομπηίους</w:t>
      </w:r>
      <w:r w:rsidRPr="00A32EDE">
        <w:rPr>
          <w:rFonts w:ascii="Times New Roman" w:hAnsi="Times New Roman"/>
          <w:sz w:val="24"/>
          <w:szCs w:val="24"/>
        </w:rPr>
        <w:t>)</w:t>
      </w:r>
      <w:r w:rsidRPr="00A32EDE">
        <w:rPr>
          <w:rFonts w:ascii="Times New Roman" w:hAnsi="Times New Roman"/>
          <w:bCs/>
          <w:kern w:val="36"/>
          <w:sz w:val="24"/>
          <w:szCs w:val="24"/>
        </w:rPr>
        <w:t>, την πόλη οποία τάφηκε μαζί με το Ηράκλειο-</w:t>
      </w:r>
      <w:r w:rsidRPr="00A32EDE">
        <w:rPr>
          <w:rFonts w:ascii="Times New Roman" w:hAnsi="Times New Roman"/>
          <w:i/>
          <w:sz w:val="24"/>
          <w:szCs w:val="24"/>
        </w:rPr>
        <w:t>Ἑρκουλάνεον</w:t>
      </w:r>
      <w:r w:rsidRPr="00A32EDE">
        <w:rPr>
          <w:rStyle w:val="af6"/>
          <w:rFonts w:ascii="Times New Roman" w:hAnsi="Times New Roman"/>
          <w:bCs/>
          <w:kern w:val="36"/>
          <w:sz w:val="24"/>
          <w:szCs w:val="24"/>
        </w:rPr>
        <w:endnoteReference w:id="1"/>
      </w:r>
      <w:r w:rsidRPr="00A32EDE">
        <w:rPr>
          <w:rFonts w:ascii="Times New Roman" w:hAnsi="Times New Roman"/>
          <w:bCs/>
          <w:kern w:val="36"/>
          <w:sz w:val="24"/>
          <w:szCs w:val="24"/>
        </w:rPr>
        <w:t xml:space="preserve"> από την ηφαιστειακή στάχτη του Βεζούβιου την 24</w:t>
      </w:r>
      <w:r w:rsidRPr="00A32EDE">
        <w:rPr>
          <w:rFonts w:ascii="Times New Roman" w:hAnsi="Times New Roman"/>
          <w:bCs/>
          <w:kern w:val="36"/>
          <w:sz w:val="24"/>
          <w:szCs w:val="24"/>
          <w:vertAlign w:val="superscript"/>
        </w:rPr>
        <w:t>η</w:t>
      </w:r>
      <w:r w:rsidRPr="00A32EDE">
        <w:rPr>
          <w:rFonts w:ascii="Times New Roman" w:hAnsi="Times New Roman"/>
          <w:bCs/>
          <w:kern w:val="36"/>
          <w:sz w:val="24"/>
          <w:szCs w:val="24"/>
        </w:rPr>
        <w:t xml:space="preserve">  </w:t>
      </w:r>
      <w:r w:rsidRPr="00A32EDE">
        <w:rPr>
          <w:rFonts w:ascii="Times New Roman" w:hAnsi="Times New Roman"/>
          <w:bCs/>
          <w:kern w:val="36"/>
          <w:sz w:val="24"/>
          <w:szCs w:val="24"/>
        </w:rPr>
        <w:lastRenderedPageBreak/>
        <w:t>ή 25</w:t>
      </w:r>
      <w:r w:rsidRPr="00A32EDE">
        <w:rPr>
          <w:rFonts w:ascii="Times New Roman" w:hAnsi="Times New Roman"/>
          <w:bCs/>
          <w:kern w:val="36"/>
          <w:sz w:val="24"/>
          <w:szCs w:val="24"/>
          <w:vertAlign w:val="superscript"/>
        </w:rPr>
        <w:t>η</w:t>
      </w:r>
      <w:r w:rsidRPr="00A32EDE">
        <w:rPr>
          <w:rFonts w:ascii="Times New Roman" w:hAnsi="Times New Roman"/>
          <w:bCs/>
          <w:kern w:val="36"/>
          <w:sz w:val="24"/>
          <w:szCs w:val="24"/>
        </w:rPr>
        <w:t xml:space="preserve">  Αυγούστου του 79 μ. Χ.</w:t>
      </w:r>
      <w:r w:rsidRPr="00A32EDE">
        <w:rPr>
          <w:rStyle w:val="af6"/>
          <w:rFonts w:ascii="Times New Roman" w:hAnsi="Times New Roman"/>
          <w:bCs/>
          <w:kern w:val="36"/>
          <w:sz w:val="24"/>
          <w:szCs w:val="24"/>
        </w:rPr>
        <w:endnoteReference w:id="2"/>
      </w:r>
      <w:r w:rsidRPr="00A32EDE">
        <w:rPr>
          <w:rFonts w:ascii="Times New Roman" w:hAnsi="Times New Roman"/>
          <w:bCs/>
          <w:kern w:val="36"/>
          <w:sz w:val="24"/>
          <w:szCs w:val="24"/>
        </w:rPr>
        <w:t xml:space="preserve">. Βεβαίως το γεγονός ήταν τραγικό για τους κατοίκους και ερμηνεύθηκε </w:t>
      </w:r>
      <w:r w:rsidRPr="00A32EDE">
        <w:rPr>
          <w:rFonts w:ascii="Times New Roman" w:hAnsi="Times New Roman"/>
          <w:b/>
          <w:bCs/>
          <w:kern w:val="36"/>
          <w:sz w:val="24"/>
          <w:szCs w:val="24"/>
        </w:rPr>
        <w:t xml:space="preserve">αποκαλυπτικά </w:t>
      </w:r>
      <w:r w:rsidRPr="00A32EDE">
        <w:rPr>
          <w:rFonts w:ascii="Times New Roman" w:hAnsi="Times New Roman"/>
          <w:bCs/>
          <w:kern w:val="36"/>
          <w:sz w:val="24"/>
          <w:szCs w:val="24"/>
        </w:rPr>
        <w:t xml:space="preserve">και από τους ίδιους τους Ρωμαίους (Δίων Κάσσιος 66) ενώ από τους Ιουδαίους θεωρήθηκε ως η θεϊκή τιμωρία για την πυρπόληση της Ιερουσαλήμ και του Ναού σχεδόν μια δεκαετία νωρίτερα από τον Τίτο, αυτοκράτορα στην Αιώνια Πόλη όταν έγινε η έκρηξη στην Καμπανία (Δ’ Σίβυλλα 130-139). </w:t>
      </w:r>
      <w:r w:rsidRPr="00A32EDE">
        <w:rPr>
          <w:rFonts w:ascii="Times New Roman" w:hAnsi="Times New Roman"/>
          <w:bCs/>
          <w:kern w:val="36"/>
          <w:sz w:val="20"/>
          <w:szCs w:val="20"/>
        </w:rPr>
        <w:t>Για άλλους</w:t>
      </w:r>
      <w:r w:rsidRPr="00A32EDE">
        <w:rPr>
          <w:rFonts w:ascii="Times New Roman" w:hAnsi="Times New Roman"/>
          <w:bCs/>
          <w:caps/>
          <w:kern w:val="36"/>
          <w:sz w:val="20"/>
          <w:szCs w:val="20"/>
        </w:rPr>
        <w:t xml:space="preserve"> </w:t>
      </w:r>
      <w:r w:rsidRPr="00A32EDE">
        <w:rPr>
          <w:rFonts w:ascii="Times New Roman" w:hAnsi="Times New Roman"/>
          <w:bCs/>
          <w:kern w:val="36"/>
          <w:sz w:val="20"/>
          <w:szCs w:val="20"/>
        </w:rPr>
        <w:t>ήταν</w:t>
      </w:r>
      <w:r w:rsidRPr="00A32EDE">
        <w:rPr>
          <w:rFonts w:ascii="Times New Roman" w:hAnsi="Times New Roman"/>
          <w:bCs/>
          <w:caps/>
          <w:kern w:val="36"/>
          <w:sz w:val="20"/>
          <w:szCs w:val="20"/>
        </w:rPr>
        <w:t xml:space="preserve"> </w:t>
      </w:r>
      <w:r w:rsidRPr="00A32EDE">
        <w:rPr>
          <w:rFonts w:ascii="Times New Roman" w:hAnsi="Times New Roman"/>
          <w:bCs/>
          <w:kern w:val="36"/>
          <w:sz w:val="20"/>
          <w:szCs w:val="20"/>
        </w:rPr>
        <w:t xml:space="preserve">η τιμωρία-ποινή για τη διαφθορά που επικρατούσε, όπως αποδεικνύει και το ακιδογράφημα (γκράφιτι) </w:t>
      </w:r>
      <w:r w:rsidRPr="00A32EDE">
        <w:rPr>
          <w:rFonts w:ascii="Times New Roman" w:hAnsi="Times New Roman"/>
          <w:b/>
          <w:bCs/>
          <w:kern w:val="36"/>
          <w:sz w:val="20"/>
          <w:szCs w:val="20"/>
        </w:rPr>
        <w:t>«Σόδομα και Γόμορα»</w:t>
      </w:r>
      <w:r w:rsidRPr="00A32EDE">
        <w:rPr>
          <w:rFonts w:ascii="Times New Roman" w:hAnsi="Times New Roman"/>
          <w:bCs/>
          <w:kern w:val="36"/>
          <w:sz w:val="20"/>
          <w:szCs w:val="20"/>
        </w:rPr>
        <w:t xml:space="preserve"> που χαράχτηκε σε τοίχο λίγο πριν ή αμέσως μετά την καταστροφή. Σημειωτέον ότι επίσης απαντά ένα χάραγμα </w:t>
      </w:r>
      <w:r w:rsidRPr="00A32EDE">
        <w:rPr>
          <w:rFonts w:ascii="Times New Roman" w:hAnsi="Times New Roman"/>
          <w:sz w:val="20"/>
          <w:szCs w:val="20"/>
        </w:rPr>
        <w:t>“</w:t>
      </w:r>
      <w:r w:rsidRPr="00A32EDE">
        <w:rPr>
          <w:rFonts w:ascii="Times New Roman" w:hAnsi="Times New Roman"/>
          <w:b/>
          <w:sz w:val="20"/>
          <w:szCs w:val="20"/>
          <w:lang w:val="en-US"/>
        </w:rPr>
        <w:t>Poinium</w:t>
      </w:r>
      <w:r w:rsidRPr="00A32EDE">
        <w:rPr>
          <w:rFonts w:ascii="Times New Roman" w:hAnsi="Times New Roman"/>
          <w:b/>
          <w:sz w:val="20"/>
          <w:szCs w:val="20"/>
        </w:rPr>
        <w:t xml:space="preserve"> </w:t>
      </w:r>
      <w:r w:rsidRPr="00A32EDE">
        <w:rPr>
          <w:rFonts w:ascii="Times New Roman" w:hAnsi="Times New Roman"/>
          <w:b/>
          <w:sz w:val="20"/>
          <w:szCs w:val="20"/>
          <w:lang w:val="en-US"/>
        </w:rPr>
        <w:t>Cherem</w:t>
      </w:r>
      <w:r w:rsidRPr="00A32EDE">
        <w:rPr>
          <w:rFonts w:ascii="Times New Roman" w:hAnsi="Times New Roman"/>
          <w:sz w:val="20"/>
          <w:szCs w:val="20"/>
        </w:rPr>
        <w:t>”</w:t>
      </w:r>
      <w:r w:rsidRPr="00A32EDE">
        <w:rPr>
          <w:rFonts w:ascii="Times New Roman" w:hAnsi="Times New Roman"/>
          <w:bCs/>
          <w:kern w:val="36"/>
          <w:sz w:val="20"/>
          <w:szCs w:val="20"/>
        </w:rPr>
        <w:t xml:space="preserve"> (= «ποινή [</w:t>
      </w:r>
      <w:r w:rsidRPr="00A32EDE">
        <w:rPr>
          <w:rFonts w:ascii="Times New Roman" w:hAnsi="Times New Roman"/>
          <w:sz w:val="20"/>
          <w:szCs w:val="20"/>
          <w:lang w:val="en-US"/>
        </w:rPr>
        <w:t>poena</w:t>
      </w:r>
      <w:r w:rsidRPr="00A32EDE">
        <w:rPr>
          <w:rFonts w:ascii="Times New Roman" w:hAnsi="Times New Roman"/>
          <w:sz w:val="20"/>
          <w:szCs w:val="20"/>
        </w:rPr>
        <w:t>]</w:t>
      </w:r>
      <w:r w:rsidRPr="00A32EDE">
        <w:rPr>
          <w:rFonts w:ascii="Times New Roman" w:hAnsi="Times New Roman"/>
          <w:bCs/>
          <w:kern w:val="36"/>
          <w:sz w:val="20"/>
          <w:szCs w:val="20"/>
        </w:rPr>
        <w:t xml:space="preserve"> του αναθέματος»;]</w:t>
      </w:r>
      <w:r w:rsidRPr="00A32EDE">
        <w:rPr>
          <w:rStyle w:val="af6"/>
          <w:rFonts w:ascii="Times New Roman" w:hAnsi="Times New Roman"/>
          <w:bCs/>
          <w:kern w:val="36"/>
          <w:sz w:val="20"/>
          <w:szCs w:val="20"/>
        </w:rPr>
        <w:endnoteReference w:id="3"/>
      </w:r>
      <w:r w:rsidRPr="00A32EDE">
        <w:rPr>
          <w:rFonts w:ascii="Times New Roman" w:hAnsi="Times New Roman"/>
          <w:bCs/>
          <w:kern w:val="36"/>
          <w:sz w:val="20"/>
          <w:szCs w:val="20"/>
        </w:rPr>
        <w:t>.</w:t>
      </w:r>
      <w:r w:rsidRPr="00A32EDE">
        <w:rPr>
          <w:rFonts w:ascii="Times New Roman" w:hAnsi="Times New Roman"/>
          <w:bCs/>
          <w:kern w:val="36"/>
          <w:sz w:val="24"/>
          <w:szCs w:val="24"/>
        </w:rPr>
        <w:t xml:space="preserve"> </w:t>
      </w:r>
      <w:r w:rsidRPr="00A32EDE">
        <w:rPr>
          <w:rFonts w:ascii="Times New Roman" w:hAnsi="Times New Roman"/>
          <w:bCs/>
          <w:caps/>
          <w:kern w:val="36"/>
          <w:sz w:val="24"/>
          <w:szCs w:val="24"/>
        </w:rPr>
        <w:t>γ</w:t>
      </w:r>
      <w:r w:rsidRPr="00A32EDE">
        <w:rPr>
          <w:rFonts w:ascii="Times New Roman" w:hAnsi="Times New Roman"/>
          <w:bCs/>
          <w:kern w:val="36"/>
          <w:sz w:val="24"/>
          <w:szCs w:val="24"/>
        </w:rPr>
        <w:t xml:space="preserve">ια τους αρχαιολόγους, όμως, αυτός ο ενταφιασμός αποδείχθηκε πολύτιμος, αφού μια ακμάζουσα ρωμαϊκή πόλη συντηρήθηκε σχεδόν ανέπαφη μέχρι τις ημέρες μας. </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bCs/>
          <w:kern w:val="36"/>
          <w:sz w:val="24"/>
          <w:szCs w:val="24"/>
        </w:rPr>
        <w:t xml:space="preserve">Και ενώ στην Πομπηία, όπου όχι σπάνια συναντά κάποιος οίκους «ανοχής», κυριαρχούν απεικονίσεις ερωτικού περιεχομένου, σε νωπογραφία (φρέσκο) κτηρίου, γνωστού ως ο </w:t>
      </w:r>
      <w:r w:rsidRPr="00A32EDE">
        <w:rPr>
          <w:rFonts w:ascii="Times New Roman" w:hAnsi="Times New Roman"/>
          <w:bCs/>
          <w:i/>
          <w:kern w:val="36"/>
          <w:sz w:val="24"/>
          <w:szCs w:val="24"/>
        </w:rPr>
        <w:t>Οίκος του Ιατρού</w:t>
      </w:r>
      <w:r w:rsidRPr="00A32EDE">
        <w:rPr>
          <w:rFonts w:ascii="Times New Roman" w:hAnsi="Times New Roman"/>
          <w:bCs/>
          <w:kern w:val="36"/>
          <w:sz w:val="24"/>
          <w:szCs w:val="24"/>
        </w:rPr>
        <w:t xml:space="preserve">, ιστορείται μία γνωστή σκηνή από το </w:t>
      </w:r>
      <w:r w:rsidRPr="00A32EDE">
        <w:rPr>
          <w:rFonts w:ascii="Times New Roman" w:hAnsi="Times New Roman"/>
          <w:b/>
          <w:bCs/>
          <w:kern w:val="36"/>
          <w:sz w:val="24"/>
          <w:szCs w:val="24"/>
        </w:rPr>
        <w:t>Γ’ Βασιλειών 3, 16-28</w:t>
      </w:r>
      <w:r w:rsidRPr="00A32EDE">
        <w:rPr>
          <w:rFonts w:ascii="Times New Roman" w:hAnsi="Times New Roman"/>
          <w:bCs/>
          <w:kern w:val="36"/>
          <w:sz w:val="24"/>
          <w:szCs w:val="24"/>
        </w:rPr>
        <w:t>. Εκτίθεται επί δεκαετίες στο Εθνικό Μουσείο της Νεαπόλεως (Νάπολι)</w:t>
      </w:r>
      <w:r w:rsidRPr="00A32EDE">
        <w:rPr>
          <w:rFonts w:ascii="Times New Roman" w:hAnsi="Times New Roman"/>
          <w:sz w:val="24"/>
          <w:szCs w:val="24"/>
        </w:rPr>
        <w:t xml:space="preserve">, αλλά μόλις πρόσφατα εξήχθη το συμπέρασμα ότι πρόκειται για την πλέον πρώιμη ολοκληρωμένη βιβλική σκηνή που απαντά παγκοσμίως. Μάλιστα επί τη βάσει στυλιστικών στοιχείων τοποθετήθηκε η κατασκευή-ζωγραφική της λίγο πριν την έκρηξη του Βεζουβίου το 79 μ. Χ.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bCs/>
          <w:kern w:val="36"/>
          <w:sz w:val="24"/>
          <w:szCs w:val="24"/>
        </w:rPr>
        <w:t>Ο Σολομών πάνω σε υπερυψωμένο βήμα (</w:t>
      </w:r>
      <w:r w:rsidRPr="00A32EDE">
        <w:rPr>
          <w:rFonts w:ascii="Times New Roman" w:hAnsi="Times New Roman"/>
          <w:sz w:val="24"/>
          <w:szCs w:val="24"/>
          <w:lang w:val="en-US"/>
        </w:rPr>
        <w:t>tribunal</w:t>
      </w:r>
      <w:r w:rsidRPr="00A32EDE">
        <w:rPr>
          <w:rFonts w:ascii="Times New Roman" w:hAnsi="Times New Roman"/>
          <w:sz w:val="24"/>
          <w:szCs w:val="24"/>
        </w:rPr>
        <w:t>)</w:t>
      </w:r>
      <w:r w:rsidRPr="00A32EDE">
        <w:rPr>
          <w:rFonts w:ascii="Times New Roman" w:hAnsi="Times New Roman"/>
          <w:bCs/>
          <w:kern w:val="36"/>
          <w:sz w:val="24"/>
          <w:szCs w:val="24"/>
        </w:rPr>
        <w:t xml:space="preserve"> ανάμεσα σε δύο συμβούλους, εκφέρει κρίση αναφορικά με την κυριότητα της κατοχής ενός βρέφους. Πρόκειται για την εφαρμογή της γνωστής μέχρι σήμερα ως </w:t>
      </w:r>
      <w:r w:rsidRPr="00A32EDE">
        <w:rPr>
          <w:rFonts w:ascii="Times New Roman" w:hAnsi="Times New Roman"/>
          <w:bCs/>
          <w:i/>
          <w:kern w:val="36"/>
          <w:sz w:val="24"/>
          <w:szCs w:val="24"/>
        </w:rPr>
        <w:t>σολομώντειας λύσης</w:t>
      </w:r>
      <w:r w:rsidRPr="00A32EDE">
        <w:rPr>
          <w:rFonts w:ascii="Times New Roman" w:hAnsi="Times New Roman"/>
          <w:bCs/>
          <w:kern w:val="36"/>
          <w:sz w:val="24"/>
          <w:szCs w:val="24"/>
        </w:rPr>
        <w:t xml:space="preserve"> </w:t>
      </w:r>
      <w:r w:rsidRPr="00A32EDE">
        <w:rPr>
          <w:rFonts w:ascii="Times New Roman" w:hAnsi="Times New Roman"/>
          <w:sz w:val="24"/>
          <w:szCs w:val="24"/>
        </w:rPr>
        <w:t>(</w:t>
      </w:r>
      <w:r w:rsidRPr="00A32EDE">
        <w:rPr>
          <w:rFonts w:ascii="Times New Roman" w:hAnsi="Times New Roman"/>
          <w:b/>
          <w:bCs/>
          <w:i/>
          <w:iCs/>
          <w:sz w:val="24"/>
          <w:szCs w:val="24"/>
          <w:lang w:val="en-US"/>
        </w:rPr>
        <w:t>argumentum</w:t>
      </w:r>
      <w:r w:rsidRPr="00A32EDE">
        <w:rPr>
          <w:rFonts w:ascii="Times New Roman" w:hAnsi="Times New Roman"/>
          <w:b/>
          <w:bCs/>
          <w:i/>
          <w:iCs/>
          <w:sz w:val="24"/>
          <w:szCs w:val="24"/>
        </w:rPr>
        <w:t xml:space="preserve"> </w:t>
      </w:r>
      <w:r w:rsidRPr="00A32EDE">
        <w:rPr>
          <w:rFonts w:ascii="Times New Roman" w:hAnsi="Times New Roman"/>
          <w:b/>
          <w:bCs/>
          <w:i/>
          <w:iCs/>
          <w:sz w:val="24"/>
          <w:szCs w:val="24"/>
          <w:lang w:val="en-US"/>
        </w:rPr>
        <w:t>ad</w:t>
      </w:r>
      <w:r w:rsidRPr="00A32EDE">
        <w:rPr>
          <w:rFonts w:ascii="Times New Roman" w:hAnsi="Times New Roman"/>
          <w:b/>
          <w:bCs/>
          <w:i/>
          <w:iCs/>
          <w:sz w:val="24"/>
          <w:szCs w:val="24"/>
        </w:rPr>
        <w:t xml:space="preserve"> </w:t>
      </w:r>
      <w:r w:rsidRPr="00A32EDE">
        <w:rPr>
          <w:rFonts w:ascii="Times New Roman" w:hAnsi="Times New Roman"/>
          <w:b/>
          <w:bCs/>
          <w:i/>
          <w:iCs/>
          <w:sz w:val="24"/>
          <w:szCs w:val="24"/>
          <w:lang w:val="en-US"/>
        </w:rPr>
        <w:t>temperantiam</w:t>
      </w:r>
      <w:r w:rsidRPr="00A32EDE">
        <w:rPr>
          <w:rFonts w:ascii="Times New Roman" w:hAnsi="Times New Roman"/>
          <w:sz w:val="24"/>
          <w:szCs w:val="24"/>
        </w:rPr>
        <w:t xml:space="preserve"> - </w:t>
      </w:r>
      <w:r w:rsidRPr="00A32EDE">
        <w:rPr>
          <w:rFonts w:ascii="Times New Roman" w:hAnsi="Times New Roman"/>
          <w:b/>
          <w:bCs/>
          <w:sz w:val="24"/>
          <w:szCs w:val="24"/>
          <w:lang w:val="en-US"/>
        </w:rPr>
        <w:t>golden</w:t>
      </w:r>
      <w:r w:rsidRPr="00A32EDE">
        <w:rPr>
          <w:rFonts w:ascii="Times New Roman" w:hAnsi="Times New Roman"/>
          <w:b/>
          <w:bCs/>
          <w:sz w:val="24"/>
          <w:szCs w:val="24"/>
        </w:rPr>
        <w:t xml:space="preserve"> </w:t>
      </w:r>
      <w:r w:rsidRPr="00A32EDE">
        <w:rPr>
          <w:rFonts w:ascii="Times New Roman" w:hAnsi="Times New Roman"/>
          <w:b/>
          <w:bCs/>
          <w:sz w:val="24"/>
          <w:szCs w:val="24"/>
          <w:lang w:val="en-US"/>
        </w:rPr>
        <w:t>mean</w:t>
      </w:r>
      <w:r w:rsidRPr="00A32EDE">
        <w:rPr>
          <w:rFonts w:ascii="Times New Roman" w:hAnsi="Times New Roman"/>
          <w:b/>
          <w:bCs/>
          <w:sz w:val="24"/>
          <w:szCs w:val="24"/>
        </w:rPr>
        <w:t xml:space="preserve"> </w:t>
      </w:r>
      <w:r w:rsidRPr="00A32EDE">
        <w:rPr>
          <w:rFonts w:ascii="Times New Roman" w:hAnsi="Times New Roman"/>
          <w:b/>
          <w:bCs/>
          <w:sz w:val="24"/>
          <w:szCs w:val="24"/>
          <w:lang w:val="en-US"/>
        </w:rPr>
        <w:t>fallacy</w:t>
      </w:r>
      <w:r w:rsidRPr="00A32EDE">
        <w:rPr>
          <w:rFonts w:ascii="Times New Roman" w:hAnsi="Times New Roman"/>
          <w:b/>
          <w:bCs/>
          <w:sz w:val="24"/>
          <w:szCs w:val="24"/>
        </w:rPr>
        <w:t xml:space="preserve">) </w:t>
      </w:r>
      <w:r w:rsidRPr="00A32EDE">
        <w:rPr>
          <w:rFonts w:ascii="Times New Roman" w:hAnsi="Times New Roman"/>
          <w:bCs/>
          <w:sz w:val="24"/>
          <w:szCs w:val="24"/>
        </w:rPr>
        <w:t>μέσω μιας</w:t>
      </w:r>
      <w:r w:rsidRPr="00A32EDE">
        <w:rPr>
          <w:rFonts w:ascii="Times New Roman" w:hAnsi="Times New Roman"/>
          <w:b/>
          <w:bCs/>
          <w:sz w:val="24"/>
          <w:szCs w:val="24"/>
        </w:rPr>
        <w:t xml:space="preserve"> </w:t>
      </w:r>
      <w:r w:rsidRPr="00A32EDE">
        <w:rPr>
          <w:rFonts w:ascii="Times New Roman" w:hAnsi="Times New Roman"/>
          <w:bCs/>
          <w:kern w:val="36"/>
          <w:sz w:val="24"/>
          <w:szCs w:val="24"/>
        </w:rPr>
        <w:t>αφήγησης που απαντά επίσης στην Ινδία και στην άπω Ανατολή με παραλλαγές αφού οι πρωταγωνίστριες εκεί δεν είναι πόρνες</w:t>
      </w:r>
      <w:r w:rsidRPr="00A32EDE">
        <w:rPr>
          <w:rStyle w:val="af6"/>
          <w:rFonts w:ascii="Times New Roman" w:hAnsi="Times New Roman"/>
          <w:bCs/>
          <w:kern w:val="36"/>
          <w:sz w:val="24"/>
          <w:szCs w:val="24"/>
        </w:rPr>
        <w:endnoteReference w:id="4"/>
      </w:r>
      <w:r w:rsidRPr="00A32EDE">
        <w:rPr>
          <w:rFonts w:ascii="Times New Roman" w:hAnsi="Times New Roman"/>
          <w:sz w:val="24"/>
          <w:szCs w:val="24"/>
        </w:rPr>
        <w:t>:</w:t>
      </w:r>
      <w:r w:rsidRPr="00A32EDE">
        <w:rPr>
          <w:sz w:val="24"/>
          <w:szCs w:val="24"/>
        </w:rPr>
        <w:t xml:space="preserve"> </w:t>
      </w:r>
      <w:r w:rsidRPr="00A32EDE">
        <w:rPr>
          <w:rFonts w:ascii="Times New Roman" w:hAnsi="Times New Roman"/>
          <w:sz w:val="24"/>
          <w:szCs w:val="24"/>
        </w:rPr>
        <w:t>Η αλήθεια ανακαλύπτεται σε έναν συμβιβασμό ανάμεσα σε δύο αντιμαχόμενες πλευρές, ο οποίος όμως είναι ουτοπικός και μακάβριος (εν προκειμένω η σφαγή του βρέφους). Ουσιαστικά, όμως, πρόκειται για ένα συναισθηματικό πείραμα (τεστ), σχεδιασμένο να εγείρει το ένστικτο της μητρότητας εναντίον του θελήματος να επικρατήσει η διάδικος δικαστικά</w:t>
      </w:r>
      <w:r w:rsidRPr="00A32EDE">
        <w:rPr>
          <w:rStyle w:val="af6"/>
          <w:rFonts w:ascii="Times New Roman" w:hAnsi="Times New Roman"/>
          <w:sz w:val="24"/>
          <w:szCs w:val="24"/>
        </w:rPr>
        <w:endnoteReference w:id="5"/>
      </w:r>
      <w:r w:rsidRPr="00A32EDE">
        <w:rPr>
          <w:rFonts w:ascii="Times New Roman" w:hAnsi="Times New Roman"/>
          <w:sz w:val="24"/>
          <w:szCs w:val="24"/>
        </w:rPr>
        <w:t>.</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Ανάμεσα σε αυτούς που παρατηρούν χαμηλά στην αριστερή γωνία την έκβαση της κρίσης του «βασιλιά της ειρήνης» που έζησε τον 10</w:t>
      </w:r>
      <w:r w:rsidRPr="00A32EDE">
        <w:rPr>
          <w:rFonts w:ascii="Times New Roman" w:hAnsi="Times New Roman"/>
          <w:sz w:val="24"/>
          <w:szCs w:val="24"/>
          <w:vertAlign w:val="superscript"/>
        </w:rPr>
        <w:t>ο</w:t>
      </w:r>
      <w:r w:rsidRPr="00A32EDE">
        <w:rPr>
          <w:rFonts w:ascii="Times New Roman" w:hAnsi="Times New Roman"/>
          <w:sz w:val="24"/>
          <w:szCs w:val="24"/>
        </w:rPr>
        <w:t xml:space="preserve"> π. Χ. (972-932 π.Χ.) μάλλον είναι σύμφωνα με τον  </w:t>
      </w:r>
      <w:r w:rsidRPr="00A32EDE">
        <w:rPr>
          <w:rFonts w:ascii="Times New Roman" w:hAnsi="Times New Roman"/>
          <w:sz w:val="24"/>
          <w:szCs w:val="24"/>
          <w:lang w:val="en-US"/>
        </w:rPr>
        <w:t>Theodore</w:t>
      </w:r>
      <w:r w:rsidRPr="00A32EDE">
        <w:rPr>
          <w:rFonts w:ascii="Times New Roman" w:hAnsi="Times New Roman"/>
          <w:sz w:val="24"/>
          <w:szCs w:val="24"/>
        </w:rPr>
        <w:t xml:space="preserve"> </w:t>
      </w:r>
      <w:r w:rsidRPr="00A32EDE">
        <w:rPr>
          <w:rFonts w:ascii="Times New Roman" w:hAnsi="Times New Roman"/>
          <w:sz w:val="24"/>
          <w:szCs w:val="24"/>
          <w:lang w:val="en-US"/>
        </w:rPr>
        <w:t>Feder</w:t>
      </w:r>
      <w:r w:rsidRPr="00A32EDE">
        <w:rPr>
          <w:rStyle w:val="af6"/>
          <w:rFonts w:ascii="Times New Roman" w:hAnsi="Times New Roman"/>
          <w:sz w:val="24"/>
          <w:szCs w:val="24"/>
          <w:lang w:val="en-US"/>
        </w:rPr>
        <w:endnoteReference w:id="6"/>
      </w:r>
      <w:r w:rsidRPr="00A32EDE">
        <w:rPr>
          <w:rFonts w:ascii="Times New Roman" w:hAnsi="Times New Roman"/>
          <w:sz w:val="24"/>
          <w:szCs w:val="24"/>
        </w:rPr>
        <w:t xml:space="preserve"> δύο πολύ γνωστές φυσιογνωμίες της ελληνικής κλασικής αρχαιότητας του 5</w:t>
      </w:r>
      <w:r w:rsidRPr="00A32EDE">
        <w:rPr>
          <w:rFonts w:ascii="Times New Roman" w:hAnsi="Times New Roman"/>
          <w:sz w:val="24"/>
          <w:szCs w:val="24"/>
          <w:vertAlign w:val="superscript"/>
        </w:rPr>
        <w:t>ου</w:t>
      </w:r>
      <w:r w:rsidRPr="00A32EDE">
        <w:rPr>
          <w:rFonts w:ascii="Times New Roman" w:hAnsi="Times New Roman"/>
          <w:sz w:val="24"/>
          <w:szCs w:val="24"/>
        </w:rPr>
        <w:t>-4</w:t>
      </w:r>
      <w:r w:rsidRPr="00A32EDE">
        <w:rPr>
          <w:rFonts w:ascii="Times New Roman" w:hAnsi="Times New Roman"/>
          <w:sz w:val="24"/>
          <w:szCs w:val="24"/>
          <w:vertAlign w:val="superscript"/>
        </w:rPr>
        <w:t>ου</w:t>
      </w:r>
      <w:r w:rsidRPr="00A32EDE">
        <w:rPr>
          <w:rFonts w:ascii="Times New Roman" w:hAnsi="Times New Roman"/>
          <w:sz w:val="24"/>
          <w:szCs w:val="24"/>
        </w:rPr>
        <w:t xml:space="preserve"> αι. π. Χ. (= της αξονικής περιόδου της αρχαιότητας). Πρόκειται για τον</w:t>
      </w:r>
      <w:r w:rsidRPr="00A32EDE">
        <w:rPr>
          <w:rFonts w:ascii="Times New Roman" w:hAnsi="Times New Roman"/>
          <w:b/>
          <w:sz w:val="24"/>
          <w:szCs w:val="24"/>
        </w:rPr>
        <w:t xml:space="preserve"> Σωκράτη και το μαθητή του Πλάτωνα Αριστοτέλη</w:t>
      </w:r>
      <w:r w:rsidRPr="00A32EDE">
        <w:rPr>
          <w:rFonts w:ascii="Times New Roman" w:hAnsi="Times New Roman"/>
          <w:sz w:val="24"/>
          <w:szCs w:val="24"/>
        </w:rPr>
        <w:t xml:space="preserve">. Όσον αφορά την όρθια μορφή του Σωκράτη, αυτή όντως συνήθως απεικονιζόταν χωρίς μαλλιά, με τη χαρακτηριστική μύτη και γενειάδα.  Η καθιστή φιγούρα επίσης αντιστοιχεί στην «κλασική» πόζα του σκεπτόμενου Αριστοτέλη (πρβλ. το ρωμαϊκό </w:t>
      </w:r>
      <w:r w:rsidRPr="00A32EDE">
        <w:rPr>
          <w:rFonts w:ascii="Times New Roman" w:hAnsi="Times New Roman"/>
          <w:sz w:val="24"/>
          <w:szCs w:val="24"/>
        </w:rPr>
        <w:lastRenderedPageBreak/>
        <w:t xml:space="preserve">σωζόμενο γλυπτό του καθιστού Αριστοτέλη </w:t>
      </w:r>
      <w:r w:rsidRPr="00A32EDE">
        <w:rPr>
          <w:rFonts w:ascii="Times New Roman" w:hAnsi="Times New Roman"/>
          <w:sz w:val="24"/>
          <w:szCs w:val="24"/>
          <w:lang w:val="en-US"/>
        </w:rPr>
        <w:t>Galleria</w:t>
      </w:r>
      <w:r w:rsidRPr="00A32EDE">
        <w:rPr>
          <w:rFonts w:ascii="Times New Roman" w:hAnsi="Times New Roman"/>
          <w:sz w:val="24"/>
          <w:szCs w:val="24"/>
        </w:rPr>
        <w:t xml:space="preserve"> </w:t>
      </w:r>
      <w:r w:rsidRPr="00A32EDE">
        <w:rPr>
          <w:rFonts w:ascii="Times New Roman" w:hAnsi="Times New Roman"/>
          <w:sz w:val="24"/>
          <w:szCs w:val="24"/>
          <w:lang w:val="en-US"/>
        </w:rPr>
        <w:t>Spada</w:t>
      </w:r>
      <w:r w:rsidRPr="00A32EDE">
        <w:rPr>
          <w:rFonts w:ascii="Times New Roman" w:hAnsi="Times New Roman"/>
          <w:sz w:val="24"/>
          <w:szCs w:val="24"/>
        </w:rPr>
        <w:t>/Ρώμη: κεφαλή γεμάτη με σγουρά μαλλιά, με μικρή ή καθόλου γενειάδα).</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sz w:val="24"/>
          <w:szCs w:val="24"/>
        </w:rPr>
        <w:t xml:space="preserve">Υποθέτω ότι η τρίτη φιγούρα μαζί από τις δύο εξέχουσες προσωπικότητες είναι </w:t>
      </w:r>
      <w:r w:rsidRPr="00A32EDE">
        <w:rPr>
          <w:rFonts w:ascii="Times New Roman" w:hAnsi="Times New Roman"/>
          <w:b/>
          <w:sz w:val="24"/>
          <w:szCs w:val="24"/>
        </w:rPr>
        <w:t>η μορφή του ιδιοκτήτη της Οικίας</w:t>
      </w:r>
      <w:r w:rsidRPr="00A32EDE">
        <w:rPr>
          <w:rFonts w:ascii="Times New Roman" w:hAnsi="Times New Roman"/>
          <w:sz w:val="24"/>
          <w:szCs w:val="24"/>
        </w:rPr>
        <w:t>. Κοιτάζει και αυτός επίμονα και με αγωνία την έκβαση της δίκης. Βεβαίως και δεν είναι γνωστή η ταυτότητά του, αν ήταν δηλ. (α) Εβραίος, ή (β) προσήλυτος (εθνικός φοβούμενος τον Θεό) ή (γ) απλώς Ρωμαίος Έλλην (=ειδωλολάτρης). Από τα δημογραφικά δεδομένα της Πομπηίας, τον πλούτο που διαθέτει ο ιδιοκτήτης μιας τέτοιας οικίας, το ότι δεν έχει κώλυμα στο να απεικονίσει βιβλική σκηνή και το ότι μια τέτοια σκηνή δεν αντιγράφει κάποιο πρότυπο αλλά αποτελεί έμπνευση, εικάζεται ότι μάλλον πρόκειται για (γ =Ρωμαίο). Αν και στην Πομπηία κατοικούσαν και Ιουδαίοι (όπως αποδεικνύουν και τα ακιδογραφήματα)</w:t>
      </w:r>
      <w:r w:rsidRPr="00A32EDE">
        <w:rPr>
          <w:rStyle w:val="af6"/>
          <w:rFonts w:ascii="Times New Roman" w:hAnsi="Times New Roman"/>
          <w:sz w:val="24"/>
          <w:szCs w:val="24"/>
        </w:rPr>
        <w:endnoteReference w:id="7"/>
      </w:r>
      <w:r w:rsidRPr="00A32EDE">
        <w:rPr>
          <w:rFonts w:ascii="Times New Roman" w:hAnsi="Times New Roman"/>
          <w:sz w:val="24"/>
          <w:szCs w:val="24"/>
        </w:rPr>
        <w:t xml:space="preserve">, μάλλον ήταν είτε προσήλυτος είτε εθνικός-Έλλην που είχε ακούσει ιστορίες της Παλαιάς Διαθήκης από τη Μετάφραση των Ο’, η οποία εκπονήθηκε στην πολιτιστική πρωτεύουσα της Μεσογείου και το σιτοβολώνα της Ρώμης, την Αλεξάνδρεια από τον 3ο αι. π. Χ και εξής (αρχής γενομένης από την Τορά/Πεντάτευχο το 270 π.Χ. επί Πτολεμαίου του Β’ του Φιλάδελφου). Προφανώς ο ιδιοκτήτης ήθελε να επιδείξει τη διέξοδο που ανακάλυψε ο ίδιος στα υπαρξιακά ερωτήματα που γεννά η επαφή με το Θάνατο, μέσω της διασύνδεση </w:t>
      </w:r>
      <w:r w:rsidRPr="00A32EDE">
        <w:rPr>
          <w:rFonts w:ascii="Times New Roman" w:hAnsi="Times New Roman"/>
          <w:b/>
          <w:sz w:val="24"/>
          <w:szCs w:val="24"/>
        </w:rPr>
        <w:t>της βιβλικής σοφίας</w:t>
      </w:r>
      <w:r w:rsidRPr="00A32EDE">
        <w:rPr>
          <w:rFonts w:ascii="Times New Roman" w:hAnsi="Times New Roman"/>
          <w:sz w:val="24"/>
          <w:szCs w:val="24"/>
        </w:rPr>
        <w:t xml:space="preserve">, όπως αυτή εκφράζεται από τον Σολομώντα, </w:t>
      </w:r>
      <w:r w:rsidRPr="00A32EDE">
        <w:rPr>
          <w:rFonts w:ascii="Times New Roman" w:hAnsi="Times New Roman"/>
          <w:b/>
          <w:sz w:val="24"/>
          <w:szCs w:val="24"/>
        </w:rPr>
        <w:t>με την ελληνική φιλοσοφία</w:t>
      </w:r>
      <w:r w:rsidRPr="00A32EDE">
        <w:rPr>
          <w:rFonts w:ascii="Times New Roman" w:hAnsi="Times New Roman"/>
          <w:sz w:val="24"/>
          <w:szCs w:val="24"/>
        </w:rPr>
        <w:t xml:space="preserve"> και τους δύο κυριότερους εκπροσώπους της για έναν Ρωμαίο με πρακτικό πνεύμα: τον Σωκράτη και τον Αριστοτέλη, τα γραπτά του οποίου είχαν μεταφερθεί στη Δύση, 300 χρόνια μετά το θάνατό του</w:t>
      </w:r>
      <w:r w:rsidRPr="00A32EDE">
        <w:rPr>
          <w:rStyle w:val="af6"/>
          <w:rFonts w:ascii="Times New Roman" w:hAnsi="Times New Roman"/>
          <w:sz w:val="24"/>
          <w:szCs w:val="24"/>
        </w:rPr>
        <w:endnoteReference w:id="8"/>
      </w:r>
      <w:r w:rsidRPr="00A32EDE">
        <w:rPr>
          <w:rFonts w:ascii="Times New Roman" w:hAnsi="Times New Roman"/>
          <w:sz w:val="24"/>
          <w:szCs w:val="24"/>
        </w:rPr>
        <w:t>.</w:t>
      </w:r>
    </w:p>
    <w:p w:rsidR="0082662C" w:rsidRPr="00A32EDE" w:rsidRDefault="0082662C" w:rsidP="0082662C">
      <w:pPr>
        <w:pStyle w:val="af9"/>
        <w:spacing w:after="0" w:line="240" w:lineRule="auto"/>
        <w:jc w:val="both"/>
        <w:rPr>
          <w:rFonts w:ascii="Times New Roman" w:hAnsi="Times New Roman"/>
          <w:sz w:val="24"/>
          <w:szCs w:val="24"/>
        </w:rPr>
      </w:pPr>
      <w:r w:rsidRPr="00A32EDE">
        <w:rPr>
          <w:rFonts w:ascii="Times New Roman" w:hAnsi="Times New Roman"/>
          <w:sz w:val="24"/>
          <w:szCs w:val="24"/>
        </w:rPr>
        <w:t>Η αρχαιότερη εν γένει βιβλική απεικόνιση προκαλεί την εξής γόνιμη απορία στον ερευνητή: στα μέχρι σήμερα γνωστά απολογητικά ιουδαϊκά κείμενα προς όσους δυσφημούσαν τους «βάρβαρους» Εβραίους ως αποβράσματα, ακοινώνητους, μισανθρώπους (μισέλληνες) κ.ο.κ.</w:t>
      </w:r>
      <w:r w:rsidRPr="00A32EDE">
        <w:rPr>
          <w:rStyle w:val="af6"/>
          <w:rFonts w:ascii="Times New Roman" w:hAnsi="Times New Roman"/>
          <w:sz w:val="24"/>
          <w:szCs w:val="24"/>
        </w:rPr>
        <w:endnoteReference w:id="9"/>
      </w:r>
      <w:r w:rsidRPr="00A32EDE">
        <w:rPr>
          <w:rFonts w:ascii="Times New Roman" w:hAnsi="Times New Roman"/>
          <w:sz w:val="24"/>
          <w:szCs w:val="24"/>
        </w:rPr>
        <w:t xml:space="preserve"> συνήθως εξαίρεται η διασύνδεση του </w:t>
      </w:r>
      <w:r w:rsidRPr="00A32EDE">
        <w:rPr>
          <w:rFonts w:ascii="Times New Roman" w:hAnsi="Times New Roman"/>
          <w:b/>
          <w:sz w:val="24"/>
          <w:szCs w:val="24"/>
        </w:rPr>
        <w:t>Πλάτωνα</w:t>
      </w:r>
      <w:r w:rsidRPr="00A32EDE">
        <w:rPr>
          <w:rFonts w:ascii="Times New Roman" w:hAnsi="Times New Roman"/>
          <w:sz w:val="24"/>
          <w:szCs w:val="24"/>
        </w:rPr>
        <w:t xml:space="preserve"> (ο οποίος ταξίδεψε στην Αίγυπτο) με τον αρχαιότερο εκείνου νομοθέτη </w:t>
      </w:r>
      <w:r w:rsidRPr="00A32EDE">
        <w:rPr>
          <w:rFonts w:ascii="Times New Roman" w:hAnsi="Times New Roman"/>
          <w:b/>
          <w:sz w:val="24"/>
          <w:szCs w:val="24"/>
        </w:rPr>
        <w:t>Μωυσή</w:t>
      </w:r>
      <w:r w:rsidRPr="00A32EDE">
        <w:rPr>
          <w:rFonts w:ascii="Times New Roman" w:hAnsi="Times New Roman"/>
          <w:sz w:val="24"/>
          <w:szCs w:val="24"/>
        </w:rPr>
        <w:t>. Μάλιστα στο 15</w:t>
      </w:r>
      <w:r w:rsidRPr="00A32EDE">
        <w:rPr>
          <w:rFonts w:ascii="Times New Roman" w:hAnsi="Times New Roman"/>
          <w:sz w:val="24"/>
          <w:szCs w:val="24"/>
          <w:vertAlign w:val="superscript"/>
        </w:rPr>
        <w:t>ο</w:t>
      </w:r>
      <w:r w:rsidRPr="00A32EDE">
        <w:rPr>
          <w:rFonts w:ascii="Times New Roman" w:hAnsi="Times New Roman"/>
          <w:sz w:val="24"/>
          <w:szCs w:val="24"/>
        </w:rPr>
        <w:t xml:space="preserve"> βιβλίο της </w:t>
      </w:r>
      <w:r w:rsidRPr="00A32EDE">
        <w:rPr>
          <w:rFonts w:ascii="Times New Roman" w:hAnsi="Times New Roman"/>
          <w:i/>
          <w:sz w:val="24"/>
          <w:szCs w:val="24"/>
        </w:rPr>
        <w:t>Προπαρασκευής</w:t>
      </w:r>
      <w:r w:rsidRPr="00A32EDE">
        <w:rPr>
          <w:rFonts w:ascii="Times New Roman" w:hAnsi="Times New Roman"/>
          <w:sz w:val="24"/>
          <w:szCs w:val="24"/>
        </w:rPr>
        <w:t xml:space="preserve"> ο Ευσέβιος Καισαρείας, θέλοντας να αποδείξει ότι εκείνος ως Έλλην δεν πρόδωσε τα πάτρια για να ασπαστεί τα λόγια των Εβραίων καταγράφει αρχαιότερες μαρτυρίες περί των κοσμολογικών και ανθρωπολογικών απόψεων, όπου οι Μωυσής και Πλάτων συμμαχούν </w:t>
      </w:r>
      <w:r w:rsidRPr="00A32EDE">
        <w:rPr>
          <w:rFonts w:ascii="Times New Roman" w:hAnsi="Times New Roman"/>
          <w:b/>
          <w:i/>
          <w:sz w:val="24"/>
          <w:szCs w:val="24"/>
        </w:rPr>
        <w:t>εναντίον</w:t>
      </w:r>
      <w:r w:rsidRPr="00A32EDE">
        <w:rPr>
          <w:rFonts w:ascii="Times New Roman" w:hAnsi="Times New Roman"/>
          <w:b/>
          <w:sz w:val="24"/>
          <w:szCs w:val="24"/>
        </w:rPr>
        <w:t xml:space="preserve"> του Σταγειρίτη φιλοσόφου</w:t>
      </w:r>
      <w:r w:rsidRPr="00A32EDE">
        <w:rPr>
          <w:rFonts w:ascii="Times New Roman" w:hAnsi="Times New Roman"/>
          <w:sz w:val="24"/>
          <w:szCs w:val="24"/>
        </w:rPr>
        <w:t xml:space="preserve">. Στην κεφαλίδα του βιβλίου, αυτές (οι απόψεις) συμπυκνώνονται ως εξής: </w:t>
      </w:r>
      <w:r w:rsidRPr="00A32EDE">
        <w:rPr>
          <w:rFonts w:ascii="Times New Roman" w:hAnsi="Times New Roman"/>
          <w:i/>
          <w:sz w:val="24"/>
          <w:szCs w:val="24"/>
        </w:rPr>
        <w:t xml:space="preserve">(1) ἐν τῷ περὶ τοῦ τέλους λόγῳ (2) ἐν τῷ περὶ προνοίας λόγῳ  </w:t>
      </w:r>
      <w:r w:rsidRPr="00A32EDE">
        <w:rPr>
          <w:rFonts w:ascii="Times New Roman" w:hAnsi="Times New Roman"/>
          <w:sz w:val="24"/>
          <w:szCs w:val="24"/>
        </w:rPr>
        <w:t>(πρβλ. ο Ασσύριος Τατιανός</w:t>
      </w:r>
      <w:r w:rsidRPr="00A32EDE">
        <w:rPr>
          <w:rStyle w:val="af6"/>
          <w:rFonts w:ascii="Times New Roman" w:hAnsi="Times New Roman"/>
          <w:sz w:val="24"/>
          <w:szCs w:val="24"/>
        </w:rPr>
        <w:endnoteReference w:id="10"/>
      </w:r>
      <w:r w:rsidRPr="00A32EDE">
        <w:rPr>
          <w:rFonts w:ascii="Times New Roman" w:hAnsi="Times New Roman"/>
          <w:sz w:val="24"/>
          <w:szCs w:val="24"/>
        </w:rPr>
        <w:t xml:space="preserve">) </w:t>
      </w:r>
      <w:r w:rsidRPr="00A32EDE">
        <w:rPr>
          <w:rFonts w:ascii="Times New Roman" w:hAnsi="Times New Roman"/>
          <w:i/>
          <w:sz w:val="24"/>
          <w:szCs w:val="24"/>
        </w:rPr>
        <w:t>(3) ἐν τῷ μὴ συγχωρεῖν γενητὸν εἶναι τὸν κόσμον (πρβλ. Φίλων) (4) πέμπτην σωμάτων ὑποτιθέμενον οὐσίαν (5) ἐν τοῖς περὶ ἀθανασίας ψυχῆς (αδιάφορο ἐν τοῖς κατ΄ οὐρανὸν θεωρήμασι).</w:t>
      </w:r>
      <w:r w:rsidRPr="00A32EDE">
        <w:rPr>
          <w:i/>
          <w:spacing w:val="3"/>
          <w:sz w:val="24"/>
          <w:szCs w:val="24"/>
        </w:rPr>
        <w:t xml:space="preserve"> </w:t>
      </w:r>
      <w:r w:rsidRPr="00A32EDE">
        <w:rPr>
          <w:rFonts w:ascii="Times New Roman" w:hAnsi="Times New Roman"/>
          <w:i/>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Συνεπώς το </w:t>
      </w:r>
      <w:r w:rsidRPr="00A32EDE">
        <w:rPr>
          <w:rFonts w:ascii="Times New Roman" w:hAnsi="Times New Roman"/>
          <w:b/>
          <w:sz w:val="24"/>
          <w:szCs w:val="24"/>
        </w:rPr>
        <w:t>πρώτο ερώτημα</w:t>
      </w:r>
      <w:r w:rsidRPr="00A32EDE">
        <w:rPr>
          <w:rFonts w:ascii="Times New Roman" w:hAnsi="Times New Roman"/>
          <w:sz w:val="24"/>
          <w:szCs w:val="24"/>
        </w:rPr>
        <w:t xml:space="preserve"> που τίθεται στον μελετητή είναι γιατί άραγε στην τοιχογραφία δεν απεικονίζεται το δίδυμο Πλάτων-Μωυσής αλλά το </w:t>
      </w:r>
      <w:r w:rsidRPr="00A32EDE">
        <w:rPr>
          <w:rFonts w:ascii="Times New Roman" w:hAnsi="Times New Roman"/>
          <w:sz w:val="24"/>
          <w:szCs w:val="24"/>
        </w:rPr>
        <w:lastRenderedPageBreak/>
        <w:t xml:space="preserve">ζεύγος Αριστοτέλης-Σολομών. </w:t>
      </w:r>
      <w:r w:rsidRPr="00A32EDE">
        <w:rPr>
          <w:rFonts w:ascii="Times New Roman" w:hAnsi="Times New Roman"/>
          <w:sz w:val="20"/>
          <w:szCs w:val="20"/>
        </w:rPr>
        <w:t xml:space="preserve">Βεβαίως και ο Ρωμαίος ιδιοκτήτης δεν διακόσμησε την έπαυλή του με ένα μοτίβο, απλώς επειδή αφορά σε μια δικαστική κρίση, η οποία όντως θα συναρπάσει και μεταγενέστερα αρκετούς επώνυμους καλλιτέχνες του Μεσαίωνα. </w:t>
      </w:r>
      <w:r w:rsidRPr="00A32EDE">
        <w:rPr>
          <w:rFonts w:ascii="Times New Roman" w:hAnsi="Times New Roman"/>
          <w:sz w:val="24"/>
          <w:szCs w:val="24"/>
        </w:rPr>
        <w:t xml:space="preserve">Προφανώς στην Ιταλική χερσόνησο τη ρωμαϊκή νομενκλατούρα δεν εντυπωσίαζε τόσο ούτε ο ιδεαλισμός-μυστικισμός του Πλάτωνα (όπως συνέβαινε στην Αλεξάνδρεια και την Ανατολή) όσο ο επιστημονικός νους του Μακεδόνα διδασκάλου του Αλεξάνδρου (που αποτελούσε και πρότυπο μίμησης των αυτοκρατόρων). Μάλλον και η Συναγωγή προσάρμοσε την «προπαγάνδα» της στις απαιτήσεις αυτής (της νομενκλατούρας). Στοιχεία του Ιουδαίου «αυτοκράτορα» Σολομώντα που γοητεύουν ίσως τον Σταγειρίτη και κατ’ επέκταση και τον Ρωμαίο ευγενή είναι πιθανόν τα εξής: </w:t>
      </w:r>
      <w:r w:rsidRPr="00A32EDE">
        <w:rPr>
          <w:rFonts w:ascii="Times New Roman" w:hAnsi="Times New Roman"/>
          <w:b/>
          <w:sz w:val="24"/>
          <w:szCs w:val="24"/>
        </w:rPr>
        <w:t>(α)</w:t>
      </w:r>
      <w:r w:rsidRPr="00A32EDE">
        <w:rPr>
          <w:rFonts w:ascii="Times New Roman" w:hAnsi="Times New Roman"/>
          <w:sz w:val="24"/>
          <w:szCs w:val="24"/>
        </w:rPr>
        <w:t xml:space="preserve"> </w:t>
      </w:r>
      <w:r w:rsidRPr="00A32EDE">
        <w:rPr>
          <w:rFonts w:ascii="Times New Roman" w:hAnsi="Times New Roman"/>
          <w:b/>
          <w:sz w:val="24"/>
          <w:szCs w:val="24"/>
        </w:rPr>
        <w:t>η πρόταξη της σοφίας στα αιτήματα του «ιδανικού ηγεμόνα» προς τον Θεό</w:t>
      </w:r>
      <w:r w:rsidRPr="00A32EDE">
        <w:rPr>
          <w:rFonts w:ascii="Times New Roman" w:hAnsi="Times New Roman"/>
          <w:sz w:val="24"/>
          <w:szCs w:val="24"/>
        </w:rPr>
        <w:t xml:space="preserve"> τα οποία προηγούνται στο Γ’ Βασιλειών της περιγραφείσας σκηνής. </w:t>
      </w:r>
      <w:r w:rsidRPr="00A32EDE">
        <w:rPr>
          <w:rFonts w:ascii="Times New Roman" w:hAnsi="Times New Roman"/>
          <w:b/>
          <w:sz w:val="24"/>
          <w:szCs w:val="24"/>
        </w:rPr>
        <w:t>(β)</w:t>
      </w:r>
      <w:r w:rsidRPr="00A32EDE">
        <w:rPr>
          <w:rFonts w:ascii="Times New Roman" w:hAnsi="Times New Roman"/>
          <w:sz w:val="24"/>
          <w:szCs w:val="24"/>
        </w:rPr>
        <w:t xml:space="preserve"> </w:t>
      </w:r>
      <w:r w:rsidRPr="00A32EDE">
        <w:rPr>
          <w:rFonts w:ascii="Times New Roman" w:hAnsi="Times New Roman"/>
          <w:b/>
          <w:sz w:val="24"/>
          <w:szCs w:val="24"/>
        </w:rPr>
        <w:t>Το γεγονός της χρήσης του ορθού λόγου</w:t>
      </w:r>
      <w:r w:rsidRPr="00A32EDE">
        <w:rPr>
          <w:rFonts w:ascii="Times New Roman" w:hAnsi="Times New Roman"/>
          <w:sz w:val="24"/>
          <w:szCs w:val="24"/>
        </w:rPr>
        <w:t xml:space="preserve"> (ο οποίος όμως λαμβάνει σοβαρά υπόψη τη δύναμη </w:t>
      </w:r>
      <w:r w:rsidRPr="00A32EDE">
        <w:rPr>
          <w:rFonts w:ascii="Times New Roman" w:hAnsi="Times New Roman"/>
          <w:b/>
          <w:sz w:val="24"/>
          <w:szCs w:val="24"/>
        </w:rPr>
        <w:t>του συναισθήματος και των παθών</w:t>
      </w:r>
      <w:r w:rsidRPr="00A32EDE">
        <w:rPr>
          <w:rFonts w:ascii="Times New Roman" w:hAnsi="Times New Roman"/>
          <w:sz w:val="24"/>
          <w:szCs w:val="24"/>
        </w:rPr>
        <w:t xml:space="preserve">). </w:t>
      </w:r>
      <w:r w:rsidRPr="00A32EDE">
        <w:rPr>
          <w:rFonts w:ascii="Times New Roman" w:hAnsi="Times New Roman"/>
          <w:b/>
          <w:sz w:val="24"/>
          <w:szCs w:val="24"/>
        </w:rPr>
        <w:t>(γ)</w:t>
      </w:r>
      <w:r w:rsidRPr="00A32EDE">
        <w:rPr>
          <w:rFonts w:ascii="Times New Roman" w:hAnsi="Times New Roman"/>
          <w:sz w:val="24"/>
          <w:szCs w:val="24"/>
        </w:rPr>
        <w:t xml:space="preserve"> </w:t>
      </w:r>
      <w:r w:rsidRPr="00A32EDE">
        <w:rPr>
          <w:rFonts w:ascii="Times New Roman" w:hAnsi="Times New Roman"/>
          <w:b/>
          <w:sz w:val="24"/>
          <w:szCs w:val="24"/>
        </w:rPr>
        <w:t>Η επιλογή της μεσότητας, η οποία όμως ως εγχείρημα και επίτευγμα συνιστά ακρότητα</w:t>
      </w:r>
      <w:r w:rsidRPr="00A32EDE">
        <w:rPr>
          <w:rStyle w:val="af6"/>
          <w:rFonts w:ascii="Times New Roman" w:hAnsi="Times New Roman"/>
          <w:sz w:val="24"/>
          <w:szCs w:val="24"/>
        </w:rPr>
        <w:endnoteReference w:id="11"/>
      </w:r>
      <w:r w:rsidRPr="00A32EDE">
        <w:rPr>
          <w:rFonts w:ascii="Times New Roman" w:hAnsi="Times New Roman"/>
          <w:sz w:val="24"/>
          <w:szCs w:val="24"/>
        </w:rPr>
        <w:t xml:space="preserve">. </w:t>
      </w:r>
      <w:r w:rsidRPr="00A32EDE">
        <w:rPr>
          <w:rFonts w:ascii="Times New Roman" w:hAnsi="Times New Roman"/>
          <w:b/>
          <w:sz w:val="24"/>
          <w:szCs w:val="24"/>
        </w:rPr>
        <w:t>(δ)</w:t>
      </w:r>
      <w:r w:rsidRPr="00A32EDE">
        <w:rPr>
          <w:rFonts w:ascii="Times New Roman" w:hAnsi="Times New Roman"/>
          <w:sz w:val="24"/>
          <w:szCs w:val="24"/>
        </w:rPr>
        <w:t xml:space="preserve"> Δεν πρέπει να λησμονείται επίσης ότι ο Σολομών στα βιβλία που έχουν το όνομά του (ήτοι τη σοφιολογική γραμματεία), όπως και ο Αριστοτέλης </w:t>
      </w:r>
      <w:r w:rsidRPr="00A32EDE">
        <w:rPr>
          <w:rFonts w:ascii="Times New Roman" w:hAnsi="Times New Roman"/>
          <w:b/>
          <w:sz w:val="24"/>
          <w:szCs w:val="24"/>
        </w:rPr>
        <w:t>εξάγει ηθικά συμπεράσματα από την εξονυχιστική παρατήρηση της φύσης χωρίς να καταφεύγει σε έναν κόσμο των ιδεών</w:t>
      </w:r>
      <w:r w:rsidRPr="00A32EDE">
        <w:rPr>
          <w:rFonts w:ascii="Times New Roman" w:hAnsi="Times New Roman"/>
          <w:sz w:val="24"/>
          <w:szCs w:val="24"/>
        </w:rPr>
        <w:t xml:space="preserve">. </w:t>
      </w:r>
      <w:r w:rsidRPr="00A32EDE">
        <w:rPr>
          <w:rFonts w:ascii="Times New Roman" w:hAnsi="Times New Roman"/>
          <w:b/>
          <w:sz w:val="24"/>
          <w:szCs w:val="24"/>
        </w:rPr>
        <w:t xml:space="preserve">(ε) </w:t>
      </w:r>
      <w:r w:rsidRPr="00A32EDE">
        <w:rPr>
          <w:rFonts w:ascii="Times New Roman" w:hAnsi="Times New Roman"/>
          <w:sz w:val="24"/>
          <w:szCs w:val="24"/>
        </w:rPr>
        <w:t>Μάλιστα για τον Α., ο οποίος εκτιμούσε την ποίηση σε αντίθεση προς τον Πλάτωνα, οι αντίπαλοί του Έλληνες κυκλοφορούσαν τη φήμη ότι ήταν τύπος γκουρμέ (gourmet =</w:t>
      </w:r>
      <w:r w:rsidRPr="00A32EDE">
        <w:rPr>
          <w:rFonts w:ascii="Arial" w:hAnsi="Arial" w:cs="Arial"/>
          <w:color w:val="666666"/>
          <w:sz w:val="24"/>
          <w:szCs w:val="24"/>
        </w:rPr>
        <w:t xml:space="preserve"> </w:t>
      </w:r>
      <w:r w:rsidRPr="00A32EDE">
        <w:rPr>
          <w:rFonts w:ascii="Times New Roman" w:hAnsi="Times New Roman"/>
          <w:sz w:val="24"/>
          <w:szCs w:val="24"/>
        </w:rPr>
        <w:t xml:space="preserve">λάτρη της πολυτέλειας) αν και τα κείμενά του δεν διακρίνονται για την καλολογία (Πρβλ. μότο: «είναι σαν να τρως άχυρα»). Επίσης στον </w:t>
      </w:r>
      <w:r w:rsidRPr="00A32EDE">
        <w:rPr>
          <w:rFonts w:ascii="Times New Roman" w:hAnsi="Times New Roman"/>
          <w:i/>
          <w:sz w:val="24"/>
          <w:szCs w:val="24"/>
        </w:rPr>
        <w:t>Εκκλησιαστή</w:t>
      </w:r>
      <w:r w:rsidRPr="00A32EDE">
        <w:rPr>
          <w:rFonts w:ascii="Times New Roman" w:hAnsi="Times New Roman"/>
          <w:sz w:val="24"/>
          <w:szCs w:val="24"/>
        </w:rPr>
        <w:t xml:space="preserve"> του «Σολομώντα» προτάσσεται </w:t>
      </w:r>
      <w:r w:rsidRPr="00A32EDE">
        <w:rPr>
          <w:rFonts w:ascii="Times New Roman" w:hAnsi="Times New Roman"/>
          <w:b/>
          <w:sz w:val="24"/>
          <w:szCs w:val="24"/>
        </w:rPr>
        <w:t xml:space="preserve">η αξιοποίηση του παρόντος έναντι ενός αγνώστου μέλλοντος ενώ στο </w:t>
      </w:r>
      <w:r w:rsidRPr="00A32EDE">
        <w:rPr>
          <w:rFonts w:ascii="Times New Roman" w:hAnsi="Times New Roman"/>
          <w:b/>
          <w:i/>
          <w:sz w:val="24"/>
          <w:szCs w:val="24"/>
        </w:rPr>
        <w:t>Άσμα</w:t>
      </w:r>
      <w:r w:rsidRPr="00A32EDE">
        <w:rPr>
          <w:rFonts w:ascii="Times New Roman" w:hAnsi="Times New Roman"/>
          <w:b/>
          <w:sz w:val="24"/>
          <w:szCs w:val="24"/>
        </w:rPr>
        <w:t xml:space="preserve"> εξυμνείται η αγάπη-ο έρως</w:t>
      </w:r>
      <w:r w:rsidRPr="00A32EDE">
        <w:rPr>
          <w:rFonts w:ascii="Times New Roman" w:hAnsi="Times New Roman"/>
          <w:sz w:val="24"/>
          <w:szCs w:val="24"/>
        </w:rPr>
        <w:t xml:space="preserve">. </w:t>
      </w:r>
      <w:r w:rsidRPr="00A32EDE">
        <w:rPr>
          <w:rFonts w:ascii="Times New Roman" w:hAnsi="Times New Roman"/>
          <w:b/>
          <w:sz w:val="24"/>
          <w:szCs w:val="24"/>
        </w:rPr>
        <w:t>(στ)</w:t>
      </w:r>
      <w:r w:rsidRPr="00A32EDE">
        <w:rPr>
          <w:rFonts w:ascii="Times New Roman" w:hAnsi="Times New Roman"/>
          <w:sz w:val="24"/>
          <w:szCs w:val="24"/>
        </w:rPr>
        <w:t xml:space="preserve"> Δεν πρέπει να λησμονείται επίσης ότι ο Αριστοτέλης (Α.) είχε σπουδάσει ιατρική, γι’ αυτό και ίσως τονίζει την κάθαρση που απορρέει από την αρχαία τραγωδία. Και ο Σολομών (Σ.) ήταν γνωστός στα ελληνορρωμαϊκά χρόνια για τη θεραπευτική-εξορκιστική του δεινότητα παρά το γεγονός ότι εν τέλει ένεκα της πολυγαμίας απώλεσε την «αγιότητά» του. Βεβαίως ενώ ο Μακεδόνας φιλόσοφος ταξίδεψε αρκετά, ο Σολομών έγινε αντικείμενο «ιεραποδημίας» (πρβλ. βασίλισσα Σαβά </w:t>
      </w:r>
      <w:r w:rsidRPr="00A32EDE">
        <w:rPr>
          <w:rFonts w:ascii="Times New Roman" w:hAnsi="Times New Roman"/>
          <w:bCs/>
          <w:sz w:val="24"/>
          <w:szCs w:val="24"/>
        </w:rPr>
        <w:t>Γ' Βασιλειών 10,1-5</w:t>
      </w:r>
      <w:r w:rsidRPr="00A32EDE">
        <w:rPr>
          <w:rFonts w:ascii="Times New Roman" w:hAnsi="Times New Roman"/>
          <w:bCs/>
          <w:sz w:val="24"/>
          <w:szCs w:val="24"/>
          <w:vertAlign w:val="superscript"/>
        </w:rPr>
        <w:t>.</w:t>
      </w:r>
      <w:r w:rsidRPr="00A32EDE">
        <w:rPr>
          <w:rFonts w:ascii="Times New Roman" w:hAnsi="Times New Roman"/>
          <w:bCs/>
          <w:sz w:val="24"/>
          <w:szCs w:val="24"/>
        </w:rPr>
        <w:t xml:space="preserve"> Β' Παραλειπομένων 9,1-4</w:t>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Το </w:t>
      </w:r>
      <w:r w:rsidRPr="00A32EDE">
        <w:rPr>
          <w:rFonts w:ascii="Times New Roman" w:hAnsi="Times New Roman"/>
          <w:b/>
          <w:sz w:val="24"/>
          <w:szCs w:val="24"/>
        </w:rPr>
        <w:t>δεύτερο ερώτημα,</w:t>
      </w:r>
      <w:r w:rsidRPr="00A32EDE">
        <w:rPr>
          <w:rFonts w:ascii="Times New Roman" w:hAnsi="Times New Roman"/>
          <w:sz w:val="24"/>
          <w:szCs w:val="24"/>
        </w:rPr>
        <w:t xml:space="preserve"> το οποίο προκύπτει, είναι εάν η εικονογραφική απεικόνιση της μαθητείας του Αριστοτέλη στον Σολομώντα στο φρέσκο της Πομπήιας εδράζεται σε </w:t>
      </w:r>
      <w:r w:rsidRPr="00A32EDE">
        <w:rPr>
          <w:rFonts w:ascii="Times New Roman" w:hAnsi="Times New Roman"/>
          <w:b/>
          <w:sz w:val="24"/>
          <w:szCs w:val="24"/>
        </w:rPr>
        <w:t>κάποια φιλολογική μαρτυρία</w:t>
      </w:r>
      <w:r w:rsidRPr="00A32EDE">
        <w:rPr>
          <w:rFonts w:ascii="Times New Roman" w:hAnsi="Times New Roman"/>
          <w:sz w:val="24"/>
          <w:szCs w:val="24"/>
        </w:rPr>
        <w:t>. Η παράδοση</w:t>
      </w:r>
      <w:r w:rsidRPr="00A32EDE">
        <w:rPr>
          <w:rStyle w:val="af6"/>
          <w:rFonts w:ascii="Times New Roman" w:hAnsi="Times New Roman"/>
          <w:sz w:val="24"/>
          <w:szCs w:val="24"/>
        </w:rPr>
        <w:endnoteReference w:id="12"/>
      </w:r>
      <w:r w:rsidRPr="00A32EDE">
        <w:rPr>
          <w:rFonts w:ascii="Times New Roman" w:hAnsi="Times New Roman"/>
          <w:sz w:val="24"/>
          <w:szCs w:val="24"/>
        </w:rPr>
        <w:t xml:space="preserve"> ότι τα γραπτά του Σολομώντα κοινοποιήθηκαν στον Σταγειρίτη από τον μαθητή του Αλέξανδρο, αφού εκείνος έφθασε πλησίον της Ιερουσαλήμ, είναι μεσαιωνική και αγνοεί εκτός των άλλων και το γεγονός ότι στην πραγματικότητα η σχέση του στρατηλάτη με τον δάσκαλό του δεν ήταν ιδανική</w:t>
      </w:r>
      <w:r w:rsidRPr="00A32EDE">
        <w:rPr>
          <w:rStyle w:val="af6"/>
          <w:rFonts w:ascii="Times New Roman" w:hAnsi="Times New Roman"/>
          <w:sz w:val="24"/>
          <w:szCs w:val="24"/>
        </w:rPr>
        <w:endnoteReference w:id="13"/>
      </w:r>
      <w:r w:rsidRPr="00A32EDE">
        <w:rPr>
          <w:rFonts w:ascii="Times New Roman" w:hAnsi="Times New Roman"/>
          <w:sz w:val="24"/>
          <w:szCs w:val="24"/>
        </w:rPr>
        <w:t xml:space="preserve">. Κι όμως η θετική αλληλουχία </w:t>
      </w:r>
      <w:r w:rsidRPr="00A32EDE">
        <w:rPr>
          <w:rFonts w:ascii="Times New Roman" w:hAnsi="Times New Roman"/>
          <w:b/>
          <w:sz w:val="24"/>
          <w:szCs w:val="24"/>
        </w:rPr>
        <w:t>Αριστοτέλη και Ιουδαίων</w:t>
      </w:r>
      <w:r w:rsidRPr="00A32EDE">
        <w:rPr>
          <w:rFonts w:ascii="Times New Roman" w:hAnsi="Times New Roman"/>
          <w:sz w:val="24"/>
          <w:szCs w:val="24"/>
        </w:rPr>
        <w:t xml:space="preserve">, η οποία απεικονίζεται στην </w:t>
      </w:r>
      <w:r w:rsidRPr="00A32EDE">
        <w:rPr>
          <w:rFonts w:ascii="Times New Roman" w:hAnsi="Times New Roman"/>
          <w:sz w:val="24"/>
          <w:szCs w:val="24"/>
        </w:rPr>
        <w:lastRenderedPageBreak/>
        <w:t>αρχαιότερη τοιχογραφική απεικόνιση σκηνής της Βίβλου, τεκμαίρεται ήδη από τον 3</w:t>
      </w:r>
      <w:r w:rsidRPr="00A32EDE">
        <w:rPr>
          <w:rFonts w:ascii="Times New Roman" w:hAnsi="Times New Roman"/>
          <w:sz w:val="24"/>
          <w:szCs w:val="24"/>
          <w:vertAlign w:val="superscript"/>
        </w:rPr>
        <w:t>ο</w:t>
      </w:r>
      <w:r w:rsidRPr="00A32EDE">
        <w:rPr>
          <w:rFonts w:ascii="Times New Roman" w:hAnsi="Times New Roman"/>
          <w:sz w:val="24"/>
          <w:szCs w:val="24"/>
        </w:rPr>
        <w:t xml:space="preserve"> αι. π. Χ. προτού ίσως ακουστούν και διαδοθούν οι γνωστές αντισημιτικές κορώνες. Ίσως η πιο πρώιμη Ελλήνων σε Ιουδαίους είναι αυτή του μαθητού του Α., του </w:t>
      </w:r>
      <w:r w:rsidRPr="00A32EDE">
        <w:rPr>
          <w:rFonts w:ascii="Times New Roman" w:hAnsi="Times New Roman"/>
          <w:b/>
          <w:sz w:val="24"/>
          <w:szCs w:val="24"/>
        </w:rPr>
        <w:t xml:space="preserve">Περιπατητικού Κλεάρχου από τους </w:t>
      </w:r>
      <w:hyperlink r:id="rId580" w:tooltip="Σόλοι (Κύπρος)" w:history="1">
        <w:r w:rsidRPr="00A32EDE">
          <w:rPr>
            <w:rStyle w:val="-"/>
            <w:rFonts w:ascii="Times New Roman" w:hAnsi="Times New Roman"/>
            <w:sz w:val="24"/>
            <w:szCs w:val="24"/>
          </w:rPr>
          <w:t>Σόλους</w:t>
        </w:r>
      </w:hyperlink>
      <w:r w:rsidRPr="00A32EDE">
        <w:rPr>
          <w:rFonts w:ascii="Times New Roman" w:hAnsi="Times New Roman"/>
          <w:b/>
          <w:sz w:val="24"/>
          <w:szCs w:val="24"/>
        </w:rPr>
        <w:t xml:space="preserve"> της </w:t>
      </w:r>
      <w:hyperlink r:id="rId581" w:tooltip="Κύπρος" w:history="1">
        <w:r w:rsidRPr="00A32EDE">
          <w:rPr>
            <w:rStyle w:val="-"/>
            <w:rFonts w:ascii="Times New Roman" w:hAnsi="Times New Roman"/>
            <w:sz w:val="24"/>
            <w:szCs w:val="24"/>
          </w:rPr>
          <w:t>Κύπρου</w:t>
        </w:r>
      </w:hyperlink>
      <w:r w:rsidRPr="00A32EDE">
        <w:rPr>
          <w:rFonts w:ascii="Times New Roman" w:hAnsi="Times New Roman"/>
          <w:sz w:val="24"/>
          <w:szCs w:val="24"/>
        </w:rPr>
        <w:t xml:space="preserve"> (περ. 300 π.Χ.) Στα έργα του (στο οποίο εντάσσεται και το </w:t>
      </w:r>
      <w:r w:rsidRPr="00A32EDE">
        <w:rPr>
          <w:rFonts w:ascii="Times New Roman" w:hAnsi="Times New Roman"/>
          <w:i/>
          <w:iCs/>
          <w:sz w:val="24"/>
          <w:szCs w:val="24"/>
        </w:rPr>
        <w:t>Πλάτωνος ἐγκώμιον</w:t>
      </w:r>
      <w:r w:rsidRPr="00A32EDE">
        <w:rPr>
          <w:rFonts w:ascii="Times New Roman" w:hAnsi="Times New Roman"/>
          <w:sz w:val="24"/>
          <w:szCs w:val="24"/>
        </w:rPr>
        <w:t>) έχει αναπτύξει διάφορες θεωρίες για τη σχέση μεταξύ των δυτικών και ανατολικών θρησκειών</w:t>
      </w:r>
      <w:r w:rsidRPr="00A32EDE">
        <w:rPr>
          <w:rStyle w:val="af6"/>
          <w:rFonts w:ascii="Times New Roman" w:hAnsi="Times New Roman"/>
          <w:sz w:val="24"/>
          <w:szCs w:val="24"/>
        </w:rPr>
        <w:endnoteReference w:id="14"/>
      </w:r>
      <w:r w:rsidRPr="00A32EDE">
        <w:rPr>
          <w:rFonts w:ascii="Times New Roman" w:hAnsi="Times New Roman"/>
          <w:sz w:val="24"/>
          <w:szCs w:val="24"/>
        </w:rPr>
        <w:t xml:space="preserve">. Σε ένα εκ των έργων του, το </w:t>
      </w:r>
      <w:r w:rsidRPr="00A32EDE">
        <w:rPr>
          <w:rFonts w:ascii="Times New Roman" w:hAnsi="Times New Roman"/>
          <w:b/>
          <w:i/>
          <w:sz w:val="24"/>
          <w:szCs w:val="24"/>
          <w:lang w:bidi="he-IL"/>
        </w:rPr>
        <w:t xml:space="preserve">περὶ ὕπνου </w:t>
      </w:r>
      <w:r w:rsidRPr="00A32EDE">
        <w:rPr>
          <w:rFonts w:ascii="Times New Roman" w:hAnsi="Times New Roman"/>
          <w:sz w:val="24"/>
          <w:szCs w:val="24"/>
        </w:rPr>
        <w:t>αναφέρεται στη συνάντηση του μεγάλου διδασκάλου του (που μέχρι σήμερα θεωρείται ο κατεξοχήν φιλόσοφος στην Περσία) με έναν Ιουδαίο σοφό. Αυτή πραγματοποιείται μάλλον στην Άσσο της Μικράς Ασίας</w:t>
      </w:r>
      <w:r w:rsidRPr="00A32EDE">
        <w:rPr>
          <w:rStyle w:val="af6"/>
          <w:rFonts w:ascii="Times New Roman" w:hAnsi="Times New Roman"/>
          <w:sz w:val="24"/>
          <w:szCs w:val="24"/>
        </w:rPr>
        <w:endnoteReference w:id="15"/>
      </w:r>
      <w:r w:rsidRPr="00A32EDE">
        <w:rPr>
          <w:rFonts w:ascii="Times New Roman" w:hAnsi="Times New Roman"/>
          <w:sz w:val="24"/>
          <w:szCs w:val="24"/>
        </w:rPr>
        <w:t>, όπου ο Α. μετακόμισε το 347-345 αμέσως μετά το θάνατο του δασκάλου του Πλάτωνα</w:t>
      </w:r>
      <w:r w:rsidRPr="00A32EDE">
        <w:rPr>
          <w:rStyle w:val="af6"/>
          <w:rFonts w:ascii="Times New Roman" w:hAnsi="Times New Roman"/>
          <w:sz w:val="24"/>
          <w:szCs w:val="24"/>
        </w:rPr>
        <w:endnoteReference w:id="16"/>
      </w:r>
      <w:r w:rsidRPr="00A32EDE">
        <w:rPr>
          <w:rFonts w:ascii="Times New Roman" w:hAnsi="Times New Roman"/>
          <w:sz w:val="24"/>
          <w:szCs w:val="24"/>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0"/>
          <w:szCs w:val="20"/>
        </w:rPr>
      </w:pPr>
      <w:r w:rsidRPr="00A32EDE">
        <w:rPr>
          <w:rFonts w:ascii="Times New Roman" w:hAnsi="Times New Roman"/>
          <w:sz w:val="24"/>
          <w:szCs w:val="24"/>
        </w:rPr>
        <w:t>Βεβαίως το κείμενο αυτό σώζεται από τον Ιώσηπο</w:t>
      </w:r>
      <w:r w:rsidRPr="00A32EDE">
        <w:rPr>
          <w:rFonts w:ascii="Times New Roman" w:hAnsi="Times New Roman"/>
          <w:b/>
          <w:i/>
          <w:sz w:val="24"/>
          <w:szCs w:val="24"/>
          <w:lang w:bidi="he-IL"/>
        </w:rPr>
        <w:t xml:space="preserve"> </w:t>
      </w:r>
      <w:r w:rsidRPr="00A32EDE">
        <w:rPr>
          <w:rFonts w:ascii="Times New Roman" w:hAnsi="Times New Roman"/>
          <w:sz w:val="24"/>
          <w:szCs w:val="24"/>
          <w:lang w:bidi="he-IL"/>
        </w:rPr>
        <w:t>(</w:t>
      </w:r>
      <w:r w:rsidRPr="00A32EDE">
        <w:rPr>
          <w:rFonts w:ascii="Times New Roman" w:hAnsi="Times New Roman"/>
          <w:i/>
          <w:sz w:val="24"/>
          <w:szCs w:val="24"/>
          <w:lang w:bidi="he-IL"/>
        </w:rPr>
        <w:t>Κατά Απίωνος</w:t>
      </w:r>
      <w:r w:rsidRPr="00A32EDE">
        <w:rPr>
          <w:rFonts w:ascii="Times New Roman" w:hAnsi="Times New Roman"/>
          <w:b/>
          <w:sz w:val="24"/>
          <w:szCs w:val="24"/>
          <w:lang w:bidi="he-IL"/>
        </w:rPr>
        <w:t xml:space="preserve"> Α’= </w:t>
      </w:r>
      <w:r w:rsidRPr="00A32EDE">
        <w:rPr>
          <w:rFonts w:ascii="Times New Roman" w:hAnsi="Times New Roman"/>
          <w:sz w:val="24"/>
          <w:szCs w:val="24"/>
          <w:lang w:bidi="he-IL"/>
        </w:rPr>
        <w:t xml:space="preserve">Ευσεβίου, </w:t>
      </w:r>
      <w:r w:rsidRPr="00A32EDE">
        <w:rPr>
          <w:rFonts w:ascii="Times New Roman" w:hAnsi="Times New Roman"/>
          <w:i/>
          <w:sz w:val="24"/>
          <w:szCs w:val="24"/>
          <w:lang w:bidi="he-IL"/>
        </w:rPr>
        <w:t>Προπαρασκευή</w:t>
      </w:r>
      <w:r w:rsidRPr="00A32EDE">
        <w:rPr>
          <w:rFonts w:ascii="Times New Roman" w:hAnsi="Times New Roman"/>
          <w:sz w:val="24"/>
          <w:szCs w:val="24"/>
          <w:lang w:bidi="he-IL"/>
        </w:rPr>
        <w:t xml:space="preserve"> 9.5)</w:t>
      </w:r>
      <w:r w:rsidRPr="00A32EDE">
        <w:rPr>
          <w:rFonts w:ascii="Times New Roman" w:hAnsi="Times New Roman"/>
          <w:sz w:val="24"/>
          <w:szCs w:val="24"/>
        </w:rPr>
        <w:t xml:space="preserve">. Αναγνωρίζεται, όμως, ως αυθεντικό από μια πλειάδα ερμηνευτών. Εξ όσων εγώ γνωρίζω είναι η αρχαιότερη αναφορά ελληνικού κειμένου στους Ιουδαίους και το μοναδικό όπου ακούγεται η αυτοφωνία του Α. Μάλλον σκοπίμως ο Ιώσηπος παραλείπει την χρήση μαγείας από τον Ιουδαίο προκειμένου να αρπαχθεί η ψυχή από το σώμα μέσω ράβδου ώστε να προφυλάξει τον λαό του από αντίστοιχες μομφές. Το κείμενο είναι το εξής: </w:t>
      </w:r>
      <w:r w:rsidRPr="00A32EDE">
        <w:rPr>
          <w:rFonts w:ascii="Times New Roman" w:hAnsi="Times New Roman"/>
          <w:sz w:val="24"/>
          <w:szCs w:val="24"/>
          <w:lang w:bidi="he-IL"/>
        </w:rPr>
        <w:t>«</w:t>
      </w:r>
      <w:r w:rsidRPr="00A32EDE">
        <w:rPr>
          <w:rFonts w:ascii="Times New Roman" w:hAnsi="Times New Roman"/>
          <w:sz w:val="20"/>
          <w:szCs w:val="20"/>
          <w:vertAlign w:val="superscript"/>
          <w:lang w:bidi="he-IL"/>
        </w:rPr>
        <w:t>176</w:t>
      </w:r>
      <w:r w:rsidRPr="00A32EDE">
        <w:rPr>
          <w:rFonts w:ascii="Times New Roman" w:hAnsi="Times New Roman"/>
          <w:sz w:val="20"/>
          <w:szCs w:val="20"/>
          <w:lang w:bidi="he-IL"/>
        </w:rPr>
        <w:t xml:space="preserve">Κλέαρχος, γὰρ, ὁ Ἀριστοτέλους ὢν μαθητὴς καὶ τῶν ἐκ τοῦ Περιπάτου φιλοσόφων οὐδενὸς δεύτερος, </w:t>
      </w:r>
      <w:r w:rsidRPr="00A32EDE">
        <w:rPr>
          <w:rFonts w:ascii="Times New Roman" w:hAnsi="Times New Roman"/>
          <w:b/>
          <w:i/>
          <w:sz w:val="20"/>
          <w:szCs w:val="20"/>
          <w:lang w:bidi="he-IL"/>
        </w:rPr>
        <w:t>ἐν τῷ πρώτῳ περὶ ὕπνου βιβλίῳ</w:t>
      </w:r>
      <w:r w:rsidRPr="00A32EDE">
        <w:rPr>
          <w:rFonts w:ascii="Times New Roman" w:hAnsi="Times New Roman"/>
          <w:sz w:val="20"/>
          <w:szCs w:val="20"/>
          <w:lang w:bidi="he-IL"/>
        </w:rPr>
        <w:t xml:space="preserve"> φησὶν Ἀριστοτέλην τὸν διδάσκαλον αὐτοῦ </w:t>
      </w:r>
      <w:r w:rsidRPr="00A32EDE">
        <w:rPr>
          <w:rFonts w:ascii="Times New Roman" w:hAnsi="Times New Roman"/>
          <w:b/>
          <w:i/>
          <w:sz w:val="20"/>
          <w:szCs w:val="20"/>
          <w:lang w:bidi="he-IL"/>
        </w:rPr>
        <w:t xml:space="preserve">περί τινος ἀνδρὸς Ἰουδαίου </w:t>
      </w:r>
      <w:r w:rsidRPr="00A32EDE">
        <w:rPr>
          <w:rFonts w:ascii="Times New Roman" w:hAnsi="Times New Roman"/>
          <w:sz w:val="20"/>
          <w:szCs w:val="20"/>
          <w:lang w:bidi="he-IL"/>
        </w:rPr>
        <w:t xml:space="preserve">ταῦτα ἱστορεῖν αὐτῷ τε τὸν λόγον Ἀριστοτέλει παρατιθείς. Ἔστι δὲ οὕτω γεγραμμένον </w:t>
      </w:r>
      <w:r w:rsidRPr="00A32EDE">
        <w:rPr>
          <w:rFonts w:ascii="Times New Roman" w:hAnsi="Times New Roman"/>
          <w:sz w:val="20"/>
          <w:szCs w:val="20"/>
          <w:vertAlign w:val="superscript"/>
          <w:lang w:bidi="he-IL"/>
        </w:rPr>
        <w:t>177</w:t>
      </w:r>
      <w:r w:rsidRPr="00A32EDE">
        <w:rPr>
          <w:rFonts w:ascii="Times New Roman" w:hAnsi="Times New Roman"/>
          <w:sz w:val="20"/>
          <w:szCs w:val="20"/>
          <w:lang w:bidi="he-IL"/>
        </w:rPr>
        <w:t>ἀλλὰ τὰ μὲν πολλὰ μακρὸν ἂν εἴη λέγειν</w:t>
      </w:r>
      <w:r w:rsidRPr="00A32EDE">
        <w:rPr>
          <w:rFonts w:ascii="Times New Roman" w:hAnsi="Times New Roman"/>
          <w:sz w:val="20"/>
          <w:szCs w:val="20"/>
          <w:vertAlign w:val="superscript"/>
          <w:lang w:bidi="he-IL"/>
        </w:rPr>
        <w:t>.</w:t>
      </w:r>
      <w:r w:rsidRPr="00A32EDE">
        <w:rPr>
          <w:rFonts w:ascii="Times New Roman" w:hAnsi="Times New Roman"/>
          <w:sz w:val="20"/>
          <w:szCs w:val="20"/>
          <w:lang w:bidi="he-IL"/>
        </w:rPr>
        <w:t xml:space="preserve"> ὅσα δ᾽ ἔχει </w:t>
      </w:r>
      <w:r w:rsidRPr="00A32EDE">
        <w:rPr>
          <w:rFonts w:ascii="Times New Roman" w:hAnsi="Times New Roman"/>
          <w:b/>
          <w:i/>
          <w:sz w:val="20"/>
          <w:szCs w:val="20"/>
          <w:lang w:bidi="he-IL"/>
        </w:rPr>
        <w:t>τῶν ἐκείνου θαυμασιότητά τινα καὶ φιλοσοφίαν</w:t>
      </w:r>
      <w:r w:rsidRPr="00A32EDE">
        <w:rPr>
          <w:rFonts w:ascii="Times New Roman" w:hAnsi="Times New Roman"/>
          <w:sz w:val="20"/>
          <w:szCs w:val="20"/>
          <w:lang w:bidi="he-IL"/>
        </w:rPr>
        <w:t xml:space="preserve"> ὁμοίως διελθεῖν οὐ χεῖρον. «</w:t>
      </w:r>
      <w:r w:rsidRPr="00A32EDE">
        <w:rPr>
          <w:rFonts w:ascii="Times New Roman" w:hAnsi="Times New Roman"/>
          <w:b/>
          <w:caps/>
          <w:sz w:val="20"/>
          <w:szCs w:val="20"/>
          <w:lang w:bidi="he-IL"/>
        </w:rPr>
        <w:t>σ</w:t>
      </w:r>
      <w:r w:rsidRPr="00A32EDE">
        <w:rPr>
          <w:rFonts w:ascii="Times New Roman" w:hAnsi="Times New Roman"/>
          <w:b/>
          <w:sz w:val="20"/>
          <w:szCs w:val="20"/>
          <w:lang w:bidi="he-IL"/>
        </w:rPr>
        <w:t>αφῶς δ᾽ ἴσθι</w:t>
      </w:r>
      <w:r w:rsidRPr="00A32EDE">
        <w:rPr>
          <w:rStyle w:val="af6"/>
          <w:rFonts w:ascii="Times New Roman" w:hAnsi="Times New Roman"/>
          <w:b/>
          <w:sz w:val="20"/>
          <w:szCs w:val="20"/>
          <w:lang w:bidi="he-IL"/>
        </w:rPr>
        <w:endnoteReference w:id="17"/>
      </w:r>
      <w:r w:rsidRPr="00A32EDE">
        <w:rPr>
          <w:rFonts w:ascii="Times New Roman" w:hAnsi="Times New Roman"/>
          <w:sz w:val="20"/>
          <w:szCs w:val="20"/>
          <w:lang w:bidi="he-IL"/>
        </w:rPr>
        <w:t>», εἶπεν Ὑπεροχίδη, «</w:t>
      </w:r>
      <w:r w:rsidRPr="00A32EDE">
        <w:rPr>
          <w:rFonts w:ascii="Times New Roman" w:hAnsi="Times New Roman"/>
          <w:b/>
          <w:sz w:val="20"/>
          <w:szCs w:val="20"/>
          <w:lang w:bidi="he-IL"/>
        </w:rPr>
        <w:t>θαυμαστὸν ὀνείροις ἴσα σοι δόξω λέγειν</w:t>
      </w:r>
      <w:r w:rsidRPr="00A32EDE">
        <w:rPr>
          <w:rFonts w:ascii="Times New Roman" w:hAnsi="Times New Roman"/>
          <w:sz w:val="20"/>
          <w:szCs w:val="20"/>
          <w:lang w:bidi="he-IL"/>
        </w:rPr>
        <w:t>» καὶ ὁ Ὑπεροχίδης εὐλαβούμενος «</w:t>
      </w:r>
      <w:r w:rsidRPr="00A32EDE">
        <w:rPr>
          <w:rFonts w:ascii="Times New Roman" w:hAnsi="Times New Roman"/>
          <w:b/>
          <w:sz w:val="20"/>
          <w:szCs w:val="20"/>
          <w:lang w:bidi="he-IL"/>
        </w:rPr>
        <w:t>Δι᾽ αὐτὸ γάρ ἔφη τοῦτο καὶ ζητοῦμεν ἀκοῦσαι πάντες</w:t>
      </w:r>
      <w:r w:rsidRPr="00A32EDE">
        <w:rPr>
          <w:rFonts w:ascii="Times New Roman" w:hAnsi="Times New Roman"/>
          <w:sz w:val="20"/>
          <w:szCs w:val="20"/>
          <w:lang w:bidi="he-IL"/>
        </w:rPr>
        <w:t xml:space="preserve">» </w:t>
      </w:r>
      <w:r w:rsidRPr="00A32EDE">
        <w:rPr>
          <w:rFonts w:ascii="Times New Roman" w:hAnsi="Times New Roman"/>
          <w:sz w:val="20"/>
          <w:szCs w:val="20"/>
          <w:vertAlign w:val="superscript"/>
          <w:lang w:bidi="he-IL"/>
        </w:rPr>
        <w:t xml:space="preserve">178 </w:t>
      </w:r>
      <w:r w:rsidRPr="00A32EDE">
        <w:rPr>
          <w:rFonts w:ascii="Times New Roman" w:hAnsi="Times New Roman"/>
          <w:sz w:val="20"/>
          <w:szCs w:val="20"/>
          <w:lang w:bidi="he-IL"/>
        </w:rPr>
        <w:t>«</w:t>
      </w:r>
      <w:r w:rsidRPr="00A32EDE">
        <w:rPr>
          <w:rFonts w:ascii="Times New Roman" w:hAnsi="Times New Roman"/>
          <w:b/>
          <w:sz w:val="20"/>
          <w:szCs w:val="20"/>
          <w:lang w:bidi="he-IL"/>
        </w:rPr>
        <w:t>Οὐκοῦν</w:t>
      </w:r>
      <w:r w:rsidRPr="00A32EDE">
        <w:rPr>
          <w:rFonts w:ascii="Times New Roman" w:hAnsi="Times New Roman"/>
          <w:sz w:val="20"/>
          <w:szCs w:val="20"/>
          <w:lang w:bidi="he-IL"/>
        </w:rPr>
        <w:t>» εἶπεν ὁ Ἀριστοτέλης «</w:t>
      </w:r>
      <w:r w:rsidRPr="00A32EDE">
        <w:rPr>
          <w:rFonts w:ascii="Times New Roman" w:hAnsi="Times New Roman"/>
          <w:b/>
          <w:sz w:val="20"/>
          <w:szCs w:val="20"/>
          <w:lang w:bidi="he-IL"/>
        </w:rPr>
        <w:t>κατὰ τὸ τῶν ῥητορικῶν παράγγελμα</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τὸ γένος αὐτοῦ πρῶτον διέλθωμεν ἵνα μὴ ἀπειθῶμεν τοῖς τῶν ἀπαγγελιῶν διδασκάλοις</w:t>
      </w:r>
      <w:r w:rsidRPr="00A32EDE">
        <w:rPr>
          <w:rFonts w:ascii="Times New Roman" w:hAnsi="Times New Roman"/>
          <w:sz w:val="20"/>
          <w:szCs w:val="20"/>
          <w:lang w:bidi="he-IL"/>
        </w:rPr>
        <w:t>». «</w:t>
      </w:r>
      <w:r w:rsidRPr="00A32EDE">
        <w:rPr>
          <w:rFonts w:ascii="Times New Roman" w:hAnsi="Times New Roman"/>
          <w:b/>
          <w:caps/>
          <w:sz w:val="20"/>
          <w:szCs w:val="20"/>
          <w:lang w:bidi="he-IL"/>
        </w:rPr>
        <w:t>λ</w:t>
      </w:r>
      <w:r w:rsidRPr="00A32EDE">
        <w:rPr>
          <w:rFonts w:ascii="Times New Roman" w:hAnsi="Times New Roman"/>
          <w:b/>
          <w:sz w:val="20"/>
          <w:szCs w:val="20"/>
          <w:lang w:bidi="he-IL"/>
        </w:rPr>
        <w:t>έγε</w:t>
      </w:r>
      <w:r w:rsidRPr="00A32EDE">
        <w:rPr>
          <w:rFonts w:ascii="Times New Roman" w:hAnsi="Times New Roman"/>
          <w:sz w:val="20"/>
          <w:szCs w:val="20"/>
          <w:lang w:bidi="he-IL"/>
        </w:rPr>
        <w:t>» εἶπεν ὁ Ὑπεροχίδης «</w:t>
      </w:r>
      <w:r w:rsidRPr="00A32EDE">
        <w:rPr>
          <w:rFonts w:ascii="Times New Roman" w:hAnsi="Times New Roman"/>
          <w:b/>
          <w:sz w:val="20"/>
          <w:szCs w:val="20"/>
          <w:lang w:bidi="he-IL"/>
        </w:rPr>
        <w:t>εἴ τί σοι δοκεῖ</w:t>
      </w:r>
      <w:r w:rsidRPr="00A32EDE">
        <w:rPr>
          <w:rFonts w:ascii="Times New Roman" w:hAnsi="Times New Roman"/>
          <w:sz w:val="20"/>
          <w:szCs w:val="20"/>
          <w:lang w:bidi="he-IL"/>
        </w:rPr>
        <w:t xml:space="preserve">». </w:t>
      </w:r>
      <w:r w:rsidRPr="00A32EDE">
        <w:rPr>
          <w:rFonts w:ascii="Times New Roman" w:hAnsi="Times New Roman"/>
          <w:sz w:val="20"/>
          <w:szCs w:val="20"/>
          <w:vertAlign w:val="superscript"/>
          <w:lang w:bidi="he-IL"/>
        </w:rPr>
        <w:t>179</w:t>
      </w:r>
      <w:r w:rsidRPr="00A32EDE">
        <w:rPr>
          <w:rFonts w:ascii="Times New Roman" w:hAnsi="Times New Roman"/>
          <w:sz w:val="20"/>
          <w:szCs w:val="20"/>
          <w:lang w:bidi="he-IL"/>
        </w:rPr>
        <w:t>«</w:t>
      </w:r>
      <w:r w:rsidRPr="00A32EDE">
        <w:rPr>
          <w:rFonts w:ascii="Times New Roman" w:hAnsi="Times New Roman"/>
          <w:b/>
          <w:caps/>
          <w:sz w:val="20"/>
          <w:szCs w:val="20"/>
          <w:lang w:bidi="he-IL"/>
        </w:rPr>
        <w:t>κ</w:t>
      </w:r>
      <w:r w:rsidRPr="00A32EDE">
        <w:rPr>
          <w:rFonts w:ascii="Times New Roman" w:hAnsi="Times New Roman"/>
          <w:b/>
          <w:sz w:val="20"/>
          <w:szCs w:val="20"/>
          <w:lang w:bidi="he-IL"/>
        </w:rPr>
        <w:t>ἀκεῖνος τοίνυν τὸ μὲν γένος ἦν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Ἰουδαῖος ἐκ τῆς κοίλης Συρίας. </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οὗτοι δέ εἰσιν ἀπόγονοι τῶν ἐν Ἰνδοῖς φιλοσόφων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Καλοῦνται δέ ὥς φασιν οἱ φιλόσοφοι παρὰ μὲν Ἰνδοῖς </w:t>
      </w:r>
      <w:r w:rsidRPr="00A32EDE">
        <w:rPr>
          <w:rFonts w:ascii="Times New Roman" w:hAnsi="Times New Roman"/>
          <w:b/>
          <w:i/>
          <w:sz w:val="20"/>
          <w:szCs w:val="20"/>
          <w:lang w:bidi="he-IL"/>
        </w:rPr>
        <w:t>Καλανοί,</w:t>
      </w:r>
      <w:r w:rsidRPr="00A32EDE">
        <w:rPr>
          <w:rFonts w:ascii="Times New Roman" w:hAnsi="Times New Roman"/>
          <w:b/>
          <w:sz w:val="20"/>
          <w:szCs w:val="20"/>
          <w:lang w:bidi="he-IL"/>
        </w:rPr>
        <w:t xml:space="preserve"> παρὰ δὲ Σύροις </w:t>
      </w:r>
      <w:r w:rsidRPr="00A32EDE">
        <w:rPr>
          <w:rFonts w:ascii="Times New Roman" w:hAnsi="Times New Roman"/>
          <w:b/>
          <w:i/>
          <w:sz w:val="20"/>
          <w:szCs w:val="20"/>
          <w:lang w:bidi="he-IL"/>
        </w:rPr>
        <w:t xml:space="preserve">Ἰουδαῖοι, </w:t>
      </w:r>
      <w:r w:rsidRPr="00A32EDE">
        <w:rPr>
          <w:rFonts w:ascii="Times New Roman" w:hAnsi="Times New Roman"/>
          <w:b/>
          <w:sz w:val="20"/>
          <w:szCs w:val="20"/>
          <w:lang w:bidi="he-IL"/>
        </w:rPr>
        <w:t>τοὔνομα λαβόντες ἀπὸ τοῦ τόπου.</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Προσαγορεύεται γὰρ ὃν κατοικοῦσι τόπον Ἰουδαία, τὸ δὲ τῆς πόλεως αὐτῶν ὄνομα πάνυ σκολιόν ἐστιν Ἱερουσαλήμην γὰρ αὐτὴν καλοῦσιν.</w:t>
      </w:r>
      <w:r w:rsidRPr="00A32EDE">
        <w:rPr>
          <w:rFonts w:ascii="Times New Roman" w:hAnsi="Times New Roman"/>
          <w:sz w:val="20"/>
          <w:szCs w:val="20"/>
          <w:lang w:bidi="he-IL"/>
        </w:rPr>
        <w:t xml:space="preserve"> </w:t>
      </w:r>
      <w:r w:rsidRPr="00A32EDE">
        <w:rPr>
          <w:rFonts w:ascii="Times New Roman" w:hAnsi="Times New Roman"/>
          <w:b/>
          <w:sz w:val="20"/>
          <w:szCs w:val="20"/>
          <w:vertAlign w:val="superscript"/>
          <w:lang w:bidi="he-IL"/>
        </w:rPr>
        <w:t>180</w:t>
      </w:r>
      <w:r w:rsidRPr="00A32EDE">
        <w:rPr>
          <w:rFonts w:ascii="Times New Roman" w:hAnsi="Times New Roman"/>
          <w:b/>
          <w:sz w:val="20"/>
          <w:szCs w:val="20"/>
          <w:lang w:bidi="he-IL"/>
        </w:rPr>
        <w:t>Οὗτος οὖν ὁ ἄνθρωπος ἐπιξενούμενός τε πολλοῖς, κἀκ τῶν ἄνω τόπων εἰς τοὺς</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ἐπιθαλαττίους ὑποκαταβαίνων,</w:t>
      </w:r>
      <w:r w:rsidRPr="00A32EDE">
        <w:rPr>
          <w:rFonts w:ascii="Times New Roman" w:hAnsi="Times New Roman"/>
          <w:sz w:val="20"/>
          <w:szCs w:val="20"/>
          <w:lang w:bidi="he-IL"/>
        </w:rPr>
        <w:t xml:space="preserve"> </w:t>
      </w:r>
      <w:r w:rsidRPr="00A32EDE">
        <w:rPr>
          <w:rFonts w:ascii="Times New Roman" w:hAnsi="Times New Roman"/>
          <w:b/>
          <w:sz w:val="20"/>
          <w:szCs w:val="20"/>
          <w:lang w:bidi="he-IL"/>
        </w:rPr>
        <w:t xml:space="preserve">Ἑλληνικὸς ἦν οὐ τῇ διαλέκτῳ μόνον ἀλλὰ καὶ τῇ ψυχῇ. </w:t>
      </w:r>
      <w:r w:rsidRPr="00A32EDE">
        <w:rPr>
          <w:rFonts w:ascii="Times New Roman" w:hAnsi="Times New Roman"/>
          <w:b/>
          <w:sz w:val="20"/>
          <w:szCs w:val="20"/>
          <w:vertAlign w:val="superscript"/>
          <w:lang w:bidi="he-IL"/>
        </w:rPr>
        <w:t>181</w:t>
      </w:r>
      <w:r w:rsidRPr="00A32EDE">
        <w:rPr>
          <w:rFonts w:ascii="Times New Roman" w:hAnsi="Times New Roman"/>
          <w:b/>
          <w:sz w:val="20"/>
          <w:szCs w:val="20"/>
          <w:lang w:bidi="he-IL"/>
        </w:rPr>
        <w:t xml:space="preserve">Καὶ τότε διατριβόντων ἡμῶν περὶ τὴν Ἀσίαν, παραβαλὼν εἰς τοὺς αὐτοὺς τόπους ἄνθρωπος ἐντυγχάνει ἡμῖν τε καί τισιν ἑτέροις τῶν </w:t>
      </w:r>
      <w:r w:rsidRPr="00A32EDE">
        <w:rPr>
          <w:rFonts w:ascii="Times New Roman" w:hAnsi="Times New Roman"/>
          <w:b/>
          <w:caps/>
          <w:sz w:val="20"/>
          <w:szCs w:val="20"/>
          <w:lang w:bidi="he-IL"/>
        </w:rPr>
        <w:t>σ</w:t>
      </w:r>
      <w:r w:rsidRPr="00A32EDE">
        <w:rPr>
          <w:rFonts w:ascii="Times New Roman" w:hAnsi="Times New Roman"/>
          <w:b/>
          <w:sz w:val="20"/>
          <w:szCs w:val="20"/>
          <w:lang w:bidi="he-IL"/>
        </w:rPr>
        <w:t>χολαστικῶν, πειρώμενος αὐτῶν τῆς σοφίας ὡς δὲ πολλοῖς τῶν ἐν παιδείᾳ συνῳκείωτο παρεδίδου τι μᾶλλον ὧν εἶχεν»</w:t>
      </w:r>
      <w:r w:rsidRPr="00A32EDE">
        <w:rPr>
          <w:rFonts w:ascii="Times New Roman" w:hAnsi="Times New Roman"/>
          <w:sz w:val="20"/>
          <w:szCs w:val="20"/>
          <w:lang w:bidi="he-IL"/>
        </w:rPr>
        <w:t>.</w:t>
      </w:r>
      <w:r w:rsidRPr="00A32EDE">
        <w:rPr>
          <w:rFonts w:ascii="Times New Roman" w:hAnsi="Times New Roman"/>
          <w:sz w:val="20"/>
          <w:szCs w:val="20"/>
          <w:vertAlign w:val="superscript"/>
          <w:lang w:bidi="he-IL"/>
        </w:rPr>
        <w:t>182</w:t>
      </w:r>
      <w:r w:rsidRPr="00A32EDE">
        <w:rPr>
          <w:rFonts w:ascii="Times New Roman" w:hAnsi="Times New Roman"/>
          <w:caps/>
          <w:sz w:val="20"/>
          <w:szCs w:val="20"/>
          <w:lang w:bidi="he-IL"/>
        </w:rPr>
        <w:t>τ</w:t>
      </w:r>
      <w:r w:rsidRPr="00A32EDE">
        <w:rPr>
          <w:rFonts w:ascii="Times New Roman" w:hAnsi="Times New Roman"/>
          <w:sz w:val="20"/>
          <w:szCs w:val="20"/>
          <w:lang w:bidi="he-IL"/>
        </w:rPr>
        <w:t xml:space="preserve">αῦτ᾽ εἴρηκεν ὁ Ἀριστοτέλης παρὰ τῷ Κλεάρχῳ καὶ προσέτι </w:t>
      </w:r>
      <w:r w:rsidRPr="00A32EDE">
        <w:rPr>
          <w:rFonts w:ascii="Times New Roman" w:hAnsi="Times New Roman"/>
          <w:b/>
          <w:i/>
          <w:sz w:val="20"/>
          <w:szCs w:val="20"/>
          <w:lang w:bidi="he-IL"/>
        </w:rPr>
        <w:t>πολλὴν καὶ θαυμάσιον καρτερίαν τοῦ Ἰουδαίου ἀνδρὸς ἐν τῇ διαίτῃ καὶ σωφροσύνην διεξιών</w:t>
      </w:r>
      <w:r w:rsidRPr="00A32EDE">
        <w:rPr>
          <w:rFonts w:ascii="Times New Roman" w:hAnsi="Times New Roman"/>
          <w:sz w:val="20"/>
          <w:szCs w:val="20"/>
          <w:lang w:bidi="he-IL"/>
        </w:rPr>
        <w:t xml:space="preserve">». </w:t>
      </w:r>
    </w:p>
    <w:p w:rsidR="0082662C" w:rsidRPr="00A32EDE" w:rsidRDefault="0082662C" w:rsidP="0082662C">
      <w:pPr>
        <w:pStyle w:val="af9"/>
        <w:numPr>
          <w:ilvl w:val="0"/>
          <w:numId w:val="32"/>
        </w:numPr>
        <w:spacing w:after="0" w:line="240" w:lineRule="auto"/>
        <w:jc w:val="both"/>
        <w:rPr>
          <w:rFonts w:ascii="Times New Roman" w:hAnsi="Times New Roman"/>
          <w:sz w:val="20"/>
          <w:szCs w:val="20"/>
        </w:rPr>
      </w:pPr>
      <w:r w:rsidRPr="00A32EDE">
        <w:rPr>
          <w:rFonts w:ascii="Times New Roman" w:hAnsi="Times New Roman"/>
          <w:sz w:val="24"/>
          <w:szCs w:val="24"/>
        </w:rPr>
        <w:t xml:space="preserve">Ο Ιουδαίος δεν επονομάζεται αλλά περιγράφεται με όλα τα θετικά χαρακτηριστικά που δύναται να έχει κάποιος που συνδυάζει την Ανατολή με τη Δύση στο </w:t>
      </w:r>
      <w:r w:rsidRPr="00A32EDE">
        <w:rPr>
          <w:rFonts w:ascii="Times New Roman" w:hAnsi="Times New Roman"/>
          <w:sz w:val="24"/>
          <w:szCs w:val="24"/>
          <w:lang w:val="en-US"/>
        </w:rPr>
        <w:t>DNA</w:t>
      </w:r>
      <w:r w:rsidRPr="00A32EDE">
        <w:rPr>
          <w:rFonts w:ascii="Times New Roman" w:hAnsi="Times New Roman"/>
          <w:sz w:val="24"/>
          <w:szCs w:val="24"/>
        </w:rPr>
        <w:t xml:space="preserve"> και την παιδεία του, ήτοι (α) καταγωγή από Ινδούς φιλοσόφους και ελληνικότητα στην ψυχή και τη γλώσσα και (β) εγκράτεια </w:t>
      </w:r>
      <w:r w:rsidRPr="00A32EDE">
        <w:rPr>
          <w:rFonts w:ascii="Times New Roman" w:hAnsi="Times New Roman"/>
          <w:sz w:val="24"/>
          <w:szCs w:val="24"/>
        </w:rPr>
        <w:lastRenderedPageBreak/>
        <w:t xml:space="preserve">στην τροφή και σωφροσύνη στο νου. Σημειωτέον ότι ο Φίλων στο νεανικό έργο του </w:t>
      </w:r>
      <w:r w:rsidRPr="00A32EDE">
        <w:rPr>
          <w:rStyle w:val="af3"/>
          <w:rFonts w:ascii="Times New Roman" w:hAnsi="Times New Roman"/>
          <w:sz w:val="24"/>
          <w:szCs w:val="24"/>
        </w:rPr>
        <w:t>Περὶ</w:t>
      </w:r>
      <w:r w:rsidRPr="00A32EDE">
        <w:rPr>
          <w:rStyle w:val="st"/>
          <w:rFonts w:ascii="Times New Roman" w:hAnsi="Times New Roman"/>
          <w:sz w:val="24"/>
          <w:szCs w:val="24"/>
        </w:rPr>
        <w:t xml:space="preserve"> </w:t>
      </w:r>
      <w:r w:rsidRPr="00A32EDE">
        <w:rPr>
          <w:rStyle w:val="st"/>
          <w:rFonts w:ascii="Times New Roman" w:hAnsi="Times New Roman"/>
          <w:i/>
          <w:sz w:val="24"/>
          <w:szCs w:val="24"/>
        </w:rPr>
        <w:t>τοῦ πάντα σπουδαῖον</w:t>
      </w:r>
      <w:r w:rsidRPr="00A32EDE">
        <w:rPr>
          <w:rStyle w:val="st"/>
          <w:rFonts w:ascii="Times New Roman" w:hAnsi="Times New Roman"/>
          <w:sz w:val="24"/>
          <w:szCs w:val="24"/>
        </w:rPr>
        <w:t xml:space="preserve"> </w:t>
      </w:r>
      <w:r w:rsidRPr="00A32EDE">
        <w:rPr>
          <w:rStyle w:val="af3"/>
          <w:rFonts w:ascii="Times New Roman" w:hAnsi="Times New Roman"/>
          <w:sz w:val="24"/>
          <w:szCs w:val="24"/>
        </w:rPr>
        <w:t>ἐλεύθερον</w:t>
      </w:r>
      <w:r w:rsidRPr="00A32EDE">
        <w:rPr>
          <w:rStyle w:val="st"/>
          <w:rFonts w:ascii="Times New Roman" w:hAnsi="Times New Roman"/>
          <w:sz w:val="24"/>
          <w:szCs w:val="24"/>
        </w:rPr>
        <w:t xml:space="preserve"> (94-96</w:t>
      </w:r>
      <w:r w:rsidRPr="00A32EDE">
        <w:rPr>
          <w:rStyle w:val="af6"/>
          <w:rFonts w:ascii="Times New Roman" w:hAnsi="Times New Roman"/>
          <w:sz w:val="24"/>
          <w:szCs w:val="24"/>
        </w:rPr>
        <w:endnoteReference w:id="18"/>
      </w:r>
      <w:r w:rsidRPr="00A32EDE">
        <w:rPr>
          <w:rStyle w:val="st"/>
          <w:rFonts w:ascii="Times New Roman" w:hAnsi="Times New Roman"/>
          <w:sz w:val="24"/>
          <w:szCs w:val="24"/>
        </w:rPr>
        <w:t xml:space="preserve">) </w:t>
      </w:r>
      <w:r w:rsidRPr="00A32EDE">
        <w:rPr>
          <w:rFonts w:ascii="Times New Roman" w:hAnsi="Times New Roman"/>
          <w:sz w:val="24"/>
          <w:szCs w:val="24"/>
        </w:rPr>
        <w:t xml:space="preserve">αναφέρει ότι ο Αλέξανδρος ήθελε να μεταφέρει στη Δύση Καλανούς αλλά εκείνοι αρνήθηκαν. Στην περίπτωση του  Κλέαρχου έρχεται ένας τέτοιος σοφός </w:t>
      </w:r>
      <w:r w:rsidRPr="00A32EDE">
        <w:rPr>
          <w:rFonts w:ascii="Times New Roman" w:hAnsi="Times New Roman"/>
          <w:b/>
          <w:i/>
          <w:sz w:val="24"/>
          <w:szCs w:val="24"/>
        </w:rPr>
        <w:t>προς</w:t>
      </w:r>
      <w:r w:rsidRPr="00A32EDE">
        <w:rPr>
          <w:rFonts w:ascii="Times New Roman" w:hAnsi="Times New Roman"/>
          <w:b/>
          <w:sz w:val="24"/>
          <w:szCs w:val="24"/>
        </w:rPr>
        <w:t xml:space="preserve"> </w:t>
      </w:r>
      <w:r w:rsidRPr="00A32EDE">
        <w:rPr>
          <w:rFonts w:ascii="Times New Roman" w:hAnsi="Times New Roman"/>
          <w:sz w:val="24"/>
          <w:szCs w:val="24"/>
        </w:rPr>
        <w:t xml:space="preserve">τον Α. και μάλιστα όχι για να μάθει αλλά καταρχάς </w:t>
      </w:r>
      <w:r w:rsidRPr="00A32EDE">
        <w:rPr>
          <w:rFonts w:ascii="Times New Roman" w:hAnsi="Times New Roman"/>
          <w:b/>
          <w:sz w:val="24"/>
          <w:szCs w:val="24"/>
        </w:rPr>
        <w:t>για να ελέγξει</w:t>
      </w:r>
      <w:r w:rsidRPr="00A32EDE">
        <w:rPr>
          <w:rFonts w:ascii="Times New Roman" w:hAnsi="Times New Roman"/>
          <w:sz w:val="24"/>
          <w:szCs w:val="24"/>
        </w:rPr>
        <w:t xml:space="preserve"> (τεστάρει) τη σοφία του Μακεδόνα.</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Από τα ανωτέρω συμπεραίνεται ότι αν και όντως υφίστατο στον ρωμαϊκό κόσμο ο αντιουδαϊσμός (όπως όμως και ο αντιγραικυλισμός) εντούτοις υπήρχαν ζωντανές παραδόσεις για </w:t>
      </w:r>
      <w:r w:rsidRPr="00A32EDE">
        <w:rPr>
          <w:rFonts w:ascii="Times New Roman" w:hAnsi="Times New Roman"/>
          <w:b/>
          <w:sz w:val="24"/>
          <w:szCs w:val="24"/>
        </w:rPr>
        <w:t xml:space="preserve">«συγγένεια» μεταξύ ελληνικής φιλοσοφίας και </w:t>
      </w:r>
      <w:r w:rsidRPr="00A32EDE">
        <w:rPr>
          <w:rFonts w:ascii="Times New Roman" w:hAnsi="Times New Roman"/>
          <w:b/>
          <w:caps/>
          <w:sz w:val="24"/>
          <w:szCs w:val="24"/>
        </w:rPr>
        <w:t>ι</w:t>
      </w:r>
      <w:r w:rsidRPr="00A32EDE">
        <w:rPr>
          <w:rFonts w:ascii="Times New Roman" w:hAnsi="Times New Roman"/>
          <w:b/>
          <w:sz w:val="24"/>
          <w:szCs w:val="24"/>
        </w:rPr>
        <w:t>ουδαϊσμού</w:t>
      </w:r>
      <w:r w:rsidRPr="00A32EDE">
        <w:rPr>
          <w:rStyle w:val="af6"/>
          <w:rFonts w:ascii="Times New Roman" w:hAnsi="Times New Roman"/>
          <w:b/>
          <w:sz w:val="24"/>
          <w:szCs w:val="24"/>
        </w:rPr>
        <w:endnoteReference w:id="19"/>
      </w:r>
      <w:r w:rsidRPr="00A32EDE">
        <w:rPr>
          <w:rFonts w:ascii="Times New Roman" w:hAnsi="Times New Roman"/>
          <w:sz w:val="24"/>
          <w:szCs w:val="24"/>
        </w:rPr>
        <w:t xml:space="preserve">, οι οποίες ίσως ήταν προγενέστερες του «αντισημιτισμού» που συνήθως επιστρατεύεται για να ανακαλύψει αποδιοπομπαίους τράγους. Μάλιστα πάνω σε αυτή τη συγγένεια επιχειρήθηκε κυρίως από τους Εβραίους </w:t>
      </w:r>
      <w:r w:rsidRPr="00A32EDE">
        <w:rPr>
          <w:rFonts w:ascii="Times New Roman" w:hAnsi="Times New Roman"/>
          <w:b/>
          <w:sz w:val="24"/>
          <w:szCs w:val="24"/>
        </w:rPr>
        <w:t>ένα εγχείρημα συνάντησης και με τους Ρωμαίους κατακτητές</w:t>
      </w:r>
      <w:r w:rsidRPr="00A32EDE">
        <w:rPr>
          <w:rFonts w:ascii="Times New Roman" w:hAnsi="Times New Roman"/>
          <w:sz w:val="24"/>
          <w:szCs w:val="24"/>
        </w:rPr>
        <w:t>.  Οι Ιουδαίοι</w:t>
      </w:r>
      <w:r w:rsidRPr="00A32EDE">
        <w:rPr>
          <w:rStyle w:val="af6"/>
          <w:rFonts w:ascii="Times New Roman" w:hAnsi="Times New Roman"/>
          <w:sz w:val="24"/>
          <w:szCs w:val="24"/>
        </w:rPr>
        <w:endnoteReference w:id="20"/>
      </w:r>
      <w:r w:rsidRPr="00A32EDE">
        <w:rPr>
          <w:rFonts w:ascii="Times New Roman" w:hAnsi="Times New Roman"/>
          <w:sz w:val="24"/>
          <w:szCs w:val="24"/>
        </w:rPr>
        <w:t xml:space="preserve">, όπως και οι Ρωμαίοι, οι απόγονοι του Αινεία της Τροίας, θεωρούσαν ότι εκείνοι και όχι οι σύγχρονοι τους Έλληνες-Γραικοί </w:t>
      </w:r>
      <w:r w:rsidRPr="00A32EDE">
        <w:rPr>
          <w:rFonts w:ascii="Times New Roman" w:hAnsi="Times New Roman"/>
          <w:b/>
          <w:sz w:val="24"/>
          <w:szCs w:val="24"/>
        </w:rPr>
        <w:t>είχαν κληρονομήσει τις κλασικές ελληνικές αρετές και</w:t>
      </w:r>
      <w:r w:rsidRPr="00A32EDE">
        <w:rPr>
          <w:rFonts w:ascii="Times New Roman" w:hAnsi="Times New Roman"/>
          <w:sz w:val="24"/>
          <w:szCs w:val="24"/>
        </w:rPr>
        <w:t xml:space="preserve"> </w:t>
      </w:r>
      <w:r w:rsidRPr="00A32EDE">
        <w:rPr>
          <w:rFonts w:ascii="Times New Roman" w:hAnsi="Times New Roman"/>
          <w:b/>
          <w:sz w:val="24"/>
          <w:szCs w:val="24"/>
        </w:rPr>
        <w:t>τα χαρακτηριστικά του φιλοσοφικού Βίου</w:t>
      </w:r>
      <w:r w:rsidRPr="00A32EDE">
        <w:rPr>
          <w:rFonts w:ascii="Times New Roman" w:hAnsi="Times New Roman"/>
          <w:sz w:val="24"/>
          <w:szCs w:val="24"/>
        </w:rPr>
        <w:t xml:space="preserve"> (ανδρεία, σωφροσύνη, εμμονή στις πάτριες παραδόσεις). </w:t>
      </w:r>
      <w:r w:rsidRPr="00A32EDE">
        <w:rPr>
          <w:rFonts w:ascii="Times New Roman" w:hAnsi="Times New Roman"/>
          <w:sz w:val="20"/>
          <w:szCs w:val="20"/>
        </w:rPr>
        <w:t>Αυτοί επιπλέον αντιστρατεύτηκαν στους βαρβάρους τόσο στο εσωτερικό αντιμετωπίζοντας τους επιγόνους του Αλεξάνδρου και στο εξωτερικό (τους Γαλάτες)</w:t>
      </w:r>
      <w:r w:rsidRPr="00A32EDE">
        <w:rPr>
          <w:rStyle w:val="af6"/>
          <w:rFonts w:ascii="Times New Roman" w:hAnsi="Times New Roman"/>
          <w:sz w:val="20"/>
          <w:szCs w:val="20"/>
        </w:rPr>
        <w:endnoteReference w:id="21"/>
      </w:r>
      <w:r w:rsidRPr="00A32EDE">
        <w:rPr>
          <w:rFonts w:ascii="Times New Roman" w:hAnsi="Times New Roman"/>
          <w:sz w:val="20"/>
          <w:szCs w:val="20"/>
        </w:rPr>
        <w:t>. Ήδη από το Α’ Μακ. 8 (2</w:t>
      </w:r>
      <w:r w:rsidRPr="00A32EDE">
        <w:rPr>
          <w:rFonts w:ascii="Times New Roman" w:hAnsi="Times New Roman"/>
          <w:sz w:val="20"/>
          <w:szCs w:val="20"/>
          <w:vertAlign w:val="superscript"/>
        </w:rPr>
        <w:t>ος</w:t>
      </w:r>
      <w:r w:rsidRPr="00A32EDE">
        <w:rPr>
          <w:rFonts w:ascii="Times New Roman" w:hAnsi="Times New Roman"/>
          <w:sz w:val="20"/>
          <w:szCs w:val="20"/>
        </w:rPr>
        <w:t xml:space="preserve"> αι. π.Χ.) από τον έπαινο των Ρωμαίων από τους Μακκαβαίους. εξάγεται το συμπέρασμα ότι μέσω αυτού του κοινού τόπου επιχειρείται η «συναδέλφωση» των δύο λαών</w:t>
      </w:r>
      <w:r w:rsidRPr="00A32EDE">
        <w:rPr>
          <w:rStyle w:val="af6"/>
          <w:rFonts w:ascii="Times New Roman" w:hAnsi="Times New Roman"/>
          <w:sz w:val="20"/>
          <w:szCs w:val="20"/>
        </w:rPr>
        <w:endnoteReference w:id="22"/>
      </w:r>
      <w:r w:rsidRPr="00A32EDE">
        <w:rPr>
          <w:rFonts w:ascii="Times New Roman" w:hAnsi="Times New Roman"/>
          <w:sz w:val="20"/>
          <w:szCs w:val="20"/>
        </w:rPr>
        <w:t xml:space="preserve">. Σημειωτέον ότι ο ιερός Φώτιος στα Αμφιλόχια (Ερωταπόκρ. </w:t>
      </w:r>
      <w:r w:rsidRPr="00A32EDE">
        <w:rPr>
          <w:rFonts w:ascii="Times New Roman" w:hAnsi="Times New Roman"/>
          <w:i/>
          <w:sz w:val="20"/>
          <w:szCs w:val="20"/>
        </w:rPr>
        <w:t>Σια’</w:t>
      </w:r>
      <w:r w:rsidRPr="00A32EDE">
        <w:rPr>
          <w:rFonts w:ascii="Times New Roman" w:hAnsi="Times New Roman"/>
          <w:sz w:val="20"/>
          <w:szCs w:val="20"/>
        </w:rPr>
        <w:t xml:space="preserve"> [211]) καταγράφει μια αρχαιότερη προφανώς παράδοση περί κοινής εξ αίματος συγγένειας Ρωμαίων και Εβραίων αφού κατάγονται και οι δύο από τη φυλή Βενιαμίν. Ίσως αυτή η παράδοση βασίζεται στο γεγονός ότι Βενιαμίν στα εβραϊκά σημαίνει «υιός της δεξιάς» άρα «ρωμαλέος» ενώ μέσω αυτής συνδεόταν και η Ιερουσαλήμ (η οποία ανήκε στη συγκεκριμένη φυλή εκ της οποίας προήλθε και ο πρώτος βασιλιάς Σαούλ και ο Παύλος) με την αιώνια Πόλη.</w:t>
      </w:r>
      <w:r w:rsidRPr="00A32EDE">
        <w:rPr>
          <w:rFonts w:ascii="Times New Roman" w:hAnsi="Times New Roman"/>
          <w:sz w:val="24"/>
          <w:szCs w:val="24"/>
        </w:rPr>
        <w:t xml:space="preserve"> Τον 1</w:t>
      </w:r>
      <w:r w:rsidRPr="00A32EDE">
        <w:rPr>
          <w:rFonts w:ascii="Times New Roman" w:hAnsi="Times New Roman"/>
          <w:sz w:val="24"/>
          <w:szCs w:val="24"/>
          <w:vertAlign w:val="superscript"/>
        </w:rPr>
        <w:t>ο</w:t>
      </w:r>
      <w:r w:rsidRPr="00A32EDE">
        <w:rPr>
          <w:rFonts w:ascii="Times New Roman" w:hAnsi="Times New Roman"/>
          <w:sz w:val="24"/>
          <w:szCs w:val="24"/>
        </w:rPr>
        <w:t xml:space="preserve"> αι. όταν και </w:t>
      </w:r>
      <w:r w:rsidRPr="00A32EDE">
        <w:rPr>
          <w:rFonts w:ascii="Times New Roman" w:hAnsi="Times New Roman"/>
          <w:b/>
          <w:i/>
          <w:sz w:val="24"/>
          <w:szCs w:val="24"/>
        </w:rPr>
        <w:t>(α)</w:t>
      </w:r>
      <w:r w:rsidRPr="00A32EDE">
        <w:rPr>
          <w:rFonts w:ascii="Times New Roman" w:hAnsi="Times New Roman"/>
          <w:b/>
          <w:sz w:val="24"/>
          <w:szCs w:val="24"/>
        </w:rPr>
        <w:t xml:space="preserve"> </w:t>
      </w:r>
      <w:r w:rsidRPr="00A32EDE">
        <w:rPr>
          <w:rFonts w:ascii="Times New Roman" w:hAnsi="Times New Roman"/>
          <w:sz w:val="24"/>
          <w:szCs w:val="24"/>
        </w:rPr>
        <w:t xml:space="preserve">έγιναν γνωστά τα βιβλία του Αριστοτέλη στη Δύση, </w:t>
      </w:r>
      <w:r w:rsidRPr="00A32EDE">
        <w:rPr>
          <w:rFonts w:ascii="Times New Roman" w:hAnsi="Times New Roman"/>
          <w:b/>
          <w:i/>
          <w:sz w:val="24"/>
          <w:szCs w:val="24"/>
        </w:rPr>
        <w:t>(β)</w:t>
      </w:r>
      <w:r w:rsidRPr="00A32EDE">
        <w:rPr>
          <w:rFonts w:ascii="Times New Roman" w:hAnsi="Times New Roman"/>
          <w:sz w:val="24"/>
          <w:szCs w:val="24"/>
        </w:rPr>
        <w:t xml:space="preserve"> ήταν διάχυτη η προσδοκία για την έλευση Φωτός εκ της Ανατολής</w:t>
      </w:r>
      <w:r w:rsidRPr="00A32EDE">
        <w:rPr>
          <w:rStyle w:val="af6"/>
          <w:rFonts w:ascii="Times New Roman" w:hAnsi="Times New Roman"/>
          <w:sz w:val="24"/>
          <w:szCs w:val="24"/>
        </w:rPr>
        <w:endnoteReference w:id="23"/>
      </w:r>
      <w:r w:rsidRPr="00A32EDE">
        <w:rPr>
          <w:rFonts w:ascii="Times New Roman" w:hAnsi="Times New Roman"/>
          <w:sz w:val="24"/>
          <w:szCs w:val="24"/>
        </w:rPr>
        <w:t xml:space="preserve"> και </w:t>
      </w:r>
      <w:r w:rsidRPr="00A32EDE">
        <w:rPr>
          <w:rFonts w:ascii="Times New Roman" w:hAnsi="Times New Roman"/>
          <w:b/>
          <w:sz w:val="24"/>
          <w:szCs w:val="24"/>
        </w:rPr>
        <w:t>(γ)</w:t>
      </w:r>
      <w:r w:rsidRPr="00A32EDE">
        <w:rPr>
          <w:rFonts w:ascii="Times New Roman" w:hAnsi="Times New Roman"/>
          <w:sz w:val="24"/>
          <w:szCs w:val="24"/>
        </w:rPr>
        <w:t xml:space="preserve"> οι Ρωμαίοι (που ούτως ή άλλων χαρακτηρίζονταν για το πρακτικό τους νου) διακρίνονταν πλέον, την αγάπη τους για τη ρητορική και τα επιγράμματα, την προτίμησή τους στην τήβεννο και τα συμπόσια, η συνάντηση εδράζεται πάνω στη «μαθητεία» στον Σολομώντα του Αριστοτέλη ως εκπρόσωπου των Ελλήνων και δασκάλου του Αλεξάνδρου. Αυτοί πλέον γοήτευαν πολύ περισσότερο από τον ασκητικό βραδύγλωσσο Μωυσή και τον εκστατικό Πλάτωνα.</w:t>
      </w:r>
    </w:p>
    <w:p w:rsidR="0082662C" w:rsidRPr="00A32EDE" w:rsidRDefault="0082662C" w:rsidP="0082662C">
      <w:pPr>
        <w:pStyle w:val="af9"/>
        <w:spacing w:after="0" w:line="240" w:lineRule="auto"/>
        <w:jc w:val="both"/>
        <w:rPr>
          <w:rFonts w:ascii="Times New Roman" w:hAnsi="Times New Roman"/>
        </w:rPr>
      </w:pPr>
      <w:r w:rsidRPr="00A32EDE">
        <w:rPr>
          <w:rFonts w:ascii="Times New Roman" w:hAnsi="Times New Roman"/>
          <w:sz w:val="24"/>
          <w:szCs w:val="24"/>
        </w:rPr>
        <w:t>Έτσι, όπως αποδεικνύει και η τοιχογραφία της Πομπηίας, το δίδυμο Σολομών –Αριστοτέλης, προβλήθηκε από Συναγωγές της Ιταλικής Χερσονήσου ως πλέον ελκυστικό για τους Ρωμαίους από ό,τι το ασκητικό δίδυμο Μωυσής-Πλάτων (το οποίο μέχρι σήμερα θεωρείται ως η προμετωπίδα της ιουδαϊκής «προπαγάνδας» του 1</w:t>
      </w:r>
      <w:r w:rsidRPr="00A32EDE">
        <w:rPr>
          <w:rFonts w:ascii="Times New Roman" w:hAnsi="Times New Roman"/>
          <w:sz w:val="24"/>
          <w:szCs w:val="24"/>
          <w:vertAlign w:val="superscript"/>
        </w:rPr>
        <w:t>ου</w:t>
      </w:r>
      <w:r w:rsidRPr="00A32EDE">
        <w:rPr>
          <w:rFonts w:ascii="Times New Roman" w:hAnsi="Times New Roman"/>
          <w:sz w:val="24"/>
          <w:szCs w:val="24"/>
        </w:rPr>
        <w:t xml:space="preserve"> αι.). Ίσως, εκτός της μαρτυρίας του Κλεάρχου για την καρτερία και τη δίαιτα των Ιουδαίων, χαρακτηριστικά όμως που συνιστούσαν </w:t>
      </w:r>
      <w:r w:rsidRPr="00A32EDE">
        <w:rPr>
          <w:rFonts w:ascii="Times New Roman" w:hAnsi="Times New Roman"/>
          <w:sz w:val="24"/>
          <w:szCs w:val="24"/>
        </w:rPr>
        <w:lastRenderedPageBreak/>
        <w:t>«σήμα κατατεθέν» ταυτόχρονα και για τα αρχέγονα ρωμαϊκά ήθη, ως σημεία συνάντησης Ιουδαίων και Ρωμαίων αξιοποιήθηκε και το εξής: Όπως καταγράφει ο Ιώσηπος (</w:t>
      </w:r>
      <w:r w:rsidRPr="00A32EDE">
        <w:rPr>
          <w:rFonts w:ascii="Times New Roman" w:hAnsi="Times New Roman"/>
          <w:i/>
          <w:sz w:val="24"/>
          <w:szCs w:val="24"/>
        </w:rPr>
        <w:t>Κατά</w:t>
      </w:r>
      <w:r w:rsidRPr="00A32EDE">
        <w:rPr>
          <w:rFonts w:ascii="Times New Roman" w:hAnsi="Times New Roman"/>
          <w:sz w:val="24"/>
          <w:szCs w:val="24"/>
        </w:rPr>
        <w:t xml:space="preserve"> </w:t>
      </w:r>
      <w:r w:rsidRPr="00A32EDE">
        <w:rPr>
          <w:rFonts w:ascii="Times New Roman" w:hAnsi="Times New Roman"/>
          <w:i/>
          <w:sz w:val="24"/>
          <w:szCs w:val="24"/>
        </w:rPr>
        <w:t xml:space="preserve">Απίωνος </w:t>
      </w:r>
      <w:r w:rsidRPr="00A32EDE">
        <w:rPr>
          <w:rFonts w:ascii="Times New Roman" w:hAnsi="Times New Roman"/>
          <w:sz w:val="24"/>
          <w:szCs w:val="24"/>
        </w:rPr>
        <w:t xml:space="preserve">2. 36. 48), οι Ιουδαίοι της Αλεξάνδρειας (με την οποία είχε άρρηκτη σχέση η Ρώμη), ονομάζονταν «Μακεδόνες» ενώ καυχιόνταν για τις τιμές που τους πρόσφεραν οι Μακεδόνες, ο Αλέξανδρος και οι Πτολεμαίοι διάδοχοι. </w:t>
      </w:r>
      <w:r w:rsidRPr="00A32EDE">
        <w:rPr>
          <w:rFonts w:ascii="Times New Roman" w:hAnsi="Times New Roman"/>
        </w:rPr>
        <w:t>Και ο Αριστοτέλης ήταν Μακεδόνας, μη Αθηναίος, γι’ αυτό και ίσως δεν προτιμήθηκε ως ο διάδοχος του Πλάτωνα. Τον 1</w:t>
      </w:r>
      <w:r w:rsidRPr="00A32EDE">
        <w:rPr>
          <w:rFonts w:ascii="Times New Roman" w:hAnsi="Times New Roman"/>
          <w:vertAlign w:val="superscript"/>
        </w:rPr>
        <w:t>ο</w:t>
      </w:r>
      <w:r w:rsidRPr="00A32EDE">
        <w:rPr>
          <w:rFonts w:ascii="Times New Roman" w:hAnsi="Times New Roman"/>
        </w:rPr>
        <w:t xml:space="preserve"> αι. μ. Χ. τα γραπτά του μετά από τρεις αιώνες μεταφέρθηκαν στην Εσπερία, κάτι που ίσως προκάλεσε ενδιαφέρον, όχι όμως και το σεισμό (που συνέβη τον Μεσαίωνα όταν μέσω των Αράβων ανακαλύφθηκε και πάλι ο Σταγειρίτης φιλόσοφος). </w:t>
      </w:r>
    </w:p>
    <w:p w:rsidR="0082662C" w:rsidRPr="00A32EDE" w:rsidRDefault="0082662C" w:rsidP="0082662C">
      <w:pPr>
        <w:pStyle w:val="af9"/>
        <w:numPr>
          <w:ilvl w:val="0"/>
          <w:numId w:val="32"/>
        </w:numPr>
        <w:spacing w:after="0" w:line="240" w:lineRule="auto"/>
        <w:jc w:val="both"/>
        <w:rPr>
          <w:rFonts w:ascii="Times New Roman" w:hAnsi="Times New Roman"/>
          <w:sz w:val="24"/>
          <w:szCs w:val="24"/>
        </w:rPr>
      </w:pPr>
      <w:r w:rsidRPr="00A32EDE">
        <w:rPr>
          <w:rFonts w:ascii="Times New Roman" w:hAnsi="Times New Roman"/>
          <w:sz w:val="24"/>
          <w:szCs w:val="24"/>
        </w:rPr>
        <w:t xml:space="preserve">Προφανώς η συναδέλφωση Σολομώντα και Αριστοτέλη είχε αποτελέσματα. Αυτό κατά την άποψή μου, συμπεραίνεται και από το εξής: Στα βιβλία της Κ.Δ., ενώ οι απλοί ρωμαίοι στρατιώτες συμπεριφέρονται «αντισημιτικά», οι ανώτεροι ρωμαίοι αξιωματούχοι (εκατόνταρχοι Λκ. 7, 2 κ. παρ.) διάκεινται ευμενώς (και μάλιστα λειτουργούν ως χρηματοδότες) απέναντι στη Συναγωγή. Αυτό εν συνεχεία τους οδηγεί και σε ανταπόκριση στον «ευαγγελικό» λόγο της ελπίδας του Ι. Χριστού ο οποίος χρησιμοποιεί στον παραβολικό του λόγο περισσότερο τον Σολομώντα (Λκ. 11, 31 κ. παρ.) παρά τον Μωυσή. Μετά την ανακάλυψη των μορφών στους τοίχους της οικίας της Πομπηίας. το ερώτημα που γεννάται είναι: Μήπως τελικά και αυτοί οι αξιωματούχοι - θεράποντες των συμφερόντων της Παξ Ρομάνα στην Παλαιστίνη και θαυμαστές του Αλεξάνδρου, ανακάλυψαν την αλήθεια επειδή </w:t>
      </w:r>
      <w:r w:rsidRPr="00A32EDE">
        <w:rPr>
          <w:rFonts w:ascii="Times New Roman" w:hAnsi="Times New Roman"/>
          <w:b/>
          <w:sz w:val="24"/>
          <w:szCs w:val="24"/>
        </w:rPr>
        <w:t>επέκεινα της «Ρώμης» είχαν αρχικά</w:t>
      </w:r>
      <w:r w:rsidRPr="00A32EDE">
        <w:rPr>
          <w:rFonts w:ascii="Times New Roman" w:hAnsi="Times New Roman"/>
          <w:sz w:val="24"/>
          <w:szCs w:val="24"/>
        </w:rPr>
        <w:t xml:space="preserve"> ζήσει ένα είδος μεταστροφής και θεραπείας όπως και η οικία του Ιατρού, από την εικονική μαθητεία του διδασκάλου του Μεγάλου Στρατηλάτη στον Ιουδαίο βασιλιά της Ειρήνης; Μήπως τελικά η λύση της κρίσης του μεταμοντέρνου Δυτικού βρίσκεται στο να αποδράσει από τα τεχνητά δίπολα που τον βομβαρδίζει κάθε Αιώνια Πόλη-Πόρνη και διαβεί και εκείνος ως Περιπατητικός τις γέφυρες που ενώνουν την Αθήνα με την Ιερουσαλήμ για να ανακαλύψει την όντως αλήθεια;</w:t>
      </w:r>
    </w:p>
    <w:p w:rsidR="0082662C" w:rsidRPr="00A32EDE" w:rsidRDefault="0082662C" w:rsidP="0082662C">
      <w:pPr>
        <w:jc w:val="both"/>
        <w:rPr>
          <w:color w:val="000000"/>
          <w:sz w:val="21"/>
          <w:szCs w:val="21"/>
        </w:rPr>
      </w:pPr>
    </w:p>
    <w:p w:rsidR="0082662C" w:rsidRPr="00A32EDE" w:rsidRDefault="0082662C" w:rsidP="0082662C">
      <w:pPr>
        <w:jc w:val="both"/>
        <w:rPr>
          <w:color w:val="000000"/>
          <w:sz w:val="20"/>
          <w:szCs w:val="20"/>
        </w:rPr>
      </w:pPr>
      <w:r w:rsidRPr="00A32EDE">
        <w:rPr>
          <w:color w:val="000000"/>
          <w:sz w:val="21"/>
          <w:szCs w:val="21"/>
        </w:rPr>
        <w:t>Ο Κλέαρχος, λοιπόν, μαθητής του Αριστοτέλη και από τους εξέχοντες φιλοσόφους της περιπατητικής σχολής, αναφέρει στο πρώτο του βιβλίο περί ύπνου το ακόλουθο ανέκδοτο για κάποιον Ιουδαίο, που του το είχε διηγηθεί ο δάσκαλος του, ο Αριστοτέλης. Το παραθέτει, μάλιστα, όπως ακριβώς του το είπε ο Αριστοτέλης. Αντι</w:t>
      </w:r>
      <w:r w:rsidRPr="00A32EDE">
        <w:rPr>
          <w:color w:val="000000"/>
          <w:sz w:val="21"/>
          <w:szCs w:val="21"/>
        </w:rPr>
        <w:softHyphen/>
        <w:t>γράφω από το κείμενο: «Θα πάρει πολύ να επαναλάβω ολόκληρη την ιστορία, αλλά ο άνθρωπος αυτός είχε τόσο θαυμάσιο χαρακτήρα και διαπνεόταν από τόσο έντονη φι</w:t>
      </w:r>
      <w:r w:rsidRPr="00A32EDE">
        <w:rPr>
          <w:color w:val="000000"/>
          <w:sz w:val="21"/>
          <w:szCs w:val="21"/>
        </w:rPr>
        <w:softHyphen/>
        <w:t>λοσοφική διάθεση, που πρέπει να τον περιγράψω. Σε προ</w:t>
      </w:r>
      <w:r w:rsidRPr="00A32EDE">
        <w:rPr>
          <w:color w:val="000000"/>
          <w:sz w:val="21"/>
          <w:szCs w:val="21"/>
        </w:rPr>
        <w:softHyphen/>
        <w:t>ειδοποιώ Υπεροχίδη, είπε, ότι αυτό που θα σου πω θα σου φανεί θαυμάσιο σαν όνειρο». Ο Υπεροχίδης απάντησε με σεβασμό: «Γι' αυτό είμαστε όλοι τόσο ανυπόμονοι να ακού</w:t>
      </w:r>
      <w:r w:rsidRPr="00A32EDE">
        <w:rPr>
          <w:color w:val="000000"/>
          <w:sz w:val="20"/>
          <w:szCs w:val="20"/>
        </w:rPr>
        <w:t>σουμε». «Λοιπόν», είπε ο Αριστοτέλης, «ακολουθώντας τους κανόνες της ρητορικής, ας μιλήσουμε πρώτα για τη γενιά του για να παραμείνουμε πιστοί στους κανόνες των δασκά</w:t>
      </w:r>
      <w:r w:rsidRPr="00A32EDE">
        <w:rPr>
          <w:color w:val="000000"/>
          <w:sz w:val="20"/>
          <w:szCs w:val="20"/>
        </w:rPr>
        <w:softHyphen/>
        <w:t xml:space="preserve">λων μας όσον αφορά την τέχνη της διήγησης». «Πες μας την ιστορία, όπως αρέσει σε σένα», είπε ο Υπεροχίδης. «Καλά», απάντησε. «Κείνος, λοιπόν, ο άνθρωπος ήταν Ιουδαίος το γένος από την κοίλη Συρία. Αυτοί κατάγονταν από τους Ινδούς </w:t>
      </w:r>
      <w:r w:rsidRPr="00A32EDE">
        <w:rPr>
          <w:color w:val="000000"/>
          <w:sz w:val="20"/>
          <w:szCs w:val="20"/>
        </w:rPr>
        <w:lastRenderedPageBreak/>
        <w:t>φιλοσόφους, κι αυτοί οι φιλόσοφοι, όπως λένε, στην Ινδία ονομάζονται Καλανοί, ενώ στη Συρία ονομά</w:t>
      </w:r>
      <w:r w:rsidRPr="00A32EDE">
        <w:rPr>
          <w:color w:val="000000"/>
          <w:sz w:val="20"/>
          <w:szCs w:val="20"/>
        </w:rPr>
        <w:softHyphen/>
        <w:t xml:space="preserve">ζονται Ιουδαίοι από τον τόπο που κατοικούν, γιατί ο τόπος στον οποίο κατοικούν ονομάζεται Ιουδαία. Η πόλη τους έχει ένα πολύ παράξενο όνομα, τη λένε </w:t>
      </w:r>
      <w:r w:rsidRPr="00A32EDE">
        <w:rPr>
          <w:b/>
          <w:color w:val="000000"/>
          <w:sz w:val="20"/>
          <w:szCs w:val="20"/>
        </w:rPr>
        <w:t>Ιερουσαλήμη</w:t>
      </w:r>
      <w:r w:rsidRPr="00A32EDE">
        <w:rPr>
          <w:color w:val="000000"/>
          <w:sz w:val="20"/>
          <w:szCs w:val="20"/>
        </w:rPr>
        <w:t>, Αυ</w:t>
      </w:r>
      <w:r w:rsidRPr="00A32EDE">
        <w:rPr>
          <w:color w:val="000000"/>
          <w:sz w:val="20"/>
          <w:szCs w:val="20"/>
        </w:rPr>
        <w:softHyphen/>
        <w:t xml:space="preserve">τός, λοιπόν, ο άνθρωπος, που είχε μεγάλο κύκλο φίλων και κατέβαινε από την ενδοχώρα στα παράλια, </w:t>
      </w:r>
      <w:r w:rsidRPr="00A32EDE">
        <w:rPr>
          <w:b/>
          <w:color w:val="000000"/>
          <w:sz w:val="20"/>
          <w:szCs w:val="20"/>
        </w:rPr>
        <w:t>όχι μόνο ήξερε ελληνικά, αλλά είχε και ψυχή ελληνική</w:t>
      </w:r>
      <w:r w:rsidRPr="00A32EDE">
        <w:rPr>
          <w:color w:val="000000"/>
          <w:sz w:val="20"/>
          <w:szCs w:val="20"/>
        </w:rPr>
        <w:t>. Κατά την παρα</w:t>
      </w:r>
      <w:r w:rsidRPr="00A32EDE">
        <w:rPr>
          <w:color w:val="000000"/>
          <w:sz w:val="20"/>
          <w:szCs w:val="20"/>
        </w:rPr>
        <w:softHyphen/>
        <w:t>μονή μου στην Ασία, επισκέφθηκε τα ίδια μέρη με μένα και ήρθε για να συζητήσει μαζί μου και με άλλους φιλο</w:t>
      </w:r>
      <w:r w:rsidRPr="00A32EDE">
        <w:rPr>
          <w:color w:val="000000"/>
          <w:sz w:val="20"/>
          <w:szCs w:val="20"/>
        </w:rPr>
        <w:softHyphen/>
        <w:t>σόφους για να γνωρίσει τη γνώση μας. Αλλά έτσι όπως ήταν εξοικειωμένος με πολλούς μορφωμένους ανθρώπους, ήταν εκείνος που μας δίδαξε κάτι από τη δική του σοφία». Αυτά ακριβώς είναι τα λόγια του Αριστοτέλη, όπως τα έχει καταγράψει ο Κλέαρχος, ο οποίος συνέχισε μιλώντας για την αξιοθαύμαστη υπομονή του και τον λιτοδίαιτο τρόπο ζωής του. Όποιος θέλει μπορεί να διαβάσει περισ</w:t>
      </w:r>
      <w:r w:rsidRPr="00A32EDE">
        <w:rPr>
          <w:color w:val="000000"/>
          <w:sz w:val="20"/>
          <w:szCs w:val="20"/>
        </w:rPr>
        <w:softHyphen/>
        <w:t>σότερες λεπτομέρειες στο βιβλίο το ίδιο, γιατί εγώ απο</w:t>
      </w:r>
      <w:r w:rsidRPr="00A32EDE">
        <w:rPr>
          <w:color w:val="000000"/>
          <w:sz w:val="20"/>
          <w:szCs w:val="20"/>
        </w:rPr>
        <w:softHyphen/>
        <w:t>φεύγω να παραθέσω περισσότερα από τα απαραίτητα. Ο υπαινιγμός αυτός του Αριστοτέλη για μας αναφέρεται κα</w:t>
      </w:r>
      <w:r w:rsidRPr="00A32EDE">
        <w:rPr>
          <w:color w:val="000000"/>
          <w:sz w:val="20"/>
          <w:szCs w:val="20"/>
        </w:rPr>
        <w:softHyphen/>
        <w:t>τά παρέκβαση από τον Κλέαρχο, ο οποίος ασχολείται με διαφορετικό ζήτημα.  (Μτφρ. Φιλολογική Ομάδα Κάκτου [1997] Οι υπογραμμίσεις και τα εισαγωγικά δικά μου)</w:t>
      </w:r>
    </w:p>
    <w:p w:rsidR="0082662C" w:rsidRPr="00A32EDE" w:rsidRDefault="0082662C" w:rsidP="0082662C">
      <w:pPr>
        <w:pStyle w:val="af9"/>
        <w:spacing w:after="0" w:line="240" w:lineRule="auto"/>
        <w:jc w:val="both"/>
        <w:rPr>
          <w:rFonts w:ascii="Times New Roman" w:hAnsi="Times New Roman"/>
          <w:sz w:val="24"/>
          <w:szCs w:val="24"/>
        </w:rPr>
      </w:pPr>
    </w:p>
    <w:p w:rsidR="0082662C" w:rsidRPr="00A32EDE" w:rsidRDefault="0082662C" w:rsidP="0082662C">
      <w:pPr>
        <w:jc w:val="both"/>
      </w:pPr>
    </w:p>
    <w:p w:rsidR="0082662C" w:rsidRPr="00A32EDE" w:rsidRDefault="0082662C" w:rsidP="0082662C">
      <w:pPr>
        <w:jc w:val="both"/>
      </w:pPr>
      <w:r w:rsidRPr="00A32EDE">
        <w:rPr>
          <w:noProof/>
        </w:rPr>
        <w:drawing>
          <wp:inline distT="0" distB="0" distL="0" distR="0">
            <wp:extent cx="6047958" cy="2070847"/>
            <wp:effectExtent l="19050" t="0" r="0" b="0"/>
            <wp:docPr id="4" name="Εικόνα 22" descr="solomon">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omon">
                      <a:hlinkClick r:id="rId582"/>
                    </pic:cNvPr>
                    <pic:cNvPicPr>
                      <a:picLocks noChangeAspect="1" noChangeArrowheads="1"/>
                    </pic:cNvPicPr>
                  </pic:nvPicPr>
                  <pic:blipFill>
                    <a:blip r:embed="rId583" cstate="print"/>
                    <a:srcRect/>
                    <a:stretch>
                      <a:fillRect/>
                    </a:stretch>
                  </pic:blipFill>
                  <pic:spPr bwMode="auto">
                    <a:xfrm>
                      <a:off x="0" y="0"/>
                      <a:ext cx="6058945" cy="2074609"/>
                    </a:xfrm>
                    <a:prstGeom prst="rect">
                      <a:avLst/>
                    </a:prstGeom>
                    <a:noFill/>
                    <a:ln w="9525">
                      <a:noFill/>
                      <a:miter lim="800000"/>
                      <a:headEnd/>
                      <a:tailEnd/>
                    </a:ln>
                  </pic:spPr>
                </pic:pic>
              </a:graphicData>
            </a:graphic>
          </wp:inline>
        </w:drawing>
      </w:r>
    </w:p>
    <w:p w:rsidR="0082662C" w:rsidRPr="00A32EDE" w:rsidRDefault="0082662C" w:rsidP="0082662C">
      <w:pPr>
        <w:pStyle w:val="af9"/>
        <w:jc w:val="center"/>
        <w:rPr>
          <w:rFonts w:ascii="Times New Roman" w:hAnsi="Times New Roman"/>
          <w:b/>
          <w:bCs/>
          <w:kern w:val="36"/>
          <w:sz w:val="24"/>
          <w:szCs w:val="24"/>
        </w:rPr>
      </w:pPr>
      <w:r w:rsidRPr="00A32EDE">
        <w:rPr>
          <w:rFonts w:ascii="Times New Roman" w:hAnsi="Times New Roman"/>
          <w:b/>
          <w:bCs/>
          <w:noProof/>
          <w:kern w:val="36"/>
          <w:sz w:val="24"/>
          <w:szCs w:val="24"/>
        </w:rPr>
        <w:lastRenderedPageBreak/>
        <w:drawing>
          <wp:inline distT="0" distB="0" distL="0" distR="0">
            <wp:extent cx="2178685" cy="2864485"/>
            <wp:effectExtent l="19050" t="0" r="0" b="0"/>
            <wp:docPr id="7" name="Εικόνα 25" descr="http://cdn.biblicalarchaeology.org/wp-content/uploads/solomon-socrates-and-aristotle-02-229x300.jp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biblicalarchaeology.org/wp-content/uploads/solomon-socrates-and-aristotle-02-229x300.jpg">
                      <a:hlinkClick r:id="rId584"/>
                    </pic:cNvPr>
                    <pic:cNvPicPr>
                      <a:picLocks noChangeAspect="1" noChangeArrowheads="1"/>
                    </pic:cNvPicPr>
                  </pic:nvPicPr>
                  <pic:blipFill>
                    <a:blip r:embed="rId585" cstate="print"/>
                    <a:srcRect/>
                    <a:stretch>
                      <a:fillRect/>
                    </a:stretch>
                  </pic:blipFill>
                  <pic:spPr bwMode="auto">
                    <a:xfrm>
                      <a:off x="0" y="0"/>
                      <a:ext cx="2178685" cy="2864485"/>
                    </a:xfrm>
                    <a:prstGeom prst="rect">
                      <a:avLst/>
                    </a:prstGeom>
                    <a:noFill/>
                    <a:ln w="9525">
                      <a:noFill/>
                      <a:miter lim="800000"/>
                      <a:headEnd/>
                      <a:tailEnd/>
                    </a:ln>
                  </pic:spPr>
                </pic:pic>
              </a:graphicData>
            </a:graphic>
          </wp:inline>
        </w:drawing>
      </w:r>
      <w:r w:rsidRPr="00A32EDE">
        <w:rPr>
          <w:rFonts w:ascii="Times New Roman" w:hAnsi="Times New Roman"/>
          <w:b/>
          <w:bCs/>
          <w:noProof/>
          <w:kern w:val="36"/>
          <w:sz w:val="24"/>
          <w:szCs w:val="24"/>
        </w:rPr>
        <w:drawing>
          <wp:inline distT="0" distB="0" distL="0" distR="0">
            <wp:extent cx="1715571" cy="2312894"/>
            <wp:effectExtent l="19050" t="0" r="0" b="0"/>
            <wp:docPr id="9" name="Εικόνα 30" descr="http://cdn.biblicalarchaeology.org/wp-content/uploads/solomon-socrates-and-aristotle-06-223x300.jp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biblicalarchaeology.org/wp-content/uploads/solomon-socrates-and-aristotle-06-223x300.jpg">
                      <a:hlinkClick r:id="rId586"/>
                    </pic:cNvPr>
                    <pic:cNvPicPr>
                      <a:picLocks noChangeAspect="1" noChangeArrowheads="1"/>
                    </pic:cNvPicPr>
                  </pic:nvPicPr>
                  <pic:blipFill>
                    <a:blip r:embed="rId587" cstate="print"/>
                    <a:srcRect/>
                    <a:stretch>
                      <a:fillRect/>
                    </a:stretch>
                  </pic:blipFill>
                  <pic:spPr bwMode="auto">
                    <a:xfrm>
                      <a:off x="0" y="0"/>
                      <a:ext cx="1721172" cy="2320445"/>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4290"/>
        <w:gridCol w:w="4112"/>
      </w:tblGrid>
      <w:tr w:rsidR="0082662C" w:rsidRPr="00466E31" w:rsidTr="00A23442">
        <w:trPr>
          <w:tblCellSpacing w:w="15" w:type="dxa"/>
          <w:jc w:val="center"/>
        </w:trPr>
        <w:tc>
          <w:tcPr>
            <w:tcW w:w="0" w:type="auto"/>
            <w:vAlign w:val="center"/>
            <w:hideMark/>
          </w:tcPr>
          <w:p w:rsidR="0082662C" w:rsidRPr="00A32EDE" w:rsidRDefault="0082662C" w:rsidP="00A23442">
            <w:pPr>
              <w:jc w:val="center"/>
            </w:pPr>
            <w:r w:rsidRPr="00A32EDE">
              <w:rPr>
                <w:noProof/>
                <w:color w:val="0000FF"/>
              </w:rPr>
              <w:drawing>
                <wp:inline distT="0" distB="0" distL="0" distR="0">
                  <wp:extent cx="1976755" cy="2864485"/>
                  <wp:effectExtent l="19050" t="0" r="4445" b="0"/>
                  <wp:docPr id="10" name="Εικόνα 26" descr="http://cdn.biblicalarchaeology.org/wp-content/uploads/solomon-socrates-and-aristotle-03-207x300.jp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biblicalarchaeology.org/wp-content/uploads/solomon-socrates-and-aristotle-03-207x300.jpg">
                            <a:hlinkClick r:id="rId588"/>
                          </pic:cNvPr>
                          <pic:cNvPicPr>
                            <a:picLocks noChangeAspect="1" noChangeArrowheads="1"/>
                          </pic:cNvPicPr>
                        </pic:nvPicPr>
                        <pic:blipFill>
                          <a:blip r:embed="rId589" cstate="print"/>
                          <a:srcRect/>
                          <a:stretch>
                            <a:fillRect/>
                          </a:stretch>
                        </pic:blipFill>
                        <pic:spPr bwMode="auto">
                          <a:xfrm>
                            <a:off x="0" y="0"/>
                            <a:ext cx="1976755" cy="2864485"/>
                          </a:xfrm>
                          <a:prstGeom prst="rect">
                            <a:avLst/>
                          </a:prstGeom>
                          <a:noFill/>
                          <a:ln w="9525">
                            <a:noFill/>
                            <a:miter lim="800000"/>
                            <a:headEnd/>
                            <a:tailEnd/>
                          </a:ln>
                        </pic:spPr>
                      </pic:pic>
                    </a:graphicData>
                  </a:graphic>
                </wp:inline>
              </w:drawing>
            </w:r>
          </w:p>
          <w:p w:rsidR="0082662C" w:rsidRPr="00A32EDE" w:rsidRDefault="0082662C" w:rsidP="00A23442">
            <w:pPr>
              <w:jc w:val="both"/>
            </w:pPr>
            <w:r w:rsidRPr="00A32EDE">
              <w:rPr>
                <w:lang w:val="en-US"/>
              </w:rPr>
              <w:t xml:space="preserve">Museo Pio Clementino at the Vatican. </w:t>
            </w:r>
            <w:r w:rsidRPr="00A32EDE">
              <w:rPr>
                <w:i/>
                <w:iCs/>
                <w:lang w:val="en-US"/>
              </w:rPr>
              <w:t>Alinari</w:t>
            </w:r>
            <w:r w:rsidRPr="00A32EDE">
              <w:rPr>
                <w:i/>
                <w:iCs/>
              </w:rPr>
              <w:t>/</w:t>
            </w:r>
            <w:r w:rsidRPr="00A32EDE">
              <w:rPr>
                <w:i/>
                <w:iCs/>
                <w:lang w:val="en-US"/>
              </w:rPr>
              <w:t>Art</w:t>
            </w:r>
            <w:r w:rsidRPr="00A32EDE">
              <w:rPr>
                <w:i/>
                <w:iCs/>
              </w:rPr>
              <w:t xml:space="preserve"> </w:t>
            </w:r>
            <w:r w:rsidRPr="00A32EDE">
              <w:rPr>
                <w:i/>
                <w:iCs/>
                <w:lang w:val="en-US"/>
              </w:rPr>
              <w:t>Resource</w:t>
            </w:r>
            <w:r w:rsidRPr="00A32EDE">
              <w:rPr>
                <w:i/>
                <w:iCs/>
              </w:rPr>
              <w:t xml:space="preserve">, </w:t>
            </w:r>
            <w:r w:rsidRPr="00A32EDE">
              <w:rPr>
                <w:i/>
                <w:iCs/>
                <w:lang w:val="en-US"/>
              </w:rPr>
              <w:t>NY</w:t>
            </w:r>
          </w:p>
        </w:tc>
        <w:tc>
          <w:tcPr>
            <w:tcW w:w="0" w:type="auto"/>
            <w:vAlign w:val="center"/>
            <w:hideMark/>
          </w:tcPr>
          <w:p w:rsidR="0082662C" w:rsidRPr="00A32EDE" w:rsidRDefault="0082662C" w:rsidP="00A23442">
            <w:pPr>
              <w:jc w:val="center"/>
            </w:pPr>
            <w:r w:rsidRPr="00A32EDE">
              <w:rPr>
                <w:noProof/>
                <w:color w:val="0000FF"/>
              </w:rPr>
              <w:drawing>
                <wp:inline distT="0" distB="0" distL="0" distR="0">
                  <wp:extent cx="1774825" cy="2864485"/>
                  <wp:effectExtent l="19050" t="0" r="0" b="0"/>
                  <wp:docPr id="11" name="Εικόνα 27" descr="http://cdn.biblicalarchaeology.org/wp-content/uploads/solomon-socrates-and-aristotle-04-187x300.jpg">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biblicalarchaeology.org/wp-content/uploads/solomon-socrates-and-aristotle-04-187x300.jpg">
                            <a:hlinkClick r:id="rId590"/>
                          </pic:cNvPr>
                          <pic:cNvPicPr>
                            <a:picLocks noChangeAspect="1" noChangeArrowheads="1"/>
                          </pic:cNvPicPr>
                        </pic:nvPicPr>
                        <pic:blipFill>
                          <a:blip r:embed="rId591" cstate="print"/>
                          <a:srcRect/>
                          <a:stretch>
                            <a:fillRect/>
                          </a:stretch>
                        </pic:blipFill>
                        <pic:spPr bwMode="auto">
                          <a:xfrm>
                            <a:off x="0" y="0"/>
                            <a:ext cx="1774825" cy="2864485"/>
                          </a:xfrm>
                          <a:prstGeom prst="rect">
                            <a:avLst/>
                          </a:prstGeom>
                          <a:noFill/>
                          <a:ln w="9525">
                            <a:noFill/>
                            <a:miter lim="800000"/>
                            <a:headEnd/>
                            <a:tailEnd/>
                          </a:ln>
                        </pic:spPr>
                      </pic:pic>
                    </a:graphicData>
                  </a:graphic>
                </wp:inline>
              </w:drawing>
            </w:r>
          </w:p>
          <w:p w:rsidR="0082662C" w:rsidRPr="009006CA" w:rsidRDefault="0082662C" w:rsidP="00A23442">
            <w:pPr>
              <w:jc w:val="both"/>
              <w:rPr>
                <w:lang w:val="en-US"/>
              </w:rPr>
            </w:pPr>
            <w:r w:rsidRPr="00A32EDE">
              <w:rPr>
                <w:lang w:val="en-US"/>
              </w:rPr>
              <w:t xml:space="preserve"> Museo Archeologico Nazionale, Naples </w:t>
            </w:r>
            <w:r w:rsidRPr="00A32EDE">
              <w:rPr>
                <w:i/>
                <w:iCs/>
                <w:lang w:val="en-US"/>
              </w:rPr>
              <w:t>Scala/Art Resource, NY</w:t>
            </w:r>
          </w:p>
        </w:tc>
      </w:tr>
    </w:tbl>
    <w:p w:rsidR="0082662C" w:rsidRPr="009006CA" w:rsidRDefault="0082662C" w:rsidP="0082662C">
      <w:pPr>
        <w:rPr>
          <w:b/>
          <w:lang w:val="en-US"/>
        </w:rPr>
      </w:pPr>
    </w:p>
    <w:p w:rsidR="00791731" w:rsidRPr="00483D4D" w:rsidRDefault="00791731">
      <w:pPr>
        <w:spacing w:after="200" w:line="276" w:lineRule="auto"/>
        <w:rPr>
          <w:rFonts w:ascii="Palatino Linotype" w:hAnsi="Palatino Linotype"/>
          <w:b/>
          <w:bCs/>
          <w:color w:val="000000"/>
          <w:lang w:val="en-US"/>
        </w:rPr>
      </w:pPr>
      <w:r w:rsidRPr="00483D4D">
        <w:rPr>
          <w:lang w:val="en-US"/>
        </w:rPr>
        <w:br w:type="page"/>
      </w:r>
    </w:p>
    <w:p w:rsidR="00D3602D" w:rsidRPr="004524AB" w:rsidRDefault="00C55A98" w:rsidP="00D3602D">
      <w:pPr>
        <w:pStyle w:val="1"/>
        <w:ind w:left="567" w:right="374"/>
        <w:rPr>
          <w:sz w:val="24"/>
          <w:szCs w:val="24"/>
        </w:rPr>
      </w:pPr>
      <w:r>
        <w:rPr>
          <w:sz w:val="24"/>
          <w:szCs w:val="24"/>
        </w:rPr>
        <w:lastRenderedPageBreak/>
        <w:t>ΙΕ</w:t>
      </w:r>
      <w:r w:rsidR="00D3602D" w:rsidRPr="00D3602D">
        <w:rPr>
          <w:sz w:val="24"/>
          <w:szCs w:val="24"/>
        </w:rPr>
        <w:t xml:space="preserve"> </w:t>
      </w:r>
      <w:r w:rsidR="00D3602D" w:rsidRPr="00931100">
        <w:rPr>
          <w:sz w:val="24"/>
          <w:szCs w:val="24"/>
        </w:rPr>
        <w:t>ΚΡΙΤΙΚΗ ΤΟΥ ΕΘΝΟΦΥΛΕΤΙΣΜΟΥ ΚΑΙ ΔΙΑΛΟΓΟΣ ΑΠΟ ΒΙΒΛΙΚΗ ΕΠΟΨΗ</w:t>
      </w:r>
      <w:r w:rsidR="00D3602D" w:rsidRPr="00931100">
        <w:rPr>
          <w:rStyle w:val="a5"/>
          <w:sz w:val="24"/>
          <w:szCs w:val="24"/>
        </w:rPr>
        <w:footnoteReference w:id="989"/>
      </w:r>
      <w:bookmarkEnd w:id="219"/>
      <w:r w:rsidR="00D3602D" w:rsidRPr="004524AB">
        <w:rPr>
          <w:sz w:val="24"/>
          <w:szCs w:val="24"/>
        </w:rPr>
        <w:t xml:space="preserve"> </w:t>
      </w:r>
    </w:p>
    <w:p w:rsidR="00D3602D" w:rsidRPr="004524AB" w:rsidRDefault="00D3602D" w:rsidP="002156E1">
      <w:bookmarkStart w:id="235" w:name="_Toc136443780"/>
    </w:p>
    <w:p w:rsidR="00D3602D" w:rsidRPr="004524AB" w:rsidRDefault="00D3602D" w:rsidP="00D3602D">
      <w:pPr>
        <w:pStyle w:val="20"/>
        <w:ind w:left="567" w:right="374"/>
        <w:rPr>
          <w:rFonts w:ascii="Palatino Linotype" w:hAnsi="Palatino Linotype"/>
          <w:sz w:val="24"/>
          <w:szCs w:val="24"/>
        </w:rPr>
      </w:pPr>
      <w:bookmarkStart w:id="236" w:name="_Toc430188867"/>
      <w:bookmarkEnd w:id="235"/>
      <w:r w:rsidRPr="004524AB">
        <w:rPr>
          <w:rFonts w:ascii="Palatino Linotype" w:hAnsi="Palatino Linotype"/>
          <w:sz w:val="24"/>
          <w:szCs w:val="24"/>
        </w:rPr>
        <w:t>1.1 Εισαγωγικά</w:t>
      </w:r>
      <w:bookmarkEnd w:id="236"/>
    </w:p>
    <w:p w:rsidR="00EC225C" w:rsidRPr="004524AB" w:rsidRDefault="00D3602D" w:rsidP="00D3602D">
      <w:pPr>
        <w:ind w:right="374"/>
        <w:jc w:val="both"/>
        <w:rPr>
          <w:rFonts w:ascii="Palatino Linotype" w:hAnsi="Palatino Linotype"/>
        </w:rPr>
      </w:pPr>
      <w:r w:rsidRPr="004524AB">
        <w:rPr>
          <w:rFonts w:ascii="Palatino Linotype" w:hAnsi="Palatino Linotype"/>
        </w:rPr>
        <w:t xml:space="preserve">Η εκτίμηση της θέσης και του ρόλου της Ορθοδοξίας και του Χριστιανισμού κατά την καινούργια χιλιετηρίδα ειδικότερα στην Ενωμένη Ευρώπη, προϋποθέτει (εκτός των άλλων) γνώση της </w:t>
      </w:r>
      <w:r w:rsidRPr="004524AB">
        <w:rPr>
          <w:rFonts w:ascii="Palatino Linotype" w:hAnsi="Palatino Linotype"/>
          <w:caps/>
        </w:rPr>
        <w:t>ι</w:t>
      </w:r>
      <w:r w:rsidRPr="004524AB">
        <w:rPr>
          <w:rFonts w:ascii="Palatino Linotype" w:hAnsi="Palatino Linotype"/>
        </w:rPr>
        <w:t>στορίας. Ο αρχιμ. Γρηγόριος Παπαθωμάς</w:t>
      </w:r>
      <w:r w:rsidR="00EC225C" w:rsidRPr="004524AB">
        <w:rPr>
          <w:rStyle w:val="a5"/>
          <w:rFonts w:ascii="Palatino Linotype" w:hAnsi="Palatino Linotype"/>
        </w:rPr>
        <w:footnoteReference w:id="990"/>
      </w:r>
      <w:r w:rsidR="00EC225C" w:rsidRPr="004524AB">
        <w:rPr>
          <w:rFonts w:ascii="Palatino Linotype" w:hAnsi="Palatino Linotype"/>
        </w:rPr>
        <w:t xml:space="preserve"> σημειώνει ότι </w:t>
      </w:r>
      <w:r w:rsidR="00EC225C" w:rsidRPr="004524AB">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00EC225C" w:rsidRPr="004524AB">
        <w:rPr>
          <w:rFonts w:ascii="Palatino Linotype" w:hAnsi="Palatino Linotype"/>
          <w:b/>
          <w:bCs/>
          <w:i/>
          <w:iCs/>
        </w:rPr>
        <w:t>χριστολογικά</w:t>
      </w:r>
      <w:r w:rsidR="00EC225C" w:rsidRPr="004524AB">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00EC225C" w:rsidRPr="004524AB">
        <w:rPr>
          <w:rFonts w:ascii="Palatino Linotype" w:hAnsi="Palatino Linotype"/>
          <w:b/>
          <w:bCs/>
          <w:i/>
          <w:iCs/>
        </w:rPr>
        <w:t>εκκλησιολογικά</w:t>
      </w:r>
      <w:r w:rsidR="00EC225C" w:rsidRPr="004524AB">
        <w:rPr>
          <w:rFonts w:ascii="Palatino Linotype" w:hAnsi="Palatino Linotype"/>
          <w:i/>
          <w:iCs/>
        </w:rPr>
        <w:t xml:space="preserve"> και μάλιστα χωρίς αυτά να έχουν επιλυθεί στοιχειωδώς. </w:t>
      </w:r>
      <w:r w:rsidR="00EC225C" w:rsidRPr="004524AB">
        <w:rPr>
          <w:rFonts w:ascii="Palatino Linotype" w:hAnsi="Palatino Linotype"/>
        </w:rPr>
        <w:t xml:space="preserve">Πραγματικά η χιλιετία που πέρασε χαρακτηρίστηκε από μια κλιμακούμενη διαίρεση καταρχάς των Εκκλησιών, κατόπιν των Εθνών και τέλος του ίδιου του ατόμου. Στο χώρο του Χριστιανισμού τα γεγονότα – σταθμοί είναι τα εξής: </w:t>
      </w:r>
      <w:r w:rsidR="00EC225C" w:rsidRPr="004524AB">
        <w:rPr>
          <w:rFonts w:ascii="Palatino Linotype" w:hAnsi="Palatino Linotype"/>
          <w:b/>
          <w:bCs/>
        </w:rPr>
        <w:t>Α/ Σχίσμα των Εκκλησιών Ανατολής και Δύσης</w:t>
      </w:r>
      <w:r w:rsidR="00EC225C" w:rsidRPr="004524AB">
        <w:rPr>
          <w:rFonts w:ascii="Palatino Linotype" w:hAnsi="Palatino Linotype"/>
          <w:i/>
          <w:iCs/>
        </w:rPr>
        <w:t xml:space="preserve"> </w:t>
      </w:r>
      <w:r w:rsidR="00EC225C" w:rsidRPr="004524AB">
        <w:rPr>
          <w:rFonts w:ascii="Palatino Linotype" w:hAnsi="Palatino Linotype"/>
        </w:rPr>
        <w:t xml:space="preserve">(1054) το οποίο οριστικοποιείται με την τέταρτη σταυροφορία και την άλωση της Κωνσταντινούπολης από τους Λατίνους (1250). </w:t>
      </w:r>
      <w:r w:rsidR="00EC225C" w:rsidRPr="004524AB">
        <w:rPr>
          <w:rFonts w:ascii="Palatino Linotype" w:hAnsi="Palatino Linotype"/>
          <w:b/>
          <w:bCs/>
        </w:rPr>
        <w:t>Β/ Σχίσμα της Δύσης</w:t>
      </w:r>
      <w:r w:rsidR="00EC225C" w:rsidRPr="004524AB">
        <w:rPr>
          <w:rFonts w:ascii="Palatino Linotype" w:hAnsi="Palatino Linotype"/>
          <w:vertAlign w:val="superscript"/>
        </w:rPr>
        <w:t>.</w:t>
      </w:r>
      <w:r w:rsidR="00EC225C" w:rsidRPr="004524AB">
        <w:rPr>
          <w:rFonts w:ascii="Palatino Linotype" w:hAnsi="Palatino Linotype"/>
          <w:b/>
          <w:bCs/>
        </w:rPr>
        <w:t xml:space="preserve"> </w:t>
      </w:r>
      <w:r w:rsidR="00EC225C" w:rsidRPr="004524AB">
        <w:rPr>
          <w:rFonts w:ascii="Palatino Linotype" w:hAnsi="Palatino Linotype"/>
        </w:rPr>
        <w:t xml:space="preserve">γένεση των Προτεσταντικών Ομολογιών (1517). Προκύπτει έτσι η «λουθηρανική», η «καλβινική» εκκλησία, ανάλογα με την Ομολογία </w:t>
      </w:r>
      <w:r w:rsidR="00EC225C" w:rsidRPr="004524AB">
        <w:rPr>
          <w:rFonts w:ascii="Palatino Linotype" w:hAnsi="Palatino Linotype"/>
          <w:caps/>
        </w:rPr>
        <w:t>π</w:t>
      </w:r>
      <w:r w:rsidR="00EC225C" w:rsidRPr="004524AB">
        <w:rPr>
          <w:rFonts w:ascii="Palatino Linotype" w:hAnsi="Palatino Linotype"/>
        </w:rPr>
        <w:t xml:space="preserve">ίστεως. </w:t>
      </w:r>
      <w:r w:rsidR="00EC225C" w:rsidRPr="004524AB">
        <w:rPr>
          <w:rFonts w:ascii="Palatino Linotype" w:hAnsi="Palatino Linotype"/>
          <w:b/>
          <w:bCs/>
        </w:rPr>
        <w:t>Γ/ Κατάτμηση της Ανατολής σε αυτοκέφαλες Εκκλησίες</w:t>
      </w:r>
      <w:r w:rsidR="00EC225C" w:rsidRPr="004524AB">
        <w:rPr>
          <w:rFonts w:ascii="Palatino Linotype" w:hAnsi="Palatino Linotype"/>
          <w:b/>
          <w:bCs/>
          <w:vertAlign w:val="superscript"/>
        </w:rPr>
        <w:t>.</w:t>
      </w:r>
      <w:r w:rsidR="00EC225C" w:rsidRPr="004524AB">
        <w:rPr>
          <w:rFonts w:ascii="Palatino Linotype" w:hAnsi="Palatino Linotype"/>
          <w:b/>
          <w:bCs/>
        </w:rPr>
        <w:t xml:space="preserve"> </w:t>
      </w:r>
      <w:r w:rsidR="00EC225C" w:rsidRPr="004524AB">
        <w:rPr>
          <w:rFonts w:ascii="Palatino Linotype" w:hAnsi="Palatino Linotype"/>
        </w:rPr>
        <w:t xml:space="preserve">ανάδυση του εκκλησιολογικού Εθνο-φυλετισμού. Η ευχαριστιακή (ως προς τον τρόπο) και εδαφική (ως προς την οργάνωση) «κατά τόπον» Εκκλησία (π.χ. της Κορίνθου, της Λυών), προσδιορίζεται πλέον από το έθνος ή το </w:t>
      </w:r>
      <w:r w:rsidR="00EC225C" w:rsidRPr="004524AB">
        <w:rPr>
          <w:rFonts w:ascii="Palatino Linotype" w:hAnsi="Palatino Linotype"/>
        </w:rPr>
        <w:lastRenderedPageBreak/>
        <w:t>κράτος (π.χ. «</w:t>
      </w:r>
      <w:r w:rsidR="00EC225C" w:rsidRPr="004524AB">
        <w:rPr>
          <w:rFonts w:ascii="Palatino Linotype" w:hAnsi="Palatino Linotype"/>
          <w:b/>
          <w:bCs/>
          <w:i/>
          <w:iCs/>
        </w:rPr>
        <w:t>Σερβική</w:t>
      </w:r>
      <w:r w:rsidR="00EC225C" w:rsidRPr="004524AB">
        <w:rPr>
          <w:rFonts w:ascii="Palatino Linotype" w:hAnsi="Palatino Linotype"/>
        </w:rPr>
        <w:t xml:space="preserve"> Εκκλησία της Γαλλίας»)</w:t>
      </w:r>
      <w:r w:rsidR="00EC225C" w:rsidRPr="004524AB">
        <w:rPr>
          <w:rStyle w:val="a5"/>
          <w:rFonts w:ascii="Palatino Linotype" w:hAnsi="Palatino Linotype"/>
        </w:rPr>
        <w:footnoteReference w:id="991"/>
      </w:r>
      <w:r w:rsidR="00EC225C" w:rsidRPr="004524AB">
        <w:rPr>
          <w:rFonts w:ascii="Palatino Linotype" w:hAnsi="Palatino Linotype"/>
        </w:rPr>
        <w:t xml:space="preserve">. Το απτό αποτέλεσμα αυτής της διαίρεσης είναι στις μητροπόλεις της υφηλίου (π.χ. Νέα Υόρκη) να απαντά μια πλειάδα ορθοδόξων επισκόπων αντιστοίχων εθνικών Εκκλησιών, με δυσμενείς συνέπειες τόσο για τη μαρτυρία της Ορθοδοξίας όσο και για την κοινωνία των Ορθοδόξων .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Τον τελευταίο αιώνα της δεύτερης χιλιετηρίδας στην Ευρώπη, παρά τις υπεραισιόδοξες προβλέψεις για θρίαμβο της ανθρώπινης λογικής και προόδου και τις διακηρύξεις περί θανάτου του Θεού, με τους δύο παγκοσμίους πολέμους και την πυρηνική απειλή (διαίρεση του ατόμου) θριαμβεύει τελικά </w:t>
      </w:r>
      <w:r w:rsidRPr="004524AB">
        <w:rPr>
          <w:rFonts w:ascii="Palatino Linotype" w:hAnsi="Palatino Linotype"/>
          <w:i/>
          <w:iCs/>
        </w:rPr>
        <w:t>η τέχνη του παραλόγου,</w:t>
      </w:r>
      <w:r w:rsidRPr="004524AB">
        <w:rPr>
          <w:rFonts w:ascii="Palatino Linotype" w:hAnsi="Palatino Linotype"/>
        </w:rPr>
        <w:t xml:space="preserve"> προϊόν του τεμαχισμού του ίδιου του ανθρώπινου προσώπου. </w:t>
      </w:r>
      <w:r w:rsidRPr="004524AB">
        <w:rPr>
          <w:rFonts w:ascii="Palatino Linotype" w:hAnsi="Palatino Linotype"/>
          <w:caps/>
        </w:rPr>
        <w:t>η</w:t>
      </w:r>
      <w:r w:rsidRPr="004524AB">
        <w:rPr>
          <w:rFonts w:ascii="Palatino Linotype" w:hAnsi="Palatino Linotype"/>
        </w:rPr>
        <w:t xml:space="preserve"> κατάρρευση του «υπαρκτού Σοσιαλισμού» τα Χριστούγεννα του 1998 (!) και το τρομοκρατικό χτύπημα της 11</w:t>
      </w:r>
      <w:r w:rsidRPr="004524AB">
        <w:rPr>
          <w:rFonts w:ascii="Palatino Linotype" w:hAnsi="Palatino Linotype"/>
          <w:vertAlign w:val="superscript"/>
        </w:rPr>
        <w:t>ης</w:t>
      </w:r>
      <w:r w:rsidRPr="004524AB">
        <w:rPr>
          <w:rFonts w:ascii="Palatino Linotype" w:hAnsi="Palatino Linotype"/>
        </w:rPr>
        <w:t xml:space="preserve"> Σεπτεμβρίου 2001 αναζωπύρωσαν το φαινόμενο «θρησκεία». Έτσι στο λυκαυγές της τρίτης χιλιετίας στη Δύση (Ευρώπη και Αμερική), στο πλαίσιο της επονομαζόμενης μετανεωτερικότητας, αμφισβητείται η ύπαρξη </w:t>
      </w:r>
      <w:r w:rsidRPr="004524AB">
        <w:rPr>
          <w:rFonts w:ascii="Palatino Linotype" w:hAnsi="Palatino Linotype"/>
          <w:i/>
          <w:iCs/>
        </w:rPr>
        <w:t>μίας, αγίας και καθολικής</w:t>
      </w:r>
      <w:r w:rsidRPr="004524AB">
        <w:rPr>
          <w:rFonts w:ascii="Palatino Linotype" w:hAnsi="Palatino Linotype"/>
        </w:rPr>
        <w:t xml:space="preserve"> Εκκλησίας, η χριστιανική θρησκεία θεωρείται ιδιωτική υπόθεση που αφορά στη σχέση του κάθε ανθρώπου με το Θεό του (</w:t>
      </w:r>
      <w:r w:rsidRPr="004524AB">
        <w:rPr>
          <w:rFonts w:ascii="Palatino Linotype" w:hAnsi="Palatino Linotype"/>
          <w:b/>
          <w:bCs/>
        </w:rPr>
        <w:t>ατομοκεντρική κατανόηση της σωτηρίας</w:t>
      </w:r>
      <w:r w:rsidRPr="004524AB">
        <w:rPr>
          <w:rFonts w:ascii="Palatino Linotype" w:hAnsi="Palatino Linotype"/>
          <w:bCs/>
        </w:rPr>
        <w:t>)</w:t>
      </w:r>
      <w:r w:rsidRPr="004524AB">
        <w:rPr>
          <w:rFonts w:ascii="Palatino Linotype" w:hAnsi="Palatino Linotype"/>
        </w:rPr>
        <w:t>, ενώ ανθούν τα ανατολικά θρησκεύματα.</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caps/>
        </w:rPr>
        <w:t>σ</w:t>
      </w:r>
      <w:r w:rsidRPr="004524AB">
        <w:rPr>
          <w:rFonts w:ascii="Palatino Linotype" w:hAnsi="Palatino Linotype"/>
        </w:rPr>
        <w:t xml:space="preserve">την καθ’ ημάς Ανατολή η Ορθοδοξία, για όσους δε μιμούνται το «ευρωπαϊκό μοντέλο» έχει μεταβληθεί σε εθνική </w:t>
      </w:r>
      <w:r w:rsidRPr="004524AB">
        <w:rPr>
          <w:rFonts w:ascii="Palatino Linotype" w:hAnsi="Palatino Linotype"/>
          <w:b/>
          <w:bCs/>
        </w:rPr>
        <w:t xml:space="preserve">ιδεολογία: </w:t>
      </w:r>
      <w:r w:rsidRPr="004524AB">
        <w:rPr>
          <w:rFonts w:ascii="Palatino Linotype" w:hAnsi="Palatino Linotype"/>
        </w:rPr>
        <w:t xml:space="preserve">Μετά την κατάρρευση του </w:t>
      </w:r>
      <w:r w:rsidRPr="004524AB">
        <w:rPr>
          <w:rFonts w:ascii="Palatino Linotype" w:hAnsi="Palatino Linotype"/>
          <w:caps/>
        </w:rPr>
        <w:t>κ</w:t>
      </w:r>
      <w:r w:rsidRPr="004524AB">
        <w:rPr>
          <w:rFonts w:ascii="Palatino Linotype" w:hAnsi="Palatino Linotype"/>
        </w:rPr>
        <w:t xml:space="preserve">ομουνισμού και το τέλος του Ψυχρού Πολέμου, αφενός αναπτύχθηκε ένας αρχαιοελληνικός εθνικισμός που υποκατέστησε τη διεθνικιστική ιδεολογία, αφετέρου άρχισε να προβάλλεται, ακόμη και από πρώην δηλωμένους άθεους πολιτικούς ηγέτες, το </w:t>
      </w:r>
      <w:r w:rsidRPr="004524AB">
        <w:rPr>
          <w:rFonts w:ascii="Palatino Linotype" w:hAnsi="Palatino Linotype"/>
          <w:b/>
          <w:bCs/>
        </w:rPr>
        <w:t xml:space="preserve">Ορθόδοξο Τόξο, </w:t>
      </w:r>
      <w:r w:rsidRPr="004524AB">
        <w:rPr>
          <w:rFonts w:ascii="Palatino Linotype" w:hAnsi="Palatino Linotype"/>
        </w:rPr>
        <w:t xml:space="preserve">που περιλαμβάνει την </w:t>
      </w:r>
      <w:r w:rsidRPr="004524AB">
        <w:rPr>
          <w:rFonts w:ascii="Palatino Linotype" w:hAnsi="Palatino Linotype"/>
          <w:b/>
          <w:bCs/>
          <w:i/>
          <w:iCs/>
        </w:rPr>
        <w:t xml:space="preserve">αγία </w:t>
      </w:r>
      <w:r w:rsidRPr="004524AB">
        <w:rPr>
          <w:rFonts w:ascii="Palatino Linotype" w:hAnsi="Palatino Linotype"/>
        </w:rPr>
        <w:t xml:space="preserve">Ρωσία, τη </w:t>
      </w:r>
      <w:r w:rsidRPr="004524AB">
        <w:rPr>
          <w:rFonts w:ascii="Palatino Linotype" w:hAnsi="Palatino Linotype"/>
          <w:b/>
          <w:bCs/>
          <w:i/>
          <w:iCs/>
          <w:caps/>
        </w:rPr>
        <w:t>μ</w:t>
      </w:r>
      <w:r w:rsidRPr="004524AB">
        <w:rPr>
          <w:rFonts w:ascii="Palatino Linotype" w:hAnsi="Palatino Linotype"/>
          <w:b/>
          <w:bCs/>
          <w:i/>
          <w:iCs/>
        </w:rPr>
        <w:t>εγάλη</w:t>
      </w:r>
      <w:r w:rsidRPr="004524AB">
        <w:rPr>
          <w:rFonts w:ascii="Palatino Linotype" w:hAnsi="Palatino Linotype"/>
        </w:rPr>
        <w:t xml:space="preserve"> Σερβία, και φυσικά τη μητέρα των Ορθοδόξων Εκκλησιών, την Ελλάδα. Η Ορθοδοξία</w:t>
      </w:r>
      <w:r w:rsidRPr="004524AB">
        <w:rPr>
          <w:rFonts w:ascii="Palatino Linotype" w:hAnsi="Palatino Linotype"/>
          <w:b/>
          <w:bCs/>
        </w:rPr>
        <w:t xml:space="preserve"> </w:t>
      </w:r>
      <w:r w:rsidRPr="004524AB">
        <w:rPr>
          <w:rFonts w:ascii="Palatino Linotype" w:hAnsi="Palatino Linotype"/>
        </w:rPr>
        <w:t xml:space="preserve">από </w:t>
      </w:r>
      <w:r w:rsidRPr="004524AB">
        <w:rPr>
          <w:rFonts w:ascii="Palatino Linotype" w:hAnsi="Palatino Linotype"/>
          <w:b/>
          <w:bCs/>
          <w:i/>
          <w:iCs/>
        </w:rPr>
        <w:t>μία, αγία, καθολική και αποστολική</w:t>
      </w:r>
      <w:r w:rsidRPr="004524AB">
        <w:rPr>
          <w:rFonts w:ascii="Palatino Linotype" w:hAnsi="Palatino Linotype"/>
          <w:b/>
          <w:bCs/>
        </w:rPr>
        <w:t xml:space="preserve"> Εκκλησία, </w:t>
      </w:r>
      <w:r w:rsidRPr="004524AB">
        <w:rPr>
          <w:rFonts w:ascii="Palatino Linotype" w:hAnsi="Palatino Linotype"/>
        </w:rPr>
        <w:t xml:space="preserve">με προορισμό να συσσωματώσει τους πάντες και τα πάντα </w:t>
      </w:r>
      <w:r w:rsidRPr="004524AB">
        <w:rPr>
          <w:rFonts w:ascii="Palatino Linotype" w:hAnsi="Palatino Linotype"/>
        </w:rPr>
        <w:lastRenderedPageBreak/>
        <w:t>ανεξάρτητα από τη φυλή και το φύλο (όχι σε μια αόριστη Ένωση-Ομοσπονδία, αλλά)</w:t>
      </w:r>
      <w:r w:rsidRPr="004524AB">
        <w:rPr>
          <w:rFonts w:ascii="Palatino Linotype" w:hAnsi="Palatino Linotype"/>
          <w:b/>
          <w:bCs/>
        </w:rPr>
        <w:t xml:space="preserve"> </w:t>
      </w:r>
      <w:r w:rsidRPr="004524AB">
        <w:rPr>
          <w:rFonts w:ascii="Palatino Linotype" w:hAnsi="Palatino Linotype"/>
        </w:rPr>
        <w:t>στο Πρόσωπο του Ι. Χριστού και στο σταυρωμένο και αναστημένο Σώμα Του,</w:t>
      </w:r>
      <w:r w:rsidRPr="004524AB">
        <w:rPr>
          <w:rFonts w:ascii="Palatino Linotype" w:hAnsi="Palatino Linotype"/>
          <w:b/>
          <w:bCs/>
        </w:rPr>
        <w:t xml:space="preserve"> </w:t>
      </w:r>
      <w:r w:rsidRPr="004524AB">
        <w:rPr>
          <w:rFonts w:ascii="Palatino Linotype" w:hAnsi="Palatino Linotype"/>
        </w:rPr>
        <w:t xml:space="preserve">αλλοτριώνεται σε </w:t>
      </w:r>
      <w:r w:rsidRPr="004524AB">
        <w:rPr>
          <w:rFonts w:ascii="Palatino Linotype" w:hAnsi="Palatino Linotype"/>
          <w:b/>
          <w:bCs/>
        </w:rPr>
        <w:t xml:space="preserve">κρατική θρησκεία, σε εθνικιστική ιδεολογία, </w:t>
      </w:r>
      <w:r w:rsidRPr="004524AB">
        <w:rPr>
          <w:rFonts w:ascii="Palatino Linotype" w:hAnsi="Palatino Linotype"/>
        </w:rPr>
        <w:t xml:space="preserve">κάτι που είχε συμβεί (και συμβαίνει) στον Σιωνισμό: </w:t>
      </w:r>
      <w:r w:rsidRPr="004524AB">
        <w:rPr>
          <w:rFonts w:ascii="Palatino Linotype" w:hAnsi="Palatino Linotype"/>
          <w:i/>
          <w:iCs/>
        </w:rPr>
        <w:t>Αγαπάει κανείς τα δάση της πατρίδας του, τις ψαλμωδίες στους ναούς της και τη φλόγα των κεριών, αλλά δεν έχει διαβάσει το Ευαγγέλιο. Λέγεται ορθόδοξος (διευκρινίζοντας αμέσως την εθνικότητα), αλλά  δεν ξέρει καθόλου πως είναι χριστιανός, μπορεί μάλιστα να λέγεται ορθόδοξος και να είναι άθεος</w:t>
      </w:r>
      <w:r w:rsidRPr="004524AB">
        <w:rPr>
          <w:rStyle w:val="a5"/>
          <w:rFonts w:ascii="Palatino Linotype" w:hAnsi="Palatino Linotype"/>
          <w:i/>
          <w:iCs/>
        </w:rPr>
        <w:footnoteReference w:id="992"/>
      </w:r>
      <w:r w:rsidRPr="004524AB">
        <w:rPr>
          <w:rFonts w:ascii="Palatino Linotype" w:hAnsi="Palatino Linotype"/>
          <w:i/>
          <w:iCs/>
        </w:rPr>
        <w:t>.</w:t>
      </w:r>
      <w:r w:rsidRPr="004524AB">
        <w:rPr>
          <w:rFonts w:ascii="Palatino Linotype" w:hAnsi="Palatino Linotype"/>
        </w:rPr>
        <w:t xml:space="preserve"> Πάμπολοι άνθρωποι </w:t>
      </w:r>
      <w:r w:rsidRPr="004524AB">
        <w:rPr>
          <w:rFonts w:ascii="Palatino Linotype" w:hAnsi="Palatino Linotype"/>
          <w:i/>
        </w:rPr>
        <w:t xml:space="preserve">και </w:t>
      </w:r>
      <w:r w:rsidRPr="004524AB">
        <w:rPr>
          <w:rFonts w:ascii="Palatino Linotype" w:hAnsi="Palatino Linotype"/>
        </w:rPr>
        <w:t xml:space="preserve">στην Ελλάδα σήμερα είναι Χ.Ο. μόνον επειδή το θρήσκευμα εμπεριέχεται αυτονόητα στην ελληνικότητά τους. Χαρακτηριστική είναι η παρερμηνεία της σκηνής της συνάντησης των Ελλήνων με το Χριστό και της απάντησης του τελευταίου </w:t>
      </w:r>
      <w:r w:rsidRPr="004524AB">
        <w:rPr>
          <w:rFonts w:ascii="Palatino Linotype" w:hAnsi="Palatino Linotype"/>
          <w:i/>
          <w:iCs/>
        </w:rPr>
        <w:t xml:space="preserve">Νῦν ἐδοξάσθη ὁ Υἱὸς τοῦ Ἀνθρώπου </w:t>
      </w:r>
      <w:r w:rsidRPr="004524AB">
        <w:rPr>
          <w:rFonts w:ascii="Palatino Linotype" w:hAnsi="Palatino Linotype"/>
        </w:rPr>
        <w:t>(Ιω. 12, 20-24)</w:t>
      </w:r>
      <w:r w:rsidRPr="004524AB">
        <w:rPr>
          <w:rStyle w:val="a5"/>
          <w:rFonts w:ascii="Palatino Linotype" w:hAnsi="Palatino Linotype"/>
        </w:rPr>
        <w:footnoteReference w:id="993"/>
      </w:r>
      <w:r w:rsidRPr="004524AB">
        <w:rPr>
          <w:rFonts w:ascii="Palatino Linotype" w:hAnsi="Palatino Linotype"/>
        </w:rPr>
        <w:t xml:space="preserve">. Η αντίσταση εναντίον της Παγκοσμιοποίησης δεν έχει οδηγήσει στη συνειδητοποίηση της οικουμενικότητας του Χριστιανισμού, αλλά έχει εν πολλοίς επαναφέρει όχι τον τύπο αλλά την ουσία του συνθήματος </w:t>
      </w:r>
      <w:r w:rsidRPr="004524AB">
        <w:rPr>
          <w:rFonts w:ascii="Palatino Linotype" w:hAnsi="Palatino Linotype"/>
          <w:i/>
          <w:iCs/>
        </w:rPr>
        <w:t>Ελλάς Ελλήνων Ορθοδόξων</w:t>
      </w:r>
      <w:r w:rsidRPr="004524AB">
        <w:rPr>
          <w:rStyle w:val="a5"/>
          <w:rFonts w:ascii="Palatino Linotype" w:hAnsi="Palatino Linotype"/>
          <w:i/>
          <w:iCs/>
        </w:rPr>
        <w:footnoteReference w:id="994"/>
      </w:r>
      <w:r w:rsidRPr="004524AB">
        <w:rPr>
          <w:rFonts w:ascii="Palatino Linotype" w:hAnsi="Palatino Linotype"/>
        </w:rPr>
        <w:t>.</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Τα ανωτέρω στοιχεία καθιστούν απαραίτητη την προσέγγιση του νοήματος των όρων </w:t>
      </w:r>
      <w:r w:rsidRPr="004524AB">
        <w:rPr>
          <w:rFonts w:ascii="Palatino Linotype" w:hAnsi="Palatino Linotype"/>
          <w:i/>
          <w:iCs/>
        </w:rPr>
        <w:t>έθνος, Εκκλησία, Ορθοδοξία</w:t>
      </w:r>
      <w:r w:rsidRPr="004524AB">
        <w:rPr>
          <w:rFonts w:ascii="Palatino Linotype" w:hAnsi="Palatino Linotype"/>
        </w:rPr>
        <w:t xml:space="preserve"> αλλά και τη διαλεύκανση της σχέσης μεταξύ αυτών.  </w:t>
      </w:r>
    </w:p>
    <w:p w:rsidR="00EC225C" w:rsidRPr="004524AB" w:rsidRDefault="00EC225C" w:rsidP="00D3602D">
      <w:pPr>
        <w:pStyle w:val="20"/>
        <w:ind w:left="567" w:right="374"/>
        <w:jc w:val="left"/>
        <w:rPr>
          <w:rFonts w:ascii="Palatino Linotype" w:hAnsi="Palatino Linotype"/>
          <w:sz w:val="24"/>
          <w:szCs w:val="24"/>
        </w:rPr>
      </w:pPr>
      <w:bookmarkStart w:id="237" w:name="_Toc430188868"/>
      <w:bookmarkStart w:id="238" w:name="_Toc136443781"/>
      <w:r w:rsidRPr="004524AB">
        <w:rPr>
          <w:rFonts w:ascii="Palatino Linotype" w:hAnsi="Palatino Linotype"/>
          <w:sz w:val="24"/>
          <w:szCs w:val="24"/>
        </w:rPr>
        <w:lastRenderedPageBreak/>
        <w:t>1.2 Η «εθνική» ταυτότητα στην προχριστιανική περίοδο</w:t>
      </w:r>
      <w:bookmarkEnd w:id="237"/>
    </w:p>
    <w:p w:rsidR="00EC225C" w:rsidRPr="004524AB" w:rsidRDefault="00EC225C" w:rsidP="00D3602D">
      <w:pPr>
        <w:pStyle w:val="3"/>
      </w:pPr>
      <w:bookmarkStart w:id="239" w:name="_Toc430188869"/>
      <w:r w:rsidRPr="004524AB">
        <w:t>1.2.1  Οι όροι έθνος, φυλή, γένος</w:t>
      </w:r>
      <w:bookmarkEnd w:id="238"/>
      <w:bookmarkEnd w:id="239"/>
    </w:p>
    <w:p w:rsidR="00EC225C" w:rsidRPr="004524AB" w:rsidRDefault="00EC225C" w:rsidP="00931100">
      <w:pPr>
        <w:ind w:right="374"/>
        <w:jc w:val="both"/>
        <w:rPr>
          <w:rFonts w:ascii="Palatino Linotype" w:hAnsi="Palatino Linotype"/>
          <w:caps/>
        </w:rPr>
      </w:pPr>
      <w:r w:rsidRPr="004524AB">
        <w:rPr>
          <w:rFonts w:ascii="Palatino Linotype" w:hAnsi="Palatino Linotype"/>
          <w:caps/>
        </w:rPr>
        <w:t>ο</w:t>
      </w:r>
      <w:r w:rsidRPr="004524AB">
        <w:rPr>
          <w:rFonts w:ascii="Palatino Linotype" w:hAnsi="Palatino Linotype"/>
        </w:rPr>
        <w:t xml:space="preserve"> όρος </w:t>
      </w:r>
      <w:r w:rsidRPr="004524AB">
        <w:rPr>
          <w:rFonts w:ascii="Palatino Linotype" w:hAnsi="Palatino Linotype"/>
          <w:b/>
          <w:bCs/>
          <w:i/>
          <w:iCs/>
        </w:rPr>
        <w:t>έθνος</w:t>
      </w:r>
      <w:r w:rsidRPr="004524AB">
        <w:rPr>
          <w:rFonts w:ascii="Palatino Linotype" w:hAnsi="Palatino Linotype"/>
        </w:rPr>
        <w:t xml:space="preserve"> απαντά καταρχάς στον Όμηρο (Ιλ. Β 87. Η.115) και δηλώνει ένα άθροισμα/σύνολο (έθνος </w:t>
      </w:r>
      <w:r w:rsidRPr="004524AB">
        <w:rPr>
          <w:rFonts w:ascii="Palatino Linotype" w:hAnsi="Palatino Linotype"/>
          <w:i/>
          <w:iCs/>
        </w:rPr>
        <w:t>λαών, Αχαιών,</w:t>
      </w:r>
      <w:r w:rsidRPr="004524AB">
        <w:rPr>
          <w:rFonts w:ascii="Palatino Linotype" w:hAnsi="Palatino Linotype"/>
        </w:rPr>
        <w:t xml:space="preserve"> </w:t>
      </w:r>
      <w:r w:rsidRPr="004524AB">
        <w:rPr>
          <w:rFonts w:ascii="Palatino Linotype" w:hAnsi="Palatino Linotype"/>
          <w:i/>
          <w:iCs/>
        </w:rPr>
        <w:t>νεκρών</w:t>
      </w:r>
      <w:r w:rsidRPr="004524AB">
        <w:rPr>
          <w:rFonts w:ascii="Palatino Linotype" w:hAnsi="Palatino Linotype"/>
        </w:rPr>
        <w:t xml:space="preserve"> ακόμα και το </w:t>
      </w:r>
      <w:r w:rsidRPr="004524AB">
        <w:rPr>
          <w:rFonts w:ascii="Palatino Linotype" w:hAnsi="Palatino Linotype"/>
          <w:b/>
          <w:bCs/>
          <w:i/>
          <w:iCs/>
        </w:rPr>
        <w:t>θήλυ</w:t>
      </w:r>
      <w:r w:rsidRPr="004524AB">
        <w:rPr>
          <w:rFonts w:ascii="Palatino Linotype" w:hAnsi="Palatino Linotype"/>
          <w:i/>
          <w:iCs/>
        </w:rPr>
        <w:t xml:space="preserve"> έθνος [=</w:t>
      </w:r>
      <w:r w:rsidRPr="004524AB">
        <w:rPr>
          <w:rFonts w:ascii="Palatino Linotype" w:hAnsi="Palatino Linotype"/>
        </w:rPr>
        <w:t>γένος</w:t>
      </w:r>
      <w:r w:rsidRPr="004524AB">
        <w:rPr>
          <w:rFonts w:ascii="Palatino Linotype" w:hAnsi="Palatino Linotype"/>
          <w:i/>
          <w:iCs/>
        </w:rPr>
        <w:t>]</w:t>
      </w:r>
      <w:r w:rsidRPr="004524AB">
        <w:rPr>
          <w:rFonts w:ascii="Palatino Linotype" w:hAnsi="Palatino Linotype"/>
        </w:rPr>
        <w:t xml:space="preserve">), ιδιαίτερες τάξεις/κάστες (έθνος </w:t>
      </w:r>
      <w:r w:rsidRPr="004524AB">
        <w:rPr>
          <w:rFonts w:ascii="Palatino Linotype" w:hAnsi="Palatino Linotype"/>
          <w:i/>
          <w:iCs/>
        </w:rPr>
        <w:t>κηρυκικόν, ραψωδών</w:t>
      </w:r>
      <w:r w:rsidRPr="004524AB">
        <w:rPr>
          <w:rFonts w:ascii="Palatino Linotype" w:hAnsi="Palatino Linotype"/>
        </w:rPr>
        <w:t>), αλλά και ομάδες εντόμων και ζώων</w:t>
      </w:r>
      <w:r w:rsidRPr="004524AB">
        <w:rPr>
          <w:rStyle w:val="a5"/>
          <w:rFonts w:ascii="Palatino Linotype" w:hAnsi="Palatino Linotype"/>
        </w:rPr>
        <w:footnoteReference w:id="995"/>
      </w:r>
      <w:r w:rsidRPr="004524AB">
        <w:rPr>
          <w:rFonts w:ascii="Palatino Linotype" w:hAnsi="Palatino Linotype"/>
        </w:rPr>
        <w:t xml:space="preserve">. Στον πληθυντικό τα </w:t>
      </w:r>
      <w:r w:rsidRPr="004524AB">
        <w:rPr>
          <w:rFonts w:ascii="Palatino Linotype" w:hAnsi="Palatino Linotype"/>
          <w:i/>
        </w:rPr>
        <w:t>έθνη</w:t>
      </w:r>
      <w:r w:rsidRPr="004524AB">
        <w:rPr>
          <w:rFonts w:ascii="Palatino Linotype" w:hAnsi="Palatino Linotype"/>
        </w:rPr>
        <w:t xml:space="preserve"> χρησιμοποιούνταν για άλλους λαούς χωρίς ο όρος να είναι τόσο αντιθετικός όσο ο όρος </w:t>
      </w:r>
      <w:r w:rsidRPr="004524AB">
        <w:rPr>
          <w:rFonts w:ascii="Palatino Linotype" w:hAnsi="Palatino Linotype"/>
          <w:i/>
        </w:rPr>
        <w:t>βάρβαρος</w:t>
      </w:r>
      <w:r w:rsidRPr="004524AB">
        <w:rPr>
          <w:rFonts w:ascii="Palatino Linotype" w:hAnsi="Palatino Linotype"/>
        </w:rPr>
        <w:t xml:space="preserve"> (&lt; βαρ-βαρ, ήχος με τον οποίο απέδωσαν οι αρχ. Έλληνες το ακατανόητο γι’ αυτούς άκουσμα από τις γλώσσες άλλων λαών). Στα ελληνιστικά χρόνια ένα κολλέγιο Θρακών στην Αθήνα ονομαζόταν </w:t>
      </w:r>
      <w:r w:rsidRPr="004524AB">
        <w:rPr>
          <w:rFonts w:ascii="Palatino Linotype" w:hAnsi="Palatino Linotype"/>
          <w:i/>
        </w:rPr>
        <w:t>έθνος</w:t>
      </w:r>
      <w:r w:rsidRPr="004524AB">
        <w:rPr>
          <w:rStyle w:val="a5"/>
          <w:rFonts w:ascii="Palatino Linotype" w:hAnsi="Palatino Linotype"/>
        </w:rPr>
        <w:footnoteReference w:id="996"/>
      </w:r>
      <w:r w:rsidRPr="004524AB">
        <w:rPr>
          <w:rFonts w:ascii="Palatino Linotype" w:hAnsi="Palatino Linotype"/>
        </w:rPr>
        <w:t>.</w:t>
      </w:r>
      <w:r w:rsidRPr="004524AB">
        <w:rPr>
          <w:rFonts w:ascii="Palatino Linotype" w:hAnsi="Palatino Linotype"/>
          <w:caps/>
        </w:rPr>
        <w:t xml:space="preserve"> </w:t>
      </w:r>
    </w:p>
    <w:p w:rsidR="00EC225C" w:rsidRPr="004524AB" w:rsidRDefault="00EC225C" w:rsidP="00D3602D">
      <w:pPr>
        <w:ind w:left="567" w:right="374"/>
        <w:jc w:val="both"/>
        <w:rPr>
          <w:rFonts w:ascii="Palatino Linotype" w:hAnsi="Palatino Linotype"/>
          <w:caps/>
        </w:rPr>
      </w:pPr>
    </w:p>
    <w:p w:rsidR="00EC225C" w:rsidRPr="004524AB" w:rsidRDefault="00EC225C" w:rsidP="00931100">
      <w:pPr>
        <w:ind w:right="374"/>
        <w:jc w:val="both"/>
        <w:rPr>
          <w:rFonts w:ascii="Palatino Linotype" w:hAnsi="Palatino Linotype" w:cs="Silver Humana"/>
        </w:rPr>
      </w:pPr>
      <w:r w:rsidRPr="004524AB">
        <w:rPr>
          <w:rFonts w:ascii="Palatino Linotype" w:hAnsi="Palatino Linotype"/>
          <w:caps/>
        </w:rPr>
        <w:t>Ε</w:t>
      </w:r>
      <w:r w:rsidRPr="004524AB">
        <w:rPr>
          <w:rFonts w:ascii="Palatino Linotype" w:hAnsi="Palatino Linotype"/>
        </w:rPr>
        <w:t xml:space="preserve">τυμολογείται από το </w:t>
      </w:r>
      <w:r w:rsidRPr="004524AB">
        <w:rPr>
          <w:rFonts w:ascii="Palatino Linotype" w:hAnsi="Palatino Linotype"/>
          <w:i/>
          <w:iCs/>
        </w:rPr>
        <w:t>έθος</w:t>
      </w:r>
      <w:r w:rsidRPr="004524AB">
        <w:rPr>
          <w:rFonts w:ascii="Palatino Linotype" w:hAnsi="Palatino Linotype"/>
        </w:rPr>
        <w:t xml:space="preserve"> που σημαίνει </w:t>
      </w:r>
      <w:r w:rsidRPr="004524AB">
        <w:rPr>
          <w:rFonts w:ascii="Palatino Linotype" w:hAnsi="Palatino Linotype"/>
          <w:b/>
          <w:bCs/>
          <w:i/>
          <w:iCs/>
        </w:rPr>
        <w:t>έθιμο, συνήθεια</w:t>
      </w:r>
      <w:r w:rsidRPr="004524AB">
        <w:rPr>
          <w:rFonts w:ascii="Palatino Linotype" w:hAnsi="Palatino Linotype"/>
        </w:rPr>
        <w:t xml:space="preserve">. </w:t>
      </w:r>
      <w:r w:rsidRPr="004524AB">
        <w:rPr>
          <w:rFonts w:ascii="Palatino Linotype" w:hAnsi="Palatino Linotype"/>
          <w:b/>
          <w:bCs/>
          <w:i/>
          <w:iCs/>
          <w:caps/>
        </w:rPr>
        <w:t>ο</w:t>
      </w:r>
      <w:r w:rsidRPr="004524AB">
        <w:rPr>
          <w:rFonts w:ascii="Palatino Linotype" w:hAnsi="Palatino Linotype"/>
          <w:b/>
          <w:bCs/>
          <w:i/>
          <w:iCs/>
        </w:rPr>
        <w:t>μότροπα ήθη</w:t>
      </w:r>
      <w:r w:rsidRPr="004524AB">
        <w:rPr>
          <w:rFonts w:ascii="Palatino Linotype" w:hAnsi="Palatino Linotype"/>
          <w:caps/>
        </w:rPr>
        <w:t xml:space="preserve"> </w:t>
      </w:r>
      <w:r w:rsidRPr="004524AB">
        <w:rPr>
          <w:rFonts w:ascii="Palatino Linotype" w:hAnsi="Palatino Linotype"/>
        </w:rPr>
        <w:t>ονομάζονται</w:t>
      </w:r>
      <w:r w:rsidRPr="004524AB">
        <w:rPr>
          <w:rFonts w:ascii="Palatino Linotype" w:hAnsi="Palatino Linotype"/>
          <w:caps/>
        </w:rPr>
        <w:t xml:space="preserve"> </w:t>
      </w:r>
      <w:r w:rsidRPr="004524AB">
        <w:rPr>
          <w:rFonts w:ascii="Palatino Linotype" w:hAnsi="Palatino Linotype"/>
        </w:rPr>
        <w:t>τα κοινά γνωρίσματα που συγκροτούν τις ελληνικές πόλεις-κράτη σε έθνος από την εποχή των Ολυμπιακών αγώνων (776 π.Χ.)</w:t>
      </w:r>
      <w:r w:rsidRPr="004524AB">
        <w:rPr>
          <w:rFonts w:ascii="Palatino Linotype" w:hAnsi="Palatino Linotype"/>
          <w:i/>
          <w:iCs/>
        </w:rPr>
        <w:t>:</w:t>
      </w:r>
      <w:r w:rsidRPr="004524AB">
        <w:rPr>
          <w:rFonts w:ascii="Palatino Linotype" w:hAnsi="Palatino Linotype"/>
        </w:rPr>
        <w:t xml:space="preserve"> το </w:t>
      </w:r>
      <w:r w:rsidRPr="004524AB">
        <w:rPr>
          <w:rFonts w:ascii="Palatino Linotype" w:hAnsi="Palatino Linotype"/>
          <w:i/>
          <w:iCs/>
        </w:rPr>
        <w:t>όμαιμον</w:t>
      </w:r>
      <w:r w:rsidRPr="004524AB">
        <w:rPr>
          <w:rFonts w:ascii="Palatino Linotype" w:hAnsi="Palatino Linotype" w:cs="Silver Humana"/>
        </w:rPr>
        <w:t>,</w:t>
      </w:r>
      <w:r w:rsidRPr="004524AB">
        <w:rPr>
          <w:rFonts w:ascii="Palatino Linotype" w:hAnsi="Palatino Linotype"/>
          <w:i/>
          <w:iCs/>
        </w:rPr>
        <w:t xml:space="preserve"> το ομόγλωσσον και το ομόθρησκον</w:t>
      </w:r>
      <w:r w:rsidRPr="004524AB">
        <w:rPr>
          <w:rFonts w:ascii="Palatino Linotype" w:hAnsi="Palatino Linotype"/>
        </w:rPr>
        <w:t xml:space="preserve">, δηλ. η κοινή </w:t>
      </w:r>
      <w:r w:rsidRPr="004524AB">
        <w:rPr>
          <w:rFonts w:ascii="Palatino Linotype" w:hAnsi="Palatino Linotype"/>
          <w:i/>
          <w:iCs/>
        </w:rPr>
        <w:t xml:space="preserve">καταγωγή, η γλώσσα και η θρησκεία </w:t>
      </w:r>
      <w:r w:rsidRPr="004524AB">
        <w:rPr>
          <w:rFonts w:ascii="Palatino Linotype" w:hAnsi="Palatino Linotype"/>
          <w:iCs/>
        </w:rPr>
        <w:t xml:space="preserve">και </w:t>
      </w:r>
      <w:r w:rsidRPr="004524AB">
        <w:rPr>
          <w:rFonts w:ascii="Palatino Linotype" w:hAnsi="Palatino Linotype" w:cs="Silver Humana"/>
        </w:rPr>
        <w:t>τα κοινά έθιμα</w:t>
      </w:r>
      <w:r w:rsidRPr="004524AB">
        <w:rPr>
          <w:rFonts w:ascii="Palatino Linotype" w:hAnsi="Palatino Linotype"/>
        </w:rPr>
        <w:t xml:space="preserve">. Ο </w:t>
      </w:r>
      <w:r w:rsidRPr="004524AB">
        <w:rPr>
          <w:rFonts w:ascii="Palatino Linotype" w:hAnsi="Palatino Linotype" w:cs="Silver Humana"/>
        </w:rPr>
        <w:t xml:space="preserve">Ηρόδοτος </w:t>
      </w:r>
      <w:r w:rsidRPr="004524AB">
        <w:rPr>
          <w:rFonts w:ascii="Palatino Linotype" w:hAnsi="Palatino Linotype"/>
        </w:rPr>
        <w:t>(</w:t>
      </w:r>
      <w:hyperlink r:id="rId592" w:tooltip="485 π.Χ." w:history="1">
        <w:r w:rsidRPr="004524AB">
          <w:rPr>
            <w:rStyle w:val="-"/>
            <w:rFonts w:ascii="Palatino Linotype" w:hAnsi="Palatino Linotype"/>
            <w:color w:val="auto"/>
            <w:u w:val="none"/>
          </w:rPr>
          <w:t>485</w:t>
        </w:r>
      </w:hyperlink>
      <w:r w:rsidRPr="004524AB">
        <w:rPr>
          <w:rFonts w:ascii="Palatino Linotype" w:hAnsi="Palatino Linotype"/>
        </w:rPr>
        <w:t xml:space="preserve"> - </w:t>
      </w:r>
      <w:hyperlink r:id="rId593" w:tooltip="421 π.Χ." w:history="1">
        <w:r w:rsidRPr="004524AB">
          <w:rPr>
            <w:rStyle w:val="-"/>
            <w:rFonts w:ascii="Palatino Linotype" w:hAnsi="Palatino Linotype"/>
            <w:color w:val="auto"/>
            <w:u w:val="none"/>
          </w:rPr>
          <w:t>421</w:t>
        </w:r>
      </w:hyperlink>
      <w:r w:rsidRPr="004524AB">
        <w:rPr>
          <w:rFonts w:ascii="Palatino Linotype" w:hAnsi="Palatino Linotype"/>
        </w:rPr>
        <w:t>/</w:t>
      </w:r>
      <w:hyperlink r:id="rId594" w:tooltip="415 π.Χ." w:history="1">
        <w:r w:rsidRPr="004524AB">
          <w:rPr>
            <w:rStyle w:val="-"/>
            <w:rFonts w:ascii="Palatino Linotype" w:hAnsi="Palatino Linotype"/>
            <w:color w:val="auto"/>
            <w:u w:val="none"/>
          </w:rPr>
          <w:t>415 π.Χ.</w:t>
        </w:r>
      </w:hyperlink>
      <w:r w:rsidRPr="004524AB">
        <w:rPr>
          <w:rFonts w:ascii="Palatino Linotype" w:hAnsi="Palatino Linotype"/>
        </w:rPr>
        <w:t>)</w:t>
      </w:r>
      <w:r w:rsidRPr="004524AB">
        <w:rPr>
          <w:rFonts w:ascii="Palatino Linotype" w:hAnsi="Palatino Linotype" w:cs="Silver Humana"/>
        </w:rPr>
        <w:t xml:space="preserve"> σημειώνει: </w:t>
      </w:r>
      <w:r w:rsidRPr="004524AB">
        <w:rPr>
          <w:rFonts w:ascii="Palatino Linotype" w:hAnsi="Palatino Linotype" w:cs="Silver Humana"/>
          <w:b/>
          <w:i/>
        </w:rPr>
        <w:t>αὖτις δὲ τὸ Ἑλληνικόν͵ ἐὸν (α) ὅμαιμόν τε καὶ (β) ὁμόγλωσσον͵ καὶ (γ) θεῶν ἱδρύματά τε κοινὰ καὶ θυσίαι (δ) ἤθεά τε ὁμότροπα͵ τῶν προδότας γενέσθαι Ἀθηναίους οὐκ ἂν εὖ ἔχοι.</w:t>
      </w:r>
      <w:r w:rsidRPr="004524AB">
        <w:rPr>
          <w:rFonts w:ascii="Palatino Linotype" w:hAnsi="Palatino Linotype" w:cs="Silver Humana"/>
          <w:i/>
        </w:rPr>
        <w:t xml:space="preserve"> Ἐπίστασθέτε οὕτω͵ εἰ μὴ καὶ πρότερον ἐτυγχάνετε ἐπιστάμενοι· ἔστ΄ ἂν καὶ εἷς περιῇ Ἀθηναίων͵ μηδαμὰ ὁμολογήσοντας ἡμέας Ξέρξῃ (Ιστ.</w:t>
      </w:r>
      <w:r w:rsidRPr="004524AB">
        <w:rPr>
          <w:rFonts w:ascii="Palatino Linotype" w:hAnsi="Palatino Linotype" w:cs="Silver Humana"/>
        </w:rPr>
        <w:t xml:space="preserve"> 8.144). </w:t>
      </w:r>
    </w:p>
    <w:p w:rsidR="00EC225C" w:rsidRPr="004524AB" w:rsidRDefault="00EC225C" w:rsidP="00D3602D">
      <w:pPr>
        <w:ind w:left="567" w:right="374"/>
        <w:jc w:val="both"/>
        <w:rPr>
          <w:rFonts w:ascii="Palatino Linotype" w:hAnsi="Palatino Linotype" w:cs="Silver Humana"/>
        </w:rPr>
      </w:pPr>
    </w:p>
    <w:p w:rsidR="00EC225C" w:rsidRPr="004524AB" w:rsidRDefault="00EC225C" w:rsidP="00931100">
      <w:pPr>
        <w:ind w:right="374"/>
        <w:jc w:val="both"/>
        <w:rPr>
          <w:rFonts w:ascii="Palatino Linotype" w:hAnsi="Palatino Linotype"/>
        </w:rPr>
      </w:pPr>
      <w:r w:rsidRPr="004524AB">
        <w:rPr>
          <w:rFonts w:ascii="Palatino Linotype" w:hAnsi="Palatino Linotype" w:cs="Silver Humana"/>
        </w:rPr>
        <w:t xml:space="preserve">Επίσης </w:t>
      </w:r>
      <w:r w:rsidRPr="004524AB">
        <w:rPr>
          <w:rFonts w:ascii="Palatino Linotype" w:hAnsi="Palatino Linotype" w:cs="Arial"/>
        </w:rPr>
        <w:t>ο Στράβων (63 π.Χ. - 24 μ.Χ.;) αναφέρει τα εξής</w:t>
      </w:r>
      <w:r w:rsidRPr="004524AB">
        <w:rPr>
          <w:rFonts w:ascii="Palatino Linotype" w:hAnsi="Palatino Linotype" w:cs="Silver Humana"/>
        </w:rPr>
        <w:t xml:space="preserve">: </w:t>
      </w:r>
      <w:r w:rsidRPr="004524AB">
        <w:rPr>
          <w:rFonts w:ascii="Palatino Linotype" w:hAnsi="Palatino Linotype" w:cs="Silver Humana"/>
          <w:i/>
        </w:rPr>
        <w:t xml:space="preserve">τὸ γὰρ τῶν Ἀρμενίων ἔθνος καὶ τὸ τῶν Σύρων καὶ Ἀράβων πολλὴν ὁμοφυλίαν ἐμφαίνει </w:t>
      </w:r>
      <w:r w:rsidRPr="004524AB">
        <w:rPr>
          <w:rFonts w:ascii="Palatino Linotype" w:hAnsi="Palatino Linotype" w:cs="Silver Humana"/>
          <w:b/>
          <w:i/>
        </w:rPr>
        <w:t>κατά τε (α) τὴν διάλεκτον καὶ (2) τοὺς βίους καὶ (4) τοὺς τῶν σωμάτων χαρακτῆρας͵ καὶ (5) μάλιστα καθὸ πλησιόχωροί</w:t>
      </w:r>
      <w:r w:rsidRPr="004524AB">
        <w:rPr>
          <w:rFonts w:ascii="Palatino Linotype" w:hAnsi="Palatino Linotype" w:cs="Silver Humana"/>
          <w:i/>
        </w:rPr>
        <w:t xml:space="preserve"> εἰσι. δηλοῖ δ΄ ἡ Μεσοποταμία ἐκ τῶν τριῶν συνεστῶσα τούτων ἐθνῶν· μάλιστα γὰρ ἐν τούτοις ἡ ὁμοιότης διαφαίνεται. εἰ δέ τις παρὰ τὰ κλίματα γίνεται </w:t>
      </w:r>
      <w:r w:rsidRPr="004524AB">
        <w:rPr>
          <w:rFonts w:ascii="Palatino Linotype" w:hAnsi="Palatino Linotype" w:cs="Silver Humana"/>
          <w:i/>
        </w:rPr>
        <w:lastRenderedPageBreak/>
        <w:t>διαφορὰ τοῖς προσβόρροις ἐπὶ πλέον πρὸς τοὺς μεσημβρινοὺς καὶ τούτοις πρὸς μέσους τοὺς ὅρους͵ ἀλλ΄ ἐπικρατεῖ γε τὸ κοινόν</w:t>
      </w:r>
      <w:r w:rsidRPr="004524AB">
        <w:rPr>
          <w:rFonts w:ascii="Palatino Linotype" w:hAnsi="Palatino Linotype" w:cs="Arial"/>
          <w:i/>
        </w:rPr>
        <w:t xml:space="preserve"> (Γεωγρ.</w:t>
      </w:r>
      <w:r w:rsidRPr="004524AB">
        <w:rPr>
          <w:rFonts w:ascii="Palatino Linotype" w:hAnsi="Palatino Linotype" w:cs="Arial"/>
        </w:rPr>
        <w:t xml:space="preserve"> </w:t>
      </w:r>
      <w:r w:rsidRPr="004524AB">
        <w:rPr>
          <w:rFonts w:ascii="Palatino Linotype" w:hAnsi="Palatino Linotype" w:cs="Silver Humana"/>
        </w:rPr>
        <w:t>1.2.34)</w:t>
      </w:r>
      <w:r w:rsidRPr="004524AB">
        <w:rPr>
          <w:rStyle w:val="a5"/>
          <w:rFonts w:ascii="Palatino Linotype" w:hAnsi="Palatino Linotype" w:cs="Silver Humana"/>
        </w:rPr>
        <w:footnoteReference w:id="997"/>
      </w:r>
      <w:r w:rsidRPr="004524AB">
        <w:rPr>
          <w:rFonts w:ascii="Palatino Linotype" w:hAnsi="Palatino Linotype" w:cs="Silver Humana"/>
          <w:i/>
        </w:rPr>
        <w:t>.</w:t>
      </w:r>
    </w:p>
    <w:p w:rsidR="00EC225C" w:rsidRPr="004524AB" w:rsidRDefault="00EC225C" w:rsidP="00D3602D">
      <w:pPr>
        <w:ind w:left="567" w:right="374"/>
        <w:jc w:val="both"/>
        <w:rPr>
          <w:rFonts w:ascii="Palatino Linotype" w:hAnsi="Palatino Linotype" w:cs="Silver Humana"/>
        </w:rPr>
      </w:pPr>
    </w:p>
    <w:p w:rsidR="00EC225C" w:rsidRPr="004524AB" w:rsidRDefault="00EC225C" w:rsidP="00931100">
      <w:pPr>
        <w:ind w:right="374"/>
        <w:jc w:val="both"/>
        <w:rPr>
          <w:rFonts w:ascii="Palatino Linotype" w:hAnsi="Palatino Linotype" w:cs="Arial"/>
        </w:rPr>
      </w:pPr>
      <w:r w:rsidRPr="004524AB">
        <w:rPr>
          <w:rFonts w:ascii="Palatino Linotype" w:hAnsi="Palatino Linotype"/>
        </w:rPr>
        <w:t xml:space="preserve">Υποδιαίρεση του συνόλου είναι το </w:t>
      </w:r>
      <w:r w:rsidRPr="004524AB">
        <w:rPr>
          <w:rFonts w:ascii="Palatino Linotype" w:hAnsi="Palatino Linotype"/>
          <w:i/>
          <w:iCs/>
        </w:rPr>
        <w:t xml:space="preserve">γένος, </w:t>
      </w:r>
      <w:r w:rsidRPr="004524AB">
        <w:rPr>
          <w:rFonts w:ascii="Palatino Linotype" w:hAnsi="Palatino Linotype"/>
        </w:rPr>
        <w:t xml:space="preserve">η ιδιαίτερη </w:t>
      </w:r>
      <w:r w:rsidRPr="004524AB">
        <w:rPr>
          <w:rFonts w:ascii="Palatino Linotype" w:hAnsi="Palatino Linotype"/>
          <w:b/>
          <w:bCs/>
          <w:i/>
          <w:iCs/>
        </w:rPr>
        <w:t>φυλ</w:t>
      </w:r>
      <w:r>
        <w:rPr>
          <w:rFonts w:ascii="Palatino Linotype" w:hAnsi="Palatino Linotype"/>
          <w:b/>
          <w:bCs/>
          <w:i/>
          <w:iCs/>
        </w:rPr>
        <w:t xml:space="preserve">ή </w:t>
      </w:r>
      <w:r w:rsidRPr="004524AB">
        <w:rPr>
          <w:rFonts w:ascii="Palatino Linotype" w:hAnsi="Palatino Linotype"/>
        </w:rPr>
        <w:t xml:space="preserve">(Ηρόδοτος, </w:t>
      </w:r>
      <w:r w:rsidRPr="004524AB">
        <w:rPr>
          <w:rFonts w:ascii="Palatino Linotype" w:hAnsi="Palatino Linotype"/>
          <w:i/>
        </w:rPr>
        <w:t>Ιστ.</w:t>
      </w:r>
      <w:r w:rsidRPr="004524AB">
        <w:rPr>
          <w:rFonts w:ascii="Palatino Linotype" w:hAnsi="Palatino Linotype"/>
        </w:rPr>
        <w:t xml:space="preserve"> 1.101.3: </w:t>
      </w:r>
      <w:r w:rsidRPr="004524AB">
        <w:rPr>
          <w:rFonts w:ascii="Palatino Linotype" w:hAnsi="Palatino Linotype"/>
          <w:i/>
          <w:iCs/>
        </w:rPr>
        <w:t>Μήδων τοδάδε γένεα</w:t>
      </w:r>
      <w:r w:rsidRPr="004524AB">
        <w:rPr>
          <w:rFonts w:ascii="Palatino Linotype" w:hAnsi="Palatino Linotype"/>
        </w:rPr>
        <w:t xml:space="preserve">), η οποία συνδέεται με το </w:t>
      </w:r>
      <w:r w:rsidRPr="004524AB">
        <w:rPr>
          <w:rFonts w:ascii="Palatino Linotype" w:hAnsi="Palatino Linotype"/>
          <w:i/>
          <w:iCs/>
        </w:rPr>
        <w:t xml:space="preserve">φύλον </w:t>
      </w:r>
      <w:r w:rsidRPr="004524AB">
        <w:rPr>
          <w:rFonts w:ascii="Palatino Linotype" w:hAnsi="Palatino Linotype"/>
        </w:rPr>
        <w:t xml:space="preserve">(&lt; φύω/φύομαι). Οι ίδιοι οι Αθηναίοι, που καυχόνταν επειδή ήταν αυτόχθονος λαός, προτιμούσαν για τον εαυτό τους τον όρο </w:t>
      </w:r>
      <w:r w:rsidRPr="004524AB">
        <w:rPr>
          <w:rFonts w:ascii="Palatino Linotype" w:hAnsi="Palatino Linotype"/>
          <w:i/>
        </w:rPr>
        <w:t>γένος</w:t>
      </w:r>
      <w:r w:rsidRPr="004524AB">
        <w:rPr>
          <w:rFonts w:ascii="Palatino Linotype" w:hAnsi="Palatino Linotype"/>
        </w:rPr>
        <w:t xml:space="preserve"> που υπογραμμίζει την </w:t>
      </w:r>
      <w:r w:rsidRPr="004524AB">
        <w:rPr>
          <w:rFonts w:ascii="Palatino Linotype" w:hAnsi="Palatino Linotype"/>
          <w:i/>
        </w:rPr>
        <w:t>κοινή καταγωγή, τους κοινούς προπάτορες</w:t>
      </w:r>
      <w:r w:rsidRPr="004524AB">
        <w:rPr>
          <w:rFonts w:ascii="Palatino Linotype" w:hAnsi="Palatino Linotype"/>
        </w:rPr>
        <w:t>. Μάλιστα πλούσιοι Αθηναίοι δωροδοκούσαν ιερείς για να συνδέσουν το όνομά τους με αρχαίες γενεαλογίες</w:t>
      </w:r>
      <w:r w:rsidRPr="004524AB">
        <w:rPr>
          <w:rStyle w:val="a5"/>
          <w:rFonts w:ascii="Palatino Linotype" w:hAnsi="Palatino Linotype"/>
        </w:rPr>
        <w:footnoteReference w:id="998"/>
      </w:r>
      <w:r w:rsidRPr="004524AB">
        <w:rPr>
          <w:rFonts w:ascii="Palatino Linotype" w:hAnsi="Palatino Linotype"/>
        </w:rPr>
        <w:t xml:space="preserve">. Οι Ρωμαίοι αποκαλούσαν τους άλλους λαούς με τον όρο  </w:t>
      </w:r>
      <w:r w:rsidRPr="004524AB">
        <w:rPr>
          <w:rFonts w:ascii="Palatino Linotype" w:hAnsi="Palatino Linotype"/>
          <w:lang w:val="en-US"/>
        </w:rPr>
        <w:t>natio</w:t>
      </w:r>
      <w:r w:rsidRPr="004524AB">
        <w:rPr>
          <w:rFonts w:ascii="Palatino Linotype" w:hAnsi="Palatino Linotype"/>
        </w:rPr>
        <w:t xml:space="preserve"> ενώ τον εαυτό τους </w:t>
      </w:r>
      <w:r w:rsidRPr="004524AB">
        <w:rPr>
          <w:rFonts w:ascii="Palatino Linotype" w:hAnsi="Palatino Linotype"/>
          <w:lang w:val="en-US"/>
        </w:rPr>
        <w:t>populus</w:t>
      </w:r>
      <w:r w:rsidRPr="004524AB">
        <w:rPr>
          <w:rFonts w:ascii="Palatino Linotype" w:hAnsi="Palatino Linotype"/>
        </w:rPr>
        <w:t>.</w:t>
      </w:r>
      <w:r w:rsidRPr="004524AB">
        <w:rPr>
          <w:rStyle w:val="a5"/>
          <w:rFonts w:ascii="Palatino Linotype" w:hAnsi="Palatino Linotype"/>
        </w:rPr>
        <w:footnoteReference w:id="999"/>
      </w:r>
    </w:p>
    <w:p w:rsidR="00EC225C" w:rsidRPr="004524AB" w:rsidRDefault="00EC225C" w:rsidP="00D3602D">
      <w:pPr>
        <w:ind w:left="567" w:right="374"/>
        <w:jc w:val="both"/>
        <w:rPr>
          <w:rFonts w:ascii="Palatino Linotype" w:hAnsi="Palatino Linotype" w:cs="Arial"/>
        </w:rPr>
      </w:pPr>
    </w:p>
    <w:p w:rsidR="00EC225C" w:rsidRPr="004524AB" w:rsidRDefault="00EC225C" w:rsidP="00931100">
      <w:pPr>
        <w:ind w:right="374"/>
        <w:jc w:val="both"/>
        <w:rPr>
          <w:rFonts w:ascii="Palatino Linotype" w:hAnsi="Palatino Linotype"/>
        </w:rPr>
      </w:pPr>
      <w:r w:rsidRPr="004524AB">
        <w:rPr>
          <w:rFonts w:ascii="Palatino Linotype" w:hAnsi="Palatino Linotype"/>
        </w:rPr>
        <w:t>Ένας επιπλέον παράγοντας ενότητας ήταν η πολιτιστική ανωτερότητα απέναντι στους «βαρβάρους»</w:t>
      </w:r>
      <w:r w:rsidRPr="004524AB">
        <w:rPr>
          <w:rStyle w:val="a5"/>
          <w:rFonts w:ascii="Palatino Linotype" w:hAnsi="Palatino Linotype"/>
        </w:rPr>
        <w:footnoteReference w:id="1000"/>
      </w:r>
      <w:r w:rsidRPr="004524AB">
        <w:rPr>
          <w:rFonts w:ascii="Palatino Linotype" w:hAnsi="Palatino Linotype"/>
        </w:rPr>
        <w:t>. Ο Π. Κανελλόπουλος</w:t>
      </w:r>
      <w:r w:rsidRPr="004524AB">
        <w:rPr>
          <w:rStyle w:val="a5"/>
          <w:rFonts w:ascii="Palatino Linotype" w:hAnsi="Palatino Linotype"/>
        </w:rPr>
        <w:footnoteReference w:id="1001"/>
      </w:r>
      <w:r w:rsidRPr="004524AB">
        <w:rPr>
          <w:rFonts w:ascii="Palatino Linotype" w:hAnsi="Palatino Linotype"/>
        </w:rPr>
        <w:t xml:space="preserve"> σημειώνει ότι ο Σωκράτης και ο Πλάτωνας στάθηκαν στην πόλη ως την καθαρά ελληνική και ηθικά ανώτατη μορφή ζωής και ο Ισοκράτης στον </w:t>
      </w:r>
      <w:r w:rsidRPr="004524AB">
        <w:rPr>
          <w:rFonts w:ascii="Palatino Linotype" w:hAnsi="Palatino Linotype"/>
          <w:i/>
        </w:rPr>
        <w:t>Πανηγυρικό</w:t>
      </w:r>
      <w:r w:rsidRPr="004524AB">
        <w:rPr>
          <w:rFonts w:ascii="Palatino Linotype" w:hAnsi="Palatino Linotype"/>
        </w:rPr>
        <w:t xml:space="preserve"> που εξεφώνησε για να προκαλέσει το ξεσήκωμα των Ελλήνων κατά των «βαρβάρων» Περσών διακήρυξε ότι οι Έλληνες είναι όσοι μετέχουν της </w:t>
      </w:r>
      <w:r w:rsidRPr="004524AB">
        <w:rPr>
          <w:rFonts w:ascii="Palatino Linotype" w:hAnsi="Palatino Linotype"/>
          <w:i/>
        </w:rPr>
        <w:t>παιδεύσεως τῆς ἡμετέρας</w:t>
      </w:r>
      <w:r w:rsidRPr="004524AB">
        <w:rPr>
          <w:rFonts w:ascii="Palatino Linotype" w:hAnsi="Palatino Linotype"/>
        </w:rPr>
        <w:t xml:space="preserve"> παρά όσοι έχουν στις φλέβες τους αίμα ελληνικό. </w:t>
      </w:r>
      <w:r w:rsidRPr="004524AB">
        <w:rPr>
          <w:rFonts w:ascii="Palatino Linotype" w:hAnsi="Palatino Linotype"/>
          <w:i/>
        </w:rPr>
        <w:t xml:space="preserve">Ο Αλέξανδρος είναι ο πρώτος που έδειξε –όχι θεωρητικά αλλά στην πράξη και μάλιστα με πράξεις </w:t>
      </w:r>
      <w:r w:rsidRPr="004524AB">
        <w:rPr>
          <w:rFonts w:ascii="Palatino Linotype" w:hAnsi="Palatino Linotype"/>
          <w:i/>
        </w:rPr>
        <w:lastRenderedPageBreak/>
        <w:t>κοσμοϊστορικών διαστάσεων- ότι και τη διάδοση της παιδεύσεως της ημετέρας θεωρούσε αναγκαία, αλλά και ότι όλοι οι λαοί, όλες οι φυλές είτε μετείχαν στην ελληνική παιδεία είτε όχι, θα έπρεπε να θεωρούνται ως μέλη ισότιμα του ανθρωπίνου γένους</w:t>
      </w:r>
      <w:r w:rsidRPr="004524AB">
        <w:rPr>
          <w:rFonts w:ascii="Palatino Linotype" w:hAnsi="Palatino Linotype"/>
        </w:rPr>
        <w:t xml:space="preserve">. Σημειώνει ο Πλούταρχος στο </w:t>
      </w:r>
      <w:r w:rsidRPr="004524AB">
        <w:rPr>
          <w:rFonts w:ascii="Palatino Linotype" w:hAnsi="Palatino Linotype"/>
          <w:i/>
        </w:rPr>
        <w:t>Περὶ Ἀλεξάνδρου Τύχης ἤ Ἀρετῆς</w:t>
      </w:r>
      <w:r w:rsidRPr="004524AB">
        <w:rPr>
          <w:rFonts w:ascii="Palatino Linotype" w:hAnsi="Palatino Linotype"/>
        </w:rPr>
        <w:t xml:space="preserve">: </w:t>
      </w:r>
      <w:r w:rsidRPr="004524AB">
        <w:rPr>
          <w:rFonts w:ascii="Palatino Linotype" w:hAnsi="Palatino Linotype"/>
          <w:b/>
          <w:bCs/>
          <w:i/>
          <w:iCs/>
          <w:spacing w:val="20"/>
        </w:rPr>
        <w:t>οὐ γάρ͵ ὡς Ἀριστοτέλης συνεβούλευεν αὐτῷ͵ τοῖς μὲν Ἕλλησιν ἡγεμονικῶς τοῖς δὲ βαρβάροις δεσποτικῶς χρώμενος͵</w:t>
      </w:r>
      <w:r w:rsidRPr="004524AB">
        <w:rPr>
          <w:rFonts w:ascii="Palatino Linotype" w:hAnsi="Palatino Linotype"/>
          <w:i/>
          <w:iCs/>
        </w:rPr>
        <w:t xml:space="preserve"> καὶ τῶν μὲν ὡς φίλων καὶ οἰκείων ἐπιμελόμενος, τοῖς δ΄ ὡς ζῴοις ἢ φυτοῖς προσφερόμενος͵ πολέμων πολλῶν καὶ φυγῶν ἐνέπλησε καὶ στάσεων ὑπούλων τὴν ἡγεμονίαν͵ </w:t>
      </w:r>
      <w:r w:rsidRPr="004524AB">
        <w:rPr>
          <w:rFonts w:ascii="Palatino Linotype" w:hAnsi="Palatino Linotype"/>
          <w:b/>
          <w:bCs/>
          <w:i/>
          <w:iCs/>
          <w:spacing w:val="20"/>
        </w:rPr>
        <w:t>ἀλλὰ κοινὸς ἥκειν θεόθεν ἁρμοστὴς καὶ διαλλακτὴς τῶν ὅλων νομίζων</w:t>
      </w:r>
      <w:r w:rsidRPr="004524AB">
        <w:rPr>
          <w:rFonts w:ascii="Palatino Linotype" w:hAnsi="Palatino Linotype"/>
          <w:i/>
          <w:iCs/>
        </w:rPr>
        <w:t xml:space="preserve">͵ οὓς τῷ λόγῳ μὴ συνῆγε τοῖς ὅπλοις βιαζόμενος καὶ εἰς ταὐτὸ συνενεγκὼν τὰ πανταχόθεν͵ ὥσπερ ἐν κρατῆρι φιλοτησίῳ μίξας τοὺς βίους καὶ τὰ ἤθη καὶ τοὺς γάμους καὶ τὰς διαίτας͵ </w:t>
      </w:r>
      <w:r w:rsidRPr="004524AB">
        <w:rPr>
          <w:rFonts w:ascii="Palatino Linotype" w:hAnsi="Palatino Linotype"/>
          <w:b/>
          <w:bCs/>
          <w:i/>
          <w:iCs/>
          <w:spacing w:val="20"/>
        </w:rPr>
        <w:t xml:space="preserve">πατρίδα μὲν τὴν οἰκουμένην </w:t>
      </w:r>
      <w:r w:rsidRPr="004524AB">
        <w:rPr>
          <w:rFonts w:ascii="Palatino Linotype" w:hAnsi="Palatino Linotype"/>
          <w:i/>
          <w:iCs/>
        </w:rPr>
        <w:t xml:space="preserve">προσέταξεν ἡγεῖσθαι πάντας͵ ἀκρόπολιν δὲ καὶ φρουρὰν τὸ στρατόπεδον͵ </w:t>
      </w:r>
      <w:r w:rsidRPr="004524AB">
        <w:rPr>
          <w:rFonts w:ascii="Palatino Linotype" w:hAnsi="Palatino Linotype"/>
          <w:b/>
          <w:bCs/>
          <w:i/>
          <w:iCs/>
          <w:spacing w:val="20"/>
        </w:rPr>
        <w:t>συγγενεῖς δὲ τοὺς ἀγαθούς͵ ἀλλοφύλους δὲ τοὺς πονηρούς</w:t>
      </w:r>
      <w:r w:rsidRPr="004524AB">
        <w:rPr>
          <w:rFonts w:ascii="Palatino Linotype" w:hAnsi="Palatino Linotype"/>
          <w:b/>
          <w:bCs/>
          <w:i/>
          <w:iCs/>
        </w:rPr>
        <w:t xml:space="preserve">· </w:t>
      </w:r>
      <w:r w:rsidRPr="004524AB">
        <w:rPr>
          <w:rFonts w:ascii="Palatino Linotype" w:hAnsi="Palatino Linotype"/>
          <w:i/>
          <w:iCs/>
        </w:rPr>
        <w:t>τὸ δ΄ Ἑλληνικὸν καὶ βαρβαρικὸν μὴ χλαμύδι μηδὲ πέλτῃ μηδ΄ ἀκινάκῃ μηδὲ κάνδυι διορίζειν</w:t>
      </w:r>
      <w:r w:rsidRPr="004524AB">
        <w:rPr>
          <w:rFonts w:ascii="Palatino Linotype" w:hAnsi="Palatino Linotype"/>
          <w:b/>
          <w:bCs/>
          <w:i/>
          <w:iCs/>
        </w:rPr>
        <w:t xml:space="preserve">͵ </w:t>
      </w:r>
      <w:r w:rsidRPr="004524AB">
        <w:rPr>
          <w:rFonts w:ascii="Palatino Linotype" w:hAnsi="Palatino Linotype"/>
          <w:b/>
          <w:bCs/>
          <w:i/>
          <w:iCs/>
          <w:spacing w:val="20"/>
        </w:rPr>
        <w:t>ἀλλὰ τὸ μὲν Ἑλληνικὸν ἀρετῇ τὸ δὲ βαρβαρικὸν κακίᾳ τεκμαίρεσθαι</w:t>
      </w:r>
      <w:r w:rsidRPr="004524AB">
        <w:rPr>
          <w:rFonts w:ascii="Palatino Linotype" w:hAnsi="Palatino Linotype"/>
          <w:i/>
          <w:iCs/>
        </w:rPr>
        <w:t>͵ κοινὰς δ ἐσθῆτας ἡγεῖσθαι καὶ τραπέζας καὶ γάμους καὶ διαίτας͵ δι΄ αἵματος καὶ τέκνων ἀνακεραννυμένους.</w:t>
      </w:r>
    </w:p>
    <w:p w:rsidR="00EC225C" w:rsidRPr="004524AB" w:rsidRDefault="00EC225C" w:rsidP="00D3602D">
      <w:pPr>
        <w:ind w:left="567" w:right="374"/>
        <w:jc w:val="both"/>
        <w:rPr>
          <w:rFonts w:ascii="Palatino Linotype" w:hAnsi="Palatino Linotype" w:cs="Arial"/>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Στα εβραϊκά γίνεται διάκριση αφενός μεταξύ </w:t>
      </w:r>
      <w:r w:rsidRPr="004524AB">
        <w:rPr>
          <w:rFonts w:ascii="Palatino Linotype" w:hAnsi="Palatino Linotype"/>
          <w:i/>
          <w:iCs/>
          <w:lang w:val="en-US"/>
        </w:rPr>
        <w:t>am</w:t>
      </w:r>
      <w:r w:rsidRPr="004524AB">
        <w:rPr>
          <w:rFonts w:ascii="Palatino Linotype" w:hAnsi="Palatino Linotype"/>
          <w:i/>
          <w:iCs/>
        </w:rPr>
        <w:t xml:space="preserve"> </w:t>
      </w:r>
      <w:r w:rsidRPr="004524AB">
        <w:rPr>
          <w:rFonts w:ascii="Palatino Linotype" w:hAnsi="Palatino Linotype"/>
        </w:rPr>
        <w:t xml:space="preserve">(σε ενικό), του λαού του Θεού, του Ισραήλ, του </w:t>
      </w:r>
      <w:r w:rsidRPr="004524AB">
        <w:rPr>
          <w:rFonts w:ascii="Palatino Linotype" w:hAnsi="Palatino Linotype"/>
          <w:i/>
        </w:rPr>
        <w:t>έθνους του αγίου</w:t>
      </w:r>
      <w:r w:rsidRPr="004524AB">
        <w:rPr>
          <w:rFonts w:ascii="Palatino Linotype" w:hAnsi="Palatino Linotype"/>
        </w:rPr>
        <w:t xml:space="preserve">, και αφετέρου των </w:t>
      </w:r>
      <w:r w:rsidRPr="004524AB">
        <w:rPr>
          <w:rFonts w:ascii="Palatino Linotype" w:hAnsi="Palatino Linotype"/>
          <w:i/>
          <w:iCs/>
          <w:lang w:val="en-US"/>
        </w:rPr>
        <w:t>goyim</w:t>
      </w:r>
      <w:r w:rsidRPr="004524AB">
        <w:rPr>
          <w:rFonts w:ascii="Palatino Linotype" w:hAnsi="Palatino Linotype"/>
        </w:rPr>
        <w:t xml:space="preserve"> (σχεδόν πάντα σε πληθυντικό), των ειδωλολατρικών εθνών. Η διαφορετικότητα αυτών εκφράζεται και με όρους με πρώτο συνθετικό το </w:t>
      </w:r>
      <w:r w:rsidRPr="004524AB">
        <w:rPr>
          <w:rFonts w:ascii="Palatino Linotype" w:hAnsi="Palatino Linotype"/>
          <w:b/>
          <w:i/>
        </w:rPr>
        <w:t>ἀλλο</w:t>
      </w:r>
      <w:r w:rsidRPr="004524AB">
        <w:rPr>
          <w:rFonts w:ascii="Palatino Linotype" w:hAnsi="Palatino Linotype"/>
        </w:rPr>
        <w:t xml:space="preserve">-: </w:t>
      </w:r>
      <w:r w:rsidRPr="004524AB">
        <w:rPr>
          <w:rFonts w:ascii="Palatino Linotype" w:hAnsi="Palatino Linotype"/>
          <w:i/>
        </w:rPr>
        <w:t>ἀλλότριος, ἀλλόφυλος, ἀλλότρια ἔθνη</w:t>
      </w:r>
      <w:r w:rsidRPr="004524AB">
        <w:rPr>
          <w:rFonts w:ascii="Palatino Linotype" w:hAnsi="Palatino Linotype"/>
        </w:rPr>
        <w:t xml:space="preserve">. Στο Α’ Μακ. 1, 15 Ιουδαίοι και μάλιστα ιερείς, θέλοντας να υιοθετήσουν τον ελληνικό τρόπο ζωής και να συμμετάσχουν στο Γυμνάσιο, προέβαιναν σε </w:t>
      </w:r>
      <w:r w:rsidRPr="004524AB">
        <w:rPr>
          <w:rFonts w:ascii="Palatino Linotype" w:hAnsi="Palatino Linotype"/>
          <w:i/>
        </w:rPr>
        <w:t>επισπασμό</w:t>
      </w:r>
      <w:r w:rsidRPr="004524AB">
        <w:rPr>
          <w:rFonts w:ascii="Palatino Linotype" w:hAnsi="Palatino Linotype"/>
        </w:rPr>
        <w:t xml:space="preserve"> για να μη διακρίνεται στο Γυμνάσιο η περιτομή. Έτσι </w:t>
      </w:r>
      <w:r w:rsidRPr="004524AB">
        <w:rPr>
          <w:rFonts w:ascii="Palatino Linotype" w:hAnsi="Palatino Linotype" w:cs="SBL Greek"/>
          <w:i/>
          <w:lang w:bidi="he-IL"/>
        </w:rPr>
        <w:t xml:space="preserve">ἀπέστησαν ἀπὸ διαθήκης ἁγίας καὶ ἐζευγίσθησαν </w:t>
      </w:r>
      <w:r w:rsidRPr="004524AB">
        <w:rPr>
          <w:rFonts w:ascii="Palatino Linotype" w:hAnsi="Palatino Linotype" w:cs="SBL Greek"/>
          <w:b/>
          <w:i/>
          <w:lang w:bidi="he-IL"/>
        </w:rPr>
        <w:t>τοῖς ἔθνεσιν</w:t>
      </w:r>
      <w:r w:rsidRPr="004524AB">
        <w:rPr>
          <w:rFonts w:ascii="Palatino Linotype" w:hAnsi="Palatino Linotype" w:cs="SBL Greek"/>
          <w:i/>
          <w:lang w:bidi="he-IL"/>
        </w:rPr>
        <w:t xml:space="preserve"> καὶ ἐπράθησαν τοῦ ποιῆσαι τὸ πονηρόν</w:t>
      </w:r>
      <w:r w:rsidRPr="004524AB">
        <w:rPr>
          <w:rStyle w:val="a5"/>
          <w:rFonts w:ascii="Palatino Linotype" w:hAnsi="Palatino Linotype" w:cs="SBL Greek"/>
          <w:i/>
          <w:lang w:bidi="he-IL"/>
        </w:rPr>
        <w:footnoteReference w:id="1002"/>
      </w:r>
      <w:r w:rsidRPr="004524AB">
        <w:rPr>
          <w:rFonts w:ascii="Palatino Linotype" w:hAnsi="Palatino Linotype" w:cs="Arial"/>
          <w:lang w:bidi="he-IL"/>
        </w:rPr>
        <w:t xml:space="preserve">. </w:t>
      </w:r>
      <w:r w:rsidRPr="004524AB">
        <w:rPr>
          <w:rFonts w:ascii="Palatino Linotype" w:hAnsi="Palatino Linotype"/>
        </w:rPr>
        <w:t xml:space="preserve">Σημειωτέον όμως ότι ο όρος </w:t>
      </w:r>
      <w:r w:rsidRPr="004524AB">
        <w:rPr>
          <w:rFonts w:ascii="Palatino Linotype" w:hAnsi="Palatino Linotype"/>
          <w:i/>
        </w:rPr>
        <w:lastRenderedPageBreak/>
        <w:t>έθνος</w:t>
      </w:r>
      <w:r w:rsidRPr="004524AB">
        <w:rPr>
          <w:rFonts w:ascii="Palatino Linotype" w:hAnsi="Palatino Linotype"/>
        </w:rPr>
        <w:t xml:space="preserve"> χρησιμοποιείται </w:t>
      </w:r>
      <w:r w:rsidRPr="004524AB">
        <w:rPr>
          <w:rFonts w:ascii="Palatino Linotype" w:hAnsi="Palatino Linotype"/>
          <w:b/>
          <w:i/>
        </w:rPr>
        <w:t>και</w:t>
      </w:r>
      <w:r w:rsidRPr="004524AB">
        <w:rPr>
          <w:rFonts w:ascii="Palatino Linotype" w:hAnsi="Palatino Linotype"/>
        </w:rPr>
        <w:t xml:space="preserve"> για τους Ισραηλίτες στη φιλολογία των Μακκαβαίων</w:t>
      </w:r>
      <w:r w:rsidRPr="004524AB">
        <w:rPr>
          <w:rStyle w:val="a5"/>
          <w:rFonts w:ascii="Palatino Linotype" w:hAnsi="Palatino Linotype"/>
        </w:rPr>
        <w:footnoteReference w:id="1003"/>
      </w:r>
      <w:r w:rsidRPr="004524AB">
        <w:rPr>
          <w:rFonts w:ascii="Palatino Linotype" w:hAnsi="Palatino Linotype"/>
        </w:rPr>
        <w:t xml:space="preserve"> όπως και στον Φίλωνα (</w:t>
      </w:r>
      <w:r w:rsidRPr="004524AB">
        <w:rPr>
          <w:rFonts w:ascii="Palatino Linotype" w:hAnsi="Palatino Linotype"/>
          <w:i/>
        </w:rPr>
        <w:t>Δεκάλογος</w:t>
      </w:r>
      <w:r w:rsidRPr="004524AB">
        <w:rPr>
          <w:rFonts w:ascii="Palatino Linotype" w:hAnsi="Palatino Linotype"/>
        </w:rPr>
        <w:t xml:space="preserve"> 96). Επίσης δεν πρέπει να λησμονείται ότι κάποιοι ισχυρίζονταν οι Ισραηλίτες ανήκουν στο ίδιο έθνος με τους </w:t>
      </w:r>
      <w:r w:rsidRPr="004524AB">
        <w:rPr>
          <w:rFonts w:ascii="Palatino Linotype" w:hAnsi="Palatino Linotype"/>
          <w:b/>
          <w:i/>
        </w:rPr>
        <w:t>Σπαρτιάτες</w:t>
      </w:r>
      <w:r w:rsidRPr="004524AB">
        <w:rPr>
          <w:rStyle w:val="a5"/>
          <w:rFonts w:ascii="Palatino Linotype" w:hAnsi="Palatino Linotype"/>
          <w:b/>
          <w:i/>
        </w:rPr>
        <w:footnoteReference w:id="1004"/>
      </w:r>
      <w:r w:rsidRPr="004524AB">
        <w:rPr>
          <w:rFonts w:ascii="Palatino Linotype" w:hAnsi="Palatino Linotype"/>
        </w:rPr>
        <w:t xml:space="preserve"> ενώ ήδη ο Αριστόβουλος (όπως και οι Ευπόλεμος, Αρτάπανος) διακήρυξε ότι ο ελληνικός πολιτισμός έχει ιουδαϊκές ρίζες. Γενικότερα η οξεία αντίθεση μεταξύ </w:t>
      </w:r>
      <w:r w:rsidRPr="004524AB">
        <w:rPr>
          <w:rFonts w:ascii="Palatino Linotype" w:hAnsi="Palatino Linotype"/>
          <w:b/>
          <w:i/>
        </w:rPr>
        <w:t>Ιουδαϊσμού</w:t>
      </w:r>
      <w:r w:rsidRPr="004524AB">
        <w:rPr>
          <w:rFonts w:ascii="Palatino Linotype" w:hAnsi="Palatino Linotype"/>
        </w:rPr>
        <w:t xml:space="preserve"> και </w:t>
      </w:r>
      <w:r w:rsidRPr="004524AB">
        <w:rPr>
          <w:rFonts w:ascii="Palatino Linotype" w:hAnsi="Palatino Linotype"/>
          <w:b/>
          <w:i/>
        </w:rPr>
        <w:t>Ελληνισμού</w:t>
      </w:r>
      <w:r w:rsidRPr="004524AB">
        <w:rPr>
          <w:rFonts w:ascii="Palatino Linotype" w:hAnsi="Palatino Linotype"/>
        </w:rPr>
        <w:t xml:space="preserve"> στα βιβλία των Μακκαβαίων μάλλον δεν ανταποκρίνεται στην πραγματικότητα καθώς ήδη επί αιώνες είχε επιτευχθεί μια ωσμωση μεταξύ της «Αθήνας» και «Ιερουσαλήμ». Η ελληνική γλώσσα, η ρητορική τέχνη, η αλληγορική μέθοδος είχαν κατακτήσει ακόμη και τη Συναγωγή παρά την αντίθεση των Ιουδαίων στην απεικόνιση του θείου ή την πορνεία. Είναι χαρακτηριστικό ότι, όπως σημειώθηκε και ανωτέρω, οι Μακκαβαίοι που εξεγέρθηκαν εναντίον του θηρίου-του Αντιόχου του Δ’ και της εισαγωγής του βδελύγματος της ερήμωσης (δηλ. της λατρείας του Διός) τελικά υιοθέτησαν ελληνικά ονόματα και την ελληνική δίαιτα (= τρόπος ζωής) με επίκεντρο Γυμνάσιο στην ίδια την πόλη των Ιεροσολύμων (που ονομάστηκαν και Αντιόχεια) και έφεραν αντίστοιχα ονόματα. </w:t>
      </w:r>
    </w:p>
    <w:p w:rsidR="00EC225C" w:rsidRDefault="00EC225C" w:rsidP="00931100">
      <w:pPr>
        <w:ind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Ο διαχωρισμός του Ισραήλ από τους λαούς δεν ήταν τόσο εθνικός ή πολιτικός, αλλά θρησκευτικός. Η συγκρότηση και η ενότητα των δώδεκα φυλών δεν εδράζεται τόσο σε οποιαδήποτε φυσικά χαρακτηριστικά (κοινή πατρίδα, κοινή γλώσσα/</w:t>
      </w:r>
      <w:r w:rsidRPr="004524AB">
        <w:rPr>
          <w:rFonts w:ascii="Palatino Linotype" w:hAnsi="Palatino Linotype"/>
          <w:i/>
        </w:rPr>
        <w:t>λαλιά</w:t>
      </w:r>
      <w:r w:rsidRPr="004524AB">
        <w:rPr>
          <w:rFonts w:ascii="Palatino Linotype" w:hAnsi="Palatino Linotype"/>
        </w:rPr>
        <w:t xml:space="preserve"> Μτ. 26, 73) αλλά στην κλήση, την εκλογή και τις επαγγελίες του προσωπικού Θεού της Ιστορίας και του Κόσμου</w:t>
      </w:r>
      <w:r w:rsidRPr="004524AB">
        <w:rPr>
          <w:rFonts w:ascii="Palatino Linotype" w:hAnsi="Palatino Linotype"/>
          <w:vertAlign w:val="superscript"/>
        </w:rPr>
        <w:t>.</w:t>
      </w:r>
      <w:r w:rsidRPr="004524AB">
        <w:rPr>
          <w:rFonts w:ascii="Palatino Linotype" w:hAnsi="Palatino Linotype"/>
        </w:rPr>
        <w:t xml:space="preserve"> στη Διαθήκη του Γιαχβέ στο Σινά, την Τορά (Έξ. 20). Αυτή στην </w:t>
      </w:r>
      <w:r w:rsidRPr="004524AB">
        <w:rPr>
          <w:rFonts w:ascii="Palatino Linotype" w:hAnsi="Palatino Linotype"/>
          <w:i/>
        </w:rPr>
        <w:t>Παλαιά</w:t>
      </w:r>
      <w:r w:rsidRPr="004524AB">
        <w:rPr>
          <w:rFonts w:ascii="Palatino Linotype" w:hAnsi="Palatino Linotype"/>
        </w:rPr>
        <w:t xml:space="preserve"> (ή την </w:t>
      </w:r>
      <w:r w:rsidRPr="004524AB">
        <w:rPr>
          <w:rFonts w:ascii="Palatino Linotype" w:hAnsi="Palatino Linotype"/>
          <w:i/>
        </w:rPr>
        <w:t>Πρώτη</w:t>
      </w:r>
      <w:r w:rsidRPr="004524AB">
        <w:rPr>
          <w:rFonts w:ascii="Palatino Linotype" w:hAnsi="Palatino Linotype"/>
        </w:rPr>
        <w:t xml:space="preserve">) Διαθήκη δεν νοείται απαραίτητα ως </w:t>
      </w:r>
      <w:r w:rsidRPr="004524AB">
        <w:rPr>
          <w:rFonts w:ascii="Palatino Linotype" w:hAnsi="Palatino Linotype"/>
          <w:i/>
        </w:rPr>
        <w:t>Νόμος</w:t>
      </w:r>
      <w:r w:rsidRPr="004524AB">
        <w:rPr>
          <w:rFonts w:ascii="Palatino Linotype" w:hAnsi="Palatino Linotype"/>
        </w:rPr>
        <w:t xml:space="preserve"> (όπως μεταφράστηκε η Τορά από τους Ο’) αλλά ως οδός αληθινής ζωής έστω κι αν προϋποθέτει έξοδο και πορεία στην έρημο. Παρόλα αυτά ο Ιουδαϊσμός, όπως αποδεικνύει ο </w:t>
      </w:r>
      <w:r w:rsidRPr="004524AB">
        <w:rPr>
          <w:rFonts w:ascii="Palatino Linotype" w:hAnsi="Palatino Linotype"/>
          <w:lang w:val="en-US"/>
        </w:rPr>
        <w:t>S</w:t>
      </w:r>
      <w:r w:rsidRPr="004524AB">
        <w:rPr>
          <w:rFonts w:ascii="Palatino Linotype" w:hAnsi="Palatino Linotype"/>
        </w:rPr>
        <w:t xml:space="preserve">. </w:t>
      </w:r>
      <w:r w:rsidRPr="004524AB">
        <w:rPr>
          <w:rFonts w:ascii="Palatino Linotype" w:hAnsi="Palatino Linotype"/>
          <w:lang w:val="en-US"/>
        </w:rPr>
        <w:t>Mason</w:t>
      </w:r>
      <w:r w:rsidRPr="004524AB">
        <w:rPr>
          <w:rStyle w:val="a5"/>
          <w:rFonts w:ascii="Palatino Linotype" w:hAnsi="Palatino Linotype"/>
          <w:lang w:val="en-US"/>
        </w:rPr>
        <w:footnoteReference w:id="1005"/>
      </w:r>
      <w:r w:rsidRPr="004524AB">
        <w:rPr>
          <w:rFonts w:ascii="Palatino Linotype" w:hAnsi="Palatino Linotype"/>
        </w:rPr>
        <w:t xml:space="preserve"> σε </w:t>
      </w:r>
      <w:r w:rsidRPr="004524AB">
        <w:rPr>
          <w:rFonts w:ascii="Palatino Linotype" w:hAnsi="Palatino Linotype"/>
        </w:rPr>
        <w:lastRenderedPageBreak/>
        <w:t xml:space="preserve">εξαιρετικό άρθρο, δεν προβαλλόταν ως θρησκεία αλλά ως έθνος με αρχέγονες ρίζες και </w:t>
      </w:r>
      <w:r w:rsidRPr="004524AB">
        <w:rPr>
          <w:rFonts w:ascii="Palatino Linotype" w:hAnsi="Palatino Linotype"/>
          <w:i/>
        </w:rPr>
        <w:t>πάτρια έθη</w:t>
      </w:r>
      <w:r w:rsidRPr="004524AB">
        <w:rPr>
          <w:rFonts w:ascii="Palatino Linotype" w:hAnsi="Palatino Linotype"/>
        </w:rPr>
        <w:t xml:space="preserve"> στα οποία ανήκουν και τα θεῖα!</w:t>
      </w:r>
    </w:p>
    <w:p w:rsidR="00EC225C" w:rsidRDefault="00EC225C" w:rsidP="00931100">
      <w:pPr>
        <w:ind w:right="374"/>
        <w:jc w:val="both"/>
        <w:rPr>
          <w:rFonts w:ascii="Palatino Linotype" w:hAnsi="Palatino Linotype"/>
          <w:b/>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Τα κατεξοχήν χαρακτηριστικά του Ισραήλ, ο οποίος ονομάστηκε </w:t>
      </w:r>
      <w:r w:rsidRPr="004524AB">
        <w:rPr>
          <w:rFonts w:ascii="Palatino Linotype" w:hAnsi="Palatino Linotype"/>
          <w:i/>
        </w:rPr>
        <w:t>βασίλειον ιεράτευμα</w:t>
      </w:r>
      <w:r w:rsidRPr="004524AB">
        <w:rPr>
          <w:rStyle w:val="a5"/>
          <w:rFonts w:ascii="Palatino Linotype" w:hAnsi="Palatino Linotype"/>
          <w:i/>
        </w:rPr>
        <w:footnoteReference w:id="1006"/>
      </w:r>
      <w:r w:rsidRPr="004524AB">
        <w:rPr>
          <w:rFonts w:ascii="Palatino Linotype" w:hAnsi="Palatino Linotype"/>
        </w:rPr>
        <w:t xml:space="preserve"> στους πρόποδες του Σινά (Έξ. 19, 6), ήταν η κοινή πίστη στις επαγγελίες απογόνων και γης στον Αβραάμ και η εμπειρία της σωτηρίας του Ισραήλ μέσω των απελευθερωτικών πράξεων του Θεού. Αυτή πραγματοποιούνταν μέσω της ακρόασης και αποστήθισης της Διαθήκης (που έχει ως κέντρο της το Λευιτικό</w:t>
      </w:r>
      <w:r w:rsidRPr="004524AB">
        <w:rPr>
          <w:rStyle w:val="a5"/>
          <w:rFonts w:cs="Arial"/>
          <w:sz w:val="22"/>
          <w:szCs w:val="22"/>
          <w:lang w:bidi="he-IL"/>
        </w:rPr>
        <w:footnoteReference w:id="1007"/>
      </w:r>
      <w:r w:rsidRPr="004524AB">
        <w:rPr>
          <w:rFonts w:ascii="Palatino Linotype" w:hAnsi="Palatino Linotype"/>
        </w:rPr>
        <w:t xml:space="preserve">), της υπακοής στις 613 εντολές Του και της ιεραποδημίας στο Ναό για να εορτασθούν μέσω της ανάμνησης (= αναβίωσης στο εδώ και το τώρα) οι τρεις κορυφαίες εορτές του Ισραήλ (Πάσχα-Πεντηκοστή-Εξιλασμός) και να καλλιεργηθεί η συλλογική ταυτότητα. </w:t>
      </w:r>
      <w:r w:rsidRPr="004524AB">
        <w:rPr>
          <w:rFonts w:ascii="Palatino Linotype" w:hAnsi="Palatino Linotype"/>
          <w:caps/>
        </w:rPr>
        <w:t>η</w:t>
      </w:r>
      <w:r w:rsidRPr="004524AB">
        <w:rPr>
          <w:rFonts w:ascii="Palatino Linotype" w:hAnsi="Palatino Linotype"/>
          <w:b/>
          <w:i/>
        </w:rPr>
        <w:t xml:space="preserve"> σφραγίδα </w:t>
      </w:r>
      <w:r w:rsidRPr="004524AB">
        <w:rPr>
          <w:rFonts w:ascii="Palatino Linotype" w:hAnsi="Palatino Linotype"/>
          <w:b/>
        </w:rPr>
        <w:t xml:space="preserve">της </w:t>
      </w:r>
      <w:r w:rsidRPr="004524AB">
        <w:rPr>
          <w:rFonts w:ascii="Palatino Linotype" w:hAnsi="Palatino Linotype"/>
          <w:b/>
        </w:rPr>
        <w:lastRenderedPageBreak/>
        <w:t xml:space="preserve">διαθήκης </w:t>
      </w:r>
      <w:r w:rsidRPr="004524AB">
        <w:rPr>
          <w:rFonts w:ascii="Palatino Linotype" w:hAnsi="Palatino Linotype"/>
        </w:rPr>
        <w:t>ήταν η περιτομή</w:t>
      </w:r>
      <w:r w:rsidRPr="004524AB">
        <w:rPr>
          <w:rStyle w:val="a5"/>
          <w:rFonts w:ascii="Palatino Linotype" w:hAnsi="Palatino Linotype"/>
        </w:rPr>
        <w:footnoteReference w:id="1008"/>
      </w:r>
      <w:r w:rsidRPr="004524AB">
        <w:rPr>
          <w:rFonts w:ascii="Palatino Linotype" w:hAnsi="Palatino Linotype"/>
        </w:rPr>
        <w:t>. Αυτή βεβαίως αποτελούσε χαρακτηριστικό και άλλων λαών</w:t>
      </w:r>
      <w:r w:rsidRPr="004524AB">
        <w:rPr>
          <w:rStyle w:val="a5"/>
          <w:rFonts w:ascii="Palatino Linotype" w:hAnsi="Palatino Linotype"/>
        </w:rPr>
        <w:footnoteReference w:id="1009"/>
      </w:r>
      <w:r w:rsidRPr="004524AB">
        <w:rPr>
          <w:rFonts w:ascii="Palatino Linotype" w:hAnsi="Palatino Linotype"/>
        </w:rPr>
        <w:t xml:space="preserve">. </w:t>
      </w:r>
      <w:r w:rsidRPr="004524AB">
        <w:rPr>
          <w:rFonts w:ascii="Palatino Linotype" w:hAnsi="Palatino Linotype" w:cs="Palatino Linotype"/>
          <w:lang w:bidi="he-IL"/>
        </w:rPr>
        <w:t xml:space="preserve">Κατά </w:t>
      </w:r>
      <w:r w:rsidRPr="004524AB">
        <w:rPr>
          <w:rFonts w:ascii="Palatino Linotype" w:hAnsi="Palatino Linotype"/>
        </w:rPr>
        <w:t>τη βαβυλώνια αιχμαλωσία (</w:t>
      </w:r>
      <w:hyperlink r:id="rId595" w:tooltip="586" w:history="1">
        <w:r w:rsidRPr="004524AB">
          <w:rPr>
            <w:rStyle w:val="-"/>
            <w:rFonts w:ascii="Palatino Linotype" w:hAnsi="Palatino Linotype"/>
            <w:color w:val="auto"/>
            <w:u w:val="none"/>
          </w:rPr>
          <w:t>586</w:t>
        </w:r>
      </w:hyperlink>
      <w:r w:rsidRPr="004524AB">
        <w:rPr>
          <w:rFonts w:ascii="Palatino Linotype" w:hAnsi="Palatino Linotype"/>
        </w:rPr>
        <w:t>-</w:t>
      </w:r>
      <w:hyperlink r:id="rId596" w:tooltip="538" w:history="1">
        <w:r w:rsidRPr="004524AB">
          <w:rPr>
            <w:rStyle w:val="-"/>
            <w:rFonts w:ascii="Palatino Linotype" w:hAnsi="Palatino Linotype"/>
            <w:color w:val="auto"/>
            <w:u w:val="none"/>
          </w:rPr>
          <w:t>538</w:t>
        </w:r>
      </w:hyperlink>
      <w:r w:rsidRPr="004524AB">
        <w:rPr>
          <w:rFonts w:ascii="Palatino Linotype" w:hAnsi="Palatino Linotype"/>
        </w:rPr>
        <w:t xml:space="preserve"> π.Χ.) </w:t>
      </w:r>
      <w:r w:rsidRPr="004524AB">
        <w:rPr>
          <w:rFonts w:ascii="Palatino Linotype" w:hAnsi="Palatino Linotype" w:cs="Palatino Linotype"/>
          <w:lang w:bidi="he-IL"/>
        </w:rPr>
        <w:t>η περιτομή γίνεται</w:t>
      </w:r>
      <w:r w:rsidRPr="004524AB">
        <w:rPr>
          <w:rFonts w:ascii="Palatino Linotype" w:hAnsi="Palatino Linotype"/>
        </w:rPr>
        <w:t xml:space="preserve"> όμως </w:t>
      </w:r>
      <w:r w:rsidRPr="004524AB">
        <w:rPr>
          <w:rFonts w:ascii="Palatino Linotype" w:hAnsi="Palatino Linotype" w:cs="Palatino Linotype"/>
          <w:lang w:bidi="he-IL"/>
        </w:rPr>
        <w:t>το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4524AB">
        <w:rPr>
          <w:rFonts w:ascii="Palatino Linotype" w:hAnsi="Palatino Linotype" w:cs="Palatino Linotype"/>
          <w:vertAlign w:val="superscript"/>
          <w:lang w:bidi="he-IL"/>
        </w:rPr>
        <w:t>ος</w:t>
      </w:r>
      <w:r w:rsidRPr="004524AB">
        <w:rPr>
          <w:rFonts w:ascii="Palatino Linotype" w:hAnsi="Palatino Linotype" w:cs="Palatino Linotype"/>
          <w:lang w:bidi="he-IL"/>
        </w:rPr>
        <w:t xml:space="preserve"> αι. π.Χ.) </w:t>
      </w:r>
      <w:r w:rsidRPr="004524AB">
        <w:rPr>
          <w:rFonts w:ascii="Palatino Linotype" w:hAnsi="Palatino Linotype"/>
        </w:rPr>
        <w:t>μαζί με το Σάββατο και τις διαιτητικές διατάξεις/διακρίσεις των τροφών σε καθαρές και ακάθαρτες (Λευ. 11</w:t>
      </w:r>
      <w:r w:rsidRPr="004524AB">
        <w:rPr>
          <w:rFonts w:ascii="Palatino Linotype" w:hAnsi="Palatino Linotype"/>
          <w:vertAlign w:val="superscript"/>
        </w:rPr>
        <w:t>.</w:t>
      </w:r>
      <w:r w:rsidRPr="004524AB">
        <w:rPr>
          <w:rFonts w:ascii="Palatino Linotype" w:hAnsi="Palatino Linotype"/>
        </w:rPr>
        <w:t xml:space="preserve"> Α’ Μακ. 1, 6</w:t>
      </w:r>
      <w:r w:rsidRPr="004524AB">
        <w:rPr>
          <w:rFonts w:ascii="Palatino Linotype" w:hAnsi="Palatino Linotype"/>
          <w:vertAlign w:val="superscript"/>
        </w:rPr>
        <w:t>.</w:t>
      </w:r>
      <w:r w:rsidRPr="004524AB">
        <w:rPr>
          <w:rFonts w:ascii="Palatino Linotype" w:hAnsi="Palatino Linotype"/>
        </w:rPr>
        <w:t xml:space="preserve"> πρβλ. </w:t>
      </w:r>
      <w:r w:rsidRPr="004524AB">
        <w:rPr>
          <w:rFonts w:ascii="Palatino Linotype" w:hAnsi="Palatino Linotype"/>
          <w:b/>
        </w:rPr>
        <w:t>«τρεις Παίδες»</w:t>
      </w:r>
      <w:r w:rsidRPr="004524AB">
        <w:rPr>
          <w:rFonts w:ascii="Palatino Linotype" w:hAnsi="Palatino Linotype"/>
        </w:rPr>
        <w:t xml:space="preserve"> Δαν. 3), αυτή (η περιτομή) αναδεικνύεται σε κατεξοχήν ιουδαϊκό </w:t>
      </w:r>
      <w:r w:rsidRPr="004524AB">
        <w:rPr>
          <w:rFonts w:ascii="Palatino Linotype" w:hAnsi="Palatino Linotype"/>
          <w:i/>
        </w:rPr>
        <w:t>σημείο</w:t>
      </w:r>
      <w:r w:rsidRPr="004524AB">
        <w:rPr>
          <w:rStyle w:val="a5"/>
          <w:rFonts w:ascii="Palatino Linotype" w:hAnsi="Palatino Linotype"/>
        </w:rPr>
        <w:footnoteReference w:id="1010"/>
      </w:r>
      <w:r w:rsidRPr="004524AB">
        <w:rPr>
          <w:rFonts w:ascii="Palatino Linotype" w:hAnsi="Palatino Linotype"/>
        </w:rPr>
        <w:t>. Χαρακτηριστικό ιουδαϊκό σύμβολο ιδίως στους τάφους στη Διασπορά ανά την υφήλιο (όπου βρέθηκαν οι Ιουδαίοι ως αιχμάλωτοι των πολέμων ή «φύλακες» περιοχών αλλά λόγω της δικής τους κινητικότητας για οικονομικούς λόγους) ήταν η μενορά (=επτάφωτος λυχνία, σύμβολο των επτά πλανητών και του δέντρου της ζωής). Συνδέονταν με την μέρα του Κρόνου/Σατούρνου (Σάββατο) ο οποίος συνδεόταν με το κίτρινο χρώμα (χαρακτηριστικό κατόπιν των καταδιωκόμενων Εβραίων) ενώ το όνομα του θεού τους ΙΑΩ (&lt; Γιαχβέ) και Σαβαώθ θεωρούνταν πολύ ιοχυρό στους εξορκισμούς (πρβλ. Πρ. 19, 13). Οι κοινότητες που συγκροτούσαν</w:t>
      </w:r>
      <w:r>
        <w:rPr>
          <w:rFonts w:ascii="Palatino Linotype" w:hAnsi="Palatino Linotype"/>
        </w:rPr>
        <w:t>,</w:t>
      </w:r>
      <w:r w:rsidRPr="004524AB">
        <w:rPr>
          <w:rFonts w:ascii="Palatino Linotype" w:hAnsi="Palatino Linotype"/>
        </w:rPr>
        <w:t xml:space="preserve"> ονομάζονταν ειτε </w:t>
      </w:r>
      <w:r>
        <w:rPr>
          <w:rFonts w:ascii="Palatino Linotype" w:hAnsi="Palatino Linotype"/>
        </w:rPr>
        <w:t>«</w:t>
      </w:r>
      <w:r w:rsidRPr="004524AB">
        <w:rPr>
          <w:rFonts w:ascii="Palatino Linotype" w:hAnsi="Palatino Linotype"/>
        </w:rPr>
        <w:t>κατοικίες</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πλήθος</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συναγωγή</w:t>
      </w:r>
      <w:r>
        <w:rPr>
          <w:rFonts w:ascii="Palatino Linotype" w:hAnsi="Palatino Linotype"/>
        </w:rPr>
        <w:t>»</w:t>
      </w:r>
      <w:r w:rsidRPr="004524AB">
        <w:rPr>
          <w:rFonts w:ascii="Palatino Linotype" w:hAnsi="Palatino Linotype"/>
        </w:rPr>
        <w:t xml:space="preserve"> είτε </w:t>
      </w:r>
      <w:r>
        <w:rPr>
          <w:rFonts w:ascii="Palatino Linotype" w:hAnsi="Palatino Linotype"/>
        </w:rPr>
        <w:t>«</w:t>
      </w:r>
      <w:r w:rsidRPr="004524AB">
        <w:rPr>
          <w:rFonts w:ascii="Palatino Linotype" w:hAnsi="Palatino Linotype"/>
        </w:rPr>
        <w:t>λαός</w:t>
      </w:r>
      <w:r>
        <w:rPr>
          <w:rFonts w:ascii="Palatino Linotype" w:hAnsi="Palatino Linotype"/>
        </w:rPr>
        <w:t>»</w:t>
      </w:r>
      <w:r w:rsidRPr="004524AB">
        <w:rPr>
          <w:rFonts w:ascii="Palatino Linotype" w:hAnsi="Palatino Linotype"/>
        </w:rPr>
        <w:t xml:space="preserve"> και δεν είχαν τον χαρακτήρα «γκέτο» όπως συνέβη κατόπιν. Σημειωτέον ότι παρά την εχθρότητα μεταξύ της Συναγωγής και της Εκκλησίας (όπως αυτή αποτυπώνεται στο Κατά Ιωάννη [κεφ. 9. 16]), μέχρι και τον 4</w:t>
      </w:r>
      <w:r w:rsidRPr="004524AB">
        <w:rPr>
          <w:rFonts w:ascii="Palatino Linotype" w:hAnsi="Palatino Linotype"/>
          <w:vertAlign w:val="superscript"/>
        </w:rPr>
        <w:t>ο</w:t>
      </w:r>
      <w:r w:rsidRPr="004524AB">
        <w:rPr>
          <w:rFonts w:ascii="Palatino Linotype" w:hAnsi="Palatino Linotype"/>
        </w:rPr>
        <w:t xml:space="preserve"> μ.Χ. υπήρχε έντονη διαδραστικότητα μεταξύ των δύο. Γι’αυτό ακριβώς αναγκάζεται ο Ι. Χρυσόστομος να συγγράψει τους λόγους </w:t>
      </w:r>
      <w:r w:rsidRPr="004524AB">
        <w:rPr>
          <w:rFonts w:ascii="Palatino Linotype" w:hAnsi="Palatino Linotype"/>
          <w:i/>
        </w:rPr>
        <w:t>Κατά Ιουδαίων</w:t>
      </w:r>
      <w:r w:rsidRPr="004524AB">
        <w:rPr>
          <w:rFonts w:ascii="Palatino Linotype" w:hAnsi="Palatino Linotype"/>
        </w:rPr>
        <w:t xml:space="preserve">, εμπνεόμενος όχι από αντισημιτισμό αλλά αποτρέποντας τους χριστιανούς από το να «εκκλησιάζονται» και στη Συναγωγή. Ήδη ο Ιγνάτιος ο Θεοφόρος </w:t>
      </w:r>
      <w:r w:rsidRPr="004524AB">
        <w:rPr>
          <w:rFonts w:ascii="Palatino Linotype" w:hAnsi="Palatino Linotype"/>
        </w:rPr>
        <w:lastRenderedPageBreak/>
        <w:t>(τέλη 1</w:t>
      </w:r>
      <w:r w:rsidRPr="004524AB">
        <w:rPr>
          <w:rFonts w:ascii="Palatino Linotype" w:hAnsi="Palatino Linotype"/>
          <w:vertAlign w:val="superscript"/>
        </w:rPr>
        <w:t>ου</w:t>
      </w:r>
      <w:r w:rsidRPr="004524AB">
        <w:rPr>
          <w:rFonts w:ascii="Palatino Linotype" w:hAnsi="Palatino Linotype"/>
        </w:rPr>
        <w:t xml:space="preserve"> αι. μ.Χ.) για τους ίδιους περίπου λόγους αντιδιαστέλλει </w:t>
      </w:r>
      <w:r>
        <w:rPr>
          <w:rFonts w:ascii="Palatino Linotype" w:hAnsi="Palatino Linotype"/>
        </w:rPr>
        <w:t>«</w:t>
      </w:r>
      <w:r w:rsidRPr="004524AB">
        <w:rPr>
          <w:rFonts w:ascii="Palatino Linotype" w:hAnsi="Palatino Linotype"/>
        </w:rPr>
        <w:t>Ιουδαϊσμό</w:t>
      </w:r>
      <w:r>
        <w:rPr>
          <w:rFonts w:ascii="Palatino Linotype" w:hAnsi="Palatino Linotype"/>
        </w:rPr>
        <w:t>»</w:t>
      </w:r>
      <w:r w:rsidRPr="004524AB">
        <w:rPr>
          <w:rFonts w:ascii="Palatino Linotype" w:hAnsi="Palatino Linotype"/>
        </w:rPr>
        <w:t xml:space="preserve"> και </w:t>
      </w:r>
      <w:r>
        <w:rPr>
          <w:rFonts w:ascii="Palatino Linotype" w:hAnsi="Palatino Linotype"/>
        </w:rPr>
        <w:t>«</w:t>
      </w:r>
      <w:r w:rsidRPr="004524AB">
        <w:rPr>
          <w:rFonts w:ascii="Palatino Linotype" w:hAnsi="Palatino Linotype"/>
        </w:rPr>
        <w:t>Χριστιανισμό</w:t>
      </w:r>
      <w:r>
        <w:rPr>
          <w:rFonts w:ascii="Palatino Linotype" w:hAnsi="Palatino Linotype"/>
        </w:rPr>
        <w:t>»</w:t>
      </w:r>
      <w:r w:rsidRPr="004524AB">
        <w:rPr>
          <w:rFonts w:ascii="Palatino Linotype" w:hAnsi="Palatino Linotype"/>
        </w:rPr>
        <w:t xml:space="preserve"> (Μαγν. 8.3 [για πρώτη φορά απαντά ο όρος στη γραμματεία]). </w:t>
      </w:r>
    </w:p>
    <w:p w:rsidR="00EC225C" w:rsidRDefault="00EC225C" w:rsidP="00931100">
      <w:pPr>
        <w:ind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Σε ένα «μοναδικό» χωρίο του </w:t>
      </w:r>
      <w:r w:rsidRPr="004524AB">
        <w:rPr>
          <w:rFonts w:ascii="Palatino Linotype" w:hAnsi="Palatino Linotype"/>
          <w:i/>
        </w:rPr>
        <w:t xml:space="preserve">Κατά Ματθαίον </w:t>
      </w:r>
      <w:r w:rsidRPr="004524AB">
        <w:rPr>
          <w:rFonts w:ascii="Palatino Linotype" w:hAnsi="Palatino Linotype"/>
        </w:rPr>
        <w:t>(</w:t>
      </w:r>
      <w:r w:rsidRPr="004524AB">
        <w:rPr>
          <w:rFonts w:ascii="Palatino Linotype" w:hAnsi="Palatino Linotype" w:cs="Arial"/>
          <w:lang w:bidi="he-IL"/>
        </w:rPr>
        <w:t xml:space="preserve">21, 43-44) </w:t>
      </w:r>
      <w:r w:rsidRPr="004524AB">
        <w:rPr>
          <w:rFonts w:ascii="Palatino Linotype" w:hAnsi="Palatino Linotype"/>
        </w:rPr>
        <w:t xml:space="preserve">ως </w:t>
      </w:r>
      <w:r w:rsidRPr="004524AB">
        <w:rPr>
          <w:rFonts w:ascii="Palatino Linotype" w:hAnsi="Palatino Linotype"/>
          <w:b/>
        </w:rPr>
        <w:t>έθνος</w:t>
      </w:r>
      <w:r w:rsidRPr="004524AB">
        <w:rPr>
          <w:rFonts w:ascii="Palatino Linotype" w:hAnsi="Palatino Linotype"/>
        </w:rPr>
        <w:t xml:space="preserve"> εννοείται το «τρίτο γένος», οι χριστιανοί: </w:t>
      </w:r>
      <w:r w:rsidRPr="004524AB">
        <w:rPr>
          <w:rFonts w:ascii="Palatino Linotype" w:hAnsi="Palatino Linotype" w:cs="Arial"/>
          <w:i/>
          <w:vertAlign w:val="superscript"/>
          <w:lang w:bidi="he-IL"/>
        </w:rPr>
        <w:t>43</w:t>
      </w:r>
      <w:r w:rsidRPr="004524AB">
        <w:rPr>
          <w:rFonts w:ascii="Palatino Linotype" w:hAnsi="Palatino Linotype" w:cs="SBL Greek"/>
          <w:i/>
          <w:lang w:bidi="he-IL"/>
        </w:rPr>
        <w:t xml:space="preserve">διὰ τοῦτο λέγω ὑμῖν </w:t>
      </w:r>
      <w:r w:rsidRPr="004524AB">
        <w:rPr>
          <w:rFonts w:ascii="Palatino Linotype" w:hAnsi="Palatino Linotype" w:cs="SBL Greek"/>
          <w:lang w:bidi="he-IL"/>
        </w:rPr>
        <w:t xml:space="preserve">(= εννοούνται οι αρχιερείς και οι πρεσβύτεροι) </w:t>
      </w:r>
      <w:r w:rsidRPr="004524AB">
        <w:rPr>
          <w:rFonts w:ascii="Palatino Linotype" w:hAnsi="Palatino Linotype" w:cs="SBL Greek"/>
          <w:i/>
          <w:lang w:bidi="he-IL"/>
        </w:rPr>
        <w:t xml:space="preserve">ὅτι ἀρθήσεται ἀφ᾽ ὑμῶν ἡ βασιλεία τοῦ </w:t>
      </w:r>
      <w:r w:rsidRPr="004524AB">
        <w:rPr>
          <w:rFonts w:ascii="Palatino Linotype" w:hAnsi="Palatino Linotype" w:cs="SBL Greek"/>
          <w:i/>
          <w:caps/>
          <w:lang w:bidi="he-IL"/>
        </w:rPr>
        <w:t>θ</w:t>
      </w:r>
      <w:r w:rsidRPr="004524AB">
        <w:rPr>
          <w:rFonts w:ascii="Palatino Linotype" w:hAnsi="Palatino Linotype" w:cs="SBL Greek"/>
          <w:i/>
          <w:lang w:bidi="he-IL"/>
        </w:rPr>
        <w:t xml:space="preserve">εοῦ καὶ δοθήσεται </w:t>
      </w:r>
      <w:r w:rsidRPr="004524AB">
        <w:rPr>
          <w:rFonts w:ascii="Palatino Linotype" w:hAnsi="Palatino Linotype" w:cs="SBL Greek"/>
          <w:b/>
          <w:i/>
          <w:lang w:bidi="he-IL"/>
        </w:rPr>
        <w:t xml:space="preserve">ἔθνει </w:t>
      </w:r>
      <w:r w:rsidRPr="004524AB">
        <w:rPr>
          <w:rFonts w:ascii="Palatino Linotype" w:hAnsi="Palatino Linotype" w:cs="SBL Greek"/>
          <w:i/>
          <w:lang w:bidi="he-IL"/>
        </w:rPr>
        <w:t>ποιοῦντι τοὺς καρποὺς αὐτῆς.</w:t>
      </w:r>
      <w:r w:rsidRPr="004524AB">
        <w:rPr>
          <w:rFonts w:ascii="Palatino Linotype" w:hAnsi="Palatino Linotype" w:cs="Arial"/>
          <w:i/>
          <w:lang w:bidi="he-IL"/>
        </w:rPr>
        <w:t xml:space="preserve"> </w:t>
      </w:r>
      <w:r w:rsidRPr="004524AB">
        <w:rPr>
          <w:rFonts w:ascii="Palatino Linotype" w:hAnsi="Palatino Linotype" w:cs="SBL Greek"/>
          <w:i/>
          <w:lang w:bidi="he-IL"/>
        </w:rPr>
        <w:t>[καὶ ὁ πεσὼν ἐπὶ τὸν λίθον τοῦτον συνθλασθήσεται· ἐφ᾽ ὃν δ᾽ ἂν πέσῃ λικμήσει αὐτόν]</w:t>
      </w:r>
      <w:r w:rsidRPr="004524AB">
        <w:rPr>
          <w:rStyle w:val="a5"/>
          <w:rFonts w:ascii="Palatino Linotype" w:hAnsi="Palatino Linotype" w:cs="Arial"/>
          <w:lang w:bidi="he-IL"/>
        </w:rPr>
        <w:footnoteReference w:id="1011"/>
      </w:r>
      <w:r w:rsidRPr="004524AB">
        <w:rPr>
          <w:rFonts w:ascii="Palatino Linotype" w:hAnsi="Palatino Linotype" w:cs="Arial"/>
          <w:lang w:bidi="he-IL"/>
        </w:rPr>
        <w:t>.</w:t>
      </w:r>
      <w:r w:rsidRPr="004524AB">
        <w:rPr>
          <w:rFonts w:ascii="Palatino Linotype" w:hAnsi="Palatino Linotype" w:cs="Arial"/>
          <w:i/>
          <w:lang w:bidi="he-IL"/>
        </w:rPr>
        <w:t xml:space="preserve"> </w:t>
      </w:r>
      <w:r w:rsidRPr="004524AB">
        <w:rPr>
          <w:rFonts w:ascii="Palatino Linotype" w:hAnsi="Palatino Linotype" w:cs="Arial"/>
          <w:lang w:bidi="he-IL"/>
        </w:rPr>
        <w:t xml:space="preserve">Όπως θα αποδειχθεί κατωτέρω, σύμφωνα με την Α.Γ. η διάκριση και </w:t>
      </w:r>
      <w:r w:rsidRPr="004524AB">
        <w:rPr>
          <w:rFonts w:ascii="Palatino Linotype" w:hAnsi="Palatino Linotype"/>
        </w:rPr>
        <w:t xml:space="preserve">διάσταση </w:t>
      </w:r>
      <w:r w:rsidRPr="004524AB">
        <w:rPr>
          <w:rFonts w:ascii="Palatino Linotype" w:hAnsi="Palatino Linotype" w:cs="Arial"/>
          <w:lang w:bidi="he-IL"/>
        </w:rPr>
        <w:t xml:space="preserve">των εθνών </w:t>
      </w:r>
      <w:r w:rsidRPr="004524AB">
        <w:rPr>
          <w:rFonts w:ascii="Palatino Linotype" w:hAnsi="Palatino Linotype"/>
        </w:rPr>
        <w:t xml:space="preserve">και των γλωσσών δεν ανήκει στο αρχικό θέλημα του Θεού. Στα Ευαγγέλια προτιμάται ο όρος </w:t>
      </w:r>
      <w:r w:rsidRPr="004524AB">
        <w:rPr>
          <w:rFonts w:ascii="Palatino Linotype" w:hAnsi="Palatino Linotype"/>
          <w:i/>
        </w:rPr>
        <w:t>Ισραήλ</w:t>
      </w:r>
      <w:r w:rsidRPr="004524AB">
        <w:rPr>
          <w:rFonts w:ascii="Palatino Linotype" w:hAnsi="Palatino Linotype"/>
        </w:rPr>
        <w:t xml:space="preserve"> ενώ το </w:t>
      </w:r>
      <w:r w:rsidRPr="004524AB">
        <w:rPr>
          <w:rFonts w:ascii="Palatino Linotype" w:hAnsi="Palatino Linotype"/>
          <w:i/>
        </w:rPr>
        <w:t>Ιουδαίος</w:t>
      </w:r>
      <w:r w:rsidRPr="004524AB">
        <w:rPr>
          <w:rFonts w:ascii="Palatino Linotype" w:hAnsi="Palatino Linotype"/>
        </w:rPr>
        <w:t xml:space="preserve"> τοποθετείται στα χείλη όσων δεν ανήκουν στον λαό.</w:t>
      </w:r>
      <w:r w:rsidRPr="004524AB">
        <w:rPr>
          <w:rStyle w:val="a5"/>
          <w:rFonts w:ascii="Palatino Linotype" w:hAnsi="Palatino Linotype"/>
        </w:rPr>
        <w:footnoteReference w:id="1012"/>
      </w:r>
      <w:r w:rsidRPr="004524AB">
        <w:rPr>
          <w:rFonts w:ascii="Palatino Linotype" w:hAnsi="Palatino Linotype"/>
        </w:rPr>
        <w:t xml:space="preserve"> Παρόμοια η Διασπορά των Εβραίων σε όλα τα μήκη και πλάτη της γης (πρβλ. «κατάλογο της Πεντηκοστής) από άλλους θεωρήθηκε ως «κατάρα» λόγω της δολοφονίας των προφητών και του Υιού και από άλλους ως ευλογία που υποβοήθησε και την εξακτίνωση του Κηρύγματος.</w:t>
      </w:r>
    </w:p>
    <w:p w:rsidR="00EC225C" w:rsidRPr="004524AB" w:rsidRDefault="00EC225C" w:rsidP="00D3602D">
      <w:pPr>
        <w:ind w:left="567" w:right="374"/>
        <w:jc w:val="both"/>
      </w:pPr>
    </w:p>
    <w:p w:rsidR="00EC225C" w:rsidRPr="004524AB" w:rsidRDefault="00EC225C" w:rsidP="00D3602D">
      <w:pPr>
        <w:pStyle w:val="3"/>
      </w:pPr>
      <w:bookmarkStart w:id="240" w:name="_Toc430188870"/>
      <w:r w:rsidRPr="004524AB">
        <w:t>1.2.2. Η Δημιουργία</w:t>
      </w:r>
      <w:bookmarkEnd w:id="240"/>
    </w:p>
    <w:p w:rsidR="00EC225C" w:rsidRPr="004524AB" w:rsidRDefault="00EC225C" w:rsidP="00931100">
      <w:pPr>
        <w:ind w:right="374"/>
        <w:jc w:val="both"/>
        <w:rPr>
          <w:rFonts w:ascii="Palatino Linotype" w:hAnsi="Palatino Linotype"/>
          <w:bCs/>
        </w:rPr>
      </w:pPr>
      <w:r w:rsidRPr="004524AB">
        <w:rPr>
          <w:rFonts w:ascii="Palatino Linotype" w:hAnsi="Palatino Linotype"/>
        </w:rPr>
        <w:t xml:space="preserve">Από τη διήγηση της </w:t>
      </w:r>
      <w:r w:rsidRPr="004524AB">
        <w:rPr>
          <w:rFonts w:ascii="Palatino Linotype" w:hAnsi="Palatino Linotype"/>
          <w:i/>
        </w:rPr>
        <w:t>Πρωτοϊστορίας</w:t>
      </w:r>
      <w:r w:rsidRPr="004524AB">
        <w:rPr>
          <w:rFonts w:ascii="Palatino Linotype" w:hAnsi="Palatino Linotype"/>
        </w:rPr>
        <w:t xml:space="preserve"> της </w:t>
      </w:r>
      <w:r w:rsidRPr="004524AB">
        <w:rPr>
          <w:rFonts w:ascii="Palatino Linotype" w:hAnsi="Palatino Linotype"/>
          <w:i/>
        </w:rPr>
        <w:t>Γενέσεως</w:t>
      </w:r>
      <w:r w:rsidRPr="004524AB">
        <w:rPr>
          <w:rFonts w:ascii="Palatino Linotype" w:hAnsi="Palatino Linotype"/>
        </w:rPr>
        <w:t xml:space="preserve"> (κεφ. 1-11), ο αναγνώστης κατανοεί ότι ο Θεός δημιουργεί κάθε άνθρωπο, άνδρα και γυναίκα, σύμφωνα με τη δική Του εικόνα και ομοίωση</w:t>
      </w:r>
      <w:r w:rsidRPr="004524AB">
        <w:rPr>
          <w:rStyle w:val="a5"/>
          <w:rFonts w:ascii="Palatino Linotype" w:hAnsi="Palatino Linotype"/>
        </w:rPr>
        <w:footnoteReference w:id="1013"/>
      </w:r>
      <w:r w:rsidRPr="004524AB">
        <w:rPr>
          <w:rFonts w:ascii="Palatino Linotype" w:hAnsi="Palatino Linotype"/>
        </w:rPr>
        <w:t xml:space="preserve">. </w:t>
      </w:r>
      <w:r w:rsidRPr="004524AB">
        <w:rPr>
          <w:rFonts w:ascii="Palatino Linotype" w:hAnsi="Palatino Linotype"/>
          <w:bCs/>
        </w:rPr>
        <w:t xml:space="preserve">Στους </w:t>
      </w:r>
      <w:r w:rsidRPr="004524AB">
        <w:rPr>
          <w:rFonts w:ascii="Palatino Linotype" w:hAnsi="Palatino Linotype"/>
          <w:bCs/>
        </w:rPr>
        <w:lastRenderedPageBreak/>
        <w:t>όμορους με τον Ισραήλ λαούς και ιδιαίτερα στην Αίγυπτο εικόνες του Θεού Ήλιου θεωρούνταν αποκλειστικά και μόνον ο Φαραώ, υιός του Ρε</w:t>
      </w:r>
      <w:r w:rsidRPr="004524AB">
        <w:rPr>
          <w:rStyle w:val="a5"/>
          <w:rFonts w:ascii="Palatino Linotype" w:hAnsi="Palatino Linotype"/>
          <w:bCs/>
        </w:rPr>
        <w:footnoteReference w:id="1014"/>
      </w:r>
      <w:r w:rsidRPr="004524AB">
        <w:rPr>
          <w:rFonts w:ascii="Palatino Linotype" w:hAnsi="Palatino Linotype"/>
          <w:bCs/>
        </w:rPr>
        <w:t xml:space="preserve">. Ο Αμμούν αναφέρει τα εξής στον κυρίαρχο της πρώτης αυτοκρατορίας, αυτής του Νείλου: </w:t>
      </w:r>
      <w:r w:rsidRPr="004524AB">
        <w:rPr>
          <w:rFonts w:ascii="Palatino Linotype" w:hAnsi="Palatino Linotype"/>
          <w:b/>
          <w:bCs/>
          <w:i/>
        </w:rPr>
        <w:t>Εσύ</w:t>
      </w:r>
      <w:r w:rsidRPr="004524AB">
        <w:rPr>
          <w:rFonts w:ascii="Palatino Linotype" w:hAnsi="Palatino Linotype"/>
          <w:bCs/>
          <w:i/>
        </w:rPr>
        <w:t xml:space="preserve"> είσαι ο αγαπημένος μου γιος […], η εικόνα μου που έχω τοποθετήσει πάνω στη γη! </w:t>
      </w:r>
      <w:r w:rsidRPr="004524AB">
        <w:rPr>
          <w:rFonts w:ascii="Palatino Linotype" w:hAnsi="Palatino Linotype"/>
          <w:bCs/>
          <w:i/>
          <w:caps/>
        </w:rPr>
        <w:t>σ</w:t>
      </w:r>
      <w:r w:rsidRPr="004524AB">
        <w:rPr>
          <w:rFonts w:ascii="Palatino Linotype" w:hAnsi="Palatino Linotype"/>
          <w:bCs/>
          <w:i/>
        </w:rPr>
        <w:t>ε χαριτώνω να βασιλεύσεις με ειρήνη πάνω στη γη εξολοθρεύοντας τις κεφαλές όλων των ξένων χωρών</w:t>
      </w:r>
      <w:r w:rsidRPr="004524AB">
        <w:rPr>
          <w:rFonts w:ascii="Palatino Linotype" w:hAnsi="Palatino Linotype"/>
          <w:bCs/>
        </w:rPr>
        <w:t xml:space="preserve">. Βεβαίως ο μονάρχης δεν συνιστά </w:t>
      </w:r>
      <w:r w:rsidRPr="004524AB">
        <w:rPr>
          <w:rFonts w:ascii="Palatino Linotype" w:hAnsi="Palatino Linotype"/>
          <w:bCs/>
          <w:i/>
        </w:rPr>
        <w:t>εικόνα</w:t>
      </w:r>
      <w:r w:rsidRPr="004524AB">
        <w:rPr>
          <w:rFonts w:ascii="Palatino Linotype" w:hAnsi="Palatino Linotype"/>
          <w:bCs/>
        </w:rPr>
        <w:t xml:space="preserve"> μέσω εξωτερικής ομοιότητας αλλά ασκώντας την δικαστική και πολιτική εξουσία επί της γης. Μάλιστα η προβολή του μονάρχη ως εικόνας της ύψιστης θεότητας συνιστά το καλύτερο μέσον της πολιτικής προπαγάνδας ώστε οι λαοί, οι φυλές και οι γλώσσες μιας μεγάλης αυτοκρατορίας να υπηρετούν με πιστότητα τον πλανητάρχη, τον κυρίο των κυρίων (= των υπόλοιπων υποτελών αρχόντων) ο οποίος προβάλλει ως η κεφαλή ενός σώματος όπου κάθε μέλος </w:t>
      </w:r>
      <w:r w:rsidRPr="004524AB">
        <w:rPr>
          <w:rFonts w:ascii="Palatino Linotype" w:hAnsi="Palatino Linotype"/>
          <w:b/>
          <w:bCs/>
          <w:i/>
        </w:rPr>
        <w:t>οφείλει</w:t>
      </w:r>
      <w:r w:rsidRPr="004524AB">
        <w:rPr>
          <w:rFonts w:ascii="Palatino Linotype" w:hAnsi="Palatino Linotype"/>
          <w:bCs/>
        </w:rPr>
        <w:t xml:space="preserve"> να επιτελεί τη λειτουργία του (Δαν. 3).</w:t>
      </w:r>
    </w:p>
    <w:p w:rsidR="00EC225C" w:rsidRPr="004524AB" w:rsidRDefault="00EC225C" w:rsidP="00D3602D">
      <w:pPr>
        <w:ind w:left="567" w:right="374"/>
        <w:jc w:val="both"/>
        <w:rPr>
          <w:rFonts w:ascii="Palatino Linotype" w:hAnsi="Palatino Linotype"/>
          <w:bCs/>
        </w:rPr>
      </w:pPr>
    </w:p>
    <w:p w:rsidR="00EC225C" w:rsidRPr="004524AB" w:rsidRDefault="00EC225C" w:rsidP="00931100">
      <w:pPr>
        <w:ind w:right="374"/>
        <w:jc w:val="both"/>
        <w:rPr>
          <w:rFonts w:ascii="Palatino Linotype" w:hAnsi="Palatino Linotype"/>
        </w:rPr>
      </w:pPr>
      <w:r w:rsidRPr="004524AB">
        <w:rPr>
          <w:rFonts w:ascii="Palatino Linotype" w:hAnsi="Palatino Linotype"/>
          <w:bCs/>
        </w:rPr>
        <w:t xml:space="preserve">Αντιθέτως στην Α.Γ. </w:t>
      </w:r>
      <w:r w:rsidRPr="004524AB">
        <w:rPr>
          <w:rFonts w:ascii="Palatino Linotype" w:hAnsi="Palatino Linotype"/>
          <w:b/>
          <w:bCs/>
          <w:i/>
        </w:rPr>
        <w:t>κάθε</w:t>
      </w:r>
      <w:r w:rsidRPr="004524AB">
        <w:rPr>
          <w:rStyle w:val="a5"/>
          <w:rFonts w:ascii="Palatino Linotype" w:hAnsi="Palatino Linotype"/>
          <w:b/>
          <w:bCs/>
        </w:rPr>
        <w:footnoteReference w:id="1015"/>
      </w:r>
      <w:r>
        <w:rPr>
          <w:rFonts w:ascii="Palatino Linotype" w:hAnsi="Palatino Linotype"/>
          <w:bCs/>
        </w:rPr>
        <w:t xml:space="preserve"> άνθρωπος (ανεξάρτητα αν είναι </w:t>
      </w:r>
      <w:r w:rsidRPr="004524AB">
        <w:rPr>
          <w:rFonts w:ascii="Palatino Linotype" w:hAnsi="Palatino Linotype"/>
          <w:bCs/>
        </w:rPr>
        <w:t xml:space="preserve">άνδρας ή γυναίκας, ελεύθερος ή σκλάβος, πλούσιος ή πένης) δημιουργείται </w:t>
      </w:r>
      <w:r w:rsidRPr="004524AB">
        <w:rPr>
          <w:rFonts w:ascii="Palatino Linotype" w:hAnsi="Palatino Linotype"/>
          <w:bCs/>
          <w:i/>
        </w:rPr>
        <w:t>κατ’ εικόνα και καθ’ ομοίωση του Θεού</w:t>
      </w:r>
      <w:r w:rsidRPr="004524AB">
        <w:rPr>
          <w:rFonts w:ascii="Palatino Linotype" w:hAnsi="Palatino Linotype"/>
          <w:bCs/>
        </w:rPr>
        <w:t xml:space="preserve"> (</w:t>
      </w:r>
      <w:r w:rsidRPr="004524AB">
        <w:rPr>
          <w:rFonts w:ascii="Palatino Linotype" w:hAnsi="Palatino Linotype"/>
          <w:bCs/>
          <w:lang w:val="de-DE"/>
        </w:rPr>
        <w:t>b</w:t>
      </w:r>
      <w:r w:rsidRPr="004524AB">
        <w:rPr>
          <w:rFonts w:ascii="Palatino Linotype" w:hAnsi="Palatino Linotype"/>
          <w:bCs/>
          <w:vertAlign w:val="superscript"/>
          <w:lang w:val="de-DE"/>
        </w:rPr>
        <w:t>e</w:t>
      </w:r>
      <w:r w:rsidRPr="004524AB">
        <w:rPr>
          <w:rFonts w:ascii="Palatino Linotype" w:hAnsi="Palatino Linotype"/>
          <w:bCs/>
        </w:rPr>
        <w:t xml:space="preserve"> </w:t>
      </w:r>
      <w:r w:rsidRPr="004524AB">
        <w:rPr>
          <w:rFonts w:ascii="Palatino Linotype" w:hAnsi="Palatino Linotype"/>
          <w:bCs/>
          <w:lang w:val="de-DE"/>
        </w:rPr>
        <w:t>z</w:t>
      </w:r>
      <w:r w:rsidRPr="004524AB">
        <w:rPr>
          <w:rFonts w:ascii="Palatino Linotype" w:hAnsi="Palatino Linotype"/>
          <w:bCs/>
        </w:rPr>
        <w:t>ä</w:t>
      </w:r>
      <w:r w:rsidRPr="004524AB">
        <w:rPr>
          <w:rFonts w:ascii="Palatino Linotype" w:hAnsi="Palatino Linotype"/>
          <w:bCs/>
          <w:lang w:val="de-DE"/>
        </w:rPr>
        <w:t>l</w:t>
      </w:r>
      <w:r w:rsidRPr="004524AB">
        <w:rPr>
          <w:rFonts w:ascii="Palatino Linotype" w:hAnsi="Palatino Linotype"/>
          <w:bCs/>
        </w:rPr>
        <w:t>ä</w:t>
      </w:r>
      <w:r w:rsidRPr="004524AB">
        <w:rPr>
          <w:rFonts w:ascii="Palatino Linotype" w:hAnsi="Palatino Linotype"/>
          <w:bCs/>
          <w:lang w:val="de-DE"/>
        </w:rPr>
        <w:t>m</w:t>
      </w:r>
      <w:r w:rsidRPr="004524AB">
        <w:rPr>
          <w:rFonts w:ascii="Palatino Linotype" w:hAnsi="Palatino Linotype"/>
          <w:bCs/>
        </w:rPr>
        <w:t xml:space="preserve"> </w:t>
      </w:r>
      <w:r w:rsidRPr="004524AB">
        <w:rPr>
          <w:rFonts w:ascii="Palatino Linotype" w:hAnsi="Palatino Linotype"/>
          <w:bCs/>
          <w:lang w:val="de-DE"/>
        </w:rPr>
        <w:t>k</w:t>
      </w:r>
      <w:r w:rsidRPr="004524AB">
        <w:rPr>
          <w:rFonts w:ascii="Palatino Linotype" w:hAnsi="Palatino Linotype"/>
          <w:bCs/>
          <w:vertAlign w:val="superscript"/>
          <w:lang w:val="de-DE"/>
        </w:rPr>
        <w:t>e</w:t>
      </w:r>
      <w:r w:rsidRPr="004524AB">
        <w:rPr>
          <w:rFonts w:ascii="Palatino Linotype" w:hAnsi="Palatino Linotype"/>
          <w:bCs/>
        </w:rPr>
        <w:t xml:space="preserve"> </w:t>
      </w:r>
      <w:r w:rsidRPr="004524AB">
        <w:rPr>
          <w:rFonts w:ascii="Palatino Linotype" w:hAnsi="Palatino Linotype"/>
          <w:bCs/>
          <w:lang w:val="de-DE"/>
        </w:rPr>
        <w:t>d</w:t>
      </w:r>
      <w:r w:rsidRPr="004524AB">
        <w:rPr>
          <w:rFonts w:ascii="Palatino Linotype" w:hAnsi="Palatino Linotype"/>
          <w:bCs/>
          <w:vertAlign w:val="superscript"/>
          <w:lang w:val="de-DE"/>
        </w:rPr>
        <w:t>e</w:t>
      </w:r>
      <w:r w:rsidRPr="004524AB">
        <w:rPr>
          <w:rFonts w:ascii="Palatino Linotype" w:hAnsi="Palatino Linotype"/>
          <w:bCs/>
          <w:lang w:val="de-DE"/>
        </w:rPr>
        <w:t>mut</w:t>
      </w:r>
      <w:r w:rsidRPr="004524AB">
        <w:rPr>
          <w:rFonts w:ascii="Palatino Linotype" w:hAnsi="Palatino Linotype"/>
          <w:bCs/>
        </w:rPr>
        <w:t xml:space="preserve">). Επίσης το </w:t>
      </w:r>
      <w:r w:rsidRPr="004524AB">
        <w:rPr>
          <w:rFonts w:ascii="Palatino Linotype" w:hAnsi="Palatino Linotype"/>
          <w:bCs/>
          <w:i/>
        </w:rPr>
        <w:t xml:space="preserve">κατ’ </w:t>
      </w:r>
      <w:r w:rsidRPr="004524AB">
        <w:rPr>
          <w:rFonts w:ascii="Palatino Linotype" w:hAnsi="Palatino Linotype"/>
          <w:bCs/>
          <w:i/>
        </w:rPr>
        <w:lastRenderedPageBreak/>
        <w:t>εικόνα</w:t>
      </w:r>
      <w:r w:rsidRPr="004524AB">
        <w:rPr>
          <w:rFonts w:ascii="Palatino Linotype" w:hAnsi="Palatino Linotype"/>
          <w:bCs/>
        </w:rPr>
        <w:t xml:space="preserve"> δεν συνδέεται μόνον με την κυριαρχία, η οποία νοείται και ως καταδάμαση των φυσικών αντιξοοτήτων και ως κηδεμονία του κόσμου</w:t>
      </w:r>
      <w:r w:rsidRPr="004524AB">
        <w:rPr>
          <w:rStyle w:val="a5"/>
          <w:rFonts w:ascii="Palatino Linotype" w:hAnsi="Palatino Linotype"/>
          <w:bCs/>
        </w:rPr>
        <w:footnoteReference w:id="1016"/>
      </w:r>
      <w:r w:rsidRPr="004524AB">
        <w:rPr>
          <w:rFonts w:ascii="Palatino Linotype" w:hAnsi="Palatino Linotype"/>
          <w:bCs/>
        </w:rPr>
        <w:t xml:space="preserve"> αλλά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rFonts w:ascii="Palatino Linotype" w:hAnsi="Palatino Linotype"/>
          <w:bCs/>
          <w:i/>
        </w:rPr>
        <w:t>ποιήσωμεν</w:t>
      </w:r>
      <w:r w:rsidRPr="004524AB">
        <w:rPr>
          <w:rFonts w:ascii="Palatino Linotype" w:hAnsi="Palatino Linotype"/>
          <w:bCs/>
        </w:rPr>
        <w:t>. Καμιά άλλη διάκριση φυλής ή έθνους δεν εδράζεται στη δημιουργία και το θέλημα του Δημιουργού</w:t>
      </w:r>
      <w:r w:rsidRPr="004524AB">
        <w:rPr>
          <w:rStyle w:val="a5"/>
          <w:rFonts w:ascii="Palatino Linotype" w:hAnsi="Palatino Linotype"/>
          <w:bCs/>
        </w:rPr>
        <w:footnoteReference w:id="1017"/>
      </w:r>
      <w:r w:rsidRPr="004524AB">
        <w:rPr>
          <w:rFonts w:ascii="Palatino Linotype" w:hAnsi="Palatino Linotype"/>
          <w:bCs/>
        </w:rPr>
        <w:t xml:space="preserve">. Επίσης καμιά άλλη εικόνα του Θεού δεν γίνεται αποδεκτή στην Π.Δ.: </w:t>
      </w:r>
      <w:r w:rsidRPr="004524AB">
        <w:rPr>
          <w:rFonts w:ascii="Palatino Linotype" w:eastAsia="Calibri" w:hAnsi="Palatino Linotype" w:cs="SBL Greek"/>
          <w:i/>
          <w:lang w:eastAsia="en-US" w:bidi="he-IL"/>
        </w:rPr>
        <w:t xml:space="preserve">μὴ ἀνομήσητε καὶ ποιήσητε ὑμῖν ἑαυτοῖς γλυπτὸν ὁμοίωμα </w:t>
      </w:r>
      <w:r w:rsidRPr="004524AB">
        <w:rPr>
          <w:rFonts w:ascii="Palatino Linotype" w:eastAsia="Calibri" w:hAnsi="Palatino Linotype" w:cs="SBL Greek"/>
          <w:b/>
          <w:i/>
          <w:lang w:eastAsia="en-US" w:bidi="he-IL"/>
        </w:rPr>
        <w:t>πᾶσαν εἰκόνα ὁμοίωμα ἀρσενικοῦ ἢ θηλυκοῦ</w:t>
      </w:r>
      <w:r w:rsidRPr="004524AB">
        <w:rPr>
          <w:rFonts w:ascii="Palatino Linotype" w:eastAsia="Calibri" w:hAnsi="Palatino Linotype" w:cs="Arial"/>
          <w:lang w:eastAsia="en-US" w:bidi="he-IL"/>
        </w:rPr>
        <w:t xml:space="preserve"> (Δτ.</w:t>
      </w:r>
      <w:r w:rsidRPr="004524AB">
        <w:rPr>
          <w:rFonts w:ascii="Palatino Linotype" w:eastAsia="Calibri" w:hAnsi="Palatino Linotype" w:cs="Arial"/>
          <w:lang w:val="en-US" w:eastAsia="en-US" w:bidi="he-IL"/>
        </w:rPr>
        <w:t> </w:t>
      </w:r>
      <w:r w:rsidRPr="004524AB">
        <w:rPr>
          <w:rFonts w:ascii="Palatino Linotype" w:eastAsia="Calibri" w:hAnsi="Palatino Linotype" w:cs="Arial"/>
          <w:lang w:eastAsia="en-US" w:bidi="he-IL"/>
        </w:rPr>
        <w:t>4, 16).</w:t>
      </w:r>
      <w:r w:rsidRPr="004524AB">
        <w:rPr>
          <w:rFonts w:ascii="Palatino Linotype" w:hAnsi="Palatino Linotype"/>
        </w:rPr>
        <w:t xml:space="preserve"> </w:t>
      </w:r>
    </w:p>
    <w:p w:rsidR="00EC225C" w:rsidRPr="004524AB" w:rsidRDefault="00EC225C" w:rsidP="00931100">
      <w:pPr>
        <w:ind w:right="374"/>
        <w:jc w:val="both"/>
        <w:rPr>
          <w:rFonts w:ascii="Palatino Linotype" w:hAnsi="Palatino Linotype"/>
          <w:bCs/>
        </w:rPr>
      </w:pPr>
      <w:r w:rsidRPr="004524AB">
        <w:rPr>
          <w:rFonts w:ascii="Palatino Linotype" w:hAnsi="Palatino Linotype"/>
        </w:rPr>
        <w:t xml:space="preserve">Ενώ, σύμφωνα με το </w:t>
      </w:r>
      <w:r w:rsidRPr="004524AB">
        <w:rPr>
          <w:rFonts w:ascii="Palatino Linotype" w:hAnsi="Palatino Linotype"/>
          <w:i/>
        </w:rPr>
        <w:t>Συμπόσιο</w:t>
      </w:r>
      <w:r w:rsidRPr="004524AB">
        <w:rPr>
          <w:rFonts w:ascii="Palatino Linotype" w:hAnsi="Palatino Linotype"/>
        </w:rPr>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rFonts w:ascii="Palatino Linotype" w:hAnsi="Palatino Linotype"/>
          <w:i/>
        </w:rPr>
        <w:t xml:space="preserve"> Γένεση </w:t>
      </w:r>
      <w:r w:rsidRPr="004524AB">
        <w:rPr>
          <w:rFonts w:ascii="Palatino Linotype" w:hAnsi="Palatino Linotype"/>
        </w:rPr>
        <w:t xml:space="preserve">η </w:t>
      </w:r>
      <w:r w:rsidRPr="004524AB">
        <w:rPr>
          <w:rFonts w:ascii="Palatino Linotype" w:hAnsi="Palatino Linotype"/>
          <w:i/>
          <w:iCs/>
        </w:rPr>
        <w:t>φιλία</w:t>
      </w:r>
      <w:r w:rsidRPr="004524AB">
        <w:rPr>
          <w:rFonts w:ascii="Palatino Linotype" w:hAnsi="Palatino Linotype"/>
        </w:rPr>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5"/>
          <w:rFonts w:ascii="Palatino Linotype" w:eastAsia="Calibri" w:hAnsi="Palatino Linotype" w:cs="SBL Greek"/>
          <w:lang w:eastAsia="en-US" w:bidi="he-IL"/>
        </w:rPr>
        <w:footnoteReference w:id="1018"/>
      </w:r>
      <w:r w:rsidRPr="004524AB">
        <w:rPr>
          <w:rFonts w:ascii="Palatino Linotype" w:eastAsia="Calibri" w:hAnsi="Palatino Linotype" w:cs="SBL Greek"/>
          <w:lang w:eastAsia="en-US" w:bidi="he-IL"/>
        </w:rPr>
        <w:t xml:space="preserve">. </w:t>
      </w:r>
    </w:p>
    <w:p w:rsidR="00EC225C" w:rsidRPr="004524AB" w:rsidRDefault="00EC225C" w:rsidP="00D3602D">
      <w:pPr>
        <w:ind w:left="567" w:right="374"/>
        <w:jc w:val="both"/>
        <w:rPr>
          <w:rFonts w:ascii="Palatino Linotype" w:eastAsia="Calibri" w:hAnsi="Palatino Linotype" w:cs="SBL Greek"/>
          <w:lang w:eastAsia="en-US" w:bidi="he-IL"/>
        </w:rPr>
      </w:pPr>
    </w:p>
    <w:p w:rsidR="00EC225C" w:rsidRPr="004524AB" w:rsidRDefault="00EC225C" w:rsidP="00931100">
      <w:pPr>
        <w:ind w:right="374"/>
        <w:jc w:val="both"/>
        <w:rPr>
          <w:rFonts w:ascii="Palatino Linotype" w:hAnsi="Palatino Linotype"/>
        </w:rPr>
      </w:pPr>
      <w:r w:rsidRPr="004524AB">
        <w:rPr>
          <w:rFonts w:ascii="Palatino Linotype" w:eastAsia="Calibri" w:hAnsi="Palatino Linotype"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 ο οποίος ομιλεί πολύ γενικά για την Αραβία.</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Η πολύ σημαντική διάκριση μεταξύ </w:t>
      </w:r>
      <w:r w:rsidRPr="004524AB">
        <w:rPr>
          <w:rFonts w:ascii="Palatino Linotype" w:eastAsia="Calibri" w:hAnsi="Palatino Linotype" w:cs="SBL Greek"/>
          <w:i/>
          <w:lang w:eastAsia="en-US" w:bidi="he-IL"/>
        </w:rPr>
        <w:t>ντόπιων</w:t>
      </w:r>
      <w:r w:rsidRPr="004524AB">
        <w:rPr>
          <w:rFonts w:ascii="Palatino Linotype" w:eastAsia="Calibri" w:hAnsi="Palatino Linotype" w:cs="SBL Greek"/>
          <w:lang w:eastAsia="en-US" w:bidi="he-IL"/>
        </w:rPr>
        <w:t xml:space="preserve"> και </w:t>
      </w:r>
      <w:r w:rsidRPr="004524AB">
        <w:rPr>
          <w:rFonts w:ascii="Palatino Linotype" w:eastAsia="Calibri" w:hAnsi="Palatino Linotype" w:cs="SBL Greek"/>
          <w:i/>
          <w:lang w:eastAsia="en-US" w:bidi="he-IL"/>
        </w:rPr>
        <w:t xml:space="preserve">ξένων </w:t>
      </w:r>
      <w:r w:rsidRPr="004524AB">
        <w:rPr>
          <w:rFonts w:ascii="Palatino Linotype" w:eastAsia="Calibri" w:hAnsi="Palatino Linotype" w:cs="SBL Greek"/>
          <w:lang w:eastAsia="en-US" w:bidi="he-IL"/>
        </w:rPr>
        <w:t>για την Αίγυπτο και την Ελλάδα είναι αδιάφορη για τη γενεαλογία/ toledot</w:t>
      </w:r>
      <w:r w:rsidRPr="004524AB">
        <w:rPr>
          <w:rStyle w:val="a5"/>
          <w:rFonts w:ascii="Palatino Linotype" w:eastAsia="Calibri" w:hAnsi="Palatino Linotype" w:cs="SBL Greek"/>
          <w:lang w:eastAsia="en-US" w:bidi="he-IL"/>
        </w:rPr>
        <w:footnoteReference w:id="1019"/>
      </w:r>
      <w:r w:rsidRPr="004524AB">
        <w:rPr>
          <w:rFonts w:ascii="Palatino Linotype" w:eastAsia="Calibri" w:hAnsi="Palatino Linotype" w:cs="SBL Greek"/>
          <w:lang w:eastAsia="en-US" w:bidi="he-IL"/>
        </w:rPr>
        <w:t xml:space="preserve"> (&lt; YLD = γεννώ, τίκτω) των εθνών. </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Για τις μεγάλες αυτοκρατορίες οι ξένοι λαοί κεντρίζουν το ενδιαφέρον </w:t>
      </w:r>
      <w:r w:rsidRPr="004524AB">
        <w:rPr>
          <w:rFonts w:ascii="Palatino Linotype" w:eastAsia="Calibri" w:hAnsi="Palatino Linotype" w:cs="SBL Greek"/>
          <w:b/>
          <w:i/>
          <w:lang w:eastAsia="en-US" w:bidi="he-IL"/>
        </w:rPr>
        <w:t>εφόσον</w:t>
      </w:r>
      <w:r w:rsidRPr="004524AB">
        <w:rPr>
          <w:rFonts w:ascii="Palatino Linotype" w:eastAsia="Calibri" w:hAnsi="Palatino Linotype"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ascii="Palatino Linotype" w:eastAsia="Calibri" w:hAnsi="Palatino Linotype" w:cs="SBL Greek"/>
          <w:vertAlign w:val="superscript"/>
          <w:lang w:eastAsia="en-US" w:bidi="he-IL"/>
        </w:rPr>
        <w:t>.</w:t>
      </w:r>
      <w:r w:rsidRPr="004524AB">
        <w:rPr>
          <w:rFonts w:ascii="Palatino Linotype" w:eastAsia="Calibri" w:hAnsi="Palatino Linotype" w:cs="SBL Greek"/>
          <w:lang w:eastAsia="en-US" w:bidi="he-IL"/>
        </w:rPr>
        <w:t xml:space="preserve"> Αίγυπτος/Χαμ</w:t>
      </w:r>
      <w:r w:rsidRPr="004524AB">
        <w:rPr>
          <w:rFonts w:ascii="Palatino Linotype" w:eastAsia="Calibri" w:hAnsi="Palatino Linotype" w:cs="SBL Greek"/>
          <w:vertAlign w:val="superscript"/>
          <w:lang w:eastAsia="en-US" w:bidi="he-IL"/>
        </w:rPr>
        <w:t>.</w:t>
      </w:r>
      <w:r w:rsidRPr="004524AB">
        <w:rPr>
          <w:rFonts w:ascii="Palatino Linotype" w:eastAsia="Calibri" w:hAnsi="Palatino Linotype" w:cs="SBL Greek"/>
          <w:lang w:eastAsia="en-US" w:bidi="he-IL"/>
        </w:rPr>
        <w:t xml:space="preserve"> Αιγαίο/Ιάφεθ) συνιστά μια ιδιαίτερα αξιοσημείωτη επίδοση των Ιουδαίων “γεωγράφων” η οποία μέχρι σήμερα ασκεί επιρροή στον τρόπο που αντιλαμβανόμαστε τον παγκόσμιο χάρτη.</w:t>
      </w:r>
    </w:p>
    <w:p w:rsidR="00EC225C" w:rsidRPr="004524AB" w:rsidRDefault="00EC225C" w:rsidP="00335720">
      <w:pPr>
        <w:numPr>
          <w:ilvl w:val="0"/>
          <w:numId w:val="11"/>
        </w:numPr>
        <w:ind w:left="567" w:right="374"/>
        <w:jc w:val="both"/>
        <w:rPr>
          <w:rFonts w:ascii="Palatino Linotype" w:eastAsia="Calibri" w:hAnsi="Palatino Linotype" w:cs="SBL Greek"/>
          <w:lang w:eastAsia="en-US" w:bidi="he-IL"/>
        </w:rPr>
      </w:pPr>
      <w:r w:rsidRPr="004524AB">
        <w:rPr>
          <w:rFonts w:ascii="Palatino Linotype" w:eastAsia="Calibri" w:hAnsi="Palatino Linotype"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ascii="Palatino Linotype" w:eastAsia="Calibri" w:hAnsi="Palatino Linotype" w:cs="SBL Greek"/>
          <w:b/>
          <w:i/>
          <w:lang w:eastAsia="en-US" w:bidi="he-IL"/>
        </w:rPr>
        <w:t>ιδιοτροπίας</w:t>
      </w:r>
      <w:r w:rsidRPr="004524AB">
        <w:rPr>
          <w:rFonts w:ascii="Palatino Linotype" w:eastAsia="Calibri" w:hAnsi="Palatino Linotype" w:cs="SBL Greek"/>
          <w:lang w:eastAsia="en-US" w:bidi="he-IL"/>
        </w:rPr>
        <w:t xml:space="preserve"> τους (χρώμα δέρματος, χαρακτηριστικά προσώπου, </w:t>
      </w:r>
      <w:r w:rsidRPr="004524AB">
        <w:rPr>
          <w:rFonts w:ascii="Palatino Linotype" w:eastAsia="Calibri" w:hAnsi="Palatino Linotype" w:cs="SBL Greek"/>
          <w:lang w:eastAsia="en-US" w:bidi="he-IL"/>
        </w:rPr>
        <w:lastRenderedPageBreak/>
        <w:t xml:space="preserve">κόμμωση και ενδυμασία κ.ο.κ.), στον κατάλογο των λαών στο προσκήνιο τοποθετείται η σχέση </w:t>
      </w:r>
      <w:r w:rsidRPr="004524AB">
        <w:rPr>
          <w:rFonts w:ascii="Palatino Linotype" w:eastAsia="Calibri" w:hAnsi="Palatino Linotype" w:cs="SBL Greek"/>
          <w:b/>
          <w:i/>
          <w:lang w:eastAsia="en-US" w:bidi="he-IL"/>
        </w:rPr>
        <w:t>προς τον άλλο</w:t>
      </w:r>
      <w:r w:rsidRPr="004524AB">
        <w:rPr>
          <w:rFonts w:ascii="Palatino Linotype" w:eastAsia="Calibri" w:hAnsi="Palatino Linotype" w:cs="SBL Greek"/>
          <w:lang w:eastAsia="en-US" w:bidi="he-IL"/>
        </w:rPr>
        <w:t xml:space="preserve">. </w:t>
      </w:r>
    </w:p>
    <w:p w:rsidR="00EC225C" w:rsidRPr="004524AB" w:rsidRDefault="00EC225C" w:rsidP="00D3602D">
      <w:pPr>
        <w:ind w:left="567" w:right="374"/>
        <w:jc w:val="both"/>
        <w:rPr>
          <w:rFonts w:ascii="Palatino Linotype" w:eastAsia="Calibri" w:hAnsi="Palatino Linotype" w:cs="SBL Greek"/>
          <w:lang w:eastAsia="en-US" w:bidi="he-IL"/>
        </w:rPr>
      </w:pPr>
    </w:p>
    <w:p w:rsidR="00EC225C" w:rsidRPr="004524AB" w:rsidRDefault="00EC225C" w:rsidP="00D3602D">
      <w:pPr>
        <w:jc w:val="both"/>
        <w:rPr>
          <w:rFonts w:ascii="Arial" w:hAnsi="Arial" w:cs="Arial"/>
          <w:sz w:val="28"/>
          <w:szCs w:val="28"/>
          <w:lang w:bidi="he-IL"/>
        </w:rPr>
      </w:pPr>
      <w:r w:rsidRPr="004524AB">
        <w:rPr>
          <w:rFonts w:ascii="Arial" w:hAnsi="Arial" w:cs="Arial"/>
          <w:noProof/>
          <w:sz w:val="28"/>
          <w:szCs w:val="28"/>
        </w:rPr>
        <w:drawing>
          <wp:inline distT="0" distB="0" distL="0" distR="0">
            <wp:extent cx="5588374" cy="2488253"/>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7" cstate="print"/>
                    <a:srcRect/>
                    <a:stretch>
                      <a:fillRect/>
                    </a:stretch>
                  </pic:blipFill>
                  <pic:spPr bwMode="auto">
                    <a:xfrm>
                      <a:off x="0" y="0"/>
                      <a:ext cx="5595407" cy="2491385"/>
                    </a:xfrm>
                    <a:prstGeom prst="rect">
                      <a:avLst/>
                    </a:prstGeom>
                    <a:noFill/>
                    <a:ln w="9525">
                      <a:noFill/>
                      <a:miter lim="800000"/>
                      <a:headEnd/>
                      <a:tailEnd/>
                    </a:ln>
                  </pic:spPr>
                </pic:pic>
              </a:graphicData>
            </a:graphic>
          </wp:inline>
        </w:drawing>
      </w:r>
    </w:p>
    <w:p w:rsidR="00EC225C" w:rsidRDefault="00EC225C" w:rsidP="00931100">
      <w:pPr>
        <w:jc w:val="both"/>
        <w:rPr>
          <w:rFonts w:ascii="Palatino Linotype" w:hAnsi="Palatino Linotype"/>
          <w:lang w:bidi="he-IL"/>
        </w:rPr>
      </w:pPr>
      <w:r w:rsidRPr="00931100">
        <w:rPr>
          <w:rFonts w:ascii="Palatino Linotype" w:hAnsi="Palatino Linotype"/>
          <w:lang w:bidi="he-IL"/>
        </w:rPr>
        <w:t>Αιγύπτιοι, Ασσύριοι, κάτοικοι της Νουβίας και της Λιβύης (από το παλαιοαιγυπτιακό Βιβλίο των θυρών 13-11</w:t>
      </w:r>
      <w:r w:rsidRPr="00931100">
        <w:rPr>
          <w:rFonts w:ascii="Palatino Linotype" w:hAnsi="Palatino Linotype"/>
          <w:vertAlign w:val="superscript"/>
          <w:lang w:bidi="he-IL"/>
        </w:rPr>
        <w:t>ος</w:t>
      </w:r>
      <w:r w:rsidRPr="00931100">
        <w:rPr>
          <w:rFonts w:ascii="Palatino Linotype" w:hAnsi="Palatino Linotype"/>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EC225C" w:rsidRPr="00931100" w:rsidRDefault="00EC225C" w:rsidP="00931100">
      <w:pPr>
        <w:jc w:val="both"/>
        <w:rPr>
          <w:rFonts w:ascii="Palatino Linotype" w:hAnsi="Palatino Linotype"/>
          <w:lang w:bidi="he-IL"/>
        </w:rPr>
      </w:pPr>
    </w:p>
    <w:p w:rsidR="00EC225C" w:rsidRPr="004524AB" w:rsidRDefault="00EC225C" w:rsidP="002156E1">
      <w:pPr>
        <w:pBdr>
          <w:top w:val="single" w:sz="4" w:space="1" w:color="auto"/>
          <w:left w:val="single" w:sz="4" w:space="4" w:color="auto"/>
          <w:bottom w:val="single" w:sz="4" w:space="1" w:color="auto"/>
          <w:right w:val="single" w:sz="4" w:space="4" w:color="auto"/>
        </w:pBdr>
        <w:jc w:val="both"/>
        <w:rPr>
          <w:lang w:bidi="he-IL"/>
        </w:rPr>
      </w:pPr>
      <w:r w:rsidRPr="004524AB">
        <w:rPr>
          <w:rFonts w:ascii="Palatino Linotype" w:eastAsia="Calibri" w:hAnsi="Palatino Linotype" w:cs="SBL Greek"/>
          <w:lang w:eastAsia="en-US" w:bidi="he-IL"/>
        </w:rPr>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EC225C" w:rsidRPr="004524AB" w:rsidRDefault="00EC225C" w:rsidP="00D3602D">
      <w:pPr>
        <w:ind w:left="567" w:right="374"/>
        <w:jc w:val="both"/>
        <w:rPr>
          <w:rFonts w:ascii="Palatino Linotype" w:hAnsi="Palatino Linotype"/>
          <w:bCs/>
        </w:rPr>
      </w:pPr>
    </w:p>
    <w:p w:rsidR="00EC225C" w:rsidRPr="004524AB" w:rsidRDefault="00EC225C" w:rsidP="00D3602D">
      <w:pPr>
        <w:pStyle w:val="3"/>
      </w:pPr>
      <w:bookmarkStart w:id="241" w:name="_Toc136443782"/>
      <w:bookmarkStart w:id="242" w:name="_Toc430188871"/>
      <w:r w:rsidRPr="004524AB">
        <w:t>1.2.3. Η Βαβέλ των γλωσσών</w:t>
      </w:r>
      <w:bookmarkEnd w:id="241"/>
      <w:bookmarkEnd w:id="242"/>
    </w:p>
    <w:p w:rsidR="00EC225C" w:rsidRPr="004524AB" w:rsidRDefault="00EC225C" w:rsidP="00931100">
      <w:pPr>
        <w:ind w:right="374"/>
        <w:jc w:val="both"/>
        <w:rPr>
          <w:rFonts w:ascii="Palatino Linotype" w:hAnsi="Palatino Linotype"/>
          <w:bCs/>
        </w:rPr>
      </w:pPr>
      <w:r w:rsidRPr="004524AB">
        <w:rPr>
          <w:rFonts w:ascii="Palatino Linotype" w:hAnsi="Palatino Linotype"/>
          <w:bCs/>
        </w:rPr>
        <w:t xml:space="preserve">Ενώ στα κεφάλαια της Πρωτοϊστορίας πριν τον Κατακλυσμό (που δεν συνιστά καταστροφή αλλά κάθαρση του Σύμπαντος) παρουσιάζεται και αιτιολογείται η </w:t>
      </w:r>
      <w:r w:rsidRPr="004524AB">
        <w:rPr>
          <w:rFonts w:ascii="Palatino Linotype" w:hAnsi="Palatino Linotype"/>
          <w:b/>
          <w:bCs/>
        </w:rPr>
        <w:t>φυγόκεντρη πορεία</w:t>
      </w:r>
      <w:r w:rsidRPr="004524AB">
        <w:rPr>
          <w:rFonts w:ascii="Palatino Linotype" w:hAnsi="Palatino Linotype"/>
          <w:bCs/>
        </w:rPr>
        <w:t xml:space="preserve">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τούς ωθεί στο να υποκαταστήσουν το χαμένο ζωτικό κέντρο κοινωνίας και επικοινωνίας, το δέντρο της ζωής, με την κατασκευή ενός τεχνολογικού επιτεύγματος</w:t>
      </w:r>
      <w:r w:rsidRPr="004524AB">
        <w:rPr>
          <w:rFonts w:ascii="Palatino Linotype" w:hAnsi="Palatino Linotype"/>
          <w:bCs/>
          <w:vertAlign w:val="superscript"/>
        </w:rPr>
        <w:t>.</w:t>
      </w:r>
      <w:r w:rsidRPr="004524AB">
        <w:rPr>
          <w:rFonts w:ascii="Palatino Linotype" w:hAnsi="Palatino Linotype"/>
          <w:bCs/>
        </w:rPr>
        <w:t xml:space="preserve"> του πύργου της Βαβέλ. </w:t>
      </w:r>
      <w:r w:rsidRPr="004524AB">
        <w:rPr>
          <w:rFonts w:ascii="Palatino Linotype" w:hAnsi="Palatino Linotype"/>
          <w:bCs/>
        </w:rPr>
        <w:lastRenderedPageBreak/>
        <w:t xml:space="preserve">Στην πρώτη ενότητα η απομάκρυνση από το ζωτικό χώρο της κοινωνίας του Θεού, τον παράδεισο, έχει καταστροφικές συνέπειες στις </w:t>
      </w:r>
      <w:r w:rsidRPr="004524AB">
        <w:rPr>
          <w:rFonts w:ascii="Palatino Linotype" w:hAnsi="Palatino Linotype"/>
          <w:b/>
          <w:bCs/>
        </w:rPr>
        <w:t>σχέσεις των δύο φύλων</w:t>
      </w:r>
      <w:r w:rsidRPr="004524AB">
        <w:rPr>
          <w:rFonts w:ascii="Palatino Linotype" w:hAnsi="Palatino Linotype"/>
          <w:bCs/>
        </w:rPr>
        <w:t xml:space="preserve"> και αυτών με τον Κόσμο. Στη δεύτερη ενότητα το τραγικό γεγονός της υποκατάστασης του Θεού με τα επιτεύγματα του Υπερανθρώπου επιδρά καταλυτικά στις </w:t>
      </w:r>
      <w:r w:rsidRPr="004524AB">
        <w:rPr>
          <w:rFonts w:ascii="Palatino Linotype" w:hAnsi="Palatino Linotype"/>
          <w:b/>
          <w:bCs/>
        </w:rPr>
        <w:t>σχέσεις των λαών</w:t>
      </w:r>
      <w:r w:rsidRPr="004524AB">
        <w:rPr>
          <w:rFonts w:ascii="Palatino Linotype" w:hAnsi="Palatino Linotype"/>
          <w:bCs/>
        </w:rPr>
        <w:t xml:space="preserve">. </w:t>
      </w:r>
    </w:p>
    <w:p w:rsidR="00EC225C" w:rsidRPr="004524AB" w:rsidRDefault="00EC225C" w:rsidP="00D3602D">
      <w:pPr>
        <w:ind w:left="567" w:right="374"/>
        <w:jc w:val="both"/>
        <w:rPr>
          <w:rFonts w:ascii="Palatino Linotype" w:hAnsi="Palatino Linotype"/>
          <w:bCs/>
        </w:rPr>
      </w:pPr>
    </w:p>
    <w:p w:rsidR="00EC225C" w:rsidRPr="004524AB" w:rsidRDefault="00EC225C" w:rsidP="00931100">
      <w:pPr>
        <w:ind w:right="374"/>
        <w:jc w:val="both"/>
        <w:rPr>
          <w:rFonts w:ascii="Palatino Linotype" w:hAnsi="Palatino Linotype"/>
        </w:rPr>
      </w:pPr>
      <w:r w:rsidRPr="004524AB">
        <w:rPr>
          <w:rFonts w:ascii="Palatino Linotype" w:hAnsi="Palatino Linotype"/>
          <w:bCs/>
        </w:rPr>
        <w:t xml:space="preserve">Ενώ όλοι οι άνθρωποι πλάστηκαν </w:t>
      </w:r>
      <w:r w:rsidRPr="004524AB">
        <w:rPr>
          <w:rFonts w:ascii="Palatino Linotype" w:hAnsi="Palatino Linotype"/>
          <w:bCs/>
          <w:i/>
          <w:iCs/>
        </w:rPr>
        <w:t>βασιλείς</w:t>
      </w:r>
      <w:r w:rsidRPr="004524AB">
        <w:rPr>
          <w:rFonts w:ascii="Palatino Linotype" w:hAnsi="Palatino Linotype"/>
          <w:bCs/>
        </w:rPr>
        <w:t xml:space="preserve"> της φύσεως και του εαυτού τους, με την </w:t>
      </w:r>
      <w:r w:rsidRPr="004524AB">
        <w:rPr>
          <w:rFonts w:ascii="Palatino Linotype" w:hAnsi="Palatino Linotype"/>
          <w:bCs/>
          <w:i/>
        </w:rPr>
        <w:t>απιστία</w:t>
      </w:r>
      <w:r w:rsidRPr="004524AB">
        <w:rPr>
          <w:rFonts w:ascii="Palatino Linotype" w:hAnsi="Palatino Linotype"/>
          <w:bCs/>
        </w:rPr>
        <w:t xml:space="preserve"> τους προς τον βασιλέα των πάντων Θεό, απομακρυνόμενοι από τη γεννήτρια της ζωής, ταυτόχρονα αυτοοδηγούνται σε μια διαρκή υποταγή σε ειδωλοποιημένες εξουσιαστικές αυθεντίες. </w:t>
      </w:r>
      <w:r w:rsidRPr="004524AB">
        <w:rPr>
          <w:rFonts w:ascii="Palatino Linotype" w:hAnsi="Palatino Linotype"/>
        </w:rPr>
        <w:t xml:space="preserve">Ενώ καταρχήν ο άνδρας και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τον Λάμεχ (4, 23.24), επικρατεί πλέον η πλήρη υποδούλωση του άλλου φύλου. Το σεξουαλικό ένστικτο που προορίζεται για τη συντήρηση και τη διαιώνιση της ζωής, γίνεται μέσον θανάτου. Ο διάλογος του Θεού με τον άνθρωπο εξελίσσεται σε μονόλογο, διότι ο άνθρωπος προσπαθεί μόνος του/αυτόνομα να κατακτήσει αυτό για το οποίο είναι από  Αυτόν προικισμένος και προορισμένος να ζήσει όντας σε κοινωνία μαζί Του.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 xml:space="preserve">Η διαφορά στις δύο διηγήσεις της </w:t>
      </w:r>
      <w:r w:rsidRPr="004524AB">
        <w:rPr>
          <w:rFonts w:ascii="Palatino Linotype" w:hAnsi="Palatino Linotype"/>
          <w:caps/>
        </w:rPr>
        <w:t>π</w:t>
      </w:r>
      <w:r w:rsidRPr="004524AB">
        <w:rPr>
          <w:rFonts w:ascii="Palatino Linotype" w:hAnsi="Palatino Linotype"/>
        </w:rPr>
        <w:t>ρωτοϊστορίας είναι ότι στην περίπτωση της Εύας η αρά εκστομίζεται από τον Θεό, ενώ στον Χαναάν από τον προσβεβλημένο πατέρα, καθόσον ο αρχικός διάλογος του Θεού με τον άνθρωπο καταλήγει στο τέλος σε μονολόγους. Στην περίπτωση όμως του Νώε πρέπει να προσεχθεί το γεγονός ότι δεν ευλογείται ο ίδιος ο Σήμ και οι Σημίτες, αλλά ο Θεός. Αυτός διά της ευλογίας δίνει ζωτικό χώρο σε έναν λαό εχθρικό και ανταγωνιστικό προς τον Σημ, τους Φιλισταίους και είναι Θεός όλων των λαών (Κρ. 2, 20-3, 6).</w:t>
      </w:r>
    </w:p>
    <w:p w:rsidR="00EC225C" w:rsidRPr="004524AB" w:rsidRDefault="00EC225C" w:rsidP="00D3602D">
      <w:pPr>
        <w:ind w:left="567" w:right="374"/>
        <w:jc w:val="both"/>
        <w:rPr>
          <w:rFonts w:ascii="Palatino Linotype" w:hAnsi="Palatino Linotype"/>
          <w:bCs/>
        </w:rPr>
      </w:pPr>
    </w:p>
    <w:p w:rsidR="00EC225C" w:rsidRPr="004524AB" w:rsidRDefault="00EC225C" w:rsidP="00D3602D">
      <w:pPr>
        <w:ind w:left="567" w:right="374"/>
        <w:jc w:val="both"/>
        <w:rPr>
          <w:rFonts w:ascii="Palatino Linotype" w:hAnsi="Palatino Linotype"/>
          <w:bCs/>
        </w:rPr>
      </w:pPr>
      <w:r w:rsidRPr="004524AB">
        <w:rPr>
          <w:rFonts w:ascii="Palatino Linotype" w:hAnsi="Palatino Linotype"/>
          <w:bCs/>
        </w:rPr>
        <w:lastRenderedPageBreak/>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rFonts w:ascii="Palatino Linotype" w:hAnsi="Palatino Linotype"/>
          <w:bCs/>
          <w:i/>
          <w:iCs/>
        </w:rPr>
        <w:t xml:space="preserve">Γένεση </w:t>
      </w:r>
      <w:r w:rsidRPr="004524AB">
        <w:rPr>
          <w:rFonts w:ascii="Palatino Linotype" w:hAnsi="Palatino Linotype"/>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rFonts w:ascii="Palatino Linotype" w:hAnsi="Palatino Linotype"/>
          <w:bCs/>
          <w:i/>
          <w:iCs/>
        </w:rPr>
        <w:t>φυσικά</w:t>
      </w:r>
      <w:r w:rsidRPr="004524AB">
        <w:rPr>
          <w:rFonts w:ascii="Palatino Linotype" w:hAnsi="Palatino Linotype"/>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rFonts w:ascii="Palatino Linotype" w:hAnsi="Palatino Linotype"/>
          <w:bCs/>
          <w:i/>
        </w:rPr>
        <w:t>Γενέσεως</w:t>
      </w:r>
      <w:r w:rsidRPr="004524AB">
        <w:rPr>
          <w:rFonts w:ascii="Palatino Linotype" w:hAnsi="Palatino Linotype"/>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rPr>
          <w:rFonts w:ascii="Palatino Linotype" w:hAnsi="Palatino Linotype"/>
        </w:rPr>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rFonts w:ascii="Palatino Linotype" w:hAnsi="Palatino Linotype"/>
          <w:b/>
          <w:bCs/>
        </w:rPr>
        <w:t>της αμαρτίας</w:t>
      </w:r>
      <w:r w:rsidRPr="004524AB">
        <w:rPr>
          <w:rFonts w:ascii="Palatino Linotype" w:hAnsi="Palatino Linotype"/>
        </w:rPr>
        <w:t xml:space="preserve">. Ως πρώτος πολιτικός κυρίαρχος προβάλλει ο γίγας </w:t>
      </w:r>
      <w:r w:rsidRPr="004524AB">
        <w:rPr>
          <w:rFonts w:ascii="Palatino Linotype" w:hAnsi="Palatino Linotype"/>
          <w:b/>
          <w:bCs/>
        </w:rPr>
        <w:t>Νεβρώδ</w:t>
      </w:r>
      <w:r w:rsidRPr="004524AB">
        <w:rPr>
          <w:rFonts w:ascii="Palatino Linotype" w:hAnsi="Palatino Linotype"/>
        </w:rPr>
        <w:t xml:space="preserve">: </w:t>
      </w:r>
      <w:r w:rsidRPr="004524AB">
        <w:rPr>
          <w:rFonts w:ascii="Palatino Linotype" w:hAnsi="Palatino Linotype"/>
          <w:i/>
          <w:iCs/>
          <w:caps/>
          <w:lang w:bidi="he-IL"/>
        </w:rPr>
        <w:t>ο</w:t>
      </w:r>
      <w:r w:rsidRPr="004524AB">
        <w:rPr>
          <w:rFonts w:ascii="Palatino Linotype" w:hAnsi="Palatino Linotype"/>
          <w:i/>
          <w:iCs/>
          <w:lang w:bidi="he-IL"/>
        </w:rPr>
        <w:t xml:space="preserve">ὗτος ἦν γίγας κυνηγὸς ἐναντίον </w:t>
      </w:r>
      <w:r w:rsidRPr="004524AB">
        <w:rPr>
          <w:rFonts w:ascii="Palatino Linotype" w:hAnsi="Palatino Linotype"/>
          <w:i/>
          <w:iCs/>
          <w:caps/>
          <w:lang w:bidi="he-IL"/>
        </w:rPr>
        <w:t>κ</w:t>
      </w:r>
      <w:r w:rsidRPr="004524AB">
        <w:rPr>
          <w:rFonts w:ascii="Palatino Linotype" w:hAnsi="Palatino Linotype"/>
          <w:i/>
          <w:iCs/>
          <w:lang w:bidi="he-IL"/>
        </w:rPr>
        <w:t xml:space="preserve">υρίου τοῦ </w:t>
      </w:r>
      <w:r w:rsidRPr="004524AB">
        <w:rPr>
          <w:rFonts w:ascii="Palatino Linotype" w:hAnsi="Palatino Linotype"/>
          <w:i/>
          <w:iCs/>
          <w:caps/>
          <w:lang w:bidi="he-IL"/>
        </w:rPr>
        <w:t>θ</w:t>
      </w:r>
      <w:r w:rsidRPr="004524AB">
        <w:rPr>
          <w:rFonts w:ascii="Palatino Linotype" w:hAnsi="Palatino Linotype"/>
          <w:i/>
          <w:iCs/>
          <w:lang w:bidi="he-IL"/>
        </w:rPr>
        <w:t>εοῦ […] καὶ ἐγένετο ἀρχὴ τῆς βασιλείας αὐτοῦ Βαβυλὼν καὶ […] ἐν τῇ γῇ Σενναάρ</w:t>
      </w:r>
      <w:r w:rsidRPr="004524AB">
        <w:rPr>
          <w:rFonts w:ascii="Palatino Linotype" w:hAnsi="Palatino Linotype"/>
          <w:i/>
          <w:iCs/>
          <w:vertAlign w:val="superscript"/>
          <w:lang w:bidi="he-IL"/>
        </w:rPr>
        <w:t>.</w:t>
      </w:r>
      <w:r w:rsidRPr="004524AB">
        <w:rPr>
          <w:rFonts w:ascii="Palatino Linotype" w:hAnsi="Palatino Linotype"/>
          <w:i/>
          <w:iCs/>
          <w:lang w:bidi="he-IL"/>
        </w:rPr>
        <w:t xml:space="preserve"> ἐκ τῆς γῆς ἐκείνης ἐξῆλθεν Ἀσσοὺρ καὶ ὠκοδόμησεν τὴν Νινευή</w:t>
      </w:r>
      <w:r w:rsidRPr="004524AB">
        <w:rPr>
          <w:rFonts w:ascii="Palatino Linotype" w:hAnsi="Palatino Linotype"/>
          <w:lang w:bidi="he-IL"/>
        </w:rPr>
        <w:t xml:space="preserve"> (Γέν. 10, 9-11).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left="567" w:right="374"/>
        <w:jc w:val="both"/>
        <w:rPr>
          <w:rFonts w:ascii="Palatino Linotype" w:hAnsi="Palatino Linotype"/>
          <w:b/>
          <w:bCs/>
          <w:i/>
          <w:iCs/>
        </w:rPr>
      </w:pPr>
      <w:r w:rsidRPr="004524AB">
        <w:rPr>
          <w:rFonts w:ascii="Palatino Linotype" w:hAnsi="Palatino Linotype"/>
          <w:caps/>
        </w:rPr>
        <w:t>ο</w:t>
      </w:r>
      <w:r w:rsidRPr="004524AB">
        <w:rPr>
          <w:rFonts w:ascii="Palatino Linotype" w:hAnsi="Palatino Linotype"/>
        </w:rPr>
        <w:t xml:space="preserve"> </w:t>
      </w:r>
      <w:r w:rsidRPr="004524AB">
        <w:rPr>
          <w:rFonts w:ascii="Palatino Linotype" w:hAnsi="Palatino Linotype"/>
          <w:b/>
          <w:bCs/>
        </w:rPr>
        <w:t>πύργος της Βαβέλ</w:t>
      </w:r>
      <w:r w:rsidRPr="004524AB">
        <w:rPr>
          <w:rStyle w:val="a5"/>
          <w:rFonts w:ascii="Palatino Linotype" w:hAnsi="Palatino Linotype"/>
          <w:b/>
          <w:bCs/>
        </w:rPr>
        <w:footnoteReference w:id="1020"/>
      </w:r>
      <w:r w:rsidRPr="004524AB">
        <w:rPr>
          <w:rFonts w:ascii="Palatino Linotype" w:hAnsi="Palatino Linotype"/>
          <w:b/>
          <w:bCs/>
        </w:rPr>
        <w:t>,</w:t>
      </w:r>
      <w:r w:rsidRPr="004524AB">
        <w:rPr>
          <w:rFonts w:ascii="Palatino Linotype" w:hAnsi="Palatino Linotype"/>
        </w:rPr>
        <w:t xml:space="preserve"> </w:t>
      </w:r>
      <w:r w:rsidRPr="004524AB">
        <w:rPr>
          <w:rFonts w:ascii="Palatino Linotype" w:hAnsi="Palatino Linotype"/>
          <w:bCs/>
          <w:iCs/>
        </w:rPr>
        <w:t>επί</w:t>
      </w:r>
      <w:r w:rsidRPr="004524AB">
        <w:rPr>
          <w:rFonts w:ascii="Palatino Linotype" w:hAnsi="Palatino Linotype"/>
          <w:b/>
          <w:bCs/>
          <w:i/>
          <w:iCs/>
        </w:rPr>
        <w:t xml:space="preserve"> </w:t>
      </w:r>
      <w:r w:rsidRPr="004524AB">
        <w:rPr>
          <w:rFonts w:ascii="Palatino Linotype" w:hAnsi="Palatino Linotype"/>
          <w:bCs/>
          <w:iCs/>
        </w:rPr>
        <w:t>αιώνες θεωρείται εικόνα της ύβρης-αλαζονείας του ανθρώπου-Προμηθέα</w:t>
      </w:r>
      <w:r w:rsidRPr="004524AB">
        <w:rPr>
          <w:rStyle w:val="a5"/>
          <w:rFonts w:ascii="Palatino Linotype" w:hAnsi="Palatino Linotype"/>
          <w:bCs/>
          <w:iCs/>
        </w:rPr>
        <w:footnoteReference w:id="1021"/>
      </w:r>
      <w:r w:rsidRPr="004524AB">
        <w:rPr>
          <w:rFonts w:ascii="Palatino Linotype" w:hAnsi="Palatino Linotype"/>
          <w:bCs/>
          <w:iCs/>
        </w:rPr>
        <w:t xml:space="preserve">. </w:t>
      </w:r>
      <w:r w:rsidRPr="004524AB">
        <w:rPr>
          <w:rFonts w:ascii="Palatino Linotype" w:hAnsi="Palatino Linotype"/>
        </w:rPr>
        <w:t xml:space="preserve">Συμβολίζει το τραγικό </w:t>
      </w:r>
      <w:r w:rsidRPr="004524AB">
        <w:rPr>
          <w:rFonts w:ascii="Palatino Linotype" w:hAnsi="Palatino Linotype"/>
        </w:rPr>
        <w:lastRenderedPageBreak/>
        <w:t xml:space="preserve">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rFonts w:ascii="Palatino Linotype" w:hAnsi="Palatino Linotype"/>
          <w:i/>
          <w:iCs/>
        </w:rPr>
        <w:t>Σεναάρ</w:t>
      </w:r>
      <w:r w:rsidRPr="004524AB">
        <w:rPr>
          <w:rFonts w:ascii="Palatino Linotype" w:hAnsi="Palatino Linotype"/>
        </w:rPr>
        <w:t xml:space="preserve"> (νότια Μεσοποταμία) προσπαθεί να αποφύγει την πολυδιάσπαση, να αποκτήσει </w:t>
      </w:r>
      <w:r w:rsidRPr="004524AB">
        <w:rPr>
          <w:rFonts w:ascii="Palatino Linotype" w:hAnsi="Palatino Linotype"/>
          <w:b/>
        </w:rPr>
        <w:t>όνομα (!)</w:t>
      </w:r>
      <w:r w:rsidRPr="004524AB">
        <w:rPr>
          <w:rFonts w:ascii="Palatino Linotype" w:hAnsi="Palatino Linotype"/>
        </w:rPr>
        <w:t xml:space="preserve"> και να υποκαταστήσει το χαμένο Παράδεισο</w:t>
      </w:r>
      <w:r w:rsidRPr="004524AB">
        <w:rPr>
          <w:rStyle w:val="a5"/>
          <w:rFonts w:ascii="Palatino Linotype" w:hAnsi="Palatino Linotype"/>
        </w:rPr>
        <w:footnoteReference w:id="1022"/>
      </w:r>
      <w:r w:rsidRPr="004524AB">
        <w:rPr>
          <w:rFonts w:ascii="Palatino Linotype" w:hAnsi="Palatino Linotype"/>
        </w:rPr>
        <w:t xml:space="preserve">. Ως υποκατάστατο του </w:t>
      </w:r>
      <w:r w:rsidRPr="004524AB">
        <w:rPr>
          <w:rFonts w:ascii="Palatino Linotype" w:hAnsi="Palatino Linotype"/>
          <w:b/>
          <w:bCs/>
        </w:rPr>
        <w:t>δέντρου της ζωής</w:t>
      </w:r>
      <w:r w:rsidRPr="004524AB">
        <w:rPr>
          <w:rFonts w:ascii="Palatino Linotype" w:hAnsi="Palatino Linotype"/>
        </w:rPr>
        <w:t xml:space="preserve"> επινοεί </w:t>
      </w:r>
      <w:r w:rsidRPr="004524AB">
        <w:rPr>
          <w:rFonts w:ascii="Palatino Linotype" w:hAnsi="Palatino Linotype"/>
          <w:b/>
          <w:bCs/>
        </w:rPr>
        <w:t>έναν πύργο,</w:t>
      </w:r>
      <w:r w:rsidRPr="004524AB">
        <w:rPr>
          <w:rFonts w:ascii="Palatino Linotype" w:hAnsi="Palatino Linotype"/>
        </w:rPr>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rFonts w:ascii="Palatino Linotype" w:hAnsi="Palatino Linotype"/>
          <w:i/>
          <w:iCs/>
          <w:caps/>
          <w:lang w:bidi="he-IL"/>
        </w:rPr>
        <w:t>δ</w:t>
      </w:r>
      <w:r w:rsidRPr="004524AB">
        <w:rPr>
          <w:rFonts w:ascii="Palatino Linotype" w:hAnsi="Palatino Linotype"/>
          <w:i/>
          <w:iCs/>
          <w:lang w:bidi="he-IL"/>
        </w:rPr>
        <w:t xml:space="preserve">εῦτε οἰκοδομήσωμεν ἑαυτοῖς </w:t>
      </w:r>
      <w:r w:rsidRPr="004524AB">
        <w:rPr>
          <w:rFonts w:ascii="Palatino Linotype" w:hAnsi="Palatino Linotype"/>
          <w:i/>
          <w:iCs/>
          <w:caps/>
          <w:lang w:bidi="he-IL"/>
        </w:rPr>
        <w:t>π</w:t>
      </w:r>
      <w:r w:rsidRPr="004524AB">
        <w:rPr>
          <w:rFonts w:ascii="Palatino Linotype" w:hAnsi="Palatino Linotype"/>
          <w:i/>
          <w:iCs/>
          <w:lang w:bidi="he-IL"/>
        </w:rPr>
        <w:t xml:space="preserve">όλιν καὶ </w:t>
      </w:r>
      <w:r w:rsidRPr="004524AB">
        <w:rPr>
          <w:rFonts w:ascii="Palatino Linotype" w:hAnsi="Palatino Linotype"/>
          <w:i/>
          <w:iCs/>
          <w:caps/>
          <w:lang w:bidi="he-IL"/>
        </w:rPr>
        <w:t>π</w:t>
      </w:r>
      <w:r w:rsidRPr="004524AB">
        <w:rPr>
          <w:rFonts w:ascii="Palatino Linotype" w:hAnsi="Palatino Linotype"/>
          <w:i/>
          <w:iCs/>
          <w:lang w:bidi="he-IL"/>
        </w:rPr>
        <w:t xml:space="preserve">ύργον οὗ ἡ κεφαλὴ ἔσται ἕως τοῦ οὐρανοῦ καὶ ποιήσωμεν ἑαυτοῖς </w:t>
      </w:r>
      <w:r w:rsidRPr="004524AB">
        <w:rPr>
          <w:rFonts w:ascii="Palatino Linotype" w:hAnsi="Palatino Linotype"/>
          <w:b/>
          <w:bCs/>
          <w:i/>
          <w:iCs/>
          <w:lang w:bidi="he-IL"/>
        </w:rPr>
        <w:t xml:space="preserve">ὄνομα </w:t>
      </w:r>
      <w:r w:rsidRPr="004524AB">
        <w:rPr>
          <w:rFonts w:ascii="Palatino Linotype" w:hAnsi="Palatino Linotype"/>
          <w:i/>
          <w:iCs/>
          <w:lang w:bidi="he-IL"/>
        </w:rPr>
        <w:t xml:space="preserve">πρὸ τοῦ διασπαρῆναι ἐπὶ προσώπου πάσης τῆς γῆς </w:t>
      </w:r>
      <w:r w:rsidRPr="004524AB">
        <w:rPr>
          <w:rFonts w:ascii="Palatino Linotype" w:hAnsi="Palatino Linotype"/>
          <w:lang w:bidi="he-IL"/>
        </w:rPr>
        <w:t>(Γέν. 11, 4)</w:t>
      </w:r>
      <w:r w:rsidRPr="004524AB">
        <w:rPr>
          <w:rStyle w:val="a5"/>
          <w:rFonts w:ascii="Palatino Linotype" w:hAnsi="Palatino Linotype"/>
          <w:lang w:bidi="he-IL"/>
        </w:rPr>
        <w:footnoteReference w:id="1023"/>
      </w:r>
      <w:r w:rsidRPr="004524AB">
        <w:rPr>
          <w:rFonts w:ascii="Palatino Linotype" w:hAnsi="Palatino Linotype"/>
        </w:rPr>
        <w:t xml:space="preserve">. Το αποτέλεσμα αυτής της παγκόσμιας ένωσης/Ομόνοιας, της απόκτησης </w:t>
      </w:r>
      <w:r w:rsidRPr="004524AB">
        <w:rPr>
          <w:rFonts w:ascii="Palatino Linotype" w:hAnsi="Palatino Linotype"/>
          <w:b/>
          <w:bCs/>
        </w:rPr>
        <w:t>ονόματος</w:t>
      </w:r>
      <w:r w:rsidRPr="004524AB">
        <w:rPr>
          <w:rFonts w:ascii="Palatino Linotype" w:hAnsi="Palatino Linotype"/>
        </w:rPr>
        <w:t xml:space="preserve"> χωρίς Θεό, είναι η απόλυτη </w:t>
      </w:r>
      <w:r w:rsidRPr="004524AB">
        <w:rPr>
          <w:rFonts w:ascii="Palatino Linotype" w:hAnsi="Palatino Linotype"/>
          <w:i/>
          <w:iCs/>
        </w:rPr>
        <w:t xml:space="preserve">Σύγχυση, </w:t>
      </w:r>
      <w:r w:rsidRPr="004524AB">
        <w:rPr>
          <w:rFonts w:ascii="Palatino Linotype" w:hAnsi="Palatino Linotype"/>
        </w:rPr>
        <w:t xml:space="preserve">η οποία εκφράζεται ως παντελής </w:t>
      </w:r>
      <w:r w:rsidRPr="004524AB">
        <w:rPr>
          <w:rFonts w:ascii="Palatino Linotype" w:hAnsi="Palatino Linotype"/>
        </w:rPr>
        <w:lastRenderedPageBreak/>
        <w:t>έλλειψις επι-</w:t>
      </w:r>
      <w:r w:rsidRPr="004524AB">
        <w:rPr>
          <w:rFonts w:ascii="Palatino Linotype" w:hAnsi="Palatino Linotype"/>
          <w:caps/>
        </w:rPr>
        <w:t>κ</w:t>
      </w:r>
      <w:r w:rsidRPr="004524AB">
        <w:rPr>
          <w:rFonts w:ascii="Palatino Linotype" w:hAnsi="Palatino Linotype"/>
        </w:rPr>
        <w:t>οινωνίας</w:t>
      </w:r>
      <w:r w:rsidRPr="004524AB">
        <w:rPr>
          <w:rFonts w:ascii="Palatino Linotype" w:hAnsi="Palatino Linotype"/>
          <w:i/>
          <w:iCs/>
        </w:rPr>
        <w:t>.</w:t>
      </w:r>
      <w:r w:rsidRPr="004524AB">
        <w:rPr>
          <w:rFonts w:ascii="Palatino Linotype" w:hAnsi="Palatino Linotype"/>
        </w:rPr>
        <w:t xml:space="preserve"> Έτσι ο Φλωρόφσκυ</w:t>
      </w:r>
      <w:r w:rsidRPr="004524AB">
        <w:rPr>
          <w:rStyle w:val="a5"/>
          <w:rFonts w:ascii="Palatino Linotype" w:hAnsi="Palatino Linotype"/>
        </w:rPr>
        <w:footnoteReference w:id="1024"/>
      </w:r>
      <w:r w:rsidRPr="004524AB">
        <w:rPr>
          <w:rFonts w:ascii="Palatino Linotype" w:hAnsi="Palatino Linotype"/>
        </w:rPr>
        <w:t xml:space="preserve"> επισημαίνει ότι </w:t>
      </w:r>
      <w:r w:rsidRPr="004524AB">
        <w:rPr>
          <w:rFonts w:ascii="Palatino Linotype" w:hAnsi="Palatino Linotype"/>
          <w:b/>
          <w:bCs/>
          <w:i/>
          <w:iCs/>
        </w:rPr>
        <w:t>οι εθνικές διαφορές ανήκουν στην τάξη της φύσεως και είναι άσχετες προς την τάξιν της χάριτος.</w:t>
      </w:r>
      <w:r w:rsidRPr="004524AB">
        <w:rPr>
          <w:rFonts w:ascii="Palatino Linotype" w:hAnsi="Palatino Linotype"/>
        </w:rPr>
        <w:t xml:space="preserve"> Είναι </w:t>
      </w:r>
      <w:r w:rsidRPr="004524AB">
        <w:rPr>
          <w:rFonts w:ascii="Palatino Linotype" w:hAnsi="Palatino Linotype"/>
          <w:b/>
          <w:bCs/>
          <w:i/>
          <w:iCs/>
        </w:rPr>
        <w:t xml:space="preserve">στην πραγματικότητα μια φυσική κατάσταση στην αφύσικη πνευματική ζωή. </w:t>
      </w:r>
    </w:p>
    <w:p w:rsidR="00EC225C" w:rsidRPr="004524AB" w:rsidRDefault="00EC225C" w:rsidP="00D3602D">
      <w:pPr>
        <w:ind w:left="567" w:right="374"/>
        <w:jc w:val="both"/>
        <w:rPr>
          <w:rFonts w:ascii="Palatino Linotype" w:hAnsi="Palatino Linotype"/>
          <w:bCs/>
          <w:iCs/>
        </w:rPr>
      </w:pP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rFonts w:ascii="Palatino Linotype" w:hAnsi="Palatino Linotype"/>
          <w:bCs/>
          <w:i/>
          <w:iCs/>
        </w:rPr>
        <w:t>μέχρι τον ουρανό</w:t>
      </w:r>
      <w:r w:rsidRPr="004524AB">
        <w:rPr>
          <w:rFonts w:ascii="Palatino Linotype" w:hAnsi="Palatino Linotype"/>
          <w:bCs/>
          <w:iCs/>
        </w:rPr>
        <w:t xml:space="preserve"> σημαίνει απλώς </w:t>
      </w:r>
      <w:r w:rsidRPr="004524AB">
        <w:rPr>
          <w:rFonts w:ascii="Palatino Linotype" w:hAnsi="Palatino Linotype"/>
          <w:bCs/>
          <w:i/>
          <w:iCs/>
        </w:rPr>
        <w:t>(πολύ) ψηλά</w:t>
      </w:r>
      <w:r w:rsidRPr="004524AB">
        <w:rPr>
          <w:rFonts w:ascii="Palatino Linotype" w:hAnsi="Palatino Linotype"/>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524AB">
        <w:rPr>
          <w:rFonts w:ascii="Palatino Linotype" w:hAnsi="Palatino Linotype"/>
          <w:bCs/>
          <w:i/>
          <w:iCs/>
        </w:rPr>
        <w:t>ιερού-αγ</w:t>
      </w:r>
      <w:r w:rsidRPr="004524AB">
        <w:rPr>
          <w:rFonts w:ascii="Palatino Linotype" w:hAnsi="Palatino Linotype"/>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EC225C" w:rsidRPr="004524AB" w:rsidRDefault="00EC225C" w:rsidP="00D3602D">
      <w:pPr>
        <w:ind w:left="567" w:right="374"/>
        <w:jc w:val="both"/>
        <w:rPr>
          <w:rFonts w:ascii="Palatino Linotype" w:hAnsi="Palatino Linotype"/>
          <w:bCs/>
          <w:iCs/>
        </w:rPr>
      </w:pPr>
    </w:p>
    <w:p w:rsidR="00EC225C" w:rsidRPr="004524AB" w:rsidRDefault="00EC225C" w:rsidP="00931100">
      <w:pPr>
        <w:ind w:right="374"/>
        <w:jc w:val="both"/>
        <w:rPr>
          <w:rFonts w:ascii="Palatino Linotype" w:hAnsi="Palatino Linotype"/>
          <w:bCs/>
          <w:iCs/>
        </w:rPr>
      </w:pPr>
      <w:r w:rsidRPr="004524AB">
        <w:rPr>
          <w:rFonts w:ascii="Palatino Linotype" w:hAnsi="Palatino Linotype"/>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rFonts w:ascii="Palatino Linotype" w:hAnsi="Palatino Linotype"/>
          <w:bCs/>
          <w:i/>
          <w:iCs/>
        </w:rPr>
        <w:t>βολική)</w:t>
      </w:r>
      <w:r w:rsidRPr="004524AB">
        <w:rPr>
          <w:rFonts w:ascii="Palatino Linotype" w:hAnsi="Palatino Linotype"/>
          <w:bCs/>
          <w:iCs/>
        </w:rPr>
        <w:t xml:space="preserve"> μεταβάλλεται σε δια</w:t>
      </w:r>
      <w:r w:rsidRPr="004524AB">
        <w:rPr>
          <w:rFonts w:ascii="Palatino Linotype" w:hAnsi="Palatino Linotype"/>
          <w:bCs/>
          <w:i/>
          <w:iCs/>
        </w:rPr>
        <w:t>βολικό</w:t>
      </w:r>
      <w:r w:rsidRPr="004524AB">
        <w:rPr>
          <w:rFonts w:ascii="Palatino Linotype" w:hAnsi="Palatino Linotype"/>
          <w:bCs/>
          <w:iCs/>
        </w:rPr>
        <w:t xml:space="preserve"> εργαλείο «διαδικτυακής» προπαγάνδας κάθε ισοπεδωτικής/</w:t>
      </w:r>
      <w:r w:rsidRPr="004524AB">
        <w:rPr>
          <w:rFonts w:ascii="Palatino Linotype" w:hAnsi="Palatino Linotype"/>
        </w:rPr>
        <w:t xml:space="preserve"> </w:t>
      </w:r>
      <w:r w:rsidRPr="004524AB">
        <w:rPr>
          <w:rFonts w:ascii="Palatino Linotype" w:hAnsi="Palatino Linotype"/>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w:t>
      </w:r>
      <w:r w:rsidRPr="004524AB">
        <w:rPr>
          <w:rFonts w:ascii="Palatino Linotype" w:hAnsi="Palatino Linotype"/>
          <w:bCs/>
          <w:iCs/>
        </w:rPr>
        <w:lastRenderedPageBreak/>
        <w:t xml:space="preserve">γλωσσών αλλά μέσω αυτών πνέει το Άγ. Πνεύμα και το μήνυμα της ελπίδας/το ευαγγέλιο. </w:t>
      </w:r>
    </w:p>
    <w:p w:rsidR="00EC225C" w:rsidRPr="004524AB" w:rsidRDefault="00EC225C" w:rsidP="00D3602D">
      <w:pPr>
        <w:ind w:left="567" w:right="374"/>
        <w:jc w:val="both"/>
        <w:rPr>
          <w:rFonts w:ascii="Palatino Linotype" w:hAnsi="Palatino Linotype"/>
          <w:bCs/>
          <w:iCs/>
          <w:sz w:val="20"/>
          <w:szCs w:val="20"/>
        </w:rPr>
      </w:pPr>
    </w:p>
    <w:p w:rsidR="00EC225C" w:rsidRPr="004524AB" w:rsidRDefault="00EC225C" w:rsidP="00931100">
      <w:pPr>
        <w:ind w:right="374"/>
        <w:jc w:val="both"/>
        <w:rPr>
          <w:rFonts w:ascii="Palatino Linotype" w:hAnsi="Palatino Linotype"/>
          <w:bCs/>
          <w:iCs/>
          <w:sz w:val="20"/>
          <w:szCs w:val="20"/>
        </w:rPr>
      </w:pPr>
      <w:r w:rsidRPr="004524AB">
        <w:rPr>
          <w:rFonts w:ascii="Palatino Linotype" w:hAnsi="Palatino Linotype"/>
          <w:bCs/>
          <w:iCs/>
          <w:sz w:val="20"/>
          <w:szCs w:val="20"/>
        </w:rPr>
        <w:t xml:space="preserve">Αναλυτικότερα: </w:t>
      </w:r>
      <w:r w:rsidRPr="004524AB">
        <w:rPr>
          <w:rFonts w:ascii="Palatino Linotype" w:hAnsi="Palatino Linotype"/>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rFonts w:ascii="Palatino Linotype" w:hAnsi="Palatino Linotype"/>
          <w:b/>
          <w:bCs/>
          <w:caps/>
          <w:sz w:val="20"/>
          <w:szCs w:val="20"/>
        </w:rPr>
        <w:t>ζ</w:t>
      </w:r>
      <w:r w:rsidRPr="004524AB">
        <w:rPr>
          <w:rFonts w:ascii="Palatino Linotype" w:hAnsi="Palatino Linotype"/>
          <w:b/>
          <w:bCs/>
          <w:sz w:val="20"/>
          <w:szCs w:val="20"/>
        </w:rPr>
        <w:t>ιγκουράτ</w:t>
      </w:r>
      <w:r w:rsidRPr="004524AB">
        <w:rPr>
          <w:rFonts w:ascii="Palatino Linotype" w:hAnsi="Palatino Linotype"/>
          <w:sz w:val="20"/>
          <w:szCs w:val="20"/>
        </w:rPr>
        <w:t xml:space="preserve"> </w:t>
      </w:r>
      <w:r w:rsidRPr="004524AB">
        <w:rPr>
          <w:rFonts w:ascii="Palatino Linotype" w:hAnsi="Palatino Linotype"/>
          <w:sz w:val="20"/>
          <w:szCs w:val="20"/>
          <w:lang w:val="en-US"/>
        </w:rPr>
        <w:t>Etemenanki</w:t>
      </w:r>
      <w:r w:rsidRPr="004524AB">
        <w:rPr>
          <w:rFonts w:ascii="Palatino Linotype" w:hAnsi="Palatino Linotype"/>
          <w:sz w:val="20"/>
          <w:szCs w:val="20"/>
        </w:rPr>
        <w:t xml:space="preserve"> της Βαβυλωνίας, τ</w:t>
      </w:r>
      <w:r w:rsidRPr="004524AB">
        <w:rPr>
          <w:rFonts w:ascii="Palatino Linotype" w:hAnsi="Palatino Linotype"/>
          <w:sz w:val="20"/>
          <w:szCs w:val="20"/>
          <w:lang w:val="en-US"/>
        </w:rPr>
        <w:t>o</w:t>
      </w:r>
      <w:r w:rsidRPr="004524AB">
        <w:rPr>
          <w:rFonts w:ascii="Palatino Linotype" w:hAnsi="Palatino Linotype"/>
          <w:sz w:val="20"/>
          <w:szCs w:val="20"/>
        </w:rPr>
        <w:t xml:space="preserve"> οποίo αντίκρυσαν οι αιχμάλωτοι Ιουδαίοι τον 6</w:t>
      </w:r>
      <w:r w:rsidRPr="004524AB">
        <w:rPr>
          <w:rFonts w:ascii="Palatino Linotype" w:hAnsi="Palatino Linotype"/>
          <w:sz w:val="20"/>
          <w:szCs w:val="20"/>
          <w:vertAlign w:val="superscript"/>
        </w:rPr>
        <w:t>ο</w:t>
      </w:r>
      <w:r w:rsidRPr="004524AB">
        <w:rPr>
          <w:rFonts w:ascii="Palatino Linotype" w:hAnsi="Palatino Linotype"/>
          <w:sz w:val="20"/>
          <w:szCs w:val="20"/>
        </w:rPr>
        <w:t xml:space="preserve"> αι. π.Χ. εξόριστοι </w:t>
      </w:r>
      <w:r w:rsidRPr="004524AB">
        <w:rPr>
          <w:rFonts w:ascii="Palatino Linotype" w:hAnsi="Palatino Linotype"/>
          <w:i/>
          <w:sz w:val="20"/>
          <w:szCs w:val="20"/>
        </w:rPr>
        <w:t>επί των ποταμών Τίγρεως και Ευφράτη</w:t>
      </w:r>
      <w:r w:rsidRPr="004524AB">
        <w:rPr>
          <w:rFonts w:ascii="Palatino Linotype" w:hAnsi="Palatino Linotype"/>
          <w:sz w:val="20"/>
          <w:szCs w:val="20"/>
        </w:rPr>
        <w:t xml:space="preserve">, αλλά στην </w:t>
      </w:r>
      <w:r w:rsidRPr="004524AB">
        <w:rPr>
          <w:rFonts w:ascii="Palatino Linotype" w:hAnsi="Palatino Linotype"/>
          <w:i/>
          <w:iCs/>
          <w:sz w:val="20"/>
          <w:szCs w:val="20"/>
        </w:rPr>
        <w:t>κτίση</w:t>
      </w:r>
      <w:r w:rsidRPr="004524AB">
        <w:rPr>
          <w:rFonts w:ascii="Palatino Linotype" w:hAnsi="Palatino Linotype"/>
          <w:sz w:val="20"/>
          <w:szCs w:val="20"/>
        </w:rPr>
        <w:t xml:space="preserve"> μιας καινούργιας πρωτεύουσας με το όνομα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w:t>
      </w:r>
      <w:r w:rsidRPr="004524AB">
        <w:rPr>
          <w:rFonts w:ascii="Palatino Linotype" w:hAnsi="Palatino Linotype"/>
          <w:i/>
          <w:sz w:val="20"/>
          <w:szCs w:val="20"/>
        </w:rPr>
        <w:t>c</w:t>
      </w:r>
      <w:r w:rsidRPr="004524AB">
        <w:rPr>
          <w:rFonts w:ascii="Palatino Linotype" w:hAnsi="Palatino Linotype"/>
          <w:i/>
          <w:sz w:val="20"/>
          <w:szCs w:val="20"/>
          <w:lang w:val="en-US"/>
        </w:rPr>
        <w:t>harrukin</w:t>
      </w:r>
      <w:r w:rsidRPr="004524AB">
        <w:rPr>
          <w:rFonts w:ascii="Palatino Linotype" w:hAnsi="Palatino Linotype"/>
          <w:sz w:val="20"/>
          <w:szCs w:val="20"/>
        </w:rPr>
        <w:t xml:space="preserve"> από τον </w:t>
      </w:r>
      <w:r w:rsidRPr="004524AB">
        <w:rPr>
          <w:rFonts w:ascii="Palatino Linotype" w:hAnsi="Palatino Linotype"/>
          <w:caps/>
          <w:sz w:val="20"/>
          <w:szCs w:val="20"/>
        </w:rPr>
        <w:t>α</w:t>
      </w:r>
      <w:r w:rsidRPr="004524AB">
        <w:rPr>
          <w:rFonts w:ascii="Palatino Linotype" w:hAnsi="Palatino Linotype"/>
          <w:sz w:val="20"/>
          <w:szCs w:val="20"/>
        </w:rPr>
        <w:t xml:space="preserve">σσύριο </w:t>
      </w:r>
      <w:r w:rsidRPr="004524AB">
        <w:rPr>
          <w:rFonts w:ascii="Palatino Linotype" w:hAnsi="Palatino Linotype"/>
          <w:b/>
          <w:bCs/>
          <w:sz w:val="20"/>
          <w:szCs w:val="20"/>
        </w:rPr>
        <w:t>Σαργών τον Β’</w:t>
      </w:r>
      <w:r w:rsidRPr="004524AB">
        <w:rPr>
          <w:rFonts w:ascii="Palatino Linotype" w:hAnsi="Palatino Linotype"/>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rFonts w:ascii="Palatino Linotype" w:hAnsi="Palatino Linotype"/>
          <w:b/>
          <w:sz w:val="20"/>
          <w:szCs w:val="20"/>
        </w:rPr>
        <w:t xml:space="preserve">θα χάριζε </w:t>
      </w:r>
      <w:r w:rsidRPr="004524AB">
        <w:rPr>
          <w:rFonts w:ascii="Palatino Linotype" w:hAnsi="Palatino Linotype"/>
          <w:b/>
          <w:i/>
          <w:iCs/>
          <w:sz w:val="20"/>
          <w:szCs w:val="20"/>
        </w:rPr>
        <w:t>αιώνιο όνομα</w:t>
      </w:r>
      <w:r w:rsidRPr="004524AB">
        <w:rPr>
          <w:rFonts w:ascii="Palatino Linotype" w:hAnsi="Palatino Linotype"/>
          <w:i/>
          <w:iCs/>
          <w:sz w:val="20"/>
          <w:szCs w:val="20"/>
        </w:rPr>
        <w:t xml:space="preserve"> </w:t>
      </w:r>
      <w:r w:rsidRPr="004524AB">
        <w:rPr>
          <w:rFonts w:ascii="Palatino Linotype" w:hAnsi="Palatino Linotype"/>
          <w:sz w:val="20"/>
          <w:szCs w:val="20"/>
        </w:rPr>
        <w:t>κατεξοχήν στον εαυτό του αλλά και στους υπηκόους του που προέρχονταν από ποικίλες φυλές</w:t>
      </w:r>
      <w:r w:rsidRPr="004524AB">
        <w:rPr>
          <w:rStyle w:val="a5"/>
          <w:rFonts w:ascii="Palatino Linotype" w:hAnsi="Palatino Linotype"/>
          <w:sz w:val="20"/>
          <w:szCs w:val="20"/>
        </w:rPr>
        <w:footnoteReference w:id="1025"/>
      </w:r>
      <w:r w:rsidRPr="004524AB">
        <w:rPr>
          <w:rFonts w:ascii="Palatino Linotype" w:hAnsi="Palatino Linotype"/>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rFonts w:ascii="Palatino Linotype" w:hAnsi="Palatino Linotype"/>
          <w:i/>
          <w:iCs/>
          <w:sz w:val="20"/>
          <w:szCs w:val="20"/>
        </w:rPr>
        <w:t>στους ανθρώπους της Ασσυρίας</w:t>
      </w:r>
      <w:r w:rsidRPr="004524AB">
        <w:rPr>
          <w:rFonts w:ascii="Palatino Linotype" w:hAnsi="Palatino Linotype"/>
          <w:sz w:val="20"/>
          <w:szCs w:val="20"/>
        </w:rPr>
        <w:t>. Αυτή η πόλη εγκαινιάστηκε το 706 π.Χ. Ο Σαργών,  ο οποίος μάλιστα είχε καταλάβει και τη Σαμάρεια (722 π.Χ.</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Scharrukin</w:t>
      </w:r>
      <w:r w:rsidRPr="004524AB">
        <w:rPr>
          <w:rFonts w:ascii="Palatino Linotype" w:hAnsi="Palatino Linotype"/>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5"/>
          <w:rFonts w:ascii="Palatino Linotype" w:hAnsi="Palatino Linotype"/>
          <w:sz w:val="20"/>
          <w:szCs w:val="20"/>
        </w:rPr>
        <w:footnoteReference w:id="1026"/>
      </w:r>
      <w:r w:rsidRPr="004524AB">
        <w:rPr>
          <w:rFonts w:ascii="Palatino Linotype" w:hAnsi="Palatino Linotype"/>
          <w:sz w:val="20"/>
          <w:szCs w:val="20"/>
        </w:rPr>
        <w:t>.</w:t>
      </w:r>
    </w:p>
    <w:p w:rsidR="00EC225C" w:rsidRPr="004524AB" w:rsidRDefault="00EC225C" w:rsidP="00D3602D">
      <w:pPr>
        <w:ind w:left="567" w:right="374"/>
        <w:jc w:val="both"/>
        <w:rPr>
          <w:rFonts w:ascii="Palatino Linotype" w:hAnsi="Palatino Linotype"/>
          <w:sz w:val="20"/>
          <w:szCs w:val="20"/>
        </w:rPr>
      </w:pPr>
    </w:p>
    <w:p w:rsidR="00EC225C" w:rsidRPr="004524AB" w:rsidRDefault="00EC225C" w:rsidP="00931100">
      <w:pPr>
        <w:ind w:right="374"/>
        <w:jc w:val="both"/>
        <w:rPr>
          <w:rFonts w:ascii="Palatino Linotype" w:hAnsi="Palatino Linotype"/>
          <w:bCs/>
          <w:sz w:val="20"/>
          <w:szCs w:val="20"/>
        </w:rPr>
      </w:pPr>
      <w:r w:rsidRPr="004524AB">
        <w:rPr>
          <w:rFonts w:ascii="Palatino Linotype" w:hAnsi="Palatino Linotype"/>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rFonts w:ascii="Palatino Linotype" w:hAnsi="Palatino Linotype"/>
          <w:sz w:val="20"/>
          <w:szCs w:val="20"/>
          <w:vertAlign w:val="superscript"/>
        </w:rPr>
        <w:t>ος</w:t>
      </w:r>
      <w:r w:rsidRPr="004524AB">
        <w:rPr>
          <w:rFonts w:ascii="Palatino Linotype" w:hAnsi="Palatino Linotype"/>
          <w:sz w:val="20"/>
          <w:szCs w:val="20"/>
        </w:rPr>
        <w:t xml:space="preserve"> αι. π.Χ.). Μετέφεραν την ιστορία της </w:t>
      </w:r>
      <w:r w:rsidRPr="004524AB">
        <w:rPr>
          <w:rFonts w:ascii="Palatino Linotype" w:hAnsi="Palatino Linotype"/>
          <w:i/>
          <w:sz w:val="20"/>
          <w:szCs w:val="20"/>
          <w:lang w:val="en-US"/>
        </w:rPr>
        <w:t>Dur</w:t>
      </w:r>
      <w:r w:rsidRPr="004524AB">
        <w:rPr>
          <w:rFonts w:ascii="Palatino Linotype" w:hAnsi="Palatino Linotype"/>
          <w:i/>
          <w:sz w:val="20"/>
          <w:szCs w:val="20"/>
        </w:rPr>
        <w:t>-</w:t>
      </w:r>
      <w:r w:rsidRPr="004524AB">
        <w:rPr>
          <w:rFonts w:ascii="Palatino Linotype" w:hAnsi="Palatino Linotype"/>
          <w:i/>
          <w:sz w:val="20"/>
          <w:szCs w:val="20"/>
          <w:lang w:val="en-US"/>
        </w:rPr>
        <w:t>Sharrukin</w:t>
      </w:r>
      <w:r w:rsidRPr="004524AB">
        <w:rPr>
          <w:rFonts w:ascii="Palatino Linotype" w:hAnsi="Palatino Linotype"/>
          <w:i/>
          <w:sz w:val="20"/>
          <w:szCs w:val="20"/>
        </w:rPr>
        <w:t xml:space="preserve"> </w:t>
      </w:r>
      <w:r w:rsidRPr="004524AB">
        <w:rPr>
          <w:rFonts w:ascii="Palatino Linotype" w:hAnsi="Palatino Linotype"/>
          <w:sz w:val="20"/>
          <w:szCs w:val="20"/>
        </w:rPr>
        <w:t xml:space="preserve">στη Βαβέλ: Ο πύργος αντιστοιχίστηκε στο </w:t>
      </w:r>
      <w:r w:rsidRPr="004524AB">
        <w:rPr>
          <w:rFonts w:ascii="Palatino Linotype" w:hAnsi="Palatino Linotype"/>
          <w:sz w:val="20"/>
          <w:szCs w:val="20"/>
        </w:rPr>
        <w:lastRenderedPageBreak/>
        <w:t>Ζιγκουράτ Ετεμενάνκι</w:t>
      </w:r>
      <w:r w:rsidRPr="004524AB">
        <w:rPr>
          <w:rStyle w:val="a5"/>
          <w:rFonts w:ascii="Palatino Linotype" w:hAnsi="Palatino Linotype"/>
          <w:sz w:val="20"/>
          <w:szCs w:val="20"/>
        </w:rPr>
        <w:footnoteReference w:id="1027"/>
      </w:r>
      <w:r w:rsidRPr="004524AB">
        <w:rPr>
          <w:rFonts w:ascii="Palatino Linotype" w:hAnsi="Palatino Linotype"/>
          <w:sz w:val="20"/>
          <w:szCs w:val="20"/>
        </w:rPr>
        <w:t xml:space="preserve"> και στο Γέν. 11 προστέθηκαν οι στ. 3 και 9</w:t>
      </w:r>
      <w:r w:rsidRPr="004524AB">
        <w:rPr>
          <w:rStyle w:val="a5"/>
          <w:rFonts w:ascii="Palatino Linotype" w:hAnsi="Palatino Linotype"/>
          <w:sz w:val="20"/>
          <w:szCs w:val="20"/>
        </w:rPr>
        <w:footnoteReference w:id="1028"/>
      </w:r>
      <w:r w:rsidRPr="004524AB">
        <w:rPr>
          <w:rFonts w:ascii="Palatino Linotype" w:hAnsi="Palatino Linotype"/>
          <w:sz w:val="20"/>
          <w:szCs w:val="20"/>
        </w:rPr>
        <w:t>. Στα ασσυρικά Β</w:t>
      </w:r>
      <w:r w:rsidRPr="004524AB">
        <w:rPr>
          <w:rFonts w:ascii="Palatino Linotype" w:hAnsi="Palatino Linotype" w:cs="Arial"/>
          <w:sz w:val="20"/>
          <w:szCs w:val="20"/>
          <w:lang w:val="en-US" w:bidi="he-IL"/>
        </w:rPr>
        <w:t>ab</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ili</w:t>
      </w:r>
      <w:r w:rsidRPr="004524AB">
        <w:rPr>
          <w:rFonts w:ascii="Palatino Linotype" w:hAnsi="Palatino Linotype" w:cs="Arial"/>
          <w:sz w:val="20"/>
          <w:szCs w:val="20"/>
          <w:lang w:bidi="he-IL"/>
        </w:rPr>
        <w:t xml:space="preserve">, </w:t>
      </w:r>
      <w:r w:rsidRPr="004524AB">
        <w:rPr>
          <w:rFonts w:ascii="Palatino Linotype" w:hAnsi="Palatino Linotype" w:cs="Arial"/>
          <w:sz w:val="20"/>
          <w:szCs w:val="20"/>
          <w:lang w:val="en-US" w:bidi="he-IL"/>
        </w:rPr>
        <w:t>Bab</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ilani</w:t>
      </w:r>
      <w:r w:rsidRPr="004524AB">
        <w:rPr>
          <w:rFonts w:ascii="Palatino Linotype" w:hAnsi="Palatino Linotype" w:cs="Arial"/>
          <w:sz w:val="20"/>
          <w:szCs w:val="20"/>
          <w:lang w:bidi="he-IL"/>
        </w:rPr>
        <w:t xml:space="preserve"> σήμαινε την </w:t>
      </w:r>
      <w:r w:rsidRPr="004524AB">
        <w:rPr>
          <w:rFonts w:ascii="Palatino Linotype" w:hAnsi="Palatino Linotype" w:cs="Arial"/>
          <w:b/>
          <w:bCs/>
          <w:i/>
          <w:iCs/>
          <w:sz w:val="20"/>
          <w:szCs w:val="20"/>
          <w:lang w:bidi="he-IL"/>
        </w:rPr>
        <w:t>πύλη του Θεού</w:t>
      </w:r>
      <w:r w:rsidRPr="004524AB">
        <w:rPr>
          <w:rFonts w:ascii="Palatino Linotype" w:hAnsi="Palatino Linotype"/>
          <w:sz w:val="20"/>
          <w:szCs w:val="20"/>
          <w:lang w:bidi="he-IL"/>
        </w:rPr>
        <w:t xml:space="preserve">. Ο ιερός συγγραφέας κάνει ένα ειρωνικό λογοπαίγνιο συνδέοντας το </w:t>
      </w:r>
      <w:r w:rsidRPr="004524AB">
        <w:rPr>
          <w:rFonts w:ascii="Palatino Linotype" w:hAnsi="Palatino Linotype" w:cs="Arial"/>
          <w:sz w:val="20"/>
          <w:szCs w:val="20"/>
          <w:lang w:val="en-US" w:bidi="he-IL"/>
        </w:rPr>
        <w:t>baw</w:t>
      </w:r>
      <w:r w:rsidRPr="004524AB">
        <w:rPr>
          <w:rFonts w:ascii="Palatino Linotype" w:hAnsi="Palatino Linotype" w:cs="Arial"/>
          <w:sz w:val="20"/>
          <w:szCs w:val="20"/>
          <w:lang w:bidi="he-IL"/>
        </w:rPr>
        <w:t>-</w:t>
      </w:r>
      <w:r w:rsidRPr="004524AB">
        <w:rPr>
          <w:rFonts w:ascii="Palatino Linotype" w:hAnsi="Palatino Linotype" w:cs="Arial"/>
          <w:sz w:val="20"/>
          <w:szCs w:val="20"/>
          <w:lang w:val="en-US" w:bidi="he-IL"/>
        </w:rPr>
        <w:t>bel</w:t>
      </w:r>
      <w:r w:rsidRPr="004524AB">
        <w:rPr>
          <w:rFonts w:ascii="Palatino Linotype" w:hAnsi="Palatino Linotype"/>
          <w:sz w:val="20"/>
          <w:szCs w:val="20"/>
          <w:lang w:bidi="he-IL"/>
        </w:rPr>
        <w:t xml:space="preserve"> με το </w:t>
      </w:r>
      <w:r w:rsidRPr="004524AB">
        <w:rPr>
          <w:rFonts w:ascii="Palatino Linotype" w:hAnsi="Palatino Linotype"/>
          <w:sz w:val="20"/>
          <w:szCs w:val="20"/>
        </w:rPr>
        <w:t>balal (</w:t>
      </w:r>
      <w:r w:rsidRPr="004524AB">
        <w:rPr>
          <w:rFonts w:ascii="Palatino Linotype" w:hAnsi="Palatino Linotype"/>
          <w:sz w:val="20"/>
          <w:szCs w:val="20"/>
          <w:lang w:bidi="he-IL"/>
        </w:rPr>
        <w:t xml:space="preserve">σύγχυση/μπλα-μπλα) για να δηλώσει τη </w:t>
      </w:r>
      <w:r w:rsidRPr="004524AB">
        <w:rPr>
          <w:rFonts w:ascii="Palatino Linotype" w:hAnsi="Palatino Linotype"/>
          <w:i/>
          <w:iCs/>
          <w:sz w:val="20"/>
          <w:szCs w:val="20"/>
          <w:lang w:bidi="he-IL"/>
        </w:rPr>
        <w:t>σύγχυση μέσω αναμείξεως</w:t>
      </w:r>
      <w:r w:rsidRPr="004524AB">
        <w:rPr>
          <w:rStyle w:val="a5"/>
          <w:rFonts w:ascii="Palatino Linotype" w:hAnsi="Palatino Linotype"/>
          <w:i/>
          <w:iCs/>
          <w:sz w:val="20"/>
          <w:szCs w:val="20"/>
          <w:lang w:bidi="he-IL"/>
        </w:rPr>
        <w:footnoteReference w:id="1029"/>
      </w:r>
      <w:r w:rsidRPr="004524AB">
        <w:rPr>
          <w:rFonts w:ascii="Palatino Linotype" w:hAnsi="Palatino Linotype"/>
          <w:sz w:val="20"/>
          <w:szCs w:val="20"/>
          <w:lang w:bidi="he-IL"/>
        </w:rPr>
        <w:t>.</w:t>
      </w:r>
      <w:r w:rsidRPr="004524AB">
        <w:rPr>
          <w:rFonts w:ascii="Palatino Linotype" w:hAnsi="Palatino Linotype"/>
          <w:bCs/>
          <w:sz w:val="20"/>
          <w:szCs w:val="20"/>
        </w:rPr>
        <w:t xml:space="preserve"> </w:t>
      </w:r>
    </w:p>
    <w:p w:rsidR="00EC225C" w:rsidRPr="004524AB" w:rsidRDefault="00EC225C" w:rsidP="00D3602D">
      <w:pPr>
        <w:ind w:left="567" w:right="374"/>
        <w:jc w:val="both"/>
        <w:rPr>
          <w:rFonts w:ascii="Palatino Linotype" w:hAnsi="Palatino Linotype"/>
          <w:bCs/>
          <w:sz w:val="20"/>
          <w:szCs w:val="20"/>
        </w:rPr>
      </w:pPr>
    </w:p>
    <w:p w:rsidR="00EC225C" w:rsidRPr="004524AB" w:rsidRDefault="00EC225C" w:rsidP="00931100">
      <w:pPr>
        <w:pStyle w:val="a4"/>
        <w:ind w:right="374"/>
        <w:jc w:val="both"/>
        <w:rPr>
          <w:rFonts w:ascii="Palatino Linotype" w:hAnsi="Palatino Linotype"/>
        </w:rPr>
      </w:pPr>
      <w:r w:rsidRPr="004524AB">
        <w:rPr>
          <w:rFonts w:ascii="Palatino Linotype" w:hAnsi="Palatino Linotype"/>
          <w:bCs/>
        </w:rPr>
        <w:t xml:space="preserve">Είναι μάλιστα καταπληκτικό το γεγονός ότι η αφήγηση της Βαβέλ έχει δομή </w:t>
      </w:r>
      <w:r w:rsidRPr="004524AB">
        <w:rPr>
          <w:rFonts w:ascii="Palatino Linotype" w:hAnsi="Palatino Linotype"/>
          <w:bCs/>
          <w:i/>
        </w:rPr>
        <w:t>ζιγκουράτ</w:t>
      </w:r>
      <w:r w:rsidRPr="004524AB">
        <w:rPr>
          <w:rStyle w:val="a5"/>
          <w:rFonts w:ascii="Palatino Linotype" w:hAnsi="Palatino Linotype"/>
          <w:bCs/>
          <w:i/>
        </w:rPr>
        <w:footnoteReference w:id="1030"/>
      </w:r>
      <w:r w:rsidRPr="004524AB">
        <w:rPr>
          <w:rFonts w:ascii="Palatino Linotype" w:hAnsi="Palatino Linotype"/>
          <w:bCs/>
        </w:rPr>
        <w:t>.</w:t>
      </w:r>
      <w:r w:rsidRPr="004524AB">
        <w:rPr>
          <w:rFonts w:ascii="Palatino Linotype" w:hAnsi="Palatino Linotype"/>
        </w:rPr>
        <w:t xml:space="preserve"> Ξεκινά με τη διαπίστωση ότι </w:t>
      </w:r>
      <w:r w:rsidRPr="004524AB">
        <w:rPr>
          <w:rFonts w:ascii="Palatino Linotype" w:hAnsi="Palatino Linotype"/>
          <w:i/>
          <w:iCs/>
        </w:rPr>
        <w:t>η γη είχε μία φωνή</w:t>
      </w:r>
      <w:r w:rsidRPr="004524AB">
        <w:rPr>
          <w:rFonts w:ascii="Palatino Linotype" w:hAnsi="Palatino Linotype"/>
        </w:rPr>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rFonts w:ascii="Palatino Linotype" w:hAnsi="Palatino Linotype"/>
          <w:bCs/>
        </w:rPr>
        <w:t xml:space="preserve">: </w:t>
      </w:r>
    </w:p>
    <w:p w:rsidR="00EC225C" w:rsidRPr="004524AB" w:rsidRDefault="00EC225C" w:rsidP="00D3602D">
      <w:pPr>
        <w:ind w:left="567" w:right="374"/>
        <w:jc w:val="both"/>
        <w:rPr>
          <w:rFonts w:ascii="Palatino Linotype" w:hAnsi="Palatino Linotype"/>
          <w:sz w:val="20"/>
          <w:szCs w:val="20"/>
        </w:rPr>
      </w:pPr>
    </w:p>
    <w:p w:rsidR="00EC225C" w:rsidRPr="004524AB" w:rsidRDefault="00EC225C" w:rsidP="00D3602D">
      <w:pPr>
        <w:ind w:left="567" w:right="374" w:firstLine="720"/>
        <w:jc w:val="both"/>
        <w:rPr>
          <w:rFonts w:ascii="Palatino Linotype" w:hAnsi="Palatino Linotype" w:cs="SBL Greek"/>
          <w:b/>
          <w:i/>
          <w:sz w:val="20"/>
          <w:szCs w:val="20"/>
          <w:lang w:bidi="he-IL"/>
        </w:rPr>
      </w:pPr>
      <w:r w:rsidRPr="004524AB">
        <w:rPr>
          <w:rFonts w:ascii="Palatino Linotype" w:hAnsi="Palatino Linotype" w:cs="Arial"/>
          <w:b/>
          <w:i/>
          <w:sz w:val="20"/>
          <w:szCs w:val="20"/>
          <w:lang w:bidi="he-IL"/>
        </w:rPr>
        <w:t xml:space="preserve">5. </w:t>
      </w:r>
      <w:r w:rsidRPr="004524AB">
        <w:rPr>
          <w:rFonts w:ascii="Palatino Linotype" w:hAnsi="Palatino Linotype" w:cs="SBL Greek"/>
          <w:b/>
          <w:i/>
          <w:sz w:val="20"/>
          <w:szCs w:val="20"/>
          <w:lang w:bidi="he-IL"/>
        </w:rPr>
        <w:t xml:space="preserve">Καὶ κατέβη Κύριος ἰδεῖν τὴν </w:t>
      </w:r>
      <w:r w:rsidRPr="004524AB">
        <w:rPr>
          <w:rFonts w:ascii="Palatino Linotype" w:hAnsi="Palatino Linotype" w:cs="SBL Greek"/>
          <w:b/>
          <w:i/>
          <w:caps/>
          <w:sz w:val="20"/>
          <w:szCs w:val="20"/>
          <w:lang w:bidi="he-IL"/>
        </w:rPr>
        <w:t>π</w:t>
      </w:r>
      <w:r w:rsidRPr="004524AB">
        <w:rPr>
          <w:rFonts w:ascii="Palatino Linotype" w:hAnsi="Palatino Linotype" w:cs="SBL Greek"/>
          <w:b/>
          <w:i/>
          <w:sz w:val="20"/>
          <w:szCs w:val="20"/>
          <w:lang w:bidi="he-IL"/>
        </w:rPr>
        <w:t xml:space="preserve">όλιν καὶ τὸν πύργον </w:t>
      </w:r>
    </w:p>
    <w:p w:rsidR="00EC225C" w:rsidRPr="004524AB" w:rsidRDefault="00EC225C" w:rsidP="00D3602D">
      <w:pPr>
        <w:ind w:left="567" w:right="374"/>
        <w:jc w:val="both"/>
        <w:rPr>
          <w:rFonts w:ascii="Palatino Linotype" w:hAnsi="Palatino Linotype" w:cs="SBL Greek"/>
          <w:i/>
          <w:sz w:val="20"/>
          <w:szCs w:val="20"/>
          <w:lang w:bidi="he-IL"/>
        </w:rPr>
      </w:pPr>
    </w:p>
    <w:p w:rsidR="00EC225C" w:rsidRPr="004524AB" w:rsidRDefault="00EC225C" w:rsidP="00D3602D">
      <w:pPr>
        <w:ind w:left="567" w:right="374" w:firstLine="720"/>
        <w:jc w:val="both"/>
        <w:rPr>
          <w:rFonts w:ascii="Palatino Linotype" w:hAnsi="Palatino Linotype" w:cs="Arial"/>
          <w:i/>
          <w:sz w:val="20"/>
          <w:szCs w:val="20"/>
          <w:lang w:bidi="he-IL"/>
        </w:rPr>
      </w:pPr>
      <w:r w:rsidRPr="004524AB">
        <w:rPr>
          <w:rFonts w:ascii="Palatino Linotype" w:hAnsi="Palatino Linotype" w:cs="SBL Greek"/>
          <w:i/>
          <w:sz w:val="20"/>
          <w:szCs w:val="20"/>
          <w:lang w:bidi="he-IL"/>
        </w:rPr>
        <w:t>4. … πόλιν καὶ πύργον</w:t>
      </w:r>
      <w:r w:rsidRPr="004524AB">
        <w:rPr>
          <w:rFonts w:ascii="Palatino Linotype" w:hAnsi="Palatino Linotype" w:cs="Arial"/>
          <w:i/>
          <w:sz w:val="20"/>
          <w:szCs w:val="20"/>
          <w:lang w:bidi="he-IL"/>
        </w:rPr>
        <w:t xml:space="preserve"> </w:t>
      </w:r>
      <w:r w:rsidRPr="004524AB">
        <w:rPr>
          <w:rFonts w:ascii="Palatino Linotype" w:hAnsi="Palatino Linotype" w:cs="Arial"/>
          <w:i/>
          <w:sz w:val="20"/>
          <w:szCs w:val="20"/>
          <w:lang w:bidi="he-IL"/>
        </w:rPr>
        <w:tab/>
        <w:t>6. …</w:t>
      </w:r>
      <w:r w:rsidRPr="004524AB">
        <w:rPr>
          <w:rFonts w:ascii="Palatino Linotype" w:hAnsi="Palatino Linotype" w:cs="SBL Greek"/>
          <w:i/>
          <w:sz w:val="20"/>
          <w:szCs w:val="20"/>
          <w:lang w:bidi="he-IL"/>
        </w:rPr>
        <w:t xml:space="preserve"> πόλιν καὶ πύργον</w:t>
      </w:r>
      <w:r w:rsidRPr="004524AB">
        <w:rPr>
          <w:rFonts w:ascii="Palatino Linotype" w:hAnsi="Palatino Linotype" w:cs="Arial"/>
          <w:i/>
          <w:sz w:val="20"/>
          <w:szCs w:val="20"/>
          <w:lang w:bidi="he-IL"/>
        </w:rPr>
        <w:t>…</w:t>
      </w:r>
    </w:p>
    <w:p w:rsidR="00EC225C" w:rsidRPr="004524AB" w:rsidRDefault="00EC225C" w:rsidP="00D3602D">
      <w:pPr>
        <w:ind w:left="567" w:right="374" w:firstLine="720"/>
        <w:jc w:val="both"/>
        <w:rPr>
          <w:rFonts w:ascii="Palatino Linotype" w:hAnsi="Palatino Linotype" w:cs="SBL Greek"/>
          <w:i/>
          <w:sz w:val="20"/>
          <w:szCs w:val="20"/>
          <w:lang w:bidi="he-IL"/>
        </w:rPr>
      </w:pPr>
      <w:r w:rsidRPr="004524AB">
        <w:rPr>
          <w:rFonts w:ascii="Palatino Linotype" w:hAnsi="Palatino Linotype" w:cs="Arial"/>
          <w:i/>
          <w:sz w:val="20"/>
          <w:szCs w:val="20"/>
          <w:lang w:bidi="he-IL"/>
        </w:rPr>
        <w:t xml:space="preserve">3. </w:t>
      </w:r>
      <w:r w:rsidRPr="004524AB">
        <w:rPr>
          <w:rFonts w:ascii="Palatino Linotype" w:hAnsi="Palatino Linotype" w:cs="SBL Greek"/>
          <w:i/>
          <w:caps/>
          <w:sz w:val="20"/>
          <w:szCs w:val="20"/>
          <w:lang w:bidi="he-IL"/>
        </w:rPr>
        <w:t>δ</w:t>
      </w:r>
      <w:r w:rsidRPr="004524AB">
        <w:rPr>
          <w:rFonts w:ascii="Palatino Linotype" w:hAnsi="Palatino Linotype" w:cs="SBL Greek"/>
          <w:i/>
          <w:sz w:val="20"/>
          <w:szCs w:val="20"/>
          <w:lang w:bidi="he-IL"/>
        </w:rPr>
        <w:t xml:space="preserve">εῦτε! … </w:t>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r>
      <w:r w:rsidRPr="004524AB">
        <w:rPr>
          <w:rFonts w:ascii="Palatino Linotype" w:hAnsi="Palatino Linotype" w:cs="SBL Greek"/>
          <w:i/>
          <w:sz w:val="20"/>
          <w:szCs w:val="20"/>
          <w:lang w:bidi="he-IL"/>
        </w:rPr>
        <w:tab/>
        <w:t xml:space="preserve">7. </w:t>
      </w:r>
      <w:r w:rsidRPr="004524AB">
        <w:rPr>
          <w:rFonts w:ascii="Palatino Linotype" w:hAnsi="Palatino Linotype" w:cs="SBL Greek"/>
          <w:i/>
          <w:caps/>
          <w:sz w:val="20"/>
          <w:szCs w:val="20"/>
          <w:lang w:bidi="he-IL"/>
        </w:rPr>
        <w:t>δ</w:t>
      </w:r>
      <w:r w:rsidRPr="004524AB">
        <w:rPr>
          <w:rFonts w:ascii="Palatino Linotype" w:hAnsi="Palatino Linotype" w:cs="SBL Greek"/>
          <w:i/>
          <w:sz w:val="20"/>
          <w:szCs w:val="20"/>
          <w:lang w:bidi="he-IL"/>
        </w:rPr>
        <w:t>εῦτε! …</w:t>
      </w:r>
    </w:p>
    <w:p w:rsidR="00EC225C" w:rsidRPr="004524AB" w:rsidRDefault="00EC225C" w:rsidP="00D3602D">
      <w:pPr>
        <w:ind w:left="567" w:right="374"/>
        <w:jc w:val="both"/>
        <w:rPr>
          <w:rFonts w:ascii="Palatino Linotype" w:hAnsi="Palatino Linotype" w:cs="SBL Greek"/>
          <w:i/>
          <w:sz w:val="20"/>
          <w:szCs w:val="20"/>
          <w:lang w:bidi="he-IL"/>
        </w:rPr>
      </w:pPr>
      <w:r w:rsidRPr="004524AB">
        <w:rPr>
          <w:rFonts w:ascii="Palatino Linotype" w:hAnsi="Palatino Linotype" w:cs="SBL Greek"/>
          <w:i/>
          <w:sz w:val="20"/>
          <w:szCs w:val="20"/>
          <w:lang w:bidi="he-IL"/>
        </w:rPr>
        <w:t xml:space="preserve">    2. … ἀπὸ ἀνατολῶν</w:t>
      </w:r>
      <w:r w:rsidRPr="004524AB">
        <w:rPr>
          <w:rFonts w:ascii="Palatino Linotype" w:hAnsi="Palatino Linotype" w:cs="Arial"/>
          <w:i/>
          <w:sz w:val="20"/>
          <w:szCs w:val="20"/>
          <w:lang w:bidi="he-IL"/>
        </w:rPr>
        <w:t xml:space="preserve"> </w:t>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r>
      <w:r w:rsidRPr="004524AB">
        <w:rPr>
          <w:rFonts w:ascii="Palatino Linotype" w:hAnsi="Palatino Linotype" w:cs="Arial"/>
          <w:i/>
          <w:sz w:val="20"/>
          <w:szCs w:val="20"/>
          <w:lang w:bidi="he-IL"/>
        </w:rPr>
        <w:tab/>
        <w:t xml:space="preserve">8 </w:t>
      </w:r>
      <w:r w:rsidRPr="004524AB">
        <w:rPr>
          <w:rFonts w:ascii="Palatino Linotype" w:hAnsi="Palatino Linotype" w:cs="SBL Greek"/>
          <w:i/>
          <w:sz w:val="20"/>
          <w:szCs w:val="20"/>
          <w:lang w:bidi="he-IL"/>
        </w:rPr>
        <w:t xml:space="preserve">ἐκεῖθεν </w:t>
      </w:r>
      <w:r w:rsidRPr="004524AB">
        <w:rPr>
          <w:rFonts w:ascii="Palatino Linotype" w:hAnsi="Palatino Linotype" w:cs="Arial"/>
          <w:i/>
          <w:sz w:val="20"/>
          <w:szCs w:val="20"/>
          <w:lang w:bidi="he-IL"/>
        </w:rPr>
        <w:t>…</w:t>
      </w:r>
    </w:p>
    <w:p w:rsidR="00EC225C" w:rsidRPr="004524AB" w:rsidRDefault="00EC225C" w:rsidP="00D3602D">
      <w:pPr>
        <w:ind w:left="1440" w:right="374" w:firstLine="720"/>
        <w:rPr>
          <w:rFonts w:ascii="Palatino Linotype" w:hAnsi="Palatino Linotype"/>
          <w:bCs/>
          <w:iCs/>
          <w:sz w:val="20"/>
          <w:szCs w:val="20"/>
        </w:rPr>
      </w:pPr>
      <w:r w:rsidRPr="004524AB">
        <w:rPr>
          <w:rFonts w:ascii="Palatino Linotype" w:hAnsi="Palatino Linotype" w:cs="Arial"/>
          <w:b/>
          <w:i/>
          <w:sz w:val="20"/>
          <w:szCs w:val="20"/>
          <w:lang w:bidi="he-IL"/>
        </w:rPr>
        <w:t xml:space="preserve">1. </w:t>
      </w:r>
      <w:r w:rsidRPr="004524AB">
        <w:rPr>
          <w:rFonts w:ascii="Palatino Linotype" w:hAnsi="Palatino Linotype" w:cs="SBL Greek"/>
          <w:b/>
          <w:i/>
          <w:sz w:val="20"/>
          <w:szCs w:val="20"/>
          <w:lang w:bidi="he-IL"/>
        </w:rPr>
        <w:t>καὶ ἦν πᾶσα ἡ γῆ χεῖλος ἕν καὶ φωνὴ μία πᾶσιν</w:t>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SBL Greek"/>
          <w:b/>
          <w:i/>
          <w:sz w:val="20"/>
          <w:szCs w:val="20"/>
          <w:lang w:bidi="he-IL"/>
        </w:rPr>
        <w:tab/>
      </w:r>
      <w:r w:rsidRPr="004524AB">
        <w:rPr>
          <w:rFonts w:ascii="Palatino Linotype" w:hAnsi="Palatino Linotype" w:cs="Arial"/>
          <w:b/>
          <w:i/>
          <w:sz w:val="20"/>
          <w:szCs w:val="20"/>
          <w:lang w:bidi="he-IL"/>
        </w:rPr>
        <w:t xml:space="preserve">9. </w:t>
      </w:r>
      <w:r w:rsidRPr="004524AB">
        <w:rPr>
          <w:rFonts w:ascii="Palatino Linotype" w:hAnsi="Palatino Linotype" w:cs="SBL Greek"/>
          <w:b/>
          <w:i/>
          <w:sz w:val="20"/>
          <w:szCs w:val="20"/>
          <w:lang w:bidi="he-IL"/>
        </w:rPr>
        <w:t xml:space="preserve">συνέχεεν </w:t>
      </w:r>
      <w:r w:rsidRPr="004524AB">
        <w:rPr>
          <w:rFonts w:ascii="Palatino Linotype" w:hAnsi="Palatino Linotype" w:cs="SBL Greek"/>
          <w:b/>
          <w:i/>
          <w:caps/>
          <w:sz w:val="20"/>
          <w:szCs w:val="20"/>
          <w:lang w:bidi="he-IL"/>
        </w:rPr>
        <w:t>κ</w:t>
      </w:r>
      <w:r w:rsidRPr="004524AB">
        <w:rPr>
          <w:rFonts w:ascii="Palatino Linotype" w:hAnsi="Palatino Linotype" w:cs="SBL Greek"/>
          <w:b/>
          <w:i/>
          <w:sz w:val="20"/>
          <w:szCs w:val="20"/>
          <w:lang w:bidi="he-IL"/>
        </w:rPr>
        <w:t>ύριος τὰ χείλη</w:t>
      </w:r>
    </w:p>
    <w:p w:rsidR="00EC225C" w:rsidRPr="004524AB" w:rsidRDefault="00EC225C" w:rsidP="00D3602D">
      <w:pPr>
        <w:ind w:left="567" w:right="374" w:hanging="7200"/>
        <w:jc w:val="both"/>
        <w:rPr>
          <w:rFonts w:ascii="Palatino Linotype" w:hAnsi="Palatino Linotype" w:cs="SBL Greek"/>
          <w:b/>
          <w:i/>
          <w:sz w:val="20"/>
          <w:szCs w:val="20"/>
          <w:lang w:bidi="he-IL"/>
        </w:rPr>
      </w:pPr>
      <w:r w:rsidRPr="004524AB">
        <w:rPr>
          <w:rFonts w:ascii="Palatino Linotype" w:hAnsi="Palatino Linotype" w:cs="SBL Greek"/>
          <w:b/>
          <w:i/>
          <w:sz w:val="20"/>
          <w:szCs w:val="20"/>
          <w:lang w:bidi="he-IL"/>
        </w:rPr>
        <w:tab/>
      </w:r>
      <w:r w:rsidRPr="004524AB">
        <w:rPr>
          <w:rFonts w:ascii="Palatino Linotype" w:hAnsi="Palatino Linotype" w:cs="Arial"/>
          <w:b/>
          <w:i/>
          <w:sz w:val="20"/>
          <w:szCs w:val="20"/>
          <w:lang w:bidi="he-IL"/>
        </w:rPr>
        <w:tab/>
      </w:r>
      <w:r w:rsidRPr="004524AB">
        <w:rPr>
          <w:rFonts w:ascii="Palatino Linotype" w:hAnsi="Palatino Linotype" w:cs="SBL Greek"/>
          <w:b/>
          <w:i/>
          <w:sz w:val="20"/>
          <w:szCs w:val="20"/>
          <w:lang w:bidi="he-IL"/>
        </w:rPr>
        <w:t xml:space="preserve"> </w:t>
      </w:r>
    </w:p>
    <w:p w:rsidR="00EC225C" w:rsidRPr="004524AB" w:rsidRDefault="00EC225C" w:rsidP="00931100">
      <w:pPr>
        <w:ind w:right="374"/>
        <w:jc w:val="both"/>
        <w:rPr>
          <w:rFonts w:ascii="Palatino Linotype" w:hAnsi="Palatino Linotype"/>
          <w:bCs/>
          <w:iCs/>
        </w:rPr>
      </w:pPr>
      <w:r w:rsidRPr="004524AB">
        <w:rPr>
          <w:rFonts w:ascii="Palatino Linotype" w:hAnsi="Palatino Linotype"/>
          <w:bCs/>
          <w:iCs/>
          <w:sz w:val="20"/>
          <w:szCs w:val="20"/>
        </w:rPr>
        <w:t xml:space="preserve">Ο πύργος, που στην αρχή σήμαινε την </w:t>
      </w:r>
      <w:r w:rsidRPr="004524AB">
        <w:rPr>
          <w:rFonts w:ascii="Palatino Linotype" w:hAnsi="Palatino Linotype"/>
          <w:bCs/>
          <w:i/>
          <w:iCs/>
          <w:sz w:val="20"/>
          <w:szCs w:val="20"/>
        </w:rPr>
        <w:t>ακρόπολη</w:t>
      </w:r>
      <w:r w:rsidRPr="004524AB">
        <w:rPr>
          <w:rFonts w:ascii="Palatino Linotype" w:hAnsi="Palatino Linotype"/>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rFonts w:ascii="Palatino Linotype" w:hAnsi="Palatino Linotype"/>
          <w:bCs/>
          <w:iCs/>
        </w:rPr>
        <w:t xml:space="preserve"> </w:t>
      </w:r>
    </w:p>
    <w:p w:rsidR="00EC225C" w:rsidRPr="004524AB" w:rsidRDefault="00EC225C" w:rsidP="00D3602D">
      <w:pPr>
        <w:ind w:left="567" w:right="374"/>
        <w:jc w:val="both"/>
        <w:rPr>
          <w:rFonts w:ascii="Palatino Linotype" w:hAnsi="Palatino Linotype"/>
          <w:bCs/>
          <w:iCs/>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jc w:val="center"/>
      </w:pPr>
      <w:r w:rsidRPr="004524AB">
        <w:lastRenderedPageBreak/>
        <w:t>Δραστηριότητα 1</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sz w:val="22"/>
        </w:rPr>
      </w:pPr>
      <w:r w:rsidRPr="004524AB">
        <w:rPr>
          <w:rFonts w:ascii="Palatino Linotype" w:hAnsi="Palatino Linotype"/>
          <w:sz w:val="22"/>
        </w:rPr>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EC225C" w:rsidRPr="004524AB" w:rsidRDefault="00EC225C" w:rsidP="00D3602D"/>
    <w:p w:rsidR="00EC225C" w:rsidRPr="004524AB" w:rsidRDefault="00EC225C" w:rsidP="00D3602D"/>
    <w:p w:rsidR="00EC225C" w:rsidRPr="004524AB" w:rsidRDefault="00EC225C" w:rsidP="00D3602D">
      <w:pPr>
        <w:pStyle w:val="3"/>
      </w:pPr>
      <w:bookmarkStart w:id="243" w:name="_Toc430188872"/>
      <w:r w:rsidRPr="004524AB">
        <w:t>1.2.4. Αβραάμ</w:t>
      </w:r>
      <w:bookmarkEnd w:id="243"/>
    </w:p>
    <w:p w:rsidR="00EC225C" w:rsidRPr="004524AB" w:rsidRDefault="00EC225C" w:rsidP="00931100">
      <w:pPr>
        <w:ind w:right="374"/>
        <w:jc w:val="both"/>
        <w:rPr>
          <w:rFonts w:ascii="Palatino Linotype" w:hAnsi="Palatino Linotype"/>
          <w:b/>
          <w:bCs/>
        </w:rPr>
      </w:pPr>
      <w:r w:rsidRPr="004524AB">
        <w:rPr>
          <w:rFonts w:ascii="Palatino Linotype" w:hAnsi="Palatino Linotype"/>
        </w:rPr>
        <w:t>Ο Θεός των Πατέρων ανοίγει αμέσως μετά τη διάσπαση μια καινούργια προοπτική για τη διεσπασμένη ανθρωπότητα</w:t>
      </w:r>
      <w:r w:rsidRPr="004524AB">
        <w:rPr>
          <w:rStyle w:val="a5"/>
          <w:rFonts w:ascii="Palatino Linotype" w:hAnsi="Palatino Linotype"/>
        </w:rPr>
        <w:footnoteReference w:id="1031"/>
      </w:r>
      <w:r w:rsidRPr="004524AB">
        <w:rPr>
          <w:rFonts w:ascii="Palatino Linotype" w:hAnsi="Palatino Linotype"/>
        </w:rPr>
        <w:t xml:space="preserve">. </w:t>
      </w:r>
      <w:r w:rsidRPr="004524AB">
        <w:rPr>
          <w:rFonts w:ascii="Palatino Linotype" w:hAnsi="Palatino Linotype"/>
          <w:caps/>
        </w:rPr>
        <w:t>α</w:t>
      </w:r>
      <w:r w:rsidRPr="004524AB">
        <w:rPr>
          <w:rFonts w:ascii="Palatino Linotype" w:hAnsi="Palatino Linotype"/>
        </w:rPr>
        <w:t xml:space="preserve">κριβώς στο σημείο όπου αποτυγχάνει ο άνθρωπος να δημιουργήσει </w:t>
      </w:r>
      <w:r w:rsidRPr="004524AB">
        <w:rPr>
          <w:rFonts w:ascii="Palatino Linotype" w:hAnsi="Palatino Linotype"/>
          <w:i/>
          <w:iCs/>
        </w:rPr>
        <w:t>όνομα</w:t>
      </w:r>
      <w:r w:rsidRPr="004524AB">
        <w:rPr>
          <w:rFonts w:ascii="Palatino Linotype" w:hAnsi="Palatino Linotype"/>
        </w:rPr>
        <w:t xml:space="preserve">, επιλέγει ο Θεός έναν απόγονο του Σημ προκειμένου «να κτίσει το δικό του οικοδόμημα»: να </w:t>
      </w:r>
      <w:r w:rsidRPr="004524AB">
        <w:rPr>
          <w:rFonts w:ascii="Palatino Linotype" w:hAnsi="Palatino Linotype"/>
          <w:bCs/>
          <w:iCs/>
        </w:rPr>
        <w:t xml:space="preserve">ξεκινήσει εκείνο το πρότζεκτ </w:t>
      </w:r>
      <w:r w:rsidRPr="004524AB">
        <w:rPr>
          <w:rFonts w:ascii="Palatino Linotype" w:hAnsi="Palatino Linotype"/>
        </w:rPr>
        <w:t>διά του οποίου θα γίνει γνωστό στον κόσμο το δικό Του όνομα</w:t>
      </w:r>
      <w:r w:rsidRPr="004524AB">
        <w:rPr>
          <w:rStyle w:val="a5"/>
          <w:rFonts w:ascii="Palatino Linotype" w:hAnsi="Palatino Linotype"/>
        </w:rPr>
        <w:footnoteReference w:id="1032"/>
      </w:r>
      <w:r w:rsidRPr="004524AB">
        <w:rPr>
          <w:rFonts w:ascii="Palatino Linotype" w:hAnsi="Palatino Linotype"/>
        </w:rPr>
        <w:t xml:space="preserve">. </w:t>
      </w:r>
      <w:r w:rsidRPr="004524AB">
        <w:rPr>
          <w:rFonts w:ascii="Palatino Linotype" w:hAnsi="Palatino Linotype"/>
          <w:b/>
          <w:bCs/>
        </w:rPr>
        <w:t xml:space="preserve">Ο Θεός καλεί τον Αβραάμ, </w:t>
      </w:r>
      <w:r w:rsidRPr="004524AB">
        <w:rPr>
          <w:rFonts w:ascii="Palatino Linotype" w:hAnsi="Palatino Linotype"/>
        </w:rPr>
        <w:t>ο οποίος κατοικεί στην Ουρ της Χαλδαίας (11, 28. 31) ή σύμφωνα με μια άλλη παράδοση τη χώρα Αράμ, τη Συρία (Δτ. 26, 5),</w:t>
      </w:r>
      <w:r w:rsidRPr="004524AB">
        <w:rPr>
          <w:rFonts w:ascii="Palatino Linotype" w:hAnsi="Palatino Linotype"/>
          <w:b/>
          <w:bCs/>
        </w:rPr>
        <w:t xml:space="preserve"> να γίνει το φως των εθνών.</w:t>
      </w:r>
      <w:r w:rsidRPr="004524AB">
        <w:rPr>
          <w:rFonts w:ascii="Palatino Linotype" w:hAnsi="Palatino Linotype"/>
        </w:rPr>
        <w:t xml:space="preserve"> Η απαραίτητη προϋπόθεση όμως για να συμβεί αυτό είναι </w:t>
      </w:r>
      <w:r w:rsidRPr="004524AB">
        <w:rPr>
          <w:rFonts w:ascii="Palatino Linotype" w:hAnsi="Palatino Linotype"/>
          <w:b/>
          <w:bCs/>
        </w:rPr>
        <w:t xml:space="preserve">να εξέλθει από τη γη του </w:t>
      </w:r>
      <w:r w:rsidRPr="004524AB">
        <w:rPr>
          <w:rFonts w:ascii="Palatino Linotype" w:hAnsi="Palatino Linotype"/>
        </w:rPr>
        <w:t>(Γέν. 12, 1-3</w:t>
      </w:r>
      <w:r w:rsidRPr="004524AB">
        <w:rPr>
          <w:rFonts w:ascii="Palatino Linotype" w:hAnsi="Palatino Linotype"/>
          <w:vertAlign w:val="superscript"/>
        </w:rPr>
        <w:t>.</w:t>
      </w:r>
      <w:r w:rsidRPr="004524AB">
        <w:rPr>
          <w:rFonts w:ascii="Palatino Linotype" w:hAnsi="Palatino Linotype"/>
        </w:rPr>
        <w:t xml:space="preserve"> πρβλ. Γαλ. 3, 6-9) γκρεμίζοντας τα «είδωλα» του πατέρα του.</w:t>
      </w:r>
      <w:r w:rsidRPr="004524AB">
        <w:rPr>
          <w:rFonts w:ascii="Palatino Linotype" w:hAnsi="Palatino Linotype"/>
          <w:b/>
          <w:bCs/>
        </w:rPr>
        <w:t xml:space="preserve"> </w:t>
      </w:r>
    </w:p>
    <w:p w:rsidR="00EC225C" w:rsidRPr="004524AB" w:rsidRDefault="00EC225C" w:rsidP="00D3602D">
      <w:pPr>
        <w:ind w:left="567" w:right="374"/>
        <w:jc w:val="both"/>
        <w:rPr>
          <w:rFonts w:ascii="Palatino Linotype" w:hAnsi="Palatino Linotype" w:cs="Arial"/>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cs="Arial"/>
          <w:i/>
          <w:lang w:bidi="he-IL"/>
        </w:rPr>
        <w:t>Κ</w:t>
      </w:r>
      <w:r w:rsidRPr="004524AB">
        <w:rPr>
          <w:rFonts w:ascii="Palatino Linotype" w:hAnsi="Palatino Linotype"/>
          <w:i/>
          <w:lang w:bidi="he-IL"/>
        </w:rPr>
        <w:t xml:space="preserve">αὶ εἶπεν </w:t>
      </w:r>
      <w:r w:rsidRPr="004524AB">
        <w:rPr>
          <w:rFonts w:ascii="Palatino Linotype" w:hAnsi="Palatino Linotype"/>
          <w:i/>
          <w:caps/>
          <w:lang w:bidi="he-IL"/>
        </w:rPr>
        <w:t>κ</w:t>
      </w:r>
      <w:r w:rsidRPr="004524AB">
        <w:rPr>
          <w:rFonts w:ascii="Palatino Linotype" w:hAnsi="Palatino Linotype"/>
          <w:i/>
          <w:lang w:bidi="he-IL"/>
        </w:rPr>
        <w:t xml:space="preserve">ύριος (Αδωνάι) τῷ Ἄβραμ: </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Ἔξελθε ἐκ τῆς γῆς σου καὶ ἐκ τῆς συγγενείας σου καὶ ἐκ τοῦ οἴκου τοῦ πατρός σου</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εἰς τὴν γῆν ἣν ἄν σοι δείξω</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caps/>
          <w:lang w:bidi="he-IL"/>
        </w:rPr>
        <w:t>κ</w:t>
      </w:r>
      <w:r w:rsidRPr="004524AB">
        <w:rPr>
          <w:rFonts w:ascii="Palatino Linotype" w:hAnsi="Palatino Linotype"/>
          <w:i/>
          <w:lang w:bidi="he-IL"/>
        </w:rPr>
        <w:t>αὶ ποιήσω σε εἰς ἔθνος μέγα καὶ εὐλογήσω σε</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 xml:space="preserve">καὶ μεγαλυνῶ </w:t>
      </w:r>
      <w:r w:rsidRPr="004524AB">
        <w:rPr>
          <w:rFonts w:ascii="Palatino Linotype" w:hAnsi="Palatino Linotype"/>
          <w:b/>
          <w:bCs/>
          <w:i/>
          <w:lang w:bidi="he-IL"/>
        </w:rPr>
        <w:t>τὸ ὄνομά σου.</w:t>
      </w:r>
    </w:p>
    <w:p w:rsidR="00EC225C" w:rsidRPr="004524AB" w:rsidRDefault="00EC225C" w:rsidP="00D3602D">
      <w:pPr>
        <w:ind w:left="567" w:right="374"/>
        <w:jc w:val="both"/>
        <w:rPr>
          <w:rFonts w:ascii="Palatino Linotype" w:hAnsi="Palatino Linotype"/>
          <w:i/>
          <w:lang w:bidi="he-IL"/>
        </w:rPr>
      </w:pP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caps/>
          <w:lang w:bidi="he-IL"/>
        </w:rPr>
        <w:lastRenderedPageBreak/>
        <w:t>κ</w:t>
      </w:r>
      <w:r w:rsidRPr="004524AB">
        <w:rPr>
          <w:rFonts w:ascii="Palatino Linotype" w:hAnsi="Palatino Linotype"/>
          <w:i/>
          <w:lang w:bidi="he-IL"/>
        </w:rPr>
        <w:t>αὶ ἔσῃ εὐλογητός καὶ εὐλογήσω τοὺς εὐλογοῦντάς σε</w:t>
      </w:r>
    </w:p>
    <w:p w:rsidR="00EC225C" w:rsidRPr="004524AB" w:rsidRDefault="00EC225C" w:rsidP="00D3602D">
      <w:pPr>
        <w:ind w:left="567" w:right="374"/>
        <w:jc w:val="both"/>
        <w:rPr>
          <w:rFonts w:ascii="Palatino Linotype" w:hAnsi="Palatino Linotype"/>
          <w:i/>
          <w:lang w:bidi="he-IL"/>
        </w:rPr>
      </w:pPr>
      <w:r w:rsidRPr="004524AB">
        <w:rPr>
          <w:rFonts w:ascii="Palatino Linotype" w:hAnsi="Palatino Linotype"/>
          <w:i/>
          <w:lang w:bidi="he-IL"/>
        </w:rPr>
        <w:t>καὶ τοὺς καταρωμένους σε καταράσομαι</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i/>
          <w:lang w:bidi="he-IL"/>
        </w:rPr>
        <w:t xml:space="preserve">καὶ ἐνευλογηθήσονται </w:t>
      </w:r>
      <w:r w:rsidRPr="004524AB">
        <w:rPr>
          <w:rFonts w:ascii="Palatino Linotype" w:hAnsi="Palatino Linotype"/>
          <w:b/>
          <w:bCs/>
          <w:i/>
          <w:lang w:bidi="he-IL"/>
        </w:rPr>
        <w:t>ἐν σοὶ</w:t>
      </w:r>
      <w:r w:rsidRPr="004524AB">
        <w:rPr>
          <w:rStyle w:val="a5"/>
          <w:rFonts w:ascii="Palatino Linotype" w:hAnsi="Palatino Linotype"/>
          <w:i/>
          <w:lang w:bidi="he-IL"/>
        </w:rPr>
        <w:footnoteReference w:id="1033"/>
      </w:r>
      <w:r w:rsidRPr="004524AB">
        <w:rPr>
          <w:rFonts w:ascii="Palatino Linotype" w:hAnsi="Palatino Linotype"/>
          <w:i/>
          <w:lang w:bidi="he-IL"/>
        </w:rPr>
        <w:t xml:space="preserve"> πᾶσαι αἱ φυλαὶ τῆς γῆς</w:t>
      </w:r>
    </w:p>
    <w:p w:rsidR="00EC225C" w:rsidRPr="004524AB" w:rsidRDefault="00EC225C" w:rsidP="00D3602D">
      <w:pPr>
        <w:ind w:left="567" w:right="374"/>
        <w:jc w:val="both"/>
        <w:rPr>
          <w:rFonts w:ascii="Palatino Linotype" w:hAnsi="Palatino Linotype"/>
          <w:b/>
          <w:bCs/>
        </w:rPr>
      </w:pPr>
    </w:p>
    <w:p w:rsidR="00EC225C" w:rsidRPr="004524AB" w:rsidRDefault="00EC225C" w:rsidP="00D3602D">
      <w:pPr>
        <w:ind w:left="567" w:right="374"/>
        <w:jc w:val="both"/>
        <w:rPr>
          <w:rFonts w:ascii="Palatino Linotype" w:hAnsi="Palatino Linotype"/>
        </w:rPr>
      </w:pPr>
      <w:r w:rsidRPr="004524AB">
        <w:rPr>
          <w:rFonts w:ascii="Palatino Linotype" w:hAnsi="Palatino Linotype"/>
          <w:caps/>
        </w:rPr>
        <w:t>η</w:t>
      </w:r>
      <w:r w:rsidRPr="004524AB">
        <w:rPr>
          <w:rFonts w:ascii="Palatino Linotype" w:hAnsi="Palatino Linotype"/>
        </w:rPr>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5"/>
          <w:rFonts w:ascii="Palatino Linotype" w:hAnsi="Palatino Linotype"/>
        </w:rPr>
        <w:footnoteReference w:id="1034"/>
      </w:r>
      <w:r w:rsidRPr="004524AB">
        <w:rPr>
          <w:rFonts w:ascii="Palatino Linotype" w:hAnsi="Palatino Linotype"/>
        </w:rPr>
        <w:t xml:space="preserve"> θα αποτελέσει το κατεξοχήν μοτίβο της Α.Γ. Στο τέλος της Κ.Δ. ακούγεται η προφητική πρόσκληση:</w:t>
      </w:r>
      <w:r w:rsidRPr="004524AB">
        <w:rPr>
          <w:rFonts w:ascii="Palatino Linotype" w:hAnsi="Palatino Linotype"/>
          <w:b/>
          <w:i/>
          <w:iCs/>
        </w:rPr>
        <w:t xml:space="preserve"> Ἐξέλθατε </w:t>
      </w:r>
      <w:r w:rsidRPr="004524AB">
        <w:rPr>
          <w:rFonts w:ascii="Palatino Linotype" w:hAnsi="Palatino Linotype"/>
          <w:bCs/>
        </w:rPr>
        <w:t>(σε αόριστο)</w:t>
      </w:r>
      <w:r w:rsidRPr="004524AB">
        <w:rPr>
          <w:rFonts w:ascii="Palatino Linotype" w:hAnsi="Palatino Linotype"/>
          <w:bCs/>
          <w:i/>
          <w:iCs/>
        </w:rPr>
        <w:t>͵</w:t>
      </w:r>
      <w:r w:rsidRPr="004524AB">
        <w:rPr>
          <w:rFonts w:ascii="Palatino Linotype" w:hAnsi="Palatino Linotype"/>
          <w:b/>
          <w:i/>
          <w:iCs/>
        </w:rPr>
        <w:t xml:space="preserve"> ὁ λαός </w:t>
      </w:r>
      <w:r w:rsidRPr="004524AB">
        <w:rPr>
          <w:rFonts w:ascii="Palatino Linotype" w:hAnsi="Palatino Linotype"/>
          <w:b/>
          <w:i/>
          <w:iCs/>
          <w:caps/>
        </w:rPr>
        <w:t>μ</w:t>
      </w:r>
      <w:r w:rsidRPr="004524AB">
        <w:rPr>
          <w:rFonts w:ascii="Palatino Linotype" w:hAnsi="Palatino Linotype"/>
          <w:b/>
          <w:i/>
          <w:iCs/>
        </w:rPr>
        <w:t>ου</w:t>
      </w:r>
      <w:r w:rsidRPr="004524AB">
        <w:rPr>
          <w:rFonts w:ascii="Palatino Linotype" w:hAnsi="Palatino Linotype"/>
          <w:b/>
          <w:i/>
          <w:iCs/>
          <w:caps/>
        </w:rPr>
        <w:t xml:space="preserve"> </w:t>
      </w:r>
      <w:r w:rsidRPr="004524AB">
        <w:rPr>
          <w:rFonts w:ascii="Palatino Linotype" w:hAnsi="Palatino Linotype"/>
          <w:b/>
          <w:i/>
          <w:iCs/>
        </w:rPr>
        <w:t>ἐξ αὐτῆς</w:t>
      </w:r>
      <w:r w:rsidRPr="004524AB">
        <w:rPr>
          <w:rFonts w:ascii="Palatino Linotype" w:hAnsi="Palatino Linotype"/>
          <w:caps/>
          <w:vertAlign w:val="superscript"/>
        </w:rPr>
        <w:t xml:space="preserve"> </w:t>
      </w:r>
      <w:r w:rsidRPr="004524AB">
        <w:rPr>
          <w:rFonts w:ascii="Palatino Linotype" w:hAnsi="Palatino Linotype"/>
        </w:rPr>
        <w:t>(18, 4</w:t>
      </w:r>
      <w:r w:rsidRPr="004524AB">
        <w:rPr>
          <w:rFonts w:ascii="Palatino Linotype" w:hAnsi="Palatino Linotype"/>
          <w:vertAlign w:val="superscript"/>
        </w:rPr>
        <w:t>.</w:t>
      </w:r>
      <w:r w:rsidRPr="004524AB">
        <w:rPr>
          <w:rFonts w:ascii="Palatino Linotype" w:hAnsi="Palatino Linotype"/>
        </w:rPr>
        <w:t xml:space="preserve"> πρβλ. Ησ. 48, 20</w:t>
      </w:r>
      <w:r w:rsidRPr="004524AB">
        <w:rPr>
          <w:rFonts w:ascii="Palatino Linotype" w:hAnsi="Palatino Linotype"/>
          <w:vertAlign w:val="superscript"/>
        </w:rPr>
        <w:t>.</w:t>
      </w:r>
      <w:r w:rsidRPr="004524AB">
        <w:rPr>
          <w:rFonts w:ascii="Palatino Linotype" w:hAnsi="Palatino Linotype"/>
        </w:rPr>
        <w:t xml:space="preserve"> 52, 11</w:t>
      </w:r>
      <w:r w:rsidRPr="004524AB">
        <w:rPr>
          <w:rFonts w:ascii="Palatino Linotype" w:hAnsi="Palatino Linotype"/>
          <w:vertAlign w:val="superscript"/>
        </w:rPr>
        <w:t>.</w:t>
      </w:r>
      <w:r w:rsidRPr="004524AB">
        <w:rPr>
          <w:rFonts w:ascii="Palatino Linotype" w:hAnsi="Palatino Linotype"/>
        </w:rPr>
        <w:t xml:space="preserve"> Ιερ. 50, 58</w:t>
      </w:r>
      <w:r w:rsidRPr="004524AB">
        <w:rPr>
          <w:rFonts w:ascii="Palatino Linotype" w:hAnsi="Palatino Linotype"/>
          <w:vertAlign w:val="superscript"/>
        </w:rPr>
        <w:t xml:space="preserve">. </w:t>
      </w:r>
      <w:r w:rsidRPr="004524AB">
        <w:rPr>
          <w:rFonts w:ascii="Palatino Linotype" w:hAnsi="Palatino Linotype"/>
        </w:rPr>
        <w:t>51, 45 Μασ.</w:t>
      </w:r>
      <w:r w:rsidRPr="004524AB">
        <w:rPr>
          <w:rFonts w:ascii="Palatino Linotype" w:hAnsi="Palatino Linotype"/>
          <w:vertAlign w:val="superscript"/>
        </w:rPr>
        <w:t>.</w:t>
      </w:r>
      <w:r w:rsidRPr="004524AB">
        <w:rPr>
          <w:rFonts w:ascii="Palatino Linotype" w:hAnsi="Palatino Linotype"/>
        </w:rPr>
        <w:t xml:space="preserve"> Β’ Κορ. 6, 17).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rPr>
      </w:pPr>
      <w:r w:rsidRPr="004524AB">
        <w:rPr>
          <w:rFonts w:ascii="Palatino Linotype" w:hAnsi="Palatino Linotype"/>
        </w:rPr>
        <w:t>Όταν ένας άνθρωπος υπαρξιακά «φυλακίζεται» στον ασφυκτικό κλοιό του χώρου τότε γίνεται εθνικιστής και ειδωλολάτρης</w:t>
      </w:r>
      <w:r w:rsidRPr="004524AB">
        <w:rPr>
          <w:rStyle w:val="a5"/>
          <w:rFonts w:ascii="Palatino Linotype" w:hAnsi="Palatino Linotype"/>
        </w:rPr>
        <w:footnoteReference w:id="1035"/>
      </w:r>
      <w:r w:rsidRPr="004524AB">
        <w:rPr>
          <w:rFonts w:ascii="Palatino Linotype" w:hAnsi="Palatino Linotype"/>
        </w:rPr>
        <w:t>.</w:t>
      </w:r>
      <w:r w:rsidRPr="004524AB">
        <w:rPr>
          <w:rFonts w:ascii="Palatino Linotype" w:hAnsi="Palatino Linotype"/>
          <w:b/>
          <w:bCs/>
          <w:i/>
          <w:iCs/>
        </w:rPr>
        <w:t xml:space="preserve"> </w:t>
      </w:r>
      <w:r w:rsidRPr="004524AB">
        <w:rPr>
          <w:rFonts w:ascii="Palatino Linotype" w:hAnsi="Palatino Linotype"/>
        </w:rPr>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w:t>
      </w:r>
      <w:r w:rsidRPr="004524AB">
        <w:rPr>
          <w:rFonts w:ascii="Palatino Linotype" w:hAnsi="Palatino Linotype"/>
        </w:rPr>
        <w:lastRenderedPageBreak/>
        <w:t xml:space="preserve">απέναντι στους συνεχόμενους επί μισή χιλιετία δυνάστες του συσπειρώθηκε γύρω από το </w:t>
      </w:r>
      <w:r w:rsidRPr="004524AB">
        <w:rPr>
          <w:rFonts w:ascii="Palatino Linotype" w:hAnsi="Palatino Linotype"/>
          <w:b/>
        </w:rPr>
        <w:t>Νόμο-την Τορά/Πεντάτευχο</w:t>
      </w:r>
      <w:r w:rsidRPr="004524AB">
        <w:rPr>
          <w:rFonts w:ascii="Palatino Linotype" w:hAnsi="Palatino Linotype"/>
        </w:rPr>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rFonts w:ascii="Palatino Linotype" w:hAnsi="Palatino Linotype"/>
          <w:b/>
        </w:rPr>
        <w:t>Ναό των Ιεροσολύμων</w:t>
      </w:r>
      <w:r w:rsidRPr="004524AB">
        <w:rPr>
          <w:rFonts w:ascii="Palatino Linotype" w:hAnsi="Palatino Linotype"/>
        </w:rPr>
        <w:t xml:space="preserve"> και τη λατρεία/θυσία που αναφερόταν σε αυτόν κατά τις τρεις κορυφαίες ιουδαϊκές εορτές (Πάσχα-Πεντηκοστή-Σκηνοπηγία). </w:t>
      </w:r>
    </w:p>
    <w:p w:rsidR="00EC225C" w:rsidRPr="004524AB" w:rsidRDefault="00EC225C" w:rsidP="00D3602D">
      <w:pPr>
        <w:ind w:left="567" w:right="374"/>
        <w:jc w:val="both"/>
        <w:rPr>
          <w:rFonts w:ascii="Palatino Linotype" w:hAnsi="Palatino Linotype"/>
        </w:rPr>
      </w:pPr>
    </w:p>
    <w:p w:rsidR="00EC225C" w:rsidRPr="004524AB" w:rsidRDefault="00EC225C" w:rsidP="00931100">
      <w:pPr>
        <w:ind w:right="374"/>
        <w:jc w:val="both"/>
        <w:rPr>
          <w:rFonts w:ascii="Palatino Linotype" w:hAnsi="Palatino Linotype"/>
          <w:i/>
          <w:sz w:val="22"/>
          <w:szCs w:val="22"/>
          <w:lang w:bidi="he-IL"/>
        </w:rPr>
      </w:pPr>
      <w:r w:rsidRPr="004524AB">
        <w:rPr>
          <w:rFonts w:ascii="Palatino Linotype" w:hAnsi="Palatino Linotype"/>
          <w:sz w:val="22"/>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rFonts w:ascii="Palatino Linotype" w:hAnsi="Palatino Linotype"/>
          <w:b/>
          <w:sz w:val="22"/>
          <w:szCs w:val="22"/>
        </w:rPr>
        <w:t>ένας Θεός, ένας Ναός, ένας λαός</w:t>
      </w:r>
      <w:r w:rsidRPr="004524AB">
        <w:rPr>
          <w:rFonts w:ascii="Palatino Linotype" w:hAnsi="Palatino Linotype"/>
          <w:sz w:val="22"/>
          <w:szCs w:val="22"/>
        </w:rPr>
        <w:t xml:space="preserve"> (πρβλ.</w:t>
      </w:r>
      <w:r w:rsidRPr="004524AB">
        <w:rPr>
          <w:rFonts w:ascii="Palatino Linotype" w:hAnsi="Palatino Linotype"/>
          <w:i/>
          <w:sz w:val="22"/>
          <w:szCs w:val="22"/>
        </w:rPr>
        <w:t xml:space="preserve"> </w:t>
      </w:r>
      <w:hyperlink r:id="rId598" w:tgtFrame="morph" w:history="1">
        <w:r w:rsidRPr="004524AB">
          <w:rPr>
            <w:rStyle w:val="-"/>
            <w:rFonts w:ascii="Palatino Linotype" w:hAnsi="Palatino Linotype" w:cs="Arial"/>
            <w:i/>
            <w:color w:val="auto"/>
            <w:sz w:val="22"/>
            <w:szCs w:val="22"/>
            <w:u w:val="none"/>
          </w:rPr>
          <w:t>ἐ</w:t>
        </w:r>
        <w:r w:rsidRPr="004524AB">
          <w:rPr>
            <w:rStyle w:val="-"/>
            <w:rFonts w:ascii="Palatino Linotype" w:hAnsi="Palatino Linotype"/>
            <w:i/>
            <w:color w:val="auto"/>
            <w:sz w:val="22"/>
            <w:szCs w:val="22"/>
            <w:u w:val="none"/>
          </w:rPr>
          <w:t>ν</w:t>
        </w:r>
      </w:hyperlink>
      <w:r w:rsidRPr="004524AB">
        <w:rPr>
          <w:rFonts w:ascii="Palatino Linotype" w:hAnsi="Palatino Linotype"/>
          <w:i/>
          <w:sz w:val="22"/>
          <w:szCs w:val="22"/>
        </w:rPr>
        <w:t xml:space="preserve"> </w:t>
      </w:r>
      <w:hyperlink r:id="rId599" w:tgtFrame="morph" w:history="1">
        <w:r w:rsidRPr="004524AB">
          <w:rPr>
            <w:rStyle w:val="-"/>
            <w:rFonts w:ascii="Palatino Linotype" w:hAnsi="Palatino Linotype" w:cs="Arial"/>
            <w:i/>
            <w:color w:val="auto"/>
            <w:sz w:val="22"/>
            <w:szCs w:val="22"/>
            <w:u w:val="none"/>
          </w:rPr>
          <w:t>ἑ</w:t>
        </w:r>
        <w:r w:rsidRPr="004524AB">
          <w:rPr>
            <w:rStyle w:val="-"/>
            <w:rFonts w:ascii="Palatino Linotype" w:hAnsi="Palatino Linotype"/>
            <w:i/>
            <w:color w:val="auto"/>
            <w:sz w:val="22"/>
            <w:szCs w:val="22"/>
            <w:u w:val="none"/>
          </w:rPr>
          <w:t>τέρ</w:t>
        </w:r>
        <w:r w:rsidRPr="004524AB">
          <w:rPr>
            <w:rStyle w:val="-"/>
            <w:rFonts w:ascii="Palatino Linotype" w:hAnsi="Palatino Linotype" w:cs="Arial"/>
            <w:i/>
            <w:color w:val="auto"/>
            <w:sz w:val="22"/>
            <w:szCs w:val="22"/>
            <w:u w:val="none"/>
          </w:rPr>
          <w:t>ᾳ</w:t>
        </w:r>
      </w:hyperlink>
      <w:r w:rsidRPr="004524AB">
        <w:rPr>
          <w:rFonts w:ascii="Palatino Linotype" w:hAnsi="Palatino Linotype"/>
          <w:i/>
          <w:sz w:val="22"/>
          <w:szCs w:val="22"/>
        </w:rPr>
        <w:t xml:space="preserve"> </w:t>
      </w:r>
      <w:hyperlink r:id="rId600" w:tgtFrame="morph" w:history="1">
        <w:r w:rsidRPr="004524AB">
          <w:rPr>
            <w:rStyle w:val="-"/>
            <w:rFonts w:ascii="Palatino Linotype" w:hAnsi="Palatino Linotype"/>
            <w:i/>
            <w:color w:val="auto"/>
            <w:sz w:val="22"/>
            <w:szCs w:val="22"/>
            <w:u w:val="none"/>
          </w:rPr>
          <w:t>δ</w:t>
        </w:r>
        <w:r w:rsidRPr="004524AB">
          <w:rPr>
            <w:rStyle w:val="-"/>
            <w:rFonts w:ascii="Palatino Linotype" w:hAnsi="Palatino Linotype" w:cs="Arial"/>
            <w:i/>
            <w:color w:val="auto"/>
            <w:sz w:val="22"/>
            <w:szCs w:val="22"/>
            <w:u w:val="none"/>
          </w:rPr>
          <w:t>ὲ</w:t>
        </w:r>
      </w:hyperlink>
      <w:r w:rsidRPr="004524AB">
        <w:rPr>
          <w:rFonts w:ascii="Palatino Linotype" w:hAnsi="Palatino Linotype"/>
          <w:i/>
          <w:sz w:val="22"/>
          <w:szCs w:val="22"/>
        </w:rPr>
        <w:t xml:space="preserve"> </w:t>
      </w:r>
      <w:hyperlink r:id="rId601" w:tgtFrame="morph" w:history="1">
        <w:r w:rsidRPr="004524AB">
          <w:rPr>
            <w:rStyle w:val="-"/>
            <w:rFonts w:ascii="Palatino Linotype" w:hAnsi="Palatino Linotype"/>
            <w:i/>
            <w:color w:val="auto"/>
            <w:sz w:val="22"/>
            <w:szCs w:val="22"/>
            <w:u w:val="none"/>
          </w:rPr>
          <w:t>πόλει</w:t>
        </w:r>
      </w:hyperlink>
      <w:r w:rsidRPr="004524AB">
        <w:rPr>
          <w:rFonts w:ascii="Palatino Linotype" w:hAnsi="Palatino Linotype"/>
          <w:i/>
          <w:sz w:val="22"/>
          <w:szCs w:val="22"/>
        </w:rPr>
        <w:t xml:space="preserve"> </w:t>
      </w:r>
      <w:hyperlink r:id="rId602" w:tgtFrame="morph" w:history="1">
        <w:r w:rsidRPr="004524AB">
          <w:rPr>
            <w:rStyle w:val="-"/>
            <w:rFonts w:ascii="Palatino Linotype" w:hAnsi="Palatino Linotype"/>
            <w:i/>
            <w:color w:val="auto"/>
            <w:sz w:val="22"/>
            <w:szCs w:val="22"/>
            <w:u w:val="none"/>
          </w:rPr>
          <w:t>μήτε</w:t>
        </w:r>
      </w:hyperlink>
      <w:r w:rsidRPr="004524AB">
        <w:rPr>
          <w:rFonts w:ascii="Palatino Linotype" w:hAnsi="Palatino Linotype"/>
          <w:i/>
          <w:sz w:val="22"/>
          <w:szCs w:val="22"/>
        </w:rPr>
        <w:t xml:space="preserve"> </w:t>
      </w:r>
      <w:hyperlink r:id="rId603" w:tgtFrame="morph" w:history="1">
        <w:r w:rsidRPr="004524AB">
          <w:rPr>
            <w:rStyle w:val="-"/>
            <w:rFonts w:ascii="Palatino Linotype" w:hAnsi="Palatino Linotype"/>
            <w:i/>
            <w:color w:val="auto"/>
            <w:sz w:val="22"/>
            <w:szCs w:val="22"/>
            <w:u w:val="none"/>
          </w:rPr>
          <w:t>βωμ</w:t>
        </w:r>
        <w:r w:rsidRPr="004524AB">
          <w:rPr>
            <w:rStyle w:val="-"/>
            <w:rFonts w:ascii="Palatino Linotype" w:hAnsi="Palatino Linotype" w:cs="Arial"/>
            <w:i/>
            <w:color w:val="auto"/>
            <w:sz w:val="22"/>
            <w:szCs w:val="22"/>
            <w:u w:val="none"/>
          </w:rPr>
          <w:t>ὸ</w:t>
        </w:r>
        <w:r w:rsidRPr="004524AB">
          <w:rPr>
            <w:rStyle w:val="-"/>
            <w:rFonts w:ascii="Palatino Linotype" w:hAnsi="Palatino Linotype"/>
            <w:i/>
            <w:color w:val="auto"/>
            <w:sz w:val="22"/>
            <w:szCs w:val="22"/>
            <w:u w:val="none"/>
          </w:rPr>
          <w:t>ς</w:t>
        </w:r>
      </w:hyperlink>
      <w:r w:rsidRPr="004524AB">
        <w:rPr>
          <w:rFonts w:ascii="Palatino Linotype" w:hAnsi="Palatino Linotype"/>
          <w:i/>
          <w:sz w:val="22"/>
          <w:szCs w:val="22"/>
        </w:rPr>
        <w:t xml:space="preserve"> </w:t>
      </w:r>
      <w:hyperlink r:id="rId604" w:tgtFrame="morph" w:history="1">
        <w:r w:rsidRPr="004524AB">
          <w:rPr>
            <w:rStyle w:val="-"/>
            <w:rFonts w:ascii="Palatino Linotype" w:hAnsi="Palatino Linotype"/>
            <w:i/>
            <w:color w:val="auto"/>
            <w:sz w:val="22"/>
            <w:szCs w:val="22"/>
            <w:u w:val="none"/>
          </w:rPr>
          <w:t>μήτε</w:t>
        </w:r>
      </w:hyperlink>
      <w:r w:rsidRPr="004524AB">
        <w:rPr>
          <w:rFonts w:ascii="Palatino Linotype" w:hAnsi="Palatino Linotype"/>
          <w:i/>
          <w:sz w:val="22"/>
          <w:szCs w:val="22"/>
        </w:rPr>
        <w:t xml:space="preserve"> </w:t>
      </w:r>
      <w:hyperlink r:id="rId605" w:tgtFrame="morph" w:history="1">
        <w:r w:rsidRPr="004524AB">
          <w:rPr>
            <w:rStyle w:val="-"/>
            <w:rFonts w:ascii="Palatino Linotype" w:hAnsi="Palatino Linotype"/>
            <w:i/>
            <w:color w:val="auto"/>
            <w:sz w:val="22"/>
            <w:szCs w:val="22"/>
            <w:u w:val="none"/>
          </w:rPr>
          <w:t>νε</w:t>
        </w:r>
        <w:r w:rsidRPr="004524AB">
          <w:rPr>
            <w:rStyle w:val="-"/>
            <w:rFonts w:ascii="Palatino Linotype" w:hAnsi="Palatino Linotype" w:cs="Arial"/>
            <w:i/>
            <w:color w:val="auto"/>
            <w:sz w:val="22"/>
            <w:szCs w:val="22"/>
            <w:u w:val="none"/>
          </w:rPr>
          <w:t>ὼ</w:t>
        </w:r>
        <w:r w:rsidRPr="004524AB">
          <w:rPr>
            <w:rStyle w:val="-"/>
            <w:rFonts w:ascii="Palatino Linotype" w:hAnsi="Palatino Linotype"/>
            <w:i/>
            <w:color w:val="auto"/>
            <w:sz w:val="22"/>
            <w:szCs w:val="22"/>
            <w:u w:val="none"/>
          </w:rPr>
          <w:t>ς</w:t>
        </w:r>
      </w:hyperlink>
      <w:r w:rsidRPr="004524AB">
        <w:rPr>
          <w:rFonts w:ascii="Palatino Linotype" w:hAnsi="Palatino Linotype"/>
          <w:i/>
          <w:sz w:val="22"/>
          <w:szCs w:val="22"/>
        </w:rPr>
        <w:t xml:space="preserve"> </w:t>
      </w:r>
      <w:hyperlink r:id="rId606" w:tgtFrame="morph" w:history="1">
        <w:r w:rsidRPr="004524AB">
          <w:rPr>
            <w:rStyle w:val="-"/>
            <w:rFonts w:ascii="Palatino Linotype" w:hAnsi="Palatino Linotype" w:cs="Arial"/>
            <w:i/>
            <w:color w:val="auto"/>
            <w:sz w:val="22"/>
            <w:szCs w:val="22"/>
            <w:u w:val="none"/>
          </w:rPr>
          <w:t>ἔ</w:t>
        </w:r>
        <w:r w:rsidRPr="004524AB">
          <w:rPr>
            <w:rStyle w:val="-"/>
            <w:rFonts w:ascii="Palatino Linotype" w:hAnsi="Palatino Linotype"/>
            <w:i/>
            <w:color w:val="auto"/>
            <w:sz w:val="22"/>
            <w:szCs w:val="22"/>
            <w:u w:val="none"/>
          </w:rPr>
          <w:t>στω</w:t>
        </w:r>
      </w:hyperlink>
      <w:r w:rsidRPr="004524AB">
        <w:rPr>
          <w:rFonts w:ascii="Palatino Linotype" w:hAnsi="Palatino Linotype"/>
          <w:i/>
          <w:sz w:val="22"/>
          <w:szCs w:val="22"/>
        </w:rPr>
        <w:t xml:space="preserve">: </w:t>
      </w:r>
      <w:hyperlink r:id="rId607" w:tgtFrame="morph" w:history="1">
        <w:r w:rsidRPr="004524AB">
          <w:rPr>
            <w:rStyle w:val="-"/>
            <w:rFonts w:ascii="Palatino Linotype" w:hAnsi="Palatino Linotype"/>
            <w:b/>
            <w:i/>
            <w:caps/>
            <w:color w:val="auto"/>
            <w:sz w:val="22"/>
            <w:szCs w:val="22"/>
            <w:u w:val="none"/>
          </w:rPr>
          <w:t>θ</w:t>
        </w:r>
        <w:r w:rsidRPr="004524AB">
          <w:rPr>
            <w:rStyle w:val="-"/>
            <w:rFonts w:ascii="Palatino Linotype" w:hAnsi="Palatino Linotype"/>
            <w:b/>
            <w:i/>
            <w:color w:val="auto"/>
            <w:sz w:val="22"/>
            <w:szCs w:val="22"/>
            <w:u w:val="none"/>
          </w:rPr>
          <w:t>ε</w:t>
        </w:r>
        <w:r w:rsidRPr="004524AB">
          <w:rPr>
            <w:rStyle w:val="-"/>
            <w:rFonts w:ascii="Palatino Linotype" w:hAnsi="Palatino Linotype" w:cs="Arial"/>
            <w:b/>
            <w:i/>
            <w:color w:val="auto"/>
            <w:sz w:val="22"/>
            <w:szCs w:val="22"/>
            <w:u w:val="none"/>
          </w:rPr>
          <w:t>ὸ</w:t>
        </w:r>
        <w:r w:rsidRPr="004524AB">
          <w:rPr>
            <w:rStyle w:val="-"/>
            <w:rFonts w:ascii="Palatino Linotype" w:hAnsi="Palatino Linotype"/>
            <w:b/>
            <w:i/>
            <w:color w:val="auto"/>
            <w:sz w:val="22"/>
            <w:szCs w:val="22"/>
            <w:u w:val="none"/>
          </w:rPr>
          <w:t>ς</w:t>
        </w:r>
      </w:hyperlink>
      <w:r w:rsidRPr="004524AB">
        <w:rPr>
          <w:rFonts w:ascii="Palatino Linotype" w:hAnsi="Palatino Linotype"/>
          <w:b/>
          <w:i/>
          <w:sz w:val="22"/>
          <w:szCs w:val="22"/>
        </w:rPr>
        <w:t xml:space="preserve"> </w:t>
      </w:r>
      <w:hyperlink r:id="rId608" w:tgtFrame="morph" w:history="1">
        <w:r w:rsidRPr="004524AB">
          <w:rPr>
            <w:rStyle w:val="-"/>
            <w:rFonts w:ascii="Palatino Linotype" w:hAnsi="Palatino Linotype"/>
            <w:b/>
            <w:i/>
            <w:color w:val="auto"/>
            <w:sz w:val="22"/>
            <w:szCs w:val="22"/>
            <w:u w:val="none"/>
          </w:rPr>
          <w:t>γ</w:t>
        </w:r>
        <w:r w:rsidRPr="004524AB">
          <w:rPr>
            <w:rStyle w:val="-"/>
            <w:rFonts w:ascii="Palatino Linotype" w:hAnsi="Palatino Linotype" w:cs="Arial"/>
            <w:b/>
            <w:i/>
            <w:color w:val="auto"/>
            <w:sz w:val="22"/>
            <w:szCs w:val="22"/>
            <w:u w:val="none"/>
          </w:rPr>
          <w:t>ὰ</w:t>
        </w:r>
        <w:r w:rsidRPr="004524AB">
          <w:rPr>
            <w:rStyle w:val="-"/>
            <w:rFonts w:ascii="Palatino Linotype" w:hAnsi="Palatino Linotype"/>
            <w:b/>
            <w:i/>
            <w:color w:val="auto"/>
            <w:sz w:val="22"/>
            <w:szCs w:val="22"/>
            <w:u w:val="none"/>
          </w:rPr>
          <w:t>ρ</w:t>
        </w:r>
      </w:hyperlink>
      <w:r w:rsidRPr="004524AB">
        <w:rPr>
          <w:rFonts w:ascii="Palatino Linotype" w:hAnsi="Palatino Linotype"/>
          <w:b/>
          <w:i/>
          <w:sz w:val="22"/>
          <w:szCs w:val="22"/>
        </w:rPr>
        <w:t xml:space="preserve"> </w:t>
      </w:r>
      <w:hyperlink r:id="rId609" w:tgtFrame="morph" w:history="1">
        <w:r w:rsidRPr="004524AB">
          <w:rPr>
            <w:rStyle w:val="-"/>
            <w:rFonts w:ascii="Palatino Linotype" w:hAnsi="Palatino Linotype"/>
            <w:b/>
            <w:i/>
            <w:color w:val="auto"/>
            <w:sz w:val="22"/>
            <w:szCs w:val="22"/>
            <w:u w:val="none"/>
          </w:rPr>
          <w:t>ε</w:t>
        </w:r>
        <w:r w:rsidRPr="004524AB">
          <w:rPr>
            <w:rStyle w:val="-"/>
            <w:rFonts w:ascii="Palatino Linotype" w:hAnsi="Palatino Linotype" w:cs="Arial"/>
            <w:b/>
            <w:i/>
            <w:color w:val="auto"/>
            <w:sz w:val="22"/>
            <w:szCs w:val="22"/>
            <w:u w:val="none"/>
          </w:rPr>
          <w:t>ἷ</w:t>
        </w:r>
        <w:r w:rsidRPr="004524AB">
          <w:rPr>
            <w:rStyle w:val="-"/>
            <w:rFonts w:ascii="Palatino Linotype" w:hAnsi="Palatino Linotype"/>
            <w:b/>
            <w:i/>
            <w:color w:val="auto"/>
            <w:sz w:val="22"/>
            <w:szCs w:val="22"/>
            <w:u w:val="none"/>
          </w:rPr>
          <w:t>ς</w:t>
        </w:r>
      </w:hyperlink>
      <w:r w:rsidRPr="004524AB">
        <w:rPr>
          <w:rFonts w:ascii="Palatino Linotype" w:hAnsi="Palatino Linotype"/>
          <w:b/>
          <w:i/>
          <w:sz w:val="22"/>
          <w:szCs w:val="22"/>
        </w:rPr>
        <w:t xml:space="preserve"> </w:t>
      </w:r>
      <w:hyperlink r:id="rId610" w:tgtFrame="morph" w:history="1">
        <w:r w:rsidRPr="004524AB">
          <w:rPr>
            <w:rStyle w:val="-"/>
            <w:rFonts w:ascii="Palatino Linotype" w:hAnsi="Palatino Linotype"/>
            <w:b/>
            <w:i/>
            <w:color w:val="auto"/>
            <w:sz w:val="22"/>
            <w:szCs w:val="22"/>
            <w:u w:val="none"/>
          </w:rPr>
          <w:t>κα</w:t>
        </w:r>
        <w:r w:rsidRPr="004524AB">
          <w:rPr>
            <w:rStyle w:val="-"/>
            <w:rFonts w:ascii="Palatino Linotype" w:hAnsi="Palatino Linotype" w:cs="Arial"/>
            <w:b/>
            <w:i/>
            <w:color w:val="auto"/>
            <w:sz w:val="22"/>
            <w:szCs w:val="22"/>
            <w:u w:val="none"/>
          </w:rPr>
          <w:t>ὶ</w:t>
        </w:r>
      </w:hyperlink>
      <w:r w:rsidRPr="004524AB">
        <w:rPr>
          <w:rFonts w:ascii="Palatino Linotype" w:hAnsi="Palatino Linotype"/>
          <w:b/>
          <w:i/>
          <w:sz w:val="22"/>
          <w:szCs w:val="22"/>
        </w:rPr>
        <w:t xml:space="preserve"> </w:t>
      </w:r>
      <w:hyperlink r:id="rId611" w:tgtFrame="morph" w:history="1">
        <w:r w:rsidRPr="004524AB">
          <w:rPr>
            <w:rStyle w:val="-"/>
            <w:rFonts w:ascii="Palatino Linotype" w:hAnsi="Palatino Linotype"/>
            <w:b/>
            <w:i/>
            <w:color w:val="auto"/>
            <w:sz w:val="22"/>
            <w:szCs w:val="22"/>
            <w:u w:val="none"/>
          </w:rPr>
          <w:t>τ</w:t>
        </w:r>
        <w:r w:rsidRPr="004524AB">
          <w:rPr>
            <w:rStyle w:val="-"/>
            <w:rFonts w:ascii="Palatino Linotype" w:hAnsi="Palatino Linotype" w:cs="Arial"/>
            <w:b/>
            <w:i/>
            <w:color w:val="auto"/>
            <w:sz w:val="22"/>
            <w:szCs w:val="22"/>
            <w:u w:val="none"/>
          </w:rPr>
          <w:t>ὸ</w:t>
        </w:r>
      </w:hyperlink>
      <w:r w:rsidRPr="004524AB">
        <w:rPr>
          <w:rFonts w:ascii="Palatino Linotype" w:hAnsi="Palatino Linotype"/>
          <w:b/>
          <w:i/>
          <w:sz w:val="22"/>
          <w:szCs w:val="22"/>
        </w:rPr>
        <w:t xml:space="preserve"> </w:t>
      </w:r>
      <w:hyperlink r:id="rId612" w:tgtFrame="morph" w:history="1">
        <w:r w:rsidRPr="004524AB">
          <w:rPr>
            <w:rStyle w:val="-"/>
            <w:rFonts w:ascii="Palatino Linotype" w:hAnsi="Palatino Linotype" w:cs="Arial"/>
            <w:b/>
            <w:i/>
            <w:color w:val="auto"/>
            <w:sz w:val="22"/>
            <w:szCs w:val="22"/>
            <w:u w:val="none"/>
          </w:rPr>
          <w:t>Ἑ</w:t>
        </w:r>
        <w:r w:rsidRPr="004524AB">
          <w:rPr>
            <w:rStyle w:val="-"/>
            <w:rFonts w:ascii="Palatino Linotype" w:hAnsi="Palatino Linotype"/>
            <w:b/>
            <w:i/>
            <w:color w:val="auto"/>
            <w:sz w:val="22"/>
            <w:szCs w:val="22"/>
            <w:u w:val="none"/>
          </w:rPr>
          <w:t>βραίων</w:t>
        </w:r>
      </w:hyperlink>
      <w:r w:rsidRPr="004524AB">
        <w:rPr>
          <w:rFonts w:ascii="Palatino Linotype" w:hAnsi="Palatino Linotype"/>
          <w:b/>
          <w:i/>
          <w:sz w:val="22"/>
          <w:szCs w:val="22"/>
        </w:rPr>
        <w:t xml:space="preserve"> </w:t>
      </w:r>
      <w:hyperlink r:id="rId613" w:tgtFrame="morph" w:history="1">
        <w:r w:rsidRPr="004524AB">
          <w:rPr>
            <w:rStyle w:val="-"/>
            <w:rFonts w:ascii="Palatino Linotype" w:hAnsi="Palatino Linotype"/>
            <w:b/>
            <w:i/>
            <w:color w:val="auto"/>
            <w:sz w:val="22"/>
            <w:szCs w:val="22"/>
            <w:u w:val="none"/>
          </w:rPr>
          <w:t>γένος</w:t>
        </w:r>
      </w:hyperlink>
      <w:r w:rsidRPr="004524AB">
        <w:rPr>
          <w:rFonts w:ascii="Palatino Linotype" w:hAnsi="Palatino Linotype"/>
          <w:b/>
          <w:i/>
          <w:sz w:val="22"/>
          <w:szCs w:val="22"/>
        </w:rPr>
        <w:t xml:space="preserve"> </w:t>
      </w:r>
      <w:hyperlink r:id="rId614" w:tgtFrame="morph" w:history="1">
        <w:r w:rsidRPr="004524AB">
          <w:rPr>
            <w:rStyle w:val="-"/>
            <w:rFonts w:ascii="Palatino Linotype" w:hAnsi="Palatino Linotype" w:cs="Arial"/>
            <w:b/>
            <w:i/>
            <w:color w:val="auto"/>
            <w:sz w:val="22"/>
            <w:szCs w:val="22"/>
            <w:u w:val="none"/>
          </w:rPr>
          <w:t>ἕ</w:t>
        </w:r>
        <w:r w:rsidRPr="004524AB">
          <w:rPr>
            <w:rStyle w:val="-"/>
            <w:rFonts w:ascii="Palatino Linotype" w:hAnsi="Palatino Linotype"/>
            <w:b/>
            <w:i/>
            <w:color w:val="auto"/>
            <w:sz w:val="22"/>
            <w:szCs w:val="22"/>
            <w:u w:val="none"/>
          </w:rPr>
          <w:t>ν</w:t>
        </w:r>
      </w:hyperlink>
      <w:r w:rsidRPr="004524AB">
        <w:rPr>
          <w:rFonts w:ascii="Palatino Linotype" w:hAnsi="Palatino Linotype"/>
          <w:sz w:val="22"/>
          <w:szCs w:val="22"/>
        </w:rPr>
        <w:t xml:space="preserve"> Ιωσ. </w:t>
      </w:r>
      <w:r w:rsidRPr="004524AB">
        <w:rPr>
          <w:rFonts w:ascii="Palatino Linotype" w:hAnsi="Palatino Linotype"/>
          <w:i/>
          <w:sz w:val="22"/>
          <w:szCs w:val="22"/>
        </w:rPr>
        <w:t>Αρχ.</w:t>
      </w:r>
      <w:r w:rsidRPr="004524AB">
        <w:rPr>
          <w:rFonts w:ascii="Palatino Linotype" w:hAnsi="Palatino Linotype"/>
          <w:sz w:val="22"/>
          <w:szCs w:val="22"/>
        </w:rPr>
        <w:t xml:space="preserve"> 4.201 Φίλων</w:t>
      </w:r>
      <w:r w:rsidRPr="004524AB">
        <w:rPr>
          <w:rFonts w:ascii="Palatino Linotype" w:hAnsi="Palatino Linotype"/>
          <w:i/>
          <w:sz w:val="22"/>
          <w:szCs w:val="22"/>
        </w:rPr>
        <w:t xml:space="preserve"> Εν είδει Νόμων.</w:t>
      </w:r>
      <w:r w:rsidRPr="004524AB">
        <w:rPr>
          <w:rFonts w:ascii="Palatino Linotype" w:hAnsi="Palatino Linotype"/>
          <w:sz w:val="22"/>
          <w:szCs w:val="22"/>
        </w:rPr>
        <w:t xml:space="preserve"> 4.159</w:t>
      </w:r>
      <w:r w:rsidRPr="004524AB">
        <w:rPr>
          <w:rFonts w:ascii="Palatino Linotype" w:hAnsi="Palatino Linotype"/>
          <w:i/>
          <w:sz w:val="22"/>
          <w:szCs w:val="22"/>
          <w:vertAlign w:val="superscript"/>
        </w:rPr>
        <w:t>.</w:t>
      </w:r>
      <w:r w:rsidRPr="004524AB">
        <w:rPr>
          <w:rFonts w:ascii="Palatino Linotype" w:hAnsi="Palatino Linotype"/>
          <w:i/>
          <w:sz w:val="22"/>
          <w:szCs w:val="22"/>
        </w:rPr>
        <w:t xml:space="preserve"> </w:t>
      </w:r>
      <w:r w:rsidRPr="004524AB">
        <w:rPr>
          <w:rFonts w:ascii="Palatino Linotype" w:hAnsi="Palatino Linotype"/>
          <w:sz w:val="22"/>
          <w:szCs w:val="22"/>
        </w:rPr>
        <w:t xml:space="preserve">πρβλ. </w:t>
      </w:r>
      <w:r w:rsidRPr="004524AB">
        <w:rPr>
          <w:rFonts w:ascii="Palatino Linotype" w:hAnsi="Palatino Linotype"/>
          <w:i/>
          <w:sz w:val="22"/>
          <w:szCs w:val="22"/>
        </w:rPr>
        <w:t xml:space="preserve">Αρετ. </w:t>
      </w:r>
      <w:r w:rsidRPr="004524AB">
        <w:rPr>
          <w:rFonts w:ascii="Palatino Linotype" w:hAnsi="Palatino Linotype"/>
          <w:sz w:val="22"/>
          <w:szCs w:val="22"/>
        </w:rPr>
        <w:t>35</w:t>
      </w:r>
      <w:r w:rsidRPr="004524AB">
        <w:rPr>
          <w:rFonts w:ascii="Palatino Linotype" w:hAnsi="Palatino Linotype"/>
          <w:sz w:val="22"/>
          <w:szCs w:val="22"/>
          <w:vertAlign w:val="superscript"/>
        </w:rPr>
        <w:t>.</w:t>
      </w:r>
      <w:r w:rsidRPr="004524AB">
        <w:rPr>
          <w:rFonts w:ascii="Palatino Linotype" w:hAnsi="Palatino Linotype"/>
          <w:sz w:val="22"/>
          <w:szCs w:val="22"/>
        </w:rPr>
        <w:t xml:space="preserve"> </w:t>
      </w:r>
      <w:r w:rsidRPr="004524AB">
        <w:rPr>
          <w:rFonts w:ascii="Palatino Linotype" w:hAnsi="Palatino Linotype"/>
          <w:i/>
          <w:sz w:val="22"/>
          <w:szCs w:val="22"/>
        </w:rPr>
        <w:t>Περί της κατά Μωυσέα Κοσμοποιίας</w:t>
      </w:r>
      <w:r w:rsidRPr="004524AB">
        <w:rPr>
          <w:rFonts w:ascii="Palatino Linotype" w:hAnsi="Palatino Linotype"/>
          <w:sz w:val="22"/>
          <w:szCs w:val="22"/>
        </w:rPr>
        <w:t xml:space="preserve"> 170-171)</w:t>
      </w:r>
      <w:r w:rsidRPr="004524AB">
        <w:rPr>
          <w:rFonts w:ascii="Palatino Linotype" w:hAnsi="Palatino Linotype"/>
          <w:b/>
          <w:sz w:val="22"/>
          <w:szCs w:val="22"/>
        </w:rPr>
        <w:t xml:space="preserve">. </w:t>
      </w:r>
      <w:r w:rsidRPr="004524AB">
        <w:rPr>
          <w:rFonts w:ascii="Palatino Linotype" w:hAnsi="Palatino Linotype"/>
          <w:sz w:val="22"/>
          <w:szCs w:val="22"/>
        </w:rPr>
        <w:t xml:space="preserve">Αποτελεί ανάπτυξη του </w:t>
      </w:r>
      <w:r w:rsidRPr="004524AB">
        <w:rPr>
          <w:rFonts w:ascii="Palatino Linotype" w:hAnsi="Palatino Linotype"/>
          <w:b/>
          <w:sz w:val="22"/>
          <w:szCs w:val="22"/>
        </w:rPr>
        <w:t>ιουδαϊκού Σεμά</w:t>
      </w:r>
      <w:r w:rsidRPr="004524AB">
        <w:rPr>
          <w:rFonts w:ascii="Palatino Linotype" w:hAnsi="Palatino Linotype"/>
          <w:sz w:val="22"/>
          <w:szCs w:val="22"/>
        </w:rPr>
        <w:t xml:space="preserve">,της χαρακτηριστικής Ομολογίας </w:t>
      </w:r>
      <w:r w:rsidRPr="004524AB">
        <w:rPr>
          <w:rFonts w:ascii="Palatino Linotype" w:hAnsi="Palatino Linotype"/>
          <w:i/>
          <w:sz w:val="22"/>
          <w:szCs w:val="22"/>
        </w:rPr>
        <w:t>Πίστης</w:t>
      </w:r>
      <w:r w:rsidRPr="004524AB">
        <w:rPr>
          <w:rFonts w:ascii="Palatino Linotype" w:hAnsi="Palatino Linotype"/>
          <w:sz w:val="22"/>
          <w:szCs w:val="22"/>
          <w:lang w:val="la-Latn"/>
        </w:rPr>
        <w:t xml:space="preserve"> </w:t>
      </w:r>
      <w:r w:rsidRPr="004524AB">
        <w:rPr>
          <w:rFonts w:ascii="Palatino Linotype" w:hAnsi="Palatino Linotype"/>
          <w:sz w:val="22"/>
          <w:szCs w:val="22"/>
        </w:rPr>
        <w:t>της μοναδικότητας του Θεού υπό του</w:t>
      </w:r>
      <w:r w:rsidRPr="004524AB">
        <w:rPr>
          <w:rFonts w:ascii="Palatino Linotype" w:hAnsi="Palatino Linotype"/>
          <w:sz w:val="22"/>
          <w:szCs w:val="22"/>
          <w:lang w:val="la-Latn"/>
        </w:rPr>
        <w:t xml:space="preserve"> </w:t>
      </w:r>
      <w:r w:rsidRPr="004524AB">
        <w:rPr>
          <w:rFonts w:ascii="Palatino Linotype" w:hAnsi="Palatino Linotype"/>
          <w:sz w:val="22"/>
          <w:szCs w:val="22"/>
        </w:rPr>
        <w:t xml:space="preserve">Ισραήλ. Στη </w:t>
      </w:r>
      <w:r w:rsidRPr="004524AB">
        <w:rPr>
          <w:rFonts w:ascii="Palatino Linotype" w:hAnsi="Palatino Linotype" w:cs="Silver Humana"/>
          <w:sz w:val="22"/>
          <w:szCs w:val="22"/>
        </w:rPr>
        <w:t xml:space="preserve">Συναγωγή τα άρρενα (!) μέλη της ευχαριστούν μέχρι σήμερα τον Θεό επειδή δεν γεννήθηκαν έθνη </w:t>
      </w:r>
      <w:r w:rsidRPr="004524AB">
        <w:rPr>
          <w:rFonts w:ascii="Palatino Linotype" w:hAnsi="Palatino Linotype"/>
          <w:sz w:val="22"/>
          <w:szCs w:val="22"/>
        </w:rPr>
        <w:t>(</w:t>
      </w:r>
      <w:r w:rsidRPr="004524AB">
        <w:rPr>
          <w:rFonts w:ascii="Palatino Linotype" w:hAnsi="Palatino Linotype"/>
          <w:sz w:val="22"/>
          <w:szCs w:val="22"/>
          <w:lang w:val="de-CH"/>
        </w:rPr>
        <w:t>g</w:t>
      </w:r>
      <w:r w:rsidRPr="004524AB">
        <w:rPr>
          <w:rFonts w:ascii="Palatino Linotype" w:hAnsi="Palatino Linotype"/>
          <w:sz w:val="22"/>
          <w:szCs w:val="22"/>
        </w:rPr>
        <w:t>ō</w:t>
      </w:r>
      <w:r w:rsidRPr="004524AB">
        <w:rPr>
          <w:rFonts w:ascii="Palatino Linotype" w:hAnsi="Palatino Linotype"/>
          <w:sz w:val="22"/>
          <w:szCs w:val="22"/>
          <w:lang w:val="de-CH"/>
        </w:rPr>
        <w:t>j</w:t>
      </w:r>
      <w:r w:rsidRPr="004524AB">
        <w:rPr>
          <w:rFonts w:ascii="Palatino Linotype" w:hAnsi="Palatino Linotype"/>
          <w:sz w:val="22"/>
          <w:szCs w:val="22"/>
        </w:rPr>
        <w:t xml:space="preserve"> ή </w:t>
      </w:r>
      <w:r w:rsidRPr="004524AB">
        <w:rPr>
          <w:rFonts w:ascii="Palatino Linotype" w:hAnsi="Palatino Linotype"/>
          <w:sz w:val="22"/>
          <w:szCs w:val="22"/>
          <w:lang w:val="de-CH"/>
        </w:rPr>
        <w:t>nokri</w:t>
      </w:r>
      <w:r w:rsidRPr="004524AB">
        <w:rPr>
          <w:rFonts w:ascii="Palatino Linotype" w:hAnsi="Palatino Linotype"/>
          <w:sz w:val="22"/>
          <w:szCs w:val="22"/>
        </w:rPr>
        <w:t>)</w:t>
      </w:r>
      <w:r w:rsidRPr="004524AB">
        <w:rPr>
          <w:rFonts w:ascii="Palatino Linotype" w:hAnsi="Palatino Linotype" w:cs="Silver Humana"/>
          <w:sz w:val="22"/>
          <w:szCs w:val="22"/>
        </w:rPr>
        <w:t xml:space="preserve">, γυναίκα </w:t>
      </w:r>
      <w:r w:rsidRPr="004524AB">
        <w:rPr>
          <w:rFonts w:ascii="Palatino Linotype" w:hAnsi="Palatino Linotype"/>
          <w:sz w:val="22"/>
          <w:szCs w:val="22"/>
        </w:rPr>
        <w:t>(’</w:t>
      </w:r>
      <w:r w:rsidRPr="004524AB">
        <w:rPr>
          <w:rFonts w:ascii="Palatino Linotype" w:hAnsi="Palatino Linotype"/>
          <w:sz w:val="22"/>
          <w:szCs w:val="22"/>
          <w:lang w:val="de-CH"/>
        </w:rPr>
        <w:t>i</w:t>
      </w:r>
      <w:r w:rsidRPr="004524AB">
        <w:rPr>
          <w:rFonts w:ascii="Palatino Linotype" w:hAnsi="Palatino Linotype"/>
          <w:sz w:val="22"/>
          <w:szCs w:val="22"/>
        </w:rPr>
        <w:t>šā</w:t>
      </w:r>
      <w:r w:rsidRPr="004524AB">
        <w:rPr>
          <w:rFonts w:ascii="Palatino Linotype" w:hAnsi="Palatino Linotype"/>
          <w:sz w:val="22"/>
          <w:szCs w:val="22"/>
          <w:lang w:val="de-CH"/>
        </w:rPr>
        <w:t>h</w:t>
      </w:r>
      <w:r w:rsidRPr="004524AB">
        <w:rPr>
          <w:rFonts w:ascii="Palatino Linotype" w:hAnsi="Palatino Linotype"/>
          <w:sz w:val="22"/>
          <w:szCs w:val="22"/>
        </w:rPr>
        <w:t xml:space="preserve">) </w:t>
      </w:r>
      <w:r w:rsidRPr="004524AB">
        <w:rPr>
          <w:rFonts w:ascii="Palatino Linotype" w:hAnsi="Palatino Linotype" w:cs="Silver Humana"/>
          <w:sz w:val="22"/>
          <w:szCs w:val="22"/>
        </w:rPr>
        <w:t xml:space="preserve">ή ξένοι/αγνοούντες την Τορά </w:t>
      </w:r>
      <w:r w:rsidRPr="004524AB">
        <w:rPr>
          <w:rFonts w:ascii="Palatino Linotype" w:hAnsi="Palatino Linotype"/>
          <w:sz w:val="22"/>
          <w:szCs w:val="22"/>
        </w:rPr>
        <w:t>(</w:t>
      </w:r>
      <w:r w:rsidRPr="004524AB">
        <w:rPr>
          <w:rFonts w:ascii="Palatino Linotype" w:hAnsi="Palatino Linotype"/>
          <w:sz w:val="22"/>
          <w:szCs w:val="22"/>
          <w:lang w:val="de-CH"/>
        </w:rPr>
        <w:t>b</w:t>
      </w:r>
      <w:r w:rsidRPr="004524AB">
        <w:rPr>
          <w:rFonts w:ascii="Palatino Linotype" w:hAnsi="Palatino Linotype"/>
          <w:sz w:val="22"/>
          <w:szCs w:val="22"/>
        </w:rPr>
        <w:t>ō</w:t>
      </w:r>
      <w:r w:rsidRPr="004524AB">
        <w:rPr>
          <w:rFonts w:ascii="Palatino Linotype" w:hAnsi="Palatino Linotype"/>
          <w:sz w:val="22"/>
          <w:szCs w:val="22"/>
          <w:lang w:val="de-CH"/>
        </w:rPr>
        <w:t>r</w:t>
      </w:r>
      <w:r w:rsidRPr="004524AB">
        <w:rPr>
          <w:rFonts w:ascii="Palatino Linotype" w:hAnsi="Palatino Linotype"/>
          <w:sz w:val="22"/>
          <w:szCs w:val="22"/>
        </w:rPr>
        <w:t>; παραλλαγή: δούλος / ‛</w:t>
      </w:r>
      <w:r w:rsidRPr="004524AB">
        <w:rPr>
          <w:rFonts w:ascii="Palatino Linotype" w:hAnsi="Palatino Linotype"/>
          <w:sz w:val="22"/>
          <w:szCs w:val="22"/>
          <w:lang w:val="de-CH"/>
        </w:rPr>
        <w:t>aebaed</w:t>
      </w:r>
      <w:r w:rsidRPr="004524AB">
        <w:rPr>
          <w:rFonts w:ascii="Palatino Linotype" w:hAnsi="Palatino Linotype"/>
          <w:sz w:val="22"/>
          <w:szCs w:val="22"/>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rFonts w:ascii="Palatino Linotype" w:hAnsi="Palatino Linotype"/>
          <w:i/>
          <w:sz w:val="22"/>
          <w:szCs w:val="22"/>
          <w:lang w:bidi="he-IL"/>
        </w:rPr>
        <w:t>οὐκ ἔνι Ἰουδαῖος οὐδὲ Ἕλλην, οὐκ ἔνι δοῦλος οὐδὲ ἐλεύθερος.</w:t>
      </w:r>
    </w:p>
    <w:p w:rsidR="00EC225C" w:rsidRPr="004524AB" w:rsidRDefault="00EC225C" w:rsidP="00D3602D">
      <w:pPr>
        <w:ind w:right="374"/>
        <w:jc w:val="both"/>
        <w:rPr>
          <w:rFonts w:ascii="Palatino Linotype" w:hAnsi="Palatino Linotype"/>
        </w:rPr>
      </w:pPr>
    </w:p>
    <w:p w:rsidR="00EC225C" w:rsidRPr="004524AB" w:rsidRDefault="00EC225C" w:rsidP="00931100">
      <w:pPr>
        <w:ind w:right="374"/>
        <w:jc w:val="both"/>
        <w:rPr>
          <w:rFonts w:ascii="Palatino Linotype" w:hAnsi="Palatino Linotype"/>
          <w:lang w:bidi="he-IL"/>
        </w:rPr>
      </w:pPr>
      <w:r w:rsidRPr="004524AB">
        <w:rPr>
          <w:rFonts w:ascii="Palatino Linotype" w:hAnsi="Palatino Linotype"/>
          <w:lang w:bidi="he-IL"/>
        </w:rPr>
        <w:t xml:space="preserve">Η </w:t>
      </w:r>
      <w:r w:rsidRPr="004524AB">
        <w:rPr>
          <w:rFonts w:ascii="Palatino Linotype" w:hAnsi="Palatino Linotype"/>
          <w:b/>
          <w:lang w:bidi="he-IL"/>
        </w:rPr>
        <w:t>εκλογή του ισραηλιτικού λαού</w:t>
      </w:r>
      <w:r w:rsidRPr="004524AB">
        <w:rPr>
          <w:rFonts w:ascii="Palatino Linotype" w:hAnsi="Palatino Linotype"/>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rFonts w:ascii="Palatino Linotype" w:hAnsi="Palatino Linotype"/>
          <w:caps/>
          <w:lang w:bidi="he-IL"/>
        </w:rPr>
        <w:t>α</w:t>
      </w:r>
      <w:r w:rsidRPr="004524AB">
        <w:rPr>
          <w:rFonts w:ascii="Palatino Linotype" w:hAnsi="Palatino Linotype"/>
          <w:lang w:bidi="he-IL"/>
        </w:rPr>
        <w:t xml:space="preserve">υτή η εκλογή που συνδέεται άρρηκτα με τη διαθήκη αποσκοπεί στη διακονία και, σύμφωνα με τον </w:t>
      </w:r>
      <w:r w:rsidRPr="004524AB">
        <w:rPr>
          <w:rFonts w:ascii="Palatino Linotype" w:hAnsi="Palatino Linotype"/>
          <w:b/>
          <w:lang w:bidi="he-IL"/>
        </w:rPr>
        <w:t>Δευτεροησαΐα</w:t>
      </w:r>
      <w:r w:rsidRPr="004524AB">
        <w:rPr>
          <w:rFonts w:ascii="Palatino Linotype" w:hAnsi="Palatino Linotype"/>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EC225C" w:rsidRPr="004524AB" w:rsidRDefault="00EC225C" w:rsidP="00D3602D">
      <w:pPr>
        <w:ind w:left="567" w:right="374"/>
        <w:jc w:val="both"/>
        <w:rPr>
          <w:rFonts w:ascii="Palatino Linotype" w:hAnsi="Palatino Linotype"/>
          <w:lang w:bidi="he-IL"/>
        </w:rPr>
      </w:pPr>
    </w:p>
    <w:p w:rsidR="00EC225C" w:rsidRPr="004524AB" w:rsidRDefault="00EC225C" w:rsidP="00931100">
      <w:pPr>
        <w:ind w:right="374"/>
        <w:jc w:val="both"/>
        <w:rPr>
          <w:rFonts w:ascii="Palatino Linotype" w:hAnsi="Palatino Linotype" w:cs="Times"/>
          <w:iCs/>
          <w:sz w:val="22"/>
          <w:szCs w:val="22"/>
        </w:rPr>
      </w:pPr>
      <w:r w:rsidRPr="004524AB">
        <w:rPr>
          <w:rFonts w:ascii="Palatino Linotype" w:hAnsi="Palatino Linotype"/>
          <w:lang w:bidi="he-IL"/>
        </w:rPr>
        <w:lastRenderedPageBreak/>
        <w:t>Πολύ ορθά επισημαίνει ο Γ. Ράτσινγκερ</w:t>
      </w:r>
      <w:r w:rsidRPr="004524AB">
        <w:rPr>
          <w:rStyle w:val="a5"/>
          <w:rFonts w:ascii="Palatino Linotype" w:hAnsi="Palatino Linotype"/>
          <w:lang w:bidi="he-IL"/>
        </w:rPr>
        <w:footnoteReference w:id="1036"/>
      </w:r>
      <w:r w:rsidRPr="004524AB">
        <w:rPr>
          <w:rFonts w:ascii="Palatino Linotype" w:hAnsi="Palatino Linotype"/>
          <w:lang w:bidi="he-IL"/>
        </w:rPr>
        <w:t xml:space="preserve"> για τη σημασία της ιδιότητας του λαού ως </w:t>
      </w:r>
      <w:r w:rsidRPr="004524AB">
        <w:rPr>
          <w:rFonts w:ascii="Palatino Linotype" w:hAnsi="Palatino Linotype"/>
          <w:b/>
          <w:i/>
          <w:lang w:bidi="he-IL"/>
        </w:rPr>
        <w:t xml:space="preserve">αγίου </w:t>
      </w:r>
      <w:r w:rsidRPr="004524AB">
        <w:rPr>
          <w:rFonts w:ascii="Palatino Linotype" w:hAnsi="Palatino Linotype"/>
          <w:lang w:bidi="he-IL"/>
        </w:rPr>
        <w:t>«βασιλείου ιερατεύματος»: «</w:t>
      </w:r>
      <w:r w:rsidRPr="004524AB">
        <w:rPr>
          <w:rFonts w:ascii="Palatino Linotype" w:hAnsi="Palatino Linotype" w:cstheme="minorHAnsi"/>
          <w:sz w:val="22"/>
          <w:szCs w:val="22"/>
        </w:rPr>
        <w:t xml:space="preserve">Τι σημαίνει το </w:t>
      </w:r>
      <w:r w:rsidRPr="004524AB">
        <w:rPr>
          <w:rFonts w:ascii="Palatino Linotype" w:hAnsi="Palatino Linotype" w:cstheme="minorHAnsi"/>
          <w:i/>
          <w:sz w:val="22"/>
          <w:szCs w:val="22"/>
        </w:rPr>
        <w:t>ἁγιάζειν</w:t>
      </w:r>
      <w:r w:rsidRPr="004524AB">
        <w:rPr>
          <w:rFonts w:ascii="Palatino Linotype" w:hAnsi="Palatino Linotype" w:cstheme="minorHAnsi"/>
          <w:sz w:val="22"/>
          <w:szCs w:val="22"/>
        </w:rPr>
        <w:t xml:space="preserve">; </w:t>
      </w:r>
      <w:r w:rsidRPr="004524AB">
        <w:rPr>
          <w:rFonts w:ascii="Palatino Linotype" w:hAnsi="Palatino Linotype" w:cstheme="minorHAnsi"/>
          <w:b/>
          <w:sz w:val="22"/>
          <w:szCs w:val="22"/>
        </w:rPr>
        <w:t>Άγιος</w:t>
      </w:r>
      <w:r w:rsidRPr="004524AB">
        <w:rPr>
          <w:rFonts w:ascii="Palatino Linotype" w:hAnsi="Palatino Linotype" w:cstheme="minorHAnsi"/>
          <w:sz w:val="22"/>
          <w:szCs w:val="22"/>
        </w:rPr>
        <w:t xml:space="preserve"> (</w:t>
      </w:r>
      <w:r w:rsidRPr="004524AB">
        <w:rPr>
          <w:rFonts w:ascii="Palatino Linotype" w:hAnsi="Palatino Linotype" w:cs="Times"/>
          <w:i/>
          <w:iCs/>
          <w:sz w:val="22"/>
          <w:szCs w:val="22"/>
        </w:rPr>
        <w:t xml:space="preserve">qadoš </w:t>
      </w:r>
      <w:r w:rsidRPr="004524AB">
        <w:rPr>
          <w:rFonts w:ascii="Palatino Linotype" w:hAnsi="Palatino Linotype" w:cs="Times"/>
          <w:iCs/>
          <w:sz w:val="22"/>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4524AB">
        <w:rPr>
          <w:rFonts w:ascii="Palatino Linotype" w:hAnsi="Palatino Linotype" w:cs="Times"/>
          <w:i/>
          <w:iCs/>
          <w:sz w:val="22"/>
          <w:szCs w:val="22"/>
        </w:rPr>
        <w:t>ἁγιάζειν</w:t>
      </w:r>
      <w:r w:rsidRPr="004524AB">
        <w:rPr>
          <w:rFonts w:ascii="Palatino Linotype" w:hAnsi="Palatino Linotype" w:cs="Times"/>
          <w:iCs/>
          <w:sz w:val="22"/>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4524AB">
        <w:rPr>
          <w:rFonts w:ascii="Palatino Linotype" w:hAnsi="Palatino Linotype" w:cs="Times"/>
          <w:iCs/>
          <w:sz w:val="22"/>
          <w:szCs w:val="22"/>
          <w:vertAlign w:val="superscript"/>
        </w:rPr>
        <w:t>.</w:t>
      </w:r>
      <w:r w:rsidRPr="004524AB">
        <w:rPr>
          <w:rFonts w:ascii="Palatino Linotype" w:hAnsi="Palatino Linotype" w:cs="Times"/>
          <w:iCs/>
          <w:sz w:val="22"/>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4524AB">
        <w:rPr>
          <w:rFonts w:ascii="Palatino Linotype" w:hAnsi="Palatino Linotype" w:cs="Times"/>
          <w:i/>
          <w:iCs/>
          <w:sz w:val="22"/>
          <w:szCs w:val="22"/>
        </w:rPr>
        <w:t>η καθιέρωση</w:t>
      </w:r>
      <w:r w:rsidRPr="004524AB">
        <w:rPr>
          <w:rFonts w:ascii="Palatino Linotype" w:hAnsi="Palatino Linotype" w:cs="Times"/>
          <w:iCs/>
          <w:sz w:val="22"/>
          <w:szCs w:val="22"/>
        </w:rPr>
        <w:t xml:space="preserve"> ως </w:t>
      </w:r>
      <w:r w:rsidRPr="004524AB">
        <w:rPr>
          <w:rFonts w:ascii="Palatino Linotype" w:hAnsi="Palatino Linotype" w:cs="Times"/>
          <w:i/>
          <w:iCs/>
          <w:sz w:val="22"/>
          <w:szCs w:val="22"/>
        </w:rPr>
        <w:t>αγιασμός</w:t>
      </w:r>
      <w:r w:rsidRPr="004524AB">
        <w:rPr>
          <w:rFonts w:ascii="Palatino Linotype" w:hAnsi="Palatino Linotype" w:cs="Times"/>
          <w:iCs/>
          <w:sz w:val="22"/>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4524AB">
        <w:rPr>
          <w:rFonts w:ascii="Palatino Linotype" w:hAnsi="Palatino Linotype" w:cs="Times"/>
          <w:i/>
          <w:iCs/>
          <w:sz w:val="22"/>
          <w:szCs w:val="22"/>
        </w:rPr>
        <w:t>για να</w:t>
      </w:r>
      <w:r w:rsidRPr="004524AB">
        <w:rPr>
          <w:rFonts w:ascii="Palatino Linotype" w:hAnsi="Palatino Linotype" w:cs="Times"/>
          <w:iCs/>
          <w:sz w:val="22"/>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4524AB">
        <w:rPr>
          <w:rFonts w:ascii="Palatino Linotype" w:hAnsi="Palatino Linotype" w:cs="Times"/>
          <w:i/>
          <w:iCs/>
          <w:sz w:val="22"/>
          <w:szCs w:val="22"/>
        </w:rPr>
        <w:t>άγιος λαός»</w:t>
      </w:r>
      <w:r w:rsidRPr="004524AB">
        <w:rPr>
          <w:rFonts w:ascii="Palatino Linotype" w:hAnsi="Palatino Linotype" w:cs="Times"/>
          <w:iCs/>
          <w:sz w:val="22"/>
          <w:szCs w:val="22"/>
        </w:rPr>
        <w:t xml:space="preserve">. </w:t>
      </w:r>
    </w:p>
    <w:p w:rsidR="00EC225C" w:rsidRPr="004524AB" w:rsidRDefault="00EC225C" w:rsidP="00D3602D">
      <w:pPr>
        <w:ind w:left="567" w:right="374"/>
        <w:jc w:val="both"/>
        <w:rPr>
          <w:rFonts w:ascii="Palatino Linotype" w:hAnsi="Palatino Linotype" w:cs="Times"/>
          <w:iCs/>
          <w:sz w:val="22"/>
          <w:szCs w:val="22"/>
        </w:rPr>
      </w:pPr>
    </w:p>
    <w:p w:rsidR="00EC225C" w:rsidRPr="004524AB" w:rsidRDefault="00EC225C" w:rsidP="00D3602D">
      <w:pPr>
        <w:pStyle w:val="1"/>
        <w:rPr>
          <w:szCs w:val="22"/>
        </w:rPr>
      </w:pPr>
      <w:bookmarkStart w:id="244" w:name="_Toc430188873"/>
      <w:r w:rsidRPr="004524AB">
        <w:rPr>
          <w:szCs w:val="22"/>
        </w:rPr>
        <w:t>ΕΠΙΜΕΤΡΟ:  Η συνάντηση Ελληνισμού και Ιουδαϊσμού</w:t>
      </w:r>
      <w:bookmarkEnd w:id="244"/>
    </w:p>
    <w:p w:rsidR="00EC225C" w:rsidRPr="004524AB" w:rsidRDefault="00EC225C" w:rsidP="00D3602D">
      <w:pPr>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Μεταξύ του Ιουδαϊσμού, όμως, και του Ελληνισμού, των δυο μοναδικών πολιτισμών που επιβίωσαν μέχρι σήμερα μέσα από τη δίνη του πανδαμάτορα χρόνου, υπήρχε διαφορετική θεολογία, ανθρωπολογία, κοσμολογία και πολιτική ιδεολογία. Εν προκειμένω ισχύει μερικώς η ρήση του Τερτυλιανού: </w:t>
      </w:r>
      <w:r w:rsidRPr="004524AB">
        <w:rPr>
          <w:rFonts w:ascii="Palatino Linotype" w:hAnsi="Palatino Linotype"/>
          <w:b/>
          <w:bCs/>
          <w:i/>
          <w:iCs/>
          <w:sz w:val="22"/>
          <w:szCs w:val="22"/>
          <w:lang w:val="en-US"/>
        </w:rPr>
        <w:t>Quid</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ergo</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Athenis</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et</w:t>
      </w:r>
      <w:r w:rsidRPr="004524AB">
        <w:rPr>
          <w:rFonts w:ascii="Palatino Linotype" w:hAnsi="Palatino Linotype"/>
          <w:b/>
          <w:bCs/>
          <w:i/>
          <w:iCs/>
          <w:sz w:val="22"/>
          <w:szCs w:val="22"/>
        </w:rPr>
        <w:t xml:space="preserve"> </w:t>
      </w:r>
      <w:r w:rsidRPr="004524AB">
        <w:rPr>
          <w:rFonts w:ascii="Palatino Linotype" w:hAnsi="Palatino Linotype"/>
          <w:b/>
          <w:bCs/>
          <w:i/>
          <w:iCs/>
          <w:sz w:val="22"/>
          <w:szCs w:val="22"/>
          <w:lang w:val="en-US"/>
        </w:rPr>
        <w:t>Hierosolymis</w:t>
      </w:r>
      <w:r w:rsidRPr="004524AB">
        <w:rPr>
          <w:rFonts w:ascii="Palatino Linotype" w:hAnsi="Palatino Linotype"/>
          <w:b/>
          <w:bCs/>
          <w:i/>
          <w:iCs/>
          <w:sz w:val="22"/>
          <w:szCs w:val="22"/>
        </w:rPr>
        <w:t>?</w:t>
      </w:r>
      <w:r w:rsidRPr="004524AB">
        <w:rPr>
          <w:rStyle w:val="a5"/>
          <w:rFonts w:ascii="Palatino Linotype" w:hAnsi="Palatino Linotype"/>
          <w:i/>
          <w:iCs/>
          <w:sz w:val="22"/>
          <w:szCs w:val="22"/>
        </w:rPr>
        <w:footnoteReference w:id="1037"/>
      </w:r>
      <w:r w:rsidRPr="004524AB">
        <w:rPr>
          <w:rFonts w:ascii="Palatino Linotype" w:hAnsi="Palatino Linotype"/>
          <w:sz w:val="22"/>
          <w:szCs w:val="22"/>
        </w:rPr>
        <w:t xml:space="preserve">Επί τη βάσει της πολύ συνοπτικής αλλά ουσιαστικής </w:t>
      </w:r>
      <w:r w:rsidRPr="004524AB">
        <w:rPr>
          <w:rFonts w:ascii="Palatino Linotype" w:hAnsi="Palatino Linotype"/>
          <w:sz w:val="22"/>
          <w:szCs w:val="22"/>
        </w:rPr>
        <w:lastRenderedPageBreak/>
        <w:t xml:space="preserve">εργασίας του </w:t>
      </w:r>
      <w:r w:rsidRPr="004524AB">
        <w:rPr>
          <w:rFonts w:ascii="Palatino Linotype" w:hAnsi="Palatino Linotype"/>
          <w:spacing w:val="20"/>
          <w:sz w:val="22"/>
          <w:szCs w:val="22"/>
        </w:rPr>
        <w:t>Α. Χαστούπη</w:t>
      </w:r>
      <w:r w:rsidRPr="004524AB">
        <w:rPr>
          <w:rFonts w:ascii="Palatino Linotype" w:hAnsi="Palatino Linotype"/>
          <w:sz w:val="22"/>
          <w:szCs w:val="22"/>
        </w:rPr>
        <w:t xml:space="preserve"> με τίτλο </w:t>
      </w:r>
      <w:r w:rsidRPr="004524AB">
        <w:rPr>
          <w:rFonts w:ascii="Palatino Linotype" w:hAnsi="Palatino Linotype"/>
          <w:i/>
          <w:iCs/>
          <w:caps/>
          <w:sz w:val="22"/>
          <w:szCs w:val="22"/>
        </w:rPr>
        <w:t>η</w:t>
      </w:r>
      <w:r w:rsidRPr="004524AB">
        <w:rPr>
          <w:rFonts w:ascii="Palatino Linotype" w:hAnsi="Palatino Linotype"/>
          <w:i/>
          <w:iCs/>
          <w:sz w:val="22"/>
          <w:szCs w:val="22"/>
        </w:rPr>
        <w:t xml:space="preserve"> παρ’ αρχαίοις </w:t>
      </w:r>
      <w:r w:rsidRPr="004524AB">
        <w:rPr>
          <w:rFonts w:ascii="Palatino Linotype" w:hAnsi="Palatino Linotype"/>
          <w:i/>
          <w:iCs/>
          <w:caps/>
          <w:sz w:val="22"/>
          <w:szCs w:val="22"/>
        </w:rPr>
        <w:t>ε</w:t>
      </w:r>
      <w:r w:rsidRPr="004524AB">
        <w:rPr>
          <w:rFonts w:ascii="Palatino Linotype" w:hAnsi="Palatino Linotype"/>
          <w:i/>
          <w:iCs/>
          <w:sz w:val="22"/>
          <w:szCs w:val="22"/>
        </w:rPr>
        <w:t xml:space="preserve">βραιοις και </w:t>
      </w:r>
      <w:r w:rsidRPr="004524AB">
        <w:rPr>
          <w:rFonts w:ascii="Palatino Linotype" w:hAnsi="Palatino Linotype"/>
          <w:i/>
          <w:iCs/>
          <w:caps/>
          <w:sz w:val="22"/>
          <w:szCs w:val="22"/>
        </w:rPr>
        <w:t>ε</w:t>
      </w:r>
      <w:r w:rsidRPr="004524AB">
        <w:rPr>
          <w:rFonts w:ascii="Palatino Linotype" w:hAnsi="Palatino Linotype"/>
          <w:i/>
          <w:iCs/>
          <w:sz w:val="22"/>
          <w:szCs w:val="22"/>
        </w:rPr>
        <w:t xml:space="preserve">λλησι </w:t>
      </w:r>
      <w:r w:rsidRPr="004524AB">
        <w:rPr>
          <w:rFonts w:ascii="Palatino Linotype" w:hAnsi="Palatino Linotype"/>
          <w:i/>
          <w:iCs/>
          <w:caps/>
          <w:sz w:val="22"/>
          <w:szCs w:val="22"/>
        </w:rPr>
        <w:t>δ</w:t>
      </w:r>
      <w:r w:rsidRPr="004524AB">
        <w:rPr>
          <w:rFonts w:ascii="Palatino Linotype" w:hAnsi="Palatino Linotype"/>
          <w:i/>
          <w:iCs/>
          <w:sz w:val="22"/>
          <w:szCs w:val="22"/>
        </w:rPr>
        <w:t xml:space="preserve">ιάφορος </w:t>
      </w:r>
      <w:r w:rsidRPr="004524AB">
        <w:rPr>
          <w:rFonts w:ascii="Palatino Linotype" w:hAnsi="Palatino Linotype"/>
          <w:i/>
          <w:iCs/>
          <w:caps/>
          <w:sz w:val="22"/>
          <w:szCs w:val="22"/>
        </w:rPr>
        <w:t>θ</w:t>
      </w:r>
      <w:r w:rsidRPr="004524AB">
        <w:rPr>
          <w:rFonts w:ascii="Palatino Linotype" w:hAnsi="Palatino Linotype"/>
          <w:i/>
          <w:iCs/>
          <w:sz w:val="22"/>
          <w:szCs w:val="22"/>
        </w:rPr>
        <w:t xml:space="preserve">εώρησις των εν τη </w:t>
      </w:r>
      <w:r w:rsidRPr="004524AB">
        <w:rPr>
          <w:rFonts w:ascii="Palatino Linotype" w:hAnsi="Palatino Linotype"/>
          <w:i/>
          <w:iCs/>
          <w:caps/>
          <w:sz w:val="22"/>
          <w:szCs w:val="22"/>
        </w:rPr>
        <w:t>θ</w:t>
      </w:r>
      <w:r w:rsidRPr="004524AB">
        <w:rPr>
          <w:rFonts w:ascii="Palatino Linotype" w:hAnsi="Palatino Linotype"/>
          <w:i/>
          <w:iCs/>
          <w:sz w:val="22"/>
          <w:szCs w:val="22"/>
        </w:rPr>
        <w:t xml:space="preserve">ρησκεία </w:t>
      </w:r>
      <w:r w:rsidRPr="004524AB">
        <w:rPr>
          <w:rFonts w:ascii="Palatino Linotype" w:hAnsi="Palatino Linotype"/>
          <w:i/>
          <w:iCs/>
          <w:caps/>
          <w:sz w:val="22"/>
          <w:szCs w:val="22"/>
        </w:rPr>
        <w:t>π</w:t>
      </w:r>
      <w:r w:rsidRPr="004524AB">
        <w:rPr>
          <w:rFonts w:ascii="Palatino Linotype" w:hAnsi="Palatino Linotype"/>
          <w:i/>
          <w:iCs/>
          <w:sz w:val="22"/>
          <w:szCs w:val="22"/>
        </w:rPr>
        <w:t>ροβλημάτων</w:t>
      </w:r>
      <w:r w:rsidRPr="004524AB">
        <w:rPr>
          <w:rFonts w:ascii="Palatino Linotype" w:hAnsi="Palatino Linotype"/>
          <w:sz w:val="22"/>
          <w:szCs w:val="22"/>
        </w:rPr>
        <w:t xml:space="preserve"> (Αθήνα 1970) θα επισημανθούν παρακάτω οι διαφορές Ιουδαϊσμού και Ελληνισμού, προκειμένου να κατανοηθεί η αντιθετική αλλά και συμπληρωματική σχέση τους την περίοδο της ελεύσεως του Ι. Χριστού.</w:t>
      </w:r>
    </w:p>
    <w:p w:rsidR="00EC225C" w:rsidRPr="004524AB" w:rsidRDefault="00EC225C" w:rsidP="00D3602D">
      <w:pPr>
        <w:jc w:val="both"/>
        <w:rPr>
          <w:rFonts w:ascii="Palatino Linotype" w:hAnsi="Palatino Linotype"/>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Τό ἀρχέγονον Χάος διά τάς (μή ἐξ ἀποκαλύψεως) θρησκείας εἶναι τό ἀπόλυτον… θεωρούμενον αἰώνιον καί ἀγένητον. Ἐκ τῆς οὐσίας τούτου προέρχονται θεοί, κόσμος καί ἄνθρωποι κατά τρόπον, ὥστε θεογονία, κοσμογονία καί ἀνθρωπογονία ἔχουν κοινήν τήν ἀρχήν καί ἀμοιβαίαν τήν ἐξάρτησιν… Ἐν τῇ ἰσραηλιτικῇ θρησκεία… τό ἀπόλυτον εἶναι ὁ Θεός. Ὁ δέ Θεός εἶναι αἰώνιος καί ἀναλλοίωτος… Δημιουργεῖ τόν κόσμον ἐκ τοῦ μηδενός καί ἡ δημιουργική Του πράξις ὀφείλεται οὐχί εἰς ἀνάγκην, ἀλλ’ εἰς τήν ἀγάπην καί τήν χάριν του.  Ἡ φιλοσοφική ὀντολογία, ἣτοι ἡ διδασκαλία περί τοῦ εἶναι καθ’ ἑαυτό εἶναι τά μάλιστα χαρακτηριστική πνευματική προσπάθεια τῆς ἑλληνικῆς διανοήσεως, καθόσον μόνον οἱ Ἕλληνες ἐν τῇ ἀρχαιότητι, ἀπολυθέντες τῶν κατ’ αἴσθησιν ἀντιλήψεων καί διασχίσαντες τόν φλοιόν, ἐπιζητοῦν τόν λόγο καί τήν αἰτία τῶν ὄντων πέραν τῶν φαινομένων, εἰς αὐτήν τήν οὐσία τῶν πραγμάτων.. Ἡ περί τοῦ </w:t>
      </w:r>
      <w:r w:rsidRPr="00931100">
        <w:rPr>
          <w:rFonts w:ascii="Palatino Linotype" w:hAnsi="Palatino Linotype"/>
          <w:i/>
          <w:iCs/>
          <w:sz w:val="22"/>
          <w:szCs w:val="22"/>
        </w:rPr>
        <w:t>εἶναι</w:t>
      </w:r>
      <w:r w:rsidRPr="00931100">
        <w:rPr>
          <w:rFonts w:ascii="Palatino Linotype" w:hAnsi="Palatino Linotype"/>
          <w:i/>
          <w:sz w:val="22"/>
          <w:szCs w:val="22"/>
        </w:rPr>
        <w:t xml:space="preserve"> ἑβραϊκή ἀντίληψις, ὡς αὔτη ἐκφράζεται ἐν τή Βίβλω, εἶναι ὅλως διάφορός της ἑλληνικῆς. Τό συνήθως διά τοῦ εἶναι ἀποδιδόμενον ρῆμα </w:t>
      </w:r>
      <w:r w:rsidRPr="00931100">
        <w:rPr>
          <w:rFonts w:ascii="Palatino Linotype" w:hAnsi="Palatino Linotype"/>
          <w:b/>
          <w:bCs/>
          <w:i/>
          <w:iCs/>
          <w:sz w:val="22"/>
          <w:szCs w:val="22"/>
        </w:rPr>
        <w:t>χαγά</w:t>
      </w:r>
      <w:r w:rsidRPr="00931100">
        <w:rPr>
          <w:rFonts w:ascii="Palatino Linotype" w:hAnsi="Palatino Linotype"/>
          <w:i/>
          <w:sz w:val="22"/>
          <w:szCs w:val="22"/>
        </w:rPr>
        <w:t xml:space="preserve">, ἐξ οὗ σπανίως σχηματίζεται μετοχή δυναμένη νά ἀντιστοιχεῖ γραμματικῶς εἰς τό ὂν, δηλ. εἰς μετοχήν οὐδετέρου τοῦ εἶναι,  κυρίως σημαίνει </w:t>
      </w:r>
      <w:r w:rsidRPr="00931100">
        <w:rPr>
          <w:rFonts w:ascii="Palatino Linotype" w:hAnsi="Palatino Linotype"/>
          <w:i/>
          <w:iCs/>
          <w:sz w:val="22"/>
          <w:szCs w:val="22"/>
        </w:rPr>
        <w:t>γίγνεσθαι / συμβαίνειν</w:t>
      </w:r>
      <w:r w:rsidRPr="00931100">
        <w:rPr>
          <w:rFonts w:ascii="Palatino Linotype" w:hAnsi="Palatino Linotype"/>
          <w:i/>
          <w:sz w:val="22"/>
          <w:szCs w:val="22"/>
        </w:rPr>
        <w:t xml:space="preserve">. Ἐν ἀχρήστῳ δέ διαθέσει, τῇ Ἰφείλ, πρέπει νά ἔχη τήν σημασίαν ἐνεργεῖν, δ ρ ᾶ ν, δημιουργεῑν. Ἐντεῦθεν πιθανώτατα προέρχεται τό Γιαχβέ, κύριον ὄνομα τοῦ Θεοῦ τοῦ Ἰσραήλ, σημαῖνον κατά ταῦτα τόν Δημιουργόν. Τό δ' οὕτω διά τοῦ ρήματος χαγᾶ ἐκφραζόμενον </w:t>
      </w:r>
      <w:r w:rsidRPr="00931100">
        <w:rPr>
          <w:rFonts w:ascii="Palatino Linotype" w:hAnsi="Palatino Linotype"/>
          <w:i/>
          <w:iCs/>
          <w:sz w:val="22"/>
          <w:szCs w:val="22"/>
        </w:rPr>
        <w:t>δυναμικόν γίγνεσθαι,</w:t>
      </w:r>
      <w:r w:rsidRPr="00931100">
        <w:rPr>
          <w:rFonts w:ascii="Palatino Linotype" w:hAnsi="Palatino Linotype"/>
          <w:i/>
          <w:sz w:val="22"/>
          <w:szCs w:val="22"/>
        </w:rPr>
        <w:t xml:space="preserve"> δηλοῖ ἱστορική  σχέσιν, ὡς φαίνεται καί ἐκ τῶν φράσεων </w:t>
      </w:r>
      <w:r w:rsidRPr="00931100">
        <w:rPr>
          <w:rFonts w:ascii="Palatino Linotype" w:hAnsi="Palatino Linotype"/>
          <w:b/>
          <w:bCs/>
          <w:i/>
          <w:iCs/>
          <w:sz w:val="22"/>
          <w:szCs w:val="22"/>
        </w:rPr>
        <w:t xml:space="preserve">βαγγεχί </w:t>
      </w:r>
      <w:r w:rsidRPr="00931100">
        <w:rPr>
          <w:rFonts w:ascii="Palatino Linotype" w:hAnsi="Palatino Linotype"/>
          <w:i/>
          <w:sz w:val="22"/>
          <w:szCs w:val="22"/>
        </w:rPr>
        <w:t xml:space="preserve">(= ἐγένετο δέ) καί </w:t>
      </w:r>
      <w:r w:rsidRPr="00931100">
        <w:rPr>
          <w:rFonts w:ascii="Palatino Linotype" w:hAnsi="Palatino Linotype"/>
          <w:b/>
          <w:bCs/>
          <w:i/>
          <w:iCs/>
          <w:sz w:val="22"/>
          <w:szCs w:val="22"/>
        </w:rPr>
        <w:t>βαγγεχί χέν</w:t>
      </w:r>
      <w:r w:rsidRPr="00931100">
        <w:rPr>
          <w:rFonts w:ascii="Palatino Linotype" w:hAnsi="Palatino Linotype"/>
          <w:i/>
          <w:sz w:val="22"/>
          <w:szCs w:val="22"/>
        </w:rPr>
        <w:t xml:space="preserve"> (=καί ἐγένετο οὕτως), αἱ ὁποῖαι ἀποκαλύπτουν τήν ἰδιοτυπίαν του. Ὄπισθεν δέ τοῦ δυναμικοῦ τούτου γίγνεσθαι, ἵσταται πάντοτε ὁ Θεός τοῦ Ἰσραήλ, ὅστις ἐν τῷ μοναδικῷ χωρίω Ἐξ. 3,14 ὀνομάζει ἑαυτόν 'εχγέ ἀσέρ ἐχγέ’, τουτέστιν ‘εἰμί ὅστις εἰμί’ , κατά τήν μετάφρασιν τῶν Ο’:  Ἐγώ εἰμί ὁ Ὧν. Καί εἶναι μέν ἀληθές ὅτι ἀμφότεραι αἱ διά τοῦ εἰμί ἀποδόσεις αὖται δεικνύουν ὅτι ἡ ἑβραϊκή ἀντίληψις περί προσωπικοῦ αἰωνίου Θεοῦ μή κατά τήν δημιουργίαν μεταδίδοντος τί ἐκ τῆς θείας αὐτοῦ οὐσίας εἶναι διάφορος τῆς ἑλληνικῆς.... Ἐντεῦθεν λοιπόν καταφαί</w:t>
      </w:r>
      <w:r w:rsidRPr="00931100">
        <w:rPr>
          <w:rFonts w:ascii="Palatino Linotype" w:hAnsi="Palatino Linotype"/>
          <w:i/>
          <w:sz w:val="22"/>
          <w:szCs w:val="22"/>
        </w:rPr>
        <w:softHyphen/>
        <w:t>νεται ὅτι ἡ περί Θεοῦ ὡς Δημιουργοῦ του κόσμου ἐκ τοῦ μηδενός καί ὀντολο</w:t>
      </w:r>
      <w:r w:rsidRPr="00931100">
        <w:rPr>
          <w:rFonts w:ascii="Palatino Linotype" w:hAnsi="Palatino Linotype"/>
          <w:i/>
          <w:sz w:val="22"/>
          <w:szCs w:val="22"/>
        </w:rPr>
        <w:softHyphen/>
        <w:t xml:space="preserve">γικοῦ ρυθμιστοῦ τῆς Ἱστορίας ἰδέα εἶναι ἄγνωστος ἐν τῇ ἑλληνικῇ φιλοσοφία.  </w:t>
      </w:r>
    </w:p>
    <w:p w:rsidR="00EC225C" w:rsidRPr="00931100" w:rsidRDefault="00EC225C" w:rsidP="00D3602D">
      <w:pPr>
        <w:jc w:val="both"/>
        <w:rPr>
          <w:rFonts w:ascii="Palatino Linotype" w:hAnsi="Palatino Linotype"/>
          <w:i/>
          <w:sz w:val="22"/>
          <w:szCs w:val="22"/>
        </w:rPr>
      </w:pPr>
    </w:p>
    <w:p w:rsidR="00EC225C" w:rsidRPr="00931100" w:rsidRDefault="00EC225C" w:rsidP="00D3602D">
      <w:pPr>
        <w:autoSpaceDE w:val="0"/>
        <w:autoSpaceDN w:val="0"/>
        <w:adjustRightInd w:val="0"/>
        <w:jc w:val="both"/>
        <w:rPr>
          <w:rFonts w:ascii="Palatino Linotype" w:hAnsi="Palatino Linotype"/>
          <w:i/>
          <w:sz w:val="22"/>
          <w:szCs w:val="22"/>
        </w:rPr>
      </w:pPr>
      <w:r w:rsidRPr="00931100">
        <w:rPr>
          <w:rFonts w:ascii="Palatino Linotype" w:hAnsi="Palatino Linotype"/>
          <w:i/>
          <w:sz w:val="22"/>
          <w:szCs w:val="22"/>
        </w:rPr>
        <w:t xml:space="preserve">Αἱ ἐν τῇ ὀντολογία ἀναφαινόμεναι διαφοραί ἔχουν ἀντίκτυπον ἐν πάσαις ταῖς λοιπαῖς περιοχαῖς καί δή ἐν τῇ </w:t>
      </w:r>
      <w:r w:rsidRPr="00931100">
        <w:rPr>
          <w:rFonts w:ascii="Palatino Linotype" w:hAnsi="Palatino Linotype"/>
          <w:b/>
          <w:bCs/>
          <w:i/>
          <w:sz w:val="22"/>
          <w:szCs w:val="22"/>
        </w:rPr>
        <w:t>κοσμολογία</w:t>
      </w:r>
      <w:r w:rsidRPr="00931100">
        <w:rPr>
          <w:rFonts w:ascii="Palatino Linotype" w:hAnsi="Palatino Linotype"/>
          <w:i/>
          <w:sz w:val="22"/>
          <w:szCs w:val="22"/>
        </w:rPr>
        <w:t xml:space="preserve">. Κατά τήν ἑλληνικήν ἀντίληψιν ὁ θεῖος </w:t>
      </w:r>
      <w:r w:rsidRPr="00931100">
        <w:rPr>
          <w:rFonts w:ascii="Palatino Linotype" w:hAnsi="Palatino Linotype"/>
          <w:i/>
          <w:sz w:val="22"/>
          <w:szCs w:val="22"/>
        </w:rPr>
        <w:lastRenderedPageBreak/>
        <w:t>κατ' οὐσίαν κόσμος εἶναι ἄφθαρτος καί αἰώνιος. Ὁ κόσμος τῶν φυσικῶν φαινομένων εἶναι ἐν τῇ πραγματικότητι διατεταγμένον τί καί εὐνομούμενον σταθερόν σύνολον ὡς ἐκ τῆς θείας αὐτοῦ συστάσεως. Τό διά τῶν φαινομένων μαρτυρούμενον γίγνεσθαι, ὅσον καί ἄν ὑπόκειται εἰς τήν ἀντίληψιν, ἐντάσσεται εἰς κοσμολογίαν θεωροῦσαν τόν κόσμο αἰώνιο καί ἄφθαρ</w:t>
      </w:r>
      <w:r w:rsidRPr="00931100">
        <w:rPr>
          <w:rFonts w:ascii="Palatino Linotype" w:hAnsi="Palatino Linotype"/>
          <w:i/>
          <w:sz w:val="22"/>
          <w:szCs w:val="22"/>
        </w:rPr>
        <w:softHyphen/>
        <w:t>το. Ὡς δ’ ἡ  σταθερότης τοῦ κόσμου γίνεται αἰσθητή διά τοῦ γίγνεσθαι, οὕτω καί ἡ αἰωνιότης αὐτοῦ ἐκφαίνεται ἐν αἰωνίᾳ ἀνακυκλήσει τῶν ὄντων. Ὁ χρόνος εἶναι κινητή εἰκών τῆς αἰωνιότητος καί κατ' ἀκολουθίαν αὐτή ἡ αἰωνιότης δέν ἔχει ἐν ἐαυτῇ τήν ὕπαρξιν τοῦ χρόνου. Ἡ ἐν χρόνῳ πολλαπλότης τῶν ὄν</w:t>
      </w:r>
      <w:r w:rsidRPr="00931100">
        <w:rPr>
          <w:rFonts w:ascii="Palatino Linotype" w:hAnsi="Palatino Linotype"/>
          <w:i/>
          <w:sz w:val="22"/>
          <w:szCs w:val="22"/>
        </w:rPr>
        <w:softHyphen/>
        <w:t xml:space="preserve">των ὀφείλεται εἰς τινα ἀρνητικήν ἀρχήν ταυτιζομένην ὑπό μέν τοῦ Πλάτωνος πρός τήν τό ἓν εἰς πολλά διαχωρίζουσαν </w:t>
      </w:r>
      <w:r w:rsidRPr="00931100">
        <w:rPr>
          <w:rFonts w:ascii="Palatino Linotype" w:hAnsi="Palatino Linotype"/>
          <w:b/>
          <w:bCs/>
          <w:i/>
          <w:sz w:val="22"/>
          <w:szCs w:val="22"/>
        </w:rPr>
        <w:t>χώραν</w:t>
      </w:r>
      <w:r w:rsidRPr="00931100">
        <w:rPr>
          <w:rFonts w:ascii="Palatino Linotype" w:hAnsi="Palatino Linotype"/>
          <w:i/>
          <w:sz w:val="22"/>
          <w:szCs w:val="22"/>
        </w:rPr>
        <w:t xml:space="preserve">, ὑπό δέ τοῦ Ἀριστοτέλους πρός τήν τό ἓν εἰς πολλά ἐξατομικεύουσαν </w:t>
      </w:r>
      <w:r w:rsidRPr="00931100">
        <w:rPr>
          <w:rFonts w:ascii="Palatino Linotype" w:hAnsi="Palatino Linotype"/>
          <w:b/>
          <w:bCs/>
          <w:i/>
          <w:sz w:val="22"/>
          <w:szCs w:val="22"/>
        </w:rPr>
        <w:t>ὕλην</w:t>
      </w:r>
      <w:r w:rsidRPr="00931100">
        <w:rPr>
          <w:rFonts w:ascii="Palatino Linotype" w:hAnsi="Palatino Linotype"/>
          <w:i/>
          <w:sz w:val="22"/>
          <w:szCs w:val="22"/>
        </w:rPr>
        <w:t xml:space="preserve">. </w:t>
      </w:r>
      <w:r w:rsidRPr="00931100">
        <w:rPr>
          <w:rFonts w:ascii="Palatino Linotype" w:hAnsi="Palatino Linotype"/>
          <w:b/>
          <w:bCs/>
          <w:i/>
          <w:sz w:val="22"/>
          <w:szCs w:val="22"/>
        </w:rPr>
        <w:t>Κατά τήν ἑβραϊκή ἀντίληψη ὁ Κόσμος δημιουργεῖται ὑπό τοῦ Θεοῦ ἐκ τοῦ μηδενός.</w:t>
      </w:r>
      <w:r w:rsidRPr="00931100">
        <w:rPr>
          <w:rFonts w:ascii="Palatino Linotype" w:hAnsi="Palatino Linotype"/>
          <w:i/>
          <w:sz w:val="22"/>
          <w:szCs w:val="22"/>
        </w:rPr>
        <w:t xml:space="preserve"> Ἡ μόνη πρωταρχική οὐσία εἶναι ὁ Θεός ἐν ᾧ καί ἀποκλειστικῶς αὓτη παραμένει μηδαμῶς εἰς τήν δημιουργίαν ἐκφεύγουσα ἤ μεταδιδομένη. Ὁμιλῶν ὁ Ἑβραῖος περί τοῦ Κόσμου τῶν φυσικῶν φαινομένων οὐσιαστικῶς ἐκφράζει τήν ἐκ τῆς ἱστορίας ἐμπειρία του. Κατ’ αὐτόν ἡ Δημιουργία εἶναι Ἱστορία. Ὁ χρόνος εἶναι μέτρον οὐχί αἰωνίας ἀνακυκλώσεως τῶν ὄντων, ἀλλ’ ἀνεπανάληπτου δημιουργικῆς συνεχείας, προϊ</w:t>
      </w:r>
      <w:r w:rsidRPr="00931100">
        <w:rPr>
          <w:rFonts w:ascii="Palatino Linotype" w:hAnsi="Palatino Linotype"/>
          <w:i/>
          <w:sz w:val="22"/>
          <w:szCs w:val="22"/>
        </w:rPr>
        <w:softHyphen/>
        <w:t>ούσης καί τελειουμένης κατά τό σχέδιον τῆς θείας Οἰκονομίας. Δέν εἶναι τυχαῖον, φρονῶ, τό ὅτι ἐν τῷ Ἰουδαισμῷ διά τοῦ αὐτοῦ ὃρου  ω λ ά μ  δηλοῦται ὁ Χρόνος (ὁ ἀπό τῆς σκοπιᾶς τοῦ Θεοῦ θεωρούμενος ὡς αἰωνιότης) καί ὁ Κόσμος, καθόσον ταῦτα ἐξ ὡρισμένης ἐπόψεως εἶναι ἰσοδύναμα. Ἡ Δημιουργία ἀνάγεται εἰς Ἱστορίαν, διότι ἀφ’ ἑνός μέν τά δεδομένα αὐτῆς μετατρέπονται εἰς γεγονότα, ἀφ’ ἑτέρου δ’ ἡ διάρκεια αὐτῆς εἶναι ὁ χρόνος.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Ἡ τοιαύτη ἀναγωγή δηλοῦται ὠσαύτως καί διά τῆς λέξεως δαβάρ δυό τινά σημαινούσης, λόγον καί π ρ ᾶ γ μ α. Ἐνταῦθα εὐκόλως ἔρχεται εἷς τόν νοῦν τό ὅτι ὅσα γνωρίζομεν ὡς πράγματα ἀνήκουν εἰς τήν δημιουργία, ἡ ὁποία γίνεται διά λόγου: «Καί εἶπεν ὁ Θεός... καί ἐγένετο». Ὁ πανσθενής λοιπόν λόγος τοῦ Θεοῦ εἶναι καθ’ ἑλληνικήν διατύπωσιν ἀρχή ὀντολογική καί νοητική, καθόσον οὗτος οὐ μόνον καθιστᾶ ὑπαρκτόν τόν κόσμον, ἀλλά καί ἀποκαλύπτει τήν προέλευσιν, τήν ἔννοια ἀλλά τόν σκοπόν τοῦ κόσμου. Εἰς ἀντίθεσιν πρός τήν περί αὐτοτελοῦς ὑπάρξεως τοῦ κόσμου ἑλληνικήν ἀντίληψιν, καθ’ ἣν νοεῖται καί ὁ παρ' Ἠρακλείτω καί τοίς Στωικοίς πρός δήλωσιν τῆς λογικῆς καί ἐννόμου τάξεως τοῦ παντός χρησιμεύων ὄρος λ ό γ ο ς,  ἔρχεται ἡ περί ἐξηρτημένης κατευθύνσεως τοῦ κόσμου ἑβραϊκή, καθ’ ἣν ὁ κόσμος δέν στερεοῦται οὐ δ’ ἀσφαλίζεται ἀφ’ ἑαυτοῦ. Ἀνά πᾶσαν στιγμήν κρατεῖται ὑπέρ τό χάος, ὑπέρ τό μηδέν, ὑπό τοῦ πανσθενοῦς λόγου τοῦ Θεοῦ. Ἐάν ὁ Θεός ἀνακαλέση τόν λόγον Του ὁ κόσμος θά βυθισθῆ εἰς τό χάος…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lastRenderedPageBreak/>
        <w:t xml:space="preserve">Ἡ Παλαιά Διαθήκη δέν γνωρίζει κόσμον ὑπό τήν ἔννοιαν διατεταγμένου ἀντικειμενικοῦ συνόλου, περιέχοντος πληθύν ὄντων ἐν οἶς καί τό ὄντως ὄν, ἀλλ’ ἄρχεται </w:t>
      </w:r>
      <w:r w:rsidRPr="00931100">
        <w:rPr>
          <w:rFonts w:ascii="Palatino Linotype" w:hAnsi="Palatino Linotype"/>
          <w:b/>
          <w:bCs/>
          <w:i/>
          <w:sz w:val="22"/>
          <w:szCs w:val="22"/>
        </w:rPr>
        <w:t>ἀπό τοῦ Ἐγώ τοῦ Δημιουργοῦ καί ἐκθέτει τό γεγονός τῆς δημιουργίας.</w:t>
      </w:r>
      <w:r w:rsidRPr="00931100">
        <w:rPr>
          <w:rFonts w:ascii="Palatino Linotype" w:hAnsi="Palatino Linotype"/>
          <w:i/>
          <w:sz w:val="22"/>
          <w:szCs w:val="22"/>
        </w:rPr>
        <w:t xml:space="preserve"> Ἰδέα τις περί τοῦ εἶναι νοουμένου ὡς οὐδετέρου πρωταρχικοῦ Ὄντος δέν εὑρίσκει θέσιν ἐν τῇ ἑβραϊκῇ νοήσει, δι’ ἣν δεσπόζουσα ἔννοια εἶναι ἡ τοῦ Θεοῦ ποιοῦντος καινά ἐν τῇ Ἱστορία. Ὁ σαββατισμός τοῦ Θεοῦ διακρίνει τήν ὑπ' Αὐτοῦ μόνου συντελεσθεῖσαν δημιουργίαν τοῦ κόσμου καί τοῦ ἀνθρώπου ἀπό τῆς ἐφεξῆς ὡς Ἱστορίας τῆς σωτηρίας ἐκδηλούμενης δημιουργικῆς συνεργίας </w:t>
      </w:r>
      <w:r w:rsidRPr="00931100">
        <w:rPr>
          <w:rFonts w:ascii="Palatino Linotype" w:hAnsi="Palatino Linotype"/>
          <w:i/>
          <w:caps/>
          <w:sz w:val="22"/>
          <w:szCs w:val="22"/>
        </w:rPr>
        <w:t>θ</w:t>
      </w:r>
      <w:r w:rsidRPr="00931100">
        <w:rPr>
          <w:rFonts w:ascii="Palatino Linotype" w:hAnsi="Palatino Linotype"/>
          <w:i/>
          <w:sz w:val="22"/>
          <w:szCs w:val="22"/>
        </w:rPr>
        <w:t>εοῦ καί ἀνθρώπου.</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Συναφεῖς πρός τᾶς ἄχρι τοῦδε ἐξετασθείσας διαφορᾶς εἶναι καί αἷ ἀφορῶσαι εἰς τήν </w:t>
      </w:r>
      <w:r w:rsidRPr="00931100">
        <w:rPr>
          <w:rFonts w:ascii="Palatino Linotype" w:hAnsi="Palatino Linotype"/>
          <w:b/>
          <w:bCs/>
          <w:i/>
          <w:sz w:val="22"/>
          <w:szCs w:val="22"/>
        </w:rPr>
        <w:t>ἀνθρωπολογίαν.</w:t>
      </w:r>
      <w:r w:rsidRPr="00931100">
        <w:rPr>
          <w:rFonts w:ascii="Palatino Linotype" w:hAnsi="Palatino Linotype"/>
          <w:i/>
          <w:sz w:val="22"/>
          <w:szCs w:val="22"/>
        </w:rPr>
        <w:t xml:space="preserve"> Προκύπτουν δ’ αὖται κυρίως ἐκ τοῦ ὅτι διαφόρως ἀντιλαμβάνονται τήν ψυχήν οἱ ἕλληνες καί οἱ ἑβραῖοι. Ἡ περί ψυχῆς ἑλληνική δοξασία ἐκφράζεται στοιχειωδῶς τό πρῶτον παρ’ Ὁμήρω καί μάλιστα ἐν τῇ ἑνδέκατη ραψωδία τῆς Ὀδύσσειας τῇ οὕτω πως καλούμενη νεκυία. Ἐνταῦθα ἡ ψυχή παρίσταται ὡς ἡ ζωηφόρος πνοή, ἡ ὁποία ἐξασθενεῖ διά τοῦ θανάτου καί ἀκολούθως κατέρχεται εἰς τόν Ἅδην, ἔνθα πλανᾶται ὡς ὑποχθόνιος σκιά τοῦ θανόντος, δυναμένη ὅμως καί νά ἐνδυναμωθῆ διά πόσεως αἵματος, θεωρουμένου ὡς φορέως τῆς ζωῆς καί προσφερομένου δι' αἱματηρῶν θυσιῶν μερίμνη</w:t>
      </w:r>
      <w:r w:rsidRPr="00931100">
        <w:rPr>
          <w:rFonts w:ascii="Palatino Linotype" w:hAnsi="Palatino Linotype"/>
          <w:i/>
          <w:sz w:val="22"/>
          <w:szCs w:val="22"/>
          <w:vertAlign w:val="subscript"/>
        </w:rPr>
        <w:softHyphen/>
      </w:r>
      <w:r w:rsidRPr="00931100">
        <w:rPr>
          <w:rFonts w:ascii="Palatino Linotype" w:hAnsi="Palatino Linotype"/>
          <w:i/>
          <w:sz w:val="22"/>
          <w:szCs w:val="22"/>
        </w:rPr>
        <w:t xml:space="preserve"> ἐνθυμούμενων αὐτήν ζώντων. Οὕτως ἡ ψυχή εἶναι τί τό ἐγκατοικοῦν ἐν τῷ σώματι τοῦ ἀνθρώπου, δυνάμενον ὅμως καί μετά θάνατον νά ὑπάρχη ἐκτός αὐτοῦ. Ἡ βασική δ’ αὔτη ἀντίληψις εὑρίσκει ὕστερον ἰδιάζουσαν ἔκφρασιν ἐν τῃ ὀρφικῇ δοξασία, καθ’ ἣν ἡ ψυχή εἶναι μέρος τῆς θείας οὐσίας, ὅπερ καταπεσόν εἰς φύσει κακόν σῶμα καί ἐγκαθειρχθέν ἐν αὐτῷ, ἐπιλανθάνεται τῆς θείας προελεύσεώς του. Σοφός εἶναι ἐκεῖνος, ὁ ὁποῖος ἐπιδιώκει τήν διά τῆς ἐκ τοῦ σώματος φυγῆς ἐξύψωσιν τῆς ψυχῆς του εἰς τήν ἀληθινήν ὕπαρξιν καί τήν ἐπιστροφήν αὐτῆς εἰς τό ἀρχικόν της πνευματικόν ἐνδιαίτημα.</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Κατά τήν ἑβραϊκήν ἀντίληψιν ὁ ἄνθρωπος δέν εἶναι μέρος τῆς θείας οὐ</w:t>
      </w:r>
      <w:r w:rsidRPr="00931100">
        <w:rPr>
          <w:rFonts w:ascii="Palatino Linotype" w:hAnsi="Palatino Linotype"/>
          <w:i/>
          <w:sz w:val="22"/>
          <w:szCs w:val="22"/>
        </w:rPr>
        <w:softHyphen/>
        <w:t xml:space="preserve">σίας τοῦ Θεοῦ, ἣτις ἄλλως τε εἶναι ἀμέριστος, ἀλλά δημιούργημα ὀντολογικῶς διάφορον τῆς οὐσίας τοῦ Θεοῦ, ὡς πάντα τά δημιουργήματα. Ἡ κατ’ εἰκόνα καί ὁμοίωσιν τοῦ Θεοῦ δημιουργία του μαρτυρεῖ μέν βεβαίως τήν ἀπό πάντων τῶν ἄλλων ὁρατῶν δημιουργημάτων μοναδικήν διάκρισίν του ἐκφαινομένην εἰς ἐνισχυομένην ὑπό τοῦ Θεοῦ ἰκάνωσιν πρός αὐτοδιάθετον ἀνάδειξίν του εἰς κοινωνόν τοῦ </w:t>
      </w:r>
      <w:r w:rsidRPr="00931100">
        <w:rPr>
          <w:rFonts w:ascii="Palatino Linotype" w:hAnsi="Palatino Linotype"/>
          <w:i/>
          <w:caps/>
          <w:sz w:val="22"/>
          <w:szCs w:val="22"/>
        </w:rPr>
        <w:t>θ</w:t>
      </w:r>
      <w:r w:rsidRPr="00931100">
        <w:rPr>
          <w:rFonts w:ascii="Palatino Linotype" w:hAnsi="Palatino Linotype"/>
          <w:i/>
          <w:sz w:val="22"/>
          <w:szCs w:val="22"/>
        </w:rPr>
        <w:t>εοῦ, ἀλλά καί ἀντιτίθεται σαφῶς εἰς τήν κατ’ ἀνατολικούς μύ</w:t>
      </w:r>
      <w:r w:rsidRPr="00931100">
        <w:rPr>
          <w:rFonts w:ascii="Palatino Linotype" w:hAnsi="Palatino Linotype"/>
          <w:i/>
          <w:sz w:val="22"/>
          <w:szCs w:val="22"/>
        </w:rPr>
        <w:softHyphen/>
        <w:t>θους οὐσιαστικῶς θέωσιν τοῦ ἄνθρωπου ὡς δῆθεν ἐκ σιέλου, σπέρματος ἡ αἵματος θεότητος τίνος ποιηθέντος. Κατά ταῦτα καί ἡ περί προϋπάρξεως τῆς ψυχῆς καί καθείρξεως αὐτῆς ἐν τῷ σώματι δοξασία εἶναι ξένη πρός τήν ἑβραϊκήν ἀντίληψιν. Ξένος δ’ ὠσαύτως πρός ταύτην τυγχάνει ὁ κατ’ οὐσίαν διαχω</w:t>
      </w:r>
      <w:r w:rsidRPr="00931100">
        <w:rPr>
          <w:rFonts w:ascii="Palatino Linotype" w:hAnsi="Palatino Linotype"/>
          <w:i/>
          <w:sz w:val="22"/>
          <w:szCs w:val="22"/>
        </w:rPr>
        <w:softHyphen/>
        <w:t xml:space="preserve">ρισμός τῆς ψυχῆς ἀπό τοῦ σώματος, καθόσον </w:t>
      </w:r>
      <w:r w:rsidRPr="00931100">
        <w:rPr>
          <w:rFonts w:ascii="Palatino Linotype" w:hAnsi="Palatino Linotype"/>
          <w:i/>
          <w:sz w:val="22"/>
          <w:szCs w:val="22"/>
        </w:rPr>
        <w:lastRenderedPageBreak/>
        <w:t>διά τόν ἑβραῖον ἀμφότερα ταῦτα ἀποτελοῦν φυσικοσωματική ἑνότητα, καλουμένην νέφες. Ἐντεῦθεν καθίσταται φανερόν ὅτι ὁ ἑβραϊκός οὗτος ὃρος ἀκυρολόγως ἀποδίδεται ἀπό τῆς μεταφράσεως τῶν Ο' καί ἐντεῦθεν διά τοῦ διάφορον ἔχοντος περιεχόμενον ὄρου ψυχή.</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Εἶναι δ' ἀληθές ὅτι καί τό νέφες κατά τήν Π. Διαθήκην ἐξασθενεῖ διά τοῦ θανάτου καί, κατερχόμενον εἷς τόν ἄδην (Ἑβρ. Σεώλ), ἔχει ἐκεῖ σκιώδη τινά ὕπαρξιν, ἀλλ’  ἡ ἀντίληψις αὓτη δέν ἀποτελεῖ βασικόν στοιχεῖον τῆς ἀν</w:t>
      </w:r>
      <w:r w:rsidRPr="00931100">
        <w:rPr>
          <w:rFonts w:ascii="Palatino Linotype" w:hAnsi="Palatino Linotype"/>
          <w:i/>
          <w:sz w:val="22"/>
          <w:szCs w:val="22"/>
        </w:rPr>
        <w:softHyphen/>
        <w:t xml:space="preserve">θρωπολογίας. Τουναντίον τοιοῦτο στοιχεῖον εἶναι ἡ διά τῆς πνοῆς τοῦ Θεοῦ προέλευσις τῆς ζωτικῆς δυνάμεως τοῦ νέφες. Ἡ πνοή δ’ αὓτη τοῦ Θεοῦ δέν εἶναι, οὕτως εἰπεῖν, ἀποσπώμενον τί ἐκ τῆς οὐσίας τοῦ </w:t>
      </w:r>
      <w:r w:rsidRPr="00931100">
        <w:rPr>
          <w:rFonts w:ascii="Palatino Linotype" w:hAnsi="Palatino Linotype"/>
          <w:i/>
          <w:caps/>
          <w:sz w:val="22"/>
          <w:szCs w:val="22"/>
        </w:rPr>
        <w:t>θ</w:t>
      </w:r>
      <w:r w:rsidRPr="00931100">
        <w:rPr>
          <w:rFonts w:ascii="Palatino Linotype" w:hAnsi="Palatino Linotype"/>
          <w:i/>
          <w:sz w:val="22"/>
          <w:szCs w:val="22"/>
        </w:rPr>
        <w:t>εοῦ μέρος, ἐφεξῆς ἐνυπάρχον αὐτοτελῶς ἐν τῷ ἀνθρώπῳ, ἀλλ’ ἀμέριστος ἑνότης τηροῦσα τήν αὐτοτέλειάν της ἐκτός τοῦ ἀνθρώπου. Ἀρκεῖ νά ἀποσυρθῆ ἡ πνοή τοῦ Θεοῦ καί ὁ ἄνθρωπος θά ἐπιστρέψη εἰς τό χῶμα. Ἀπό ἑβραϊκῆς πάλιν σκοπιᾶς ἡ ἀξία τοῦ ἀνθρώπου δέν ἔγκειται εἰς τό ψυχοσωματικόν του νέφες, τό ὁποῖον ἐξαρτᾶται πάντοτε ἐκ τῆς δημιουργικῆς καί ζωαρχικής δυνάμεως τῆς πνοῆς τοῦ Θεοῦ, ἀλλ’ εἰς τήν κατά θείαν χάριν ὑπό τῆς αὐτῆς πνοῆς, ἀποκαλυπτόμενης ἐφεξῆς ὡς Πνεύματος τοῦ Θεοῦ (ρούαχ  Ἐλωχίμ), θαυμαστήν ἱκάνωσίν του νά ἵσταται κατέναντι τοῦ Θεοῦ, οἰκείως διαλεγόμενος πρός Αὐτόν καί ἐλευθέρως ἀποφαινόμενος περί ἀποδοχῆς τῆς ὑπ’αὐτοῦ προτεινομένης διαθήκης νά μεθίσταται ἐκ τοῦ φυσικοῦ κόσμου εἰς τόν ὑπερφυσικόν, ὥστε ἀπό φερομένου εἰς τήν φθοράν νέφες νά καθίσταται ἀνερχόμενον εἰς ἀφθαρσίαν ρούαχ καί νά ἀνίσταται ἐκ νεκρῶν μετά τοῦ λυτρωτοῦ τοῦ γινόμενος κοινωνός τοῦ Θεοῦ καί συγκληρονόμος τῆς αἰωνίου βασιλείας.</w:t>
      </w:r>
    </w:p>
    <w:p w:rsidR="00EC225C" w:rsidRPr="00931100" w:rsidRDefault="00EC225C" w:rsidP="00D3602D">
      <w:pPr>
        <w:jc w:val="both"/>
        <w:rPr>
          <w:rFonts w:ascii="Palatino Linotype" w:hAnsi="Palatino Linotype"/>
          <w:i/>
          <w:sz w:val="22"/>
          <w:szCs w:val="22"/>
        </w:rPr>
      </w:pPr>
    </w:p>
    <w:p w:rsidR="00EC225C" w:rsidRPr="00931100" w:rsidRDefault="00EC225C" w:rsidP="00D3602D">
      <w:pPr>
        <w:jc w:val="both"/>
        <w:rPr>
          <w:rFonts w:ascii="Palatino Linotype" w:hAnsi="Palatino Linotype"/>
          <w:i/>
          <w:sz w:val="22"/>
          <w:szCs w:val="22"/>
        </w:rPr>
      </w:pPr>
      <w:r w:rsidRPr="00931100">
        <w:rPr>
          <w:rFonts w:ascii="Palatino Linotype" w:hAnsi="Palatino Linotype"/>
          <w:i/>
          <w:sz w:val="22"/>
          <w:szCs w:val="22"/>
        </w:rPr>
        <w:t xml:space="preserve">Συμφώνως λοιπόν πρός τό πνεῦμα τῆς Π. Διαθήκης δέν περιέχεται ἐν ταύτῃ τό ἑλληνικόν Ἰδεῶδες ἐπιμελείας καί ἀγωγῆς τῆς ψυχῆς ἤ ὁ τήν θείαν εὐπρέπειάν του ἀνθρώπου ἀκτινοβολῶν σκοπός τοῦ καλοῦ κάγαθοῦ. Ἀντί τούτου δεσπόζει ἐν αὔτῃ </w:t>
      </w:r>
      <w:r w:rsidRPr="00931100">
        <w:rPr>
          <w:rFonts w:ascii="Palatino Linotype" w:hAnsi="Palatino Linotype"/>
          <w:b/>
          <w:bCs/>
          <w:i/>
          <w:sz w:val="22"/>
          <w:szCs w:val="22"/>
        </w:rPr>
        <w:t>ἡ περί ὑπακοῆς πρός τόν Θεόν ἰδέα</w:t>
      </w:r>
      <w:r w:rsidRPr="00931100">
        <w:rPr>
          <w:rFonts w:ascii="Palatino Linotype" w:hAnsi="Palatino Linotype"/>
          <w:i/>
          <w:sz w:val="22"/>
          <w:szCs w:val="22"/>
        </w:rPr>
        <w:t>, καθ’ ἣν μο</w:t>
      </w:r>
      <w:r w:rsidRPr="00931100">
        <w:rPr>
          <w:rFonts w:ascii="Palatino Linotype" w:hAnsi="Palatino Linotype"/>
          <w:i/>
          <w:sz w:val="22"/>
          <w:szCs w:val="22"/>
        </w:rPr>
        <w:softHyphen/>
        <w:t>ναδική φροντίς τοῦ ἀνθρώπου εἶναι νά ἐπιδιώκη οὗτος τήν τήρησιν τοῦ θελή</w:t>
      </w:r>
      <w:r w:rsidRPr="00931100">
        <w:rPr>
          <w:rFonts w:ascii="Palatino Linotype" w:hAnsi="Palatino Linotype"/>
          <w:i/>
          <w:sz w:val="22"/>
          <w:szCs w:val="22"/>
        </w:rPr>
        <w:softHyphen/>
        <w:t xml:space="preserve">ματος τοῦ Θεοῦ, ἐκφραζόμενου διά τῆς διαθήκης Του καί τῶν ἐντολῶν Του… κατά βασικήν ἑλληνικήν θεώρησιν (τῆς ἠθικῆς), ἐκπροσωπουμένην ὑπό τοῦ Πλάτωνος, τοῦ Ἀριστοτέλους καί ἄλλων φιλοσόφων, αἵ ἠθικαί ἀρχαί προϋποθέτουν κατά βάθος λογοκρατικήν καί νοησιαρχικήν ἀνθρωπολογίαν…. Ἡ θεωρητική καί καθαρά νοητική ἐνέργεια θεμελιώνει τήν εὐδαιμονίαν τοῦ ἀνθρώπου, προσεγγίζουσα αὐτόν πρός τό θεῖον καί πληροφοροῦσα αὐτόν περί τῆς συγγενείας του πρός τοῦτο. Τόσον ἐξαίρεται ὁ θεωρητικός βίος ὥστε τό λογικόν ἀξιολογικῶς ὑπερέχει τοῦ ἠθικοῦ… Ὁ ἄνθρωπος ἐν τῇ Π.Δ. παρίσταται ὡς βουλητικόν καί πρακτικόν ὄν, ἄνθρωπος ἐνώπιον τοῦ Θεοῦ… ὁ λογικός κατατοπισμός δέν προέρχεται ἐξ αὐτοτελοῦς θείας δυνάμεως </w:t>
      </w:r>
      <w:r w:rsidRPr="00931100">
        <w:rPr>
          <w:rFonts w:ascii="Palatino Linotype" w:hAnsi="Palatino Linotype"/>
          <w:i/>
          <w:sz w:val="22"/>
          <w:szCs w:val="22"/>
        </w:rPr>
        <w:lastRenderedPageBreak/>
        <w:t>τοῦ ἀνθρώπου, ἀλλ’ ἐκ λογικῆς ἀποδοχῆς τῶν εἰς τήν πράξιν ἀφορωσῶν ἐντολῶν τοῦ Θεοῦ.. κατά τόν ἑβραῖον τό ἑνιαῖον ψυχοσωματικόν νέφες ἔχει καί ἑνιαίαν νοητικήν καί βουλητικήν ἱκανότητα ἑδρεύουσα ἐν τή καρδία.. ἡ ἀρχή τοῦ ἠθικοῦ κακοῦ δέν εὐρίσκεται ἐν τῇ ὕλη, οὐδ’ ἐν τῷ σώματι, ἀλλ’ ἐν τῇ κακῇ χρήσει τῆς ἐλευθερίας τοῦ ἀνθρώπου. Κατ’ ἀκολουθίαν ἐνάρετος, εὐσεβής καί σοφός εἶναι ὁ προσαρμόζων τό θέλημά του πρός τό θέλημα τοῦ Θεοῦ καί ἀποφεύγων οὕτω τό κακόν. Περιφρόνησις τῆς ὕλης καί τοῦ σώματος ἀντίκειται εἰς τό θαῦμα τῆς δημιουργίας, ἧς πάντα καλά λίαν’.</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b/>
          <w:bCs/>
          <w:sz w:val="22"/>
          <w:szCs w:val="22"/>
        </w:rPr>
      </w:pPr>
      <w:r w:rsidRPr="004524AB">
        <w:rPr>
          <w:rFonts w:ascii="Palatino Linotype" w:hAnsi="Palatino Linotype"/>
          <w:sz w:val="22"/>
          <w:szCs w:val="22"/>
        </w:rPr>
        <w:t xml:space="preserve">Ο </w:t>
      </w:r>
      <w:r w:rsidRPr="004524AB">
        <w:rPr>
          <w:rFonts w:ascii="Palatino Linotype" w:hAnsi="Palatino Linotype"/>
          <w:sz w:val="22"/>
          <w:szCs w:val="22"/>
          <w:lang w:val="en-US"/>
        </w:rPr>
        <w:t>Abram</w:t>
      </w:r>
      <w:r w:rsidRPr="004524AB">
        <w:rPr>
          <w:rFonts w:ascii="Palatino Linotype" w:hAnsi="Palatino Linotype"/>
          <w:sz w:val="22"/>
          <w:szCs w:val="22"/>
        </w:rPr>
        <w:t xml:space="preserve"> </w:t>
      </w:r>
      <w:r w:rsidRPr="004524AB">
        <w:rPr>
          <w:rFonts w:ascii="Palatino Linotype" w:hAnsi="Palatino Linotype"/>
          <w:sz w:val="22"/>
          <w:szCs w:val="22"/>
          <w:lang w:val="en-US"/>
        </w:rPr>
        <w:t>Leon</w:t>
      </w:r>
      <w:r w:rsidRPr="004524AB">
        <w:rPr>
          <w:rFonts w:ascii="Palatino Linotype" w:hAnsi="Palatino Linotype"/>
          <w:sz w:val="22"/>
          <w:szCs w:val="22"/>
        </w:rPr>
        <w:t xml:space="preserve"> </w:t>
      </w:r>
      <w:r w:rsidRPr="004524AB">
        <w:rPr>
          <w:rFonts w:ascii="Palatino Linotype" w:hAnsi="Palatino Linotype"/>
          <w:sz w:val="22"/>
          <w:szCs w:val="22"/>
          <w:lang w:val="en-US"/>
        </w:rPr>
        <w:t>Sachar</w:t>
      </w:r>
      <w:r w:rsidRPr="004524AB">
        <w:rPr>
          <w:rStyle w:val="a5"/>
          <w:rFonts w:ascii="Palatino Linotype" w:hAnsi="Palatino Linotype"/>
          <w:sz w:val="22"/>
          <w:szCs w:val="22"/>
          <w:lang w:val="en-US"/>
        </w:rPr>
        <w:footnoteReference w:id="1038"/>
      </w:r>
      <w:r w:rsidRPr="004524AB">
        <w:rPr>
          <w:rFonts w:ascii="Palatino Linotype" w:hAnsi="Palatino Linotype"/>
          <w:sz w:val="22"/>
          <w:szCs w:val="22"/>
        </w:rPr>
        <w:t xml:space="preserve"> συνοψίζει τις διαφορές μεταξύ των δυο λαών με τον εξής παραστατικό τρόπο: </w:t>
      </w:r>
      <w:r w:rsidRPr="004524AB">
        <w:rPr>
          <w:rFonts w:ascii="Palatino Linotype" w:hAnsi="Palatino Linotype"/>
          <w:i/>
          <w:iCs/>
          <w:sz w:val="22"/>
          <w:szCs w:val="22"/>
        </w:rPr>
        <w:t>Ο Ιουδαίος ρωτούσε ‘τι πρέπει να κάνω;’,  ενώ ο Έλληνας ρωτούσε ‘γιατί πρέπει να το κάνω;’ .. η πρωταρχική ιδέα για τον Έλληνα ήταν να δει τα πράγματα όπως ήταν στην πραγματικότητα</w:t>
      </w:r>
      <w:r w:rsidRPr="004524AB">
        <w:rPr>
          <w:rFonts w:ascii="Palatino Linotype" w:hAnsi="Palatino Linotype"/>
          <w:i/>
          <w:iCs/>
          <w:sz w:val="22"/>
          <w:szCs w:val="22"/>
          <w:vertAlign w:val="superscript"/>
        </w:rPr>
        <w:t>.</w:t>
      </w:r>
      <w:r w:rsidRPr="004524AB">
        <w:rPr>
          <w:rFonts w:ascii="Palatino Linotype" w:hAnsi="Palatino Linotype"/>
          <w:i/>
          <w:iCs/>
          <w:sz w:val="22"/>
          <w:szCs w:val="22"/>
        </w:rPr>
        <w:t xml:space="preserve"> η πρωταρχική ιδέα για τον Ιουδαίο ήταν η συμπεριφορά κι η υπακοή. Ο Ιουδαίος πίστευε στην ομορφιά της ιερότητας, ενώ ο Έλληνας στην ιερότητα της ομορφιάς. </w:t>
      </w:r>
      <w:r w:rsidRPr="004524AB">
        <w:rPr>
          <w:rFonts w:ascii="Palatino Linotype" w:hAnsi="Palatino Linotype"/>
          <w:sz w:val="22"/>
          <w:szCs w:val="22"/>
        </w:rPr>
        <w:t xml:space="preserve">Και διαπιστώνει: </w:t>
      </w:r>
      <w:r w:rsidRPr="004524AB">
        <w:rPr>
          <w:rFonts w:ascii="Palatino Linotype" w:hAnsi="Palatino Linotype"/>
          <w:i/>
          <w:iCs/>
          <w:sz w:val="22"/>
          <w:szCs w:val="22"/>
        </w:rPr>
        <w:t xml:space="preserve">η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4524AB">
        <w:rPr>
          <w:rFonts w:ascii="Palatino Linotype" w:hAnsi="Palatino Linotype"/>
          <w:b/>
          <w:bCs/>
          <w:i/>
          <w:iCs/>
          <w:sz w:val="22"/>
          <w:szCs w:val="22"/>
        </w:rPr>
        <w:t>Δυστυχώς το καλύτερο στοιχείο του Ελληνικού πνεύματος δεν συναντήθηκε με το καλύτερο στοιχείο του ιουδαϊκού πνεύματος.</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Εκτός από την εντελώς διάφορη θεολογία, κοσμολογία, ανθρωπολογία και ηθική μεταξύ Ελληνισμού και Ιουδαϊσμού πρέπει να σημειωθεί και η εξής χαρακτηριστική πολιτική διαφορά, την οποία επισημαίνει ο Bultmann</w:t>
      </w:r>
      <w:r w:rsidRPr="004524AB">
        <w:rPr>
          <w:rStyle w:val="a5"/>
          <w:rFonts w:ascii="Palatino Linotype" w:hAnsi="Palatino Linotype"/>
          <w:sz w:val="22"/>
          <w:szCs w:val="22"/>
        </w:rPr>
        <w:footnoteReference w:id="1039"/>
      </w:r>
      <w:r w:rsidRPr="004524AB">
        <w:rPr>
          <w:rFonts w:ascii="Palatino Linotype" w:hAnsi="Palatino Linotype"/>
          <w:sz w:val="22"/>
          <w:szCs w:val="22"/>
        </w:rPr>
        <w:t xml:space="preserve">: Ενώ για τον ιουδαϊσμό ο συνεκτικός κρίκος της Κοινωνίας ήταν η Διαθήκη του Θεού προς το λαό </w:t>
      </w:r>
      <w:r w:rsidRPr="004524AB">
        <w:rPr>
          <w:rFonts w:ascii="Palatino Linotype" w:hAnsi="Palatino Linotype"/>
          <w:caps/>
          <w:sz w:val="22"/>
          <w:szCs w:val="22"/>
        </w:rPr>
        <w:t>τ</w:t>
      </w:r>
      <w:r w:rsidRPr="004524AB">
        <w:rPr>
          <w:rFonts w:ascii="Palatino Linotype" w:hAnsi="Palatino Linotype"/>
          <w:sz w:val="22"/>
          <w:szCs w:val="22"/>
        </w:rPr>
        <w:t xml:space="preserve">ου και το επαναλαμβανόμενη λατρευτικό βίωμα της Ιστορίας της Εξόδου (Δτ. 26,5-10), στον </w:t>
      </w:r>
      <w:r w:rsidRPr="004524AB">
        <w:rPr>
          <w:rFonts w:ascii="Palatino Linotype" w:hAnsi="Palatino Linotype"/>
          <w:caps/>
          <w:sz w:val="22"/>
          <w:szCs w:val="22"/>
        </w:rPr>
        <w:t>ε</w:t>
      </w:r>
      <w:r w:rsidRPr="004524AB">
        <w:rPr>
          <w:rFonts w:ascii="Palatino Linotype" w:hAnsi="Palatino Linotype"/>
          <w:sz w:val="22"/>
          <w:szCs w:val="22"/>
        </w:rPr>
        <w:t xml:space="preserve">λληνισμό και ο ίδιος ο Θεός υπηρετούσε κατ’ ουσίαν </w:t>
      </w:r>
      <w:r w:rsidRPr="004524AB">
        <w:rPr>
          <w:rFonts w:ascii="Palatino Linotype" w:hAnsi="Palatino Linotype"/>
          <w:b/>
          <w:bCs/>
          <w:sz w:val="22"/>
          <w:szCs w:val="22"/>
        </w:rPr>
        <w:t>το ιδανικό της Πόλης</w:t>
      </w:r>
      <w:r w:rsidRPr="004524AB">
        <w:rPr>
          <w:rFonts w:ascii="Palatino Linotype" w:hAnsi="Palatino Linotype"/>
          <w:sz w:val="22"/>
          <w:szCs w:val="22"/>
        </w:rPr>
        <w:t xml:space="preserve">. Αυτή η ελληνική φιλοσοφία περί Πόλης, η οποία δεν έπαψε να ισχύει παραλλαγμένη ακόμα και όταν η πόλις-κράτος μεταμορφώθηκε δια του Αλεξάνδρου σε πόλις-Οικουμένη, αποτελούσε για τον Ισραήλ μια πρόκληση και ως σκέψη και ως πράξη, καθώς τα παιδαγωγικά ιδεώδη του Ελληνισμού ασκούσαν γοητεία αλλά και ταυτόχρονα φόβο απώλειας της ταυτότητας και αφομοίωσης.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Σημειώνει σχετικά ο Π. Χρήστου: ‘Οι Έλληνες και οι εξελληνισμένοι πολίτες είχαν ένα τριπλό κοινωνικό σύνδεσμο και τις ανάλογες υποχρεώσεις: </w:t>
      </w:r>
      <w:r w:rsidRPr="004524AB">
        <w:rPr>
          <w:rFonts w:ascii="Palatino Linotype" w:hAnsi="Palatino Linotype"/>
          <w:b/>
          <w:i/>
          <w:sz w:val="22"/>
          <w:szCs w:val="22"/>
        </w:rPr>
        <w:t>σύνδεσμο με την οικογένεια, με την πόλη, με την αυτοκρατορία</w:t>
      </w:r>
      <w:r w:rsidRPr="004524AB">
        <w:rPr>
          <w:rFonts w:ascii="Palatino Linotype" w:hAnsi="Palatino Linotype"/>
          <w:sz w:val="22"/>
          <w:szCs w:val="22"/>
        </w:rPr>
        <w:t xml:space="preserve">. Οι Ιουδαίοι είχαν μόνον με την οικογένεια σύνδεσμο και θα μπορούσαν να φτάσουν στην αυτοκρατορία, μόνον αν διέρχονταν από τον θεσμό της </w:t>
      </w:r>
      <w:r w:rsidRPr="004524AB">
        <w:rPr>
          <w:rFonts w:ascii="Palatino Linotype" w:hAnsi="Palatino Linotype"/>
          <w:i/>
          <w:iCs/>
          <w:sz w:val="22"/>
          <w:szCs w:val="22"/>
        </w:rPr>
        <w:t>πόλεως</w:t>
      </w:r>
      <w:r w:rsidRPr="004524AB">
        <w:rPr>
          <w:rFonts w:ascii="Palatino Linotype" w:hAnsi="Palatino Linotype"/>
          <w:sz w:val="22"/>
          <w:szCs w:val="22"/>
        </w:rPr>
        <w:t>. Βεβαίως η πρωτεύουσά τους Ιερουσαλήμ μπορεί να ήταν αρκετά πολυάνθρωπη, αλλά πόλις δεν ήταν οργανωμένη βάσει των ελληνιστικών κριτηρίων</w:t>
      </w:r>
      <w:r w:rsidRPr="004524AB">
        <w:rPr>
          <w:rStyle w:val="a5"/>
          <w:rFonts w:ascii="Palatino Linotype" w:hAnsi="Palatino Linotype"/>
          <w:sz w:val="22"/>
          <w:szCs w:val="22"/>
        </w:rPr>
        <w:footnoteReference w:id="1040"/>
      </w:r>
      <w:r w:rsidRPr="004524AB">
        <w:rPr>
          <w:rFonts w:ascii="Palatino Linotype" w:hAnsi="Palatino Linotype"/>
          <w:sz w:val="22"/>
          <w:szCs w:val="22"/>
        </w:rPr>
        <w:t xml:space="preserve">… Στην καρδιά των Ιεροσολύμων το 175 π.Χ. ανεγείρεται από τον αρχιερέα Ιάσωνα γυμνάσιο και εφηβείο, για να λειτουργήσει παράλληλα ίσως και ελληνικό σχολείο, που θα βοηθήσει μάλιστα και  στην ανάπτυξη της μελέτης του Ομήρου. Ο ίδιος ο αρχιερέας ζήτησε άδεια ‘τοὺς ἐν Ἱεροσολύμοις Ἀντιοχεὶς ἀναγράψαι’. Αυτή η φράση σημαίνει ότι κατέστησε τους κατοίκους των Ιεροσολύμων, εφόσον είχαν τα προσόντα, Αντιοχείς πολίτες. Δηλ. διαμόρφωσε τους θεσμούς εκείνους, οι οποίοι ήσαν απαραίτητοι για την οργάνωση της Ιερουσαλήμ σε ελληνική πόλη, προφανώς με το όνομα </w:t>
      </w:r>
      <w:r w:rsidRPr="004524AB">
        <w:rPr>
          <w:rFonts w:ascii="Palatino Linotype" w:hAnsi="Palatino Linotype"/>
          <w:b/>
          <w:sz w:val="22"/>
          <w:szCs w:val="22"/>
        </w:rPr>
        <w:t>‘Ιερουσαλήμη Αντιόχεια’</w:t>
      </w:r>
      <w:r w:rsidRPr="004524AB">
        <w:rPr>
          <w:rFonts w:ascii="Palatino Linotype" w:hAnsi="Palatino Linotype"/>
          <w:sz w:val="22"/>
          <w:szCs w:val="22"/>
        </w:rPr>
        <w:t xml:space="preserve"> (Β ‘Μακ. 4,9 κ.ε.)</w:t>
      </w:r>
      <w:r w:rsidRPr="004524AB">
        <w:rPr>
          <w:rStyle w:val="a5"/>
          <w:rFonts w:ascii="Palatino Linotype" w:hAnsi="Palatino Linotype"/>
          <w:sz w:val="22"/>
          <w:szCs w:val="22"/>
        </w:rPr>
        <w:footnoteReference w:id="1041"/>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Οι Ιουδαίοι, όμως, έστω κι αν προσαρμόζονταν γλωσσικά και οικονομικά στο ελληνικό περιβάλλον, δεν μπορούσαν να γίνουν πολίτες ισότιμοι των άλλων ‘Η πορεία κάθε κανονικού πολίτη περνούσε δύο στάδια</w:t>
      </w:r>
      <w:r w:rsidRPr="004524AB">
        <w:rPr>
          <w:rFonts w:ascii="Palatino Linotype" w:hAnsi="Palatino Linotype"/>
          <w:sz w:val="22"/>
          <w:szCs w:val="22"/>
          <w:vertAlign w:val="superscript"/>
        </w:rPr>
        <w:t>.</w:t>
      </w:r>
      <w:r w:rsidRPr="004524AB">
        <w:rPr>
          <w:rFonts w:ascii="Palatino Linotype" w:hAnsi="Palatino Linotype"/>
          <w:sz w:val="22"/>
          <w:szCs w:val="22"/>
        </w:rPr>
        <w:t xml:space="preserve"> </w:t>
      </w:r>
      <w:r w:rsidRPr="004524AB">
        <w:rPr>
          <w:rFonts w:ascii="Palatino Linotype" w:hAnsi="Palatino Linotype"/>
          <w:i/>
          <w:sz w:val="22"/>
          <w:szCs w:val="22"/>
        </w:rPr>
        <w:t xml:space="preserve">την </w:t>
      </w:r>
      <w:r w:rsidRPr="004524AB">
        <w:rPr>
          <w:rFonts w:ascii="Palatino Linotype" w:hAnsi="Palatino Linotype"/>
          <w:b/>
          <w:bCs/>
          <w:i/>
          <w:sz w:val="22"/>
          <w:szCs w:val="22"/>
        </w:rPr>
        <w:t>παιδεία και την πολιτεία</w:t>
      </w:r>
      <w:r w:rsidRPr="004524AB">
        <w:rPr>
          <w:rFonts w:ascii="Palatino Linotype" w:hAnsi="Palatino Linotype"/>
          <w:sz w:val="22"/>
          <w:szCs w:val="22"/>
        </w:rPr>
        <w:t xml:space="preserve">. Το πρώτο περιελάμβανε την εκπαίδευση στο γυμναστήριο και στο σχολείο, κάλυπτε την πρώτη εφηβική ηλικία, το δεύτερο που περιελάμβανε τη συμμετοχή στη ζωή της πόλεως, την πολιτική, στρατιωτική, κοινωνική, θρησκευτική, ολοκληρωνόταν κατά το τέλος της εφηβείας. Οι Ιουδαίοι της διασποράς ενώ  διέρχονταν την ελληνική εφηβεία, δεν προχωρούσαν στην πολιτεία, διότι αυτή επέβαλλε και καθήκοντα θρησκευτικά, που περιέκλειαν προσφορά θυσίας στα είδωλα και στον αυτοκράτορα. Μόνον κατά τη ρωμαϊκή περίοδο ορισμένοι από αυτούς αποκτούσαν αυτήν την ιδιότητα με χρήματα. Αφού λοιπόν δεν ήσαν πολίτες της πόλεως και της οικουμένης, είχαν το δικό τους ‘πολίτευμα’, δηλ. μια συνταγματική κατάσταση μιας ομάδος απροσάρμοστης στο επίσημο κοινωνικό σύνολο. Η θρησκευτική τους υπεροψία, η μεταξύ τους χαρακτηριστική </w:t>
      </w:r>
      <w:r w:rsidRPr="004524AB">
        <w:rPr>
          <w:rFonts w:ascii="Palatino Linotype" w:hAnsi="Palatino Linotype"/>
          <w:b/>
          <w:bCs/>
          <w:sz w:val="22"/>
          <w:szCs w:val="22"/>
        </w:rPr>
        <w:t>αλληλεγγύη και ο απομονωτισμό</w:t>
      </w:r>
      <w:r w:rsidRPr="004524AB">
        <w:rPr>
          <w:rFonts w:ascii="Palatino Linotype" w:hAnsi="Palatino Linotype"/>
          <w:sz w:val="22"/>
          <w:szCs w:val="22"/>
        </w:rPr>
        <w:t>ς τους απέναντι στους ακάθαρτους ειδωλολάτρες προκαλούσαν το μίσος των τελευταίων’</w:t>
      </w:r>
      <w:r w:rsidRPr="004524AB">
        <w:rPr>
          <w:rStyle w:val="a5"/>
          <w:rFonts w:ascii="Palatino Linotype" w:hAnsi="Palatino Linotype"/>
          <w:sz w:val="22"/>
          <w:szCs w:val="22"/>
        </w:rPr>
        <w:footnoteReference w:id="1042"/>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Είναι εντυπωσιακό το ότι, όπως η εισαγωγή της βασιλείας στον αρχαίο Ισραήλ αποτέλεσε συνέπεια της αντίδρασης στην </w:t>
      </w:r>
      <w:r w:rsidRPr="004524AB">
        <w:rPr>
          <w:rFonts w:ascii="Palatino Linotype" w:hAnsi="Palatino Linotype"/>
          <w:b/>
          <w:sz w:val="22"/>
          <w:szCs w:val="22"/>
        </w:rPr>
        <w:t>ελληνική πολιτική οργάνωση</w:t>
      </w:r>
      <w:r w:rsidRPr="004524AB">
        <w:rPr>
          <w:rFonts w:ascii="Palatino Linotype" w:hAnsi="Palatino Linotype"/>
          <w:sz w:val="22"/>
          <w:szCs w:val="22"/>
        </w:rPr>
        <w:t xml:space="preserve"> των </w:t>
      </w:r>
      <w:r w:rsidRPr="004524AB">
        <w:rPr>
          <w:rFonts w:ascii="Palatino Linotype" w:hAnsi="Palatino Linotype"/>
          <w:sz w:val="22"/>
          <w:szCs w:val="22"/>
        </w:rPr>
        <w:lastRenderedPageBreak/>
        <w:t>Φιλισταίων, έτσι και στον όψιμο ιουδαϊσμό, η συνάντησή του με την ελληνική οικουμενική πολιτική και πολιτιστική σκέψη ήταν καταλυτική για την ταυτότητα και τη σκέψη του Ιουδαϊσμού. Η άκριτη αντιγραφή του ελληνικού τρόπου πολιτικής οργάνωσης από τους ιουδαίους Ελληνιστές, αλλά και η υβριστική για τους Χασιντίμ συμπεριφορά του Αντιόχου του Δ’, προκάλεσαν την αντίδρασή τους τυπικά εναντίον του Ελληνισμού, ουσιαστικά εναντίον της αυταρχικής συμπεριφοράς κάποιων επιγόνων του Αλεξάνδρου. Ο ίδιος ο Αλέξανδρος, όπως διαφαίνεται από τη διήγηση του Ιωσήπου (Αρχαιολ. 11,8), συμπεριφέρθηκε με τιμή τόσο στους εκπροσώπους του Ιουδαϊσμού, όσο και στις πατρώες παραδόσεις τους</w:t>
      </w:r>
      <w:r w:rsidRPr="004524AB">
        <w:rPr>
          <w:rStyle w:val="a5"/>
          <w:rFonts w:ascii="Palatino Linotype" w:hAnsi="Palatino Linotype"/>
          <w:sz w:val="22"/>
          <w:szCs w:val="22"/>
        </w:rPr>
        <w:footnoteReference w:id="1043"/>
      </w:r>
      <w:r w:rsidRPr="004524AB">
        <w:rPr>
          <w:rFonts w:ascii="Palatino Linotype" w:hAnsi="Palatino Linotype"/>
          <w:sz w:val="22"/>
          <w:szCs w:val="22"/>
        </w:rPr>
        <w:t xml:space="preserve">. Αντιθέτως ο Έλληνας Σελευκίδης  α/ υποβίβασε την Ιερουσαλήμ το 167 π.Χ. από </w:t>
      </w:r>
      <w:r w:rsidRPr="004524AB">
        <w:rPr>
          <w:rFonts w:ascii="Palatino Linotype" w:hAnsi="Palatino Linotype"/>
          <w:i/>
          <w:sz w:val="22"/>
          <w:szCs w:val="22"/>
        </w:rPr>
        <w:t>πόλη</w:t>
      </w:r>
      <w:r w:rsidRPr="004524AB">
        <w:rPr>
          <w:rFonts w:ascii="Palatino Linotype" w:hAnsi="Palatino Linotype"/>
          <w:sz w:val="22"/>
          <w:szCs w:val="22"/>
        </w:rPr>
        <w:t xml:space="preserve"> σε </w:t>
      </w:r>
      <w:r w:rsidRPr="004524AB">
        <w:rPr>
          <w:rFonts w:ascii="Palatino Linotype" w:hAnsi="Palatino Linotype"/>
          <w:i/>
          <w:sz w:val="22"/>
          <w:szCs w:val="22"/>
        </w:rPr>
        <w:t>κατοικία</w:t>
      </w:r>
      <w:r w:rsidRPr="004524AB">
        <w:rPr>
          <w:rFonts w:ascii="Palatino Linotype" w:hAnsi="Palatino Linotype"/>
          <w:sz w:val="22"/>
          <w:szCs w:val="22"/>
        </w:rPr>
        <w:t>, οικισμό δηλ. που στάθμευε η ρωμαϊκή φρουρά επιβάλλοντας παράλληλα βαρύτερη φορολογία, β/ κατάργησε την ιουδαϊκή θρησκεία με την ποινή του θανάτου  για όσους την συνέχιζαν και γ/ μετέβαλε  το Ναό του Γιαχβέ σε Ναό του Ολυμπίου Διός</w:t>
      </w:r>
      <w:r w:rsidRPr="004524AB">
        <w:rPr>
          <w:rStyle w:val="a5"/>
          <w:rFonts w:ascii="Palatino Linotype" w:hAnsi="Palatino Linotype"/>
          <w:sz w:val="22"/>
          <w:szCs w:val="22"/>
        </w:rPr>
        <w:footnoteReference w:id="1044"/>
      </w:r>
      <w:r w:rsidRPr="004524AB">
        <w:rPr>
          <w:rFonts w:ascii="Palatino Linotype" w:hAnsi="Palatino Linotype"/>
          <w:sz w:val="22"/>
          <w:szCs w:val="22"/>
        </w:rPr>
        <w:t>.</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Αυτό όμως που τελικά συνέβη είναι ενδεικτικό της γοητείας που άσκησε ο Ελληνισμός στον Ιουδαϊσμό. ‘Οι ίδιοι οι Ασμοναίοι που αγωνίστηκαν εναντίον του Ελληνισμού, όταν νίκησαν βρέθηκαν νικημένοι από τον ελληνισμό, κάτι το οποίο συνέβη και με τους Ρωμαίους. ‘Κοιμήθηκαν επί των δαφνών τους Ιουδαίοι και ξύπνησαν Ελληνιστές. Προσλαμβάνουν στον στρατό τους ως αξιωματικούς Έλληνες μισθοφόρους, υιοθετούν ελληνικά ονόματα, ώστε αντί Ιούδα και Ιωνάθαν να έχουμε Αλέξανδρο και Αριστόβουλο, ζουν με ελληνικούς τρόπους... αυτή η εξέλιξις μαρτυρεί ότι οι Μακκαβαίοι δεν επαναστάτησαν εναντίον του ελληνικού πολιτισμού, αλλά εναντίον μιας ξένης πολιτικής και θρησκευτικής κατοχής. Ήθελαν να μείνουν πιστοί στη θρησκεία του Γιαχβέ, αλλά κατά τα άλλα να είναι ελληνιστές’</w:t>
      </w:r>
      <w:r w:rsidRPr="004524AB">
        <w:rPr>
          <w:rStyle w:val="a5"/>
          <w:rFonts w:ascii="Palatino Linotype" w:hAnsi="Palatino Linotype"/>
          <w:sz w:val="22"/>
          <w:szCs w:val="22"/>
        </w:rPr>
        <w:footnoteReference w:id="1045"/>
      </w:r>
      <w:r w:rsidRPr="004524AB">
        <w:rPr>
          <w:rFonts w:ascii="Palatino Linotype" w:hAnsi="Palatino Linotype"/>
          <w:sz w:val="22"/>
          <w:szCs w:val="22"/>
        </w:rPr>
        <w:t>.</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Παράλληλα με το ρεύμα αντίστασης προς τον </w:t>
      </w:r>
      <w:r w:rsidRPr="004524AB">
        <w:rPr>
          <w:rFonts w:ascii="Palatino Linotype" w:hAnsi="Palatino Linotype"/>
          <w:caps/>
          <w:sz w:val="22"/>
          <w:szCs w:val="22"/>
        </w:rPr>
        <w:t>ε</w:t>
      </w:r>
      <w:r w:rsidRPr="004524AB">
        <w:rPr>
          <w:rFonts w:ascii="Palatino Linotype" w:hAnsi="Palatino Linotype"/>
          <w:sz w:val="22"/>
          <w:szCs w:val="22"/>
        </w:rPr>
        <w:t xml:space="preserve">λληνισμό, υπήρχε και το ρεύμα του συμβιβασμού με αυτόν, το οποίο αποτυπώνεται κατεξοχήν στην Επιστολή του Αριστέα. Αρκετοί Ιουδαίοι της διασποράς, οι οποίοι ως μητρική τους γλώσσα είχαν την ελληνική, διαπίστωσαν ότι στον Ελληνισμό είχε ήδη αρχίσει να κυριαρχεί η μονοθεϊστική πίστη σε έναν Θεό πνευματικό και μέσω του Στωϊκισμού είχε υιοθετηθεί μια διδασκαλία περί αρετών αντίστοιχη με την ιουδαϊκή ηθική. Διαμέσου της προβολής του Μωυσέως ως διδασκάλου των ελλήνων φιλοσόφων από τον Αριστόβουλο και της εφαρμογής της στωϊκής αλληγορικής μεθόδου ερμηνείας των μύθων στην ερμηνεία των Γραφών, προσπάθησαν ιουδαίοι και μη λόγιοι να ανακαλύψουν ελληνική σοφία στην Π.Δ. Έτσι αναδύθηκε στον </w:t>
      </w:r>
      <w:r w:rsidRPr="004524AB">
        <w:rPr>
          <w:rFonts w:ascii="Palatino Linotype" w:hAnsi="Palatino Linotype"/>
          <w:caps/>
          <w:sz w:val="22"/>
          <w:szCs w:val="22"/>
        </w:rPr>
        <w:t>ι</w:t>
      </w:r>
      <w:r w:rsidRPr="004524AB">
        <w:rPr>
          <w:rFonts w:ascii="Palatino Linotype" w:hAnsi="Palatino Linotype"/>
          <w:sz w:val="22"/>
          <w:szCs w:val="22"/>
        </w:rPr>
        <w:t>ουδαϊσμό μια τάση για σχηματισμό αφηρημένων όρων και η αρχή μιας συστηματοποιήσεως της σκέψεως και αναγνωρίσεως κάποιας τάξεως και κανονικότητος στην φύση, στην ιστορία, στην ανθρώπινη ύπαρξη</w:t>
      </w:r>
      <w:r w:rsidRPr="004524AB">
        <w:rPr>
          <w:rStyle w:val="a5"/>
          <w:rFonts w:ascii="Palatino Linotype" w:hAnsi="Palatino Linotype"/>
          <w:sz w:val="22"/>
          <w:szCs w:val="22"/>
        </w:rPr>
        <w:footnoteReference w:id="1046"/>
      </w:r>
      <w:r w:rsidRPr="004524AB">
        <w:rPr>
          <w:rFonts w:ascii="Palatino Linotype" w:hAnsi="Palatino Linotype"/>
          <w:sz w:val="22"/>
          <w:szCs w:val="22"/>
        </w:rPr>
        <w:t>. Ο Κόσμος θεωρήθηκε από τον μη γνωρίζοντα εβραϊκά Φίλωνα (20π.Χ.-50μ.Χ.) ως ενιαίος ζωντανός Οργανισμός, τον οποίο διαπνέει ο Λόγος, ο οποίος αποτελεί τον μεσάζοντα μεταξύ του Θεού και των κτισμάτων. Η εκστατική θεωρία του Θεού, η οποία συνιστά τη μακαριότητα του ανθρώπου, επιτυγχάνεται μέσω της οδού της γνώσεως και της άσκησης των αρετών, η οποία αποδεσμεύει την ψυχή από τα δεσμά του σώματος. Ήδη από τον 3</w:t>
      </w:r>
      <w:r w:rsidRPr="004524AB">
        <w:rPr>
          <w:rFonts w:ascii="Palatino Linotype" w:hAnsi="Palatino Linotype"/>
          <w:sz w:val="22"/>
          <w:szCs w:val="22"/>
          <w:vertAlign w:val="superscript"/>
        </w:rPr>
        <w:t>ο</w:t>
      </w:r>
      <w:r w:rsidRPr="004524AB">
        <w:rPr>
          <w:rFonts w:ascii="Palatino Linotype" w:hAnsi="Palatino Linotype"/>
          <w:sz w:val="22"/>
          <w:szCs w:val="22"/>
        </w:rPr>
        <w:t xml:space="preserve"> αι. τονίζεται η συγγένεια των Ιουδαίων με τους Σπαρτιάτες επί τη βάσει της κοινής καταγωγής τους από τον Αβραάμ, ενώ οι κάτοικοι των Ιεροσολύμων ταυτίστηκαν με τον λαό των Σολυμητών (Ιλ. 6, 184. 204).</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Όπως σημειώνει ο Ι. Ζηζιούλας ‘η ιστορική ευκαιρία του Χριστιανισμού προπαρασκευάζεται από το διχασμό που δημιουργείται ανάμεσα στις οικουμενικές δυνατότητες που έκρυβε η βιβλική πίστη του και στην ανάγκη της αυτοπροστασίας και της επιβιώσεως του Ισραήλ ως εθνικής μονάδας. Αυτή είναι </w:t>
      </w:r>
      <w:r w:rsidRPr="004524AB">
        <w:rPr>
          <w:rFonts w:ascii="Palatino Linotype" w:hAnsi="Palatino Linotype"/>
          <w:sz w:val="22"/>
          <w:szCs w:val="22"/>
        </w:rPr>
        <w:lastRenderedPageBreak/>
        <w:t>η μεγάλη συμβολή του Ελληνισμού στην εμφάνιση του Χριστιανισμού η πρόκληση μιας γόνιμης κρίσεως συνειδήσεως στον Ιουδαϊσμό’</w:t>
      </w:r>
      <w:r w:rsidRPr="004524AB">
        <w:rPr>
          <w:rStyle w:val="a5"/>
          <w:rFonts w:ascii="Palatino Linotype" w:hAnsi="Palatino Linotype"/>
          <w:sz w:val="22"/>
          <w:szCs w:val="22"/>
        </w:rPr>
        <w:footnoteReference w:id="1047"/>
      </w:r>
      <w:r w:rsidRPr="004524AB">
        <w:rPr>
          <w:rFonts w:ascii="Palatino Linotype" w:hAnsi="Palatino Linotype"/>
          <w:sz w:val="22"/>
          <w:szCs w:val="22"/>
        </w:rPr>
        <w:t xml:space="preserve">. </w:t>
      </w:r>
    </w:p>
    <w:p w:rsidR="00EC225C" w:rsidRPr="004524AB" w:rsidRDefault="00EC225C" w:rsidP="00D3602D">
      <w:pPr>
        <w:jc w:val="both"/>
        <w:rPr>
          <w:rFonts w:ascii="Palatino Linotype" w:hAnsi="Palatino Linotype"/>
          <w:sz w:val="22"/>
          <w:szCs w:val="22"/>
        </w:rPr>
      </w:pPr>
    </w:p>
    <w:p w:rsidR="00EC225C" w:rsidRPr="004524AB" w:rsidRDefault="00EC225C" w:rsidP="00D3602D">
      <w:pPr>
        <w:jc w:val="both"/>
        <w:rPr>
          <w:rFonts w:ascii="Palatino Linotype" w:hAnsi="Palatino Linotype"/>
          <w:sz w:val="22"/>
          <w:szCs w:val="22"/>
        </w:rPr>
      </w:pPr>
      <w:r w:rsidRPr="004524AB">
        <w:rPr>
          <w:rFonts w:ascii="Palatino Linotype" w:hAnsi="Palatino Linotype"/>
          <w:sz w:val="22"/>
          <w:szCs w:val="22"/>
        </w:rPr>
        <w:t xml:space="preserve">Ίσως αυτή η </w:t>
      </w:r>
      <w:r w:rsidRPr="004524AB">
        <w:rPr>
          <w:rFonts w:ascii="Palatino Linotype" w:hAnsi="Palatino Linotype"/>
          <w:b/>
          <w:bCs/>
          <w:sz w:val="22"/>
          <w:szCs w:val="22"/>
        </w:rPr>
        <w:t>οικουμενικότητα</w:t>
      </w:r>
      <w:r w:rsidRPr="004524AB">
        <w:rPr>
          <w:rFonts w:ascii="Palatino Linotype" w:hAnsi="Palatino Linotype"/>
          <w:sz w:val="22"/>
          <w:szCs w:val="22"/>
        </w:rPr>
        <w:t xml:space="preserve"> ήταν πιο οικεία στον Ελληνισμό, διότι οι Έλληνες πολύ νωρίς αποίκησαν σε ένα ευρύ γεωγραφικό χώρο της λεκάνης της Μεσογείου (Ιταλία, Σικελία, </w:t>
      </w:r>
      <w:r w:rsidRPr="004524AB">
        <w:rPr>
          <w:rFonts w:ascii="Palatino Linotype" w:hAnsi="Palatino Linotype"/>
          <w:caps/>
          <w:sz w:val="22"/>
          <w:szCs w:val="22"/>
        </w:rPr>
        <w:t>ι</w:t>
      </w:r>
      <w:r w:rsidRPr="004524AB">
        <w:rPr>
          <w:rFonts w:ascii="Palatino Linotype" w:hAnsi="Palatino Linotype"/>
          <w:sz w:val="22"/>
          <w:szCs w:val="22"/>
        </w:rPr>
        <w:t xml:space="preserve">σπανία, </w:t>
      </w:r>
      <w:r w:rsidRPr="004524AB">
        <w:rPr>
          <w:rFonts w:ascii="Palatino Linotype" w:hAnsi="Palatino Linotype"/>
          <w:caps/>
          <w:sz w:val="22"/>
          <w:szCs w:val="22"/>
        </w:rPr>
        <w:t>β</w:t>
      </w:r>
      <w:r w:rsidRPr="004524AB">
        <w:rPr>
          <w:rFonts w:ascii="Palatino Linotype" w:hAnsi="Palatino Linotype"/>
          <w:sz w:val="22"/>
          <w:szCs w:val="22"/>
        </w:rPr>
        <w:t xml:space="preserve">. </w:t>
      </w:r>
      <w:r w:rsidRPr="004524AB">
        <w:rPr>
          <w:rFonts w:ascii="Palatino Linotype" w:hAnsi="Palatino Linotype"/>
          <w:caps/>
          <w:sz w:val="22"/>
          <w:szCs w:val="22"/>
        </w:rPr>
        <w:t>α</w:t>
      </w:r>
      <w:r w:rsidRPr="004524AB">
        <w:rPr>
          <w:rFonts w:ascii="Palatino Linotype" w:hAnsi="Palatino Linotype"/>
          <w:sz w:val="22"/>
          <w:szCs w:val="22"/>
        </w:rPr>
        <w:t xml:space="preserve">φρική) φθάνοντας μέχρι τις </w:t>
      </w:r>
      <w:r w:rsidRPr="004524AB">
        <w:rPr>
          <w:rFonts w:ascii="Palatino Linotype" w:hAnsi="Palatino Linotype"/>
          <w:caps/>
          <w:sz w:val="22"/>
          <w:szCs w:val="22"/>
        </w:rPr>
        <w:t>η</w:t>
      </w:r>
      <w:r w:rsidRPr="004524AB">
        <w:rPr>
          <w:rFonts w:ascii="Palatino Linotype" w:hAnsi="Palatino Linotype"/>
          <w:sz w:val="22"/>
          <w:szCs w:val="22"/>
        </w:rPr>
        <w:t xml:space="preserve">ράκλειες </w:t>
      </w:r>
      <w:r w:rsidRPr="004524AB">
        <w:rPr>
          <w:rFonts w:ascii="Palatino Linotype" w:hAnsi="Palatino Linotype"/>
          <w:caps/>
          <w:sz w:val="22"/>
          <w:szCs w:val="22"/>
        </w:rPr>
        <w:t>σ</w:t>
      </w:r>
      <w:r w:rsidRPr="004524AB">
        <w:rPr>
          <w:rFonts w:ascii="Palatino Linotype" w:hAnsi="Palatino Linotype"/>
          <w:sz w:val="22"/>
          <w:szCs w:val="22"/>
        </w:rPr>
        <w:t xml:space="preserve">τήλες. Το ίδιο έπραξαν βέβαια και οι </w:t>
      </w:r>
      <w:r w:rsidRPr="004524AB">
        <w:rPr>
          <w:rFonts w:ascii="Palatino Linotype" w:hAnsi="Palatino Linotype"/>
          <w:caps/>
          <w:sz w:val="22"/>
          <w:szCs w:val="22"/>
        </w:rPr>
        <w:t>φ</w:t>
      </w:r>
      <w:r w:rsidRPr="004524AB">
        <w:rPr>
          <w:rFonts w:ascii="Palatino Linotype" w:hAnsi="Palatino Linotype"/>
          <w:sz w:val="22"/>
          <w:szCs w:val="22"/>
        </w:rPr>
        <w:t xml:space="preserve">οίνικες, έχοντας όμως ως μοναδικό κίνητρο το εμπόριο και το κέρδος και όχι την αναζήτηση της γνώσης και την αισθητική και πνευματική θέα του κάλλους Κόσμου (Ηροδ. Ι, 29 κ.ε.). Αυτή η γεωγραφική ευρύτητα του Ελληνισμού και συγκατοίκηση με λαούς ‘πρωτόγονους’ οδήγησε σε μια μοναδική προσέγγιση του </w:t>
      </w:r>
      <w:r w:rsidRPr="004524AB">
        <w:rPr>
          <w:rFonts w:ascii="Palatino Linotype" w:hAnsi="Palatino Linotype"/>
          <w:i/>
          <w:iCs/>
          <w:sz w:val="22"/>
          <w:szCs w:val="22"/>
        </w:rPr>
        <w:t>ξένου</w:t>
      </w:r>
      <w:r w:rsidRPr="004524AB">
        <w:rPr>
          <w:rFonts w:ascii="Palatino Linotype" w:hAnsi="Palatino Linotype"/>
          <w:sz w:val="22"/>
          <w:szCs w:val="22"/>
        </w:rPr>
        <w:t xml:space="preserve">, ο οποίος αντί για  </w:t>
      </w:r>
      <w:r w:rsidRPr="004524AB">
        <w:rPr>
          <w:rFonts w:ascii="Palatino Linotype" w:hAnsi="Palatino Linotype"/>
          <w:i/>
          <w:iCs/>
          <w:sz w:val="22"/>
          <w:szCs w:val="22"/>
        </w:rPr>
        <w:t>hostis (</w:t>
      </w:r>
      <w:r w:rsidRPr="004524AB">
        <w:rPr>
          <w:rFonts w:ascii="Palatino Linotype" w:hAnsi="Palatino Linotype"/>
          <w:sz w:val="22"/>
          <w:szCs w:val="22"/>
        </w:rPr>
        <w:t xml:space="preserve">δηλ. εχθρός) και </w:t>
      </w:r>
      <w:r w:rsidRPr="004524AB">
        <w:rPr>
          <w:rFonts w:ascii="Palatino Linotype" w:hAnsi="Palatino Linotype"/>
          <w:i/>
          <w:iCs/>
          <w:sz w:val="22"/>
          <w:szCs w:val="22"/>
        </w:rPr>
        <w:t>lupus</w:t>
      </w:r>
      <w:r w:rsidRPr="004524AB">
        <w:rPr>
          <w:rFonts w:ascii="Palatino Linotype" w:hAnsi="Palatino Linotype"/>
          <w:sz w:val="22"/>
          <w:szCs w:val="22"/>
        </w:rPr>
        <w:t xml:space="preserve">, έγινε </w:t>
      </w:r>
      <w:r w:rsidRPr="004524AB">
        <w:rPr>
          <w:rFonts w:ascii="Palatino Linotype" w:hAnsi="Palatino Linotype"/>
          <w:i/>
          <w:iCs/>
          <w:sz w:val="22"/>
          <w:szCs w:val="22"/>
        </w:rPr>
        <w:t>φίλος</w:t>
      </w:r>
      <w:r w:rsidRPr="004524AB">
        <w:rPr>
          <w:rFonts w:ascii="Palatino Linotype" w:hAnsi="Palatino Linotype"/>
          <w:sz w:val="22"/>
          <w:szCs w:val="22"/>
        </w:rPr>
        <w:t xml:space="preserve">. Αυτή η ανοχή και η προσέγγιση του </w:t>
      </w:r>
      <w:r w:rsidRPr="004524AB">
        <w:rPr>
          <w:rFonts w:ascii="Palatino Linotype" w:hAnsi="Palatino Linotype"/>
          <w:i/>
          <w:iCs/>
          <w:sz w:val="22"/>
          <w:szCs w:val="22"/>
        </w:rPr>
        <w:t>ξένου</w:t>
      </w:r>
      <w:r w:rsidRPr="004524AB">
        <w:rPr>
          <w:rFonts w:ascii="Palatino Linotype" w:hAnsi="Palatino Linotype"/>
          <w:sz w:val="22"/>
          <w:szCs w:val="22"/>
        </w:rPr>
        <w:t xml:space="preserve"> ως φίλου αναδεικνύεται ήδη στην Ιλιάδα. Οι αντίπαλοι κάτοικοι της Τροίας δεν δαιμονοποιούνται ούτε βαρβαροποιούνται. Η πόλη τους παρουσιάζεται ως ελληνική και οι θεοί της ταυτόσημοι με τους ελληνικούς. </w:t>
      </w:r>
      <w:r w:rsidRPr="004524AB">
        <w:rPr>
          <w:rFonts w:ascii="Palatino Linotype" w:hAnsi="Palatino Linotype"/>
          <w:b/>
          <w:bCs/>
          <w:sz w:val="22"/>
          <w:szCs w:val="22"/>
        </w:rPr>
        <w:t xml:space="preserve">Αυτή η </w:t>
      </w:r>
      <w:r w:rsidRPr="004524AB">
        <w:rPr>
          <w:rFonts w:ascii="Palatino Linotype" w:hAnsi="Palatino Linotype"/>
          <w:b/>
          <w:bCs/>
          <w:sz w:val="22"/>
          <w:szCs w:val="22"/>
          <w:lang w:val="it-IT"/>
        </w:rPr>
        <w:t>interpretatio</w:t>
      </w:r>
      <w:r w:rsidRPr="004524AB">
        <w:rPr>
          <w:rFonts w:ascii="Palatino Linotype" w:hAnsi="Palatino Linotype"/>
          <w:b/>
          <w:bCs/>
          <w:sz w:val="22"/>
          <w:szCs w:val="22"/>
        </w:rPr>
        <w:t xml:space="preserve"> </w:t>
      </w:r>
      <w:r w:rsidRPr="004524AB">
        <w:rPr>
          <w:rFonts w:ascii="Palatino Linotype" w:hAnsi="Palatino Linotype"/>
          <w:b/>
          <w:bCs/>
          <w:sz w:val="22"/>
          <w:szCs w:val="22"/>
          <w:lang w:val="it-IT"/>
        </w:rPr>
        <w:t>Graeca</w:t>
      </w:r>
      <w:r w:rsidRPr="004524AB">
        <w:rPr>
          <w:rFonts w:ascii="Palatino Linotype" w:hAnsi="Palatino Linotype"/>
          <w:b/>
          <w:bCs/>
          <w:sz w:val="22"/>
          <w:szCs w:val="22"/>
        </w:rPr>
        <w:t xml:space="preserve"> ιδίως των ξένων θεών αποτελεί κατεξοχήν μέσον κατανοήσεως του άλλου. </w:t>
      </w:r>
      <w:r w:rsidRPr="004524AB">
        <w:rPr>
          <w:rFonts w:ascii="Palatino Linotype" w:hAnsi="Palatino Linotype"/>
          <w:sz w:val="22"/>
          <w:szCs w:val="22"/>
        </w:rPr>
        <w:t xml:space="preserve">Το ίδιο συμβαίνει και στους Πέρσες του Αισχύλου, ο οποίος μάλιστα πολέμησε εναντίον αυτών ‘των βαρβάρων’ στο Μαραθώνα και στη Σαλαμίνα. Έτσι προτού ομιλήσουν οι Στωϊκοί για την </w:t>
      </w:r>
      <w:r>
        <w:rPr>
          <w:rFonts w:ascii="Palatino Linotype" w:hAnsi="Palatino Linotype"/>
          <w:sz w:val="22"/>
          <w:szCs w:val="22"/>
        </w:rPr>
        <w:t>ενότητα του ανθρωπίνου γένους, Έ</w:t>
      </w:r>
      <w:r w:rsidRPr="004524AB">
        <w:rPr>
          <w:rFonts w:ascii="Palatino Linotype" w:hAnsi="Palatino Linotype"/>
          <w:sz w:val="22"/>
          <w:szCs w:val="22"/>
        </w:rPr>
        <w:t>λληνες γενεαλόγοι (π.χ. ο ‘φιλοβάρβαρος’ Ησίοδος του 7-6</w:t>
      </w:r>
      <w:r w:rsidRPr="004524AB">
        <w:rPr>
          <w:rFonts w:ascii="Palatino Linotype" w:hAnsi="Palatino Linotype"/>
          <w:sz w:val="22"/>
          <w:szCs w:val="22"/>
          <w:vertAlign w:val="superscript"/>
        </w:rPr>
        <w:t>ου</w:t>
      </w:r>
      <w:r>
        <w:rPr>
          <w:rFonts w:ascii="Palatino Linotype" w:hAnsi="Palatino Linotype"/>
          <w:sz w:val="22"/>
          <w:szCs w:val="22"/>
        </w:rPr>
        <w:t xml:space="preserve"> </w:t>
      </w:r>
      <w:r w:rsidRPr="004524AB">
        <w:rPr>
          <w:rFonts w:ascii="Palatino Linotype" w:hAnsi="Palatino Linotype"/>
          <w:sz w:val="22"/>
          <w:szCs w:val="22"/>
        </w:rPr>
        <w:t xml:space="preserve">αι.) κατ’ αναλογία προς το Γεν.10 εντάσσουν τους γενάρχες όλων των λαών στο ίδιο γενεαλογικό δέντρο και οδηγούνται στη </w:t>
      </w:r>
      <w:r w:rsidRPr="004524AB">
        <w:rPr>
          <w:rFonts w:ascii="Palatino Linotype" w:hAnsi="Palatino Linotype"/>
          <w:b/>
          <w:bCs/>
          <w:i/>
          <w:iCs/>
          <w:sz w:val="22"/>
          <w:szCs w:val="22"/>
        </w:rPr>
        <w:t xml:space="preserve">συμπάθεια </w:t>
      </w:r>
      <w:r w:rsidRPr="004524AB">
        <w:rPr>
          <w:rFonts w:ascii="Palatino Linotype" w:hAnsi="Palatino Linotype"/>
          <w:sz w:val="22"/>
          <w:szCs w:val="22"/>
        </w:rPr>
        <w:t xml:space="preserve">των πάντων. Ο Άραβος θεωρείται γιος του Ερμή και ο </w:t>
      </w:r>
      <w:r w:rsidRPr="004524AB">
        <w:rPr>
          <w:rFonts w:ascii="Palatino Linotype" w:hAnsi="Palatino Linotype"/>
          <w:caps/>
          <w:sz w:val="22"/>
          <w:szCs w:val="22"/>
        </w:rPr>
        <w:t>λ</w:t>
      </w:r>
      <w:r w:rsidRPr="004524AB">
        <w:rPr>
          <w:rFonts w:ascii="Palatino Linotype" w:hAnsi="Palatino Linotype"/>
          <w:sz w:val="22"/>
          <w:szCs w:val="22"/>
        </w:rPr>
        <w:t xml:space="preserve">ατίνος υιός του Οδυσσέα. Στα </w:t>
      </w:r>
      <w:r w:rsidRPr="004524AB">
        <w:rPr>
          <w:rFonts w:ascii="Palatino Linotype" w:hAnsi="Palatino Linotype"/>
          <w:i/>
          <w:iCs/>
          <w:sz w:val="22"/>
          <w:szCs w:val="22"/>
        </w:rPr>
        <w:t>Έργα και Ημέρες</w:t>
      </w:r>
      <w:r w:rsidRPr="004524AB">
        <w:rPr>
          <w:rFonts w:ascii="Palatino Linotype" w:hAnsi="Palatino Linotype"/>
          <w:sz w:val="22"/>
          <w:szCs w:val="22"/>
        </w:rPr>
        <w:t xml:space="preserve"> του Ησιόδου κατατίθενται δύο αντίθετες θεωρήσεις της Ιστορίας. Η αρχέγονη εποχή είτε θεωρείται </w:t>
      </w:r>
      <w:r w:rsidRPr="004524AB">
        <w:rPr>
          <w:rFonts w:ascii="Palatino Linotype" w:hAnsi="Palatino Linotype"/>
          <w:i/>
          <w:iCs/>
          <w:sz w:val="22"/>
          <w:szCs w:val="22"/>
        </w:rPr>
        <w:t xml:space="preserve">Χρυσή </w:t>
      </w:r>
      <w:r w:rsidRPr="004524AB">
        <w:rPr>
          <w:rFonts w:ascii="Palatino Linotype" w:hAnsi="Palatino Linotype"/>
          <w:sz w:val="22"/>
          <w:szCs w:val="22"/>
        </w:rPr>
        <w:t xml:space="preserve"> 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(Ιλ. 18,4-6), είτε ως </w:t>
      </w:r>
      <w:r w:rsidRPr="004524AB">
        <w:rPr>
          <w:rFonts w:ascii="Palatino Linotype" w:hAnsi="Palatino Linotype"/>
          <w:i/>
          <w:iCs/>
          <w:caps/>
          <w:sz w:val="22"/>
          <w:szCs w:val="22"/>
        </w:rPr>
        <w:t>ζ</w:t>
      </w:r>
      <w:r w:rsidRPr="004524AB">
        <w:rPr>
          <w:rFonts w:ascii="Palatino Linotype" w:hAnsi="Palatino Linotype"/>
          <w:i/>
          <w:iCs/>
          <w:sz w:val="22"/>
          <w:szCs w:val="22"/>
        </w:rPr>
        <w:t xml:space="preserve">ωώδης </w:t>
      </w:r>
      <w:r w:rsidRPr="004524AB">
        <w:rPr>
          <w:rFonts w:ascii="Palatino Linotype" w:hAnsi="Palatino Linotype"/>
          <w:sz w:val="22"/>
          <w:szCs w:val="22"/>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4524AB">
        <w:rPr>
          <w:rFonts w:ascii="Palatino Linotype" w:hAnsi="Palatino Linotype"/>
          <w:i/>
          <w:iCs/>
          <w:sz w:val="22"/>
          <w:szCs w:val="22"/>
        </w:rPr>
        <w:t>βαρβάρων</w:t>
      </w:r>
      <w:r w:rsidRPr="004524AB">
        <w:rPr>
          <w:rFonts w:ascii="Palatino Linotype" w:hAnsi="Palatino Linotype"/>
          <w:sz w:val="22"/>
          <w:szCs w:val="22"/>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4524AB">
        <w:rPr>
          <w:rFonts w:ascii="Palatino Linotype" w:hAnsi="Palatino Linotype"/>
          <w:sz w:val="22"/>
          <w:szCs w:val="22"/>
          <w:vertAlign w:val="superscript"/>
        </w:rPr>
        <w:t>ο</w:t>
      </w:r>
      <w:r w:rsidRPr="004524AB">
        <w:rPr>
          <w:rFonts w:ascii="Palatino Linotype" w:hAnsi="Palatino Linotype"/>
          <w:sz w:val="22"/>
          <w:szCs w:val="22"/>
        </w:rPr>
        <w:t xml:space="preserve"> αι. και μετά (ιδίως από τους Κυνικούς) ο Σκύθης Ανάχαρσης. </w:t>
      </w:r>
    </w:p>
    <w:p w:rsidR="00EC225C" w:rsidRPr="004524AB" w:rsidRDefault="00EC225C" w:rsidP="00D3602D">
      <w:pPr>
        <w:jc w:val="both"/>
        <w:rPr>
          <w:rFonts w:ascii="Palatino Linotype" w:hAnsi="Palatino Linotype"/>
          <w:sz w:val="22"/>
          <w:szCs w:val="22"/>
        </w:rPr>
      </w:pPr>
    </w:p>
    <w:p w:rsidR="00EC225C" w:rsidRDefault="00EC225C" w:rsidP="00D3602D">
      <w:pPr>
        <w:jc w:val="both"/>
        <w:rPr>
          <w:rFonts w:ascii="Palatino Linotype" w:hAnsi="Palatino Linotype"/>
          <w:sz w:val="22"/>
          <w:szCs w:val="22"/>
        </w:rPr>
      </w:pPr>
      <w:r w:rsidRPr="004524AB">
        <w:rPr>
          <w:rFonts w:ascii="Palatino Linotype" w:hAnsi="Palatino Linotype"/>
          <w:sz w:val="22"/>
          <w:szCs w:val="22"/>
        </w:rPr>
        <w:lastRenderedPageBreak/>
        <w:t xml:space="preserve">Το οικουμενικό πνεύμα του ελληνισμού έλαμψε δια του Μ. Αλεξάνδρου ‘Ο Διόδωρος σημειώνει ότι ο Αλέξανδρος  </w:t>
      </w:r>
      <w:r w:rsidRPr="004524AB">
        <w:rPr>
          <w:rFonts w:ascii="Palatino Linotype" w:hAnsi="Palatino Linotype"/>
          <w:i/>
          <w:iCs/>
          <w:sz w:val="22"/>
          <w:szCs w:val="22"/>
        </w:rPr>
        <w:t xml:space="preserve">καὶ σωμάτων μεταγωγὰς ἐκ τῆς Ἀσίας εἰς τὴν Εὐρώπην καὶ κατὰ τοὐναντίον ἐκ τῆς Εὐρώπης εἰς τὴν Ἀσίαν͵ ὅπως τὰς μεγίστας ἠπείρους ταῖς ἐπιγαμίαις καὶ ταῖς οἰκειώσεσιν </w:t>
      </w:r>
      <w:r w:rsidRPr="004524AB">
        <w:rPr>
          <w:rFonts w:ascii="Palatino Linotype" w:hAnsi="Palatino Linotype"/>
          <w:b/>
          <w:bCs/>
          <w:i/>
          <w:iCs/>
          <w:sz w:val="22"/>
          <w:szCs w:val="22"/>
        </w:rPr>
        <w:t>εἰς κοινὴν ὁμόνοιαν καὶ συγγενικὴν φιλίαν καταστήσῃ</w:t>
      </w:r>
      <w:r w:rsidRPr="004524AB">
        <w:rPr>
          <w:rFonts w:ascii="Palatino Linotype" w:hAnsi="Palatino Linotype"/>
          <w:sz w:val="22"/>
          <w:szCs w:val="22"/>
        </w:rPr>
        <w:t xml:space="preserve"> (18.4.4-5.1). Ο Π. Κανελόπουλος</w:t>
      </w:r>
      <w:r w:rsidRPr="004524AB">
        <w:rPr>
          <w:rStyle w:val="a5"/>
          <w:rFonts w:ascii="Palatino Linotype" w:hAnsi="Palatino Linotype"/>
          <w:sz w:val="22"/>
          <w:szCs w:val="22"/>
        </w:rPr>
        <w:footnoteReference w:id="1048"/>
      </w:r>
      <w:r w:rsidRPr="004524AB">
        <w:rPr>
          <w:rFonts w:ascii="Palatino Linotype" w:hAnsi="Palatino Linotype"/>
          <w:sz w:val="22"/>
          <w:szCs w:val="22"/>
        </w:rPr>
        <w:t xml:space="preserve"> σημειώνει ότι ενώ ο Σωκράτης και ο Πλάτωνας στάθηκαν στην πόλη ως την καθαρά ελληνική και ηθικά ανώτατη μορφή ζωής και ο Ισοκράτης στον Πανηγυρικό που εξεφώνησε για να προκαλέσει το ξεσήκωμα των Ελλήνων κατά των ‘βαρβάρων’ Περσών διακήρυξε ότι οι Έλληνες είναι όσοι μετέχουν της ‘παιδεύσεως της ημετέρας’ παρά όσοι έχουν στις φλέβες τους αίμα ελληνικό, ‘ο Αλέξανδρος είναι ο πρώτος που έδειξε –όχι θεωρητικά αλλά στην πράξη και μάλιστα με πράξεις κοσμοϊστορικών διαστάσεων- ότι και τη διάδοση της παιδεύσεως της ημετέρας θεωρούσε αναγκαία, αλλά και ότι όλοι οι λαοί, όλες οι φυλές είτε μετείχαν στην ελληνική παιδεία είτε όχι θα έπρεπε να θεωρούνται ως μέλη ισότιμα του ανθρωπίνου γένους’. Σημειώνει ο Πλούταρχος στο ‘Περί Αλεξάνδρου Τύχης ή Αρετής’: </w:t>
      </w:r>
      <w:r w:rsidRPr="004524AB">
        <w:rPr>
          <w:rFonts w:ascii="Palatino Linotype" w:hAnsi="Palatino Linotype"/>
          <w:i/>
          <w:iCs/>
          <w:sz w:val="22"/>
          <w:szCs w:val="22"/>
        </w:rPr>
        <w:t>οὐ γάρ͵ ὡς Ἀριστοτέλης συνεβούλευεν αὐτῷ͵ τοῖς μὲν Ἕλλησιν ἡγεμονικῶς τοῖς δὲ βαρβάροις δεσποτι κῶς χρώμενος͵ καὶ τῶν μὲν ὡς φίλων καὶ οἰκείων ἐπι μελόμενος τοῖς δ΄ ὡς ζῴοις ἢ φυτοῖς προσφερόμενος͵ πολέμων πολλῶν καὶ φυγῶν ἐνέπλησε καὶ στάσεων ὑπούλων τὴν ἡγεμονίαν͵ ἀλλὰ κοινὸς ἥκειν θεόθεν ἁρμοστὴς καὶ διαλλακτὴς τῶν ὅλων νομίζων͵ οὓς τῷ λόγῳ μὴ συνῆγε τοῖς ὅπλοις βιαζόμενος καὶ εἰς ταὐτὸ συνενεγκὼν τὰ πανταχόθεν͵ ὥσπερ ἐν κρατῆρι φιλοτησίῳ μίξας τοὺς βίους καὶ τὰ ἤθη καὶ τοὺς γάμους καὶ τὰς διαίτας͵ πατρίδα μὲν τὴν οἰκουμένην προσέταξεν ἡγεῖσθαι πάντας͵ ἀκρόπολιν δὲ καὶ φρουρὰν τὸ στρατόπεδον͵ συγγενεῖς δὲ τοὺς ἀγαθούς͵ ἀλλοφύλους δὲ τοὺς πονηρούς· τὸ δ΄ Ἑλληνικὸν καὶ βαρβαρικὸν μὴ χλαμύδι μηδὲ πέλτῃ μηδ΄ ἀκινάκῃ μηδὲ κάνδυι διορίζειν͵ ἀλλὰ τὸ μὲν Ἑλληνικὸν ἀρετῇ τὸ δὲ βαρβαρικὸν κακίᾳ τεκμαίρεσθαι͵ κοινὰς δ ἐσθῆτας ἡγεῖσθαι καὶ τραπέζας καὶ γάμους καὶ διαίτας͵ δι΄ αἵματος καὶ τέκνων ἀνακεραννυμένους</w:t>
      </w:r>
      <w:r w:rsidRPr="004524AB">
        <w:rPr>
          <w:rFonts w:ascii="Palatino Linotype" w:hAnsi="Palatino Linotype"/>
          <w:sz w:val="22"/>
          <w:szCs w:val="22"/>
        </w:rPr>
        <w:t xml:space="preserve"> (329). </w:t>
      </w:r>
    </w:p>
    <w:p w:rsidR="00EC225C" w:rsidRDefault="00EC225C" w:rsidP="00D3602D">
      <w:pPr>
        <w:jc w:val="both"/>
        <w:rPr>
          <w:rFonts w:ascii="Palatino Linotype" w:hAnsi="Palatino Linotype"/>
          <w:sz w:val="22"/>
          <w:szCs w:val="22"/>
        </w:rPr>
      </w:pPr>
    </w:p>
    <w:p w:rsidR="00EC225C" w:rsidRPr="00931100" w:rsidRDefault="00EC225C" w:rsidP="00931100">
      <w:pPr>
        <w:autoSpaceDE w:val="0"/>
        <w:autoSpaceDN w:val="0"/>
        <w:adjustRightInd w:val="0"/>
        <w:jc w:val="both"/>
        <w:rPr>
          <w:rFonts w:ascii="Palatino Linotype" w:eastAsiaTheme="minorHAnsi" w:hAnsi="Palatino Linotype" w:cs="Arial"/>
          <w:i/>
          <w:sz w:val="22"/>
          <w:szCs w:val="20"/>
          <w:vertAlign w:val="superscript"/>
          <w:lang w:eastAsia="en-US" w:bidi="he-IL"/>
        </w:rPr>
      </w:pPr>
      <w:r w:rsidRPr="004524AB">
        <w:rPr>
          <w:rFonts w:ascii="Palatino Linotype" w:hAnsi="Palatino Linotype"/>
          <w:sz w:val="22"/>
          <w:szCs w:val="22"/>
        </w:rPr>
        <w:t>Αντίθετα από τους Έλληνες οι Ιουδαίοι, παραθεωρώντας το παγκόσμιο και οικουμενικό μήνυμα των βιβλίων της Βίβλου και ιδιαιτέρως έργων, όπως η Πρωτοϊστορία της Γενέσεως (κεφ.1-11), ο Δευτεροησαΐας, ο Αμώς και ο Ιωνάς, αλλά και μη έχοντας την δυνατότητα να ενταχθούν πλήρως στην παγκοσμιοποιημένη κοινωνία για τους λόγους που ήδη προαναφέρθηκαν, χρησιμοποίησαν την μοναδικότητα και αποκλειστικότητα του Θεού τους ως άλλοθι προκειμένου να αποστασιοποιή</w:t>
      </w:r>
      <w:r>
        <w:rPr>
          <w:rFonts w:ascii="Palatino Linotype" w:hAnsi="Palatino Linotype"/>
          <w:sz w:val="22"/>
          <w:szCs w:val="22"/>
        </w:rPr>
        <w:t xml:space="preserve">σουν τον εαυτό τους από τα «ακάθαρτα </w:t>
      </w:r>
      <w:r>
        <w:rPr>
          <w:rFonts w:ascii="Palatino Linotype" w:hAnsi="Palatino Linotype"/>
          <w:sz w:val="22"/>
          <w:szCs w:val="22"/>
        </w:rPr>
        <w:lastRenderedPageBreak/>
        <w:t>και μολυσμένα»</w:t>
      </w:r>
      <w:r w:rsidRPr="004524AB">
        <w:rPr>
          <w:rFonts w:ascii="Palatino Linotype" w:hAnsi="Palatino Linotype"/>
          <w:sz w:val="22"/>
          <w:szCs w:val="22"/>
        </w:rPr>
        <w:t xml:space="preserve"> γι’</w:t>
      </w:r>
      <w:r>
        <w:rPr>
          <w:rFonts w:ascii="Palatino Linotype" w:hAnsi="Palatino Linotype"/>
          <w:sz w:val="22"/>
          <w:szCs w:val="22"/>
        </w:rPr>
        <w:t xml:space="preserve"> αυτούς έθνη. Σημειώνει η Σοφ. Σ</w:t>
      </w:r>
      <w:r w:rsidRPr="004524AB">
        <w:rPr>
          <w:rFonts w:ascii="Palatino Linotype" w:hAnsi="Palatino Linotype"/>
          <w:sz w:val="22"/>
          <w:szCs w:val="22"/>
        </w:rPr>
        <w:t>ιράχ σχετικά με τους Σαμαρείτες:</w:t>
      </w:r>
      <w:r w:rsidRPr="004524AB">
        <w:rPr>
          <w:rFonts w:ascii="Palatino Linotype" w:hAnsi="Palatino Linotype" w:cs="Arial"/>
          <w:sz w:val="22"/>
          <w:szCs w:val="22"/>
          <w:lang w:bidi="he-IL"/>
        </w:rPr>
        <w:t xml:space="preserve"> </w:t>
      </w:r>
      <w:r w:rsidRPr="00931100">
        <w:rPr>
          <w:rFonts w:ascii="Palatino Linotype" w:eastAsiaTheme="minorHAnsi" w:hAnsi="Palatino Linotype" w:cs="SBL Greek"/>
          <w:i/>
          <w:sz w:val="22"/>
          <w:szCs w:val="22"/>
          <w:lang w:eastAsia="en-US" w:bidi="he-IL"/>
        </w:rPr>
        <w:t>ἐν δυσὶν ἔθνεσιν προσώχθισεν ἡ ψυχή μου καὶ τὸ τρίτον οὐκ ἔστιν ἔθνος</w:t>
      </w:r>
      <w:r w:rsidRPr="00931100">
        <w:rPr>
          <w:rFonts w:ascii="Palatino Linotype" w:eastAsiaTheme="minorHAnsi" w:hAnsi="Palatino Linotype" w:cs="SBL Greek"/>
          <w:i/>
          <w:sz w:val="22"/>
          <w:szCs w:val="22"/>
          <w:vertAlign w:val="superscript"/>
          <w:lang w:eastAsia="en-US" w:bidi="he-IL"/>
        </w:rPr>
        <w:t>.</w:t>
      </w:r>
      <w:r w:rsidRPr="00931100">
        <w:rPr>
          <w:rFonts w:ascii="Palatino Linotype" w:eastAsiaTheme="minorHAnsi" w:hAnsi="Palatino Linotype" w:cs="Arial"/>
          <w:i/>
          <w:sz w:val="22"/>
          <w:szCs w:val="20"/>
          <w:vertAlign w:val="superscript"/>
          <w:lang w:eastAsia="en-US" w:bidi="he-IL"/>
        </w:rPr>
        <w:t xml:space="preserve"> </w:t>
      </w:r>
      <w:r w:rsidRPr="00931100">
        <w:rPr>
          <w:rFonts w:ascii="Palatino Linotype" w:eastAsiaTheme="minorHAnsi" w:hAnsi="Palatino Linotype" w:cs="SBL Greek"/>
          <w:i/>
          <w:sz w:val="22"/>
          <w:szCs w:val="22"/>
          <w:lang w:eastAsia="en-US" w:bidi="he-IL"/>
        </w:rPr>
        <w:t>οἱ καθήμενοι ἐν ὄρει Σαμαρείας καὶ Φυλιστιιμ καὶ ὁ λαὸς ὁ μωρὸς ὁ κατοικῶν ἐν Σικιμοις</w:t>
      </w:r>
      <w:r>
        <w:rPr>
          <w:rFonts w:ascii="Palatino Linotype" w:eastAsiaTheme="minorHAnsi" w:hAnsi="Palatino Linotype" w:cs="Arial"/>
          <w:i/>
          <w:sz w:val="22"/>
          <w:szCs w:val="20"/>
          <w:vertAlign w:val="superscript"/>
          <w:lang w:eastAsia="en-US" w:bidi="he-IL"/>
        </w:rPr>
        <w:t xml:space="preserve"> </w:t>
      </w:r>
      <w:r w:rsidRPr="004524AB">
        <w:rPr>
          <w:rFonts w:ascii="Palatino Linotype" w:hAnsi="Palatino Linotype"/>
          <w:sz w:val="22"/>
          <w:szCs w:val="22"/>
          <w:lang w:bidi="he-IL"/>
        </w:rPr>
        <w:t>(50,</w:t>
      </w:r>
      <w:r>
        <w:rPr>
          <w:rFonts w:ascii="Palatino Linotype" w:hAnsi="Palatino Linotype"/>
          <w:sz w:val="22"/>
          <w:szCs w:val="22"/>
          <w:lang w:bidi="he-IL"/>
        </w:rPr>
        <w:t xml:space="preserve"> </w:t>
      </w:r>
      <w:r w:rsidRPr="004524AB">
        <w:rPr>
          <w:rFonts w:ascii="Palatino Linotype" w:hAnsi="Palatino Linotype"/>
          <w:sz w:val="22"/>
          <w:szCs w:val="22"/>
          <w:lang w:bidi="he-IL"/>
        </w:rPr>
        <w:t>25</w:t>
      </w:r>
      <w:r>
        <w:rPr>
          <w:rFonts w:ascii="Palatino Linotype" w:hAnsi="Palatino Linotype"/>
          <w:sz w:val="22"/>
          <w:szCs w:val="22"/>
          <w:lang w:bidi="he-IL"/>
        </w:rPr>
        <w:t>-26</w:t>
      </w:r>
      <w:r w:rsidRPr="004524AB">
        <w:rPr>
          <w:rFonts w:ascii="Palatino Linotype" w:hAnsi="Palatino Linotype"/>
          <w:sz w:val="22"/>
          <w:szCs w:val="22"/>
          <w:lang w:bidi="he-IL"/>
        </w:rPr>
        <w:t>)</w:t>
      </w:r>
      <w:r w:rsidRPr="004524AB">
        <w:rPr>
          <w:rFonts w:ascii="Palatino Linotype" w:hAnsi="Palatino Linotype" w:cs="Arial"/>
          <w:sz w:val="22"/>
          <w:szCs w:val="22"/>
          <w:lang w:bidi="he-IL"/>
        </w:rPr>
        <w:t>.</w:t>
      </w:r>
      <w:r w:rsidRPr="004524AB">
        <w:rPr>
          <w:rFonts w:ascii="Palatino Linotype" w:hAnsi="Palatino Linotype"/>
          <w:sz w:val="22"/>
          <w:szCs w:val="22"/>
        </w:rPr>
        <w:t xml:space="preserve"> Αυτός ο λόγος σε συνδυασμό με το ανεικόνιστο της λατρείας και το ακατονόμαστο του Θεού έδωσαν την αφορμή για να κατηγορηθούν οι Ιουδαίοι για ασέβεια και μισανθρωπία:</w:t>
      </w:r>
      <w:r w:rsidRPr="004524AB">
        <w:rPr>
          <w:rFonts w:ascii="Palatino Linotype" w:hAnsi="Palatino Linotype" w:cs="Arial"/>
          <w:sz w:val="22"/>
          <w:szCs w:val="22"/>
        </w:rPr>
        <w:t xml:space="preserve"> </w:t>
      </w:r>
      <w:r w:rsidRPr="004524AB">
        <w:rPr>
          <w:rFonts w:ascii="Palatino Linotype" w:hAnsi="Palatino Linotype"/>
          <w:i/>
          <w:iCs/>
          <w:sz w:val="22"/>
          <w:szCs w:val="22"/>
        </w:rPr>
        <w:t xml:space="preserve">μόνους γὰρ ἁπάντων ἐθνῶν </w:t>
      </w:r>
      <w:r w:rsidRPr="00EC225C">
        <w:rPr>
          <w:rFonts w:ascii="Palatino Linotype" w:hAnsi="Palatino Linotype"/>
          <w:b/>
          <w:i/>
          <w:iCs/>
          <w:sz w:val="22"/>
          <w:szCs w:val="22"/>
        </w:rPr>
        <w:t>ἀκοινωνήτους</w:t>
      </w:r>
      <w:r w:rsidRPr="004524AB">
        <w:rPr>
          <w:rFonts w:ascii="Palatino Linotype" w:hAnsi="Palatino Linotype"/>
          <w:i/>
          <w:iCs/>
          <w:sz w:val="22"/>
          <w:szCs w:val="22"/>
        </w:rPr>
        <w:t xml:space="preserve"> εἶναι τῆς πρὸς ἄλλο ἔθνος ἐπιμιξίας καὶ πολεμίους ὑπολαμβάνειν πάντας. ἀπεδείκνυον δὲ καὶ τοὺς προγόνους αὐτῶν ὡς ἀσεβεῖς καὶ μισουμένους ὑπὸ τῶν θεῶν ἐξ ἁπάσης τῆς Αἰγύπτου πεφυγαδευμένους</w:t>
      </w:r>
      <w:r w:rsidRPr="004524AB">
        <w:rPr>
          <w:rFonts w:ascii="Palatino Linotype" w:hAnsi="Palatino Linotype"/>
          <w:sz w:val="22"/>
          <w:szCs w:val="22"/>
        </w:rPr>
        <w:t xml:space="preserve"> (Διόδωρος Σίκουλος, </w:t>
      </w:r>
      <w:r w:rsidRPr="00EC225C">
        <w:rPr>
          <w:rFonts w:ascii="Palatino Linotype" w:hAnsi="Palatino Linotype"/>
          <w:i/>
          <w:sz w:val="22"/>
          <w:szCs w:val="22"/>
        </w:rPr>
        <w:t>Ιστορική Βιβλιοθήκη</w:t>
      </w:r>
      <w:r>
        <w:rPr>
          <w:rFonts w:ascii="Palatino Linotype" w:hAnsi="Palatino Linotype"/>
          <w:sz w:val="22"/>
          <w:szCs w:val="22"/>
        </w:rPr>
        <w:t xml:space="preserve"> 34-35</w:t>
      </w:r>
      <w:r>
        <w:rPr>
          <w:rFonts w:ascii="Palatino Linotype" w:hAnsi="Palatino Linotype"/>
          <w:sz w:val="22"/>
          <w:szCs w:val="22"/>
          <w:vertAlign w:val="superscript"/>
        </w:rPr>
        <w:t>.</w:t>
      </w:r>
      <w:r w:rsidRPr="004524AB">
        <w:rPr>
          <w:rFonts w:ascii="Palatino Linotype" w:hAnsi="Palatino Linotype"/>
          <w:sz w:val="22"/>
          <w:szCs w:val="22"/>
        </w:rPr>
        <w:t xml:space="preserve"> πρβλ. </w:t>
      </w:r>
      <w:r w:rsidRPr="004524AB">
        <w:rPr>
          <w:rFonts w:ascii="Palatino Linotype" w:hAnsi="Palatino Linotype"/>
          <w:i/>
          <w:iCs/>
          <w:sz w:val="22"/>
          <w:szCs w:val="22"/>
          <w:lang w:val="de-DE"/>
        </w:rPr>
        <w:t>odium</w:t>
      </w:r>
      <w:r w:rsidRPr="004524AB">
        <w:rPr>
          <w:rFonts w:ascii="Palatino Linotype" w:hAnsi="Palatino Linotype"/>
          <w:i/>
          <w:iCs/>
          <w:sz w:val="22"/>
          <w:szCs w:val="22"/>
        </w:rPr>
        <w:t xml:space="preserve"> </w:t>
      </w:r>
      <w:r w:rsidRPr="004524AB">
        <w:rPr>
          <w:rFonts w:ascii="Palatino Linotype" w:hAnsi="Palatino Linotype"/>
          <w:i/>
          <w:iCs/>
          <w:sz w:val="22"/>
          <w:szCs w:val="22"/>
          <w:lang w:val="de-DE"/>
        </w:rPr>
        <w:t>homani</w:t>
      </w:r>
      <w:r w:rsidRPr="004524AB">
        <w:rPr>
          <w:rFonts w:ascii="Palatino Linotype" w:hAnsi="Palatino Linotype"/>
          <w:i/>
          <w:iCs/>
          <w:sz w:val="22"/>
          <w:szCs w:val="22"/>
        </w:rPr>
        <w:t xml:space="preserve"> </w:t>
      </w:r>
      <w:r w:rsidRPr="004524AB">
        <w:rPr>
          <w:rFonts w:ascii="Palatino Linotype" w:hAnsi="Palatino Linotype"/>
          <w:i/>
          <w:iCs/>
          <w:sz w:val="22"/>
          <w:szCs w:val="22"/>
          <w:lang w:val="de-DE"/>
        </w:rPr>
        <w:t>generis</w:t>
      </w:r>
      <w:r w:rsidRPr="004524AB">
        <w:rPr>
          <w:rFonts w:ascii="Palatino Linotype" w:hAnsi="Palatino Linotype"/>
          <w:sz w:val="22"/>
          <w:szCs w:val="22"/>
        </w:rPr>
        <w:t xml:space="preserve"> Τακ. Χρονικά 15,44,4). Στα πλαίσια της ίδιας αντισημιτικής προπαγάνδας γινόταν λόγος για τη λατρεία της κεφαλής όνου και λατρευτικής θυσίας ενός Έλληνα.</w:t>
      </w:r>
    </w:p>
    <w:p w:rsidR="00EC225C" w:rsidRPr="004524AB" w:rsidRDefault="00EC225C" w:rsidP="00D3602D">
      <w:pPr>
        <w:spacing w:after="200" w:line="276" w:lineRule="auto"/>
        <w:rPr>
          <w:rFonts w:ascii="Palatino Linotype" w:hAnsi="Palatino Linotype"/>
          <w:b/>
          <w:bCs/>
          <w:iCs/>
          <w:sz w:val="22"/>
          <w:szCs w:val="22"/>
        </w:rPr>
      </w:pPr>
    </w:p>
    <w:p w:rsidR="00EC225C" w:rsidRPr="004524AB" w:rsidRDefault="00EC225C" w:rsidP="00D3602D">
      <w:pPr>
        <w:pStyle w:val="20"/>
        <w:ind w:left="567" w:right="374"/>
        <w:jc w:val="left"/>
        <w:rPr>
          <w:rFonts w:ascii="Palatino Linotype" w:hAnsi="Palatino Linotype"/>
          <w:sz w:val="24"/>
          <w:szCs w:val="24"/>
        </w:rPr>
      </w:pPr>
      <w:bookmarkStart w:id="245" w:name="_Toc430188874"/>
      <w:r w:rsidRPr="004524AB">
        <w:rPr>
          <w:rFonts w:ascii="Palatino Linotype" w:hAnsi="Palatino Linotype"/>
          <w:sz w:val="24"/>
          <w:szCs w:val="24"/>
        </w:rPr>
        <w:t>1.3. Η Εκκλησία των Εθνών</w:t>
      </w:r>
      <w:r w:rsidRPr="004524AB">
        <w:rPr>
          <w:rFonts w:ascii="Palatino Linotype" w:hAnsi="Palatino Linotype"/>
          <w:sz w:val="24"/>
          <w:szCs w:val="24"/>
          <w:vertAlign w:val="superscript"/>
        </w:rPr>
        <w:footnoteReference w:id="1049"/>
      </w:r>
      <w:bookmarkEnd w:id="245"/>
    </w:p>
    <w:p w:rsidR="00EC225C" w:rsidRPr="004524AB" w:rsidRDefault="00EC225C" w:rsidP="00D3602D">
      <w:pPr>
        <w:pStyle w:val="3"/>
      </w:pPr>
      <w:bookmarkStart w:id="246" w:name="_Toc430188875"/>
      <w:r w:rsidRPr="004524AB">
        <w:t>1.3.1 Ι. Χριστός ο «Ναζαρηνός»</w:t>
      </w:r>
      <w:bookmarkEnd w:id="246"/>
    </w:p>
    <w:p w:rsidR="00EC225C" w:rsidRPr="004524AB" w:rsidRDefault="00EC225C" w:rsidP="00D3602D">
      <w:pPr>
        <w:ind w:left="567"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Την εποχή που σαρκώθηκε ο Ιησούς για πρώτη φορά στην Παγκόσμια Ιστορία τα τείχη των εθνών γκρεμίζονται από τον Αλέξανδρο, ενώ καθιερώνεται μια παγκόσμια ειρήνη (</w:t>
      </w:r>
      <w:r w:rsidRPr="004524AB">
        <w:rPr>
          <w:rFonts w:ascii="Palatino Linotype" w:hAnsi="Palatino Linotype"/>
          <w:lang w:val="en-US"/>
        </w:rPr>
        <w:t>Pax</w:t>
      </w:r>
      <w:r w:rsidRPr="004524AB">
        <w:rPr>
          <w:rFonts w:ascii="Palatino Linotype" w:hAnsi="Palatino Linotype"/>
        </w:rPr>
        <w:t xml:space="preserve"> </w:t>
      </w:r>
      <w:r w:rsidRPr="004524AB">
        <w:rPr>
          <w:rFonts w:ascii="Palatino Linotype" w:hAnsi="Palatino Linotype"/>
          <w:lang w:val="en-US"/>
        </w:rPr>
        <w:t>Augusta</w:t>
      </w:r>
      <w:r w:rsidRPr="004524AB">
        <w:rPr>
          <w:rFonts w:ascii="Palatino Linotype" w:hAnsi="Palatino Linotype"/>
        </w:rPr>
        <w:t>) μοναρχήσαντος του Οκταβιανού Αυγούστου. Ομιλείται η Κοινή Ελληνική, εφαρμόζεται το κοινό Ρωμαϊκό Δίκαιο, κυκλοφορεί το ενιαίο ισχυρό νόμισμα (δηνάριο) και προβάλλεται ως συνεκτικός κρίκος των φυλών και των γλωσσών η λατρεία του πλανητάρχη θείου Υιού του Θεού Καίσαρα και της «Αιώνιας Ρώμης». Σ’ αυτό το πολυεθνικό περιβάλλον της ρωμαϊκής αυτοκρατορίας</w:t>
      </w:r>
      <w:r w:rsidRPr="004524AB">
        <w:rPr>
          <w:rFonts w:ascii="Palatino Linotype" w:hAnsi="Palatino Linotype"/>
          <w:i/>
          <w:iCs/>
        </w:rPr>
        <w:t xml:space="preserve"> </w:t>
      </w:r>
      <w:r w:rsidRPr="004524AB">
        <w:rPr>
          <w:rFonts w:ascii="Palatino Linotype" w:hAnsi="Palatino Linotype"/>
        </w:rPr>
        <w:t xml:space="preserve">γεννάται το 6 π.Χ. ο Ιησούς. Ο Θεός ο ανέκφραστος, ο απερινόητος, παρεμβαίνει στην </w:t>
      </w:r>
      <w:r w:rsidRPr="004524AB">
        <w:rPr>
          <w:rFonts w:ascii="Palatino Linotype" w:hAnsi="Palatino Linotype"/>
          <w:caps/>
        </w:rPr>
        <w:t>ι</w:t>
      </w:r>
      <w:r w:rsidRPr="004524AB">
        <w:rPr>
          <w:rFonts w:ascii="Palatino Linotype" w:hAnsi="Palatino Linotype"/>
        </w:rPr>
        <w:t xml:space="preserve">στορία στο Πρόσωπο του Υιού Του, ο οποίος προσλαμβάνει «σάρκα» (φυλή, εθνικότητα, γλώσσα) προκειμένου </w:t>
      </w:r>
      <w:r w:rsidRPr="004524AB">
        <w:rPr>
          <w:rFonts w:ascii="Palatino Linotype" w:hAnsi="Palatino Linotype"/>
          <w:b/>
          <w:bCs/>
        </w:rPr>
        <w:t>να την απαλλάξει από το φόβο του θανάτου, να την αναστήσει και να την θεώσει</w:t>
      </w:r>
      <w:r w:rsidRPr="004524AB">
        <w:rPr>
          <w:rFonts w:ascii="Palatino Linotype" w:hAnsi="Palatino Linotype"/>
        </w:rPr>
        <w:t xml:space="preserve">. </w:t>
      </w:r>
    </w:p>
    <w:p w:rsidR="00EC225C" w:rsidRPr="004524AB" w:rsidRDefault="00EC225C" w:rsidP="00D3602D">
      <w:pPr>
        <w:ind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lastRenderedPageBreak/>
        <w:t>Ο ίδιος Ιησούς παρότι Ιουδαίος (και όχι Ινδογερμανός όπως «λανσάρεται» στα εικονίδια και κάποιες ταινίες κατ’ επίδραση και της ναζιστικής προπαγάνδας)</w:t>
      </w:r>
      <w:r w:rsidRPr="004524AB">
        <w:rPr>
          <w:rStyle w:val="a5"/>
          <w:rFonts w:ascii="Palatino Linotype" w:hAnsi="Palatino Linotype"/>
        </w:rPr>
        <w:footnoteReference w:id="1050"/>
      </w:r>
      <w:r w:rsidRPr="004524AB">
        <w:rPr>
          <w:rFonts w:ascii="Palatino Linotype" w:hAnsi="Palatino Linotype"/>
        </w:rPr>
        <w:t xml:space="preserve">, παρέμεινε ο κατεξοχήν ξένος. Έζησε το τραύμα του ξεριζωμού στην Αίγυπτο, ανατράφηκε στην άσημη και κακόφημη Ναζαρέτ, όπου και εργάστηκε επί τριακονταετία ως χειρώνακτας τέκτων (= μάστορας και όχι επιπλοποιός), έδρασε επί τριετία στην επαρχία (όπου εφαρμόζονταν με πιστότητα τα ιουδαϊκά έθιμα) και όχι στα αστικά κέντρα της Γαλιλαίας των «εθνών – αλλοδαπών» της γνωστής για τη «διάλεκτο» και την επαναστατικότητα των κατοίκων της. Κήρυξε κατεξοχήν στα αραμαϊκά την έλευση ήδη στο εδώ και το τώρα της βασιλείας (όρος που μεταφράζεται στα γερμανικά ως </w:t>
      </w:r>
      <w:r w:rsidRPr="004524AB">
        <w:rPr>
          <w:rFonts w:ascii="Palatino Linotype" w:hAnsi="Palatino Linotype"/>
          <w:b/>
          <w:i/>
        </w:rPr>
        <w:t>ράιχ</w:t>
      </w:r>
      <w:r w:rsidRPr="004524AB">
        <w:rPr>
          <w:rFonts w:ascii="Palatino Linotype" w:hAnsi="Palatino Linotype"/>
        </w:rPr>
        <w:t xml:space="preserve"> [πρβλ. χάιλ=σωτηρία!] αλλά σημαίνει τον καινό κόσμο της θυσιαστικής αγάπης και της ελευθερίας κατεξοχήν από τρίπτυχο [ενοχές-διάβολος-θάνατος]).  Συν</w:t>
      </w:r>
      <w:r w:rsidRPr="004524AB">
        <w:rPr>
          <w:rFonts w:ascii="Palatino Linotype" w:hAnsi="Palatino Linotype"/>
          <w:i/>
        </w:rPr>
        <w:t>ομίλησε</w:t>
      </w:r>
      <w:r w:rsidRPr="004524AB">
        <w:rPr>
          <w:rFonts w:ascii="Palatino Linotype" w:hAnsi="Palatino Linotype"/>
        </w:rPr>
        <w:t xml:space="preserve"> με ανθρώπους κοινωνικά και θρησκευτικά «πτωχούς» περιθωριοποιημένους από τη θεολογική αριστοκρατία της αγίας Πόλης. Κοινώνησε και θεράπευσε τον πόνο των «μισητών» Σαμαρειτών</w:t>
      </w:r>
      <w:r w:rsidRPr="004524AB">
        <w:rPr>
          <w:rStyle w:val="a5"/>
          <w:rFonts w:ascii="Palatino Linotype" w:hAnsi="Palatino Linotype"/>
        </w:rPr>
        <w:footnoteReference w:id="1051"/>
      </w:r>
      <w:r w:rsidRPr="004524AB">
        <w:rPr>
          <w:rFonts w:ascii="Palatino Linotype" w:hAnsi="Palatino Linotype"/>
        </w:rPr>
        <w:t xml:space="preserve"> και των «ακάθαρτων» ειδωλολατρών (π.χ. εκατόνταρχος - Χαναναία), υπερβαίνοντας τοπικά και υπαρξιακά όχι μόνο τα όρια που χώριζαν τον ουρανό και τη γη, αλλά και τους φραγμούς που διαιρούσαν την ανθρωπότητα. </w:t>
      </w:r>
    </w:p>
    <w:p w:rsidR="00EC225C" w:rsidRPr="004524AB" w:rsidRDefault="00EC225C" w:rsidP="00D3602D">
      <w:pPr>
        <w:ind w:right="374"/>
        <w:jc w:val="both"/>
        <w:rPr>
          <w:rFonts w:ascii="Palatino Linotype" w:hAnsi="Palatino Linotype"/>
        </w:rPr>
      </w:pPr>
    </w:p>
    <w:p w:rsidR="00EC225C" w:rsidRPr="004524AB" w:rsidRDefault="00EC225C" w:rsidP="00D3602D">
      <w:pPr>
        <w:ind w:right="374"/>
        <w:jc w:val="both"/>
        <w:rPr>
          <w:rFonts w:ascii="Palatino Linotype" w:hAnsi="Palatino Linotype"/>
        </w:rPr>
      </w:pPr>
      <w:r w:rsidRPr="004524AB">
        <w:rPr>
          <w:rFonts w:ascii="Palatino Linotype" w:hAnsi="Palatino Linotype"/>
        </w:rPr>
        <w:t xml:space="preserve">Αντί να εκπληρώσει το όραμα του «μαρμαρωμένου βασιλιά» που θα χάριζε στο έθνος του τη χαμένη του </w:t>
      </w:r>
      <w:r w:rsidRPr="004524AB">
        <w:rPr>
          <w:rFonts w:ascii="Palatino Linotype" w:hAnsi="Palatino Linotype"/>
          <w:i/>
          <w:iCs/>
        </w:rPr>
        <w:t>ταυτότητα</w:t>
      </w:r>
      <w:r w:rsidRPr="004524AB">
        <w:rPr>
          <w:rFonts w:ascii="Palatino Linotype" w:hAnsi="Palatino Linotype"/>
        </w:rPr>
        <w:t xml:space="preserve"> και δόξα απέναντι στους «ακάθαρτους» Ρωμαίους, με το πασχάλιο μήνυμά Του το οποίο συνοδεύει τη νίκη του επί του θανάτου, προσκαλεί σε όρος της Γαλιλαίας (!) τους καθηλωμένους και συσπειρωμένους στη φυλή και στη γη Ιουδαίους μαθητές Του, να «μαθητεύσουν» (εκχριστιανίσουν) πάντα τα έθνη, βαπτίζοντάς τα στο όνομα του </w:t>
      </w:r>
      <w:r w:rsidRPr="004524AB">
        <w:rPr>
          <w:rFonts w:ascii="Palatino Linotype" w:hAnsi="Palatino Linotype"/>
          <w:i/>
        </w:rPr>
        <w:t xml:space="preserve">Πατέρα και του Υιού και </w:t>
      </w:r>
      <w:r w:rsidRPr="004524AB">
        <w:rPr>
          <w:rFonts w:ascii="Palatino Linotype" w:hAnsi="Palatino Linotype"/>
          <w:i/>
        </w:rPr>
        <w:lastRenderedPageBreak/>
        <w:t xml:space="preserve">του </w:t>
      </w:r>
      <w:r w:rsidRPr="004524AB">
        <w:rPr>
          <w:rFonts w:ascii="Palatino Linotype" w:hAnsi="Palatino Linotype"/>
          <w:i/>
          <w:caps/>
        </w:rPr>
        <w:t>α</w:t>
      </w:r>
      <w:r w:rsidRPr="004524AB">
        <w:rPr>
          <w:rFonts w:ascii="Palatino Linotype" w:hAnsi="Palatino Linotype"/>
          <w:i/>
        </w:rPr>
        <w:t>γ. Πνεύματος</w:t>
      </w:r>
      <w:r w:rsidRPr="004524AB">
        <w:rPr>
          <w:rFonts w:ascii="Palatino Linotype" w:hAnsi="Palatino Linotype"/>
        </w:rPr>
        <w:t xml:space="preserve"> και διδάσκοντάς τα όσα Εκείνος (ως Κύριος και εξουσία έχων στη γη </w:t>
      </w:r>
      <w:r w:rsidRPr="004524AB">
        <w:rPr>
          <w:rFonts w:ascii="Palatino Linotype" w:hAnsi="Palatino Linotype"/>
          <w:b/>
          <w:i/>
        </w:rPr>
        <w:t>και τον ουρανό</w:t>
      </w:r>
      <w:r w:rsidRPr="004524AB">
        <w:rPr>
          <w:rFonts w:ascii="Palatino Linotype" w:hAnsi="Palatino Linotype"/>
        </w:rPr>
        <w:t>) τους μετέδωσε (Μτ. 28, 28-20)</w:t>
      </w:r>
      <w:r w:rsidRPr="004524AB">
        <w:rPr>
          <w:rStyle w:val="a5"/>
          <w:rFonts w:ascii="Palatino Linotype" w:hAnsi="Palatino Linotype"/>
        </w:rPr>
        <w:footnoteReference w:id="1052"/>
      </w:r>
      <w:r w:rsidRPr="004524AB">
        <w:rPr>
          <w:rFonts w:ascii="Palatino Linotype" w:hAnsi="Palatino Linotype"/>
        </w:rPr>
        <w:t>.</w:t>
      </w:r>
    </w:p>
    <w:p w:rsidR="00EC225C" w:rsidRPr="004524AB" w:rsidRDefault="00EC225C" w:rsidP="00D3602D">
      <w:pPr>
        <w:ind w:left="567" w:right="374"/>
        <w:jc w:val="both"/>
        <w:rPr>
          <w:rFonts w:ascii="Palatino Linotype" w:hAnsi="Palatino Linotype"/>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tabs>
          <w:tab w:val="left" w:pos="2677"/>
        </w:tabs>
        <w:jc w:val="center"/>
      </w:pPr>
      <w:r w:rsidRPr="004524AB">
        <w:t>Δραστηριότητα 2</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sz w:val="22"/>
          <w:szCs w:val="20"/>
        </w:rPr>
      </w:pPr>
      <w:r w:rsidRPr="004524AB">
        <w:rPr>
          <w:rFonts w:ascii="Palatino Linotype" w:hAnsi="Palatino Linotype"/>
          <w:sz w:val="22"/>
        </w:rPr>
        <w:t xml:space="preserve">Μελετήστε την αφήγηση των Γενεθλίων του Κυρίου στο </w:t>
      </w:r>
      <w:r w:rsidRPr="004524AB">
        <w:rPr>
          <w:rFonts w:ascii="Palatino Linotype" w:hAnsi="Palatino Linotype"/>
          <w:i/>
          <w:sz w:val="22"/>
        </w:rPr>
        <w:t>Κατά Ματθαίον Ευαγγέλιο</w:t>
      </w:r>
      <w:r w:rsidRPr="004524AB">
        <w:rPr>
          <w:rFonts w:ascii="Palatino Linotype" w:hAnsi="Palatino Linotype"/>
          <w:sz w:val="22"/>
        </w:rPr>
        <w:t xml:space="preserve"> και διαπιστώστε πόσα στοιχεία προικονομούν την εξακτίνωση του Ευαγγελίου στα έθνη η οποία εξαγγέλεται από τον Αναστάντα σε όρος της Γαλιλαίας προς τους μαθητές</w:t>
      </w:r>
    </w:p>
    <w:p w:rsidR="00EC225C" w:rsidRPr="004524AB" w:rsidRDefault="00EC225C" w:rsidP="00D3602D"/>
    <w:p w:rsidR="00EC225C" w:rsidRPr="004524AB" w:rsidRDefault="00EC225C" w:rsidP="00D3602D">
      <w:pPr>
        <w:pStyle w:val="4"/>
      </w:pPr>
      <w:r w:rsidRPr="004524AB">
        <w:t>Επίμετρο: Το «παράδειγμα» της Χαναναίας  (Ματθαίος 15, 21-28)</w:t>
      </w:r>
      <w:r w:rsidRPr="004524AB">
        <w:rPr>
          <w:rStyle w:val="a5"/>
        </w:rPr>
        <w:footnoteReference w:id="1053"/>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f7"/>
        <w:jc w:val="both"/>
        <w:rPr>
          <w:rFonts w:ascii="Palatino Linotype" w:hAnsi="Palatino Linotype"/>
          <w:b w:val="0"/>
          <w:bCs w:val="0"/>
          <w:sz w:val="20"/>
          <w:szCs w:val="20"/>
        </w:rPr>
      </w:pPr>
      <w:r w:rsidRPr="004524AB">
        <w:rPr>
          <w:rFonts w:ascii="Palatino Linotype" w:hAnsi="Palatino Linotype"/>
          <w:b w:val="0"/>
          <w:bCs w:val="0"/>
          <w:sz w:val="20"/>
          <w:szCs w:val="20"/>
        </w:rPr>
        <w:t>Ένα από τα σπάνια ταξίδια του Ιησού εκτός Ιουδαίας περιγράφει η συγκεκριμένη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4524AB">
        <w:rPr>
          <w:rFonts w:ascii="Palatino Linotype" w:hAnsi="Palatino Linotype"/>
          <w:b w:val="0"/>
          <w:bCs w:val="0"/>
          <w:caps/>
          <w:sz w:val="20"/>
          <w:szCs w:val="20"/>
        </w:rPr>
        <w:t xml:space="preserve"> </w:t>
      </w:r>
      <w:r w:rsidRPr="004524AB">
        <w:rPr>
          <w:rFonts w:ascii="Palatino Linotype" w:hAnsi="Palatino Linotype"/>
          <w:b w:val="0"/>
          <w:bCs w:val="0"/>
          <w:sz w:val="20"/>
          <w:szCs w:val="20"/>
        </w:rPr>
        <w:t xml:space="preserve">Η πρωταγωνίστρια είναι </w:t>
      </w:r>
      <w:r w:rsidRPr="004524AB">
        <w:rPr>
          <w:rFonts w:ascii="Palatino Linotype" w:hAnsi="Palatino Linotype"/>
          <w:b w:val="0"/>
          <w:bCs w:val="0"/>
          <w:i/>
          <w:sz w:val="20"/>
          <w:szCs w:val="20"/>
        </w:rPr>
        <w:t>Ελληνίς</w:t>
      </w:r>
      <w:r w:rsidRPr="004524AB">
        <w:rPr>
          <w:rFonts w:ascii="Palatino Linotype" w:hAnsi="Palatino Linotype"/>
          <w:b w:val="0"/>
          <w:bCs w:val="0"/>
          <w:sz w:val="20"/>
          <w:szCs w:val="20"/>
        </w:rPr>
        <w:t xml:space="preserve"> (= ειδωλολάτρισσα) και ταυτόχρονα εθνοτικά </w:t>
      </w:r>
      <w:r w:rsidRPr="004524AB">
        <w:rPr>
          <w:rFonts w:ascii="Palatino Linotype" w:hAnsi="Palatino Linotype"/>
          <w:b w:val="0"/>
          <w:bCs w:val="0"/>
          <w:i/>
          <w:sz w:val="20"/>
          <w:szCs w:val="20"/>
        </w:rPr>
        <w:t>Χαναναία ή Συροφοινίκισσα</w:t>
      </w:r>
      <w:r w:rsidRPr="004524AB">
        <w:rPr>
          <w:rFonts w:ascii="Palatino Linotype" w:hAnsi="Palatino Linotype"/>
          <w:b w:val="0"/>
          <w:bCs w:val="0"/>
          <w:sz w:val="20"/>
          <w:szCs w:val="20"/>
        </w:rPr>
        <w:t xml:space="preserve"> δηλ. Λιβανέζα. </w:t>
      </w:r>
      <w:r w:rsidRPr="004524AB">
        <w:rPr>
          <w:rFonts w:ascii="Palatino Linotype" w:hAnsi="Palatino Linotype"/>
          <w:b w:val="0"/>
          <w:bCs w:val="0"/>
          <w:caps/>
          <w:sz w:val="20"/>
          <w:szCs w:val="20"/>
        </w:rPr>
        <w:t xml:space="preserve"> π</w:t>
      </w:r>
      <w:r w:rsidRPr="004524AB">
        <w:rPr>
          <w:rFonts w:ascii="Palatino Linotype" w:hAnsi="Palatino Linotype"/>
          <w:b w:val="0"/>
          <w:bCs w:val="0"/>
          <w:sz w:val="20"/>
          <w:szCs w:val="20"/>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r w:rsidRPr="004524AB">
        <w:rPr>
          <w:rFonts w:ascii="Palatino Linotype" w:hAnsi="Palatino Linotype"/>
          <w:b w:val="0"/>
          <w:bCs w:val="0"/>
          <w:i/>
          <w:iCs/>
          <w:sz w:val="20"/>
          <w:szCs w:val="20"/>
        </w:rPr>
        <w:t xml:space="preserve">εἰς ὁδὸν ἐθνῶν μὴ ἀπέλθητε͵ καὶ εἰς πόλιν Σαμαριτῶν μὴ εἰσέλθητε· πορεύεσθε δὲ μᾶλλον </w:t>
      </w:r>
      <w:r w:rsidRPr="004524AB">
        <w:rPr>
          <w:rFonts w:ascii="Palatino Linotype" w:hAnsi="Palatino Linotype"/>
          <w:i/>
          <w:iCs/>
          <w:sz w:val="20"/>
          <w:szCs w:val="20"/>
        </w:rPr>
        <w:t>πρὸς τὰ πρόβατα τὰ ἀπολωλότα οἴκου Ἰσραήλ</w:t>
      </w:r>
      <w:r w:rsidRPr="004524AB">
        <w:rPr>
          <w:rFonts w:ascii="Palatino Linotype" w:hAnsi="Palatino Linotype"/>
          <w:b w:val="0"/>
          <w:bCs w:val="0"/>
          <w:i/>
          <w:iCs/>
          <w:sz w:val="20"/>
          <w:szCs w:val="20"/>
        </w:rPr>
        <w:t xml:space="preserve"> </w:t>
      </w:r>
      <w:r w:rsidRPr="004524AB">
        <w:rPr>
          <w:rFonts w:ascii="Palatino Linotype" w:hAnsi="Palatino Linotype"/>
          <w:b w:val="0"/>
          <w:bCs w:val="0"/>
          <w:sz w:val="20"/>
          <w:szCs w:val="20"/>
        </w:rPr>
        <w:t>( Μτ. 10, 6-7). Σύμφωνα με το σχέδιο της θείας Οικονομίας,</w:t>
      </w:r>
      <w:r w:rsidRPr="004524AB">
        <w:rPr>
          <w:rFonts w:ascii="Palatino Linotype" w:hAnsi="Palatino Linotype"/>
          <w:b w:val="0"/>
          <w:bCs w:val="0"/>
          <w:i/>
          <w:iCs/>
          <w:sz w:val="20"/>
          <w:szCs w:val="20"/>
        </w:rPr>
        <w:t xml:space="preserve"> </w:t>
      </w:r>
      <w:r w:rsidRPr="004524AB">
        <w:rPr>
          <w:rFonts w:ascii="Palatino Linotype" w:hAnsi="Palatino Linotype"/>
          <w:b w:val="0"/>
          <w:bCs w:val="0"/>
          <w:sz w:val="20"/>
          <w:szCs w:val="20"/>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4524AB">
        <w:rPr>
          <w:rFonts w:ascii="Palatino Linotype" w:hAnsi="Palatino Linotype"/>
          <w:b w:val="0"/>
          <w:bCs w:val="0"/>
          <w:caps/>
          <w:sz w:val="20"/>
          <w:szCs w:val="20"/>
        </w:rPr>
        <w:t xml:space="preserve"> </w:t>
      </w:r>
      <w:r w:rsidRPr="004524AB">
        <w:rPr>
          <w:rFonts w:ascii="Palatino Linotype" w:hAnsi="Palatino Linotype"/>
          <w:b w:val="0"/>
          <w:bCs w:val="0"/>
          <w:sz w:val="20"/>
          <w:szCs w:val="20"/>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lastRenderedPageBreak/>
        <w:t xml:space="preserve">Στο σημείο αυτό χρήσιμη ερμηνευτικά είναι η θεώρηση των κεφ. 11-12 στην ευρύτερη δομή του κατά Ματθαίον σύμφωνα με την κυκλική επικεντρική διάταξη που πρότεινε ο </w:t>
      </w:r>
      <w:r w:rsidRPr="004524AB">
        <w:rPr>
          <w:rFonts w:ascii="Palatino Linotype" w:hAnsi="Palatino Linotype"/>
          <w:b w:val="0"/>
          <w:spacing w:val="20"/>
          <w:sz w:val="20"/>
          <w:szCs w:val="20"/>
          <w:lang w:val="en-US"/>
        </w:rPr>
        <w:t>C</w:t>
      </w:r>
      <w:r w:rsidRPr="004524AB">
        <w:rPr>
          <w:rFonts w:ascii="Palatino Linotype" w:hAnsi="Palatino Linotype"/>
          <w:b w:val="0"/>
          <w:spacing w:val="20"/>
          <w:sz w:val="20"/>
          <w:szCs w:val="20"/>
        </w:rPr>
        <w:t>.</w:t>
      </w:r>
      <w:r w:rsidRPr="004524AB">
        <w:rPr>
          <w:rFonts w:ascii="Palatino Linotype" w:hAnsi="Palatino Linotype"/>
          <w:b w:val="0"/>
          <w:spacing w:val="20"/>
          <w:sz w:val="20"/>
          <w:szCs w:val="20"/>
          <w:lang w:val="en-US"/>
        </w:rPr>
        <w:t>H</w:t>
      </w:r>
      <w:r w:rsidRPr="004524AB">
        <w:rPr>
          <w:rFonts w:ascii="Palatino Linotype" w:hAnsi="Palatino Linotype"/>
          <w:b w:val="0"/>
          <w:spacing w:val="20"/>
          <w:sz w:val="20"/>
          <w:szCs w:val="20"/>
        </w:rPr>
        <w:t xml:space="preserve">. </w:t>
      </w:r>
      <w:r w:rsidRPr="004524AB">
        <w:rPr>
          <w:rFonts w:ascii="Palatino Linotype" w:hAnsi="Palatino Linotype"/>
          <w:b w:val="0"/>
          <w:spacing w:val="20"/>
          <w:sz w:val="20"/>
          <w:szCs w:val="20"/>
          <w:lang w:val="en-US"/>
        </w:rPr>
        <w:t>Lohr</w:t>
      </w:r>
      <w:r w:rsidRPr="004524AB">
        <w:rPr>
          <w:rFonts w:ascii="Palatino Linotype" w:hAnsi="Palatino Linotype"/>
          <w:b w:val="0"/>
          <w:spacing w:val="20"/>
          <w:sz w:val="20"/>
          <w:szCs w:val="20"/>
        </w:rPr>
        <w:t xml:space="preserve"> </w:t>
      </w:r>
      <w:r w:rsidRPr="004524AB">
        <w:rPr>
          <w:rFonts w:ascii="Palatino Linotype" w:hAnsi="Palatino Linotype"/>
          <w:b w:val="0"/>
          <w:sz w:val="20"/>
          <w:szCs w:val="20"/>
        </w:rPr>
        <w:t xml:space="preserve">και υιοθέτησε ο Β. Τ. </w:t>
      </w:r>
      <w:r w:rsidRPr="004524AB">
        <w:rPr>
          <w:rFonts w:ascii="Palatino Linotype" w:hAnsi="Palatino Linotype"/>
          <w:b w:val="0"/>
          <w:sz w:val="20"/>
          <w:szCs w:val="20"/>
          <w:lang w:val="en-US"/>
        </w:rPr>
        <w:t>Viviano</w:t>
      </w:r>
      <w:r w:rsidRPr="004524AB">
        <w:rPr>
          <w:rStyle w:val="a5"/>
          <w:rFonts w:ascii="Palatino Linotype" w:hAnsi="Palatino Linotype"/>
          <w:b w:val="0"/>
          <w:sz w:val="20"/>
          <w:szCs w:val="20"/>
        </w:rPr>
        <w:footnoteReference w:id="1054"/>
      </w:r>
      <w:r w:rsidRPr="004524AB">
        <w:rPr>
          <w:rFonts w:ascii="Palatino Linotype" w:hAnsi="Palatino Linotype"/>
          <w:b w:val="0"/>
          <w:sz w:val="20"/>
          <w:szCs w:val="20"/>
        </w:rPr>
        <w:t>:</w:t>
      </w:r>
    </w:p>
    <w:p w:rsidR="00EC225C" w:rsidRPr="004524AB" w:rsidRDefault="00EC225C" w:rsidP="00D3602D">
      <w:pPr>
        <w:pStyle w:val="a7"/>
        <w:spacing w:before="120"/>
        <w:jc w:val="both"/>
        <w:rPr>
          <w:rFonts w:ascii="Palatino Linotype" w:hAnsi="Palatino Linotype"/>
          <w:b w:val="0"/>
          <w:bCs w:val="0"/>
          <w:sz w:val="20"/>
          <w:szCs w:val="20"/>
        </w:rPr>
      </w:pPr>
      <w:r w:rsidRPr="004524AB">
        <w:rPr>
          <w:rFonts w:ascii="Palatino Linotype" w:hAnsi="Palatino Linotype"/>
          <w:b w:val="0"/>
          <w:bCs w:val="0"/>
          <w:sz w:val="20"/>
          <w:szCs w:val="20"/>
        </w:rPr>
        <w:t>Α. 1-4.  Αφήγηση: Γέννηση και  Αρχὲς Δράσης του  Ι. Χριστού</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Β. 5-7.  Ομιλία: Μακαρισμοί, Είσοδος στη Βασιλεία</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t xml:space="preserve">Γ. 8-9.  Αφήγηση: Αυθεντία και Πρόσκληση </w:t>
      </w:r>
    </w:p>
    <w:p w:rsidR="00EC225C" w:rsidRPr="004524AB" w:rsidRDefault="00EC225C" w:rsidP="00D3602D">
      <w:pPr>
        <w:pStyle w:val="a7"/>
        <w:spacing w:before="120"/>
        <w:ind w:left="720" w:firstLine="720"/>
        <w:jc w:val="both"/>
        <w:rPr>
          <w:rFonts w:ascii="Palatino Linotype" w:hAnsi="Palatino Linotype"/>
          <w:b w:val="0"/>
          <w:sz w:val="20"/>
          <w:szCs w:val="20"/>
        </w:rPr>
      </w:pPr>
      <w:r w:rsidRPr="004524AB">
        <w:rPr>
          <w:rFonts w:ascii="Palatino Linotype" w:hAnsi="Palatino Linotype"/>
          <w:b w:val="0"/>
          <w:sz w:val="20"/>
          <w:szCs w:val="20"/>
        </w:rPr>
        <w:t xml:space="preserve">Δ. 10.  Ομιλία:  Ιεραποστολή </w:t>
      </w:r>
    </w:p>
    <w:p w:rsidR="00EC225C" w:rsidRPr="004524AB" w:rsidRDefault="00EC225C" w:rsidP="00D3602D">
      <w:pPr>
        <w:pStyle w:val="a7"/>
        <w:spacing w:before="120"/>
        <w:ind w:left="1440" w:firstLine="720"/>
        <w:jc w:val="both"/>
        <w:rPr>
          <w:rFonts w:ascii="Palatino Linotype" w:hAnsi="Palatino Linotype"/>
          <w:b w:val="0"/>
          <w:sz w:val="20"/>
          <w:szCs w:val="20"/>
        </w:rPr>
      </w:pPr>
      <w:r w:rsidRPr="004524AB">
        <w:rPr>
          <w:rFonts w:ascii="Palatino Linotype" w:hAnsi="Palatino Linotype"/>
          <w:b w:val="0"/>
          <w:sz w:val="20"/>
          <w:szCs w:val="20"/>
        </w:rPr>
        <w:t>Ε. 11-12  Αφήγηση: Αρνηση από τη γενεά Του</w:t>
      </w:r>
    </w:p>
    <w:p w:rsidR="00EC225C" w:rsidRPr="004524AB" w:rsidRDefault="00EC225C" w:rsidP="00D3602D">
      <w:pPr>
        <w:pStyle w:val="a7"/>
        <w:spacing w:before="120"/>
        <w:ind w:left="2880"/>
        <w:jc w:val="both"/>
        <w:rPr>
          <w:rFonts w:ascii="Palatino Linotype" w:hAnsi="Palatino Linotype"/>
          <w:b w:val="0"/>
          <w:bCs w:val="0"/>
          <w:sz w:val="20"/>
          <w:szCs w:val="20"/>
        </w:rPr>
      </w:pPr>
      <w:r w:rsidRPr="004524AB">
        <w:rPr>
          <w:rFonts w:ascii="Palatino Linotype" w:hAnsi="Palatino Linotype"/>
          <w:b w:val="0"/>
          <w:bCs w:val="0"/>
          <w:sz w:val="20"/>
          <w:szCs w:val="20"/>
        </w:rPr>
        <w:t>Στ. 13.  Ομιλία: Οι Παραβολές της Βασιλείας</w:t>
      </w:r>
    </w:p>
    <w:p w:rsidR="00EC225C" w:rsidRPr="004524AB" w:rsidRDefault="00EC225C" w:rsidP="00D3602D">
      <w:pPr>
        <w:pStyle w:val="a7"/>
        <w:spacing w:before="120"/>
        <w:ind w:left="1440" w:firstLine="720"/>
        <w:jc w:val="both"/>
        <w:rPr>
          <w:rFonts w:ascii="Palatino Linotype" w:hAnsi="Palatino Linotype"/>
          <w:b w:val="0"/>
          <w:sz w:val="20"/>
          <w:szCs w:val="20"/>
        </w:rPr>
      </w:pPr>
      <w:r w:rsidRPr="004524AB">
        <w:rPr>
          <w:rFonts w:ascii="Palatino Linotype" w:hAnsi="Palatino Linotype"/>
          <w:b w:val="0"/>
          <w:sz w:val="20"/>
          <w:szCs w:val="20"/>
        </w:rPr>
        <w:t>Ε . 14-17.  Αφήγηση:  Αποδοχὴ από τους μαθητές</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r>
      <w:r w:rsidRPr="004524AB">
        <w:rPr>
          <w:rFonts w:ascii="Palatino Linotype" w:hAnsi="Palatino Linotype"/>
          <w:b w:val="0"/>
          <w:sz w:val="20"/>
          <w:szCs w:val="20"/>
        </w:rPr>
        <w:tab/>
        <w:t xml:space="preserve">Δ . 18. Ομιλία: Κοινότητα </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w:t>
      </w:r>
      <w:r w:rsidRPr="004524AB">
        <w:rPr>
          <w:rFonts w:ascii="Palatino Linotype" w:hAnsi="Palatino Linotype"/>
          <w:b w:val="0"/>
          <w:sz w:val="20"/>
          <w:szCs w:val="20"/>
        </w:rPr>
        <w:tab/>
        <w:t>Γ . 19-22.  Αφήγηση: Αυθεντία και Πρόσκληση</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   Β . 23-25.  Ομιλία: Ουαί,  Ελευση Βασιλείας</w:t>
      </w:r>
    </w:p>
    <w:p w:rsidR="00EC225C" w:rsidRPr="004524AB" w:rsidRDefault="00EC225C" w:rsidP="00D3602D">
      <w:pPr>
        <w:pStyle w:val="a7"/>
        <w:spacing w:before="120"/>
        <w:jc w:val="both"/>
        <w:rPr>
          <w:rFonts w:ascii="Palatino Linotype" w:hAnsi="Palatino Linotype"/>
          <w:b w:val="0"/>
          <w:bCs w:val="0"/>
          <w:sz w:val="20"/>
          <w:szCs w:val="20"/>
        </w:rPr>
      </w:pPr>
      <w:r w:rsidRPr="004524AB">
        <w:rPr>
          <w:rFonts w:ascii="Palatino Linotype" w:hAnsi="Palatino Linotype"/>
          <w:b w:val="0"/>
          <w:bCs w:val="0"/>
          <w:sz w:val="20"/>
          <w:szCs w:val="20"/>
        </w:rPr>
        <w:t>Α . 26-28.   Αφήγηση: Θάνατος και  Αναγέννηση/ Ανάσταση</w:t>
      </w:r>
    </w:p>
    <w:p w:rsidR="00EC225C" w:rsidRPr="004524AB" w:rsidRDefault="00EC225C" w:rsidP="00D3602D">
      <w:pPr>
        <w:pStyle w:val="af7"/>
        <w:jc w:val="both"/>
        <w:rPr>
          <w:rFonts w:ascii="Palatino Linotype" w:hAnsi="Palatino Linotype"/>
          <w:b w:val="0"/>
          <w:sz w:val="20"/>
          <w:szCs w:val="20"/>
        </w:rPr>
      </w:pPr>
    </w:p>
    <w:p w:rsidR="00EC225C" w:rsidRPr="004524AB" w:rsidRDefault="00EC225C" w:rsidP="00D3602D">
      <w:pPr>
        <w:pStyle w:val="af7"/>
        <w:jc w:val="both"/>
        <w:rPr>
          <w:rFonts w:ascii="Palatino Linotype" w:hAnsi="Palatino Linotype"/>
          <w:b w:val="0"/>
          <w:sz w:val="20"/>
          <w:szCs w:val="20"/>
        </w:rPr>
      </w:pPr>
      <w:r w:rsidRPr="004524AB">
        <w:rPr>
          <w:rFonts w:ascii="Palatino Linotype" w:hAnsi="Palatino Linotype"/>
          <w:b w:val="0"/>
          <w:sz w:val="20"/>
          <w:szCs w:val="20"/>
        </w:rPr>
        <w:t>Στο παραπάνω σχεδιάγραμμα η ενότητα των κεφ. 11-12 (Ε) επιγράφεται ως  "Άρνηση του  Ιησού από τη γενεά Του" και αντιστοιχεί στην ενότητα των κεφ. 14-17 (Ε ) όπου γίνεται αναφορά στην "Αποδοχή του  Ιησού". Πραγματικά στα κεφ. 11-12, ο περιούσιος λαός, παρά την αποκλειστική πρόσκληση που του γίνεται από τους δώδεκα μαθητές στο κεφ. 10, αρνείται τον Μεσσία και αυτό οδηγεί τον  Ιησού στο να ιδρύσει την οικουμενική  Εκκλησία Του στα κεφ. 14-18.  Η απιστία του  Ισραήλ οδηγεί, τελικά, στη Σταύρωση του πάσχοντος Παιδός, ο οποίος, όπως αποδεικνύεται στα κεφ. 11-12, ταυτίζεται με τη Σοφία και είναι φορέας της καινής αποκάλυψης προς τους νηπίους και πεφορτισμένους, όντας υπέρτερος όχι μόνον του Μωυσέως αλλά και αυτού του Νόμου (της Τορά) και του Ναού, που αποκαλύφθηκαν στο Σινά.</w:t>
      </w:r>
    </w:p>
    <w:p w:rsidR="00EC225C" w:rsidRPr="004524AB" w:rsidRDefault="00EC225C" w:rsidP="00D3602D">
      <w:pPr>
        <w:pStyle w:val="a7"/>
        <w:spacing w:before="120"/>
        <w:jc w:val="both"/>
        <w:rPr>
          <w:rFonts w:ascii="Palatino Linotype" w:hAnsi="Palatino Linotype"/>
          <w:b w:val="0"/>
          <w:sz w:val="20"/>
          <w:szCs w:val="20"/>
        </w:rPr>
      </w:pPr>
      <w:r w:rsidRPr="004524AB">
        <w:rPr>
          <w:rFonts w:ascii="Palatino Linotype" w:hAnsi="Palatino Linotype"/>
          <w:b w:val="0"/>
          <w:sz w:val="20"/>
          <w:szCs w:val="20"/>
        </w:rPr>
        <w:t xml:space="preserve">Στην ενότητα των κεφ. 14-18 (Ε), η οποία, όπως έγινε εμφανής από την επικεντρική δομή του </w:t>
      </w:r>
      <w:r w:rsidRPr="004524AB">
        <w:rPr>
          <w:rFonts w:ascii="Palatino Linotype" w:hAnsi="Palatino Linotype"/>
          <w:b w:val="0"/>
          <w:i/>
          <w:sz w:val="20"/>
          <w:szCs w:val="20"/>
        </w:rPr>
        <w:t>Κατά Ματθαίον</w:t>
      </w:r>
      <w:r w:rsidRPr="004524AB">
        <w:rPr>
          <w:rFonts w:ascii="Palatino Linotype" w:hAnsi="Palatino Linotype"/>
          <w:b w:val="0"/>
          <w:sz w:val="20"/>
          <w:szCs w:val="20"/>
        </w:rPr>
        <w:t xml:space="preserve">, αντιστοιχεί στα κεφ. 11-12 προβάλλουν χαρακτηριστικά παραδείγματα </w:t>
      </w:r>
      <w:r w:rsidRPr="004524AB">
        <w:rPr>
          <w:rFonts w:ascii="Palatino Linotype" w:hAnsi="Palatino Linotype"/>
          <w:sz w:val="20"/>
          <w:szCs w:val="20"/>
        </w:rPr>
        <w:t>βιαστών</w:t>
      </w:r>
      <w:r w:rsidRPr="004524AB">
        <w:rPr>
          <w:rFonts w:ascii="Palatino Linotype" w:hAnsi="Palatino Linotype"/>
          <w:b w:val="0"/>
          <w:sz w:val="20"/>
          <w:szCs w:val="20"/>
        </w:rPr>
        <w:t xml:space="preserve"> που εισέρχονται στη βασιλεία. Κεντρική θέση σε αυτήν κατέχει ο διάλογος με μια "ακάθαρτη" Χαναναία, η οποία παλεύει με τον  Ιησού και καταφέρνει με τη "βία" της πίστης της να θεραπεύσει τη θυγατέρα της, αποδεικνύοντας την ορθότητα της ρήσης του  Ιησού, ότι όντως οι Νινευίτες και η βασίλισσα Νότου θα κρίνουν τη γενεά του  Ιησού στη Δευτέρα Παρουσία και δικαιώνοντας τη στροφή του Μεσσία προς τα έθνη. Μια πίστη ως κόκκος σινάπεως, όπως σημειώνεται στο 17,19-20, μπορεί να παραβιάσει ακόμη και τους νόμους της φύσης.  </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pStyle w:val="af7"/>
        <w:jc w:val="both"/>
        <w:rPr>
          <w:rFonts w:ascii="Palatino Linotype" w:hAnsi="Palatino Linotype"/>
          <w:b w:val="0"/>
          <w:bCs w:val="0"/>
          <w:sz w:val="20"/>
          <w:szCs w:val="20"/>
        </w:rPr>
      </w:pPr>
      <w:r w:rsidRPr="004524AB">
        <w:rPr>
          <w:rFonts w:ascii="Palatino Linotype" w:hAnsi="Palatino Linotype"/>
          <w:b w:val="0"/>
          <w:bCs w:val="0"/>
          <w:sz w:val="20"/>
          <w:szCs w:val="20"/>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4524AB">
        <w:rPr>
          <w:rFonts w:ascii="Palatino Linotype" w:hAnsi="Palatino Linotype"/>
          <w:sz w:val="20"/>
          <w:szCs w:val="20"/>
        </w:rPr>
        <w:t>Ναζαρέτ</w:t>
      </w:r>
      <w:r w:rsidRPr="004524AB">
        <w:rPr>
          <w:rFonts w:ascii="Palatino Linotype" w:hAnsi="Palatino Linotype"/>
          <w:b w:val="0"/>
          <w:bCs w:val="0"/>
          <w:sz w:val="20"/>
          <w:szCs w:val="20"/>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4524AB">
        <w:rPr>
          <w:rFonts w:ascii="Palatino Linotype" w:hAnsi="Palatino Linotype"/>
          <w:b w:val="0"/>
          <w:bCs w:val="0"/>
          <w:caps/>
          <w:sz w:val="20"/>
          <w:szCs w:val="20"/>
        </w:rPr>
        <w:t>σ</w:t>
      </w:r>
      <w:r w:rsidRPr="004524AB">
        <w:rPr>
          <w:rFonts w:ascii="Palatino Linotype" w:hAnsi="Palatino Linotype"/>
          <w:b w:val="0"/>
          <w:bCs w:val="0"/>
          <w:sz w:val="20"/>
          <w:szCs w:val="20"/>
        </w:rPr>
        <w:t xml:space="preserve">ατανά, </w:t>
      </w:r>
      <w:r w:rsidRPr="004524AB">
        <w:rPr>
          <w:rFonts w:ascii="Palatino Linotype" w:hAnsi="Palatino Linotype"/>
          <w:sz w:val="20"/>
          <w:szCs w:val="20"/>
        </w:rPr>
        <w:t>στον έρημο τόπο</w:t>
      </w:r>
      <w:r w:rsidRPr="004524AB">
        <w:rPr>
          <w:rFonts w:ascii="Palatino Linotype" w:hAnsi="Palatino Linotype"/>
          <w:b w:val="0"/>
          <w:bCs w:val="0"/>
          <w:sz w:val="20"/>
          <w:szCs w:val="20"/>
        </w:rPr>
        <w:t xml:space="preserve">, όπου εξέρχεται με πλοιάριο, αντικρίζει όχλους να έχουν εγκαταλείψει τις πόλεις τους και </w:t>
      </w:r>
      <w:r w:rsidRPr="004524AB">
        <w:rPr>
          <w:rFonts w:ascii="Palatino Linotype" w:hAnsi="Palatino Linotype"/>
          <w:b w:val="0"/>
          <w:bCs w:val="0"/>
          <w:i/>
          <w:iCs/>
          <w:sz w:val="20"/>
          <w:szCs w:val="20"/>
        </w:rPr>
        <w:t>πεζῇ</w:t>
      </w:r>
      <w:r w:rsidRPr="004524AB">
        <w:rPr>
          <w:rFonts w:ascii="Palatino Linotype" w:hAnsi="Palatino Linotype"/>
          <w:i/>
          <w:iCs/>
          <w:sz w:val="20"/>
          <w:szCs w:val="20"/>
        </w:rPr>
        <w:t xml:space="preserve"> </w:t>
      </w:r>
      <w:r w:rsidRPr="004524AB">
        <w:rPr>
          <w:rFonts w:ascii="Palatino Linotype" w:hAnsi="Palatino Linotype"/>
          <w:b w:val="0"/>
          <w:bCs w:val="0"/>
          <w:sz w:val="20"/>
          <w:szCs w:val="20"/>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4524AB">
        <w:rPr>
          <w:rFonts w:ascii="Palatino Linotype" w:hAnsi="Palatino Linotype"/>
          <w:i/>
          <w:iCs/>
          <w:sz w:val="20"/>
          <w:szCs w:val="20"/>
        </w:rPr>
        <w:t xml:space="preserve"> γη της Γεννησαρέτ</w:t>
      </w:r>
      <w:r w:rsidRPr="004524AB">
        <w:rPr>
          <w:rFonts w:ascii="Palatino Linotype" w:hAnsi="Palatino Linotype"/>
          <w:sz w:val="20"/>
          <w:szCs w:val="20"/>
        </w:rPr>
        <w:t xml:space="preserve"> </w:t>
      </w:r>
      <w:r w:rsidRPr="004524AB">
        <w:rPr>
          <w:rFonts w:ascii="Palatino Linotype" w:hAnsi="Palatino Linotype"/>
          <w:b w:val="0"/>
          <w:bCs w:val="0"/>
          <w:sz w:val="20"/>
          <w:szCs w:val="20"/>
        </w:rPr>
        <w:t>όπου και πάλι αποβιβάζεται, θεραπεύει και πάλι</w:t>
      </w:r>
      <w:r w:rsidRPr="004524AB">
        <w:rPr>
          <w:rFonts w:ascii="Palatino Linotype" w:hAnsi="Palatino Linotype"/>
          <w:sz w:val="20"/>
          <w:szCs w:val="20"/>
        </w:rPr>
        <w:t xml:space="preserve"> </w:t>
      </w:r>
      <w:r w:rsidRPr="004524AB">
        <w:rPr>
          <w:rFonts w:ascii="Palatino Linotype" w:hAnsi="Palatino Linotype"/>
          <w:b w:val="0"/>
          <w:bCs w:val="0"/>
          <w:sz w:val="20"/>
          <w:szCs w:val="20"/>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4524AB">
        <w:rPr>
          <w:rFonts w:ascii="Palatino Linotype" w:hAnsi="Palatino Linotype"/>
          <w:sz w:val="20"/>
          <w:szCs w:val="20"/>
        </w:rPr>
        <w:t>Ιερουσαλήμ.</w:t>
      </w:r>
      <w:r w:rsidRPr="004524AB">
        <w:rPr>
          <w:rFonts w:ascii="Palatino Linotype" w:hAnsi="Palatino Linotype"/>
          <w:b w:val="0"/>
          <w:bCs w:val="0"/>
          <w:sz w:val="20"/>
          <w:szCs w:val="20"/>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θεοκρατικό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4524AB">
        <w:rPr>
          <w:rFonts w:ascii="Palatino Linotype" w:hAnsi="Palatino Linotype"/>
          <w:sz w:val="20"/>
          <w:szCs w:val="20"/>
        </w:rPr>
        <w:t xml:space="preserve"> </w:t>
      </w:r>
      <w:r w:rsidRPr="004524AB">
        <w:rPr>
          <w:rFonts w:ascii="Palatino Linotype" w:hAnsi="Palatino Linotype"/>
          <w:b w:val="0"/>
          <w:bCs w:val="0"/>
          <w:sz w:val="20"/>
          <w:szCs w:val="20"/>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4524AB">
        <w:rPr>
          <w:rFonts w:ascii="Palatino Linotype" w:hAnsi="Palatino Linotype"/>
          <w:b w:val="0"/>
          <w:bCs w:val="0"/>
          <w:i/>
          <w:iCs/>
          <w:sz w:val="20"/>
          <w:szCs w:val="20"/>
        </w:rPr>
        <w:t>οὐ τὸ εἰσερχόμενον εἰς τὸ στόμα κοινοῖ τὸν ἄνθρωπον͵ ἀλλὰ τὸ ἐκπορευόμενον ἐκ τοῦ στόματος τοῦτο κοινοῖ τὸν ἄνθρωπον.</w:t>
      </w:r>
    </w:p>
    <w:p w:rsidR="00EC225C" w:rsidRPr="004524AB" w:rsidRDefault="00EC225C" w:rsidP="00D3602D">
      <w:pPr>
        <w:pStyle w:val="af7"/>
        <w:jc w:val="both"/>
        <w:rPr>
          <w:rFonts w:ascii="Palatino Linotype" w:hAnsi="Palatino Linotype"/>
          <w:b w:val="0"/>
          <w:bCs w:val="0"/>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w:t>
      </w:r>
      <w:r w:rsidRPr="004524AB">
        <w:rPr>
          <w:rFonts w:ascii="Palatino Linotype" w:hAnsi="Palatino Linotype"/>
          <w:sz w:val="20"/>
          <w:szCs w:val="20"/>
        </w:rPr>
        <w:lastRenderedPageBreak/>
        <w:t>παραδόσεις μιας φυλής ή μιας θρησκείας.</w:t>
      </w:r>
      <w:r w:rsidRPr="004524AB">
        <w:rPr>
          <w:rFonts w:ascii="Palatino Linotype" w:hAnsi="Palatino Linotype"/>
          <w:b/>
          <w:bCs/>
          <w:sz w:val="20"/>
          <w:szCs w:val="20"/>
        </w:rPr>
        <w:t xml:space="preserve"> </w:t>
      </w:r>
      <w:r w:rsidRPr="004524AB">
        <w:rPr>
          <w:rFonts w:ascii="Palatino Linotype" w:hAnsi="Palatino Linotype"/>
          <w:sz w:val="20"/>
          <w:szCs w:val="20"/>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4524AB">
        <w:rPr>
          <w:rFonts w:ascii="Palatino Linotype" w:hAnsi="Palatino Linotype"/>
          <w:i/>
          <w:iCs/>
          <w:sz w:val="20"/>
          <w:szCs w:val="20"/>
        </w:rPr>
        <w:t>ὅπως͵ ἐπειδήπερ τῆς τῶν βρωμάτων παρατηρήσεως τοὺς Ἰουδαίους ἀπήλλαξεν͵ ἀνοίξῃ καὶ τοῖς ἔθνεσι θύραν.</w:t>
      </w:r>
      <w:r w:rsidRPr="004524AB">
        <w:rPr>
          <w:rFonts w:ascii="Palatino Linotype" w:hAnsi="Palatino Linotype"/>
          <w:sz w:val="20"/>
          <w:szCs w:val="20"/>
        </w:rPr>
        <w:t xml:space="preserve"> Η έξοδος αυτή του Ιησού προκαλεί μια συνάντηση.</w:t>
      </w:r>
      <w:r w:rsidRPr="004524AB">
        <w:rPr>
          <w:rFonts w:ascii="Palatino Linotype" w:hAnsi="Palatino Linotype"/>
          <w:caps/>
          <w:sz w:val="20"/>
          <w:szCs w:val="20"/>
        </w:rPr>
        <w:t xml:space="preserve"> </w:t>
      </w:r>
      <w:r w:rsidRPr="004524AB">
        <w:rPr>
          <w:rFonts w:ascii="Palatino Linotype" w:hAnsi="Palatino Linotype"/>
          <w:sz w:val="20"/>
          <w:szCs w:val="20"/>
        </w:rPr>
        <w:t xml:space="preserve">Η </w:t>
      </w:r>
      <w:r w:rsidRPr="004524AB">
        <w:rPr>
          <w:rFonts w:ascii="Palatino Linotype" w:hAnsi="Palatino Linotype"/>
          <w:caps/>
          <w:sz w:val="20"/>
          <w:szCs w:val="20"/>
        </w:rPr>
        <w:t>τ</w:t>
      </w:r>
      <w:r w:rsidRPr="004524AB">
        <w:rPr>
          <w:rFonts w:ascii="Palatino Linotype" w:hAnsi="Palatino Linotype"/>
          <w:sz w:val="20"/>
          <w:szCs w:val="20"/>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Ιερ.32</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Αμ.3,11</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Ιωήλ 4,4. Ζαχ.9,1). Ο ίδιος όμως ο Ιησούς έχει πει:</w:t>
      </w:r>
      <w:r w:rsidRPr="004524AB">
        <w:rPr>
          <w:rFonts w:ascii="Palatino Linotype" w:hAnsi="Palatino Linotype"/>
          <w:i/>
          <w:iCs/>
          <w:sz w:val="20"/>
          <w:szCs w:val="20"/>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4524AB">
        <w:rPr>
          <w:rFonts w:ascii="Palatino Linotype" w:hAnsi="Palatino Linotype"/>
          <w:b/>
          <w:bCs/>
          <w:i/>
          <w:iCs/>
          <w:sz w:val="20"/>
          <w:szCs w:val="20"/>
        </w:rPr>
        <w:t xml:space="preserve">πλὴν λέγω ὑμῖν͵ Τύρῳ καὶ Σιδῶνι ἀνεκτότερον ἔσται ἐν ἡμέρᾳ κρίσεως ἢ ὑμῖν. </w:t>
      </w:r>
      <w:r w:rsidRPr="004524AB">
        <w:rPr>
          <w:rFonts w:ascii="Palatino Linotype" w:hAnsi="Palatino Linotype"/>
          <w:caps/>
          <w:sz w:val="20"/>
          <w:szCs w:val="20"/>
        </w:rPr>
        <w:t>μ</w:t>
      </w:r>
      <w:r w:rsidRPr="004524AB">
        <w:rPr>
          <w:rFonts w:ascii="Palatino Linotype" w:hAnsi="Palatino Linotype"/>
          <w:sz w:val="20"/>
          <w:szCs w:val="20"/>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4524AB">
        <w:rPr>
          <w:rFonts w:ascii="Palatino Linotype" w:hAnsi="Palatino Linotype"/>
          <w:i/>
          <w:iCs/>
          <w:sz w:val="20"/>
          <w:szCs w:val="20"/>
        </w:rPr>
        <w:t xml:space="preserve">εις απάντησίν </w:t>
      </w:r>
      <w:r w:rsidRPr="004524AB">
        <w:rPr>
          <w:rFonts w:ascii="Palatino Linotype" w:hAnsi="Palatino Linotype"/>
          <w:i/>
          <w:iCs/>
          <w:caps/>
          <w:sz w:val="20"/>
          <w:szCs w:val="20"/>
        </w:rPr>
        <w:t>τ</w:t>
      </w:r>
      <w:r w:rsidRPr="004524AB">
        <w:rPr>
          <w:rFonts w:ascii="Palatino Linotype" w:hAnsi="Palatino Linotype"/>
          <w:i/>
          <w:iCs/>
          <w:sz w:val="20"/>
          <w:szCs w:val="20"/>
        </w:rPr>
        <w:t>ου</w:t>
      </w:r>
      <w:r w:rsidRPr="004524AB">
        <w:rPr>
          <w:rFonts w:ascii="Palatino Linotype" w:hAnsi="Palatino Linotype"/>
          <w:sz w:val="20"/>
          <w:szCs w:val="20"/>
        </w:rPr>
        <w:t xml:space="preserve">: </w:t>
      </w:r>
      <w:r w:rsidRPr="004524AB">
        <w:rPr>
          <w:rFonts w:ascii="Palatino Linotype" w:hAnsi="Palatino Linotype"/>
          <w:i/>
          <w:iCs/>
          <w:sz w:val="20"/>
          <w:szCs w:val="20"/>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4524AB">
        <w:rPr>
          <w:rFonts w:ascii="Palatino Linotype" w:hAnsi="Palatino Linotype"/>
          <w:sz w:val="20"/>
          <w:szCs w:val="20"/>
        </w:rPr>
        <w:t xml:space="preserve">Ο Ματθαίος δεν την ονομάζει καν </w:t>
      </w:r>
      <w:r w:rsidRPr="004524AB">
        <w:rPr>
          <w:rFonts w:ascii="Palatino Linotype" w:hAnsi="Palatino Linotype"/>
          <w:i/>
          <w:iCs/>
          <w:sz w:val="20"/>
          <w:szCs w:val="20"/>
        </w:rPr>
        <w:t xml:space="preserve">Ελληνίδα, Συροφοινίκισσα τῷ γένει, </w:t>
      </w:r>
      <w:r w:rsidRPr="004524AB">
        <w:rPr>
          <w:rFonts w:ascii="Palatino Linotype" w:hAnsi="Palatino Linotype"/>
          <w:sz w:val="20"/>
          <w:szCs w:val="20"/>
        </w:rPr>
        <w:t xml:space="preserve">όπως ο Μάρκος, αλλά προτιμά τον άπαξ συναντώμενο στην Κ.Δ. όρο </w:t>
      </w:r>
      <w:r w:rsidRPr="004524AB">
        <w:rPr>
          <w:rFonts w:ascii="Palatino Linotype" w:hAnsi="Palatino Linotype"/>
          <w:b/>
          <w:bCs/>
          <w:sz w:val="20"/>
          <w:szCs w:val="20"/>
        </w:rPr>
        <w:t>Χαναναία.</w:t>
      </w:r>
      <w:r w:rsidRPr="004524AB">
        <w:rPr>
          <w:rFonts w:ascii="Palatino Linotype" w:hAnsi="Palatino Linotype"/>
          <w:sz w:val="20"/>
          <w:szCs w:val="20"/>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4524AB">
        <w:rPr>
          <w:rFonts w:ascii="Palatino Linotype" w:hAnsi="Palatino Linotype"/>
          <w:i/>
          <w:iCs/>
          <w:sz w:val="20"/>
          <w:szCs w:val="20"/>
        </w:rPr>
        <w:t xml:space="preserve">έκραξαν </w:t>
      </w:r>
      <w:r w:rsidRPr="004524AB">
        <w:rPr>
          <w:rFonts w:ascii="Palatino Linotype" w:hAnsi="Palatino Linotype"/>
          <w:sz w:val="20"/>
          <w:szCs w:val="20"/>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4524AB">
        <w:rPr>
          <w:rFonts w:ascii="Palatino Linotype" w:hAnsi="Palatino Linotype"/>
          <w:i/>
          <w:iCs/>
          <w:sz w:val="20"/>
          <w:szCs w:val="20"/>
        </w:rPr>
        <w:t>έκραζε</w:t>
      </w:r>
      <w:r w:rsidRPr="004524AB">
        <w:rPr>
          <w:rFonts w:ascii="Palatino Linotype" w:hAnsi="Palatino Linotype"/>
          <w:sz w:val="20"/>
          <w:szCs w:val="20"/>
        </w:rPr>
        <w:t xml:space="preserve"> σε χρόνο παρατατικό επειδή αντίθετα πίστευε 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4524AB">
        <w:rPr>
          <w:rFonts w:ascii="Palatino Linotype" w:hAnsi="Palatino Linotype"/>
          <w:i/>
          <w:iCs/>
          <w:caps/>
          <w:sz w:val="20"/>
          <w:szCs w:val="20"/>
        </w:rPr>
        <w:t>κ</w:t>
      </w:r>
      <w:r w:rsidRPr="004524AB">
        <w:rPr>
          <w:rFonts w:ascii="Palatino Linotype" w:hAnsi="Palatino Linotype"/>
          <w:i/>
          <w:iCs/>
          <w:sz w:val="20"/>
          <w:szCs w:val="20"/>
        </w:rPr>
        <w:t>ύριο</w:t>
      </w:r>
      <w:r w:rsidRPr="004524AB">
        <w:rPr>
          <w:rFonts w:ascii="Palatino Linotype" w:hAnsi="Palatino Linotype"/>
          <w:sz w:val="20"/>
          <w:szCs w:val="20"/>
        </w:rPr>
        <w:t xml:space="preserve"> και </w:t>
      </w:r>
      <w:r w:rsidRPr="004524AB">
        <w:rPr>
          <w:rFonts w:ascii="Palatino Linotype" w:hAnsi="Palatino Linotype"/>
          <w:i/>
          <w:iCs/>
          <w:sz w:val="20"/>
          <w:szCs w:val="20"/>
        </w:rPr>
        <w:t>υιό Δαυίδ</w:t>
      </w:r>
      <w:r w:rsidRPr="004524AB">
        <w:rPr>
          <w:rFonts w:ascii="Palatino Linotype" w:hAnsi="Palatino Linotype"/>
          <w:sz w:val="20"/>
          <w:szCs w:val="20"/>
        </w:rPr>
        <w:t xml:space="preserve">, δηλ. Μεσσία.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Το ερώτημα που προκύπτει για τον ακροατή του Ευαγγελίου είναι πως είναι δυνατόν μια Ελληνίδα (δηλ. ειδωλολάτρισσα) να αναμένει ως </w:t>
      </w:r>
      <w:r w:rsidRPr="004524AB">
        <w:rPr>
          <w:rFonts w:ascii="Palatino Linotype" w:hAnsi="Palatino Linotype"/>
          <w:caps/>
          <w:sz w:val="20"/>
          <w:szCs w:val="20"/>
        </w:rPr>
        <w:t>μ</w:t>
      </w:r>
      <w:r w:rsidRPr="004524AB">
        <w:rPr>
          <w:rFonts w:ascii="Palatino Linotype" w:hAnsi="Palatino Linotype"/>
          <w:sz w:val="20"/>
          <w:szCs w:val="20"/>
        </w:rPr>
        <w:t>εσσία και σωτήρα της τον Υιό Δαυίδ. Δεν πρέπει να λησμονούνται οι δεσμοί του βασιλέα της Τύρου Χιράμ με τον υιό του Δαυίδ, το Σολομώντα και η καθοριστική συνδρομή του πρώτου στο κτίσιμο του Ναού:</w:t>
      </w:r>
      <w:r w:rsidRPr="004524AB">
        <w:rPr>
          <w:rFonts w:ascii="Palatino Linotype" w:hAnsi="Palatino Linotype" w:cs="Arial"/>
          <w:i/>
          <w:iCs/>
          <w:sz w:val="20"/>
          <w:szCs w:val="20"/>
        </w:rPr>
        <w:t xml:space="preserve"> </w:t>
      </w:r>
      <w:r w:rsidRPr="004524AB">
        <w:rPr>
          <w:rFonts w:ascii="Palatino Linotype" w:hAnsi="Palatino Linotype"/>
          <w:i/>
          <w:iCs/>
          <w:sz w:val="20"/>
          <w:szCs w:val="20"/>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4524AB">
        <w:rPr>
          <w:rFonts w:ascii="Palatino Linotype" w:hAnsi="Palatino Linotype"/>
          <w:sz w:val="20"/>
          <w:szCs w:val="20"/>
        </w:rPr>
        <w:t xml:space="preserve">(Γ’ Βασ. 5,15). Στην περικοπή αυτή η Τύρος, το σύμβολο των εθνών, αποστέλλει ως εκπρόσωπό της μια </w:t>
      </w:r>
      <w:r w:rsidRPr="004524AB">
        <w:rPr>
          <w:rFonts w:ascii="Palatino Linotype" w:hAnsi="Palatino Linotype"/>
          <w:sz w:val="20"/>
          <w:szCs w:val="20"/>
        </w:rPr>
        <w:lastRenderedPageBreak/>
        <w:t>γυναίκα - μητέρα, η οποία δεν αναζητά πλέον έλεος από την Ιερουσαλήμ, αλλά από τον Ιησού, αφού συνειδητοποιεί ότι ο γόνος αυτός του Δαυίδ υπερβαίνει και το Ναό και το Νόμο επειδή είναι Θεός. Γι’ αυτό και η Χαναναία απευθύνει προς το Ναζωραίο την ικετήρια κραυγή «</w:t>
      </w:r>
      <w:r w:rsidRPr="004524AB">
        <w:rPr>
          <w:rFonts w:ascii="Palatino Linotype" w:hAnsi="Palatino Linotype"/>
          <w:caps/>
          <w:sz w:val="20"/>
          <w:szCs w:val="20"/>
        </w:rPr>
        <w:t>κ</w:t>
      </w:r>
      <w:r w:rsidRPr="004524AB">
        <w:rPr>
          <w:rFonts w:ascii="Palatino Linotype" w:hAnsi="Palatino Linotype"/>
          <w:sz w:val="20"/>
          <w:szCs w:val="20"/>
        </w:rPr>
        <w:t>ύριε.. ἐλέησόν με», την οποία ο ευσεβής Ιουδαίος απηύθηνε αποκλειστικά και μόνον προς το Θεό Γιαχβέ κατεξοχήν στο Ναό (Ψ.6,2</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9,13</w:t>
      </w:r>
      <w:r w:rsidRPr="004524AB">
        <w:rPr>
          <w:rFonts w:ascii="Palatino Linotype" w:hAnsi="Palatino Linotype"/>
          <w:sz w:val="20"/>
          <w:szCs w:val="20"/>
          <w:vertAlign w:val="superscript"/>
        </w:rPr>
        <w:t>.</w:t>
      </w:r>
      <w:r w:rsidRPr="004524AB">
        <w:rPr>
          <w:rFonts w:ascii="Palatino Linotype" w:hAnsi="Palatino Linotype"/>
          <w:sz w:val="20"/>
          <w:szCs w:val="20"/>
        </w:rPr>
        <w:t xml:space="preserve"> 24,16 κ.ά.). Προκαλεί μάλιστα εντύπωση το γεγονός ότι η </w:t>
      </w:r>
      <w:r w:rsidRPr="004524AB">
        <w:rPr>
          <w:rFonts w:ascii="Palatino Linotype" w:hAnsi="Palatino Linotype"/>
          <w:spacing w:val="20"/>
          <w:sz w:val="20"/>
          <w:szCs w:val="20"/>
        </w:rPr>
        <w:t>Ιούστα</w:t>
      </w:r>
      <w:r w:rsidRPr="004524AB">
        <w:rPr>
          <w:rFonts w:ascii="Palatino Linotype" w:hAnsi="Palatino Linotype"/>
          <w:sz w:val="20"/>
          <w:szCs w:val="20"/>
        </w:rPr>
        <w:t xml:space="preserve"> (έτσι ονομάζουν τη Χαναναία οι </w:t>
      </w:r>
      <w:r w:rsidRPr="004524AB">
        <w:rPr>
          <w:rFonts w:ascii="Palatino Linotype" w:hAnsi="Palatino Linotype"/>
          <w:i/>
          <w:iCs/>
          <w:sz w:val="20"/>
          <w:szCs w:val="20"/>
        </w:rPr>
        <w:t>Κλημέντιες Ομιλίες</w:t>
      </w:r>
      <w:r w:rsidRPr="004524AB">
        <w:rPr>
          <w:rFonts w:ascii="Palatino Linotype" w:hAnsi="Palatino Linotype"/>
          <w:sz w:val="20"/>
          <w:szCs w:val="20"/>
        </w:rPr>
        <w:t xml:space="preserve">) δεν παρακαλεί τον Ιησού να ελεήσει καταρχήν την κόρη της </w:t>
      </w:r>
      <w:r w:rsidRPr="004524AB">
        <w:rPr>
          <w:rFonts w:ascii="Palatino Linotype" w:hAnsi="Palatino Linotype"/>
          <w:i/>
          <w:iCs/>
          <w:sz w:val="20"/>
          <w:szCs w:val="20"/>
        </w:rPr>
        <w:t>διὰ τὸ ἐκείνην ἀναίσθητον ἐκ τῆς νόσου εἶναι,</w:t>
      </w:r>
      <w:r w:rsidRPr="004524AB">
        <w:rPr>
          <w:rFonts w:ascii="Palatino Linotype" w:hAnsi="Palatino Linotype"/>
          <w:sz w:val="20"/>
          <w:szCs w:val="20"/>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4524AB">
        <w:rPr>
          <w:rFonts w:ascii="Palatino Linotype" w:hAnsi="Palatino Linotype"/>
          <w:sz w:val="20"/>
          <w:szCs w:val="20"/>
          <w:vertAlign w:val="superscript"/>
        </w:rPr>
        <w:t xml:space="preserve">. </w:t>
      </w:r>
      <w:r w:rsidRPr="004524AB">
        <w:rPr>
          <w:rFonts w:ascii="Palatino Linotype" w:hAnsi="Palatino Linotype"/>
          <w:sz w:val="20"/>
          <w:szCs w:val="20"/>
        </w:rPr>
        <w:t xml:space="preserve">ότι είναι δηλ. η ίδια υπεύθυνη για το δαιμονισμό της θυγατέρας της.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b/>
          <w:bCs/>
          <w:sz w:val="20"/>
          <w:szCs w:val="20"/>
        </w:rPr>
      </w:pPr>
      <w:r w:rsidRPr="004524AB">
        <w:rPr>
          <w:rFonts w:ascii="Palatino Linotype" w:hAnsi="Palatino Linotype"/>
          <w:sz w:val="20"/>
          <w:szCs w:val="20"/>
        </w:rPr>
        <w:t xml:space="preserve">Ο Ιησούς με την όλη στάση του </w:t>
      </w:r>
      <w:r w:rsidRPr="004524AB">
        <w:rPr>
          <w:rFonts w:ascii="Palatino Linotype" w:hAnsi="Palatino Linotype"/>
          <w:b/>
          <w:i/>
          <w:iCs/>
          <w:sz w:val="20"/>
          <w:szCs w:val="20"/>
        </w:rPr>
        <w:t>υποκρίνεται</w:t>
      </w:r>
      <w:r w:rsidRPr="004524AB">
        <w:rPr>
          <w:rFonts w:ascii="Palatino Linotype" w:hAnsi="Palatino Linotype"/>
          <w:i/>
          <w:iCs/>
          <w:sz w:val="20"/>
          <w:szCs w:val="20"/>
        </w:rPr>
        <w:t xml:space="preserve"> </w:t>
      </w:r>
      <w:r w:rsidRPr="004524AB">
        <w:rPr>
          <w:rFonts w:ascii="Palatino Linotype" w:hAnsi="Palatino Linotype"/>
          <w:sz w:val="20"/>
          <w:szCs w:val="20"/>
        </w:rPr>
        <w:t xml:space="preserve">αδιαφορία. Γίνεται κι αυτός </w:t>
      </w:r>
      <w:r w:rsidRPr="004524AB">
        <w:rPr>
          <w:rFonts w:ascii="Palatino Linotype" w:hAnsi="Palatino Linotype"/>
          <w:i/>
          <w:iCs/>
          <w:sz w:val="20"/>
          <w:szCs w:val="20"/>
        </w:rPr>
        <w:t>υποκριτής</w:t>
      </w:r>
      <w:r w:rsidRPr="004524AB">
        <w:rPr>
          <w:rFonts w:ascii="Palatino Linotype" w:hAnsi="Palatino Linotype"/>
          <w:sz w:val="20"/>
          <w:szCs w:val="20"/>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4524AB">
        <w:rPr>
          <w:rFonts w:ascii="Palatino Linotype" w:hAnsi="Palatino Linotype"/>
          <w:caps/>
          <w:sz w:val="20"/>
          <w:szCs w:val="20"/>
        </w:rPr>
        <w:t>α</w:t>
      </w:r>
      <w:r w:rsidRPr="004524AB">
        <w:rPr>
          <w:rFonts w:ascii="Palatino Linotype" w:hAnsi="Palatino Linotype"/>
          <w:sz w:val="20"/>
          <w:szCs w:val="20"/>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4524AB">
        <w:rPr>
          <w:rFonts w:ascii="Palatino Linotype" w:hAnsi="Palatino Linotype"/>
          <w:i/>
          <w:iCs/>
          <w:sz w:val="20"/>
          <w:szCs w:val="20"/>
        </w:rPr>
        <w:t xml:space="preserve">Οὐκ ἀπεστάλην εἰ μὴ εἰς τὰ πρόβατα τὰ ἀπολωλότα οἴκου Ἰσραήλ. </w:t>
      </w:r>
      <w:r w:rsidRPr="004524AB">
        <w:rPr>
          <w:rFonts w:ascii="Palatino Linotype" w:hAnsi="Palatino Linotype"/>
          <w:sz w:val="20"/>
          <w:szCs w:val="20"/>
        </w:rPr>
        <w:t xml:space="preserve">Έτσι όμως αναδεικνύεται η μεγάλη ταπείνωση και πίστη της γυναίκας στη φιλανθρωπία και στη δύναμη του Ιησού. </w:t>
      </w:r>
      <w:r w:rsidRPr="004524AB">
        <w:rPr>
          <w:rFonts w:ascii="Palatino Linotype" w:hAnsi="Palatino Linotype"/>
          <w:i/>
          <w:iCs/>
          <w:sz w:val="20"/>
          <w:szCs w:val="20"/>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4524AB">
        <w:rPr>
          <w:rFonts w:ascii="Palatino Linotype" w:hAnsi="Palatino Linotype"/>
          <w:sz w:val="20"/>
          <w:szCs w:val="20"/>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4524AB">
        <w:rPr>
          <w:rFonts w:ascii="Palatino Linotype" w:hAnsi="Palatino Linotype"/>
          <w:i/>
          <w:iCs/>
          <w:sz w:val="20"/>
          <w:szCs w:val="20"/>
        </w:rPr>
        <w:t xml:space="preserve"> </w:t>
      </w:r>
      <w:r w:rsidRPr="004524AB">
        <w:rPr>
          <w:rFonts w:ascii="Palatino Linotype" w:hAnsi="Palatino Linotype"/>
          <w:b/>
          <w:i/>
          <w:iCs/>
          <w:sz w:val="20"/>
          <w:szCs w:val="20"/>
        </w:rPr>
        <w:t>προσεκύνει</w:t>
      </w:r>
      <w:r w:rsidRPr="004524AB">
        <w:rPr>
          <w:rFonts w:ascii="Palatino Linotype" w:hAnsi="Palatino Linotype"/>
          <w:sz w:val="20"/>
          <w:szCs w:val="20"/>
        </w:rPr>
        <w:t xml:space="preserve"> σε χρόνο παρατατικό, προκειμένου να δηλωθεί το επίμονον και διαρκές της προσκυνήσεως που εξωτερικευόταν και με την κραυγή: </w:t>
      </w:r>
      <w:r w:rsidRPr="004524AB">
        <w:rPr>
          <w:rFonts w:ascii="Palatino Linotype" w:hAnsi="Palatino Linotype"/>
          <w:i/>
          <w:iCs/>
          <w:sz w:val="20"/>
          <w:szCs w:val="20"/>
        </w:rPr>
        <w:t>κύριε βοήθει.</w:t>
      </w:r>
      <w:r w:rsidRPr="004524AB">
        <w:rPr>
          <w:rFonts w:ascii="Palatino Linotype" w:hAnsi="Palatino Linotype"/>
          <w:b/>
          <w:bCs/>
          <w:sz w:val="20"/>
          <w:szCs w:val="20"/>
        </w:rPr>
        <w:t xml:space="preserve"> </w:t>
      </w:r>
    </w:p>
    <w:p w:rsidR="00EC225C" w:rsidRPr="004524AB" w:rsidRDefault="00EC225C" w:rsidP="00D3602D">
      <w:pPr>
        <w:autoSpaceDE w:val="0"/>
        <w:autoSpaceDN w:val="0"/>
        <w:adjustRightInd w:val="0"/>
        <w:jc w:val="both"/>
        <w:rPr>
          <w:rFonts w:ascii="Palatino Linotype" w:hAnsi="Palatino Linotype"/>
          <w:b/>
          <w:bCs/>
          <w:sz w:val="20"/>
          <w:szCs w:val="20"/>
        </w:rPr>
      </w:pPr>
    </w:p>
    <w:p w:rsidR="00EC225C" w:rsidRPr="004524AB" w:rsidRDefault="00EC225C" w:rsidP="00D3602D">
      <w:pPr>
        <w:autoSpaceDE w:val="0"/>
        <w:autoSpaceDN w:val="0"/>
        <w:adjustRightInd w:val="0"/>
        <w:jc w:val="both"/>
        <w:rPr>
          <w:rFonts w:ascii="Palatino Linotype" w:hAnsi="Palatino Linotype"/>
          <w:b/>
          <w:bCs/>
          <w:sz w:val="20"/>
          <w:szCs w:val="20"/>
        </w:rPr>
      </w:pPr>
      <w:r w:rsidRPr="004524AB">
        <w:rPr>
          <w:rFonts w:ascii="Palatino Linotype" w:hAnsi="Palatino Linotype"/>
          <w:sz w:val="20"/>
          <w:szCs w:val="20"/>
        </w:rPr>
        <w:t xml:space="preserve">Παρ’ όλα αυτά, ο Ιησούς κλιμακώνει ακόμη περαιτέρω την άρνησή του. Εκτρέπει την αδιαφορία σε προσβολή: </w:t>
      </w:r>
      <w:r w:rsidRPr="004524AB">
        <w:rPr>
          <w:rFonts w:ascii="Palatino Linotype" w:hAnsi="Palatino Linotype"/>
          <w:i/>
          <w:iCs/>
          <w:sz w:val="20"/>
          <w:szCs w:val="20"/>
        </w:rPr>
        <w:t>Οὐκ ἔστιν καλὸν λαβεῖν τὸν ἄρτον τῶν τέκνων καὶ βαλεῖν τοῖς κυναρίοις.</w:t>
      </w:r>
      <w:r w:rsidRPr="004524AB">
        <w:rPr>
          <w:rFonts w:ascii="Palatino Linotype" w:hAnsi="Palatino Linotype"/>
          <w:sz w:val="20"/>
          <w:szCs w:val="20"/>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4524AB">
        <w:rPr>
          <w:rFonts w:ascii="Palatino Linotype" w:hAnsi="Palatino Linotype"/>
          <w:caps/>
          <w:sz w:val="20"/>
          <w:szCs w:val="20"/>
        </w:rPr>
        <w:t>ο</w:t>
      </w:r>
      <w:r w:rsidRPr="004524AB">
        <w:rPr>
          <w:rFonts w:ascii="Palatino Linotype" w:hAnsi="Palatino Linotype"/>
          <w:sz w:val="20"/>
          <w:szCs w:val="20"/>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4524AB">
        <w:rPr>
          <w:rFonts w:ascii="Palatino Linotype" w:hAnsi="Palatino Linotype"/>
          <w:b/>
          <w:bCs/>
          <w:sz w:val="20"/>
          <w:szCs w:val="20"/>
        </w:rPr>
        <w:t xml:space="preserve"> </w:t>
      </w:r>
    </w:p>
    <w:p w:rsidR="00EC225C" w:rsidRPr="004524AB" w:rsidRDefault="00EC225C" w:rsidP="00D3602D">
      <w:pPr>
        <w:autoSpaceDE w:val="0"/>
        <w:autoSpaceDN w:val="0"/>
        <w:adjustRightInd w:val="0"/>
        <w:jc w:val="both"/>
        <w:rPr>
          <w:rFonts w:ascii="Palatino Linotype" w:hAnsi="Palatino Linotype"/>
          <w:b/>
          <w:bCs/>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Η </w:t>
      </w:r>
      <w:r w:rsidRPr="004524AB">
        <w:rPr>
          <w:rFonts w:ascii="Palatino Linotype" w:hAnsi="Palatino Linotype"/>
          <w:caps/>
          <w:sz w:val="20"/>
          <w:szCs w:val="20"/>
        </w:rPr>
        <w:t>χ</w:t>
      </w:r>
      <w:r w:rsidRPr="004524AB">
        <w:rPr>
          <w:rFonts w:ascii="Palatino Linotype" w:hAnsi="Palatino Linotype"/>
          <w:sz w:val="20"/>
          <w:szCs w:val="20"/>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w:t>
      </w:r>
      <w:r w:rsidRPr="004524AB">
        <w:rPr>
          <w:rFonts w:ascii="Palatino Linotype" w:hAnsi="Palatino Linotype"/>
          <w:sz w:val="20"/>
          <w:szCs w:val="20"/>
        </w:rPr>
        <w:lastRenderedPageBreak/>
        <w:t xml:space="preserve">αλλά και ταυτόχρονα να ελκύσει το έλεος του Ιησού για την κόρη της και όλα τα δαιμονισμένα έθνη: </w:t>
      </w:r>
      <w:r w:rsidRPr="004524AB">
        <w:rPr>
          <w:rFonts w:ascii="Palatino Linotype" w:hAnsi="Palatino Linotype"/>
          <w:i/>
          <w:iCs/>
          <w:sz w:val="20"/>
          <w:szCs w:val="20"/>
        </w:rPr>
        <w:t>αὐτὸς μὲν γὰρ τέκνα τοὺς Ἰουδαίους ἐκάλεσεν͵ αὐτὴ δὲ οὐκ ἠρκέσθη τούτοις͵ ἀλλὰ καὶ κυρίους ὠνόμασεν· τοσοῦτον οὐκ ἤλγησε τοῖς ἑτέρων ἐγκωμίοις</w:t>
      </w:r>
      <w:r w:rsidRPr="004524AB">
        <w:rPr>
          <w:rFonts w:ascii="Palatino Linotype" w:hAnsi="Palatino Linotype"/>
          <w:sz w:val="20"/>
          <w:szCs w:val="20"/>
        </w:rPr>
        <w:t xml:space="preserve">. Χρησιμοποιώντας μάλιστα τη γυναικεία ευστροφία δεν αναφέρεται καν στις μπουκιές, αλλά στα </w:t>
      </w:r>
      <w:r w:rsidRPr="004524AB">
        <w:rPr>
          <w:rFonts w:ascii="Palatino Linotype" w:hAnsi="Palatino Linotype"/>
          <w:b/>
          <w:bCs/>
          <w:i/>
          <w:iCs/>
          <w:sz w:val="20"/>
          <w:szCs w:val="20"/>
        </w:rPr>
        <w:t>ψυχία</w:t>
      </w:r>
      <w:r w:rsidRPr="004524AB">
        <w:rPr>
          <w:rFonts w:ascii="Palatino Linotype" w:hAnsi="Palatino Linotype"/>
          <w:i/>
          <w:iCs/>
          <w:sz w:val="20"/>
          <w:szCs w:val="20"/>
        </w:rPr>
        <w:t xml:space="preserve"> τῶν πιπτόντων ἀπὸ τῆς τραπέζης τῶν κυρίων αὐτῶν.</w:t>
      </w:r>
      <w:r w:rsidRPr="004524AB">
        <w:rPr>
          <w:rFonts w:ascii="Palatino Linotype" w:hAnsi="Palatino Linotype"/>
          <w:sz w:val="20"/>
          <w:szCs w:val="20"/>
        </w:rPr>
        <w:t xml:space="preserve"> Η συνήθεια ήταν τότε κάποιοι να «σκουπίζουν τα χέρια» τους με το ψωμί (πρβλ. περίψημα = σκουπίδι της σπάτουλας/περικάθαρμα = σκουπίδι σκούπας). Ο Ιησούς πετώντας το προσωπείο του Φαρισαίου, ξεσπάει σε ένα εγκώμιο: </w:t>
      </w:r>
      <w:r w:rsidRPr="004524AB">
        <w:rPr>
          <w:rFonts w:ascii="Palatino Linotype" w:hAnsi="Palatino Linotype"/>
          <w:i/>
          <w:iCs/>
          <w:sz w:val="20"/>
          <w:szCs w:val="20"/>
        </w:rPr>
        <w:t>ὢ γύναι μεγάλη σου ἡ πίστις.</w:t>
      </w:r>
      <w:r w:rsidRPr="004524AB">
        <w:rPr>
          <w:rFonts w:ascii="Palatino Linotype" w:hAnsi="Palatino Linotype"/>
          <w:sz w:val="20"/>
          <w:szCs w:val="20"/>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4524AB">
        <w:rPr>
          <w:rFonts w:ascii="Palatino Linotype" w:hAnsi="Palatino Linotype"/>
          <w:i/>
          <w:iCs/>
          <w:sz w:val="20"/>
          <w:szCs w:val="20"/>
        </w:rPr>
        <w:t>Γενηθήτω σοι ως θέλεις.</w:t>
      </w:r>
      <w:r w:rsidRPr="004524AB">
        <w:rPr>
          <w:rFonts w:ascii="Palatino Linotype" w:hAnsi="Palatino Linotype"/>
          <w:sz w:val="20"/>
          <w:szCs w:val="20"/>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jc w:val="both"/>
        <w:rPr>
          <w:rFonts w:ascii="Palatino Linotype" w:hAnsi="Palatino Linotype"/>
          <w:sz w:val="20"/>
          <w:szCs w:val="20"/>
        </w:rPr>
      </w:pPr>
      <w:r w:rsidRPr="004524AB">
        <w:rPr>
          <w:rFonts w:ascii="Palatino Linotype" w:hAnsi="Palatino Linotype"/>
          <w:sz w:val="20"/>
          <w:szCs w:val="20"/>
        </w:rPr>
        <w:t xml:space="preserve">Αυτή είναι η μοναδική περίπτωση που ο Ιησούς ηττάται στη ζωή του και μάλιστα από γυναίκα στην περιοχή όπου πιθανότατα ζούσε η Εκκλησία του Ματθαίου. Η πάλη της Χαναναίας δικαιώνει το άνοιγμα του Ιησού στα έθνη, άνοιγμα που επιχειρείται εν συνεχεία στον Μάρκο με τα εξής: </w:t>
      </w:r>
      <w:r w:rsidRPr="004524AB">
        <w:rPr>
          <w:rFonts w:ascii="Palatino Linotype" w:hAnsi="Palatino Linotype" w:cs="Arial"/>
          <w:sz w:val="20"/>
          <w:szCs w:val="20"/>
          <w:lang w:bidi="he-IL"/>
        </w:rPr>
        <w:t xml:space="preserve">(α) τη θεραπεία του κωφού και μογιλάλου </w:t>
      </w:r>
      <w:r w:rsidRPr="004524AB">
        <w:rPr>
          <w:rFonts w:ascii="Palatino Linotype" w:hAnsi="Palatino Linotype"/>
          <w:sz w:val="20"/>
          <w:szCs w:val="20"/>
        </w:rPr>
        <w:t xml:space="preserve">(= αυτός που μιλάει </w:t>
      </w:r>
      <w:r w:rsidRPr="004524AB">
        <w:rPr>
          <w:rFonts w:ascii="Palatino Linotype" w:hAnsi="Palatino Linotype"/>
          <w:i/>
          <w:sz w:val="20"/>
          <w:szCs w:val="20"/>
        </w:rPr>
        <w:t>μόγις</w:t>
      </w:r>
      <w:r w:rsidRPr="004524AB">
        <w:rPr>
          <w:rFonts w:ascii="Palatino Linotype" w:hAnsi="Palatino Linotype"/>
          <w:sz w:val="20"/>
          <w:szCs w:val="20"/>
        </w:rPr>
        <w:t xml:space="preserve">, τραυλός) </w:t>
      </w:r>
      <w:r w:rsidRPr="004524AB">
        <w:rPr>
          <w:rFonts w:ascii="Palatino Linotype" w:hAnsi="Palatino Linotype" w:cs="SBL Greek"/>
          <w:i/>
          <w:sz w:val="20"/>
          <w:szCs w:val="20"/>
          <w:lang w:bidi="he-IL"/>
        </w:rPr>
        <w:t>ἀνὰ μέσον τῶν ὁρίων Δεκαπόλεως</w:t>
      </w:r>
      <w:r w:rsidRPr="004524AB">
        <w:rPr>
          <w:rFonts w:ascii="SBL Greek" w:hAnsi="SBL Greek" w:cs="SBL Greek"/>
          <w:sz w:val="20"/>
          <w:szCs w:val="20"/>
          <w:lang w:bidi="he-IL"/>
        </w:rPr>
        <w:t xml:space="preserve"> </w:t>
      </w:r>
      <w:r w:rsidRPr="004524AB">
        <w:rPr>
          <w:rFonts w:ascii="Palatino Linotype" w:hAnsi="Palatino Linotype" w:cs="Arial"/>
          <w:sz w:val="20"/>
          <w:szCs w:val="20"/>
          <w:lang w:bidi="he-IL"/>
        </w:rPr>
        <w:t xml:space="preserve">(7, 31-37), ο οποίος καταρχάς </w:t>
      </w:r>
      <w:r w:rsidRPr="004524AB">
        <w:rPr>
          <w:rFonts w:ascii="Palatino Linotype" w:hAnsi="Palatino Linotype" w:cs="Arial"/>
          <w:b/>
          <w:sz w:val="20"/>
          <w:szCs w:val="20"/>
          <w:lang w:bidi="he-IL"/>
        </w:rPr>
        <w:t>ακούει και μετά ομιλεί</w:t>
      </w:r>
      <w:r w:rsidRPr="004524AB">
        <w:rPr>
          <w:rFonts w:ascii="Palatino Linotype" w:hAnsi="Palatino Linotype" w:cs="Arial"/>
          <w:sz w:val="20"/>
          <w:szCs w:val="20"/>
          <w:lang w:bidi="he-IL"/>
        </w:rPr>
        <w:t xml:space="preserve"> (!) και (β) ο χορτασμός των 4.000</w:t>
      </w:r>
      <w:r w:rsidRPr="004524AB">
        <w:rPr>
          <w:sz w:val="20"/>
          <w:szCs w:val="20"/>
        </w:rPr>
        <w:t xml:space="preserve"> </w:t>
      </w:r>
      <w:r w:rsidRPr="004524AB">
        <w:rPr>
          <w:rFonts w:ascii="Palatino Linotype" w:eastAsia="Calibri" w:hAnsi="Palatino Linotype"/>
          <w:sz w:val="20"/>
          <w:szCs w:val="20"/>
        </w:rPr>
        <w:t xml:space="preserve">οι οποίοι </w:t>
      </w:r>
      <w:r w:rsidRPr="004524AB">
        <w:rPr>
          <w:rFonts w:ascii="Palatino Linotype" w:eastAsia="Calibri" w:hAnsi="Palatino Linotype"/>
          <w:b/>
          <w:i/>
          <w:iCs/>
          <w:sz w:val="20"/>
          <w:szCs w:val="20"/>
        </w:rPr>
        <w:t>μακρόθεν ἢκασιν</w:t>
      </w:r>
      <w:r w:rsidRPr="004524AB">
        <w:rPr>
          <w:rFonts w:ascii="Palatino Linotype" w:eastAsia="Calibri" w:hAnsi="Palatino Linotype"/>
          <w:sz w:val="20"/>
          <w:szCs w:val="20"/>
        </w:rPr>
        <w:t xml:space="preserve"> και ήδη επί τρεις ημέρες είναι νήστεις (όπως ακριβώς οι προσήλυτοι πριν τη βάπτισή τους</w:t>
      </w:r>
      <w:r w:rsidRPr="004524AB">
        <w:rPr>
          <w:rFonts w:ascii="Palatino Linotype" w:eastAsia="Calibri" w:hAnsi="Palatino Linotype"/>
          <w:sz w:val="20"/>
          <w:szCs w:val="20"/>
          <w:vertAlign w:val="superscript"/>
        </w:rPr>
        <w:t>.</w:t>
      </w:r>
      <w:r w:rsidRPr="004524AB">
        <w:rPr>
          <w:rFonts w:ascii="Palatino Linotype" w:eastAsia="Calibri" w:hAnsi="Palatino Linotype"/>
          <w:sz w:val="20"/>
          <w:szCs w:val="20"/>
        </w:rPr>
        <w:t xml:space="preserve"> πρβλ. Πρ. 9)</w:t>
      </w:r>
      <w:r w:rsidRPr="004524AB">
        <w:rPr>
          <w:rFonts w:ascii="Palatino Linotype" w:hAnsi="Palatino Linotype" w:cs="Arial"/>
          <w:sz w:val="20"/>
          <w:szCs w:val="20"/>
          <w:lang w:bidi="he-IL"/>
        </w:rPr>
        <w:t xml:space="preserve">. </w:t>
      </w:r>
      <w:r w:rsidRPr="004524AB">
        <w:rPr>
          <w:rFonts w:ascii="Palatino Linotype" w:hAnsi="Palatino Linotype"/>
          <w:sz w:val="20"/>
          <w:szCs w:val="20"/>
        </w:rPr>
        <w:t xml:space="preserve">Έπεται </w:t>
      </w:r>
      <w:r w:rsidRPr="004524AB">
        <w:rPr>
          <w:rFonts w:ascii="Palatino Linotype" w:eastAsia="Calibri" w:hAnsi="Palatino Linotype"/>
          <w:sz w:val="20"/>
          <w:szCs w:val="20"/>
        </w:rPr>
        <w:t>το ταξίδι στην</w:t>
      </w:r>
      <w:r w:rsidRPr="004524AB">
        <w:rPr>
          <w:rFonts w:ascii="Palatino Linotype" w:hAnsi="Palatino Linotype"/>
          <w:sz w:val="20"/>
          <w:szCs w:val="20"/>
        </w:rPr>
        <w:t xml:space="preserve"> «άγνωστη»</w:t>
      </w:r>
      <w:r w:rsidRPr="004524AB">
        <w:rPr>
          <w:rFonts w:ascii="Palatino Linotype" w:eastAsia="Calibri" w:hAnsi="Palatino Linotype"/>
          <w:sz w:val="20"/>
          <w:szCs w:val="20"/>
        </w:rPr>
        <w:t xml:space="preserve"> Δαλμανουθά (Μάγδαλα;), όπου οι Φαρισαίοι προκλητικά τυφλοί από το πάθος τους ενάντια στον Ιησού και τα «ανοίγματά» του, ζητούν από Εκείνον σημείο (ίσως </w:t>
      </w:r>
      <w:r w:rsidRPr="004524AB">
        <w:rPr>
          <w:rFonts w:ascii="Palatino Linotype" w:eastAsia="Calibri" w:hAnsi="Palatino Linotype"/>
          <w:b/>
          <w:i/>
          <w:sz w:val="20"/>
          <w:szCs w:val="20"/>
        </w:rPr>
        <w:t>μάννα/άρτο</w:t>
      </w:r>
      <w:r w:rsidRPr="004524AB">
        <w:rPr>
          <w:rFonts w:ascii="Palatino Linotype" w:eastAsia="Calibri" w:hAnsi="Palatino Linotype"/>
          <w:sz w:val="20"/>
          <w:szCs w:val="20"/>
        </w:rPr>
        <w:t>) από τον ουρανό (8, 11-13</w:t>
      </w:r>
      <w:r w:rsidRPr="004524AB">
        <w:rPr>
          <w:rFonts w:ascii="Palatino Linotype" w:eastAsia="Calibri" w:hAnsi="Palatino Linotype"/>
          <w:sz w:val="20"/>
          <w:szCs w:val="20"/>
          <w:vertAlign w:val="superscript"/>
        </w:rPr>
        <w:t>.</w:t>
      </w:r>
      <w:r w:rsidRPr="004524AB">
        <w:rPr>
          <w:rFonts w:ascii="Palatino Linotype" w:eastAsia="Calibri" w:hAnsi="Palatino Linotype"/>
          <w:sz w:val="20"/>
          <w:szCs w:val="20"/>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4524AB">
        <w:rPr>
          <w:rFonts w:ascii="Palatino Linotype" w:hAnsi="Palatino Linotype"/>
          <w:sz w:val="20"/>
          <w:szCs w:val="20"/>
        </w:rPr>
        <w:t xml:space="preserve">κά τη στροφή του προς τα έθνη. Δεν είναι όμως μόνον </w:t>
      </w:r>
      <w:r w:rsidRPr="004524AB">
        <w:rPr>
          <w:rFonts w:ascii="Palatino Linotype" w:hAnsi="Palatino Linotype"/>
          <w:b/>
          <w:i/>
          <w:sz w:val="20"/>
          <w:szCs w:val="20"/>
        </w:rPr>
        <w:t xml:space="preserve">η </w:t>
      </w:r>
      <w:r w:rsidRPr="004524AB">
        <w:rPr>
          <w:rFonts w:ascii="Palatino Linotype" w:hAnsi="Palatino Linotype"/>
          <w:sz w:val="20"/>
          <w:szCs w:val="20"/>
        </w:rPr>
        <w:t>(όξινη)</w:t>
      </w:r>
      <w:r w:rsidRPr="004524AB">
        <w:rPr>
          <w:rFonts w:ascii="Palatino Linotype" w:hAnsi="Palatino Linotype"/>
          <w:b/>
          <w:i/>
          <w:sz w:val="20"/>
          <w:szCs w:val="20"/>
        </w:rPr>
        <w:t xml:space="preserve"> ζύμη/μαγιά</w:t>
      </w:r>
      <w:r w:rsidRPr="004524AB">
        <w:rPr>
          <w:rFonts w:ascii="Palatino Linotype" w:hAnsi="Palatino Linotype"/>
          <w:sz w:val="20"/>
          <w:szCs w:val="20"/>
        </w:rPr>
        <w:t xml:space="preserve"> (!) των «εκλεκτών» Φαρισαίων και του Ηρώδη</w:t>
      </w:r>
      <w:r w:rsidRPr="004524AB">
        <w:rPr>
          <w:rFonts w:ascii="Palatino Linotype" w:eastAsia="Calibri" w:hAnsi="Palatino Linotype"/>
          <w:sz w:val="20"/>
          <w:szCs w:val="20"/>
        </w:rPr>
        <w:t xml:space="preserve">, αλλά και </w:t>
      </w:r>
      <w:r w:rsidRPr="004524AB">
        <w:rPr>
          <w:rFonts w:ascii="Palatino Linotype" w:eastAsia="Calibri" w:hAnsi="Palatino Linotype"/>
          <w:b/>
          <w:bCs/>
          <w:sz w:val="20"/>
          <w:szCs w:val="20"/>
        </w:rPr>
        <w:t>οι μαθητές</w:t>
      </w:r>
      <w:r w:rsidRPr="004524AB">
        <w:rPr>
          <w:rFonts w:ascii="Palatino Linotype" w:eastAsia="Calibri" w:hAnsi="Palatino Linotype"/>
          <w:sz w:val="20"/>
          <w:szCs w:val="20"/>
        </w:rPr>
        <w:t>,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w:t>
      </w:r>
    </w:p>
    <w:p w:rsidR="00EC225C" w:rsidRPr="004524AB" w:rsidRDefault="00EC225C" w:rsidP="00D3602D">
      <w:pPr>
        <w:autoSpaceDE w:val="0"/>
        <w:autoSpaceDN w:val="0"/>
        <w:adjustRightInd w:val="0"/>
        <w:jc w:val="both"/>
        <w:rPr>
          <w:rFonts w:ascii="Palatino Linotype" w:hAnsi="Palatino Linotype"/>
          <w:sz w:val="20"/>
          <w:szCs w:val="20"/>
        </w:rPr>
      </w:pPr>
    </w:p>
    <w:p w:rsidR="00EC225C" w:rsidRPr="004524AB" w:rsidRDefault="00EC225C" w:rsidP="00D3602D">
      <w:pPr>
        <w:autoSpaceDE w:val="0"/>
        <w:autoSpaceDN w:val="0"/>
        <w:adjustRightInd w:val="0"/>
        <w:jc w:val="both"/>
        <w:rPr>
          <w:rFonts w:ascii="Palatino Linotype" w:hAnsi="Palatino Linotype"/>
          <w:sz w:val="20"/>
          <w:szCs w:val="20"/>
        </w:rPr>
      </w:pPr>
      <w:r w:rsidRPr="004524AB">
        <w:rPr>
          <w:rFonts w:ascii="Palatino Linotype" w:hAnsi="Palatino Linotype"/>
          <w:sz w:val="20"/>
          <w:szCs w:val="20"/>
        </w:rPr>
        <w:t xml:space="preserve">Το όλο σκηνικό παραπέμπει στη </w:t>
      </w:r>
      <w:r w:rsidRPr="004524AB">
        <w:rPr>
          <w:rFonts w:ascii="Palatino Linotype" w:hAnsi="Palatino Linotype"/>
          <w:i/>
          <w:iCs/>
          <w:sz w:val="20"/>
          <w:szCs w:val="20"/>
        </w:rPr>
        <w:t>μεθόρια</w:t>
      </w:r>
      <w:r w:rsidRPr="004524AB">
        <w:rPr>
          <w:rFonts w:ascii="Palatino Linotype" w:hAnsi="Palatino Linotype"/>
          <w:sz w:val="20"/>
          <w:szCs w:val="20"/>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4524AB">
        <w:rPr>
          <w:rFonts w:ascii="Palatino Linotype" w:hAnsi="Palatino Linotype"/>
          <w:i/>
          <w:iCs/>
          <w:sz w:val="20"/>
          <w:szCs w:val="20"/>
        </w:rPr>
        <w:t>Ισραήλ</w:t>
      </w:r>
      <w:r w:rsidRPr="004524AB">
        <w:rPr>
          <w:rFonts w:ascii="Palatino Linotype" w:hAnsi="Palatino Linotype"/>
          <w:sz w:val="20"/>
          <w:szCs w:val="20"/>
        </w:rPr>
        <w:t xml:space="preserve"> γιατί </w:t>
      </w:r>
      <w:r w:rsidRPr="004524AB">
        <w:rPr>
          <w:rFonts w:ascii="Palatino Linotype" w:hAnsi="Palatino Linotype"/>
          <w:i/>
          <w:iCs/>
          <w:sz w:val="20"/>
          <w:szCs w:val="20"/>
        </w:rPr>
        <w:t>αγωνίστηκε, πάλεψε με το Θεό και τους ανθρώπους και νίκησε</w:t>
      </w:r>
      <w:r w:rsidRPr="004524AB">
        <w:rPr>
          <w:rFonts w:ascii="Palatino Linotype" w:hAnsi="Palatino Linotype"/>
          <w:sz w:val="20"/>
          <w:szCs w:val="20"/>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w:t>
      </w:r>
      <w:r w:rsidRPr="004524AB">
        <w:rPr>
          <w:rFonts w:ascii="Palatino Linotype" w:hAnsi="Palatino Linotype"/>
          <w:sz w:val="20"/>
          <w:szCs w:val="20"/>
        </w:rPr>
        <w:lastRenderedPageBreak/>
        <w:t xml:space="preserve">μαζί του για «να σωθεί η ανθρωπότης». Το ίδιο συμβαίνει και στο </w:t>
      </w:r>
      <w:r w:rsidRPr="004524AB">
        <w:rPr>
          <w:rFonts w:ascii="Palatino Linotype" w:hAnsi="Palatino Linotype"/>
          <w:i/>
          <w:sz w:val="20"/>
          <w:szCs w:val="20"/>
        </w:rPr>
        <w:t xml:space="preserve">Κατά Ιωάννη </w:t>
      </w:r>
      <w:r w:rsidRPr="004524AB">
        <w:rPr>
          <w:rFonts w:ascii="Palatino Linotype" w:hAnsi="Palatino Linotype"/>
          <w:sz w:val="20"/>
          <w:szCs w:val="20"/>
        </w:rPr>
        <w:t xml:space="preserve">με τη διάκριση των αληθινών «ισραηλιτών» που αναζητούν (όπως ο Ναθαναήλ) την αλήθεια και «Ιουδαίων» που κομπάζουν ότι θα σωθούν ένεκα «εκλεκτού </w:t>
      </w:r>
      <w:r w:rsidRPr="004524AB">
        <w:rPr>
          <w:rFonts w:ascii="Palatino Linotype" w:hAnsi="Palatino Linotype"/>
          <w:sz w:val="20"/>
          <w:szCs w:val="20"/>
          <w:lang w:val="en-US"/>
        </w:rPr>
        <w:t>DNA</w:t>
      </w:r>
      <w:r w:rsidRPr="004524AB">
        <w:rPr>
          <w:rFonts w:ascii="Palatino Linotype" w:hAnsi="Palatino Linotype"/>
          <w:sz w:val="20"/>
          <w:szCs w:val="20"/>
        </w:rPr>
        <w:t>» (Ιω. 8). Η πολεμική εναντίον των τελευταίων δεν σχετίζεται με τον αντισημιτισμό (που ανθεί ήδη στην εποχή του Κυρίου) αλλά με την πολεμική εναντίον μιας νοοτροπίας που ανθεί και σήμερα ακόμη και ανάμεσα στους «μαθητές» του Ι. Χριστού (δηλ. στην Εκκλησία).</w:t>
      </w:r>
    </w:p>
    <w:p w:rsidR="00EC225C" w:rsidRPr="004524AB" w:rsidRDefault="00EC225C" w:rsidP="00D3602D">
      <w:pPr>
        <w:autoSpaceDE w:val="0"/>
        <w:autoSpaceDN w:val="0"/>
        <w:adjustRightInd w:val="0"/>
        <w:jc w:val="both"/>
        <w:rPr>
          <w:rFonts w:ascii="Palatino Linotype" w:hAnsi="Palatino Linotype"/>
          <w:sz w:val="22"/>
          <w:szCs w:val="22"/>
        </w:rPr>
      </w:pPr>
    </w:p>
    <w:p w:rsidR="00EC225C" w:rsidRPr="004524AB" w:rsidRDefault="00EC225C" w:rsidP="00D3602D">
      <w:pPr>
        <w:autoSpaceDE w:val="0"/>
        <w:autoSpaceDN w:val="0"/>
        <w:adjustRightInd w:val="0"/>
        <w:jc w:val="both"/>
        <w:rPr>
          <w:rFonts w:ascii="Palatino Linotype" w:hAnsi="Palatino Linotype"/>
          <w:sz w:val="22"/>
          <w:szCs w:val="22"/>
        </w:rPr>
      </w:pPr>
      <w:r w:rsidRPr="004524AB">
        <w:rPr>
          <w:rFonts w:ascii="Palatino Linotype" w:hAnsi="Palatino Linotype"/>
          <w:sz w:val="22"/>
          <w:szCs w:val="22"/>
        </w:rPr>
        <w:t xml:space="preserve">Σημειωτέον ότι στην εποχή του Ι. Χριστού, η Γη της Επαγγελίας ονομάζεται από τους Ρωμαίους </w:t>
      </w:r>
      <w:r w:rsidRPr="004524AB">
        <w:rPr>
          <w:rFonts w:ascii="Palatino Linotype" w:hAnsi="Palatino Linotype"/>
          <w:b/>
          <w:i/>
          <w:sz w:val="22"/>
          <w:szCs w:val="22"/>
        </w:rPr>
        <w:t>Ιουδαία</w:t>
      </w:r>
      <w:r w:rsidRPr="004524AB">
        <w:rPr>
          <w:rFonts w:ascii="Palatino Linotype" w:hAnsi="Palatino Linotype"/>
          <w:sz w:val="22"/>
          <w:szCs w:val="22"/>
        </w:rPr>
        <w:t xml:space="preserve"> και ήταν κομμάτι της επαρχίας της Συρίας. Ο Αδριανός, ο «ευεργέτης» της Αθήνας, εξ αφορμής της επανάστασης του Μπαρ-Κοχμπά (132-135 μ.Χ.) που προκλήθηκε από την απαγόρευση του ευνουχισμού (άρα και της περιτομής), αφού δολοφόνησε τους λόγιους Εβραίους και έκαψε την Τορά σε μια δημόσια τελετουργία στο Όρος του Ναού –συμβολικά αναφέρεται ξανά ο Ναός. μετονόμασε την χώρα σε </w:t>
      </w:r>
      <w:r w:rsidRPr="004524AB">
        <w:rPr>
          <w:rFonts w:ascii="Palatino Linotype" w:hAnsi="Palatino Linotype"/>
          <w:b/>
          <w:sz w:val="22"/>
          <w:szCs w:val="22"/>
        </w:rPr>
        <w:t>Συρία Παλαιστίνη</w:t>
      </w:r>
      <w:r w:rsidRPr="004524AB">
        <w:rPr>
          <w:rFonts w:ascii="Palatino Linotype" w:hAnsi="Palatino Linotype"/>
          <w:sz w:val="22"/>
          <w:szCs w:val="22"/>
        </w:rPr>
        <w:t xml:space="preserve">. Ο όρος, που σήμερα χρησιμοποιείται για να προσδιορίσει την αγία Γη, προέρχεται από τους ιστορικούς εχθρούς των Εβραίων, τους Φιλισταίους. Έτσι οι «Παλαιστίνιοι» ξεκίνησαν από μια ολέθρια τιμωρία των Εβραίων. Επίσης μετονόμασε την Ιερουσαλήμ σε Αίλια Καπιτωλίνα. Ο Αίλιος αναφερόταν στο </w:t>
      </w:r>
      <w:r w:rsidRPr="004524AB">
        <w:rPr>
          <w:rFonts w:ascii="Palatino Linotype" w:hAnsi="Palatino Linotype"/>
          <w:i/>
          <w:sz w:val="22"/>
          <w:szCs w:val="22"/>
          <w:lang w:val="de-DE"/>
        </w:rPr>
        <w:t>nomem</w:t>
      </w:r>
      <w:r w:rsidRPr="004524AB">
        <w:rPr>
          <w:rFonts w:ascii="Palatino Linotype" w:hAnsi="Palatino Linotype"/>
          <w:i/>
          <w:sz w:val="22"/>
          <w:szCs w:val="22"/>
        </w:rPr>
        <w:t xml:space="preserve"> </w:t>
      </w:r>
      <w:r w:rsidRPr="004524AB">
        <w:rPr>
          <w:rFonts w:ascii="Palatino Linotype" w:hAnsi="Palatino Linotype"/>
          <w:i/>
          <w:sz w:val="22"/>
          <w:szCs w:val="22"/>
          <w:lang w:val="de-DE"/>
        </w:rPr>
        <w:t>gentile</w:t>
      </w:r>
      <w:r w:rsidRPr="004524AB">
        <w:rPr>
          <w:rFonts w:ascii="Palatino Linotype" w:hAnsi="Palatino Linotype"/>
          <w:sz w:val="22"/>
          <w:szCs w:val="22"/>
        </w:rPr>
        <w:t xml:space="preserve"> του Ανδριανού, ενώ η Καπιτωλίνα αναφερόταν στον ανώτερο ρωμαϊκό θεό, τον Ολύμπιο Δία.</w:t>
      </w:r>
      <w:r w:rsidRPr="004524AB">
        <w:rPr>
          <w:rFonts w:ascii="TimesNewRomanPSMT" w:eastAsiaTheme="minorHAnsi" w:hAnsi="TimesNewRomanPSMT" w:cs="TimesNewRomanPSMT"/>
          <w:lang w:eastAsia="en-US"/>
        </w:rPr>
        <w:t xml:space="preserve"> </w:t>
      </w:r>
    </w:p>
    <w:p w:rsidR="00EC225C" w:rsidRPr="004524AB" w:rsidRDefault="00EC225C" w:rsidP="00D3602D">
      <w:pPr>
        <w:autoSpaceDE w:val="0"/>
        <w:autoSpaceDN w:val="0"/>
        <w:adjustRightInd w:val="0"/>
        <w:jc w:val="both"/>
        <w:rPr>
          <w:rFonts w:ascii="Palatino Linotype" w:hAnsi="Palatino Linotype"/>
          <w:b/>
          <w:sz w:val="22"/>
          <w:szCs w:val="22"/>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jc w:val="center"/>
      </w:pPr>
      <w:r w:rsidRPr="004524AB">
        <w:t>Δραστηριότητα 3</w:t>
      </w:r>
    </w:p>
    <w:p w:rsidR="00EC225C" w:rsidRPr="004524AB" w:rsidRDefault="00EC225C" w:rsidP="00D3602D">
      <w:pPr>
        <w:pBdr>
          <w:top w:val="single" w:sz="4" w:space="1" w:color="auto"/>
          <w:left w:val="single" w:sz="4" w:space="4" w:color="auto"/>
          <w:bottom w:val="single" w:sz="4" w:space="1" w:color="auto"/>
          <w:right w:val="single" w:sz="4" w:space="4" w:color="auto"/>
        </w:pBdr>
        <w:autoSpaceDE w:val="0"/>
        <w:autoSpaceDN w:val="0"/>
        <w:adjustRightInd w:val="0"/>
        <w:jc w:val="both"/>
        <w:rPr>
          <w:rFonts w:ascii="Palatino Linotype" w:hAnsi="Palatino Linotype"/>
          <w:sz w:val="22"/>
          <w:szCs w:val="22"/>
        </w:rPr>
      </w:pPr>
      <w:r w:rsidRPr="004524AB">
        <w:rPr>
          <w:rFonts w:ascii="Palatino Linotype" w:hAnsi="Palatino Linotype"/>
          <w:sz w:val="22"/>
          <w:szCs w:val="22"/>
        </w:rPr>
        <w:t xml:space="preserve">Μελετήστε την εσχατολογική Ομιλία του Ιησού στο </w:t>
      </w:r>
      <w:r w:rsidRPr="004524AB">
        <w:rPr>
          <w:rFonts w:ascii="Palatino Linotype" w:hAnsi="Palatino Linotype"/>
          <w:i/>
          <w:sz w:val="22"/>
          <w:szCs w:val="22"/>
        </w:rPr>
        <w:t>Κατά Μάρκον</w:t>
      </w:r>
      <w:r w:rsidRPr="004524AB">
        <w:rPr>
          <w:rFonts w:ascii="Palatino Linotype" w:hAnsi="Palatino Linotype"/>
          <w:sz w:val="22"/>
          <w:szCs w:val="22"/>
        </w:rPr>
        <w:t xml:space="preserve"> 13 και διατυπώστε τους βασικούς άξονες αυτής και ιδίως αυτόν που αφορά στα έθνη. </w:t>
      </w:r>
    </w:p>
    <w:p w:rsidR="00EC225C" w:rsidRPr="004524AB" w:rsidRDefault="00EC225C" w:rsidP="00D3602D">
      <w:pPr>
        <w:ind w:left="567" w:right="374"/>
        <w:jc w:val="both"/>
        <w:rPr>
          <w:rFonts w:ascii="Palatino Linotype" w:hAnsi="Palatino Linotype"/>
        </w:rPr>
      </w:pPr>
    </w:p>
    <w:p w:rsidR="00EC225C" w:rsidRPr="004524AB" w:rsidRDefault="00EC225C" w:rsidP="00D3602D">
      <w:pPr>
        <w:pStyle w:val="3"/>
      </w:pPr>
      <w:bookmarkStart w:id="247" w:name="_Toc430188876"/>
      <w:r w:rsidRPr="004524AB">
        <w:t>1.3.2 Παύλος, ο απόστολος των εθνών</w:t>
      </w:r>
      <w:bookmarkEnd w:id="247"/>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Το οικουμενικό μήνυμα του ευαγγελίου του Ιησού τελικά δεν το συνειδητοποίησαν όμως τόσο οι μαθητές, όσο ένας πρώην διώκτης, ο </w:t>
      </w:r>
      <w:r w:rsidRPr="004524AB">
        <w:rPr>
          <w:rFonts w:ascii="Palatino Linotype" w:hAnsi="Palatino Linotype"/>
          <w:b/>
          <w:bCs/>
        </w:rPr>
        <w:t>Σαύλος</w:t>
      </w:r>
      <w:r w:rsidRPr="004524AB">
        <w:rPr>
          <w:rFonts w:ascii="Palatino Linotype" w:hAnsi="Palatino Linotype"/>
        </w:rPr>
        <w:t xml:space="preserve"> από την εκλεκτή φυλή Βενιαμίν ο οποίος αν και προερχόταν από ένα μάλλον αυστηρό φαρισαϊκό οικογενειακό περιβάλλον είχε την τύχη να γεννηθεί στην κοσμοπολίτικη Ταρσό όντας εκ γενετής ρωμαίος πολίτης. </w:t>
      </w: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Αυτός συνειδητοποίησε το παγκόσμιο μήνυμα του Ναζωραίου και αναλώθηκε στην ιεραποστολή των εθνών. Ο ίδιος με το όραμα που είχε καθ’ οδόν προς τη Δαμασκό, την τριήμερη τύφλωση, τη </w:t>
      </w:r>
      <w:r w:rsidRPr="004524AB">
        <w:rPr>
          <w:rFonts w:ascii="Palatino Linotype" w:hAnsi="Palatino Linotype"/>
          <w:caps/>
        </w:rPr>
        <w:t>β</w:t>
      </w:r>
      <w:r w:rsidRPr="004524AB">
        <w:rPr>
          <w:rFonts w:ascii="Palatino Linotype" w:hAnsi="Palatino Linotype"/>
        </w:rPr>
        <w:t xml:space="preserve">άπτιση αλλά και την </w:t>
      </w:r>
      <w:r w:rsidRPr="004524AB">
        <w:rPr>
          <w:rFonts w:ascii="Palatino Linotype" w:hAnsi="Palatino Linotype"/>
          <w:caps/>
        </w:rPr>
        <w:t>κ</w:t>
      </w:r>
      <w:r w:rsidRPr="004524AB">
        <w:rPr>
          <w:rFonts w:ascii="Palatino Linotype" w:hAnsi="Palatino Linotype"/>
        </w:rPr>
        <w:t>οινωνία στο δείπνο της θείας Ευχαριστίας από το ίδιο Ποτήρι (!) συνειδητοποίησε ότι διά της συσσωμάτωσης με το Χριστό (</w:t>
      </w:r>
      <w:r w:rsidRPr="004524AB">
        <w:rPr>
          <w:rFonts w:ascii="Palatino Linotype" w:hAnsi="Palatino Linotype"/>
          <w:i/>
          <w:iCs/>
          <w:spacing w:val="20"/>
        </w:rPr>
        <w:t xml:space="preserve">ἐν </w:t>
      </w:r>
      <w:r w:rsidRPr="004524AB">
        <w:rPr>
          <w:rFonts w:ascii="Palatino Linotype" w:hAnsi="Palatino Linotype"/>
          <w:i/>
          <w:iCs/>
          <w:spacing w:val="20"/>
        </w:rPr>
        <w:lastRenderedPageBreak/>
        <w:t>Χριστῷ</w:t>
      </w:r>
      <w:r w:rsidRPr="004524AB">
        <w:rPr>
          <w:rFonts w:ascii="Palatino Linotype" w:hAnsi="Palatino Linotype"/>
        </w:rPr>
        <w:t xml:space="preserve">) αναδύεται μια </w:t>
      </w:r>
      <w:r w:rsidRPr="004524AB">
        <w:rPr>
          <w:rFonts w:ascii="Palatino Linotype" w:hAnsi="Palatino Linotype"/>
          <w:i/>
          <w:iCs/>
        </w:rPr>
        <w:t>καινή κτίση</w:t>
      </w:r>
      <w:r w:rsidRPr="004524AB">
        <w:rPr>
          <w:rFonts w:ascii="Palatino Linotype" w:hAnsi="Palatino Linotype"/>
        </w:rPr>
        <w:t xml:space="preserve">, ένα καινούργιο σύμπαν (Β’ Κορ. 5, 17), όπου όλα τα παλαιά προνόμια της φυλής και της θρησκείας αποτελούν </w:t>
      </w:r>
      <w:r w:rsidRPr="004524AB">
        <w:rPr>
          <w:rFonts w:ascii="Palatino Linotype" w:hAnsi="Palatino Linotype"/>
          <w:i/>
          <w:iCs/>
        </w:rPr>
        <w:t>σκύβαλα</w:t>
      </w:r>
      <w:r w:rsidRPr="004524AB">
        <w:rPr>
          <w:rFonts w:ascii="Palatino Linotype" w:hAnsi="Palatino Linotype"/>
        </w:rPr>
        <w:t xml:space="preserve"> (= περιττώματα) καθώς ανατρέπεται με την κένωση και την αίσχιστη (για τα δεδομένα της εποχής) σταύρωση του αυθεντικού Υιού του Θεού η πυραμίδα των «κοσμικών» αξιών και η «κούρσα των αξιωμάτων» όπως ονομαζόταν από τους Ρωμαίους η αναρρίχηση στην ιεραρχία. Σε αυτούς που καυχόντουσαν ότι είναι εξ αίματος παιδιά του Αβραάμ απαντά απαριθμώντας τα προνόμια που ο ίδιος είχε ως «εκλεκτός Ιουδαίος»: </w:t>
      </w:r>
      <w:r w:rsidRPr="004524AB">
        <w:rPr>
          <w:rFonts w:ascii="Palatino Linotype" w:hAnsi="Palatino Linotype"/>
          <w:b/>
          <w:bCs/>
          <w:i/>
        </w:rPr>
        <w:t>ἡμεῖς</w:t>
      </w:r>
      <w:r w:rsidRPr="004524AB">
        <w:rPr>
          <w:rFonts w:ascii="Palatino Linotype" w:hAnsi="Palatino Linotype"/>
          <w:i/>
        </w:rPr>
        <w:t xml:space="preserve"> γάρ ἐσμεν ἡ περιτομή͵ οἱ </w:t>
      </w:r>
      <w:r w:rsidRPr="004524AB">
        <w:rPr>
          <w:rFonts w:ascii="Palatino Linotype" w:hAnsi="Palatino Linotype"/>
          <w:i/>
          <w:caps/>
        </w:rPr>
        <w:t>π</w:t>
      </w:r>
      <w:r w:rsidRPr="004524AB">
        <w:rPr>
          <w:rFonts w:ascii="Palatino Linotype" w:hAnsi="Palatino Linotype"/>
          <w:i/>
        </w:rPr>
        <w:t xml:space="preserve">νεύματι </w:t>
      </w:r>
      <w:r w:rsidRPr="004524AB">
        <w:rPr>
          <w:rFonts w:ascii="Palatino Linotype" w:hAnsi="Palatino Linotype"/>
          <w:i/>
          <w:caps/>
        </w:rPr>
        <w:t>θ</w:t>
      </w:r>
      <w:r w:rsidRPr="004524AB">
        <w:rPr>
          <w:rFonts w:ascii="Palatino Linotype" w:hAnsi="Palatino Linotype"/>
          <w:i/>
        </w:rPr>
        <w:t xml:space="preserve">εοῦ λατρεύοντες καὶ καυχώμενοι ἐν Χριστῷ Ἰησοῦ καὶ οὐκ ἐν σαρκὶ πεποιθότες͵ καίπερ ἐγὼ ἔχων πεποίθησιν καὶ ἐν σαρκί. εἴ τις δοκεῖ ἄλλος πεποιθέναι ἐν σαρκί͵ ἐγὼ μᾶλλον· </w:t>
      </w:r>
      <w:r w:rsidRPr="004524AB">
        <w:rPr>
          <w:rFonts w:ascii="Palatino Linotype" w:hAnsi="Palatino Linotype"/>
          <w:b/>
        </w:rPr>
        <w:t xml:space="preserve">(α) </w:t>
      </w:r>
      <w:r w:rsidRPr="004524AB">
        <w:rPr>
          <w:rFonts w:ascii="Palatino Linotype" w:hAnsi="Palatino Linotype"/>
          <w:i/>
        </w:rPr>
        <w:t xml:space="preserve">περιτομῇ ὀκταήμερος͵ </w:t>
      </w:r>
      <w:r w:rsidRPr="004524AB">
        <w:rPr>
          <w:rFonts w:ascii="Palatino Linotype" w:hAnsi="Palatino Linotype"/>
          <w:b/>
        </w:rPr>
        <w:t>(β)</w:t>
      </w:r>
      <w:r w:rsidRPr="004524AB">
        <w:rPr>
          <w:rFonts w:ascii="Palatino Linotype" w:hAnsi="Palatino Linotype"/>
          <w:i/>
        </w:rPr>
        <w:t xml:space="preserve"> ἐκ γένους Ἰσραήλ</w:t>
      </w:r>
      <w:r w:rsidRPr="004524AB">
        <w:rPr>
          <w:rFonts w:ascii="Palatino Linotype" w:hAnsi="Palatino Linotype"/>
          <w:b/>
        </w:rPr>
        <w:t>͵ (γ)</w:t>
      </w:r>
      <w:r w:rsidRPr="004524AB">
        <w:rPr>
          <w:rFonts w:ascii="Palatino Linotype" w:hAnsi="Palatino Linotype"/>
          <w:i/>
        </w:rPr>
        <w:t xml:space="preserve"> φυλῆς Βενιαμείν </w:t>
      </w:r>
      <w:r w:rsidRPr="004524AB">
        <w:rPr>
          <w:rFonts w:ascii="Palatino Linotype" w:hAnsi="Palatino Linotype"/>
        </w:rPr>
        <w:t>(= η πλέον εκλεκτή διότι στα χώματά της ήταν η Ιερουσαλήμ)͵</w:t>
      </w:r>
      <w:r w:rsidRPr="004524AB">
        <w:rPr>
          <w:rFonts w:ascii="Palatino Linotype" w:hAnsi="Palatino Linotype"/>
          <w:i/>
        </w:rPr>
        <w:t xml:space="preserve"> </w:t>
      </w:r>
      <w:r w:rsidRPr="004524AB">
        <w:rPr>
          <w:rFonts w:ascii="Palatino Linotype" w:hAnsi="Palatino Linotype"/>
          <w:b/>
        </w:rPr>
        <w:t>(δ)</w:t>
      </w:r>
      <w:r w:rsidRPr="004524AB">
        <w:rPr>
          <w:rFonts w:ascii="Palatino Linotype" w:hAnsi="Palatino Linotype"/>
          <w:i/>
        </w:rPr>
        <w:t xml:space="preserve"> Ἑβραῖος ἐξ Ἑβραίων</w:t>
      </w:r>
      <w:r w:rsidRPr="004524AB">
        <w:rPr>
          <w:rFonts w:ascii="Palatino Linotype" w:hAnsi="Palatino Linotype"/>
        </w:rPr>
        <w:t xml:space="preserve"> (= μπορούσε να διαβάσει την Π.Δ. εκ του πρωτοτύπου και συνδεόταν με την Αγία Γη)͵</w:t>
      </w:r>
      <w:r w:rsidRPr="004524AB">
        <w:rPr>
          <w:rFonts w:ascii="Palatino Linotype" w:hAnsi="Palatino Linotype"/>
          <w:i/>
        </w:rPr>
        <w:t xml:space="preserve"> (ε) κατὰ νόμον Φαρισαῖος͵ κατὰ ζῆλος διώκων τὴν ἐκκλησίαν͵ κατὰ δικαιοσύνην τὴν ἐν νόμῳ γενόμενος ἄμεμπτος. </w:t>
      </w:r>
      <w:r w:rsidRPr="004524AB">
        <w:rPr>
          <w:rFonts w:ascii="Palatino Linotype" w:hAnsi="Palatino Linotype"/>
          <w:b/>
          <w:bCs/>
          <w:i/>
        </w:rPr>
        <w:t>[ἀλλὰ] ἅτινα ἦν μοι κέρδη͵ ταῦτα ἥγημαι διὰ τὸν Χριστὸν ζημίαν</w:t>
      </w:r>
      <w:r w:rsidRPr="004524AB">
        <w:rPr>
          <w:rFonts w:ascii="Palatino Linotype" w:hAnsi="Palatino Linotype"/>
          <w:i/>
        </w:rPr>
        <w:t xml:space="preserve"> </w:t>
      </w:r>
      <w:r w:rsidRPr="004524AB">
        <w:rPr>
          <w:rFonts w:ascii="Palatino Linotype" w:hAnsi="Palatino Linotype"/>
        </w:rPr>
        <w:t xml:space="preserve">(Φιλ. 3, 3-6 πρβλ. Ρωμ. 2, 19-20 [αυτοσυνειδησία Ιουδαίου]: </w:t>
      </w:r>
      <w:r w:rsidRPr="004524AB">
        <w:rPr>
          <w:rFonts w:ascii="SBL Greek" w:eastAsiaTheme="minorHAnsi" w:hAnsi="SBL Greek" w:cs="SBL Greek"/>
          <w:i/>
          <w:sz w:val="22"/>
          <w:szCs w:val="22"/>
          <w:lang w:eastAsia="en-US" w:bidi="he-IL"/>
        </w:rPr>
        <w:t>πέποιθάς τε σεαυτὸν ὁδηγὸν εἶναι τυφλῶν, φῶς τῶν ἐν σκότει,</w:t>
      </w:r>
      <w:r w:rsidRPr="004524AB">
        <w:rPr>
          <w:rFonts w:ascii="Arial" w:eastAsiaTheme="minorHAnsi" w:hAnsi="Arial" w:cs="Arial"/>
          <w:i/>
          <w:sz w:val="20"/>
          <w:szCs w:val="20"/>
          <w:lang w:eastAsia="en-US" w:bidi="he-IL"/>
        </w:rPr>
        <w:t xml:space="preserve"> </w:t>
      </w:r>
      <w:r w:rsidRPr="004524AB">
        <w:rPr>
          <w:rFonts w:ascii="SBL Greek" w:eastAsiaTheme="minorHAnsi" w:hAnsi="SBL Greek" w:cs="SBL Greek"/>
          <w:i/>
          <w:sz w:val="22"/>
          <w:szCs w:val="22"/>
          <w:lang w:eastAsia="en-US" w:bidi="he-IL"/>
        </w:rPr>
        <w:t>παιδευτὴν ἀφρόνων, διδάσκαλον νηπίων</w:t>
      </w:r>
      <w:r w:rsidRPr="004524AB">
        <w:rPr>
          <w:rFonts w:ascii="Palatino Linotype" w:hAnsi="Palatino Linotype"/>
        </w:rPr>
        <w:t>)</w:t>
      </w:r>
      <w:r w:rsidRPr="004524AB">
        <w:rPr>
          <w:rStyle w:val="a5"/>
          <w:rFonts w:ascii="Palatino Linotype" w:hAnsi="Palatino Linotype"/>
        </w:rPr>
        <w:footnoteReference w:id="1055"/>
      </w:r>
      <w:r w:rsidRPr="004524AB">
        <w:rPr>
          <w:rFonts w:ascii="Palatino Linotype" w:hAnsi="Palatino Linotype"/>
        </w:rPr>
        <w:t>.</w:t>
      </w:r>
      <w:r w:rsidRPr="004524AB">
        <w:rPr>
          <w:rFonts w:ascii="Palatino Linotype" w:hAnsi="Palatino Linotype"/>
          <w:i/>
        </w:rPr>
        <w:t xml:space="preserve"> </w:t>
      </w:r>
      <w:r w:rsidRPr="004524AB">
        <w:rPr>
          <w:rFonts w:ascii="Palatino Linotype" w:hAnsi="Palatino Linotype"/>
        </w:rPr>
        <w:t xml:space="preserve">Για το πώς θεωρούσαν οι Ιουδαίοι τα έθνη (παρότι φρόντιζαν για τους </w:t>
      </w:r>
      <w:r w:rsidRPr="004524AB">
        <w:rPr>
          <w:rFonts w:ascii="Palatino Linotype" w:hAnsi="Palatino Linotype"/>
        </w:rPr>
        <w:lastRenderedPageBreak/>
        <w:t>προσηλύτους ξένους που βρίσκονταν ανάμεσά τους και ήλπιζαν ότι στα Έσχατα θα ιεραποδημήσουν στη Σιών και μετανοημένοι «Έλληνες») χαρακτηριστικό είναι και το Εφ. 2, 12</w:t>
      </w:r>
      <w:r w:rsidRPr="004524AB">
        <w:rPr>
          <w:rFonts w:ascii="Palatino Linotype" w:hAnsi="Palatino Linotype"/>
          <w:i/>
          <w:sz w:val="22"/>
        </w:rPr>
        <w:t xml:space="preserve">: </w:t>
      </w:r>
      <w:r w:rsidRPr="004524AB">
        <w:rPr>
          <w:rFonts w:ascii="Palatino Linotype" w:eastAsiaTheme="minorHAnsi" w:hAnsi="Palatino Linotype" w:cs="SBL Greek"/>
          <w:i/>
          <w:sz w:val="22"/>
          <w:szCs w:val="22"/>
          <w:lang w:eastAsia="en-US" w:bidi="he-IL"/>
        </w:rPr>
        <w:t>ἀπηλλοτριωμένοι τῆς πολιτείας τοῦ Ἰσραὴλ καὶ ξένοι τῶν διαθηκῶν τῆς ἐπαγγελίας, ἐλπίδα μὴ ἔχοντες καὶ ἄθεοι ἐν τῷ κόσμῳ</w:t>
      </w:r>
      <w:r w:rsidRPr="004524AB">
        <w:rPr>
          <w:rFonts w:ascii="SBL Greek" w:eastAsiaTheme="minorHAnsi" w:hAnsi="SBL Greek" w:cs="SBL Greek"/>
          <w:sz w:val="22"/>
          <w:szCs w:val="22"/>
          <w:lang w:eastAsia="en-US" w:bidi="he-IL"/>
        </w:rPr>
        <w:t>.</w:t>
      </w:r>
      <w:r w:rsidRPr="004524AB">
        <w:rPr>
          <w:rFonts w:ascii="Arial" w:eastAsiaTheme="minorHAnsi" w:hAnsi="Arial" w:cs="Arial"/>
          <w:sz w:val="20"/>
          <w:szCs w:val="20"/>
          <w:lang w:eastAsia="en-US" w:bidi="he-IL"/>
        </w:rPr>
        <w:t xml:space="preserve"> </w:t>
      </w:r>
    </w:p>
    <w:p w:rsidR="00EC225C" w:rsidRPr="004524AB" w:rsidRDefault="00EC225C" w:rsidP="00D3602D">
      <w:pPr>
        <w:ind w:left="567" w:right="374"/>
        <w:jc w:val="both"/>
        <w:rPr>
          <w:rFonts w:ascii="Palatino Linotype" w:hAnsi="Palatino Linotype"/>
          <w:i/>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Στο Φιλ. 3, 20-21 ο Π. μάλιστα σημειώνει: </w:t>
      </w:r>
      <w:r w:rsidRPr="004524AB">
        <w:rPr>
          <w:rFonts w:ascii="Palatino Linotype" w:hAnsi="Palatino Linotype"/>
          <w:b/>
          <w:bCs/>
          <w:i/>
          <w:iCs/>
        </w:rPr>
        <w:t>ἡμῶν γὰρ τὸ πολίτευμα ἐν οὐρανοῖς ὑπάρχει</w:t>
      </w:r>
      <w:r w:rsidRPr="004524AB">
        <w:rPr>
          <w:rFonts w:ascii="Palatino Linotype" w:hAnsi="Palatino Linotype"/>
          <w:i/>
          <w:iCs/>
        </w:rPr>
        <w:t xml:space="preserve">͵ ἐξ οὗ καὶ </w:t>
      </w:r>
      <w:r w:rsidRPr="004524AB">
        <w:rPr>
          <w:rFonts w:ascii="Palatino Linotype" w:hAnsi="Palatino Linotype"/>
          <w:i/>
          <w:iCs/>
          <w:caps/>
        </w:rPr>
        <w:t>σ</w:t>
      </w:r>
      <w:r w:rsidRPr="004524AB">
        <w:rPr>
          <w:rFonts w:ascii="Palatino Linotype" w:hAnsi="Palatino Linotype"/>
          <w:i/>
          <w:iCs/>
        </w:rPr>
        <w:t xml:space="preserve">ωτῆρα ἀπεκδεχόμεθα </w:t>
      </w:r>
      <w:r w:rsidRPr="004524AB">
        <w:rPr>
          <w:rFonts w:ascii="Palatino Linotype" w:hAnsi="Palatino Linotype"/>
          <w:i/>
          <w:iCs/>
          <w:caps/>
        </w:rPr>
        <w:t>κ</w:t>
      </w:r>
      <w:r w:rsidRPr="004524AB">
        <w:rPr>
          <w:rFonts w:ascii="Palatino Linotype" w:hAnsi="Palatino Linotype"/>
          <w:i/>
          <w:iCs/>
        </w:rPr>
        <w:t>ύριον Ἰησοῦν Χριστόν͵ ὃς μετασχηματίσει τὸ σῶμα τῆς ταπεινώσεως ἡμῶν σύμμορφον τῷ σώματι τῆς δόξης αὐτοῦ κατὰ τὴν ἐνέργειαν τοῦ δύνασθαι αὐτὸν καὶ ὑποτάξαι αὑτῷ τὰ πάντα</w:t>
      </w:r>
      <w:r w:rsidRPr="004524AB">
        <w:rPr>
          <w:rStyle w:val="a5"/>
          <w:rFonts w:ascii="Palatino Linotype" w:hAnsi="Palatino Linotype"/>
          <w:i/>
          <w:iCs/>
        </w:rPr>
        <w:footnoteReference w:id="1056"/>
      </w:r>
      <w:r w:rsidRPr="004524AB">
        <w:rPr>
          <w:rFonts w:ascii="Palatino Linotype" w:hAnsi="Palatino Linotype"/>
          <w:i/>
          <w:iCs/>
        </w:rPr>
        <w:t xml:space="preserve">. </w:t>
      </w:r>
      <w:r w:rsidRPr="004524AB">
        <w:rPr>
          <w:rFonts w:ascii="Palatino Linotype" w:hAnsi="Palatino Linotype"/>
          <w:iCs/>
        </w:rPr>
        <w:t>Οι Ρωμαίοι καυχόνταν για το «πολίτευμα»που κατοχυρωνόταν όχι απλώς την όγδοη ημέρα του βρέφους όταν και «υιοθετούνταν» από τον πατέρα και τη φυλή του αλλά στην ηλικία των δεκαέξι όταν ο πολίτης φορούσε την λευκή τήβεννο/ Για τον Π. έχουμε ήδη υιοθετηθεί από τον Θεό Πατέρα. μέσα από την άσκηση όμως θα ενδυθούμε και εμείς κατά τη Δευτέρα Πατουσία του αυθεντικού Κυρίου τα αναστημένα σώματα για να είμαστε διαρκώς κοντά του (προνόμιο που είχαν στον επίγειο Καίσαρα ελάχιστοι εκλεκτοί).</w:t>
      </w:r>
    </w:p>
    <w:p w:rsidR="00EC225C" w:rsidRPr="004524AB" w:rsidRDefault="00EC225C" w:rsidP="00D3602D">
      <w:pPr>
        <w:ind w:left="567" w:right="374"/>
        <w:jc w:val="both"/>
        <w:rPr>
          <w:rFonts w:ascii="Palatino Linotype" w:hAnsi="Palatino Linotype"/>
          <w:i/>
          <w:iCs/>
        </w:rPr>
      </w:pPr>
    </w:p>
    <w:p w:rsidR="00EC225C" w:rsidRPr="004524AB" w:rsidRDefault="00EC225C" w:rsidP="00EC225C">
      <w:pPr>
        <w:ind w:right="374"/>
        <w:jc w:val="both"/>
        <w:rPr>
          <w:rFonts w:ascii="Palatino Linotype" w:hAnsi="Palatino Linotype" w:cs="SBL Greek"/>
          <w:lang w:bidi="he-IL"/>
        </w:rPr>
      </w:pPr>
      <w:r w:rsidRPr="004524AB">
        <w:rPr>
          <w:rFonts w:ascii="Palatino Linotype" w:hAnsi="Palatino Linotype"/>
          <w:iCs/>
        </w:rPr>
        <w:lastRenderedPageBreak/>
        <w:t xml:space="preserve">Παρότι νεότερος των αποστόλων που δεν συγκινήθηκε από τον ιστορικό Ιησού αλλά αντιθέτως καταδίωξε με ζήλο την Εκκλησία μεταπηδώντας από τη μετριοπαθή σχολή του Γαμαλιήλ στην εξτρεμιστική, ο Π. πάλεψε για να καθιερώσει την οικουμενικότητα του Χριστιανισμού και στην αποστολική Σύνοδο των Ιεροσολύμων (48 μ.Χ.) και κατόπιν στην Αντιόχεια. Είχε συνειδητοποιήσει ο ίδιος ότι η Πίστη με την κοινωνία του Χριστού και την οικουμενική της προοπτική δεν είναι μια ακόμη νέα παραφυάδα του Ιουδαϊσμού αλλά κάτι  καινούργιο. </w:t>
      </w:r>
      <w:r w:rsidRPr="004524AB">
        <w:rPr>
          <w:rFonts w:ascii="Palatino Linotype" w:hAnsi="Palatino Linotype" w:cs="SBL Greek"/>
          <w:lang w:bidi="he-IL"/>
        </w:rPr>
        <w:t xml:space="preserve">Η </w:t>
      </w:r>
      <w:r w:rsidRPr="004524AB">
        <w:rPr>
          <w:rFonts w:ascii="Palatino Linotype" w:hAnsi="Palatino Linotype" w:cs="SBL Greek"/>
          <w:b/>
          <w:lang w:bidi="he-IL"/>
        </w:rPr>
        <w:t>αποστολική Σύνοδος των Ιεροσολύμων,</w:t>
      </w:r>
      <w:r w:rsidRPr="004524AB">
        <w:rPr>
          <w:rFonts w:ascii="Palatino Linotype" w:hAnsi="Palatino Linotype" w:cs="SBL Greek"/>
          <w:lang w:bidi="he-IL"/>
        </w:rPr>
        <w:t xml:space="preserve"> όπως εξάγεται από το Γαλ. 2, 7-10 (πρβλ. Πρ. 15), ασχολήθηκε με τη σχέση των </w:t>
      </w:r>
      <w:r w:rsidRPr="004524AB">
        <w:rPr>
          <w:rFonts w:ascii="Palatino Linotype" w:hAnsi="Palatino Linotype" w:cs="SBL Greek"/>
          <w:i/>
          <w:lang w:bidi="he-IL"/>
        </w:rPr>
        <w:t>χριστιανών Ιουδαίων</w:t>
      </w:r>
      <w:r w:rsidRPr="004524AB">
        <w:rPr>
          <w:rFonts w:ascii="Palatino Linotype" w:hAnsi="Palatino Linotype" w:cs="SBL Greek"/>
          <w:lang w:bidi="he-IL"/>
        </w:rPr>
        <w:t xml:space="preserve"> και </w:t>
      </w:r>
      <w:r w:rsidRPr="004524AB">
        <w:rPr>
          <w:rFonts w:ascii="Palatino Linotype" w:hAnsi="Palatino Linotype" w:cs="SBL Greek"/>
          <w:i/>
          <w:lang w:bidi="he-IL"/>
        </w:rPr>
        <w:t>των μη Ιουδαίων χριστιανών</w:t>
      </w:r>
      <w:r w:rsidRPr="004524AB">
        <w:rPr>
          <w:rFonts w:ascii="Palatino Linotype" w:hAnsi="Palatino Linotype" w:cs="SBL Greek"/>
          <w:lang w:bidi="he-IL"/>
        </w:rPr>
        <w:t xml:space="preserve"> επιτρέποντας στα έθνη να μην γίνουν Ιουδαίοι, προφανώς διότι ήδη εμπειρικά το Άγ. Πνεύμα επεσκίαζε και Έλληνες. Η τελική </w:t>
      </w:r>
      <w:r w:rsidRPr="004524AB">
        <w:rPr>
          <w:rFonts w:ascii="Palatino Linotype" w:hAnsi="Palatino Linotype" w:cs="SBL Greek"/>
          <w:b/>
          <w:i/>
          <w:lang w:bidi="he-IL"/>
        </w:rPr>
        <w:t>κοινωνία</w:t>
      </w:r>
      <w:r w:rsidRPr="004524AB">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4524AB">
        <w:rPr>
          <w:rFonts w:ascii="Palatino Linotype" w:hAnsi="Palatino Linotype" w:cs="SBL Greek"/>
          <w:i/>
          <w:lang w:bidi="he-IL"/>
        </w:rPr>
        <w:t>φιλίας</w:t>
      </w:r>
      <w:r w:rsidRPr="004524AB">
        <w:rPr>
          <w:rFonts w:ascii="Palatino Linotype" w:hAnsi="Palatino Linotype" w:cs="SBL Greek"/>
          <w:lang w:bidi="he-IL"/>
        </w:rPr>
        <w:t xml:space="preserve"> προσώπων που έχουν μερίδιο σε κάτι </w:t>
      </w:r>
      <w:r w:rsidRPr="004524AB">
        <w:rPr>
          <w:rFonts w:ascii="Palatino Linotype" w:hAnsi="Palatino Linotype" w:cs="SBL Greek"/>
          <w:i/>
          <w:lang w:bidi="he-IL"/>
        </w:rPr>
        <w:t>κοινό</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εν προκειμένω στο </w:t>
      </w:r>
      <w:r w:rsidRPr="004524AB">
        <w:rPr>
          <w:rFonts w:ascii="Palatino Linotype" w:hAnsi="Palatino Linotype" w:cs="SBL Greek"/>
          <w:b/>
          <w:i/>
          <w:lang w:bidi="he-IL"/>
        </w:rPr>
        <w:t>ένα Ευαγγέλιο.</w:t>
      </w:r>
      <w:r w:rsidRPr="004524AB">
        <w:rPr>
          <w:rFonts w:ascii="Palatino Linotype" w:hAnsi="Palatino Linotype" w:cs="SBL Greek"/>
          <w:lang w:bidi="he-IL"/>
        </w:rPr>
        <w:t xml:space="preserve"> </w:t>
      </w:r>
      <w:r w:rsidRPr="004524AB">
        <w:rPr>
          <w:rFonts w:ascii="Palatino Linotype" w:hAnsi="Palatino Linotype" w:cs="SBL Greek"/>
          <w:caps/>
          <w:lang w:bidi="he-IL"/>
        </w:rPr>
        <w:t>ο</w:t>
      </w:r>
      <w:r w:rsidRPr="004524AB">
        <w:rPr>
          <w:rFonts w:ascii="Palatino Linotype" w:hAnsi="Palatino Linotype" w:cs="SBL Greek"/>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4524AB">
        <w:rPr>
          <w:rFonts w:ascii="Palatino Linotype" w:hAnsi="Palatino Linotype" w:cs="SBL Greek"/>
          <w:b/>
          <w:i/>
          <w:lang w:bidi="he-IL"/>
        </w:rPr>
        <w:t>διαφορετικούς τρόπους</w:t>
      </w:r>
      <w:r w:rsidRPr="004524AB">
        <w:rPr>
          <w:rFonts w:ascii="Palatino Linotype" w:hAnsi="Palatino Linotype" w:cs="SBL Greek"/>
          <w:lang w:bidi="he-IL"/>
        </w:rPr>
        <w:t xml:space="preserve"> ιεραποστολής αφού οι Π. και Βαρνάβας μπορούν να μεταστρέφουν τα έθνη (=την ακροβυστία) στον Χριστό χωρίς να τα εξαναγκάζουν να γίνονται Ιουδαίοι. Για τον Π. η μοναδική προϋπόθεση είναι η </w:t>
      </w:r>
      <w:r w:rsidRPr="004524AB">
        <w:rPr>
          <w:rFonts w:ascii="Palatino Linotype" w:hAnsi="Palatino Linotype" w:cs="SBL Greek"/>
          <w:b/>
          <w:i/>
          <w:lang w:bidi="he-IL"/>
        </w:rPr>
        <w:t>λογεία</w:t>
      </w:r>
      <w:r w:rsidRPr="004524AB">
        <w:rPr>
          <w:rFonts w:ascii="Palatino Linotype" w:hAnsi="Palatino Linotype" w:cs="SBL Greek"/>
          <w:lang w:bidi="he-IL"/>
        </w:rPr>
        <w:t xml:space="preserve"> που αναλαμβάνεται (Α’ Κορ. 16, 1-4</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Β’ Κορ. 8-9</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Ρωμ. 15, 25-31) και ονομάζεται και χάρις ενώ φιλοδοξεί να αναβιώσει το «κοινόβιο» του λαού της Εξόδου. Η λογεία δεν αποτελεί απλώς </w:t>
      </w:r>
      <w:r w:rsidRPr="004524AB">
        <w:rPr>
          <w:rFonts w:ascii="Palatino Linotype" w:hAnsi="Palatino Linotype" w:cs="SBL Greek"/>
          <w:i/>
          <w:lang w:bidi="he-IL"/>
        </w:rPr>
        <w:t>έρανο αγάπης</w:t>
      </w:r>
      <w:r w:rsidRPr="004524AB">
        <w:rPr>
          <w:rFonts w:ascii="Palatino Linotype" w:hAnsi="Palatino Linotype" w:cs="SBL Greek"/>
          <w:lang w:bidi="he-IL"/>
        </w:rPr>
        <w:t xml:space="preserve"> χάριν των ενδεών αλλά </w:t>
      </w:r>
      <w:r w:rsidRPr="004524AB">
        <w:rPr>
          <w:rFonts w:ascii="Palatino Linotype" w:hAnsi="Palatino Linotype" w:cs="SBL Greek"/>
          <w:i/>
          <w:lang w:bidi="he-IL"/>
        </w:rPr>
        <w:t>πραγματικό σύμβολο</w:t>
      </w:r>
      <w:r w:rsidRPr="004524AB">
        <w:rPr>
          <w:rFonts w:ascii="Palatino Linotype" w:hAnsi="Palatino Linotype" w:cs="SBL Greek"/>
          <w:lang w:bidi="he-IL"/>
        </w:rPr>
        <w:t xml:space="preserve"> του συνδέσμου της αγάπης-</w:t>
      </w:r>
      <w:r w:rsidRPr="004524AB">
        <w:rPr>
          <w:rFonts w:ascii="Palatino Linotype" w:hAnsi="Palatino Linotype" w:cs="SBL Greek"/>
          <w:i/>
          <w:lang w:bidi="he-IL"/>
        </w:rPr>
        <w:t>φιλίας</w:t>
      </w:r>
      <w:r w:rsidRPr="004524AB">
        <w:rPr>
          <w:rFonts w:ascii="Palatino Linotype" w:hAnsi="Palatino Linotype" w:cs="SBL Greek"/>
          <w:lang w:bidi="he-IL"/>
        </w:rPr>
        <w:t xml:space="preserve"> μεταξύ εθνών και Ιουδαίων που επισφράγιζε την ευχαριστιακή σύναξη. Σημειωτέον ότι επισφράγιζε την τέλεση του κοινού δείπνου (της Κοινωνίας του αίματος του Χριστού) που συνιστούσε κατεξοχήν στοιχείο της ταυτότητας της πρώτης Κοινότητας που εγκαινιαζόταν και με τον ασπασμό αλλήλων (ανεξάρτητα φυλής, φύλου, κοινωνικού στάτους) και συνεχιζόταν από την μετάληψη από το ίδιο (!) ποτήριο. Η λογεία ερμηνεύθηκε όμως από Ιουδαιοχριστιανούς </w:t>
      </w:r>
      <w:r w:rsidRPr="004524AB">
        <w:rPr>
          <w:rFonts w:ascii="Palatino Linotype" w:hAnsi="Palatino Linotype" w:cs="SBL Greek"/>
          <w:i/>
          <w:lang w:bidi="he-IL"/>
        </w:rPr>
        <w:t>ιουδαϊκά</w:t>
      </w:r>
      <w:r w:rsidRPr="004524AB">
        <w:rPr>
          <w:rFonts w:ascii="Palatino Linotype" w:hAnsi="Palatino Linotype" w:cs="SBL Greek"/>
          <w:lang w:bidi="he-IL"/>
        </w:rPr>
        <w:t xml:space="preserve">: ως προσφορά προς τον Ισραήλ των </w:t>
      </w:r>
      <w:r w:rsidRPr="004524AB">
        <w:rPr>
          <w:rFonts w:ascii="Palatino Linotype" w:hAnsi="Palatino Linotype" w:cs="SBL Greek"/>
          <w:i/>
          <w:lang w:bidi="he-IL"/>
        </w:rPr>
        <w:t>φοβουμένων</w:t>
      </w:r>
      <w:r w:rsidRPr="004524AB">
        <w:rPr>
          <w:rFonts w:ascii="Palatino Linotype" w:hAnsi="Palatino Linotype" w:cs="SBL Greek"/>
          <w:lang w:bidi="he-IL"/>
        </w:rPr>
        <w:t xml:space="preserve"> (Λκ. 7, 5</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Πρ. 10, 2</w:t>
      </w:r>
      <w:r w:rsidRPr="004524AB">
        <w:rPr>
          <w:rFonts w:ascii="Palatino Linotype" w:hAnsi="Palatino Linotype" w:cs="SBL Greek"/>
          <w:vertAlign w:val="superscript"/>
          <w:lang w:bidi="he-IL"/>
        </w:rPr>
        <w:t>.</w:t>
      </w:r>
      <w:r w:rsidRPr="004524AB">
        <w:rPr>
          <w:rFonts w:ascii="Palatino Linotype" w:hAnsi="Palatino Linotype" w:cs="SBL Greek"/>
          <w:lang w:bidi="he-IL"/>
        </w:rPr>
        <w:t xml:space="preserve"> πρβλ. Ιώσ. </w:t>
      </w:r>
      <w:r w:rsidRPr="004524AB">
        <w:rPr>
          <w:rFonts w:ascii="Palatino Linotype" w:hAnsi="Palatino Linotype" w:cs="SBL Greek"/>
          <w:i/>
          <w:lang w:bidi="he-IL"/>
        </w:rPr>
        <w:t>Αρχ.</w:t>
      </w:r>
      <w:r w:rsidRPr="004524AB">
        <w:rPr>
          <w:rFonts w:ascii="Palatino Linotype" w:hAnsi="Palatino Linotype" w:cs="SBL Greek"/>
          <w:lang w:bidi="he-IL"/>
        </w:rPr>
        <w:t xml:space="preserve"> 14.110). Και το </w:t>
      </w:r>
      <w:r w:rsidRPr="004524AB">
        <w:rPr>
          <w:rFonts w:ascii="Palatino Linotype" w:hAnsi="Palatino Linotype" w:cs="SBL Greek"/>
          <w:i/>
          <w:lang w:bidi="he-IL"/>
        </w:rPr>
        <w:t>αποστολικό διάταγμα</w:t>
      </w:r>
      <w:r w:rsidRPr="004524AB">
        <w:rPr>
          <w:rFonts w:ascii="Palatino Linotype" w:hAnsi="Palatino Linotype" w:cs="SBL Greek"/>
          <w:lang w:bidi="he-IL"/>
        </w:rPr>
        <w:t xml:space="preserve"> των Πρ. 15 που επικαλούνταν οι απεσταλμένοι </w:t>
      </w:r>
      <w:r w:rsidRPr="004524AB">
        <w:rPr>
          <w:rFonts w:ascii="Palatino Linotype" w:hAnsi="Palatino Linotype" w:cs="SBL Greek"/>
          <w:lang w:bidi="he-IL"/>
        </w:rPr>
        <w:lastRenderedPageBreak/>
        <w:t>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4524AB">
        <w:rPr>
          <w:rStyle w:val="a5"/>
          <w:rFonts w:ascii="Palatino Linotype" w:hAnsi="Palatino Linotype" w:cs="SBL Greek"/>
          <w:lang w:bidi="he-IL"/>
        </w:rPr>
        <w:footnoteReference w:id="1057"/>
      </w:r>
      <w:r w:rsidRPr="004524AB">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4524AB">
        <w:rPr>
          <w:rFonts w:ascii="Palatino Linotype" w:hAnsi="Palatino Linotype" w:cs="SBL Greek"/>
          <w:b/>
          <w:i/>
          <w:lang w:bidi="he-IL"/>
        </w:rPr>
        <w:t>ξένων</w:t>
      </w:r>
      <w:r w:rsidRPr="004524AB">
        <w:rPr>
          <w:rFonts w:ascii="Palatino Linotype" w:hAnsi="Palatino Linotype" w:cs="SBL Greek"/>
          <w:b/>
          <w:lang w:bidi="he-IL"/>
        </w:rPr>
        <w:t xml:space="preserve"> </w:t>
      </w:r>
      <w:r w:rsidRPr="004524AB">
        <w:rPr>
          <w:rFonts w:ascii="Palatino Linotype" w:hAnsi="Palatino Linotype" w:cs="SBL Greek"/>
          <w:lang w:bidi="he-IL"/>
        </w:rPr>
        <w:t xml:space="preserve">εξακολουθούσαν να ζουν στη γη-έρετς Ισραήλ (Λευ. 17-18). Σε κάθε περίπτωση η αντιδιαστολή μεταξύ πίστεως και έργων στην παύλεια γραμματεία (ιδιαιτέρως στο Γαλ. 2) δεν αφορά στην μη πραγματοποίηση πράξεων αγάπης αλλά των έργων του Νόμου (κατεξοχήν της περιτομής). </w:t>
      </w:r>
    </w:p>
    <w:p w:rsidR="00EC225C" w:rsidRPr="004524AB" w:rsidRDefault="00EC225C" w:rsidP="00D3602D">
      <w:pPr>
        <w:ind w:left="567" w:right="374"/>
        <w:jc w:val="both"/>
        <w:rPr>
          <w:rFonts w:ascii="Palatino Linotype" w:hAnsi="Palatino Linotype" w:cs="SBL Greek"/>
          <w:lang w:bidi="he-IL"/>
        </w:rPr>
      </w:pPr>
    </w:p>
    <w:p w:rsidR="00EC225C" w:rsidRPr="004524AB" w:rsidRDefault="00EC225C" w:rsidP="00EC225C">
      <w:pPr>
        <w:ind w:right="374"/>
        <w:jc w:val="both"/>
        <w:rPr>
          <w:rFonts w:ascii="Palatino Linotype" w:hAnsi="Palatino Linotype"/>
          <w:iCs/>
        </w:rPr>
      </w:pPr>
      <w:r w:rsidRPr="004524AB">
        <w:rPr>
          <w:rFonts w:ascii="Palatino Linotype" w:hAnsi="Palatino Linotype" w:cs="SBL Greek"/>
          <w:lang w:bidi="he-IL"/>
        </w:rPr>
        <w:t xml:space="preserve">Στην Αντιόχεια ο Π., θεωρώντας ότι η πίστη στο ένα ευαγγέλιο κατά την καινή κτίση παρέχει σε όλους την </w:t>
      </w:r>
      <w:r w:rsidRPr="004524AB">
        <w:rPr>
          <w:rFonts w:ascii="Palatino Linotype" w:hAnsi="Palatino Linotype" w:cs="SBL Greek"/>
          <w:b/>
          <w:lang w:bidi="he-IL"/>
        </w:rPr>
        <w:t xml:space="preserve">κοινή </w:t>
      </w:r>
      <w:r w:rsidRPr="004524AB">
        <w:rPr>
          <w:rFonts w:ascii="Palatino Linotype" w:hAnsi="Palatino Linotype" w:cs="SBL Greek"/>
          <w:b/>
          <w:i/>
          <w:lang w:bidi="he-IL"/>
        </w:rPr>
        <w:t>ταυτότητα</w:t>
      </w:r>
      <w:r w:rsidRPr="004524AB">
        <w:rPr>
          <w:rFonts w:ascii="Palatino Linotype" w:hAnsi="Palatino Linotype" w:cs="SBL Greek"/>
          <w:i/>
          <w:lang w:bidi="he-IL"/>
        </w:rPr>
        <w:t>,</w:t>
      </w:r>
      <w:r w:rsidRPr="004524AB">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4524AB">
        <w:rPr>
          <w:rFonts w:ascii="Palatino Linotype" w:hAnsi="Palatino Linotype" w:cs="SBL Greek"/>
          <w:i/>
          <w:lang w:bidi="he-IL"/>
        </w:rPr>
        <w:t>υποκρισία</w:t>
      </w:r>
      <w:r w:rsidRPr="004524AB">
        <w:rPr>
          <w:rStyle w:val="a5"/>
          <w:rFonts w:ascii="Palatino Linotype" w:hAnsi="Palatino Linotype" w:cs="SBL Greek"/>
          <w:i/>
          <w:lang w:bidi="he-IL"/>
        </w:rPr>
        <w:footnoteReference w:id="1058"/>
      </w:r>
      <w:r w:rsidRPr="004524AB">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sidRPr="004524AB">
        <w:rPr>
          <w:rStyle w:val="a5"/>
          <w:rFonts w:ascii="Palatino Linotype" w:hAnsi="Palatino Linotype" w:cs="SBL Greek"/>
          <w:lang w:bidi="he-IL"/>
        </w:rPr>
        <w:footnoteReference w:id="1059"/>
      </w:r>
      <w:r w:rsidRPr="004524AB">
        <w:rPr>
          <w:rFonts w:ascii="Palatino Linotype" w:hAnsi="Palatino Linotype" w:cs="SBL Greek"/>
          <w:lang w:bidi="he-IL"/>
        </w:rPr>
        <w:t xml:space="preserve">. Ο Π., που στην </w:t>
      </w:r>
      <w:r w:rsidRPr="004524AB">
        <w:rPr>
          <w:rFonts w:ascii="Palatino Linotype" w:hAnsi="Palatino Linotype" w:cs="SBL Greek"/>
          <w:i/>
          <w:lang w:bidi="he-IL"/>
        </w:rPr>
        <w:t>Προς Γαλάτας</w:t>
      </w:r>
      <w:r w:rsidRPr="004524AB">
        <w:rPr>
          <w:rFonts w:ascii="Palatino Linotype" w:hAnsi="Palatino Linotype" w:cs="SBL Greek"/>
          <w:lang w:bidi="he-IL"/>
        </w:rPr>
        <w:t xml:space="preserve"> φαίνεται ακόμη πικραμένος από τη στάση των μη </w:t>
      </w:r>
      <w:r w:rsidRPr="004524AB">
        <w:rPr>
          <w:rFonts w:ascii="Palatino Linotype" w:hAnsi="Palatino Linotype" w:cs="SBL Greek"/>
          <w:i/>
          <w:lang w:bidi="he-IL"/>
        </w:rPr>
        <w:t>ορθοποδούντων</w:t>
      </w:r>
      <w:r w:rsidRPr="004524AB">
        <w:rPr>
          <w:rFonts w:ascii="Palatino Linotype" w:hAnsi="Palatino Linotype" w:cs="SBL Greek"/>
          <w:lang w:bidi="he-IL"/>
        </w:rPr>
        <w:t xml:space="preserve"> Κορυφαίων που χαρακτηρίζει </w:t>
      </w:r>
      <w:r w:rsidRPr="004524AB">
        <w:rPr>
          <w:rFonts w:ascii="Palatino Linotype" w:hAnsi="Palatino Linotype" w:cs="SBL Greek"/>
          <w:b/>
          <w:i/>
          <w:lang w:bidi="he-IL"/>
        </w:rPr>
        <w:t xml:space="preserve">δοκοῦντες </w:t>
      </w:r>
      <w:r w:rsidRPr="004524AB">
        <w:rPr>
          <w:rFonts w:ascii="Palatino Linotype" w:hAnsi="Palatino Linotype"/>
        </w:rPr>
        <w:t>(Γαλ. 2, 6. 9</w:t>
      </w:r>
      <w:r w:rsidRPr="004524AB">
        <w:rPr>
          <w:rFonts w:ascii="Palatino Linotype" w:hAnsi="Palatino Linotype" w:cs="SBL Greek"/>
          <w:lang w:bidi="he-IL"/>
        </w:rPr>
        <w:t xml:space="preserve">), τελικά </w:t>
      </w:r>
      <w:r w:rsidRPr="004524AB">
        <w:rPr>
          <w:rFonts w:ascii="Palatino Linotype" w:hAnsi="Palatino Linotype" w:cs="SBL Greek"/>
          <w:i/>
          <w:lang w:bidi="he-IL"/>
        </w:rPr>
        <w:t>αποστασιοποιήθηκε</w:t>
      </w:r>
      <w:r w:rsidRPr="004524AB">
        <w:rPr>
          <w:rFonts w:ascii="Palatino Linotype" w:hAnsi="Palatino Linotype" w:cs="SBL Greek"/>
          <w:lang w:bidi="he-IL"/>
        </w:rPr>
        <w:t xml:space="preserve"> από την αντιοχειανή Εκκλησία προτιμώντας να ευαγγελίζεται </w:t>
      </w:r>
      <w:r w:rsidRPr="004524AB">
        <w:rPr>
          <w:rFonts w:ascii="Palatino Linotype" w:hAnsi="Palatino Linotype" w:cs="SBL Greek"/>
          <w:i/>
          <w:lang w:bidi="he-IL"/>
        </w:rPr>
        <w:t>οὐχ ὅπου ὠνομάσθη Χριστός, ἵνα μὴ ἐπ᾽ ἀλλότριον θεμέλιον οἰκοδομῶ</w:t>
      </w:r>
      <w:r w:rsidRPr="004524AB">
        <w:rPr>
          <w:rFonts w:ascii="Palatino Linotype" w:hAnsi="Palatino Linotype" w:cs="Arial"/>
          <w:i/>
          <w:lang w:bidi="he-IL"/>
        </w:rPr>
        <w:t xml:space="preserve"> </w:t>
      </w:r>
      <w:r w:rsidRPr="004524AB">
        <w:rPr>
          <w:rFonts w:ascii="Palatino Linotype" w:hAnsi="Palatino Linotype" w:cs="Arial"/>
          <w:lang w:bidi="he-IL"/>
        </w:rPr>
        <w:t>(</w:t>
      </w:r>
      <w:r w:rsidRPr="004524AB">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EC225C" w:rsidRPr="004524AB" w:rsidRDefault="00EC225C" w:rsidP="00D3602D">
      <w:pPr>
        <w:ind w:left="567" w:right="374"/>
        <w:jc w:val="both"/>
        <w:rPr>
          <w:rFonts w:ascii="Palatino Linotype" w:hAnsi="Palatino Linotype" w:cs="SBL Greek"/>
          <w:lang w:bidi="he-IL"/>
        </w:rPr>
      </w:pPr>
    </w:p>
    <w:p w:rsidR="00EC225C" w:rsidRPr="004524AB" w:rsidRDefault="00EC225C" w:rsidP="00EC225C">
      <w:pPr>
        <w:ind w:right="374"/>
        <w:jc w:val="both"/>
        <w:rPr>
          <w:rFonts w:ascii="Palatino Linotype" w:hAnsi="Palatino Linotype" w:cs="SBL Greek"/>
          <w:lang w:bidi="he-IL"/>
        </w:rPr>
      </w:pPr>
      <w:r w:rsidRPr="004524AB">
        <w:rPr>
          <w:rFonts w:ascii="Palatino Linotype" w:hAnsi="Palatino Linotype" w:cs="SBL Greek"/>
          <w:lang w:bidi="he-IL"/>
        </w:rPr>
        <w:t xml:space="preserve">Σημειωτέον ότι η ανωτέρω εξαιρετικά σημαντική για τη διαμόρφωση της χριστιανικής θεολογίας «σύγκρουση των τιτάνων» στην Αντιόχεια, </w:t>
      </w:r>
      <w:r w:rsidRPr="004524AB">
        <w:rPr>
          <w:rFonts w:ascii="Palatino Linotype" w:hAnsi="Palatino Linotype" w:cs="SBL Greek"/>
          <w:lang w:bidi="he-IL"/>
        </w:rPr>
        <w:lastRenderedPageBreak/>
        <w:t>η οποία όντως προκαλεί αμηχανία και στους ίδιους τους Πατέρες</w:t>
      </w:r>
      <w:r w:rsidRPr="004524AB">
        <w:rPr>
          <w:rStyle w:val="a5"/>
          <w:rFonts w:ascii="Palatino Linotype" w:hAnsi="Palatino Linotype" w:cs="SBL Greek"/>
          <w:lang w:bidi="he-IL"/>
        </w:rPr>
        <w:footnoteReference w:id="1060"/>
      </w:r>
      <w:r w:rsidRPr="004524AB">
        <w:rPr>
          <w:rFonts w:ascii="Palatino Linotype" w:hAnsi="Palatino Linotype" w:cs="SBL Greek"/>
          <w:lang w:bidi="he-IL"/>
        </w:rPr>
        <w:t>, αποτέλεσε πρόσφατα αντικείμενο διατριβής στον ορθόδοξο ανατολικό χώρο</w:t>
      </w:r>
      <w:r w:rsidRPr="004524AB">
        <w:rPr>
          <w:rStyle w:val="a5"/>
          <w:rFonts w:ascii="Palatino Linotype" w:hAnsi="Palatino Linotype" w:cs="SBL Greek"/>
          <w:lang w:bidi="he-IL"/>
        </w:rPr>
        <w:footnoteReference w:id="1061"/>
      </w:r>
      <w:r w:rsidRPr="004524AB">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τις Πρ. αρχικά ακολουθούσε η συλλογή των </w:t>
      </w:r>
      <w:r w:rsidRPr="004524AB">
        <w:rPr>
          <w:rFonts w:ascii="Palatino Linotype" w:hAnsi="Palatino Linotype" w:cs="SBL Greek"/>
          <w:i/>
          <w:lang w:bidi="he-IL"/>
        </w:rPr>
        <w:t>Καθολικών</w:t>
      </w:r>
      <w:r w:rsidRPr="004524AB">
        <w:rPr>
          <w:rFonts w:ascii="Palatino Linotype" w:hAnsi="Palatino Linotype" w:cs="SBL Greek"/>
          <w:lang w:bidi="he-IL"/>
        </w:rPr>
        <w:t xml:space="preserve"> που συνέγραψαν ιουδαιοχριστιανοί απόστολοι και μετά το </w:t>
      </w:r>
      <w:r w:rsidRPr="004524AB">
        <w:rPr>
          <w:rFonts w:ascii="Palatino Linotype" w:hAnsi="Palatino Linotype" w:cs="SBL Greek"/>
          <w:lang w:val="en-US" w:bidi="he-IL"/>
        </w:rPr>
        <w:t>Corpus</w:t>
      </w:r>
      <w:r w:rsidRPr="004524AB">
        <w:rPr>
          <w:rFonts w:ascii="Palatino Linotype" w:hAnsi="Palatino Linotype" w:cs="SBL Greek"/>
          <w:lang w:bidi="he-IL"/>
        </w:rPr>
        <w:t xml:space="preserve"> </w:t>
      </w:r>
      <w:r w:rsidRPr="004524AB">
        <w:rPr>
          <w:rFonts w:ascii="Palatino Linotype" w:hAnsi="Palatino Linotype" w:cs="SBL Greek"/>
          <w:lang w:val="en-US" w:bidi="he-IL"/>
        </w:rPr>
        <w:t>Paulinum</w:t>
      </w:r>
      <w:r w:rsidRPr="004524AB">
        <w:rPr>
          <w:rStyle w:val="a5"/>
          <w:rFonts w:ascii="Palatino Linotype" w:hAnsi="Palatino Linotype" w:cs="SBL Greek"/>
          <w:lang w:val="en-US" w:bidi="he-IL"/>
        </w:rPr>
        <w:footnoteReference w:id="1062"/>
      </w:r>
      <w:r w:rsidRPr="004524AB">
        <w:rPr>
          <w:rFonts w:ascii="Palatino Linotype" w:hAnsi="Palatino Linotype" w:cs="SBL Greek"/>
          <w:lang w:bidi="he-IL"/>
        </w:rPr>
        <w:t xml:space="preserve">. </w:t>
      </w:r>
    </w:p>
    <w:p w:rsidR="00EC225C" w:rsidRPr="004524AB" w:rsidRDefault="00EC225C" w:rsidP="00D3602D"/>
    <w:p w:rsidR="00EC225C" w:rsidRPr="004524AB" w:rsidRDefault="00EC225C" w:rsidP="00EC225C">
      <w:pPr>
        <w:ind w:right="374"/>
        <w:jc w:val="both"/>
        <w:rPr>
          <w:rFonts w:ascii="Palatino Linotype" w:hAnsi="Palatino Linotype"/>
        </w:rPr>
      </w:pPr>
      <w:r w:rsidRPr="004524AB">
        <w:rPr>
          <w:rFonts w:ascii="Palatino Linotype" w:hAnsi="Palatino Linotype"/>
          <w:sz w:val="22"/>
          <w:szCs w:val="22"/>
          <w:lang w:bidi="he-IL"/>
        </w:rPr>
        <w:t xml:space="preserve">Η β’ περιοδεία που έπεται της Συνόδου των Ιεροσολύμων και πρωταγωνιστεί πλέον ο απόστολος των εθνών, χαρακτηρίζεται από τη καταιγιστική κινητικότητα κατεξοχήν του Παύλου στον δακτύλιο της ανατολικής Μεσογείου. Ενώ ο Δευτερονομιστής και οι Προφήτες διακηρύσσουν την ιεραποδημία των εξόριστων Ιουδαίων και των εθνών στην Ιερουσαλήμ και μάλιστα το Ναό, όπου ανατέλλει το φως (Ησ. 60, 1 κε.) και στο Ευαγγέλιο του Λουκά δεσπόζει το Οδοιπορικό του Ιησού προς την πόλη του Δαυίδ (9, 51- 19, 27), οι Πρ. περιγράφουν </w:t>
      </w:r>
      <w:r w:rsidRPr="004524AB">
        <w:rPr>
          <w:rFonts w:ascii="Palatino Linotype" w:hAnsi="Palatino Linotype"/>
          <w:b/>
          <w:bCs/>
          <w:sz w:val="22"/>
          <w:szCs w:val="22"/>
          <w:lang w:bidi="he-IL"/>
        </w:rPr>
        <w:t>την αντίστροφη φυγόκεντρη κίνηση από την Ιερουσαλήμ προς τα έθνη</w:t>
      </w:r>
      <w:r w:rsidRPr="004524AB">
        <w:rPr>
          <w:rFonts w:ascii="Palatino Linotype" w:hAnsi="Palatino Linotype"/>
          <w:sz w:val="22"/>
          <w:szCs w:val="22"/>
          <w:lang w:bidi="he-IL"/>
        </w:rPr>
        <w:t xml:space="preserve">. Δεν αναμένει η «μήτηρ» Εκκλησία τής Σιών τους </w:t>
      </w:r>
      <w:r w:rsidRPr="004524AB">
        <w:rPr>
          <w:rFonts w:ascii="Palatino Linotype" w:hAnsi="Palatino Linotype"/>
          <w:i/>
          <w:sz w:val="22"/>
          <w:szCs w:val="22"/>
          <w:lang w:bidi="he-IL"/>
        </w:rPr>
        <w:t>άλλους</w:t>
      </w:r>
      <w:r w:rsidRPr="004524AB">
        <w:rPr>
          <w:rFonts w:ascii="Palatino Linotype" w:hAnsi="Palatino Linotype"/>
          <w:sz w:val="22"/>
          <w:szCs w:val="22"/>
          <w:lang w:bidi="he-IL"/>
        </w:rPr>
        <w:t xml:space="preserve"> «να πέσουν στα πόδια της», αλλά είναι εκείνη η οποία εξακτινώνεται σ’ ένα παγκοσμιοποιημένο για πρώτη φορά στα ιστορικά χρονικά κόσμο (</w:t>
      </w:r>
      <w:r w:rsidRPr="004524AB">
        <w:rPr>
          <w:rFonts w:ascii="Palatino Linotype" w:hAnsi="Palatino Linotype"/>
          <w:i/>
          <w:sz w:val="22"/>
          <w:szCs w:val="22"/>
          <w:lang w:bidi="he-IL"/>
        </w:rPr>
        <w:t>Αὐγούστου μοναρχήσαντος</w:t>
      </w:r>
      <w:r w:rsidRPr="004524AB">
        <w:rPr>
          <w:rFonts w:ascii="Palatino Linotype" w:hAnsi="Palatino Linotype"/>
          <w:sz w:val="22"/>
          <w:szCs w:val="22"/>
          <w:lang w:bidi="he-IL"/>
        </w:rPr>
        <w:t xml:space="preserve">). Ολόκληρο το βιβλίο των Πρ. αποτελεί ανάπτυξη της κατακλείδας τού </w:t>
      </w:r>
      <w:r w:rsidRPr="004524AB">
        <w:rPr>
          <w:rFonts w:ascii="Palatino Linotype" w:hAnsi="Palatino Linotype"/>
          <w:i/>
          <w:sz w:val="22"/>
          <w:szCs w:val="22"/>
          <w:lang w:bidi="he-IL"/>
        </w:rPr>
        <w:t>Κατά Ματθαίον</w:t>
      </w:r>
      <w:r w:rsidRPr="004524AB">
        <w:rPr>
          <w:rFonts w:ascii="Palatino Linotype" w:hAnsi="Palatino Linotype"/>
          <w:sz w:val="22"/>
          <w:szCs w:val="22"/>
          <w:lang w:bidi="he-IL"/>
        </w:rPr>
        <w:t xml:space="preserve">: </w:t>
      </w:r>
      <w:r w:rsidRPr="004524AB">
        <w:rPr>
          <w:rFonts w:ascii="Palatino Linotype" w:hAnsi="Palatino Linotype"/>
          <w:i/>
          <w:sz w:val="22"/>
          <w:szCs w:val="22"/>
          <w:lang w:bidi="he-IL"/>
        </w:rPr>
        <w:t xml:space="preserve">Πορευθέντες  </w:t>
      </w:r>
      <w:r w:rsidRPr="004524AB">
        <w:rPr>
          <w:rFonts w:ascii="Palatino Linotype" w:hAnsi="Palatino Linotype"/>
          <w:b/>
          <w:i/>
          <w:sz w:val="22"/>
          <w:szCs w:val="22"/>
          <w:lang w:bidi="he-IL"/>
        </w:rPr>
        <w:t>μαθητεύσατε</w:t>
      </w:r>
      <w:r w:rsidRPr="004524AB">
        <w:rPr>
          <w:rFonts w:ascii="Palatino Linotype" w:hAnsi="Palatino Linotype"/>
          <w:i/>
          <w:sz w:val="22"/>
          <w:szCs w:val="22"/>
          <w:lang w:bidi="he-IL"/>
        </w:rPr>
        <w:t xml:space="preserve"> (!) πάντα τὰ ἔθνη</w:t>
      </w:r>
      <w:r w:rsidRPr="004524AB">
        <w:rPr>
          <w:rFonts w:ascii="Palatino Linotype" w:hAnsi="Palatino Linotype"/>
          <w:sz w:val="22"/>
          <w:szCs w:val="22"/>
          <w:lang w:bidi="he-IL"/>
        </w:rPr>
        <w:t xml:space="preserve"> (28, 28). Όντως η «Εκκλησία γίνεται όταν ανοίγεται»</w:t>
      </w:r>
      <w:r w:rsidRPr="004524AB">
        <w:rPr>
          <w:rStyle w:val="a5"/>
          <w:sz w:val="22"/>
          <w:szCs w:val="22"/>
          <w:lang w:bidi="he-IL"/>
        </w:rPr>
        <w:footnoteReference w:id="1063"/>
      </w:r>
      <w:r w:rsidRPr="004524AB">
        <w:rPr>
          <w:rFonts w:ascii="Palatino Linotype" w:hAnsi="Palatino Linotype"/>
          <w:sz w:val="22"/>
          <w:szCs w:val="22"/>
          <w:lang w:bidi="he-IL"/>
        </w:rPr>
        <w:t xml:space="preserve">. Το τέλος τής </w:t>
      </w:r>
      <w:r w:rsidRPr="004524AB">
        <w:rPr>
          <w:rFonts w:ascii="Palatino Linotype" w:hAnsi="Palatino Linotype"/>
          <w:sz w:val="22"/>
          <w:szCs w:val="22"/>
          <w:lang w:bidi="he-IL"/>
        </w:rPr>
        <w:lastRenderedPageBreak/>
        <w:t xml:space="preserve">πορείας έχει ήδη προσδιορισθεί στην εισαγωγή των Πρ. με την προαναφερθείσα </w:t>
      </w:r>
      <w:r w:rsidRPr="004524AB">
        <w:rPr>
          <w:rFonts w:ascii="Palatino Linotype" w:hAnsi="Palatino Linotype"/>
          <w:caps/>
          <w:sz w:val="22"/>
          <w:szCs w:val="22"/>
          <w:lang w:bidi="he-IL"/>
        </w:rPr>
        <w:t>δ</w:t>
      </w:r>
      <w:r w:rsidRPr="004524AB">
        <w:rPr>
          <w:rFonts w:ascii="Palatino Linotype" w:hAnsi="Palatino Linotype"/>
          <w:sz w:val="22"/>
          <w:szCs w:val="22"/>
          <w:lang w:bidi="he-IL"/>
        </w:rPr>
        <w:t>ιακήρυξη του Αναστάντος, η οποία εκπληρώνει την προφητεία του Ησαΐα περί του πάσχοντος Δούλου (49, 6)</w:t>
      </w:r>
      <w:r w:rsidRPr="004524AB">
        <w:rPr>
          <w:rStyle w:val="a5"/>
          <w:sz w:val="22"/>
          <w:szCs w:val="22"/>
          <w:lang w:bidi="he-IL"/>
        </w:rPr>
        <w:footnoteReference w:id="1064"/>
      </w:r>
      <w:r w:rsidRPr="004524AB">
        <w:rPr>
          <w:rFonts w:ascii="Palatino Linotype" w:hAnsi="Palatino Linotype"/>
          <w:sz w:val="22"/>
          <w:szCs w:val="22"/>
          <w:lang w:bidi="he-IL"/>
        </w:rPr>
        <w:t xml:space="preserve"> με τον οποίο ταυτίζεται κατά χάριν και ο Π. ως αφορισμένος εκ κοιλίας μητρός, όπως ο προφήτης του Πάθους Ιερεμίας. Αυτή η πορεία, η οποία προσδιορίζεται επακριβώς από το Λουκά με ιδιαίτερη αναφορά των τοπικών θεσμών, δεν </w:t>
      </w:r>
      <w:r w:rsidRPr="004524AB">
        <w:rPr>
          <w:rFonts w:ascii="Palatino Linotype" w:hAnsi="Palatino Linotype"/>
          <w:sz w:val="22"/>
          <w:szCs w:val="22"/>
          <w:lang w:bidi="he-IL"/>
        </w:rPr>
        <w:lastRenderedPageBreak/>
        <w:t xml:space="preserve">συνοδεύεται από αντίστοιχους χρονικούς προσδιορισμούς ή τουλάχιστον </w:t>
      </w:r>
      <w:r w:rsidRPr="004524AB">
        <w:rPr>
          <w:rFonts w:ascii="Palatino Linotype" w:hAnsi="Palatino Linotype"/>
          <w:i/>
          <w:iCs/>
          <w:sz w:val="22"/>
          <w:szCs w:val="22"/>
          <w:lang w:bidi="he-IL"/>
        </w:rPr>
        <w:t>συγχρονισμό</w:t>
      </w:r>
      <w:r w:rsidRPr="004524AB">
        <w:rPr>
          <w:rFonts w:ascii="Palatino Linotype" w:hAnsi="Palatino Linotype"/>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η οποία τέμνει τον χρόνο (Λκ. 3, 1).</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cs="Tahoma"/>
          <w:sz w:val="22"/>
          <w:szCs w:val="22"/>
        </w:rPr>
        <w:t>Βεβαίως κατεξοχήν από τη μαρτυρία των Πράξεων συνάγεται ότι ο Π. και μετά την Αποστολική Σύνοδο να εφαρμόζει έθιμα του λαού του χωρίς να γίνεται υποχείριος αυτών. Για παράδειγμα και στην Κόρινθο και κατόπιν εφαρμόζει την ευχή (= υπόσχεση)/όρκο των Ναζιριτών που καταγράφεται στο Αρ. 6:</w:t>
      </w:r>
      <w:r w:rsidRPr="004524AB">
        <w:rPr>
          <w:rStyle w:val="a5"/>
          <w:rFonts w:cs="Tahoma"/>
          <w:sz w:val="22"/>
          <w:szCs w:val="22"/>
        </w:rPr>
        <w:footnoteReference w:id="1065"/>
      </w:r>
      <w:r w:rsidRPr="004524AB">
        <w:rPr>
          <w:rFonts w:ascii="Palatino Linotype" w:hAnsi="Palatino Linotype" w:cs="Tahoma"/>
          <w:sz w:val="22"/>
          <w:szCs w:val="22"/>
        </w:rPr>
        <w:t xml:space="preserve"> Επί τριάντα και πλέον μέρες αυτοί δεν κούρευαν τα μαλλιά τους (πράγμα που υπό φυσιολογικές συνθήκες ο Π. θεωρεί ατιμία Α’Κορ. 11, 14) και δεν έπιναν οίνο (πρβλ. Σαμψών, Ιωάννης Βαπτιστής). Ήταν μια περίοδος κατά την οποία αφιερώνονταν ολοκληρωτικά στον Κύριο απέχοντας από τον κόσμο. Κατόπιν κουρεύονταν και τα μαλλιά τους κατακαίονταν στο θυσιαστήριο του Ναού (έστω κι αν η κουρά γινόταν κατ’ οικονομία μακριά από την Ιερουσαλήμ). </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Κατεξοχήν ο Π. ονομάζει την Εκκλησία </w:t>
      </w:r>
      <w:r w:rsidRPr="004524AB">
        <w:rPr>
          <w:rFonts w:ascii="Palatino Linotype" w:hAnsi="Palatino Linotype"/>
          <w:b/>
          <w:bCs/>
          <w:i/>
          <w:iCs/>
        </w:rPr>
        <w:t>Σώμα</w:t>
      </w:r>
      <w:r w:rsidRPr="004524AB">
        <w:rPr>
          <w:rFonts w:ascii="Palatino Linotype" w:hAnsi="Palatino Linotype"/>
        </w:rPr>
        <w:t xml:space="preserve"> </w:t>
      </w:r>
      <w:r w:rsidRPr="004524AB">
        <w:rPr>
          <w:rFonts w:ascii="Palatino Linotype" w:hAnsi="Palatino Linotype"/>
          <w:b/>
          <w:bCs/>
        </w:rPr>
        <w:t>(=</w:t>
      </w:r>
      <w:r w:rsidRPr="004524AB">
        <w:rPr>
          <w:rFonts w:ascii="Palatino Linotype" w:hAnsi="Palatino Linotype"/>
        </w:rPr>
        <w:t xml:space="preserve"> Οργανισμό) </w:t>
      </w:r>
      <w:r w:rsidRPr="004524AB">
        <w:rPr>
          <w:rFonts w:ascii="Palatino Linotype" w:hAnsi="Palatino Linotype"/>
          <w:b/>
          <w:bCs/>
        </w:rPr>
        <w:t>Χριστού</w:t>
      </w:r>
      <w:r w:rsidRPr="004524AB">
        <w:rPr>
          <w:rFonts w:ascii="Palatino Linotype" w:hAnsi="Palatino Linotype"/>
        </w:rPr>
        <w:t xml:space="preserve"> όπου σε αντίθεση προς άλλα «σώματα» (πρβλ. Ρωμαϊκή αυτοκρατορία+Συναγωγή)  </w:t>
      </w:r>
      <w:r w:rsidRPr="004524AB">
        <w:rPr>
          <w:rFonts w:ascii="Palatino Linotype" w:hAnsi="Palatino Linotype"/>
          <w:b/>
          <w:bCs/>
          <w:i/>
          <w:iCs/>
        </w:rPr>
        <w:t xml:space="preserve">οὐκ ἔνι Ἰουδαῖος καὶ Ἕλλην, περιτομὴ καὶ ἀκροβυστία, δοῦλος καὶ ἐλεύθερος, ἂρσεν καὶ θῆλυ </w:t>
      </w:r>
      <w:r w:rsidRPr="004524AB">
        <w:rPr>
          <w:rFonts w:ascii="Palatino Linotype" w:hAnsi="Palatino Linotype"/>
          <w:bCs/>
          <w:iCs/>
        </w:rPr>
        <w:t>αλλά είναι</w:t>
      </w:r>
      <w:r w:rsidRPr="004524AB">
        <w:rPr>
          <w:rFonts w:ascii="Palatino Linotype" w:hAnsi="Palatino Linotype"/>
          <w:b/>
          <w:bCs/>
          <w:i/>
          <w:iCs/>
        </w:rPr>
        <w:t xml:space="preserve"> </w:t>
      </w:r>
      <w:r w:rsidRPr="004524AB">
        <w:rPr>
          <w:rFonts w:ascii="Palatino Linotype" w:hAnsi="Palatino Linotype"/>
        </w:rPr>
        <w:t xml:space="preserve">(όχι </w:t>
      </w:r>
      <w:r w:rsidRPr="004524AB">
        <w:rPr>
          <w:rFonts w:ascii="Palatino Linotype" w:hAnsi="Palatino Linotype"/>
          <w:i/>
          <w:iCs/>
        </w:rPr>
        <w:t>ένα</w:t>
      </w:r>
      <w:r w:rsidRPr="004524AB">
        <w:rPr>
          <w:rFonts w:ascii="Palatino Linotype" w:hAnsi="Palatino Linotype"/>
        </w:rPr>
        <w:t>, αλλά)</w:t>
      </w:r>
      <w:r w:rsidRPr="004524AB">
        <w:rPr>
          <w:rFonts w:ascii="Palatino Linotype" w:hAnsi="Palatino Linotype"/>
          <w:b/>
          <w:bCs/>
          <w:i/>
          <w:iCs/>
        </w:rPr>
        <w:t xml:space="preserve"> </w:t>
      </w:r>
      <w:r w:rsidRPr="004524AB">
        <w:rPr>
          <w:rFonts w:ascii="Palatino Linotype" w:hAnsi="Palatino Linotype"/>
          <w:b/>
          <w:bCs/>
          <w:iCs/>
        </w:rPr>
        <w:t>ένας</w:t>
      </w:r>
      <w:r w:rsidRPr="004524AB">
        <w:rPr>
          <w:rFonts w:ascii="Palatino Linotype" w:hAnsi="Palatino Linotype"/>
          <w:b/>
          <w:bCs/>
          <w:i/>
          <w:iCs/>
          <w:vertAlign w:val="superscript"/>
        </w:rPr>
        <w:t>.</w:t>
      </w:r>
      <w:r w:rsidRPr="004524AB">
        <w:rPr>
          <w:rFonts w:ascii="Palatino Linotype" w:hAnsi="Palatino Linotype"/>
          <w:b/>
          <w:bCs/>
          <w:i/>
          <w:iCs/>
        </w:rPr>
        <w:t xml:space="preserve"> </w:t>
      </w:r>
      <w:r w:rsidRPr="004524AB">
        <w:rPr>
          <w:rFonts w:ascii="Palatino Linotype" w:hAnsi="Palatino Linotype"/>
          <w:b/>
          <w:bCs/>
          <w:iCs/>
        </w:rPr>
        <w:t>Χριστός</w:t>
      </w:r>
      <w:r w:rsidRPr="004524AB">
        <w:rPr>
          <w:rFonts w:ascii="Palatino Linotype" w:hAnsi="Palatino Linotype"/>
          <w:b/>
          <w:bCs/>
          <w:i/>
          <w:iCs/>
        </w:rPr>
        <w:t xml:space="preserve"> </w:t>
      </w:r>
      <w:r w:rsidRPr="004524AB">
        <w:rPr>
          <w:rFonts w:ascii="Palatino Linotype" w:hAnsi="Palatino Linotype"/>
          <w:bCs/>
          <w:iCs/>
        </w:rPr>
        <w:t>(Γαλ. 3, 28</w:t>
      </w:r>
      <w:r w:rsidRPr="004524AB">
        <w:rPr>
          <w:rFonts w:ascii="Palatino Linotype" w:hAnsi="Palatino Linotype"/>
          <w:bCs/>
          <w:iCs/>
          <w:vertAlign w:val="superscript"/>
        </w:rPr>
        <w:t xml:space="preserve">. </w:t>
      </w:r>
      <w:r w:rsidRPr="004524AB">
        <w:rPr>
          <w:rFonts w:ascii="Palatino Linotype" w:hAnsi="Palatino Linotype"/>
          <w:bCs/>
          <w:iCs/>
        </w:rPr>
        <w:t>Κολ. 3, 11 [σε αυτό απουσιάζει το άρσεν και θήλυ αλλά προστίθεται το Σκήθυς ως ο «εξτρεμ» βάρβαρος])</w:t>
      </w:r>
      <w:r w:rsidRPr="004524AB">
        <w:rPr>
          <w:rStyle w:val="a5"/>
          <w:rFonts w:ascii="Palatino Linotype" w:hAnsi="Palatino Linotype"/>
          <w:bCs/>
          <w:iCs/>
        </w:rPr>
        <w:footnoteReference w:id="1066"/>
      </w:r>
      <w:r w:rsidRPr="004524AB">
        <w:rPr>
          <w:rFonts w:ascii="Palatino Linotype" w:hAnsi="Palatino Linotype"/>
          <w:i/>
          <w:iCs/>
        </w:rPr>
        <w:t>.</w:t>
      </w:r>
      <w:r w:rsidRPr="004524AB">
        <w:rPr>
          <w:rFonts w:ascii="Palatino Linotype" w:hAnsi="Palatino Linotype"/>
        </w:rPr>
        <w:t xml:space="preserve"> Ο κάθε πιστός ανεξάρτητα φυλής, φύλου και στάτους λάμβανε τη μορφή του νέου Αδάμ. Αυτό αισθητοποιούνταν με το </w:t>
      </w:r>
      <w:r w:rsidRPr="004524AB">
        <w:rPr>
          <w:rFonts w:ascii="Palatino Linotype" w:hAnsi="Palatino Linotype"/>
        </w:rPr>
        <w:lastRenderedPageBreak/>
        <w:t xml:space="preserve">γεγονός ότι στο δροσερό ζών (=τρέχον) νερό </w:t>
      </w:r>
      <w:r w:rsidRPr="004524AB">
        <w:rPr>
          <w:rFonts w:ascii="Palatino Linotype" w:hAnsi="Palatino Linotype"/>
          <w:b/>
        </w:rPr>
        <w:t>εμ</w:t>
      </w:r>
      <w:r w:rsidRPr="004524AB">
        <w:rPr>
          <w:rFonts w:ascii="Palatino Linotype" w:hAnsi="Palatino Linotype"/>
        </w:rPr>
        <w:t>βαπτίζονταν (μετά από νηστεία, ακρόαση του λόγου και ομολογία πίστης) παρόμοια οι πάντες (ενώ η περιτομή αφορούσε μόνον τους άνδρες) μιμούμενοι κατεξοχήν την σταύρωση και προγευόμενοι λαμβάνοντας το Πνεύμα ως  αρραβώνα (= ως εγγύηση) την ανάσταση του Ιησού που λατρευόταν ως Κύριος</w:t>
      </w:r>
      <w:r w:rsidRPr="004524AB">
        <w:rPr>
          <w:rStyle w:val="a5"/>
          <w:rFonts w:ascii="Palatino Linotype" w:hAnsi="Palatino Linotype"/>
        </w:rPr>
        <w:footnoteReference w:id="1067"/>
      </w:r>
      <w:r w:rsidRPr="004524AB">
        <w:rPr>
          <w:rFonts w:ascii="Palatino Linotype" w:hAnsi="Palatino Linotype"/>
        </w:rPr>
        <w:t xml:space="preserve">. Ταυτόχρονα στην κοινή τράπεζα δεν υπήρχαν «πρωτοκαθεδρίες» για τους πάτρωνες κυρίους ή μη ιδιοκτήτες της οικίας αλλά όλοι μεταλάμβαναν από το Κοινό Ποτήρι (πράγμα που δεν ισχύει μέχρι σήμερα στο ιουδαϊκό πασχαλινό γεύμα) αφού είχαν αναφέρει την προσευχή όπου αποκαλείται ο Θεός </w:t>
      </w:r>
      <w:r w:rsidRPr="004524AB">
        <w:rPr>
          <w:rFonts w:ascii="Palatino Linotype" w:hAnsi="Palatino Linotype"/>
          <w:b/>
        </w:rPr>
        <w:t>Αββά-Πατέρας</w:t>
      </w:r>
      <w:r w:rsidRPr="004524AB">
        <w:rPr>
          <w:rFonts w:ascii="Palatino Linotype" w:hAnsi="Palatino Linotype"/>
        </w:rPr>
        <w:t xml:space="preserve"> και όπως προελέχθη είχαν ασπασθεί άπαντες ανεξαρτήτου φύλου και στάτους αλλήλους (πράγμα επίσης ριζοσπαστικό στην ελληνορωμαϊκή πυραμοειδή κοινωνία). Ας σημειωθεί ότι το λέξημα </w:t>
      </w:r>
      <w:r w:rsidRPr="004524AB">
        <w:rPr>
          <w:rFonts w:ascii="Palatino Linotype" w:hAnsi="Palatino Linotype"/>
          <w:i/>
        </w:rPr>
        <w:t>αλλήλ*</w:t>
      </w:r>
      <w:r w:rsidRPr="004524AB">
        <w:rPr>
          <w:rFonts w:ascii="Palatino Linotype" w:hAnsi="Palatino Linotype"/>
        </w:rPr>
        <w:t xml:space="preserve"> χρησιμοποιείται στη φιλολογία της εποχής μόνον για αδελφούς και φίλους. </w:t>
      </w:r>
    </w:p>
    <w:p w:rsidR="00EC225C" w:rsidRPr="004524AB" w:rsidRDefault="00EC225C" w:rsidP="00D3602D">
      <w:pPr>
        <w:ind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Η Εκκλησία είναι, συνεπώς, η παρατεινόμενη στους αιώνες συνέχεια της ενανθρώπησης του Θεού</w:t>
      </w:r>
      <w:r w:rsidRPr="004524AB">
        <w:rPr>
          <w:rFonts w:ascii="Palatino Linotype" w:hAnsi="Palatino Linotype"/>
          <w:i/>
          <w:iCs/>
        </w:rPr>
        <w:t>. Είναι ο τόπος και ο τρόπος λυτρωτικής παρουσίας του αναστάντος Κυρίου στο λυτρωμένο κόσμο.</w:t>
      </w:r>
      <w:r w:rsidRPr="004524AB">
        <w:rPr>
          <w:rFonts w:ascii="Palatino Linotype" w:hAnsi="Palatino Linotype"/>
        </w:rPr>
        <w:t xml:space="preserve"> </w:t>
      </w:r>
      <w:r w:rsidRPr="004524AB">
        <w:rPr>
          <w:rFonts w:ascii="Palatino Linotype" w:hAnsi="Palatino Linotype"/>
          <w:caps/>
        </w:rPr>
        <w:t>ε</w:t>
      </w:r>
      <w:r w:rsidRPr="004524AB">
        <w:rPr>
          <w:rFonts w:ascii="Palatino Linotype" w:hAnsi="Palatino Linotype"/>
        </w:rPr>
        <w:t xml:space="preserve">ίναι θεανθρώπινη αιωνιότητα σαρκωμένη στα όρια του χρόνου και του χώρου, που προσλαμβάνει το κτιστό στον τρόπο υπάρξεως του ακτίστου. Γι’ αυτό και κάθε τοπική Εκκλησία, αφού έχει όλο το Χριστό, όλο το Πνεύμα, που είναι </w:t>
      </w:r>
      <w:r w:rsidRPr="004524AB">
        <w:rPr>
          <w:rFonts w:ascii="Palatino Linotype" w:hAnsi="Palatino Linotype"/>
          <w:i/>
          <w:iCs/>
        </w:rPr>
        <w:t>αλήθεια, ζωή, έρως, φως, νους, χρηστότης</w:t>
      </w:r>
      <w:r w:rsidRPr="004524AB">
        <w:rPr>
          <w:rFonts w:ascii="Palatino Linotype" w:hAnsi="Palatino Linotype"/>
        </w:rPr>
        <w:t xml:space="preserve">, συναθροισμένη γύρω από τον τοπικό επίσκοπο που δεν είναι εκπρόσωπος αλλά τύπος του Ιησού, συνιστά τη μία, αγία, καθολική Εκκλησία. Η Εκκλησία ενώ βρίσκεται </w:t>
      </w:r>
      <w:r w:rsidRPr="004524AB">
        <w:rPr>
          <w:rFonts w:ascii="Palatino Linotype" w:hAnsi="Palatino Linotype"/>
          <w:i/>
          <w:iCs/>
        </w:rPr>
        <w:t>ἐν τῷ κόσμῳ τούτω</w:t>
      </w:r>
      <w:r w:rsidRPr="004524AB">
        <w:rPr>
          <w:rFonts w:ascii="Palatino Linotype" w:hAnsi="Palatino Linotype"/>
        </w:rPr>
        <w:t xml:space="preserve">, δεν είναι </w:t>
      </w:r>
      <w:r w:rsidRPr="004524AB">
        <w:rPr>
          <w:rFonts w:ascii="Palatino Linotype" w:hAnsi="Palatino Linotype"/>
          <w:b/>
          <w:bCs/>
          <w:caps/>
        </w:rPr>
        <w:t xml:space="preserve">εκ </w:t>
      </w:r>
      <w:r w:rsidRPr="004524AB">
        <w:rPr>
          <w:rFonts w:ascii="Palatino Linotype" w:hAnsi="Palatino Linotype"/>
        </w:rPr>
        <w:t>του κόσμου τούτου. Βρίσκεται στον κόσμο για τον υψώσει εκεί από όπου προέρχεται και η ίδια.</w:t>
      </w:r>
      <w:r w:rsidRPr="004524AB">
        <w:rPr>
          <w:rFonts w:ascii="Palatino Linotype" w:hAnsi="Palatino Linotype"/>
          <w:i/>
          <w:iCs/>
        </w:rPr>
        <w:t xml:space="preserve"> </w:t>
      </w:r>
    </w:p>
    <w:p w:rsidR="00EC225C" w:rsidRPr="004524AB" w:rsidRDefault="00EC225C" w:rsidP="00D3602D">
      <w:pPr>
        <w:ind w:left="567" w:right="374"/>
        <w:jc w:val="both"/>
        <w:rPr>
          <w:rFonts w:ascii="Palatino Linotype" w:hAnsi="Palatino Linotype"/>
          <w:b/>
          <w:bCs/>
        </w:rPr>
      </w:pPr>
    </w:p>
    <w:p w:rsidR="00EC225C" w:rsidRPr="004524AB" w:rsidRDefault="00EC225C" w:rsidP="00EC225C">
      <w:pPr>
        <w:ind w:right="374"/>
        <w:jc w:val="both"/>
        <w:rPr>
          <w:rFonts w:ascii="Palatino Linotype" w:hAnsi="Palatino Linotype"/>
        </w:rPr>
      </w:pPr>
      <w:r w:rsidRPr="004524AB">
        <w:rPr>
          <w:rFonts w:ascii="Palatino Linotype" w:hAnsi="Palatino Linotype"/>
        </w:rPr>
        <w:lastRenderedPageBreak/>
        <w:t xml:space="preserve">Ακριβής ορισμός της </w:t>
      </w:r>
      <w:r w:rsidRPr="004524AB">
        <w:rPr>
          <w:rFonts w:ascii="Palatino Linotype" w:hAnsi="Palatino Linotype"/>
          <w:i/>
          <w:iCs/>
        </w:rPr>
        <w:t>Εκκλησίας</w:t>
      </w:r>
      <w:r w:rsidRPr="004524AB">
        <w:rPr>
          <w:rFonts w:ascii="Palatino Linotype" w:hAnsi="Palatino Linotype"/>
        </w:rPr>
        <w:t xml:space="preserve"> δεν απαντά ούτε στους Πατέρες ούτε στις Οικουμενικές Συνόδους. Το γεγονός της μιας, αγίας, καθολικής και αποστολικής Εκκλησίας </w:t>
      </w:r>
      <w:r w:rsidRPr="004524AB">
        <w:rPr>
          <w:rFonts w:ascii="Palatino Linotype" w:hAnsi="Palatino Linotype"/>
          <w:i/>
          <w:iCs/>
        </w:rPr>
        <w:t>σημαίνεται ἐν τοῑς μυστηρίοις</w:t>
      </w:r>
      <w:r w:rsidRPr="004524AB">
        <w:rPr>
          <w:rFonts w:ascii="Palatino Linotype" w:hAnsi="Palatino Linotype"/>
        </w:rPr>
        <w:t xml:space="preserve"> όπως επίσης και στην άσκηση έμπρακτης θυσιαστικής αγάπης προς τους αδελφούς και τους πάντες (Καβάσιλας).</w:t>
      </w:r>
      <w:r w:rsidRPr="004524AB">
        <w:rPr>
          <w:rFonts w:ascii="Palatino Linotype" w:hAnsi="Palatino Linotype"/>
          <w:b/>
          <w:bCs/>
        </w:rPr>
        <w:t xml:space="preserve"> </w:t>
      </w:r>
      <w:r w:rsidRPr="004524AB">
        <w:rPr>
          <w:rFonts w:ascii="Palatino Linotype" w:hAnsi="Palatino Linotype"/>
          <w:caps/>
        </w:rPr>
        <w:t>φ</w:t>
      </w:r>
      <w:r w:rsidRPr="004524AB">
        <w:rPr>
          <w:rFonts w:ascii="Palatino Linotype" w:hAnsi="Palatino Linotype"/>
        </w:rPr>
        <w:t xml:space="preserve">ανερώνεται </w:t>
      </w:r>
      <w:r w:rsidRPr="004524AB">
        <w:rPr>
          <w:rFonts w:ascii="Palatino Linotype" w:hAnsi="Palatino Linotype"/>
          <w:b/>
          <w:bCs/>
        </w:rPr>
        <w:t>με το δείπνο της θείας Ευχαριστίας</w:t>
      </w:r>
      <w:r w:rsidRPr="004524AB">
        <w:rPr>
          <w:rFonts w:ascii="Palatino Linotype" w:hAnsi="Palatino Linotype"/>
        </w:rPr>
        <w:t xml:space="preserve">, στο οποίο χρησιμοποιείται η τοπική «γλώσσα» μαζί με τη ζυμωμένη με τον ανθρώπινο ιδρώτα ύλη, και παράλληλα μετουσιώνεται η φθαρτή, θνητή, διασπασμένη σάρκα του βίου σε θεία Κοινωνία. Διά της </w:t>
      </w:r>
      <w:r w:rsidRPr="004524AB">
        <w:rPr>
          <w:rFonts w:ascii="Palatino Linotype" w:hAnsi="Palatino Linotype"/>
          <w:caps/>
        </w:rPr>
        <w:t>κ</w:t>
      </w:r>
      <w:r w:rsidRPr="004524AB">
        <w:rPr>
          <w:rFonts w:ascii="Palatino Linotype" w:hAnsi="Palatino Linotype"/>
        </w:rPr>
        <w:t xml:space="preserve">οινωνίας </w:t>
      </w:r>
      <w:r w:rsidRPr="004524AB">
        <w:rPr>
          <w:rFonts w:ascii="Palatino Linotype" w:hAnsi="Palatino Linotype"/>
          <w:b/>
          <w:bCs/>
        </w:rPr>
        <w:t>με το μελιζόμενο αλλά μη διαιρούμενο Αμνό του Θεού,</w:t>
      </w:r>
      <w:r w:rsidRPr="004524AB">
        <w:rPr>
          <w:rFonts w:ascii="Palatino Linotype" w:hAnsi="Palatino Linotype"/>
        </w:rPr>
        <w:t xml:space="preserve"> αίρεται η κάθετη διάσπαση μεταξύ Ουρανού και Γης, και η οριζόντια μεταξύ «εκλεκτών και μη» φυλών, εθνών και γλωσσών και βιώνεται </w:t>
      </w:r>
      <w:r w:rsidRPr="004524AB">
        <w:rPr>
          <w:rFonts w:ascii="Palatino Linotype" w:hAnsi="Palatino Linotype"/>
          <w:i/>
          <w:iCs/>
        </w:rPr>
        <w:t>το μυστήριο της ειρήνης</w:t>
      </w:r>
      <w:r w:rsidRPr="004524AB">
        <w:rPr>
          <w:rFonts w:ascii="Palatino Linotype" w:hAnsi="Palatino Linotype"/>
        </w:rPr>
        <w:t xml:space="preserve"> των πάντων. </w:t>
      </w:r>
    </w:p>
    <w:p w:rsidR="00EC225C" w:rsidRPr="004524AB" w:rsidRDefault="00EC225C" w:rsidP="00D3602D">
      <w:pPr>
        <w:pStyle w:val="af"/>
        <w:tabs>
          <w:tab w:val="clear" w:pos="4153"/>
          <w:tab w:val="clear" w:pos="8306"/>
        </w:tabs>
        <w:ind w:left="567" w:right="374"/>
        <w:rPr>
          <w:sz w:val="24"/>
          <w:szCs w:val="24"/>
        </w:rPr>
      </w:pPr>
    </w:p>
    <w:p w:rsidR="00EC225C" w:rsidRPr="004524AB" w:rsidRDefault="00EC225C" w:rsidP="00EC225C">
      <w:pPr>
        <w:ind w:right="374"/>
        <w:jc w:val="both"/>
        <w:rPr>
          <w:rFonts w:ascii="Palatino Linotype" w:hAnsi="Palatino Linotype"/>
          <w:iCs/>
        </w:rPr>
      </w:pPr>
      <w:r w:rsidRPr="004524AB">
        <w:rPr>
          <w:rFonts w:ascii="Palatino Linotype" w:hAnsi="Palatino Linotype"/>
          <w:i/>
          <w:iCs/>
        </w:rPr>
        <w:t>Στη θεία Ευχαριστία τελικά η Εκκλησία παύει να είναι αυτό που είναι και γίνεται αυτό που θα είναι</w:t>
      </w:r>
      <w:r w:rsidRPr="004524AB">
        <w:rPr>
          <w:rStyle w:val="a5"/>
          <w:rFonts w:ascii="Palatino Linotype" w:hAnsi="Palatino Linotype"/>
          <w:i/>
          <w:iCs/>
        </w:rPr>
        <w:footnoteReference w:id="1068"/>
      </w:r>
      <w:r w:rsidRPr="004524AB">
        <w:rPr>
          <w:rFonts w:ascii="Palatino Linotype" w:hAnsi="Palatino Linotype"/>
          <w:i/>
          <w:iCs/>
        </w:rPr>
        <w:t xml:space="preserve">. </w:t>
      </w:r>
      <w:r w:rsidRPr="004524AB">
        <w:rPr>
          <w:rFonts w:ascii="Palatino Linotype" w:hAnsi="Palatino Linotype"/>
          <w:i/>
          <w:iCs/>
          <w:caps/>
        </w:rPr>
        <w:t>υ</w:t>
      </w:r>
      <w:r w:rsidRPr="004524AB">
        <w:rPr>
          <w:rFonts w:ascii="Palatino Linotype" w:hAnsi="Palatino Linotype"/>
          <w:i/>
          <w:iCs/>
        </w:rPr>
        <w:t xml:space="preserve">περβαίνει τις αντινομίες της Ιστορίας και βιώνει έναν κόσμο όπως θα είναι όταν νικηθεί ο θάνατος και η Βασιλεία του Θεού. Η </w:t>
      </w:r>
      <w:r w:rsidRPr="004524AB">
        <w:rPr>
          <w:rFonts w:ascii="Palatino Linotype" w:hAnsi="Palatino Linotype"/>
          <w:i/>
          <w:iCs/>
          <w:caps/>
        </w:rPr>
        <w:t>ε</w:t>
      </w:r>
      <w:r w:rsidRPr="004524AB">
        <w:rPr>
          <w:rFonts w:ascii="Palatino Linotype" w:hAnsi="Palatino Linotype"/>
          <w:i/>
          <w:iCs/>
        </w:rPr>
        <w:t xml:space="preserve">υχαριστία, η οποία αρχίζει και κατακλείεται με τη μνεία της Βασιλείας, </w:t>
      </w:r>
      <w:r w:rsidRPr="004524AB">
        <w:rPr>
          <w:rFonts w:ascii="Palatino Linotype" w:hAnsi="Palatino Linotype"/>
          <w:b/>
          <w:bCs/>
          <w:i/>
          <w:iCs/>
        </w:rPr>
        <w:t>είναι άλλωστε το μοναδικό εκκλησιαστικό γεγονός που θα επιβιώσει, ενώ όλα τα άλλα θα καταργηθούν</w:t>
      </w:r>
      <w:r w:rsidRPr="004524AB">
        <w:rPr>
          <w:rStyle w:val="a5"/>
          <w:rFonts w:ascii="Palatino Linotype" w:hAnsi="Palatino Linotype"/>
        </w:rPr>
        <w:footnoteReference w:id="1069"/>
      </w:r>
      <w:r w:rsidRPr="004524AB">
        <w:rPr>
          <w:rFonts w:ascii="Palatino Linotype" w:hAnsi="Palatino Linotype"/>
          <w:b/>
          <w:bCs/>
        </w:rPr>
        <w:t xml:space="preserve">. </w:t>
      </w:r>
      <w:r w:rsidRPr="004524AB">
        <w:rPr>
          <w:rFonts w:ascii="Palatino Linotype" w:hAnsi="Palatino Linotype"/>
        </w:rPr>
        <w:t xml:space="preserve">Έτσι στη θεία Ευχαριστία, δε θυμόμαστε απλώς περασμένα μεγαλεία ούτε αναπαριστούμε τη Σταύρωση και την Ανάσταση του Ιησού, αλλά ταξιδεύουμε αντίστροφα από το χρόνο, ο οποίος βιώνεται ως </w:t>
      </w:r>
      <w:r w:rsidRPr="004524AB">
        <w:rPr>
          <w:rFonts w:ascii="Palatino Linotype" w:hAnsi="Palatino Linotype"/>
          <w:i/>
        </w:rPr>
        <w:t>καιρός</w:t>
      </w:r>
      <w:r w:rsidRPr="004524AB">
        <w:rPr>
          <w:rFonts w:ascii="Palatino Linotype" w:hAnsi="Palatino Linotype"/>
        </w:rPr>
        <w:t xml:space="preserve"> </w:t>
      </w:r>
      <w:r w:rsidRPr="004524AB">
        <w:rPr>
          <w:rFonts w:ascii="Palatino Linotype" w:hAnsi="Palatino Linotype"/>
        </w:rPr>
        <w:lastRenderedPageBreak/>
        <w:t xml:space="preserve">(ευκαιρία ζωής και θανάτου). Στην </w:t>
      </w:r>
      <w:r w:rsidRPr="004524AB">
        <w:rPr>
          <w:rFonts w:ascii="Palatino Linotype" w:hAnsi="Palatino Linotype"/>
          <w:i/>
        </w:rPr>
        <w:t>Αποκάλυψη</w:t>
      </w:r>
      <w:r w:rsidRPr="004524AB">
        <w:rPr>
          <w:rFonts w:ascii="Palatino Linotype" w:hAnsi="Palatino Linotype"/>
        </w:rPr>
        <w:t xml:space="preserve"> ο Ιωάννης, αν και είναι εξόριστος στην Πάτμο, συμμετέχει στην Επουράνια </w:t>
      </w:r>
      <w:r w:rsidRPr="004524AB">
        <w:rPr>
          <w:rFonts w:ascii="Palatino Linotype" w:hAnsi="Palatino Linotype"/>
          <w:caps/>
        </w:rPr>
        <w:t>λ</w:t>
      </w:r>
      <w:r w:rsidRPr="004524AB">
        <w:rPr>
          <w:rFonts w:ascii="Palatino Linotype" w:hAnsi="Palatino Linotype"/>
        </w:rPr>
        <w:t xml:space="preserve">ειτουργία, </w:t>
      </w:r>
      <w:r w:rsidRPr="004524AB">
        <w:rPr>
          <w:rFonts w:ascii="Palatino Linotype" w:hAnsi="Palatino Linotype"/>
          <w:caps/>
        </w:rPr>
        <w:t>κ</w:t>
      </w:r>
      <w:r w:rsidRPr="004524AB">
        <w:rPr>
          <w:rFonts w:ascii="Palatino Linotype" w:hAnsi="Palatino Linotype"/>
        </w:rPr>
        <w:t>οινωνία, ομόνοια και συμ</w:t>
      </w:r>
      <w:r w:rsidRPr="004524AB">
        <w:rPr>
          <w:rFonts w:ascii="Palatino Linotype" w:hAnsi="Palatino Linotype"/>
          <w:i/>
        </w:rPr>
        <w:t>φωνία</w:t>
      </w:r>
      <w:r w:rsidRPr="004524AB">
        <w:rPr>
          <w:rFonts w:ascii="Palatino Linotype" w:hAnsi="Palatino Linotype"/>
        </w:rPr>
        <w:t xml:space="preserve">. Άγγελοι και οι άγιοι στον Επουράνιο Ναό κατά τη </w:t>
      </w:r>
      <w:r w:rsidRPr="004524AB">
        <w:rPr>
          <w:rFonts w:ascii="Palatino Linotype" w:hAnsi="Palatino Linotype"/>
          <w:i/>
          <w:caps/>
        </w:rPr>
        <w:t>μ</w:t>
      </w:r>
      <w:r w:rsidRPr="004524AB">
        <w:rPr>
          <w:rFonts w:ascii="Palatino Linotype" w:hAnsi="Palatino Linotype"/>
          <w:i/>
        </w:rPr>
        <w:t xml:space="preserve">εγάλη </w:t>
      </w:r>
      <w:r w:rsidRPr="004524AB">
        <w:rPr>
          <w:rFonts w:ascii="Palatino Linotype" w:hAnsi="Palatino Linotype"/>
          <w:i/>
          <w:caps/>
        </w:rPr>
        <w:t>ε</w:t>
      </w:r>
      <w:r w:rsidRPr="004524AB">
        <w:rPr>
          <w:rFonts w:ascii="Palatino Linotype" w:hAnsi="Palatino Linotype"/>
          <w:i/>
        </w:rPr>
        <w:t>ίσοδο</w:t>
      </w:r>
      <w:r w:rsidRPr="004524AB">
        <w:rPr>
          <w:rFonts w:ascii="Palatino Linotype" w:hAnsi="Palatino Linotype"/>
        </w:rPr>
        <w:t xml:space="preserve"> του εσφαγμένου και παράλληλα δοξασμένου Αρνίου</w:t>
      </w:r>
      <w:r w:rsidRPr="004524AB">
        <w:rPr>
          <w:rFonts w:ascii="Palatino Linotype" w:hAnsi="Palatino Linotype"/>
          <w:i/>
          <w:iCs/>
        </w:rPr>
        <w:t xml:space="preserve"> </w:t>
      </w:r>
      <w:r w:rsidRPr="004524AB">
        <w:rPr>
          <w:rFonts w:ascii="Palatino Linotype" w:hAnsi="Palatino Linotype"/>
          <w:i/>
        </w:rPr>
        <w:t xml:space="preserve">ᾄδουσιν ᾠδὴν καινὴν λέγοντες͵ Ἄξιος εἶ λαβεῖν τὸ βιβλίον καὶ ἀνοῖξαι τὰς σφραγῖδας αὐτοῦ͵ ὅτι ἐσφάγης καὶ ἠγόρασας τῷ </w:t>
      </w:r>
      <w:r w:rsidRPr="004524AB">
        <w:rPr>
          <w:rFonts w:ascii="Palatino Linotype" w:hAnsi="Palatino Linotype"/>
          <w:i/>
          <w:caps/>
        </w:rPr>
        <w:t>θ</w:t>
      </w:r>
      <w:r w:rsidRPr="004524AB">
        <w:rPr>
          <w:rFonts w:ascii="Palatino Linotype" w:hAnsi="Palatino Linotype"/>
          <w:i/>
        </w:rPr>
        <w:t xml:space="preserve">εῷ ἐν τῷ αἵματί σου </w:t>
      </w:r>
      <w:r w:rsidRPr="004524AB">
        <w:rPr>
          <w:rFonts w:ascii="Palatino Linotype" w:hAnsi="Palatino Linotype"/>
          <w:b/>
          <w:bCs/>
          <w:i/>
        </w:rPr>
        <w:t xml:space="preserve">ἐκ πάσης φυλῆς καὶ γλώσσης καὶ λαοῦ καὶ ἔθνους͵ </w:t>
      </w:r>
      <w:r w:rsidRPr="004524AB">
        <w:rPr>
          <w:rFonts w:ascii="Palatino Linotype" w:hAnsi="Palatino Linotype"/>
          <w:i/>
        </w:rPr>
        <w:t xml:space="preserve">καὶ ἐποίησας αὐτοὺς τῷ </w:t>
      </w:r>
      <w:r w:rsidRPr="004524AB">
        <w:rPr>
          <w:rFonts w:ascii="Palatino Linotype" w:hAnsi="Palatino Linotype"/>
          <w:i/>
          <w:caps/>
        </w:rPr>
        <w:t>θ</w:t>
      </w:r>
      <w:r w:rsidRPr="004524AB">
        <w:rPr>
          <w:rFonts w:ascii="Palatino Linotype" w:hAnsi="Palatino Linotype"/>
          <w:i/>
        </w:rPr>
        <w:t xml:space="preserve">εῷ ἡμῶν </w:t>
      </w:r>
      <w:r w:rsidRPr="004524AB">
        <w:rPr>
          <w:rFonts w:ascii="Palatino Linotype" w:hAnsi="Palatino Linotype"/>
          <w:b/>
          <w:bCs/>
          <w:i/>
        </w:rPr>
        <w:t>βασιλείαν καὶ ἱερεῖς͵</w:t>
      </w:r>
      <w:r w:rsidRPr="004524AB">
        <w:rPr>
          <w:rFonts w:ascii="Palatino Linotype" w:hAnsi="Palatino Linotype"/>
          <w:i/>
        </w:rPr>
        <w:t xml:space="preserve"> καὶ βασιλεύσουσιν ἐπὶ τῆς γῆς </w:t>
      </w:r>
      <w:r w:rsidRPr="004524AB">
        <w:rPr>
          <w:rFonts w:ascii="Palatino Linotype" w:hAnsi="Palatino Linotype"/>
          <w:iCs/>
        </w:rPr>
        <w:t>(Απ. 5, 9-10)</w:t>
      </w:r>
      <w:r w:rsidRPr="004524AB">
        <w:rPr>
          <w:rStyle w:val="a5"/>
          <w:rFonts w:ascii="Palatino Linotype" w:hAnsi="Palatino Linotype"/>
        </w:rPr>
        <w:t xml:space="preserve"> </w:t>
      </w:r>
      <w:r w:rsidRPr="004524AB">
        <w:rPr>
          <w:rStyle w:val="a5"/>
          <w:rFonts w:ascii="Palatino Linotype" w:hAnsi="Palatino Linotype"/>
        </w:rPr>
        <w:footnoteReference w:id="1070"/>
      </w:r>
      <w:r w:rsidRPr="004524AB">
        <w:rPr>
          <w:rFonts w:ascii="Palatino Linotype" w:hAnsi="Palatino Linotype"/>
          <w:iCs/>
        </w:rPr>
        <w:t>.</w:t>
      </w:r>
    </w:p>
    <w:p w:rsidR="00EC225C" w:rsidRPr="004524AB" w:rsidRDefault="00EC225C" w:rsidP="00D3602D">
      <w:pPr>
        <w:ind w:left="567" w:right="374"/>
        <w:jc w:val="both"/>
        <w:rPr>
          <w:rFonts w:ascii="Palatino Linotype" w:hAnsi="Palatino Linotype"/>
          <w:iCs/>
        </w:rPr>
      </w:pPr>
    </w:p>
    <w:p w:rsidR="00EC225C" w:rsidRPr="004524AB" w:rsidRDefault="00EC225C" w:rsidP="00EC225C">
      <w:pPr>
        <w:ind w:right="374"/>
        <w:jc w:val="both"/>
        <w:rPr>
          <w:rFonts w:ascii="Palatino Linotype" w:hAnsi="Palatino Linotype"/>
          <w:i/>
        </w:rPr>
      </w:pPr>
      <w:r w:rsidRPr="004524AB">
        <w:rPr>
          <w:rFonts w:ascii="Palatino Linotype" w:hAnsi="Palatino Linotype"/>
          <w:iCs/>
        </w:rPr>
        <w:t xml:space="preserve">Ταυτόχρονα μνημονεύεται η μελλοντική σύναξη του διασκορπισμένου λαού του Θεού και κατ’ επέκταση η σύναξη όλης της ανθρωπότητας. </w:t>
      </w:r>
      <w:r w:rsidRPr="004524AB">
        <w:rPr>
          <w:rFonts w:ascii="Palatino Linotype" w:hAnsi="Palatino Linotype"/>
          <w:iCs/>
          <w:caps/>
        </w:rPr>
        <w:t>σ</w:t>
      </w:r>
      <w:r w:rsidRPr="004524AB">
        <w:rPr>
          <w:rFonts w:ascii="Palatino Linotype" w:hAnsi="Palatino Linotype"/>
          <w:iCs/>
        </w:rPr>
        <w:t xml:space="preserve">ε μια πανάρχαια ευχαριστιακή επίκληση της συριακής </w:t>
      </w:r>
      <w:r w:rsidRPr="004524AB">
        <w:rPr>
          <w:rFonts w:ascii="Palatino Linotype" w:hAnsi="Palatino Linotype"/>
          <w:i/>
          <w:iCs/>
        </w:rPr>
        <w:t>Διδαχής</w:t>
      </w:r>
      <w:r w:rsidRPr="004524AB">
        <w:rPr>
          <w:rFonts w:ascii="Palatino Linotype" w:hAnsi="Palatino Linotype"/>
          <w:iCs/>
        </w:rPr>
        <w:t xml:space="preserve"> ο προεστώς αναφωνούσε τα ακόλουθα:</w:t>
      </w:r>
      <w:r w:rsidRPr="004524AB">
        <w:rPr>
          <w:rFonts w:ascii="Palatino Linotype" w:hAnsi="Palatino Linotype"/>
          <w:b/>
          <w:bCs/>
          <w:lang w:bidi="he-IL"/>
        </w:rPr>
        <w:t xml:space="preserve"> </w:t>
      </w:r>
      <w:r w:rsidRPr="004524AB">
        <w:rPr>
          <w:rFonts w:ascii="Palatino Linotype" w:hAnsi="Palatino Linotype"/>
          <w:bCs/>
          <w:i/>
          <w:lang w:bidi="he-IL"/>
        </w:rPr>
        <w:t>Εὐχ</w:t>
      </w:r>
      <w:r w:rsidRPr="004524AB">
        <w:rPr>
          <w:rFonts w:ascii="Palatino Linotype" w:hAnsi="Palatino Linotype"/>
          <w:i/>
          <w:lang w:bidi="he-IL"/>
        </w:rPr>
        <w:t>αριστοῦμέν σοι Πάτερ ἡμῶν ὑπὲρ τῆς ζωῆς καὶ γνώσεως ἧς ἐγνώρισας ἡμῖν διὰ Ἰησοῦ τοῦ παιδός σου</w:t>
      </w:r>
      <w:r w:rsidRPr="004524AB">
        <w:rPr>
          <w:rFonts w:ascii="Palatino Linotype" w:hAnsi="Palatino Linotype"/>
          <w:i/>
          <w:vertAlign w:val="superscript"/>
          <w:lang w:bidi="he-IL"/>
        </w:rPr>
        <w:t>.</w:t>
      </w:r>
      <w:r w:rsidRPr="004524AB">
        <w:rPr>
          <w:rFonts w:ascii="Palatino Linotype" w:hAnsi="Palatino Linotype"/>
          <w:i/>
          <w:lang w:bidi="he-IL"/>
        </w:rPr>
        <w:t xml:space="preserve"> σοὶ ἡ δόξα εἰς τοὺς αἰῶνας</w:t>
      </w:r>
      <w:r w:rsidRPr="004524AB">
        <w:rPr>
          <w:rFonts w:ascii="Palatino Linotype" w:hAnsi="Palatino Linotype"/>
          <w:i/>
          <w:vertAlign w:val="superscript"/>
          <w:lang w:bidi="he-IL"/>
        </w:rPr>
        <w:t>.</w:t>
      </w:r>
      <w:r w:rsidRPr="004524AB">
        <w:rPr>
          <w:rFonts w:ascii="Palatino Linotype" w:hAnsi="Palatino Linotype"/>
          <w:i/>
          <w:lang w:bidi="he-IL"/>
        </w:rPr>
        <w:t xml:space="preserve"> </w:t>
      </w:r>
      <w:r w:rsidRPr="004524AB">
        <w:rPr>
          <w:rFonts w:ascii="Palatino Linotype" w:hAnsi="Palatino Linotype"/>
          <w:b/>
          <w:i/>
          <w:lang w:bidi="he-IL"/>
        </w:rPr>
        <w:t>ὥσπερ ἦν τοῦτο τὸ κλάσμα διεσκορπισμένον ἐπάνω τῶν ὀρέων καὶ συναχθὲν ἐγένετο ἕν, οὕτω συναχθήτω σου ἡ Ἐκκλησία ἀπὸ τῶν περάτων τῆς γῆς εἰς τὴν σὴν Βασιλείαν</w:t>
      </w:r>
      <w:r w:rsidRPr="004524AB">
        <w:rPr>
          <w:rFonts w:ascii="Palatino Linotype" w:hAnsi="Palatino Linotype"/>
          <w:b/>
          <w:i/>
          <w:vertAlign w:val="superscript"/>
          <w:lang w:bidi="he-IL"/>
        </w:rPr>
        <w:t xml:space="preserve">. </w:t>
      </w:r>
      <w:r w:rsidRPr="004524AB">
        <w:rPr>
          <w:rFonts w:ascii="Palatino Linotype" w:hAnsi="Palatino Linotype"/>
          <w:i/>
          <w:lang w:bidi="he-IL"/>
        </w:rPr>
        <w:t xml:space="preserve">μνήσθητι </w:t>
      </w:r>
      <w:r w:rsidRPr="004524AB">
        <w:rPr>
          <w:rFonts w:ascii="Palatino Linotype" w:hAnsi="Palatino Linotype"/>
          <w:i/>
          <w:caps/>
          <w:lang w:bidi="he-IL"/>
        </w:rPr>
        <w:t>κ</w:t>
      </w:r>
      <w:r w:rsidRPr="004524AB">
        <w:rPr>
          <w:rFonts w:ascii="Palatino Linotype" w:hAnsi="Palatino Linotype"/>
          <w:i/>
          <w:lang w:bidi="he-IL"/>
        </w:rPr>
        <w:t>ύριε τῆς Ἐκκλησίας σου τοῦ ῥύσασθαι αὐτὴν ἀπὸ παντὸς πονηροῦ καὶ τελειῶσαι αὐτὴν ἐν τῇ ἀγάπῃ σου καὶ σύναξον αὐτὴν ἀπὸ τῶν τεσσάρων ἀνέμων τὴν ἁγιασθεῖσαν εἰς τὴν σὴν βασιλείαν ἣν ἡτοίμασας αὐτῇ</w:t>
      </w:r>
      <w:r w:rsidRPr="004524AB">
        <w:rPr>
          <w:rFonts w:ascii="Palatino Linotype" w:hAnsi="Palatino Linotype"/>
          <w:i/>
          <w:vertAlign w:val="superscript"/>
          <w:lang w:bidi="he-IL"/>
        </w:rPr>
        <w:t>.</w:t>
      </w:r>
      <w:r w:rsidRPr="004524AB">
        <w:rPr>
          <w:rFonts w:ascii="Palatino Linotype" w:hAnsi="Palatino Linotype"/>
          <w:i/>
          <w:lang w:bidi="he-IL"/>
        </w:rPr>
        <w:t xml:space="preserve"> ὅτι σοῦ ἐστιν ἡ δύναμις καὶ ἡ δόξα εἰς τοὺς αἰῶνας</w:t>
      </w:r>
      <w:r w:rsidRPr="004524AB">
        <w:rPr>
          <w:rFonts w:ascii="Palatino Linotype" w:hAnsi="Palatino Linotype"/>
          <w:i/>
          <w:vertAlign w:val="superscript"/>
          <w:lang w:bidi="he-IL"/>
        </w:rPr>
        <w:t>.</w:t>
      </w:r>
      <w:r w:rsidRPr="004524AB">
        <w:rPr>
          <w:rFonts w:ascii="Palatino Linotype" w:hAnsi="Palatino Linotype"/>
          <w:i/>
          <w:lang w:bidi="he-IL"/>
        </w:rPr>
        <w:t xml:space="preserve"> ἐλθέτω </w:t>
      </w:r>
      <w:r w:rsidRPr="004524AB">
        <w:rPr>
          <w:rFonts w:ascii="Palatino Linotype" w:hAnsi="Palatino Linotype"/>
          <w:i/>
          <w:caps/>
          <w:lang w:bidi="he-IL"/>
        </w:rPr>
        <w:t>χ</w:t>
      </w:r>
      <w:r w:rsidRPr="004524AB">
        <w:rPr>
          <w:rFonts w:ascii="Palatino Linotype" w:hAnsi="Palatino Linotype"/>
          <w:i/>
          <w:lang w:bidi="he-IL"/>
        </w:rPr>
        <w:t>άρις καὶ παρελθέτω ὁ Κόσμος οὗτος</w:t>
      </w:r>
      <w:r w:rsidRPr="004524AB">
        <w:rPr>
          <w:rFonts w:ascii="Palatino Linotype" w:hAnsi="Palatino Linotype"/>
          <w:i/>
          <w:vertAlign w:val="superscript"/>
          <w:lang w:bidi="he-IL"/>
        </w:rPr>
        <w:t>.</w:t>
      </w:r>
      <w:r w:rsidRPr="004524AB">
        <w:rPr>
          <w:rFonts w:ascii="Palatino Linotype" w:hAnsi="Palatino Linotype"/>
          <w:i/>
          <w:lang w:bidi="he-IL"/>
        </w:rPr>
        <w:t xml:space="preserve"> Ὡσαννὰ τῷ </w:t>
      </w:r>
      <w:r w:rsidRPr="004524AB">
        <w:rPr>
          <w:rFonts w:ascii="Palatino Linotype" w:hAnsi="Palatino Linotype"/>
          <w:i/>
          <w:caps/>
          <w:lang w:bidi="he-IL"/>
        </w:rPr>
        <w:t>θ</w:t>
      </w:r>
      <w:r w:rsidRPr="004524AB">
        <w:rPr>
          <w:rFonts w:ascii="Palatino Linotype" w:hAnsi="Palatino Linotype"/>
          <w:i/>
          <w:lang w:bidi="he-IL"/>
        </w:rPr>
        <w:t>εῷ Δαυείδ</w:t>
      </w:r>
      <w:r w:rsidRPr="004524AB">
        <w:rPr>
          <w:rFonts w:ascii="Palatino Linotype" w:hAnsi="Palatino Linotype"/>
          <w:i/>
          <w:vertAlign w:val="superscript"/>
          <w:lang w:bidi="he-IL"/>
        </w:rPr>
        <w:t>.</w:t>
      </w:r>
      <w:r w:rsidRPr="004524AB">
        <w:rPr>
          <w:rFonts w:ascii="Palatino Linotype" w:hAnsi="Palatino Linotype"/>
          <w:i/>
          <w:lang w:bidi="he-IL"/>
        </w:rPr>
        <w:t xml:space="preserve"> εἴ τις ἅγιός ἐστιν ἐρχέσθω εἴ τις οὐκ ἔστι μετανοείτω</w:t>
      </w:r>
      <w:r w:rsidRPr="004524AB">
        <w:rPr>
          <w:rFonts w:ascii="Palatino Linotype" w:hAnsi="Palatino Linotype"/>
          <w:i/>
          <w:vertAlign w:val="superscript"/>
          <w:lang w:bidi="he-IL"/>
        </w:rPr>
        <w:t>.</w:t>
      </w:r>
      <w:r w:rsidRPr="004524AB">
        <w:rPr>
          <w:rFonts w:ascii="Palatino Linotype" w:hAnsi="Palatino Linotype"/>
          <w:i/>
          <w:lang w:bidi="he-IL"/>
        </w:rPr>
        <w:t xml:space="preserve"> μαρὰν ἀθά ἀμήν</w:t>
      </w:r>
      <w:r w:rsidRPr="004524AB">
        <w:rPr>
          <w:rFonts w:ascii="Palatino Linotype" w:hAnsi="Palatino Linotype"/>
          <w:lang w:bidi="he-IL"/>
        </w:rPr>
        <w:t xml:space="preserve"> (κεφ. 9-10).</w:t>
      </w:r>
      <w:r w:rsidRPr="004524AB">
        <w:rPr>
          <w:rFonts w:ascii="Palatino Linotype" w:hAnsi="Palatino Linotype"/>
          <w:i/>
        </w:rPr>
        <w:t xml:space="preserve"> </w:t>
      </w:r>
    </w:p>
    <w:p w:rsidR="00EC225C" w:rsidRPr="004524AB" w:rsidRDefault="00EC225C" w:rsidP="00D3602D">
      <w:pPr>
        <w:ind w:left="567" w:right="374"/>
        <w:jc w:val="both"/>
        <w:rPr>
          <w:rFonts w:ascii="Palatino Linotype" w:hAnsi="Palatino Linotype"/>
          <w:i/>
        </w:rPr>
      </w:pPr>
    </w:p>
    <w:p w:rsidR="00EC225C" w:rsidRPr="004524AB" w:rsidRDefault="00EC225C" w:rsidP="00EC225C">
      <w:pPr>
        <w:ind w:right="374"/>
        <w:jc w:val="both"/>
        <w:rPr>
          <w:rFonts w:ascii="Palatino Linotype" w:hAnsi="Palatino Linotype"/>
          <w:caps/>
        </w:rPr>
      </w:pPr>
      <w:r w:rsidRPr="004524AB">
        <w:rPr>
          <w:rFonts w:ascii="Palatino Linotype" w:hAnsi="Palatino Linotype"/>
        </w:rPr>
        <w:t>Η Εκκλησία με αυτόν τον τρόπο χωρίς να καταργεί αυτόν τον κόσμο, προσδίδει σε αυτόν νέο νόημα και νέα αξία. Ο Χριστιανισμός, σύμφωνα με τον π. Α. Σμέμαν</w:t>
      </w:r>
      <w:r w:rsidRPr="004524AB">
        <w:rPr>
          <w:rStyle w:val="a5"/>
          <w:rFonts w:ascii="Palatino Linotype" w:hAnsi="Palatino Linotype"/>
        </w:rPr>
        <w:footnoteReference w:id="1071"/>
      </w:r>
      <w:r w:rsidRPr="004524AB">
        <w:rPr>
          <w:rFonts w:ascii="Palatino Linotype" w:hAnsi="Palatino Linotype"/>
        </w:rPr>
        <w:t xml:space="preserve">, </w:t>
      </w:r>
      <w:r w:rsidRPr="004524AB">
        <w:rPr>
          <w:rFonts w:ascii="Palatino Linotype" w:hAnsi="Palatino Linotype"/>
          <w:b/>
          <w:bCs/>
          <w:i/>
          <w:iCs/>
        </w:rPr>
        <w:t>δεν έφερε καινά πράγματα. Έκανε τα πάντα καινά.</w:t>
      </w:r>
      <w:r w:rsidRPr="004524AB">
        <w:rPr>
          <w:rFonts w:ascii="Palatino Linotype" w:hAnsi="Palatino Linotype"/>
          <w:b/>
          <w:bCs/>
        </w:rPr>
        <w:t xml:space="preserve"> </w:t>
      </w:r>
      <w:r w:rsidRPr="004524AB">
        <w:rPr>
          <w:rFonts w:ascii="Palatino Linotype" w:hAnsi="Palatino Linotype"/>
          <w:i/>
          <w:iCs/>
        </w:rPr>
        <w:t xml:space="preserve">Τα έθνη δεν καταργούνται, όπως δεν καταργούνται οι </w:t>
      </w:r>
      <w:r w:rsidRPr="004524AB">
        <w:rPr>
          <w:rFonts w:ascii="Palatino Linotype" w:hAnsi="Palatino Linotype"/>
          <w:i/>
          <w:iCs/>
        </w:rPr>
        <w:lastRenderedPageBreak/>
        <w:t xml:space="preserve">γλώσσες και οι διάλεκτοι, γιατί τότε θα καταργούνταν η </w:t>
      </w:r>
      <w:r w:rsidRPr="004524AB">
        <w:rPr>
          <w:rFonts w:ascii="Palatino Linotype" w:hAnsi="Palatino Linotype"/>
          <w:i/>
          <w:iCs/>
          <w:caps/>
        </w:rPr>
        <w:t>ι</w:t>
      </w:r>
      <w:r w:rsidRPr="004524AB">
        <w:rPr>
          <w:rFonts w:ascii="Palatino Linotype" w:hAnsi="Palatino Linotype"/>
          <w:i/>
          <w:iCs/>
        </w:rPr>
        <w:t xml:space="preserve">στορία και θα εκβιάζονταν η έλευση της </w:t>
      </w:r>
      <w:r w:rsidRPr="004524AB">
        <w:rPr>
          <w:rFonts w:ascii="Palatino Linotype" w:hAnsi="Palatino Linotype"/>
          <w:i/>
          <w:iCs/>
          <w:caps/>
        </w:rPr>
        <w:t>δ</w:t>
      </w:r>
      <w:r w:rsidRPr="004524AB">
        <w:rPr>
          <w:rFonts w:ascii="Palatino Linotype" w:hAnsi="Palatino Linotype"/>
          <w:i/>
          <w:iCs/>
        </w:rPr>
        <w:t xml:space="preserve">ευτέρας </w:t>
      </w:r>
      <w:r w:rsidRPr="004524AB">
        <w:rPr>
          <w:rFonts w:ascii="Palatino Linotype" w:hAnsi="Palatino Linotype"/>
          <w:i/>
          <w:iCs/>
          <w:caps/>
        </w:rPr>
        <w:t>π</w:t>
      </w:r>
      <w:r w:rsidRPr="004524AB">
        <w:rPr>
          <w:rFonts w:ascii="Palatino Linotype" w:hAnsi="Palatino Linotype"/>
          <w:i/>
          <w:iCs/>
        </w:rPr>
        <w:t>αρουσίας. Φύλο, γάμος, νόμος, ένδυμα, τέχνες επάγγελμα, πολιτική δεν αφανίζονται, αλλά αλλάζουν περιεχόμενο και αξιολόγηση. Ο τεμαχισμός φύλου για παράδειγμα από παράγων χωρισμού και διαιρέσεως μεταποιείται σε αφορμή κοινωνίας και ενότητας</w:t>
      </w:r>
      <w:r w:rsidRPr="004524AB">
        <w:rPr>
          <w:rStyle w:val="a5"/>
          <w:rFonts w:ascii="Palatino Linotype" w:hAnsi="Palatino Linotype"/>
          <w:i/>
          <w:iCs/>
        </w:rPr>
        <w:footnoteReference w:id="1072"/>
      </w:r>
      <w:r w:rsidRPr="004524AB">
        <w:rPr>
          <w:rFonts w:ascii="Palatino Linotype" w:hAnsi="Palatino Linotype"/>
        </w:rPr>
        <w:t xml:space="preserve">. Ο όρος </w:t>
      </w:r>
      <w:r w:rsidRPr="004524AB">
        <w:rPr>
          <w:rFonts w:ascii="Palatino Linotype" w:hAnsi="Palatino Linotype"/>
          <w:b/>
          <w:bCs/>
          <w:i/>
          <w:iCs/>
        </w:rPr>
        <w:t>έθνος</w:t>
      </w:r>
      <w:r w:rsidRPr="004524AB">
        <w:rPr>
          <w:rFonts w:ascii="Palatino Linotype" w:hAnsi="Palatino Linotype"/>
        </w:rPr>
        <w:t xml:space="preserve"> αποσυνδέεται από τη φυλετική καταγωγή και συνδέεται στενά με το λαό του Θεού, ο οποίο διά του Βαπτίσματος εισάγεται στην Εκκλησία και ενώνεται με το Χριστό άσχετα από τη φυλετική καταγωγή, τη γλώσσα, και την προηγούμενη πολιτιστική παράδοση.</w:t>
      </w:r>
      <w:r w:rsidRPr="004524AB">
        <w:rPr>
          <w:rFonts w:ascii="Palatino Linotype" w:hAnsi="Palatino Linotype"/>
          <w:caps/>
        </w:rPr>
        <w:t xml:space="preserve"> </w:t>
      </w:r>
    </w:p>
    <w:p w:rsidR="00EC225C" w:rsidRPr="004524AB" w:rsidRDefault="00EC225C" w:rsidP="00D3602D">
      <w:pPr>
        <w:ind w:left="567" w:right="374"/>
        <w:jc w:val="both"/>
        <w:rPr>
          <w:rFonts w:ascii="Palatino Linotype" w:hAnsi="Palatino Linotype"/>
          <w:caps/>
        </w:rPr>
      </w:pPr>
    </w:p>
    <w:p w:rsidR="00EC225C" w:rsidRPr="004524AB" w:rsidRDefault="00EC225C" w:rsidP="00EC225C">
      <w:pPr>
        <w:ind w:right="374"/>
        <w:jc w:val="both"/>
        <w:rPr>
          <w:rFonts w:ascii="Palatino Linotype" w:hAnsi="Palatino Linotype"/>
          <w:i/>
          <w:iCs/>
        </w:rPr>
      </w:pPr>
      <w:r w:rsidRPr="004524AB">
        <w:rPr>
          <w:rFonts w:ascii="Palatino Linotype" w:hAnsi="Palatino Linotype"/>
          <w:caps/>
        </w:rPr>
        <w:t>η</w:t>
      </w:r>
      <w:r w:rsidRPr="004524AB">
        <w:rPr>
          <w:rFonts w:ascii="Palatino Linotype" w:hAnsi="Palatino Linotype"/>
        </w:rPr>
        <w:t xml:space="preserve"> ίδια η αποκάλυψη εκφράζεται </w:t>
      </w:r>
      <w:r w:rsidRPr="004524AB">
        <w:rPr>
          <w:rFonts w:ascii="Palatino Linotype" w:hAnsi="Palatino Linotype"/>
          <w:b/>
          <w:bCs/>
          <w:i/>
          <w:iCs/>
        </w:rPr>
        <w:t>κατά την Πεντηκοστή</w:t>
      </w:r>
      <w:r w:rsidRPr="004524AB">
        <w:rPr>
          <w:rFonts w:ascii="Palatino Linotype" w:hAnsi="Palatino Linotype"/>
          <w:i/>
          <w:iCs/>
        </w:rPr>
        <w:t xml:space="preserve"> </w:t>
      </w:r>
      <w:r w:rsidRPr="004524AB">
        <w:rPr>
          <w:rFonts w:ascii="Palatino Linotype" w:hAnsi="Palatino Linotype"/>
        </w:rPr>
        <w:t xml:space="preserve">με τη δωρεά του </w:t>
      </w:r>
      <w:r w:rsidRPr="004524AB">
        <w:rPr>
          <w:rFonts w:ascii="Palatino Linotype" w:hAnsi="Palatino Linotype"/>
          <w:caps/>
        </w:rPr>
        <w:t>α</w:t>
      </w:r>
      <w:r w:rsidRPr="004524AB">
        <w:rPr>
          <w:rFonts w:ascii="Palatino Linotype" w:hAnsi="Palatino Linotype"/>
        </w:rPr>
        <w:t xml:space="preserve">γ. Πνεύματος </w:t>
      </w:r>
      <w:r w:rsidRPr="004524AB">
        <w:rPr>
          <w:rFonts w:ascii="Palatino Linotype" w:hAnsi="Palatino Linotype"/>
          <w:b/>
          <w:bCs/>
          <w:i/>
          <w:iCs/>
        </w:rPr>
        <w:t>ἐφ’ ἕνα ἕκαστον</w:t>
      </w:r>
      <w:r w:rsidRPr="004524AB">
        <w:rPr>
          <w:rFonts w:ascii="Palatino Linotype" w:hAnsi="Palatino Linotype"/>
        </w:rPr>
        <w:t xml:space="preserve">, με την πρόσληψη του τοπικού πολιτισμού και τη χρήση της τοπικής διαλέκτου: </w:t>
      </w:r>
      <w:r w:rsidRPr="004524AB">
        <w:rPr>
          <w:rFonts w:ascii="Palatino Linotype" w:hAnsi="Palatino Linotype"/>
          <w:i/>
          <w:iCs/>
          <w:caps/>
          <w:lang w:bidi="he-IL"/>
        </w:rPr>
        <w:t>κ</w:t>
      </w:r>
      <w:r w:rsidRPr="004524AB">
        <w:rPr>
          <w:rFonts w:ascii="Palatino Linotype" w:hAnsi="Palatino Linotype"/>
          <w:i/>
          <w:iCs/>
          <w:lang w:bidi="he-IL"/>
        </w:rPr>
        <w:t xml:space="preserve">αὶ ὤφθησαν αὐτοῖς διαμεριζόμεναι γλῶσσαι ὡσεὶ πυρὸς καὶ ἐκάθισεν ἐφ᾽ ἕνα ἕκαστον αὐτῶν, καὶ ἐπλήσθησαν πάντες </w:t>
      </w:r>
      <w:r w:rsidRPr="004524AB">
        <w:rPr>
          <w:rFonts w:ascii="Palatino Linotype" w:hAnsi="Palatino Linotype"/>
          <w:i/>
          <w:iCs/>
          <w:caps/>
          <w:lang w:bidi="he-IL"/>
        </w:rPr>
        <w:t>π</w:t>
      </w:r>
      <w:r w:rsidRPr="004524AB">
        <w:rPr>
          <w:rFonts w:ascii="Palatino Linotype" w:hAnsi="Palatino Linotype"/>
          <w:i/>
          <w:iCs/>
          <w:lang w:bidi="he-IL"/>
        </w:rPr>
        <w:t xml:space="preserve">νεύματος ἁγίου καὶ ἤρξαντο λαλεῖν </w:t>
      </w:r>
      <w:r w:rsidRPr="004524AB">
        <w:rPr>
          <w:rFonts w:ascii="Palatino Linotype" w:hAnsi="Palatino Linotype"/>
          <w:b/>
          <w:bCs/>
          <w:i/>
          <w:iCs/>
          <w:lang w:bidi="he-IL"/>
        </w:rPr>
        <w:t>ἑτέραις γλώσσαις</w:t>
      </w:r>
      <w:r w:rsidRPr="004524AB">
        <w:rPr>
          <w:rFonts w:ascii="Palatino Linotype" w:hAnsi="Palatino Linotype"/>
          <w:i/>
          <w:iCs/>
          <w:lang w:bidi="he-IL"/>
        </w:rPr>
        <w:t xml:space="preserve"> καθὼς τὸ </w:t>
      </w:r>
      <w:r w:rsidRPr="004524AB">
        <w:rPr>
          <w:rFonts w:ascii="Palatino Linotype" w:hAnsi="Palatino Linotype"/>
          <w:i/>
          <w:iCs/>
          <w:caps/>
          <w:lang w:bidi="he-IL"/>
        </w:rPr>
        <w:t>π</w:t>
      </w:r>
      <w:r w:rsidRPr="004524AB">
        <w:rPr>
          <w:rFonts w:ascii="Palatino Linotype" w:hAnsi="Palatino Linotype"/>
          <w:i/>
          <w:iCs/>
          <w:lang w:bidi="he-IL"/>
        </w:rPr>
        <w:t>νεῦμα ἐδίδου ἀποφθέγγεσθαι αὐτοῖς. Ἦσαν δὲ εἰς Ἰερουσαλὴμ κατοικοῦντες Ἰουδαῖοι, ἄνδρες εὐλαβεῖς ἀπὸ παντὸς ἔθνους τῶν ὑπὸ τὸν οὐρανόν. γενομένης δὲ τῆς φωνῆς ταύτης συνῆλθεν τὸ πλῆθος καὶ συνεχύθη, ὅτι ἤκουον εἷς ἕκαστος τῇ ἰδίᾳ διαλέκτῳ λαλούντων αὐτῶν</w:t>
      </w:r>
      <w:r w:rsidRPr="004524AB">
        <w:rPr>
          <w:rFonts w:ascii="Palatino Linotype" w:hAnsi="Palatino Linotype"/>
          <w:lang w:bidi="he-IL"/>
        </w:rPr>
        <w:t xml:space="preserve"> (Πρ. 2, 6). </w:t>
      </w:r>
      <w:r w:rsidRPr="004524AB">
        <w:rPr>
          <w:rFonts w:ascii="Palatino Linotype" w:hAnsi="Palatino Linotype"/>
        </w:rPr>
        <w:t xml:space="preserve">Ενώ η διάλεκτος του κάθε ανθρώπου δεν καταργείται και το ίδιο Ευαγγέλιο διαδίδεται στην κοινή-δημώδη γλώσσα της εποχής, το Άγ. Πνεύμα προσκαλεί </w:t>
      </w:r>
      <w:r w:rsidRPr="004524AB">
        <w:rPr>
          <w:rFonts w:ascii="Palatino Linotype" w:hAnsi="Palatino Linotype"/>
          <w:i/>
          <w:iCs/>
        </w:rPr>
        <w:t>πάντας εἰς ἑνότητα</w:t>
      </w:r>
      <w:r w:rsidRPr="004524AB">
        <w:rPr>
          <w:rFonts w:ascii="Palatino Linotype" w:hAnsi="Palatino Linotype"/>
        </w:rPr>
        <w:t xml:space="preserve"> έτσι ώστε όλοι με μια παράδοξη συμ-φωνία </w:t>
      </w:r>
      <w:r w:rsidRPr="004524AB">
        <w:rPr>
          <w:rFonts w:ascii="Palatino Linotype" w:hAnsi="Palatino Linotype"/>
          <w:i/>
          <w:iCs/>
        </w:rPr>
        <w:t>να δοξάζουν</w:t>
      </w:r>
      <w:r w:rsidRPr="004524AB">
        <w:rPr>
          <w:rFonts w:ascii="Palatino Linotype" w:hAnsi="Palatino Linotype"/>
        </w:rPr>
        <w:t xml:space="preserve"> την Αγ. Τριάδα, την τέλεια Κοινωνία Προσώπων, όπου επικρατεί η απόλυτη ελευθερία και αγάπη</w:t>
      </w:r>
      <w:r w:rsidRPr="004524AB">
        <w:rPr>
          <w:rFonts w:ascii="Palatino Linotype" w:hAnsi="Palatino Linotype"/>
          <w:b/>
          <w:bCs/>
        </w:rPr>
        <w:t xml:space="preserve">. Χαρακτηριστική είναι η εικόνα της Πεντηκοστής. </w:t>
      </w:r>
      <w:r w:rsidRPr="004524AB">
        <w:rPr>
          <w:rFonts w:ascii="Palatino Linotype" w:hAnsi="Palatino Linotype"/>
        </w:rPr>
        <w:t>Οι απόστολοι, στους οποίους κατά παράδοξο τρόπο συγκαταλέγεται και ο διώκτης (τότε) Σαύλος, δέχονται την επίσκεψη του Παρακλήτου και δε δημιουργούν ένα κύκλο κλειστό (</w:t>
      </w:r>
      <w:r w:rsidRPr="004524AB">
        <w:rPr>
          <w:rFonts w:ascii="Palatino Linotype" w:hAnsi="Palatino Linotype"/>
          <w:i/>
          <w:iCs/>
        </w:rPr>
        <w:t>γκέτο</w:t>
      </w:r>
      <w:r w:rsidRPr="004524AB">
        <w:rPr>
          <w:rFonts w:ascii="Palatino Linotype" w:hAnsi="Palatino Linotype"/>
        </w:rPr>
        <w:t>)</w:t>
      </w:r>
      <w:r w:rsidRPr="004524AB">
        <w:rPr>
          <w:rStyle w:val="a5"/>
          <w:rFonts w:ascii="Palatino Linotype" w:hAnsi="Palatino Linotype"/>
        </w:rPr>
        <w:footnoteReference w:id="1073"/>
      </w:r>
      <w:r w:rsidRPr="004524AB">
        <w:rPr>
          <w:rFonts w:ascii="Palatino Linotype" w:hAnsi="Palatino Linotype"/>
        </w:rPr>
        <w:t>, αλλά ανοικτό προς τους πάντες προεξαρχούσης μιας γυναίκας: της μητρός του Κυρίου.</w:t>
      </w:r>
      <w:r w:rsidRPr="004524AB">
        <w:rPr>
          <w:rFonts w:ascii="Palatino Linotype" w:hAnsi="Palatino Linotype"/>
          <w:b/>
          <w:bCs/>
        </w:rPr>
        <w:t xml:space="preserve"> </w:t>
      </w:r>
      <w:r w:rsidRPr="004524AB">
        <w:rPr>
          <w:rFonts w:ascii="Palatino Linotype" w:hAnsi="Palatino Linotype"/>
          <w:i/>
          <w:iCs/>
        </w:rPr>
        <w:t xml:space="preserve">Αν ο Ισοκράτης θα διακηρύξει ότι στοιχείο της Ελληνικότητας είναι η ελληνική παίδευσις, έτσι και ο ελληνοποιημένος </w:t>
      </w:r>
      <w:r w:rsidRPr="004524AB">
        <w:rPr>
          <w:rFonts w:ascii="Palatino Linotype" w:hAnsi="Palatino Linotype"/>
          <w:i/>
          <w:iCs/>
        </w:rPr>
        <w:lastRenderedPageBreak/>
        <w:t xml:space="preserve">πολιτιστικά Πέτρος θα διακηρύξει ότι «ἐν παντὶ ἔθνει ὁ </w:t>
      </w:r>
      <w:r w:rsidRPr="004524AB">
        <w:rPr>
          <w:rFonts w:ascii="Palatino Linotype" w:hAnsi="Palatino Linotype"/>
          <w:b/>
          <w:i/>
          <w:iCs/>
        </w:rPr>
        <w:t>φοβούμενος τὸν Θεὸν</w:t>
      </w:r>
      <w:r w:rsidRPr="004524AB">
        <w:rPr>
          <w:rFonts w:ascii="Palatino Linotype" w:hAnsi="Palatino Linotype"/>
          <w:i/>
          <w:iCs/>
        </w:rPr>
        <w:t xml:space="preserve"> καὶ </w:t>
      </w:r>
      <w:r w:rsidRPr="004524AB">
        <w:rPr>
          <w:rFonts w:ascii="Palatino Linotype" w:hAnsi="Palatino Linotype"/>
          <w:b/>
          <w:i/>
          <w:iCs/>
        </w:rPr>
        <w:t>ἐργαζόμενος δικαιοσύνην</w:t>
      </w:r>
      <w:r w:rsidRPr="004524AB">
        <w:rPr>
          <w:rFonts w:ascii="Palatino Linotype" w:hAnsi="Palatino Linotype"/>
          <w:i/>
          <w:iCs/>
        </w:rPr>
        <w:t xml:space="preserve"> δεκτὸς αὐτῶ ἐστίν» (Πρ. 10, 35)</w:t>
      </w:r>
      <w:r w:rsidRPr="004524AB">
        <w:rPr>
          <w:rStyle w:val="a5"/>
          <w:rFonts w:ascii="Palatino Linotype" w:hAnsi="Palatino Linotype"/>
          <w:i/>
          <w:iCs/>
        </w:rPr>
        <w:footnoteReference w:id="1074"/>
      </w:r>
      <w:r w:rsidRPr="004524AB">
        <w:rPr>
          <w:rFonts w:ascii="Palatino Linotype" w:hAnsi="Palatino Linotype"/>
          <w:i/>
          <w:iCs/>
        </w:rPr>
        <w:t>.</w:t>
      </w:r>
    </w:p>
    <w:p w:rsidR="00EC225C" w:rsidRPr="004524AB" w:rsidRDefault="00EC225C" w:rsidP="00EC225C">
      <w:pPr>
        <w:spacing w:before="240"/>
        <w:ind w:right="374"/>
        <w:jc w:val="both"/>
        <w:rPr>
          <w:rFonts w:ascii="Palatino Linotype" w:hAnsi="Palatino Linotype"/>
        </w:rPr>
      </w:pPr>
      <w:r w:rsidRPr="004524AB">
        <w:rPr>
          <w:rFonts w:ascii="Palatino Linotype" w:hAnsi="Palatino Linotype"/>
          <w:caps/>
        </w:rPr>
        <w:t>ε</w:t>
      </w:r>
      <w:r w:rsidRPr="004524AB">
        <w:rPr>
          <w:rFonts w:ascii="Palatino Linotype" w:hAnsi="Palatino Linotype"/>
        </w:rPr>
        <w:t>ίναι αδιανόητη συνεπώς οποιαδήποτε διάκριση, τεμαχισμός στην Εκκλησία (Ε.).</w:t>
      </w:r>
      <w:r w:rsidRPr="004524AB">
        <w:rPr>
          <w:rFonts w:ascii="Palatino Linotype" w:hAnsi="Palatino Linotype"/>
          <w:b/>
          <w:bCs/>
        </w:rPr>
        <w:t xml:space="preserve"> </w:t>
      </w:r>
      <w:r w:rsidRPr="004524AB">
        <w:rPr>
          <w:rFonts w:ascii="Palatino Linotype" w:hAnsi="Palatino Linotype"/>
        </w:rPr>
        <w:t xml:space="preserve">Η Ε. είναι οικουμενική καθολική θεανθρώπινη, αιώνια, γι’ αυτό αποτελεί βλασφημία εναντίον του Χριστού και του αγ. Πνεύματος το να κάνουμε την Ε. </w:t>
      </w:r>
      <w:r w:rsidRPr="004524AB">
        <w:rPr>
          <w:rFonts w:ascii="Palatino Linotype" w:hAnsi="Palatino Linotype"/>
          <w:i/>
          <w:iCs/>
        </w:rPr>
        <w:t>ένα εθνικό ίδρυμα, να τη στενεύουμε μέχρι των μικρών, πεπερασμένων χρονικών εθνικών σκοπών και μεθόδων (π. Ιουστίνος Πόποβιτς)</w:t>
      </w:r>
      <w:r w:rsidRPr="004524AB">
        <w:rPr>
          <w:rStyle w:val="a5"/>
          <w:rFonts w:ascii="Palatino Linotype" w:hAnsi="Palatino Linotype"/>
          <w:i/>
          <w:iCs/>
        </w:rPr>
        <w:footnoteReference w:id="1075"/>
      </w:r>
      <w:r w:rsidRPr="004524AB">
        <w:rPr>
          <w:rFonts w:ascii="Palatino Linotype" w:hAnsi="Palatino Linotype"/>
        </w:rPr>
        <w:t>.</w:t>
      </w:r>
      <w:r w:rsidRPr="004524AB">
        <w:rPr>
          <w:rFonts w:ascii="Palatino Linotype" w:hAnsi="Palatino Linotype"/>
          <w:i/>
          <w:iCs/>
        </w:rPr>
        <w:t xml:space="preserve"> </w:t>
      </w:r>
      <w:r w:rsidRPr="004524AB">
        <w:rPr>
          <w:rFonts w:ascii="Palatino Linotype" w:hAnsi="Palatino Linotype"/>
        </w:rPr>
        <w:t>Γι’ αυτό και</w:t>
      </w:r>
      <w:r w:rsidRPr="004524AB">
        <w:rPr>
          <w:rFonts w:ascii="Palatino Linotype" w:hAnsi="Palatino Linotype"/>
          <w:i/>
          <w:iCs/>
        </w:rPr>
        <w:t xml:space="preserve"> </w:t>
      </w:r>
      <w:r w:rsidRPr="004524AB">
        <w:rPr>
          <w:rFonts w:ascii="Palatino Linotype" w:hAnsi="Palatino Linotype"/>
        </w:rPr>
        <w:t xml:space="preserve">ο Χριστιανισμός εμφανίστηκε ως η νέα </w:t>
      </w:r>
      <w:r w:rsidRPr="004524AB">
        <w:rPr>
          <w:rFonts w:ascii="Palatino Linotype" w:hAnsi="Palatino Linotype"/>
          <w:i/>
          <w:iCs/>
        </w:rPr>
        <w:t>Βασιλεία</w:t>
      </w:r>
      <w:r w:rsidRPr="004524AB">
        <w:rPr>
          <w:rFonts w:ascii="Palatino Linotype" w:hAnsi="Palatino Linotype"/>
        </w:rPr>
        <w:t xml:space="preserve">, η ιδιαίτερη κοινότητα, ως </w:t>
      </w:r>
      <w:r w:rsidRPr="004524AB">
        <w:rPr>
          <w:rFonts w:ascii="Palatino Linotype" w:hAnsi="Palatino Linotype"/>
          <w:b/>
          <w:bCs/>
          <w:i/>
          <w:iCs/>
        </w:rPr>
        <w:t>έθνος άγιον</w:t>
      </w:r>
      <w:r w:rsidRPr="004524AB">
        <w:rPr>
          <w:rFonts w:ascii="Palatino Linotype" w:hAnsi="Palatino Linotype"/>
          <w:b/>
          <w:bCs/>
        </w:rPr>
        <w:t xml:space="preserve">, </w:t>
      </w:r>
      <w:r w:rsidRPr="004524AB">
        <w:rPr>
          <w:rFonts w:ascii="Palatino Linotype" w:hAnsi="Palatino Linotype"/>
          <w:b/>
          <w:bCs/>
          <w:i/>
          <w:iCs/>
        </w:rPr>
        <w:t>λαός περιούσιος τρίτο γένος</w:t>
      </w:r>
      <w:r w:rsidRPr="004524AB">
        <w:rPr>
          <w:rFonts w:ascii="Palatino Linotype" w:hAnsi="Palatino Linotype"/>
        </w:rPr>
        <w:t xml:space="preserve">. Όλα τα έθνη μεταμοσχεύονται σε αυτό το νέο λαό βασιζόμενοι όχι στο κοινωνικό ένστικτο, την αμοιβαία στοργή ή τη φυσική έλξη, αλλά ανταποκρινόμενα </w:t>
      </w:r>
      <w:r w:rsidRPr="004524AB">
        <w:rPr>
          <w:rFonts w:ascii="Palatino Linotype" w:hAnsi="Palatino Linotype"/>
          <w:b/>
          <w:bCs/>
          <w:i/>
          <w:iCs/>
        </w:rPr>
        <w:t>στην κλήση Θεού εν Χριστώ</w:t>
      </w:r>
      <w:r w:rsidRPr="004524AB">
        <w:rPr>
          <w:rFonts w:ascii="Palatino Linotype" w:hAnsi="Palatino Linotype"/>
        </w:rPr>
        <w:t xml:space="preserve">. </w:t>
      </w:r>
    </w:p>
    <w:p w:rsidR="00EC225C" w:rsidRPr="004524AB" w:rsidRDefault="00EC225C" w:rsidP="00D3602D">
      <w:pPr>
        <w:pStyle w:val="af"/>
        <w:tabs>
          <w:tab w:val="clear" w:pos="4153"/>
          <w:tab w:val="clear" w:pos="8306"/>
        </w:tabs>
        <w:ind w:left="567" w:right="374"/>
        <w:rPr>
          <w:sz w:val="24"/>
          <w:szCs w:val="24"/>
        </w:rPr>
      </w:pPr>
    </w:p>
    <w:p w:rsidR="00EC225C" w:rsidRPr="004524AB" w:rsidRDefault="00EC225C" w:rsidP="00D3602D">
      <w:pPr>
        <w:pStyle w:val="80"/>
        <w:pBdr>
          <w:top w:val="single" w:sz="4" w:space="1" w:color="auto"/>
          <w:left w:val="single" w:sz="4" w:space="4" w:color="auto"/>
          <w:bottom w:val="single" w:sz="4" w:space="1" w:color="auto"/>
          <w:right w:val="single" w:sz="4" w:space="4" w:color="auto"/>
        </w:pBdr>
        <w:rPr>
          <w:sz w:val="24"/>
          <w:szCs w:val="24"/>
        </w:rPr>
      </w:pPr>
      <w:r>
        <w:rPr>
          <w:sz w:val="24"/>
          <w:szCs w:val="24"/>
        </w:rPr>
        <w:t>Δραστηριότητα 4</w:t>
      </w:r>
    </w:p>
    <w:p w:rsidR="00EC225C" w:rsidRPr="004524AB" w:rsidRDefault="00EC225C" w:rsidP="00D3602D">
      <w:pPr>
        <w:pBdr>
          <w:top w:val="single" w:sz="4" w:space="1" w:color="auto"/>
          <w:left w:val="single" w:sz="4" w:space="4" w:color="auto"/>
          <w:bottom w:val="single" w:sz="4" w:space="1" w:color="auto"/>
          <w:right w:val="single" w:sz="4" w:space="4" w:color="auto"/>
        </w:pBdr>
        <w:jc w:val="both"/>
        <w:rPr>
          <w:rFonts w:ascii="Palatino Linotype" w:hAnsi="Palatino Linotype"/>
        </w:rPr>
      </w:pPr>
      <w:r w:rsidRPr="004524AB">
        <w:rPr>
          <w:rFonts w:ascii="Palatino Linotype" w:hAnsi="Palatino Linotype"/>
        </w:rPr>
        <w:t>Μελετήστε το Πράξεις 8 και συγκρίνετε την αντίδραση του πρώτου αλλοδαπού που ενεστερνίζεται τον Χριστιανισμού, ήτοι του Αιθίοπα, με την αντίδραση του Σαμαρίτη Σίμωνα</w:t>
      </w:r>
    </w:p>
    <w:p w:rsidR="00EC225C" w:rsidRDefault="00EC225C" w:rsidP="00EC225C">
      <w:pPr>
        <w:ind w:right="374"/>
        <w:jc w:val="both"/>
        <w:rPr>
          <w:rFonts w:ascii="Palatino Linotype" w:hAnsi="Palatino Linotype"/>
          <w:b/>
          <w:bCs/>
        </w:rPr>
      </w:pPr>
    </w:p>
    <w:p w:rsidR="00EC225C" w:rsidRPr="004524AB" w:rsidRDefault="00EC225C" w:rsidP="00EC225C">
      <w:pPr>
        <w:ind w:right="374"/>
        <w:jc w:val="both"/>
        <w:rPr>
          <w:rFonts w:ascii="Palatino Linotype" w:hAnsi="Palatino Linotype"/>
          <w:iCs/>
        </w:rPr>
      </w:pPr>
      <w:r w:rsidRPr="004524AB">
        <w:rPr>
          <w:rFonts w:ascii="Palatino Linotype" w:hAnsi="Palatino Linotype"/>
          <w:b/>
          <w:bCs/>
        </w:rPr>
        <w:t>Ο ιδιότυπος πρωτοχριστιανικός εσχατολογικός αναρχισμός,</w:t>
      </w:r>
      <w:r w:rsidRPr="004524AB">
        <w:rPr>
          <w:rFonts w:ascii="Palatino Linotype" w:hAnsi="Palatino Linotype"/>
        </w:rPr>
        <w:t xml:space="preserve"> ο οποίος ακούγεται παράδοξος σε εμάς τους Χριστιανούς του 21</w:t>
      </w:r>
      <w:r w:rsidRPr="004524AB">
        <w:rPr>
          <w:rFonts w:ascii="Palatino Linotype" w:hAnsi="Palatino Linotype"/>
          <w:vertAlign w:val="superscript"/>
        </w:rPr>
        <w:t>ου</w:t>
      </w:r>
      <w:r w:rsidRPr="004524AB">
        <w:rPr>
          <w:rFonts w:ascii="Palatino Linotype" w:hAnsi="Palatino Linotype"/>
        </w:rPr>
        <w:t xml:space="preserve"> αι. που ταυτίσαμε πατρίδα και θρησκεία, </w:t>
      </w:r>
      <w:r w:rsidRPr="004524AB">
        <w:rPr>
          <w:rFonts w:ascii="Palatino Linotype" w:hAnsi="Palatino Linotype"/>
          <w:iCs/>
        </w:rPr>
        <w:t xml:space="preserve">αντικατοπτρίζεται ανάγλυφα στην </w:t>
      </w:r>
      <w:r w:rsidRPr="004524AB">
        <w:rPr>
          <w:rFonts w:ascii="Palatino Linotype" w:hAnsi="Palatino Linotype"/>
          <w:i/>
          <w:iCs/>
          <w:caps/>
        </w:rPr>
        <w:t>π</w:t>
      </w:r>
      <w:r w:rsidRPr="004524AB">
        <w:rPr>
          <w:rFonts w:ascii="Palatino Linotype" w:hAnsi="Palatino Linotype"/>
          <w:i/>
          <w:iCs/>
        </w:rPr>
        <w:t>ρος Διόγνητον</w:t>
      </w:r>
      <w:r w:rsidRPr="004524AB">
        <w:rPr>
          <w:rFonts w:ascii="Palatino Linotype" w:hAnsi="Palatino Linotype"/>
          <w:iCs/>
        </w:rPr>
        <w:t xml:space="preserve"> επιστολή κάποιου ανώνυμου (!): </w:t>
      </w:r>
    </w:p>
    <w:p w:rsidR="00EC225C" w:rsidRDefault="00EC225C" w:rsidP="00EC225C">
      <w:pPr>
        <w:ind w:right="374"/>
        <w:jc w:val="both"/>
        <w:rPr>
          <w:rFonts w:ascii="Palatino Linotype" w:hAnsi="Palatino Linotype"/>
          <w:i/>
        </w:rPr>
      </w:pPr>
    </w:p>
    <w:p w:rsidR="00EC225C" w:rsidRPr="004524AB" w:rsidRDefault="00EC225C" w:rsidP="00EC225C">
      <w:pPr>
        <w:ind w:right="374"/>
        <w:jc w:val="both"/>
        <w:rPr>
          <w:rFonts w:ascii="Palatino Linotype" w:hAnsi="Palatino Linotype"/>
          <w:i/>
        </w:rPr>
      </w:pPr>
      <w:r w:rsidRPr="004524AB">
        <w:rPr>
          <w:rFonts w:ascii="Palatino Linotype" w:hAnsi="Palatino Linotype"/>
          <w:i/>
        </w:rPr>
        <w:t xml:space="preserve">Κατοικοῦντες δὲ πόλεις Ἑλληνίδας τε καὶ βαρβάρους ὡς ἕκαστος ἐκληρώθη͵ καὶ τοῖς ἐγχωρίοις ἔθεσιν ἀκολουθοῦντες ἔν τε ἐσθῆτι καὶ διαίτῃ καὶ τῷ λοιπῷ βίῳ͵ θαυμαστὴν καὶ ὁμολογουμένως παράδοξον ἐνδείκνυνται τὴν κατάστασιν τῆς ἑαυτῶν πολιτείας. </w:t>
      </w:r>
    </w:p>
    <w:p w:rsidR="00EC225C" w:rsidRDefault="00EC225C" w:rsidP="00EC225C">
      <w:pPr>
        <w:ind w:right="374"/>
        <w:jc w:val="both"/>
        <w:rPr>
          <w:rFonts w:ascii="Palatino Linotype" w:hAnsi="Palatino Linotype"/>
          <w:i/>
        </w:rPr>
      </w:pPr>
    </w:p>
    <w:p w:rsidR="00EC225C" w:rsidRPr="004524AB" w:rsidRDefault="00EC225C" w:rsidP="00EC225C">
      <w:pPr>
        <w:ind w:right="374" w:firstLine="567"/>
        <w:jc w:val="both"/>
        <w:rPr>
          <w:rFonts w:ascii="Palatino Linotype" w:hAnsi="Palatino Linotype"/>
          <w:i/>
        </w:rPr>
      </w:pPr>
      <w:r w:rsidRPr="004524AB">
        <w:rPr>
          <w:rFonts w:ascii="Palatino Linotype" w:hAnsi="Palatino Linotype"/>
          <w:i/>
        </w:rPr>
        <w:lastRenderedPageBreak/>
        <w:t>Πατρίδας οἰκοῦσιν ἰδίας͵ ἀλλ΄ ὡς πάροικοι·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μετέχουσι πάντων ὡς πολῖται͵ καὶ πανθ΄ ὑπομένουσιν ὡς ξένοι·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b/>
          <w:bCs/>
          <w:i/>
        </w:rPr>
        <w:t>πᾶσα ξένη πατρίς ἐστιν αὐτῶν͵ καὶ πᾶσα πατρὶς ξένη.</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Γαμοῦσιν ὡς πάντες͵ τεκνογονοῦσιν·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ἀλλ΄ οὐ ῥίπτουσι τὰ γεννώμενα.</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Τράπεζαν κοινὴν παρατίθενται͵ ἀλλ΄ οὐ κοίτην.</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Ἐν σαρκὶ τυγχάνουσιν͵ ἀλλ΄ οὐ κατὰ σάρκα ζῶσιν.</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Ἐπὶ γῆς διατρίβουσιν͵ ἀλλ΄ ἐν οὐρανῷ πολιτεύονται.</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 xml:space="preserve">Πείθονται τοῖς ὡρισμένοις νόμοις͵ </w:t>
      </w: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καὶ τοῖς ἰδίοις βίοις νικῶσι τοὺς νόμους.</w:t>
      </w:r>
    </w:p>
    <w:p w:rsidR="00EC225C" w:rsidRPr="004524AB" w:rsidRDefault="00EC225C" w:rsidP="00D3602D">
      <w:pPr>
        <w:ind w:left="567" w:right="374"/>
        <w:jc w:val="both"/>
        <w:rPr>
          <w:rFonts w:ascii="Palatino Linotype" w:hAnsi="Palatino Linotype"/>
          <w:b/>
          <w:bCs/>
          <w:i/>
        </w:rPr>
      </w:pPr>
    </w:p>
    <w:p w:rsidR="00EC225C" w:rsidRPr="004524AB" w:rsidRDefault="00EC225C" w:rsidP="00D3602D">
      <w:pPr>
        <w:ind w:left="567" w:right="374"/>
        <w:jc w:val="both"/>
        <w:rPr>
          <w:rFonts w:ascii="Palatino Linotype" w:hAnsi="Palatino Linotype"/>
          <w:b/>
          <w:bCs/>
          <w:i/>
        </w:rPr>
      </w:pPr>
      <w:r w:rsidRPr="004524AB">
        <w:rPr>
          <w:rFonts w:ascii="Palatino Linotype" w:hAnsi="Palatino Linotype"/>
          <w:b/>
          <w:bCs/>
          <w:i/>
        </w:rPr>
        <w:t>Ἀγαπῶσι πάντας͵ καὶ ὑπὸ πάντων διώκονται.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Ἀγνοοῦνται͵ καὶ κατακρίνονται· θανατοῦνται͵ καὶ ζωοποιοῦνται.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Πτωχεύουσι͵ καὶ πλουτίζουσι πολλούς· πάντων ὑστεροῦνται͵ καὶ ἐν πᾶσι περισσεύουσιν. Ἀτιμοῦνται͵ καὶ ἐν ταῖς ἀτιμίαις δοξάζονται· βλασφημοῦνται͵ καὶ δικαιοῦνται.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Λοιδοροῦνται καὶ εὐλογοῦσιν· ὑβρίζονται͵ καὶ τιμῶσιν.</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Ἀγαθοποιοῦντες ὡς κακοὶ κολάζονται·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κολαζόμενοι χαίρουσιν ὡς ζωοποιούμενοι.</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Ὑπὸ Ἰουδαίων ὡς ἀλλόφυλοι πολεμοῦνται͵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 xml:space="preserve">καὶ ὑπὸ Ἑλλήνων διώκονται͵ </w:t>
      </w:r>
    </w:p>
    <w:p w:rsidR="00EC225C" w:rsidRPr="004524AB" w:rsidRDefault="00EC225C" w:rsidP="00D3602D">
      <w:pPr>
        <w:ind w:left="567" w:right="374"/>
        <w:jc w:val="both"/>
        <w:rPr>
          <w:rFonts w:ascii="Palatino Linotype" w:hAnsi="Palatino Linotype"/>
          <w:i/>
        </w:rPr>
      </w:pPr>
      <w:r w:rsidRPr="004524AB">
        <w:rPr>
          <w:rFonts w:ascii="Palatino Linotype" w:hAnsi="Palatino Linotype"/>
          <w:i/>
        </w:rPr>
        <w:t>καὶ τὴν αἰτίαν τῆς ἔχθρας εἰπεῖν οἱ μισοῦντες οὐκ ἔχουσιν.</w:t>
      </w:r>
    </w:p>
    <w:p w:rsidR="00EC225C" w:rsidRDefault="00EC225C" w:rsidP="00EC225C">
      <w:pPr>
        <w:ind w:right="374"/>
        <w:jc w:val="both"/>
        <w:rPr>
          <w:rFonts w:ascii="Palatino Linotype" w:hAnsi="Palatino Linotype"/>
          <w:i/>
        </w:rPr>
      </w:pPr>
    </w:p>
    <w:p w:rsidR="00EC225C" w:rsidRPr="004524AB" w:rsidRDefault="00EC225C" w:rsidP="00EC225C">
      <w:pPr>
        <w:ind w:right="374"/>
        <w:jc w:val="both"/>
        <w:rPr>
          <w:rFonts w:ascii="Palatino Linotype" w:hAnsi="Palatino Linotype"/>
          <w:iCs/>
        </w:rPr>
      </w:pPr>
      <w:r w:rsidRPr="004524AB">
        <w:rPr>
          <w:rFonts w:ascii="Palatino Linotype" w:hAnsi="Palatino Linotype"/>
          <w:i/>
        </w:rPr>
        <w:t xml:space="preserve"> Ἁπλῶς δ΄ εἰπεῖν͵ </w:t>
      </w:r>
      <w:r w:rsidRPr="004524AB">
        <w:rPr>
          <w:rFonts w:ascii="Palatino Linotype" w:hAnsi="Palatino Linotype"/>
          <w:b/>
          <w:bCs/>
          <w:i/>
        </w:rPr>
        <w:t>ὅπερ ἐστὶν ἐν σώματι ψυχή͵ τοῦτ΄ εἰσὶν ἐν κόσμῳ Χριστιανοί</w:t>
      </w:r>
      <w:r w:rsidRPr="004524AB">
        <w:rPr>
          <w:rFonts w:ascii="Palatino Linotype" w:hAnsi="Palatino Linotype"/>
          <w:i/>
        </w:rPr>
        <w:t xml:space="preserve">. Ἔσπαρται κατὰ πάντων τῶν τοῦ σώματος μελῶν ἡ ψυχή͵ καὶ Χριστιανοὶ κατὰ τὰς τοῦ κόσμου πόλεις. Οἰκεῖ μὲν ἐν τῷ σώματι ψυχή͵ οὐκ ἔστι δὲ ἐκ τοῦ σώματος· καὶ Χριστιανοὶ ἐν κόσμῳ οἰκοῦσιν͵ οὐκ εἰσὶ δὲ ἐκ τοῦ κόσμου. Ἀόρατος ἡ ψυχὴ ἐν ὁρατῷ φρουρεῖται τῷ σώματι· καὶ Χριστιανοὶ γινώσκονται μὲν ὄντες ἐν τῷ κόσμῳ͵ ἀόρατος δὲ αὐτῶν ἡ θεοσέβεια μένει. Μισεῖ τὴν ψυχὴν ἡ σὰρξ καὶ πολεμεῖ μηδὲν ἀδικουμένη͵ διότι ταῖς ἡδοναῖς κωλύεται χρῆσθαι· μισεῖ καὶ Χριστιανοὺς ὁ κόσμος μηδὲν ἀδικούμενος͵ ὅτι ταῖς ἡδοναῖς ἀντιτάσσονται. Ἡ ψυχὴ τὴν μισοῦσαν ἀγαπᾷ σάρκα καὶ τὰ μέλη· καὶ Χριστιανοὶ τοὺς μισοῦντας ἀγαπῶσιν. Ἐγκέκλεισται μὲν ἡ ψυχὴ τῷ σώματι͵ συνέχει δὲ αὐτὴ τὸ σῶμα· καὶ Χριστιανοὶ κατέχονται μὲν ὡς ἐν φρουρᾷ τῷ κόσμῳ͵ αὐτοὶ δὲ </w:t>
      </w:r>
      <w:r w:rsidRPr="004524AB">
        <w:rPr>
          <w:rFonts w:ascii="Palatino Linotype" w:hAnsi="Palatino Linotype"/>
          <w:i/>
        </w:rPr>
        <w:lastRenderedPageBreak/>
        <w:t xml:space="preserve">συνέχουσι τὸν κόσμον. Ἀθάνατος ἡ ψυχὴ ἐν θνητῷ σκηνώματι κατοικεῖ· καὶ Χριστιανοὶ παροικοῦσιν ἐν φθαρτοῖς͵ τὴν ἐν οὐρανοῖς ἀφθαρσίαν προσδεχόμενοι. Κακουργουμένη σιτίοις καὶ ποτοῖς ἡ ψυχὴ βελτιοῦται· καὶ Χριστιανοὶ κολαζόμενοι καθ΄ ἡμέραν </w:t>
      </w:r>
      <w:r w:rsidRPr="004524AB">
        <w:rPr>
          <w:rFonts w:ascii="Palatino Linotype" w:hAnsi="Palatino Linotype"/>
          <w:iCs/>
        </w:rPr>
        <w:t>(κεφ. 5-6).</w:t>
      </w:r>
    </w:p>
    <w:p w:rsidR="00EC225C" w:rsidRPr="004524AB" w:rsidRDefault="00EC225C" w:rsidP="00D3602D">
      <w:pPr>
        <w:ind w:left="567" w:right="374"/>
        <w:jc w:val="both"/>
        <w:rPr>
          <w:rFonts w:ascii="Palatino Linotype" w:hAnsi="Palatino Linotype"/>
          <w:iCs/>
        </w:rPr>
      </w:pPr>
    </w:p>
    <w:p w:rsidR="00EC225C" w:rsidRPr="004524AB" w:rsidRDefault="00EC225C" w:rsidP="00D3602D">
      <w:pPr>
        <w:pStyle w:val="80"/>
        <w:jc w:val="center"/>
      </w:pPr>
      <w:r>
        <w:t>Δραστηριότητα 5</w:t>
      </w:r>
    </w:p>
    <w:p w:rsidR="00EC225C" w:rsidRPr="004524AB" w:rsidRDefault="00EC225C" w:rsidP="00D3602D">
      <w:pPr>
        <w:pBdr>
          <w:top w:val="single" w:sz="4" w:space="1" w:color="auto"/>
        </w:pBdr>
        <w:ind w:left="567"/>
        <w:jc w:val="both"/>
        <w:rPr>
          <w:rFonts w:ascii="Palatino Linotype" w:hAnsi="Palatino Linotype"/>
        </w:rPr>
      </w:pPr>
      <w:r w:rsidRPr="004524AB">
        <w:rPr>
          <w:rFonts w:ascii="Palatino Linotype" w:hAnsi="Palatino Linotype"/>
        </w:rPr>
        <w:t>Μελετήστε το συνημμένο κείμενο του φιλοσόφου Κέλσου (</w:t>
      </w:r>
      <w:hyperlink r:id="rId615" w:tgtFrame="_blank" w:tooltip="ΚΕΛΣΟΣ" w:history="1">
        <w:r w:rsidRPr="004524AB">
          <w:rPr>
            <w:rStyle w:val="-"/>
            <w:rFonts w:ascii="Palatino Linotype" w:hAnsi="Palatino Linotype"/>
            <w:color w:val="auto"/>
            <w:sz w:val="18"/>
            <w:szCs w:val="18"/>
            <w:u w:val="none"/>
          </w:rPr>
          <w:t>ΚΕΛΣΟΣ</w:t>
        </w:r>
      </w:hyperlink>
      <w:r w:rsidRPr="004524AB">
        <w:rPr>
          <w:rFonts w:ascii="Palatino Linotype" w:hAnsi="Palatino Linotype"/>
          <w:sz w:val="18"/>
          <w:szCs w:val="18"/>
        </w:rPr>
        <w:t xml:space="preserve"> </w:t>
      </w:r>
      <w:hyperlink r:id="rId616" w:history="1">
        <w:r w:rsidRPr="004524AB">
          <w:rPr>
            <w:rStyle w:val="-"/>
            <w:rFonts w:ascii="Palatino Linotype" w:hAnsi="Palatino Linotype"/>
            <w:color w:val="auto"/>
            <w:sz w:val="18"/>
            <w:szCs w:val="18"/>
            <w:u w:val="none"/>
          </w:rPr>
          <w:t>http://eclass.uoa.gr/modules/document/?course=SOCTHEOL104</w:t>
        </w:r>
      </w:hyperlink>
      <w:r w:rsidRPr="004524AB">
        <w:rPr>
          <w:rFonts w:ascii="Palatino Linotype" w:hAnsi="Palatino Linotype"/>
          <w:sz w:val="18"/>
          <w:szCs w:val="18"/>
        </w:rPr>
        <w:t>)</w:t>
      </w:r>
      <w:r w:rsidRPr="004524AB">
        <w:rPr>
          <w:rFonts w:ascii="Palatino Linotype" w:hAnsi="Palatino Linotype"/>
        </w:rPr>
        <w:t xml:space="preserve"> και (αφού πρώτα διευκρινίσετε σε ποια εποχή έζησε o Kέλσος και με τι ασχολείται στο έργο του αυτό) υποθέστε πώς ο ίδιος θα έκρινε το Μήνυμα Προκαθημένων  του 2008 http://www.ec-patr.org/docdisplay.php?lang=gr&amp;id=995&amp;tla=gr και γιατί. β. Εντοπίστε σημερινές απόψεις Χριστιανών που θυμίζουν τις απόψεις του Κέλσου, και κρίνετέ τες.</w:t>
      </w:r>
    </w:p>
    <w:p w:rsidR="00EC225C" w:rsidRPr="004524AB" w:rsidRDefault="00EC225C" w:rsidP="00D3602D">
      <w:pPr>
        <w:pBdr>
          <w:top w:val="single" w:sz="4" w:space="1" w:color="auto"/>
        </w:pBdr>
        <w:ind w:left="567"/>
        <w:jc w:val="both"/>
        <w:rPr>
          <w:rFonts w:ascii="Palatino Linotype" w:hAnsi="Palatino Linotype"/>
        </w:rPr>
      </w:pPr>
    </w:p>
    <w:p w:rsidR="00EC225C" w:rsidRPr="004524AB" w:rsidRDefault="00EC225C" w:rsidP="00D3602D">
      <w:pPr>
        <w:pBdr>
          <w:bottom w:val="single" w:sz="4" w:space="1" w:color="auto"/>
        </w:pBdr>
        <w:jc w:val="center"/>
        <w:outlineLvl w:val="0"/>
        <w:rPr>
          <w:rFonts w:ascii="Palatino Linotype" w:hAnsi="Palatino Linotype" w:cs="Arial"/>
          <w:b/>
          <w:sz w:val="20"/>
          <w:szCs w:val="20"/>
          <w:lang w:bidi="he-IL"/>
        </w:rPr>
      </w:pPr>
      <w:bookmarkStart w:id="248" w:name="_Toc430188878"/>
      <w:r w:rsidRPr="004524AB">
        <w:rPr>
          <w:rFonts w:ascii="Palatino Linotype" w:hAnsi="Palatino Linotype"/>
          <w:sz w:val="20"/>
          <w:szCs w:val="20"/>
        </w:rPr>
        <w:t xml:space="preserve">ΕΠΙΜΕΤΡΟ: Μία «μικρή» αλλάγή στη Μετάφραση: </w:t>
      </w:r>
      <w:r w:rsidRPr="004524AB">
        <w:rPr>
          <w:rFonts w:ascii="Palatino Linotype" w:hAnsi="Palatino Linotype" w:cs="Arial"/>
          <w:b/>
          <w:sz w:val="20"/>
          <w:szCs w:val="20"/>
          <w:lang w:bidi="he-IL"/>
        </w:rPr>
        <w:t>Μέλαινα και/αλλά καλή!</w:t>
      </w:r>
      <w:r w:rsidRPr="004524AB">
        <w:rPr>
          <w:rStyle w:val="a5"/>
          <w:rFonts w:ascii="Palatino Linotype" w:hAnsi="Palatino Linotype" w:cs="Arial"/>
          <w:b/>
          <w:sz w:val="20"/>
          <w:szCs w:val="20"/>
          <w:lang w:bidi="he-IL"/>
        </w:rPr>
        <w:footnoteReference w:id="1076"/>
      </w:r>
      <w:bookmarkEnd w:id="248"/>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Στο γαμήλιο </w:t>
      </w:r>
      <w:r w:rsidRPr="004524AB">
        <w:rPr>
          <w:rFonts w:ascii="Palatino Linotype" w:hAnsi="Palatino Linotype" w:cs="Arial"/>
          <w:b/>
          <w:i/>
          <w:sz w:val="20"/>
          <w:szCs w:val="20"/>
          <w:lang w:bidi="he-IL"/>
        </w:rPr>
        <w:t>Άσμα των ασμάτων</w:t>
      </w:r>
      <w:r w:rsidRPr="004524AB">
        <w:rPr>
          <w:rFonts w:ascii="Palatino Linotype" w:hAnsi="Palatino Linotype" w:cs="Arial"/>
          <w:sz w:val="20"/>
          <w:szCs w:val="20"/>
          <w:lang w:bidi="he-IL"/>
        </w:rPr>
        <w:t xml:space="preserve"> αποτυπώνεται εκτός των άλλων </w:t>
      </w:r>
      <w:r w:rsidRPr="004524AB">
        <w:rPr>
          <w:rFonts w:ascii="Palatino Linotype" w:hAnsi="Palatino Linotype" w:cs="Arial"/>
          <w:b/>
          <w:sz w:val="20"/>
          <w:szCs w:val="20"/>
          <w:lang w:bidi="he-IL"/>
        </w:rPr>
        <w:t>το ιδεώδες της γυναικείας ομορφιάς</w:t>
      </w:r>
      <w:r w:rsidRPr="004524AB">
        <w:rPr>
          <w:rFonts w:ascii="Palatino Linotype" w:hAnsi="Palatino Linotype" w:cs="Arial"/>
          <w:sz w:val="20"/>
          <w:szCs w:val="20"/>
          <w:lang w:bidi="he-IL"/>
        </w:rPr>
        <w:t xml:space="preserve">. Στο 1, 5 σημειώνεται, όπως μεταφράζουν και οι </w:t>
      </w:r>
      <w:r w:rsidRPr="004524AB">
        <w:rPr>
          <w:rFonts w:ascii="Palatino Linotype" w:hAnsi="Palatino Linotype" w:cs="Arial"/>
          <w:b/>
          <w:sz w:val="20"/>
          <w:szCs w:val="20"/>
          <w:lang w:bidi="he-IL"/>
        </w:rPr>
        <w:t>Ο’ μεταφραστές που ζουν στη βόρεια Αφρική</w:t>
      </w:r>
      <w:r w:rsidRPr="004524AB">
        <w:rPr>
          <w:rFonts w:ascii="Palatino Linotype" w:hAnsi="Palatino Linotype" w:cs="Arial"/>
          <w:sz w:val="20"/>
          <w:szCs w:val="20"/>
          <w:lang w:bidi="he-IL"/>
        </w:rPr>
        <w:t>, στην Αλεξάνδρεια της Αιγύπτου:</w:t>
      </w:r>
    </w:p>
    <w:p w:rsidR="00EC225C" w:rsidRPr="004524AB" w:rsidRDefault="00EC225C" w:rsidP="00335720">
      <w:pPr>
        <w:pStyle w:val="af9"/>
        <w:numPr>
          <w:ilvl w:val="0"/>
          <w:numId w:val="16"/>
        </w:numPr>
        <w:jc w:val="both"/>
        <w:rPr>
          <w:rFonts w:ascii="Palatino Linotype" w:hAnsi="Palatino Linotype" w:cs="SBL Greek"/>
          <w:b/>
          <w:i/>
          <w:sz w:val="20"/>
          <w:szCs w:val="20"/>
          <w:lang w:bidi="he-IL"/>
        </w:rPr>
      </w:pPr>
      <w:r w:rsidRPr="004524AB">
        <w:rPr>
          <w:rFonts w:ascii="Palatino Linotype" w:hAnsi="Palatino Linotype" w:cs="SBL Greek"/>
          <w:b/>
          <w:i/>
          <w:sz w:val="20"/>
          <w:szCs w:val="20"/>
          <w:lang w:bidi="he-IL"/>
        </w:rPr>
        <w:t xml:space="preserve">μέλαινά εἰμι καὶ καλή θυγατέρες Ἰερουσαλὴμ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Bwtransh"/>
          <w:b/>
          <w:sz w:val="20"/>
          <w:szCs w:val="20"/>
          <w:lang w:bidi="he-IL"/>
        </w:rPr>
        <w:t>šü</w:t>
      </w:r>
      <w:r w:rsidRPr="004524AB">
        <w:rPr>
          <w:rFonts w:ascii="Palatino Linotype" w:hAnsi="Palatino Linotype" w:cs="Bwtransh"/>
          <w:b/>
          <w:sz w:val="20"/>
          <w:szCs w:val="20"/>
          <w:lang w:val="en-US" w:bidi="he-IL"/>
        </w:rPr>
        <w:t>H</w:t>
      </w:r>
      <w:r w:rsidRPr="004524AB">
        <w:rPr>
          <w:rFonts w:ascii="Palatino Linotype" w:hAnsi="Palatino Linotype" w:cs="Bwtransh"/>
          <w:b/>
          <w:sz w:val="20"/>
          <w:szCs w:val="20"/>
          <w:lang w:bidi="he-IL"/>
        </w:rPr>
        <w:t>ô</w:t>
      </w:r>
      <w:r w:rsidRPr="004524AB">
        <w:rPr>
          <w:rFonts w:ascii="Palatino Linotype" w:hAnsi="Palatino Linotype" w:cs="Bwtransh"/>
          <w:b/>
          <w:sz w:val="20"/>
          <w:szCs w:val="20"/>
          <w:lang w:val="en-US" w:bidi="he-IL"/>
        </w:rPr>
        <w:t>r</w:t>
      </w:r>
      <w:r w:rsidRPr="004524AB">
        <w:rPr>
          <w:rFonts w:ascii="Palatino Linotype" w:hAnsi="Palatino Linotype" w:cs="Bwtransh"/>
          <w:b/>
          <w:sz w:val="20"/>
          <w:szCs w:val="20"/>
          <w:lang w:bidi="he-IL"/>
        </w:rPr>
        <w:t xml:space="preserve">â </w:t>
      </w:r>
      <w:r w:rsidRPr="004524AB">
        <w:rPr>
          <w:rFonts w:ascii="Palatino Linotype" w:hAnsi="Palatino Linotype" w:cs="Bwtransh"/>
          <w:sz w:val="20"/>
          <w:szCs w:val="20"/>
          <w:lang w:bidi="he-IL"/>
        </w:rPr>
        <w:t>´á</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 xml:space="preserve">î </w:t>
      </w:r>
      <w:r w:rsidRPr="004524AB">
        <w:rPr>
          <w:rFonts w:ascii="Palatino Linotype" w:hAnsi="Palatino Linotype" w:cs="Bwtransh"/>
          <w:sz w:val="20"/>
          <w:szCs w:val="20"/>
          <w:lang w:val="en-US" w:bidi="he-IL"/>
        </w:rPr>
        <w:t>w</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ä´</w:t>
      </w:r>
      <w:r w:rsidRPr="004524AB">
        <w:rPr>
          <w:rFonts w:ascii="Palatino Linotype" w:hAnsi="Palatino Linotype" w:cs="Bwtransh"/>
          <w:sz w:val="20"/>
          <w:szCs w:val="20"/>
          <w:lang w:val="en-US" w:bidi="he-IL"/>
        </w:rPr>
        <w:t>w</w:t>
      </w:r>
      <w:r w:rsidRPr="004524AB">
        <w:rPr>
          <w:rFonts w:ascii="Palatino Linotype" w:hAnsi="Palatino Linotype" w:cs="Bwtransh"/>
          <w:sz w:val="20"/>
          <w:szCs w:val="20"/>
          <w:lang w:bidi="he-IL"/>
        </w:rPr>
        <w:t xml:space="preserve">â </w:t>
      </w:r>
      <w:r w:rsidRPr="004524AB">
        <w:rPr>
          <w:rFonts w:ascii="Palatino Linotype" w:hAnsi="Palatino Linotype" w:cs="Bwtransh"/>
          <w:sz w:val="20"/>
          <w:szCs w:val="20"/>
          <w:lang w:val="en-US" w:bidi="he-IL"/>
        </w:rPr>
        <w:t>B</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n</w:t>
      </w:r>
      <w:r w:rsidRPr="004524AB">
        <w:rPr>
          <w:rFonts w:ascii="Palatino Linotype" w:hAnsi="Palatino Linotype" w:cs="Bwtransh"/>
          <w:sz w:val="20"/>
          <w:szCs w:val="20"/>
          <w:lang w:bidi="he-IL"/>
        </w:rPr>
        <w:t>ô</w:t>
      </w:r>
      <w:r w:rsidRPr="004524AB">
        <w:rPr>
          <w:rFonts w:ascii="Palatino Linotype" w:hAnsi="Palatino Linotype" w:cs="Bwtransh"/>
          <w:sz w:val="20"/>
          <w:szCs w:val="20"/>
          <w:lang w:val="en-US" w:bidi="he-IL"/>
        </w:rPr>
        <w:t>t</w:t>
      </w:r>
      <w:r w:rsidRPr="004524AB">
        <w:rPr>
          <w:rFonts w:ascii="Palatino Linotype" w:hAnsi="Palatino Linotype" w:cs="Bwtransh"/>
          <w:sz w:val="20"/>
          <w:szCs w:val="20"/>
          <w:lang w:bidi="he-IL"/>
        </w:rPr>
        <w:t xml:space="preserve"> </w:t>
      </w:r>
      <w:r w:rsidRPr="004524AB">
        <w:rPr>
          <w:rFonts w:ascii="Palatino Linotype" w:hAnsi="Palatino Linotype" w:cs="Bwtransh"/>
          <w:sz w:val="20"/>
          <w:szCs w:val="20"/>
          <w:lang w:val="en-US" w:bidi="he-IL"/>
        </w:rPr>
        <w:t>y</w:t>
      </w:r>
      <w:r w:rsidRPr="004524AB">
        <w:rPr>
          <w:rFonts w:ascii="Palatino Linotype" w:hAnsi="Palatino Linotype" w:cs="Bwtransh"/>
          <w:sz w:val="20"/>
          <w:szCs w:val="20"/>
          <w:lang w:bidi="he-IL"/>
        </w:rPr>
        <w:t>ü</w:t>
      </w:r>
      <w:r w:rsidRPr="004524AB">
        <w:rPr>
          <w:rFonts w:ascii="Palatino Linotype" w:hAnsi="Palatino Linotype" w:cs="Bwtransh"/>
          <w:sz w:val="20"/>
          <w:szCs w:val="20"/>
          <w:lang w:val="en-US" w:bidi="he-IL"/>
        </w:rPr>
        <w:t>r</w:t>
      </w:r>
      <w:r w:rsidRPr="004524AB">
        <w:rPr>
          <w:rFonts w:ascii="Palatino Linotype" w:hAnsi="Palatino Linotype" w:cs="Bwtransh"/>
          <w:sz w:val="20"/>
          <w:szCs w:val="20"/>
          <w:lang w:bidi="he-IL"/>
        </w:rPr>
        <w:t>ûšä</w:t>
      </w:r>
      <w:r w:rsidRPr="004524AB">
        <w:rPr>
          <w:rFonts w:ascii="Palatino Linotype" w:hAnsi="Palatino Linotype" w:cs="Bwtransh"/>
          <w:sz w:val="20"/>
          <w:szCs w:val="20"/>
          <w:lang w:val="en-US" w:bidi="he-IL"/>
        </w:rPr>
        <w:t>l</w:t>
      </w:r>
      <w:r w:rsidRPr="004524AB">
        <w:rPr>
          <w:rFonts w:ascii="Palatino Linotype" w:hAnsi="Palatino Linotype" w:cs="Bwtransh"/>
          <w:sz w:val="20"/>
          <w:szCs w:val="20"/>
          <w:lang w:bidi="he-IL"/>
        </w:rPr>
        <w:t>äº</w:t>
      </w:r>
      <w:r w:rsidRPr="004524AB">
        <w:rPr>
          <w:rFonts w:ascii="Palatino Linotype" w:hAnsi="Palatino Linotype" w:cs="Bwtransh"/>
          <w:sz w:val="20"/>
          <w:szCs w:val="20"/>
          <w:lang w:val="en-US" w:bidi="he-IL"/>
        </w:rPr>
        <w:t>im</w:t>
      </w:r>
      <w:r w:rsidRPr="004524AB">
        <w:rPr>
          <w:rFonts w:ascii="Palatino Linotype" w:hAnsi="Palatino Linotype" w:cs="Bwtransh"/>
          <w:sz w:val="20"/>
          <w:szCs w:val="20"/>
          <w:lang w:bidi="he-IL"/>
        </w:rPr>
        <w:t xml:space="preserve"> </w:t>
      </w:r>
      <w:r w:rsidRPr="004524AB">
        <w:rPr>
          <w:rFonts w:ascii="Palatino Linotype" w:hAnsi="Palatino Linotype" w:cs="Arial"/>
          <w:sz w:val="20"/>
          <w:szCs w:val="20"/>
          <w:lang w:bidi="he-IL"/>
        </w:rPr>
        <w:t xml:space="preserve"> </w:t>
      </w:r>
    </w:p>
    <w:p w:rsidR="00EC225C" w:rsidRPr="004524AB" w:rsidRDefault="00EC225C" w:rsidP="00D3602D">
      <w:pPr>
        <w:jc w:val="center"/>
        <w:rPr>
          <w:rFonts w:ascii="Palatino Linotype" w:hAnsi="Palatino Linotype" w:cs="SBL Greek"/>
          <w:b/>
          <w:sz w:val="20"/>
          <w:szCs w:val="20"/>
          <w:lang w:bidi="he-IL"/>
        </w:rPr>
      </w:pPr>
      <w:r w:rsidRPr="004524AB">
        <w:rPr>
          <w:rFonts w:ascii="Palatino Linotype" w:hAnsi="Palatino Linotype" w:cs="SBL Greek"/>
          <w:b/>
          <w:sz w:val="20"/>
          <w:szCs w:val="20"/>
          <w:lang w:bidi="he-IL"/>
        </w:rPr>
        <w:t>(= είμαι μαύρη και όμορφη […])</w:t>
      </w:r>
    </w:p>
    <w:p w:rsidR="00EC225C" w:rsidRPr="004524AB" w:rsidRDefault="00EC225C" w:rsidP="00D3602D">
      <w:pPr>
        <w:jc w:val="both"/>
        <w:rPr>
          <w:rFonts w:ascii="Palatino Linotype" w:hAnsi="Palatino Linotype" w:cs="SBL Greek"/>
          <w:b/>
          <w:sz w:val="20"/>
          <w:szCs w:val="20"/>
          <w:lang w:bidi="he-IL"/>
        </w:rPr>
      </w:pPr>
      <w:r w:rsidRPr="004524AB">
        <w:rPr>
          <w:rFonts w:ascii="Palatino Linotype" w:hAnsi="Palatino Linotype" w:cs="SBL Greek"/>
          <w:b/>
          <w:sz w:val="20"/>
          <w:szCs w:val="20"/>
          <w:lang w:bidi="he-IL"/>
        </w:rPr>
        <w:t>Απολογία για τη δυσμορφία. Απευθύνεται στις συντρόφισσες στο χαρέμι που φαίνεται την είχαν ψέξει. Αποκαλύπτεται σαν κόρη ορφανή αμπελουργού, που δεν την καλομεταχειρίζονταν τα ετεροθαλή αδέλφια της.</w:t>
      </w:r>
      <w:r w:rsidRPr="004524AB">
        <w:rPr>
          <w:rStyle w:val="a5"/>
          <w:rFonts w:ascii="Palatino Linotype" w:hAnsi="Palatino Linotype" w:cs="SBL Greek"/>
          <w:b/>
          <w:sz w:val="20"/>
          <w:szCs w:val="20"/>
          <w:lang w:bidi="he-IL"/>
        </w:rPr>
        <w:footnoteReference w:id="1077"/>
      </w:r>
    </w:p>
    <w:p w:rsidR="00EC225C" w:rsidRPr="004524AB" w:rsidRDefault="00EC225C" w:rsidP="00D3602D">
      <w:pPr>
        <w:jc w:val="center"/>
        <w:rPr>
          <w:lang w:bidi="he-IL"/>
        </w:rPr>
      </w:pPr>
      <w:r w:rsidRPr="004524AB">
        <w:rPr>
          <w:lang w:bidi="he-IL"/>
        </w:rPr>
        <w:t>Είμαι μελαχρινή, μα ωστόσο ωραία,</w:t>
      </w:r>
    </w:p>
    <w:p w:rsidR="00EC225C" w:rsidRPr="004524AB" w:rsidRDefault="00EC225C" w:rsidP="00D3602D">
      <w:pPr>
        <w:jc w:val="center"/>
        <w:rPr>
          <w:lang w:bidi="he-IL"/>
        </w:rPr>
      </w:pPr>
      <w:r w:rsidRPr="004524AB">
        <w:rPr>
          <w:lang w:bidi="he-IL"/>
        </w:rPr>
        <w:t>Της Ιερουσαλήμ ω θυγατέρες.</w:t>
      </w:r>
    </w:p>
    <w:p w:rsidR="00EC225C" w:rsidRPr="004524AB" w:rsidRDefault="00EC225C" w:rsidP="00D3602D">
      <w:pPr>
        <w:jc w:val="center"/>
        <w:rPr>
          <w:lang w:bidi="he-IL"/>
        </w:rPr>
      </w:pPr>
      <w:r w:rsidRPr="004524AB">
        <w:rPr>
          <w:lang w:bidi="he-IL"/>
        </w:rPr>
        <w:t>Με τα τσαντήρια μοιάζω του Κηδάρ</w:t>
      </w:r>
      <w:r w:rsidRPr="004524AB">
        <w:rPr>
          <w:rStyle w:val="a5"/>
          <w:rFonts w:ascii="Palatino Linotype" w:hAnsi="Palatino Linotype" w:cs="SBL Greek"/>
          <w:b/>
          <w:sz w:val="20"/>
          <w:szCs w:val="20"/>
          <w:lang w:bidi="he-IL"/>
        </w:rPr>
        <w:footnoteReference w:id="1078"/>
      </w:r>
    </w:p>
    <w:p w:rsidR="00EC225C" w:rsidRPr="004524AB" w:rsidRDefault="00EC225C" w:rsidP="00D3602D">
      <w:pPr>
        <w:jc w:val="center"/>
        <w:rPr>
          <w:lang w:bidi="he-IL"/>
        </w:rPr>
      </w:pPr>
    </w:p>
    <w:p w:rsidR="00EC225C" w:rsidRPr="004524AB" w:rsidRDefault="00EC225C" w:rsidP="00D3602D">
      <w:pPr>
        <w:jc w:val="center"/>
        <w:rPr>
          <w:lang w:bidi="he-IL"/>
        </w:rPr>
      </w:pPr>
      <w:r w:rsidRPr="004524AB">
        <w:rPr>
          <w:lang w:bidi="he-IL"/>
        </w:rPr>
        <w:lastRenderedPageBreak/>
        <w:t>Του Σολομώντα τους μπερντέδες. (ο Ελιγιά απέδωσε χαλιά)</w:t>
      </w:r>
    </w:p>
    <w:p w:rsidR="00EC225C" w:rsidRPr="004524AB" w:rsidRDefault="00EC225C" w:rsidP="00D3602D">
      <w:pPr>
        <w:jc w:val="center"/>
        <w:rPr>
          <w:lang w:bidi="he-IL"/>
        </w:rPr>
      </w:pPr>
      <w:r w:rsidRPr="004524AB">
        <w:rPr>
          <w:lang w:bidi="he-IL"/>
        </w:rPr>
        <w:t>Ω μη κοιτάτε που είμαι μελαψή</w:t>
      </w:r>
    </w:p>
    <w:p w:rsidR="00EC225C" w:rsidRPr="004524AB" w:rsidRDefault="00EC225C" w:rsidP="00D3602D">
      <w:pPr>
        <w:jc w:val="center"/>
        <w:rPr>
          <w:lang w:bidi="he-IL"/>
        </w:rPr>
      </w:pPr>
      <w:r w:rsidRPr="004524AB">
        <w:rPr>
          <w:lang w:bidi="he-IL"/>
        </w:rPr>
        <w:t>Μ¨ έχει τσουρουφλισμένη το λιοπύρι.</w:t>
      </w:r>
    </w:p>
    <w:p w:rsidR="00EC225C" w:rsidRPr="004524AB" w:rsidRDefault="00EC225C" w:rsidP="00D3602D">
      <w:pPr>
        <w:jc w:val="center"/>
        <w:rPr>
          <w:lang w:bidi="he-IL"/>
        </w:rPr>
      </w:pPr>
      <w:r w:rsidRPr="004524AB">
        <w:rPr>
          <w:lang w:bidi="he-IL"/>
        </w:rPr>
        <w:t>Της μάνας μου με μάλωσαν οι γιοι.</w:t>
      </w:r>
    </w:p>
    <w:p w:rsidR="00EC225C" w:rsidRPr="004524AB" w:rsidRDefault="00EC225C" w:rsidP="00D3602D">
      <w:pPr>
        <w:jc w:val="center"/>
        <w:rPr>
          <w:lang w:bidi="he-IL"/>
        </w:rPr>
      </w:pPr>
      <w:r w:rsidRPr="004524AB">
        <w:rPr>
          <w:lang w:bidi="he-IL"/>
        </w:rPr>
        <w:t>Δργάτισσα στ¨ αμπέλι τους μ¨  ορίσαν</w:t>
      </w:r>
    </w:p>
    <w:p w:rsidR="00EC225C" w:rsidRPr="004524AB" w:rsidRDefault="00EC225C" w:rsidP="00D3602D">
      <w:pPr>
        <w:jc w:val="center"/>
        <w:rPr>
          <w:lang w:bidi="he-IL"/>
        </w:rPr>
      </w:pPr>
      <w:r w:rsidRPr="004524AB">
        <w:rPr>
          <w:lang w:bidi="he-IL"/>
        </w:rPr>
        <w:t>Κι αφύλακτο αφήκα το δικό μου</w:t>
      </w:r>
    </w:p>
    <w:p w:rsidR="00EC225C" w:rsidRPr="004524AB" w:rsidRDefault="00EC225C" w:rsidP="00D3602D">
      <w:pPr>
        <w:jc w:val="center"/>
        <w:rPr>
          <w:lang w:bidi="he-IL"/>
        </w:rPr>
      </w:pPr>
    </w:p>
    <w:p w:rsidR="00EC225C" w:rsidRPr="004524AB" w:rsidRDefault="00EC225C" w:rsidP="00D3602D">
      <w:pPr>
        <w:jc w:val="both"/>
        <w:rPr>
          <w:lang w:bidi="he-IL"/>
        </w:rPr>
      </w:pPr>
      <w:r w:rsidRPr="004524AB">
        <w:rPr>
          <w:lang w:bidi="he-IL"/>
        </w:rPr>
        <w:t>Ο Δαλματός Ιερώνυμος στην περίφημη Βουλγάτα αποδίδει τον ίδιο στίχο με μια μικρή αλλαγή, όπου όμως κρύβεται ο «διάβολος» :</w:t>
      </w:r>
    </w:p>
    <w:p w:rsidR="00EC225C" w:rsidRPr="004524AB" w:rsidRDefault="00EC225C" w:rsidP="00335720">
      <w:pPr>
        <w:pStyle w:val="af9"/>
        <w:numPr>
          <w:ilvl w:val="0"/>
          <w:numId w:val="16"/>
        </w:numPr>
        <w:jc w:val="both"/>
        <w:rPr>
          <w:rFonts w:ascii="Palatino Linotype" w:hAnsi="Palatino Linotype" w:cs="Arial"/>
          <w:sz w:val="20"/>
          <w:szCs w:val="20"/>
          <w:lang w:val="en-US" w:bidi="he-IL"/>
        </w:rPr>
      </w:pPr>
      <w:r w:rsidRPr="004524AB">
        <w:rPr>
          <w:rFonts w:ascii="Palatino Linotype" w:hAnsi="Palatino Linotype" w:cs="Arial"/>
          <w:sz w:val="20"/>
          <w:szCs w:val="20"/>
          <w:lang w:val="en-US" w:bidi="he-IL"/>
        </w:rPr>
        <w:t xml:space="preserve">Nigra sum </w:t>
      </w:r>
      <w:r w:rsidRPr="004524AB">
        <w:rPr>
          <w:rFonts w:ascii="Palatino Linotype" w:hAnsi="Palatino Linotype" w:cs="Arial"/>
          <w:b/>
          <w:i/>
          <w:sz w:val="20"/>
          <w:szCs w:val="20"/>
          <w:lang w:val="en-US" w:bidi="he-IL"/>
        </w:rPr>
        <w:t>sed</w:t>
      </w:r>
      <w:r w:rsidRPr="004524AB">
        <w:rPr>
          <w:rFonts w:ascii="Palatino Linotype" w:hAnsi="Palatino Linotype" w:cs="Arial"/>
          <w:sz w:val="20"/>
          <w:szCs w:val="20"/>
          <w:lang w:val="en-US" w:bidi="he-IL"/>
        </w:rPr>
        <w:t xml:space="preserve"> formosa, filiae Ierusalem,  </w:t>
      </w:r>
    </w:p>
    <w:p w:rsidR="00EC225C" w:rsidRPr="004524AB" w:rsidRDefault="00EC225C" w:rsidP="00D3602D">
      <w:pPr>
        <w:pStyle w:val="af9"/>
        <w:jc w:val="both"/>
        <w:rPr>
          <w:rFonts w:ascii="Palatino Linotype" w:hAnsi="Palatino Linotype" w:cs="Arial"/>
          <w:sz w:val="20"/>
          <w:szCs w:val="20"/>
          <w:lang w:val="en-US" w:bidi="he-IL"/>
        </w:rPr>
      </w:pPr>
    </w:p>
    <w:p w:rsidR="00EC225C" w:rsidRPr="004524AB" w:rsidRDefault="00EC225C" w:rsidP="00D3602D">
      <w:pPr>
        <w:pStyle w:val="af9"/>
        <w:jc w:val="center"/>
        <w:rPr>
          <w:rFonts w:ascii="Palatino Linotype" w:hAnsi="Palatino Linotype" w:cs="Arial"/>
          <w:sz w:val="20"/>
          <w:szCs w:val="20"/>
          <w:lang w:bidi="he-IL"/>
        </w:rPr>
      </w:pPr>
      <w:r w:rsidRPr="004524AB">
        <w:rPr>
          <w:rFonts w:ascii="Palatino Linotype" w:hAnsi="Palatino Linotype" w:cs="Arial"/>
          <w:sz w:val="20"/>
          <w:szCs w:val="20"/>
          <w:lang w:bidi="he-IL"/>
        </w:rPr>
        <w:t xml:space="preserve">(= είμαι νέγρα </w:t>
      </w:r>
      <w:r w:rsidRPr="004524AB">
        <w:rPr>
          <w:rFonts w:ascii="Palatino Linotype" w:hAnsi="Palatino Linotype" w:cs="Arial"/>
          <w:b/>
          <w:sz w:val="20"/>
          <w:szCs w:val="20"/>
          <w:lang w:bidi="he-IL"/>
        </w:rPr>
        <w:t xml:space="preserve">αλλά </w:t>
      </w:r>
      <w:r w:rsidRPr="004524AB">
        <w:rPr>
          <w:rFonts w:ascii="Palatino Linotype" w:hAnsi="Palatino Linotype" w:cs="Arial"/>
          <w:sz w:val="20"/>
          <w:szCs w:val="20"/>
          <w:lang w:bidi="he-IL"/>
        </w:rPr>
        <w:t>όμορφη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Τον ακολουθεί και ο «επαναστάτης» (;) Λούθηρος και άλλες πολλές ευρωπαϊκές μεταφράσεις. </w:t>
      </w:r>
    </w:p>
    <w:p w:rsidR="00EC225C" w:rsidRPr="004524AB" w:rsidRDefault="00EC225C" w:rsidP="00335720">
      <w:pPr>
        <w:pStyle w:val="af9"/>
        <w:numPr>
          <w:ilvl w:val="0"/>
          <w:numId w:val="16"/>
        </w:numPr>
        <w:jc w:val="both"/>
        <w:rPr>
          <w:rFonts w:ascii="Palatino Linotype" w:hAnsi="Palatino Linotype" w:cs="Arial"/>
          <w:sz w:val="20"/>
          <w:szCs w:val="20"/>
          <w:lang w:val="de-DE" w:bidi="he-IL"/>
        </w:rPr>
      </w:pPr>
      <w:r w:rsidRPr="004524AB">
        <w:rPr>
          <w:rFonts w:ascii="Palatino Linotype" w:hAnsi="Palatino Linotype" w:cs="Arial"/>
          <w:sz w:val="20"/>
          <w:szCs w:val="20"/>
          <w:lang w:val="de-DE" w:bidi="he-IL"/>
        </w:rPr>
        <w:t xml:space="preserve">Ich bin schwarz, </w:t>
      </w:r>
      <w:r w:rsidRPr="004524AB">
        <w:rPr>
          <w:rFonts w:ascii="Palatino Linotype" w:hAnsi="Palatino Linotype" w:cs="Arial"/>
          <w:b/>
          <w:sz w:val="20"/>
          <w:szCs w:val="20"/>
          <w:lang w:val="de-DE" w:bidi="he-IL"/>
        </w:rPr>
        <w:t>aber</w:t>
      </w:r>
      <w:r w:rsidRPr="004524AB">
        <w:rPr>
          <w:rFonts w:ascii="Palatino Linotype" w:hAnsi="Palatino Linotype" w:cs="Arial"/>
          <w:sz w:val="20"/>
          <w:szCs w:val="20"/>
          <w:lang w:val="de-DE" w:bidi="he-IL"/>
        </w:rPr>
        <w:t xml:space="preserve"> gar lieblich, ihr Töchter Jerusalems </w:t>
      </w: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Ο Ιερώνυμος μεταφράζοντας το εβραϊκό </w:t>
      </w:r>
      <w:r w:rsidRPr="004524AB">
        <w:rPr>
          <w:rFonts w:ascii="Palatino Linotype" w:hAnsi="Palatino Linotype" w:cs="Arial"/>
          <w:b/>
          <w:sz w:val="20"/>
          <w:szCs w:val="20"/>
          <w:lang w:bidi="he-IL"/>
        </w:rPr>
        <w:t>βε</w:t>
      </w:r>
      <w:r w:rsidRPr="004524AB">
        <w:rPr>
          <w:rFonts w:ascii="Palatino Linotype" w:hAnsi="Palatino Linotype" w:cs="Arial"/>
          <w:sz w:val="20"/>
          <w:szCs w:val="20"/>
          <w:lang w:bidi="he-IL"/>
        </w:rPr>
        <w:t xml:space="preserve"> με το </w:t>
      </w:r>
      <w:r w:rsidRPr="004524AB">
        <w:rPr>
          <w:rFonts w:ascii="Palatino Linotype" w:hAnsi="Palatino Linotype" w:cs="Arial"/>
          <w:b/>
          <w:i/>
          <w:sz w:val="20"/>
          <w:szCs w:val="20"/>
          <w:lang w:bidi="he-IL"/>
        </w:rPr>
        <w:t>αλλά</w:t>
      </w:r>
      <w:r w:rsidRPr="004524AB">
        <w:rPr>
          <w:rFonts w:ascii="Palatino Linotype" w:hAnsi="Palatino Linotype" w:cs="Arial"/>
          <w:sz w:val="20"/>
          <w:szCs w:val="20"/>
          <w:lang w:bidi="he-IL"/>
        </w:rPr>
        <w:t>, δεν αποτυπώνει μόνο την αλλαγή του</w:t>
      </w:r>
      <w:r w:rsidRPr="004524AB">
        <w:rPr>
          <w:rFonts w:ascii="Palatino Linotype" w:hAnsi="Palatino Linotype" w:cs="Arial"/>
          <w:b/>
          <w:sz w:val="20"/>
          <w:szCs w:val="20"/>
          <w:lang w:bidi="he-IL"/>
        </w:rPr>
        <w:t xml:space="preserve"> ιδεώδους</w:t>
      </w:r>
      <w:r w:rsidRPr="004524AB">
        <w:rPr>
          <w:rFonts w:ascii="Palatino Linotype" w:hAnsi="Palatino Linotype" w:cs="Arial"/>
          <w:sz w:val="20"/>
          <w:szCs w:val="20"/>
          <w:lang w:bidi="he-IL"/>
        </w:rPr>
        <w:t xml:space="preserve"> γυναικείου φύλου στην εποχή του το οποίο μέχρι σήμερα προβάλλει ως </w:t>
      </w:r>
      <w:r w:rsidRPr="004524AB">
        <w:rPr>
          <w:rFonts w:ascii="Palatino Linotype" w:hAnsi="Palatino Linotype" w:cs="Arial"/>
          <w:b/>
          <w:i/>
          <w:sz w:val="20"/>
          <w:szCs w:val="20"/>
          <w:lang w:bidi="he-IL"/>
        </w:rPr>
        <w:t xml:space="preserve">χρώμα </w:t>
      </w:r>
      <w:r w:rsidRPr="004524AB">
        <w:rPr>
          <w:rFonts w:ascii="Palatino Linotype" w:hAnsi="Palatino Linotype" w:cs="Arial"/>
          <w:b/>
          <w:sz w:val="20"/>
          <w:szCs w:val="20"/>
          <w:lang w:bidi="he-IL"/>
        </w:rPr>
        <w:t xml:space="preserve">ομορφιάς </w:t>
      </w:r>
      <w:r w:rsidRPr="004524AB">
        <w:rPr>
          <w:rFonts w:ascii="Palatino Linotype" w:hAnsi="Palatino Linotype" w:cs="Arial"/>
          <w:b/>
          <w:i/>
          <w:sz w:val="20"/>
          <w:szCs w:val="20"/>
          <w:lang w:bidi="he-IL"/>
        </w:rPr>
        <w:t xml:space="preserve">το ξανθό </w:t>
      </w:r>
      <w:r w:rsidRPr="004524AB">
        <w:rPr>
          <w:rFonts w:ascii="Palatino Linotype" w:hAnsi="Palatino Linotype" w:cs="Arial"/>
          <w:sz w:val="20"/>
          <w:szCs w:val="20"/>
          <w:lang w:bidi="he-IL"/>
        </w:rPr>
        <w:t xml:space="preserve">(με αρκετά ερωτηματικά). Ο ίδιος μεγάλος ερμηνευτής της Δύσης (Επ.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4524AB">
        <w:rPr>
          <w:rFonts w:ascii="Palatino Linotype" w:hAnsi="Palatino Linotype" w:cs="Arial"/>
          <w:b/>
          <w:sz w:val="20"/>
          <w:szCs w:val="20"/>
          <w:lang w:bidi="he-IL"/>
        </w:rPr>
        <w:t>«λευκού Θεού»,</w:t>
      </w:r>
      <w:r w:rsidRPr="004524AB">
        <w:rPr>
          <w:rFonts w:ascii="Palatino Linotype" w:hAnsi="Palatino Linotype" w:cs="Arial"/>
          <w:sz w:val="20"/>
          <w:szCs w:val="20"/>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4524AB">
        <w:rPr>
          <w:rFonts w:ascii="Palatino Linotype" w:hAnsi="Palatino Linotype" w:cs="Arial"/>
          <w:b/>
          <w:sz w:val="20"/>
          <w:szCs w:val="20"/>
          <w:lang w:bidi="he-IL"/>
        </w:rPr>
        <w:t>τη λέπρα</w:t>
      </w:r>
      <w:r w:rsidRPr="004524AB">
        <w:rPr>
          <w:rFonts w:ascii="Palatino Linotype" w:hAnsi="Palatino Linotype" w:cs="Arial"/>
          <w:sz w:val="20"/>
          <w:szCs w:val="20"/>
          <w:lang w:bidi="he-IL"/>
        </w:rPr>
        <w:t xml:space="preserve">. Αυτήν την αρρώστια υπέστη η δυναμική Μαριάμ (= επαναστάτρια;) της Εξόδου όταν εξανέστη επειδή </w:t>
      </w:r>
      <w:r w:rsidRPr="004524AB">
        <w:rPr>
          <w:rFonts w:ascii="Palatino Linotype" w:hAnsi="Palatino Linotype" w:cs="Arial"/>
          <w:b/>
          <w:sz w:val="20"/>
          <w:szCs w:val="20"/>
          <w:lang w:bidi="he-IL"/>
        </w:rPr>
        <w:t>ο αδελφός της Μωυσής νυμφεύθηκε νέγρα Κουσίτισσα (Αιθιόπισσα).</w:t>
      </w:r>
      <w:r w:rsidRPr="004524AB">
        <w:rPr>
          <w:rFonts w:ascii="Palatino Linotype" w:hAnsi="Palatino Linotype" w:cs="Arial"/>
          <w:sz w:val="20"/>
          <w:szCs w:val="20"/>
          <w:lang w:bidi="he-IL"/>
        </w:rPr>
        <w:t xml:space="preserve">  Σημειωτέον ότι και </w:t>
      </w:r>
      <w:r w:rsidRPr="004524AB">
        <w:rPr>
          <w:rFonts w:ascii="Palatino Linotype" w:hAnsi="Palatino Linotype" w:cs="Arial"/>
          <w:b/>
          <w:sz w:val="20"/>
          <w:szCs w:val="20"/>
          <w:lang w:bidi="he-IL"/>
        </w:rPr>
        <w:t>ο προφήτης Σοφονίας</w:t>
      </w:r>
      <w:r w:rsidRPr="004524AB">
        <w:rPr>
          <w:rFonts w:ascii="Palatino Linotype" w:hAnsi="Palatino Linotype" w:cs="Arial"/>
          <w:sz w:val="20"/>
          <w:szCs w:val="20"/>
          <w:lang w:bidi="he-IL"/>
        </w:rPr>
        <w:t xml:space="preserve"> ήταν γιος Κουσίτη, όπως τέτοιος ήταν και εγγονός του Νώε, ο δυνατός-πρώτος βασιλιάς και κτίστης πόλεων </w:t>
      </w:r>
      <w:r w:rsidRPr="004524AB">
        <w:rPr>
          <w:rFonts w:ascii="Palatino Linotype" w:hAnsi="Palatino Linotype" w:cs="Arial"/>
          <w:b/>
          <w:sz w:val="20"/>
          <w:szCs w:val="20"/>
          <w:lang w:bidi="he-IL"/>
        </w:rPr>
        <w:t>Νιμρώδ (10, 8-12),</w:t>
      </w:r>
      <w:r w:rsidRPr="004524AB">
        <w:rPr>
          <w:rFonts w:ascii="Palatino Linotype" w:hAnsi="Palatino Linotype" w:cs="Arial"/>
          <w:sz w:val="20"/>
          <w:szCs w:val="20"/>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 !</w:t>
      </w:r>
    </w:p>
    <w:p w:rsidR="00EC225C" w:rsidRPr="004524AB" w:rsidRDefault="00EC225C" w:rsidP="00D3602D">
      <w:pPr>
        <w:jc w:val="both"/>
        <w:rPr>
          <w:rFonts w:ascii="Palatino Linotype" w:hAnsi="Palatino Linotype" w:cs="Arial"/>
          <w:sz w:val="20"/>
          <w:szCs w:val="20"/>
          <w:lang w:bidi="he-IL"/>
        </w:rPr>
      </w:pPr>
    </w:p>
    <w:p w:rsidR="00EC225C" w:rsidRPr="004524AB"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 συνδέει πολύ στενά τους προερχόμενους εκ του Χαμ Κουσίτες [= Μερόη/Σουδάν + Αιθιοπία] με την αραβική χερσόνησο (π.χ. δεν γνωρίζουμε πού ακριβώς ήταν η περιοχή Σαβά ή Οφίρ [Αφρική ή Ασία;;;] ). Ήδη στο ανωτέρω χωρίο του Άσματος δεν είμαστε βέβαιοι εάν νοείται το χρώμα του δέρματος, των μαλλιών ή το μαύρισμα από τον ήλιο!</w:t>
      </w:r>
    </w:p>
    <w:p w:rsidR="00EC225C" w:rsidRPr="004524AB" w:rsidRDefault="00EC225C" w:rsidP="00D3602D">
      <w:pPr>
        <w:ind w:right="374"/>
        <w:jc w:val="both"/>
        <w:rPr>
          <w:i/>
          <w:iCs/>
        </w:rPr>
      </w:pPr>
    </w:p>
    <w:p w:rsidR="00EC225C" w:rsidRPr="004524AB" w:rsidRDefault="00EC225C" w:rsidP="00D3602D">
      <w:pPr>
        <w:pStyle w:val="20"/>
        <w:rPr>
          <w:rFonts w:ascii="Palatino Linotype" w:hAnsi="Palatino Linotype"/>
        </w:rPr>
      </w:pPr>
      <w:bookmarkStart w:id="249" w:name="_Toc430188879"/>
      <w:r w:rsidRPr="004524AB">
        <w:rPr>
          <w:rFonts w:ascii="Palatino Linotype" w:hAnsi="Palatino Linotype"/>
        </w:rPr>
        <w:lastRenderedPageBreak/>
        <w:t>1.4 Η ιστορική διαδρομή μέχρι την καθιέρωση του Αυτοκεφάλου</w:t>
      </w:r>
      <w:bookmarkEnd w:id="249"/>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Όταν μελετά κάποιος την ιστορία της Ανατολικής Ρωμαϊκής Αυτοκρατορίας, η οποία κακώς και υποτιμητικά αποκλήθηκε από τους Φράγκους (Ιερώνυμο </w:t>
      </w:r>
      <w:r w:rsidRPr="004524AB">
        <w:rPr>
          <w:rFonts w:ascii="Palatino Linotype" w:hAnsi="Palatino Linotype"/>
          <w:lang w:val="en-US"/>
        </w:rPr>
        <w:t>Wolff</w:t>
      </w:r>
      <w:r w:rsidRPr="004524AB">
        <w:rPr>
          <w:rFonts w:ascii="Palatino Linotype" w:hAnsi="Palatino Linotype"/>
        </w:rPr>
        <w:t xml:space="preserve">) τον 17ο αι. ως </w:t>
      </w:r>
      <w:r w:rsidRPr="004524AB">
        <w:rPr>
          <w:rFonts w:ascii="Palatino Linotype" w:hAnsi="Palatino Linotype"/>
          <w:i/>
          <w:iCs/>
        </w:rPr>
        <w:t>Βυζάντιο</w:t>
      </w:r>
      <w:r w:rsidRPr="004524AB">
        <w:rPr>
          <w:rFonts w:ascii="Palatino Linotype" w:hAnsi="Palatino Linotype"/>
        </w:rPr>
        <w:t xml:space="preserve">, πρέπει οπωσδήποτε να έχει υπόψη του το εξής σημείο: η αυτοκρατορία αυτή, η οποία αποτέλεσε συνέχεια της Ρωμαϊκής, δεν ήταν ένα εθνικό κράτος, όπως συμβαίνει στην Ευρώπη από τη Γαλλική Επανάσταση μέχρι σήμερα με την επικράτηση της αρχής των εθνοτήτων, αλλά περιελάμβανε ποικίλα έθνη και φυλές. Συνεκτικός κρίκος όλων αυτών των κατοίκων, οι οποίοι παρότι είχαν ποικίλη εθνική προέλευση ονόμαζαν τους εαυτούς τους </w:t>
      </w:r>
      <w:r w:rsidRPr="004524AB">
        <w:rPr>
          <w:rFonts w:ascii="Palatino Linotype" w:hAnsi="Palatino Linotype"/>
          <w:i/>
        </w:rPr>
        <w:t>Ρωμαίους</w:t>
      </w:r>
      <w:r w:rsidRPr="004524AB">
        <w:rPr>
          <w:rFonts w:ascii="Palatino Linotype" w:hAnsi="Palatino Linotype"/>
        </w:rPr>
        <w:t xml:space="preserve"> και την πρωτεύουσα της Αυτοκρατορίας </w:t>
      </w:r>
      <w:r w:rsidRPr="004524AB">
        <w:rPr>
          <w:rFonts w:ascii="Palatino Linotype" w:hAnsi="Palatino Linotype"/>
          <w:b/>
          <w:bCs/>
          <w:i/>
          <w:iCs/>
        </w:rPr>
        <w:t>Νέα Ρώμη</w:t>
      </w:r>
      <w:r w:rsidRPr="004524AB">
        <w:rPr>
          <w:rFonts w:ascii="Palatino Linotype" w:hAnsi="Palatino Linotype"/>
        </w:rPr>
        <w:t xml:space="preserve">, ήταν </w:t>
      </w:r>
      <w:r w:rsidRPr="004524AB">
        <w:rPr>
          <w:rFonts w:ascii="Palatino Linotype" w:hAnsi="Palatino Linotype"/>
          <w:b/>
        </w:rPr>
        <w:t>πρώτον</w:t>
      </w:r>
      <w:r w:rsidRPr="004524AB">
        <w:rPr>
          <w:rFonts w:ascii="Palatino Linotype" w:hAnsi="Palatino Linotype"/>
        </w:rPr>
        <w:t xml:space="preserve"> η ορθόδοξη χριστιανική πίστη, η οποία έχει ως χαρακτηριστικό της την τριαδικότητα και την </w:t>
      </w:r>
      <w:r w:rsidRPr="004524AB">
        <w:rPr>
          <w:rFonts w:ascii="Palatino Linotype" w:hAnsi="Palatino Linotype"/>
          <w:i/>
          <w:iCs/>
        </w:rPr>
        <w:t>καθολικότητα</w:t>
      </w:r>
      <w:r w:rsidRPr="004524AB">
        <w:rPr>
          <w:rFonts w:ascii="Palatino Linotype" w:hAnsi="Palatino Linotype"/>
        </w:rPr>
        <w:t xml:space="preserve">, δηλ. την οικουμενικότητα, </w:t>
      </w:r>
      <w:r w:rsidRPr="004524AB">
        <w:rPr>
          <w:rFonts w:ascii="Palatino Linotype" w:hAnsi="Palatino Linotype"/>
          <w:b/>
        </w:rPr>
        <w:t xml:space="preserve">δεύτερον </w:t>
      </w:r>
      <w:r w:rsidRPr="004524AB">
        <w:rPr>
          <w:rFonts w:ascii="Palatino Linotype" w:hAnsi="Palatino Linotype"/>
        </w:rPr>
        <w:t xml:space="preserve">η ελληνική γλώσσα και ο ελληνικός πολιτισμός και </w:t>
      </w:r>
      <w:r w:rsidRPr="004524AB">
        <w:rPr>
          <w:rFonts w:ascii="Palatino Linotype" w:hAnsi="Palatino Linotype"/>
          <w:b/>
        </w:rPr>
        <w:t>τρίτον</w:t>
      </w:r>
      <w:r w:rsidRPr="004524AB">
        <w:rPr>
          <w:rFonts w:ascii="Palatino Linotype" w:hAnsi="Palatino Linotype"/>
        </w:rPr>
        <w:t xml:space="preserve"> το ρωμαϊκό δίκαιο, εξευγενισμένο βέβαια από τις φιλάνθρωπες επιταγές της νέας πίστης και τις νέες ιστορικές ανάγκες.</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Σημειώνει ο Ι. Καραγιαννόπουλος</w:t>
      </w:r>
      <w:r w:rsidRPr="004524AB">
        <w:rPr>
          <w:rStyle w:val="a5"/>
          <w:rFonts w:ascii="Palatino Linotype" w:hAnsi="Palatino Linotype"/>
        </w:rPr>
        <w:footnoteReference w:id="1079"/>
      </w:r>
      <w:r w:rsidRPr="004524AB">
        <w:rPr>
          <w:rFonts w:ascii="Palatino Linotype" w:hAnsi="Palatino Linotype"/>
        </w:rPr>
        <w:t xml:space="preserve">: </w:t>
      </w:r>
      <w:r w:rsidRPr="004524AB">
        <w:rPr>
          <w:rFonts w:ascii="Palatino Linotype" w:hAnsi="Palatino Linotype"/>
          <w:i/>
          <w:iCs/>
        </w:rPr>
        <w:t>Στον τεράστιο χώρο που καταλαμβάνει η αυτοκρατορία και μέσα στα πλαίσια της ρωμαϊκής της κρατικής οργάνωσης, ζει και κινείται ένα πλήθος από φυλές: Έλληνες και εξελληνισμένοι λαοί και φύλα Αιγύπτιοι, Σύροι, Ιουδαίοι και στα κράσπεδα της αυτοκρατορίας Αρ</w:t>
      </w:r>
      <w:r w:rsidRPr="004524AB">
        <w:rPr>
          <w:rFonts w:ascii="Palatino Linotype" w:hAnsi="Palatino Linotype"/>
          <w:i/>
          <w:iCs/>
        </w:rPr>
        <w:softHyphen/>
        <w:t>μένιοι</w:t>
      </w:r>
      <w:r w:rsidRPr="004524AB">
        <w:rPr>
          <w:rFonts w:ascii="Palatino Linotype" w:hAnsi="Palatino Linotype"/>
          <w:i/>
          <w:iCs/>
          <w:vertAlign w:val="superscript"/>
        </w:rPr>
        <w:t>.</w:t>
      </w:r>
      <w:r w:rsidRPr="004524AB">
        <w:rPr>
          <w:rFonts w:ascii="Palatino Linotype" w:hAnsi="Palatino Linotype"/>
          <w:i/>
          <w:iCs/>
        </w:rPr>
        <w:t xml:space="preserve"> τέλος, υπολείμματα παλιότερων μικρασιατικών λαών της Καπ</w:t>
      </w:r>
      <w:r w:rsidRPr="004524AB">
        <w:rPr>
          <w:rFonts w:ascii="Palatino Linotype" w:hAnsi="Palatino Linotype"/>
          <w:i/>
          <w:iCs/>
        </w:rPr>
        <w:softHyphen/>
        <w:t>παδοκίας, της Φρυγίας, της Ισαυρίας, που κατοικώντας στα ορεινά των περιοχών αυτών δέχτηκαν καθυστερημένα την ευεργετική επίδρα</w:t>
      </w:r>
      <w:r w:rsidRPr="004524AB">
        <w:rPr>
          <w:rFonts w:ascii="Palatino Linotype" w:hAnsi="Palatino Linotype"/>
          <w:i/>
          <w:iCs/>
        </w:rPr>
        <w:softHyphen/>
        <w:t>ση του ελληνισμού. Έτσι, η ιστορία των πρώτων αιώνων της βυζαντι</w:t>
      </w:r>
      <w:r w:rsidRPr="004524AB">
        <w:rPr>
          <w:rFonts w:ascii="Palatino Linotype" w:hAnsi="Palatino Linotype"/>
          <w:i/>
          <w:iCs/>
        </w:rPr>
        <w:softHyphen/>
        <w:t>νής αυτοκρατορίας φαίνεται εκ πρώτης όψεως και είναι ως ένα σημείο η ιστορία ενός υπερεθνικού κράτους, που αποτελείται από διάφορα ε</w:t>
      </w:r>
      <w:r w:rsidRPr="004524AB">
        <w:rPr>
          <w:rFonts w:ascii="Palatino Linotype" w:hAnsi="Palatino Linotype"/>
          <w:i/>
          <w:iCs/>
        </w:rPr>
        <w:softHyphen/>
        <w:t xml:space="preserve">θνολογικά στοιχεία. Αυτό όμως αποτελεί και </w:t>
      </w:r>
      <w:r w:rsidRPr="004524AB">
        <w:rPr>
          <w:rFonts w:ascii="Palatino Linotype" w:hAnsi="Palatino Linotype"/>
          <w:b/>
          <w:bCs/>
          <w:i/>
          <w:iCs/>
        </w:rPr>
        <w:t>το μεγαλείο του Βυζα</w:t>
      </w:r>
      <w:r w:rsidRPr="004524AB">
        <w:rPr>
          <w:rFonts w:ascii="Palatino Linotype" w:hAnsi="Palatino Linotype"/>
          <w:b/>
          <w:bCs/>
          <w:i/>
          <w:iCs/>
        </w:rPr>
        <w:softHyphen/>
        <w:t>ντίου:</w:t>
      </w:r>
      <w:r w:rsidRPr="004524AB">
        <w:rPr>
          <w:rFonts w:ascii="Palatino Linotype" w:hAnsi="Palatino Linotype"/>
          <w:i/>
          <w:iCs/>
        </w:rPr>
        <w:t xml:space="preserve"> ότι η αυτοκρατορία του Βοσπόρου ήταν </w:t>
      </w:r>
      <w:r w:rsidRPr="004524AB">
        <w:rPr>
          <w:rFonts w:ascii="Palatino Linotype" w:hAnsi="Palatino Linotype"/>
          <w:i/>
          <w:iCs/>
        </w:rPr>
        <w:lastRenderedPageBreak/>
        <w:t>μόρφωμα κρατικό με ρίζες και αποστολή ιδιαίτερα οικουμενικές. Δεν περιοριζόταν στα στε</w:t>
      </w:r>
      <w:r w:rsidRPr="004524AB">
        <w:rPr>
          <w:rFonts w:ascii="Palatino Linotype" w:hAnsi="Palatino Linotype"/>
          <w:i/>
          <w:iCs/>
        </w:rPr>
        <w:softHyphen/>
        <w:t>νά εθνολογικά πλαίσια ενός λαού, παρά αγκάλιαζε την οικουμένη. Το υπερεθνικό ή καλύτερα διεθνικό αυτό κράτος όμως δεν πα</w:t>
      </w:r>
      <w:r w:rsidRPr="004524AB">
        <w:rPr>
          <w:rFonts w:ascii="Palatino Linotype" w:hAnsi="Palatino Linotype"/>
          <w:i/>
          <w:iCs/>
        </w:rPr>
        <w:softHyphen/>
        <w:t>ρουσιάζεται σαν ξερό πλαίσιο, όπου οι διάφορες εθνότητες κινούνται ανεξάρτητα η μια απ' την άλλη. Αποτελεί μάλλον μια χοάνη που συν</w:t>
      </w:r>
      <w:r w:rsidRPr="004524AB">
        <w:rPr>
          <w:rFonts w:ascii="Palatino Linotype" w:hAnsi="Palatino Linotype"/>
          <w:i/>
          <w:iCs/>
        </w:rPr>
        <w:softHyphen/>
        <w:t xml:space="preserve">θέτει κάθε είδους ροπές και επιδράσεις στο στοχασμό, τη θρησκεία, την τέχνη, ροπές και επιδράσεις που κατορθώνει τελικά να μετουσιώσει, για να πετύχει έτσι την ελληνική - βυζαντινή σύνθεση. Γιατί η έκφραση </w:t>
      </w:r>
      <w:r w:rsidRPr="004524AB">
        <w:rPr>
          <w:rFonts w:ascii="Palatino Linotype" w:hAnsi="Palatino Linotype"/>
          <w:b/>
          <w:i/>
          <w:iCs/>
        </w:rPr>
        <w:t>«υπερεθνικό κράτος με οικουμενική αποστολή»</w:t>
      </w:r>
      <w:r w:rsidRPr="004524AB">
        <w:rPr>
          <w:rFonts w:ascii="Palatino Linotype" w:hAnsi="Palatino Linotype"/>
          <w:i/>
          <w:iCs/>
        </w:rPr>
        <w:t xml:space="preserve"> δεν πρέπει να δημιουργήσει την εντύπωση ότι η προσφορά των διαφόρων εθνολογικών στοιχείων που ζούσαν στο βυζαντινό κράτος ήταν η ίδια ποσοτικά και ποιοτικά και όλα τους έπαιξαν τον ίδιο ρόλο στη διαμόρφωση των πεπρωμένων της ρωμαϊκής αυτοκρατορίας. Καταλύτης όλων των διαφορότροπων στοιχείων του βυζαντινού πολιτιστικού αμαλγάματος στάθηκε ο </w:t>
      </w:r>
      <w:r w:rsidRPr="004524AB">
        <w:rPr>
          <w:rFonts w:ascii="Palatino Linotype" w:hAnsi="Palatino Linotype"/>
          <w:i/>
          <w:iCs/>
          <w:caps/>
        </w:rPr>
        <w:t>ε</w:t>
      </w:r>
      <w:r w:rsidRPr="004524AB">
        <w:rPr>
          <w:rFonts w:ascii="Palatino Linotype" w:hAnsi="Palatino Linotype"/>
          <w:i/>
          <w:iCs/>
        </w:rPr>
        <w:t xml:space="preserve">λληνισμός. […] </w:t>
      </w:r>
      <w:r w:rsidRPr="004524AB">
        <w:rPr>
          <w:rFonts w:ascii="Palatino Linotype" w:hAnsi="Palatino Linotype"/>
          <w:i/>
          <w:iCs/>
          <w:caps/>
        </w:rPr>
        <w:t>τ</w:t>
      </w:r>
      <w:r w:rsidRPr="004524AB">
        <w:rPr>
          <w:rFonts w:ascii="Palatino Linotype" w:hAnsi="Palatino Linotype"/>
          <w:i/>
          <w:iCs/>
        </w:rPr>
        <w:t xml:space="preserve">α μεγάλα κέντρα του </w:t>
      </w:r>
      <w:r w:rsidRPr="004524AB">
        <w:rPr>
          <w:rFonts w:ascii="Palatino Linotype" w:hAnsi="Palatino Linotype"/>
          <w:i/>
          <w:iCs/>
          <w:caps/>
        </w:rPr>
        <w:t>ε</w:t>
      </w:r>
      <w:r w:rsidRPr="004524AB">
        <w:rPr>
          <w:rFonts w:ascii="Palatino Linotype" w:hAnsi="Palatino Linotype"/>
          <w:i/>
          <w:iCs/>
        </w:rPr>
        <w:t xml:space="preserve">λληνισμού, η Κων/πολη, η Αλεξάνδρεια, η Αντιόχεια, η Έφεσος, η Θεσσαλονίκη, αλλά και η Νικομήδεια και η Νίκαια, για να αναφέρω τα κυριότερα από αυτά, ενδυναμωμένα από το πολιτικό γεγονός της μεταθέσεως του κέντρου βάρους του κράτους στην Ανατολή, ενίσχυαν και μετέδιδαν συνεχώς την λάμψη του ελληνικού πνεύματος. </w:t>
      </w:r>
      <w:r w:rsidRPr="004524AB">
        <w:rPr>
          <w:rFonts w:ascii="Palatino Linotype" w:hAnsi="Palatino Linotype"/>
        </w:rPr>
        <w:t xml:space="preserve">Και εν συνεχεία ο ίδιος ιστορικός σημειώνει ότι όσο οι κάτοικοι της «Βυζαντινής» Αυτοκρατορίας αποκτούσαν περισσότερο ελληνική συνείδηση, τόσο περισσότερο και καλύτερα ταυτίζονταν με το κράτος. Όσο δε συνέβαινε αυτό, αισθάνονταν ως ξένα σώματα, αποχωρίζονταν από αυτό (το κράτος) και συμμαχούσαν με τον Άραβα ή </w:t>
      </w:r>
      <w:r w:rsidRPr="004524AB">
        <w:rPr>
          <w:rFonts w:ascii="Palatino Linotype" w:hAnsi="Palatino Linotype"/>
          <w:caps/>
        </w:rPr>
        <w:t>σ</w:t>
      </w:r>
      <w:r w:rsidRPr="004524AB">
        <w:rPr>
          <w:rFonts w:ascii="Palatino Linotype" w:hAnsi="Palatino Linotype"/>
        </w:rPr>
        <w:t xml:space="preserve">ελτζούκο κατακτητή. </w:t>
      </w:r>
    </w:p>
    <w:p w:rsidR="00EC225C" w:rsidRPr="004524AB" w:rsidRDefault="00EC225C" w:rsidP="00D3602D">
      <w:pPr>
        <w:ind w:left="567" w:right="374"/>
        <w:jc w:val="both"/>
        <w:rPr>
          <w:rFonts w:ascii="Palatino Linotype" w:hAnsi="Palatino Linotype"/>
          <w:i/>
          <w:iCs/>
        </w:rPr>
      </w:pPr>
    </w:p>
    <w:p w:rsidR="00EC225C" w:rsidRPr="004524AB" w:rsidRDefault="00EC225C" w:rsidP="00EC225C">
      <w:pPr>
        <w:ind w:right="374"/>
        <w:jc w:val="both"/>
        <w:rPr>
          <w:rFonts w:ascii="Palatino Linotype" w:hAnsi="Palatino Linotype"/>
          <w:i/>
          <w:iCs/>
        </w:rPr>
      </w:pPr>
      <w:r w:rsidRPr="004524AB">
        <w:rPr>
          <w:rFonts w:ascii="Palatino Linotype" w:hAnsi="Palatino Linotype"/>
        </w:rPr>
        <w:t xml:space="preserve">Ορθοδοξία και Ελληνισμός έγιναν μέσω των Μεγάλων Πατέρων Βασιλείου του Μεγάλου, Γρηγορίου του Θεολόγου, και Ιωάννου του Χρυσοστόμου στο Βυζάντιο </w:t>
      </w:r>
      <w:r w:rsidRPr="004524AB">
        <w:rPr>
          <w:rFonts w:ascii="Palatino Linotype" w:hAnsi="Palatino Linotype"/>
          <w:b/>
          <w:bCs/>
        </w:rPr>
        <w:t xml:space="preserve">ένα </w:t>
      </w:r>
      <w:r w:rsidRPr="004524AB">
        <w:rPr>
          <w:rFonts w:ascii="Palatino Linotype" w:hAnsi="Palatino Linotype"/>
        </w:rPr>
        <w:t xml:space="preserve">πράγμα, ό,τι είναι </w:t>
      </w:r>
      <w:r w:rsidRPr="004524AB">
        <w:rPr>
          <w:rFonts w:ascii="Palatino Linotype" w:hAnsi="Palatino Linotype"/>
          <w:b/>
          <w:bCs/>
        </w:rPr>
        <w:t xml:space="preserve">η καρδιά </w:t>
      </w:r>
      <w:r w:rsidRPr="004524AB">
        <w:rPr>
          <w:rFonts w:ascii="Palatino Linotype" w:hAnsi="Palatino Linotype"/>
        </w:rPr>
        <w:t xml:space="preserve">και </w:t>
      </w:r>
      <w:r w:rsidRPr="004524AB">
        <w:rPr>
          <w:rFonts w:ascii="Palatino Linotype" w:hAnsi="Palatino Linotype"/>
          <w:b/>
          <w:bCs/>
        </w:rPr>
        <w:t>ο εγκέφαλος</w:t>
      </w:r>
      <w:r w:rsidRPr="004524AB">
        <w:rPr>
          <w:rFonts w:ascii="Palatino Linotype" w:hAnsi="Palatino Linotype"/>
        </w:rPr>
        <w:t xml:space="preserve"> στο ίδιο σώμα, καθώς η ορθόδοξη χριστιανική πίστη έδωσε απαντήσεις στα μεγάλα ερωτήματα της ελληνικής φιλοσοφίας. </w:t>
      </w:r>
      <w:r w:rsidRPr="004524AB">
        <w:rPr>
          <w:rFonts w:ascii="Palatino Linotype" w:hAnsi="Palatino Linotype"/>
        </w:rPr>
        <w:lastRenderedPageBreak/>
        <w:t>Σημειώνει ο Χρ. Γιανναράς</w:t>
      </w:r>
      <w:r w:rsidRPr="004524AB">
        <w:rPr>
          <w:rStyle w:val="a5"/>
          <w:rFonts w:ascii="Palatino Linotype" w:hAnsi="Palatino Linotype"/>
        </w:rPr>
        <w:footnoteReference w:id="1080"/>
      </w:r>
      <w:r w:rsidRPr="004524AB">
        <w:rPr>
          <w:rFonts w:ascii="Palatino Linotype" w:hAnsi="Palatino Linotype"/>
        </w:rPr>
        <w:t xml:space="preserve">: </w:t>
      </w:r>
      <w:r w:rsidRPr="004524AB">
        <w:rPr>
          <w:rFonts w:ascii="Palatino Linotype" w:hAnsi="Palatino Linotype"/>
          <w:i/>
          <w:iCs/>
        </w:rPr>
        <w:t>Με κέντρο πια την Νέα Ρώμη η Ρωμαϊκή Αυτοκρατορία θα διανύσει μια θαυμαστή σε κάθε φάση της ιστορική δια</w:t>
      </w:r>
      <w:r w:rsidRPr="004524AB">
        <w:rPr>
          <w:rFonts w:ascii="Palatino Linotype" w:hAnsi="Palatino Linotype"/>
          <w:i/>
          <w:iCs/>
        </w:rPr>
        <w:softHyphen/>
        <w:t>δρομή ολόκληρης χιλιετηρίδας. Σίγουρα, η πολιτισμική της ταυτότητα δεν είναι ούτε αμιγώς ρωμαϊκή, ούτε αμιγώς ελληνική. Είναι το χριστιανικό στοιχείο πού πρωτεύει και μάλιστα η εμμονή και πιστότητα στην ορθόδοξη πρωτο</w:t>
      </w:r>
      <w:r w:rsidRPr="004524AB">
        <w:rPr>
          <w:rFonts w:ascii="Palatino Linotype" w:hAnsi="Palatino Linotype"/>
          <w:i/>
          <w:iCs/>
        </w:rPr>
        <w:softHyphen/>
        <w:t xml:space="preserve">χριστιανική παράδοση. Με άξονα βίου την </w:t>
      </w:r>
      <w:r w:rsidRPr="004524AB">
        <w:rPr>
          <w:rFonts w:ascii="Palatino Linotype" w:hAnsi="Palatino Linotype"/>
          <w:b/>
          <w:bCs/>
          <w:i/>
          <w:iCs/>
        </w:rPr>
        <w:t>εκκλησιαστική</w:t>
      </w:r>
      <w:r w:rsidRPr="004524AB">
        <w:rPr>
          <w:rFonts w:ascii="Palatino Linotype" w:hAnsi="Palatino Linotype"/>
          <w:i/>
          <w:iCs/>
        </w:rPr>
        <w:t xml:space="preserve"> νοηματοδότηση της ανθρώπινης ύπαρξης, του κό</w:t>
      </w:r>
      <w:r w:rsidRPr="004524AB">
        <w:rPr>
          <w:rFonts w:ascii="Palatino Linotype" w:hAnsi="Palatino Linotype"/>
          <w:i/>
          <w:iCs/>
        </w:rPr>
        <w:softHyphen/>
        <w:t>σμου και της Ιστορίας, η Ρωμαϊκή Αυτοκρατορία θα αναχωνεύσει οργανικά και δημιουργικά τη ρωμαϊκή παράδο</w:t>
      </w:r>
      <w:r w:rsidRPr="004524AB">
        <w:rPr>
          <w:rFonts w:ascii="Palatino Linotype" w:hAnsi="Palatino Linotype"/>
          <w:i/>
          <w:iCs/>
        </w:rPr>
        <w:softHyphen/>
        <w:t>ση του δικαίου και της διοίκησης, και παράλληλα την ελλη</w:t>
      </w:r>
      <w:r w:rsidRPr="004524AB">
        <w:rPr>
          <w:rFonts w:ascii="Palatino Linotype" w:hAnsi="Palatino Linotype"/>
          <w:i/>
          <w:iCs/>
        </w:rPr>
        <w:softHyphen/>
        <w:t>νική φιλοσοφία και τέχνη. Μετά τον 6ο αιώνα θα είναι και επίσημα μια ελληνόφωνη αυτοκρατορία, και μετά τον 10ο αιώνα θα υιοθετήσει και τους όρους «Έλληνας» και «ελληνι</w:t>
      </w:r>
      <w:r w:rsidRPr="004524AB">
        <w:rPr>
          <w:rFonts w:ascii="Palatino Linotype" w:hAnsi="Palatino Linotype"/>
          <w:i/>
          <w:iCs/>
        </w:rPr>
        <w:softHyphen/>
        <w:t>κός», φορτισμένους πια με αξιολογικό περιεχόμενο, για να αντιπαρατάξει τη δική της πολιτισμική ταυτότητα στον καινούργιο πολιτισμό πού γεννιέται στην κατακτημένη από βάρβαρα φύλα και φυλές Δύση.</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Δεν υπήρχε λοιπόν στη Νέα Ρωμαϊκή αυτοκρατορία ο εθνοφυλετισμός-ρατσισμός, ο οποίος (μαζί με τον φεουδαρχισμό και τις ταξικές διακρίσεις) προέκυψε στη Νεότερη Ευρωπαϊκή Ιστορία, μετά τη διείσδυση των Φράγκων. Αρμένιοι ή και εκπρόσωποι άλλων εθνοτήτων από τα χαμηλότερα κοινωνικά στρώματα έφτασαν στα ψηλότερα κρατικά αξιώματα, ακόμα και στον αυτοκρατορικό θρόνο</w:t>
      </w:r>
      <w:r w:rsidRPr="004524AB">
        <w:rPr>
          <w:rFonts w:ascii="Palatino Linotype" w:hAnsi="Palatino Linotype"/>
          <w:vertAlign w:val="superscript"/>
        </w:rPr>
        <w:t xml:space="preserve">. </w:t>
      </w:r>
      <w:r w:rsidRPr="004524AB">
        <w:rPr>
          <w:rFonts w:ascii="Palatino Linotype" w:hAnsi="Palatino Linotype"/>
        </w:rPr>
        <w:t xml:space="preserve">λαμπρό παράδειγμα ο Βασίλειος Α’, γενάρχης της δυναστείας των Μακεδόνων. Ποτέ δεν υψώθηκε κάποιο υλικό ή πνευματικό Σινικό Τείχος για να χωρίσει τη χριστιανική Αυτοκρατορία από το βάρβαρο περιβάλλον της. Ποτέ επίσης το Βυζάντιο δεν έκανε ιμπεριαλιστικούς κατακτητικούς πολέμους, όπως συνέβη με την ευρωπαϊκή </w:t>
      </w:r>
      <w:r w:rsidRPr="004524AB">
        <w:rPr>
          <w:rFonts w:ascii="Palatino Linotype" w:hAnsi="Palatino Linotype"/>
        </w:rPr>
        <w:lastRenderedPageBreak/>
        <w:t xml:space="preserve">αποικιοκρατία. Αντιθέτως στη συνάντησή της με τους λαούς της Ν.Α. Ευρώπης </w:t>
      </w:r>
      <w:r w:rsidRPr="004524AB">
        <w:rPr>
          <w:rFonts w:ascii="Palatino Linotype" w:hAnsi="Palatino Linotype"/>
          <w:i/>
          <w:iCs/>
        </w:rPr>
        <w:t>η βυζαντινή αυτοκρατορία θυσιάζει τον οικουμενισμό της ελληνικής γλώσσας για να διατηρήσει την παγκοσμιότητα του πολιτισμού της</w:t>
      </w:r>
      <w:r w:rsidRPr="004524AB">
        <w:rPr>
          <w:rStyle w:val="a5"/>
          <w:rFonts w:ascii="Palatino Linotype" w:hAnsi="Palatino Linotype"/>
          <w:i/>
          <w:iCs/>
        </w:rPr>
        <w:footnoteReference w:id="1081"/>
      </w:r>
      <w:r w:rsidRPr="004524AB">
        <w:rPr>
          <w:rFonts w:ascii="Palatino Linotype" w:hAnsi="Palatino Linotype"/>
          <w:i/>
          <w:iCs/>
        </w:rPr>
        <w:t>.</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Όσον αφορά στη διοικητική οργάνωση του Χριστιανισμού, αποκλειστικό κριτήριο συστάσεως και υπάρξεως μιας «κατά τόπον Εκκλησίας», ήταν η εδαφικότητα</w:t>
      </w:r>
      <w:r w:rsidRPr="004524AB">
        <w:rPr>
          <w:rStyle w:val="a5"/>
          <w:rFonts w:ascii="Palatino Linotype" w:hAnsi="Palatino Linotype"/>
        </w:rPr>
        <w:footnoteReference w:id="1082"/>
      </w:r>
      <w:r w:rsidRPr="004524AB">
        <w:rPr>
          <w:rFonts w:ascii="Palatino Linotype" w:hAnsi="Palatino Linotype"/>
        </w:rPr>
        <w:t xml:space="preserve">, ενώ με την Δ’ Οικουμενική Σύνοδο διαμορφώθηκε </w:t>
      </w:r>
      <w:r w:rsidRPr="004524AB">
        <w:rPr>
          <w:rFonts w:ascii="Palatino Linotype" w:hAnsi="Palatino Linotype"/>
          <w:i/>
          <w:iCs/>
        </w:rPr>
        <w:t>ο θεσμός της Πενταρχίας</w:t>
      </w:r>
      <w:r w:rsidRPr="004524AB">
        <w:rPr>
          <w:rFonts w:ascii="Palatino Linotype" w:hAnsi="Palatino Linotype"/>
        </w:rPr>
        <w:t xml:space="preserve"> η υπαγωγή όλων των κατά τόπους Εκκλησιών στα πέντε οικουμενικά πατριαρχεία: Ρώμης, Κωνσταντινουπόλεως, Αλεξανδρείας, Αντιοχείας και Ιεροσολύμων. Ακριβώς επειδή ακόμη και το Πατριαρχείο «ακολουθούσε» τα όρια (και συνεπώς) και την αίγλη του τόπου, της πολιτικής επαρχίας όπου βρισκόταν (</w:t>
      </w:r>
      <w:r w:rsidRPr="004524AB">
        <w:rPr>
          <w:rFonts w:ascii="Palatino Linotype" w:hAnsi="Palatino Linotype"/>
          <w:i/>
          <w:iCs/>
        </w:rPr>
        <w:t>κριτήριο εδαφικότητας</w:t>
      </w:r>
      <w:r w:rsidRPr="004524AB">
        <w:rPr>
          <w:rFonts w:ascii="Palatino Linotype" w:hAnsi="Palatino Linotype"/>
        </w:rPr>
        <w:t xml:space="preserve">), η </w:t>
      </w:r>
      <w:r w:rsidRPr="004524AB">
        <w:rPr>
          <w:rFonts w:ascii="Palatino Linotype" w:hAnsi="Palatino Linotype"/>
          <w:i/>
          <w:iCs/>
        </w:rPr>
        <w:t>Μήτηρ Σιών</w:t>
      </w:r>
      <w:r w:rsidRPr="004524AB">
        <w:rPr>
          <w:rFonts w:ascii="Palatino Linotype" w:hAnsi="Palatino Linotype"/>
        </w:rPr>
        <w:t xml:space="preserve">, το Πατριαρχείο Ιεροσολύμων, κατατάχθηκε τελευταίο, πέμπτο στην Ιεραρχία της Πενταρχίας (αφού η πόλη είχε χάσει πλέον την αίγλη της), ενώ στη δεύτερη θέση και μάλιστα με ίσα πρεσβεία τιμής με το Ρώμης, κατατάχθηκε το Πατριαρχείο Κωνσταντινουπόλεως, ένεκα της ακτινοβολίας της Πρωτεύουσας του Βυζαντίου και της προσωπικότητας Πατριαρχών όπως του αγ. Ιωάννη του Χρυσοστόμου. </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lastRenderedPageBreak/>
        <w:t>Σύμφωνα με τον Μητροπ. Περγάμου Ι. Ζηζιούλα</w:t>
      </w:r>
      <w:r w:rsidRPr="004524AB">
        <w:rPr>
          <w:rStyle w:val="a5"/>
          <w:rFonts w:ascii="Palatino Linotype" w:hAnsi="Palatino Linotype"/>
        </w:rPr>
        <w:footnoteReference w:id="1083"/>
      </w:r>
      <w:r w:rsidRPr="004524AB">
        <w:rPr>
          <w:rFonts w:ascii="Palatino Linotype" w:hAnsi="Palatino Linotype"/>
        </w:rPr>
        <w:t xml:space="preserve">, </w:t>
      </w:r>
      <w:r w:rsidRPr="004524AB">
        <w:rPr>
          <w:rFonts w:ascii="Palatino Linotype" w:hAnsi="Palatino Linotype"/>
          <w:i/>
        </w:rPr>
        <w:t xml:space="preserve">ο τίτλος </w:t>
      </w:r>
      <w:r w:rsidRPr="004524AB">
        <w:rPr>
          <w:rFonts w:ascii="Palatino Linotype" w:hAnsi="Palatino Linotype"/>
          <w:i/>
          <w:iCs/>
        </w:rPr>
        <w:t xml:space="preserve">«οικουμενικός» </w:t>
      </w:r>
      <w:r w:rsidRPr="004524AB">
        <w:rPr>
          <w:rFonts w:ascii="Palatino Linotype" w:hAnsi="Palatino Linotype"/>
          <w:i/>
        </w:rPr>
        <w:t xml:space="preserve">εχρησιμοποιείτο αρχικά με την έννοια του επιθετικού προσδιορισμού της τότε γνωστής Ρωμαϊκής και στη συνέχεια Βυζαντινής οικουμένης. Ο όρος </w:t>
      </w:r>
      <w:r w:rsidRPr="004524AB">
        <w:rPr>
          <w:rFonts w:ascii="Palatino Linotype" w:hAnsi="Palatino Linotype"/>
          <w:i/>
          <w:iCs/>
        </w:rPr>
        <w:t xml:space="preserve">«οικουμένη» </w:t>
      </w:r>
      <w:r w:rsidRPr="004524AB">
        <w:rPr>
          <w:rFonts w:ascii="Palatino Linotype" w:hAnsi="Palatino Linotype"/>
          <w:i/>
        </w:rPr>
        <w:t xml:space="preserve">ήταν αρχικά επίθετο και εσήμαινε το </w:t>
      </w:r>
      <w:r w:rsidRPr="004524AB">
        <w:rPr>
          <w:rFonts w:ascii="Palatino Linotype" w:hAnsi="Palatino Linotype"/>
          <w:i/>
          <w:iCs/>
        </w:rPr>
        <w:t xml:space="preserve">κατοικημένο </w:t>
      </w:r>
      <w:r w:rsidRPr="004524AB">
        <w:rPr>
          <w:rFonts w:ascii="Palatino Linotype" w:hAnsi="Palatino Linotype"/>
          <w:i/>
        </w:rPr>
        <w:t>μέρος της γης σε αντιδιαστολή προς τις μη κατοικημένες γεωγραφικές περιοχές. Στην εκκλησια</w:t>
      </w:r>
      <w:r w:rsidRPr="004524AB">
        <w:rPr>
          <w:rFonts w:ascii="Palatino Linotype" w:hAnsi="Palatino Linotype"/>
          <w:i/>
        </w:rPr>
        <w:softHyphen/>
        <w:t xml:space="preserve">στική γλώσσα, ο όρος </w:t>
      </w:r>
      <w:r w:rsidRPr="004524AB">
        <w:rPr>
          <w:rFonts w:ascii="Palatino Linotype" w:hAnsi="Palatino Linotype"/>
          <w:i/>
          <w:iCs/>
        </w:rPr>
        <w:t xml:space="preserve">«οικουμένη» </w:t>
      </w:r>
      <w:r w:rsidRPr="004524AB">
        <w:rPr>
          <w:rFonts w:ascii="Palatino Linotype" w:hAnsi="Palatino Linotype"/>
          <w:i/>
        </w:rPr>
        <w:t xml:space="preserve">εχρησιμοποιείτο κατά τον δ' αιώνα για να δηλώσει το σύνολο των χριστιανικών εκκλησιών. Αρχικά δεν είχε ιδιαίτερο κανονικό περιεχόμενο. Έτσι, ο Θεοδωρητος Κύρου, μπορούσε να καλεί τον Ι. Χρυσόστομο </w:t>
      </w:r>
      <w:r w:rsidRPr="004524AB">
        <w:rPr>
          <w:rFonts w:ascii="Palatino Linotype" w:hAnsi="Palatino Linotype"/>
          <w:i/>
          <w:iCs/>
        </w:rPr>
        <w:t xml:space="preserve">«της οικουμένης διδάσκαλον». </w:t>
      </w:r>
      <w:r w:rsidRPr="004524AB">
        <w:rPr>
          <w:rFonts w:ascii="Palatino Linotype" w:hAnsi="Palatino Linotype"/>
          <w:i/>
        </w:rPr>
        <w:t xml:space="preserve">Στην περίπτωση των Πατριαρχών Κωνσταντινουπόλεως, ο τίτλος δεν χρησιμοποιήθηκε από τους ιδίους ως αυτοχαρακτηρισμός, αλλά από άλλους. Πρώτος ο Κωνσταντινουπόλεως Ακάκιος (447-488 μ.Χ.) προσφωνήθηκε </w:t>
      </w:r>
      <w:r w:rsidRPr="004524AB">
        <w:rPr>
          <w:rFonts w:ascii="Palatino Linotype" w:hAnsi="Palatino Linotype"/>
          <w:i/>
          <w:iCs/>
        </w:rPr>
        <w:t xml:space="preserve">«οικουμενικός», </w:t>
      </w:r>
      <w:r w:rsidRPr="004524AB">
        <w:rPr>
          <w:rFonts w:ascii="Palatino Linotype" w:hAnsi="Palatino Linotype"/>
          <w:i/>
        </w:rPr>
        <w:t xml:space="preserve">λίγο δε αργότερα ο Ιωάννης ο Καππαδόκης (518-20 μ. Χ.) ονομάστηκε </w:t>
      </w:r>
      <w:r w:rsidRPr="004524AB">
        <w:rPr>
          <w:rFonts w:ascii="Palatino Linotype" w:hAnsi="Palatino Linotype"/>
          <w:i/>
          <w:iCs/>
        </w:rPr>
        <w:t xml:space="preserve">«αρχιεπίσκοπος και οικουμενικός Πατριάρχης». </w:t>
      </w:r>
      <w:r w:rsidRPr="004524AB">
        <w:rPr>
          <w:rFonts w:ascii="Palatino Linotype" w:hAnsi="Palatino Linotype"/>
          <w:i/>
        </w:rPr>
        <w:t xml:space="preserve">Ο Ιουστινιανός καλεί τους Πατριάρχας Κωνσταντινουπόλεως Επιφάνιο (520-35), Άνθιμο (535-6) και Μητροφάνη (536-52) </w:t>
      </w:r>
      <w:r w:rsidRPr="004524AB">
        <w:rPr>
          <w:rFonts w:ascii="Palatino Linotype" w:hAnsi="Palatino Linotype"/>
          <w:i/>
          <w:iCs/>
        </w:rPr>
        <w:t xml:space="preserve">«οικουμενικούς». </w:t>
      </w:r>
      <w:r w:rsidRPr="004524AB">
        <w:rPr>
          <w:rFonts w:ascii="Palatino Linotype" w:hAnsi="Palatino Linotype"/>
          <w:i/>
        </w:rPr>
        <w:t xml:space="preserve">Ο Κωνσταντινουπόλεως Ιωάννης ο Νηστευτής (582-95) αναγράφεται στα Πρακτικά της Συνόδου, που δίκασε τον Πατριάρχη Αντιοχείας Γρηγόριο, με τον τίτλο </w:t>
      </w:r>
      <w:r w:rsidRPr="004524AB">
        <w:rPr>
          <w:rFonts w:ascii="Palatino Linotype" w:hAnsi="Palatino Linotype"/>
          <w:i/>
          <w:iCs/>
        </w:rPr>
        <w:t xml:space="preserve">«οικουμενικός». </w:t>
      </w:r>
      <w:r w:rsidRPr="004524AB">
        <w:rPr>
          <w:rFonts w:ascii="Palatino Linotype" w:hAnsi="Palatino Linotype"/>
          <w:i/>
        </w:rPr>
        <w:t>Ας σημειωθεί ότι στη Σύνοδο αυτή συμμετείχαν και οι Πατριάρχες Αλε</w:t>
      </w:r>
      <w:r w:rsidRPr="004524AB">
        <w:rPr>
          <w:rFonts w:ascii="Palatino Linotype" w:hAnsi="Palatino Linotype"/>
          <w:i/>
        </w:rPr>
        <w:softHyphen/>
        <w:t>ξανδρείας και Ιεροσολύμων, πράγμα που υποδηλώνει ότι ήδη τον 6</w:t>
      </w:r>
      <w:r w:rsidRPr="004524AB">
        <w:rPr>
          <w:rFonts w:ascii="Palatino Linotype" w:hAnsi="Palatino Linotype"/>
          <w:i/>
          <w:vertAlign w:val="superscript"/>
        </w:rPr>
        <w:t>ο</w:t>
      </w:r>
      <w:r w:rsidRPr="004524AB">
        <w:rPr>
          <w:rFonts w:ascii="Palatino Linotype" w:hAnsi="Palatino Linotype"/>
          <w:i/>
        </w:rPr>
        <w:t xml:space="preserve"> μ.Χ. αιώνα, ο τίτλος αυτός είχε γίνει αποδεκτός για τον Κωνσταντι</w:t>
      </w:r>
      <w:r w:rsidRPr="004524AB">
        <w:rPr>
          <w:rFonts w:ascii="Palatino Linotype" w:hAnsi="Palatino Linotype"/>
          <w:i/>
        </w:rPr>
        <w:softHyphen/>
        <w:t>νουπόλεως, τουλάχιστον στην Ανατολή (ο πάπας Ρώμης δεν τον απε</w:t>
      </w:r>
      <w:r w:rsidRPr="004524AB">
        <w:rPr>
          <w:rFonts w:ascii="Palatino Linotype" w:hAnsi="Palatino Linotype"/>
          <w:i/>
        </w:rPr>
        <w:softHyphen/>
        <w:t>δέχθη τότε</w:t>
      </w:r>
      <w:r w:rsidRPr="004524AB">
        <w:rPr>
          <w:rFonts w:ascii="Palatino Linotype" w:hAnsi="Palatino Linotype"/>
          <w:i/>
          <w:vertAlign w:val="superscript"/>
        </w:rPr>
        <w:t>.</w:t>
      </w:r>
      <w:r w:rsidRPr="004524AB">
        <w:rPr>
          <w:rFonts w:ascii="Palatino Linotype" w:hAnsi="Palatino Linotype"/>
          <w:i/>
        </w:rPr>
        <w:t xml:space="preserve"> είναι όμως άξιο </w:t>
      </w:r>
      <w:r w:rsidRPr="004524AB">
        <w:rPr>
          <w:rFonts w:ascii="Palatino Linotype" w:hAnsi="Palatino Linotype"/>
          <w:i/>
        </w:rPr>
        <w:lastRenderedPageBreak/>
        <w:t>σημειώσεως ότι οι σύγχρονοι πάπες από τον Παύλο Στ' μέχρι και σήμερα, χρησιμοποιούν αυτόν τον τίτλο στα επίσημα κείμενά τους όταν αναφέρονται στον Κωνσταντινουπόλεως). Σήμερα μόνον οι Τουρκικές αρχές αποφεύγουν συστηματικά να ανα</w:t>
      </w:r>
      <w:r w:rsidRPr="004524AB">
        <w:rPr>
          <w:rFonts w:ascii="Palatino Linotype" w:hAnsi="Palatino Linotype"/>
          <w:i/>
        </w:rPr>
        <w:softHyphen/>
        <w:t xml:space="preserve">φέρονται στον Κωνσταντινουπόλεως ως </w:t>
      </w:r>
      <w:r w:rsidRPr="004524AB">
        <w:rPr>
          <w:rFonts w:ascii="Palatino Linotype" w:hAnsi="Palatino Linotype"/>
          <w:i/>
          <w:iCs/>
        </w:rPr>
        <w:t xml:space="preserve">«οικουμενικό Πατριάρχη», </w:t>
      </w:r>
      <w:r w:rsidRPr="004524AB">
        <w:rPr>
          <w:rFonts w:ascii="Palatino Linotype" w:hAnsi="Palatino Linotype"/>
          <w:i/>
        </w:rPr>
        <w:t>ενώ ολόκληρη η Ορθόδοξη Εκκλησία, και ο χριστιανικός κόσμος ευρύ</w:t>
      </w:r>
      <w:r w:rsidRPr="004524AB">
        <w:rPr>
          <w:rFonts w:ascii="Palatino Linotype" w:hAnsi="Palatino Linotype"/>
          <w:i/>
        </w:rPr>
        <w:softHyphen/>
        <w:t xml:space="preserve">τερα, του απονέμουν τον τίτλο αυτό σε όλες τις προσφωνήσεις τους. Η απονομή του τίτλου αυτού στον Κωνσταντινουπόλεως δεν υπήρξε τυχαία, ούτε εστερείτο περιεχομένου. Οι Οικουμενικές Σύνοδοι Β' (381) και Δ' (451) ανεγνώρισαν στον Κωνσταντινουπόλεως προνόμια ίσα με τον Ρώμης, ο οποίος ήταν πρώτος τη τάξει μεταξύ των Πατριαρχών. Έτσι, η Δ' Οικουμενική Σύνοδος με τους κανόνες 9 και 17, έδωσε στον Κωνσταντινουπόλεως το δικαίωμα να δέχεται εκκλήσεις από κληρικούς που καταδικάστηκαν, και να αποφασίζει τελεσιδίκως (το λεγόμενο και σήμερα </w:t>
      </w:r>
      <w:r w:rsidRPr="004524AB">
        <w:rPr>
          <w:rFonts w:ascii="Palatino Linotype" w:hAnsi="Palatino Linotype"/>
          <w:i/>
          <w:iCs/>
        </w:rPr>
        <w:t xml:space="preserve">«έκκλητον» </w:t>
      </w:r>
      <w:r w:rsidRPr="004524AB">
        <w:rPr>
          <w:rFonts w:ascii="Palatino Linotype" w:hAnsi="Palatino Linotype"/>
          <w:i/>
        </w:rPr>
        <w:t xml:space="preserve">ή </w:t>
      </w:r>
      <w:r w:rsidRPr="004524AB">
        <w:rPr>
          <w:rFonts w:ascii="Palatino Linotype" w:hAnsi="Palatino Linotype"/>
          <w:i/>
          <w:iCs/>
        </w:rPr>
        <w:t xml:space="preserve">«έκκλητος», </w:t>
      </w:r>
      <w:r w:rsidRPr="004524AB">
        <w:rPr>
          <w:rFonts w:ascii="Palatino Linotype" w:hAnsi="Palatino Linotype"/>
          <w:i/>
        </w:rPr>
        <w:t>εννο</w:t>
      </w:r>
      <w:r w:rsidRPr="004524AB">
        <w:rPr>
          <w:rFonts w:ascii="Palatino Linotype" w:hAnsi="Palatino Linotype"/>
          <w:i/>
        </w:rPr>
        <w:softHyphen/>
        <w:t>είται προσφυγή).</w:t>
      </w: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 xml:space="preserve">Το φυλετικό στοιχείο στη Νέα Ρωμαϊκή Αυτοκρατορία δε διαδραμάτιζε καθοριστικό ρόλο. Ο άγ. Μάξιμος ομολογητής τόνιζε: </w:t>
      </w:r>
      <w:r w:rsidRPr="004524AB">
        <w:rPr>
          <w:rFonts w:ascii="Palatino Linotype" w:hAnsi="Palatino Linotype"/>
          <w:i/>
          <w:iCs/>
        </w:rPr>
        <w:t xml:space="preserve">αγαπώ τους Ρωμιούς ως ομοπίστους, τους δε Γραικούς ως ομογλώσσους </w:t>
      </w:r>
      <w:r w:rsidRPr="004524AB">
        <w:rPr>
          <w:rFonts w:ascii="Palatino Linotype" w:hAnsi="Palatino Linotype"/>
          <w:iCs/>
        </w:rPr>
        <w:t>(</w:t>
      </w:r>
      <w:r w:rsidRPr="004524AB">
        <w:rPr>
          <w:rFonts w:ascii="Palatino Linotype" w:hAnsi="Palatino Linotype"/>
          <w:iCs/>
          <w:lang w:val="de-DE"/>
        </w:rPr>
        <w:t>PG</w:t>
      </w:r>
      <w:r w:rsidRPr="004524AB">
        <w:rPr>
          <w:rFonts w:ascii="Palatino Linotype" w:hAnsi="Palatino Linotype"/>
          <w:iCs/>
        </w:rPr>
        <w:t xml:space="preserve"> 90.128)</w:t>
      </w:r>
      <w:r w:rsidRPr="004524AB">
        <w:rPr>
          <w:rFonts w:ascii="Palatino Linotype" w:hAnsi="Palatino Linotype"/>
        </w:rPr>
        <w:t xml:space="preserve">. </w:t>
      </w:r>
      <w:r w:rsidRPr="004524AB">
        <w:rPr>
          <w:rFonts w:ascii="Palatino Linotype" w:hAnsi="Palatino Linotype"/>
          <w:spacing w:val="5"/>
        </w:rPr>
        <w:t xml:space="preserve">Αυτό αποδεικνύουν και οι λόγοι των Πατέρων του χρυσού αιώνα της Θεολογίας. Σημειώνει ο </w:t>
      </w:r>
      <w:r w:rsidRPr="004524AB">
        <w:rPr>
          <w:rFonts w:ascii="Palatino Linotype" w:hAnsi="Palatino Linotype"/>
          <w:caps/>
          <w:spacing w:val="5"/>
        </w:rPr>
        <w:t>κ</w:t>
      </w:r>
      <w:r w:rsidRPr="004524AB">
        <w:rPr>
          <w:rFonts w:ascii="Palatino Linotype" w:hAnsi="Palatino Linotype"/>
          <w:spacing w:val="5"/>
        </w:rPr>
        <w:t xml:space="preserve">αππαδόκης Μ. Βασιλειος σχετικά με τους αγίους Τεσσαράκοντα: </w:t>
      </w:r>
      <w:r w:rsidRPr="004524AB">
        <w:rPr>
          <w:rFonts w:ascii="Palatino Linotype" w:hAnsi="Palatino Linotype"/>
          <w:i/>
          <w:iCs/>
          <w:caps/>
        </w:rPr>
        <w:t>δ</w:t>
      </w:r>
      <w:r w:rsidRPr="004524AB">
        <w:rPr>
          <w:rFonts w:ascii="Palatino Linotype" w:hAnsi="Palatino Linotype"/>
          <w:i/>
          <w:iCs/>
        </w:rPr>
        <w:t xml:space="preserve">εν είχαν μια πατρίδα γιατί ο καθένας καταγόταν από διαφορετική πατρίδα. […] </w:t>
      </w:r>
      <w:r w:rsidRPr="004524AB">
        <w:rPr>
          <w:rFonts w:ascii="Palatino Linotype" w:hAnsi="Palatino Linotype"/>
          <w:i/>
          <w:iCs/>
          <w:caps/>
        </w:rPr>
        <w:t>θ</w:t>
      </w:r>
      <w:r w:rsidRPr="004524AB">
        <w:rPr>
          <w:rFonts w:ascii="Palatino Linotype" w:hAnsi="Palatino Linotype"/>
          <w:i/>
          <w:iCs/>
        </w:rPr>
        <w:t>α τους πούμε απάτριδες ή οικουμενικούς πολίτες; Όπως αυτά που έχουν προσφερθεί στους εράνους από τον καθένα γίνονται κοινά στους προσφέροντες, έτσι και στην περίπτωση των μακαρίων αυτών ανδρών η πατρίδα καθενός ήταν κοινή για όλους. […] Πόλις των μαρτύρων είναι η πόλις του Θεού (Θ.). Ο Θ. είναι ο τεχνίτης κι ο δημιουργός της. Είναι η άνω Ιερουσαλήμ, η ελεύθερη, η μητέρα του Παύλου κι όλων των όμοιων με αυτόν.</w:t>
      </w:r>
      <w:r w:rsidRPr="004524AB">
        <w:rPr>
          <w:rFonts w:ascii="Palatino Linotype" w:hAnsi="Palatino Linotype"/>
          <w:i/>
          <w:iCs/>
          <w:spacing w:val="1"/>
        </w:rPr>
        <w:t xml:space="preserve"> </w:t>
      </w:r>
      <w:r w:rsidRPr="004524AB">
        <w:rPr>
          <w:rFonts w:ascii="Palatino Linotype" w:hAnsi="Palatino Linotype"/>
          <w:b/>
          <w:bCs/>
          <w:i/>
          <w:iCs/>
          <w:spacing w:val="1"/>
        </w:rPr>
        <w:t xml:space="preserve">Το ανθρώπινο </w:t>
      </w:r>
      <w:r w:rsidRPr="004524AB">
        <w:rPr>
          <w:rFonts w:ascii="Palatino Linotype" w:hAnsi="Palatino Linotype"/>
          <w:b/>
          <w:bCs/>
          <w:i/>
          <w:iCs/>
          <w:spacing w:val="-2"/>
        </w:rPr>
        <w:t xml:space="preserve">έθνος είναι διάφορο για τον καθένα, το πνευματικό έθνος είναι ένα για όλους, γιατί ο Θ. είναι Πατέρας όλων κι όλοι είναι αδέρφια με την ομόνοια της αγάπης διά του </w:t>
      </w:r>
      <w:r w:rsidRPr="004524AB">
        <w:rPr>
          <w:rFonts w:ascii="Palatino Linotype" w:hAnsi="Palatino Linotype"/>
          <w:b/>
          <w:bCs/>
          <w:i/>
          <w:iCs/>
          <w:caps/>
          <w:spacing w:val="-2"/>
        </w:rPr>
        <w:t>α</w:t>
      </w:r>
      <w:r w:rsidRPr="004524AB">
        <w:rPr>
          <w:rFonts w:ascii="Palatino Linotype" w:hAnsi="Palatino Linotype"/>
          <w:b/>
          <w:bCs/>
          <w:i/>
          <w:iCs/>
          <w:spacing w:val="-2"/>
        </w:rPr>
        <w:t>γ. Πνεύματος</w:t>
      </w:r>
      <w:r w:rsidRPr="004524AB">
        <w:rPr>
          <w:rFonts w:ascii="Palatino Linotype" w:hAnsi="Palatino Linotype"/>
          <w:spacing w:val="-2"/>
        </w:rPr>
        <w:t xml:space="preserve"> (</w:t>
      </w:r>
      <w:r w:rsidRPr="004524AB">
        <w:rPr>
          <w:rFonts w:ascii="Palatino Linotype" w:hAnsi="Palatino Linotype"/>
          <w:i/>
          <w:spacing w:val="-2"/>
        </w:rPr>
        <w:t xml:space="preserve">Στους </w:t>
      </w:r>
      <w:r w:rsidRPr="004524AB">
        <w:rPr>
          <w:rFonts w:ascii="Palatino Linotype" w:hAnsi="Palatino Linotype"/>
          <w:i/>
          <w:caps/>
          <w:spacing w:val="-3"/>
        </w:rPr>
        <w:lastRenderedPageBreak/>
        <w:t>α</w:t>
      </w:r>
      <w:r w:rsidRPr="004524AB">
        <w:rPr>
          <w:rFonts w:ascii="Palatino Linotype" w:hAnsi="Palatino Linotype"/>
          <w:i/>
          <w:spacing w:val="-3"/>
        </w:rPr>
        <w:t>γίους Τεσσαράκοντα</w:t>
      </w:r>
      <w:r w:rsidRPr="004524AB">
        <w:rPr>
          <w:rFonts w:ascii="Palatino Linotype" w:hAnsi="Palatino Linotype"/>
          <w:spacing w:val="-3"/>
        </w:rPr>
        <w:t xml:space="preserve"> 295</w:t>
      </w:r>
      <w:r w:rsidRPr="004524AB">
        <w:rPr>
          <w:rStyle w:val="a5"/>
          <w:rFonts w:ascii="Palatino Linotype" w:hAnsi="Palatino Linotype"/>
          <w:spacing w:val="-3"/>
        </w:rPr>
        <w:footnoteReference w:id="1084"/>
      </w:r>
      <w:r w:rsidRPr="004524AB">
        <w:rPr>
          <w:rFonts w:ascii="Palatino Linotype" w:hAnsi="Palatino Linotype"/>
          <w:spacing w:val="-3"/>
        </w:rPr>
        <w:t xml:space="preserve">). </w:t>
      </w:r>
      <w:r w:rsidRPr="004524AB">
        <w:rPr>
          <w:rFonts w:ascii="Palatino Linotype" w:hAnsi="Palatino Linotype"/>
          <w:i/>
          <w:iCs/>
          <w:spacing w:val="-3"/>
        </w:rPr>
        <w:t xml:space="preserve">Μια πατρίδα υπάρχει για όσους αποβλέπουν στον ουρανό, η Ιερουσαλήμ, όχι οι </w:t>
      </w:r>
      <w:r w:rsidRPr="004524AB">
        <w:rPr>
          <w:rFonts w:ascii="Palatino Linotype" w:hAnsi="Palatino Linotype"/>
          <w:i/>
          <w:iCs/>
          <w:spacing w:val="-1"/>
        </w:rPr>
        <w:t xml:space="preserve">πατρίδες της γης που περιορίζονται μέσα στα μικρά όρια και που αλλάζουν κατοίκους. </w:t>
      </w:r>
      <w:r w:rsidRPr="004524AB">
        <w:rPr>
          <w:rFonts w:ascii="Palatino Linotype" w:hAnsi="Palatino Linotype"/>
          <w:b/>
          <w:bCs/>
          <w:i/>
          <w:iCs/>
          <w:spacing w:val="-1"/>
        </w:rPr>
        <w:t xml:space="preserve">Και μια </w:t>
      </w:r>
      <w:r w:rsidRPr="004524AB">
        <w:rPr>
          <w:rFonts w:ascii="Palatino Linotype" w:hAnsi="Palatino Linotype"/>
          <w:b/>
          <w:bCs/>
          <w:i/>
          <w:iCs/>
          <w:spacing w:val="-2"/>
        </w:rPr>
        <w:t>είναι η λαμπρότης καταγωγής, η διαφύλαξη της εικόνας κι η εξομοίωση προς το αρχέτυπο,</w:t>
      </w:r>
      <w:r w:rsidRPr="004524AB">
        <w:rPr>
          <w:rFonts w:ascii="Palatino Linotype" w:hAnsi="Palatino Linotype"/>
          <w:i/>
          <w:iCs/>
          <w:spacing w:val="-2"/>
        </w:rPr>
        <w:t xml:space="preserve"> όσο </w:t>
      </w:r>
      <w:r w:rsidRPr="004524AB">
        <w:rPr>
          <w:rFonts w:ascii="Palatino Linotype" w:hAnsi="Palatino Linotype"/>
          <w:i/>
          <w:iCs/>
          <w:spacing w:val="-4"/>
        </w:rPr>
        <w:t xml:space="preserve">είναι δυνατό για τους δεσμώτες της σάρκας, οι οποίοι μπορούν να δεχτούν μια σταγόνα του καλού. Κι ένα το αξίωμα, η νίκη κατά του </w:t>
      </w:r>
      <w:r w:rsidRPr="004524AB">
        <w:rPr>
          <w:rFonts w:ascii="Palatino Linotype" w:hAnsi="Palatino Linotype"/>
          <w:i/>
          <w:iCs/>
          <w:caps/>
          <w:spacing w:val="-4"/>
        </w:rPr>
        <w:t>π</w:t>
      </w:r>
      <w:r w:rsidRPr="004524AB">
        <w:rPr>
          <w:rFonts w:ascii="Palatino Linotype" w:hAnsi="Palatino Linotype"/>
          <w:i/>
          <w:iCs/>
          <w:spacing w:val="-4"/>
        </w:rPr>
        <w:t xml:space="preserve">ονηρού και να παραμείνει η ψυχή απόρθητη κι ανίκητη στους </w:t>
      </w:r>
      <w:r w:rsidRPr="004524AB">
        <w:rPr>
          <w:rFonts w:ascii="Palatino Linotype" w:hAnsi="Palatino Linotype"/>
          <w:i/>
          <w:iCs/>
          <w:spacing w:val="3"/>
        </w:rPr>
        <w:t>αγώνες της για ευσέβεια</w:t>
      </w:r>
      <w:r w:rsidRPr="004524AB">
        <w:rPr>
          <w:rFonts w:ascii="Palatino Linotype" w:hAnsi="Palatino Linotype"/>
          <w:spacing w:val="3"/>
        </w:rPr>
        <w:t xml:space="preserve"> (</w:t>
      </w:r>
      <w:r w:rsidRPr="004524AB">
        <w:rPr>
          <w:rFonts w:ascii="Palatino Linotype" w:hAnsi="Palatino Linotype"/>
          <w:i/>
          <w:spacing w:val="3"/>
        </w:rPr>
        <w:t>Στον αγ. Κυπριανό,</w:t>
      </w:r>
      <w:r w:rsidRPr="004524AB">
        <w:rPr>
          <w:rFonts w:ascii="Palatino Linotype" w:hAnsi="Palatino Linotype"/>
          <w:spacing w:val="3"/>
        </w:rPr>
        <w:t xml:space="preserve"> 119). Ο άγ. Γρηγόριος ο Θεολόγος επίσης γράφει: </w:t>
      </w:r>
      <w:r w:rsidRPr="004524AB">
        <w:rPr>
          <w:rFonts w:ascii="Palatino Linotype" w:hAnsi="Palatino Linotype"/>
          <w:i/>
          <w:iCs/>
          <w:spacing w:val="3"/>
        </w:rPr>
        <w:t xml:space="preserve">Η σωματική πατρίδα δεν είναι καθόλου </w:t>
      </w:r>
      <w:r w:rsidRPr="004524AB">
        <w:rPr>
          <w:rFonts w:ascii="Palatino Linotype" w:hAnsi="Palatino Linotype"/>
          <w:i/>
          <w:iCs/>
        </w:rPr>
        <w:t>ελεύθερη. [...] Οι κόλποι της θάλασσας κι οι χαράδρες την περιορίζουν, αλλάζει πολλούς δύστυχους</w:t>
      </w:r>
      <w:r w:rsidRPr="004524AB">
        <w:rPr>
          <w:rFonts w:ascii="Palatino Linotype" w:hAnsi="Palatino Linotype"/>
          <w:i/>
          <w:iCs/>
          <w:spacing w:val="-2"/>
        </w:rPr>
        <w:t xml:space="preserve">, </w:t>
      </w:r>
      <w:r w:rsidRPr="004524AB">
        <w:rPr>
          <w:rFonts w:ascii="Palatino Linotype" w:hAnsi="Palatino Linotype"/>
          <w:b/>
          <w:i/>
          <w:iCs/>
          <w:spacing w:val="-2"/>
        </w:rPr>
        <w:t xml:space="preserve">μητέρα η ίδια και τάφος των παιδιών της, κομματιάζει όσους την κομματιάζουν. </w:t>
      </w:r>
      <w:r w:rsidRPr="004524AB">
        <w:rPr>
          <w:rFonts w:ascii="Palatino Linotype" w:hAnsi="Palatino Linotype"/>
          <w:i/>
          <w:iCs/>
        </w:rPr>
        <w:t>[...]</w:t>
      </w:r>
      <w:r w:rsidRPr="004524AB">
        <w:rPr>
          <w:rFonts w:ascii="Palatino Linotype" w:hAnsi="Palatino Linotype"/>
          <w:i/>
          <w:iCs/>
          <w:spacing w:val="-2"/>
        </w:rPr>
        <w:t xml:space="preserve"> Ενώ η άνω Ιερουσαλήμ</w:t>
      </w:r>
      <w:r w:rsidRPr="004524AB">
        <w:rPr>
          <w:rFonts w:ascii="Palatino Linotype" w:hAnsi="Palatino Linotype"/>
          <w:i/>
          <w:iCs/>
          <w:spacing w:val="3"/>
        </w:rPr>
        <w:t xml:space="preserve">, την οποία αντί για την πρώτη αναζητούν οι σοφοί, είναι εκείνη που ατενίζοντας μένουμε </w:t>
      </w:r>
      <w:r w:rsidRPr="004524AB">
        <w:rPr>
          <w:rFonts w:ascii="Palatino Linotype" w:hAnsi="Palatino Linotype"/>
          <w:i/>
          <w:iCs/>
          <w:spacing w:val="-1"/>
        </w:rPr>
        <w:t xml:space="preserve">ατάραχοι. </w:t>
      </w:r>
      <w:r w:rsidRPr="004524AB">
        <w:rPr>
          <w:rFonts w:ascii="Palatino Linotype" w:hAnsi="Palatino Linotype"/>
          <w:i/>
          <w:iCs/>
        </w:rPr>
        <w:t>[...]</w:t>
      </w:r>
      <w:r w:rsidRPr="004524AB">
        <w:rPr>
          <w:rFonts w:ascii="Palatino Linotype" w:hAnsi="Palatino Linotype"/>
          <w:i/>
          <w:iCs/>
          <w:vertAlign w:val="superscript"/>
        </w:rPr>
        <w:t>.</w:t>
      </w:r>
      <w:r w:rsidRPr="004524AB">
        <w:rPr>
          <w:rFonts w:ascii="Palatino Linotype" w:hAnsi="Palatino Linotype"/>
          <w:i/>
          <w:iCs/>
          <w:spacing w:val="-1"/>
        </w:rPr>
        <w:t xml:space="preserve"> έκταση απεριόριστη γεμάτη από υπέροχα σκηνώματα, που την κατέχουν οι κάτοικοί </w:t>
      </w:r>
      <w:r w:rsidRPr="004524AB">
        <w:rPr>
          <w:rFonts w:ascii="Palatino Linotype" w:hAnsi="Palatino Linotype"/>
          <w:i/>
          <w:iCs/>
          <w:spacing w:val="-3"/>
        </w:rPr>
        <w:t>της στον αιώνα, μάνα των ζωντανών κι άσχετη με πόνους</w:t>
      </w:r>
      <w:r w:rsidRPr="004524AB">
        <w:rPr>
          <w:rFonts w:ascii="Palatino Linotype" w:hAnsi="Palatino Linotype"/>
          <w:spacing w:val="-3"/>
        </w:rPr>
        <w:t xml:space="preserve"> (</w:t>
      </w:r>
      <w:r w:rsidRPr="004524AB">
        <w:rPr>
          <w:rFonts w:ascii="Palatino Linotype" w:hAnsi="Palatino Linotype"/>
          <w:i/>
          <w:spacing w:val="-3"/>
        </w:rPr>
        <w:t>Περί Αρετής</w:t>
      </w:r>
      <w:r w:rsidRPr="004524AB">
        <w:rPr>
          <w:rFonts w:ascii="Palatino Linotype" w:hAnsi="Palatino Linotype"/>
          <w:spacing w:val="-3"/>
        </w:rPr>
        <w:t xml:space="preserve">, 189-91). </w:t>
      </w:r>
      <w:r w:rsidRPr="004524AB">
        <w:rPr>
          <w:rFonts w:ascii="Palatino Linotype" w:hAnsi="Palatino Linotype"/>
          <w:i/>
          <w:iCs/>
          <w:spacing w:val="3"/>
        </w:rPr>
        <w:t xml:space="preserve">Η Αρμαθαΐμ </w:t>
      </w:r>
      <w:r w:rsidRPr="004524AB">
        <w:rPr>
          <w:rFonts w:ascii="Palatino Linotype" w:hAnsi="Palatino Linotype"/>
          <w:i/>
          <w:iCs/>
          <w:spacing w:val="-1"/>
        </w:rPr>
        <w:t xml:space="preserve">του Σαμουήλ, η μικρή πόλη του μεγάλου ανδρός, που δεν ατίμασε τον προφήτη. </w:t>
      </w:r>
      <w:r w:rsidRPr="004524AB">
        <w:rPr>
          <w:rFonts w:ascii="Palatino Linotype" w:hAnsi="Palatino Linotype"/>
          <w:i/>
          <w:iCs/>
        </w:rPr>
        <w:t>[...]</w:t>
      </w:r>
      <w:r w:rsidRPr="004524AB">
        <w:rPr>
          <w:rFonts w:ascii="Palatino Linotype" w:hAnsi="Palatino Linotype"/>
          <w:i/>
          <w:iCs/>
          <w:spacing w:val="-1"/>
        </w:rPr>
        <w:t xml:space="preserve"> Από αυτή δεν </w:t>
      </w:r>
      <w:r w:rsidRPr="004524AB">
        <w:rPr>
          <w:rFonts w:ascii="Palatino Linotype" w:hAnsi="Palatino Linotype"/>
          <w:i/>
          <w:iCs/>
          <w:spacing w:val="-3"/>
        </w:rPr>
        <w:t xml:space="preserve">εμποδίσθηκε εκείνος στον Θ. να δοθεί προ της γεννήσεως του και να καταστεί προγνώστης των </w:t>
      </w:r>
      <w:r w:rsidRPr="004524AB">
        <w:rPr>
          <w:rFonts w:ascii="Palatino Linotype" w:hAnsi="Palatino Linotype"/>
          <w:i/>
          <w:iCs/>
          <w:spacing w:val="2"/>
        </w:rPr>
        <w:t xml:space="preserve">μελλόντων </w:t>
      </w:r>
      <w:r w:rsidRPr="004524AB">
        <w:rPr>
          <w:rFonts w:ascii="Palatino Linotype" w:hAnsi="Palatino Linotype"/>
          <w:i/>
          <w:iCs/>
        </w:rPr>
        <w:t xml:space="preserve">[...] </w:t>
      </w:r>
      <w:r w:rsidRPr="004524AB">
        <w:rPr>
          <w:rFonts w:ascii="Palatino Linotype" w:hAnsi="Palatino Linotype"/>
          <w:i/>
          <w:iCs/>
          <w:spacing w:val="2"/>
        </w:rPr>
        <w:t xml:space="preserve">και χριστής βασιλέων και ιερέων και κριτών (μετανάστες ή από χωριά ήταν οι </w:t>
      </w:r>
      <w:r w:rsidRPr="004524AB">
        <w:rPr>
          <w:rFonts w:ascii="Palatino Linotype" w:hAnsi="Palatino Linotype"/>
          <w:i/>
          <w:iCs/>
          <w:spacing w:val="-2"/>
        </w:rPr>
        <w:t xml:space="preserve">Αβραάμ, Σαούλ, Δαυίδ, Αμώς, Ιωσήφ, Ηλίας, Ελισσαίος, Ιωάννης). Βρήκα και το Θ. συνήγορο της </w:t>
      </w:r>
      <w:r w:rsidRPr="004524AB">
        <w:rPr>
          <w:rFonts w:ascii="Palatino Linotype" w:hAnsi="Palatino Linotype"/>
          <w:i/>
          <w:iCs/>
          <w:spacing w:val="2"/>
        </w:rPr>
        <w:t xml:space="preserve">χωρατιάς (Βηθλεέμ, φάτνη). </w:t>
      </w:r>
      <w:r w:rsidRPr="004524AB">
        <w:rPr>
          <w:rFonts w:ascii="Palatino Linotype" w:hAnsi="Palatino Linotype"/>
          <w:i/>
          <w:iCs/>
        </w:rPr>
        <w:t xml:space="preserve">[...] </w:t>
      </w:r>
      <w:r w:rsidRPr="004524AB">
        <w:rPr>
          <w:rFonts w:ascii="Palatino Linotype" w:hAnsi="Palatino Linotype"/>
          <w:i/>
          <w:iCs/>
          <w:spacing w:val="2"/>
        </w:rPr>
        <w:t xml:space="preserve">Άραγε θα πάψεις να περηφανεύεσαι για τις πόλεις; Θα </w:t>
      </w:r>
      <w:r w:rsidRPr="004524AB">
        <w:rPr>
          <w:rFonts w:ascii="Palatino Linotype" w:hAnsi="Palatino Linotype"/>
          <w:i/>
          <w:iCs/>
          <w:spacing w:val="-2"/>
        </w:rPr>
        <w:t xml:space="preserve">σεβασθείς κάποτε την περιφρονημένη κι άσημη ερημιά; Δεν αναφέρω το χρυσάφι και τους λίθους, </w:t>
      </w:r>
      <w:r w:rsidRPr="004524AB">
        <w:rPr>
          <w:rFonts w:ascii="Palatino Linotype" w:hAnsi="Palatino Linotype"/>
          <w:i/>
          <w:iCs/>
          <w:spacing w:val="-1"/>
        </w:rPr>
        <w:t>που γεννιούνται από την άμμο.</w:t>
      </w:r>
      <w:r w:rsidRPr="004524AB">
        <w:rPr>
          <w:rFonts w:ascii="Palatino Linotype" w:hAnsi="Palatino Linotype"/>
          <w:i/>
          <w:iCs/>
        </w:rPr>
        <w:t xml:space="preserve"> [...]</w:t>
      </w:r>
      <w:r w:rsidRPr="004524AB">
        <w:rPr>
          <w:rFonts w:ascii="Palatino Linotype" w:hAnsi="Palatino Linotype"/>
          <w:i/>
          <w:iCs/>
          <w:spacing w:val="-1"/>
        </w:rPr>
        <w:t xml:space="preserve"> Οι απόστολοι δεν ήταν ξενιτεμένοι για τα πολλά έθνη και τις </w:t>
      </w:r>
      <w:r w:rsidRPr="004524AB">
        <w:rPr>
          <w:rFonts w:ascii="Palatino Linotype" w:hAnsi="Palatino Linotype"/>
          <w:i/>
          <w:iCs/>
          <w:spacing w:val="-3"/>
        </w:rPr>
        <w:t xml:space="preserve">πόλεις […] για να επεκταθεί παντού το Ευαγγέλιο; </w:t>
      </w:r>
      <w:r w:rsidRPr="004524AB">
        <w:rPr>
          <w:rFonts w:ascii="Palatino Linotype" w:hAnsi="Palatino Linotype"/>
          <w:i/>
          <w:iCs/>
        </w:rPr>
        <w:t xml:space="preserve">[...] </w:t>
      </w:r>
      <w:r w:rsidRPr="004524AB">
        <w:rPr>
          <w:rFonts w:ascii="Palatino Linotype" w:hAnsi="Palatino Linotype"/>
          <w:i/>
          <w:iCs/>
          <w:spacing w:val="-3"/>
        </w:rPr>
        <w:t xml:space="preserve">Τί σχέση έχει ο Παύλος με τα έθνη, ο Λουκάς με </w:t>
      </w:r>
      <w:r w:rsidRPr="004524AB">
        <w:rPr>
          <w:rFonts w:ascii="Palatino Linotype" w:hAnsi="Palatino Linotype"/>
          <w:i/>
          <w:iCs/>
          <w:spacing w:val="9"/>
        </w:rPr>
        <w:t>Αχαΐα, ο Ανδρέας με την Ήπειρο;</w:t>
      </w:r>
      <w:r w:rsidRPr="004524AB">
        <w:rPr>
          <w:rFonts w:ascii="Palatino Linotype" w:hAnsi="Palatino Linotype"/>
          <w:i/>
          <w:iCs/>
        </w:rPr>
        <w:t xml:space="preserve"> [...]</w:t>
      </w:r>
      <w:r w:rsidRPr="004524AB">
        <w:rPr>
          <w:rFonts w:ascii="Palatino Linotype" w:hAnsi="Palatino Linotype"/>
          <w:i/>
          <w:iCs/>
          <w:spacing w:val="9"/>
        </w:rPr>
        <w:t xml:space="preserve"> Για τους έξοχους άντρες φίλε μία είναι η πατρίδα, η άνω</w:t>
      </w:r>
      <w:r w:rsidRPr="004524AB">
        <w:rPr>
          <w:rFonts w:ascii="Palatino Linotype" w:hAnsi="Palatino Linotype"/>
          <w:i/>
          <w:iCs/>
          <w:spacing w:val="-2"/>
        </w:rPr>
        <w:t xml:space="preserve">, στην οποία έχουμε εγγραφεί πολίτες. Για όλους ένα το γένος, το χώμα, ή η πνοή του Κυρίου. [...] Ευγενής είναι όποιος φύλαξε την αρετή, αγενής όποιος τη σύγχυσε με την κακία και </w:t>
      </w:r>
      <w:r w:rsidRPr="004524AB">
        <w:rPr>
          <w:rFonts w:ascii="Palatino Linotype" w:hAnsi="Palatino Linotype"/>
          <w:i/>
          <w:iCs/>
          <w:spacing w:val="-2"/>
        </w:rPr>
        <w:lastRenderedPageBreak/>
        <w:t xml:space="preserve">πήρε τη </w:t>
      </w:r>
      <w:r w:rsidRPr="004524AB">
        <w:rPr>
          <w:rFonts w:ascii="Palatino Linotype" w:hAnsi="Palatino Linotype"/>
          <w:i/>
          <w:iCs/>
          <w:spacing w:val="-4"/>
        </w:rPr>
        <w:t>μορφή του φιδιού. Αυτές οι κάτω πατρίδες είναι παιχνίδια της πρόσκαιρου ζωής και κατασκήνωσής μας</w:t>
      </w:r>
      <w:r w:rsidRPr="004524AB">
        <w:rPr>
          <w:rFonts w:ascii="Palatino Linotype" w:hAnsi="Palatino Linotype"/>
          <w:spacing w:val="-4"/>
        </w:rPr>
        <w:t xml:space="preserve"> </w:t>
      </w:r>
      <w:r w:rsidRPr="004524AB">
        <w:rPr>
          <w:rFonts w:ascii="Palatino Linotype" w:hAnsi="Palatino Linotype"/>
          <w:spacing w:val="-1"/>
        </w:rPr>
        <w:t>(</w:t>
      </w:r>
      <w:r w:rsidRPr="004524AB">
        <w:rPr>
          <w:rFonts w:ascii="Palatino Linotype" w:hAnsi="Palatino Linotype"/>
          <w:i/>
          <w:spacing w:val="-1"/>
        </w:rPr>
        <w:t>Λόγ. 33</w:t>
      </w:r>
      <w:r w:rsidRPr="004524AB">
        <w:rPr>
          <w:rFonts w:ascii="Palatino Linotype" w:hAnsi="Palatino Linotype"/>
          <w:spacing w:val="-1"/>
        </w:rPr>
        <w:t>, 107 κ.ε.).</w:t>
      </w:r>
    </w:p>
    <w:p w:rsidR="00EC225C" w:rsidRPr="004524AB" w:rsidRDefault="00EC225C" w:rsidP="00D3602D">
      <w:pPr>
        <w:ind w:left="567" w:right="374"/>
        <w:jc w:val="both"/>
        <w:rPr>
          <w:rFonts w:ascii="Palatino Linotype" w:hAnsi="Palatino Linotype"/>
        </w:rPr>
      </w:pPr>
    </w:p>
    <w:p w:rsidR="00EC225C" w:rsidRPr="00D3602D" w:rsidRDefault="00EC225C" w:rsidP="00EC225C">
      <w:pPr>
        <w:ind w:right="374"/>
        <w:jc w:val="both"/>
        <w:rPr>
          <w:rFonts w:ascii="Palatino Linotype" w:hAnsi="Palatino Linotype"/>
        </w:rPr>
      </w:pPr>
      <w:r w:rsidRPr="004524AB">
        <w:rPr>
          <w:rFonts w:ascii="Palatino Linotype" w:hAnsi="Palatino Linotype"/>
        </w:rPr>
        <w:t>Όπως ήδη σημειώθηκε, στο δυτικό τμήμα της Ρωμαϊκής Αυτοκρατορίας, από τον 5</w:t>
      </w:r>
      <w:r w:rsidRPr="004524AB">
        <w:rPr>
          <w:rFonts w:ascii="Palatino Linotype" w:hAnsi="Palatino Linotype"/>
          <w:vertAlign w:val="superscript"/>
        </w:rPr>
        <w:t>ο</w:t>
      </w:r>
      <w:r w:rsidRPr="004524AB">
        <w:rPr>
          <w:rFonts w:ascii="Palatino Linotype" w:hAnsi="Palatino Linotype"/>
        </w:rPr>
        <w:t xml:space="preserve"> αι. έχουμε την κάθοδο των Φράγκων, που διαπνέονταν από μια φυλετική/ ρατσιστική νοοτροπία. Ιδίως μετά την επικράτηση της </w:t>
      </w:r>
      <w:r w:rsidRPr="004524AB">
        <w:rPr>
          <w:rFonts w:ascii="Palatino Linotype" w:hAnsi="Palatino Linotype"/>
          <w:i/>
          <w:iCs/>
        </w:rPr>
        <w:t xml:space="preserve">αγίας Ρωμαϊκής αυτοκρατορίας </w:t>
      </w:r>
      <w:r w:rsidRPr="004524AB">
        <w:rPr>
          <w:rFonts w:ascii="Palatino Linotype" w:hAnsi="Palatino Linotype"/>
          <w:b/>
          <w:bCs/>
          <w:i/>
          <w:iCs/>
        </w:rPr>
        <w:t>του Γερμανικού έθνους</w:t>
      </w:r>
      <w:r w:rsidRPr="004524AB">
        <w:rPr>
          <w:rFonts w:ascii="Palatino Linotype" w:hAnsi="Palatino Linotype"/>
        </w:rPr>
        <w:t xml:space="preserve">, η λέξη </w:t>
      </w:r>
      <w:r w:rsidRPr="004524AB">
        <w:rPr>
          <w:rFonts w:ascii="Palatino Linotype" w:hAnsi="Palatino Linotype"/>
          <w:i/>
          <w:iCs/>
        </w:rPr>
        <w:t>έθνος</w:t>
      </w:r>
      <w:r w:rsidRPr="004524AB">
        <w:rPr>
          <w:rFonts w:ascii="Palatino Linotype" w:hAnsi="Palatino Linotype"/>
        </w:rPr>
        <w:t xml:space="preserve"> ταυτίστηκε με τη </w:t>
      </w:r>
      <w:r w:rsidRPr="004524AB">
        <w:rPr>
          <w:rFonts w:ascii="Palatino Linotype" w:hAnsi="Palatino Linotype"/>
          <w:i/>
          <w:iCs/>
        </w:rPr>
        <w:t>φυλετική καταγωγή και κυρίως με τις κοινωνικές τάξεις.</w:t>
      </w:r>
      <w:r w:rsidRPr="004524AB">
        <w:rPr>
          <w:rFonts w:ascii="Palatino Linotype" w:hAnsi="Palatino Linotype"/>
        </w:rPr>
        <w:t xml:space="preserve"> Αντίστοιχο του </w:t>
      </w:r>
      <w:r w:rsidRPr="004524AB">
        <w:rPr>
          <w:rFonts w:ascii="Palatino Linotype" w:hAnsi="Palatino Linotype"/>
          <w:i/>
          <w:iCs/>
        </w:rPr>
        <w:t>έθνους</w:t>
      </w:r>
      <w:r w:rsidRPr="004524AB">
        <w:rPr>
          <w:rFonts w:ascii="Palatino Linotype" w:hAnsi="Palatino Linotype"/>
        </w:rPr>
        <w:t xml:space="preserve"> είναι το </w:t>
      </w:r>
      <w:r w:rsidRPr="004524AB">
        <w:rPr>
          <w:rFonts w:ascii="Palatino Linotype" w:hAnsi="Palatino Linotype"/>
          <w:i/>
          <w:iCs/>
          <w:lang w:val="en-US"/>
        </w:rPr>
        <w:t>natio</w:t>
      </w:r>
      <w:r w:rsidRPr="004524AB">
        <w:rPr>
          <w:rFonts w:ascii="Palatino Linotype" w:hAnsi="Palatino Linotype"/>
        </w:rPr>
        <w:t xml:space="preserve"> που παράγεται από το </w:t>
      </w:r>
      <w:r w:rsidRPr="004524AB">
        <w:rPr>
          <w:rFonts w:ascii="Palatino Linotype" w:hAnsi="Palatino Linotype"/>
          <w:i/>
          <w:iCs/>
          <w:lang w:val="en-US"/>
        </w:rPr>
        <w:t>nascor</w:t>
      </w:r>
      <w:r w:rsidRPr="004524AB">
        <w:rPr>
          <w:rFonts w:ascii="Palatino Linotype" w:hAnsi="Palatino Linotype"/>
        </w:rPr>
        <w:t xml:space="preserve"> =γεννώμαι. Στο </w:t>
      </w:r>
      <w:r w:rsidRPr="004524AB">
        <w:rPr>
          <w:rFonts w:ascii="Palatino Linotype" w:hAnsi="Palatino Linotype"/>
          <w:caps/>
        </w:rPr>
        <w:t>μ</w:t>
      </w:r>
      <w:r w:rsidRPr="004524AB">
        <w:rPr>
          <w:rFonts w:ascii="Palatino Linotype" w:hAnsi="Palatino Linotype"/>
        </w:rPr>
        <w:t xml:space="preserve">εσαίωνα ο όρος </w:t>
      </w:r>
      <w:r w:rsidRPr="004524AB">
        <w:rPr>
          <w:rFonts w:ascii="Palatino Linotype" w:hAnsi="Palatino Linotype"/>
          <w:i/>
          <w:iCs/>
          <w:lang w:val="en-US"/>
        </w:rPr>
        <w:t>nations</w:t>
      </w:r>
      <w:r w:rsidRPr="004524AB">
        <w:rPr>
          <w:rFonts w:ascii="Palatino Linotype" w:hAnsi="Palatino Linotype"/>
        </w:rPr>
        <w:t xml:space="preserve"> χρησιμοποιούνταν για να δηλώσει την περιοχή προέλευσης και το 15</w:t>
      </w:r>
      <w:r w:rsidRPr="004524AB">
        <w:rPr>
          <w:rFonts w:ascii="Palatino Linotype" w:hAnsi="Palatino Linotype"/>
          <w:vertAlign w:val="superscript"/>
        </w:rPr>
        <w:t>ο</w:t>
      </w:r>
      <w:r w:rsidRPr="004524AB">
        <w:rPr>
          <w:rFonts w:ascii="Palatino Linotype" w:hAnsi="Palatino Linotype"/>
        </w:rPr>
        <w:t xml:space="preserve"> – 17</w:t>
      </w:r>
      <w:r w:rsidRPr="004524AB">
        <w:rPr>
          <w:rFonts w:ascii="Palatino Linotype" w:hAnsi="Palatino Linotype"/>
          <w:vertAlign w:val="superscript"/>
        </w:rPr>
        <w:t>ο</w:t>
      </w:r>
      <w:r w:rsidRPr="004524AB">
        <w:rPr>
          <w:rFonts w:ascii="Palatino Linotype" w:hAnsi="Palatino Linotype"/>
        </w:rPr>
        <w:t xml:space="preserve"> αι. την </w:t>
      </w:r>
      <w:r w:rsidRPr="004524AB">
        <w:rPr>
          <w:rFonts w:ascii="Palatino Linotype" w:hAnsi="Palatino Linotype"/>
          <w:i/>
          <w:iCs/>
        </w:rPr>
        <w:t>κρατούσα κοινωνική τάξη</w:t>
      </w:r>
      <w:r w:rsidRPr="004524AB">
        <w:rPr>
          <w:rFonts w:ascii="Palatino Linotype" w:hAnsi="Palatino Linotype"/>
        </w:rPr>
        <w:t xml:space="preserve">. Ο Λούθηρος ονομάζει </w:t>
      </w:r>
      <w:r w:rsidRPr="004524AB">
        <w:rPr>
          <w:rFonts w:ascii="Palatino Linotype" w:hAnsi="Palatino Linotype"/>
          <w:b/>
          <w:bCs/>
          <w:lang w:val="en-US"/>
        </w:rPr>
        <w:t>deutsche</w:t>
      </w:r>
      <w:r w:rsidRPr="004524AB">
        <w:rPr>
          <w:rFonts w:ascii="Palatino Linotype" w:hAnsi="Palatino Linotype"/>
          <w:b/>
          <w:bCs/>
        </w:rPr>
        <w:t xml:space="preserve"> </w:t>
      </w:r>
      <w:r w:rsidRPr="004524AB">
        <w:rPr>
          <w:rFonts w:ascii="Palatino Linotype" w:hAnsi="Palatino Linotype"/>
          <w:b/>
          <w:bCs/>
          <w:caps/>
          <w:lang w:val="en-US"/>
        </w:rPr>
        <w:t>n</w:t>
      </w:r>
      <w:r w:rsidRPr="004524AB">
        <w:rPr>
          <w:rFonts w:ascii="Palatino Linotype" w:hAnsi="Palatino Linotype"/>
          <w:b/>
          <w:bCs/>
          <w:lang w:val="en-US"/>
        </w:rPr>
        <w:t>ation</w:t>
      </w:r>
      <w:r w:rsidRPr="004524AB">
        <w:rPr>
          <w:rFonts w:ascii="Palatino Linotype" w:hAnsi="Palatino Linotype"/>
        </w:rPr>
        <w:t xml:space="preserve"> τους ευγενείς</w:t>
      </w:r>
      <w:r w:rsidRPr="004524AB">
        <w:rPr>
          <w:rStyle w:val="a5"/>
          <w:rFonts w:ascii="Palatino Linotype" w:hAnsi="Palatino Linotype"/>
        </w:rPr>
        <w:footnoteReference w:id="1085"/>
      </w:r>
      <w:r w:rsidRPr="004524AB">
        <w:rPr>
          <w:rFonts w:ascii="Palatino Linotype" w:hAnsi="Palatino Linotype"/>
        </w:rPr>
        <w:t xml:space="preserve">. </w:t>
      </w:r>
    </w:p>
    <w:p w:rsidR="00EC225C" w:rsidRPr="00D3602D"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Στην Ανατολή μετά την άλωση της Πόλης ο Πατριάρχης ανέλαβε εθνικό ρόλο. Περιβλήθηκε τη μήτρα και το σάκκο του Αυτοκράτορα. Έγινε ο Εθνάρχης που εκπροσωπούσε στην Υψηλή Πύλη το ρωμέικο μιλέτι, το ορθόδοξο γένος</w:t>
      </w:r>
      <w:r w:rsidRPr="004524AB">
        <w:rPr>
          <w:rStyle w:val="a5"/>
          <w:rFonts w:ascii="Palatino Linotype" w:hAnsi="Palatino Linotype"/>
        </w:rPr>
        <w:footnoteReference w:id="1086"/>
      </w:r>
      <w:r w:rsidRPr="004524AB">
        <w:rPr>
          <w:rFonts w:ascii="Palatino Linotype" w:hAnsi="Palatino Linotype"/>
        </w:rPr>
        <w:t xml:space="preserve">. Ήδη όμως από την άλωση των Φράγκων (1204) είχε αρχίσει η «ελληνοποίηση» της αυτοκρατορίας η οποία χάνοντας τα εδάφη προς ανατολάς ιδίως με τη μάχη Ματζικέρτ (26.08.1071), άρχισε να στρέφεται προς δυσμάς και τον ελλαδικό χώρο. Ταυτόχρονα στη Δύση η εφεύρεση της τυπογραφίας από τον Γουτεμβέργιο αποτέλεσε την αφετηρία δύο σημαντικότατων παραγόντων του νεότερου ευρωπαϊκού πολιτισμού· του </w:t>
      </w:r>
      <w:r w:rsidRPr="004524AB">
        <w:rPr>
          <w:rFonts w:ascii="Palatino Linotype" w:hAnsi="Palatino Linotype"/>
          <w:b/>
          <w:bCs/>
        </w:rPr>
        <w:t xml:space="preserve">ατομικισμού </w:t>
      </w:r>
      <w:r w:rsidRPr="004524AB">
        <w:rPr>
          <w:rFonts w:ascii="Palatino Linotype" w:hAnsi="Palatino Linotype"/>
        </w:rPr>
        <w:t xml:space="preserve">(αφού η γνώση κι η επικοινωνία ήταν πια ατομική υπόθεση) και </w:t>
      </w:r>
      <w:r w:rsidRPr="004524AB">
        <w:rPr>
          <w:rFonts w:ascii="Palatino Linotype" w:hAnsi="Palatino Linotype"/>
          <w:b/>
          <w:bCs/>
        </w:rPr>
        <w:t>του εθνικισμού</w:t>
      </w:r>
      <w:r w:rsidRPr="004524AB">
        <w:rPr>
          <w:rFonts w:ascii="Palatino Linotype" w:hAnsi="Palatino Linotype"/>
        </w:rPr>
        <w:t xml:space="preserve"> (αφού οι λαοί είδαν για πρώτη φορά τυπωμένη τη γλώσσα τους και συνειδητοποίησαν έτσι την εθνική τους ταυτότητα). Με κάποια δόση υπερβολής μάλιστα ο </w:t>
      </w:r>
      <w:r w:rsidRPr="004524AB">
        <w:rPr>
          <w:rFonts w:ascii="Palatino Linotype" w:hAnsi="Palatino Linotype"/>
          <w:lang w:val="en-US"/>
        </w:rPr>
        <w:t>Luan</w:t>
      </w:r>
      <w:r w:rsidRPr="004524AB">
        <w:rPr>
          <w:rStyle w:val="a5"/>
          <w:rFonts w:ascii="Palatino Linotype" w:hAnsi="Palatino Linotype"/>
        </w:rPr>
        <w:footnoteReference w:id="1087"/>
      </w:r>
      <w:r w:rsidRPr="004524AB">
        <w:rPr>
          <w:rFonts w:ascii="Palatino Linotype" w:hAnsi="Palatino Linotype"/>
        </w:rPr>
        <w:t xml:space="preserve"> υποστηρίζει ότι, αν δεν είχαν εφευρεθεί τα 24 ξύλινα γράμματα του ανυποψίαστου </w:t>
      </w:r>
      <w:r w:rsidRPr="004524AB">
        <w:rPr>
          <w:rFonts w:ascii="Palatino Linotype" w:hAnsi="Palatino Linotype"/>
        </w:rPr>
        <w:lastRenderedPageBreak/>
        <w:t xml:space="preserve">τυπογράφου του Μainz, ολόκληρος ο δυτικός πολιτισμός μας δεν θα είχε δει το φως. </w:t>
      </w:r>
    </w:p>
    <w:p w:rsidR="00EC225C" w:rsidRPr="004524AB" w:rsidRDefault="00EC225C" w:rsidP="00D3602D">
      <w:pPr>
        <w:ind w:left="567" w:right="374"/>
        <w:jc w:val="both"/>
        <w:rPr>
          <w:rFonts w:ascii="Palatino Linotype" w:hAnsi="Palatino Linotype"/>
        </w:rPr>
      </w:pPr>
    </w:p>
    <w:p w:rsidR="00EC225C" w:rsidRPr="004524AB" w:rsidRDefault="00EC225C" w:rsidP="00D3602D">
      <w:pPr>
        <w:ind w:left="567" w:right="374"/>
        <w:jc w:val="both"/>
        <w:rPr>
          <w:rFonts w:ascii="Palatino Linotype" w:hAnsi="Palatino Linotype"/>
        </w:rPr>
      </w:pPr>
    </w:p>
    <w:p w:rsidR="00EC225C" w:rsidRPr="004524AB" w:rsidRDefault="00EC225C" w:rsidP="00EC225C">
      <w:pPr>
        <w:ind w:right="374"/>
        <w:jc w:val="both"/>
        <w:rPr>
          <w:rFonts w:ascii="Palatino Linotype" w:hAnsi="Palatino Linotype"/>
        </w:rPr>
      </w:pPr>
      <w:r w:rsidRPr="004524AB">
        <w:rPr>
          <w:rFonts w:ascii="Palatino Linotype" w:hAnsi="Palatino Linotype"/>
        </w:rPr>
        <w:t>Την εποχή του τουρκικού ζυγού σημαδεύτηκε όμως από μια άνοδο του θρησκευτικού εθνικισμού. Χαρακτηριστικά είναι τα παραδείγματα που αναφέρει ο Π. Ματάλας</w:t>
      </w:r>
      <w:r w:rsidRPr="004524AB">
        <w:rPr>
          <w:rStyle w:val="a5"/>
          <w:rFonts w:ascii="Palatino Linotype" w:hAnsi="Palatino Linotype"/>
        </w:rPr>
        <w:footnoteReference w:id="1088"/>
      </w:r>
      <w:r w:rsidRPr="004524AB">
        <w:rPr>
          <w:rFonts w:ascii="Palatino Linotype" w:hAnsi="Palatino Linotype"/>
        </w:rPr>
        <w:t xml:space="preserve">: </w:t>
      </w:r>
    </w:p>
    <w:p w:rsidR="00EC225C" w:rsidRPr="004524AB" w:rsidRDefault="00EC225C" w:rsidP="00D3602D">
      <w:pPr>
        <w:ind w:left="567" w:right="374"/>
        <w:jc w:val="both"/>
        <w:rPr>
          <w:rFonts w:ascii="Palatino Linotype" w:hAnsi="Palatino Linotype"/>
        </w:rPr>
      </w:pP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Στις αρχές του 16</w:t>
      </w:r>
      <w:r w:rsidRPr="004524AB">
        <w:rPr>
          <w:rFonts w:ascii="Palatino Linotype" w:hAnsi="Palatino Linotype"/>
          <w:vertAlign w:val="superscript"/>
        </w:rPr>
        <w:t>ου</w:t>
      </w:r>
      <w:r w:rsidRPr="004524AB">
        <w:rPr>
          <w:rFonts w:ascii="Palatino Linotype" w:hAnsi="Palatino Linotype"/>
        </w:rPr>
        <w:t xml:space="preserve"> αιώνα, στη </w:t>
      </w:r>
      <w:r w:rsidRPr="004524AB">
        <w:rPr>
          <w:rFonts w:ascii="Palatino Linotype" w:hAnsi="Palatino Linotype"/>
          <w:b/>
          <w:bCs/>
        </w:rPr>
        <w:t>μονή Φιλόθεου</w:t>
      </w:r>
      <w:r w:rsidRPr="004524AB">
        <w:rPr>
          <w:rFonts w:ascii="Palatino Linotype" w:hAnsi="Palatino Linotype"/>
        </w:rPr>
        <w:t xml:space="preserve">, που ήταν ως τότε «βουλγαρικό μοναστήρι, όταν ανέλαβε ηγούμενος ο άγιος Διονύσιος «ὁ ἐν τῷ Ὀλύμπωι», σύμφωνα με </w:t>
      </w:r>
      <w:r w:rsidRPr="004524AB">
        <w:rPr>
          <w:rFonts w:ascii="Palatino Linotype" w:hAnsi="Palatino Linotype"/>
          <w:i/>
          <w:iCs/>
        </w:rPr>
        <w:t xml:space="preserve">Βίο </w:t>
      </w:r>
      <w:r w:rsidRPr="004524AB">
        <w:rPr>
          <w:rFonts w:ascii="Palatino Linotype" w:hAnsi="Palatino Linotype"/>
        </w:rPr>
        <w:t>του, «την τάξιν των Βουλγά</w:t>
      </w:r>
      <w:r w:rsidRPr="004524AB">
        <w:rPr>
          <w:rFonts w:ascii="Palatino Linotype" w:hAnsi="Palatino Linotype"/>
        </w:rPr>
        <w:softHyphen/>
        <w:t>ρων, εις την ημετέραν εύταξίαν ερρύθμισε, καί εφρόντισε βιβλία ελ</w:t>
      </w:r>
      <w:r w:rsidRPr="004524AB">
        <w:rPr>
          <w:rFonts w:ascii="Palatino Linotype" w:hAnsi="Palatino Linotype"/>
        </w:rPr>
        <w:softHyphen/>
        <w:t xml:space="preserve">ληνικά από όλα τα χρειαζούμενα». Σύμφωνα και με την </w:t>
      </w:r>
      <w:r w:rsidRPr="004524AB">
        <w:rPr>
          <w:rFonts w:ascii="Palatino Linotype" w:hAnsi="Palatino Linotype"/>
          <w:i/>
          <w:iCs/>
        </w:rPr>
        <w:t>Ακολου</w:t>
      </w:r>
      <w:r w:rsidRPr="004524AB">
        <w:rPr>
          <w:rFonts w:ascii="Palatino Linotype" w:hAnsi="Palatino Linotype"/>
          <w:i/>
          <w:iCs/>
        </w:rPr>
        <w:softHyphen/>
        <w:t xml:space="preserve">θία του Αγίου Διονυσίου, </w:t>
      </w:r>
      <w:r w:rsidRPr="004524AB">
        <w:rPr>
          <w:rFonts w:ascii="Palatino Linotype" w:hAnsi="Palatino Linotype"/>
        </w:rPr>
        <w:t xml:space="preserve">ο άγιος «την Μονήν ταύτην την έκαμε ρωμαϊκήν, διατί πρώτον ήτο βουλγαρική, ομοίως καί την ακολουθίαν», και μάλιστα, για τον λόγο αυτό «εφθονήθη πολλά υπό των Βουλγάρων, ώστε οπού ηθέλησαν αποκτείναι αυτόν». </w:t>
      </w:r>
    </w:p>
    <w:p w:rsidR="00EC225C" w:rsidRPr="004524AB" w:rsidRDefault="00EC225C" w:rsidP="00D3602D">
      <w:pPr>
        <w:shd w:val="clear" w:color="auto" w:fill="FFFFFF"/>
        <w:ind w:left="567" w:right="374"/>
        <w:jc w:val="both"/>
        <w:rPr>
          <w:rFonts w:ascii="Palatino Linotype" w:hAnsi="Palatino Linotype"/>
        </w:rPr>
      </w:pP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xml:space="preserve">-Το </w:t>
      </w:r>
      <w:r w:rsidRPr="004524AB">
        <w:rPr>
          <w:rFonts w:ascii="Palatino Linotype" w:hAnsi="Palatino Linotype"/>
          <w:b/>
          <w:bCs/>
        </w:rPr>
        <w:t xml:space="preserve">1541 </w:t>
      </w:r>
      <w:r w:rsidRPr="004524AB">
        <w:rPr>
          <w:rFonts w:ascii="Palatino Linotype" w:hAnsi="Palatino Linotype"/>
        </w:rPr>
        <w:t xml:space="preserve">ο οικουμενικός πατριάρχης Ιερεμίας Α' διατάζει να αποδοθεί μονίμως η μονή </w:t>
      </w:r>
      <w:r w:rsidRPr="004524AB">
        <w:rPr>
          <w:rFonts w:ascii="Palatino Linotype" w:hAnsi="Palatino Linotype"/>
          <w:b/>
          <w:bCs/>
        </w:rPr>
        <w:t xml:space="preserve">Κουτλουμουσίου </w:t>
      </w:r>
      <w:r w:rsidRPr="004524AB">
        <w:rPr>
          <w:rFonts w:ascii="Palatino Linotype" w:hAnsi="Palatino Linotype"/>
        </w:rPr>
        <w:t>στους «Ρωμαίους» μο</w:t>
      </w:r>
      <w:r w:rsidRPr="004524AB">
        <w:rPr>
          <w:rFonts w:ascii="Palatino Linotype" w:hAnsi="Palatino Linotype"/>
        </w:rPr>
        <w:softHyphen/>
        <w:t>ναχούς, και να αποκλεισθούν εσαεί οι πρώην κάτοχοί της Βούλγα</w:t>
      </w:r>
      <w:r w:rsidRPr="004524AB">
        <w:rPr>
          <w:rFonts w:ascii="Palatino Linotype" w:hAnsi="Palatino Linotype"/>
        </w:rPr>
        <w:softHyphen/>
        <w:t>ροι, οι οποίοι με τα μεθύσια τους και την αδιαφορία τους την εί</w:t>
      </w:r>
      <w:r w:rsidRPr="004524AB">
        <w:rPr>
          <w:rFonts w:ascii="Palatino Linotype" w:hAnsi="Palatino Linotype"/>
        </w:rPr>
        <w:softHyphen/>
        <w:t xml:space="preserve">χαν καταστρέψει: </w:t>
      </w:r>
      <w:r w:rsidRPr="004524AB">
        <w:rPr>
          <w:rFonts w:ascii="Palatino Linotype" w:hAnsi="Palatino Linotype"/>
          <w:i/>
          <w:iCs/>
        </w:rPr>
        <w:t>Ἕως μὲν ἦν ἐν ταῖς τῶν Βουλγάρων χερσὶν ἡ κατ' αὐτοὺς μο</w:t>
      </w:r>
      <w:r w:rsidRPr="004524AB">
        <w:rPr>
          <w:rFonts w:ascii="Palatino Linotype" w:hAnsi="Palatino Linotype"/>
          <w:i/>
          <w:iCs/>
        </w:rPr>
        <w:softHyphen/>
        <w:t xml:space="preserve">νή, μικροῦ δὴ καὶ ταύτην ἂν ταῖς οἰνοφλυγίαις καὶ ἀδιαφορίαις κατηδαφίσαντο, καὶ εἰς παντελῆ ἐρήμωσιν ἤγαγον. Ἂφ οὖ δὲ ταύτην διεδέξαντο οἱ ἐκ τοῦ ἡμετέρου γένους μοναχοὶ καὶ προσεποιήσαντο, ἀνέθαλλε τὲ καὶ ὡς εἶπεν ἀνέθορε καὶ ἀνεζωοποιήθη τὰ κάλλιστα. [...] Ὅθεν καὶ πρὸς ἀσφάλειάν της οἰκιώσεως ταύτης </w:t>
      </w:r>
      <w:r w:rsidRPr="004524AB">
        <w:rPr>
          <w:rFonts w:ascii="Palatino Linotype" w:hAnsi="Palatino Linotype"/>
          <w:b/>
          <w:bCs/>
          <w:i/>
          <w:iCs/>
        </w:rPr>
        <w:t>τῶν Ρωμαίων</w:t>
      </w:r>
      <w:r w:rsidRPr="004524AB">
        <w:rPr>
          <w:rFonts w:ascii="Palatino Linotype" w:hAnsi="Palatino Linotype"/>
          <w:i/>
          <w:iCs/>
        </w:rPr>
        <w:t xml:space="preserve"> ἐπὶ τῇ μονῇ τοῦ Κωτλωμουσίου [...] ἀποφαινόμεθα [...] τοῦ μηκέτι τολμῆσαι ποτὲ τίνα [...] πρὸς τὸ ἐκβαλεῖν τοὺς εὐρισκομένους νῦν καὶ ἀντεισάξει τοὺς Βουλγάρους καὶ γένηται ἡ ἐσχάτη τῆς μονῆς φθορά, χείρων τῆς πρώτης. Ὃ γὰρ τοιοῦτον τί </w:t>
      </w:r>
      <w:r w:rsidRPr="004524AB">
        <w:rPr>
          <w:rFonts w:ascii="Palatino Linotype" w:hAnsi="Palatino Linotype"/>
          <w:i/>
          <w:iCs/>
        </w:rPr>
        <w:lastRenderedPageBreak/>
        <w:t>τολμήσας ποιῆσαι [...] ἐσται ὑπ' ἀφορισμὸν ἄλυτον καὶ αἰώνιον καὶ ἀσυγχώρητον ἀπὸ Θεοῦ.</w:t>
      </w:r>
    </w:p>
    <w:p w:rsidR="00EC225C" w:rsidRPr="004524AB" w:rsidRDefault="00EC225C" w:rsidP="00EC225C">
      <w:pPr>
        <w:shd w:val="clear" w:color="auto" w:fill="FFFFFF"/>
        <w:ind w:right="374"/>
        <w:jc w:val="both"/>
        <w:rPr>
          <w:rFonts w:ascii="Palatino Linotype" w:hAnsi="Palatino Linotype"/>
        </w:rPr>
      </w:pPr>
      <w:r w:rsidRPr="004524AB">
        <w:rPr>
          <w:rFonts w:ascii="Palatino Linotype" w:hAnsi="Palatino Linotype"/>
        </w:rPr>
        <w:t xml:space="preserve">- Ακόμη και </w:t>
      </w:r>
      <w:r w:rsidRPr="004524AB">
        <w:rPr>
          <w:rFonts w:ascii="Palatino Linotype" w:hAnsi="Palatino Linotype"/>
          <w:b/>
          <w:bCs/>
        </w:rPr>
        <w:t>ο Ρήγας</w:t>
      </w:r>
      <w:r w:rsidRPr="004524AB">
        <w:rPr>
          <w:rFonts w:ascii="Palatino Linotype" w:hAnsi="Palatino Linotype"/>
        </w:rPr>
        <w:t xml:space="preserve"> </w:t>
      </w:r>
      <w:r w:rsidRPr="004524AB">
        <w:rPr>
          <w:rFonts w:ascii="Palatino Linotype" w:hAnsi="Palatino Linotype"/>
          <w:i/>
          <w:iCs/>
        </w:rPr>
        <w:t>καλεί όλες τις φυλές των Βαλκανίων να μετάσχουν σε ένα οραματικό κράτος, ενιαίο και δημοκρατικό, στην ουσία όμως (και σε αντίθεση με μεταγενέστερες χρήσεις του Ρήγα) κάθε άλλο παρά «πολυεθνικό» ή «ομοσπονδιακό»: μια συ</w:t>
      </w:r>
      <w:r w:rsidRPr="004524AB">
        <w:rPr>
          <w:rFonts w:ascii="Palatino Linotype" w:hAnsi="Palatino Linotype"/>
          <w:i/>
          <w:iCs/>
        </w:rPr>
        <w:softHyphen/>
        <w:t xml:space="preserve">γκεντρωτική, κατά το γαλλικό πρότυπο, </w:t>
      </w:r>
      <w:r w:rsidRPr="004524AB">
        <w:rPr>
          <w:rFonts w:ascii="Palatino Linotype" w:hAnsi="Palatino Linotype"/>
          <w:b/>
          <w:bCs/>
          <w:i/>
          <w:iCs/>
        </w:rPr>
        <w:t>«Ελληνική Δημοκρατία»,</w:t>
      </w:r>
      <w:r w:rsidRPr="004524AB">
        <w:rPr>
          <w:rFonts w:ascii="Palatino Linotype" w:hAnsi="Palatino Linotype"/>
          <w:i/>
          <w:iCs/>
        </w:rPr>
        <w:t xml:space="preserve"> με </w:t>
      </w:r>
      <w:r w:rsidRPr="004524AB">
        <w:rPr>
          <w:rFonts w:ascii="Palatino Linotype" w:hAnsi="Palatino Linotype"/>
          <w:b/>
          <w:bCs/>
          <w:i/>
          <w:iCs/>
        </w:rPr>
        <w:t>μία</w:t>
      </w:r>
      <w:r w:rsidRPr="004524AB">
        <w:rPr>
          <w:rFonts w:ascii="Palatino Linotype" w:hAnsi="Palatino Linotype"/>
          <w:i/>
          <w:iCs/>
        </w:rPr>
        <w:t xml:space="preserve"> επίσημη γλώσσα, </w:t>
      </w:r>
      <w:r w:rsidRPr="004524AB">
        <w:rPr>
          <w:rFonts w:ascii="Palatino Linotype" w:hAnsi="Palatino Linotype"/>
          <w:b/>
          <w:bCs/>
          <w:i/>
          <w:iCs/>
        </w:rPr>
        <w:t xml:space="preserve">τα </w:t>
      </w:r>
      <w:r w:rsidRPr="004524AB">
        <w:rPr>
          <w:rFonts w:ascii="Palatino Linotype" w:hAnsi="Palatino Linotype"/>
          <w:b/>
          <w:bCs/>
          <w:i/>
          <w:iCs/>
          <w:caps/>
        </w:rPr>
        <w:t>ε</w:t>
      </w:r>
      <w:r w:rsidRPr="004524AB">
        <w:rPr>
          <w:rFonts w:ascii="Palatino Linotype" w:hAnsi="Palatino Linotype"/>
          <w:b/>
          <w:bCs/>
          <w:i/>
          <w:iCs/>
        </w:rPr>
        <w:t>λληνικά</w:t>
      </w:r>
      <w:r w:rsidRPr="004524AB">
        <w:rPr>
          <w:rFonts w:ascii="Palatino Linotype" w:hAnsi="Palatino Linotype"/>
          <w:i/>
          <w:iCs/>
        </w:rPr>
        <w:t>. Στο νέο κράτος θα περιλη</w:t>
      </w:r>
      <w:r w:rsidRPr="004524AB">
        <w:rPr>
          <w:rFonts w:ascii="Palatino Linotype" w:hAnsi="Palatino Linotype"/>
          <w:i/>
          <w:iCs/>
        </w:rPr>
        <w:softHyphen/>
        <w:t>φθούν «χωρίς εξαίρεσιν θρησκείας καί διαλέκτου, Έλληνες, Αλβα</w:t>
      </w:r>
      <w:r w:rsidRPr="004524AB">
        <w:rPr>
          <w:rFonts w:ascii="Palatino Linotype" w:hAnsi="Palatino Linotype"/>
          <w:i/>
          <w:iCs/>
        </w:rPr>
        <w:softHyphen/>
        <w:t>νοί, Βλάχοι, Αρμένηδες καί κάθε άλλο είδος γενεάς»· «Βούλγαροι, κι Αρβανίτες, Αομένοι, καί Ρωμιοί», σύμφωνα με τον διάσημο στί</w:t>
      </w:r>
      <w:r w:rsidRPr="004524AB">
        <w:rPr>
          <w:rFonts w:ascii="Palatino Linotype" w:hAnsi="Palatino Linotype"/>
          <w:i/>
          <w:iCs/>
        </w:rPr>
        <w:softHyphen/>
        <w:t>χο του Θούριου. Οι «Έλληνες» (ή «Ρωμιοί»), λοιπόν, από τη μια εί</w:t>
      </w:r>
      <w:r w:rsidRPr="004524AB">
        <w:rPr>
          <w:rFonts w:ascii="Palatino Linotype" w:hAnsi="Palatino Linotype"/>
          <w:i/>
          <w:iCs/>
        </w:rPr>
        <w:softHyphen/>
        <w:t>ναι ένα επιμέρους γένος ανάμεσα στα άλλα, από την άλλη όμως είναι όλος ο λαός, το σύνολο των υπηκόων, ο οποίος μάλιστα στην πρώτη φράση της Νέας Πολιτικής Διοίκησης ορίζεται και ιστορικά ως «απόγονος των [αρχαίων] Ελλήνων». Αν και όλα τα γένη είναι θεωρητικώς ισότιμα, ανεξαρτήτως «θρησκείας καί διαλέκτου», «Έλλην καί πολίτης» θα είναι μόνο «εκείνος πού ομιλεί την ελληνικήν γλώσσαν», η οποία θα πρέπει λοιπόν να «σπουδασθή άπ' όλα τα εις το βασίλειον τούτο εμπεριεχόμενα γένη». Τα επιμέρους γέ</w:t>
      </w:r>
      <w:r w:rsidRPr="004524AB">
        <w:rPr>
          <w:rFonts w:ascii="Palatino Linotype" w:hAnsi="Palatino Linotype"/>
          <w:i/>
          <w:iCs/>
        </w:rPr>
        <w:softHyphen/>
        <w:t>νη λοιπόν συγχωνεύονται, από τη μια ιστορικά, ως απόγονοι Ελλή</w:t>
      </w:r>
      <w:r w:rsidRPr="004524AB">
        <w:rPr>
          <w:rFonts w:ascii="Palatino Linotype" w:hAnsi="Palatino Linotype"/>
          <w:i/>
          <w:iCs/>
        </w:rPr>
        <w:softHyphen/>
        <w:t>νων, σε ένα μεγάλο γένος-φυλή, και από την άλλη πολιτικά στο οραματικό δημοκρατικό έθνος-κράτος.</w:t>
      </w:r>
      <w:r w:rsidRPr="004524AB">
        <w:rPr>
          <w:rFonts w:ascii="Palatino Linotype" w:hAnsi="Palatino Linotype"/>
        </w:rPr>
        <w:t xml:space="preserve"> Οι αντιφάσεις του προγράμματος του Ρήγα αντανακλούν τις αντιφάσεις μιας πραγματικής διαδικασίας: </w:t>
      </w:r>
      <w:r w:rsidRPr="004524AB">
        <w:rPr>
          <w:rFonts w:ascii="Palatino Linotype" w:hAnsi="Palatino Linotype"/>
          <w:i/>
          <w:iCs/>
        </w:rPr>
        <w:t>Την ίδια περίπου επο</w:t>
      </w:r>
      <w:r w:rsidRPr="004524AB">
        <w:rPr>
          <w:rFonts w:ascii="Palatino Linotype" w:hAnsi="Palatino Linotype"/>
          <w:i/>
          <w:iCs/>
        </w:rPr>
        <w:softHyphen/>
        <w:t>χή, ένας άλλος Βλάχος, ένας παπάς από τη Μοσχόπολη, παρότρυ</w:t>
      </w:r>
      <w:r w:rsidRPr="004524AB">
        <w:rPr>
          <w:rFonts w:ascii="Palatino Linotype" w:hAnsi="Palatino Linotype"/>
          <w:i/>
          <w:iCs/>
        </w:rPr>
        <w:softHyphen/>
        <w:t>νε με τον ακόλουθο τρόπο τους «αλλόγλωσσους» ορθόδοξους λα</w:t>
      </w:r>
      <w:r w:rsidRPr="004524AB">
        <w:rPr>
          <w:rFonts w:ascii="Palatino Linotype" w:hAnsi="Palatino Linotype"/>
          <w:i/>
          <w:iCs/>
        </w:rPr>
        <w:softHyphen/>
        <w:t>ούς να μάθουν ρωμαίικα: «Αλβανοί, Βλάχοι, Βούλγαροι, αλλόγλωσσοι χαρητε, κι ετοιμασθήτε όλοι σας Ρωμαίοι να γενήτε, βαρβαρικήν αφήνοντες γλώσσαν, φωνήν καί ήθη, οπού στους απογόνους σας να φαίνωνται σαν μύθοι. Γένη σας να τιμήσετε ομού και τας πατρίδας, τας αλβανοβουλγαρικάς κάμοντας ελληνίδας.</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t xml:space="preserve">Μετά την απελευθέρωση ενός τμήματος της Ελλάδος από τον τουρκικό ζυγό, ο νεοαφιχθείς ανήλικος </w:t>
      </w:r>
      <w:r w:rsidRPr="004524AB">
        <w:rPr>
          <w:rFonts w:ascii="Palatino Linotype" w:hAnsi="Palatino Linotype"/>
          <w:caps/>
        </w:rPr>
        <w:t>β</w:t>
      </w:r>
      <w:r w:rsidRPr="004524AB">
        <w:rPr>
          <w:rFonts w:ascii="Palatino Linotype" w:hAnsi="Palatino Linotype"/>
        </w:rPr>
        <w:t xml:space="preserve">αυαρός βασιλεύς </w:t>
      </w:r>
      <w:r w:rsidRPr="004524AB">
        <w:rPr>
          <w:rFonts w:ascii="Palatino Linotype" w:hAnsi="Palatino Linotype"/>
          <w:b/>
          <w:bCs/>
        </w:rPr>
        <w:t xml:space="preserve">Όθωνας (1833-1862) </w:t>
      </w:r>
      <w:r w:rsidRPr="004524AB">
        <w:rPr>
          <w:rFonts w:ascii="Palatino Linotype" w:hAnsi="Palatino Linotype"/>
        </w:rPr>
        <w:t xml:space="preserve">συνεπικουρούμενος από τον Υπουργό Παιδείας Μάουρερ και του αρχιμ. </w:t>
      </w:r>
      <w:r w:rsidRPr="004524AB">
        <w:rPr>
          <w:rFonts w:ascii="Palatino Linotype" w:hAnsi="Palatino Linotype"/>
          <w:b/>
          <w:bCs/>
        </w:rPr>
        <w:t>Θ. Φαρμακίδη</w:t>
      </w:r>
      <w:r w:rsidRPr="004524AB">
        <w:rPr>
          <w:rFonts w:ascii="Palatino Linotype" w:hAnsi="Palatino Linotype"/>
        </w:rPr>
        <w:t xml:space="preserve"> θέλησε να αποκόψει την Εκκλησία της </w:t>
      </w:r>
      <w:r w:rsidRPr="004524AB">
        <w:rPr>
          <w:rFonts w:ascii="Palatino Linotype" w:hAnsi="Palatino Linotype"/>
        </w:rPr>
        <w:lastRenderedPageBreak/>
        <w:t xml:space="preserve">Ελλάδος βίαια από το Πατριαρχείο, ψαλιδίζοντας τη Μεγάλη Ιδέα ανασύστασης της Βυζαντινής Αυτοκρατορίας μέσω της συμμαχίας με τη Ρωσία και μεταβάλλοντάς (υποβίβαζοντάς) την σε «υπηρεσία» του Κράτους. Είναι χαρακτηριστικό ότι η Μητρόπολη Αθηνών δε βρήκε θέση στο σύμπλεγμα των κτηρίων της Πολιτικής Εξουσίας στο κέντρο της Αθήνας, ενώ η αρχιτεκτονική και η αγιογράφησή της είχαν δυτική νοοτροπία. Κατά τις Συνεδρίες της Ιεράς Συνόδου προήδρευε ο βασιλικός επίτροπος, ενώ στη θεία Λειτουργία στο </w:t>
      </w:r>
      <w:r w:rsidRPr="004524AB">
        <w:rPr>
          <w:rFonts w:ascii="Palatino Linotype" w:hAnsi="Palatino Linotype"/>
          <w:i/>
          <w:iCs/>
        </w:rPr>
        <w:t xml:space="preserve">εν Πρώτοις </w:t>
      </w:r>
      <w:r w:rsidRPr="004524AB">
        <w:rPr>
          <w:rFonts w:ascii="Palatino Linotype" w:hAnsi="Palatino Linotype"/>
        </w:rPr>
        <w:t>μνημονευόταν πρώτος</w:t>
      </w:r>
      <w:r w:rsidRPr="004524AB">
        <w:rPr>
          <w:rFonts w:ascii="Palatino Linotype" w:hAnsi="Palatino Linotype"/>
          <w:i/>
          <w:iCs/>
        </w:rPr>
        <w:t xml:space="preserve"> </w:t>
      </w:r>
      <w:r w:rsidRPr="004524AB">
        <w:rPr>
          <w:rFonts w:ascii="Palatino Linotype" w:hAnsi="Palatino Linotype"/>
        </w:rPr>
        <w:t xml:space="preserve">ο βασιλεύς Όθων. Η κίνηση αυτή, η οποία συνοδεύτηκε από κλείσιμο άνω των τριακοσίων μονών, θέλησε να επιβάλει στην Ανατολή τις αρχές του Διαφωτισμού (μεταξύ αυτών </w:t>
      </w:r>
      <w:r w:rsidRPr="004524AB">
        <w:rPr>
          <w:rFonts w:ascii="Palatino Linotype" w:hAnsi="Palatino Linotype"/>
          <w:b/>
          <w:bCs/>
          <w:i/>
          <w:iCs/>
        </w:rPr>
        <w:t>και την αρχή των εθνοτήτων</w:t>
      </w:r>
      <w:r w:rsidRPr="004524AB">
        <w:rPr>
          <w:rFonts w:ascii="Palatino Linotype" w:hAnsi="Palatino Linotype"/>
        </w:rPr>
        <w:t xml:space="preserve">) που μετάγγισε από τη Δύση ο </w:t>
      </w:r>
      <w:r w:rsidRPr="004524AB">
        <w:rPr>
          <w:rFonts w:ascii="Palatino Linotype" w:hAnsi="Palatino Linotype"/>
          <w:b/>
          <w:bCs/>
        </w:rPr>
        <w:t>Α. Κοραής</w:t>
      </w:r>
      <w:r w:rsidRPr="004524AB">
        <w:rPr>
          <w:rFonts w:ascii="Palatino Linotype" w:hAnsi="Palatino Linotype"/>
        </w:rPr>
        <w:t xml:space="preserve">, θεωρώντας ότι </w:t>
      </w:r>
      <w:r w:rsidRPr="004524AB">
        <w:rPr>
          <w:rFonts w:ascii="Palatino Linotype" w:hAnsi="Palatino Linotype"/>
          <w:i/>
          <w:iCs/>
        </w:rPr>
        <w:t>η Κωνσταντινούπολη μένει μολυσμένη από την καθέδραν του ανόμου τυράννου</w:t>
      </w:r>
      <w:r w:rsidRPr="004524AB">
        <w:rPr>
          <w:rFonts w:ascii="Palatino Linotype" w:hAnsi="Palatino Linotype" w:cs="Tahoma"/>
        </w:rPr>
        <w:t>.</w:t>
      </w:r>
      <w:r w:rsidRPr="004524AB">
        <w:rPr>
          <w:rFonts w:ascii="Palatino Linotype" w:hAnsi="Palatino Linotype"/>
        </w:rPr>
        <w:t xml:space="preserve"> Καταφρονητική ήταν η άποψη του Κοραή και για το Βυζάντιο. Σ’ αυτές τις ενέργειες αντέδρασε ο άρτι αφιχθείς από τη Ρωσία </w:t>
      </w:r>
      <w:r w:rsidRPr="004524AB">
        <w:rPr>
          <w:rFonts w:ascii="Palatino Linotype" w:hAnsi="Palatino Linotype"/>
          <w:b/>
          <w:bCs/>
        </w:rPr>
        <w:t>Κ.Οικονόμος</w:t>
      </w:r>
      <w:r w:rsidRPr="004524AB">
        <w:rPr>
          <w:rFonts w:ascii="Palatino Linotype" w:hAnsi="Palatino Linotype"/>
        </w:rPr>
        <w:t xml:space="preserve"> εξ Οικονόμων, καθώς επίσης και ο </w:t>
      </w:r>
      <w:r w:rsidRPr="004524AB">
        <w:rPr>
          <w:rFonts w:ascii="Palatino Linotype" w:hAnsi="Palatino Linotype"/>
          <w:b/>
          <w:bCs/>
        </w:rPr>
        <w:t>Κ. Φλαμιάτος</w:t>
      </w:r>
      <w:r w:rsidRPr="004524AB">
        <w:rPr>
          <w:rFonts w:ascii="Palatino Linotype" w:hAnsi="Palatino Linotype"/>
        </w:rPr>
        <w:t xml:space="preserve"> και άλλοι (όπως ο </w:t>
      </w:r>
      <w:r w:rsidRPr="004524AB">
        <w:rPr>
          <w:rFonts w:ascii="Palatino Linotype" w:hAnsi="Palatino Linotype"/>
          <w:b/>
          <w:bCs/>
        </w:rPr>
        <w:t>Παπουλάκος</w:t>
      </w:r>
      <w:r w:rsidRPr="004524AB">
        <w:rPr>
          <w:rFonts w:ascii="Palatino Linotype" w:hAnsi="Palatino Linotype"/>
        </w:rPr>
        <w:t>) με έδρα τη Μεγίστη Λαύρα.</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t xml:space="preserve">Μετά από δεκαοκτώ έτη απομόνωσης από τις άλλες Εκκλησίες, το 1850 η Εκκλησία της Ελλάδος (και με προσπάθειες κυρίως των </w:t>
      </w:r>
      <w:r w:rsidRPr="004524AB">
        <w:rPr>
          <w:rFonts w:ascii="Palatino Linotype" w:hAnsi="Palatino Linotype"/>
          <w:caps/>
        </w:rPr>
        <w:t>ρ</w:t>
      </w:r>
      <w:r w:rsidRPr="004524AB">
        <w:rPr>
          <w:rFonts w:ascii="Palatino Linotype" w:hAnsi="Palatino Linotype"/>
        </w:rPr>
        <w:t xml:space="preserve">ωσόφιλων) αναγνωρίζεται από το Οικουμενικό Πατριαρχείο με τους όρους όμως που έθεσε το τελευταίο. Η Πατριαρχική και </w:t>
      </w:r>
      <w:r w:rsidRPr="004524AB">
        <w:rPr>
          <w:rFonts w:ascii="Palatino Linotype" w:hAnsi="Palatino Linotype"/>
          <w:b/>
          <w:bCs/>
        </w:rPr>
        <w:t xml:space="preserve">Συνοδική πράξη του 1866 </w:t>
      </w:r>
      <w:r w:rsidRPr="004524AB">
        <w:rPr>
          <w:rFonts w:ascii="Palatino Linotype" w:hAnsi="Palatino Linotype"/>
        </w:rPr>
        <w:t xml:space="preserve">(Ιούλιος) αφορούσε στην «κατ΄ αφομοίωση» παραχώρηση της Εκκλησίας </w:t>
      </w:r>
      <w:r w:rsidRPr="004524AB">
        <w:rPr>
          <w:rFonts w:ascii="Palatino Linotype" w:hAnsi="Palatino Linotype"/>
          <w:i/>
          <w:iCs/>
        </w:rPr>
        <w:t>της επαρχίας των Επτανήσων</w:t>
      </w:r>
      <w:r w:rsidRPr="004524AB">
        <w:rPr>
          <w:rFonts w:ascii="Palatino Linotype" w:hAnsi="Palatino Linotype"/>
        </w:rPr>
        <w:t xml:space="preserve"> στην αυτοκέφαλη Εκκλησία της Ελλάδος, παρ’ όλες τις αντιδράσεις από μεγάλη μερίδα πιστών με επικεφαλής τον Κεφαλληνίας Σπυρίδων (Κοντομίχαλος) και τον πολιτικό Γεώργιο Τυπάλδο Ιακωβάτο. Πιο εύκολα ήλθε η </w:t>
      </w:r>
      <w:r w:rsidRPr="004524AB">
        <w:rPr>
          <w:rFonts w:ascii="Palatino Linotype" w:hAnsi="Palatino Linotype"/>
          <w:b/>
          <w:bCs/>
        </w:rPr>
        <w:t>Πράξη του 1882</w:t>
      </w:r>
      <w:r w:rsidRPr="004524AB">
        <w:rPr>
          <w:rFonts w:ascii="Palatino Linotype" w:hAnsi="Palatino Linotype"/>
        </w:rPr>
        <w:t xml:space="preserve"> (Μάιος) για την «κατ’ αφομοίωση» ένταξη στην αυτοκέφαλη Εκκλησία της Ελλάδος των επαρχιών Ηπείρου (μικρό μέρος) και Θεσσαλίας (το μεγαλύτερο μέρος). Μετά τη διατύπωση της θεωρίας του Βαυαρού Φαλλμεράυερ περί σλαβικής και αλβανικής καταγωγής των Νεοελλήνων, το υποτιμημένο από τους διαφωτιστές Βυζάντιο κατανοείται μέσω του Ζαμπέλιου και του Παπαρηγόπουλου ως άρρηκτο κομμάτι της ενιαίας Ελληνικής Ιστορίας. </w:t>
      </w:r>
    </w:p>
    <w:p w:rsidR="00EC225C" w:rsidRPr="004524AB" w:rsidRDefault="00EC225C" w:rsidP="00EC225C">
      <w:pPr>
        <w:spacing w:before="100" w:beforeAutospacing="1" w:after="100" w:afterAutospacing="1"/>
        <w:ind w:right="374"/>
        <w:jc w:val="both"/>
        <w:rPr>
          <w:rFonts w:ascii="Palatino Linotype" w:hAnsi="Palatino Linotype"/>
        </w:rPr>
      </w:pPr>
      <w:r w:rsidRPr="004524AB">
        <w:rPr>
          <w:rFonts w:ascii="Palatino Linotype" w:hAnsi="Palatino Linotype"/>
        </w:rPr>
        <w:lastRenderedPageBreak/>
        <w:t xml:space="preserve">Το ελλαδικό σχίσμα ακολουθήθηκε από το </w:t>
      </w:r>
      <w:r w:rsidRPr="004524AB">
        <w:rPr>
          <w:rFonts w:ascii="Palatino Linotype" w:hAnsi="Palatino Linotype"/>
          <w:b/>
          <w:bCs/>
        </w:rPr>
        <w:t>βουλγαρικό σχίσμα</w:t>
      </w:r>
      <w:r w:rsidRPr="004524AB">
        <w:rPr>
          <w:rFonts w:ascii="Palatino Linotype" w:hAnsi="Palatino Linotype"/>
        </w:rPr>
        <w:t xml:space="preserve">. Με υποκίνηση των Ρώσων το Φεβρουάριο του 1870 ιδρύεται με σουλτανικό φιρμάνι η Βουλγαρική Εξαρχία με έδρα το Ορτά-Κιοΐ. Αυτό το σχίσμα, το οποίο έγινε πριν αποκτήσουν οι Βούλγαροι έθνος-κράτος και διήρκησε για 85 ολόκληρα έτη (1860-1945), συνδέεται με την εμφάνιση του πανσλαβιστικού κινήματος και συντελείται τη στιγμή που δεν έχει ρυθμιστεί το ζήτημα της Μακεδονίας και της Θράκης. Η ρωσική πολιτική υποδαύλισε και </w:t>
      </w:r>
      <w:r w:rsidRPr="004524AB">
        <w:rPr>
          <w:rFonts w:ascii="Palatino Linotype" w:hAnsi="Palatino Linotype"/>
          <w:b/>
          <w:bCs/>
        </w:rPr>
        <w:t>τον αραβικό εθνοφυλετισμό</w:t>
      </w:r>
      <w:r w:rsidRPr="004524AB">
        <w:rPr>
          <w:rFonts w:ascii="Palatino Linotype" w:hAnsi="Palatino Linotype"/>
        </w:rPr>
        <w:t xml:space="preserve">. Το 1898 εξαναγκάστηκε σε παραίτηση ο τελευταίος Έλληνας Πατριάρχης Αντιοχείας Σπυρίδων και το επόμενο έτος εξελέγεται ο πρώτος Άραβας πατριάρχης, ο από Λαοδικείας Μελέτιος. </w:t>
      </w:r>
    </w:p>
    <w:p w:rsidR="00EC225C" w:rsidRPr="004524AB" w:rsidRDefault="00EC225C" w:rsidP="00D3602D">
      <w:pPr>
        <w:pStyle w:val="20"/>
        <w:ind w:left="567" w:right="374"/>
        <w:rPr>
          <w:rFonts w:ascii="Palatino Linotype" w:hAnsi="Palatino Linotype"/>
          <w:sz w:val="24"/>
          <w:szCs w:val="24"/>
        </w:rPr>
      </w:pPr>
      <w:bookmarkStart w:id="250" w:name="_Toc430188880"/>
      <w:r w:rsidRPr="004524AB">
        <w:rPr>
          <w:rFonts w:ascii="Palatino Linotype" w:hAnsi="Palatino Linotype"/>
          <w:sz w:val="24"/>
          <w:szCs w:val="24"/>
        </w:rPr>
        <w:t>Επίλογος</w:t>
      </w:r>
      <w:bookmarkEnd w:id="250"/>
    </w:p>
    <w:p w:rsidR="00EC225C" w:rsidRPr="004524AB" w:rsidRDefault="00EC225C" w:rsidP="00EC225C">
      <w:pPr>
        <w:pStyle w:val="24"/>
        <w:ind w:right="374"/>
        <w:rPr>
          <w:sz w:val="24"/>
          <w:szCs w:val="24"/>
        </w:rPr>
      </w:pPr>
      <w:r w:rsidRPr="004524AB">
        <w:rPr>
          <w:sz w:val="24"/>
          <w:szCs w:val="24"/>
        </w:rPr>
        <w:t xml:space="preserve">Ο εθνοφυλετισμός, ο οποίος καταδικάστηκε από τη </w:t>
      </w:r>
      <w:r w:rsidRPr="004524AB">
        <w:rPr>
          <w:b/>
          <w:bCs/>
          <w:sz w:val="24"/>
          <w:szCs w:val="24"/>
        </w:rPr>
        <w:t>Μεγάλη Σύνοδο του 1872</w:t>
      </w:r>
      <w:r w:rsidRPr="004524AB">
        <w:rPr>
          <w:sz w:val="24"/>
          <w:szCs w:val="24"/>
        </w:rPr>
        <w:t>, ταλάνισε τον 20</w:t>
      </w:r>
      <w:r w:rsidRPr="004524AB">
        <w:rPr>
          <w:sz w:val="24"/>
          <w:szCs w:val="24"/>
          <w:vertAlign w:val="superscript"/>
        </w:rPr>
        <w:t>ο</w:t>
      </w:r>
      <w:r w:rsidRPr="004524AB">
        <w:rPr>
          <w:sz w:val="24"/>
          <w:szCs w:val="24"/>
        </w:rPr>
        <w:t xml:space="preserve"> αι. την Ευρώπη με τους δύο Παγκοσμίους Πολέμους, ενώ εξακολουθεί μέχρι σήμερα να πυροδοτεί εντάσεις στα Βαλκάνια. Για την Ορθοδοξία και τη μαρτυρία της στο σύγχρονο παγκοσμιοποιημένο περιβάλλον αποτελεί πρώτιστο μέλημα η συνειδητοποίηση από όλα τα μέλη τής οικουμενικότητας και της ενότητας παρά την ποικιλία των τοπικών παραδόσεων. Παράδειγμα (Μοντέλο) καθολικότητας-Σομπόρνοστ είναι σήμερα το </w:t>
      </w:r>
      <w:r w:rsidRPr="004524AB">
        <w:rPr>
          <w:b/>
          <w:bCs/>
          <w:sz w:val="24"/>
          <w:szCs w:val="24"/>
        </w:rPr>
        <w:t>Άγιον Όρος</w:t>
      </w:r>
      <w:r w:rsidRPr="004524AB">
        <w:rPr>
          <w:sz w:val="24"/>
          <w:szCs w:val="24"/>
        </w:rPr>
        <w:t xml:space="preserve">, ο μοναδικός χώρος, όπου δεν γεννιούνται άνθρωποι αλλά μόνον ζουν και πεθαίνουν. Όμως πολλοί το αισθάνονται σαν πραγματική τους πατρίδα, διότι αναγεννώνται πνευματικά. </w:t>
      </w:r>
      <w:r w:rsidRPr="004524AB">
        <w:rPr>
          <w:caps/>
          <w:sz w:val="24"/>
          <w:szCs w:val="24"/>
        </w:rPr>
        <w:t>α</w:t>
      </w:r>
      <w:r w:rsidRPr="004524AB">
        <w:rPr>
          <w:sz w:val="24"/>
          <w:szCs w:val="24"/>
        </w:rPr>
        <w:t xml:space="preserve">πό τις είκοσι μονές μια είναι ρωσική, μια σερβική και μια βουλγαρική, ενώ τη βυζαντινή εποχή υπήρχε και γεωργιανή μονή, αλλά και λατινικό μονύδριο από το Αμάλφι της Ιταλίας. Παρά την πολυεθνικότητα, είναι μια κοινοπολιτεία αγάπης. Το ίδιο συμβαίνει και με το μοναστήρι του </w:t>
      </w:r>
      <w:r w:rsidRPr="004524AB">
        <w:rPr>
          <w:sz w:val="24"/>
          <w:szCs w:val="24"/>
          <w:lang w:val="en-US"/>
        </w:rPr>
        <w:t>Essex</w:t>
      </w:r>
      <w:r w:rsidRPr="004524AB">
        <w:rPr>
          <w:sz w:val="24"/>
          <w:szCs w:val="24"/>
        </w:rPr>
        <w:t xml:space="preserve"> στην Αγγλία, το οποίο ίδρυσε ο γέροντας Σωφρόνιος και σήμερα κοινωνούν από το ίδιο Ποτήρι μοναχοί και μοναχές από διάφορες φυλές. </w:t>
      </w:r>
    </w:p>
    <w:p w:rsidR="00EC225C" w:rsidRPr="004524AB" w:rsidRDefault="00EC225C" w:rsidP="00D3602D">
      <w:pPr>
        <w:spacing w:after="200" w:line="276" w:lineRule="auto"/>
        <w:rPr>
          <w:rFonts w:ascii="Palatino Linotype" w:hAnsi="Palatino Linotype"/>
          <w:b/>
          <w:bCs/>
          <w:sz w:val="22"/>
          <w:szCs w:val="27"/>
        </w:rPr>
      </w:pPr>
      <w:r w:rsidRPr="004524AB">
        <w:br w:type="page"/>
      </w:r>
    </w:p>
    <w:p w:rsidR="00EC225C" w:rsidRPr="004524AB" w:rsidRDefault="00EC225C" w:rsidP="00D3602D">
      <w:pPr>
        <w:pStyle w:val="1"/>
        <w:pBdr>
          <w:bottom w:val="single" w:sz="4" w:space="1" w:color="auto"/>
        </w:pBdr>
        <w:rPr>
          <w:color w:val="auto"/>
        </w:rPr>
      </w:pPr>
      <w:bookmarkStart w:id="251" w:name="_Toc430188881"/>
      <w:r w:rsidRPr="004524AB">
        <w:rPr>
          <w:color w:val="auto"/>
        </w:rPr>
        <w:lastRenderedPageBreak/>
        <w:t>Απαντήσεις σε Δραστηριότητες</w:t>
      </w:r>
      <w:bookmarkEnd w:id="251"/>
    </w:p>
    <w:p w:rsidR="00EC225C" w:rsidRPr="004524AB" w:rsidRDefault="00EC225C" w:rsidP="00D3602D"/>
    <w:p w:rsidR="00EC225C" w:rsidRPr="004524AB" w:rsidRDefault="00EC225C" w:rsidP="00D3602D">
      <w:pPr>
        <w:pStyle w:val="4"/>
      </w:pPr>
      <w:r w:rsidRPr="004524AB">
        <w:t>Δραστηριότητα 1</w:t>
      </w: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Βλ. στον κατωτέρω ιστότοπο </w:t>
      </w:r>
    </w:p>
    <w:tbl>
      <w:tblPr>
        <w:tblW w:w="5000" w:type="pct"/>
        <w:tblCellSpacing w:w="15" w:type="dxa"/>
        <w:tblCellMar>
          <w:top w:w="15" w:type="dxa"/>
          <w:left w:w="15" w:type="dxa"/>
          <w:bottom w:w="15" w:type="dxa"/>
          <w:right w:w="15" w:type="dxa"/>
        </w:tblCellMar>
        <w:tblLook w:val="04A0"/>
      </w:tblPr>
      <w:tblGrid>
        <w:gridCol w:w="80"/>
        <w:gridCol w:w="8322"/>
      </w:tblGrid>
      <w:tr w:rsidR="00EC225C" w:rsidRPr="004524AB" w:rsidTr="00931100">
        <w:trPr>
          <w:tblCellSpacing w:w="15" w:type="dxa"/>
        </w:trPr>
        <w:tc>
          <w:tcPr>
            <w:tcW w:w="0" w:type="auto"/>
            <w:hideMark/>
          </w:tcPr>
          <w:p w:rsidR="00EC225C" w:rsidRPr="004524AB" w:rsidRDefault="00EC225C" w:rsidP="00931100"/>
        </w:tc>
        <w:tc>
          <w:tcPr>
            <w:tcW w:w="0" w:type="auto"/>
            <w:tcBorders>
              <w:bottom w:val="single" w:sz="4" w:space="0" w:color="auto"/>
            </w:tcBorders>
            <w:vAlign w:val="center"/>
            <w:hideMark/>
          </w:tcPr>
          <w:p w:rsidR="00EC225C" w:rsidRPr="004524AB" w:rsidRDefault="00185D93" w:rsidP="00931100">
            <w:pPr>
              <w:ind w:right="374"/>
              <w:jc w:val="both"/>
              <w:rPr>
                <w:rFonts w:ascii="Palatino Linotype" w:hAnsi="Palatino Linotype" w:cs="Arial"/>
                <w:i/>
                <w:lang w:bidi="he-IL"/>
              </w:rPr>
            </w:pPr>
            <w:hyperlink r:id="rId617" w:tgtFrame="_blank" w:tooltip="ΠΑΡΟΥΣΙΑΣΗ ΙΩΝΑΣ" w:history="1">
              <w:r w:rsidR="00EC225C" w:rsidRPr="004524AB">
                <w:rPr>
                  <w:rStyle w:val="-"/>
                  <w:color w:val="auto"/>
                  <w:u w:val="none"/>
                </w:rPr>
                <w:t>ΠΑΡΟΥΣΙΑΣΗ ΙΩΝΑΣ</w:t>
              </w:r>
            </w:hyperlink>
            <w:r w:rsidR="00EC225C" w:rsidRPr="004524AB">
              <w:t xml:space="preserve"> +  </w:t>
            </w:r>
            <w:hyperlink r:id="rId618" w:tgtFrame="_blank" w:tooltip="ΣΗΜΕΙΩΣΕΙΣ ΙΩΝΑ" w:history="1">
              <w:r w:rsidR="00EC225C" w:rsidRPr="004524AB">
                <w:rPr>
                  <w:rStyle w:val="-"/>
                  <w:color w:val="auto"/>
                  <w:u w:val="none"/>
                </w:rPr>
                <w:t>ΣΗΜΕΙΩΣΕΙΣ ΙΩΝΑ</w:t>
              </w:r>
            </w:hyperlink>
            <w:r w:rsidR="00EC225C" w:rsidRPr="004524AB">
              <w:rPr>
                <w:rFonts w:ascii="Palatino Linotype" w:hAnsi="Palatino Linotype" w:cs="Arial"/>
                <w:i/>
                <w:lang w:bidi="he-IL"/>
              </w:rPr>
              <w:t xml:space="preserve"> </w:t>
            </w:r>
            <w:hyperlink r:id="rId619" w:history="1">
              <w:r w:rsidR="00EC225C" w:rsidRPr="004524AB">
                <w:rPr>
                  <w:rStyle w:val="-"/>
                  <w:rFonts w:ascii="Palatino Linotype" w:hAnsi="Palatino Linotype" w:cs="Arial"/>
                  <w:i/>
                  <w:color w:val="auto"/>
                  <w:u w:val="none"/>
                  <w:lang w:bidi="he-IL"/>
                </w:rPr>
                <w:t>http://eclass.uoa.gr/modules/document/?course=SOCTHEOL103</w:t>
              </w:r>
            </w:hyperlink>
          </w:p>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rPr>
                <w:rFonts w:ascii="Arial" w:hAnsi="Arial" w:cs="Arial"/>
                <w:lang w:bidi="he-IL"/>
              </w:rPr>
            </w:pPr>
          </w:p>
          <w:tbl>
            <w:tblPr>
              <w:tblW w:w="9542" w:type="dxa"/>
              <w:tblCellMar>
                <w:left w:w="0" w:type="dxa"/>
                <w:right w:w="0" w:type="dxa"/>
              </w:tblCellMar>
              <w:tblLook w:val="04A0"/>
            </w:tblPr>
            <w:tblGrid>
              <w:gridCol w:w="5171"/>
              <w:gridCol w:w="4371"/>
            </w:tblGrid>
            <w:tr w:rsidR="00EC225C" w:rsidRPr="004524AB" w:rsidTr="00931100">
              <w:trPr>
                <w:trHeight w:val="751"/>
              </w:trPr>
              <w:tc>
                <w:tcPr>
                  <w:tcW w:w="9542" w:type="dxa"/>
                  <w:gridSpan w:val="2"/>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center"/>
                    <w:textAlignment w:val="baseline"/>
                    <w:rPr>
                      <w:rFonts w:ascii="Arial" w:hAnsi="Arial" w:cs="Arial"/>
                    </w:rPr>
                  </w:pPr>
                  <w:r w:rsidRPr="004524AB">
                    <w:rPr>
                      <w:rFonts w:ascii="Palatino Linotype" w:hAnsi="Palatino Linotype" w:cs="Arial"/>
                      <w:b/>
                      <w:bCs/>
                      <w:kern w:val="24"/>
                      <w:sz w:val="22"/>
                      <w:szCs w:val="22"/>
                    </w:rPr>
                    <w:t>Ο ΙΩΝΑΣ ΚΑΙ Η ΑΠΟΚΑΛΥΨΗ (κεφ. 11)</w:t>
                  </w:r>
                  <w:r w:rsidRPr="004524AB">
                    <w:rPr>
                      <w:rFonts w:ascii="Palatino Linotype" w:hAnsi="Palatino Linotype"/>
                      <w:b/>
                      <w:bCs/>
                      <w:kern w:val="24"/>
                      <w:sz w:val="22"/>
                      <w:szCs w:val="22"/>
                    </w:rPr>
                    <w:t xml:space="preserve"> </w:t>
                  </w:r>
                </w:p>
              </w:tc>
            </w:tr>
            <w:tr w:rsidR="00EC225C" w:rsidRPr="004524AB" w:rsidTr="00931100">
              <w:trPr>
                <w:trHeight w:val="60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kern w:val="24"/>
                      <w:sz w:val="22"/>
                      <w:szCs w:val="22"/>
                    </w:rPr>
                    <w:t>ΙΩΝΑΣ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kern w:val="24"/>
                      <w:sz w:val="22"/>
                      <w:szCs w:val="22"/>
                    </w:rPr>
                    <w:t>ΑΠΟΚΑΛΥΨΗ 11- «ΑΝΤΙ-ΙΩΝΑΣ»</w:t>
                  </w:r>
                </w:p>
              </w:tc>
            </w:tr>
            <w:tr w:rsidR="00EC225C" w:rsidRPr="004524AB" w:rsidTr="00931100">
              <w:trPr>
                <w:trHeight w:val="1780"/>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Ο Ιωνάς αποστέλλεται μόνος και χωρίς ο ίδιος να έχει κάποιο διακριτικό ότι είναι προφήτης, αφού οι Νινευίτες δεν γνώριζαν καν ότι ξεβράστηκε από το κήτος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 xml:space="preserve">Έχουμε δύο μάρτυρες (για να είναι αξιόπιστη η μαρτυρία) με ειδική περιβολή: </w:t>
                  </w:r>
                  <w:r w:rsidRPr="004524AB">
                    <w:rPr>
                      <w:rFonts w:ascii="Franklin Gothic Book" w:hAnsi="Franklin Gothic Book" w:cs="Arial"/>
                      <w:kern w:val="24"/>
                      <w:sz w:val="22"/>
                      <w:szCs w:val="22"/>
                    </w:rPr>
                    <w:t xml:space="preserve">Οι </w:t>
                  </w:r>
                  <w:r w:rsidRPr="004524AB">
                    <w:rPr>
                      <w:rFonts w:ascii="Franklin Gothic Book" w:hAnsi="Franklin Gothic Book" w:cs="Arial"/>
                      <w:b/>
                      <w:bCs/>
                      <w:i/>
                      <w:iCs/>
                      <w:kern w:val="24"/>
                      <w:sz w:val="22"/>
                      <w:szCs w:val="22"/>
                    </w:rPr>
                    <w:t>σάκκοι,</w:t>
                  </w:r>
                  <w:r w:rsidRPr="004524AB">
                    <w:rPr>
                      <w:rFonts w:ascii="Franklin Gothic Book" w:hAnsi="Franklin Gothic Book" w:cs="Arial"/>
                      <w:kern w:val="24"/>
                      <w:sz w:val="22"/>
                      <w:szCs w:val="22"/>
                    </w:rPr>
                    <w:t xml:space="preserve"> με τους οποίους είναι περιβεβλημένοι, υπογραμμίζουν το προφητικό τους αξίωμα (Ησ. 20, 2</w:t>
                  </w:r>
                  <w:r w:rsidRPr="004524AB">
                    <w:rPr>
                      <w:rFonts w:ascii="Franklin Gothic Book" w:hAnsi="Franklin Gothic Book" w:cs="Arial"/>
                      <w:kern w:val="24"/>
                      <w:position w:val="5"/>
                      <w:sz w:val="22"/>
                      <w:szCs w:val="22"/>
                      <w:vertAlign w:val="superscript"/>
                    </w:rPr>
                    <w:t xml:space="preserve">. </w:t>
                  </w:r>
                  <w:r w:rsidRPr="004524AB">
                    <w:rPr>
                      <w:rFonts w:ascii="Franklin Gothic Book" w:hAnsi="Franklin Gothic Book" w:cs="Arial"/>
                      <w:kern w:val="24"/>
                      <w:sz w:val="22"/>
                      <w:szCs w:val="22"/>
                    </w:rPr>
                    <w:t>Ζαχ. 13, 4) και υποδηλώνουν ότι κηρύττουν μετάνοια (Δ’ Βασ. 1, 8</w:t>
                  </w:r>
                  <w:r w:rsidRPr="004524AB">
                    <w:rPr>
                      <w:rFonts w:ascii="Franklin Gothic Book" w:hAnsi="Franklin Gothic Book" w:cs="Arial"/>
                      <w:kern w:val="24"/>
                      <w:position w:val="5"/>
                      <w:sz w:val="22"/>
                      <w:szCs w:val="22"/>
                      <w:vertAlign w:val="superscript"/>
                    </w:rPr>
                    <w:t>.</w:t>
                  </w:r>
                  <w:r w:rsidRPr="004524AB">
                    <w:rPr>
                      <w:rFonts w:ascii="Franklin Gothic Book" w:hAnsi="Franklin Gothic Book" w:cs="Arial"/>
                      <w:kern w:val="24"/>
                      <w:sz w:val="22"/>
                      <w:szCs w:val="22"/>
                    </w:rPr>
                    <w:t xml:space="preserve"> 19, 2</w:t>
                  </w:r>
                  <w:r w:rsidRPr="004524AB">
                    <w:rPr>
                      <w:rFonts w:ascii="Franklin Gothic Book" w:hAnsi="Franklin Gothic Book" w:cs="Arial"/>
                      <w:kern w:val="24"/>
                      <w:position w:val="5"/>
                      <w:sz w:val="22"/>
                      <w:szCs w:val="22"/>
                      <w:vertAlign w:val="superscript"/>
                    </w:rPr>
                    <w:t>.</w:t>
                  </w:r>
                  <w:r w:rsidRPr="004524AB">
                    <w:rPr>
                      <w:rFonts w:ascii="Franklin Gothic Book" w:hAnsi="Franklin Gothic Book" w:cs="Arial"/>
                      <w:kern w:val="24"/>
                      <w:sz w:val="22"/>
                      <w:szCs w:val="22"/>
                    </w:rPr>
                    <w:t xml:space="preserve"> πρβλ. ένδυμα </w:t>
                  </w:r>
                  <w:r w:rsidRPr="004524AB">
                    <w:rPr>
                      <w:rFonts w:ascii="Franklin Gothic Book" w:hAnsi="Franklin Gothic Book" w:cs="Arial"/>
                      <w:i/>
                      <w:iCs/>
                      <w:kern w:val="24"/>
                      <w:sz w:val="22"/>
                      <w:szCs w:val="22"/>
                    </w:rPr>
                    <w:t>Ιωάννη Βαπτιστή</w:t>
                  </w:r>
                  <w:r w:rsidRPr="004524AB">
                    <w:rPr>
                      <w:rFonts w:ascii="Franklin Gothic Book" w:hAnsi="Franklin Gothic Book" w:cs="Arial"/>
                      <w:kern w:val="24"/>
                      <w:sz w:val="22"/>
                      <w:szCs w:val="22"/>
                    </w:rPr>
                    <w:t xml:space="preserve"> Μτ. 3,  4. Εβρ. 11, 37). </w:t>
                  </w:r>
                </w:p>
              </w:tc>
            </w:tr>
            <w:tr w:rsidR="00EC225C" w:rsidRPr="004524AB" w:rsidTr="00931100">
              <w:trPr>
                <w:trHeight w:val="3231"/>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t>Ο Ιωνάς μόνος απλώς προαναγγέλλει στους Νινευίτες την καταστροφή χωρίς να τους δηλώνει την ευκαιρία της μετάνοιας και χωρίς το κήρυγμά του να συνοδεύεται από σημεία εξουσίας</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Franklin Gothic Book" w:hAnsi="Franklin Gothic Book" w:cs="Arial"/>
                      <w:kern w:val="24"/>
                    </w:rPr>
                  </w:pPr>
                  <w:r w:rsidRPr="004524AB">
                    <w:rPr>
                      <w:rFonts w:ascii="Franklin Gothic Book" w:hAnsi="Franklin Gothic Book" w:cs="Arial"/>
                      <w:kern w:val="24"/>
                      <w:sz w:val="22"/>
                      <w:szCs w:val="22"/>
                    </w:rPr>
                    <w:t xml:space="preserve">Αυτοί οι δύο Χριστοί πραγματοποιούν καταπληκτικά σημεία, τα οποία συνοδεύουν το κήρυγμά τους και συνδέονται με το τριμερές Σύμπαν. </w:t>
                  </w:r>
                </w:p>
                <w:p w:rsidR="00EC225C" w:rsidRPr="004524AB" w:rsidRDefault="00EC225C" w:rsidP="00931100">
                  <w:pPr>
                    <w:spacing w:line="360" w:lineRule="auto"/>
                    <w:jc w:val="both"/>
                    <w:textAlignment w:val="baseline"/>
                    <w:rPr>
                      <w:rFonts w:ascii="Arial" w:hAnsi="Arial" w:cs="Arial"/>
                    </w:rPr>
                  </w:pPr>
                  <w:r w:rsidRPr="004524AB">
                    <w:rPr>
                      <w:rFonts w:ascii="Franklin Gothic Book" w:hAnsi="Franklin Gothic Book" w:cs="Arial"/>
                      <w:b/>
                      <w:bCs/>
                      <w:kern w:val="24"/>
                      <w:sz w:val="22"/>
                      <w:szCs w:val="22"/>
                    </w:rPr>
                    <w:t>Αυτοί</w:t>
                  </w:r>
                  <w:r w:rsidRPr="004524AB">
                    <w:rPr>
                      <w:rFonts w:ascii="Franklin Gothic Book" w:hAnsi="Franklin Gothic Book" w:cs="Arial"/>
                      <w:kern w:val="24"/>
                      <w:sz w:val="22"/>
                      <w:szCs w:val="22"/>
                    </w:rPr>
                    <w:t xml:space="preserve"> (και όχι άλλοι ψευδοπροφήτες) έχουν την </w:t>
                  </w:r>
                  <w:r w:rsidRPr="004524AB">
                    <w:rPr>
                      <w:rFonts w:ascii="Franklin Gothic Book" w:hAnsi="Franklin Gothic Book" w:cs="Arial"/>
                      <w:b/>
                      <w:bCs/>
                      <w:kern w:val="24"/>
                      <w:sz w:val="22"/>
                      <w:szCs w:val="22"/>
                    </w:rPr>
                    <w:t>εξουσία</w:t>
                  </w:r>
                  <w:r w:rsidRPr="004524AB">
                    <w:rPr>
                      <w:rFonts w:ascii="Franklin Gothic Book" w:hAnsi="Franklin Gothic Book" w:cs="Arial"/>
                      <w:kern w:val="24"/>
                      <w:sz w:val="22"/>
                      <w:szCs w:val="22"/>
                    </w:rPr>
                    <w:t xml:space="preserve"> μιμούμενοι τον προφήτη Ηλία να κλείνουν τον </w:t>
                  </w:r>
                  <w:r w:rsidRPr="004524AB">
                    <w:rPr>
                      <w:rFonts w:ascii="Franklin Gothic Book" w:hAnsi="Franklin Gothic Book" w:cs="Arial"/>
                      <w:i/>
                      <w:iCs/>
                      <w:kern w:val="24"/>
                      <w:sz w:val="22"/>
                      <w:szCs w:val="22"/>
                    </w:rPr>
                    <w:t xml:space="preserve">ουρανό </w:t>
                  </w:r>
                  <w:r w:rsidRPr="004524AB">
                    <w:rPr>
                      <w:rFonts w:ascii="Franklin Gothic Book" w:hAnsi="Franklin Gothic Book" w:cs="Arial"/>
                      <w:kern w:val="24"/>
                      <w:sz w:val="22"/>
                      <w:szCs w:val="22"/>
                    </w:rPr>
                    <w:t>για να μη βρέχει (11, 6</w:t>
                  </w:r>
                  <w:r w:rsidRPr="004524AB">
                    <w:rPr>
                      <w:rFonts w:ascii="Franklin Gothic Book" w:hAnsi="Franklin Gothic Book" w:cs="Arial"/>
                      <w:kern w:val="24"/>
                      <w:position w:val="5"/>
                      <w:sz w:val="22"/>
                      <w:szCs w:val="22"/>
                      <w:vertAlign w:val="superscript"/>
                    </w:rPr>
                    <w:t>α</w:t>
                  </w:r>
                  <w:r w:rsidRPr="004524AB">
                    <w:rPr>
                      <w:rFonts w:ascii="Franklin Gothic Book" w:hAnsi="Franklin Gothic Book" w:cs="Arial"/>
                      <w:kern w:val="24"/>
                      <w:sz w:val="22"/>
                      <w:szCs w:val="22"/>
                    </w:rPr>
                    <w:t xml:space="preserve">), να μετατρέπουν τα ύδατα σε αίμα όπως ο Μωυσής (πρβλ. Εξ. 7, 17-19), , και να πατάσσουν τη γη με όποια πληγή και όσες </w:t>
                  </w:r>
                  <w:r w:rsidRPr="004524AB">
                    <w:rPr>
                      <w:rFonts w:ascii="Franklin Gothic Book" w:hAnsi="Franklin Gothic Book" w:cs="Arial"/>
                      <w:kern w:val="24"/>
                      <w:sz w:val="22"/>
                      <w:szCs w:val="22"/>
                    </w:rPr>
                    <w:lastRenderedPageBreak/>
                    <w:t xml:space="preserve">φορές θελήσουν. Οι μάρτυρες συνεπώς επιτελούν πιο εντυπωσιακά σημεία από τον ίδιο τον Ιησού, ο οποίος αρνήθηκε να πραγματοποιήσει </w:t>
                  </w:r>
                  <w:r w:rsidRPr="004524AB">
                    <w:rPr>
                      <w:rFonts w:ascii="Franklin Gothic Book" w:hAnsi="Franklin Gothic Book" w:cs="Arial"/>
                      <w:i/>
                      <w:iCs/>
                      <w:kern w:val="24"/>
                      <w:sz w:val="22"/>
                      <w:szCs w:val="22"/>
                    </w:rPr>
                    <w:t>σημείον εκ του ουρανού</w:t>
                  </w:r>
                  <w:r w:rsidRPr="004524AB">
                    <w:rPr>
                      <w:rFonts w:ascii="Franklin Gothic Book" w:hAnsi="Franklin Gothic Book" w:cs="Arial"/>
                      <w:kern w:val="24"/>
                      <w:sz w:val="22"/>
                      <w:szCs w:val="22"/>
                    </w:rPr>
                    <w:t xml:space="preserve"> (Μτ. 12, 38-9). Επαληθεύουν έτσι την υπόσχεση του Κυρίου τους στον αποχαιρετιστήριο λόγο Του στον Ιωάννη (</w:t>
                  </w:r>
                  <w:r w:rsidRPr="004524AB">
                    <w:rPr>
                      <w:rFonts w:ascii="Franklin Gothic Book" w:hAnsi="Franklin Gothic Book" w:cs="Arial"/>
                      <w:b/>
                      <w:bCs/>
                      <w:i/>
                      <w:iCs/>
                      <w:kern w:val="24"/>
                      <w:sz w:val="22"/>
                      <w:szCs w:val="22"/>
                    </w:rPr>
                    <w:t>με</w:t>
                  </w:r>
                  <w:r w:rsidRPr="004524AB">
                    <w:rPr>
                      <w:rFonts w:ascii="Arial" w:hAnsi="Arial" w:cs="Arial"/>
                      <w:b/>
                      <w:bCs/>
                      <w:i/>
                      <w:iCs/>
                      <w:kern w:val="24"/>
                      <w:sz w:val="22"/>
                      <w:szCs w:val="22"/>
                    </w:rPr>
                    <w:t>ί</w:t>
                  </w:r>
                  <w:r w:rsidRPr="004524AB">
                    <w:rPr>
                      <w:rFonts w:ascii="Franklin Gothic Book" w:hAnsi="Franklin Gothic Book" w:cs="Franklin Gothic Book"/>
                      <w:b/>
                      <w:bCs/>
                      <w:i/>
                      <w:iCs/>
                      <w:kern w:val="24"/>
                      <w:sz w:val="22"/>
                      <w:szCs w:val="22"/>
                    </w:rPr>
                    <w:t>ζονα</w:t>
                  </w:r>
                  <w:r w:rsidRPr="004524AB">
                    <w:rPr>
                      <w:rFonts w:ascii="Franklin Gothic Book" w:hAnsi="Franklin Gothic Book" w:cs="Arial"/>
                      <w:b/>
                      <w:bCs/>
                      <w:i/>
                      <w:iCs/>
                      <w:kern w:val="24"/>
                      <w:sz w:val="22"/>
                      <w:szCs w:val="22"/>
                    </w:rPr>
                    <w:t xml:space="preserve"> το</w:t>
                  </w:r>
                  <w:r w:rsidRPr="004524AB">
                    <w:rPr>
                      <w:rFonts w:ascii="Arial" w:hAnsi="Arial" w:cs="Arial"/>
                      <w:b/>
                      <w:bCs/>
                      <w:i/>
                      <w:iCs/>
                      <w:kern w:val="24"/>
                      <w:sz w:val="22"/>
                      <w:szCs w:val="22"/>
                    </w:rPr>
                    <w:t>ύ</w:t>
                  </w:r>
                  <w:r w:rsidRPr="004524AB">
                    <w:rPr>
                      <w:rFonts w:ascii="Franklin Gothic Book" w:hAnsi="Franklin Gothic Book" w:cs="Franklin Gothic Book"/>
                      <w:b/>
                      <w:bCs/>
                      <w:i/>
                      <w:iCs/>
                      <w:kern w:val="24"/>
                      <w:sz w:val="22"/>
                      <w:szCs w:val="22"/>
                    </w:rPr>
                    <w:t>των</w:t>
                  </w:r>
                  <w:r w:rsidRPr="004524AB">
                    <w:rPr>
                      <w:rFonts w:ascii="Franklin Gothic Book" w:hAnsi="Franklin Gothic Book" w:cs="Arial"/>
                      <w:b/>
                      <w:bCs/>
                      <w:i/>
                      <w:iCs/>
                      <w:kern w:val="24"/>
                      <w:sz w:val="22"/>
                      <w:szCs w:val="22"/>
                    </w:rPr>
                    <w:t xml:space="preserve"> ποι</w:t>
                  </w:r>
                  <w:r w:rsidRPr="004524AB">
                    <w:rPr>
                      <w:rFonts w:ascii="Arial" w:hAnsi="Arial" w:cs="Arial"/>
                      <w:b/>
                      <w:bCs/>
                      <w:i/>
                      <w:iCs/>
                      <w:kern w:val="24"/>
                      <w:sz w:val="22"/>
                      <w:szCs w:val="22"/>
                    </w:rPr>
                    <w:t>ή</w:t>
                  </w:r>
                  <w:r w:rsidRPr="004524AB">
                    <w:rPr>
                      <w:rFonts w:ascii="Franklin Gothic Book" w:hAnsi="Franklin Gothic Book" w:cs="Franklin Gothic Book"/>
                      <w:b/>
                      <w:bCs/>
                      <w:i/>
                      <w:iCs/>
                      <w:kern w:val="24"/>
                      <w:sz w:val="22"/>
                      <w:szCs w:val="22"/>
                    </w:rPr>
                    <w:t>σει</w:t>
                  </w:r>
                  <w:r w:rsidRPr="004524AB">
                    <w:rPr>
                      <w:rFonts w:ascii="Franklin Gothic Book" w:hAnsi="Franklin Gothic Book" w:cs="Arial"/>
                      <w:kern w:val="24"/>
                      <w:sz w:val="22"/>
                      <w:szCs w:val="22"/>
                    </w:rPr>
                    <w:t xml:space="preserve"> 14, 12).</w:t>
                  </w:r>
                </w:p>
              </w:tc>
            </w:tr>
            <w:tr w:rsidR="00EC225C" w:rsidRPr="004524AB" w:rsidTr="00931100">
              <w:trPr>
                <w:trHeight w:val="4092"/>
              </w:trPr>
              <w:tc>
                <w:tcPr>
                  <w:tcW w:w="51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Palatino Linotype" w:hAnsi="Palatino Linotype"/>
                      <w:b/>
                      <w:bCs/>
                      <w:kern w:val="24"/>
                      <w:sz w:val="22"/>
                      <w:szCs w:val="22"/>
                    </w:rPr>
                    <w:lastRenderedPageBreak/>
                    <w:t>Οι κάτοικοι της Νινευί μεταστρέφονται και μετανοούν. Το τέλος του Ιωνά παραμένει άγνωστο!!!</w:t>
                  </w:r>
                </w:p>
              </w:tc>
              <w:tc>
                <w:tcPr>
                  <w:tcW w:w="4371" w:type="dxa"/>
                  <w:tcBorders>
                    <w:top w:val="single" w:sz="6" w:space="0" w:color="A19574"/>
                    <w:left w:val="single" w:sz="6" w:space="0" w:color="A19574"/>
                    <w:bottom w:val="single" w:sz="6" w:space="0" w:color="A19574"/>
                    <w:right w:val="single" w:sz="6" w:space="0" w:color="A19574"/>
                  </w:tcBorders>
                  <w:shd w:val="clear" w:color="auto" w:fill="auto"/>
                  <w:tcMar>
                    <w:top w:w="11" w:type="dxa"/>
                    <w:left w:w="97" w:type="dxa"/>
                    <w:bottom w:w="0" w:type="dxa"/>
                    <w:right w:w="97" w:type="dxa"/>
                  </w:tcMar>
                  <w:hideMark/>
                </w:tcPr>
                <w:p w:rsidR="00EC225C" w:rsidRPr="004524AB" w:rsidRDefault="00EC225C" w:rsidP="00931100">
                  <w:pPr>
                    <w:spacing w:line="360" w:lineRule="auto"/>
                    <w:jc w:val="both"/>
                    <w:textAlignment w:val="baseline"/>
                    <w:rPr>
                      <w:rFonts w:ascii="Arial" w:hAnsi="Arial" w:cs="Arial"/>
                    </w:rPr>
                  </w:pPr>
                  <w:r w:rsidRPr="004524AB">
                    <w:rPr>
                      <w:rFonts w:ascii="Franklin Gothic Book" w:hAnsi="Franklin Gothic Book" w:cs="Arial"/>
                      <w:kern w:val="24"/>
                      <w:sz w:val="22"/>
                      <w:szCs w:val="22"/>
                    </w:rPr>
                    <w:t xml:space="preserve">ΤΟ ΤΕΛΟΣ ΤΩΝ ΜΑΡΤΥΡΩΝ ΚΑΤΑΡΧΑΣ ΤΡΑΓΙΚΟ: Στην μεγάλη Πόλη, η οποία </w:t>
                  </w:r>
                  <w:r w:rsidRPr="004524AB">
                    <w:rPr>
                      <w:rFonts w:ascii="Franklin Gothic Book" w:hAnsi="Franklin Gothic Book" w:cs="Arial"/>
                      <w:b/>
                      <w:bCs/>
                      <w:i/>
                      <w:iCs/>
                      <w:kern w:val="24"/>
                      <w:sz w:val="22"/>
                      <w:szCs w:val="22"/>
                    </w:rPr>
                    <w:t xml:space="preserve">πνευματικώς καλείται Σόδομα και </w:t>
                  </w:r>
                  <w:r w:rsidRPr="004524AB">
                    <w:rPr>
                      <w:rFonts w:ascii="Franklin Gothic Book" w:hAnsi="Franklin Gothic Book" w:cs="Arial"/>
                      <w:kern w:val="24"/>
                      <w:sz w:val="22"/>
                      <w:szCs w:val="22"/>
                    </w:rPr>
                    <w:t>Αίγυπτος και πιθανότατα ταυτίζεται με την</w:t>
                  </w:r>
                  <w:r w:rsidRPr="004524AB">
                    <w:rPr>
                      <w:rFonts w:ascii="Franklin Gothic Book" w:hAnsi="Franklin Gothic Book" w:cs="Arial"/>
                      <w:b/>
                      <w:bCs/>
                      <w:i/>
                      <w:iCs/>
                      <w:kern w:val="24"/>
                      <w:sz w:val="22"/>
                      <w:szCs w:val="22"/>
                    </w:rPr>
                    <w:t xml:space="preserve"> αγία </w:t>
                  </w:r>
                  <w:r w:rsidRPr="004524AB">
                    <w:rPr>
                      <w:rFonts w:ascii="Franklin Gothic Book" w:hAnsi="Franklin Gothic Book" w:cs="Arial"/>
                      <w:b/>
                      <w:bCs/>
                      <w:i/>
                      <w:iCs/>
                      <w:caps/>
                      <w:kern w:val="24"/>
                      <w:sz w:val="22"/>
                      <w:szCs w:val="22"/>
                    </w:rPr>
                    <w:t>π</w:t>
                  </w:r>
                  <w:r w:rsidRPr="004524AB">
                    <w:rPr>
                      <w:rFonts w:ascii="Franklin Gothic Book" w:hAnsi="Franklin Gothic Book" w:cs="Arial"/>
                      <w:b/>
                      <w:bCs/>
                      <w:i/>
                      <w:iCs/>
                      <w:kern w:val="24"/>
                      <w:sz w:val="22"/>
                      <w:szCs w:val="22"/>
                    </w:rPr>
                    <w:t xml:space="preserve">όλη-ΙΕΡΟΥΣΑΛΗΜ </w:t>
                  </w:r>
                  <w:r w:rsidRPr="004524AB">
                    <w:rPr>
                      <w:rFonts w:ascii="Franklin Gothic Book" w:hAnsi="Franklin Gothic Book" w:cs="Arial"/>
                      <w:kern w:val="24"/>
                      <w:sz w:val="22"/>
                      <w:szCs w:val="22"/>
                    </w:rPr>
                    <w:t xml:space="preserve">του στ. 2. το </w:t>
                  </w:r>
                  <w:r w:rsidRPr="004524AB">
                    <w:rPr>
                      <w:rFonts w:ascii="Franklin Gothic Book" w:hAnsi="Franklin Gothic Book" w:cs="Arial"/>
                      <w:caps/>
                      <w:kern w:val="24"/>
                      <w:sz w:val="22"/>
                      <w:szCs w:val="22"/>
                    </w:rPr>
                    <w:t>θ</w:t>
                  </w:r>
                  <w:r w:rsidRPr="004524AB">
                    <w:rPr>
                      <w:rFonts w:ascii="Franklin Gothic Book" w:hAnsi="Franklin Gothic Book" w:cs="Arial"/>
                      <w:kern w:val="24"/>
                      <w:sz w:val="22"/>
                      <w:szCs w:val="22"/>
                    </w:rPr>
                    <w:t>ηρίο/ο Αντίχριστος συντρίβει σφαγιάζει τους μάρτυρες και τα πτώματά τους παραμένουν άταφα (έσχατος ονειδισμός). Θεατές αυτής της σφαγής γίνονται επί 3 ½ μέρες όλοι οι λαοί και τα έθνη, τα οποία την έχουν καταπατήσει. ΟΛΟΙ ΧΑΙΡΟΝΤΑΙ και ΑΝΤΑΛΛΑΣΣΟΥΝ ΔΩΡΑ. ΣΤΟ ΤΕΛΟΣ ΌΜΩΣ ΠΡΑΓΜΑΤΟΠΟΙΕΙΤΑΙ Η ΑΝΑΛΗΨΗ και σεισμός, ο οποίος προκαλεί την πτώση του 1/10 της πόλεως και το θάνατο 7.000. Τα 9/10 της Πόλης σώζονται!</w:t>
                  </w:r>
                  <w:r w:rsidRPr="004524AB">
                    <w:rPr>
                      <w:rFonts w:ascii="Palatino Linotype" w:hAnsi="Palatino Linotype"/>
                      <w:kern w:val="24"/>
                      <w:sz w:val="22"/>
                      <w:szCs w:val="22"/>
                    </w:rPr>
                    <w:t xml:space="preserve"> </w:t>
                  </w:r>
                </w:p>
              </w:tc>
            </w:tr>
          </w:tbl>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ind w:right="374"/>
              <w:jc w:val="both"/>
              <w:rPr>
                <w:rFonts w:ascii="Palatino Linotype" w:hAnsi="Palatino Linotype" w:cs="Arial"/>
                <w:i/>
                <w:lang w:bidi="he-IL"/>
              </w:rPr>
            </w:pPr>
          </w:p>
          <w:p w:rsidR="00EC225C" w:rsidRPr="004524AB" w:rsidRDefault="00EC225C" w:rsidP="00931100">
            <w:pPr>
              <w:ind w:right="374"/>
              <w:jc w:val="both"/>
              <w:rPr>
                <w:rFonts w:ascii="Palatino Linotype" w:hAnsi="Palatino Linotype" w:cs="Arial"/>
                <w:i/>
                <w:lang w:bidi="he-IL"/>
              </w:rPr>
            </w:pPr>
          </w:p>
        </w:tc>
      </w:tr>
    </w:tbl>
    <w:p w:rsidR="00EC225C" w:rsidRPr="004524AB" w:rsidRDefault="00EC225C" w:rsidP="00D3602D">
      <w:pPr>
        <w:ind w:right="374"/>
        <w:jc w:val="both"/>
      </w:pPr>
    </w:p>
    <w:p w:rsidR="00EC225C" w:rsidRPr="004524AB" w:rsidRDefault="00EC225C" w:rsidP="00D3602D">
      <w:pPr>
        <w:pStyle w:val="4"/>
      </w:pPr>
      <w:r w:rsidRPr="004524AB">
        <w:t>Δραστηριότητα 2</w:t>
      </w:r>
    </w:p>
    <w:p w:rsidR="00EC225C" w:rsidRPr="004524AB" w:rsidRDefault="00EC225C" w:rsidP="00D3602D">
      <w:pPr>
        <w:ind w:left="567" w:right="374"/>
        <w:jc w:val="both"/>
        <w:rPr>
          <w:rFonts w:ascii="Palatino Linotype" w:hAnsi="Palatino Linotype"/>
          <w:bCs/>
          <w:iCs/>
        </w:rPr>
      </w:pPr>
      <w:r w:rsidRPr="004524AB">
        <w:rPr>
          <w:rFonts w:ascii="Palatino Linotype" w:hAnsi="Palatino Linotype"/>
          <w:bCs/>
          <w:iCs/>
        </w:rPr>
        <w:t xml:space="preserve">Βλ. στον κατωτέρω ιστότοπο </w:t>
      </w:r>
    </w:p>
    <w:p w:rsidR="00EC225C" w:rsidRPr="004524AB" w:rsidRDefault="00EC225C" w:rsidP="00D3602D">
      <w:pPr>
        <w:ind w:left="567" w:right="374"/>
        <w:jc w:val="both"/>
        <w:rPr>
          <w:rFonts w:ascii="Palatino Linotype" w:hAnsi="Palatino Linotype"/>
        </w:rPr>
      </w:pPr>
    </w:p>
    <w:p w:rsidR="00EC225C" w:rsidRPr="004524AB" w:rsidRDefault="00185D93" w:rsidP="00D3602D">
      <w:pPr>
        <w:ind w:left="567" w:right="374"/>
        <w:jc w:val="both"/>
        <w:rPr>
          <w:rFonts w:ascii="Palatino Linotype" w:hAnsi="Palatino Linotype"/>
        </w:rPr>
      </w:pPr>
      <w:hyperlink r:id="rId620" w:tgtFrame="_blank" w:tooltip="ΜΑΘΗΜΑ 4Β: ΓΕΝΕΘΛΙΑ ΑΦΗΓΗΣΗ Ι. ΧΡΙΣΤΟΥ" w:history="1">
        <w:r w:rsidR="00EC225C" w:rsidRPr="004524AB">
          <w:rPr>
            <w:rStyle w:val="-"/>
            <w:color w:val="auto"/>
            <w:u w:val="none"/>
          </w:rPr>
          <w:t>ΜΑΘΗΜΑ 4Β: ΓΕΝΕΘΛΙΑ ΑΦΗΓΗΣΗ Ι. ΧΡΙΣΤΟΥ</w:t>
        </w:r>
      </w:hyperlink>
      <w:r w:rsidR="00EC225C" w:rsidRPr="004524AB">
        <w:t xml:space="preserve"> http://eclass.uoa.gr/modules/document/document.php?course=SOCTHEOL100&amp;openDir=/5401e301jdld</w:t>
      </w:r>
    </w:p>
    <w:p w:rsidR="00EC225C" w:rsidRPr="004524AB" w:rsidRDefault="00EC225C" w:rsidP="00D60FB3">
      <w:pPr>
        <w:spacing w:after="200" w:line="276" w:lineRule="auto"/>
        <w:ind w:right="374"/>
      </w:pPr>
      <w:r w:rsidRPr="004524AB">
        <w:t xml:space="preserve"> </w:t>
      </w:r>
    </w:p>
    <w:p w:rsidR="00EC225C" w:rsidRPr="004524AB" w:rsidRDefault="00EC225C" w:rsidP="00D3602D">
      <w:pPr>
        <w:pStyle w:val="4"/>
      </w:pPr>
      <w:r w:rsidRPr="004524AB">
        <w:t>Δραστηριότητα 4</w:t>
      </w:r>
    </w:p>
    <w:p w:rsidR="00EC225C" w:rsidRPr="004524AB" w:rsidRDefault="00EC225C" w:rsidP="00D3602D">
      <w:pPr>
        <w:jc w:val="both"/>
        <w:rPr>
          <w:rFonts w:ascii="Palatino Linotype" w:hAnsi="Palatino Linotype" w:cs="Palatino Linotype"/>
          <w:lang w:bidi="he-IL"/>
        </w:rPr>
      </w:pPr>
    </w:p>
    <w:p w:rsidR="00EC225C" w:rsidRDefault="00EC225C" w:rsidP="00D3602D">
      <w:pPr>
        <w:jc w:val="both"/>
        <w:rPr>
          <w:rFonts w:ascii="Palatino Linotype" w:hAnsi="Palatino Linotype" w:cs="Arial"/>
          <w:sz w:val="20"/>
          <w:szCs w:val="20"/>
          <w:lang w:bidi="he-IL"/>
        </w:rPr>
      </w:pPr>
      <w:r w:rsidRPr="004524AB">
        <w:rPr>
          <w:rFonts w:ascii="Palatino Linotype" w:hAnsi="Palatino Linotype" w:cs="Arial"/>
          <w:sz w:val="20"/>
          <w:szCs w:val="20"/>
          <w:lang w:bidi="he-IL"/>
        </w:rPr>
        <w:t xml:space="preserve">Συνήθως η περικοπή της μεταστροφής του Αιθίοπα δεν θεωρείται σε συνάφεια με την ακριβώς προηγούμενη όπου πρωταγωνιστής είναι και πάλι ο διάκονος Φίλιππος, ο συνεχιστής του Στεφάνου. Ενώ ο τελευταίος δολοφονείται από τους Ιουδαίους στην Ιερουσαλήμ, το κήρυγμα εξακτινώνεται όπως προφήτευσε προγραμματικά ο Αναστάς στους αλλογενείς </w:t>
      </w:r>
      <w:r w:rsidRPr="004524AB">
        <w:rPr>
          <w:rFonts w:ascii="Palatino Linotype" w:hAnsi="Palatino Linotype" w:cs="Arial"/>
          <w:b/>
          <w:i/>
          <w:sz w:val="20"/>
          <w:szCs w:val="20"/>
          <w:lang w:bidi="he-IL"/>
        </w:rPr>
        <w:t xml:space="preserve">Σαμαρίτες </w:t>
      </w:r>
      <w:r w:rsidRPr="004524AB">
        <w:rPr>
          <w:rFonts w:ascii="Palatino Linotype" w:hAnsi="Palatino Linotype" w:cs="Arial"/>
          <w:sz w:val="20"/>
          <w:szCs w:val="20"/>
          <w:lang w:bidi="he-IL"/>
        </w:rPr>
        <w:t>που ήθελαν να κατακαύσουν οι υιοί της βροντής και νότια στις εσχατιές της γης στους τρωγλοδύτες και ιχθυοφάγους μελαμψούς Αιθίοπες. Τους τελευταίους εκπροσωπεί ο πολιτικά, οικονομικά κοινωνικά και μορφωτικά δυνατός ευνούχος, ο οποίος ακολουθώντας τα ίχνη της βασίλισσας του Σαβά ήλθε στα Ιεροσόλυμα να προσκυνήσει και επιστρέφει κατευθυνόμενος προς την πολύπαθη μέχρι σήμερα Γάζα όπου άφησε την τελευταία του πνοή μετά των αλλοφύλων ο Σαμψών. Ουσιαστικά τα τεκταινόμενα του κεφ. 8 που αφορούν στον βορρά και στο νότο προδικάζουν αυτά που θα συμβούν προς δυσμάς με πρωταγωνιστή τον Σαύλο, ο οποίος μεταστρέφεται επίσης καθ’ οδόν στο αμέσως επόμενο κεφάλαιο.</w:t>
      </w:r>
    </w:p>
    <w:p w:rsidR="00D60FB3" w:rsidRPr="00D60FB3" w:rsidRDefault="00D60FB3" w:rsidP="00D3602D">
      <w:pPr>
        <w:jc w:val="both"/>
        <w:rPr>
          <w:rFonts w:ascii="Palatino Linotype" w:hAnsi="Palatino Linotype" w:cs="Arial"/>
          <w:sz w:val="22"/>
          <w:szCs w:val="22"/>
          <w:lang w:bidi="he-IL"/>
        </w:rPr>
      </w:pPr>
    </w:p>
    <w:p w:rsidR="00EC225C" w:rsidRPr="00D60FB3" w:rsidRDefault="00EC225C" w:rsidP="00D3602D">
      <w:pPr>
        <w:rPr>
          <w:rFonts w:ascii="Palatino Linotype" w:hAnsi="Palatino Linotype" w:cs="Arial"/>
          <w:sz w:val="22"/>
          <w:szCs w:val="22"/>
          <w:vertAlign w:val="superscript"/>
          <w:lang w:bidi="he-IL"/>
        </w:rPr>
      </w:pPr>
    </w:p>
    <w:tbl>
      <w:tblPr>
        <w:tblStyle w:val="a6"/>
        <w:tblW w:w="8647" w:type="dxa"/>
        <w:tblInd w:w="108" w:type="dxa"/>
        <w:tblLook w:val="04A0"/>
      </w:tblPr>
      <w:tblGrid>
        <w:gridCol w:w="4736"/>
        <w:gridCol w:w="3911"/>
      </w:tblGrid>
      <w:tr w:rsidR="00EC225C" w:rsidRPr="00D60FB3" w:rsidTr="00EC225C">
        <w:tc>
          <w:tcPr>
            <w:tcW w:w="8647" w:type="dxa"/>
            <w:gridSpan w:val="2"/>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Διάκονος Φίλιππος και (ιερ)αποστολή</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(ελληνικό όνομα) </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(πρβλ. Ιω. 12, : ιεραποδημία Ελλήνων στον Ιησού και την μεσιτεία επίσης του Φιλίππου και του Ανδρέα)</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Σαμάρεια</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(χώρος βδέλυγμα για τους «υσεβείς»)</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Σημίτες (αν και όχι «γνήσιοι»</w:t>
            </w:r>
            <w:r w:rsidR="00D60FB3">
              <w:rPr>
                <w:rFonts w:ascii="Palatino Linotype" w:hAnsi="Palatino Linotype" w:cs="Arial"/>
                <w:b/>
                <w:sz w:val="22"/>
                <w:szCs w:val="22"/>
                <w:lang w:bidi="he-IL"/>
              </w:rPr>
              <w:t xml:space="preserve"> </w:t>
            </w:r>
            <w:r w:rsidRPr="00D60FB3">
              <w:rPr>
                <w:rFonts w:ascii="Palatino Linotype" w:hAnsi="Palatino Linotype" w:cs="Arial"/>
                <w:b/>
                <w:sz w:val="22"/>
                <w:szCs w:val="22"/>
                <w:lang w:bidi="he-IL"/>
              </w:rPr>
              <w:t>λόγω επιμιξίας) που αποδέχονται το κήρυγμα</w:t>
            </w: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b/>
                <w:sz w:val="22"/>
                <w:szCs w:val="22"/>
                <w:lang w:bidi="he-IL"/>
              </w:rPr>
              <w:t xml:space="preserve">Αιθίοπας </w:t>
            </w:r>
            <w:r w:rsidRPr="00D60FB3">
              <w:rPr>
                <w:rFonts w:ascii="Palatino Linotype" w:hAnsi="Palatino Linotype" w:cs="Arial"/>
                <w:sz w:val="22"/>
                <w:szCs w:val="22"/>
                <w:lang w:bidi="he-IL"/>
              </w:rPr>
              <w:t xml:space="preserve"> &lt; </w:t>
            </w:r>
            <w:r w:rsidRPr="00D60FB3">
              <w:rPr>
                <w:rFonts w:ascii="Palatino Linotype" w:hAnsi="Palatino Linotype" w:cs="Arial"/>
                <w:b/>
                <w:i/>
                <w:sz w:val="22"/>
                <w:szCs w:val="22"/>
                <w:lang w:bidi="he-IL"/>
              </w:rPr>
              <w:t>αίθω</w:t>
            </w:r>
            <w:r w:rsidRPr="00D60FB3">
              <w:rPr>
                <w:rFonts w:ascii="Palatino Linotype" w:hAnsi="Palatino Linotype" w:cs="Arial"/>
                <w:sz w:val="22"/>
                <w:szCs w:val="22"/>
                <w:lang w:bidi="he-IL"/>
              </w:rPr>
              <w:t>, καίω +</w:t>
            </w:r>
            <w:r w:rsidRPr="00D60FB3">
              <w:rPr>
                <w:rFonts w:ascii="Palatino Linotype" w:hAnsi="Palatino Linotype" w:cs="Arial"/>
                <w:i/>
                <w:sz w:val="22"/>
                <w:szCs w:val="22"/>
                <w:lang w:bidi="he-IL"/>
              </w:rPr>
              <w:t>οψ</w:t>
            </w:r>
            <w:r w:rsidRPr="00D60FB3">
              <w:rPr>
                <w:rFonts w:ascii="Palatino Linotype" w:hAnsi="Palatino Linotype" w:cs="Arial"/>
                <w:sz w:val="22"/>
                <w:szCs w:val="22"/>
                <w:lang w:bidi="he-IL"/>
              </w:rPr>
              <w:t>-όψη = αυτός που έχει καμένο πρόσωπο, όνομα που αποδόθηκε στους Αφρικάνους που ζούσαν νότια του Νείλου – Νουβία (Σουδάν) με πρωτεύουσα τη Μερόη και βασίλισσα την κανδάκη</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ΕΚΠΡΟΣΩΠΟΣ ΤΩΝ ΧΑΜΙΤΩΝ ΠΡΙΝ ΤΟ ΚΗΡΥΓΜΑ ΑΠΕΥΘΥΝΘΕΙ ΣΤΟΥΣ ΙΑΠΕΤΙΤΕΣ</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D60FB3">
            <w:pPr>
              <w:ind w:right="34"/>
              <w:jc w:val="both"/>
              <w:rPr>
                <w:rFonts w:ascii="Palatino Linotype" w:hAnsi="Palatino Linotype" w:cs="Arial"/>
                <w:sz w:val="22"/>
                <w:szCs w:val="22"/>
                <w:lang w:bidi="he-IL"/>
              </w:rPr>
            </w:pPr>
            <w:r w:rsidRPr="00D60FB3">
              <w:rPr>
                <w:rFonts w:ascii="Palatino Linotype" w:hAnsi="Palatino Linotype" w:cs="Arial"/>
                <w:sz w:val="22"/>
                <w:szCs w:val="22"/>
                <w:lang w:bidi="he-IL"/>
              </w:rPr>
              <w:t>Ήδη στον Όμηρο (Ιλ. 1.423) εντοπίζονται στις παρυφές/εσχατιές  της γης σε τόπο προσφιλή στους θεούς (κήπος εσπερίδων πρβλ. Γέν. 2, 13)</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Εκεί που ξεκινά και καταλήγει το καθημερινό ταξίδι του Ήλιου για να αναπαυθεί. Θεωρούνταν το Ελ –Ντοράντο της αρχαιότητας-</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Οι πρώτοι ξένοι που ασπάζονται τον Χριστιανισμό (Ειρηναίος, Έλεγχος Ευσέβιος ΕΙ 2.1.13). Κι όμως και στην χριστιανική φιλολογία ως Αιθίοπας ονομάζεται ο διάβολος! </w:t>
            </w: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 </w:t>
            </w: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τη μορφή του </w:t>
            </w:r>
            <w:r w:rsidRPr="00D60FB3">
              <w:rPr>
                <w:rFonts w:ascii="Palatino Linotype" w:hAnsi="Palatino Linotype" w:cs="Arial"/>
                <w:b/>
                <w:sz w:val="22"/>
                <w:szCs w:val="22"/>
                <w:lang w:bidi="he-IL"/>
              </w:rPr>
              <w:t>Σίμωνα από την Κυρήνη</w:t>
            </w:r>
            <w:r w:rsidRPr="00D60FB3">
              <w:rPr>
                <w:rFonts w:ascii="Palatino Linotype" w:hAnsi="Palatino Linotype" w:cs="Arial"/>
                <w:sz w:val="22"/>
                <w:szCs w:val="22"/>
                <w:lang w:bidi="he-IL"/>
              </w:rPr>
              <w:t xml:space="preserve"> του πατέρα του Αλεξάνδρου και Ρούφου, που μνημονεύεται και από τους τρεις Ευαγγελιστές ίσως διότι εκπροσωπεί έναν λαό που συνεχίζει να σηκώνει τον Σταυρό, αλλά και τη μορφή </w:t>
            </w:r>
            <w:r w:rsidRPr="00D60FB3">
              <w:rPr>
                <w:rFonts w:ascii="Palatino Linotype" w:hAnsi="Palatino Linotype" w:cs="Arial"/>
                <w:b/>
                <w:sz w:val="22"/>
                <w:szCs w:val="22"/>
                <w:lang w:bidi="he-IL"/>
              </w:rPr>
              <w:t>του Συμεών του Νέγρου</w:t>
            </w:r>
            <w:r w:rsidRPr="00D60FB3">
              <w:rPr>
                <w:rFonts w:ascii="Palatino Linotype" w:hAnsi="Palatino Linotype" w:cs="Arial"/>
                <w:sz w:val="22"/>
                <w:szCs w:val="22"/>
                <w:lang w:bidi="he-IL"/>
              </w:rPr>
              <w:t xml:space="preserve"> &lt; </w:t>
            </w:r>
            <w:r w:rsidRPr="00D60FB3">
              <w:rPr>
                <w:rFonts w:ascii="Palatino Linotype" w:hAnsi="Palatino Linotype" w:cs="Arial"/>
                <w:sz w:val="22"/>
                <w:szCs w:val="22"/>
                <w:lang w:val="en-US" w:bidi="he-IL"/>
              </w:rPr>
              <w:t>niger</w:t>
            </w:r>
            <w:r w:rsidRPr="00D60FB3">
              <w:rPr>
                <w:rFonts w:ascii="Palatino Linotype" w:hAnsi="Palatino Linotype" w:cs="Arial"/>
                <w:sz w:val="22"/>
                <w:szCs w:val="22"/>
                <w:lang w:bidi="he-IL"/>
              </w:rPr>
              <w:t xml:space="preserve"> = σκοτεινός, μαύρος) ο οποίος σε συνδυασμό με τον Λούκιο τον Κυρηναίο, πρωταγωνιστεί στην πολυσυλλεκτική ομάδα προφητών. Αυτή αφορίζει την ομάδα που </w:t>
            </w:r>
            <w:r w:rsidRPr="00D60FB3">
              <w:rPr>
                <w:rFonts w:ascii="Palatino Linotype" w:hAnsi="Palatino Linotype" w:cs="Arial"/>
                <w:sz w:val="22"/>
                <w:szCs w:val="22"/>
                <w:lang w:bidi="he-IL"/>
              </w:rPr>
              <w:lastRenderedPageBreak/>
              <w:t>εκχριστιάνισε τον Ιάφεθ-την Ευρώπη.</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Επώνυμος Σίμων Μάγος</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Δύναμη μεγάλη </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σφετεριζόμενος επουράνια σφραγίδα</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Γοητεύεται από τα σημεία</w:t>
            </w:r>
          </w:p>
          <w:p w:rsidR="00EC225C" w:rsidRPr="00D60FB3" w:rsidRDefault="00EC225C" w:rsidP="00931100">
            <w:pPr>
              <w:rPr>
                <w:rFonts w:ascii="Palatino Linotype" w:hAnsi="Palatino Linotype" w:cs="Arial"/>
                <w:b/>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i/>
                <w:sz w:val="22"/>
                <w:szCs w:val="22"/>
                <w:lang w:bidi="he-IL"/>
              </w:rPr>
            </w:pPr>
            <w:r w:rsidRPr="00D60FB3">
              <w:rPr>
                <w:rFonts w:ascii="Palatino Linotype" w:hAnsi="Palatino Linotype" w:cs="Arial"/>
                <w:b/>
                <w:sz w:val="22"/>
                <w:szCs w:val="22"/>
                <w:lang w:bidi="he-IL"/>
              </w:rPr>
              <w:t xml:space="preserve">ΑΝΏΝΥΜΟΣ Ευνούχος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(ὀχι </w:t>
            </w:r>
            <w:r w:rsidRPr="00D60FB3">
              <w:rPr>
                <w:rFonts w:ascii="Palatino Linotype" w:hAnsi="Palatino Linotype" w:cs="Arial"/>
                <w:b/>
                <w:sz w:val="22"/>
                <w:szCs w:val="22"/>
                <w:lang w:bidi="he-IL"/>
              </w:rPr>
              <w:t>η ίδια η βασίλισσα Κανδάκη</w:t>
            </w:r>
            <w:r w:rsidRPr="00D60FB3">
              <w:rPr>
                <w:rFonts w:ascii="Palatino Linotype" w:hAnsi="Palatino Linotype" w:cs="Arial"/>
                <w:sz w:val="22"/>
                <w:szCs w:val="22"/>
                <w:lang w:bidi="he-IL"/>
              </w:rPr>
              <w:t xml:space="preserve"> όπως αντιστρόφως συνέβη με τη βασίλισσα Σαβά πρβλ. γυναίκα του Μωυσή)</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sz w:val="22"/>
                <w:szCs w:val="22"/>
                <w:lang w:bidi="he-IL"/>
              </w:rPr>
              <w:t xml:space="preserve">Δυνατός </w:t>
            </w:r>
            <w:r w:rsidRPr="00D60FB3">
              <w:rPr>
                <w:rFonts w:ascii="Palatino Linotype" w:hAnsi="Palatino Linotype" w:cs="Arial"/>
                <w:sz w:val="22"/>
                <w:szCs w:val="22"/>
                <w:lang w:bidi="he-IL"/>
              </w:rPr>
              <w:t>πολιτικά, οικονομικά, παιδευτικά αφού διαβάζει μεγαλόφωνα εβραϊκό κείμενο ελληνιστί</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Ταξιδεύει χλμ. +Διαβάζει (και δεν βλέπει θαύματα) = Τον συνδράμει </w:t>
            </w:r>
            <w:r w:rsidRPr="00D60FB3">
              <w:rPr>
                <w:rFonts w:ascii="Palatino Linotype" w:hAnsi="Palatino Linotype" w:cs="Arial"/>
                <w:b/>
                <w:sz w:val="22"/>
                <w:szCs w:val="22"/>
                <w:lang w:bidi="he-IL"/>
              </w:rPr>
              <w:t xml:space="preserve">η Δύναμις εξ ύψους. </w:t>
            </w:r>
            <w:r w:rsidRPr="00D60FB3">
              <w:rPr>
                <w:rFonts w:ascii="Palatino Linotype" w:hAnsi="Palatino Linotype" w:cs="Arial"/>
                <w:sz w:val="22"/>
                <w:szCs w:val="22"/>
                <w:lang w:bidi="he-IL"/>
              </w:rPr>
              <w:t>ο ανώνυμος εκπρόσωπος του περιθωριακού λαού της ερήμου-όχι σε πόλη (πρβλ. Εμμαοί)</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Πρωτοβουλία διακόνου Φιλίππου</w:t>
            </w: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μετά το λυντσάρισμα του Στεφάνου στην Αγία Πόλη σε μια περιοχή με θετική εικόνα στο Κατά Λουκάν </w:t>
            </w: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παρότι θεωρούνταν  αλλογενείς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κατελθών</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b/>
                <w:sz w:val="22"/>
                <w:szCs w:val="22"/>
                <w:lang w:bidi="he-IL"/>
              </w:rPr>
            </w:pPr>
            <w:r w:rsidRPr="00D60FB3">
              <w:rPr>
                <w:rFonts w:ascii="Palatino Linotype" w:hAnsi="Palatino Linotype" w:cs="Arial"/>
                <w:b/>
                <w:sz w:val="22"/>
                <w:szCs w:val="22"/>
                <w:lang w:bidi="he-IL"/>
              </w:rPr>
              <w:t>Δυναμική Παρέμβαση του Κυρίου για τον ευαγγελισμό</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Αποκάλυψη </w:t>
            </w:r>
            <w:r w:rsidRPr="00D60FB3">
              <w:rPr>
                <w:rFonts w:ascii="Palatino Linotype" w:hAnsi="Palatino Linotype" w:cs="Arial"/>
                <w:b/>
                <w:sz w:val="22"/>
                <w:szCs w:val="22"/>
                <w:lang w:bidi="he-IL"/>
              </w:rPr>
              <w:t>μέσω αγγέλου/πνεύματος Κυρίου</w:t>
            </w:r>
            <w:r w:rsidRPr="00D60FB3">
              <w:rPr>
                <w:rFonts w:ascii="Palatino Linotype" w:hAnsi="Palatino Linotype" w:cs="Arial"/>
                <w:sz w:val="22"/>
                <w:szCs w:val="22"/>
                <w:lang w:bidi="he-IL"/>
              </w:rPr>
              <w:t xml:space="preserve"> ενώ κατόπιν το Πνεύμα </w:t>
            </w:r>
            <w:r w:rsidRPr="00D60FB3">
              <w:rPr>
                <w:rFonts w:ascii="Palatino Linotype" w:hAnsi="Palatino Linotype" w:cs="Arial"/>
                <w:b/>
                <w:i/>
                <w:sz w:val="22"/>
                <w:szCs w:val="22"/>
                <w:lang w:bidi="he-IL"/>
              </w:rPr>
              <w:t xml:space="preserve">ομιλεί </w:t>
            </w:r>
            <w:r w:rsidRPr="00D60FB3">
              <w:rPr>
                <w:rFonts w:ascii="Palatino Linotype" w:hAnsi="Palatino Linotype" w:cs="Arial"/>
                <w:sz w:val="22"/>
                <w:szCs w:val="22"/>
                <w:lang w:bidi="he-IL"/>
              </w:rPr>
              <w:t xml:space="preserve">και τέλος </w:t>
            </w:r>
            <w:r w:rsidRPr="00D60FB3">
              <w:rPr>
                <w:rFonts w:ascii="Palatino Linotype" w:hAnsi="Palatino Linotype" w:cs="Arial"/>
                <w:b/>
                <w:i/>
                <w:sz w:val="22"/>
                <w:szCs w:val="22"/>
                <w:lang w:bidi="he-IL"/>
              </w:rPr>
              <w:t>αρπάζει</w:t>
            </w:r>
            <w:r w:rsidRPr="00D60FB3">
              <w:rPr>
                <w:rFonts w:ascii="Palatino Linotype" w:hAnsi="Palatino Linotype" w:cs="Arial"/>
                <w:sz w:val="22"/>
                <w:szCs w:val="22"/>
                <w:lang w:bidi="he-IL"/>
              </w:rPr>
              <w:t xml:space="preserve"> τον Φ. τη στιγμή που ο ακροατής αναμένει </w:t>
            </w:r>
            <w:r w:rsidRPr="00D60FB3">
              <w:rPr>
                <w:rFonts w:ascii="Palatino Linotype" w:hAnsi="Palatino Linotype" w:cs="Arial"/>
                <w:b/>
                <w:i/>
                <w:sz w:val="22"/>
                <w:szCs w:val="22"/>
                <w:lang w:bidi="he-IL"/>
              </w:rPr>
              <w:t>το πνεύμα</w:t>
            </w:r>
            <w:r w:rsidRPr="00D60FB3">
              <w:rPr>
                <w:rFonts w:ascii="Palatino Linotype" w:hAnsi="Palatino Linotype" w:cs="Arial"/>
                <w:sz w:val="22"/>
                <w:szCs w:val="22"/>
                <w:lang w:bidi="he-IL"/>
              </w:rPr>
              <w:t xml:space="preserve"> να κατακλύσει τον βαπτισθέντα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Ιωνάς! - </w:t>
            </w:r>
            <w:r w:rsidRPr="00D60FB3">
              <w:rPr>
                <w:rFonts w:ascii="Palatino Linotype" w:hAnsi="Palatino Linotype" w:cs="Arial"/>
                <w:b/>
                <w:sz w:val="22"/>
                <w:szCs w:val="22"/>
                <w:lang w:bidi="he-IL"/>
              </w:rPr>
              <w:t>τροφοδοσία</w:t>
            </w:r>
            <w:r w:rsidRPr="00D60FB3">
              <w:rPr>
                <w:rFonts w:ascii="Palatino Linotype" w:hAnsi="Palatino Linotype" w:cs="Arial"/>
                <w:sz w:val="22"/>
                <w:szCs w:val="22"/>
                <w:lang w:bidi="he-IL"/>
              </w:rPr>
              <w:t xml:space="preserve"> Δανιήλ λάκκο λεόντων)</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b/>
                <w:i/>
                <w:sz w:val="22"/>
                <w:szCs w:val="22"/>
                <w:lang w:bidi="he-IL"/>
              </w:rPr>
              <w:t xml:space="preserve">ἀνάστηθι </w:t>
            </w:r>
            <w:r w:rsidRPr="00D60FB3">
              <w:rPr>
                <w:rFonts w:ascii="Palatino Linotype" w:hAnsi="Palatino Linotype" w:cs="Arial"/>
                <w:sz w:val="22"/>
                <w:szCs w:val="22"/>
                <w:lang w:bidi="he-IL"/>
              </w:rPr>
              <w:t xml:space="preserve">(2Χ [!]) και πορεύου έπὶ την οδόν την </w:t>
            </w:r>
            <w:r w:rsidRPr="00D60FB3">
              <w:rPr>
                <w:rFonts w:ascii="Palatino Linotype" w:hAnsi="Palatino Linotype" w:cs="Arial"/>
                <w:b/>
                <w:i/>
                <w:sz w:val="22"/>
                <w:szCs w:val="22"/>
                <w:lang w:bidi="he-IL"/>
              </w:rPr>
              <w:t>καταβαίνουσαν</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w:t>
            </w:r>
            <w:r w:rsidRPr="00D60FB3">
              <w:rPr>
                <w:rFonts w:ascii="Palatino Linotype" w:hAnsi="Palatino Linotype" w:cs="Arial"/>
                <w:b/>
                <w:i/>
                <w:sz w:val="22"/>
                <w:szCs w:val="22"/>
                <w:lang w:bidi="he-IL"/>
              </w:rPr>
              <w:t>Εμμαοί</w:t>
            </w:r>
            <w:r w:rsidRPr="00D60FB3">
              <w:rPr>
                <w:rFonts w:ascii="Palatino Linotype" w:hAnsi="Palatino Linotype" w:cs="Arial"/>
                <w:sz w:val="22"/>
                <w:szCs w:val="22"/>
                <w:lang w:bidi="he-IL"/>
              </w:rPr>
              <w:t xml:space="preserve"> όπου το αποκορύφωμα είναι η κλάση του άρτου ενώ εδώ το βάπτισμα)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i/>
                <w:sz w:val="22"/>
                <w:szCs w:val="22"/>
                <w:lang w:bidi="he-IL"/>
              </w:rPr>
              <w:t>Κολλήθ*</w:t>
            </w:r>
            <w:r w:rsidRPr="00D60FB3">
              <w:rPr>
                <w:rFonts w:ascii="Palatino Linotype" w:hAnsi="Palatino Linotype" w:cs="Arial"/>
                <w:sz w:val="22"/>
                <w:szCs w:val="22"/>
                <w:lang w:bidi="he-IL"/>
              </w:rPr>
              <w:t xml:space="preserve"> συνήθως αναφέρεται για </w:t>
            </w:r>
            <w:r w:rsidRPr="00D60FB3">
              <w:rPr>
                <w:rFonts w:ascii="Palatino Linotype" w:hAnsi="Palatino Linotype" w:cs="Arial"/>
                <w:b/>
                <w:i/>
                <w:sz w:val="22"/>
                <w:szCs w:val="22"/>
                <w:lang w:bidi="he-IL"/>
              </w:rPr>
              <w:t>κοινωνία</w:t>
            </w:r>
            <w:r w:rsidRPr="00D60FB3">
              <w:rPr>
                <w:rFonts w:ascii="Palatino Linotype" w:hAnsi="Palatino Linotype" w:cs="Arial"/>
                <w:sz w:val="22"/>
                <w:szCs w:val="22"/>
                <w:lang w:bidi="he-IL"/>
              </w:rPr>
              <w:t xml:space="preserve"> άλλων με τους αποστόλους για να διδαχθούν (εδώ συμβαίνει το αντίστροφο)-</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ο Φ. δεν έχει ενστάσεις αλλά </w:t>
            </w:r>
            <w:r w:rsidRPr="00D60FB3">
              <w:rPr>
                <w:rFonts w:ascii="Palatino Linotype" w:hAnsi="Palatino Linotype" w:cs="Arial"/>
                <w:b/>
                <w:i/>
                <w:sz w:val="22"/>
                <w:szCs w:val="22"/>
                <w:lang w:bidi="he-IL"/>
              </w:rPr>
              <w:t>προσ</w:t>
            </w:r>
            <w:r w:rsidRPr="00D60FB3">
              <w:rPr>
                <w:rFonts w:ascii="Palatino Linotype" w:hAnsi="Palatino Linotype" w:cs="Arial"/>
                <w:sz w:val="22"/>
                <w:szCs w:val="22"/>
                <w:lang w:bidi="he-IL"/>
              </w:rPr>
              <w:t xml:space="preserve">δράμει </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(πρβλ. </w:t>
            </w:r>
            <w:r w:rsidRPr="00D60FB3">
              <w:rPr>
                <w:rFonts w:ascii="Palatino Linotype" w:hAnsi="Palatino Linotype" w:cs="Arial"/>
                <w:b/>
                <w:i/>
                <w:sz w:val="22"/>
                <w:szCs w:val="22"/>
                <w:lang w:bidi="he-IL"/>
              </w:rPr>
              <w:t>πρόσ</w:t>
            </w:r>
            <w:r w:rsidRPr="00D60FB3">
              <w:rPr>
                <w:rFonts w:ascii="Palatino Linotype" w:hAnsi="Palatino Linotype" w:cs="Arial"/>
                <w:sz w:val="22"/>
                <w:szCs w:val="22"/>
                <w:lang w:bidi="he-IL"/>
              </w:rPr>
              <w:t>ελθε)</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b/>
                <w:sz w:val="22"/>
                <w:szCs w:val="22"/>
                <w:lang w:bidi="he-IL"/>
              </w:rPr>
            </w:pPr>
            <w:r w:rsidRPr="00D60FB3">
              <w:rPr>
                <w:rFonts w:ascii="Palatino Linotype" w:hAnsi="Palatino Linotype" w:cs="Arial"/>
                <w:b/>
                <w:sz w:val="22"/>
                <w:szCs w:val="22"/>
                <w:lang w:bidi="he-IL"/>
              </w:rPr>
              <w:t>Καμιά σχέση με τα Ιεροσόλυμα</w:t>
            </w:r>
          </w:p>
        </w:tc>
        <w:tc>
          <w:tcPr>
            <w:tcW w:w="3911" w:type="dxa"/>
          </w:tcPr>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Από τα Ιεροσόλυμα όπου απαγορευόταν η πρόσβαση στο Ναό (Λευ. 21, 17-23) προς την πολύπαθη λωρίδα της Γάζας (όπου ο απέθανε ο </w:t>
            </w:r>
            <w:r w:rsidRPr="00D60FB3">
              <w:rPr>
                <w:rFonts w:ascii="Palatino Linotype" w:hAnsi="Palatino Linotype" w:cs="Arial"/>
                <w:b/>
                <w:sz w:val="22"/>
                <w:szCs w:val="22"/>
                <w:lang w:bidi="he-IL"/>
              </w:rPr>
              <w:t>Σαμψών μετά των αλλοφύλων</w:t>
            </w:r>
            <w:r w:rsidRPr="00D60FB3">
              <w:rPr>
                <w:rFonts w:ascii="Palatino Linotype" w:hAnsi="Palatino Linotype" w:cs="Arial"/>
                <w:sz w:val="22"/>
                <w:szCs w:val="22"/>
                <w:lang w:bidi="he-IL"/>
              </w:rPr>
              <w:t xml:space="preserve">) </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cs="Arial"/>
                <w:sz w:val="22"/>
                <w:szCs w:val="22"/>
                <w:lang w:bidi="he-IL"/>
              </w:rPr>
            </w:pPr>
            <w:r w:rsidRPr="00D60FB3">
              <w:rPr>
                <w:rFonts w:ascii="Palatino Linotype" w:hAnsi="Palatino Linotype" w:cs="Arial"/>
                <w:b/>
                <w:sz w:val="22"/>
                <w:szCs w:val="22"/>
                <w:lang w:bidi="he-IL"/>
              </w:rPr>
              <w:t>Πόλη-όχλοι-πολλοί</w:t>
            </w:r>
            <w:r w:rsidRPr="00D60FB3">
              <w:rPr>
                <w:rFonts w:ascii="Palatino Linotype" w:hAnsi="Palatino Linotype" w:cs="Arial"/>
                <w:sz w:val="22"/>
                <w:szCs w:val="22"/>
                <w:lang w:bidi="he-IL"/>
              </w:rPr>
              <w:t xml:space="preserve"> (2Χ)-</w:t>
            </w:r>
          </w:p>
          <w:p w:rsidR="00EC225C" w:rsidRPr="00D60FB3" w:rsidRDefault="00EC225C" w:rsidP="00931100">
            <w:pPr>
              <w:jc w:val="center"/>
              <w:rPr>
                <w:rFonts w:ascii="Palatino Linotype" w:hAnsi="Palatino Linotype" w:cs="Arial"/>
                <w:sz w:val="22"/>
                <w:szCs w:val="22"/>
                <w:lang w:bidi="he-IL"/>
              </w:rPr>
            </w:pPr>
            <w:r w:rsidRPr="00D60FB3">
              <w:rPr>
                <w:rFonts w:ascii="Palatino Linotype" w:hAnsi="Palatino Linotype" w:cs="Arial"/>
                <w:b/>
                <w:i/>
                <w:sz w:val="22"/>
                <w:szCs w:val="22"/>
                <w:lang w:bidi="he-IL"/>
              </w:rPr>
              <w:t>πολλή</w:t>
            </w:r>
            <w:r w:rsidRPr="00D60FB3">
              <w:rPr>
                <w:rFonts w:ascii="Palatino Linotype" w:hAnsi="Palatino Linotype" w:cs="Arial"/>
                <w:sz w:val="22"/>
                <w:szCs w:val="22"/>
                <w:lang w:bidi="he-IL"/>
              </w:rPr>
              <w:t xml:space="preserve"> χαρά έν τη </w:t>
            </w:r>
            <w:r w:rsidRPr="00D60FB3">
              <w:rPr>
                <w:rFonts w:ascii="Palatino Linotype" w:hAnsi="Palatino Linotype" w:cs="Arial"/>
                <w:i/>
                <w:sz w:val="22"/>
                <w:szCs w:val="22"/>
                <w:lang w:bidi="he-IL"/>
              </w:rPr>
              <w:t>πόλει (παρήχηση)</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b/>
                <w:sz w:val="22"/>
                <w:szCs w:val="22"/>
                <w:lang w:bidi="he-IL"/>
              </w:rPr>
              <w:t>Έρημος οδός</w:t>
            </w:r>
            <w:r w:rsidRPr="00D60FB3">
              <w:rPr>
                <w:rFonts w:ascii="Palatino Linotype" w:hAnsi="Palatino Linotype" w:cs="Arial"/>
                <w:sz w:val="22"/>
                <w:szCs w:val="22"/>
                <w:lang w:bidi="he-IL"/>
              </w:rPr>
              <w:t xml:space="preserve"> σε έναν ἀνθρωπο-πλάσμα</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 xml:space="preserve">έρημο (άγονο) </w:t>
            </w:r>
            <w:r w:rsidRPr="00D60FB3">
              <w:rPr>
                <w:rFonts w:ascii="Palatino Linotype" w:hAnsi="Palatino Linotype" w:cs="Arial"/>
                <w:sz w:val="22"/>
                <w:szCs w:val="22"/>
                <w:lang w:bidi="he-IL"/>
              </w:rPr>
              <w:t>που δεν θεωρούνταν</w:t>
            </w:r>
            <w:r w:rsidRPr="00D60FB3">
              <w:rPr>
                <w:rFonts w:ascii="Palatino Linotype" w:hAnsi="Palatino Linotype" w:cs="Arial"/>
                <w:b/>
                <w:sz w:val="22"/>
                <w:szCs w:val="22"/>
                <w:lang w:bidi="he-IL"/>
              </w:rPr>
              <w:t xml:space="preserve"> ούτε αρσενικό ούτε θηλυκό</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για να κηρυχθεί πίστη που στις Πρ. ονομάζεται </w:t>
            </w:r>
          </w:p>
          <w:p w:rsidR="00EC225C" w:rsidRPr="00D60FB3" w:rsidRDefault="00EC225C" w:rsidP="00931100">
            <w:pPr>
              <w:rPr>
                <w:rFonts w:ascii="Palatino Linotype" w:hAnsi="Palatino Linotype" w:cs="Arial"/>
                <w:b/>
                <w:sz w:val="22"/>
                <w:szCs w:val="22"/>
                <w:lang w:bidi="he-IL"/>
              </w:rPr>
            </w:pPr>
            <w:r w:rsidRPr="00D60FB3">
              <w:rPr>
                <w:rFonts w:ascii="Palatino Linotype" w:hAnsi="Palatino Linotype" w:cs="Arial"/>
                <w:b/>
                <w:sz w:val="22"/>
                <w:szCs w:val="22"/>
                <w:lang w:bidi="he-IL"/>
              </w:rPr>
              <w:t>η οδός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Πάνω σε άρμα που έχει αρνητικό συμβολισμό στην ΑΓ</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 Φ. λειτουργεί ως </w:t>
            </w:r>
            <w:r w:rsidRPr="00D60FB3">
              <w:rPr>
                <w:rFonts w:ascii="Palatino Linotype" w:hAnsi="Palatino Linotype" w:cs="Arial"/>
                <w:b/>
                <w:i/>
                <w:sz w:val="22"/>
                <w:szCs w:val="22"/>
                <w:lang w:bidi="he-IL"/>
              </w:rPr>
              <w:t>οδηγός</w:t>
            </w:r>
            <w:r w:rsidRPr="00D60FB3">
              <w:rPr>
                <w:rFonts w:ascii="Palatino Linotype" w:hAnsi="Palatino Linotype" w:cs="Arial"/>
                <w:sz w:val="22"/>
                <w:szCs w:val="22"/>
                <w:lang w:bidi="he-IL"/>
              </w:rPr>
              <w:t xml:space="preserve"> στο άρμα </w:t>
            </w:r>
            <w:r w:rsidRPr="00D60FB3">
              <w:rPr>
                <w:rFonts w:ascii="Palatino Linotype" w:hAnsi="Palatino Linotype" w:cs="Arial"/>
                <w:b/>
                <w:sz w:val="22"/>
                <w:szCs w:val="22"/>
                <w:lang w:bidi="he-IL"/>
              </w:rPr>
              <w:t>προς τη γνώση</w:t>
            </w:r>
            <w:r w:rsidRPr="00D60FB3">
              <w:rPr>
                <w:rFonts w:ascii="Palatino Linotype" w:hAnsi="Palatino Linotype" w:cs="Arial"/>
                <w:sz w:val="22"/>
                <w:szCs w:val="22"/>
                <w:lang w:bidi="he-IL"/>
              </w:rPr>
              <w:t xml:space="preserve"> και ουσιαστικά </w:t>
            </w:r>
            <w:r w:rsidRPr="00D60FB3">
              <w:rPr>
                <w:rFonts w:ascii="Palatino Linotype" w:hAnsi="Palatino Linotype" w:cs="Arial"/>
                <w:b/>
                <w:sz w:val="22"/>
                <w:szCs w:val="22"/>
                <w:lang w:bidi="he-IL"/>
              </w:rPr>
              <w:t>προς τα άνω</w:t>
            </w:r>
            <w:r w:rsidRPr="00D60FB3">
              <w:rPr>
                <w:rFonts w:ascii="Palatino Linotype" w:hAnsi="Palatino Linotype" w:cs="Arial"/>
                <w:sz w:val="22"/>
                <w:szCs w:val="22"/>
                <w:lang w:bidi="he-IL"/>
              </w:rPr>
              <w:t xml:space="preserve"> όπου καταλήγει ο τελευταίος στίχος της προφητείας</w:t>
            </w:r>
          </w:p>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D60FB3">
            <w:pPr>
              <w:jc w:val="center"/>
              <w:rPr>
                <w:rFonts w:ascii="Palatino Linotype" w:hAnsi="Palatino Linotype" w:cs="Arial"/>
                <w:sz w:val="22"/>
                <w:szCs w:val="22"/>
                <w:lang w:bidi="he-IL"/>
              </w:rPr>
            </w:pPr>
            <w:r w:rsidRPr="00D60FB3">
              <w:rPr>
                <w:rFonts w:ascii="Palatino Linotype" w:hAnsi="Palatino Linotype" w:cs="Arial"/>
                <w:sz w:val="22"/>
                <w:szCs w:val="22"/>
                <w:lang w:bidi="he-IL"/>
              </w:rPr>
              <w:t xml:space="preserve">Ακούνε + </w:t>
            </w:r>
            <w:r w:rsidRPr="00D60FB3">
              <w:rPr>
                <w:rFonts w:ascii="Palatino Linotype" w:hAnsi="Palatino Linotype" w:cs="Arial"/>
                <w:b/>
                <w:sz w:val="22"/>
                <w:szCs w:val="22"/>
                <w:lang w:bidi="he-IL"/>
              </w:rPr>
              <w:t>κυρίως βλέπουν σημεία</w:t>
            </w:r>
          </w:p>
          <w:p w:rsidR="00EC225C" w:rsidRPr="00D60FB3" w:rsidRDefault="00EC225C" w:rsidP="00D60FB3">
            <w:pPr>
              <w:jc w:val="center"/>
              <w:rPr>
                <w:rFonts w:ascii="Palatino Linotype" w:hAnsi="Palatino Linotype" w:cs="Arial"/>
                <w:sz w:val="22"/>
                <w:szCs w:val="22"/>
                <w:lang w:bidi="he-IL"/>
              </w:rPr>
            </w:pPr>
            <w:r w:rsidRPr="00D60FB3">
              <w:rPr>
                <w:rFonts w:ascii="Palatino Linotype" w:hAnsi="Palatino Linotype" w:cs="Arial"/>
                <w:sz w:val="22"/>
                <w:szCs w:val="22"/>
                <w:lang w:bidi="he-IL"/>
              </w:rPr>
              <w:t xml:space="preserve">και </w:t>
            </w:r>
            <w:r w:rsidRPr="00D60FB3">
              <w:rPr>
                <w:rFonts w:ascii="Palatino Linotype" w:hAnsi="Palatino Linotype" w:cs="Arial"/>
                <w:b/>
                <w:sz w:val="22"/>
                <w:szCs w:val="22"/>
                <w:lang w:bidi="he-IL"/>
              </w:rPr>
              <w:t>δη εξορκισμούς δαιμόνων που προκαλούν</w:t>
            </w:r>
            <w:r w:rsidRPr="00D60FB3">
              <w:rPr>
                <w:rFonts w:ascii="Palatino Linotype" w:hAnsi="Palatino Linotype" w:cs="Arial"/>
                <w:sz w:val="22"/>
                <w:szCs w:val="22"/>
                <w:lang w:bidi="he-IL"/>
              </w:rPr>
              <w:t xml:space="preserve">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D60FB3" w:rsidP="00D60FB3">
            <w:pPr>
              <w:jc w:val="center"/>
              <w:rPr>
                <w:rFonts w:ascii="Palatino Linotype" w:hAnsi="Palatino Linotype" w:cs="Arial"/>
                <w:sz w:val="22"/>
                <w:szCs w:val="22"/>
                <w:lang w:bidi="he-IL"/>
              </w:rPr>
            </w:pPr>
            <w:r>
              <w:rPr>
                <w:rFonts w:ascii="Palatino Linotype" w:hAnsi="Palatino Linotype" w:cs="Arial"/>
                <w:sz w:val="22"/>
                <w:szCs w:val="22"/>
                <w:lang w:bidi="he-IL"/>
              </w:rPr>
              <w:t>τα πνεύματα εκπέμπουν</w:t>
            </w:r>
            <w:r w:rsidR="00EC225C" w:rsidRPr="00D60FB3">
              <w:rPr>
                <w:rFonts w:ascii="Palatino Linotype" w:hAnsi="Palatino Linotype" w:cs="Arial"/>
                <w:sz w:val="22"/>
                <w:szCs w:val="22"/>
                <w:lang w:bidi="he-IL"/>
              </w:rPr>
              <w:t xml:space="preserve"> μεγάλη φωνή</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Δεν χρειάζεται να δει παρά μόνον ακούει τον Φ. αφού πρώτα </w:t>
            </w:r>
            <w:r w:rsidRPr="00D60FB3">
              <w:rPr>
                <w:rFonts w:ascii="Palatino Linotype" w:hAnsi="Palatino Linotype" w:cs="Arial"/>
                <w:b/>
                <w:i/>
                <w:sz w:val="22"/>
                <w:szCs w:val="22"/>
                <w:lang w:bidi="he-IL"/>
              </w:rPr>
              <w:t xml:space="preserve">ακούσει </w:t>
            </w:r>
            <w:r w:rsidRPr="00D60FB3">
              <w:rPr>
                <w:rFonts w:ascii="Palatino Linotype" w:hAnsi="Palatino Linotype" w:cs="Arial"/>
                <w:sz w:val="22"/>
                <w:szCs w:val="22"/>
                <w:lang w:bidi="he-IL"/>
              </w:rPr>
              <w:t xml:space="preserve">ο διάκονος τον Α. να αναγιγνώσκει και μάλιστα τον Ησαΐα που είναι γνωστός ήδη από τη Ναζαρέτ.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Ησυχία (πρβλ. </w:t>
            </w:r>
            <w:r w:rsidRPr="00D60FB3">
              <w:rPr>
                <w:rFonts w:ascii="Palatino Linotype" w:hAnsi="Palatino Linotype" w:cs="Arial"/>
                <w:i/>
                <w:sz w:val="22"/>
                <w:szCs w:val="22"/>
                <w:lang w:bidi="he-IL"/>
              </w:rPr>
              <w:t>ουκ ανοίγει το στόμα αυτού</w:t>
            </w:r>
            <w:r w:rsidRPr="00D60FB3">
              <w:rPr>
                <w:rFonts w:ascii="Palatino Linotype" w:hAnsi="Palatino Linotype" w:cs="Arial"/>
                <w:sz w:val="22"/>
                <w:szCs w:val="22"/>
                <w:lang w:bidi="he-IL"/>
              </w:rPr>
              <w:t>)</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center"/>
              <w:rPr>
                <w:rFonts w:ascii="Palatino Linotype" w:hAnsi="Palatino Linotype"/>
                <w:b/>
                <w:sz w:val="22"/>
                <w:szCs w:val="22"/>
                <w:lang w:bidi="he-IL"/>
              </w:rPr>
            </w:pPr>
            <w:r w:rsidRPr="00D60FB3">
              <w:rPr>
                <w:rFonts w:ascii="Palatino Linotype" w:hAnsi="Palatino Linotype"/>
                <w:b/>
                <w:sz w:val="22"/>
                <w:szCs w:val="22"/>
                <w:lang w:bidi="he-IL"/>
              </w:rPr>
              <w:t>Στη Σαμάρεια πολλοί δαιμονισμένοι!</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 Αιθίοψ </w:t>
            </w:r>
            <w:r w:rsidRPr="00D60FB3">
              <w:rPr>
                <w:rFonts w:ascii="Palatino Linotype" w:hAnsi="Palatino Linotype"/>
                <w:b/>
                <w:sz w:val="22"/>
                <w:szCs w:val="22"/>
                <w:lang w:bidi="he-IL"/>
              </w:rPr>
              <w:t>δεν έχει τέτοιο πρόβλημα</w:t>
            </w:r>
            <w:r w:rsidRPr="00D60FB3">
              <w:rPr>
                <w:rFonts w:ascii="Palatino Linotype" w:hAnsi="Palatino Linotype" w:cs="Arial"/>
                <w:b/>
                <w:sz w:val="22"/>
                <w:szCs w:val="22"/>
                <w:lang w:bidi="he-IL"/>
              </w:rPr>
              <w:t>!</w:t>
            </w:r>
            <w:r w:rsidRPr="00D60FB3">
              <w:rPr>
                <w:rFonts w:ascii="Palatino Linotype" w:hAnsi="Palatino Linotype" w:cs="Arial"/>
                <w:sz w:val="22"/>
                <w:szCs w:val="22"/>
                <w:lang w:bidi="he-IL"/>
              </w:rPr>
              <w:t xml:space="preserve"> Αργότερα στα συναξάρια ελληνικά και λατινικά και στη νηπτική παράδοση οι Αιθίοπες συνιστούσαν σύμβολο του διαβόλου</w:t>
            </w:r>
            <w:r w:rsidRPr="00D60FB3">
              <w:rPr>
                <w:rStyle w:val="a5"/>
                <w:rFonts w:ascii="Palatino Linotype" w:hAnsi="Palatino Linotype" w:cs="Arial"/>
                <w:sz w:val="22"/>
                <w:szCs w:val="22"/>
                <w:lang w:bidi="he-IL"/>
              </w:rPr>
              <w:footnoteReference w:id="1089"/>
            </w:r>
            <w:r w:rsidRPr="00D60FB3">
              <w:rPr>
                <w:rFonts w:ascii="Palatino Linotype" w:hAnsi="Palatino Linotype" w:cs="Arial"/>
                <w:sz w:val="22"/>
                <w:szCs w:val="22"/>
                <w:lang w:bidi="he-IL"/>
              </w:rPr>
              <w:t xml:space="preserve"> ενώ συνδέονταν και με τη φύλαξη θησαυρών</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 </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 xml:space="preserve">Οι Σαμαρίτες δεν τιμούν τους προφήτες γι’ αυτό και ουσιαστικά ο Φ. ενεργεί </w:t>
            </w:r>
            <w:r w:rsidRPr="00D60FB3">
              <w:rPr>
                <w:rFonts w:ascii="Palatino Linotype" w:hAnsi="Palatino Linotype" w:cs="Arial"/>
                <w:b/>
                <w:sz w:val="22"/>
                <w:szCs w:val="22"/>
                <w:lang w:bidi="he-IL"/>
              </w:rPr>
              <w:t>ως Μωυσής</w:t>
            </w:r>
            <w:r w:rsidRPr="00D60FB3">
              <w:rPr>
                <w:rFonts w:ascii="Palatino Linotype" w:hAnsi="Palatino Linotype" w:cs="Arial"/>
                <w:sz w:val="22"/>
                <w:szCs w:val="22"/>
                <w:lang w:bidi="he-IL"/>
              </w:rPr>
              <w:t xml:space="preserve"> μέσω σημείων-τεράτων εναντίον «μάγων».</w:t>
            </w: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r w:rsidRPr="00D60FB3">
              <w:rPr>
                <w:rFonts w:ascii="Palatino Linotype" w:hAnsi="Palatino Linotype" w:cs="Arial"/>
                <w:sz w:val="22"/>
                <w:szCs w:val="22"/>
                <w:lang w:bidi="he-IL"/>
              </w:rPr>
              <w:t>Θα επαναληφθεί το σενάριο με το μύθο για την αναμέτρηση Πέτρου και Σίμωνος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b/>
                <w:sz w:val="22"/>
                <w:szCs w:val="22"/>
                <w:lang w:bidi="he-IL"/>
              </w:rPr>
            </w:pPr>
            <w:r w:rsidRPr="00D60FB3">
              <w:rPr>
                <w:rFonts w:ascii="Palatino Linotype" w:hAnsi="Palatino Linotype"/>
                <w:b/>
                <w:sz w:val="22"/>
                <w:szCs w:val="22"/>
                <w:lang w:bidi="he-IL"/>
              </w:rPr>
              <w:lastRenderedPageBreak/>
              <w:t>Ο θησαυροφύλακας έχει στο χέρι τον πραγματικό θησαυρό – τους Προφήτες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b/>
                <w:sz w:val="22"/>
                <w:szCs w:val="22"/>
                <w:lang w:bidi="he-IL"/>
              </w:rPr>
            </w:pPr>
            <w:r w:rsidRPr="00D60FB3">
              <w:rPr>
                <w:rFonts w:ascii="Palatino Linotype" w:hAnsi="Palatino Linotype" w:cs="Arial"/>
                <w:b/>
                <w:sz w:val="22"/>
                <w:szCs w:val="22"/>
                <w:lang w:bidi="he-IL"/>
              </w:rPr>
              <w:t>Ησαΐας</w:t>
            </w:r>
            <w:r w:rsidRPr="00D60FB3">
              <w:rPr>
                <w:rStyle w:val="a5"/>
                <w:rFonts w:ascii="Palatino Linotype" w:hAnsi="Palatino Linotype" w:cs="Arial"/>
                <w:b/>
                <w:sz w:val="22"/>
                <w:szCs w:val="22"/>
                <w:lang w:bidi="he-IL"/>
              </w:rPr>
              <w:footnoteReference w:id="1090"/>
            </w:r>
            <w:r w:rsidRPr="00D60FB3">
              <w:rPr>
                <w:rFonts w:ascii="Palatino Linotype" w:hAnsi="Palatino Linotype" w:cs="Arial"/>
                <w:b/>
                <w:sz w:val="22"/>
                <w:szCs w:val="22"/>
                <w:lang w:bidi="he-IL"/>
              </w:rPr>
              <w:t>-</w:t>
            </w:r>
            <w:r w:rsidRPr="00D60FB3">
              <w:rPr>
                <w:rFonts w:ascii="Palatino Linotype" w:hAnsi="Palatino Linotype" w:cs="Arial"/>
                <w:sz w:val="22"/>
                <w:szCs w:val="22"/>
                <w:lang w:bidi="he-IL"/>
              </w:rPr>
              <w:t xml:space="preserve"> διερμηνεία (προφανώς απέκτησε το ειλητάριο στην Αγία Πόλη όπου δεν κατάφερε να εισέλθει στα ενδότερα όπου τελεσιουργούνταν οι θυσίες των αμνών-ταμίντ) καθώς είναι και εκ γενετής ευνούχος! </w:t>
            </w:r>
            <w:r w:rsidRPr="00D60FB3">
              <w:rPr>
                <w:rFonts w:ascii="Palatino Linotype" w:hAnsi="Palatino Linotype" w:cs="Arial"/>
                <w:b/>
                <w:sz w:val="22"/>
                <w:szCs w:val="22"/>
                <w:lang w:bidi="he-IL"/>
              </w:rPr>
              <w:t>Διαβάζει τον Προφήτη που ανοίγει τις πύλες του ναού για τους ευνούχους αλλά προσφέρει ως λύτρο τους Αιθίοπες!</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jc w:val="both"/>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r>
      <w:tr w:rsidR="00EC225C" w:rsidRPr="00D60FB3" w:rsidTr="00EC225C">
        <w:trPr>
          <w:trHeight w:val="42"/>
        </w:trPr>
        <w:tc>
          <w:tcPr>
            <w:tcW w:w="4736" w:type="dxa"/>
          </w:tcPr>
          <w:p w:rsidR="00EC225C" w:rsidRPr="00D60FB3" w:rsidRDefault="00185D93" w:rsidP="00931100">
            <w:pPr>
              <w:rPr>
                <w:rFonts w:ascii="Palatino Linotype" w:hAnsi="Palatino Linotype" w:cs="Arial"/>
                <w:sz w:val="22"/>
                <w:szCs w:val="22"/>
                <w:lang w:bidi="he-IL"/>
              </w:rPr>
            </w:pPr>
            <w:r>
              <w:rPr>
                <w:rFonts w:ascii="Palatino Linotype" w:hAnsi="Palatino Linotype" w:cs="Arial"/>
                <w:noProof/>
                <w:sz w:val="22"/>
                <w:szCs w:val="22"/>
              </w:rPr>
              <w:lastRenderedPageBrea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margin-left:34.3pt;margin-top:7.75pt;width:36pt;height:7.15pt;z-index:251662336;mso-position-horizontal-relative:text;mso-position-vertical-relative:text"/>
              </w:pic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Σημεία                       Μετάνοια;; (δεν δίνεται απάντηση αν υπήρξε πραγματική μεταστροφή)</w:t>
            </w: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Βάπτισμα (ο οποίος μαζί του βαπτίζεται)</w:t>
            </w: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Αληθινή επιστροφή!!!</w:t>
            </w: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p>
        </w:tc>
      </w:tr>
      <w:tr w:rsidR="00EC225C" w:rsidRPr="00D60FB3" w:rsidTr="00EC225C">
        <w:tc>
          <w:tcPr>
            <w:tcW w:w="4736" w:type="dxa"/>
          </w:tcPr>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p>
        </w:tc>
        <w:tc>
          <w:tcPr>
            <w:tcW w:w="3911" w:type="dxa"/>
          </w:tcPr>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Δεν έρχονται οι Κορυφαίοι για να του προσφέρουν ξεχωριστά το Άγ. Πνεύμα</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Χαρακτηριστική η ερώτηση: Τι με κωλύει;;;; </w:t>
            </w:r>
          </w:p>
          <w:p w:rsidR="00EC225C" w:rsidRPr="00D60FB3" w:rsidRDefault="00EC225C" w:rsidP="00931100">
            <w:pPr>
              <w:rPr>
                <w:rFonts w:ascii="Palatino Linotype" w:hAnsi="Palatino Linotype" w:cs="Arial"/>
                <w:sz w:val="22"/>
                <w:szCs w:val="22"/>
                <w:lang w:bidi="he-IL"/>
              </w:rPr>
            </w:pPr>
          </w:p>
          <w:p w:rsidR="00EC225C" w:rsidRPr="00D60FB3" w:rsidRDefault="00EC225C" w:rsidP="00931100">
            <w:pPr>
              <w:rPr>
                <w:rFonts w:ascii="Palatino Linotype" w:hAnsi="Palatino Linotype" w:cs="Arial"/>
                <w:sz w:val="22"/>
                <w:szCs w:val="22"/>
                <w:lang w:bidi="he-IL"/>
              </w:rPr>
            </w:pPr>
            <w:r w:rsidRPr="00D60FB3">
              <w:rPr>
                <w:rFonts w:ascii="Palatino Linotype" w:hAnsi="Palatino Linotype" w:cs="Arial"/>
                <w:sz w:val="22"/>
                <w:szCs w:val="22"/>
                <w:lang w:bidi="he-IL"/>
              </w:rPr>
              <w:t xml:space="preserve">Δεν είναι αναγκαία πλέον η περιτομή ούτε και αποτελεί κώλυμα το ότι είναι ευνούχος </w:t>
            </w:r>
          </w:p>
        </w:tc>
      </w:tr>
    </w:tbl>
    <w:p w:rsidR="00EC225C" w:rsidRPr="004524AB" w:rsidRDefault="00EC225C" w:rsidP="00D3602D">
      <w:pPr>
        <w:rPr>
          <w:rFonts w:ascii="Arial" w:hAnsi="Arial" w:cs="Arial"/>
          <w:sz w:val="20"/>
          <w:szCs w:val="20"/>
          <w:vertAlign w:val="superscript"/>
          <w:lang w:bidi="he-IL"/>
        </w:rPr>
      </w:pPr>
    </w:p>
    <w:p w:rsidR="00EC225C" w:rsidRPr="004524AB" w:rsidRDefault="00EC225C" w:rsidP="00D3602D">
      <w:pPr>
        <w:spacing w:after="200" w:line="276" w:lineRule="auto"/>
        <w:ind w:left="567" w:right="374"/>
        <w:rPr>
          <w:rFonts w:ascii="Palatino Linotype" w:hAnsi="Palatino Linotype"/>
          <w:lang w:bidi="he-IL"/>
        </w:rPr>
      </w:pPr>
    </w:p>
    <w:p w:rsidR="00EC225C" w:rsidRPr="004524AB" w:rsidRDefault="00EC225C" w:rsidP="00D3602D">
      <w:pPr>
        <w:pStyle w:val="4"/>
        <w:rPr>
          <w:lang w:val="en-US"/>
        </w:rPr>
      </w:pPr>
      <w:r w:rsidRPr="004524AB">
        <w:t>Δραστηριότητα</w:t>
      </w:r>
      <w:r w:rsidRPr="004524AB">
        <w:rPr>
          <w:lang w:val="en-US"/>
        </w:rPr>
        <w:t xml:space="preserve"> 6</w:t>
      </w:r>
    </w:p>
    <w:p w:rsidR="00EC225C" w:rsidRPr="00305B1D" w:rsidRDefault="00EC225C" w:rsidP="00EC225C">
      <w:pPr>
        <w:ind w:right="374"/>
        <w:jc w:val="both"/>
        <w:rPr>
          <w:lang w:val="en-US"/>
        </w:rPr>
      </w:pPr>
    </w:p>
    <w:p w:rsidR="00EC225C" w:rsidRPr="004524AB" w:rsidRDefault="00185D93" w:rsidP="00EC225C">
      <w:pPr>
        <w:ind w:right="374"/>
        <w:jc w:val="both"/>
        <w:rPr>
          <w:lang w:val="en-US"/>
        </w:rPr>
      </w:pPr>
      <w:hyperlink r:id="rId621" w:tgtFrame="_blank" w:tooltip="B ERGASIA PAPATHAN BROXOS" w:history="1">
        <w:r w:rsidR="00EC225C" w:rsidRPr="004524AB">
          <w:rPr>
            <w:rStyle w:val="-"/>
            <w:color w:val="auto"/>
            <w:u w:val="none"/>
            <w:lang w:val="en-US"/>
          </w:rPr>
          <w:t>B</w:t>
        </w:r>
        <w:r w:rsidR="00EC225C">
          <w:rPr>
            <w:rStyle w:val="-"/>
            <w:color w:val="auto"/>
            <w:u w:val="none"/>
          </w:rPr>
          <w:t>λ</w:t>
        </w:r>
        <w:r w:rsidR="00EC225C" w:rsidRPr="004524AB">
          <w:rPr>
            <w:rStyle w:val="-"/>
            <w:color w:val="auto"/>
            <w:u w:val="none"/>
            <w:lang w:val="en-US"/>
          </w:rPr>
          <w:t xml:space="preserve"> ERGASIA PAPATHAN BROXOS</w:t>
        </w:r>
      </w:hyperlink>
      <w:r w:rsidR="00EC225C" w:rsidRPr="004524AB">
        <w:rPr>
          <w:lang w:val="en-US"/>
        </w:rPr>
        <w:t xml:space="preserve"> </w:t>
      </w:r>
      <w:hyperlink r:id="rId622" w:history="1">
        <w:r w:rsidR="00EC225C" w:rsidRPr="004524AB">
          <w:rPr>
            <w:rStyle w:val="-"/>
            <w:color w:val="auto"/>
            <w:u w:val="none"/>
            <w:lang w:val="en-US"/>
          </w:rPr>
          <w:t>http://eclass.uoa.gr/modules/document/document.php?course=SOCTHEOL104</w:t>
        </w:r>
      </w:hyperlink>
    </w:p>
    <w:p w:rsidR="00EC225C" w:rsidRPr="004524AB" w:rsidRDefault="00EC225C" w:rsidP="00D3602D">
      <w:pPr>
        <w:ind w:left="567" w:right="374"/>
        <w:jc w:val="both"/>
        <w:rPr>
          <w:lang w:val="en-US"/>
        </w:rPr>
      </w:pPr>
    </w:p>
    <w:p w:rsidR="00EC225C" w:rsidRPr="004524AB" w:rsidRDefault="00EC225C" w:rsidP="00D3602D">
      <w:pPr>
        <w:spacing w:after="200" w:line="276" w:lineRule="auto"/>
        <w:ind w:right="374"/>
        <w:jc w:val="both"/>
      </w:pPr>
      <w:r w:rsidRPr="004524AB">
        <w:t xml:space="preserve">Ο Κέλσος πιστεύει ότι κάθε πολιτισμός είναι αυτόνομος και διαθέτει τη δική του αλήθεια, η οποία και δεν αφορά άλλους πολιτισμούς. Συνακόλουθα, ο Κέλσος αντιτίθεται σφοδρά στην χριστιανική έννοια την οικουμενικότητας, αφού αυτή σημαίνει ότι υπάρχει μία πανανθρώπινη αλήθεια. Ο μεν Κέλσος υποστηρίζει ότι πολιτισμός και θρησκεία αποτελούν μία αδιάσπαστη ενότητα, ο δε Χριστιανισμός φρονεί το αντίθετο. Κατά τον Χριστιανισμό, οιοσδήποτε άνθρωπος, οιουδήποτε πολιτισμού, δύναται να επιλέξει μιαν αλήθεια άλλη, πέρα από αυτήν του πολιτισμού του. </w:t>
      </w:r>
      <w:r w:rsidRPr="004524AB">
        <w:br/>
        <w:t>Για τον λόγο αυτόν ο Κέλσος θα διαφωνούσε με το Μήνυμα, το οποίο τονίζει την οικουμενικότητα. Ωστόσο, το παράδοξο είναι ότι σήμερα υπάρχουν Χριστιανοί οι οποίοι στην ουσία αναπαράγουν τη θέση του Κέλσου, αφού πιστεύουν ότι πολιτισμός και θρησκεία αποτελούν άρρηκτη ενότητα.</w:t>
      </w:r>
    </w:p>
    <w:p w:rsidR="00EC225C" w:rsidRPr="004524AB" w:rsidRDefault="00EC225C" w:rsidP="00EC225C">
      <w:pPr>
        <w:pStyle w:val="20"/>
        <w:ind w:right="374" w:firstLine="0"/>
        <w:jc w:val="both"/>
        <w:rPr>
          <w:rFonts w:ascii="Palatino Linotype" w:hAnsi="Palatino Linotype"/>
          <w:sz w:val="24"/>
          <w:szCs w:val="24"/>
        </w:rPr>
      </w:pPr>
      <w:bookmarkStart w:id="252" w:name="_Toc430188882"/>
      <w:r w:rsidRPr="004524AB">
        <w:rPr>
          <w:rFonts w:ascii="Palatino Linotype" w:hAnsi="Palatino Linotype"/>
          <w:sz w:val="24"/>
          <w:szCs w:val="24"/>
        </w:rPr>
        <w:t>Προτεινόμενη βιβλιογραφία που αφορά στη γενικότερη ενημέρωση σχετικά με το θέμα της σχέσης Έθνους και Εκκλησίας-Ορθοδοξίας:</w:t>
      </w:r>
      <w:bookmarkEnd w:id="252"/>
      <w:r w:rsidRPr="004524AB">
        <w:rPr>
          <w:rFonts w:ascii="Palatino Linotype" w:hAnsi="Palatino Linotype"/>
          <w:sz w:val="24"/>
          <w:szCs w:val="24"/>
        </w:rPr>
        <w:t xml:space="preserve"> </w:t>
      </w:r>
    </w:p>
    <w:p w:rsidR="00EC225C" w:rsidRPr="004524AB" w:rsidRDefault="00EC225C" w:rsidP="00D3602D">
      <w:pPr>
        <w:ind w:left="567" w:right="374"/>
        <w:jc w:val="both"/>
      </w:pPr>
      <w:r w:rsidRPr="004524AB">
        <w:rPr>
          <w:b/>
          <w:bCs/>
          <w:smallCaps/>
        </w:rPr>
        <w:t>Ιερά Μητρόπολις Δημητριάδος, Ακαδημία Θεολογικών Σπουδών</w:t>
      </w:r>
      <w:r w:rsidRPr="004524AB">
        <w:t xml:space="preserve">, </w:t>
      </w:r>
      <w:r w:rsidRPr="004524AB">
        <w:rPr>
          <w:i/>
          <w:iCs/>
        </w:rPr>
        <w:t>Εκκλησία και Εσχατολογία</w:t>
      </w:r>
      <w:r w:rsidRPr="004524AB">
        <w:t>, Αθήνα: Καστανιώτη 2003.</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i/>
          <w:iCs/>
          <w:sz w:val="24"/>
        </w:rPr>
        <w:t>Αντίρρησις εις το επιστολιμαίον Υπόμνημα του Πατριαρχείου ή Απολογία των Ορθοδόξων Βουλγάρων προς τους ομοδόξους αυτών χριστιανούς,</w:t>
      </w:r>
      <w:r w:rsidRPr="004524AB">
        <w:rPr>
          <w:rFonts w:ascii="Palatino Linotype" w:hAnsi="Palatino Linotype"/>
          <w:sz w:val="24"/>
        </w:rPr>
        <w:t xml:space="preserve"> εν Κωνσταντινούπολει 1871.</w:t>
      </w:r>
    </w:p>
    <w:p w:rsidR="00EC225C" w:rsidRPr="004524AB" w:rsidRDefault="00EC225C" w:rsidP="00D3602D">
      <w:pPr>
        <w:pStyle w:val="K"/>
        <w:tabs>
          <w:tab w:val="left" w:pos="4320"/>
        </w:tabs>
        <w:ind w:left="567" w:right="374" w:firstLine="0"/>
        <w:rPr>
          <w:rFonts w:ascii="Palatino Linotype" w:hAnsi="Palatino Linotype"/>
          <w:b/>
          <w:bCs/>
          <w:smallCaps/>
          <w:sz w:val="24"/>
        </w:rPr>
      </w:pPr>
      <w:r w:rsidRPr="004524AB">
        <w:rPr>
          <w:rFonts w:ascii="Palatino Linotype" w:hAnsi="Palatino Linotype"/>
          <w:i/>
          <w:iCs/>
          <w:sz w:val="24"/>
        </w:rPr>
        <w:t>Ο Βουλγαρισμός προ του ιστορικού, του εθνοπολιτικού και του εκκλησιαστικού βήματος</w:t>
      </w:r>
      <w:r w:rsidRPr="004524AB">
        <w:rPr>
          <w:rFonts w:ascii="Palatino Linotype" w:hAnsi="Palatino Linotype"/>
          <w:sz w:val="24"/>
        </w:rPr>
        <w:t>, εν Κωνσταντινούπολει 1864.</w:t>
      </w:r>
    </w:p>
    <w:p w:rsidR="00EC225C" w:rsidRPr="004524AB" w:rsidRDefault="00EC225C" w:rsidP="00D3602D">
      <w:pPr>
        <w:pStyle w:val="K"/>
        <w:ind w:left="567" w:right="374" w:firstLine="0"/>
        <w:rPr>
          <w:rFonts w:ascii="Palatino Linotype" w:hAnsi="Palatino Linotype"/>
          <w:b/>
          <w:bCs/>
          <w:smallCaps/>
          <w:sz w:val="24"/>
        </w:rPr>
      </w:pP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lastRenderedPageBreak/>
        <w:t xml:space="preserve">Αγγελοπουλου, </w:t>
      </w:r>
      <w:r w:rsidRPr="004524AB">
        <w:rPr>
          <w:rFonts w:ascii="Palatino Linotype" w:hAnsi="Palatino Linotype"/>
          <w:b/>
          <w:bCs/>
          <w:smallCaps/>
          <w:sz w:val="24"/>
          <w:lang w:val="en-US"/>
        </w:rPr>
        <w:t>A</w:t>
      </w:r>
      <w:r w:rsidRPr="004524AB">
        <w:rPr>
          <w:rFonts w:ascii="Palatino Linotype" w:hAnsi="Palatino Linotype"/>
          <w:b/>
          <w:bCs/>
          <w:smallCaps/>
          <w:sz w:val="24"/>
        </w:rPr>
        <w:t>.</w:t>
      </w:r>
      <w:r w:rsidRPr="004524AB">
        <w:rPr>
          <w:rFonts w:ascii="Palatino Linotype" w:hAnsi="Palatino Linotype"/>
          <w:i/>
          <w:iCs/>
          <w:sz w:val="24"/>
        </w:rPr>
        <w:t>, Ο κόσμος της Ορθοδοξίας στα Βαλκάνια σήμερα, τ. Β: Η ετεροδιδασκαλία του φυλετισμού κατά τα</w:t>
      </w:r>
      <w:r w:rsidRPr="004524AB">
        <w:rPr>
          <w:rFonts w:ascii="Palatino Linotype" w:hAnsi="Palatino Linotype"/>
          <w:sz w:val="24"/>
        </w:rPr>
        <w:t xml:space="preserve"> «</w:t>
      </w:r>
      <w:r w:rsidRPr="004524AB">
        <w:rPr>
          <w:rFonts w:ascii="Palatino Linotype" w:hAnsi="Palatino Linotype"/>
          <w:i/>
          <w:iCs/>
          <w:sz w:val="24"/>
        </w:rPr>
        <w:t>έγραφα πατριαρχικά και συνοδικά περί του Βουλγαρικού ζητήματος 1852-1873, εν Κωνσταντινούπολει</w:t>
      </w:r>
      <w:r w:rsidRPr="004524AB">
        <w:rPr>
          <w:rFonts w:ascii="Palatino Linotype" w:hAnsi="Palatino Linotype"/>
          <w:sz w:val="24"/>
        </w:rPr>
        <w:t xml:space="preserve"> 1908», (ίδρυμα Εθνικού και Θρησκευτικού προβληματισμού, εκδ. «Κυριακίδη»), Θεσσαλονίκη 1995.</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Αλιβιζατου</w:t>
      </w:r>
      <w:r w:rsidRPr="004524AB">
        <w:rPr>
          <w:rFonts w:ascii="Palatino Linotype" w:hAnsi="Palatino Linotype"/>
          <w:sz w:val="24"/>
        </w:rPr>
        <w:t xml:space="preserve">, </w:t>
      </w:r>
      <w:r w:rsidRPr="004524AB">
        <w:rPr>
          <w:rFonts w:ascii="Palatino Linotype" w:hAnsi="Palatino Linotype"/>
          <w:b/>
          <w:bCs/>
          <w:smallCaps/>
          <w:sz w:val="24"/>
        </w:rPr>
        <w:t xml:space="preserve">Α., </w:t>
      </w:r>
      <w:r w:rsidRPr="004524AB">
        <w:rPr>
          <w:rFonts w:ascii="Palatino Linotype" w:hAnsi="Palatino Linotype"/>
          <w:sz w:val="24"/>
        </w:rPr>
        <w:t xml:space="preserve">«Περί ενότητος εν τη Ορθοδόξω Εκκλησία»,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σσ.157-178.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Βαβουσκου</w:t>
      </w:r>
      <w:r w:rsidRPr="004524AB">
        <w:rPr>
          <w:rFonts w:ascii="Palatino Linotype" w:hAnsi="Palatino Linotype"/>
          <w:sz w:val="24"/>
        </w:rPr>
        <w:t xml:space="preserve">, </w:t>
      </w:r>
      <w:r w:rsidRPr="004524AB">
        <w:rPr>
          <w:rFonts w:ascii="Palatino Linotype" w:hAnsi="Palatino Linotype"/>
          <w:b/>
          <w:bCs/>
          <w:smallCaps/>
          <w:sz w:val="24"/>
        </w:rPr>
        <w:t xml:space="preserve">Κ., </w:t>
      </w:r>
      <w:r w:rsidRPr="004524AB">
        <w:rPr>
          <w:rFonts w:ascii="Palatino Linotype" w:hAnsi="Palatino Linotype"/>
          <w:i/>
          <w:iCs/>
          <w:sz w:val="24"/>
        </w:rPr>
        <w:t>Εγχειρίδιον Εκκλησιαστικού Δικαίου</w:t>
      </w:r>
      <w:r w:rsidRPr="004524AB">
        <w:rPr>
          <w:rFonts w:ascii="Palatino Linotype" w:hAnsi="Palatino Linotype"/>
          <w:sz w:val="24"/>
        </w:rPr>
        <w:t xml:space="preserve">, (εκδ. Σάκκουλα), Θεσσαλονίκη </w:t>
      </w:r>
      <w:r w:rsidRPr="004524AB">
        <w:rPr>
          <w:rFonts w:ascii="Palatino Linotype" w:hAnsi="Palatino Linotype"/>
          <w:sz w:val="24"/>
          <w:vertAlign w:val="superscript"/>
        </w:rPr>
        <w:t>3</w:t>
      </w:r>
      <w:r w:rsidRPr="004524AB">
        <w:rPr>
          <w:rFonts w:ascii="Palatino Linotype" w:hAnsi="Palatino Linotype"/>
          <w:sz w:val="24"/>
        </w:rPr>
        <w:t>1978.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Βλαχου, Ι. (Μητροπ. Ναυπακτου), </w:t>
      </w:r>
      <w:r w:rsidRPr="004524AB">
        <w:rPr>
          <w:rFonts w:ascii="Palatino Linotype" w:hAnsi="Palatino Linotype"/>
          <w:i/>
          <w:iCs/>
          <w:sz w:val="24"/>
        </w:rPr>
        <w:t xml:space="preserve">Οικουμενικό Πατριαρχείο και Εκκλησία της Ελλάδος, </w:t>
      </w:r>
      <w:r w:rsidRPr="004524AB">
        <w:rPr>
          <w:rFonts w:ascii="Palatino Linotype" w:hAnsi="Palatino Linotype"/>
          <w:sz w:val="24"/>
        </w:rPr>
        <w:t>Λειβαδιά 2002.</w:t>
      </w:r>
    </w:p>
    <w:p w:rsidR="00EC225C" w:rsidRPr="004524AB" w:rsidRDefault="00EC225C" w:rsidP="00D3602D">
      <w:pPr>
        <w:ind w:left="567" w:right="374"/>
        <w:jc w:val="both"/>
      </w:pPr>
      <w:r w:rsidRPr="004524AB">
        <w:rPr>
          <w:b/>
          <w:bCs/>
          <w:smallCaps/>
        </w:rPr>
        <w:t>Γιαννουλάτου, Α</w:t>
      </w:r>
      <w:r w:rsidRPr="004524AB">
        <w:t xml:space="preserve">., </w:t>
      </w:r>
      <w:r w:rsidRPr="004524AB">
        <w:rPr>
          <w:i/>
          <w:iCs/>
        </w:rPr>
        <w:t>Παγκοσμιότητα και Ορθοδοξία</w:t>
      </w:r>
      <w:r w:rsidRPr="004524AB">
        <w:t>, Αθήνα: Ακρίτας 2000.</w:t>
      </w:r>
    </w:p>
    <w:p w:rsidR="00EC225C" w:rsidRPr="004524AB" w:rsidRDefault="00EC225C" w:rsidP="00D3602D">
      <w:pPr>
        <w:ind w:left="567" w:right="374"/>
        <w:jc w:val="both"/>
      </w:pPr>
      <w:r w:rsidRPr="004524AB">
        <w:rPr>
          <w:b/>
          <w:bCs/>
          <w:smallCaps/>
        </w:rPr>
        <w:t>Γονη Δ.Β</w:t>
      </w:r>
      <w:r w:rsidRPr="004524AB">
        <w:t xml:space="preserve">., </w:t>
      </w:r>
      <w:r w:rsidRPr="004524AB">
        <w:rPr>
          <w:i/>
          <w:iCs/>
        </w:rPr>
        <w:t>Η Ουνία</w:t>
      </w:r>
      <w:r w:rsidRPr="004524AB">
        <w:t>, Αθήνα 1992</w:t>
      </w:r>
    </w:p>
    <w:p w:rsidR="00EC225C" w:rsidRPr="004524AB" w:rsidRDefault="00EC225C" w:rsidP="00D3602D">
      <w:pPr>
        <w:pStyle w:val="K"/>
        <w:ind w:left="567" w:right="374" w:firstLine="0"/>
        <w:rPr>
          <w:rFonts w:ascii="Palatino Linotype" w:hAnsi="Palatino Linotype"/>
          <w:b/>
          <w:bCs/>
          <w:smallCaps/>
          <w:sz w:val="24"/>
        </w:rPr>
      </w:pPr>
      <w:r w:rsidRPr="004524AB">
        <w:rPr>
          <w:rFonts w:ascii="Palatino Linotype" w:hAnsi="Palatino Linotype"/>
          <w:sz w:val="24"/>
        </w:rPr>
        <w:t xml:space="preserve">- </w:t>
      </w:r>
      <w:r w:rsidRPr="004524AB">
        <w:rPr>
          <w:rFonts w:ascii="Palatino Linotype" w:hAnsi="Palatino Linotype"/>
          <w:i/>
          <w:iCs/>
          <w:sz w:val="24"/>
        </w:rPr>
        <w:t>Ιστορία των Ορθοδόξων Εκκλησιών Βουλγαρίας και Σερβίας</w:t>
      </w:r>
      <w:r w:rsidRPr="004524AB">
        <w:rPr>
          <w:rFonts w:ascii="Palatino Linotype" w:hAnsi="Palatino Linotype"/>
          <w:sz w:val="24"/>
        </w:rPr>
        <w:t>, Αθήναι 1996.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Ζιγαβηνου</w:t>
      </w:r>
      <w:r w:rsidRPr="004524AB">
        <w:rPr>
          <w:rFonts w:ascii="Palatino Linotype" w:hAnsi="Palatino Linotype"/>
          <w:sz w:val="24"/>
        </w:rPr>
        <w:t xml:space="preserve">, </w:t>
      </w:r>
      <w:r w:rsidRPr="004524AB">
        <w:rPr>
          <w:rFonts w:ascii="Palatino Linotype" w:hAnsi="Palatino Linotype"/>
          <w:b/>
          <w:bCs/>
          <w:smallCaps/>
          <w:sz w:val="24"/>
        </w:rPr>
        <w:t xml:space="preserve">Γ., </w:t>
      </w:r>
      <w:r w:rsidRPr="004524AB">
        <w:rPr>
          <w:rFonts w:ascii="Palatino Linotype" w:hAnsi="Palatino Linotype"/>
          <w:sz w:val="24"/>
        </w:rPr>
        <w:t xml:space="preserve">«Περί των εν τη Διασπορά Ορθοδόξων Παροικιών και Εκκλησιών», </w:t>
      </w:r>
      <w:r w:rsidRPr="004524AB">
        <w:rPr>
          <w:rFonts w:ascii="Palatino Linotype" w:hAnsi="Palatino Linotype"/>
          <w:i/>
          <w:iCs/>
          <w:sz w:val="24"/>
        </w:rPr>
        <w:t xml:space="preserve">Εκκλησιαστική Αλήθεια </w:t>
      </w:r>
      <w:r w:rsidRPr="004524AB">
        <w:rPr>
          <w:rFonts w:ascii="Palatino Linotype" w:hAnsi="Palatino Linotype"/>
          <w:sz w:val="24"/>
        </w:rPr>
        <w:t xml:space="preserve">27 (1907) 41-46 και 86-92. </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Ζουστη</w:t>
      </w:r>
      <w:r w:rsidRPr="004524AB">
        <w:rPr>
          <w:rFonts w:ascii="Palatino Linotype" w:hAnsi="Palatino Linotype"/>
          <w:sz w:val="24"/>
        </w:rPr>
        <w:t xml:space="preserve">, </w:t>
      </w:r>
      <w:r w:rsidRPr="004524AB">
        <w:rPr>
          <w:rFonts w:ascii="Palatino Linotype" w:hAnsi="Palatino Linotype"/>
          <w:b/>
          <w:bCs/>
          <w:smallCaps/>
          <w:sz w:val="24"/>
        </w:rPr>
        <w:t xml:space="preserve">Β., </w:t>
      </w:r>
      <w:r w:rsidRPr="004524AB">
        <w:rPr>
          <w:rFonts w:ascii="Palatino Linotype" w:hAnsi="Palatino Linotype"/>
          <w:i/>
          <w:iCs/>
          <w:sz w:val="24"/>
        </w:rPr>
        <w:t>Ο εν Αμερική Ελληνισμός και η δράσις αυτού. Η ιστορία της Ελληνικής Αρχιεπισκοπής Αμερικής Βορείου και Νοτίου</w:t>
      </w:r>
      <w:r w:rsidRPr="004524AB">
        <w:rPr>
          <w:rFonts w:ascii="Palatino Linotype" w:hAnsi="Palatino Linotype"/>
          <w:sz w:val="24"/>
        </w:rPr>
        <w:t xml:space="preserve">, </w:t>
      </w:r>
      <w:r w:rsidRPr="004524AB">
        <w:rPr>
          <w:rFonts w:ascii="Palatino Linotype" w:hAnsi="Palatino Linotype"/>
          <w:sz w:val="24"/>
          <w:lang w:val="en-US"/>
        </w:rPr>
        <w:t>New</w:t>
      </w:r>
      <w:r w:rsidRPr="004524AB">
        <w:rPr>
          <w:rFonts w:ascii="Palatino Linotype" w:hAnsi="Palatino Linotype"/>
          <w:sz w:val="24"/>
        </w:rPr>
        <w:t xml:space="preserve"> </w:t>
      </w:r>
      <w:r w:rsidRPr="004524AB">
        <w:rPr>
          <w:rFonts w:ascii="Palatino Linotype" w:hAnsi="Palatino Linotype"/>
          <w:sz w:val="24"/>
          <w:lang w:val="en-US"/>
        </w:rPr>
        <w:t>York</w:t>
      </w:r>
      <w:r w:rsidRPr="004524AB">
        <w:rPr>
          <w:rFonts w:ascii="Palatino Linotype" w:hAnsi="Palatino Linotype"/>
          <w:sz w:val="24"/>
        </w:rPr>
        <w:t xml:space="preserve"> 1954.</w:t>
      </w:r>
    </w:p>
    <w:p w:rsidR="00EC225C" w:rsidRPr="004524AB" w:rsidRDefault="00EC225C" w:rsidP="00D3602D">
      <w:pPr>
        <w:ind w:left="567" w:right="374"/>
        <w:jc w:val="both"/>
      </w:pPr>
      <w:r w:rsidRPr="004524AB">
        <w:rPr>
          <w:b/>
          <w:bCs/>
          <w:smallCaps/>
        </w:rPr>
        <w:t xml:space="preserve">Κάλλιστου </w:t>
      </w:r>
      <w:r w:rsidRPr="004524AB">
        <w:rPr>
          <w:b/>
          <w:bCs/>
          <w:smallCaps/>
          <w:lang w:val="en-US"/>
        </w:rPr>
        <w:t>Ware</w:t>
      </w:r>
      <w:r w:rsidRPr="004524AB">
        <w:rPr>
          <w:b/>
          <w:bCs/>
        </w:rPr>
        <w:t>,</w:t>
      </w:r>
      <w:r w:rsidRPr="004524AB">
        <w:t xml:space="preserve"> </w:t>
      </w:r>
      <w:r w:rsidRPr="004524AB">
        <w:rPr>
          <w:i/>
          <w:iCs/>
        </w:rPr>
        <w:t>Η Ορθόδοξη Εκκλησία</w:t>
      </w:r>
      <w:r w:rsidRPr="004524AB">
        <w:t>, Αθήνα: Ακρίτας 1996.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Καλογηρου</w:t>
      </w:r>
      <w:r w:rsidRPr="004524AB">
        <w:rPr>
          <w:rFonts w:ascii="Palatino Linotype" w:hAnsi="Palatino Linotype"/>
          <w:sz w:val="24"/>
        </w:rPr>
        <w:t xml:space="preserve">, </w:t>
      </w:r>
      <w:r w:rsidRPr="004524AB">
        <w:rPr>
          <w:rFonts w:ascii="Palatino Linotype" w:hAnsi="Palatino Linotype"/>
          <w:b/>
          <w:bCs/>
          <w:smallCaps/>
          <w:sz w:val="24"/>
        </w:rPr>
        <w:t xml:space="preserve">Ι., </w:t>
      </w:r>
      <w:r w:rsidRPr="004524AB">
        <w:rPr>
          <w:rFonts w:ascii="Palatino Linotype" w:hAnsi="Palatino Linotype"/>
          <w:sz w:val="24"/>
        </w:rPr>
        <w:t xml:space="preserve">«Έννοια της οικουμενικότητος της Ορθοδοξίας εν σχέσει προς τας εθνικάς αυτοκεφάλους Εκκλησίας», </w:t>
      </w:r>
      <w:r w:rsidRPr="004524AB">
        <w:rPr>
          <w:rFonts w:ascii="Palatino Linotype" w:hAnsi="Palatino Linotype"/>
          <w:i/>
          <w:iCs/>
          <w:sz w:val="24"/>
        </w:rPr>
        <w:t>Επιστημονική Επετηρίς Θεολογικής Σχολής του Αριστοτελείου Πανεπιστημίου Θεσσαλονίκης</w:t>
      </w:r>
      <w:r w:rsidRPr="004524AB">
        <w:rPr>
          <w:rFonts w:ascii="Palatino Linotype" w:hAnsi="Palatino Linotype"/>
          <w:sz w:val="24"/>
        </w:rPr>
        <w:t xml:space="preserve"> τ. 19 Θεσσαλονίκη 1974, σσ. 179-250.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smallCaps/>
          <w:sz w:val="24"/>
        </w:rPr>
        <w:t>-</w:t>
      </w:r>
      <w:r w:rsidRPr="004524AB">
        <w:rPr>
          <w:rFonts w:ascii="Palatino Linotype" w:hAnsi="Palatino Linotype"/>
          <w:sz w:val="24"/>
        </w:rPr>
        <w:t xml:space="preserve">, «Η ενότης εν τη οικουμενικότητι της Ορθοδόξου Εκκλησίας κατά τας θεμελιώδεις εκκλησιολογικάς αρχάς»,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 201 220.</w:t>
      </w:r>
    </w:p>
    <w:p w:rsidR="00EC225C" w:rsidRPr="004524AB" w:rsidRDefault="00EC225C" w:rsidP="00D3602D">
      <w:pPr>
        <w:ind w:left="567" w:right="374"/>
        <w:jc w:val="both"/>
      </w:pPr>
      <w:r w:rsidRPr="004524AB">
        <w:rPr>
          <w:b/>
          <w:bCs/>
          <w:smallCaps/>
          <w:spacing w:val="20"/>
        </w:rPr>
        <w:t>Κανελλοπουλου Π.,</w:t>
      </w:r>
      <w:r w:rsidRPr="004524AB">
        <w:rPr>
          <w:b/>
          <w:bCs/>
          <w:smallCaps/>
        </w:rPr>
        <w:t xml:space="preserve"> </w:t>
      </w:r>
      <w:r w:rsidRPr="004524AB">
        <w:rPr>
          <w:i/>
          <w:iCs/>
        </w:rPr>
        <w:t>Ο Χριστιανισμός και η Εποχή μας. Από την Ιστορία στην Αιωνιότητα</w:t>
      </w:r>
      <w:r w:rsidRPr="004524AB">
        <w:t xml:space="preserve">, Αθήνα: Εστία </w:t>
      </w:r>
      <w:r w:rsidRPr="004524AB">
        <w:rPr>
          <w:vertAlign w:val="superscript"/>
        </w:rPr>
        <w:t>3</w:t>
      </w:r>
      <w:r w:rsidRPr="004524AB">
        <w:t>2004.</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Καρμιρη</w:t>
      </w:r>
      <w:r w:rsidRPr="004524AB">
        <w:rPr>
          <w:rFonts w:ascii="Palatino Linotype" w:hAnsi="Palatino Linotype"/>
          <w:sz w:val="24"/>
        </w:rPr>
        <w:t xml:space="preserve">, </w:t>
      </w:r>
      <w:r w:rsidRPr="004524AB">
        <w:rPr>
          <w:rFonts w:ascii="Palatino Linotype" w:hAnsi="Palatino Linotype"/>
          <w:b/>
          <w:bCs/>
          <w:smallCaps/>
          <w:sz w:val="24"/>
        </w:rPr>
        <w:t xml:space="preserve">Ι., </w:t>
      </w:r>
      <w:r w:rsidRPr="004524AB">
        <w:rPr>
          <w:rFonts w:ascii="Palatino Linotype" w:hAnsi="Palatino Linotype"/>
          <w:i/>
          <w:iCs/>
          <w:sz w:val="24"/>
        </w:rPr>
        <w:t>Τα Δογματικά και Συμβολικά μνημεία της Ορθοδόξου καθολικής Εκκλησίας,</w:t>
      </w:r>
      <w:r w:rsidRPr="004524AB">
        <w:rPr>
          <w:rFonts w:ascii="Palatino Linotype" w:hAnsi="Palatino Linotype"/>
          <w:sz w:val="24"/>
        </w:rPr>
        <w:t xml:space="preserve"> Αθήνα 1960.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 </w:t>
      </w:r>
      <w:r w:rsidRPr="004524AB">
        <w:rPr>
          <w:rFonts w:ascii="Palatino Linotype" w:hAnsi="Palatino Linotype"/>
          <w:i/>
          <w:iCs/>
          <w:sz w:val="24"/>
        </w:rPr>
        <w:t>Ο εθνικισμός εν τη Ορθοδόξω Εκκλησία (</w:t>
      </w:r>
      <w:r w:rsidRPr="004524AB">
        <w:rPr>
          <w:rFonts w:ascii="Palatino Linotype" w:hAnsi="Palatino Linotype"/>
          <w:sz w:val="24"/>
        </w:rPr>
        <w:t>Γραφείον Δημοσιευμάτων Ακαδημίας Αθηνών), εν Αθήναις 1977.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lastRenderedPageBreak/>
        <w:t>Κονιδαρη</w:t>
      </w:r>
      <w:r w:rsidRPr="004524AB">
        <w:rPr>
          <w:rFonts w:ascii="Palatino Linotype" w:hAnsi="Palatino Linotype"/>
          <w:sz w:val="24"/>
        </w:rPr>
        <w:t xml:space="preserve">, </w:t>
      </w:r>
      <w:r w:rsidRPr="004524AB">
        <w:rPr>
          <w:rFonts w:ascii="Palatino Linotype" w:hAnsi="Palatino Linotype"/>
          <w:b/>
          <w:bCs/>
          <w:smallCaps/>
          <w:sz w:val="24"/>
        </w:rPr>
        <w:t xml:space="preserve">Γ., </w:t>
      </w:r>
      <w:r w:rsidRPr="004524AB">
        <w:rPr>
          <w:rFonts w:ascii="Palatino Linotype" w:hAnsi="Palatino Linotype"/>
          <w:i/>
          <w:iCs/>
          <w:sz w:val="24"/>
        </w:rPr>
        <w:t>Η Ελληνική Εκκλησία ως πολιτιστική δύναμις εν τη ιστορία της χερσονήσου του Αίμου,</w:t>
      </w:r>
      <w:r w:rsidRPr="004524AB">
        <w:rPr>
          <w:rFonts w:ascii="Palatino Linotype" w:hAnsi="Palatino Linotype"/>
          <w:sz w:val="24"/>
        </w:rPr>
        <w:t xml:space="preserve"> εν Αθήναις 1948.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 xml:space="preserve">- </w:t>
      </w:r>
      <w:r w:rsidRPr="004524AB">
        <w:rPr>
          <w:rFonts w:ascii="Palatino Linotype" w:hAnsi="Palatino Linotype"/>
          <w:sz w:val="24"/>
        </w:rPr>
        <w:t xml:space="preserve">, </w:t>
      </w:r>
      <w:r w:rsidRPr="004524AB">
        <w:rPr>
          <w:rFonts w:ascii="Palatino Linotype" w:hAnsi="Palatino Linotype"/>
          <w:i/>
          <w:iCs/>
          <w:sz w:val="24"/>
        </w:rPr>
        <w:t>Η άρσις του Βουλγαρικού σχίσματος εν τω πλαισίω της καθολικής Ορθοδοξίας του Ελληνισμού,</w:t>
      </w:r>
      <w:r w:rsidRPr="004524AB">
        <w:rPr>
          <w:rFonts w:ascii="Palatino Linotype" w:hAnsi="Palatino Linotype"/>
          <w:sz w:val="24"/>
        </w:rPr>
        <w:t xml:space="preserve"> Αθήναι</w:t>
      </w:r>
      <w:r w:rsidRPr="004524AB">
        <w:rPr>
          <w:rFonts w:ascii="Palatino Linotype" w:hAnsi="Palatino Linotype"/>
          <w:sz w:val="24"/>
          <w:vertAlign w:val="superscript"/>
        </w:rPr>
        <w:t xml:space="preserve"> 3</w:t>
      </w:r>
      <w:r w:rsidRPr="004524AB">
        <w:rPr>
          <w:rFonts w:ascii="Palatino Linotype" w:hAnsi="Palatino Linotype"/>
          <w:sz w:val="24"/>
        </w:rPr>
        <w:t>1971.</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Κωνσταντινιδου</w:t>
      </w:r>
      <w:r w:rsidRPr="004524AB">
        <w:rPr>
          <w:rFonts w:ascii="Palatino Linotype" w:hAnsi="Palatino Linotype"/>
          <w:sz w:val="24"/>
        </w:rPr>
        <w:t xml:space="preserve">, </w:t>
      </w:r>
      <w:r w:rsidRPr="004524AB">
        <w:rPr>
          <w:rFonts w:ascii="Palatino Linotype" w:hAnsi="Palatino Linotype"/>
          <w:b/>
          <w:bCs/>
          <w:smallCaps/>
          <w:sz w:val="24"/>
        </w:rPr>
        <w:t xml:space="preserve">Χ., </w:t>
      </w:r>
      <w:r w:rsidRPr="004524AB">
        <w:rPr>
          <w:rFonts w:ascii="Palatino Linotype" w:hAnsi="Palatino Linotype"/>
          <w:sz w:val="24"/>
        </w:rPr>
        <w:t xml:space="preserve">“Σημεία ενούντα και διαφοροποιούντα την μίαν Ορθοδοξίαν ημών”, </w:t>
      </w:r>
      <w:r w:rsidRPr="004524AB">
        <w:rPr>
          <w:rFonts w:ascii="Palatino Linotype" w:hAnsi="Palatino Linotype"/>
          <w:i/>
          <w:iCs/>
          <w:sz w:val="24"/>
        </w:rPr>
        <w:t>Πανηγυρικός τόμος εορτασμού της εξακοσιοστής επετείου του θανάτου του Αγίου Γρηγορίου του Παλαμά Αρχιεπισκόπου Θεσσαλονίκης 1359-1959</w:t>
      </w:r>
      <w:r w:rsidRPr="004524AB">
        <w:rPr>
          <w:rFonts w:ascii="Palatino Linotype" w:hAnsi="Palatino Linotype"/>
          <w:sz w:val="24"/>
        </w:rPr>
        <w:t>, Θεσσαλονίκη 1960, σσ. 179-201.</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Λασκαρη</w:t>
      </w:r>
      <w:r w:rsidRPr="004524AB">
        <w:rPr>
          <w:rFonts w:ascii="Palatino Linotype" w:hAnsi="Palatino Linotype"/>
          <w:sz w:val="24"/>
        </w:rPr>
        <w:t xml:space="preserve">, </w:t>
      </w:r>
      <w:r w:rsidRPr="004524AB">
        <w:rPr>
          <w:rFonts w:ascii="Palatino Linotype" w:hAnsi="Palatino Linotype"/>
          <w:b/>
          <w:bCs/>
          <w:smallCaps/>
          <w:sz w:val="24"/>
        </w:rPr>
        <w:t xml:space="preserve">Μ. Θ., </w:t>
      </w:r>
      <w:r w:rsidRPr="004524AB">
        <w:rPr>
          <w:rFonts w:ascii="Palatino Linotype" w:hAnsi="Palatino Linotype"/>
          <w:i/>
          <w:iCs/>
          <w:sz w:val="24"/>
        </w:rPr>
        <w:t>Το Ανατολικόν Ζήτημα 1800-1923</w:t>
      </w:r>
      <w:r w:rsidRPr="004524AB">
        <w:rPr>
          <w:rFonts w:ascii="Palatino Linotype" w:hAnsi="Palatino Linotype"/>
          <w:sz w:val="24"/>
        </w:rPr>
        <w:t>, τ. Α΄(1800-1878), Θεσσαλονίκη 1978.</w:t>
      </w:r>
    </w:p>
    <w:p w:rsidR="00EC225C" w:rsidRPr="004524AB" w:rsidRDefault="00EC225C" w:rsidP="00D3602D">
      <w:pPr>
        <w:ind w:left="567" w:right="374"/>
        <w:jc w:val="both"/>
      </w:pPr>
      <w:r w:rsidRPr="004524AB">
        <w:rPr>
          <w:b/>
          <w:bCs/>
          <w:smallCaps/>
        </w:rPr>
        <w:t>Μανουηλ γεδεων</w:t>
      </w:r>
      <w:r w:rsidRPr="004524AB">
        <w:t xml:space="preserve">, </w:t>
      </w:r>
      <w:r w:rsidRPr="004524AB">
        <w:rPr>
          <w:i/>
          <w:iCs/>
        </w:rPr>
        <w:t>Έγγραφα πατριαρχικά και συνοδικά περί του Βουλγαρικού Ζητήματος (1852-1873</w:t>
      </w:r>
      <w:r w:rsidRPr="004524AB">
        <w:t>), εν Κωνσταντινούπολει 1908</w:t>
      </w:r>
    </w:p>
    <w:p w:rsidR="00EC225C" w:rsidRPr="004524AB" w:rsidRDefault="00EC225C" w:rsidP="00D3602D">
      <w:pPr>
        <w:ind w:left="567" w:right="374"/>
        <w:jc w:val="both"/>
      </w:pPr>
      <w:r w:rsidRPr="004524AB">
        <w:rPr>
          <w:b/>
          <w:bCs/>
          <w:smallCaps/>
        </w:rPr>
        <w:t>Ματάλα Π</w:t>
      </w:r>
      <w:r w:rsidRPr="004524AB">
        <w:rPr>
          <w:smallCaps/>
        </w:rPr>
        <w:t>.,</w:t>
      </w:r>
      <w:r w:rsidRPr="004524AB">
        <w:t xml:space="preserve"> </w:t>
      </w:r>
      <w:r w:rsidRPr="004524AB">
        <w:rPr>
          <w:i/>
          <w:iCs/>
        </w:rPr>
        <w:t>Έθνος και Ορθοδοξία, οι περιπέτειες μιας σχέσης. Από το ελλαδικό στο βουλγαρικό σχίσμα</w:t>
      </w:r>
      <w:r w:rsidRPr="004524AB">
        <w:t>, Ηράκλειο: Πανεπιστημιακές Εκδόσεις Κρήτης 2002.</w:t>
      </w:r>
    </w:p>
    <w:p w:rsidR="00EC225C" w:rsidRPr="004524AB" w:rsidRDefault="00EC225C" w:rsidP="00D3602D">
      <w:pPr>
        <w:ind w:left="567" w:right="374"/>
        <w:jc w:val="both"/>
      </w:pPr>
      <w:r w:rsidRPr="004524AB">
        <w:rPr>
          <w:b/>
          <w:bCs/>
          <w:smallCaps/>
        </w:rPr>
        <w:t>Ματσούκα Ν.Α.,</w:t>
      </w:r>
      <w:r w:rsidRPr="004524AB">
        <w:t xml:space="preserve"> </w:t>
      </w:r>
      <w:r w:rsidRPr="004524AB">
        <w:rPr>
          <w:i/>
          <w:iCs/>
        </w:rPr>
        <w:t>Οικουμενική Κίνηση. Ιστορία Θεολογία</w:t>
      </w:r>
      <w:r w:rsidRPr="004524AB">
        <w:t>, Θεσσαλονίκη: Πουρναρά 1996.</w:t>
      </w:r>
    </w:p>
    <w:p w:rsidR="00EC225C" w:rsidRPr="004524AB" w:rsidRDefault="00EC225C" w:rsidP="00D3602D">
      <w:pPr>
        <w:ind w:left="567" w:right="374"/>
        <w:jc w:val="both"/>
      </w:pPr>
      <w:r w:rsidRPr="004524AB">
        <w:rPr>
          <w:b/>
          <w:bCs/>
          <w:smallCaps/>
        </w:rPr>
        <w:t>Μαξιμου Σάρδεων</w:t>
      </w:r>
      <w:r w:rsidRPr="004524AB">
        <w:t xml:space="preserve">, </w:t>
      </w:r>
      <w:r w:rsidRPr="004524AB">
        <w:rPr>
          <w:i/>
          <w:iCs/>
        </w:rPr>
        <w:t>Το Οικουμενικόν Πατριαρχείον εν τη Ορθοδόξω Εκκλησία. Ιστορικοκανονική Μελέτη</w:t>
      </w:r>
      <w:r w:rsidRPr="004524AB">
        <w:t>, Θεσσαλονίκη: Ίδρυμα Πατερικών Μελετών 1989.</w:t>
      </w:r>
    </w:p>
    <w:p w:rsidR="00EC225C" w:rsidRPr="004524AB" w:rsidRDefault="00EC225C" w:rsidP="00D3602D">
      <w:pPr>
        <w:ind w:left="567" w:right="374"/>
        <w:jc w:val="both"/>
      </w:pPr>
      <w:r w:rsidRPr="004524AB">
        <w:rPr>
          <w:b/>
          <w:bCs/>
          <w:smallCaps/>
        </w:rPr>
        <w:t>Μεταλληνού Γεωργίου</w:t>
      </w:r>
      <w:r w:rsidRPr="004524AB">
        <w:t xml:space="preserve">, </w:t>
      </w:r>
      <w:r w:rsidRPr="004524AB">
        <w:rPr>
          <w:i/>
          <w:iCs/>
        </w:rPr>
        <w:t>Ελληνισμός Μετέωρος</w:t>
      </w:r>
      <w:r w:rsidRPr="004524AB">
        <w:t>, Αθήνα: Αποστολική Διακονία Εκκλησίας της Ελλάδος</w:t>
      </w:r>
    </w:p>
    <w:p w:rsidR="00EC225C" w:rsidRPr="004524AB" w:rsidRDefault="00EC225C" w:rsidP="00D3602D">
      <w:pPr>
        <w:ind w:left="567" w:right="374"/>
        <w:jc w:val="both"/>
        <w:rPr>
          <w:b/>
          <w:bCs/>
          <w:smallCaps/>
        </w:rPr>
      </w:pPr>
      <w:r w:rsidRPr="004524AB">
        <w:rPr>
          <w:b/>
          <w:bCs/>
          <w:smallCaps/>
        </w:rPr>
        <w:t>Μπερδιάγιεφ, Ν.,</w:t>
      </w:r>
      <w:r w:rsidRPr="004524AB">
        <w:t xml:space="preserve"> </w:t>
      </w:r>
      <w:r w:rsidRPr="004524AB">
        <w:rPr>
          <w:i/>
          <w:iCs/>
        </w:rPr>
        <w:t>Βασίλειο του Πνεύματος και Βασίλειο του Καίσαρα</w:t>
      </w:r>
      <w:r w:rsidRPr="004524AB">
        <w:t xml:space="preserve"> (μετ. Βασ. Γιούλτση), Θεσσαλονίκη:Πουρναρά 2002</w:t>
      </w:r>
      <w:r w:rsidRPr="004524AB">
        <w:rPr>
          <w:vertAlign w:val="superscript"/>
        </w:rPr>
        <w:t>2</w:t>
      </w:r>
      <w:r w:rsidRPr="004524AB">
        <w:t>.</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Νανακη</w:t>
      </w:r>
      <w:r w:rsidRPr="004524AB">
        <w:rPr>
          <w:rFonts w:ascii="Palatino Linotype" w:hAnsi="Palatino Linotype"/>
          <w:sz w:val="24"/>
        </w:rPr>
        <w:t xml:space="preserve">, </w:t>
      </w:r>
      <w:r w:rsidRPr="004524AB">
        <w:rPr>
          <w:rFonts w:ascii="Palatino Linotype" w:hAnsi="Palatino Linotype"/>
          <w:b/>
          <w:bCs/>
          <w:smallCaps/>
          <w:sz w:val="24"/>
        </w:rPr>
        <w:t xml:space="preserve">Α., </w:t>
      </w:r>
      <w:r w:rsidRPr="004524AB">
        <w:rPr>
          <w:rFonts w:ascii="Palatino Linotype" w:hAnsi="Palatino Linotype"/>
          <w:sz w:val="24"/>
        </w:rPr>
        <w:t xml:space="preserve">Η χηρεία του Οικουμενικού θρόνου και η εκλογή του Μελετίου Μεταξάκη 1918-1922, </w:t>
      </w:r>
      <w:r w:rsidRPr="004524AB">
        <w:rPr>
          <w:rFonts w:ascii="Palatino Linotype" w:hAnsi="Palatino Linotype"/>
          <w:i/>
          <w:iCs/>
          <w:sz w:val="24"/>
        </w:rPr>
        <w:t>Επιστημονική Επετηρίδα του Τμήματος Θεολογίας της Θεολογικής Σχολής του Α.Π.Θ.</w:t>
      </w:r>
      <w:r w:rsidRPr="004524AB">
        <w:rPr>
          <w:rFonts w:ascii="Palatino Linotype" w:hAnsi="Palatino Linotype"/>
          <w:sz w:val="24"/>
        </w:rPr>
        <w:t>, Παράρτημα αρ. 5 του Α’ τόμου, Θεσσαλονίκη 1991.</w:t>
      </w:r>
    </w:p>
    <w:p w:rsidR="00EC225C" w:rsidRPr="004524AB" w:rsidRDefault="00EC225C" w:rsidP="00D3602D">
      <w:pPr>
        <w:pStyle w:val="K"/>
        <w:ind w:left="567" w:right="374" w:firstLine="0"/>
        <w:rPr>
          <w:rFonts w:ascii="Palatino Linotype" w:hAnsi="Palatino Linotype"/>
          <w:sz w:val="24"/>
          <w:lang w:val="fr-FR"/>
        </w:rPr>
      </w:pPr>
      <w:r w:rsidRPr="004524AB">
        <w:rPr>
          <w:rFonts w:ascii="Palatino Linotype" w:hAnsi="Palatino Linotype"/>
          <w:b/>
          <w:bCs/>
          <w:smallCaps/>
          <w:sz w:val="24"/>
          <w:lang w:val="fr-FR"/>
        </w:rPr>
        <w:t>NIKOLAKAKIS</w:t>
      </w:r>
      <w:r w:rsidRPr="004524AB">
        <w:rPr>
          <w:rFonts w:ascii="Palatino Linotype" w:hAnsi="Palatino Linotype"/>
          <w:sz w:val="24"/>
          <w:lang w:val="fr-FR"/>
        </w:rPr>
        <w:t xml:space="preserve">, </w:t>
      </w:r>
      <w:r w:rsidRPr="004524AB">
        <w:rPr>
          <w:rFonts w:ascii="Palatino Linotype" w:hAnsi="Palatino Linotype"/>
          <w:b/>
          <w:bCs/>
          <w:smallCaps/>
          <w:sz w:val="24"/>
          <w:lang w:val="fr-FR"/>
        </w:rPr>
        <w:t xml:space="preserve">D., </w:t>
      </w:r>
      <w:r w:rsidRPr="004524AB">
        <w:rPr>
          <w:rFonts w:ascii="Palatino Linotype" w:hAnsi="Palatino Linotype"/>
          <w:sz w:val="24"/>
          <w:lang w:val="fr-FR"/>
        </w:rPr>
        <w:t xml:space="preserve">«La Diaspora Orthodoxe Grecque», </w:t>
      </w:r>
      <w:r w:rsidRPr="004524AB">
        <w:rPr>
          <w:rFonts w:ascii="Palatino Linotype" w:hAnsi="Palatino Linotype"/>
          <w:i/>
          <w:iCs/>
          <w:sz w:val="24"/>
          <w:lang w:val="fr-FR"/>
        </w:rPr>
        <w:t>L’ annee Canonique</w:t>
      </w:r>
      <w:r w:rsidRPr="004524AB">
        <w:rPr>
          <w:rFonts w:ascii="Palatino Linotype" w:hAnsi="Palatino Linotype"/>
          <w:sz w:val="24"/>
          <w:lang w:val="fr-FR"/>
        </w:rPr>
        <w:t xml:space="preserve">, τ. 45 (2003), </w:t>
      </w:r>
      <w:r w:rsidRPr="004524AB">
        <w:rPr>
          <w:rFonts w:ascii="Palatino Linotype" w:hAnsi="Palatino Linotype"/>
          <w:sz w:val="24"/>
        </w:rPr>
        <w:t>σσ</w:t>
      </w:r>
      <w:r w:rsidRPr="004524AB">
        <w:rPr>
          <w:rFonts w:ascii="Palatino Linotype" w:hAnsi="Palatino Linotype"/>
          <w:sz w:val="24"/>
          <w:lang w:val="fr-FR"/>
        </w:rPr>
        <w:t>. 133-148.</w:t>
      </w:r>
    </w:p>
    <w:p w:rsidR="00EC225C" w:rsidRPr="004524AB" w:rsidRDefault="00EC225C" w:rsidP="00D3602D">
      <w:pPr>
        <w:pStyle w:val="K"/>
        <w:ind w:left="567" w:right="374" w:firstLine="0"/>
        <w:rPr>
          <w:rFonts w:ascii="Palatino Linotype" w:hAnsi="Palatino Linotype"/>
          <w:b/>
          <w:bCs/>
          <w:smallCaps/>
          <w:sz w:val="24"/>
        </w:rPr>
      </w:pPr>
      <w:r w:rsidRPr="004524AB">
        <w:rPr>
          <w:rFonts w:ascii="Palatino Linotype" w:hAnsi="Palatino Linotype"/>
          <w:b/>
          <w:bCs/>
          <w:smallCaps/>
          <w:sz w:val="24"/>
        </w:rPr>
        <w:t>Παπαδοπουλου</w:t>
      </w:r>
      <w:r w:rsidRPr="004524AB">
        <w:rPr>
          <w:rFonts w:ascii="Palatino Linotype" w:hAnsi="Palatino Linotype"/>
          <w:sz w:val="24"/>
        </w:rPr>
        <w:t xml:space="preserve">, </w:t>
      </w:r>
      <w:r w:rsidRPr="004524AB">
        <w:rPr>
          <w:rFonts w:ascii="Palatino Linotype" w:hAnsi="Palatino Linotype"/>
          <w:b/>
          <w:bCs/>
          <w:smallCaps/>
          <w:sz w:val="24"/>
          <w:lang w:val="en-US"/>
        </w:rPr>
        <w:t>A</w:t>
      </w:r>
      <w:r w:rsidRPr="004524AB">
        <w:rPr>
          <w:rFonts w:ascii="Palatino Linotype" w:hAnsi="Palatino Linotype"/>
          <w:b/>
          <w:bCs/>
          <w:smallCaps/>
          <w:sz w:val="24"/>
        </w:rPr>
        <w:t xml:space="preserve">., </w:t>
      </w:r>
      <w:r w:rsidRPr="004524AB">
        <w:rPr>
          <w:rFonts w:ascii="Palatino Linotype" w:hAnsi="Palatino Linotype"/>
          <w:i/>
          <w:iCs/>
          <w:sz w:val="24"/>
        </w:rPr>
        <w:t>Η Εκκλησία της Ελλάδος έναντι θεμάτων πανορθοδόξου ενδιαφέροντος κατά τον εικοστό αιώνα</w:t>
      </w:r>
      <w:r w:rsidRPr="004524AB">
        <w:rPr>
          <w:rFonts w:ascii="Palatino Linotype" w:hAnsi="Palatino Linotype"/>
          <w:sz w:val="24"/>
        </w:rPr>
        <w:t xml:space="preserve"> (διατριβή επί υφηγεσία), Θεσσαλονίκη 1975.</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Παπαδοπουλου</w:t>
      </w:r>
      <w:r w:rsidRPr="004524AB">
        <w:rPr>
          <w:rFonts w:ascii="Palatino Linotype" w:hAnsi="Palatino Linotype"/>
          <w:sz w:val="24"/>
        </w:rPr>
        <w:t xml:space="preserve">, </w:t>
      </w:r>
      <w:r w:rsidRPr="004524AB">
        <w:rPr>
          <w:rFonts w:ascii="Palatino Linotype" w:hAnsi="Palatino Linotype"/>
          <w:b/>
          <w:bCs/>
          <w:smallCaps/>
          <w:sz w:val="24"/>
        </w:rPr>
        <w:t xml:space="preserve">Χ., </w:t>
      </w:r>
      <w:r w:rsidRPr="004524AB">
        <w:rPr>
          <w:rFonts w:ascii="Palatino Linotype" w:hAnsi="Palatino Linotype"/>
          <w:sz w:val="24"/>
        </w:rPr>
        <w:t xml:space="preserve">Αρχιεπισκόπου Αθηνών και πάσης Ελλάδος, </w:t>
      </w:r>
      <w:r w:rsidRPr="004524AB">
        <w:rPr>
          <w:rFonts w:ascii="Palatino Linotype" w:hAnsi="Palatino Linotype"/>
          <w:i/>
          <w:iCs/>
          <w:sz w:val="24"/>
        </w:rPr>
        <w:t xml:space="preserve">Η Εκκλησία Βουλγαρίας (865-1938), </w:t>
      </w:r>
      <w:r w:rsidRPr="004524AB">
        <w:rPr>
          <w:rFonts w:ascii="Palatino Linotype" w:hAnsi="Palatino Linotype"/>
          <w:sz w:val="24"/>
        </w:rPr>
        <w:t>εν Αθήναις 1957.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Παπανδρέου Δαμ. (μητρ.Ελβετίας),</w:t>
      </w:r>
      <w:r w:rsidRPr="004524AB">
        <w:rPr>
          <w:rFonts w:ascii="Palatino Linotype" w:hAnsi="Palatino Linotype"/>
          <w:sz w:val="24"/>
        </w:rPr>
        <w:t xml:space="preserve"> Η ορθόδοξη </w:t>
      </w:r>
      <w:r w:rsidRPr="004524AB">
        <w:rPr>
          <w:rFonts w:ascii="Palatino Linotype" w:hAnsi="Palatino Linotype"/>
          <w:caps/>
          <w:sz w:val="24"/>
        </w:rPr>
        <w:t>δ</w:t>
      </w:r>
      <w:r w:rsidRPr="004524AB">
        <w:rPr>
          <w:rFonts w:ascii="Palatino Linotype" w:hAnsi="Palatino Linotype"/>
          <w:sz w:val="24"/>
        </w:rPr>
        <w:t xml:space="preserve">ιασπορά και η σύγχρονη μαρτυρία της </w:t>
      </w:r>
      <w:r w:rsidRPr="004524AB">
        <w:rPr>
          <w:rFonts w:ascii="Palatino Linotype" w:hAnsi="Palatino Linotype"/>
          <w:caps/>
          <w:sz w:val="24"/>
        </w:rPr>
        <w:t>ο</w:t>
      </w:r>
      <w:r w:rsidRPr="004524AB">
        <w:rPr>
          <w:rFonts w:ascii="Palatino Linotype" w:hAnsi="Palatino Linotype"/>
          <w:sz w:val="24"/>
        </w:rPr>
        <w:t xml:space="preserve">ρθοδοξίας, </w:t>
      </w:r>
      <w:r w:rsidRPr="004524AB">
        <w:rPr>
          <w:rFonts w:ascii="Palatino Linotype" w:hAnsi="Palatino Linotype"/>
          <w:i/>
          <w:iCs/>
          <w:sz w:val="24"/>
        </w:rPr>
        <w:t>Θησαυρός της Ορθοδοξίας 2000 χρόνια Ιστορία-μνημεία-τέχνη</w:t>
      </w:r>
      <w:r w:rsidRPr="004524AB">
        <w:rPr>
          <w:rFonts w:ascii="Palatino Linotype" w:hAnsi="Palatino Linotype"/>
          <w:sz w:val="24"/>
        </w:rPr>
        <w:t xml:space="preserve"> τ.Β, Εκδοτική Αθηνών, Αθήνα 2000 σ. 519-522. </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lang w:val="en-US"/>
        </w:rPr>
        <w:lastRenderedPageBreak/>
        <w:t>PATSAVOS</w:t>
      </w:r>
      <w:r w:rsidRPr="004524AB">
        <w:rPr>
          <w:rFonts w:ascii="Palatino Linotype" w:hAnsi="Palatino Linotype"/>
          <w:sz w:val="24"/>
        </w:rPr>
        <w:t xml:space="preserve">, </w:t>
      </w:r>
      <w:r w:rsidRPr="004524AB">
        <w:rPr>
          <w:rFonts w:ascii="Palatino Linotype" w:hAnsi="Palatino Linotype"/>
          <w:b/>
          <w:bCs/>
          <w:smallCaps/>
          <w:sz w:val="24"/>
          <w:lang w:val="en-US"/>
        </w:rPr>
        <w:t>LEWIS</w:t>
      </w:r>
      <w:r w:rsidRPr="004524AB">
        <w:rPr>
          <w:rFonts w:ascii="Palatino Linotype" w:hAnsi="Palatino Linotype"/>
          <w:b/>
          <w:bCs/>
          <w:smallCaps/>
          <w:sz w:val="24"/>
        </w:rPr>
        <w:t xml:space="preserve"> </w:t>
      </w:r>
      <w:r w:rsidRPr="004524AB">
        <w:rPr>
          <w:rFonts w:ascii="Palatino Linotype" w:hAnsi="Palatino Linotype"/>
          <w:b/>
          <w:bCs/>
          <w:smallCaps/>
          <w:sz w:val="24"/>
          <w:lang w:val="en-US"/>
        </w:rPr>
        <w:t>J</w:t>
      </w:r>
      <w:r w:rsidRPr="004524AB">
        <w:rPr>
          <w:rFonts w:ascii="Palatino Linotype" w:hAnsi="Palatino Linotype"/>
          <w:b/>
          <w:bCs/>
          <w:smallCaps/>
          <w:sz w:val="24"/>
        </w:rPr>
        <w:t xml:space="preserve">., </w:t>
      </w:r>
      <w:r w:rsidRPr="004524AB">
        <w:rPr>
          <w:rFonts w:ascii="Palatino Linotype" w:hAnsi="Palatino Linotype"/>
          <w:sz w:val="24"/>
        </w:rPr>
        <w:t>«</w:t>
      </w:r>
      <w:r w:rsidRPr="004524AB">
        <w:rPr>
          <w:rFonts w:ascii="Palatino Linotype" w:hAnsi="Palatino Linotype"/>
          <w:sz w:val="24"/>
          <w:lang w:val="en-US"/>
        </w:rPr>
        <w:t>Unity</w:t>
      </w:r>
      <w:r w:rsidRPr="004524AB">
        <w:rPr>
          <w:rFonts w:ascii="Palatino Linotype" w:hAnsi="Palatino Linotype"/>
          <w:sz w:val="24"/>
        </w:rPr>
        <w:t xml:space="preserve"> </w:t>
      </w:r>
      <w:r w:rsidRPr="004524AB">
        <w:rPr>
          <w:rFonts w:ascii="Palatino Linotype" w:hAnsi="Palatino Linotype"/>
          <w:sz w:val="24"/>
          <w:lang w:val="en-US"/>
        </w:rPr>
        <w:t>and</w:t>
      </w:r>
      <w:r w:rsidRPr="004524AB">
        <w:rPr>
          <w:rFonts w:ascii="Palatino Linotype" w:hAnsi="Palatino Linotype"/>
          <w:sz w:val="24"/>
        </w:rPr>
        <w:t xml:space="preserve"> </w:t>
      </w:r>
      <w:r w:rsidRPr="004524AB">
        <w:rPr>
          <w:rFonts w:ascii="Palatino Linotype" w:hAnsi="Palatino Linotype"/>
          <w:sz w:val="24"/>
          <w:lang w:val="en-US"/>
        </w:rPr>
        <w:t>autocephaly</w:t>
      </w:r>
      <w:r w:rsidRPr="004524AB">
        <w:rPr>
          <w:rFonts w:ascii="Palatino Linotype" w:hAnsi="Palatino Linotype"/>
          <w:sz w:val="24"/>
        </w:rPr>
        <w:t xml:space="preserve">, </w:t>
      </w:r>
      <w:r w:rsidRPr="004524AB">
        <w:rPr>
          <w:rFonts w:ascii="Palatino Linotype" w:hAnsi="Palatino Linotype"/>
          <w:sz w:val="24"/>
          <w:lang w:val="en-US"/>
        </w:rPr>
        <w:t>reality</w:t>
      </w:r>
      <w:r w:rsidRPr="004524AB">
        <w:rPr>
          <w:rFonts w:ascii="Palatino Linotype" w:hAnsi="Palatino Linotype"/>
          <w:sz w:val="24"/>
        </w:rPr>
        <w:t xml:space="preserve"> </w:t>
      </w:r>
      <w:r w:rsidRPr="004524AB">
        <w:rPr>
          <w:rFonts w:ascii="Palatino Linotype" w:hAnsi="Palatino Linotype"/>
          <w:sz w:val="24"/>
          <w:lang w:val="en-US"/>
        </w:rPr>
        <w:t>or</w:t>
      </w:r>
      <w:r w:rsidRPr="004524AB">
        <w:rPr>
          <w:rFonts w:ascii="Palatino Linotype" w:hAnsi="Palatino Linotype"/>
          <w:sz w:val="24"/>
        </w:rPr>
        <w:t xml:space="preserve"> </w:t>
      </w:r>
      <w:r w:rsidRPr="004524AB">
        <w:rPr>
          <w:rFonts w:ascii="Palatino Linotype" w:hAnsi="Palatino Linotype"/>
          <w:sz w:val="24"/>
          <w:lang w:val="en-US"/>
        </w:rPr>
        <w:t>illusion</w:t>
      </w:r>
      <w:r w:rsidRPr="004524AB">
        <w:rPr>
          <w:rFonts w:ascii="Palatino Linotype" w:hAnsi="Palatino Linotype"/>
          <w:sz w:val="24"/>
        </w:rPr>
        <w:t xml:space="preserve">?», </w:t>
      </w:r>
      <w:r w:rsidRPr="004524AB">
        <w:rPr>
          <w:rFonts w:ascii="Palatino Linotype" w:hAnsi="Palatino Linotype"/>
          <w:i/>
          <w:iCs/>
          <w:sz w:val="24"/>
        </w:rPr>
        <w:t>Τιμητικόν αφιέρωμα εις τον μητροπολίτην Κίτρους Βαρνάβαν επί τη 25ετηρίδι της αρχιερατείας του,</w:t>
      </w:r>
      <w:r w:rsidRPr="004524AB">
        <w:rPr>
          <w:rFonts w:ascii="Palatino Linotype" w:hAnsi="Palatino Linotype"/>
          <w:sz w:val="24"/>
        </w:rPr>
        <w:t xml:space="preserve"> Αθήναι 1980, σσ. 313-320.</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Ταμη,</w:t>
      </w:r>
      <w:r w:rsidRPr="004524AB">
        <w:rPr>
          <w:rFonts w:ascii="Palatino Linotype" w:hAnsi="Palatino Linotype"/>
          <w:sz w:val="24"/>
        </w:rPr>
        <w:t xml:space="preserve"> </w:t>
      </w:r>
      <w:r w:rsidRPr="004524AB">
        <w:rPr>
          <w:rFonts w:ascii="Palatino Linotype" w:hAnsi="Palatino Linotype"/>
          <w:b/>
          <w:bCs/>
          <w:smallCaps/>
          <w:sz w:val="24"/>
        </w:rPr>
        <w:t xml:space="preserve">ΑΝ., </w:t>
      </w:r>
      <w:r w:rsidRPr="004524AB">
        <w:rPr>
          <w:rFonts w:ascii="Palatino Linotype" w:hAnsi="Palatino Linotype"/>
          <w:i/>
          <w:iCs/>
          <w:sz w:val="24"/>
        </w:rPr>
        <w:t>Ιστορία των Ελλήνων της Αυστραλίας, τ. α΄(1830-1958)</w:t>
      </w:r>
      <w:r w:rsidRPr="004524AB">
        <w:rPr>
          <w:rFonts w:ascii="Palatino Linotype" w:hAnsi="Palatino Linotype"/>
          <w:sz w:val="24"/>
        </w:rPr>
        <w:t>, Θεσσαλονίκη 1997.</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Τρωιανου</w:t>
      </w:r>
      <w:r w:rsidRPr="004524AB">
        <w:rPr>
          <w:rFonts w:ascii="Palatino Linotype" w:hAnsi="Palatino Linotype"/>
          <w:sz w:val="24"/>
        </w:rPr>
        <w:t xml:space="preserve">, </w:t>
      </w:r>
      <w:r w:rsidRPr="004524AB">
        <w:rPr>
          <w:rFonts w:ascii="Palatino Linotype" w:hAnsi="Palatino Linotype"/>
          <w:b/>
          <w:bCs/>
          <w:smallCaps/>
          <w:sz w:val="24"/>
        </w:rPr>
        <w:t xml:space="preserve">Σ., </w:t>
      </w:r>
      <w:r w:rsidRPr="004524AB">
        <w:rPr>
          <w:rFonts w:ascii="Palatino Linotype" w:hAnsi="Palatino Linotype"/>
          <w:sz w:val="24"/>
        </w:rPr>
        <w:t>«Παρατηρήσεις επί των τυπικών και ουσιαστικών προϋποθέσεων της ανακηρύξεως του αυτοκεφάλου και του αυτονόμου εν τη Ορθοδόξω Εκκλησία»,</w:t>
      </w:r>
      <w:r w:rsidRPr="004524AB">
        <w:rPr>
          <w:rFonts w:ascii="Palatino Linotype" w:hAnsi="Palatino Linotype"/>
          <w:i/>
          <w:iCs/>
          <w:sz w:val="24"/>
        </w:rPr>
        <w:t xml:space="preserve"> Τιμητικόν αφιέρωμα εις τον μητροπολίτην Κίτρους Βαρνάβαν επί τη 25ετηρίδι της αρχιερατείας του,</w:t>
      </w:r>
      <w:r w:rsidRPr="004524AB">
        <w:rPr>
          <w:rFonts w:ascii="Palatino Linotype" w:hAnsi="Palatino Linotype"/>
          <w:sz w:val="24"/>
        </w:rPr>
        <w:t xml:space="preserve"> Αθήναι 1980, σσ. 337-348.</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Φλωρόφσκυ, Γ.,</w:t>
      </w:r>
      <w:r w:rsidRPr="004524AB">
        <w:rPr>
          <w:rFonts w:ascii="Palatino Linotype" w:hAnsi="Palatino Linotype"/>
          <w:b/>
          <w:bCs/>
          <w:sz w:val="24"/>
        </w:rPr>
        <w:t xml:space="preserve"> </w:t>
      </w:r>
      <w:r w:rsidRPr="004524AB">
        <w:rPr>
          <w:rFonts w:ascii="Palatino Linotype" w:hAnsi="Palatino Linotype"/>
          <w:i/>
          <w:iCs/>
          <w:sz w:val="24"/>
        </w:rPr>
        <w:t>Αγία Γραφή, Εκκλησία, Παράδοσις,</w:t>
      </w:r>
      <w:r w:rsidRPr="004524AB">
        <w:rPr>
          <w:rFonts w:ascii="Palatino Linotype" w:hAnsi="Palatino Linotype"/>
          <w:sz w:val="24"/>
        </w:rPr>
        <w:t xml:space="preserve"> Θεσσαλονίκη: Πουρναρά 1976.</w:t>
      </w:r>
    </w:p>
    <w:p w:rsidR="00EC225C" w:rsidRPr="004524AB" w:rsidRDefault="00EC225C" w:rsidP="00D3602D">
      <w:pPr>
        <w:pStyle w:val="K"/>
        <w:ind w:left="567" w:right="374" w:firstLine="0"/>
        <w:rPr>
          <w:rFonts w:ascii="Palatino Linotype" w:hAnsi="Palatino Linotype"/>
          <w:sz w:val="24"/>
        </w:rPr>
      </w:pPr>
      <w:r w:rsidRPr="004524AB">
        <w:rPr>
          <w:rFonts w:ascii="Palatino Linotype" w:hAnsi="Palatino Linotype"/>
          <w:b/>
          <w:bCs/>
          <w:smallCaps/>
          <w:sz w:val="24"/>
        </w:rPr>
        <w:t>Χριστοφιλοπουλου</w:t>
      </w:r>
      <w:r w:rsidRPr="004524AB">
        <w:rPr>
          <w:rFonts w:ascii="Palatino Linotype" w:hAnsi="Palatino Linotype"/>
          <w:sz w:val="24"/>
        </w:rPr>
        <w:t xml:space="preserve">, </w:t>
      </w:r>
      <w:r w:rsidRPr="004524AB">
        <w:rPr>
          <w:rFonts w:ascii="Palatino Linotype" w:hAnsi="Palatino Linotype"/>
          <w:b/>
          <w:bCs/>
          <w:smallCaps/>
          <w:sz w:val="24"/>
        </w:rPr>
        <w:t xml:space="preserve">ΑΝ., </w:t>
      </w:r>
      <w:r w:rsidRPr="004524AB">
        <w:rPr>
          <w:rFonts w:ascii="Palatino Linotype" w:hAnsi="Palatino Linotype"/>
          <w:i/>
          <w:iCs/>
          <w:sz w:val="24"/>
        </w:rPr>
        <w:t xml:space="preserve">Ελληνικόν Εκκλησιαστικόν Δίκαιον, </w:t>
      </w:r>
      <w:r w:rsidRPr="004524AB">
        <w:rPr>
          <w:rFonts w:ascii="Palatino Linotype" w:hAnsi="Palatino Linotype"/>
          <w:sz w:val="24"/>
        </w:rPr>
        <w:t xml:space="preserve">Αθήναι </w:t>
      </w:r>
      <w:r w:rsidRPr="004524AB">
        <w:rPr>
          <w:rFonts w:ascii="Palatino Linotype" w:hAnsi="Palatino Linotype"/>
          <w:sz w:val="24"/>
          <w:vertAlign w:val="superscript"/>
        </w:rPr>
        <w:t>2</w:t>
      </w:r>
      <w:r w:rsidRPr="004524AB">
        <w:rPr>
          <w:rFonts w:ascii="Palatino Linotype" w:hAnsi="Palatino Linotype"/>
          <w:sz w:val="24"/>
        </w:rPr>
        <w:t>1965.</w:t>
      </w:r>
    </w:p>
    <w:p w:rsidR="00EC225C" w:rsidRPr="004524AB" w:rsidRDefault="00EC225C" w:rsidP="00D3602D">
      <w:pPr>
        <w:ind w:left="567" w:right="374"/>
        <w:jc w:val="both"/>
        <w:rPr>
          <w:lang w:val="en-US"/>
        </w:rPr>
      </w:pPr>
      <w:r w:rsidRPr="004524AB">
        <w:rPr>
          <w:b/>
          <w:bCs/>
          <w:smallCaps/>
        </w:rPr>
        <w:t>Χρυσανθου</w:t>
      </w:r>
      <w:r w:rsidRPr="004524AB">
        <w:t xml:space="preserve">, Αρχιεπισκόπου Αθηνών, </w:t>
      </w:r>
      <w:r w:rsidRPr="004524AB">
        <w:rPr>
          <w:i/>
          <w:iCs/>
        </w:rPr>
        <w:t>Το Βουλγαρικόν Σχίσμα, Άρθρα και μελέται Χρυσάνθου Αρχιεπισκόπου Αθηνών του από Τραπεζούντος 1911-1949</w:t>
      </w:r>
      <w:r w:rsidRPr="004524AB">
        <w:t xml:space="preserve"> (ειμ. Γ</w:t>
      </w:r>
      <w:r w:rsidRPr="004524AB">
        <w:rPr>
          <w:lang w:val="en-US"/>
        </w:rPr>
        <w:t xml:space="preserve">. </w:t>
      </w:r>
      <w:r w:rsidRPr="004524AB">
        <w:t>Τασούδη</w:t>
      </w:r>
      <w:r w:rsidRPr="004524AB">
        <w:rPr>
          <w:lang w:val="en-US"/>
        </w:rPr>
        <w:t xml:space="preserve">), </w:t>
      </w:r>
      <w:r w:rsidRPr="004524AB">
        <w:t>Αθήναι</w:t>
      </w:r>
      <w:r w:rsidRPr="004524AB">
        <w:rPr>
          <w:lang w:val="en-US"/>
        </w:rPr>
        <w:t xml:space="preserve"> 1977.</w:t>
      </w:r>
    </w:p>
    <w:p w:rsidR="00EC225C" w:rsidRPr="004524AB" w:rsidRDefault="00EC225C" w:rsidP="00D3602D">
      <w:pPr>
        <w:ind w:left="567" w:right="374"/>
        <w:jc w:val="both"/>
        <w:rPr>
          <w:lang w:val="en-US"/>
        </w:rPr>
      </w:pPr>
      <w:r w:rsidRPr="004524AB">
        <w:rPr>
          <w:b/>
          <w:bCs/>
          <w:smallCaps/>
          <w:lang w:val="en-US"/>
        </w:rPr>
        <w:t>Vassiliadis, P.,</w:t>
      </w:r>
      <w:r w:rsidRPr="004524AB">
        <w:rPr>
          <w:lang w:val="en-US"/>
        </w:rPr>
        <w:t xml:space="preserve"> </w:t>
      </w:r>
      <w:r w:rsidRPr="004524AB">
        <w:rPr>
          <w:i/>
          <w:iCs/>
          <w:lang w:val="en-US"/>
        </w:rPr>
        <w:t>Oikoumene and Theology</w:t>
      </w:r>
      <w:r w:rsidRPr="004524AB">
        <w:rPr>
          <w:lang w:val="en-US"/>
        </w:rPr>
        <w:t>, Thessaloniki Paratiritis 1996.</w:t>
      </w:r>
    </w:p>
    <w:p w:rsidR="00EC225C" w:rsidRPr="004524AB" w:rsidRDefault="00EC225C" w:rsidP="00D3602D">
      <w:pPr>
        <w:ind w:left="567" w:right="374"/>
        <w:jc w:val="both"/>
        <w:rPr>
          <w:lang w:val="en-US"/>
        </w:rPr>
      </w:pPr>
    </w:p>
    <w:p w:rsidR="00EC225C" w:rsidRPr="004524AB" w:rsidRDefault="00EC225C" w:rsidP="00D3602D">
      <w:pPr>
        <w:spacing w:line="360" w:lineRule="auto"/>
        <w:rPr>
          <w:lang w:val="en-US"/>
        </w:rPr>
      </w:pPr>
    </w:p>
    <w:p w:rsidR="00EC225C" w:rsidRPr="004524AB" w:rsidRDefault="00EC225C" w:rsidP="00D3602D">
      <w:pPr>
        <w:shd w:val="clear" w:color="auto" w:fill="FFFFFF"/>
        <w:autoSpaceDE w:val="0"/>
        <w:autoSpaceDN w:val="0"/>
        <w:adjustRightInd w:val="0"/>
        <w:spacing w:line="360" w:lineRule="auto"/>
        <w:ind w:firstLine="284"/>
        <w:rPr>
          <w:sz w:val="20"/>
          <w:lang w:val="en-US"/>
        </w:rPr>
      </w:pPr>
    </w:p>
    <w:p w:rsidR="00EC225C" w:rsidRPr="004524AB" w:rsidRDefault="00EC225C" w:rsidP="00D60FB3">
      <w:pPr>
        <w:rPr>
          <w:lang w:val="en-US"/>
        </w:rPr>
      </w:pPr>
      <w:r w:rsidRPr="004524AB">
        <w:rPr>
          <w:lang w:val="en-US"/>
        </w:rPr>
        <w:br w:type="page"/>
      </w:r>
    </w:p>
    <w:p w:rsidR="00EC225C" w:rsidRPr="004524AB" w:rsidRDefault="00EC225C" w:rsidP="00D3602D">
      <w:pPr>
        <w:spacing w:line="360" w:lineRule="auto"/>
        <w:ind w:left="60" w:firstLine="284"/>
        <w:jc w:val="center"/>
        <w:rPr>
          <w:b/>
        </w:rPr>
      </w:pPr>
      <w:r>
        <w:rPr>
          <w:b/>
        </w:rPr>
        <w:lastRenderedPageBreak/>
        <w:t xml:space="preserve">ΕΠΙΜΕΤΡΟ. </w:t>
      </w:r>
      <w:r w:rsidRPr="004524AB">
        <w:rPr>
          <w:b/>
        </w:rPr>
        <w:t>Ο ΔΙΑΛΟΓΟΣ ΜΕ ΤΟΝ ΑΛΛΟΝ</w:t>
      </w:r>
    </w:p>
    <w:p w:rsidR="00EC225C" w:rsidRPr="004524AB" w:rsidRDefault="00EC225C" w:rsidP="00D3602D">
      <w:pPr>
        <w:pStyle w:val="af9"/>
        <w:spacing w:line="360" w:lineRule="auto"/>
        <w:rPr>
          <w:sz w:val="24"/>
          <w:szCs w:val="24"/>
        </w:rPr>
      </w:pPr>
      <w:r w:rsidRPr="004524AB">
        <w:rPr>
          <w:sz w:val="24"/>
          <w:szCs w:val="24"/>
        </w:rPr>
        <w:t>Από το άρθρο μου: Χριστιανισμός Ανατολής και Χριστιανισμός της Δύσης: Από το Σχίσμα στην Ενότητα.</w:t>
      </w:r>
      <w:r w:rsidRPr="004524AB">
        <w:rPr>
          <w:i/>
          <w:sz w:val="24"/>
          <w:szCs w:val="24"/>
        </w:rPr>
        <w:t xml:space="preserve"> Προοπτικές Συνάντησης Ανατολής και Δύσης</w:t>
      </w:r>
      <w:r w:rsidRPr="004524AB">
        <w:rPr>
          <w:sz w:val="24"/>
          <w:szCs w:val="24"/>
        </w:rPr>
        <w:t>. Τόμος Γ’ (Σ. Δεσπότης επιμ.) Πάτρα: Ελληνικό Ανοικτό Πανεπιστήμιο 2009 69-120.</w:t>
      </w:r>
    </w:p>
    <w:p w:rsidR="00EC225C" w:rsidRPr="00EC225C" w:rsidRDefault="00EC225C" w:rsidP="00D3602D">
      <w:pPr>
        <w:pStyle w:val="20"/>
        <w:ind w:firstLine="284"/>
        <w:jc w:val="both"/>
        <w:rPr>
          <w:rFonts w:ascii="Palatino Linotype" w:hAnsi="Palatino Linotype"/>
        </w:rPr>
      </w:pPr>
      <w:bookmarkStart w:id="253" w:name="_Toc136443799"/>
      <w:bookmarkStart w:id="254" w:name="_Toc430188883"/>
      <w:r w:rsidRPr="00EC225C">
        <w:rPr>
          <w:rFonts w:ascii="Palatino Linotype" w:hAnsi="Palatino Linotype"/>
        </w:rPr>
        <w:t>1.1  Εισαγωγικά: Περί της επικαιρότητας του Διαλόγου</w:t>
      </w:r>
      <w:bookmarkEnd w:id="253"/>
      <w:bookmarkEnd w:id="254"/>
    </w:p>
    <w:p w:rsidR="00EC225C" w:rsidRPr="004524AB" w:rsidRDefault="00EC225C" w:rsidP="00D3602D">
      <w:pPr>
        <w:spacing w:line="360" w:lineRule="auto"/>
        <w:ind w:firstLine="284"/>
        <w:jc w:val="both"/>
      </w:pPr>
      <w:r w:rsidRPr="004524AB">
        <w:rPr>
          <w:lang w:val="en-US"/>
        </w:rPr>
        <w:t>O</w:t>
      </w:r>
      <w:r w:rsidRPr="004524AB">
        <w:t xml:space="preserve"> Χριστιανισμός και ιδίως η Ορθοδοξία βρίσκεται αυτή τη νέα χιλιετία αντιμέτωπη με νέες προκλήσεις. Καλείται να σαρκώσει το αιώνιο μήνυμά της στη γλώσσα, τα σύμβολα και τους κώδικες μιας νέας μεταμοντέρνας - μετανεοτερικής εποχής, σε ένα περιβάλλον επιφανειακά μεν πολυπολιτισμικό, πολυθρησκευτικό, ουσιαστικά δε ομογενοποιημένο, αφού κυριαρχεί η αγγλική γλώσσα και ο αμερικανικός πολιτισμός. Το σύνθημα το οποίο κυριαρχεί στη </w:t>
      </w:r>
      <w:r w:rsidRPr="004524AB">
        <w:rPr>
          <w:b/>
          <w:bCs/>
          <w:i/>
          <w:iCs/>
        </w:rPr>
        <w:t>Νέα Εποχή</w:t>
      </w:r>
      <w:r w:rsidRPr="004524AB">
        <w:t xml:space="preserve"> είναι αυτό της </w:t>
      </w:r>
      <w:r w:rsidRPr="004524AB">
        <w:rPr>
          <w:b/>
          <w:bCs/>
        </w:rPr>
        <w:t>παγκοσμιοποίησης</w:t>
      </w:r>
      <w:r w:rsidRPr="004524AB">
        <w:t>, η οποία δίνει πρωταρχική αξία (ακόμη και έναντι της πολιτικής) στην οικονομία και πρεσβεύει ότι μόνο μία πολιτική είναι εφικτή</w:t>
      </w:r>
      <w:r w:rsidRPr="004524AB">
        <w:rPr>
          <w:vertAlign w:val="superscript"/>
        </w:rPr>
        <w:t>.</w:t>
      </w:r>
      <w:r w:rsidRPr="004524AB">
        <w:t xml:space="preserve"> αυτή που διέπεται από τα κριτήρια του νεοφιλελευθερισμού (ανταγωνιστικότητα, παραγωγικότητα, αποδοτικότητα). </w:t>
      </w:r>
    </w:p>
    <w:p w:rsidR="00EC225C" w:rsidRPr="004524AB" w:rsidRDefault="00EC225C" w:rsidP="00D3602D">
      <w:pPr>
        <w:spacing w:line="360" w:lineRule="auto"/>
        <w:ind w:firstLine="284"/>
        <w:jc w:val="both"/>
      </w:pPr>
      <w:r w:rsidRPr="004524AB">
        <w:t xml:space="preserve">Γίνεται παράλληλα λόγος για το μετακομουνιστικό </w:t>
      </w:r>
      <w:r w:rsidRPr="004524AB">
        <w:rPr>
          <w:i/>
          <w:iCs/>
        </w:rPr>
        <w:t xml:space="preserve">τέλος της </w:t>
      </w:r>
      <w:r w:rsidRPr="004524AB">
        <w:rPr>
          <w:i/>
          <w:iCs/>
          <w:caps/>
        </w:rPr>
        <w:t>ι</w:t>
      </w:r>
      <w:r w:rsidRPr="004524AB">
        <w:rPr>
          <w:i/>
          <w:iCs/>
        </w:rPr>
        <w:t xml:space="preserve">στορίας </w:t>
      </w:r>
      <w:r w:rsidRPr="004524AB">
        <w:t xml:space="preserve">(Φράνσις Φουκουγιάμα), ή μάλλον την ύπαρξη </w:t>
      </w:r>
      <w:r w:rsidRPr="004524AB">
        <w:rPr>
          <w:i/>
          <w:iCs/>
        </w:rPr>
        <w:t xml:space="preserve">μιας Παγκόσμιας Ιστορίας </w:t>
      </w:r>
      <w:r w:rsidRPr="004524AB">
        <w:t>και</w:t>
      </w:r>
      <w:r w:rsidRPr="004524AB">
        <w:rPr>
          <w:i/>
          <w:iCs/>
        </w:rPr>
        <w:t xml:space="preserve"> ενός Παγκόσμιου Πολιτισμού</w:t>
      </w:r>
      <w:r w:rsidRPr="004524AB">
        <w:t>. Κι αυτό γιατί μέσω των διαύλων της τεχνολογίας και ιδιαίτερα του «</w:t>
      </w:r>
      <w:r w:rsidRPr="004524AB">
        <w:rPr>
          <w:caps/>
        </w:rPr>
        <w:t>δ</w:t>
      </w:r>
      <w:r w:rsidRPr="004524AB">
        <w:t>ιαδικτύου» μεταλλάσσεται</w:t>
      </w:r>
      <w:r w:rsidRPr="004524AB">
        <w:rPr>
          <w:color w:val="993300"/>
        </w:rPr>
        <w:t xml:space="preserve"> </w:t>
      </w:r>
      <w:r w:rsidRPr="004524AB">
        <w:t xml:space="preserve">η αίσθηση και του </w:t>
      </w:r>
      <w:r w:rsidRPr="004524AB">
        <w:rPr>
          <w:b/>
          <w:bCs/>
        </w:rPr>
        <w:t>χρόνου</w:t>
      </w:r>
      <w:r w:rsidRPr="004524AB">
        <w:t xml:space="preserve"> και του </w:t>
      </w:r>
      <w:r w:rsidRPr="004524AB">
        <w:rPr>
          <w:b/>
          <w:bCs/>
        </w:rPr>
        <w:t>χώρου</w:t>
      </w:r>
      <w:r w:rsidRPr="004524AB">
        <w:t xml:space="preserve">. </w:t>
      </w:r>
      <w:r w:rsidRPr="004524AB">
        <w:rPr>
          <w:caps/>
        </w:rPr>
        <w:t>υ</w:t>
      </w:r>
      <w:r w:rsidRPr="004524AB">
        <w:t xml:space="preserve">περβαίνεται η έννοια του εθνικού κράτους και διαμορφώνεται ένα «παγκόσμιο χωριό» (ή ακριβέστερα μια «παγκόσμια αγορά»), όπου κυριαρχεί η </w:t>
      </w:r>
      <w:r w:rsidRPr="004524AB">
        <w:rPr>
          <w:b/>
          <w:bCs/>
        </w:rPr>
        <w:t>εικόνα</w:t>
      </w:r>
      <w:r w:rsidRPr="004524AB">
        <w:t xml:space="preserve">, η οποία μεταδίδει ταχύτατα μια προκατασκευασμένη (από </w:t>
      </w:r>
      <w:r w:rsidRPr="004524AB">
        <w:rPr>
          <w:i/>
          <w:iCs/>
        </w:rPr>
        <w:t>την οπτική γωνία</w:t>
      </w:r>
      <w:r w:rsidRPr="004524AB">
        <w:t xml:space="preserve"> εκείνων που ελέγχουν την πληροφορία) πραγματικότητα. Ένας νέος Μεσσιανισμός φαίνεται έτσι από τα τέλη του 20</w:t>
      </w:r>
      <w:r w:rsidRPr="004524AB">
        <w:rPr>
          <w:vertAlign w:val="superscript"/>
        </w:rPr>
        <w:t>ου</w:t>
      </w:r>
      <w:r w:rsidRPr="004524AB">
        <w:t xml:space="preserve"> αι. να αναδύεται στον «κυβερνοχώρο»: </w:t>
      </w:r>
      <w:r w:rsidRPr="004524AB">
        <w:rPr>
          <w:i/>
          <w:iCs/>
        </w:rPr>
        <w:t xml:space="preserve">Ο Χιλιασμός […] τροφοδότησε τις σταυροφορίες και τις επιδρομές κατά της χριστιανικής και ισλαμικής </w:t>
      </w:r>
      <w:r w:rsidRPr="004524AB">
        <w:rPr>
          <w:i/>
          <w:iCs/>
        </w:rPr>
        <w:lastRenderedPageBreak/>
        <w:t xml:space="preserve">Ανατολής. Λόγιος και λαϊκός ο μεσσιανισμός θα καταλήξει στην πίστη για τη </w:t>
      </w:r>
      <w:r w:rsidRPr="004524AB">
        <w:rPr>
          <w:b/>
          <w:bCs/>
          <w:i/>
          <w:iCs/>
        </w:rPr>
        <w:t xml:space="preserve">μεσσιανική αποστολή του λευκού δυτικού ανθρώπου </w:t>
      </w:r>
      <w:r w:rsidRPr="004524AB">
        <w:rPr>
          <w:i/>
          <w:iCs/>
        </w:rPr>
        <w:t xml:space="preserve">[…] </w:t>
      </w:r>
      <w:r w:rsidRPr="004524AB">
        <w:rPr>
          <w:i/>
          <w:iCs/>
          <w:caps/>
        </w:rPr>
        <w:t>η</w:t>
      </w:r>
      <w:r w:rsidRPr="004524AB">
        <w:rPr>
          <w:i/>
          <w:iCs/>
        </w:rPr>
        <w:t xml:space="preserve"> πίστη του αμερικανικού προτεσταντισμού στη μεσσιανική αποστολή των Αμερικανών θα συνεχίζεται να εκφράζεται πολλαπλά. Από την εξολόθρευση των Ινδιάνων έως τις ατομικές βόμβες της Χιροσίμα και του Ναγκασάκι και την εξολόθρευση των Ταλιμπάν. Η πλέον παροξυστική μορφή ευρωπαϊκού ρατσισμού, ο ναζισμός θα τροφοδοτηθεί από το μεσσιανικό όραμα του χιλιετούς Ράιχ των Αρείων […] </w:t>
      </w:r>
      <w:r w:rsidRPr="004524AB">
        <w:rPr>
          <w:i/>
          <w:iCs/>
          <w:caps/>
        </w:rPr>
        <w:t>ο</w:t>
      </w:r>
      <w:r w:rsidRPr="004524AB">
        <w:rPr>
          <w:i/>
          <w:iCs/>
        </w:rPr>
        <w:t xml:space="preserve"> </w:t>
      </w:r>
      <w:r w:rsidRPr="004524AB">
        <w:rPr>
          <w:b/>
          <w:bCs/>
          <w:i/>
          <w:iCs/>
        </w:rPr>
        <w:t>κουμμουνιστικός μεσσιανισμός</w:t>
      </w:r>
      <w:r w:rsidRPr="004524AB">
        <w:rPr>
          <w:i/>
          <w:iCs/>
        </w:rPr>
        <w:t xml:space="preserve"> θα επιχειρήσει να εκκοσμικεύσει τη μεσσιανική προσδοκία και με φορέα την καθολική τάξη των προλεταρίων να οδηγήσει όχι πλέον στο βασίλειο του Θεού αλλά της ισότητας επί της γης, αίροντας κάθε ‘πόνο και οδυρμό’ [...] σήμερα η ανθρωπότητα –παρόλο που αρχίζουν να επιβιώνουν μορφές του </w:t>
      </w:r>
      <w:r w:rsidRPr="004524AB">
        <w:rPr>
          <w:b/>
          <w:bCs/>
          <w:i/>
          <w:iCs/>
        </w:rPr>
        <w:t>πολιτικο-θρησκευτικού μεσσιανισμού</w:t>
      </w:r>
      <w:r w:rsidRPr="004524AB">
        <w:rPr>
          <w:i/>
          <w:iCs/>
        </w:rPr>
        <w:t xml:space="preserve">, όπως ο ισλαμισμός- βρίσκεται αντιμέτωπη με μια νέα μορφή μεσσιανισμού, </w:t>
      </w:r>
      <w:r w:rsidRPr="004524AB">
        <w:rPr>
          <w:b/>
          <w:bCs/>
          <w:i/>
          <w:iCs/>
        </w:rPr>
        <w:t>τον τεχνολογικό</w:t>
      </w:r>
      <w:r w:rsidRPr="004524AB">
        <w:rPr>
          <w:i/>
          <w:iCs/>
        </w:rPr>
        <w:t>. Μια και η θρησκευτική μεσσιανική προσδοκία έχει εξασθενίσει και η κοινωνική δοκίμασε ένα ισχυρό πλήγμα, ο νέος Μεσσίας θα είναι η τεχνολογία, η οποία θα απαντήσει σε όλες τις προσδοκίες μας. Αυτός ο τεχνολογικός μεσσιανισμός θα εκφράζεται με τις προσδοκίες έλευσης του μετανθρώπου αλλά και θα επενδύεται με στοιχεία ανορθολογικά, μυστικιστικά ή ακόμα και […] γελοιογραφικά</w:t>
      </w:r>
      <w:r w:rsidRPr="004524AB">
        <w:rPr>
          <w:rStyle w:val="a5"/>
          <w:i/>
          <w:iCs/>
        </w:rPr>
        <w:footnoteReference w:id="1091"/>
      </w:r>
      <w:r w:rsidRPr="004524AB">
        <w:rPr>
          <w:i/>
          <w:iCs/>
        </w:rPr>
        <w:t>.</w:t>
      </w:r>
      <w:r w:rsidRPr="004524AB">
        <w:t xml:space="preserve"> </w:t>
      </w:r>
    </w:p>
    <w:p w:rsidR="00EC225C" w:rsidRPr="004524AB" w:rsidRDefault="00EC225C" w:rsidP="00D3602D">
      <w:pPr>
        <w:spacing w:line="360" w:lineRule="auto"/>
        <w:ind w:firstLine="284"/>
        <w:jc w:val="both"/>
      </w:pPr>
      <w:r w:rsidRPr="004524AB">
        <w:t xml:space="preserve">Είναι σημαντικό στη συνάφεια αυτή να επισημανθούν δύο στοιχεία: </w:t>
      </w:r>
      <w:r w:rsidRPr="004524AB">
        <w:rPr>
          <w:b/>
          <w:bCs/>
        </w:rPr>
        <w:t>Πρώτον.</w:t>
      </w:r>
      <w:r w:rsidRPr="004524AB">
        <w:t xml:space="preserve"> Παρά την προαναφερθείσα ενοποίηση του χωροχρόνου μέσω της τεχνολογίας, τα κορυφαία  γεγονότα που σημάδεψαν το πέρασμα από τον 20</w:t>
      </w:r>
      <w:r w:rsidRPr="004524AB">
        <w:rPr>
          <w:vertAlign w:val="superscript"/>
        </w:rPr>
        <w:t>ο</w:t>
      </w:r>
      <w:r w:rsidRPr="004524AB">
        <w:t xml:space="preserve"> στον 21</w:t>
      </w:r>
      <w:r w:rsidRPr="004524AB">
        <w:rPr>
          <w:vertAlign w:val="superscript"/>
        </w:rPr>
        <w:t>ο</w:t>
      </w:r>
      <w:r w:rsidRPr="004524AB">
        <w:t xml:space="preserve"> αι. (η κατάρρευση του «υπαρκτού Σοσιαλισμού» τα Χριστούγεννα του 1998 (!), το γκρέμισμα του «Σιδηρού Παραπετάσματος» του Βερολίνου το Νοέμβριο του 1989 και το τρομοκρατικό χτύπημα της 11</w:t>
      </w:r>
      <w:r w:rsidRPr="004524AB">
        <w:rPr>
          <w:vertAlign w:val="superscript"/>
        </w:rPr>
        <w:t>ης</w:t>
      </w:r>
      <w:r w:rsidRPr="004524AB">
        <w:t xml:space="preserve"> Σεπτεμβρίου του 2001) όχι μόνον δεν έσβησαν αλλά επανέφεραν και πάλι στο προσκήνιο ένα αρχέγονο ιδεολόγημα το οποίο ανέπτυξε έξοχα ο παλαιστίνιος διανοούμενος </w:t>
      </w:r>
      <w:r w:rsidRPr="004524AB">
        <w:rPr>
          <w:b/>
          <w:bCs/>
        </w:rPr>
        <w:t>Έντουαρντ Σαΐντ</w:t>
      </w:r>
      <w:r w:rsidRPr="004524AB">
        <w:t xml:space="preserve"> στο βιβλίο του με </w:t>
      </w:r>
      <w:r w:rsidRPr="004524AB">
        <w:lastRenderedPageBreak/>
        <w:t xml:space="preserve">τίτλο </w:t>
      </w:r>
      <w:r w:rsidRPr="004524AB">
        <w:rPr>
          <w:i/>
          <w:iCs/>
        </w:rPr>
        <w:t>Οριενταλισμός</w:t>
      </w:r>
      <w:r w:rsidRPr="004524AB">
        <w:t>. Η Δύση αιώνες τώρα θεωρεί την κουλτούρα και γενικά τον κόσμο της Ανατολής ως κάτι μυστηριώδες και γοητευτικό, ταυτόχρονα όμως βάρβαρο και απειλητικό</w:t>
      </w:r>
      <w:r w:rsidRPr="004524AB">
        <w:rPr>
          <w:rStyle w:val="a5"/>
        </w:rPr>
        <w:footnoteReference w:id="1092"/>
      </w:r>
      <w:r w:rsidRPr="004524AB">
        <w:t xml:space="preserve">. Έτσι πίσω από τις ποικίλες φαντασιώσεις των Δυτικών </w:t>
      </w:r>
      <w:r w:rsidRPr="004524AB">
        <w:lastRenderedPageBreak/>
        <w:t>αναφορικά με την εξωτική Ανατολή κρύβεται η λογική της ισχύος η οποία και νομιμοποιεί κάθε είδους βάναυσες επεμβάσεις των «υιών του φωτός» απέναντι στους «υιούς του σκότους»</w:t>
      </w:r>
      <w:r w:rsidRPr="004524AB">
        <w:rPr>
          <w:rStyle w:val="a5"/>
        </w:rPr>
        <w:t xml:space="preserve"> </w:t>
      </w:r>
      <w:r w:rsidRPr="004524AB">
        <w:rPr>
          <w:rStyle w:val="a5"/>
        </w:rPr>
        <w:footnoteReference w:id="1093"/>
      </w:r>
      <w:r w:rsidRPr="004524AB">
        <w:t xml:space="preserve">. </w:t>
      </w:r>
    </w:p>
    <w:p w:rsidR="00EC225C" w:rsidRPr="004524AB" w:rsidRDefault="00EC225C" w:rsidP="00D3602D">
      <w:pPr>
        <w:spacing w:line="360" w:lineRule="auto"/>
        <w:ind w:firstLine="284"/>
        <w:jc w:val="both"/>
      </w:pPr>
      <w:r w:rsidRPr="004524AB">
        <w:t>Ήδη μετά το τέλος του ψυχρού πολέμου και αρκετά έτη πριν την 11</w:t>
      </w:r>
      <w:r w:rsidRPr="004524AB">
        <w:rPr>
          <w:vertAlign w:val="superscript"/>
        </w:rPr>
        <w:t>η</w:t>
      </w:r>
      <w:r w:rsidRPr="004524AB">
        <w:t xml:space="preserve"> Σεπτεμβρίου, ο </w:t>
      </w:r>
      <w:r w:rsidRPr="004524AB">
        <w:rPr>
          <w:b/>
          <w:bCs/>
        </w:rPr>
        <w:t>Σάμιουελ Χάντιγκτον</w:t>
      </w:r>
      <w:r w:rsidRPr="004524AB">
        <w:t xml:space="preserve"> σε άρθρο του στο </w:t>
      </w:r>
      <w:r w:rsidRPr="004524AB">
        <w:rPr>
          <w:i/>
          <w:iCs/>
          <w:lang w:val="en-US"/>
        </w:rPr>
        <w:t>Foreign</w:t>
      </w:r>
      <w:r w:rsidRPr="004524AB">
        <w:rPr>
          <w:i/>
          <w:iCs/>
        </w:rPr>
        <w:t xml:space="preserve"> </w:t>
      </w:r>
      <w:r w:rsidRPr="004524AB">
        <w:rPr>
          <w:i/>
          <w:iCs/>
          <w:lang w:val="en-US"/>
        </w:rPr>
        <w:t>Affairs</w:t>
      </w:r>
      <w:r w:rsidRPr="004524AB">
        <w:t xml:space="preserve"> (1993), το κατ’ εξοχήν περιοδικό των συντηρητικών της Αμερικής, το οποίο (άρθρο) «αναπτύχθηκε» τρία χρόνια αργότερα σε βιβλίο (</w:t>
      </w:r>
      <w:r w:rsidRPr="004524AB">
        <w:rPr>
          <w:i/>
          <w:iCs/>
        </w:rPr>
        <w:t xml:space="preserve">Η </w:t>
      </w:r>
      <w:r w:rsidRPr="004524AB">
        <w:rPr>
          <w:i/>
          <w:iCs/>
          <w:caps/>
        </w:rPr>
        <w:t>σ</w:t>
      </w:r>
      <w:r w:rsidRPr="004524AB">
        <w:rPr>
          <w:i/>
          <w:iCs/>
        </w:rPr>
        <w:t xml:space="preserve">ύγκρουση των </w:t>
      </w:r>
      <w:r w:rsidRPr="004524AB">
        <w:rPr>
          <w:i/>
          <w:iCs/>
          <w:caps/>
        </w:rPr>
        <w:t>π</w:t>
      </w:r>
      <w:r w:rsidRPr="004524AB">
        <w:rPr>
          <w:i/>
          <w:iCs/>
        </w:rPr>
        <w:t xml:space="preserve">ολιτισμών και η </w:t>
      </w:r>
      <w:r w:rsidRPr="004524AB">
        <w:rPr>
          <w:i/>
          <w:iCs/>
          <w:caps/>
        </w:rPr>
        <w:t>π</w:t>
      </w:r>
      <w:r w:rsidRPr="004524AB">
        <w:rPr>
          <w:i/>
          <w:iCs/>
        </w:rPr>
        <w:t xml:space="preserve">αγκόσμια </w:t>
      </w:r>
      <w:r w:rsidRPr="004524AB">
        <w:rPr>
          <w:i/>
          <w:iCs/>
          <w:caps/>
        </w:rPr>
        <w:t>τ</w:t>
      </w:r>
      <w:r w:rsidRPr="004524AB">
        <w:rPr>
          <w:i/>
          <w:iCs/>
        </w:rPr>
        <w:t>άξη</w:t>
      </w:r>
      <w:r w:rsidRPr="004524AB">
        <w:t>), προφήτεψε μια μελλοντική σύγκρουση (όχι πλέον των ιδεολογιών αλλά) των πολιτισμών και των θρησκειών. Τις ορθόδοξες χώρες τις ενέταξε στο χώρο της απειλητικής (για το δυτικό εγωκεντρικό πολιτισμό) «σκοταδιστικής» Ανατολής μαζί με το Ισλάμ (!). Ο καθηγητής του Χάρβαρντ κατηγορήθηκε ότι έτσι διαμόρφωσε το δογματικό πλαίσιο για κάθε μελλοντική επίθεση των ΗΠΑ εναντίον του Ισλάμ και της Κίνας.</w:t>
      </w:r>
    </w:p>
    <w:p w:rsidR="00EC225C" w:rsidRPr="004524AB" w:rsidRDefault="00EC225C" w:rsidP="00D3602D">
      <w:pPr>
        <w:spacing w:line="360" w:lineRule="auto"/>
        <w:ind w:firstLine="284"/>
        <w:jc w:val="both"/>
      </w:pPr>
      <w:r w:rsidRPr="004524AB">
        <w:rPr>
          <w:b/>
          <w:bCs/>
        </w:rPr>
        <w:t>Δεύτερον.</w:t>
      </w:r>
      <w:r w:rsidRPr="004524AB">
        <w:t xml:space="preserve"> </w:t>
      </w:r>
      <w:r w:rsidRPr="004524AB">
        <w:rPr>
          <w:caps/>
        </w:rPr>
        <w:t>π</w:t>
      </w:r>
      <w:r w:rsidRPr="004524AB">
        <w:t xml:space="preserve">αρά τον τεχνολογικό μεσσιανισμό και τις διακηρύξεις περί θανάτου του Θεού, το φαινόμενο «θρησκεία» αναζωπυρώθηκε. </w:t>
      </w:r>
      <w:r w:rsidRPr="004524AB">
        <w:rPr>
          <w:i/>
          <w:iCs/>
          <w:caps/>
        </w:rPr>
        <w:t>η</w:t>
      </w:r>
      <w:r w:rsidRPr="004524AB">
        <w:t xml:space="preserve"> </w:t>
      </w:r>
      <w:r w:rsidRPr="004524AB">
        <w:rPr>
          <w:i/>
          <w:iCs/>
        </w:rPr>
        <w:t xml:space="preserve">δομική κρίση που πλήττει το βιομηχανικό κόσμο από τη δεκαετία του ‘70 οδηγεί σε επιστροφή του Θεού. «Καρδιά ενός άκαρδου κόσμου» κατά τον Μάρξ, η «βιταμίνη των αδυνάτων» η θρησκεία προσφέρει σε όλους αυτούς που αισθάνονται το έδαφος να υποχωρεί κάτω από τα πόδια τους, στους χαμένους του οικονομικού παιχνιδιού ή σε αυτούς που δεν μπορούν να αντέξουν την καθημερινή ανασφάλεια- την απειλή της απόλυσης ή της εργασιακής </w:t>
      </w:r>
      <w:r w:rsidRPr="004524AB">
        <w:rPr>
          <w:i/>
          <w:iCs/>
        </w:rPr>
        <w:lastRenderedPageBreak/>
        <w:t xml:space="preserve">υποβάθμισης, τα διαμαρτυρημένα γραμμάτια τα υποθηκευμένα σπίτια, τις αποταμιεύσεις μιας ζωής που εξανεμίζονται όταν σκάνε οι χρηματιστηριακές φούσκες. Έρευνες του περιοδικού </w:t>
      </w:r>
      <w:r w:rsidRPr="004524AB">
        <w:rPr>
          <w:i/>
          <w:iCs/>
          <w:lang w:val="en-US"/>
        </w:rPr>
        <w:t>TIME</w:t>
      </w:r>
      <w:r w:rsidRPr="004524AB">
        <w:rPr>
          <w:i/>
          <w:iCs/>
        </w:rPr>
        <w:t xml:space="preserve"> και του </w:t>
      </w:r>
      <w:r w:rsidRPr="004524AB">
        <w:rPr>
          <w:i/>
          <w:iCs/>
          <w:lang w:val="en-US"/>
        </w:rPr>
        <w:t>CNN</w:t>
      </w:r>
      <w:r w:rsidRPr="004524AB">
        <w:rPr>
          <w:i/>
          <w:iCs/>
        </w:rPr>
        <w:t xml:space="preserve"> έδειξε ότι ένας στους δύο Αμερικάνους ήταν πεπεισμένος πως η 11</w:t>
      </w:r>
      <w:r w:rsidRPr="004524AB">
        <w:rPr>
          <w:i/>
          <w:iCs/>
          <w:vertAlign w:val="superscript"/>
        </w:rPr>
        <w:t>η</w:t>
      </w:r>
      <w:r w:rsidRPr="004524AB">
        <w:rPr>
          <w:i/>
          <w:iCs/>
        </w:rPr>
        <w:t xml:space="preserve"> Σεπτεμβρίου είχε προβλεφθεί από το βιβλίο της Αποκάλυψης και ότι ο Αρμαγεδώνας πεδίο της ύστατης μάχης του Καλού με το Κακό βρίσκεται στη Μέση Ανατολή και τη Μεσοποταμία</w:t>
      </w:r>
      <w:r w:rsidRPr="004524AB">
        <w:rPr>
          <w:rStyle w:val="a5"/>
        </w:rPr>
        <w:footnoteReference w:id="1094"/>
      </w:r>
      <w:r w:rsidRPr="004524AB">
        <w:t xml:space="preserve">. Ενώ όμως στην Ανατολή (το λίκνο των «μεγάλων» θρησκειών του Πλανήτη) ιδίως οι μονοθεϊστικές θρησκείες (Ισλάμ, Ιουδαϊσμός) αποτελούν το </w:t>
      </w:r>
      <w:r w:rsidRPr="004524AB">
        <w:rPr>
          <w:b/>
          <w:bCs/>
        </w:rPr>
        <w:t>μανδύα του φονταμενταλισμού,</w:t>
      </w:r>
      <w:r w:rsidRPr="004524AB">
        <w:t xml:space="preserve"> στη Δύση (Ευρώπη και Αμερική) όσες θρησκείες σφετερίζονται την πλήρη καθολική γνώση και κατοχή της αλήθειας περιθωριοποιούνται, η ύπαρξη της </w:t>
      </w:r>
      <w:r w:rsidRPr="004524AB">
        <w:rPr>
          <w:i/>
          <w:iCs/>
        </w:rPr>
        <w:t>μίας, αγίας και καθολικής</w:t>
      </w:r>
      <w:r w:rsidRPr="004524AB">
        <w:t xml:space="preserve"> Εκκλησίας αμφισβητείται και η ίδια η χριστιανική θρησκεία θεωρείται ιδιωτική υπόθεση που αφορά στη σχέση του κάθε ανθρώπου με το Θεό του (</w:t>
      </w:r>
      <w:r w:rsidRPr="004524AB">
        <w:rPr>
          <w:b/>
          <w:bCs/>
        </w:rPr>
        <w:t>ατομοκεντρική κατανόηση της σωτηρίας)</w:t>
      </w:r>
      <w:r w:rsidRPr="004524AB">
        <w:t xml:space="preserve">. Όπως και στην εποχή του Ιησού, έτσι και στην αρχή της τρίτης χιλιετίας μ.Χ., παράλληλα με το πολυκατάστημα της καταναλωτικής κοινωνίας, απαντά κανείς μια «υπερπροσφορά» παραθρησκειών εισαγόμενων από την Ανατολή. Οι θρησκείες αυτές παρουσιάζουν αξιοσημείωτες ομοιότητες με την αρχαία αίρεση του </w:t>
      </w:r>
      <w:r w:rsidRPr="004524AB">
        <w:rPr>
          <w:b/>
          <w:bCs/>
          <w:i/>
          <w:iCs/>
        </w:rPr>
        <w:t xml:space="preserve">Γνωστικισμού, </w:t>
      </w:r>
      <w:r w:rsidRPr="004524AB">
        <w:t xml:space="preserve">εφόσον θεωρούν τον Ιησού σαν μία από τις πολλές φανερώσεις του θείου, υποβαθμίζουν το σώμα, την ιστορία και τον κόσμο, αποδέχονται τη μετενσάρκωση, την κυκλική πορεία του κόσμου, ο οποίος πεθαίνει και ξαναγεννιέται και κινούνται μεταξύ απόλυτης άσκησης και σεξουαλικής απελευθέρωσης (τάντρα). </w:t>
      </w:r>
    </w:p>
    <w:p w:rsidR="00EC225C" w:rsidRPr="004524AB" w:rsidRDefault="00EC225C" w:rsidP="00D3602D">
      <w:pPr>
        <w:spacing w:line="360" w:lineRule="auto"/>
        <w:ind w:firstLine="284"/>
        <w:jc w:val="both"/>
      </w:pPr>
      <w:r w:rsidRPr="004524AB">
        <w:t xml:space="preserve">Από τα παραπάνω στοιχεία αναδεικνύεται η σημασία της συμβολής της Ορθοδοξίας, η οποία ευρισκόμενη στο μεθόριο  Ανατολής και Δύσης και έχοντας διασώσει ιδίως μέσω του αγ. Όρους τον κοινοβιακό, θεραπευτικό και οικουμενικό </w:t>
      </w:r>
      <w:r w:rsidRPr="004524AB">
        <w:lastRenderedPageBreak/>
        <w:t>χαρακτήρα του αρχέγονου Χριστιανισμού καλείται να διαδραματίσει καθοριστικό ρόλο στην ένωση των διεστώτων.</w:t>
      </w:r>
    </w:p>
    <w:p w:rsidR="00EC225C" w:rsidRPr="004524AB" w:rsidRDefault="00EC225C" w:rsidP="00D3602D">
      <w:pPr>
        <w:pStyle w:val="af"/>
        <w:tabs>
          <w:tab w:val="clear" w:pos="4153"/>
          <w:tab w:val="clear" w:pos="8306"/>
        </w:tabs>
      </w:pPr>
    </w:p>
    <w:p w:rsidR="00EC225C" w:rsidRPr="00EC225C" w:rsidRDefault="00EC225C" w:rsidP="00D3602D">
      <w:pPr>
        <w:pStyle w:val="20"/>
        <w:ind w:firstLine="284"/>
        <w:jc w:val="both"/>
        <w:rPr>
          <w:rFonts w:ascii="Palatino Linotype" w:hAnsi="Palatino Linotype"/>
        </w:rPr>
      </w:pPr>
      <w:bookmarkStart w:id="255" w:name="_Toc430188884"/>
      <w:r w:rsidRPr="00EC225C">
        <w:rPr>
          <w:rFonts w:ascii="Palatino Linotype" w:hAnsi="Palatino Linotype"/>
        </w:rPr>
        <w:t xml:space="preserve">1.2 Ο Διάλογος ως «αρχή» του </w:t>
      </w:r>
      <w:r w:rsidRPr="00EC225C">
        <w:rPr>
          <w:rFonts w:ascii="Palatino Linotype" w:hAnsi="Palatino Linotype"/>
          <w:caps/>
        </w:rPr>
        <w:t>Χ</w:t>
      </w:r>
      <w:r w:rsidRPr="00EC225C">
        <w:rPr>
          <w:rFonts w:ascii="Palatino Linotype" w:hAnsi="Palatino Linotype"/>
        </w:rPr>
        <w:t>ριστιανισμού</w:t>
      </w:r>
      <w:bookmarkEnd w:id="255"/>
    </w:p>
    <w:p w:rsidR="00EC225C" w:rsidRPr="004524AB" w:rsidRDefault="00EC225C" w:rsidP="00D3602D">
      <w:pPr>
        <w:pStyle w:val="3"/>
        <w:ind w:firstLine="284"/>
        <w:jc w:val="both"/>
        <w:rPr>
          <w:rFonts w:ascii="Times New Roman" w:hAnsi="Times New Roman"/>
          <w:sz w:val="24"/>
        </w:rPr>
      </w:pPr>
      <w:bookmarkStart w:id="256" w:name="_Toc430188885"/>
      <w:r w:rsidRPr="004524AB">
        <w:rPr>
          <w:rFonts w:ascii="Times New Roman" w:hAnsi="Times New Roman"/>
          <w:sz w:val="24"/>
        </w:rPr>
        <w:t>1.2.1 Ο διαχριστιανικός διάλογος τον 20</w:t>
      </w:r>
      <w:r w:rsidRPr="004524AB">
        <w:rPr>
          <w:rFonts w:ascii="Times New Roman" w:hAnsi="Times New Roman"/>
          <w:sz w:val="24"/>
          <w:vertAlign w:val="superscript"/>
        </w:rPr>
        <w:t>ο</w:t>
      </w:r>
      <w:r w:rsidRPr="004524AB">
        <w:rPr>
          <w:rFonts w:ascii="Times New Roman" w:hAnsi="Times New Roman"/>
          <w:sz w:val="24"/>
        </w:rPr>
        <w:t xml:space="preserve"> αι</w:t>
      </w:r>
      <w:bookmarkEnd w:id="256"/>
      <w:r w:rsidR="00D60FB3">
        <w:rPr>
          <w:rFonts w:ascii="Times New Roman" w:hAnsi="Times New Roman"/>
          <w:sz w:val="24"/>
        </w:rPr>
        <w:t>.</w:t>
      </w:r>
    </w:p>
    <w:p w:rsidR="00EC225C" w:rsidRDefault="00EC225C" w:rsidP="00D3602D">
      <w:pPr>
        <w:spacing w:line="360" w:lineRule="auto"/>
        <w:ind w:firstLine="284"/>
        <w:jc w:val="both"/>
      </w:pPr>
    </w:p>
    <w:p w:rsidR="00EC225C" w:rsidRPr="004524AB" w:rsidRDefault="00EC225C" w:rsidP="00D3602D">
      <w:pPr>
        <w:spacing w:line="360" w:lineRule="auto"/>
        <w:ind w:firstLine="284"/>
        <w:jc w:val="both"/>
      </w:pPr>
      <w:r w:rsidRPr="004524AB">
        <w:t>Είναι δυνατόν όμως σε αυτή τη μετανεωτερική και εν πολλοίς μεταεκκλησιαστική εποχή να υπάρξει ένωση των χριστιανικών Εκκλησιών και υπό ποιες προϋποθέσεις; Το ζήτημα είναι φλέγον καθώς αφορά στη μαρτυρία του Χριστιανισμού στο σύγχρονο κόσμο, ο οποίος ιδιαιτέρως ένεκα της καταστροφής του οικοσυστήματος βιώνει έντονα την απειλή από το τρίπτυχο: πόνος – ενοχές - θάνατος. Συνδέεται επιπλέον ιδιαίτερα, όπως ήδη επισημάνθηκε, με την ανάγκη της προς Ανατολάς διευρυνόμενης Ευρώπης να δώσει «ψυχή» και προοπτική στην επιχειρούμενη  νομισματική και οικονομική Ένωση.</w:t>
      </w:r>
    </w:p>
    <w:p w:rsidR="00EC225C" w:rsidRPr="004524AB" w:rsidRDefault="00EC225C" w:rsidP="00D3602D">
      <w:pPr>
        <w:spacing w:line="360" w:lineRule="auto"/>
        <w:ind w:firstLine="284"/>
        <w:jc w:val="both"/>
      </w:pPr>
      <w:r w:rsidRPr="004524AB">
        <w:rPr>
          <w:caps/>
        </w:rPr>
        <w:t>ο</w:t>
      </w:r>
      <w:r w:rsidRPr="004524AB">
        <w:t xml:space="preserve"> διάλογος των Εκκλησιών της Ανατολής και της Δύσης εγκαινιάστηκε τον τελευταίο αιώνα της δεύτερης χιλιετίας, της οποίας χαρακτηριστικό ήταν η κλιμακούμενη διαίρεση καταρχάς των Εκκλησιών, κατόπιν των Εθνών και τέλος του ίδιου του ατόμου. Στο χώρο του Χριστιανισμού τα γεγονότα – σταθμοί τη χιλιετία που πέρασε είναι τα εξής: </w:t>
      </w:r>
      <w:r w:rsidRPr="004524AB">
        <w:rPr>
          <w:b/>
          <w:bCs/>
        </w:rPr>
        <w:t>Α/ Σχίσμα των Εκκλησιών Ανατολής και Δύσης</w:t>
      </w:r>
      <w:r w:rsidRPr="004524AB">
        <w:rPr>
          <w:i/>
          <w:iCs/>
        </w:rPr>
        <w:t xml:space="preserve"> </w:t>
      </w:r>
      <w:r w:rsidRPr="004524AB">
        <w:t xml:space="preserve">(1054) το οποίο οριστικοποιείται με την τέταρτη </w:t>
      </w:r>
      <w:r w:rsidRPr="004524AB">
        <w:rPr>
          <w:caps/>
        </w:rPr>
        <w:t>σ</w:t>
      </w:r>
      <w:r w:rsidRPr="004524AB">
        <w:t xml:space="preserve">ταυροφορία και την άλωση της Κωνσταντινούπολης από τους Λατίνους (1250). </w:t>
      </w:r>
      <w:r w:rsidRPr="004524AB">
        <w:rPr>
          <w:b/>
          <w:bCs/>
        </w:rPr>
        <w:t>Β/ Σχίσμα της Δύσης</w:t>
      </w:r>
      <w:r w:rsidRPr="004524AB">
        <w:rPr>
          <w:vertAlign w:val="superscript"/>
        </w:rPr>
        <w:t>.</w:t>
      </w:r>
      <w:r w:rsidRPr="004524AB">
        <w:rPr>
          <w:b/>
          <w:bCs/>
        </w:rPr>
        <w:t xml:space="preserve"> Ρωμαιοκαθολικών και Διαμαρτυρομένων, </w:t>
      </w:r>
      <w:r w:rsidRPr="004524AB">
        <w:t>γένεση των Προτεσταντικών Ομολογιών (1517)</w:t>
      </w:r>
      <w:r w:rsidRPr="004524AB">
        <w:rPr>
          <w:rStyle w:val="a5"/>
        </w:rPr>
        <w:footnoteReference w:id="1095"/>
      </w:r>
      <w:r w:rsidRPr="004524AB">
        <w:t xml:space="preserve">. </w:t>
      </w:r>
      <w:r w:rsidRPr="004524AB">
        <w:rPr>
          <w:b/>
          <w:bCs/>
        </w:rPr>
        <w:t>Γ/ Κατάτμηση της Ανατολής σε αυτοκέφαλες Εκκλησίες</w:t>
      </w:r>
      <w:r w:rsidRPr="004524AB">
        <w:rPr>
          <w:b/>
          <w:bCs/>
          <w:vertAlign w:val="superscript"/>
        </w:rPr>
        <w:t>.</w:t>
      </w:r>
      <w:r w:rsidRPr="004524AB">
        <w:rPr>
          <w:b/>
          <w:bCs/>
        </w:rPr>
        <w:t xml:space="preserve"> </w:t>
      </w:r>
      <w:r w:rsidRPr="004524AB">
        <w:t xml:space="preserve">ανάδυση του εκκλησιολογικού Εθνοφυλετισμού. Η ευχαριστιακή (ως προς τον τρόπο) και εδαφική (ως προς την οργάνωση) «κατά τόπον» Εκκλησία (π.χ. της Κορίνθου, της Λυών), </w:t>
      </w:r>
      <w:r w:rsidRPr="004524AB">
        <w:lastRenderedPageBreak/>
        <w:t>προσδιορίζεται πλέον από το έθνος ή το κράτος (π.χ. «</w:t>
      </w:r>
      <w:r w:rsidRPr="004524AB">
        <w:rPr>
          <w:b/>
          <w:bCs/>
          <w:i/>
          <w:iCs/>
        </w:rPr>
        <w:t>Σερβική</w:t>
      </w:r>
      <w:r w:rsidRPr="004524AB">
        <w:t xml:space="preserve"> Εκκλησία της Γαλλίας»)</w:t>
      </w:r>
      <w:r w:rsidRPr="004524AB">
        <w:rPr>
          <w:rStyle w:val="a5"/>
        </w:rPr>
        <w:footnoteReference w:id="1096"/>
      </w:r>
      <w:r w:rsidRPr="004524AB">
        <w:t xml:space="preserve">.  </w:t>
      </w:r>
    </w:p>
    <w:p w:rsidR="00EC225C" w:rsidRPr="004524AB" w:rsidRDefault="00EC225C" w:rsidP="00D3602D">
      <w:pPr>
        <w:spacing w:line="360" w:lineRule="auto"/>
        <w:ind w:firstLine="284"/>
        <w:jc w:val="both"/>
      </w:pPr>
      <w:r w:rsidRPr="004524AB">
        <w:t xml:space="preserve">Μετά από αιώνες αποξένωσης, η προσέγγιση Ανατολής και Δύσης είχε δύο αφορμές: α/ την ιεραποστολική παρουσία του Χριστιανισμού στις χώρες της Άπω Ανατολής και ειδικότερα στη Ν. Ινδία (1947), όπου μέσα σε ένα εντελώς ξένο περιβάλλον συνειδητοποιήθηκε η ανάγκη διαλόγου όλων εκείνων που ομολογούν τον Ιησού Χριστό ως Μεσσία και Σωτήρα όλης της ανθρωπότητας, έτσι ώστε ο Χριστιανισμός να έχει συνεπή και αποτελεσματική παρουσία. β/ </w:t>
      </w:r>
      <w:r w:rsidRPr="004524AB">
        <w:rPr>
          <w:caps/>
        </w:rPr>
        <w:t>σ</w:t>
      </w:r>
      <w:r w:rsidRPr="004524AB">
        <w:t xml:space="preserve">τις ενωτικές προσπάθειες στο πεδίο της πολιτικής ιδίως μετά τους παγκόσμιους Πολέμους (πρβλ. την </w:t>
      </w:r>
      <w:r w:rsidRPr="004524AB">
        <w:rPr>
          <w:i/>
          <w:iCs/>
        </w:rPr>
        <w:t>Κοινωνία των Εθνών</w:t>
      </w:r>
      <w:r w:rsidRPr="004524AB">
        <w:t>). Πρόσφατα προέκυψαν και άλλα θέματα που απαιτούν κοινή προσέγγιση, όπως η αναφορά του νέου Συντάγματος στη χριστιανική κληρονομιά της Ευρώπης, η επαναλειτουργία της Θεολογικής Σχολής της Χάλκης, αλλά και κοινωνικά προβλήματα όπως οι ανάγκες των προσφύγων, η μάστιγα των ναρκωτικών κ.ά.</w:t>
      </w:r>
    </w:p>
    <w:p w:rsidR="00EC225C" w:rsidRPr="004524AB" w:rsidRDefault="00EC225C" w:rsidP="00D3602D">
      <w:pPr>
        <w:spacing w:line="360" w:lineRule="auto"/>
        <w:ind w:firstLine="284"/>
        <w:jc w:val="both"/>
      </w:pPr>
      <w:r w:rsidRPr="004524AB">
        <w:t xml:space="preserve">Στο διαχριστιανικό διάλογο πρωταγωνίστησε το Οικουμενικό Πατριαρχείο της Κωνσταντινουπόλεως, το οποίο έχοντας την έδρα του στο σημείο συνάντησης Ανατολής και Δύσης, ζώντας υπό το κράτος της ισλαμικής απειλής και βιώνοντας μέσω των Εκκλησιών της Διασποράς την οικουμενικότητα, πολυθρησκευτικότητα και πολυπολιτισμικότητα, συνειδητοποίησε την ανάγκη ειλικρινούς σύσφιξης των σχέσεων των διαφόρων Εκκλησιών. Το 1902 ο πατριάρχης Ιωακείμ απευθύνεται με εγκύκλια επιστολή του προς τις κατά τόπους ορθόδοξες Εκκλησίες ενώ το 1920 μία άλλη πατριαρχική εγκύκλιος προτείνει προφητικά τη δημιουργία </w:t>
      </w:r>
      <w:r w:rsidRPr="004524AB">
        <w:rPr>
          <w:i/>
          <w:iCs/>
        </w:rPr>
        <w:t>Κοινωνίας των Εκκλησιών</w:t>
      </w:r>
      <w:r w:rsidRPr="004524AB">
        <w:t xml:space="preserve">. </w:t>
      </w:r>
      <w:r w:rsidRPr="004524AB">
        <w:rPr>
          <w:caps/>
        </w:rPr>
        <w:t>τ</w:t>
      </w:r>
      <w:r w:rsidRPr="004524AB">
        <w:t xml:space="preserve">ο Οικουμενικό Πατριαρχείο συμμετείχε και το 1948 στο Άμστερνταμ στην πρώτη συνεδρίαση του Παγκοσμίου Συμβουλίου Εκκλησιών (ΠΣΕ), όπου το Βατικανό παραμένει μέχρι σήμερα παρατηρητής. Το 1965 ο Πάπας Παύλος ο Στ’ και </w:t>
      </w:r>
      <w:r w:rsidRPr="004524AB">
        <w:lastRenderedPageBreak/>
        <w:t xml:space="preserve">ο Αθηναγόρας αίρουν τα αναθέματα του 1054, με τη συναίσθηση ότι </w:t>
      </w:r>
      <w:r w:rsidRPr="004524AB">
        <w:rPr>
          <w:i/>
          <w:iCs/>
        </w:rPr>
        <w:t>αποτελούν όργανα της θείας Χάριτος, πως η συμπεριφορά τους συνάδει προς τη διδασκαλία του Χριστού για την παροχή αμοιβαίας συγγνώμης αλλά και την πεποίθηση ότι είναι εντεταλμένοι του εκκλησιαστικού σώματος και ότι εκφράζουν την κοινήν επιθυμίαν δικαιοσύνης και το ομόθυμον αίσθημα αγάπης των πιστών</w:t>
      </w:r>
      <w:r w:rsidRPr="004524AB">
        <w:rPr>
          <w:rStyle w:val="a5"/>
        </w:rPr>
        <w:footnoteReference w:id="1097"/>
      </w:r>
      <w:r w:rsidRPr="004524AB">
        <w:rPr>
          <w:i/>
          <w:iCs/>
        </w:rPr>
        <w:t>.</w:t>
      </w:r>
      <w:r w:rsidRPr="004524AB">
        <w:t xml:space="preserve"> </w:t>
      </w:r>
    </w:p>
    <w:p w:rsidR="00EC225C" w:rsidRPr="004524AB" w:rsidRDefault="00EC225C" w:rsidP="00D3602D">
      <w:pPr>
        <w:spacing w:line="360" w:lineRule="auto"/>
        <w:ind w:firstLine="284"/>
        <w:jc w:val="both"/>
      </w:pPr>
      <w:r w:rsidRPr="004524AB">
        <w:t xml:space="preserve">Θα ανέμενε κάποιος στο τέλος της δεύτερης χιλιετίας ο διάλογος αυτός να έχει τελεσφορήσει οδηγώντας στην επιθυμητή Κοινωνία των Εκκλησιών. Αυτό όμως δε συνέβη για τους εξής λόγους: </w:t>
      </w:r>
    </w:p>
    <w:p w:rsidR="00EC225C" w:rsidRPr="004524AB" w:rsidRDefault="00EC225C" w:rsidP="00D3602D">
      <w:pPr>
        <w:spacing w:line="360" w:lineRule="auto"/>
        <w:ind w:firstLine="284"/>
        <w:jc w:val="both"/>
      </w:pPr>
      <w:r w:rsidRPr="004524AB">
        <w:t xml:space="preserve">α) </w:t>
      </w:r>
      <w:r w:rsidRPr="004524AB">
        <w:rPr>
          <w:caps/>
        </w:rPr>
        <w:t>μ</w:t>
      </w:r>
      <w:r w:rsidRPr="004524AB">
        <w:t xml:space="preserve">ετά την προαναφερθείσα κατάρρευση του «υπαρκτού» </w:t>
      </w:r>
      <w:r w:rsidRPr="004524AB">
        <w:rPr>
          <w:caps/>
        </w:rPr>
        <w:t>σ</w:t>
      </w:r>
      <w:r w:rsidRPr="004524AB">
        <w:t xml:space="preserve">οσιαλισμού τα Χριστούγεννα του 1988 στα κράτη της πρώην Σοβιετικής Ένωσης επαναδραστηριοποιήθηκαν οι Ελληνοκαθολικοί της Ουκρανίας, οι γνωστοί και ως </w:t>
      </w:r>
      <w:r w:rsidRPr="004524AB">
        <w:rPr>
          <w:b/>
          <w:bCs/>
          <w:caps/>
        </w:rPr>
        <w:t>ο</w:t>
      </w:r>
      <w:r w:rsidRPr="004524AB">
        <w:rPr>
          <w:b/>
          <w:bCs/>
        </w:rPr>
        <w:t>υνίτες</w:t>
      </w:r>
      <w:r w:rsidRPr="004524AB">
        <w:t xml:space="preserve">. Αυτοί, έχοντας καταδιωχτεί από τους Κομουνιστές, χρησιμοποιήθηκαν από το Βατικανό ως δούρειος ίππος για την άσκηση προπαγάνδας. </w:t>
      </w:r>
      <w:r w:rsidRPr="004524AB">
        <w:rPr>
          <w:caps/>
        </w:rPr>
        <w:t>π</w:t>
      </w:r>
      <w:r w:rsidRPr="004524AB">
        <w:t xml:space="preserve">αρότι καταδικάστηκε η δράση τους και από τους ίδιους τους </w:t>
      </w:r>
      <w:r w:rsidRPr="004524AB">
        <w:rPr>
          <w:caps/>
        </w:rPr>
        <w:t>ρ</w:t>
      </w:r>
      <w:r w:rsidRPr="004524AB">
        <w:t xml:space="preserve">ωμαιοκαθολικούς στην επιτροπή διαλόγου με τους Ορθοδόξους στο </w:t>
      </w:r>
      <w:r w:rsidRPr="004524AB">
        <w:rPr>
          <w:lang w:val="en-US"/>
        </w:rPr>
        <w:t>Freising</w:t>
      </w:r>
      <w:r w:rsidRPr="004524AB">
        <w:t xml:space="preserve"> (1990, </w:t>
      </w:r>
      <w:r w:rsidRPr="004524AB">
        <w:rPr>
          <w:lang w:val="en-US"/>
        </w:rPr>
        <w:t>Nr</w:t>
      </w:r>
      <w:r w:rsidRPr="004524AB">
        <w:t>. 6</w:t>
      </w:r>
      <w:r w:rsidRPr="004524AB">
        <w:rPr>
          <w:lang w:val="en-US"/>
        </w:rPr>
        <w:t>b</w:t>
      </w:r>
      <w:r w:rsidRPr="004524AB">
        <w:t>. 7</w:t>
      </w:r>
      <w:r w:rsidRPr="004524AB">
        <w:rPr>
          <w:lang w:val="en-US"/>
        </w:rPr>
        <w:t>c</w:t>
      </w:r>
      <w:r w:rsidRPr="004524AB">
        <w:t xml:space="preserve">) και στο </w:t>
      </w:r>
      <w:r w:rsidRPr="004524AB">
        <w:rPr>
          <w:lang w:val="en-US"/>
        </w:rPr>
        <w:t>Balamand</w:t>
      </w:r>
      <w:r w:rsidRPr="004524AB">
        <w:t xml:space="preserve"> του Λιβάνου (1993, </w:t>
      </w:r>
      <w:r w:rsidRPr="004524AB">
        <w:rPr>
          <w:lang w:val="en-US"/>
        </w:rPr>
        <w:t>Nr</w:t>
      </w:r>
      <w:r w:rsidRPr="004524AB">
        <w:t>. 12. 22. 35), η Ουνία αποτελεί μέχρι σήμερα την κατεξοχήν πέτρα σκανδάλου στις διαχριστιανικές σχέσεις.</w:t>
      </w:r>
    </w:p>
    <w:p w:rsidR="00EC225C" w:rsidRPr="004524AB" w:rsidRDefault="00EC225C" w:rsidP="00D3602D">
      <w:pPr>
        <w:spacing w:line="360" w:lineRule="auto"/>
        <w:ind w:firstLine="284"/>
        <w:jc w:val="both"/>
      </w:pPr>
      <w:r w:rsidRPr="004524AB">
        <w:t xml:space="preserve">β) Ταυτόχρονα υπήρξε εκμετάλλευση της ίδιας της Ορθοδοξίας από τους πρώην δηλωμένους άθεους πολιτικούς εθνικιστές ηγέτες των ανατολικών ευρωπαϊκών κρατών. Προβλήθηκε το </w:t>
      </w:r>
      <w:r w:rsidRPr="004524AB">
        <w:rPr>
          <w:b/>
          <w:bCs/>
        </w:rPr>
        <w:t xml:space="preserve">Ορθόδοξο Τόξο, </w:t>
      </w:r>
      <w:r w:rsidRPr="004524AB">
        <w:t xml:space="preserve">το οποίο περιλαμβάνει την </w:t>
      </w:r>
      <w:r w:rsidRPr="004524AB">
        <w:rPr>
          <w:b/>
          <w:bCs/>
          <w:i/>
          <w:iCs/>
        </w:rPr>
        <w:t xml:space="preserve">αγία </w:t>
      </w:r>
      <w:r w:rsidRPr="004524AB">
        <w:t xml:space="preserve">Ρωσία, τη </w:t>
      </w:r>
      <w:r w:rsidRPr="004524AB">
        <w:rPr>
          <w:b/>
          <w:bCs/>
          <w:i/>
          <w:iCs/>
          <w:caps/>
        </w:rPr>
        <w:t>μ</w:t>
      </w:r>
      <w:r w:rsidRPr="004524AB">
        <w:rPr>
          <w:b/>
          <w:bCs/>
          <w:i/>
          <w:iCs/>
        </w:rPr>
        <w:t>εγάλη</w:t>
      </w:r>
      <w:r w:rsidRPr="004524AB">
        <w:t xml:space="preserve"> Σερβία, και φυσικά τη μητέρα των Ορθοδόξων Εκκλησιών, την Ελλάδα. Η Ορθοδοξία</w:t>
      </w:r>
      <w:r w:rsidRPr="004524AB">
        <w:rPr>
          <w:b/>
          <w:bCs/>
        </w:rPr>
        <w:t xml:space="preserve"> </w:t>
      </w:r>
      <w:r w:rsidRPr="004524AB">
        <w:t xml:space="preserve">από </w:t>
      </w:r>
      <w:r w:rsidRPr="004524AB">
        <w:rPr>
          <w:b/>
          <w:bCs/>
          <w:i/>
          <w:iCs/>
        </w:rPr>
        <w:t>μία, αγία, καθολική και αποστολική</w:t>
      </w:r>
      <w:r w:rsidRPr="004524AB">
        <w:rPr>
          <w:b/>
          <w:bCs/>
        </w:rPr>
        <w:t xml:space="preserve"> Εκκλησία, </w:t>
      </w:r>
      <w:r w:rsidRPr="004524AB">
        <w:t>με προορισμό να συσσωματώσει τους πάντες και τα πάντα ανεξάρτητα από τη φυλή και το φύλο (όχι σε μια αόριστη Ένωση-Ομοσπονδία, αλλά)</w:t>
      </w:r>
      <w:r w:rsidRPr="004524AB">
        <w:rPr>
          <w:b/>
          <w:bCs/>
        </w:rPr>
        <w:t xml:space="preserve"> </w:t>
      </w:r>
      <w:r w:rsidRPr="004524AB">
        <w:t>στο Πρόσωπο του Ι. Χριστού και στο σταυρωμένο και αναστημένο Σώμα Του,</w:t>
      </w:r>
      <w:r w:rsidRPr="004524AB">
        <w:rPr>
          <w:b/>
          <w:bCs/>
        </w:rPr>
        <w:t xml:space="preserve"> </w:t>
      </w:r>
      <w:r w:rsidRPr="004524AB">
        <w:t xml:space="preserve">αλλοτριώνεται σε </w:t>
      </w:r>
      <w:r w:rsidRPr="004524AB">
        <w:rPr>
          <w:b/>
          <w:bCs/>
        </w:rPr>
        <w:t xml:space="preserve">κρατική θρησκεία, σε εθνικιστική ιδεολογία, </w:t>
      </w:r>
      <w:r w:rsidRPr="004524AB">
        <w:t xml:space="preserve">κάτι που είχε συμβεί (και συμβαίνει) στον Ιουδαϊσμό/ </w:t>
      </w:r>
      <w:r w:rsidRPr="004524AB">
        <w:lastRenderedPageBreak/>
        <w:t xml:space="preserve">Σιωνισμό: </w:t>
      </w:r>
      <w:r w:rsidRPr="004524AB">
        <w:rPr>
          <w:i/>
          <w:iCs/>
        </w:rPr>
        <w:t>Αγαπάει κανείς τα δάση της πατρίδας του, τις ψαλμωδίες στους ναούς της και τη φλόγα των κεριών, αλλά δεν έχει διαβάσει το Ευαγγέλιο. Λέγεται ορθόδοξος (διευκρινίζοντας αμέσως την εθνικότητα), αλλά δεν ξέρει καθόλου πως είναι χριστιανός, μπορεί μάλιστα να λέγεται ορθόδοξος και να είναι άθεος</w:t>
      </w:r>
      <w:r w:rsidRPr="004524AB">
        <w:rPr>
          <w:rStyle w:val="a5"/>
          <w:i/>
          <w:iCs/>
        </w:rPr>
        <w:footnoteReference w:id="1098"/>
      </w:r>
      <w:r w:rsidRPr="004524AB">
        <w:rPr>
          <w:i/>
          <w:iCs/>
        </w:rPr>
        <w:t>.</w:t>
      </w:r>
      <w:r w:rsidRPr="004524AB">
        <w:t xml:space="preserve"> Πάμπολλοι άνθρωποι και στην Ελλάδα σήμερα είναι Χριστιανοί Ορθόδοξοι μόνον επειδή το θρήσκευμα εμπεριέχεται αυτονόητα στην ελληνικότητά τους. </w:t>
      </w:r>
    </w:p>
    <w:p w:rsidR="00EC225C" w:rsidRPr="004524AB" w:rsidRDefault="00EC225C" w:rsidP="00D3602D">
      <w:pPr>
        <w:spacing w:line="360" w:lineRule="auto"/>
        <w:ind w:firstLine="284"/>
        <w:jc w:val="both"/>
      </w:pPr>
      <w:r w:rsidRPr="004524AB">
        <w:t>γ) Επιπλέον τις δύο τελευταίες δεκαετίες του 20</w:t>
      </w:r>
      <w:r w:rsidRPr="004524AB">
        <w:rPr>
          <w:vertAlign w:val="superscript"/>
        </w:rPr>
        <w:t>ου</w:t>
      </w:r>
      <w:r w:rsidRPr="004524AB">
        <w:t xml:space="preserve"> αι. ιδίως στην Ελλάδα η Δύση προβλήθηκε από τον π. Ι. Ρωμανίδη, Χ. Γιανναρά κ.ά., ως πλήρως «εκφραγκευμένη» και αλλοτριωμένη από το αυθεντικό χριστιανικό μήνυμα του Ευαγγελίου. Σε συνδυασμό με το κλασικό σχήμα «Εκκλησία-Κόσμος» λειτούργησε έτσι αντίστροφα και κάποτε μανιχαϊκά στις συνειδήσεις πολλών Ορθοδόξων το προαναφερθέν δίπολο «βάρβαρος» δυτικός κόσμος- «φωτισμένη» Ανατολική Εκκλησία</w:t>
      </w:r>
      <w:r w:rsidRPr="004524AB">
        <w:rPr>
          <w:rStyle w:val="a5"/>
        </w:rPr>
        <w:footnoteReference w:id="1099"/>
      </w:r>
      <w:r w:rsidRPr="004524AB">
        <w:t>.</w:t>
      </w:r>
      <w:r w:rsidRPr="004524AB">
        <w:rPr>
          <w:color w:val="993300"/>
        </w:rPr>
        <w:t xml:space="preserve"> </w:t>
      </w:r>
    </w:p>
    <w:p w:rsidR="00EC225C" w:rsidRDefault="00EC225C" w:rsidP="00D60FB3">
      <w:bookmarkStart w:id="257" w:name="_Toc430188886"/>
    </w:p>
    <w:p w:rsidR="00EC225C" w:rsidRPr="004524AB" w:rsidRDefault="00EC225C" w:rsidP="00D3602D">
      <w:pPr>
        <w:pStyle w:val="3"/>
        <w:ind w:firstLine="284"/>
        <w:jc w:val="both"/>
        <w:rPr>
          <w:rFonts w:ascii="Times New Roman" w:hAnsi="Times New Roman"/>
          <w:sz w:val="24"/>
        </w:rPr>
      </w:pPr>
      <w:r w:rsidRPr="004524AB">
        <w:rPr>
          <w:rFonts w:ascii="Times New Roman" w:hAnsi="Times New Roman"/>
          <w:sz w:val="24"/>
        </w:rPr>
        <w:t>1.2.2 Ο διάλογος στην Αγία Γραφή.</w:t>
      </w:r>
      <w:bookmarkEnd w:id="257"/>
      <w:r w:rsidRPr="004524AB">
        <w:rPr>
          <w:rFonts w:ascii="Times New Roman" w:hAnsi="Times New Roman"/>
          <w:sz w:val="24"/>
        </w:rPr>
        <w:t xml:space="preserve"> </w:t>
      </w:r>
    </w:p>
    <w:p w:rsidR="00EC225C" w:rsidRDefault="00EC225C" w:rsidP="00D3602D">
      <w:pPr>
        <w:spacing w:line="360" w:lineRule="auto"/>
        <w:ind w:firstLine="284"/>
        <w:jc w:val="both"/>
      </w:pPr>
    </w:p>
    <w:p w:rsidR="00EC225C" w:rsidRPr="004524AB" w:rsidRDefault="00EC225C" w:rsidP="00D3602D">
      <w:pPr>
        <w:spacing w:line="360" w:lineRule="auto"/>
        <w:ind w:firstLine="284"/>
        <w:jc w:val="both"/>
        <w:rPr>
          <w:szCs w:val="22"/>
        </w:rPr>
      </w:pPr>
      <w:r w:rsidRPr="004524AB">
        <w:t xml:space="preserve">Ένεκα των παραπάνω στοιχείων αρκετοί θεωρούν ότι κάθε απόπειρα διαχριστιανικού διαλόγου σημαίνει ταυτόχρονα και παραίτηση από την «πατρώα πίστη». Καταρχήν πρέπει να συνειδητοποιηθεί ότι το διάλογο των χριστιανικών Εκκλησιών δεν απαιτούν μόνον οι περιστάσεις των καιρών. Τον «επιβάλλει» ο αυθεντικός Χριστιανισμός, καθώς αυτός (ο διάλογος) </w:t>
      </w:r>
      <w:r w:rsidRPr="004524AB">
        <w:rPr>
          <w:szCs w:val="22"/>
        </w:rPr>
        <w:t xml:space="preserve">συνιστά </w:t>
      </w:r>
      <w:r w:rsidRPr="004524AB">
        <w:t xml:space="preserve">το κατεξοχήν χαρακτηριστικό ιδίωμα αυτής της εξ αποκαλύψεως θρησκείας-εμπειρίας. </w:t>
      </w:r>
      <w:r w:rsidRPr="004524AB">
        <w:rPr>
          <w:szCs w:val="22"/>
        </w:rPr>
        <w:t xml:space="preserve">Ολόκληρη η Αγία Γραφή </w:t>
      </w:r>
      <w:r w:rsidRPr="004524AB">
        <w:t>αποτελεί</w:t>
      </w:r>
      <w:r w:rsidRPr="004524AB">
        <w:rPr>
          <w:szCs w:val="22"/>
        </w:rPr>
        <w:t xml:space="preserve"> την καταγραφή του διαλόγου του Θεού με τον άνθρωπο μέσω της αποκάλυψης και του ανθρώπου με το Θεό κατεξοχήν μέσω της προσευχής. </w:t>
      </w:r>
    </w:p>
    <w:p w:rsidR="00EC225C" w:rsidRPr="004524AB" w:rsidRDefault="00EC225C" w:rsidP="00D3602D">
      <w:pPr>
        <w:spacing w:line="360" w:lineRule="auto"/>
        <w:ind w:firstLine="284"/>
        <w:jc w:val="both"/>
        <w:rPr>
          <w:i/>
          <w:iCs/>
        </w:rPr>
      </w:pPr>
      <w:r w:rsidRPr="004524AB">
        <w:t xml:space="preserve">Ο ίδιος ο άνθρωπος προβάλλει στις πρώτες σελίδες της Γραφής ως φύση διαλογική, ως ζώο </w:t>
      </w:r>
      <w:r w:rsidRPr="004524AB">
        <w:rPr>
          <w:i/>
          <w:iCs/>
        </w:rPr>
        <w:t>κοινωνικό και πολιτικό</w:t>
      </w:r>
      <w:r w:rsidRPr="004524AB">
        <w:t xml:space="preserve">. Ενώ στη δημιουργία του Σύμπαντος </w:t>
      </w:r>
      <w:r w:rsidRPr="004524AB">
        <w:lastRenderedPageBreak/>
        <w:t xml:space="preserve">ακούγεται ρυθμικά το </w:t>
      </w:r>
      <w:r w:rsidRPr="004524AB">
        <w:rPr>
          <w:i/>
          <w:iCs/>
          <w:caps/>
        </w:rPr>
        <w:t>κ</w:t>
      </w:r>
      <w:r w:rsidRPr="004524AB">
        <w:rPr>
          <w:i/>
          <w:iCs/>
        </w:rPr>
        <w:t xml:space="preserve">αὶ εἶπεν ὁ Θεὸς: </w:t>
      </w:r>
      <w:r w:rsidRPr="004524AB">
        <w:rPr>
          <w:i/>
          <w:iCs/>
          <w:caps/>
        </w:rPr>
        <w:t>γ</w:t>
      </w:r>
      <w:r w:rsidRPr="004524AB">
        <w:rPr>
          <w:i/>
          <w:iCs/>
        </w:rPr>
        <w:t xml:space="preserve">ενηθήτω […] </w:t>
      </w:r>
      <w:r w:rsidRPr="004524AB">
        <w:rPr>
          <w:i/>
          <w:iCs/>
          <w:caps/>
        </w:rPr>
        <w:t>κ</w:t>
      </w:r>
      <w:r w:rsidRPr="004524AB">
        <w:rPr>
          <w:i/>
          <w:iCs/>
        </w:rPr>
        <w:t>αὶ ἐγένετο</w:t>
      </w:r>
      <w:r w:rsidRPr="004524AB">
        <w:t xml:space="preserve">, η πλάση του ανθρώπου αποτελεί προϊόν «διαλόγου» των Τριών Προσώπων της Αγίας Τριάδος: </w:t>
      </w:r>
      <w:r w:rsidRPr="004524AB">
        <w:rPr>
          <w:b/>
          <w:bCs/>
          <w:i/>
          <w:iCs/>
          <w:caps/>
        </w:rPr>
        <w:t>π</w:t>
      </w:r>
      <w:r w:rsidRPr="004524AB">
        <w:rPr>
          <w:b/>
          <w:bCs/>
          <w:i/>
          <w:iCs/>
        </w:rPr>
        <w:t>οιήσωμεν</w:t>
      </w:r>
      <w:r w:rsidRPr="004524AB">
        <w:rPr>
          <w:i/>
          <w:iCs/>
        </w:rPr>
        <w:t xml:space="preserve"> </w:t>
      </w:r>
      <w:r w:rsidRPr="004524AB">
        <w:t>(σε πληθυντικό)</w:t>
      </w:r>
      <w:r w:rsidRPr="004524AB">
        <w:rPr>
          <w:i/>
          <w:iCs/>
        </w:rPr>
        <w:t xml:space="preserve"> </w:t>
      </w:r>
      <w:r w:rsidRPr="004524AB">
        <w:rPr>
          <w:b/>
          <w:bCs/>
          <w:i/>
          <w:iCs/>
        </w:rPr>
        <w:t xml:space="preserve">ἄνθρωπον κατ΄ εἰκόνα ἡμετέραν καὶ καθ’ ὁμοίωσιν </w:t>
      </w:r>
      <w:r w:rsidRPr="004524AB">
        <w:rPr>
          <w:i/>
          <w:szCs w:val="22"/>
          <w:lang w:bidi="he-IL"/>
        </w:rPr>
        <w:t xml:space="preserve">καὶ ἀρχέτωσαν τῶν ἰχθύων τῆς θαλάσσης […] </w:t>
      </w:r>
      <w:r w:rsidRPr="004524AB">
        <w:rPr>
          <w:i/>
          <w:caps/>
          <w:szCs w:val="22"/>
          <w:lang w:bidi="he-IL"/>
        </w:rPr>
        <w:t>κ</w:t>
      </w:r>
      <w:r w:rsidRPr="004524AB">
        <w:rPr>
          <w:i/>
          <w:szCs w:val="22"/>
          <w:lang w:bidi="he-IL"/>
        </w:rPr>
        <w:t xml:space="preserve">αὶ ἐποίησεν ὁ </w:t>
      </w:r>
      <w:r w:rsidRPr="004524AB">
        <w:rPr>
          <w:i/>
          <w:caps/>
          <w:szCs w:val="22"/>
          <w:lang w:bidi="he-IL"/>
        </w:rPr>
        <w:t>θ</w:t>
      </w:r>
      <w:r w:rsidRPr="004524AB">
        <w:rPr>
          <w:i/>
          <w:szCs w:val="22"/>
          <w:lang w:bidi="he-IL"/>
        </w:rPr>
        <w:t xml:space="preserve">εὸς τὸν ἄνθρωπον κατ᾽ εἰκόνα </w:t>
      </w:r>
      <w:r w:rsidRPr="004524AB">
        <w:rPr>
          <w:i/>
          <w:caps/>
          <w:szCs w:val="22"/>
          <w:lang w:bidi="he-IL"/>
        </w:rPr>
        <w:t>θ</w:t>
      </w:r>
      <w:r w:rsidRPr="004524AB">
        <w:rPr>
          <w:i/>
          <w:szCs w:val="22"/>
          <w:lang w:bidi="he-IL"/>
        </w:rPr>
        <w:t xml:space="preserve">εοῦ ἐποίησεν αὐτόν </w:t>
      </w:r>
      <w:r w:rsidRPr="004524AB">
        <w:rPr>
          <w:b/>
          <w:bCs/>
          <w:i/>
          <w:szCs w:val="22"/>
          <w:lang w:bidi="he-IL"/>
        </w:rPr>
        <w:t xml:space="preserve">ἄρσεν καὶ θῆλυ </w:t>
      </w:r>
      <w:r w:rsidRPr="004524AB">
        <w:rPr>
          <w:i/>
          <w:szCs w:val="22"/>
          <w:lang w:bidi="he-IL"/>
        </w:rPr>
        <w:t xml:space="preserve">ἐποίησεν αὐτούς </w:t>
      </w:r>
      <w:r w:rsidRPr="004524AB">
        <w:t xml:space="preserve">(Γεν. 1, 26). </w:t>
      </w:r>
      <w:r w:rsidRPr="004524AB">
        <w:rPr>
          <w:szCs w:val="22"/>
        </w:rPr>
        <w:t xml:space="preserve">Ενώ σύμφωνα με το Συμπόσιο του Πλάτωνα, ο έρωτας, το παιδί της φτώχειας και του </w:t>
      </w:r>
      <w:r w:rsidRPr="004524AB">
        <w:rPr>
          <w:color w:val="993300"/>
          <w:szCs w:val="22"/>
        </w:rPr>
        <w:t>κορεσμού</w:t>
      </w:r>
      <w:r w:rsidRPr="004524AB">
        <w:rPr>
          <w:szCs w:val="22"/>
        </w:rPr>
        <w:t xml:space="preserve">,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της θεότητας, στη Γένεση η </w:t>
      </w:r>
      <w:r w:rsidRPr="004524AB">
        <w:rPr>
          <w:i/>
          <w:iCs/>
          <w:szCs w:val="22"/>
        </w:rPr>
        <w:t>φιλία</w:t>
      </w:r>
      <w:r w:rsidRPr="004524AB">
        <w:rPr>
          <w:szCs w:val="22"/>
        </w:rPr>
        <w:t xml:space="preserve">, η διαλογική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 </w:t>
      </w:r>
      <w:r w:rsidRPr="004524AB">
        <w:t xml:space="preserve">Ο άγ. Γρηγόριος Νύσσης στο </w:t>
      </w:r>
      <w:r w:rsidRPr="004524AB">
        <w:rPr>
          <w:i/>
          <w:iCs/>
        </w:rPr>
        <w:t xml:space="preserve">περί </w:t>
      </w:r>
      <w:r w:rsidRPr="004524AB">
        <w:rPr>
          <w:i/>
          <w:iCs/>
          <w:caps/>
        </w:rPr>
        <w:t>κ</w:t>
      </w:r>
      <w:r w:rsidRPr="004524AB">
        <w:rPr>
          <w:i/>
          <w:iCs/>
        </w:rPr>
        <w:t xml:space="preserve">ατασκευής του ανθρωπίνου </w:t>
      </w:r>
      <w:r w:rsidRPr="004524AB">
        <w:rPr>
          <w:i/>
          <w:iCs/>
          <w:caps/>
        </w:rPr>
        <w:t>σ</w:t>
      </w:r>
      <w:r w:rsidRPr="004524AB">
        <w:rPr>
          <w:i/>
          <w:iCs/>
        </w:rPr>
        <w:t>ώματος</w:t>
      </w:r>
      <w:r w:rsidRPr="004524AB">
        <w:t xml:space="preserve"> έργο του επισημαίνει μάλιστα ότι αυτή (η κατασκευή) υπηρετεί την ανάγκη του να συν-ομιλεί, αφού μέσα από τον ενδιάθετο και τον προφορικό λόγο ο άνθρωπος εκφράζει το είναι του, γινόμενος </w:t>
      </w:r>
      <w:r w:rsidRPr="004524AB">
        <w:rPr>
          <w:i/>
          <w:iCs/>
        </w:rPr>
        <w:t>από ά-τομο πρόσ-ωπο.</w:t>
      </w:r>
      <w:r w:rsidRPr="004524AB">
        <w:t xml:space="preserve"> </w:t>
      </w:r>
      <w:r w:rsidRPr="004524AB">
        <w:rPr>
          <w:i/>
          <w:iCs/>
        </w:rPr>
        <w:t>Η εβραϊκή γλώσσα μάλιστα χρησιμοποιεί την ίδια λέξη προκειμένου να εκφράσει την οντολογική αξία του ανθρώπου «</w:t>
      </w:r>
      <w:r w:rsidRPr="004524AB">
        <w:rPr>
          <w:b/>
          <w:bCs/>
          <w:i/>
          <w:iCs/>
          <w:lang w:val="en-US"/>
        </w:rPr>
        <w:t>adam</w:t>
      </w:r>
      <w:r w:rsidRPr="004524AB">
        <w:rPr>
          <w:b/>
          <w:bCs/>
          <w:i/>
          <w:iCs/>
        </w:rPr>
        <w:t>»</w:t>
      </w:r>
      <w:r w:rsidRPr="004524AB">
        <w:rPr>
          <w:i/>
          <w:iCs/>
        </w:rPr>
        <w:t>, και το ερωτηματικό γιατί; «</w:t>
      </w:r>
      <w:r w:rsidRPr="004524AB">
        <w:rPr>
          <w:b/>
          <w:bCs/>
          <w:i/>
          <w:iCs/>
          <w:lang w:val="en-US"/>
        </w:rPr>
        <w:t>M</w:t>
      </w:r>
      <w:r w:rsidRPr="004524AB">
        <w:rPr>
          <w:b/>
          <w:bCs/>
          <w:i/>
          <w:iCs/>
        </w:rPr>
        <w:softHyphen/>
      </w:r>
      <w:r w:rsidRPr="004524AB">
        <w:rPr>
          <w:b/>
          <w:bCs/>
          <w:i/>
          <w:iCs/>
          <w:lang w:val="en-US"/>
        </w:rPr>
        <w:t>a</w:t>
      </w:r>
      <w:r w:rsidRPr="004524AB">
        <w:rPr>
          <w:b/>
          <w:bCs/>
          <w:i/>
          <w:iCs/>
        </w:rPr>
        <w:t>»,</w:t>
      </w:r>
      <w:r w:rsidRPr="004524AB">
        <w:rPr>
          <w:b/>
          <w:bCs/>
          <w:i/>
          <w:iCs/>
        </w:rPr>
        <w:softHyphen/>
        <w:t xml:space="preserve"> </w:t>
      </w:r>
      <w:r w:rsidRPr="004524AB">
        <w:rPr>
          <w:i/>
          <w:iCs/>
        </w:rPr>
        <w:t>ως στοιχείο απορίας αινιγματικής και ταυτόχρονα θαυμασμού</w:t>
      </w:r>
      <w:r w:rsidRPr="004524AB">
        <w:rPr>
          <w:rStyle w:val="a5"/>
        </w:rPr>
        <w:footnoteReference w:id="1100"/>
      </w:r>
      <w:r w:rsidRPr="004524AB">
        <w:rPr>
          <w:i/>
          <w:iCs/>
        </w:rPr>
        <w:t xml:space="preserve">. </w:t>
      </w:r>
    </w:p>
    <w:p w:rsidR="00EC225C" w:rsidRPr="004524AB" w:rsidRDefault="00EC225C" w:rsidP="00D3602D">
      <w:pPr>
        <w:spacing w:line="360" w:lineRule="auto"/>
        <w:ind w:firstLine="284"/>
        <w:jc w:val="both"/>
        <w:rPr>
          <w:szCs w:val="22"/>
        </w:rPr>
      </w:pPr>
      <w:r w:rsidRPr="004524AB">
        <w:t xml:space="preserve">Ο ίδιος ο </w:t>
      </w:r>
      <w:r w:rsidRPr="004524AB">
        <w:rPr>
          <w:caps/>
        </w:rPr>
        <w:t>π</w:t>
      </w:r>
      <w:r w:rsidRPr="004524AB">
        <w:t xml:space="preserve">ρωτόπλαστος αναζητά μάταια μέσα από την ονοματοδοσία του περιβάλλοντός του ένα όν για να </w:t>
      </w:r>
      <w:r w:rsidRPr="004524AB">
        <w:rPr>
          <w:i/>
          <w:iCs/>
        </w:rPr>
        <w:t>συν-ομιλήσει</w:t>
      </w:r>
      <w:r w:rsidRPr="004524AB">
        <w:t>.</w:t>
      </w:r>
      <w:r w:rsidRPr="004524AB">
        <w:rPr>
          <w:i/>
          <w:iCs/>
        </w:rPr>
        <w:t xml:space="preserve"> </w:t>
      </w:r>
      <w:r w:rsidRPr="004524AB">
        <w:rPr>
          <w:szCs w:val="22"/>
        </w:rPr>
        <w:t xml:space="preserve">Παρότι βρίσκεται στο μέσον του Παραδείσου, ζει ίσως την πρώτη αμυδρή εμπειρία της κόλασης, ενώ και ο αναγνώστης του ιερού κειμένου συνειδητοποιεί ότι ο τα πάντα λίαν καλώς κατασκευάσας Θεός στην περίπτωση του Αδάμ έχει προσωρινά «αποτύχει», αφού το πλάσμα του αισθάνεται </w:t>
      </w:r>
      <w:r w:rsidRPr="004524AB">
        <w:rPr>
          <w:i/>
          <w:iCs/>
          <w:szCs w:val="22"/>
        </w:rPr>
        <w:t xml:space="preserve">αβοήθητο </w:t>
      </w:r>
      <w:r w:rsidRPr="004524AB">
        <w:rPr>
          <w:szCs w:val="22"/>
        </w:rPr>
        <w:t xml:space="preserve">και ανολοκλήρωτο. </w:t>
      </w:r>
      <w:r w:rsidRPr="004524AB">
        <w:rPr>
          <w:caps/>
          <w:szCs w:val="22"/>
        </w:rPr>
        <w:t>μ</w:t>
      </w:r>
      <w:r w:rsidRPr="004524AB">
        <w:rPr>
          <w:szCs w:val="22"/>
        </w:rPr>
        <w:t xml:space="preserve">ετά από τη στερεότυπη επανάληψη </w:t>
      </w:r>
      <w:r w:rsidRPr="004524AB">
        <w:rPr>
          <w:i/>
          <w:iCs/>
        </w:rPr>
        <w:t xml:space="preserve">καὶ εἶδεν ὁ </w:t>
      </w:r>
      <w:r w:rsidRPr="004524AB">
        <w:rPr>
          <w:i/>
          <w:iCs/>
          <w:caps/>
        </w:rPr>
        <w:t>θ</w:t>
      </w:r>
      <w:r w:rsidRPr="004524AB">
        <w:rPr>
          <w:i/>
          <w:iCs/>
        </w:rPr>
        <w:t xml:space="preserve">εὸς </w:t>
      </w:r>
      <w:r w:rsidRPr="004524AB">
        <w:rPr>
          <w:b/>
          <w:bCs/>
          <w:i/>
          <w:iCs/>
        </w:rPr>
        <w:t>ὅτι καλόν</w:t>
      </w:r>
      <w:r w:rsidRPr="004524AB">
        <w:rPr>
          <w:szCs w:val="22"/>
        </w:rPr>
        <w:t xml:space="preserve">, ο ίδιος ο Δημιουργός </w:t>
      </w:r>
      <w:r w:rsidRPr="004524AB">
        <w:rPr>
          <w:i/>
          <w:iCs/>
        </w:rPr>
        <w:t xml:space="preserve">αναγνωρίζει ότι </w:t>
      </w:r>
      <w:r w:rsidRPr="004524AB">
        <w:rPr>
          <w:b/>
          <w:bCs/>
          <w:i/>
          <w:iCs/>
        </w:rPr>
        <w:t xml:space="preserve">Οὐ </w:t>
      </w:r>
      <w:r w:rsidRPr="004524AB">
        <w:rPr>
          <w:b/>
          <w:bCs/>
          <w:i/>
          <w:iCs/>
        </w:rPr>
        <w:lastRenderedPageBreak/>
        <w:t>καλὸν</w:t>
      </w:r>
      <w:r w:rsidRPr="004524AB">
        <w:rPr>
          <w:i/>
          <w:iCs/>
        </w:rPr>
        <w:t xml:space="preserve"> εἶναι τὸν ἄνθρωπον </w:t>
      </w:r>
      <w:r w:rsidRPr="004524AB">
        <w:rPr>
          <w:b/>
          <w:bCs/>
          <w:i/>
          <w:iCs/>
        </w:rPr>
        <w:t>μόνον</w:t>
      </w:r>
      <w:r w:rsidRPr="004524AB">
        <w:rPr>
          <w:i/>
          <w:iCs/>
        </w:rPr>
        <w:t>· ποιήσωμεν αὐτῷ βοηθὸν (</w:t>
      </w:r>
      <w:r w:rsidRPr="004524AB">
        <w:t>εβρ.</w:t>
      </w:r>
      <w:r w:rsidRPr="004524AB">
        <w:rPr>
          <w:i/>
          <w:iCs/>
        </w:rPr>
        <w:t xml:space="preserve"> </w:t>
      </w:r>
      <w:r w:rsidRPr="004524AB">
        <w:rPr>
          <w:szCs w:val="28"/>
          <w:lang w:val="en-US" w:bidi="he-IL"/>
        </w:rPr>
        <w:t>ezer</w:t>
      </w:r>
      <w:r w:rsidRPr="004524AB">
        <w:rPr>
          <w:szCs w:val="28"/>
          <w:lang w:bidi="he-IL"/>
        </w:rPr>
        <w:t>=</w:t>
      </w:r>
      <w:r w:rsidRPr="004524AB">
        <w:rPr>
          <w:sz w:val="28"/>
          <w:szCs w:val="28"/>
          <w:lang w:bidi="he-IL"/>
        </w:rPr>
        <w:t xml:space="preserve"> </w:t>
      </w:r>
      <w:r w:rsidRPr="004524AB">
        <w:rPr>
          <w:szCs w:val="28"/>
          <w:lang w:bidi="he-IL"/>
        </w:rPr>
        <w:t>συνόμιλο, συνεπίκουρο</w:t>
      </w:r>
      <w:r w:rsidRPr="004524AB">
        <w:rPr>
          <w:sz w:val="28"/>
          <w:szCs w:val="28"/>
          <w:lang w:bidi="he-IL"/>
        </w:rPr>
        <w:t xml:space="preserve">) </w:t>
      </w:r>
      <w:r w:rsidRPr="004524AB">
        <w:rPr>
          <w:i/>
          <w:iCs/>
        </w:rPr>
        <w:t>κατ΄ αὐτόν</w:t>
      </w:r>
      <w:r w:rsidRPr="004524AB">
        <w:t xml:space="preserve"> (Γεν. 2, 18).</w:t>
      </w:r>
      <w:r w:rsidRPr="004524AB">
        <w:rPr>
          <w:szCs w:val="22"/>
        </w:rPr>
        <w:t xml:space="preserve"> Ο Αδάμ α</w:t>
      </w:r>
      <w:r w:rsidRPr="004524AB">
        <w:rPr>
          <w:i/>
          <w:iCs/>
          <w:szCs w:val="22"/>
        </w:rPr>
        <w:t>νασταίνεται</w:t>
      </w:r>
      <w:r w:rsidRPr="004524AB">
        <w:rPr>
          <w:szCs w:val="22"/>
        </w:rPr>
        <w:t xml:space="preserve"> μόνον όταν ο Θεός ως νυμφαγωγός οδηγεί ενώπιόν του τη γυναίκα του, οπότε και αυτός ξεσπά στο πρώτο ερωτικό άσμα της </w:t>
      </w:r>
      <w:r w:rsidRPr="004524AB">
        <w:rPr>
          <w:caps/>
          <w:szCs w:val="22"/>
        </w:rPr>
        <w:t>ι</w:t>
      </w:r>
      <w:r w:rsidRPr="004524AB">
        <w:rPr>
          <w:szCs w:val="22"/>
        </w:rPr>
        <w:t xml:space="preserve">στορίας: </w:t>
      </w:r>
      <w:r w:rsidRPr="004524AB">
        <w:rPr>
          <w:i/>
          <w:iCs/>
          <w:szCs w:val="20"/>
          <w:lang w:bidi="he-IL"/>
        </w:rPr>
        <w:t>το</w:t>
      </w:r>
      <w:r w:rsidRPr="004524AB">
        <w:rPr>
          <w:i/>
          <w:iCs/>
          <w:szCs w:val="22"/>
          <w:lang w:bidi="he-IL"/>
        </w:rPr>
        <w:t>ῦτο νῦν ὀστοῦν ἐκ τῶν ὀστέων μου καὶ σὰρξ ἐκ τῆς σαρκός μου</w:t>
      </w:r>
      <w:r w:rsidRPr="004524AB">
        <w:rPr>
          <w:i/>
          <w:iCs/>
          <w:szCs w:val="22"/>
          <w:vertAlign w:val="superscript"/>
          <w:lang w:bidi="he-IL"/>
        </w:rPr>
        <w:t>.</w:t>
      </w:r>
      <w:r w:rsidRPr="004524AB">
        <w:rPr>
          <w:i/>
          <w:iCs/>
          <w:szCs w:val="22"/>
          <w:lang w:bidi="he-IL"/>
        </w:rPr>
        <w:t xml:space="preserve"> αὕτη κληθήσεται </w:t>
      </w:r>
      <w:r w:rsidRPr="004524AB">
        <w:rPr>
          <w:b/>
          <w:bCs/>
          <w:i/>
          <w:iCs/>
          <w:szCs w:val="22"/>
          <w:lang w:bidi="he-IL"/>
        </w:rPr>
        <w:t>γυνή</w:t>
      </w:r>
      <w:r w:rsidRPr="004524AB">
        <w:rPr>
          <w:i/>
          <w:iCs/>
          <w:szCs w:val="22"/>
          <w:lang w:bidi="he-IL"/>
        </w:rPr>
        <w:t xml:space="preserve"> </w:t>
      </w:r>
      <w:r w:rsidRPr="004524AB">
        <w:rPr>
          <w:szCs w:val="22"/>
          <w:lang w:bidi="he-IL"/>
        </w:rPr>
        <w:t xml:space="preserve">(εβρ. </w:t>
      </w:r>
      <w:r w:rsidRPr="004524AB">
        <w:rPr>
          <w:szCs w:val="22"/>
          <w:lang w:val="en-US" w:bidi="he-IL"/>
        </w:rPr>
        <w:t>issa</w:t>
      </w:r>
      <w:r w:rsidRPr="004524AB">
        <w:rPr>
          <w:szCs w:val="22"/>
          <w:lang w:bidi="he-IL"/>
        </w:rPr>
        <w:t>=</w:t>
      </w:r>
      <w:r w:rsidRPr="004524AB">
        <w:rPr>
          <w:i/>
          <w:iCs/>
          <w:szCs w:val="22"/>
          <w:lang w:bidi="he-IL"/>
        </w:rPr>
        <w:t>ανδρίς</w:t>
      </w:r>
      <w:r w:rsidRPr="004524AB">
        <w:rPr>
          <w:szCs w:val="22"/>
          <w:lang w:bidi="he-IL"/>
        </w:rPr>
        <w:t>)</w:t>
      </w:r>
      <w:r w:rsidRPr="004524AB">
        <w:rPr>
          <w:i/>
          <w:iCs/>
          <w:szCs w:val="22"/>
          <w:lang w:bidi="he-IL"/>
        </w:rPr>
        <w:t xml:space="preserve"> ὅτι ἐκ τοῦ ἀνδρὸς </w:t>
      </w:r>
      <w:r w:rsidRPr="004524AB">
        <w:rPr>
          <w:szCs w:val="22"/>
          <w:lang w:bidi="he-IL"/>
        </w:rPr>
        <w:t xml:space="preserve">(εβρ. </w:t>
      </w:r>
      <w:r w:rsidRPr="004524AB">
        <w:rPr>
          <w:szCs w:val="22"/>
          <w:lang w:val="en-US" w:bidi="he-IL"/>
        </w:rPr>
        <w:t>is</w:t>
      </w:r>
      <w:r w:rsidRPr="004524AB">
        <w:rPr>
          <w:szCs w:val="22"/>
          <w:lang w:bidi="he-IL"/>
        </w:rPr>
        <w:t>)</w:t>
      </w:r>
      <w:r w:rsidRPr="004524AB">
        <w:rPr>
          <w:i/>
          <w:iCs/>
          <w:szCs w:val="22"/>
          <w:lang w:bidi="he-IL"/>
        </w:rPr>
        <w:t xml:space="preserve"> αὐτῆς ἐλήμφθη αὕτη</w:t>
      </w:r>
      <w:r w:rsidRPr="004524AB">
        <w:rPr>
          <w:i/>
          <w:iCs/>
          <w:szCs w:val="22"/>
          <w:vertAlign w:val="superscript"/>
          <w:lang w:bidi="he-IL"/>
        </w:rPr>
        <w:t>.</w:t>
      </w:r>
      <w:r w:rsidRPr="004524AB">
        <w:rPr>
          <w:i/>
          <w:iCs/>
          <w:szCs w:val="22"/>
          <w:lang w:bidi="he-IL"/>
        </w:rPr>
        <w:t xml:space="preserve"> 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w:t>
      </w:r>
      <w:r w:rsidRPr="004524AB">
        <w:rPr>
          <w:szCs w:val="22"/>
          <w:lang w:bidi="he-IL"/>
        </w:rPr>
        <w:t xml:space="preserve"> </w:t>
      </w:r>
      <w:r w:rsidRPr="004524AB">
        <w:rPr>
          <w:szCs w:val="22"/>
        </w:rPr>
        <w:t xml:space="preserve">(Γεν. 2, 23-24). Σε αυτό το άσμα ο Αδάμ προσπαθεί να ονοματίσει και να ανακαλύψει την ταυτότητα και συνάμα την ετερότητα του άλλου και μέσα από τον άλλον να προσδιορίσει τον εαυτό του και την αποστολή του στον κόσμο. </w:t>
      </w:r>
    </w:p>
    <w:p w:rsidR="00EC225C" w:rsidRPr="004524AB" w:rsidRDefault="00EC225C" w:rsidP="00D3602D">
      <w:pPr>
        <w:spacing w:line="360" w:lineRule="auto"/>
        <w:ind w:firstLine="284"/>
        <w:jc w:val="both"/>
        <w:rPr>
          <w:szCs w:val="22"/>
        </w:rPr>
      </w:pPr>
      <w:r w:rsidRPr="004524AB">
        <w:rPr>
          <w:szCs w:val="22"/>
        </w:rPr>
        <w:t xml:space="preserve">Μέσω του διαλόγου με τον όφι επέρχεται στην Πρωτοϊστορία η σύλληψη της αμαρτίας και του θανάτου, η οποία οδηγεί τελικά στην κραυγή αγωνίας αλλά και στο </w:t>
      </w:r>
      <w:r w:rsidRPr="004524AB">
        <w:rPr>
          <w:b/>
          <w:bCs/>
          <w:i/>
          <w:iCs/>
          <w:szCs w:val="22"/>
        </w:rPr>
        <w:t>μονόλογο</w:t>
      </w:r>
      <w:r w:rsidRPr="004524AB">
        <w:rPr>
          <w:szCs w:val="22"/>
        </w:rPr>
        <w:t xml:space="preserve"> του ανθρώπου. Ο Θεός δεν εγκαταλείπει όμως την προσπάθεια να διαλεχθεί με το πλάσμα Του.</w:t>
      </w:r>
      <w:r w:rsidRPr="004524AB">
        <w:t xml:space="preserve"> Ο ιερός Χρυσόστομος αναφέρει σχετικά</w:t>
      </w:r>
      <w:r w:rsidRPr="004524AB">
        <w:rPr>
          <w:rStyle w:val="a5"/>
        </w:rPr>
        <w:footnoteReference w:id="1101"/>
      </w:r>
      <w:r w:rsidRPr="004524AB">
        <w:t xml:space="preserve">: </w:t>
      </w:r>
      <w:r w:rsidRPr="004524AB">
        <w:rPr>
          <w:i/>
          <w:iCs/>
        </w:rPr>
        <w:t xml:space="preserve">Ο ίδιος ο </w:t>
      </w:r>
      <w:r w:rsidRPr="004524AB">
        <w:rPr>
          <w:i/>
          <w:iCs/>
          <w:caps/>
        </w:rPr>
        <w:t>θ</w:t>
      </w:r>
      <w:r w:rsidRPr="004524AB">
        <w:rPr>
          <w:i/>
          <w:iCs/>
        </w:rPr>
        <w:t xml:space="preserve">εός δεν απέφυγε να διαλεχτεί με τον </w:t>
      </w:r>
      <w:r w:rsidRPr="004524AB">
        <w:rPr>
          <w:b/>
          <w:bCs/>
          <w:i/>
          <w:iCs/>
        </w:rPr>
        <w:t xml:space="preserve">Αδάμ </w:t>
      </w:r>
      <w:r w:rsidRPr="004524AB">
        <w:rPr>
          <w:i/>
          <w:iCs/>
        </w:rPr>
        <w:t xml:space="preserve">όταν το πλάσμα Του αμάρτησε και παρήκουσε την εντολή Του. Δεν είπε ο Θεός: 'Τι χρειάζεται πια η συζήτηση μαζί του;  Έφαγε, έπεσε, παρέβηκε το νόμο, πίστεψε στον διάβολο, περιφρόνησε την εντολή μου, δέχτηκε το πλήγμα, νεκρώθηκε, παραδόθηκε στο θάνατο, τιμωρήθηκε. Τι χρειάζεται λοιπόν να συνομιλώ μαζί του;’ </w:t>
      </w:r>
      <w:r w:rsidRPr="004524AB">
        <w:rPr>
          <w:b/>
          <w:bCs/>
          <w:i/>
          <w:iCs/>
        </w:rPr>
        <w:t>Τίποτε από αυτά δεν είπε, αλλά αντίθετα ήλθε προς αυτόν αμέσως και συνομίλησε μαζί του και τον παρηγόρησε και άλλο φάρμακο πρόσθεσε, το φάρμακο των κόπων και των ιδρώτων</w:t>
      </w:r>
      <w:r w:rsidRPr="004524AB">
        <w:rPr>
          <w:i/>
          <w:iCs/>
        </w:rPr>
        <w:t xml:space="preserve"> </w:t>
      </w:r>
      <w:r w:rsidRPr="004524AB">
        <w:t>(</w:t>
      </w:r>
      <w:r w:rsidRPr="004524AB">
        <w:rPr>
          <w:lang w:val="en-US"/>
        </w:rPr>
        <w:t>PG</w:t>
      </w:r>
      <w:r w:rsidRPr="004524AB">
        <w:t xml:space="preserve"> 48, 929)</w:t>
      </w:r>
      <w:r w:rsidRPr="004524AB">
        <w:rPr>
          <w:rStyle w:val="a5"/>
        </w:rPr>
        <w:footnoteReference w:id="1102"/>
      </w:r>
      <w:r w:rsidRPr="004524AB">
        <w:t xml:space="preserve">. Το ίδιο </w:t>
      </w:r>
      <w:r w:rsidRPr="004524AB">
        <w:lastRenderedPageBreak/>
        <w:t>συμβαίνει και στην περίπτωση του αδελφοκτόνου Κάιν</w:t>
      </w:r>
      <w:r w:rsidRPr="004524AB">
        <w:rPr>
          <w:szCs w:val="22"/>
        </w:rPr>
        <w:t>:</w:t>
      </w:r>
      <w:r w:rsidRPr="004524AB">
        <w:rPr>
          <w:i/>
          <w:iCs/>
        </w:rPr>
        <w:t xml:space="preserve"> Παρ’ όλο που ο </w:t>
      </w:r>
      <w:r w:rsidRPr="004524AB">
        <w:rPr>
          <w:b/>
          <w:bCs/>
          <w:i/>
          <w:iCs/>
        </w:rPr>
        <w:t xml:space="preserve">Κάιν </w:t>
      </w:r>
      <w:r w:rsidRPr="004524AB">
        <w:rPr>
          <w:i/>
          <w:iCs/>
        </w:rPr>
        <w:t xml:space="preserve">αμάρτησε πολύ και έδειξε τόση περιφρόνηση στο Θεό, όμως ο Θεός δεν του ζήτησε ευθύνη, ούτε τον τιμώρησε, αλλά συζητώντας σαν φίλος με φίλο με πολλή γλυκύτητα έκαμε διάλογο και του είπε: </w:t>
      </w:r>
      <w:r w:rsidRPr="004524AB">
        <w:rPr>
          <w:b/>
          <w:bCs/>
          <w:i/>
          <w:iCs/>
        </w:rPr>
        <w:t xml:space="preserve">Αμάρτησες, ησύχασε! </w:t>
      </w:r>
      <w:r w:rsidRPr="004524AB">
        <w:rPr>
          <w:i/>
          <w:iCs/>
        </w:rPr>
        <w:t>[...] Μόνον την αμαρτία του υπέδειξε και τον συμβούλεψε να μην προχωρήσει περισσότερο. Είδες υπερβολική αγαθότητα; (</w:t>
      </w:r>
      <w:r w:rsidRPr="004524AB">
        <w:rPr>
          <w:lang w:val="en-US"/>
        </w:rPr>
        <w:t>PG</w:t>
      </w:r>
      <w:r w:rsidRPr="004524AB">
        <w:t xml:space="preserve"> 53, 231)</w:t>
      </w:r>
      <w:r w:rsidRPr="004524AB">
        <w:rPr>
          <w:rStyle w:val="a5"/>
        </w:rPr>
        <w:footnoteReference w:id="1103"/>
      </w:r>
      <w:r w:rsidRPr="004524AB">
        <w:t>.</w:t>
      </w:r>
      <w:r w:rsidRPr="004524AB">
        <w:rPr>
          <w:szCs w:val="22"/>
        </w:rPr>
        <w:t xml:space="preserve"> </w:t>
      </w:r>
    </w:p>
    <w:p w:rsidR="00EC225C" w:rsidRPr="004524AB" w:rsidRDefault="00EC225C" w:rsidP="00D3602D">
      <w:pPr>
        <w:spacing w:line="360" w:lineRule="auto"/>
        <w:ind w:firstLine="284"/>
        <w:jc w:val="both"/>
      </w:pPr>
      <w:r w:rsidRPr="004524AB">
        <w:rPr>
          <w:szCs w:val="22"/>
        </w:rPr>
        <w:t xml:space="preserve">Στον Ησαΐα η πρόσκληση του Θεού στην Εισαγωγή του βιβλίου είναι σαφής: </w:t>
      </w:r>
      <w:r w:rsidRPr="004524AB">
        <w:rPr>
          <w:i/>
          <w:caps/>
        </w:rPr>
        <w:t>δ</w:t>
      </w:r>
      <w:r w:rsidRPr="004524AB">
        <w:rPr>
          <w:i/>
        </w:rPr>
        <w:t>εῦτε καὶ διελεγχθῶμεν</w:t>
      </w:r>
      <w:r w:rsidRPr="004524AB">
        <w:rPr>
          <w:szCs w:val="22"/>
        </w:rPr>
        <w:t xml:space="preserve"> (1, 18).  Ως προϋποθέσεις του «διελεγκτικού» διαλόγου ορίζονται η κάθαρση της καρδιάς και η έμπρακτη αγάπη προς τον κοινωνικά αδύνατο: </w:t>
      </w:r>
      <w:r w:rsidRPr="004524AB">
        <w:rPr>
          <w:i/>
          <w:iCs/>
          <w:caps/>
        </w:rPr>
        <w:t>λ</w:t>
      </w:r>
      <w:r w:rsidRPr="004524AB">
        <w:rPr>
          <w:i/>
          <w:iCs/>
        </w:rPr>
        <w:t xml:space="preserve">ούσασθε͵ καθαροὶ γένεσθε͵ ἀφέλετε τὰς πονηρίας ἀπὸ τῶν ψυχῶν ὑμῶν ἀπέναντι τῶν ὀφθαλμῶν μου͵ παύσασθε ἀπὸ τῶν πονηριῶν ὑμῶν͵ μάθετε καλὸν ποιεῖν͵ ἐκζητήσατε </w:t>
      </w:r>
      <w:r w:rsidRPr="004524AB">
        <w:rPr>
          <w:i/>
          <w:iCs/>
          <w:caps/>
        </w:rPr>
        <w:t>κ</w:t>
      </w:r>
      <w:r w:rsidRPr="004524AB">
        <w:rPr>
          <w:i/>
          <w:iCs/>
        </w:rPr>
        <w:t xml:space="preserve">ρίσιν͵ ῥύσασθε ἀδικούμενον͵ κρίνατε ὀρφανῷ καὶ δικαιώσατε χήραν· καὶ δεῦτε καὶ </w:t>
      </w:r>
      <w:r w:rsidRPr="004524AB">
        <w:rPr>
          <w:b/>
          <w:bCs/>
          <w:i/>
          <w:iCs/>
        </w:rPr>
        <w:t>διελεγχθῶμεν͵</w:t>
      </w:r>
      <w:r w:rsidRPr="004524AB">
        <w:rPr>
          <w:i/>
          <w:iCs/>
        </w:rPr>
        <w:t xml:space="preserve"> λέγει </w:t>
      </w:r>
      <w:r w:rsidRPr="004524AB">
        <w:rPr>
          <w:i/>
          <w:iCs/>
          <w:caps/>
        </w:rPr>
        <w:t>κ</w:t>
      </w:r>
      <w:r w:rsidRPr="004524AB">
        <w:rPr>
          <w:i/>
          <w:iCs/>
        </w:rPr>
        <w:t>ύριος</w:t>
      </w:r>
      <w:r w:rsidRPr="004524AB">
        <w:rPr>
          <w:b/>
          <w:bCs/>
          <w:i/>
        </w:rPr>
        <w:t xml:space="preserve"> </w:t>
      </w:r>
      <w:r w:rsidRPr="004524AB">
        <w:rPr>
          <w:szCs w:val="22"/>
        </w:rPr>
        <w:t>(Ησ. 1, 17-20)</w:t>
      </w:r>
      <w:r w:rsidRPr="004524AB">
        <w:rPr>
          <w:b/>
          <w:bCs/>
          <w:i/>
        </w:rPr>
        <w:t>.</w:t>
      </w:r>
      <w:r w:rsidRPr="004524AB">
        <w:rPr>
          <w:szCs w:val="22"/>
        </w:rPr>
        <w:t xml:space="preserve"> </w:t>
      </w:r>
    </w:p>
    <w:p w:rsidR="00EC225C" w:rsidRPr="004524AB" w:rsidRDefault="00EC225C" w:rsidP="00D3602D">
      <w:pPr>
        <w:spacing w:line="360" w:lineRule="auto"/>
        <w:ind w:firstLine="284"/>
        <w:jc w:val="both"/>
      </w:pPr>
      <w:r w:rsidRPr="004524AB">
        <w:lastRenderedPageBreak/>
        <w:t xml:space="preserve">Αυτός ο διάλογος, η (κατά κυριολεξία) </w:t>
      </w:r>
      <w:r w:rsidRPr="004524AB">
        <w:rPr>
          <w:i/>
          <w:iCs/>
        </w:rPr>
        <w:t>συν-ομιλία</w:t>
      </w:r>
      <w:r w:rsidRPr="004524AB">
        <w:t xml:space="preserve"> του Θεού με το άνθρωπο, οδηγείται στο πλήρωμά του με τη </w:t>
      </w:r>
      <w:r w:rsidRPr="004524AB">
        <w:rPr>
          <w:caps/>
        </w:rPr>
        <w:t>σ</w:t>
      </w:r>
      <w:r w:rsidRPr="004524AB">
        <w:t xml:space="preserve">άρκωση του Υιού και Λόγου του Θεού </w:t>
      </w:r>
      <w:r w:rsidRPr="004524AB">
        <w:rPr>
          <w:i/>
          <w:iCs/>
        </w:rPr>
        <w:t xml:space="preserve">ὅς ἐπὶ τῆς γῆς ὤφθη καὶ ἐν τοῖς ἀνθρώποις </w:t>
      </w:r>
      <w:r w:rsidRPr="004524AB">
        <w:rPr>
          <w:b/>
          <w:bCs/>
          <w:i/>
          <w:iCs/>
        </w:rPr>
        <w:t>συνανεστράφη</w:t>
      </w:r>
      <w:r w:rsidRPr="004524AB">
        <w:t xml:space="preserve"> (Βαρούχ 3, 8) σε μία εποχή κατά την οποία για πρώτη φορά μέσω της ελληνικής γλώσσας και του ρωμαϊκού δικαίου απαντά το φαινόμενο της παγκοσμιοποίησης. Χαρακτηριστικός είναι στην Κ.Δ. ο αποκαλυπτικός διάλογος του Ιησού με την «αλλοδαπή» και αμαρτωλή (για τους ευσεβείς Ισραηλίτες) Σαμαρείτισσα. Ο Ιωάννης ο Χρυσόστομος (</w:t>
      </w:r>
      <w:r w:rsidRPr="004524AB">
        <w:rPr>
          <w:lang w:val="en-US"/>
        </w:rPr>
        <w:t>PG</w:t>
      </w:r>
      <w:r w:rsidRPr="004524AB">
        <w:t xml:space="preserve"> 58, 732) σημειώνει με θαυμασμό ότι ο Χριστός τις δραματικές στιγμές του Μυστικού Δείπνου, δε δίστασε να διαλεχθεί με επιείκεια με τον ίδιο του τον προδότη προκειμένου να τον απωθήσει από το έγκλημα της προδοσίας. Και μετά την ανάστασή Του ο Ιησούς συνεχίζει το διάλογο με τους «άπιστους» μαθητές του. Χαρακτηριστική είναι η συνομιλία του με τους δύο μαθητές που βρίσκονται </w:t>
      </w:r>
      <w:r w:rsidRPr="004524AB">
        <w:rPr>
          <w:b/>
          <w:bCs/>
          <w:i/>
          <w:iCs/>
        </w:rPr>
        <w:t>καθ΄ οδόν</w:t>
      </w:r>
      <w:r w:rsidRPr="004524AB">
        <w:t xml:space="preserve"> προς τους Εμμαούς, έχοντας στρέψει τα νώτα τους προς την αγία Πόλη απογοητευμένοι από το οικτρό τέλος του Μεσσία τους και την προδοσία του εθνικιστικού τους οράματος για παλινόρθωση του Ισραήλ (Λκ. 24, 13-35).</w:t>
      </w:r>
    </w:p>
    <w:p w:rsidR="00EC225C" w:rsidRPr="004524AB" w:rsidRDefault="00EC225C" w:rsidP="00D3602D">
      <w:pPr>
        <w:spacing w:line="360" w:lineRule="auto"/>
        <w:ind w:firstLine="284"/>
        <w:jc w:val="both"/>
      </w:pP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rPr>
          <w:caps/>
        </w:rPr>
      </w:pPr>
      <w:r w:rsidRPr="004524AB">
        <w:rPr>
          <w:caps/>
        </w:rPr>
        <w:t>Δραστηριοτητα 1</w:t>
      </w: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Μελετήστε το διάλογο του Ιησού Χριστού με τη Σαμαρείτιδα στο φρέαρ του Ιακώβ στο Κατά Ιωάννη κεφ. 4 συσχετίζοντάς τον με τον διάλογό Του με το Νικόδημο στο ίδιο Ευαγγέλιο κεφ. 3. Εφόσον καταγράψτε και χωρίσετε το Διάλογο σε ενότητες, επισημάνετε τον τρόπο προσέγγισης και αποκάλυψης της ταυτότητας του Θεανθρώπου στη συγκεκριμένη γυναίκα.</w:t>
      </w:r>
    </w:p>
    <w:p w:rsidR="00EC225C" w:rsidRPr="004524AB" w:rsidRDefault="00EC225C" w:rsidP="00D3602D">
      <w:pPr>
        <w:spacing w:line="360" w:lineRule="auto"/>
        <w:ind w:firstLine="284"/>
        <w:jc w:val="both"/>
        <w:rPr>
          <w:b/>
          <w:bCs/>
          <w:i/>
          <w:iCs/>
        </w:rPr>
      </w:pPr>
    </w:p>
    <w:p w:rsidR="00EC225C" w:rsidRPr="004524AB" w:rsidRDefault="00EC225C" w:rsidP="00D3602D">
      <w:pPr>
        <w:spacing w:line="360" w:lineRule="auto"/>
        <w:ind w:firstLine="284"/>
        <w:jc w:val="both"/>
      </w:pPr>
      <w:r w:rsidRPr="004524AB">
        <w:rPr>
          <w:b/>
          <w:bCs/>
          <w:i/>
          <w:iCs/>
        </w:rPr>
        <w:t>Κατά την Πεντηκοστή</w:t>
      </w:r>
      <w:r w:rsidRPr="004524AB">
        <w:rPr>
          <w:i/>
          <w:iCs/>
        </w:rPr>
        <w:t xml:space="preserve"> </w:t>
      </w:r>
      <w:r w:rsidRPr="004524AB">
        <w:t xml:space="preserve">με τη δωρεά του αγ. Πνεύματος </w:t>
      </w:r>
      <w:r w:rsidRPr="004524AB">
        <w:rPr>
          <w:b/>
          <w:bCs/>
          <w:i/>
          <w:iCs/>
        </w:rPr>
        <w:t>ἐφ’ ἕνα ἕκαστον</w:t>
      </w:r>
      <w:r w:rsidRPr="004524AB">
        <w:t xml:space="preserve"> εν είδει πύρινων γλωσσών καταργείται η Βαβέλ της σύγχυσης και προβάλλουν καινούργιες προοπτικές διαλόγου: </w:t>
      </w:r>
      <w:r w:rsidRPr="004524AB">
        <w:rPr>
          <w:i/>
          <w:iCs/>
          <w:caps/>
          <w:lang w:bidi="he-IL"/>
        </w:rPr>
        <w:t>κ</w:t>
      </w:r>
      <w:r w:rsidRPr="004524AB">
        <w:rPr>
          <w:i/>
          <w:iCs/>
          <w:lang w:bidi="he-IL"/>
        </w:rPr>
        <w:t xml:space="preserve">αὶ ὤφθησαν αὐτοῖς διαμεριζόμεναι γλῶσσαι ὡσεὶ πυρὸς καὶ ἐκάθισεν ἐφ᾽ ἕνα ἕκαστον αὐτῶν, καὶ ἐπλήσθησαν πάντες </w:t>
      </w:r>
      <w:r w:rsidRPr="004524AB">
        <w:rPr>
          <w:i/>
          <w:iCs/>
          <w:caps/>
          <w:lang w:bidi="he-IL"/>
        </w:rPr>
        <w:t>π</w:t>
      </w:r>
      <w:r w:rsidRPr="004524AB">
        <w:rPr>
          <w:i/>
          <w:iCs/>
          <w:lang w:bidi="he-IL"/>
        </w:rPr>
        <w:t xml:space="preserve">νεύματος ἁγίου καὶ ἤρξαντο </w:t>
      </w:r>
      <w:r w:rsidRPr="004524AB">
        <w:rPr>
          <w:i/>
          <w:iCs/>
          <w:lang w:bidi="he-IL"/>
        </w:rPr>
        <w:lastRenderedPageBreak/>
        <w:t xml:space="preserve">λαλεῖν </w:t>
      </w:r>
      <w:r w:rsidRPr="004524AB">
        <w:rPr>
          <w:b/>
          <w:bCs/>
          <w:i/>
          <w:iCs/>
          <w:lang w:bidi="he-IL"/>
        </w:rPr>
        <w:t>ἑτέραις γλώσσαις</w:t>
      </w:r>
      <w:r w:rsidRPr="004524AB">
        <w:rPr>
          <w:i/>
          <w:iCs/>
          <w:lang w:bidi="he-IL"/>
        </w:rPr>
        <w:t xml:space="preserve"> καθὼς τὸ </w:t>
      </w:r>
      <w:r w:rsidRPr="004524AB">
        <w:rPr>
          <w:i/>
          <w:iCs/>
          <w:caps/>
          <w:lang w:bidi="he-IL"/>
        </w:rPr>
        <w:t>π</w:t>
      </w:r>
      <w:r w:rsidRPr="004524AB">
        <w:rPr>
          <w:i/>
          <w:iCs/>
          <w:lang w:bidi="he-IL"/>
        </w:rPr>
        <w:t xml:space="preserve">νεῦμα ἐδίδου ἀποφθέγγεσθαι αὐτοῖς. </w:t>
      </w:r>
      <w:r w:rsidRPr="004524AB">
        <w:rPr>
          <w:rFonts w:ascii="Arial" w:hAnsi="Arial"/>
          <w:i/>
          <w:iCs/>
          <w:szCs w:val="20"/>
          <w:lang w:bidi="he-IL"/>
        </w:rPr>
        <w:t xml:space="preserve"> </w:t>
      </w:r>
      <w:r w:rsidRPr="004524AB">
        <w:rPr>
          <w:i/>
          <w:iCs/>
          <w:lang w:bidi="he-IL"/>
        </w:rPr>
        <w:t xml:space="preserve">Ἦσαν δὲ εἰς  Ἰερουσαλὴμ κατοικοῦντες Ἰουδαῖοι, ἄνδρες εὐλαβεῖς ἀπὸ παντὸς ἔθνους τῶν ὑπὸ τὸν οὐρανόν. γενομένης δὲ τῆς φωνῆς ταύτης συνῆλθεν τὸ πλῆθος καὶ συνεχύθη, ὅτι ἤκουον </w:t>
      </w:r>
      <w:r w:rsidRPr="004524AB">
        <w:rPr>
          <w:b/>
          <w:bCs/>
          <w:i/>
          <w:iCs/>
          <w:lang w:bidi="he-IL"/>
        </w:rPr>
        <w:t>εἷς ἕκαστος τῇ ἰδίᾳ διαλέκτῳ λαλούντων αὐτῶν</w:t>
      </w:r>
      <w:r w:rsidRPr="004524AB">
        <w:rPr>
          <w:lang w:bidi="he-IL"/>
        </w:rPr>
        <w:t xml:space="preserve"> (Πρ. 2, 3-4).</w:t>
      </w:r>
      <w:r w:rsidRPr="004524AB">
        <w:t xml:space="preserve"> Ενώ η διάλεκτος του κάθε ανθρώπου δεν καταργείται και το ίδιο Ευαγγέλιο διαδίδεται στην Ελληνική </w:t>
      </w:r>
      <w:r w:rsidRPr="004524AB">
        <w:rPr>
          <w:caps/>
        </w:rPr>
        <w:t>κ</w:t>
      </w:r>
      <w:r w:rsidRPr="004524AB">
        <w:t xml:space="preserve">οινή-δημώδη γλώσσα της εποχής, το Άγ. Πνεύμα προσκαλεί πάντας σε ενότητα έτσι ώστε όλοι με μια παράδοξη συμ-φωνία να δοξάζουν </w:t>
      </w:r>
      <w:r w:rsidRPr="004524AB">
        <w:rPr>
          <w:i/>
          <w:iCs/>
        </w:rPr>
        <w:t>λόγω και έργω</w:t>
      </w:r>
      <w:r w:rsidRPr="004524AB">
        <w:t xml:space="preserve"> την αγ. Τριάδα, την τέλεια Κοινωνία Προσώπων, όπου επικρατεί η απόλυτη ελευθερία και αγάπη. Την ενότητα αυτή της (Πρώτης) Εκκλησίας εν τη ποικιλία εκφράζει ωραιότατα </w:t>
      </w:r>
      <w:r w:rsidRPr="004524AB">
        <w:rPr>
          <w:b/>
          <w:bCs/>
        </w:rPr>
        <w:t>η Εικόνα της Πεντηκοστής</w:t>
      </w:r>
      <w:r w:rsidRPr="004524AB">
        <w:t>. Ο κύκλος των μαθητών, οι οποίοι δέχονται την αγιοπνευματική ενέργεια με τη μορφή των πυρίνων γλωσσών, δε σχηματίζει ένα γκέτο αλλά είναι ανοικτός και περιλαμβάνει στις τάξεις του ένα διώκτη, τον μέλλοντα απόστολο των εθνών Σαύλο. Κάθε κλειστό άλλωστε κύκλωμα στη φύση είναι καταδικασμένο σε θάνατο.</w:t>
      </w:r>
    </w:p>
    <w:p w:rsidR="00EC225C" w:rsidRPr="004524AB" w:rsidRDefault="00EC225C" w:rsidP="00D3602D">
      <w:pPr>
        <w:spacing w:line="360" w:lineRule="auto"/>
        <w:ind w:firstLine="284"/>
        <w:jc w:val="both"/>
      </w:pPr>
      <w:r w:rsidRPr="004524AB">
        <w:t xml:space="preserve">Αυτό το διάλογο συνέχισαν με </w:t>
      </w:r>
      <w:r w:rsidRPr="004524AB">
        <w:rPr>
          <w:b/>
          <w:bCs/>
          <w:i/>
          <w:iCs/>
        </w:rPr>
        <w:t xml:space="preserve">συνέπεια </w:t>
      </w:r>
      <w:r w:rsidRPr="004524AB">
        <w:t xml:space="preserve">οι απόστολοι και οι απολογητές Πατέρες στο πολυθρησκευτικό και πολυπολιτισμικό περιβάλλον της παγκοσμιοποιημένης </w:t>
      </w:r>
      <w:r w:rsidRPr="004524AB">
        <w:rPr>
          <w:lang w:val="en-US"/>
        </w:rPr>
        <w:t>Pax</w:t>
      </w:r>
      <w:r w:rsidRPr="004524AB">
        <w:t xml:space="preserve"> </w:t>
      </w:r>
      <w:r w:rsidRPr="004524AB">
        <w:rPr>
          <w:lang w:val="en-US"/>
        </w:rPr>
        <w:t>Romana</w:t>
      </w:r>
      <w:r w:rsidRPr="004524AB">
        <w:t xml:space="preserve"> που έδρασαν: </w:t>
      </w:r>
      <w:r w:rsidRPr="004524AB">
        <w:rPr>
          <w:i/>
          <w:iCs/>
        </w:rPr>
        <w:t>Ο απόστολος Παύλος δεν φτάνει στην Αθήνα ως […] τουρίστας, αλλά με την πρόθεση να ανοίξει διάλογο με τους Επικούρειους και τους Σοφιστές, εκπροσώπους της τότε φιλοσοφικής σκέψης. Δεν περιφρονεί τη θρησκευτικότητά τους ούτε εκφράζεται αρνητικά γι’ αυτήν. Μάλλον τους επαινεί και εκφράζει εκτίμηση προς τα θετικά σημεία των θρησκευτικών τους δοξασιών. Πολύ περισσότερο οι Απολογητές και η Κατηχητική Σχολή της Αλεξάνδρειας επιδεικνύουν άψογη λεπτότητα και σεβασμό απέναντι στις θετικές αξίες του αρχαίου κόσμου και βρίσκονται σε συνεχή διάλογο. Αναγνωρίζουν όσα ο Θεός εν σπέρματι αποκάλυψε, και τα συμπληρώνουν με όσα κήρυξε ο Κύριος, ως η πλήρη αποκάλυψη της αλήθειας</w:t>
      </w:r>
      <w:r w:rsidRPr="004524AB">
        <w:rPr>
          <w:rStyle w:val="a5"/>
        </w:rPr>
        <w:footnoteReference w:id="1104"/>
      </w:r>
      <w:r w:rsidRPr="004524AB">
        <w:rPr>
          <w:i/>
          <w:iCs/>
        </w:rPr>
        <w:t>.</w:t>
      </w:r>
    </w:p>
    <w:p w:rsidR="00EC225C" w:rsidRPr="004524AB" w:rsidRDefault="00EC225C" w:rsidP="00D3602D">
      <w:pPr>
        <w:spacing w:line="360" w:lineRule="auto"/>
        <w:ind w:firstLine="284"/>
        <w:jc w:val="both"/>
      </w:pPr>
      <w:r w:rsidRPr="004524AB">
        <w:lastRenderedPageBreak/>
        <w:t xml:space="preserve">Η πολεμική των Πατέρων της Νέας Ρωμαϊκής Αυτοκρατορίας (η οποία υποτιμητικά αποκλήθηκε από τον Ιερώνυμο </w:t>
      </w:r>
      <w:r w:rsidRPr="004524AB">
        <w:rPr>
          <w:lang w:val="en-US"/>
        </w:rPr>
        <w:t>Wolff</w:t>
      </w:r>
      <w:r w:rsidRPr="004524AB">
        <w:t xml:space="preserve"> τον 17ο αι. ως </w:t>
      </w:r>
      <w:r w:rsidRPr="004524AB">
        <w:rPr>
          <w:i/>
          <w:iCs/>
        </w:rPr>
        <w:t>Βυζάντιο</w:t>
      </w:r>
      <w:r w:rsidRPr="004524AB">
        <w:t xml:space="preserve">) εναντίον των αιρετικών οι οποίοι εσκεμμένα διαστρέβλωναν την αλήθεια ως συνέπεια μιας ανορθόδοξης βιοτής και ιδίως της φιλαρχίας, ίδρυαν το δικό τους θυσιαστήριο δίπλα στα θυσιαστήρια των άλλων ορθοδόξων και τελικά διέφθειραν όλο το Σώμα, γι’ αυτό και αφορίζονταν / αποκόπτονταν θεωρούμενοι ως εχθροί ολόκληρης της Αυτοκρατορίας, δεν μπορεί να αποτελεί πρότυπο της αντιμετωπίσεως των Ρωμαιοκαθολικών και Ευαγγελικών Χριστιανών, οι οποίοι γεννήθηκαν σε ένα περιβάλλον ξένο προς την «καθ΄ ημάς Ανατολή» γαλουχημένοι με μια ιδιαίτερη «γλώσσα» και νοοτροπία. Άλλωστε σε μια εποχή όπου το χαρακτηριστικό του πολιτισμού της (σε αντίθεση προς το Βυζάντιο) είναι η αποϊεροποίηση των πάντων (ακόμα και του ίδιου του Ιησού), η πίστη και το βάπτισμα σε ένα κοινό Θεό και μάλιστα τριαδικό αποτελεί κοινό σημείο αφετηρίας της συζήτησης και αναζήτησης της πληρότητας της αλήθειας. Σε κάθε άλλωστε θεία Λειτουργία, το κατεξοχήν </w:t>
      </w:r>
      <w:r w:rsidRPr="004524AB">
        <w:rPr>
          <w:i/>
          <w:iCs/>
        </w:rPr>
        <w:t>μυστήριο της ειρήνης</w:t>
      </w:r>
      <w:r w:rsidRPr="004524AB">
        <w:t xml:space="preserve">, ο ιερεύς εύχεται </w:t>
      </w:r>
      <w:r w:rsidRPr="004524AB">
        <w:rPr>
          <w:i/>
          <w:iCs/>
        </w:rPr>
        <w:t>υπέρ της ενώσεως των πάντων</w:t>
      </w:r>
      <w:r w:rsidRPr="004524AB">
        <w:t xml:space="preserve">, αφού όμως πρώτα ευχηθεί πρώτον υπέρ της </w:t>
      </w:r>
      <w:r w:rsidRPr="004524AB">
        <w:rPr>
          <w:b/>
          <w:bCs/>
          <w:i/>
          <w:iCs/>
        </w:rPr>
        <w:t>άνωθεν</w:t>
      </w:r>
      <w:r w:rsidRPr="004524AB">
        <w:rPr>
          <w:i/>
          <w:iCs/>
        </w:rPr>
        <w:t xml:space="preserve"> ειρήνης </w:t>
      </w:r>
      <w:r w:rsidRPr="004524AB">
        <w:t>και δεύτερον</w:t>
      </w:r>
      <w:r w:rsidRPr="004524AB">
        <w:rPr>
          <w:i/>
          <w:iCs/>
        </w:rPr>
        <w:t xml:space="preserve"> της σωτηρίας (&lt;σάω = γίνομαι ακέραιος) των ψυχών ημών</w:t>
      </w:r>
      <w:r w:rsidRPr="004524AB">
        <w:t>, στοιχεία απαραίτητα για να ευδοκιμήσει  η συνδιαλλαγή ημών και του κόσμου.</w:t>
      </w:r>
    </w:p>
    <w:p w:rsidR="00EC225C" w:rsidRPr="004524AB" w:rsidRDefault="00EC225C" w:rsidP="00D3602D">
      <w:pPr>
        <w:spacing w:line="360" w:lineRule="auto"/>
        <w:ind w:firstLine="284"/>
        <w:jc w:val="both"/>
      </w:pPr>
      <w:r w:rsidRPr="004524AB">
        <w:t>Είναι χαρακτηριστικό ότι ακόμη και στην περίπτωση των αιρετικών ο  ιερός Χρυσόστομος προτείνει ο διάλογος να χαρακτηρίζεται από επιείκεια αλλά και σταθερότητα. Προσκομίζει ως παράδειγμα αυτό του ιατρού ο οποίος περιποιείται τα τραύματα που προκαλούν φλόγωση με ιδιαίτερη ευαισθησία προκειμένου να μην προκαλέσει τη βίαιη αντίδραση του ασθενούς</w:t>
      </w:r>
      <w:r w:rsidRPr="004524AB">
        <w:rPr>
          <w:color w:val="993300"/>
        </w:rPr>
        <w:t xml:space="preserve"> </w:t>
      </w:r>
      <w:r w:rsidRPr="004524AB">
        <w:t>(</w:t>
      </w:r>
      <w:r w:rsidRPr="004524AB">
        <w:rPr>
          <w:b/>
          <w:bCs/>
          <w:i/>
          <w:iCs/>
        </w:rPr>
        <w:t>θεραπευτική</w:t>
      </w:r>
      <w:r w:rsidRPr="004524AB">
        <w:t xml:space="preserve"> μέθοδος</w:t>
      </w:r>
      <w:r w:rsidRPr="004524AB">
        <w:rPr>
          <w:vertAlign w:val="superscript"/>
        </w:rPr>
        <w:t>.</w:t>
      </w:r>
      <w:r w:rsidRPr="004524AB">
        <w:t xml:space="preserve"> </w:t>
      </w:r>
      <w:r w:rsidRPr="004524AB">
        <w:rPr>
          <w:lang w:val="en-US"/>
        </w:rPr>
        <w:t>PG</w:t>
      </w:r>
      <w:r w:rsidRPr="004524AB">
        <w:t xml:space="preserve"> 48, 718). Ο διάλογος άλλωστε δεν σημαίνει απαραίτητα υιοθέτηση αλλά σεβασμό των απόψεων του άλλου. Χαρακτηριστική είναι εν προκειμένω η διαλογική τεχνική του Σωκράτη, ο οποίος με την επαγωγική μέθοδο προκαλούσε τη γέννηση της αλήθειας (</w:t>
      </w:r>
      <w:r w:rsidRPr="004524AB">
        <w:rPr>
          <w:b/>
          <w:bCs/>
          <w:i/>
          <w:iCs/>
        </w:rPr>
        <w:t>μαιευτική</w:t>
      </w:r>
      <w:r w:rsidRPr="004524AB">
        <w:t xml:space="preserve"> μέθοδος). </w:t>
      </w:r>
    </w:p>
    <w:p w:rsidR="00EC225C" w:rsidRPr="004524AB" w:rsidRDefault="00EC225C" w:rsidP="00D3602D">
      <w:pPr>
        <w:spacing w:line="360" w:lineRule="auto"/>
        <w:ind w:firstLine="284"/>
        <w:jc w:val="both"/>
      </w:pPr>
      <w:r w:rsidRPr="004524AB">
        <w:lastRenderedPageBreak/>
        <w:t>Προκειμένου όμως ακριβώς αυτός (ο διάλογος) να έχει γόνιμα αποτελέσματα οφείλει να διέπεται από αρχές, οι οποίες θα αναλυθούν στην αμέσως επόμενη παράγραφο.</w:t>
      </w:r>
    </w:p>
    <w:p w:rsidR="00EC225C" w:rsidRDefault="00EC225C" w:rsidP="00D60FB3">
      <w:bookmarkStart w:id="258" w:name="_Toc430188887"/>
    </w:p>
    <w:p w:rsidR="00EC225C" w:rsidRPr="004524AB" w:rsidRDefault="00EC225C" w:rsidP="00D3602D">
      <w:pPr>
        <w:pStyle w:val="3"/>
        <w:ind w:firstLine="284"/>
        <w:jc w:val="both"/>
        <w:rPr>
          <w:rFonts w:ascii="Times New Roman" w:hAnsi="Times New Roman"/>
          <w:sz w:val="24"/>
          <w:szCs w:val="24"/>
        </w:rPr>
      </w:pPr>
      <w:r w:rsidRPr="004524AB">
        <w:rPr>
          <w:rFonts w:ascii="Times New Roman" w:hAnsi="Times New Roman"/>
          <w:sz w:val="24"/>
        </w:rPr>
        <w:t>1.2.3 Ο διάλογος εν αγάπη και αληθεία</w:t>
      </w:r>
      <w:bookmarkEnd w:id="258"/>
    </w:p>
    <w:p w:rsidR="00EC225C" w:rsidRDefault="00EC225C" w:rsidP="00D3602D">
      <w:pPr>
        <w:spacing w:line="360" w:lineRule="auto"/>
        <w:ind w:firstLine="284"/>
        <w:jc w:val="both"/>
      </w:pPr>
    </w:p>
    <w:p w:rsidR="00EC225C" w:rsidRPr="004524AB" w:rsidRDefault="00EC225C" w:rsidP="00D3602D">
      <w:pPr>
        <w:spacing w:line="360" w:lineRule="auto"/>
        <w:ind w:firstLine="284"/>
        <w:jc w:val="both"/>
      </w:pPr>
      <w:r w:rsidRPr="004524AB">
        <w:t>Όπως αποδείχθηκε ανωτέρω, ο διάλογος αποτελεί συστατικό στοιχείο της Α.Γ. και του Χριστιανισμού. Αυτό το οποίο πρέπει</w:t>
      </w:r>
      <w:r w:rsidRPr="004524AB">
        <w:rPr>
          <w:color w:val="993300"/>
        </w:rPr>
        <w:t xml:space="preserve"> </w:t>
      </w:r>
      <w:r w:rsidRPr="004524AB">
        <w:t xml:space="preserve">καταρχάς να διασαφηνιστεί είναι το αντικείμενό του (διαλόγου) μεταξύ των Εκκλησιών Ανατολής και Δύσης και συγκεκριμένα </w:t>
      </w:r>
      <w:r w:rsidRPr="004524AB">
        <w:rPr>
          <w:i/>
          <w:iCs/>
        </w:rPr>
        <w:t>η ενότητα που επιχειρείται να επιτευχθεί</w:t>
      </w:r>
      <w:r w:rsidRPr="004524AB">
        <w:t xml:space="preserve">. </w:t>
      </w:r>
      <w:r w:rsidRPr="004524AB">
        <w:rPr>
          <w:caps/>
        </w:rPr>
        <w:t>α</w:t>
      </w:r>
      <w:r w:rsidRPr="004524AB">
        <w:t>ξιοσημείωτες είναι οι θέσεις του αρχιμ. Βασιλείου Γοντικάκη</w:t>
      </w:r>
      <w:r w:rsidRPr="004524AB">
        <w:rPr>
          <w:rStyle w:val="a5"/>
        </w:rPr>
        <w:footnoteReference w:id="1105"/>
      </w:r>
      <w:r w:rsidRPr="004524AB">
        <w:t xml:space="preserve">: </w:t>
      </w:r>
      <w:r w:rsidRPr="004524AB">
        <w:rPr>
          <w:i/>
          <w:iCs/>
        </w:rPr>
        <w:t xml:space="preserve">Η Εκκλησία έχει αποστολή να δώσει μαρτυρία της </w:t>
      </w:r>
      <w:r w:rsidRPr="004524AB">
        <w:rPr>
          <w:b/>
          <w:bCs/>
          <w:i/>
          <w:iCs/>
        </w:rPr>
        <w:t xml:space="preserve">ενότητος </w:t>
      </w:r>
      <w:r w:rsidRPr="004524AB">
        <w:rPr>
          <w:i/>
          <w:iCs/>
        </w:rPr>
        <w:t xml:space="preserve">γιατί ο Θεός γνωρίζεται σε αυτήν όχι ως μονάρχης, αλλά ως τέλεια κοινωνία τριών Προσώπων [...] Η ενότης της Εκκλησίας δεν είναι συνέπεια σκέψεως, αλλά αντανάκλαση της μυστικής Τριαδικής ενότητος. Η ενότης της Εκκλησίας δεν είναι διοικητικό σύστημα ή διαδικασία που μπορεί να οραθεί με γυμνό οφθαλμό και να διευθετηθεί ανθρώπινα […] Δεν ήλθε ο Χριστός να μας παρακινήσει σε μια ειρηνική συνύπαρξη, αλλά να μας ενώσει διά του εαυτού </w:t>
      </w:r>
      <w:r w:rsidRPr="004524AB">
        <w:rPr>
          <w:i/>
          <w:iCs/>
          <w:caps/>
        </w:rPr>
        <w:t>τ</w:t>
      </w:r>
      <w:r w:rsidRPr="004524AB">
        <w:rPr>
          <w:i/>
          <w:iCs/>
        </w:rPr>
        <w:t xml:space="preserve">ου με τον Πατέρα. </w:t>
      </w:r>
      <w:r w:rsidRPr="004524AB">
        <w:rPr>
          <w:b/>
          <w:bCs/>
          <w:i/>
          <w:iCs/>
        </w:rPr>
        <w:t xml:space="preserve">Δεν είναι ο Χριστός οπαδός της οποιασδήποτε ειρηνιστικής προσπάθειας. </w:t>
      </w:r>
      <w:r w:rsidRPr="004524AB">
        <w:rPr>
          <w:i/>
          <w:iCs/>
        </w:rPr>
        <w:t xml:space="preserve">Αντίθετα το κήρυγμά </w:t>
      </w:r>
      <w:r w:rsidRPr="004524AB">
        <w:rPr>
          <w:i/>
          <w:iCs/>
          <w:caps/>
        </w:rPr>
        <w:t>τ</w:t>
      </w:r>
      <w:r w:rsidRPr="004524AB">
        <w:rPr>
          <w:i/>
          <w:iCs/>
        </w:rPr>
        <w:t xml:space="preserve">ου είναι τόσο ριζικά διάφορο από τις ιδέες 'των κακώς ομονοησάντων', ώστε φαίνεται να είναι γι' αυτούς διχασμός και μάχαιρα. Ο Χριστός ήλθε </w:t>
      </w:r>
      <w:r w:rsidRPr="004524AB">
        <w:rPr>
          <w:b/>
          <w:bCs/>
          <w:i/>
          <w:iCs/>
        </w:rPr>
        <w:t>να διχάσει τη φθορά και την αμαρτία</w:t>
      </w:r>
      <w:r w:rsidRPr="004524AB">
        <w:rPr>
          <w:i/>
          <w:iCs/>
        </w:rPr>
        <w:t xml:space="preserve"> [...] Η ενότης της Εκκλησίας είναι θεανθρώπινο μυστήριο. Αν ήθελε ο Χριστός μια ενότητα διοικητική, χωρίς προέκταση ζωής και μυστηρίου θα μπορούσε να δώσει σαν εικόνα της εκκλησιαστικής ενότητος την Ρωμαϊκή αυτοκρατορία λέγοντας: Πατέρα θέλω να είναι οι μαθητές μου ενωμένοι στην Πίστη, όπως η Ρωμαϊκή αυτοκρατορία. Εκείνος όμως δεν έκαμε έτσι [...]</w:t>
      </w:r>
      <w:r w:rsidRPr="004524AB">
        <w:rPr>
          <w:b/>
          <w:bCs/>
          <w:i/>
          <w:iCs/>
        </w:rPr>
        <w:t xml:space="preserve"> </w:t>
      </w:r>
      <w:r w:rsidRPr="004524AB">
        <w:rPr>
          <w:i/>
          <w:iCs/>
        </w:rPr>
        <w:t xml:space="preserve"> Ζητά από τον Πατέρα να είναι οι «πάντες </w:t>
      </w:r>
      <w:r w:rsidRPr="004524AB">
        <w:rPr>
          <w:b/>
          <w:bCs/>
          <w:i/>
          <w:iCs/>
        </w:rPr>
        <w:t>ἓν</w:t>
      </w:r>
      <w:r w:rsidRPr="004524AB">
        <w:rPr>
          <w:i/>
          <w:iCs/>
        </w:rPr>
        <w:t xml:space="preserve"> ὦσιν, καθὼς </w:t>
      </w:r>
      <w:r w:rsidRPr="004524AB">
        <w:rPr>
          <w:i/>
          <w:iCs/>
          <w:caps/>
        </w:rPr>
        <w:t>σ</w:t>
      </w:r>
      <w:r w:rsidRPr="004524AB">
        <w:rPr>
          <w:i/>
          <w:iCs/>
        </w:rPr>
        <w:t xml:space="preserve">ύ, </w:t>
      </w:r>
      <w:r w:rsidRPr="004524AB">
        <w:rPr>
          <w:i/>
          <w:iCs/>
          <w:caps/>
        </w:rPr>
        <w:t>π</w:t>
      </w:r>
      <w:r w:rsidRPr="004524AB">
        <w:rPr>
          <w:i/>
          <w:iCs/>
        </w:rPr>
        <w:t xml:space="preserve">άτερ, ἐν Ἐμοὶ κἀγὼ ἐν </w:t>
      </w:r>
      <w:r w:rsidRPr="004524AB">
        <w:rPr>
          <w:i/>
          <w:iCs/>
          <w:caps/>
        </w:rPr>
        <w:t>σ</w:t>
      </w:r>
      <w:r w:rsidRPr="004524AB">
        <w:rPr>
          <w:i/>
          <w:iCs/>
        </w:rPr>
        <w:t xml:space="preserve">οί, ἵνα καὶ αὐτοὶ </w:t>
      </w:r>
      <w:r w:rsidRPr="004524AB">
        <w:rPr>
          <w:b/>
          <w:bCs/>
          <w:i/>
          <w:iCs/>
        </w:rPr>
        <w:t>ἐν Ἡμῖν</w:t>
      </w:r>
      <w:r w:rsidRPr="004524AB">
        <w:rPr>
          <w:i/>
          <w:iCs/>
        </w:rPr>
        <w:t xml:space="preserve"> ὦσιν, ἵνα ὁ </w:t>
      </w:r>
      <w:r w:rsidRPr="004524AB">
        <w:rPr>
          <w:i/>
          <w:iCs/>
          <w:caps/>
        </w:rPr>
        <w:t>κ</w:t>
      </w:r>
      <w:r w:rsidRPr="004524AB">
        <w:rPr>
          <w:i/>
          <w:iCs/>
        </w:rPr>
        <w:t xml:space="preserve">όσμος πιστεύῃ ὅτι </w:t>
      </w:r>
      <w:r w:rsidRPr="004524AB">
        <w:rPr>
          <w:i/>
          <w:iCs/>
          <w:caps/>
        </w:rPr>
        <w:t>σ</w:t>
      </w:r>
      <w:r w:rsidRPr="004524AB">
        <w:rPr>
          <w:i/>
          <w:iCs/>
        </w:rPr>
        <w:t xml:space="preserve">ύ </w:t>
      </w:r>
      <w:r w:rsidRPr="004524AB">
        <w:rPr>
          <w:i/>
          <w:iCs/>
          <w:caps/>
        </w:rPr>
        <w:t>μ</w:t>
      </w:r>
      <w:r w:rsidRPr="004524AB">
        <w:rPr>
          <w:i/>
          <w:iCs/>
        </w:rPr>
        <w:t>ε ἀπέστειλας</w:t>
      </w:r>
      <w:r w:rsidRPr="004524AB">
        <w:rPr>
          <w:i/>
          <w:iCs/>
          <w:lang w:bidi="he-IL"/>
        </w:rPr>
        <w:t>»</w:t>
      </w:r>
      <w:r w:rsidRPr="004524AB">
        <w:rPr>
          <w:lang w:bidi="he-IL"/>
        </w:rPr>
        <w:t xml:space="preserve"> </w:t>
      </w:r>
      <w:r w:rsidRPr="004524AB">
        <w:rPr>
          <w:i/>
          <w:iCs/>
        </w:rPr>
        <w:t xml:space="preserve">(Ιω. 17, 21). Η των πάντων ένωσις για </w:t>
      </w:r>
      <w:r w:rsidRPr="004524AB">
        <w:rPr>
          <w:i/>
          <w:iCs/>
        </w:rPr>
        <w:lastRenderedPageBreak/>
        <w:t xml:space="preserve">την οποία εύχεται η Εκκλησία δε νοείται ως συναρμολόγησις τεμαχίων - 'χριστιανικών κοινοτήτων', αλλά ως επέκτασις της Τριαδικής ενότητος, ως </w:t>
      </w:r>
      <w:r w:rsidRPr="004524AB">
        <w:rPr>
          <w:i/>
          <w:iCs/>
          <w:caps/>
        </w:rPr>
        <w:t>σ</w:t>
      </w:r>
      <w:r w:rsidRPr="004524AB">
        <w:rPr>
          <w:i/>
          <w:iCs/>
        </w:rPr>
        <w:t xml:space="preserve">ώμα Χριστού μελιζόμενον και μηδέποτε διαιρούμενον. Το κέντρο της Εκκλησίας δεν βρίσκεται σε ένα </w:t>
      </w:r>
      <w:r w:rsidRPr="004524AB">
        <w:rPr>
          <w:b/>
          <w:bCs/>
          <w:i/>
          <w:iCs/>
        </w:rPr>
        <w:t xml:space="preserve">κάπου </w:t>
      </w:r>
      <w:r w:rsidRPr="004524AB">
        <w:rPr>
          <w:i/>
          <w:iCs/>
        </w:rPr>
        <w:t xml:space="preserve">γεωγραφικό ή διοικητικό, αλλά σε ένα </w:t>
      </w:r>
      <w:r w:rsidRPr="004524AB">
        <w:rPr>
          <w:b/>
          <w:bCs/>
          <w:i/>
          <w:iCs/>
        </w:rPr>
        <w:t>καθώς</w:t>
      </w:r>
      <w:r w:rsidRPr="004524AB">
        <w:t>.</w:t>
      </w:r>
    </w:p>
    <w:p w:rsidR="00EC225C" w:rsidRPr="004524AB" w:rsidRDefault="00EC225C" w:rsidP="00D3602D">
      <w:pPr>
        <w:spacing w:line="360" w:lineRule="auto"/>
        <w:ind w:firstLine="284"/>
        <w:jc w:val="both"/>
      </w:pPr>
      <w:r w:rsidRPr="004524AB">
        <w:t xml:space="preserve">Όντως  ο ίδιος ο Ιησούς, ο οποίος στον Ιωάννη εύχεται στους μαθητές </w:t>
      </w:r>
      <w:r w:rsidRPr="004524AB">
        <w:rPr>
          <w:i/>
          <w:iCs/>
          <w:szCs w:val="22"/>
          <w:lang w:bidi="he-IL"/>
        </w:rPr>
        <w:t xml:space="preserve">Εἰρήνην ἀφίημι ὑμῖν, </w:t>
      </w:r>
      <w:r w:rsidRPr="004524AB">
        <w:rPr>
          <w:b/>
          <w:bCs/>
          <w:i/>
          <w:iCs/>
          <w:szCs w:val="22"/>
          <w:lang w:bidi="he-IL"/>
        </w:rPr>
        <w:t>εἰρήνην τὴν ἐμὴν</w:t>
      </w:r>
      <w:r w:rsidRPr="004524AB">
        <w:rPr>
          <w:i/>
          <w:iCs/>
          <w:szCs w:val="22"/>
          <w:lang w:bidi="he-IL"/>
        </w:rPr>
        <w:t xml:space="preserve"> δίδωμι ὑμῖν· </w:t>
      </w:r>
      <w:r w:rsidRPr="004524AB">
        <w:rPr>
          <w:b/>
          <w:bCs/>
          <w:i/>
          <w:iCs/>
          <w:szCs w:val="22"/>
          <w:lang w:bidi="he-IL"/>
        </w:rPr>
        <w:t>οὐ καθὼς ὁ κόσμος δίδωσιν ἐγὼ δίδωμι ὑμῖν</w:t>
      </w:r>
      <w:r w:rsidRPr="004524AB">
        <w:rPr>
          <w:szCs w:val="22"/>
          <w:lang w:bidi="he-IL"/>
        </w:rPr>
        <w:t xml:space="preserve"> (Ιω. 14, 27)</w:t>
      </w:r>
      <w:r w:rsidRPr="004524AB">
        <w:rPr>
          <w:rStyle w:val="a5"/>
        </w:rPr>
        <w:footnoteReference w:id="1106"/>
      </w:r>
      <w:r w:rsidRPr="004524AB">
        <w:rPr>
          <w:szCs w:val="22"/>
          <w:lang w:bidi="he-IL"/>
        </w:rPr>
        <w:t xml:space="preserve">, στο Ματθαίο </w:t>
      </w:r>
      <w:r w:rsidRPr="004524AB">
        <w:t xml:space="preserve">διακηρύσσει: </w:t>
      </w:r>
      <w:r w:rsidRPr="004524AB">
        <w:rPr>
          <w:i/>
          <w:iCs/>
          <w:szCs w:val="22"/>
          <w:lang w:bidi="he-IL"/>
        </w:rPr>
        <w:t xml:space="preserve">Μὴ νομίσητε ὅτι ἦλθον βαλεῖν εἰρήνην ἐπὶ τὴν γῆν· οὐκ ἦλθον βαλεῖν εἰρήνην ἀλλὰ </w:t>
      </w:r>
      <w:r w:rsidRPr="004524AB">
        <w:rPr>
          <w:b/>
          <w:bCs/>
          <w:i/>
          <w:iCs/>
          <w:szCs w:val="22"/>
          <w:lang w:bidi="he-IL"/>
        </w:rPr>
        <w:t>μάχαιραν</w:t>
      </w:r>
      <w:r w:rsidRPr="004524AB">
        <w:rPr>
          <w:b/>
          <w:bCs/>
          <w:i/>
          <w:iCs/>
          <w:szCs w:val="22"/>
          <w:vertAlign w:val="superscript"/>
          <w:lang w:bidi="he-IL"/>
        </w:rPr>
        <w:t>.</w:t>
      </w:r>
      <w:r w:rsidRPr="004524AB">
        <w:rPr>
          <w:i/>
          <w:iCs/>
          <w:szCs w:val="22"/>
          <w:lang w:bidi="he-IL"/>
        </w:rPr>
        <w:t xml:space="preserve"> ἦλθον γὰρ διχάσαι ἄνθρωπον κατὰ τοῦ πατρὸς αὐτοῦ καὶ θυγατέρα κατὰ τῆς μητρὸς αὐτῆς καὶ νύμφην κατὰ τῆς πενθερᾶς αὐτῆς</w:t>
      </w:r>
      <w:r w:rsidRPr="004524AB">
        <w:rPr>
          <w:lang w:bidi="he-IL"/>
        </w:rPr>
        <w:t xml:space="preserve"> (Μτ. 10, 34-36</w:t>
      </w:r>
      <w:r w:rsidRPr="004524AB">
        <w:rPr>
          <w:vertAlign w:val="superscript"/>
          <w:lang w:bidi="he-IL"/>
        </w:rPr>
        <w:t>.</w:t>
      </w:r>
      <w:r w:rsidRPr="004524AB">
        <w:rPr>
          <w:lang w:bidi="he-IL"/>
        </w:rPr>
        <w:t xml:space="preserve"> πρβλ. «διαμερισμός» Λκ. 12, 51</w:t>
      </w:r>
      <w:r w:rsidRPr="004524AB">
        <w:rPr>
          <w:szCs w:val="22"/>
          <w:lang w:bidi="he-IL"/>
        </w:rPr>
        <w:t xml:space="preserve">). </w:t>
      </w:r>
      <w:r w:rsidRPr="004524AB">
        <w:rPr>
          <w:lang w:bidi="he-IL"/>
        </w:rPr>
        <w:t xml:space="preserve">Σχολιάζει σχετικά ο ιερός Χρυσόστομος: </w:t>
      </w:r>
      <w:r w:rsidRPr="004524AB">
        <w:rPr>
          <w:i/>
          <w:iCs/>
        </w:rPr>
        <w:t xml:space="preserve">Ὅτι τοῦτο μάλιστα </w:t>
      </w:r>
      <w:r w:rsidRPr="004524AB">
        <w:rPr>
          <w:b/>
          <w:bCs/>
          <w:i/>
          <w:iCs/>
        </w:rPr>
        <w:t>εἰρήνη͵ ὅταν τὸ νενοσηκὸς ἀποτέμνηται͵ ὅταν τὸ στασιάζον χωρίζηται.</w:t>
      </w:r>
      <w:r w:rsidRPr="004524AB">
        <w:rPr>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w:t>
      </w:r>
      <w:r w:rsidRPr="004524AB">
        <w:rPr>
          <w:b/>
          <w:bCs/>
          <w:i/>
          <w:iCs/>
        </w:rPr>
        <w:t>Οὐ γὰρ πανταχοῦ ὁμόνοια καλόν· ἐπεὶ καὶ λῃσταὶ συμφωνοῦσιν. 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4524AB">
        <w:rPr>
          <w:i/>
          <w:iCs/>
        </w:rPr>
        <w:t xml:space="preserve"> Ἀλλ΄ οὐκ εἶπεν οὕτως· ἀλλὰ τί φησιν; Οὐκ ἦλθον βαλεῖν εἰρήνην͵ </w:t>
      </w:r>
      <w:r w:rsidRPr="004524AB">
        <w:rPr>
          <w:i/>
          <w:iCs/>
        </w:rPr>
        <w:lastRenderedPageBreak/>
        <w:t xml:space="preserve">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θορυβεῖσθε πολεμουμένης͵ ὡς ἐπιβουλευομένης τῆς γῆς. Ὅταν γὰρ ἀποσχισθῇ τὸ χεῖρον͵ τότε λοιπὸν τῷ κρείττονι συνάπτεται ὁ οὐρανός </w:t>
      </w:r>
      <w:r w:rsidRPr="004524AB">
        <w:rPr>
          <w:lang w:bidi="he-IL"/>
        </w:rPr>
        <w:t>(</w:t>
      </w:r>
      <w:r w:rsidRPr="004524AB">
        <w:rPr>
          <w:lang w:val="en-US" w:bidi="he-IL"/>
        </w:rPr>
        <w:t>P</w:t>
      </w:r>
      <w:r w:rsidRPr="004524AB">
        <w:rPr>
          <w:lang w:bidi="he-IL"/>
        </w:rPr>
        <w:t>.</w:t>
      </w:r>
      <w:r w:rsidRPr="004524AB">
        <w:rPr>
          <w:lang w:val="en-US" w:bidi="he-IL"/>
        </w:rPr>
        <w:t>G</w:t>
      </w:r>
      <w:r w:rsidRPr="004524AB">
        <w:rPr>
          <w:lang w:bidi="he-IL"/>
        </w:rPr>
        <w:t>. 57, 405).</w:t>
      </w:r>
      <w:r w:rsidRPr="004524AB">
        <w:t xml:space="preserve"> Προηγείται, συνεπώς, στο Χριστιανισμό η ομό-νοια, η ενότητα στο θεμέλιο της πίστης στον τριαδικό Θεό της αγάπης και της ελευθερίας, την οποία διατύπωσαν και αποσαφήνισαν οι επτά Οικουμενικές Σύνοδοι, και έπεται η ειρήνη</w:t>
      </w:r>
      <w:r w:rsidRPr="004524AB">
        <w:rPr>
          <w:rStyle w:val="a5"/>
        </w:rPr>
        <w:footnoteReference w:id="1107"/>
      </w:r>
      <w:r w:rsidRPr="004524AB">
        <w:t xml:space="preserve">: </w:t>
      </w:r>
      <w:r w:rsidRPr="004524AB">
        <w:rPr>
          <w:i/>
          <w:iCs/>
        </w:rPr>
        <w:t>Κ</w:t>
      </w:r>
      <w:r w:rsidRPr="004524AB">
        <w:rPr>
          <w:i/>
        </w:rPr>
        <w:t>ρείττων γὰρ ἐπαινετὸς πόλεμος, εἰρήνης χωριζούσης Θεοῦ</w:t>
      </w:r>
      <w:r w:rsidRPr="004524AB">
        <w:t xml:space="preserve"> (Γρηγόριος Ναζιανζηνός </w:t>
      </w:r>
      <w:r w:rsidRPr="004524AB">
        <w:rPr>
          <w:lang w:val="en-US"/>
        </w:rPr>
        <w:t>O</w:t>
      </w:r>
      <w:r w:rsidRPr="004524AB">
        <w:t>μ. 2.87</w:t>
      </w:r>
      <w:r w:rsidRPr="004524AB">
        <w:rPr>
          <w:vertAlign w:val="superscript"/>
        </w:rPr>
        <w:t>.</w:t>
      </w:r>
      <w:r w:rsidRPr="004524AB">
        <w:t xml:space="preserve"> </w:t>
      </w:r>
      <w:r w:rsidRPr="004524AB">
        <w:rPr>
          <w:lang w:val="en-US"/>
        </w:rPr>
        <w:t>PG</w:t>
      </w:r>
      <w:r w:rsidRPr="004524AB">
        <w:t xml:space="preserve"> 35, 488</w:t>
      </w:r>
      <w:r w:rsidRPr="004524AB">
        <w:rPr>
          <w:caps/>
          <w:lang w:val="en-US"/>
        </w:rPr>
        <w:t>c</w:t>
      </w:r>
      <w:r w:rsidRPr="004524AB">
        <w:t>).</w:t>
      </w:r>
    </w:p>
    <w:p w:rsidR="00EC225C" w:rsidRPr="004524AB" w:rsidRDefault="00EC225C" w:rsidP="00D3602D">
      <w:pPr>
        <w:spacing w:line="360" w:lineRule="auto"/>
        <w:ind w:firstLine="284"/>
        <w:jc w:val="both"/>
        <w:rPr>
          <w:i/>
          <w:iCs/>
        </w:rPr>
      </w:pPr>
      <w:r w:rsidRPr="004524AB">
        <w:t>Επιπλέον η ενότητα την οποία εύχεται η Εκκλησία σε καμία περίπτωση δεν συνεπάγεται ομογενοποίηση</w:t>
      </w:r>
      <w:r w:rsidRPr="004524AB">
        <w:rPr>
          <w:vertAlign w:val="superscript"/>
        </w:rPr>
        <w:t>.</w:t>
      </w:r>
      <w:r w:rsidRPr="004524AB">
        <w:t xml:space="preserve"> κατάργηση δηλ. της ιδιαιτερότητας και της ιδιοπροσωπίας του λαού και του ανθρώπου. Όπως ήδη σημειώθηκε με τη δωρεά του αγ. Πνεύματος </w:t>
      </w:r>
      <w:r w:rsidRPr="004524AB">
        <w:rPr>
          <w:i/>
          <w:iCs/>
        </w:rPr>
        <w:t>ἐφ’ ἕνα ἕκαστον</w:t>
      </w:r>
      <w:r w:rsidRPr="004524AB">
        <w:rPr>
          <w:b/>
          <w:bCs/>
          <w:i/>
          <w:iCs/>
        </w:rPr>
        <w:t xml:space="preserve"> κατά την Πεντηκοστή</w:t>
      </w:r>
      <w:r w:rsidRPr="004524AB">
        <w:t xml:space="preserve">, σημαίνεται η πρόσληψη του τοπικού πολιτισμού και τη χρήση της τοπικής διαλέκτου. Ο Χριστιανισμός, σύμφωνα με τον </w:t>
      </w:r>
      <w:r w:rsidRPr="004524AB">
        <w:rPr>
          <w:color w:val="993300"/>
        </w:rPr>
        <w:t>π. Α. Σμέμαν</w:t>
      </w:r>
      <w:r w:rsidRPr="004524AB">
        <w:rPr>
          <w:rStyle w:val="a5"/>
        </w:rPr>
        <w:footnoteReference w:id="1108"/>
      </w:r>
      <w:r w:rsidRPr="004524AB">
        <w:t xml:space="preserve">, </w:t>
      </w:r>
      <w:r w:rsidRPr="004524AB">
        <w:rPr>
          <w:b/>
          <w:bCs/>
          <w:i/>
          <w:iCs/>
        </w:rPr>
        <w:t>δεν έφερε καινά πράγματα. Έκανε τα πάντα καινά.</w:t>
      </w:r>
      <w:r w:rsidRPr="004524AB">
        <w:rPr>
          <w:b/>
          <w:bCs/>
        </w:rPr>
        <w:t xml:space="preserve"> </w:t>
      </w:r>
      <w:r w:rsidRPr="004524AB">
        <w:t>Σύμφωνα με τον αρχιεπ. Αλβανίας κ. Αναστάσιο</w:t>
      </w:r>
      <w:r w:rsidRPr="004524AB">
        <w:rPr>
          <w:rStyle w:val="a5"/>
        </w:rPr>
        <w:footnoteReference w:id="1109"/>
      </w:r>
      <w:r w:rsidRPr="004524AB">
        <w:t>,</w:t>
      </w:r>
      <w:r w:rsidRPr="004524AB">
        <w:rPr>
          <w:i/>
          <w:iCs/>
        </w:rPr>
        <w:t xml:space="preserve"> συγκαλείται εν Χριστώ η Εκκλησία, διά του Αγίου Πνεύματος, «εις κοινωνίαν αγάπης», καταργουμένων όλων των συνόρων: φυλών, γλωσσών, φύλων, τάξεων, πολιτιστικών προϋποθέσεων. </w:t>
      </w:r>
      <w:r w:rsidRPr="004524AB">
        <w:rPr>
          <w:b/>
          <w:bCs/>
          <w:i/>
          <w:iCs/>
        </w:rPr>
        <w:t xml:space="preserve">Η αληθινή χριστιανική Εκκλησία δεν νοείται εντούτοις σαν μια νέα, κλειστή στον εαυτό της κοινότητα, σαν εταιρεία η οποία ζητεί τη δική της αύξηση προς ενίσχυση των δυνάμεων της, αλλά ως σύμβολο, ως σημείο της ποθητής </w:t>
      </w:r>
      <w:r w:rsidRPr="004524AB">
        <w:rPr>
          <w:b/>
          <w:bCs/>
          <w:i/>
          <w:iCs/>
        </w:rPr>
        <w:lastRenderedPageBreak/>
        <w:t>παγκοσμίου ενότητος</w:t>
      </w:r>
      <w:r w:rsidRPr="004524AB">
        <w:rPr>
          <w:rStyle w:val="a5"/>
          <w:b/>
          <w:bCs/>
          <w:i/>
          <w:iCs/>
        </w:rPr>
        <w:footnoteReference w:id="1110"/>
      </w:r>
      <w:r w:rsidRPr="004524AB">
        <w:rPr>
          <w:b/>
          <w:bCs/>
          <w:i/>
          <w:iCs/>
        </w:rPr>
        <w:t xml:space="preserve">. </w:t>
      </w:r>
      <w:r w:rsidRPr="004524AB">
        <w:rPr>
          <w:i/>
          <w:iCs/>
        </w:rPr>
        <w:t>Η Εκκλησία ενεργεί ως «μυστήριον», ως ζωτικός πυρήνας της βασιλείας του Θεού, η οποία εκτείνεται πέραν των αισθητών ορίων των εκκλησιαστικών κοινοτήτων. Καθετί πού κατέχει, καθετί πού πράττει, ανήκει στον κόσμο ολόκληρο· γίνεται -πρέπει να γίνεται-προς χάριν ολόκληρης της οικουμένης. Πρόκειται ακόμη για ενότητα πού δεν στηρίζεται στην ισοπέδωση και δεν οδηγεί στη δημιουργία μάζας, σε σύμφυρμα. Είναι η ενότητα ενός οργανισμού και όχι ενός βράχου. Ο πιστός αποτελεί ζωντανό κύτταρο του σώματος της Εκκλη</w:t>
      </w:r>
      <w:r w:rsidRPr="004524AB">
        <w:rPr>
          <w:i/>
          <w:iCs/>
        </w:rPr>
        <w:softHyphen/>
        <w:t>σίας. Κάθε πρόσωπο και κάθε σύνολο προσώπων καλείται να πραγματοποιήσει τον ιδιαίτερο εαυτό του, να αναπτύξει τις υπάρχουσες μέσα του δυνάμεις σε αρμονία προς το όλον, εν αγάπη η οποία αποτελεί το βασικό χαρακτηριστικό της «θεί</w:t>
      </w:r>
      <w:r w:rsidRPr="004524AB">
        <w:rPr>
          <w:i/>
          <w:iCs/>
        </w:rPr>
        <w:softHyphen/>
        <w:t>ας εικόνος». Η καθολικότητα της Εκκλησίας δεν σημαίνει αποκλειστικότητα αλλά περιεκτικότητα.</w:t>
      </w:r>
    </w:p>
    <w:p w:rsidR="00EC225C" w:rsidRPr="004524AB" w:rsidRDefault="00EC225C" w:rsidP="00D3602D">
      <w:pPr>
        <w:spacing w:line="360" w:lineRule="auto"/>
        <w:ind w:firstLine="284"/>
        <w:jc w:val="both"/>
      </w:pP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ΔΡΑΣΤΗΡΙΟΤΗΤΑ 2</w:t>
      </w:r>
    </w:p>
    <w:p w:rsidR="00EC225C" w:rsidRPr="004524AB" w:rsidRDefault="00EC225C" w:rsidP="00D3602D">
      <w:pPr>
        <w:pBdr>
          <w:top w:val="single" w:sz="4" w:space="1" w:color="auto"/>
          <w:left w:val="single" w:sz="4" w:space="4" w:color="auto"/>
          <w:bottom w:val="single" w:sz="4" w:space="1" w:color="auto"/>
          <w:right w:val="single" w:sz="4" w:space="4" w:color="auto"/>
        </w:pBdr>
        <w:spacing w:line="360" w:lineRule="auto"/>
        <w:ind w:firstLine="284"/>
        <w:jc w:val="both"/>
      </w:pPr>
      <w:r w:rsidRPr="004524AB">
        <w:t xml:space="preserve">Μελετήστε τον πατερικό σχολιασμό στα χωρία Α) Ιω. 17, 21-23:  </w:t>
      </w:r>
      <w:r w:rsidRPr="004524AB">
        <w:rPr>
          <w:i/>
          <w:iCs/>
        </w:rPr>
        <w:t xml:space="preserve">ἵνα πάντες ἓν ὦσιν, καθὼς σύ, </w:t>
      </w:r>
      <w:r w:rsidRPr="004524AB">
        <w:rPr>
          <w:i/>
          <w:iCs/>
          <w:caps/>
        </w:rPr>
        <w:t>π</w:t>
      </w:r>
      <w:r w:rsidRPr="004524AB">
        <w:rPr>
          <w:i/>
          <w:iCs/>
        </w:rPr>
        <w:t xml:space="preserve">άτερ, ἐν ἐμοὶ κἀγὼ ἐν σοί, ἵνα καὶ αὐτοὶ ἐν ἡμῖν ὦσιν, ἵνα ὁ κόσμος πιστεύῃ ὅτι σύ με ἀπέστειλας.  κἀγὼ τὴν δόξαν ἣν δέδωκάς μοι δέδωκα αὐτοῖς, ἵνα ὦσιν ἓν καθὼς ἡμεῖς ἕν·  ἐγὼ ἐν αὐτοῖς καὶ σὺ ἐν ἐμοί, ἵνα ὦσιν τετελειωμένοι εἰς ἕν, ἵνα γινώσκῃ ὁ κόσμος ὅτι σύ με ἀπέστειλας καὶ ἠγάπησας αὐτοὺς καθὼς ἐμὲ ἠγάπησας. Β) Μτ. 16, 18: </w:t>
      </w:r>
      <w:r w:rsidRPr="004524AB">
        <w:rPr>
          <w:i/>
          <w:iCs/>
          <w:caps/>
        </w:rPr>
        <w:t>σ</w:t>
      </w:r>
      <w:r w:rsidRPr="004524AB">
        <w:rPr>
          <w:i/>
          <w:iCs/>
        </w:rPr>
        <w:t>ὺ εἶ Πέτρος, καὶ ἐπὶ ταύτῃ τῇ πέτρᾳ οἰκοδομήσω μου τὴν Ἐκκλησίαν καὶ πύλαι ᾅδου οὐ κατισχύσουσιν αὐτῆς</w:t>
      </w:r>
      <w:r w:rsidRPr="004524AB">
        <w:rPr>
          <w:szCs w:val="22"/>
          <w:lang w:bidi="he-IL"/>
        </w:rPr>
        <w:t xml:space="preserve">. Συμβουλευθείτε το </w:t>
      </w:r>
      <w:r w:rsidRPr="004524AB">
        <w:t xml:space="preserve">Π. Τρεμπέλα, </w:t>
      </w:r>
      <w:r w:rsidRPr="004524AB">
        <w:rPr>
          <w:i/>
        </w:rPr>
        <w:t>Υπόμνημα εις το κατά Ιωάννην Ευαγγέλιον</w:t>
      </w:r>
      <w:r w:rsidRPr="004524AB">
        <w:t xml:space="preserve">, Αθήναι: Σωτήρ </w:t>
      </w:r>
      <w:r w:rsidRPr="004524AB">
        <w:rPr>
          <w:vertAlign w:val="superscript"/>
        </w:rPr>
        <w:t>3</w:t>
      </w:r>
      <w:r w:rsidRPr="004524AB">
        <w:t xml:space="preserve">1979, 612-614 και του ιδίου, Υπόμνημα εις το Κατά Ματθαίον Ευαγγέλιον, Αθήναι: Σωτήρ </w:t>
      </w:r>
      <w:r w:rsidRPr="004524AB">
        <w:rPr>
          <w:vertAlign w:val="superscript"/>
        </w:rPr>
        <w:t>4</w:t>
      </w:r>
      <w:r w:rsidRPr="004524AB">
        <w:t>1989, 304-305.</w:t>
      </w:r>
    </w:p>
    <w:p w:rsidR="00EC225C" w:rsidRPr="004524AB" w:rsidRDefault="00EC225C" w:rsidP="00D3602D">
      <w:pPr>
        <w:spacing w:line="360" w:lineRule="auto"/>
        <w:ind w:firstLine="284"/>
        <w:jc w:val="both"/>
      </w:pPr>
    </w:p>
    <w:p w:rsidR="00EC225C" w:rsidRPr="004524AB" w:rsidRDefault="00EC225C" w:rsidP="00D3602D">
      <w:pPr>
        <w:ind w:left="567" w:right="374"/>
        <w:jc w:val="both"/>
      </w:pPr>
    </w:p>
    <w:p w:rsidR="00EC225C" w:rsidRPr="004524AB" w:rsidRDefault="00EC225C" w:rsidP="00D3602D">
      <w:pPr>
        <w:spacing w:line="360" w:lineRule="auto"/>
        <w:ind w:firstLine="284"/>
        <w:rPr>
          <w:b/>
          <w:bCs/>
        </w:rPr>
      </w:pPr>
      <w:r w:rsidRPr="004524AB">
        <w:rPr>
          <w:b/>
          <w:bCs/>
        </w:rPr>
        <w:t>ΒΙΒΛΙΟΓΡΑΦΙΑ</w:t>
      </w:r>
      <w:r w:rsidRPr="004524AB">
        <w:rPr>
          <w:rStyle w:val="a5"/>
          <w:b/>
          <w:bCs/>
        </w:rPr>
        <w:footnoteReference w:id="1111"/>
      </w:r>
    </w:p>
    <w:p w:rsidR="00D3602D" w:rsidRPr="004524AB" w:rsidRDefault="00D3602D" w:rsidP="00D3602D">
      <w:pPr>
        <w:spacing w:line="360" w:lineRule="auto"/>
        <w:ind w:firstLine="284"/>
        <w:rPr>
          <w:b/>
          <w:bCs/>
          <w:smallCaps/>
          <w:spacing w:val="20"/>
        </w:rPr>
      </w:pPr>
    </w:p>
    <w:p w:rsidR="00D3602D" w:rsidRPr="004524AB" w:rsidRDefault="00D3602D" w:rsidP="00D3602D">
      <w:pPr>
        <w:spacing w:line="360" w:lineRule="auto"/>
        <w:ind w:firstLine="284"/>
        <w:rPr>
          <w:b/>
          <w:bCs/>
          <w:smallCaps/>
        </w:rPr>
      </w:pPr>
      <w:r w:rsidRPr="004524AB">
        <w:rPr>
          <w:b/>
          <w:bCs/>
          <w:smallCaps/>
          <w:spacing w:val="20"/>
        </w:rPr>
        <w:t>Αιμιλιανού (Μητροπ. Σηλυβρίας)</w:t>
      </w:r>
      <w:r w:rsidRPr="004524AB">
        <w:t xml:space="preserve">, «Τα κενά των Διαλόγων», </w:t>
      </w:r>
      <w:r w:rsidRPr="004524AB">
        <w:rPr>
          <w:i/>
          <w:iCs/>
        </w:rPr>
        <w:t>Σύναξη</w:t>
      </w:r>
      <w:r w:rsidRPr="004524AB">
        <w:t xml:space="preserve"> 57 (1996) 7-20.</w:t>
      </w:r>
    </w:p>
    <w:p w:rsidR="00D3602D" w:rsidRPr="004524AB" w:rsidRDefault="00D3602D" w:rsidP="00D3602D">
      <w:pPr>
        <w:spacing w:line="360" w:lineRule="auto"/>
        <w:ind w:firstLine="284"/>
      </w:pPr>
      <w:r w:rsidRPr="004524AB">
        <w:rPr>
          <w:b/>
          <w:bCs/>
          <w:smallCaps/>
        </w:rPr>
        <w:t>Αναστασίου Αρχιεπ. Τιράνων και πάσης Αλβανίας</w:t>
      </w:r>
      <w:r w:rsidRPr="004524AB">
        <w:t xml:space="preserve">, </w:t>
      </w:r>
      <w:r w:rsidRPr="004524AB">
        <w:rPr>
          <w:i/>
          <w:iCs/>
        </w:rPr>
        <w:t>Παγκοσμιότητα και Ορθοδοξία</w:t>
      </w:r>
      <w:r w:rsidRPr="004524AB">
        <w:t>, Αθήνα: Ακρίτας 2000.</w:t>
      </w:r>
    </w:p>
    <w:p w:rsidR="00D3602D" w:rsidRPr="004524AB" w:rsidRDefault="00D3602D" w:rsidP="00D3602D">
      <w:pPr>
        <w:spacing w:line="360" w:lineRule="auto"/>
        <w:ind w:firstLine="284"/>
      </w:pPr>
      <w:r w:rsidRPr="004524AB">
        <w:rPr>
          <w:b/>
          <w:bCs/>
          <w:smallCaps/>
        </w:rPr>
        <w:t>Γονη,  Δ. Β</w:t>
      </w:r>
      <w:r w:rsidRPr="004524AB">
        <w:t xml:space="preserve">., </w:t>
      </w:r>
      <w:r w:rsidRPr="004524AB">
        <w:rPr>
          <w:i/>
          <w:iCs/>
        </w:rPr>
        <w:t>Η Ουνία</w:t>
      </w:r>
      <w:r w:rsidRPr="004524AB">
        <w:t>, Αθήνα 1992.</w:t>
      </w:r>
    </w:p>
    <w:p w:rsidR="00D3602D" w:rsidRPr="004524AB" w:rsidRDefault="00D3602D" w:rsidP="00D3602D">
      <w:pPr>
        <w:spacing w:line="360" w:lineRule="auto"/>
        <w:ind w:firstLine="284"/>
      </w:pPr>
      <w:r w:rsidRPr="004524AB">
        <w:rPr>
          <w:b/>
          <w:bCs/>
          <w:smallCaps/>
        </w:rPr>
        <w:t>Μαξίμου (μητρ. Σάρδεων),</w:t>
      </w:r>
      <w:r w:rsidRPr="004524AB">
        <w:t xml:space="preserve"> </w:t>
      </w:r>
      <w:r w:rsidRPr="004524AB">
        <w:rPr>
          <w:i/>
          <w:iCs/>
        </w:rPr>
        <w:t>Το Οικουμενικόν Πατριαρχείον εν τη Ορθοδόξω Εκκλησία, Ιστορικοκανονική μελέτη</w:t>
      </w:r>
      <w:r w:rsidRPr="004524AB">
        <w:t xml:space="preserve">, Θεσσαλονίκη: Ίδρ. Πατερικών Μελετών </w:t>
      </w:r>
      <w:r w:rsidRPr="004524AB">
        <w:rPr>
          <w:vertAlign w:val="superscript"/>
        </w:rPr>
        <w:t>3</w:t>
      </w:r>
      <w:r w:rsidRPr="004524AB">
        <w:t>1989.</w:t>
      </w:r>
    </w:p>
    <w:p w:rsidR="00D3602D" w:rsidRPr="004524AB" w:rsidRDefault="00D3602D" w:rsidP="00D3602D">
      <w:pPr>
        <w:spacing w:line="360" w:lineRule="auto"/>
        <w:ind w:firstLine="284"/>
      </w:pPr>
      <w:r w:rsidRPr="004524AB">
        <w:rPr>
          <w:b/>
          <w:bCs/>
          <w:smallCaps/>
        </w:rPr>
        <w:t>Ματσούκα, Ν. Α.,</w:t>
      </w:r>
      <w:r w:rsidRPr="004524AB">
        <w:t xml:space="preserve"> </w:t>
      </w:r>
      <w:r w:rsidRPr="004524AB">
        <w:rPr>
          <w:i/>
          <w:iCs/>
        </w:rPr>
        <w:t>Οικουμενική Κίνηση. Ιστορία Θεολογία</w:t>
      </w:r>
      <w:r w:rsidRPr="004524AB">
        <w:t>, Θεσσαλονίκη: Πουρναράς 1996.</w:t>
      </w:r>
    </w:p>
    <w:p w:rsidR="00D3602D" w:rsidRPr="004524AB" w:rsidRDefault="00D3602D" w:rsidP="00D3602D">
      <w:pPr>
        <w:spacing w:line="360" w:lineRule="auto"/>
        <w:ind w:firstLine="284"/>
      </w:pPr>
      <w:r w:rsidRPr="004524AB">
        <w:t xml:space="preserve"> -</w:t>
      </w:r>
      <w:r w:rsidRPr="004524AB">
        <w:rPr>
          <w:i/>
          <w:iCs/>
        </w:rPr>
        <w:t>Δογματική και Συμβολική Θεολογία</w:t>
      </w:r>
      <w:r w:rsidRPr="004524AB">
        <w:t xml:space="preserve"> τομ. Α’ Β’ Γ’, Θεσσαλονίκη: Πουρναράς 1995.</w:t>
      </w:r>
    </w:p>
    <w:p w:rsidR="00D3602D" w:rsidRPr="004524AB" w:rsidRDefault="00D3602D" w:rsidP="00D3602D">
      <w:pPr>
        <w:spacing w:line="360" w:lineRule="auto"/>
        <w:ind w:firstLine="284"/>
      </w:pPr>
      <w:r w:rsidRPr="004524AB">
        <w:rPr>
          <w:b/>
          <w:bCs/>
          <w:smallCaps/>
        </w:rPr>
        <w:t>Μπούμη, Π.,</w:t>
      </w:r>
      <w:r w:rsidRPr="004524AB">
        <w:t xml:space="preserve"> </w:t>
      </w:r>
      <w:r w:rsidRPr="004524AB">
        <w:rPr>
          <w:i/>
          <w:iCs/>
        </w:rPr>
        <w:t>Συνέπειαι της Άρσεως των Αναθεμάτων Ρώμης-Κωνσταντινουπόλεως</w:t>
      </w:r>
      <w:r w:rsidRPr="004524AB">
        <w:t xml:space="preserve">, Αθήναι: Συμμετρία 1994. </w:t>
      </w:r>
    </w:p>
    <w:p w:rsidR="00D3602D" w:rsidRPr="004524AB" w:rsidRDefault="00D3602D" w:rsidP="00D3602D">
      <w:pPr>
        <w:spacing w:line="360" w:lineRule="auto"/>
        <w:ind w:firstLine="284"/>
        <w:rPr>
          <w:lang w:val="en-US"/>
        </w:rPr>
      </w:pPr>
      <w:r w:rsidRPr="004524AB">
        <w:rPr>
          <w:b/>
          <w:bCs/>
          <w:smallCaps/>
          <w:lang w:val="en-US"/>
        </w:rPr>
        <w:t>Vassiliadis, P.,</w:t>
      </w:r>
      <w:r w:rsidRPr="004524AB">
        <w:rPr>
          <w:lang w:val="en-US"/>
        </w:rPr>
        <w:t xml:space="preserve"> </w:t>
      </w:r>
      <w:r w:rsidRPr="004524AB">
        <w:rPr>
          <w:i/>
          <w:iCs/>
          <w:lang w:val="en-US"/>
        </w:rPr>
        <w:t>Oikoumene and Theology</w:t>
      </w:r>
      <w:r w:rsidRPr="004524AB">
        <w:rPr>
          <w:lang w:val="en-US"/>
        </w:rPr>
        <w:t>, Thessaloniki: Paratiritis 1996.</w:t>
      </w:r>
    </w:p>
    <w:p w:rsidR="00D3602D" w:rsidRPr="004524AB" w:rsidRDefault="00D3602D" w:rsidP="00D3602D">
      <w:pPr>
        <w:spacing w:line="360" w:lineRule="auto"/>
        <w:ind w:firstLine="284"/>
      </w:pPr>
      <w:r w:rsidRPr="004524AB">
        <w:rPr>
          <w:b/>
          <w:bCs/>
          <w:smallCaps/>
        </w:rPr>
        <w:t>Σταύρου Μιχαήλ,</w:t>
      </w:r>
      <w:r w:rsidRPr="004524AB">
        <w:t xml:space="preserve"> Ιχνογράφημα </w:t>
      </w:r>
      <w:r w:rsidRPr="004524AB">
        <w:rPr>
          <w:caps/>
        </w:rPr>
        <w:t>ο</w:t>
      </w:r>
      <w:r w:rsidRPr="004524AB">
        <w:t xml:space="preserve">ρθοδόξου Θεολογίας της </w:t>
      </w:r>
      <w:r w:rsidRPr="004524AB">
        <w:rPr>
          <w:caps/>
        </w:rPr>
        <w:t>σ</w:t>
      </w:r>
      <w:r w:rsidRPr="004524AB">
        <w:t xml:space="preserve">υνοδικότητας (μτφρ. Ι. Κ. Παπαδόπουλου), </w:t>
      </w:r>
      <w:r w:rsidRPr="004524AB">
        <w:rPr>
          <w:i/>
          <w:iCs/>
        </w:rPr>
        <w:t>Σύναξη</w:t>
      </w:r>
      <w:r w:rsidRPr="004524AB">
        <w:t xml:space="preserve"> 91 (2004) 34-57.</w:t>
      </w:r>
    </w:p>
    <w:p w:rsidR="00D3602D" w:rsidRPr="004524AB" w:rsidRDefault="00D3602D" w:rsidP="00D3602D">
      <w:pPr>
        <w:spacing w:line="360" w:lineRule="auto"/>
        <w:ind w:firstLine="284"/>
      </w:pPr>
      <w:r w:rsidRPr="004524AB">
        <w:rPr>
          <w:b/>
          <w:bCs/>
          <w:smallCaps/>
        </w:rPr>
        <w:t>Στεφανίδη Βασ. (αρχιμ.),</w:t>
      </w:r>
      <w:r w:rsidRPr="004524AB">
        <w:t xml:space="preserve"> </w:t>
      </w:r>
      <w:r w:rsidRPr="004524AB">
        <w:rPr>
          <w:i/>
          <w:iCs/>
        </w:rPr>
        <w:t xml:space="preserve">Εκκλησιαστική Ιστορία από </w:t>
      </w:r>
      <w:r w:rsidRPr="004524AB">
        <w:rPr>
          <w:i/>
          <w:iCs/>
          <w:caps/>
        </w:rPr>
        <w:t>α</w:t>
      </w:r>
      <w:r w:rsidRPr="004524AB">
        <w:rPr>
          <w:i/>
          <w:iCs/>
        </w:rPr>
        <w:t xml:space="preserve">ρχής μέχρι </w:t>
      </w:r>
      <w:r w:rsidRPr="004524AB">
        <w:rPr>
          <w:i/>
          <w:iCs/>
          <w:caps/>
        </w:rPr>
        <w:t>σ</w:t>
      </w:r>
      <w:r w:rsidRPr="004524AB">
        <w:rPr>
          <w:i/>
          <w:iCs/>
        </w:rPr>
        <w:t>ήμερον</w:t>
      </w:r>
      <w:r w:rsidRPr="004524AB">
        <w:t xml:space="preserve">, Αθήνα: Αστήρ Παπαδημητρίου </w:t>
      </w:r>
      <w:r w:rsidRPr="004524AB">
        <w:rPr>
          <w:vertAlign w:val="superscript"/>
        </w:rPr>
        <w:t>7</w:t>
      </w:r>
      <w:r w:rsidRPr="004524AB">
        <w:t>2000.</w:t>
      </w:r>
    </w:p>
    <w:p w:rsidR="00D3602D" w:rsidRPr="004524AB" w:rsidRDefault="00D3602D" w:rsidP="00D3602D">
      <w:pPr>
        <w:spacing w:line="360" w:lineRule="auto"/>
        <w:ind w:firstLine="284"/>
      </w:pPr>
      <w:r w:rsidRPr="004524AB">
        <w:rPr>
          <w:b/>
          <w:bCs/>
          <w:smallCaps/>
        </w:rPr>
        <w:t>Φειδά Βλ.,</w:t>
      </w:r>
      <w:r w:rsidRPr="004524AB">
        <w:t xml:space="preserve"> </w:t>
      </w:r>
      <w:r w:rsidRPr="004524AB">
        <w:rPr>
          <w:i/>
          <w:iCs/>
        </w:rPr>
        <w:t>Εκκλησιαστική Ιστορία</w:t>
      </w:r>
      <w:r w:rsidRPr="004524AB">
        <w:t xml:space="preserve"> τόμ. Α’, Αθήνα 1994.</w:t>
      </w:r>
    </w:p>
    <w:p w:rsidR="00D3602D" w:rsidRPr="004524AB" w:rsidRDefault="00D3602D" w:rsidP="00D3602D">
      <w:pPr>
        <w:spacing w:line="360" w:lineRule="auto"/>
        <w:ind w:firstLine="284"/>
      </w:pPr>
      <w:r w:rsidRPr="004524AB">
        <w:t xml:space="preserve">- Οικουμενικό Πατριαρχείο Κων/πολεως, </w:t>
      </w:r>
      <w:r w:rsidRPr="004524AB">
        <w:rPr>
          <w:i/>
          <w:iCs/>
        </w:rPr>
        <w:t>Θησαυρός της Ορθοδοξίας 2000 χρόνια Ιστορία-</w:t>
      </w:r>
      <w:r w:rsidRPr="004524AB">
        <w:rPr>
          <w:i/>
          <w:iCs/>
          <w:caps/>
        </w:rPr>
        <w:t>μ</w:t>
      </w:r>
      <w:r w:rsidRPr="004524AB">
        <w:rPr>
          <w:i/>
          <w:iCs/>
        </w:rPr>
        <w:t>νημεία-</w:t>
      </w:r>
      <w:r w:rsidRPr="004524AB">
        <w:rPr>
          <w:i/>
          <w:iCs/>
          <w:caps/>
        </w:rPr>
        <w:t>τ</w:t>
      </w:r>
      <w:r w:rsidRPr="004524AB">
        <w:rPr>
          <w:i/>
          <w:iCs/>
        </w:rPr>
        <w:t>έχνη</w:t>
      </w:r>
      <w:r w:rsidRPr="004524AB">
        <w:t xml:space="preserve"> τ. Β, Αθήνα : Εκδοτική Αθηνών 2000, 30-65  </w:t>
      </w:r>
    </w:p>
    <w:p w:rsidR="00D3602D" w:rsidRPr="004524AB" w:rsidRDefault="00D3602D" w:rsidP="00D3602D">
      <w:pPr>
        <w:spacing w:line="360" w:lineRule="auto"/>
        <w:ind w:firstLine="284"/>
      </w:pPr>
      <w:r w:rsidRPr="004524AB">
        <w:rPr>
          <w:b/>
          <w:bCs/>
          <w:smallCaps/>
          <w:lang w:val="en-US"/>
        </w:rPr>
        <w:t>Ware</w:t>
      </w:r>
      <w:r w:rsidRPr="004524AB">
        <w:rPr>
          <w:b/>
          <w:bCs/>
          <w:smallCaps/>
        </w:rPr>
        <w:t xml:space="preserve"> Κάλλιστου (επίσκοπος Διοκλείας</w:t>
      </w:r>
      <w:r w:rsidRPr="004524AB">
        <w:t>)</w:t>
      </w:r>
      <w:r w:rsidRPr="004524AB">
        <w:rPr>
          <w:b/>
          <w:bCs/>
        </w:rPr>
        <w:t>,</w:t>
      </w:r>
      <w:r w:rsidRPr="004524AB">
        <w:t xml:space="preserve"> </w:t>
      </w:r>
      <w:r w:rsidRPr="004524AB">
        <w:rPr>
          <w:i/>
          <w:iCs/>
        </w:rPr>
        <w:t>Η Ορθόδοξη Εκκλησία</w:t>
      </w:r>
      <w:r w:rsidRPr="004524AB">
        <w:t>, Αθήνα: Ακρίτας 1996.</w:t>
      </w:r>
    </w:p>
    <w:p w:rsidR="00D3602D" w:rsidRPr="004524AB" w:rsidRDefault="00D3602D" w:rsidP="00D3602D">
      <w:pPr>
        <w:spacing w:line="360" w:lineRule="auto"/>
        <w:ind w:firstLine="284"/>
      </w:pPr>
      <w:r w:rsidRPr="004524AB">
        <w:lastRenderedPageBreak/>
        <w:t xml:space="preserve">- Η </w:t>
      </w:r>
      <w:r w:rsidRPr="004524AB">
        <w:rPr>
          <w:caps/>
        </w:rPr>
        <w:t>μ</w:t>
      </w:r>
      <w:r w:rsidRPr="004524AB">
        <w:t xml:space="preserve">αρτυρία της </w:t>
      </w:r>
      <w:r w:rsidRPr="004524AB">
        <w:rPr>
          <w:caps/>
        </w:rPr>
        <w:t>ο</w:t>
      </w:r>
      <w:r w:rsidRPr="004524AB">
        <w:t xml:space="preserve">ρθόδοξης </w:t>
      </w:r>
      <w:r w:rsidRPr="004524AB">
        <w:rPr>
          <w:caps/>
        </w:rPr>
        <w:t>ε</w:t>
      </w:r>
      <w:r w:rsidRPr="004524AB">
        <w:t xml:space="preserve">κκλησίας στον </w:t>
      </w:r>
      <w:r w:rsidRPr="004524AB">
        <w:rPr>
          <w:caps/>
        </w:rPr>
        <w:t>ε</w:t>
      </w:r>
      <w:r w:rsidRPr="004524AB">
        <w:t xml:space="preserve">ικοστό </w:t>
      </w:r>
      <w:r w:rsidRPr="004524AB">
        <w:rPr>
          <w:caps/>
        </w:rPr>
        <w:t>α</w:t>
      </w:r>
      <w:r w:rsidRPr="004524AB">
        <w:t xml:space="preserve">ιώνα, </w:t>
      </w:r>
      <w:r w:rsidRPr="004524AB">
        <w:rPr>
          <w:i/>
          <w:iCs/>
          <w:caps/>
        </w:rPr>
        <w:t>σ</w:t>
      </w:r>
      <w:r w:rsidRPr="004524AB">
        <w:rPr>
          <w:i/>
          <w:iCs/>
        </w:rPr>
        <w:t>ύναξη</w:t>
      </w:r>
      <w:r w:rsidRPr="004524AB">
        <w:t xml:space="preserve"> 51 (2000) 7-24.</w:t>
      </w:r>
    </w:p>
    <w:p w:rsidR="00D3602D" w:rsidRPr="004524AB" w:rsidRDefault="00D3602D" w:rsidP="00D3602D">
      <w:pPr>
        <w:spacing w:line="360" w:lineRule="auto"/>
        <w:ind w:firstLine="284"/>
      </w:pPr>
    </w:p>
    <w:p w:rsidR="00D3602D" w:rsidRPr="004524AB" w:rsidRDefault="00D3602D" w:rsidP="00D3602D">
      <w:pPr>
        <w:shd w:val="clear" w:color="auto" w:fill="FFFFFF"/>
        <w:autoSpaceDE w:val="0"/>
        <w:autoSpaceDN w:val="0"/>
        <w:adjustRightInd w:val="0"/>
        <w:spacing w:line="360" w:lineRule="auto"/>
        <w:ind w:firstLine="284"/>
        <w:rPr>
          <w:sz w:val="20"/>
        </w:rPr>
      </w:pPr>
    </w:p>
    <w:p w:rsidR="00D3602D" w:rsidRPr="004524AB" w:rsidRDefault="00D3602D" w:rsidP="00D3602D">
      <w:pPr>
        <w:pStyle w:val="1"/>
      </w:pPr>
      <w:r w:rsidRPr="004524AB">
        <w:br w:type="page"/>
      </w:r>
      <w:bookmarkStart w:id="259" w:name="_Toc430188888"/>
      <w:r w:rsidRPr="004524AB">
        <w:lastRenderedPageBreak/>
        <w:t>ΠΑΡΑΡΤΗΜΑ</w:t>
      </w:r>
      <w:bookmarkEnd w:id="259"/>
    </w:p>
    <w:p w:rsidR="00D3602D" w:rsidRPr="004524AB" w:rsidRDefault="00D3602D" w:rsidP="00D3602D">
      <w:pPr>
        <w:pStyle w:val="1"/>
      </w:pPr>
      <w:bookmarkStart w:id="260" w:name="_Toc430188889"/>
      <w:r w:rsidRPr="004524AB">
        <w:t>Απαντήσεις σε Δραστηριότητες</w:t>
      </w:r>
      <w:bookmarkEnd w:id="260"/>
    </w:p>
    <w:p w:rsidR="00D3602D" w:rsidRPr="004524AB" w:rsidRDefault="00D3602D" w:rsidP="00D3602D">
      <w:pPr>
        <w:pStyle w:val="6"/>
      </w:pPr>
      <w:r w:rsidRPr="004524AB">
        <w:t>Δραστηριότητα 1</w:t>
      </w:r>
    </w:p>
    <w:p w:rsidR="00D3602D" w:rsidRPr="004524AB" w:rsidRDefault="00D3602D" w:rsidP="00D3602D">
      <w:pPr>
        <w:spacing w:line="360" w:lineRule="auto"/>
        <w:ind w:firstLine="284"/>
        <w:jc w:val="both"/>
      </w:pPr>
    </w:p>
    <w:p w:rsidR="00D3602D" w:rsidRPr="004524AB" w:rsidRDefault="00D3602D" w:rsidP="00D3602D">
      <w:pPr>
        <w:spacing w:line="360" w:lineRule="auto"/>
        <w:ind w:firstLine="284"/>
        <w:jc w:val="both"/>
      </w:pPr>
      <w:r w:rsidRPr="004524AB">
        <w:t>Στην αρχή της δράσης του Ιησού στο Κατά Ιωάννη παρατίθενται δύο διάλογοι οι οποίοι βρίσκονται σε αντιθετικό παραλληλισμό. Ο πρώτος γίνεται με τον ραββίνο Νικόδημο νύκτα στον ομφαλό της γης (κατά τους Ιουδαίους) και έχει ως θέμα του την αναγέννηση δι’ ύδατος και Πνεύματος. Προσκρούει όμως στην ακατανοησία του διδασκάλου του Ισραήλ. Ο δεύτερος γίνεται το μεσημέρι στο μισητό για τους Ιουδαίους όρος Γαριζείμ με μία γυναίκα επίσης είναι ακάθαρτη στη νιοστή δύναμη, καθώς ανήκει στο ασθενές φύλο, είναι Σαμαρείτισσα και παντρεμένη ήδη με πέντε άνδρες. Και οι δύο διάλογοι έχουν ως κεντρικό τους μοτίβο, το ύδωρ. Ο Ιησούς λαμβάνοντας αφορμή από μία αδήριτη ανθρώπινη ανάγκη, τη δίψα, η οποία όμως εκφράζει παράλληλα υποσυνείδητα την ανάγκη αυτής της γυναίκας να πληρώσει την κενότητα του φρέατος της καρδιάς της. Ο Χριστός με εξαιρετική τέχνη μεταπηδά στην ψυχολογική δίψα αποφεύγοντας τις ατέρμονες θεολογικές συζητήσεις περί του πού εντοπίζεται το Άγιον Όρος. Στο τέλος αυτοαποκαλύπτεται ως ο Μεσσίας, τον οποίο αναζητά η ανώνυμη γυναίκα. Η τελευταία σε αντίθεση προς τον ραββίνο αποδέχεται και γίνεται ιεραπόστολος.</w:t>
      </w:r>
    </w:p>
    <w:p w:rsidR="00D3602D" w:rsidRPr="004524AB" w:rsidRDefault="00D3602D" w:rsidP="00D3602D"/>
    <w:p w:rsidR="00D3602D" w:rsidRPr="004524AB" w:rsidRDefault="00D3602D" w:rsidP="00D3602D">
      <w:pPr>
        <w:pStyle w:val="6"/>
      </w:pPr>
      <w:r w:rsidRPr="004524AB">
        <w:t>Δραστηριότητα 2</w:t>
      </w:r>
    </w:p>
    <w:p w:rsidR="00D3602D" w:rsidRPr="004524AB" w:rsidRDefault="00D3602D" w:rsidP="00D3602D">
      <w:pPr>
        <w:pStyle w:val="25"/>
        <w:pBdr>
          <w:top w:val="single" w:sz="4" w:space="1" w:color="auto"/>
        </w:pBdr>
      </w:pPr>
      <w:r w:rsidRPr="004524AB">
        <w:t xml:space="preserve">Το Ιω. 17, 21-23 αποτελεί τμήμα της αρχιερατικής Προσευχής η οποία κατακλείει το δεύτερο μέρος του Ιω. το οποίο εμπεριέχει το διάλογο του Ιησού με τους μαθητές του την παραμονή του Πάθους. Κεντρικό θέμα αυτού του μέρους αλλά και της υπό εξέτασιν περικοπής είναι η ενότητα των μαθητών καταρχήν με το Χριστό, ο οποίος υποστασιάζει στον εαυτό Του την οδό, την αλήθεια, και τη ζωή (14, 6). Αυτή η ενότητα αναπαρίσταται με τη σχέση της αμπέλου (= Χριστός) με τα κλήματα (= μαθητές κεφ. 15). Τα κλήματα οφείλουν εφόσον είναι ενωμένα με την άμπελο, να είναι γεμάτα κατά δεύτερον με καρπούς διακονίας και </w:t>
      </w:r>
      <w:r w:rsidRPr="004524AB">
        <w:lastRenderedPageBreak/>
        <w:t xml:space="preserve">τέλειας αγάπης, την οποία αποτύπωσε στην αρχή της ενότητας ο ίδιος με τη νίψη των ποδών ακόμη και του προδότη του.  Απόλυτη αλήθεια, η οποία δεν είναι ιδέα στο Χριστιανισμό αλλά </w:t>
      </w:r>
      <w:r w:rsidRPr="004524AB">
        <w:rPr>
          <w:caps/>
        </w:rPr>
        <w:t>π</w:t>
      </w:r>
      <w:r w:rsidRPr="004524AB">
        <w:t>ρόσωπο, και έμπρακτη αγάπη αλληλοπεριχωρούνται. Αυτό το γεγονός αποτυπώνεται με την εικόνα του αββά Δοσίθεου όσο οι άνθρωποι οδεύουν προς το κέντρο του κύκλου, που είναι ο Θεός της αγάπης και της ελευθερίας τόσο ενώνονται μεταξύ τους αφού θεωρούν στο πρόσωπο του άλλου την εικόνα του ίδιου του Χριστού, ο οποίος αποτελέι την όντως ειρήνη του ανθρώπου. Η παράλληλη μελέτη της πατερικής ερμηνείας του Μτ. 16, 18 αποκαλύπτει ότι ουδέποτε στους πρώτους αιώνες δεν ερμηνεύθηκε το πρωτείο των αποστόλων ως πρωτείο εξουσίας και κυριαρχίας αλλά ως πρωτείο κατάθεσης της μαρτυρίας και της διακονίας. Ο Πέτρος στο Ματθαίο με τις μεταπτώσεις του, την Αμφιβολία, την Ομολογία, την Προδοσία, τη Μετάνοια αποτελεί χαρακτηριστικό τύπο των Δώδεκα, οι οποίοι με τον τρόπο αυτό παιδεύονται στο μελλοντικό έργο τους.</w:t>
      </w:r>
    </w:p>
    <w:p w:rsidR="00D3602D" w:rsidRPr="004524AB" w:rsidRDefault="00D3602D" w:rsidP="00D3602D"/>
    <w:p w:rsidR="006C3F58" w:rsidRPr="00D3602D" w:rsidRDefault="006C3F58" w:rsidP="00D3602D">
      <w:pPr>
        <w:pStyle w:val="1"/>
        <w:ind w:left="567" w:right="374"/>
      </w:pPr>
    </w:p>
    <w:p w:rsidR="006C3F58" w:rsidRPr="00D3602D" w:rsidRDefault="006C3F58" w:rsidP="00011E5C">
      <w:pPr>
        <w:spacing w:after="200" w:line="276" w:lineRule="auto"/>
        <w:ind w:left="567" w:right="374"/>
        <w:rPr>
          <w:rFonts w:ascii="Palatino Linotype" w:hAnsi="Palatino Linotype"/>
          <w:b/>
          <w:bCs/>
          <w:color w:val="000000"/>
        </w:rPr>
      </w:pPr>
    </w:p>
    <w:p w:rsidR="006C3F58" w:rsidRPr="00D3602D" w:rsidRDefault="006C3F58" w:rsidP="00011E5C">
      <w:pPr>
        <w:spacing w:after="200" w:line="276" w:lineRule="auto"/>
        <w:ind w:left="567" w:right="374"/>
        <w:rPr>
          <w:rFonts w:ascii="Palatino Linotype" w:hAnsi="Palatino Linotype"/>
          <w:b/>
          <w:bCs/>
          <w:color w:val="000000"/>
        </w:rPr>
      </w:pPr>
      <w:r w:rsidRPr="00D3602D">
        <w:br w:type="page"/>
      </w:r>
    </w:p>
    <w:p w:rsidR="00770F7A" w:rsidRPr="00FB2D09" w:rsidRDefault="00770F7A" w:rsidP="00770F7A">
      <w:pPr>
        <w:jc w:val="center"/>
        <w:outlineLvl w:val="0"/>
        <w:rPr>
          <w:b/>
        </w:rPr>
      </w:pPr>
      <w:bookmarkStart w:id="261" w:name="_Toc430188890"/>
      <w:r>
        <w:rPr>
          <w:b/>
          <w:bCs/>
          <w:i/>
        </w:rPr>
        <w:lastRenderedPageBreak/>
        <w:t xml:space="preserve">ΕΠΙΜΕΤΡΟ Ι: </w:t>
      </w:r>
      <w:r w:rsidRPr="00FB2D09">
        <w:rPr>
          <w:b/>
        </w:rPr>
        <w:t>Η ΗΘΙΚΗ ΤΟΥ ΠΑΥΛΟΥ ΩΣ ΕΦΑΡΜΟΣΜΕΝΗ ΕΚΚΛΗΣΙΟΛΟΓΙΑ</w:t>
      </w:r>
      <w:r w:rsidRPr="00FB2D09">
        <w:rPr>
          <w:rStyle w:val="a5"/>
        </w:rPr>
        <w:footnoteReference w:id="1112"/>
      </w:r>
    </w:p>
    <w:p w:rsidR="00770F7A" w:rsidRPr="00FB2D09" w:rsidRDefault="00770F7A" w:rsidP="00770F7A">
      <w:pPr>
        <w:jc w:val="center"/>
      </w:pPr>
      <w:r w:rsidRPr="00FB2D09">
        <w:rPr>
          <w:lang w:val="en-US"/>
        </w:rPr>
        <w:t>MICHAEL</w:t>
      </w:r>
      <w:r w:rsidRPr="00FB2D09">
        <w:t xml:space="preserve"> </w:t>
      </w:r>
      <w:r w:rsidRPr="00FB2D09">
        <w:rPr>
          <w:lang w:val="en-US"/>
        </w:rPr>
        <w:t>WOLTER</w:t>
      </w:r>
    </w:p>
    <w:p w:rsidR="00770F7A" w:rsidRPr="00FB2D09" w:rsidRDefault="00770F7A" w:rsidP="00770F7A">
      <w:pPr>
        <w:jc w:val="both"/>
      </w:pPr>
    </w:p>
    <w:p w:rsidR="00770F7A" w:rsidRPr="00FB2D09" w:rsidRDefault="00770F7A" w:rsidP="00770F7A">
      <w:pPr>
        <w:jc w:val="both"/>
      </w:pPr>
      <w:r w:rsidRPr="00FB2D09">
        <w:t>Γενικώς η Ηθική θεωρείται ως μία συνάφεια επιχειρημάτων</w:t>
      </w:r>
      <w:r w:rsidRPr="00FB2D09">
        <w:rPr>
          <w:rStyle w:val="a5"/>
        </w:rPr>
        <w:footnoteReference w:id="1113"/>
      </w:r>
      <w:r w:rsidRPr="00FB2D09">
        <w:t xml:space="preserve"> από την οποία εξάγονται επιταγές (πρόκειται για τη λεγόμενη «προστακτική») από περιγραφικές και αφηγηματικές προτάσεις αλλά και ορισμούς (από τη λεγόμενη «οριστική» έγκλιση). Η προσπάθεια να συσχετίσουμε ακριβέστερα την εν λόγω συνάφεια με τη θεολογία του Αποστόλου Παύλου συνιστά μια εξαιρετική από συστηματική και ερμηνευτική άποψη πρόκληση, της οποίας η σημασία υπερβαίνει κατά πολύ το πρόβλημα της ιστορικής αναψηλάφησης. Ενάντια στις προσπάθειες –που κατά κύριο λόγο ήταν διαδεδομένες στην προτεσταντική Ερμηνεία– να ερμηνευθεί αυτή η συνάφεια με αφετηρία τη θεολογία της Μεταρρύθμισης και να τοποθετηθεί η παύλεια θεωρία της δικαίωσης στο κεφάλαιο των αποφάνσεων περί μιας ήδη υφιστάμενης πραγματικότητας, ο </w:t>
      </w:r>
      <w:r w:rsidRPr="00FB2D09">
        <w:rPr>
          <w:lang w:val="en-US"/>
        </w:rPr>
        <w:t>Albrecht</w:t>
      </w:r>
      <w:r w:rsidRPr="00FB2D09">
        <w:t xml:space="preserve"> </w:t>
      </w:r>
      <w:r w:rsidRPr="00FB2D09">
        <w:rPr>
          <w:lang w:val="en-US"/>
        </w:rPr>
        <w:t>Schweitzer</w:t>
      </w:r>
      <w:r w:rsidRPr="00FB2D09">
        <w:t xml:space="preserve"> υπέδειξε δικαίως ότι ο ίδιος ο Παύλος ποτέ δεν «</w:t>
      </w:r>
      <w:r w:rsidRPr="00FB2D09">
        <w:rPr>
          <w:b/>
        </w:rPr>
        <w:t>προσπαθεί να εξαγάγει την ηθική του εκ της δικαιοσύνης διά της πίστεως».</w:t>
      </w:r>
      <w:r w:rsidRPr="00FB2D09">
        <w:rPr>
          <w:rStyle w:val="a5"/>
        </w:rPr>
        <w:footnoteReference w:id="1114"/>
      </w:r>
      <w:r w:rsidRPr="00FB2D09">
        <w:rPr>
          <w:b/>
        </w:rPr>
        <w:t xml:space="preserve"> </w:t>
      </w:r>
      <w:r w:rsidRPr="00FB2D09">
        <w:t xml:space="preserve">Γι’ αυτό κατά τον </w:t>
      </w:r>
      <w:r w:rsidRPr="00FB2D09">
        <w:rPr>
          <w:lang w:val="en-US"/>
        </w:rPr>
        <w:t>Schweitzer</w:t>
      </w:r>
      <w:r w:rsidRPr="00FB2D09">
        <w:t xml:space="preserve"> ισχύει το εξής: «Στη διδασκαλία για τη δικαίωση εκ της πίστεως, η λύτρωση και η ηθική σχετίζονται όπως δύο δρόμοι, από τους οποίους ο πρώτος οδηγεί σ’ ένα φαράγγι, ενώ ο δεύτερος συνεχίζει πέρα απ’ αυτό. Λείπει, όμως, η γέφυρα για να περάσει κάποιος από τον ένα στον άλλο».</w:t>
      </w:r>
      <w:r w:rsidRPr="00FB2D09">
        <w:rPr>
          <w:rStyle w:val="a5"/>
        </w:rPr>
        <w:footnoteReference w:id="1115"/>
      </w:r>
      <w:r w:rsidRPr="00FB2D09">
        <w:t xml:space="preserve"> – Μερικά χρόνια νωρίτερα, ο </w:t>
      </w:r>
      <w:r w:rsidRPr="00FB2D09">
        <w:rPr>
          <w:lang w:val="en-US"/>
        </w:rPr>
        <w:t>Rudolph</w:t>
      </w:r>
      <w:r w:rsidRPr="00FB2D09">
        <w:t xml:space="preserve"> </w:t>
      </w:r>
      <w:r w:rsidRPr="00FB2D09">
        <w:rPr>
          <w:lang w:val="en-US"/>
        </w:rPr>
        <w:t>Bultmann</w:t>
      </w:r>
      <w:r w:rsidRPr="00FB2D09">
        <w:t xml:space="preserve"> είχε προσπαθήσει να γεφυρώσει το φαράγγι –δηλ. τη δικαίωση χωρίς έργα του νόμου και μόνον εκ της πίστεως αφενός και το ηθικό αίτημα αφετέρου– μιλώντας για «παράδοξο ή αντινομία»</w:t>
      </w:r>
      <w:r w:rsidRPr="00FB2D09">
        <w:rPr>
          <w:rStyle w:val="a5"/>
        </w:rPr>
        <w:footnoteReference w:id="1116"/>
      </w:r>
      <w:r w:rsidRPr="00FB2D09">
        <w:t xml:space="preserve"> μεταξύ της οριστικής των αποφάνσεων περί της ήδη υφιστάμενης πραγματικότητας (ενν. της σωτηρίας) αφενός και της προστακτικής των αποφάνσεων περί του δέοντος αφετέρου. Ως γέφυρα μεταξύ των δύο θεώρησε την μεταβολή στη σκοπιμότητα της ηθικής πράξης: «Φυσικά η ηθική πράξη του καινού ανθρώπου δεν είναι δυνατόν να έχει πια το νόημα των «έργων», δηλ. δεν μπορεί […] να θέλει να πραγματώσει τη δικαιοσύνη· διότι αυτή έχει βέβαια πραγματωθεί. Μπορεί να λάβει μονάχα το νόημα </w:t>
      </w:r>
      <w:r w:rsidRPr="00FB2D09">
        <w:lastRenderedPageBreak/>
        <w:t>της υπακοής».</w:t>
      </w:r>
      <w:r w:rsidRPr="00FB2D09">
        <w:rPr>
          <w:rStyle w:val="a5"/>
        </w:rPr>
        <w:footnoteReference w:id="1117"/>
      </w:r>
      <w:r w:rsidRPr="00FB2D09">
        <w:t xml:space="preserve"> Μερικά χρόνια αργότερα,</w:t>
      </w:r>
      <w:r w:rsidRPr="00FB2D09">
        <w:rPr>
          <w:rStyle w:val="a5"/>
        </w:rPr>
        <w:footnoteReference w:id="1118"/>
      </w:r>
      <w:r w:rsidRPr="00FB2D09">
        <w:t xml:space="preserve"> ο </w:t>
      </w:r>
      <w:r w:rsidRPr="00FB2D09">
        <w:rPr>
          <w:lang w:val="en-US"/>
        </w:rPr>
        <w:t>Bultmann</w:t>
      </w:r>
      <w:r w:rsidRPr="00FB2D09">
        <w:t xml:space="preserve"> θα εξηγήσει την εν λόγω σχέση σύμφωνα με το </w:t>
      </w:r>
      <w:r w:rsidRPr="00FB2D09">
        <w:rPr>
          <w:b/>
        </w:rPr>
        <w:t xml:space="preserve">«Γίνε αυτός που είσαι!». </w:t>
      </w:r>
      <w:r w:rsidRPr="00FB2D09">
        <w:t>– Σε νεότερες παρουσιάσεις αρέσκονται να ονομάζουν τη γέφυρα αυτή «Διαλεκτική»,</w:t>
      </w:r>
      <w:r w:rsidRPr="00FB2D09">
        <w:rPr>
          <w:rStyle w:val="a5"/>
        </w:rPr>
        <w:footnoteReference w:id="1119"/>
      </w:r>
      <w:r w:rsidRPr="00FB2D09">
        <w:t xml:space="preserve"> ή επιστρατεύονται μεταφορές για να αναπαραστήσουν αυτό που εννοεί ο Παύλος. Εν προκειμένω η γέφυρα αποκαλείται «</w:t>
      </w:r>
      <w:r w:rsidRPr="00FB2D09">
        <w:rPr>
          <w:bCs/>
        </w:rPr>
        <w:t>ευδοκίμηση</w:t>
      </w:r>
      <w:r w:rsidRPr="00FB2D09">
        <w:t>», δηλαδή απόδειξη της ήδη υφιστάμενης πραγματικότητας της σωτηρίας μέσω μιας συγκεκριμένης πράξης.</w:t>
      </w:r>
      <w:r w:rsidRPr="00FB2D09">
        <w:rPr>
          <w:rStyle w:val="a5"/>
        </w:rPr>
        <w:footnoteReference w:id="1120"/>
      </w:r>
      <w:r w:rsidRPr="00FB2D09">
        <w:t xml:space="preserve"> Αυτή βασίζεται βέβαια στην προβληματικότατη από θεολογική άποψη ιδέα μιας «υπό δοκιμήν δικαίωσης» ή «του βαπτίσματος με επιφύλαξη (ενν. όσον αφορά στις σωτηριώδεις συνέπειές του)», που είναι αυτονόητο ότι ο Παύλος θα την απέρριπτε.</w:t>
      </w:r>
    </w:p>
    <w:p w:rsidR="00770F7A" w:rsidRPr="00FB2D09" w:rsidRDefault="00770F7A" w:rsidP="00770F7A">
      <w:pPr>
        <w:jc w:val="both"/>
      </w:pPr>
    </w:p>
    <w:p w:rsidR="00770F7A" w:rsidRPr="00FB2D09" w:rsidRDefault="00770F7A" w:rsidP="00770F7A">
      <w:pPr>
        <w:jc w:val="both"/>
      </w:pPr>
      <w:r w:rsidRPr="00FB2D09">
        <w:t xml:space="preserve">Επίσης εδώ και παλιά, στη συζήτηση έχει προστεθεί μια άλλη όψη του ίδιου προβλήματος: η μη «αποκλειστικότητα» της παύλειας ηθικής εξ επόψεως του συγκεκριμένου περιεχομένου της, το ότι δηλ. στην πραγματικότητα δεν διακρίνεται κάποια ειδοποιός διαφορά (ενν. με άλλες «ηθικές»). </w:t>
      </w:r>
      <w:r w:rsidRPr="00FB2D09">
        <w:rPr>
          <w:highlight w:val="yellow"/>
        </w:rPr>
        <w:t>Δεν υπάρχει τίποτε το ειδικά χριστιανικό στην παύλεια ηθική· απεναντίας, ακόμα και μια επιπόλαια ματιά στα κείμενα καθιστά σαφές ότι τα ηθικά παραγγέλματα του Παύλου έχουν σαφέστατα έναν προσανατολισμό που συμπεριλαμβάνει όλες τις αρετές. Ας παραπέμψουμε απλώς στους καταλόγους των αρετών και των παθών,</w:t>
      </w:r>
      <w:r w:rsidRPr="00FB2D09">
        <w:rPr>
          <w:rStyle w:val="a5"/>
          <w:highlight w:val="yellow"/>
          <w:lang w:eastAsia="de-DE" w:bidi="he-IL"/>
        </w:rPr>
        <w:footnoteReference w:id="1121"/>
      </w:r>
      <w:r w:rsidRPr="00FB2D09">
        <w:rPr>
          <w:highlight w:val="yellow"/>
        </w:rPr>
        <w:t xml:space="preserve"> στα γενικά κελεύσματα για το </w:t>
      </w:r>
      <w:r w:rsidRPr="00FB2D09">
        <w:rPr>
          <w:i/>
          <w:highlight w:val="yellow"/>
        </w:rPr>
        <w:t>καλὸν ποιεῖν</w:t>
      </w:r>
      <w:r w:rsidRPr="00FB2D09">
        <w:rPr>
          <w:highlight w:val="yellow"/>
        </w:rPr>
        <w:t xml:space="preserve"> ή το </w:t>
      </w:r>
      <w:r w:rsidRPr="00FB2D09">
        <w:rPr>
          <w:i/>
          <w:highlight w:val="yellow"/>
        </w:rPr>
        <w:t>ἀγαθὸν ἐργάζεσθαι</w:t>
      </w:r>
      <w:r w:rsidRPr="00FB2D09">
        <w:rPr>
          <w:highlight w:val="yellow"/>
        </w:rPr>
        <w:t xml:space="preserve"> (</w:t>
      </w:r>
      <w:r w:rsidRPr="00FB2D09">
        <w:rPr>
          <w:i/>
          <w:highlight w:val="yellow"/>
        </w:rPr>
        <w:t>Γαλ</w:t>
      </w:r>
      <w:r w:rsidRPr="00FB2D09">
        <w:rPr>
          <w:highlight w:val="yellow"/>
        </w:rPr>
        <w:t xml:space="preserve"> 6,9-10) ή ακόμα και στο Φιλ 4,8 </w:t>
      </w:r>
      <w:r w:rsidRPr="00FB2D09">
        <w:rPr>
          <w:i/>
          <w:highlight w:val="yellow"/>
        </w:rPr>
        <w:t xml:space="preserve">(«… </w:t>
      </w:r>
      <w:r w:rsidRPr="00FB2D09">
        <w:rPr>
          <w:i/>
          <w:highlight w:val="yellow"/>
          <w:lang w:eastAsia="de-DE" w:bidi="he-IL"/>
        </w:rPr>
        <w:t>ὅσα ἐστὶν ἀληθῆ, ὅσα σεμνά, ὅσα δίκαια, ὅσα ἁγνά, ὅσα προσφιλῆ, ὅσα εὔφημα, εἴ τις ἀρετὴ καὶ εἴ τις ἔπαινος, ταῦτα λογίζεσθε»)</w:t>
      </w:r>
      <w:r w:rsidRPr="00FB2D09">
        <w:rPr>
          <w:highlight w:val="yellow"/>
          <w:lang w:eastAsia="de-DE" w:bidi="he-IL"/>
        </w:rPr>
        <w:t>.</w:t>
      </w:r>
      <w:r w:rsidRPr="00FB2D09">
        <w:rPr>
          <w:lang w:eastAsia="de-DE" w:bidi="he-IL"/>
        </w:rPr>
        <w:t xml:space="preserve"> Κείμενα κατεξοχήν σαν και τα ανωτέρω, παρατίθενται επανειλημμένα προκειμένου να θεμελιωθεί ο ισχυρισμός ότι η παύλεια ηθική δεν κομίζει τίποτε νεότερο εξ επόψεως περιεχομένου.</w:t>
      </w:r>
      <w:r w:rsidRPr="00FB2D09">
        <w:rPr>
          <w:rStyle w:val="a5"/>
          <w:lang w:eastAsia="de-DE" w:bidi="he-IL"/>
        </w:rPr>
        <w:footnoteReference w:id="1122"/>
      </w:r>
      <w:r w:rsidRPr="00FB2D09">
        <w:rPr>
          <w:lang w:eastAsia="de-DE" w:bidi="he-IL"/>
        </w:rPr>
        <w:t xml:space="preserve"> Αντιθέτως για κάθε ηθικό παράγγελμα και κάθε ηθική αξία που βρίσκουμε στον Παύλο, απαντά κάποια παραλληλία εκτός της Καινής Διαθήκης. Και ό,τι δεν μπορούμε να συλλέξουμε από τον περιβάλλοντα κόσμο των Εθνικών, το ανακαλύπτουμε στον Ιουδαϊσμό. Εν προκειμένω δεν βοηθάει το να υποδεικνύει κάποιος μαζί με τον </w:t>
      </w:r>
      <w:r w:rsidRPr="00FB2D09">
        <w:rPr>
          <w:lang w:val="en-US" w:eastAsia="de-DE" w:bidi="he-IL"/>
        </w:rPr>
        <w:t>Wolfgang</w:t>
      </w:r>
      <w:r w:rsidRPr="00FB2D09">
        <w:rPr>
          <w:lang w:eastAsia="de-DE" w:bidi="he-IL"/>
        </w:rPr>
        <w:t xml:space="preserve"> </w:t>
      </w:r>
      <w:r w:rsidRPr="00FB2D09">
        <w:rPr>
          <w:lang w:val="en-US" w:eastAsia="de-DE" w:bidi="he-IL"/>
        </w:rPr>
        <w:t>Schrager</w:t>
      </w:r>
      <w:r w:rsidRPr="00FB2D09">
        <w:rPr>
          <w:lang w:eastAsia="de-DE" w:bidi="he-IL"/>
        </w:rPr>
        <w:t xml:space="preserve"> ότι απαιτείται «να μην ξεχνάμε ότι εκτός από την ενσωμάτωση της αρχέγονης Ηθικής, ταυτόχρονα επιτελείται μια επιλογή και μια διάκριση του ηθικού αγαθού το </w:t>
      </w:r>
      <w:r w:rsidRPr="00FB2D09">
        <w:rPr>
          <w:lang w:eastAsia="de-DE" w:bidi="he-IL"/>
        </w:rPr>
        <w:lastRenderedPageBreak/>
        <w:t>οποίο παρουσιάζει ποικιλία. […] Κάθε πρόσληψη γινόταν επιλεκτικά και κριτικά και όχι ανεπιφύλακτα».</w:t>
      </w:r>
      <w:r w:rsidRPr="00FB2D09">
        <w:rPr>
          <w:rStyle w:val="a5"/>
          <w:lang w:eastAsia="de-DE" w:bidi="he-IL"/>
        </w:rPr>
        <w:footnoteReference w:id="1123"/>
      </w:r>
      <w:r w:rsidRPr="00FB2D09">
        <w:rPr>
          <w:lang w:eastAsia="de-DE" w:bidi="he-IL"/>
        </w:rPr>
        <w:t xml:space="preserve"> Απεναντίας μια ματιά στα κείμενά μας αποδεικνύει ότι η πρόσληψη δεν αφορά σε παραθεωρημένες περιθωριακές κανονιστικές αρχές και αξίες, αλλά σ’ εκείνες που μπορούσαν να κερδίσουν τη συναίνεση: </w:t>
      </w:r>
      <w:r w:rsidRPr="00FB2D09">
        <w:t xml:space="preserve">Για να θεωρήσει κάποιος πάθη τα </w:t>
      </w:r>
      <w:r w:rsidRPr="00FB2D09">
        <w:rPr>
          <w:i/>
        </w:rPr>
        <w:t>«</w:t>
      </w:r>
      <w:r w:rsidRPr="00FB2D09">
        <w:rPr>
          <w:i/>
          <w:lang w:eastAsia="de-DE" w:bidi="he-IL"/>
        </w:rPr>
        <w:t>ἔρις, ζῆλος, θυμοί, ἐριθείαι, καταλαλιαί, ψιθυρισμοί, φυσιώσεις, ἀκαταστασίαι</w:t>
      </w:r>
      <w:r w:rsidRPr="00FB2D09">
        <w:rPr>
          <w:i/>
        </w:rPr>
        <w:t>»</w:t>
      </w:r>
      <w:r w:rsidRPr="00FB2D09">
        <w:t xml:space="preserve"> (2 </w:t>
      </w:r>
      <w:r w:rsidRPr="00FB2D09">
        <w:rPr>
          <w:i/>
        </w:rPr>
        <w:t>Κορ</w:t>
      </w:r>
      <w:r w:rsidRPr="00FB2D09">
        <w:t xml:space="preserve"> 12,20) και καλά τα </w:t>
      </w:r>
      <w:r w:rsidRPr="00FB2D09">
        <w:rPr>
          <w:i/>
        </w:rPr>
        <w:t>«</w:t>
      </w:r>
      <w:r w:rsidRPr="00FB2D09">
        <w:rPr>
          <w:i/>
          <w:lang w:eastAsia="de-DE" w:bidi="he-IL"/>
        </w:rPr>
        <w:t>ἀγάπη, χαρὰ, εἰρήνη, μακροθυμία, χρηστότης, ἀγαθωσύνη, πίστις, πραΰτης, ἐγκράτεια</w:t>
      </w:r>
      <w:r w:rsidRPr="00FB2D09">
        <w:rPr>
          <w:i/>
        </w:rPr>
        <w:t>»</w:t>
      </w:r>
      <w:r w:rsidRPr="00FB2D09">
        <w:t xml:space="preserve"> (</w:t>
      </w:r>
      <w:r w:rsidRPr="00FB2D09">
        <w:rPr>
          <w:i/>
        </w:rPr>
        <w:t>Γαλ</w:t>
      </w:r>
      <w:r w:rsidRPr="00FB2D09">
        <w:t xml:space="preserve"> 5,22 κ.ε.), δεν ήταν ανάγκη να γίνει πρώτα χριστιανός. </w:t>
      </w:r>
    </w:p>
    <w:p w:rsidR="00770F7A" w:rsidRPr="00FB2D09" w:rsidRDefault="00770F7A" w:rsidP="00770F7A">
      <w:pPr>
        <w:tabs>
          <w:tab w:val="left" w:pos="3600"/>
        </w:tabs>
        <w:jc w:val="both"/>
        <w:rPr>
          <w:rFonts w:eastAsia="MS Mincho"/>
        </w:rPr>
      </w:pPr>
      <w:r w:rsidRPr="00FB2D09">
        <w:t xml:space="preserve">Ο εν λόγω «συμπεριληπτικός» χαρακτήρας των παύλειων κρίσεων αναφορικά με τα περιεχόμενα των αποφάνσεων περί του δέοντος διακρίνεται ακόμα σαφέστερα επειδή συγκρούεται κατά ενδιαφέροντα τρόπο με τον αναμφίβολα «αποκλειστικό» χαρακτήρα των αποφάνσεων περί της ήδη υφιστάμενης πραγματικότητας: οι χριστιανοί έχουν ήδη το </w:t>
      </w:r>
      <w:r w:rsidRPr="00FB2D09">
        <w:rPr>
          <w:i/>
        </w:rPr>
        <w:t>πολίτευμά</w:t>
      </w:r>
      <w:r w:rsidRPr="00FB2D09">
        <w:t xml:space="preserve"> τους στον ουρανό (</w:t>
      </w:r>
      <w:r w:rsidRPr="00FB2D09">
        <w:rPr>
          <w:i/>
        </w:rPr>
        <w:t>Φιλ</w:t>
      </w:r>
      <w:r w:rsidRPr="00FB2D09">
        <w:t xml:space="preserve"> 3,20), είναι </w:t>
      </w:r>
      <w:r w:rsidRPr="00FB2D09">
        <w:rPr>
          <w:i/>
        </w:rPr>
        <w:t>ναὸς Θεοῦ</w:t>
      </w:r>
      <w:r w:rsidRPr="00FB2D09">
        <w:t xml:space="preserve">, </w:t>
      </w:r>
      <w:r w:rsidRPr="00FB2D09">
        <w:rPr>
          <w:rFonts w:eastAsia="MS Mincho"/>
        </w:rPr>
        <w:t xml:space="preserve">(1 Κορ 3,16), ως </w:t>
      </w:r>
      <w:r w:rsidRPr="00FB2D09">
        <w:rPr>
          <w:rFonts w:eastAsia="MS Mincho"/>
          <w:i/>
        </w:rPr>
        <w:t>ἅγιοι</w:t>
      </w:r>
      <w:r w:rsidRPr="00FB2D09">
        <w:rPr>
          <w:rFonts w:eastAsia="MS Mincho"/>
        </w:rPr>
        <w:t xml:space="preserve"> διαφοροποιούνται από τους μη χριστιανούς ως </w:t>
      </w:r>
      <w:r w:rsidRPr="00FB2D09">
        <w:rPr>
          <w:rFonts w:eastAsia="MS Mincho"/>
          <w:i/>
        </w:rPr>
        <w:t>ἀδίκους</w:t>
      </w:r>
      <w:r w:rsidRPr="00FB2D09">
        <w:rPr>
          <w:rFonts w:eastAsia="MS Mincho"/>
        </w:rPr>
        <w:t xml:space="preserve"> (1 </w:t>
      </w:r>
      <w:r w:rsidRPr="00FB2D09">
        <w:rPr>
          <w:rFonts w:eastAsia="MS Mincho"/>
          <w:i/>
        </w:rPr>
        <w:t>Κορ</w:t>
      </w:r>
      <w:r w:rsidRPr="00FB2D09">
        <w:rPr>
          <w:rFonts w:eastAsia="MS Mincho"/>
        </w:rPr>
        <w:t xml:space="preserve"> 6,1· βλ. επίσης </w:t>
      </w:r>
      <w:r w:rsidRPr="00FB2D09">
        <w:rPr>
          <w:rFonts w:eastAsia="MS Mincho"/>
          <w:i/>
        </w:rPr>
        <w:t>Ρωμ</w:t>
      </w:r>
      <w:r w:rsidRPr="00FB2D09">
        <w:rPr>
          <w:rFonts w:eastAsia="MS Mincho"/>
        </w:rPr>
        <w:t xml:space="preserve"> 1,7· 16,2/15· 1 </w:t>
      </w:r>
      <w:r w:rsidRPr="00FB2D09">
        <w:rPr>
          <w:rFonts w:eastAsia="MS Mincho"/>
          <w:i/>
        </w:rPr>
        <w:t>Κορ</w:t>
      </w:r>
      <w:r w:rsidRPr="00FB2D09">
        <w:rPr>
          <w:rFonts w:eastAsia="MS Mincho"/>
        </w:rPr>
        <w:t xml:space="preserve"> 1,2· 6,1</w:t>
      </w:r>
      <w:r w:rsidRPr="00FB2D09">
        <w:rPr>
          <w:rFonts w:eastAsia="MS Mincho"/>
          <w:lang w:val="de-DE"/>
        </w:rPr>
        <w:t>f</w:t>
      </w:r>
      <w:r w:rsidRPr="00FB2D09">
        <w:rPr>
          <w:rFonts w:eastAsia="MS Mincho"/>
        </w:rPr>
        <w:t xml:space="preserve"> κ.ε.· 14,33· 16,15· 2 </w:t>
      </w:r>
      <w:r w:rsidRPr="00FB2D09">
        <w:rPr>
          <w:rFonts w:eastAsia="MS Mincho"/>
          <w:i/>
        </w:rPr>
        <w:t>Κορ</w:t>
      </w:r>
      <w:r w:rsidRPr="00FB2D09">
        <w:rPr>
          <w:rFonts w:eastAsia="MS Mincho"/>
        </w:rPr>
        <w:t xml:space="preserve"> 1,1· 13,12· </w:t>
      </w:r>
      <w:r w:rsidRPr="00FB2D09">
        <w:rPr>
          <w:rFonts w:eastAsia="MS Mincho"/>
          <w:i/>
        </w:rPr>
        <w:t>Φιλ</w:t>
      </w:r>
      <w:r w:rsidRPr="00FB2D09">
        <w:rPr>
          <w:rFonts w:eastAsia="MS Mincho"/>
        </w:rPr>
        <w:t xml:space="preserve"> 1,1· 4,21 κ.ε.· </w:t>
      </w:r>
      <w:r w:rsidRPr="00FB2D09">
        <w:rPr>
          <w:rFonts w:eastAsia="MS Mincho"/>
          <w:i/>
        </w:rPr>
        <w:t>Φλμ</w:t>
      </w:r>
      <w:r w:rsidRPr="00FB2D09">
        <w:rPr>
          <w:rFonts w:eastAsia="MS Mincho"/>
        </w:rPr>
        <w:t xml:space="preserve"> 5/7), ως </w:t>
      </w:r>
      <w:r w:rsidRPr="00FB2D09">
        <w:rPr>
          <w:rFonts w:eastAsia="MS Mincho"/>
          <w:i/>
        </w:rPr>
        <w:t xml:space="preserve">«υἱοὶ φωτὸς» </w:t>
      </w:r>
      <w:r w:rsidRPr="00FB2D09">
        <w:rPr>
          <w:rFonts w:eastAsia="MS Mincho"/>
        </w:rPr>
        <w:t xml:space="preserve">και </w:t>
      </w:r>
      <w:r w:rsidRPr="00FB2D09">
        <w:rPr>
          <w:rFonts w:eastAsia="MS Mincho"/>
          <w:i/>
        </w:rPr>
        <w:t>«υἱοὶ ἡμέρας»</w:t>
      </w:r>
      <w:r w:rsidRPr="00FB2D09">
        <w:rPr>
          <w:rFonts w:eastAsia="MS Mincho"/>
        </w:rPr>
        <w:t xml:space="preserve"> από εκείνους της </w:t>
      </w:r>
      <w:r w:rsidRPr="00FB2D09">
        <w:rPr>
          <w:rFonts w:eastAsia="MS Mincho"/>
          <w:i/>
        </w:rPr>
        <w:t>«νυκτὸς»</w:t>
      </w:r>
      <w:r w:rsidRPr="00FB2D09">
        <w:rPr>
          <w:rFonts w:eastAsia="MS Mincho"/>
        </w:rPr>
        <w:t xml:space="preserve"> και του </w:t>
      </w:r>
      <w:r w:rsidRPr="00FB2D09">
        <w:rPr>
          <w:rFonts w:eastAsia="MS Mincho"/>
          <w:i/>
        </w:rPr>
        <w:t>«σκότους»</w:t>
      </w:r>
      <w:r w:rsidRPr="00FB2D09">
        <w:rPr>
          <w:rFonts w:eastAsia="MS Mincho"/>
        </w:rPr>
        <w:t xml:space="preserve"> (</w:t>
      </w:r>
      <w:r w:rsidRPr="00FB2D09">
        <w:rPr>
          <w:rFonts w:eastAsia="MS Mincho"/>
          <w:i/>
        </w:rPr>
        <w:t>1 Θεσ</w:t>
      </w:r>
      <w:r w:rsidRPr="00FB2D09">
        <w:rPr>
          <w:rFonts w:eastAsia="MS Mincho"/>
        </w:rPr>
        <w:t xml:space="preserve"> 5,5-8). Είναι </w:t>
      </w:r>
      <w:r w:rsidRPr="00FB2D09">
        <w:rPr>
          <w:rFonts w:eastAsia="MS Mincho"/>
          <w:i/>
        </w:rPr>
        <w:t>«</w:t>
      </w:r>
      <w:r w:rsidRPr="00FB2D09">
        <w:rPr>
          <w:rStyle w:val="apple-style-span"/>
          <w:i/>
          <w:color w:val="000000"/>
        </w:rPr>
        <w:t>τέκνα Θεοῦ ἀμώμητα ἐν μέσῳ γενεᾶς σκολιᾶς καὶ διεστραμμένης»</w:t>
      </w:r>
      <w:r w:rsidRPr="00FB2D09">
        <w:rPr>
          <w:rFonts w:eastAsia="MS Mincho"/>
        </w:rPr>
        <w:t xml:space="preserve"> (</w:t>
      </w:r>
      <w:r w:rsidRPr="00FB2D09">
        <w:rPr>
          <w:rFonts w:eastAsia="MS Mincho"/>
          <w:i/>
        </w:rPr>
        <w:t>Φιλ</w:t>
      </w:r>
      <w:r w:rsidRPr="00FB2D09">
        <w:rPr>
          <w:rFonts w:eastAsia="MS Mincho"/>
        </w:rPr>
        <w:t xml:space="preserve"> 2,15) κ.τ.λ..</w:t>
      </w:r>
    </w:p>
    <w:p w:rsidR="00770F7A" w:rsidRPr="00FB2D09" w:rsidRDefault="00770F7A" w:rsidP="00770F7A">
      <w:pPr>
        <w:jc w:val="both"/>
        <w:rPr>
          <w:rFonts w:eastAsia="MS Mincho"/>
        </w:rPr>
      </w:pPr>
    </w:p>
    <w:p w:rsidR="00770F7A" w:rsidRPr="00FB2D09" w:rsidRDefault="00770F7A" w:rsidP="00770F7A">
      <w:pPr>
        <w:jc w:val="both"/>
        <w:rPr>
          <w:rFonts w:eastAsia="MS Mincho"/>
        </w:rPr>
      </w:pPr>
      <w:r w:rsidRPr="00FB2D09">
        <w:rPr>
          <w:rFonts w:eastAsia="MS Mincho"/>
        </w:rPr>
        <w:t xml:space="preserve">Συνεπώς βρισκόμαστε ενώπιον μιας διττής έντασης, που πολύ σχηματικά μπορεί να περιγραφεί ως εξής: Από τη μία τη σημαδεύει η αντίθεση της πίστης προς την πράξη. Αν αποκλειστικά και μόνον η </w:t>
      </w:r>
      <w:r w:rsidRPr="00FB2D09">
        <w:rPr>
          <w:rFonts w:eastAsia="MS Mincho"/>
          <w:i/>
        </w:rPr>
        <w:t>πίστις Χριστοῦ</w:t>
      </w:r>
      <w:r w:rsidRPr="00FB2D09">
        <w:rPr>
          <w:rFonts w:eastAsia="MS Mincho"/>
        </w:rPr>
        <w:t xml:space="preserve">, δηλαδή η πίστη στον Ιησού Χριστό, εγγυάται τη μετοχή στη θεία σωτηρία, πώς μπορεί τότε να εξαχθεί οποιαδήποτε ηθική; Αυτό δεν συνεπάγεται άραγε αυτό το οποίο γράφει ο Παύλος στο </w:t>
      </w:r>
      <w:r w:rsidRPr="00FB2D09">
        <w:rPr>
          <w:rFonts w:eastAsia="MS Mincho"/>
          <w:i/>
        </w:rPr>
        <w:t>Ρωμ</w:t>
      </w:r>
      <w:r w:rsidRPr="00FB2D09">
        <w:rPr>
          <w:rFonts w:eastAsia="MS Mincho"/>
        </w:rPr>
        <w:t xml:space="preserve"> 6,1, </w:t>
      </w:r>
      <w:r w:rsidRPr="00FB2D09">
        <w:rPr>
          <w:rFonts w:eastAsia="MS Mincho"/>
          <w:i/>
        </w:rPr>
        <w:t>«</w:t>
      </w:r>
      <w:r w:rsidRPr="00FB2D09">
        <w:rPr>
          <w:rStyle w:val="apple-style-span"/>
          <w:i/>
          <w:color w:val="000000"/>
        </w:rPr>
        <w:t>ἐπιμενοῦμεν τῇ ἁμαρτίᾳ, ἵνα ἡ χάρις πλεονάσῃ</w:t>
      </w:r>
      <w:r w:rsidRPr="00FB2D09">
        <w:rPr>
          <w:rFonts w:eastAsia="MS Mincho"/>
          <w:i/>
        </w:rPr>
        <w:t>»</w:t>
      </w:r>
      <w:r w:rsidRPr="00FB2D09">
        <w:rPr>
          <w:rFonts w:eastAsia="MS Mincho"/>
        </w:rPr>
        <w:t xml:space="preserve">; </w:t>
      </w:r>
      <w:r w:rsidRPr="00FB2D09">
        <w:t xml:space="preserve">– Από την άλλη, έχουμε την σύγκρουση (που περιγράφηκε τελευταία) ανάμεσα στον αποκλειστικό χαρακτήρα των σωτηριολογικών αποφάνσεων περί της ήδη υφιστάμενης πραγματικότητας και τη συμπεριληπτικότητα των ηθικών κρίσεων περί του δέοντος. </w:t>
      </w:r>
    </w:p>
    <w:p w:rsidR="00770F7A" w:rsidRPr="00FB2D09" w:rsidRDefault="00770F7A" w:rsidP="00770F7A">
      <w:pPr>
        <w:jc w:val="center"/>
        <w:outlineLvl w:val="0"/>
        <w:rPr>
          <w:b/>
        </w:rPr>
      </w:pPr>
      <w:r w:rsidRPr="00FB2D09">
        <w:rPr>
          <w:b/>
        </w:rPr>
        <w:t>ΙΙ</w:t>
      </w:r>
    </w:p>
    <w:p w:rsidR="00770F7A" w:rsidRDefault="00770F7A" w:rsidP="00770F7A">
      <w:pPr>
        <w:jc w:val="both"/>
      </w:pPr>
      <w:r w:rsidRPr="00FB2D09">
        <w:t xml:space="preserve">Εν συνεχεία θα αποδειχθεί ότι οι δύο συγκρούσεις έχουν άμεση εξάρτηση, και ότι είναι δυνατόν να αναιρεθούν μέσω της περιγραφής της συνάφειάς τους και να μετασχηματιστούν στο πλαίσιο μιας συνολικής ερμηνείας της παύλειας Ηθικής. Εν όψει αυτού που επιχειρώ, θα ήθελα να εισαγάγω ως κατευθυντήρια αναλυτική κατηγορία την έννοια του «ήθους». Λειτουργεί αποκλειστικά ως γλωσσική-ερμηνευτική κατηγορία, και γι’ αυτό </w:t>
      </w:r>
      <w:r w:rsidRPr="00FB2D09">
        <w:rPr>
          <w:b/>
          <w:color w:val="FF0000"/>
        </w:rPr>
        <w:t>εξηγώ</w:t>
      </w:r>
      <w:r w:rsidRPr="00FB2D09">
        <w:t xml:space="preserve"> τη σημασία που της αποδίδω στην παρούσα συνάφεια:</w:t>
      </w:r>
    </w:p>
    <w:p w:rsidR="00770F7A" w:rsidRPr="00FB2D09" w:rsidRDefault="00770F7A" w:rsidP="00770F7A">
      <w:pPr>
        <w:jc w:val="both"/>
      </w:pPr>
    </w:p>
    <w:p w:rsidR="00770F7A" w:rsidRPr="00FB2D09" w:rsidRDefault="00770F7A" w:rsidP="00770F7A">
      <w:pPr>
        <w:numPr>
          <w:ilvl w:val="0"/>
          <w:numId w:val="35"/>
        </w:numPr>
        <w:tabs>
          <w:tab w:val="num" w:pos="0"/>
        </w:tabs>
        <w:ind w:left="0" w:firstLine="567"/>
        <w:jc w:val="both"/>
      </w:pPr>
      <w:r w:rsidRPr="00FB2D09">
        <w:t xml:space="preserve">Ενώ η «ηθική» αναφέρεται σε κάποια συνάφεια θεμελίωσης βάσει της οποίας συνάγονται αποφάνσεις/επιταγές περί του δέοντος από αποφάνσεις περί μιας </w:t>
      </w:r>
      <w:r w:rsidRPr="00FB2D09">
        <w:lastRenderedPageBreak/>
        <w:t>ήδη υφιστάμενης πραγματικότητας, προσωπικά χρησιμοποιώ την έννοια του «ήθους» ως ονομασία ενός κανόνα θεσμοθετημένων πράξεων που είναι δεσμευτικές στο εσωτερικό μιας ορισμένης ομάδας, διότι κατεξοχήν μέσω αυτών (των πράξεων) αυτή (η ομάδα) γίνεται αναγνωρίσιμη και λαμβάνει «σάρκα και οστά»/αισθητοποιείται. Δεν νοείται λοιπόν (α) καμιά ανθρώπινη κοινωνία που να κατανοείται ως διακριτή, η οποία ν’ αντεπεξέρχεται στις ανάγκες της χωρίς κάποιο ήθος που να της προσιδιάζει.</w:t>
      </w:r>
      <w:r w:rsidRPr="00FB2D09">
        <w:rPr>
          <w:rStyle w:val="a5"/>
        </w:rPr>
        <w:footnoteReference w:id="1124"/>
      </w:r>
      <w:r w:rsidRPr="00FB2D09">
        <w:t xml:space="preserve"> Ο </w:t>
      </w:r>
      <w:r w:rsidRPr="00FB2D09">
        <w:rPr>
          <w:lang w:val="en-US"/>
        </w:rPr>
        <w:t>Wolfgang</w:t>
      </w:r>
      <w:r w:rsidRPr="00FB2D09">
        <w:t xml:space="preserve"> </w:t>
      </w:r>
      <w:r w:rsidRPr="00FB2D09">
        <w:rPr>
          <w:lang w:val="en-US"/>
        </w:rPr>
        <w:t>Kluxen</w:t>
      </w:r>
      <w:r w:rsidRPr="00FB2D09">
        <w:t xml:space="preserve"> έχει αναφερθεί στο εξής γεγονός: μέσω των πράξεων που σχετίζονται με το ήθος, «πραγματώνεται» η «κοινωνικότητα» μιας Κοινότητας.</w:t>
      </w:r>
      <w:r w:rsidRPr="00FB2D09">
        <w:rPr>
          <w:rStyle w:val="a5"/>
        </w:rPr>
        <w:footnoteReference w:id="1125"/>
      </w:r>
      <w:r w:rsidRPr="00FB2D09">
        <w:t xml:space="preserve"> Αναφέρομαι σε «θεσμοθετημένες πράξεις», διότι αυτές έχουν παγιωθεί </w:t>
      </w:r>
      <w:r w:rsidRPr="00FB2D09">
        <w:rPr>
          <w:i/>
        </w:rPr>
        <w:t xml:space="preserve">εξ επόψεως έκφανσης περιεχομένου </w:t>
      </w:r>
      <w:r w:rsidRPr="00FB2D09">
        <w:t xml:space="preserve">και είναι επίσης σαφείς και επαναλαμβανόμενες. Δεν χρειάζεται δηλ. ν’ ανακαλύπτονται και να αιτιολογούνται μέσω καινούργιων κάθε φορά ηθικών αποφάσεων. Εξ επόψεως λειτουργικότητας, κάποιο ήθος παραπέμπει πάντοτε σε κάτι πέρα από το ίδιο, επειδή αποσκοπεί στο </w:t>
      </w:r>
      <w:r w:rsidRPr="00FB2D09">
        <w:rPr>
          <w:i/>
        </w:rPr>
        <w:t xml:space="preserve">να καταστήσει ορατή </w:t>
      </w:r>
      <w:r w:rsidRPr="00FB2D09">
        <w:t xml:space="preserve">την καθορισμένη ταυτότητα που αποδίδει μια ομάδα στον εαυτό της. Σ’ αυτό το σημείο θα επανέλθω σε λίγο. </w:t>
      </w:r>
    </w:p>
    <w:p w:rsidR="00770F7A" w:rsidRPr="00FB2D09" w:rsidRDefault="00770F7A" w:rsidP="00770F7A">
      <w:pPr>
        <w:jc w:val="both"/>
      </w:pPr>
      <w:r w:rsidRPr="00FB2D09">
        <w:t xml:space="preserve">Από τα ανωτέρω εξάγεται το συμπέρασμα ότι (β) το ήθος κάθε ομάδας που υφίσταται ως τέτοια (ομάδα) στο εσωτερικό κάποιας ήδη υφιστάμενης πλειοψηφούσας κοινωνίας, πρέπει πάντοτε ν’ αποτελείται από ένα μείγμα </w:t>
      </w:r>
      <w:r w:rsidRPr="00FB2D09">
        <w:rPr>
          <w:i/>
        </w:rPr>
        <w:t>πράξεων με αποκλειστικό χαρακτήρα</w:t>
      </w:r>
      <w:r w:rsidRPr="00FB2D09">
        <w:t xml:space="preserve"> αλλά και</w:t>
      </w:r>
      <w:r w:rsidRPr="00FB2D09">
        <w:rPr>
          <w:i/>
        </w:rPr>
        <w:t xml:space="preserve"> </w:t>
      </w:r>
      <w:r w:rsidRPr="00FB2D09">
        <w:t>πράξεων</w:t>
      </w:r>
      <w:r w:rsidRPr="00FB2D09">
        <w:rPr>
          <w:i/>
        </w:rPr>
        <w:t xml:space="preserve"> συμπεριληπτικών</w:t>
      </w:r>
      <w:r w:rsidRPr="00FB2D09">
        <w:t xml:space="preserve">. Μέσω των </w:t>
      </w:r>
      <w:r w:rsidRPr="00FB2D09">
        <w:rPr>
          <w:i/>
        </w:rPr>
        <w:t>πράξεων με αποκλειστικό χαρακτήρα</w:t>
      </w:r>
      <w:r w:rsidRPr="00FB2D09">
        <w:t xml:space="preserve"> μια ομάδα διαφοροποιείται από το περιβάλλον της, ενώ οι </w:t>
      </w:r>
      <w:r w:rsidRPr="00FB2D09">
        <w:rPr>
          <w:i/>
        </w:rPr>
        <w:t>συμπεριληπτικές πράξεις</w:t>
      </w:r>
      <w:r w:rsidRPr="00FB2D09">
        <w:t xml:space="preserve"> είναι αποδεκτές για το νόημά τους και εκτός της ομάδας, γι’ αυτό και υπηρετούν την ενσωμάτωσή της στην πλειοψηφούσα κοινωνία. Αυτό σημαίνει: Καμιά ομάδα που θέλει να υπάρξει και να γίνει αντιληπτή ως τέτοια, δεν μπορεί να παραιτηθεί από κάποιο, τουλάχιστον εν μέρει, αποκλειστικό ήθος, το οποίο λειτουργεί προς τα έξω ως «δείκτης οριοθέτησης» [</w:t>
      </w:r>
      <w:r w:rsidRPr="00FB2D09">
        <w:rPr>
          <w:lang w:val="en-US"/>
        </w:rPr>
        <w:t>boundary</w:t>
      </w:r>
      <w:r w:rsidRPr="00FB2D09">
        <w:t xml:space="preserve"> </w:t>
      </w:r>
      <w:r w:rsidRPr="00FB2D09">
        <w:rPr>
          <w:lang w:val="en-US"/>
        </w:rPr>
        <w:t>marker</w:t>
      </w:r>
      <w:r w:rsidRPr="00FB2D09">
        <w:t>] και προς τα έσω ως «δείκτης ταυτότητας» [</w:t>
      </w:r>
      <w:r w:rsidRPr="00FB2D09">
        <w:rPr>
          <w:lang w:val="en-US"/>
        </w:rPr>
        <w:t>identity</w:t>
      </w:r>
      <w:r w:rsidRPr="00FB2D09">
        <w:t xml:space="preserve"> </w:t>
      </w:r>
      <w:r w:rsidRPr="00FB2D09">
        <w:rPr>
          <w:lang w:val="en-US"/>
        </w:rPr>
        <w:t>marker</w:t>
      </w:r>
      <w:r w:rsidRPr="00FB2D09">
        <w:t xml:space="preserve">]. Στο βαθμό, όμως, που κάθε ομάδα είναι υποχρεωμένη να συνυπάρχει με την πλειοψηφούσα κοινωνία, πρέπει, τουλάχιστον εν μέρει, να ενταχθούν στο ρεπερτόριο των πρακτικών της και στοιχεία ενός </w:t>
      </w:r>
      <w:r w:rsidRPr="00FB2D09">
        <w:rPr>
          <w:i/>
        </w:rPr>
        <w:t>συμπεριληπτικού</w:t>
      </w:r>
      <w:r w:rsidRPr="00FB2D09">
        <w:t xml:space="preserve"> ήθους. </w:t>
      </w:r>
    </w:p>
    <w:p w:rsidR="00770F7A" w:rsidRPr="00FB2D09" w:rsidRDefault="00770F7A" w:rsidP="00770F7A">
      <w:pPr>
        <w:jc w:val="both"/>
      </w:pPr>
      <w:r w:rsidRPr="00FB2D09">
        <w:t>Εν προκειμένω πρέπει να προστεθεί κι ένα άλλο στοιχείο (γ): Η «ηθική» δραστηριότητα</w:t>
      </w:r>
      <w:r w:rsidRPr="00FB2D09">
        <w:rPr>
          <w:rStyle w:val="a5"/>
        </w:rPr>
        <w:footnoteReference w:id="1126"/>
      </w:r>
      <w:r w:rsidRPr="00FB2D09">
        <w:t xml:space="preserve"> επιτελείται πάντοτε μέσα σε συγκεκριμένες ζωτικές για τον κόσμο </w:t>
      </w:r>
      <w:r w:rsidRPr="00FB2D09">
        <w:rPr>
          <w:i/>
        </w:rPr>
        <w:t>συνάφειες</w:t>
      </w:r>
      <w:r w:rsidRPr="00FB2D09">
        <w:t xml:space="preserve"> ή </w:t>
      </w:r>
      <w:r w:rsidRPr="00FB2D09">
        <w:rPr>
          <w:i/>
        </w:rPr>
        <w:t>πρακτικά πεδία</w:t>
      </w:r>
      <w:r w:rsidRPr="00FB2D09">
        <w:t xml:space="preserve">. Μπορεί να είναι συνάφειες της </w:t>
      </w:r>
      <w:r w:rsidRPr="00FB2D09">
        <w:rPr>
          <w:i/>
        </w:rPr>
        <w:t>καθημερινότητας</w:t>
      </w:r>
      <w:r w:rsidRPr="00FB2D09">
        <w:t xml:space="preserve">, όπως π.χ. η σφαίρα του σπιτιού, της συζυγίας και της οικογένειας, ή η σφαίρα του τοπικού δημόσιου βίου με τις κοινωνικές, νομικές και πολιτικές συμβατότητές του αλλά και τα </w:t>
      </w:r>
      <w:r w:rsidRPr="00FB2D09">
        <w:rPr>
          <w:lang w:val="en-US"/>
        </w:rPr>
        <w:t>Status</w:t>
      </w:r>
      <w:r w:rsidRPr="00FB2D09">
        <w:t xml:space="preserve"> που κάθε φορά παρέχει. Μπορεί, όμως το «ήθος» να αναδεικνύεται και </w:t>
      </w:r>
      <w:r w:rsidRPr="00FB2D09">
        <w:rPr>
          <w:i/>
        </w:rPr>
        <w:lastRenderedPageBreak/>
        <w:t>εκτός καθημερινότητας</w:t>
      </w:r>
      <w:r w:rsidRPr="00FB2D09">
        <w:t xml:space="preserve">, όπως π.χ. είναι οι κοσμικές ή/και θρησκευτικές γιορτές και εορτασμοί (από τις θείες Λειτουργίες μέχρι και τις γιορτές που περιλαμβάνουν προσφορά θυσίας ή τις επετείους ίδρυσης και τις λοιπές επετείους συλλόγων). </w:t>
      </w:r>
    </w:p>
    <w:p w:rsidR="00770F7A" w:rsidRPr="00FB2D09" w:rsidRDefault="00770F7A" w:rsidP="00770F7A">
      <w:pPr>
        <w:numPr>
          <w:ilvl w:val="0"/>
          <w:numId w:val="35"/>
        </w:numPr>
        <w:tabs>
          <w:tab w:val="clear" w:pos="360"/>
          <w:tab w:val="num" w:pos="0"/>
        </w:tabs>
        <w:ind w:left="0" w:firstLine="426"/>
        <w:jc w:val="both"/>
      </w:pPr>
      <w:r w:rsidRPr="00FB2D09">
        <w:t xml:space="preserve">Εντός των τριών αυτών στοιχείων, η σημασία κάποιου ήθους είναι εξ επόψεως λειτουργικότητας εξαιρετικά σημαντική: το ήθος αποσκοπεί στο να καταστήσει ορατή τη νοητική/νοερή ταυτότητα μιας ομάδας και να επιτελέσει, έτσι, το πέρασμα σε μια σαφή κοινωνική ταυτότητα. Η λειτουργικότητα αυτή συγγενεύει μ’ εκείνο που ο </w:t>
      </w:r>
      <w:r w:rsidRPr="00FB2D09">
        <w:rPr>
          <w:lang w:val="en-US"/>
        </w:rPr>
        <w:t>Friedrich</w:t>
      </w:r>
      <w:r w:rsidRPr="00FB2D09">
        <w:t xml:space="preserve"> </w:t>
      </w:r>
      <w:r w:rsidRPr="00FB2D09">
        <w:rPr>
          <w:lang w:val="en-US"/>
        </w:rPr>
        <w:t>Schleiermacher</w:t>
      </w:r>
      <w:r w:rsidRPr="00FB2D09">
        <w:t xml:space="preserve"> χαρακτηρίζει στη «Γενική Εισαγωγή» της Διδασκαλίας του περί των Ηθών, ως ένα από τα «δύο βασικά είδη» της χριστιανικών πράξης: την </w:t>
      </w:r>
      <w:r w:rsidRPr="00FB2D09">
        <w:rPr>
          <w:b/>
        </w:rPr>
        <w:t>«παραστατική πρακτική δραστηριότητα»</w:t>
      </w:r>
      <w:r w:rsidRPr="00FB2D09">
        <w:t xml:space="preserve"> –που διακρίνεται από την «επιδρώσα πρακτική δραστηριότητα»–, «μέσω της οποίας ο άνθρωπος…» θέλει «να παγιώσει εξωτερικά τους εσωτερικούς προσδιορισμούς της αυτοσυνειδησίας» και που δεν είναι τίποτε άλλο «παρά η έκφραση της κοινής μας κατάστασης ως χριστιανών».</w:t>
      </w:r>
      <w:r w:rsidRPr="00FB2D09">
        <w:rPr>
          <w:rStyle w:val="a5"/>
        </w:rPr>
        <w:footnoteReference w:id="1127"/>
      </w:r>
      <w:r w:rsidRPr="00FB2D09">
        <w:t xml:space="preserve"> Εν προκειμένω αυτό που έχει σημασία είναι ότι η διαφοροποίηση δεν αναφέρεται σε πράξεις διακριτές εξ επόψεως ειδολογικής/</w:t>
      </w:r>
      <w:r w:rsidRPr="00FB2D09">
        <w:rPr>
          <w:i/>
        </w:rPr>
        <w:t>περιεχομένου</w:t>
      </w:r>
      <w:r w:rsidRPr="00FB2D09">
        <w:t xml:space="preserve">. Απεναντίας, πρόκειται πάντα μονάχα για διαφορετικότητα της πρακτικής δραστηριότητας εξ επόψεως </w:t>
      </w:r>
      <w:r w:rsidRPr="00FB2D09">
        <w:rPr>
          <w:i/>
        </w:rPr>
        <w:t>λειτουργικότητας</w:t>
      </w:r>
      <w:r w:rsidRPr="00FB2D09">
        <w:t xml:space="preserve">. </w:t>
      </w:r>
    </w:p>
    <w:p w:rsidR="00770F7A" w:rsidRPr="00FB2D09" w:rsidRDefault="00770F7A" w:rsidP="00770F7A">
      <w:pPr>
        <w:jc w:val="both"/>
        <w:rPr>
          <w:b/>
        </w:rPr>
      </w:pPr>
      <w:r w:rsidRPr="00FB2D09">
        <w:t xml:space="preserve">Στο πλαίσιο της συζήτησης αναφορικά με την ηθική του Παύλου έχουμε μιαν απολύτως ανάλογη </w:t>
      </w:r>
      <w:r w:rsidRPr="00FB2D09">
        <w:rPr>
          <w:i/>
        </w:rPr>
        <w:t>λειτουργική</w:t>
      </w:r>
      <w:r w:rsidRPr="00FB2D09">
        <w:t xml:space="preserve"> ερμηνεία από τον </w:t>
      </w:r>
      <w:r w:rsidRPr="00FB2D09">
        <w:rPr>
          <w:lang w:val="en-US"/>
        </w:rPr>
        <w:t>Hans</w:t>
      </w:r>
      <w:r w:rsidRPr="00FB2D09">
        <w:t xml:space="preserve"> </w:t>
      </w:r>
      <w:r w:rsidRPr="00FB2D09">
        <w:rPr>
          <w:lang w:val="en-US"/>
        </w:rPr>
        <w:t>Windisch</w:t>
      </w:r>
      <w:r w:rsidRPr="00FB2D09">
        <w:t xml:space="preserve">, ο οποίος αντιπαρατέθηκε κριτικά προς την ήδη σκιαγραφηθείσα θέση του </w:t>
      </w:r>
      <w:r w:rsidRPr="00FB2D09">
        <w:rPr>
          <w:lang w:val="en-US"/>
        </w:rPr>
        <w:t>Bultmann</w:t>
      </w:r>
      <w:r w:rsidRPr="00FB2D09">
        <w:t xml:space="preserve"> και γράφει: </w:t>
      </w:r>
      <w:r w:rsidRPr="00FB2D09">
        <w:rPr>
          <w:i/>
        </w:rPr>
        <w:t xml:space="preserve">Στο βαθμό που η διδασκαλία περί δικαίωσης είναι η προϋπόθεση της Προστακτικής, η αντινομία μπορεί να λυθεί εύκολα. </w:t>
      </w:r>
      <w:r w:rsidRPr="00FB2D09">
        <w:rPr>
          <w:b/>
          <w:i/>
          <w:highlight w:val="yellow"/>
        </w:rPr>
        <w:t>Σημαίνει το εξής: Ό,τι έ</w:t>
      </w:r>
      <w:r>
        <w:rPr>
          <w:b/>
          <w:i/>
          <w:highlight w:val="yellow"/>
        </w:rPr>
        <w:t>χει καταστεί πραγματικότητα στη</w:t>
      </w:r>
      <w:r w:rsidRPr="00FB2D09">
        <w:rPr>
          <w:b/>
          <w:i/>
          <w:highlight w:val="yellow"/>
        </w:rPr>
        <w:t xml:space="preserve"> σφαίρα των πράξεων του Θεού που δεν υπόκεινται στις αισθήσεις, πρέπει τώρα να καταστεί ορατό και στην επίγεια σφαίρα</w:t>
      </w:r>
      <w:r w:rsidRPr="00FB2D09">
        <w:rPr>
          <w:b/>
          <w:highlight w:val="yellow"/>
        </w:rPr>
        <w:t>.</w:t>
      </w:r>
      <w:r w:rsidRPr="00FB2D09">
        <w:rPr>
          <w:rStyle w:val="a5"/>
          <w:highlight w:val="yellow"/>
        </w:rPr>
        <w:footnoteReference w:id="1128"/>
      </w:r>
    </w:p>
    <w:p w:rsidR="00770F7A" w:rsidRPr="00FB2D09" w:rsidRDefault="00770F7A" w:rsidP="00770F7A">
      <w:pPr>
        <w:numPr>
          <w:ilvl w:val="0"/>
          <w:numId w:val="35"/>
        </w:numPr>
        <w:tabs>
          <w:tab w:val="clear" w:pos="360"/>
          <w:tab w:val="num" w:pos="0"/>
        </w:tabs>
        <w:ind w:left="0" w:firstLine="426"/>
        <w:jc w:val="both"/>
      </w:pPr>
      <w:r w:rsidRPr="00FB2D09">
        <w:t xml:space="preserve">Ότι ο </w:t>
      </w:r>
      <w:r w:rsidRPr="00FB2D09">
        <w:rPr>
          <w:lang w:val="en-US"/>
        </w:rPr>
        <w:t>Windisch</w:t>
      </w:r>
      <w:r w:rsidRPr="00FB2D09">
        <w:t xml:space="preserve"> υιοθετώντας αυτή τη σκοπιά έχει πράγματι δίκαιο, καταφαίνεται προπαντός στο παράδειγμα των ηθικών αποφάνσεων τού </w:t>
      </w:r>
      <w:r w:rsidRPr="00FB2D09">
        <w:rPr>
          <w:i/>
        </w:rPr>
        <w:t>Ρωμ</w:t>
      </w:r>
      <w:r w:rsidRPr="00FB2D09">
        <w:t xml:space="preserve"> 6: Πρόκειται για τη βάπτιση, η οποία στις παύλειες κοινότητες εξακολουθούσε να είναι βάπτισμα μεταστροφής: Αυτό συνέβαινε διότι στην πρώτη γενιά, εξ επόψεως θρησκειολογικής τυπολογίας, </w:t>
      </w:r>
      <w:r w:rsidRPr="00FB2D09">
        <w:rPr>
          <w:b/>
        </w:rPr>
        <w:t>ο Χριστιανισμός ήταν θρησκεία της μεταστροφής καθώς δεν είχε εξελιχθεί ακόμα σε μια παραδοσιακή θρησκεία.</w:t>
      </w:r>
      <w:r w:rsidRPr="00FB2D09">
        <w:t xml:space="preserve"> Καθεμία και καθένας που πίστευε στον Ιησού Χριστό και βαπτιζόταν στο Όνομά Του, είχε πρωτογενώς κοινωνικοποιηθεί σε κάποια μη χριστιανική οικογένεια, και έτσι δεν υπήρχε καμιά βιογραφία χριστιανού που να μην ήταν βιογραφία μεταστροφής. Στο </w:t>
      </w:r>
      <w:r w:rsidRPr="00FB2D09">
        <w:rPr>
          <w:i/>
        </w:rPr>
        <w:t>Ρωμ</w:t>
      </w:r>
      <w:r w:rsidRPr="00FB2D09">
        <w:t xml:space="preserve"> 6 η εν λόγω βιογραφική τομή εικονογραφείται με μια συγκεκριμένη ερμηνεία της βάπτισης, την ενέργεια της οποίας στον βαπτισθέντα ο Παύλος συνοψίζει στο στ. 11: </w:t>
      </w:r>
      <w:r w:rsidRPr="00FB2D09">
        <w:rPr>
          <w:i/>
        </w:rPr>
        <w:t>«</w:t>
      </w:r>
      <w:r w:rsidRPr="00FB2D09">
        <w:rPr>
          <w:rStyle w:val="apple-style-span"/>
          <w:i/>
          <w:color w:val="000000"/>
        </w:rPr>
        <w:t>οὕτω καὶ ὑμεῖς λογίζεσθε ἑαυτοὺς νεκροὺς μὲν εἶναι τῇ ἁμαρτίᾳ, ζῶντας δὲ τῷ Θεῷ ἐν Χριστῷ Ἰησοῦ τῷ Κυρίῳ ἡμῶν</w:t>
      </w:r>
      <w:r w:rsidRPr="00FB2D09">
        <w:rPr>
          <w:i/>
        </w:rPr>
        <w:t>»</w:t>
      </w:r>
      <w:r w:rsidRPr="00FB2D09">
        <w:t xml:space="preserve">. Επειδή, όμως, κανένας βαπτισμένος δεν φαίνεται εξ όψεως πως είναι τέτοιος, η καινή αυτή ύπαρξη χρειάζεται να καταστεί </w:t>
      </w:r>
      <w:r w:rsidRPr="00FB2D09">
        <w:lastRenderedPageBreak/>
        <w:t xml:space="preserve">ορατή ηθικά. Αυτό διευκρινίζει ο Παύλος στους στίχους που ακολουθούν: </w:t>
      </w:r>
      <w:r w:rsidRPr="00FB2D09">
        <w:rPr>
          <w:i/>
        </w:rPr>
        <w:t>«</w:t>
      </w:r>
      <w:r w:rsidRPr="00FB2D09">
        <w:rPr>
          <w:rStyle w:val="apple-style-span"/>
          <w:b/>
          <w:i/>
          <w:color w:val="000000"/>
        </w:rPr>
        <w:t>μηδὲ παριστάνετε τὰ μέλη ὑμῶν ὅπλα ἀδικίας τῇ ἁμαρτίᾳ, ἀλλὰ παραστήσατε ἑαυτοὺς τῷ Θεῷ ὡς ἐκ νεκρῶν ζῶντας καὶ τὰ μέλη ὑμῶν ὅπλα δικαιοσύνης τῷ Θεῷ</w:t>
      </w:r>
      <w:r w:rsidRPr="00FB2D09">
        <w:rPr>
          <w:b/>
          <w:i/>
        </w:rPr>
        <w:t>»</w:t>
      </w:r>
      <w:r w:rsidRPr="00FB2D09">
        <w:rPr>
          <w:b/>
        </w:rPr>
        <w:t xml:space="preserve"> </w:t>
      </w:r>
      <w:r w:rsidRPr="00FB2D09">
        <w:t xml:space="preserve">(στ. 13). Έχει σημασία να προσέξουμε την περιορισμένη εμβέλεια αυτής της ηθικής εντολής, όπως και των άλλων που περιέχονται σ’ αυτό το κεφάλαιο: τα συγκεκριμένα περιεχόμενα απουσιάζουν σε όλες τους (τις εντολές) και σε κανένα απολύτως χωρίο δεν φτάνουν στο επίπεδο της συγκεκριμένης συμπεριφοράς. Εν προκειμένω ο Παύλος δεν περιγράφει τίποτε άλλο </w:t>
      </w:r>
      <w:r w:rsidRPr="00FB2D09">
        <w:rPr>
          <w:highlight w:val="yellow"/>
        </w:rPr>
        <w:t xml:space="preserve">πέρα από τη </w:t>
      </w:r>
      <w:r w:rsidRPr="00FB2D09">
        <w:rPr>
          <w:i/>
          <w:highlight w:val="yellow"/>
        </w:rPr>
        <w:t>λειτουργική</w:t>
      </w:r>
      <w:r w:rsidRPr="00FB2D09">
        <w:rPr>
          <w:highlight w:val="yellow"/>
        </w:rPr>
        <w:t xml:space="preserve"> αντιστοίχηση τού Είναι και του Δέοντος ή της ταυτότητας και του ήθους</w:t>
      </w:r>
      <w:r w:rsidRPr="00FB2D09">
        <w:t>. Το ίδιο ισχύει επίσης εκεί όπου το ζήτημα δεν είναι η συμπεριφορά του μεμονωμένου ανθρώπου, αλλά εξετάζεται το επίπεδο της Εκκλησίας. Στ</w:t>
      </w:r>
      <w:r w:rsidRPr="00FB2D09">
        <w:rPr>
          <w:lang w:val="en-US"/>
        </w:rPr>
        <w:t>o</w:t>
      </w:r>
      <w:r w:rsidRPr="00FB2D09">
        <w:t xml:space="preserve"> </w:t>
      </w:r>
      <w:r w:rsidRPr="00FB2D09">
        <w:rPr>
          <w:i/>
        </w:rPr>
        <w:t>Γαλ</w:t>
      </w:r>
      <w:r w:rsidRPr="00FB2D09">
        <w:t xml:space="preserve"> 5,25 </w:t>
      </w:r>
      <w:r w:rsidRPr="00FB2D09">
        <w:rPr>
          <w:i/>
        </w:rPr>
        <w:t>(«ε</w:t>
      </w:r>
      <w:r w:rsidRPr="00FB2D09">
        <w:rPr>
          <w:i/>
          <w:lang w:eastAsia="de-DE" w:bidi="he-IL"/>
        </w:rPr>
        <w:t>ἰ ζῶμεν Πνεύματι, Πνεύματι καὶ στοιχῶμεν</w:t>
      </w:r>
      <w:r w:rsidRPr="00FB2D09">
        <w:rPr>
          <w:i/>
        </w:rPr>
        <w:t xml:space="preserve">») </w:t>
      </w:r>
      <w:r w:rsidRPr="00FB2D09">
        <w:t xml:space="preserve">λείπουν επίσης τα συγκεκριμένα ηθικά περιεχόμενα, όπως και στο </w:t>
      </w:r>
      <w:r w:rsidRPr="00FB2D09">
        <w:rPr>
          <w:i/>
        </w:rPr>
        <w:t>Φιλ</w:t>
      </w:r>
      <w:r w:rsidRPr="00FB2D09">
        <w:t xml:space="preserve"> 1,27 </w:t>
      </w:r>
      <w:r w:rsidRPr="00FB2D09">
        <w:rPr>
          <w:i/>
        </w:rPr>
        <w:t>(«</w:t>
      </w:r>
      <w:r w:rsidRPr="00FB2D09">
        <w:rPr>
          <w:i/>
          <w:lang w:eastAsia="de-DE" w:bidi="he-IL"/>
        </w:rPr>
        <w:t>ἀξίως τοῦ εὐαγγελίου τοῦ Χριστοῦ πολιτεύεσθε</w:t>
      </w:r>
      <w:r w:rsidRPr="00FB2D09">
        <w:rPr>
          <w:i/>
        </w:rPr>
        <w:t>»)</w:t>
      </w:r>
      <w:r w:rsidRPr="00FB2D09">
        <w:t xml:space="preserve"> ή στο </w:t>
      </w:r>
      <w:r w:rsidRPr="00FB2D09">
        <w:rPr>
          <w:i/>
        </w:rPr>
        <w:t>Θεσ</w:t>
      </w:r>
      <w:r w:rsidRPr="00FB2D09">
        <w:t xml:space="preserve"> 2,12 με το παράγγελμα για </w:t>
      </w:r>
      <w:r w:rsidRPr="00FB2D09">
        <w:rPr>
          <w:i/>
        </w:rPr>
        <w:t>«</w:t>
      </w:r>
      <w:r w:rsidRPr="00FB2D09">
        <w:rPr>
          <w:i/>
          <w:lang w:eastAsia="de-DE" w:bidi="he-IL"/>
        </w:rPr>
        <w:t xml:space="preserve">τὸ περιπατεῖν ὑμᾶς ἀξίως τοῦ </w:t>
      </w:r>
      <w:r w:rsidRPr="00FB2D09">
        <w:rPr>
          <w:i/>
          <w:caps/>
          <w:lang w:eastAsia="de-DE" w:bidi="he-IL"/>
        </w:rPr>
        <w:t>θ</w:t>
      </w:r>
      <w:r w:rsidRPr="00FB2D09">
        <w:rPr>
          <w:i/>
          <w:lang w:eastAsia="de-DE" w:bidi="he-IL"/>
        </w:rPr>
        <w:t>εοῦ τοῦ καλοῦντος ὑμᾶς εἰς τὴν ἑαυτοῦ βασιλείαν καὶ δόξαν</w:t>
      </w:r>
      <w:r w:rsidRPr="00FB2D09">
        <w:rPr>
          <w:i/>
        </w:rPr>
        <w:t>»</w:t>
      </w:r>
      <w:r w:rsidRPr="00FB2D09">
        <w:t xml:space="preserve">. </w:t>
      </w:r>
    </w:p>
    <w:p w:rsidR="00770F7A" w:rsidRPr="00FB2D09" w:rsidRDefault="00770F7A" w:rsidP="00770F7A">
      <w:pPr>
        <w:jc w:val="both"/>
      </w:pPr>
    </w:p>
    <w:p w:rsidR="00770F7A" w:rsidRPr="00FB2D09" w:rsidRDefault="00770F7A" w:rsidP="00770F7A">
      <w:pPr>
        <w:jc w:val="both"/>
      </w:pPr>
      <w:r w:rsidRPr="00FB2D09">
        <w:t xml:space="preserve">Έτσι, τίθεται το ζήτημα που θα εξετάσουμε στο επόμενο βήμα μας, δηλ. το ποιες είναι οι συγκεκριμένες πράξεις –ή αν υπάρχουν καν κάποιες συγκεκριμένες πράξεις– που θα μπορούσαν να καταστήσουν ορατή τη χριστιανική ταυτότητα από τη σκοπιά της ηθικής. </w:t>
      </w:r>
    </w:p>
    <w:p w:rsidR="00770F7A" w:rsidRPr="00FB2D09" w:rsidRDefault="00770F7A" w:rsidP="00770F7A">
      <w:pPr>
        <w:ind w:left="360"/>
        <w:jc w:val="both"/>
      </w:pPr>
    </w:p>
    <w:p w:rsidR="00770F7A" w:rsidRPr="00FB2D09" w:rsidRDefault="00770F7A" w:rsidP="00770F7A">
      <w:pPr>
        <w:ind w:left="360"/>
        <w:jc w:val="center"/>
        <w:outlineLvl w:val="0"/>
        <w:rPr>
          <w:b/>
        </w:rPr>
      </w:pPr>
      <w:r w:rsidRPr="00FB2D09">
        <w:rPr>
          <w:b/>
        </w:rPr>
        <w:t>ΙΙΙ</w:t>
      </w:r>
    </w:p>
    <w:p w:rsidR="00770F7A" w:rsidRPr="00FB2D09" w:rsidRDefault="00770F7A" w:rsidP="00770F7A">
      <w:pPr>
        <w:numPr>
          <w:ilvl w:val="0"/>
          <w:numId w:val="36"/>
        </w:numPr>
        <w:tabs>
          <w:tab w:val="clear" w:pos="720"/>
          <w:tab w:val="num" w:pos="0"/>
        </w:tabs>
        <w:ind w:left="0" w:firstLine="426"/>
        <w:jc w:val="both"/>
      </w:pPr>
      <w:r w:rsidRPr="00FB2D09">
        <w:t>Θα ξεκινήσουμε από τη νεότερη ερμηνεία της παύλειας θεωρίας περί της δικαίωσης του ανθρώπου, όπως αυτή παρουσιάστηκε τις τελευταίες δεκαετίες στο πλαίσιο της λεγόμενης «Νέας Προοπτικής για τον Παύλο».</w:t>
      </w:r>
      <w:r w:rsidRPr="00FB2D09">
        <w:rPr>
          <w:rStyle w:val="a5"/>
        </w:rPr>
        <w:footnoteReference w:id="1129"/>
      </w:r>
      <w:r w:rsidRPr="00FB2D09">
        <w:t xml:space="preserve"> Αυτή η προοπτική ορίζει τη διδασκαλία περί δικαίωσης ως ένα πλαίσιο θεμελίωσης, το οποίο αντανακλά στο θεολογικό επίπεδο τις εμπειρίες και τις συνέπειες της παύλειας ιεραποστολής προς τα έθνη. Συνεπώς, η λειτουργικότητά της συνίσταται στο να καταδείξει, σε αντιπαράθεση προς την –αποκλειστικού χαρακτήρα– αξίωση του Ισραήλ ότι είναι ο εκλεκτός (μιαν αξίωση που καθίσταται ορατή μέσω της υπακοής στην Τορά κατά την εγκόσμια καθημερινότητα), </w:t>
      </w:r>
      <w:r w:rsidRPr="00FB2D09">
        <w:rPr>
          <w:b/>
        </w:rPr>
        <w:t xml:space="preserve">ότι δεν υπάρχει από θεολογική έποψη καμιά διαφορά μεταξύ Ιουδαίων και μη Ιουδαίων, </w:t>
      </w:r>
      <w:r w:rsidRPr="00FB2D09">
        <w:rPr>
          <w:b/>
          <w:highlight w:val="yellow"/>
        </w:rPr>
        <w:t xml:space="preserve">διότι ενώπιον του Θεού είναι όλοι τους </w:t>
      </w:r>
      <w:r w:rsidRPr="00FB2D09">
        <w:rPr>
          <w:b/>
          <w:highlight w:val="yellow"/>
        </w:rPr>
        <w:lastRenderedPageBreak/>
        <w:t>αμαρτωλοί</w:t>
      </w:r>
      <w:r w:rsidRPr="00FB2D09">
        <w:t xml:space="preserve"> (</w:t>
      </w:r>
      <w:r w:rsidRPr="00FB2D09">
        <w:rPr>
          <w:i/>
        </w:rPr>
        <w:t>Ρωμ</w:t>
      </w:r>
      <w:r w:rsidRPr="00FB2D09">
        <w:t xml:space="preserve"> 3,9 κ.ε./22 κ.ε.) και </w:t>
      </w:r>
      <w:r w:rsidRPr="00FB2D09">
        <w:rPr>
          <w:b/>
          <w:highlight w:val="yellow"/>
        </w:rPr>
        <w:t>διότι μονάχα μέσω της πίστης φτάνουν όλοι τους στη σωτηρία –κι αυτό ανεξάρτητα από την τήρηση της Τορά, η οποία διαφοροποιεί τους Ιουδαίους από τους μη Ιουδαίους.</w:t>
      </w:r>
      <w:r w:rsidRPr="00FB2D09">
        <w:t xml:space="preserve"> Εξ αυτής της επόψεως, οι θεολογικές αποφάνσεις στην </w:t>
      </w:r>
      <w:r w:rsidRPr="00FB2D09">
        <w:rPr>
          <w:i/>
        </w:rPr>
        <w:t>Προς Ρωμαίους</w:t>
      </w:r>
      <w:r w:rsidRPr="00FB2D09">
        <w:t xml:space="preserve"> περί της δικαίωσης (πρβλ. 1,16· 3,27-30· 10,11-13· βλ. επίσης ήδη </w:t>
      </w:r>
      <w:r w:rsidRPr="00FB2D09">
        <w:rPr>
          <w:i/>
        </w:rPr>
        <w:t>Γαλ</w:t>
      </w:r>
      <w:r w:rsidRPr="00FB2D09">
        <w:t xml:space="preserve"> 2,15-16) συναντώνται με τις αρχέγονες εκκλησιολογικές παραδόσεις, οι οποίες διασώζονται π.χ. στο </w:t>
      </w:r>
      <w:r w:rsidRPr="00FB2D09">
        <w:rPr>
          <w:b/>
          <w:i/>
        </w:rPr>
        <w:t>Γαλ</w:t>
      </w:r>
      <w:r w:rsidRPr="00FB2D09">
        <w:rPr>
          <w:b/>
        </w:rPr>
        <w:t xml:space="preserve"> 3,28 </w:t>
      </w:r>
      <w:r w:rsidRPr="00FB2D09">
        <w:t xml:space="preserve">(«εκεί» –δηλ. </w:t>
      </w:r>
      <w:r w:rsidRPr="00FB2D09">
        <w:rPr>
          <w:i/>
        </w:rPr>
        <w:t>«ἐν Χριστῷ»</w:t>
      </w:r>
      <w:r w:rsidRPr="00FB2D09">
        <w:t xml:space="preserve">– </w:t>
      </w:r>
      <w:r w:rsidRPr="00FB2D09">
        <w:rPr>
          <w:i/>
        </w:rPr>
        <w:t>«</w:t>
      </w:r>
      <w:r w:rsidRPr="00FB2D09">
        <w:rPr>
          <w:rStyle w:val="apple-style-span"/>
          <w:i/>
          <w:color w:val="000000"/>
        </w:rPr>
        <w:t>οὐκ ἔνι Ἰουδαῖος οὐδὲ Ἕλλην, οὐκ ἔνι δοῦλος οὐδὲ ἐλεύθερος, οὐκ ἔνι ἄρσεν καὶ θῆλυ</w:t>
      </w:r>
      <w:r w:rsidRPr="00FB2D09">
        <w:rPr>
          <w:lang w:bidi="he-IL"/>
        </w:rPr>
        <w:t xml:space="preserve"> </w:t>
      </w:r>
      <w:r w:rsidRPr="00FB2D09">
        <w:rPr>
          <w:i/>
          <w:lang w:bidi="he-IL"/>
        </w:rPr>
        <w:t>πάντες γὰρ ὑμεῖς εἷς ἐστε ἐν Χριστῷ Ἰησοῦ</w:t>
      </w:r>
      <w:r w:rsidRPr="00FB2D09">
        <w:rPr>
          <w:rStyle w:val="apple-style-span"/>
          <w:i/>
          <w:color w:val="000000"/>
        </w:rPr>
        <w:t>»</w:t>
      </w:r>
      <w:r w:rsidRPr="00FB2D09">
        <w:rPr>
          <w:rStyle w:val="apple-style-span"/>
          <w:color w:val="000000"/>
        </w:rPr>
        <w:t xml:space="preserve">) ή στο 1 </w:t>
      </w:r>
      <w:r w:rsidRPr="00FB2D09">
        <w:rPr>
          <w:rStyle w:val="apple-style-span"/>
          <w:i/>
          <w:color w:val="000000"/>
        </w:rPr>
        <w:t>Κορ</w:t>
      </w:r>
      <w:r w:rsidRPr="00FB2D09">
        <w:rPr>
          <w:rStyle w:val="apple-style-span"/>
          <w:color w:val="000000"/>
        </w:rPr>
        <w:t xml:space="preserve"> 12,13 </w:t>
      </w:r>
      <w:r w:rsidRPr="00FB2D09">
        <w:rPr>
          <w:rStyle w:val="apple-style-span"/>
          <w:i/>
          <w:color w:val="000000"/>
        </w:rPr>
        <w:t xml:space="preserve">(«καὶ γὰρ ἐν ἑνὶ Πνεύματι ἡμεῖς πάντες </w:t>
      </w:r>
      <w:r w:rsidRPr="00FB2D09">
        <w:rPr>
          <w:rStyle w:val="apple-style-span"/>
          <w:b/>
          <w:i/>
          <w:color w:val="000000"/>
        </w:rPr>
        <w:t>εἰς ἓν σῶμα</w:t>
      </w:r>
      <w:r w:rsidRPr="00FB2D09">
        <w:rPr>
          <w:rStyle w:val="apple-style-span"/>
          <w:i/>
          <w:color w:val="000000"/>
        </w:rPr>
        <w:t xml:space="preserve"> ἐβαπτίσθημεν, εἴτε Ἰουδαῖοι εἴτε Ἕλληνες, εἴτε δοῦλοι εἴτε ἐλεύθεροι, καὶ πάντες εἰς </w:t>
      </w:r>
      <w:r w:rsidRPr="00FB2D09">
        <w:rPr>
          <w:rStyle w:val="apple-style-span"/>
          <w:b/>
          <w:i/>
          <w:color w:val="000000"/>
        </w:rPr>
        <w:t>ἓν Πνεῦμα</w:t>
      </w:r>
      <w:r w:rsidRPr="00FB2D09">
        <w:rPr>
          <w:rStyle w:val="apple-style-span"/>
          <w:i/>
          <w:color w:val="000000"/>
        </w:rPr>
        <w:t xml:space="preserve"> ἐποτίσθημεν»)</w:t>
      </w:r>
      <w:r w:rsidRPr="00FB2D09">
        <w:rPr>
          <w:rStyle w:val="apple-style-span"/>
          <w:color w:val="000000"/>
        </w:rPr>
        <w:t xml:space="preserve">. Το κοινό σε όλες τις αποφάνσεις είναι ότι ο Παύλος αποδίδει στην πίστη και το βάπτισμα που επιτελείται στο Όνομα του Ιησού Χριστού, τη λειτουργικότητα της υπεροχής έναντι </w:t>
      </w:r>
      <w:r w:rsidRPr="00FB2D09">
        <w:t xml:space="preserve">οποιασδήποτε </w:t>
      </w:r>
      <w:r w:rsidRPr="00FB2D09">
        <w:rPr>
          <w:rStyle w:val="apple-style-span"/>
          <w:color w:val="000000"/>
        </w:rPr>
        <w:t>διαφοράς</w:t>
      </w:r>
      <w:r w:rsidRPr="00FB2D09">
        <w:t xml:space="preserve">, εθνικής, κοινωνικής και νομικής, που διαχωρίζει τους ανθρώπους, με τις εκάστοτε απονομές </w:t>
      </w:r>
      <w:r w:rsidRPr="00FB2D09">
        <w:rPr>
          <w:lang w:val="en-US"/>
        </w:rPr>
        <w:t>status</w:t>
      </w:r>
      <w:r w:rsidRPr="00FB2D09">
        <w:t xml:space="preserve"> και τις προσδοκίες του αντίστοιχου ήθους. </w:t>
      </w:r>
      <w:r w:rsidRPr="00FB2D09">
        <w:rPr>
          <w:b/>
        </w:rPr>
        <w:t xml:space="preserve">Έτσι η παύλεια διδασκαλία περί δικαίωσης μπορεί να κατανοηθεί ως εκκλησιολογική θεωρία, της οποίας η κριτική δύναμη συνίσταται στο γεγονός ότι φανερώνει πως η ενσωμάτωση/προσχώρηση στον Ιησού Χριστό, η οποία επιτελείται μέσω της πίστης και του βαπτίσματος, γεννά μια </w:t>
      </w:r>
      <w:r w:rsidRPr="00FB2D09">
        <w:rPr>
          <w:b/>
          <w:i/>
        </w:rPr>
        <w:t>συλλογική ταυτότητα</w:t>
      </w:r>
      <w:r w:rsidRPr="00FB2D09">
        <w:rPr>
          <w:b/>
        </w:rPr>
        <w:t xml:space="preserve"> [</w:t>
      </w:r>
      <w:r w:rsidRPr="00FB2D09">
        <w:rPr>
          <w:b/>
          <w:lang w:val="en-US"/>
        </w:rPr>
        <w:t>corporate</w:t>
      </w:r>
      <w:r w:rsidRPr="00FB2D09">
        <w:rPr>
          <w:b/>
        </w:rPr>
        <w:t xml:space="preserve"> </w:t>
      </w:r>
      <w:r w:rsidRPr="00FB2D09">
        <w:rPr>
          <w:b/>
          <w:lang w:val="en-US"/>
        </w:rPr>
        <w:t>identity</w:t>
      </w:r>
      <w:r w:rsidRPr="00FB2D09">
        <w:rPr>
          <w:b/>
        </w:rPr>
        <w:t>], που υπερβαίνει κάθε διάκριση σχετική με το ήθος και την καταστατική θέση που έχει ισχύ στην εγκόσμια καθημερινότητα</w:t>
      </w:r>
      <w:r w:rsidRPr="00FB2D09">
        <w:t xml:space="preserve">. </w:t>
      </w:r>
    </w:p>
    <w:p w:rsidR="00770F7A" w:rsidRPr="00FB2D09" w:rsidRDefault="00770F7A" w:rsidP="00770F7A">
      <w:pPr>
        <w:numPr>
          <w:ilvl w:val="0"/>
          <w:numId w:val="36"/>
        </w:numPr>
        <w:tabs>
          <w:tab w:val="clear" w:pos="720"/>
          <w:tab w:val="num" w:pos="0"/>
        </w:tabs>
        <w:ind w:left="0" w:firstLine="426"/>
        <w:jc w:val="both"/>
      </w:pPr>
      <w:r w:rsidRPr="00FB2D09">
        <w:t>Με βάση την συμπεριληπτική προοπτική αυτών των σωτηριολογικών και εκκλησιολογικών αποφάνσεων περί της υφιστάμενης πραγματικότητας, καταρχάς είναι δυνατόν να κατανοηθεί μια πολύ συγκεκριμένη ιδιότητα των ηθικών κρίσεων περί του δέοντος που διατυπώνει ο Παύλος: η έλλειψη –</w:t>
      </w:r>
      <w:r w:rsidRPr="00FB2D09">
        <w:rPr>
          <w:color w:val="000000"/>
        </w:rPr>
        <w:t>για την οποία ήδη μιλήσαμε και η οποία έγινε συχνά αισθητή ως πρόβλημα</w:t>
      </w:r>
      <w:r w:rsidRPr="00FB2D09">
        <w:t>– ιδιαίτερων περιεχομένων στα ηθικά παραγγέλματα, τα οποία δεν διαφοροποιούνται ούτε από τα αιτήματα που περιέχονται στις παραινέσεις της ελληνιστικής-ιουδαϊκής Τορά, ούτε από την παραινετική παράδοση των Εθνικών.</w:t>
      </w:r>
      <w:r w:rsidRPr="00FB2D09">
        <w:rPr>
          <w:rStyle w:val="a5"/>
        </w:rPr>
        <w:footnoteReference w:id="1130"/>
      </w:r>
      <w:r w:rsidRPr="00FB2D09">
        <w:t xml:space="preserve"> Αυτή, όμως, ακριβώς η έλλειψη κάποιας ιδιαιτερότητας σε ό,τι αφορά στα περιεχόμενα, είναι που χτίζει </w:t>
      </w:r>
      <w:r w:rsidRPr="00FB2D09">
        <w:rPr>
          <w:b/>
        </w:rPr>
        <w:t xml:space="preserve">και τη γέφυρα μεταξύ της διδασκαλίας περί της δικαίωσης και της ηθικής, </w:t>
      </w:r>
      <w:r w:rsidRPr="00FB2D09">
        <w:t xml:space="preserve">τη γέφυρα που έλειπε στον </w:t>
      </w:r>
      <w:r w:rsidRPr="00FB2D09">
        <w:rPr>
          <w:lang w:val="en-US"/>
        </w:rPr>
        <w:t>Albert</w:t>
      </w:r>
      <w:r w:rsidRPr="00FB2D09">
        <w:t xml:space="preserve"> </w:t>
      </w:r>
      <w:r w:rsidRPr="00FB2D09">
        <w:rPr>
          <w:lang w:val="en-US"/>
        </w:rPr>
        <w:t>Schweizer</w:t>
      </w:r>
      <w:r w:rsidRPr="00FB2D09">
        <w:t xml:space="preserve">, αφού ανάμεσα στο συμπεριληπτικό προσανατολισμό τής σωτηριολογίας του Παύλου και τον εξίσου συμπεριληπτικό προσανατολισμό των παραινέσεών του, υπάρχει άμεση αντικειμενική αντιστοιχία. Και από εδώ εξάγεται το εξής: Στον Παύλο, η ηθική «προσταγή» δεν βρίσκεται ούτε </w:t>
      </w:r>
      <w:r w:rsidRPr="00FB2D09">
        <w:rPr>
          <w:b/>
          <w:i/>
        </w:rPr>
        <w:t>σε τεταμένη – «διαλεκτική»</w:t>
      </w:r>
      <w:r w:rsidRPr="00FB2D09">
        <w:t xml:space="preserve"> ούτε σε </w:t>
      </w:r>
      <w:r w:rsidRPr="00FB2D09">
        <w:rPr>
          <w:i/>
        </w:rPr>
        <w:t>«παράδοξη»– σχέση</w:t>
      </w:r>
      <w:r w:rsidRPr="00FB2D09">
        <w:t xml:space="preserve"> με τη σωτηριολογική Οριστική, παρά σε μια σχέση ομόλογης αντιστοιχίας. Ο παύλειος χριστιανισμός, όντας μια μη ομογενής από πολιτισμική και κοινωνική άποψη θρησκεία μεταστροφής, δεν μπορούσε να καταστήσει ορατή την ηθική του ταυτότητα με κανέναν άλλο τρόπο, παρά μέσω ενός συμπεριληπτικού </w:t>
      </w:r>
      <w:r w:rsidRPr="00FB2D09">
        <w:lastRenderedPageBreak/>
        <w:t xml:space="preserve">ήθους, ικανού ν’ αποτελεί αντικείμενο συναίνεσης για </w:t>
      </w:r>
      <w:r w:rsidRPr="00FB2D09">
        <w:rPr>
          <w:i/>
        </w:rPr>
        <w:t>όλους</w:t>
      </w:r>
      <w:r w:rsidRPr="00FB2D09">
        <w:t xml:space="preserve">, ανεξάρτητα από τις ταυτότητες του εγκόσμιου βίου τους. </w:t>
      </w:r>
    </w:p>
    <w:p w:rsidR="00770F7A" w:rsidRPr="00FB2D09" w:rsidRDefault="00770F7A" w:rsidP="00770F7A">
      <w:pPr>
        <w:numPr>
          <w:ilvl w:val="0"/>
          <w:numId w:val="36"/>
        </w:numPr>
        <w:tabs>
          <w:tab w:val="clear" w:pos="720"/>
          <w:tab w:val="num" w:pos="0"/>
        </w:tabs>
        <w:ind w:left="0" w:firstLine="426"/>
        <w:jc w:val="both"/>
        <w:rPr>
          <w:color w:val="000000"/>
        </w:rPr>
      </w:pPr>
      <w:r w:rsidRPr="00FB2D09">
        <w:t xml:space="preserve">Θα ήταν ωστόσο παρανόηση το να συμπεράνει κάποιος από τα ανωτέρω ότι η παύλεια ηθική δεν είναι τίποτε άλλο </w:t>
      </w:r>
      <w:r w:rsidRPr="00FB2D09">
        <w:rPr>
          <w:highlight w:val="yellow"/>
        </w:rPr>
        <w:t xml:space="preserve">παρά μια ηθική της </w:t>
      </w:r>
      <w:r w:rsidRPr="00FB2D09">
        <w:rPr>
          <w:i/>
          <w:highlight w:val="yellow"/>
        </w:rPr>
        <w:t>σύμπτωσης</w:t>
      </w:r>
      <w:r w:rsidRPr="00FB2D09">
        <w:rPr>
          <w:highlight w:val="yellow"/>
        </w:rPr>
        <w:t xml:space="preserve">/ </w:t>
      </w:r>
      <w:r w:rsidRPr="00FB2D09">
        <w:rPr>
          <w:i/>
          <w:highlight w:val="yellow"/>
        </w:rPr>
        <w:t>σημείου τομής</w:t>
      </w:r>
      <w:r w:rsidRPr="00FB2D09">
        <w:rPr>
          <w:highlight w:val="yellow"/>
        </w:rPr>
        <w:t xml:space="preserve"> ή του ελάχιστου κοινού παρονομαστή.</w:t>
      </w:r>
      <w:r w:rsidRPr="00FB2D09">
        <w:t xml:space="preserve"> Φυσικά και συμμετέχει εξίσου στον αποκλειστικό χαρακτήρα του χριστιανικού σωτηριολογικού προσανατολισμού και έχει το σημαντικότατο καθήκον να παράσχει εντός τού εν λόγω πλαισίου αναφοράς ένα εξίσου αποκλειστικό ήθους. Είναι πρόδηλο σε τι συνίσταται ο αποκλειστικός χαρακτήρας αυτού του ήθους κατ’ αντιστοιχίαν προς όσα αναφέραμε ανωτέρω για τη σωτηριολογία: </w:t>
      </w:r>
      <w:r w:rsidRPr="00FB2D09">
        <w:rPr>
          <w:b/>
        </w:rPr>
        <w:t>Αυτό το ήθος έχει ως έργο του να εκφράσει το γεγονός ότι η ενσωμάτωση στον Ιησού Χριστό, που τη θεμελιώνουν η βάπτιση και η πίστη, ιδρύει μια κοινότητα, η οποία αφήνει πίσω της με συνέπεια και δίχως συμβιβασμούς κάθε κοινωνική, εθνική και οικονομική διάκριση που έχει ισχύ στα πλαίσια άλλων συμβολικών κόσμων νοήματος</w:t>
      </w:r>
      <w:r w:rsidRPr="00FB2D09">
        <w:t xml:space="preserve">. </w:t>
      </w:r>
    </w:p>
    <w:p w:rsidR="00770F7A" w:rsidRPr="00FB2D09" w:rsidRDefault="00770F7A" w:rsidP="00770F7A">
      <w:pPr>
        <w:jc w:val="both"/>
      </w:pPr>
      <w:r w:rsidRPr="00FB2D09">
        <w:t xml:space="preserve">Ο ηθικός θεσμός που επωμίζεται αυτό το έργο, το να καταστεί δηλαδή κοινωνικά ορατή η χριστιανική σωτηριολογία, είναι φυσικά η θεία Λειτουργία. Αυτό απαντά ήδη στον </w:t>
      </w:r>
      <w:r w:rsidRPr="00FB2D09">
        <w:rPr>
          <w:lang w:val="en-US"/>
        </w:rPr>
        <w:t>Schleiermacher</w:t>
      </w:r>
      <w:r w:rsidRPr="00FB2D09">
        <w:t>, που ορίζει τη χριστιανική θεία Λειτουργία ως το «γενικό τύπο» εκείνης της πρακτικής δραστηριότητας, η οποία ταυτοποιεί «την κοινή κατάσταση των Χριστιανών».</w:t>
      </w:r>
      <w:r w:rsidRPr="00FB2D09">
        <w:rPr>
          <w:rStyle w:val="a5"/>
        </w:rPr>
        <w:footnoteReference w:id="1131"/>
      </w:r>
      <w:r w:rsidRPr="00FB2D09">
        <w:t xml:space="preserve"> </w:t>
      </w:r>
      <w:r w:rsidRPr="00FB2D09">
        <w:rPr>
          <w:b/>
        </w:rPr>
        <w:t>Στον Παύλο, και γενικά στον πρώιμο Χριστιανισμό,</w:t>
      </w:r>
      <w:r w:rsidRPr="00FB2D09">
        <w:rPr>
          <w:rStyle w:val="a5"/>
        </w:rPr>
        <w:footnoteReference w:id="1132"/>
      </w:r>
      <w:r w:rsidRPr="00FB2D09">
        <w:rPr>
          <w:b/>
        </w:rPr>
        <w:t xml:space="preserve"> η «αποκλειστική» σωτηριολογική ταυτότητα εκείνων που πίστευαν στον Ιησού Χριστό και είχαν βαπτιστεί στ’ Όνομά Του, μπορούσε να καταστεί ορατή και να βιωθεί μονάχα στις συνάξεις της θείας Λειτουργίας όπου τελούνταν η θεία Ευχαριστία</w:t>
      </w:r>
      <w:r w:rsidRPr="00FB2D09">
        <w:t xml:space="preserve">. Για να το επαναλάβουμε διαφορετικά: Η πίστη και το βάπτισμα αυτά καθ’ εαυτά είναι απολύτως αόρατες πραγματικότητες, κι ήταν η Θεία Λειτουργία εκείνη στο πλαίσιο της οποίας οι χριστιανοί των παύλειων Εκκλησιών μπορούσαν να καταστήσουν ορατό και εμπειρικό το γεγονός ότι η προσχώρηση στον έναν και τον αυτόν Κύριο μπορούσε να αναπαρασταθεί/αποτυπωθεί και στα πλαίσια μιας κοινής κοινωνικής πράξης. Ή για να το διατυπώσουμε αδρότερα γι’ άλλη μια φορά: </w:t>
      </w:r>
      <w:r w:rsidRPr="00FB2D09">
        <w:rPr>
          <w:b/>
        </w:rPr>
        <w:t xml:space="preserve">Το κοινωνικό πλαίσιο, μέσα στο οποίο οι πρώτοι χριστιανοί μπορούσαν να καταστήσουν ορατό και να βιώσουν ότι «ἐν Χριστῷ» </w:t>
      </w:r>
      <w:r w:rsidRPr="00FB2D09">
        <w:rPr>
          <w:b/>
          <w:i/>
        </w:rPr>
        <w:t>«</w:t>
      </w:r>
      <w:r w:rsidRPr="00FB2D09">
        <w:rPr>
          <w:rStyle w:val="apple-converted-space"/>
          <w:b/>
          <w:i/>
          <w:color w:val="000000"/>
        </w:rPr>
        <w:t> </w:t>
      </w:r>
      <w:r w:rsidRPr="00FB2D09">
        <w:rPr>
          <w:rStyle w:val="apple-style-span"/>
          <w:b/>
          <w:i/>
          <w:color w:val="000000"/>
        </w:rPr>
        <w:t>οὐκ ἔνι Ἰουδαῖος οὐδὲ Ἕλλην, οὐκ ἔνι δοῦλος οὐδὲ ἐλεύθερος, οὐκ ἔνι ἄρσεν καὶ θῆλυ</w:t>
      </w:r>
      <w:r w:rsidRPr="00FB2D09">
        <w:rPr>
          <w:b/>
          <w:i/>
        </w:rPr>
        <w:t xml:space="preserve">» </w:t>
      </w:r>
      <w:r w:rsidRPr="00FB2D09">
        <w:rPr>
          <w:b/>
        </w:rPr>
        <w:t xml:space="preserve">(Γαλ 3,28· βλ. επίσης 1 Κορ 12,13) ή μέσα στο οποίο μπορούσαν να έχουν την εμπειρία εκείνου που γράφει ο Παύλος στο 1 Κορ 10,17: </w:t>
      </w:r>
      <w:r w:rsidRPr="00FB2D09">
        <w:rPr>
          <w:b/>
          <w:i/>
        </w:rPr>
        <w:t>«ἓν Σῶμα οἱ πολλοί ἐσμεν»</w:t>
      </w:r>
      <w:r w:rsidRPr="00FB2D09">
        <w:rPr>
          <w:b/>
        </w:rPr>
        <w:t>) ήταν, καταρχάς, αποκλειστικά και μόνον ο εκτός καθημερινότητας εορτασμός της θείας Λειτουργίας.</w:t>
      </w:r>
      <w:r w:rsidRPr="00FB2D09">
        <w:t xml:space="preserve"> – Η θεμελιώδης σημασία που είχε η ευχαριστιακή σύναξη για την πρώτη χριστιανοσύνη εκδηλώνεται προπαντός στο γεγονός ότι η λέξη </w:t>
      </w:r>
      <w:r w:rsidRPr="00FB2D09">
        <w:rPr>
          <w:i/>
        </w:rPr>
        <w:t>ἐκκλησία</w:t>
      </w:r>
      <w:r w:rsidRPr="00FB2D09">
        <w:t xml:space="preserve">, η οποία μέχρι τότε και εκτός του πλαισίου της χριστιανικής γραμματείας, αναφερόταν πάντοτε και αποκλειστικά σε μια περιορισμένη χρονικά «συνέλευση», μπόρεσε στον </w:t>
      </w:r>
      <w:r w:rsidRPr="00FB2D09">
        <w:lastRenderedPageBreak/>
        <w:t xml:space="preserve">πρώιμο χριστιανισμό (και μονάχα σ’ αυτόν) να </w:t>
      </w:r>
      <w:r w:rsidRPr="00FB2D09">
        <w:rPr>
          <w:b/>
        </w:rPr>
        <w:t>ορίσει μεμιάς μια συγκεκριμένη ομάδα</w:t>
      </w:r>
      <w:r w:rsidRPr="00FB2D09">
        <w:t xml:space="preserve">. </w:t>
      </w:r>
    </w:p>
    <w:p w:rsidR="00770F7A" w:rsidRPr="00FB2D09" w:rsidRDefault="00770F7A" w:rsidP="00770F7A">
      <w:pPr>
        <w:ind w:left="720"/>
        <w:jc w:val="center"/>
        <w:outlineLvl w:val="0"/>
        <w:rPr>
          <w:b/>
        </w:rPr>
      </w:pPr>
      <w:r w:rsidRPr="00FB2D09">
        <w:rPr>
          <w:b/>
        </w:rPr>
        <w:t>Ι</w:t>
      </w:r>
      <w:r w:rsidRPr="00FB2D09">
        <w:rPr>
          <w:b/>
          <w:lang w:val="en-US"/>
        </w:rPr>
        <w:t>V</w:t>
      </w:r>
      <w:r w:rsidRPr="00FB2D09">
        <w:rPr>
          <w:b/>
        </w:rPr>
        <w:t>.</w:t>
      </w:r>
    </w:p>
    <w:p w:rsidR="00770F7A" w:rsidRPr="00FB2D09" w:rsidRDefault="00770F7A" w:rsidP="00770F7A">
      <w:pPr>
        <w:jc w:val="both"/>
        <w:rPr>
          <w:color w:val="000000"/>
        </w:rPr>
      </w:pPr>
      <w:r w:rsidRPr="00FB2D09">
        <w:rPr>
          <w:color w:val="000000"/>
        </w:rPr>
        <w:t>1. Δεν είναι καθόλου δύσκολο να αποδείξουμε τώρα, ότι επίσης και οι λεγόμενες «κατά περίσταση» παραινέσεις του Παύλου, και μάλιστα ακριβώς εκεί που βαδίζει σε δρόμους καινούργιους εξ επόψεως των ηθικών περιεχομένων, καθοδηγούνται απ’ αυτό το εκκλησιολογικό ενδιαφέρον και μπορούν να ερμηνευτούν αντίστοιχα ως εφαρμοσμένη Εκκλησιολογία.</w:t>
      </w:r>
      <w:r w:rsidRPr="00FB2D09">
        <w:rPr>
          <w:rStyle w:val="a5"/>
          <w:color w:val="000000"/>
        </w:rPr>
        <w:footnoteReference w:id="1133"/>
      </w:r>
      <w:r w:rsidRPr="00FB2D09">
        <w:rPr>
          <w:color w:val="000000"/>
        </w:rPr>
        <w:t xml:space="preserve"> Δεν πρέπει να παραβλέπεται η συνεκτικότητα των πρακτικών οδηγιών που παρέχει ο Παύλος, διότι σ’ αυτές τις οδηγίες έχουμε τη φανέρωση επί του πεδίου της ηθικής της ίδιας εκείνης θέσης, την οποία αναπτύσσει και η περί δικαίωσης διδασκαλία του: ότι η από κοινού ενσωμάτωση στον Ιησού Χριστό εγκαθιδρύει μια συλλογική ταυτότητα, η οποία βρίσκεται υπεράνω απονομών Status και τρόπων ζωής που διαθέτουν κύρος εκτός Εκκλησίας. </w:t>
      </w:r>
    </w:p>
    <w:p w:rsidR="00770F7A" w:rsidRPr="00FB2D09" w:rsidRDefault="00770F7A" w:rsidP="00770F7A">
      <w:pPr>
        <w:jc w:val="both"/>
        <w:rPr>
          <w:color w:val="000000"/>
        </w:rPr>
      </w:pPr>
      <w:r w:rsidRPr="00FB2D09">
        <w:rPr>
          <w:color w:val="000000"/>
        </w:rPr>
        <w:t>Επιτρέψτε μου να το δείξω αυτό παραστατικά μέσα από τρία παραδείγματα, που όμως όλα τους εφάπτονται στο ένα και μοναδικό εν λόγω σημείο:</w:t>
      </w:r>
    </w:p>
    <w:p w:rsidR="00770F7A" w:rsidRDefault="00770F7A" w:rsidP="00770F7A">
      <w:pPr>
        <w:jc w:val="center"/>
        <w:rPr>
          <w:b/>
          <w:i/>
          <w:color w:val="000000"/>
        </w:rPr>
      </w:pPr>
    </w:p>
    <w:p w:rsidR="00770F7A" w:rsidRPr="00A7794B" w:rsidRDefault="00770F7A" w:rsidP="00770F7A">
      <w:pPr>
        <w:jc w:val="center"/>
        <w:rPr>
          <w:b/>
          <w:i/>
          <w:color w:val="000000"/>
        </w:rPr>
      </w:pPr>
      <w:r w:rsidRPr="00A7794B">
        <w:rPr>
          <w:b/>
          <w:i/>
          <w:color w:val="000000"/>
        </w:rPr>
        <w:t xml:space="preserve">α) Τα προβλήματα με τη θεία Ευχαριστία στην Κόρινθο (1 Κορ </w:t>
      </w:r>
      <w:r w:rsidRPr="00A7794B">
        <w:rPr>
          <w:b/>
          <w:color w:val="000000"/>
        </w:rPr>
        <w:t>11,17-34</w:t>
      </w:r>
      <w:r w:rsidRPr="00A7794B">
        <w:rPr>
          <w:b/>
          <w:i/>
          <w:color w:val="000000"/>
        </w:rPr>
        <w:t>)</w:t>
      </w:r>
    </w:p>
    <w:p w:rsidR="00770F7A" w:rsidRPr="00FB2D09" w:rsidRDefault="00770F7A" w:rsidP="00770F7A">
      <w:pPr>
        <w:jc w:val="both"/>
        <w:rPr>
          <w:rStyle w:val="apple-style-span"/>
          <w:color w:val="000000"/>
        </w:rPr>
      </w:pPr>
      <w:r w:rsidRPr="00FB2D09">
        <w:t xml:space="preserve">Εν προκειμένω ο Παύλος ασκεί κριτική στην πρακτική της θείας Ευχαριστίας όπως αυτή εφαρμοζόταν στην Κόρινθο. Είναι φανερό πως οι κοινωνικές και οικονομικές διαφορές μεταξύ των μελών της Κοινότητας είχαν οδηγήσει στο να μη τελούν μαζί τη θεία Ευχαριστία, αλλά χωριστά σε ομάδες: ο καθένας μ’ εκείνους οι οποίοι του ταίριαζαν κοινωνικά. Έτσι όμως, παρεισέδυσαν στη θεία Λειτουργία οι καθημερινές εγκόσμιες διαφορές Status, και το νόημα της θείας </w:t>
      </w:r>
      <w:r w:rsidRPr="00FB2D09">
        <w:rPr>
          <w:lang w:val="en-US"/>
        </w:rPr>
        <w:t>E</w:t>
      </w:r>
      <w:r w:rsidRPr="00FB2D09">
        <w:t xml:space="preserve">υχαριστίας διαστράφηκε στο αντίθετό του: </w:t>
      </w:r>
      <w:r w:rsidRPr="00FB2D09">
        <w:rPr>
          <w:b/>
        </w:rPr>
        <w:t>Η θεία Ευχαριστία έπαψε να καθιστά ορατή μιαν ενότητα που βρισκόταν υπεράνω κάθε διάκρισης, κι έγινε έκφραση των εγκόσμιων διαφορών μεταξύ των μελών της Κοινότητας</w:t>
      </w:r>
      <w:r w:rsidRPr="00FB2D09">
        <w:t>. –Εναντιούμενος ο Παύλος, επιμένει να επιστρέψει η Κοινότητα στην κοινή τέλεση της θείας Ευχαριστίας (</w:t>
      </w:r>
      <w:r w:rsidRPr="00FB2D09">
        <w:rPr>
          <w:i/>
        </w:rPr>
        <w:t>«</w:t>
      </w:r>
      <w:r w:rsidRPr="00FB2D09">
        <w:rPr>
          <w:rStyle w:val="apple-style-span"/>
          <w:i/>
          <w:color w:val="000000"/>
        </w:rPr>
        <w:t>ἀλλήλους ἐκδέχεσθε»</w:t>
      </w:r>
      <w:r w:rsidRPr="00FB2D09">
        <w:rPr>
          <w:rStyle w:val="apple-style-span"/>
          <w:color w:val="000000"/>
        </w:rPr>
        <w:t xml:space="preserve">, στ. 33), και, αντίστοιχα, η ηθική του εντολή είναι η εξής (στ. 34): </w:t>
      </w:r>
      <w:r w:rsidRPr="00FB2D09">
        <w:rPr>
          <w:rStyle w:val="apple-style-span"/>
          <w:i/>
          <w:color w:val="000000"/>
        </w:rPr>
        <w:t>«</w:t>
      </w:r>
      <w:r w:rsidRPr="00FB2D09">
        <w:rPr>
          <w:rStyle w:val="apple-style-span"/>
          <w:b/>
          <w:i/>
          <w:color w:val="000000"/>
        </w:rPr>
        <w:t>εἰ δέ τις πεινᾷ, ἐν οἴκῳ ἐσθιέτω</w:t>
      </w:r>
      <w:r w:rsidRPr="00FB2D09">
        <w:rPr>
          <w:rStyle w:val="apple-style-span"/>
          <w:i/>
          <w:color w:val="000000"/>
        </w:rPr>
        <w:t>»</w:t>
      </w:r>
      <w:r w:rsidRPr="00FB2D09">
        <w:rPr>
          <w:rStyle w:val="apple-style-span"/>
          <w:color w:val="000000"/>
        </w:rPr>
        <w:t xml:space="preserve"> (βλ. επίσης ήδη το στ. 22). Το τι απασχολεί τον Παύλο καθίσταται αρκετά σαφές: δεν αξιώνει τον παραμερισμό των οικονομικών διαφορών ανάμεσα στους χριστιανούς, επιθυμεί όμως να γίνει η τέλεση της θείας Ευχαριστίας να είναι το </w:t>
      </w:r>
      <w:r w:rsidRPr="00FB2D09">
        <w:rPr>
          <w:rStyle w:val="apple-style-span"/>
          <w:b/>
          <w:color w:val="000000"/>
        </w:rPr>
        <w:t>πραγματικό σύμβολο μιας ενότητας συγκροτημένης μέσω του Ιησού Χριστού</w:t>
      </w:r>
      <w:r w:rsidRPr="00FB2D09">
        <w:rPr>
          <w:rStyle w:val="apple-style-span"/>
          <w:color w:val="000000"/>
        </w:rPr>
        <w:t>, τέτοιας που να δεσπόζει πάνω από κάθε διαφορά μεταξύ των χριστιανών που είναι θεμελιωμένη στην εγκόσμια καθημερινότητα.</w:t>
      </w:r>
    </w:p>
    <w:p w:rsidR="00770F7A" w:rsidRPr="00FB2D09" w:rsidRDefault="00770F7A" w:rsidP="00770F7A">
      <w:pPr>
        <w:jc w:val="both"/>
        <w:rPr>
          <w:i/>
        </w:rPr>
      </w:pPr>
    </w:p>
    <w:p w:rsidR="00770F7A" w:rsidRPr="00FB2D09" w:rsidRDefault="00770F7A" w:rsidP="00770F7A">
      <w:pPr>
        <w:jc w:val="both"/>
        <w:rPr>
          <w:i/>
        </w:rPr>
      </w:pPr>
      <w:r w:rsidRPr="00FB2D09">
        <w:rPr>
          <w:i/>
        </w:rPr>
        <w:t>β) Χριστιανοί έρχονται σε δικαστική διαμάχη μπροστά σε μη χριστιανούς δικαστές</w:t>
      </w:r>
    </w:p>
    <w:p w:rsidR="00770F7A" w:rsidRPr="00FB2D09" w:rsidRDefault="00770F7A" w:rsidP="00770F7A">
      <w:pPr>
        <w:jc w:val="both"/>
      </w:pPr>
      <w:r w:rsidRPr="00FB2D09">
        <w:t xml:space="preserve">Αν εκείνο διαμέσου του οποίου καθίστατο ορατή και βιωνόταν η χριστιανική ταυτότητα ως και κοινωνική, ήταν η εκτός καθημερινότητας και χρονικά περιορισμένη θεία Λειτουργία, τότε τίθεται άμεσα το ερώτημα του τι γινόταν με την </w:t>
      </w:r>
      <w:r w:rsidRPr="00FB2D09">
        <w:lastRenderedPageBreak/>
        <w:t>καθημερινή παρουσίαση της χριστιανικής ταυτότητας. Στο ιδεατό τυπολογικό πεδίο, μπορεί να διακρίνει κάποιος δύο διαμετρικά αντίθετες θέσεις:</w:t>
      </w:r>
    </w:p>
    <w:p w:rsidR="00770F7A" w:rsidRPr="00FB2D09" w:rsidRDefault="00770F7A" w:rsidP="00770F7A">
      <w:pPr>
        <w:numPr>
          <w:ilvl w:val="0"/>
          <w:numId w:val="37"/>
        </w:numPr>
        <w:jc w:val="both"/>
      </w:pPr>
      <w:r w:rsidRPr="00FB2D09">
        <w:t xml:space="preserve">Η καθημερινότητα δεν έχει σημασία σε ό,τι αφορά το ζήτημα του ειδικά χριστιανικού ήθους, διότι η χριστιανική ταυτότητα καθίσταται ορατή αποκλειστικά στη θεία Λειτουργία. </w:t>
      </w:r>
    </w:p>
    <w:p w:rsidR="00770F7A" w:rsidRPr="00FB2D09" w:rsidRDefault="00770F7A" w:rsidP="00770F7A">
      <w:pPr>
        <w:numPr>
          <w:ilvl w:val="0"/>
          <w:numId w:val="37"/>
        </w:numPr>
        <w:jc w:val="both"/>
      </w:pPr>
      <w:r w:rsidRPr="00FB2D09">
        <w:t>Η καθημερινότητα έχει οπωσδήποτε σημασία σε ό,τι αφορά το ζήτημα του ειδικά χριστιανικού ήθους, διότι κάποιος δεν αφήνει το Άγιο Πνεύμα και την πίστη πίσω του στην Εκκλησία μετά το τέλος της θείας Λειτουργίας.</w:t>
      </w:r>
    </w:p>
    <w:p w:rsidR="00770F7A" w:rsidRPr="00FB2D09" w:rsidRDefault="00770F7A" w:rsidP="00770F7A">
      <w:pPr>
        <w:jc w:val="both"/>
      </w:pPr>
      <w:r w:rsidRPr="00FB2D09">
        <w:t xml:space="preserve">Μολονότι δεν γνωρίζουμε αν ο Παύλος στο </w:t>
      </w:r>
      <w:r w:rsidRPr="00FB2D09">
        <w:rPr>
          <w:i/>
        </w:rPr>
        <w:t>1 Κορ</w:t>
      </w:r>
      <w:r w:rsidRPr="00FB2D09">
        <w:t xml:space="preserve"> 6 έχει ως θέμα του μια μεμονωμένη περίπτωση ή μια γενικευμένη πρακτική, μπορεί κάποιος, ανεξάρτητα απ’ αυτό, να ερμηνεύσει το κείμενο στο εξής πλαίσιο: Στην κορινθιακή κοινότητα υπήρχαν χριστιανοί, οι οποίοι θεωρούσαν ότι η κοινή τους χριστιανική ταυτότητα καθίστατο ορατή και βιωνόταν μονάχα κατά τη θεία Λειτουργία και ότι η εγκόσμια καθημερινή ζωή δεν επηρεαζόταν από αυτήν. Όταν αντιπαρατίθενται μεταξύ τους σε ζητήματα </w:t>
      </w:r>
      <w:r w:rsidRPr="00FB2D09">
        <w:rPr>
          <w:i/>
        </w:rPr>
        <w:t>βιωτικῶν</w:t>
      </w:r>
      <w:r w:rsidRPr="00FB2D09">
        <w:t xml:space="preserve">, όπως τα ονομάζει ο Παύλος (στ. 3), γύρω δηλ. από υποθέσεις της καθημερινότητας, κάνουν ό,τι έκαναν πάντοτε και ό,τι κάνει κάποιος συνήθως: </w:t>
      </w:r>
      <w:r w:rsidRPr="00FB2D09">
        <w:rPr>
          <w:b/>
        </w:rPr>
        <w:t>αφήνουν να λύσει την εν λόγω σύγκρουση κάποιο αστικό δικαστήριο</w:t>
      </w:r>
      <w:r w:rsidRPr="00FB2D09">
        <w:t>.</w:t>
      </w:r>
    </w:p>
    <w:p w:rsidR="00770F7A" w:rsidRPr="00FB2D09" w:rsidRDefault="00770F7A" w:rsidP="00770F7A">
      <w:pPr>
        <w:jc w:val="both"/>
      </w:pPr>
    </w:p>
    <w:p w:rsidR="00770F7A" w:rsidRPr="00FB2D09" w:rsidRDefault="00770F7A" w:rsidP="00770F7A">
      <w:pPr>
        <w:jc w:val="both"/>
      </w:pPr>
      <w:r w:rsidRPr="00FB2D09">
        <w:t xml:space="preserve">Η τοποθέτηση του Παύλου απέναντι στην πρακτική αυτή είναι ξεκάθαρη κι επιπλέον μπορεί να ερμηνευθεί ως άμεση επέκταση όσων έχει διευκρινίσει περί της τέλεσης της θείας Ευχαριστίας στο </w:t>
      </w:r>
      <w:r w:rsidRPr="00FB2D09">
        <w:rPr>
          <w:i/>
        </w:rPr>
        <w:t>1 Κορ</w:t>
      </w:r>
      <w:r w:rsidRPr="00FB2D09">
        <w:t xml:space="preserve"> 11: Ενώ εκεί το ζήτημα ήταν ότι δεν επιτρεπόταν να παρεισφρήσουν στη θεία Λειτουργία διαφορές που αφορούν την εγκόσμια ζωή, εν προκειμένω η προοπτική αντιστρέφεται: Η επί του πεδίου της ηθικής έκθεση της χριστιανικής ταυτότητας ως κοινής ταυτότητας που υπερβαίνει κάθε εγκόσμια διαφορά, δεν είναι μονάχα υπόθεση της θείας Λειτουργίας, </w:t>
      </w:r>
      <w:r w:rsidRPr="00FB2D09">
        <w:rPr>
          <w:b/>
        </w:rPr>
        <w:t xml:space="preserve">αλλά ισχύει και για την καθημερινότητα! </w:t>
      </w:r>
      <w:r w:rsidRPr="00FB2D09">
        <w:t xml:space="preserve">Αυτό το εκκλησιολογικό υπόβαθρο της ηθικής επιχειρηματολογίας διασαφηνίζεται προπαντός στο </w:t>
      </w:r>
      <w:r w:rsidRPr="00FB2D09">
        <w:rPr>
          <w:i/>
        </w:rPr>
        <w:t>1 Κορ</w:t>
      </w:r>
      <w:r w:rsidRPr="00FB2D09">
        <w:t xml:space="preserve"> 6, από το γεγονός ότι ο Παύλος αποκαλεί τους αντίδικους τουλάχιστον τέσσερεις φορές, </w:t>
      </w:r>
      <w:r w:rsidRPr="00FB2D09">
        <w:rPr>
          <w:b/>
        </w:rPr>
        <w:t>«αδελφούς»</w:t>
      </w:r>
      <w:r w:rsidRPr="00FB2D09">
        <w:t xml:space="preserve"> (στ. 5/6 [δις]/8). Κατ’ αυτόν τον τρόπο, χρησιμοποιεί μια κοινωνική </w:t>
      </w:r>
      <w:r w:rsidRPr="00FB2D09">
        <w:rPr>
          <w:i/>
        </w:rPr>
        <w:t xml:space="preserve">μεταφορά </w:t>
      </w:r>
      <w:r w:rsidRPr="00FB2D09">
        <w:t xml:space="preserve">που τους ανακαλεί την κοινή εξισωτική τους ταυτότητας, η οποία τους αποδίδεται αποκλειστικά εντός του συμβολικού νοηματικού κόσμου της </w:t>
      </w:r>
      <w:r w:rsidRPr="00FB2D09">
        <w:rPr>
          <w:i/>
        </w:rPr>
        <w:t>Εκκλησίας</w:t>
      </w:r>
      <w:r w:rsidRPr="00FB2D09">
        <w:t>. Εν προκειμένω θα επανέλθουμε σύντομα.</w:t>
      </w:r>
    </w:p>
    <w:p w:rsidR="00770F7A" w:rsidRPr="00FB2D09" w:rsidRDefault="00770F7A" w:rsidP="00770F7A">
      <w:pPr>
        <w:jc w:val="both"/>
      </w:pPr>
    </w:p>
    <w:p w:rsidR="00770F7A" w:rsidRPr="00FB2D09" w:rsidRDefault="00770F7A" w:rsidP="00770F7A">
      <w:pPr>
        <w:jc w:val="both"/>
      </w:pPr>
      <w:r w:rsidRPr="00FB2D09">
        <w:t xml:space="preserve"> – Ο Παύλος συγκεκριμενοποιεί το ηθικό του παράγγελμα σε δύο επίπεδα:</w:t>
      </w:r>
    </w:p>
    <w:p w:rsidR="00770F7A" w:rsidRPr="00FB2D09" w:rsidRDefault="00770F7A" w:rsidP="00770F7A">
      <w:pPr>
        <w:numPr>
          <w:ilvl w:val="0"/>
          <w:numId w:val="38"/>
        </w:numPr>
        <w:tabs>
          <w:tab w:val="clear" w:pos="1440"/>
          <w:tab w:val="num" w:pos="0"/>
        </w:tabs>
        <w:ind w:left="11" w:firstLine="556"/>
        <w:jc w:val="both"/>
      </w:pPr>
      <w:r w:rsidRPr="00FB2D09">
        <w:t xml:space="preserve">Στο νομικό επίπεδο, οι δύο αντίδικοι οφείλουν να εκφράσουν την κοινή τους ταυτότητα επιλύοντας τις διαφορές τους </w:t>
      </w:r>
      <w:r w:rsidRPr="006A33BF">
        <w:rPr>
          <w:b/>
        </w:rPr>
        <w:t>στο πλαίσιο της χριστιανικής κοινότητας</w:t>
      </w:r>
      <w:r w:rsidRPr="00FB2D09">
        <w:t xml:space="preserve">. Οφείλουν να μην καταφύγουν σε δικαστή που δεν έχει κανένα κύρος εντός τής </w:t>
      </w:r>
      <w:r w:rsidRPr="00FB2D09">
        <w:rPr>
          <w:i/>
        </w:rPr>
        <w:t>ἐκκλησίας</w:t>
      </w:r>
      <w:r w:rsidRPr="00FB2D09">
        <w:t xml:space="preserve"> (στ. 4), παρά να διευθετήσουν τις διαφορές τους ενώπιον ενός προσώπου που ανήκει στο δικό τους «στρατόπεδο». – Αυτή, όμως, δεν είναι παρά η δεύτερη καλύτερη λύση.</w:t>
      </w:r>
    </w:p>
    <w:p w:rsidR="00770F7A" w:rsidRPr="00FB2D09" w:rsidRDefault="00770F7A" w:rsidP="00770F7A">
      <w:pPr>
        <w:numPr>
          <w:ilvl w:val="0"/>
          <w:numId w:val="38"/>
        </w:numPr>
        <w:tabs>
          <w:tab w:val="clear" w:pos="1440"/>
          <w:tab w:val="num" w:pos="0"/>
        </w:tabs>
        <w:ind w:left="11" w:firstLine="556"/>
        <w:jc w:val="both"/>
      </w:pPr>
      <w:r w:rsidRPr="006A33BF">
        <w:rPr>
          <w:b/>
        </w:rPr>
        <w:lastRenderedPageBreak/>
        <w:t xml:space="preserve">Το καλύτερο θα ήταν </w:t>
      </w:r>
      <w:r w:rsidRPr="006A33BF">
        <w:rPr>
          <w:b/>
          <w:i/>
        </w:rPr>
        <w:t>και οι δύο μονομερώς</w:t>
      </w:r>
      <w:r w:rsidRPr="006A33BF">
        <w:rPr>
          <w:b/>
        </w:rPr>
        <w:t xml:space="preserve"> να παραιτηθούν των δικαιωμάτων τους</w:t>
      </w:r>
      <w:r w:rsidRPr="00FB2D09">
        <w:t xml:space="preserve"> (στ. 7): </w:t>
      </w:r>
      <w:r w:rsidRPr="00FB2D09">
        <w:rPr>
          <w:i/>
        </w:rPr>
        <w:t>«</w:t>
      </w:r>
      <w:r w:rsidRPr="00FB2D09">
        <w:rPr>
          <w:rStyle w:val="apple-style-span"/>
          <w:i/>
          <w:color w:val="000000"/>
        </w:rPr>
        <w:t>διατί οὐχὶ μᾶλλον ἀδικεῖσθε; διατί οὐχὶ μᾶλλον ἀποστερεῖσθε;</w:t>
      </w:r>
      <w:r w:rsidRPr="00FB2D09">
        <w:rPr>
          <w:i/>
        </w:rPr>
        <w:t>»</w:t>
      </w:r>
      <w:r w:rsidRPr="00FB2D09">
        <w:t xml:space="preserve">. Φυσικά αυτή η αξίωση, εξαιτίας του αμοιβαίου χαρακτήρα της, είναι από νομική σκοπιά παράδοξη. </w:t>
      </w:r>
      <w:r w:rsidRPr="00FB2D09">
        <w:rPr>
          <w:lang w:val="en-US"/>
        </w:rPr>
        <w:t>To</w:t>
      </w:r>
      <w:r w:rsidRPr="00FB2D09">
        <w:t xml:space="preserve"> θεολογικό της προφίλ φανερώνεται όμως ξεκάθαρα ακριβώς σ’ αυτό το σημείο, διότι μέσω αυτής της αξίωσης ο Παύλος καθιστά σαφές ότι και η </w:t>
      </w:r>
      <w:r w:rsidRPr="006A33BF">
        <w:rPr>
          <w:b/>
        </w:rPr>
        <w:t>καθημερινότητα του χριστιανού έχει εκκλησιολογικό ποιόν.</w:t>
      </w:r>
      <w:r w:rsidRPr="00FB2D09">
        <w:t xml:space="preserve"> Αυτό ισχύει διότι το εν λόγω παράγγελμα δεν είναι τίποτε άλλο παρά η νομική εκδοχή της ηθικής εντολής που εκφέρεται στο </w:t>
      </w:r>
      <w:r w:rsidRPr="00FB2D09">
        <w:rPr>
          <w:i/>
        </w:rPr>
        <w:t>1 Κορ</w:t>
      </w:r>
      <w:r w:rsidRPr="00FB2D09">
        <w:t xml:space="preserve"> 10,24: </w:t>
      </w:r>
      <w:r w:rsidRPr="00FB2D09">
        <w:rPr>
          <w:i/>
        </w:rPr>
        <w:t>«</w:t>
      </w:r>
      <w:r w:rsidRPr="00FB2D09">
        <w:rPr>
          <w:rStyle w:val="apple-style-span"/>
          <w:i/>
          <w:color w:val="000000"/>
        </w:rPr>
        <w:t>μηδεὶς τὸ ἑαυτοῦ ζητείτω, ἀλλὰ τὸ τοῦ ἑτέρου ἕκαστος</w:t>
      </w:r>
      <w:r w:rsidRPr="00FB2D09">
        <w:rPr>
          <w:i/>
        </w:rPr>
        <w:t>»</w:t>
      </w:r>
      <w:r w:rsidRPr="00FB2D09">
        <w:t xml:space="preserve">. Ο Παύλος αξιώνει </w:t>
      </w:r>
      <w:r w:rsidRPr="00FB2D09">
        <w:rPr>
          <w:i/>
        </w:rPr>
        <w:t>και από τους δύο</w:t>
      </w:r>
      <w:r w:rsidRPr="00FB2D09">
        <w:t xml:space="preserve"> αντίδικους να βρουν μια λύση στην εγκόσμια διαμάχη τους, που θα ήταν αναπόσπαστο συστατικό της κοινής χριστιανικής τους ταυτότητας, πράγμα που σημαίνει: οφείλουν να επιλύσουν τη σύγκρουσή τους από κοινού, ώστε το γεγονός ότι είναι </w:t>
      </w:r>
      <w:r w:rsidRPr="00FB2D09">
        <w:rPr>
          <w:i/>
        </w:rPr>
        <w:t>«ἐν Χριστῷ ἀδελφοὶ»</w:t>
      </w:r>
      <w:r w:rsidRPr="00FB2D09">
        <w:t xml:space="preserve"> να εκφράζεται επίσης και στον τρόπο που θα επιλυθεί η διαμάχη τους. </w:t>
      </w:r>
    </w:p>
    <w:p w:rsidR="00770F7A" w:rsidRPr="00FB2D09" w:rsidRDefault="00770F7A" w:rsidP="00770F7A">
      <w:pPr>
        <w:jc w:val="both"/>
        <w:rPr>
          <w:i/>
        </w:rPr>
      </w:pPr>
    </w:p>
    <w:p w:rsidR="00770F7A" w:rsidRPr="00FB2D09" w:rsidRDefault="00770F7A" w:rsidP="00770F7A">
      <w:pPr>
        <w:jc w:val="both"/>
        <w:rPr>
          <w:i/>
        </w:rPr>
      </w:pPr>
      <w:r w:rsidRPr="00FB2D09">
        <w:rPr>
          <w:i/>
        </w:rPr>
        <w:t xml:space="preserve">γ) Η διαμάχη για την τήρηση των διατροφικών απαγορεύσεων στην Κόρινθο και τη Ρώμη (1 </w:t>
      </w:r>
      <w:r w:rsidRPr="00FB2D09">
        <w:t>Κορ</w:t>
      </w:r>
      <w:r w:rsidRPr="00FB2D09">
        <w:rPr>
          <w:i/>
        </w:rPr>
        <w:t xml:space="preserve"> 8,1-13· 10,23-33· </w:t>
      </w:r>
      <w:r w:rsidRPr="00FB2D09">
        <w:t>Ρωμ</w:t>
      </w:r>
      <w:r w:rsidRPr="00FB2D09">
        <w:rPr>
          <w:i/>
        </w:rPr>
        <w:t xml:space="preserve"> 14,1-15,7)</w:t>
      </w:r>
    </w:p>
    <w:p w:rsidR="00770F7A" w:rsidRPr="00FB2D09" w:rsidRDefault="00770F7A" w:rsidP="00770F7A">
      <w:pPr>
        <w:jc w:val="both"/>
      </w:pPr>
      <w:r w:rsidRPr="00FB2D09">
        <w:t>Και στις δύο περιπτώσεις στις οποίες αναφερθήκαμε, το ζήτημα ήταν η εκάστοτε στάση απέναντι σε οικονομικές (</w:t>
      </w:r>
      <w:r w:rsidRPr="00FB2D09">
        <w:rPr>
          <w:i/>
        </w:rPr>
        <w:t>1 Κορ</w:t>
      </w:r>
      <w:r w:rsidRPr="00FB2D09">
        <w:t xml:space="preserve"> 11) και νομικές (1 </w:t>
      </w:r>
      <w:r w:rsidRPr="00FB2D09">
        <w:rPr>
          <w:i/>
        </w:rPr>
        <w:t>Κορ</w:t>
      </w:r>
      <w:r w:rsidRPr="00FB2D09">
        <w:t xml:space="preserve"> 6) διαφορές. Εν προκειμένω το θέμα είναι η στάση των χριστιανών απέναντι στις διαφορετικές διατροφικές συνήθειες. Στην Κόρινθο το ζήτημα ήταν το αν οι χριστιανοί επιτρεπόταν να τρώνε τα λεγόμενα </w:t>
      </w:r>
      <w:r w:rsidRPr="00FB2D09">
        <w:rPr>
          <w:i/>
        </w:rPr>
        <w:t>εἰδωλόθυτα</w:t>
      </w:r>
      <w:r w:rsidRPr="00FB2D09">
        <w:t xml:space="preserve">, δηλαδή το κρέας θυσιασμένων ζώων που πουλιόταν ελεύθερα. Εδώ υπήρχε μια ομάδα η οποία όχι μόνο δεν είχε οιουσδήποτε δισταγμούς, αλλά το έκανε τελείως ανοιχτά και μάλιστα επιδεικτικά, ενώ για μιαν άλλη ομάδα (τους λεγόμενους </w:t>
      </w:r>
      <w:r w:rsidRPr="00FB2D09">
        <w:rPr>
          <w:i/>
        </w:rPr>
        <w:t>«ἀσθενεῖς»</w:t>
      </w:r>
      <w:r w:rsidRPr="00FB2D09">
        <w:t xml:space="preserve">) δεν ετίθετο καν τέτοιο ζήτημα, διότι αυτοί, όπως είναι φανερό, δεν μπορούσαν ν’ αποσυνδέσουν το συγκεκριμένο κρέας από τη σχέση του με τις ειδωλολατρικές θεότητες. Στη Ρώμη η έριδα αφορά σε ζητήματα αρχών σε βαθμό μάλιστα κάπως μεγαλύτερο: ένα μέρος τής εκεί κοινότητας (που κι εδώ επίσης αποκαλούνται </w:t>
      </w:r>
      <w:r w:rsidRPr="00FB2D09">
        <w:rPr>
          <w:i/>
        </w:rPr>
        <w:t>«ἀσθενεῖς»</w:t>
      </w:r>
      <w:r w:rsidRPr="00FB2D09">
        <w:t>) έτρωγε (μόνο) «χόρτα» (δηλ. καθόλου κρέας· 14,2) και ενδεχομένως δεν έπινε ούτε και κρασί (14,21), ενώ οι λεγόμενοι «δυνατοί» έτρωγαν κι έπιναν τα πάντα (14,2.5).</w:t>
      </w:r>
    </w:p>
    <w:p w:rsidR="00770F7A" w:rsidRPr="00FB2D09" w:rsidRDefault="00770F7A" w:rsidP="00770F7A">
      <w:pPr>
        <w:jc w:val="both"/>
      </w:pPr>
      <w:r w:rsidRPr="00FB2D09">
        <w:t xml:space="preserve">Ο Παύλος αντιμετωπίζει και τις δύο συγκρούσεις με παρόμοιο τρόπο: Κι εδώ όπως κι εκεί, συμμερίζεται τη θεολογική θέση εκείνων που δεν εφαρμόζουν καμιά διατροφική απαγόρευση διότι κατά τη γνώμη του οι διαιτητικοί κατάλογοι δεν μπορούν να έχουν κατ’ αρχήν κανένα θεολογικό ποιόν. </w:t>
      </w:r>
    </w:p>
    <w:p w:rsidR="00770F7A" w:rsidRPr="00FB2D09" w:rsidRDefault="00770F7A" w:rsidP="00770F7A">
      <w:pPr>
        <w:jc w:val="both"/>
      </w:pPr>
      <w:r w:rsidRPr="00FB2D09">
        <w:t xml:space="preserve">Τώρα, σε ό,τι αφορά στην ηθική εντολή που δίνει ο Παύλος και στις δύο περιπτώσεις, ισχύει ότι αυτή δεν τοποθετείται στο επίπεδο των περιεχομένων του αντικειμένου της έριδας (εν προκειμένω ο Παύλος θα έπρεπε να επικυρώσει τη συμπεριφορά των «δυνατών» και ν’ ασκήσει κριτική στους </w:t>
      </w:r>
      <w:r w:rsidRPr="00FB2D09">
        <w:rPr>
          <w:i/>
        </w:rPr>
        <w:t>«ἀσθενεῖς»</w:t>
      </w:r>
      <w:r w:rsidRPr="00FB2D09">
        <w:t xml:space="preserve">), αλλά στο επίπεδο της </w:t>
      </w:r>
      <w:r w:rsidRPr="00FB2D09">
        <w:rPr>
          <w:i/>
        </w:rPr>
        <w:t>στάσης</w:t>
      </w:r>
      <w:r w:rsidRPr="00FB2D09">
        <w:t xml:space="preserve"> απέναντι στην έριδα. Και –ακριβώς– το επίπεδο στο οποίο εκτίθεται ο αποκλειστικός χαρακτήρας της ταυτότητας της κοινότητας του Ιησού Χριστού, είναι αυτό της </w:t>
      </w:r>
      <w:r w:rsidRPr="00FB2D09">
        <w:rPr>
          <w:i/>
        </w:rPr>
        <w:t>στάσης</w:t>
      </w:r>
      <w:r w:rsidRPr="00FB2D09">
        <w:t xml:space="preserve"> απέναντι στις διαφορές που εντοπίζονται στην εγκόσμια καθημερινότητα –</w:t>
      </w:r>
      <w:r w:rsidRPr="00FB2D09">
        <w:lastRenderedPageBreak/>
        <w:t xml:space="preserve">όπως συνέβαινε και στις δύο περιπτώσεις που προαναφέραμε. Αντίστοιχα, ο Παύλος απαιτεί από το κοινό και των δύο επιστολών να πάρει στα σοβαρά τις πεποιθήσεις που συνδέονται με τη συμπεριφορά τής εκάστοτε άλλης πλευράς: </w:t>
      </w:r>
      <w:r w:rsidRPr="00FB2D09">
        <w:rPr>
          <w:i/>
        </w:rPr>
        <w:t>«</w:t>
      </w:r>
      <w:r w:rsidRPr="00FB2D09">
        <w:rPr>
          <w:i/>
          <w:lang w:eastAsia="de-DE" w:bidi="he-IL"/>
        </w:rPr>
        <w:t>ὁ ἐσθίων Κυρίῳ ἐσθίει, εὐχαριστεῖ γὰρ τῷ Θεῷ· καὶ ὁ μὴ ἐσθίων Κυρίῳ οὐκ ἐσθίει καὶ εὐχαριστεῖ τῷ Θεῷ</w:t>
      </w:r>
      <w:r w:rsidRPr="00FB2D09">
        <w:rPr>
          <w:i/>
        </w:rPr>
        <w:t>»</w:t>
      </w:r>
      <w:r w:rsidRPr="00FB2D09">
        <w:t xml:space="preserve"> (</w:t>
      </w:r>
      <w:r w:rsidRPr="00FB2D09">
        <w:rPr>
          <w:i/>
        </w:rPr>
        <w:t>Ρωμ</w:t>
      </w:r>
      <w:r w:rsidRPr="00FB2D09">
        <w:t xml:space="preserve"> 14,6). </w:t>
      </w:r>
    </w:p>
    <w:p w:rsidR="00770F7A" w:rsidRDefault="00770F7A" w:rsidP="00770F7A">
      <w:pPr>
        <w:jc w:val="both"/>
      </w:pPr>
    </w:p>
    <w:p w:rsidR="00770F7A" w:rsidRPr="00FB2D09" w:rsidRDefault="00770F7A" w:rsidP="00770F7A">
      <w:pPr>
        <w:jc w:val="both"/>
      </w:pPr>
      <w:r w:rsidRPr="00FB2D09">
        <w:t xml:space="preserve">Και στις δύο επιστολές στο πεδίο της ηθικής επιχειρηματολογίας είναι σαφές ότι ο Παύλος συνεκτιμά βάζει στο παιχνίδι κι ένα δεύτερο επίπεδο, στο οποίο δεν πραγματεύεται την ηθική διαμάχη σε σχέση με το αντικείμενό της («επιτρέπεται ή όχι να φάει κάποιος;»), αλλά την αντιμετωπίζει </w:t>
      </w:r>
      <w:r w:rsidRPr="00FB2D09">
        <w:rPr>
          <w:b/>
        </w:rPr>
        <w:t xml:space="preserve">ως </w:t>
      </w:r>
      <w:r w:rsidRPr="00FB2D09">
        <w:rPr>
          <w:b/>
          <w:i/>
        </w:rPr>
        <w:t>κοινωνικό</w:t>
      </w:r>
      <w:r w:rsidRPr="00FB2D09">
        <w:rPr>
          <w:b/>
        </w:rPr>
        <w:t xml:space="preserve"> ή </w:t>
      </w:r>
      <w:r w:rsidRPr="00FB2D09">
        <w:rPr>
          <w:b/>
          <w:i/>
        </w:rPr>
        <w:t>εκκλησιολογικό</w:t>
      </w:r>
      <w:r w:rsidRPr="00FB2D09">
        <w:rPr>
          <w:b/>
        </w:rPr>
        <w:t xml:space="preserve"> πρόβλημα</w:t>
      </w:r>
      <w:r w:rsidRPr="00FB2D09">
        <w:t>.</w:t>
      </w:r>
    </w:p>
    <w:p w:rsidR="00770F7A" w:rsidRPr="00FB2D09" w:rsidRDefault="00770F7A" w:rsidP="00770F7A">
      <w:pPr>
        <w:jc w:val="both"/>
      </w:pPr>
      <w:r w:rsidRPr="00FB2D09">
        <w:t xml:space="preserve">Στο 1 </w:t>
      </w:r>
      <w:r w:rsidRPr="00FB2D09">
        <w:rPr>
          <w:i/>
        </w:rPr>
        <w:t>Κορ</w:t>
      </w:r>
      <w:r w:rsidRPr="00FB2D09">
        <w:t xml:space="preserve"> 8,9-13 η εν λόγω μετατόπιση του ηθικού προβληματισμού εκδηλώνεται στο γεγονός ότι ο Παύλος πραγματεύεται κατ’ αρχάς την </w:t>
      </w:r>
      <w:r w:rsidRPr="00FB2D09">
        <w:rPr>
          <w:i/>
        </w:rPr>
        <w:t>πρακτική</w:t>
      </w:r>
      <w:r w:rsidRPr="00FB2D09">
        <w:t xml:space="preserve"> τής κατανάλωσης των </w:t>
      </w:r>
      <w:r w:rsidRPr="00FB2D09">
        <w:rPr>
          <w:i/>
        </w:rPr>
        <w:t>εἰδωλοθύτων</w:t>
      </w:r>
      <w:r w:rsidRPr="00FB2D09">
        <w:t xml:space="preserve"> από τους «δυνατούς», και πιο συγκεκριμένα τις συνέπειες που ενδεχομένως θα μπορούσε να έχει η δημόσια βρώση τους για τους </w:t>
      </w:r>
      <w:r w:rsidRPr="00FB2D09">
        <w:rPr>
          <w:i/>
        </w:rPr>
        <w:t>«ἀσθενεῖς»</w:t>
      </w:r>
      <w:r w:rsidRPr="00FB2D09">
        <w:t xml:space="preserve">. Συνεπώς το θέμα δεν είναι η κατανάλωση της συγκεκριμένης τροφής, αλλά η </w:t>
      </w:r>
      <w:r w:rsidRPr="00FB2D09">
        <w:rPr>
          <w:i/>
        </w:rPr>
        <w:t>διαδικασία του φαγητού</w:t>
      </w:r>
      <w:r w:rsidRPr="00FB2D09">
        <w:t xml:space="preserve"> και η κοινωνική σημειολογική λειτουργία του. Μέσω της πρακτικής των «δυνατών», οι λεγόμενοι </w:t>
      </w:r>
      <w:r w:rsidRPr="00FB2D09">
        <w:rPr>
          <w:i/>
        </w:rPr>
        <w:t>«ἀσθενεῖς»</w:t>
      </w:r>
      <w:r w:rsidRPr="00FB2D09">
        <w:t xml:space="preserve"> μπορεί να ωθηθούν να φάνε κρέας ενάντια στις ίδιες τις επιφυλάξεις τους (στ. 9-11α), πέφτοντας έτσι –αυτό υπαγορεύουν οι πεποιθήσεις τους– ξανά στην εξουσία των «ειδώλων». – Σ’ ένα δεύτερο βήμα, ο </w:t>
      </w:r>
      <w:r w:rsidRPr="00FB2D09">
        <w:rPr>
          <w:i/>
        </w:rPr>
        <w:t>«ἀσθενῶν»</w:t>
      </w:r>
      <w:r w:rsidRPr="00FB2D09">
        <w:t xml:space="preserve"> (στ. 11α) απέναντι στον οποίο οι «δυνατοί» ενδεχομένως καθίστανται ένοχοι μέσω της κοινωνικής πρακτικής τους, κατονομάζεται διαφορετικά (στ. 11β-13): Ο Παύλος τον αποκαλεί τώρα «αδελφό», δηλ. προσδιορίζει την ταυτότητά του με τη βοήθεια εκείνης ακριβώς της εκκλησιολογικής μεταφοράς η οποία περιγράφει τη συναλληλία των χριστιανών.</w:t>
      </w:r>
    </w:p>
    <w:p w:rsidR="00770F7A" w:rsidRPr="00FB2D09" w:rsidRDefault="00770F7A" w:rsidP="00770F7A">
      <w:pPr>
        <w:jc w:val="both"/>
      </w:pPr>
    </w:p>
    <w:p w:rsidR="00770F7A" w:rsidRPr="00FB2D09" w:rsidRDefault="00770F7A" w:rsidP="00770F7A">
      <w:pPr>
        <w:jc w:val="both"/>
      </w:pPr>
      <w:r w:rsidRPr="00FB2D09">
        <w:t xml:space="preserve">Κατ’ αυτόν τον τρόπο, ο Παύλος μεταφέρει </w:t>
      </w:r>
      <w:r w:rsidRPr="00FB2D09">
        <w:rPr>
          <w:b/>
        </w:rPr>
        <w:t xml:space="preserve">τη σύγκρουση στο επίπεδο της ταυτότητας τής χριστιανικής Κοινότητας, </w:t>
      </w:r>
      <w:r w:rsidRPr="00FB2D09">
        <w:t xml:space="preserve">και ακριβώς σ’ αυτήν (την κοινότητα) και στην ενότητά της είναι που αποδίδει σημασία σε ό,τι αφορά τον πρακτικό προσανατολισμό. Για την εν λόγω συνάφεια, ουσιαστική σημασία έχει επίσης το γεγονός ότι η έγνοια για τους </w:t>
      </w:r>
      <w:r w:rsidRPr="00FB2D09">
        <w:rPr>
          <w:i/>
        </w:rPr>
        <w:t>«ἀσθενεῖς»</w:t>
      </w:r>
      <w:r w:rsidRPr="00FB2D09">
        <w:t xml:space="preserve"> που ζητάει ο Παύλος από τους «δυνατούς», </w:t>
      </w:r>
      <w:r w:rsidRPr="00FB2D09">
        <w:rPr>
          <w:i/>
        </w:rPr>
        <w:t>δεν</w:t>
      </w:r>
      <w:r w:rsidRPr="00FB2D09">
        <w:t xml:space="preserve"> σημαίνει ότι αυτοί οφείλουν τώρα να παραιτηθούν από τη βρώση των </w:t>
      </w:r>
      <w:r w:rsidRPr="00FB2D09">
        <w:rPr>
          <w:i/>
        </w:rPr>
        <w:t>εἰδωλοθύτων</w:t>
      </w:r>
      <w:r w:rsidRPr="00FB2D09">
        <w:t xml:space="preserve">. </w:t>
      </w:r>
      <w:r w:rsidRPr="00FB2D09">
        <w:rPr>
          <w:b/>
        </w:rPr>
        <w:t xml:space="preserve">Ένα τέτοιο συμπέρασμα θα παρέβλεπε ότι στο συγκεκριμένο πλαίσιο το ζήτημα δεν είναι το φαγητό καθεαυτό, παρά </w:t>
      </w:r>
      <w:r w:rsidRPr="00FB2D09">
        <w:rPr>
          <w:b/>
          <w:i/>
        </w:rPr>
        <w:t xml:space="preserve">ο τρόπος και οι συνθήκες του φαγητού </w:t>
      </w:r>
      <w:r w:rsidRPr="00FB2D09">
        <w:rPr>
          <w:b/>
        </w:rPr>
        <w:t>σε σχέση με τον αδελφό</w:t>
      </w:r>
      <w:r w:rsidRPr="00FB2D09">
        <w:t>. – Ο Παύλος συνοψίζει αναλόγως στο 10,13: Το μοναδικό σημαντικό κριτήριο σε ό,τι αφορά την αντιμετώπιση των ηθικών συγκρούσεων, θα πρέπει να είναι το να αναγνωρίζεται η χριστιανική κοινότητα μέσα στον κόσμο ως</w:t>
      </w:r>
      <w:r w:rsidRPr="00FB2D09">
        <w:rPr>
          <w:i/>
        </w:rPr>
        <w:t xml:space="preserve"> ἐκκλησία τοῦ Θεοῦ</w:t>
      </w:r>
      <w:r w:rsidRPr="00FB2D09">
        <w:t xml:space="preserve">, διότι μόνον τότε μπορεί να ισχυρίζεται ότι τιμά τον Θεό. </w:t>
      </w:r>
    </w:p>
    <w:p w:rsidR="00770F7A" w:rsidRPr="006B5BC2" w:rsidRDefault="00770F7A" w:rsidP="00770F7A">
      <w:pPr>
        <w:tabs>
          <w:tab w:val="left" w:pos="5940"/>
        </w:tabs>
        <w:jc w:val="both"/>
        <w:rPr>
          <w:b/>
        </w:rPr>
      </w:pPr>
      <w:r w:rsidRPr="00FB2D09">
        <w:t xml:space="preserve">Και στο </w:t>
      </w:r>
      <w:r w:rsidRPr="00FB2D09">
        <w:rPr>
          <w:i/>
        </w:rPr>
        <w:t>Ρωμ</w:t>
      </w:r>
      <w:r w:rsidRPr="00FB2D09">
        <w:t xml:space="preserve"> 14,1-15,7 το θέμα δεν είναι τα προβλήματα που αφορούν στα περιεχόμενα, αλλά το πώς η κοινότητα </w:t>
      </w:r>
      <w:r w:rsidRPr="00FB2D09">
        <w:rPr>
          <w:i/>
        </w:rPr>
        <w:t>αντιμετωπίζει</w:t>
      </w:r>
      <w:r w:rsidRPr="00FB2D09">
        <w:t xml:space="preserve"> τις διαφορές στο εσωτερικό της. </w:t>
      </w:r>
      <w:r w:rsidRPr="00FB2D09">
        <w:lastRenderedPageBreak/>
        <w:t xml:space="preserve">Και εδώ επίσης, ο Παύλος στρέφεται κατ’ αρχάς στους λεγόμενους «δυνατούς». Και εδώ επίσης, αλλάζει το χαρακτηρισμό «δυνατοί» και περνάει στην εκκλησιολογική </w:t>
      </w:r>
      <w:r w:rsidRPr="00FB2D09">
        <w:rPr>
          <w:i/>
        </w:rPr>
        <w:t>μεταφορά</w:t>
      </w:r>
      <w:r w:rsidRPr="00FB2D09">
        <w:t xml:space="preserve"> που συνιστά ο χαρακτηρισμός «αδελφοί» (14,10/13/15/21). Και, τελικά, μπορεί κάποιος να ερμηνεύσει άνετα το 14,16-18 ως μία, ανάλογη με το 1 </w:t>
      </w:r>
      <w:r w:rsidRPr="00FB2D09">
        <w:rPr>
          <w:i/>
        </w:rPr>
        <w:t>Κορ</w:t>
      </w:r>
      <w:r w:rsidRPr="00FB2D09">
        <w:t xml:space="preserve"> 10,31-32, διατύπωση του κριτηρίου το οποίο οφείλει να κατευθύνει την αντιμετώπιση των διαφορών στο εσωτερικό τής Κοινότητας: </w:t>
      </w:r>
      <w:r w:rsidRPr="006B5BC2">
        <w:rPr>
          <w:b/>
        </w:rPr>
        <w:t xml:space="preserve">η αντιμετώπιση των ηθικών συγκρούσεων στο εσωτερικό της χριστιανικής κοινότητας οφείλει να λαμβάνει χώρα έτσι ώστε και το </w:t>
      </w:r>
      <w:r w:rsidRPr="006B5BC2">
        <w:rPr>
          <w:b/>
          <w:i/>
        </w:rPr>
        <w:t>«άγαθόν»</w:t>
      </w:r>
      <w:r w:rsidRPr="006B5BC2">
        <w:rPr>
          <w:b/>
        </w:rPr>
        <w:t xml:space="preserve"> της (στ. 16), ή η παρουσία της Βασιλείας του Θεού μέσα της (στ. 17), να καθίστανται εμφανή προς τα έξω.</w:t>
      </w:r>
    </w:p>
    <w:p w:rsidR="00770F7A" w:rsidRPr="00FB2D09" w:rsidRDefault="00770F7A" w:rsidP="00770F7A">
      <w:pPr>
        <w:ind w:left="720"/>
        <w:jc w:val="center"/>
        <w:outlineLvl w:val="0"/>
        <w:rPr>
          <w:b/>
        </w:rPr>
      </w:pPr>
      <w:r w:rsidRPr="00FB2D09">
        <w:rPr>
          <w:b/>
          <w:lang w:val="en-US"/>
        </w:rPr>
        <w:t>V</w:t>
      </w:r>
      <w:r w:rsidRPr="00FB2D09">
        <w:rPr>
          <w:b/>
        </w:rPr>
        <w:t>.</w:t>
      </w:r>
    </w:p>
    <w:p w:rsidR="00770F7A" w:rsidRPr="00FB2D09" w:rsidRDefault="00770F7A" w:rsidP="00770F7A">
      <w:pPr>
        <w:jc w:val="both"/>
      </w:pPr>
      <w:r w:rsidRPr="00FB2D09">
        <w:t>Ως σύνοψη θα ήθελα να επιχειρήσω μια «φιλολογική συμπύκνωση» και να πω δυο λόγια αναφορικά με τα όρια της παύλειας ηθικής.</w:t>
      </w:r>
    </w:p>
    <w:p w:rsidR="00770F7A" w:rsidRPr="00FB2D09" w:rsidRDefault="00770F7A" w:rsidP="00770F7A">
      <w:pPr>
        <w:numPr>
          <w:ilvl w:val="0"/>
          <w:numId w:val="39"/>
        </w:numPr>
        <w:jc w:val="both"/>
        <w:rPr>
          <w:i/>
        </w:rPr>
      </w:pPr>
      <w:r w:rsidRPr="00FB2D09">
        <w:rPr>
          <w:i/>
        </w:rPr>
        <w:t>Η «φιλολογική συμπύκνωση»</w:t>
      </w:r>
    </w:p>
    <w:p w:rsidR="00770F7A" w:rsidRPr="00FB2D09" w:rsidRDefault="00770F7A" w:rsidP="00770F7A">
      <w:pPr>
        <w:jc w:val="both"/>
      </w:pPr>
      <w:r w:rsidRPr="00FB2D09">
        <w:t xml:space="preserve">Όσα είπα για τους εκκλησιολογικούς προσδιορισμούς της παύλειας ηθικής, μπορεί να τα συλλάβει κάποιος με τη βοήθεια ενός σλόγκαν που θα ήθελα να το ορίσω δοκιμαστικά «εξισωτική αμοιβαιότητα». Αυτό, βασίζεται από γλωσσική άποψη, στις παύλειες επιστολές όπως και γενικά στην Καινή Διαθήκη, στις φαινομενικά αθώες αλληλοπαθείς αντωνυμίες </w:t>
      </w:r>
      <w:r w:rsidRPr="00FB2D09">
        <w:rPr>
          <w:i/>
        </w:rPr>
        <w:t>ἀλλήλων, ἀλλήλοις</w:t>
      </w:r>
      <w:r w:rsidRPr="00FB2D09">
        <w:t xml:space="preserve"> ή</w:t>
      </w:r>
      <w:r w:rsidRPr="00FB2D09">
        <w:rPr>
          <w:i/>
        </w:rPr>
        <w:t xml:space="preserve"> ἀλλήλους</w:t>
      </w:r>
      <w:r w:rsidRPr="00FB2D09">
        <w:t xml:space="preserve">. Συνήθως μεταφράζεται ως «μεταξύ τους», και είναι άξιο προσοχής ότι απαντά σε πλήθος ηθικών παραγγελμάτων: </w:t>
      </w:r>
      <w:r w:rsidRPr="00FB2D09">
        <w:rPr>
          <w:i/>
        </w:rPr>
        <w:t>«</w:t>
      </w:r>
      <w:r w:rsidRPr="00FB2D09">
        <w:rPr>
          <w:i/>
          <w:lang w:eastAsia="de-DE" w:bidi="he-IL"/>
        </w:rPr>
        <w:t>τῇ φιλαδελφίᾳ εἰς ἀλλήλους φιλόστοργοι, τῇ τιμῇ ἀλλήλους προηγούμενοι</w:t>
      </w:r>
      <w:r w:rsidRPr="00FB2D09">
        <w:rPr>
          <w:i/>
        </w:rPr>
        <w:t>»</w:t>
      </w:r>
      <w:r w:rsidRPr="00FB2D09">
        <w:t xml:space="preserve"> (</w:t>
      </w:r>
      <w:r w:rsidRPr="00FB2D09">
        <w:rPr>
          <w:i/>
        </w:rPr>
        <w:t>Ρωμ</w:t>
      </w:r>
      <w:r w:rsidRPr="00FB2D09">
        <w:t xml:space="preserve"> 12,10), </w:t>
      </w:r>
      <w:r w:rsidRPr="00FB2D09">
        <w:rPr>
          <w:i/>
        </w:rPr>
        <w:t>«</w:t>
      </w:r>
      <w:r w:rsidRPr="00FB2D09">
        <w:rPr>
          <w:i/>
          <w:lang w:eastAsia="de-DE" w:bidi="he-IL"/>
        </w:rPr>
        <w:t>προσλαμβάνεσθε ἀλλήλους»</w:t>
      </w:r>
      <w:r w:rsidRPr="00FB2D09">
        <w:t xml:space="preserve"> (</w:t>
      </w:r>
      <w:r w:rsidRPr="00FB2D09">
        <w:rPr>
          <w:i/>
        </w:rPr>
        <w:t>Ρωμ</w:t>
      </w:r>
      <w:r w:rsidRPr="00FB2D09">
        <w:t xml:space="preserve"> 15,7)· </w:t>
      </w:r>
      <w:r w:rsidRPr="00FB2D09">
        <w:rPr>
          <w:i/>
        </w:rPr>
        <w:t>«</w:t>
      </w:r>
      <w:r w:rsidRPr="00FB2D09">
        <w:rPr>
          <w:i/>
          <w:lang w:eastAsia="de-DE" w:bidi="he-IL"/>
        </w:rPr>
        <w:t>δουλεύετε ἀλλήλοις</w:t>
      </w:r>
      <w:r w:rsidRPr="00FB2D09">
        <w:rPr>
          <w:i/>
        </w:rPr>
        <w:t>»</w:t>
      </w:r>
      <w:r w:rsidRPr="00FB2D09">
        <w:t xml:space="preserve"> (</w:t>
      </w:r>
      <w:r w:rsidRPr="00FB2D09">
        <w:rPr>
          <w:i/>
        </w:rPr>
        <w:t>Γαλ</w:t>
      </w:r>
      <w:r w:rsidRPr="00FB2D09">
        <w:t xml:space="preserve"> 5,13)· </w:t>
      </w:r>
      <w:r w:rsidRPr="00FB2D09">
        <w:rPr>
          <w:i/>
        </w:rPr>
        <w:t>«</w:t>
      </w:r>
      <w:r w:rsidRPr="00FB2D09">
        <w:rPr>
          <w:i/>
          <w:lang w:eastAsia="de-DE" w:bidi="he-IL"/>
        </w:rPr>
        <w:t>ἀλλήλων τὰ βάρη βαστάζετε»</w:t>
      </w:r>
      <w:r w:rsidRPr="00FB2D09">
        <w:t xml:space="preserve"> (</w:t>
      </w:r>
      <w:r w:rsidRPr="00FB2D09">
        <w:rPr>
          <w:i/>
        </w:rPr>
        <w:t xml:space="preserve">Γαλ </w:t>
      </w:r>
      <w:r w:rsidRPr="00FB2D09">
        <w:t xml:space="preserve">6,2) κ.τ.λ. Οι ηθικές εντολές που περιέχουν την εν λόγω αντωνυμία ισχύουν πάντοτε και για τα δύο μέρη. Ο Παύλος τις θεωρεί συμμετρικές και μάλιστα με τρόπο που και οι δύο πλευρές βρίσκονται ενώπιον </w:t>
      </w:r>
      <w:r w:rsidRPr="00FB2D09">
        <w:rPr>
          <w:i/>
        </w:rPr>
        <w:t>μίας και της αυτής</w:t>
      </w:r>
      <w:r w:rsidRPr="00FB2D09">
        <w:t xml:space="preserve"> αξίωσης.</w:t>
      </w:r>
    </w:p>
    <w:p w:rsidR="00770F7A" w:rsidRPr="00FB2D09" w:rsidRDefault="00770F7A" w:rsidP="00770F7A">
      <w:pPr>
        <w:jc w:val="both"/>
      </w:pPr>
      <w:r w:rsidRPr="00FB2D09">
        <w:t xml:space="preserve">Αυτή η ιδιαιτερότητα των ηθικών εντολών δεν είναι κάτι καινούργιο, διότι απαντά ήδη στο ελληνιστικό περιβάλλον του πρώιμου χριστιανισμού. Εκεί (στο περιβάλλον), όμως, περιορίζεται σε δύο πλαίσια εφαρμογής, τα οποία οριοθετούνται με σαφήνεια: στην οικογενειακή ηθική (εδώ έχουμε πάντοτε σχέση μεταξύ αδελφών) και την ηθική της φιλίας, δηλαδή σε όσα οφείλουν να κάνουν οι φίλοι ο ένας για τον άλλο. Συνεπώς ως συστατικό ηθικών εντολών, αυτή η αντωνυμία χρησιμοποιείται πάντοτε μονάχα εκεί όπου το ζήτημα είναι η διαδραστική σχέση προσώπων </w:t>
      </w:r>
      <w:r w:rsidRPr="00FB2D09">
        <w:rPr>
          <w:i/>
        </w:rPr>
        <w:t>με ίδια καταστατική θέση</w:t>
      </w:r>
      <w:r w:rsidRPr="00FB2D09">
        <w:t xml:space="preserve">, δηλ. όπου οι σχέσεις πρόκειται για σχέσεις </w:t>
      </w:r>
      <w:r w:rsidRPr="00FB2D09">
        <w:rPr>
          <w:i/>
        </w:rPr>
        <w:t>μεταξύ ίσων</w:t>
      </w:r>
      <w:r w:rsidRPr="00FB2D09">
        <w:t>. Έτσι η χρήση τής συγκεκριμένης αντωνυμίας στα ηθικά παραγγέλματα της Καινής Διαθήκης συνεπάγεται μια πολύ συγκεκριμένη εκκλησιολογική θέση: το γεγονός ότι η πίστη στον Ιησού και η βάπτιση στο Όνομά Του καθιστά τους πλέον διαφορετικούς ανθρώπους αδελφούς και φίλους. Σε ό,τι αφορά στη διαφορά μεταξύ Ιουδαίων και μη Ιουδαίων, αυτή η θέση θεμελιώνεται στην παύλεια διδασκαλία περί της δικαίωσης.</w:t>
      </w:r>
    </w:p>
    <w:p w:rsidR="00770F7A" w:rsidRPr="00FB2D09" w:rsidRDefault="00770F7A" w:rsidP="00770F7A">
      <w:pPr>
        <w:numPr>
          <w:ilvl w:val="0"/>
          <w:numId w:val="39"/>
        </w:numPr>
        <w:jc w:val="both"/>
        <w:rPr>
          <w:i/>
        </w:rPr>
      </w:pPr>
      <w:r w:rsidRPr="00FB2D09">
        <w:rPr>
          <w:i/>
        </w:rPr>
        <w:t>Τα όρια της παύλειας ηθικής</w:t>
      </w:r>
    </w:p>
    <w:p w:rsidR="00770F7A" w:rsidRPr="00FB2D09" w:rsidRDefault="00770F7A" w:rsidP="00770F7A">
      <w:pPr>
        <w:jc w:val="both"/>
      </w:pPr>
      <w:r w:rsidRPr="00FB2D09">
        <w:t xml:space="preserve">Μια πραγμάτευση της παύλειας ηθικής από τη σκοπιά της προσλαμβάνουσας ερμηνείας της θα πρέπει να λαμβάνει πάντοτε υπόψη της ότι αυτή η ηθική βασίζεται, </w:t>
      </w:r>
      <w:r w:rsidRPr="00FB2D09">
        <w:lastRenderedPageBreak/>
        <w:t xml:space="preserve">θεωρούμενη από τη σκοπιά της ερμηνείας της παραγωγής της, στον δυϊσμό Εκκλησίας και κόσμου. Για να κατανοήσουμε την παύλεια διδασκαλίας περί δικαίωσης και την αδελφή της, την παύλεια ηθική, ως εννοιολογικοποίηση της ταυτότητας και του ήθους της Εκκλησίας του Ιησού Χριστού, θα πρέπει να λάβουμε υπόψη μας ως αποφασιστική προϋπόθεση ότι ο παύλειος χριστιανισμός ήταν μια </w:t>
      </w:r>
      <w:r w:rsidRPr="00FB2D09">
        <w:rPr>
          <w:i/>
        </w:rPr>
        <w:t>θρησκεία μεταστροφής</w:t>
      </w:r>
      <w:r w:rsidRPr="00FB2D09">
        <w:t xml:space="preserve"> και ότι αποτελείτο από </w:t>
      </w:r>
      <w:r w:rsidRPr="00FB2D09">
        <w:rPr>
          <w:i/>
        </w:rPr>
        <w:t>ομάδες</w:t>
      </w:r>
      <w:r w:rsidRPr="00FB2D09">
        <w:t xml:space="preserve"> οι οποίες υπήρχαν στο εσωτερικό της πλειοψηφούσας κοινωνίας ως περιθωριοποιημένες μειοψηφίες και οριοθετούνταν ξεκάθαρα απέναντι στο περιβάλλον τους. Χρησιμοποιώντας θεολογικούς όρους: τη χριστιανική κοινότητα τη χώριζε από το μη χριστιανικό της περιβάλλον το σύνορο μεταξύ σωτηρίας και απώλειας, ενώ το άτομο με την ενσωμάτωση στην Κοινότητα διάβαινε αυτό το σύνορο οριστικά. Οποιαδήποτε ευθύνη απέναντι σε ολόκληρη την Κοινωνία ή κάτι σαν πολιτική ηθική δεν ενδιέφερε ούτε τον Παύλο ούτε τους άλλους συγγραφείς της Καινής Διαθήκης. Μια τέτοια ευθύνη ή ηθική μπόρεσε να γεννηθεί μονάχα σ’ ένα πολιτισμικό πλαίσιο καθολικά χριστιανικό, όπου ο Χριστιανισμός δεν ήταν πια θρησκεία μεταστροφής, παρά είχε μετατραπεί σε παραδοσιακή θρησκεία με διαμορφωμένη ηθική συνείδηση, και όπου τα όρια μεταξύ Εκκλησίας και κόσμου ή σωτηρίας και απώλειας δεν εντοπίζονταν πια ανάμεσα στις χριστιανικές κοινότητες αφενός και το μη χριστιανικό τους περιβάλλον αφετέρου, παρά μέσα σε κάθε άτομο. Σ’ αυτή την αλλαγή του πολιτισμικού πλαισίου οφείλουμε την εκ μέρους της Μεταρρύθμισης νέα σύλληψη της παύλειας θεωρίας της δικαίωσης, η οποία προσανατολίζεται στον χριστιανό ατομικά. Παρ’ όλη την απόσταση που την χωρίζει από τον Παύλο, αυτή η νέα σύλληψη πρέπει, όπως είναι αυτονόητο, να ερμηνευτεί όχι ως παραχάραξη, αλλά ως ερμηνευτική συνέχεια της παύλειας θεολογίας. Βέβαια ασκώντας αυτοκριτική θα πρέπει να παρατηρήσουμε το εξής: Το γεγονός ότι ακριβώς τώρα, στο τέλος του 20</w:t>
      </w:r>
      <w:r w:rsidRPr="00FB2D09">
        <w:rPr>
          <w:vertAlign w:val="superscript"/>
        </w:rPr>
        <w:t>ού</w:t>
      </w:r>
      <w:r w:rsidRPr="00FB2D09">
        <w:t xml:space="preserve"> και στην αρχή του 21</w:t>
      </w:r>
      <w:r w:rsidRPr="00FB2D09">
        <w:rPr>
          <w:vertAlign w:val="superscript"/>
        </w:rPr>
        <w:t>ου</w:t>
      </w:r>
      <w:r w:rsidRPr="00FB2D09">
        <w:t xml:space="preserve"> αι., επανακαλύπτονται και καθίστανται εύλογοι οι συγκεκριμένοι προσδιορισμοί της παύλειας θεολογίας μέσω των προαναφερθέντων παραγόντων που αφορούν στο πλαίσιό της, οφείλεται ενδεχομένως ή και κατά πάσα πιθανότητα στην πρόσφατη μεταβολή των πολιτισμικών συνθηκών με τις οποίες βρίσκονται αντιμέτωπες οι χριστιανικές Εκκλησίες στα μέρη μας. Ας αφήσουμε, όμως, να το κρίνουν αυτό οι μεταγενέστεροι.</w:t>
      </w:r>
    </w:p>
    <w:p w:rsidR="00770F7A" w:rsidRDefault="00770F7A" w:rsidP="00770F7A">
      <w:pPr>
        <w:pStyle w:val="1"/>
        <w:spacing w:before="0" w:after="0"/>
        <w:rPr>
          <w:sz w:val="24"/>
          <w:szCs w:val="24"/>
        </w:rPr>
      </w:pPr>
    </w:p>
    <w:p w:rsidR="00770F7A" w:rsidRPr="00FB2D09" w:rsidRDefault="00770F7A" w:rsidP="00770F7A">
      <w:pPr>
        <w:pStyle w:val="1"/>
        <w:spacing w:before="0" w:after="0"/>
        <w:rPr>
          <w:sz w:val="24"/>
          <w:szCs w:val="24"/>
        </w:rPr>
      </w:pPr>
      <w:r w:rsidRPr="00FB2D09">
        <w:rPr>
          <w:sz w:val="24"/>
          <w:szCs w:val="24"/>
          <w:lang w:val="de-DE"/>
        </w:rPr>
        <w:t>Michael</w:t>
      </w:r>
      <w:r w:rsidRPr="00FB2D09">
        <w:rPr>
          <w:sz w:val="24"/>
          <w:szCs w:val="24"/>
        </w:rPr>
        <w:t xml:space="preserve"> </w:t>
      </w:r>
      <w:r w:rsidRPr="00FB2D09">
        <w:rPr>
          <w:sz w:val="24"/>
          <w:szCs w:val="24"/>
          <w:lang w:val="de-DE"/>
        </w:rPr>
        <w:t>Wolter</w:t>
      </w:r>
    </w:p>
    <w:p w:rsidR="00770F7A" w:rsidRPr="00FB2D09" w:rsidRDefault="00770F7A" w:rsidP="00770F7A">
      <w:pPr>
        <w:pStyle w:val="1"/>
        <w:spacing w:before="0" w:after="0"/>
        <w:rPr>
          <w:sz w:val="24"/>
          <w:szCs w:val="24"/>
        </w:rPr>
      </w:pPr>
      <w:r w:rsidRPr="00FB2D09">
        <w:rPr>
          <w:sz w:val="24"/>
          <w:szCs w:val="24"/>
        </w:rPr>
        <w:t xml:space="preserve">Η ΑΜΑΡΤΙΑ ΣΥΜΦΩΝΑ ΜΕ ΤΗΝ Κ.Δ. </w:t>
      </w:r>
      <w:r w:rsidRPr="00FB2D09">
        <w:rPr>
          <w:rStyle w:val="a5"/>
          <w:sz w:val="24"/>
          <w:szCs w:val="24"/>
        </w:rPr>
        <w:footnoteReference w:id="1134"/>
      </w:r>
      <w:r>
        <w:rPr>
          <w:sz w:val="24"/>
          <w:szCs w:val="24"/>
        </w:rPr>
        <w:t xml:space="preserve"> </w:t>
      </w:r>
      <w:r w:rsidRPr="00FB2D09">
        <w:rPr>
          <w:sz w:val="24"/>
          <w:szCs w:val="24"/>
          <w:lang w:val="de-DE"/>
        </w:rPr>
        <w:t>S</w:t>
      </w:r>
      <w:r w:rsidRPr="00FB2D09">
        <w:rPr>
          <w:sz w:val="24"/>
          <w:szCs w:val="24"/>
        </w:rPr>
        <w:t>ü</w:t>
      </w:r>
      <w:r w:rsidRPr="00FB2D09">
        <w:rPr>
          <w:sz w:val="24"/>
          <w:szCs w:val="24"/>
          <w:lang w:val="de-DE"/>
        </w:rPr>
        <w:t>nde</w:t>
      </w:r>
      <w:r w:rsidRPr="00FB2D09">
        <w:rPr>
          <w:sz w:val="24"/>
          <w:szCs w:val="24"/>
        </w:rPr>
        <w:t xml:space="preserve"> </w:t>
      </w:r>
      <w:r w:rsidRPr="00FB2D09">
        <w:rPr>
          <w:sz w:val="24"/>
          <w:szCs w:val="24"/>
          <w:lang w:val="de-DE"/>
        </w:rPr>
        <w:t>nach</w:t>
      </w:r>
      <w:r w:rsidRPr="00FB2D09">
        <w:rPr>
          <w:sz w:val="24"/>
          <w:szCs w:val="24"/>
        </w:rPr>
        <w:t xml:space="preserve"> </w:t>
      </w:r>
      <w:r w:rsidRPr="00FB2D09">
        <w:rPr>
          <w:sz w:val="24"/>
          <w:szCs w:val="24"/>
          <w:lang w:val="de-DE"/>
        </w:rPr>
        <w:t>dem</w:t>
      </w:r>
      <w:r w:rsidRPr="00FB2D09">
        <w:rPr>
          <w:sz w:val="24"/>
          <w:szCs w:val="24"/>
        </w:rPr>
        <w:t xml:space="preserve"> </w:t>
      </w:r>
      <w:r w:rsidRPr="00FB2D09">
        <w:rPr>
          <w:sz w:val="24"/>
          <w:szCs w:val="24"/>
          <w:lang w:val="de-DE"/>
        </w:rPr>
        <w:t>Neuen</w:t>
      </w:r>
      <w:r w:rsidRPr="00FB2D09">
        <w:rPr>
          <w:sz w:val="24"/>
          <w:szCs w:val="24"/>
        </w:rPr>
        <w:t xml:space="preserve"> </w:t>
      </w:r>
      <w:r w:rsidRPr="00FB2D09">
        <w:rPr>
          <w:sz w:val="24"/>
          <w:szCs w:val="24"/>
          <w:lang w:val="de-DE"/>
        </w:rPr>
        <w:t>Testament</w:t>
      </w:r>
    </w:p>
    <w:p w:rsidR="00770F7A" w:rsidRPr="00FB2D09" w:rsidRDefault="00770F7A" w:rsidP="00770F7A">
      <w:pPr>
        <w:pStyle w:val="20"/>
        <w:spacing w:before="0" w:line="240" w:lineRule="auto"/>
        <w:rPr>
          <w:rFonts w:ascii="Times New Roman" w:hAnsi="Times New Roman"/>
          <w:sz w:val="24"/>
          <w:szCs w:val="24"/>
        </w:rPr>
      </w:pPr>
      <w:r w:rsidRPr="00FB2D09">
        <w:rPr>
          <w:rFonts w:ascii="Times New Roman" w:hAnsi="Times New Roman"/>
          <w:sz w:val="24"/>
          <w:szCs w:val="24"/>
        </w:rPr>
        <w:t>1. Εισαγωγικές παρατηρήσεις</w:t>
      </w:r>
    </w:p>
    <w:p w:rsidR="00770F7A" w:rsidRPr="00FB2D09" w:rsidRDefault="00770F7A" w:rsidP="00770F7A"/>
    <w:p w:rsidR="00770F7A" w:rsidRPr="00FB2D09" w:rsidRDefault="00770F7A" w:rsidP="00770F7A">
      <w:pPr>
        <w:jc w:val="both"/>
      </w:pPr>
      <w:r w:rsidRPr="00FB2D09">
        <w:t xml:space="preserve">Ο όρος </w:t>
      </w:r>
      <w:r w:rsidRPr="00FB2D09">
        <w:rPr>
          <w:i/>
        </w:rPr>
        <w:t>αμαρτία</w:t>
      </w:r>
      <w:r w:rsidRPr="00FB2D09">
        <w:t xml:space="preserve"> ανήκει στην ομάδα των </w:t>
      </w:r>
      <w:r w:rsidRPr="00FB2D09">
        <w:rPr>
          <w:i/>
        </w:rPr>
        <w:t>αφηρημένων</w:t>
      </w:r>
      <w:r w:rsidRPr="00FB2D09">
        <w:t xml:space="preserve"> ονομάτων. Αυτό σημαίνει ότι δεν προσδιορίζει κάτι πρό-</w:t>
      </w:r>
      <w:r w:rsidRPr="00FB2D09">
        <w:rPr>
          <w:i/>
        </w:rPr>
        <w:t>χειρο</w:t>
      </w:r>
      <w:r w:rsidRPr="00FB2D09">
        <w:t xml:space="preserve"> αλλά κάτι νοοούμενο. Δε νοούνται υπό αυτόν τον όρο συγκεκριμένα αντικείμενα ή πράξεις (όπως π.χ. πίσω από τις λέξεις </w:t>
      </w:r>
      <w:r w:rsidRPr="00FB2D09">
        <w:rPr>
          <w:i/>
        </w:rPr>
        <w:t>λαγός, πλοίο, ποδόσφαιρο</w:t>
      </w:r>
      <w:r w:rsidRPr="00FB2D09">
        <w:t xml:space="preserve">). Αντίθετα προς αυτούς τους όρους ο όρος </w:t>
      </w:r>
      <w:r w:rsidRPr="00FB2D09">
        <w:rPr>
          <w:i/>
        </w:rPr>
        <w:t>αμαρτία</w:t>
      </w:r>
      <w:r w:rsidRPr="00FB2D09">
        <w:t xml:space="preserve"> δεν παράγει στον εγκέφαλό μας εικόνες. </w:t>
      </w:r>
      <w:r w:rsidRPr="00FB2D09">
        <w:rPr>
          <w:caps/>
        </w:rPr>
        <w:t>δ</w:t>
      </w:r>
      <w:r w:rsidRPr="00FB2D09">
        <w:t xml:space="preserve">εν είναι δυνατόν κάποιος να παρουσιάσει την αμαρτία διότι η αμαρτία ως τέτοια δεν υπάρχει, ούτε μπορεί κάποιος να το ισχυριστεί αυτό. Υπάρχουν πολύ περισσότερο απλώς και μόνον άνθρωποι, οι οποίοι προσδιορίζουν συγκεκριμένες πράξεις ως </w:t>
      </w:r>
      <w:r w:rsidRPr="00FB2D09">
        <w:rPr>
          <w:i/>
        </w:rPr>
        <w:t>αμαρτία</w:t>
      </w:r>
      <w:r w:rsidRPr="00FB2D09">
        <w:t xml:space="preserve"> ή χαρακτηρίζουν τον εαυτό τους ή άλλους ανθρώπους ως </w:t>
      </w:r>
      <w:r w:rsidRPr="00FB2D09">
        <w:rPr>
          <w:i/>
        </w:rPr>
        <w:t>αμαρτωλούς</w:t>
      </w:r>
      <w:r w:rsidRPr="00FB2D09">
        <w:t>.</w:t>
      </w:r>
    </w:p>
    <w:p w:rsidR="00770F7A" w:rsidRPr="00FB2D09" w:rsidRDefault="00770F7A" w:rsidP="00770F7A">
      <w:pPr>
        <w:jc w:val="both"/>
      </w:pPr>
    </w:p>
    <w:p w:rsidR="00770F7A" w:rsidRPr="00FB2D09" w:rsidRDefault="00770F7A" w:rsidP="00770F7A">
      <w:pPr>
        <w:jc w:val="both"/>
      </w:pPr>
      <w:r w:rsidRPr="00FB2D09">
        <w:t>Για την Κ.Δ. εξάγεται ότι γίνεται λόγος για την αμαρτία σε δύο επίπεδα:</w:t>
      </w:r>
    </w:p>
    <w:p w:rsidR="00770F7A" w:rsidRPr="00FB2D09" w:rsidRDefault="00770F7A" w:rsidP="00770F7A">
      <w:pPr>
        <w:jc w:val="both"/>
      </w:pPr>
    </w:p>
    <w:p w:rsidR="00770F7A" w:rsidRPr="00FB2D09" w:rsidRDefault="00770F7A" w:rsidP="00770F7A">
      <w:pPr>
        <w:numPr>
          <w:ilvl w:val="0"/>
          <w:numId w:val="40"/>
        </w:numPr>
        <w:jc w:val="both"/>
      </w:pPr>
      <w:r w:rsidRPr="00FB2D09">
        <w:t xml:space="preserve">από τη μία μεριά οι συγγραφείς των καινοδιαθηκικών βιβλίων προσδιορίζουν συγκεκριμένους ανθρώπους ως αμαρτωλούς </w:t>
      </w:r>
      <w:r w:rsidRPr="00FB2D09">
        <w:rPr>
          <w:bCs/>
        </w:rPr>
        <w:t>(Γαλ. 2, 15</w:t>
      </w:r>
      <w:r w:rsidRPr="00FB2D09">
        <w:rPr>
          <w:bCs/>
          <w:vertAlign w:val="superscript"/>
        </w:rPr>
        <w:t>.</w:t>
      </w:r>
      <w:r w:rsidRPr="00FB2D09">
        <w:rPr>
          <w:bCs/>
        </w:rPr>
        <w:t xml:space="preserve"> Α’ Τιμ. 1, 9</w:t>
      </w:r>
      <w:r w:rsidRPr="00FB2D09">
        <w:rPr>
          <w:bCs/>
          <w:vertAlign w:val="superscript"/>
        </w:rPr>
        <w:t>.</w:t>
      </w:r>
      <w:r w:rsidRPr="00FB2D09">
        <w:rPr>
          <w:bCs/>
        </w:rPr>
        <w:t xml:space="preserve"> Ιακ. 4, 8)</w:t>
      </w:r>
      <w:r w:rsidRPr="00FB2D09">
        <w:rPr>
          <w:b/>
          <w:bCs/>
          <w:smallCaps/>
        </w:rPr>
        <w:t xml:space="preserve"> </w:t>
      </w:r>
      <w:r w:rsidRPr="00FB2D09">
        <w:t>ή συγκεκριμένες συμπεριφορές ως αμαρτίες (</w:t>
      </w:r>
      <w:r w:rsidRPr="00FB2D09">
        <w:rPr>
          <w:i/>
        </w:rPr>
        <w:t>ἁμαρτία ή ἁμάρτημα</w:t>
      </w:r>
      <w:r w:rsidRPr="00FB2D09">
        <w:t xml:space="preserve"> z.B. Μκ. 3,28 κε. κ. παράλ.: η </w:t>
      </w:r>
      <w:r w:rsidRPr="00FB2D09">
        <w:rPr>
          <w:i/>
        </w:rPr>
        <w:t>βλασφημία εναντίον του Αγ. Πνεύματος</w:t>
      </w:r>
      <w:r w:rsidRPr="00FB2D09">
        <w:t xml:space="preserve">. Α’ Κορ. 6, 18: η πορνεία. Α’ Ιω. 5, 16 κε.: </w:t>
      </w:r>
      <w:r w:rsidRPr="00FB2D09">
        <w:rPr>
          <w:i/>
        </w:rPr>
        <w:t>η προς θάνατον αμαρτία</w:t>
      </w:r>
      <w:r w:rsidRPr="00FB2D09">
        <w:t xml:space="preserve"> –Ιακ. 2, 9: προσωποληψία. 4, 17:</w:t>
      </w:r>
      <w:r w:rsidRPr="00FB2D09">
        <w:rPr>
          <w:b/>
          <w:bCs/>
          <w:lang w:bidi="he-IL"/>
        </w:rPr>
        <w:t xml:space="preserve"> </w:t>
      </w:r>
      <w:r w:rsidRPr="00FB2D09">
        <w:rPr>
          <w:i/>
          <w:lang w:bidi="he-IL"/>
        </w:rPr>
        <w:t>εἰδότι οὖν καλὸν ποιεῖν καὶ μὴ ποιοῦντι, ἁμαρτία αὐτῷ ἐστιν</w:t>
      </w:r>
      <w:r w:rsidRPr="00FB2D09">
        <w:t xml:space="preserve">). Επιπλέον ομιλούν για την αμαρτία ωσάν πρόσωπο (π.χ. </w:t>
      </w:r>
      <w:r w:rsidRPr="00FB2D09">
        <w:rPr>
          <w:bCs/>
        </w:rPr>
        <w:t>Ρωμ. 5, 21</w:t>
      </w:r>
      <w:r w:rsidRPr="00FB2D09">
        <w:rPr>
          <w:bCs/>
          <w:vertAlign w:val="superscript"/>
        </w:rPr>
        <w:t>.</w:t>
      </w:r>
      <w:r w:rsidRPr="00FB2D09">
        <w:rPr>
          <w:bCs/>
        </w:rPr>
        <w:t xml:space="preserve"> 6, 12. 14: η αμαρτία «κυριαρχεί». Ρωμ. 7, 9: η αμαρτία ζωντανεύει. Ρωμ. 7, 11</w:t>
      </w:r>
      <w:r w:rsidRPr="00FB2D09">
        <w:rPr>
          <w:bCs/>
          <w:vertAlign w:val="superscript"/>
        </w:rPr>
        <w:t>.</w:t>
      </w:r>
      <w:r w:rsidRPr="00FB2D09">
        <w:rPr>
          <w:bCs/>
        </w:rPr>
        <w:t xml:space="preserve"> Εβρ. 3, 13: η αμαρτία απατά. Ρωμ. 7,</w:t>
      </w:r>
      <w:r w:rsidRPr="00FB2D09">
        <w:rPr>
          <w:bCs/>
          <w:lang w:val="en-US"/>
        </w:rPr>
        <w:t xml:space="preserve"> </w:t>
      </w:r>
      <w:r w:rsidRPr="00FB2D09">
        <w:rPr>
          <w:bCs/>
        </w:rPr>
        <w:t>17. 20: η αμαρτία κατοικεί στον άνθρωπο όπως ο διάβολος).</w:t>
      </w:r>
    </w:p>
    <w:p w:rsidR="00770F7A" w:rsidRPr="00FB2D09" w:rsidRDefault="00770F7A" w:rsidP="00770F7A">
      <w:pPr>
        <w:numPr>
          <w:ilvl w:val="0"/>
          <w:numId w:val="40"/>
        </w:numPr>
        <w:jc w:val="both"/>
      </w:pPr>
      <w:r w:rsidRPr="00FB2D09">
        <w:rPr>
          <w:b/>
          <w:bCs/>
        </w:rPr>
        <w:t xml:space="preserve"> </w:t>
      </w:r>
      <w:r w:rsidRPr="00FB2D09">
        <w:t xml:space="preserve">από την άλλη πλευρά και μάλιστα στα Ευαγγέλια απαντούν αναφορές στις οποίες πρόσωπα προσδιορίζουν τους εαυτούς τους ή άλλους ανθρώπους ως αμαρτωλούς (π.χ. </w:t>
      </w:r>
      <w:r w:rsidRPr="00FB2D09">
        <w:rPr>
          <w:bCs/>
        </w:rPr>
        <w:t>Μκ. 2, 16 κε. και παράλ.. Λκ. 15, 1 κε</w:t>
      </w:r>
      <w:r w:rsidRPr="00FB2D09">
        <w:rPr>
          <w:bCs/>
          <w:vertAlign w:val="superscript"/>
        </w:rPr>
        <w:t>.</w:t>
      </w:r>
      <w:r w:rsidRPr="00FB2D09">
        <w:rPr>
          <w:bCs/>
        </w:rPr>
        <w:t xml:space="preserve"> 19, 7</w:t>
      </w:r>
      <w:r w:rsidRPr="00FB2D09">
        <w:rPr>
          <w:bCs/>
          <w:vertAlign w:val="superscript"/>
        </w:rPr>
        <w:t>.</w:t>
      </w:r>
      <w:r w:rsidRPr="00FB2D09">
        <w:rPr>
          <w:bCs/>
        </w:rPr>
        <w:t xml:space="preserve"> Ιω. 9, 16. 24</w:t>
      </w:r>
      <w:r w:rsidRPr="00FB2D09">
        <w:rPr>
          <w:bCs/>
          <w:smallCaps/>
        </w:rPr>
        <w:t>).</w:t>
      </w:r>
    </w:p>
    <w:p w:rsidR="00770F7A" w:rsidRPr="00FB2D09" w:rsidRDefault="00770F7A" w:rsidP="00770F7A">
      <w:pPr>
        <w:jc w:val="both"/>
      </w:pPr>
    </w:p>
    <w:p w:rsidR="00770F7A" w:rsidRPr="00FB2D09" w:rsidRDefault="00770F7A" w:rsidP="00770F7A">
      <w:pPr>
        <w:jc w:val="both"/>
      </w:pPr>
      <w:r w:rsidRPr="00FB2D09">
        <w:t xml:space="preserve">2. Καταρχάς είναι απαραίτητο να παρουσιάσω το πώς κατανοώ την </w:t>
      </w:r>
      <w:r w:rsidRPr="00FB2D09">
        <w:rPr>
          <w:i/>
        </w:rPr>
        <w:t>αμαρτία</w:t>
      </w:r>
      <w:r w:rsidRPr="00FB2D09">
        <w:t xml:space="preserve">. Αυτή η ανάγκη πηγάζει από το γεγονός ότι ο όρος </w:t>
      </w:r>
      <w:r w:rsidRPr="00FB2D09">
        <w:rPr>
          <w:i/>
        </w:rPr>
        <w:t xml:space="preserve">αμαρτία </w:t>
      </w:r>
      <w:r w:rsidRPr="00FB2D09">
        <w:t xml:space="preserve">έχει σχεδόν ολοκληρωτικά </w:t>
      </w:r>
      <w:r w:rsidRPr="00FB2D09">
        <w:lastRenderedPageBreak/>
        <w:t xml:space="preserve">εξαφανιστεί από το μοντέρνο λεξιλόγιο. Αυτό φυσικά έχει να κάνει με την εκκοσμίκευση του πολιτισμού μας, όπου έπαψε να υφίσταται η βασική προϋπόθεση η οποία καθιστά εύλογη την αναφορά στην αμαρτία αφού αυτή προϋποθέτει μία κατανόηση της πραγματικότητας, σύμφωνα με την οποία η κατανόηση του κόσμου και του Εαυτού μας σχετίζονται άρρηκτα με το Θεό. Εντός αυτού του συμπλέγματος της κατανόησης του ανθρώπου, του κόσμου και του </w:t>
      </w:r>
      <w:r w:rsidRPr="00FB2D09">
        <w:rPr>
          <w:caps/>
        </w:rPr>
        <w:t>θ</w:t>
      </w:r>
      <w:r w:rsidRPr="00FB2D09">
        <w:t xml:space="preserve">εού, θεωρώ ότι με τον όρο </w:t>
      </w:r>
      <w:r w:rsidRPr="00FB2D09">
        <w:rPr>
          <w:i/>
        </w:rPr>
        <w:t>αμαρτία</w:t>
      </w:r>
      <w:r w:rsidRPr="00FB2D09">
        <w:t xml:space="preserve"> προσδιορίζεται ως η παραβίαση του είναι όπως το θέλει ο Θεός</w:t>
      </w:r>
      <w:r w:rsidRPr="00FB2D09">
        <w:rPr>
          <w:rStyle w:val="a5"/>
          <w:smallCaps/>
        </w:rPr>
        <w:footnoteReference w:id="1135"/>
      </w:r>
      <w:r w:rsidRPr="00FB2D09">
        <w:t xml:space="preserve">. </w:t>
      </w:r>
    </w:p>
    <w:p w:rsidR="00770F7A" w:rsidRPr="00FB2D09" w:rsidRDefault="00770F7A" w:rsidP="00770F7A">
      <w:pPr>
        <w:pStyle w:val="20"/>
        <w:spacing w:before="0" w:line="240" w:lineRule="auto"/>
        <w:rPr>
          <w:rFonts w:ascii="Times New Roman" w:hAnsi="Times New Roman"/>
          <w:sz w:val="24"/>
          <w:szCs w:val="24"/>
        </w:rPr>
      </w:pPr>
      <w:r w:rsidRPr="00FB2D09">
        <w:rPr>
          <w:rFonts w:ascii="Times New Roman" w:hAnsi="Times New Roman"/>
          <w:sz w:val="24"/>
          <w:szCs w:val="24"/>
        </w:rPr>
        <w:t xml:space="preserve">ΙΙ. Μεταφορές </w:t>
      </w:r>
    </w:p>
    <w:p w:rsidR="00770F7A" w:rsidRPr="00FB2D09" w:rsidRDefault="00770F7A" w:rsidP="00770F7A">
      <w:pPr>
        <w:jc w:val="both"/>
      </w:pPr>
    </w:p>
    <w:p w:rsidR="00770F7A" w:rsidRPr="00FB2D09" w:rsidRDefault="00770F7A" w:rsidP="00770F7A">
      <w:pPr>
        <w:jc w:val="both"/>
      </w:pPr>
      <w:r w:rsidRPr="00FB2D09">
        <w:t xml:space="preserve">Δε χρησιμοποιείται στην Κ.Δ. ο όρος </w:t>
      </w:r>
      <w:r w:rsidRPr="00FB2D09">
        <w:rPr>
          <w:i/>
        </w:rPr>
        <w:t>αμαρτία</w:t>
      </w:r>
      <w:r w:rsidRPr="00FB2D09">
        <w:t xml:space="preserve"> τόσο αφηρημένα όσο σε εμάς. Βέβαια ισχύει το ότι πάλι χρησιμοποιούνται άλλοι όροι, οι οποίοι εκφράζοντας την πραγματικότητα της αμαρτίας συμπυκνώνουν παραστάσεις από την ανθρώπινη εμπειρία. Με αυτόν τον τρόπο ο όρος </w:t>
      </w:r>
      <w:r w:rsidRPr="00FB2D09">
        <w:rPr>
          <w:i/>
        </w:rPr>
        <w:t>αμαρτία</w:t>
      </w:r>
      <w:r w:rsidRPr="00FB2D09">
        <w:t xml:space="preserve"> χάνει την απροσδιοριστία του και αποκτά μορφή</w:t>
      </w:r>
      <w:r w:rsidRPr="00FB2D09">
        <w:rPr>
          <w:rStyle w:val="a5"/>
          <w:smallCaps/>
        </w:rPr>
        <w:footnoteReference w:id="1136"/>
      </w:r>
      <w:r w:rsidRPr="00FB2D09">
        <w:t>. Εισαγωγικά θα ήθελα να αναφερθώ στην</w:t>
      </w:r>
    </w:p>
    <w:p w:rsidR="00770F7A" w:rsidRPr="00FB2D09" w:rsidRDefault="00770F7A" w:rsidP="00770F7A">
      <w:pPr>
        <w:jc w:val="both"/>
      </w:pPr>
    </w:p>
    <w:p w:rsidR="00770F7A" w:rsidRPr="00FB2D09" w:rsidRDefault="00770F7A" w:rsidP="00770F7A">
      <w:pPr>
        <w:pStyle w:val="20"/>
        <w:spacing w:before="0" w:line="240" w:lineRule="auto"/>
        <w:rPr>
          <w:rFonts w:ascii="Times New Roman" w:hAnsi="Times New Roman"/>
          <w:sz w:val="24"/>
          <w:szCs w:val="24"/>
        </w:rPr>
      </w:pPr>
      <w:r w:rsidRPr="00FB2D09">
        <w:rPr>
          <w:rFonts w:ascii="Times New Roman" w:hAnsi="Times New Roman"/>
          <w:sz w:val="24"/>
          <w:szCs w:val="24"/>
        </w:rPr>
        <w:t>1. Η αμαρτία ως οφειλή. Η συγχώρεση ως άφεση των οφειλών.</w:t>
      </w:r>
    </w:p>
    <w:p w:rsidR="00770F7A" w:rsidRPr="00FB2D09" w:rsidRDefault="00770F7A" w:rsidP="00770F7A">
      <w:pPr>
        <w:jc w:val="both"/>
      </w:pPr>
    </w:p>
    <w:p w:rsidR="00770F7A" w:rsidRPr="00FB2D09" w:rsidRDefault="00770F7A" w:rsidP="00770F7A">
      <w:pPr>
        <w:jc w:val="both"/>
      </w:pPr>
      <w:r w:rsidRPr="00FB2D09">
        <w:t xml:space="preserve">Η σημασία του γερμανικού όρου </w:t>
      </w:r>
      <w:r w:rsidRPr="00FB2D09">
        <w:rPr>
          <w:bCs/>
          <w:i/>
        </w:rPr>
        <w:t>vergeben</w:t>
      </w:r>
      <w:r w:rsidRPr="00FB2D09">
        <w:rPr>
          <w:bCs/>
        </w:rPr>
        <w:t xml:space="preserve"> </w:t>
      </w:r>
      <w:r w:rsidRPr="00FB2D09">
        <w:t xml:space="preserve">είναι το ίδιο αόριστος όπως ο όρος </w:t>
      </w:r>
      <w:r w:rsidRPr="00FB2D09">
        <w:rPr>
          <w:i/>
        </w:rPr>
        <w:t>ἁμαρτία</w:t>
      </w:r>
      <w:r w:rsidRPr="00FB2D09">
        <w:t xml:space="preserve">. Η αιτία είναι ότι το αντικείμενο του </w:t>
      </w:r>
      <w:r w:rsidRPr="00FB2D09">
        <w:rPr>
          <w:bCs/>
          <w:i/>
        </w:rPr>
        <w:t>vergeben</w:t>
      </w:r>
      <w:r w:rsidRPr="00FB2D09">
        <w:rPr>
          <w:b/>
          <w:bCs/>
        </w:rPr>
        <w:t xml:space="preserve"> </w:t>
      </w:r>
      <w:r w:rsidRPr="00FB2D09">
        <w:rPr>
          <w:bCs/>
        </w:rPr>
        <w:t xml:space="preserve">είναι πάντα </w:t>
      </w:r>
      <w:r w:rsidRPr="00FB2D09">
        <w:rPr>
          <w:i/>
        </w:rPr>
        <w:t>η αμαρτία</w:t>
      </w:r>
      <w:r w:rsidRPr="00FB2D09">
        <w:t xml:space="preserve">, ή συνώνυμοι όροι όπως </w:t>
      </w:r>
      <w:r w:rsidRPr="00FB2D09">
        <w:rPr>
          <w:i/>
        </w:rPr>
        <w:t>ενοχή, κακούργημα, απάτη</w:t>
      </w:r>
      <w:r w:rsidRPr="00FB2D09">
        <w:t xml:space="preserve">, </w:t>
      </w:r>
      <w:r w:rsidRPr="00FB2D09">
        <w:rPr>
          <w:i/>
        </w:rPr>
        <w:t>κάτι που πληγώνει</w:t>
      </w:r>
      <w:r w:rsidRPr="00FB2D09">
        <w:t xml:space="preserve">. Φαίνεται ότι στην ευρεία συνάφεια το αντικείμενο της συγχώρεσης ανάμεσα σε αυτόν που συγχωρεί και αυτόν που συγχωρείται δεν παίζει κανένα ρόλο. Η εμπειρία διδάσκει βέβαια ότι η έκφραση </w:t>
      </w:r>
      <w:r w:rsidRPr="00FB2D09">
        <w:rPr>
          <w:i/>
        </w:rPr>
        <w:t>σε συγχωρώ</w:t>
      </w:r>
      <w:r w:rsidRPr="00FB2D09">
        <w:t xml:space="preserve"> δεν είναι κατά κανόνα τίποτε παραπάνω από δήλωση της θέλησης ή του σκοπού. Όταν εξετάσουμε, όμως, την Κ.Δ. κατανοούμε αμέσως ότι ο ελληνικός όρος </w:t>
      </w:r>
      <w:r w:rsidRPr="00FB2D09">
        <w:rPr>
          <w:i/>
        </w:rPr>
        <w:t xml:space="preserve">ἀφίημι </w:t>
      </w:r>
      <w:r w:rsidRPr="00FB2D09">
        <w:t>που εκφράζει τη συγχώρεση, σε καμία περίπτωση δε σχετίζεται αποκλειστικά με την αμαρτία. Έχει μία πολύ συγκεκριμένη σημασία στην καθημερινή ζωή και μόνον μεταφορικά σχετίζεται με αυτήν (την αμαρτία)</w:t>
      </w:r>
      <w:r w:rsidRPr="00FB2D09">
        <w:rPr>
          <w:rStyle w:val="a5"/>
          <w:smallCaps/>
        </w:rPr>
        <w:footnoteReference w:id="1137"/>
      </w:r>
      <w:r w:rsidRPr="00FB2D09">
        <w:t xml:space="preserve">. Πρόκειται για έναν όρο ο οποίος χρησιμοποιείται συχνά με σημασία οικονομική και προσδιορίζει την απαλλαγή από ένα χρηματικό χρέος. </w:t>
      </w:r>
    </w:p>
    <w:p w:rsidR="00770F7A" w:rsidRPr="00FB2D09" w:rsidRDefault="00770F7A" w:rsidP="00770F7A">
      <w:pPr>
        <w:jc w:val="both"/>
      </w:pPr>
    </w:p>
    <w:p w:rsidR="00770F7A" w:rsidRPr="00FB2D09" w:rsidRDefault="00770F7A" w:rsidP="00770F7A">
      <w:pPr>
        <w:jc w:val="both"/>
      </w:pPr>
      <w:r w:rsidRPr="00FB2D09">
        <w:t xml:space="preserve">Ιδιαίτερα σαφές καθίσταται αυτό σε δύο περικοπές του Κατά Ματθαίον (ενός ευαγγελιστή τελώνη/τελωνιακού!): Στο αίτημα για συγχώρεση της Κυριακής Προσευχής (Μτ. 6, 12: </w:t>
      </w:r>
      <w:r w:rsidRPr="00FB2D09">
        <w:rPr>
          <w:i/>
          <w:lang w:bidi="he-IL"/>
        </w:rPr>
        <w:t xml:space="preserve">καὶ ἄφες ἡμῖν τὰ ὀφειλήματα ἡμῶν, </w:t>
      </w:r>
      <w:r w:rsidRPr="00FB2D09">
        <w:rPr>
          <w:b/>
          <w:i/>
          <w:lang w:bidi="he-IL"/>
        </w:rPr>
        <w:t>ὡς καὶ ἡμεῖς ἀφήκαμεν τοῖς ὀφειλέταις ἡμῶν</w:t>
      </w:r>
      <w:r w:rsidRPr="00FB2D09">
        <w:rPr>
          <w:i/>
        </w:rPr>
        <w:t>)</w:t>
      </w:r>
      <w:r w:rsidRPr="00FB2D09">
        <w:t xml:space="preserve"> στο σημείο που εμείς αναφερόμαστε σε ενοχή, εκεί γίνεται λόγος για </w:t>
      </w:r>
      <w:r w:rsidRPr="00FB2D09">
        <w:rPr>
          <w:i/>
        </w:rPr>
        <w:t>ὀφειλήματα</w:t>
      </w:r>
      <w:r w:rsidRPr="00FB2D09">
        <w:t xml:space="preserve">, ωσάν να γινόταν λόγος για οικονομικά χρέη. Πρώτος ο Λουκάς στη δικιά του εκδοχή του </w:t>
      </w:r>
      <w:r w:rsidRPr="00FB2D09">
        <w:rPr>
          <w:i/>
        </w:rPr>
        <w:t>Πάτερ Ημών</w:t>
      </w:r>
      <w:r w:rsidRPr="00FB2D09">
        <w:t xml:space="preserve"> αντικαθιστά αυτόν τον όρο με τον όρο </w:t>
      </w:r>
      <w:r w:rsidRPr="00FB2D09">
        <w:rPr>
          <w:i/>
        </w:rPr>
        <w:t>ἁμαρτίαι</w:t>
      </w:r>
      <w:r w:rsidRPr="00FB2D09">
        <w:t xml:space="preserve"> (11, 4:</w:t>
      </w:r>
      <w:r w:rsidRPr="00FB2D09">
        <w:rPr>
          <w:b/>
          <w:bCs/>
          <w:lang w:bidi="he-IL"/>
        </w:rPr>
        <w:t xml:space="preserve"> </w:t>
      </w:r>
      <w:r w:rsidRPr="00FB2D09">
        <w:rPr>
          <w:i/>
          <w:lang w:bidi="he-IL"/>
        </w:rPr>
        <w:t xml:space="preserve">καὶ ἄφες </w:t>
      </w:r>
      <w:r w:rsidRPr="00FB2D09">
        <w:rPr>
          <w:b/>
          <w:i/>
          <w:lang w:bidi="he-IL"/>
        </w:rPr>
        <w:t>ἡμῖν τὰς ἁμαρτίας ἡμῶν</w:t>
      </w:r>
      <w:r w:rsidRPr="00FB2D09">
        <w:rPr>
          <w:i/>
          <w:lang w:bidi="he-IL"/>
        </w:rPr>
        <w:t>, καὶ γὰρ αὐτοὶ ἀφίομεν παντὶ ὀφείλοντι ἡμῖν·</w:t>
      </w:r>
      <w:r w:rsidRPr="00FB2D09">
        <w:rPr>
          <w:i/>
        </w:rPr>
        <w:t>).</w:t>
      </w:r>
      <w:r w:rsidRPr="00FB2D09">
        <w:t xml:space="preserve"> Θα μπορούσαμε να μεταφράσουμε το αίτημα του </w:t>
      </w:r>
      <w:r w:rsidRPr="00FB2D09">
        <w:rPr>
          <w:i/>
        </w:rPr>
        <w:t>Πάτερ ημών</w:t>
      </w:r>
      <w:r w:rsidRPr="00FB2D09">
        <w:t xml:space="preserve"> του Μτ. ως </w:t>
      </w:r>
      <w:r w:rsidRPr="00FB2D09">
        <w:rPr>
          <w:i/>
        </w:rPr>
        <w:t>απάλλαξέ μας από τα χρέη μας</w:t>
      </w:r>
      <w:r w:rsidRPr="00FB2D09">
        <w:t xml:space="preserve">. </w:t>
      </w:r>
      <w:r w:rsidRPr="00FB2D09">
        <w:rPr>
          <w:caps/>
        </w:rPr>
        <w:t>η</w:t>
      </w:r>
      <w:r w:rsidRPr="00FB2D09">
        <w:t xml:space="preserve"> συνέχεια κινείται επίσης στο ίδιο σημασιολογικό επίπεδο: </w:t>
      </w:r>
      <w:r w:rsidRPr="00FB2D09">
        <w:rPr>
          <w:i/>
        </w:rPr>
        <w:t>όπως και εμείς απαλλάξαμε τους χρεώστες μας</w:t>
      </w:r>
      <w:r w:rsidRPr="00FB2D09">
        <w:t xml:space="preserve">. Αυτή η </w:t>
      </w:r>
      <w:r w:rsidRPr="00FB2D09">
        <w:rPr>
          <w:i/>
        </w:rPr>
        <w:t>μεταφορά</w:t>
      </w:r>
      <w:r w:rsidRPr="00FB2D09">
        <w:t xml:space="preserve"> καθίσταται δυνατή, διότι στα αραμαϊκά ο ίδιος όρος </w:t>
      </w:r>
      <w:r w:rsidRPr="00FB2D09">
        <w:rPr>
          <w:b/>
          <w:bCs/>
          <w:i/>
          <w:iCs/>
        </w:rPr>
        <w:t xml:space="preserve">chōbā </w:t>
      </w:r>
      <w:r w:rsidRPr="00FB2D09">
        <w:t xml:space="preserve">σημαίνει και το χρέος και την αμαρτία (ταυτόσημη διπλή σημασία που υποκρύπτεται ακόμη και σήμερα και στον γερμανικό όρο </w:t>
      </w:r>
      <w:r w:rsidRPr="00FB2D09">
        <w:rPr>
          <w:i/>
          <w:lang w:val="en-US"/>
        </w:rPr>
        <w:t>Schuld</w:t>
      </w:r>
      <w:r w:rsidRPr="00FB2D09">
        <w:t>)</w:t>
      </w:r>
      <w:r w:rsidRPr="00FB2D09">
        <w:rPr>
          <w:b/>
          <w:bCs/>
          <w:smallCaps/>
        </w:rPr>
        <w:t xml:space="preserve"> </w:t>
      </w:r>
      <w:r w:rsidRPr="00FB2D09">
        <w:rPr>
          <w:rStyle w:val="a5"/>
          <w:smallCaps/>
        </w:rPr>
        <w:footnoteReference w:id="1138"/>
      </w:r>
      <w:r w:rsidRPr="00FB2D09">
        <w:t xml:space="preserve">. </w:t>
      </w:r>
    </w:p>
    <w:p w:rsidR="00770F7A" w:rsidRPr="00FB2D09" w:rsidRDefault="00770F7A" w:rsidP="00770F7A">
      <w:pPr>
        <w:jc w:val="both"/>
      </w:pPr>
    </w:p>
    <w:p w:rsidR="00770F7A" w:rsidRPr="00FB2D09" w:rsidRDefault="00770F7A" w:rsidP="00770F7A">
      <w:pPr>
        <w:jc w:val="both"/>
      </w:pPr>
      <w:r w:rsidRPr="00FB2D09">
        <w:t>Το άλλο παράδειγμα είναι η παραβολή της απαλλαγής από το χρέος στο Μτ. 18, 23-25: πρόκειται για ένα βασιλιά ο οποίος απαλλάσει έναν από τους υπαλλήλους του από χρέος 10.000 ταλάντων, το οποίο εκείνος αδυνατεί να το αποπληρώσει</w:t>
      </w:r>
      <w:r w:rsidRPr="00FB2D09">
        <w:rPr>
          <w:rStyle w:val="a5"/>
        </w:rPr>
        <w:footnoteReference w:id="1139"/>
      </w:r>
      <w:r w:rsidRPr="00FB2D09">
        <w:t xml:space="preserve">. Ο υπάλληλος, όμως, αρνείται να απαλλάξει ένα συνάδελφό του από ένα χρέος μόλις 100 δηναρίων! Είναι σημαντικό ότι με αυτόν τον τρόπο ο Ιησούς απαντά στο ερώτημα του Πέτρου: </w:t>
      </w:r>
      <w:r w:rsidRPr="00FB2D09">
        <w:rPr>
          <w:i/>
        </w:rPr>
        <w:t>πόσες φορές πρέπει να συγχωρήσω τον αδελφό μου όταν αμαρτάνει σε μένα;</w:t>
      </w:r>
      <w:r w:rsidRPr="00FB2D09">
        <w:t xml:space="preserve"> </w:t>
      </w:r>
    </w:p>
    <w:p w:rsidR="00770F7A" w:rsidRPr="00FB2D09" w:rsidRDefault="00770F7A" w:rsidP="00770F7A">
      <w:pPr>
        <w:jc w:val="both"/>
      </w:pPr>
    </w:p>
    <w:p w:rsidR="00770F7A" w:rsidRPr="00FB2D09" w:rsidRDefault="00770F7A" w:rsidP="00770F7A">
      <w:pPr>
        <w:jc w:val="both"/>
      </w:pPr>
      <w:r w:rsidRPr="00FB2D09">
        <w:t xml:space="preserve">Εδώ η αμαρτία δεν κατανοείται ως ιδιότητα ή κατάσταση ενός προσώπου, αλλά ως μία σχέση σε αναλογία προς την κατάσταση του χρέους. Έτσι γίνεται δυνατή η παρουσίαση της συγχώρεσης των αμαρτιών ως κάτι συγκεκριμένου δηλ. εμμένοντας στο </w:t>
      </w:r>
      <w:r w:rsidRPr="00FB2D09">
        <w:rPr>
          <w:i/>
        </w:rPr>
        <w:t>παρά-δειγμα</w:t>
      </w:r>
      <w:r w:rsidRPr="00FB2D09">
        <w:t xml:space="preserve"> </w:t>
      </w:r>
      <w:r w:rsidRPr="00FB2D09">
        <w:rPr>
          <w:b/>
        </w:rPr>
        <w:t>ως μηδενισμός των χρεών-αμαρτιών</w:t>
      </w:r>
      <w:r w:rsidRPr="00FB2D09">
        <w:t xml:space="preserve">. </w:t>
      </w:r>
    </w:p>
    <w:p w:rsidR="00770F7A" w:rsidRPr="00FB2D09" w:rsidRDefault="00770F7A" w:rsidP="00770F7A">
      <w:pPr>
        <w:jc w:val="both"/>
      </w:pPr>
    </w:p>
    <w:p w:rsidR="00770F7A" w:rsidRPr="00FB2D09" w:rsidRDefault="00770F7A" w:rsidP="00770F7A">
      <w:pPr>
        <w:jc w:val="both"/>
      </w:pPr>
      <w:r w:rsidRPr="00FB2D09">
        <w:t xml:space="preserve">Αυτή η αναλογία της αμαρτίας και του χρέους μάς μεταδίδει μία ακόμη μικρή εικόνα για το πώς μπορεί κάποιος να φανταστεί την αμαρτία: αυτή μεταβάλλεται σε μια σχεδόν </w:t>
      </w:r>
      <w:r w:rsidRPr="00FB2D09">
        <w:rPr>
          <w:i/>
        </w:rPr>
        <w:t>κοινωνική</w:t>
      </w:r>
      <w:r w:rsidRPr="00FB2D09">
        <w:t xml:space="preserve"> κατηγορία, διότι στα χρέη εμπλέκονται πάντα δύο: </w:t>
      </w:r>
      <w:r w:rsidRPr="00FB2D09">
        <w:rPr>
          <w:i/>
        </w:rPr>
        <w:t>κάποιος χρωστά πάντα σε κάποιον άλλον</w:t>
      </w:r>
      <w:r w:rsidRPr="00FB2D09">
        <w:t xml:space="preserve">. Και στην ερώτηση ποιο χαρακτηριστικό εξάγεται από την </w:t>
      </w:r>
      <w:r w:rsidRPr="00FB2D09">
        <w:rPr>
          <w:i/>
        </w:rPr>
        <w:t>εικόνα</w:t>
      </w:r>
      <w:r w:rsidRPr="00FB2D09">
        <w:t xml:space="preserve"> των χρεών όταν αυτή η μεταφορά προσδιορίζει τις αμαρτίες, η απάντηση είναι εύκολη: η υποχρέωση </w:t>
      </w:r>
      <w:r w:rsidRPr="00FB2D09">
        <w:rPr>
          <w:b/>
        </w:rPr>
        <w:t>της εξόφλησης</w:t>
      </w:r>
      <w:r w:rsidRPr="00FB2D09">
        <w:t xml:space="preserve">! Ακριβώς περί αυτού πρόκειται στην παραβολή του κακού δούλου. Προσδιοριστική εν προκειμένω είναι η συνείδηση ότι πρέπει κάποιος να «πληρώσει» για τη λανθασμένη του συμπεριφορά. Η κατανόηση </w:t>
      </w:r>
      <w:r w:rsidRPr="00FB2D09">
        <w:lastRenderedPageBreak/>
        <w:t xml:space="preserve">της αμαρτίας ως ενοχής ενέχει έτσι την αντίληψη ότι ο αμαρτωλός οφείλει </w:t>
      </w:r>
      <w:r w:rsidRPr="00FB2D09">
        <w:rPr>
          <w:b/>
        </w:rPr>
        <w:t>να «πληρώσει»</w:t>
      </w:r>
      <w:r w:rsidRPr="00FB2D09">
        <w:t xml:space="preserve"> για τις αμαρτίες του. Στη χειρότερη των περιπτώσεων αυτό το αντίτιμο θα μπορούσε να είναι η ίδια η ζωή του. Ίσως όμως είναι ένα σφάγιο, ή μία προσευχή, ή μία άλλη εκδήλωση/χειρονομία. Και ως αντάλλαγμα ο Θεός μηδενίζει τα χρέη, συγχωρεί τις αμαρτίες. </w:t>
      </w:r>
    </w:p>
    <w:p w:rsidR="00770F7A" w:rsidRPr="00FB2D09" w:rsidRDefault="00770F7A" w:rsidP="00770F7A">
      <w:pPr>
        <w:pStyle w:val="20"/>
        <w:spacing w:before="0" w:line="240" w:lineRule="auto"/>
        <w:rPr>
          <w:rFonts w:ascii="Times New Roman" w:hAnsi="Times New Roman"/>
          <w:sz w:val="24"/>
          <w:szCs w:val="24"/>
        </w:rPr>
      </w:pPr>
      <w:r w:rsidRPr="00FB2D09">
        <w:rPr>
          <w:rFonts w:ascii="Times New Roman" w:hAnsi="Times New Roman"/>
          <w:sz w:val="24"/>
          <w:szCs w:val="24"/>
        </w:rPr>
        <w:t xml:space="preserve">2. </w:t>
      </w:r>
      <w:r w:rsidRPr="00FB2D09">
        <w:rPr>
          <w:rFonts w:ascii="Times New Roman" w:hAnsi="Times New Roman"/>
          <w:caps/>
          <w:sz w:val="24"/>
          <w:szCs w:val="24"/>
        </w:rPr>
        <w:t>η</w:t>
      </w:r>
      <w:r w:rsidRPr="00FB2D09">
        <w:rPr>
          <w:rFonts w:ascii="Times New Roman" w:hAnsi="Times New Roman"/>
          <w:sz w:val="24"/>
          <w:szCs w:val="24"/>
        </w:rPr>
        <w:t xml:space="preserve"> αμαρτία ως ακαθαρσία. Η συγχώρεση ως κάθαρση</w:t>
      </w:r>
    </w:p>
    <w:p w:rsidR="00770F7A" w:rsidRPr="00FB2D09" w:rsidRDefault="00770F7A" w:rsidP="00770F7A">
      <w:pPr>
        <w:jc w:val="both"/>
      </w:pPr>
    </w:p>
    <w:p w:rsidR="00770F7A" w:rsidRPr="00FB2D09" w:rsidRDefault="00770F7A" w:rsidP="00770F7A">
      <w:pPr>
        <w:jc w:val="both"/>
      </w:pPr>
      <w:r w:rsidRPr="00FB2D09">
        <w:t xml:space="preserve">Μία εντελώς άλλη διαφορετική παράσταση κατανοεί την αμαρτία ως ρύπο που εξ αντικειμένου προκαλεί σπίλωση. Σε αυτήν την παράσταση ανήκει φυσικά και το ότι η αμαρτία μπορεί να καθαριστεί. Η συγχώρεση των αμαρτιών δεν κατανοείται έτσι ως απαλλαγή χρεών αλλά ως καθαρισμός/κάθαρση. Στην Κ.Δ. αυτή η εικόνα παραδίδεται με σαφήνεια στο Πρ. 22, 16, όπου ο Ανανίας προσκαλεί τον Παύλο, ο οποίος μόλις έχει μεταστραφεί: </w:t>
      </w:r>
    </w:p>
    <w:p w:rsidR="00770F7A" w:rsidRPr="00FB2D09" w:rsidRDefault="00770F7A" w:rsidP="00770F7A">
      <w:pPr>
        <w:jc w:val="both"/>
      </w:pPr>
    </w:p>
    <w:p w:rsidR="00770F7A" w:rsidRPr="00FB2D09" w:rsidRDefault="00770F7A" w:rsidP="00770F7A">
      <w:pPr>
        <w:jc w:val="both"/>
        <w:rPr>
          <w:i/>
          <w:lang w:bidi="he-IL"/>
        </w:rPr>
      </w:pPr>
      <w:r w:rsidRPr="00FB2D09">
        <w:rPr>
          <w:i/>
          <w:caps/>
          <w:lang w:bidi="he-IL"/>
        </w:rPr>
        <w:t>κ</w:t>
      </w:r>
      <w:r w:rsidRPr="00FB2D09">
        <w:rPr>
          <w:i/>
          <w:lang w:bidi="he-IL"/>
        </w:rPr>
        <w:t xml:space="preserve">αὶ νῦν τί μέλλεις; Ἀναστὰς </w:t>
      </w:r>
      <w:r w:rsidRPr="00FB2D09">
        <w:rPr>
          <w:b/>
          <w:i/>
          <w:lang w:bidi="he-IL"/>
        </w:rPr>
        <w:t>βάπτισαι</w:t>
      </w:r>
      <w:r w:rsidRPr="00FB2D09">
        <w:rPr>
          <w:i/>
          <w:lang w:bidi="he-IL"/>
        </w:rPr>
        <w:t xml:space="preserve"> </w:t>
      </w:r>
      <w:r w:rsidRPr="00FB2D09">
        <w:rPr>
          <w:b/>
          <w:i/>
          <w:lang w:bidi="he-IL"/>
        </w:rPr>
        <w:t xml:space="preserve">καὶ ἀπόλουσαι τὰς ἁμαρτίας σου, </w:t>
      </w:r>
    </w:p>
    <w:p w:rsidR="00770F7A" w:rsidRPr="00FB2D09" w:rsidRDefault="00770F7A" w:rsidP="00770F7A">
      <w:pPr>
        <w:jc w:val="both"/>
        <w:rPr>
          <w:lang w:bidi="he-IL"/>
        </w:rPr>
      </w:pPr>
      <w:r w:rsidRPr="00FB2D09">
        <w:rPr>
          <w:i/>
          <w:lang w:bidi="he-IL"/>
        </w:rPr>
        <w:t xml:space="preserve">ἐπικαλεσάμενος τὸ Ὄνομα </w:t>
      </w:r>
      <w:r w:rsidRPr="00FB2D09">
        <w:rPr>
          <w:i/>
          <w:caps/>
          <w:lang w:bidi="he-IL"/>
        </w:rPr>
        <w:t>α</w:t>
      </w:r>
      <w:r w:rsidRPr="00FB2D09">
        <w:rPr>
          <w:i/>
          <w:lang w:bidi="he-IL"/>
        </w:rPr>
        <w:t>ὐτοῦ</w:t>
      </w:r>
      <w:r w:rsidRPr="00FB2D09">
        <w:rPr>
          <w:lang w:bidi="he-IL"/>
        </w:rPr>
        <w:t xml:space="preserve">! </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Η παράσταση αυτή απαντά ήδη στην Π.Δ.:</w:t>
      </w:r>
    </w:p>
    <w:p w:rsidR="00770F7A" w:rsidRPr="00FB2D09" w:rsidRDefault="00770F7A" w:rsidP="00770F7A">
      <w:pPr>
        <w:jc w:val="center"/>
        <w:rPr>
          <w:b/>
          <w:lang w:bidi="he-IL"/>
        </w:rPr>
      </w:pPr>
    </w:p>
    <w:p w:rsidR="00770F7A" w:rsidRPr="00FB2D09" w:rsidRDefault="00770F7A" w:rsidP="00770F7A">
      <w:pPr>
        <w:jc w:val="center"/>
        <w:rPr>
          <w:lang w:bidi="he-IL"/>
        </w:rPr>
      </w:pPr>
      <w:r w:rsidRPr="00FB2D09">
        <w:rPr>
          <w:b/>
          <w:lang w:bidi="he-IL"/>
        </w:rPr>
        <w:t>Ησ. 1, 14-16</w:t>
      </w:r>
    </w:p>
    <w:p w:rsidR="00770F7A" w:rsidRPr="00770F7A" w:rsidRDefault="00770F7A" w:rsidP="00770F7A">
      <w:pPr>
        <w:pStyle w:val="Petit"/>
        <w:spacing w:before="0" w:line="240" w:lineRule="auto"/>
        <w:jc w:val="center"/>
        <w:rPr>
          <w:i/>
          <w:sz w:val="24"/>
          <w:lang w:val="el-GR" w:bidi="he-IL"/>
        </w:rPr>
      </w:pPr>
      <w:r w:rsidRPr="00770F7A">
        <w:rPr>
          <w:i/>
          <w:caps/>
          <w:sz w:val="24"/>
          <w:lang w:val="el-GR" w:bidi="he-IL"/>
        </w:rPr>
        <w:t>κ</w:t>
      </w:r>
      <w:r w:rsidRPr="00770F7A">
        <w:rPr>
          <w:i/>
          <w:sz w:val="24"/>
          <w:lang w:val="el-GR" w:bidi="he-IL"/>
        </w:rPr>
        <w:t xml:space="preserve">αὶ τὰς νουμηνίας ὑμῶν καὶ τὰς ἑορτὰς ὑμῶν μισεῖ ἡ ψυχή </w:t>
      </w:r>
      <w:r w:rsidRPr="00770F7A">
        <w:rPr>
          <w:i/>
          <w:caps/>
          <w:sz w:val="24"/>
          <w:lang w:val="el-GR" w:bidi="he-IL"/>
        </w:rPr>
        <w:t>μ</w:t>
      </w:r>
      <w:r w:rsidRPr="00770F7A">
        <w:rPr>
          <w:i/>
          <w:sz w:val="24"/>
          <w:lang w:val="el-GR" w:bidi="he-IL"/>
        </w:rPr>
        <w:t>ου</w:t>
      </w:r>
    </w:p>
    <w:p w:rsidR="00770F7A" w:rsidRPr="00770F7A" w:rsidRDefault="00770F7A" w:rsidP="00770F7A">
      <w:pPr>
        <w:pStyle w:val="Petit"/>
        <w:spacing w:before="0" w:line="240" w:lineRule="auto"/>
        <w:jc w:val="center"/>
        <w:rPr>
          <w:i/>
          <w:sz w:val="24"/>
          <w:lang w:val="el-GR" w:bidi="he-IL"/>
        </w:rPr>
      </w:pPr>
      <w:r w:rsidRPr="00770F7A">
        <w:rPr>
          <w:i/>
          <w:sz w:val="24"/>
          <w:lang w:val="el-GR" w:bidi="he-IL"/>
        </w:rPr>
        <w:t xml:space="preserve">ἐγενήθητέ </w:t>
      </w:r>
      <w:r w:rsidRPr="00770F7A">
        <w:rPr>
          <w:i/>
          <w:caps/>
          <w:sz w:val="24"/>
          <w:lang w:val="el-GR" w:bidi="he-IL"/>
        </w:rPr>
        <w:t>μ</w:t>
      </w:r>
      <w:r w:rsidRPr="00770F7A">
        <w:rPr>
          <w:i/>
          <w:sz w:val="24"/>
          <w:lang w:val="el-GR" w:bidi="he-IL"/>
        </w:rPr>
        <w:t>οι εἰς πλησμονήν οὐκέτι ἀνήσω τὰς ἁμαρτίας ὑμῶν</w:t>
      </w:r>
    </w:p>
    <w:p w:rsidR="00770F7A" w:rsidRPr="00770F7A" w:rsidRDefault="00770F7A" w:rsidP="00770F7A">
      <w:pPr>
        <w:pStyle w:val="Petit"/>
        <w:spacing w:before="0" w:line="240" w:lineRule="auto"/>
        <w:jc w:val="center"/>
        <w:rPr>
          <w:i/>
          <w:sz w:val="24"/>
          <w:lang w:val="el-GR" w:bidi="he-IL"/>
        </w:rPr>
      </w:pPr>
      <w:r w:rsidRPr="00770F7A">
        <w:rPr>
          <w:i/>
          <w:sz w:val="24"/>
          <w:lang w:val="el-GR" w:bidi="he-IL"/>
        </w:rPr>
        <w:t xml:space="preserve">ὅταν τὰς χεῖρας ἐκτείνητε πρός </w:t>
      </w:r>
      <w:r w:rsidRPr="00770F7A">
        <w:rPr>
          <w:b/>
          <w:i/>
          <w:caps/>
          <w:sz w:val="24"/>
          <w:lang w:val="el-GR" w:bidi="he-IL"/>
        </w:rPr>
        <w:t>μ</w:t>
      </w:r>
      <w:r w:rsidRPr="00770F7A">
        <w:rPr>
          <w:i/>
          <w:sz w:val="24"/>
          <w:lang w:val="el-GR" w:bidi="he-IL"/>
        </w:rPr>
        <w:t xml:space="preserve">ε </w:t>
      </w:r>
    </w:p>
    <w:p w:rsidR="00770F7A" w:rsidRPr="00770F7A" w:rsidRDefault="00770F7A" w:rsidP="00770F7A">
      <w:pPr>
        <w:pStyle w:val="Petit"/>
        <w:spacing w:before="0" w:line="240" w:lineRule="auto"/>
        <w:jc w:val="center"/>
        <w:rPr>
          <w:i/>
          <w:sz w:val="24"/>
          <w:lang w:val="el-GR" w:bidi="he-IL"/>
        </w:rPr>
      </w:pPr>
      <w:r w:rsidRPr="00770F7A">
        <w:rPr>
          <w:i/>
          <w:sz w:val="24"/>
          <w:lang w:val="el-GR" w:bidi="he-IL"/>
        </w:rPr>
        <w:t>ἀποστρέψω τοὺς ὀφθαλμούς μου ἀφ᾽ ὑμῶν</w:t>
      </w:r>
    </w:p>
    <w:p w:rsidR="00770F7A" w:rsidRPr="00770F7A" w:rsidRDefault="00770F7A" w:rsidP="00770F7A">
      <w:pPr>
        <w:pStyle w:val="Petit"/>
        <w:spacing w:before="0" w:line="240" w:lineRule="auto"/>
        <w:jc w:val="center"/>
        <w:rPr>
          <w:i/>
          <w:sz w:val="24"/>
          <w:lang w:val="el-GR" w:bidi="he-IL"/>
        </w:rPr>
      </w:pPr>
    </w:p>
    <w:p w:rsidR="00770F7A" w:rsidRPr="00770F7A" w:rsidRDefault="00770F7A" w:rsidP="00770F7A">
      <w:pPr>
        <w:pStyle w:val="Petit"/>
        <w:spacing w:before="0" w:line="240" w:lineRule="auto"/>
        <w:jc w:val="center"/>
        <w:rPr>
          <w:i/>
          <w:sz w:val="24"/>
          <w:lang w:val="el-GR" w:bidi="he-IL"/>
        </w:rPr>
      </w:pPr>
      <w:r w:rsidRPr="00770F7A">
        <w:rPr>
          <w:i/>
          <w:sz w:val="24"/>
          <w:lang w:val="el-GR" w:bidi="he-IL"/>
        </w:rPr>
        <w:t xml:space="preserve">καὶ ἐὰν πληθύνητε τὴν δέησιν οὐκ εἰσακούσομαι ὑμῶν </w:t>
      </w:r>
    </w:p>
    <w:p w:rsidR="00770F7A" w:rsidRPr="00770F7A" w:rsidRDefault="00770F7A" w:rsidP="00770F7A">
      <w:pPr>
        <w:pStyle w:val="Petit"/>
        <w:spacing w:before="0" w:line="240" w:lineRule="auto"/>
        <w:jc w:val="center"/>
        <w:rPr>
          <w:i/>
          <w:sz w:val="24"/>
          <w:lang w:val="el-GR" w:bidi="he-IL"/>
        </w:rPr>
      </w:pPr>
      <w:r w:rsidRPr="00770F7A">
        <w:rPr>
          <w:i/>
          <w:sz w:val="24"/>
          <w:lang w:val="el-GR" w:bidi="he-IL"/>
        </w:rPr>
        <w:t>αἱ γὰρ χεῖρες ὑμῶν αἵματος πλήρεις</w:t>
      </w:r>
    </w:p>
    <w:p w:rsidR="00770F7A" w:rsidRPr="00770F7A" w:rsidRDefault="00770F7A" w:rsidP="00770F7A">
      <w:pPr>
        <w:pStyle w:val="Petit"/>
        <w:spacing w:before="0" w:line="240" w:lineRule="auto"/>
        <w:jc w:val="center"/>
        <w:rPr>
          <w:b/>
          <w:i/>
          <w:sz w:val="24"/>
          <w:lang w:val="el-GR" w:bidi="he-IL"/>
        </w:rPr>
      </w:pPr>
      <w:r w:rsidRPr="00770F7A">
        <w:rPr>
          <w:b/>
          <w:i/>
          <w:caps/>
          <w:sz w:val="24"/>
          <w:lang w:val="el-GR" w:bidi="he-IL"/>
        </w:rPr>
        <w:t>λ</w:t>
      </w:r>
      <w:r w:rsidRPr="00770F7A">
        <w:rPr>
          <w:b/>
          <w:i/>
          <w:sz w:val="24"/>
          <w:lang w:val="el-GR" w:bidi="he-IL"/>
        </w:rPr>
        <w:t>ούσασθε! καθαροὶ γένεσθε!</w:t>
      </w:r>
    </w:p>
    <w:p w:rsidR="00770F7A" w:rsidRPr="00770F7A" w:rsidRDefault="00770F7A" w:rsidP="00770F7A">
      <w:pPr>
        <w:pStyle w:val="Petit"/>
        <w:spacing w:before="0" w:line="240" w:lineRule="auto"/>
        <w:jc w:val="center"/>
        <w:rPr>
          <w:b/>
          <w:i/>
          <w:sz w:val="24"/>
          <w:lang w:val="el-GR" w:bidi="he-IL"/>
        </w:rPr>
      </w:pPr>
      <w:r w:rsidRPr="00770F7A">
        <w:rPr>
          <w:b/>
          <w:i/>
          <w:sz w:val="24"/>
          <w:lang w:val="el-GR" w:bidi="he-IL"/>
        </w:rPr>
        <w:t xml:space="preserve">ἀφέλετε τὰς πονηρίας ἀπὸ τῶν ψυχῶν ὑμῶν </w:t>
      </w:r>
    </w:p>
    <w:p w:rsidR="00770F7A" w:rsidRPr="00770F7A" w:rsidRDefault="00770F7A" w:rsidP="00770F7A">
      <w:pPr>
        <w:pStyle w:val="Petit"/>
        <w:spacing w:before="0" w:line="240" w:lineRule="auto"/>
        <w:jc w:val="center"/>
        <w:rPr>
          <w:b/>
          <w:i/>
          <w:sz w:val="24"/>
          <w:lang w:val="el-GR" w:bidi="he-IL"/>
        </w:rPr>
      </w:pPr>
      <w:r w:rsidRPr="00770F7A">
        <w:rPr>
          <w:b/>
          <w:i/>
          <w:sz w:val="24"/>
          <w:lang w:val="el-GR" w:bidi="he-IL"/>
        </w:rPr>
        <w:t xml:space="preserve">ἀπέναντι τῶν ὀφθαλμῶν </w:t>
      </w:r>
      <w:r w:rsidRPr="00770F7A">
        <w:rPr>
          <w:b/>
          <w:i/>
          <w:caps/>
          <w:sz w:val="24"/>
          <w:lang w:val="el-GR" w:bidi="he-IL"/>
        </w:rPr>
        <w:t>μ</w:t>
      </w:r>
      <w:r w:rsidRPr="00770F7A">
        <w:rPr>
          <w:b/>
          <w:i/>
          <w:sz w:val="24"/>
          <w:lang w:val="el-GR" w:bidi="he-IL"/>
        </w:rPr>
        <w:t>ου</w:t>
      </w:r>
    </w:p>
    <w:p w:rsidR="00770F7A" w:rsidRPr="00770F7A" w:rsidRDefault="00770F7A" w:rsidP="00770F7A">
      <w:pPr>
        <w:pStyle w:val="Petit"/>
        <w:pBdr>
          <w:bottom w:val="single" w:sz="4" w:space="1" w:color="auto"/>
        </w:pBdr>
        <w:spacing w:before="0" w:line="240" w:lineRule="auto"/>
        <w:jc w:val="center"/>
        <w:rPr>
          <w:rFonts w:eastAsia="MS Mincho"/>
          <w:b/>
          <w:sz w:val="24"/>
          <w:lang w:val="el-GR"/>
        </w:rPr>
      </w:pPr>
      <w:r w:rsidRPr="00770F7A">
        <w:rPr>
          <w:b/>
          <w:i/>
          <w:sz w:val="24"/>
          <w:lang w:val="el-GR" w:bidi="he-IL"/>
        </w:rPr>
        <w:t>παύσασθε ἀπὸ τῶν πονηριῶν ὑμῶν</w:t>
      </w:r>
      <w:r w:rsidRPr="00770F7A">
        <w:rPr>
          <w:b/>
          <w:sz w:val="24"/>
          <w:lang w:val="el-GR" w:bidi="he-IL"/>
        </w:rPr>
        <w:t xml:space="preserve"> </w:t>
      </w:r>
    </w:p>
    <w:p w:rsidR="00770F7A" w:rsidRPr="00FB2D09" w:rsidRDefault="00770F7A" w:rsidP="00770F7A">
      <w:pPr>
        <w:pStyle w:val="a9"/>
        <w:jc w:val="center"/>
        <w:rPr>
          <w:rFonts w:cs="Times New Roman"/>
          <w:b/>
          <w:szCs w:val="24"/>
          <w:lang w:bidi="he-IL"/>
        </w:rPr>
      </w:pPr>
    </w:p>
    <w:p w:rsidR="00770F7A" w:rsidRPr="00FB2D09" w:rsidRDefault="00770F7A" w:rsidP="00770F7A">
      <w:pPr>
        <w:pStyle w:val="a9"/>
        <w:jc w:val="center"/>
        <w:rPr>
          <w:rFonts w:cs="Times New Roman"/>
          <w:szCs w:val="24"/>
          <w:lang w:bidi="he-IL"/>
        </w:rPr>
      </w:pPr>
      <w:r w:rsidRPr="00FB2D09">
        <w:rPr>
          <w:rFonts w:cs="Times New Roman"/>
          <w:b/>
          <w:szCs w:val="24"/>
          <w:lang w:bidi="he-IL"/>
        </w:rPr>
        <w:t>Ψ. 50 (51), 3. 7-9</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Ἐλέησόν με ὁ </w:t>
      </w:r>
      <w:r w:rsidRPr="00FB2D09">
        <w:rPr>
          <w:rFonts w:cs="Times New Roman"/>
          <w:i/>
          <w:caps/>
          <w:szCs w:val="24"/>
          <w:lang w:bidi="he-IL"/>
        </w:rPr>
        <w:t>θ</w:t>
      </w:r>
      <w:r w:rsidRPr="00FB2D09">
        <w:rPr>
          <w:rFonts w:cs="Times New Roman"/>
          <w:i/>
          <w:szCs w:val="24"/>
          <w:lang w:bidi="he-IL"/>
        </w:rPr>
        <w:t xml:space="preserve">εός κατὰ τὸ μέγα ἔλεός </w:t>
      </w:r>
      <w:r w:rsidRPr="00FB2D09">
        <w:rPr>
          <w:rFonts w:cs="Times New Roman"/>
          <w:i/>
          <w:caps/>
          <w:szCs w:val="24"/>
          <w:lang w:bidi="he-IL"/>
        </w:rPr>
        <w:t>σ</w:t>
      </w:r>
      <w:r w:rsidRPr="00FB2D09">
        <w:rPr>
          <w:rFonts w:cs="Times New Roman"/>
          <w:i/>
          <w:szCs w:val="24"/>
          <w:lang w:bidi="he-IL"/>
        </w:rPr>
        <w:t>ου</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καὶ κατὰ τὸ πλῆθος τῶν οἰκτιρμῶν </w:t>
      </w:r>
      <w:r w:rsidRPr="00FB2D09">
        <w:rPr>
          <w:rFonts w:cs="Times New Roman"/>
          <w:i/>
          <w:caps/>
          <w:szCs w:val="24"/>
          <w:lang w:bidi="he-IL"/>
        </w:rPr>
        <w:t>σ</w:t>
      </w:r>
      <w:r w:rsidRPr="00FB2D09">
        <w:rPr>
          <w:rFonts w:cs="Times New Roman"/>
          <w:i/>
          <w:szCs w:val="24"/>
          <w:lang w:bidi="he-IL"/>
        </w:rPr>
        <w:t>ου ἐξάλειψον τὸ ἀνόμημά μου [...]</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ἰδοὺ γὰρ </w:t>
      </w:r>
      <w:r w:rsidRPr="00FB2D09">
        <w:rPr>
          <w:rFonts w:cs="Times New Roman"/>
          <w:b/>
          <w:i/>
          <w:szCs w:val="24"/>
          <w:lang w:bidi="he-IL"/>
        </w:rPr>
        <w:t>ἐν ἀνομίαις</w:t>
      </w:r>
      <w:r w:rsidRPr="00FB2D09">
        <w:rPr>
          <w:rFonts w:cs="Times New Roman"/>
          <w:i/>
          <w:szCs w:val="24"/>
          <w:lang w:bidi="he-IL"/>
        </w:rPr>
        <w:t xml:space="preserve"> συνελήμφθην</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 </w:t>
      </w:r>
      <w:r w:rsidRPr="00FB2D09">
        <w:rPr>
          <w:rFonts w:cs="Times New Roman"/>
          <w:b/>
          <w:i/>
          <w:szCs w:val="24"/>
          <w:lang w:bidi="he-IL"/>
        </w:rPr>
        <w:t>καὶ ἐν ἁμαρτίαις</w:t>
      </w:r>
      <w:r w:rsidRPr="00FB2D09">
        <w:rPr>
          <w:rFonts w:cs="Times New Roman"/>
          <w:i/>
          <w:szCs w:val="24"/>
          <w:lang w:bidi="he-IL"/>
        </w:rPr>
        <w:t xml:space="preserve"> ἐκίσσησέν με ἡ μήτηρ μου! </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ἰδοὺ γὰρ ἀλήθειαν ἠγάπησας </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τὰ ἄδηλα καὶ τὰ κρύφια τῆς σοφίας </w:t>
      </w:r>
      <w:r w:rsidRPr="00FB2D09">
        <w:rPr>
          <w:rFonts w:cs="Times New Roman"/>
          <w:i/>
          <w:caps/>
          <w:szCs w:val="24"/>
          <w:lang w:bidi="he-IL"/>
        </w:rPr>
        <w:t>σ</w:t>
      </w:r>
      <w:r w:rsidRPr="00FB2D09">
        <w:rPr>
          <w:rFonts w:cs="Times New Roman"/>
          <w:i/>
          <w:szCs w:val="24"/>
          <w:lang w:bidi="he-IL"/>
        </w:rPr>
        <w:t xml:space="preserve">ου ἐδήλωσάς μοι </w:t>
      </w:r>
    </w:p>
    <w:p w:rsidR="00770F7A" w:rsidRPr="00FB2D09" w:rsidRDefault="00770F7A" w:rsidP="00770F7A">
      <w:pPr>
        <w:pStyle w:val="a9"/>
        <w:jc w:val="center"/>
        <w:rPr>
          <w:rFonts w:cs="Times New Roman"/>
          <w:i/>
          <w:szCs w:val="24"/>
          <w:lang w:bidi="he-IL"/>
        </w:rPr>
      </w:pPr>
      <w:r w:rsidRPr="00FB2D09">
        <w:rPr>
          <w:rFonts w:cs="Times New Roman"/>
          <w:i/>
          <w:szCs w:val="24"/>
          <w:vertAlign w:val="superscript"/>
          <w:lang w:bidi="he-IL"/>
        </w:rPr>
        <w:t xml:space="preserve">9 </w:t>
      </w:r>
      <w:r w:rsidRPr="00FB2D09">
        <w:rPr>
          <w:rFonts w:cs="Times New Roman"/>
          <w:i/>
          <w:szCs w:val="24"/>
          <w:lang w:bidi="he-IL"/>
        </w:rPr>
        <w:t>ῥαντιεῖς με ὑσσώπῳ καὶ καθαρισθήσομαι</w:t>
      </w:r>
    </w:p>
    <w:p w:rsidR="00770F7A" w:rsidRPr="00FB2D09" w:rsidRDefault="00770F7A" w:rsidP="00770F7A">
      <w:pPr>
        <w:pStyle w:val="a9"/>
        <w:jc w:val="center"/>
        <w:rPr>
          <w:rFonts w:cs="Times New Roman"/>
          <w:szCs w:val="24"/>
        </w:rPr>
      </w:pPr>
      <w:r w:rsidRPr="00FB2D09">
        <w:rPr>
          <w:rFonts w:cs="Times New Roman"/>
          <w:b/>
          <w:i/>
          <w:szCs w:val="24"/>
          <w:lang w:bidi="he-IL"/>
        </w:rPr>
        <w:t>πλυνεῖς με καὶ ὑπὲρ χιόνα λευκανθήσομαι</w:t>
      </w:r>
      <w:r w:rsidRPr="00FB2D09">
        <w:rPr>
          <w:rFonts w:cs="Times New Roman"/>
          <w:b/>
          <w:szCs w:val="24"/>
          <w:lang w:bidi="he-IL"/>
        </w:rPr>
        <w:t xml:space="preserve"> </w:t>
      </w:r>
    </w:p>
    <w:p w:rsidR="00770F7A" w:rsidRPr="00FB2D09" w:rsidRDefault="00770F7A" w:rsidP="00770F7A">
      <w:pPr>
        <w:jc w:val="both"/>
      </w:pPr>
    </w:p>
    <w:p w:rsidR="00770F7A" w:rsidRPr="00FB2D09" w:rsidRDefault="00770F7A" w:rsidP="00770F7A">
      <w:pPr>
        <w:pStyle w:val="a9"/>
        <w:jc w:val="both"/>
        <w:rPr>
          <w:rFonts w:cs="Times New Roman"/>
          <w:szCs w:val="24"/>
        </w:rPr>
      </w:pPr>
      <w:r w:rsidRPr="00FB2D09">
        <w:rPr>
          <w:rFonts w:cs="Times New Roman"/>
          <w:szCs w:val="24"/>
        </w:rPr>
        <w:t xml:space="preserve">Σε αυτή τη συνάφεια εντάσσεται και η χειρονομία του Πόντιου Πιλάτου, ο οποίος προτού οδηγήσει τον Ιησού στη Σταύρωση, σύμφωνα με το Μτ. 27, 24, </w:t>
      </w:r>
      <w:r w:rsidRPr="00FB2D09">
        <w:rPr>
          <w:rFonts w:cs="Times New Roman"/>
          <w:b/>
          <w:i/>
          <w:szCs w:val="24"/>
          <w:lang w:bidi="he-IL"/>
        </w:rPr>
        <w:t>λαβὼν ὕδωρ ἀπενίψατο τὰς χεῖρας</w:t>
      </w:r>
      <w:r w:rsidRPr="00FB2D09">
        <w:rPr>
          <w:rFonts w:cs="Times New Roman"/>
          <w:i/>
          <w:szCs w:val="24"/>
          <w:lang w:bidi="he-IL"/>
        </w:rPr>
        <w:t xml:space="preserve"> ἀπέναντι τοῦ ὄχλου λέγων· </w:t>
      </w:r>
      <w:r w:rsidRPr="00FB2D09">
        <w:rPr>
          <w:rFonts w:cs="Times New Roman"/>
          <w:b/>
          <w:i/>
          <w:szCs w:val="24"/>
          <w:lang w:bidi="he-IL"/>
        </w:rPr>
        <w:t xml:space="preserve">Ἀθῷός εἰμι ἀπὸ τοῦ αἵματος τούτου· </w:t>
      </w:r>
      <w:r w:rsidRPr="00FB2D09">
        <w:rPr>
          <w:rFonts w:cs="Times New Roman"/>
          <w:b/>
          <w:i/>
          <w:szCs w:val="24"/>
          <w:u w:val="single"/>
          <w:lang w:bidi="he-IL"/>
        </w:rPr>
        <w:t xml:space="preserve">Ὑμεῖς </w:t>
      </w:r>
      <w:r w:rsidRPr="00FB2D09">
        <w:rPr>
          <w:rFonts w:cs="Times New Roman"/>
          <w:b/>
          <w:i/>
          <w:szCs w:val="24"/>
          <w:lang w:bidi="he-IL"/>
        </w:rPr>
        <w:t>ὄψεσθε</w:t>
      </w:r>
      <w:r w:rsidRPr="00FB2D09">
        <w:rPr>
          <w:rFonts w:cs="Times New Roman"/>
          <w:szCs w:val="24"/>
          <w:lang w:bidi="he-IL"/>
        </w:rPr>
        <w:t xml:space="preserve">! Το ίδιο ισχύει και για τον Ιωάννη το Βαπτιστή ο οποίος βάπτιζε τους ανθρώπους στον Ιορδάνη προσδιορίζοντας αυτή τη διαδικασία ως </w:t>
      </w:r>
      <w:r w:rsidRPr="00FB2D09">
        <w:rPr>
          <w:rFonts w:cs="Times New Roman"/>
          <w:i/>
          <w:szCs w:val="24"/>
          <w:lang w:bidi="he-IL"/>
        </w:rPr>
        <w:t>βάπτισμα μετανοίας εἰς ἄφεσιν ἁμαρτιῶν</w:t>
      </w:r>
      <w:r w:rsidRPr="00FB2D09">
        <w:rPr>
          <w:rFonts w:cs="Times New Roman"/>
          <w:szCs w:val="24"/>
        </w:rPr>
        <w:t xml:space="preserve"> (Mκ. 1, 4). </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rPr>
      </w:pPr>
      <w:r w:rsidRPr="00FB2D09">
        <w:rPr>
          <w:rFonts w:cs="Times New Roman"/>
          <w:szCs w:val="24"/>
        </w:rPr>
        <w:t>Βρισκόμαστε στη συνάφεια της χριστιανικής βάπτισης. Αυτό διακρίνεται και στο Α’ Κορ. 6, 11 (</w:t>
      </w:r>
      <w:r w:rsidRPr="00FB2D09">
        <w:rPr>
          <w:rFonts w:cs="Times New Roman"/>
          <w:i/>
          <w:szCs w:val="24"/>
          <w:lang w:bidi="he-IL"/>
        </w:rPr>
        <w:t xml:space="preserve">καὶ ταῦτά τινες ἦτε· ἀλλὰ </w:t>
      </w:r>
      <w:r w:rsidRPr="00FB2D09">
        <w:rPr>
          <w:rFonts w:cs="Times New Roman"/>
          <w:b/>
          <w:i/>
          <w:szCs w:val="24"/>
          <w:lang w:bidi="he-IL"/>
        </w:rPr>
        <w:t>ἀπελούσασθε,</w:t>
      </w:r>
      <w:r w:rsidRPr="00FB2D09">
        <w:rPr>
          <w:rFonts w:cs="Times New Roman"/>
          <w:i/>
          <w:szCs w:val="24"/>
          <w:lang w:bidi="he-IL"/>
        </w:rPr>
        <w:t xml:space="preserve"> ἀλλὰ ἡγιάσθητε, ἀλλὰ ἐδικαιώθητε ἐν τῷ Ὀνόματι τοῦ </w:t>
      </w:r>
      <w:r w:rsidRPr="00FB2D09">
        <w:rPr>
          <w:rFonts w:cs="Times New Roman"/>
          <w:i/>
          <w:caps/>
          <w:szCs w:val="24"/>
          <w:lang w:bidi="he-IL"/>
        </w:rPr>
        <w:t>κ</w:t>
      </w:r>
      <w:r w:rsidRPr="00FB2D09">
        <w:rPr>
          <w:rFonts w:cs="Times New Roman"/>
          <w:i/>
          <w:szCs w:val="24"/>
          <w:lang w:bidi="he-IL"/>
        </w:rPr>
        <w:t xml:space="preserve">υρίου Ἰησοῦ Χριστοῦ καὶ ἐν τῷ </w:t>
      </w:r>
      <w:r w:rsidRPr="00FB2D09">
        <w:rPr>
          <w:rFonts w:cs="Times New Roman"/>
          <w:i/>
          <w:caps/>
          <w:szCs w:val="24"/>
          <w:lang w:bidi="he-IL"/>
        </w:rPr>
        <w:t>π</w:t>
      </w:r>
      <w:r w:rsidRPr="00FB2D09">
        <w:rPr>
          <w:rFonts w:cs="Times New Roman"/>
          <w:i/>
          <w:szCs w:val="24"/>
          <w:lang w:bidi="he-IL"/>
        </w:rPr>
        <w:t xml:space="preserve">νεύματι τοῦ </w:t>
      </w:r>
      <w:r w:rsidRPr="00FB2D09">
        <w:rPr>
          <w:rFonts w:cs="Times New Roman"/>
          <w:i/>
          <w:caps/>
          <w:szCs w:val="24"/>
          <w:lang w:bidi="he-IL"/>
        </w:rPr>
        <w:t>θ</w:t>
      </w:r>
      <w:r w:rsidRPr="00FB2D09">
        <w:rPr>
          <w:rFonts w:cs="Times New Roman"/>
          <w:i/>
          <w:szCs w:val="24"/>
          <w:lang w:bidi="he-IL"/>
        </w:rPr>
        <w:t>εοῦ ἡμῶν</w:t>
      </w:r>
      <w:r w:rsidRPr="00FB2D09">
        <w:rPr>
          <w:rFonts w:cs="Times New Roman"/>
          <w:szCs w:val="24"/>
        </w:rPr>
        <w:t xml:space="preserve">). Σε αυτό το χωρίο με την αναφορά στο όνομα του Κυρίου Ιησού Χριστού και στο Πνεύμα προβάλλονται δύο ακόμη θέματα/μοτίβα τα οποία συνδέονται άρρηκτα με το βάπτισμα. Η πρακτική και η κατανόηση του βαπτίσματος στην περίπτωση του Ιωάννη του Βαπτιστή και του Αρχέγονου Χριστιανισμού ως κάθαρσης από τις αμαρτίες και ως εξάλειψης του ρύπου/της κηλίδας της αμαρτίας, βασίζεται στη σχέση του με τη μετάνοια. Βαπτίζονται μόνον ενήλικες οι οποίοι διαζευγνύονται από το παρελθόν τους θέλοντας να εγκαινιάσουν μία καινούργια ζωή. Για το θέμα μας αυτό σημαίνει: οι βαπτισμένοι δεν ήταν μόνον καθαροί αλλά και αγνοί: στο νερό δεν παρέμενε μόνον η εξωτερική ακαθαρσία, αλλά καθαρίζονταν και από τις αμαρτίες. Οι χριστιανοί ήταν πλέον </w:t>
      </w:r>
      <w:r w:rsidRPr="00FB2D09">
        <w:rPr>
          <w:rFonts w:cs="Times New Roman"/>
          <w:b/>
          <w:szCs w:val="24"/>
        </w:rPr>
        <w:t>ελεύθεροι</w:t>
      </w:r>
      <w:r w:rsidRPr="00FB2D09">
        <w:rPr>
          <w:rFonts w:cs="Times New Roman"/>
          <w:szCs w:val="24"/>
        </w:rPr>
        <w:t xml:space="preserve"> από την αμαρτία.</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rPr>
      </w:pPr>
      <w:r w:rsidRPr="00FB2D09">
        <w:rPr>
          <w:rFonts w:cs="Times New Roman"/>
          <w:szCs w:val="24"/>
        </w:rPr>
        <w:t xml:space="preserve">Τη θεολογική αξία αυτής τη </w:t>
      </w:r>
      <w:r w:rsidRPr="00FB2D09">
        <w:rPr>
          <w:rFonts w:cs="Times New Roman"/>
          <w:i/>
          <w:szCs w:val="24"/>
        </w:rPr>
        <w:t>μεταφοράς</w:t>
      </w:r>
      <w:r w:rsidRPr="00FB2D09">
        <w:rPr>
          <w:rFonts w:cs="Times New Roman"/>
          <w:szCs w:val="24"/>
        </w:rPr>
        <w:t xml:space="preserve"> μπορούμε να την θεωρήσουμε από δύο προοπτικές: όταν καταρχήν ερωτούμε πώς περιγράφεται στα προμνημονευθέντα κείμενα η κατάσταση που προκύπτει από την κάθαρση των αμαρτιών, η εικόνα που προκύπτει είναι σαφής: </w:t>
      </w:r>
      <w:r w:rsidRPr="00FB2D09">
        <w:rPr>
          <w:rFonts w:cs="Times New Roman"/>
          <w:i/>
          <w:szCs w:val="24"/>
        </w:rPr>
        <w:t>καθαρίζομαι</w:t>
      </w:r>
      <w:r w:rsidRPr="00FB2D09">
        <w:rPr>
          <w:rFonts w:cs="Times New Roman"/>
          <w:szCs w:val="24"/>
        </w:rPr>
        <w:t xml:space="preserve"> (Ψ. 50 [51], 9), </w:t>
      </w:r>
      <w:r w:rsidRPr="00FB2D09">
        <w:rPr>
          <w:rFonts w:cs="Times New Roman"/>
          <w:i/>
          <w:szCs w:val="24"/>
        </w:rPr>
        <w:t>γίνομαι λευκότερος από το χιόνι</w:t>
      </w:r>
      <w:r w:rsidRPr="00FB2D09">
        <w:rPr>
          <w:rFonts w:cs="Times New Roman"/>
          <w:szCs w:val="24"/>
        </w:rPr>
        <w:t xml:space="preserve">, </w:t>
      </w:r>
      <w:r w:rsidRPr="00FB2D09">
        <w:rPr>
          <w:rFonts w:cs="Times New Roman"/>
          <w:i/>
          <w:szCs w:val="24"/>
        </w:rPr>
        <w:t>αγιάζομαι,</w:t>
      </w:r>
      <w:r w:rsidRPr="00FB2D09">
        <w:rPr>
          <w:rFonts w:cs="Times New Roman"/>
          <w:szCs w:val="24"/>
        </w:rPr>
        <w:t xml:space="preserve"> </w:t>
      </w:r>
      <w:r w:rsidRPr="00FB2D09">
        <w:rPr>
          <w:rFonts w:cs="Times New Roman"/>
          <w:i/>
          <w:szCs w:val="24"/>
        </w:rPr>
        <w:t xml:space="preserve">δικαιώνομαι </w:t>
      </w:r>
      <w:r w:rsidRPr="00FB2D09">
        <w:rPr>
          <w:rFonts w:cs="Times New Roman"/>
          <w:szCs w:val="24"/>
        </w:rPr>
        <w:t xml:space="preserve">(Α’ Κορ. 6, 11). Έτσι δεν περιγράφονται φυσικά διαφορετικές καταστάσεις, αλλά «ζωγραφίζεται» μία ποιότητα με διαφορετικούς όρους. Όλες οι κατονομαζόμενες ιδιότητες σημασιολογικά είναι </w:t>
      </w:r>
      <w:r w:rsidRPr="00FB2D09">
        <w:rPr>
          <w:rFonts w:cs="Times New Roman"/>
          <w:i/>
          <w:szCs w:val="24"/>
        </w:rPr>
        <w:t>ισότοπες,</w:t>
      </w:r>
      <w:r w:rsidRPr="00FB2D09">
        <w:rPr>
          <w:rFonts w:cs="Times New Roman"/>
          <w:szCs w:val="24"/>
        </w:rPr>
        <w:t xml:space="preserve"> καθώς συνιστούν κατεξοχήν ιδιώματα του Θεού: </w:t>
      </w:r>
      <w:r w:rsidRPr="00FB2D09">
        <w:rPr>
          <w:rFonts w:cs="Times New Roman"/>
          <w:b/>
          <w:szCs w:val="24"/>
        </w:rPr>
        <w:t>Αυτός</w:t>
      </w:r>
      <w:r w:rsidRPr="00FB2D09">
        <w:rPr>
          <w:rFonts w:cs="Times New Roman"/>
          <w:szCs w:val="24"/>
        </w:rPr>
        <w:t xml:space="preserve"> είναι ο κατεξοχήν καθαρός, άγιος, δίκαιος (Ψ. 10 [11], 7</w:t>
      </w:r>
      <w:r w:rsidRPr="00FB2D09">
        <w:rPr>
          <w:rFonts w:cs="Times New Roman"/>
          <w:szCs w:val="24"/>
          <w:vertAlign w:val="superscript"/>
        </w:rPr>
        <w:t>.</w:t>
      </w:r>
      <w:r w:rsidRPr="00FB2D09">
        <w:rPr>
          <w:rFonts w:cs="Times New Roman"/>
          <w:szCs w:val="24"/>
        </w:rPr>
        <w:t xml:space="preserve"> 118 [119], 137</w:t>
      </w:r>
      <w:r w:rsidRPr="00FB2D09">
        <w:rPr>
          <w:rFonts w:cs="Times New Roman"/>
          <w:szCs w:val="24"/>
          <w:vertAlign w:val="superscript"/>
        </w:rPr>
        <w:t>.</w:t>
      </w:r>
      <w:r w:rsidRPr="00FB2D09">
        <w:rPr>
          <w:rFonts w:cs="Times New Roman"/>
          <w:szCs w:val="24"/>
        </w:rPr>
        <w:t xml:space="preserve"> 145, 17)! </w:t>
      </w:r>
      <w:r w:rsidRPr="00FB2D09">
        <w:rPr>
          <w:rFonts w:cs="Times New Roman"/>
          <w:caps/>
          <w:szCs w:val="24"/>
        </w:rPr>
        <w:t>τ</w:t>
      </w:r>
      <w:r w:rsidRPr="00FB2D09">
        <w:rPr>
          <w:rFonts w:cs="Times New Roman"/>
          <w:szCs w:val="24"/>
        </w:rPr>
        <w:t>ο ότι το λευκό είναι το χρώμα του Θεού αποτελεί συστατικό της ιουδαϊκής εικόνας περί Θεού (πρβλ. Δαν. 7, 9</w:t>
      </w:r>
      <w:r w:rsidRPr="00FB2D09">
        <w:rPr>
          <w:rFonts w:cs="Times New Roman"/>
          <w:szCs w:val="24"/>
          <w:vertAlign w:val="superscript"/>
        </w:rPr>
        <w:t>.</w:t>
      </w:r>
      <w:r w:rsidRPr="00FB2D09">
        <w:rPr>
          <w:rFonts w:cs="Times New Roman"/>
          <w:szCs w:val="24"/>
        </w:rPr>
        <w:t xml:space="preserve"> Α’ Ενώχ 14, 20). </w:t>
      </w:r>
      <w:r w:rsidRPr="00FB2D09">
        <w:rPr>
          <w:rFonts w:cs="Times New Roman"/>
          <w:caps/>
          <w:szCs w:val="24"/>
        </w:rPr>
        <w:t>η</w:t>
      </w:r>
      <w:r w:rsidRPr="00FB2D09">
        <w:rPr>
          <w:rFonts w:cs="Times New Roman"/>
          <w:szCs w:val="24"/>
        </w:rPr>
        <w:t xml:space="preserve"> κάθαρση από τις αμαρτίες οδηγεί συνεπώς στην είσοδο της κοινωνίας με το Θεό διότι έτσι ο άνθρωπος μετέχει των ιδιωμάτων Του. </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rPr>
      </w:pPr>
      <w:r w:rsidRPr="00FB2D09">
        <w:rPr>
          <w:rFonts w:cs="Times New Roman"/>
          <w:szCs w:val="24"/>
        </w:rPr>
        <w:t>Από μία άλλη προοπτική ως συνέπεια της παραπάνω μεταφοράς (αμαρτία = ρύπος) προβάλλει η θεολογική διαπίστωση ότι η αμαρτία είναι κάτι το οποίο χωρίζει από το Θεό. Ο Θεός αποστρέφεται τους αμαρτωλούς όπως ο καθαρός καρατάει αποστάσεις από τους ακάθαρτους.</w:t>
      </w:r>
    </w:p>
    <w:p w:rsidR="00770F7A" w:rsidRDefault="00770F7A" w:rsidP="00770F7A">
      <w:pPr>
        <w:pStyle w:val="20"/>
        <w:spacing w:before="0" w:line="240" w:lineRule="auto"/>
        <w:rPr>
          <w:rFonts w:ascii="Times New Roman" w:hAnsi="Times New Roman"/>
          <w:sz w:val="24"/>
          <w:szCs w:val="24"/>
        </w:rPr>
      </w:pPr>
    </w:p>
    <w:p w:rsidR="00770F7A" w:rsidRPr="00FB2D09" w:rsidRDefault="00770F7A" w:rsidP="00770F7A">
      <w:pPr>
        <w:pStyle w:val="20"/>
        <w:spacing w:before="0" w:line="240" w:lineRule="auto"/>
        <w:rPr>
          <w:rFonts w:ascii="Times New Roman" w:hAnsi="Times New Roman"/>
          <w:sz w:val="24"/>
          <w:szCs w:val="24"/>
        </w:rPr>
      </w:pPr>
      <w:r w:rsidRPr="00FB2D09">
        <w:rPr>
          <w:rFonts w:ascii="Times New Roman" w:hAnsi="Times New Roman"/>
          <w:sz w:val="24"/>
          <w:szCs w:val="24"/>
        </w:rPr>
        <w:t>3. Η Αμαρτία ως ασθένεια. Η συγχώρεση των αμαρτιών ως θεραπεία</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rPr>
      </w:pPr>
      <w:r w:rsidRPr="00FB2D09">
        <w:rPr>
          <w:rFonts w:cs="Times New Roman"/>
          <w:szCs w:val="24"/>
        </w:rPr>
        <w:t xml:space="preserve">Το σημασιολογικό προφίλ αυτής της </w:t>
      </w:r>
      <w:r w:rsidRPr="00FB2D09">
        <w:rPr>
          <w:rFonts w:cs="Times New Roman"/>
          <w:i/>
          <w:szCs w:val="24"/>
        </w:rPr>
        <w:t>μεταφοράς</w:t>
      </w:r>
      <w:r w:rsidRPr="00FB2D09">
        <w:rPr>
          <w:rFonts w:cs="Times New Roman"/>
          <w:szCs w:val="24"/>
        </w:rPr>
        <w:t xml:space="preserve"> μπορεί να καταστεί σαφές επί τη βάσει των παραδειγμάτων δύο κειμένων:</w:t>
      </w:r>
      <w:r w:rsidRPr="00FB2D09">
        <w:rPr>
          <w:rFonts w:cs="Times New Roman"/>
          <w:b/>
          <w:bCs/>
          <w:szCs w:val="24"/>
          <w:lang w:bidi="he-IL"/>
        </w:rPr>
        <w:t xml:space="preserve"> </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lang w:bidi="he-IL"/>
        </w:rPr>
      </w:pPr>
      <w:r w:rsidRPr="00FB2D09">
        <w:rPr>
          <w:rFonts w:cs="Times New Roman"/>
          <w:szCs w:val="24"/>
        </w:rPr>
        <w:t xml:space="preserve">Στο Μκ. 2, 17 ο Ιησούς απαντά στη μομφή ότι συντρώει με τους τελώνες και τους αμαρτωλούς, με το λόγιο: </w:t>
      </w:r>
      <w:r w:rsidRPr="00FB2D09">
        <w:rPr>
          <w:rFonts w:cs="Times New Roman"/>
          <w:b/>
          <w:bCs/>
          <w:i/>
          <w:szCs w:val="24"/>
          <w:lang w:bidi="he-IL"/>
        </w:rPr>
        <w:t>ο</w:t>
      </w:r>
      <w:r w:rsidRPr="00FB2D09">
        <w:rPr>
          <w:rFonts w:cs="Times New Roman"/>
          <w:b/>
          <w:i/>
          <w:szCs w:val="24"/>
          <w:lang w:bidi="he-IL"/>
        </w:rPr>
        <w:t>ὐ χρείαν ἔχουσιν οἱ ἰσχύοντες ἰατροῦ ἀλλ᾽ οἱ κακῶς ἔχοντες· οὐκ ἦλθον καλέσαι δικαίους ἀλλὰ ἁμαρτωλούς</w:t>
      </w:r>
      <w:r w:rsidRPr="00FB2D09">
        <w:rPr>
          <w:rFonts w:cs="Times New Roman"/>
          <w:szCs w:val="24"/>
          <w:lang w:bidi="he-IL"/>
        </w:rPr>
        <w:t xml:space="preserve">. Είναι σαφές ότι οι αμαρτωλοί προσδιορίζονται μεταφορικά ως ασθενείς. </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Στην επονομαζόμενη ως </w:t>
      </w:r>
      <w:r w:rsidRPr="00FB2D09">
        <w:rPr>
          <w:rFonts w:cs="Times New Roman"/>
          <w:i/>
          <w:szCs w:val="24"/>
          <w:lang w:bidi="he-IL"/>
        </w:rPr>
        <w:t xml:space="preserve">θεωρία της Παραβολής, </w:t>
      </w:r>
      <w:r w:rsidRPr="00FB2D09">
        <w:rPr>
          <w:rFonts w:cs="Times New Roman"/>
          <w:szCs w:val="24"/>
          <w:lang w:bidi="he-IL"/>
        </w:rPr>
        <w:t>η οποία καταγράφεται στα Ευαγγέλια (Μκ. 4, 11–12</w:t>
      </w:r>
      <w:r w:rsidRPr="00FB2D09">
        <w:rPr>
          <w:rFonts w:cs="Times New Roman"/>
          <w:szCs w:val="24"/>
          <w:vertAlign w:val="superscript"/>
          <w:lang w:bidi="he-IL"/>
        </w:rPr>
        <w:t>.</w:t>
      </w:r>
      <w:r w:rsidRPr="00FB2D09">
        <w:rPr>
          <w:rFonts w:cs="Times New Roman"/>
          <w:szCs w:val="24"/>
          <w:lang w:bidi="he-IL"/>
        </w:rPr>
        <w:t xml:space="preserve"> Mτ 13, 13–15</w:t>
      </w:r>
      <w:r w:rsidRPr="00FB2D09">
        <w:rPr>
          <w:rFonts w:cs="Times New Roman"/>
          <w:szCs w:val="24"/>
          <w:vertAlign w:val="superscript"/>
          <w:lang w:bidi="he-IL"/>
        </w:rPr>
        <w:t>.</w:t>
      </w:r>
      <w:r w:rsidRPr="00FB2D09">
        <w:rPr>
          <w:rFonts w:cs="Times New Roman"/>
          <w:szCs w:val="24"/>
          <w:lang w:bidi="he-IL"/>
        </w:rPr>
        <w:t xml:space="preserve"> Ιω 12, 37–40</w:t>
      </w:r>
      <w:r w:rsidRPr="00FB2D09">
        <w:rPr>
          <w:rFonts w:cs="Times New Roman"/>
          <w:szCs w:val="24"/>
          <w:vertAlign w:val="superscript"/>
          <w:lang w:bidi="he-IL"/>
        </w:rPr>
        <w:t>.</w:t>
      </w:r>
      <w:r w:rsidRPr="00FB2D09">
        <w:rPr>
          <w:rFonts w:cs="Times New Roman"/>
          <w:szCs w:val="24"/>
          <w:lang w:bidi="he-IL"/>
        </w:rPr>
        <w:t xml:space="preserve"> πρβλ. Πρ. 28, 26–27) μνημονεύεται το Ησ. 6, 9-10 για να δοθεί απάντηση στο ερώτημα διότι οι περισσότεροι Ιουδαίοι απεμπόλησαν το Ευαγγέλιο του Ιησού και το μεταπασχάλιο χριστολογικό κήρυγμα. Στον επίλογο αυτής της προφητείας όλα τα κείμενα μνημονεύουν μία πιθανή μετάνοια των Ιουδαίων. Στο σημείο, όμως, αυτό προκύπτει μία αξιοσημείωτη διαφορά ανάμεσα στο Μκ. 4, 12 και στα υπόλοιπα κείμενα. Ο Μάρκος ως αποτέλεσμα αυτής της μετάνοιας αναφέρει το </w:t>
      </w:r>
      <w:r w:rsidRPr="00FB2D09">
        <w:rPr>
          <w:rFonts w:cs="Times New Roman"/>
          <w:i/>
          <w:szCs w:val="24"/>
          <w:lang w:bidi="he-IL"/>
        </w:rPr>
        <w:t>ἀφίημι</w:t>
      </w:r>
      <w:r w:rsidRPr="00FB2D09">
        <w:rPr>
          <w:rFonts w:cs="Times New Roman"/>
          <w:szCs w:val="24"/>
          <w:lang w:bidi="he-IL"/>
        </w:rPr>
        <w:t xml:space="preserve"> (</w:t>
      </w:r>
      <w:r w:rsidRPr="00FB2D09">
        <w:rPr>
          <w:rFonts w:cs="Times New Roman"/>
          <w:i/>
          <w:szCs w:val="24"/>
          <w:lang w:bidi="he-IL"/>
        </w:rPr>
        <w:t xml:space="preserve">μήποτε ἐπιστρέψωσιν </w:t>
      </w:r>
      <w:r w:rsidRPr="00FB2D09">
        <w:rPr>
          <w:rFonts w:cs="Times New Roman"/>
          <w:b/>
          <w:i/>
          <w:szCs w:val="24"/>
          <w:lang w:bidi="he-IL"/>
        </w:rPr>
        <w:t>καὶ ἀφεθῇ αὐτοῖς</w:t>
      </w:r>
      <w:r w:rsidRPr="00FB2D09">
        <w:rPr>
          <w:rFonts w:cs="Times New Roman"/>
          <w:szCs w:val="24"/>
          <w:lang w:bidi="he-IL"/>
        </w:rPr>
        <w:t xml:space="preserve">) ενώ οι άλλοι Ευαγγελιστές κάνουν λόγο </w:t>
      </w:r>
      <w:r w:rsidRPr="00FB2D09">
        <w:rPr>
          <w:rFonts w:cs="Times New Roman"/>
          <w:b/>
          <w:i/>
          <w:szCs w:val="24"/>
          <w:lang w:bidi="he-IL"/>
        </w:rPr>
        <w:t>για ίαση</w:t>
      </w:r>
      <w:r w:rsidRPr="00FB2D09">
        <w:rPr>
          <w:rFonts w:cs="Times New Roman"/>
          <w:szCs w:val="24"/>
          <w:lang w:bidi="he-IL"/>
        </w:rPr>
        <w:t xml:space="preserve"> (Μτ. 13, 13-15: </w:t>
      </w:r>
      <w:r w:rsidRPr="00FB2D09">
        <w:rPr>
          <w:rFonts w:cs="Times New Roman"/>
          <w:i/>
          <w:szCs w:val="24"/>
          <w:lang w:bidi="he-IL"/>
        </w:rPr>
        <w:t xml:space="preserve">καὶ ἐπιστρέψωσιν </w:t>
      </w:r>
      <w:r w:rsidRPr="00FB2D09">
        <w:rPr>
          <w:rFonts w:cs="Times New Roman"/>
          <w:b/>
          <w:i/>
          <w:szCs w:val="24"/>
          <w:lang w:bidi="he-IL"/>
        </w:rPr>
        <w:t>καὶ ἰάσομαι αὐτούς</w:t>
      </w:r>
      <w:r w:rsidRPr="00FB2D09">
        <w:rPr>
          <w:rFonts w:cs="Times New Roman"/>
          <w:szCs w:val="24"/>
          <w:lang w:bidi="he-IL"/>
        </w:rPr>
        <w:t>)</w:t>
      </w:r>
      <w:r w:rsidRPr="00FB2D09">
        <w:rPr>
          <w:rStyle w:val="a5"/>
          <w:szCs w:val="24"/>
          <w:lang w:bidi="he-IL"/>
        </w:rPr>
        <w:footnoteReference w:id="1140"/>
      </w:r>
      <w:r w:rsidRPr="00FB2D09">
        <w:rPr>
          <w:rFonts w:cs="Times New Roman"/>
          <w:szCs w:val="24"/>
          <w:lang w:bidi="he-IL"/>
        </w:rPr>
        <w:t>.</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Δεν πρέπει να παραβλεφθεί το γεγονός ότι και στα δύο κείμενα η αμαρτία κατανοείται μεταφορικά ως αρρώστια. Αυτή η κατανόηση της αμαρτίας συνεχίζει τον π.διαθηκικό μεταφορικό λόγο. </w:t>
      </w:r>
      <w:r w:rsidRPr="00FB2D09">
        <w:rPr>
          <w:rFonts w:cs="Times New Roman"/>
          <w:caps/>
          <w:szCs w:val="24"/>
          <w:lang w:bidi="he-IL"/>
        </w:rPr>
        <w:t>δ</w:t>
      </w:r>
      <w:r w:rsidRPr="00FB2D09">
        <w:rPr>
          <w:rFonts w:cs="Times New Roman"/>
          <w:szCs w:val="24"/>
          <w:lang w:bidi="he-IL"/>
        </w:rPr>
        <w:t xml:space="preserve">ιακηρύσσει ο Θεός στην Έξοδο στο λαό του: </w:t>
      </w:r>
      <w:r w:rsidRPr="00FB2D09">
        <w:rPr>
          <w:rFonts w:cs="Times New Roman"/>
          <w:b/>
          <w:i/>
          <w:szCs w:val="24"/>
          <w:lang w:bidi="he-IL"/>
        </w:rPr>
        <w:t xml:space="preserve">ἐὰν ἀκοῇ ἀκούσῃς τῆς φωνῆς </w:t>
      </w:r>
      <w:r w:rsidRPr="00FB2D09">
        <w:rPr>
          <w:rFonts w:cs="Times New Roman"/>
          <w:b/>
          <w:i/>
          <w:caps/>
          <w:szCs w:val="24"/>
          <w:lang w:bidi="he-IL"/>
        </w:rPr>
        <w:t>κ</w:t>
      </w:r>
      <w:r w:rsidRPr="00FB2D09">
        <w:rPr>
          <w:rFonts w:cs="Times New Roman"/>
          <w:b/>
          <w:i/>
          <w:szCs w:val="24"/>
          <w:lang w:bidi="he-IL"/>
        </w:rPr>
        <w:t xml:space="preserve">υρίου τοῦ </w:t>
      </w:r>
      <w:r w:rsidRPr="00FB2D09">
        <w:rPr>
          <w:rFonts w:cs="Times New Roman"/>
          <w:b/>
          <w:i/>
          <w:caps/>
          <w:szCs w:val="24"/>
          <w:lang w:bidi="he-IL"/>
        </w:rPr>
        <w:t>θ</w:t>
      </w:r>
      <w:r w:rsidRPr="00FB2D09">
        <w:rPr>
          <w:rFonts w:cs="Times New Roman"/>
          <w:b/>
          <w:i/>
          <w:szCs w:val="24"/>
          <w:lang w:bidi="he-IL"/>
        </w:rPr>
        <w:t xml:space="preserve">εοῦ σου [...] πᾶσαν νόσον ἣν ἐπήγαγον τοῖς Αἰγυπτίοις οὐκ ἐπάξω ἐπὶ σέ! Ἐγὼ γάρ εἰμι </w:t>
      </w:r>
      <w:r w:rsidRPr="00FB2D09">
        <w:rPr>
          <w:rFonts w:cs="Times New Roman"/>
          <w:b/>
          <w:i/>
          <w:caps/>
          <w:szCs w:val="24"/>
          <w:lang w:bidi="he-IL"/>
        </w:rPr>
        <w:t>κ</w:t>
      </w:r>
      <w:r w:rsidRPr="00FB2D09">
        <w:rPr>
          <w:rFonts w:cs="Times New Roman"/>
          <w:b/>
          <w:i/>
          <w:szCs w:val="24"/>
          <w:lang w:bidi="he-IL"/>
        </w:rPr>
        <w:t xml:space="preserve">ύριος ὁ ἰώμενός σε </w:t>
      </w:r>
      <w:r w:rsidRPr="00FB2D09">
        <w:rPr>
          <w:rFonts w:cs="Times New Roman"/>
          <w:szCs w:val="24"/>
          <w:lang w:bidi="he-IL"/>
        </w:rPr>
        <w:t>( 15, 26)</w:t>
      </w:r>
      <w:r w:rsidRPr="00FB2D09">
        <w:rPr>
          <w:rFonts w:cs="Times New Roman"/>
          <w:i/>
          <w:szCs w:val="24"/>
          <w:lang w:bidi="he-IL"/>
        </w:rPr>
        <w:t>.</w:t>
      </w:r>
      <w:r w:rsidRPr="00FB2D09">
        <w:rPr>
          <w:rFonts w:cs="Times New Roman"/>
          <w:szCs w:val="24"/>
          <w:lang w:bidi="he-IL"/>
        </w:rPr>
        <w:t xml:space="preserve"> Παρομοίως αναφέρεται στο Σοφ. Σιρ. 38, 9: </w:t>
      </w:r>
      <w:r w:rsidRPr="00FB2D09">
        <w:rPr>
          <w:rFonts w:cs="Times New Roman"/>
          <w:i/>
          <w:szCs w:val="24"/>
          <w:lang w:bidi="he-IL"/>
        </w:rPr>
        <w:t xml:space="preserve">τέκνον ἐν ἀρρωστήματί σου μὴ παράβλεπε ἀλλ᾽ </w:t>
      </w:r>
      <w:r w:rsidRPr="00FB2D09">
        <w:rPr>
          <w:rFonts w:cs="Times New Roman"/>
          <w:b/>
          <w:i/>
          <w:szCs w:val="24"/>
          <w:lang w:bidi="he-IL"/>
        </w:rPr>
        <w:t xml:space="preserve">εὖξαι </w:t>
      </w:r>
      <w:r w:rsidRPr="00FB2D09">
        <w:rPr>
          <w:rFonts w:cs="Times New Roman"/>
          <w:b/>
          <w:i/>
          <w:caps/>
          <w:szCs w:val="24"/>
          <w:lang w:bidi="he-IL"/>
        </w:rPr>
        <w:t>κ</w:t>
      </w:r>
      <w:r w:rsidRPr="00FB2D09">
        <w:rPr>
          <w:rFonts w:cs="Times New Roman"/>
          <w:b/>
          <w:i/>
          <w:szCs w:val="24"/>
          <w:lang w:bidi="he-IL"/>
        </w:rPr>
        <w:t xml:space="preserve">υρίῳ καὶ </w:t>
      </w:r>
      <w:r w:rsidRPr="00FB2D09">
        <w:rPr>
          <w:rFonts w:cs="Times New Roman"/>
          <w:b/>
          <w:i/>
          <w:caps/>
          <w:szCs w:val="24"/>
          <w:lang w:bidi="he-IL"/>
        </w:rPr>
        <w:t>α</w:t>
      </w:r>
      <w:r w:rsidRPr="00FB2D09">
        <w:rPr>
          <w:rFonts w:cs="Times New Roman"/>
          <w:b/>
          <w:i/>
          <w:szCs w:val="24"/>
          <w:lang w:bidi="he-IL"/>
        </w:rPr>
        <w:t>ὐτὸς ἰάσεταί σε</w:t>
      </w:r>
      <w:r w:rsidRPr="00FB2D09">
        <w:rPr>
          <w:rFonts w:cs="Times New Roman"/>
          <w:b/>
          <w:szCs w:val="24"/>
          <w:lang w:bidi="he-IL"/>
        </w:rPr>
        <w:t xml:space="preserve"> </w:t>
      </w:r>
      <w:r w:rsidRPr="00FB2D09">
        <w:rPr>
          <w:rFonts w:cs="Times New Roman"/>
          <w:szCs w:val="24"/>
          <w:lang w:bidi="he-IL"/>
        </w:rPr>
        <w:t xml:space="preserve">ενώ στο στ. 15: </w:t>
      </w:r>
      <w:r w:rsidRPr="00FB2D09">
        <w:rPr>
          <w:rFonts w:cs="Times New Roman"/>
          <w:b/>
          <w:i/>
          <w:szCs w:val="24"/>
          <w:lang w:bidi="he-IL"/>
        </w:rPr>
        <w:t>ὁ ἁμαρτάνων</w:t>
      </w:r>
      <w:r w:rsidRPr="00FB2D09">
        <w:rPr>
          <w:rFonts w:cs="Times New Roman"/>
          <w:i/>
          <w:szCs w:val="24"/>
          <w:lang w:bidi="he-IL"/>
        </w:rPr>
        <w:t xml:space="preserve"> ἔναντι τοῦ ποιήσαντος αὐτὸν ἐμπέσοι εἰς χεῖρας ἰατροῦ</w:t>
      </w:r>
      <w:r w:rsidRPr="00FB2D09">
        <w:rPr>
          <w:rFonts w:cs="Times New Roman"/>
          <w:szCs w:val="24"/>
          <w:lang w:bidi="he-IL"/>
        </w:rPr>
        <w:t xml:space="preserve">. Ως συνέπεια αυτής της μεταφοράς στην Κ.Δ. ο όρος </w:t>
      </w:r>
      <w:r w:rsidRPr="00FB2D09">
        <w:rPr>
          <w:rFonts w:cs="Times New Roman"/>
          <w:i/>
          <w:szCs w:val="24"/>
          <w:lang w:bidi="he-IL"/>
        </w:rPr>
        <w:t>σώζειν</w:t>
      </w:r>
      <w:r w:rsidRPr="00FB2D09">
        <w:rPr>
          <w:rFonts w:cs="Times New Roman"/>
          <w:szCs w:val="24"/>
          <w:lang w:bidi="he-IL"/>
        </w:rPr>
        <w:t xml:space="preserve"> σχετίζεται και με τις αμαρτίες αλλά και με την ασθένεια (πρβλ. Μτ. 1, 21</w:t>
      </w:r>
      <w:r w:rsidRPr="00FB2D09">
        <w:rPr>
          <w:rFonts w:cs="Times New Roman"/>
          <w:szCs w:val="24"/>
          <w:vertAlign w:val="superscript"/>
          <w:lang w:bidi="he-IL"/>
        </w:rPr>
        <w:t>.</w:t>
      </w:r>
      <w:r w:rsidRPr="00FB2D09">
        <w:rPr>
          <w:rFonts w:cs="Times New Roman"/>
          <w:szCs w:val="24"/>
          <w:lang w:bidi="he-IL"/>
        </w:rPr>
        <w:t xml:space="preserve"> 9, 21). </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Με όλα αυτά δεν εννοείται ότι πάντα η ασθένεια αποτελεί συνέπεια της αμαρτίας. Αυτό βεβαίως ισχύει (πρβλ. Ιω. 5, 14</w:t>
      </w:r>
      <w:r w:rsidRPr="00FB2D09">
        <w:rPr>
          <w:rFonts w:cs="Times New Roman"/>
          <w:szCs w:val="24"/>
          <w:vertAlign w:val="superscript"/>
          <w:lang w:bidi="he-IL"/>
        </w:rPr>
        <w:t>.</w:t>
      </w:r>
      <w:r w:rsidRPr="00FB2D09">
        <w:rPr>
          <w:rFonts w:cs="Times New Roman"/>
          <w:szCs w:val="24"/>
          <w:lang w:bidi="he-IL"/>
        </w:rPr>
        <w:t xml:space="preserve"> 9, 2–3</w:t>
      </w:r>
      <w:r w:rsidRPr="00FB2D09">
        <w:rPr>
          <w:rFonts w:cs="Times New Roman"/>
          <w:szCs w:val="24"/>
          <w:vertAlign w:val="superscript"/>
          <w:lang w:bidi="he-IL"/>
        </w:rPr>
        <w:t>.</w:t>
      </w:r>
      <w:r w:rsidRPr="00FB2D09">
        <w:rPr>
          <w:rFonts w:cs="Times New Roman"/>
          <w:szCs w:val="24"/>
          <w:lang w:bidi="he-IL"/>
        </w:rPr>
        <w:t xml:space="preserve"> Α’ Κορ. 11, 29 κε.). Επιπλέον, όμως, η αμαρτία επενδύεται μεταφορικά με τα χαρακτηριστικά τη αρρώστιας και ένεκα αυτού πρέπει να ερωτήσουμε ποια δομικά στοιχεία από το σημασιολογικό προφίλ της ασθένειας </w:t>
      </w:r>
      <w:r w:rsidRPr="00FB2D09">
        <w:rPr>
          <w:rFonts w:cs="Times New Roman"/>
          <w:i/>
          <w:szCs w:val="24"/>
          <w:lang w:bidi="he-IL"/>
        </w:rPr>
        <w:t>μεταφέρονται</w:t>
      </w:r>
      <w:r w:rsidRPr="00FB2D09">
        <w:rPr>
          <w:rFonts w:cs="Times New Roman"/>
          <w:szCs w:val="24"/>
          <w:lang w:bidi="he-IL"/>
        </w:rPr>
        <w:t xml:space="preserve"> στην αμαρτία.</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lastRenderedPageBreak/>
        <w:t>Κατά την άποψή μου σε αυτή τη συνάφεια, σημασία έχουν κατεξοχήν τρία χαρακτηριστικά:</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-η αμαρτία επηρεάζει τη σωματική ύπαρξη του ανθρώπου. Διαπιστώνεται ότι η αμαρτία δεν είναι μόνο κάτι αφηρημένο, αλλά επηρεάζει τους ανθρώπους </w:t>
      </w:r>
      <w:r w:rsidRPr="00FB2D09">
        <w:rPr>
          <w:rFonts w:cs="Times New Roman"/>
          <w:b/>
          <w:szCs w:val="24"/>
          <w:lang w:bidi="he-IL"/>
        </w:rPr>
        <w:t xml:space="preserve">και </w:t>
      </w:r>
      <w:r w:rsidRPr="00FB2D09">
        <w:rPr>
          <w:rFonts w:cs="Times New Roman"/>
          <w:szCs w:val="24"/>
          <w:lang w:bidi="he-IL"/>
        </w:rPr>
        <w:t xml:space="preserve">σωματικά, επιδρώντας συνεπώς σε ολόκληρη την ύπαρξη. Ανθρωπολογικά πίσω από αυτή τη μεταφορά υποκρύπτεται η παράσταση της ψυχοσωματικής ενότητας του ανθρώπου (του ανθρώπου δηλ. ως σώματος </w:t>
      </w:r>
      <w:r w:rsidRPr="00FB2D09">
        <w:rPr>
          <w:rFonts w:cs="Times New Roman"/>
          <w:b/>
          <w:szCs w:val="24"/>
          <w:lang w:bidi="he-IL"/>
        </w:rPr>
        <w:t xml:space="preserve">και </w:t>
      </w:r>
      <w:r w:rsidRPr="00FB2D09">
        <w:rPr>
          <w:rFonts w:cs="Times New Roman"/>
          <w:szCs w:val="24"/>
          <w:lang w:bidi="he-IL"/>
        </w:rPr>
        <w:t>ψυχής).</w:t>
      </w:r>
    </w:p>
    <w:p w:rsidR="00770F7A" w:rsidRPr="00FB2D09" w:rsidRDefault="00770F7A" w:rsidP="00770F7A">
      <w:pPr>
        <w:pStyle w:val="a9"/>
        <w:jc w:val="both"/>
        <w:rPr>
          <w:rFonts w:cs="Times New Roman"/>
          <w:szCs w:val="24"/>
          <w:lang w:bidi="he-IL"/>
        </w:rPr>
      </w:pPr>
      <w:r w:rsidRPr="00FB2D09">
        <w:rPr>
          <w:rFonts w:cs="Times New Roman"/>
          <w:szCs w:val="24"/>
          <w:lang w:bidi="he-IL"/>
        </w:rPr>
        <w:t>- η αμαρτία (όπως και η ασθένεια) βιώνεται ως δύναμη που απειλεί τη ζωτικότητά μας</w:t>
      </w:r>
      <w:r w:rsidRPr="00FB2D09">
        <w:rPr>
          <w:rFonts w:cs="Times New Roman"/>
          <w:szCs w:val="24"/>
          <w:vertAlign w:val="superscript"/>
          <w:lang w:bidi="he-IL"/>
        </w:rPr>
        <w:t>.</w:t>
      </w:r>
      <w:r w:rsidRPr="00FB2D09">
        <w:rPr>
          <w:rFonts w:cs="Times New Roman"/>
          <w:szCs w:val="24"/>
          <w:lang w:bidi="he-IL"/>
        </w:rPr>
        <w:t xml:space="preserve"> άρα καθένας θα ήθελε να απέχει αυτής, κάτι που όμως –τουλάχιστον τις περισσότερες φορές- δεν είναι εφικτό.</w:t>
      </w: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-τις περισσότερες φορές δεν μπορεί κάποιος να απελευθερωθεί από μία ασθένεια μόνος του. Έχει ανάγκη τον ιατρό, το θεραπευτή, ο οποίος εκτός της Κ.Δ. ονομάζεται συχνά </w:t>
      </w:r>
      <w:r w:rsidRPr="00FB2D09">
        <w:rPr>
          <w:rFonts w:cs="Times New Roman"/>
          <w:b/>
          <w:i/>
          <w:szCs w:val="24"/>
          <w:lang w:bidi="he-IL"/>
        </w:rPr>
        <w:t>σωτήρας</w:t>
      </w:r>
      <w:r w:rsidRPr="00FB2D09">
        <w:rPr>
          <w:rStyle w:val="a5"/>
          <w:szCs w:val="24"/>
          <w:lang w:bidi="he-IL"/>
        </w:rPr>
        <w:footnoteReference w:id="1141"/>
      </w:r>
      <w:r w:rsidRPr="00FB2D09">
        <w:rPr>
          <w:rFonts w:cs="Times New Roman"/>
          <w:b/>
          <w:szCs w:val="24"/>
          <w:lang w:bidi="he-IL"/>
        </w:rPr>
        <w:t>.</w:t>
      </w:r>
      <w:r w:rsidRPr="00FB2D09">
        <w:rPr>
          <w:rFonts w:cs="Times New Roman"/>
          <w:szCs w:val="24"/>
          <w:lang w:bidi="he-IL"/>
        </w:rPr>
        <w:t xml:space="preserve"> Σε αυτό το χαρακτηρισμό αντικατοπτρίζεται η εμπειρία ότι δεν μπορεί κάποιος να αντιπαλαίσει εναντίον της αμαρτίας με τις ατομικές του δυνάμεις αλλά έχει ανάγκη την εξωτερική βοήθεια.</w:t>
      </w:r>
    </w:p>
    <w:p w:rsidR="00770F7A" w:rsidRDefault="00770F7A" w:rsidP="00770F7A">
      <w:pPr>
        <w:pStyle w:val="20"/>
        <w:spacing w:before="0" w:line="240" w:lineRule="auto"/>
        <w:rPr>
          <w:rFonts w:ascii="Times New Roman" w:hAnsi="Times New Roman"/>
          <w:sz w:val="24"/>
          <w:szCs w:val="24"/>
          <w:lang w:bidi="he-IL"/>
        </w:rPr>
      </w:pPr>
    </w:p>
    <w:p w:rsidR="00770F7A" w:rsidRPr="00FB2D09" w:rsidRDefault="00770F7A" w:rsidP="00770F7A">
      <w:pPr>
        <w:pStyle w:val="20"/>
        <w:spacing w:before="0" w:line="240" w:lineRule="auto"/>
        <w:rPr>
          <w:rFonts w:ascii="Times New Roman" w:hAnsi="Times New Roman"/>
          <w:sz w:val="24"/>
          <w:szCs w:val="24"/>
          <w:lang w:bidi="he-IL"/>
        </w:rPr>
      </w:pPr>
      <w:r w:rsidRPr="00FB2D09">
        <w:rPr>
          <w:rFonts w:ascii="Times New Roman" w:hAnsi="Times New Roman"/>
          <w:sz w:val="24"/>
          <w:szCs w:val="24"/>
          <w:lang w:bidi="he-IL"/>
        </w:rPr>
        <w:t xml:space="preserve">4. Ενδιάμεσο </w:t>
      </w:r>
      <w:r w:rsidRPr="00FB2D09">
        <w:rPr>
          <w:rFonts w:ascii="Times New Roman" w:hAnsi="Times New Roman"/>
          <w:caps/>
          <w:sz w:val="24"/>
          <w:szCs w:val="24"/>
          <w:lang w:bidi="he-IL"/>
        </w:rPr>
        <w:t>σ</w:t>
      </w:r>
      <w:r w:rsidRPr="00FB2D09">
        <w:rPr>
          <w:rFonts w:ascii="Times New Roman" w:hAnsi="Times New Roman"/>
          <w:sz w:val="24"/>
          <w:szCs w:val="24"/>
          <w:lang w:bidi="he-IL"/>
        </w:rPr>
        <w:t>υμπέρασμα</w:t>
      </w: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Με τα προλεχθέντα γνωρίσαμε ένα μικρό μόνον μέρος από το πεδίο των μεταφορών με τις οποίες απεικονίζεται η αμαρτία στην Κ.Δ. Σημαντικό είναι το ότι αυτά τα μεταφορικά πεδία δεν είναι δυνατόν να να εξεταστούν αυτόνομα. Οι παραστάσεις της αμαρτίας δεν αλληλοαποκλείονται. Πρόκειται για αλληλοσυμπληρούμενες προσπάθειες να καταστεί «ορατός» ο αφηρημένος όρος </w:t>
      </w:r>
      <w:r w:rsidRPr="00FB2D09">
        <w:rPr>
          <w:rFonts w:cs="Times New Roman"/>
          <w:i/>
          <w:szCs w:val="24"/>
          <w:lang w:bidi="he-IL"/>
        </w:rPr>
        <w:t>αμαρτία</w:t>
      </w:r>
      <w:r w:rsidRPr="00FB2D09">
        <w:rPr>
          <w:rFonts w:cs="Times New Roman"/>
          <w:szCs w:val="24"/>
          <w:lang w:bidi="he-IL"/>
        </w:rPr>
        <w:t xml:space="preserve">. Για παράδειγμα ο Ιωάννης ο Βαπτιστής από τη μία χρησιμοποιεί ως σημείο αφετηρίας την παράσταση της αμαρτίας </w:t>
      </w:r>
      <w:r w:rsidRPr="00FB2D09">
        <w:rPr>
          <w:rFonts w:cs="Times New Roman"/>
          <w:b/>
          <w:szCs w:val="24"/>
          <w:lang w:bidi="he-IL"/>
        </w:rPr>
        <w:t>ως ακαθαρσίας</w:t>
      </w:r>
      <w:r w:rsidRPr="00FB2D09">
        <w:rPr>
          <w:rFonts w:cs="Times New Roman"/>
          <w:szCs w:val="24"/>
          <w:lang w:bidi="he-IL"/>
        </w:rPr>
        <w:t xml:space="preserve">, την οποία μπορεί κάποιος να εξαλείψει με το βάπτισμα. Από την άλλη περιγράφει τη συνέπεια αυτής της διαδικασίας </w:t>
      </w:r>
      <w:r w:rsidRPr="00FB2D09">
        <w:rPr>
          <w:rFonts w:cs="Times New Roman"/>
          <w:b/>
          <w:szCs w:val="24"/>
          <w:lang w:bidi="he-IL"/>
        </w:rPr>
        <w:t>με την άφεση των αμαρτιών,</w:t>
      </w:r>
      <w:r w:rsidRPr="00FB2D09">
        <w:rPr>
          <w:rFonts w:cs="Times New Roman"/>
          <w:szCs w:val="24"/>
          <w:lang w:bidi="he-IL"/>
        </w:rPr>
        <w:t xml:space="preserve"> τ.έ. με μία κατηγορία, που συνδέεται με την έννοια της αμαρτίας ως χρέους-οφειλής.</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Στη συνέχεια θα ήθελα να παρουσιάσω τρεις τρόπους διαπραγμάτευσης του θέματος </w:t>
      </w:r>
      <w:r w:rsidRPr="00FB2D09">
        <w:rPr>
          <w:rFonts w:cs="Times New Roman"/>
          <w:i/>
          <w:szCs w:val="24"/>
          <w:lang w:bidi="he-IL"/>
        </w:rPr>
        <w:t>αμαρτία</w:t>
      </w:r>
      <w:r w:rsidRPr="00FB2D09">
        <w:rPr>
          <w:rFonts w:cs="Times New Roman"/>
          <w:szCs w:val="24"/>
          <w:lang w:bidi="he-IL"/>
        </w:rPr>
        <w:t xml:space="preserve"> που διακρίνονται με σαφήνεια στην Κ.Δ.: το ενδιαφέρον του Ιησού για τους αμαρτωλούς στην ευαγγελική παράδοση περί Αυτού, το χριστολογικό προσδιορισμό της αμαρτίας στον Ιωάννη και την ανθρωπολογική κατανόηση της αμαρτίας στον Παύλο.</w:t>
      </w:r>
    </w:p>
    <w:p w:rsidR="00770F7A" w:rsidRDefault="00770F7A" w:rsidP="00770F7A">
      <w:pPr>
        <w:pStyle w:val="20"/>
        <w:spacing w:before="0" w:line="240" w:lineRule="auto"/>
        <w:jc w:val="both"/>
        <w:rPr>
          <w:rFonts w:ascii="Times New Roman" w:hAnsi="Times New Roman"/>
          <w:sz w:val="24"/>
          <w:szCs w:val="24"/>
          <w:lang w:bidi="he-IL"/>
        </w:rPr>
      </w:pPr>
    </w:p>
    <w:p w:rsidR="00770F7A" w:rsidRPr="00FB2D09" w:rsidRDefault="00770F7A" w:rsidP="00770F7A">
      <w:pPr>
        <w:pStyle w:val="20"/>
        <w:spacing w:before="0" w:line="240" w:lineRule="auto"/>
        <w:jc w:val="both"/>
        <w:rPr>
          <w:rFonts w:ascii="Times New Roman" w:hAnsi="Times New Roman"/>
          <w:sz w:val="24"/>
          <w:szCs w:val="24"/>
          <w:lang w:bidi="he-IL"/>
        </w:rPr>
      </w:pPr>
      <w:r w:rsidRPr="00FB2D09">
        <w:rPr>
          <w:rFonts w:ascii="Times New Roman" w:hAnsi="Times New Roman"/>
          <w:sz w:val="24"/>
          <w:szCs w:val="24"/>
          <w:lang w:bidi="he-IL"/>
        </w:rPr>
        <w:t>ΙΙΙ. Ο Ιησούς δεν ενδιαφέρεται καταρχάς για την αμαρτία αλλά για τους αμαρτωλούς</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rPr>
      </w:pPr>
      <w:r w:rsidRPr="00FB2D09">
        <w:rPr>
          <w:rFonts w:cs="Times New Roman"/>
          <w:szCs w:val="24"/>
        </w:rPr>
        <w:t>Εάν εξετάσουμε τη σχετική με το θέμα μας συνοπτική παράδοση περί του Ιησού καταλήγουμε σε ενδιαφέροντα συμπεράσματα: στο προσκήνιο δεν προβάλλει το θέμα της συγχώρεσης της αμαρτίας ούτε με το πρόβλημα της αμαρτίας γενικά. Ο φακός επικεντρώνεται στους αμαρτωλούς/στις αμαρτωλές και στη συναναστροφή/σχέση του Ιησού μαζί τους.</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lang w:bidi="he-IL"/>
        </w:rPr>
      </w:pPr>
      <w:r w:rsidRPr="00FB2D09">
        <w:rPr>
          <w:rFonts w:cs="Times New Roman"/>
          <w:szCs w:val="24"/>
        </w:rPr>
        <w:t xml:space="preserve">Αυτό το γεγονός εκφράζεται με τις κατηγορίες ότι ο Ιησούς είναι φίλος των τελωνών και αμαρτωλών ή ότι αποδέχεται αμαρτωλούς και τρώει μαζί τους </w:t>
      </w:r>
      <w:r w:rsidRPr="00FB2D09">
        <w:rPr>
          <w:rFonts w:cs="Times New Roman"/>
          <w:szCs w:val="24"/>
          <w:lang w:bidi="he-IL"/>
        </w:rPr>
        <w:t>(</w:t>
      </w:r>
      <w:r w:rsidRPr="00FB2D09">
        <w:rPr>
          <w:rFonts w:cs="Times New Roman"/>
          <w:i/>
          <w:szCs w:val="24"/>
          <w:lang w:bidi="he-IL"/>
        </w:rPr>
        <w:t>οὗτος ἁμαρτωλοὺς προσδέχεται καὶ συνεσθίει αὐτοῖς</w:t>
      </w:r>
      <w:r w:rsidRPr="00FB2D09">
        <w:rPr>
          <w:rFonts w:cs="Times New Roman"/>
          <w:szCs w:val="24"/>
          <w:lang w:bidi="he-IL"/>
        </w:rPr>
        <w:t xml:space="preserve"> Λκ. 15, 2) ή ότι πήγε να μείνει στο σπίτι ενός αμαρτωλού (</w:t>
      </w:r>
      <w:r w:rsidRPr="00FB2D09">
        <w:rPr>
          <w:rFonts w:cs="Times New Roman"/>
          <w:i/>
          <w:szCs w:val="24"/>
          <w:lang w:bidi="he-IL"/>
        </w:rPr>
        <w:t>ὅτι παρὰ ἁμαρτωλῷ ἀνδρὶ εἰσῆλθεν καταλῦσαι</w:t>
      </w:r>
      <w:r w:rsidRPr="00FB2D09">
        <w:rPr>
          <w:rFonts w:cs="Times New Roman"/>
          <w:szCs w:val="24"/>
          <w:lang w:bidi="he-IL"/>
        </w:rPr>
        <w:t xml:space="preserve"> Λκ. 19, 7). Στο 15, 1 ο αφηγητής με μία δόση υπερβολής διαπιστώνει </w:t>
      </w:r>
      <w:r w:rsidRPr="00FB2D09">
        <w:rPr>
          <w:rFonts w:cs="Times New Roman"/>
          <w:i/>
          <w:szCs w:val="24"/>
          <w:lang w:bidi="he-IL"/>
        </w:rPr>
        <w:t xml:space="preserve">Ἦσαν δὲ αὐτῷ ἐγγίζοντες </w:t>
      </w:r>
      <w:r w:rsidRPr="00FB2D09">
        <w:rPr>
          <w:rFonts w:cs="Times New Roman"/>
          <w:b/>
          <w:i/>
          <w:szCs w:val="24"/>
          <w:lang w:bidi="he-IL"/>
        </w:rPr>
        <w:t>πάντες</w:t>
      </w:r>
      <w:r w:rsidRPr="00FB2D09">
        <w:rPr>
          <w:rFonts w:cs="Times New Roman"/>
          <w:i/>
          <w:szCs w:val="24"/>
          <w:lang w:bidi="he-IL"/>
        </w:rPr>
        <w:t xml:space="preserve"> οἱ τελῶναι καὶ οἱ ἁμαρτωλοὶ ἀκούειν αὐτοῦ</w:t>
      </w:r>
      <w:r w:rsidRPr="00FB2D09">
        <w:rPr>
          <w:rFonts w:cs="Times New Roman"/>
          <w:szCs w:val="24"/>
          <w:lang w:bidi="he-IL"/>
        </w:rPr>
        <w:t xml:space="preserve"> (Λκ. 15, 1). Αυτό το μοτίβο απαντά και σε μεμονωμένες παραδόσεις, όπως στο προμνημονευθέν γεύμα στον οίκο του Λευί με πολλούς τελώνες και αμαρτωλούς (Μκ. 2, 15) ή στη συνάντηση του Ιησού με μια αμαρτωλή γνωστή </w:t>
      </w:r>
      <w:r w:rsidRPr="00FB2D09">
        <w:rPr>
          <w:rFonts w:cs="Times New Roman"/>
          <w:i/>
          <w:szCs w:val="24"/>
          <w:lang w:bidi="he-IL"/>
        </w:rPr>
        <w:t xml:space="preserve">στην πόλη </w:t>
      </w:r>
      <w:r w:rsidRPr="00FB2D09">
        <w:rPr>
          <w:rFonts w:cs="Times New Roman"/>
          <w:szCs w:val="24"/>
          <w:lang w:bidi="he-IL"/>
        </w:rPr>
        <w:t>στο Λκ. 7, 36-50. Ανεξάρτητα</w:t>
      </w:r>
      <w:r w:rsidRPr="00FB2D09">
        <w:rPr>
          <w:rFonts w:cs="Times New Roman"/>
          <w:caps/>
          <w:szCs w:val="24"/>
          <w:lang w:bidi="he-IL"/>
        </w:rPr>
        <w:t xml:space="preserve"> </w:t>
      </w:r>
      <w:r w:rsidRPr="00FB2D09">
        <w:rPr>
          <w:rFonts w:cs="Times New Roman"/>
          <w:szCs w:val="24"/>
          <w:lang w:bidi="he-IL"/>
        </w:rPr>
        <w:t>από το</w:t>
      </w:r>
      <w:r w:rsidRPr="00FB2D09">
        <w:rPr>
          <w:rFonts w:cs="Times New Roman"/>
          <w:caps/>
          <w:szCs w:val="24"/>
          <w:lang w:bidi="he-IL"/>
        </w:rPr>
        <w:t xml:space="preserve"> </w:t>
      </w:r>
      <w:r w:rsidRPr="00FB2D09">
        <w:rPr>
          <w:rFonts w:cs="Times New Roman"/>
          <w:szCs w:val="24"/>
          <w:lang w:bidi="he-IL"/>
        </w:rPr>
        <w:t xml:space="preserve">εάν αυτές οι παραδόσεις ανταποκρίνονται μεμονωμένα σε ξεχωριστά ιστορικά γεγονότα, συνολικά διαπιστώνεται ένα αναντίρρητο στοιχείο το οποίο ήταν </w:t>
      </w:r>
      <w:r w:rsidRPr="00FB2D09">
        <w:rPr>
          <w:rFonts w:cs="Times New Roman"/>
          <w:i/>
          <w:szCs w:val="24"/>
          <w:lang w:bidi="he-IL"/>
        </w:rPr>
        <w:t>τυπικό</w:t>
      </w:r>
      <w:r w:rsidRPr="00FB2D09">
        <w:rPr>
          <w:rFonts w:cs="Times New Roman"/>
          <w:szCs w:val="24"/>
          <w:lang w:bidi="he-IL"/>
        </w:rPr>
        <w:t xml:space="preserve"> για τη δράση του Ιησού</w:t>
      </w:r>
      <w:r w:rsidRPr="00FB2D09">
        <w:rPr>
          <w:rStyle w:val="a5"/>
          <w:szCs w:val="24"/>
        </w:rPr>
        <w:footnoteReference w:id="1142"/>
      </w:r>
      <w:r w:rsidRPr="00FB2D09">
        <w:rPr>
          <w:rFonts w:cs="Times New Roman"/>
          <w:szCs w:val="24"/>
          <w:lang w:bidi="he-IL"/>
        </w:rPr>
        <w:t>.</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Η επόμενη ερώτηση είναι φυσικά: τι έκανε τους ανθρώπους αμαρτωλούς. Ποιο στοιχείο τους κατέστησε αμαρτωλούς; Τα κείμενα απαντούν πολύ επιφυλακτικά: οι επονομαζόμενοι τελώνες όχι μόνο μνημονεύονται πάντα σε συνδυασμό με τους αμαρτωλούς, αλλά προσδιορίζονται και έτσι (Λκ. 19, 7). Στο περιβάλλον, στο οποίο έδρασε ο Ιησούς, δεν θεωρούνταν απλώς δωσίλογοι – συνεργάτες με τους Ρωμαίους κατακτητές, αλλά ήταν Ιουδαίοι ιδιώτες επιχειρηματίες οι οποίοι κατά κανόνα κέρδιζαν αρκετά, αλλά είχαν κακή φήμη στον λαό. Επιπλέον έχουμε μία γυναίκα η οποία αλείφει τα πόδια του Ιησού και για την οποία αναφέρεται ότι </w:t>
      </w:r>
      <w:r w:rsidRPr="00FB2D09">
        <w:rPr>
          <w:rFonts w:cs="Times New Roman"/>
          <w:i/>
          <w:szCs w:val="24"/>
          <w:lang w:bidi="he-IL"/>
        </w:rPr>
        <w:t>ἦν ἐν τῇ πόλει ἁμαρτωλός</w:t>
      </w:r>
      <w:r w:rsidRPr="00FB2D09">
        <w:rPr>
          <w:rFonts w:cs="Times New Roman"/>
          <w:szCs w:val="24"/>
          <w:lang w:bidi="he-IL"/>
        </w:rPr>
        <w:t xml:space="preserve"> (7, 37). Θεωρείται ως πόρνη ή εταίρα, κάτι το οποίο όμως δε διασαφηνίζεται και δε διαδραματίζει κανένα ρόλο για την αφήγηση. Αμαρτωλοί χαρακτηρίζονται καταρχάς οι άνθρωποι από το περιβάλλον τους. Πρόκειται για θρησκευτικό στιγματισμό περιθωριακών οι οποίοι με τη συμπεριφορά τους παρεκκλίνουν από το κυρίαρχο κοινωνικό ρεύμα. Η χρησιμοποίηση αυτής της κατηγορίας ως απαξιωτικού στερεοτύπου είναι ένδειξη ότι για την πλειονότητα ισχύει αυτό που εισαγωγικά αναφέραμε περί αμαρτίας: πρόκειται για μια κατανόηση της πραγματικότητας την οποίας η σχέση με τον εαυτό και με τον κόσμο εντάσσονται στη σχέση/κοινωνία με τον Θεό. Και όταν αυτό ισχύει, όλοι </w:t>
      </w:r>
      <w:r w:rsidRPr="00FB2D09">
        <w:rPr>
          <w:rFonts w:cs="Times New Roman"/>
          <w:szCs w:val="24"/>
          <w:lang w:bidi="he-IL"/>
        </w:rPr>
        <w:lastRenderedPageBreak/>
        <w:t xml:space="preserve">άνθρωποι των οποίων η συμπεριφορά παρεκλίνει από την ηθική του κυρίαρχου ρεύματος, χαρακτηρίζονται </w:t>
      </w:r>
      <w:r w:rsidRPr="00FB2D09">
        <w:rPr>
          <w:rFonts w:cs="Times New Roman"/>
          <w:i/>
          <w:szCs w:val="24"/>
          <w:lang w:bidi="he-IL"/>
        </w:rPr>
        <w:t>αμαρτωλοί</w:t>
      </w:r>
      <w:r w:rsidRPr="00FB2D09">
        <w:rPr>
          <w:rFonts w:cs="Times New Roman"/>
          <w:szCs w:val="24"/>
          <w:lang w:bidi="he-IL"/>
        </w:rPr>
        <w:t>, αφού με τη βιοτή τους συγκρούονται με το θέλημα του Θεού, με το οποίο θέλει να συνάδει η πλειονότητα της Κοινωνίας.</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Όταν εξετάζουμε πώς τα κείμενά μας αντιμετωπίζουν αυτό το στιγματισμό, βιώνουμε μία έκπληξη, η οποία όμως δεν έγκειται στο ότι ο Ιησούς επαναπροσδιορίζει </w:t>
      </w:r>
      <w:r w:rsidRPr="00FB2D09">
        <w:rPr>
          <w:rFonts w:cs="Times New Roman"/>
          <w:b/>
          <w:i/>
          <w:szCs w:val="24"/>
          <w:lang w:bidi="he-IL"/>
        </w:rPr>
        <w:t xml:space="preserve">τι </w:t>
      </w:r>
      <w:r w:rsidRPr="00FB2D09">
        <w:rPr>
          <w:rFonts w:cs="Times New Roman"/>
          <w:szCs w:val="24"/>
          <w:lang w:bidi="he-IL"/>
        </w:rPr>
        <w:t xml:space="preserve">είναι αμαρτία ή στο ότι Αυτός θέτει υπό αμφισβήτηση τη θρησκευτική κατανόηση της πραγματικότητας. Δεν υπάρχει η παραμικρή τέτοια ένδειξη, διότι οι αφηγήσεις υπονοούν ότι αυτοί που χαρακτηρίζονταν ως αμαρτωλοί από τους συγχρόνους του Ιησού, όντως ήταν αμαρτωλοί για τον Θεό. Ο Ιησούς δεν αντιπαραθέτει σε καμιά περίπτωση την κρίση του Θεού εναντίον αυτής των ανθρώπων, λέγοντας ότι αυτό το οποίο εσείς θεωρείτε ως αμαρτία, δεν είναι όντως για το Θεό. Έτσι αναφορικά με το τι είναι αμαρτία υπάρχει στοιχειώδης συμφωνία ανάμεσα στον Ιησού και στους συγχρόνους. </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Παρα ταύτα είναι σαφές, ότι σε σχέση προς τους συγχρόνους Του ο Ιησούς διαφοροποιείται όσον αφορά στις συνέπειες (της αμαρτίας). </w:t>
      </w:r>
      <w:r w:rsidRPr="00FB2D09">
        <w:rPr>
          <w:rFonts w:cs="Times New Roman"/>
          <w:caps/>
          <w:szCs w:val="24"/>
          <w:lang w:bidi="he-IL"/>
        </w:rPr>
        <w:t>δ</w:t>
      </w:r>
      <w:r w:rsidRPr="00FB2D09">
        <w:rPr>
          <w:rFonts w:cs="Times New Roman"/>
          <w:szCs w:val="24"/>
          <w:lang w:bidi="he-IL"/>
        </w:rPr>
        <w:t xml:space="preserve">εν περιχαρακώνεται έναντι των αμαρτωλών αλλά καλλιεργεί την κοινωνία μαζί τους. Στο ερώτημα ποια θεολογική αρχή ενυπάρχει πίσω από αυτήν την παράδοξη στάση, απαντά το Λκ. 15, 1-10: ο Λουκάς αφηγείται εν προκειμένω ότι ο Ιησούς κατηγορείται από τους Φαρισαίους για τη συναναστροφή </w:t>
      </w:r>
      <w:r w:rsidRPr="00FB2D09">
        <w:rPr>
          <w:rFonts w:cs="Times New Roman"/>
          <w:caps/>
          <w:szCs w:val="24"/>
          <w:lang w:bidi="he-IL"/>
        </w:rPr>
        <w:t>τ</w:t>
      </w:r>
      <w:r w:rsidRPr="00FB2D09">
        <w:rPr>
          <w:rFonts w:cs="Times New Roman"/>
          <w:szCs w:val="24"/>
          <w:lang w:bidi="he-IL"/>
        </w:rPr>
        <w:t>ου με τελώνες και αμαρτωλούς. Απαντά σε αυτήν την κριτική με τις παραβολές του απολωλότος προβάτου και της χαμένης δραχμής. Η απάντηση γίνεται σε δύο στάδια:</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Υπάρχουν στο κείμενο δύο επίπεδα: το επίπεδο των δύο αφηγήσεων (στ. 4-9 και 8-9) και το επίπεδο της αντιπαράθεσης του Ιησού με τους κατηγόρους του (στ. 1-3 και 7. 10). Οι στ. 7 και 10 λειτουργούν στο σημείο αυτό ως γέφυρα μεταξύ των δύο αυτών επιπέδων: </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i/>
          <w:szCs w:val="24"/>
          <w:lang w:bidi="he-IL"/>
        </w:rPr>
      </w:pPr>
      <w:r w:rsidRPr="00FB2D09">
        <w:rPr>
          <w:rFonts w:cs="Times New Roman"/>
          <w:i/>
          <w:szCs w:val="24"/>
          <w:vertAlign w:val="superscript"/>
          <w:lang w:bidi="he-IL"/>
        </w:rPr>
        <w:t xml:space="preserve">7 </w:t>
      </w:r>
      <w:r w:rsidRPr="00FB2D09">
        <w:rPr>
          <w:rFonts w:cs="Times New Roman"/>
          <w:i/>
          <w:caps/>
          <w:szCs w:val="24"/>
          <w:lang w:bidi="he-IL"/>
        </w:rPr>
        <w:t>λ</w:t>
      </w:r>
      <w:r w:rsidRPr="00FB2D09">
        <w:rPr>
          <w:rFonts w:cs="Times New Roman"/>
          <w:i/>
          <w:szCs w:val="24"/>
          <w:lang w:bidi="he-IL"/>
        </w:rPr>
        <w:t xml:space="preserve">έγω ὑμῖν ὅτι οὕτως </w:t>
      </w:r>
      <w:r w:rsidRPr="00FB2D09">
        <w:rPr>
          <w:rFonts w:cs="Times New Roman"/>
          <w:b/>
          <w:i/>
          <w:szCs w:val="24"/>
          <w:lang w:bidi="he-IL"/>
        </w:rPr>
        <w:t>χαρὰ</w:t>
      </w:r>
      <w:r w:rsidRPr="00FB2D09">
        <w:rPr>
          <w:rFonts w:cs="Times New Roman"/>
          <w:i/>
          <w:szCs w:val="24"/>
          <w:lang w:bidi="he-IL"/>
        </w:rPr>
        <w:t xml:space="preserve"> ἐν τῷ οὐρανῷ ἔσται </w:t>
      </w:r>
      <w:r w:rsidRPr="00FB2D09">
        <w:rPr>
          <w:rFonts w:cs="Times New Roman"/>
          <w:b/>
          <w:i/>
          <w:szCs w:val="24"/>
          <w:lang w:bidi="he-IL"/>
        </w:rPr>
        <w:t>ἐπὶ ἑνὶ ἁμαρτωλῷ</w:t>
      </w:r>
      <w:r w:rsidRPr="00FB2D09">
        <w:rPr>
          <w:rFonts w:cs="Times New Roman"/>
          <w:i/>
          <w:szCs w:val="24"/>
          <w:lang w:bidi="he-IL"/>
        </w:rPr>
        <w:t xml:space="preserve"> μετανοοῦντι ἢ ἐπὶ ἐνενήκοντα ἐννέα δικαίοις οἵτινες οὐ χρείαν ἔχουσιν μετανοίας.</w:t>
      </w:r>
    </w:p>
    <w:p w:rsidR="00770F7A" w:rsidRPr="00FB2D09" w:rsidRDefault="00770F7A" w:rsidP="00770F7A">
      <w:pPr>
        <w:pStyle w:val="a9"/>
        <w:jc w:val="both"/>
        <w:rPr>
          <w:rFonts w:cs="Times New Roman"/>
          <w:i/>
          <w:szCs w:val="24"/>
          <w:lang w:bidi="he-IL"/>
        </w:rPr>
      </w:pPr>
    </w:p>
    <w:p w:rsidR="00770F7A" w:rsidRPr="00FB2D09" w:rsidRDefault="00770F7A" w:rsidP="00770F7A">
      <w:pPr>
        <w:pStyle w:val="a9"/>
        <w:jc w:val="both"/>
        <w:rPr>
          <w:rFonts w:cs="Times New Roman"/>
          <w:i/>
          <w:szCs w:val="24"/>
          <w:lang w:bidi="he-IL"/>
        </w:rPr>
      </w:pPr>
      <w:r w:rsidRPr="00FB2D09">
        <w:rPr>
          <w:rFonts w:cs="Times New Roman"/>
          <w:i/>
          <w:szCs w:val="24"/>
          <w:vertAlign w:val="superscript"/>
          <w:lang w:bidi="he-IL"/>
        </w:rPr>
        <w:t xml:space="preserve">10 </w:t>
      </w:r>
      <w:r w:rsidRPr="00FB2D09">
        <w:rPr>
          <w:rFonts w:cs="Times New Roman"/>
          <w:i/>
          <w:szCs w:val="24"/>
          <w:lang w:bidi="he-IL"/>
        </w:rPr>
        <w:t xml:space="preserve">οὕτως, λέγω ὑμῖν, γίνεται χαρὰ ἐνώπιον τῶν ἀγγέλων τοῦ </w:t>
      </w:r>
      <w:r w:rsidRPr="00FB2D09">
        <w:rPr>
          <w:rFonts w:cs="Times New Roman"/>
          <w:i/>
          <w:caps/>
          <w:szCs w:val="24"/>
          <w:lang w:bidi="he-IL"/>
        </w:rPr>
        <w:t>θ</w:t>
      </w:r>
      <w:r w:rsidRPr="00FB2D09">
        <w:rPr>
          <w:rFonts w:cs="Times New Roman"/>
          <w:i/>
          <w:szCs w:val="24"/>
          <w:lang w:bidi="he-IL"/>
        </w:rPr>
        <w:t xml:space="preserve">εοῦ </w:t>
      </w:r>
      <w:r w:rsidRPr="00FB2D09">
        <w:rPr>
          <w:rFonts w:cs="Times New Roman"/>
          <w:b/>
          <w:i/>
          <w:szCs w:val="24"/>
          <w:lang w:bidi="he-IL"/>
        </w:rPr>
        <w:t>ἐπὶ ἑνὶ ἁμαρτωλῷ</w:t>
      </w:r>
      <w:r w:rsidRPr="00FB2D09">
        <w:rPr>
          <w:rFonts w:cs="Times New Roman"/>
          <w:i/>
          <w:szCs w:val="24"/>
          <w:lang w:bidi="he-IL"/>
        </w:rPr>
        <w:t xml:space="preserve"> μετανοοῦντι.</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Χαρακτηριστική είναι η παρατήρηση ότι στο επίπεδο της Ομιλίας/του σχολιασμού γίνεται συνεχώς αναφορά σε αμαρτωλούς ενώ στις αφηγήσεις/παραβολές γίνεται λόγος για </w:t>
      </w:r>
      <w:r w:rsidRPr="00FB2D09">
        <w:rPr>
          <w:rFonts w:cs="Times New Roman"/>
          <w:i/>
          <w:szCs w:val="24"/>
          <w:lang w:bidi="he-IL"/>
        </w:rPr>
        <w:t>απολωλότες</w:t>
      </w:r>
      <w:r w:rsidRPr="00FB2D09">
        <w:rPr>
          <w:rFonts w:cs="Times New Roman"/>
          <w:szCs w:val="24"/>
          <w:lang w:bidi="he-IL"/>
        </w:rPr>
        <w:t xml:space="preserve">-χαμένους. Η λειτουργικότητα των δύο αυτών αναφορών είναι σαφής: να οδηγήσουν τους κατηγόρους (Φαρισαίους) στο να αντικρίσουν στα πρόσωπα των αμαρτωλών </w:t>
      </w:r>
      <w:r w:rsidRPr="00FB2D09">
        <w:rPr>
          <w:rFonts w:cs="Times New Roman"/>
          <w:b/>
          <w:i/>
          <w:szCs w:val="24"/>
          <w:lang w:bidi="he-IL"/>
        </w:rPr>
        <w:t>χαμένους</w:t>
      </w:r>
      <w:r w:rsidRPr="00FB2D09">
        <w:rPr>
          <w:rFonts w:cs="Times New Roman"/>
          <w:szCs w:val="24"/>
          <w:lang w:bidi="he-IL"/>
        </w:rPr>
        <w:t xml:space="preserve"> και έτσι να κάνουν οτιδήποτε πρέπει να γίνει σε περίπτωση απώλειας: πρέπει να αναζητηθεί το χαμένο και όταν ανακαλυφθεί να σκορπίσει ευφροσύνη. Το χαμένο ένεκα του ότι χάθηκε γίνεται πολυτιμότερο από το μη χαμένο. Το αποφασιστικό επιχείρημα και στα δύο </w:t>
      </w:r>
      <w:r w:rsidRPr="00FB2D09">
        <w:rPr>
          <w:rFonts w:cs="Times New Roman"/>
          <w:i/>
          <w:szCs w:val="24"/>
          <w:lang w:bidi="he-IL"/>
        </w:rPr>
        <w:t>λόγια</w:t>
      </w:r>
      <w:r w:rsidRPr="00FB2D09">
        <w:rPr>
          <w:rFonts w:cs="Times New Roman"/>
          <w:szCs w:val="24"/>
          <w:lang w:bidi="he-IL"/>
        </w:rPr>
        <w:t xml:space="preserve"> στους στ. 7 και 10 είναι ότι και στον Ουρανό στα πρόσωπα των αμαρτωλών διακρίνονται χαμένοι, που αναζητούνται και προκαλείται χαρά </w:t>
      </w:r>
      <w:r w:rsidRPr="00FB2D09">
        <w:rPr>
          <w:rFonts w:cs="Times New Roman"/>
          <w:szCs w:val="24"/>
          <w:lang w:bidi="he-IL"/>
        </w:rPr>
        <w:lastRenderedPageBreak/>
        <w:t>για την επανεύρεσή τους. Δεν υπάρχει αμφιβολία έτσι στο ότι αμαρτωλοί είναι όντως αμαρτωλοί. Με αυτό, όμως, το χαρακτηρισμό δεν περιγράφεται πλήρως η ταυτότητά τους διότι ο Θεός τους θεωρεί ως χαμένους/απολωλότες που πρέπει να ξεναευρεθούν. Και στις δύο περιπτώσεις η ανακάλυψη περιγράφεται ως μετάνοια/επι-</w:t>
      </w:r>
      <w:r w:rsidRPr="00FB2D09">
        <w:rPr>
          <w:rFonts w:cs="Times New Roman"/>
          <w:b/>
          <w:szCs w:val="24"/>
          <w:lang w:bidi="he-IL"/>
        </w:rPr>
        <w:t>στροφή</w:t>
      </w:r>
      <w:r w:rsidRPr="00FB2D09">
        <w:rPr>
          <w:rFonts w:cs="Times New Roman"/>
          <w:szCs w:val="24"/>
          <w:lang w:bidi="he-IL"/>
        </w:rPr>
        <w:t>.</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Βεβαίως κάθε </w:t>
      </w:r>
      <w:r w:rsidRPr="00FB2D09">
        <w:rPr>
          <w:rFonts w:cs="Times New Roman"/>
          <w:caps/>
          <w:szCs w:val="24"/>
          <w:lang w:bidi="he-IL"/>
        </w:rPr>
        <w:t>φ</w:t>
      </w:r>
      <w:r w:rsidRPr="00FB2D09">
        <w:rPr>
          <w:rFonts w:cs="Times New Roman"/>
          <w:szCs w:val="24"/>
          <w:lang w:bidi="he-IL"/>
        </w:rPr>
        <w:t xml:space="preserve">αρισαίος και </w:t>
      </w:r>
      <w:r w:rsidRPr="00FB2D09">
        <w:rPr>
          <w:rFonts w:cs="Times New Roman"/>
          <w:caps/>
          <w:szCs w:val="24"/>
          <w:lang w:bidi="he-IL"/>
        </w:rPr>
        <w:t>γ</w:t>
      </w:r>
      <w:r w:rsidRPr="00FB2D09">
        <w:rPr>
          <w:rFonts w:cs="Times New Roman"/>
          <w:szCs w:val="24"/>
          <w:lang w:bidi="he-IL"/>
        </w:rPr>
        <w:t xml:space="preserve">ραμματεύς γνώριζε το ότι οι αμαρτωλοί έχουν τη δυνατότητα μετανοίας και ότι στον ουρανό κυριαρχεί μεγάλη χαρά. Δεν ήταν αναγκαίο ο Ιησούς να τους επεξηγήσει με τόση λεπτομέρεια. Χρειαζόμαστε έτσι και το δεύτερο βήμα: οι δύο αναφορές στους στ. 7 και 10 αποκτούν θεολογική σημασία ένεκα του ότι συ-ζητάται η σχέση μεταξύ των αμαρτωλών </w:t>
      </w:r>
      <w:r w:rsidRPr="00FB2D09">
        <w:rPr>
          <w:rFonts w:cs="Times New Roman"/>
          <w:b/>
          <w:szCs w:val="24"/>
          <w:u w:val="single"/>
          <w:lang w:bidi="he-IL"/>
        </w:rPr>
        <w:t>και του Ιησού</w:t>
      </w:r>
      <w:r w:rsidRPr="00FB2D09">
        <w:rPr>
          <w:rFonts w:cs="Times New Roman"/>
          <w:szCs w:val="24"/>
          <w:lang w:bidi="he-IL"/>
        </w:rPr>
        <w:t xml:space="preserve">: ότι δηλ. ως μετάνοια-επιστροφή, η οποία προκαλεί στον ουρανό την ίδια ευφροσύνη που δοκιμάζουν και οι άνθρωποι όταν ανακαλύψουν κάτι χαμένο στα μάτια του Θεού, θεωρείται η έλευση των τελωνών και αμαρτωλών </w:t>
      </w:r>
      <w:r w:rsidRPr="00FB2D09">
        <w:rPr>
          <w:rFonts w:cs="Times New Roman"/>
          <w:b/>
          <w:szCs w:val="24"/>
          <w:lang w:bidi="he-IL"/>
        </w:rPr>
        <w:t>προς τον Ιησού</w:t>
      </w:r>
      <w:r w:rsidRPr="00FB2D09">
        <w:rPr>
          <w:rFonts w:cs="Times New Roman"/>
          <w:szCs w:val="24"/>
          <w:lang w:bidi="he-IL"/>
        </w:rPr>
        <w:t xml:space="preserve"> για να </w:t>
      </w:r>
      <w:r w:rsidRPr="00FB2D09">
        <w:rPr>
          <w:rFonts w:cs="Times New Roman"/>
          <w:caps/>
          <w:szCs w:val="24"/>
          <w:lang w:bidi="he-IL"/>
        </w:rPr>
        <w:t>τ</w:t>
      </w:r>
      <w:r w:rsidRPr="00FB2D09">
        <w:rPr>
          <w:rFonts w:cs="Times New Roman"/>
          <w:szCs w:val="24"/>
          <w:lang w:bidi="he-IL"/>
        </w:rPr>
        <w:t xml:space="preserve">ον ακούσουν (στ. 1) και η κοινή τράπεζα με αυτούς του Ιησού (στ. 12). Οι στ. 7 και 10 ανακαλούν έτσι την αφετηριακή </w:t>
      </w:r>
      <w:r w:rsidRPr="00FB2D09">
        <w:rPr>
          <w:rFonts w:cs="Times New Roman"/>
          <w:i/>
          <w:szCs w:val="24"/>
          <w:lang w:bidi="he-IL"/>
        </w:rPr>
        <w:t>εισαγωγική</w:t>
      </w:r>
      <w:r w:rsidRPr="00FB2D09">
        <w:rPr>
          <w:rFonts w:cs="Times New Roman"/>
          <w:szCs w:val="24"/>
          <w:lang w:bidi="he-IL"/>
        </w:rPr>
        <w:t xml:space="preserve"> σκηνή των στ. 1-2 όπου πρωταγωνιστεί ο Ιησούς και δίνει στο θέμα </w:t>
      </w:r>
      <w:r w:rsidRPr="00FB2D09">
        <w:rPr>
          <w:rFonts w:cs="Times New Roman"/>
          <w:i/>
          <w:szCs w:val="24"/>
          <w:lang w:bidi="he-IL"/>
        </w:rPr>
        <w:t>Μετάνοια των Αμαρτωλών</w:t>
      </w:r>
      <w:r w:rsidRPr="00FB2D09">
        <w:rPr>
          <w:rFonts w:cs="Times New Roman"/>
          <w:szCs w:val="24"/>
          <w:lang w:bidi="he-IL"/>
        </w:rPr>
        <w:t xml:space="preserve"> χριστολογική χροιά: η συνάντηση </w:t>
      </w:r>
      <w:r w:rsidRPr="00FB2D09">
        <w:rPr>
          <w:rFonts w:cs="Times New Roman"/>
          <w:b/>
          <w:szCs w:val="24"/>
          <w:lang w:bidi="he-IL"/>
        </w:rPr>
        <w:t>με τον Ιησού</w:t>
      </w:r>
      <w:r w:rsidRPr="00FB2D09">
        <w:rPr>
          <w:rFonts w:cs="Times New Roman"/>
          <w:szCs w:val="24"/>
          <w:lang w:bidi="he-IL"/>
        </w:rPr>
        <w:t xml:space="preserve"> έχει τέτοια σπουδαιότητα-απήχηση που φθάνει μέχρι τον Ουρανό.</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Ό,τι συμβαίνει είναι εξαιρετικά ενδιαφέρον: η ερώτηση σχετικά με την αμαρτία των αμαρτωλών σκιάζεται από το ότι η μετάνοια των αμαρτωλών δε θεωρείται υπό την έποψη της αμαρτίας ή της αμαρτωλής συμπεριφοράς αλλά υπό την έποψη της στροφής τους προς τον Ιησού. Όταν οι αμαρτωλοί αναζητούν την κοινωνία με τον Ιησού, αυτό είναι τόσο πολύτιμο όσο η μετάνοια/επι-</w:t>
      </w:r>
      <w:r w:rsidRPr="00FB2D09">
        <w:rPr>
          <w:rFonts w:cs="Times New Roman"/>
          <w:b/>
          <w:caps/>
          <w:szCs w:val="24"/>
          <w:lang w:bidi="he-IL"/>
        </w:rPr>
        <w:t>σ</w:t>
      </w:r>
      <w:r w:rsidRPr="00FB2D09">
        <w:rPr>
          <w:rFonts w:cs="Times New Roman"/>
          <w:szCs w:val="24"/>
          <w:lang w:bidi="he-IL"/>
        </w:rPr>
        <w:t>τροφή από τις αμαρτίες.</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lang w:bidi="he-IL"/>
        </w:rPr>
      </w:pPr>
      <w:r w:rsidRPr="00FB2D09">
        <w:rPr>
          <w:rFonts w:cs="Times New Roman"/>
          <w:szCs w:val="24"/>
          <w:lang w:bidi="he-IL"/>
        </w:rPr>
        <w:t xml:space="preserve">Η παραπάνω προβληματική συνεπάγεται ότι το κρίσιμο στοιχείο σχετικά με το εάν κάποιος θεωρείται από το Θεό αμαρτωλός ή όχι είναι ουσιαστικά η σχέση Του με τον Ιησού. Και αυτή η συλλογιστική αποτυπώνεται με σαφήνεια στο </w:t>
      </w:r>
      <w:r w:rsidRPr="00FB2D09">
        <w:rPr>
          <w:rFonts w:cs="Times New Roman"/>
          <w:i/>
          <w:szCs w:val="24"/>
          <w:lang w:bidi="he-IL"/>
        </w:rPr>
        <w:t>Κατά Ιωάννη</w:t>
      </w:r>
      <w:r w:rsidRPr="00FB2D09">
        <w:rPr>
          <w:rFonts w:cs="Times New Roman"/>
          <w:szCs w:val="24"/>
          <w:lang w:bidi="he-IL"/>
        </w:rPr>
        <w:t xml:space="preserve"> (Ιω.) και στην </w:t>
      </w:r>
      <w:r w:rsidRPr="00FB2D09">
        <w:rPr>
          <w:rFonts w:cs="Times New Roman"/>
          <w:i/>
          <w:szCs w:val="24"/>
          <w:lang w:bidi="he-IL"/>
        </w:rPr>
        <w:t>Α’ Καθολική Επιστολή του Ιωάννη</w:t>
      </w:r>
      <w:r w:rsidRPr="00FB2D09">
        <w:rPr>
          <w:rFonts w:cs="Times New Roman"/>
          <w:szCs w:val="24"/>
          <w:lang w:bidi="he-IL"/>
        </w:rPr>
        <w:t xml:space="preserve"> (Α’ Ιω.). </w:t>
      </w:r>
    </w:p>
    <w:p w:rsidR="00770F7A" w:rsidRDefault="00770F7A" w:rsidP="00770F7A">
      <w:pPr>
        <w:pStyle w:val="20"/>
        <w:spacing w:before="0" w:line="240" w:lineRule="auto"/>
        <w:jc w:val="both"/>
        <w:rPr>
          <w:rFonts w:ascii="Times New Roman" w:hAnsi="Times New Roman"/>
          <w:sz w:val="24"/>
          <w:szCs w:val="24"/>
          <w:lang w:bidi="he-IL"/>
        </w:rPr>
      </w:pPr>
    </w:p>
    <w:p w:rsidR="00770F7A" w:rsidRPr="00FB2D09" w:rsidRDefault="00770F7A" w:rsidP="00770F7A">
      <w:pPr>
        <w:pStyle w:val="20"/>
        <w:spacing w:before="0" w:line="240" w:lineRule="auto"/>
        <w:jc w:val="both"/>
        <w:rPr>
          <w:rFonts w:ascii="Times New Roman" w:hAnsi="Times New Roman"/>
          <w:sz w:val="24"/>
          <w:szCs w:val="24"/>
          <w:lang w:bidi="he-IL"/>
        </w:rPr>
      </w:pPr>
      <w:r w:rsidRPr="00FB2D09">
        <w:rPr>
          <w:rFonts w:ascii="Times New Roman" w:hAnsi="Times New Roman"/>
          <w:sz w:val="24"/>
          <w:szCs w:val="24"/>
          <w:lang w:bidi="he-IL"/>
        </w:rPr>
        <w:t>Ι</w:t>
      </w:r>
      <w:r w:rsidRPr="00FB2D09">
        <w:rPr>
          <w:rFonts w:ascii="Times New Roman" w:hAnsi="Times New Roman"/>
          <w:sz w:val="24"/>
          <w:szCs w:val="24"/>
          <w:lang w:val="en-US" w:bidi="he-IL"/>
        </w:rPr>
        <w:t>V</w:t>
      </w:r>
      <w:r w:rsidRPr="00FB2D09">
        <w:rPr>
          <w:rFonts w:ascii="Times New Roman" w:hAnsi="Times New Roman"/>
          <w:sz w:val="24"/>
          <w:szCs w:val="24"/>
          <w:lang w:bidi="he-IL"/>
        </w:rPr>
        <w:t>. Η χριστολογική κατανόηση της αμαρτίας στο Κατά Ιωάννη και στην Α’ Ιωάννη</w:t>
      </w:r>
    </w:p>
    <w:p w:rsidR="00770F7A" w:rsidRPr="00FB2D09" w:rsidRDefault="00770F7A" w:rsidP="00770F7A">
      <w:pPr>
        <w:pStyle w:val="a9"/>
        <w:jc w:val="both"/>
        <w:rPr>
          <w:rFonts w:cs="Times New Roman"/>
          <w:szCs w:val="24"/>
          <w:lang w:bidi="he-IL"/>
        </w:rPr>
      </w:pPr>
    </w:p>
    <w:p w:rsidR="00770F7A" w:rsidRPr="00FB2D09" w:rsidRDefault="00770F7A" w:rsidP="00770F7A">
      <w:pPr>
        <w:pStyle w:val="a9"/>
        <w:jc w:val="both"/>
        <w:rPr>
          <w:rFonts w:cs="Times New Roman"/>
          <w:szCs w:val="24"/>
        </w:rPr>
      </w:pPr>
      <w:r w:rsidRPr="00FB2D09">
        <w:rPr>
          <w:rFonts w:cs="Times New Roman"/>
          <w:szCs w:val="24"/>
        </w:rPr>
        <w:t>Ως σημείο αφετηρίας χρησιμοποιώ τρία κείμενα:</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i/>
          <w:szCs w:val="24"/>
          <w:lang w:bidi="he-IL"/>
        </w:rPr>
      </w:pPr>
      <w:r w:rsidRPr="00FB2D09">
        <w:rPr>
          <w:rFonts w:cs="Times New Roman"/>
          <w:b/>
          <w:szCs w:val="24"/>
        </w:rPr>
        <w:t>Ιω. 8, 21:</w:t>
      </w:r>
      <w:r w:rsidRPr="00FB2D09">
        <w:rPr>
          <w:rFonts w:cs="Times New Roman"/>
          <w:b/>
          <w:bCs/>
          <w:szCs w:val="24"/>
          <w:lang w:bidi="he-IL"/>
        </w:rPr>
        <w:t xml:space="preserve"> </w:t>
      </w:r>
      <w:r w:rsidRPr="00FB2D09">
        <w:rPr>
          <w:rFonts w:cs="Times New Roman"/>
          <w:i/>
          <w:szCs w:val="24"/>
          <w:lang w:bidi="he-IL"/>
        </w:rPr>
        <w:t xml:space="preserve">Εἶπεν οὖν πάλιν αὐτοῖς· </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Ἐγὼ ὑπάγω καὶ ζητήσετέ </w:t>
      </w:r>
      <w:r w:rsidRPr="00FB2D09">
        <w:rPr>
          <w:rFonts w:cs="Times New Roman"/>
          <w:i/>
          <w:caps/>
          <w:szCs w:val="24"/>
          <w:lang w:bidi="he-IL"/>
        </w:rPr>
        <w:t>μ</w:t>
      </w:r>
      <w:r w:rsidRPr="00FB2D09">
        <w:rPr>
          <w:rFonts w:cs="Times New Roman"/>
          <w:i/>
          <w:szCs w:val="24"/>
          <w:lang w:bidi="he-IL"/>
        </w:rPr>
        <w:t>ε,</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καὶ </w:t>
      </w:r>
      <w:r w:rsidRPr="00FB2D09">
        <w:rPr>
          <w:rFonts w:cs="Times New Roman"/>
          <w:b/>
          <w:i/>
          <w:szCs w:val="24"/>
          <w:lang w:bidi="he-IL"/>
        </w:rPr>
        <w:t>ἐν τῇ ἁμαρτίᾳ ὑμῶν</w:t>
      </w:r>
      <w:r w:rsidRPr="00FB2D09">
        <w:rPr>
          <w:rFonts w:cs="Times New Roman"/>
          <w:i/>
          <w:szCs w:val="24"/>
          <w:lang w:bidi="he-IL"/>
        </w:rPr>
        <w:t xml:space="preserve"> ἀποθανεῖσθε·</w:t>
      </w:r>
    </w:p>
    <w:p w:rsidR="00770F7A" w:rsidRPr="00FB2D09" w:rsidRDefault="00770F7A" w:rsidP="00770F7A">
      <w:pPr>
        <w:pStyle w:val="a9"/>
        <w:jc w:val="center"/>
        <w:rPr>
          <w:rFonts w:cs="Times New Roman"/>
          <w:szCs w:val="24"/>
        </w:rPr>
      </w:pPr>
      <w:r w:rsidRPr="00FB2D09">
        <w:rPr>
          <w:rFonts w:cs="Times New Roman"/>
          <w:i/>
          <w:szCs w:val="24"/>
          <w:lang w:bidi="he-IL"/>
        </w:rPr>
        <w:t xml:space="preserve">ὅπου Ἐγὼ ὑπάγω </w:t>
      </w:r>
      <w:r w:rsidRPr="00FB2D09">
        <w:rPr>
          <w:rFonts w:cs="Times New Roman"/>
          <w:b/>
          <w:i/>
          <w:szCs w:val="24"/>
          <w:lang w:bidi="he-IL"/>
        </w:rPr>
        <w:t>ὑμεῖς</w:t>
      </w:r>
      <w:r w:rsidRPr="00FB2D09">
        <w:rPr>
          <w:rFonts w:cs="Times New Roman"/>
          <w:i/>
          <w:szCs w:val="24"/>
          <w:lang w:bidi="he-IL"/>
        </w:rPr>
        <w:t xml:space="preserve"> </w:t>
      </w:r>
      <w:r w:rsidRPr="00FB2D09">
        <w:rPr>
          <w:rFonts w:cs="Times New Roman"/>
          <w:b/>
          <w:i/>
          <w:szCs w:val="24"/>
          <w:u w:val="single"/>
          <w:lang w:bidi="he-IL"/>
        </w:rPr>
        <w:t>οὐ</w:t>
      </w:r>
      <w:r w:rsidRPr="00FB2D09">
        <w:rPr>
          <w:rFonts w:cs="Times New Roman"/>
          <w:i/>
          <w:szCs w:val="24"/>
          <w:lang w:bidi="he-IL"/>
        </w:rPr>
        <w:t xml:space="preserve"> δύνασθε ἐλθεῖν!</w:t>
      </w:r>
    </w:p>
    <w:p w:rsidR="00770F7A" w:rsidRPr="00FB2D09" w:rsidRDefault="00770F7A" w:rsidP="00770F7A">
      <w:pPr>
        <w:pStyle w:val="a9"/>
        <w:jc w:val="both"/>
        <w:rPr>
          <w:rFonts w:cs="Times New Roman"/>
          <w:szCs w:val="24"/>
        </w:rPr>
      </w:pPr>
    </w:p>
    <w:p w:rsidR="00770F7A" w:rsidRPr="00FB2D09" w:rsidRDefault="00770F7A" w:rsidP="00770F7A">
      <w:pPr>
        <w:pStyle w:val="a9"/>
        <w:jc w:val="center"/>
        <w:rPr>
          <w:rFonts w:cs="Times New Roman"/>
          <w:i/>
          <w:szCs w:val="24"/>
          <w:lang w:bidi="he-IL"/>
        </w:rPr>
      </w:pPr>
      <w:r w:rsidRPr="00FB2D09">
        <w:rPr>
          <w:rFonts w:cs="Times New Roman"/>
          <w:b/>
          <w:szCs w:val="24"/>
        </w:rPr>
        <w:t>15, 22-24:</w:t>
      </w:r>
      <w:r w:rsidRPr="00FB2D09">
        <w:rPr>
          <w:rFonts w:cs="Times New Roman"/>
          <w:szCs w:val="24"/>
        </w:rPr>
        <w:t xml:space="preserve"> </w:t>
      </w:r>
      <w:r w:rsidRPr="00FB2D09">
        <w:rPr>
          <w:rFonts w:cs="Times New Roman"/>
          <w:i/>
          <w:szCs w:val="24"/>
          <w:lang w:bidi="he-IL"/>
        </w:rPr>
        <w:t>Εἰ μὴ ἦλθον καὶ ἐλάλησα αὐτοῖς, ἁμαρτίαν οὐκ εἴχοσαν·</w:t>
      </w:r>
    </w:p>
    <w:p w:rsidR="00770F7A" w:rsidRPr="00FB2D09" w:rsidRDefault="00770F7A" w:rsidP="00770F7A">
      <w:pPr>
        <w:pStyle w:val="a9"/>
        <w:jc w:val="center"/>
        <w:rPr>
          <w:rFonts w:cs="Times New Roman"/>
          <w:i/>
          <w:szCs w:val="24"/>
          <w:lang w:bidi="he-IL"/>
        </w:rPr>
      </w:pPr>
      <w:r w:rsidRPr="00FB2D09">
        <w:rPr>
          <w:rFonts w:cs="Times New Roman"/>
          <w:i/>
          <w:szCs w:val="24"/>
          <w:lang w:bidi="he-IL"/>
        </w:rPr>
        <w:t>νῦν δὲ πρόφασιν οὐκ ἔχουσιν περὶ τῆς ἁμαρτίας αὐτῶν.</w:t>
      </w:r>
    </w:p>
    <w:p w:rsidR="00770F7A" w:rsidRPr="00FB2D09" w:rsidRDefault="00770F7A" w:rsidP="00770F7A">
      <w:pPr>
        <w:pStyle w:val="a9"/>
        <w:jc w:val="center"/>
        <w:rPr>
          <w:rFonts w:cs="Times New Roman"/>
          <w:i/>
          <w:szCs w:val="24"/>
          <w:lang w:bidi="he-IL"/>
        </w:rPr>
      </w:pPr>
    </w:p>
    <w:p w:rsidR="00770F7A" w:rsidRPr="00FB2D09" w:rsidRDefault="00770F7A" w:rsidP="00770F7A">
      <w:pPr>
        <w:pStyle w:val="a9"/>
        <w:jc w:val="center"/>
        <w:rPr>
          <w:rFonts w:cs="Times New Roman"/>
          <w:i/>
          <w:szCs w:val="24"/>
          <w:lang w:bidi="he-IL"/>
        </w:rPr>
      </w:pPr>
      <w:r w:rsidRPr="00FB2D09">
        <w:rPr>
          <w:rFonts w:cs="Times New Roman"/>
          <w:i/>
          <w:szCs w:val="24"/>
          <w:lang w:bidi="he-IL"/>
        </w:rPr>
        <w:t xml:space="preserve">Ὁ Ἐμὲ μισῶν καὶ τὸν </w:t>
      </w:r>
      <w:r w:rsidRPr="00FB2D09">
        <w:rPr>
          <w:rFonts w:cs="Times New Roman"/>
          <w:i/>
          <w:caps/>
          <w:szCs w:val="24"/>
          <w:lang w:bidi="he-IL"/>
        </w:rPr>
        <w:t>π</w:t>
      </w:r>
      <w:r w:rsidRPr="00FB2D09">
        <w:rPr>
          <w:rFonts w:cs="Times New Roman"/>
          <w:i/>
          <w:szCs w:val="24"/>
          <w:lang w:bidi="he-IL"/>
        </w:rPr>
        <w:t xml:space="preserve">ατέρα </w:t>
      </w:r>
      <w:r w:rsidRPr="00FB2D09">
        <w:rPr>
          <w:rFonts w:cs="Times New Roman"/>
          <w:i/>
          <w:caps/>
          <w:szCs w:val="24"/>
          <w:lang w:bidi="he-IL"/>
        </w:rPr>
        <w:t>μ</w:t>
      </w:r>
      <w:r w:rsidRPr="00FB2D09">
        <w:rPr>
          <w:rFonts w:cs="Times New Roman"/>
          <w:i/>
          <w:szCs w:val="24"/>
          <w:lang w:bidi="he-IL"/>
        </w:rPr>
        <w:t>ου μισεῖ.</w:t>
      </w:r>
    </w:p>
    <w:p w:rsidR="00770F7A" w:rsidRPr="00FB2D09" w:rsidRDefault="00770F7A" w:rsidP="00770F7A">
      <w:pPr>
        <w:pStyle w:val="a9"/>
        <w:jc w:val="center"/>
        <w:rPr>
          <w:rFonts w:cs="Times New Roman"/>
          <w:i/>
          <w:szCs w:val="24"/>
          <w:lang w:bidi="he-IL"/>
        </w:rPr>
      </w:pPr>
      <w:r w:rsidRPr="00FB2D09">
        <w:rPr>
          <w:rFonts w:cs="Times New Roman"/>
          <w:i/>
          <w:caps/>
          <w:szCs w:val="24"/>
          <w:lang w:bidi="he-IL"/>
        </w:rPr>
        <w:t>ε</w:t>
      </w:r>
      <w:r w:rsidRPr="00FB2D09">
        <w:rPr>
          <w:rFonts w:cs="Times New Roman"/>
          <w:i/>
          <w:szCs w:val="24"/>
          <w:lang w:bidi="he-IL"/>
        </w:rPr>
        <w:t>ἰ τὰ ἔργα μὴ ἐποίησα ἐν αὐτοῖς, ἃ οὐδεὶς ἄλλος ἐποίησεν, ἁμαρτίαν οὐκ εἴχοσαν·</w:t>
      </w:r>
    </w:p>
    <w:p w:rsidR="00770F7A" w:rsidRPr="00FB2D09" w:rsidRDefault="00770F7A" w:rsidP="00770F7A">
      <w:pPr>
        <w:pStyle w:val="a9"/>
        <w:jc w:val="center"/>
        <w:rPr>
          <w:rFonts w:cs="Times New Roman"/>
          <w:szCs w:val="24"/>
        </w:rPr>
      </w:pPr>
      <w:r w:rsidRPr="00FB2D09">
        <w:rPr>
          <w:rFonts w:cs="Times New Roman"/>
          <w:i/>
          <w:szCs w:val="24"/>
          <w:lang w:bidi="he-IL"/>
        </w:rPr>
        <w:t xml:space="preserve">νῦν δὲ </w:t>
      </w:r>
      <w:r w:rsidRPr="00FB2D09">
        <w:rPr>
          <w:rFonts w:cs="Times New Roman"/>
          <w:b/>
          <w:i/>
          <w:szCs w:val="24"/>
          <w:lang w:bidi="he-IL"/>
        </w:rPr>
        <w:t>καὶ ἑωράκασιν καὶ μεμισήκασιν</w:t>
      </w:r>
      <w:r w:rsidRPr="00FB2D09">
        <w:rPr>
          <w:rFonts w:cs="Times New Roman"/>
          <w:i/>
          <w:szCs w:val="24"/>
          <w:lang w:bidi="he-IL"/>
        </w:rPr>
        <w:t xml:space="preserve"> καὶ ἐμὲ καὶ τὸν </w:t>
      </w:r>
      <w:r w:rsidRPr="00FB2D09">
        <w:rPr>
          <w:rFonts w:cs="Times New Roman"/>
          <w:i/>
          <w:caps/>
          <w:szCs w:val="24"/>
          <w:lang w:bidi="he-IL"/>
        </w:rPr>
        <w:t>π</w:t>
      </w:r>
      <w:r w:rsidRPr="00FB2D09">
        <w:rPr>
          <w:rFonts w:cs="Times New Roman"/>
          <w:i/>
          <w:szCs w:val="24"/>
          <w:lang w:bidi="he-IL"/>
        </w:rPr>
        <w:t xml:space="preserve">ατέρα </w:t>
      </w:r>
      <w:r w:rsidRPr="00FB2D09">
        <w:rPr>
          <w:rFonts w:cs="Times New Roman"/>
          <w:i/>
          <w:caps/>
          <w:szCs w:val="24"/>
          <w:lang w:bidi="he-IL"/>
        </w:rPr>
        <w:t>μ</w:t>
      </w:r>
      <w:r w:rsidRPr="00FB2D09">
        <w:rPr>
          <w:rFonts w:cs="Times New Roman"/>
          <w:i/>
          <w:szCs w:val="24"/>
          <w:lang w:bidi="he-IL"/>
        </w:rPr>
        <w:t>ου</w:t>
      </w:r>
      <w:r w:rsidRPr="00FB2D09">
        <w:rPr>
          <w:rFonts w:cs="Times New Roman"/>
          <w:szCs w:val="24"/>
          <w:lang w:bidi="he-IL"/>
        </w:rPr>
        <w:t>.</w:t>
      </w:r>
    </w:p>
    <w:p w:rsidR="00770F7A" w:rsidRPr="00FB2D09" w:rsidRDefault="00770F7A" w:rsidP="00770F7A">
      <w:pPr>
        <w:pStyle w:val="a9"/>
        <w:jc w:val="both"/>
        <w:rPr>
          <w:rFonts w:cs="Times New Roman"/>
          <w:szCs w:val="24"/>
        </w:rPr>
      </w:pPr>
    </w:p>
    <w:p w:rsidR="00770F7A" w:rsidRPr="00FB2D09" w:rsidRDefault="00770F7A" w:rsidP="00770F7A">
      <w:pPr>
        <w:pStyle w:val="a9"/>
        <w:jc w:val="both"/>
        <w:rPr>
          <w:rFonts w:cs="Times New Roman"/>
          <w:szCs w:val="24"/>
        </w:rPr>
      </w:pPr>
      <w:r w:rsidRPr="00FB2D09">
        <w:rPr>
          <w:rFonts w:cs="Times New Roman"/>
          <w:b/>
          <w:szCs w:val="24"/>
        </w:rPr>
        <w:t>16, 7-11:</w:t>
      </w:r>
      <w:r w:rsidRPr="00FB2D09">
        <w:rPr>
          <w:rFonts w:cs="Times New Roman"/>
          <w:szCs w:val="24"/>
        </w:rPr>
        <w:t xml:space="preserve"> </w:t>
      </w:r>
      <w:r w:rsidRPr="00FB2D09">
        <w:rPr>
          <w:rFonts w:cs="Times New Roman"/>
          <w:i/>
          <w:szCs w:val="24"/>
          <w:lang w:bidi="he-IL"/>
        </w:rPr>
        <w:t xml:space="preserve">ἀλλ᾽ Εγὼ τὴν ἀλήθειαν λέγω ὑμῖν, συμφέρει ὑμῖν ἵνα ἐγὼ ἀπέλθω. ἐὰν γὰρ μὴ ἀπέλθω, </w:t>
      </w:r>
      <w:r w:rsidRPr="00FB2D09">
        <w:rPr>
          <w:rFonts w:cs="Times New Roman"/>
          <w:b/>
          <w:i/>
          <w:szCs w:val="24"/>
          <w:lang w:bidi="he-IL"/>
        </w:rPr>
        <w:t xml:space="preserve">ὁ </w:t>
      </w:r>
      <w:r w:rsidRPr="00FB2D09">
        <w:rPr>
          <w:rFonts w:cs="Times New Roman"/>
          <w:b/>
          <w:i/>
          <w:caps/>
          <w:szCs w:val="24"/>
          <w:lang w:bidi="he-IL"/>
        </w:rPr>
        <w:t>π</w:t>
      </w:r>
      <w:r w:rsidRPr="00FB2D09">
        <w:rPr>
          <w:rFonts w:cs="Times New Roman"/>
          <w:b/>
          <w:i/>
          <w:szCs w:val="24"/>
          <w:lang w:bidi="he-IL"/>
        </w:rPr>
        <w:t>αράκλητος</w:t>
      </w:r>
      <w:r w:rsidRPr="00FB2D09">
        <w:rPr>
          <w:rFonts w:cs="Times New Roman"/>
          <w:i/>
          <w:szCs w:val="24"/>
          <w:lang w:bidi="he-IL"/>
        </w:rPr>
        <w:t xml:space="preserve"> οὐκ ἐλεύσεται πρὸς ὑμᾶς· ἐὰν δὲ πορευθῶ, πέμψω αὐτὸν πρὸς ὑμᾶς. </w:t>
      </w:r>
      <w:r w:rsidRPr="00FB2D09">
        <w:rPr>
          <w:rFonts w:cs="Times New Roman"/>
          <w:i/>
          <w:caps/>
          <w:szCs w:val="24"/>
          <w:lang w:bidi="he-IL"/>
        </w:rPr>
        <w:t>κ</w:t>
      </w:r>
      <w:r w:rsidRPr="00FB2D09">
        <w:rPr>
          <w:rFonts w:cs="Times New Roman"/>
          <w:i/>
          <w:szCs w:val="24"/>
          <w:lang w:bidi="he-IL"/>
        </w:rPr>
        <w:t xml:space="preserve">αὶ ἐλθὼν Ἐκεῖνος ἐλέγξει τὸν κόσμον </w:t>
      </w:r>
      <w:r w:rsidRPr="00FB2D09">
        <w:rPr>
          <w:rFonts w:cs="Times New Roman"/>
          <w:b/>
          <w:i/>
          <w:szCs w:val="24"/>
          <w:lang w:bidi="he-IL"/>
        </w:rPr>
        <w:t>περὶ ἁμαρτίας καὶ περὶ δικαιοσύνης καὶ περὶ κρίσεως</w:t>
      </w:r>
      <w:r w:rsidRPr="00FB2D09">
        <w:rPr>
          <w:rFonts w:cs="Times New Roman"/>
          <w:i/>
          <w:szCs w:val="24"/>
          <w:lang w:bidi="he-IL"/>
        </w:rPr>
        <w:t xml:space="preserve">· </w:t>
      </w:r>
      <w:r w:rsidRPr="00FB2D09">
        <w:rPr>
          <w:rFonts w:cs="Times New Roman"/>
          <w:b/>
          <w:i/>
          <w:szCs w:val="24"/>
          <w:lang w:bidi="he-IL"/>
        </w:rPr>
        <w:t>περὶ ἁμαρτίας μέν, ὅτι οὐ πιστεύουσιν εἰς ἐμέ</w:t>
      </w:r>
      <w:r w:rsidRPr="00FB2D09">
        <w:rPr>
          <w:rFonts w:cs="Times New Roman"/>
          <w:i/>
          <w:szCs w:val="24"/>
          <w:lang w:bidi="he-IL"/>
        </w:rPr>
        <w:t xml:space="preserve">· περὶ δικαιοσύνης δέ, ὅτι πρὸς τὸν </w:t>
      </w:r>
      <w:r w:rsidRPr="00FB2D09">
        <w:rPr>
          <w:rFonts w:cs="Times New Roman"/>
          <w:i/>
          <w:caps/>
          <w:szCs w:val="24"/>
          <w:lang w:bidi="he-IL"/>
        </w:rPr>
        <w:t>π</w:t>
      </w:r>
      <w:r w:rsidRPr="00FB2D09">
        <w:rPr>
          <w:rFonts w:cs="Times New Roman"/>
          <w:i/>
          <w:szCs w:val="24"/>
          <w:lang w:bidi="he-IL"/>
        </w:rPr>
        <w:t xml:space="preserve">ατέρα ὑπάγω καὶ οὐκέτι θεωρεῖτέ με· περὶ δὲ </w:t>
      </w:r>
      <w:r w:rsidRPr="00FB2D09">
        <w:rPr>
          <w:rFonts w:cs="Times New Roman"/>
          <w:i/>
          <w:caps/>
          <w:szCs w:val="24"/>
          <w:lang w:bidi="he-IL"/>
        </w:rPr>
        <w:t>κ</w:t>
      </w:r>
      <w:r w:rsidRPr="00FB2D09">
        <w:rPr>
          <w:rFonts w:cs="Times New Roman"/>
          <w:i/>
          <w:szCs w:val="24"/>
          <w:lang w:bidi="he-IL"/>
        </w:rPr>
        <w:t>ρίσεως, ὅτι ὁ ἄρχων τοῦ κόσμου τούτου κέκριται</w:t>
      </w:r>
      <w:r w:rsidRPr="00FB2D09">
        <w:rPr>
          <w:rFonts w:cs="Times New Roman"/>
          <w:szCs w:val="24"/>
          <w:lang w:bidi="he-IL"/>
        </w:rPr>
        <w:t>.</w:t>
      </w:r>
    </w:p>
    <w:p w:rsidR="00770F7A" w:rsidRPr="00FB2D09" w:rsidRDefault="00770F7A" w:rsidP="00770F7A">
      <w:pPr>
        <w:jc w:val="both"/>
      </w:pPr>
    </w:p>
    <w:p w:rsidR="00770F7A" w:rsidRPr="00FB2D09" w:rsidRDefault="00770F7A" w:rsidP="00770F7A">
      <w:pPr>
        <w:jc w:val="both"/>
      </w:pPr>
      <w:r w:rsidRPr="00FB2D09">
        <w:t xml:space="preserve">Ο κοινός παρονομαστής και των τριών χωρίων αναφορικά με την κατανόηση της αμαρτίαςείναι σαφής: </w:t>
      </w:r>
      <w:r w:rsidRPr="00FB2D09">
        <w:rPr>
          <w:b/>
        </w:rPr>
        <w:t>Ως αμαρτία ορίζεται η άρνηση της αξίωσης του Ιησού ότι απεστάλη από το Θεό για να Τον αποκαλύψει στους ανθρώπους</w:t>
      </w:r>
      <w:r w:rsidRPr="00FB2D09">
        <w:rPr>
          <w:rStyle w:val="a5"/>
        </w:rPr>
        <w:footnoteReference w:id="1143"/>
      </w:r>
      <w:r w:rsidRPr="00FB2D09">
        <w:t xml:space="preserve">. Η θεολογική σημασία αυτής της κατανόησης της αμαρτίας γίνεται ακόμη σαφέστερη όταν ανακαλέσουμε τον εισαγωγικό ορισμό της αμαρτίας ως εναντίωσης στο θέλημα του Θεού. Το ότι στο </w:t>
      </w:r>
      <w:r w:rsidRPr="00FB2D09">
        <w:rPr>
          <w:i/>
        </w:rPr>
        <w:t>Κατα Ιωάννη</w:t>
      </w:r>
      <w:r w:rsidRPr="00FB2D09">
        <w:t xml:space="preserve"> αμαρτία είναι η απόρριψη του Ιησού ως Υιού του Θεού, ο οποίος και Τον αποκαλύπτει στον Κόσμο, έχει δύο συνέπειες: (α) διαφοροποιείται έναντι της ιουδαϊκής κατανόησης όσον αφορά στο τι εστί θέλημα του Θεού: το θέλημα του Θεού δεν εκπορεύεται από την Τορά (το Νόμο) αλλά από τον Ιησού, όπως ορίζεται στο 6, 40: </w:t>
      </w:r>
      <w:r w:rsidRPr="00FB2D09">
        <w:rPr>
          <w:b/>
          <w:i/>
          <w:lang w:bidi="he-IL"/>
        </w:rPr>
        <w:t xml:space="preserve">τοῦτο γάρ ἐστιν τὸ θέλημα τοῦ </w:t>
      </w:r>
      <w:r w:rsidRPr="00FB2D09">
        <w:rPr>
          <w:b/>
          <w:i/>
          <w:caps/>
          <w:lang w:bidi="he-IL"/>
        </w:rPr>
        <w:t>π</w:t>
      </w:r>
      <w:r w:rsidRPr="00FB2D09">
        <w:rPr>
          <w:b/>
          <w:i/>
          <w:lang w:bidi="he-IL"/>
        </w:rPr>
        <w:t xml:space="preserve">ατρός </w:t>
      </w:r>
      <w:r w:rsidRPr="00FB2D09">
        <w:rPr>
          <w:b/>
          <w:i/>
          <w:caps/>
          <w:lang w:bidi="he-IL"/>
        </w:rPr>
        <w:t>μ</w:t>
      </w:r>
      <w:r w:rsidRPr="00FB2D09">
        <w:rPr>
          <w:b/>
          <w:i/>
          <w:lang w:bidi="he-IL"/>
        </w:rPr>
        <w:t xml:space="preserve">ου, ἵνα πᾶς ὁ θεωρῶν τὸν </w:t>
      </w:r>
      <w:r w:rsidRPr="00FB2D09">
        <w:rPr>
          <w:b/>
          <w:i/>
          <w:caps/>
          <w:lang w:bidi="he-IL"/>
        </w:rPr>
        <w:t>υ</w:t>
      </w:r>
      <w:r w:rsidRPr="00FB2D09">
        <w:rPr>
          <w:b/>
          <w:i/>
          <w:lang w:bidi="he-IL"/>
        </w:rPr>
        <w:t xml:space="preserve">ἱὸν καὶ πιστεύων εἰς </w:t>
      </w:r>
      <w:r w:rsidRPr="00FB2D09">
        <w:rPr>
          <w:b/>
          <w:i/>
          <w:caps/>
          <w:lang w:bidi="he-IL"/>
        </w:rPr>
        <w:t>α</w:t>
      </w:r>
      <w:r w:rsidRPr="00FB2D09">
        <w:rPr>
          <w:b/>
          <w:i/>
          <w:lang w:bidi="he-IL"/>
        </w:rPr>
        <w:t>ὐτὸν, ἔχῃ ζωὴν αἰώνιον, καὶ ἀναστήσω αὐτὸν Ἐγὼ [ἐν] τῇ ἐσχάτῃ Ἡμέρᾳ</w:t>
      </w:r>
      <w:r w:rsidRPr="00FB2D09">
        <w:rPr>
          <w:lang w:bidi="he-IL"/>
        </w:rPr>
        <w:t xml:space="preserve">. </w:t>
      </w:r>
      <w:r w:rsidRPr="00FB2D09">
        <w:t xml:space="preserve">Σε αυτό το λόγο διακρίνεται και η δεύτερη συνέπεια: (β) η επαγγελία της ζωής, που συνδέεται άρρηκτα με την εκπλήρωση του θελήματος του Θεού, δε συναρτάται από την εφαρμογή/υπ-ακοή της Τορά, αλλά από την πίστη στον Υιό. Η ζωή χορηγείται δηλ. σε εκείνον ο οποίος πιστεύει ότι ο Ιησούς είναι όντως ο απεσταλμένος από το Θεό Υιός, ο οποίος και </w:t>
      </w:r>
      <w:r w:rsidRPr="00FB2D09">
        <w:rPr>
          <w:caps/>
        </w:rPr>
        <w:t>τ</w:t>
      </w:r>
      <w:r w:rsidRPr="00FB2D09">
        <w:t>ον αποκαλύπτει. Για την κατανόηση της αμαρτίας στο Κατά Ιωάννη αυτό συνεπάγεται ότι η αμαρτία δεν είναι παρά απιστία ή (για να διατυπώσουμε τη θέση μας διαφορετικά) το αντίθετο της αμαρτίας είναι η πίστη στον Ιησού Χριστό.</w:t>
      </w:r>
    </w:p>
    <w:p w:rsidR="00770F7A" w:rsidRPr="00FB2D09" w:rsidRDefault="00770F7A" w:rsidP="00770F7A">
      <w:pPr>
        <w:jc w:val="both"/>
      </w:pPr>
    </w:p>
    <w:p w:rsidR="00770F7A" w:rsidRPr="00FB2D09" w:rsidRDefault="00770F7A" w:rsidP="00770F7A">
      <w:pPr>
        <w:jc w:val="both"/>
      </w:pPr>
      <w:r w:rsidRPr="00FB2D09">
        <w:t>Όταν λάβουμε υπόψιν μας αυτή την κατανόηση της αμαρτίας, μπορούμε να κατανοήσουμε αυτά τα οποία σχετικά αναφέρουν τα Α’ Ιω. 3, 6. 9</w:t>
      </w:r>
      <w:r w:rsidRPr="00FB2D09">
        <w:rPr>
          <w:vertAlign w:val="superscript"/>
        </w:rPr>
        <w:t>.</w:t>
      </w:r>
      <w:r w:rsidRPr="00FB2D09">
        <w:t xml:space="preserve"> 5, 18:</w:t>
      </w:r>
    </w:p>
    <w:p w:rsidR="00770F7A" w:rsidRPr="00FB2D09" w:rsidRDefault="00770F7A" w:rsidP="00770F7A">
      <w:pPr>
        <w:jc w:val="both"/>
      </w:pPr>
    </w:p>
    <w:p w:rsidR="00770F7A" w:rsidRPr="00FB2D09" w:rsidRDefault="00770F7A" w:rsidP="00770F7A">
      <w:pPr>
        <w:jc w:val="center"/>
        <w:rPr>
          <w:i/>
          <w:lang w:bidi="he-IL"/>
        </w:rPr>
      </w:pPr>
      <w:r w:rsidRPr="00FB2D09">
        <w:rPr>
          <w:i/>
          <w:caps/>
          <w:lang w:bidi="he-IL"/>
        </w:rPr>
        <w:t>π</w:t>
      </w:r>
      <w:r w:rsidRPr="00FB2D09">
        <w:rPr>
          <w:i/>
          <w:lang w:bidi="he-IL"/>
        </w:rPr>
        <w:t xml:space="preserve">ᾶς ὁ ἐν </w:t>
      </w:r>
      <w:r w:rsidRPr="00FB2D09">
        <w:rPr>
          <w:i/>
          <w:caps/>
          <w:lang w:bidi="he-IL"/>
        </w:rPr>
        <w:t>α</w:t>
      </w:r>
      <w:r w:rsidRPr="00FB2D09">
        <w:rPr>
          <w:i/>
          <w:lang w:bidi="he-IL"/>
        </w:rPr>
        <w:t xml:space="preserve">ὐτῷ μένων </w:t>
      </w:r>
      <w:r w:rsidRPr="00FB2D09">
        <w:rPr>
          <w:b/>
          <w:i/>
          <w:lang w:bidi="he-IL"/>
        </w:rPr>
        <w:t>οὐχ ἁμαρτάνει</w:t>
      </w:r>
      <w:r w:rsidRPr="00FB2D09">
        <w:rPr>
          <w:i/>
          <w:lang w:bidi="he-IL"/>
        </w:rPr>
        <w:t>·</w:t>
      </w:r>
    </w:p>
    <w:p w:rsidR="00770F7A" w:rsidRPr="00FB2D09" w:rsidRDefault="00770F7A" w:rsidP="00770F7A">
      <w:pPr>
        <w:jc w:val="center"/>
        <w:rPr>
          <w:i/>
          <w:lang w:bidi="he-IL"/>
        </w:rPr>
      </w:pPr>
      <w:r w:rsidRPr="00FB2D09">
        <w:rPr>
          <w:i/>
          <w:caps/>
          <w:lang w:bidi="he-IL"/>
        </w:rPr>
        <w:t>π</w:t>
      </w:r>
      <w:r w:rsidRPr="00FB2D09">
        <w:rPr>
          <w:i/>
          <w:lang w:bidi="he-IL"/>
        </w:rPr>
        <w:t xml:space="preserve">ᾶς ὁ ἁμαρτάνων οὐχ ἑώρακεν </w:t>
      </w:r>
      <w:r w:rsidRPr="00FB2D09">
        <w:rPr>
          <w:i/>
          <w:caps/>
          <w:lang w:bidi="he-IL"/>
        </w:rPr>
        <w:t>α</w:t>
      </w:r>
      <w:r w:rsidRPr="00FB2D09">
        <w:rPr>
          <w:i/>
          <w:lang w:bidi="he-IL"/>
        </w:rPr>
        <w:t xml:space="preserve">ὐτὸν, οὐδὲ ἔγνωκεν </w:t>
      </w:r>
      <w:r w:rsidRPr="00FB2D09">
        <w:rPr>
          <w:i/>
          <w:caps/>
          <w:lang w:bidi="he-IL"/>
        </w:rPr>
        <w:t>α</w:t>
      </w:r>
      <w:r w:rsidRPr="00FB2D09">
        <w:rPr>
          <w:i/>
          <w:lang w:bidi="he-IL"/>
        </w:rPr>
        <w:t>ὐτόν.</w:t>
      </w:r>
    </w:p>
    <w:p w:rsidR="00770F7A" w:rsidRPr="00FB2D09" w:rsidRDefault="00770F7A" w:rsidP="00770F7A">
      <w:pPr>
        <w:jc w:val="center"/>
        <w:rPr>
          <w:b/>
          <w:bCs/>
          <w:i/>
          <w:lang w:bidi="he-IL"/>
        </w:rPr>
      </w:pPr>
    </w:p>
    <w:p w:rsidR="00770F7A" w:rsidRPr="00FB2D09" w:rsidRDefault="00770F7A" w:rsidP="00770F7A">
      <w:pPr>
        <w:jc w:val="center"/>
        <w:rPr>
          <w:i/>
          <w:lang w:bidi="he-IL"/>
        </w:rPr>
      </w:pPr>
      <w:r w:rsidRPr="00FB2D09">
        <w:rPr>
          <w:i/>
          <w:lang w:bidi="he-IL"/>
        </w:rPr>
        <w:t xml:space="preserve">Πᾶς ὁ γεγεννημένος ἐκ τοῦ </w:t>
      </w:r>
      <w:r w:rsidRPr="00FB2D09">
        <w:rPr>
          <w:i/>
          <w:caps/>
          <w:lang w:bidi="he-IL"/>
        </w:rPr>
        <w:t>θ</w:t>
      </w:r>
      <w:r w:rsidRPr="00FB2D09">
        <w:rPr>
          <w:i/>
          <w:lang w:bidi="he-IL"/>
        </w:rPr>
        <w:t xml:space="preserve">εοῦ </w:t>
      </w:r>
      <w:r w:rsidRPr="00FB2D09">
        <w:rPr>
          <w:b/>
          <w:i/>
          <w:lang w:bidi="he-IL"/>
        </w:rPr>
        <w:t>ἁμαρτίαν οὐ ποιεῖ</w:t>
      </w:r>
      <w:r w:rsidRPr="00FB2D09">
        <w:rPr>
          <w:i/>
          <w:lang w:bidi="he-IL"/>
        </w:rPr>
        <w:t>,</w:t>
      </w:r>
    </w:p>
    <w:p w:rsidR="00770F7A" w:rsidRPr="00FB2D09" w:rsidRDefault="00770F7A" w:rsidP="00770F7A">
      <w:pPr>
        <w:jc w:val="center"/>
        <w:rPr>
          <w:i/>
          <w:lang w:bidi="he-IL"/>
        </w:rPr>
      </w:pPr>
      <w:r w:rsidRPr="00FB2D09">
        <w:rPr>
          <w:i/>
          <w:lang w:bidi="he-IL"/>
        </w:rPr>
        <w:lastRenderedPageBreak/>
        <w:t xml:space="preserve">ὅτι σπέρμα </w:t>
      </w:r>
      <w:r w:rsidRPr="00FB2D09">
        <w:rPr>
          <w:i/>
          <w:caps/>
          <w:lang w:bidi="he-IL"/>
        </w:rPr>
        <w:t>α</w:t>
      </w:r>
      <w:r w:rsidRPr="00FB2D09">
        <w:rPr>
          <w:i/>
          <w:lang w:bidi="he-IL"/>
        </w:rPr>
        <w:t xml:space="preserve">ὐτοῦ ἐν </w:t>
      </w:r>
      <w:r w:rsidRPr="00FB2D09">
        <w:rPr>
          <w:i/>
          <w:caps/>
          <w:lang w:bidi="he-IL"/>
        </w:rPr>
        <w:t>α</w:t>
      </w:r>
      <w:r w:rsidRPr="00FB2D09">
        <w:rPr>
          <w:i/>
          <w:lang w:bidi="he-IL"/>
        </w:rPr>
        <w:t>ὐτῷ μένει,</w:t>
      </w:r>
    </w:p>
    <w:p w:rsidR="00770F7A" w:rsidRPr="00FB2D09" w:rsidRDefault="00770F7A" w:rsidP="00770F7A">
      <w:pPr>
        <w:jc w:val="center"/>
        <w:rPr>
          <w:i/>
          <w:lang w:bidi="he-IL"/>
        </w:rPr>
      </w:pPr>
      <w:r w:rsidRPr="00FB2D09">
        <w:rPr>
          <w:b/>
          <w:i/>
          <w:lang w:bidi="he-IL"/>
        </w:rPr>
        <w:t>καὶ οὐ δύναται ἁμαρτάνειν</w:t>
      </w:r>
      <w:r w:rsidRPr="00FB2D09">
        <w:rPr>
          <w:i/>
          <w:lang w:bidi="he-IL"/>
        </w:rPr>
        <w:t xml:space="preserve">, ὅτι ἐκ τοῦ </w:t>
      </w:r>
      <w:r w:rsidRPr="00FB2D09">
        <w:rPr>
          <w:i/>
          <w:caps/>
          <w:lang w:bidi="he-IL"/>
        </w:rPr>
        <w:t>θ</w:t>
      </w:r>
      <w:r w:rsidRPr="00FB2D09">
        <w:rPr>
          <w:i/>
          <w:lang w:bidi="he-IL"/>
        </w:rPr>
        <w:t>εοῦ γεγέννηται.</w:t>
      </w:r>
    </w:p>
    <w:p w:rsidR="00770F7A" w:rsidRPr="00FB2D09" w:rsidRDefault="00770F7A" w:rsidP="00770F7A">
      <w:pPr>
        <w:jc w:val="center"/>
        <w:rPr>
          <w:b/>
          <w:bCs/>
          <w:lang w:bidi="he-IL"/>
        </w:rPr>
      </w:pPr>
    </w:p>
    <w:p w:rsidR="00770F7A" w:rsidRPr="00FB2D09" w:rsidRDefault="00770F7A" w:rsidP="00770F7A">
      <w:pPr>
        <w:jc w:val="both"/>
        <w:rPr>
          <w:lang w:bidi="he-IL"/>
        </w:rPr>
      </w:pPr>
      <w:r w:rsidRPr="00FB2D09">
        <w:t xml:space="preserve">Ο ισχυρισμός ότι οι χριστιανοί είναι αδύνατον να αμαρτήσουν θεωρούμενος </w:t>
      </w:r>
      <w:r w:rsidRPr="00FB2D09">
        <w:rPr>
          <w:b/>
        </w:rPr>
        <w:t>ηθι(κιστι)κά</w:t>
      </w:r>
      <w:r w:rsidRPr="00FB2D09">
        <w:t xml:space="preserve"> οδηγεί στο συμπέρασμα ότι ο συγγραφέας είναι εντελώς αποξενωμένος από την πραγματικότητα των χριστιανών. Κατανοείται όμως εύκολα επί τη βάσει της χριστολογικής κατανόησης της αμαρτίας του </w:t>
      </w:r>
      <w:r w:rsidRPr="00FB2D09">
        <w:rPr>
          <w:i/>
        </w:rPr>
        <w:t>Κατά Ιωάννη</w:t>
      </w:r>
      <w:r w:rsidRPr="00FB2D09">
        <w:t xml:space="preserve">, όπου η πίστη συνιστά το αντίθετο της αμαρτίας. Αντικαθιστώντας τις φράσεις </w:t>
      </w:r>
      <w:r w:rsidRPr="00FB2D09">
        <w:rPr>
          <w:i/>
          <w:lang w:bidi="he-IL"/>
        </w:rPr>
        <w:t xml:space="preserve">ἐν </w:t>
      </w:r>
      <w:r w:rsidRPr="00FB2D09">
        <w:rPr>
          <w:i/>
          <w:caps/>
          <w:lang w:bidi="he-IL"/>
        </w:rPr>
        <w:t>α</w:t>
      </w:r>
      <w:r w:rsidRPr="00FB2D09">
        <w:rPr>
          <w:i/>
          <w:lang w:bidi="he-IL"/>
        </w:rPr>
        <w:t xml:space="preserve">ὐτῷ μένων, ἔγνωκεν </w:t>
      </w:r>
      <w:r w:rsidRPr="00FB2D09">
        <w:rPr>
          <w:i/>
          <w:caps/>
          <w:lang w:bidi="he-IL"/>
        </w:rPr>
        <w:t>α</w:t>
      </w:r>
      <w:r w:rsidRPr="00FB2D09">
        <w:rPr>
          <w:i/>
          <w:lang w:bidi="he-IL"/>
        </w:rPr>
        <w:t xml:space="preserve">ὐτόν, ὁ γεννηθεὶς ἐκ τοῦ </w:t>
      </w:r>
      <w:r w:rsidRPr="00FB2D09">
        <w:rPr>
          <w:i/>
          <w:caps/>
          <w:lang w:bidi="he-IL"/>
        </w:rPr>
        <w:t>θ</w:t>
      </w:r>
      <w:r w:rsidRPr="00FB2D09">
        <w:rPr>
          <w:i/>
          <w:lang w:bidi="he-IL"/>
        </w:rPr>
        <w:t>εοῦ</w:t>
      </w:r>
      <w:r w:rsidRPr="00FB2D09">
        <w:rPr>
          <w:lang w:bidi="he-IL"/>
        </w:rPr>
        <w:t xml:space="preserve"> με το </w:t>
      </w:r>
      <w:r w:rsidRPr="00FB2D09">
        <w:rPr>
          <w:i/>
          <w:lang w:bidi="he-IL"/>
        </w:rPr>
        <w:t xml:space="preserve">πιστεύειν ἐν </w:t>
      </w:r>
      <w:r w:rsidRPr="00FB2D09">
        <w:rPr>
          <w:i/>
          <w:caps/>
          <w:lang w:bidi="he-IL"/>
        </w:rPr>
        <w:t>α</w:t>
      </w:r>
      <w:r w:rsidRPr="00FB2D09">
        <w:rPr>
          <w:i/>
          <w:lang w:bidi="he-IL"/>
        </w:rPr>
        <w:t>ὐτῷ</w:t>
      </w:r>
      <w:r w:rsidRPr="00FB2D09">
        <w:rPr>
          <w:lang w:bidi="he-IL"/>
        </w:rPr>
        <w:t xml:space="preserve"> γίνεται ακόμη σαφέστερη η βαθιά θεολογική έννοια των κειμένων.</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Από το Ιω. 5, 16-18 εξάγεται ότι στην Α’ Ιω. έχουμε μία διπλή κατανόηση της αμαρτίας: μία ηθική (</w:t>
      </w:r>
      <w:r w:rsidRPr="00FB2D09">
        <w:rPr>
          <w:i/>
          <w:lang w:bidi="he-IL"/>
        </w:rPr>
        <w:t>πᾶσα ἀδικία ἁμαρτία ἐστίν</w:t>
      </w:r>
      <w:r w:rsidRPr="00FB2D09">
        <w:rPr>
          <w:lang w:bidi="he-IL"/>
        </w:rPr>
        <w:t xml:space="preserve">) και η επονομαζόμενη </w:t>
      </w:r>
      <w:r w:rsidRPr="00FB2D09">
        <w:rPr>
          <w:i/>
          <w:lang w:bidi="he-IL"/>
        </w:rPr>
        <w:t>ἁμαρτία πρὸς θάνατον</w:t>
      </w:r>
      <w:r w:rsidRPr="00FB2D09">
        <w:rPr>
          <w:lang w:bidi="he-IL"/>
        </w:rPr>
        <w:t xml:space="preserve">. </w:t>
      </w:r>
    </w:p>
    <w:p w:rsidR="00770F7A" w:rsidRPr="00FB2D09" w:rsidRDefault="00770F7A" w:rsidP="00770F7A">
      <w:pPr>
        <w:jc w:val="center"/>
        <w:rPr>
          <w:vertAlign w:val="superscript"/>
          <w:lang w:bidi="he-IL"/>
        </w:rPr>
      </w:pPr>
    </w:p>
    <w:p w:rsidR="00770F7A" w:rsidRPr="00FB2D09" w:rsidRDefault="00770F7A" w:rsidP="00770F7A">
      <w:pPr>
        <w:jc w:val="center"/>
        <w:rPr>
          <w:i/>
          <w:lang w:bidi="he-IL"/>
        </w:rPr>
      </w:pPr>
      <w:r w:rsidRPr="00FB2D09">
        <w:rPr>
          <w:i/>
          <w:lang w:bidi="he-IL"/>
        </w:rPr>
        <w:t xml:space="preserve">Ἐάν τις ἴδῃ τὸν ἀδελφὸν αὐτοῦ ἁμαρτάνοντα </w:t>
      </w:r>
      <w:r w:rsidRPr="00FB2D09">
        <w:rPr>
          <w:b/>
          <w:i/>
          <w:lang w:bidi="he-IL"/>
        </w:rPr>
        <w:t>ἁμαρτίαν μὴ πρὸς θάνατον</w:t>
      </w:r>
      <w:r w:rsidRPr="00FB2D09">
        <w:rPr>
          <w:i/>
          <w:lang w:bidi="he-IL"/>
        </w:rPr>
        <w:t xml:space="preserve">, </w:t>
      </w:r>
    </w:p>
    <w:p w:rsidR="00770F7A" w:rsidRPr="00FB2D09" w:rsidRDefault="00770F7A" w:rsidP="00770F7A">
      <w:pPr>
        <w:jc w:val="center"/>
        <w:rPr>
          <w:i/>
          <w:lang w:bidi="he-IL"/>
        </w:rPr>
      </w:pPr>
      <w:r w:rsidRPr="00FB2D09">
        <w:rPr>
          <w:i/>
          <w:lang w:bidi="he-IL"/>
        </w:rPr>
        <w:t xml:space="preserve">αἰτήσει καὶ δώσει αὐτῷ ζωήν, τοῖς ἁμαρτάνουσιν μὴ πρὸς θάνατον. </w:t>
      </w:r>
    </w:p>
    <w:p w:rsidR="00770F7A" w:rsidRPr="00FB2D09" w:rsidRDefault="00770F7A" w:rsidP="00770F7A">
      <w:pPr>
        <w:jc w:val="center"/>
        <w:rPr>
          <w:i/>
          <w:lang w:bidi="he-IL"/>
        </w:rPr>
      </w:pPr>
      <w:r w:rsidRPr="00FB2D09">
        <w:rPr>
          <w:b/>
          <w:i/>
          <w:lang w:bidi="he-IL"/>
        </w:rPr>
        <w:t>ἔστιν ἁμαρτία πρὸς θάνατον</w:t>
      </w:r>
      <w:r w:rsidRPr="00FB2D09">
        <w:rPr>
          <w:i/>
          <w:lang w:bidi="he-IL"/>
        </w:rPr>
        <w:t xml:space="preserve">· </w:t>
      </w:r>
    </w:p>
    <w:p w:rsidR="00770F7A" w:rsidRPr="00FB2D09" w:rsidRDefault="00770F7A" w:rsidP="00770F7A">
      <w:pPr>
        <w:jc w:val="center"/>
        <w:rPr>
          <w:i/>
          <w:lang w:bidi="he-IL"/>
        </w:rPr>
      </w:pPr>
      <w:r w:rsidRPr="00FB2D09">
        <w:rPr>
          <w:i/>
          <w:lang w:bidi="he-IL"/>
        </w:rPr>
        <w:t xml:space="preserve">οὐ περὶ ἐκείνης λέγω ἵνα ἐρωτήσῃ. </w:t>
      </w:r>
    </w:p>
    <w:p w:rsidR="00770F7A" w:rsidRPr="00FB2D09" w:rsidRDefault="00770F7A" w:rsidP="00770F7A">
      <w:pPr>
        <w:jc w:val="center"/>
        <w:rPr>
          <w:b/>
          <w:bCs/>
          <w:i/>
          <w:lang w:bidi="he-IL"/>
        </w:rPr>
      </w:pPr>
      <w:r w:rsidRPr="00FB2D09">
        <w:rPr>
          <w:i/>
          <w:lang w:bidi="he-IL"/>
        </w:rPr>
        <w:t>Πᾶσα ἀδικία ἁμαρτία ἐστίν, καὶ ἔστιν ἁμαρτία οὐ πρὸς θάνατον.</w:t>
      </w:r>
    </w:p>
    <w:p w:rsidR="00770F7A" w:rsidRPr="00FB2D09" w:rsidRDefault="00770F7A" w:rsidP="00770F7A">
      <w:pPr>
        <w:jc w:val="center"/>
        <w:rPr>
          <w:i/>
          <w:lang w:bidi="he-IL"/>
        </w:rPr>
      </w:pPr>
      <w:r w:rsidRPr="00FB2D09">
        <w:rPr>
          <w:i/>
          <w:lang w:bidi="he-IL"/>
        </w:rPr>
        <w:t xml:space="preserve">Οἴδαμεν ὅτι πᾶς ὁ γεγεννημένος ἐκ τοῦ </w:t>
      </w:r>
      <w:r w:rsidRPr="00FB2D09">
        <w:rPr>
          <w:i/>
          <w:caps/>
          <w:lang w:bidi="he-IL"/>
        </w:rPr>
        <w:t>θ</w:t>
      </w:r>
      <w:r w:rsidRPr="00FB2D09">
        <w:rPr>
          <w:i/>
          <w:lang w:bidi="he-IL"/>
        </w:rPr>
        <w:t xml:space="preserve">εοῦ </w:t>
      </w:r>
      <w:r w:rsidRPr="00FB2D09">
        <w:rPr>
          <w:b/>
          <w:i/>
          <w:lang w:bidi="he-IL"/>
        </w:rPr>
        <w:t>οὐχ ἁμαρτάνει</w:t>
      </w:r>
      <w:r w:rsidRPr="00FB2D09">
        <w:rPr>
          <w:i/>
          <w:lang w:bidi="he-IL"/>
        </w:rPr>
        <w:t xml:space="preserve">, </w:t>
      </w:r>
    </w:p>
    <w:p w:rsidR="00770F7A" w:rsidRPr="00FB2D09" w:rsidRDefault="00770F7A" w:rsidP="00770F7A">
      <w:pPr>
        <w:jc w:val="center"/>
        <w:rPr>
          <w:i/>
          <w:lang w:bidi="he-IL"/>
        </w:rPr>
      </w:pPr>
      <w:r w:rsidRPr="00FB2D09">
        <w:rPr>
          <w:i/>
          <w:lang w:bidi="he-IL"/>
        </w:rPr>
        <w:t xml:space="preserve">ἀλλ᾽ ὁ γεννηθεὶς ἐκ τοῦ </w:t>
      </w:r>
      <w:r w:rsidRPr="00FB2D09">
        <w:rPr>
          <w:i/>
          <w:caps/>
          <w:lang w:bidi="he-IL"/>
        </w:rPr>
        <w:t>θ</w:t>
      </w:r>
      <w:r w:rsidRPr="00FB2D09">
        <w:rPr>
          <w:i/>
          <w:lang w:bidi="he-IL"/>
        </w:rPr>
        <w:t>εοῦ τηρεῖ αὐτόν</w:t>
      </w:r>
    </w:p>
    <w:p w:rsidR="00770F7A" w:rsidRPr="00FB2D09" w:rsidRDefault="00770F7A" w:rsidP="00770F7A">
      <w:pPr>
        <w:jc w:val="center"/>
        <w:rPr>
          <w:lang w:bidi="he-IL"/>
        </w:rPr>
      </w:pPr>
      <w:r w:rsidRPr="00FB2D09">
        <w:rPr>
          <w:i/>
          <w:lang w:bidi="he-IL"/>
        </w:rPr>
        <w:t xml:space="preserve">καὶ ὁ </w:t>
      </w:r>
      <w:r w:rsidRPr="00FB2D09">
        <w:rPr>
          <w:i/>
          <w:caps/>
          <w:lang w:bidi="he-IL"/>
        </w:rPr>
        <w:t>π</w:t>
      </w:r>
      <w:r w:rsidRPr="00FB2D09">
        <w:rPr>
          <w:i/>
          <w:lang w:bidi="he-IL"/>
        </w:rPr>
        <w:t>ονηρὸς οὐχ ἅπτεται αὐτοῦ.</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 xml:space="preserve">Οι ηθικές αμαρτίες δεν συνιστούν πρόβλημα, διότι συγχωρούνται. Δεν υπάρχει αντιθέτως συγχώρεση για την αμαρτία προς θάνατον, διότι δεν πρόκειται για μία ηθική, αλλά χριστολογική αμαρτία: </w:t>
      </w:r>
      <w:r w:rsidRPr="00FB2D09">
        <w:rPr>
          <w:b/>
          <w:i/>
          <w:lang w:bidi="he-IL"/>
        </w:rPr>
        <w:t>την άρνηση και την παραίτηση της πίστης στον Ιησού Χριστό</w:t>
      </w:r>
      <w:r w:rsidRPr="00FB2D09">
        <w:rPr>
          <w:lang w:bidi="he-IL"/>
        </w:rPr>
        <w:t>. Έτσι ολοκληρώνεται τώρα ο κύκλος: όπως στο Ιω. 6, 40 διακηρύσσεται η υπόσχεση/επαγγελία της σε συνάρτηση με την πίστη στον Ιησού Χριστό, έτσι και στο Ιω. 5, 16 η άρνηση αυτής της πίστης συνδέεται με την απειλή του θανάτου.</w:t>
      </w:r>
    </w:p>
    <w:p w:rsidR="00770F7A" w:rsidRPr="00FB2D09" w:rsidRDefault="00770F7A" w:rsidP="00770F7A">
      <w:pPr>
        <w:jc w:val="both"/>
        <w:rPr>
          <w:lang w:bidi="he-IL"/>
        </w:rPr>
      </w:pPr>
    </w:p>
    <w:p w:rsidR="00770F7A" w:rsidRPr="00FB2D09" w:rsidRDefault="00770F7A" w:rsidP="00770F7A">
      <w:pPr>
        <w:pStyle w:val="20"/>
        <w:spacing w:before="0" w:line="240" w:lineRule="auto"/>
        <w:rPr>
          <w:rFonts w:ascii="Times New Roman" w:hAnsi="Times New Roman"/>
          <w:sz w:val="24"/>
          <w:szCs w:val="24"/>
          <w:lang w:bidi="he-IL"/>
        </w:rPr>
      </w:pPr>
      <w:r w:rsidRPr="00FB2D09">
        <w:rPr>
          <w:rFonts w:ascii="Times New Roman" w:hAnsi="Times New Roman"/>
          <w:sz w:val="24"/>
          <w:szCs w:val="24"/>
          <w:lang w:val="en-US" w:bidi="he-IL"/>
        </w:rPr>
        <w:t>V</w:t>
      </w:r>
      <w:r w:rsidRPr="00FB2D09">
        <w:rPr>
          <w:rFonts w:ascii="Times New Roman" w:hAnsi="Times New Roman"/>
          <w:sz w:val="24"/>
          <w:szCs w:val="24"/>
          <w:lang w:bidi="he-IL"/>
        </w:rPr>
        <w:t>. Η ανθρωπολογική κατανόηση της αμαρτίας στον Παύλο.</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Το ότι ο Παύλος κατανοεί την αμαρτία διαφορετικά γίνεται αμέσως σαφές όταν διαβάζουμε το Ρωμ. 5, 12-14:</w:t>
      </w:r>
    </w:p>
    <w:p w:rsidR="00770F7A" w:rsidRPr="00FB2D09" w:rsidRDefault="00770F7A" w:rsidP="00770F7A">
      <w:pPr>
        <w:jc w:val="both"/>
        <w:rPr>
          <w:lang w:bidi="he-IL"/>
        </w:rPr>
      </w:pPr>
    </w:p>
    <w:p w:rsidR="00770F7A" w:rsidRPr="00FB2D09" w:rsidRDefault="00770F7A" w:rsidP="00770F7A">
      <w:pPr>
        <w:jc w:val="center"/>
        <w:rPr>
          <w:i/>
          <w:lang w:bidi="he-IL"/>
        </w:rPr>
      </w:pPr>
      <w:r w:rsidRPr="00FB2D09">
        <w:rPr>
          <w:i/>
          <w:lang w:bidi="he-IL"/>
        </w:rPr>
        <w:t>Διὰ τοῦτο ὥσπερ δι᾽ἑνὸς ἀνθρώπου ἡ ἁμαρτία εἰς τὸν κόσμον εἰσῆλθεν</w:t>
      </w:r>
    </w:p>
    <w:p w:rsidR="00770F7A" w:rsidRPr="00FB2D09" w:rsidRDefault="00770F7A" w:rsidP="00770F7A">
      <w:pPr>
        <w:jc w:val="center"/>
        <w:rPr>
          <w:i/>
          <w:lang w:bidi="he-IL"/>
        </w:rPr>
      </w:pPr>
      <w:r w:rsidRPr="00FB2D09">
        <w:rPr>
          <w:i/>
          <w:lang w:bidi="he-IL"/>
        </w:rPr>
        <w:t>καὶ διὰ τῆς ἁμαρτίας ὁ θάνατος,</w:t>
      </w:r>
    </w:p>
    <w:p w:rsidR="00770F7A" w:rsidRPr="00FB2D09" w:rsidRDefault="00770F7A" w:rsidP="00770F7A">
      <w:pPr>
        <w:jc w:val="center"/>
        <w:rPr>
          <w:i/>
          <w:lang w:bidi="he-IL"/>
        </w:rPr>
      </w:pPr>
      <w:r w:rsidRPr="00FB2D09">
        <w:rPr>
          <w:i/>
          <w:lang w:bidi="he-IL"/>
        </w:rPr>
        <w:t xml:space="preserve">καὶ οὕτως εἰς πάντας ἀνθρώπους ὁ θάνατος διῆλθεν, </w:t>
      </w:r>
      <w:r w:rsidRPr="00FB2D09">
        <w:rPr>
          <w:b/>
          <w:i/>
          <w:lang w:bidi="he-IL"/>
        </w:rPr>
        <w:t>ἐφ᾽ᾧ πάντες ἥμαρτον</w:t>
      </w:r>
      <w:r w:rsidRPr="00FB2D09">
        <w:rPr>
          <w:i/>
          <w:lang w:bidi="he-IL"/>
        </w:rPr>
        <w:t>·</w:t>
      </w:r>
    </w:p>
    <w:p w:rsidR="00770F7A" w:rsidRPr="00FB2D09" w:rsidRDefault="00770F7A" w:rsidP="00770F7A">
      <w:pPr>
        <w:jc w:val="center"/>
        <w:rPr>
          <w:i/>
          <w:vertAlign w:val="superscript"/>
          <w:lang w:bidi="he-IL"/>
        </w:rPr>
      </w:pPr>
    </w:p>
    <w:p w:rsidR="00770F7A" w:rsidRPr="00FB2D09" w:rsidRDefault="00770F7A" w:rsidP="00770F7A">
      <w:pPr>
        <w:jc w:val="center"/>
        <w:rPr>
          <w:i/>
          <w:lang w:bidi="he-IL"/>
        </w:rPr>
      </w:pPr>
      <w:r w:rsidRPr="00FB2D09">
        <w:rPr>
          <w:i/>
          <w:lang w:bidi="he-IL"/>
        </w:rPr>
        <w:t xml:space="preserve">ἄχρι γὰρ </w:t>
      </w:r>
      <w:r w:rsidRPr="00FB2D09">
        <w:rPr>
          <w:i/>
          <w:caps/>
          <w:lang w:bidi="he-IL"/>
        </w:rPr>
        <w:t>ν</w:t>
      </w:r>
      <w:r w:rsidRPr="00FB2D09">
        <w:rPr>
          <w:i/>
          <w:lang w:bidi="he-IL"/>
        </w:rPr>
        <w:t xml:space="preserve">όμου ἁμαρτία ἦν ἐν κόσμῳ, ἁμαρτία δὲ οὐκ ἐλλογεῖται μὴ ὄντος </w:t>
      </w:r>
      <w:r w:rsidRPr="00FB2D09">
        <w:rPr>
          <w:i/>
          <w:caps/>
          <w:lang w:bidi="he-IL"/>
        </w:rPr>
        <w:t>ν</w:t>
      </w:r>
      <w:r w:rsidRPr="00FB2D09">
        <w:rPr>
          <w:i/>
          <w:lang w:bidi="he-IL"/>
        </w:rPr>
        <w:t>όμου,</w:t>
      </w:r>
    </w:p>
    <w:p w:rsidR="00770F7A" w:rsidRPr="00FB2D09" w:rsidRDefault="00770F7A" w:rsidP="00770F7A">
      <w:pPr>
        <w:jc w:val="center"/>
        <w:rPr>
          <w:i/>
          <w:lang w:bidi="he-IL"/>
        </w:rPr>
      </w:pPr>
      <w:r w:rsidRPr="00FB2D09">
        <w:rPr>
          <w:i/>
          <w:lang w:bidi="he-IL"/>
        </w:rPr>
        <w:t>ἀλλὰ ἐβασίλευσεν ὁ θάνατος ἀπὸ Ἀδὰμ μέχρι Μωϋσέως καὶ ἐπὶ τοὺς μὴ ἁμαρτήσαντας</w:t>
      </w:r>
    </w:p>
    <w:p w:rsidR="00770F7A" w:rsidRPr="00FB2D09" w:rsidRDefault="00770F7A" w:rsidP="00770F7A">
      <w:pPr>
        <w:jc w:val="center"/>
        <w:rPr>
          <w:lang w:bidi="he-IL"/>
        </w:rPr>
      </w:pPr>
      <w:r w:rsidRPr="00FB2D09">
        <w:rPr>
          <w:i/>
          <w:lang w:bidi="he-IL"/>
        </w:rPr>
        <w:t>ἐπὶ τῷ ὁμοιώματι τῆς παραβάσεως Ἀδὰμ ὅς ἐστιν τύπος τοῦ μέλλοντος</w:t>
      </w:r>
      <w:r w:rsidRPr="00FB2D09">
        <w:rPr>
          <w:lang w:bidi="he-IL"/>
        </w:rPr>
        <w:t>.</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Η αμαρτία υπάρχει στον κόσμο από την εποχή του Αδάμ, διότι από τον Αδάμ οι άνθρωποι αμαρτάνουν. Ο Π. έτσι δεν κατανοεί την αμαρτία ως άρνηση της πίστης στον Ιησού Χριστό, όπως ο Ιωάννης, αλλά ως κάτι που ανήκει στην ανθρώπινη φύση.</w:t>
      </w:r>
    </w:p>
    <w:p w:rsidR="00770F7A" w:rsidRPr="00FB2D09" w:rsidRDefault="00770F7A" w:rsidP="00770F7A">
      <w:pPr>
        <w:pStyle w:val="20"/>
        <w:spacing w:before="0" w:line="240" w:lineRule="auto"/>
        <w:rPr>
          <w:rFonts w:ascii="Times New Roman" w:hAnsi="Times New Roman"/>
          <w:sz w:val="24"/>
          <w:szCs w:val="24"/>
          <w:lang w:bidi="he-IL"/>
        </w:rPr>
      </w:pPr>
      <w:r w:rsidRPr="00FB2D09">
        <w:rPr>
          <w:rFonts w:ascii="Times New Roman" w:hAnsi="Times New Roman"/>
          <w:sz w:val="24"/>
          <w:szCs w:val="24"/>
          <w:lang w:bidi="he-IL"/>
        </w:rPr>
        <w:t>1. Η αμαρτία ως δύναμις και η πρόταξή της έναντι του Νόμου</w:t>
      </w:r>
      <w:r w:rsidRPr="00FB2D09">
        <w:rPr>
          <w:rStyle w:val="a5"/>
          <w:rFonts w:ascii="Times New Roman" w:hAnsi="Times New Roman"/>
          <w:i/>
          <w:sz w:val="24"/>
          <w:szCs w:val="24"/>
          <w:lang w:bidi="he-IL"/>
        </w:rPr>
        <w:footnoteReference w:id="1144"/>
      </w:r>
    </w:p>
    <w:p w:rsidR="00770F7A" w:rsidRPr="00FB2D09" w:rsidRDefault="00770F7A" w:rsidP="00770F7A">
      <w:pPr>
        <w:jc w:val="both"/>
        <w:rPr>
          <w:lang w:bidi="he-IL"/>
        </w:rPr>
      </w:pPr>
      <w:r w:rsidRPr="00FB2D09">
        <w:rPr>
          <w:lang w:bidi="he-IL"/>
        </w:rPr>
        <w:t>Όταν ο Π. συλλογίζεται την αμαρτία, το κάνει σε συσχετισμό προς το Νόμο (πρβλ. Ρωμ. 5, 12–14. 20</w:t>
      </w:r>
      <w:r w:rsidRPr="00FB2D09">
        <w:rPr>
          <w:vertAlign w:val="superscript"/>
          <w:lang w:bidi="he-IL"/>
        </w:rPr>
        <w:t>.</w:t>
      </w:r>
      <w:r w:rsidRPr="00FB2D09">
        <w:rPr>
          <w:lang w:bidi="he-IL"/>
        </w:rPr>
        <w:t xml:space="preserve"> 7, 7–25</w:t>
      </w:r>
      <w:r w:rsidRPr="00FB2D09">
        <w:rPr>
          <w:vertAlign w:val="superscript"/>
          <w:lang w:bidi="he-IL"/>
        </w:rPr>
        <w:t xml:space="preserve">. </w:t>
      </w:r>
      <w:r w:rsidRPr="00FB2D09">
        <w:rPr>
          <w:lang w:bidi="he-IL"/>
        </w:rPr>
        <w:t xml:space="preserve">Γαλ. 3, 21–22). Δεν ταυτίζει όμως την αμαρτία με την παράβαση του </w:t>
      </w:r>
      <w:r w:rsidRPr="00FB2D09">
        <w:rPr>
          <w:caps/>
          <w:lang w:bidi="he-IL"/>
        </w:rPr>
        <w:t>ν</w:t>
      </w:r>
      <w:r w:rsidRPr="00FB2D09">
        <w:rPr>
          <w:lang w:bidi="he-IL"/>
        </w:rPr>
        <w:t xml:space="preserve">όμου. Τονίζει συνεχώς ότι η αμαρτία υπάρχει ανεξάρτητα του Νόμου και υπήρξε ήδη στον κόσμο προ του Νόμου, τ.έ. από τον Αδάμ. Ο Νόμος υπάρχει από το Μωυσή. Στο Ρωμ. 5, 12-14 μάλιστα ο Π. κάνει διάκριση ανάμεσα στην αμαρτία και μία ιδιαίτερη μορφή αμαρτίας, την παράβαση μίας Εντολής: η αμαρτία κυριαρχούσε μεταξύ Αδάμ και Μωυσή, την εποχή δηλ. που δεν υπήρχε καμία εντολή που θα μπορούσε κάποιος να παραβεί. Αυτό είναι κατανοητό από το θάνατο που κυριαρχούσε και αυτήν την περίοδο. Ο Π. προϋποθέτει λοιπόν ότι υπήρχε μία μορφή αμαρτίας η οποία δεν ταυτίζεται με την παράβαση εντολής. Αυτή τη μορφή είχε η αμαρτία στην περίπτωση του Αδάμ και μετά πάλι από τότε που παραδόθηκε ο Νόμος στο Μωυσή. </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Για την αλληλουχία Νόμου και Αμαρτίας σημαντικές είναι δύο τινά:</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1. Από το Ρωμ. 7, 8 (</w:t>
      </w:r>
      <w:r w:rsidRPr="00FB2D09">
        <w:rPr>
          <w:i/>
          <w:lang w:bidi="he-IL"/>
        </w:rPr>
        <w:t xml:space="preserve">χωρὶς γὰρ </w:t>
      </w:r>
      <w:r w:rsidRPr="00FB2D09">
        <w:rPr>
          <w:i/>
          <w:caps/>
          <w:lang w:bidi="he-IL"/>
        </w:rPr>
        <w:t>ν</w:t>
      </w:r>
      <w:r w:rsidRPr="00FB2D09">
        <w:rPr>
          <w:i/>
          <w:lang w:bidi="he-IL"/>
        </w:rPr>
        <w:t>όμου ἁμαρτία νεκρά</w:t>
      </w:r>
      <w:r w:rsidRPr="00FB2D09">
        <w:rPr>
          <w:lang w:bidi="he-IL"/>
        </w:rPr>
        <w:t xml:space="preserve">) εξάγεται το ότι η αμαρτία πάντα υφίσταται στους ανθρώπους. Χωρίς όμως το Νόμο είναι αβλαβής. Σύμφωνα με το Ρωμ. 7, 9 </w:t>
      </w:r>
      <w:r w:rsidRPr="00FB2D09">
        <w:rPr>
          <w:i/>
          <w:lang w:bidi="he-IL"/>
        </w:rPr>
        <w:t>ἡ ἁμαρτία ἀνέζησεν, ἐλθούσης δὲ τῆς ἐντολῆς</w:t>
      </w:r>
      <w:r w:rsidRPr="00FB2D09">
        <w:rPr>
          <w:lang w:bidi="he-IL"/>
        </w:rPr>
        <w:t>. Το πώς ο Π. εννοεί αυτή τη διαδικασία εξάγεται από τους στ. 7-8: η επιθυμία, η οποία είναι γνωστή στον ελληνιστικό Ιουδαϊσμό ως η μητέρα όλων των αμαρτιών</w:t>
      </w:r>
      <w:r w:rsidRPr="00FB2D09">
        <w:rPr>
          <w:rStyle w:val="a5"/>
          <w:lang w:bidi="he-IL"/>
        </w:rPr>
        <w:footnoteReference w:id="1145"/>
      </w:r>
      <w:r w:rsidRPr="00FB2D09">
        <w:rPr>
          <w:lang w:bidi="he-IL"/>
        </w:rPr>
        <w:t xml:space="preserve">, αφυπνίστηκε από την </w:t>
      </w:r>
      <w:r w:rsidRPr="00FB2D09">
        <w:rPr>
          <w:lang w:bidi="he-IL"/>
        </w:rPr>
        <w:lastRenderedPageBreak/>
        <w:t xml:space="preserve">εντολή </w:t>
      </w:r>
      <w:r w:rsidRPr="00FB2D09">
        <w:rPr>
          <w:b/>
          <w:i/>
          <w:lang w:bidi="he-IL"/>
        </w:rPr>
        <w:t>Οὐκ ἐπιθυμήσεις</w:t>
      </w:r>
      <w:r w:rsidRPr="00FB2D09">
        <w:rPr>
          <w:rStyle w:val="a5"/>
          <w:lang w:bidi="he-IL"/>
        </w:rPr>
        <w:footnoteReference w:id="1146"/>
      </w:r>
      <w:r w:rsidRPr="00FB2D09">
        <w:rPr>
          <w:lang w:bidi="he-IL"/>
        </w:rPr>
        <w:t xml:space="preserve">. Έτσι η νομοδοσία, η οποία αποσκοπούσε στο καλό και στη ζωή (πρβλ. Ρωμ. 7, 12), με ένα τραγικό τρόπο προκαλεί το ακριβώς αντίθετο αποτέλεσμα: το ραγδαίο πολλαπλασιασμό των ανομημάτων. Ο Αδάμ παρέβη μόνο μία εντολή και έφερε στον κόσμο την αμαρτία. Η Τορά του Σινά εμπεριείχε 613 εντολές και αυτό φυσικά οδηγεί στον πολλαπλασιασμό της ανομίας, όπως διακηρύσσεται και στο Ρωμ. 5, 20: </w:t>
      </w:r>
      <w:r w:rsidRPr="00FB2D09">
        <w:rPr>
          <w:i/>
          <w:lang w:bidi="he-IL"/>
        </w:rPr>
        <w:t>νόμος δὲ παρεισῆλθεν, ἵνα πλεονάσῃ τὸ παράπτωμα</w:t>
      </w:r>
      <w:r w:rsidRPr="00FB2D09">
        <w:rPr>
          <w:lang w:bidi="he-IL"/>
        </w:rPr>
        <w:t xml:space="preserve">. </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 xml:space="preserve">2. Ο Π. κατανοεί την αμαρτία ως μία δύναμη που ευρίσκεται εντός των ανθρώπων και τους εξαναγκάζει στο να αμαρτάνουν. Προϋπάρχει του Νόμου και ο άνθρωπος έρχεται σε επαφή με το Νόμο πάντα και μόνον ως αμαρτωλός. Ακριβώς όπως και στα Μαθηματικά ό,τι πολλαπλασιάζεται με το μηδέν έχει ως αποτέλεσμα μηδέν. </w:t>
      </w:r>
      <w:r w:rsidRPr="00FB2D09">
        <w:rPr>
          <w:caps/>
          <w:lang w:bidi="he-IL"/>
        </w:rPr>
        <w:t>α</w:t>
      </w:r>
      <w:r w:rsidRPr="00FB2D09">
        <w:rPr>
          <w:lang w:bidi="he-IL"/>
        </w:rPr>
        <w:t xml:space="preserve">υτό σημαίνει: επειδή ο άνθρωπος μόνον ως αμαρτωλός σχετίζεται με το Νόμο, δεν μπορεί να κάνει τίποτε άλλο παρά να παράγει καινούργιες αμαρτίες. Στο Ρωμ. 7, 7-25 ο Π. εικονίζει αυτή την ανθρωπολογική ροπή προς το αμαρτάνειν, τη δυνατότητα δηλ. παραγωγής πάντα και μόνον αμαρτίας, με τη μεταφορά της σάρκας. Δεν εννούνται φυσικά μόνον οι επονομαζόμενες αμαρτίες της σαρκός. Ο Π. χρησιμοποιεί αυτή την κατηγορία ως εικόνα του αναπόφευκτου της αμαρτίας: όπως καμία ανθρώπινη ύπαρξη δε νοείται χωρίς σάρκα, έτσι και η αμαρτία ανήκει στην (πεπτωκυία) ανθρώπινη ύπαρξη. Στο Ρωμ. 7, 14 παρουσιάζει την αμαρτία ωσάν μία αφέντρα υπό την οποία οι άνθρωποι έχουν αλλοτριωθεί από την ελευθερία του πράττειν: </w:t>
      </w:r>
      <w:r w:rsidRPr="00FB2D09">
        <w:rPr>
          <w:b/>
          <w:i/>
          <w:lang w:bidi="he-IL"/>
        </w:rPr>
        <w:t xml:space="preserve">Οἴδαμεν γὰρ ὅτι ὁ </w:t>
      </w:r>
      <w:r w:rsidRPr="00FB2D09">
        <w:rPr>
          <w:b/>
          <w:i/>
          <w:caps/>
          <w:lang w:bidi="he-IL"/>
        </w:rPr>
        <w:t>ν</w:t>
      </w:r>
      <w:r w:rsidRPr="00FB2D09">
        <w:rPr>
          <w:b/>
          <w:i/>
          <w:lang w:bidi="he-IL"/>
        </w:rPr>
        <w:t>όμος πνευματικός ἐστιν, ἐγὼ δὲ σάρκινός εἰμι πεπραμένος ὑπὸ τὴν ἁμαρτίαν</w:t>
      </w:r>
      <w:r w:rsidRPr="00FB2D09">
        <w:rPr>
          <w:lang w:bidi="he-IL"/>
        </w:rPr>
        <w:t xml:space="preserve">. Στους επόμενους στ. ο Π. περιγράφει επιπλέον τη διαίρεση εντός του ανθρώπου: με το λόγο του γνωρίζει ότι ο Νόμος είναι ορθός και καλός και παρα ταύτα πράττει κάποιος εναντίον του Νόμου –ωσάν να είναι κυριευμένος από μία αλλότρια δύναμη που τον εξαναγκάζει να κάνει κάτι το οποίο δεν επιθυμεί: </w:t>
      </w:r>
      <w:r w:rsidRPr="00FB2D09">
        <w:rPr>
          <w:b/>
          <w:i/>
          <w:lang w:bidi="he-IL"/>
        </w:rPr>
        <w:t>νυνὶ δὲ οὐκέτι ἐγὼ κατεργάζομαι αὐτὸ ἀλλὰ ἡ οἰκοῦσα ἐν ἐμοὶ ἁμαρτία</w:t>
      </w:r>
      <w:r w:rsidRPr="00FB2D09">
        <w:rPr>
          <w:lang w:bidi="he-IL"/>
        </w:rPr>
        <w:t>.</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 xml:space="preserve">Ο Π. εν προκειμένω διατυπώνει την ανθρωπολογία του, τ.έ. ομιλεί κυρίως στο Ρωμ. 7 για την κτιστότητα του ανθρώπου καθεαυτού ή ακριβέστερα για τον άνθρωπο που επιχειρεί να επιβληθεί στην αμαρτία με τη βοήθεια του Νόμου. Με σαφήνεια καταδεικνύεται ότι αυτή η προσπάθεια είναι καταδικασμένη σε αποτυχία διότι η αμαρτία είναι μία δύναμις που έχει εγκλωβίσει τον άνθρωπο σε μία θανατηφόρα </w:t>
      </w:r>
      <w:r w:rsidRPr="00FB2D09">
        <w:rPr>
          <w:lang w:bidi="he-IL"/>
        </w:rPr>
        <w:lastRenderedPageBreak/>
        <w:t>μοίρα, από όπου είναι αδύνατον ο άνθρωπος μόνος του να ξεφύγει. Γι’ αυτό η σωτηρία προέρχεται μόνον από έξω – φυσικά διά του Ιησού Χριστού, του Κυρίου μας, όπως αναφέρεται στο Ρωμ. 7, 25. Το πώς ο Π. επεξηγεί στους αναγνώστες του αυτή την απελευθέρωση από την κυριαρχία της αμαρτίας, ανήκει στα πιο εντυπωσιακά θεολογικά κείμενα της Κ.Δ.</w:t>
      </w:r>
    </w:p>
    <w:p w:rsidR="00770F7A" w:rsidRDefault="00770F7A" w:rsidP="00770F7A">
      <w:pPr>
        <w:pStyle w:val="20"/>
        <w:spacing w:before="0"/>
        <w:rPr>
          <w:rFonts w:ascii="Times New Roman" w:hAnsi="Times New Roman"/>
          <w:sz w:val="24"/>
          <w:szCs w:val="24"/>
          <w:lang w:bidi="he-IL"/>
        </w:rPr>
      </w:pPr>
    </w:p>
    <w:p w:rsidR="00770F7A" w:rsidRPr="00FB2D09" w:rsidRDefault="00770F7A" w:rsidP="00770F7A">
      <w:pPr>
        <w:pStyle w:val="20"/>
        <w:spacing w:before="0"/>
        <w:rPr>
          <w:rFonts w:ascii="Times New Roman" w:hAnsi="Times New Roman"/>
          <w:sz w:val="24"/>
          <w:szCs w:val="24"/>
          <w:lang w:bidi="he-IL"/>
        </w:rPr>
      </w:pPr>
      <w:r w:rsidRPr="00FB2D09">
        <w:rPr>
          <w:rFonts w:ascii="Times New Roman" w:hAnsi="Times New Roman"/>
          <w:sz w:val="24"/>
          <w:szCs w:val="24"/>
          <w:lang w:bidi="he-IL"/>
        </w:rPr>
        <w:t xml:space="preserve">2. Η απελευθέρωση από τη δύναμη της αμαρτίας διά της βαπτίσεως </w:t>
      </w:r>
    </w:p>
    <w:p w:rsidR="00770F7A" w:rsidRPr="00FB2D09" w:rsidRDefault="00770F7A" w:rsidP="00770F7A">
      <w:pPr>
        <w:jc w:val="both"/>
        <w:rPr>
          <w:lang w:bidi="he-IL"/>
        </w:rPr>
      </w:pPr>
      <w:r w:rsidRPr="00FB2D09">
        <w:rPr>
          <w:lang w:bidi="he-IL"/>
        </w:rPr>
        <w:t xml:space="preserve">Ο Π. αναλύει αυτό το στοιχείο στο Ρωμ. 6, 1-7. Δύο προϋποθέσεις είναι αναγκαίες για την κατανόηση αυτού του κειμένου: </w:t>
      </w:r>
    </w:p>
    <w:p w:rsidR="00770F7A" w:rsidRPr="00FB2D09" w:rsidRDefault="00770F7A" w:rsidP="00770F7A">
      <w:pPr>
        <w:jc w:val="both"/>
        <w:rPr>
          <w:lang w:bidi="he-IL"/>
        </w:rPr>
      </w:pPr>
      <w:r w:rsidRPr="00FB2D09">
        <w:rPr>
          <w:lang w:bidi="he-IL"/>
        </w:rPr>
        <w:t>-από την εποχή του Αδάμ γνωρίζουμε ποιες είναι οι συνέπειες της αμαρτίας: ο θάνατος. Ο θάνατος είναι τρόπον τινά το χρέος το οποίο η αμαρτία απαιτεί από τον αμαρτωλό.</w:t>
      </w:r>
    </w:p>
    <w:p w:rsidR="00770F7A" w:rsidRPr="00FB2D09" w:rsidRDefault="00770F7A" w:rsidP="00770F7A">
      <w:pPr>
        <w:jc w:val="both"/>
        <w:rPr>
          <w:lang w:bidi="he-IL"/>
        </w:rPr>
      </w:pPr>
      <w:r w:rsidRPr="00FB2D09">
        <w:rPr>
          <w:lang w:bidi="he-IL"/>
        </w:rPr>
        <w:t>-η χριστιανική βάπτιση είναι τέτοια διότι τελείται στο όνομα του Ιησού Χριστού (Ρωμ. 3, 3</w:t>
      </w:r>
      <w:r w:rsidRPr="00FB2D09">
        <w:rPr>
          <w:vertAlign w:val="superscript"/>
          <w:lang w:bidi="he-IL"/>
        </w:rPr>
        <w:t>α</w:t>
      </w:r>
      <w:r w:rsidRPr="00FB2D09">
        <w:rPr>
          <w:lang w:bidi="he-IL"/>
        </w:rPr>
        <w:t xml:space="preserve">) και αυτό σημαίνει για τον Π. βάπτιση </w:t>
      </w:r>
      <w:r w:rsidRPr="00FB2D09">
        <w:rPr>
          <w:i/>
          <w:lang w:bidi="he-IL"/>
        </w:rPr>
        <w:t xml:space="preserve">εἰς τὸν θάνατον </w:t>
      </w:r>
      <w:r w:rsidRPr="00FB2D09">
        <w:rPr>
          <w:i/>
          <w:caps/>
          <w:lang w:bidi="he-IL"/>
        </w:rPr>
        <w:t>α</w:t>
      </w:r>
      <w:r w:rsidRPr="00FB2D09">
        <w:rPr>
          <w:i/>
          <w:lang w:bidi="he-IL"/>
        </w:rPr>
        <w:t>ὐτοῦ</w:t>
      </w:r>
      <w:r w:rsidRPr="00FB2D09">
        <w:rPr>
          <w:lang w:bidi="he-IL"/>
        </w:rPr>
        <w:t xml:space="preserve">. Αυτό σημαίνει: κάθε βαπτιζόμενος αποθνήσκει και ενταφιάζεται με τον Ιησού (στ. 6β). Στο στ. 5 αναφέρεται ότι κάθε βαπτισμένος είναι </w:t>
      </w:r>
      <w:r w:rsidRPr="00FB2D09">
        <w:rPr>
          <w:i/>
          <w:lang w:bidi="he-IL"/>
        </w:rPr>
        <w:t>σύμφυτος τῷ ὁμοιώματι τοῦ θανάτου αὐτοῦ</w:t>
      </w:r>
      <w:r w:rsidRPr="00FB2D09">
        <w:rPr>
          <w:lang w:bidi="he-IL"/>
        </w:rPr>
        <w:t>, και αυτό συνεπάγεται ότι κατά τη βάπτιση βιώνει κάποιος ένα συμβολικό θάνατο. Αυτό ήταν ευκολότερα κατανοητό για τους συγχρόνους του Π. παρά για μας σήμερα, αφού η βάπτιση την εποχή του Π. ήταν μία βάπτιση η οποία βιογραφικά σήμαινε μια τομή και έναν καινούργιο προσανατολισμό της ζωής. Ο παλαιός μας άνθρωπος</w:t>
      </w:r>
      <w:r w:rsidRPr="00FB2D09">
        <w:rPr>
          <w:rStyle w:val="a5"/>
          <w:lang w:bidi="he-IL"/>
        </w:rPr>
        <w:footnoteReference w:id="1147"/>
      </w:r>
      <w:r w:rsidRPr="00FB2D09">
        <w:rPr>
          <w:lang w:bidi="he-IL"/>
        </w:rPr>
        <w:t xml:space="preserve"> για τον οποίο γίνεται λόγος στο στ. 6, ήταν η ύπαρξη προ Χριστού, προ της αλλαγής. Μετά την εν Χριστώ αλλαγή είναι δυνατόν κάποιος να διακηρύξει ότι αυτός ο άνθρωπος έχει πλέον πεθάνει.</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Ο Π. συνθέτει τις δύο αυτές δύο προϋποθέσεις αναφέροντας: ο θάνατος αυτός που οι βαπτισμένοι συμβολικά βίωσαν ως μετοχή στο θάνατο του Ιησού, είναι ακριβώς ο θάνατος του αμαρτωλού τον οποίο απαιτεί η αμαρτία! Από αυτό εξάγεται ότι η απαίτηση της αμαρτίας για θάνατο του αμαρτωλού εκπληρώνεται και ταυτόχρονα η ίδια η αμαρτία λαμβάνοντας αυτό που της αρμόζει (το θάνατο του αμαρτωλού), δεν έχει πλέον κανένα δικαίωμα σε αυτούς που βαπτίστηκαν στον Ιησού Χριστό. Ακριβώς αυτό εννοεί ο Π. όταν στο στ. 7 αναφέρει:</w:t>
      </w:r>
      <w:r w:rsidRPr="00FB2D09">
        <w:rPr>
          <w:b/>
          <w:bCs/>
          <w:lang w:bidi="he-IL"/>
        </w:rPr>
        <w:t xml:space="preserve"> </w:t>
      </w:r>
      <w:r w:rsidRPr="00FB2D09">
        <w:rPr>
          <w:b/>
          <w:i/>
          <w:lang w:bidi="he-IL"/>
        </w:rPr>
        <w:t>ὁ γὰρ ἀποθανὼν δεδικαίωται ἀπὸ τῆς ἁμαρτίας</w:t>
      </w:r>
      <w:r w:rsidRPr="00FB2D09">
        <w:rPr>
          <w:lang w:bidi="he-IL"/>
        </w:rPr>
        <w:t>. Ο βαπτισμένος δε βρίσκεται πλέον υπό την κυριαρχία της αμαρτίας αλλά μπορεί να εγκαινιάσει μία νέα ζωή.</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 xml:space="preserve">Υπάρχει, όμως, ένα </w:t>
      </w:r>
      <w:r w:rsidRPr="00FB2D09">
        <w:rPr>
          <w:i/>
          <w:lang w:bidi="he-IL"/>
        </w:rPr>
        <w:t>Αλλά</w:t>
      </w:r>
      <w:r w:rsidRPr="00FB2D09">
        <w:rPr>
          <w:lang w:bidi="he-IL"/>
        </w:rPr>
        <w:t xml:space="preserve">, το οποίο έχει δύο αιτίες: ο βαπτισμένος είναι απελευθερωμένος βέβαια από το κράτος/την κυριαρχία της αμαρτίας αλλά η αμαρτία </w:t>
      </w:r>
      <w:r w:rsidRPr="00FB2D09">
        <w:rPr>
          <w:lang w:bidi="he-IL"/>
        </w:rPr>
        <w:lastRenderedPageBreak/>
        <w:t>ως τέτοια δεν έχει εξοστρακιστεί από τον κόσμο, αφού ακόμη υφίσταται και προσπαθεί να υποτάξει τους ανθρώπους. Συνιστά συνεπώς ακόμη για τους βαπτισμένους έναν κίνδυνο και μάλιστα για τον εξής απλούστατο λόγο: η πραγματικότητα της αποδυνάμωσης της αμαρτίας κατά τη βάπτιση σχετίζεται με την πίστη και όχι με τη σωματική ύπαρξη. Οι βαπτισμένοι δεν πεθαίνουν σωματικά, αλλά στο επίπεδο της σωματικότητας ζούνε ακριβώς όπως και προηγουμένως. Εν προκειμένω υπάρχει λοιπόν μία συνέχεια μεταξύ του Τότε και του Τώρα και ακριβώς αυτή είναι η θέση η οποία, σύμφωνα με τον Π., προκαλεί τον κίνδυνο ο βαπτισμένος και πάλι να υποταχθεί στο κράτος της αμαρτίας (αυτό αλλάζει μόνον όταν κατά την ανάσταση εκ των νεκρών ελευθερωθούμε από τούτο το σώμα). Συνεπώς οι χριστιανοί, σύμφωνα με τον Π., ευρίσκονται σε μια κατάσταση που είναι ανοικτή: απελευθερώθηκαν από τη δυναστεία της αμαρτίας αλλά όχι και από τον κίνδυνο να περιπέσουν και πάλι υπό την κυριαρχία της.</w:t>
      </w:r>
    </w:p>
    <w:p w:rsidR="00770F7A" w:rsidRPr="00FB2D09" w:rsidRDefault="00770F7A" w:rsidP="00770F7A">
      <w:pPr>
        <w:jc w:val="both"/>
        <w:rPr>
          <w:lang w:bidi="he-IL"/>
        </w:rPr>
      </w:pPr>
    </w:p>
    <w:p w:rsidR="00770F7A" w:rsidRPr="00FB2D09" w:rsidRDefault="00770F7A" w:rsidP="00770F7A">
      <w:pPr>
        <w:jc w:val="both"/>
        <w:rPr>
          <w:lang w:bidi="he-IL"/>
        </w:rPr>
      </w:pPr>
      <w:r w:rsidRPr="00FB2D09">
        <w:rPr>
          <w:lang w:bidi="he-IL"/>
        </w:rPr>
        <w:t xml:space="preserve">Ο Π. δεν αφήνει τους αναγνώστες της </w:t>
      </w:r>
      <w:r w:rsidRPr="00FB2D09">
        <w:rPr>
          <w:i/>
          <w:lang w:bidi="he-IL"/>
        </w:rPr>
        <w:t>Προς Ρωμαίους</w:t>
      </w:r>
      <w:r w:rsidRPr="00FB2D09">
        <w:rPr>
          <w:lang w:bidi="he-IL"/>
        </w:rPr>
        <w:t xml:space="preserve"> μόνους με αυτή τη διαπίστωση αλλά στο 6, 12-23 τους αναλύει πώς ένας βαπτισμένος πρέπει να αντιμετωπίσει μια τέτοια κατάσταση. Χρησιμοποιώντας τη ρητορική παράδοση και την τεχνική της Δημηγορίας αναπτύσσει τη διδασκαλία του σε δύο άξονες-κατευθύνσεις</w:t>
      </w:r>
      <w:r w:rsidRPr="00FB2D09">
        <w:rPr>
          <w:rStyle w:val="a5"/>
          <w:rFonts w:eastAsia="MS Mincho"/>
        </w:rPr>
        <w:footnoteReference w:id="1148"/>
      </w:r>
      <w:r w:rsidRPr="00FB2D09">
        <w:rPr>
          <w:lang w:bidi="he-IL"/>
        </w:rPr>
        <w:t xml:space="preserve">: από τη μία </w:t>
      </w:r>
      <w:r w:rsidRPr="00FB2D09">
        <w:rPr>
          <w:b/>
          <w:lang w:bidi="he-IL"/>
        </w:rPr>
        <w:t>προτρεπτικά</w:t>
      </w:r>
      <w:r w:rsidRPr="00FB2D09">
        <w:rPr>
          <w:lang w:bidi="he-IL"/>
        </w:rPr>
        <w:t>, παροτρύνοντας τους αποδέκτες της επιστολής του να επιδείξουν μία συγκεκριμένη συμπεριφορά σε σχέση με τον εαυτό τους και με τον κόσμο ώστε να γίνει αισθητή η νεοαποκτηθείσα ταυτότητα, η καινή ύπαρξή τους</w:t>
      </w:r>
      <w:r w:rsidRPr="00FB2D09">
        <w:rPr>
          <w:vertAlign w:val="superscript"/>
          <w:lang w:bidi="he-IL"/>
        </w:rPr>
        <w:t>.</w:t>
      </w:r>
      <w:r w:rsidRPr="00FB2D09">
        <w:rPr>
          <w:lang w:bidi="he-IL"/>
        </w:rPr>
        <w:t xml:space="preserve"> το ότι δηλ. πλέον δεν κυριαρχούνται από την αμαρτία. Αντιστοίχως </w:t>
      </w:r>
      <w:r w:rsidRPr="00FB2D09">
        <w:rPr>
          <w:b/>
          <w:lang w:bidi="he-IL"/>
        </w:rPr>
        <w:t>αποτρεπτικά</w:t>
      </w:r>
      <w:r w:rsidRPr="00FB2D09">
        <w:rPr>
          <w:lang w:bidi="he-IL"/>
        </w:rPr>
        <w:t xml:space="preserve"> οι παραλήπτες παροτρύνονται να μην τελούν/ενεργούν πλέον υπό το κράτος της αμαρτίας. Ο πραγματολογικός σκοπός και των δύο είναι ταυτόσημος, αφού πρόκειται για ανάπτυξη και εφαρμογή των συνεπειών του βαπτίσματος στην ύπαρξη των βαπτισμένων. Η αναφορά στην αμαρτία στο 6, 12-23 λειτουργικά ερμηνεύεται ως μεταβαπτισμιαία υπόμνηση/νουθεσία. Ενέχει ρητορικά έμφαση και αποσκοπεί στην υπογράμμιση της αναγκαιότητας η επιτευχθείσα αλλαγή να «μεταφραστεί» σε ζωή. ο Π. δεν αναφέρει το πώς συγκεκριμένα αυτό θα επιδειχθεί.</w:t>
      </w:r>
      <w:r w:rsidRPr="00FB2D09">
        <w:rPr>
          <w:caps/>
          <w:lang w:bidi="he-IL"/>
        </w:rPr>
        <w:t xml:space="preserve"> π</w:t>
      </w:r>
      <w:r w:rsidRPr="00FB2D09">
        <w:rPr>
          <w:lang w:bidi="he-IL"/>
        </w:rPr>
        <w:t xml:space="preserve">αρουσιάζει τη ζωή των βαπτισμένων ως ένα πεδίο ελεύθερο από την επίδραση και τη δύναμη της αμαρτίας. Το ζητούμενο για τους χριστιανούς είναι ποτέ να να μην απομακρυνθούν από αυτό το πεδίο.  </w:t>
      </w:r>
    </w:p>
    <w:p w:rsidR="00770F7A" w:rsidRPr="00FB2D09" w:rsidRDefault="00770F7A" w:rsidP="00770F7A">
      <w:pPr>
        <w:jc w:val="right"/>
        <w:rPr>
          <w:lang w:bidi="he-IL"/>
        </w:rPr>
      </w:pPr>
      <w:r w:rsidRPr="00FB2D09">
        <w:rPr>
          <w:lang w:bidi="he-IL"/>
        </w:rPr>
        <w:t xml:space="preserve">  Μτφρ. Σ. Σ. Δεσπότης</w:t>
      </w:r>
    </w:p>
    <w:p w:rsidR="00770F7A" w:rsidRDefault="00770F7A" w:rsidP="00770F7A">
      <w:pPr>
        <w:spacing w:after="200" w:line="276" w:lineRule="auto"/>
        <w:rPr>
          <w:rFonts w:ascii="Palatino Linotype" w:hAnsi="Palatino Linotype"/>
          <w:b/>
          <w:bCs/>
          <w:color w:val="000000"/>
        </w:rPr>
      </w:pPr>
      <w:r>
        <w:br w:type="page"/>
      </w:r>
    </w:p>
    <w:p w:rsidR="006458C5" w:rsidRPr="00FC340E" w:rsidRDefault="006458C5" w:rsidP="00011E5C">
      <w:pPr>
        <w:pStyle w:val="1"/>
        <w:ind w:left="567" w:right="374"/>
        <w:rPr>
          <w:sz w:val="24"/>
          <w:szCs w:val="24"/>
        </w:rPr>
      </w:pPr>
      <w:r w:rsidRPr="00FC340E">
        <w:rPr>
          <w:sz w:val="24"/>
          <w:szCs w:val="24"/>
        </w:rPr>
        <w:lastRenderedPageBreak/>
        <w:t>ΟΙ ΣΥΝΗΘΕΣΤΕΡΕΣ ΣΥΝΤΜΗΣΕΙΣ</w:t>
      </w:r>
      <w:bookmarkEnd w:id="261"/>
    </w:p>
    <w:p w:rsidR="006458C5" w:rsidRPr="00FC340E" w:rsidRDefault="006458C5" w:rsidP="00011E5C">
      <w:pPr>
        <w:ind w:left="567" w:right="374"/>
        <w:rPr>
          <w:rFonts w:ascii="Palatino Linotype" w:hAnsi="Palatino Linotype"/>
        </w:rPr>
      </w:pPr>
    </w:p>
    <w:p w:rsidR="006458C5" w:rsidRPr="00FC340E" w:rsidRDefault="006458C5" w:rsidP="00011E5C">
      <w:pPr>
        <w:ind w:left="567" w:right="374"/>
        <w:rPr>
          <w:rFonts w:ascii="Palatino Linotype" w:hAnsi="Palatino Linotype"/>
        </w:rPr>
      </w:pPr>
      <w:r w:rsidRPr="00FC340E">
        <w:rPr>
          <w:rFonts w:ascii="Palatino Linotype" w:hAnsi="Palatino Linotype"/>
        </w:rPr>
        <w:t>Βλ. : Βλέπε</w:t>
      </w:r>
    </w:p>
    <w:p w:rsidR="006458C5" w:rsidRPr="00FC340E" w:rsidRDefault="006458C5" w:rsidP="00011E5C">
      <w:pPr>
        <w:ind w:left="567" w:right="374"/>
        <w:rPr>
          <w:rFonts w:ascii="Palatino Linotype" w:hAnsi="Palatino Linotype"/>
        </w:rPr>
      </w:pPr>
      <w:r w:rsidRPr="00FC340E">
        <w:rPr>
          <w:rFonts w:ascii="Palatino Linotype" w:hAnsi="Palatino Linotype"/>
        </w:rPr>
        <w:t>Ε.Ι.:Εκκλησιαστική Ιστορία</w:t>
      </w:r>
    </w:p>
    <w:p w:rsidR="006458C5" w:rsidRPr="00FC340E" w:rsidRDefault="006458C5" w:rsidP="00011E5C">
      <w:pPr>
        <w:ind w:left="567" w:right="374"/>
        <w:rPr>
          <w:rFonts w:ascii="Palatino Linotype" w:hAnsi="Palatino Linotype"/>
        </w:rPr>
      </w:pPr>
      <w:r w:rsidRPr="00FC340E">
        <w:rPr>
          <w:rFonts w:ascii="Palatino Linotype" w:hAnsi="Palatino Linotype"/>
        </w:rPr>
        <w:t>κ.ά. : και άλλα, και άλλοι</w:t>
      </w:r>
    </w:p>
    <w:p w:rsidR="006458C5" w:rsidRPr="00FC340E" w:rsidRDefault="006458C5" w:rsidP="00011E5C">
      <w:pPr>
        <w:ind w:left="567" w:right="374"/>
        <w:rPr>
          <w:rFonts w:ascii="Palatino Linotype" w:hAnsi="Palatino Linotype"/>
        </w:rPr>
      </w:pPr>
      <w:r w:rsidRPr="00FC340E">
        <w:rPr>
          <w:rFonts w:ascii="Palatino Linotype" w:hAnsi="Palatino Linotype"/>
        </w:rPr>
        <w:t>κε.</w:t>
      </w:r>
      <w:r w:rsidR="00721A08" w:rsidRPr="00FC340E">
        <w:rPr>
          <w:rFonts w:ascii="Palatino Linotype" w:hAnsi="Palatino Linotype"/>
        </w:rPr>
        <w:t xml:space="preserve"> </w:t>
      </w:r>
      <w:r w:rsidRPr="00FC340E">
        <w:rPr>
          <w:rFonts w:ascii="Palatino Linotype" w:hAnsi="Palatino Linotype"/>
        </w:rPr>
        <w:t>: και εξής</w:t>
      </w:r>
    </w:p>
    <w:p w:rsidR="006458C5" w:rsidRPr="00FC340E" w:rsidRDefault="006458C5" w:rsidP="00011E5C">
      <w:pPr>
        <w:ind w:left="567" w:right="374"/>
        <w:rPr>
          <w:rFonts w:ascii="Palatino Linotype" w:hAnsi="Palatino Linotype"/>
        </w:rPr>
      </w:pPr>
      <w:r w:rsidRPr="00FC340E">
        <w:rPr>
          <w:rFonts w:ascii="Palatino Linotype" w:hAnsi="Palatino Linotype"/>
        </w:rPr>
        <w:t>κλπ. : και τα λοιπά</w:t>
      </w:r>
    </w:p>
    <w:p w:rsidR="006458C5" w:rsidRPr="00FC340E" w:rsidRDefault="006458C5" w:rsidP="00011E5C">
      <w:pPr>
        <w:ind w:left="567" w:right="374"/>
        <w:rPr>
          <w:rFonts w:ascii="Palatino Linotype" w:hAnsi="Palatino Linotype"/>
        </w:rPr>
      </w:pPr>
      <w:r w:rsidRPr="00FC340E">
        <w:rPr>
          <w:rFonts w:ascii="Palatino Linotype" w:hAnsi="Palatino Linotype"/>
        </w:rPr>
        <w:t>κ.παρ. : και παράλληλα, στην περίπτωση των Συνοπτικών Ευαγγελίων</w:t>
      </w:r>
    </w:p>
    <w:p w:rsidR="006458C5" w:rsidRPr="00FC340E" w:rsidRDefault="006458C5" w:rsidP="00011E5C">
      <w:pPr>
        <w:ind w:left="567" w:right="374"/>
        <w:rPr>
          <w:rFonts w:ascii="Palatino Linotype" w:hAnsi="Palatino Linotype"/>
        </w:rPr>
      </w:pPr>
      <w:r w:rsidRPr="00FC340E">
        <w:rPr>
          <w:rFonts w:ascii="Palatino Linotype" w:hAnsi="Palatino Linotype"/>
        </w:rPr>
        <w:t>όπ.π.: όπου παραπάνω</w:t>
      </w:r>
    </w:p>
    <w:p w:rsidR="006458C5" w:rsidRPr="00FC340E" w:rsidRDefault="006458C5" w:rsidP="00011E5C">
      <w:pPr>
        <w:ind w:left="567" w:right="374"/>
        <w:rPr>
          <w:rFonts w:ascii="Palatino Linotype" w:hAnsi="Palatino Linotype"/>
        </w:rPr>
      </w:pPr>
      <w:r w:rsidRPr="00FC340E">
        <w:rPr>
          <w:rFonts w:ascii="Palatino Linotype" w:hAnsi="Palatino Linotype"/>
        </w:rPr>
        <w:t>πρβλ : παράβαλε, σύγκρινε</w:t>
      </w:r>
    </w:p>
    <w:p w:rsidR="006458C5" w:rsidRPr="00FC340E" w:rsidRDefault="006458C5" w:rsidP="00011E5C">
      <w:pPr>
        <w:ind w:left="567" w:right="374"/>
        <w:rPr>
          <w:rFonts w:ascii="Palatino Linotype" w:hAnsi="Palatino Linotype"/>
        </w:rPr>
      </w:pPr>
      <w:r w:rsidRPr="00FC340E">
        <w:rPr>
          <w:rFonts w:ascii="Palatino Linotype" w:hAnsi="Palatino Linotype"/>
        </w:rPr>
        <w:t>στ. : στίχος</w:t>
      </w:r>
    </w:p>
    <w:p w:rsidR="006458C5" w:rsidRPr="00FC340E" w:rsidRDefault="006458C5" w:rsidP="00011E5C">
      <w:pPr>
        <w:ind w:left="567" w:right="374"/>
        <w:rPr>
          <w:rFonts w:ascii="Palatino Linotype" w:hAnsi="Palatino Linotype"/>
          <w:b/>
        </w:rPr>
      </w:pPr>
    </w:p>
    <w:p w:rsidR="006458C5" w:rsidRPr="00FC340E" w:rsidRDefault="006458C5" w:rsidP="00011E5C">
      <w:pPr>
        <w:pStyle w:val="4"/>
        <w:spacing w:line="240" w:lineRule="auto"/>
        <w:ind w:left="567" w:right="374"/>
        <w:rPr>
          <w:bCs w:val="0"/>
          <w:sz w:val="24"/>
          <w:szCs w:val="24"/>
        </w:rPr>
      </w:pPr>
      <w:r w:rsidRPr="00FC340E">
        <w:rPr>
          <w:bCs w:val="0"/>
          <w:sz w:val="24"/>
          <w:szCs w:val="24"/>
        </w:rPr>
        <w:t>Β. ΠΙΝΑΚΑΣ ΣΥΝΤΜΗΣΕΩΝ</w:t>
      </w:r>
    </w:p>
    <w:p w:rsidR="006458C5" w:rsidRPr="00FC340E" w:rsidRDefault="006458C5" w:rsidP="00011E5C">
      <w:pPr>
        <w:ind w:left="567" w:right="374"/>
        <w:rPr>
          <w:rFonts w:ascii="Palatino Linotype" w:hAnsi="Palatino Linotype"/>
          <w:b/>
        </w:rPr>
      </w:pPr>
      <w:r w:rsidRPr="00FC340E">
        <w:rPr>
          <w:rFonts w:ascii="Palatino Linotype" w:hAnsi="Palatino Linotype"/>
          <w:b/>
        </w:rPr>
        <w:t>ΒΙΒΛΙΩΝ ΠΑΛΑΙΑΣ ΚΑΙ ΚΑΙΝΗΣ ΔΙΑΘΗΚΗΣ</w:t>
      </w:r>
    </w:p>
    <w:p w:rsidR="006458C5" w:rsidRPr="00FC340E" w:rsidRDefault="006458C5" w:rsidP="00011E5C">
      <w:pPr>
        <w:ind w:left="567" w:right="374"/>
        <w:rPr>
          <w:rFonts w:ascii="Palatino Linotype" w:hAnsi="Palatino Linotype"/>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ab/>
        <w:t>ΠΑΛΑΙΑ ΔΙΑΘΗΚΗ</w:t>
      </w:r>
      <w:r w:rsidRPr="00FC340E">
        <w:rPr>
          <w:rFonts w:ascii="Palatino Linotype" w:hAnsi="Palatino Linotype"/>
          <w:i/>
        </w:rPr>
        <w:tab/>
      </w:r>
    </w:p>
    <w:tbl>
      <w:tblPr>
        <w:tblW w:w="0" w:type="auto"/>
        <w:tblLayout w:type="fixed"/>
        <w:tblLook w:val="0000"/>
      </w:tblPr>
      <w:tblGrid>
        <w:gridCol w:w="4341"/>
        <w:gridCol w:w="4341"/>
      </w:tblGrid>
      <w:tr w:rsidR="006458C5" w:rsidRPr="00FC340E" w:rsidTr="006458C5">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w:t>
            </w:r>
            <w:r w:rsidR="00721A08" w:rsidRPr="00FC340E">
              <w:rPr>
                <w:rFonts w:ascii="Palatino Linotype" w:hAnsi="Palatino Linotype"/>
                <w:i/>
              </w:rPr>
              <w:t xml:space="preserve"> </w:t>
            </w:r>
            <w:r w:rsidRPr="00FC340E">
              <w:rPr>
                <w:rFonts w:ascii="Palatino Linotype" w:hAnsi="Palatino Linotype"/>
                <w:i/>
              </w:rPr>
              <w:t>Γέν.</w:t>
            </w:r>
            <w:r w:rsidRPr="00FC340E">
              <w:rPr>
                <w:rFonts w:ascii="Palatino Linotype" w:hAnsi="Palatino Linotype"/>
                <w:i/>
              </w:rPr>
              <w:tab/>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26. Ψ.</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w:t>
            </w:r>
            <w:r w:rsidR="00721A08" w:rsidRPr="00FC340E">
              <w:rPr>
                <w:rFonts w:ascii="Palatino Linotype" w:hAnsi="Palatino Linotype"/>
                <w:i/>
              </w:rPr>
              <w:t xml:space="preserve"> </w:t>
            </w:r>
            <w:r w:rsidRPr="00FC340E">
              <w:rPr>
                <w:rFonts w:ascii="Palatino Linotype" w:hAnsi="Palatino Linotype"/>
                <w:i/>
              </w:rPr>
              <w:t>΄Εξ.</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27.</w:t>
            </w:r>
            <w:r w:rsidR="00721A08" w:rsidRPr="00FC340E">
              <w:rPr>
                <w:rFonts w:ascii="Palatino Linotype" w:hAnsi="Palatino Linotype"/>
                <w:i/>
              </w:rPr>
              <w:t xml:space="preserve"> </w:t>
            </w:r>
            <w:r w:rsidRPr="00FC340E">
              <w:rPr>
                <w:rFonts w:ascii="Palatino Linotype" w:hAnsi="Palatino Linotype"/>
                <w:i/>
              </w:rPr>
              <w:t>Παρ.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w:t>
            </w:r>
            <w:r w:rsidR="00721A08" w:rsidRPr="00FC340E">
              <w:rPr>
                <w:rFonts w:ascii="Palatino Linotype" w:hAnsi="Palatino Linotype"/>
                <w:i/>
              </w:rPr>
              <w:t xml:space="preserve"> </w:t>
            </w:r>
            <w:r w:rsidRPr="00FC340E">
              <w:rPr>
                <w:rFonts w:ascii="Palatino Linotype" w:hAnsi="Palatino Linotype"/>
                <w:i/>
              </w:rPr>
              <w:t>Λευ.</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28.</w:t>
            </w:r>
            <w:r w:rsidR="00721A08" w:rsidRPr="00FC340E">
              <w:rPr>
                <w:rFonts w:ascii="Palatino Linotype" w:hAnsi="Palatino Linotype"/>
                <w:i/>
              </w:rPr>
              <w:t xml:space="preserve"> </w:t>
            </w:r>
            <w:r w:rsidRPr="00FC340E">
              <w:rPr>
                <w:rFonts w:ascii="Palatino Linotype" w:hAnsi="Palatino Linotype"/>
                <w:i/>
              </w:rPr>
              <w:t>Εκκλ.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w:t>
            </w:r>
            <w:r w:rsidR="00721A08" w:rsidRPr="00FC340E">
              <w:rPr>
                <w:rFonts w:ascii="Palatino Linotype" w:hAnsi="Palatino Linotype"/>
                <w:i/>
              </w:rPr>
              <w:t xml:space="preserve"> </w:t>
            </w:r>
            <w:r w:rsidRPr="00FC340E">
              <w:rPr>
                <w:rFonts w:ascii="Palatino Linotype" w:hAnsi="Palatino Linotype"/>
                <w:i/>
              </w:rPr>
              <w:t>Αριθ.</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29. Άσμ. Ασμ.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w:t>
            </w:r>
            <w:r w:rsidR="00721A08" w:rsidRPr="00FC340E">
              <w:rPr>
                <w:rFonts w:ascii="Palatino Linotype" w:hAnsi="Palatino Linotype"/>
                <w:i/>
              </w:rPr>
              <w:t xml:space="preserve"> </w:t>
            </w:r>
            <w:r w:rsidRPr="00FC340E">
              <w:rPr>
                <w:rFonts w:ascii="Palatino Linotype" w:hAnsi="Palatino Linotype"/>
                <w:i/>
              </w:rPr>
              <w:t>Δτ.</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30.</w:t>
            </w:r>
            <w:r w:rsidR="00721A08" w:rsidRPr="00FC340E">
              <w:rPr>
                <w:rFonts w:ascii="Palatino Linotype" w:hAnsi="Palatino Linotype"/>
                <w:i/>
              </w:rPr>
              <w:t xml:space="preserve"> </w:t>
            </w:r>
            <w:r w:rsidRPr="00FC340E">
              <w:rPr>
                <w:rFonts w:ascii="Palatino Linotype" w:hAnsi="Palatino Linotype"/>
                <w:i/>
              </w:rPr>
              <w:t>Σοφ. Σολ.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6.</w:t>
            </w:r>
            <w:r w:rsidR="00721A08" w:rsidRPr="00FC340E">
              <w:rPr>
                <w:rFonts w:ascii="Palatino Linotype" w:hAnsi="Palatino Linotype"/>
                <w:i/>
              </w:rPr>
              <w:t xml:space="preserve"> </w:t>
            </w:r>
            <w:r w:rsidRPr="00FC340E">
              <w:rPr>
                <w:rFonts w:ascii="Palatino Linotype" w:hAnsi="Palatino Linotype"/>
                <w:i/>
              </w:rPr>
              <w:t>Ιησ.</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31.</w:t>
            </w:r>
            <w:r w:rsidR="00721A08" w:rsidRPr="00FC340E">
              <w:rPr>
                <w:rFonts w:ascii="Palatino Linotype" w:hAnsi="Palatino Linotype"/>
                <w:i/>
              </w:rPr>
              <w:t xml:space="preserve"> </w:t>
            </w:r>
            <w:r w:rsidRPr="00FC340E">
              <w:rPr>
                <w:rFonts w:ascii="Palatino Linotype" w:hAnsi="Palatino Linotype"/>
                <w:i/>
              </w:rPr>
              <w:t>Σοφ. Σιρ.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7.</w:t>
            </w:r>
            <w:r w:rsidR="00721A08" w:rsidRPr="00FC340E">
              <w:rPr>
                <w:rFonts w:ascii="Palatino Linotype" w:hAnsi="Palatino Linotype"/>
                <w:i/>
              </w:rPr>
              <w:t xml:space="preserve"> </w:t>
            </w:r>
            <w:r w:rsidRPr="00FC340E">
              <w:rPr>
                <w:rFonts w:ascii="Palatino Linotype" w:hAnsi="Palatino Linotype"/>
                <w:i/>
              </w:rPr>
              <w:t>Κριτ.</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32.</w:t>
            </w:r>
            <w:r w:rsidR="00721A08" w:rsidRPr="00FC340E">
              <w:rPr>
                <w:rFonts w:ascii="Palatino Linotype" w:hAnsi="Palatino Linotype"/>
                <w:i/>
              </w:rPr>
              <w:t xml:space="preserve"> </w:t>
            </w:r>
            <w:r w:rsidRPr="00FC340E">
              <w:rPr>
                <w:rFonts w:ascii="Palatino Linotype" w:hAnsi="Palatino Linotype"/>
                <w:i/>
              </w:rPr>
              <w:t>Ωσ.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8.</w:t>
            </w:r>
            <w:r w:rsidR="00721A08" w:rsidRPr="00FC340E">
              <w:rPr>
                <w:rFonts w:ascii="Palatino Linotype" w:hAnsi="Palatino Linotype"/>
                <w:i/>
              </w:rPr>
              <w:t xml:space="preserve"> </w:t>
            </w:r>
            <w:r w:rsidRPr="00FC340E">
              <w:rPr>
                <w:rFonts w:ascii="Palatino Linotype" w:hAnsi="Palatino Linotype"/>
                <w:i/>
              </w:rPr>
              <w:t>Ρουθ</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33. Αμ.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9.</w:t>
            </w:r>
            <w:r w:rsidR="00721A08" w:rsidRPr="00FC340E">
              <w:rPr>
                <w:rFonts w:ascii="Palatino Linotype" w:hAnsi="Palatino Linotype"/>
                <w:i/>
              </w:rPr>
              <w:t xml:space="preserve"> </w:t>
            </w:r>
            <w:r w:rsidRPr="00FC340E">
              <w:rPr>
                <w:rFonts w:ascii="Palatino Linotype" w:hAnsi="Palatino Linotype"/>
                <w:i/>
              </w:rPr>
              <w:t>Α</w:t>
            </w:r>
            <w:r w:rsidRPr="00FC340E">
              <w:rPr>
                <w:rFonts w:ascii="Palatino Linotype" w:hAnsi="Palatino Linotype"/>
                <w:i/>
              </w:rPr>
              <w:sym w:font="Symbol" w:char="00A2"/>
            </w:r>
            <w:r w:rsidRPr="00FC340E">
              <w:rPr>
                <w:rFonts w:ascii="Palatino Linotype" w:hAnsi="Palatino Linotype"/>
                <w:i/>
              </w:rPr>
              <w:t xml:space="preserve"> Βασ.</w:t>
            </w:r>
            <w:r w:rsidRPr="00FC340E">
              <w:rPr>
                <w:rFonts w:ascii="Palatino Linotype" w:hAnsi="Palatino Linotype"/>
                <w:i/>
              </w:rPr>
              <w:tab/>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34.</w:t>
            </w:r>
            <w:r w:rsidR="00721A08" w:rsidRPr="00FC340E">
              <w:rPr>
                <w:rFonts w:ascii="Palatino Linotype" w:hAnsi="Palatino Linotype"/>
                <w:i/>
              </w:rPr>
              <w:t xml:space="preserve"> </w:t>
            </w:r>
            <w:r w:rsidRPr="00FC340E">
              <w:rPr>
                <w:rFonts w:ascii="Palatino Linotype" w:hAnsi="Palatino Linotype"/>
                <w:i/>
              </w:rPr>
              <w:t>Μιχ.</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10. Β</w:t>
            </w:r>
            <w:r w:rsidRPr="00FC340E">
              <w:rPr>
                <w:rFonts w:ascii="Palatino Linotype" w:hAnsi="Palatino Linotype"/>
                <w:i/>
              </w:rPr>
              <w:sym w:font="Symbol" w:char="00A2"/>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35.</w:t>
            </w:r>
            <w:r w:rsidR="00721A08" w:rsidRPr="00FC340E">
              <w:rPr>
                <w:rFonts w:ascii="Palatino Linotype" w:hAnsi="Palatino Linotype"/>
                <w:i/>
              </w:rPr>
              <w:t xml:space="preserve"> </w:t>
            </w:r>
            <w:r w:rsidRPr="00FC340E">
              <w:rPr>
                <w:rFonts w:ascii="Palatino Linotype" w:hAnsi="Palatino Linotype"/>
                <w:i/>
              </w:rPr>
              <w:t>Ιωήλ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11. Γ</w:t>
            </w:r>
            <w:r w:rsidRPr="00FC340E">
              <w:rPr>
                <w:rFonts w:ascii="Palatino Linotype" w:hAnsi="Palatino Linotype"/>
                <w:i/>
              </w:rPr>
              <w:sym w:font="Symbol" w:char="00A2"/>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36.</w:t>
            </w:r>
            <w:r w:rsidR="00721A08" w:rsidRPr="00FC340E">
              <w:rPr>
                <w:rFonts w:ascii="Palatino Linotype" w:hAnsi="Palatino Linotype"/>
                <w:i/>
              </w:rPr>
              <w:t xml:space="preserve"> </w:t>
            </w:r>
            <w:r w:rsidRPr="00FC340E">
              <w:rPr>
                <w:rFonts w:ascii="Palatino Linotype" w:hAnsi="Palatino Linotype"/>
                <w:i/>
              </w:rPr>
              <w:t>Οβδ.</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12. Δ</w:t>
            </w:r>
            <w:r w:rsidRPr="00FC340E">
              <w:rPr>
                <w:rFonts w:ascii="Palatino Linotype" w:hAnsi="Palatino Linotype"/>
                <w:i/>
              </w:rPr>
              <w:sym w:font="Times New Roman" w:char="0384"/>
            </w:r>
            <w:r w:rsidRPr="00FC340E">
              <w:rPr>
                <w:rFonts w:ascii="Palatino Linotype" w:hAnsi="Palatino Linotype"/>
                <w:i/>
              </w:rPr>
              <w:t xml:space="preserve"> Βασ.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37.</w:t>
            </w:r>
            <w:r w:rsidR="00721A08" w:rsidRPr="00FC340E">
              <w:rPr>
                <w:rFonts w:ascii="Palatino Linotype" w:hAnsi="Palatino Linotype"/>
                <w:i/>
              </w:rPr>
              <w:t xml:space="preserve"> </w:t>
            </w:r>
            <w:r w:rsidRPr="00FC340E">
              <w:rPr>
                <w:rFonts w:ascii="Palatino Linotype" w:hAnsi="Palatino Linotype"/>
                <w:i/>
              </w:rPr>
              <w:t>Ιωνάς</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13. Α</w:t>
            </w:r>
            <w:r w:rsidRPr="00FC340E">
              <w:rPr>
                <w:rFonts w:ascii="Palatino Linotype" w:hAnsi="Palatino Linotype"/>
                <w:i/>
              </w:rPr>
              <w:sym w:font="Times New Roman" w:char="0384"/>
            </w:r>
            <w:r w:rsidRPr="00FC340E">
              <w:rPr>
                <w:rFonts w:ascii="Palatino Linotype" w:hAnsi="Palatino Linotype"/>
                <w:i/>
              </w:rPr>
              <w:t xml:space="preserve"> Παρ.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38.</w:t>
            </w:r>
            <w:r w:rsidR="00721A08" w:rsidRPr="00FC340E">
              <w:rPr>
                <w:rFonts w:ascii="Palatino Linotype" w:hAnsi="Palatino Linotype"/>
                <w:i/>
              </w:rPr>
              <w:t xml:space="preserve"> </w:t>
            </w:r>
            <w:r w:rsidRPr="00FC340E">
              <w:rPr>
                <w:rFonts w:ascii="Palatino Linotype" w:hAnsi="Palatino Linotype"/>
                <w:i/>
              </w:rPr>
              <w:t>Ναούμ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14. Β</w:t>
            </w:r>
            <w:r w:rsidRPr="00FC340E">
              <w:rPr>
                <w:rFonts w:ascii="Palatino Linotype" w:hAnsi="Palatino Linotype"/>
                <w:i/>
              </w:rPr>
              <w:sym w:font="Times New Roman" w:char="0384"/>
            </w:r>
            <w:r w:rsidRPr="00FC340E">
              <w:rPr>
                <w:rFonts w:ascii="Palatino Linotype" w:hAnsi="Palatino Linotype"/>
                <w:i/>
              </w:rPr>
              <w:t xml:space="preserve"> Παρ.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39.</w:t>
            </w:r>
            <w:r w:rsidR="00721A08" w:rsidRPr="00FC340E">
              <w:rPr>
                <w:rFonts w:ascii="Palatino Linotype" w:hAnsi="Palatino Linotype"/>
                <w:i/>
              </w:rPr>
              <w:t xml:space="preserve"> </w:t>
            </w:r>
            <w:r w:rsidRPr="00FC340E">
              <w:rPr>
                <w:rFonts w:ascii="Palatino Linotype" w:hAnsi="Palatino Linotype"/>
                <w:i/>
              </w:rPr>
              <w:t>Αββ.</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15. Α</w:t>
            </w:r>
            <w:r w:rsidRPr="00FC340E">
              <w:rPr>
                <w:rFonts w:ascii="Palatino Linotype" w:hAnsi="Palatino Linotype"/>
                <w:i/>
              </w:rPr>
              <w:sym w:font="Times New Roman" w:char="0384"/>
            </w:r>
            <w:r w:rsidRPr="00FC340E">
              <w:rPr>
                <w:rFonts w:ascii="Palatino Linotype" w:hAnsi="Palatino Linotype"/>
                <w:i/>
              </w:rPr>
              <w:t xml:space="preserve"> Έσδρ.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40.</w:t>
            </w:r>
            <w:r w:rsidR="00721A08" w:rsidRPr="00FC340E">
              <w:rPr>
                <w:rFonts w:ascii="Palatino Linotype" w:hAnsi="Palatino Linotype"/>
                <w:i/>
              </w:rPr>
              <w:t xml:space="preserve"> </w:t>
            </w:r>
            <w:r w:rsidRPr="00FC340E">
              <w:rPr>
                <w:rFonts w:ascii="Palatino Linotype" w:hAnsi="Palatino Linotype"/>
                <w:i/>
              </w:rPr>
              <w:t>Σοφ.</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16. Β</w:t>
            </w:r>
            <w:r w:rsidRPr="00FC340E">
              <w:rPr>
                <w:rFonts w:ascii="Palatino Linotype" w:hAnsi="Palatino Linotype"/>
                <w:i/>
              </w:rPr>
              <w:sym w:font="Times New Roman" w:char="0384"/>
            </w:r>
            <w:r w:rsidRPr="00FC340E">
              <w:rPr>
                <w:rFonts w:ascii="Palatino Linotype" w:hAnsi="Palatino Linotype"/>
                <w:i/>
              </w:rPr>
              <w:t xml:space="preserve"> Έσδρ.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41.</w:t>
            </w:r>
            <w:r w:rsidR="00721A08" w:rsidRPr="00FC340E">
              <w:rPr>
                <w:rFonts w:ascii="Palatino Linotype" w:hAnsi="Palatino Linotype"/>
                <w:i/>
              </w:rPr>
              <w:t xml:space="preserve"> </w:t>
            </w:r>
            <w:r w:rsidRPr="00FC340E">
              <w:rPr>
                <w:rFonts w:ascii="Palatino Linotype" w:hAnsi="Palatino Linotype"/>
                <w:i/>
              </w:rPr>
              <w:t>Αγγ.</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17. Νεεμ.</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42.</w:t>
            </w:r>
            <w:r w:rsidR="00721A08" w:rsidRPr="00FC340E">
              <w:rPr>
                <w:rFonts w:ascii="Palatino Linotype" w:hAnsi="Palatino Linotype"/>
                <w:i/>
              </w:rPr>
              <w:t xml:space="preserve"> </w:t>
            </w:r>
            <w:r w:rsidRPr="00FC340E">
              <w:rPr>
                <w:rFonts w:ascii="Palatino Linotype" w:hAnsi="Palatino Linotype"/>
                <w:i/>
              </w:rPr>
              <w:t>Ζαχ.</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lastRenderedPageBreak/>
              <w:t>18. Τωβίτ</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43.</w:t>
            </w:r>
            <w:r w:rsidR="00721A08" w:rsidRPr="00FC340E">
              <w:rPr>
                <w:rFonts w:ascii="Palatino Linotype" w:hAnsi="Palatino Linotype"/>
                <w:i/>
              </w:rPr>
              <w:t xml:space="preserve"> </w:t>
            </w:r>
            <w:r w:rsidRPr="00FC340E">
              <w:rPr>
                <w:rFonts w:ascii="Palatino Linotype" w:hAnsi="Palatino Linotype"/>
                <w:i/>
              </w:rPr>
              <w:t>Μαλ.</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19. Ιουδίθ</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44. Ησ.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20. Εσθήρ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45.</w:t>
            </w:r>
            <w:r w:rsidR="00721A08" w:rsidRPr="00FC340E">
              <w:rPr>
                <w:rFonts w:ascii="Palatino Linotype" w:hAnsi="Palatino Linotype"/>
                <w:i/>
              </w:rPr>
              <w:t xml:space="preserve"> </w:t>
            </w:r>
            <w:r w:rsidRPr="00FC340E">
              <w:rPr>
                <w:rFonts w:ascii="Palatino Linotype" w:hAnsi="Palatino Linotype"/>
                <w:i/>
              </w:rPr>
              <w:t>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21. Α</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46.</w:t>
            </w:r>
            <w:r w:rsidR="00721A08" w:rsidRPr="00FC340E">
              <w:rPr>
                <w:rFonts w:ascii="Palatino Linotype" w:hAnsi="Palatino Linotype"/>
                <w:i/>
              </w:rPr>
              <w:t xml:space="preserve"> </w:t>
            </w:r>
            <w:r w:rsidRPr="00FC340E">
              <w:rPr>
                <w:rFonts w:ascii="Palatino Linotype" w:hAnsi="Palatino Linotype"/>
                <w:i/>
              </w:rPr>
              <w:t>Βαρ.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22. Β</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47.</w:t>
            </w:r>
            <w:r w:rsidR="00721A08" w:rsidRPr="00FC340E">
              <w:rPr>
                <w:rFonts w:ascii="Palatino Linotype" w:hAnsi="Palatino Linotype"/>
                <w:i/>
              </w:rPr>
              <w:t xml:space="preserve"> </w:t>
            </w:r>
            <w:r w:rsidRPr="00FC340E">
              <w:rPr>
                <w:rFonts w:ascii="Palatino Linotype" w:hAnsi="Palatino Linotype"/>
                <w:i/>
              </w:rPr>
              <w:t>Θρ. 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23. Γ</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48.</w:t>
            </w:r>
            <w:r w:rsidR="00721A08" w:rsidRPr="00FC340E">
              <w:rPr>
                <w:rFonts w:ascii="Palatino Linotype" w:hAnsi="Palatino Linotype"/>
                <w:i/>
              </w:rPr>
              <w:t xml:space="preserve"> </w:t>
            </w:r>
            <w:r w:rsidRPr="00FC340E">
              <w:rPr>
                <w:rFonts w:ascii="Palatino Linotype" w:hAnsi="Palatino Linotype"/>
                <w:i/>
              </w:rPr>
              <w:t>Επιστ. Ιερ.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24. Δ</w:t>
            </w:r>
            <w:r w:rsidRPr="00FC340E">
              <w:rPr>
                <w:rFonts w:ascii="Palatino Linotype" w:hAnsi="Palatino Linotype"/>
                <w:i/>
              </w:rPr>
              <w:sym w:font="Times New Roman" w:char="0384"/>
            </w:r>
            <w:r w:rsidRPr="00FC340E">
              <w:rPr>
                <w:rFonts w:ascii="Palatino Linotype" w:hAnsi="Palatino Linotype"/>
                <w:i/>
              </w:rPr>
              <w:t xml:space="preserve"> Μακ.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49.</w:t>
            </w:r>
            <w:r w:rsidR="00721A08" w:rsidRPr="00FC340E">
              <w:rPr>
                <w:rFonts w:ascii="Palatino Linotype" w:hAnsi="Palatino Linotype"/>
                <w:i/>
              </w:rPr>
              <w:t xml:space="preserve"> </w:t>
            </w:r>
            <w:r w:rsidRPr="00FC340E">
              <w:rPr>
                <w:rFonts w:ascii="Palatino Linotype" w:hAnsi="Palatino Linotype"/>
                <w:i/>
              </w:rPr>
              <w:t>Ιεζ.</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25. Ιώβ</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50.</w:t>
            </w:r>
            <w:r w:rsidR="00721A08" w:rsidRPr="00FC340E">
              <w:rPr>
                <w:rFonts w:ascii="Palatino Linotype" w:hAnsi="Palatino Linotype"/>
                <w:i/>
              </w:rPr>
              <w:t xml:space="preserve"> </w:t>
            </w:r>
            <w:r w:rsidRPr="00FC340E">
              <w:rPr>
                <w:rFonts w:ascii="Palatino Linotype" w:hAnsi="Palatino Linotype"/>
                <w:i/>
              </w:rPr>
              <w:t>Δαν.</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p>
        </w:tc>
        <w:tc>
          <w:tcPr>
            <w:tcW w:w="4341" w:type="dxa"/>
          </w:tcPr>
          <w:p w:rsidR="006458C5" w:rsidRPr="00FC340E" w:rsidRDefault="006458C5" w:rsidP="00011E5C">
            <w:pPr>
              <w:ind w:left="567" w:right="374"/>
              <w:rPr>
                <w:rFonts w:ascii="Palatino Linotype" w:hAnsi="Palatino Linotype"/>
                <w:i/>
              </w:rPr>
            </w:pPr>
          </w:p>
        </w:tc>
      </w:tr>
    </w:tbl>
    <w:p w:rsidR="006458C5" w:rsidRPr="00FC340E" w:rsidRDefault="006458C5" w:rsidP="00011E5C">
      <w:pPr>
        <w:ind w:left="567" w:right="374"/>
        <w:rPr>
          <w:rFonts w:ascii="Palatino Linotype" w:hAnsi="Palatino Linotype"/>
          <w:i/>
        </w:rPr>
      </w:pPr>
      <w:r w:rsidRPr="00FC340E">
        <w:rPr>
          <w:rFonts w:ascii="Palatino Linotype" w:hAnsi="Palatino Linotype"/>
          <w:i/>
        </w:rPr>
        <w:t>ΚΑΙΝΗ ΔΙΑΘΗΚΗ</w:t>
      </w:r>
    </w:p>
    <w:tbl>
      <w:tblPr>
        <w:tblW w:w="0" w:type="auto"/>
        <w:tblLayout w:type="fixed"/>
        <w:tblLook w:val="0000"/>
      </w:tblPr>
      <w:tblGrid>
        <w:gridCol w:w="4341"/>
        <w:gridCol w:w="4341"/>
      </w:tblGrid>
      <w:tr w:rsidR="006458C5" w:rsidRPr="00FC340E" w:rsidTr="006458C5">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w:t>
            </w:r>
            <w:r w:rsidR="00721A08" w:rsidRPr="00FC340E">
              <w:rPr>
                <w:rFonts w:ascii="Palatino Linotype" w:hAnsi="Palatino Linotype"/>
                <w:i/>
              </w:rPr>
              <w:t xml:space="preserve"> </w:t>
            </w:r>
            <w:r w:rsidRPr="00FC340E">
              <w:rPr>
                <w:rFonts w:ascii="Palatino Linotype" w:hAnsi="Palatino Linotype"/>
                <w:i/>
              </w:rPr>
              <w:t>Μτ.</w:t>
            </w:r>
          </w:p>
        </w:tc>
        <w:tc>
          <w:tcPr>
            <w:tcW w:w="4341" w:type="dxa"/>
          </w:tcPr>
          <w:p w:rsidR="006458C5" w:rsidRPr="00FC340E" w:rsidRDefault="006458C5" w:rsidP="00011E5C">
            <w:pPr>
              <w:ind w:left="567" w:right="374"/>
              <w:rPr>
                <w:rFonts w:ascii="Palatino Linotype" w:hAnsi="Palatino Linotype"/>
                <w:i/>
              </w:rPr>
            </w:pPr>
          </w:p>
          <w:p w:rsidR="006458C5" w:rsidRPr="00FC340E" w:rsidRDefault="006458C5" w:rsidP="00011E5C">
            <w:pPr>
              <w:ind w:left="567" w:right="374"/>
              <w:rPr>
                <w:rFonts w:ascii="Palatino Linotype" w:hAnsi="Palatino Linotype"/>
                <w:i/>
              </w:rPr>
            </w:pPr>
            <w:r w:rsidRPr="00FC340E">
              <w:rPr>
                <w:rFonts w:ascii="Palatino Linotype" w:hAnsi="Palatino Linotype"/>
                <w:i/>
              </w:rPr>
              <w:t>14. Β</w:t>
            </w:r>
            <w:r w:rsidRPr="00FC340E">
              <w:rPr>
                <w:rFonts w:ascii="Palatino Linotype" w:hAnsi="Palatino Linotype"/>
                <w:i/>
              </w:rPr>
              <w:sym w:font="Times New Roman" w:char="0384"/>
            </w:r>
            <w:r w:rsidRPr="00FC340E">
              <w:rPr>
                <w:rFonts w:ascii="Palatino Linotype" w:hAnsi="Palatino Linotype"/>
                <w:i/>
              </w:rPr>
              <w:t xml:space="preserve"> Θεσ.</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w:t>
            </w:r>
            <w:r w:rsidR="00721A08" w:rsidRPr="00FC340E">
              <w:rPr>
                <w:rFonts w:ascii="Palatino Linotype" w:hAnsi="Palatino Linotype"/>
                <w:i/>
              </w:rPr>
              <w:t xml:space="preserve"> </w:t>
            </w:r>
            <w:r w:rsidRPr="00FC340E">
              <w:rPr>
                <w:rFonts w:ascii="Palatino Linotype" w:hAnsi="Palatino Linotype"/>
                <w:i/>
              </w:rPr>
              <w:t>Μκ.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15. Α</w:t>
            </w:r>
            <w:r w:rsidRPr="00FC340E">
              <w:rPr>
                <w:rFonts w:ascii="Palatino Linotype" w:hAnsi="Palatino Linotype"/>
                <w:i/>
              </w:rPr>
              <w:sym w:font="Times New Roman" w:char="0384"/>
            </w:r>
            <w:r w:rsidRPr="00FC340E">
              <w:rPr>
                <w:rFonts w:ascii="Palatino Linotype" w:hAnsi="Palatino Linotype"/>
                <w:i/>
              </w:rPr>
              <w:t xml:space="preserve"> Τιμ.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3.</w:t>
            </w:r>
            <w:r w:rsidR="00721A08" w:rsidRPr="00FC340E">
              <w:rPr>
                <w:rFonts w:ascii="Palatino Linotype" w:hAnsi="Palatino Linotype"/>
                <w:i/>
              </w:rPr>
              <w:t xml:space="preserve"> </w:t>
            </w:r>
            <w:r w:rsidRPr="00FC340E">
              <w:rPr>
                <w:rFonts w:ascii="Palatino Linotype" w:hAnsi="Palatino Linotype"/>
                <w:i/>
              </w:rPr>
              <w:t>Λκ.</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16. Β</w:t>
            </w:r>
            <w:r w:rsidRPr="00FC340E">
              <w:rPr>
                <w:rFonts w:ascii="Palatino Linotype" w:hAnsi="Palatino Linotype"/>
                <w:i/>
              </w:rPr>
              <w:sym w:font="Times New Roman" w:char="0384"/>
            </w:r>
            <w:r w:rsidRPr="00FC340E">
              <w:rPr>
                <w:rFonts w:ascii="Palatino Linotype" w:hAnsi="Palatino Linotype"/>
                <w:i/>
              </w:rPr>
              <w:t xml:space="preserve"> Τιμ.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4.</w:t>
            </w:r>
            <w:r w:rsidR="00721A08" w:rsidRPr="00FC340E">
              <w:rPr>
                <w:rFonts w:ascii="Palatino Linotype" w:hAnsi="Palatino Linotype"/>
                <w:i/>
              </w:rPr>
              <w:t xml:space="preserve"> </w:t>
            </w:r>
            <w:r w:rsidRPr="00FC340E">
              <w:rPr>
                <w:rFonts w:ascii="Palatino Linotype" w:hAnsi="Palatino Linotype"/>
                <w:i/>
              </w:rPr>
              <w:t>Ιω.</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17. Τίτ.</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5.</w:t>
            </w:r>
            <w:r w:rsidR="00721A08" w:rsidRPr="00FC340E">
              <w:rPr>
                <w:rFonts w:ascii="Palatino Linotype" w:hAnsi="Palatino Linotype"/>
                <w:i/>
              </w:rPr>
              <w:t xml:space="preserve"> </w:t>
            </w:r>
            <w:r w:rsidRPr="00FC340E">
              <w:rPr>
                <w:rFonts w:ascii="Palatino Linotype" w:hAnsi="Palatino Linotype"/>
                <w:i/>
              </w:rPr>
              <w:t>Πρ.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18. Φιλήμ.</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6.</w:t>
            </w:r>
            <w:r w:rsidR="00721A08" w:rsidRPr="00FC340E">
              <w:rPr>
                <w:rFonts w:ascii="Palatino Linotype" w:hAnsi="Palatino Linotype"/>
                <w:i/>
              </w:rPr>
              <w:t xml:space="preserve"> </w:t>
            </w:r>
            <w:r w:rsidRPr="00FC340E">
              <w:rPr>
                <w:rFonts w:ascii="Palatino Linotype" w:hAnsi="Palatino Linotype"/>
                <w:i/>
              </w:rPr>
              <w:t>Ρωμ.</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19. Εβρ.</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7.</w:t>
            </w:r>
            <w:r w:rsidR="00721A08" w:rsidRPr="00FC340E">
              <w:rPr>
                <w:rFonts w:ascii="Palatino Linotype" w:hAnsi="Palatino Linotype"/>
                <w:i/>
              </w:rPr>
              <w:t xml:space="preserve"> </w:t>
            </w:r>
            <w:r w:rsidRPr="00FC340E">
              <w:rPr>
                <w:rFonts w:ascii="Palatino Linotype" w:hAnsi="Palatino Linotype"/>
                <w:i/>
              </w:rPr>
              <w:t>Α</w:t>
            </w:r>
            <w:r w:rsidRPr="00FC340E">
              <w:rPr>
                <w:rFonts w:ascii="Palatino Linotype" w:hAnsi="Palatino Linotype"/>
                <w:i/>
              </w:rPr>
              <w:sym w:font="Times New Roman" w:char="0384"/>
            </w:r>
            <w:r w:rsidRPr="00FC340E">
              <w:rPr>
                <w:rFonts w:ascii="Palatino Linotype" w:hAnsi="Palatino Linotype"/>
                <w:i/>
              </w:rPr>
              <w:t xml:space="preserve"> Κορ.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20. Ιακ.</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8.</w:t>
            </w:r>
            <w:r w:rsidR="00721A08" w:rsidRPr="00FC340E">
              <w:rPr>
                <w:rFonts w:ascii="Palatino Linotype" w:hAnsi="Palatino Linotype"/>
                <w:i/>
              </w:rPr>
              <w:t xml:space="preserve"> </w:t>
            </w:r>
            <w:r w:rsidRPr="00FC340E">
              <w:rPr>
                <w:rFonts w:ascii="Palatino Linotype" w:hAnsi="Palatino Linotype"/>
                <w:i/>
              </w:rPr>
              <w:t>Β</w:t>
            </w:r>
            <w:r w:rsidRPr="00FC340E">
              <w:rPr>
                <w:rFonts w:ascii="Palatino Linotype" w:hAnsi="Palatino Linotype"/>
                <w:i/>
              </w:rPr>
              <w:sym w:font="Times New Roman" w:char="0384"/>
            </w:r>
            <w:r w:rsidRPr="00FC340E">
              <w:rPr>
                <w:rFonts w:ascii="Palatino Linotype" w:hAnsi="Palatino Linotype"/>
                <w:i/>
              </w:rPr>
              <w:t xml:space="preserve"> Κορ.</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21. Α</w:t>
            </w:r>
            <w:r w:rsidRPr="00FC340E">
              <w:rPr>
                <w:rFonts w:ascii="Palatino Linotype" w:hAnsi="Palatino Linotype"/>
                <w:i/>
              </w:rPr>
              <w:sym w:font="Times New Roman" w:char="0384"/>
            </w:r>
            <w:r w:rsidRPr="00FC340E">
              <w:rPr>
                <w:rFonts w:ascii="Palatino Linotype" w:hAnsi="Palatino Linotype"/>
                <w:i/>
              </w:rPr>
              <w:t xml:space="preserve"> Πέ.</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9.</w:t>
            </w:r>
            <w:r w:rsidR="00721A08" w:rsidRPr="00FC340E">
              <w:rPr>
                <w:rFonts w:ascii="Palatino Linotype" w:hAnsi="Palatino Linotype"/>
                <w:i/>
              </w:rPr>
              <w:t xml:space="preserve"> </w:t>
            </w:r>
            <w:r w:rsidRPr="00FC340E">
              <w:rPr>
                <w:rFonts w:ascii="Palatino Linotype" w:hAnsi="Palatino Linotype"/>
                <w:i/>
              </w:rPr>
              <w:t>Γαλ.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22. Β</w:t>
            </w:r>
            <w:r w:rsidRPr="00FC340E">
              <w:rPr>
                <w:rFonts w:ascii="Palatino Linotype" w:hAnsi="Palatino Linotype"/>
                <w:i/>
              </w:rPr>
              <w:sym w:font="Times New Roman" w:char="0384"/>
            </w:r>
            <w:r w:rsidRPr="00FC340E">
              <w:rPr>
                <w:rFonts w:ascii="Palatino Linotype" w:hAnsi="Palatino Linotype"/>
                <w:i/>
              </w:rPr>
              <w:t xml:space="preserve"> Πέ.</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10. Εφ.</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23. Α</w:t>
            </w:r>
            <w:r w:rsidRPr="00FC340E">
              <w:rPr>
                <w:rFonts w:ascii="Palatino Linotype" w:hAnsi="Palatino Linotype"/>
                <w:i/>
              </w:rPr>
              <w:sym w:font="Times New Roman" w:char="0384"/>
            </w:r>
            <w:r w:rsidRPr="00FC340E">
              <w:rPr>
                <w:rFonts w:ascii="Palatino Linotype" w:hAnsi="Palatino Linotype"/>
                <w:i/>
              </w:rPr>
              <w:t xml:space="preserve"> Ιω.</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11. Φιλ.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24.</w:t>
            </w:r>
            <w:r w:rsidR="00721A08" w:rsidRPr="00FC340E">
              <w:rPr>
                <w:rFonts w:ascii="Palatino Linotype" w:hAnsi="Palatino Linotype"/>
                <w:i/>
              </w:rPr>
              <w:t xml:space="preserve"> </w:t>
            </w:r>
            <w:r w:rsidRPr="00FC340E">
              <w:rPr>
                <w:rFonts w:ascii="Palatino Linotype" w:hAnsi="Palatino Linotype"/>
                <w:i/>
              </w:rPr>
              <w:t>Β</w:t>
            </w:r>
            <w:r w:rsidRPr="00FC340E">
              <w:rPr>
                <w:rFonts w:ascii="Palatino Linotype" w:hAnsi="Palatino Linotype"/>
                <w:i/>
              </w:rPr>
              <w:sym w:font="Times New Roman" w:char="0384"/>
            </w:r>
            <w:r w:rsidRPr="00FC340E">
              <w:rPr>
                <w:rFonts w:ascii="Palatino Linotype" w:hAnsi="Palatino Linotype"/>
                <w:i/>
              </w:rPr>
              <w:t xml:space="preserve"> Ιω .</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12. Κολ.</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25.</w:t>
            </w:r>
            <w:r w:rsidR="00721A08" w:rsidRPr="00FC340E">
              <w:rPr>
                <w:rFonts w:ascii="Palatino Linotype" w:hAnsi="Palatino Linotype"/>
                <w:i/>
              </w:rPr>
              <w:t xml:space="preserve"> </w:t>
            </w:r>
            <w:r w:rsidRPr="00FC340E">
              <w:rPr>
                <w:rFonts w:ascii="Palatino Linotype" w:hAnsi="Palatino Linotype"/>
                <w:i/>
              </w:rPr>
              <w:t>Γ</w:t>
            </w:r>
            <w:r w:rsidRPr="00FC340E">
              <w:rPr>
                <w:rFonts w:ascii="Palatino Linotype" w:hAnsi="Palatino Linotype"/>
                <w:i/>
              </w:rPr>
              <w:sym w:font="Times New Roman" w:char="0384"/>
            </w:r>
            <w:r w:rsidRPr="00FC340E">
              <w:rPr>
                <w:rFonts w:ascii="Palatino Linotype" w:hAnsi="Palatino Linotype"/>
                <w:i/>
              </w:rPr>
              <w:t xml:space="preserve"> Ιω.</w:t>
            </w:r>
          </w:p>
        </w:tc>
      </w:tr>
      <w:tr w:rsidR="006458C5" w:rsidRPr="00FC340E" w:rsidTr="006458C5">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13. Α</w:t>
            </w:r>
            <w:r w:rsidRPr="00FC340E">
              <w:rPr>
                <w:rFonts w:ascii="Palatino Linotype" w:hAnsi="Palatino Linotype"/>
                <w:i/>
              </w:rPr>
              <w:sym w:font="Times New Roman" w:char="0384"/>
            </w:r>
            <w:r w:rsidRPr="00FC340E">
              <w:rPr>
                <w:rFonts w:ascii="Palatino Linotype" w:hAnsi="Palatino Linotype"/>
                <w:i/>
              </w:rPr>
              <w:t xml:space="preserve"> Θεσ.</w:t>
            </w:r>
          </w:p>
        </w:tc>
        <w:tc>
          <w:tcPr>
            <w:tcW w:w="4341" w:type="dxa"/>
          </w:tcPr>
          <w:p w:rsidR="006458C5" w:rsidRPr="00FC340E" w:rsidRDefault="006458C5" w:rsidP="00011E5C">
            <w:pPr>
              <w:ind w:left="567" w:right="374"/>
              <w:rPr>
                <w:rFonts w:ascii="Palatino Linotype" w:hAnsi="Palatino Linotype"/>
                <w:i/>
              </w:rPr>
            </w:pPr>
            <w:r w:rsidRPr="00FC340E">
              <w:rPr>
                <w:rFonts w:ascii="Palatino Linotype" w:hAnsi="Palatino Linotype"/>
                <w:i/>
              </w:rPr>
              <w:t>26. Ιούδα</w:t>
            </w:r>
          </w:p>
        </w:tc>
      </w:tr>
    </w:tbl>
    <w:p w:rsidR="006458C5" w:rsidRPr="00FC340E" w:rsidRDefault="006458C5" w:rsidP="00011E5C">
      <w:pPr>
        <w:ind w:left="567" w:right="374"/>
        <w:rPr>
          <w:rFonts w:ascii="Palatino Linotype" w:hAnsi="Palatino Linotype"/>
        </w:rPr>
      </w:pP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Pr="00FC340E">
        <w:rPr>
          <w:rFonts w:ascii="Palatino Linotype" w:hAnsi="Palatino Linotype"/>
        </w:rPr>
        <w:tab/>
      </w:r>
      <w:r w:rsidR="003F3F72">
        <w:rPr>
          <w:rFonts w:ascii="Palatino Linotype" w:hAnsi="Palatino Linotype"/>
        </w:rPr>
        <w:t xml:space="preserve">          </w:t>
      </w:r>
      <w:r w:rsidR="003F3F72">
        <w:rPr>
          <w:rFonts w:ascii="Palatino Linotype" w:hAnsi="Palatino Linotype"/>
          <w:i/>
        </w:rPr>
        <w:t>27. Απ</w:t>
      </w:r>
      <w:r w:rsidRPr="00FC340E">
        <w:rPr>
          <w:rFonts w:ascii="Palatino Linotype" w:hAnsi="Palatino Linotype"/>
          <w:i/>
        </w:rPr>
        <w:t>.</w:t>
      </w:r>
    </w:p>
    <w:p w:rsidR="006458C5" w:rsidRPr="00FC340E" w:rsidRDefault="006458C5" w:rsidP="00011E5C">
      <w:pPr>
        <w:ind w:left="567" w:right="374"/>
        <w:rPr>
          <w:rFonts w:ascii="Palatino Linotype" w:hAnsi="Palatino Linotype"/>
        </w:rPr>
      </w:pPr>
      <w:bookmarkStart w:id="262" w:name="_Toc136587909"/>
    </w:p>
    <w:p w:rsidR="0098044A" w:rsidRDefault="0098044A">
      <w:pPr>
        <w:spacing w:after="200" w:line="276" w:lineRule="auto"/>
        <w:rPr>
          <w:rFonts w:ascii="Palatino Linotype" w:hAnsi="Palatino Linotype"/>
          <w:b/>
          <w:bCs/>
          <w:color w:val="000000"/>
        </w:rPr>
      </w:pPr>
      <w:bookmarkStart w:id="263" w:name="_Toc142538217"/>
      <w:r>
        <w:br w:type="page"/>
      </w:r>
    </w:p>
    <w:p w:rsidR="006458C5" w:rsidRPr="00FC340E" w:rsidRDefault="006458C5" w:rsidP="00011E5C">
      <w:pPr>
        <w:pStyle w:val="1"/>
        <w:ind w:left="567" w:right="374"/>
        <w:rPr>
          <w:rFonts w:cs="Arial"/>
          <w:sz w:val="24"/>
          <w:szCs w:val="24"/>
        </w:rPr>
      </w:pPr>
      <w:bookmarkStart w:id="264" w:name="_Toc430188891"/>
      <w:r w:rsidRPr="00FC340E">
        <w:rPr>
          <w:sz w:val="24"/>
          <w:szCs w:val="24"/>
        </w:rPr>
        <w:lastRenderedPageBreak/>
        <w:t>Συντμήσεις σειρών και περιοδικών</w:t>
      </w:r>
      <w:bookmarkEnd w:id="262"/>
      <w:bookmarkEnd w:id="263"/>
      <w:bookmarkEnd w:id="264"/>
      <w:r w:rsidRPr="00FC340E">
        <w:rPr>
          <w:rFonts w:cs="Arial"/>
          <w:sz w:val="24"/>
          <w:szCs w:val="24"/>
        </w:rPr>
        <w:t xml:space="preserve"> </w:t>
      </w:r>
    </w:p>
    <w:p w:rsidR="006458C5" w:rsidRPr="00FC340E" w:rsidRDefault="006458C5" w:rsidP="00011E5C">
      <w:pPr>
        <w:ind w:left="567" w:right="374"/>
        <w:rPr>
          <w:rFonts w:ascii="Palatino Linotype" w:hAnsi="Palatino Linotype"/>
          <w:caps/>
        </w:rPr>
      </w:pPr>
    </w:p>
    <w:p w:rsidR="006458C5" w:rsidRPr="00FC340E" w:rsidRDefault="006458C5" w:rsidP="00011E5C">
      <w:pPr>
        <w:ind w:left="567" w:right="374"/>
        <w:jc w:val="both"/>
        <w:rPr>
          <w:rFonts w:ascii="Palatino Linotype" w:hAnsi="Palatino Linotype"/>
        </w:rPr>
      </w:pPr>
      <w:r w:rsidRPr="00FC340E">
        <w:rPr>
          <w:rFonts w:ascii="Palatino Linotype" w:hAnsi="Palatino Linotype"/>
          <w:caps/>
        </w:rPr>
        <w:t>Σ</w:t>
      </w:r>
      <w:r w:rsidRPr="00FC340E">
        <w:rPr>
          <w:rFonts w:ascii="Palatino Linotype" w:hAnsi="Palatino Linotype"/>
        </w:rPr>
        <w:t xml:space="preserve">τις συντομογραφίες ακολουθείται ο διεθνής οδηγός συντομογραφιών, ο οποίος παρατίθεται στο: </w:t>
      </w:r>
      <w:r w:rsidRPr="00FC340E">
        <w:rPr>
          <w:rFonts w:ascii="Palatino Linotype" w:hAnsi="Palatino Linotype"/>
          <w:lang w:val="en-US"/>
        </w:rPr>
        <w:t>S</w:t>
      </w:r>
      <w:r w:rsidRPr="00FC340E">
        <w:rPr>
          <w:rFonts w:ascii="Palatino Linotype" w:hAnsi="Palatino Linotype"/>
        </w:rPr>
        <w:t xml:space="preserve">. </w:t>
      </w:r>
      <w:r w:rsidRPr="00FC340E">
        <w:rPr>
          <w:rFonts w:ascii="Palatino Linotype" w:hAnsi="Palatino Linotype"/>
          <w:lang w:val="en-US"/>
        </w:rPr>
        <w:t>M</w:t>
      </w:r>
      <w:r w:rsidRPr="00FC340E">
        <w:rPr>
          <w:rFonts w:ascii="Palatino Linotype" w:hAnsi="Palatino Linotype"/>
        </w:rPr>
        <w:t xml:space="preserve">. </w:t>
      </w:r>
      <w:r w:rsidRPr="00FC340E">
        <w:rPr>
          <w:rFonts w:ascii="Palatino Linotype" w:hAnsi="Palatino Linotype"/>
          <w:lang w:val="en-US"/>
        </w:rPr>
        <w:t>Schwertner</w:t>
      </w:r>
      <w:r w:rsidRPr="00FC340E">
        <w:rPr>
          <w:rFonts w:ascii="Palatino Linotype" w:hAnsi="Palatino Linotype"/>
        </w:rPr>
        <w:t xml:space="preserve">, </w:t>
      </w:r>
      <w:r w:rsidRPr="00FC340E">
        <w:rPr>
          <w:rFonts w:ascii="Palatino Linotype" w:hAnsi="Palatino Linotype"/>
          <w:lang w:val="en-US"/>
        </w:rPr>
        <w:t>IATG</w:t>
      </w:r>
      <w:r w:rsidRPr="00FC340E">
        <w:rPr>
          <w:rFonts w:ascii="Palatino Linotype" w:hAnsi="Palatino Linotype"/>
          <w:vertAlign w:val="superscript"/>
        </w:rPr>
        <w:t>2</w:t>
      </w:r>
      <w:r w:rsidRPr="00FC340E">
        <w:rPr>
          <w:rFonts w:ascii="Palatino Linotype" w:hAnsi="Palatino Linotype"/>
        </w:rPr>
        <w:t xml:space="preserve">, </w:t>
      </w:r>
      <w:r w:rsidRPr="00FC340E">
        <w:rPr>
          <w:rFonts w:ascii="Palatino Linotype" w:hAnsi="Palatino Linotype"/>
          <w:i/>
          <w:iCs/>
          <w:lang w:val="en-US"/>
        </w:rPr>
        <w:t>Internationales</w:t>
      </w:r>
      <w:r w:rsidRPr="00FC340E">
        <w:rPr>
          <w:rFonts w:ascii="Palatino Linotype" w:hAnsi="Palatino Linotype"/>
          <w:i/>
          <w:iCs/>
        </w:rPr>
        <w:t xml:space="preserve"> </w:t>
      </w:r>
      <w:r w:rsidRPr="00FC340E">
        <w:rPr>
          <w:rFonts w:ascii="Palatino Linotype" w:hAnsi="Palatino Linotype"/>
          <w:i/>
          <w:iCs/>
          <w:lang w:val="en-US"/>
        </w:rPr>
        <w:t>Abk</w:t>
      </w:r>
      <w:r w:rsidRPr="00FC340E">
        <w:rPr>
          <w:rFonts w:ascii="Palatino Linotype" w:hAnsi="Palatino Linotype"/>
          <w:i/>
          <w:iCs/>
        </w:rPr>
        <w:t>ü</w:t>
      </w:r>
      <w:r w:rsidRPr="00FC340E">
        <w:rPr>
          <w:rFonts w:ascii="Palatino Linotype" w:hAnsi="Palatino Linotype"/>
          <w:i/>
          <w:iCs/>
          <w:lang w:val="en-US"/>
        </w:rPr>
        <w:t>rzungsverzeichnis</w:t>
      </w:r>
      <w:r w:rsidRPr="00FC340E">
        <w:rPr>
          <w:rFonts w:ascii="Palatino Linotype" w:hAnsi="Palatino Linotype"/>
          <w:i/>
          <w:iCs/>
        </w:rPr>
        <w:t xml:space="preserve"> </w:t>
      </w:r>
      <w:r w:rsidRPr="00FC340E">
        <w:rPr>
          <w:rFonts w:ascii="Palatino Linotype" w:hAnsi="Palatino Linotype"/>
          <w:i/>
          <w:iCs/>
          <w:lang w:val="en-US"/>
        </w:rPr>
        <w:t>f</w:t>
      </w:r>
      <w:r w:rsidRPr="00FC340E">
        <w:rPr>
          <w:rFonts w:ascii="Palatino Linotype" w:hAnsi="Palatino Linotype"/>
          <w:i/>
          <w:iCs/>
        </w:rPr>
        <w:t>ü</w:t>
      </w:r>
      <w:r w:rsidRPr="00FC340E">
        <w:rPr>
          <w:rFonts w:ascii="Palatino Linotype" w:hAnsi="Palatino Linotype"/>
          <w:i/>
          <w:iCs/>
          <w:lang w:val="en-US"/>
        </w:rPr>
        <w:t>r</w:t>
      </w:r>
      <w:r w:rsidRPr="00FC340E">
        <w:rPr>
          <w:rFonts w:ascii="Palatino Linotype" w:hAnsi="Palatino Linotype"/>
          <w:i/>
          <w:iCs/>
        </w:rPr>
        <w:t xml:space="preserve"> </w:t>
      </w:r>
      <w:r w:rsidRPr="00FC340E">
        <w:rPr>
          <w:rFonts w:ascii="Palatino Linotype" w:hAnsi="Palatino Linotype"/>
          <w:i/>
          <w:iCs/>
          <w:lang w:val="en-US"/>
        </w:rPr>
        <w:t>Theologie</w:t>
      </w:r>
      <w:r w:rsidRPr="00FC340E">
        <w:rPr>
          <w:rFonts w:ascii="Palatino Linotype" w:hAnsi="Palatino Linotype"/>
          <w:i/>
          <w:iCs/>
        </w:rPr>
        <w:t xml:space="preserve"> </w:t>
      </w:r>
      <w:r w:rsidRPr="00FC340E">
        <w:rPr>
          <w:rFonts w:ascii="Palatino Linotype" w:hAnsi="Palatino Linotype"/>
          <w:i/>
          <w:iCs/>
          <w:lang w:val="en-US"/>
        </w:rPr>
        <w:t>und</w:t>
      </w:r>
      <w:r w:rsidRPr="00FC340E">
        <w:rPr>
          <w:rFonts w:ascii="Palatino Linotype" w:hAnsi="Palatino Linotype"/>
          <w:i/>
          <w:iCs/>
        </w:rPr>
        <w:t xml:space="preserve"> </w:t>
      </w:r>
      <w:r w:rsidRPr="00FC340E">
        <w:rPr>
          <w:rFonts w:ascii="Palatino Linotype" w:hAnsi="Palatino Linotype"/>
          <w:i/>
          <w:iCs/>
          <w:lang w:val="en-US"/>
        </w:rPr>
        <w:t>Grenzengebiete</w:t>
      </w:r>
      <w:r w:rsidRPr="00FC340E">
        <w:rPr>
          <w:rFonts w:ascii="Palatino Linotype" w:hAnsi="Palatino Linotype"/>
        </w:rPr>
        <w:t xml:space="preserve">, </w:t>
      </w:r>
      <w:r w:rsidRPr="00FC340E">
        <w:rPr>
          <w:rFonts w:ascii="Palatino Linotype" w:hAnsi="Palatino Linotype"/>
          <w:lang w:val="en-US"/>
        </w:rPr>
        <w:t>Walter</w:t>
      </w:r>
      <w:r w:rsidRPr="00FC340E">
        <w:rPr>
          <w:rFonts w:ascii="Palatino Linotype" w:hAnsi="Palatino Linotype"/>
        </w:rPr>
        <w:t xml:space="preserve"> </w:t>
      </w:r>
      <w:r w:rsidRPr="00FC340E">
        <w:rPr>
          <w:rFonts w:ascii="Palatino Linotype" w:hAnsi="Palatino Linotype"/>
          <w:lang w:val="en-US"/>
        </w:rPr>
        <w:t>de</w:t>
      </w:r>
      <w:r w:rsidRPr="00FC340E">
        <w:rPr>
          <w:rFonts w:ascii="Palatino Linotype" w:hAnsi="Palatino Linotype"/>
        </w:rPr>
        <w:t xml:space="preserve"> </w:t>
      </w:r>
      <w:r w:rsidRPr="00FC340E">
        <w:rPr>
          <w:rFonts w:ascii="Palatino Linotype" w:hAnsi="Palatino Linotype"/>
          <w:lang w:val="en-US"/>
        </w:rPr>
        <w:t>Gruyter</w:t>
      </w:r>
      <w:r w:rsidRPr="00FC340E">
        <w:rPr>
          <w:rFonts w:ascii="Palatino Linotype" w:hAnsi="Palatino Linotype"/>
        </w:rPr>
        <w:t xml:space="preserve">, </w:t>
      </w:r>
      <w:r w:rsidRPr="00FC340E">
        <w:rPr>
          <w:rFonts w:ascii="Palatino Linotype" w:hAnsi="Palatino Linotype"/>
          <w:lang w:val="en-US"/>
        </w:rPr>
        <w:t>Berlin</w:t>
      </w:r>
      <w:r w:rsidRPr="00FC340E">
        <w:rPr>
          <w:rFonts w:ascii="Palatino Linotype" w:hAnsi="Palatino Linotype"/>
        </w:rPr>
        <w:t xml:space="preserve">, </w:t>
      </w:r>
      <w:r w:rsidRPr="00FC340E">
        <w:rPr>
          <w:rFonts w:ascii="Palatino Linotype" w:hAnsi="Palatino Linotype"/>
          <w:lang w:val="en-US"/>
        </w:rPr>
        <w:t>New</w:t>
      </w:r>
      <w:r w:rsidRPr="00FC340E">
        <w:rPr>
          <w:rFonts w:ascii="Palatino Linotype" w:hAnsi="Palatino Linotype"/>
        </w:rPr>
        <w:t xml:space="preserve"> </w:t>
      </w:r>
      <w:r w:rsidRPr="00FC340E">
        <w:rPr>
          <w:rFonts w:ascii="Palatino Linotype" w:hAnsi="Palatino Linotype"/>
          <w:lang w:val="en-US"/>
        </w:rPr>
        <w:t>York</w:t>
      </w:r>
      <w:r w:rsidRPr="00FC340E">
        <w:rPr>
          <w:rFonts w:ascii="Palatino Linotype" w:hAnsi="Palatino Linotype"/>
        </w:rPr>
        <w:t xml:space="preserve">, 1991. Για την ελληνική Βιβλιογραφία ακολουθείται ο οδηγός συντομογραφιών, ο οποίος παρατίθεται στο: </w:t>
      </w:r>
      <w:r w:rsidRPr="00FC340E">
        <w:rPr>
          <w:rFonts w:ascii="Palatino Linotype" w:hAnsi="Palatino Linotype"/>
          <w:b/>
          <w:bCs/>
        </w:rPr>
        <w:t xml:space="preserve">Ι. Δ. Καραβιδόπουλος, </w:t>
      </w:r>
      <w:r w:rsidRPr="00FC340E">
        <w:rPr>
          <w:rFonts w:ascii="Palatino Linotype" w:hAnsi="Palatino Linotype"/>
          <w:b/>
          <w:bCs/>
          <w:i/>
          <w:iCs/>
        </w:rPr>
        <w:t>Ελληνική Βιβλιογραφία του 20</w:t>
      </w:r>
      <w:r w:rsidRPr="00FC340E">
        <w:rPr>
          <w:rFonts w:ascii="Palatino Linotype" w:hAnsi="Palatino Linotype"/>
          <w:b/>
          <w:bCs/>
          <w:i/>
          <w:iCs/>
          <w:vertAlign w:val="superscript"/>
        </w:rPr>
        <w:t xml:space="preserve">ου </w:t>
      </w:r>
      <w:r w:rsidRPr="00FC340E">
        <w:rPr>
          <w:rFonts w:ascii="Palatino Linotype" w:hAnsi="Palatino Linotype"/>
          <w:b/>
          <w:bCs/>
          <w:i/>
          <w:iCs/>
        </w:rPr>
        <w:t>Αιώνα (1900-1995),</w:t>
      </w:r>
      <w:r w:rsidRPr="00FC340E">
        <w:rPr>
          <w:rFonts w:ascii="Palatino Linotype" w:hAnsi="Palatino Linotype"/>
          <w:b/>
          <w:bCs/>
        </w:rPr>
        <w:t xml:space="preserve"> Βιβλική Βιβλιοθήκη 10, Θεσσαλονίκη: Πουρναρά 1997</w:t>
      </w:r>
      <w:r w:rsidRPr="00FC340E">
        <w:rPr>
          <w:rFonts w:ascii="Palatino Linotype" w:hAnsi="Palatino Linotype"/>
        </w:rPr>
        <w:t>, 9-11. Ενδεικτικά παραθέτω τις σπουδαιότερες:</w:t>
      </w:r>
    </w:p>
    <w:p w:rsidR="006458C5" w:rsidRPr="00FC340E" w:rsidRDefault="006458C5" w:rsidP="00011E5C">
      <w:pPr>
        <w:ind w:left="567" w:right="374"/>
        <w:rPr>
          <w:rFonts w:ascii="Palatino Linotype" w:hAnsi="Palatino Linotype" w:cs="Arial"/>
          <w:i/>
        </w:rPr>
      </w:pPr>
    </w:p>
    <w:p w:rsidR="006458C5" w:rsidRPr="00FC340E" w:rsidRDefault="006458C5" w:rsidP="00011E5C">
      <w:pPr>
        <w:ind w:left="567" w:right="374"/>
        <w:rPr>
          <w:rFonts w:ascii="Palatino Linotype" w:hAnsi="Palatino Linotype" w:cs="Arial"/>
          <w:i/>
        </w:rPr>
      </w:pPr>
      <w:r w:rsidRPr="00FC340E">
        <w:rPr>
          <w:rFonts w:ascii="Palatino Linotype" w:hAnsi="Palatino Linotype" w:cs="Arial"/>
          <w:i/>
          <w:lang w:val="de-DE"/>
        </w:rPr>
        <w:t>ANRW</w:t>
      </w:r>
      <w:r w:rsidRPr="00FC340E">
        <w:rPr>
          <w:rFonts w:ascii="Palatino Linotype" w:hAnsi="Palatino Linotype" w:cs="Arial"/>
          <w:i/>
        </w:rPr>
        <w:t xml:space="preserve">: </w:t>
      </w:r>
      <w:r w:rsidRPr="00FC340E">
        <w:rPr>
          <w:rFonts w:ascii="Palatino Linotype" w:hAnsi="Palatino Linotype" w:cs="Arial"/>
          <w:i/>
          <w:lang w:val="de-DE"/>
        </w:rPr>
        <w:t>Aufstieg</w:t>
      </w:r>
      <w:r w:rsidRPr="00FC340E">
        <w:rPr>
          <w:rFonts w:ascii="Palatino Linotype" w:hAnsi="Palatino Linotype" w:cs="Arial"/>
          <w:i/>
        </w:rPr>
        <w:t xml:space="preserve"> </w:t>
      </w:r>
      <w:r w:rsidRPr="00FC340E">
        <w:rPr>
          <w:rFonts w:ascii="Palatino Linotype" w:hAnsi="Palatino Linotype" w:cs="Arial"/>
          <w:i/>
          <w:lang w:val="de-DE"/>
        </w:rPr>
        <w:t>und</w:t>
      </w:r>
      <w:r w:rsidRPr="00FC340E">
        <w:rPr>
          <w:rFonts w:ascii="Palatino Linotype" w:hAnsi="Palatino Linotype" w:cs="Arial"/>
          <w:i/>
        </w:rPr>
        <w:t xml:space="preserve"> </w:t>
      </w:r>
      <w:r w:rsidRPr="00FC340E">
        <w:rPr>
          <w:rFonts w:ascii="Palatino Linotype" w:hAnsi="Palatino Linotype" w:cs="Arial"/>
          <w:i/>
          <w:lang w:val="de-DE"/>
        </w:rPr>
        <w:t>Niedergang</w:t>
      </w:r>
      <w:r w:rsidRPr="00FC340E">
        <w:rPr>
          <w:rFonts w:ascii="Palatino Linotype" w:hAnsi="Palatino Linotype" w:cs="Arial"/>
          <w:i/>
        </w:rPr>
        <w:t xml:space="preserve"> </w:t>
      </w:r>
      <w:r w:rsidRPr="00FC340E">
        <w:rPr>
          <w:rFonts w:ascii="Palatino Linotype" w:hAnsi="Palatino Linotype" w:cs="Arial"/>
          <w:i/>
          <w:lang w:val="de-DE"/>
        </w:rPr>
        <w:t>der</w:t>
      </w:r>
      <w:r w:rsidRPr="00FC340E">
        <w:rPr>
          <w:rFonts w:ascii="Palatino Linotype" w:hAnsi="Palatino Linotype" w:cs="Arial"/>
          <w:i/>
        </w:rPr>
        <w:t xml:space="preserve"> </w:t>
      </w:r>
      <w:r w:rsidRPr="00FC340E">
        <w:rPr>
          <w:rFonts w:ascii="Palatino Linotype" w:hAnsi="Palatino Linotype" w:cs="Arial"/>
          <w:i/>
          <w:lang w:val="de-DE"/>
        </w:rPr>
        <w:t>r</w:t>
      </w:r>
      <w:r w:rsidRPr="00FC340E">
        <w:rPr>
          <w:rFonts w:ascii="Palatino Linotype" w:hAnsi="Palatino Linotype" w:cs="Arial"/>
          <w:i/>
        </w:rPr>
        <w:t>ö</w:t>
      </w:r>
      <w:r w:rsidRPr="00FC340E">
        <w:rPr>
          <w:rFonts w:ascii="Palatino Linotype" w:hAnsi="Palatino Linotype" w:cs="Arial"/>
          <w:i/>
          <w:lang w:val="de-DE"/>
        </w:rPr>
        <w:t>mischen</w:t>
      </w:r>
      <w:r w:rsidRPr="00FC340E">
        <w:rPr>
          <w:rFonts w:ascii="Palatino Linotype" w:hAnsi="Palatino Linotype" w:cs="Arial"/>
          <w:i/>
        </w:rPr>
        <w:t xml:space="preserve"> </w:t>
      </w:r>
      <w:r w:rsidRPr="00FC340E">
        <w:rPr>
          <w:rFonts w:ascii="Palatino Linotype" w:hAnsi="Palatino Linotype" w:cs="Arial"/>
          <w:i/>
          <w:lang w:val="de-DE"/>
        </w:rPr>
        <w:t>Welt</w:t>
      </w:r>
    </w:p>
    <w:p w:rsidR="006458C5" w:rsidRPr="00FC340E" w:rsidRDefault="006458C5" w:rsidP="00011E5C">
      <w:pPr>
        <w:ind w:left="567" w:right="374"/>
        <w:rPr>
          <w:rFonts w:ascii="Palatino Linotype" w:hAnsi="Palatino Linotype"/>
          <w:i/>
        </w:rPr>
      </w:pPr>
      <w:r w:rsidRPr="00FC340E">
        <w:rPr>
          <w:rFonts w:ascii="Palatino Linotype" w:hAnsi="Palatino Linotype"/>
          <w:i/>
        </w:rPr>
        <w:t>ΒΕΠΕΣ: Βιβλιοθήκη Ελλήνων Πατέρων και Εκκλησιαστικών Συγγραφέων, Αθήνα: Αποστολική Διακονία της Εκκλησίας της Ελλάδος 1957.</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Bib: Biblica</w:t>
      </w:r>
    </w:p>
    <w:p w:rsidR="006458C5" w:rsidRPr="00FC340E" w:rsidRDefault="006458C5" w:rsidP="00011E5C">
      <w:pPr>
        <w:ind w:left="567" w:right="374"/>
        <w:rPr>
          <w:rFonts w:ascii="Palatino Linotype" w:hAnsi="Palatino Linotype" w:cs="Arial"/>
          <w:i/>
          <w:lang w:val="de-DE"/>
        </w:rPr>
      </w:pPr>
      <w:r w:rsidRPr="00FC340E">
        <w:rPr>
          <w:rFonts w:ascii="Palatino Linotype" w:hAnsi="Palatino Linotype" w:cs="Arial"/>
          <w:i/>
          <w:lang w:val="de-DE"/>
        </w:rPr>
        <w:t>BiLi: Bibel und Liturgie</w:t>
      </w:r>
    </w:p>
    <w:p w:rsidR="006458C5" w:rsidRPr="00FC340E" w:rsidRDefault="006458C5" w:rsidP="00011E5C">
      <w:pPr>
        <w:ind w:left="567" w:right="374"/>
        <w:rPr>
          <w:rFonts w:ascii="Palatino Linotype" w:hAnsi="Palatino Linotype"/>
          <w:lang w:val="en-GB"/>
        </w:rPr>
      </w:pPr>
      <w:r w:rsidRPr="00FC340E">
        <w:rPr>
          <w:rFonts w:ascii="Palatino Linotype" w:hAnsi="Palatino Linotype"/>
          <w:i/>
          <w:lang w:val="en-GB"/>
        </w:rPr>
        <w:t xml:space="preserve">BZ: Biblische Zeitschrift </w:t>
      </w:r>
    </w:p>
    <w:p w:rsidR="006458C5" w:rsidRPr="00FC340E" w:rsidRDefault="006458C5" w:rsidP="00011E5C">
      <w:pPr>
        <w:ind w:left="567" w:right="374"/>
        <w:rPr>
          <w:rFonts w:ascii="Palatino Linotype" w:hAnsi="Palatino Linotype"/>
          <w:i/>
          <w:lang w:val="en-GB"/>
        </w:rPr>
      </w:pPr>
      <w:r w:rsidRPr="00FC340E">
        <w:rPr>
          <w:rFonts w:ascii="Palatino Linotype" w:hAnsi="Palatino Linotype"/>
          <w:i/>
          <w:lang w:val="en-GB"/>
        </w:rPr>
        <w:t>CBQ: Catholic Biblical Quaretrly</w:t>
      </w:r>
    </w:p>
    <w:p w:rsidR="006458C5" w:rsidRPr="00FC340E" w:rsidRDefault="006458C5" w:rsidP="00011E5C">
      <w:pPr>
        <w:ind w:left="567" w:right="374"/>
        <w:rPr>
          <w:rFonts w:ascii="Palatino Linotype" w:hAnsi="Palatino Linotype"/>
          <w:b/>
        </w:rPr>
      </w:pPr>
      <w:r w:rsidRPr="00FC340E">
        <w:rPr>
          <w:rFonts w:ascii="Palatino Linotype" w:hAnsi="Palatino Linotype"/>
          <w:i/>
        </w:rPr>
        <w:t xml:space="preserve">ΔΒΜ: </w:t>
      </w:r>
      <w:r w:rsidRPr="00FC340E">
        <w:rPr>
          <w:rFonts w:ascii="Palatino Linotype" w:hAnsi="Palatino Linotype"/>
          <w:i/>
          <w:iCs/>
        </w:rPr>
        <w:t xml:space="preserve">Δελτίον Βιβλικῶν Μελετῶν, </w:t>
      </w:r>
      <w:r w:rsidRPr="00FC340E">
        <w:rPr>
          <w:rFonts w:ascii="Palatino Linotype" w:hAnsi="Palatino Linotype"/>
          <w:i/>
        </w:rPr>
        <w:t xml:space="preserve">, </w:t>
      </w:r>
      <w:r w:rsidRPr="00FC340E">
        <w:rPr>
          <w:rFonts w:ascii="Palatino Linotype" w:hAnsi="Palatino Linotype"/>
        </w:rPr>
        <w:t>Αθήνα: Άρτος Ζωής</w:t>
      </w:r>
    </w:p>
    <w:p w:rsidR="006458C5" w:rsidRPr="00FC340E" w:rsidRDefault="006458C5" w:rsidP="00011E5C">
      <w:pPr>
        <w:ind w:left="567" w:right="374"/>
        <w:rPr>
          <w:rFonts w:ascii="Palatino Linotype" w:hAnsi="Palatino Linotype"/>
          <w:i/>
        </w:rPr>
      </w:pPr>
      <w:r w:rsidRPr="00FC340E">
        <w:rPr>
          <w:rFonts w:ascii="Palatino Linotype" w:hAnsi="Palatino Linotype"/>
          <w:i/>
          <w:lang w:val="de-DE"/>
        </w:rPr>
        <w:t>EKK</w:t>
      </w:r>
      <w:r w:rsidRPr="00FC340E">
        <w:rPr>
          <w:rFonts w:ascii="Palatino Linotype" w:hAnsi="Palatino Linotype"/>
          <w:i/>
        </w:rPr>
        <w:t xml:space="preserve">: </w:t>
      </w:r>
      <w:r w:rsidRPr="00FC340E">
        <w:rPr>
          <w:rFonts w:ascii="Palatino Linotype" w:hAnsi="Palatino Linotype"/>
          <w:i/>
          <w:lang w:val="de-DE"/>
        </w:rPr>
        <w:t>Evangelische</w:t>
      </w:r>
      <w:r w:rsidRPr="00FC340E">
        <w:rPr>
          <w:rFonts w:ascii="Palatino Linotype" w:hAnsi="Palatino Linotype"/>
          <w:i/>
        </w:rPr>
        <w:t xml:space="preserve"> </w:t>
      </w:r>
      <w:r w:rsidRPr="00FC340E">
        <w:rPr>
          <w:rFonts w:ascii="Palatino Linotype" w:hAnsi="Palatino Linotype"/>
          <w:i/>
          <w:lang w:val="de-DE"/>
        </w:rPr>
        <w:t>Katholische</w:t>
      </w:r>
      <w:r w:rsidRPr="00FC340E">
        <w:rPr>
          <w:rFonts w:ascii="Palatino Linotype" w:hAnsi="Palatino Linotype"/>
          <w:i/>
        </w:rPr>
        <w:t xml:space="preserve"> </w:t>
      </w:r>
      <w:r w:rsidRPr="00FC340E">
        <w:rPr>
          <w:rFonts w:ascii="Palatino Linotype" w:hAnsi="Palatino Linotype"/>
          <w:i/>
          <w:lang w:val="de-DE"/>
        </w:rPr>
        <w:t>Kommentar</w:t>
      </w:r>
      <w:r w:rsidRPr="00FC340E">
        <w:rPr>
          <w:rFonts w:ascii="Palatino Linotype" w:hAnsi="Palatino Linotype"/>
          <w:i/>
        </w:rPr>
        <w:t xml:space="preserve"> </w:t>
      </w:r>
    </w:p>
    <w:p w:rsidR="006458C5" w:rsidRPr="00FC340E" w:rsidRDefault="006458C5" w:rsidP="00011E5C">
      <w:pPr>
        <w:ind w:left="567" w:right="374"/>
        <w:rPr>
          <w:rFonts w:ascii="Palatino Linotype" w:hAnsi="Palatino Linotype"/>
          <w:i/>
        </w:rPr>
      </w:pPr>
      <w:r w:rsidRPr="00FC340E">
        <w:rPr>
          <w:rFonts w:ascii="Palatino Linotype" w:hAnsi="Palatino Linotype"/>
          <w:i/>
        </w:rPr>
        <w:t xml:space="preserve">ΕΠΕ: Έλληνες Πατέρες της Εκκλησίας, Θεσσαλονίκη: Γρηγόριος ο Παλαμάς 1986 </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ExpTim: Expository Times</w:t>
      </w:r>
    </w:p>
    <w:p w:rsidR="006458C5" w:rsidRPr="00FC340E" w:rsidRDefault="006458C5" w:rsidP="003F3F72">
      <w:pPr>
        <w:ind w:left="567" w:right="374" w:hanging="141"/>
        <w:rPr>
          <w:rFonts w:ascii="Palatino Linotype" w:hAnsi="Palatino Linotype" w:cs="Arial"/>
          <w:i/>
          <w:lang w:val="de-DE"/>
        </w:rPr>
      </w:pPr>
      <w:r w:rsidRPr="00FC340E">
        <w:rPr>
          <w:rFonts w:ascii="Palatino Linotype" w:hAnsi="Palatino Linotype"/>
          <w:i/>
          <w:lang w:val="de-DE"/>
        </w:rPr>
        <w:t xml:space="preserve">EWNT: Exegetisches Wörterbuch zum Neuen Testament </w:t>
      </w:r>
    </w:p>
    <w:p w:rsidR="006458C5" w:rsidRPr="00FC340E" w:rsidRDefault="006458C5" w:rsidP="003F3F72">
      <w:pPr>
        <w:ind w:left="567" w:right="374" w:hanging="141"/>
        <w:rPr>
          <w:rFonts w:ascii="Palatino Linotype" w:hAnsi="Palatino Linotype" w:cs="Arial"/>
          <w:lang w:val="de-DE"/>
        </w:rPr>
      </w:pPr>
      <w:r w:rsidRPr="00FC340E">
        <w:rPr>
          <w:rFonts w:ascii="Palatino Linotype" w:hAnsi="Palatino Linotype" w:cs="Arial"/>
          <w:i/>
          <w:lang w:val="de-DE"/>
        </w:rPr>
        <w:t>GCS:</w:t>
      </w:r>
      <w:r w:rsidRPr="00FC340E">
        <w:rPr>
          <w:rFonts w:ascii="Palatino Linotype" w:hAnsi="Palatino Linotype" w:cs="Arial"/>
          <w:i/>
          <w:iCs/>
          <w:lang w:val="de-DE"/>
        </w:rPr>
        <w:t xml:space="preserve"> Die Griechischen Christlichen Schriftsteller der ersten drei Jahrhunderte </w:t>
      </w:r>
    </w:p>
    <w:p w:rsidR="006458C5" w:rsidRPr="00FC340E" w:rsidRDefault="006458C5" w:rsidP="00011E5C">
      <w:pPr>
        <w:ind w:left="567" w:right="374"/>
        <w:rPr>
          <w:rFonts w:ascii="Palatino Linotype" w:hAnsi="Palatino Linotype"/>
        </w:rPr>
      </w:pPr>
      <w:r w:rsidRPr="00FC340E">
        <w:rPr>
          <w:rFonts w:ascii="Palatino Linotype" w:hAnsi="Palatino Linotype"/>
          <w:i/>
          <w:iCs/>
        </w:rPr>
        <w:t>ΘΗΕ: Θρησκευτική και Ηθική</w:t>
      </w:r>
      <w:r w:rsidR="00721A08" w:rsidRPr="00FC340E">
        <w:rPr>
          <w:rFonts w:ascii="Palatino Linotype" w:hAnsi="Palatino Linotype"/>
          <w:i/>
          <w:iCs/>
        </w:rPr>
        <w:t xml:space="preserve"> </w:t>
      </w:r>
      <w:r w:rsidRPr="00FC340E">
        <w:rPr>
          <w:rFonts w:ascii="Palatino Linotype" w:hAnsi="Palatino Linotype"/>
          <w:i/>
          <w:iCs/>
        </w:rPr>
        <w:t>Εγκυκλοπαιδεία. Αθήναι: Μαρτίνος 1962-</w:t>
      </w:r>
    </w:p>
    <w:p w:rsidR="006458C5" w:rsidRPr="00FC340E" w:rsidRDefault="006458C5" w:rsidP="00011E5C">
      <w:pPr>
        <w:ind w:left="567" w:right="374"/>
        <w:rPr>
          <w:rFonts w:ascii="Palatino Linotype" w:hAnsi="Palatino Linotype"/>
          <w:i/>
        </w:rPr>
      </w:pPr>
      <w:r w:rsidRPr="00FC340E">
        <w:rPr>
          <w:rFonts w:ascii="Palatino Linotype" w:hAnsi="Palatino Linotype"/>
          <w:i/>
          <w:iCs/>
        </w:rPr>
        <w:t>ΙΕΕ: Ιστορία Ελληνικού Έθνους, Αθήνα: Εκδοτική Αθηνών 1974</w:t>
      </w:r>
    </w:p>
    <w:p w:rsidR="006458C5" w:rsidRPr="00FC340E" w:rsidRDefault="006458C5" w:rsidP="00011E5C">
      <w:pPr>
        <w:ind w:left="567" w:right="374"/>
        <w:rPr>
          <w:rFonts w:ascii="Palatino Linotype" w:hAnsi="Palatino Linotype" w:cs="Arial"/>
          <w:lang w:val="en-US"/>
        </w:rPr>
      </w:pPr>
      <w:r w:rsidRPr="00FC340E">
        <w:rPr>
          <w:rFonts w:ascii="Palatino Linotype" w:hAnsi="Palatino Linotype"/>
          <w:i/>
          <w:lang w:val="en-GB"/>
        </w:rPr>
        <w:t>JBL</w:t>
      </w:r>
      <w:r w:rsidRPr="00FC340E">
        <w:rPr>
          <w:rFonts w:ascii="Palatino Linotype" w:hAnsi="Palatino Linotype"/>
          <w:i/>
          <w:iCs/>
          <w:lang w:val="en-US"/>
        </w:rPr>
        <w:t xml:space="preserve">: Journal of Biblical Literature </w:t>
      </w:r>
    </w:p>
    <w:p w:rsidR="006458C5" w:rsidRPr="00FC340E" w:rsidRDefault="006458C5" w:rsidP="00011E5C">
      <w:pPr>
        <w:ind w:left="567" w:right="374"/>
        <w:rPr>
          <w:rFonts w:ascii="Palatino Linotype" w:hAnsi="Palatino Linotype"/>
          <w:i/>
          <w:lang w:val="en-US"/>
        </w:rPr>
      </w:pPr>
      <w:r w:rsidRPr="00FC340E">
        <w:rPr>
          <w:rFonts w:ascii="Palatino Linotype" w:hAnsi="Palatino Linotype"/>
          <w:i/>
          <w:lang w:val="en-US"/>
        </w:rPr>
        <w:t>JTS: Journal of Theological Studies</w:t>
      </w:r>
    </w:p>
    <w:p w:rsidR="006458C5" w:rsidRPr="00FC340E" w:rsidRDefault="006458C5" w:rsidP="00011E5C">
      <w:pPr>
        <w:ind w:left="567" w:right="374"/>
        <w:rPr>
          <w:rFonts w:ascii="Palatino Linotype" w:hAnsi="Palatino Linotype"/>
          <w:i/>
        </w:rPr>
      </w:pPr>
      <w:r w:rsidRPr="00FC340E">
        <w:rPr>
          <w:rFonts w:ascii="Palatino Linotype" w:hAnsi="Palatino Linotype"/>
          <w:i/>
        </w:rPr>
        <w:t xml:space="preserve">ΛΒΘ: Λεξικό Βιβλικής Θεολογίας, Αθήνα: Άρτος Ζωής 1980 </w:t>
      </w:r>
    </w:p>
    <w:p w:rsidR="003F3F72" w:rsidRPr="003F3F72" w:rsidRDefault="003F3F72" w:rsidP="003F3F72">
      <w:pPr>
        <w:ind w:left="567" w:right="1463"/>
        <w:jc w:val="both"/>
        <w:rPr>
          <w:rFonts w:ascii="Palatino Linotype" w:hAnsi="Palatino Linotype"/>
          <w:i/>
        </w:rPr>
      </w:pPr>
      <w:r w:rsidRPr="003F3F72">
        <w:rPr>
          <w:rFonts w:ascii="Palatino Linotype" w:hAnsi="Palatino Linotype"/>
          <w:i/>
        </w:rPr>
        <w:lastRenderedPageBreak/>
        <w:t>ΜΟΧΕ: Μεγάλη Ορθόδοξη Χριστιανική Εγκυκλοπαίδεια, Αθήνα: Στρατηγικές Εκδόσεις 2010-.</w:t>
      </w:r>
    </w:p>
    <w:p w:rsidR="006458C5" w:rsidRPr="003F3F72" w:rsidRDefault="006458C5" w:rsidP="00011E5C">
      <w:pPr>
        <w:ind w:left="567" w:right="374"/>
        <w:rPr>
          <w:rFonts w:ascii="Palatino Linotype" w:hAnsi="Palatino Linotype"/>
          <w:i/>
          <w:lang w:val="en-GB"/>
        </w:rPr>
      </w:pPr>
      <w:r w:rsidRPr="003F3F72">
        <w:rPr>
          <w:rFonts w:ascii="Palatino Linotype" w:hAnsi="Palatino Linotype"/>
          <w:i/>
          <w:lang w:val="en-GB"/>
        </w:rPr>
        <w:t xml:space="preserve">NovT: Novum Testamentum </w:t>
      </w:r>
    </w:p>
    <w:p w:rsidR="006458C5" w:rsidRPr="00FC340E" w:rsidRDefault="006458C5" w:rsidP="00011E5C">
      <w:pPr>
        <w:ind w:left="567" w:right="374"/>
        <w:rPr>
          <w:rFonts w:ascii="Palatino Linotype" w:hAnsi="Palatino Linotype"/>
          <w:i/>
          <w:iCs/>
          <w:lang w:val="en-US"/>
        </w:rPr>
      </w:pPr>
      <w:r w:rsidRPr="00FC340E">
        <w:rPr>
          <w:rFonts w:ascii="Palatino Linotype" w:hAnsi="Palatino Linotype"/>
          <w:i/>
          <w:lang w:val="en-GB"/>
        </w:rPr>
        <w:t>NTS:</w:t>
      </w:r>
      <w:r w:rsidRPr="00FC340E">
        <w:rPr>
          <w:rFonts w:ascii="Palatino Linotype" w:hAnsi="Palatino Linotype"/>
          <w:i/>
          <w:iCs/>
          <w:lang w:val="en-GB"/>
        </w:rPr>
        <w:t xml:space="preserve"> New Testament Studies </w:t>
      </w:r>
    </w:p>
    <w:p w:rsidR="006458C5" w:rsidRPr="00FC340E" w:rsidRDefault="006458C5" w:rsidP="00011E5C">
      <w:pPr>
        <w:ind w:left="567" w:right="374"/>
        <w:rPr>
          <w:rFonts w:ascii="Palatino Linotype" w:hAnsi="Palatino Linotype" w:cs="Arial"/>
          <w:i/>
          <w:lang w:val="en-US"/>
        </w:rPr>
      </w:pPr>
      <w:r w:rsidRPr="00FC340E">
        <w:rPr>
          <w:rFonts w:ascii="Palatino Linotype" w:hAnsi="Palatino Linotype"/>
          <w:i/>
          <w:lang w:val="en-US"/>
        </w:rPr>
        <w:t>PG</w:t>
      </w:r>
      <w:r w:rsidRPr="00FC340E">
        <w:rPr>
          <w:rFonts w:ascii="Palatino Linotype" w:hAnsi="Palatino Linotype"/>
          <w:i/>
          <w:lang w:val="en-GB"/>
        </w:rPr>
        <w:t>.</w:t>
      </w:r>
      <w:r w:rsidRPr="00FC340E">
        <w:rPr>
          <w:rFonts w:ascii="Palatino Linotype" w:hAnsi="Palatino Linotype"/>
          <w:i/>
          <w:lang w:val="en-US"/>
        </w:rPr>
        <w:t>:</w:t>
      </w:r>
      <w:r w:rsidRPr="00FC340E">
        <w:rPr>
          <w:rFonts w:ascii="Palatino Linotype" w:hAnsi="Palatino Linotype" w:cs="Arial"/>
          <w:i/>
          <w:lang w:val="en-US"/>
        </w:rPr>
        <w:t xml:space="preserve"> J.-P. Migne (</w:t>
      </w:r>
      <w:r w:rsidRPr="00FC340E">
        <w:rPr>
          <w:rFonts w:ascii="Palatino Linotype" w:hAnsi="Palatino Linotype" w:cs="Arial"/>
          <w:i/>
        </w:rPr>
        <w:t>επιμ</w:t>
      </w:r>
      <w:r w:rsidRPr="00FC340E">
        <w:rPr>
          <w:rFonts w:ascii="Palatino Linotype" w:hAnsi="Palatino Linotype" w:cs="Arial"/>
          <w:i/>
          <w:lang w:val="en-US"/>
        </w:rPr>
        <w:t xml:space="preserve">.), </w:t>
      </w:r>
      <w:r w:rsidRPr="00FC340E">
        <w:rPr>
          <w:rFonts w:ascii="Palatino Linotype" w:hAnsi="Palatino Linotype" w:cs="Arial"/>
          <w:i/>
          <w:iCs/>
          <w:lang w:val="en-US"/>
        </w:rPr>
        <w:t xml:space="preserve">Patrologiae cursus completus, series Graeca. </w:t>
      </w:r>
    </w:p>
    <w:p w:rsidR="006458C5" w:rsidRPr="00FC340E" w:rsidRDefault="006458C5" w:rsidP="00011E5C">
      <w:pPr>
        <w:ind w:left="567" w:right="374"/>
        <w:rPr>
          <w:rFonts w:ascii="Palatino Linotype" w:hAnsi="Palatino Linotype" w:cs="Arial"/>
          <w:lang w:val="en-US"/>
        </w:rPr>
      </w:pPr>
      <w:r w:rsidRPr="00FC340E">
        <w:rPr>
          <w:rFonts w:ascii="Palatino Linotype" w:hAnsi="Palatino Linotype" w:cs="Arial"/>
          <w:i/>
          <w:iCs/>
          <w:lang w:val="en-US"/>
        </w:rPr>
        <w:t>PL</w:t>
      </w:r>
      <w:r w:rsidRPr="00FC340E">
        <w:rPr>
          <w:rFonts w:ascii="Palatino Linotype" w:hAnsi="Palatino Linotype" w:cs="Arial"/>
          <w:i/>
          <w:iCs/>
          <w:lang w:val="en-GB"/>
        </w:rPr>
        <w:t>.</w:t>
      </w:r>
      <w:r w:rsidRPr="00FC340E">
        <w:rPr>
          <w:rFonts w:ascii="Palatino Linotype" w:hAnsi="Palatino Linotype" w:cs="Arial"/>
          <w:i/>
          <w:iCs/>
          <w:lang w:val="en-US"/>
        </w:rPr>
        <w:t xml:space="preserve">: </w:t>
      </w:r>
      <w:r w:rsidRPr="00FC340E">
        <w:rPr>
          <w:rFonts w:ascii="Palatino Linotype" w:hAnsi="Palatino Linotype" w:cs="Arial"/>
          <w:i/>
          <w:lang w:val="en-US"/>
        </w:rPr>
        <w:t>J.-P. Migne (</w:t>
      </w:r>
      <w:r w:rsidRPr="00FC340E">
        <w:rPr>
          <w:rFonts w:ascii="Palatino Linotype" w:hAnsi="Palatino Linotype" w:cs="Arial"/>
          <w:i/>
        </w:rPr>
        <w:t>επιμ</w:t>
      </w:r>
      <w:r w:rsidRPr="00FC340E">
        <w:rPr>
          <w:rFonts w:ascii="Palatino Linotype" w:hAnsi="Palatino Linotype" w:cs="Arial"/>
          <w:i/>
          <w:lang w:val="en-US"/>
        </w:rPr>
        <w:t xml:space="preserve">.), </w:t>
      </w:r>
      <w:r w:rsidRPr="00FC340E">
        <w:rPr>
          <w:rFonts w:ascii="Palatino Linotype" w:hAnsi="Palatino Linotype" w:cs="Arial"/>
          <w:i/>
          <w:iCs/>
          <w:lang w:val="en-US"/>
        </w:rPr>
        <w:t>Patrologiae cursus completus, series Latina.</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iCs/>
          <w:lang w:val="de-DE"/>
        </w:rPr>
        <w:t xml:space="preserve">SVF: Stoicorum Veterum Fragmenta, </w:t>
      </w:r>
      <w:r w:rsidRPr="00FC340E">
        <w:rPr>
          <w:rFonts w:ascii="Palatino Linotype" w:hAnsi="Palatino Linotype"/>
          <w:i/>
          <w:iCs/>
        </w:rPr>
        <w:t>Λειψία</w:t>
      </w:r>
      <w:r w:rsidRPr="00FC340E">
        <w:rPr>
          <w:rFonts w:ascii="Palatino Linotype" w:hAnsi="Palatino Linotype"/>
          <w:i/>
          <w:iCs/>
          <w:lang w:val="de-DE"/>
        </w:rPr>
        <w:t xml:space="preserve"> 1902-1925.</w:t>
      </w:r>
    </w:p>
    <w:p w:rsidR="006458C5" w:rsidRPr="00FC340E" w:rsidRDefault="006458C5" w:rsidP="00011E5C">
      <w:pPr>
        <w:ind w:left="567" w:right="374"/>
        <w:rPr>
          <w:rFonts w:ascii="Palatino Linotype" w:hAnsi="Palatino Linotype"/>
          <w:i/>
          <w:lang w:val="de-DE"/>
        </w:rPr>
      </w:pPr>
      <w:r w:rsidRPr="00FC340E">
        <w:rPr>
          <w:rFonts w:ascii="Palatino Linotype" w:hAnsi="Palatino Linotype"/>
          <w:i/>
          <w:lang w:val="de-DE"/>
        </w:rPr>
        <w:t>ThWNT: Theologisches Wörterbuch zum Neuen Testament</w:t>
      </w:r>
    </w:p>
    <w:p w:rsidR="0098044A" w:rsidRPr="006F4527" w:rsidRDefault="006458C5" w:rsidP="0098044A">
      <w:pPr>
        <w:spacing w:line="276" w:lineRule="auto"/>
        <w:ind w:left="567" w:right="374"/>
        <w:jc w:val="both"/>
        <w:rPr>
          <w:rFonts w:ascii="Palatino Linotype" w:hAnsi="Palatino Linotype"/>
          <w:i/>
          <w:iCs/>
          <w:lang w:val="de-DE"/>
        </w:rPr>
      </w:pPr>
      <w:r w:rsidRPr="00FC340E">
        <w:rPr>
          <w:rFonts w:ascii="Palatino Linotype" w:hAnsi="Palatino Linotype"/>
          <w:i/>
          <w:lang w:val="de-DE"/>
        </w:rPr>
        <w:t>ZNW:</w:t>
      </w:r>
      <w:r w:rsidRPr="00FC340E">
        <w:rPr>
          <w:rFonts w:ascii="Palatino Linotype" w:hAnsi="Palatino Linotype"/>
          <w:i/>
          <w:iCs/>
          <w:lang w:val="de-DE"/>
        </w:rPr>
        <w:t xml:space="preserve"> Zeitschrift für die Neutestamentliche Wissenschaft und</w:t>
      </w:r>
      <w:r w:rsidR="0098044A">
        <w:rPr>
          <w:rFonts w:ascii="Palatino Linotype" w:hAnsi="Palatino Linotype"/>
          <w:i/>
          <w:iCs/>
          <w:lang w:val="de-DE"/>
        </w:rPr>
        <w:t xml:space="preserve"> die Kunde</w:t>
      </w:r>
      <w:r w:rsidR="0098044A" w:rsidRPr="0098044A">
        <w:rPr>
          <w:rFonts w:ascii="Palatino Linotype" w:hAnsi="Palatino Linotype"/>
          <w:i/>
          <w:iCs/>
          <w:lang w:val="de-DE"/>
        </w:rPr>
        <w:t xml:space="preserve"> </w:t>
      </w:r>
      <w:r w:rsidRPr="00FC340E">
        <w:rPr>
          <w:rFonts w:ascii="Palatino Linotype" w:hAnsi="Palatino Linotype"/>
          <w:i/>
          <w:iCs/>
          <w:lang w:val="de-DE"/>
        </w:rPr>
        <w:t>der Älteren Kirche.</w:t>
      </w:r>
    </w:p>
    <w:p w:rsidR="0098044A" w:rsidRDefault="006B1AB4" w:rsidP="0098044A">
      <w:pPr>
        <w:spacing w:line="276" w:lineRule="auto"/>
        <w:ind w:left="567" w:right="374"/>
        <w:jc w:val="both"/>
        <w:rPr>
          <w:rFonts w:ascii="Palatino Linotype" w:hAnsi="Palatino Linotype"/>
          <w:b/>
          <w:lang w:val="de-DE"/>
        </w:rPr>
      </w:pPr>
      <w:r w:rsidRPr="00FC340E">
        <w:rPr>
          <w:rFonts w:ascii="Palatino Linotype" w:hAnsi="Palatino Linotype"/>
          <w:lang w:val="de-DE"/>
        </w:rPr>
        <w:br w:type="page"/>
      </w:r>
      <w:r w:rsidRPr="0098044A">
        <w:rPr>
          <w:rFonts w:ascii="Palatino Linotype" w:hAnsi="Palatino Linotype"/>
          <w:b/>
          <w:lang w:val="de-DE"/>
        </w:rPr>
        <w:lastRenderedPageBreak/>
        <w:t xml:space="preserve"> </w:t>
      </w:r>
    </w:p>
    <w:p w:rsidR="0098044A" w:rsidRDefault="0098044A">
      <w:pPr>
        <w:spacing w:after="200" w:line="276" w:lineRule="auto"/>
        <w:rPr>
          <w:rFonts w:ascii="Palatino Linotype" w:hAnsi="Palatino Linotype"/>
          <w:b/>
          <w:lang w:val="de-DE"/>
        </w:rPr>
      </w:pPr>
      <w:r>
        <w:rPr>
          <w:rFonts w:ascii="Palatino Linotype" w:hAnsi="Palatino Linotype"/>
          <w:b/>
          <w:lang w:val="de-DE"/>
        </w:rPr>
        <w:br w:type="page"/>
      </w:r>
    </w:p>
    <w:p w:rsidR="00856174" w:rsidRPr="00305B1D" w:rsidRDefault="00856174" w:rsidP="00856174">
      <w:pPr>
        <w:rPr>
          <w:lang w:val="de-DE"/>
        </w:rPr>
      </w:pPr>
    </w:p>
    <w:p w:rsidR="006B1AB4" w:rsidRPr="00305B1D" w:rsidRDefault="006B1AB4" w:rsidP="00011E5C">
      <w:pPr>
        <w:spacing w:after="200" w:line="276" w:lineRule="auto"/>
        <w:ind w:left="567" w:right="374"/>
        <w:rPr>
          <w:rFonts w:ascii="Palatino Linotype" w:hAnsi="Palatino Linotype"/>
          <w:b/>
          <w:lang w:val="de-DE"/>
        </w:rPr>
      </w:pPr>
    </w:p>
    <w:p w:rsidR="006B1AB4" w:rsidRPr="00305B1D" w:rsidRDefault="006B1AB4" w:rsidP="00011E5C">
      <w:pPr>
        <w:spacing w:line="276" w:lineRule="auto"/>
        <w:ind w:left="567" w:right="374"/>
        <w:rPr>
          <w:rFonts w:ascii="Palatino Linotype" w:hAnsi="Palatino Linotype"/>
          <w:lang w:val="de-DE"/>
        </w:rPr>
      </w:pPr>
    </w:p>
    <w:p w:rsidR="006B1AB4" w:rsidRPr="00305B1D" w:rsidRDefault="006B1AB4" w:rsidP="00011E5C">
      <w:pPr>
        <w:tabs>
          <w:tab w:val="left" w:pos="1260"/>
          <w:tab w:val="left" w:pos="1440"/>
          <w:tab w:val="left" w:pos="2520"/>
        </w:tabs>
        <w:ind w:left="567" w:right="374" w:firstLine="540"/>
        <w:jc w:val="center"/>
        <w:rPr>
          <w:rFonts w:ascii="Palatino Linotype" w:hAnsi="Palatino Linotype" w:cs="Palatino Linotype"/>
          <w:b/>
          <w:bCs/>
          <w:lang w:val="de-DE"/>
        </w:rPr>
      </w:pPr>
    </w:p>
    <w:p w:rsidR="006B1AB4" w:rsidRPr="00305B1D" w:rsidRDefault="006B1AB4" w:rsidP="00011E5C">
      <w:pPr>
        <w:pStyle w:val="Web"/>
        <w:spacing w:before="0" w:beforeAutospacing="0" w:after="0" w:afterAutospacing="0"/>
        <w:ind w:left="567" w:right="374" w:firstLine="540"/>
        <w:jc w:val="both"/>
        <w:textAlignment w:val="top"/>
        <w:rPr>
          <w:rFonts w:ascii="Palatino Linotype" w:hAnsi="Palatino Linotype"/>
          <w:b/>
          <w:lang w:val="de-DE"/>
        </w:rPr>
      </w:pPr>
    </w:p>
    <w:p w:rsidR="0073282F" w:rsidRDefault="0073282F">
      <w:pPr>
        <w:spacing w:after="200" w:line="276" w:lineRule="auto"/>
        <w:rPr>
          <w:rFonts w:ascii="Palatino Linotype" w:hAnsi="Palatino Linotype"/>
          <w:lang w:val="de-DE"/>
        </w:rPr>
      </w:pPr>
      <w:r>
        <w:rPr>
          <w:rFonts w:ascii="Palatino Linotype" w:hAnsi="Palatino Linotype"/>
          <w:lang w:val="de-DE"/>
        </w:rPr>
        <w:br w:type="page"/>
      </w:r>
    </w:p>
    <w:p w:rsidR="0073282F" w:rsidRPr="005A587E" w:rsidRDefault="0073282F" w:rsidP="0073282F">
      <w:pPr>
        <w:jc w:val="center"/>
        <w:outlineLvl w:val="0"/>
        <w:rPr>
          <w:b/>
          <w:sz w:val="20"/>
          <w:lang w:val="de-DE"/>
        </w:rPr>
      </w:pPr>
    </w:p>
    <w:p w:rsidR="0073282F" w:rsidRPr="00AE1E42" w:rsidRDefault="0073282F" w:rsidP="0073282F">
      <w:pPr>
        <w:jc w:val="center"/>
        <w:outlineLvl w:val="0"/>
        <w:rPr>
          <w:b/>
          <w:sz w:val="20"/>
        </w:rPr>
      </w:pPr>
      <w:r w:rsidRPr="00AE1E42">
        <w:rPr>
          <w:b/>
          <w:sz w:val="20"/>
        </w:rPr>
        <w:t>Η ΠΡΟΣ ΡΩΜΑΙΟΥΣ</w:t>
      </w:r>
    </w:p>
    <w:p w:rsidR="0073282F" w:rsidRPr="00AE1E42" w:rsidRDefault="0073282F" w:rsidP="0073282F">
      <w:pPr>
        <w:jc w:val="right"/>
        <w:outlineLvl w:val="0"/>
        <w:rPr>
          <w:b/>
          <w:sz w:val="20"/>
        </w:rPr>
      </w:pPr>
      <w:r w:rsidRPr="00AE1E42">
        <w:rPr>
          <w:b/>
          <w:sz w:val="20"/>
        </w:rPr>
        <w:t>Σ. Δεσπότης</w:t>
      </w:r>
      <w:r w:rsidRPr="00AE1E42">
        <w:rPr>
          <w:rStyle w:val="a5"/>
          <w:b/>
          <w:sz w:val="20"/>
        </w:rPr>
        <w:footnoteReference w:id="1149"/>
      </w:r>
    </w:p>
    <w:p w:rsidR="0073282F" w:rsidRPr="00AE1E42" w:rsidRDefault="0073282F" w:rsidP="0073282F">
      <w:pPr>
        <w:outlineLvl w:val="0"/>
        <w:rPr>
          <w:b/>
          <w:sz w:val="20"/>
        </w:rPr>
      </w:pPr>
    </w:p>
    <w:p w:rsidR="0073282F" w:rsidRPr="00AE1E42" w:rsidRDefault="0073282F" w:rsidP="0073282F">
      <w:pPr>
        <w:outlineLvl w:val="0"/>
        <w:rPr>
          <w:sz w:val="22"/>
        </w:rPr>
      </w:pPr>
      <w:r w:rsidRPr="00AE1E42">
        <w:rPr>
          <w:b/>
          <w:sz w:val="22"/>
        </w:rPr>
        <w:t>Εισαγωγή</w:t>
      </w:r>
    </w:p>
    <w:p w:rsidR="0073282F" w:rsidRPr="00AE1E42" w:rsidRDefault="0073282F" w:rsidP="0073282F">
      <w:pPr>
        <w:rPr>
          <w:sz w:val="22"/>
        </w:rPr>
      </w:pPr>
    </w:p>
    <w:p w:rsidR="0073282F" w:rsidRPr="00AE1E42" w:rsidRDefault="0073282F" w:rsidP="0073282F">
      <w:pPr>
        <w:ind w:right="-53"/>
        <w:jc w:val="both"/>
        <w:rPr>
          <w:sz w:val="22"/>
        </w:rPr>
      </w:pPr>
      <w:r w:rsidRPr="00AE1E42">
        <w:rPr>
          <w:b/>
          <w:sz w:val="22"/>
        </w:rPr>
        <w:t>Συγγραφέας:</w:t>
      </w:r>
      <w:r w:rsidRPr="00AE1E42">
        <w:rPr>
          <w:sz w:val="22"/>
        </w:rPr>
        <w:t xml:space="preserve"> Η προς Ρωμαίους επιστολή (Ρωμ.), η  εκτενέστερη και πλέον περιεκτική από τις επιστολές, χαρακτηρίζεται ως η “δογματική” ή το “Ευαγγέλιο του αποστόλου Παύλου”. Δεν πρόκειται για σύνοψη ή επιτομή της διδασκαλίας του ή για θεολογική πραγματεία, αλλά για έκθεση μιας βασικής πτυχής της παύλειας θεολογίας: Τη λύτρωση </w:t>
      </w:r>
      <w:r w:rsidRPr="00AE1E42">
        <w:rPr>
          <w:i/>
          <w:sz w:val="22"/>
        </w:rPr>
        <w:t>κάθε</w:t>
      </w:r>
      <w:r w:rsidRPr="00AE1E42">
        <w:rPr>
          <w:sz w:val="22"/>
        </w:rPr>
        <w:t xml:space="preserve"> ανθρώπου, ανεξάρτητα εθνότητας, από το κράτος της αμαρτίας και του θανάτου, και ταυτόχρονα τη δικαίωση μέσω της χάρης του Χριστού και της πίστης προς αυτόν χωρίς την τήρηση των έργων του νόμου (1,16-17). </w:t>
      </w:r>
    </w:p>
    <w:p w:rsidR="0073282F" w:rsidRPr="0073282F" w:rsidRDefault="0073282F" w:rsidP="0073282F">
      <w:pPr>
        <w:ind w:right="-53"/>
        <w:jc w:val="both"/>
        <w:rPr>
          <w:sz w:val="22"/>
        </w:rPr>
      </w:pPr>
    </w:p>
    <w:p w:rsidR="0073282F" w:rsidRPr="00AE1E42" w:rsidRDefault="0073282F" w:rsidP="0073282F">
      <w:pPr>
        <w:ind w:right="-53"/>
        <w:jc w:val="both"/>
        <w:rPr>
          <w:sz w:val="22"/>
        </w:rPr>
      </w:pPr>
      <w:r w:rsidRPr="00AE1E42">
        <w:rPr>
          <w:b/>
          <w:sz w:val="22"/>
        </w:rPr>
        <w:t>Χρόνος και τόπος συγγραφής</w:t>
      </w:r>
      <w:r w:rsidRPr="00AE1E42">
        <w:rPr>
          <w:b/>
          <w:caps/>
          <w:sz w:val="22"/>
        </w:rPr>
        <w:t>:</w:t>
      </w:r>
      <w:r w:rsidRPr="00AE1E42">
        <w:rPr>
          <w:caps/>
          <w:sz w:val="22"/>
        </w:rPr>
        <w:t xml:space="preserve"> ο</w:t>
      </w:r>
      <w:r w:rsidRPr="00AE1E42">
        <w:rPr>
          <w:sz w:val="22"/>
        </w:rPr>
        <w:t xml:space="preserve"> Παύλος συνέγραψε την </w:t>
      </w:r>
      <w:r w:rsidRPr="00AE1E42">
        <w:rPr>
          <w:i/>
          <w:sz w:val="22"/>
        </w:rPr>
        <w:t>Προς Ρωμαίους</w:t>
      </w:r>
      <w:r w:rsidRPr="00AE1E42">
        <w:rPr>
          <w:sz w:val="22"/>
        </w:rPr>
        <w:t xml:space="preserve"> πιθανότατα το χειμώνα του 56 ή 57 μ.Χ. στην Κόρινθο, στην αρχή της βασιλείας του Νέρωνα, το περίφημο </w:t>
      </w:r>
      <w:r w:rsidRPr="00AE1E42">
        <w:rPr>
          <w:sz w:val="22"/>
          <w:lang w:val="en-US"/>
        </w:rPr>
        <w:t>Quinquennium</w:t>
      </w:r>
      <w:r w:rsidRPr="00AE1E42">
        <w:rPr>
          <w:sz w:val="22"/>
        </w:rPr>
        <w:t xml:space="preserve"> (την πρώτη </w:t>
      </w:r>
      <w:r w:rsidRPr="00AE1E42">
        <w:rPr>
          <w:i/>
          <w:iCs/>
          <w:sz w:val="22"/>
        </w:rPr>
        <w:t>πενταετία</w:t>
      </w:r>
      <w:r w:rsidRPr="00AE1E42">
        <w:rPr>
          <w:sz w:val="22"/>
        </w:rPr>
        <w:t xml:space="preserve">), όταν ο νεαρός αυτοκράτορας βρισκόταν υπό την αιγίδα των Σενέκα και Βούρρου και προσπαθούσε να ενσαρκώσει το ιδεώδες του δίκαιου και πράου μονάρχη. Γι’ αυτό και απηχεί μια θετική αντίληψη για την προέλευση της πολιτικής εξουσίας (κεφ. 13). </w:t>
      </w:r>
    </w:p>
    <w:p w:rsidR="0073282F" w:rsidRPr="00AE1E42" w:rsidRDefault="0073282F" w:rsidP="0073282F">
      <w:pPr>
        <w:ind w:right="-53"/>
        <w:jc w:val="both"/>
        <w:rPr>
          <w:sz w:val="22"/>
        </w:rPr>
      </w:pPr>
    </w:p>
    <w:p w:rsidR="0073282F" w:rsidRPr="00AE1E42" w:rsidRDefault="0073282F" w:rsidP="0073282F">
      <w:pPr>
        <w:ind w:right="-53"/>
        <w:jc w:val="both"/>
        <w:rPr>
          <w:sz w:val="22"/>
        </w:rPr>
      </w:pPr>
      <w:r w:rsidRPr="00AE1E42">
        <w:rPr>
          <w:b/>
          <w:sz w:val="22"/>
        </w:rPr>
        <w:t>Παραλήπτες:</w:t>
      </w:r>
      <w:r w:rsidRPr="00AE1E42">
        <w:rPr>
          <w:sz w:val="22"/>
        </w:rPr>
        <w:t xml:space="preserve"> Η συγκεκριμένη επιστολή συγκριτικά με τις υπόλοιπες παύλειες (επιστολές) παρουσιάζει τις εξής «μοναδικότητες»: </w:t>
      </w:r>
      <w:r w:rsidRPr="00AE1E42">
        <w:rPr>
          <w:b/>
          <w:sz w:val="22"/>
        </w:rPr>
        <w:t>(α)</w:t>
      </w:r>
      <w:r w:rsidRPr="00AE1E42">
        <w:rPr>
          <w:sz w:val="22"/>
        </w:rPr>
        <w:t xml:space="preserve"> Η Ρωμ. είναι η μόνη επιστολή που γράφει ο Απόστολος των Εθνών προς Εκκλησία που δεν ίδρυσε ο ίδιος ή μαθητής του. Βέβαια από τον Κατάλογο των χαιρετισμών σε 28 αγαπητά πρόσωπα (και μάλιστα 26 ονομαστικά εκ των οποίων οι 10 γυναίκες και οι 6 δέχονται τη φιλοφρόνηση του Π.) εξάγεται το συμπέρασμα ότι γνώριζε πολλά μέλη της </w:t>
      </w:r>
      <w:r w:rsidRPr="00AE1E42">
        <w:rPr>
          <w:i/>
          <w:sz w:val="22"/>
        </w:rPr>
        <w:t xml:space="preserve">Εκκλησίας </w:t>
      </w:r>
      <w:r w:rsidRPr="00AE1E42">
        <w:rPr>
          <w:sz w:val="22"/>
        </w:rPr>
        <w:t>(ο όρος δεν απαντά στη Ρωμ.)</w:t>
      </w:r>
      <w:r w:rsidRPr="00AE1E42">
        <w:rPr>
          <w:i/>
          <w:sz w:val="22"/>
        </w:rPr>
        <w:t xml:space="preserve"> </w:t>
      </w:r>
      <w:r w:rsidRPr="00AE1E42">
        <w:rPr>
          <w:sz w:val="22"/>
        </w:rPr>
        <w:t xml:space="preserve">ή μάλλον των έξι ή επτά χριστιανικών Συνάξεων της Αιώνιας Πόλης. Αυτές αποτελούνταν και από εθνικοχριστιανούς αλλά και ιουδαιοχριστιανούς. Οι τελευταίοι είχαν πρόσφατα επιστρέψει στην Αιώνια Πόλη μετά το θάνατο του Κλαυδίου (54 μ.Χ.), ο οποίος το 49 μ.Χ. είχε εξαπολύσει πογκρόμ, ένεκα της έριδας που είχε ξεσπάσει στους κόλπους της Συναγωγής ένεκα του </w:t>
      </w:r>
      <w:r w:rsidRPr="00AE1E42">
        <w:rPr>
          <w:i/>
          <w:sz w:val="22"/>
        </w:rPr>
        <w:t>Χρηστού</w:t>
      </w:r>
      <w:r w:rsidRPr="00AE1E42">
        <w:rPr>
          <w:sz w:val="22"/>
        </w:rPr>
        <w:t xml:space="preserve"> (</w:t>
      </w:r>
      <w:r w:rsidRPr="00AE1E42">
        <w:rPr>
          <w:sz w:val="22"/>
          <w:lang w:val="en-US"/>
        </w:rPr>
        <w:t>Chrestus</w:t>
      </w:r>
      <w:r w:rsidRPr="00AE1E42">
        <w:rPr>
          <w:sz w:val="22"/>
        </w:rPr>
        <w:t xml:space="preserve"> Σουητ., </w:t>
      </w:r>
      <w:r w:rsidRPr="00AE1E42">
        <w:rPr>
          <w:i/>
          <w:sz w:val="22"/>
        </w:rPr>
        <w:t>Κλαύδ.</w:t>
      </w:r>
      <w:r w:rsidRPr="00AE1E42">
        <w:rPr>
          <w:sz w:val="22"/>
        </w:rPr>
        <w:t xml:space="preserve"> 25.4). Τα λεγόμενα του Π. ιδίως στα προϋποθέτουν μη σχέση αγάπης μεταξύ των δύο μερίδων, ένεκα διαφορών ημερολογιακής και διαιτητικής φύσεως (κεφ.14-15) αλλά και αισθημάτων ανωτερότητας που καλλιεργούνταν και στις δύο «μερίδες». Βέβαια τα 250-500 περίπου μέλη των Συνάξεων, που στην πλειονότητά τους ανήκαν κοινωνιολογικά στις κατώτερες τάξεις (όπως προδίδουν τα ονόματά τους) και έμεναν στις περιοχές </w:t>
      </w:r>
      <w:r w:rsidRPr="00AE1E42">
        <w:rPr>
          <w:sz w:val="22"/>
          <w:lang w:val="en-US"/>
        </w:rPr>
        <w:t>Transtiberium</w:t>
      </w:r>
      <w:r w:rsidRPr="00AE1E42">
        <w:rPr>
          <w:sz w:val="22"/>
        </w:rPr>
        <w:t xml:space="preserve">/ </w:t>
      </w:r>
      <w:r w:rsidRPr="00AE1E42">
        <w:rPr>
          <w:sz w:val="22"/>
          <w:lang w:val="en-US"/>
        </w:rPr>
        <w:t>Travestere</w:t>
      </w:r>
      <w:r w:rsidRPr="00AE1E42">
        <w:rPr>
          <w:sz w:val="22"/>
        </w:rPr>
        <w:t xml:space="preserve"> και </w:t>
      </w:r>
      <w:r w:rsidRPr="00AE1E42">
        <w:rPr>
          <w:sz w:val="22"/>
          <w:lang w:val="en-US"/>
        </w:rPr>
        <w:t>Porta</w:t>
      </w:r>
      <w:r w:rsidRPr="00AE1E42">
        <w:rPr>
          <w:sz w:val="22"/>
        </w:rPr>
        <w:t xml:space="preserve"> </w:t>
      </w:r>
      <w:r w:rsidRPr="00AE1E42">
        <w:rPr>
          <w:sz w:val="22"/>
          <w:lang w:val="en-US"/>
        </w:rPr>
        <w:t>Cobena</w:t>
      </w:r>
      <w:r w:rsidRPr="00AE1E42">
        <w:rPr>
          <w:sz w:val="22"/>
        </w:rPr>
        <w:t xml:space="preserve">, γνώριζαν άριστα τις Γραφές και τους Προφήτες (πρβλ. 1, 2. 15, 7-12). </w:t>
      </w:r>
    </w:p>
    <w:p w:rsidR="0073282F" w:rsidRPr="00AE1E42" w:rsidRDefault="0073282F" w:rsidP="0073282F">
      <w:pPr>
        <w:ind w:right="-53"/>
        <w:jc w:val="both"/>
        <w:rPr>
          <w:sz w:val="22"/>
        </w:rPr>
      </w:pPr>
      <w:r w:rsidRPr="00AE1E42">
        <w:rPr>
          <w:b/>
          <w:sz w:val="22"/>
        </w:rPr>
        <w:t>Σκοπός:</w:t>
      </w:r>
      <w:r w:rsidRPr="00AE1E42">
        <w:rPr>
          <w:sz w:val="22"/>
        </w:rPr>
        <w:t xml:space="preserve"> (</w:t>
      </w:r>
      <w:r w:rsidRPr="00AE1E42">
        <w:rPr>
          <w:b/>
          <w:sz w:val="22"/>
        </w:rPr>
        <w:t>α)</w:t>
      </w:r>
      <w:r w:rsidRPr="00AE1E42">
        <w:rPr>
          <w:sz w:val="22"/>
        </w:rPr>
        <w:t xml:space="preserve"> Επιπλέον η Ρωμ.  είναι η μόνη ίσως επιστολή που ο Απόστολος των Εθνών δεν έχει ν’ αντιμετωπίσει ερωτήματα ή/και σοβαρές προκλήσεις εκ μέρους των παραληπτών. Αντιθέτως γράφεται με τη συνείδηση του Π. ότι έχει ολοκληρώσει τον «ιεραποστολικό κύκλο» στις πόλεις πέριξ του Αιγαίου (</w:t>
      </w:r>
      <w:r w:rsidRPr="00AE1E42">
        <w:rPr>
          <w:i/>
          <w:sz w:val="22"/>
        </w:rPr>
        <w:t>πεπληρωκέναι τὸ εὐαγγέλιον τοῦ Χριστοῦ</w:t>
      </w:r>
      <w:r w:rsidRPr="00AE1E42">
        <w:rPr>
          <w:i/>
          <w:sz w:val="22"/>
          <w:vertAlign w:val="superscript"/>
        </w:rPr>
        <w:t>.</w:t>
      </w:r>
      <w:r w:rsidRPr="00AE1E42">
        <w:rPr>
          <w:sz w:val="22"/>
        </w:rPr>
        <w:t xml:space="preserve"> Ρωμ. 15, 19). Πλέον σχεδιάζει την εξόρμησή του στα όρια των Ιαπετιτών, στην Ισπανία, τις εσχατιές της </w:t>
      </w:r>
      <w:r w:rsidRPr="00AE1E42">
        <w:rPr>
          <w:sz w:val="22"/>
        </w:rPr>
        <w:lastRenderedPageBreak/>
        <w:t xml:space="preserve">Δύσης, όπου επικρατούσαν συνθήκες πρωτόγνωρες για τον ίδιο: ομιλούνταν τα λατινικά και δεν υπήρχαν ικανοί στον αριθμό Ιουδαίοι και Συναγωγές για να εκκινήσει το κήρυγμά του. Θέλει να οδηγήσει στην πίστη το πλήρωμα των εθνών με την αυτοσυνειδησία ότι εκπληρώνει την προφητεία Ησ. 66, 19-20 (πρβλ. Ρωμ. 15, 18-18). Έτσι προσπαθεί με την Ρωμ, (η οποία είναι η μοναδική ίσως επιστολή προς μια Ε. που δεν ίδρυσε ο ίδιος) να εξασφαλίσει την εμπιστοσύνη των παραληπτών της και γενικότερα τις προϋποθέσεις εκείνες, έτσι ώστε να προλειάνει το έδαφος για την άφιξή του στην Αιώνια Πόλη και την μετάβασή του κατόπιν στην Ισπανία. </w:t>
      </w:r>
      <w:r w:rsidRPr="00AE1E42">
        <w:rPr>
          <w:b/>
          <w:sz w:val="22"/>
        </w:rPr>
        <w:t>(β)</w:t>
      </w:r>
      <w:r w:rsidRPr="00AE1E42">
        <w:rPr>
          <w:sz w:val="22"/>
        </w:rPr>
        <w:t xml:space="preserve"> Ο ίδιος ο Απόστολος των Εθνών ως </w:t>
      </w:r>
      <w:r w:rsidRPr="00AE1E42">
        <w:rPr>
          <w:b/>
          <w:i/>
          <w:sz w:val="22"/>
        </w:rPr>
        <w:t>λειτουργὸς Χριστοῦ Ἰησοῦ</w:t>
      </w:r>
      <w:r w:rsidRPr="00AE1E42">
        <w:rPr>
          <w:sz w:val="22"/>
        </w:rPr>
        <w:t xml:space="preserve"> εσωτερικά πρέπει να είχε ζωηρές αμφιβολίες εάν οι </w:t>
      </w:r>
      <w:r w:rsidRPr="00AE1E42">
        <w:rPr>
          <w:i/>
          <w:sz w:val="22"/>
        </w:rPr>
        <w:t>ἀπειθοῦντες</w:t>
      </w:r>
      <w:r w:rsidRPr="00AE1E42">
        <w:rPr>
          <w:sz w:val="22"/>
        </w:rPr>
        <w:t xml:space="preserve"> στην Ιερουσαλήμ τελικά αποδέχονταν τον </w:t>
      </w:r>
      <w:r w:rsidRPr="00AE1E42">
        <w:rPr>
          <w:i/>
          <w:iCs/>
          <w:sz w:val="22"/>
        </w:rPr>
        <w:t>κλάδο ελαίας</w:t>
      </w:r>
      <w:r w:rsidRPr="00AE1E42">
        <w:rPr>
          <w:sz w:val="22"/>
        </w:rPr>
        <w:t xml:space="preserve"> που κόμιζε και εάν </w:t>
      </w:r>
      <w:r w:rsidRPr="00AE1E42">
        <w:rPr>
          <w:b/>
          <w:i/>
          <w:sz w:val="22"/>
        </w:rPr>
        <w:t xml:space="preserve">ἡ προσφορὰ τῶν ἐθνῶν </w:t>
      </w:r>
      <w:r w:rsidRPr="00AE1E42">
        <w:rPr>
          <w:sz w:val="22"/>
        </w:rPr>
        <w:t xml:space="preserve">η </w:t>
      </w:r>
      <w:r w:rsidRPr="00AE1E42">
        <w:rPr>
          <w:i/>
          <w:iCs/>
          <w:sz w:val="22"/>
        </w:rPr>
        <w:t>διακονία/λειτουργία</w:t>
      </w:r>
      <w:r w:rsidRPr="00AE1E42">
        <w:rPr>
          <w:sz w:val="22"/>
        </w:rPr>
        <w:t xml:space="preserve"> λογείας (</w:t>
      </w:r>
      <w:r w:rsidRPr="00AE1E42">
        <w:rPr>
          <w:rFonts w:cs="Arial"/>
          <w:sz w:val="22"/>
          <w:lang w:bidi="he-IL"/>
        </w:rPr>
        <w:t>15, 31-33)</w:t>
      </w:r>
      <w:r w:rsidRPr="00AE1E42">
        <w:rPr>
          <w:i/>
          <w:iCs/>
          <w:sz w:val="22"/>
        </w:rPr>
        <w:t>,</w:t>
      </w:r>
      <w:r w:rsidRPr="00AE1E42">
        <w:rPr>
          <w:sz w:val="22"/>
        </w:rPr>
        <w:t xml:space="preserve"> δείγμα του σεβασμού αυτού και των Εκκλησιών του προς τη «μητέρα Σιών» και τους εμπερίστατους ιουδαιοχριστιανούς αγίους της, θα γινόταν ευπρόσδεκτη ώστε μετά χαράς </w:t>
      </w:r>
      <w:r w:rsidRPr="00AE1E42">
        <w:rPr>
          <w:i/>
          <w:sz w:val="22"/>
        </w:rPr>
        <w:t>διὰ θελήματος Θεοῦ</w:t>
      </w:r>
      <w:r w:rsidRPr="00AE1E42">
        <w:rPr>
          <w:sz w:val="22"/>
        </w:rPr>
        <w:t xml:space="preserve"> </w:t>
      </w:r>
      <w:r w:rsidRPr="00AE1E42">
        <w:rPr>
          <w:i/>
          <w:sz w:val="22"/>
        </w:rPr>
        <w:t>να ἔλθει</w:t>
      </w:r>
      <w:r w:rsidRPr="00AE1E42">
        <w:rPr>
          <w:sz w:val="22"/>
        </w:rPr>
        <w:t xml:space="preserve"> επιτέλους στη Ρώμη και να </w:t>
      </w:r>
      <w:r w:rsidRPr="00AE1E42">
        <w:rPr>
          <w:i/>
          <w:sz w:val="22"/>
        </w:rPr>
        <w:t>συναναπαυθεί</w:t>
      </w:r>
      <w:r w:rsidRPr="00AE1E42">
        <w:rPr>
          <w:sz w:val="22"/>
        </w:rPr>
        <w:t xml:space="preserve"> με τους αγίους. Μετά από ένα σκληρό αγώνα με τους Ιουδαιοχριστιανούς και είκοσι χρόνια ιεραποστολής, επιχειρεί να ανατρέψει την εικόνα του ανένδοτου πολέμιου του Νόμου και του Ισραήλ, με την οποία ίσως ήταν γνωστός στην πολυπληθή ιουδαϊκή κοινότητα της Πρωτεύουσας της Ρωμαϊκής Αυτοκρατορίας. </w:t>
      </w:r>
    </w:p>
    <w:p w:rsidR="0073282F" w:rsidRPr="00AE1E42" w:rsidRDefault="0073282F" w:rsidP="0073282F">
      <w:pPr>
        <w:ind w:right="3119"/>
        <w:jc w:val="both"/>
        <w:rPr>
          <w:sz w:val="22"/>
        </w:rPr>
      </w:pPr>
    </w:p>
    <w:p w:rsidR="0073282F" w:rsidRPr="00AE1E42" w:rsidRDefault="0073282F" w:rsidP="0073282F">
      <w:pPr>
        <w:ind w:right="-53"/>
        <w:jc w:val="both"/>
        <w:rPr>
          <w:sz w:val="22"/>
        </w:rPr>
      </w:pPr>
      <w:r w:rsidRPr="00AE1E42">
        <w:rPr>
          <w:b/>
          <w:sz w:val="22"/>
        </w:rPr>
        <w:t>Περιεχόμενο:</w:t>
      </w:r>
      <w:r w:rsidRPr="00AE1E42">
        <w:rPr>
          <w:sz w:val="22"/>
        </w:rPr>
        <w:t xml:space="preserve"> Η Ρωμ. είναι η μόνη επιστολή με τόσο σαφή διάρθρωση σε θεολογικό και πρακτικό μέρος. Η επιστολή αυτή κατέχει ιδιάζουσα και κεντρική θέση στην πατερική θεολογία και την εκκλησιαστική ζωή. Η δικαίωση του ανθρώπου με την χάρη του Θεού, η ένταξή του στην εκκλησία και η μεταμόρφωσή του με το Βάπτισμα, τα χαρίσματα του Αγίου Πνεύματος και η οικοδομή του σώματος του Χριστού συνιστούν βασικές αλήθειες της πίστεως. Κανόνας της χριστιανικής ζωής είναι μόνον η αγάπη, η οποία αποτελεί το πλήρωμα του νόμου. Αυτή υπαγορεύει τον τρόπο ζωής και συμπεριφοράς σύμφωνα πάντοτε με το Πνεύμα του Χριστού. Στην αγιοπνευματική και αγαπητική κοινωνία του εκκλησιαστικού σώματος τα μέλη ανακαινίζουν την διαβρωμένη κατάσταση της φύσεώς τους και στηρίζονται με χαρίσματα πνευματικά.</w:t>
      </w:r>
    </w:p>
    <w:p w:rsidR="0073282F" w:rsidRPr="00AE1E42" w:rsidRDefault="0073282F" w:rsidP="0073282F">
      <w:pPr>
        <w:ind w:right="3119"/>
        <w:jc w:val="both"/>
        <w:rPr>
          <w:sz w:val="22"/>
        </w:rPr>
      </w:pPr>
    </w:p>
    <w:p w:rsidR="0073282F" w:rsidRPr="00AE1E42" w:rsidRDefault="0073282F" w:rsidP="0073282F">
      <w:pPr>
        <w:ind w:right="3119"/>
        <w:jc w:val="both"/>
        <w:outlineLvl w:val="0"/>
        <w:rPr>
          <w:sz w:val="22"/>
        </w:rPr>
      </w:pPr>
      <w:r w:rsidRPr="00AE1E42">
        <w:rPr>
          <w:b/>
          <w:sz w:val="22"/>
        </w:rPr>
        <w:t>Διάγραμμα του περιεχομένου</w:t>
      </w:r>
    </w:p>
    <w:p w:rsidR="0073282F" w:rsidRPr="00AE1E42" w:rsidRDefault="0073282F" w:rsidP="0073282F">
      <w:pPr>
        <w:ind w:right="3119"/>
        <w:jc w:val="both"/>
        <w:rPr>
          <w:sz w:val="22"/>
        </w:rPr>
      </w:pPr>
    </w:p>
    <w:p w:rsidR="0073282F" w:rsidRPr="00AE1E42" w:rsidRDefault="0073282F" w:rsidP="0073282F">
      <w:pPr>
        <w:ind w:right="3119"/>
        <w:jc w:val="both"/>
        <w:rPr>
          <w:sz w:val="22"/>
        </w:rPr>
      </w:pPr>
      <w:r w:rsidRPr="00AE1E42">
        <w:rPr>
          <w:sz w:val="22"/>
        </w:rPr>
        <w:t>Πρόλογος (1,1-15)</w:t>
      </w:r>
    </w:p>
    <w:p w:rsidR="0073282F" w:rsidRPr="00AE1E42" w:rsidRDefault="0073282F" w:rsidP="0073282F">
      <w:pPr>
        <w:ind w:right="3119"/>
        <w:jc w:val="both"/>
        <w:rPr>
          <w:sz w:val="22"/>
        </w:rPr>
      </w:pPr>
      <w:r w:rsidRPr="00AE1E42">
        <w:rPr>
          <w:sz w:val="22"/>
        </w:rPr>
        <w:t>Α΄ Μέρος δογματικό (1,16 - 11,36)</w:t>
      </w:r>
    </w:p>
    <w:p w:rsidR="0073282F" w:rsidRPr="00AE1E42" w:rsidRDefault="0073282F" w:rsidP="0073282F">
      <w:pPr>
        <w:ind w:left="284" w:right="3119"/>
        <w:jc w:val="both"/>
        <w:rPr>
          <w:sz w:val="22"/>
        </w:rPr>
      </w:pPr>
      <w:r w:rsidRPr="00AE1E42">
        <w:rPr>
          <w:sz w:val="22"/>
        </w:rPr>
        <w:t>α) Η δικαίωση «ἐκ πίστεως» (1,16 - 8,39)</w:t>
      </w:r>
    </w:p>
    <w:p w:rsidR="0073282F" w:rsidRPr="00AE1E42" w:rsidRDefault="0073282F" w:rsidP="0073282F">
      <w:pPr>
        <w:ind w:left="284" w:right="3119"/>
        <w:jc w:val="both"/>
        <w:rPr>
          <w:sz w:val="22"/>
        </w:rPr>
      </w:pPr>
      <w:r w:rsidRPr="00AE1E42">
        <w:rPr>
          <w:sz w:val="22"/>
        </w:rPr>
        <w:t>β) Η σωτηρία Ιουδαίων και εθνικών (9-11)</w:t>
      </w:r>
    </w:p>
    <w:p w:rsidR="0073282F" w:rsidRPr="00AE1E42" w:rsidRDefault="0073282F" w:rsidP="0073282F">
      <w:pPr>
        <w:ind w:right="3119"/>
        <w:jc w:val="both"/>
        <w:rPr>
          <w:sz w:val="22"/>
        </w:rPr>
      </w:pPr>
      <w:r w:rsidRPr="00AE1E42">
        <w:rPr>
          <w:sz w:val="22"/>
        </w:rPr>
        <w:t>Β΄ Μέρος ηθικο-πρακτικό (12,1 - 16,25)</w:t>
      </w:r>
    </w:p>
    <w:p w:rsidR="0073282F" w:rsidRPr="00AE1E42" w:rsidRDefault="0073282F" w:rsidP="0073282F">
      <w:pPr>
        <w:ind w:left="284" w:right="3119"/>
        <w:jc w:val="both"/>
        <w:rPr>
          <w:sz w:val="22"/>
        </w:rPr>
      </w:pPr>
      <w:r w:rsidRPr="00AE1E42">
        <w:rPr>
          <w:sz w:val="22"/>
        </w:rPr>
        <w:t>α) Οι ηθικές απαιτήσεις της δικαιοσύνης του Θεού (12,1 - 15,13)</w:t>
      </w:r>
    </w:p>
    <w:p w:rsidR="0073282F" w:rsidRPr="00AE1E42" w:rsidRDefault="0073282F" w:rsidP="0073282F">
      <w:pPr>
        <w:ind w:left="284" w:right="3119"/>
        <w:jc w:val="both"/>
        <w:rPr>
          <w:sz w:val="22"/>
        </w:rPr>
      </w:pPr>
      <w:r w:rsidRPr="00AE1E42">
        <w:rPr>
          <w:sz w:val="22"/>
        </w:rPr>
        <w:t>β) Ιεραποστολικά σχέδια του αποστόλου Παύλου (15,14 - 33)</w:t>
      </w:r>
    </w:p>
    <w:p w:rsidR="0073282F" w:rsidRPr="00AE1E42" w:rsidRDefault="0073282F" w:rsidP="0073282F">
      <w:pPr>
        <w:ind w:right="3119"/>
        <w:jc w:val="both"/>
        <w:rPr>
          <w:sz w:val="22"/>
        </w:rPr>
      </w:pPr>
      <w:r w:rsidRPr="00AE1E42">
        <w:rPr>
          <w:sz w:val="22"/>
        </w:rPr>
        <w:t>Επίλογος (16)</w:t>
      </w:r>
    </w:p>
    <w:p w:rsidR="0073282F" w:rsidRPr="00AE1E42" w:rsidRDefault="0073282F" w:rsidP="0073282F">
      <w:pPr>
        <w:ind w:right="3119"/>
        <w:jc w:val="both"/>
        <w:rPr>
          <w:sz w:val="20"/>
        </w:rPr>
      </w:pPr>
    </w:p>
    <w:p w:rsidR="0073282F" w:rsidRPr="00AE1E42" w:rsidRDefault="0073282F" w:rsidP="0073282F">
      <w:pPr>
        <w:ind w:right="374"/>
        <w:jc w:val="both"/>
        <w:rPr>
          <w:rFonts w:cs="SBL Greek"/>
          <w:lang w:bidi="he-IL"/>
        </w:rPr>
      </w:pPr>
    </w:p>
    <w:p w:rsidR="0073282F" w:rsidRPr="00AE1E42" w:rsidRDefault="0073282F" w:rsidP="0073282F">
      <w:pPr>
        <w:ind w:right="374"/>
        <w:jc w:val="both"/>
        <w:rPr>
          <w:rFonts w:cs="Arial"/>
          <w:lang w:bidi="he-IL"/>
        </w:rPr>
      </w:pPr>
    </w:p>
    <w:p w:rsidR="0073282F" w:rsidRPr="00AE1E42" w:rsidRDefault="0073282F" w:rsidP="0073282F">
      <w:pPr>
        <w:ind w:right="3119"/>
        <w:jc w:val="both"/>
        <w:rPr>
          <w:sz w:val="20"/>
        </w:rPr>
      </w:pPr>
    </w:p>
    <w:p w:rsidR="0073282F" w:rsidRPr="00AE1E42" w:rsidRDefault="0073282F" w:rsidP="0073282F">
      <w:pPr>
        <w:ind w:right="3119"/>
        <w:jc w:val="both"/>
        <w:rPr>
          <w:sz w:val="20"/>
        </w:rPr>
      </w:pPr>
    </w:p>
    <w:p w:rsidR="0073282F" w:rsidRPr="00AE1E42" w:rsidRDefault="0073282F" w:rsidP="0073282F">
      <w:pPr>
        <w:jc w:val="both"/>
      </w:pPr>
    </w:p>
    <w:tbl>
      <w:tblPr>
        <w:tblW w:w="8611" w:type="dxa"/>
        <w:tblInd w:w="93" w:type="dxa"/>
        <w:tblLook w:val="04A0"/>
      </w:tblPr>
      <w:tblGrid>
        <w:gridCol w:w="683"/>
        <w:gridCol w:w="555"/>
        <w:gridCol w:w="4164"/>
        <w:gridCol w:w="3209"/>
      </w:tblGrid>
      <w:tr w:rsidR="0073282F" w:rsidRPr="00AE1E42" w:rsidTr="0073282F">
        <w:trPr>
          <w:trHeight w:val="626"/>
        </w:trPr>
        <w:tc>
          <w:tcPr>
            <w:tcW w:w="683" w:type="dxa"/>
            <w:tcBorders>
              <w:top w:val="nil"/>
              <w:left w:val="nil"/>
              <w:bottom w:val="nil"/>
              <w:right w:val="nil"/>
            </w:tcBorders>
            <w:shd w:val="clear" w:color="auto" w:fill="auto"/>
            <w:vAlign w:val="bottom"/>
          </w:tcPr>
          <w:p w:rsidR="0073282F" w:rsidRPr="00AE1E42" w:rsidRDefault="0073282F" w:rsidP="00B80A4B">
            <w:pPr>
              <w:jc w:val="both"/>
              <w:rPr>
                <w:rFonts w:ascii="Calibri" w:hAnsi="Calibri"/>
                <w:sz w:val="20"/>
                <w:szCs w:val="20"/>
              </w:rPr>
            </w:pPr>
            <w:r w:rsidRPr="00AE1E42">
              <w:rPr>
                <w:rFonts w:ascii="Calibri" w:hAnsi="Calibri"/>
                <w:sz w:val="20"/>
                <w:szCs w:val="20"/>
              </w:rPr>
              <w:t>Κ</w:t>
            </w:r>
          </w:p>
        </w:tc>
        <w:tc>
          <w:tcPr>
            <w:tcW w:w="555" w:type="dxa"/>
            <w:tcBorders>
              <w:top w:val="nil"/>
              <w:left w:val="nil"/>
              <w:bottom w:val="nil"/>
              <w:right w:val="nil"/>
            </w:tcBorders>
            <w:shd w:val="clear" w:color="auto" w:fill="auto"/>
            <w:vAlign w:val="bottom"/>
          </w:tcPr>
          <w:p w:rsidR="0073282F" w:rsidRPr="00AE1E42" w:rsidRDefault="0073282F" w:rsidP="00B80A4B">
            <w:pPr>
              <w:jc w:val="both"/>
              <w:rPr>
                <w:rFonts w:ascii="Calibri" w:hAnsi="Calibri"/>
                <w:sz w:val="20"/>
                <w:szCs w:val="20"/>
              </w:rPr>
            </w:pPr>
            <w:r w:rsidRPr="00AE1E42">
              <w:rPr>
                <w:rFonts w:ascii="Calibri" w:hAnsi="Calibri"/>
                <w:sz w:val="20"/>
                <w:szCs w:val="20"/>
              </w:rPr>
              <w:t>ΣΤ</w:t>
            </w:r>
          </w:p>
        </w:tc>
        <w:tc>
          <w:tcPr>
            <w:tcW w:w="4164" w:type="dxa"/>
            <w:tcBorders>
              <w:top w:val="nil"/>
              <w:left w:val="nil"/>
              <w:bottom w:val="nil"/>
              <w:right w:val="nil"/>
            </w:tcBorders>
            <w:shd w:val="clear" w:color="auto" w:fill="auto"/>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ΠΕΡΙΕΧΟΜΕΝΟ_ΣΤΙΧΟΥ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Παῦλος, δοῦλος ᾿Ιησοῦ Χριστοῦ, κλητὸς ἀπόστολος,   ἀφωρισμένος εἰς εὐαγγέλιον Θεοῦ</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Προσφώνηση</w:t>
            </w:r>
          </w:p>
          <w:p w:rsidR="0073282F" w:rsidRPr="0073282F" w:rsidRDefault="0073282F" w:rsidP="00B80A4B">
            <w:pPr>
              <w:jc w:val="both"/>
              <w:rPr>
                <w:sz w:val="20"/>
              </w:rPr>
            </w:pPr>
          </w:p>
          <w:p w:rsidR="0073282F" w:rsidRPr="00AE1E42" w:rsidRDefault="0073282F" w:rsidP="00B80A4B">
            <w:pPr>
              <w:jc w:val="both"/>
              <w:rPr>
                <w:rFonts w:ascii="MS Sans Serif" w:hAnsi="MS Sans Serif"/>
                <w:sz w:val="20"/>
                <w:szCs w:val="20"/>
              </w:rPr>
            </w:pPr>
            <w:r w:rsidRPr="00AE1E42">
              <w:rPr>
                <w:sz w:val="20"/>
              </w:rPr>
              <w:t>Εγώ ο Παύλος, δούλος Ιησού Χριστού, που κλήθηκα ώστε να γίνω απόστολος, εκλεγμένος για την διάδοση του ευαγγελίου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 προεπηγγείλατο</w:t>
            </w:r>
            <w:r w:rsidRPr="00AE1E42">
              <w:rPr>
                <w:rFonts w:ascii="Calibri" w:hAnsi="Calibri"/>
                <w:sz w:val="20"/>
                <w:szCs w:val="20"/>
              </w:rPr>
              <w:t xml:space="preserve"> </w:t>
            </w:r>
            <w:r w:rsidRPr="00AE1E42">
              <w:rPr>
                <w:rFonts w:ascii="MS Sans Serif" w:hAnsi="MS Sans Serif"/>
                <w:sz w:val="20"/>
                <w:szCs w:val="20"/>
              </w:rPr>
              <w:t>διὰ τῶν προφητῶν αὐτοῦ ἐν γραφαῖς ἁγίαις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το οποίο εκείνος μέσω των προφητών του προανήγγειλε στις άγιες Γραφές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περὶ τοῦ   υἱοῦ αὐτοῦ, τοῦ γενομένου ἐκ σπέρματος Δαυῒδ κατὰ σάρκα,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αναφορικά με τον Υιό του, ο οποίος προήλθε ως άνθρωπος από το γένος του Δαβίδ,</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τοῦ ὁρισθέντος υἱοῦ Θεοῦ ἐν δυνάμει κατὰ πνεῦμα ἁγιωσύνης ἐξ ἀναστάσεως νεκρῶν, ᾿Ιησοῦ Χριστοῦ τοῦ Κυρίου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διά της αναστάσεώς του εκ νεκρών αποδείχθηκε Υιός του Θεού με τη δύναμη του Πνεύματος της αγιότητας, δηλαδή τον Ιησού Χριστό, τον Κύριό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 οὗ ἐλάβομεν χάριν καὶ ἀποστολὴν εἰς ὑπακοὴν πίστεως ἐν πᾶσι τοῖς ἔθνεσιν ὑπὲρ τοῦ ὀνόματος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διά του οποίου λάβαμε χάρη και αποστολή</w:t>
            </w:r>
            <w:r w:rsidRPr="00AE1E42">
              <w:rPr>
                <w:rStyle w:val="a5"/>
                <w:sz w:val="20"/>
              </w:rPr>
              <w:footnoteReference w:id="1150"/>
            </w:r>
            <w:r w:rsidRPr="00AE1E42">
              <w:rPr>
                <w:sz w:val="20"/>
              </w:rPr>
              <w:t xml:space="preserve"> σε όλα τα έθνη, για να υπακούσουν και να πιστεύσουν</w:t>
            </w:r>
            <w:r w:rsidRPr="00AE1E42">
              <w:rPr>
                <w:rStyle w:val="a5"/>
                <w:sz w:val="20"/>
              </w:rPr>
              <w:footnoteReference w:id="1151"/>
            </w:r>
            <w:r w:rsidRPr="00AE1E42">
              <w:rPr>
                <w:sz w:val="20"/>
              </w:rPr>
              <w:t xml:space="preserve"> προς δόξαν του ονόματός του</w:t>
            </w:r>
            <w:r w:rsidRPr="00AE1E42">
              <w:rPr>
                <w:rStyle w:val="a5"/>
                <w:sz w:val="20"/>
              </w:rPr>
              <w:footnoteReference w:id="1152"/>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ἐν οἷς ἐστε καὶ ὑμεῖς κλητοὶ ᾿Ιησοῦ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μεταξύ των οποίων είστε και εσείς προσκεκλημένοι από τον Ιησού Χριστό</w:t>
            </w:r>
            <w:r w:rsidRPr="00AE1E42">
              <w:rPr>
                <w:rStyle w:val="a5"/>
                <w:sz w:val="20"/>
              </w:rPr>
              <w:footnoteReference w:id="115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πᾶσι τοῖς οὖσιν ἐν ῾Ρώμῃ ἀγαπητοῖς Θεοῦ, κλητοῖς ἁγίοις· χάρις ὑμῖν καὶ εἰρήνη ἀπὸ Θεοῦ πατρὸς ἡμῶν καὶ Κυρίου ᾿Ιησοῦ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απευθύνομαι λοιπόν σε όλους εκείνους, που βρίσκονται στην Ρώμη και είναι αγαπημένοι του Θεού, τους προσκεκλημένους</w:t>
            </w:r>
            <w:r w:rsidRPr="00AE1E42">
              <w:rPr>
                <w:rStyle w:val="a5"/>
                <w:sz w:val="20"/>
              </w:rPr>
              <w:footnoteReference w:id="1154"/>
            </w:r>
            <w:r w:rsidRPr="00AE1E42">
              <w:rPr>
                <w:sz w:val="20"/>
              </w:rPr>
              <w:t xml:space="preserve"> και ως εκ τούτου αγίους</w:t>
            </w:r>
            <w:r w:rsidRPr="00AE1E42">
              <w:rPr>
                <w:rStyle w:val="a5"/>
                <w:sz w:val="20"/>
              </w:rPr>
              <w:footnoteReference w:id="1155"/>
            </w:r>
            <w:r w:rsidRPr="00AE1E42">
              <w:rPr>
                <w:sz w:val="20"/>
                <w:vertAlign w:val="superscript"/>
              </w:rPr>
              <w:t>.</w:t>
            </w:r>
            <w:r w:rsidRPr="00AE1E42">
              <w:rPr>
                <w:sz w:val="20"/>
              </w:rPr>
              <w:t xml:space="preserve"> σας εύχομαι χάρη και ειρήνη από τον Θεό Πατέρα μας και από τον Κύριο Ιησού Χριστό.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Πρῶτον μὲν εὐχαριστῶ τῷ Θεῷ μου διὰ ᾿Ιησοῦ Χριστοῦ ὑπὲρ πάντων ὑμῶν, ὅτι ἡ </w:t>
            </w:r>
            <w:r w:rsidRPr="00AE1E42">
              <w:rPr>
                <w:rFonts w:ascii="MS Sans Serif" w:hAnsi="MS Sans Serif"/>
                <w:sz w:val="20"/>
                <w:szCs w:val="20"/>
              </w:rPr>
              <w:lastRenderedPageBreak/>
              <w:t>πίστις ὑμῶν καταγγέλλεται ἐν ὅλῳ τῷ κόσμῳ.</w:t>
            </w:r>
          </w:p>
        </w:tc>
        <w:tc>
          <w:tcPr>
            <w:tcW w:w="3209" w:type="dxa"/>
            <w:tcBorders>
              <w:top w:val="nil"/>
              <w:left w:val="nil"/>
              <w:bottom w:val="nil"/>
              <w:right w:val="nil"/>
            </w:tcBorders>
          </w:tcPr>
          <w:p w:rsidR="0073282F" w:rsidRPr="00AE1E42" w:rsidRDefault="0073282F" w:rsidP="00B80A4B">
            <w:pPr>
              <w:jc w:val="both"/>
              <w:rPr>
                <w:b/>
                <w:sz w:val="20"/>
              </w:rPr>
            </w:pPr>
          </w:p>
          <w:p w:rsidR="0073282F" w:rsidRPr="00AE1E42" w:rsidRDefault="0073282F" w:rsidP="00B80A4B">
            <w:pPr>
              <w:jc w:val="both"/>
              <w:rPr>
                <w:sz w:val="20"/>
              </w:rPr>
            </w:pPr>
            <w:r w:rsidRPr="00AE1E42">
              <w:rPr>
                <w:b/>
                <w:sz w:val="20"/>
              </w:rPr>
              <w:t xml:space="preserve">Η επιθυμία του Παύλου να μεταβεί </w:t>
            </w:r>
            <w:r w:rsidRPr="00AE1E42">
              <w:rPr>
                <w:b/>
                <w:sz w:val="20"/>
              </w:rPr>
              <w:lastRenderedPageBreak/>
              <w:t>στην Ρώμη (Προοίμιο)</w:t>
            </w:r>
          </w:p>
          <w:p w:rsidR="0073282F" w:rsidRPr="00AE1E42" w:rsidRDefault="0073282F" w:rsidP="00B80A4B">
            <w:pPr>
              <w:jc w:val="both"/>
              <w:rPr>
                <w:rFonts w:ascii="MS Sans Serif" w:hAnsi="MS Sans Serif"/>
                <w:sz w:val="20"/>
                <w:szCs w:val="20"/>
              </w:rPr>
            </w:pPr>
            <w:r w:rsidRPr="00AE1E42">
              <w:rPr>
                <w:sz w:val="20"/>
              </w:rPr>
              <w:t>Και βέβαια πρώτα ευγνωμονώ τον Θεό μου διά του Ιησού Χριστού εκ μέρους όλων εσάς, διότι η πίστη</w:t>
            </w:r>
            <w:r w:rsidRPr="00AE1E42">
              <w:rPr>
                <w:rStyle w:val="a5"/>
                <w:sz w:val="20"/>
              </w:rPr>
              <w:footnoteReference w:id="1156"/>
            </w:r>
            <w:r w:rsidRPr="00AE1E42">
              <w:rPr>
                <w:sz w:val="20"/>
              </w:rPr>
              <w:t xml:space="preserve"> σας διαλαλείται σε όλον τον κόσμο.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μάρτυς γάρ μού ἐστιν ὁ Θεός, ᾧ λατρεύω ἐν τῷ πνεύματί μου ἐν τῷ εὐαγγελίῳ τοῦ υἱοῦ αὐτοῦ, ὡς ἀδιαλείπτως μνείαν ὑμῶν ποιοῦμαι,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Θεός μάλιστα τον οποίο λατρεύω</w:t>
            </w:r>
            <w:r w:rsidRPr="00AE1E42">
              <w:rPr>
                <w:rStyle w:val="a5"/>
                <w:sz w:val="20"/>
              </w:rPr>
              <w:footnoteReference w:id="1157"/>
            </w:r>
            <w:r w:rsidRPr="00AE1E42">
              <w:rPr>
                <w:sz w:val="20"/>
              </w:rPr>
              <w:t xml:space="preserve"> διά του πνεύματός μου ευαγγελιζόμενος τον Υιό του, είναι μάρτυράς μου ότι αδιαλείπτως σας έχω στη μνήμη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πάντοτε ἐπὶ τῶν προσευχῶν μου δεόμενος εἴ πως ἤδη ποτὲ εὐοδωθήσομαι ἐν τῷ θελήματι τοῦ Θεοῦ ἐλθεῖν πρὸς ὑμᾶς.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παρακαλώντας τον πάντοτε στις προσευχές μου μήπως κάποτε, αν εκείνος θελήσει, αξιωθώ</w:t>
            </w:r>
            <w:r w:rsidRPr="00AE1E42">
              <w:rPr>
                <w:rStyle w:val="a5"/>
                <w:sz w:val="20"/>
              </w:rPr>
              <w:footnoteReference w:id="1158"/>
            </w:r>
            <w:r w:rsidRPr="00AE1E42">
              <w:rPr>
                <w:sz w:val="20"/>
              </w:rPr>
              <w:t xml:space="preserve"> να σας επισκεφθώ.</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ἐπιποθῶ γὰρ ἰδεῖν ὑμᾶς, ἵνα τι μεταδῶ χάρισμα ὑμῖν πνευματικὸν εἰς τὸ στηριχθῆναι ὑμᾶς,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πολύ επιθυμώ να σας επισκεφθώ για να σας μεταδώσω κάποιο πνευματικό χάρισμα, ώστε να στηριχθείτε,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τοῦτο δέ ἐστι συμπαρακληθῆναι ἐν ὑμῖν διὰ τῆς ἐν ἀλλήλοις πίστεως  ὑμῶν τε καὶ ἐμοῦ.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 αυτό θα είναι και για εμένα ενίσχυση, να είμαι δηλαδή ανάμεσά σας με την αμοιβαία αγάπη</w:t>
            </w:r>
            <w:r w:rsidRPr="00AE1E42">
              <w:rPr>
                <w:rStyle w:val="a5"/>
                <w:sz w:val="20"/>
              </w:rPr>
              <w:footnoteReference w:id="1159"/>
            </w:r>
            <w:r w:rsidRPr="00AE1E42">
              <w:rPr>
                <w:sz w:val="20"/>
              </w:rPr>
              <w:t>, την δική σας και την δική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θέλω δὲ ὑμᾶς ἀγνοεῖν, ἀδελφοί</w:t>
            </w:r>
            <w:r w:rsidRPr="00AE1E42">
              <w:rPr>
                <w:rFonts w:ascii="Calibri" w:hAnsi="Calibri"/>
                <w:sz w:val="20"/>
                <w:szCs w:val="20"/>
              </w:rPr>
              <w:t xml:space="preserve"> </w:t>
            </w:r>
            <w:r w:rsidRPr="00AE1E42">
              <w:rPr>
                <w:rFonts w:ascii="MS Sans Serif" w:hAnsi="MS Sans Serif"/>
                <w:sz w:val="20"/>
                <w:szCs w:val="20"/>
              </w:rPr>
              <w:t>ὅτι πολλάκις προεθέμην ἐλθεῖν πρὸς ὑμᾶς, καὶ ἐκωλύθην ἄχρι τοῦ δεῦρο, ἵνα τινὰ καρπὸν σχῶ καὶ ἐν ὑμῖν καθὼς καὶ ἐν τοῖς λοιποῖς ἔθνεσιν.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Εξάλλου δεν θέλω να αγνοείτε, αδελφοί, ότι πολλές φορές είχα αποφασίσει να σας επισκεφθώ, αλλά είχα κάποια κωλύματα ως τώρα</w:t>
            </w:r>
            <w:r w:rsidRPr="00AE1E42">
              <w:rPr>
                <w:sz w:val="20"/>
                <w:vertAlign w:val="superscript"/>
              </w:rPr>
              <w:t>.</w:t>
            </w:r>
            <w:r w:rsidRPr="00AE1E42">
              <w:rPr>
                <w:sz w:val="20"/>
              </w:rPr>
              <w:t xml:space="preserve"> επιθυμούσα να έχω κάποιο καρπό</w:t>
            </w:r>
            <w:r w:rsidRPr="00AE1E42">
              <w:rPr>
                <w:rStyle w:val="a5"/>
                <w:sz w:val="20"/>
              </w:rPr>
              <w:footnoteReference w:id="1160"/>
            </w:r>
            <w:r w:rsidRPr="00AE1E42">
              <w:rPr>
                <w:sz w:val="20"/>
              </w:rPr>
              <w:t xml:space="preserve"> και μεταξύ σας όπως και ανάμεσα στα υπόλοιπα έθνη.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῞Ελλησί τε καὶ βαρβάροις, σοφοῖς τε καὶ ἀνοήτοις ὀφειλέτης εἰμί·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Είμαι υποχρεωμένος και στους εθνικούς και στους βαρβάρους</w:t>
            </w:r>
            <w:r w:rsidRPr="00AE1E42">
              <w:rPr>
                <w:rStyle w:val="a5"/>
                <w:sz w:val="20"/>
              </w:rPr>
              <w:footnoteReference w:id="1161"/>
            </w:r>
            <w:r w:rsidRPr="00AE1E42">
              <w:rPr>
                <w:sz w:val="20"/>
              </w:rPr>
              <w:t>, και στους σοφούς και στους αμαθείς.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 τὸ κατ᾿ εμὲ πρόθυμον καὶ ὑμῖν τοῖς ἐν ῾Ρώμῃ εὐαγγελίσασθαι.</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Γι’ αυτό, όσο εξαρτάται από μένα, είμαι πρόθυμος να κηρύξω το Ευαγγέλιο και σε εσάς που μένετε στην Ρώμη.</w:t>
            </w:r>
          </w:p>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οὐ γὰρ ἐπαισχύνομαι τὸ εὐαγγέλιον τοῦ Χριστοῦ· δύναμις γὰρ Θεοῦ ἐστιν εἰς σωτηρίαν παντὶ τῷ πιστεύοντι, ᾿Ιουδαίῳ τε </w:t>
            </w:r>
            <w:r w:rsidRPr="00AE1E42">
              <w:rPr>
                <w:rFonts w:ascii="MS Sans Serif" w:hAnsi="MS Sans Serif"/>
                <w:sz w:val="20"/>
                <w:szCs w:val="20"/>
              </w:rPr>
              <w:lastRenderedPageBreak/>
              <w:t>πρῶτον καὶ ῞Ελληνι.</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lastRenderedPageBreak/>
              <w:t>Η δύναμη του Ευαγγελίου</w:t>
            </w:r>
          </w:p>
          <w:p w:rsidR="0073282F" w:rsidRPr="00AE1E42" w:rsidRDefault="0073282F" w:rsidP="00B80A4B">
            <w:pPr>
              <w:jc w:val="both"/>
              <w:rPr>
                <w:sz w:val="20"/>
              </w:rPr>
            </w:pPr>
            <w:r w:rsidRPr="00AE1E42">
              <w:rPr>
                <w:sz w:val="20"/>
              </w:rPr>
              <w:t xml:space="preserve">Διότι δεν ντρέπομαι που κηρύττω το Ευαγγέλιο του Χριστού· διότι </w:t>
            </w:r>
            <w:r w:rsidRPr="00AE1E42">
              <w:rPr>
                <w:sz w:val="20"/>
              </w:rPr>
              <w:lastRenderedPageBreak/>
              <w:t>αυτό</w:t>
            </w:r>
            <w:r w:rsidRPr="00AE1E42">
              <w:rPr>
                <w:rStyle w:val="a5"/>
                <w:sz w:val="20"/>
              </w:rPr>
              <w:footnoteReference w:id="1162"/>
            </w:r>
            <w:r w:rsidRPr="00AE1E42">
              <w:rPr>
                <w:sz w:val="20"/>
              </w:rPr>
              <w:t xml:space="preserve"> είναι δύναμη του Θεού, που οδηγεί στη σωτηρία κάθε άνθρωπο, ο οποίος πιστεύει σε αυτό, πρώτα τον Ιουδαίο και έπειτα τον ειδωλολάτρη.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δικαιοσύνη γὰρ Θεοῦ ἐν αὐτῷ ἀποκαλύπτεται ἐκ πίστεως εἰς πίστιν, καθὼς γέγραπται· ὁ δὲ δίκαιος ἐκ πίστεως</w:t>
            </w:r>
            <w:r w:rsidRPr="00AE1E42">
              <w:rPr>
                <w:rFonts w:ascii="Calibri" w:hAnsi="Calibri"/>
                <w:sz w:val="20"/>
                <w:szCs w:val="20"/>
              </w:rPr>
              <w:t>,</w:t>
            </w:r>
            <w:r w:rsidRPr="00AE1E42">
              <w:rPr>
                <w:rFonts w:ascii="MS Sans Serif" w:hAnsi="MS Sans Serif"/>
                <w:sz w:val="20"/>
                <w:szCs w:val="20"/>
              </w:rPr>
              <w:t xml:space="preserve"> ζήσεται.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σε αυτό</w:t>
            </w:r>
            <w:r w:rsidRPr="00AE1E42">
              <w:rPr>
                <w:rStyle w:val="a5"/>
                <w:sz w:val="20"/>
              </w:rPr>
              <w:footnoteReference w:id="1163"/>
            </w:r>
            <w:r w:rsidRPr="00AE1E42">
              <w:rPr>
                <w:sz w:val="20"/>
              </w:rPr>
              <w:t xml:space="preserve"> αποκαλύπτεται η σωτηρία</w:t>
            </w:r>
            <w:r w:rsidRPr="00AE1E42">
              <w:rPr>
                <w:rStyle w:val="a5"/>
                <w:sz w:val="20"/>
              </w:rPr>
              <w:footnoteReference w:id="1164"/>
            </w:r>
            <w:r w:rsidRPr="00AE1E42">
              <w:rPr>
                <w:sz w:val="20"/>
              </w:rPr>
              <w:t xml:space="preserve"> του Θεού, μέσω της ολοένα τελειούμενης πίστης</w:t>
            </w:r>
            <w:r w:rsidRPr="00AE1E42">
              <w:rPr>
                <w:rStyle w:val="a5"/>
                <w:sz w:val="20"/>
              </w:rPr>
              <w:footnoteReference w:id="1165"/>
            </w:r>
            <w:r w:rsidRPr="00AE1E42">
              <w:rPr>
                <w:sz w:val="20"/>
              </w:rPr>
              <w:t>, όπως σημειώνεται στη Γραφή:</w:t>
            </w:r>
            <w:r w:rsidRPr="00AE1E42">
              <w:rPr>
                <w:b/>
                <w:sz w:val="20"/>
              </w:rPr>
              <w:t xml:space="preserve"> ο δίκαιος χάρη στην πίστη, θα ζήσει</w:t>
            </w:r>
            <w:r w:rsidRPr="00AE1E42">
              <w:rPr>
                <w:rStyle w:val="a5"/>
                <w:b/>
                <w:sz w:val="20"/>
              </w:rPr>
              <w:footnoteReference w:id="1166"/>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p>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p>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p>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᾿Αποκαλύπτεται γὰρ ὀργὴ Θεοῦ ἀπ᾿ οὐρανοῦ ἐπὶ πᾶσαν ἀσέβειαν καὶ ἀδικίαν ἀνθρώπων τῶν τὴν ἀλήθειαν ἐν ἀδικίᾳ κατεχόντων,</w:t>
            </w:r>
          </w:p>
        </w:tc>
        <w:tc>
          <w:tcPr>
            <w:tcW w:w="3209" w:type="dxa"/>
            <w:tcBorders>
              <w:top w:val="nil"/>
              <w:left w:val="nil"/>
              <w:bottom w:val="nil"/>
              <w:right w:val="nil"/>
            </w:tcBorders>
          </w:tcPr>
          <w:p w:rsidR="0073282F" w:rsidRPr="00AE1E42" w:rsidRDefault="0073282F" w:rsidP="00B80A4B">
            <w:pPr>
              <w:jc w:val="both"/>
              <w:rPr>
                <w:b/>
                <w:sz w:val="20"/>
              </w:rPr>
            </w:pPr>
          </w:p>
          <w:p w:rsidR="0073282F" w:rsidRPr="00AE1E42" w:rsidRDefault="0073282F" w:rsidP="00B80A4B">
            <w:pPr>
              <w:jc w:val="both"/>
              <w:rPr>
                <w:sz w:val="20"/>
              </w:rPr>
            </w:pPr>
            <w:r w:rsidRPr="00AE1E42">
              <w:rPr>
                <w:b/>
                <w:sz w:val="20"/>
              </w:rPr>
              <w:t>Η ενοχή των εθνικών</w:t>
            </w:r>
          </w:p>
          <w:p w:rsidR="0073282F" w:rsidRPr="00AE1E42" w:rsidRDefault="0073282F" w:rsidP="00B80A4B">
            <w:pPr>
              <w:jc w:val="both"/>
              <w:rPr>
                <w:rFonts w:ascii="MS Sans Serif" w:hAnsi="MS Sans Serif"/>
                <w:sz w:val="20"/>
                <w:szCs w:val="20"/>
              </w:rPr>
            </w:pPr>
            <w:r w:rsidRPr="00AE1E42">
              <w:rPr>
                <w:sz w:val="20"/>
              </w:rPr>
              <w:t>Διότι η οργή του Θεού</w:t>
            </w:r>
            <w:r w:rsidRPr="00AE1E42">
              <w:rPr>
                <w:rStyle w:val="a5"/>
                <w:sz w:val="20"/>
              </w:rPr>
              <w:footnoteReference w:id="1167"/>
            </w:r>
            <w:r w:rsidRPr="00AE1E42">
              <w:rPr>
                <w:sz w:val="20"/>
              </w:rPr>
              <w:t xml:space="preserve"> αποκαλύπτεται</w:t>
            </w:r>
            <w:r w:rsidRPr="00AE1E42">
              <w:rPr>
                <w:rStyle w:val="a5"/>
                <w:sz w:val="20"/>
              </w:rPr>
              <w:footnoteReference w:id="1168"/>
            </w:r>
            <w:r w:rsidRPr="00AE1E42">
              <w:rPr>
                <w:sz w:val="20"/>
              </w:rPr>
              <w:t xml:space="preserve"> από τον ουρανό εναντίον κάθε ασεβείας και κακίας</w:t>
            </w:r>
            <w:r w:rsidRPr="00AE1E42">
              <w:rPr>
                <w:rStyle w:val="a5"/>
                <w:sz w:val="20"/>
              </w:rPr>
              <w:footnoteReference w:id="1169"/>
            </w:r>
            <w:r w:rsidRPr="00AE1E42">
              <w:rPr>
                <w:sz w:val="20"/>
              </w:rPr>
              <w:t xml:space="preserve"> των ανθρώπων, οι οποίοι με τις άδικες πράξεις τους κατέχουν την αλήθεια μέσα στην αδικία</w:t>
            </w:r>
            <w:r w:rsidRPr="00AE1E42">
              <w:rPr>
                <w:rStyle w:val="a5"/>
                <w:sz w:val="20"/>
              </w:rPr>
              <w:footnoteReference w:id="1170"/>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Calibri" w:hAnsi="Calibri"/>
                <w:sz w:val="20"/>
                <w:szCs w:val="20"/>
              </w:rPr>
            </w:pPr>
            <w:r w:rsidRPr="00AE1E42">
              <w:rPr>
                <w:rFonts w:ascii="MS Sans Serif" w:hAnsi="MS Sans Serif"/>
                <w:sz w:val="20"/>
                <w:szCs w:val="20"/>
              </w:rPr>
              <w:t>διότι τὸ γνωστὸν τοῦ Θεοῦ φανερόν ἐστιν ἐν αὐτοῖς· ὁ γὰρ Θεὸς αὐτοῖς ἐφανέρωσε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η περί του αληθινού Θεού γνώση τους είναι φανερή· άλλωστε ο Θεός την κατέστησε φανερή σε </w:t>
            </w:r>
            <w:r w:rsidRPr="00AE1E42">
              <w:rPr>
                <w:sz w:val="20"/>
              </w:rPr>
              <w:lastRenderedPageBreak/>
              <w:t>αυτούς.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τὰ γὰρ ἀόρατα αὐτοῦ ἀπὸ κτίσεως κόσμου τοῖς ποιήμασι νοούμενα καθορᾶται, ἥ τε ἀΐδιος αὐτοῦ δύναμις καὶ θειότης, εἰς τὸ εἶναι αὐτοὺς ἀναπολογήτους,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αφότου δημιουργήθηκε ο κόσμος</w:t>
            </w:r>
            <w:r w:rsidRPr="00AE1E42">
              <w:rPr>
                <w:rStyle w:val="a5"/>
                <w:sz w:val="20"/>
              </w:rPr>
              <w:footnoteReference w:id="1171"/>
            </w:r>
            <w:r w:rsidRPr="00AE1E42">
              <w:rPr>
                <w:sz w:val="20"/>
              </w:rPr>
              <w:t>, τα αόρατα ιδιώματά του, δηλαδή και η αιώνια δύναμή του και η θεότητά του, γίνονται αντιληπτές διά μέσου των δημιουργημάτων</w:t>
            </w:r>
            <w:r w:rsidRPr="00AE1E42">
              <w:rPr>
                <w:rStyle w:val="a5"/>
                <w:sz w:val="20"/>
              </w:rPr>
              <w:footnoteReference w:id="1172"/>
            </w:r>
            <w:r w:rsidRPr="00AE1E42">
              <w:rPr>
                <w:sz w:val="20"/>
              </w:rPr>
              <w:t>, οπότε είναι ασυγχώρητοι</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διότι γνόντες τὸν Θεὸν οὐχ ὡς Θεὸν ἐδόξασαν ἢ εὐχαρίστησαν, ἀλλ᾿ ἐματαιώθησαν ἐν τοῖς διαλογισμοῖς αὐτῶν,  καὶ ἐσκοτίσθη ἡ ἀσύνετος αὐτῶν καρδία·</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διότι, αν και γνώρισαν τον Θεό, δεν τον εξύμνησαν ως Θεό ούτε τον ευχαρίστησαν, αλλά με τις σκέψεις τους οδηγήθηκαν στα μάταια είδωλα και σκοτίσθηκε η ασύνετη διάνοιά τους</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φάσκοντες εἶναι σοφοὶ ἐμωράνθησαν,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ισχυρίζονταν ότι ήταν σοφοί, αποδείχθηκαν μωροί,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ἤλλαξαν τὴν δόξαν τοῦ ἀφθάρτου Θεοῦ ἐν ὁμοιώματι εἰκόνος φθαρτοῦ ἀνθρώπου καὶ πετεινῶν καὶ τετραπόδων καὶ ἑρπετῶν.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αντάλλαξαν την φωτεινή μορφή του άφθαρτου</w:t>
            </w:r>
            <w:r w:rsidRPr="00AE1E42">
              <w:rPr>
                <w:rStyle w:val="a5"/>
                <w:sz w:val="20"/>
              </w:rPr>
              <w:footnoteReference w:id="1173"/>
            </w:r>
            <w:r w:rsidRPr="00AE1E42">
              <w:rPr>
                <w:sz w:val="20"/>
              </w:rPr>
              <w:t xml:space="preserve"> Θεού με το ομοίωμα της εικόνας του φθαρτού ανθρώπου και των πτηνών, των τετραπόδων και των ερπετών.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καὶ ὁ Θεὸς παρέδωκεν αὐτοὺς ἐν ταῖς ἐπιθυμίαις τῶν καρδιῶν αὐτῶν εἰς ἀκαθαρσίαν τοῦ ἀτιμάζεσθαι τὰ σώματα αὐτῶν ἐν αὐτοῖς,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Γι’ αυτό και ο Θεός επέτρεψε να περιπέσουν σύμφωνα με τις επιθυμίες της καρδιάς τους στην ασέλγεια, ώστε οι ίδιοι να ατιμάζουν τα σώματά τους,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οἵτινες μετήλλαξαν τὴν ἀλήθειαν τοῦ Θεοῦ ἐν τῷ ψεύδει, καὶ ἐσεβάσθησαν καὶ ἐλάτρευσαν τῇ κτίσει παρὰ τὸν κτίσαντα, ὅς ἐστιν εὐλογητὸς εἰς τοὺς αἰῶνας· ἀμήν.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αφού αντάλλαξαν την αλήθεια του Θεού</w:t>
            </w:r>
            <w:r w:rsidRPr="00AE1E42">
              <w:rPr>
                <w:rStyle w:val="a5"/>
                <w:sz w:val="20"/>
              </w:rPr>
              <w:footnoteReference w:id="1174"/>
            </w:r>
            <w:r w:rsidRPr="00AE1E42">
              <w:rPr>
                <w:sz w:val="20"/>
              </w:rPr>
              <w:t xml:space="preserve"> με το ψεύδος, και προσκύνησαν και λάτρευσαν την κτίση αντί του Δημιουργού, ο οποίος είναι  δοξασμένος αιωνίως· Αμήν.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Διὰ τοῦτο παρέδωκεν αὐτοὺς ὁ Θεὸς εἰς πάθη ἀτιμίας. αἵ τε γὰρ θήλειαι αὐτῶν μετήλλαξαν τὴν φυσικὴν χρῆσιν εἰς τὴν παρὰ φύσιν,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ο Θεός τους παρέδωσε σε ατιμωτικά πάθη. Διότι και οι γυναίκες τους αντάλλαξαν την σύμφωνα με τους νόμους της φύσεως  χρήση με την παρά φύση,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ὁμοίως δὲ καὶ οἱ ἄρσενες ἀφέντες τὴν φυσικὴν χρῆσιν τῆς θηλείας ἐξευκαύθησαν ἐν τῇ ὀρέξει αὐτῶν εἰς ἀλλήλους, ἄρσενες ἐν ἄρσεσι τὴν ἀσχημοσύνην κατεργαζόμενοι καὶ τὴν ἀντιμισθίαν ἣν ἔδει τῆς πλάνης αὐτῶν ἐν ἑαυτοῖς ἀπολαμβάνοντες.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ενώ με τον ίδιο τρόπο και οι άνδρες, αφού παραιτήθηκαν από την σύμφωνα με τους νόμους της φύσεως  σχέση με τη γυναίκα, επιδόθηκαν με μεγάλο πάθος στην αμοιβαία απόλαυση, ασελγώντας άνδρες με άνδρες, και απολαμβάνοντας έτσι οι ίδιοι την ανταμοιβή, που άρμοζε στην πλάνη </w:t>
            </w:r>
            <w:r w:rsidRPr="00AE1E42">
              <w:rPr>
                <w:sz w:val="20"/>
              </w:rPr>
              <w:lastRenderedPageBreak/>
              <w:t>τους.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καθὼς οὐκ ἐδοκίμασαν τὸν Θεὸν ἔχειν ἐν ἐπιγνώσει, παρέδωκεν αὐτοὺς ὁ Θεὸς εἰς ἀδόκιμον νοῦν, ποιεῖν τὰ μὴ καθήκοντα,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αφού δεν προσπάθησαν να αποκτήσουν την ορθή περί του Θεού γνώση, ο Θεός τους άφησε να έχουν ανήθικο φρόνημα, ώστε να κάνουν τα ανάρμοστα,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πεπληρωμένους πάσῃ ἀδικίᾳ, πορνείᾳ πονηρίᾳ πλεονεξίᾳ κακίᾳ, μεστοὺς φθόνου φόνου ἔριδος δόλου κακοηθείας,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γεμάτοι από κάθε μορφή αδικίας, πορνεία, πονηρία, πλεονεξία, κακία, γεμάτοι φθόνο, φονική διάθεση, έριδα, δόλο, κακοήθεια,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ψιθυριστάς, καταλάλους, θεοστυγεῖς, ὑβριστάς, ὑπερηφάνους, ἀλαζόνας, ἐφευρετὰς κακῶν, γονεῦσιν ἀπειθεῖς,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κατήγοροι, συκοφάντες, εχθροί του Θεού, υβριστές, υπερήφανοι, αλαζόνες, εφευρέτες κακών, απειθείς στους γονείς,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ἀσυνέτους, ἀσυνθέτους, ἀστόργους, ἀσπόνδους, ἀνελεήμονας·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ανόητοι, άστατοι, αφιλόστοργοι, αδιάλλακτοι, ανελεήμονες·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οἵτινες τὸ δικαίωμα τοῦ Θεοῦ ἐπιγνόντες, ὅτι οἱ τὰ τοιαῦτα πράσσοντες ἄξιοι θανάτου εἰσίν, οὐ μόνον αὐτὰ ποιοῦσιν, ἀλλὰ καὶ συνευδοκοῦσι τοῖς πράσσουσι.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αυτοί λοιπόν, αν και γνωρίζουν την δικαιοκρισία του Θεού, ότι δηλαδή, όσοι επιδίδονται σε τέτοιες δραστηριότητες είναι άξιοι θανάτου, όχι μόνο δεν αποφεύγουν αυτά αλλά και συναινούν με εκείνους, που τα κάνουν.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ἀναπολόγητος εἶ, ὦ ἄνθρωπε</w:t>
            </w:r>
            <w:r w:rsidRPr="00AE1E42">
              <w:rPr>
                <w:rFonts w:ascii="Calibri" w:hAnsi="Calibri"/>
                <w:sz w:val="20"/>
                <w:szCs w:val="20"/>
              </w:rPr>
              <w:t>,</w:t>
            </w:r>
            <w:r w:rsidRPr="00AE1E42">
              <w:rPr>
                <w:rFonts w:ascii="MS Sans Serif" w:hAnsi="MS Sans Serif"/>
                <w:sz w:val="20"/>
                <w:szCs w:val="20"/>
              </w:rPr>
              <w:t xml:space="preserve"> πᾶς ὁ κρίνων· ἐν ᾧ γὰρ κρίνεις τὸν ἕτερον, σεαυτὸν κατακρίνεις· τὰ γὰρ αὐτὰ πράσσεις ὁ κρίνων.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ενοχή των Ιουδαίων ενώπιον του Θεού</w:t>
            </w:r>
          </w:p>
          <w:p w:rsidR="0073282F" w:rsidRPr="00AE1E42" w:rsidRDefault="0073282F" w:rsidP="00B80A4B">
            <w:pPr>
              <w:jc w:val="both"/>
              <w:rPr>
                <w:rFonts w:ascii="MS Sans Serif" w:hAnsi="MS Sans Serif"/>
                <w:sz w:val="20"/>
                <w:szCs w:val="20"/>
              </w:rPr>
            </w:pPr>
            <w:r w:rsidRPr="00AE1E42">
              <w:rPr>
                <w:sz w:val="20"/>
              </w:rPr>
              <w:t>Γι’ αυτό είσαι ασυγχώρητος, άνθρωπε, όποιος και αν είσαι εσύ, που κατακρίνεις· άλλωστε, όταν κρίνεις τον άλλο, κατακρίνεις τον εαυτό σου· διότι και εσύ που κατακρίνεις κάνεις τα ίδια.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οἴδαμεν δὲ ὅτι τὸ κρῖμα τοῦ Θεοῦ ἐστι κατὰ ἀλήθειαν ἐπὶ τοὺς τὰ τοιαῦτα πράσσοντας.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γνωρίζουμε ότι η καταδίκη του Θεού όντως θα πλήξει εκείνους, οι οποίοι δείχνουν τέτοια διαγωγή.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λογίζῃ δὲ τοῦτο, ὦ ἄνθρωπε ὁ κρίνων τοὺς τὰ τοιαῦτα πράσσοντας καὶ ποιῶν αὐτά, ὅτι σὺ ἐκφεύξῃ τὸ κρῖμα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Μήπως λοιπόν, άνθρωπε, που κρίνεις εκείνους, οι οποίοι κάνουν τέτοια πράγματα, ενώ και συ κάνεις τα ίδια, φαντάζεσαι αυτό, ότι δηλαδή θα αποφύγεις την εκ μέρους του Θεού καταδίκη;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ἢ τοῦ πλούτου τῆς χρηστότητος αὐτοῦ καὶ τῆς ἀνοχῆς καὶ τῆς μακροθυμίας καταφρονεῖς, ἀγνοῶν ὅτι τὸ χρηστὸν τοῦ Θεοῦ εἰς μετάνοιάν σε ἄγει;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Ή μήπως καταφρονείς την άπειρη αγαθότητά του και την ανοχή και την ανεκτικότητά του, αγνοώντας ότι η αγαθότητα του Θεού σε οδηγεί σε μετάνοια;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κατὰ δὲ τὴν σκληρότητά σου καὶ ἀμετανόητον καρδίαν θησαυρίζεις σεαυτῷ </w:t>
            </w:r>
            <w:r w:rsidRPr="00AE1E42">
              <w:rPr>
                <w:rFonts w:ascii="MS Sans Serif" w:hAnsi="MS Sans Serif"/>
                <w:sz w:val="20"/>
                <w:szCs w:val="20"/>
              </w:rPr>
              <w:lastRenderedPageBreak/>
              <w:t>ὀργὴν ἐν ἡμέρᾳ ὀργῆς καὶ ἀποκαλύψεως καὶ δικαιοκρισίας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Αλλά εξαιτίας της σκληρότητάς σου και της αμετανόητης καρδιά σου, </w:t>
            </w:r>
            <w:r w:rsidRPr="00AE1E42">
              <w:rPr>
                <w:sz w:val="20"/>
              </w:rPr>
              <w:lastRenderedPageBreak/>
              <w:t>συσσωρεύεις</w:t>
            </w:r>
            <w:r w:rsidRPr="00AE1E42">
              <w:rPr>
                <w:rStyle w:val="a5"/>
                <w:sz w:val="20"/>
              </w:rPr>
              <w:footnoteReference w:id="1175"/>
            </w:r>
            <w:r w:rsidRPr="00AE1E42">
              <w:rPr>
                <w:sz w:val="20"/>
              </w:rPr>
              <w:t xml:space="preserve"> εναντίον σου θυελλώδη οργή κατά την ημέρα της έκρηξης του θυμού και της αποκαλύψεως και της δικαίας κρίσεως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ἀποδώσει ἑκάστῳ κατὰ τὰ ἔργα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οποίος θα αποδώσει στον καθένα ανταμοιβή συμφώνως προς τα έργα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τοῖς μὲν καθ᾿ ὑπομονὴν ἔργου ἀγαθοῦ δόξαν καὶ τιμὴν καὶ ἀφθαρσίαν ζητοῦσι ζωὴν αἰώνιον,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δηλαδή ζωή αιώνια σε αυτούς που με υπομονή</w:t>
            </w:r>
            <w:r w:rsidRPr="00AE1E42">
              <w:rPr>
                <w:rStyle w:val="a5"/>
                <w:sz w:val="20"/>
              </w:rPr>
              <w:footnoteReference w:id="1176"/>
            </w:r>
            <w:r w:rsidRPr="00AE1E42">
              <w:rPr>
                <w:sz w:val="20"/>
              </w:rPr>
              <w:t xml:space="preserve"> πράττουν το καλό, επιδιώκοντας την επουράνια δόξα, την τιμή και την αφθαρσία</w:t>
            </w:r>
            <w:r w:rsidRPr="00AE1E42">
              <w:rPr>
                <w:rStyle w:val="a5"/>
                <w:sz w:val="20"/>
              </w:rPr>
              <w:footnoteReference w:id="1177"/>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τοῖς δὲ ἐξ ἐριθείας, καὶ ἀπειθοῦσι μὲν τῇ ἀληθείᾳ, πειθομένοις δὲ τῇ ἀδικίᾳ, θυμὸς καὶ ὀργή·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θυμός και οργή θα εκραγεί εναντίον εκείνων που είναι ραδιούργοι, αρνούνται να υπακούσουν στην αλήθεια και συναινούν στην αδικία</w:t>
            </w:r>
            <w:r w:rsidRPr="00AE1E42">
              <w:rPr>
                <w:rStyle w:val="a5"/>
                <w:sz w:val="20"/>
              </w:rPr>
              <w:footnoteReference w:id="117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θλῖψις καὶ στενοχωρία ἐπὶ πᾶσαν ψυχὴν ἀνθρώπου τοῦ κατεργαζομένου τὸ κακόν, ᾿Ιουδαίου τε πρῶτον καὶ ῞Ελληνος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θλίψη και στενοχώρια θα δοκιμάσει κάθε ανθρώπινη ύπαρξη, που διαπράττει το κακό, πρώτα ο Ιουδαίος και έπειτα ο εθνικός,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δόξα δὲ καὶ τιμὴ καὶ εἰρήνη παντὶ τῷ ἐργαζομένῳ τὸ ἀγαθόν, ᾿Ιουδαίῳ τε πρῶτον καὶ ῞Ελληνι·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vertAlign w:val="superscript"/>
              </w:rPr>
            </w:pPr>
            <w:r w:rsidRPr="00AE1E42">
              <w:rPr>
                <w:sz w:val="20"/>
              </w:rPr>
              <w:t>ενώ δόξα και τιμή και ειρήνη θα αποκτήσει όποιος κάνει το καλό, πρώτα ο Ιουδαίος και έπειτα ο εθνικός</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γάρ ἐστι προσωποληψία παρὰ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ο Θεός είναι απροσωπόληπτος.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ὅσοι γὰρ ἀνόμως ἥμαρτον, ἀνόμως καὶ ἀπολοῦνται· καὶ ὅσοι ἐν νόμῳ ἥμαρτον, διὰ νόμου κριθήσονται.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Όσοι λοιπόν αμάρτησαν, διότι αγνοούσαν τον νόμο του Θεού, χωρίς τον νόμο και θα οδηγηθούν στην απώλεια· όσοι εξάλλου αμάρτησαν εν γνώσει του νόμου, θα κριθούν σύμφωνα με τον νόμο.</w:t>
            </w:r>
          </w:p>
        </w:tc>
      </w:tr>
      <w:tr w:rsidR="0073282F" w:rsidRPr="00AE1E42" w:rsidTr="0073282F">
        <w:trPr>
          <w:trHeight w:val="89"/>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οἱ ἀκροαταὶ τοῦ νόμου δίκαιοι παρὰ τῷ Θεῷ, ἀλλ᾿ οἱ ποιηταὶ τοῦ νόμου δικαιωθήσονται.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από τον Θεό θα δικαιωθούν όχι όσοι απλώς ακούνε τον νόμο, αλλά όσοι εφαρμόζουν αυτόν.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ὅταν γὰρ ἔθνη τὰ μὴ νόμον ἔχοντα φύσει τὰ τοῦ νόμου ποιῇ, οὗτοι νόμον μὴ ἔχοντες ἑαυτοῖς εἰσι νόμος,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Όταν λοιπόν εθνικοί, οι οποίοι δεν έχουν τον νόμο, ακολουθώντας το φυσικό αίσθημα κάνουν όσα προβλέπει ο νόμος, αυτοί, αν και δεν έχουν τον νόμο, έχουν ενδιαθέτως  τον νόμο,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οἵτινες ἐνδείκνυνται τὸ ἔργον τοῦ νόμου γραπτὸν ἐν ταῖς καρδίαις αὐτῶν, συμμαρτυρούσης αὐτῶν τῆς συνειδήσεως </w:t>
            </w:r>
            <w:r w:rsidRPr="00AE1E42">
              <w:rPr>
                <w:rFonts w:ascii="MS Sans Serif" w:hAnsi="MS Sans Serif"/>
                <w:sz w:val="20"/>
                <w:szCs w:val="20"/>
              </w:rPr>
              <w:lastRenderedPageBreak/>
              <w:t>καὶ μεταξὺ ἀλλήλων τῶν λογισμῶν κατηγορούντων ἢ καὶ ἀπολογουμένων</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lastRenderedPageBreak/>
              <w:t xml:space="preserve">διότι αποδεικνύουν πως, ό,τι προβλέπει ο νόμος, αυτό είναι γραμμένο στις καρδιές τους, καθώς </w:t>
            </w:r>
            <w:r w:rsidRPr="00AE1E42">
              <w:rPr>
                <w:sz w:val="20"/>
              </w:rPr>
              <w:lastRenderedPageBreak/>
              <w:t>μαρτυρεί και η συνείδησή τους και οι στοχασμοί τους αμοιβαία κατηγορούνται ή και απολογούνται,</w:t>
            </w:r>
          </w:p>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ἐν ἡμέρᾳ ὅτε κρινεῖ ὁ Θεὸς τὰ κρυπτὰ τῶν ἀνθρώπων κατὰ τὸ εὐαγγέλιόν μου διὰ ᾿Ιησοῦ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για την ημέρα κατά την οποία ο Θεός διά του Ιησού Χριστού θα κρίνει τις μύχιες σκέψεις των ανθρώπων συμφώνως προς  το Ευαγγέλιό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῎Ιδε σὺ ᾿Ιουδαῖος ἐπονομάζῃ, καὶ ἐπαναπαύῃ τῷ νόμῳ, καὶ καυχᾶσαι ἐν Θεῷ,</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Οι Ιουδαίοι και ο νόμος</w:t>
            </w:r>
          </w:p>
          <w:p w:rsidR="0073282F" w:rsidRPr="00AE1E42" w:rsidRDefault="0073282F" w:rsidP="00B80A4B">
            <w:pPr>
              <w:jc w:val="both"/>
              <w:rPr>
                <w:rFonts w:ascii="MS Sans Serif" w:hAnsi="MS Sans Serif"/>
                <w:sz w:val="20"/>
                <w:szCs w:val="20"/>
              </w:rPr>
            </w:pPr>
            <w:r w:rsidRPr="00AE1E42">
              <w:rPr>
                <w:sz w:val="20"/>
              </w:rPr>
              <w:t>Εσύ ονομάζεσαι Ιουδαίος και στηρίζεσαι στον νόμο, καυχιέσαι για την κοινωνία σου με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γινώσκεις τὸ θέλημα, καὶ δοκιμάζεις τὰ διαφέροντα, κατηχούμενος ἐκ τοῦ νόμου,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γνωρίζεις το θέλημά του και διακρίνεις τις διαφορές</w:t>
            </w:r>
            <w:r w:rsidRPr="00AE1E42">
              <w:rPr>
                <w:rStyle w:val="a5"/>
                <w:sz w:val="20"/>
              </w:rPr>
              <w:footnoteReference w:id="1179"/>
            </w:r>
            <w:r w:rsidRPr="00AE1E42">
              <w:rPr>
                <w:sz w:val="20"/>
              </w:rPr>
              <w:t>, καθοδηγούμενος από τον νόμο,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πέποιθάς τε σεαυτὸν ὁδηγὸν εἶναι τυφλῶν, φῶς τῶν ἐν σκότει,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έχεις την πεποίθηση ότι είσαι οδηγός τυφλών, φως αυτών που βρίσκονται στο σκοτάδι,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παιδευτὴν ἀφρόνων, διδάσκαλον νηπίων, ἔχοντα τὴν μόρφωσιν τῆς γνώσεως καὶ τῆς ἀληθείας ἐν τῷ νόμῳ.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παιδαγωγός ανοήτων, διδάσκαλος νηπίων, διότι χάρη στον νόμο, κατέχεις την μόρφωση της γνώσης και της αλήθειας</w:t>
            </w:r>
            <w:r w:rsidRPr="00AE1E42">
              <w:rPr>
                <w:rStyle w:val="a5"/>
                <w:sz w:val="20"/>
              </w:rPr>
              <w:footnoteReference w:id="1180"/>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οὖν διδάσκων ἕτερον σεαυτὸν οὐ διδάσκεις; ὁ κηρύσσων μὴ κλέπτειν κλέπτεις;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εσύ, ο οποίος είσαι διδάσκαλος των άλλων, διδάσκεις τον εαυτό σου; Εσύ, που κηρύττεις τους άλλους να μην κλέβουν, κλέβεις;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λέγων μὴ μοιχεύειν</w:t>
            </w:r>
            <w:r w:rsidRPr="00AE1E42">
              <w:rPr>
                <w:rFonts w:ascii="Calibri" w:hAnsi="Calibri"/>
                <w:sz w:val="20"/>
                <w:szCs w:val="20"/>
              </w:rPr>
              <w:t>,</w:t>
            </w:r>
            <w:r w:rsidRPr="00AE1E42">
              <w:rPr>
                <w:rFonts w:ascii="MS Sans Serif" w:hAnsi="MS Sans Serif"/>
                <w:sz w:val="20"/>
                <w:szCs w:val="20"/>
              </w:rPr>
              <w:t xml:space="preserve"> μοιχεύεις; ὁ βδελυσσόμενος τὰ εἴδωλα</w:t>
            </w:r>
            <w:r w:rsidRPr="00AE1E42">
              <w:rPr>
                <w:rFonts w:ascii="Calibri" w:hAnsi="Calibri"/>
                <w:sz w:val="20"/>
                <w:szCs w:val="20"/>
              </w:rPr>
              <w:t>,</w:t>
            </w:r>
            <w:r w:rsidRPr="00AE1E42">
              <w:rPr>
                <w:rFonts w:ascii="MS Sans Serif" w:hAnsi="MS Sans Serif"/>
                <w:sz w:val="20"/>
                <w:szCs w:val="20"/>
              </w:rPr>
              <w:t xml:space="preserve"> ἱεροσυλεῖς;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Εσύ, που αποτρέπεις τους άλλους από την μοιχεία, μοιχεύεις; Εσύ, που αποστρέφεσαι τα είδωλα, διαπράττεις ιεροσυλία;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ἐν νόμῳ καυχᾶσαι, διὰ τῆς παραβάσεως τοῦ νόμου τὸν Θεὸν ἀτιμάζεις;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Εσύ, που καυχιέσαι για τον νόμο, βλασφημείς τον Θεό παραβαίνοντας τον νόμο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τὸ γὰρ ὄνομα τοῦ Θεοῦ </w:t>
            </w:r>
            <w:r w:rsidRPr="00AE1E42">
              <w:rPr>
                <w:rFonts w:ascii="Calibri" w:hAnsi="Calibri"/>
                <w:sz w:val="20"/>
                <w:szCs w:val="20"/>
              </w:rPr>
              <w:t>δι΄</w:t>
            </w:r>
            <w:r w:rsidRPr="00AE1E42">
              <w:rPr>
                <w:rFonts w:ascii="MS Sans Serif" w:hAnsi="MS Sans Serif"/>
                <w:sz w:val="20"/>
                <w:szCs w:val="20"/>
              </w:rPr>
              <w:t>ἡμᾶς βλασφημεῖται ἐν τοῖς ἔθνεσι, καθὼς γέγραπται.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b/>
                <w:sz w:val="20"/>
              </w:rPr>
              <w:t xml:space="preserve">Διότι, </w:t>
            </w:r>
            <w:r w:rsidRPr="00AE1E42">
              <w:rPr>
                <w:sz w:val="20"/>
              </w:rPr>
              <w:t>όπως σημειώνεται στην Γραφή,</w:t>
            </w:r>
            <w:r w:rsidRPr="00AE1E42">
              <w:rPr>
                <w:b/>
                <w:sz w:val="20"/>
              </w:rPr>
              <w:t xml:space="preserve"> εξαιτίας σας, το όνομα του Θεού βλασφημείται μεταξύ των εθνικών</w:t>
            </w:r>
            <w:r w:rsidRPr="00AE1E42">
              <w:rPr>
                <w:rStyle w:val="a5"/>
                <w:b/>
                <w:sz w:val="20"/>
              </w:rPr>
              <w:footnoteReference w:id="1181"/>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περιτομὴ μὲν γὰρ ὠφελεῖ, ἐὰν νόμον πράσσῃς· ἐὰν δὲ παραβάτης νόμου ᾖς, ἡ περιτομή σου ἀκροβυστία γέγονεν.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περιτομή βεβαίως σε ωφελεί, αρκεί να τηρείς τον νόμο· εάν όμως είσαι παραβάτης του νόμου, λογίζεσαι ως απερίτμητος.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ἐὰν οὖν ἡ ἀκροβυστία τὰ δικαιώματα τοῦ νόμου φυλάσσῃ, οὐχὶ ἡ ἀκροβυστία αὐτοῦ εἰς περιτομὴν λογισθήσεται;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 λοιπόν ο απερίτμητος τηρεί τις διατάξεις του νόμου, δεν θα θεωρηθεί ως περιτετμημένος;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κρινεῖ ἡ ἐκ φύσεως ἀκροβυστία, τὸν νόμον τελοῦσα, σὲ τὸν διὰ γράμματος καὶ περιτομῆς παραβάτην νόμου·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ο εκ φύσεως απερίτμητος, ο οποίος όμως τηρεί τον νόμο, θα κρίνει εσένα, ο οποίος, παρά τη γνώση του μωσαϊκού νόμου και την περιτομή, είσαι παραβάτης του νόμου·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ὁ ἐν τῷ φανερῷ ᾿Ιουδαῖός ἐστιν, οὐδὲ ἡ ἐν τῷ φανερῷ ἐν σαρκὶ περιτομή,</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 xml:space="preserve">Και αληθινός Ιουδαίος δεν είναι ο κατά τα φαινόμενα Ιουδαίος </w:t>
            </w:r>
          </w:p>
          <w:p w:rsidR="0073282F" w:rsidRPr="00AE1E42" w:rsidRDefault="0073282F" w:rsidP="00B80A4B">
            <w:pPr>
              <w:jc w:val="both"/>
              <w:rPr>
                <w:rFonts w:ascii="MS Sans Serif" w:hAnsi="MS Sans Serif"/>
                <w:sz w:val="20"/>
                <w:szCs w:val="20"/>
              </w:rPr>
            </w:pPr>
            <w:r w:rsidRPr="00AE1E42">
              <w:rPr>
                <w:sz w:val="20"/>
              </w:rPr>
              <w:t xml:space="preserve">και αληθινή περιτομή δεν είναι η κατά σάρκα περιτομή, </w:t>
            </w:r>
          </w:p>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 ὁ ἐν τῷ κρυπτῷ ᾿Ιουδαῖος, καὶ περιτομὴ καρδίας ἐν πνεύματι, οὐ γράμματι, οὗ ὁ ἔπαινος οὐκ ἐξ ἀνθρώπων, ἀλλ᾿ ἐκ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αληθινός Ιουδαίος είναι ο εσωτερικός και κατά πνεύμα Ιουδαίος και αληθινή περιοτομή είναι η καθαρότητα της καρδιάς που συντελείται πνευματικώς, όχι σύμφωνα με το νόμο, και γι’ αυτό ο έπαινος αυτού προέρχεται όχι από ανθρώπους, αλλά από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τὸ περισσὸν τοῦ ᾿Ιουδαίου, ἢ τίς ἡ ὠφέλεια τῆς περιτομῆς;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Ποιο λοιπόν είναι το πλεονέκτημα του Ιουδαίου ή ποια η ωφέλεια από την περιτομή;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πολὺ κατὰ πάντα τρόπον. πρῶτον μὲν γὰρ ὅτι ἐπιστεύθησαν τὰ λόγια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Είναι από κάθε άποψη, μεγάλη. Πρώτα βεβαίως διότι αποδείχθηκαν αξιόπιστα τα λόγια του Θεού</w:t>
            </w:r>
            <w:r w:rsidRPr="00AE1E42">
              <w:rPr>
                <w:rStyle w:val="a5"/>
                <w:sz w:val="20"/>
              </w:rPr>
              <w:footnoteReference w:id="1182"/>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γὰρ εἰ ἠπίστησάν τινες; μὴ ἡ ἀπιστία αὐτῶν τὴν πίστιν τοῦ Θεοῦ καταργήσει;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Τι σημασία έχει αν κάποιοι αποδείχθηκαν άπιστοι; Μήπως η απιστία τους θα ακυρώσει τη βεβαιότητα των επαγγελιών</w:t>
            </w:r>
            <w:r w:rsidRPr="00AE1E42">
              <w:rPr>
                <w:rStyle w:val="a5"/>
                <w:sz w:val="20"/>
              </w:rPr>
              <w:footnoteReference w:id="1183"/>
            </w:r>
            <w:r w:rsidRPr="00AE1E42">
              <w:rPr>
                <w:sz w:val="20"/>
              </w:rPr>
              <w:t xml:space="preserve">  του Θεού;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γένοιτο· γινέσθω δὲ ὁ Θεὸς ἀληθής, πᾶς δὲ ἄνθρωπος ψεύστης, καθὼς γέγραπται· ὅπως ἂν δικαιωθῇς ἐν τοῖς λόγοις σου καὶ νικήσῃς</w:t>
            </w:r>
            <w:r w:rsidRPr="00AE1E42">
              <w:rPr>
                <w:rStyle w:val="a5"/>
                <w:rFonts w:ascii="MS Sans Serif" w:hAnsi="MS Sans Serif"/>
                <w:sz w:val="20"/>
                <w:szCs w:val="20"/>
              </w:rPr>
              <w:footnoteReference w:id="1184"/>
            </w:r>
            <w:r w:rsidRPr="00AE1E42">
              <w:rPr>
                <w:rFonts w:ascii="MS Sans Serif" w:hAnsi="MS Sans Serif"/>
                <w:sz w:val="20"/>
                <w:szCs w:val="20"/>
              </w:rPr>
              <w:t xml:space="preserve"> ἐν τῷ κρίνεσθαί σε.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Ασφαλώς όχι· </w:t>
            </w:r>
            <w:r w:rsidRPr="00AE1E42">
              <w:rPr>
                <w:b/>
                <w:sz w:val="20"/>
              </w:rPr>
              <w:t>ας αναγνωρίζεται λοιπόν ο Θεός ειλικρινής</w:t>
            </w:r>
            <w:r w:rsidRPr="00AE1E42">
              <w:rPr>
                <w:rStyle w:val="a5"/>
                <w:b/>
                <w:sz w:val="20"/>
              </w:rPr>
              <w:footnoteReference w:id="1185"/>
            </w:r>
            <w:r w:rsidRPr="00AE1E42">
              <w:rPr>
                <w:b/>
                <w:sz w:val="20"/>
              </w:rPr>
              <w:t xml:space="preserve"> και κάθε άνθρωπος ψευδολόγος</w:t>
            </w:r>
            <w:r w:rsidRPr="00AE1E42">
              <w:rPr>
                <w:sz w:val="20"/>
              </w:rPr>
              <w:t xml:space="preserve">, όπως σημειώνεται στη Γραφή: </w:t>
            </w:r>
            <w:r w:rsidRPr="00AE1E42">
              <w:rPr>
                <w:b/>
                <w:sz w:val="20"/>
              </w:rPr>
              <w:t>Για να αποδειχθείς δίκαιος στα λόγια σου και να δικαιωθείς όταν οδηγήσεις σε κρίση</w:t>
            </w:r>
            <w:r w:rsidRPr="00AE1E42">
              <w:rPr>
                <w:rStyle w:val="a5"/>
                <w:b/>
                <w:sz w:val="20"/>
              </w:rPr>
              <w:footnoteReference w:id="118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ἡ ἀδικία ἡμῶν Θεοῦ δικαιοσύνην συνίστησι, τί ἐροῦμεν; μὴ ἄδικος ὁ Θεὸς ὁ ἐπιφέρων τὴν ὀργήν; κατὰ ἄνθρωπον λέγω.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Εάν όμως η αδικία μας αναδεικνύει την δικαιοσύνη/αξιότητα του Θεού, τι θα πούμε; Μήπως είναι άδικος ο Θεός, ο οποίος επιβάλλει την τιμωρία; Ως άνθρωπος ομιλώ.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γένοιτο· ἐπεὶ πῶς κρινεῖ ὁ Θεὸς τὸν κόσμον;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Ασφαλώς όχι· διότι τότε πώς θα κρίνει ο Θεός τον κόσμο;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ἡ ἀλήθεια τοῦ Θεοῦ ἐν τῷ ἐμῷ ψεύσματι ἐπερίσσευσεν εἰς τὴν δόξαν αὐτοῦ, τί ἔτι κἀγὼ ὡς ἁμαρτωλὸς κρίνομαι,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εάν η αλήθεια</w:t>
            </w:r>
            <w:r w:rsidRPr="00AE1E42">
              <w:rPr>
                <w:rStyle w:val="a5"/>
                <w:sz w:val="20"/>
              </w:rPr>
              <w:footnoteReference w:id="1187"/>
            </w:r>
            <w:r w:rsidRPr="00AE1E42">
              <w:rPr>
                <w:sz w:val="20"/>
              </w:rPr>
              <w:t xml:space="preserve"> του Θεού απέκτησε μεγαλύτερη δύναμη με το δικό μου ψέμα προς προβολή της δόξας του, γιατί πλέον και εγώ καταδικάζομαι ως αμαρτωλός,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μὴ καθὼς βλασφημούμεθα καὶ καθὼς φασί τινες ἡμᾶς λέγειν ὅτι ποιήσωμεν τὰ κακὰ ἵνα ἔλθῃ τὰ ἀγαθά; ὧν τὸ κρῖμα ἔνδικόν ἐστι.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και γιατί «να μην αμαρτήσουμε, για να έλθουν τα καλά» όπως συκοφαντούμαστε και όπως κάποιοι ισχυρίζονται ότι εμείς προτρέπουμε; Αυτών η καταδίκη είναι δίκαιη.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Τί οὖν; </w:t>
            </w:r>
            <w:r w:rsidRPr="00AE1E42">
              <w:rPr>
                <w:rFonts w:ascii="Calibri" w:hAnsi="Calibri"/>
                <w:sz w:val="20"/>
                <w:szCs w:val="20"/>
              </w:rPr>
              <w:t>Π</w:t>
            </w:r>
            <w:r w:rsidRPr="00AE1E42">
              <w:rPr>
                <w:rFonts w:ascii="MS Sans Serif" w:hAnsi="MS Sans Serif"/>
                <w:sz w:val="20"/>
                <w:szCs w:val="20"/>
              </w:rPr>
              <w:t>ροεχόμεθα; οὐ πάντως· προῃτιασάμεθα γὰρ ᾿Ιουδαίους τε καὶ ῞Ελληνας πάντας ὑφ᾿ ἁμαρτίαν εἶναι,</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Όλοι οι άνθρωποι είναι ένοχοι</w:t>
            </w:r>
          </w:p>
          <w:p w:rsidR="0073282F" w:rsidRPr="00AE1E42" w:rsidRDefault="0073282F" w:rsidP="00B80A4B">
            <w:pPr>
              <w:jc w:val="both"/>
              <w:rPr>
                <w:rFonts w:ascii="MS Sans Serif" w:hAnsi="MS Sans Serif"/>
                <w:sz w:val="20"/>
                <w:szCs w:val="20"/>
              </w:rPr>
            </w:pPr>
            <w:r w:rsidRPr="00AE1E42">
              <w:rPr>
                <w:sz w:val="20"/>
              </w:rPr>
              <w:t>Τι συμβαίνει λοιπόν; Υπερτερούμε</w:t>
            </w:r>
            <w:r w:rsidRPr="00AE1E42">
              <w:rPr>
                <w:rStyle w:val="a5"/>
                <w:sz w:val="20"/>
              </w:rPr>
              <w:footnoteReference w:id="1188"/>
            </w:r>
            <w:r w:rsidRPr="00AE1E42">
              <w:rPr>
                <w:sz w:val="20"/>
              </w:rPr>
              <w:t>; Ουδόλως· διότι ήδη κατηγορήσαμε και τους Ιουδαίους και τους εθνικούς ότι είναι όλοι δούλοι της αμαρτίας</w:t>
            </w:r>
            <w:r w:rsidRPr="00AE1E42">
              <w:rPr>
                <w:rStyle w:val="a5"/>
                <w:sz w:val="20"/>
              </w:rPr>
              <w:footnoteReference w:id="1189"/>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καθὼς γέγραπται ὅτι οὐκ ἔστι δίκαιος οὐδὲ εἷς,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καθώς σημειώνεται στη Γραφή ότι </w:t>
            </w:r>
            <w:r w:rsidRPr="00AE1E42">
              <w:rPr>
                <w:b/>
                <w:sz w:val="20"/>
              </w:rPr>
              <w:t>δεν υπάρχει ούτε ένας δίκαιος,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οὐκ ἔστιν ὁ συνιῶν, οὐκ ἔστιν ὁ ἐκζητῶν τὸν Θεόν·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b/>
                <w:sz w:val="20"/>
              </w:rPr>
              <w:t>δεν υπάρχει συνετός, δεν υπάρχει άνθρωπος, που να αναζητάει με πόθο τον Θεό</w:t>
            </w:r>
            <w:r w:rsidRPr="00AE1E42">
              <w:rPr>
                <w:rStyle w:val="a5"/>
                <w:b/>
                <w:sz w:val="20"/>
              </w:rPr>
              <w:footnoteReference w:id="1190"/>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πάντες ἐξέκλιναν, ἅμα ἠχρειώθησαν· οὐκ ἔστι ποιῶν χρηστότητα, οὐκ ἐστιν ἕως ἑνός.</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όλοι απομακρύνθηκαν και συνάμα έγιναν διεφθαρμένοι</w:t>
            </w:r>
            <w:r w:rsidRPr="00AE1E42">
              <w:rPr>
                <w:b/>
                <w:sz w:val="20"/>
                <w:vertAlign w:val="superscript"/>
              </w:rPr>
              <w:t>.</w:t>
            </w:r>
            <w:r w:rsidRPr="00AE1E42">
              <w:rPr>
                <w:b/>
                <w:sz w:val="20"/>
              </w:rPr>
              <w:t xml:space="preserve"> δεν υπάρχει κανείς, που να κάνει το καλό, δεν υπάρχει ούτε ένας</w:t>
            </w:r>
            <w:r w:rsidRPr="00AE1E42">
              <w:rPr>
                <w:rStyle w:val="a5"/>
                <w:b/>
                <w:sz w:val="20"/>
              </w:rPr>
              <w:footnoteReference w:id="1191"/>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τάφος ἀνεῳγμένος ὁ λάρυγξ αὐτῶν, ταῖς γλώσσαις αὐτῶν ἐδολιοῦσαν, ἰὸς ἀσπίδων ὑπὸ τὰ χείλη αὐτῶν·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Τάφος ανοιχτός είναι το στόμα τους, μιλούν δόλια, δηλητήριο οχιάς στάζουν τα χείλη τους</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ὧν τὸ στόμα ἀρᾶς καὶ πικρίας γέμει·</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το στόμα τους είναι γεμάτο από κατάρες και πικρόχολα σχόλια</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ὀξεῖς οἱ πόδες αὐτῶν ἐκχέαι αἷμα,</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Είναι πρόθυμοι ώστε να κάνουν φόνο</w:t>
            </w:r>
            <w:r w:rsidRPr="00AE1E42">
              <w:rPr>
                <w:rStyle w:val="a5"/>
                <w:b/>
                <w:sz w:val="20"/>
              </w:rPr>
              <w:footnoteReference w:id="1192"/>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σύντριμμα καὶ ταλαιπωρία ἐν ταῖς ὁδοῖς αὐτῶν,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Καταστροφή και δυστυχία υπάρχουν στον δρόμο τους,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ὁδὸν εἰρήνης οὐκ ἔγνωσαν.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Διότι αγνοούν τον δρόμο της ειρήνης</w:t>
            </w:r>
            <w:r w:rsidRPr="00AE1E42">
              <w:rPr>
                <w:rStyle w:val="a5"/>
                <w:b/>
                <w:sz w:val="20"/>
              </w:rPr>
              <w:footnoteReference w:id="1193"/>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οὐκ ἔστι φόβος Θεοῦ ἀπέναντι τῶν ὀφθαλμῶν αὐτῶν.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Στα μάτια τους δεν ζωγραφίζεται φόβος Θεού</w:t>
            </w:r>
            <w:r w:rsidRPr="00AE1E42">
              <w:rPr>
                <w:rStyle w:val="a5"/>
                <w:b/>
                <w:sz w:val="20"/>
              </w:rPr>
              <w:footnoteReference w:id="1194"/>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Οἴδαμεν δὲ ὅτι ὅσα ὁ νόμος λέγει τοῖς ἐν τῷ νόμῳ λαλεῖ, ἵνα πᾶν στόμα φραγῇ καὶ ὑπόδικος γένηται πᾶς ὁ κόσμος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Γνωρίζουμε ότι, όσα προβλέπει ο νόμος, τα λέγει σε εκείνους, που ζουν σύμφωνα με τον νόμο, ώστε να κλείσει κάθε στόμα</w:t>
            </w:r>
            <w:r w:rsidRPr="00AE1E42">
              <w:rPr>
                <w:rStyle w:val="a5"/>
                <w:sz w:val="20"/>
              </w:rPr>
              <w:footnoteReference w:id="1195"/>
            </w:r>
            <w:r w:rsidRPr="00AE1E42">
              <w:rPr>
                <w:sz w:val="20"/>
              </w:rPr>
              <w:t xml:space="preserve"> και να γίνουν όλοι άνθρωποι υπόδικοι απέναντι στο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διότι ἐξ ἔργων νόμου οὐ δικαιωθήσεται πᾶσα σὰρξ ἐνώπιον αὐτοῦ· διὰ γὰρ νόμου ἐπίγνωσις ἁμαρτίας.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εφόσον με τα έργα, που επιτάσσει ο νόμος, κανένας άνθρωπος δεν πρόκειται να σωθεί από εκείνον</w:t>
            </w:r>
            <w:r w:rsidRPr="00AE1E42">
              <w:rPr>
                <w:rStyle w:val="a5"/>
                <w:sz w:val="20"/>
              </w:rPr>
              <w:footnoteReference w:id="1196"/>
            </w:r>
            <w:r w:rsidRPr="00AE1E42">
              <w:rPr>
                <w:sz w:val="20"/>
              </w:rPr>
              <w:t xml:space="preserve">, διότι με τον νόμο ο άνθρωπος αποκτά επίγνωση της αμαρτίας.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Νυνὶ δὲ χωρὶς νόμου δικαιοσύνη Θεοῦ</w:t>
            </w:r>
            <w:r w:rsidRPr="00AE1E42">
              <w:rPr>
                <w:rFonts w:ascii="Calibri" w:hAnsi="Calibri"/>
                <w:sz w:val="20"/>
                <w:szCs w:val="20"/>
              </w:rPr>
              <w:t xml:space="preserve"> </w:t>
            </w:r>
            <w:r w:rsidRPr="00AE1E42">
              <w:rPr>
                <w:rFonts w:ascii="MS Sans Serif" w:hAnsi="MS Sans Serif"/>
                <w:sz w:val="20"/>
                <w:szCs w:val="20"/>
              </w:rPr>
              <w:t>πεφανέρωται, μαρτυρουμένη ὑπὸ τοῦ νόμου καὶ τῶν προφητῶν,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Δικαίωση διά της εν Χριστώ πίστεως</w:t>
            </w:r>
          </w:p>
          <w:p w:rsidR="0073282F" w:rsidRPr="00AE1E42" w:rsidRDefault="0073282F" w:rsidP="00B80A4B">
            <w:pPr>
              <w:jc w:val="both"/>
              <w:rPr>
                <w:sz w:val="20"/>
              </w:rPr>
            </w:pPr>
          </w:p>
          <w:p w:rsidR="0073282F" w:rsidRPr="00AE1E42" w:rsidRDefault="0073282F" w:rsidP="00B80A4B">
            <w:pPr>
              <w:jc w:val="both"/>
              <w:rPr>
                <w:rFonts w:ascii="MS Sans Serif" w:hAnsi="MS Sans Serif"/>
                <w:sz w:val="20"/>
                <w:szCs w:val="20"/>
              </w:rPr>
            </w:pPr>
            <w:r w:rsidRPr="00AE1E42">
              <w:rPr>
                <w:sz w:val="20"/>
              </w:rPr>
              <w:t>Τώρα όμως ανεξαρτήτως νόμου</w:t>
            </w:r>
            <w:r w:rsidRPr="00AE1E42">
              <w:rPr>
                <w:rStyle w:val="a5"/>
                <w:sz w:val="20"/>
              </w:rPr>
              <w:footnoteReference w:id="1197"/>
            </w:r>
            <w:r w:rsidRPr="00AE1E42">
              <w:rPr>
                <w:sz w:val="20"/>
              </w:rPr>
              <w:t>, έχει αποκαλυφθεί η σωτηριώδης επέμβαση</w:t>
            </w:r>
            <w:r w:rsidRPr="00AE1E42">
              <w:rPr>
                <w:rStyle w:val="a5"/>
                <w:sz w:val="20"/>
              </w:rPr>
              <w:footnoteReference w:id="1198"/>
            </w:r>
            <w:r w:rsidRPr="00AE1E42">
              <w:rPr>
                <w:sz w:val="20"/>
              </w:rPr>
              <w:t xml:space="preserve"> εκ μέρους του Θεού, η οποία επιμαρτυρείται από τον νόμο</w:t>
            </w:r>
            <w:r w:rsidRPr="00AE1E42">
              <w:rPr>
                <w:rStyle w:val="a5"/>
                <w:sz w:val="20"/>
              </w:rPr>
              <w:footnoteReference w:id="1199"/>
            </w:r>
            <w:r w:rsidRPr="00AE1E42">
              <w:rPr>
                <w:sz w:val="20"/>
              </w:rPr>
              <w:t xml:space="preserve"> και τους προφήτες,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δικαιοσύνη δὲ Θεοῦ διὰ πίστεως ᾿Ιησοῦ Χριστοῦ εἰς πάντας καὶ ἐπὶ πάντας τοὺς πιστεύοντας· οὐ γὰρ ἔστι διαστολή·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η σωτηριώδης αυτή επέμβαση εκ μέρους του Θεού διά της πίστεως στον Ιησού Χριστό παρέχεται σε όλους και για όλους όσοι πιστεύουν· δεν γίνεται δηλαδή διάκριση·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πάντες γὰρ ἥμαρτον καὶ ὑστεροῦνται τῆς δόξης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όλοι αμάρτησαν και γι’ αυτό είναι αποστερημένοι της δόξας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δικαιούμενοι δωρεὰν τῇ αὐτοῦ χάριτι διὰ τῆς ἀπολυτρώσεως τῆς ἐν Χριστῷ ᾿Ιησοῦ,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lang w:val="en-US"/>
              </w:rPr>
              <w:t>o</w:t>
            </w:r>
            <w:r w:rsidRPr="00AE1E42">
              <w:rPr>
                <w:sz w:val="20"/>
              </w:rPr>
              <w:t>ι οποίοι όμως δικαιώνονται</w:t>
            </w:r>
            <w:r w:rsidRPr="00AE1E42">
              <w:rPr>
                <w:rStyle w:val="a5"/>
                <w:sz w:val="20"/>
              </w:rPr>
              <w:footnoteReference w:id="1200"/>
            </w:r>
            <w:r w:rsidRPr="00AE1E42">
              <w:rPr>
                <w:sz w:val="20"/>
              </w:rPr>
              <w:t xml:space="preserve"> χωρίς αντάλλαγμα, χάρη στην </w:t>
            </w:r>
            <w:r w:rsidRPr="00AE1E42">
              <w:rPr>
                <w:sz w:val="20"/>
              </w:rPr>
              <w:lastRenderedPageBreak/>
              <w:t>ευσπλαχνία</w:t>
            </w:r>
            <w:r w:rsidRPr="00AE1E42">
              <w:rPr>
                <w:rStyle w:val="a5"/>
                <w:sz w:val="20"/>
              </w:rPr>
              <w:footnoteReference w:id="1201"/>
            </w:r>
            <w:r w:rsidRPr="00AE1E42">
              <w:rPr>
                <w:sz w:val="20"/>
              </w:rPr>
              <w:t xml:space="preserve"> του, διά της απολυτρώσεως από την αμαρτία, που συντελέσθηκε δια του Ιησού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ὃν προέθετο ὁ Θεὸς ἱλαστήριον διὰ τῆς πίστεως ἐν τῷ αὐτοῦ αἵματι, εἰς ἔνδειξιν τῆς δικαιοσύνης αὐτοῦ διὰ τὴν πάρεσιν τῶν προγεγονότων ἁμαρτημάτων</w:t>
            </w:r>
          </w:p>
        </w:tc>
        <w:tc>
          <w:tcPr>
            <w:tcW w:w="3209" w:type="dxa"/>
            <w:tcBorders>
              <w:top w:val="nil"/>
              <w:left w:val="nil"/>
              <w:bottom w:val="nil"/>
              <w:right w:val="nil"/>
            </w:tcBorders>
          </w:tcPr>
          <w:p w:rsidR="0073282F" w:rsidRPr="00AE1E42" w:rsidRDefault="0073282F" w:rsidP="00B80A4B">
            <w:pPr>
              <w:jc w:val="both"/>
              <w:rPr>
                <w:sz w:val="20"/>
                <w:szCs w:val="20"/>
              </w:rPr>
            </w:pPr>
          </w:p>
          <w:p w:rsidR="0073282F" w:rsidRPr="00AE1E42" w:rsidRDefault="0073282F" w:rsidP="00B80A4B">
            <w:pPr>
              <w:jc w:val="both"/>
              <w:rPr>
                <w:rFonts w:ascii="MS Sans Serif" w:hAnsi="MS Sans Serif"/>
                <w:sz w:val="20"/>
                <w:szCs w:val="20"/>
              </w:rPr>
            </w:pPr>
            <w:r w:rsidRPr="00AE1E42">
              <w:rPr>
                <w:sz w:val="20"/>
                <w:szCs w:val="20"/>
              </w:rPr>
              <w:t>τον οποίο ο Θεός</w:t>
            </w:r>
            <w:r w:rsidRPr="00AE1E42">
              <w:rPr>
                <w:rFonts w:cs="Times"/>
                <w:sz w:val="20"/>
                <w:szCs w:val="20"/>
              </w:rPr>
              <w:t xml:space="preserve"> ανέδειξε</w:t>
            </w:r>
            <w:r w:rsidRPr="00AE1E42">
              <w:rPr>
                <w:rStyle w:val="a5"/>
                <w:rFonts w:cs="Times"/>
                <w:sz w:val="20"/>
                <w:szCs w:val="20"/>
              </w:rPr>
              <w:footnoteReference w:id="1202"/>
            </w:r>
            <w:r w:rsidRPr="00AE1E42">
              <w:rPr>
                <w:rFonts w:cs="Times"/>
                <w:sz w:val="20"/>
                <w:szCs w:val="20"/>
              </w:rPr>
              <w:t xml:space="preserve"> για να λειτουργήσει </w:t>
            </w:r>
            <w:r w:rsidRPr="00AE1E42">
              <w:rPr>
                <w:sz w:val="20"/>
                <w:szCs w:val="20"/>
              </w:rPr>
              <w:t>διά της πίστεως με το ίδιο του το αίμα ως εξιλαστήριο θύμα</w:t>
            </w:r>
            <w:r w:rsidRPr="00AE1E42">
              <w:rPr>
                <w:rStyle w:val="a5"/>
                <w:sz w:val="20"/>
                <w:szCs w:val="20"/>
              </w:rPr>
              <w:footnoteReference w:id="1203"/>
            </w:r>
            <w:r w:rsidRPr="00AE1E42">
              <w:rPr>
                <w:sz w:val="20"/>
                <w:szCs w:val="20"/>
              </w:rPr>
              <w:t>, και αυτό για να αποδείξει την δικαιοσύνη του, παραβλέποντας τα αμαρτήματα του παρελθόντος που έμειναν ατιμώρητα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ἐν τῇ ἀνοχῇ τοῦ Θεοῦ, πρὸς ἔνδειξιν τῆς δικαιοσύνης αὐτοῦ ἐν τῷ νῦν καιρῷ, εἰς τὸ εἶναι αὐτὸν δίκαιον καὶ δικαιοῦντα τὸν ἐκ πίστεως ᾿Ιησοῦ.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χάρη στην μακροθυμία του Θεού</w:t>
            </w:r>
            <w:r w:rsidRPr="00AE1E42">
              <w:rPr>
                <w:rStyle w:val="a5"/>
                <w:sz w:val="20"/>
              </w:rPr>
              <w:footnoteReference w:id="1204"/>
            </w:r>
            <w:r w:rsidRPr="00AE1E42">
              <w:rPr>
                <w:sz w:val="20"/>
              </w:rPr>
              <w:t>, για να καταδείξει την δικαιοσύνη</w:t>
            </w:r>
            <w:r w:rsidRPr="00AE1E42">
              <w:rPr>
                <w:rStyle w:val="a5"/>
                <w:sz w:val="20"/>
              </w:rPr>
              <w:footnoteReference w:id="1205"/>
            </w:r>
            <w:r w:rsidRPr="00AE1E42">
              <w:rPr>
                <w:sz w:val="20"/>
              </w:rPr>
              <w:t xml:space="preserve">  του στον παρόντα καιρό, ώστε να είναι δίκαιος και έτσι σωτήρας αυτών, που πιστεύουν στον Ιησού.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Ποῦ οὖν ἡ καύχησις; ἐξεκλείσθη· διὰ ποίου νόμου; τῶν ἔργων; οὐχί, ἀλλὰ διὰ νόμου πίστεως.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Πού λοιπόν είναι ο κομπασμός; Αποκλείσθηκε. Με ποιο νόμο</w:t>
            </w:r>
            <w:r w:rsidRPr="00AE1E42">
              <w:rPr>
                <w:rStyle w:val="a5"/>
                <w:sz w:val="20"/>
              </w:rPr>
              <w:footnoteReference w:id="1206"/>
            </w:r>
            <w:r w:rsidRPr="00AE1E42">
              <w:rPr>
                <w:sz w:val="20"/>
              </w:rPr>
              <w:t>; Με τον νόμο που επιτάσσει τα έργα; Όχι, αλλά με τον νόμο</w:t>
            </w:r>
            <w:r w:rsidRPr="00AE1E42">
              <w:rPr>
                <w:rStyle w:val="a5"/>
                <w:sz w:val="20"/>
              </w:rPr>
              <w:footnoteReference w:id="1207"/>
            </w:r>
            <w:r w:rsidRPr="00AE1E42">
              <w:rPr>
                <w:sz w:val="20"/>
              </w:rPr>
              <w:t xml:space="preserve"> που απαιτεί πίστη</w:t>
            </w:r>
            <w:r w:rsidRPr="00AE1E42">
              <w:rPr>
                <w:rStyle w:val="a5"/>
                <w:sz w:val="20"/>
              </w:rPr>
              <w:footnoteReference w:id="120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λογιζόμεθα οὖν πίστει δικαιοῦσθαι ἄνθρωπον χωρὶς ἔργων νόμου.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Συμπεραίνουμε λοιπόν ότι ο άνθρωπος δικαιώνεται</w:t>
            </w:r>
            <w:r w:rsidRPr="00AE1E42">
              <w:rPr>
                <w:rStyle w:val="a5"/>
                <w:sz w:val="20"/>
              </w:rPr>
              <w:footnoteReference w:id="1209"/>
            </w:r>
            <w:r w:rsidRPr="00AE1E42">
              <w:rPr>
                <w:sz w:val="20"/>
              </w:rPr>
              <w:t xml:space="preserve"> με την πίστη χωρίς τα έργα, που ανταποκρίνονται στο νόμο.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ἢ ᾿Ιουδαίων ὁ Θεὸς μόνον; οὐχὶ δὲ καὶ ἐθνῶν; ναὶ καὶ ἐθνῶν,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Ή μήπως ο Θεός είναι ο Θεός μόνο των Ιουδαίων; Δεν είναι και Θεός των εθνικών; Ασφαλώς είναι και των εθνικών,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ἐπείπερ εἷς ὁ Θεὸς ὃς δικαιώσει περιτομὴν ἐκ πίστεως καὶ ἀκροβυστίαν διὰ τῆς πίστεως.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Εφόσον βεβαίως ένας είναι ο Θεός, ο οποίος θα σώσει τον περιτμημένο χάρη στην πίστη του αλλά και τον απερίτμητο διά της πίστεως.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νόμον οὖν καταργοῦμεν διὰ τῆς πίστεως; μὴ γένοιτο, ἀλλὰ νόμον ἱστῶμεν.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Καθιστούμε λοιπόν τον νόμο άχρηστο διά της πίστεως; Κάθε </w:t>
            </w:r>
            <w:r w:rsidRPr="00AE1E42">
              <w:rPr>
                <w:sz w:val="20"/>
              </w:rPr>
              <w:lastRenderedPageBreak/>
              <w:t>άλλο,  εκπληρώνουμε</w:t>
            </w:r>
            <w:r w:rsidRPr="00AE1E42">
              <w:rPr>
                <w:rStyle w:val="a5"/>
                <w:sz w:val="20"/>
              </w:rPr>
              <w:footnoteReference w:id="1210"/>
            </w:r>
            <w:r w:rsidRPr="00AE1E42">
              <w:rPr>
                <w:sz w:val="20"/>
              </w:rPr>
              <w:t xml:space="preserve"> το νόμο</w:t>
            </w:r>
            <w:r w:rsidRPr="00AE1E42">
              <w:rPr>
                <w:rStyle w:val="a5"/>
                <w:sz w:val="20"/>
              </w:rPr>
              <w:footnoteReference w:id="1211"/>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᾿Αβραὰμ τὸν πατέρα ἡμῶν εὑρηκέναι κατὰ σάρκα;</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Το παράδειγμα του Αβραάμ</w:t>
            </w:r>
          </w:p>
          <w:p w:rsidR="0073282F" w:rsidRPr="00AE1E42" w:rsidRDefault="0073282F" w:rsidP="00B80A4B">
            <w:pPr>
              <w:jc w:val="both"/>
              <w:rPr>
                <w:rFonts w:ascii="MS Sans Serif" w:hAnsi="MS Sans Serif"/>
                <w:sz w:val="20"/>
                <w:szCs w:val="20"/>
              </w:rPr>
            </w:pPr>
            <w:r w:rsidRPr="00AE1E42">
              <w:rPr>
                <w:sz w:val="20"/>
              </w:rPr>
              <w:t>Τι λοιπόν θα πούμε ότι κατόρθωσε ο Αβραάμ ο κατά σάρκα προπάτοράς μας</w:t>
            </w:r>
            <w:r w:rsidRPr="00AE1E42">
              <w:rPr>
                <w:rStyle w:val="a5"/>
                <w:sz w:val="20"/>
              </w:rPr>
              <w:footnoteReference w:id="1212"/>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᾿Αβραὰμ ἐξ ἔργων ἐδικαιώθη, ἔχει καύχημα, ἀλλ᾿ οὐ πρὸς τὸν Θεόν.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εάν ο Αβραάμ, αναγνωρίσθηκε δίκαιος χάρη στα έργα, αυτός έχει λόγο να καυχιέται, αλλά όχι απέναντι στον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γὰρ ἡ γραφὴ λέγει; ἐπίστευσε δὲ ᾿Αβραὰμ τῷ Θεῷ, καὶ ἐλογίσθη αὐτῷ εἰς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τι λέγει η Γραφή; </w:t>
            </w:r>
            <w:r w:rsidRPr="00AE1E42">
              <w:rPr>
                <w:b/>
                <w:sz w:val="20"/>
              </w:rPr>
              <w:t>Πίστεψε</w:t>
            </w:r>
            <w:r w:rsidRPr="00AE1E42">
              <w:rPr>
                <w:rStyle w:val="a5"/>
                <w:b/>
                <w:sz w:val="20"/>
              </w:rPr>
              <w:footnoteReference w:id="1213"/>
            </w:r>
            <w:r w:rsidRPr="00AE1E42">
              <w:rPr>
                <w:b/>
                <w:sz w:val="20"/>
              </w:rPr>
              <w:t xml:space="preserve"> ο Αβραάμ στον Θεό και χάρη στην πίστη του δικαιώθηκε</w:t>
            </w:r>
            <w:r w:rsidRPr="00AE1E42">
              <w:rPr>
                <w:rStyle w:val="a5"/>
                <w:b/>
                <w:sz w:val="20"/>
              </w:rPr>
              <w:footnoteReference w:id="1214"/>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τῷ δὲ ἐργαζομένῳ ὁ μισθὸς οὐ λογίζεται κατὰ χάριν, ἀλλὰ κατὰ ὀφείλημα·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στον εργαζόμενο ο μισθός δεν λογαριάζεται ως χάρη, αλλά ως οφειλή·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τῷ δὲ μὴ ἐργαζομένῳ, πιστεύοντι δὲ ἐπὶ τὸν δικαιοῦντα τὸν ἀσεβῆ λογίζεται ἡ πίστις αὐτοῦ εἰς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Σε αυτόν όμως που δεν εργάζεται, αλλά πιστεύει σε εκείνον, ο οποίος δικαιώνει τον ασεβή, η πίστη του λογίζεται ως δικαίωσή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καθάπερ καὶ Δαυῒδ λέγει τὸν μακαρισμὸν τοῦ ἀνθρώπου ᾧ ὁ Θεὸς λογίζεται δικαιοσύνην χωρὶς ἔργων·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όπως ακριβώς και ο Δαβίδ μακαρίζει τον άνθρωπο, που ο Θεός θεωρεί δίκαιο, χωρίς αυτός να έχει επιδείξει έργα: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μακάριοι ὧν ἀφέθησαν αἱ ἀνομίαι καὶ ὧν ἐπεκαλύφθησαν αἱ ἁμαρτίαι·</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Μακάριοι είναι εκείνοι, των οποίων αφέθηκαν οι ανομίες και των οποίων συγχωρήθηκαν οι αμαρτίες</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μακάριος ἀνὴρ ᾧ οὐ μὴ λογίσηται Κύριος ἁμαρτίαν.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μακάριος είναι ο άνθρωπος, του οποίου ο Κύριος δεν πρόκειται να υπολογίσει την αμαρτία</w:t>
            </w:r>
            <w:r w:rsidRPr="00AE1E42">
              <w:rPr>
                <w:rStyle w:val="a5"/>
                <w:b/>
                <w:sz w:val="20"/>
              </w:rPr>
              <w:footnoteReference w:id="1215"/>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μακαρισμὸς οὖν οὗτος ἐπὶ τὴν περιτομὴν ἢ καὶ ἐπὶ τὴν ἀκροβυστίαν; λέγομεν γὰρ ὅτι ἐλογίσθη τῷ ᾿Αβραὰμ ἡ πίστις εἰς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μακαρισμός λοιπόν αυτός αναφέρεται μόνο στους περιτμημένους ή και στους απερίτμητους; Διότι συμφωνούμε ότι ο Αβραάμ</w:t>
            </w:r>
            <w:r w:rsidRPr="00AE1E42">
              <w:rPr>
                <w:b/>
                <w:sz w:val="20"/>
              </w:rPr>
              <w:t xml:space="preserve"> χάρη στην πίστη του δικαιώθηκε</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πῶς οὖν ἐλογίσθη; ἐν περιτομῇ ὄντι ἢ ἐν ἀκροβυστίᾳ; οὐκ ἐν περιτομῇ, ἀλλ᾿ ἐν ἀκροβυστίᾳ·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Πότε λοιπόν αναγνωρίσθηκε; Όταν ήταν περιτμημένος ή όταν ήταν απερίτμητος; Όχι  όταν ήταν περιτμημένος, αλλά όταν ήταν </w:t>
            </w:r>
            <w:r w:rsidRPr="00AE1E42">
              <w:rPr>
                <w:sz w:val="20"/>
              </w:rPr>
              <w:lastRenderedPageBreak/>
              <w:t>απερίτμητος·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σημεῖον ἔλαβε περιτομῆς, σφραγῖδα τῆς δικαιοσύνης τῆς πίστεως τῆς ἐν τῇ ἀκροβυστίᾳ, εἰς τὸ εἶναι αὐτὸν πατέρα πάντων τῶν πιστευόντων δι᾿ ἀκροβυστίας, εἰς τὸ λογισθῆναι καὶ αὐτοῖς τὴν δικαιοσύνην,</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και έλαβε το σημάδι της περιτομής</w:t>
            </w:r>
            <w:r w:rsidRPr="00AE1E42">
              <w:rPr>
                <w:rStyle w:val="a5"/>
                <w:sz w:val="20"/>
              </w:rPr>
              <w:footnoteReference w:id="1216"/>
            </w:r>
            <w:r w:rsidRPr="00AE1E42">
              <w:rPr>
                <w:sz w:val="20"/>
              </w:rPr>
              <w:t xml:space="preserve"> ως πιστοποίηση της δικαιώσεως χάρη στην πίστη, την οποία είχε, ενώ ήταν ακόμη απερίτμητος, ώστε αυτός να είναι πατέρας όλων εκείνων, που πιστεύουν χωρίς να έχουν υποβληθεί σε περιτομή, για να αναγνωρισθούν και εκείνοι ως δίκαιοι,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πατέρα περιτομῆς τοῖς οὐκ ἐκ περιτομῆς μόνον, ἀλλὰ καὶ τοῖς στοιχοῦσι τοῖς ἴχνεσι τῆς ἐν τῇ ἀκροβυστίᾳ πίστεως τοῦ πατρὸς ἡμῶν ᾿Αβραάμ.</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συνάμα είναι και πατέρας των περιτμημένων</w:t>
            </w:r>
            <w:r w:rsidRPr="00AE1E42">
              <w:rPr>
                <w:rStyle w:val="a5"/>
                <w:sz w:val="20"/>
              </w:rPr>
              <w:footnoteReference w:id="1217"/>
            </w:r>
            <w:r w:rsidRPr="00AE1E42">
              <w:rPr>
                <w:sz w:val="20"/>
              </w:rPr>
              <w:t>, οι οποίοι όχι μόνο έχουν υποβληθεί σε περιτομή, αλλά και βαδίζουν στα ίχνη της πίστεως που είχε ο Αβραάμ ο προπάτοράς μας, όταν ήταν απερίτμητος.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διὰ νόμου ἡ ἐπαγγελία τῷ ᾿Αβραὰμ ἢ τῷ σπέρματι αὐτοῦ, τὸ κληρονόμον αὐτὸν εἶναι τοῦ κόσμου, ἀλλὰ διὰ δικαιοσύνης πίστεως.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υπόσχεση στον Αβραάμ ή στους απογόνους του, ότι αυτός θα είναι κληρονόμος του κόσμου, δεν δόθηκε χάρη στην τήρηση του νόμου, αλλά χάρη στη δικαίωσή του για την πίστη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οἱ ἐκ νόμου κληρονόμοι, κεκένωται ἡ πίστις καὶ κατήργηται ἡ ἐπαγγελία·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εάν κληρονόμοι ήταν οι εξαρτώμενοι από την τήρηση του νόμου, τότε η πίστη θα ήταν μάταια και η υπόσχεση θα έπαυε να ισχύει·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γὰρ νόμος ὀργὴν κατεργάζεται· οὗ γὰρ οὐκ ἔστι νόμος, οὐδὲ παράβασις.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παράβαση του νόμου έχει ως συνέπεια την οργή· όπου όμως δεν υπάρχει διάταξη νόμου, ούτε παράβαση είναι δυνατόν να υπάρξει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Διὰ τοῦτο ἐκ πίστεως, ἵνα κατὰ χάριν, εἰς τὸ εἶναι βεβαίαν τὴν </w:t>
            </w:r>
            <w:r w:rsidRPr="00AE1E42">
              <w:rPr>
                <w:rFonts w:ascii="Calibri" w:hAnsi="Calibri"/>
                <w:sz w:val="20"/>
                <w:szCs w:val="20"/>
              </w:rPr>
              <w:t>ε</w:t>
            </w:r>
            <w:r w:rsidRPr="00AE1E42">
              <w:rPr>
                <w:rFonts w:ascii="MS Sans Serif" w:hAnsi="MS Sans Serif"/>
                <w:sz w:val="20"/>
                <w:szCs w:val="20"/>
              </w:rPr>
              <w:t>παγγελίαν παντὶ τῷ σπέρματι, οὐ τῷ ἐκ τοῦ νόμου μόνον, ἀλλὰ καὶ τῷ ἐκ πίστεως ᾿Αβραάμ, ὅς ἐστι πατὴρ πάντων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Γι’ αυτό η κληρονομία εξαρτάται από την πίστη, για να παρέχεται </w:t>
            </w:r>
            <w:r w:rsidRPr="00AE1E42">
              <w:rPr>
                <w:sz w:val="20"/>
                <w:lang w:val="en-US"/>
              </w:rPr>
              <w:t>x</w:t>
            </w:r>
            <w:r w:rsidRPr="00AE1E42">
              <w:rPr>
                <w:sz w:val="20"/>
              </w:rPr>
              <w:t>ωρίς αντάλλαγμα, ώστε η υπόσχεση να είναι βεβαία για όλους τους απογόνους, όχι μόνον για όσους τηρούν τον νόμο</w:t>
            </w:r>
            <w:r w:rsidRPr="00AE1E42">
              <w:rPr>
                <w:rStyle w:val="a5"/>
                <w:sz w:val="20"/>
              </w:rPr>
              <w:footnoteReference w:id="1218"/>
            </w:r>
            <w:r w:rsidRPr="00AE1E42">
              <w:rPr>
                <w:sz w:val="20"/>
              </w:rPr>
              <w:t>, αλλά και για εκείνους, που είναι πιστοί όπως ο Αβραάμ, ο οποίος είναι προπάτορας όλων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καθὼς γέγραπται ὅτι πατέρα πολλῶν  ἐθνῶν τέθεικά σε, κατέναντι οὗ ἐπίστευσε </w:t>
            </w:r>
            <w:r w:rsidRPr="00AE1E42">
              <w:rPr>
                <w:rFonts w:ascii="MS Sans Serif" w:hAnsi="MS Sans Serif"/>
                <w:sz w:val="20"/>
                <w:szCs w:val="20"/>
              </w:rPr>
              <w:lastRenderedPageBreak/>
              <w:t>Θεοῦ τοῦ ζωοποιοῦντος τοὺς νεκροὺς καὶ καλοῦντος τὰ μὴ ὄντα ὡς ὄντα·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όπως σημειώνεται στη Γραφή: </w:t>
            </w:r>
            <w:r w:rsidRPr="00AE1E42">
              <w:rPr>
                <w:b/>
                <w:sz w:val="20"/>
              </w:rPr>
              <w:t xml:space="preserve">Σε κατέστησα πατέρα πολλών </w:t>
            </w:r>
            <w:r w:rsidRPr="00AE1E42">
              <w:rPr>
                <w:b/>
                <w:sz w:val="20"/>
              </w:rPr>
              <w:lastRenderedPageBreak/>
              <w:t>εθνών</w:t>
            </w:r>
            <w:r w:rsidRPr="00AE1E42">
              <w:rPr>
                <w:rStyle w:val="a5"/>
                <w:b/>
                <w:sz w:val="20"/>
              </w:rPr>
              <w:footnoteReference w:id="1219"/>
            </w:r>
            <w:r w:rsidRPr="00AE1E42">
              <w:rPr>
                <w:sz w:val="20"/>
                <w:vertAlign w:val="superscript"/>
              </w:rPr>
              <w:t>.</w:t>
            </w:r>
            <w:r w:rsidRPr="00AE1E42">
              <w:rPr>
                <w:sz w:val="20"/>
              </w:rPr>
              <w:t xml:space="preserve"> πίστευσε ενώπιον του Θεού</w:t>
            </w:r>
            <w:r w:rsidRPr="00AE1E42">
              <w:rPr>
                <w:rStyle w:val="a5"/>
                <w:sz w:val="20"/>
              </w:rPr>
              <w:footnoteReference w:id="1220"/>
            </w:r>
            <w:r w:rsidRPr="00AE1E42">
              <w:rPr>
                <w:sz w:val="20"/>
              </w:rPr>
              <w:t>, ο οποίος ζωοποιεί τους νεκρούς και με τον λόγο του κατονομάζει τα μη όντα ως όντα</w:t>
            </w:r>
            <w:r w:rsidRPr="00AE1E42">
              <w:rPr>
                <w:rStyle w:val="a5"/>
                <w:sz w:val="20"/>
              </w:rPr>
              <w:footnoteReference w:id="1221"/>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παρ᾿ ἐλπίδα ἐπ᾿ ἐλπίδι ἐπίστευσεν, εἰς τὸ γενέσθαι αὐτὸν πατέρα πολλῶν ἐθνῶν κατὰ τὸ εἰρημένον· οὕτως ἔσται τὸ σπέρμα σου·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Αυτός αν και δεν υπήρχε ελπίδα, έδειξε εμπιστοσύνη στηρίζοντάς την στην ελπίδα ότι θα γίνει </w:t>
            </w:r>
            <w:r w:rsidRPr="00AE1E42">
              <w:rPr>
                <w:i/>
                <w:sz w:val="20"/>
              </w:rPr>
              <w:t>πατέρας πολλών εθνών</w:t>
            </w:r>
            <w:r w:rsidRPr="00AE1E42">
              <w:rPr>
                <w:sz w:val="20"/>
              </w:rPr>
              <w:t xml:space="preserve"> συμφώνως προς εκείνο που του είχε λεχθεί: </w:t>
            </w:r>
            <w:r w:rsidRPr="00AE1E42">
              <w:rPr>
                <w:b/>
                <w:sz w:val="20"/>
              </w:rPr>
              <w:t>Τόσο πολυάριθμοι θα είναι οι απόγονοί σου</w:t>
            </w:r>
            <w:r w:rsidRPr="00AE1E42">
              <w:rPr>
                <w:rStyle w:val="a5"/>
                <w:b/>
                <w:sz w:val="20"/>
              </w:rPr>
              <w:footnoteReference w:id="1222"/>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μὴ ἀσθενήσας τῇ πίστει οὐ κατενόησε τὸ ἑαυτοῦ σῶμα ἤδη νενεκρωμένον, ἑκατονταέτης που ὑπάρχων, καὶ τὴν νέκρωσιν μήτρας Σάρρας·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επειδή δεν άφησε την πίστη του να κλονισθεί, δεν έλαβε υπόψη του ότι το σώμα του δεν είχε πλέον καμιά ικμάδα, αφού ήταν περίπου εκατό ετών, ούτε την αδυναμία της Σάρρας προς τεκνοποιία</w:t>
            </w:r>
            <w:r w:rsidRPr="00AE1E42">
              <w:rPr>
                <w:rStyle w:val="a5"/>
                <w:sz w:val="20"/>
              </w:rPr>
              <w:footnoteReference w:id="122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εἰς δὲ τὴν ἐπαγγελίαν τοῦ Θεοῦ οὐ διεκρίθη τῇ ἀπιστίᾳ, ἀλλ᾿ ἐνεδυναμώθη τῇ πίστει, δοὺς δόξαν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δεν είχε την παραμικρή αμφιβολία για την εκπλήρωση της υποσχέσεως του Θεού από έλλειψη πίστεως, αλλά ενισχύθηκε από την πίστη δοξολογώντας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πληροφορηθεὶς ὅτι ὃ ἐπήγγελται δυνατός ἐστι καὶ ποιῆσαι.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απολύτως πεπεισμένος ότι εκείνος έχει την δύναμη να εκπληρώσει ό,τι υποσχέθηκε.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καὶ ἐλογίσθη αὐτῷ εἰς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και αναγνωρίσθηκε ως δίκαιος.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Οὐκ ἐγράφη δὲ δι᾿ αὐτὸν μόνον ὅτι ἐλογίσθη αὐτῷ.</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Δεν γράφτηκε όμως μόνο για εκείνον ότι αναγνωρίσθηκε ως δίκαιος,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καὶ δι᾿ ἡμᾶς οἷς μέλλει λογίζεσθαι,  τοῖς πιστεύουσιν ἐπὶ τὸν ἐγείραντα ᾿Ιησοῦν τὸν Κύριον ἡμῶν ἐκ νεκρῶν,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και για εμάς, που πρόκειται να αναγνωρισθούμε ως δίκαιοι, επειδή πιστεύουμε σε εκείνον, ο οποίος ανέστησε εκ νεκρών τον Ιησού, τον Κύριό μας,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παρεδόθη διὰ τὰ παραπτώματα ἡμῶν καὶ ἠγέρθη διὰ τὴν δικαίωσιν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οποίος θυσιάσθηκε για τις αμαρτίες μας και αναστήθηκε για τη σωτηρία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Δικαιωθέντες οὖν ἐκ πίστεως εἰρήνην ἔχομεν πρὸς τὸν Θεὸν διὰ τοῦ Κυρίου ἡμῶν ᾿Ιησοῦ Χριστοῦ,</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Συνέπειες της πίστεως</w:t>
            </w:r>
          </w:p>
          <w:p w:rsidR="0073282F" w:rsidRPr="00AE1E42" w:rsidRDefault="0073282F" w:rsidP="00B80A4B">
            <w:pPr>
              <w:jc w:val="both"/>
              <w:rPr>
                <w:rFonts w:ascii="MS Sans Serif" w:hAnsi="MS Sans Serif"/>
                <w:sz w:val="20"/>
                <w:szCs w:val="20"/>
              </w:rPr>
            </w:pPr>
            <w:r w:rsidRPr="00AE1E42">
              <w:rPr>
                <w:sz w:val="20"/>
              </w:rPr>
              <w:t xml:space="preserve">Αφού λοιπόν δικαιωθήκαμε χάρη στην πίστη, έχουμε ειρηνική σχέση </w:t>
            </w:r>
            <w:r w:rsidRPr="00AE1E42">
              <w:rPr>
                <w:sz w:val="20"/>
              </w:rPr>
              <w:lastRenderedPageBreak/>
              <w:t>με τον Θεό διά του Κυρίου μας Ιησού Χριστού</w:t>
            </w:r>
            <w:r w:rsidRPr="00AE1E42">
              <w:rPr>
                <w:sz w:val="20"/>
                <w:vertAlign w:val="superscript"/>
              </w:rPr>
              <w:t>.</w:t>
            </w:r>
            <w:r w:rsidRPr="00AE1E42">
              <w:rPr>
                <w:sz w:val="20"/>
              </w:rPr>
              <w:t xml:space="preserve"> υπό την καθοδήγηση αυτού με την πίστη πλησιάσαμε αυτήν την χάρη την οποία απολαμβάνουμε,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 οὗ καὶ τὴν προσαγωγὴν ἐσχήκαμεν τῇ πίστει εἰς τὴν χάριν ταύτην ἐν ᾗ ἑστήκαμεν, καὶ καυχώμεθα ἐπ᾿ ἐλπίδι τῆς δόξης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καυχόμαστε για την ελπίδα, ότι θα μετάσχουμε στην δόξα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μόνον δέ, ἀλλὰ καὶ καυχώμεθα ἐν ταῖς θλίψεσιν, εἰδότες ὅτι ἡ θλῖψις ὑπομονὴν κατεργάζεται,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όχι μόνον αυτό, αλλά καυχόμαστε και για τις στενοχώριες, διότι γνωρίζουμε ότι αυτές έχουν ως καρπό την εγκαρτέρηση,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δὲ ὑπομονὴ δοκιμήν, ἡ δὲ δοκιμὴ ἐλπίδα,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εγκαρτέρηση τη δοκιμασία</w:t>
            </w:r>
            <w:r w:rsidRPr="00AE1E42">
              <w:rPr>
                <w:rStyle w:val="a5"/>
                <w:sz w:val="20"/>
              </w:rPr>
              <w:footnoteReference w:id="1224"/>
            </w:r>
            <w:r w:rsidRPr="00AE1E42">
              <w:rPr>
                <w:sz w:val="20"/>
              </w:rPr>
              <w:t xml:space="preserve"> και η δοκιμασία την ελπίδα,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δὲ ἐλπὶς οὐ καταισχύνει, ὅτι ἡ ἀγάπη τοῦ Θεοῦ ἐκκέχυται ἐν ταῖς καρδίαις ἡμῶν διὰ Πνεύματος ῾Αγίου τοῦ δοθέντος ἡμῖν.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οποία δεν καταισχύνει, διότι η αγάπη του Θεού έχει πλημμυρίσει τις καρδιές μας μέσω του Αγίου Πνεύματος, το οποίο μας έχει χορηγηθεί.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ἔτι γὰρ Χριστὸς ὄντων ἡμῶν ἀσθενῶν κατὰ καιρὸν ὑπὲρ ἀσεβῶν ἀπέθανε.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ενώ εμείς ήμασταν ακόμη αδύναμοι</w:t>
            </w:r>
            <w:r w:rsidRPr="00AE1E42">
              <w:rPr>
                <w:rStyle w:val="a5"/>
                <w:sz w:val="20"/>
              </w:rPr>
              <w:footnoteReference w:id="1225"/>
            </w:r>
            <w:r w:rsidRPr="00AE1E42">
              <w:rPr>
                <w:sz w:val="20"/>
              </w:rPr>
              <w:t>, ο Χριστός στον καθορισμένο χρόνο υπέμεινε τον θάνατο για εμάς τους ασεβείς.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μόλις γὰρ ὑπὲρ δικαίου τις ἀποθανεῖται· ὑπὲρ γὰρ τοῦ ἀγαθοῦ τάχα τις καὶ τολμᾷ ἀποθανεῖν.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Μόλις και μετά βίας πεθαίνει κανείς για χάρη ενός δικαίου ανθρώπου, ενώ και για το καλό</w:t>
            </w:r>
            <w:r w:rsidRPr="00AE1E42">
              <w:rPr>
                <w:rStyle w:val="a5"/>
                <w:sz w:val="20"/>
              </w:rPr>
              <w:footnoteReference w:id="1226"/>
            </w:r>
            <w:r w:rsidRPr="00AE1E42">
              <w:rPr>
                <w:sz w:val="20"/>
              </w:rPr>
              <w:t xml:space="preserve"> ίσως και να επιδείξει τη γενναιότητα</w:t>
            </w:r>
            <w:r w:rsidRPr="00AE1E42">
              <w:rPr>
                <w:rStyle w:val="a5"/>
                <w:sz w:val="20"/>
              </w:rPr>
              <w:footnoteReference w:id="1227"/>
            </w:r>
            <w:r w:rsidRPr="00AE1E42">
              <w:rPr>
                <w:sz w:val="20"/>
              </w:rPr>
              <w:t xml:space="preserve"> κάποιος να πεθάνει.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συνίστησι δὲ τῇ ἑαυτοῦ ἀγάπην εἰς ἡμᾶς ὁ Θεός, ὅτι ἔτι ἁμαρτωλῶν ὄντων  ἡμῶν Χριστὸς ὑπὲρ ἡμῶν ἀπέθανε.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Θεός όμως έδειξε την αγάπη του για εμάς, διότι, ενώ ακόμη ήμασταν αμαρτωλοί, ο Χριστός θυσιάσθηκε για χάρη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hint="eastAsia"/>
                <w:sz w:val="20"/>
                <w:szCs w:val="20"/>
              </w:rPr>
              <w:t>Π</w:t>
            </w:r>
            <w:r w:rsidRPr="00AE1E42">
              <w:rPr>
                <w:rFonts w:ascii="MS Sans Serif" w:hAnsi="MS Sans Serif"/>
                <w:sz w:val="20"/>
                <w:szCs w:val="20"/>
              </w:rPr>
              <w:t>ολλ</w:t>
            </w:r>
            <w:r w:rsidRPr="00AE1E42">
              <w:rPr>
                <w:rFonts w:ascii="Calibri" w:hAnsi="Calibri"/>
                <w:sz w:val="20"/>
                <w:szCs w:val="20"/>
              </w:rPr>
              <w:t xml:space="preserve"> </w:t>
            </w:r>
            <w:r w:rsidRPr="00AE1E42">
              <w:rPr>
                <w:rFonts w:ascii="MS Sans Serif" w:hAnsi="MS Sans Serif"/>
                <w:sz w:val="20"/>
                <w:szCs w:val="20"/>
              </w:rPr>
              <w:t>ῷ οὖν μᾶλλον δικαιωθέντες νῦν ἐν τῷ αἵματι αὐτοῦ</w:t>
            </w:r>
            <w:r w:rsidRPr="00AE1E42">
              <w:rPr>
                <w:rFonts w:ascii="Calibri" w:hAnsi="Calibri"/>
                <w:sz w:val="20"/>
                <w:szCs w:val="20"/>
              </w:rPr>
              <w:t>,</w:t>
            </w:r>
            <w:r w:rsidRPr="00AE1E42">
              <w:rPr>
                <w:rFonts w:ascii="MS Sans Serif" w:hAnsi="MS Sans Serif"/>
                <w:sz w:val="20"/>
                <w:szCs w:val="20"/>
              </w:rPr>
              <w:t xml:space="preserve"> σωθησόμεθα δι᾿ αὐτοῦ ἀπὸ τῆς ὀργῆς.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Τώρα λοιπόν, αφού τώρα δικαιωθήκαμε με την εξιλαστήρια θυσία του, θα σωθούμε μέσω αυτού από την οργή</w:t>
            </w:r>
            <w:r w:rsidRPr="00AE1E42">
              <w:rPr>
                <w:rStyle w:val="a5"/>
                <w:sz w:val="20"/>
              </w:rPr>
              <w:footnoteReference w:id="122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εἰ γὰρ ἐχθροὶ ὄντες κατηλλάγημεν τῷ Θεῷ διὰ τοῦ θανάτου τοῦ υἱοῦ αὐτοῦ, πολλῷ </w:t>
            </w:r>
            <w:r w:rsidRPr="00AE1E42">
              <w:rPr>
                <w:rFonts w:ascii="MS Sans Serif" w:hAnsi="MS Sans Serif"/>
                <w:sz w:val="20"/>
                <w:szCs w:val="20"/>
              </w:rPr>
              <w:lastRenderedPageBreak/>
              <w:t>μᾶλλον καταλλαγέντες σωθησόμεθα ἐν τῇ ζωῇ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Διότι, εάν όταν ήμασταν εχθροί, συμφιλιωθήκαμε με τον  Θεό διά του </w:t>
            </w:r>
            <w:r w:rsidRPr="00AE1E42">
              <w:rPr>
                <w:sz w:val="20"/>
              </w:rPr>
              <w:lastRenderedPageBreak/>
              <w:t>θανάτου του Υιού του, πολύ περισσότερο τώρα, οπότε έχουμε συμφιλιωθεί, θα σωθούμε διά της αναστάσεώς του</w:t>
            </w:r>
            <w:r w:rsidRPr="00AE1E42">
              <w:rPr>
                <w:rStyle w:val="a5"/>
                <w:sz w:val="20"/>
              </w:rPr>
              <w:footnoteReference w:id="1229"/>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μόνον δέ, ἀλλὰ καὶ καυχώμενοι ἐν τῷ Θεῷ  διὰ τοῦ Κυρίου ἡμῶν ᾿Ιησοῦ Χριστοῦ, δι᾿ οὗ νῦν τὴν καταλλαγὴν ἐλάβομεν.</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Και όχι μόνον αυτό</w:t>
            </w:r>
            <w:r w:rsidRPr="00AE1E42">
              <w:rPr>
                <w:rStyle w:val="a5"/>
                <w:sz w:val="20"/>
              </w:rPr>
              <w:footnoteReference w:id="1230"/>
            </w:r>
            <w:r w:rsidRPr="00AE1E42">
              <w:rPr>
                <w:sz w:val="20"/>
              </w:rPr>
              <w:t>, αλλά και θα καυχόμαστε</w:t>
            </w:r>
            <w:r w:rsidRPr="00AE1E42">
              <w:rPr>
                <w:rStyle w:val="a5"/>
                <w:sz w:val="20"/>
              </w:rPr>
              <w:footnoteReference w:id="1231"/>
            </w:r>
            <w:r w:rsidRPr="00AE1E42">
              <w:rPr>
                <w:sz w:val="20"/>
              </w:rPr>
              <w:t xml:space="preserve"> για την σχέση μας με τον Θεό μέσω του Κυρίου μας Ιησού Χριστού, διά του οποίου τώρα εξασφαλίσαμε τη διάλυση της έχθρας.</w:t>
            </w:r>
          </w:p>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Διὰ τοῦτο ὥσπερ δι᾿ ἑνὸς ἀνθρώπου ἡ ἁμαρτία εἰς τὸν κόσμον εἰσῆλθε καὶ διὰ τῆς ἁμαρτίας ὁ θάνατος, καὶ οὕτως εἰς πάντας ἀνθρώπους ὁ θάνατος διῆλθεν, ἐφ᾿ ὧ πάντες ἥμαρτον·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Αδάμ και Χριστός</w:t>
            </w:r>
          </w:p>
          <w:p w:rsidR="0073282F" w:rsidRPr="00AE1E42" w:rsidRDefault="0073282F" w:rsidP="00B80A4B">
            <w:pPr>
              <w:jc w:val="both"/>
              <w:rPr>
                <w:rFonts w:ascii="MS Sans Serif" w:hAnsi="MS Sans Serif"/>
                <w:sz w:val="20"/>
                <w:szCs w:val="20"/>
              </w:rPr>
            </w:pPr>
            <w:r w:rsidRPr="00AE1E42">
              <w:rPr>
                <w:sz w:val="20"/>
              </w:rPr>
              <w:t>Γι’ αυτό, όπως ακριβώς δι’ ενός ανθρώπου εισέδυσε η αμαρτία στο ανθρώπινο γένος και διά της αμαρτίας ο θάνατος, έτσι ακριβώς μεταδόθηκε ο θάνατος σε όλους τους ανθρώπους, εφόσον οι πάντες αμάρτησαν</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ἄχρι γὰρ νόμου ἁμαρτία ἦν ἐν κόσμῳ, ἁμαρτία δὲ οὐκ ἐλλογεῖται μὴ ὄντος νόμου·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αμαρτία βεβαίως υπήρχε στον κόσμο έως την εποχή κατά την οποία δόθηκε ο νόμος, αφού δεν λογίζεται</w:t>
            </w:r>
            <w:r w:rsidRPr="00AE1E42">
              <w:rPr>
                <w:rStyle w:val="a5"/>
                <w:sz w:val="20"/>
              </w:rPr>
              <w:footnoteReference w:id="1232"/>
            </w:r>
            <w:r w:rsidRPr="00AE1E42">
              <w:rPr>
                <w:sz w:val="20"/>
              </w:rPr>
              <w:t xml:space="preserve"> αμαρτία, εάν δεν υπάρχει νόμος·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 ἐβασίλευσεν ὁ θάνατος ἀπὸ ᾿Αδὰμ μέχρι Μωῡσέως καὶ ἐπὶ τοὺς μὴ ἁμαρτήσαντας ἐπὶ τῷ ὁμοιώματι τῆς παραβάσεως ᾿Αδάμ, ὃς ἐστι τύπος τοῦ μέλλοντος.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και από τον Αδάμ ως τον Μωυσή, κυριάρχησε ο θάνατος όπως και σε όσους δεν διέπραξαν παράβαση εντολής όπως ο Αδάμ</w:t>
            </w:r>
            <w:r w:rsidRPr="00AE1E42">
              <w:rPr>
                <w:rStyle w:val="a5"/>
                <w:sz w:val="20"/>
              </w:rPr>
              <w:footnoteReference w:id="1233"/>
            </w:r>
            <w:r w:rsidRPr="00AE1E42">
              <w:rPr>
                <w:sz w:val="20"/>
              </w:rPr>
              <w:t>, ο οποίος είναι η προτύπωση του μέλλοντος να έλθει γενάρχη</w:t>
            </w:r>
            <w:r w:rsidRPr="00AE1E42">
              <w:rPr>
                <w:rStyle w:val="a5"/>
                <w:sz w:val="20"/>
              </w:rPr>
              <w:footnoteReference w:id="1234"/>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᾿Αλλ᾿ οὐχ ὡς τὸ παράπτωμα, οὕτω καὶ τὸ χάρισμα. εἰ γὰρ τῷ τοῦ ἑνὸς παραπτώματι</w:t>
            </w:r>
            <w:r w:rsidRPr="00AE1E42">
              <w:rPr>
                <w:rFonts w:ascii="Calibri" w:hAnsi="Calibri"/>
                <w:sz w:val="20"/>
                <w:szCs w:val="20"/>
              </w:rPr>
              <w:t>,</w:t>
            </w:r>
            <w:r w:rsidRPr="00AE1E42">
              <w:rPr>
                <w:rFonts w:ascii="MS Sans Serif" w:hAnsi="MS Sans Serif"/>
                <w:sz w:val="20"/>
                <w:szCs w:val="20"/>
              </w:rPr>
              <w:t xml:space="preserve"> οἱ πολλοὶ ἀπέθανον, πολλῷ μᾶλλον ἡ χάρις τοῦ Θεοῦ καὶ ἡ δωρεὰ ἐν χάριτι τῇ τοῦ ἑνὸς ἀνθρώπου ᾿Ιησοῦ Χριστοῦ εἰς τοὺς πολλοὺς ἐπερίσσευσε.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δεν υπάρχει σύγκριση ανάμεσα στο αμάρτημα και στη θεία δωρεά. Διότι, εάν εξαιτίας του αμαρτήματος του ενός πέθαναν οι πολλοί, πολύ περισσότερο η χάρη του Θεού και η δωρεά με την χάρη του ενός ανθρώπου, του Ιησού Χριστού, υπερπλεόνασε για τους πολλούς.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οὐχ ὡς δι᾿ ἑνὸς ἁμαρτήσαντος τὸ δώρημα· τὸ μὲν γὰρ κρῖμα ἐξ ἑνὸς εἰς κατάκριμα, τὸ δὲ χάρισμα ἐκ πολλῶν παραπτωμάτων εἰς δικαίωμα.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η ευεργεσία είναι αδύνατον να συγκριθεί με το αμάρτημα του ενός· διότι η απόφαση για το ένα αμάρτημα ήταν καταδικαστική, ενώ η δωρεά έφερε αθώωση για πολλά αμαρτήματα.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τῷ τοῦ ἑνὸς παραπτώματι ὁ θάνατος ἐβασίλευσε διὰ τοῦ ἑνός, πολλῷ μᾶλλον οἱ τὴν περισσείαν τῆς χάριτος καὶ τῆς δωρεᾶς τῆς δικαιοσύνης λαμβάνοντες</w:t>
            </w:r>
            <w:r w:rsidRPr="00AE1E42">
              <w:rPr>
                <w:rFonts w:ascii="Calibri" w:hAnsi="Calibri"/>
                <w:sz w:val="20"/>
                <w:szCs w:val="20"/>
              </w:rPr>
              <w:t>,</w:t>
            </w:r>
            <w:r w:rsidRPr="00AE1E42">
              <w:rPr>
                <w:rFonts w:ascii="MS Sans Serif" w:hAnsi="MS Sans Serif"/>
                <w:sz w:val="20"/>
                <w:szCs w:val="20"/>
              </w:rPr>
              <w:t xml:space="preserve"> ἐν ζωῇ βασιλεύσουσι διὰ τοῦ ἑνὸς ᾿Ιησοῦ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Εάν λοιπόν εξαιτίας του αμαρτήματος του ενός κυριάρχησε ο θάνατος διά του ενός, πολύ περισσότερο όσοι λαμβάνουν την πλούσια χάρη και την δωρεά της δικαιώσεως, θα βασιλεύσουν στη ζωή</w:t>
            </w:r>
            <w:r w:rsidRPr="00AE1E42">
              <w:rPr>
                <w:rStyle w:val="a5"/>
                <w:sz w:val="20"/>
              </w:rPr>
              <w:footnoteReference w:id="1235"/>
            </w:r>
            <w:r w:rsidRPr="00AE1E42">
              <w:rPr>
                <w:sz w:val="20"/>
              </w:rPr>
              <w:t xml:space="preserve"> διά του ενός, του Ιησού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῎Αρα οὖν ὡς δι᾿ ἑνὸς παραπτώματος εἰς πάντας ἀνθρώπους εἰς κατάκριμα, οὕτω καὶ δι᾿ ἑνὸς δικαιώματος εἰς πάντας ἀνθρώπους εἰς δικαίωσιν ζωῆς.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Προφανώς  λοιπόν, όπως εξαιτίας ενός αμαρτήματος, προκλήθηκε η καταδίκη όλων των ανθρώπων, έτσι και χάρη στην αθώωση, συντελείται δικαίωση</w:t>
            </w:r>
            <w:r w:rsidRPr="00AE1E42">
              <w:rPr>
                <w:rStyle w:val="a5"/>
                <w:sz w:val="20"/>
              </w:rPr>
              <w:footnoteReference w:id="1236"/>
            </w:r>
            <w:r w:rsidRPr="00AE1E42">
              <w:rPr>
                <w:sz w:val="20"/>
              </w:rPr>
              <w:t xml:space="preserve"> όλων των ανθρώπων, που αποσκοπεί στη ζωή</w:t>
            </w:r>
            <w:r w:rsidRPr="00AE1E42">
              <w:rPr>
                <w:rStyle w:val="a5"/>
                <w:sz w:val="20"/>
              </w:rPr>
              <w:footnoteReference w:id="1237"/>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ὥσπερ γὰρ διὰ τῆς παρακοῆς τοῦ ἑνὸς ἀνθρώπου ἁμαρτωλοὶ κατεστάθησαν οἱ πολλοί, οὕτω καὶ διὰ τῆς ὑπακοῆς τοῦ ἑνὸς</w:t>
            </w:r>
            <w:r w:rsidRPr="00AE1E42">
              <w:rPr>
                <w:rFonts w:ascii="Calibri" w:hAnsi="Calibri"/>
                <w:sz w:val="20"/>
                <w:szCs w:val="20"/>
              </w:rPr>
              <w:t>,</w:t>
            </w:r>
            <w:r w:rsidRPr="00AE1E42">
              <w:rPr>
                <w:rFonts w:ascii="MS Sans Serif" w:hAnsi="MS Sans Serif"/>
                <w:sz w:val="20"/>
                <w:szCs w:val="20"/>
              </w:rPr>
              <w:t xml:space="preserve"> δίκαιοι κατασταθήσονται οἱ πολλοί.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όπως ακριβώς εξαιτίας της παρακοής του ενός ανθρώπου οι πολλοί έγιναν αμαρτωλοί, έτσι και χάρη στην υπακοή του ενός, θα δικαιωθούν οι πολλοί.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νόμος δὲ παρεισῆλθεν ἵνα πλεονάσῃ τὸ παράπτωμα. οὗ δὲ ἐπλεόνασεν ἡ ἁμαρτία, ὑπερεπερίσσευσεν ἡ χάρις,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ο νόμος εισχώρησε μεταξύ των δυο αυτών, για να πλεονάσει η αμαρτία. Αλλά, όπου πλεόνασε η αμαρτία, υπερπλεόνασε η χάρη,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ὥσπερ ἐβασίλευσεν ἡ ἁμαρτία ἐν τῷ θανάτῳ, οὕτω καὶ ἡ χάρις βασιλεύσῃ διὰ δικαιοσύνης εἰς ζωὴν αἰώνιον διὰ ᾿Ιησοῦ Χριστοῦ τοῦ Κυρίου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ώστε όπως ακριβώς δια του θανάτου κυριάρχησε η αμαρτία, έτσι και να κυριαρχήσει η χάρη διά της δικαιώσεως που οδηγεί στη ζωή την αιώνια διά του Ιησού Χριστού, του Κυρίου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ἐπιμενοῦμεν τῇ ἁμαρτίᾳ ἵνα ἡ χάρις πλεονάσῃ;</w:t>
            </w:r>
          </w:p>
        </w:tc>
        <w:tc>
          <w:tcPr>
            <w:tcW w:w="3209" w:type="dxa"/>
            <w:tcBorders>
              <w:top w:val="nil"/>
              <w:left w:val="nil"/>
              <w:bottom w:val="nil"/>
              <w:right w:val="nil"/>
            </w:tcBorders>
          </w:tcPr>
          <w:p w:rsidR="0073282F" w:rsidRPr="00AE1E42" w:rsidRDefault="0073282F" w:rsidP="00B80A4B">
            <w:pPr>
              <w:jc w:val="both"/>
              <w:rPr>
                <w:b/>
                <w:sz w:val="20"/>
              </w:rPr>
            </w:pPr>
            <w:r w:rsidRPr="00AE1E42">
              <w:rPr>
                <w:b/>
                <w:sz w:val="20"/>
              </w:rPr>
              <w:t>Βάπτισμα και καινότητα ζωής</w:t>
            </w:r>
          </w:p>
          <w:p w:rsidR="0073282F" w:rsidRPr="00AE1E42" w:rsidRDefault="0073282F" w:rsidP="00B80A4B">
            <w:pPr>
              <w:jc w:val="both"/>
              <w:rPr>
                <w:rFonts w:ascii="MS Sans Serif" w:hAnsi="MS Sans Serif"/>
                <w:sz w:val="20"/>
                <w:szCs w:val="20"/>
              </w:rPr>
            </w:pPr>
            <w:r w:rsidRPr="00AE1E42">
              <w:rPr>
                <w:sz w:val="20"/>
              </w:rPr>
              <w:t>Τι θα πούμε λοιπόν; Θα σταθούμε προσηλωμένοι στην αμαρτία, για να πλεονάσει η χάρη;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γένοιτο. οἵτινες ἀπεθάνομεν τῇ ἁμαρτίᾳ, πῶς ἔτι ζήσομεν ἐν αὐτῇ;</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Ασφαλώς όχι. Αφού νεκρωθήκαμε απέναντι στην αμαρτία, πώς είναι δυνατόν να ζούμε ως δούλοι αυτής;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ἢ ἀγνοεῖτε ὅτι ὅσοι ἐβαπτίσθημεν εἰς Χριστὸν ᾿Ιησοῦν, εἰς τὸν θάνατον αὐτοῦ </w:t>
            </w:r>
            <w:r w:rsidRPr="00AE1E42">
              <w:rPr>
                <w:rFonts w:ascii="MS Sans Serif" w:hAnsi="MS Sans Serif"/>
                <w:sz w:val="20"/>
                <w:szCs w:val="20"/>
              </w:rPr>
              <w:lastRenderedPageBreak/>
              <w:t>ἐβαπτίσθημεν;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Μήπως αγνοείτε ότι όσοι βαπτισθήκαμε στο όνομα του Ιησού </w:t>
            </w:r>
            <w:r w:rsidRPr="00AE1E42">
              <w:rPr>
                <w:sz w:val="20"/>
              </w:rPr>
              <w:lastRenderedPageBreak/>
              <w:t>Χριστού, βαπτισθήκαμε στον θάνατό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συνετάφημεν οὖν αὐτῷ διὰ τοῦ βαπτίσματος εἰς τὸν θάνατον, ἵνα ὥσπερ ἠγέρθη Χριστὸς ἐκ νεκρῶν διὰ τῆς δόξης τοῦ πατρός, οὕτω καὶ ἡμεῖς ἐν καινότητι ζωῆς περιπατήσωμεν.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Επομένως μέσω του βαπτίσματος ως συμμετοχής στον θάνατό του ενταφιαστήκαμε μαζί με εκείνον, ώστε, όπως ο Χριστός αναστήθηκε εκ νεκρών με την δύναμη του Πατέρα, έτσι και εμείς να βιώσουμε την καινούργια ζωή</w:t>
            </w:r>
            <w:r w:rsidRPr="00AE1E42">
              <w:rPr>
                <w:rStyle w:val="a5"/>
                <w:sz w:val="20"/>
              </w:rPr>
              <w:footnoteReference w:id="1238"/>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σύμφυτοι γεγόναμεν τῷ ὁμοιώματι τοῦ θανάτου αὐτοῦ, ἀλλὰ καὶ τῆς ἀναστάσεως ἐσόμεθα,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εφόσον ενωθήκαμε μαζί του</w:t>
            </w:r>
            <w:r w:rsidRPr="00AE1E42">
              <w:rPr>
                <w:rStyle w:val="a5"/>
                <w:sz w:val="20"/>
              </w:rPr>
              <w:footnoteReference w:id="1239"/>
            </w:r>
            <w:r w:rsidRPr="00AE1E42">
              <w:rPr>
                <w:sz w:val="20"/>
              </w:rPr>
              <w:t xml:space="preserve"> με θάνατο παρόμοιο με τον δικό του, ασφαλώς θα συμμετάσχουμε και στην ανάστασή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τοῦτο γινώσκοντες, ὅτι ὁ παλαιὸς ἡμῶν ἄνθρωπος συνεσταυρώθη ἵνα καταργηθῇ τὸ σῶμα τῆς ἁμαρτίας, τοῦ μηκέτι δουλεύειν ἡμᾶς τῇ ἁμαρτίᾳ·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γνωρίζοντας αυτό, ότι δηλαδή ο παλαιός μας άνθρωπος σταυρώθηκε από κοινού με εκείνον, για να καταργηθεί ο αμαρτωλός εαυτός μας ώστε να μην είμαστε πλέον υπηρέτες της αμαρτίας·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γὰρ ἀποθανὼν δεδικαίωται ἀπὸ τῆς ἁμαρτίας.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όποιος πέθανε, διά της δικαιώσεως έχει απαλλαχθεί από την αμαρτία.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ἀπεθάνομεν σὺν Χριστῷ, πιστεύομεν ὅτι καὶ συζήσομεν αὐτῷ,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αφού πεθάναμε μαζί με τον Χριστό, πιστεύουμε ότι και θα ζήσουμε μαζί με εκείνον,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εἰδότες ὅτι Χριστὸς ἐγερθεὶς ἐκ νεκρῶν οὐκέτι ἀποθνήσκει, θάνατος αὐτοῦ οὐκέτι κυριεύει.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γνωρίζουμε ότι ο Χριστός, αφού αναστήθηκε εκ νεκρών, δεν υπόκειται πλέον στον θάνατο, αφού ο θάνατος δεν ασκεί πλέον καμμία εξουσία επάνω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 γὰρ ἀπέθανε, τῇ ἁμαρτίᾳ ἀπέθανεν ἐφάπαξ, ὃ δὲ ζῇ, ζῇ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ο θάνατός του συνέβη άπαξ διά παντός για την εξάλειψη της αμαρτίας, ενώ τώρα που λαμβάνει πλι ζωή, ζει για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 καὶ ὑμεῖς λογίζεσθε ἑαυτοὺς νεκροὺς μὲν εἶναι τῇ ἁμαρτίᾳ, ζῶντας δὲ τῷ Θεῷ ἐν Χριστῷ ᾿Ιησοῦ τῷ Κυρίῳ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Έτσι και σεις να σκέπτεσθε ότι είστε νεκροί απέναντι στην αμαρτία</w:t>
            </w:r>
            <w:r w:rsidRPr="00AE1E42">
              <w:rPr>
                <w:rStyle w:val="a5"/>
                <w:sz w:val="20"/>
              </w:rPr>
              <w:footnoteReference w:id="1240"/>
            </w:r>
            <w:r w:rsidRPr="00AE1E42">
              <w:rPr>
                <w:sz w:val="20"/>
              </w:rPr>
              <w:t>, αλλά ζωντανοί απέναντι στον Θεό, χάρη στον Ιησού Χριστό, τον Κύριό μας</w:t>
            </w:r>
            <w:r w:rsidRPr="00AE1E42">
              <w:rPr>
                <w:rStyle w:val="a5"/>
                <w:sz w:val="20"/>
              </w:rPr>
              <w:footnoteReference w:id="1241"/>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οὖν βασιλευέτω ἡ ἁμαρτία ἐν τῷ θνητῷ ὑμῶν σώματι εἰς τὸ ὑπακούειν αὐτῇ ἐν ταῖς ἐπιθυμίαις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Μην επιτρέπετε λοιπόν να κυριαρχεί η αμαρτία στο θνητό</w:t>
            </w:r>
            <w:r w:rsidRPr="00AE1E42">
              <w:rPr>
                <w:rStyle w:val="a5"/>
                <w:sz w:val="20"/>
              </w:rPr>
              <w:footnoteReference w:id="1242"/>
            </w:r>
            <w:r w:rsidRPr="00AE1E42">
              <w:rPr>
                <w:sz w:val="20"/>
              </w:rPr>
              <w:t xml:space="preserve"> σώμα σας, ώστε να υπακούετε σε αυτή ως προς τις επιθυμίες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μηδὲ παριστάνετε τὰ μέλη ὑμῶν ὅπλα ἀδικίας τῇ ἁμαρτίᾳ, ἀλλὰ παραστήσατε ἑαυτοὺς τῷ Θεῷ ὡς ἐκ νεκρῶν ζῶντας καὶ τὰ μέλη ὑμῶν ὅπλα δικαιοσύνης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να μην προσφέρετε τα μέλη σας στην αμαρτία ως εργαλεία της αδικίας, αλλά να προσφέρετε τον εαυτό σας στον Θεό σαν άνθρωποι, που ανέζησαν εκ νεκρών</w:t>
            </w:r>
            <w:r w:rsidRPr="00AE1E42">
              <w:rPr>
                <w:rStyle w:val="a5"/>
                <w:sz w:val="20"/>
              </w:rPr>
              <w:footnoteReference w:id="1243"/>
            </w:r>
            <w:r w:rsidRPr="00AE1E42">
              <w:rPr>
                <w:sz w:val="20"/>
              </w:rPr>
              <w:t xml:space="preserve"> και τα μέλη σας στον Θεό ως όργανα για </w:t>
            </w:r>
            <w:r w:rsidRPr="00AE1E42">
              <w:rPr>
                <w:color w:val="FF0000"/>
                <w:sz w:val="20"/>
              </w:rPr>
              <w:t>θεάρεστες</w:t>
            </w:r>
            <w:r w:rsidRPr="00AE1E42">
              <w:rPr>
                <w:sz w:val="20"/>
              </w:rPr>
              <w:t xml:space="preserve"> πράξεις.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ἁμαρτία γὰρ ὑμῶν οὐ κυριεύσει· οὐ γάρ ἐστε ὑπὸ νόμον, ἀλλ᾿ ὑπὸ χάριν.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η αμαρτία δεν θα σας υποτάξει</w:t>
            </w:r>
            <w:r w:rsidRPr="00AE1E42">
              <w:rPr>
                <w:sz w:val="20"/>
                <w:vertAlign w:val="superscript"/>
              </w:rPr>
              <w:t>.</w:t>
            </w:r>
            <w:r w:rsidRPr="00AE1E42">
              <w:rPr>
                <w:sz w:val="20"/>
              </w:rPr>
              <w:t xml:space="preserve"> διότι δεν είστε υπό την εξουσία του νόμου, αλλά υπό την σκέπη της θείας χάρης.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ἁμαρτήσομεν ὅτι οὐκ ἐσμὲν ὑπὸ νόμον, ἀλλ᾿ ὑπὸ χάριν; μὴ γένοιτο.</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πραγματική ελευθερία</w:t>
            </w:r>
          </w:p>
          <w:p w:rsidR="0073282F" w:rsidRPr="00AE1E42" w:rsidRDefault="0073282F" w:rsidP="00B80A4B">
            <w:pPr>
              <w:jc w:val="both"/>
              <w:rPr>
                <w:rFonts w:ascii="MS Sans Serif" w:hAnsi="MS Sans Serif"/>
                <w:sz w:val="20"/>
                <w:szCs w:val="20"/>
              </w:rPr>
            </w:pPr>
            <w:r w:rsidRPr="00AE1E42">
              <w:rPr>
                <w:sz w:val="20"/>
              </w:rPr>
              <w:t>Τι θα κάνουμε λοιπόν; Θα αμαρτάνουμε, επειδή δεν είμαστε υπό την εξουσία του νόμου, αλλά υπό τη σκέπη της θείας χάρης; Ασφαλώς όχι.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οὐκ οἴδατε ὅτι ᾧ παριστάνετε ἑαυτοὺς δούλους εἰς ὑπακοήν, δοῦλοί ἐστε ᾧ ὑπακούετε, ἤτοι ἁμαρτίας εἰς θάνατον ἢ ὑπακοῆς εἰς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Δεν γνωρίζετε ότι, εάν υπακούτε δουλικά σε κάποιον, είστε δούλοι εκείνου, στον οποίο υπακούτε, δηλαδή ή της αμαρτίας, με αποτέλεσμα τον αιώνιο θάνατο, ή αντίθετα της πίστης</w:t>
            </w:r>
            <w:r w:rsidRPr="00AE1E42">
              <w:rPr>
                <w:rStyle w:val="a5"/>
                <w:sz w:val="20"/>
              </w:rPr>
              <w:footnoteReference w:id="1244"/>
            </w:r>
            <w:r w:rsidRPr="00AE1E42">
              <w:rPr>
                <w:sz w:val="20"/>
              </w:rPr>
              <w:t>, με αποτέλεσμα την σωτηρία;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Χάρις δὲ τῷ Θεῷ ὅτι ἦτε δοῦλοι τῆς ἁμαρτίας, ὑπηκούσατε δὲ ἐκ καρδίας εἰς ὃν παρεδόθητε τύπον διδαχῆς,</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Ευχαριστία μάλιστα οφείλετε στον Θεό, διότι υπήρξατε δούλοι της αμαρτίας, αλλά πιστέψατε με την καρδιά σας στον κανόνα της διδασκαλίας, ο οποίος και σας παραδόθηκε</w:t>
            </w:r>
            <w:r w:rsidRPr="00AE1E42">
              <w:rPr>
                <w:rStyle w:val="a5"/>
                <w:sz w:val="20"/>
              </w:rPr>
              <w:footnoteReference w:id="1245"/>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ἐλευθερωθέντες δὲ ἀπὸ τῆς ἁμαρτίας ἐδουλώθητε τῇ δικαιοσύνῃ.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αφού ελευθερωθήκατε από την αμαρτία, γίνατε δούλοι της δικαιοσύνης</w:t>
            </w:r>
            <w:r w:rsidRPr="00AE1E42">
              <w:rPr>
                <w:rStyle w:val="a5"/>
                <w:sz w:val="20"/>
              </w:rPr>
              <w:footnoteReference w:id="124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ἀνθρώπινον λέγω διὰ τὴν ἀσθένειαν τῆς σαρκὸς ὑμῶν. ὥσπερ γὰρ παρεστήσατε τὰ μέλη ὑμῶν δοῦλα τῇ ἀκαθαρσίᾳ καὶ τῇ ἀνομίᾳ εἰς τὴν ἀνομίαν, οὕτω νῦν παραστήσατε τὰ μέλη ὑμῶν δοῦλα τῇ </w:t>
            </w:r>
            <w:r w:rsidRPr="00AE1E42">
              <w:rPr>
                <w:rFonts w:ascii="MS Sans Serif" w:hAnsi="MS Sans Serif"/>
                <w:sz w:val="20"/>
                <w:szCs w:val="20"/>
              </w:rPr>
              <w:lastRenderedPageBreak/>
              <w:t>δικαιοσύνῃ εἰς ἁγιασμόν.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Ως άνθρωπος ομιλώ</w:t>
            </w:r>
            <w:r w:rsidRPr="00AE1E42">
              <w:rPr>
                <w:rStyle w:val="a5"/>
                <w:sz w:val="20"/>
              </w:rPr>
              <w:footnoteReference w:id="1247"/>
            </w:r>
            <w:r w:rsidRPr="00AE1E42">
              <w:rPr>
                <w:sz w:val="20"/>
              </w:rPr>
              <w:t xml:space="preserve"> εξαιτίας της φυσικής σας αδυναμίας. Όπως δηλαδή άλλοτε θέσατε τα μέλη σας στην υπηρεσία της ασέλγειας και της παρανομίας για την επικράτηση </w:t>
            </w:r>
            <w:r w:rsidRPr="00AE1E42">
              <w:rPr>
                <w:sz w:val="20"/>
              </w:rPr>
              <w:lastRenderedPageBreak/>
              <w:t xml:space="preserve">αυτής, έτσι τώρα να προσφέρετε τα μέλη σας ως υπηρέτες του θείου θελήματος για την επίτευξη του αγιασμού.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ὅτε γὰρ δοῦλοι ἦτε τῆς ἁμαρτίας, ἐλεύθεροι ἦτε τῇ δικαιοσύνῃ.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όταν υπήρξατε δούλοι της αμαρτίας, ήσασταν ελεύθεροι όσον αφορά στη δικαιοσύνη.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τίνα οὖν καρπὸν εἴχετε τότε ἐφ᾿ οἷς νῦν ἐπαισχύνεσθε; τὸ γὰρ τέλος ἐκείνων θάνατος.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Τι κερδίσατε λοιπόν από τα τότε έργα σας, για τα οποία σήμερα αισθάνεσθε εντροπή; Διότι η κατάληξη εκείνων είναι ο θάνατος.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νυνὶ δὲ ἐλευθερωθέντες ἀπὸ τῆς  ἁμαρτίας δουλωθέντες δὲ τῷ Θεῷ ἔχετε τὸν καρπὸν ὑμῶν εἰς ἁγιασμόν, τὸ δὲ τέλος ζωὴν αἰώνιον.</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Αλλά τώρα, οπότε ελευθερωθήκατε από την αμαρτία και περιήλθατε υπό την εξουσία του Θεού, έχετε ως κέρδος σας τον καρπό της διαγωγής σας, ο οποίος συντελεί στον αγιασμό και στο τέλος στη ζωή την αιώνια.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τὰ γὰρ ὀψώνια τῆς ἁμαρτίας θάνατος, τὸ δὲ χάρισμα τοῦ Θεοῦ ζωὴ αἰώνιος ἐν Χριστῷ ᾿Ιησοῦ τῷ Κυρίῳ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το τίμημα για την διάπραξη της αμαρτίας είναι ο θάνατος, ενώ το προϊόν της χάρης του Θεού είναι ζωή αιώνια σε κοινωνία με τον Ιησού Χριστό, τον Κύριό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 ἀγνοεῖτε, ἀδελφοί· γινώσκουσι γὰρ νόμον λαλῶ· ὅτι ὁ νόμος κυριεύει τοῦ ἀνθρώπου ἐφ᾿ ὅσον χρόνον ζῇ;</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ισχύς του νόμου</w:t>
            </w:r>
          </w:p>
          <w:p w:rsidR="0073282F" w:rsidRPr="00AE1E42" w:rsidRDefault="0073282F" w:rsidP="00B80A4B">
            <w:pPr>
              <w:jc w:val="both"/>
              <w:rPr>
                <w:rFonts w:ascii="MS Sans Serif" w:hAnsi="MS Sans Serif"/>
                <w:sz w:val="20"/>
                <w:szCs w:val="20"/>
              </w:rPr>
            </w:pPr>
            <w:r w:rsidRPr="00AE1E42">
              <w:rPr>
                <w:sz w:val="20"/>
              </w:rPr>
              <w:t>Μήπως αγνοείτε, αδελφοί –διότι απευθύνομαι σε ανθρώπους, που γνωρίζουν τον νόμο– ότι ο νόμος εξουσιάζει τον άνθρωπο, όσο ακόμη αυτός είναι στη ζωή;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γὰρ ὕπανδρος γυνὴ τῷ ζῶντι ἀνδρὶ δέδεται νόμῳ· ἐὰν δὲ ἀποθάνῃ ὁ ἀνήρ, κατήργηται ἀπὸ τοῦ νόμου τοῦ ἀνδρός.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παντρεμένη γυναίκα παραδείγματος χάριν είναι νομικώς δεσμευμένη από τον άνδρα της, όσο αυτός είναι ζωντανός</w:t>
            </w:r>
            <w:r w:rsidRPr="00AE1E42">
              <w:rPr>
                <w:rStyle w:val="a5"/>
                <w:sz w:val="20"/>
              </w:rPr>
              <w:footnoteReference w:id="1248"/>
            </w:r>
            <w:r w:rsidRPr="00AE1E42">
              <w:rPr>
                <w:sz w:val="20"/>
                <w:vertAlign w:val="superscript"/>
              </w:rPr>
              <w:t>.</w:t>
            </w:r>
            <w:r w:rsidRPr="00AE1E42">
              <w:rPr>
                <w:sz w:val="20"/>
              </w:rPr>
              <w:t xml:space="preserve"> αν όμως ο σύζυγος πεθάνει, είναι ελεύθερη από την κατά νόμον συζυγική δέσμευση.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οὖν ζῶντος τοῦ ἀνδρὸς μοιχαλὶς χρηματίσει ἐὰν γένηται ἀνδρὶ ἑτέρῳ· ἐὰν δὲ ἀποθάνῃ ὁ ἀνήρ, ἐλευθέρα ἐστὶν ἀπὸ τοῦ νόμου, τοῦ μὴ εἶναι αὐτὴν μοιχαλίδα γενομένην ἀνδρὶ ἑτέρῳ.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Άρα, όσο ο σύζυγός της είναι στη ζωή, εάν συνάψει σχέση με άλλον άνδρα, θα ονομασθεί μοιχαλίδα· αν όμως πεθάνει ο σύζυγός της, είναι ελεύθερη από την νομική δέσμευση, οπότε αυτή δεν θεωρείται μοιχαλίδα, αν γίνει γυναίκα άλλου ανδρός.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ὥστε, ἀδελφοί μου, καὶ ὑμεῖς ἐθανατώθητε τῷ νόμῳ διὰ τοῦ σώματος τοῦ Χριστοῦ εἰς τὸ γενέσθαι ὑμᾶς ἑτέρω, τῷ ἐκ νεκρῶν ἐγερθέντι, ἵνα καρποφορήσωμεν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Επομένως, αδελφοί μου, και σεις πεθάνατε απέναντι στον νόμο </w:t>
            </w:r>
            <w:r w:rsidRPr="00AE1E42">
              <w:rPr>
                <w:color w:val="FF0000"/>
                <w:sz w:val="20"/>
              </w:rPr>
              <w:t>διά του σταυρωθέντος σώματος του Χριστού</w:t>
            </w:r>
            <w:r w:rsidRPr="00AE1E42">
              <w:rPr>
                <w:rStyle w:val="a5"/>
                <w:color w:val="FF0000"/>
                <w:sz w:val="20"/>
              </w:rPr>
              <w:footnoteReference w:id="1249"/>
            </w:r>
            <w:r w:rsidRPr="00AE1E42">
              <w:rPr>
                <w:sz w:val="20"/>
              </w:rPr>
              <w:t xml:space="preserve">, οπότε μπορείτε να συνδεθείτε με άλλον, με εκείνον </w:t>
            </w:r>
            <w:r w:rsidRPr="00AE1E42">
              <w:rPr>
                <w:sz w:val="20"/>
              </w:rPr>
              <w:lastRenderedPageBreak/>
              <w:t>δηλαδή, ο οποίος αναστήθηκε εκ νεκρών, για να αποδώσουμε πνευματικούς καρπούς για χάρη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ὅτε γὰρ ἦμεν ἐν τῇ  σαρκί, τὰ παθήματα τῶν ἁμαρτιῶν τὰ διὰ τοῦ νόμου ἐνηργεῖτο ἐν τοῖς μέλεσιν ἡμῶν εἰς τὸ καρποφορῆσαι τῷ θανάτῳ·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όταν ήμασταν υπό την εξουσία των σαρκικών επιθυμιών, ενεργούσαν στο σώμα μας οι αμαρτωλές επιθυμίες μας αφυπνιζόμενες διά του νόμου με αποτέλεσμα να φέρουμε καρπούς θανάσιμους</w:t>
            </w:r>
            <w:r w:rsidRPr="00AE1E42">
              <w:rPr>
                <w:rStyle w:val="a5"/>
                <w:sz w:val="20"/>
              </w:rPr>
              <w:footnoteReference w:id="1250"/>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νυνὶ δὲ κατηργήθημεν ἀπὸ τοῦ νόμου, ἀποθανόντες ἐν ᾧ κατειχόμεθα, ὥστε δουλεύειν ἡμᾶς ἐν καινότητι πνεύματος καὶ οὐ παλαιότητι γράμματος.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τώρα όμως ελευθερωθήκαμε από τον νόμο, αφού είμαστε πλέον νεκροί απέναντι σε αυτόν που μας κατεξουσίαζε, οπότε υπηρετούμε την καινούργια πνευματική ζωή και όχι την παλιά κατάσταση που ήταν σύμφωνη με το γράμμα</w:t>
            </w:r>
            <w:r w:rsidRPr="00AE1E42">
              <w:rPr>
                <w:rStyle w:val="a5"/>
                <w:sz w:val="20"/>
              </w:rPr>
              <w:footnoteReference w:id="1251"/>
            </w:r>
            <w:r w:rsidRPr="00AE1E42">
              <w:rPr>
                <w:sz w:val="20"/>
              </w:rPr>
              <w:t xml:space="preserve"> και την εξουσία του νόμου.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ὁ νόμος ἁμαρτίᾳ; μὴ γένοιτο· ἀλλὰ τὴν ἁμαρτίαν οὐκ ἔγνων εἰ μὴ διὰ νόμου· τήν τε γὰρ ἐπιθυμίαν οὐκ ᾔδειν εἰ μὴ ὁ νόμος ἔλεγεν, οὐκ ἐπιθυμήσεις·</w:t>
            </w:r>
          </w:p>
        </w:tc>
        <w:tc>
          <w:tcPr>
            <w:tcW w:w="3209" w:type="dxa"/>
            <w:tcBorders>
              <w:top w:val="nil"/>
              <w:left w:val="nil"/>
              <w:bottom w:val="nil"/>
              <w:right w:val="nil"/>
            </w:tcBorders>
          </w:tcPr>
          <w:p w:rsidR="0073282F" w:rsidRPr="00AE1E42" w:rsidRDefault="0073282F" w:rsidP="00B80A4B">
            <w:pPr>
              <w:jc w:val="both"/>
              <w:rPr>
                <w:b/>
                <w:sz w:val="20"/>
              </w:rPr>
            </w:pPr>
          </w:p>
          <w:p w:rsidR="0073282F" w:rsidRPr="00AE1E42" w:rsidRDefault="0073282F" w:rsidP="00B80A4B">
            <w:pPr>
              <w:jc w:val="both"/>
              <w:rPr>
                <w:sz w:val="20"/>
              </w:rPr>
            </w:pPr>
            <w:r w:rsidRPr="00AE1E42">
              <w:rPr>
                <w:b/>
                <w:sz w:val="20"/>
              </w:rPr>
              <w:t>Νόμος και αμαρτία</w:t>
            </w:r>
          </w:p>
          <w:p w:rsidR="0073282F" w:rsidRPr="00AE1E42" w:rsidRDefault="0073282F" w:rsidP="00B80A4B">
            <w:pPr>
              <w:jc w:val="both"/>
              <w:rPr>
                <w:rFonts w:ascii="MS Sans Serif" w:hAnsi="MS Sans Serif"/>
                <w:sz w:val="20"/>
                <w:szCs w:val="20"/>
              </w:rPr>
            </w:pPr>
            <w:r w:rsidRPr="00AE1E42">
              <w:rPr>
                <w:sz w:val="20"/>
              </w:rPr>
              <w:t>Τι θα ισχυριστούμε λοιπόν; Ότι ο νόμος είναι αμαρτία; Ασφαλώς όχι· αλλά την αμαρτία δεν θα την γνώριζα</w:t>
            </w:r>
            <w:r w:rsidRPr="00AE1E42">
              <w:rPr>
                <w:rStyle w:val="a5"/>
                <w:sz w:val="20"/>
              </w:rPr>
              <w:footnoteReference w:id="1252"/>
            </w:r>
            <w:r w:rsidRPr="00AE1E42">
              <w:rPr>
                <w:sz w:val="20"/>
              </w:rPr>
              <w:t xml:space="preserve"> αν δεν υπήρχε ο νόμος· διότι και την επιθυμία δεν θα την γνώριζα, εάν ο νόμος δεν απαγόρευε: </w:t>
            </w:r>
            <w:r w:rsidRPr="00AE1E42">
              <w:rPr>
                <w:b/>
                <w:sz w:val="20"/>
              </w:rPr>
              <w:t>Να μην επιθυμήσεις</w:t>
            </w:r>
            <w:r w:rsidRPr="00AE1E42">
              <w:rPr>
                <w:rStyle w:val="a5"/>
                <w:b/>
                <w:sz w:val="20"/>
              </w:rPr>
              <w:footnoteReference w:id="125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ἀφορμὴν δὲ λαβοῦσα ἡ ἁμαρτία διὰ τῆς ἐντολῆς κατειργάσατο ἐν ἐμοὶ πᾶσαν ἐπιθυμίαν· χωρὶς γὰρ νόμου ἁμαρτία νεκρά.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Έτσι, αφού η αμαρτία έλαβε αφορμή διά της εντολής, καλλιέργησε εντός μου κάθε μορφή επιθυμίας· διότι χωρίς την ύπαρξη του νόμου, η αμαρτία είναι νεκρή</w:t>
            </w:r>
            <w:r w:rsidRPr="00AE1E42">
              <w:rPr>
                <w:rStyle w:val="a5"/>
                <w:sz w:val="20"/>
              </w:rPr>
              <w:footnoteReference w:id="1254"/>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ἐγὼ δὲ ἔζων χωρὶς νόμου ποτέ· ἐλθούσης δὲ τῆς ἐντολῆς ἡ ἁμαρτία ἀνέζησεν,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κάποτε ζούσα χωρίς τον νόμο· αλλά όταν εμφανίστηκε η εντολή του νόμου, η αμαρτία αναβίωσε,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ἐγὼ δὲ ἀπέθανον, καὶ εὑρέθη μοι ἡ ἐντολὴ ἡ εἰς ζωήν, αὕτη εἰς θάνατον·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εγώ πέθανα, και έτσι η εντολή η προορισμένη να με οδηγήσει στην ζωή, αυτή με ώθησε στον θάνατο·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ἡ γὰρ ἁμαρτία ἀφορμὴν λαβοῦσα διὰ τῆς </w:t>
            </w:r>
            <w:r w:rsidRPr="00AE1E42">
              <w:rPr>
                <w:rFonts w:ascii="MS Sans Serif" w:hAnsi="MS Sans Serif"/>
                <w:sz w:val="20"/>
                <w:szCs w:val="20"/>
              </w:rPr>
              <w:lastRenderedPageBreak/>
              <w:t>ἐντολῆς ἐξηπάτησέ με καὶ διὰ αὐτῆς ἀπέκτεινεν.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Διότι η αμαρτία, αφού έλαβε </w:t>
            </w:r>
            <w:r w:rsidRPr="00AE1E42">
              <w:rPr>
                <w:sz w:val="20"/>
              </w:rPr>
              <w:lastRenderedPageBreak/>
              <w:t>αφορμή διά της εντολής, με εξαπάτησε και με αυτήν με θανάτωσε.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ὥστε ὁ μὲν νόμος ἅγιος, καὶ ἡ ἐντολὴ ἁγία καὶ δικαία καὶ ἀγαθή.</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Επομένως ο μεν νόμος είναι άγιος, και η εντολή άγια και δίκαιη και ωφέλιμη.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τὸ οὖν ἀγαθὸν ἐμοὶ γέγονε θάνατος; μὴ γένοιτο· ἀλλὰ ἡ ἁμαρτία, ἵνα φανῇ ἁμαρτία, διὰ τοῦ ἀγαθοῦ μοι κατεργαζομένη θάνατον, ἵνα γένηται καθ᾿ ὑπερβολὴν ἁμαρτωλὸς ἡ ἁμαρτία διὰ τῆς ἐντολῆς.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Έγινε λοιπόν το ωφέλιμο για μένα θάνατος; Ασφαλώς όχι· αλλά η αμαρτία διά μέσου του ωφέλιμου  για να φανεί ως αμαρτία μου προκάλεσε θάνατο</w:t>
            </w:r>
            <w:r w:rsidRPr="00AE1E42">
              <w:rPr>
                <w:rStyle w:val="a5"/>
                <w:sz w:val="20"/>
              </w:rPr>
              <w:footnoteReference w:id="1255"/>
            </w:r>
            <w:r w:rsidRPr="00AE1E42">
              <w:rPr>
                <w:sz w:val="20"/>
              </w:rPr>
              <w:t>, με αποτέλεσμα διά της θείας εντολής εκείνη να εκδηλωθεί ως υπέρμετρα αμαρτωλή</w:t>
            </w:r>
            <w:r w:rsidRPr="00AE1E42">
              <w:rPr>
                <w:rStyle w:val="a5"/>
                <w:sz w:val="20"/>
              </w:rPr>
              <w:footnoteReference w:id="125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οἴδαμεν γὰρ ὅτι ὁ νόμος πνευματικός ἐστιν· ἐγὼ δὲ σαρκικός εἰμι, πεπραμένος ὑπὸ τὴν ἁμαρτίαν.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Γνωρίζουμε βεβαίως ότι ο νόμος είναι πνευματικός</w:t>
            </w:r>
            <w:r w:rsidRPr="00AE1E42">
              <w:rPr>
                <w:rStyle w:val="a5"/>
                <w:sz w:val="20"/>
              </w:rPr>
              <w:footnoteReference w:id="1257"/>
            </w:r>
            <w:r w:rsidRPr="00AE1E42">
              <w:rPr>
                <w:sz w:val="20"/>
              </w:rPr>
              <w:t>· αλλά εγώ υπόκειμαι στις ορμές της σάρκας, πουλημένος ως δούλος στην αμαρτία.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 γὰρ κατεργάζομαι οὐ γινώσκω· οὐ γὰρ ὃ θέλω τοῦτο πράσσω, ἀλλ᾿ ὃ μισῶ τοῦτο ποιῶ.</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δεν γνωρίζω</w:t>
            </w:r>
            <w:r w:rsidRPr="00AE1E42">
              <w:rPr>
                <w:rStyle w:val="a5"/>
                <w:sz w:val="20"/>
              </w:rPr>
              <w:footnoteReference w:id="1258"/>
            </w:r>
            <w:r w:rsidRPr="00AE1E42">
              <w:rPr>
                <w:sz w:val="20"/>
              </w:rPr>
              <w:t xml:space="preserve"> τι κάνω· διότι δεν κάνω αυτό, που θέλω, αλλά πράττω αυτό που μισώ.</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ὃ οὐ θέλω τοῦτο ποιῶ, σύμφημι τῷ νόμῳ ὅτι καλός.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Εφόσον, όμως, κάνω αυτό που δεν θέλω, τότε αποδέχομαι ότι ο νόμος είναι ορθός.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νυνὶ δὲ οὐκέτι ἐγὼ κατεργάζομαι αὐτό, ἀλλ᾿ ἡ οἰκοῦσα ἐν ἐμοὶ ἁμαρτία.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τώρα πλέον δεν πράττω εγώ το κακό, αλλά η αμαρτία που ενοικεί εντός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οἶδα γὰρ ὅτι οὐκ οἰκεῖ ἐν ἐμοί, τοῦτ᾿ ἔστιν ἐν τῇ σαρκί μου, ἀγαθόν· τὸ γὰρ θέλειν παράκειταί μοι, τὸ δὲ κατεργάζεσθαι τὸ καλὸν οὐχ εὑρίσκω·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Γνωρίζω μάλιστα ότι το καλό δεν ενοικεί εντός μου, δηλαδή στην σάρκα μου· διότι η επιθυμία του καλού υπάρχει μέσα μου, δεν βρίσκω όμως και τη δύναμη να κάνω αυτό.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ὃ θέλω ποιῶ ἀγαθόν, ἀλλ᾿ ὃ οὐ θέλω κακὸν τοῦτο πράσσω.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δεν κάνω το καλό, που θέλω, αλλά διαπράττω το κακό που απεχθάνομαι.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ὃ οὐ θέλω ἐγὼ τοῦτο ποιῶ, οὐκέτι ἐγὼ κατεργάζομαι αὐτό, ἀλλ᾿ ἡ οἰκοῦσα ἐν ἐμοὶ ἁμαρτία.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Εφόσον όμως εγώ κάνω αυτό, που δεν θέλω, τότε πλέον δεν κάνω εγώ αυτό, αλλά η αμαρτία, που ενοικεί εντός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εὑρίσκω ἄρα τὸν νόμον τῷ θέλοντι ἐμοὶ ποιεῖν τὸ καλόν, ὅτι ἐμοὶ τὸ κακὸν παράκειται·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Άρα, εγώ που προτιμώ τον νόμο, ο οποίος μου υπαγορεύει να κάνω το καλό, διαπιστώνω ότι πλησίον μου </w:t>
            </w:r>
            <w:r w:rsidRPr="00AE1E42">
              <w:rPr>
                <w:sz w:val="20"/>
              </w:rPr>
              <w:lastRenderedPageBreak/>
              <w:t>υπάρχει το κακό</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συνήδομαι γὰρ τῷ νόμῳ τοῦ Θεοῦ κατὰ τὸν ἔσω ἄνθρωπον,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αισθάνομαι πνευματική χαρά με όσα προβλέπει ο νόμος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βλέπω δὲ ἕτερον νόμον ἐν τοῖς μέλεσί μου ἀντιστρατευόμενον τῷ νόμῳ τοῦ νοός μου καὶ αἰχμαλωτίζοντά με ἐν τῷ νόμῳ τῆς ἁμαρτίας τῷ ὄντι ἐν τοῖς μέλεσί 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βλέπω ότι στα ανθρώπινα μέλη μου υπάρχει άλλος νόμος, ο οποίος εναντιώνεται στον νόμο της συνείδησής μου και με κάνει υποχείριό του με τον νόμο της αμαρτίας, ο οποίος κυριαρχεί στα μέλη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Ταλαίπωρος ἐγὼ ἄνθρωπος</w:t>
            </w:r>
            <w:r w:rsidRPr="00AE1E42">
              <w:rPr>
                <w:rFonts w:ascii="Calibri" w:hAnsi="Calibri"/>
                <w:sz w:val="20"/>
                <w:szCs w:val="20"/>
              </w:rPr>
              <w:t>!</w:t>
            </w:r>
            <w:r w:rsidRPr="00AE1E42">
              <w:rPr>
                <w:rFonts w:ascii="MS Sans Serif" w:hAnsi="MS Sans Serif"/>
                <w:sz w:val="20"/>
                <w:szCs w:val="20"/>
              </w:rPr>
              <w:t xml:space="preserve"> τίς με ῥύσεται ἐκ τοῦ σώματος τοῦ θανάτου τούτου;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Πόσο άθλιος άνθρωπος είμαι! Ποιος θα με ελευθερώσει από το σώμα, που υπόκειται στο θάνατο;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εὐχαριστῶ τῷ Θεῷ διὰ ᾿Ιησοῦ Χριστοῦ τοῦ Κυρίου ἡμῶν. ἄρα οὖν αὐτὸς ἐγὼ τῷ μὲν νοῒ δουλεύω νόμῳ Θεοῦ, τῇ δὲ σαρκὶ νόμῳ ἁμαρτίας.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Ευγνομονώ τον Θεό διά του Ιησού Χριστού, του Κυρίου μας. Άρα εγώ ο ίδιος με τη συνείδησή μου υποτάσσομαι στον νόμο του Θεού, αλλά με την σάρκα μου υπακούω δουλικώς στον νόμο της αμαρτίας</w:t>
            </w:r>
            <w:r w:rsidRPr="00AE1E42">
              <w:rPr>
                <w:rStyle w:val="a5"/>
                <w:sz w:val="20"/>
              </w:rPr>
              <w:footnoteReference w:id="1259"/>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Οὐδὲν ἄρα νῦν κατάκριμα τοῖς ἐν Χριστῷ ᾿Ιησοῦ μὴ κατὰ σάρκα περιπατοῦσιν, ἀλλὰ κατὰ πνεῦμα.</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καινή εν Πνεύματι ζωή</w:t>
            </w:r>
          </w:p>
          <w:p w:rsidR="0073282F" w:rsidRPr="00AE1E42" w:rsidRDefault="0073282F" w:rsidP="00B80A4B">
            <w:pPr>
              <w:jc w:val="both"/>
              <w:rPr>
                <w:sz w:val="20"/>
              </w:rPr>
            </w:pPr>
            <w:r w:rsidRPr="00AE1E42">
              <w:rPr>
                <w:sz w:val="20"/>
              </w:rPr>
              <w:t>Επομένως  για εκείνους, οι οποίοι χάρη στον Ιησού Χριστό ζουν όχι κατά τις σαρκικές επιθυμίες, αλλά πνευματικώς, δεν υπάρχει πλέον τώρα καμμία καταδίκη.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γὰρ νόμος τοῦ πνεύματος τῆς ζωῆς ἐν Χριστῷ ᾿Ιησοῦ ἠλευθέρωσέ με ἀπὸ τοῦ νόμου τῆς ἁμαρτίας καὶ τοῦ θανάτου.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ο νόμος του ζωοποιού Πνεύματος διά μέσου του Ιησού Χριστού, με ελευθέρωσε από τον νόμο της αμαρτίας και από τον εξαιτίας αυτής θάνατο</w:t>
            </w:r>
            <w:r w:rsidRPr="00AE1E42">
              <w:rPr>
                <w:rStyle w:val="a5"/>
                <w:sz w:val="20"/>
              </w:rPr>
              <w:footnoteReference w:id="1260"/>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τὸ γὰρ ἀδύνατον τοῦ νόμου, ἐν ᾧ ἠσθένει διὰ τῆς σαρκός, ὁ Θεὸς τὸν ἑαυτοῦ υἱὸν πέμψας ἐν ὁμοιώματι σαρκὸς ἁμαρτίας καὶ περὶ ἁμαρτίας, κατέκρινε τὴν ἁμαρτίαν ἐν τῇ σαρκί,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το αδύνατο της εφαρμογής του γραπτού νόμου, που οφειλόταν στην αδυναμία της ανθρώπινης φύσεως, ο Θεός, στέλνοντας τον Υιό του με μορφή ομοία με των αμαρτωλών ανθρώπων ακριβώς για την κατάργηση της αμαρτίας</w:t>
            </w:r>
            <w:r w:rsidRPr="00AE1E42">
              <w:rPr>
                <w:rStyle w:val="a5"/>
                <w:sz w:val="20"/>
              </w:rPr>
              <w:footnoteReference w:id="1261"/>
            </w:r>
            <w:r w:rsidRPr="00AE1E42">
              <w:rPr>
                <w:sz w:val="20"/>
              </w:rPr>
              <w:t>, κατανίκησε αυτήν με την θυσία της σάρκας του</w:t>
            </w:r>
            <w:r w:rsidRPr="00AE1E42">
              <w:rPr>
                <w:rStyle w:val="a5"/>
                <w:sz w:val="20"/>
              </w:rPr>
              <w:footnoteReference w:id="1262"/>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τὸ δικαίωμα τοῦ νόμου πληρωθῇ ἐν ἡμῖν τοῖς μὴ κατὰ σάρκα περιπατοῦσιν, ἀλλὰ κατὰ πνεῦμα·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για να εκπληρωθεί η απαίτηση του νόμου σε μας, οι οποίοι  ζούμε όχι κατά τις σαρκικές επιθυμίες, αλλά πνευματικώς.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οἱ γὰρ κατὰ σάρκα ὄντες τὰ τῆς σαρκὸς φρονοῦσιν, οἱ δὲ κατὰ πνεῦμα τὰ τοῦ πνεύματος.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όσοι υπόκεινται την εξουσία της σάρκας, ενώ οι έχουν σαρκικά φρονήματα ενώ οι εμφορούμενοι από το Πνεύμα έχουν φρονήματα πνευματικά.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τὸ γὰρ φρόνημα τῆς σαρκὸς θάνατος, τὸ δὲ φρόνημα τοῦ πνεύματος ζωὴ καὶ εἰρήνη· διότι τὸ φρόνημα τῆς σαρκὸς ἔχθρα εἰς Θεόν·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το σαρκικό φρόνημα επιφέρει πνευματικό θάνατο, ενώ το πνευματικό φρόνημα οδηγεί στη ζωή και την ειρήνη· διότι οι φορείς του σαρκικού φρονήματος μισούν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τῷ γὰρ νόμῳ τοῦ Θεοῦ οὐχ ὑποτάσσεται· οὐδὲ γὰρ δύναται·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δεν υποτάσσονται στον νόμο του Θεού· αλλά ούτε έχουν την δύναμη να υποταχθούν.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οἱ δὲ ἐν σαρκὶ ὄντες Θεῷ ἀρέσαι οὐ δύνανται.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Όσοι υπόκεινται στην εξουσία της σάρκας, αδύνατον είναι να γίνουν αρεστοί στον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ὑμεῖς δὲ οὐκ ἐστὲ ἐν σαρκί, ἀλλ᾿ ἐν πνεύματι, εἴπερ Πνεῦμα Θεοῦ οἰκεῖ ἐν ὑμῖν. εἰ δέ τις Πνεῦμα Χριστοῦ οὐκ ἔχει, οὗτος οὐκ ἔστιν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Σεις όμως είστε όχι σαρκικοί αλλά εμφορείσθε από πνεύμα, εφόσον βεβαίως εντός σας το Πνεύμα Θεού. Και, όποιος δεν έχει το Πνεύμα Χριστού, αυτός δεν ανήκει σε εκείνον.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Χριστὸς ἐν ὑμῖν, τὸ μὲν σῶμα νεκρὸν δι᾿ ἁμαρτίαν, τὸ δὲ πνεῦμα ζωὴ διὰ δικαιοσύνην.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Εάν όμως ο Χριστός είναι εντός σας, το  σώμα είναι νεκρό για την αμαρτία</w:t>
            </w:r>
            <w:r w:rsidRPr="00AE1E42">
              <w:rPr>
                <w:rStyle w:val="a5"/>
                <w:sz w:val="20"/>
              </w:rPr>
              <w:footnoteReference w:id="1263"/>
            </w:r>
            <w:r w:rsidRPr="00AE1E42">
              <w:rPr>
                <w:sz w:val="20"/>
              </w:rPr>
              <w:t>, ενώ το πνεύμα σας ζει</w:t>
            </w:r>
            <w:r w:rsidRPr="00AE1E42">
              <w:rPr>
                <w:rStyle w:val="a5"/>
                <w:sz w:val="20"/>
              </w:rPr>
              <w:footnoteReference w:id="1264"/>
            </w:r>
            <w:r w:rsidRPr="00AE1E42">
              <w:rPr>
                <w:sz w:val="20"/>
              </w:rPr>
              <w:t xml:space="preserve"> για να πράττετε την αρετή</w:t>
            </w:r>
            <w:r w:rsidRPr="00AE1E42">
              <w:rPr>
                <w:rStyle w:val="a5"/>
                <w:sz w:val="20"/>
              </w:rPr>
              <w:footnoteReference w:id="1265"/>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τὸ Πνεῦμα τοῦ ἐγείραντος ᾿Ιησοῦν ἐκ νεκρῶν οἰκεῖ ἐν ὑμῖν, ὁ ἐγείρας τὸν Χριστὸν ἐκ νεκρῶν ζωοποιήσει καὶ τὰ θνητὰ σώματα ὑμῶν διὰ τὸ ἐνοικοῦν αὐτοῦ Πνεῦμα ἐν ὑμῖν.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εάν το Πνεύμα εκείνου, ο οποίος ανέστησε τον Ιησού εκ νεκρών, ενοικεί εντός σας, τότε εκείνος, ο οποίος ανέστησε τον Χριστό εκ νεκρών, διά του Πνεύματός του, που εντός σας ενοικεί, θα δώσει ζωή και στα υποκείμενα στο θάνατο σώματά σας.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῎Αρα οὖν, ἀδελφοί, ὀφειλέται ἐσμὲν οὐ τῇ σαρκὶ τοῦ κατὰ σάρκα ζῆν·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Επομένως, αδελφοί, δεν είμαστε υποχρεωμένοι να υπηρετούμε τον σαρκικό άνθρωπο, ώστε  να ζούμε κατά τις σαρκικές επιθυμίες.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κατὰ σάρκα ζῆτε, μέλλετε ἀποθνήσκειν· εἰ δὲ Πνεύματι τὰς πράξεις τοῦ σώματος θανατοῦτε, ζήσεσθε.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εάν ζείτε σύμφωνα με τις σαρκικές επιθυμίες, πρόκειται να πεθάνετε· εάν όμως με τη δύναμη του Αγίου Πνεύματος καταστείλετε τις σαρκικές επιθυμίες, θα ζήσετε.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ὅσοι γὰρ Πνεύματι Θεοῦ ἄγονται, οὗτοί εἰσιν </w:t>
            </w:r>
            <w:r w:rsidRPr="00AE1E42">
              <w:rPr>
                <w:rFonts w:ascii="MS Sans Serif" w:hAnsi="MS Sans Serif"/>
                <w:sz w:val="20"/>
                <w:szCs w:val="20"/>
              </w:rPr>
              <w:lastRenderedPageBreak/>
              <w:t>υἱοὶ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Διότι όσοι καθοδηγούνται από το </w:t>
            </w:r>
            <w:r w:rsidRPr="00AE1E42">
              <w:rPr>
                <w:sz w:val="20"/>
              </w:rPr>
              <w:lastRenderedPageBreak/>
              <w:t>Πνεύμα του Θεού, αυτοί είναι τέκνα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ἐλάβετε Πνεῦμα δουλείας  πάλιν εἰς φόβον, ἀλλ᾿ ἐλάβετε Πνεῦμα υἱοθεσίας, ἐν ᾧ κράζομεν· ἀββᾶ ὁ πατήρ.</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δεν λάβατε πνεύμα δουλείας, ώστε να επανέλθετε στην κατάσταση του φόβου, αλλά Πνεύμα υιοθεσίας, χάρη στο οποίο ικετευτικώς φωνάζουμε: «Αββά, Πατέρα».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αὐτὸ τὸ Πνεῦμα συμμαρτυρεῖ τῷ πνεύματι ἡμῶν ὅτι ἐσμὲν τέκνα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Αυτό το Πνεύμα από κοινό με το δικό μας πιστοποιεί με βεβαιότητα ότι είμαστε τέκνα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τέκνα, καὶ κληρονόμοι, κληρονόμοι μὲν Θεοῦ, συγκληρονόμοι δὲ Χριστοῦ, εἴπερ συμπάσχομεν ἵνα καὶ συνδοξασθῶμεν.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εφόσον είμαστε τέκνα, είμαστε και κληρονόμοι του Θεού, αλλά και συγκληρονόμοι του Χριστού, εφόσον όμως συμμετέχουμε και στο πάθος του, ώστε και να δοξασθούμε από κοινού με εκείνον.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Λογίζομαι γὰρ ὅτι οὐκ ἄξια τὰ παθήματα τοῦ νῦν καιροῦ πρὸς τὴν μέλλουσαν δόξαν ἀποκαλυφθῆναι εἰς ἡμᾶς.</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Ο κόσμος του μέλλοντος</w:t>
            </w:r>
          </w:p>
          <w:p w:rsidR="0073282F" w:rsidRPr="00AE1E42" w:rsidRDefault="0073282F" w:rsidP="00B80A4B">
            <w:pPr>
              <w:jc w:val="both"/>
              <w:rPr>
                <w:rFonts w:ascii="MS Sans Serif" w:hAnsi="MS Sans Serif"/>
                <w:sz w:val="20"/>
                <w:szCs w:val="20"/>
              </w:rPr>
            </w:pPr>
            <w:r w:rsidRPr="00AE1E42">
              <w:rPr>
                <w:sz w:val="20"/>
              </w:rPr>
              <w:t>Φρονώ λοιπόν ότι τα παθήματα του παρόντος καιρού δεν είναι άξια να συγκριθούν τη δόξα, η οποία πρόκειται να αποκαλυφθεί σε μας</w:t>
            </w:r>
            <w:r w:rsidRPr="00AE1E42">
              <w:rPr>
                <w:rStyle w:val="a5"/>
                <w:sz w:val="20"/>
              </w:rPr>
              <w:footnoteReference w:id="126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γὰρ ἀποκαραδοκία τῆς κτίσεως τὴν ἀποκάλυψιν τῶν υἱῶν τοῦ Θεοῦ ἀπεκδέχεται.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η κτίση με αδημονία αναμένει να φανερωθεί η δόξα των τέκνων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τῇ γὰρ ματαιότητι ἡ κτίσις ὑπετάγη, οὐχ ἑκοῦσα, ἀλλὰ διὰ τὸν ὑποτάξαντα, ἐπ᾿ ἐλπίδι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κτίση υποτάχθηκε στην φθορά, όχι εκουσίως, αλλά εξαιτίας εκείνου, που την υπέταξε</w:t>
            </w:r>
            <w:r w:rsidRPr="00AE1E42">
              <w:rPr>
                <w:rStyle w:val="a5"/>
                <w:sz w:val="20"/>
              </w:rPr>
              <w:footnoteReference w:id="1267"/>
            </w:r>
            <w:r w:rsidRPr="00AE1E42">
              <w:rPr>
                <w:sz w:val="20"/>
              </w:rPr>
              <w:t>, με την ελπίδα,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ὅτι καὶ αὐτὴ ἡ κτίσις ἐλευθερωθήσεται ἀπὸ τῆς δουλείας τῆς φθορᾶς εἰς τὴν ἐλευθερίαν τῆς δόξης τῶν τέκνων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ότι και η ίδια η κτίση θα ελευθερωθεί από την υποδούλωσή της στην φθορά, για να μετάσχει στην ελευθερία η οποία συνίσταται στη δόξα των τέκνων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οἴδαμεν γὰρ ὅτι πᾶσα ἡ κτίσις συστενάζει καὶ συνωδίνει ἄχρι τοῦ νῦν·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vertAlign w:val="superscript"/>
              </w:rPr>
            </w:pPr>
            <w:r w:rsidRPr="00AE1E42">
              <w:rPr>
                <w:sz w:val="20"/>
              </w:rPr>
              <w:t>Διότι γνωρίζουμε ότι ολόκληρη η κτίση στενάζει μαζί μας και υποφέρει ως γυναίκα έτοιμη να γεννήσει από τις ωδίνες του τοκετού μέχρι σήμερα</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μόνον δέ, ἀλλὰ καὶ αὐτοὶ τὴν ἀπαρχὴν τοῦ Πνεύματος ἔχοντες καὶ ἡμεῖς αὐτοὶ ἐν ἑαυτοῖς στενάζομεν υἱοθεσίαν ἀπεκδεχόμενοι, τὴν ἀπολύτρωσιν τοῦ  σώματος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όχι μόνον αυτή αλλά και εμείς οι ίδιοι, ενώ έχουμε την απαρχή του Αγίου Πνεύματος, στενάζουμε ενδομύχως, καθώς αναμένουμε την υιοθεσία, την απαλλαγή του σώματός μας από τα δεινά.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τῇ γὰρ ἐλπίδι ἐσώθημεν· ἐλπὶς δὲ βλεπομένη οὐκ ἔστιν ἐλπίς· ὃ γὰρ βλέπει τις, τί καὶ ἐλπίζει;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χάρη στην ελπίδα σωθήκαμε· αλλά ελπίδα, της οποίας το αντικείμενο είναι ορατό</w:t>
            </w:r>
            <w:r w:rsidRPr="00AE1E42">
              <w:rPr>
                <w:rStyle w:val="a5"/>
                <w:sz w:val="20"/>
              </w:rPr>
              <w:footnoteReference w:id="1268"/>
            </w:r>
            <w:r w:rsidRPr="00AE1E42">
              <w:rPr>
                <w:sz w:val="20"/>
              </w:rPr>
              <w:t>, δεν είναι ελπίδα· διότι ό,τι βλέπει κάποιος, τι νόημα έχει  και να ελπίζει σε αυτό;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ὃ οὐ βλέπομεν ἐλπίζομεν, δι᾿ ὑπομονῆς ἀπεκδεχόμεθα.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Εάν όμως ελπίζουμε σε εκείνο, που δεν βλέπουμε, τότε αναμένουμε αυτό υπομονετικά.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῾Ωσαύτως δὲ καὶ τὸ Πνεῦμα συναντιλαμβάνεται ταῖς ἀσθενείαις ἡμῶν· τὸ γὰρ τί προσευξόμεθα καθὸ δεῖ οὐκ οἴδαμεν, ἀλλ᾿ αὐτὸ τὸ Πνεῦμα ὑπερεντυγχάνει ὑπὲρ ἡμῶν στεναγμοῖς ἀλαλήτοις·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Κατά τον ίδιο τρόπο και το Άγιο Πνεύμα είναι βοηθός στις αδυναμίες μας· διότι εμείς αγνοούμε τι να ζητήσουμε με την προσευχή μας ούτε πώς πρέπει να το ζητήσουμε, αλλά το ίδιο το Πνεύμα ικετεύει για λογαριασμό μας με στεναγμούς ανέκφραστους δια λόγου·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δὲ ἐρευνῶν τὰς καρδίας οἶδε τί τὸ φρόνημα τοῦ Πνεύματος, ὅτι κατὰ Θεὸν ἐντυγχάνει ὑπὲρ ἁγίων.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εκείνος όμως, ο οποίος ερευνά τις μύχιες σκέψεις μας γνωρίζει τι εννοεί το Πνεύμα, διότι αυτό ικετεύει </w:t>
            </w:r>
            <w:r w:rsidRPr="00AE1E42">
              <w:rPr>
                <w:sz w:val="20"/>
                <w:szCs w:val="20"/>
              </w:rPr>
              <w:t>κατά το θέλημα του Θεού</w:t>
            </w:r>
            <w:r w:rsidRPr="00AE1E42">
              <w:rPr>
                <w:rStyle w:val="a5"/>
                <w:sz w:val="20"/>
                <w:szCs w:val="20"/>
              </w:rPr>
              <w:footnoteReference w:id="1269"/>
            </w:r>
            <w:r w:rsidRPr="00AE1E42">
              <w:rPr>
                <w:sz w:val="20"/>
              </w:rPr>
              <w:t xml:space="preserve"> για χάρη των χριστιανών.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Οἴδαμεν δὲ ὅτι τοῖς ἀγαπῶσι τὸν Θεὸν πάντα συνεργεῖ εἰς ἀγαθόν, τοῖς κατὰ πρόθεσιν κλητοῖς οὖσιν·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Γνωρίζουμε μάλιστα ότι για εκείνους, οι οποίοι αγαπούν τον Θεό, τα πάντα συνεργούν προς το καλό, δηλαδή για εκείνους, που είναι προσκεκλημένοι σύμφωνα με την πρόθεσή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ὅτι οὓς προέγνω, καὶ προώρισε συμμόρφους τῆς εἰκόνος τοῦ υἱοῦ αὐτοῦ, εἰς τὸ εἶναι αὐτὸν πρωτότοκον ἐν πολλοῖς ἀδελφοῖς·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εκείνους που εκ των προτέρων εκείνος γνώρισε ότι θα είναι άξιοι, αυτούς και προόρισε ώστε να γίνουν ομοιόμορφοι με τον Υιό του, για να είναι εκείνος πρωτότοκος μεταξύ πολλών αδελφών</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οὓς δὲ προώρισε, τούτους καὶ ἐκάλεσε, καὶ οὓς ἐκάλεσε, τούτους καὶ ἐδικαίωσεν, οὓς δὲ ἐδικαίωσε, τούτους καὶ ἐδόξασε.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όσους προόρισε, αυτούς ακριβώς προσκάλεσε, και όσους προσκάλεσε, αυτούς και έσωσε, και όσους έσωσε αυτούς και δόξασε.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πρὸς ταῦτα; εἰ ὁ Θεὸς ὑπὲρ ἡμῶν, τίς καθ᾿ ἡμῶν;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αγάπη του Θεού</w:t>
            </w:r>
          </w:p>
          <w:p w:rsidR="0073282F" w:rsidRPr="00AE1E42" w:rsidRDefault="0073282F" w:rsidP="00B80A4B">
            <w:pPr>
              <w:jc w:val="both"/>
              <w:rPr>
                <w:rFonts w:ascii="MS Sans Serif" w:hAnsi="MS Sans Serif"/>
                <w:sz w:val="20"/>
                <w:szCs w:val="20"/>
              </w:rPr>
            </w:pPr>
            <w:r w:rsidRPr="00AE1E42">
              <w:rPr>
                <w:sz w:val="20"/>
              </w:rPr>
              <w:t>Τι θα πούμε λοιπόν σχετικώς με αυτά; Εάν ο Θεός είναι στο πλευρό μας, ποιος θα τολμήσει να είναι εναντίον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ὅς γε τοῦ ἰδίου υἱοῦ οὐκ ἐφείσατο, ἀλλ᾿ ὑπὲρ ἡμῶν πάντων παρέδωκεν αὐτόν, πῶς οὐχὶ καὶ σὺν αὐτῷ τὰ πάντα ἡμῖν χαρίσεται;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Εφόσον εκείνος δεν λυπήθηκε ούτε τον ίδιο του τον Υιό, αλλά παρέδωσε αυτόν στον θάνατο για την σωτηρία όλων μας, πώς δεν θα μας χαρίσει </w:t>
            </w:r>
            <w:r w:rsidRPr="00AE1E42">
              <w:rPr>
                <w:sz w:val="20"/>
              </w:rPr>
              <w:lastRenderedPageBreak/>
              <w:t>ασφαλώς μαζί με αυτόν τα πάντα;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τίς ἐγκαλέσει κατὰ ἐκλεκτῶν Θεοῦ; Θεὸς ὁ δικαιῶν·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Ποιος θα τολμήσει να κατηγορήσει τους εκλεκτούς τού Θεού; Ο Θεός είναι εκείνος, ο οποίος τους ανακηρύσσει δικαίους.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τίς ὁ κατακρίνων; Χριστὸς ὁ ἀποθανών, μᾶλλον δὲ καὶ ἐγερθείς, ὃς καὶ ἔστιν ἐν δεξιᾷ τοῦ Θεοῦ, ὃς καὶ ἐντυγχάνει ὑπὲρ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Ποιος είναι εκείνος, που θα τους καταδικάσει; Ο Χριστός είναι εκείνος, ο οποίος πέθανε, και το σπουδαιότερο αναστήθηκε, ο οποίος κάθεται δεξιά του Θεού</w:t>
            </w:r>
            <w:r w:rsidRPr="00AE1E42">
              <w:rPr>
                <w:rStyle w:val="a5"/>
                <w:sz w:val="20"/>
              </w:rPr>
              <w:footnoteReference w:id="1270"/>
            </w:r>
            <w:r w:rsidRPr="00AE1E42">
              <w:rPr>
                <w:sz w:val="20"/>
              </w:rPr>
              <w:t>, και ικετεύει για χάρη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τίς ἡμᾶς χωρίσει ἀπὸ τῆς ἀγάπης  τοῦ Χριστοῦ; θλῖψις ἢ στενοχωρία ἢ διωγμὸς ἢ λιμὸς ἢ γυμνότης ἢ κίνδυνος ἢ μάχαιρα;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Ποιος θα μας χωρίσει από την αγάπη του Χριστού; Οι θλίψεις ή οι δυστυχίες ή οι διωγμοί ή η πείνα, η ένδεια ή οι κίνδυνοι ή ο βίαιος θάνατος;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καθὼς γέγραπται ὅτι ἕνεκά σου θανατούμεθα ὅλην τὴν ἡμέραν· ἐλογίσθημεν ὡς πρόβατα σφαγῆς.</w:t>
            </w:r>
          </w:p>
        </w:tc>
        <w:tc>
          <w:tcPr>
            <w:tcW w:w="3209" w:type="dxa"/>
            <w:tcBorders>
              <w:top w:val="nil"/>
              <w:left w:val="nil"/>
              <w:bottom w:val="nil"/>
              <w:right w:val="nil"/>
            </w:tcBorders>
          </w:tcPr>
          <w:p w:rsidR="0073282F" w:rsidRPr="00AE1E42" w:rsidRDefault="0073282F" w:rsidP="00B80A4B">
            <w:pPr>
              <w:jc w:val="both"/>
              <w:rPr>
                <w:b/>
                <w:sz w:val="20"/>
              </w:rPr>
            </w:pPr>
            <w:r w:rsidRPr="00AE1E42">
              <w:rPr>
                <w:sz w:val="20"/>
              </w:rPr>
              <w:t>Καθώς είναι σημειωμένο στη Γραφή: όλη την ημέρα ευρισκόμαστε σε κατάσταση ανθρώπου μελλοθάνατου</w:t>
            </w:r>
            <w:r w:rsidRPr="00AE1E42">
              <w:rPr>
                <w:b/>
                <w:sz w:val="20"/>
              </w:rPr>
              <w:t>· θεωρηθήκαμε ως  πρόβατα, προορισμένα για σφαγή</w:t>
            </w:r>
            <w:r w:rsidRPr="00AE1E42">
              <w:rPr>
                <w:rStyle w:val="a5"/>
                <w:b/>
                <w:sz w:val="20"/>
              </w:rPr>
              <w:footnoteReference w:id="1271"/>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 ἐν τούτοις πᾶσιν ὑπερνικῶμεν διὰ τοῦ ἀγαπήσαντος ἡμᾶς.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παρ’ όλα αυτά αναδεικνυόμαστε νικητές με την συνδρομή εκείνου</w:t>
            </w:r>
            <w:r w:rsidRPr="00AE1E42">
              <w:rPr>
                <w:rStyle w:val="a5"/>
                <w:sz w:val="20"/>
              </w:rPr>
              <w:footnoteReference w:id="1272"/>
            </w:r>
            <w:r w:rsidRPr="00AE1E42">
              <w:rPr>
                <w:sz w:val="20"/>
              </w:rPr>
              <w:t>, ο οποίος μας αγάπησε.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πέπεισμαι γὰρ ὅτι οὔτε θάνατος οὔτε ζωὴ οὔτε ἄγγελοι οὔτε ἀρχαὶ οὔτε δυνάμεις οὔτε ἐνεστῶτα οὔτε μέλλοντα οὔτε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δεν έχω την παραμικρή αμφιβολία, ότι ούτε θάνατος, ούτε ζωή, ούτε τάγματα αγγέλων, αρχών ή άλλων ουράνιων δυνάμεων, ούτε παρόντα πράγματα ούτε μελλοντικά, ούτε οτιδήποτε άλλο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ὕψωμα οὔτε βάθος οὔτε τις κτίσις ἑτέρα δυνήσεται ἡμᾶς χωρίσαι ἀπὸ τῆς ἀγάπης τοῦ Θεοῦ τῆς ἐν Χριστῷ ᾿Ιησοῦ τῷ Κυρίῳ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στον ουρανό ή στα καταχθόνια, ούτε κάποιο άλλο πλάσμα δεν έχουν τη δύναμη να μας χωρίσουν από την αγάπη του Θεού, την οποία εκείνος έδειξε διά του Χριστού Ιησού, του Κυρίου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᾿Αλήθειαν λέγω ἐν Χριστῷ, οὐ ψεύδομαι, συμμαρτυρούσης μοι τῆς συνειδήσεώς μου ἐν Πνεύματι ῾Αγίῳ,</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εκλογή του Ισραήλ</w:t>
            </w:r>
          </w:p>
          <w:p w:rsidR="0073282F" w:rsidRPr="00AE1E42" w:rsidRDefault="0073282F" w:rsidP="00B80A4B">
            <w:pPr>
              <w:jc w:val="both"/>
              <w:rPr>
                <w:rFonts w:ascii="MS Sans Serif" w:hAnsi="MS Sans Serif"/>
                <w:sz w:val="20"/>
                <w:szCs w:val="20"/>
              </w:rPr>
            </w:pPr>
            <w:r w:rsidRPr="00AE1E42">
              <w:rPr>
                <w:sz w:val="20"/>
              </w:rPr>
              <w:t xml:space="preserve">Την αλήθεια λέγω εν ονόματι του Χριστού, δεν ψεύδομαι, καθώς με επιβεβαιώνει και η συνείδησή μου υπό την καθοδήγηση του Αγίου </w:t>
            </w:r>
            <w:r w:rsidRPr="00AE1E42">
              <w:rPr>
                <w:sz w:val="20"/>
              </w:rPr>
              <w:lastRenderedPageBreak/>
              <w:t>Πνεύματος</w:t>
            </w:r>
            <w:r w:rsidRPr="00AE1E42">
              <w:rPr>
                <w:rStyle w:val="a5"/>
                <w:sz w:val="20"/>
              </w:rPr>
              <w:footnoteReference w:id="127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ὅτι λύπη μοί ἐστι μεγάλη καὶ ἀδιάλειπτος ὀδύνη τῇ καρδίᾳ 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βαθειά λύπη έχω μέσα μου και ακατάπαυστο πόνο στην καρδιά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ηὐχόμην γὰρ αὐτὸς ἐγὼ ἀνάθεμα εἶναι ἀπὸ τοῦ Χριστοῦ ὑπὲρ τῶν ἀδελφῶν μου, τῶν συγγενῶν μου κατὰ σάρκα,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Θα ευχόμουν μάλιστα να είμαι εγώ ο ίδιος καταραμένος</w:t>
            </w:r>
            <w:r w:rsidRPr="00AE1E42">
              <w:rPr>
                <w:rStyle w:val="a5"/>
                <w:sz w:val="20"/>
              </w:rPr>
              <w:footnoteReference w:id="1274"/>
            </w:r>
            <w:r w:rsidRPr="00AE1E42">
              <w:rPr>
                <w:sz w:val="20"/>
              </w:rPr>
              <w:t xml:space="preserve"> από τον Χριστό για χάρη των αδελφών μου, των φυσικών μου συγγενών,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οἵτινές εἰσιν ᾿Ισραηλῖται, ὧν ἡ υἱοθεσία καὶ ἡ δόξα καὶ αἱ διαθῆκαι καὶ ἡ νομοθεσία καὶ ἡ λατρεία καὶ αἱ ἐπαγγελίαι,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οι οποίοι είναι Ισραηλίτες, στους οποίους ανήκουν η υιοθεσία και η δόξα, οι διαθήκες</w:t>
            </w:r>
            <w:r w:rsidRPr="00AE1E42">
              <w:rPr>
                <w:rStyle w:val="a5"/>
                <w:sz w:val="20"/>
              </w:rPr>
              <w:footnoteReference w:id="1275"/>
            </w:r>
            <w:r w:rsidRPr="00AE1E42">
              <w:rPr>
                <w:sz w:val="20"/>
              </w:rPr>
              <w:t xml:space="preserve"> και η νομοθεσία, και η προς τον Θεό λατρεία και οι υποσχέσεις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ὧν οἱ πατέρες, καὶ ἐξ ὧν ὁ Χριστὸς τὸ κατὰ σάρκα, ὁ ὢν ἐπὶ πάντων Θεὸς εὐλογητὸς εἰς τοὺς αἰῶνας· ἀμήν.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στους οποίους ανήκουν οι πατέρες και από τους οποίους κατά σάρκα κατάγεται ο Χριστός, ο οποίος ως παντοδύναμος Θεός είναι δοξασμένος στους αιώνες· αμήν.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Οὐχ οἷον δὲ ὅτι ἐκπέπτωκεν ὁ λόγος τοῦ Θεοῦ. οὐ γὰρ πάντες οἱ ἐξ ᾿Ισραήλ, οὗτοι ᾿Ισραήλ,</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δεν είναι δυνατόν να έχει την αξία του ο λόγος του Θεού. Διότι όλοι, όσοι κατάγονται από τον Ισραήλ, δεν είναι Ισραηλίτες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οὐδ᾿ ὅτι εἰσὶ σπέρμα ᾿Αβραάμ, πάντες τέκνα, ἀλλ᾿ ἐν ᾿Ισαὰκ κληθήσεταί σοι σπέρμα·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ούτε επειδή κατάγονται από τον Αβραάμ, είναι όλοι τέκνα του, αλλά </w:t>
            </w:r>
            <w:r w:rsidRPr="00AE1E42">
              <w:rPr>
                <w:b/>
                <w:sz w:val="20"/>
              </w:rPr>
              <w:t>μέσω του Ισαάκ θα αναγνωρισθείς επισήμως ως γενάρχης</w:t>
            </w:r>
            <w:r w:rsidRPr="00AE1E42">
              <w:rPr>
                <w:rStyle w:val="a5"/>
                <w:b/>
                <w:sz w:val="20"/>
              </w:rPr>
              <w:footnoteReference w:id="127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τοῦτ᾿ ἔστιν οὐ τὰ τέκνα τῆς σαρκὸς ταῦτα τέκνα τοῦ Θεοῦ, ἀλλὰ τὰ τέκνα τῆς ἐπαγγελίας λογίζεται εἰς σπέρμα.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Δηλαδή τέκνα του Θεού λογίζονται όχι τα κατά φύσιν, αλλά όσα γεννήθηκαν σύμφωνα με την υπόσχεση του Θεού σε εκείνον.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ἐπαγγελίας γὰρ ὁ λόγος οὗτος· κατὰ τὸν καιρὸν τοῦτον ἐλεύσομαι καὶ ἔσται τῇ Σάρρᾳ υἱός.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αυτή είναι αυτολεξεί η υπόσχεση: </w:t>
            </w:r>
            <w:r w:rsidRPr="00AE1E42">
              <w:rPr>
                <w:b/>
                <w:sz w:val="20"/>
              </w:rPr>
              <w:t>Όταν θα έλθω πάλι</w:t>
            </w:r>
            <w:r w:rsidRPr="00AE1E42">
              <w:rPr>
                <w:sz w:val="20"/>
              </w:rPr>
              <w:t xml:space="preserve">, </w:t>
            </w:r>
            <w:r w:rsidRPr="00AE1E42">
              <w:rPr>
                <w:b/>
                <w:sz w:val="20"/>
              </w:rPr>
              <w:t>η Σάρρα θα έχει ήδη αποκτήσει γιό</w:t>
            </w:r>
            <w:r w:rsidRPr="00AE1E42">
              <w:rPr>
                <w:rStyle w:val="a5"/>
                <w:b/>
                <w:sz w:val="20"/>
              </w:rPr>
              <w:footnoteReference w:id="1277"/>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μόνον δέ, ἀλλὰ καὶ ῾Ρεβέκκα ἐξ ἑνὸς κοίτην ἔχουσα, ᾿Ισαὰκ τοῦ πατρὸς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όχι μόνο αυτό, αλλά και η Ρεββέκα έμεινε έγκυος από έναν άνδρα, τον Ισαάκ, τον προπάτορά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μήπω γὰρ γεννηθέντων μηδὲ πραξάντων τι ἀγαθὸν ἢ κακόν, ἵνα ἡ κατ᾿ ἐκλογὴν τοῦ Θεοῦ πρόθεσις μένῃ, οὐκ ἐξ ἔργων, ἀλλ᾿ ἐκ τοῦ καλοῦντος.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ενώ ακόμη δεν είχαν γεννηθεί τα τέκνα της και άρα δεν είχαν πράξει κάτι καλό ή κάτι κακό, για να παραμείνει η εκ της ελευθέρας </w:t>
            </w:r>
            <w:r w:rsidRPr="00AE1E42">
              <w:rPr>
                <w:sz w:val="20"/>
              </w:rPr>
              <w:lastRenderedPageBreak/>
              <w:t>βούλησης του Θεού απόφασις, όχι σύμφωνα με τα έργα αλλά από εκείνον, ο οποίος προσκαλεί,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ἐρρέθη αὐτῇ ὅτι ὁ μείζων δουλεύσει τῷ ἐλάσσονι,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προφητεύθηκε σε αυτήν</w:t>
            </w:r>
            <w:r w:rsidRPr="00AE1E42">
              <w:rPr>
                <w:rStyle w:val="a5"/>
                <w:sz w:val="20"/>
              </w:rPr>
              <w:footnoteReference w:id="1278"/>
            </w:r>
            <w:r w:rsidRPr="00AE1E42">
              <w:rPr>
                <w:sz w:val="20"/>
              </w:rPr>
              <w:t xml:space="preserve">: </w:t>
            </w:r>
            <w:r w:rsidRPr="00AE1E42">
              <w:rPr>
                <w:b/>
                <w:sz w:val="20"/>
              </w:rPr>
              <w:t>Ο μεγαλύτερος θα υπηρετήσει τον μικρότερο</w:t>
            </w:r>
            <w:r w:rsidRPr="00AE1E42">
              <w:rPr>
                <w:rStyle w:val="a5"/>
                <w:b/>
                <w:sz w:val="20"/>
              </w:rPr>
              <w:footnoteReference w:id="1279"/>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καθὼς γέγραπται· τὸν ᾿Ιακὼβ ἠγάπησα, τὸν δὲ ᾿Ησαῦ ἐμίσησα.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Καθώς σημειώνεται στη Γραφή: </w:t>
            </w:r>
            <w:r w:rsidRPr="00AE1E42">
              <w:rPr>
                <w:b/>
                <w:sz w:val="20"/>
              </w:rPr>
              <w:t>Επέλεξα τον Ιακώβ και παραμέλησα τον Ησαύ</w:t>
            </w:r>
            <w:r w:rsidRPr="00AE1E42">
              <w:rPr>
                <w:rStyle w:val="a5"/>
                <w:b/>
                <w:sz w:val="20"/>
              </w:rPr>
              <w:footnoteReference w:id="1280"/>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μὴ ἀδικία παρὰ τῷ Θεῷ; μὴ γένοιτο.</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Τι εξήγηση θα δώσουμε λοιπόν; Μήπως διέπραξε αδικία ο Θεός; Ασφαλώς όχι.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τῷ γὰρ Μωῡσῇ λέγει· ἐλεήσω ὃν ἂν ἐλεῶ, καὶ οἰκτειρήσω ὃν ἂν οἰκτείρω.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λέγει στον Μωυσή: </w:t>
            </w:r>
            <w:r w:rsidRPr="00AE1E42">
              <w:rPr>
                <w:b/>
                <w:sz w:val="20"/>
              </w:rPr>
              <w:t>Θα συμπαθώ όποιον θέλω να συμπαθώ και θα δείχνω ευσπλαχνία σε εκείνον, που θέλω να ευσπλαχνίζομαι</w:t>
            </w:r>
            <w:r w:rsidRPr="00AE1E42">
              <w:rPr>
                <w:rStyle w:val="a5"/>
                <w:b/>
                <w:sz w:val="20"/>
              </w:rPr>
              <w:footnoteReference w:id="1281"/>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οὖν οὐ τοῦ θέλοντος οὐδὲ τοῦ τρέχοντος, ἀλλὰ τοῦ ἐλεοῦντος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Επομένως τίποτε δεν εξαρτάται από την θέληση ούτε τον μόχθο του ανθρώπου, αλλά τα πάντα εξαρτώνται από το έλεος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λέγει γὰρ ἡ γραφὴ τῷ Φαραὼ ὅτι εἰς αὐτὸ τοῦτο ἐξήγειρά σε, ὅπως ἐνδείξωμαι ἐν σοὶ τὴν δύναμίν μου, καὶ ὅπως  διαγγελῇ τὸ ὄνομά μου ἐν πάσῃ τῇ γῇ·</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λέγει η Γραφή στον Φαραώ: </w:t>
            </w:r>
            <w:r w:rsidRPr="00AE1E42">
              <w:rPr>
                <w:b/>
                <w:sz w:val="20"/>
              </w:rPr>
              <w:t>Γι’ αυτό ακριβώς σε ανύψωσα, για να δείξω δηλαδή με το παράδειγμά σου την δύναμή μου και να γίνει γνωστό το όνομά μου σε όλη την γη</w:t>
            </w:r>
            <w:r w:rsidRPr="00AE1E42">
              <w:rPr>
                <w:rStyle w:val="a5"/>
                <w:b/>
                <w:sz w:val="20"/>
              </w:rPr>
              <w:footnoteReference w:id="1282"/>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οὖν ὃν θέλει ἐλεεῖ, ὃν δὲ θέλει σκληρύνει.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Επομένως ο Θεός όποιον θέλει ελεεί και σε όποιον επιθυμεί πρέπει να γίνεται σκληροτράχηλος.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᾿Ερεῖς οὖν μοι· τί ἔτι μέμφεται; τῷ γὰρ βουλήματι αὐτοῦ τίς ἀνθέστηκε;</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οργή και το έλεος του Θεού</w:t>
            </w:r>
          </w:p>
          <w:p w:rsidR="0073282F" w:rsidRPr="00AE1E42" w:rsidRDefault="0073282F" w:rsidP="00B80A4B">
            <w:pPr>
              <w:jc w:val="both"/>
              <w:rPr>
                <w:rFonts w:ascii="MS Sans Serif" w:hAnsi="MS Sans Serif"/>
                <w:sz w:val="20"/>
                <w:szCs w:val="20"/>
              </w:rPr>
            </w:pPr>
            <w:r w:rsidRPr="00AE1E42">
              <w:rPr>
                <w:sz w:val="20"/>
              </w:rPr>
              <w:t>Θα με ρωτήσεις λοιπόν: Γιατί μας κατηγορεί ακόμη; Διότι ποιος τολμάει να εναντιωθεί στο θέλημά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μενοῦνγε, ὦ ἄνθρωπε, σὺ τίς εἶ ὁ ἀνταποκρινόμενος τῷ Θεῷ; μὴ ἐρεῖ τὸ πλάσμα τῷ πλάσαντι, τί με ἐποίησας οὕτως;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άνθρωπε, ποιος είσαι εσύ, που αντιλέγεις στον Θεό; Μήπως το δημιούργημα θα παραπονεθεί στον δημιουργό του «γιατί με έπλασες έτσι;»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ἢ οὐκ ἔχει ἐξουσίαν ὁ κεραμεὺς τοῦ πηλοῦ, ἐκ τοῦ αὐτοῦ φυράματος ποιῆσαι ὃ μὲν εἰς τιμὴν σκεῦος, ὃ δὲ εἰς ἀτιμίαν;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Ή μήπως ο αγγειοπλάστης δεν έχει το δικαίωμα να πλάσει, και μάλιστα με το ίδιο το υλικό ένα αγγείο </w:t>
            </w:r>
            <w:r w:rsidRPr="00AE1E42">
              <w:rPr>
                <w:sz w:val="20"/>
              </w:rPr>
              <w:lastRenderedPageBreak/>
              <w:t>προορισμένο για τιμητική χρήση και άλλο ένα για κοινή χρήση;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θέλων ὁ Θεὸς ἐνδείξασθαι τὴν ὀργὴν καὶ γνωρίσαι τὸ δυνατὸν αὐτοῦ ἤνεγκεν ἐν πολλῇ μακροθυμίᾳ σκεύη ὀργῆς κατηρτισμένα εἰς ἀπώλειαν;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Ή μήπως ο Θεός, θέλοντας να εκδηλώσει την οργή του και να καταστήσει τη δύναμή του γνωστή, ανέχθηκε με πολλή μακροθυμία ανθρώπους ἀξιους να εξάψουν την οργή του έτοιμους να καταστραφούν;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ἵνα γνωρίσῃ τὸν πλοῦτον τῆς δόξης αὐτοῦ ἐπὶ σκεύη ἐλέους, -ἃ προητοίμασεν εἰς δόξαν;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αυτό, για να καταστήσει γνωστή την άμετρη δόξα του σε ανθρώπους άξιους ευσπλαχνίας</w:t>
            </w:r>
            <w:r w:rsidRPr="00AE1E42">
              <w:rPr>
                <w:rStyle w:val="a5"/>
                <w:sz w:val="20"/>
              </w:rPr>
              <w:footnoteReference w:id="1283"/>
            </w:r>
            <w:r w:rsidRPr="00AE1E42">
              <w:rPr>
                <w:sz w:val="20"/>
              </w:rPr>
              <w:t>, τους οποίους έπλασε με προοπτική συμμετοχής στη δόξα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οὓς καὶ ἐκάλεσεν ἡμᾶς οὐ μόνον ἐξ ᾿Ιουδαίων, ἀλλὰ καὶ ἐξ ἐθνῶν,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Αυτούς λοιπόν, δηλαδή εμάς, προσκάλεσε</w:t>
            </w:r>
            <w:r w:rsidRPr="00AE1E42">
              <w:rPr>
                <w:rStyle w:val="a5"/>
                <w:sz w:val="20"/>
              </w:rPr>
              <w:footnoteReference w:id="1284"/>
            </w:r>
            <w:r w:rsidRPr="00AE1E42">
              <w:rPr>
                <w:sz w:val="20"/>
              </w:rPr>
              <w:t xml:space="preserve"> όχι μόνο από τους Ιουδαίους, αλλά και από τους εθνικούς,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ὡς καὶ ἐν τῷ ῾Ωσηὲ λέγει· καλέσω τὸν οὐ λαόν μου λαόν μου, καὶ τὴν οὐκ ἠγαπημένην ἠγαπημένην·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όπως σημειώνει η Γραφή και στο βιβλίο του Ωσηέ: </w:t>
            </w:r>
            <w:r w:rsidRPr="00AE1E42">
              <w:rPr>
                <w:b/>
                <w:sz w:val="20"/>
              </w:rPr>
              <w:t>Θα αναγνωρίσω λαόν μου εκείνον, που δεν είναι δικός μου λαός και ως αγαπημένη μου εκείνην, που δεν αγάπησα·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ἔσται ἐν τῷ τόπῳ οὗ ἐρρέθη αὐτοῖς, οὐ λαός μου ὑμεῖς, ἐκεῖ κληθήσονται υἱοὶ Θεοῦ ζῶντος.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b/>
                <w:sz w:val="20"/>
              </w:rPr>
              <w:t>και μάλιστα στον τόπο, όπου διαμηνύθηκε σε αυτούς:</w:t>
            </w:r>
            <w:r w:rsidRPr="00AE1E42">
              <w:rPr>
                <w:sz w:val="20"/>
              </w:rPr>
              <w:t xml:space="preserve"> «</w:t>
            </w:r>
            <w:r w:rsidRPr="00AE1E42">
              <w:rPr>
                <w:b/>
                <w:sz w:val="20"/>
              </w:rPr>
              <w:t>Δεν είστε σεις λαός μου», εκεί θα αναγνωρισθούν επισήμως ως «υιοί του αληθινού Θεού»</w:t>
            </w:r>
            <w:r w:rsidRPr="00AE1E42">
              <w:rPr>
                <w:rStyle w:val="a5"/>
                <w:b/>
                <w:sz w:val="20"/>
              </w:rPr>
              <w:footnoteReference w:id="1285"/>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῾Ησαΐας δὲ κράζει ὑπὲρ τοῦ ᾿Ισραήλ· ἐὰν ᾖ ὁ ἀριθμὸς τῶν υἱῶν ᾿Ισραὴλ ὡς ἡ ἄμμος τῆς θαλάσσης, τὸ κατάλειμμα σωθήσεται·</w:t>
            </w:r>
          </w:p>
        </w:tc>
        <w:tc>
          <w:tcPr>
            <w:tcW w:w="3209" w:type="dxa"/>
            <w:tcBorders>
              <w:top w:val="nil"/>
              <w:left w:val="nil"/>
              <w:bottom w:val="nil"/>
              <w:right w:val="nil"/>
            </w:tcBorders>
          </w:tcPr>
          <w:p w:rsidR="0073282F" w:rsidRPr="00AE1E42" w:rsidRDefault="0073282F" w:rsidP="00B80A4B">
            <w:pPr>
              <w:jc w:val="both"/>
              <w:rPr>
                <w:b/>
                <w:sz w:val="20"/>
              </w:rPr>
            </w:pPr>
            <w:r w:rsidRPr="00AE1E42">
              <w:rPr>
                <w:sz w:val="20"/>
              </w:rPr>
              <w:t>Επίσης ο Ησαΐας κραυγάζει μεγαλοφώνως για τους Ισραηλίτες:</w:t>
            </w:r>
            <w:r w:rsidRPr="00AE1E42">
              <w:rPr>
                <w:b/>
                <w:sz w:val="20"/>
              </w:rPr>
              <w:t xml:space="preserve"> Και αν ακόμη οι Ισραηλίτες γίνουν, όπως η άμμος της θάλασσας αναρίθμητοι, μόνο ένα μικρό υπόλοιπο θα σωθεί</w:t>
            </w:r>
            <w:r w:rsidRPr="00AE1E42">
              <w:rPr>
                <w:rStyle w:val="a5"/>
                <w:b/>
                <w:sz w:val="20"/>
              </w:rPr>
              <w:footnoteReference w:id="128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λόγον γὰρ συντελῶν καὶ συντέμνων ἐν δικαιοσύνῃ, ὅτι λόγον συντετμημένον ποιήσει Κύριος ἐπὶ τῆς γῆς.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b/>
                <w:sz w:val="20"/>
              </w:rPr>
              <w:t>διότι καθώς ο Κύριος σύντομα εκπληρώνει την προφητεία</w:t>
            </w:r>
            <w:r w:rsidRPr="00AE1E42">
              <w:rPr>
                <w:rStyle w:val="a5"/>
                <w:b/>
                <w:sz w:val="20"/>
              </w:rPr>
              <w:footnoteReference w:id="1287"/>
            </w:r>
            <w:r w:rsidRPr="00AE1E42">
              <w:rPr>
                <w:b/>
                <w:sz w:val="20"/>
              </w:rPr>
              <w:t xml:space="preserve"> με δικαιοσύνη, σύντομα θα την υλοποιήσει επάνω στην γη</w:t>
            </w:r>
            <w:r w:rsidRPr="00AE1E42">
              <w:rPr>
                <w:rStyle w:val="a5"/>
                <w:b/>
                <w:sz w:val="20"/>
              </w:rPr>
              <w:footnoteReference w:id="128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καὶ καθὼς προείρηκεν ῾Ησαΐας, εἰ μὴ Κύριος </w:t>
            </w:r>
            <w:r w:rsidRPr="00AE1E42">
              <w:rPr>
                <w:rFonts w:ascii="MS Sans Serif" w:hAnsi="MS Sans Serif"/>
                <w:sz w:val="20"/>
                <w:szCs w:val="20"/>
              </w:rPr>
              <w:lastRenderedPageBreak/>
              <w:t>Σαβαὼθ ἐγκατέλιπεν ἡμῖν σπέρμα, ὡς Σόδομα ἂν ἐγενήθημεν καὶ ὡς Γόμορρα ἂν ὡμοιώθημεν.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Και, όπως προείπε ο Ησαΐας: </w:t>
            </w:r>
            <w:r w:rsidRPr="00AE1E42">
              <w:rPr>
                <w:b/>
                <w:sz w:val="20"/>
              </w:rPr>
              <w:t xml:space="preserve">Εάν ο </w:t>
            </w:r>
            <w:r w:rsidRPr="00AE1E42">
              <w:rPr>
                <w:b/>
                <w:sz w:val="20"/>
              </w:rPr>
              <w:lastRenderedPageBreak/>
              <w:t>Κύριος ο παντοκράτωρ δεν μας άφηνε απογόνους</w:t>
            </w:r>
            <w:r w:rsidRPr="00AE1E42">
              <w:rPr>
                <w:rStyle w:val="a5"/>
                <w:b/>
                <w:sz w:val="20"/>
              </w:rPr>
              <w:footnoteReference w:id="1289"/>
            </w:r>
            <w:r w:rsidRPr="00AE1E42">
              <w:rPr>
                <w:b/>
                <w:sz w:val="20"/>
              </w:rPr>
              <w:t>, θα είχαμε καταντήσει σαν τα Σόδομα και θα είχαμε γίνει όμοιοι με τα Γόμορρα</w:t>
            </w:r>
            <w:r w:rsidRPr="00AE1E42">
              <w:rPr>
                <w:rStyle w:val="a5"/>
                <w:b/>
                <w:sz w:val="20"/>
              </w:rPr>
              <w:footnoteReference w:id="1290"/>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ἐροῦμεν; ὅτι ἔθνη τὰ μὴ διώκοντα δικαιοσύνην κατέλαβε δικαιοσύνην, δικαιοσύνην δὲ τὴν ἐκ πίστεως,</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αποτυχία του Ισραήλ</w:t>
            </w:r>
          </w:p>
          <w:p w:rsidR="0073282F" w:rsidRPr="00AE1E42" w:rsidRDefault="0073282F" w:rsidP="00B80A4B">
            <w:pPr>
              <w:jc w:val="both"/>
              <w:rPr>
                <w:rFonts w:ascii="MS Sans Serif" w:hAnsi="MS Sans Serif"/>
                <w:sz w:val="20"/>
                <w:szCs w:val="20"/>
              </w:rPr>
            </w:pPr>
            <w:r w:rsidRPr="00AE1E42">
              <w:rPr>
                <w:sz w:val="20"/>
              </w:rPr>
              <w:t>Τι θα πούμε λοιπόν; Ότι οι εθνικοί, που δεν επιδίωκαν τη σωτηρία, οικειοποιήθηκαν αυτή, και μάλιστα χάρη στην πίστη,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᾿Ισραὴλ δὲ διώκων νόμον δικαιοσύνης εἰς νόμον δικαιοσύνης οὐκ ἔφθασε.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ο Ισραήλ, ο οποίος επιδίωκε τη σωτηρία με την ακριβή την τήρηση του νόμου, δεν έφθασε σε αυτήν;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διατί; ὅτι οὐκ ἐκ πίστεως, ἀλλ᾿ ὡς ἐξ ἔργων νόμου· προσέκοψαν γὰρ τῷ λίθῳ τοῦ προσκόμματος,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Γιατί; Διότι δεν την επιδίωξαν με την πίστη, αλλά με τα έργα που συνάδουν με το νόμο, γι΄αυτό και σκόνταψαν στον λίθο του προσκόμματος,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καθὼς γέγραπται· ἰδοὺ τίθημι ἐν Σιὼν λίθον προσκόμματος καὶ πέτραν σκανδάλου, καὶ πᾶς ὁ πιστεύων ἐπ᾿ αὐτῷ οὐ καταισχυνθήσεται.</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 xml:space="preserve">όπως σημειώνεται στη Γραφή: </w:t>
            </w:r>
            <w:r w:rsidRPr="00AE1E42">
              <w:rPr>
                <w:b/>
                <w:sz w:val="20"/>
              </w:rPr>
              <w:t>Τοποθετώ στη Σιών λίθο προσκόμματος και πέτρα σκανδάλου, και μόνον όποιος πιστεύει σε αυτόν δεν θα καταισχυνθεί</w:t>
            </w:r>
            <w:r w:rsidRPr="00AE1E42">
              <w:rPr>
                <w:rStyle w:val="a5"/>
                <w:b/>
                <w:sz w:val="20"/>
              </w:rPr>
              <w:footnoteReference w:id="1291"/>
            </w:r>
            <w:r w:rsidRPr="00AE1E42">
              <w:rPr>
                <w:sz w:val="20"/>
              </w:rPr>
              <w:t xml:space="preserve">. </w:t>
            </w:r>
          </w:p>
          <w:p w:rsidR="0073282F" w:rsidRPr="00AE1E42" w:rsidRDefault="0073282F" w:rsidP="00B80A4B">
            <w:pPr>
              <w:jc w:val="both"/>
              <w:rPr>
                <w:rFonts w:ascii="MS Sans Serif" w:hAnsi="MS Sans Serif"/>
                <w:sz w:val="20"/>
                <w:szCs w:val="20"/>
              </w:rPr>
            </w:pP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᾿Αδελφοί, ἡ μέν εὐδοκία τῆς ἐμῆς καρδίας καὶ ἡ δέησις ἡ πρὸς τὸν Θεὸν ὑπὲρ τοῦ ᾿Ισραήλ ἐστιν εἰς σωτηρίαν·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Ο Ισραήλ και το Ευαγγέλιο</w:t>
            </w:r>
          </w:p>
          <w:p w:rsidR="0073282F" w:rsidRPr="00AE1E42" w:rsidRDefault="0073282F" w:rsidP="00B80A4B">
            <w:pPr>
              <w:jc w:val="both"/>
              <w:rPr>
                <w:rFonts w:ascii="MS Sans Serif" w:hAnsi="MS Sans Serif"/>
                <w:sz w:val="20"/>
                <w:szCs w:val="20"/>
              </w:rPr>
            </w:pPr>
            <w:r w:rsidRPr="00AE1E42">
              <w:rPr>
                <w:sz w:val="20"/>
              </w:rPr>
              <w:t>Αδελφοί μου, η διακαής επιθυμία μου και η προσευχή προς τον Θεό για τον Ισραήλ είναι η πορεία του προς την σωτηρία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μαρτυρῶ γὰρ αὐτοῖς ὅτι ζῆλον Θεοῦ ἔχουσιν, ἀλλ᾿ οὐ κατ᾿ ἐπίγνωσιν.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Σας βεβαιώνω λοιπόν ότι αυτοί έχουν ασφαλώς ζήλο Θεού, αλλά όχι με σαφή γνώση.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ἀγνοοῦντες γὰρ τὴν τοῦ Θεοῦ δικαιοσύνην, καὶ τὴν ἰδίαν δικαιοσύνην ζητοῦντες στῆσαι, τῇ δικαιοσύνῃ τοῦ Θεοῦ οὐχ ὑπετάγησαν.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Επειδή δηλαδή δεν παραδέχονται ότι η σωτηρία προέρχεται από τον Θεό και επιδιώκουν να εφαρμόσουν δικό τους τρόπο σωτηρίας, δεν υποτάχθηκαν στον τρόπο που δικαιώνει ο Θεός.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τέλος γὰρ νόμου Χριστὸς εἰς δικαιοσύνην παντὶ τῷ πιστεύοντι.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ο Χριστός συνιστά την τελείωση</w:t>
            </w:r>
            <w:r w:rsidRPr="00AE1E42">
              <w:rPr>
                <w:rStyle w:val="a5"/>
                <w:sz w:val="20"/>
              </w:rPr>
              <w:footnoteReference w:id="1292"/>
            </w:r>
            <w:r w:rsidRPr="00AE1E42">
              <w:rPr>
                <w:sz w:val="20"/>
              </w:rPr>
              <w:t xml:space="preserve"> του νόμου, έτσι ώστε να σώζεται καθένας, που πιστεύει.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Μωῡσῆς γὰρ γράφει τὴν δικαιοσύνην τὴν ἐκ τοῦ νόμου, ὅτι ὁ ποιήσας αὐτὰ ἄνθρωπος </w:t>
            </w:r>
            <w:r w:rsidRPr="00AE1E42">
              <w:rPr>
                <w:rFonts w:ascii="MS Sans Serif" w:hAnsi="MS Sans Serif"/>
                <w:sz w:val="20"/>
                <w:szCs w:val="20"/>
              </w:rPr>
              <w:lastRenderedPageBreak/>
              <w:t>ζήσεται ἐν αὐτοῖς·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Εξάλλου ο Μωυσής γράφει σχετικά με τη σωτηρία που επιτυγχάνεται με </w:t>
            </w:r>
            <w:r w:rsidRPr="00AE1E42">
              <w:rPr>
                <w:sz w:val="20"/>
              </w:rPr>
              <w:lastRenderedPageBreak/>
              <w:t xml:space="preserve">τον νόμο ότι </w:t>
            </w:r>
            <w:r w:rsidRPr="00AE1E42">
              <w:rPr>
                <w:b/>
                <w:sz w:val="20"/>
              </w:rPr>
              <w:t>όποιος άνθρωπος τηρήσει τις εντολές του νόμου, θα ζήσει χάρη σε αυτές</w:t>
            </w:r>
            <w:r w:rsidRPr="00AE1E42">
              <w:rPr>
                <w:rStyle w:val="a5"/>
                <w:b/>
                <w:sz w:val="20"/>
              </w:rPr>
              <w:footnoteReference w:id="129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δὲ ἐκ πίστεως δικαιοσύνη οὕτω λέγει· μὴ εἴπῃς ἐν τῇ καρδίᾳ σου, τίς ἀναβήσεται εἰς τὸν οὐρανόν, τοῦτ᾿ ἔστι Χριστὸν καταγαγεῖν·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η σωτηρία που επιτυγχάνεται με την πίστη λέγει: </w:t>
            </w:r>
            <w:r w:rsidRPr="00AE1E42">
              <w:rPr>
                <w:b/>
                <w:sz w:val="20"/>
              </w:rPr>
              <w:t>Μη διερωτηθείς «ποιός θα ανεβεί στον ουρανό;»</w:t>
            </w:r>
            <w:r w:rsidRPr="00AE1E42">
              <w:rPr>
                <w:i/>
                <w:sz w:val="20"/>
              </w:rPr>
              <w:t xml:space="preserve"> </w:t>
            </w:r>
            <w:r w:rsidRPr="00AE1E42">
              <w:rPr>
                <w:sz w:val="20"/>
              </w:rPr>
              <w:t>για να κατεβάσει δηλαδή τον Χριστό,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ἢ τίς καταβήσεται εἰς τὴν ἄβυσσον, τοῦτ᾿ ἔστι Χριστὸν ἐκ νεκρῶν ἀναγαγεῖν.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ή «</w:t>
            </w:r>
            <w:r w:rsidRPr="00AE1E42">
              <w:rPr>
                <w:b/>
                <w:sz w:val="20"/>
              </w:rPr>
              <w:t>ποιος θα κατεβεί στον Άδη;»</w:t>
            </w:r>
            <w:r w:rsidRPr="00AE1E42">
              <w:rPr>
                <w:sz w:val="20"/>
              </w:rPr>
              <w:t xml:space="preserve"> για να φέρει δηλαδή από τους νεκρούς τον Χριστό στον κόσμο.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τί λέγει; ἐγγύς σου τὸ ῥῆμά ἐστιν, ἐν τῷ στόματί σου καὶ ἐν τῇ καρδίᾳ σου· τοῦτ᾿ ἔστι τὸ ῥῆμα τῆς πίστεως ὃ κηρύσσομεν.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τι λέγει; «</w:t>
            </w:r>
            <w:r w:rsidRPr="00AE1E42">
              <w:rPr>
                <w:b/>
                <w:sz w:val="20"/>
              </w:rPr>
              <w:t>Πλησίον σου είναι ο λόγος, στο στόμα σου και στην καρδιά σου</w:t>
            </w:r>
            <w:r w:rsidRPr="00AE1E42">
              <w:rPr>
                <w:rStyle w:val="a5"/>
                <w:b/>
                <w:sz w:val="20"/>
              </w:rPr>
              <w:footnoteReference w:id="1294"/>
            </w:r>
            <w:r w:rsidRPr="00AE1E42">
              <w:rPr>
                <w:b/>
                <w:sz w:val="20"/>
              </w:rPr>
              <w:t>»</w:t>
            </w:r>
            <w:r w:rsidRPr="00AE1E42">
              <w:rPr>
                <w:i/>
                <w:sz w:val="20"/>
              </w:rPr>
              <w:t>·</w:t>
            </w:r>
            <w:r w:rsidRPr="00AE1E42">
              <w:rPr>
                <w:sz w:val="20"/>
              </w:rPr>
              <w:t xml:space="preserve"> πρόκειται δηλαδή για τον λόγο της πίστεως, τον οποίο κηρύττουμε.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ὅτι ἐὰν ὁμολογήσῃς ἐν τῷ στόματί σου Κύριον ᾿Ιησοῦν, καὶ πιστεύσῃς ἐν τῇ καρδίᾳ σου ὅτι ὁ Θεὸς αὐτὸν ἤγειρεν ἐκ νεκρῶν, σωθήσῃ·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εάν ομολογήσεις με το στόμα σου τον Ιησού ως Κύριο, και πιστέψεις με την καρδιά σου ότι ο Θεός ανέστησε αυτόν εκ νεκρών, θα εξασφαλίσεις τη σωτηρία.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καρδίᾳ γὰρ πιστεύεται εἰς δικαιοσύνην, στόματι δὲ ὁμολογεῖται εἰς σωτηρίαν.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πίστη, που βιώνεται με την καρδιά οδηγεί στην δικαίωση, ενώ η ομολογία πίστεως που γίνεται με το στόμα οδηγεί στη σωτηρία.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λέγει γὰρ ἡ γραφή· πᾶς ὁ πιστεύων ἐπ᾿ αὐτῷ οὐ καταισχυνθήσεται.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λέγει η Γραφή: </w:t>
            </w:r>
            <w:r w:rsidRPr="00AE1E42">
              <w:rPr>
                <w:b/>
                <w:sz w:val="20"/>
              </w:rPr>
              <w:t>Όποιος πιστεύει σε αυτόν δεν θα καταισχυνθεί.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ἔστι διαστολὴ ᾿Ιουδαίου τε καὶ ῞Ελληνος· ὁ γὰρ αὐτὸς Κύριος πάντων, πλουτῶν εἰς πάντας τοὺς ἐπικαλουμένους αὐτόν·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Δεν υπάρχει δηλαδή διαφορά μεταξύ Ιουδαίου και Έλληνα</w:t>
            </w:r>
            <w:r w:rsidRPr="00AE1E42">
              <w:rPr>
                <w:rStyle w:val="a5"/>
                <w:sz w:val="20"/>
              </w:rPr>
              <w:footnoteReference w:id="1295"/>
            </w:r>
            <w:r w:rsidRPr="00AE1E42">
              <w:rPr>
                <w:sz w:val="20"/>
              </w:rPr>
              <w:t>· διότι ο ίδιος είναι Κύριος όλων, γενναιόδωρος απέναντι σε όλους εκείνους, οι οποίοι επικαλούνται αυτόν·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πᾶς γὰρ ὃς ἂν ἐπικαλέσηται τὸ ὄνομα  Κυρίου σωθήσεται.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όποιος λοιπόν </w:t>
            </w:r>
            <w:r w:rsidRPr="00AE1E42">
              <w:rPr>
                <w:b/>
                <w:sz w:val="20"/>
              </w:rPr>
              <w:t>επικαλεσθεί το όνομα του Κυρίου θα σωθεί.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πῶς οὖν ἐπικαλέσονται εἰς ὃν οὐκ ἐπίστευσαν; πῶς δὲ πιστεύσουσιν οὗ οὐκ ἤκουσαν; πῶς δὲ ἀκούσουσι χωρὶς κηρύσσοντος;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πως θα επικαλεσθούν εκείνον, στον οποίο δεν πίστεψαν; Και πώς θα πιστέψουν σε εκείνον, για τον οποίο δεν άκουσαν; Και πώς θα ακούσουν, αν δεν υπάρξει άνθρωπος, για να τους κηρύξει;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πῶς δὲ κηρύξουσιν ἐὰν μὴ ἀποσταλῶσι; καθὼς γέγραπται· ὡς ὡραῖοι οἱ πόδες τῶν εὐαγγελιζομένων εἰρήνην, τῶν εὐαγγελιζομένων τὰ ἀγαθά!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Πώς όμως κηρύξουν, αν δεν αποσταλούν; Καθώς σημειώνεται στη Γραφή: </w:t>
            </w:r>
            <w:r w:rsidRPr="00AE1E42">
              <w:rPr>
                <w:b/>
                <w:sz w:val="20"/>
              </w:rPr>
              <w:t xml:space="preserve">Πόσο ωραίοι είναι όσοι κομίζουν την χαρμόσυνη αγγελία </w:t>
            </w:r>
            <w:r w:rsidRPr="00AE1E42">
              <w:rPr>
                <w:b/>
                <w:sz w:val="20"/>
              </w:rPr>
              <w:lastRenderedPageBreak/>
              <w:t>της ειρήνης, που ευαγγελίζονται τα θεία αγαθά!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᾿Αλλ᾿ οὐ πάντες ὑπήκουσαν τῷ εὐαγγελίῳ· ῾Ησαΐας γὰρ λέγει· Κύριε, τίς ἐπίστευσε τῇ ἀκοῇ ἡμῶν,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δεν πίστεψαν όλοι στο Ευαγγέλιο</w:t>
            </w:r>
            <w:r w:rsidRPr="00AE1E42">
              <w:rPr>
                <w:sz w:val="20"/>
                <w:vertAlign w:val="superscript"/>
              </w:rPr>
              <w:t>.</w:t>
            </w:r>
            <w:r w:rsidRPr="00AE1E42">
              <w:rPr>
                <w:sz w:val="20"/>
              </w:rPr>
              <w:t xml:space="preserve"> άλλωστε ο Ησαΐας λέγει: </w:t>
            </w:r>
            <w:r w:rsidRPr="00AE1E42">
              <w:rPr>
                <w:b/>
                <w:sz w:val="20"/>
              </w:rPr>
              <w:t>Κύριε, ποιος έδωσε πίστη στο κήρυγμά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ἡ πίστις ἐξ ἀκοῆς. ἡ δὲ ἀκοὴ διὰ ρήματος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Άρα η πίστη προέρχεται από την ακρόαση του κηρύγματος. Το κήρυγμα πάλι γίνεται με το λόγο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λέγω μὴ οὐκ ἤκουσαν; μενοῦνγε εἰς πᾶσαν τὴν γῆν ἐξῆλθεν ὁ φθόγγος αὐτῶν, καὶ εἰς τὰ πέρατα τῆς οἰκουμένης τὰ ῥήματα αὐτῶν.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διερωτώμαι, μήπως δεν άκουσαν; Ασφαλώς και άκουσαν, αφού </w:t>
            </w:r>
            <w:r w:rsidRPr="00AE1E42">
              <w:rPr>
                <w:b/>
                <w:sz w:val="20"/>
              </w:rPr>
              <w:t>η φωνή τους ακούσθηκε σε όλη την γη και τα λόγια τους διαθόθηκαν στα πέρατα της οικουμένης</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λέγω, μὴ οὐκ ἔγνω, ᾿Ισραήλ; πρῶτος Μωῡσῆς λέγει· ἐγὼ παραζηλώσω ὑμᾶς ἐπ᾿ οὐκ ἔθνει, ἐπὶ ἔθνει ἀσυνέτῳ παροργιῶ ὑμᾶς.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και πάλι διερωτώμαι: Μήπως οι Ισραηλίτες δεν κατάλαβαν αυτά; Πρώτος ο Μωυσής λέγει: </w:t>
            </w:r>
            <w:r w:rsidRPr="00AE1E42">
              <w:rPr>
                <w:b/>
                <w:sz w:val="20"/>
              </w:rPr>
              <w:t>Εγώ θα σας κάνω ζηλότυπους με έθνος , που δεν είναι έθνος, και θα διεγείρω την οργή σας εναντιον έθνους ασύνετου.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῾Ησαΐας δὲ ἀποτολμᾷ καὶ λέγει· εὑρέθην τοῖς ἐμὲ μὴ ζητοῦσιν, ἐμφανὴς ἐγενόμην τοῖς ἐμὲ μὴ ἐπερωτῶσι.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Ησαΐας μάλιστα με θάρρος και τόλμη λέγει:</w:t>
            </w:r>
            <w:r w:rsidRPr="00AE1E42">
              <w:rPr>
                <w:b/>
                <w:sz w:val="20"/>
              </w:rPr>
              <w:t xml:space="preserve"> Αποκαλύφθηκα σε εκείνους, που δεν με αναζητούσαν, φανερώθηκα σε εκείνους, που ούτε καν ρωτούσαν για μένα</w:t>
            </w:r>
            <w:r w:rsidRPr="00AE1E42">
              <w:rPr>
                <w:rStyle w:val="a5"/>
                <w:b/>
                <w:sz w:val="20"/>
              </w:rPr>
              <w:footnoteReference w:id="1296"/>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πρὸς δὲ τὸν ᾿Ισραὴλ λέγει· ὅλην τὴν ἡμέραν ἐξεπέτασα τὰς χεῖράς μου πρὸς λαὸν ἀπειθοῦντα καὶ ἀντιλέγοντα.</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Ενώ σχετικά με τον Ισραήλ λέγει: </w:t>
            </w:r>
            <w:r w:rsidRPr="00AE1E42">
              <w:rPr>
                <w:b/>
                <w:sz w:val="20"/>
              </w:rPr>
              <w:t>Όλη την ημέρα άπλωσα τα χέρια μου προς ένα λαό ανυπότακτο  και αντιρρησία</w:t>
            </w:r>
            <w:r w:rsidRPr="00AE1E42">
              <w:rPr>
                <w:rStyle w:val="a5"/>
                <w:b/>
                <w:sz w:val="20"/>
              </w:rPr>
              <w:footnoteReference w:id="1297"/>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Λέγω οὖν, μὴ ἀπώσατο ὁ Θεὸς τὸν λαὸν αὐτοῦ; μὴ γένοιτο· καὶ γὰρ ἐγὼ ᾿Ισραηλίτης εἰμί, ἐκ σπέρματος ᾿Αβραάμ, φυλῆς Βενιαμίν.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Το υπόλοιπο του Ισραήλ</w:t>
            </w:r>
          </w:p>
          <w:p w:rsidR="0073282F" w:rsidRPr="00AE1E42" w:rsidRDefault="0073282F" w:rsidP="00B80A4B">
            <w:pPr>
              <w:jc w:val="both"/>
              <w:rPr>
                <w:rFonts w:ascii="MS Sans Serif" w:hAnsi="MS Sans Serif"/>
                <w:sz w:val="20"/>
                <w:szCs w:val="20"/>
              </w:rPr>
            </w:pPr>
            <w:r w:rsidRPr="00AE1E42">
              <w:rPr>
                <w:sz w:val="20"/>
              </w:rPr>
              <w:t>Διερωτώμαι λοιπόν: Μήπως ο Θεός απαρνήθηκε τον λαό του; Όχι βέβαια· διότι και εγώ Ισραηλίτης είμαι, απόγονος του Αβραάμ, από την φυλή του Βενιαμίν.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οὐκ ἀπώσατο ὁ Θεὸς τὸν λαὸν αὐτοῦ ὃν προέγνω. ἢ οὐκ οἴδατε ἐν ᾿Ηλίᾳ τί λέγει ἡ γραφή, ὡς ἐντυγχάνει τῷ Θεῷ κατὰ τοῦ ᾿Ισραὴλ λέγων;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Δεν απαρνήθηκε ο Θεός τον λαό του, τον οποίο ήδη παλαιόθεν γνώριζε</w:t>
            </w:r>
            <w:r w:rsidRPr="00AE1E42">
              <w:rPr>
                <w:rStyle w:val="a5"/>
                <w:sz w:val="20"/>
              </w:rPr>
              <w:footnoteReference w:id="1298"/>
            </w:r>
            <w:r w:rsidRPr="00AE1E42">
              <w:rPr>
                <w:sz w:val="20"/>
              </w:rPr>
              <w:t>. Ή μήπως αγνοείτε τι λέγει η Γραφή για τον Ηλία, με ποιά δηλαδή λόγια εκείνος απευθύνεται στον Θεό κατηγορώντας τους Ισραηλίτες: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Κύριε, τοὺς προφήτας σου ἀπέκτειναν καὶ τὰ θυσιαστήριά σου κατέσκαψαν, κἀγὼ ὑπελείφθην μόνος, καὶ ζητοῦσι τὴν ψυχήν 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Κύριε, θανάτωσαν τους προφήτες σου, κατέσκαψαν τα θυσιαστήριά σου και εγώ πλέον απέμεινα μόνος, και θέλουν να μου αφαιρέσουν την ζωή</w:t>
            </w:r>
            <w:r w:rsidRPr="00AE1E42">
              <w:rPr>
                <w:rStyle w:val="a5"/>
                <w:b/>
                <w:sz w:val="20"/>
              </w:rPr>
              <w:footnoteReference w:id="1299"/>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τί λέγει αὐτῷ ὁ χρηματισμός; κατέλιπον ἐμαυτῷ ἑπτακισχιλίους ἄνδρας, οἵτινες οὐκ ἔκαμψαν γόνυ τῇ Βάαλ.</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ποια είναι η απάντηση του Θεού σε αυτόν; </w:t>
            </w:r>
            <w:r w:rsidRPr="00AE1E42">
              <w:rPr>
                <w:b/>
                <w:sz w:val="20"/>
              </w:rPr>
              <w:t>Κράτησα για τον εαυτό μου επτά χιλιάδες άνδρες, οι οποίοι δεν υποκλίθηκαν στο άγαλμα του Βάαλ</w:t>
            </w:r>
            <w:r w:rsidRPr="00AE1E42">
              <w:rPr>
                <w:rStyle w:val="a5"/>
                <w:b/>
                <w:sz w:val="20"/>
              </w:rPr>
              <w:footnoteReference w:id="1300"/>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οὕτως οὖν καὶ ἐν τῷ νῦν καιρῷ λεῖμμα κατ᾿ ἐκλογὴν χάριτος γέγονεν.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Έτσι λοιπόν και σήμερα διασώζεται υπόλοιπο με την εκλογή της θείας Χάρης.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χάριτι, οὐκέτι ἐξ ἔργων· ἐπεὶ ἡ χάρις οὐκέτι γίνεται χάρις. εἰ δὲ ἐξ ἔργων, οὐκέτι ἐστὶ χάρις· ἐπεὶ τὸ ἔργον οὐκέτι ἐστὶν ἔργον.</w:t>
            </w:r>
          </w:p>
        </w:tc>
        <w:tc>
          <w:tcPr>
            <w:tcW w:w="3209" w:type="dxa"/>
            <w:tcBorders>
              <w:top w:val="nil"/>
              <w:left w:val="nil"/>
              <w:bottom w:val="nil"/>
              <w:right w:val="nil"/>
            </w:tcBorders>
          </w:tcPr>
          <w:p w:rsidR="0073282F" w:rsidRPr="00AE1E42" w:rsidRDefault="0073282F" w:rsidP="00B80A4B">
            <w:pPr>
              <w:jc w:val="both"/>
              <w:rPr>
                <w:sz w:val="20"/>
              </w:rPr>
            </w:pPr>
            <w:r w:rsidRPr="00AE1E42">
              <w:rPr>
                <w:sz w:val="20"/>
              </w:rPr>
              <w:t>Αλλά, εάν αυτή έγινε κατά χάρη, δεν βασίζεται πλέον σε έργα· διότι σε αντίθετη περίπτωση η χάρη δεν θα είναι πλέον δυνατό να ονομασθεί χάρη. Αν πάλι έγινε με βάση τα έργα, δεν πρόκειται πλέον για χάρη· διότι διαφορετικά το έργο παύει πλέον να είναι έργο.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 οὖν; ὃ ἐπιζητεῖ ᾿Ισραήλ, τοῦτο οὐκ ἐπέτυχεν, ἡ δὲ ἐκλογὴ ἐπέτυχεν· οἱ δὲ λοιποὶ ἐπωρώθησαν,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Ποιά είναι λοιπόν η κατάληξη; Εκείνο, που επιζητούσε ο Ισραήλ, δεν το κατόρθωσε, αλλά οι εκλεκτοί το κατόρθωσαν· όσο για τους υπόλοιπους αυτοί αποτυφλώθηκαν,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καθὼς γέγραπται· ἔδωκεν αὐτοῖς ὁ Θεὸς πνεῦμα κατανύξεως, ὀφθαλμοὺς τοῦ μὴ βλέπειν καὶ ὦτα τοῦ μὴ ἀκούειν, ἕως τῆς σήμερον ἡμέρας.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καθώς έχει σημειώνεται στη Γραφή: </w:t>
            </w:r>
            <w:r w:rsidRPr="00AE1E42">
              <w:rPr>
                <w:b/>
                <w:sz w:val="20"/>
              </w:rPr>
              <w:t>Ο Θεός τους κατέστησε αναίσθητους</w:t>
            </w:r>
            <w:r w:rsidRPr="00AE1E42">
              <w:rPr>
                <w:rStyle w:val="a5"/>
                <w:b/>
                <w:sz w:val="20"/>
              </w:rPr>
              <w:footnoteReference w:id="1301"/>
            </w:r>
            <w:r w:rsidRPr="00AE1E42">
              <w:rPr>
                <w:b/>
                <w:sz w:val="20"/>
              </w:rPr>
              <w:t>, έκανε τα μάτια τους να μη βλέπουν και τα αυτιά τους να μην ακούν, μέχρι σήμερα.</w:t>
            </w:r>
            <w:r w:rsidRPr="00AE1E42">
              <w:rPr>
                <w:rStyle w:val="a5"/>
                <w:b/>
                <w:sz w:val="20"/>
              </w:rPr>
              <w:footnoteReference w:id="1302"/>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Δαυῒδ λέγει· γενηθήτω ἡ τράπεζα αὐτῶν εἰς παγίδα καὶ εἰς θήραν καὶ εἰς σκάνδαλον καὶ εἰς ἀνταπόδομα αὐτοῖς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ο Δαβίδ λέγει: </w:t>
            </w:r>
            <w:r w:rsidRPr="00AE1E42">
              <w:rPr>
                <w:b/>
                <w:sz w:val="20"/>
              </w:rPr>
              <w:t>Τα αγαθά στο τραπέζι τους ας γίνουν παγίδα για τη σύλληψή τους, αιτία καταστροφής και τιμωρίας γι’ αυτούς</w:t>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σκοτισθήτωσαν οἱ ὀφθαλμοὶ αὐτῶν τοῦ μὴ βλέπειν, καὶ τὸν νῶτον αὐτῶν διὰ παντὸς σύγκαψον.</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Κάνε να σκοτισθούν τα μάτια τους</w:t>
            </w:r>
            <w:r w:rsidRPr="00AE1E42">
              <w:rPr>
                <w:rStyle w:val="a5"/>
                <w:b/>
                <w:sz w:val="20"/>
              </w:rPr>
              <w:footnoteReference w:id="1303"/>
            </w:r>
            <w:r w:rsidRPr="00AE1E42">
              <w:rPr>
                <w:b/>
                <w:sz w:val="20"/>
              </w:rPr>
              <w:t xml:space="preserve">, ώστε να μη βλέπουν και οδήγησέ τους σε ζυγό δουλείας </w:t>
            </w:r>
            <w:r w:rsidRPr="00AE1E42">
              <w:rPr>
                <w:b/>
                <w:sz w:val="20"/>
              </w:rPr>
              <w:lastRenderedPageBreak/>
              <w:t>παντοτινά</w:t>
            </w:r>
            <w:r w:rsidRPr="00AE1E42">
              <w:rPr>
                <w:rStyle w:val="a5"/>
                <w:b/>
                <w:sz w:val="20"/>
              </w:rPr>
              <w:footnoteReference w:id="1304"/>
            </w:r>
            <w:r w:rsidRPr="00AE1E42">
              <w:rPr>
                <w:b/>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Λέγω οὖν, μὴ ἔπταισαν ἵνα πέσωσι; μὴ γένοιτο· ἀλλὰ τῷ αὐτῶν παραπτώματι ἡ σωτηρία τοῖς ἔθνεσιν, εἰς τὸ παραζηλῶσαι αὐτούς.</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σωτηρία των εθνών</w:t>
            </w:r>
          </w:p>
          <w:p w:rsidR="0073282F" w:rsidRPr="00AE1E42" w:rsidRDefault="0073282F" w:rsidP="00B80A4B">
            <w:pPr>
              <w:jc w:val="both"/>
              <w:rPr>
                <w:rFonts w:ascii="MS Sans Serif" w:hAnsi="MS Sans Serif"/>
                <w:sz w:val="20"/>
                <w:szCs w:val="20"/>
              </w:rPr>
            </w:pPr>
            <w:r w:rsidRPr="00AE1E42">
              <w:rPr>
                <w:sz w:val="20"/>
              </w:rPr>
              <w:t>Διερωτώμαι λοιπόν, μήπως αμάρτησαν, για να οδηγηθούν σε απώλεια; Όχι σε καμμία περίπτωση· αλλά από το δικό τους πταίσμα προέκυψε η σωτηρία για τους εθνικούς, για να τους προκαλέσει ζηλοτυπία.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Calibri" w:hAnsi="Calibri"/>
                <w:sz w:val="20"/>
                <w:szCs w:val="20"/>
              </w:rPr>
            </w:pPr>
            <w:r w:rsidRPr="00AE1E42">
              <w:rPr>
                <w:rFonts w:ascii="MS Sans Serif" w:hAnsi="MS Sans Serif"/>
                <w:sz w:val="20"/>
                <w:szCs w:val="20"/>
              </w:rPr>
              <w:t>εἰ δὲ τὸ παράπτωμα αὐτῶν πλοῦτος κόσμου καὶ τὸ ἥττημα αὐτῶν πλοῦτος ἐθνῶν, πόσῳ μᾶλλον τὸ πλήρωμα αὐτῶν</w:t>
            </w:r>
            <w:r w:rsidRPr="00AE1E42">
              <w:rPr>
                <w:rFonts w:ascii="Calibri" w:hAnsi="Calibri"/>
                <w:sz w:val="20"/>
                <w:szCs w:val="20"/>
              </w:rPr>
              <w:t>;</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εάν το πταίσμα τους πλούτισε τον κόσμο με την θεία χάρη και η ήττα τους έδωσε πνευματικό πλούτο στα έθνη, πόσο περισσότερα θετικά αποτελέσματα θα έχει η τελείωσή τους</w:t>
            </w:r>
            <w:r w:rsidRPr="00AE1E42">
              <w:rPr>
                <w:rStyle w:val="a5"/>
                <w:sz w:val="20"/>
              </w:rPr>
              <w:footnoteReference w:id="1305"/>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῾Υμῖν γὰρ λέγω τοῖς ἔθνεσιν. ἐφ᾿ ὅσον μέν εἰμι ἐγὼ ἐθνῶν ἀπόστολος, τὴν διακονίαν μου δοξάζω,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Σε σας λοιπόν τους εθνικούς λέγω: Εφόσον εγώ είμαι απόστολος των εθνών, προσπαθώ να εκπληρώσω ενσυνειδήτως τη διακονία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εἴ πως παραζηλώσω μου τὴν σάρκα καὶ σώσω τινὰς ἐξ αὐτῶν.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μήπως ίσως κινήσω σε ζηλοτυπία τους εξ αίματος συγγενείς μου και σώσω κάποιους από αυτούς.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ἡ ἀποβολὴ αὐτῶν καταλλαγὴ κόσμου, τίς ἡ πρόσληψις εἰ μὴ ζωὴ ἐκ νεκρῶν;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αν η απόρριψή τους συντέλεσε στη συμφιλίωση του κόσμου, τι άλλο θα είναι η επάνοδός τους στην πίστη παρά ανάσταση εκ νεκρών;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ἡ ἀπαρχὴ ἁγία, καὶ τὸ φύραμα· καὶ εἰ ἡ ῥίζα ἁγία, καὶ οἱ κλάδοι.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 το προζύμι είναι αφιερωμένο στο Θεό, είναι και η ζύμη· και αν η ρίζα είναι άγια, άγια είναι και τα κλαδιά.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δέ τινες τῶν κλάδων ἐξεκλάσθησαν, σὺ δὲ ἀγριέλαιος ὢν ἐνεκεντρίσθης ἐν αὐτοῖς καὶ συγκοινωνὸς τῆς ῥίζης καὶ τῆς πιότητος τῆς ἐλαίας ἐγένου,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αν κάποια από τα κλαδιά αποκόπηκαν, και εσύ, ένα βλαστάρι από αγριελιά, μπολιάστηκες στη θέση τους και έτσι έγινες μέτοχος της ρίζας και του πλούσιου χυμού της ελιάς,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κατακαυχῶ τῶν κλάδων· εἰ δὲ κατακαυχᾶσαι, οὐ σὺ τὴν ῥίζαν βαστάζεις, ἀλλ᾿ ἡ ῥίζα σέ.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μην περιφρονείς τα κομμένα κλαδιά· αν πάλι τα περιφρονείς, μη λησμονείς ότι δεν στηρίζεις εσύ την ρίζα</w:t>
            </w:r>
            <w:r w:rsidRPr="00AE1E42">
              <w:rPr>
                <w:rStyle w:val="a5"/>
                <w:sz w:val="20"/>
              </w:rPr>
              <w:footnoteReference w:id="1306"/>
            </w:r>
            <w:r w:rsidRPr="00AE1E42">
              <w:rPr>
                <w:sz w:val="20"/>
              </w:rPr>
              <w:t>, αλλά η ρίζα στηρίζει εσένα.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ἐρεῖς οὖν· ἐξεκλάσθησαν οἱ κλάδοι,  ἵνα ἐγὼ ἐγκεντρισθῶ,</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Θα πεις λοιπόν: Αποκόπηκαν τα κλαδιά, για να μπολιαστώ εγώ.</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καλῶς· τῇ ἀπιστίᾳ ἐξεκλάσθησαν, σὺ δὲ τῇ </w:t>
            </w:r>
            <w:r w:rsidRPr="00AE1E42">
              <w:rPr>
                <w:rFonts w:ascii="MS Sans Serif" w:hAnsi="MS Sans Serif"/>
                <w:sz w:val="20"/>
                <w:szCs w:val="20"/>
              </w:rPr>
              <w:lastRenderedPageBreak/>
              <w:t>πίστει ἕστηκας. μὴ ὑψηλοφρόνει, ἀλλὰ φοβοῦ·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Καλώς· εξαιτίας της απιστίας </w:t>
            </w:r>
            <w:r w:rsidRPr="00AE1E42">
              <w:rPr>
                <w:sz w:val="20"/>
              </w:rPr>
              <w:lastRenderedPageBreak/>
              <w:t>αποκόπηκαν, εσύ όμως στάθηκες στη θέση τους χάρη στην πίστη. Γι΄ αυτό μην επαίρεσαι, αλλά να φοβάσαι·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ὁ Θεὸς τῶν κατὰ φύσιν κλάδων οὐκ ἐφείσατο, μή πως οὐδὲ σοῦ φείσεται.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αν ο Θεός δεν λογάριασε τα φυσικά κλαδιά, πρόσεχε μήπως δεν λογαριάσει ούτε εσένα.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ἴδε οὖν χρηστότητα καὶ ἀποτομίαν Θεοῦ, ἐπὶ μὲν τοὺς πεσόντας ἀποτομίαν, ἐπὶ δὲ σὲ χρηστότητα, ἐὰν ἐπιμείνης τῇ χρηστότητι· ἐπεὶ καὶ σὺ ἐκκοπήσῃ.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Παρατήρησε λοιπόν την φιλανθρωπία και την αυστηρότητα του Θεού, την αυστηρότητα προς εκείνους που εξέπεσαν, και την αγαθότητα για εσένα, αρκεί να παραμένεις υπό την αιγίδα της φιλανθρωπίας του· γιατί διότι αλλιώς και συ ως κλάδος θα αποκοπείς.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ἐκεῖνοι δέ, ἐὰν μὴ ἐπιμείνωσι τῇ ἀπιστίᾳ, ἐγκεντρισθήσονται· δυνατὸς γὰρ ὁ Θεός ἐστι πάλιν ἐγκεντρίσαι αὐτούς.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εκείνοι</w:t>
            </w:r>
            <w:r w:rsidRPr="00AE1E42">
              <w:rPr>
                <w:rStyle w:val="a5"/>
                <w:sz w:val="20"/>
              </w:rPr>
              <w:footnoteReference w:id="1307"/>
            </w:r>
            <w:r w:rsidRPr="00AE1E42">
              <w:rPr>
                <w:sz w:val="20"/>
              </w:rPr>
              <w:t>, αν δεν επιμείνουν στην απιστία, θα μπολιαστούν· διότι ο Θεός έχει την δύναμη να τους κεντρώσει πάλι.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γὰρ σὺ ἐκ τῆς κατὰ φύσιν ἐξεκόπης ἀγριελαίου καὶ παρὰ φύσιν ἐνεκεντρίσθης εἰς καλλιέλαιον, πόσῳ μᾶλλον οὗτοι οἱ κατὰ φύσιν ἐγκεντρισθήσονται τῇ ἰδίᾳ ἐλαίᾳ;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εφόσον εσύ αποκόπηκες από την κατά φύση αγριελιά και μπολιάστηκες παρά φύση σε ήμερη ελιά, πόσο μάλλον αυτοί, οι κατά φύση ανήκοντες σε αυτήν, θα μπολιαστούν στην δική τους ελιά;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θέλω ὑμᾶς ἀγνοεῖν, ἀδελφοί, τὸ μυστήριον τοῦτο, ἵνα μὴ ἦτε παρ᾿ ἑαυτοῖς φρόνιμοι, ὅτι πώρωσις ἀπὸ μέρους τῷ ᾿Ισραὴλ γέγονεν ἄχρις οὗ τὸ πλήρωμα τῶν ἐθνῶν εἰσέλθῃ,</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αποκατάσταση του Ισραήλ</w:t>
            </w:r>
          </w:p>
          <w:p w:rsidR="0073282F" w:rsidRPr="00AE1E42" w:rsidRDefault="0073282F" w:rsidP="00B80A4B">
            <w:pPr>
              <w:jc w:val="both"/>
              <w:rPr>
                <w:rFonts w:ascii="MS Sans Serif" w:hAnsi="MS Sans Serif"/>
                <w:sz w:val="20"/>
                <w:szCs w:val="20"/>
              </w:rPr>
            </w:pPr>
            <w:r w:rsidRPr="00AE1E42">
              <w:rPr>
                <w:sz w:val="20"/>
              </w:rPr>
              <w:t>Δεν θέλω λοιπόν να αγνοείτε, αδελφοί μου, το ακόλουθο μυστικό αυτό σχέδιο, για να μην έχετε την ψευδαίσθηση ότι είσθε σοφοί, ότι δηλαδή ένα μέρος των Ισραηλιτών που περιέπεσε σε αναισθησία, ώσπου όλα τα έθνη να εισέλθουν στην βασιλεία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οὕτω πᾶς ᾿Ισραὴλ σωθήσεται, καθὼς γέγραπται· ἥξει ἐκ Σιὼν ὁ ῥυόμενος καὶ ἀποστρέψει ἀσεβείας ἀπὸ ᾿Ιακώβ·</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τότε πλέον θα σωθεί όλος ο Ισραήλ, καθώς σημειώνεται στη Γραφή: </w:t>
            </w:r>
            <w:r w:rsidRPr="00AE1E42">
              <w:rPr>
                <w:b/>
                <w:sz w:val="20"/>
              </w:rPr>
              <w:t>Από την Σιών θα έλθει ο λυτρωτής, ο οποίος θα αποτρέψει την διάπραξη ασεβών πράξεων από τους απογόνους του Ιακώβ·</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Calibri" w:hAnsi="Calibri"/>
                <w:sz w:val="20"/>
                <w:szCs w:val="20"/>
              </w:rPr>
            </w:pPr>
            <w:r w:rsidRPr="00AE1E42">
              <w:rPr>
                <w:rFonts w:ascii="MS Sans Serif" w:hAnsi="MS Sans Serif"/>
                <w:sz w:val="20"/>
                <w:szCs w:val="20"/>
              </w:rPr>
              <w:t>καὶ αὕτη αὐτοῖς ἡ παρ᾿ ἐμοῦ διαθήκη, ὅταν ἀφέλωμαι τὰς ἁμαρτίας αὐτῶν</w:t>
            </w:r>
            <w:r w:rsidRPr="00AE1E42">
              <w:rPr>
                <w:rFonts w:ascii="Calibri" w:hAnsi="Calibri"/>
                <w:sz w:val="20"/>
                <w:szCs w:val="20"/>
              </w:rPr>
              <w:t>.</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και αυτή θα είναι η διαθήκη μου με αυτούς, όταν συγχωρήσω τις αμαρτίες τους</w:t>
            </w:r>
            <w:r w:rsidRPr="00AE1E42">
              <w:rPr>
                <w:rStyle w:val="a5"/>
                <w:b/>
                <w:sz w:val="20"/>
              </w:rPr>
              <w:footnoteReference w:id="1308"/>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κατὰ μὲν τὸ εὐαγγέλιον ἐχθροὶ δι᾿ ὑμᾶς, κατὰ δὲ τὴν ἐκλογὴν ἀγαπητοὶ διὰ τοὺς </w:t>
            </w:r>
            <w:r w:rsidRPr="00AE1E42">
              <w:rPr>
                <w:rFonts w:ascii="MS Sans Serif" w:hAnsi="MS Sans Serif"/>
                <w:sz w:val="20"/>
                <w:szCs w:val="20"/>
              </w:rPr>
              <w:lastRenderedPageBreak/>
              <w:t>πατέρας·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Ως προς το Ευαγγέλιο είναι εχθροί εξαιτίας σας, ενώ ως προς την </w:t>
            </w:r>
            <w:r w:rsidRPr="00AE1E42">
              <w:rPr>
                <w:sz w:val="20"/>
              </w:rPr>
              <w:lastRenderedPageBreak/>
              <w:t>εκλογή τους είναι αγαπητοί χάρη στους προπάτορες·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ἀμεταμέλητα γὰρ τὰ χαρίσματα καὶ ἡ κλῆσις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τα χαρίσματα και η κλήση του Θεού παραμένουν αμετάκλητα·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ὥσπερ γὰρ καὶ ὑμεῖς ποτε ἠπειθήσατε τῷ Θεῷ, νῦν δὲ ἠλεήθητε τῇ τούτων ἀπειθείᾳ,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όπως δηλαδή και σεις άλλοτε δεν πιστέψατε στον Θεό, αλλά τώρα ελεηθήκατε εξαιτίας της απιστίας αυτών,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 καὶ οὗτοι νῦν ἠπείθησαν, τῷ ὑμετέρῳ ἐλέει ἵνα καὶ αὐτοὶ ἐλεηθῶσι·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έτσι και αυτοί τώρα δεν πίστεψαν, ώστε χάρη στο δικό σας έλεος να ελεηθούν και αυτοί·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συνέκλεισε γὰρ ὁ Θεὸς τοὺς πάντας εἰς ἀπείθειαν, ἵνα τοὺς πάντας ἐλεήσῃ.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ο Θεός επέτρεψε να επιδείξουν όλοι παρακοή, για να ελεήσει όλους.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῏Ω βάθος πλούτου καὶ σοφίας καὶ γνώσεως Θεοῦ! ὡς ἀνεξερεύνητα τὰ κρίματα αὐτοῦ καὶ ἀνεξιχνίαστοι αἱ ὁδοὶ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Πόσο άμετρος είναι ο πλούτος και η σοφία και η γνώση του Θεού! Πόσο ανεξερεύνητες είναι οι αποφάσεις του και πόσο ανεξιχνίαστες οι βουλές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τίς γὰρ ἔγνω νοῦν Κυρίου; ἢ τίς σύμβουλος αὐτοῦ ἐγένετο;</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Διότι ποιος γνώρισε την σκέψη του Κυρίου; Ή ποιος υπήρξε σύμβουλός του</w:t>
            </w:r>
            <w:r w:rsidRPr="00AE1E42">
              <w:rPr>
                <w:rStyle w:val="a5"/>
                <w:b/>
                <w:sz w:val="20"/>
              </w:rPr>
              <w:footnoteReference w:id="1309"/>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ἢ τίς προέδωκεν αὐτῷ, καὶ ἀνταποδοθήσεται αὐτῷ;</w:t>
            </w:r>
          </w:p>
        </w:tc>
        <w:tc>
          <w:tcPr>
            <w:tcW w:w="3209" w:type="dxa"/>
            <w:tcBorders>
              <w:top w:val="nil"/>
              <w:left w:val="nil"/>
              <w:bottom w:val="nil"/>
              <w:right w:val="nil"/>
            </w:tcBorders>
          </w:tcPr>
          <w:p w:rsidR="0073282F" w:rsidRPr="00AE1E42" w:rsidRDefault="0073282F" w:rsidP="00B80A4B">
            <w:pPr>
              <w:jc w:val="both"/>
              <w:rPr>
                <w:rFonts w:ascii="MS Sans Serif" w:hAnsi="MS Sans Serif"/>
                <w:b/>
                <w:sz w:val="20"/>
                <w:szCs w:val="20"/>
              </w:rPr>
            </w:pPr>
            <w:r w:rsidRPr="00AE1E42">
              <w:rPr>
                <w:b/>
                <w:sz w:val="20"/>
              </w:rPr>
              <w:t>Ή ποιος είναι αυτός που πρώτος έδωσε σε αυτόν οτιδήποτε, ώστε να αξιώσει ανταμοιβή</w:t>
            </w:r>
            <w:r w:rsidRPr="00AE1E42">
              <w:rPr>
                <w:rStyle w:val="a5"/>
                <w:b/>
                <w:sz w:val="20"/>
              </w:rPr>
              <w:footnoteReference w:id="1310"/>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ὅτι ἐξ αὐτοῦ καὶ δι᾿ αὐτοῦ καὶ εἰς αὐτὸν τὰ πάντα· αὐτῷ ἡ δόξα εἰς τοὺς αἰῶνας· ἀμήν.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από εκείνον και δια μέσου εκείνου και σε εκείνον κατευθύνονται τα πάντα</w:t>
            </w:r>
            <w:r w:rsidRPr="00AE1E42">
              <w:rPr>
                <w:sz w:val="20"/>
                <w:vertAlign w:val="superscript"/>
              </w:rPr>
              <w:t>.</w:t>
            </w:r>
            <w:r w:rsidRPr="00AE1E42">
              <w:rPr>
                <w:sz w:val="20"/>
              </w:rPr>
              <w:t xml:space="preserve"> σε εκείνον ανήκει η δόξα στους αιώνες· αμήν.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p>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Παρακαλῶ οὖν ὑμᾶς, ἀδελφοί, διὰ τῶν οἰκτιρμῶν τοῦ Θεοῦ, παραστῆσαι τὰ σώματα ὑμῶν θυσίαν ζῶσαν, ἁγίαν, εὐάρεστον τῷ Θεῷ, τὴν λογικὴν λατρείαν ὑμῶν,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καινούργια ζωή</w:t>
            </w:r>
          </w:p>
          <w:p w:rsidR="0073282F" w:rsidRPr="00AE1E42" w:rsidRDefault="0073282F" w:rsidP="00B80A4B">
            <w:pPr>
              <w:widowControl w:val="0"/>
              <w:jc w:val="both"/>
              <w:rPr>
                <w:rFonts w:ascii="MS Sans Serif" w:hAnsi="MS Sans Serif"/>
                <w:sz w:val="20"/>
                <w:szCs w:val="20"/>
              </w:rPr>
            </w:pPr>
            <w:r w:rsidRPr="00AE1E42">
              <w:rPr>
                <w:sz w:val="20"/>
              </w:rPr>
              <w:t>Σας παροτρύνω λοιπόν, αδελφοί μου, διά της ευσπλαχνίας του Θεού, να παρουσιάσετε τα σώματά σας ως θυσία ζωντανή, άγια, ευάρεστη στον Θεό, την πνευματική σας λατρεία,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μὴ συσχηματίζεσθε τῷ αἰῶνι τούτῳ, ἀλλὰ μεταμορφοῦσθαι τῇ ἀνακαινώσει τοῦ νοὸς ὑμῶν, εἰς τὸ δοκιμάζειν ὑμᾶς τί τὸ θέλημα τοῦ Θεοῦ, τὸ ἀγαθὸν καὶ εὐάρεστον καὶ τέλειον.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να μην ρυθμίζετε τον βίο σας σύμφωνα με τις αντιλήψεις προσαρμόζεστε με τις αντιλήψεις αυτού του παροδικού κόσμου αλλά να προσπαθείτε να μεταμορφώνεστε με την πνευματική ανακαίνισή σας, ώστε να διακρίνετε ποιο είναι το θέλημα του Θεού, το αγαθό και το ευάρεστο σε εκείνον και το τέλειο.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Λέγω γὰρ διὰ τῆς χάριτος τῆς δοθείσης μοι παντὶ τῷ ὄντι ἐν ὑμῖν, μὴ ὑπερφρονεῖν παρ᾿ </w:t>
            </w:r>
            <w:r w:rsidRPr="00AE1E42">
              <w:rPr>
                <w:rFonts w:ascii="MS Sans Serif" w:hAnsi="MS Sans Serif"/>
                <w:sz w:val="20"/>
                <w:szCs w:val="20"/>
              </w:rPr>
              <w:lastRenderedPageBreak/>
              <w:t>ὃ δεῖ φρονεῖν, ἀλλὰ φρονεῖν εἰς τὸ σωφρονεῖν, ἑκάστῳ ὡς ὁ Θεὸς  ἐμέρισε μέτρον πίστεως.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Και με την χάρη, που μου δόθηκε, συνιστώ σε όλους εκείνους, οι οποίοι </w:t>
            </w:r>
            <w:r w:rsidRPr="00AE1E42">
              <w:rPr>
                <w:sz w:val="20"/>
              </w:rPr>
              <w:lastRenderedPageBreak/>
              <w:t>είναι ανάμεσά σας, να μην μεγαλοφρονούν περισσότερο από ό,τι πρέπει, αλλά να επιδεικνύουν πνεύμα σωφροσύνης</w:t>
            </w:r>
            <w:r w:rsidRPr="00AE1E42">
              <w:rPr>
                <w:rStyle w:val="a5"/>
                <w:sz w:val="20"/>
              </w:rPr>
              <w:footnoteReference w:id="1311"/>
            </w:r>
            <w:r w:rsidRPr="00AE1E42">
              <w:rPr>
                <w:sz w:val="20"/>
              </w:rPr>
              <w:t xml:space="preserve"> ανάλογα με το μέτρο της πίστεως που χάρισε ο Θεός σε καθένα.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Calibri" w:hAnsi="Calibri"/>
                <w:sz w:val="20"/>
                <w:szCs w:val="20"/>
              </w:rPr>
            </w:pPr>
            <w:r w:rsidRPr="00AE1E42">
              <w:rPr>
                <w:rFonts w:ascii="MS Sans Serif" w:hAnsi="MS Sans Serif"/>
                <w:sz w:val="20"/>
                <w:szCs w:val="20"/>
              </w:rPr>
              <w:t>καθάπερ γὰρ ἐν ἑνὶ σώματι μέλη πολλὰ ἔχομεν, τὰ δὲ μέλη πάντα οὐ τὴν αὐτὴν ἔχει πρᾶξιν</w:t>
            </w:r>
            <w:r w:rsidRPr="00AE1E42">
              <w:rPr>
                <w:rFonts w:ascii="Calibri" w:hAnsi="Calibri"/>
                <w:sz w:val="20"/>
                <w:szCs w:val="20"/>
              </w:rPr>
              <w:t>,</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όπως ακριβώς σε ένα σώμα έχουμε πολλά μέλη αλλά δεν εκτελούν όλα τα μέλη την ίδια λειτουργία,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οὕτως οἱ πολλοὶ ἓν σῶμά ἐσμεν ἐν Χριστῷ, ὁ δὲ καθ᾿ εἷς ἀλλήλων μέλη.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έτσι οι πολλοί αποτελούμε ένα σώμα ευρισκόμενοι σε κοινωνία με τον Χριστό</w:t>
            </w:r>
            <w:r w:rsidRPr="00AE1E42">
              <w:rPr>
                <w:rStyle w:val="a5"/>
                <w:sz w:val="20"/>
              </w:rPr>
              <w:footnoteReference w:id="1312"/>
            </w:r>
            <w:r w:rsidRPr="00AE1E42">
              <w:rPr>
                <w:sz w:val="20"/>
              </w:rPr>
              <w:t>, και έτσι ο καθένας από εμάς είναι μέλος του άλλου.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ἔχοντες δὲ χαρίσματα κατὰ τὴν χάριν τὴν δοθεῖσαν ἡμῖν διάφορα, εἴτε προφητείαν, κατὰ τὴν ἀναλογίαν τῆς πίστεως,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Έχουμε μάλιστα και διαφορετικά χαρίσματα, σύμφωνα με την χάρη που μας δόθηκε, είτε αυτό της προφητείας, ανάλογα με την πίστη</w:t>
            </w:r>
            <w:r w:rsidRPr="00AE1E42">
              <w:rPr>
                <w:rStyle w:val="a5"/>
                <w:sz w:val="20"/>
              </w:rPr>
              <w:footnoteReference w:id="131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εἴτε διακονίαν, ἐν τῇ διακονίᾳ, εἴτε ὁ διδάσκων, ἐν τῇ διδασκαλίᾳ,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είτε εκείνο της διακονίας για την προσφορά υπηρεσίας, είτε της διδασκαλίας για την άσκηση της διδασκαλίας,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εἴτε ὁ παρακαλῶν, ἐν τῇ παρακλήσει, ὁ μεταδιδούς, ἐν ἁπλότητι, ὁ προῑστάμενος, ἐν σπουδῇ, ὁ ἐλεῶν, ἐν ἱλαρότητι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είτε αυτό του συμβούλου, για να παρέχει συμβουλές, του χορηγού για να χορηγεί με γενναιοδωρία, του κυβερνήτη για να ασκεί με ζήλο το υπούργημά του, και του ελεήμονος για να ελεεί με προθυμία.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 ἀγάπη ἀνυπόκριτος. ἀποστυγοῦντες τὸ πονηρόν, κολλώμενοι τῷ ἀγαθῷ,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αγάπη σας πρέπει  να είναι ανυπόκριτη. Να μισείτε το κακό, να είστε προσκολλημένοι στο αγαθό.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τῇ φιλαδελφίᾳ εἰς ἀλλήλους φιλόστοργοι, τῇ τιμῇ ἀλλήλους προηγούμενοι,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Ως προς την αγάπη μεταξύ των αδελφών σας, να δείχνετε φιλοστοργία ο ένας για τον άλλον, ως προς την αμοιβαία εκτίμηση να είστε πρωτοπόροι</w:t>
            </w:r>
            <w:r w:rsidRPr="00AE1E42">
              <w:rPr>
                <w:rStyle w:val="a5"/>
                <w:sz w:val="20"/>
              </w:rPr>
              <w:footnoteReference w:id="1314"/>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τῇ σπουδῇ μὴ ὀκνηροί, τῷ πνεύματι ζέοντες, τῷ Κυρίῳ δουλεύοντες,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ως προς την απαιτούμενη προθυμία, να μην είστε οκνηροί, αλλά να έχετε θέρμη στην ψυχή, να υπηρετείτε τον Κύριο,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τῇ ἐλπίδι χαίροντες, τῇ θλίψει ὑπομένοντες, τῇ προσευχῇ προσκαρτεροῦντες,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να χαίρεστε για την ελπίδα σας, να δείχνετε εγκαρτέρηση στις δοκιμασίες, να επιμένετε στην </w:t>
            </w:r>
            <w:r w:rsidRPr="00AE1E42">
              <w:rPr>
                <w:sz w:val="20"/>
              </w:rPr>
              <w:lastRenderedPageBreak/>
              <w:t>αδιάλειπτη προσευχή,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ταῖς χρείαις τῶν ἁγίων κοινωνοῦντες, τὴν φιλοξενίαν διώκοντες.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συμμετέχετε στην κάλυψη των αναγκών των χριστιανών, να ασκείτε την φιλοξενία.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εὐλογεῖτε τοὺς διώκοντας ὑμᾶς, εὐλογεῖτε καὶ μὴ καταρᾶσθε.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εύχεσθε τους διώκτες σας, να προσεύχεσθε γι΄αυτούς και μην τους καταράσθε.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χαίρειν μετὰ χαιρόντων καὶ κλαίειν μετὰ κλαιόντων.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χαίρεστε με εκείνους, που χαίρονται, και να θρηνείτε με εκείνους που θρηνούν.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τὸ αὐτὸ εἰς ἀλλήλους φρονοῦντες. μὴ τὰ ὑψηλὰ φρονοῦντες, ἀλλὰ τοῖς ταπεινοῖς συναπαγόμενοι. μὴ γίνεσθε φρόνιμοι παρ᾿ ἑαυτοῖς.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Μεταξύ σας να έχετε ομοφροσύνη. Να μην μεγαλοφρονείτε, αλλά να συναναστρέφεστε τους κοινωνικώς άσημους. Να μην θεωρείτε τον εαυτό σας σοφό.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μηδενὶ κακὸν ἀντὶ κακοῦ ἀποδιδόντες. προνοούμενοι καλὰ ἐνώπιον πάντων ἀνθρώπων·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Σε κανέναν να μην ανταποδίδετε το κακό. Φροντίζετε να ευεργείτε όλους τους ανθρώπους</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δυνατόν, τὸ ἐξ ὑμῶν μετὰ πάντων ἀνθρώπων εἰρηνεύοντες.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 είναι δυνατόν, όσον εξαρτάται από σας, να ζήτε ειρηνικά με όλους τους ανθρώπους.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ἑαυτοὺς ἐκδικοῦντες, ἀγαπητοί, ἀλλὰ δότε τόπον τῇ ὀργῇ· γέγραπται γάρ· ἐμοὶ ἐκδίκησις, ἐγὼ ἀνταποδώσω, λέγει Κύριος.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Αγαπητοί μου, μη λαμβάνετε εκδίκηση για τον εαυτό σας, αλλά δώστε τόπο στην οργή</w:t>
            </w:r>
            <w:r w:rsidRPr="00AE1E42">
              <w:rPr>
                <w:sz w:val="20"/>
                <w:vertAlign w:val="superscript"/>
              </w:rPr>
              <w:t>.</w:t>
            </w:r>
            <w:r w:rsidRPr="00AE1E42">
              <w:rPr>
                <w:sz w:val="20"/>
              </w:rPr>
              <w:t xml:space="preserve"> Διότι σημειώνεται στη Γραφή: </w:t>
            </w:r>
            <w:r w:rsidRPr="00AE1E42">
              <w:rPr>
                <w:b/>
                <w:sz w:val="20"/>
              </w:rPr>
              <w:t>Δική μου αρμοδιότητα είναι η εκδίκηση, εγώ θα ανταποδώσω</w:t>
            </w:r>
            <w:r w:rsidRPr="00AE1E42">
              <w:rPr>
                <w:sz w:val="20"/>
              </w:rPr>
              <w:t xml:space="preserve">, </w:t>
            </w:r>
            <w:r w:rsidRPr="00AE1E42">
              <w:rPr>
                <w:b/>
                <w:sz w:val="20"/>
              </w:rPr>
              <w:t>λέγει ο Κύριος</w:t>
            </w:r>
            <w:r w:rsidRPr="00AE1E42">
              <w:rPr>
                <w:rStyle w:val="a5"/>
                <w:b/>
                <w:sz w:val="20"/>
              </w:rPr>
              <w:footnoteReference w:id="1315"/>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ἐὰν οὖν πεινᾷ ὁ ἐχθρός σου, ψώμιζε αὐτόν, ἐὰν διψᾷ, πότιζε αὐτόν· τοῦτο  γὰρ ποιῶν ἄνθρακας πυρὸς σωρεύσεις ἐπὶ τὴν κεφαλὴν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b/>
                <w:sz w:val="20"/>
              </w:rPr>
              <w:t>Αν λοιπόν πεινάει ο εχθρός σου, δίνε του ψωμί, εάν διψάει, δίνε του νερό</w:t>
            </w:r>
            <w:r w:rsidRPr="00AE1E42">
              <w:rPr>
                <w:sz w:val="20"/>
              </w:rPr>
              <w:t xml:space="preserve">· </w:t>
            </w:r>
            <w:r w:rsidRPr="00AE1E42">
              <w:rPr>
                <w:b/>
                <w:sz w:val="20"/>
              </w:rPr>
              <w:t>αν κάνεις αυτό θα συσσωρεύσεις πυρακτωμένα κάρβουνα στο κεφάλι του</w:t>
            </w:r>
            <w:r w:rsidRPr="00AE1E42">
              <w:rPr>
                <w:rStyle w:val="a5"/>
                <w:b/>
                <w:sz w:val="20"/>
              </w:rPr>
              <w:footnoteReference w:id="1316"/>
            </w:r>
            <w:r w:rsidRPr="00AE1E42">
              <w:rPr>
                <w:sz w:val="20"/>
              </w:rPr>
              <w:t xml:space="preserve">.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νικῶ ὑπὸ τοῦ κακοῦ, ἀλλὰ νίκα ἐν τῷ ἀγαθῷ τὸ κακόν.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μην επιτρέψεις το κακό να σε νικήσει, αλλά να φροντίζεις εσύ να νικάς το κακό με το καλό.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Πᾶσα ψυχὴ ἐξουσίαις ὑπερεχούσαις ὑποτασσέσθω. οὐ γὰρ ἔστιν ἐξουσία εἰ μὴ ἀπὸ Θεοῦ· αἱ δὲ οὔσαι ἐξουσίαι ὑπὸ τοῦ Θεοῦ τεταγμέναι εἰσίν.</w:t>
            </w:r>
          </w:p>
        </w:tc>
        <w:tc>
          <w:tcPr>
            <w:tcW w:w="3209" w:type="dxa"/>
            <w:tcBorders>
              <w:top w:val="nil"/>
              <w:left w:val="nil"/>
              <w:bottom w:val="nil"/>
              <w:right w:val="nil"/>
            </w:tcBorders>
          </w:tcPr>
          <w:p w:rsidR="0073282F" w:rsidRPr="00AE1E42" w:rsidRDefault="0073282F" w:rsidP="00B80A4B">
            <w:pPr>
              <w:jc w:val="both"/>
              <w:rPr>
                <w:b/>
                <w:sz w:val="20"/>
              </w:rPr>
            </w:pPr>
            <w:r w:rsidRPr="00AE1E42">
              <w:rPr>
                <w:b/>
                <w:sz w:val="20"/>
              </w:rPr>
              <w:t>Η υποταγή του χριστιανού</w:t>
            </w:r>
          </w:p>
          <w:p w:rsidR="0073282F" w:rsidRPr="00AE1E42" w:rsidRDefault="0073282F" w:rsidP="00B80A4B">
            <w:pPr>
              <w:jc w:val="both"/>
              <w:rPr>
                <w:sz w:val="20"/>
              </w:rPr>
            </w:pPr>
            <w:r w:rsidRPr="00AE1E42">
              <w:rPr>
                <w:b/>
                <w:sz w:val="20"/>
              </w:rPr>
              <w:t>στην πολιτική εξουσία</w:t>
            </w:r>
          </w:p>
          <w:p w:rsidR="0073282F" w:rsidRPr="00AE1E42" w:rsidRDefault="0073282F" w:rsidP="00B80A4B">
            <w:pPr>
              <w:jc w:val="both"/>
              <w:rPr>
                <w:rFonts w:ascii="MS Sans Serif" w:hAnsi="MS Sans Serif"/>
                <w:sz w:val="20"/>
                <w:szCs w:val="20"/>
              </w:rPr>
            </w:pPr>
            <w:r w:rsidRPr="00AE1E42">
              <w:rPr>
                <w:sz w:val="20"/>
              </w:rPr>
              <w:t>Κάθε άνθρωπος πρέπει να υποτάσσεται στις ανώτερες εξουσίες. Διότι δεν υπάρχει εξουσία παρά από τον Θεό</w:t>
            </w:r>
            <w:r w:rsidRPr="00AE1E42">
              <w:rPr>
                <w:sz w:val="20"/>
                <w:vertAlign w:val="superscript"/>
              </w:rPr>
              <w:t>.</w:t>
            </w:r>
            <w:r w:rsidRPr="00AE1E42">
              <w:rPr>
                <w:sz w:val="20"/>
              </w:rPr>
              <w:t xml:space="preserve"> εξάλλου οι υφιστάμενες εξουσίες, έχουν καθιερωθεί από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ὥστε ὁ ἀντιτασσόμενος τῇ ἐξουσίᾳ τῇ τοῦ Θεοῦ διαταγῇ ἀνθέστηκεν· οἱ δὲ </w:t>
            </w:r>
            <w:r w:rsidRPr="00AE1E42">
              <w:rPr>
                <w:rFonts w:ascii="MS Sans Serif" w:hAnsi="MS Sans Serif"/>
                <w:sz w:val="20"/>
                <w:szCs w:val="20"/>
              </w:rPr>
              <w:lastRenderedPageBreak/>
              <w:t>ἀνθεστηκότες ἑαυτοῖς κρῖμα λήψονται.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Επομένως όποιος αντιστρατεύεται στην εξουσία, εναντιώνεται στην </w:t>
            </w:r>
            <w:r w:rsidRPr="00AE1E42">
              <w:rPr>
                <w:sz w:val="20"/>
              </w:rPr>
              <w:lastRenderedPageBreak/>
              <w:t>διαταγή του Θεού· και όσοι εναντιώνονται, θα καταδικαστούν με δική τους ευθύνη.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οἱ γὰρ ἄρχοντες οὐκ εἰσὶ φόβος τῶν ἀγαθῶν ἔργων, ἀλλὰ τῶν κακῶν. θέλεις δὲ μὴ φοβεῖσθαι τὴν ἐξουσίαν; τὸ ἀγαθὸν ποίει, καὶ ἕξεις ἔπαινον ἐξ αὐτῆς·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vertAlign w:val="superscript"/>
              </w:rPr>
            </w:pPr>
            <w:r w:rsidRPr="00AE1E42">
              <w:rPr>
                <w:sz w:val="20"/>
              </w:rPr>
              <w:t>Διότι οι άρχοντες είναι το φόβητρο όχι εκείνων, που κάνουν καλά έργα, αλλά εκείνων, που διαπράττουν κακά. Θέλεις να μη φοβάσαι την εξουσία; Κάνε το καλό και θα απολάβεις έπαινο από αυτήν</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Θεοῦ γὰρ διάκονός ἐστί σοι εἰς τὸ ἀγαθόν. ἐὰν δὲ τὸ κακὸν ποιῇς, φοβοῦ· οὐ γὰρ εἰκῇ τὴν μάχαιραν φορεῖ· Θεοῦ γὰρ διάκονός ἐστιν εἰς ὀργήν, ἔκδικος τῷ τὸ κακὸν πράσσοντι.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αυτή είναι συνεργός του Θεού για χάρη σου, αποβλέποντας δηλαδή στο καλό σου. Εάν όμως εσύ κάνεις το κακό, θα πρέπει να φοβάσαι· διότι ο ηγεμόνας δεν φέρει το ξίφος χωρίς αιτία· διότι υπηρετεί τον Θεό</w:t>
            </w:r>
            <w:r w:rsidRPr="00AE1E42">
              <w:rPr>
                <w:rStyle w:val="a5"/>
                <w:sz w:val="20"/>
              </w:rPr>
              <w:footnoteReference w:id="1317"/>
            </w:r>
            <w:r w:rsidRPr="00AE1E42">
              <w:rPr>
                <w:sz w:val="20"/>
              </w:rPr>
              <w:t xml:space="preserve"> ως όργανο της οργής του, ως τιμωρός εκείνου, ο οποίος αδικεί.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ἀνάγκη ὑποτάσσεσθαι οὐ μόνον διὰ τὴν ὀργήν, ἀλλὰ καὶ διὰ τὴν συνείδησιν.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Εξαιτίας αυτού επιβάλλεται να υποτάσσεσθε σε αυτόν όχι μόνο για την αποφυγή προκλήσεως της οργής του, αλλά και διότι αυτό απαιτεί η συνείδηση.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διὰ τοῦτο γὰρ καὶ φόρους τελεῖτε· λειτουργοὶ γὰρ Θεοῦ εἰσιν εἰς αὐτὸ τοῦτο προσκαρτεροῦντες.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άλλωστε πρέπει να πληρώνετε και τους φόρους· διότι οι ασκούντες την εξουσία είναι στην υπηρεσία του Θεού, ασχολούμενοι ανελλιπώς με αυτό ακριβώς το έργο</w:t>
            </w:r>
            <w:r w:rsidRPr="00AE1E42">
              <w:rPr>
                <w:rStyle w:val="a5"/>
                <w:sz w:val="20"/>
              </w:rPr>
              <w:footnoteReference w:id="131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ἀπόδοτε οὖν πᾶσι τὰς ὀφειλάς, τῷ τὸν φόρον τὸν φόρον, τῷ τὸ τέλος τὸ τέλος, τῷ τὸν φόβον τὸν φόβον, τῷ τὴν τιμὴν τὴν τιμήν.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αποδίδετε λοιπόν σε όλους τα οφειλόμενα: τον φόρο σε όποιον οφείλετε φόρο, τον δασμό σε όποιον οφείλετε δασμό, τον σεβασμό σε όποιον οφείλετε σεβασμό, την τιμή σε όποιον οφείλετε τιμή.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μηδενὶ μηδὲν ὀφείλετε εἰ μὴ τὸ ἀγαπᾶν ἀλλήλους. ὁ γὰρ ἀγαπῶν τὸν ἕτερον νόμον πεπλήρωκε·</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Φιλαδελφία</w:t>
            </w:r>
          </w:p>
          <w:p w:rsidR="0073282F" w:rsidRPr="00AE1E42" w:rsidRDefault="0073282F" w:rsidP="00B80A4B">
            <w:pPr>
              <w:jc w:val="both"/>
              <w:rPr>
                <w:rFonts w:ascii="MS Sans Serif" w:hAnsi="MS Sans Serif"/>
                <w:sz w:val="20"/>
                <w:szCs w:val="20"/>
              </w:rPr>
            </w:pPr>
            <w:r w:rsidRPr="00AE1E42">
              <w:rPr>
                <w:sz w:val="20"/>
              </w:rPr>
              <w:t>Να μην οφείλετε σε κανένα τίποτε, εκτός από την αμοιβαία αγάπη· διότι όποιος αγαπάει τον άλλον έχει εκτελέσει στο ακέραιο τις διατάξεις του νόμου·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τὸ γὰρ οὐ μοιχεύσεις, οὐ φονεύσεις, οὐ κλέψεις, οὐκ ἐπιθυμήσεις, καὶ εἴ τις ἑτέρα ἐντολή, ἐν τούτῳ τῷ λόγῳ ἀνακεφαλαιοῦται. ἐν τῷ, ἀγαπήσεις τὸν πλησίον σου ὡς </w:t>
            </w:r>
            <w:r w:rsidRPr="00AE1E42">
              <w:rPr>
                <w:rFonts w:ascii="MS Sans Serif" w:hAnsi="MS Sans Serif"/>
                <w:sz w:val="20"/>
                <w:szCs w:val="20"/>
              </w:rPr>
              <w:lastRenderedPageBreak/>
              <w:t>σεαυτόν.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άλλωστε το </w:t>
            </w:r>
            <w:r w:rsidRPr="00AE1E42">
              <w:rPr>
                <w:b/>
                <w:sz w:val="20"/>
              </w:rPr>
              <w:t>μη μοιχεύσεις, μη φονεύσεις, μην κλέψεις, μην επιθυμήσεις</w:t>
            </w:r>
            <w:r w:rsidRPr="00AE1E42">
              <w:rPr>
                <w:rStyle w:val="a5"/>
                <w:b/>
                <w:sz w:val="20"/>
              </w:rPr>
              <w:footnoteReference w:id="1319"/>
            </w:r>
            <w:r w:rsidRPr="00AE1E42">
              <w:rPr>
                <w:sz w:val="20"/>
              </w:rPr>
              <w:t xml:space="preserve"> και οποιαδήποτε άλλη εντολή περιλαμβάνονται σε </w:t>
            </w:r>
            <w:r w:rsidRPr="00AE1E42">
              <w:rPr>
                <w:sz w:val="20"/>
              </w:rPr>
              <w:lastRenderedPageBreak/>
              <w:t xml:space="preserve">αυτόν τον λόγο, στο: </w:t>
            </w:r>
            <w:r w:rsidRPr="00AE1E42">
              <w:rPr>
                <w:b/>
                <w:sz w:val="20"/>
              </w:rPr>
              <w:t>Να αγαπάς τον πλησίον σου, όπως τον εαυτό σου</w:t>
            </w:r>
            <w:r w:rsidRPr="00AE1E42">
              <w:rPr>
                <w:rStyle w:val="a5"/>
                <w:b/>
                <w:sz w:val="20"/>
              </w:rPr>
              <w:footnoteReference w:id="1320"/>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ἀγάπη τῷ πλησίον κακὸν οὐκ ἐργάζεται· πλήρωμα οὖν νόμου ἡ ἀγάπη.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αγάπη προς τον πλησίον δεν προξενεί κακό · η αγάπη λοιπόν είναι η εκπλήρωση των εντολών του νόμου, στο ακέραιο.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τοῦτο, εἰδότες τὸν καιρόν, ὅτι ὥρα ἡμᾶς ἤδη ἐξ ὕπνου ἐγερθῆναι· νῦν γὰρ ἐγγύτερον ἡμῶν ἡ σωτηρία ἢ ὅτε ἐπιστεύσαμεν.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Η τελική σωτηρία</w:t>
            </w:r>
          </w:p>
          <w:p w:rsidR="0073282F" w:rsidRPr="00AE1E42" w:rsidRDefault="0073282F" w:rsidP="00B80A4B">
            <w:pPr>
              <w:jc w:val="both"/>
              <w:rPr>
                <w:rFonts w:ascii="MS Sans Serif" w:hAnsi="MS Sans Serif"/>
                <w:sz w:val="20"/>
                <w:szCs w:val="20"/>
              </w:rPr>
            </w:pPr>
            <w:r w:rsidRPr="00AE1E42">
              <w:rPr>
                <w:sz w:val="20"/>
              </w:rPr>
              <w:t>Και σας επισημαίνω αυτό, διότι γνωρίζετε τον καθορισμένο χρόνο, ότι δηλαδή είναι πλέον ο καιρός να αφυπνισθούμε· διότι η σωτηρία είναι πλησιέστερα σε εμάς τώρα, παρά όταν πιστέψαμε.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νὺξ προέκοψεν, ἡ δὲ ἡμέρα ἤγγικεν. ἀποθώμεθα οὖν τὰ ἔργα τοῦ σκότους καὶ ἐνδυσώμεθα τὰ ὅπλα τοῦ φωτός.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Η νύχτα ήδη τελειώνει και ήδη η ημέρα πλησιάζει. Ας απορρίψουμε λοιπόν τα έργα του σκότους και ας ενδυθούμε την πανοπλία, την οποία μας παρέχει το θείο φως.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ὡς ἐν ἡμέρᾳ εὐσχημόνως περιπατήσωμεν, μὴ κώμοις καὶ μέθαις, μὴ κοίταις καὶ ἀσελγείαις, μὴ ἔριδι καὶ ζήλῳ,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Ας ζούμε με ευπρέπεια, όπως όταν είναι ημέρα, όχι με ακόλαστα συμπόσια και μέθες, όχι με ακολασίες και ασέλγειες, όχι με έριδες και ζηλοτυπίες,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 ἐνδύσασθε τὸν Κύριον ᾿Ιησοῦν Χριστόν, καὶ τῆς σαρκὸς πρόνοιαν μὴ ποιεῖσθε εἰς ἐπιθυμίας.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οπλισθείτε με το πνεύμα του Κυρίου Ιησού Χριστού και μην φροντίζετε για το σώμα σας ικανοποιώντας τις επιθυμίες του. </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Τὸν δὲ ἀσθενοῦντα τῇ πίστει προσλαμβάνεσθε, μὴ εἰς διακρίσεις διαλογισμῶν.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Μακροθυμία για όλους</w:t>
            </w:r>
          </w:p>
          <w:p w:rsidR="0073282F" w:rsidRPr="00AE1E42" w:rsidRDefault="0073282F" w:rsidP="00B80A4B">
            <w:pPr>
              <w:jc w:val="both"/>
              <w:rPr>
                <w:rFonts w:ascii="MS Sans Serif" w:hAnsi="MS Sans Serif"/>
                <w:sz w:val="20"/>
                <w:szCs w:val="20"/>
              </w:rPr>
            </w:pPr>
            <w:r w:rsidRPr="00AE1E42">
              <w:rPr>
                <w:sz w:val="20"/>
              </w:rPr>
              <w:t>Να συμπεριφέρεστε φιλικά σε εκείνον, που είναι ασθενής στην πίστη, αποφεύγοντας να αμφισβητείτε τις αντιλήψεις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μὲν πιστεύει φαγεῖν πάντα, ὁ δὲ ἀσθενῶν λάχανα ἐσθίει.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Όποιος πιστεύει, ας φάει τα πάντα, αλλά όποιος έχει ασθενική πίστη ας τρώει χόρτα.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ἐσθίων τὸν μὴ ἐσθίοντα μὴ ἐξουθενείτω, καὶ ὁ μὴ ἐσθίων τὸν ἐσθίοντα μὴ κρινέτω· ὁ Θεὸς γὰρ αὐτὸν προσελάβετο.</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Όποιος τρώει τα πάντα, δεν πρέπει να περιφρονεί αυτόν, ο οποίος δεν τρώει, και όποιος δεν τρώει, ας μην κρίνει εκείνον, που τρώει</w:t>
            </w:r>
            <w:r w:rsidRPr="00AE1E42">
              <w:rPr>
                <w:sz w:val="20"/>
                <w:vertAlign w:val="superscript"/>
              </w:rPr>
              <w:t>.</w:t>
            </w:r>
            <w:r w:rsidRPr="00AE1E42">
              <w:rPr>
                <w:sz w:val="20"/>
              </w:rPr>
              <w:t xml:space="preserve"> διότι ήδη ο Θεός τον έχει αποδεχθεί.</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σὺ τίς εἶ ὁ κρίνων ἀλλότριον οἰκέτην; τῷ ἰδίῳ Κυρίῳ στήκει ἢ πίπτει· σταθήσεται δέ· δυνατὸς γάρ ἐστιν ὁ Θεὸς στῆσαι αὐτόν.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Ποιος είσαι συ ο οποίος κρίνεις ξένον υπηρέτη; Ο Κύριος θα κρίνει αν στέκει στην πίστη του ή πέφτει</w:t>
            </w:r>
            <w:r w:rsidRPr="00AE1E42">
              <w:rPr>
                <w:sz w:val="20"/>
                <w:vertAlign w:val="superscript"/>
              </w:rPr>
              <w:t>.</w:t>
            </w:r>
            <w:r w:rsidRPr="00AE1E42">
              <w:rPr>
                <w:sz w:val="20"/>
              </w:rPr>
              <w:t xml:space="preserve"> και θα σταθεί απέναντι στο δικο του Κύριο· θα μείνει ευσταθής στην πίστη του διότι ο Θεός έχει την </w:t>
            </w:r>
            <w:r w:rsidRPr="00AE1E42">
              <w:rPr>
                <w:sz w:val="20"/>
              </w:rPr>
              <w:lastRenderedPageBreak/>
              <w:t>δύναμη να τον κάνει ευσταθή.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ὃς μὲν κρίνει ἡμέραν παρ᾿ ἡμέραν, ὃς δὲ κρίνει πᾶσαν ἡμέραν. ἕκαστος ἐν τῷ ἰδίῳ νοῒ πληροφορείσθω.</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Άλλος διακρίνει την μια ημέρα από την άλλη ενώ άλλος θεωρεί όλες τις ημέρες ίδιες. Ο καθένας ας μορφώνει κρίση σύμφωνα με την δική του συνείδηση.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φρονῶν τὴν ἡμέραν Κυρίῳ φρονεῖ, καὶ ὁ  μὴ φρονῶν τὴν ἡμέραν Κυρίῳ οὐ φρονεῖ. καὶ ὁ ἐσθίων Κυρίῳ ἐσθίει· εὐχαριστεῖ γὰρ τῷ Θεῷ· καὶ ὁ μὴ ἐσθίων Κυρίῳ οὐκ ἐσθίει, καὶ εὐχαριστεῖ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Όποιος τηρεί μια ημέρα ως αγία, την κρατάει προς τιμήν του Κυρίου, και όποιος δεν την τηρεί πάλι προς τιμήν του Κυρίου δεν την τηρεί. Και όποιος τρώει, για τον Κύριο τρώει· διότι έτσι ευγνωμονεί τον Θεό· και όποιος πάλι δεν τρώει, για τον Κύριο δεν τρώει, διότι έτσι ευγνωμονεί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οὐδεὶς γὰρ ἡμῶν ἑαυτῷ ζῇ καὶ οὐδεὶς ἑαυτῷ ἀποθνήσκει·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κανείς από εμάς δεν ζει για τον εαυτό του και κανείς δεν πεθαίνει για τον εαυτό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ἐάν τε γὰρ ζῶμεν, τῷ Κυρίῳ ζῶμεν, ἐάν τε ἀποθνήσκωμεν, τῷ Κυρίῳ ἀποθνήσκομεν. ἐάν τε οὖν ζῶμεν ἐάν τε ἀποθνήσκωμεν, τοῦ Κυρίου ἐσμέν.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και όταν ζούμε, ζούμε για τον Κύριο, και όταν πεθαίνουμε, πεθαίνουμε για τον Κύριο. Άρα είτε ζούμε είτε πεθαίνουμε, ανήκουμε στον Κύριο.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εἰς τοῦτο γὰρ Χριστὸς καὶ ἀπέθανε καὶ ἀνέστη καὶ ἔζησεν, ἵνα καὶ νεκρῶν καὶ ζώντων κυριεύσῃ.</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ακριβώς ο Χριστός και πέθανε και αναστήθηκε και έζησε, για να γίνει δηλαδή κυρίαρχος και νεκρών και ζώντων.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Σὺ δὲ τί κρίνεις τὸν ἀδελφόν σου; ἢ καὶ σὺ τί ἐξουθενεῖς τὸν ἀδελφόν σου; πάντες γὰρ παραστησόμεθα τῷ βήματι τοῦ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Αλλά εσύ γιατί κρίνεις τον αδελφό σου; Ή  εσύ γιατί περιφρονείς τον αδελφό σου; Όλοι θα εμφανισθούμε ενώπιόν του θρόνου του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γέγραπται γάρ· ζῶ ἐγώ, λέγει Κύριος, ὅτι ἐμοὶ κάμψει πᾶν γόνυ, καὶ πᾶσα γλῶσσα ἐξομολογήσεται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σημειώνεται στη Γραφή: Ορκίζομαι στον εαυτό μου</w:t>
            </w:r>
            <w:r w:rsidRPr="00AE1E42">
              <w:rPr>
                <w:b/>
                <w:sz w:val="20"/>
              </w:rPr>
              <w:t>, λέγει ο Κύριος, ότι όλοι οι άνθρωποι θα γονατίσουν για να με προσκυνήσουν, και όλοι οι λαοί θα αναπέμψουν ευχαριστία στον Θεό</w:t>
            </w:r>
            <w:r w:rsidRPr="00AE1E42">
              <w:rPr>
                <w:rStyle w:val="a5"/>
                <w:b/>
                <w:sz w:val="20"/>
              </w:rPr>
              <w:footnoteReference w:id="1321"/>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οὖν ἕκαστος ἡμῶν περὶ ἑαυτοῦ λόγον δώσει τῷ Θεῷ.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Άρα ο καθένας από εμάς θα δώσει λόγο στον Θεό για τις πράξεις του.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Μηκέτι οὖν ἀλλήλους κρίνωμεν, ἀλλὰ τοῦτο κρίνατε μᾶλλον, τὸ μὴ τιθέναι πρόσκομμα τῷ ἀδελφῷ ἢ σκάνδαλον.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Ας μην κατακρίνουμε λοιπόν πλέον ο ένας τον άλλον, αλλά αυτό να προτιμάτε, να μη δίνετε δηλαδή στον αδελφό σας αφορμή για αμαρτία και αιτία για καταστροφή.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οἶδα καὶ πέπεισμαι ἐν Κυρίῳ ᾿Ιησοῦ ὅτι οὐδὲν κοινὸν δι᾿ αὐτοῦ· εἰ μὴ τῷ λογιζομένῳ </w:t>
            </w:r>
            <w:r w:rsidRPr="00AE1E42">
              <w:rPr>
                <w:rFonts w:ascii="MS Sans Serif" w:hAnsi="MS Sans Serif"/>
                <w:sz w:val="20"/>
                <w:szCs w:val="20"/>
              </w:rPr>
              <w:lastRenderedPageBreak/>
              <w:t>τι κοινὸν εἶναι, ἐκείνῳ κοινόν.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Γνωρίζω και έχω πεποίθηση στον Κύριο Ιησού, ότι τίποτε δεν είναι </w:t>
            </w:r>
            <w:r w:rsidRPr="00AE1E42">
              <w:rPr>
                <w:sz w:val="20"/>
              </w:rPr>
              <w:lastRenderedPageBreak/>
              <w:t>από την φύση του ακάθαρτο· αλλά για εκείνον, ο οποίος θεωρεί ότι κάτι είναι ακάθαρτο, για εκείνον αυτό είναι βδελυρό.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εἰ δὲ διὰ βρῶμα ὁ ἀδελφός σου λυπεῖται, οὐκέτι κατὰ ἀγάπην περιπατεῖς. μὴ τῷ βρώματί σου ἐκεῖνον ἀπόλλυε, ὑπὲρ οὗ Χριστὸς ἀπέθανε.</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Εάν μάλιστα ο αδελφός σου σκανδαλίζεται</w:t>
            </w:r>
            <w:r w:rsidRPr="00AE1E42">
              <w:rPr>
                <w:rStyle w:val="a5"/>
                <w:sz w:val="20"/>
              </w:rPr>
              <w:footnoteReference w:id="1322"/>
            </w:r>
            <w:r w:rsidRPr="00AE1E42">
              <w:rPr>
                <w:sz w:val="20"/>
              </w:rPr>
              <w:t xml:space="preserve"> εξαιτίας του φαγητού σου, δεν ζεις πλέον με αγάπη. Μην καταστρέφεις εξαιτίας του φαγητού σου εκείνον για χάρη του οποίου πέθανε ο Χριστός.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βλασφημείσθω οὖν ὑμῶν τὸ ἀγαθόν.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Ας μη δυσφημείται ό,τι για εσάς είναι αγαθό.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γάρ ἐστιν ἡ βασιλεία τοῦ Θεοῦ βρῶσις καὶ πόσις, ἀλλὰ δικαιοσύνη καὶ εἰρήνη καὶ χαρὰ ἐν Πνεύματι ῾Αγίῳ·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η βασιλεία του Θεού δεν είναι φαγητό και ποτό, αλλά δικαιοσύνη και ειρήνη και χαρά, που χορηγεί το Πνεύμα το Άγιο</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ὃ γὰρ ἐν τούτοις δουλεύων τῷ Χριστῷ εὐάρεστος τῷ Θεῷ καὶ δόκιμος τοῖς ἀνθρώποις.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όποιος με αυτή τη συμπεριφορά, υπηρετεί τον Χριστό, γίνεται ευάρεστος στον Θεό και ευϋπόληπτος στους ανθρώπους.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ἄρα οὖν τὰ τῆς εἰρήνης διώκωμεν καὶ τὰ τῆς οἰκοδομῆς τῆς εἰς ἀλλήλους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Γι΄αυτό λοιπόν ας επιδιώκουμε τα έργα της ειρήνης και ό,τι άλλο συμβάλλει στην μεταξύ μας πνευματική οικοδομή.</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μὴ ἕνεκεν βρώματος κατάλυε τὸ ἔργον τοῦ Θεοῦ. πάντα μέν καθαρά, ἀλλὰ κακὸν τῷ ἀνθρώπῳ τῷ διὰ προσκόμματος ἐσθίοντι.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Μην καταστρέφεις το έργο του Θεού εξαιτίας του φαγητού. Τα πάντα είναι καθαρά, αλλά το φαγητό είναι βλαβερό για τον άνθρωπο, ο οποίος τρώει με πονηρή συνείδηση.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καλὸν τὸ μὴ φαγεῖν κρέα μηδὲ πιεῖν οἶνον μηδὲ ἐν ᾧ ὁ ἀδελφός σου προσκόπτει ἢ σκανδαλίζεται ἢ ἀσθενεῖ.</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Είναι δείγμα ευγένειας να μη φας κρέας, ούτε να πιεις κρασί, ούτε να κάνεις οτιδήποτε εξαιτίας του οποίου επηρεαζόμενος ο αδελφός σου ρέπει προς την αμαρτία και γίνεται ασθενής στην πίστη.</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σὺ πίστιν ἔχεις; κατὰ σεαυτὸν ἔχε ἐνώπιον τοῦ Θεοῦ. μακάριος ὁ μὴ κρίνων ἑαυτὸν ἐν ᾧ δοκιμάζει.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Εσύ έχεις πίστη; Φρόντισε να την διατηρήσεις για τον εαυτό σου ενώπιον του Θεού. Μακάριος είναι όποιος δεν κατακρίνει τον εαυτό του για ό,τι εγκρίνει.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δὲ διακρινόμενος ἐὰν φάγῃ, κατακέκριται</w:t>
            </w:r>
            <w:r w:rsidRPr="00AE1E42">
              <w:rPr>
                <w:rFonts w:ascii="Calibri" w:hAnsi="Calibri"/>
                <w:sz w:val="20"/>
                <w:szCs w:val="20"/>
              </w:rPr>
              <w:t>,</w:t>
            </w:r>
            <w:r w:rsidRPr="00AE1E42">
              <w:rPr>
                <w:rFonts w:ascii="MS Sans Serif" w:hAnsi="MS Sans Serif"/>
                <w:sz w:val="20"/>
                <w:szCs w:val="20"/>
              </w:rPr>
              <w:t xml:space="preserve"> ὅτι οὐκ ἐκ πίστεως· πᾶν δὲ ὃ οὐκ ἐκ πίστεως, ἁμαρτία ἐστίν.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Αν όμως φάει, όποιος κάνει διάκριση στις τροφές, καταδικάζεται διότι η πράξη του δεν προέρχεται από την πίστη. Και οτιδήποτε δεν προέρχεται από την πίστη, είναι αμαρτία.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Τῷ δὲ δυναμένῳ ὑμᾶς στηρίξαι κατὰ τὸ </w:t>
            </w:r>
            <w:r w:rsidRPr="00AE1E42">
              <w:rPr>
                <w:rFonts w:ascii="MS Sans Serif" w:hAnsi="MS Sans Serif"/>
                <w:sz w:val="20"/>
                <w:szCs w:val="20"/>
              </w:rPr>
              <w:lastRenderedPageBreak/>
              <w:t>εὐαγγέλιόν μου καὶ τὸ κήρυγμα ᾿Ιησοῦ Χριστοῦ, κατὰ ἀποκάλυψιν μυστηρίου χρόνοις αἰωνίοις σεσιγημένου,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Σε εκείνον λοιπόν, ο οποίος έχει την </w:t>
            </w:r>
            <w:r w:rsidRPr="00AE1E42">
              <w:rPr>
                <w:sz w:val="20"/>
              </w:rPr>
              <w:lastRenderedPageBreak/>
              <w:t>δύναμη να σας στηρίζει σύμφωνα με το Ευαγγέλιό μου και το κήρυγμα του Ιησού Χριστού που αποκαλύφθηκε, ενώ ήταν μυστήριο κρυμμένο επί πολυάριθμους αιώνες,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φανερωθέντος δὲ νῦν, διά τε γραφῶν προφητικῶν κατ᾿ ἐπιταγὴν τοῦ αἰωνίου Θεοῦ εἰς ὑπακοὴν πίστεως εἰς πάντα τὰ ἔθνη γνωρισθέντος,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φανερώθηκε τώρα, αλλά και με τις προφητικές γραφές, που κατά εντολήν του αιώνιου Θεού έγινε γνωστό σε όλα τα έθνη, ώστε ακούγοντάς αυτό να πιστέψουν,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μόνῳ σοφῷ Θεῷ διὰ ᾿Ιησοῦ Χριστοῦ, ᾧ ἡ δόξα εἰς τοὺς αἰῶνας· ἀμήν.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στον μόνο σοφό Θεό διά του Ιησού Χριστού , σε εκείνον ανήκει η δόξα στους αιώνες· αμήν.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᾿Οφείλομεν δὲ ἡμεῖς οἱ δυνατοὶ τὰ ἀσθενήματα τῶν ἀδυνάτων βαστάζειν, καὶ μὴ ἑαυτοῖς ἀρέσκειν.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Χρέος έχουμε και εμείς οι πνευματικώς δυνατοί να είμαστε ανεκτικοί στις αδυναμίες των ανθρώπων με αδύναμη πίστη, και να μην περιοριζόμαστε σε ό,τι μας αρέσει.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ἕκαστος ἡμῶν τῷ πλησίον ἀρεσκέτω εἰς τὸ ἀγαθὸν πρὸς οἰκοδομήν·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 καθένας από μας ας προσπαθεί να αρέσει στον πλησίον για το καλό</w:t>
            </w:r>
            <w:r w:rsidRPr="00AE1E42">
              <w:rPr>
                <w:rStyle w:val="a5"/>
                <w:sz w:val="20"/>
              </w:rPr>
              <w:footnoteReference w:id="1323"/>
            </w:r>
            <w:r w:rsidRPr="00AE1E42">
              <w:rPr>
                <w:sz w:val="20"/>
              </w:rPr>
              <w:t xml:space="preserve"> και την οικοδομή του</w:t>
            </w:r>
            <w:r w:rsidRPr="00AE1E42">
              <w:rPr>
                <w:rStyle w:val="a5"/>
                <w:sz w:val="20"/>
              </w:rPr>
              <w:footnoteReference w:id="1324"/>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γὰρ ὁ Χριστὸς οὐχ ἑαυτῷ ἤρεσεν, ἀλλὰ καθὼς γέγραπται, οἱ ὀνειδισμοὶ τῶν ὀνειδιζόντων σε ἐπέπεσον ἐπ᾿ ἐμέ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διότι και ο Χριστός δεν φρόντισε να είναι αρεστός στον εαυτόν του, αλλά όπως σημειώνεται στη Γραφή: </w:t>
            </w:r>
            <w:r w:rsidRPr="00AE1E42">
              <w:rPr>
                <w:b/>
                <w:sz w:val="20"/>
              </w:rPr>
              <w:t>Οι ύβρεις των υβριστών σου έπεσαν επάνω μου</w:t>
            </w:r>
            <w:r w:rsidRPr="00AE1E42">
              <w:rPr>
                <w:rStyle w:val="a5"/>
                <w:b/>
                <w:sz w:val="20"/>
              </w:rPr>
              <w:footnoteReference w:id="1325"/>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ὅσα γὰρ προεγράφη, εἰς τὴν ἡμετέραν διδασκαλίαν προεγράφη, ἵνα διὰ τῆς ὑπομονῆς καὶ τῆς παρακλήσεως τῶν γραφῶν τὴν ἐλπίδα ἔχωμεν.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όσα εγράφησαν πρωτύτερα, εγράφησαν για να μας διδάξουν, ώστε με την υπομονή και την παρηγοριά που αντλούμε από τις γραφές να μην παύσουμε να ελπίζουμε.</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δὲ Θεὸς τῆς ὑπομονῆς καὶ τῆς παρακλήσεως δῴη ὑμῖν τὸ αὐτὸ φρονεῖν ἐν ἀλλήλοις κατὰ Χριστὸν ᾿Ιησοῦν,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ο Θεός, ο οποίος δίνει υπομονή και είναι η πηγή της παρηγοριάς, εύχομαι να σας εμφυσήσει κοινό φρόνημα, κατά το θέλημα του Ιησού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ὁμοθυμαδὸν ἐν ἐνὶ στόματι δοξάζητε τὸν Θεὸν καὶ πατέρα τοῦ Κυρίου ἡμῶν ᾿Ιησοῦ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ώστε ομόψυχα και ομόφωνα να δοξάζετε τον Θεό και Πατέρα του Κυρίου μας Ιησού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προσλαμβάνεσθε ἀλλήλους, καθὼς καὶ ὁ Χριστὸς προσελάβετο ὑμᾶς εἰς δόξαν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Γι’ αυτό να διάκεισθε φιλικά και ανεκτικά ο ένας προς τον άλλον, όπως και ο Χριστός διέκειτο απέναντί σας προς δόξαν του Θεού.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Λέγω δὲ Χριστὸν ᾿Ιησοῦν διάκονον γεγενῆσθαι περιτομῆς ὑπὲρ ἀληθείας Θεοῦ, εἰς τὸ βεβαιῶσαι τὰς ἐπαγγελίας τῶν πατέρων,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εννοώ ότι ο Ιησούς Χριστός κατέληξε να γίνει υπηρέτης των Ιουδαίων, για να φανεί η ειλικρίνεια του Θεού και να εκπληρώσει τις υποσχέσεις του προς τους προπάτορες,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τὰ δὲ ἔθνη ὑπὲρ ἐλέους δοξάσαι τὸν Θεόν, καθὼς γέγραπται· διὰ τοῦτο ἐξομολογήσομαί σοι ἐν ἔθνεσι, Κύριε, καὶ τῷ ὀνόματί σου ψαλῶ·</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τα έθνη να δοξάσουν τον Θεό για την ευσπλαχνία του, καθώς σημειώνεται στη Γραφή: </w:t>
            </w:r>
            <w:r w:rsidRPr="00AE1E42">
              <w:rPr>
                <w:b/>
                <w:sz w:val="20"/>
              </w:rPr>
              <w:t>Γι’ αυτό θα σε δοξάσω μεταξύ των εθνών, Κύριε, και θα υμνήσω το όνομά σου</w:t>
            </w:r>
            <w:r w:rsidRPr="00AE1E42">
              <w:rPr>
                <w:rStyle w:val="a5"/>
                <w:b/>
                <w:sz w:val="20"/>
              </w:rPr>
              <w:footnoteReference w:id="1326"/>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πάλιν λέγει· εὐφράνθητε ἔθνη μετὰ τοῦ λαοῦ αὐτοῦ.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πάλι λέγει η Γραφή: </w:t>
            </w:r>
            <w:r w:rsidRPr="00AE1E42">
              <w:rPr>
                <w:b/>
                <w:sz w:val="20"/>
              </w:rPr>
              <w:t>Χαρείτε, έθνη, μαζί με τον λαό του</w:t>
            </w:r>
            <w:r w:rsidRPr="00AE1E42">
              <w:rPr>
                <w:rStyle w:val="a5"/>
                <w:b/>
                <w:sz w:val="20"/>
              </w:rPr>
              <w:footnoteReference w:id="1327"/>
            </w:r>
            <w:r w:rsidRPr="00AE1E42">
              <w:rPr>
                <w:i/>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πάλιν· αἰνεῖτε τὸν Κύριον πάντα τὰ ἔθνη, καὶ ἐπαινέσατε αὐτὸν πάντες οἱ λαοί.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σε άλλο σημείο πάλι: </w:t>
            </w:r>
            <w:r w:rsidRPr="00AE1E42">
              <w:rPr>
                <w:b/>
                <w:sz w:val="20"/>
              </w:rPr>
              <w:t>Εγκωμιάστε τον Κύριο όλα τα έθνη, και υμνείστε αυτόν, όλοι οι λαοί</w:t>
            </w:r>
            <w:r w:rsidRPr="00AE1E42">
              <w:rPr>
                <w:rStyle w:val="a5"/>
                <w:b/>
                <w:sz w:val="20"/>
              </w:rPr>
              <w:footnoteReference w:id="1328"/>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καὶ πάλιν ῾Ησαΐας λέγει· ἔσται ἡ ῥίζα τοῦ ᾿Ιεσσαί, καὶ ὁ ἀνιστάμενος ἄρχειν ἐθνῶν· ἐπ᾿ αὐτῷ ἔθνη ἐλπιοῦσιν.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Και πάλι ο Ησαΐας λέγει: </w:t>
            </w:r>
            <w:r w:rsidRPr="00AE1E42">
              <w:rPr>
                <w:b/>
                <w:sz w:val="20"/>
              </w:rPr>
              <w:t>Ο Ιεσσαί θα αποκτήσει απόγονο, ο οποίος θα αναδειχθεί κυρίαρχος των εθνών· σε εκείνον τα έθνη θα εναποθέσουν την ελπίδα τους</w:t>
            </w:r>
            <w:r w:rsidRPr="00AE1E42">
              <w:rPr>
                <w:rStyle w:val="a5"/>
                <w:b/>
                <w:sz w:val="20"/>
              </w:rPr>
              <w:footnoteReference w:id="1329"/>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 δὲ Θεὸς τῆς ἐλπίδος πληρώσαι ὑμᾶς πάσης χαρᾶς καὶ εἰρήνης ἐν τῷ πιστεύειν, εἰς τὸ περισσεύειν ὑμᾶς ἐν τῇ ἐλπίδι ἐν δυνάμει Πνεύματος ῾Αγίου.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εύχομαι ο Θεός της ελπίδας να σας χορηγήσει με πληρότητα χαράς και ειρήνης, για την πίστη σας, ώστε να υπερπλεονάζει σε εσάς η ελπίδα χάρη στη δύναμη του Αγίου Πνεύματος.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Πέπεισμαι δέ, ἀδελφοί μου, καὶ αὐτὸς ἐγὼ περὶ ὑμῶν, ὅτι καὶ αὐτοὶ μεστοί ἐστε ἀγαθωσύνης, πεπληρωμένοι πάσης γνώσεως, δυνάμενοι καὶ ἀλλήλους νουθετεῖν.</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Το αποστολικό αξίωμα του Παύλου</w:t>
            </w:r>
          </w:p>
          <w:p w:rsidR="0073282F" w:rsidRPr="00AE1E42" w:rsidRDefault="0073282F" w:rsidP="00B80A4B">
            <w:pPr>
              <w:jc w:val="both"/>
              <w:rPr>
                <w:rFonts w:ascii="MS Sans Serif" w:hAnsi="MS Sans Serif"/>
                <w:sz w:val="20"/>
                <w:szCs w:val="20"/>
              </w:rPr>
            </w:pPr>
            <w:r w:rsidRPr="00AE1E42">
              <w:rPr>
                <w:sz w:val="20"/>
              </w:rPr>
              <w:t>Και εγώ ο ίδιος, αδελφοί μου, είμαι πεπεισμένος ότι και σεις είστε γεμάτοι καλοσύνη, πλήρεις από κάθε μορφή γνώσης, και επομένως έχετε να συμβουλεύετε ο ένας τον άλλο.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τολμηρότερον δὲ ἔγραψα ὑμῖν, ἀδελφοί, ἀπὸ μέρους, ὡς ἐπαναμιμνήσκων ὑμᾶς, διὰ τὴν χάριν τὴν δοθεῖσάν μοι ὑπὸ τοῦ Θεοῦ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Σας έγραψα όμως, αδελφοί μου, σε κάποια σημεία της επιστολής μου με περισσότερη τόλμη, θέλοντας να σας υπενθυμίσω αυτά, με τη χάρη, που μου δόθηκε από τον Θεό,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εἰς τὸ εἶναί με λειτουργὸν ᾿Ιησοῦ Χριστοῦ εἰς τὰ ἔθνη, ἱερουργοῦντα τὸ εὐαγγέλιον τοῦ Θεοῦ, ἵνα γένηται ἡ προσφορὰ τῶν ἐθνῶν </w:t>
            </w:r>
            <w:r w:rsidRPr="00AE1E42">
              <w:rPr>
                <w:rFonts w:ascii="MS Sans Serif" w:hAnsi="MS Sans Serif"/>
                <w:sz w:val="20"/>
                <w:szCs w:val="20"/>
              </w:rPr>
              <w:lastRenderedPageBreak/>
              <w:t>εὐπρόσδεκτος, ἡγιασμένη ἐν Πνεύματι ῾Αγίῳ.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ώστε να είμαι λειτουργός του Ιησού Χριστού στα έθνη που επιτελεί ιερή υπηρεσία για τη διάδοση του </w:t>
            </w:r>
            <w:r w:rsidRPr="00AE1E42">
              <w:rPr>
                <w:sz w:val="20"/>
              </w:rPr>
              <w:lastRenderedPageBreak/>
              <w:t>Ευαγγελίου του Θεού, για να γίνει η προσφορά των εθνικών ευάρεστη, αγιασμένη από το Άγιο Πνεύμα.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ἔχω οὖν καύχησιν ἐν Χριστῷ ᾿Ιησοῦ τὰ πρὸς τὸν Θεόν·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Με την βοήθεια λοιπόν του Ιησού Χριστού καυχιέμαι για την υπηρεσία μου προς τον Θεό</w:t>
            </w:r>
            <w:r w:rsidRPr="00AE1E42">
              <w:rPr>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οὐ γὰρ τολμήσω λαλεῖν τι ὧν οὐ κατειργάσατο Χριστὸς δι᾿ ἐμοῦ εἰς ὑπακοὴν ἐθνῶν λόγῳ καὶ ἔργῳ,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άλλωστε δεν θα τολμήσω να μιλήσω για κάτι από εκείνα, που δεν έκανε ο Χριστός μέσω εμού, για να οδηγήσει τα έθνη σε υπακοή με λόγο και τα έργα,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ἐν δυνάμει σημείων καὶ τεράτων, ἐν δυνάμει Πνεύματος Θεοῦ, ὥστε με ἀπὸ ῾Ιερουσαλὴμ καὶ κύκλῳ μέχρι τοῦ ᾿Ιλλυρικοῦ πεπληρωκέναι τὸ εὐαγγέλιον τοῦ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με την δύναμη εξαίσιων σημείων και θαυμάτων, με την δύναμη του Πνεύματος του Θεού, ώστε εγώ σε όλη την περιοχή από τα Ιεροσόλυμα και περιμετρικά ως την Ιλλυρία να έχω διαδώσει παντού το κήρυγμα του Ευαγγελίου του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οὕτω δὲ φιλοτιμούμενον εὐαγγελίζεσθαι οὐχ ὅπου ὠνομάσθη Χριστός, ἵνα μὴ ἐπ᾿ ἀλλότριον θεμέλιον οἰκοδομῶ,</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έτσι φιλοτίμως αγωνιζόμενος να κηρύττω το Ευαγγέλιο όχι εκεί που έχει ακουσθεί το όνομα του Χριστού</w:t>
            </w:r>
            <w:r w:rsidRPr="00AE1E42">
              <w:rPr>
                <w:rStyle w:val="a5"/>
                <w:sz w:val="20"/>
              </w:rPr>
              <w:footnoteReference w:id="1330"/>
            </w:r>
            <w:r w:rsidRPr="00AE1E42">
              <w:rPr>
                <w:sz w:val="20"/>
              </w:rPr>
              <w:t>, για να μην οικοδομώ επάνω σε θεμέλια, που έθεσαν άλλοι</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ἀλλὰ καθὼς γέγραπται, οἷς οὐκ ἀνηγγέλη περὶ αὐτοῦ ὄψονται, καὶ οἳ οὐκ ἀκηκόασι συνήσουσι.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Αλλά, όπως σημειώνεται στη Γραφή: </w:t>
            </w:r>
            <w:r w:rsidRPr="00AE1E42">
              <w:rPr>
                <w:b/>
                <w:sz w:val="20"/>
              </w:rPr>
              <w:t>Εκείνοι, στους οποίους δεν έγινε γνωστό το κήρυγμά του, θα τον δουν, και όσοι δεν είχαν καν ακούσει περί αυτού, θα τον κατανοήσουν</w:t>
            </w:r>
            <w:r w:rsidRPr="00AE1E42">
              <w:rPr>
                <w:rStyle w:val="a5"/>
                <w:b/>
                <w:sz w:val="20"/>
              </w:rPr>
              <w:footnoteReference w:id="1331"/>
            </w:r>
            <w:r w:rsidRPr="00AE1E42">
              <w:rPr>
                <w:b/>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Διὸ καὶ ἐνεκοπτόμην τὰ πολλὰ τοῦ ἐλθεῖν πρὸς ὑμᾶς·</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Σχέδια του Παύλου για το μέλλον</w:t>
            </w:r>
          </w:p>
          <w:p w:rsidR="0073282F" w:rsidRPr="00AE1E42" w:rsidRDefault="0073282F" w:rsidP="00B80A4B">
            <w:pPr>
              <w:jc w:val="both"/>
              <w:rPr>
                <w:rFonts w:ascii="MS Sans Serif" w:hAnsi="MS Sans Serif"/>
                <w:sz w:val="20"/>
                <w:szCs w:val="20"/>
              </w:rPr>
            </w:pPr>
            <w:r w:rsidRPr="00AE1E42">
              <w:rPr>
                <w:sz w:val="20"/>
              </w:rPr>
              <w:t>Γι’ αυτό και πολλές φορές εμποδίσθηκα να έλθω, για να σας συναντήσω</w:t>
            </w:r>
            <w:r w:rsidRPr="00AE1E42">
              <w:rPr>
                <w:b/>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νυνὶ δὲ μηκέτι τόπον ἔχων ἐν τοῖς κλίμασι τούτοις, ἐπιποθίαν δὲ ἔχων τοῦ ἐλθεῖν πρὸς ὑμᾶς ἀπὸ πολλῶν ἐτῶν,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τώρα όμως, επειδή πλέον δεν έχω να επιτελέσω ευαγγελικό έργο στα μέρη αυτά και επειδή από πολλά έτη έχω έντονη επιθυμία να έλθω προς συνάντησή σας,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ὡς ἐὰν πορεύωμαι εἰς τὴν Σπανίαν,  ἐλεύσομαι πρὸς ὑμᾶς· ἐλπίζω γὰρ διαπορευόμενος θεάσασθαι ὑμᾶς καὶ ὑφ᾿ ὑμῶν προπεμφθῆναι ἐκεῖ, ἐὰν ὑμῶν πρῶτον ἀπὸ μέρους ἐμπλησθῶ.</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ενώ θα πλέω προς την Ισπανία, θα έλθω, για να σας συναντήσω</w:t>
            </w:r>
            <w:r w:rsidRPr="00AE1E42">
              <w:rPr>
                <w:b/>
                <w:sz w:val="20"/>
                <w:vertAlign w:val="superscript"/>
              </w:rPr>
              <w:t>.</w:t>
            </w:r>
            <w:r w:rsidRPr="00AE1E42">
              <w:rPr>
                <w:sz w:val="20"/>
              </w:rPr>
              <w:t xml:space="preserve"> διότι, καθώς θα ταξιδεύω, ελπίζω να σας επισκεφθώ και εσείς να με προπέμψετε προς τα εκεί, αφού προηγουμένως απολαύσω έστω και εν μέρει τη συντροφιά σας.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νυνὶ δὲ πορεύομαι εἰς ῾Ιερουσαλὴμ </w:t>
            </w:r>
            <w:r w:rsidRPr="00AE1E42">
              <w:rPr>
                <w:rFonts w:ascii="MS Sans Serif" w:hAnsi="MS Sans Serif"/>
                <w:sz w:val="20"/>
                <w:szCs w:val="20"/>
              </w:rPr>
              <w:lastRenderedPageBreak/>
              <w:t>διακονῶν τοῖς ἁγίοις.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Τώρα όμως θα ταξιδεύσω στην </w:t>
            </w:r>
            <w:r w:rsidRPr="00AE1E42">
              <w:rPr>
                <w:sz w:val="20"/>
              </w:rPr>
              <w:lastRenderedPageBreak/>
              <w:t>Ιερουσαλήμ, για να φροντίσω για τους χριστιανούς.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εὐδόκησαν γὰρ Μακεδονία καὶ ᾿Αχαΐα κοινωνίαν τινὰ ποιήσασθαι εἰς τοὺς πτωχοὺς τῶν ἁγίων τῶν ἐν ῾Ιερουσαλήμ.</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Μακεδονία και η Αχαΐα αποφάσισαν να κάνουν κάποια χρηματική προσφορά για τους φτωχούς χριστιανούς της Ιερουσαλήμ.</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εὐδόκησαν γὰρ καὶ ὀφειλέται αὐτῶν εἰσιν· εἰ γὰρ τοῖς πνευματικοῖς αὐτῶν ἐκοινώνησαν τὰ ἔθνη, ὀφείλουσι καὶ ἐν τοῖς σαρκικοῖς λειτουργῆσαι αὐτοῖς.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βέβαια το έπραξαν με αγαθή προαίρεση, αλλά και το είναι ευγνώμονες προς αυτούς</w:t>
            </w:r>
            <w:r w:rsidRPr="00AE1E42">
              <w:rPr>
                <w:b/>
                <w:sz w:val="20"/>
                <w:vertAlign w:val="superscript"/>
              </w:rPr>
              <w:t>.</w:t>
            </w:r>
            <w:r w:rsidRPr="00AE1E42">
              <w:rPr>
                <w:sz w:val="20"/>
              </w:rPr>
              <w:t xml:space="preserve"> εφόσον δηλαδή τα άλλα έθνη υπήρξαν μέτοχοι των πνευματικών αγαθών εκείνων, τώρα οφείλουν και αυτοί να τους βοηθήσουν με τα δικά τους υλικά αγαθά.</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τοῦτο οὖν ἐπιτελέσας, καὶ σφραγισάμενος αὐτοῖς τὸν καρπὸν τοῦτον, ἀπελεύσομαι δι᾿ ὑμῶν εἰς τὴν Σπανίαν.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Αφού λοιπόν φέρω αυτήν την αποστολή εις πέρας και παραδώσω σε αυτούς με ασφάλεια το ποσό του εράνου, θα αναχωρήσω μέσω της χώρας σας για την Ισπανία.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οἶδα δὲ ὅτι ἐρχόμενος πρὸς ὑμᾶς ἐν πληρώματι εὐλογίας τοῦ εὐαγγελίου τοῦ Χριστοῦ ἐλεύσομαι.</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Γνωρίζω μάλιστα ότι, όταν έλθω για να σας συναντήσω, θα έλθω με την πλούσια ευλογία του Ευαγγελίου του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Παρακαλῶ δὲ ὑμᾶς, ἀδελφοί, διὰ τοῦ Κυρίου ἡμῶν ᾿Ιησοῦ Χριστοῦ καὶ διὰ τῆς ἀγάπης τοῦ Πνεύματος, συναγωνίσασθαί μοι ἐν ταῖς προσευχαῖς ὑπὲρ ἐμοῦ πρὸς τὸν Θεόν,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σας παρακαλώ, αδελφοί μου, για τον Κύριό μας Ιησού Χριστό και για την αγάπη του Πνεύματος να συνδράμετε στον αγώνα, με τις θερμές προσευχές σας προς τον Θεό για χάρη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ῥυσθῶ ἀπὸ τῶν ἀπειθούντων ἐν τῇ ᾿Ιουδαίᾳ καὶ ἵνα ἡ διακονία μου ἡ εἰς ῾Ιερουσαλὴμ εὐπρόσδεκτος γένηται τοῖς ἁγίοις,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ώστε να σωθώ από την απειλή των ανυπότακτων στην Ιουδαία ώστε η βοήθειά μου στην Ιερουσαλήμ να είναι ευπρόσδεκτη από τους χριστιανούς,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ἐν χαρᾷ ἔλθω πρὸς ὑμᾶς διὰ θελήματος Θεοῦ καί συναναπαύσωμαι ὑμῖν.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έτσι με το θέλημα του Θεού, να έλθω περιχαρής σε συνάντησή σας και να αναζωογονηθώ από τη συντροφιά σας.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δὲ Θεὸς τῆς εἰρήνης μετὰ πάντων ὑμῶν· ἀμήν.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Εύχομαι λοιπόν Θεός της ειρήνης να είναι στο πλευρό όλων σας· αμήν.</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Συνίστημι δὲ ὑμῖν Φοίβην τὴν ἀδελφὴν ἡμῶν, οὖσαν διάκονον τῆς ἐκκλησίας τῆς ἐν Κεγχρεαῖς,</w:t>
            </w:r>
          </w:p>
        </w:tc>
        <w:tc>
          <w:tcPr>
            <w:tcW w:w="3209" w:type="dxa"/>
            <w:tcBorders>
              <w:top w:val="nil"/>
              <w:left w:val="nil"/>
              <w:bottom w:val="nil"/>
              <w:right w:val="nil"/>
            </w:tcBorders>
          </w:tcPr>
          <w:p w:rsidR="0073282F" w:rsidRPr="00AE1E42" w:rsidRDefault="0073282F" w:rsidP="00B80A4B">
            <w:pPr>
              <w:jc w:val="both"/>
              <w:rPr>
                <w:sz w:val="20"/>
              </w:rPr>
            </w:pPr>
            <w:r w:rsidRPr="00AE1E42">
              <w:rPr>
                <w:b/>
                <w:sz w:val="20"/>
              </w:rPr>
              <w:t>Χαιρετισμοί</w:t>
            </w:r>
          </w:p>
          <w:p w:rsidR="0073282F" w:rsidRPr="00AE1E42" w:rsidRDefault="0073282F" w:rsidP="00B80A4B">
            <w:pPr>
              <w:jc w:val="both"/>
              <w:rPr>
                <w:rFonts w:ascii="MS Sans Serif" w:hAnsi="MS Sans Serif"/>
                <w:sz w:val="20"/>
                <w:szCs w:val="20"/>
              </w:rPr>
            </w:pPr>
            <w:r w:rsidRPr="00AE1E42">
              <w:rPr>
                <w:sz w:val="20"/>
              </w:rPr>
              <w:t>Σας συνιστώ την Φοίβη, την αδελφή μας, η οποία είναι διάκονος της χριστιανικής κοινότητας στις Κεχριές,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ἵνα αὐτὴν προσδέξησθε ἐν Κυρίῳ ἀξίως τῶν ἁγίων καὶ παραστῆτε αὐτῇ ἐν ᾧ ἂν ὑμῶν χρῄζῃ πράγματι· καὶ γὰρ αὕτη προστάτις πολλῶν ἐγεννήθη καὶ αὐτοῦ ἐμοῦ.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ώστε να την υποδεχθείτε φιλικώς στο όνομα του Κυρίου</w:t>
            </w:r>
            <w:r w:rsidRPr="00AE1E42">
              <w:rPr>
                <w:rStyle w:val="a5"/>
                <w:sz w:val="20"/>
              </w:rPr>
              <w:footnoteReference w:id="1332"/>
            </w:r>
            <w:r w:rsidRPr="00AE1E42">
              <w:rPr>
                <w:sz w:val="20"/>
              </w:rPr>
              <w:t xml:space="preserve"> όπως αξίζει σε χριστιανούς, και να την βοηθήσετε σε οτιδήποτε θα έχει την ανάγκη σας</w:t>
            </w:r>
            <w:r w:rsidRPr="00AE1E42">
              <w:rPr>
                <w:b/>
                <w:sz w:val="20"/>
                <w:vertAlign w:val="superscript"/>
              </w:rPr>
              <w:t>.</w:t>
            </w:r>
            <w:r w:rsidRPr="00AE1E42">
              <w:rPr>
                <w:sz w:val="20"/>
              </w:rPr>
              <w:t xml:space="preserve"> διότι και εκείνη βοήθησε πολλούς και εμένα τον ίδιο.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᾿Ασπάσασθε Πρίσκιλλαν καὶ ᾿Ακύλαν τοὺς συνεργοὺς μου ἐν Χριστῷ ᾿Ιησοῦ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την Πρίσκιλλα και τον Ακύλα, τους συνεργάτες μου εν Χριστώ Ιησού</w:t>
            </w:r>
            <w:r w:rsidRPr="00AE1E42">
              <w:rPr>
                <w:rStyle w:val="a5"/>
                <w:sz w:val="20"/>
              </w:rPr>
              <w:footnoteReference w:id="1333"/>
            </w:r>
            <w:r w:rsidRPr="00AE1E42">
              <w:rPr>
                <w:sz w:val="20"/>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οἵτινες ὑπὲρ τῆς ψυχῆς μου τὸν ἑαυτῶν τράχηλον ὑπέθηκαν, οἷς οὐκ ἐγὼ μόνος εὐχαριστῶ, ἀλλὰ καὶ πᾶσαι αἱ ἐκκλησίαι τῶν ἐθνῶν, καὶ τὴν κατ᾿ οἶκον αὐτῶν ἐκκλησίαν.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οι οποίοι για χάρη μου κινδύνεψαν και τους οποίους δεν ευχαριστώ μόνον εγώ, αλλά και όλες οι εξ εθνικών χριστιανικές κοινότητες, να χαιρετήσετε και την εκκλησία, που συναθροίζεται στο σπίτι τους.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᾿Επαίνετον τὸν ἀγαπητόν μου, ὅς ἐστιν ἀπαρχὴ τῆς ᾿Αχαΐας εἰς Χριστόν.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Επαίνετο, τον αγαπητό μου, ο οποίος είναι ο πρώτος από την Αχαΐα, ο οποίος πίστεψε στον Χριστό.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Μαριάμ, ἥτις πολλὰ ἐκοπίασεν εἰς ἡμᾶς,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την Μαριάμ, η οποία πολύ κοπίασε για χάρη μας.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᾿Ανδρόνικον καὶ ᾿Ιουνίαν τοὺς συγγενεῖς μου καὶ συναιχμαλώτους μου, οἵτινές εἰσιν ἐπίσημοι ἐν τοῖς ἀποστόλοις, οἳ καὶ πρὸ ἐμοῦ γεγόνασιν ἐν Χριστῷ.</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Ανδρόνικο και την Ιουνία, τους συγγενείς και συντρόφους μου στην φυλακή, οι οποίοι είναι έγκριτοι μεταξύ των αποστόλων και είχαν πίστεψαν πριν από μένα στον Χριστό.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᾿Αμπλίαν τὸν ἀγαπητόν μου ἐν Κυρίῳ.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Αμπλία, τον εν Κυρίω αγαπητό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Οὐρβανὸν τὸν συνεργὸν ἡμῶν ἐν Χριστῷ καὶ Στάχυν τὸν ἀγαπητόν 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Ουρβανό τον συνεργάτη μας εν Χριστώ και τον Στάχυ τον αγαπητό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᾿Απελλῆν τὸν δόκιμον ἐν Χριστῷ. ἀσπάσασθε τοὺς ἐκ τῶν ᾿Αριστοβούλου.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Απελλή, τον δοκιμασμένο στη πίστη του προς τον Χριστό</w:t>
            </w:r>
            <w:r w:rsidRPr="00AE1E42">
              <w:rPr>
                <w:sz w:val="20"/>
                <w:vertAlign w:val="superscript"/>
              </w:rPr>
              <w:t>.</w:t>
            </w:r>
            <w:r w:rsidRPr="00AE1E42">
              <w:rPr>
                <w:sz w:val="20"/>
              </w:rPr>
              <w:t xml:space="preserve"> να χαιρετίσετε και τους οικείους του Αριστοβούλου.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῾Ηρῳδίωνα τὸν συγγενῆ μου. ἀσπάσασθε τοὺς ἐκ τῶν Ναρκίσσου τοὺς ὄντας ἐν Κυρίῳ.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Ηρωδίωνα, τον ομοεθνή μου. Να χαιρετήσετε τους οικείους του Νάρκισσου, που ανήκουν στον Χριστό.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Τρύφαιναν καὶ Τρυφῶσαν τὰς κοπιώσας ἐν Κυρίῳ. ἀσπάσασθε Περσίδα τὴν ἀγαπητήν, ἥτις πολλὰ ἐκοπίασεν ἐν Κυρίῳ.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την Τρύφαινα και την Τρυφώσα, οι οποίες κοπιάζουν για τον Κύριο. Να χαιρετήσετε την Περσίδα, την αγαπητή, η οποία πολύ μόχθησε για τον Κύριο.</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 xml:space="preserve">ἀσπάσασθε ῾Ροῦφον τὸν ἐκλεκτὸν ἐν Κυρίῳ </w:t>
            </w:r>
            <w:r w:rsidRPr="00AE1E42">
              <w:rPr>
                <w:rFonts w:ascii="MS Sans Serif" w:hAnsi="MS Sans Serif"/>
                <w:sz w:val="20"/>
                <w:szCs w:val="20"/>
              </w:rPr>
              <w:lastRenderedPageBreak/>
              <w:t>καὶ τὴν μητέρα αὐτοῦ καὶ ἐμοῦ.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lastRenderedPageBreak/>
              <w:t xml:space="preserve">Να χαιρετήσετε τον Ρούφο, τον </w:t>
            </w:r>
            <w:r w:rsidRPr="00AE1E42">
              <w:rPr>
                <w:sz w:val="20"/>
              </w:rPr>
              <w:lastRenderedPageBreak/>
              <w:t>εκλεκτό εν Κυρίω και την μητέρα του, που είναι σαν δική μου μητέρα.</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᾿Ασύγκριτον, Φλέγοντα, ῾Ερμᾶν, Πατρόβαν, ῾Ερμῆν καὶ τοὺς σὺν αὐτοῖς ἀδελφούς.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Ασύγκριτο, τον Φλέγοντα, τον Ερμά, τον Πατρόβα, τον Ερμή και τους εκεί αδελφούς τους.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15</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Φιλόλογον καὶ ᾿Ιουλίαν, Νηρέα καὶ τὴν ἀδελφὴν αὐτοῦ, καὶ ᾿Ολυμπᾶν καὶ τοὺς σὺν αὐτοῖς πάντας ἁγίους.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τον Φιλόλογο και την Ιουλία, τον Νηρέα και την αδελφή του, τον Ολυμπά και όλους τους χριστιανούς, που είναι μαζί τους.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ἀσπάσασθε ἀλλήλους ἐν φιλήμαι ἁγίῳ. ἀσπάζονται ὑμᾶς αἱ ἐκκλησίαι τοῦ Χριστοῦ.</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Να χαιρετήσετε ακόμη ο ένας τον άλλον ανταλλάσσοντας αδελφικό χαιρετισμό. Σας χαιρετούν οι εκκλησίες του Χριστού.</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17</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Παρακαλῶ δὲ ὑμᾶς, ἀδελφοί, σκοπεῖν τοὺς τὰς διχοστασίας καὶ τὰ σκάνδαλα παρὰ τὴν διδαχὴν ἣν ὑμεῖς ἐμάθετε ποιοῦντας, καὶ ἐκκλίνατε ἀπ᾿ αὐτῶν·</w:t>
            </w:r>
          </w:p>
        </w:tc>
        <w:tc>
          <w:tcPr>
            <w:tcW w:w="3209" w:type="dxa"/>
            <w:tcBorders>
              <w:top w:val="nil"/>
              <w:left w:val="nil"/>
              <w:bottom w:val="nil"/>
              <w:right w:val="nil"/>
            </w:tcBorders>
          </w:tcPr>
          <w:p w:rsidR="0073282F" w:rsidRPr="00AE1E42" w:rsidRDefault="0073282F" w:rsidP="00B80A4B">
            <w:pPr>
              <w:jc w:val="both"/>
              <w:rPr>
                <w:sz w:val="20"/>
              </w:rPr>
            </w:pPr>
          </w:p>
          <w:p w:rsidR="0073282F" w:rsidRPr="00AE1E42" w:rsidRDefault="0073282F" w:rsidP="00B80A4B">
            <w:pPr>
              <w:jc w:val="both"/>
              <w:rPr>
                <w:rFonts w:ascii="MS Sans Serif" w:hAnsi="MS Sans Serif"/>
                <w:sz w:val="20"/>
                <w:szCs w:val="20"/>
              </w:rPr>
            </w:pPr>
            <w:r w:rsidRPr="00AE1E42">
              <w:rPr>
                <w:sz w:val="20"/>
              </w:rPr>
              <w:t>Σας παρακαλώ, αδελφοί, να φυλάγεσθε από εκείνους, οι οποίοι προκαλούν τις διαιρέσεις και τα σκάνδαλα αντίθετα προς την διδασκαλία, που εσείς λάβατε, και να αποφεύγετε αυτούς,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18</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οἱ γὰρ τοιοῦτοι τῷ Κυρίῳ ἡμῶν ᾿Ιησοῦ Χριστῷ οὐ δουλεύουσιν, ἀλλὰ τῇ ἑαυτῶν κοιλίᾳ, καὶ διὰ τῆς χρηστολογίας καὶ εὐλογίας ἐξαπατῶσι τὰς καρδίας τῶν ἀκάκων·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βεβαίως τέτοιου είδους άνθρωποι δεν υπηρετούν τον Κύριό μας Ιησού Χριστό, αλλά τις σαρκικές επιθυμίες τους, και με την κολακεία και τα ωραία λόγια εξαπατούν τους απονήρευτους</w:t>
            </w:r>
            <w:r w:rsidRPr="00AE1E42">
              <w:rPr>
                <w:b/>
                <w:sz w:val="20"/>
                <w:vertAlign w:val="superscript"/>
              </w:rPr>
              <w:t>.</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19</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ἡ γὰρ ὑμῶν ὑπακοὴ εἰς πάντας ἀφίκετο. χαίρω οὖν τὸ ἐφ᾿ ὑμῖν· θέλω δὲ ὑμᾶς σοφοὺς μέν εἶναι εἰς τὸ ἀγαθόν, ἀκεραίους δὲ εἰς τὸ κακόν.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διότι η υπακοή σας διαδόθηκε σε όλους. Γι’ αυτό λοιπόν χαίρομαι για σας</w:t>
            </w:r>
            <w:r w:rsidRPr="00AE1E42">
              <w:rPr>
                <w:b/>
                <w:sz w:val="20"/>
                <w:vertAlign w:val="superscript"/>
              </w:rPr>
              <w:t>.</w:t>
            </w:r>
            <w:r w:rsidRPr="00AE1E42">
              <w:rPr>
                <w:sz w:val="20"/>
              </w:rPr>
              <w:t xml:space="preserve"> αλλά θέλω να είστε ασκημένοι στο καλό και ακέραιοι απέναντι στο κακό.</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20</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ὁ δὲ Θεὸς τῆς εἰρήνης συντρίψει τὸν σατανᾶν ὑπὸ τοὺς πόδας ὑμῶν ἐν τάχει. ῾Η χάρις τοῦ Κυρίου ἡμῶν ᾿Ιησοῦ Χριστοῦ μεθ᾿ ὑμῶν.</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Και ο Θεός της ειρήνης σύντομα θα συντρίψει τον σατανά ώστε να τον καταστήσει υποχείριό σας. Η χάρη του Κυρίου μας Ιησού Χριστού να είναι στο πλευρό σας.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21</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᾿Ασπάζονται ὑμᾶς Τιμόθεος ὁ συνεργός μου, καὶ Λούκιος καὶ ᾿Ιάσων καὶ Σωσίπατρος οἱ συγγενεῖς μου.</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Σας χαιρετούν ο Τιμόθεος, ο συνεργάτης μου, και ο Λούκιος, ο Ιάσων και ο Σωσίπατρος, οι συγγενείς μου.</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22</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ἀσπάζομαι ὑμᾶς ἐγὼ Τέρτιος ὁ γράψας τὴν ἐπιστολὴν ἐν Κυρίῳ.</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Σας απευθύνω χριστιανικό χαιρετισμό εγώ ο Τέρτιος, ο συντάκτης της επιστολής.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23</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ἀσπάζεται ὑμᾶς Γάῑος ὁ ξένος μου καὶ τῆς ἐκκλησίας ὅλης. ἀσπάζεται ὑμᾶς ῎Εραστος ὁ οἰκονόμος τῆς πόλεως καὶ Κούαρτος ὁ ἀδελφός.</w:t>
            </w:r>
          </w:p>
        </w:tc>
        <w:tc>
          <w:tcPr>
            <w:tcW w:w="3209" w:type="dxa"/>
            <w:tcBorders>
              <w:top w:val="nil"/>
              <w:left w:val="nil"/>
              <w:bottom w:val="nil"/>
              <w:right w:val="nil"/>
            </w:tcBorders>
          </w:tcPr>
          <w:p w:rsidR="0073282F" w:rsidRPr="00AE1E42" w:rsidRDefault="0073282F" w:rsidP="00B80A4B">
            <w:pPr>
              <w:jc w:val="both"/>
              <w:rPr>
                <w:rFonts w:ascii="MS Sans Serif" w:hAnsi="MS Sans Serif"/>
                <w:sz w:val="20"/>
                <w:szCs w:val="20"/>
              </w:rPr>
            </w:pPr>
            <w:r w:rsidRPr="00AE1E42">
              <w:rPr>
                <w:sz w:val="20"/>
              </w:rPr>
              <w:t xml:space="preserve">Σας χαιρετά ο Γάιος, που φιλοξενεί εμένα και όλη την χριστιανική κοινότητα. Σας χαιρετάει ο Έραστος, ο ταμίας της πόλεως, και ο </w:t>
            </w:r>
            <w:r w:rsidRPr="00AE1E42">
              <w:rPr>
                <w:sz w:val="20"/>
              </w:rPr>
              <w:lastRenderedPageBreak/>
              <w:t>Κούαρτος ο αδελφός.</w:t>
            </w:r>
          </w:p>
        </w:tc>
      </w:tr>
      <w:tr w:rsidR="0073282F" w:rsidRPr="00AE1E42" w:rsidTr="0073282F">
        <w:trPr>
          <w:trHeight w:val="255"/>
        </w:trPr>
        <w:tc>
          <w:tcPr>
            <w:tcW w:w="683"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lastRenderedPageBreak/>
              <w:t>16</w:t>
            </w:r>
          </w:p>
        </w:tc>
        <w:tc>
          <w:tcPr>
            <w:tcW w:w="555"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24</w:t>
            </w:r>
          </w:p>
        </w:tc>
        <w:tc>
          <w:tcPr>
            <w:tcW w:w="4164" w:type="dxa"/>
            <w:tcBorders>
              <w:top w:val="nil"/>
              <w:left w:val="nil"/>
              <w:bottom w:val="nil"/>
              <w:right w:val="nil"/>
            </w:tcBorders>
            <w:shd w:val="clear" w:color="auto" w:fill="auto"/>
            <w:noWrap/>
            <w:vAlign w:val="bottom"/>
          </w:tcPr>
          <w:p w:rsidR="0073282F" w:rsidRPr="00AE1E42" w:rsidRDefault="0073282F" w:rsidP="00B80A4B">
            <w:pPr>
              <w:jc w:val="both"/>
              <w:rPr>
                <w:rFonts w:ascii="MS Sans Serif" w:hAnsi="MS Sans Serif"/>
                <w:sz w:val="20"/>
                <w:szCs w:val="20"/>
              </w:rPr>
            </w:pPr>
            <w:r w:rsidRPr="00AE1E42">
              <w:rPr>
                <w:rFonts w:ascii="MS Sans Serif" w:hAnsi="MS Sans Serif"/>
                <w:sz w:val="20"/>
                <w:szCs w:val="20"/>
              </w:rPr>
              <w:t>῾Η χάρις τοῦ Κυρίου ἡμῶν ᾿Ιησοῦ Χριστοῦ μετὰ  πάντων ὑμῶν· ἀμήν.</w:t>
            </w:r>
          </w:p>
        </w:tc>
        <w:tc>
          <w:tcPr>
            <w:tcW w:w="3209" w:type="dxa"/>
            <w:tcBorders>
              <w:top w:val="nil"/>
              <w:left w:val="nil"/>
              <w:bottom w:val="nil"/>
              <w:right w:val="nil"/>
            </w:tcBorders>
          </w:tcPr>
          <w:p w:rsidR="0073282F" w:rsidRPr="00AE1E42" w:rsidRDefault="0073282F" w:rsidP="00B80A4B">
            <w:pPr>
              <w:jc w:val="both"/>
              <w:rPr>
                <w:sz w:val="20"/>
                <w:szCs w:val="20"/>
              </w:rPr>
            </w:pPr>
            <w:r w:rsidRPr="00AE1E42">
              <w:rPr>
                <w:sz w:val="20"/>
              </w:rPr>
              <w:t xml:space="preserve">Εύχομαι η χάρη του Κυρίου μας Ιησού Χριστού να σκέπει όλους σας· αμήν.  </w:t>
            </w:r>
          </w:p>
        </w:tc>
      </w:tr>
    </w:tbl>
    <w:p w:rsidR="0073282F" w:rsidRPr="00AE1E42" w:rsidRDefault="0073282F" w:rsidP="0073282F">
      <w:pPr>
        <w:jc w:val="both"/>
      </w:pPr>
    </w:p>
    <w:p w:rsidR="0073282F" w:rsidRPr="00AE1E42" w:rsidRDefault="0073282F" w:rsidP="0073282F">
      <w:pPr>
        <w:jc w:val="both"/>
      </w:pPr>
    </w:p>
    <w:p w:rsidR="0073282F" w:rsidRPr="00AE1E42" w:rsidRDefault="0073282F" w:rsidP="0073282F">
      <w:pPr>
        <w:jc w:val="both"/>
        <w:outlineLvl w:val="0"/>
      </w:pPr>
      <w:r w:rsidRPr="00AE1E42">
        <w:rPr>
          <w:b/>
        </w:rPr>
        <w:t>Χωρία της Παλαιάς Διαθήκης</w:t>
      </w:r>
    </w:p>
    <w:p w:rsidR="0073282F" w:rsidRPr="00AE1E42" w:rsidRDefault="0073282F" w:rsidP="0073282F">
      <w:pPr>
        <w:jc w:val="both"/>
      </w:pPr>
    </w:p>
    <w:p w:rsidR="0073282F" w:rsidRPr="00AE1E42" w:rsidRDefault="0073282F" w:rsidP="0073282F">
      <w:pPr>
        <w:tabs>
          <w:tab w:val="left" w:pos="1418"/>
        </w:tabs>
        <w:jc w:val="both"/>
      </w:pPr>
      <w:r w:rsidRPr="00AE1E42">
        <w:t>1,17:</w:t>
      </w:r>
      <w:r w:rsidRPr="00AE1E42">
        <w:tab/>
        <w:t>Ψαλμ. 97,2· Ησ. 51,5· Αββ. 2,4</w:t>
      </w:r>
    </w:p>
    <w:p w:rsidR="0073282F" w:rsidRPr="00AE1E42" w:rsidRDefault="0073282F" w:rsidP="0073282F">
      <w:pPr>
        <w:tabs>
          <w:tab w:val="left" w:pos="1418"/>
        </w:tabs>
        <w:jc w:val="both"/>
      </w:pPr>
      <w:r w:rsidRPr="00AE1E42">
        <w:t>2,6:</w:t>
      </w:r>
      <w:r w:rsidRPr="00AE1E42">
        <w:tab/>
        <w:t>Παροιμ. 24,12· Ψαλμ. 61,13</w:t>
      </w:r>
    </w:p>
    <w:p w:rsidR="0073282F" w:rsidRPr="00AE1E42" w:rsidRDefault="0073282F" w:rsidP="0073282F">
      <w:pPr>
        <w:tabs>
          <w:tab w:val="left" w:pos="1418"/>
        </w:tabs>
        <w:jc w:val="both"/>
      </w:pPr>
      <w:r w:rsidRPr="00AE1E42">
        <w:t>2,24:</w:t>
      </w:r>
      <w:r w:rsidRPr="00AE1E42">
        <w:tab/>
        <w:t>Ησ. 52,5· Ιεζ. 36,20</w:t>
      </w:r>
    </w:p>
    <w:p w:rsidR="0073282F" w:rsidRPr="00AE1E42" w:rsidRDefault="0073282F" w:rsidP="0073282F">
      <w:pPr>
        <w:tabs>
          <w:tab w:val="left" w:pos="1418"/>
        </w:tabs>
        <w:jc w:val="both"/>
      </w:pPr>
      <w:r w:rsidRPr="00AE1E42">
        <w:t>3,4:</w:t>
      </w:r>
      <w:r w:rsidRPr="00AE1E42">
        <w:tab/>
        <w:t>Ψαλμ. 50,6</w:t>
      </w:r>
    </w:p>
    <w:p w:rsidR="0073282F" w:rsidRPr="00AE1E42" w:rsidRDefault="0073282F" w:rsidP="0073282F">
      <w:pPr>
        <w:tabs>
          <w:tab w:val="left" w:pos="1418"/>
        </w:tabs>
        <w:jc w:val="both"/>
      </w:pPr>
      <w:r w:rsidRPr="00AE1E42">
        <w:t>3,10-18:</w:t>
      </w:r>
      <w:r w:rsidRPr="00AE1E42">
        <w:tab/>
        <w:t>Ψαλμ. 13,1-3· 52,2-4· Εκκλ. 7,20· Ψαλμ. 5,10· 35,2· Ησ. 59,7· Παροιμ. 1,16</w:t>
      </w:r>
    </w:p>
    <w:p w:rsidR="0073282F" w:rsidRPr="00AE1E42" w:rsidRDefault="0073282F" w:rsidP="0073282F">
      <w:pPr>
        <w:tabs>
          <w:tab w:val="left" w:pos="1418"/>
        </w:tabs>
        <w:jc w:val="both"/>
      </w:pPr>
      <w:r w:rsidRPr="00AE1E42">
        <w:t>4,3:</w:t>
      </w:r>
      <w:r w:rsidRPr="00AE1E42">
        <w:tab/>
        <w:t>Γέν. 15,6</w:t>
      </w:r>
    </w:p>
    <w:p w:rsidR="0073282F" w:rsidRPr="00AE1E42" w:rsidRDefault="0073282F" w:rsidP="0073282F">
      <w:pPr>
        <w:tabs>
          <w:tab w:val="left" w:pos="1418"/>
        </w:tabs>
        <w:jc w:val="both"/>
      </w:pPr>
      <w:r w:rsidRPr="00AE1E42">
        <w:t>4,7-8:</w:t>
      </w:r>
      <w:r w:rsidRPr="00AE1E42">
        <w:tab/>
        <w:t>Ψαλμ. 31,1-2</w:t>
      </w:r>
    </w:p>
    <w:p w:rsidR="0073282F" w:rsidRPr="00AE1E42" w:rsidRDefault="0073282F" w:rsidP="0073282F">
      <w:pPr>
        <w:tabs>
          <w:tab w:val="left" w:pos="1418"/>
        </w:tabs>
        <w:jc w:val="both"/>
      </w:pPr>
      <w:r w:rsidRPr="00AE1E42">
        <w:t>4,17:</w:t>
      </w:r>
      <w:r w:rsidRPr="00AE1E42">
        <w:tab/>
        <w:t>Γέν. 17,5</w:t>
      </w:r>
    </w:p>
    <w:p w:rsidR="0073282F" w:rsidRPr="00AE1E42" w:rsidRDefault="0073282F" w:rsidP="0073282F">
      <w:pPr>
        <w:tabs>
          <w:tab w:val="left" w:pos="1418"/>
        </w:tabs>
        <w:jc w:val="both"/>
      </w:pPr>
      <w:r w:rsidRPr="00AE1E42">
        <w:t>4,18:</w:t>
      </w:r>
      <w:r w:rsidRPr="00AE1E42">
        <w:tab/>
        <w:t>Γέν. 15,5</w:t>
      </w:r>
    </w:p>
    <w:p w:rsidR="0073282F" w:rsidRPr="00AE1E42" w:rsidRDefault="0073282F" w:rsidP="0073282F">
      <w:pPr>
        <w:tabs>
          <w:tab w:val="left" w:pos="1418"/>
        </w:tabs>
        <w:jc w:val="both"/>
      </w:pPr>
      <w:r w:rsidRPr="00AE1E42">
        <w:t>7,7:</w:t>
      </w:r>
      <w:r w:rsidRPr="00AE1E42">
        <w:tab/>
        <w:t>Έξ. 20,17· Δευτ. 5,21</w:t>
      </w:r>
    </w:p>
    <w:p w:rsidR="0073282F" w:rsidRPr="00AE1E42" w:rsidRDefault="0073282F" w:rsidP="0073282F">
      <w:pPr>
        <w:tabs>
          <w:tab w:val="left" w:pos="1418"/>
        </w:tabs>
        <w:jc w:val="both"/>
      </w:pPr>
      <w:r w:rsidRPr="00AE1E42">
        <w:t>8,36:</w:t>
      </w:r>
      <w:r w:rsidRPr="00AE1E42">
        <w:tab/>
        <w:t>Ψαλμ. 43,23</w:t>
      </w:r>
    </w:p>
    <w:p w:rsidR="0073282F" w:rsidRPr="00AE1E42" w:rsidRDefault="0073282F" w:rsidP="0073282F">
      <w:pPr>
        <w:tabs>
          <w:tab w:val="left" w:pos="1418"/>
        </w:tabs>
        <w:jc w:val="both"/>
      </w:pPr>
      <w:r w:rsidRPr="00AE1E42">
        <w:t>9,7:</w:t>
      </w:r>
      <w:r w:rsidRPr="00AE1E42">
        <w:tab/>
        <w:t>Γέν. 21,12</w:t>
      </w:r>
    </w:p>
    <w:p w:rsidR="0073282F" w:rsidRPr="00AE1E42" w:rsidRDefault="0073282F" w:rsidP="0073282F">
      <w:pPr>
        <w:tabs>
          <w:tab w:val="left" w:pos="1418"/>
        </w:tabs>
        <w:jc w:val="both"/>
      </w:pPr>
      <w:r w:rsidRPr="00AE1E42">
        <w:t>9,9:</w:t>
      </w:r>
      <w:r w:rsidRPr="00AE1E42">
        <w:tab/>
        <w:t>Γέν. 18,10.14</w:t>
      </w:r>
    </w:p>
    <w:p w:rsidR="0073282F" w:rsidRPr="00AE1E42" w:rsidRDefault="0073282F" w:rsidP="0073282F">
      <w:pPr>
        <w:tabs>
          <w:tab w:val="left" w:pos="1418"/>
        </w:tabs>
        <w:jc w:val="both"/>
      </w:pPr>
      <w:r w:rsidRPr="00AE1E42">
        <w:t>9,12:</w:t>
      </w:r>
      <w:r w:rsidRPr="00AE1E42">
        <w:tab/>
        <w:t>Γέν. 25,23</w:t>
      </w:r>
    </w:p>
    <w:p w:rsidR="0073282F" w:rsidRPr="00AE1E42" w:rsidRDefault="0073282F" w:rsidP="0073282F">
      <w:pPr>
        <w:tabs>
          <w:tab w:val="left" w:pos="1418"/>
        </w:tabs>
        <w:jc w:val="both"/>
      </w:pPr>
      <w:r w:rsidRPr="00AE1E42">
        <w:t>9,13:</w:t>
      </w:r>
      <w:r w:rsidRPr="00AE1E42">
        <w:tab/>
        <w:t>Μαλ. 1,2-3</w:t>
      </w:r>
    </w:p>
    <w:p w:rsidR="0073282F" w:rsidRPr="00AE1E42" w:rsidRDefault="0073282F" w:rsidP="0073282F">
      <w:pPr>
        <w:tabs>
          <w:tab w:val="left" w:pos="1418"/>
        </w:tabs>
        <w:jc w:val="both"/>
      </w:pPr>
      <w:r w:rsidRPr="00AE1E42">
        <w:t>9,15:</w:t>
      </w:r>
      <w:r w:rsidRPr="00AE1E42">
        <w:tab/>
        <w:t>Έξ. 33,19</w:t>
      </w:r>
    </w:p>
    <w:p w:rsidR="0073282F" w:rsidRPr="00AE1E42" w:rsidRDefault="0073282F" w:rsidP="0073282F">
      <w:pPr>
        <w:tabs>
          <w:tab w:val="left" w:pos="1418"/>
        </w:tabs>
        <w:jc w:val="both"/>
      </w:pPr>
      <w:r w:rsidRPr="00AE1E42">
        <w:t>9,17:</w:t>
      </w:r>
      <w:r w:rsidRPr="00AE1E42">
        <w:tab/>
        <w:t>Έξ. 9,16</w:t>
      </w:r>
    </w:p>
    <w:p w:rsidR="0073282F" w:rsidRPr="00AE1E42" w:rsidRDefault="0073282F" w:rsidP="0073282F">
      <w:pPr>
        <w:tabs>
          <w:tab w:val="left" w:pos="1418"/>
        </w:tabs>
        <w:jc w:val="both"/>
      </w:pPr>
      <w:r w:rsidRPr="00AE1E42">
        <w:t>9,20:</w:t>
      </w:r>
      <w:r w:rsidRPr="00AE1E42">
        <w:tab/>
        <w:t>Ησ. 29,16· 45,9· Ιώβ 9,12</w:t>
      </w:r>
    </w:p>
    <w:p w:rsidR="0073282F" w:rsidRPr="00AE1E42" w:rsidRDefault="0073282F" w:rsidP="0073282F">
      <w:pPr>
        <w:tabs>
          <w:tab w:val="left" w:pos="1418"/>
        </w:tabs>
        <w:jc w:val="both"/>
      </w:pPr>
      <w:r w:rsidRPr="00AE1E42">
        <w:t>9,25:</w:t>
      </w:r>
      <w:r w:rsidRPr="00AE1E42">
        <w:tab/>
        <w:t>Ωσ. 2,25</w:t>
      </w:r>
    </w:p>
    <w:p w:rsidR="0073282F" w:rsidRPr="00AE1E42" w:rsidRDefault="0073282F" w:rsidP="0073282F">
      <w:pPr>
        <w:tabs>
          <w:tab w:val="left" w:pos="1418"/>
        </w:tabs>
        <w:jc w:val="both"/>
      </w:pPr>
      <w:r w:rsidRPr="00AE1E42">
        <w:t>9,26:</w:t>
      </w:r>
      <w:r w:rsidRPr="00AE1E42">
        <w:tab/>
        <w:t>Ωσ. 2,1</w:t>
      </w:r>
    </w:p>
    <w:p w:rsidR="0073282F" w:rsidRPr="00AE1E42" w:rsidRDefault="0073282F" w:rsidP="0073282F">
      <w:pPr>
        <w:tabs>
          <w:tab w:val="left" w:pos="1418"/>
        </w:tabs>
        <w:jc w:val="both"/>
      </w:pPr>
      <w:r w:rsidRPr="00AE1E42">
        <w:t>9.27:</w:t>
      </w:r>
      <w:r w:rsidRPr="00AE1E42">
        <w:tab/>
        <w:t>Ησ. 10,22· Ωσ. 2,1</w:t>
      </w:r>
    </w:p>
    <w:p w:rsidR="0073282F" w:rsidRPr="00AE1E42" w:rsidRDefault="0073282F" w:rsidP="0073282F">
      <w:pPr>
        <w:tabs>
          <w:tab w:val="left" w:pos="1418"/>
        </w:tabs>
        <w:jc w:val="both"/>
      </w:pPr>
      <w:r w:rsidRPr="00AE1E42">
        <w:t>9,28:</w:t>
      </w:r>
      <w:r w:rsidRPr="00AE1E42">
        <w:tab/>
        <w:t>Ησ. 28,22· Δαν. 5,28</w:t>
      </w:r>
    </w:p>
    <w:p w:rsidR="0073282F" w:rsidRPr="00AE1E42" w:rsidRDefault="0073282F" w:rsidP="0073282F">
      <w:pPr>
        <w:tabs>
          <w:tab w:val="left" w:pos="1418"/>
        </w:tabs>
        <w:jc w:val="both"/>
      </w:pPr>
      <w:r w:rsidRPr="00AE1E42">
        <w:t>9,29:</w:t>
      </w:r>
      <w:r w:rsidRPr="00AE1E42">
        <w:tab/>
        <w:t>Ησ. 1,9</w:t>
      </w:r>
    </w:p>
    <w:p w:rsidR="0073282F" w:rsidRPr="00AE1E42" w:rsidRDefault="0073282F" w:rsidP="0073282F">
      <w:pPr>
        <w:tabs>
          <w:tab w:val="left" w:pos="1418"/>
        </w:tabs>
        <w:jc w:val="both"/>
      </w:pPr>
      <w:r w:rsidRPr="00AE1E42">
        <w:t>9,33:</w:t>
      </w:r>
      <w:r w:rsidRPr="00AE1E42">
        <w:tab/>
        <w:t>Ησ. 28,16· 8,14</w:t>
      </w:r>
    </w:p>
    <w:p w:rsidR="0073282F" w:rsidRPr="00AE1E42" w:rsidRDefault="0073282F" w:rsidP="0073282F">
      <w:pPr>
        <w:tabs>
          <w:tab w:val="left" w:pos="1418"/>
        </w:tabs>
        <w:jc w:val="both"/>
      </w:pPr>
      <w:r w:rsidRPr="00AE1E42">
        <w:t>10,5:</w:t>
      </w:r>
      <w:r w:rsidRPr="00AE1E42">
        <w:tab/>
        <w:t>Λευ. 18,5</w:t>
      </w:r>
    </w:p>
    <w:p w:rsidR="0073282F" w:rsidRPr="00AE1E42" w:rsidRDefault="0073282F" w:rsidP="0073282F">
      <w:pPr>
        <w:tabs>
          <w:tab w:val="left" w:pos="1418"/>
        </w:tabs>
        <w:jc w:val="both"/>
      </w:pPr>
      <w:r w:rsidRPr="00AE1E42">
        <w:t>10,6:</w:t>
      </w:r>
      <w:r w:rsidRPr="00AE1E42">
        <w:tab/>
        <w:t>Δευτ. 30,12· Βαρ. 3,29</w:t>
      </w:r>
    </w:p>
    <w:p w:rsidR="0073282F" w:rsidRPr="00AE1E42" w:rsidRDefault="0073282F" w:rsidP="0073282F">
      <w:pPr>
        <w:tabs>
          <w:tab w:val="left" w:pos="1418"/>
        </w:tabs>
        <w:jc w:val="both"/>
      </w:pPr>
      <w:r w:rsidRPr="00AE1E42">
        <w:t>10,7:</w:t>
      </w:r>
      <w:r w:rsidRPr="00AE1E42">
        <w:tab/>
        <w:t>Ψαλμ. 106,26</w:t>
      </w:r>
    </w:p>
    <w:p w:rsidR="0073282F" w:rsidRPr="00AE1E42" w:rsidRDefault="0073282F" w:rsidP="0073282F">
      <w:pPr>
        <w:tabs>
          <w:tab w:val="left" w:pos="1418"/>
        </w:tabs>
        <w:jc w:val="both"/>
      </w:pPr>
      <w:r w:rsidRPr="00AE1E42">
        <w:t>10,8:</w:t>
      </w:r>
      <w:r w:rsidRPr="00AE1E42">
        <w:tab/>
        <w:t>Δευτ. 30,14</w:t>
      </w:r>
    </w:p>
    <w:p w:rsidR="0073282F" w:rsidRPr="00AE1E42" w:rsidRDefault="0073282F" w:rsidP="0073282F">
      <w:pPr>
        <w:tabs>
          <w:tab w:val="left" w:pos="1418"/>
        </w:tabs>
        <w:jc w:val="both"/>
      </w:pPr>
      <w:r w:rsidRPr="00AE1E42">
        <w:t>10,11:</w:t>
      </w:r>
      <w:r w:rsidRPr="00AE1E42">
        <w:tab/>
        <w:t>Ησ. 28,16</w:t>
      </w:r>
    </w:p>
    <w:p w:rsidR="0073282F" w:rsidRPr="00AE1E42" w:rsidRDefault="0073282F" w:rsidP="0073282F">
      <w:pPr>
        <w:tabs>
          <w:tab w:val="left" w:pos="1418"/>
        </w:tabs>
        <w:jc w:val="both"/>
      </w:pPr>
      <w:r w:rsidRPr="00AE1E42">
        <w:t>10,13:</w:t>
      </w:r>
      <w:r w:rsidRPr="00AE1E42">
        <w:tab/>
        <w:t>Ιωήλ 3,5</w:t>
      </w:r>
    </w:p>
    <w:p w:rsidR="0073282F" w:rsidRPr="00AE1E42" w:rsidRDefault="0073282F" w:rsidP="0073282F">
      <w:pPr>
        <w:tabs>
          <w:tab w:val="left" w:pos="1418"/>
        </w:tabs>
        <w:jc w:val="both"/>
      </w:pPr>
      <w:r w:rsidRPr="00AE1E42">
        <w:t>10,15:</w:t>
      </w:r>
      <w:r w:rsidRPr="00AE1E42">
        <w:tab/>
        <w:t>Ησ. 52,7</w:t>
      </w:r>
    </w:p>
    <w:p w:rsidR="0073282F" w:rsidRPr="00AE1E42" w:rsidRDefault="0073282F" w:rsidP="0073282F">
      <w:pPr>
        <w:tabs>
          <w:tab w:val="left" w:pos="1418"/>
        </w:tabs>
        <w:jc w:val="both"/>
      </w:pPr>
      <w:r w:rsidRPr="00AE1E42">
        <w:t>10,16:</w:t>
      </w:r>
      <w:r w:rsidRPr="00AE1E42">
        <w:tab/>
        <w:t>Ησ. 53,1</w:t>
      </w:r>
    </w:p>
    <w:p w:rsidR="0073282F" w:rsidRPr="00AE1E42" w:rsidRDefault="0073282F" w:rsidP="0073282F">
      <w:pPr>
        <w:tabs>
          <w:tab w:val="left" w:pos="1418"/>
        </w:tabs>
        <w:jc w:val="both"/>
      </w:pPr>
      <w:r w:rsidRPr="00AE1E42">
        <w:t>10,18:</w:t>
      </w:r>
      <w:r w:rsidRPr="00AE1E42">
        <w:tab/>
        <w:t>Ψαλμ. 18,5</w:t>
      </w:r>
    </w:p>
    <w:p w:rsidR="0073282F" w:rsidRPr="00AE1E42" w:rsidRDefault="0073282F" w:rsidP="0073282F">
      <w:pPr>
        <w:tabs>
          <w:tab w:val="left" w:pos="1418"/>
        </w:tabs>
        <w:jc w:val="both"/>
      </w:pPr>
      <w:r w:rsidRPr="00AE1E42">
        <w:lastRenderedPageBreak/>
        <w:t>10,19:</w:t>
      </w:r>
      <w:r w:rsidRPr="00AE1E42">
        <w:tab/>
        <w:t>Δευτ. 32,21</w:t>
      </w:r>
    </w:p>
    <w:p w:rsidR="0073282F" w:rsidRPr="00AE1E42" w:rsidRDefault="0073282F" w:rsidP="0073282F">
      <w:pPr>
        <w:tabs>
          <w:tab w:val="left" w:pos="1418"/>
        </w:tabs>
        <w:jc w:val="both"/>
      </w:pPr>
      <w:r w:rsidRPr="00AE1E42">
        <w:t>10,20:</w:t>
      </w:r>
      <w:r w:rsidRPr="00AE1E42">
        <w:tab/>
        <w:t>Ησ. 65,1</w:t>
      </w:r>
    </w:p>
    <w:p w:rsidR="0073282F" w:rsidRPr="00AE1E42" w:rsidRDefault="0073282F" w:rsidP="0073282F">
      <w:pPr>
        <w:tabs>
          <w:tab w:val="left" w:pos="1418"/>
        </w:tabs>
        <w:jc w:val="both"/>
      </w:pPr>
      <w:r w:rsidRPr="00AE1E42">
        <w:t>10,21:</w:t>
      </w:r>
      <w:r w:rsidRPr="00AE1E42">
        <w:tab/>
        <w:t>Ησ. 65,2</w:t>
      </w:r>
    </w:p>
    <w:p w:rsidR="0073282F" w:rsidRPr="00AE1E42" w:rsidRDefault="0073282F" w:rsidP="0073282F">
      <w:pPr>
        <w:tabs>
          <w:tab w:val="left" w:pos="1418"/>
        </w:tabs>
        <w:jc w:val="both"/>
      </w:pPr>
      <w:r w:rsidRPr="00AE1E42">
        <w:t>11,2:</w:t>
      </w:r>
      <w:r w:rsidRPr="00AE1E42">
        <w:tab/>
        <w:t>Ψαλμ. 93,14</w:t>
      </w:r>
    </w:p>
    <w:p w:rsidR="0073282F" w:rsidRPr="00AE1E42" w:rsidRDefault="0073282F" w:rsidP="0073282F">
      <w:pPr>
        <w:tabs>
          <w:tab w:val="left" w:pos="1418"/>
        </w:tabs>
        <w:jc w:val="both"/>
      </w:pPr>
      <w:r w:rsidRPr="00AE1E42">
        <w:t>11,4:</w:t>
      </w:r>
      <w:r w:rsidRPr="00AE1E42">
        <w:tab/>
        <w:t>Β΄ Μακ. 2,4</w:t>
      </w:r>
    </w:p>
    <w:p w:rsidR="0073282F" w:rsidRPr="00AE1E42" w:rsidRDefault="0073282F" w:rsidP="0073282F">
      <w:pPr>
        <w:tabs>
          <w:tab w:val="left" w:pos="1418"/>
        </w:tabs>
        <w:jc w:val="both"/>
      </w:pPr>
      <w:r w:rsidRPr="00AE1E42">
        <w:t>11,8:</w:t>
      </w:r>
      <w:r w:rsidRPr="00AE1E42">
        <w:tab/>
        <w:t>Δευτ. 29,3· Ησ. 29,10</w:t>
      </w:r>
    </w:p>
    <w:p w:rsidR="0073282F" w:rsidRPr="00AE1E42" w:rsidRDefault="0073282F" w:rsidP="0073282F">
      <w:pPr>
        <w:tabs>
          <w:tab w:val="left" w:pos="1418"/>
        </w:tabs>
        <w:jc w:val="both"/>
      </w:pPr>
      <w:r w:rsidRPr="00AE1E42">
        <w:t>11,9-10: Ψαλμ. 68,23-24· 34,8</w:t>
      </w:r>
    </w:p>
    <w:p w:rsidR="0073282F" w:rsidRPr="00AE1E42" w:rsidRDefault="0073282F" w:rsidP="0073282F">
      <w:pPr>
        <w:tabs>
          <w:tab w:val="left" w:pos="1418"/>
        </w:tabs>
        <w:jc w:val="both"/>
      </w:pPr>
      <w:r w:rsidRPr="00AE1E42">
        <w:t>11,26:</w:t>
      </w:r>
      <w:r w:rsidRPr="00AE1E42">
        <w:tab/>
        <w:t>Ησ. 59,20· Ψαλμ. 13,7</w:t>
      </w:r>
    </w:p>
    <w:p w:rsidR="0073282F" w:rsidRPr="00AE1E42" w:rsidRDefault="0073282F" w:rsidP="0073282F">
      <w:pPr>
        <w:tabs>
          <w:tab w:val="left" w:pos="1418"/>
        </w:tabs>
        <w:jc w:val="both"/>
      </w:pPr>
      <w:r w:rsidRPr="00AE1E42">
        <w:t>11,27:</w:t>
      </w:r>
      <w:r w:rsidRPr="00AE1E42">
        <w:tab/>
        <w:t>Ησ. 27,9</w:t>
      </w:r>
    </w:p>
    <w:p w:rsidR="0073282F" w:rsidRPr="00AE1E42" w:rsidRDefault="0073282F" w:rsidP="0073282F">
      <w:pPr>
        <w:tabs>
          <w:tab w:val="left" w:pos="1418"/>
        </w:tabs>
        <w:jc w:val="both"/>
      </w:pPr>
      <w:r w:rsidRPr="00AE1E42">
        <w:t>11,34:</w:t>
      </w:r>
      <w:r w:rsidRPr="00AE1E42">
        <w:tab/>
        <w:t>Ησ. 40,13</w:t>
      </w:r>
    </w:p>
    <w:p w:rsidR="0073282F" w:rsidRPr="00AE1E42" w:rsidRDefault="0073282F" w:rsidP="0073282F">
      <w:pPr>
        <w:tabs>
          <w:tab w:val="left" w:pos="1418"/>
        </w:tabs>
        <w:jc w:val="both"/>
      </w:pPr>
      <w:r w:rsidRPr="00AE1E42">
        <w:t>12,20:</w:t>
      </w:r>
      <w:r w:rsidRPr="00AE1E42">
        <w:tab/>
        <w:t>Παροιμ. 25,21-22</w:t>
      </w:r>
    </w:p>
    <w:p w:rsidR="0073282F" w:rsidRPr="00AE1E42" w:rsidRDefault="0073282F" w:rsidP="0073282F">
      <w:pPr>
        <w:tabs>
          <w:tab w:val="left" w:pos="1418"/>
        </w:tabs>
        <w:jc w:val="both"/>
      </w:pPr>
      <w:r w:rsidRPr="00AE1E42">
        <w:t>13,9:</w:t>
      </w:r>
      <w:r w:rsidRPr="00AE1E42">
        <w:tab/>
        <w:t>Δευτ. 5,17-21· Έξ. 20,13-17</w:t>
      </w:r>
    </w:p>
    <w:p w:rsidR="0073282F" w:rsidRPr="00AE1E42" w:rsidRDefault="0073282F" w:rsidP="0073282F">
      <w:pPr>
        <w:tabs>
          <w:tab w:val="left" w:pos="1418"/>
        </w:tabs>
        <w:jc w:val="both"/>
      </w:pPr>
      <w:r w:rsidRPr="00AE1E42">
        <w:t>14,11:</w:t>
      </w:r>
      <w:r w:rsidRPr="00AE1E42">
        <w:tab/>
        <w:t>Ησ. 45,23</w:t>
      </w:r>
    </w:p>
    <w:p w:rsidR="0073282F" w:rsidRPr="00AE1E42" w:rsidRDefault="0073282F" w:rsidP="0073282F">
      <w:pPr>
        <w:tabs>
          <w:tab w:val="left" w:pos="1418"/>
        </w:tabs>
        <w:jc w:val="both"/>
      </w:pPr>
      <w:r w:rsidRPr="00AE1E42">
        <w:t>15,3:</w:t>
      </w:r>
      <w:r w:rsidRPr="00AE1E42">
        <w:tab/>
        <w:t>Ψαλμ. 68,10</w:t>
      </w:r>
    </w:p>
    <w:p w:rsidR="0073282F" w:rsidRPr="00AE1E42" w:rsidRDefault="0073282F" w:rsidP="0073282F">
      <w:pPr>
        <w:tabs>
          <w:tab w:val="left" w:pos="1418"/>
        </w:tabs>
        <w:jc w:val="both"/>
      </w:pPr>
      <w:r w:rsidRPr="00AE1E42">
        <w:t>15,9:</w:t>
      </w:r>
      <w:r w:rsidRPr="00AE1E42">
        <w:tab/>
        <w:t>Ψαλμ. 17,50</w:t>
      </w:r>
    </w:p>
    <w:p w:rsidR="0073282F" w:rsidRPr="00AE1E42" w:rsidRDefault="0073282F" w:rsidP="0073282F">
      <w:pPr>
        <w:tabs>
          <w:tab w:val="left" w:pos="1418"/>
        </w:tabs>
        <w:jc w:val="both"/>
      </w:pPr>
      <w:r w:rsidRPr="00AE1E42">
        <w:t>15,10:</w:t>
      </w:r>
      <w:r w:rsidRPr="00AE1E42">
        <w:tab/>
        <w:t>Δευτ. 32,43</w:t>
      </w:r>
    </w:p>
    <w:p w:rsidR="0073282F" w:rsidRPr="00AE1E42" w:rsidRDefault="0073282F" w:rsidP="0073282F">
      <w:pPr>
        <w:tabs>
          <w:tab w:val="left" w:pos="1418"/>
        </w:tabs>
        <w:jc w:val="both"/>
      </w:pPr>
      <w:r w:rsidRPr="00AE1E42">
        <w:t>15,11:</w:t>
      </w:r>
      <w:r w:rsidRPr="00AE1E42">
        <w:tab/>
        <w:t>Ψαλμ. 116,1</w:t>
      </w:r>
    </w:p>
    <w:p w:rsidR="0073282F" w:rsidRPr="00AE1E42" w:rsidRDefault="0073282F" w:rsidP="0073282F">
      <w:pPr>
        <w:tabs>
          <w:tab w:val="left" w:pos="1418"/>
        </w:tabs>
        <w:jc w:val="both"/>
      </w:pPr>
      <w:r w:rsidRPr="00AE1E42">
        <w:t>15,12:</w:t>
      </w:r>
      <w:r w:rsidRPr="00AE1E42">
        <w:tab/>
        <w:t>Ησ. 11,10</w:t>
      </w:r>
    </w:p>
    <w:p w:rsidR="0073282F" w:rsidRPr="00C15BEB" w:rsidRDefault="0073282F" w:rsidP="0073282F">
      <w:pPr>
        <w:tabs>
          <w:tab w:val="left" w:pos="1418"/>
        </w:tabs>
        <w:jc w:val="both"/>
      </w:pPr>
      <w:r w:rsidRPr="00AE1E42">
        <w:t>15,21:</w:t>
      </w:r>
      <w:r w:rsidRPr="00AE1E42">
        <w:tab/>
        <w:t>Ησ. 52,15</w:t>
      </w:r>
    </w:p>
    <w:p w:rsidR="0073282F" w:rsidRPr="00C15BEB" w:rsidRDefault="0073282F" w:rsidP="0073282F">
      <w:pPr>
        <w:tabs>
          <w:tab w:val="left" w:pos="1418"/>
        </w:tabs>
        <w:jc w:val="both"/>
      </w:pPr>
    </w:p>
    <w:p w:rsidR="0097355A" w:rsidRPr="0073282F" w:rsidRDefault="0097355A" w:rsidP="00011E5C">
      <w:pPr>
        <w:ind w:left="567" w:right="374"/>
        <w:rPr>
          <w:rFonts w:ascii="Palatino Linotype" w:hAnsi="Palatino Linotype"/>
        </w:rPr>
      </w:pPr>
    </w:p>
    <w:sectPr w:rsidR="0097355A" w:rsidRPr="0073282F" w:rsidSect="008F3A9F">
      <w:headerReference w:type="default" r:id="rId623"/>
      <w:footnotePr>
        <w:numRestart w:val="eachSect"/>
      </w:footnotePr>
      <w:endnotePr>
        <w:numFmt w:val="decimal"/>
      </w:endnotePr>
      <w:type w:val="oddPage"/>
      <w:pgSz w:w="11906" w:h="16838" w:code="9"/>
      <w:pgMar w:top="1440" w:right="1797" w:bottom="3952"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ED8" w:rsidRDefault="009C1ED8" w:rsidP="006B1AB4">
      <w:r>
        <w:separator/>
      </w:r>
    </w:p>
  </w:endnote>
  <w:endnote w:type="continuationSeparator" w:id="0">
    <w:p w:rsidR="009C1ED8" w:rsidRDefault="009C1ED8" w:rsidP="006B1AB4">
      <w:r>
        <w:continuationSeparator/>
      </w:r>
    </w:p>
  </w:endnote>
  <w:endnote w:id="1">
    <w:p w:rsidR="00B80A4B" w:rsidRPr="00540E59" w:rsidRDefault="00B80A4B" w:rsidP="0082662C">
      <w:pPr>
        <w:jc w:val="both"/>
        <w:rPr>
          <w:sz w:val="18"/>
          <w:szCs w:val="18"/>
          <w:lang w:val="en-US"/>
        </w:rPr>
      </w:pPr>
      <w:r w:rsidRPr="00540E59">
        <w:rPr>
          <w:rStyle w:val="af6"/>
          <w:sz w:val="18"/>
          <w:szCs w:val="18"/>
        </w:rPr>
        <w:endnoteRef/>
      </w:r>
      <w:r w:rsidRPr="00540E59">
        <w:rPr>
          <w:sz w:val="18"/>
          <w:szCs w:val="18"/>
        </w:rPr>
        <w:t xml:space="preserve"> Δίων Κάσσιος 66.21.1.1 - 23.2.2: </w:t>
      </w:r>
      <w:r w:rsidRPr="00540E59">
        <w:rPr>
          <w:i/>
          <w:sz w:val="18"/>
          <w:szCs w:val="18"/>
        </w:rPr>
        <w:t xml:space="preserve">ἐν δὲ τῇ Καμπανίᾳ φοβερά τινα καὶ θαυμαστὰ συνηνέχθη· πῦρ γὰρ μέγα κατ΄ αὐτὸ τὸ φθινόπωρον ἐξαπιναίως ἐξήφθη. τὸ γὰρ ὄρος </w:t>
      </w:r>
      <w:r w:rsidRPr="00540E59">
        <w:rPr>
          <w:b/>
          <w:i/>
          <w:sz w:val="18"/>
          <w:szCs w:val="18"/>
        </w:rPr>
        <w:t>τὸ Βέσβιον</w:t>
      </w:r>
      <w:r w:rsidRPr="00540E59">
        <w:rPr>
          <w:i/>
          <w:sz w:val="18"/>
          <w:szCs w:val="18"/>
        </w:rPr>
        <w:t xml:space="preserve"> ἔστι μὲν πρὸς τῇ θαλάσσῃ κατὰ Νέαν πόλιν͵ ἔχει δὲ πυρὸς πηγὰς ἀφθόνους. καὶ ἦν μέν ποτε πᾶν ὁμοίως ὑψηλόν͵ καὶ ἀπ΄ αὐτοῦ μέσου τὸ πῦρ ἀνέτελλε· ταύτῃ γὰρ πεπύρωται.</w:t>
      </w:r>
      <w:r w:rsidRPr="00540E59">
        <w:rPr>
          <w:sz w:val="18"/>
          <w:szCs w:val="18"/>
        </w:rPr>
        <w:t xml:space="preserve"> Πρβλ</w:t>
      </w:r>
      <w:r w:rsidRPr="00540E59">
        <w:rPr>
          <w:sz w:val="18"/>
          <w:szCs w:val="18"/>
          <w:lang w:val="en-US"/>
        </w:rPr>
        <w:t xml:space="preserve">. </w:t>
      </w:r>
      <w:r w:rsidRPr="00540E59">
        <w:rPr>
          <w:sz w:val="18"/>
          <w:szCs w:val="18"/>
        </w:rPr>
        <w:t>Πλίνιος</w:t>
      </w:r>
      <w:r w:rsidRPr="00540E59">
        <w:rPr>
          <w:sz w:val="18"/>
          <w:szCs w:val="18"/>
          <w:lang w:val="en-US"/>
        </w:rPr>
        <w:t xml:space="preserve"> </w:t>
      </w:r>
      <w:r w:rsidRPr="00540E59">
        <w:rPr>
          <w:sz w:val="18"/>
          <w:szCs w:val="18"/>
        </w:rPr>
        <w:t>Νεότερος</w:t>
      </w:r>
      <w:r w:rsidRPr="00540E59">
        <w:rPr>
          <w:sz w:val="18"/>
          <w:szCs w:val="18"/>
          <w:lang w:val="en-US"/>
        </w:rPr>
        <w:t xml:space="preserve"> [</w:t>
      </w:r>
      <w:r w:rsidRPr="00540E59">
        <w:rPr>
          <w:sz w:val="18"/>
          <w:szCs w:val="18"/>
        </w:rPr>
        <w:t>αυτόπτης</w:t>
      </w:r>
      <w:r w:rsidRPr="00540E59">
        <w:rPr>
          <w:sz w:val="18"/>
          <w:szCs w:val="18"/>
          <w:lang w:val="en-US"/>
        </w:rPr>
        <w:t xml:space="preserve"> </w:t>
      </w:r>
      <w:r w:rsidRPr="00540E59">
        <w:rPr>
          <w:sz w:val="18"/>
          <w:szCs w:val="18"/>
        </w:rPr>
        <w:t>μάρτυς</w:t>
      </w:r>
      <w:r w:rsidRPr="00540E59">
        <w:rPr>
          <w:sz w:val="18"/>
          <w:szCs w:val="18"/>
          <w:lang w:val="en-US"/>
        </w:rPr>
        <w:t xml:space="preserve">], </w:t>
      </w:r>
      <w:r w:rsidRPr="00540E59">
        <w:rPr>
          <w:i/>
          <w:sz w:val="18"/>
          <w:szCs w:val="18"/>
        </w:rPr>
        <w:t>Επιστ</w:t>
      </w:r>
      <w:r w:rsidRPr="00540E59">
        <w:rPr>
          <w:i/>
          <w:sz w:val="18"/>
          <w:szCs w:val="18"/>
          <w:lang w:val="en-US"/>
        </w:rPr>
        <w:t>.</w:t>
      </w:r>
      <w:r w:rsidRPr="00540E59">
        <w:rPr>
          <w:sz w:val="18"/>
          <w:szCs w:val="18"/>
          <w:lang w:val="en-US"/>
        </w:rPr>
        <w:t xml:space="preserve"> 6.16-20.</w:t>
      </w:r>
    </w:p>
  </w:endnote>
  <w:endnote w:id="2">
    <w:p w:rsidR="00B80A4B" w:rsidRPr="00540E59" w:rsidRDefault="00B80A4B" w:rsidP="0082662C">
      <w:pPr>
        <w:pStyle w:val="af5"/>
        <w:jc w:val="both"/>
        <w:rPr>
          <w:sz w:val="18"/>
          <w:szCs w:val="18"/>
          <w:lang w:val="en-US"/>
        </w:rPr>
      </w:pPr>
      <w:r w:rsidRPr="00540E59">
        <w:rPr>
          <w:rStyle w:val="af6"/>
          <w:sz w:val="18"/>
          <w:szCs w:val="18"/>
        </w:rPr>
        <w:endnoteRef/>
      </w:r>
      <w:r w:rsidRPr="00540E59">
        <w:rPr>
          <w:sz w:val="18"/>
          <w:szCs w:val="18"/>
          <w:lang w:val="en-US"/>
        </w:rPr>
        <w:t xml:space="preserve"> T. Feder </w:t>
      </w:r>
      <w:r w:rsidRPr="00540E59">
        <w:rPr>
          <w:b/>
          <w:bCs/>
          <w:kern w:val="36"/>
          <w:sz w:val="18"/>
          <w:szCs w:val="18"/>
          <w:lang w:val="en-US"/>
        </w:rPr>
        <w:t xml:space="preserve">Solomon, Socrates and Aristotle </w:t>
      </w:r>
      <w:r w:rsidRPr="00540E59">
        <w:rPr>
          <w:b/>
          <w:bCs/>
          <w:sz w:val="18"/>
          <w:szCs w:val="18"/>
          <w:lang w:val="en-US"/>
        </w:rPr>
        <w:t>In the earliest Biblical painting, Greek philosophers admire the king’s wisdom</w:t>
      </w:r>
      <w:r w:rsidRPr="00540E59">
        <w:rPr>
          <w:sz w:val="18"/>
          <w:szCs w:val="18"/>
          <w:lang w:val="en-US"/>
        </w:rPr>
        <w:t xml:space="preserve"> •  </w:t>
      </w:r>
      <w:hyperlink r:id="rId1" w:history="1">
        <w:r w:rsidRPr="00540E59">
          <w:rPr>
            <w:rStyle w:val="-"/>
            <w:i/>
            <w:iCs/>
            <w:sz w:val="18"/>
            <w:szCs w:val="18"/>
            <w:lang w:val="en-US"/>
          </w:rPr>
          <w:t>http://www.biblicalarchaeology.org/daily/ancient-cultures/solomon-socrates-and-aristotle/</w:t>
        </w:r>
      </w:hyperlink>
      <w:r w:rsidRPr="00540E59">
        <w:rPr>
          <w:i/>
          <w:iCs/>
          <w:sz w:val="18"/>
          <w:szCs w:val="18"/>
          <w:lang w:val="en-US"/>
        </w:rPr>
        <w:t xml:space="preserve"> </w:t>
      </w:r>
      <w:r w:rsidRPr="00540E59">
        <w:rPr>
          <w:sz w:val="18"/>
          <w:szCs w:val="18"/>
          <w:lang w:val="en-US"/>
        </w:rPr>
        <w:t xml:space="preserve">12/09/2015. </w:t>
      </w:r>
      <w:r w:rsidRPr="00540E59">
        <w:rPr>
          <w:sz w:val="18"/>
          <w:szCs w:val="18"/>
        </w:rPr>
        <w:t>Για</w:t>
      </w:r>
      <w:r w:rsidRPr="00540E59">
        <w:rPr>
          <w:sz w:val="18"/>
          <w:szCs w:val="18"/>
          <w:lang w:val="en-US"/>
        </w:rPr>
        <w:t xml:space="preserve"> </w:t>
      </w:r>
      <w:r w:rsidRPr="00540E59">
        <w:rPr>
          <w:sz w:val="18"/>
          <w:szCs w:val="18"/>
        </w:rPr>
        <w:t>πρώτη</w:t>
      </w:r>
      <w:r w:rsidRPr="00540E59">
        <w:rPr>
          <w:sz w:val="18"/>
          <w:szCs w:val="18"/>
          <w:lang w:val="en-US"/>
        </w:rPr>
        <w:t xml:space="preserve"> </w:t>
      </w:r>
      <w:r w:rsidRPr="00540E59">
        <w:rPr>
          <w:sz w:val="18"/>
          <w:szCs w:val="18"/>
        </w:rPr>
        <w:t>φορά</w:t>
      </w:r>
      <w:r w:rsidRPr="00540E59">
        <w:rPr>
          <w:sz w:val="18"/>
          <w:szCs w:val="18"/>
          <w:lang w:val="en-US"/>
        </w:rPr>
        <w:t xml:space="preserve"> </w:t>
      </w:r>
      <w:r w:rsidRPr="00540E59">
        <w:rPr>
          <w:sz w:val="18"/>
          <w:szCs w:val="18"/>
        </w:rPr>
        <w:t>δημοσιεύτηκε</w:t>
      </w:r>
      <w:r w:rsidRPr="00540E59">
        <w:rPr>
          <w:sz w:val="18"/>
          <w:szCs w:val="18"/>
          <w:lang w:val="en-US"/>
        </w:rPr>
        <w:t xml:space="preserve"> </w:t>
      </w:r>
      <w:r w:rsidRPr="00540E59">
        <w:rPr>
          <w:sz w:val="18"/>
          <w:szCs w:val="18"/>
        </w:rPr>
        <w:t>στο</w:t>
      </w:r>
      <w:r w:rsidRPr="00540E59">
        <w:rPr>
          <w:sz w:val="18"/>
          <w:szCs w:val="18"/>
          <w:lang w:val="en-US"/>
        </w:rPr>
        <w:t xml:space="preserve"> </w:t>
      </w:r>
      <w:r w:rsidRPr="00540E59">
        <w:rPr>
          <w:sz w:val="18"/>
          <w:szCs w:val="18"/>
        </w:rPr>
        <w:t>περιοδικό</w:t>
      </w:r>
      <w:r w:rsidRPr="00540E59">
        <w:rPr>
          <w:sz w:val="18"/>
          <w:szCs w:val="18"/>
          <w:lang w:val="en-US"/>
        </w:rPr>
        <w:t xml:space="preserve">  Biblical Archaeology Review</w:t>
      </w:r>
      <w:r w:rsidRPr="00540E59">
        <w:rPr>
          <w:i/>
          <w:iCs/>
          <w:sz w:val="18"/>
          <w:szCs w:val="18"/>
          <w:lang w:val="en-US"/>
        </w:rPr>
        <w:t xml:space="preserve"> </w:t>
      </w:r>
      <w:r w:rsidRPr="00540E59">
        <w:rPr>
          <w:iCs/>
          <w:sz w:val="18"/>
          <w:szCs w:val="18"/>
          <w:lang w:val="en-US"/>
        </w:rPr>
        <w:t xml:space="preserve">(September/October 2008) </w:t>
      </w:r>
      <w:r w:rsidRPr="00540E59">
        <w:rPr>
          <w:iCs/>
          <w:sz w:val="18"/>
          <w:szCs w:val="18"/>
        </w:rPr>
        <w:t>και</w:t>
      </w:r>
      <w:r w:rsidRPr="00540E59">
        <w:rPr>
          <w:iCs/>
          <w:sz w:val="18"/>
          <w:szCs w:val="18"/>
          <w:lang w:val="en-US"/>
        </w:rPr>
        <w:t xml:space="preserve"> </w:t>
      </w:r>
      <w:r w:rsidRPr="00540E59">
        <w:rPr>
          <w:iCs/>
          <w:sz w:val="18"/>
          <w:szCs w:val="18"/>
        </w:rPr>
        <w:t>αναδημοσιεύτηκε</w:t>
      </w:r>
      <w:r w:rsidRPr="00540E59">
        <w:rPr>
          <w:iCs/>
          <w:sz w:val="18"/>
          <w:szCs w:val="18"/>
          <w:lang w:val="en-US"/>
        </w:rPr>
        <w:t xml:space="preserve"> </w:t>
      </w:r>
      <w:r w:rsidRPr="00540E59">
        <w:rPr>
          <w:iCs/>
          <w:sz w:val="18"/>
          <w:szCs w:val="18"/>
        </w:rPr>
        <w:t>στο</w:t>
      </w:r>
      <w:r w:rsidRPr="00540E59">
        <w:rPr>
          <w:i/>
          <w:iCs/>
          <w:sz w:val="18"/>
          <w:szCs w:val="18"/>
          <w:lang w:val="en-US"/>
        </w:rPr>
        <w:t xml:space="preserve"> Bible History Daily (October 2012).</w:t>
      </w:r>
      <w:r w:rsidRPr="00540E59">
        <w:rPr>
          <w:sz w:val="18"/>
          <w:szCs w:val="18"/>
          <w:lang w:val="en-US"/>
        </w:rPr>
        <w:t xml:space="preserve"> </w:t>
      </w:r>
    </w:p>
  </w:endnote>
  <w:endnote w:id="3">
    <w:p w:rsidR="00B80A4B" w:rsidRPr="00540E59" w:rsidRDefault="00B80A4B"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r w:rsidRPr="00540E59">
        <w:rPr>
          <w:sz w:val="18"/>
          <w:szCs w:val="18"/>
        </w:rPr>
        <w:t>Πρβλ</w:t>
      </w:r>
      <w:r w:rsidRPr="00540E59">
        <w:rPr>
          <w:sz w:val="18"/>
          <w:szCs w:val="18"/>
          <w:lang w:val="en-US"/>
        </w:rPr>
        <w:t xml:space="preserve">. </w:t>
      </w:r>
      <w:r w:rsidRPr="00540E59">
        <w:rPr>
          <w:rStyle w:val="af3"/>
          <w:rFonts w:eastAsiaTheme="majorEastAsia"/>
          <w:i/>
          <w:sz w:val="18"/>
          <w:szCs w:val="18"/>
          <w:lang w:val="en-US"/>
        </w:rPr>
        <w:t>H. Shanks</w:t>
      </w:r>
      <w:r w:rsidRPr="00540E59">
        <w:rPr>
          <w:rStyle w:val="af3"/>
          <w:rFonts w:eastAsiaTheme="majorEastAsia"/>
          <w:sz w:val="18"/>
          <w:szCs w:val="18"/>
          <w:lang w:val="en-US"/>
        </w:rPr>
        <w:t xml:space="preserve"> “The Destruction of Pompeii—God’s Revenge?” </w:t>
      </w:r>
      <w:hyperlink r:id="rId2" w:history="1">
        <w:r w:rsidRPr="00540E59">
          <w:rPr>
            <w:rStyle w:val="-"/>
            <w:sz w:val="18"/>
            <w:szCs w:val="18"/>
            <w:lang w:val="en-US"/>
          </w:rPr>
          <w:t>http://www.biblicalarchaeology.org/daily/ancient-cultures/ancient-near-eastern-world/the-destruction-of-pompeii-gods-revenge/</w:t>
        </w:r>
      </w:hyperlink>
      <w:r w:rsidRPr="00540E59">
        <w:rPr>
          <w:sz w:val="18"/>
          <w:szCs w:val="18"/>
          <w:lang w:val="en-US"/>
        </w:rPr>
        <w:t xml:space="preserve"> </w:t>
      </w:r>
      <w:r w:rsidRPr="00540E59">
        <w:rPr>
          <w:rStyle w:val="af3"/>
          <w:rFonts w:eastAsiaTheme="majorEastAsia"/>
          <w:i/>
          <w:sz w:val="18"/>
          <w:szCs w:val="18"/>
          <w:lang w:val="en-US"/>
        </w:rPr>
        <w:t>(</w:t>
      </w:r>
      <w:r w:rsidRPr="00540E59">
        <w:rPr>
          <w:rStyle w:val="af3"/>
          <w:rFonts w:eastAsiaTheme="majorEastAsia"/>
          <w:i/>
          <w:sz w:val="18"/>
          <w:szCs w:val="18"/>
        </w:rPr>
        <w:t>Πρωτοδημοσιεύτηκε</w:t>
      </w:r>
      <w:r w:rsidRPr="00540E59">
        <w:rPr>
          <w:rStyle w:val="af3"/>
          <w:rFonts w:eastAsiaTheme="majorEastAsia"/>
          <w:i/>
          <w:sz w:val="18"/>
          <w:szCs w:val="18"/>
          <w:lang w:val="en-US"/>
        </w:rPr>
        <w:t xml:space="preserve"> </w:t>
      </w:r>
      <w:r w:rsidRPr="00540E59">
        <w:rPr>
          <w:rStyle w:val="af3"/>
          <w:rFonts w:eastAsiaTheme="majorEastAsia"/>
          <w:i/>
          <w:sz w:val="18"/>
          <w:szCs w:val="18"/>
        </w:rPr>
        <w:t>στο</w:t>
      </w:r>
      <w:r w:rsidRPr="00540E59">
        <w:rPr>
          <w:rStyle w:val="af3"/>
          <w:rFonts w:eastAsiaTheme="majorEastAsia"/>
          <w:sz w:val="18"/>
          <w:szCs w:val="18"/>
          <w:lang w:val="en-US"/>
        </w:rPr>
        <w:t xml:space="preserve"> </w:t>
      </w:r>
      <w:r w:rsidRPr="00540E59">
        <w:rPr>
          <w:sz w:val="18"/>
          <w:szCs w:val="18"/>
          <w:lang w:val="en-US"/>
        </w:rPr>
        <w:t>Biblical Archaeology Review</w:t>
      </w:r>
      <w:r w:rsidRPr="00540E59">
        <w:rPr>
          <w:rStyle w:val="af3"/>
          <w:rFonts w:eastAsiaTheme="majorEastAsia"/>
          <w:sz w:val="18"/>
          <w:szCs w:val="18"/>
          <w:lang w:val="en-US"/>
        </w:rPr>
        <w:t xml:space="preserve">, </w:t>
      </w:r>
      <w:r w:rsidRPr="00540E59">
        <w:rPr>
          <w:rStyle w:val="af3"/>
          <w:rFonts w:eastAsiaTheme="majorEastAsia"/>
          <w:i/>
          <w:sz w:val="18"/>
          <w:szCs w:val="18"/>
          <w:lang w:val="en-US"/>
        </w:rPr>
        <w:t>July/August 2010).</w:t>
      </w:r>
      <w:r w:rsidRPr="00540E59">
        <w:rPr>
          <w:rStyle w:val="af3"/>
          <w:rFonts w:eastAsiaTheme="majorEastAsia"/>
          <w:sz w:val="18"/>
          <w:szCs w:val="18"/>
          <w:lang w:val="en-US"/>
        </w:rPr>
        <w:t xml:space="preserve"> </w:t>
      </w:r>
      <w:r w:rsidRPr="00540E59">
        <w:rPr>
          <w:sz w:val="18"/>
          <w:szCs w:val="18"/>
          <w:lang w:val="en-US"/>
        </w:rPr>
        <w:t xml:space="preserve"> </w:t>
      </w:r>
      <w:r w:rsidRPr="00540E59">
        <w:rPr>
          <w:rStyle w:val="1Char"/>
          <w:rFonts w:ascii="Times New Roman" w:hAnsi="Times New Roman"/>
          <w:color w:val="auto"/>
          <w:sz w:val="18"/>
          <w:szCs w:val="18"/>
          <w:lang w:val="en-US"/>
        </w:rPr>
        <w:t xml:space="preserve"> </w:t>
      </w:r>
    </w:p>
  </w:endnote>
  <w:endnote w:id="4">
    <w:p w:rsidR="00B80A4B" w:rsidRPr="00540E59" w:rsidRDefault="00B80A4B"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hyperlink r:id="rId3" w:history="1">
        <w:r w:rsidRPr="00540E59">
          <w:rPr>
            <w:rStyle w:val="-"/>
            <w:sz w:val="18"/>
            <w:szCs w:val="18"/>
            <w:lang w:val="en-US"/>
          </w:rPr>
          <w:t>https://en.wikipedia.org/wiki/Judgment_of_Solomon</w:t>
        </w:r>
      </w:hyperlink>
      <w:r w:rsidRPr="00540E59">
        <w:rPr>
          <w:sz w:val="18"/>
          <w:szCs w:val="18"/>
          <w:lang w:val="en-US"/>
        </w:rPr>
        <w:t>.</w:t>
      </w:r>
    </w:p>
  </w:endnote>
  <w:endnote w:id="5">
    <w:p w:rsidR="00B80A4B" w:rsidRPr="00540E59" w:rsidRDefault="00B80A4B" w:rsidP="0082662C">
      <w:pPr>
        <w:autoSpaceDE w:val="0"/>
        <w:autoSpaceDN w:val="0"/>
        <w:adjustRightInd w:val="0"/>
        <w:jc w:val="both"/>
        <w:rPr>
          <w:sz w:val="18"/>
          <w:szCs w:val="18"/>
          <w:lang w:val="en-US" w:bidi="he-IL"/>
        </w:rPr>
      </w:pPr>
      <w:r w:rsidRPr="00540E59">
        <w:rPr>
          <w:rStyle w:val="af6"/>
          <w:sz w:val="18"/>
          <w:szCs w:val="18"/>
        </w:rPr>
        <w:endnoteRef/>
      </w:r>
      <w:r w:rsidRPr="00540E59">
        <w:rPr>
          <w:sz w:val="18"/>
          <w:szCs w:val="18"/>
          <w:lang w:val="en-US"/>
        </w:rPr>
        <w:t xml:space="preserve"> </w:t>
      </w:r>
      <w:r w:rsidRPr="00540E59">
        <w:rPr>
          <w:sz w:val="18"/>
          <w:szCs w:val="18"/>
        </w:rPr>
        <w:t>Βλ</w:t>
      </w:r>
      <w:r w:rsidRPr="00540E59">
        <w:rPr>
          <w:sz w:val="18"/>
          <w:szCs w:val="18"/>
          <w:lang w:val="en-US"/>
        </w:rPr>
        <w:t xml:space="preserve">. </w:t>
      </w:r>
      <w:r w:rsidRPr="00540E59">
        <w:rPr>
          <w:sz w:val="18"/>
          <w:szCs w:val="18"/>
        </w:rPr>
        <w:t>στ</w:t>
      </w:r>
      <w:r w:rsidRPr="00540E59">
        <w:rPr>
          <w:sz w:val="18"/>
          <w:szCs w:val="18"/>
          <w:lang w:val="en-US"/>
        </w:rPr>
        <w:t>. 25:</w:t>
      </w:r>
      <w:r w:rsidRPr="00540E59">
        <w:rPr>
          <w:sz w:val="18"/>
          <w:szCs w:val="18"/>
          <w:lang w:val="en-US" w:bidi="he-IL"/>
        </w:rPr>
        <w:t xml:space="preserve"> </w:t>
      </w:r>
      <w:r w:rsidRPr="00540E59">
        <w:rPr>
          <w:i/>
          <w:caps/>
          <w:sz w:val="18"/>
          <w:szCs w:val="18"/>
          <w:lang w:bidi="he-IL"/>
        </w:rPr>
        <w:t>κ</w:t>
      </w:r>
      <w:r w:rsidRPr="00540E59">
        <w:rPr>
          <w:i/>
          <w:sz w:val="18"/>
          <w:szCs w:val="18"/>
          <w:lang w:bidi="he-IL"/>
        </w:rPr>
        <w:t>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βασιλεύς</w:t>
      </w:r>
      <w:r w:rsidRPr="00540E59">
        <w:rPr>
          <w:i/>
          <w:sz w:val="18"/>
          <w:szCs w:val="18"/>
          <w:lang w:val="en-US" w:bidi="he-IL"/>
        </w:rPr>
        <w:t xml:space="preserve"> «</w:t>
      </w:r>
      <w:r w:rsidRPr="00540E59">
        <w:rPr>
          <w:i/>
          <w:sz w:val="18"/>
          <w:szCs w:val="18"/>
          <w:lang w:bidi="he-IL"/>
        </w:rPr>
        <w:t>Διέλετε</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παιδίον</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θηλάζον</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ζῶν</w:t>
      </w:r>
      <w:r w:rsidRPr="00540E59">
        <w:rPr>
          <w:i/>
          <w:sz w:val="18"/>
          <w:szCs w:val="18"/>
          <w:lang w:val="en-US" w:bidi="he-IL"/>
        </w:rPr>
        <w:t xml:space="preserve"> </w:t>
      </w:r>
      <w:r w:rsidRPr="00540E59">
        <w:rPr>
          <w:i/>
          <w:sz w:val="18"/>
          <w:szCs w:val="18"/>
          <w:lang w:bidi="he-IL"/>
        </w:rPr>
        <w:t>εἰς</w:t>
      </w:r>
      <w:r w:rsidRPr="00540E59">
        <w:rPr>
          <w:i/>
          <w:sz w:val="18"/>
          <w:szCs w:val="18"/>
          <w:lang w:val="en-US" w:bidi="he-IL"/>
        </w:rPr>
        <w:t xml:space="preserve"> </w:t>
      </w:r>
      <w:r w:rsidRPr="00540E59">
        <w:rPr>
          <w:i/>
          <w:sz w:val="18"/>
          <w:szCs w:val="18"/>
          <w:lang w:bidi="he-IL"/>
        </w:rPr>
        <w:t>δύο</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δότε</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ἥμισυ</w:t>
      </w:r>
      <w:r w:rsidRPr="00540E59">
        <w:rPr>
          <w:i/>
          <w:sz w:val="18"/>
          <w:szCs w:val="18"/>
          <w:lang w:val="en-US" w:bidi="he-IL"/>
        </w:rPr>
        <w:t xml:space="preserve"> </w:t>
      </w:r>
      <w:r w:rsidRPr="00540E59">
        <w:rPr>
          <w:i/>
          <w:sz w:val="18"/>
          <w:szCs w:val="18"/>
          <w:lang w:bidi="he-IL"/>
        </w:rPr>
        <w:t>αὐτοῦ</w:t>
      </w:r>
      <w:r w:rsidRPr="00540E59">
        <w:rPr>
          <w:i/>
          <w:sz w:val="18"/>
          <w:szCs w:val="18"/>
          <w:lang w:val="en-US" w:bidi="he-IL"/>
        </w:rPr>
        <w:t xml:space="preserve"> </w:t>
      </w:r>
      <w:r w:rsidRPr="00540E59">
        <w:rPr>
          <w:i/>
          <w:sz w:val="18"/>
          <w:szCs w:val="18"/>
          <w:lang w:bidi="he-IL"/>
        </w:rPr>
        <w:t>ταύτῃ</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ἥμισυ</w:t>
      </w:r>
      <w:r w:rsidRPr="00540E59">
        <w:rPr>
          <w:i/>
          <w:sz w:val="18"/>
          <w:szCs w:val="18"/>
          <w:lang w:val="en-US" w:bidi="he-IL"/>
        </w:rPr>
        <w:t xml:space="preserve"> </w:t>
      </w:r>
      <w:r w:rsidRPr="00540E59">
        <w:rPr>
          <w:i/>
          <w:sz w:val="18"/>
          <w:szCs w:val="18"/>
          <w:lang w:bidi="he-IL"/>
        </w:rPr>
        <w:t>αὐτοῦ</w:t>
      </w:r>
      <w:r w:rsidRPr="00540E59">
        <w:rPr>
          <w:i/>
          <w:sz w:val="18"/>
          <w:szCs w:val="18"/>
          <w:lang w:val="en-US" w:bidi="he-IL"/>
        </w:rPr>
        <w:t xml:space="preserve"> </w:t>
      </w:r>
      <w:r w:rsidRPr="00540E59">
        <w:rPr>
          <w:i/>
          <w:sz w:val="18"/>
          <w:szCs w:val="18"/>
          <w:lang w:bidi="he-IL"/>
        </w:rPr>
        <w:t>ταύτῃ</w:t>
      </w:r>
      <w:r w:rsidRPr="00540E59">
        <w:rPr>
          <w:i/>
          <w:sz w:val="18"/>
          <w:szCs w:val="18"/>
          <w:lang w:val="en-US" w:bidi="he-IL"/>
        </w:rPr>
        <w:t xml:space="preserve">». </w:t>
      </w:r>
      <w:r w:rsidRPr="00540E59">
        <w:rPr>
          <w:i/>
          <w:sz w:val="18"/>
          <w:szCs w:val="18"/>
          <w:vertAlign w:val="superscript"/>
          <w:lang w:val="en-US" w:bidi="he-IL"/>
        </w:rPr>
        <w:t>26</w:t>
      </w:r>
      <w:r w:rsidRPr="00540E59">
        <w:rPr>
          <w:i/>
          <w:sz w:val="18"/>
          <w:szCs w:val="18"/>
          <w:lang w:bidi="he-IL"/>
        </w:rPr>
        <w:t>Καὶ</w:t>
      </w:r>
      <w:r w:rsidRPr="00540E59">
        <w:rPr>
          <w:i/>
          <w:sz w:val="18"/>
          <w:szCs w:val="18"/>
          <w:lang w:val="en-US" w:bidi="he-IL"/>
        </w:rPr>
        <w:t xml:space="preserve"> </w:t>
      </w:r>
      <w:r w:rsidRPr="00540E59">
        <w:rPr>
          <w:i/>
          <w:sz w:val="18"/>
          <w:szCs w:val="18"/>
          <w:lang w:bidi="he-IL"/>
        </w:rPr>
        <w:t>ἀπεκρίθη</w:t>
      </w:r>
      <w:r w:rsidRPr="00540E59">
        <w:rPr>
          <w:i/>
          <w:sz w:val="18"/>
          <w:szCs w:val="18"/>
          <w:lang w:val="en-US" w:bidi="he-IL"/>
        </w:rPr>
        <w:t xml:space="preserve"> </w:t>
      </w:r>
      <w:r w:rsidRPr="00540E59">
        <w:rPr>
          <w:i/>
          <w:sz w:val="18"/>
          <w:szCs w:val="18"/>
          <w:lang w:bidi="he-IL"/>
        </w:rPr>
        <w:t>ἡ</w:t>
      </w:r>
      <w:r w:rsidRPr="00540E59">
        <w:rPr>
          <w:i/>
          <w:sz w:val="18"/>
          <w:szCs w:val="18"/>
          <w:lang w:val="en-US" w:bidi="he-IL"/>
        </w:rPr>
        <w:t xml:space="preserve"> </w:t>
      </w:r>
      <w:r w:rsidRPr="00540E59">
        <w:rPr>
          <w:i/>
          <w:sz w:val="18"/>
          <w:szCs w:val="18"/>
          <w:lang w:bidi="he-IL"/>
        </w:rPr>
        <w:t>γυνή</w:t>
      </w:r>
      <w:r w:rsidRPr="00540E59">
        <w:rPr>
          <w:i/>
          <w:sz w:val="18"/>
          <w:szCs w:val="18"/>
          <w:lang w:val="en-US" w:bidi="he-IL"/>
        </w:rPr>
        <w:t xml:space="preserve"> </w:t>
      </w:r>
      <w:r w:rsidRPr="00540E59">
        <w:rPr>
          <w:i/>
          <w:sz w:val="18"/>
          <w:szCs w:val="18"/>
          <w:lang w:bidi="he-IL"/>
        </w:rPr>
        <w:t>ἧς</w:t>
      </w:r>
      <w:r w:rsidRPr="00540E59">
        <w:rPr>
          <w:i/>
          <w:sz w:val="18"/>
          <w:szCs w:val="18"/>
          <w:lang w:val="en-US" w:bidi="he-IL"/>
        </w:rPr>
        <w:t xml:space="preserve"> </w:t>
      </w:r>
      <w:r w:rsidRPr="00540E59">
        <w:rPr>
          <w:i/>
          <w:sz w:val="18"/>
          <w:szCs w:val="18"/>
          <w:lang w:bidi="he-IL"/>
        </w:rPr>
        <w:t>ἦν</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υἱὸς</w:t>
      </w:r>
      <w:r w:rsidRPr="00540E59">
        <w:rPr>
          <w:i/>
          <w:sz w:val="18"/>
          <w:szCs w:val="18"/>
          <w:lang w:val="en-US" w:bidi="he-IL"/>
        </w:rPr>
        <w:t xml:space="preserve"> </w:t>
      </w:r>
      <w:r w:rsidRPr="00540E59">
        <w:rPr>
          <w:i/>
          <w:sz w:val="18"/>
          <w:szCs w:val="18"/>
          <w:lang w:bidi="he-IL"/>
        </w:rPr>
        <w:t>ὁ</w:t>
      </w:r>
      <w:r w:rsidRPr="00540E59">
        <w:rPr>
          <w:i/>
          <w:sz w:val="18"/>
          <w:szCs w:val="18"/>
          <w:lang w:val="en-US" w:bidi="he-IL"/>
        </w:rPr>
        <w:t xml:space="preserve"> </w:t>
      </w:r>
      <w:r w:rsidRPr="00540E59">
        <w:rPr>
          <w:i/>
          <w:sz w:val="18"/>
          <w:szCs w:val="18"/>
          <w:lang w:bidi="he-IL"/>
        </w:rPr>
        <w:t>ζῶν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πρὸς</w:t>
      </w:r>
      <w:r w:rsidRPr="00540E59">
        <w:rPr>
          <w:i/>
          <w:sz w:val="18"/>
          <w:szCs w:val="18"/>
          <w:lang w:val="en-US" w:bidi="he-IL"/>
        </w:rPr>
        <w:t xml:space="preserve"> </w:t>
      </w:r>
      <w:r w:rsidRPr="00540E59">
        <w:rPr>
          <w:i/>
          <w:sz w:val="18"/>
          <w:szCs w:val="18"/>
          <w:lang w:bidi="he-IL"/>
        </w:rPr>
        <w:t>τὸν</w:t>
      </w:r>
      <w:r w:rsidRPr="00540E59">
        <w:rPr>
          <w:i/>
          <w:sz w:val="18"/>
          <w:szCs w:val="18"/>
          <w:lang w:val="en-US" w:bidi="he-IL"/>
        </w:rPr>
        <w:t xml:space="preserve"> </w:t>
      </w:r>
      <w:r w:rsidRPr="00540E59">
        <w:rPr>
          <w:i/>
          <w:sz w:val="18"/>
          <w:szCs w:val="18"/>
          <w:lang w:bidi="he-IL"/>
        </w:rPr>
        <w:t>βασιλέα</w:t>
      </w:r>
      <w:r w:rsidRPr="00540E59">
        <w:rPr>
          <w:i/>
          <w:sz w:val="18"/>
          <w:szCs w:val="18"/>
          <w:lang w:val="en-US" w:bidi="he-IL"/>
        </w:rPr>
        <w:t xml:space="preserve"> </w:t>
      </w:r>
      <w:r w:rsidRPr="00540E59">
        <w:rPr>
          <w:i/>
          <w:sz w:val="18"/>
          <w:szCs w:val="18"/>
          <w:lang w:bidi="he-IL"/>
        </w:rPr>
        <w:t>ὅτι</w:t>
      </w:r>
      <w:r w:rsidRPr="00540E59">
        <w:rPr>
          <w:i/>
          <w:sz w:val="18"/>
          <w:szCs w:val="18"/>
          <w:lang w:val="en-US" w:bidi="he-IL"/>
        </w:rPr>
        <w:t xml:space="preserve"> </w:t>
      </w:r>
      <w:r w:rsidRPr="00540E59">
        <w:rPr>
          <w:i/>
          <w:sz w:val="18"/>
          <w:szCs w:val="18"/>
          <w:lang w:bidi="he-IL"/>
        </w:rPr>
        <w:t>ἐταράχθη</w:t>
      </w:r>
      <w:r w:rsidRPr="00540E59">
        <w:rPr>
          <w:i/>
          <w:sz w:val="18"/>
          <w:szCs w:val="18"/>
          <w:lang w:val="en-US" w:bidi="he-IL"/>
        </w:rPr>
        <w:t xml:space="preserve"> </w:t>
      </w:r>
      <w:r w:rsidRPr="00540E59">
        <w:rPr>
          <w:i/>
          <w:sz w:val="18"/>
          <w:szCs w:val="18"/>
          <w:lang w:bidi="he-IL"/>
        </w:rPr>
        <w:t>ἡ</w:t>
      </w:r>
      <w:r w:rsidRPr="00540E59">
        <w:rPr>
          <w:i/>
          <w:sz w:val="18"/>
          <w:szCs w:val="18"/>
          <w:lang w:val="en-US" w:bidi="he-IL"/>
        </w:rPr>
        <w:t xml:space="preserve"> </w:t>
      </w:r>
      <w:r w:rsidRPr="00540E59">
        <w:rPr>
          <w:i/>
          <w:sz w:val="18"/>
          <w:szCs w:val="18"/>
          <w:lang w:bidi="he-IL"/>
        </w:rPr>
        <w:t>μήτρα</w:t>
      </w:r>
      <w:r w:rsidRPr="00540E59">
        <w:rPr>
          <w:i/>
          <w:sz w:val="18"/>
          <w:szCs w:val="18"/>
          <w:lang w:val="en-US" w:bidi="he-IL"/>
        </w:rPr>
        <w:t xml:space="preserve"> </w:t>
      </w:r>
      <w:r w:rsidRPr="00540E59">
        <w:rPr>
          <w:i/>
          <w:sz w:val="18"/>
          <w:szCs w:val="18"/>
          <w:lang w:bidi="he-IL"/>
        </w:rPr>
        <w:t>αὐτῆς</w:t>
      </w:r>
      <w:r w:rsidRPr="00540E59">
        <w:rPr>
          <w:i/>
          <w:sz w:val="18"/>
          <w:szCs w:val="18"/>
          <w:lang w:val="en-US" w:bidi="he-IL"/>
        </w:rPr>
        <w:t xml:space="preserve"> </w:t>
      </w:r>
      <w:r w:rsidRPr="00540E59">
        <w:rPr>
          <w:i/>
          <w:sz w:val="18"/>
          <w:szCs w:val="18"/>
          <w:lang w:bidi="he-IL"/>
        </w:rPr>
        <w:t>ἐπὶ</w:t>
      </w:r>
      <w:r w:rsidRPr="00540E59">
        <w:rPr>
          <w:i/>
          <w:sz w:val="18"/>
          <w:szCs w:val="18"/>
          <w:lang w:val="en-US" w:bidi="he-IL"/>
        </w:rPr>
        <w:t xml:space="preserve"> </w:t>
      </w:r>
      <w:r w:rsidRPr="00540E59">
        <w:rPr>
          <w:i/>
          <w:sz w:val="18"/>
          <w:szCs w:val="18"/>
          <w:lang w:bidi="he-IL"/>
        </w:rPr>
        <w:t>τῷ</w:t>
      </w:r>
      <w:r w:rsidRPr="00540E59">
        <w:rPr>
          <w:i/>
          <w:sz w:val="18"/>
          <w:szCs w:val="18"/>
          <w:lang w:val="en-US" w:bidi="he-IL"/>
        </w:rPr>
        <w:t xml:space="preserve"> </w:t>
      </w:r>
      <w:r w:rsidRPr="00540E59">
        <w:rPr>
          <w:i/>
          <w:sz w:val="18"/>
          <w:szCs w:val="18"/>
          <w:lang w:bidi="he-IL"/>
        </w:rPr>
        <w:t>υἱῷ</w:t>
      </w:r>
      <w:r w:rsidRPr="00540E59">
        <w:rPr>
          <w:i/>
          <w:sz w:val="18"/>
          <w:szCs w:val="18"/>
          <w:lang w:val="en-US" w:bidi="he-IL"/>
        </w:rPr>
        <w:t xml:space="preserve"> </w:t>
      </w:r>
      <w:r w:rsidRPr="00540E59">
        <w:rPr>
          <w:i/>
          <w:sz w:val="18"/>
          <w:szCs w:val="18"/>
          <w:lang w:bidi="he-IL"/>
        </w:rPr>
        <w:t>αὐτῆς</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ἐν</w:t>
      </w:r>
      <w:r w:rsidRPr="00540E59">
        <w:rPr>
          <w:i/>
          <w:sz w:val="18"/>
          <w:szCs w:val="18"/>
          <w:lang w:val="en-US" w:bidi="he-IL"/>
        </w:rPr>
        <w:t xml:space="preserve"> </w:t>
      </w:r>
      <w:r w:rsidRPr="00540E59">
        <w:rPr>
          <w:i/>
          <w:sz w:val="18"/>
          <w:szCs w:val="18"/>
          <w:lang w:bidi="he-IL"/>
        </w:rPr>
        <w:t>ἐμοί</w:t>
      </w:r>
      <w:r w:rsidRPr="00540E59">
        <w:rPr>
          <w:i/>
          <w:sz w:val="18"/>
          <w:szCs w:val="18"/>
          <w:lang w:val="en-US" w:bidi="he-IL"/>
        </w:rPr>
        <w:t xml:space="preserve"> </w:t>
      </w:r>
      <w:r w:rsidRPr="00540E59">
        <w:rPr>
          <w:i/>
          <w:sz w:val="18"/>
          <w:szCs w:val="18"/>
          <w:lang w:bidi="he-IL"/>
        </w:rPr>
        <w:t>κύριε</w:t>
      </w:r>
      <w:r w:rsidRPr="00540E59">
        <w:rPr>
          <w:i/>
          <w:sz w:val="18"/>
          <w:szCs w:val="18"/>
          <w:lang w:val="en-US" w:bidi="he-IL"/>
        </w:rPr>
        <w:t xml:space="preserve"> </w:t>
      </w:r>
      <w:r w:rsidRPr="00540E59">
        <w:rPr>
          <w:i/>
          <w:sz w:val="18"/>
          <w:szCs w:val="18"/>
          <w:lang w:bidi="he-IL"/>
        </w:rPr>
        <w:t>δότε</w:t>
      </w:r>
      <w:r w:rsidRPr="00540E59">
        <w:rPr>
          <w:i/>
          <w:sz w:val="18"/>
          <w:szCs w:val="18"/>
          <w:lang w:val="en-US" w:bidi="he-IL"/>
        </w:rPr>
        <w:t xml:space="preserve"> </w:t>
      </w:r>
      <w:r w:rsidRPr="00540E59">
        <w:rPr>
          <w:i/>
          <w:sz w:val="18"/>
          <w:szCs w:val="18"/>
          <w:lang w:bidi="he-IL"/>
        </w:rPr>
        <w:t>αὐτῇ</w:t>
      </w:r>
      <w:r w:rsidRPr="00540E59">
        <w:rPr>
          <w:i/>
          <w:sz w:val="18"/>
          <w:szCs w:val="18"/>
          <w:lang w:val="en-US" w:bidi="he-IL"/>
        </w:rPr>
        <w:t xml:space="preserve"> </w:t>
      </w:r>
      <w:r w:rsidRPr="00540E59">
        <w:rPr>
          <w:i/>
          <w:sz w:val="18"/>
          <w:szCs w:val="18"/>
          <w:lang w:bidi="he-IL"/>
        </w:rPr>
        <w:t>τὸ</w:t>
      </w:r>
      <w:r w:rsidRPr="00540E59">
        <w:rPr>
          <w:i/>
          <w:sz w:val="18"/>
          <w:szCs w:val="18"/>
          <w:lang w:val="en-US" w:bidi="he-IL"/>
        </w:rPr>
        <w:t xml:space="preserve"> </w:t>
      </w:r>
      <w:r w:rsidRPr="00540E59">
        <w:rPr>
          <w:i/>
          <w:sz w:val="18"/>
          <w:szCs w:val="18"/>
          <w:lang w:bidi="he-IL"/>
        </w:rPr>
        <w:t>παιδίον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θανάτῳ</w:t>
      </w:r>
      <w:r w:rsidRPr="00540E59">
        <w:rPr>
          <w:i/>
          <w:sz w:val="18"/>
          <w:szCs w:val="18"/>
          <w:lang w:val="en-US" w:bidi="he-IL"/>
        </w:rPr>
        <w:t xml:space="preserve"> </w:t>
      </w:r>
      <w:r w:rsidRPr="00540E59">
        <w:rPr>
          <w:i/>
          <w:sz w:val="18"/>
          <w:szCs w:val="18"/>
          <w:lang w:bidi="he-IL"/>
        </w:rPr>
        <w:t>μὴ</w:t>
      </w:r>
      <w:r w:rsidRPr="00540E59">
        <w:rPr>
          <w:i/>
          <w:sz w:val="18"/>
          <w:szCs w:val="18"/>
          <w:lang w:val="en-US" w:bidi="he-IL"/>
        </w:rPr>
        <w:t xml:space="preserve"> </w:t>
      </w:r>
      <w:r w:rsidRPr="00540E59">
        <w:rPr>
          <w:i/>
          <w:sz w:val="18"/>
          <w:szCs w:val="18"/>
          <w:lang w:bidi="he-IL"/>
        </w:rPr>
        <w:t>θανατώσητε</w:t>
      </w:r>
      <w:r w:rsidRPr="00540E59">
        <w:rPr>
          <w:i/>
          <w:sz w:val="18"/>
          <w:szCs w:val="18"/>
          <w:lang w:val="en-US" w:bidi="he-IL"/>
        </w:rPr>
        <w:t xml:space="preserve"> </w:t>
      </w:r>
      <w:r w:rsidRPr="00540E59">
        <w:rPr>
          <w:i/>
          <w:sz w:val="18"/>
          <w:szCs w:val="18"/>
          <w:lang w:bidi="he-IL"/>
        </w:rPr>
        <w:t>αὐτόν</w:t>
      </w:r>
      <w:r w:rsidRPr="00540E59">
        <w:rPr>
          <w:i/>
          <w:sz w:val="18"/>
          <w:szCs w:val="18"/>
          <w:lang w:val="en-US" w:bidi="he-IL"/>
        </w:rPr>
        <w:t xml:space="preserve">». </w:t>
      </w:r>
      <w:r w:rsidRPr="00540E59">
        <w:rPr>
          <w:i/>
          <w:sz w:val="18"/>
          <w:szCs w:val="18"/>
          <w:lang w:bidi="he-IL"/>
        </w:rPr>
        <w:t>Καὶ</w:t>
      </w:r>
      <w:r w:rsidRPr="00540E59">
        <w:rPr>
          <w:i/>
          <w:sz w:val="18"/>
          <w:szCs w:val="18"/>
          <w:lang w:val="en-US" w:bidi="he-IL"/>
        </w:rPr>
        <w:t xml:space="preserve"> </w:t>
      </w:r>
      <w:r w:rsidRPr="00540E59">
        <w:rPr>
          <w:i/>
          <w:sz w:val="18"/>
          <w:szCs w:val="18"/>
          <w:lang w:bidi="he-IL"/>
        </w:rPr>
        <w:t>αὕτη</w:t>
      </w:r>
      <w:r w:rsidRPr="00540E59">
        <w:rPr>
          <w:i/>
          <w:sz w:val="18"/>
          <w:szCs w:val="18"/>
          <w:lang w:val="en-US" w:bidi="he-IL"/>
        </w:rPr>
        <w:t xml:space="preserve"> </w:t>
      </w:r>
      <w:r w:rsidRPr="00540E59">
        <w:rPr>
          <w:i/>
          <w:sz w:val="18"/>
          <w:szCs w:val="18"/>
          <w:lang w:bidi="he-IL"/>
        </w:rPr>
        <w:t>εἶπεν</w:t>
      </w:r>
      <w:r w:rsidRPr="00540E59">
        <w:rPr>
          <w:i/>
          <w:sz w:val="18"/>
          <w:szCs w:val="18"/>
          <w:lang w:val="en-US" w:bidi="he-IL"/>
        </w:rPr>
        <w:t xml:space="preserve"> «</w:t>
      </w:r>
      <w:r w:rsidRPr="00540E59">
        <w:rPr>
          <w:i/>
          <w:sz w:val="18"/>
          <w:szCs w:val="18"/>
          <w:lang w:bidi="he-IL"/>
        </w:rPr>
        <w:t>Μήτε</w:t>
      </w:r>
      <w:r w:rsidRPr="00540E59">
        <w:rPr>
          <w:i/>
          <w:sz w:val="18"/>
          <w:szCs w:val="18"/>
          <w:lang w:val="en-US" w:bidi="he-IL"/>
        </w:rPr>
        <w:t xml:space="preserve"> </w:t>
      </w:r>
      <w:r w:rsidRPr="00540E59">
        <w:rPr>
          <w:i/>
          <w:sz w:val="18"/>
          <w:szCs w:val="18"/>
          <w:lang w:bidi="he-IL"/>
        </w:rPr>
        <w:t>ἐμοὶ</w:t>
      </w:r>
      <w:r w:rsidRPr="00540E59">
        <w:rPr>
          <w:i/>
          <w:sz w:val="18"/>
          <w:szCs w:val="18"/>
          <w:lang w:val="en-US" w:bidi="he-IL"/>
        </w:rPr>
        <w:t xml:space="preserve"> </w:t>
      </w:r>
      <w:r w:rsidRPr="00540E59">
        <w:rPr>
          <w:i/>
          <w:sz w:val="18"/>
          <w:szCs w:val="18"/>
          <w:lang w:bidi="he-IL"/>
        </w:rPr>
        <w:t>μήτε</w:t>
      </w:r>
      <w:r w:rsidRPr="00540E59">
        <w:rPr>
          <w:i/>
          <w:sz w:val="18"/>
          <w:szCs w:val="18"/>
          <w:lang w:val="en-US" w:bidi="he-IL"/>
        </w:rPr>
        <w:t xml:space="preserve"> </w:t>
      </w:r>
      <w:r w:rsidRPr="00540E59">
        <w:rPr>
          <w:i/>
          <w:sz w:val="18"/>
          <w:szCs w:val="18"/>
          <w:lang w:bidi="he-IL"/>
        </w:rPr>
        <w:t>αὐτῇ</w:t>
      </w:r>
      <w:r w:rsidRPr="00540E59">
        <w:rPr>
          <w:i/>
          <w:sz w:val="18"/>
          <w:szCs w:val="18"/>
          <w:lang w:val="en-US" w:bidi="he-IL"/>
        </w:rPr>
        <w:t xml:space="preserve"> </w:t>
      </w:r>
      <w:r w:rsidRPr="00540E59">
        <w:rPr>
          <w:i/>
          <w:sz w:val="18"/>
          <w:szCs w:val="18"/>
          <w:lang w:bidi="he-IL"/>
        </w:rPr>
        <w:t>ἔστω</w:t>
      </w:r>
      <w:r w:rsidRPr="00540E59">
        <w:rPr>
          <w:i/>
          <w:sz w:val="18"/>
          <w:szCs w:val="18"/>
          <w:lang w:val="en-US" w:bidi="he-IL"/>
        </w:rPr>
        <w:t xml:space="preserve"> </w:t>
      </w:r>
      <w:r w:rsidRPr="00540E59">
        <w:rPr>
          <w:i/>
          <w:sz w:val="18"/>
          <w:szCs w:val="18"/>
          <w:lang w:bidi="he-IL"/>
        </w:rPr>
        <w:t>διέλετε</w:t>
      </w:r>
      <w:r w:rsidRPr="00540E59">
        <w:rPr>
          <w:i/>
          <w:sz w:val="18"/>
          <w:szCs w:val="18"/>
          <w:lang w:val="en-US" w:bidi="he-IL"/>
        </w:rPr>
        <w:t>!».</w:t>
      </w:r>
    </w:p>
  </w:endnote>
  <w:endnote w:id="6">
    <w:p w:rsidR="00B80A4B" w:rsidRPr="00540E59" w:rsidRDefault="00B80A4B" w:rsidP="0082662C">
      <w:pPr>
        <w:pStyle w:val="af5"/>
        <w:jc w:val="both"/>
        <w:rPr>
          <w:sz w:val="18"/>
          <w:szCs w:val="18"/>
          <w:lang w:val="en-US"/>
        </w:rPr>
      </w:pPr>
      <w:r w:rsidRPr="00540E59">
        <w:rPr>
          <w:rStyle w:val="af6"/>
          <w:sz w:val="18"/>
          <w:szCs w:val="18"/>
        </w:rPr>
        <w:endnoteRef/>
      </w:r>
      <w:r w:rsidRPr="00540E59">
        <w:rPr>
          <w:sz w:val="18"/>
          <w:szCs w:val="18"/>
          <w:lang w:val="en-US"/>
        </w:rPr>
        <w:t xml:space="preserve"> </w:t>
      </w:r>
      <w:r w:rsidRPr="00540E59">
        <w:rPr>
          <w:sz w:val="18"/>
          <w:szCs w:val="18"/>
        </w:rPr>
        <w:t>Ο</w:t>
      </w:r>
      <w:r w:rsidRPr="00540E59">
        <w:rPr>
          <w:sz w:val="18"/>
          <w:szCs w:val="18"/>
          <w:lang w:val="en-US"/>
        </w:rPr>
        <w:t xml:space="preserve"> </w:t>
      </w:r>
      <w:r w:rsidRPr="00540E59">
        <w:rPr>
          <w:bCs/>
          <w:sz w:val="18"/>
          <w:szCs w:val="18"/>
          <w:lang w:val="en-US"/>
        </w:rPr>
        <w:t>T. Feder</w:t>
      </w:r>
      <w:r w:rsidRPr="00540E59">
        <w:rPr>
          <w:sz w:val="18"/>
          <w:szCs w:val="18"/>
          <w:lang w:val="en-US"/>
        </w:rPr>
        <w:t xml:space="preserve"> </w:t>
      </w:r>
      <w:r w:rsidRPr="00540E59">
        <w:rPr>
          <w:sz w:val="18"/>
          <w:szCs w:val="18"/>
        </w:rPr>
        <w:t>είναι</w:t>
      </w:r>
      <w:r w:rsidRPr="00540E59">
        <w:rPr>
          <w:sz w:val="18"/>
          <w:szCs w:val="18"/>
          <w:lang w:val="en-US"/>
        </w:rPr>
        <w:t xml:space="preserve"> </w:t>
      </w:r>
      <w:r w:rsidRPr="00540E59">
        <w:rPr>
          <w:sz w:val="18"/>
          <w:szCs w:val="18"/>
        </w:rPr>
        <w:t>συγγραφέας</w:t>
      </w:r>
      <w:r w:rsidRPr="00540E59">
        <w:rPr>
          <w:sz w:val="18"/>
          <w:szCs w:val="18"/>
          <w:lang w:val="en-US"/>
        </w:rPr>
        <w:t xml:space="preserve"> </w:t>
      </w:r>
      <w:r w:rsidRPr="00540E59">
        <w:rPr>
          <w:sz w:val="18"/>
          <w:szCs w:val="18"/>
        </w:rPr>
        <w:t>του</w:t>
      </w:r>
      <w:r w:rsidRPr="00540E59">
        <w:rPr>
          <w:sz w:val="18"/>
          <w:szCs w:val="18"/>
          <w:lang w:val="en-US"/>
        </w:rPr>
        <w:t xml:space="preserve"> </w:t>
      </w:r>
      <w:r w:rsidRPr="00540E59">
        <w:rPr>
          <w:sz w:val="18"/>
          <w:szCs w:val="18"/>
        </w:rPr>
        <w:t>βιβλίου</w:t>
      </w:r>
      <w:r w:rsidRPr="00540E59">
        <w:rPr>
          <w:sz w:val="18"/>
          <w:szCs w:val="18"/>
          <w:lang w:val="en-US"/>
        </w:rPr>
        <w:t xml:space="preserve"> </w:t>
      </w:r>
      <w:r w:rsidRPr="00540E59">
        <w:rPr>
          <w:i/>
          <w:iCs/>
          <w:sz w:val="18"/>
          <w:szCs w:val="18"/>
          <w:lang w:val="en-US"/>
        </w:rPr>
        <w:t>Great Treasures of Pompeii and Herculaneum</w:t>
      </w:r>
      <w:r w:rsidRPr="00540E59">
        <w:rPr>
          <w:sz w:val="18"/>
          <w:szCs w:val="18"/>
          <w:lang w:val="en-US"/>
        </w:rPr>
        <w:t xml:space="preserve"> (Abbeville Press) </w:t>
      </w:r>
      <w:r w:rsidRPr="00540E59">
        <w:rPr>
          <w:sz w:val="18"/>
          <w:szCs w:val="18"/>
        </w:rPr>
        <w:t>και</w:t>
      </w:r>
      <w:r w:rsidRPr="00540E59">
        <w:rPr>
          <w:sz w:val="18"/>
          <w:szCs w:val="18"/>
          <w:lang w:val="en-US"/>
        </w:rPr>
        <w:t xml:space="preserve"> </w:t>
      </w:r>
      <w:r w:rsidRPr="00540E59">
        <w:rPr>
          <w:sz w:val="18"/>
          <w:szCs w:val="18"/>
        </w:rPr>
        <w:t>ιδρυτής</w:t>
      </w:r>
      <w:r w:rsidRPr="00540E59">
        <w:rPr>
          <w:sz w:val="18"/>
          <w:szCs w:val="18"/>
          <w:lang w:val="en-US"/>
        </w:rPr>
        <w:t xml:space="preserve"> </w:t>
      </w:r>
      <w:r w:rsidRPr="00540E59">
        <w:rPr>
          <w:sz w:val="18"/>
          <w:szCs w:val="18"/>
        </w:rPr>
        <w:t>του</w:t>
      </w:r>
      <w:r w:rsidRPr="00540E59">
        <w:rPr>
          <w:sz w:val="18"/>
          <w:szCs w:val="18"/>
          <w:lang w:val="en-US"/>
        </w:rPr>
        <w:t xml:space="preserve"> Art Resource (= the world’s largest photo archive of fine art). </w:t>
      </w:r>
    </w:p>
  </w:endnote>
  <w:endnote w:id="7">
    <w:p w:rsidR="00B80A4B" w:rsidRPr="00540E59" w:rsidRDefault="00B80A4B" w:rsidP="0082662C">
      <w:pPr>
        <w:jc w:val="both"/>
        <w:rPr>
          <w:sz w:val="18"/>
          <w:szCs w:val="18"/>
          <w:lang w:val="en-US"/>
        </w:rPr>
      </w:pPr>
      <w:r w:rsidRPr="00540E59">
        <w:rPr>
          <w:rStyle w:val="af6"/>
          <w:sz w:val="18"/>
          <w:szCs w:val="18"/>
        </w:rPr>
        <w:endnoteRef/>
      </w:r>
      <w:r w:rsidRPr="00540E59">
        <w:rPr>
          <w:sz w:val="18"/>
          <w:szCs w:val="18"/>
          <w:lang w:val="en-US"/>
        </w:rPr>
        <w:t xml:space="preserve"> Feder, </w:t>
      </w:r>
      <w:r w:rsidRPr="00540E59">
        <w:rPr>
          <w:bCs/>
          <w:kern w:val="36"/>
          <w:sz w:val="18"/>
          <w:szCs w:val="18"/>
          <w:lang w:val="en-US"/>
        </w:rPr>
        <w:t xml:space="preserve">Solomon, Socrates and Aristotle </w:t>
      </w:r>
      <w:r w:rsidRPr="00540E59">
        <w:rPr>
          <w:bCs/>
          <w:sz w:val="18"/>
          <w:szCs w:val="18"/>
          <w:lang w:val="en-US"/>
        </w:rPr>
        <w:t xml:space="preserve">In the earliest Biblical painting, </w:t>
      </w:r>
      <w:r w:rsidRPr="00540E59">
        <w:rPr>
          <w:bCs/>
          <w:sz w:val="18"/>
          <w:szCs w:val="18"/>
        </w:rPr>
        <w:t>ό</w:t>
      </w:r>
      <w:r w:rsidRPr="00540E59">
        <w:rPr>
          <w:bCs/>
          <w:sz w:val="18"/>
          <w:szCs w:val="18"/>
          <w:lang w:val="en-US"/>
        </w:rPr>
        <w:t>.</w:t>
      </w:r>
      <w:r w:rsidRPr="00540E59">
        <w:rPr>
          <w:bCs/>
          <w:sz w:val="18"/>
          <w:szCs w:val="18"/>
        </w:rPr>
        <w:t>π</w:t>
      </w:r>
      <w:r w:rsidRPr="00540E59">
        <w:rPr>
          <w:bCs/>
          <w:sz w:val="18"/>
          <w:szCs w:val="18"/>
          <w:lang w:val="en-US"/>
        </w:rPr>
        <w:t xml:space="preserve">.: </w:t>
      </w:r>
      <w:r w:rsidRPr="00540E59">
        <w:rPr>
          <w:i/>
          <w:sz w:val="18"/>
          <w:szCs w:val="18"/>
          <w:lang w:val="en-US"/>
        </w:rPr>
        <w:t xml:space="preserve">There is good evidence that Jews lived in Pompeii. </w:t>
      </w:r>
      <w:hyperlink r:id="rId4" w:tgtFrame="_blank" w:history="1">
        <w:r w:rsidRPr="00540E59">
          <w:rPr>
            <w:i/>
            <w:sz w:val="18"/>
            <w:szCs w:val="18"/>
            <w:lang w:val="en-US"/>
          </w:rPr>
          <w:t>Kosher</w:t>
        </w:r>
      </w:hyperlink>
      <w:r w:rsidRPr="00540E59">
        <w:rPr>
          <w:i/>
          <w:sz w:val="18"/>
          <w:szCs w:val="18"/>
          <w:lang w:val="en-US"/>
        </w:rPr>
        <w:t xml:space="preserve"> brands of the locally popular fish sauces were packed there and appropriately labeled Kosher Garum and Kosher Muria (</w:t>
      </w:r>
      <w:r w:rsidRPr="00540E59">
        <w:rPr>
          <w:i/>
          <w:iCs/>
          <w:sz w:val="18"/>
          <w:szCs w:val="18"/>
          <w:lang w:val="en-US"/>
        </w:rPr>
        <w:t>garum castum, muria casta</w:t>
      </w:r>
      <w:r w:rsidRPr="00540E59">
        <w:rPr>
          <w:i/>
          <w:sz w:val="18"/>
          <w:szCs w:val="18"/>
          <w:lang w:val="en-US"/>
        </w:rPr>
        <w:t xml:space="preserve">). A two-word inscription, </w:t>
      </w:r>
      <w:r w:rsidRPr="00540E59">
        <w:rPr>
          <w:i/>
          <w:iCs/>
          <w:sz w:val="18"/>
          <w:szCs w:val="18"/>
          <w:lang w:val="en-US"/>
        </w:rPr>
        <w:t>Sodoma Gomora</w:t>
      </w:r>
      <w:r w:rsidRPr="00540E59">
        <w:rPr>
          <w:i/>
          <w:sz w:val="18"/>
          <w:szCs w:val="18"/>
          <w:lang w:val="en-US"/>
        </w:rPr>
        <w:t>, also survives from a house front in Pompeii and may have been written by a Jew or, less likely, by an early Christian, either before the eruption of Vesuvius or by a digger soon afterwards. It is perhaps more affecting to imagine its having been hastily written in the midst of the eruption by someone who analogized the town’s impending fate with that of the two doomed Biblical cities.</w:t>
      </w:r>
    </w:p>
  </w:endnote>
  <w:endnote w:id="8">
    <w:p w:rsidR="00B80A4B" w:rsidRPr="008D4139" w:rsidRDefault="00B80A4B" w:rsidP="0082662C">
      <w:pPr>
        <w:pStyle w:val="af5"/>
        <w:rPr>
          <w:sz w:val="18"/>
          <w:szCs w:val="18"/>
        </w:rPr>
      </w:pPr>
      <w:r>
        <w:rPr>
          <w:rStyle w:val="af6"/>
        </w:rPr>
        <w:endnoteRef/>
      </w:r>
      <w:r>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67</w:t>
      </w:r>
      <w:r>
        <w:rPr>
          <w:sz w:val="18"/>
          <w:szCs w:val="18"/>
        </w:rPr>
        <w:t>.</w:t>
      </w:r>
    </w:p>
  </w:endnote>
  <w:endnote w:id="9">
    <w:p w:rsidR="00B80A4B" w:rsidRPr="00540E59" w:rsidRDefault="00B80A4B" w:rsidP="0082662C">
      <w:pPr>
        <w:pStyle w:val="af5"/>
        <w:jc w:val="both"/>
        <w:rPr>
          <w:sz w:val="18"/>
          <w:szCs w:val="18"/>
        </w:rPr>
      </w:pPr>
      <w:r w:rsidRPr="00540E59">
        <w:rPr>
          <w:rStyle w:val="af6"/>
          <w:sz w:val="18"/>
          <w:szCs w:val="18"/>
        </w:rPr>
        <w:endnoteRef/>
      </w:r>
      <w:r w:rsidRPr="00540E59">
        <w:rPr>
          <w:sz w:val="18"/>
          <w:szCs w:val="18"/>
        </w:rPr>
        <w:t xml:space="preserve"> Βλ. Σ. Δεσπότη, </w:t>
      </w:r>
      <w:r w:rsidRPr="00540E59">
        <w:rPr>
          <w:i/>
          <w:sz w:val="18"/>
          <w:szCs w:val="18"/>
        </w:rPr>
        <w:t>Η ιεραποστολική Περιοδεία του Παύλου στον Ελλαδικό χώρο</w:t>
      </w:r>
      <w:r w:rsidRPr="00540E59">
        <w:rPr>
          <w:sz w:val="18"/>
          <w:szCs w:val="18"/>
        </w:rPr>
        <w:t xml:space="preserve"> </w:t>
      </w:r>
      <w:r w:rsidRPr="00540E59">
        <w:rPr>
          <w:i/>
          <w:sz w:val="18"/>
          <w:szCs w:val="18"/>
        </w:rPr>
        <w:t xml:space="preserve">(Μακεδονία-Αχαΐα - Ασία. </w:t>
      </w:r>
      <w:r w:rsidRPr="00540E59">
        <w:rPr>
          <w:sz w:val="18"/>
          <w:szCs w:val="18"/>
        </w:rPr>
        <w:t>Αθήνα:  Ουρανός 2010, 98 υποσ.158.</w:t>
      </w:r>
    </w:p>
  </w:endnote>
  <w:endnote w:id="10">
    <w:p w:rsidR="00B80A4B" w:rsidRPr="00540E59" w:rsidRDefault="00B80A4B" w:rsidP="0082662C">
      <w:pPr>
        <w:shd w:val="clear" w:color="auto" w:fill="FFFFFF"/>
        <w:jc w:val="both"/>
        <w:rPr>
          <w:i/>
          <w:spacing w:val="3"/>
          <w:sz w:val="18"/>
          <w:szCs w:val="18"/>
        </w:rPr>
      </w:pPr>
      <w:r w:rsidRPr="00540E59">
        <w:rPr>
          <w:rStyle w:val="af6"/>
          <w:sz w:val="18"/>
          <w:szCs w:val="18"/>
        </w:rPr>
        <w:endnoteRef/>
      </w:r>
      <w:r w:rsidRPr="00540E59">
        <w:rPr>
          <w:sz w:val="18"/>
          <w:szCs w:val="18"/>
        </w:rPr>
        <w:t xml:space="preserve"> </w:t>
      </w:r>
      <w:r w:rsidRPr="00540E59">
        <w:rPr>
          <w:i/>
          <w:spacing w:val="3"/>
          <w:sz w:val="18"/>
          <w:szCs w:val="18"/>
        </w:rPr>
        <w:t>Προς Έλληνας:</w:t>
      </w:r>
      <w:r w:rsidRPr="00540E59">
        <w:rPr>
          <w:spacing w:val="3"/>
          <w:sz w:val="18"/>
          <w:szCs w:val="18"/>
        </w:rPr>
        <w:t xml:space="preserve"> </w:t>
      </w:r>
      <w:r w:rsidRPr="00540E59">
        <w:rPr>
          <w:sz w:val="18"/>
          <w:szCs w:val="18"/>
        </w:rPr>
        <w:t xml:space="preserve">2.1. </w:t>
      </w:r>
      <w:r w:rsidRPr="00540E59">
        <w:rPr>
          <w:i/>
          <w:sz w:val="18"/>
          <w:szCs w:val="18"/>
        </w:rPr>
        <w:t xml:space="preserve">Τί γὰρ σεμνὸν φιλοσοφοῦντες ἐξηνέγκατε; τίς δὲ τῶν πάνυ σπουδαίων ἀλαζονείας ἔξω καθέστηκεν; Διογένης πιθάκνης καυχήματι τὴν αὐτάρκειαν σεμνυνόμενος πολύποδος ὠμοβορίᾳ πάθει συσχεθεὶς εἰλεῷ διὰ τὴν ἀκρασίαν ἀποτέθνηκεν. Ἀρίστιππος ἐν πορφυρίδι περιπατῶν ἀξιοπίστως ἠσωτεύσατο. Πλάτων φιλοσοφῶν ὑπὸ Διονυσίου διὰ γαστριμαργίαν ἐπιπράσκετο. καὶ Ἀριστοτέλης ἀμαθῶς ὅρον τῇ προνοίᾳ θεὶς καὶ τὴν εὐδαιμονίαν ἐν οἷς ἠρέσκετο περιγράψας͵ λίαν ἀπαιδεύτως Ἀλέξανδρον τὸ μεμηνὸς μειράκιον ἐκολάκευεν͵ ὅστις </w:t>
      </w:r>
      <w:r w:rsidRPr="00540E59">
        <w:rPr>
          <w:b/>
          <w:i/>
          <w:sz w:val="18"/>
          <w:szCs w:val="18"/>
        </w:rPr>
        <w:t>Ἀριστοτελικῶς πάνυ τὸν ἑαυτοῦ φίλον</w:t>
      </w:r>
      <w:r w:rsidRPr="00540E59">
        <w:rPr>
          <w:i/>
          <w:sz w:val="18"/>
          <w:szCs w:val="18"/>
        </w:rPr>
        <w:t xml:space="preserve"> διὰ τὸ μὴ βούλεσθαι προσκυνεῖν αὐτὸν καθείρξας ὥσπερ ἄρκτον ἢ πάρδαλιν περιέφερε. πάνυ γοῦν ἐπείθετο τοῖς τοῦ διδασκάλου δόγμασιν τὴν ἀνδρείαν καὶ τὴν ἀρετὴν ἐν συμποσίοις ἐπιδεικνύμενος καὶ τὸν οἰκεῖον καὶ πάνυ 2.2 φίλτατον διαπείρων τῷ δόρατι καὶ πάλιν κλαίων καὶ ἀποκαρτερῶν προφάσει λύπης͵ ἵν΄ ὑπὸ τῶν οἰκείων μὴ μισηθῇ. γελάσαιμι δ΄ ἂν καὶ τοὺς μέχρι νῦν τοῖς δόγμασιν αὐτοῦ καταχρωμένους͵ οἳ τὰ μετὰ σελήνην ἀπρονόητα λέγοντες εἶναι͵ προσγειότεροι παρὰ τὴν σελήνην ὑπάρχοντες καὶ κατώτεροι τοῦ ταύτης δρόμου͵ </w:t>
      </w:r>
      <w:r w:rsidRPr="00540E59">
        <w:rPr>
          <w:b/>
          <w:i/>
          <w:sz w:val="18"/>
          <w:szCs w:val="18"/>
        </w:rPr>
        <w:t>προνοοῦσι τῶν ἀπρονοήτων</w:t>
      </w:r>
      <w:r w:rsidRPr="00540E59">
        <w:rPr>
          <w:i/>
          <w:sz w:val="18"/>
          <w:szCs w:val="18"/>
        </w:rPr>
        <w:t>·</w:t>
      </w:r>
      <w:r w:rsidRPr="00540E59">
        <w:rPr>
          <w:b/>
          <w:i/>
          <w:sz w:val="18"/>
          <w:szCs w:val="18"/>
        </w:rPr>
        <w:t xml:space="preserve"> </w:t>
      </w:r>
      <w:r w:rsidRPr="00540E59">
        <w:rPr>
          <w:b/>
          <w:i/>
          <w:sz w:val="18"/>
          <w:szCs w:val="18"/>
          <w:highlight w:val="yellow"/>
        </w:rPr>
        <w:t>παρ΄ οἷς δὲ οὐκ ἔστι κάλλος͵ οὐ πλοῦτος͵ οὐ ῥώμη σώματος͵ οὐκ εὐγένεια͵ παρὰ τούτοις οὐκ ἔστι κατὰ τὸν Ἀριστοτέλην τὸ εὔδαιμον. καὶ οἱ τοιοῦτοι φιλοσοφείτωσαν.</w:t>
      </w:r>
    </w:p>
  </w:endnote>
  <w:endnote w:id="11">
    <w:p w:rsidR="00B80A4B" w:rsidRPr="00540E59" w:rsidRDefault="00B80A4B" w:rsidP="0082662C">
      <w:pPr>
        <w:pStyle w:val="af5"/>
        <w:rPr>
          <w:sz w:val="18"/>
          <w:szCs w:val="18"/>
        </w:rPr>
      </w:pPr>
      <w:r w:rsidRPr="00540E59">
        <w:rPr>
          <w:rStyle w:val="af6"/>
          <w:sz w:val="18"/>
          <w:szCs w:val="18"/>
        </w:rPr>
        <w:endnoteRef/>
      </w:r>
      <w:r w:rsidRPr="00540E59">
        <w:rPr>
          <w:sz w:val="18"/>
          <w:szCs w:val="18"/>
        </w:rPr>
        <w:t xml:space="preserve"> </w:t>
      </w:r>
      <w:r w:rsidRPr="00540E59">
        <w:rPr>
          <w:sz w:val="18"/>
          <w:szCs w:val="18"/>
          <w:shd w:val="clear" w:color="auto" w:fill="FFFFFF"/>
        </w:rPr>
        <w:t>Β. Μπετσάκος, Εισαγωγή σε θεμελιακές  Έννοιες της αριστοτελικής Ηθικής,</w:t>
      </w:r>
      <w:r w:rsidRPr="00540E59">
        <w:rPr>
          <w:rStyle w:val="apple-converted-space"/>
          <w:rFonts w:eastAsiaTheme="majorEastAsia"/>
          <w:sz w:val="18"/>
          <w:szCs w:val="18"/>
          <w:shd w:val="clear" w:color="auto" w:fill="FFFFFF"/>
        </w:rPr>
        <w:t> </w:t>
      </w:r>
      <w:r w:rsidRPr="00540E59">
        <w:rPr>
          <w:rStyle w:val="af3"/>
          <w:sz w:val="18"/>
          <w:szCs w:val="18"/>
          <w:shd w:val="clear" w:color="auto" w:fill="FFFFFF"/>
        </w:rPr>
        <w:t>Νέα Παιδεία</w:t>
      </w:r>
      <w:r w:rsidRPr="00540E59">
        <w:rPr>
          <w:rStyle w:val="apple-converted-space"/>
          <w:rFonts w:eastAsiaTheme="majorEastAsia"/>
          <w:sz w:val="18"/>
          <w:szCs w:val="18"/>
          <w:shd w:val="clear" w:color="auto" w:fill="FFFFFF"/>
        </w:rPr>
        <w:t> </w:t>
      </w:r>
      <w:r>
        <w:rPr>
          <w:sz w:val="18"/>
          <w:szCs w:val="18"/>
          <w:shd w:val="clear" w:color="auto" w:fill="FFFFFF"/>
        </w:rPr>
        <w:t>110 (2004)</w:t>
      </w:r>
      <w:r w:rsidRPr="00540E59">
        <w:rPr>
          <w:sz w:val="18"/>
          <w:szCs w:val="18"/>
          <w:shd w:val="clear" w:color="auto" w:fill="FFFFFF"/>
        </w:rPr>
        <w:t xml:space="preserve"> 111-126, 116.</w:t>
      </w:r>
    </w:p>
  </w:endnote>
  <w:endnote w:id="12">
    <w:p w:rsidR="00B80A4B" w:rsidRPr="00540E59" w:rsidRDefault="00B80A4B" w:rsidP="0082662C">
      <w:pPr>
        <w:pStyle w:val="1"/>
        <w:spacing w:before="0" w:line="240" w:lineRule="auto"/>
        <w:jc w:val="both"/>
        <w:rPr>
          <w:rFonts w:ascii="Times New Roman" w:hAnsi="Times New Roman"/>
          <w:color w:val="auto"/>
          <w:sz w:val="18"/>
          <w:szCs w:val="18"/>
          <w:lang w:val="de-DE"/>
        </w:rPr>
      </w:pPr>
      <w:r w:rsidRPr="00540E59">
        <w:rPr>
          <w:rStyle w:val="af6"/>
          <w:rFonts w:ascii="Times New Roman" w:hAnsi="Times New Roman"/>
          <w:color w:val="auto"/>
          <w:sz w:val="18"/>
          <w:szCs w:val="18"/>
        </w:rPr>
        <w:endnoteRef/>
      </w:r>
      <w:r w:rsidRPr="00540E59">
        <w:rPr>
          <w:rFonts w:ascii="Times New Roman" w:hAnsi="Times New Roman"/>
          <w:color w:val="auto"/>
          <w:sz w:val="18"/>
          <w:szCs w:val="18"/>
          <w:lang w:val="de-DE"/>
        </w:rPr>
        <w:t xml:space="preserve"> </w:t>
      </w:r>
      <w:hyperlink r:id="rId5" w:history="1">
        <w:r w:rsidRPr="00540E59">
          <w:rPr>
            <w:rStyle w:val="-"/>
            <w:rFonts w:ascii="Times New Roman" w:hAnsi="Times New Roman"/>
            <w:color w:val="auto"/>
            <w:sz w:val="18"/>
            <w:szCs w:val="18"/>
            <w:lang w:val="de-DE"/>
          </w:rPr>
          <w:t>Kaufmann Kohler</w:t>
        </w:r>
      </w:hyperlink>
      <w:r w:rsidRPr="00540E59">
        <w:rPr>
          <w:rFonts w:ascii="Times New Roman" w:hAnsi="Times New Roman"/>
          <w:b w:val="0"/>
          <w:color w:val="auto"/>
          <w:sz w:val="18"/>
          <w:szCs w:val="18"/>
          <w:lang w:val="de-DE"/>
        </w:rPr>
        <w:t xml:space="preserve">, </w:t>
      </w:r>
      <w:hyperlink r:id="rId6" w:history="1">
        <w:r w:rsidRPr="00540E59">
          <w:rPr>
            <w:rStyle w:val="-"/>
            <w:rFonts w:ascii="Times New Roman" w:hAnsi="Times New Roman"/>
            <w:color w:val="auto"/>
            <w:sz w:val="18"/>
            <w:szCs w:val="18"/>
            <w:lang w:val="de-DE"/>
          </w:rPr>
          <w:t>Louis Ginzberg</w:t>
        </w:r>
      </w:hyperlink>
      <w:r w:rsidRPr="00540E59">
        <w:rPr>
          <w:rFonts w:ascii="Times New Roman" w:hAnsi="Times New Roman"/>
          <w:b w:val="0"/>
          <w:color w:val="auto"/>
          <w:sz w:val="18"/>
          <w:szCs w:val="18"/>
          <w:lang w:val="de-DE"/>
        </w:rPr>
        <w:t>, Aristotle in jewish Legend: http://www.jewishencyclopedia.com/articles/1774-aristotle-in-jewish-legend.</w:t>
      </w:r>
    </w:p>
  </w:endnote>
  <w:endnote w:id="13">
    <w:p w:rsidR="00B80A4B" w:rsidRPr="00860FA6" w:rsidRDefault="00B80A4B" w:rsidP="0082662C">
      <w:pPr>
        <w:pStyle w:val="af5"/>
      </w:pPr>
      <w:r>
        <w:rPr>
          <w:rStyle w:val="af6"/>
        </w:rPr>
        <w:endnoteRef/>
      </w:r>
      <w:r w:rsidRPr="00860FA6">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w:t>
      </w:r>
      <w:r>
        <w:rPr>
          <w:sz w:val="18"/>
          <w:szCs w:val="18"/>
        </w:rPr>
        <w:t>49.</w:t>
      </w:r>
    </w:p>
  </w:endnote>
  <w:endnote w:id="14">
    <w:p w:rsidR="00B80A4B" w:rsidRPr="00860FA6" w:rsidRDefault="00B80A4B" w:rsidP="0082662C">
      <w:pPr>
        <w:pStyle w:val="af5"/>
        <w:jc w:val="both"/>
        <w:rPr>
          <w:sz w:val="18"/>
          <w:szCs w:val="18"/>
        </w:rPr>
      </w:pPr>
      <w:r w:rsidRPr="00540E59">
        <w:rPr>
          <w:rStyle w:val="af6"/>
          <w:sz w:val="18"/>
          <w:szCs w:val="18"/>
        </w:rPr>
        <w:endnoteRef/>
      </w:r>
      <w:r w:rsidRPr="00860FA6">
        <w:rPr>
          <w:sz w:val="18"/>
          <w:szCs w:val="18"/>
        </w:rPr>
        <w:t xml:space="preserve"> </w:t>
      </w:r>
      <w:r w:rsidRPr="00540E59">
        <w:rPr>
          <w:rStyle w:val="reference-text"/>
          <w:rFonts w:eastAsiaTheme="majorEastAsia"/>
          <w:sz w:val="18"/>
          <w:szCs w:val="18"/>
        </w:rPr>
        <w:t>Διογένης</w:t>
      </w:r>
      <w:r w:rsidRPr="00860FA6">
        <w:rPr>
          <w:rStyle w:val="reference-text"/>
          <w:rFonts w:eastAsiaTheme="majorEastAsia"/>
          <w:sz w:val="18"/>
          <w:szCs w:val="18"/>
        </w:rPr>
        <w:t xml:space="preserve"> </w:t>
      </w:r>
      <w:r w:rsidRPr="00540E59">
        <w:rPr>
          <w:rStyle w:val="reference-text"/>
          <w:rFonts w:eastAsiaTheme="majorEastAsia"/>
          <w:sz w:val="18"/>
          <w:szCs w:val="18"/>
        </w:rPr>
        <w:t>Λαέρτιος</w:t>
      </w:r>
      <w:r w:rsidRPr="00860FA6">
        <w:rPr>
          <w:rStyle w:val="reference-text"/>
          <w:rFonts w:eastAsiaTheme="majorEastAsia"/>
          <w:sz w:val="18"/>
          <w:szCs w:val="18"/>
        </w:rPr>
        <w:t xml:space="preserve">, </w:t>
      </w:r>
      <w:r w:rsidRPr="00540E59">
        <w:rPr>
          <w:rStyle w:val="reference-text"/>
          <w:rFonts w:eastAsiaTheme="majorEastAsia"/>
          <w:i/>
          <w:iCs/>
          <w:sz w:val="18"/>
          <w:szCs w:val="18"/>
        </w:rPr>
        <w:t>Βίοι</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καὶ</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γνῶμαι</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τῶν</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ἐν</w:t>
      </w:r>
      <w:r w:rsidRPr="00860FA6">
        <w:rPr>
          <w:rStyle w:val="reference-text"/>
          <w:rFonts w:eastAsiaTheme="majorEastAsia"/>
          <w:i/>
          <w:iCs/>
          <w:sz w:val="18"/>
          <w:szCs w:val="18"/>
        </w:rPr>
        <w:t xml:space="preserve"> </w:t>
      </w:r>
      <w:r w:rsidRPr="00540E59">
        <w:rPr>
          <w:rStyle w:val="reference-text"/>
          <w:rFonts w:eastAsiaTheme="majorEastAsia"/>
          <w:i/>
          <w:iCs/>
          <w:sz w:val="18"/>
          <w:szCs w:val="18"/>
        </w:rPr>
        <w:t>φιλοσοφίᾳ</w:t>
      </w:r>
      <w:r w:rsidRPr="00860FA6">
        <w:rPr>
          <w:rStyle w:val="reference-text"/>
          <w:rFonts w:eastAsiaTheme="majorEastAsia"/>
          <w:i/>
          <w:iCs/>
          <w:sz w:val="18"/>
          <w:szCs w:val="18"/>
        </w:rPr>
        <w:t xml:space="preserve"> </w:t>
      </w:r>
      <w:r w:rsidRPr="00540E59">
        <w:rPr>
          <w:rStyle w:val="reference-text"/>
          <w:rFonts w:eastAsiaTheme="majorEastAsia"/>
          <w:i/>
          <w:iCs/>
          <w:caps/>
          <w:sz w:val="18"/>
          <w:szCs w:val="18"/>
        </w:rPr>
        <w:t>ε</w:t>
      </w:r>
      <w:r w:rsidRPr="00540E59">
        <w:rPr>
          <w:rStyle w:val="reference-text"/>
          <w:rFonts w:eastAsiaTheme="majorEastAsia"/>
          <w:i/>
          <w:iCs/>
          <w:sz w:val="18"/>
          <w:szCs w:val="18"/>
        </w:rPr>
        <w:t>ὐδοκιμησάντων</w:t>
      </w:r>
      <w:r w:rsidRPr="00860FA6">
        <w:rPr>
          <w:rStyle w:val="reference-text"/>
          <w:rFonts w:eastAsiaTheme="majorEastAsia"/>
          <w:sz w:val="18"/>
          <w:szCs w:val="18"/>
        </w:rPr>
        <w:t xml:space="preserve">, </w:t>
      </w:r>
      <w:r w:rsidRPr="00860FA6">
        <w:rPr>
          <w:sz w:val="18"/>
          <w:szCs w:val="18"/>
        </w:rPr>
        <w:t xml:space="preserve">1.9.5-8:  </w:t>
      </w:r>
      <w:r w:rsidRPr="00860FA6">
        <w:rPr>
          <w:i/>
          <w:sz w:val="18"/>
          <w:szCs w:val="18"/>
        </w:rPr>
        <w:t xml:space="preserve">Κλέαρχος δὲ ὁ Σολεὺς ἐν τῷ Περὶ </w:t>
      </w:r>
      <w:r w:rsidRPr="00540E59">
        <w:rPr>
          <w:i/>
          <w:sz w:val="18"/>
          <w:szCs w:val="18"/>
        </w:rPr>
        <w:t>Π</w:t>
      </w:r>
      <w:r w:rsidRPr="00860FA6">
        <w:rPr>
          <w:i/>
          <w:sz w:val="18"/>
          <w:szCs w:val="18"/>
        </w:rPr>
        <w:t>αιδείας καὶ τοὺς γυμνοσοφιστὰς ἀπογόνους εἶναι τῶν Μάγων φησίν</w:t>
      </w:r>
      <w:r w:rsidRPr="00860FA6">
        <w:rPr>
          <w:b/>
          <w:i/>
          <w:sz w:val="18"/>
          <w:szCs w:val="18"/>
        </w:rPr>
        <w:t>· ἔνιοι δὲ καὶ τοὺς Ἰουδαίους ἐκ τούτων εἶναι</w:t>
      </w:r>
      <w:r w:rsidRPr="00860FA6">
        <w:rPr>
          <w:sz w:val="18"/>
          <w:szCs w:val="18"/>
        </w:rPr>
        <w:t>.</w:t>
      </w:r>
    </w:p>
  </w:endnote>
  <w:endnote w:id="15">
    <w:p w:rsidR="00B80A4B" w:rsidRPr="00540E59" w:rsidRDefault="00B80A4B" w:rsidP="0082662C">
      <w:pPr>
        <w:autoSpaceDE w:val="0"/>
        <w:autoSpaceDN w:val="0"/>
        <w:adjustRightInd w:val="0"/>
        <w:jc w:val="both"/>
        <w:rPr>
          <w:sz w:val="18"/>
          <w:szCs w:val="18"/>
          <w:lang w:val="de-DE"/>
        </w:rPr>
      </w:pPr>
      <w:r w:rsidRPr="00540E59">
        <w:rPr>
          <w:rStyle w:val="af6"/>
          <w:sz w:val="18"/>
          <w:szCs w:val="18"/>
        </w:rPr>
        <w:endnoteRef/>
      </w:r>
      <w:r w:rsidRPr="00540E59">
        <w:rPr>
          <w:sz w:val="18"/>
          <w:szCs w:val="18"/>
          <w:lang w:val="de-DE"/>
        </w:rPr>
        <w:t xml:space="preserve"> </w:t>
      </w:r>
      <w:r w:rsidRPr="00540E59">
        <w:rPr>
          <w:rStyle w:val="af3"/>
          <w:i/>
          <w:sz w:val="18"/>
          <w:szCs w:val="18"/>
          <w:lang w:val="de-DE"/>
        </w:rPr>
        <w:t>Stavros Tsitsiridis</w:t>
      </w:r>
      <w:r w:rsidRPr="00540E59">
        <w:rPr>
          <w:rStyle w:val="st"/>
          <w:i/>
          <w:sz w:val="18"/>
          <w:szCs w:val="18"/>
          <w:lang w:val="de-DE"/>
        </w:rPr>
        <w:t>,</w:t>
      </w:r>
      <w:r w:rsidRPr="00540E59">
        <w:rPr>
          <w:rStyle w:val="st"/>
          <w:sz w:val="18"/>
          <w:szCs w:val="18"/>
          <w:lang w:val="de-DE"/>
        </w:rPr>
        <w:t xml:space="preserve"> </w:t>
      </w:r>
      <w:r w:rsidRPr="00540E59">
        <w:rPr>
          <w:rStyle w:val="af3"/>
          <w:sz w:val="18"/>
          <w:szCs w:val="18"/>
          <w:lang w:val="de-DE"/>
        </w:rPr>
        <w:t>Beiträge zu den Fragmenten des Klearchos von Soloi</w:t>
      </w:r>
      <w:r w:rsidRPr="00540E59">
        <w:rPr>
          <w:rStyle w:val="st"/>
          <w:sz w:val="18"/>
          <w:szCs w:val="18"/>
          <w:lang w:val="de-DE"/>
        </w:rPr>
        <w:t xml:space="preserve">. [Contributions on the fragments of </w:t>
      </w:r>
      <w:r w:rsidRPr="00540E59">
        <w:rPr>
          <w:rStyle w:val="af3"/>
          <w:sz w:val="18"/>
          <w:szCs w:val="18"/>
          <w:lang w:val="de-DE"/>
        </w:rPr>
        <w:t>Klearchos</w:t>
      </w:r>
      <w:r w:rsidRPr="00540E59">
        <w:rPr>
          <w:rStyle w:val="st"/>
          <w:sz w:val="18"/>
          <w:szCs w:val="18"/>
          <w:lang w:val="de-DE"/>
        </w:rPr>
        <w:t xml:space="preserve"> of </w:t>
      </w:r>
      <w:r w:rsidRPr="00540E59">
        <w:rPr>
          <w:rStyle w:val="af3"/>
          <w:sz w:val="18"/>
          <w:szCs w:val="18"/>
          <w:lang w:val="de-DE"/>
        </w:rPr>
        <w:t>Soloi</w:t>
      </w:r>
      <w:r w:rsidRPr="00540E59">
        <w:rPr>
          <w:rStyle w:val="st"/>
          <w:sz w:val="18"/>
          <w:szCs w:val="18"/>
          <w:lang w:val="de-DE"/>
        </w:rPr>
        <w:t xml:space="preserve">]. </w:t>
      </w:r>
      <w:hyperlink r:id="rId7" w:history="1">
        <w:r w:rsidRPr="00540E59">
          <w:rPr>
            <w:rStyle w:val="-"/>
            <w:sz w:val="18"/>
            <w:szCs w:val="18"/>
            <w:lang w:val="de-DE"/>
          </w:rPr>
          <w:t>Untersuchungen zur antiken Literatur und Geschichte</w:t>
        </w:r>
      </w:hyperlink>
      <w:r w:rsidRPr="00540E59">
        <w:rPr>
          <w:sz w:val="18"/>
          <w:szCs w:val="18"/>
          <w:lang w:val="de-DE"/>
        </w:rPr>
        <w:t xml:space="preserve"> 107, Walter de Gruyter: Berlin / New York 2013, 56</w:t>
      </w:r>
    </w:p>
  </w:endnote>
  <w:endnote w:id="16">
    <w:p w:rsidR="00B80A4B" w:rsidRPr="00540E59" w:rsidRDefault="00B80A4B" w:rsidP="0082662C">
      <w:pPr>
        <w:pStyle w:val="af5"/>
        <w:rPr>
          <w:sz w:val="18"/>
          <w:szCs w:val="18"/>
        </w:rPr>
      </w:pPr>
      <w:r w:rsidRPr="00540E59">
        <w:rPr>
          <w:rStyle w:val="af6"/>
          <w:sz w:val="18"/>
          <w:szCs w:val="18"/>
        </w:rPr>
        <w:endnoteRef/>
      </w:r>
      <w:r w:rsidRPr="00540E59">
        <w:rPr>
          <w:sz w:val="18"/>
          <w:szCs w:val="18"/>
        </w:rPr>
        <w:t xml:space="preserve"> Μετά το θάνατο του Πλάτωνα ο Αριστοτέλης έζησε και δίδαξε στην πόλη αυτή τρία χρόνια και παντρεύτηκε την ανιψιά (ή κατ' άλλους τη θετή κόρη) του Ερμεία, την Πυθιάδα. Πρβλ. </w:t>
      </w:r>
      <w:hyperlink r:id="rId8" w:history="1">
        <w:r w:rsidRPr="00540E59">
          <w:rPr>
            <w:rStyle w:val="-"/>
            <w:sz w:val="18"/>
            <w:szCs w:val="18"/>
          </w:rPr>
          <w:t>http://asiaminor.ehw.gr/forms/fLemmaBodyExtended.aspx?lemmaID=3821</w:t>
        </w:r>
      </w:hyperlink>
      <w:r w:rsidRPr="00540E59">
        <w:rPr>
          <w:sz w:val="18"/>
          <w:szCs w:val="18"/>
        </w:rPr>
        <w:t xml:space="preserve"> </w:t>
      </w:r>
      <w:r w:rsidRPr="008D4139">
        <w:rPr>
          <w:sz w:val="18"/>
          <w:szCs w:val="18"/>
        </w:rPr>
        <w:t xml:space="preserve">Β. Κάλφας, </w:t>
      </w:r>
      <w:r w:rsidRPr="008D4139">
        <w:rPr>
          <w:i/>
          <w:sz w:val="18"/>
          <w:szCs w:val="18"/>
        </w:rPr>
        <w:t>Ο Αριστοτέλης πίσω από τον Φιλόσοφο</w:t>
      </w:r>
      <w:r w:rsidRPr="008D4139">
        <w:rPr>
          <w:sz w:val="18"/>
          <w:szCs w:val="18"/>
        </w:rPr>
        <w:t>. Αθήνα: Η Καθημερινή 2014</w:t>
      </w:r>
      <w:r>
        <w:rPr>
          <w:sz w:val="18"/>
          <w:szCs w:val="18"/>
        </w:rPr>
        <w:t>,</w:t>
      </w:r>
      <w:r w:rsidRPr="008D4139">
        <w:rPr>
          <w:sz w:val="18"/>
          <w:szCs w:val="18"/>
        </w:rPr>
        <w:t xml:space="preserve"> </w:t>
      </w:r>
      <w:r>
        <w:rPr>
          <w:sz w:val="18"/>
          <w:szCs w:val="18"/>
        </w:rPr>
        <w:t>47.</w:t>
      </w:r>
    </w:p>
  </w:endnote>
  <w:endnote w:id="17">
    <w:p w:rsidR="00B80A4B" w:rsidRPr="00540E59" w:rsidRDefault="00B80A4B" w:rsidP="0082662C">
      <w:pPr>
        <w:pStyle w:val="af5"/>
        <w:rPr>
          <w:sz w:val="18"/>
          <w:szCs w:val="18"/>
        </w:rPr>
      </w:pPr>
      <w:r w:rsidRPr="00540E59">
        <w:rPr>
          <w:rStyle w:val="af6"/>
          <w:sz w:val="18"/>
          <w:szCs w:val="18"/>
        </w:rPr>
        <w:endnoteRef/>
      </w:r>
      <w:r w:rsidRPr="00540E59">
        <w:rPr>
          <w:sz w:val="18"/>
          <w:szCs w:val="18"/>
        </w:rPr>
        <w:t xml:space="preserve"> Με έντονη γραφή σημειώνεται </w:t>
      </w:r>
      <w:r>
        <w:rPr>
          <w:sz w:val="18"/>
          <w:szCs w:val="18"/>
        </w:rPr>
        <w:t xml:space="preserve">από εμένα </w:t>
      </w:r>
      <w:r w:rsidRPr="00540E59">
        <w:rPr>
          <w:sz w:val="18"/>
          <w:szCs w:val="18"/>
        </w:rPr>
        <w:t>ο άμεσος λόγος.</w:t>
      </w:r>
    </w:p>
  </w:endnote>
  <w:endnote w:id="18">
    <w:p w:rsidR="00B80A4B" w:rsidRPr="00540E59" w:rsidRDefault="00B80A4B" w:rsidP="0082662C">
      <w:pPr>
        <w:autoSpaceDE w:val="0"/>
        <w:autoSpaceDN w:val="0"/>
        <w:adjustRightInd w:val="0"/>
        <w:jc w:val="both"/>
        <w:rPr>
          <w:sz w:val="18"/>
          <w:szCs w:val="18"/>
          <w:lang w:bidi="he-IL"/>
        </w:rPr>
      </w:pPr>
      <w:r w:rsidRPr="00540E59">
        <w:rPr>
          <w:rStyle w:val="af6"/>
          <w:sz w:val="18"/>
          <w:szCs w:val="18"/>
        </w:rPr>
        <w:endnoteRef/>
      </w:r>
      <w:r w:rsidRPr="00540E59">
        <w:rPr>
          <w:sz w:val="18"/>
          <w:szCs w:val="18"/>
        </w:rPr>
        <w:t xml:space="preserve"> </w:t>
      </w:r>
      <w:r w:rsidRPr="00540E59">
        <w:rPr>
          <w:sz w:val="18"/>
          <w:szCs w:val="18"/>
          <w:vertAlign w:val="superscript"/>
          <w:lang w:bidi="he-IL"/>
        </w:rPr>
        <w:t>94</w:t>
      </w:r>
      <w:r w:rsidRPr="00540E59">
        <w:rPr>
          <w:sz w:val="18"/>
          <w:szCs w:val="18"/>
          <w:lang w:bidi="he-IL"/>
        </w:rPr>
        <w:t xml:space="preserve">Ἀλέξανδρος γοῦν ὁ Μακεδὼν βουλόμενος </w:t>
      </w:r>
      <w:r w:rsidRPr="00540E59">
        <w:rPr>
          <w:b/>
          <w:sz w:val="18"/>
          <w:szCs w:val="18"/>
          <w:lang w:bidi="he-IL"/>
        </w:rPr>
        <w:t>ἐπιδείξασθαι</w:t>
      </w:r>
      <w:r w:rsidRPr="00540E59">
        <w:rPr>
          <w:sz w:val="18"/>
          <w:szCs w:val="18"/>
          <w:lang w:bidi="he-IL"/>
        </w:rPr>
        <w:t xml:space="preserve"> τῇ Ἑλλάδι τὴν ἐν τῇ βαρβάρῳ σοφίαν, καθάπερ ἀπ᾽ ἀρχετύπου γραφῆς ἀπεικόνισμα καὶ μίμημα, τὸ μὲν πρῶτον παρεκάλει Κάλανον συναποδημῆσαι, </w:t>
      </w:r>
      <w:r w:rsidRPr="00540E59">
        <w:rPr>
          <w:b/>
          <w:sz w:val="18"/>
          <w:szCs w:val="18"/>
          <w:lang w:bidi="he-IL"/>
        </w:rPr>
        <w:t xml:space="preserve">μέγιστον περιποιήσοντα κλέος </w:t>
      </w:r>
      <w:r w:rsidRPr="00540E59">
        <w:rPr>
          <w:sz w:val="18"/>
          <w:szCs w:val="18"/>
          <w:lang w:bidi="he-IL"/>
        </w:rPr>
        <w:t xml:space="preserve">ἐν ὅλῃ Ἀσίᾳ καὶ ὅλῃ Εὐρώπῃ. ὡς δ᾽ οὐκ ἔπειθεν, ἀναγκάσειν ἔφη συνακολουθεῖν· </w:t>
      </w:r>
      <w:r w:rsidRPr="00540E59">
        <w:rPr>
          <w:sz w:val="18"/>
          <w:szCs w:val="18"/>
          <w:vertAlign w:val="superscript"/>
          <w:lang w:bidi="he-IL"/>
        </w:rPr>
        <w:t xml:space="preserve">95 </w:t>
      </w:r>
      <w:r w:rsidRPr="00540E59">
        <w:rPr>
          <w:sz w:val="18"/>
          <w:szCs w:val="18"/>
          <w:lang w:bidi="he-IL"/>
        </w:rPr>
        <w:t xml:space="preserve"> ὁ δὲ εὐθυβόλως πάνυ καὶ εὐγενῶς "</w:t>
      </w:r>
      <w:r w:rsidRPr="00540E59">
        <w:rPr>
          <w:b/>
          <w:i/>
          <w:sz w:val="18"/>
          <w:szCs w:val="18"/>
          <w:lang w:bidi="he-IL"/>
        </w:rPr>
        <w:t>τίνος οὖν</w:t>
      </w:r>
      <w:r w:rsidRPr="00540E59">
        <w:rPr>
          <w:sz w:val="18"/>
          <w:szCs w:val="18"/>
          <w:lang w:bidi="he-IL"/>
        </w:rPr>
        <w:t>" εἶπεν "</w:t>
      </w:r>
      <w:r w:rsidRPr="00540E59">
        <w:rPr>
          <w:b/>
          <w:i/>
          <w:sz w:val="18"/>
          <w:szCs w:val="18"/>
          <w:lang w:bidi="he-IL"/>
        </w:rPr>
        <w:t>ἄξιόν με τοῖς Ἕλλησιν ἐπιδείξεις, Ἀλέξανδρε, εἴ γε ἀναγκασθήσομαι ποιεῖν ἃ μὴ βούλομαι;</w:t>
      </w:r>
      <w:r w:rsidRPr="00540E59">
        <w:rPr>
          <w:sz w:val="18"/>
          <w:szCs w:val="18"/>
          <w:lang w:bidi="he-IL"/>
        </w:rPr>
        <w:t xml:space="preserve">" ἆρ᾽ οὐ γέμων μὲν παρρησίας ὁ λόγος, πολὺ δὲ μᾶλλον ἐλευθερίας ὁ νοῦς; ἀλλὰ γὰρ καὶ ἐν τοῖς βεβαιοτέροις φωνῶν γράμμασιν ἤθους ἀδουλώτου τύπους ἐστηλίτευσεν ἀριδήλους.[…] </w:t>
      </w:r>
      <w:r w:rsidRPr="00540E59">
        <w:rPr>
          <w:sz w:val="18"/>
          <w:szCs w:val="18"/>
          <w:vertAlign w:val="superscript"/>
          <w:lang w:bidi="he-IL"/>
        </w:rPr>
        <w:t xml:space="preserve">96 </w:t>
      </w:r>
      <w:r w:rsidRPr="00540E59">
        <w:rPr>
          <w:sz w:val="18"/>
          <w:szCs w:val="18"/>
          <w:lang w:bidi="he-IL"/>
        </w:rPr>
        <w:t xml:space="preserve">Ελλήνων δὲ φιλοσόφοις οὐκ ἐξομοιούμεθα, ὅσοι αὐτῶν εἰς πανήγυριν λόγους ἐμελέτησαν, </w:t>
      </w:r>
      <w:r w:rsidRPr="00540E59">
        <w:rPr>
          <w:b/>
          <w:sz w:val="18"/>
          <w:szCs w:val="18"/>
          <w:lang w:bidi="he-IL"/>
        </w:rPr>
        <w:t>ἀλλὰ λόγοις ἔργα παρ᾽ ἡμῖν ἀκόλουθα καὶ ἔργοις λόγοι</w:t>
      </w:r>
      <w:r w:rsidRPr="00540E59">
        <w:rPr>
          <w:sz w:val="18"/>
          <w:szCs w:val="18"/>
          <w:lang w:bidi="he-IL"/>
        </w:rPr>
        <w:t>· --- βραχεῖς ἄλλην ἔχουσι δύναμιν καὶ μακαριότητα καὶ ἐλευθερίαν περιποιοῦντες."</w:t>
      </w:r>
    </w:p>
  </w:endnote>
  <w:endnote w:id="19">
    <w:p w:rsidR="00B80A4B" w:rsidRPr="00540E59" w:rsidRDefault="00B80A4B" w:rsidP="0082662C">
      <w:pPr>
        <w:pStyle w:val="af5"/>
        <w:jc w:val="both"/>
        <w:rPr>
          <w:sz w:val="18"/>
          <w:szCs w:val="18"/>
        </w:rPr>
      </w:pPr>
      <w:r w:rsidRPr="00540E59">
        <w:rPr>
          <w:rStyle w:val="af6"/>
          <w:sz w:val="18"/>
          <w:szCs w:val="18"/>
        </w:rPr>
        <w:endnoteRef/>
      </w:r>
      <w:r w:rsidRPr="00540E59">
        <w:rPr>
          <w:sz w:val="18"/>
          <w:szCs w:val="18"/>
        </w:rPr>
        <w:t xml:space="preserve"> Άλλωστε δεν πρέπει να λησμονούνται τα εξής: </w:t>
      </w:r>
      <w:r w:rsidRPr="00540E59">
        <w:rPr>
          <w:b/>
          <w:sz w:val="18"/>
          <w:szCs w:val="18"/>
        </w:rPr>
        <w:t>(α)</w:t>
      </w:r>
      <w:r w:rsidRPr="00540E59">
        <w:rPr>
          <w:sz w:val="18"/>
          <w:szCs w:val="18"/>
        </w:rPr>
        <w:t xml:space="preserve"> ο Υρκανός τιμήθηκε με χρυσό στεφάνι και μπρούτζινο ανδριάντα στην Αθήνα ενώ ο Ηρώδης ο Μέγας (ο οποίος ενσωμάτωσε στοιχεία του Παρθενώνα στο Ναό των Ιεροσολύμων) χρηματοδότησε Ολυμπιακούς αγώνες μετά από μακρά περίοδο μη πραγματοποίησής τους</w:t>
      </w:r>
      <w:r w:rsidRPr="00540E59">
        <w:rPr>
          <w:rStyle w:val="af6"/>
          <w:sz w:val="18"/>
          <w:szCs w:val="18"/>
        </w:rPr>
        <w:endnoteRef/>
      </w:r>
      <w:r w:rsidRPr="00540E59">
        <w:rPr>
          <w:sz w:val="18"/>
          <w:szCs w:val="18"/>
        </w:rPr>
        <w:t xml:space="preserve">. </w:t>
      </w:r>
      <w:r w:rsidRPr="00540E59">
        <w:rPr>
          <w:b/>
          <w:sz w:val="18"/>
          <w:szCs w:val="18"/>
        </w:rPr>
        <w:t>(β)</w:t>
      </w:r>
      <w:r w:rsidRPr="00540E59">
        <w:rPr>
          <w:sz w:val="18"/>
          <w:szCs w:val="18"/>
        </w:rPr>
        <w:t xml:space="preserve"> Οι Ιουδαίοι επικαλούνταν </w:t>
      </w:r>
      <w:r w:rsidRPr="00540E59">
        <w:rPr>
          <w:b/>
          <w:sz w:val="18"/>
          <w:szCs w:val="18"/>
        </w:rPr>
        <w:t>κοινή καταγωγή με τους Σπαρτιάτες</w:t>
      </w:r>
      <w:r w:rsidRPr="00540E59">
        <w:rPr>
          <w:sz w:val="18"/>
          <w:szCs w:val="18"/>
        </w:rPr>
        <w:t xml:space="preserve"> με κοινό πρόγονο τον Αβραάμ.</w:t>
      </w:r>
    </w:p>
  </w:endnote>
  <w:endnote w:id="20">
    <w:p w:rsidR="00B80A4B" w:rsidRPr="005E1D1C" w:rsidRDefault="00B80A4B" w:rsidP="0082662C">
      <w:pPr>
        <w:pStyle w:val="af5"/>
        <w:jc w:val="both"/>
        <w:rPr>
          <w:lang w:val="en-US"/>
        </w:rPr>
      </w:pPr>
      <w:r>
        <w:rPr>
          <w:rStyle w:val="af6"/>
        </w:rPr>
        <w:endnoteRef/>
      </w:r>
      <w:r w:rsidRPr="00FB4BD3">
        <w:t xml:space="preserve"> </w:t>
      </w:r>
      <w:r w:rsidRPr="00FB4BD3">
        <w:rPr>
          <w:sz w:val="18"/>
          <w:szCs w:val="18"/>
        </w:rPr>
        <w:t>Ταυτόχρονα προβάλλουν εαυτούς συγγενείς με τους Σπαρτιάτες με κοινό πρόγονο τον Αβραάμ  (</w:t>
      </w:r>
      <w:r w:rsidRPr="00FB4BD3">
        <w:rPr>
          <w:i/>
          <w:iCs/>
          <w:sz w:val="18"/>
          <w:szCs w:val="18"/>
        </w:rPr>
        <w:t>Α΄ Μακ</w:t>
      </w:r>
      <w:r w:rsidRPr="00FB4BD3">
        <w:rPr>
          <w:sz w:val="18"/>
          <w:szCs w:val="18"/>
        </w:rPr>
        <w:t xml:space="preserve">. </w:t>
      </w:r>
      <w:r w:rsidRPr="00FB4BD3">
        <w:rPr>
          <w:sz w:val="18"/>
          <w:szCs w:val="18"/>
          <w:lang w:bidi="he-IL"/>
        </w:rPr>
        <w:t>12, 21-23 πρβλ. Ιώσ</w:t>
      </w:r>
      <w:r w:rsidRPr="005E1D1C">
        <w:rPr>
          <w:sz w:val="18"/>
          <w:szCs w:val="18"/>
          <w:lang w:val="en-US" w:bidi="he-IL"/>
        </w:rPr>
        <w:t xml:space="preserve">., </w:t>
      </w:r>
      <w:r w:rsidRPr="00FB4BD3">
        <w:rPr>
          <w:i/>
          <w:sz w:val="18"/>
          <w:szCs w:val="18"/>
          <w:lang w:bidi="he-IL"/>
        </w:rPr>
        <w:t>Αρχ</w:t>
      </w:r>
      <w:r w:rsidRPr="005E1D1C">
        <w:rPr>
          <w:i/>
          <w:sz w:val="18"/>
          <w:szCs w:val="18"/>
          <w:lang w:val="en-US" w:bidi="he-IL"/>
        </w:rPr>
        <w:t>.</w:t>
      </w:r>
      <w:r w:rsidRPr="005E1D1C">
        <w:rPr>
          <w:sz w:val="18"/>
          <w:szCs w:val="18"/>
          <w:lang w:val="en-US" w:bidi="he-IL"/>
        </w:rPr>
        <w:t xml:space="preserve"> 12. 225 </w:t>
      </w:r>
      <w:r w:rsidRPr="00FB4BD3">
        <w:rPr>
          <w:sz w:val="18"/>
          <w:szCs w:val="18"/>
          <w:lang w:bidi="he-IL"/>
        </w:rPr>
        <w:t>κε</w:t>
      </w:r>
      <w:r w:rsidRPr="005E1D1C">
        <w:rPr>
          <w:sz w:val="18"/>
          <w:szCs w:val="18"/>
          <w:lang w:val="en-US" w:bidi="he-IL"/>
        </w:rPr>
        <w:t>.).</w:t>
      </w:r>
    </w:p>
  </w:endnote>
  <w:endnote w:id="21">
    <w:p w:rsidR="00B80A4B" w:rsidRPr="005E1D1C" w:rsidRDefault="00B80A4B" w:rsidP="0082662C">
      <w:pPr>
        <w:pStyle w:val="af5"/>
        <w:jc w:val="both"/>
        <w:rPr>
          <w:sz w:val="18"/>
          <w:szCs w:val="18"/>
        </w:rPr>
      </w:pPr>
      <w:r w:rsidRPr="00540E59">
        <w:rPr>
          <w:rStyle w:val="af6"/>
          <w:sz w:val="18"/>
          <w:szCs w:val="18"/>
        </w:rPr>
        <w:endnoteRef/>
      </w:r>
      <w:r w:rsidRPr="00540E59">
        <w:rPr>
          <w:sz w:val="18"/>
          <w:szCs w:val="18"/>
          <w:lang w:val="en-US"/>
        </w:rPr>
        <w:t xml:space="preserve"> K.L. Osterloh, Judea, Rome and the Hellenistic Oikoumene: Emulation and the Reinvention of Communal Identity, </w:t>
      </w:r>
      <w:r w:rsidRPr="00540E59">
        <w:rPr>
          <w:i/>
          <w:iCs/>
          <w:sz w:val="18"/>
          <w:szCs w:val="18"/>
          <w:lang w:val="en-US"/>
        </w:rPr>
        <w:t xml:space="preserve">Heresy and Identity in Late Antiquity </w:t>
      </w:r>
      <w:r w:rsidRPr="00540E59">
        <w:rPr>
          <w:sz w:val="18"/>
          <w:szCs w:val="18"/>
          <w:lang w:val="en-US"/>
        </w:rPr>
        <w:t>(eds. E</w:t>
      </w:r>
      <w:r w:rsidRPr="005E1D1C">
        <w:rPr>
          <w:sz w:val="18"/>
          <w:szCs w:val="18"/>
        </w:rPr>
        <w:t xml:space="preserve">. </w:t>
      </w:r>
      <w:r w:rsidRPr="00540E59">
        <w:rPr>
          <w:sz w:val="18"/>
          <w:szCs w:val="18"/>
          <w:lang w:val="en-US"/>
        </w:rPr>
        <w:t>Iricinschi</w:t>
      </w:r>
      <w:r w:rsidRPr="005E1D1C">
        <w:rPr>
          <w:sz w:val="18"/>
          <w:szCs w:val="18"/>
        </w:rPr>
        <w:t xml:space="preserve"> </w:t>
      </w:r>
      <w:r w:rsidRPr="00540E59">
        <w:rPr>
          <w:sz w:val="18"/>
          <w:szCs w:val="18"/>
          <w:lang w:val="en-US"/>
        </w:rPr>
        <w:t>and</w:t>
      </w:r>
      <w:r w:rsidRPr="005E1D1C">
        <w:rPr>
          <w:sz w:val="18"/>
          <w:szCs w:val="18"/>
        </w:rPr>
        <w:t xml:space="preserve"> </w:t>
      </w:r>
      <w:r w:rsidRPr="00540E59">
        <w:rPr>
          <w:sz w:val="18"/>
          <w:szCs w:val="18"/>
          <w:lang w:val="en-US"/>
        </w:rPr>
        <w:t>H</w:t>
      </w:r>
      <w:r w:rsidRPr="005E1D1C">
        <w:rPr>
          <w:sz w:val="18"/>
          <w:szCs w:val="18"/>
        </w:rPr>
        <w:t xml:space="preserve">. </w:t>
      </w:r>
      <w:r w:rsidRPr="00540E59">
        <w:rPr>
          <w:sz w:val="18"/>
          <w:szCs w:val="18"/>
          <w:lang w:val="en-US"/>
        </w:rPr>
        <w:t>M</w:t>
      </w:r>
      <w:r w:rsidRPr="005E1D1C">
        <w:rPr>
          <w:sz w:val="18"/>
          <w:szCs w:val="18"/>
        </w:rPr>
        <w:t xml:space="preserve">. </w:t>
      </w:r>
      <w:r w:rsidRPr="00540E59">
        <w:rPr>
          <w:sz w:val="18"/>
          <w:szCs w:val="18"/>
          <w:lang w:val="en-US"/>
        </w:rPr>
        <w:t>Zellentin</w:t>
      </w:r>
      <w:r w:rsidRPr="005E1D1C">
        <w:rPr>
          <w:sz w:val="18"/>
          <w:szCs w:val="18"/>
        </w:rPr>
        <w:t xml:space="preserve">; </w:t>
      </w:r>
      <w:r w:rsidRPr="00540E59">
        <w:rPr>
          <w:sz w:val="18"/>
          <w:szCs w:val="18"/>
          <w:lang w:val="en-US"/>
        </w:rPr>
        <w:t>T</w:t>
      </w:r>
      <w:r w:rsidRPr="005E1D1C">
        <w:rPr>
          <w:sz w:val="18"/>
          <w:szCs w:val="18"/>
        </w:rPr>
        <w:t>ü</w:t>
      </w:r>
      <w:r w:rsidRPr="00540E59">
        <w:rPr>
          <w:sz w:val="18"/>
          <w:szCs w:val="18"/>
          <w:lang w:val="en-US"/>
        </w:rPr>
        <w:t>bingen</w:t>
      </w:r>
      <w:r w:rsidRPr="005E1D1C">
        <w:rPr>
          <w:sz w:val="18"/>
          <w:szCs w:val="18"/>
        </w:rPr>
        <w:t xml:space="preserve">: </w:t>
      </w:r>
      <w:r w:rsidRPr="00540E59">
        <w:rPr>
          <w:sz w:val="18"/>
          <w:szCs w:val="18"/>
          <w:lang w:val="en-US"/>
        </w:rPr>
        <w:t>Mohr</w:t>
      </w:r>
      <w:r w:rsidRPr="005E1D1C">
        <w:rPr>
          <w:sz w:val="18"/>
          <w:szCs w:val="18"/>
        </w:rPr>
        <w:t xml:space="preserve"> </w:t>
      </w:r>
      <w:r w:rsidRPr="00540E59">
        <w:rPr>
          <w:sz w:val="18"/>
          <w:szCs w:val="18"/>
          <w:lang w:val="en-US"/>
        </w:rPr>
        <w:t>Siebeck</w:t>
      </w:r>
      <w:r w:rsidRPr="005E1D1C">
        <w:rPr>
          <w:sz w:val="18"/>
          <w:szCs w:val="18"/>
        </w:rPr>
        <w:t xml:space="preserve"> 2008 168–206, 196-197.  </w:t>
      </w:r>
    </w:p>
  </w:endnote>
  <w:endnote w:id="22">
    <w:p w:rsidR="00B80A4B" w:rsidRDefault="00B80A4B" w:rsidP="0082662C">
      <w:pPr>
        <w:pStyle w:val="af5"/>
        <w:jc w:val="both"/>
      </w:pPr>
      <w:r>
        <w:rPr>
          <w:rStyle w:val="af6"/>
        </w:rPr>
        <w:endnoteRef/>
      </w:r>
      <w:r>
        <w:t xml:space="preserve"> </w:t>
      </w:r>
      <w:r w:rsidRPr="00A72710">
        <w:rPr>
          <w:sz w:val="18"/>
          <w:szCs w:val="18"/>
        </w:rPr>
        <w:t xml:space="preserve">Βεβαίως οι Ιουδαίοι πήγαν ένα βήμα παραπέρα από τους Ρωμαίους ισχυριζόμενοι ότι οι Έλληνες φιλόσοφοι </w:t>
      </w:r>
      <w:r w:rsidRPr="00A72710">
        <w:rPr>
          <w:b/>
          <w:sz w:val="18"/>
          <w:szCs w:val="18"/>
        </w:rPr>
        <w:t>μαθήτευσαν</w:t>
      </w:r>
      <w:r w:rsidRPr="00A72710">
        <w:rPr>
          <w:sz w:val="18"/>
          <w:szCs w:val="18"/>
        </w:rPr>
        <w:t xml:space="preserve"> στον Μωυσή (Ιώσηπος, </w:t>
      </w:r>
      <w:r w:rsidRPr="00A72710">
        <w:rPr>
          <w:i/>
          <w:sz w:val="18"/>
          <w:szCs w:val="18"/>
        </w:rPr>
        <w:t>Κατά</w:t>
      </w:r>
      <w:r w:rsidRPr="00A72710">
        <w:rPr>
          <w:sz w:val="18"/>
          <w:szCs w:val="18"/>
        </w:rPr>
        <w:t xml:space="preserve">  </w:t>
      </w:r>
      <w:r>
        <w:rPr>
          <w:i/>
          <w:sz w:val="18"/>
          <w:szCs w:val="18"/>
        </w:rPr>
        <w:t>Απίω</w:t>
      </w:r>
      <w:r w:rsidRPr="00A72710">
        <w:rPr>
          <w:i/>
          <w:sz w:val="18"/>
          <w:szCs w:val="18"/>
        </w:rPr>
        <w:t xml:space="preserve">νος </w:t>
      </w:r>
      <w:r w:rsidRPr="00A72710">
        <w:rPr>
          <w:sz w:val="18"/>
          <w:szCs w:val="18"/>
        </w:rPr>
        <w:t>2.17).</w:t>
      </w:r>
    </w:p>
  </w:endnote>
  <w:endnote w:id="23">
    <w:p w:rsidR="00B80A4B" w:rsidRPr="00540E59" w:rsidRDefault="00B80A4B" w:rsidP="0082662C">
      <w:pPr>
        <w:pStyle w:val="af5"/>
        <w:jc w:val="both"/>
        <w:rPr>
          <w:sz w:val="18"/>
          <w:szCs w:val="18"/>
        </w:rPr>
      </w:pPr>
      <w:r w:rsidRPr="00540E59">
        <w:rPr>
          <w:rStyle w:val="af6"/>
          <w:sz w:val="18"/>
          <w:szCs w:val="18"/>
        </w:rPr>
        <w:endnoteRef/>
      </w:r>
      <w:r w:rsidRPr="00860FA6">
        <w:rPr>
          <w:sz w:val="18"/>
          <w:szCs w:val="18"/>
        </w:rPr>
        <w:t xml:space="preserve"> </w:t>
      </w:r>
      <w:r w:rsidRPr="00540E59">
        <w:rPr>
          <w:sz w:val="18"/>
          <w:szCs w:val="18"/>
        </w:rPr>
        <w:t>Σύμφωνα</w:t>
      </w:r>
      <w:r w:rsidRPr="00860FA6">
        <w:rPr>
          <w:sz w:val="18"/>
          <w:szCs w:val="18"/>
        </w:rPr>
        <w:t xml:space="preserve"> </w:t>
      </w:r>
      <w:r w:rsidRPr="00540E59">
        <w:rPr>
          <w:sz w:val="18"/>
          <w:szCs w:val="18"/>
        </w:rPr>
        <w:t>με</w:t>
      </w:r>
      <w:r w:rsidRPr="00860FA6">
        <w:rPr>
          <w:sz w:val="18"/>
          <w:szCs w:val="18"/>
        </w:rPr>
        <w:t xml:space="preserve"> </w:t>
      </w:r>
      <w:r w:rsidRPr="00540E59">
        <w:rPr>
          <w:sz w:val="18"/>
          <w:szCs w:val="18"/>
        </w:rPr>
        <w:t>το</w:t>
      </w:r>
      <w:r w:rsidRPr="00860FA6">
        <w:rPr>
          <w:sz w:val="18"/>
          <w:szCs w:val="18"/>
        </w:rPr>
        <w:t xml:space="preserve"> </w:t>
      </w:r>
      <w:r w:rsidRPr="00540E59">
        <w:rPr>
          <w:sz w:val="18"/>
          <w:szCs w:val="18"/>
        </w:rPr>
        <w:t>Σουητώνιο</w:t>
      </w:r>
      <w:r w:rsidRPr="00860FA6">
        <w:rPr>
          <w:sz w:val="18"/>
          <w:szCs w:val="18"/>
        </w:rPr>
        <w:t xml:space="preserve"> (</w:t>
      </w:r>
      <w:r w:rsidRPr="00540E59">
        <w:rPr>
          <w:i/>
          <w:sz w:val="18"/>
          <w:szCs w:val="18"/>
        </w:rPr>
        <w:t>Βεσπασ</w:t>
      </w:r>
      <w:r w:rsidRPr="00860FA6">
        <w:rPr>
          <w:i/>
          <w:sz w:val="18"/>
          <w:szCs w:val="18"/>
        </w:rPr>
        <w:t>.</w:t>
      </w:r>
      <w:r w:rsidRPr="00860FA6">
        <w:rPr>
          <w:sz w:val="18"/>
          <w:szCs w:val="18"/>
        </w:rPr>
        <w:t xml:space="preserve"> </w:t>
      </w:r>
      <w:r w:rsidRPr="00540E59">
        <w:rPr>
          <w:sz w:val="18"/>
          <w:szCs w:val="18"/>
        </w:rPr>
        <w:t>4) και τον Τάκιτο (</w:t>
      </w:r>
      <w:r w:rsidRPr="00540E59">
        <w:rPr>
          <w:i/>
          <w:sz w:val="18"/>
          <w:szCs w:val="18"/>
        </w:rPr>
        <w:t xml:space="preserve">Χρονικά </w:t>
      </w:r>
      <w:r w:rsidRPr="00540E59">
        <w:rPr>
          <w:sz w:val="18"/>
          <w:szCs w:val="18"/>
        </w:rPr>
        <w:t xml:space="preserve">5,13) διάχυτη ήταν τα χρόνια κατά τα οποία γεννήθηκε ο Ιησούς η αίσθηση ότι ο μελλοντικός βασιλιάς του κόσμου θα ερχόταν από την Ιουδαία, προκειμένου να εγκαινιάσει την καινούργια εποχή. Αυτή η μεσσιανική έλευση </w:t>
      </w:r>
      <w:r w:rsidRPr="00540E59">
        <w:rPr>
          <w:i/>
          <w:iCs/>
          <w:sz w:val="18"/>
          <w:szCs w:val="18"/>
        </w:rPr>
        <w:t xml:space="preserve">του φωτός από την </w:t>
      </w:r>
      <w:r w:rsidRPr="00540E59">
        <w:rPr>
          <w:i/>
          <w:iCs/>
          <w:caps/>
          <w:sz w:val="18"/>
          <w:szCs w:val="18"/>
        </w:rPr>
        <w:t>α</w:t>
      </w:r>
      <w:r w:rsidRPr="00540E59">
        <w:rPr>
          <w:i/>
          <w:iCs/>
          <w:sz w:val="18"/>
          <w:szCs w:val="18"/>
        </w:rPr>
        <w:t>νατολή</w:t>
      </w:r>
      <w:r w:rsidRPr="00540E59">
        <w:rPr>
          <w:sz w:val="18"/>
          <w:szCs w:val="18"/>
        </w:rPr>
        <w:t xml:space="preserve"> </w:t>
      </w:r>
      <w:r w:rsidRPr="00540E59">
        <w:rPr>
          <w:b/>
          <w:i/>
          <w:sz w:val="18"/>
          <w:szCs w:val="18"/>
        </w:rPr>
        <w:t>(ex oriente lux)</w:t>
      </w:r>
      <w:r w:rsidRPr="00540E59">
        <w:rPr>
          <w:sz w:val="18"/>
          <w:szCs w:val="18"/>
        </w:rPr>
        <w:t xml:space="preserve"> συνδυαζόταν κατεξοχήν με αστρολογικά φαινόμενα. Βλ. Σ. Δεσπότη </w:t>
      </w:r>
      <w:r w:rsidRPr="00540E59">
        <w:rPr>
          <w:i/>
          <w:iCs/>
          <w:sz w:val="18"/>
          <w:szCs w:val="18"/>
        </w:rPr>
        <w:t>Ο Ιησούς ως Χριστός και η Πολιτική Εξουσία στους Συνοπτικούς Ευαγγελιστές</w:t>
      </w:r>
      <w:r w:rsidRPr="00540E59">
        <w:rPr>
          <w:sz w:val="18"/>
          <w:szCs w:val="18"/>
        </w:rPr>
        <w:t>, Αθήνα: Άθως 2006, 152.</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MgMemoriesApla UC Pol">
    <w:altName w:val="Courier New"/>
    <w:charset w:val="00"/>
    <w:family w:val="auto"/>
    <w:pitch w:val="variable"/>
    <w:sig w:usb0="00000001"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charset w:val="A1"/>
    <w:family w:val="auto"/>
    <w:pitch w:val="variable"/>
    <w:sig w:usb0="E00000FF" w:usb1="00000003" w:usb2="00000000" w:usb3="00000000" w:csb0="0000001B"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SBL Greek">
    <w:panose1 w:val="00000000000000000000"/>
    <w:charset w:val="A1"/>
    <w:family w:val="auto"/>
    <w:notTrueType/>
    <w:pitch w:val="default"/>
    <w:sig w:usb0="00000081" w:usb1="00000000" w:usb2="00000000" w:usb3="00000000" w:csb0="00000008" w:csb1="00000000"/>
  </w:font>
  <w:font w:name="Palatino-Roman">
    <w:altName w:val="Arial"/>
    <w:panose1 w:val="00000000000000000000"/>
    <w:charset w:val="00"/>
    <w:family w:val="swiss"/>
    <w:notTrueType/>
    <w:pitch w:val="default"/>
    <w:sig w:usb0="00000003" w:usb1="00000000" w:usb2="00000000" w:usb3="00000000" w:csb0="00000001" w:csb1="00000000"/>
  </w:font>
  <w:font w:name="Palatino-Bold">
    <w:altName w:val="Arial"/>
    <w:panose1 w:val="00000000000000000000"/>
    <w:charset w:val="00"/>
    <w:family w:val="swiss"/>
    <w:notTrueType/>
    <w:pitch w:val="default"/>
    <w:sig w:usb0="00000003" w:usb1="00000000" w:usb2="00000000" w:usb3="00000000" w:csb0="00000001" w:csb1="00000000"/>
  </w:font>
  <w:font w:name="Silver Humana">
    <w:panose1 w:val="020B0402000000000000"/>
    <w:charset w:val="00"/>
    <w:family w:val="swiss"/>
    <w:pitch w:val="variable"/>
    <w:sig w:usb0="00000207"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ibliaLS">
    <w:panose1 w:val="02000000000000000000"/>
    <w:charset w:val="A1"/>
    <w:family w:val="auto"/>
    <w:pitch w:val="variable"/>
    <w:sig w:usb0="E00009FF" w:usb1="40000002" w:usb2="00000000" w:usb3="00000000" w:csb0="00000029" w:csb1="00000000"/>
  </w:font>
  <w:font w:name="Ezra SIL">
    <w:panose1 w:val="02000400000000000000"/>
    <w:charset w:val="00"/>
    <w:family w:val="auto"/>
    <w:pitch w:val="variable"/>
    <w:sig w:usb0="00000803" w:usb1="00000000" w:usb2="00000000" w:usb3="00000000" w:csb0="00000021" w:csb1="00000000"/>
  </w:font>
  <w:font w:name="TimesNewRomanMS">
    <w:altName w:val="Arial"/>
    <w:panose1 w:val="00000000000000000000"/>
    <w:charset w:val="00"/>
    <w:family w:val="swiss"/>
    <w:notTrueType/>
    <w:pitch w:val="default"/>
    <w:sig w:usb0="00000003" w:usb1="00000000" w:usb2="00000000" w:usb3="00000000" w:csb0="00000001" w:csb1="00000000"/>
  </w:font>
  <w:font w:name="SBL Hebrew">
    <w:panose1 w:val="02000000000000000000"/>
    <w:charset w:val="B1"/>
    <w:family w:val="auto"/>
    <w:pitch w:val="variable"/>
    <w:sig w:usb0="80000803" w:usb1="40000000" w:usb2="00000000" w:usb3="00000000" w:csb0="00000020" w:csb1="00000000"/>
  </w:font>
  <w:font w:name="TimesNewRomanBdMS">
    <w:altName w:val="Arial"/>
    <w:panose1 w:val="00000000000000000000"/>
    <w:charset w:val="00"/>
    <w:family w:val="swiss"/>
    <w:notTrueType/>
    <w:pitch w:val="default"/>
    <w:sig w:usb0="00000003" w:usb1="00000000" w:usb2="00000000" w:usb3="00000000" w:csb0="00000001" w:csb1="00000000"/>
  </w:font>
  <w:font w:name="TrebuchetMS-Bold">
    <w:altName w:val="Arial"/>
    <w:panose1 w:val="00000000000000000000"/>
    <w:charset w:val="00"/>
    <w:family w:val="swiss"/>
    <w:notTrueType/>
    <w:pitch w:val="default"/>
    <w:sig w:usb0="00000003" w:usb1="00000000" w:usb2="00000000" w:usb3="00000000" w:csb0="00000001" w:csb1="00000000"/>
  </w:font>
  <w:font w:name="TrebuchetMS">
    <w:altName w:val="Arial"/>
    <w:panose1 w:val="00000000000000000000"/>
    <w:charset w:val="00"/>
    <w:family w:val="swiss"/>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auto"/>
    <w:notTrueType/>
    <w:pitch w:val="default"/>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Times-Italic">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Bwtransh">
    <w:panose1 w:val="02020600050405020304"/>
    <w:charset w:val="00"/>
    <w:family w:val="roman"/>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9" w:csb1="00000000"/>
  </w:font>
  <w:font w:name="TimesNewRomanPSMT-SC700">
    <w:altName w:val="Times New Roman"/>
    <w:panose1 w:val="00000000000000000000"/>
    <w:charset w:val="00"/>
    <w:family w:val="roman"/>
    <w:notTrueType/>
    <w:pitch w:val="default"/>
    <w:sig w:usb0="00000003" w:usb1="00000000" w:usb2="00000000" w:usb3="00000000" w:csb0="00000001" w:csb1="00000000"/>
  </w:font>
  <w:font w:name="DINGreek-Regular">
    <w:panose1 w:val="00000000000000000000"/>
    <w:charset w:val="A1"/>
    <w:family w:val="auto"/>
    <w:notTrueType/>
    <w:pitch w:val="default"/>
    <w:sig w:usb0="00000081" w:usb1="00000000" w:usb2="00000000" w:usb3="00000000" w:csb0="00000008" w:csb1="00000000"/>
  </w:font>
  <w:font w:name="DINGreek-Black">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A1"/>
    <w:family w:val="script"/>
    <w:pitch w:val="variable"/>
    <w:sig w:usb0="00000287" w:usb1="00000000" w:usb2="00000000" w:usb3="00000000" w:csb0="0000009F"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SKGaramondOldStylePolUniWBold">
    <w:panose1 w:val="00000000000000000000"/>
    <w:charset w:val="A1"/>
    <w:family w:val="auto"/>
    <w:notTrueType/>
    <w:pitch w:val="default"/>
    <w:sig w:usb0="00000081" w:usb1="00000000" w:usb2="00000000" w:usb3="00000000" w:csb0="00000008" w:csb1="00000000"/>
  </w:font>
  <w:font w:name="Helvetica">
    <w:panose1 w:val="020B0604020202030204"/>
    <w:charset w:val="00"/>
    <w:family w:val="swiss"/>
    <w:pitch w:val="variable"/>
    <w:sig w:usb0="00000007" w:usb1="00000000" w:usb2="00000000" w:usb3="00000000" w:csb0="00000093" w:csb1="00000000"/>
  </w:font>
  <w:font w:name="Helvetica-Oblique">
    <w:altName w:val="Times New Roman"/>
    <w:panose1 w:val="00000000000000000000"/>
    <w:charset w:val="00"/>
    <w:family w:val="roman"/>
    <w:notTrueType/>
    <w:pitch w:val="default"/>
    <w:sig w:usb0="00000003" w:usb1="00000000" w:usb2="00000000" w:usb3="00000000" w:csb0="00000001" w:csb1="00000000"/>
  </w:font>
  <w:font w:name="AGaramond-Italic">
    <w:altName w:val="Times New Roman"/>
    <w:panose1 w:val="00000000000000000000"/>
    <w:charset w:val="00"/>
    <w:family w:val="auto"/>
    <w:notTrueType/>
    <w:pitch w:val="default"/>
    <w:sig w:usb0="00000003" w:usb1="00000000" w:usb2="00000000" w:usb3="00000000" w:csb0="00000001" w:csb1="00000000"/>
  </w:font>
  <w:font w:name="AGaramondExp-Regular">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AdvADOBG">
    <w:panose1 w:val="00000000000000000000"/>
    <w:charset w:val="A1"/>
    <w:family w:val="auto"/>
    <w:notTrueType/>
    <w:pitch w:val="default"/>
    <w:sig w:usb0="00000081" w:usb1="00000000" w:usb2="00000000" w:usb3="00000000" w:csb0="00000008" w:csb1="00000000"/>
  </w:font>
  <w:font w:name="AdvADOBGI">
    <w:panose1 w:val="00000000000000000000"/>
    <w:charset w:val="A1"/>
    <w:family w:val="auto"/>
    <w:notTrueType/>
    <w:pitch w:val="default"/>
    <w:sig w:usb0="00000081" w:usb1="00000000" w:usb2="00000000" w:usb3="00000000" w:csb0="00000008" w:csb1="00000000"/>
  </w:font>
  <w:font w:name="DejaVu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Clarendon">
    <w:panose1 w:val="02040604040505020204"/>
    <w:charset w:val="00"/>
    <w:family w:val="roman"/>
    <w:pitch w:val="variable"/>
    <w:sig w:usb0="00000007" w:usb1="00000000" w:usb2="00000000" w:usb3="00000000" w:csb0="00000093" w:csb1="00000000"/>
  </w:font>
  <w:font w:name="Hoefler Text Regular">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dvP8E04">
    <w:altName w:val="Times New Roman"/>
    <w:panose1 w:val="00000000000000000000"/>
    <w:charset w:val="00"/>
    <w:family w:val="roman"/>
    <w:notTrueType/>
    <w:pitch w:val="default"/>
    <w:sig w:usb0="00000003" w:usb1="00000000" w:usb2="00000000" w:usb3="00000000" w:csb0="00000001" w:csb1="00000000"/>
  </w:font>
  <w:font w:name="StoneSansITCHelText">
    <w:panose1 w:val="00000000000000000000"/>
    <w:charset w:val="A1"/>
    <w:family w:val="auto"/>
    <w:notTrueType/>
    <w:pitch w:val="default"/>
    <w:sig w:usb0="00000081" w:usb1="00000000" w:usb2="00000000" w:usb3="00000000" w:csb0="00000008" w:csb1="00000000"/>
  </w:font>
  <w:font w:name="Gentium-Italic">
    <w:panose1 w:val="00000000000000000000"/>
    <w:charset w:val="A1"/>
    <w:family w:val="auto"/>
    <w:notTrueType/>
    <w:pitch w:val="default"/>
    <w:sig w:usb0="00000081" w:usb1="00000000" w:usb2="00000000" w:usb3="00000000" w:csb0="00000008" w:csb1="00000000"/>
  </w:font>
  <w:font w:name="CourierPS">
    <w:panose1 w:val="02070609020205020404"/>
    <w:charset w:val="00"/>
    <w:family w:val="modern"/>
    <w:pitch w:val="fixed"/>
    <w:sig w:usb0="00000007" w:usb1="00000000" w:usb2="00000000" w:usb3="00000000" w:csb0="00000093"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Cardo">
    <w:panose1 w:val="00000000000000000000"/>
    <w:charset w:val="A1"/>
    <w:family w:val="auto"/>
    <w:notTrueType/>
    <w:pitch w:val="default"/>
    <w:sig w:usb0="00000081" w:usb1="00000000" w:usb2="00000000" w:usb3="00000000" w:csb0="00000008" w:csb1="00000000"/>
  </w:font>
  <w:font w:name="Lucida Sans Unicode">
    <w:panose1 w:val="020B0602030504020204"/>
    <w:charset w:val="A1"/>
    <w:family w:val="swiss"/>
    <w:pitch w:val="variable"/>
    <w:sig w:usb0="80000AFF" w:usb1="0000396B" w:usb2="00000000" w:usb3="00000000" w:csb0="000000BF" w:csb1="00000000"/>
  </w:font>
  <w:font w:name="PalatinoLinotype-Italic">
    <w:altName w:val="MS Mincho"/>
    <w:panose1 w:val="00000000000000000000"/>
    <w:charset w:val="A1"/>
    <w:family w:val="auto"/>
    <w:notTrueType/>
    <w:pitch w:val="default"/>
    <w:sig w:usb0="00000000" w:usb1="08070000" w:usb2="00000010" w:usb3="00000000" w:csb0="00020008" w:csb1="00000000"/>
  </w:font>
  <w:font w:name="PalatinoLinotype-Roman">
    <w:altName w:val="Times New Roman"/>
    <w:panose1 w:val="00000000000000000000"/>
    <w:charset w:val="00"/>
    <w:family w:val="roman"/>
    <w:notTrueType/>
    <w:pitch w:val="default"/>
    <w:sig w:usb0="00000000" w:usb1="00000000" w:usb2="00000000" w:usb3="00000000" w:csb0="00000000" w:csb1="00000000"/>
  </w:font>
  <w:font w:name="Franklin Gothic Book">
    <w:panose1 w:val="020B0503020102020204"/>
    <w:charset w:val="A1"/>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Default="00B80A4B" w:rsidP="006B1AB4">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Default="00B80A4B" w:rsidP="006B1AB4">
    <w:pPr>
      <w:pStyle w:val="af"/>
      <w:framePr w:wrap="around" w:vAnchor="text" w:hAnchor="page" w:x="7921" w:y="11"/>
      <w:ind w:right="360"/>
      <w:rPr>
        <w:rStyle w:val="af4"/>
      </w:rPr>
    </w:pPr>
  </w:p>
  <w:p w:rsidR="00B80A4B" w:rsidRDefault="00B80A4B" w:rsidP="006B1AB4">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ED8" w:rsidRDefault="009C1ED8" w:rsidP="006B1AB4">
      <w:r>
        <w:separator/>
      </w:r>
    </w:p>
  </w:footnote>
  <w:footnote w:type="continuationSeparator" w:id="0">
    <w:p w:rsidR="009C1ED8" w:rsidRDefault="009C1ED8" w:rsidP="006B1AB4">
      <w:r>
        <w:continuationSeparator/>
      </w:r>
    </w:p>
  </w:footnote>
  <w:footnote w:id="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Εξαίρεση αποτελεί το έργο του Π. Βασιλειάδη, </w:t>
      </w:r>
      <w:r w:rsidRPr="00511E1A">
        <w:rPr>
          <w:rFonts w:ascii="Palatino Linotype" w:hAnsi="Palatino Linotype"/>
          <w:i/>
          <w:iCs/>
          <w:sz w:val="18"/>
          <w:szCs w:val="18"/>
        </w:rPr>
        <w:t xml:space="preserve">Παύλος. Τομές στη Θεολογία του, </w:t>
      </w:r>
      <w:r w:rsidRPr="00511E1A">
        <w:rPr>
          <w:rFonts w:ascii="Palatino Linotype" w:hAnsi="Palatino Linotype"/>
          <w:iCs/>
          <w:sz w:val="18"/>
          <w:szCs w:val="18"/>
        </w:rPr>
        <w:t>Θεσσαλονίκη: Πουρναράς  2004.</w:t>
      </w:r>
    </w:p>
  </w:footnote>
  <w:footnote w:id="2">
    <w:p w:rsidR="00B80A4B" w:rsidRPr="00511E1A" w:rsidRDefault="00B80A4B" w:rsidP="00791731">
      <w:pPr>
        <w:autoSpaceDE w:val="0"/>
        <w:autoSpaceDN w:val="0"/>
        <w:adjustRightInd w:val="0"/>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Αρχικά χρημάτισε επιμελητής του έγκριτου θεολογικού Λεξικού </w:t>
      </w:r>
      <w:r w:rsidRPr="00511E1A">
        <w:rPr>
          <w:rFonts w:ascii="Palatino Linotype" w:hAnsi="Palatino Linotype"/>
          <w:bCs/>
          <w:i/>
          <w:sz w:val="18"/>
          <w:szCs w:val="18"/>
          <w:lang w:val="de-DE"/>
        </w:rPr>
        <w:t>Theologische</w:t>
      </w:r>
      <w:r w:rsidRPr="00511E1A">
        <w:rPr>
          <w:rFonts w:ascii="Palatino Linotype" w:hAnsi="Palatino Linotype"/>
          <w:bCs/>
          <w:i/>
          <w:sz w:val="18"/>
          <w:szCs w:val="18"/>
        </w:rPr>
        <w:t xml:space="preserve"> </w:t>
      </w:r>
      <w:r w:rsidRPr="00511E1A">
        <w:rPr>
          <w:rFonts w:ascii="Palatino Linotype" w:hAnsi="Palatino Linotype"/>
          <w:bCs/>
          <w:i/>
          <w:sz w:val="18"/>
          <w:szCs w:val="18"/>
          <w:lang w:val="de-DE"/>
        </w:rPr>
        <w:t>Realenzyklop</w:t>
      </w:r>
      <w:r w:rsidRPr="00511E1A">
        <w:rPr>
          <w:rFonts w:ascii="Palatino Linotype" w:hAnsi="Palatino Linotype"/>
          <w:bCs/>
          <w:i/>
          <w:sz w:val="18"/>
          <w:szCs w:val="18"/>
        </w:rPr>
        <w:t>ä</w:t>
      </w:r>
      <w:r w:rsidRPr="00511E1A">
        <w:rPr>
          <w:rFonts w:ascii="Palatino Linotype" w:hAnsi="Palatino Linotype"/>
          <w:bCs/>
          <w:i/>
          <w:sz w:val="18"/>
          <w:szCs w:val="18"/>
          <w:lang w:val="de-DE"/>
        </w:rPr>
        <w:t>die</w:t>
      </w:r>
      <w:r w:rsidRPr="00511E1A">
        <w:rPr>
          <w:rFonts w:ascii="Palatino Linotype" w:hAnsi="Palatino Linotype"/>
          <w:sz w:val="18"/>
          <w:szCs w:val="18"/>
        </w:rPr>
        <w:t>. Επίσης</w:t>
      </w:r>
      <w:r w:rsidRPr="00511E1A">
        <w:rPr>
          <w:rFonts w:ascii="Palatino Linotype" w:hAnsi="Palatino Linotype"/>
          <w:sz w:val="18"/>
          <w:szCs w:val="18"/>
          <w:lang w:val="de-DE"/>
        </w:rPr>
        <w:t xml:space="preserve"> </w:t>
      </w:r>
      <w:r w:rsidRPr="00511E1A">
        <w:rPr>
          <w:rFonts w:ascii="Palatino Linotype" w:hAnsi="Palatino Linotype"/>
          <w:sz w:val="18"/>
          <w:szCs w:val="18"/>
        </w:rPr>
        <w:t>μέχρι</w:t>
      </w:r>
      <w:r w:rsidRPr="00511E1A">
        <w:rPr>
          <w:rFonts w:ascii="Palatino Linotype" w:hAnsi="Palatino Linotype"/>
          <w:sz w:val="18"/>
          <w:szCs w:val="18"/>
          <w:lang w:val="de-DE"/>
        </w:rPr>
        <w:t xml:space="preserve"> </w:t>
      </w:r>
      <w:r w:rsidRPr="00511E1A">
        <w:rPr>
          <w:rFonts w:ascii="Palatino Linotype" w:hAnsi="Palatino Linotype"/>
          <w:sz w:val="18"/>
          <w:szCs w:val="18"/>
        </w:rPr>
        <w:t>πρόσφατα</w:t>
      </w:r>
      <w:r w:rsidRPr="00511E1A">
        <w:rPr>
          <w:rFonts w:ascii="Palatino Linotype" w:hAnsi="Palatino Linotype"/>
          <w:sz w:val="18"/>
          <w:szCs w:val="18"/>
          <w:lang w:val="de-DE"/>
        </w:rPr>
        <w:t xml:space="preserve"> </w:t>
      </w:r>
      <w:r w:rsidRPr="00511E1A">
        <w:rPr>
          <w:rFonts w:ascii="Palatino Linotype" w:hAnsi="Palatino Linotype"/>
          <w:sz w:val="18"/>
          <w:szCs w:val="18"/>
        </w:rPr>
        <w:t>ήταν</w:t>
      </w:r>
      <w:r w:rsidRPr="00511E1A">
        <w:rPr>
          <w:rFonts w:ascii="Palatino Linotype" w:hAnsi="Palatino Linotype"/>
          <w:sz w:val="18"/>
          <w:szCs w:val="18"/>
          <w:lang w:val="de-DE"/>
        </w:rPr>
        <w:t xml:space="preserve"> </w:t>
      </w:r>
      <w:r w:rsidRPr="00511E1A">
        <w:rPr>
          <w:rFonts w:ascii="Palatino Linotype" w:hAnsi="Palatino Linotype"/>
          <w:sz w:val="18"/>
          <w:szCs w:val="18"/>
        </w:rPr>
        <w:t>συνεκδότης</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w:t>
      </w:r>
      <w:r w:rsidRPr="00511E1A">
        <w:rPr>
          <w:rFonts w:ascii="Palatino Linotype" w:hAnsi="Palatino Linotype"/>
          <w:sz w:val="18"/>
          <w:szCs w:val="18"/>
        </w:rPr>
        <w:t>έγκριτου</w:t>
      </w:r>
      <w:r w:rsidRPr="00511E1A">
        <w:rPr>
          <w:rFonts w:ascii="Palatino Linotype" w:hAnsi="Palatino Linotype"/>
          <w:sz w:val="18"/>
          <w:szCs w:val="18"/>
          <w:lang w:val="de-DE"/>
        </w:rPr>
        <w:t xml:space="preserve"> </w:t>
      </w:r>
      <w:r w:rsidRPr="00511E1A">
        <w:rPr>
          <w:rFonts w:ascii="Palatino Linotype" w:hAnsi="Palatino Linotype"/>
          <w:sz w:val="18"/>
          <w:szCs w:val="18"/>
        </w:rPr>
        <w:t>περιοδικού</w:t>
      </w:r>
      <w:r w:rsidRPr="00511E1A">
        <w:rPr>
          <w:rFonts w:ascii="Palatino Linotype" w:hAnsi="Palatino Linotype"/>
          <w:sz w:val="18"/>
          <w:szCs w:val="18"/>
          <w:lang w:val="de-DE"/>
        </w:rPr>
        <w:t xml:space="preserve"> </w:t>
      </w:r>
      <w:r w:rsidRPr="00511E1A">
        <w:rPr>
          <w:rFonts w:ascii="Palatino Linotype" w:hAnsi="Palatino Linotype"/>
          <w:bCs/>
          <w:i/>
          <w:sz w:val="18"/>
          <w:szCs w:val="18"/>
          <w:lang w:val="de-DE"/>
        </w:rPr>
        <w:t>Zeitschrift für die Neutestamentliche Wissenschaft und die Kunde der älteren Kirche</w:t>
      </w:r>
      <w:r w:rsidRPr="00511E1A">
        <w:rPr>
          <w:rFonts w:ascii="Palatino Linotype" w:hAnsi="Palatino Linotype"/>
          <w:sz w:val="18"/>
          <w:szCs w:val="18"/>
          <w:lang w:val="de-DE"/>
        </w:rPr>
        <w:t xml:space="preserve">. </w:t>
      </w:r>
    </w:p>
  </w:footnote>
  <w:footnote w:id="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Χ. Ατματζίδη, Υπάρχει Αντισημιτισμός στην Α’ προς Θεσσαλονικείς; </w:t>
      </w:r>
      <w:r w:rsidRPr="00511E1A">
        <w:rPr>
          <w:rFonts w:ascii="Palatino Linotype" w:hAnsi="Palatino Linotype"/>
          <w:i/>
          <w:sz w:val="18"/>
          <w:szCs w:val="18"/>
        </w:rPr>
        <w:t>Κριτικές Αναγνώσεις των Βιβλικών Κειμένων. Ερευνητικές Επισκέψεις σε Βιβλικά Τοπία. Τόμ. Β’</w:t>
      </w:r>
      <w:r w:rsidRPr="00511E1A">
        <w:rPr>
          <w:rFonts w:ascii="Palatino Linotype" w:hAnsi="Palatino Linotype"/>
          <w:sz w:val="18"/>
          <w:szCs w:val="18"/>
        </w:rPr>
        <w:t>, Θεσσαλονίκη: Πουρναράς 2010, 61-104.</w:t>
      </w:r>
    </w:p>
  </w:footnote>
  <w:footnote w:id="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z w:val="18"/>
          <w:szCs w:val="18"/>
          <w:lang w:val="de-DE"/>
        </w:rPr>
        <w:t>G</w:t>
      </w:r>
      <w:r w:rsidRPr="00511E1A">
        <w:rPr>
          <w:rFonts w:ascii="Palatino Linotype" w:hAnsi="Palatino Linotype"/>
          <w:sz w:val="18"/>
          <w:szCs w:val="18"/>
        </w:rPr>
        <w:t xml:space="preserve">. </w:t>
      </w:r>
      <w:r w:rsidRPr="00511E1A">
        <w:rPr>
          <w:rFonts w:ascii="Palatino Linotype" w:hAnsi="Palatino Linotype"/>
          <w:sz w:val="18"/>
          <w:szCs w:val="18"/>
          <w:lang w:val="de-DE"/>
        </w:rPr>
        <w:t>Theissen</w:t>
      </w:r>
      <w:r w:rsidRPr="00511E1A">
        <w:rPr>
          <w:rFonts w:ascii="Palatino Linotype" w:hAnsi="Palatino Linotype"/>
          <w:sz w:val="18"/>
          <w:szCs w:val="18"/>
        </w:rPr>
        <w:t xml:space="preserve">, </w:t>
      </w:r>
      <w:r w:rsidRPr="00511E1A">
        <w:rPr>
          <w:rFonts w:ascii="Palatino Linotype" w:hAnsi="Palatino Linotype"/>
          <w:sz w:val="18"/>
          <w:szCs w:val="18"/>
          <w:lang w:val="de-DE"/>
        </w:rPr>
        <w:t>Die</w:t>
      </w:r>
      <w:r w:rsidRPr="00511E1A">
        <w:rPr>
          <w:rFonts w:ascii="Palatino Linotype" w:hAnsi="Palatino Linotype"/>
          <w:sz w:val="18"/>
          <w:szCs w:val="18"/>
        </w:rPr>
        <w:t xml:space="preserve"> </w:t>
      </w:r>
      <w:r w:rsidRPr="00511E1A">
        <w:rPr>
          <w:rFonts w:ascii="Palatino Linotype" w:hAnsi="Palatino Linotype"/>
          <w:sz w:val="18"/>
          <w:szCs w:val="18"/>
          <w:lang w:val="de-DE"/>
        </w:rPr>
        <w:t>Bekehrung</w:t>
      </w:r>
      <w:r w:rsidRPr="00511E1A">
        <w:rPr>
          <w:rFonts w:ascii="Palatino Linotype" w:hAnsi="Palatino Linotype"/>
          <w:sz w:val="18"/>
          <w:szCs w:val="18"/>
        </w:rPr>
        <w:t xml:space="preserve"> </w:t>
      </w:r>
      <w:r w:rsidRPr="00511E1A">
        <w:rPr>
          <w:rFonts w:ascii="Palatino Linotype" w:hAnsi="Palatino Linotype"/>
          <w:sz w:val="18"/>
          <w:szCs w:val="18"/>
          <w:lang w:val="de-DE"/>
        </w:rPr>
        <w:t>des</w:t>
      </w:r>
      <w:r w:rsidRPr="00511E1A">
        <w:rPr>
          <w:rFonts w:ascii="Palatino Linotype" w:hAnsi="Palatino Linotype"/>
          <w:sz w:val="18"/>
          <w:szCs w:val="18"/>
        </w:rPr>
        <w:t xml:space="preserve"> </w:t>
      </w:r>
      <w:r w:rsidRPr="00511E1A">
        <w:rPr>
          <w:rFonts w:ascii="Palatino Linotype" w:hAnsi="Palatino Linotype"/>
          <w:sz w:val="18"/>
          <w:szCs w:val="18"/>
          <w:lang w:val="de-DE"/>
        </w:rPr>
        <w:t>Paulus</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seine</w:t>
      </w:r>
      <w:r w:rsidRPr="00511E1A">
        <w:rPr>
          <w:rFonts w:ascii="Palatino Linotype" w:hAnsi="Palatino Linotype"/>
          <w:sz w:val="18"/>
          <w:szCs w:val="18"/>
        </w:rPr>
        <w:t xml:space="preserve"> </w:t>
      </w:r>
      <w:r w:rsidRPr="00511E1A">
        <w:rPr>
          <w:rFonts w:ascii="Palatino Linotype" w:hAnsi="Palatino Linotype"/>
          <w:sz w:val="18"/>
          <w:szCs w:val="18"/>
          <w:lang w:val="de-DE"/>
        </w:rPr>
        <w:t>Entwicklung</w:t>
      </w:r>
      <w:r w:rsidRPr="00511E1A">
        <w:rPr>
          <w:rFonts w:ascii="Palatino Linotype" w:hAnsi="Palatino Linotype"/>
          <w:sz w:val="18"/>
          <w:szCs w:val="18"/>
        </w:rPr>
        <w:t xml:space="preserve"> </w:t>
      </w:r>
      <w:r w:rsidRPr="00511E1A">
        <w:rPr>
          <w:rFonts w:ascii="Palatino Linotype" w:hAnsi="Palatino Linotype"/>
          <w:sz w:val="18"/>
          <w:szCs w:val="18"/>
          <w:lang w:val="de-DE"/>
        </w:rPr>
        <w:t>vom</w:t>
      </w:r>
      <w:r w:rsidRPr="00511E1A">
        <w:rPr>
          <w:rFonts w:ascii="Palatino Linotype" w:hAnsi="Palatino Linotype"/>
          <w:sz w:val="18"/>
          <w:szCs w:val="18"/>
        </w:rPr>
        <w:t xml:space="preserve"> </w:t>
      </w:r>
      <w:r w:rsidRPr="00511E1A">
        <w:rPr>
          <w:rFonts w:ascii="Palatino Linotype" w:hAnsi="Palatino Linotype"/>
          <w:sz w:val="18"/>
          <w:szCs w:val="18"/>
          <w:lang w:val="de-DE"/>
        </w:rPr>
        <w:t>Fundamentalisten</w:t>
      </w:r>
      <w:r w:rsidRPr="00511E1A">
        <w:rPr>
          <w:rFonts w:ascii="Palatino Linotype" w:hAnsi="Palatino Linotype"/>
          <w:sz w:val="18"/>
          <w:szCs w:val="18"/>
        </w:rPr>
        <w:t xml:space="preserve"> </w:t>
      </w:r>
      <w:r w:rsidRPr="00511E1A">
        <w:rPr>
          <w:rFonts w:ascii="Palatino Linotype" w:hAnsi="Palatino Linotype"/>
          <w:sz w:val="18"/>
          <w:szCs w:val="18"/>
          <w:lang w:val="de-DE"/>
        </w:rPr>
        <w:t>zum</w:t>
      </w:r>
      <w:r w:rsidRPr="00511E1A">
        <w:rPr>
          <w:rFonts w:ascii="Palatino Linotype" w:hAnsi="Palatino Linotype"/>
          <w:sz w:val="18"/>
          <w:szCs w:val="18"/>
        </w:rPr>
        <w:t xml:space="preserve"> </w:t>
      </w:r>
      <w:r w:rsidRPr="00511E1A">
        <w:rPr>
          <w:rFonts w:ascii="Palatino Linotype" w:hAnsi="Palatino Linotype"/>
          <w:sz w:val="18"/>
          <w:szCs w:val="18"/>
          <w:lang w:val="de-DE"/>
        </w:rPr>
        <w:t>Universalisten</w:t>
      </w:r>
      <w:r w:rsidRPr="00511E1A">
        <w:rPr>
          <w:rFonts w:ascii="Palatino Linotype" w:hAnsi="Palatino Linotype"/>
          <w:sz w:val="18"/>
          <w:szCs w:val="18"/>
        </w:rPr>
        <w:t xml:space="preserve">, </w:t>
      </w:r>
      <w:r w:rsidRPr="00511E1A">
        <w:rPr>
          <w:rFonts w:ascii="Palatino Linotype" w:hAnsi="Palatino Linotype"/>
          <w:i/>
          <w:sz w:val="18"/>
          <w:szCs w:val="18"/>
          <w:lang w:val="de-DE"/>
        </w:rPr>
        <w:t>Evangelische</w:t>
      </w:r>
      <w:r w:rsidRPr="00511E1A">
        <w:rPr>
          <w:rFonts w:ascii="Palatino Linotype" w:hAnsi="Palatino Linotype"/>
          <w:i/>
          <w:sz w:val="18"/>
          <w:szCs w:val="18"/>
        </w:rPr>
        <w:t xml:space="preserve"> </w:t>
      </w:r>
      <w:r w:rsidRPr="00511E1A">
        <w:rPr>
          <w:rFonts w:ascii="Palatino Linotype" w:hAnsi="Palatino Linotype"/>
          <w:i/>
          <w:sz w:val="18"/>
          <w:szCs w:val="18"/>
          <w:lang w:val="de-DE"/>
        </w:rPr>
        <w:t>Theologie</w:t>
      </w:r>
      <w:r w:rsidRPr="00511E1A">
        <w:rPr>
          <w:rFonts w:ascii="Palatino Linotype" w:hAnsi="Palatino Linotype"/>
          <w:sz w:val="18"/>
          <w:szCs w:val="18"/>
        </w:rPr>
        <w:t xml:space="preserve"> 70 (2010) 10-24 ως παράδειγμα εξέλιξης της σκέψης του εκλαμβάνει αφενός τη ριζοσπαστική στάση του απέναντι στους ιουδαιοχριστιανούς της Αντιόχειας και αφετέρου την ανεκτική στους ασθενείς επίσης εξ Εβραίων αδελφούς της Κορίνθου (Α’ Κορ. 8-9) και της Ρώμης (Ρωμ. 14) που σκανδαλίζονται από τη βρώση ειδωλοθύτων. Προσωπικά θεωρώ ότι στην Αντιόχεια κρατά αυτή τη στάση (όπως αυτή καταγράφεται στη Γαλ.), και μάλιστα </w:t>
      </w:r>
      <w:r w:rsidRPr="00511E1A">
        <w:rPr>
          <w:rFonts w:ascii="Palatino Linotype" w:hAnsi="Palatino Linotype"/>
          <w:i/>
          <w:sz w:val="18"/>
          <w:szCs w:val="18"/>
        </w:rPr>
        <w:t>απέναντι</w:t>
      </w:r>
      <w:r w:rsidRPr="00511E1A">
        <w:rPr>
          <w:rFonts w:ascii="Palatino Linotype" w:hAnsi="Palatino Linotype"/>
          <w:sz w:val="18"/>
          <w:szCs w:val="18"/>
        </w:rPr>
        <w:t xml:space="preserve"> σε κορυφαίους της Πρώτης Εκκλησίας, διότι το ζητούμενο είναι ποιο </w:t>
      </w:r>
      <w:r w:rsidRPr="00511E1A">
        <w:rPr>
          <w:rFonts w:ascii="Palatino Linotype" w:hAnsi="Palatino Linotype"/>
          <w:i/>
          <w:sz w:val="18"/>
          <w:szCs w:val="18"/>
        </w:rPr>
        <w:t>παράδειγμα Χριστιανισμού</w:t>
      </w:r>
      <w:r w:rsidRPr="00511E1A">
        <w:rPr>
          <w:rFonts w:ascii="Palatino Linotype" w:hAnsi="Palatino Linotype"/>
          <w:sz w:val="18"/>
          <w:szCs w:val="18"/>
        </w:rPr>
        <w:t xml:space="preserve"> θα καθιερωθεί, ενώ στη δεύτερη περίπτωση το θέμα είναι η οικοδομή (η μη διάσπαση) της κοινότητας. Βεβαίως πιστεύω ότι είναι αληθές ότι όταν ολοκλήρωσε την ιεραποστολή </w:t>
      </w:r>
      <w:r w:rsidRPr="00511E1A">
        <w:rPr>
          <w:rFonts w:ascii="Palatino Linotype" w:hAnsi="Palatino Linotype" w:cs="SBL Greek"/>
          <w:i/>
          <w:sz w:val="18"/>
          <w:szCs w:val="18"/>
          <w:lang w:bidi="he-IL"/>
        </w:rPr>
        <w:t>κύκλῳ μέχρι τοῦ Ἰλλυρικοῦ</w:t>
      </w:r>
      <w:r w:rsidRPr="00511E1A">
        <w:rPr>
          <w:rFonts w:ascii="Palatino Linotype" w:hAnsi="Palatino Linotype" w:cs="Arial"/>
          <w:sz w:val="18"/>
          <w:szCs w:val="18"/>
          <w:lang w:bidi="he-IL"/>
        </w:rPr>
        <w:t xml:space="preserve"> (15, 19) και επρόκειτο να προσκομίσει τη λογεία στην Ιερουσαλήμ ως σύμβολο συμφιλίωσης, άρχισε να είναι πιο διαλλακτικός απέναντι στους Ιουδαιοχριστιανούς.</w:t>
      </w:r>
      <w:r w:rsidRPr="00511E1A">
        <w:rPr>
          <w:rFonts w:ascii="Palatino Linotype" w:hAnsi="Palatino Linotype"/>
          <w:sz w:val="18"/>
          <w:szCs w:val="18"/>
        </w:rPr>
        <w:t xml:space="preserve"> Σύμφωνα με τον Λουκά, ο Π., που πραγματοποίησε περιτομή στον Τιμόθεο ήδη κατά την αρχή της β’ ιεραποστολικής περιοδείας (Πρ. 16, 3) επειδή εκείνος εθνοτικά ήταν Ιουδαίος, δεν δίστασε κατά την τελευταία ανάβασή του στην Ιερουσαλήμ να πραγματοποιήσει το τάμα του Ναζιραίου στο Ναό ικανοποιώντας την απαίτηση των Ιουδαιοχριστιανών (</w:t>
      </w:r>
      <w:r w:rsidRPr="00511E1A">
        <w:rPr>
          <w:rFonts w:ascii="Palatino Linotype" w:hAnsi="Palatino Linotype" w:cs="Times"/>
          <w:sz w:val="18"/>
          <w:szCs w:val="18"/>
        </w:rPr>
        <w:t>Πρ. 21, 23 κε.</w:t>
      </w:r>
      <w:r w:rsidRPr="00511E1A">
        <w:rPr>
          <w:rFonts w:ascii="Palatino Linotype" w:hAnsi="Palatino Linotype" w:cs="Times"/>
          <w:sz w:val="18"/>
          <w:szCs w:val="18"/>
          <w:vertAlign w:val="superscript"/>
        </w:rPr>
        <w:t>.</w:t>
      </w:r>
      <w:r w:rsidRPr="00511E1A">
        <w:rPr>
          <w:rFonts w:ascii="Palatino Linotype" w:hAnsi="Palatino Linotype" w:cs="Times"/>
          <w:sz w:val="18"/>
          <w:szCs w:val="18"/>
        </w:rPr>
        <w:t xml:space="preserve"> </w:t>
      </w:r>
      <w:r w:rsidRPr="00511E1A">
        <w:rPr>
          <w:rFonts w:ascii="Palatino Linotype" w:hAnsi="Palatino Linotype" w:cs="Times"/>
          <w:sz w:val="18"/>
          <w:szCs w:val="18"/>
          <w:lang w:val="en-US"/>
        </w:rPr>
        <w:t>A</w:t>
      </w:r>
      <w:r w:rsidRPr="00511E1A">
        <w:rPr>
          <w:rFonts w:ascii="Palatino Linotype" w:hAnsi="Palatino Linotype" w:cs="Times"/>
          <w:sz w:val="18"/>
          <w:szCs w:val="18"/>
        </w:rPr>
        <w:t>ρ. 6, 1</w:t>
      </w:r>
      <w:r w:rsidRPr="00511E1A">
        <w:rPr>
          <w:rFonts w:ascii="Palatino Linotype" w:hAnsi="Palatino Linotype" w:cs="Times"/>
          <w:sz w:val="18"/>
          <w:szCs w:val="18"/>
          <w:vertAlign w:val="superscript"/>
        </w:rPr>
        <w:t xml:space="preserve">. </w:t>
      </w:r>
      <w:r w:rsidRPr="00511E1A">
        <w:rPr>
          <w:rFonts w:ascii="Palatino Linotype" w:hAnsi="Palatino Linotype" w:cs="Times"/>
          <w:sz w:val="18"/>
          <w:szCs w:val="18"/>
        </w:rPr>
        <w:t xml:space="preserve">πρβλ. Πρ.18, 18) ενώ διακηρύσσει ότι </w:t>
      </w:r>
      <w:r w:rsidRPr="00511E1A">
        <w:rPr>
          <w:rFonts w:ascii="Palatino Linotype" w:hAnsi="Palatino Linotype" w:cs="Times"/>
          <w:i/>
          <w:sz w:val="18"/>
          <w:szCs w:val="18"/>
        </w:rPr>
        <w:t xml:space="preserve">είναι </w:t>
      </w:r>
      <w:r w:rsidRPr="00511E1A">
        <w:rPr>
          <w:rFonts w:ascii="Palatino Linotype" w:hAnsi="Palatino Linotype" w:cs="Times"/>
          <w:sz w:val="18"/>
          <w:szCs w:val="18"/>
        </w:rPr>
        <w:t xml:space="preserve">Φαρισαίος (Πρ. 23, 6). </w:t>
      </w:r>
    </w:p>
  </w:footnote>
  <w:footnote w:id="5">
    <w:p w:rsidR="00B80A4B" w:rsidRPr="00511E1A" w:rsidRDefault="00B80A4B" w:rsidP="00791731">
      <w:pPr>
        <w:autoSpaceDE w:val="0"/>
        <w:autoSpaceDN w:val="0"/>
        <w:adjustRightInd w:val="0"/>
        <w:ind w:left="567" w:right="374" w:firstLine="426"/>
        <w:jc w:val="both"/>
        <w:outlineLvl w:val="0"/>
        <w:rPr>
          <w:rFonts w:ascii="Palatino Linotype" w:hAnsi="Palatino Linotype" w:cs="SBL Greek"/>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σημείο αυτό ίσως χρήζουν αναθεώρησης οι αποδόσεις στη Νέα Ελληνική του Ρωμ. 11, 15. Ενώ στο 11, 11 το </w:t>
      </w:r>
      <w:r w:rsidRPr="00511E1A">
        <w:rPr>
          <w:rFonts w:ascii="Palatino Linotype" w:hAnsi="Palatino Linotype" w:cs="SBL Greek"/>
          <w:i/>
          <w:sz w:val="18"/>
          <w:szCs w:val="18"/>
          <w:lang w:bidi="he-IL"/>
        </w:rPr>
        <w:t xml:space="preserve">Λέγω οὖν, μὴ ἔπταισαν ἵνα πέσωσιν; </w:t>
      </w:r>
      <w:r w:rsidRPr="00511E1A">
        <w:rPr>
          <w:rFonts w:ascii="Palatino Linotype" w:hAnsi="Palatino Linotype" w:cs="SBL Greek"/>
          <w:sz w:val="18"/>
          <w:szCs w:val="18"/>
          <w:lang w:bidi="he-IL"/>
        </w:rPr>
        <w:t xml:space="preserve">αποδίδεται από </w:t>
      </w:r>
      <w:r w:rsidRPr="00511E1A">
        <w:rPr>
          <w:rFonts w:ascii="Palatino Linotype" w:hAnsi="Palatino Linotype"/>
          <w:sz w:val="18"/>
          <w:szCs w:val="18"/>
        </w:rPr>
        <w:t>την Ελληνική Βιβλική Εταιρεία</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(ΕΒΕ)</w:t>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με το</w:t>
      </w:r>
      <w:r w:rsidRPr="00511E1A">
        <w:rPr>
          <w:rFonts w:ascii="Palatino Linotype" w:hAnsi="Palatino Linotype" w:cs="SBL Greek"/>
          <w:i/>
          <w:sz w:val="18"/>
          <w:szCs w:val="18"/>
          <w:lang w:bidi="he-IL"/>
        </w:rPr>
        <w:t xml:space="preserve"> </w:t>
      </w:r>
      <w:r w:rsidRPr="00511E1A">
        <w:rPr>
          <w:rFonts w:ascii="Palatino Linotype" w:hAnsi="Palatino Linotype" w:cs="SBL Greek"/>
          <w:b/>
          <w:i/>
          <w:sz w:val="18"/>
          <w:szCs w:val="18"/>
          <w:lang w:bidi="he-IL"/>
        </w:rPr>
        <w:t>μήπως σκόνταψαν για να πέσουν;,</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στη συνέχεια στο στ. 15 παρουσιάζεται ο Θεός να τους απορρίπτει για να τους αποδεχθεί στα τελικά Έσχατα</w:t>
      </w:r>
      <w:r w:rsidRPr="00511E1A">
        <w:rPr>
          <w:rFonts w:ascii="Palatino Linotype" w:hAnsi="Palatino Linotype" w:cs="SBL Greek"/>
          <w:i/>
          <w:sz w:val="18"/>
          <w:szCs w:val="18"/>
          <w:lang w:bidi="he-IL"/>
        </w:rPr>
        <w:t xml:space="preserve">: </w:t>
      </w:r>
      <w:r w:rsidRPr="00511E1A">
        <w:rPr>
          <w:rFonts w:ascii="Palatino Linotype" w:hAnsi="Palatino Linotype" w:cs="SBL Greek"/>
          <w:b/>
          <w:i/>
          <w:sz w:val="18"/>
          <w:szCs w:val="18"/>
          <w:lang w:bidi="he-IL"/>
        </w:rPr>
        <w:t xml:space="preserve">εἰ γὰρ ἡ ἀποβολὴ αὐτῶν </w:t>
      </w:r>
      <w:r w:rsidRPr="00511E1A">
        <w:rPr>
          <w:rFonts w:ascii="Palatino Linotype" w:hAnsi="Palatino Linotype" w:cs="SBL Greek"/>
          <w:sz w:val="18"/>
          <w:szCs w:val="18"/>
          <w:lang w:bidi="he-IL"/>
        </w:rPr>
        <w:t>(= όταν τους παραμέρισε ο Θεός)</w:t>
      </w:r>
      <w:r w:rsidRPr="00511E1A">
        <w:rPr>
          <w:rFonts w:ascii="Palatino Linotype" w:hAnsi="Palatino Linotype" w:cs="SBL Greek"/>
          <w:b/>
          <w:i/>
          <w:sz w:val="18"/>
          <w:szCs w:val="18"/>
          <w:lang w:bidi="he-IL"/>
        </w:rPr>
        <w:t xml:space="preserve"> καταλλαγὴ κόσμου, τίς ἡ πρόσλημψις </w:t>
      </w:r>
      <w:r w:rsidRPr="00511E1A">
        <w:rPr>
          <w:rFonts w:ascii="Palatino Linotype" w:hAnsi="Palatino Linotype" w:cs="SBL Greek"/>
          <w:sz w:val="18"/>
          <w:szCs w:val="18"/>
          <w:lang w:bidi="he-IL"/>
        </w:rPr>
        <w:t>(= όταν τους δεχτεί)</w:t>
      </w:r>
      <w:r w:rsidRPr="00511E1A">
        <w:rPr>
          <w:rFonts w:ascii="Palatino Linotype" w:hAnsi="Palatino Linotype" w:cs="SBL Greek"/>
          <w:b/>
          <w:i/>
          <w:sz w:val="18"/>
          <w:szCs w:val="18"/>
          <w:lang w:bidi="he-IL"/>
        </w:rPr>
        <w:t xml:space="preserve"> εἰ μὴ ζωὴ ἐκ νεκρῶν; </w:t>
      </w:r>
      <w:r w:rsidRPr="00511E1A">
        <w:rPr>
          <w:rFonts w:ascii="Palatino Linotype" w:hAnsi="Palatino Linotype" w:cs="SBL Greek"/>
          <w:sz w:val="18"/>
          <w:szCs w:val="18"/>
          <w:lang w:bidi="he-IL"/>
        </w:rPr>
        <w:t>Μάλλον όμως ο Π. ομιλεί για την εκούσια απόρριψη της πίστης και εν συνεχεία υιοθέτηση αυτής από τους Ιουδαίους.</w:t>
      </w:r>
    </w:p>
  </w:footnote>
  <w:footnote w:id="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Σε μια συνάφεια </w:t>
      </w:r>
      <w:r w:rsidRPr="00511E1A">
        <w:rPr>
          <w:rFonts w:ascii="Palatino Linotype" w:hAnsi="Palatino Linotype"/>
          <w:sz w:val="18"/>
          <w:szCs w:val="18"/>
        </w:rPr>
        <w:t xml:space="preserve">(1, 18-3, 20), </w:t>
      </w:r>
      <w:r w:rsidRPr="00511E1A">
        <w:rPr>
          <w:rFonts w:ascii="Palatino Linotype" w:hAnsi="Palatino Linotype" w:cs="Arial"/>
          <w:sz w:val="18"/>
          <w:szCs w:val="18"/>
          <w:lang w:bidi="he-IL"/>
        </w:rPr>
        <w:t xml:space="preserve">όπου ο Π. τεκμηριώνει το γεγονός </w:t>
      </w:r>
      <w:r w:rsidRPr="00511E1A">
        <w:rPr>
          <w:rFonts w:ascii="Palatino Linotype" w:hAnsi="Palatino Linotype"/>
          <w:sz w:val="18"/>
          <w:szCs w:val="18"/>
        </w:rPr>
        <w:t xml:space="preserve">της </w:t>
      </w:r>
      <w:r w:rsidRPr="00511E1A">
        <w:rPr>
          <w:rFonts w:ascii="Palatino Linotype" w:hAnsi="Palatino Linotype"/>
          <w:b/>
          <w:sz w:val="18"/>
          <w:szCs w:val="18"/>
        </w:rPr>
        <w:t>αδυναμίας</w:t>
      </w:r>
      <w:r w:rsidRPr="00511E1A">
        <w:rPr>
          <w:rFonts w:ascii="Palatino Linotype" w:hAnsi="Palatino Linotype"/>
          <w:sz w:val="18"/>
          <w:szCs w:val="18"/>
        </w:rPr>
        <w:t xml:space="preserve"> όλων των ανθρώπων, Ιουδαίων και Ελλήνων (εθνικών), να εξασφαλίσουν μόνοι τους τη δικαίωση, την οποία παρέχει </w:t>
      </w:r>
      <w:r w:rsidRPr="00511E1A">
        <w:rPr>
          <w:rFonts w:ascii="Palatino Linotype" w:hAnsi="Palatino Linotype"/>
          <w:i/>
          <w:sz w:val="18"/>
          <w:szCs w:val="18"/>
        </w:rPr>
        <w:t>δωρεάν</w:t>
      </w:r>
      <w:r w:rsidRPr="00511E1A">
        <w:rPr>
          <w:rFonts w:ascii="Palatino Linotype" w:hAnsi="Palatino Linotype"/>
          <w:sz w:val="18"/>
          <w:szCs w:val="18"/>
        </w:rPr>
        <w:t xml:space="preserve"> ο Θεός διά της θυσίας του Υιού Του, </w:t>
      </w:r>
      <w:r w:rsidRPr="00511E1A">
        <w:rPr>
          <w:rFonts w:ascii="Palatino Linotype" w:hAnsi="Palatino Linotype" w:cs="SBL Greek"/>
          <w:sz w:val="18"/>
          <w:szCs w:val="18"/>
          <w:lang w:bidi="he-IL"/>
        </w:rPr>
        <w:t xml:space="preserve">το ερώτημα που προκύπτει στη σύγχρονη έρευνα και παραμένει ακόμη άλυτο είναι το πώς τα άΝομα έθνη στο κεφ. 2 φύσει πραγματώνουν το Νόμο χωρίς να έχουν ανάγκη της Χάριτος. </w:t>
      </w:r>
    </w:p>
  </w:footnote>
  <w:footnote w:id="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Συνήθως στη Ρωμ. προτάσσονται οι Ιουδαίοι ως </w:t>
      </w:r>
      <w:r w:rsidRPr="00511E1A">
        <w:rPr>
          <w:rFonts w:ascii="Palatino Linotype" w:hAnsi="Palatino Linotype"/>
          <w:i/>
          <w:sz w:val="18"/>
          <w:szCs w:val="18"/>
        </w:rPr>
        <w:t>ειρωνεία</w:t>
      </w:r>
      <w:r w:rsidRPr="00511E1A">
        <w:rPr>
          <w:rFonts w:ascii="Palatino Linotype" w:hAnsi="Palatino Linotype"/>
          <w:sz w:val="18"/>
          <w:szCs w:val="18"/>
        </w:rPr>
        <w:t xml:space="preserve"> αφού ενώπιον του Φόρουμ του θεϊκού δικαστηρίου ένεκα των υψηλότερων απαιτήσεων το συν (μπόνους) γίνεται πλην (σελ. 380). Προσωπικά θεωρώ ότι προτάσσονται διότι όντως όπως φανερώνει η Ρωμ. στο σχέδιο της θείας οικονομίας προηγείται η κλήση του Ισραήλ μέσω των προφητών και των Γραφών.</w:t>
      </w:r>
    </w:p>
  </w:footnote>
  <w:footnote w:id="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Αυτό το σημείο εξαίρει ο </w:t>
      </w:r>
      <w:r w:rsidRPr="00511E1A">
        <w:rPr>
          <w:rFonts w:ascii="Palatino Linotype" w:hAnsi="Palatino Linotype"/>
          <w:sz w:val="18"/>
          <w:szCs w:val="18"/>
          <w:lang w:val="en-US"/>
        </w:rPr>
        <w:t>J</w:t>
      </w:r>
      <w:r w:rsidRPr="00511E1A">
        <w:rPr>
          <w:rFonts w:ascii="Palatino Linotype" w:hAnsi="Palatino Linotype"/>
          <w:sz w:val="18"/>
          <w:szCs w:val="18"/>
        </w:rPr>
        <w:t>.</w:t>
      </w:r>
      <w:r w:rsidRPr="00511E1A">
        <w:rPr>
          <w:rFonts w:ascii="Palatino Linotype" w:hAnsi="Palatino Linotype"/>
          <w:sz w:val="18"/>
          <w:szCs w:val="18"/>
          <w:lang w:val="en-US"/>
        </w:rPr>
        <w:t>D</w:t>
      </w:r>
      <w:r w:rsidRPr="00511E1A">
        <w:rPr>
          <w:rFonts w:ascii="Palatino Linotype" w:hAnsi="Palatino Linotype"/>
          <w:sz w:val="18"/>
          <w:szCs w:val="18"/>
        </w:rPr>
        <w:t>.</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sz w:val="18"/>
          <w:szCs w:val="18"/>
          <w:lang w:val="en-US"/>
        </w:rPr>
        <w:t>Dunn</w:t>
      </w:r>
      <w:r w:rsidRPr="00511E1A">
        <w:rPr>
          <w:rFonts w:ascii="Palatino Linotype" w:hAnsi="Palatino Linotype"/>
          <w:i/>
          <w:sz w:val="18"/>
          <w:szCs w:val="18"/>
        </w:rPr>
        <w:t xml:space="preserve">, </w:t>
      </w:r>
      <w:r w:rsidRPr="00511E1A">
        <w:rPr>
          <w:rFonts w:ascii="Palatino Linotype" w:hAnsi="Palatino Linotype"/>
          <w:i/>
          <w:sz w:val="18"/>
          <w:szCs w:val="18"/>
          <w:lang w:val="en-US"/>
        </w:rPr>
        <w:t>Beginnings</w:t>
      </w:r>
      <w:r w:rsidRPr="00511E1A">
        <w:rPr>
          <w:rFonts w:ascii="Palatino Linotype" w:hAnsi="Palatino Linotype"/>
          <w:i/>
          <w:sz w:val="18"/>
          <w:szCs w:val="18"/>
        </w:rPr>
        <w:t xml:space="preserve"> </w:t>
      </w:r>
      <w:r w:rsidRPr="00511E1A">
        <w:rPr>
          <w:rFonts w:ascii="Palatino Linotype" w:hAnsi="Palatino Linotype"/>
          <w:i/>
          <w:sz w:val="18"/>
          <w:szCs w:val="18"/>
          <w:lang w:val="en-US"/>
        </w:rPr>
        <w:t>from</w:t>
      </w:r>
      <w:r w:rsidRPr="00511E1A">
        <w:rPr>
          <w:rFonts w:ascii="Palatino Linotype" w:hAnsi="Palatino Linotype"/>
          <w:i/>
          <w:sz w:val="18"/>
          <w:szCs w:val="18"/>
        </w:rPr>
        <w:t xml:space="preserve"> </w:t>
      </w:r>
      <w:r w:rsidRPr="00511E1A">
        <w:rPr>
          <w:rFonts w:ascii="Palatino Linotype" w:hAnsi="Palatino Linotype"/>
          <w:i/>
          <w:sz w:val="18"/>
          <w:szCs w:val="18"/>
          <w:lang w:val="en-US"/>
        </w:rPr>
        <w:t>Jerusalem</w:t>
      </w:r>
      <w:r w:rsidRPr="00511E1A">
        <w:rPr>
          <w:rFonts w:ascii="Palatino Linotype" w:hAnsi="Palatino Linotype"/>
          <w:sz w:val="18"/>
          <w:szCs w:val="18"/>
        </w:rPr>
        <w:t xml:space="preserve">, </w:t>
      </w:r>
      <w:r w:rsidRPr="00511E1A">
        <w:rPr>
          <w:rFonts w:ascii="Palatino Linotype" w:hAnsi="Palatino Linotype"/>
          <w:sz w:val="18"/>
          <w:szCs w:val="18"/>
          <w:lang w:val="en-US"/>
        </w:rPr>
        <w:t>Michigan</w:t>
      </w:r>
      <w:r w:rsidRPr="00511E1A">
        <w:rPr>
          <w:rFonts w:ascii="Palatino Linotype" w:hAnsi="Palatino Linotype"/>
          <w:sz w:val="18"/>
          <w:szCs w:val="18"/>
        </w:rPr>
        <w:t xml:space="preserve">: </w:t>
      </w:r>
      <w:r w:rsidRPr="00511E1A">
        <w:rPr>
          <w:rFonts w:ascii="Palatino Linotype" w:hAnsi="Palatino Linotype"/>
          <w:sz w:val="18"/>
          <w:szCs w:val="18"/>
          <w:lang w:val="en-US"/>
        </w:rPr>
        <w:t>Eedermans</w:t>
      </w:r>
      <w:r w:rsidRPr="00511E1A">
        <w:rPr>
          <w:rFonts w:ascii="Palatino Linotype" w:hAnsi="Palatino Linotype"/>
          <w:sz w:val="18"/>
          <w:szCs w:val="18"/>
        </w:rPr>
        <w:t xml:space="preserve"> 2009, 316. 731. Μόνον αυτή η εμπειρία της έλευσης του Πνεύματος και σε εθνικούς μπορεί να δικαιολογήσει το γεγονός ότι και τα έθνη έγιναν από την Εκκλησία των Ιεροσολύμων αποδεκτά άνευ της περιτομής. Ο συγκεκριμένος ερευνητής έχει επηρεάσει αρκετά τον σ. ιδίως σε ό,τι αφορά στη «σύγκρουση τιτάνων» στην Αντιόχεια.</w:t>
      </w:r>
    </w:p>
  </w:footnote>
  <w:footnote w:id="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sidRPr="00511E1A">
        <w:rPr>
          <w:rFonts w:ascii="Palatino Linotype" w:hAnsi="Palatino Linotype"/>
          <w:i/>
          <w:sz w:val="18"/>
          <w:szCs w:val="18"/>
        </w:rPr>
        <w:t>Ζηλωτών</w:t>
      </w:r>
      <w:r w:rsidRPr="00511E1A">
        <w:rPr>
          <w:rFonts w:ascii="Palatino Linotype" w:hAnsi="Palatino Linotype"/>
          <w:sz w:val="18"/>
          <w:szCs w:val="18"/>
        </w:rPr>
        <w:t xml:space="preserve"> Ιωάννη (Πόλ. 4.85) διαδραμάτισε ρόλο στη διαμόρφωση αυτής της παράδοσης;</w:t>
      </w:r>
    </w:p>
  </w:footnote>
  <w:footnote w:id="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Φιλόστρατος (170/172-247/250 μ.Χ.), </w:t>
      </w:r>
      <w:r w:rsidRPr="00511E1A">
        <w:rPr>
          <w:rFonts w:ascii="Palatino Linotype" w:hAnsi="Palatino Linotype"/>
          <w:i/>
          <w:sz w:val="18"/>
          <w:szCs w:val="18"/>
        </w:rPr>
        <w:t>Απολλώνιος</w:t>
      </w:r>
      <w:r w:rsidRPr="00511E1A">
        <w:rPr>
          <w:rFonts w:ascii="Palatino Linotype" w:hAnsi="Palatino Linotype"/>
          <w:sz w:val="18"/>
          <w:szCs w:val="18"/>
        </w:rPr>
        <w:t xml:space="preserve"> 1.7.1. Πρόκειται όμως για πηγή του α’ ήμισυ του 3</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αν και αφορά σε πρόσωπο του 1</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w:t>
      </w:r>
    </w:p>
  </w:footnote>
  <w:footnote w:id="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sidRPr="00511E1A">
        <w:rPr>
          <w:rFonts w:ascii="Palatino Linotype" w:hAnsi="Palatino Linotype"/>
          <w:i/>
          <w:sz w:val="18"/>
          <w:szCs w:val="18"/>
        </w:rPr>
        <w:t>μετά Χριστόν</w:t>
      </w:r>
      <w:r w:rsidRPr="00511E1A">
        <w:rPr>
          <w:rFonts w:ascii="Palatino Linotype" w:hAnsi="Palatino Linotype"/>
          <w:sz w:val="18"/>
          <w:szCs w:val="18"/>
        </w:rPr>
        <w:t xml:space="preserve"> Π., θεωρήθηκαν </w:t>
      </w:r>
      <w:r w:rsidRPr="00511E1A">
        <w:rPr>
          <w:rFonts w:ascii="Palatino Linotype" w:hAnsi="Palatino Linotype"/>
          <w:i/>
          <w:sz w:val="18"/>
          <w:szCs w:val="18"/>
        </w:rPr>
        <w:t>αποστάτες</w:t>
      </w:r>
      <w:r w:rsidRPr="00511E1A">
        <w:rPr>
          <w:rFonts w:ascii="Palatino Linotype" w:hAnsi="Palatino Linotype"/>
          <w:sz w:val="18"/>
          <w:szCs w:val="18"/>
        </w:rPr>
        <w:t xml:space="preserve"> (σελ. 440).</w:t>
      </w:r>
    </w:p>
  </w:footnote>
  <w:footnote w:id="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το ιστορικό πλαίσιο αυτών των τάσεων βλ. Ρ. Τζιμπελλίνι, </w:t>
      </w:r>
      <w:r w:rsidRPr="00511E1A">
        <w:rPr>
          <w:rFonts w:ascii="Palatino Linotype" w:hAnsi="Palatino Linotype"/>
          <w:i/>
          <w:sz w:val="18"/>
          <w:szCs w:val="18"/>
        </w:rPr>
        <w:t>Η Θεολογία του 20ού αιώνα</w:t>
      </w:r>
      <w:r w:rsidRPr="00511E1A">
        <w:rPr>
          <w:rFonts w:ascii="Palatino Linotype" w:hAnsi="Palatino Linotype"/>
          <w:sz w:val="18"/>
          <w:szCs w:val="18"/>
        </w:rPr>
        <w:t>. Μτφρ. Π.Αρ. Υφαντής, Αθήνα: Άρτος Ζωής 2002, 15 κε.</w:t>
      </w:r>
    </w:p>
  </w:footnote>
  <w:footnote w:id="1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W</w:t>
      </w:r>
      <w:r w:rsidRPr="00511E1A">
        <w:rPr>
          <w:rFonts w:ascii="Palatino Linotype" w:hAnsi="Palatino Linotype"/>
          <w:sz w:val="18"/>
          <w:szCs w:val="18"/>
        </w:rPr>
        <w:t xml:space="preserve">. </w:t>
      </w:r>
      <w:r w:rsidRPr="00511E1A">
        <w:rPr>
          <w:rFonts w:ascii="Palatino Linotype" w:hAnsi="Palatino Linotype"/>
          <w:sz w:val="18"/>
          <w:szCs w:val="18"/>
          <w:lang w:val="de-DE"/>
        </w:rPr>
        <w:t>G</w:t>
      </w:r>
      <w:r w:rsidRPr="00511E1A">
        <w:rPr>
          <w:rFonts w:ascii="Palatino Linotype" w:hAnsi="Palatino Linotype"/>
          <w:sz w:val="18"/>
          <w:szCs w:val="18"/>
        </w:rPr>
        <w:t xml:space="preserve">. </w:t>
      </w:r>
      <w:r w:rsidRPr="00511E1A">
        <w:rPr>
          <w:rFonts w:ascii="Palatino Linotype" w:hAnsi="Palatino Linotype"/>
          <w:sz w:val="18"/>
          <w:szCs w:val="18"/>
          <w:lang w:val="de-DE"/>
        </w:rPr>
        <w:t>K</w:t>
      </w:r>
      <w:r w:rsidRPr="00511E1A">
        <w:rPr>
          <w:rFonts w:ascii="Palatino Linotype" w:hAnsi="Palatino Linotype"/>
          <w:sz w:val="18"/>
          <w:szCs w:val="18"/>
        </w:rPr>
        <w:t>ü</w:t>
      </w:r>
      <w:r w:rsidRPr="00511E1A">
        <w:rPr>
          <w:rFonts w:ascii="Palatino Linotype" w:hAnsi="Palatino Linotype"/>
          <w:sz w:val="18"/>
          <w:szCs w:val="18"/>
          <w:lang w:val="de-DE"/>
        </w:rPr>
        <w:t>mmel</w:t>
      </w:r>
      <w:r w:rsidRPr="00511E1A">
        <w:rPr>
          <w:rFonts w:ascii="Palatino Linotype" w:hAnsi="Palatino Linotype"/>
          <w:sz w:val="18"/>
          <w:szCs w:val="18"/>
        </w:rPr>
        <w:t xml:space="preserve">, </w:t>
      </w:r>
      <w:r w:rsidRPr="00511E1A">
        <w:rPr>
          <w:rFonts w:ascii="Palatino Linotype" w:hAnsi="Palatino Linotype"/>
          <w:sz w:val="18"/>
          <w:szCs w:val="18"/>
          <w:lang w:val="de-DE"/>
        </w:rPr>
        <w:t>R</w:t>
      </w:r>
      <w:r w:rsidRPr="00511E1A">
        <w:rPr>
          <w:rFonts w:ascii="Palatino Linotype" w:hAnsi="Palatino Linotype"/>
          <w:sz w:val="18"/>
          <w:szCs w:val="18"/>
        </w:rPr>
        <w:t>ö</w:t>
      </w:r>
      <w:r w:rsidRPr="00511E1A">
        <w:rPr>
          <w:rFonts w:ascii="Palatino Linotype" w:hAnsi="Palatino Linotype"/>
          <w:sz w:val="18"/>
          <w:szCs w:val="18"/>
          <w:lang w:val="de-DE"/>
        </w:rPr>
        <w:t>mer</w:t>
      </w:r>
      <w:r w:rsidRPr="00511E1A">
        <w:rPr>
          <w:rFonts w:ascii="Palatino Linotype" w:hAnsi="Palatino Linotype"/>
          <w:sz w:val="18"/>
          <w:szCs w:val="18"/>
        </w:rPr>
        <w:t xml:space="preserve"> 7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die</w:t>
      </w:r>
      <w:r w:rsidRPr="00511E1A">
        <w:rPr>
          <w:rFonts w:ascii="Palatino Linotype" w:hAnsi="Palatino Linotype"/>
          <w:sz w:val="18"/>
          <w:szCs w:val="18"/>
        </w:rPr>
        <w:t xml:space="preserve"> </w:t>
      </w:r>
      <w:r w:rsidRPr="00511E1A">
        <w:rPr>
          <w:rFonts w:ascii="Palatino Linotype" w:hAnsi="Palatino Linotype"/>
          <w:sz w:val="18"/>
          <w:szCs w:val="18"/>
          <w:lang w:val="de-DE"/>
        </w:rPr>
        <w:t>Bekehrung</w:t>
      </w:r>
      <w:r w:rsidRPr="00511E1A">
        <w:rPr>
          <w:rFonts w:ascii="Palatino Linotype" w:hAnsi="Palatino Linotype"/>
          <w:sz w:val="18"/>
          <w:szCs w:val="18"/>
        </w:rPr>
        <w:t xml:space="preserve"> </w:t>
      </w:r>
      <w:r w:rsidRPr="00511E1A">
        <w:rPr>
          <w:rFonts w:ascii="Palatino Linotype" w:hAnsi="Palatino Linotype"/>
          <w:sz w:val="18"/>
          <w:szCs w:val="18"/>
          <w:lang w:val="de-DE"/>
        </w:rPr>
        <w:t>des</w:t>
      </w:r>
      <w:r w:rsidRPr="00511E1A">
        <w:rPr>
          <w:rFonts w:ascii="Palatino Linotype" w:hAnsi="Palatino Linotype"/>
          <w:sz w:val="18"/>
          <w:szCs w:val="18"/>
        </w:rPr>
        <w:t xml:space="preserve"> </w:t>
      </w:r>
      <w:r w:rsidRPr="00511E1A">
        <w:rPr>
          <w:rFonts w:ascii="Palatino Linotype" w:hAnsi="Palatino Linotype"/>
          <w:sz w:val="18"/>
          <w:szCs w:val="18"/>
          <w:lang w:val="de-DE"/>
        </w:rPr>
        <w:t>Paulus</w:t>
      </w:r>
      <w:r w:rsidRPr="00511E1A">
        <w:rPr>
          <w:rFonts w:ascii="Palatino Linotype" w:hAnsi="Palatino Linotype"/>
          <w:sz w:val="18"/>
          <w:szCs w:val="18"/>
        </w:rPr>
        <w:t xml:space="preserve">, Λειψία 1929, επανατύπωση στο </w:t>
      </w:r>
      <w:r w:rsidRPr="00511E1A">
        <w:rPr>
          <w:rFonts w:ascii="Palatino Linotype" w:hAnsi="Palatino Linotype"/>
          <w:sz w:val="18"/>
          <w:szCs w:val="18"/>
          <w:lang w:val="de-DE"/>
        </w:rPr>
        <w:t>W</w:t>
      </w:r>
      <w:r w:rsidRPr="00511E1A">
        <w:rPr>
          <w:rFonts w:ascii="Palatino Linotype" w:hAnsi="Palatino Linotype"/>
          <w:sz w:val="18"/>
          <w:szCs w:val="18"/>
        </w:rPr>
        <w:t>.</w:t>
      </w:r>
      <w:r w:rsidRPr="00511E1A">
        <w:rPr>
          <w:rFonts w:ascii="Palatino Linotype" w:hAnsi="Palatino Linotype"/>
          <w:sz w:val="18"/>
          <w:szCs w:val="18"/>
          <w:lang w:val="de-DE"/>
        </w:rPr>
        <w:t>G</w:t>
      </w:r>
      <w:r w:rsidRPr="00511E1A">
        <w:rPr>
          <w:rFonts w:ascii="Palatino Linotype" w:hAnsi="Palatino Linotype"/>
          <w:sz w:val="18"/>
          <w:szCs w:val="18"/>
        </w:rPr>
        <w:t xml:space="preserve">. </w:t>
      </w:r>
      <w:r w:rsidRPr="00511E1A">
        <w:rPr>
          <w:rFonts w:ascii="Palatino Linotype" w:hAnsi="Palatino Linotype"/>
          <w:sz w:val="18"/>
          <w:szCs w:val="18"/>
          <w:lang w:val="de-DE"/>
        </w:rPr>
        <w:t>K</w:t>
      </w:r>
      <w:r w:rsidRPr="00511E1A">
        <w:rPr>
          <w:rFonts w:ascii="Palatino Linotype" w:hAnsi="Palatino Linotype"/>
          <w:sz w:val="18"/>
          <w:szCs w:val="18"/>
        </w:rPr>
        <w:t>ü</w:t>
      </w:r>
      <w:r w:rsidRPr="00511E1A">
        <w:rPr>
          <w:rFonts w:ascii="Palatino Linotype" w:hAnsi="Palatino Linotype"/>
          <w:sz w:val="18"/>
          <w:szCs w:val="18"/>
          <w:lang w:val="de-DE"/>
        </w:rPr>
        <w:t>mmel</w:t>
      </w:r>
      <w:r w:rsidRPr="00511E1A">
        <w:rPr>
          <w:rFonts w:ascii="Palatino Linotype" w:hAnsi="Palatino Linotype"/>
          <w:sz w:val="18"/>
          <w:szCs w:val="18"/>
        </w:rPr>
        <w:t xml:space="preserve">, </w:t>
      </w:r>
      <w:r w:rsidRPr="00511E1A">
        <w:rPr>
          <w:rFonts w:ascii="Palatino Linotype" w:hAnsi="Palatino Linotype"/>
          <w:i/>
          <w:sz w:val="18"/>
          <w:szCs w:val="18"/>
          <w:lang w:val="de-DE"/>
        </w:rPr>
        <w:t>R</w:t>
      </w:r>
      <w:r w:rsidRPr="00511E1A">
        <w:rPr>
          <w:rFonts w:ascii="Palatino Linotype" w:hAnsi="Palatino Linotype"/>
          <w:i/>
          <w:sz w:val="18"/>
          <w:szCs w:val="18"/>
        </w:rPr>
        <w:t>ö</w:t>
      </w:r>
      <w:r w:rsidRPr="00511E1A">
        <w:rPr>
          <w:rFonts w:ascii="Palatino Linotype" w:hAnsi="Palatino Linotype"/>
          <w:i/>
          <w:sz w:val="18"/>
          <w:szCs w:val="18"/>
          <w:lang w:val="de-DE"/>
        </w:rPr>
        <w:t>mer</w:t>
      </w:r>
      <w:r w:rsidRPr="00511E1A">
        <w:rPr>
          <w:rFonts w:ascii="Palatino Linotype" w:hAnsi="Palatino Linotype"/>
          <w:i/>
          <w:sz w:val="18"/>
          <w:szCs w:val="18"/>
        </w:rPr>
        <w:t xml:space="preserve"> 7 </w:t>
      </w:r>
      <w:r w:rsidRPr="00511E1A">
        <w:rPr>
          <w:rFonts w:ascii="Palatino Linotype" w:hAnsi="Palatino Linotype"/>
          <w:i/>
          <w:sz w:val="18"/>
          <w:szCs w:val="18"/>
          <w:lang w:val="de-DE"/>
        </w:rPr>
        <w:t>und</w:t>
      </w:r>
      <w:r w:rsidRPr="00511E1A">
        <w:rPr>
          <w:rFonts w:ascii="Palatino Linotype" w:hAnsi="Palatino Linotype"/>
          <w:i/>
          <w:sz w:val="18"/>
          <w:szCs w:val="18"/>
        </w:rPr>
        <w:t xml:space="preserve"> </w:t>
      </w:r>
      <w:r w:rsidRPr="00511E1A">
        <w:rPr>
          <w:rFonts w:ascii="Palatino Linotype" w:hAnsi="Palatino Linotype"/>
          <w:i/>
          <w:sz w:val="18"/>
          <w:szCs w:val="18"/>
          <w:lang w:val="de-DE"/>
        </w:rPr>
        <w:t>das</w:t>
      </w:r>
      <w:r w:rsidRPr="00511E1A">
        <w:rPr>
          <w:rFonts w:ascii="Palatino Linotype" w:hAnsi="Palatino Linotype"/>
          <w:i/>
          <w:sz w:val="18"/>
          <w:szCs w:val="18"/>
        </w:rPr>
        <w:t xml:space="preserve"> </w:t>
      </w:r>
      <w:r w:rsidRPr="00511E1A">
        <w:rPr>
          <w:rFonts w:ascii="Palatino Linotype" w:hAnsi="Palatino Linotype"/>
          <w:i/>
          <w:sz w:val="18"/>
          <w:szCs w:val="18"/>
          <w:lang w:val="de-DE"/>
        </w:rPr>
        <w:t>Bild</w:t>
      </w:r>
      <w:r w:rsidRPr="00511E1A">
        <w:rPr>
          <w:rFonts w:ascii="Palatino Linotype" w:hAnsi="Palatino Linotype"/>
          <w:i/>
          <w:sz w:val="18"/>
          <w:szCs w:val="18"/>
        </w:rPr>
        <w:t xml:space="preserve"> </w:t>
      </w:r>
      <w:r w:rsidRPr="00511E1A">
        <w:rPr>
          <w:rFonts w:ascii="Palatino Linotype" w:hAnsi="Palatino Linotype"/>
          <w:i/>
          <w:sz w:val="18"/>
          <w:szCs w:val="18"/>
          <w:lang w:val="de-DE"/>
        </w:rPr>
        <w:t>des</w:t>
      </w:r>
      <w:r w:rsidRPr="00511E1A">
        <w:rPr>
          <w:rFonts w:ascii="Palatino Linotype" w:hAnsi="Palatino Linotype"/>
          <w:i/>
          <w:sz w:val="18"/>
          <w:szCs w:val="18"/>
        </w:rPr>
        <w:t xml:space="preserve"> </w:t>
      </w:r>
      <w:r w:rsidRPr="00511E1A">
        <w:rPr>
          <w:rFonts w:ascii="Palatino Linotype" w:hAnsi="Palatino Linotype"/>
          <w:i/>
          <w:sz w:val="18"/>
          <w:szCs w:val="18"/>
          <w:lang w:val="de-DE"/>
        </w:rPr>
        <w:t>Menschen</w:t>
      </w:r>
      <w:r w:rsidRPr="00511E1A">
        <w:rPr>
          <w:rFonts w:ascii="Palatino Linotype" w:hAnsi="Palatino Linotype"/>
          <w:i/>
          <w:sz w:val="18"/>
          <w:szCs w:val="18"/>
        </w:rPr>
        <w:t xml:space="preserve"> </w:t>
      </w:r>
      <w:r w:rsidRPr="00511E1A">
        <w:rPr>
          <w:rFonts w:ascii="Palatino Linotype" w:hAnsi="Palatino Linotype"/>
          <w:i/>
          <w:sz w:val="18"/>
          <w:szCs w:val="18"/>
          <w:lang w:val="de-DE"/>
        </w:rPr>
        <w:t>im</w:t>
      </w:r>
      <w:r w:rsidRPr="00511E1A">
        <w:rPr>
          <w:rFonts w:ascii="Palatino Linotype" w:hAnsi="Palatino Linotype"/>
          <w:i/>
          <w:sz w:val="18"/>
          <w:szCs w:val="18"/>
        </w:rPr>
        <w:t xml:space="preserve"> </w:t>
      </w:r>
      <w:r w:rsidRPr="00511E1A">
        <w:rPr>
          <w:rFonts w:ascii="Palatino Linotype" w:hAnsi="Palatino Linotype"/>
          <w:i/>
          <w:sz w:val="18"/>
          <w:szCs w:val="18"/>
          <w:lang w:val="de-DE"/>
        </w:rPr>
        <w:t>Neuen</w:t>
      </w:r>
      <w:r w:rsidRPr="00511E1A">
        <w:rPr>
          <w:rFonts w:ascii="Palatino Linotype" w:hAnsi="Palatino Linotype"/>
          <w:i/>
          <w:sz w:val="18"/>
          <w:szCs w:val="18"/>
        </w:rPr>
        <w:t xml:space="preserve"> </w:t>
      </w:r>
      <w:r w:rsidRPr="00511E1A">
        <w:rPr>
          <w:rFonts w:ascii="Palatino Linotype" w:hAnsi="Palatino Linotype"/>
          <w:i/>
          <w:sz w:val="18"/>
          <w:szCs w:val="18"/>
          <w:lang w:val="de-DE"/>
        </w:rPr>
        <w:t>Testament</w:t>
      </w:r>
      <w:r w:rsidRPr="00511E1A">
        <w:rPr>
          <w:rFonts w:ascii="Palatino Linotype" w:hAnsi="Palatino Linotype"/>
          <w:i/>
          <w:sz w:val="18"/>
          <w:szCs w:val="18"/>
        </w:rPr>
        <w:t xml:space="preserve">. </w:t>
      </w:r>
      <w:r w:rsidRPr="00511E1A">
        <w:rPr>
          <w:rFonts w:ascii="Palatino Linotype" w:hAnsi="Palatino Linotype"/>
          <w:i/>
          <w:sz w:val="18"/>
          <w:szCs w:val="18"/>
          <w:lang w:val="de-DE"/>
        </w:rPr>
        <w:t>Zwei Studien</w:t>
      </w:r>
      <w:r w:rsidRPr="00511E1A">
        <w:rPr>
          <w:rFonts w:ascii="Palatino Linotype" w:hAnsi="Palatino Linotype"/>
          <w:sz w:val="18"/>
          <w:szCs w:val="18"/>
          <w:lang w:val="de-DE"/>
        </w:rPr>
        <w:t xml:space="preserve">, ThB 53, </w:t>
      </w:r>
      <w:r w:rsidRPr="00511E1A">
        <w:rPr>
          <w:rFonts w:ascii="Palatino Linotype" w:hAnsi="Palatino Linotype"/>
          <w:sz w:val="18"/>
          <w:szCs w:val="18"/>
        </w:rPr>
        <w:t>Μόναχο</w:t>
      </w:r>
      <w:r w:rsidRPr="00511E1A">
        <w:rPr>
          <w:rFonts w:ascii="Palatino Linotype" w:hAnsi="Palatino Linotype"/>
          <w:sz w:val="18"/>
          <w:szCs w:val="18"/>
          <w:lang w:val="de-DE"/>
        </w:rPr>
        <w:t xml:space="preserve"> 1974.</w:t>
      </w:r>
    </w:p>
  </w:footnote>
  <w:footnote w:id="1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Die Bekehrung des Paulus und seine Entwicklung vom Fundamentalisten zum Universalisten, </w:t>
      </w:r>
      <w:r w:rsidRPr="00511E1A">
        <w:rPr>
          <w:rFonts w:ascii="Palatino Linotype" w:hAnsi="Palatino Linotype"/>
          <w:i/>
          <w:sz w:val="18"/>
          <w:szCs w:val="18"/>
          <w:lang w:val="de-DE"/>
        </w:rPr>
        <w:t>Evangelische Theologie</w:t>
      </w:r>
      <w:r w:rsidRPr="00511E1A">
        <w:rPr>
          <w:rFonts w:ascii="Palatino Linotype" w:hAnsi="Palatino Linotype"/>
          <w:sz w:val="18"/>
          <w:szCs w:val="18"/>
          <w:lang w:val="de-DE"/>
        </w:rPr>
        <w:t xml:space="preserve"> 70 (2010) 10-24. </w:t>
      </w:r>
      <w:r w:rsidRPr="00511E1A">
        <w:rPr>
          <w:rFonts w:ascii="Palatino Linotype" w:hAnsi="Palatino Linotype"/>
          <w:sz w:val="18"/>
          <w:szCs w:val="18"/>
        </w:rPr>
        <w:t>Πρβλ</w:t>
      </w:r>
      <w:r w:rsidRPr="00511E1A">
        <w:rPr>
          <w:rFonts w:ascii="Palatino Linotype" w:hAnsi="Palatino Linotype"/>
          <w:sz w:val="18"/>
          <w:szCs w:val="18"/>
          <w:lang w:val="de-DE"/>
        </w:rPr>
        <w:t xml:space="preserve">. Nils Krückemeier: Paulus als Mensch und Theologe. Die paulinische Biografie und Theologie im Lichte von Dissonanz und Dissonanzreduktion, </w:t>
      </w:r>
      <w:r w:rsidRPr="00511E1A">
        <w:rPr>
          <w:rFonts w:ascii="Palatino Linotype" w:hAnsi="Palatino Linotype"/>
          <w:i/>
          <w:sz w:val="18"/>
          <w:szCs w:val="18"/>
          <w:lang w:val="de-DE"/>
        </w:rPr>
        <w:t>Theologische Zeitschrift</w:t>
      </w:r>
      <w:r w:rsidRPr="00511E1A">
        <w:rPr>
          <w:rFonts w:ascii="Palatino Linotype" w:hAnsi="Palatino Linotype"/>
          <w:sz w:val="18"/>
          <w:szCs w:val="18"/>
          <w:lang w:val="de-DE"/>
        </w:rPr>
        <w:t xml:space="preserve"> 60 (2004) 319–336. </w:t>
      </w:r>
    </w:p>
  </w:footnote>
  <w:footnote w:id="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BL Greek"/>
          <w:sz w:val="18"/>
          <w:szCs w:val="18"/>
          <w:lang w:bidi="he-IL"/>
        </w:rPr>
        <w:t xml:space="preserve">Παραδόξως ο </w:t>
      </w:r>
      <w:r w:rsidRPr="00511E1A">
        <w:rPr>
          <w:rFonts w:ascii="Palatino Linotype" w:hAnsi="Palatino Linotype" w:cs="SBL Greek"/>
          <w:sz w:val="18"/>
          <w:szCs w:val="18"/>
          <w:lang w:val="en-US" w:bidi="he-IL"/>
        </w:rPr>
        <w:t>W</w:t>
      </w:r>
      <w:r w:rsidRPr="00511E1A">
        <w:rPr>
          <w:rFonts w:ascii="Palatino Linotype" w:hAnsi="Palatino Linotype" w:cs="SBL Greek"/>
          <w:sz w:val="18"/>
          <w:szCs w:val="18"/>
          <w:lang w:bidi="he-IL"/>
        </w:rPr>
        <w:t xml:space="preserve">.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sidRPr="00511E1A">
        <w:rPr>
          <w:rFonts w:ascii="Palatino Linotype" w:hAnsi="Palatino Linotype" w:cs="SBL Greek"/>
          <w:i/>
          <w:sz w:val="18"/>
          <w:szCs w:val="18"/>
          <w:lang w:bidi="he-IL"/>
        </w:rPr>
        <w:t xml:space="preserve">ὅτε δὲ ἦλθεν τὸ πλήρωμα τοῦ χρόνου, </w:t>
      </w:r>
      <w:r w:rsidRPr="00511E1A">
        <w:rPr>
          <w:rFonts w:ascii="Palatino Linotype" w:hAnsi="Palatino Linotype" w:cs="SBL Greek"/>
          <w:b/>
          <w:i/>
          <w:sz w:val="18"/>
          <w:szCs w:val="18"/>
          <w:lang w:bidi="he-IL"/>
        </w:rPr>
        <w:t xml:space="preserve">ἐξαπέστειλεν </w:t>
      </w:r>
      <w:r w:rsidRPr="00511E1A">
        <w:rPr>
          <w:rFonts w:ascii="Palatino Linotype" w:hAnsi="Palatino Linotype" w:cs="SBL Greek"/>
          <w:i/>
          <w:sz w:val="18"/>
          <w:szCs w:val="18"/>
          <w:lang w:bidi="he-IL"/>
        </w:rPr>
        <w:t xml:space="preserve">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εὸς τὸν </w:t>
      </w:r>
      <w:r w:rsidRPr="00511E1A">
        <w:rPr>
          <w:rFonts w:ascii="Palatino Linotype" w:hAnsi="Palatino Linotype" w:cs="SBL Greek"/>
          <w:i/>
          <w:caps/>
          <w:sz w:val="18"/>
          <w:szCs w:val="18"/>
          <w:lang w:bidi="he-IL"/>
        </w:rPr>
        <w:t>υ</w:t>
      </w:r>
      <w:r w:rsidRPr="00511E1A">
        <w:rPr>
          <w:rFonts w:ascii="Palatino Linotype" w:hAnsi="Palatino Linotype" w:cs="SBL Greek"/>
          <w:i/>
          <w:sz w:val="18"/>
          <w:szCs w:val="18"/>
          <w:lang w:bidi="he-IL"/>
        </w:rPr>
        <w:t xml:space="preserve">ἱὸν αὐτοῦ, γενόμενον ἐκ γυναικός, γενόμενον ὑπὸ </w:t>
      </w:r>
      <w:r w:rsidRPr="00511E1A">
        <w:rPr>
          <w:rFonts w:ascii="Palatino Linotype" w:hAnsi="Palatino Linotype" w:cs="SBL Greek"/>
          <w:i/>
          <w:caps/>
          <w:sz w:val="18"/>
          <w:szCs w:val="18"/>
          <w:lang w:bidi="he-IL"/>
        </w:rPr>
        <w:t>ν</w:t>
      </w:r>
      <w:r w:rsidRPr="00511E1A">
        <w:rPr>
          <w:rFonts w:ascii="Palatino Linotype" w:hAnsi="Palatino Linotype" w:cs="SBL Greek"/>
          <w:i/>
          <w:sz w:val="18"/>
          <w:szCs w:val="18"/>
          <w:lang w:bidi="he-IL"/>
        </w:rPr>
        <w:t xml:space="preserve">όμον. </w:t>
      </w:r>
      <w:r w:rsidRPr="00511E1A">
        <w:rPr>
          <w:rFonts w:ascii="Palatino Linotype" w:hAnsi="Palatino Linotype" w:cs="SBL Greek"/>
          <w:sz w:val="18"/>
          <w:szCs w:val="18"/>
          <w:lang w:bidi="he-IL"/>
        </w:rPr>
        <w:t>Ο</w:t>
      </w:r>
      <w:r w:rsidRPr="00511E1A">
        <w:rPr>
          <w:rFonts w:ascii="Palatino Linotype" w:hAnsi="Palatino Linotype" w:cs="SBL Greek"/>
          <w:i/>
          <w:sz w:val="18"/>
          <w:szCs w:val="18"/>
          <w:lang w:bidi="he-IL"/>
        </w:rPr>
        <w:t xml:space="preserve"> </w:t>
      </w:r>
      <w:r w:rsidRPr="00511E1A">
        <w:rPr>
          <w:rFonts w:ascii="Palatino Linotype" w:hAnsi="Palatino Linotype"/>
          <w:sz w:val="18"/>
          <w:szCs w:val="18"/>
          <w:lang w:val="de-DE"/>
        </w:rPr>
        <w:t>O</w:t>
      </w:r>
      <w:r w:rsidRPr="00511E1A">
        <w:rPr>
          <w:rFonts w:ascii="Palatino Linotype" w:hAnsi="Palatino Linotype"/>
          <w:sz w:val="18"/>
          <w:szCs w:val="18"/>
        </w:rPr>
        <w:t xml:space="preserve">. </w:t>
      </w:r>
      <w:r w:rsidRPr="00511E1A">
        <w:rPr>
          <w:rFonts w:ascii="Palatino Linotype" w:hAnsi="Palatino Linotype"/>
          <w:sz w:val="18"/>
          <w:szCs w:val="18"/>
          <w:lang w:val="de-DE"/>
        </w:rPr>
        <w:t>Hofius</w:t>
      </w:r>
      <w:r w:rsidRPr="00511E1A">
        <w:rPr>
          <w:rFonts w:ascii="Palatino Linotype" w:hAnsi="Palatino Linotype"/>
          <w:sz w:val="18"/>
          <w:szCs w:val="18"/>
        </w:rPr>
        <w:t xml:space="preserve"> (Η «αλήθεια του Ευαγγελίου». Ερμηνευτικές και θεολογικές σκέψεις σχετικά με την αξίωση αλήθειας του παύλειου Κηρύγματος </w:t>
      </w:r>
      <w:r w:rsidRPr="00511E1A">
        <w:rPr>
          <w:rFonts w:ascii="Palatino Linotype" w:hAnsi="Palatino Linotype"/>
          <w:bCs/>
          <w:i/>
          <w:iCs/>
          <w:sz w:val="18"/>
          <w:szCs w:val="18"/>
        </w:rPr>
        <w:t>ΔΒΜ</w:t>
      </w:r>
      <w:r w:rsidRPr="00511E1A">
        <w:rPr>
          <w:rFonts w:ascii="Palatino Linotype" w:hAnsi="Palatino Linotype"/>
          <w:bCs/>
          <w:sz w:val="18"/>
          <w:szCs w:val="18"/>
        </w:rPr>
        <w:t xml:space="preserve"> 37 [2009] 54-77 εδώ </w:t>
      </w:r>
      <w:r w:rsidRPr="00511E1A">
        <w:rPr>
          <w:rFonts w:ascii="Palatino Linotype" w:hAnsi="Palatino Linotype"/>
          <w:sz w:val="18"/>
          <w:szCs w:val="18"/>
        </w:rPr>
        <w:t xml:space="preserve">63-4 υποσ. 36) συνδέει το πλήρωμα με την ενηλικίωση και το </w:t>
      </w:r>
      <w:r w:rsidRPr="00511E1A">
        <w:rPr>
          <w:rFonts w:ascii="Palatino Linotype" w:hAnsi="Palatino Linotype"/>
          <w:i/>
          <w:sz w:val="18"/>
          <w:szCs w:val="18"/>
        </w:rPr>
        <w:t>ὑπὸ γυναικός</w:t>
      </w:r>
      <w:r w:rsidRPr="00511E1A">
        <w:rPr>
          <w:rFonts w:ascii="Palatino Linotype" w:hAnsi="Palatino Linotype"/>
          <w:sz w:val="18"/>
          <w:szCs w:val="18"/>
        </w:rPr>
        <w:t xml:space="preserve"> με το γεγονός ότι ο Υιός του Θεού έγινε άνθρωπος για να πορευθεί στο δρόμο του θανάτου. </w:t>
      </w:r>
    </w:p>
  </w:footnote>
  <w:footnote w:id="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Θεωρώ ότι κακώς μεταφράζεται ο όρος στα γερμανικά ως </w:t>
      </w:r>
      <w:r w:rsidRPr="00511E1A">
        <w:rPr>
          <w:rFonts w:ascii="Palatino Linotype" w:hAnsi="Palatino Linotype"/>
          <w:i/>
          <w:sz w:val="18"/>
          <w:szCs w:val="18"/>
        </w:rPr>
        <w:t>σκλάβος</w:t>
      </w:r>
      <w:r w:rsidRPr="00511E1A">
        <w:rPr>
          <w:rFonts w:ascii="Palatino Linotype" w:hAnsi="Palatino Linotype"/>
          <w:sz w:val="18"/>
          <w:szCs w:val="18"/>
        </w:rPr>
        <w:t xml:space="preserve"> καθώς ο όρος είναι εξαιρετικά τιμητικός και στην Π.Δ. αλλά και στα ελληνορρωμαϊκά χρόνια για τον λάτρη μιας θεότητας.</w:t>
      </w:r>
    </w:p>
  </w:footnote>
  <w:footnote w:id="1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υποσ. 6 του παρόντος άρθρου.</w:t>
      </w:r>
    </w:p>
  </w:footnote>
  <w:footnote w:id="1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w:t>
      </w:r>
      <w:r w:rsidRPr="00511E1A">
        <w:rPr>
          <w:rFonts w:ascii="Palatino Linotype" w:hAnsi="Palatino Linotype" w:cs="SBL Greek"/>
          <w:sz w:val="18"/>
          <w:szCs w:val="18"/>
          <w:lang w:bidi="he-IL"/>
        </w:rPr>
        <w:t xml:space="preserve">όρο που μαζί με άλλους της ίδιας συνάφειας ανήκει στους τόπους της </w:t>
      </w:r>
      <w:r w:rsidRPr="00511E1A">
        <w:rPr>
          <w:rFonts w:ascii="Palatino Linotype" w:hAnsi="Palatino Linotype" w:cs="SBL Greek"/>
          <w:i/>
          <w:sz w:val="18"/>
          <w:szCs w:val="18"/>
          <w:lang w:bidi="he-IL"/>
        </w:rPr>
        <w:t xml:space="preserve">ηθικής της φιλίας </w:t>
      </w:r>
      <w:r w:rsidRPr="00511E1A">
        <w:rPr>
          <w:rFonts w:ascii="Palatino Linotype" w:hAnsi="Palatino Linotype" w:cs="SBL Greek"/>
          <w:sz w:val="18"/>
          <w:szCs w:val="18"/>
          <w:lang w:bidi="he-IL"/>
        </w:rPr>
        <w:t>(σελ. 40).</w:t>
      </w:r>
    </w:p>
  </w:footnote>
  <w:footnote w:id="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Ι. Χρυσόστομος (</w:t>
      </w:r>
      <w:r w:rsidRPr="00511E1A">
        <w:rPr>
          <w:rFonts w:ascii="Palatino Linotype" w:hAnsi="Palatino Linotype"/>
          <w:sz w:val="18"/>
          <w:szCs w:val="18"/>
          <w:lang w:val="en-US"/>
        </w:rPr>
        <w:t>PG</w:t>
      </w:r>
      <w:r w:rsidRPr="00511E1A">
        <w:rPr>
          <w:rFonts w:ascii="Palatino Linotype" w:hAnsi="Palatino Linotype"/>
          <w:sz w:val="18"/>
          <w:szCs w:val="18"/>
        </w:rPr>
        <w:t xml:space="preserve"> 61.635) ερμηνεύει ακριβώς αντίθετα.</w:t>
      </w:r>
    </w:p>
  </w:footnote>
  <w:footnote w:id="2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τη θεολογική και όχι ηθική σημασία του όρου βλ. </w:t>
      </w:r>
      <w:r w:rsidRPr="00511E1A">
        <w:rPr>
          <w:rFonts w:ascii="Palatino Linotype" w:hAnsi="Palatino Linotype"/>
          <w:sz w:val="18"/>
          <w:szCs w:val="18"/>
          <w:lang w:val="de-DE"/>
        </w:rPr>
        <w:t>Hofius</w:t>
      </w:r>
      <w:r w:rsidRPr="00511E1A">
        <w:rPr>
          <w:rFonts w:ascii="Palatino Linotype" w:hAnsi="Palatino Linotype"/>
          <w:sz w:val="18"/>
          <w:szCs w:val="18"/>
        </w:rPr>
        <w:t xml:space="preserve"> ό.π. 55.</w:t>
      </w:r>
    </w:p>
  </w:footnote>
  <w:footnote w:id="2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z w:val="18"/>
          <w:szCs w:val="18"/>
          <w:lang w:val="de-DE"/>
        </w:rPr>
        <w:t>Hofius</w:t>
      </w:r>
      <w:r w:rsidRPr="00511E1A">
        <w:rPr>
          <w:rFonts w:ascii="Palatino Linotype" w:hAnsi="Palatino Linotype"/>
          <w:sz w:val="18"/>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511E1A">
        <w:rPr>
          <w:rFonts w:ascii="Palatino Linotype" w:hAnsi="Palatino Linotype"/>
          <w:b/>
          <w:sz w:val="18"/>
          <w:szCs w:val="18"/>
        </w:rPr>
        <w:t>από τους εξ Εβραίων χριστιανούς</w:t>
      </w:r>
      <w:r w:rsidRPr="00511E1A">
        <w:rPr>
          <w:rFonts w:ascii="Palatino Linotype" w:hAnsi="Palatino Linotype"/>
          <w:sz w:val="18"/>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Κλήμης Αλεξανδρεύς (Ευσεβίου, </w:t>
      </w:r>
      <w:r w:rsidRPr="00511E1A">
        <w:rPr>
          <w:rFonts w:ascii="Palatino Linotype" w:hAnsi="Palatino Linotype"/>
          <w:i/>
          <w:sz w:val="18"/>
          <w:szCs w:val="18"/>
        </w:rPr>
        <w:t>Εκκλ. Ιστορία</w:t>
      </w:r>
      <w:r w:rsidRPr="00511E1A">
        <w:rPr>
          <w:rFonts w:ascii="Palatino Linotype" w:hAnsi="Palatino Linotype"/>
          <w:sz w:val="18"/>
          <w:szCs w:val="18"/>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511E1A">
        <w:rPr>
          <w:rFonts w:ascii="Palatino Linotype" w:hAnsi="Palatino Linotype"/>
          <w:i/>
          <w:sz w:val="18"/>
          <w:szCs w:val="18"/>
        </w:rPr>
        <w:t>Απόστολος Τίτος</w:t>
      </w:r>
      <w:r w:rsidRPr="00511E1A">
        <w:rPr>
          <w:rFonts w:ascii="Palatino Linotype" w:hAnsi="Palatino Linotype"/>
          <w:sz w:val="18"/>
          <w:szCs w:val="18"/>
        </w:rPr>
        <w:t xml:space="preserve"> (Επίσημο Δελτίο της Εκκλησίας Κρήτης) 10 (2008)153-161, εδώ 159. </w:t>
      </w:r>
    </w:p>
  </w:footnote>
  <w:footnote w:id="2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Α.Γερ. Μουστάκη, </w:t>
      </w:r>
      <w:r w:rsidRPr="00511E1A">
        <w:rPr>
          <w:rFonts w:ascii="Palatino Linotype" w:hAnsi="Palatino Linotype"/>
          <w:i/>
          <w:sz w:val="18"/>
          <w:szCs w:val="18"/>
        </w:rPr>
        <w:t>Πέτρος και Παύλος στην Αντιόχεια. Ιστορική και Ερμηνευτική Προσέγγιση</w:t>
      </w:r>
      <w:r w:rsidRPr="00511E1A">
        <w:rPr>
          <w:rFonts w:ascii="Palatino Linotype" w:hAnsi="Palatino Linotype"/>
          <w:sz w:val="18"/>
          <w:szCs w:val="18"/>
        </w:rPr>
        <w:t>, Αδημ. Δ.Δ., Αθήνα 2011.</w:t>
      </w:r>
    </w:p>
  </w:footnote>
  <w:footnote w:id="2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511E1A">
        <w:rPr>
          <w:rFonts w:ascii="Palatino Linotype" w:hAnsi="Palatino Linotype"/>
          <w:i/>
          <w:sz w:val="18"/>
          <w:szCs w:val="18"/>
          <w:lang w:val="de-DE"/>
        </w:rPr>
        <w:t>BiKi</w:t>
      </w:r>
      <w:r w:rsidRPr="00511E1A">
        <w:rPr>
          <w:rFonts w:ascii="Palatino Linotype" w:hAnsi="Palatino Linotype"/>
          <w:sz w:val="18"/>
          <w:szCs w:val="18"/>
          <w:lang w:val="de-DE"/>
        </w:rPr>
        <w:t xml:space="preserve"> 63 (2008) 240-245.</w:t>
      </w:r>
    </w:p>
  </w:footnote>
  <w:footnote w:id="26">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The</w:t>
      </w:r>
      <w:r w:rsidRPr="00511E1A">
        <w:rPr>
          <w:rStyle w:val="apple-style-span"/>
          <w:rFonts w:ascii="Palatino Linotype" w:hAnsi="Palatino Linotype"/>
          <w:sz w:val="18"/>
          <w:szCs w:val="18"/>
          <w:lang w:val="en-US"/>
        </w:rPr>
        <w:t xml:space="preserve"> </w:t>
      </w:r>
      <w:r w:rsidRPr="00511E1A">
        <w:rPr>
          <w:rFonts w:ascii="Palatino Linotype" w:hAnsi="Palatino Linotype"/>
          <w:i/>
          <w:sz w:val="18"/>
          <w:szCs w:val="18"/>
          <w:lang w:val="en-US"/>
        </w:rPr>
        <w:t>Faith of Jesus Christ: An Investigation of the Narrative Substructure of Galatians 3: 1 - 4: 11</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w:t>
      </w:r>
      <w:hyperlink r:id="rId1" w:history="1">
        <w:r w:rsidRPr="00511E1A">
          <w:rPr>
            <w:rFonts w:ascii="Palatino Linotype" w:hAnsi="Palatino Linotype"/>
            <w:i/>
            <w:sz w:val="18"/>
            <w:szCs w:val="18"/>
            <w:lang w:val="en-US"/>
          </w:rPr>
          <w:t>SBL</w:t>
        </w:r>
      </w:hyperlink>
      <w:r w:rsidRPr="00511E1A">
        <w:rPr>
          <w:rFonts w:ascii="Palatino Linotype" w:hAnsi="Palatino Linotype"/>
          <w:i/>
          <w:sz w:val="18"/>
          <w:szCs w:val="18"/>
          <w:lang w:val="en-US"/>
        </w:rPr>
        <w:t>.DS 56</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 xml:space="preserve">Chico, California: Scholars Press 1983. </w:t>
      </w:r>
      <w:r w:rsidRPr="00511E1A">
        <w:rPr>
          <w:rFonts w:ascii="Palatino Linotype" w:hAnsi="Palatino Linotype"/>
          <w:sz w:val="18"/>
          <w:szCs w:val="18"/>
        </w:rPr>
        <w:t>Ευχαριστώ</w:t>
      </w:r>
      <w:r w:rsidRPr="00511E1A">
        <w:rPr>
          <w:rFonts w:ascii="Palatino Linotype" w:hAnsi="Palatino Linotype"/>
          <w:sz w:val="18"/>
          <w:szCs w:val="18"/>
          <w:lang w:val="en-US"/>
        </w:rPr>
        <w:t xml:space="preserve"> </w:t>
      </w:r>
      <w:r w:rsidRPr="00511E1A">
        <w:rPr>
          <w:rFonts w:ascii="Palatino Linotype" w:hAnsi="Palatino Linotype"/>
          <w:sz w:val="18"/>
          <w:szCs w:val="18"/>
        </w:rPr>
        <w:t>τον</w:t>
      </w:r>
      <w:r w:rsidRPr="00511E1A">
        <w:rPr>
          <w:rFonts w:ascii="Palatino Linotype" w:hAnsi="Palatino Linotype"/>
          <w:sz w:val="18"/>
          <w:szCs w:val="18"/>
          <w:lang w:val="en-US"/>
        </w:rPr>
        <w:t xml:space="preserve"> </w:t>
      </w:r>
      <w:r w:rsidRPr="00511E1A">
        <w:rPr>
          <w:rFonts w:ascii="Palatino Linotype" w:hAnsi="Palatino Linotype"/>
          <w:sz w:val="18"/>
          <w:szCs w:val="18"/>
        </w:rPr>
        <w:t>αδελφό</w:t>
      </w:r>
      <w:r w:rsidRPr="00511E1A">
        <w:rPr>
          <w:rFonts w:ascii="Palatino Linotype" w:hAnsi="Palatino Linotype"/>
          <w:sz w:val="18"/>
          <w:szCs w:val="18"/>
          <w:lang w:val="en-US"/>
        </w:rPr>
        <w:t xml:space="preserve"> </w:t>
      </w:r>
      <w:r w:rsidRPr="00511E1A">
        <w:rPr>
          <w:rFonts w:ascii="Palatino Linotype" w:hAnsi="Palatino Linotype"/>
          <w:sz w:val="18"/>
          <w:szCs w:val="18"/>
        </w:rPr>
        <w:t>μου</w:t>
      </w:r>
      <w:r w:rsidRPr="00511E1A">
        <w:rPr>
          <w:rFonts w:ascii="Palatino Linotype" w:hAnsi="Palatino Linotype"/>
          <w:sz w:val="18"/>
          <w:szCs w:val="18"/>
          <w:lang w:val="en-US"/>
        </w:rPr>
        <w:t xml:space="preserve"> </w:t>
      </w:r>
      <w:r w:rsidRPr="00511E1A">
        <w:rPr>
          <w:rFonts w:ascii="Palatino Linotype" w:hAnsi="Palatino Linotype"/>
          <w:sz w:val="18"/>
          <w:szCs w:val="18"/>
        </w:rPr>
        <w:t>Αθ</w:t>
      </w:r>
      <w:r w:rsidRPr="00511E1A">
        <w:rPr>
          <w:rFonts w:ascii="Palatino Linotype" w:hAnsi="Palatino Linotype"/>
          <w:sz w:val="18"/>
          <w:szCs w:val="18"/>
          <w:lang w:val="en-US"/>
        </w:rPr>
        <w:t xml:space="preserve">. </w:t>
      </w:r>
      <w:r w:rsidRPr="00511E1A">
        <w:rPr>
          <w:rFonts w:ascii="Palatino Linotype" w:hAnsi="Palatino Linotype"/>
          <w:sz w:val="18"/>
          <w:szCs w:val="18"/>
        </w:rPr>
        <w:t>Δεσπότη</w:t>
      </w:r>
      <w:r w:rsidRPr="00511E1A">
        <w:rPr>
          <w:rFonts w:ascii="Palatino Linotype" w:hAnsi="Palatino Linotype"/>
          <w:sz w:val="18"/>
          <w:szCs w:val="18"/>
          <w:lang w:val="en-US"/>
        </w:rPr>
        <w:t xml:space="preserve"> </w:t>
      </w:r>
      <w:r w:rsidRPr="00511E1A">
        <w:rPr>
          <w:rFonts w:ascii="Palatino Linotype" w:hAnsi="Palatino Linotype"/>
          <w:sz w:val="18"/>
          <w:szCs w:val="18"/>
        </w:rPr>
        <w:t>για</w:t>
      </w:r>
      <w:r w:rsidRPr="00511E1A">
        <w:rPr>
          <w:rFonts w:ascii="Palatino Linotype" w:hAnsi="Palatino Linotype"/>
          <w:sz w:val="18"/>
          <w:szCs w:val="18"/>
          <w:lang w:val="en-US"/>
        </w:rPr>
        <w:t xml:space="preserve"> </w:t>
      </w:r>
      <w:r w:rsidRPr="00511E1A">
        <w:rPr>
          <w:rFonts w:ascii="Palatino Linotype" w:hAnsi="Palatino Linotype"/>
          <w:sz w:val="18"/>
          <w:szCs w:val="18"/>
        </w:rPr>
        <w:t>την</w:t>
      </w:r>
      <w:r w:rsidRPr="00511E1A">
        <w:rPr>
          <w:rFonts w:ascii="Palatino Linotype" w:hAnsi="Palatino Linotype"/>
          <w:sz w:val="18"/>
          <w:szCs w:val="18"/>
          <w:lang w:val="en-US"/>
        </w:rPr>
        <w:t xml:space="preserve"> </w:t>
      </w:r>
      <w:r w:rsidRPr="00511E1A">
        <w:rPr>
          <w:rFonts w:ascii="Palatino Linotype" w:hAnsi="Palatino Linotype"/>
          <w:sz w:val="18"/>
          <w:szCs w:val="18"/>
        </w:rPr>
        <w:t>επισήμανση</w:t>
      </w:r>
      <w:r w:rsidRPr="00511E1A">
        <w:rPr>
          <w:rFonts w:ascii="Palatino Linotype" w:hAnsi="Palatino Linotype"/>
          <w:sz w:val="18"/>
          <w:szCs w:val="18"/>
          <w:lang w:val="en-US"/>
        </w:rPr>
        <w:t>.</w:t>
      </w:r>
      <w:r w:rsidRPr="00511E1A">
        <w:rPr>
          <w:rFonts w:ascii="Palatino Linotype" w:hAnsi="Palatino Linotype" w:cs="Palatino-Roman"/>
          <w:sz w:val="18"/>
          <w:szCs w:val="18"/>
          <w:lang w:val="en-US"/>
        </w:rPr>
        <w:t xml:space="preserve"> </w:t>
      </w:r>
      <w:r w:rsidRPr="00511E1A">
        <w:rPr>
          <w:rFonts w:ascii="Palatino Linotype" w:hAnsi="Palatino Linotype" w:cs="Palatino-Roman"/>
          <w:sz w:val="18"/>
          <w:szCs w:val="18"/>
        </w:rPr>
        <w:t>Πρβλ</w:t>
      </w:r>
      <w:r w:rsidRPr="00511E1A">
        <w:rPr>
          <w:rFonts w:ascii="Palatino Linotype" w:hAnsi="Palatino Linotype" w:cs="Palatino-Roman"/>
          <w:sz w:val="18"/>
          <w:szCs w:val="18"/>
          <w:lang w:val="en-US"/>
        </w:rPr>
        <w:t xml:space="preserve">. </w:t>
      </w:r>
      <w:r w:rsidRPr="00511E1A">
        <w:rPr>
          <w:rFonts w:ascii="Palatino Linotype" w:hAnsi="Palatino Linotype" w:cs="Palatino-Roman"/>
          <w:sz w:val="18"/>
          <w:szCs w:val="18"/>
        </w:rPr>
        <w:t>επίσης</w:t>
      </w:r>
      <w:r w:rsidRPr="00511E1A">
        <w:rPr>
          <w:rFonts w:ascii="Palatino Linotype" w:hAnsi="Palatino Linotype" w:cs="Palatino-Roman"/>
          <w:sz w:val="18"/>
          <w:szCs w:val="18"/>
          <w:lang w:val="en-US"/>
        </w:rPr>
        <w:t xml:space="preserve"> Douglas A. Campbell, </w:t>
      </w:r>
      <w:r w:rsidRPr="00511E1A">
        <w:rPr>
          <w:rFonts w:ascii="Palatino Linotype" w:hAnsi="Palatino Linotype" w:cs="Palatino-Bold"/>
          <w:bCs/>
          <w:i/>
          <w:sz w:val="18"/>
          <w:szCs w:val="18"/>
          <w:lang w:val="en-US"/>
        </w:rPr>
        <w:t xml:space="preserve">The Faithfulness of Jesus Christ in Romans and Galatians (with special reference to Romans 1:17 &amp; 3:22) </w:t>
      </w:r>
      <w:hyperlink r:id="rId2" w:history="1">
        <w:r w:rsidRPr="00511E1A">
          <w:rPr>
            <w:rStyle w:val="-"/>
            <w:rFonts w:ascii="Palatino Linotype" w:hAnsi="Palatino Linotype" w:cs="Palatino-Bold"/>
            <w:bCs/>
            <w:color w:val="auto"/>
            <w:sz w:val="18"/>
            <w:szCs w:val="18"/>
            <w:u w:val="none"/>
            <w:lang w:val="en-US"/>
          </w:rPr>
          <w:t>http://www.westmont.edu/~fisk/paulandscripture/Campbell_Faithfulness_of_Jesus_Christ.pdf</w:t>
        </w:r>
      </w:hyperlink>
      <w:r w:rsidRPr="00511E1A">
        <w:rPr>
          <w:rFonts w:ascii="Palatino Linotype" w:hAnsi="Palatino Linotype" w:cs="Palatino-Bold"/>
          <w:bCs/>
          <w:sz w:val="18"/>
          <w:szCs w:val="18"/>
          <w:lang w:val="en-US"/>
        </w:rPr>
        <w:t xml:space="preserve"> (</w:t>
      </w:r>
      <w:r w:rsidRPr="00511E1A">
        <w:rPr>
          <w:rFonts w:ascii="Palatino Linotype" w:hAnsi="Palatino Linotype" w:cs="Palatino-Bold"/>
          <w:bCs/>
          <w:sz w:val="18"/>
          <w:szCs w:val="18"/>
        </w:rPr>
        <w:t>ημερομ</w:t>
      </w:r>
      <w:r w:rsidRPr="00511E1A">
        <w:rPr>
          <w:rFonts w:ascii="Palatino Linotype" w:hAnsi="Palatino Linotype" w:cs="Palatino-Bold"/>
          <w:bCs/>
          <w:sz w:val="18"/>
          <w:szCs w:val="18"/>
          <w:lang w:val="en-US"/>
        </w:rPr>
        <w:t xml:space="preserve">. </w:t>
      </w:r>
      <w:r w:rsidRPr="00511E1A">
        <w:rPr>
          <w:rFonts w:ascii="Palatino Linotype" w:hAnsi="Palatino Linotype" w:cs="Palatino-Bold"/>
          <w:bCs/>
          <w:sz w:val="18"/>
          <w:szCs w:val="18"/>
        </w:rPr>
        <w:t>ανάκτησης</w:t>
      </w:r>
      <w:r w:rsidRPr="00511E1A">
        <w:rPr>
          <w:rFonts w:ascii="Palatino Linotype" w:hAnsi="Palatino Linotype" w:cs="Palatino-Bold"/>
          <w:bCs/>
          <w:sz w:val="18"/>
          <w:szCs w:val="18"/>
          <w:lang w:val="en-US"/>
        </w:rPr>
        <w:t xml:space="preserve"> 22.2.12).</w:t>
      </w:r>
    </w:p>
  </w:footnote>
  <w:footnote w:id="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Προσωπικά θεωρώ ότι πρόκειται για γεν. </w:t>
      </w:r>
      <w:r w:rsidRPr="00511E1A">
        <w:rPr>
          <w:rFonts w:ascii="Palatino Linotype" w:hAnsi="Palatino Linotype" w:cs="Arial"/>
          <w:i/>
          <w:sz w:val="18"/>
          <w:szCs w:val="18"/>
          <w:lang w:bidi="he-IL"/>
        </w:rPr>
        <w:t>αντικειμενική</w:t>
      </w:r>
      <w:r w:rsidRPr="00511E1A">
        <w:rPr>
          <w:rFonts w:ascii="Palatino Linotype" w:hAnsi="Palatino Linotype" w:cs="Arial"/>
          <w:sz w:val="18"/>
          <w:szCs w:val="18"/>
          <w:lang w:bidi="he-IL"/>
        </w:rPr>
        <w:t xml:space="preserve"> και μάλιστα με διαφορετικό τρόπο από ό,τι συμβαίνει με τον Μωυσή στο Έξ. 14, 31</w:t>
      </w:r>
      <w:r w:rsidRPr="00511E1A">
        <w:rPr>
          <w:rFonts w:ascii="Palatino Linotype" w:hAnsi="Palatino Linotype" w:cs="SBL Greek"/>
          <w:i/>
          <w:sz w:val="18"/>
          <w:szCs w:val="18"/>
          <w:lang w:bidi="he-IL"/>
        </w:rPr>
        <w:t>.</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 xml:space="preserve">Στον Π. οι χριστιανοί πιστεύουν στον Χριστό ως Κύριο (Β’ Κορ. 10, 5). Ο σ. θεωρεί ότι το δίλημμα εάν η πίστις είναι προϊόν της χάριτος ή επιλογή της προαίρεσης του ανθρώπου δεν απασχόλησε τον Π. (σελ. 79-81). Το κήρυγμα του Π. περί του Χριστού σημαίνει κάποιος να το </w:t>
      </w:r>
      <w:r w:rsidRPr="00511E1A">
        <w:rPr>
          <w:rFonts w:ascii="Palatino Linotype" w:hAnsi="Palatino Linotype" w:cs="Arial"/>
          <w:i/>
          <w:sz w:val="18"/>
          <w:szCs w:val="18"/>
          <w:lang w:bidi="he-IL"/>
        </w:rPr>
        <w:t xml:space="preserve">ακούσει </w:t>
      </w:r>
      <w:r w:rsidRPr="00511E1A">
        <w:rPr>
          <w:rFonts w:ascii="Palatino Linotype" w:hAnsi="Palatino Linotype" w:cs="Arial"/>
          <w:sz w:val="18"/>
          <w:szCs w:val="18"/>
          <w:lang w:bidi="he-IL"/>
        </w:rPr>
        <w:t xml:space="preserve">(με την π.διαθηκική του </w:t>
      </w:r>
      <w:r w:rsidRPr="00511E1A">
        <w:rPr>
          <w:rFonts w:ascii="Palatino Linotype" w:hAnsi="Palatino Linotype" w:cs="Arial"/>
          <w:i/>
          <w:sz w:val="18"/>
          <w:szCs w:val="18"/>
          <w:lang w:bidi="he-IL"/>
        </w:rPr>
        <w:t>αφουγκράζομαι</w:t>
      </w:r>
      <w:r w:rsidRPr="00511E1A">
        <w:rPr>
          <w:rFonts w:ascii="Palatino Linotype" w:hAnsi="Palatino Linotype" w:cs="Arial"/>
          <w:sz w:val="18"/>
          <w:szCs w:val="18"/>
          <w:lang w:bidi="he-IL"/>
        </w:rPr>
        <w:t>) ως λόγο του Θ. (Α’ Θεσ. 2, 13) που χαρίζει σωτηρία.</w:t>
      </w:r>
    </w:p>
  </w:footnote>
  <w:footnote w:id="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Πίστις</w:t>
      </w:r>
      <w:r w:rsidRPr="00511E1A">
        <w:rPr>
          <w:rFonts w:ascii="Palatino Linotype" w:hAnsi="Palatino Linotype"/>
          <w:sz w:val="18"/>
          <w:szCs w:val="18"/>
        </w:rPr>
        <w:t xml:space="preserve"> σημαίνει ίσως στο Ρωμ. 1, 12 και </w:t>
      </w:r>
      <w:r w:rsidRPr="00511E1A">
        <w:rPr>
          <w:rFonts w:ascii="Palatino Linotype" w:hAnsi="Palatino Linotype"/>
          <w:i/>
          <w:sz w:val="18"/>
          <w:szCs w:val="18"/>
        </w:rPr>
        <w:t>αφοσίωση, αγάπη, φιλία</w:t>
      </w:r>
      <w:r w:rsidRPr="00511E1A">
        <w:rPr>
          <w:rFonts w:ascii="Palatino Linotype" w:hAnsi="Palatino Linotype"/>
          <w:sz w:val="18"/>
          <w:szCs w:val="18"/>
        </w:rPr>
        <w:t xml:space="preserve"> (Α’ Μακ. 10, 27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Γ’ Μακ. 5, 44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6, 25). Βλ. Ν. Σωτηροπούλου, </w:t>
      </w:r>
      <w:r w:rsidRPr="00511E1A">
        <w:rPr>
          <w:rFonts w:ascii="Palatino Linotype" w:hAnsi="Palatino Linotype"/>
          <w:i/>
          <w:sz w:val="18"/>
          <w:szCs w:val="18"/>
        </w:rPr>
        <w:t>Ερμηνεία Δυσκόλων Χωρίων της Γραφής. Τόμος Α’,</w:t>
      </w:r>
      <w:r w:rsidRPr="00511E1A">
        <w:rPr>
          <w:rFonts w:ascii="Palatino Linotype" w:hAnsi="Palatino Linotype"/>
          <w:sz w:val="18"/>
          <w:szCs w:val="18"/>
        </w:rPr>
        <w:t xml:space="preserve"> Αθήναι 1985, 163-5. </w:t>
      </w:r>
    </w:p>
  </w:footnote>
  <w:footnote w:id="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Gnilka</w:t>
      </w:r>
      <w:r w:rsidRPr="00511E1A">
        <w:rPr>
          <w:rFonts w:ascii="Palatino Linotype" w:hAnsi="Palatino Linotype"/>
          <w:sz w:val="18"/>
          <w:szCs w:val="18"/>
        </w:rPr>
        <w:t xml:space="preserve">, </w:t>
      </w:r>
      <w:r w:rsidRPr="00511E1A">
        <w:rPr>
          <w:rFonts w:ascii="Palatino Linotype" w:hAnsi="Palatino Linotype"/>
          <w:i/>
          <w:sz w:val="18"/>
          <w:szCs w:val="18"/>
        </w:rPr>
        <w:t>Χριστιανισμός και Ισλάμ. Μια νέα Προσέγγιση</w:t>
      </w:r>
      <w:r w:rsidRPr="00511E1A">
        <w:rPr>
          <w:rFonts w:ascii="Palatino Linotype" w:hAnsi="Palatino Linotype"/>
          <w:sz w:val="18"/>
          <w:szCs w:val="18"/>
        </w:rPr>
        <w:t>, Μτφρ. Σ.Σ. Δεσπότη, Αθήνα: Ουρανός 2009, 277.</w:t>
      </w:r>
    </w:p>
  </w:footnote>
  <w:footnote w:id="3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Ήδη τον 2</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μ.Χ. οι χριστιανοί κατηγορούνται από τον εθνικό κόσμο ότι πιστεύουν σε κάτι που δεν αποδεικνύεται επιστημονικά. Σε αυτό συνέτεινε και η απόδοση της πίστης με το </w:t>
      </w:r>
      <w:r w:rsidRPr="00511E1A">
        <w:rPr>
          <w:rFonts w:ascii="Palatino Linotype" w:hAnsi="Palatino Linotype"/>
          <w:sz w:val="18"/>
          <w:szCs w:val="18"/>
          <w:lang w:val="de-DE"/>
        </w:rPr>
        <w:t>Fides</w:t>
      </w:r>
      <w:r w:rsidRPr="00511E1A">
        <w:rPr>
          <w:rFonts w:ascii="Palatino Linotype" w:hAnsi="Palatino Linotype"/>
          <w:sz w:val="18"/>
          <w:szCs w:val="18"/>
        </w:rPr>
        <w:t xml:space="preserve"> αλλά και ο συσχετισμός της από τον Τερτυλλιανό με το </w:t>
      </w:r>
      <w:r w:rsidRPr="00511E1A">
        <w:rPr>
          <w:rFonts w:ascii="Palatino Linotype" w:hAnsi="Palatino Linotype"/>
          <w:sz w:val="18"/>
          <w:szCs w:val="18"/>
          <w:lang w:val="de-DE"/>
        </w:rPr>
        <w:t>lex</w:t>
      </w:r>
      <w:r w:rsidRPr="00511E1A">
        <w:rPr>
          <w:rFonts w:ascii="Palatino Linotype" w:hAnsi="Palatino Linotype"/>
          <w:sz w:val="18"/>
          <w:szCs w:val="18"/>
        </w:rPr>
        <w:t>. Ο Κλήμης (Α’ Κλήμ. 10,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11, 1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12, 1.8) ισοδυναμεί την π. με την </w:t>
      </w:r>
      <w:r w:rsidRPr="00511E1A">
        <w:rPr>
          <w:rFonts w:ascii="Palatino Linotype" w:hAnsi="Palatino Linotype"/>
          <w:i/>
          <w:sz w:val="18"/>
          <w:szCs w:val="18"/>
        </w:rPr>
        <w:t>ευσέβεια</w:t>
      </w:r>
      <w:r w:rsidRPr="00511E1A">
        <w:rPr>
          <w:rFonts w:ascii="Palatino Linotype" w:hAnsi="Palatino Linotype"/>
          <w:sz w:val="18"/>
          <w:szCs w:val="18"/>
        </w:rPr>
        <w:t xml:space="preserve">. Επίσης οι Γνωστικοί διαφοροποιούν την πίστη των απλούστερων από τη γνώση των πνευματικών. Βλ. </w:t>
      </w:r>
      <w:r w:rsidRPr="00511E1A">
        <w:rPr>
          <w:rFonts w:ascii="Palatino Linotype" w:hAnsi="Palatino Linotype"/>
          <w:sz w:val="18"/>
          <w:szCs w:val="18"/>
          <w:lang w:val="de-DE"/>
        </w:rPr>
        <w:t>P</w:t>
      </w:r>
      <w:r w:rsidRPr="00511E1A">
        <w:rPr>
          <w:rFonts w:ascii="Palatino Linotype" w:hAnsi="Palatino Linotype"/>
          <w:sz w:val="18"/>
          <w:szCs w:val="18"/>
        </w:rPr>
        <w:t xml:space="preserve">. </w:t>
      </w:r>
      <w:r w:rsidRPr="00511E1A">
        <w:rPr>
          <w:rFonts w:ascii="Palatino Linotype" w:hAnsi="Palatino Linotype"/>
          <w:sz w:val="18"/>
          <w:szCs w:val="18"/>
          <w:lang w:val="de-DE"/>
        </w:rPr>
        <w:t>Stockmeier</w:t>
      </w:r>
      <w:r w:rsidRPr="00511E1A">
        <w:rPr>
          <w:rFonts w:ascii="Palatino Linotype" w:hAnsi="Palatino Linotype"/>
          <w:sz w:val="18"/>
          <w:szCs w:val="18"/>
        </w:rPr>
        <w:t xml:space="preserve">, </w:t>
      </w:r>
      <w:r w:rsidRPr="00511E1A">
        <w:rPr>
          <w:rFonts w:ascii="Palatino Linotype" w:hAnsi="Palatino Linotype"/>
          <w:sz w:val="18"/>
          <w:szCs w:val="18"/>
          <w:lang w:val="de-DE"/>
        </w:rPr>
        <w:t>Christlicher</w:t>
      </w:r>
      <w:r w:rsidRPr="00511E1A">
        <w:rPr>
          <w:rFonts w:ascii="Palatino Linotype" w:hAnsi="Palatino Linotype"/>
          <w:sz w:val="18"/>
          <w:szCs w:val="18"/>
        </w:rPr>
        <w:t xml:space="preserve"> </w:t>
      </w:r>
      <w:r w:rsidRPr="00511E1A">
        <w:rPr>
          <w:rFonts w:ascii="Palatino Linotype" w:hAnsi="Palatino Linotype"/>
          <w:sz w:val="18"/>
          <w:szCs w:val="18"/>
          <w:lang w:val="de-DE"/>
        </w:rPr>
        <w:t>Glaube</w:t>
      </w:r>
      <w:r w:rsidRPr="00511E1A">
        <w:rPr>
          <w:rFonts w:ascii="Palatino Linotype" w:hAnsi="Palatino Linotype"/>
          <w:sz w:val="18"/>
          <w:szCs w:val="18"/>
        </w:rPr>
        <w:t xml:space="preserve"> </w:t>
      </w:r>
      <w:r w:rsidRPr="00511E1A">
        <w:rPr>
          <w:rFonts w:ascii="Palatino Linotype" w:hAnsi="Palatino Linotype"/>
          <w:sz w:val="18"/>
          <w:szCs w:val="18"/>
          <w:lang w:val="de-DE"/>
        </w:rPr>
        <w:t>and</w:t>
      </w:r>
      <w:r w:rsidRPr="00511E1A">
        <w:rPr>
          <w:rFonts w:ascii="Palatino Linotype" w:hAnsi="Palatino Linotype"/>
          <w:sz w:val="18"/>
          <w:szCs w:val="18"/>
        </w:rPr>
        <w:t xml:space="preserve"> </w:t>
      </w:r>
      <w:r w:rsidRPr="00511E1A">
        <w:rPr>
          <w:rFonts w:ascii="Palatino Linotype" w:hAnsi="Palatino Linotype"/>
          <w:sz w:val="18"/>
          <w:szCs w:val="18"/>
          <w:lang w:val="de-DE"/>
        </w:rPr>
        <w:t>antike</w:t>
      </w:r>
      <w:r w:rsidRPr="00511E1A">
        <w:rPr>
          <w:rFonts w:ascii="Palatino Linotype" w:hAnsi="Palatino Linotype"/>
          <w:sz w:val="18"/>
          <w:szCs w:val="18"/>
        </w:rPr>
        <w:t xml:space="preserve"> </w:t>
      </w:r>
      <w:r w:rsidRPr="00511E1A">
        <w:rPr>
          <w:rFonts w:ascii="Palatino Linotype" w:hAnsi="Palatino Linotype"/>
          <w:sz w:val="18"/>
          <w:szCs w:val="18"/>
          <w:lang w:val="de-DE"/>
        </w:rPr>
        <w:t>Religiosit</w:t>
      </w:r>
      <w:r w:rsidRPr="00511E1A">
        <w:rPr>
          <w:rFonts w:ascii="Palatino Linotype" w:hAnsi="Palatino Linotype"/>
          <w:sz w:val="18"/>
          <w:szCs w:val="18"/>
        </w:rPr>
        <w:t>ä</w:t>
      </w:r>
      <w:r w:rsidRPr="00511E1A">
        <w:rPr>
          <w:rFonts w:ascii="Palatino Linotype" w:hAnsi="Palatino Linotype"/>
          <w:sz w:val="18"/>
          <w:szCs w:val="18"/>
          <w:lang w:val="de-DE"/>
        </w:rPr>
        <w:t>t</w:t>
      </w:r>
      <w:r w:rsidRPr="00511E1A">
        <w:rPr>
          <w:rFonts w:ascii="Palatino Linotype" w:hAnsi="Palatino Linotype"/>
          <w:sz w:val="18"/>
          <w:szCs w:val="18"/>
        </w:rPr>
        <w:t xml:space="preserve">, </w:t>
      </w:r>
      <w:r w:rsidRPr="00511E1A">
        <w:rPr>
          <w:rFonts w:ascii="Palatino Linotype" w:hAnsi="Palatino Linotype"/>
          <w:i/>
          <w:sz w:val="18"/>
          <w:szCs w:val="18"/>
          <w:lang w:val="de-DE"/>
        </w:rPr>
        <w:t>ANRW</w:t>
      </w:r>
      <w:r w:rsidRPr="00511E1A">
        <w:rPr>
          <w:rFonts w:ascii="Palatino Linotype" w:hAnsi="Palatino Linotype"/>
          <w:sz w:val="18"/>
          <w:szCs w:val="18"/>
        </w:rPr>
        <w:t xml:space="preserve"> 2.23.2 871-909, 893.</w:t>
      </w:r>
    </w:p>
  </w:footnote>
  <w:footnote w:id="3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lang w:bidi="he-IL"/>
        </w:rPr>
        <w:t xml:space="preserve">Έτσι σύμφωνα με το Φιλήμ. 15-16 ο Ονήσιμος είναι σκλάβος </w:t>
      </w:r>
      <w:r w:rsidRPr="00511E1A">
        <w:rPr>
          <w:rFonts w:ascii="Palatino Linotype" w:hAnsi="Palatino Linotype" w:cs="Arial"/>
          <w:i/>
          <w:sz w:val="18"/>
          <w:szCs w:val="18"/>
          <w:lang w:bidi="he-IL"/>
        </w:rPr>
        <w:t>εν σαρκί</w:t>
      </w:r>
      <w:r w:rsidRPr="00511E1A">
        <w:rPr>
          <w:rFonts w:ascii="Palatino Linotype" w:hAnsi="Palatino Linotype" w:cs="Arial"/>
          <w:sz w:val="18"/>
          <w:szCs w:val="18"/>
          <w:lang w:bidi="he-IL"/>
        </w:rPr>
        <w:t xml:space="preserve"> (υπό το κοσμικό πρίσμα) αλλά κατανοείται ως αγαπητός αδελφός </w:t>
      </w:r>
      <w:r w:rsidRPr="00511E1A">
        <w:rPr>
          <w:rFonts w:ascii="Palatino Linotype" w:hAnsi="Palatino Linotype" w:cs="Arial"/>
          <w:i/>
          <w:sz w:val="18"/>
          <w:szCs w:val="18"/>
          <w:lang w:bidi="he-IL"/>
        </w:rPr>
        <w:t>εν Κυρίω</w:t>
      </w:r>
      <w:r w:rsidRPr="00511E1A">
        <w:rPr>
          <w:rFonts w:ascii="Palatino Linotype" w:hAnsi="Palatino Linotype" w:cs="Arial"/>
          <w:sz w:val="18"/>
          <w:szCs w:val="18"/>
          <w:lang w:bidi="he-IL"/>
        </w:rPr>
        <w:t xml:space="preserve"> (υπό το πρίσμα της πίστης) και έτσι αντιμετωπίζεται στην καθημερινότητα. Σύμφωνα με το Α’ Κορ. 7, 22, </w:t>
      </w:r>
      <w:r w:rsidRPr="00511E1A">
        <w:rPr>
          <w:rFonts w:ascii="Palatino Linotype" w:hAnsi="Palatino Linotype" w:cs="SBL Greek"/>
          <w:i/>
          <w:sz w:val="18"/>
          <w:szCs w:val="18"/>
          <w:lang w:bidi="he-IL"/>
        </w:rPr>
        <w:t xml:space="preserve">ὁ γὰρ ἐν Κυρίῳ κληθεὶς δοῦλος ἀπελεύθερος Κυρίου </w:t>
      </w:r>
      <w:r w:rsidRPr="00511E1A">
        <w:rPr>
          <w:rFonts w:ascii="Palatino Linotype" w:hAnsi="Palatino Linotype" w:cs="SBL Greek"/>
          <w:b/>
          <w:i/>
          <w:sz w:val="18"/>
          <w:szCs w:val="18"/>
          <w:lang w:bidi="he-IL"/>
        </w:rPr>
        <w:t>ἐστίν</w:t>
      </w:r>
      <w:r w:rsidRPr="00511E1A">
        <w:rPr>
          <w:rFonts w:ascii="Palatino Linotype" w:hAnsi="Palatino Linotype" w:cs="SBL Greek"/>
          <w:i/>
          <w:sz w:val="18"/>
          <w:szCs w:val="18"/>
          <w:lang w:bidi="he-IL"/>
        </w:rPr>
        <w:t>, ὁμοίως ὁ ἐλεύθερος κληθεὶς δοῦλός ἐστιν Χριστοῦ.</w:t>
      </w:r>
      <w:r w:rsidRPr="00511E1A">
        <w:rPr>
          <w:rFonts w:ascii="Palatino Linotype" w:hAnsi="Palatino Linotype" w:cs="Arial"/>
          <w:sz w:val="18"/>
          <w:szCs w:val="18"/>
          <w:lang w:bidi="he-IL"/>
        </w:rPr>
        <w:t xml:space="preserve"> Η γενική </w:t>
      </w:r>
      <w:r w:rsidRPr="00511E1A">
        <w:rPr>
          <w:rFonts w:ascii="Palatino Linotype" w:hAnsi="Palatino Linotype" w:cs="Arial"/>
          <w:i/>
          <w:sz w:val="18"/>
          <w:szCs w:val="18"/>
          <w:lang w:bidi="he-IL"/>
        </w:rPr>
        <w:t>του Κυρίου</w:t>
      </w:r>
      <w:r w:rsidRPr="00511E1A">
        <w:rPr>
          <w:rFonts w:ascii="Palatino Linotype" w:hAnsi="Palatino Linotype" w:cs="Arial"/>
          <w:sz w:val="18"/>
          <w:szCs w:val="18"/>
          <w:lang w:bidi="he-IL"/>
        </w:rPr>
        <w:t xml:space="preserve"> είναι της ποιότητας: πρόκειται για μια πραγματικότητα η οποία υφίσταται μόνον στον </w:t>
      </w:r>
      <w:r w:rsidRPr="00511E1A">
        <w:rPr>
          <w:rFonts w:ascii="Palatino Linotype" w:hAnsi="Palatino Linotype" w:cs="Arial"/>
          <w:i/>
          <w:sz w:val="18"/>
          <w:szCs w:val="18"/>
          <w:lang w:bidi="he-IL"/>
        </w:rPr>
        <w:t xml:space="preserve">κόσμο της πίστης. </w:t>
      </w:r>
      <w:r w:rsidRPr="00511E1A">
        <w:rPr>
          <w:rFonts w:ascii="Palatino Linotype" w:hAnsi="Palatino Linotype" w:cs="Arial"/>
          <w:sz w:val="18"/>
          <w:szCs w:val="18"/>
          <w:lang w:bidi="he-IL"/>
        </w:rPr>
        <w:t xml:space="preserve">Πρβλ. </w:t>
      </w:r>
      <w:r w:rsidRPr="00511E1A">
        <w:rPr>
          <w:rFonts w:ascii="Palatino Linotype" w:hAnsi="Palatino Linotype" w:cs="Arial"/>
          <w:i/>
          <w:sz w:val="18"/>
          <w:szCs w:val="18"/>
          <w:lang w:bidi="he-IL"/>
        </w:rPr>
        <w:t xml:space="preserve">γενικές μεταφοράς </w:t>
      </w:r>
      <w:r w:rsidRPr="00511E1A">
        <w:rPr>
          <w:rFonts w:ascii="Palatino Linotype" w:hAnsi="Palatino Linotype" w:cs="Arial"/>
          <w:sz w:val="18"/>
          <w:szCs w:val="18"/>
          <w:lang w:bidi="he-IL"/>
        </w:rPr>
        <w:t>στα Α’ Κορ. 9, 21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12, 27</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Β’ Κορ. 2, 15</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Κολ. 2, 11.</w:t>
      </w:r>
      <w:r w:rsidRPr="00511E1A">
        <w:rPr>
          <w:rFonts w:ascii="Palatino Linotype" w:hAnsi="Palatino Linotype"/>
          <w:sz w:val="18"/>
          <w:szCs w:val="18"/>
        </w:rPr>
        <w:t xml:space="preserve"> </w:t>
      </w:r>
    </w:p>
  </w:footnote>
  <w:footnote w:id="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Οι αναφορές του Ιησού στο πάθος του Ιησού δεν απαντούν στο ερώτημα «πώς πρέπει να σωθούν οι άνθρωποι;» (οπότε είναι ακατανόητο γιατί άραγε ο Θεός δεν μπορούσε να λυτρώσει και χωρίς την θυσία του Υιού Του)- αλλά το «πώς τα πάθη και ο θάνατος του Ιησού κατανοούνται ως αποκάλυψη της παγκόσμιας σωτηρίας του Θεού»; εφόσον έπεται η ανάσταση (σελ. 98).</w:t>
      </w:r>
    </w:p>
  </w:footnote>
  <w:footnote w:id="3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3" w:history="1">
        <w:r w:rsidRPr="00511E1A">
          <w:rPr>
            <w:rStyle w:val="-"/>
            <w:rFonts w:ascii="Palatino Linotype" w:hAnsi="Palatino Linotype"/>
            <w:color w:val="auto"/>
            <w:sz w:val="18"/>
            <w:szCs w:val="18"/>
            <w:u w:val="none"/>
            <w:lang w:val="en-US"/>
          </w:rPr>
          <w:t>Jerome H. Neyrey, The ‘Noble Shepherd’ in John 10: Cultural and Rhetorical Background.</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Journal of Biblical Literature</w:t>
      </w:r>
      <w:r w:rsidRPr="00511E1A">
        <w:rPr>
          <w:rFonts w:ascii="Palatino Linotype" w:hAnsi="Palatino Linotype"/>
          <w:sz w:val="18"/>
          <w:szCs w:val="18"/>
          <w:lang w:val="en-US"/>
        </w:rPr>
        <w:t xml:space="preserve"> 120.2 (2001) 267-291: </w:t>
      </w:r>
      <w:r w:rsidRPr="00511E1A">
        <w:rPr>
          <w:rFonts w:ascii="Palatino Linotype" w:hAnsi="Palatino Linotype"/>
          <w:i/>
          <w:sz w:val="18"/>
          <w:szCs w:val="18"/>
          <w:lang w:val="en-US"/>
        </w:rPr>
        <w:t>A death is noble if: (1) it benefitted others; (2) it was either voluntarily accepted or chosen; (3) the deceased died unvanquished in death or not as a victim; (4) the manner of death manifested both courage and justice; (5) there was something unique about the death of this soldier; (6) death produced posthumous honors, such as glory, fame and renown; (7) the fallen enjoy a type of immortality in their praise and glory by the polis. […] All of the Maccabean literature, therefore, acknowledges two virtues in particular as constitutive of a noble death: (1) courage to die a painful death and (2) justice or loyalty to God, the laws of the ethnos, the ethnos itself and one's kindred.</w:t>
      </w:r>
    </w:p>
  </w:footnote>
  <w:footnote w:id="34">
    <w:p w:rsidR="00B80A4B" w:rsidRPr="00511E1A" w:rsidRDefault="00B80A4B" w:rsidP="00791731">
      <w:pPr>
        <w:pStyle w:val="a4"/>
        <w:ind w:left="567" w:right="374" w:firstLine="426"/>
        <w:jc w:val="both"/>
        <w:rPr>
          <w:rFonts w:ascii="Palatino Linotype" w:hAnsi="Palatino Linotype"/>
          <w:i/>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σ. θα μπορούσε να προσθέσει το γεγονός </w:t>
      </w:r>
      <w:r w:rsidRPr="00511E1A">
        <w:rPr>
          <w:rFonts w:ascii="Palatino Linotype" w:hAnsi="Palatino Linotype" w:cs="Arial"/>
          <w:sz w:val="18"/>
          <w:szCs w:val="18"/>
          <w:lang w:bidi="he-IL"/>
        </w:rPr>
        <w:t>ότι ο θάνατος πραγματοποιείται για να εξευμενίσει το θείο, ενώ οι γνωστότερες φιγούρες που συνδέονται με αυτόν είναι γυναικείες</w:t>
      </w:r>
      <w:r w:rsidRPr="00511E1A">
        <w:rPr>
          <w:rFonts w:ascii="Palatino Linotype" w:hAnsi="Palatino Linotype"/>
          <w:iCs/>
          <w:sz w:val="18"/>
          <w:szCs w:val="18"/>
        </w:rPr>
        <w:t xml:space="preserve">, όπως οι </w:t>
      </w:r>
      <w:r w:rsidRPr="00511E1A">
        <w:rPr>
          <w:rFonts w:ascii="Palatino Linotype" w:hAnsi="Palatino Linotype" w:cs="Arial"/>
          <w:sz w:val="18"/>
          <w:szCs w:val="18"/>
          <w:lang w:bidi="he-IL"/>
        </w:rPr>
        <w:t xml:space="preserve">«μαρτυρικές υπάρξεις» του Ευριπίδη, η Ιφιγένεια και η Άλκηστη. Μάλιστα σύμφωνα με το επόμενο χωρίο η θυσία λόγω αγάπης οδηγεί στην ανάβαση/το δοξασμό της ψυχής: Πλάτων </w:t>
      </w:r>
      <w:r w:rsidRPr="00511E1A">
        <w:rPr>
          <w:rFonts w:ascii="Palatino Linotype" w:hAnsi="Palatino Linotype" w:cs="Arial"/>
          <w:i/>
          <w:sz w:val="18"/>
          <w:szCs w:val="18"/>
          <w:lang w:bidi="he-IL"/>
        </w:rPr>
        <w:t xml:space="preserve">Συμπόσιο </w:t>
      </w:r>
      <w:r w:rsidRPr="00511E1A">
        <w:rPr>
          <w:rFonts w:ascii="Palatino Linotype" w:hAnsi="Palatino Linotype" w:cs="Arial"/>
          <w:sz w:val="18"/>
          <w:szCs w:val="18"/>
          <w:lang w:bidi="he-IL"/>
        </w:rPr>
        <w:t>179</w:t>
      </w:r>
      <w:r w:rsidRPr="00511E1A">
        <w:rPr>
          <w:rFonts w:ascii="Palatino Linotype" w:hAnsi="Palatino Linotype" w:cs="Silver Humana"/>
          <w:i/>
          <w:sz w:val="18"/>
          <w:szCs w:val="18"/>
        </w:rPr>
        <w:t xml:space="preserve">: Καὶ μὴν ὑπεραποθνῄσκειν γε μόνοι ἐθέλουσιν οἱ ἐρῶντες͵ οὐ μόνον ὅτι ἄνδρες͵ ἀλλὰ καὶ αἱ γυναῖκες. τούτου δὲ καὶ ἡ Πελίου θυγάτηρ Ἄλκηστις ἱκανὴν μαρτυρίαν παρέχεται ὑπὲρ τοῦδε τοῦ λόγου εἰς τοὺς Ἕλληνας͵ ἐθελήσασα μόνη ὑπὲρ τοῦ αὑτῆς ἀνδρὸς ἀποθανεῖν͵ ὄντων αὐτῷ πατρός τε καὶ μητρός͵ οὓς </w:t>
      </w:r>
      <w:r w:rsidRPr="00511E1A">
        <w:rPr>
          <w:rFonts w:ascii="Palatino Linotype" w:hAnsi="Palatino Linotype" w:cs="Silver Humana"/>
          <w:b/>
          <w:i/>
          <w:sz w:val="18"/>
          <w:szCs w:val="18"/>
        </w:rPr>
        <w:t>ἐκείνη τοσοῦτον ὑπερεβάλετο τῇ φιλίᾳ διὰ τὸν ἔρωτα</w:t>
      </w:r>
      <w:r w:rsidRPr="00511E1A">
        <w:rPr>
          <w:rFonts w:ascii="Palatino Linotype" w:hAnsi="Palatino Linotype" w:cs="Silver Humana"/>
          <w:i/>
          <w:sz w:val="18"/>
          <w:szCs w:val="18"/>
        </w:rPr>
        <w:t xml:space="preserve">͵ ὥστε ἀποδεῖξαι αὐτοὺς ἀλλοτρίους ὄντας τῷ ὑεῖ καὶ ὀνόματι μόνον προσήκοντας͵ καὶ τοῦτ΄ ἐργασαμένη τὸ ἔργον οὕτω καλὸν ἔδοξεν ἐργάσασθαι οὐ μόνον ἀνθρώποις ἀλλὰ καὶ θεοῖς͵ ὥστε πολλῶν πολλὰ καὶ καλὰ ἐργασαμένων εὐαριθμήτοις δή τισιν ἔδοσαν τοῦτο γέρας οἱ θεοί͵ </w:t>
      </w:r>
      <w:r w:rsidRPr="00511E1A">
        <w:rPr>
          <w:rFonts w:ascii="Palatino Linotype" w:hAnsi="Palatino Linotype" w:cs="Silver Humana"/>
          <w:b/>
          <w:i/>
          <w:sz w:val="18"/>
          <w:szCs w:val="18"/>
        </w:rPr>
        <w:t>ἐξ Ἅιδου ἀνεῖναι πάλιν τὴν ψυχήν͵ ἀλλὰ τὴν ἐκείνης ἀνεῖσαν ἀγασθέντες τῷ ἔργῳ</w:t>
      </w:r>
      <w:r w:rsidRPr="00511E1A">
        <w:rPr>
          <w:rFonts w:ascii="Palatino Linotype" w:hAnsi="Palatino Linotype" w:cs="Silver Humana"/>
          <w:i/>
          <w:sz w:val="18"/>
          <w:szCs w:val="18"/>
        </w:rPr>
        <w:t xml:space="preserve">· οὕτω καὶ θεοὶ τὴν περὶ τὸν ἔρωτα σπουδήν τε καὶ ἀρετὴν μάλιστα τιμῶσιν. Ὀρφέα δὲ τὸν Οἰάγρου ἀτελῆ ἀπέπεμψαν ἐξ Ἅιδου͵ φάσμα δείξαντες τῆς γυναικὸς ἐφ΄ ἣν ἧκεν͵ αὐτὴν δὲ οὐ δόντες͵ ὅτι μαλθακίζεσθαι ἐδόκει͵ ἅτε ὢν κιθαρῳδός͵ καὶ οὐ τολμᾶν ἕνεκα τοῦ ἔρωτος ἀποθνῄσκειν ὥσπερ Ἄλκηστις͵ ἀλλὰ διαμηχανᾶσθαι ζῶν εἰσιέναι εἰς Ἅιδου. </w:t>
      </w:r>
      <w:r w:rsidRPr="00511E1A">
        <w:rPr>
          <w:rFonts w:ascii="Palatino Linotype" w:hAnsi="Palatino Linotype" w:cs="Silver Humana"/>
          <w:sz w:val="18"/>
          <w:szCs w:val="18"/>
        </w:rPr>
        <w:t xml:space="preserve">Στο Κρ. 11, 29-40 σε αντίθεση προς την πραγματοποιηθείσα θυσία του Ισαάκ περιγράφεται η θυσία της κόρης του Ιεφθάε χάριν του λαού της (πρβλ. Κρ. 19). </w:t>
      </w:r>
      <w:r w:rsidRPr="00511E1A">
        <w:rPr>
          <w:rFonts w:ascii="Palatino Linotype" w:hAnsi="Palatino Linotype"/>
          <w:iCs/>
          <w:sz w:val="18"/>
          <w:szCs w:val="18"/>
        </w:rPr>
        <w:t xml:space="preserve">Ένα άλλο είδος ηρωικού θανάτου είναι αυτό του </w:t>
      </w:r>
      <w:r w:rsidRPr="00511E1A">
        <w:rPr>
          <w:rFonts w:ascii="Palatino Linotype" w:hAnsi="Palatino Linotype"/>
          <w:i/>
          <w:iCs/>
          <w:sz w:val="18"/>
          <w:szCs w:val="18"/>
        </w:rPr>
        <w:t>Πρωτέα</w:t>
      </w:r>
      <w:r w:rsidRPr="00511E1A">
        <w:rPr>
          <w:rFonts w:ascii="Palatino Linotype" w:hAnsi="Palatino Linotype"/>
          <w:iCs/>
          <w:sz w:val="18"/>
          <w:szCs w:val="18"/>
        </w:rPr>
        <w:t xml:space="preserve"> που εμπαίζει ο Λουκιανός στο ομώνυμο έργο του.</w:t>
      </w:r>
    </w:p>
  </w:footnote>
  <w:footnote w:id="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Είναι ενδεικτικά τα εξής χωρία: </w:t>
      </w:r>
      <w:r w:rsidRPr="00511E1A">
        <w:rPr>
          <w:rFonts w:ascii="Palatino Linotype" w:hAnsi="Palatino Linotype" w:cs="Arial"/>
          <w:sz w:val="18"/>
          <w:szCs w:val="18"/>
          <w:lang w:val="en-US" w:bidi="he-IL"/>
        </w:rPr>
        <w:t>B</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M</w:t>
      </w:r>
      <w:r w:rsidRPr="00511E1A">
        <w:rPr>
          <w:rFonts w:ascii="Palatino Linotype" w:hAnsi="Palatino Linotype" w:cs="Arial"/>
          <w:sz w:val="18"/>
          <w:szCs w:val="18"/>
          <w:lang w:bidi="he-IL"/>
        </w:rPr>
        <w:t xml:space="preserve">ακ. 7, 9: </w:t>
      </w:r>
      <w:r w:rsidRPr="00511E1A">
        <w:rPr>
          <w:rFonts w:ascii="Palatino Linotype" w:hAnsi="Palatino Linotype" w:cs="SBL Greek"/>
          <w:i/>
          <w:sz w:val="18"/>
          <w:szCs w:val="18"/>
          <w:lang w:bidi="he-IL"/>
        </w:rPr>
        <w:t>ἐν ἐσχάτῃ δὲ πνοῇ γενόμενος εἶπεν «σὺ μέν ἀλάστωρ ἐκ τοῦ παρόντος ἡμᾶς ζῆν ἀπολύεις</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ὁ δὲ τοῦ κόσμου βασιλεὺς </w:t>
      </w:r>
      <w:r w:rsidRPr="00511E1A">
        <w:rPr>
          <w:rFonts w:ascii="Palatino Linotype" w:hAnsi="Palatino Linotype" w:cs="SBL Greek"/>
          <w:b/>
          <w:i/>
          <w:sz w:val="18"/>
          <w:szCs w:val="18"/>
          <w:lang w:bidi="he-IL"/>
        </w:rPr>
        <w:t xml:space="preserve">ἀποθανόντας ἡμᾶς ὑπὲρ τῶν αὐτοῦ νόμων </w:t>
      </w:r>
      <w:r w:rsidRPr="00511E1A">
        <w:rPr>
          <w:rFonts w:ascii="Palatino Linotype" w:hAnsi="Palatino Linotype" w:cs="SBL Greek"/>
          <w:i/>
          <w:sz w:val="18"/>
          <w:szCs w:val="18"/>
          <w:lang w:bidi="he-IL"/>
        </w:rPr>
        <w:t>εἰς αἰώνιον ἀναβίωσιν ζωῆς ἡμᾶς ἀναστήσει</w:t>
      </w:r>
      <w:r w:rsidRPr="00511E1A">
        <w:rPr>
          <w:rFonts w:ascii="Palatino Linotype" w:hAnsi="Palatino Linotype" w:cs="Arial"/>
          <w:sz w:val="18"/>
          <w:szCs w:val="18"/>
          <w:lang w:bidi="he-IL"/>
        </w:rPr>
        <w:t xml:space="preserve">» Δ’ Μακ. 6, 28: </w:t>
      </w:r>
      <w:r w:rsidRPr="00511E1A">
        <w:rPr>
          <w:rFonts w:ascii="Palatino Linotype" w:hAnsi="Palatino Linotype" w:cs="SBL Greek"/>
          <w:i/>
          <w:sz w:val="18"/>
          <w:szCs w:val="18"/>
          <w:lang w:bidi="he-IL"/>
        </w:rPr>
        <w:t>«ἵλεως γενοῦ τῷ ἔθνει σου ἀρκεσθεὶς τῇ ἡμετέρᾳ ὑπὲρ αὐτῶν δίκῃ</w:t>
      </w:r>
      <w:r w:rsidRPr="00511E1A">
        <w:rPr>
          <w:rFonts w:ascii="Palatino Linotype" w:hAnsi="Palatino Linotype" w:cs="Arial"/>
          <w:i/>
          <w:sz w:val="18"/>
          <w:szCs w:val="18"/>
          <w:vertAlign w:val="superscript"/>
          <w:lang w:bidi="he-IL"/>
        </w:rPr>
        <w:t xml:space="preserve">29 </w:t>
      </w:r>
      <w:r w:rsidRPr="00511E1A">
        <w:rPr>
          <w:rFonts w:ascii="Palatino Linotype" w:hAnsi="Palatino Linotype" w:cs="SBL Greek"/>
          <w:b/>
          <w:i/>
          <w:sz w:val="18"/>
          <w:szCs w:val="18"/>
          <w:lang w:bidi="he-IL"/>
        </w:rPr>
        <w:t>καθάρσιον αὐτῶν</w:t>
      </w:r>
      <w:r w:rsidRPr="00511E1A">
        <w:rPr>
          <w:rFonts w:ascii="Palatino Linotype" w:hAnsi="Palatino Linotype" w:cs="SBL Greek"/>
          <w:i/>
          <w:sz w:val="18"/>
          <w:szCs w:val="18"/>
          <w:lang w:bidi="he-IL"/>
        </w:rPr>
        <w:t xml:space="preserve"> ποίησον τὸ ἐμὸν αἷμα καὶ </w:t>
      </w:r>
      <w:r w:rsidRPr="00511E1A">
        <w:rPr>
          <w:rFonts w:ascii="Palatino Linotype" w:hAnsi="Palatino Linotype" w:cs="SBL Greek"/>
          <w:b/>
          <w:i/>
          <w:sz w:val="18"/>
          <w:szCs w:val="18"/>
          <w:lang w:bidi="he-IL"/>
        </w:rPr>
        <w:t>ἀντίψυχον αὐτῶν</w:t>
      </w:r>
      <w:r w:rsidRPr="00511E1A">
        <w:rPr>
          <w:rFonts w:ascii="Palatino Linotype" w:hAnsi="Palatino Linotype" w:cs="SBL Greek"/>
          <w:i/>
          <w:sz w:val="18"/>
          <w:szCs w:val="18"/>
          <w:lang w:bidi="he-IL"/>
        </w:rPr>
        <w:t xml:space="preserve"> λαβὲ τὴν ἐμὴν ψυχήν.</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 xml:space="preserve">17, 21-22: </w:t>
      </w:r>
      <w:r w:rsidRPr="00511E1A">
        <w:rPr>
          <w:rFonts w:ascii="Palatino Linotype" w:hAnsi="Palatino Linotype" w:cs="Arial"/>
          <w:i/>
          <w:sz w:val="18"/>
          <w:szCs w:val="18"/>
          <w:vertAlign w:val="superscript"/>
          <w:lang w:bidi="he-IL"/>
        </w:rPr>
        <w:t xml:space="preserve">21 </w:t>
      </w:r>
      <w:r w:rsidRPr="00511E1A">
        <w:rPr>
          <w:rFonts w:ascii="Palatino Linotype" w:hAnsi="Palatino Linotype" w:cs="SBL Greek"/>
          <w:i/>
          <w:sz w:val="18"/>
          <w:szCs w:val="18"/>
          <w:lang w:bidi="he-IL"/>
        </w:rPr>
        <w:t xml:space="preserve">καὶ τὸν τύραννον τιμωρηθῆναι καὶ τὴν </w:t>
      </w:r>
      <w:r w:rsidRPr="00511E1A">
        <w:rPr>
          <w:rFonts w:ascii="Palatino Linotype" w:hAnsi="Palatino Linotype" w:cs="SBL Greek"/>
          <w:b/>
          <w:i/>
          <w:sz w:val="18"/>
          <w:szCs w:val="18"/>
          <w:lang w:bidi="he-IL"/>
        </w:rPr>
        <w:t>πατρίδα καθαρισθῆναι</w:t>
      </w:r>
      <w:r w:rsidRPr="00511E1A">
        <w:rPr>
          <w:rFonts w:ascii="Palatino Linotype" w:hAnsi="Palatino Linotype" w:cs="SBL Greek"/>
          <w:i/>
          <w:sz w:val="18"/>
          <w:szCs w:val="18"/>
          <w:lang w:bidi="he-IL"/>
        </w:rPr>
        <w:t xml:space="preserve"> ὥσπερ ἀντίψυχον γεγονότας τῆς τοῦ ἔθνους ἁμαρτίας</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22 </w:t>
      </w:r>
      <w:r w:rsidRPr="00511E1A">
        <w:rPr>
          <w:rFonts w:ascii="Palatino Linotype" w:hAnsi="Palatino Linotype" w:cs="SBL Greek"/>
          <w:b/>
          <w:i/>
          <w:sz w:val="18"/>
          <w:szCs w:val="18"/>
          <w:lang w:bidi="he-IL"/>
        </w:rPr>
        <w:t>καὶ διὰ τοῦ αἵματος τῶν εὐσεβῶν ἐκείνων καὶ τοῦ ἱλαστηρίου τοῦ θανάτου αὐτῶν ἡ θεία Πρόνοια τὸν Ἰσραὴλ προκακωθέντα διέσωσεν</w:t>
      </w:r>
      <w:r w:rsidRPr="00511E1A">
        <w:rPr>
          <w:rFonts w:ascii="Palatino Linotype" w:hAnsi="Palatino Linotype" w:cs="SBL Greek"/>
          <w:i/>
          <w:sz w:val="18"/>
          <w:szCs w:val="18"/>
          <w:lang w:bidi="he-IL"/>
        </w:rPr>
        <w:t>.</w:t>
      </w:r>
    </w:p>
  </w:footnote>
  <w:footnote w:id="3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Επίσης το Α’ Κορ. 5, 7δ δεν ανακαλεί το αρχέγονο Πάσχα στην Αίγυπτο αλλά τη γνωστή ετήσια εορτή και όσους πιστεύουν στο σωτηριώδη χαρακτήρα του πάθους του «αμνού» και την πανηγυρίζουν διηνεκώς (σελ. 108).</w:t>
      </w:r>
    </w:p>
  </w:footnote>
  <w:footnote w:id="37">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Verflucht ist jeder, der am Holz hängt.</w:t>
      </w:r>
      <w:r w:rsidRPr="00511E1A">
        <w:rPr>
          <w:rFonts w:ascii="Palatino Linotype" w:hAnsi="Palatino Linotype"/>
          <w:sz w:val="18"/>
          <w:szCs w:val="18"/>
          <w:lang w:val="de-DE"/>
        </w:rPr>
        <w:t xml:space="preserve"> Die </w:t>
      </w:r>
      <w:r w:rsidRPr="00511E1A">
        <w:rPr>
          <w:rFonts w:ascii="Palatino Linotype" w:hAnsi="Palatino Linotype"/>
          <w:caps/>
          <w:sz w:val="18"/>
          <w:szCs w:val="18"/>
          <w:lang w:val="de-DE"/>
        </w:rPr>
        <w:t>d</w:t>
      </w:r>
      <w:r w:rsidRPr="00511E1A">
        <w:rPr>
          <w:rFonts w:ascii="Palatino Linotype" w:hAnsi="Palatino Linotype"/>
          <w:sz w:val="18"/>
          <w:szCs w:val="18"/>
          <w:lang w:val="de-DE"/>
        </w:rPr>
        <w:t xml:space="preserve">eutung des Todes Jesu nach Gal 3,6-14 </w:t>
      </w:r>
      <w:r w:rsidRPr="00511E1A">
        <w:rPr>
          <w:rFonts w:ascii="Palatino Linotype" w:hAnsi="Palatino Linotype"/>
          <w:i/>
          <w:sz w:val="18"/>
          <w:szCs w:val="18"/>
          <w:lang w:val="de-DE"/>
        </w:rPr>
        <w:t>BiKi</w:t>
      </w:r>
      <w:r w:rsidRPr="00511E1A">
        <w:rPr>
          <w:rFonts w:ascii="Palatino Linotype" w:hAnsi="Palatino Linotype"/>
          <w:sz w:val="18"/>
          <w:szCs w:val="18"/>
          <w:lang w:val="de-DE"/>
        </w:rPr>
        <w:t xml:space="preserve"> 64 (2009) 158-165. </w:t>
      </w:r>
    </w:p>
  </w:footnote>
  <w:footnote w:id="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Το </w:t>
      </w:r>
      <w:r w:rsidRPr="00511E1A">
        <w:rPr>
          <w:rFonts w:ascii="Palatino Linotype" w:hAnsi="Palatino Linotype" w:cs="Arial"/>
          <w:i/>
          <w:sz w:val="18"/>
          <w:szCs w:val="18"/>
          <w:lang w:bidi="he-IL"/>
        </w:rPr>
        <w:t>εσχατικό</w:t>
      </w:r>
      <w:r w:rsidRPr="00511E1A">
        <w:rPr>
          <w:rFonts w:ascii="Palatino Linotype" w:hAnsi="Palatino Linotype" w:cs="Arial"/>
          <w:sz w:val="18"/>
          <w:szCs w:val="18"/>
          <w:lang w:bidi="he-IL"/>
        </w:rPr>
        <w:t xml:space="preserve"> συνδέεται από τον σ. με τελικά γεγονότα και καταστάσεις ενώ το </w:t>
      </w:r>
      <w:r w:rsidRPr="00511E1A">
        <w:rPr>
          <w:rFonts w:ascii="Palatino Linotype" w:hAnsi="Palatino Linotype" w:cs="Arial"/>
          <w:i/>
          <w:sz w:val="18"/>
          <w:szCs w:val="18"/>
          <w:lang w:bidi="he-IL"/>
        </w:rPr>
        <w:t xml:space="preserve">εσχατολογικό </w:t>
      </w:r>
      <w:r w:rsidRPr="00511E1A">
        <w:rPr>
          <w:rFonts w:ascii="Palatino Linotype" w:hAnsi="Palatino Linotype" w:cs="Arial"/>
          <w:sz w:val="18"/>
          <w:szCs w:val="18"/>
          <w:lang w:bidi="he-IL"/>
        </w:rPr>
        <w:t>με τον λόγο/τη σκέψη περί των εσχάτων.</w:t>
      </w:r>
    </w:p>
  </w:footnote>
  <w:footnote w:id="3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Τρεμπέλας αποδίδει το λέξημα αυτό στο Ρωμ. 6, 5 ως εξής: </w:t>
      </w:r>
      <w:r w:rsidRPr="00511E1A">
        <w:rPr>
          <w:rFonts w:ascii="Palatino Linotype" w:hAnsi="Palatino Linotype"/>
          <w:i/>
          <w:sz w:val="18"/>
          <w:szCs w:val="18"/>
        </w:rPr>
        <w:t xml:space="preserve">διότι εάν </w:t>
      </w:r>
      <w:r w:rsidRPr="00511E1A">
        <w:rPr>
          <w:rFonts w:ascii="Palatino Linotype" w:hAnsi="Palatino Linotype"/>
          <w:b/>
          <w:i/>
          <w:sz w:val="18"/>
          <w:szCs w:val="18"/>
        </w:rPr>
        <w:t>μαζή φυτευμένα και θρεμμένα δένδρα</w:t>
      </w:r>
      <w:r w:rsidRPr="00511E1A">
        <w:rPr>
          <w:rFonts w:ascii="Palatino Linotype" w:hAnsi="Palatino Linotype"/>
          <w:i/>
          <w:sz w:val="18"/>
          <w:szCs w:val="18"/>
        </w:rPr>
        <w:t xml:space="preserve"> έχωμεν γίνει ένα με τον Χριστόν εις το βάπτισμα που είναι ομοίωμα του θανάτου του</w:t>
      </w:r>
      <w:r w:rsidRPr="00511E1A">
        <w:rPr>
          <w:rFonts w:ascii="Palatino Linotype" w:hAnsi="Palatino Linotype"/>
          <w:sz w:val="18"/>
          <w:szCs w:val="18"/>
        </w:rPr>
        <w:t xml:space="preserve">. Η ΕΒΕ αποδίδει: </w:t>
      </w:r>
      <w:r w:rsidRPr="00511E1A">
        <w:rPr>
          <w:rFonts w:ascii="Palatino Linotype" w:hAnsi="Palatino Linotype"/>
          <w:i/>
          <w:sz w:val="18"/>
          <w:szCs w:val="18"/>
        </w:rPr>
        <w:t xml:space="preserve">όπως δηλ. </w:t>
      </w:r>
      <w:r w:rsidRPr="00511E1A">
        <w:rPr>
          <w:rFonts w:ascii="Palatino Linotype" w:hAnsi="Palatino Linotype"/>
          <w:b/>
          <w:i/>
          <w:sz w:val="18"/>
          <w:szCs w:val="18"/>
        </w:rPr>
        <w:t xml:space="preserve">ενταχθήκαμε οργανικά </w:t>
      </w:r>
      <w:r w:rsidRPr="00511E1A">
        <w:rPr>
          <w:rFonts w:ascii="Palatino Linotype" w:hAnsi="Palatino Linotype"/>
          <w:i/>
          <w:sz w:val="18"/>
          <w:szCs w:val="18"/>
        </w:rPr>
        <w:t>στο σώμα του Χριστού με μια πράξη που συμβολίζει συμμετοχή πραγματικά στο θάνατό του</w:t>
      </w:r>
      <w:r w:rsidRPr="00511E1A">
        <w:rPr>
          <w:rFonts w:ascii="Palatino Linotype" w:hAnsi="Palatino Linotype"/>
          <w:sz w:val="18"/>
          <w:szCs w:val="18"/>
        </w:rPr>
        <w:t xml:space="preserve">. </w:t>
      </w:r>
    </w:p>
  </w:footnote>
  <w:footnote w:id="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Αντίθετα ο Χρ. Καρακόλης, </w:t>
      </w:r>
      <w:r w:rsidRPr="00511E1A">
        <w:rPr>
          <w:rFonts w:ascii="Palatino Linotype" w:hAnsi="Palatino Linotype"/>
          <w:i/>
          <w:sz w:val="18"/>
          <w:szCs w:val="18"/>
        </w:rPr>
        <w:t>Αμαρτία-Βάπτισμα-Χάρις (Ρωμ. 6, 1-14). Συμβολή στην παύλεια Σωτηριολογία</w:t>
      </w:r>
      <w:r w:rsidRPr="00511E1A">
        <w:rPr>
          <w:rFonts w:ascii="Palatino Linotype" w:hAnsi="Palatino Linotype"/>
          <w:sz w:val="18"/>
          <w:szCs w:val="18"/>
        </w:rPr>
        <w:t>. Θεσσαλονίκη: Πουρναρά 2002, 174.</w:t>
      </w:r>
    </w:p>
  </w:footnote>
  <w:footnote w:id="4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Ν. Σωτηροπούλου, </w:t>
      </w:r>
      <w:r w:rsidRPr="00511E1A">
        <w:rPr>
          <w:rFonts w:ascii="Palatino Linotype" w:hAnsi="Palatino Linotype"/>
          <w:i/>
          <w:sz w:val="18"/>
          <w:szCs w:val="18"/>
        </w:rPr>
        <w:t>Ερμηνεία Δυσκόλων Χωρίων της Γραφής. Τόμος Γ’,</w:t>
      </w:r>
      <w:r w:rsidRPr="00511E1A">
        <w:rPr>
          <w:rFonts w:ascii="Palatino Linotype" w:hAnsi="Palatino Linotype"/>
          <w:sz w:val="18"/>
          <w:szCs w:val="18"/>
        </w:rPr>
        <w:t xml:space="preserve"> Αθήναι 1994, 285.</w:t>
      </w:r>
    </w:p>
  </w:footnote>
  <w:footnote w:id="4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Φίλων </w:t>
      </w:r>
      <w:r w:rsidRPr="00511E1A">
        <w:rPr>
          <w:rFonts w:ascii="Palatino Linotype" w:hAnsi="Palatino Linotype" w:cs="Arial"/>
          <w:i/>
          <w:sz w:val="18"/>
          <w:szCs w:val="18"/>
          <w:lang w:bidi="he-IL"/>
        </w:rPr>
        <w:t>Περί Μισθῶν</w:t>
      </w:r>
      <w:r w:rsidRPr="00511E1A">
        <w:rPr>
          <w:rFonts w:ascii="Palatino Linotype" w:hAnsi="Palatino Linotype" w:cs="Arial"/>
          <w:sz w:val="18"/>
          <w:szCs w:val="18"/>
          <w:lang w:bidi="he-IL"/>
        </w:rPr>
        <w:t xml:space="preserve"> 161:</w:t>
      </w:r>
      <w:r w:rsidRPr="00511E1A">
        <w:rPr>
          <w:rFonts w:ascii="Palatino Linotype" w:hAnsi="Palatino Linotype" w:cs="Arial"/>
          <w:sz w:val="18"/>
          <w:szCs w:val="18"/>
          <w:lang w:val="en-US" w:bidi="he-IL"/>
        </w:rPr>
        <w:t> </w:t>
      </w:r>
      <w:r w:rsidRPr="00511E1A">
        <w:rPr>
          <w:rFonts w:ascii="Palatino Linotype" w:hAnsi="Palatino Linotype" w:cs="SBL Greek"/>
          <w:i/>
          <w:sz w:val="18"/>
          <w:szCs w:val="18"/>
          <w:lang w:bidi="he-IL"/>
        </w:rPr>
        <w:t>ἐλπὶς δὲ χαρὰ πρὸ χαρᾶς ἐστιν, εἰ καὶ ἐνδεὴς παρὰ τελείαν, ἀλλά τοι τῆς ἐπιγινομένης καθ᾽ ἑκάτερα βελτίων, ὅτι τε τὸ αὐχμηρὸν ἀναχαλᾷ καὶ λιπαίνει τῶν φροντίδων καὶ ὅτι φθάνουσα τὸ μέλλον καὶ πλῆρες ἀγαθὸν εὐαγγελίζεται</w:t>
      </w:r>
      <w:r w:rsidRPr="00511E1A">
        <w:rPr>
          <w:rFonts w:ascii="Palatino Linotype" w:hAnsi="Palatino Linotype" w:cs="Arial"/>
          <w:sz w:val="18"/>
          <w:szCs w:val="18"/>
          <w:lang w:bidi="he-IL"/>
        </w:rPr>
        <w:t>.</w:t>
      </w:r>
    </w:p>
  </w:footnote>
  <w:footnote w:id="4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Αυτό το χωρίο </w:t>
      </w:r>
      <w:r w:rsidRPr="00511E1A">
        <w:rPr>
          <w:rFonts w:ascii="Palatino Linotype" w:hAnsi="Palatino Linotype" w:cs="Arial"/>
          <w:sz w:val="18"/>
          <w:szCs w:val="18"/>
          <w:lang w:bidi="he-IL"/>
        </w:rPr>
        <w:t>όπου υιοθετείται η έχει επηρεαστεί από την ιουδαϊκή μαρτυρολογική εσχατολογία και δεν αποκλείει την κοινή εξανάσταση και την τελική εσχατολογική μετάλλαξη που δηλώνεται στο 3, 20-1 (σελ. 215-6)</w:t>
      </w:r>
      <w:r w:rsidRPr="00511E1A">
        <w:rPr>
          <w:rFonts w:ascii="Palatino Linotype" w:hAnsi="Palatino Linotype" w:cs="Arial"/>
          <w:i/>
          <w:sz w:val="18"/>
          <w:szCs w:val="18"/>
          <w:lang w:bidi="he-IL"/>
        </w:rPr>
        <w:t>.</w:t>
      </w:r>
    </w:p>
  </w:footnote>
  <w:footnote w:id="4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lang w:bidi="he-IL"/>
        </w:rPr>
        <w:t>Βλ υποσ. 36.</w:t>
      </w:r>
    </w:p>
  </w:footnote>
  <w:footnote w:id="45">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cs="Arial"/>
          <w:i/>
          <w:sz w:val="18"/>
          <w:szCs w:val="18"/>
          <w:lang w:bidi="he-IL"/>
        </w:rPr>
        <w:t>πνευματικός</w:t>
      </w:r>
      <w:r w:rsidRPr="00511E1A">
        <w:rPr>
          <w:rFonts w:ascii="Palatino Linotype" w:hAnsi="Palatino Linotype" w:cs="Arial"/>
          <w:sz w:val="18"/>
          <w:szCs w:val="18"/>
          <w:lang w:bidi="he-IL"/>
        </w:rPr>
        <w:t xml:space="preserve"> για το μελλοντικό σώμα σημαίνει ότι αντιστοιχεί προς την πραγματικότητα του Θεού (Α’Κορ. 2, 14=Ρωμ. 2, 29). </w:t>
      </w:r>
    </w:p>
  </w:footnote>
  <w:footnote w:id="46">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i/>
          <w:caps/>
          <w:sz w:val="18"/>
          <w:szCs w:val="18"/>
          <w:lang w:bidi="he-IL"/>
        </w:rPr>
        <w:t>ο</w:t>
      </w:r>
      <w:r w:rsidRPr="00511E1A">
        <w:rPr>
          <w:rFonts w:ascii="Palatino Linotype" w:hAnsi="Palatino Linotype" w:cs="SBL Greek"/>
          <w:i/>
          <w:sz w:val="18"/>
          <w:szCs w:val="18"/>
          <w:lang w:bidi="he-IL"/>
        </w:rPr>
        <w:t xml:space="preserve">ὓς δὲ προώρισεν, τούτους καὶ ἐκάλεσεν· καὶ οὓς ἐκάλεσεν, τούτους καὶ </w:t>
      </w:r>
      <w:r w:rsidRPr="00511E1A">
        <w:rPr>
          <w:rFonts w:ascii="Palatino Linotype" w:hAnsi="Palatino Linotype" w:cs="SBL Greek"/>
          <w:b/>
          <w:i/>
          <w:sz w:val="18"/>
          <w:szCs w:val="18"/>
          <w:lang w:bidi="he-IL"/>
        </w:rPr>
        <w:t xml:space="preserve">ἐδικαίωσεν· </w:t>
      </w:r>
      <w:r w:rsidRPr="00511E1A">
        <w:rPr>
          <w:rFonts w:ascii="Palatino Linotype" w:hAnsi="Palatino Linotype" w:cs="SBL Greek"/>
          <w:i/>
          <w:sz w:val="18"/>
          <w:szCs w:val="18"/>
          <w:lang w:bidi="he-IL"/>
        </w:rPr>
        <w:t xml:space="preserve">οὓς δὲ ἐδικαίωσεν, τούτους καὶ </w:t>
      </w:r>
      <w:r w:rsidRPr="00511E1A">
        <w:rPr>
          <w:rFonts w:ascii="Palatino Linotype" w:hAnsi="Palatino Linotype" w:cs="SBL Greek"/>
          <w:b/>
          <w:i/>
          <w:sz w:val="18"/>
          <w:szCs w:val="18"/>
          <w:lang w:bidi="he-IL"/>
        </w:rPr>
        <w:t>ἐδόξασεν.</w:t>
      </w:r>
      <w:r w:rsidRPr="00511E1A">
        <w:rPr>
          <w:rFonts w:ascii="Palatino Linotype" w:hAnsi="Palatino Linotype" w:cs="Arial"/>
          <w:i/>
          <w:sz w:val="18"/>
          <w:szCs w:val="18"/>
          <w:lang w:bidi="he-IL"/>
        </w:rPr>
        <w:t xml:space="preserve"> </w:t>
      </w:r>
    </w:p>
  </w:footnote>
  <w:footnote w:id="47">
    <w:p w:rsidR="00B80A4B" w:rsidRPr="00511E1A" w:rsidRDefault="00B80A4B" w:rsidP="00791731">
      <w:pPr>
        <w:autoSpaceDE w:val="0"/>
        <w:autoSpaceDN w:val="0"/>
        <w:adjustRightInd w:val="0"/>
        <w:ind w:left="567" w:right="374" w:firstLine="426"/>
        <w:jc w:val="both"/>
        <w:rPr>
          <w:rFonts w:ascii="Palatino Linotype" w:hAnsi="Palatino Linotype" w:cs="SBL Greek"/>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 Ιω. οι πιστοί </w:t>
      </w:r>
      <w:r w:rsidRPr="00511E1A">
        <w:rPr>
          <w:rFonts w:ascii="Palatino Linotype" w:hAnsi="Palatino Linotype"/>
          <w:i/>
          <w:sz w:val="18"/>
          <w:szCs w:val="18"/>
        </w:rPr>
        <w:t>μένουν/είναι</w:t>
      </w:r>
      <w:r w:rsidRPr="00511E1A">
        <w:rPr>
          <w:rFonts w:ascii="Palatino Linotype" w:hAnsi="Palatino Linotype"/>
          <w:sz w:val="18"/>
          <w:szCs w:val="18"/>
        </w:rPr>
        <w:t xml:space="preserve"> εν τω Θεώ και ο Θεός σε αυτούς. Πρβλ. Σοφοκλής, </w:t>
      </w:r>
      <w:r w:rsidRPr="00511E1A">
        <w:rPr>
          <w:rFonts w:ascii="Palatino Linotype" w:hAnsi="Palatino Linotype"/>
          <w:i/>
          <w:sz w:val="18"/>
          <w:szCs w:val="18"/>
        </w:rPr>
        <w:t xml:space="preserve">Οιδίπους </w:t>
      </w:r>
      <w:r w:rsidRPr="00511E1A">
        <w:rPr>
          <w:rFonts w:ascii="Palatino Linotype" w:hAnsi="Palatino Linotype"/>
          <w:sz w:val="18"/>
          <w:szCs w:val="18"/>
        </w:rPr>
        <w:t xml:space="preserve">312-4: </w:t>
      </w:r>
      <w:r w:rsidRPr="00511E1A">
        <w:rPr>
          <w:rFonts w:ascii="Palatino Linotype" w:hAnsi="Palatino Linotype"/>
          <w:i/>
          <w:sz w:val="18"/>
          <w:szCs w:val="18"/>
        </w:rPr>
        <w:t>ἐν σοὶ γὰρ ἐσμὲν</w:t>
      </w:r>
      <w:r w:rsidRPr="00511E1A">
        <w:rPr>
          <w:rFonts w:ascii="Palatino Linotype" w:hAnsi="Palatino Linotype"/>
          <w:sz w:val="18"/>
          <w:szCs w:val="18"/>
        </w:rPr>
        <w:t xml:space="preserve">. Ευρυπίδης, </w:t>
      </w:r>
      <w:r w:rsidRPr="00511E1A">
        <w:rPr>
          <w:rFonts w:ascii="Palatino Linotype" w:hAnsi="Palatino Linotype"/>
          <w:i/>
          <w:sz w:val="18"/>
          <w:szCs w:val="18"/>
        </w:rPr>
        <w:t>Άλκηστις</w:t>
      </w:r>
      <w:r w:rsidRPr="00511E1A">
        <w:rPr>
          <w:rFonts w:ascii="Palatino Linotype" w:hAnsi="Palatino Linotype"/>
          <w:sz w:val="18"/>
          <w:szCs w:val="18"/>
        </w:rPr>
        <w:t xml:space="preserve"> 275-8.</w:t>
      </w:r>
    </w:p>
  </w:footnote>
  <w:footnote w:id="4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Στο Ρωμ. 7, 4 το </w:t>
      </w:r>
      <w:r w:rsidRPr="00511E1A">
        <w:rPr>
          <w:rFonts w:ascii="Palatino Linotype" w:hAnsi="Palatino Linotype" w:cs="Arial"/>
          <w:i/>
          <w:sz w:val="18"/>
          <w:szCs w:val="18"/>
          <w:lang w:bidi="he-IL"/>
        </w:rPr>
        <w:t>διά του Σώματος</w:t>
      </w:r>
      <w:r w:rsidRPr="00511E1A">
        <w:rPr>
          <w:rFonts w:ascii="Palatino Linotype" w:hAnsi="Palatino Linotype" w:cs="Arial"/>
          <w:sz w:val="18"/>
          <w:szCs w:val="18"/>
          <w:lang w:bidi="he-IL"/>
        </w:rPr>
        <w:t xml:space="preserve"> αποτελεί μετωνυμία για τον θάνατο και τη σωτηριώδη επενέργεια αυτού του αίματος (Ρωμ. 3, 25</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5, 9-10).</w:t>
      </w:r>
    </w:p>
  </w:footnote>
  <w:footnote w:id="4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vertAlign w:val="superscript"/>
          <w:lang w:bidi="he-IL"/>
        </w:rPr>
        <w:t xml:space="preserve">15 </w:t>
      </w:r>
      <w:r w:rsidRPr="00511E1A">
        <w:rPr>
          <w:rFonts w:ascii="Palatino Linotype" w:hAnsi="Palatino Linotype" w:cs="SBL Greek"/>
          <w:i/>
          <w:caps/>
          <w:sz w:val="18"/>
          <w:szCs w:val="18"/>
          <w:lang w:bidi="he-IL"/>
        </w:rPr>
        <w:t>ο</w:t>
      </w:r>
      <w:r w:rsidRPr="00511E1A">
        <w:rPr>
          <w:rFonts w:ascii="Palatino Linotype" w:hAnsi="Palatino Linotype" w:cs="SBL Greek"/>
          <w:i/>
          <w:sz w:val="18"/>
          <w:szCs w:val="18"/>
          <w:lang w:bidi="he-IL"/>
        </w:rPr>
        <w:t>ὐκ οἴδατε ὅτι τὰ σώματα ὑμῶν μέλη Χριστοῦ ἐστιν; ἄρας οὖν τὰ μέλη τοῦ Χριστοῦ ποιήσω πόρνης μέλη; μὴ γένοιτο</w:t>
      </w:r>
      <w:r w:rsidRPr="00511E1A">
        <w:rPr>
          <w:rFonts w:ascii="Palatino Linotype" w:hAnsi="Palatino Linotype" w:cs="SBL Greek"/>
          <w:sz w:val="18"/>
          <w:szCs w:val="18"/>
          <w:lang w:bidi="he-IL"/>
        </w:rPr>
        <w:t xml:space="preserve"> </w:t>
      </w:r>
      <w:r w:rsidRPr="00511E1A">
        <w:rPr>
          <w:rFonts w:ascii="Palatino Linotype" w:hAnsi="Palatino Linotype" w:cs="Arial"/>
          <w:i/>
          <w:sz w:val="18"/>
          <w:szCs w:val="18"/>
          <w:vertAlign w:val="superscript"/>
          <w:lang w:bidi="he-IL"/>
        </w:rPr>
        <w:t xml:space="preserve">16 </w:t>
      </w:r>
      <w:r w:rsidRPr="00511E1A">
        <w:rPr>
          <w:rFonts w:ascii="Palatino Linotype" w:hAnsi="Palatino Linotype" w:cs="SBL Greek"/>
          <w:i/>
          <w:sz w:val="18"/>
          <w:szCs w:val="18"/>
          <w:lang w:bidi="he-IL"/>
        </w:rPr>
        <w:t>[ἢ] οὐκ οἴδατε ὅτι ὁ κολλώμενος τῇ πόρνῃ ἓν σῶμά ἐστιν; «ἔσονται γάρ, φησίν, οἱ δύο εἰς σάρκα μίαν».</w:t>
      </w:r>
      <w:r w:rsidRPr="00511E1A">
        <w:rPr>
          <w:rFonts w:ascii="Palatino Linotype" w:hAnsi="Palatino Linotype" w:cs="Arial"/>
          <w:i/>
          <w:sz w:val="18"/>
          <w:szCs w:val="18"/>
          <w:vertAlign w:val="superscript"/>
          <w:lang w:bidi="he-IL"/>
        </w:rPr>
        <w:t>17</w:t>
      </w:r>
      <w:r w:rsidRPr="00511E1A">
        <w:rPr>
          <w:rFonts w:ascii="Palatino Linotype" w:hAnsi="Palatino Linotype" w:cs="SBL Greek"/>
          <w:b/>
          <w:i/>
          <w:sz w:val="18"/>
          <w:szCs w:val="18"/>
          <w:lang w:bidi="he-IL"/>
        </w:rPr>
        <w:t>ὁ δὲ κολλώμενος τῷ Κυρίῳ ἓν πνεῦμά ἐστιν.</w:t>
      </w:r>
      <w:r w:rsidRPr="00511E1A">
        <w:rPr>
          <w:rFonts w:ascii="Palatino Linotype" w:hAnsi="Palatino Linotype" w:cs="Arial"/>
          <w:b/>
          <w:i/>
          <w:sz w:val="18"/>
          <w:szCs w:val="18"/>
          <w:vertAlign w:val="superscript"/>
          <w:lang w:bidi="he-IL"/>
        </w:rPr>
        <w:t>1</w:t>
      </w:r>
      <w:r w:rsidRPr="00511E1A">
        <w:rPr>
          <w:rFonts w:ascii="Palatino Linotype" w:hAnsi="Palatino Linotype" w:cs="Arial"/>
          <w:i/>
          <w:sz w:val="18"/>
          <w:szCs w:val="18"/>
          <w:vertAlign w:val="superscript"/>
          <w:lang w:bidi="he-IL"/>
        </w:rPr>
        <w:t>8</w:t>
      </w:r>
      <w:r w:rsidRPr="00511E1A">
        <w:rPr>
          <w:rFonts w:ascii="Palatino Linotype" w:hAnsi="Palatino Linotype" w:cs="SBL Greek"/>
          <w:i/>
          <w:sz w:val="18"/>
          <w:szCs w:val="18"/>
          <w:lang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511E1A">
        <w:rPr>
          <w:rFonts w:ascii="Palatino Linotype" w:hAnsi="Palatino Linotype" w:cs="Arial"/>
          <w:i/>
          <w:sz w:val="18"/>
          <w:szCs w:val="18"/>
          <w:vertAlign w:val="superscript"/>
          <w:lang w:bidi="he-IL"/>
        </w:rPr>
        <w:t>19</w:t>
      </w:r>
      <w:r w:rsidRPr="00511E1A">
        <w:rPr>
          <w:rFonts w:ascii="Palatino Linotype" w:hAnsi="Palatino Linotype" w:cs="SBL Greek"/>
          <w:i/>
          <w:sz w:val="18"/>
          <w:szCs w:val="18"/>
          <w:lang w:bidi="he-IL"/>
        </w:rPr>
        <w:t xml:space="preserve">ἢ οὐκ οἴδατε ὅτι τὸ σῶμα ὑμῶν </w:t>
      </w:r>
      <w:r w:rsidRPr="00511E1A">
        <w:rPr>
          <w:rFonts w:ascii="Palatino Linotype" w:hAnsi="Palatino Linotype" w:cs="SBL Greek"/>
          <w:b/>
          <w:i/>
          <w:sz w:val="18"/>
          <w:szCs w:val="18"/>
          <w:lang w:bidi="he-IL"/>
        </w:rPr>
        <w:t>ναὸς τοῦ ἐν ὑμῖν Ἁγίου Πνεύματός</w:t>
      </w:r>
      <w:r w:rsidRPr="00511E1A">
        <w:rPr>
          <w:rFonts w:ascii="Palatino Linotype" w:hAnsi="Palatino Linotype" w:cs="SBL Greek"/>
          <w:i/>
          <w:sz w:val="18"/>
          <w:szCs w:val="18"/>
          <w:lang w:bidi="he-IL"/>
        </w:rPr>
        <w:t xml:space="preserve"> ἐστιν οὗ ἔχετε ἀπὸ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καὶ οὐκ ἐστὲ ἑαυτῶν;</w:t>
      </w:r>
      <w:r w:rsidRPr="00511E1A">
        <w:rPr>
          <w:rFonts w:ascii="Palatino Linotype" w:hAnsi="Palatino Linotype" w:cs="Arial"/>
          <w:i/>
          <w:sz w:val="18"/>
          <w:szCs w:val="18"/>
          <w:vertAlign w:val="superscript"/>
          <w:lang w:bidi="he-IL"/>
        </w:rPr>
        <w:t xml:space="preserve">20 </w:t>
      </w:r>
      <w:r w:rsidRPr="00511E1A">
        <w:rPr>
          <w:rFonts w:ascii="Palatino Linotype" w:hAnsi="Palatino Linotype" w:cs="SBL Greek"/>
          <w:i/>
          <w:sz w:val="18"/>
          <w:szCs w:val="18"/>
          <w:lang w:bidi="he-IL"/>
        </w:rPr>
        <w:t>ἠγοράσθητε γὰρ τιμῆς· δοξάσατε δὴ τὸν Θεὸν ἐν τῷ σώματι ὑμῶν.</w:t>
      </w:r>
      <w:r w:rsidRPr="00511E1A">
        <w:rPr>
          <w:rFonts w:ascii="Palatino Linotype" w:hAnsi="Palatino Linotype" w:cs="SBL Greek"/>
          <w:sz w:val="18"/>
          <w:szCs w:val="18"/>
          <w:lang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511E1A">
        <w:rPr>
          <w:rFonts w:ascii="Palatino Linotype" w:hAnsi="Palatino Linotype" w:cs="SBL Greek"/>
          <w:i/>
          <w:sz w:val="18"/>
          <w:szCs w:val="18"/>
          <w:lang w:bidi="he-IL"/>
        </w:rPr>
        <w:t xml:space="preserve">ἐγὼ γὰρ διὰ </w:t>
      </w:r>
      <w:r w:rsidRPr="00511E1A">
        <w:rPr>
          <w:rFonts w:ascii="Palatino Linotype" w:hAnsi="Palatino Linotype" w:cs="SBL Greek"/>
          <w:i/>
          <w:caps/>
          <w:sz w:val="18"/>
          <w:szCs w:val="18"/>
          <w:lang w:bidi="he-IL"/>
        </w:rPr>
        <w:t>ν</w:t>
      </w:r>
      <w:r w:rsidRPr="00511E1A">
        <w:rPr>
          <w:rFonts w:ascii="Palatino Linotype" w:hAnsi="Palatino Linotype" w:cs="SBL Greek"/>
          <w:i/>
          <w:sz w:val="18"/>
          <w:szCs w:val="18"/>
          <w:lang w:bidi="he-IL"/>
        </w:rPr>
        <w:t xml:space="preserve">όμου νόμῳ ἀπέθανον, ἵνα Θεῷ ζήσω. </w:t>
      </w:r>
      <w:r w:rsidRPr="00511E1A">
        <w:rPr>
          <w:rFonts w:ascii="Palatino Linotype" w:hAnsi="Palatino Linotype" w:cs="SBL Greek"/>
          <w:b/>
          <w:i/>
          <w:sz w:val="18"/>
          <w:szCs w:val="18"/>
          <w:lang w:bidi="he-IL"/>
        </w:rPr>
        <w:t>Χριστῷ συνεσταύρωμαι·</w:t>
      </w:r>
      <w:r w:rsidRPr="00511E1A">
        <w:rPr>
          <w:rFonts w:ascii="Palatino Linotype" w:hAnsi="Palatino Linotype" w:cs="Arial"/>
          <w:b/>
          <w:i/>
          <w:sz w:val="18"/>
          <w:szCs w:val="18"/>
          <w:lang w:bidi="he-IL"/>
        </w:rPr>
        <w:t xml:space="preserve"> </w:t>
      </w:r>
      <w:r w:rsidRPr="00511E1A">
        <w:rPr>
          <w:rFonts w:ascii="Palatino Linotype" w:hAnsi="Palatino Linotype" w:cs="SBL Greek"/>
          <w:b/>
          <w:i/>
          <w:sz w:val="18"/>
          <w:szCs w:val="18"/>
          <w:lang w:bidi="he-IL"/>
        </w:rPr>
        <w:t xml:space="preserve">ζῶ δὲ οὐκέτι ἐγώ, ζῇ δὲ ἐν ἐμοὶ Χριστός· ὃ δὲ νῦν ζῶ ἐν σαρκί, ἐν πίστει ζῶ τῇ τοῦ Υἱοῦ τοῦ Θεοῦ </w:t>
      </w:r>
      <w:r w:rsidRPr="00511E1A">
        <w:rPr>
          <w:rFonts w:ascii="Palatino Linotype" w:hAnsi="Palatino Linotype" w:cs="SBL Greek"/>
          <w:i/>
          <w:sz w:val="18"/>
          <w:szCs w:val="18"/>
          <w:lang w:bidi="he-IL"/>
        </w:rPr>
        <w:t xml:space="preserve">τοῦ ἀγαπήσαντός με καὶ παραδόντος ἑαυτὸν ὑπὲρ ἐμοῦ </w:t>
      </w:r>
      <w:r w:rsidRPr="00511E1A">
        <w:rPr>
          <w:rFonts w:ascii="Palatino Linotype" w:hAnsi="Palatino Linotype" w:cs="SBL Greek"/>
          <w:sz w:val="18"/>
          <w:szCs w:val="18"/>
          <w:lang w:bidi="he-IL"/>
        </w:rPr>
        <w:t>(2, 19-20</w:t>
      </w:r>
      <w:r w:rsidRPr="00511E1A">
        <w:rPr>
          <w:rFonts w:ascii="Palatino Linotype" w:hAnsi="Palatino Linotype" w:cs="SBL Greek"/>
          <w:sz w:val="18"/>
          <w:szCs w:val="18"/>
          <w:vertAlign w:val="superscript"/>
          <w:lang w:bidi="he-IL"/>
        </w:rPr>
        <w:t xml:space="preserve">. </w:t>
      </w:r>
      <w:r w:rsidRPr="00511E1A">
        <w:rPr>
          <w:rFonts w:ascii="Palatino Linotype" w:hAnsi="Palatino Linotype" w:cs="SBL Greek"/>
          <w:sz w:val="18"/>
          <w:szCs w:val="18"/>
          <w:lang w:bidi="he-IL"/>
        </w:rPr>
        <w:t xml:space="preserve">πρβλ. Φίλων, </w:t>
      </w:r>
      <w:r w:rsidRPr="00511E1A">
        <w:rPr>
          <w:rFonts w:ascii="Palatino Linotype" w:hAnsi="Palatino Linotype" w:cs="SBL Greek"/>
          <w:i/>
          <w:sz w:val="18"/>
          <w:szCs w:val="18"/>
          <w:lang w:bidi="he-IL"/>
        </w:rPr>
        <w:t>Τις ο των θείων κληρονόμος</w:t>
      </w:r>
      <w:r w:rsidRPr="00511E1A">
        <w:rPr>
          <w:rFonts w:ascii="Palatino Linotype" w:hAnsi="Palatino Linotype" w:cs="SBL Greek"/>
          <w:sz w:val="18"/>
          <w:szCs w:val="18"/>
          <w:lang w:bidi="he-IL"/>
        </w:rPr>
        <w:t xml:space="preserve"> 259. 264 κε.</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Ιάμβλιχος, Μυστ. 3. 4)</w:t>
      </w:r>
      <w:r w:rsidRPr="00511E1A">
        <w:rPr>
          <w:rFonts w:ascii="Palatino Linotype" w:hAnsi="Palatino Linotype" w:cs="SBL Greek"/>
          <w:i/>
          <w:sz w:val="18"/>
          <w:szCs w:val="18"/>
          <w:lang w:bidi="he-IL"/>
        </w:rPr>
        <w:t>.</w:t>
      </w:r>
      <w:r w:rsidRPr="00511E1A">
        <w:rPr>
          <w:rFonts w:ascii="Palatino Linotype" w:hAnsi="Palatino Linotype" w:cs="Arial"/>
          <w:sz w:val="18"/>
          <w:szCs w:val="18"/>
          <w:lang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5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Ήδη στην Π.Δ. ενίοτε η προσταγή εκφράζεται με οριστική (Παρ. 23, 27. Γαλ. 5, 19-21.22-23. Ρωμ. 14, 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15, 7). Περισσότερα για το θέμα βλ. </w:t>
      </w:r>
      <w:r w:rsidRPr="00511E1A">
        <w:rPr>
          <w:rFonts w:ascii="Palatino Linotype" w:hAnsi="Palatino Linotype"/>
          <w:sz w:val="18"/>
          <w:szCs w:val="18"/>
          <w:lang w:val="de-DE"/>
        </w:rPr>
        <w:t>Michael</w:t>
      </w:r>
      <w:r w:rsidRPr="00511E1A">
        <w:rPr>
          <w:rFonts w:ascii="Palatino Linotype" w:hAnsi="Palatino Linotype"/>
          <w:sz w:val="18"/>
          <w:szCs w:val="18"/>
        </w:rPr>
        <w:t xml:space="preserve"> </w:t>
      </w:r>
      <w:r w:rsidRPr="00511E1A">
        <w:rPr>
          <w:rFonts w:ascii="Palatino Linotype" w:hAnsi="Palatino Linotype"/>
          <w:sz w:val="18"/>
          <w:szCs w:val="18"/>
          <w:lang w:val="de-DE"/>
        </w:rPr>
        <w:t>Wolter</w:t>
      </w:r>
      <w:r w:rsidRPr="00511E1A">
        <w:rPr>
          <w:rFonts w:ascii="Palatino Linotype" w:hAnsi="Palatino Linotype"/>
          <w:sz w:val="18"/>
          <w:szCs w:val="18"/>
        </w:rPr>
        <w:t>, Η Ηθική του Παύλου ως εφαρμοσμένη Εκκλησιολογία</w:t>
      </w:r>
      <w:r w:rsidRPr="00511E1A">
        <w:rPr>
          <w:rFonts w:ascii="Palatino Linotype" w:hAnsi="Palatino Linotype"/>
          <w:b/>
          <w:sz w:val="18"/>
          <w:szCs w:val="18"/>
        </w:rPr>
        <w:t xml:space="preserve">, </w:t>
      </w:r>
      <w:r w:rsidRPr="00511E1A">
        <w:rPr>
          <w:rFonts w:ascii="Palatino Linotype" w:hAnsi="Palatino Linotype"/>
          <w:bCs/>
          <w:i/>
          <w:iCs/>
          <w:sz w:val="18"/>
          <w:szCs w:val="18"/>
        </w:rPr>
        <w:t>ΔΒΜ</w:t>
      </w:r>
      <w:r w:rsidRPr="00511E1A">
        <w:rPr>
          <w:rFonts w:ascii="Palatino Linotype" w:hAnsi="Palatino Linotype"/>
          <w:bCs/>
          <w:sz w:val="18"/>
          <w:szCs w:val="18"/>
        </w:rPr>
        <w:t xml:space="preserve"> 37 (2009) 120-134.</w:t>
      </w:r>
    </w:p>
  </w:footnote>
  <w:footnote w:id="5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Συνδυασμό της λογικής θεμελίωσης και της συναισθηματικής χορηγίας ελατηρίων βλ. στο «γνωστό» Ρωμ. 13, 1-7 (συνείδηση και οργή).</w:t>
      </w:r>
    </w:p>
  </w:footnote>
  <w:footnote w:id="52">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γεγονός ότι ο </w:t>
      </w:r>
      <w:r w:rsidRPr="00511E1A">
        <w:rPr>
          <w:rFonts w:ascii="Palatino Linotype" w:hAnsi="Palatino Linotype" w:cs="Palatino Linotype"/>
          <w:sz w:val="18"/>
          <w:szCs w:val="18"/>
          <w:lang w:bidi="he-IL"/>
        </w:rPr>
        <w:t>Μουσώνιος Ρούφος (ΧΙΙ.1-5</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w:t>
      </w:r>
      <w:r w:rsidRPr="00511E1A">
        <w:rPr>
          <w:rFonts w:ascii="Palatino Linotype" w:hAnsi="Palatino Linotype" w:cs="Tahoma"/>
          <w:bCs/>
          <w:sz w:val="18"/>
          <w:szCs w:val="18"/>
        </w:rPr>
        <w:t>30 – 101 μ.Χ.</w:t>
      </w:r>
      <w:r w:rsidRPr="00511E1A">
        <w:rPr>
          <w:rFonts w:ascii="Palatino Linotype" w:hAnsi="Palatino Linotype" w:cs="Palatino Linotype"/>
          <w:sz w:val="18"/>
          <w:szCs w:val="18"/>
          <w:lang w:bidi="he-IL"/>
        </w:rPr>
        <w:t>) είναι αρνητικός απέναντι στην πορνεία, δεν θεωρώ ότι μπορεί να τεκμηριώσει την άποψη ότι αυτή ήταν και η άποψη του εθνικού περιβάλλοντος, άρα και δεν αποτελεί ειδοποιό διαφορά της χριστιανικής ταυτότητας.</w:t>
      </w:r>
      <w:r w:rsidRPr="00511E1A">
        <w:rPr>
          <w:rFonts w:ascii="Palatino Linotype" w:hAnsi="Palatino Linotype"/>
          <w:sz w:val="18"/>
          <w:szCs w:val="18"/>
        </w:rPr>
        <w:t xml:space="preserve"> Βλ</w:t>
      </w:r>
      <w:r w:rsidRPr="00511E1A">
        <w:rPr>
          <w:rFonts w:ascii="Palatino Linotype" w:hAnsi="Palatino Linotype"/>
          <w:sz w:val="18"/>
          <w:szCs w:val="18"/>
          <w:lang w:val="en-US"/>
        </w:rPr>
        <w:t>. D.</w:t>
      </w:r>
      <w:r w:rsidRPr="00511E1A">
        <w:rPr>
          <w:rFonts w:ascii="Palatino Linotype" w:hAnsi="Palatino Linotype"/>
          <w:sz w:val="18"/>
          <w:szCs w:val="18"/>
        </w:rPr>
        <w:t>Κ</w:t>
      </w:r>
      <w:r w:rsidRPr="00511E1A">
        <w:rPr>
          <w:rFonts w:ascii="Palatino Linotype" w:hAnsi="Palatino Linotype"/>
          <w:sz w:val="18"/>
          <w:szCs w:val="18"/>
          <w:lang w:val="en-US"/>
        </w:rPr>
        <w:t xml:space="preserve">. Darko, </w:t>
      </w:r>
      <w:hyperlink r:id="rId4" w:history="1">
        <w:r w:rsidRPr="00511E1A">
          <w:rPr>
            <w:rStyle w:val="af3"/>
            <w:rFonts w:ascii="Palatino Linotype" w:hAnsi="Palatino Linotype"/>
            <w:b w:val="0"/>
            <w:i/>
            <w:sz w:val="18"/>
            <w:szCs w:val="18"/>
            <w:lang w:val="en-US"/>
          </w:rPr>
          <w:t>No Longer Living as the Gentiles: Differentiation and Shared Ethical Values in Ephesians 4.17 – 6.9</w:t>
        </w:r>
      </w:hyperlink>
      <w:r w:rsidRPr="00511E1A">
        <w:rPr>
          <w:rFonts w:ascii="Palatino Linotype" w:hAnsi="Palatino Linotype"/>
          <w:b/>
          <w:i/>
          <w:sz w:val="18"/>
          <w:szCs w:val="18"/>
          <w:lang w:val="en-US"/>
        </w:rPr>
        <w:t xml:space="preserve"> </w:t>
      </w:r>
      <w:r w:rsidRPr="00511E1A">
        <w:rPr>
          <w:rFonts w:ascii="Palatino Linotype" w:hAnsi="Palatino Linotype"/>
          <w:sz w:val="18"/>
          <w:szCs w:val="18"/>
          <w:lang w:val="en-US"/>
        </w:rPr>
        <w:t xml:space="preserve">(PhD diss.) King’s College London 2006. </w:t>
      </w:r>
      <w:r w:rsidRPr="00511E1A">
        <w:rPr>
          <w:rFonts w:ascii="Palatino Linotype" w:hAnsi="Palatino Linotype"/>
          <w:sz w:val="18"/>
          <w:szCs w:val="18"/>
        </w:rPr>
        <w:t>Έχει</w:t>
      </w:r>
      <w:r w:rsidRPr="00511E1A">
        <w:rPr>
          <w:rFonts w:ascii="Palatino Linotype" w:hAnsi="Palatino Linotype"/>
          <w:sz w:val="18"/>
          <w:szCs w:val="18"/>
          <w:lang w:val="en-US"/>
        </w:rPr>
        <w:t xml:space="preserve"> </w:t>
      </w:r>
      <w:r w:rsidRPr="00511E1A">
        <w:rPr>
          <w:rFonts w:ascii="Palatino Linotype" w:hAnsi="Palatino Linotype"/>
          <w:sz w:val="18"/>
          <w:szCs w:val="18"/>
        </w:rPr>
        <w:t>ληφθεί</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w:t>
      </w:r>
      <w:hyperlink r:id="rId5" w:history="1">
        <w:r w:rsidRPr="00511E1A">
          <w:rPr>
            <w:rStyle w:val="-"/>
            <w:rFonts w:ascii="Palatino Linotype" w:hAnsi="Palatino Linotype"/>
            <w:color w:val="auto"/>
            <w:sz w:val="18"/>
            <w:szCs w:val="18"/>
            <w:u w:val="none"/>
            <w:lang w:val="en-US"/>
          </w:rPr>
          <w:t>http://www.ntgateway.com/paul-the-apostle/ephesians-and-colossians/</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ημερομ</w:t>
      </w:r>
      <w:r w:rsidRPr="00511E1A">
        <w:rPr>
          <w:rFonts w:ascii="Palatino Linotype" w:hAnsi="Palatino Linotype"/>
          <w:sz w:val="18"/>
          <w:szCs w:val="18"/>
          <w:lang w:val="en-US"/>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US"/>
        </w:rPr>
        <w:t xml:space="preserve"> 1.2.2012) </w:t>
      </w:r>
      <w:r w:rsidRPr="00511E1A">
        <w:rPr>
          <w:rFonts w:ascii="Palatino Linotype" w:hAnsi="Palatino Linotype" w:cs="Arial"/>
          <w:sz w:val="18"/>
          <w:szCs w:val="18"/>
          <w:lang w:val="en-US"/>
        </w:rPr>
        <w:t>160:</w:t>
      </w:r>
      <w:r w:rsidRPr="00511E1A">
        <w:rPr>
          <w:rFonts w:ascii="Palatino Linotype" w:hAnsi="Palatino Linotype" w:cs="Arial"/>
          <w:i/>
          <w:sz w:val="18"/>
          <w:szCs w:val="18"/>
          <w:lang w:val="en-US"/>
        </w:rPr>
        <w:t xml:space="preserve"> Generally, the sexual ethics in Ephesians are more rigorous than what one finds within Greek moral traditions and it rather bears resemblance with Jewish moral codes on sexual conduct. For instance, </w:t>
      </w:r>
      <w:r w:rsidRPr="00511E1A">
        <w:rPr>
          <w:rFonts w:ascii="Palatino Linotype" w:hAnsi="Palatino Linotype" w:cs="Arial"/>
          <w:i/>
          <w:sz w:val="18"/>
          <w:szCs w:val="18"/>
        </w:rPr>
        <w:t>πορνεία</w:t>
      </w:r>
      <w:r w:rsidRPr="00511E1A">
        <w:rPr>
          <w:rFonts w:ascii="Palatino Linotype" w:hAnsi="Palatino Linotype" w:cs="Arial"/>
          <w:i/>
          <w:sz w:val="18"/>
          <w:szCs w:val="18"/>
          <w:lang w:val="en-US"/>
        </w:rPr>
        <w:t xml:space="preserve"> </w:t>
      </w:r>
      <w:r w:rsidRPr="00511E1A">
        <w:rPr>
          <w:rFonts w:ascii="Palatino Linotype" w:hAnsi="Palatino Linotype" w:cs="Arial"/>
          <w:i/>
          <w:sz w:val="18"/>
          <w:szCs w:val="18"/>
        </w:rPr>
        <w:t>ι</w:t>
      </w:r>
      <w:r w:rsidRPr="00511E1A">
        <w:rPr>
          <w:rFonts w:ascii="Palatino Linotype" w:hAnsi="Palatino Linotype" w:cs="Arial"/>
          <w:i/>
          <w:sz w:val="18"/>
          <w:szCs w:val="18"/>
          <w:lang w:val="en-US"/>
        </w:rPr>
        <w:t xml:space="preserve">s similarly condemned in Jewish literature. It is,, however, noteworthy that the injunction here does not go so far as to require the capital punishment one finds in early Judaism. Moreover, the Greek and Latin moralists did not condemn </w:t>
      </w:r>
      <w:r w:rsidRPr="00511E1A">
        <w:rPr>
          <w:rFonts w:ascii="Palatino Linotype" w:hAnsi="Palatino Linotype" w:cs="Arial"/>
          <w:i/>
          <w:sz w:val="18"/>
          <w:szCs w:val="18"/>
        </w:rPr>
        <w:t>πορνεία</w:t>
      </w:r>
      <w:r w:rsidRPr="00511E1A">
        <w:rPr>
          <w:rFonts w:ascii="Palatino Linotype" w:hAnsi="Palatino Linotype" w:cs="Arial"/>
          <w:i/>
          <w:sz w:val="18"/>
          <w:szCs w:val="18"/>
          <w:lang w:val="en-US"/>
        </w:rPr>
        <w:t xml:space="preserve"> but left individuals to exercise their sense of propriety in sexual matters. Musonius Rufus was therefore an exception in Hellenism for insisting that sex must be confined to marital relationship.</w:t>
      </w:r>
    </w:p>
  </w:footnote>
  <w:footnote w:id="5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w:t>
      </w:r>
      <w:r w:rsidRPr="00511E1A">
        <w:rPr>
          <w:rFonts w:ascii="Palatino Linotype" w:hAnsi="Palatino Linotype"/>
          <w:sz w:val="18"/>
          <w:szCs w:val="18"/>
        </w:rPr>
        <w:t>σ</w:t>
      </w:r>
      <w:r w:rsidRPr="00511E1A">
        <w:rPr>
          <w:rFonts w:ascii="Palatino Linotype" w:hAnsi="Palatino Linotype"/>
          <w:sz w:val="18"/>
          <w:szCs w:val="18"/>
          <w:lang w:val="en-US"/>
        </w:rPr>
        <w:t>. (</w:t>
      </w:r>
      <w:r w:rsidRPr="00511E1A">
        <w:rPr>
          <w:rFonts w:ascii="Palatino Linotype" w:hAnsi="Palatino Linotype"/>
          <w:sz w:val="18"/>
          <w:szCs w:val="18"/>
        </w:rPr>
        <w:t>σελ</w:t>
      </w:r>
      <w:r w:rsidRPr="00511E1A">
        <w:rPr>
          <w:rFonts w:ascii="Palatino Linotype" w:hAnsi="Palatino Linotype"/>
          <w:sz w:val="18"/>
          <w:szCs w:val="18"/>
          <w:lang w:val="en-US"/>
        </w:rPr>
        <w:t xml:space="preserve">. 404-5) </w:t>
      </w:r>
      <w:r w:rsidRPr="00511E1A">
        <w:rPr>
          <w:rFonts w:ascii="Palatino Linotype" w:hAnsi="Palatino Linotype"/>
          <w:sz w:val="18"/>
          <w:szCs w:val="18"/>
        </w:rPr>
        <w:t>διακρίνει</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context of discovery </w:t>
      </w:r>
      <w:r w:rsidRPr="00511E1A">
        <w:rPr>
          <w:rFonts w:ascii="Palatino Linotype" w:hAnsi="Palatino Linotype"/>
          <w:sz w:val="18"/>
          <w:szCs w:val="18"/>
        </w:rPr>
        <w:t>και</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context of justification. </w:t>
      </w:r>
      <w:r w:rsidRPr="00511E1A">
        <w:rPr>
          <w:rFonts w:ascii="Palatino Linotype" w:hAnsi="Palatino Linotype"/>
          <w:sz w:val="18"/>
          <w:szCs w:val="18"/>
        </w:rPr>
        <w:t xml:space="preserve">Το δεύτερο συνδέεται με την αντιμετώπιση των ψευδαδέλφων στη Γαλατία, η οποία (αντιμετώπιση) συνιστά μέρος μιας διαδικασίας που δρομολογήθηκε με τη δημιουργία επί τη βάσει του Ευαγγελίου κοινοτήτων εντός του συμβολικού χώρου του Ιουδαϊσμού. Προϋποθέτει όμως το </w:t>
      </w:r>
      <w:r w:rsidRPr="00511E1A">
        <w:rPr>
          <w:rFonts w:ascii="Palatino Linotype" w:hAnsi="Palatino Linotype"/>
          <w:sz w:val="18"/>
          <w:szCs w:val="18"/>
          <w:lang w:val="en-US"/>
        </w:rPr>
        <w:t>context</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discovery</w:t>
      </w:r>
      <w:r w:rsidRPr="00511E1A">
        <w:rPr>
          <w:rFonts w:ascii="Palatino Linotype" w:hAnsi="Palatino Linotype"/>
          <w:sz w:val="18"/>
          <w:szCs w:val="18"/>
        </w:rPr>
        <w:t>, δηλ. την απάντηση στο ερώτημα: πώς συμβιβάζεται το στάτους των Κοινοτήτων με τη θεολογική αυτοσυνειδησία του Ισραήλ ότι μέσω της εκλογής του Αβραάμ συνιστά τον περιούσιο λαό που τον διακρίνει από τα έθνη η Τορά.</w:t>
      </w:r>
    </w:p>
  </w:footnote>
  <w:footnote w:id="5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Εκεί το πρόβλημα είναι το ερώτημα περί της </w:t>
      </w:r>
      <w:r w:rsidRPr="00511E1A">
        <w:rPr>
          <w:rFonts w:ascii="Palatino Linotype" w:hAnsi="Palatino Linotype" w:cs="Arial"/>
          <w:i/>
          <w:sz w:val="18"/>
          <w:szCs w:val="18"/>
          <w:lang w:bidi="he-IL"/>
        </w:rPr>
        <w:t>πολιτιστικής μορφής του Χριστιανισμού</w:t>
      </w:r>
      <w:r w:rsidRPr="00511E1A">
        <w:rPr>
          <w:rFonts w:ascii="Palatino Linotype" w:hAnsi="Palatino Linotype" w:cs="Arial"/>
          <w:sz w:val="18"/>
          <w:szCs w:val="18"/>
          <w:lang w:bidi="he-IL"/>
        </w:rPr>
        <w:t xml:space="preserve"> που ηγέρθη επειδή κάποιοι χριστιανοί/η </w:t>
      </w:r>
      <w:r w:rsidRPr="00511E1A">
        <w:rPr>
          <w:rFonts w:ascii="Palatino Linotype" w:hAnsi="Palatino Linotype" w:cs="Arial"/>
          <w:i/>
          <w:sz w:val="18"/>
          <w:szCs w:val="18"/>
          <w:lang w:bidi="he-IL"/>
        </w:rPr>
        <w:t>περιτομή</w:t>
      </w:r>
      <w:r w:rsidRPr="00511E1A">
        <w:rPr>
          <w:rFonts w:ascii="Palatino Linotype" w:hAnsi="Palatino Linotype" w:cs="Arial"/>
          <w:sz w:val="18"/>
          <w:szCs w:val="18"/>
          <w:lang w:bidi="he-IL"/>
        </w:rPr>
        <w:t xml:space="preserve"> αντιπαρέθεταν στο κοινό τη διαφοροποίηση, επικαλούμενοι το Γέν. 17, 10-14: </w:t>
      </w:r>
      <w:r w:rsidRPr="00511E1A">
        <w:rPr>
          <w:rFonts w:ascii="Palatino Linotype" w:hAnsi="Palatino Linotype" w:cs="SBL Greek"/>
          <w:i/>
          <w:sz w:val="18"/>
          <w:szCs w:val="18"/>
          <w:lang w:bidi="he-IL"/>
        </w:rPr>
        <w:t>καὶ αὕτη ἡ διαθήκη ἣν διατηρήσεις ἀνὰ μέσον ἐμοῦ καὶ ὑμῶν καὶ ἀνὰ μέσον τοῦ σπέρματός σου…</w:t>
      </w:r>
      <w:r w:rsidRPr="00511E1A">
        <w:rPr>
          <w:rFonts w:ascii="Palatino Linotype" w:hAnsi="Palatino Linotype" w:cs="SBL Greek"/>
          <w:sz w:val="18"/>
          <w:szCs w:val="18"/>
          <w:lang w:bidi="he-IL"/>
        </w:rPr>
        <w:t xml:space="preserve"> Πρβλ. </w:t>
      </w:r>
      <w:r w:rsidRPr="00511E1A">
        <w:rPr>
          <w:rFonts w:ascii="Palatino Linotype" w:hAnsi="Palatino Linotype" w:cs="Arial"/>
          <w:sz w:val="18"/>
          <w:szCs w:val="18"/>
          <w:lang w:bidi="he-IL"/>
        </w:rPr>
        <w:t>Πρ. 13, 38-39</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Εβρ. 11, 7</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Ιάκ. 2, 23-4.</w:t>
      </w:r>
    </w:p>
  </w:footnote>
  <w:footnote w:id="55">
    <w:p w:rsidR="00B80A4B" w:rsidRPr="00511E1A" w:rsidRDefault="00B80A4B" w:rsidP="00791731">
      <w:pPr>
        <w:pStyle w:val="1"/>
        <w:spacing w:before="0" w:line="240" w:lineRule="auto"/>
        <w:ind w:left="567" w:right="374" w:firstLine="426"/>
        <w:contextualSpacing/>
        <w:jc w:val="both"/>
        <w:rPr>
          <w:b w:val="0"/>
          <w:i/>
          <w:color w:val="auto"/>
          <w:sz w:val="18"/>
          <w:szCs w:val="18"/>
        </w:rPr>
      </w:pPr>
      <w:r w:rsidRPr="00511E1A">
        <w:rPr>
          <w:rStyle w:val="a5"/>
          <w:b w:val="0"/>
          <w:color w:val="auto"/>
          <w:sz w:val="18"/>
          <w:szCs w:val="18"/>
        </w:rPr>
        <w:footnoteRef/>
      </w:r>
      <w:r w:rsidRPr="00511E1A">
        <w:rPr>
          <w:b w:val="0"/>
          <w:color w:val="auto"/>
          <w:sz w:val="18"/>
          <w:szCs w:val="18"/>
        </w:rPr>
        <w:t xml:space="preserve"> Ο Λούθηρος μετέφρασε το </w:t>
      </w:r>
      <w:r w:rsidRPr="00511E1A">
        <w:rPr>
          <w:b w:val="0"/>
          <w:i/>
          <w:color w:val="auto"/>
          <w:sz w:val="18"/>
          <w:szCs w:val="18"/>
        </w:rPr>
        <w:t>δικαιοσύνη Θεού</w:t>
      </w:r>
      <w:r w:rsidRPr="00511E1A">
        <w:rPr>
          <w:b w:val="0"/>
          <w:color w:val="auto"/>
          <w:sz w:val="18"/>
          <w:szCs w:val="18"/>
        </w:rPr>
        <w:t xml:space="preserve"> ως </w:t>
      </w:r>
      <w:r w:rsidRPr="00511E1A">
        <w:rPr>
          <w:b w:val="0"/>
          <w:i/>
          <w:color w:val="auto"/>
          <w:sz w:val="18"/>
          <w:szCs w:val="18"/>
        </w:rPr>
        <w:t>δικαιοσύνη (του ανθρώπου) ενώπιον Αυτού (ως Κριτού).</w:t>
      </w:r>
      <w:r w:rsidRPr="00511E1A">
        <w:rPr>
          <w:b w:val="0"/>
          <w:color w:val="auto"/>
          <w:sz w:val="18"/>
          <w:szCs w:val="18"/>
        </w:rPr>
        <w:t xml:space="preserve"> Διακρίνει μεταξύ της καταδικαστικής δικαιοσύνης (</w:t>
      </w:r>
      <w:r w:rsidRPr="00511E1A">
        <w:rPr>
          <w:b w:val="0"/>
          <w:color w:val="auto"/>
          <w:sz w:val="18"/>
          <w:szCs w:val="18"/>
          <w:lang w:val="en-US"/>
        </w:rPr>
        <w:t>iustitia</w:t>
      </w:r>
      <w:r w:rsidRPr="00511E1A">
        <w:rPr>
          <w:b w:val="0"/>
          <w:color w:val="auto"/>
          <w:sz w:val="18"/>
          <w:szCs w:val="18"/>
        </w:rPr>
        <w:t xml:space="preserve"> </w:t>
      </w:r>
      <w:r w:rsidRPr="00511E1A">
        <w:rPr>
          <w:b w:val="0"/>
          <w:color w:val="auto"/>
          <w:sz w:val="18"/>
          <w:szCs w:val="18"/>
          <w:lang w:val="en-US"/>
        </w:rPr>
        <w:t>distributiva</w:t>
      </w:r>
      <w:r w:rsidRPr="00511E1A">
        <w:rPr>
          <w:b w:val="0"/>
          <w:color w:val="auto"/>
          <w:sz w:val="18"/>
          <w:szCs w:val="18"/>
        </w:rPr>
        <w:t xml:space="preserve">/ </w:t>
      </w:r>
      <w:r w:rsidRPr="00511E1A">
        <w:rPr>
          <w:b w:val="0"/>
          <w:color w:val="auto"/>
          <w:sz w:val="18"/>
          <w:szCs w:val="18"/>
          <w:lang w:val="en-US"/>
        </w:rPr>
        <w:t>active</w:t>
      </w:r>
      <w:r w:rsidRPr="00511E1A">
        <w:rPr>
          <w:b w:val="0"/>
          <w:color w:val="auto"/>
          <w:sz w:val="18"/>
          <w:szCs w:val="18"/>
        </w:rPr>
        <w:t>) και αυτής που δίνει χάρη (</w:t>
      </w:r>
      <w:r w:rsidRPr="00511E1A">
        <w:rPr>
          <w:b w:val="0"/>
          <w:color w:val="auto"/>
          <w:sz w:val="18"/>
          <w:szCs w:val="18"/>
          <w:lang w:val="en-US"/>
        </w:rPr>
        <w:t>iustitia</w:t>
      </w:r>
      <w:r w:rsidRPr="00511E1A">
        <w:rPr>
          <w:b w:val="0"/>
          <w:color w:val="auto"/>
          <w:sz w:val="18"/>
          <w:szCs w:val="18"/>
        </w:rPr>
        <w:t xml:space="preserve"> </w:t>
      </w:r>
      <w:r w:rsidRPr="00511E1A">
        <w:rPr>
          <w:b w:val="0"/>
          <w:color w:val="auto"/>
          <w:sz w:val="18"/>
          <w:szCs w:val="18"/>
          <w:lang w:val="en-US"/>
        </w:rPr>
        <w:t>passiva</w:t>
      </w:r>
      <w:r w:rsidRPr="00511E1A">
        <w:rPr>
          <w:b w:val="0"/>
          <w:color w:val="auto"/>
          <w:sz w:val="18"/>
          <w:szCs w:val="18"/>
        </w:rPr>
        <w:t xml:space="preserve">). Για να σταθεί κάποιος ενώπιον του δικαστικού βήματος προϋποτίθεται η χάρη της άφεσης των αμαρτιών. Αυτό σημαίνει ότι κατανοεί τη γεν. του Θεού ως </w:t>
      </w:r>
      <w:r w:rsidRPr="00511E1A">
        <w:rPr>
          <w:b w:val="0"/>
          <w:i/>
          <w:color w:val="auto"/>
          <w:sz w:val="18"/>
          <w:szCs w:val="18"/>
        </w:rPr>
        <w:t>αντικειμ.</w:t>
      </w:r>
      <w:r w:rsidRPr="00511E1A">
        <w:rPr>
          <w:b w:val="0"/>
          <w:color w:val="auto"/>
          <w:sz w:val="18"/>
          <w:szCs w:val="18"/>
        </w:rPr>
        <w:t xml:space="preserve"> αλλά και </w:t>
      </w:r>
      <w:r w:rsidRPr="00511E1A">
        <w:rPr>
          <w:b w:val="0"/>
          <w:i/>
          <w:color w:val="auto"/>
          <w:sz w:val="18"/>
          <w:szCs w:val="18"/>
        </w:rPr>
        <w:t>του δημιουργού</w:t>
      </w:r>
      <w:r w:rsidRPr="00511E1A">
        <w:rPr>
          <w:b w:val="0"/>
          <w:color w:val="auto"/>
          <w:sz w:val="18"/>
          <w:szCs w:val="18"/>
        </w:rPr>
        <w:t xml:space="preserve">. Σήμερα υπάρχει προβληματισμός για το πώς πρέπει να αποδοθεί στις σύγχρονες γλώσσες ο όρος </w:t>
      </w:r>
      <w:r w:rsidRPr="00511E1A">
        <w:rPr>
          <w:b w:val="0"/>
          <w:i/>
          <w:color w:val="auto"/>
          <w:sz w:val="18"/>
          <w:szCs w:val="18"/>
        </w:rPr>
        <w:t>δικαιοσύνη</w:t>
      </w:r>
      <w:r w:rsidRPr="00511E1A">
        <w:rPr>
          <w:b w:val="0"/>
          <w:color w:val="auto"/>
          <w:sz w:val="18"/>
          <w:szCs w:val="18"/>
        </w:rPr>
        <w:t xml:space="preserve">, όπως και αυτοί </w:t>
      </w:r>
      <w:r w:rsidRPr="00511E1A">
        <w:rPr>
          <w:b w:val="0"/>
          <w:i/>
          <w:color w:val="auto"/>
          <w:sz w:val="18"/>
          <w:szCs w:val="18"/>
        </w:rPr>
        <w:t xml:space="preserve">πίστις </w:t>
      </w:r>
      <w:r w:rsidRPr="00511E1A">
        <w:rPr>
          <w:b w:val="0"/>
          <w:color w:val="auto"/>
          <w:sz w:val="18"/>
          <w:szCs w:val="18"/>
        </w:rPr>
        <w:t xml:space="preserve">και </w:t>
      </w:r>
      <w:r w:rsidRPr="00511E1A">
        <w:rPr>
          <w:b w:val="0"/>
          <w:i/>
          <w:color w:val="auto"/>
          <w:sz w:val="18"/>
          <w:szCs w:val="18"/>
        </w:rPr>
        <w:t xml:space="preserve">νόμος, </w:t>
      </w:r>
      <w:r w:rsidRPr="00511E1A">
        <w:rPr>
          <w:b w:val="0"/>
          <w:color w:val="auto"/>
          <w:sz w:val="18"/>
          <w:szCs w:val="18"/>
        </w:rPr>
        <w:t>ώστε να κατανοηθεί το βιβλικό τους υπόβαθρο. Βλ</w:t>
      </w:r>
      <w:r w:rsidRPr="00511E1A">
        <w:rPr>
          <w:b w:val="0"/>
          <w:color w:val="auto"/>
          <w:sz w:val="18"/>
          <w:szCs w:val="18"/>
          <w:lang w:val="de-DE"/>
        </w:rPr>
        <w:t xml:space="preserve">. </w:t>
      </w:r>
      <w:r w:rsidRPr="00511E1A">
        <w:rPr>
          <w:b w:val="0"/>
          <w:bCs w:val="0"/>
          <w:color w:val="auto"/>
          <w:sz w:val="18"/>
          <w:szCs w:val="18"/>
          <w:lang w:val="de-DE"/>
        </w:rPr>
        <w:t>Thomas Schumacher, Der Römerbrief im Wechselspiel von philologischer Entscheidung und theologischer Aussage Anmerkungen zur Übersetzung der rechtfertigungstheologischen Kernaussagen des Römerbriefs</w:t>
      </w:r>
      <w:r w:rsidRPr="00511E1A">
        <w:rPr>
          <w:b w:val="0"/>
          <w:bCs w:val="0"/>
          <w:i/>
          <w:color w:val="auto"/>
          <w:sz w:val="18"/>
          <w:szCs w:val="18"/>
          <w:lang w:val="de-DE"/>
        </w:rPr>
        <w:t xml:space="preserve"> </w:t>
      </w:r>
      <w:hyperlink r:id="rId6" w:history="1">
        <w:r w:rsidRPr="00511E1A">
          <w:rPr>
            <w:rStyle w:val="-"/>
            <w:b w:val="0"/>
            <w:bCs w:val="0"/>
            <w:i/>
            <w:color w:val="auto"/>
            <w:sz w:val="18"/>
            <w:szCs w:val="18"/>
            <w:u w:val="none"/>
            <w:lang w:val="de-DE"/>
          </w:rPr>
          <w:t>https://www.bibelwerk.de/ sixcms/ media.php/169/biki_3-10_Roemerbrief_Zusatz_Korr.pdf</w:t>
        </w:r>
      </w:hyperlink>
      <w:r w:rsidRPr="00511E1A">
        <w:rPr>
          <w:b w:val="0"/>
          <w:bCs w:val="0"/>
          <w:i/>
          <w:color w:val="auto"/>
          <w:sz w:val="18"/>
          <w:szCs w:val="18"/>
          <w:lang w:val="de-DE"/>
        </w:rPr>
        <w:t xml:space="preserve"> </w:t>
      </w:r>
      <w:r w:rsidRPr="00511E1A">
        <w:rPr>
          <w:b w:val="0"/>
          <w:bCs w:val="0"/>
          <w:color w:val="auto"/>
          <w:sz w:val="18"/>
          <w:szCs w:val="18"/>
          <w:lang w:val="de-DE"/>
        </w:rPr>
        <w:t>(</w:t>
      </w:r>
      <w:r w:rsidRPr="00511E1A">
        <w:rPr>
          <w:b w:val="0"/>
          <w:bCs w:val="0"/>
          <w:color w:val="auto"/>
          <w:sz w:val="18"/>
          <w:szCs w:val="18"/>
        </w:rPr>
        <w:t>ημερομ</w:t>
      </w:r>
      <w:r w:rsidRPr="00511E1A">
        <w:rPr>
          <w:b w:val="0"/>
          <w:bCs w:val="0"/>
          <w:color w:val="auto"/>
          <w:sz w:val="18"/>
          <w:szCs w:val="18"/>
          <w:lang w:val="de-DE"/>
        </w:rPr>
        <w:t xml:space="preserve">. </w:t>
      </w:r>
      <w:r w:rsidRPr="00511E1A">
        <w:rPr>
          <w:b w:val="0"/>
          <w:bCs w:val="0"/>
          <w:color w:val="auto"/>
          <w:sz w:val="18"/>
          <w:szCs w:val="18"/>
        </w:rPr>
        <w:t>ανάκτησης</w:t>
      </w:r>
      <w:r w:rsidRPr="00511E1A">
        <w:rPr>
          <w:b w:val="0"/>
          <w:bCs w:val="0"/>
          <w:color w:val="auto"/>
          <w:sz w:val="18"/>
          <w:szCs w:val="18"/>
          <w:lang w:val="de-DE"/>
        </w:rPr>
        <w:t xml:space="preserve"> 22.02.12). </w:t>
      </w:r>
      <w:r w:rsidRPr="00511E1A">
        <w:rPr>
          <w:rFonts w:cs="SBL Greek"/>
          <w:b w:val="0"/>
          <w:color w:val="auto"/>
          <w:sz w:val="18"/>
          <w:szCs w:val="18"/>
          <w:lang w:bidi="he-IL"/>
        </w:rPr>
        <w:t xml:space="preserve">Ο όρος </w:t>
      </w:r>
      <w:r w:rsidRPr="00511E1A">
        <w:rPr>
          <w:rFonts w:cs="SBL Greek"/>
          <w:b w:val="0"/>
          <w:i/>
          <w:color w:val="auto"/>
          <w:sz w:val="18"/>
          <w:szCs w:val="18"/>
          <w:lang w:bidi="he-IL"/>
        </w:rPr>
        <w:t xml:space="preserve">δικαιοσύνη </w:t>
      </w:r>
      <w:r w:rsidRPr="00511E1A">
        <w:rPr>
          <w:rFonts w:cs="SBL Greek"/>
          <w:b w:val="0"/>
          <w:color w:val="auto"/>
          <w:sz w:val="18"/>
          <w:szCs w:val="18"/>
          <w:lang w:bidi="he-IL"/>
        </w:rPr>
        <w:t>στη βιβλική γλώσσα μπορεί να σημαίνει (1) την αρετή και κατεξοχήν την ευσπλαχνία (Ζαχ. 9, 9</w:t>
      </w:r>
      <w:r w:rsidRPr="00511E1A">
        <w:rPr>
          <w:rFonts w:cs="SBL Greek"/>
          <w:b w:val="0"/>
          <w:color w:val="auto"/>
          <w:sz w:val="18"/>
          <w:szCs w:val="18"/>
          <w:vertAlign w:val="superscript"/>
          <w:lang w:bidi="he-IL"/>
        </w:rPr>
        <w:t>.</w:t>
      </w:r>
      <w:r w:rsidRPr="00511E1A">
        <w:rPr>
          <w:rFonts w:cs="SBL Greek"/>
          <w:b w:val="0"/>
          <w:color w:val="auto"/>
          <w:sz w:val="18"/>
          <w:szCs w:val="18"/>
          <w:lang w:bidi="he-IL"/>
        </w:rPr>
        <w:t xml:space="preserve"> Ησ. 45, 1), (2) τον τρόπο δικαιώσεως (Ρωμ. 10, 3) αλλά και (3) τη δικαίωση/σωτηρία/δόξα (Ρωμ. 1, 16). Σύμφωνα με τον Αθ. Δεσπότη, </w:t>
      </w:r>
      <w:r w:rsidRPr="00511E1A">
        <w:rPr>
          <w:rFonts w:cs="SBL Greek"/>
          <w:b w:val="0"/>
          <w:i/>
          <w:color w:val="auto"/>
          <w:sz w:val="18"/>
          <w:szCs w:val="18"/>
          <w:lang w:bidi="he-IL"/>
        </w:rPr>
        <w:t>η</w:t>
      </w:r>
      <w:r w:rsidRPr="00511E1A">
        <w:rPr>
          <w:rFonts w:cs="Palatino Linotype"/>
          <w:b w:val="0"/>
          <w:i/>
          <w:color w:val="auto"/>
          <w:sz w:val="18"/>
          <w:szCs w:val="18"/>
        </w:rPr>
        <w:t xml:space="preserve"> «δικαιοσύνη» και το «δικαιοῦσθαι» ἐκ πίστεως ή ἐκ Θεοῦ εκλαμβάνονται στην ορθόδοξη παράδοση ως πολύ ευρείες μεταφορές που υπερβαίνουν κατά πολύ έναν ορισμό. Αναφέρονται σε μία δυναμική κατάσταση που ξεκινά με τη μεταστροφή στην πίστη του Χριστού, γίνεται ακόμη πιο απτή με την άφεση των αμαρτιών στο βάπτισμα, φανερώνεται με τη συμμετοχή στα μυστήρια της Εκκλησίας και το ήθος του πιστού στην παρούσα ζωή, βρίσκει όμως την τελείωσή της στα έσχατα.</w:t>
      </w:r>
      <w:r w:rsidRPr="00511E1A">
        <w:rPr>
          <w:b w:val="0"/>
          <w:i/>
          <w:color w:val="auto"/>
          <w:sz w:val="18"/>
          <w:szCs w:val="18"/>
        </w:rPr>
        <w:t xml:space="preserve"> Αυτή η κατάσταση χαρακτηρίζει ολόκληρο τον άνθρωπο, γιατί ακριβώς και η πίστις που οδηγεί στη δικαιοσύνη αυτή δεν είναι μόνο κάτι διανοητικό αλλά είναι συγχρόνως και ήθος, όπως μπορεί να συμπεράνει κανείς από το σχολιασμό του Χρυσοστόμου. Βλ.</w:t>
      </w:r>
      <w:r w:rsidRPr="00511E1A">
        <w:rPr>
          <w:b w:val="0"/>
          <w:color w:val="auto"/>
          <w:sz w:val="18"/>
          <w:szCs w:val="18"/>
        </w:rPr>
        <w:t xml:space="preserve"> Η ερμηνεία του Φιλ 3,9 κατά το Χρυσόστομο και η σημασία της για την ορθόδοξη κατανόηση της περί δικαιώσεως διδασκαλίας του Αποστόλου Παύλου, υπό δημοσίευση στα Πρακτικά του </w:t>
      </w:r>
      <w:r w:rsidRPr="00511E1A">
        <w:rPr>
          <w:rStyle w:val="af3"/>
          <w:color w:val="auto"/>
          <w:sz w:val="18"/>
          <w:szCs w:val="18"/>
        </w:rPr>
        <w:t>Διεθνούς Συνεδρίου του Τμήματος Ποιμαντικής και Κοινωνικής Θεολογίας</w:t>
      </w:r>
      <w:r w:rsidRPr="00511E1A">
        <w:rPr>
          <w:i/>
          <w:color w:val="auto"/>
          <w:sz w:val="18"/>
          <w:szCs w:val="18"/>
        </w:rPr>
        <w:t>,</w:t>
      </w:r>
      <w:r w:rsidRPr="00511E1A">
        <w:rPr>
          <w:b w:val="0"/>
          <w:i/>
          <w:color w:val="auto"/>
          <w:sz w:val="18"/>
          <w:szCs w:val="18"/>
        </w:rPr>
        <w:t xml:space="preserve"> Θεσσαλονίκη, 22-25 Νοεμβρίου 2007 με θέμα: «Ο Άγιος Ιωάννης ο Χρυσόστομος».</w:t>
      </w:r>
    </w:p>
  </w:footnote>
  <w:footnote w:id="5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κείμενο του </w:t>
      </w:r>
      <w:r w:rsidRPr="00511E1A">
        <w:rPr>
          <w:rFonts w:ascii="Palatino Linotype" w:hAnsi="Palatino Linotype"/>
          <w:sz w:val="18"/>
          <w:szCs w:val="18"/>
          <w:lang w:val="en-US"/>
        </w:rPr>
        <w:t>Nestle</w:t>
      </w:r>
      <w:r w:rsidRPr="00511E1A">
        <w:rPr>
          <w:rFonts w:ascii="Palatino Linotype" w:hAnsi="Palatino Linotype"/>
          <w:sz w:val="18"/>
          <w:szCs w:val="18"/>
        </w:rPr>
        <w:t xml:space="preserve"> έχει </w:t>
      </w:r>
      <w:r w:rsidRPr="00511E1A">
        <w:rPr>
          <w:rFonts w:ascii="Palatino Linotype" w:hAnsi="Palatino Linotype" w:cs="SBL Greek"/>
          <w:i/>
          <w:sz w:val="18"/>
          <w:szCs w:val="18"/>
          <w:lang w:bidi="he-IL"/>
        </w:rPr>
        <w:t>ζ</w:t>
      </w:r>
      <w:r w:rsidRPr="00511E1A">
        <w:rPr>
          <w:rFonts w:ascii="Palatino Linotype" w:hAnsi="Palatino Linotype" w:cs="SBL Greek"/>
          <w:b/>
          <w:i/>
          <w:sz w:val="18"/>
          <w:szCs w:val="18"/>
          <w:lang w:bidi="he-IL"/>
        </w:rPr>
        <w:t>ῳ</w:t>
      </w:r>
      <w:r w:rsidRPr="00511E1A">
        <w:rPr>
          <w:rFonts w:ascii="Palatino Linotype" w:hAnsi="Palatino Linotype" w:cs="SBL Greek"/>
          <w:i/>
          <w:sz w:val="18"/>
          <w:szCs w:val="18"/>
          <w:lang w:bidi="he-IL"/>
        </w:rPr>
        <w:t>οποιοῦντος</w:t>
      </w:r>
      <w:r w:rsidRPr="00511E1A">
        <w:rPr>
          <w:rFonts w:ascii="Palatino Linotype" w:hAnsi="Palatino Linotype" w:cs="SBL Greek"/>
          <w:sz w:val="18"/>
          <w:szCs w:val="18"/>
          <w:lang w:bidi="he-IL"/>
        </w:rPr>
        <w:t xml:space="preserve"> </w:t>
      </w:r>
      <w:r w:rsidRPr="00511E1A">
        <w:rPr>
          <w:rFonts w:ascii="Palatino Linotype" w:hAnsi="Palatino Linotype" w:cs="Arial"/>
          <w:sz w:val="18"/>
          <w:szCs w:val="18"/>
          <w:lang w:bidi="he-IL"/>
        </w:rPr>
        <w:t xml:space="preserve">το οποίο συνδέεται με το </w:t>
      </w:r>
      <w:r w:rsidRPr="00511E1A">
        <w:rPr>
          <w:rFonts w:ascii="Palatino Linotype" w:hAnsi="Palatino Linotype" w:cs="Arial"/>
          <w:i/>
          <w:sz w:val="18"/>
          <w:szCs w:val="18"/>
          <w:lang w:bidi="he-IL"/>
        </w:rPr>
        <w:t>ζώον</w:t>
      </w:r>
      <w:r w:rsidRPr="00511E1A">
        <w:rPr>
          <w:rFonts w:ascii="Palatino Linotype" w:hAnsi="Palatino Linotype" w:cs="Arial"/>
          <w:sz w:val="18"/>
          <w:szCs w:val="18"/>
          <w:lang w:bidi="he-IL"/>
        </w:rPr>
        <w:t xml:space="preserve"> και όχι </w:t>
      </w:r>
      <w:r w:rsidRPr="00511E1A">
        <w:rPr>
          <w:rFonts w:ascii="Palatino Linotype" w:hAnsi="Palatino Linotype" w:cs="Arial"/>
          <w:i/>
          <w:sz w:val="18"/>
          <w:szCs w:val="18"/>
          <w:lang w:bidi="he-IL"/>
        </w:rPr>
        <w:t>τη ζωή</w:t>
      </w:r>
      <w:r w:rsidRPr="00511E1A">
        <w:rPr>
          <w:rFonts w:ascii="Palatino Linotype" w:hAnsi="Palatino Linotype" w:cs="Arial"/>
          <w:sz w:val="18"/>
          <w:szCs w:val="18"/>
          <w:lang w:bidi="he-IL"/>
        </w:rPr>
        <w:t>.</w:t>
      </w:r>
      <w:r w:rsidRPr="00511E1A">
        <w:rPr>
          <w:rFonts w:ascii="Palatino Linotype" w:hAnsi="Palatino Linotype"/>
          <w:sz w:val="18"/>
          <w:szCs w:val="18"/>
        </w:rPr>
        <w:t xml:space="preserve"> Βλ. Σωτηροπούλου, </w:t>
      </w:r>
      <w:r w:rsidRPr="00511E1A">
        <w:rPr>
          <w:rFonts w:ascii="Palatino Linotype" w:hAnsi="Palatino Linotype"/>
          <w:i/>
          <w:sz w:val="18"/>
          <w:szCs w:val="18"/>
        </w:rPr>
        <w:t>Ερμηνεία Γ’</w:t>
      </w:r>
      <w:r w:rsidRPr="00511E1A">
        <w:rPr>
          <w:rFonts w:ascii="Palatino Linotype" w:hAnsi="Palatino Linotype"/>
          <w:sz w:val="18"/>
          <w:szCs w:val="18"/>
        </w:rPr>
        <w:t xml:space="preserve"> 216.</w:t>
      </w:r>
      <w:r w:rsidRPr="00511E1A">
        <w:rPr>
          <w:rFonts w:ascii="Palatino Linotype" w:hAnsi="Palatino Linotype"/>
          <w:i/>
          <w:sz w:val="18"/>
          <w:szCs w:val="18"/>
        </w:rPr>
        <w:t xml:space="preserve"> </w:t>
      </w:r>
    </w:p>
  </w:footnote>
  <w:footnote w:id="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Χάρις</w:t>
      </w:r>
      <w:r w:rsidRPr="00511E1A">
        <w:rPr>
          <w:rFonts w:ascii="Palatino Linotype" w:hAnsi="Palatino Linotype"/>
          <w:sz w:val="18"/>
          <w:szCs w:val="18"/>
        </w:rPr>
        <w:t xml:space="preserve"> στον ελληνορρωμαϊκό κόσμο δεν είναι ένα προσωπικό ιδίωμα αλλά μια ενέργεια που εκπορεύεται εκ των άνω (των θεών-των ηγεμόνων) προς τους υφισταμένους και συνδέεται με ευσπλαχνία, φιλανθρωπία, ευεργεσία (σελ. 398). Θεωρώ ότι η παύλεια χρήση του όρου είναι επηρεασμένη από την περικοπή Έξ. 33-34.</w:t>
      </w:r>
    </w:p>
  </w:footnote>
  <w:footnote w:id="5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Φίλων, </w:t>
      </w:r>
      <w:r w:rsidRPr="00511E1A">
        <w:rPr>
          <w:rFonts w:ascii="Palatino Linotype" w:hAnsi="Palatino Linotype"/>
          <w:i/>
          <w:sz w:val="18"/>
          <w:szCs w:val="18"/>
        </w:rPr>
        <w:t>Περί των Μετονομαζομένων</w:t>
      </w:r>
      <w:r w:rsidRPr="00511E1A">
        <w:rPr>
          <w:rFonts w:ascii="Palatino Linotype" w:hAnsi="Palatino Linotype"/>
          <w:sz w:val="18"/>
          <w:szCs w:val="18"/>
        </w:rPr>
        <w:t xml:space="preserve"> 201:</w:t>
      </w:r>
      <w:r w:rsidRPr="00511E1A">
        <w:rPr>
          <w:rFonts w:ascii="Palatino Linotype" w:hAnsi="Palatino Linotype" w:cs="Arial"/>
          <w:sz w:val="18"/>
          <w:szCs w:val="18"/>
          <w:vertAlign w:val="superscript"/>
          <w:lang w:bidi="he-IL"/>
        </w:rPr>
        <w:t xml:space="preserve"> </w:t>
      </w:r>
      <w:r w:rsidRPr="00511E1A">
        <w:rPr>
          <w:rFonts w:ascii="Palatino Linotype" w:hAnsi="Palatino Linotype" w:cs="SBL Greek"/>
          <w:i/>
          <w:sz w:val="18"/>
          <w:szCs w:val="18"/>
          <w:lang w:bidi="he-IL"/>
        </w:rPr>
        <w:t xml:space="preserve">ἐπειδὴ τοίνυν ἔγνω τὴν ἐπαγγελίαν λαλοῦσαν τὰ αἰδοῦς καὶ εὐλαβείας μεστὰ κατὰ τὴν αὑτοῦ διάνοιαν ὁ σπουδαῖος, ἔπαθεν ἀμφότερα, καὶ τὴν πρὸς τὸν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εὸν πίστιν καὶ τὴν πρὸς τὸ γενητὸν ἀπιστίαν. εἰκότως οὖν φησι δεόμενος· "῟ισμαὴλ οὗτος ζήτω ἐνώπιόν σου", οὐκ ἀπὸ σκοποῦ τῶν ἐμφερομένων ἕκαστον τῶν ὀνομάτων τιθείς, τὸ "οὗτος", τὸ "ζήτω", τὸ "ἐνώπιόν σου"· ταῖς γὰρ ἐν τοῖς πράγμασιν ὁμωνυμίαις ἠπατήθησαν οὐκ ὀλίγοι.</w:t>
      </w:r>
      <w:r w:rsidRPr="00511E1A">
        <w:rPr>
          <w:rFonts w:ascii="Palatino Linotype" w:hAnsi="Palatino Linotype" w:cs="Arial"/>
          <w:i/>
          <w:sz w:val="18"/>
          <w:szCs w:val="18"/>
          <w:lang w:bidi="he-IL"/>
        </w:rPr>
        <w:t xml:space="preserve"> </w:t>
      </w:r>
    </w:p>
  </w:footnote>
  <w:footnote w:id="5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caps/>
          <w:sz w:val="18"/>
          <w:szCs w:val="18"/>
          <w:lang w:bidi="he-IL"/>
        </w:rPr>
        <w:t>τ</w:t>
      </w:r>
      <w:r w:rsidRPr="00511E1A">
        <w:rPr>
          <w:rFonts w:ascii="Palatino Linotype" w:hAnsi="Palatino Linotype" w:cs="Arial"/>
          <w:sz w:val="18"/>
          <w:szCs w:val="18"/>
          <w:lang w:bidi="he-IL"/>
        </w:rPr>
        <w:t xml:space="preserve">α </w:t>
      </w:r>
      <w:r w:rsidRPr="00511E1A">
        <w:rPr>
          <w:rFonts w:ascii="Palatino Linotype" w:hAnsi="Palatino Linotype" w:cs="Arial"/>
          <w:i/>
          <w:sz w:val="18"/>
          <w:szCs w:val="18"/>
          <w:lang w:bidi="he-IL"/>
        </w:rPr>
        <w:t>έργα Νόμου</w:t>
      </w:r>
      <w:r w:rsidRPr="00511E1A">
        <w:rPr>
          <w:rFonts w:ascii="Palatino Linotype" w:hAnsi="Palatino Linotype" w:cs="Arial"/>
          <w:sz w:val="18"/>
          <w:szCs w:val="18"/>
          <w:lang w:bidi="he-IL"/>
        </w:rPr>
        <w:t xml:space="preserve"> είναι είτε μετωνυμικά οι νομικές διατάξεις/προδιαγραφές/ο </w:t>
      </w:r>
      <w:r w:rsidRPr="00511E1A">
        <w:rPr>
          <w:rFonts w:ascii="Palatino Linotype" w:hAnsi="Palatino Linotype" w:cs="Arial"/>
          <w:i/>
          <w:sz w:val="18"/>
          <w:szCs w:val="18"/>
          <w:lang w:bidi="he-IL"/>
        </w:rPr>
        <w:t>Νόμος των έργων</w:t>
      </w:r>
      <w:r w:rsidRPr="00511E1A">
        <w:rPr>
          <w:rFonts w:ascii="Palatino Linotype" w:hAnsi="Palatino Linotype" w:cs="Arial"/>
          <w:sz w:val="18"/>
          <w:szCs w:val="18"/>
          <w:lang w:bidi="he-IL"/>
        </w:rPr>
        <w:t xml:space="preserve"> (Γαλ. 3, 10, Ρωμ. 3, 20. 2, 15), όπως αποδεικνύει και το 4</w:t>
      </w:r>
      <w:r w:rsidRPr="00511E1A">
        <w:rPr>
          <w:rFonts w:ascii="Palatino Linotype" w:hAnsi="Palatino Linotype" w:cs="Arial"/>
          <w:sz w:val="18"/>
          <w:szCs w:val="18"/>
          <w:lang w:val="en-US" w:bidi="he-IL"/>
        </w:rPr>
        <w:t>QMMT</w:t>
      </w:r>
      <w:r w:rsidRPr="00511E1A">
        <w:rPr>
          <w:rFonts w:ascii="Palatino Linotype" w:hAnsi="Palatino Linotype" w:cs="Arial"/>
          <w:sz w:val="18"/>
          <w:szCs w:val="18"/>
          <w:lang w:bidi="he-IL"/>
        </w:rPr>
        <w:t>, είτε οι πράξεις που πραγματώνονται ακολουθώντας την Τορά (Ρωμ. 3, 28</w:t>
      </w:r>
      <w:r w:rsidRPr="00511E1A">
        <w:rPr>
          <w:rFonts w:ascii="Palatino Linotype" w:hAnsi="Palatino Linotype" w:cs="Arial"/>
          <w:sz w:val="18"/>
          <w:szCs w:val="18"/>
          <w:vertAlign w:val="superscript"/>
          <w:lang w:bidi="he-IL"/>
        </w:rPr>
        <w:t xml:space="preserve">. </w:t>
      </w:r>
      <w:r w:rsidRPr="00511E1A">
        <w:rPr>
          <w:rFonts w:ascii="Palatino Linotype" w:hAnsi="Palatino Linotype" w:cs="Arial"/>
          <w:sz w:val="18"/>
          <w:szCs w:val="18"/>
          <w:lang w:bidi="he-IL"/>
        </w:rPr>
        <w:t>Γαλ. 2, 16</w:t>
      </w:r>
      <w:r w:rsidRPr="00511E1A">
        <w:rPr>
          <w:rFonts w:ascii="Palatino Linotype" w:hAnsi="Palatino Linotype" w:cs="Arial"/>
          <w:sz w:val="18"/>
          <w:szCs w:val="18"/>
          <w:vertAlign w:val="superscript"/>
          <w:lang w:bidi="he-IL"/>
        </w:rPr>
        <w:t xml:space="preserve">. </w:t>
      </w:r>
      <w:r w:rsidRPr="00511E1A">
        <w:rPr>
          <w:rFonts w:ascii="Palatino Linotype" w:hAnsi="Palatino Linotype" w:cs="Arial"/>
          <w:sz w:val="18"/>
          <w:szCs w:val="18"/>
          <w:lang w:bidi="he-IL"/>
        </w:rPr>
        <w:t>3, 2. 5). Στα Γαλ. 3, 11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5, 4</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Ρωμ. 3, 21</w:t>
      </w:r>
      <w:r w:rsidRPr="00511E1A">
        <w:rPr>
          <w:rFonts w:ascii="Palatino Linotype" w:hAnsi="Palatino Linotype" w:cs="Arial"/>
          <w:sz w:val="18"/>
          <w:szCs w:val="18"/>
          <w:vertAlign w:val="superscript"/>
          <w:lang w:bidi="he-IL"/>
        </w:rPr>
        <w:t>α.</w:t>
      </w:r>
      <w:r w:rsidRPr="00511E1A">
        <w:rPr>
          <w:rFonts w:ascii="Palatino Linotype" w:hAnsi="Palatino Linotype" w:cs="Arial"/>
          <w:sz w:val="18"/>
          <w:szCs w:val="18"/>
          <w:lang w:bidi="he-IL"/>
        </w:rPr>
        <w:t xml:space="preserve"> 10, 5 ο Νόμος αποτελεί μετωνυμία για τα έργα που πρέπει να γίνουν όταν κάποιος τον ακολουθεί.</w:t>
      </w:r>
    </w:p>
  </w:footnote>
  <w:footnote w:id="6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Ελήφθη</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w:t>
      </w:r>
      <w:hyperlink r:id="rId7" w:history="1">
        <w:r w:rsidRPr="00511E1A">
          <w:rPr>
            <w:rStyle w:val="-"/>
            <w:rFonts w:ascii="Palatino Linotype" w:hAnsi="Palatino Linotype"/>
            <w:color w:val="auto"/>
            <w:sz w:val="18"/>
            <w:szCs w:val="18"/>
            <w:u w:val="none"/>
            <w:lang w:val="en-US"/>
          </w:rPr>
          <w:t>http://www.chrys-caragounis.com/ Popular%20Scientific%20 Studies.htm</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ημερομ</w:t>
      </w:r>
      <w:r w:rsidRPr="00511E1A">
        <w:rPr>
          <w:rFonts w:ascii="Palatino Linotype" w:hAnsi="Palatino Linotype"/>
          <w:sz w:val="18"/>
          <w:szCs w:val="18"/>
          <w:lang w:val="en-US"/>
        </w:rPr>
        <w:t xml:space="preserve">. </w:t>
      </w:r>
      <w:r w:rsidRPr="00511E1A">
        <w:rPr>
          <w:rFonts w:ascii="Palatino Linotype" w:hAnsi="Palatino Linotype"/>
          <w:sz w:val="18"/>
          <w:szCs w:val="18"/>
        </w:rPr>
        <w:t>ανάκτ</w:t>
      </w:r>
      <w:r w:rsidRPr="00511E1A">
        <w:rPr>
          <w:rFonts w:ascii="Palatino Linotype" w:hAnsi="Palatino Linotype"/>
          <w:sz w:val="18"/>
          <w:szCs w:val="18"/>
          <w:lang w:val="en-US"/>
        </w:rPr>
        <w:t xml:space="preserve">. </w:t>
      </w:r>
      <w:r w:rsidRPr="00511E1A">
        <w:rPr>
          <w:rFonts w:ascii="Palatino Linotype" w:hAnsi="Palatino Linotype"/>
          <w:sz w:val="18"/>
          <w:szCs w:val="18"/>
        </w:rPr>
        <w:t>15.11.2009).</w:t>
      </w:r>
    </w:p>
  </w:footnote>
  <w:footnote w:id="6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φράση υπογραμμίζει σύμφωνα με τον Κ. το γεγονός της </w:t>
      </w:r>
      <w:r w:rsidRPr="00511E1A">
        <w:rPr>
          <w:rFonts w:ascii="Palatino Linotype" w:hAnsi="Palatino Linotype"/>
          <w:i/>
          <w:sz w:val="18"/>
          <w:szCs w:val="18"/>
        </w:rPr>
        <w:t xml:space="preserve">αντικειμενικής </w:t>
      </w:r>
      <w:r w:rsidRPr="00511E1A">
        <w:rPr>
          <w:rFonts w:ascii="Palatino Linotype" w:hAnsi="Palatino Linotype"/>
          <w:sz w:val="18"/>
          <w:szCs w:val="18"/>
        </w:rPr>
        <w:t xml:space="preserve">ύπαρξης της γνώσης επειδή όμως ο Θεός φανέρωσε (σε αόριστο) στο ανθρώπινο γένος συλλογικά. </w:t>
      </w:r>
    </w:p>
  </w:footnote>
  <w:footnote w:id="6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Στα νέα Ελληνικά αποδίδεται: είναι δυνατόν να οραθούν. Αυτό δεν σημαίνει ότι όποιος κοιτάζει τη φύση, θεωρεί και τον Θεό, παρά μόνον εάν έχει προϋποθέσεις. </w:t>
      </w:r>
    </w:p>
  </w:footnote>
  <w:footnote w:id="6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Participium coniunctum</w:t>
      </w:r>
      <w:r w:rsidRPr="00511E1A">
        <w:rPr>
          <w:rFonts w:ascii="Palatino Linotype" w:hAnsi="Palatino Linotype"/>
          <w:b/>
          <w:bCs/>
          <w:sz w:val="18"/>
          <w:szCs w:val="18"/>
        </w:rPr>
        <w:t>.</w:t>
      </w:r>
    </w:p>
  </w:footnote>
  <w:footnote w:id="6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st"/>
          <w:rFonts w:ascii="Palatino Linotype" w:hAnsi="Palatino Linotype"/>
          <w:sz w:val="18"/>
          <w:szCs w:val="18"/>
        </w:rPr>
        <w:t xml:space="preserve">Πρβλ. </w:t>
      </w:r>
      <w:r w:rsidRPr="00511E1A">
        <w:rPr>
          <w:rFonts w:ascii="Palatino Linotype" w:hAnsi="Palatino Linotype" w:cs="Palatino Linotype"/>
          <w:sz w:val="18"/>
          <w:szCs w:val="18"/>
          <w:lang w:bidi="he-IL"/>
        </w:rPr>
        <w:t xml:space="preserve">Σοφ. Σολ. 13, 1-5: </w:t>
      </w:r>
      <w:r w:rsidRPr="00511E1A">
        <w:rPr>
          <w:rFonts w:ascii="Palatino Linotype" w:hAnsi="Palatino Linotype" w:cs="Palatino Linotype"/>
          <w:i/>
          <w:sz w:val="18"/>
          <w:szCs w:val="18"/>
          <w:lang w:bidi="he-IL"/>
        </w:rPr>
        <w:t xml:space="preserve">μάταιοι μὲν γὰρ πάντες ἄνθρωποι φύσει οἷς παρῆν </w:t>
      </w:r>
      <w:r w:rsidRPr="00511E1A">
        <w:rPr>
          <w:rFonts w:ascii="Palatino Linotype" w:hAnsi="Palatino Linotype" w:cs="Palatino Linotype"/>
          <w:b/>
          <w:i/>
          <w:caps/>
          <w:sz w:val="18"/>
          <w:szCs w:val="18"/>
          <w:lang w:bidi="he-IL"/>
        </w:rPr>
        <w:t>θ</w:t>
      </w:r>
      <w:r w:rsidRPr="00511E1A">
        <w:rPr>
          <w:rFonts w:ascii="Palatino Linotype" w:hAnsi="Palatino Linotype" w:cs="Palatino Linotype"/>
          <w:b/>
          <w:i/>
          <w:sz w:val="18"/>
          <w:szCs w:val="18"/>
          <w:lang w:bidi="he-IL"/>
        </w:rPr>
        <w:t>εοῦ ἀγνωσία</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b/>
          <w:i/>
          <w:sz w:val="18"/>
          <w:szCs w:val="18"/>
          <w:lang w:bidi="he-IL"/>
        </w:rPr>
        <w:t>καὶ ἐκ τῶν ὁρωμένων ἀγαθῶν</w:t>
      </w:r>
      <w:r w:rsidRPr="00511E1A">
        <w:rPr>
          <w:rFonts w:ascii="Palatino Linotype" w:hAnsi="Palatino Linotype" w:cs="Palatino Linotype"/>
          <w:i/>
          <w:sz w:val="18"/>
          <w:szCs w:val="18"/>
          <w:lang w:bidi="he-IL"/>
        </w:rPr>
        <w:t xml:space="preserve"> οὐκ ἴσχυσαν εἰδέναι </w:t>
      </w:r>
      <w:r w:rsidRPr="00511E1A">
        <w:rPr>
          <w:rFonts w:ascii="Palatino Linotype" w:hAnsi="Palatino Linotype" w:cs="Palatino Linotype"/>
          <w:b/>
          <w:i/>
          <w:sz w:val="18"/>
          <w:szCs w:val="18"/>
          <w:lang w:bidi="he-IL"/>
        </w:rPr>
        <w:t>τὸν Ὄντα</w:t>
      </w:r>
      <w:r w:rsidRPr="00511E1A">
        <w:rPr>
          <w:rFonts w:ascii="Palatino Linotype" w:hAnsi="Palatino Linotype" w:cs="Palatino Linotype"/>
          <w:i/>
          <w:sz w:val="18"/>
          <w:szCs w:val="18"/>
          <w:lang w:bidi="he-IL"/>
        </w:rPr>
        <w:t>, οὔτε τοῖς ἔργοις προσέχοντες ἐπέγνωσαν τὸν τεχνίτην</w:t>
      </w:r>
      <w:r w:rsidRPr="00511E1A">
        <w:rPr>
          <w:rFonts w:ascii="Palatino Linotype" w:hAnsi="Palatino Linotype" w:cs="Palatino Linotype"/>
          <w:i/>
          <w:sz w:val="18"/>
          <w:szCs w:val="18"/>
          <w:vertAlign w:val="superscript"/>
          <w:lang w:bidi="he-IL"/>
        </w:rPr>
        <w:t>.</w:t>
      </w:r>
      <w:r w:rsidRPr="00511E1A">
        <w:rPr>
          <w:rFonts w:ascii="Palatino Linotype" w:hAnsi="Palatino Linotype" w:cs="Palatino Linotype"/>
          <w:i/>
          <w:sz w:val="18"/>
          <w:szCs w:val="18"/>
          <w:lang w:bidi="he-IL"/>
        </w:rPr>
        <w:t xml:space="preserve"> ἀλλ᾽ ἢ πῦρ ἢ πνεῦμα ἢ ταχινὸν ἀέρα ἢ κύκλον ἄστρων ἢ βίαιον ὕδωρ ἢ φωστῆρας οὐρανοῦ, πρυτάνεις κόσμου θεοὺς ἐνόμισαν, ὧν, εἰ μὲν τῇ καλλονῇ τερπόμενοι ταῦτα θεοὺς ὑπελάμβανον, γνώτωσαν </w:t>
      </w:r>
      <w:r w:rsidRPr="00511E1A">
        <w:rPr>
          <w:rFonts w:ascii="Palatino Linotype" w:hAnsi="Palatino Linotype" w:cs="Palatino Linotype"/>
          <w:b/>
          <w:i/>
          <w:sz w:val="18"/>
          <w:szCs w:val="18"/>
          <w:lang w:bidi="he-IL"/>
        </w:rPr>
        <w:t>πόσῳ τούτων ὁ δεσπότης ἐστὶ βελτίων</w:t>
      </w:r>
      <w:r w:rsidRPr="00511E1A">
        <w:rPr>
          <w:rFonts w:ascii="Palatino Linotype" w:hAnsi="Palatino Linotype" w:cs="Palatino Linotype"/>
          <w:b/>
          <w:i/>
          <w:sz w:val="18"/>
          <w:szCs w:val="18"/>
          <w:vertAlign w:val="superscript"/>
          <w:lang w:bidi="he-IL"/>
        </w:rPr>
        <w:t>.</w:t>
      </w:r>
      <w:r w:rsidRPr="00511E1A">
        <w:rPr>
          <w:rFonts w:ascii="Palatino Linotype" w:hAnsi="Palatino Linotype" w:cs="Palatino Linotype"/>
          <w:i/>
          <w:sz w:val="18"/>
          <w:szCs w:val="18"/>
          <w:lang w:bidi="he-IL"/>
        </w:rPr>
        <w:t xml:space="preserve"> ὁ γὰρ </w:t>
      </w:r>
      <w:r w:rsidRPr="00511E1A">
        <w:rPr>
          <w:rFonts w:ascii="Palatino Linotype" w:hAnsi="Palatino Linotype" w:cs="Palatino Linotype"/>
          <w:b/>
          <w:i/>
          <w:sz w:val="18"/>
          <w:szCs w:val="18"/>
          <w:lang w:bidi="he-IL"/>
        </w:rPr>
        <w:t>τοῦ κάλλους γενεσιάρχης ἔκτισεν αὐτά</w:t>
      </w:r>
      <w:r w:rsidRPr="00511E1A">
        <w:rPr>
          <w:rFonts w:ascii="Palatino Linotype" w:hAnsi="Palatino Linotype" w:cs="Palatino Linotype"/>
          <w:b/>
          <w:i/>
          <w:sz w:val="18"/>
          <w:szCs w:val="18"/>
          <w:vertAlign w:val="superscript"/>
          <w:lang w:bidi="he-IL"/>
        </w:rPr>
        <w:t>.</w:t>
      </w:r>
      <w:r w:rsidRPr="00511E1A">
        <w:rPr>
          <w:rFonts w:ascii="Palatino Linotype" w:hAnsi="Palatino Linotype" w:cs="Palatino Linotype"/>
          <w:i/>
          <w:sz w:val="18"/>
          <w:szCs w:val="18"/>
          <w:lang w:bidi="he-IL"/>
        </w:rPr>
        <w:t xml:space="preserve"> εἰ δὲ δύναμιν καὶ ἐνέργειαν ἐκπλαγέντες, νοησάτωσαν ἀπ᾽ αὐτῶν πόσῳ ὁ κατασκευάσας αὐτὰ δυνατώτερός ἐστιν</w:t>
      </w:r>
      <w:r w:rsidRPr="00511E1A">
        <w:rPr>
          <w:rFonts w:ascii="Palatino Linotype" w:hAnsi="Palatino Linotype" w:cs="Palatino Linotype"/>
          <w:i/>
          <w:sz w:val="18"/>
          <w:szCs w:val="18"/>
          <w:vertAlign w:val="superscript"/>
          <w:lang w:bidi="he-IL"/>
        </w:rPr>
        <w:t>.</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b/>
          <w:i/>
          <w:sz w:val="18"/>
          <w:szCs w:val="18"/>
          <w:lang w:bidi="he-IL"/>
        </w:rPr>
        <w:t xml:space="preserve">ἐκ γὰρ μεγέθους καὶ καλλονῆς κτισμάτων ἀναλόγως ὁ </w:t>
      </w:r>
      <w:r w:rsidRPr="00511E1A">
        <w:rPr>
          <w:rFonts w:ascii="Palatino Linotype" w:hAnsi="Palatino Linotype" w:cs="Palatino Linotype"/>
          <w:b/>
          <w:i/>
          <w:caps/>
          <w:sz w:val="18"/>
          <w:szCs w:val="18"/>
          <w:lang w:bidi="he-IL"/>
        </w:rPr>
        <w:t>γ</w:t>
      </w:r>
      <w:r w:rsidRPr="00511E1A">
        <w:rPr>
          <w:rFonts w:ascii="Palatino Linotype" w:hAnsi="Palatino Linotype" w:cs="Palatino Linotype"/>
          <w:b/>
          <w:i/>
          <w:sz w:val="18"/>
          <w:szCs w:val="18"/>
          <w:lang w:bidi="he-IL"/>
        </w:rPr>
        <w:t>ενεσιουργὸς αὐτῶν θεωρεῖται.</w:t>
      </w:r>
    </w:p>
  </w:footnote>
  <w:footnote w:id="6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Style w:val="af3"/>
          <w:rFonts w:ascii="Palatino Linotype" w:hAnsi="Palatino Linotype"/>
          <w:b w:val="0"/>
          <w:sz w:val="18"/>
          <w:szCs w:val="18"/>
          <w:lang w:val="en-US"/>
        </w:rPr>
        <w:t>Announcing the Human</w:t>
      </w:r>
      <w:r w:rsidRPr="00511E1A">
        <w:rPr>
          <w:rStyle w:val="st"/>
          <w:rFonts w:ascii="Palatino Linotype" w:hAnsi="Palatino Linotype"/>
          <w:b/>
          <w:sz w:val="18"/>
          <w:szCs w:val="18"/>
          <w:lang w:val="en-US"/>
        </w:rPr>
        <w:t>:</w:t>
      </w:r>
      <w:r w:rsidRPr="00511E1A">
        <w:rPr>
          <w:rStyle w:val="st"/>
          <w:rFonts w:ascii="Palatino Linotype" w:hAnsi="Palatino Linotype"/>
          <w:sz w:val="18"/>
          <w:szCs w:val="18"/>
          <w:lang w:val="en-US"/>
        </w:rPr>
        <w:t xml:space="preserve"> Rethinking the Relationship Between Wisdom of Solomon 13–15 and Romans 1.18–2.11, </w:t>
      </w:r>
      <w:r w:rsidRPr="00511E1A">
        <w:rPr>
          <w:rStyle w:val="st"/>
          <w:rFonts w:ascii="Palatino Linotype" w:hAnsi="Palatino Linotype"/>
          <w:i/>
          <w:sz w:val="18"/>
          <w:szCs w:val="18"/>
          <w:lang w:val="en-US"/>
        </w:rPr>
        <w:t>NTS</w:t>
      </w:r>
      <w:r w:rsidRPr="00511E1A">
        <w:rPr>
          <w:rStyle w:val="st"/>
          <w:rFonts w:ascii="Palatino Linotype" w:hAnsi="Palatino Linotype"/>
          <w:sz w:val="18"/>
          <w:szCs w:val="18"/>
          <w:lang w:val="en-US"/>
        </w:rPr>
        <w:t xml:space="preserve"> 57 (2011) 214-237. </w:t>
      </w:r>
    </w:p>
  </w:footnote>
  <w:footnote w:id="6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συγκεκριμένη παρατήρηση είναι δική μου και όχι του Καραγκούνη.</w:t>
      </w:r>
    </w:p>
  </w:footnote>
  <w:footnote w:id="6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Εάν λάβει κάποιος υπόψη ότι η ερίθεια αποτελεί ασθένεια που εμφανίζεται με τη μορφή της έριδας και του ζήλου στην ίδια τη χριστιανική Κοινότητα (13, 13), τότε ο </w:t>
      </w:r>
      <w:r w:rsidRPr="00511E1A">
        <w:rPr>
          <w:rFonts w:ascii="Palatino Linotype" w:hAnsi="Palatino Linotype"/>
          <w:i/>
          <w:sz w:val="18"/>
          <w:szCs w:val="18"/>
        </w:rPr>
        <w:t>Κρίνων</w:t>
      </w:r>
      <w:r w:rsidRPr="00511E1A">
        <w:rPr>
          <w:rFonts w:ascii="Palatino Linotype" w:hAnsi="Palatino Linotype"/>
          <w:sz w:val="18"/>
          <w:szCs w:val="18"/>
        </w:rPr>
        <w:t xml:space="preserve"> του 2, 1 ίσως δεν είναι μόνον ο Ιουδαίος αλλά και ο χριστιανός που δεν είναι ενδεδυμένος/οπλισμένος όπως προστάσσουν τα κεφ. 6 και 13. Αυτός καταφρονεί τής χρηστότητος του Θεού και της ανοχής Του ισχυριζόμενος </w:t>
      </w:r>
      <w:r w:rsidRPr="00511E1A">
        <w:rPr>
          <w:rFonts w:ascii="Palatino Linotype" w:hAnsi="Palatino Linotype" w:cs="SBL Greek"/>
          <w:i/>
          <w:sz w:val="18"/>
          <w:szCs w:val="18"/>
          <w:lang w:bidi="he-IL"/>
        </w:rPr>
        <w:t xml:space="preserve">ἐπιμενῶ τῇ ἁμαρτίᾳ, ἵνα ἡ </w:t>
      </w:r>
      <w:r w:rsidRPr="00511E1A">
        <w:rPr>
          <w:rFonts w:ascii="Palatino Linotype" w:hAnsi="Palatino Linotype" w:cs="SBL Greek"/>
          <w:i/>
          <w:sz w:val="18"/>
          <w:szCs w:val="18"/>
          <w:lang w:val="en-US" w:bidi="he-IL"/>
        </w:rPr>
        <w:t>X</w:t>
      </w:r>
      <w:r w:rsidRPr="00511E1A">
        <w:rPr>
          <w:rFonts w:ascii="Palatino Linotype" w:hAnsi="Palatino Linotype" w:cs="SBL Greek"/>
          <w:i/>
          <w:sz w:val="18"/>
          <w:szCs w:val="18"/>
          <w:lang w:bidi="he-IL"/>
        </w:rPr>
        <w:t xml:space="preserve">άρις πλεονάσῃ/ἁμαρτήσωμεν, ὅτι οὐκ ἐσμὲν ὑπὸ Νόμον ἀλλὰ ὑπὸ </w:t>
      </w:r>
      <w:r w:rsidRPr="00511E1A">
        <w:rPr>
          <w:rFonts w:ascii="Palatino Linotype" w:hAnsi="Palatino Linotype" w:cs="SBL Greek"/>
          <w:i/>
          <w:sz w:val="18"/>
          <w:szCs w:val="18"/>
          <w:lang w:val="en-US" w:bidi="he-IL"/>
        </w:rPr>
        <w:t>X</w:t>
      </w:r>
      <w:r w:rsidRPr="00511E1A">
        <w:rPr>
          <w:rFonts w:ascii="Palatino Linotype" w:hAnsi="Palatino Linotype" w:cs="SBL Greek"/>
          <w:i/>
          <w:sz w:val="18"/>
          <w:szCs w:val="18"/>
          <w:lang w:bidi="he-IL"/>
        </w:rPr>
        <w:t>άριν</w:t>
      </w:r>
      <w:r w:rsidRPr="00511E1A">
        <w:rPr>
          <w:rFonts w:ascii="Palatino Linotype" w:hAnsi="Palatino Linotype" w:cs="Arial"/>
          <w:sz w:val="18"/>
          <w:szCs w:val="18"/>
          <w:lang w:bidi="he-IL"/>
        </w:rPr>
        <w:t xml:space="preserve"> (6, 1. 15). Ο ίδιος ο Π. βλασφημούνταν ότι ισχυριζόταν </w:t>
      </w:r>
      <w:r w:rsidRPr="00511E1A">
        <w:rPr>
          <w:rFonts w:ascii="Palatino Linotype" w:hAnsi="Palatino Linotype" w:cs="SBL Greek"/>
          <w:i/>
          <w:sz w:val="18"/>
          <w:szCs w:val="18"/>
          <w:lang w:bidi="he-IL"/>
        </w:rPr>
        <w:t>ποιήσωμεν τὰ κακά, ἵνα ἔλθῃ τὰ ἀγαθὰ</w:t>
      </w:r>
      <w:r w:rsidRPr="00511E1A">
        <w:rPr>
          <w:rFonts w:ascii="Palatino Linotype" w:hAnsi="Palatino Linotype" w:cs="Arial"/>
          <w:sz w:val="18"/>
          <w:szCs w:val="18"/>
          <w:lang w:bidi="he-IL"/>
        </w:rPr>
        <w:t xml:space="preserve"> (3, 8).</w:t>
      </w:r>
    </w:p>
  </w:footnote>
  <w:footnote w:id="68">
    <w:p w:rsidR="00B80A4B" w:rsidRPr="00511E1A" w:rsidRDefault="00B80A4B" w:rsidP="00791731">
      <w:pPr>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Εν συνεχεία αποδεικνύεται ότι εξ έργων νόμου δεν δικαιώθηκαν ούτε οι Ιουδαίοι. Η ωφέλεια της περιτομής είναι κατεξοχήν ότι </w:t>
      </w:r>
      <w:r w:rsidRPr="00511E1A">
        <w:rPr>
          <w:rFonts w:ascii="Palatino Linotype" w:hAnsi="Palatino Linotype" w:cs="Arial"/>
          <w:i/>
          <w:sz w:val="18"/>
          <w:szCs w:val="18"/>
          <w:lang w:bidi="he-IL"/>
        </w:rPr>
        <w:t>ἐπιστεύθησαν τὰ λόγια τοῦ Θεοῦ</w:t>
      </w:r>
      <w:r w:rsidRPr="00511E1A">
        <w:rPr>
          <w:rFonts w:ascii="Palatino Linotype" w:hAnsi="Palatino Linotype" w:cs="Arial"/>
          <w:sz w:val="18"/>
          <w:szCs w:val="18"/>
          <w:lang w:bidi="he-IL"/>
        </w:rPr>
        <w:t xml:space="preserve"> (3, 2) κάτι που μπορεί να σημαίνει είτε ότι ο Θεός εμπιστεύτηκε στον εκλεκτό λαό τα λόγια Του (σύμφωνα με σχεδόν όλες τις Μεταφράσεις) είτε ότι αυτά αποδείχθηκαν αληθινά, όπως συνέβη κατεξοχήν με το παράδειγμα με τον Αβραάμ. Γι’ αυτό και εν συνεχεία γίνεται λόγος για την </w:t>
      </w:r>
      <w:r w:rsidRPr="00511E1A">
        <w:rPr>
          <w:rFonts w:ascii="Palatino Linotype" w:hAnsi="Palatino Linotype" w:cs="Arial"/>
          <w:b/>
          <w:sz w:val="18"/>
          <w:szCs w:val="18"/>
          <w:lang w:bidi="he-IL"/>
        </w:rPr>
        <w:t>πίστη του Θεού</w:t>
      </w:r>
      <w:r w:rsidRPr="00511E1A">
        <w:rPr>
          <w:rFonts w:ascii="Palatino Linotype" w:hAnsi="Palatino Linotype" w:cs="Arial"/>
          <w:sz w:val="18"/>
          <w:szCs w:val="18"/>
          <w:lang w:bidi="he-IL"/>
        </w:rPr>
        <w:t xml:space="preserve"> (τη συνέπεια προς όσα έχει διακηρύξει), ο οποίος σύμφωνα με τον Ψαλμό της Μετάνοιας ο αμαρτήσας ομολογεί ότι διά της ανομίας του ο Κύριος </w:t>
      </w:r>
      <w:r w:rsidRPr="00511E1A">
        <w:rPr>
          <w:rFonts w:ascii="Palatino Linotype" w:hAnsi="Palatino Linotype" w:cs="Arial"/>
          <w:i/>
          <w:sz w:val="18"/>
          <w:szCs w:val="18"/>
          <w:lang w:bidi="he-IL"/>
        </w:rPr>
        <w:t>δικαιώνεται ἐν τοῖς λόγοις Αὐτοῦ</w:t>
      </w:r>
      <w:r w:rsidRPr="00511E1A">
        <w:rPr>
          <w:rFonts w:ascii="Palatino Linotype" w:hAnsi="Palatino Linotype" w:cs="Arial"/>
          <w:sz w:val="18"/>
          <w:szCs w:val="18"/>
          <w:lang w:bidi="he-IL"/>
        </w:rPr>
        <w:t xml:space="preserve"> (Ψ. 50, 6 Ο’). Σημειωτέον ότι ο αμαρτήσας σύμφωνα με τον τίτλο του Ψαλμού είναι ο πρόγονος του Ιησού Δαυίδ.</w:t>
      </w:r>
    </w:p>
    <w:p w:rsidR="00B80A4B" w:rsidRPr="00511E1A" w:rsidRDefault="00B80A4B" w:rsidP="00791731">
      <w:pPr>
        <w:pStyle w:val="a4"/>
        <w:ind w:left="567" w:right="374" w:firstLine="426"/>
        <w:jc w:val="both"/>
        <w:rPr>
          <w:rFonts w:ascii="Palatino Linotype" w:hAnsi="Palatino Linotype"/>
          <w:sz w:val="18"/>
          <w:szCs w:val="18"/>
        </w:rPr>
      </w:pPr>
    </w:p>
  </w:footnote>
  <w:footnote w:id="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Σωτηρόπουλο (ό.π. Γ’210-214), οι λογισμοί εν προκειμένω σημαίνουν τις διάνοιες. Αυτές οιονεί ίστανται μεταξύ των ανθρώπων ως κατήγοροι ή και συνήγοροι στις σχέσεις του ενός προς τον άλλο. Μάλιστα οι διάνοιες περισσότερο κατηγορούν και λιγότερο συνηγορούν όπως αποδεικνύει το καὶ στο </w:t>
      </w:r>
      <w:r w:rsidRPr="00511E1A">
        <w:rPr>
          <w:rFonts w:ascii="Palatino Linotype" w:hAnsi="Palatino Linotype"/>
          <w:i/>
          <w:sz w:val="18"/>
          <w:szCs w:val="18"/>
        </w:rPr>
        <w:t>ἤ καὶ ἀπολογουμένων</w:t>
      </w:r>
      <w:r w:rsidRPr="00511E1A">
        <w:rPr>
          <w:rFonts w:ascii="Palatino Linotype" w:hAnsi="Palatino Linotype"/>
          <w:sz w:val="18"/>
          <w:szCs w:val="18"/>
        </w:rPr>
        <w:t xml:space="preserve">. Ο έμφυτος νόμος είναι νόμος διά (όπως ερμηνεύει το </w:t>
      </w:r>
      <w:r w:rsidRPr="00511E1A">
        <w:rPr>
          <w:rFonts w:ascii="Palatino Linotype" w:hAnsi="Palatino Linotype"/>
          <w:i/>
          <w:sz w:val="18"/>
          <w:szCs w:val="18"/>
        </w:rPr>
        <w:t>ἐν)</w:t>
      </w:r>
      <w:r w:rsidRPr="00511E1A">
        <w:rPr>
          <w:rFonts w:ascii="Palatino Linotype" w:hAnsi="Palatino Linotype"/>
          <w:sz w:val="18"/>
          <w:szCs w:val="18"/>
        </w:rPr>
        <w:t xml:space="preserve"> την ημέρα της Κρίσεως.</w:t>
      </w:r>
    </w:p>
  </w:footnote>
  <w:footnote w:id="7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Κριτική στη Νέα Προοπτική βλέπε στην παρούσα εργασία σ. 114 υποσ. 175.</w:t>
      </w:r>
    </w:p>
  </w:footnote>
  <w:footnote w:id="71">
    <w:p w:rsidR="00B80A4B" w:rsidRPr="00511E1A" w:rsidRDefault="00B80A4B" w:rsidP="00791731">
      <w:pPr>
        <w:pStyle w:val="31"/>
        <w:spacing w:line="240" w:lineRule="auto"/>
        <w:ind w:left="567" w:right="374" w:firstLine="425"/>
        <w:rPr>
          <w:b w:val="0"/>
          <w:color w:val="auto"/>
          <w:sz w:val="18"/>
        </w:rPr>
      </w:pPr>
      <w:r w:rsidRPr="00511E1A">
        <w:rPr>
          <w:rStyle w:val="a5"/>
          <w:b w:val="0"/>
          <w:color w:val="auto"/>
          <w:sz w:val="18"/>
        </w:rPr>
        <w:footnoteRef/>
      </w:r>
      <w:r w:rsidRPr="00511E1A">
        <w:rPr>
          <w:b w:val="0"/>
          <w:color w:val="auto"/>
          <w:sz w:val="18"/>
        </w:rPr>
        <w:t xml:space="preserve"> Το παρόν άρθρο στηρίζεται στην </w:t>
      </w:r>
      <w:r w:rsidRPr="00511E1A">
        <w:rPr>
          <w:b w:val="0"/>
          <w:color w:val="auto"/>
          <w:sz w:val="18"/>
          <w:lang w:bidi="he-IL"/>
        </w:rPr>
        <w:t xml:space="preserve">εισήγησή μου στο Συνέδριο 08-11.08.2011 του </w:t>
      </w:r>
      <w:r w:rsidRPr="00511E1A">
        <w:rPr>
          <w:b w:val="0"/>
          <w:color w:val="auto"/>
          <w:sz w:val="18"/>
          <w:lang w:val="en-US"/>
        </w:rPr>
        <w:t>EABS</w:t>
      </w:r>
      <w:r w:rsidRPr="00511E1A">
        <w:rPr>
          <w:b w:val="0"/>
          <w:color w:val="auto"/>
          <w:sz w:val="18"/>
        </w:rPr>
        <w:t xml:space="preserve"> (</w:t>
      </w:r>
      <w:r w:rsidRPr="00511E1A">
        <w:rPr>
          <w:b w:val="0"/>
          <w:color w:val="auto"/>
          <w:sz w:val="18"/>
          <w:lang w:val="en-US"/>
        </w:rPr>
        <w:t>European</w:t>
      </w:r>
      <w:r w:rsidRPr="00511E1A">
        <w:rPr>
          <w:b w:val="0"/>
          <w:color w:val="auto"/>
          <w:sz w:val="18"/>
        </w:rPr>
        <w:t xml:space="preserve"> </w:t>
      </w:r>
      <w:r w:rsidRPr="00511E1A">
        <w:rPr>
          <w:b w:val="0"/>
          <w:color w:val="auto"/>
          <w:sz w:val="18"/>
          <w:lang w:val="en-US"/>
        </w:rPr>
        <w:t>Association</w:t>
      </w:r>
      <w:r w:rsidRPr="00511E1A">
        <w:rPr>
          <w:b w:val="0"/>
          <w:color w:val="auto"/>
          <w:sz w:val="18"/>
        </w:rPr>
        <w:t xml:space="preserve"> </w:t>
      </w:r>
      <w:r w:rsidRPr="00511E1A">
        <w:rPr>
          <w:b w:val="0"/>
          <w:color w:val="auto"/>
          <w:sz w:val="18"/>
          <w:lang w:val="en-US"/>
        </w:rPr>
        <w:t>of</w:t>
      </w:r>
      <w:r w:rsidRPr="00511E1A">
        <w:rPr>
          <w:b w:val="0"/>
          <w:color w:val="auto"/>
          <w:sz w:val="18"/>
        </w:rPr>
        <w:t xml:space="preserve"> </w:t>
      </w:r>
      <w:r w:rsidRPr="00511E1A">
        <w:rPr>
          <w:b w:val="0"/>
          <w:color w:val="auto"/>
          <w:sz w:val="18"/>
          <w:lang w:val="en-US"/>
        </w:rPr>
        <w:t>Biblical</w:t>
      </w:r>
      <w:r w:rsidRPr="00511E1A">
        <w:rPr>
          <w:b w:val="0"/>
          <w:color w:val="auto"/>
          <w:sz w:val="18"/>
        </w:rPr>
        <w:t xml:space="preserve"> </w:t>
      </w:r>
      <w:r w:rsidRPr="00511E1A">
        <w:rPr>
          <w:b w:val="0"/>
          <w:color w:val="auto"/>
          <w:sz w:val="18"/>
          <w:lang w:val="en-US"/>
        </w:rPr>
        <w:t>Studies</w:t>
      </w:r>
      <w:r w:rsidRPr="00511E1A">
        <w:rPr>
          <w:b w:val="0"/>
          <w:color w:val="auto"/>
          <w:sz w:val="18"/>
        </w:rPr>
        <w:t xml:space="preserve">) </w:t>
      </w:r>
      <w:r w:rsidRPr="00511E1A">
        <w:rPr>
          <w:b w:val="0"/>
          <w:color w:val="auto"/>
          <w:sz w:val="18"/>
          <w:lang w:val="en-US"/>
        </w:rPr>
        <w:t>International</w:t>
      </w:r>
      <w:r w:rsidRPr="00511E1A">
        <w:rPr>
          <w:b w:val="0"/>
          <w:color w:val="auto"/>
          <w:sz w:val="18"/>
        </w:rPr>
        <w:t xml:space="preserve"> </w:t>
      </w:r>
      <w:r w:rsidRPr="00511E1A">
        <w:rPr>
          <w:b w:val="0"/>
          <w:color w:val="auto"/>
          <w:sz w:val="18"/>
          <w:lang w:val="en-US"/>
        </w:rPr>
        <w:t>Meeting</w:t>
      </w:r>
      <w:r w:rsidRPr="00511E1A">
        <w:rPr>
          <w:b w:val="0"/>
          <w:color w:val="auto"/>
          <w:sz w:val="18"/>
        </w:rPr>
        <w:t xml:space="preserve"> στη Θεσσαλονίκη με τίτλο: </w:t>
      </w:r>
      <w:r w:rsidRPr="00511E1A">
        <w:rPr>
          <w:b w:val="0"/>
          <w:color w:val="auto"/>
          <w:sz w:val="18"/>
          <w:lang w:val="en-US"/>
        </w:rPr>
        <w:t>The</w:t>
      </w:r>
      <w:r w:rsidRPr="00511E1A">
        <w:rPr>
          <w:b w:val="0"/>
          <w:color w:val="auto"/>
          <w:sz w:val="18"/>
        </w:rPr>
        <w:t xml:space="preserve"> </w:t>
      </w:r>
      <w:r w:rsidRPr="00511E1A">
        <w:rPr>
          <w:b w:val="0"/>
          <w:color w:val="auto"/>
          <w:sz w:val="18"/>
          <w:lang w:val="en-US"/>
        </w:rPr>
        <w:t>intimacy</w:t>
      </w:r>
      <w:r w:rsidRPr="00511E1A">
        <w:rPr>
          <w:b w:val="0"/>
          <w:color w:val="auto"/>
          <w:sz w:val="18"/>
        </w:rPr>
        <w:t xml:space="preserve"> </w:t>
      </w:r>
      <w:r w:rsidRPr="00511E1A">
        <w:rPr>
          <w:b w:val="0"/>
          <w:color w:val="auto"/>
          <w:sz w:val="18"/>
          <w:lang w:val="en-US"/>
        </w:rPr>
        <w:t>o</w:t>
      </w:r>
      <w:r w:rsidRPr="00511E1A">
        <w:rPr>
          <w:b w:val="0"/>
          <w:color w:val="auto"/>
          <w:sz w:val="18"/>
        </w:rPr>
        <w:t xml:space="preserve"> </w:t>
      </w:r>
      <w:r w:rsidRPr="00511E1A">
        <w:rPr>
          <w:b w:val="0"/>
          <w:color w:val="auto"/>
          <w:sz w:val="18"/>
          <w:lang w:val="en-US"/>
        </w:rPr>
        <w:t>Paul</w:t>
      </w:r>
      <w:r w:rsidRPr="00511E1A">
        <w:rPr>
          <w:b w:val="0"/>
          <w:color w:val="auto"/>
          <w:sz w:val="18"/>
        </w:rPr>
        <w:t xml:space="preserve"> </w:t>
      </w:r>
      <w:r w:rsidRPr="00511E1A">
        <w:rPr>
          <w:b w:val="0"/>
          <w:color w:val="auto"/>
          <w:sz w:val="18"/>
          <w:lang w:val="en-US"/>
        </w:rPr>
        <w:t>to</w:t>
      </w:r>
      <w:r w:rsidRPr="00511E1A">
        <w:rPr>
          <w:b w:val="0"/>
          <w:color w:val="auto"/>
          <w:sz w:val="18"/>
        </w:rPr>
        <w:t xml:space="preserve"> </w:t>
      </w:r>
      <w:r w:rsidRPr="00511E1A">
        <w:rPr>
          <w:b w:val="0"/>
          <w:color w:val="auto"/>
          <w:sz w:val="18"/>
          <w:lang w:val="en-US"/>
        </w:rPr>
        <w:t>the</w:t>
      </w:r>
      <w:r w:rsidRPr="00511E1A">
        <w:rPr>
          <w:b w:val="0"/>
          <w:color w:val="auto"/>
          <w:sz w:val="18"/>
        </w:rPr>
        <w:t xml:space="preserve"> </w:t>
      </w:r>
      <w:r w:rsidRPr="00511E1A">
        <w:rPr>
          <w:b w:val="0"/>
          <w:color w:val="auto"/>
          <w:sz w:val="18"/>
          <w:lang w:val="en-US"/>
        </w:rPr>
        <w:t>Thessalonians</w:t>
      </w:r>
      <w:r w:rsidRPr="00511E1A">
        <w:rPr>
          <w:b w:val="0"/>
          <w:color w:val="auto"/>
          <w:sz w:val="18"/>
        </w:rPr>
        <w:t xml:space="preserve"> </w:t>
      </w:r>
      <w:r w:rsidRPr="00511E1A">
        <w:rPr>
          <w:b w:val="0"/>
          <w:color w:val="auto"/>
          <w:sz w:val="18"/>
          <w:lang w:val="en-US"/>
        </w:rPr>
        <w:t>in</w:t>
      </w:r>
      <w:r w:rsidRPr="00511E1A">
        <w:rPr>
          <w:b w:val="0"/>
          <w:color w:val="auto"/>
          <w:sz w:val="18"/>
        </w:rPr>
        <w:t xml:space="preserve"> </w:t>
      </w:r>
      <w:r w:rsidRPr="00511E1A">
        <w:rPr>
          <w:b w:val="0"/>
          <w:color w:val="auto"/>
          <w:sz w:val="18"/>
          <w:lang w:bidi="he-IL"/>
        </w:rPr>
        <w:t>1</w:t>
      </w:r>
      <w:r w:rsidRPr="00511E1A">
        <w:rPr>
          <w:b w:val="0"/>
          <w:color w:val="auto"/>
          <w:sz w:val="18"/>
          <w:lang w:val="en-US" w:bidi="he-IL"/>
        </w:rPr>
        <w:t>Thess</w:t>
      </w:r>
      <w:r w:rsidRPr="00511E1A">
        <w:rPr>
          <w:b w:val="0"/>
          <w:color w:val="auto"/>
          <w:sz w:val="18"/>
          <w:lang w:bidi="he-IL"/>
        </w:rPr>
        <w:t>. 2: 7</w:t>
      </w:r>
      <w:r w:rsidRPr="00511E1A">
        <w:rPr>
          <w:b w:val="0"/>
          <w:color w:val="auto"/>
          <w:sz w:val="18"/>
          <w:lang w:val="en-US" w:bidi="he-IL"/>
        </w:rPr>
        <w:t>b</w:t>
      </w:r>
      <w:r w:rsidRPr="00511E1A">
        <w:rPr>
          <w:b w:val="0"/>
          <w:color w:val="auto"/>
          <w:sz w:val="18"/>
          <w:lang w:bidi="he-IL"/>
        </w:rPr>
        <w:t>-12. Είναι αφιερωμένο στη δόκιμη δεκαετή διακονία του Επισκόπου Γλυφάδας κ. Παύλου στη συγκεκριμένη τοπική Εκκλησία.</w:t>
      </w:r>
    </w:p>
  </w:footnote>
  <w:footnote w:id="7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T. Holtz, </w:t>
      </w:r>
      <w:r w:rsidRPr="00511E1A">
        <w:rPr>
          <w:rFonts w:ascii="Palatino Linotype" w:hAnsi="Palatino Linotype"/>
          <w:i/>
          <w:sz w:val="18"/>
          <w:szCs w:val="18"/>
          <w:lang w:val="de-DE"/>
        </w:rPr>
        <w:t>Der Erste Brief an die Thessalonicher</w:t>
      </w:r>
      <w:r w:rsidRPr="00511E1A">
        <w:rPr>
          <w:rFonts w:ascii="Palatino Linotype" w:hAnsi="Palatino Linotype"/>
          <w:sz w:val="18"/>
          <w:szCs w:val="18"/>
          <w:lang w:val="de-DE"/>
        </w:rPr>
        <w:t xml:space="preserve">, EKK XIII, Zürich-Düsseldorf </w:t>
      </w:r>
      <w:r w:rsidRPr="00511E1A">
        <w:rPr>
          <w:rFonts w:ascii="Palatino Linotype" w:hAnsi="Palatino Linotype"/>
          <w:sz w:val="18"/>
          <w:szCs w:val="18"/>
          <w:vertAlign w:val="superscript"/>
          <w:lang w:val="de-DE"/>
        </w:rPr>
        <w:t>3</w:t>
      </w:r>
      <w:r w:rsidRPr="00511E1A">
        <w:rPr>
          <w:rFonts w:ascii="Palatino Linotype" w:hAnsi="Palatino Linotype"/>
          <w:sz w:val="18"/>
          <w:szCs w:val="18"/>
          <w:lang w:val="de-DE"/>
        </w:rPr>
        <w:t xml:space="preserve">1998, 45. </w:t>
      </w:r>
    </w:p>
  </w:footnote>
  <w:footnote w:id="73">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Στις </w:t>
      </w:r>
      <w:r w:rsidRPr="00511E1A">
        <w:rPr>
          <w:rFonts w:ascii="Palatino Linotype" w:hAnsi="Palatino Linotype"/>
          <w:i/>
          <w:sz w:val="18"/>
          <w:szCs w:val="18"/>
        </w:rPr>
        <w:t>εικόνες</w:t>
      </w:r>
      <w:r w:rsidRPr="00511E1A">
        <w:rPr>
          <w:rFonts w:ascii="Palatino Linotype" w:hAnsi="Palatino Linotype"/>
          <w:sz w:val="18"/>
          <w:szCs w:val="18"/>
        </w:rPr>
        <w:t xml:space="preserve"> που χρησιμοποιεί ο Π. στην Α’Θεσ., για να σφυρηλατήσει δεσμούς οικειότητας με τους παραλήπτες, εστιάζουν οι εξής δύο εργασίες: (α) </w:t>
      </w:r>
      <w:r w:rsidRPr="00511E1A">
        <w:rPr>
          <w:rFonts w:ascii="Palatino Linotype" w:hAnsi="Palatino Linotype"/>
          <w:sz w:val="18"/>
          <w:szCs w:val="18"/>
          <w:lang w:val="de-DE"/>
        </w:rPr>
        <w:t>T</w:t>
      </w:r>
      <w:r w:rsidRPr="00511E1A">
        <w:rPr>
          <w:rFonts w:ascii="Palatino Linotype" w:hAnsi="Palatino Linotype"/>
          <w:sz w:val="18"/>
          <w:szCs w:val="18"/>
        </w:rPr>
        <w:t>.</w:t>
      </w:r>
      <w:r w:rsidRPr="00511E1A">
        <w:rPr>
          <w:rFonts w:ascii="Palatino Linotype" w:hAnsi="Palatino Linotype"/>
          <w:sz w:val="18"/>
          <w:szCs w:val="18"/>
          <w:lang w:val="de-DE"/>
        </w:rPr>
        <w:t>J</w:t>
      </w:r>
      <w:r w:rsidRPr="00511E1A">
        <w:rPr>
          <w:rFonts w:ascii="Palatino Linotype" w:hAnsi="Palatino Linotype"/>
          <w:sz w:val="18"/>
          <w:szCs w:val="18"/>
        </w:rPr>
        <w:t xml:space="preserve">. </w:t>
      </w:r>
      <w:r w:rsidRPr="00511E1A">
        <w:rPr>
          <w:rFonts w:ascii="Palatino Linotype" w:hAnsi="Palatino Linotype"/>
          <w:sz w:val="18"/>
          <w:szCs w:val="18"/>
          <w:lang w:val="de-DE"/>
        </w:rPr>
        <w:t>Burke</w:t>
      </w:r>
      <w:r w:rsidRPr="00511E1A">
        <w:rPr>
          <w:rFonts w:ascii="Palatino Linotype" w:hAnsi="Palatino Linotype"/>
          <w:sz w:val="18"/>
          <w:szCs w:val="18"/>
        </w:rPr>
        <w:t xml:space="preserve"> στο έργο του </w:t>
      </w:r>
      <w:r w:rsidRPr="00511E1A">
        <w:rPr>
          <w:rFonts w:ascii="Palatino Linotype" w:hAnsi="Palatino Linotype"/>
          <w:i/>
          <w:sz w:val="18"/>
          <w:szCs w:val="18"/>
          <w:lang w:val="de-DE"/>
        </w:rPr>
        <w:t>A</w:t>
      </w:r>
      <w:r w:rsidRPr="00511E1A">
        <w:rPr>
          <w:rFonts w:ascii="Palatino Linotype" w:hAnsi="Palatino Linotype"/>
          <w:i/>
          <w:sz w:val="18"/>
          <w:szCs w:val="18"/>
        </w:rPr>
        <w:t xml:space="preserve"> </w:t>
      </w:r>
      <w:r w:rsidRPr="00511E1A">
        <w:rPr>
          <w:rFonts w:ascii="Palatino Linotype" w:hAnsi="Palatino Linotype"/>
          <w:i/>
          <w:sz w:val="18"/>
          <w:szCs w:val="18"/>
          <w:lang w:val="de-DE"/>
        </w:rPr>
        <w:t>Socio</w:t>
      </w:r>
      <w:r w:rsidRPr="00511E1A">
        <w:rPr>
          <w:rFonts w:ascii="Palatino Linotype" w:hAnsi="Palatino Linotype"/>
          <w:i/>
          <w:sz w:val="18"/>
          <w:szCs w:val="18"/>
        </w:rPr>
        <w:t>-</w:t>
      </w:r>
      <w:r w:rsidRPr="00511E1A">
        <w:rPr>
          <w:rFonts w:ascii="Palatino Linotype" w:hAnsi="Palatino Linotype"/>
          <w:i/>
          <w:sz w:val="18"/>
          <w:szCs w:val="18"/>
          <w:lang w:val="de-DE"/>
        </w:rPr>
        <w:t>Historical</w:t>
      </w:r>
      <w:r w:rsidRPr="00511E1A">
        <w:rPr>
          <w:rFonts w:ascii="Palatino Linotype" w:hAnsi="Palatino Linotype"/>
          <w:i/>
          <w:sz w:val="18"/>
          <w:szCs w:val="18"/>
        </w:rPr>
        <w:t xml:space="preserve"> </w:t>
      </w:r>
      <w:r w:rsidRPr="00511E1A">
        <w:rPr>
          <w:rFonts w:ascii="Palatino Linotype" w:hAnsi="Palatino Linotype"/>
          <w:i/>
          <w:sz w:val="18"/>
          <w:szCs w:val="18"/>
          <w:lang w:val="de-DE"/>
        </w:rPr>
        <w:t>Study</w:t>
      </w:r>
      <w:r w:rsidRPr="00511E1A">
        <w:rPr>
          <w:rFonts w:ascii="Palatino Linotype" w:hAnsi="Palatino Linotype"/>
          <w:i/>
          <w:sz w:val="18"/>
          <w:szCs w:val="18"/>
        </w:rPr>
        <w:t xml:space="preserve"> </w:t>
      </w:r>
      <w:r w:rsidRPr="00511E1A">
        <w:rPr>
          <w:rFonts w:ascii="Palatino Linotype" w:hAnsi="Palatino Linotype"/>
          <w:i/>
          <w:sz w:val="18"/>
          <w:szCs w:val="18"/>
          <w:lang w:val="de-DE"/>
        </w:rPr>
        <w:t>of</w:t>
      </w:r>
      <w:r w:rsidRPr="00511E1A">
        <w:rPr>
          <w:rFonts w:ascii="Palatino Linotype" w:hAnsi="Palatino Linotype"/>
          <w:i/>
          <w:sz w:val="18"/>
          <w:szCs w:val="18"/>
        </w:rPr>
        <w:t xml:space="preserve"> </w:t>
      </w:r>
      <w:r w:rsidRPr="00511E1A">
        <w:rPr>
          <w:rFonts w:ascii="Palatino Linotype" w:hAnsi="Palatino Linotype"/>
          <w:i/>
          <w:sz w:val="18"/>
          <w:szCs w:val="18"/>
          <w:lang w:val="de-DE"/>
        </w:rPr>
        <w:t>Kinship</w:t>
      </w:r>
      <w:r w:rsidRPr="00511E1A">
        <w:rPr>
          <w:rFonts w:ascii="Palatino Linotype" w:hAnsi="Palatino Linotype"/>
          <w:i/>
          <w:sz w:val="18"/>
          <w:szCs w:val="18"/>
        </w:rPr>
        <w:t xml:space="preserve"> </w:t>
      </w:r>
      <w:r w:rsidRPr="00511E1A">
        <w:rPr>
          <w:rFonts w:ascii="Palatino Linotype" w:hAnsi="Palatino Linotype"/>
          <w:i/>
          <w:sz w:val="18"/>
          <w:szCs w:val="18"/>
          <w:lang w:val="de-DE"/>
        </w:rPr>
        <w:t>Metaphors</w:t>
      </w:r>
      <w:r w:rsidRPr="00511E1A">
        <w:rPr>
          <w:rFonts w:ascii="Palatino Linotype" w:hAnsi="Palatino Linotype"/>
          <w:i/>
          <w:sz w:val="18"/>
          <w:szCs w:val="18"/>
        </w:rPr>
        <w:t xml:space="preserve"> </w:t>
      </w:r>
      <w:r w:rsidRPr="00511E1A">
        <w:rPr>
          <w:rFonts w:ascii="Palatino Linotype" w:hAnsi="Palatino Linotype"/>
          <w:i/>
          <w:sz w:val="18"/>
          <w:szCs w:val="18"/>
          <w:lang w:val="de-DE"/>
        </w:rPr>
        <w:t>in</w:t>
      </w:r>
      <w:r w:rsidRPr="00511E1A">
        <w:rPr>
          <w:rFonts w:ascii="Palatino Linotype" w:hAnsi="Palatino Linotype"/>
          <w:i/>
          <w:sz w:val="18"/>
          <w:szCs w:val="18"/>
        </w:rPr>
        <w:t xml:space="preserve"> 1 </w:t>
      </w:r>
      <w:r w:rsidRPr="00511E1A">
        <w:rPr>
          <w:rFonts w:ascii="Palatino Linotype" w:hAnsi="Palatino Linotype"/>
          <w:i/>
          <w:sz w:val="18"/>
          <w:szCs w:val="18"/>
          <w:lang w:val="de-DE"/>
        </w:rPr>
        <w:t>Thessalonians</w:t>
      </w:r>
      <w:r w:rsidRPr="00511E1A">
        <w:rPr>
          <w:rFonts w:ascii="Palatino Linotype" w:hAnsi="Palatino Linotype"/>
          <w:sz w:val="18"/>
          <w:szCs w:val="18"/>
        </w:rPr>
        <w:t xml:space="preserve">, </w:t>
      </w:r>
      <w:r w:rsidRPr="00511E1A">
        <w:rPr>
          <w:rFonts w:ascii="Palatino Linotype" w:hAnsi="Palatino Linotype"/>
          <w:sz w:val="18"/>
          <w:szCs w:val="18"/>
          <w:lang w:val="de-DE"/>
        </w:rPr>
        <w:t>London</w:t>
      </w:r>
      <w:r w:rsidRPr="00511E1A">
        <w:rPr>
          <w:rFonts w:ascii="Palatino Linotype" w:hAnsi="Palatino Linotype"/>
          <w:sz w:val="18"/>
          <w:szCs w:val="18"/>
        </w:rPr>
        <w:t xml:space="preserve"> 2003 ερευνά τον ρόλο των γονέων στην ελληνορρωμαϊκή Φιλολογία και ιδιαίτερα στην αρχαιότερη Επιστολή του Π. (β) Η </w:t>
      </w:r>
      <w:r w:rsidRPr="00511E1A">
        <w:rPr>
          <w:rFonts w:ascii="Palatino Linotype" w:hAnsi="Palatino Linotype"/>
          <w:sz w:val="18"/>
          <w:szCs w:val="18"/>
          <w:lang w:val="de-DE"/>
        </w:rPr>
        <w:t>Christine</w:t>
      </w:r>
      <w:r w:rsidRPr="00511E1A">
        <w:rPr>
          <w:rFonts w:ascii="Palatino Linotype" w:hAnsi="Palatino Linotype"/>
          <w:sz w:val="18"/>
          <w:szCs w:val="18"/>
        </w:rPr>
        <w:t xml:space="preserve"> </w:t>
      </w:r>
      <w:r w:rsidRPr="00511E1A">
        <w:rPr>
          <w:rFonts w:ascii="Palatino Linotype" w:hAnsi="Palatino Linotype"/>
          <w:sz w:val="18"/>
          <w:szCs w:val="18"/>
          <w:lang w:val="de-DE"/>
        </w:rPr>
        <w:t>Gerber</w:t>
      </w:r>
      <w:r w:rsidRPr="00511E1A">
        <w:rPr>
          <w:rFonts w:ascii="Palatino Linotype" w:hAnsi="Palatino Linotype"/>
          <w:sz w:val="18"/>
          <w:szCs w:val="18"/>
        </w:rPr>
        <w:t xml:space="preserve"> στο βιβλίο της </w:t>
      </w:r>
      <w:r w:rsidRPr="00511E1A">
        <w:rPr>
          <w:rFonts w:ascii="Palatino Linotype" w:hAnsi="Palatino Linotype"/>
          <w:i/>
          <w:iCs/>
          <w:sz w:val="18"/>
          <w:szCs w:val="18"/>
          <w:lang w:val="de-DE"/>
        </w:rPr>
        <w:t>Paulus</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und</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seine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Kinder</w:t>
      </w:r>
      <w:r w:rsidRPr="00511E1A">
        <w:rPr>
          <w:rFonts w:ascii="Palatino Linotype" w:hAnsi="Palatino Linotype"/>
          <w:i/>
          <w:iCs/>
          <w:sz w:val="18"/>
          <w:szCs w:val="18"/>
        </w:rPr>
        <w:t xml:space="preserve">'. </w:t>
      </w:r>
      <w:r w:rsidRPr="00511E1A">
        <w:rPr>
          <w:rFonts w:ascii="Palatino Linotype" w:hAnsi="Palatino Linotype"/>
          <w:i/>
          <w:sz w:val="18"/>
          <w:szCs w:val="18"/>
          <w:lang w:val="de-DE"/>
        </w:rPr>
        <w:t>Studien</w:t>
      </w:r>
      <w:r w:rsidRPr="00511E1A">
        <w:rPr>
          <w:rFonts w:ascii="Palatino Linotype" w:hAnsi="Palatino Linotype"/>
          <w:i/>
          <w:sz w:val="18"/>
          <w:szCs w:val="18"/>
        </w:rPr>
        <w:t xml:space="preserve"> </w:t>
      </w:r>
      <w:r w:rsidRPr="00511E1A">
        <w:rPr>
          <w:rFonts w:ascii="Palatino Linotype" w:hAnsi="Palatino Linotype"/>
          <w:i/>
          <w:sz w:val="18"/>
          <w:szCs w:val="18"/>
          <w:lang w:val="de-DE"/>
        </w:rPr>
        <w:t>zur</w:t>
      </w:r>
      <w:r w:rsidRPr="00511E1A">
        <w:rPr>
          <w:rFonts w:ascii="Palatino Linotype" w:hAnsi="Palatino Linotype"/>
          <w:i/>
          <w:sz w:val="18"/>
          <w:szCs w:val="18"/>
        </w:rPr>
        <w:t xml:space="preserve"> </w:t>
      </w:r>
      <w:r w:rsidRPr="00511E1A">
        <w:rPr>
          <w:rFonts w:ascii="Palatino Linotype" w:hAnsi="Palatino Linotype"/>
          <w:i/>
          <w:sz w:val="18"/>
          <w:szCs w:val="18"/>
          <w:lang w:val="de-DE"/>
        </w:rPr>
        <w:t>Beziehungsmetaphorik</w:t>
      </w:r>
      <w:r w:rsidRPr="00511E1A">
        <w:rPr>
          <w:rFonts w:ascii="Palatino Linotype" w:hAnsi="Palatino Linotype"/>
          <w:i/>
          <w:sz w:val="18"/>
          <w:szCs w:val="18"/>
        </w:rPr>
        <w:t xml:space="preserve"> </w:t>
      </w:r>
      <w:r w:rsidRPr="00511E1A">
        <w:rPr>
          <w:rFonts w:ascii="Palatino Linotype" w:hAnsi="Palatino Linotype"/>
          <w:i/>
          <w:sz w:val="18"/>
          <w:szCs w:val="18"/>
          <w:lang w:val="de-DE"/>
        </w:rPr>
        <w:t>der</w:t>
      </w:r>
      <w:r w:rsidRPr="00511E1A">
        <w:rPr>
          <w:rFonts w:ascii="Palatino Linotype" w:hAnsi="Palatino Linotype"/>
          <w:i/>
          <w:sz w:val="18"/>
          <w:szCs w:val="18"/>
        </w:rPr>
        <w:t xml:space="preserve"> </w:t>
      </w:r>
      <w:r w:rsidRPr="00511E1A">
        <w:rPr>
          <w:rFonts w:ascii="Palatino Linotype" w:hAnsi="Palatino Linotype"/>
          <w:i/>
          <w:sz w:val="18"/>
          <w:szCs w:val="18"/>
          <w:lang w:val="de-DE"/>
        </w:rPr>
        <w:t>paulinischen</w:t>
      </w:r>
      <w:r w:rsidRPr="00511E1A">
        <w:rPr>
          <w:rFonts w:ascii="Palatino Linotype" w:hAnsi="Palatino Linotype"/>
          <w:i/>
          <w:sz w:val="18"/>
          <w:szCs w:val="18"/>
        </w:rPr>
        <w:t xml:space="preserve"> </w:t>
      </w:r>
      <w:r w:rsidRPr="00511E1A">
        <w:rPr>
          <w:rFonts w:ascii="Palatino Linotype" w:hAnsi="Palatino Linotype"/>
          <w:i/>
          <w:sz w:val="18"/>
          <w:szCs w:val="18"/>
          <w:lang w:val="de-DE"/>
        </w:rPr>
        <w:t>Briefe</w:t>
      </w:r>
      <w:r w:rsidRPr="00511E1A">
        <w:rPr>
          <w:rFonts w:ascii="Palatino Linotype" w:hAnsi="Palatino Linotype"/>
          <w:i/>
          <w:sz w:val="18"/>
          <w:szCs w:val="18"/>
        </w:rPr>
        <w:t xml:space="preserve"> (</w:t>
      </w:r>
      <w:r w:rsidRPr="00511E1A">
        <w:rPr>
          <w:rFonts w:ascii="Palatino Linotype" w:hAnsi="Palatino Linotype"/>
          <w:sz w:val="18"/>
          <w:szCs w:val="18"/>
        </w:rPr>
        <w:t>2005</w:t>
      </w:r>
      <w:r w:rsidRPr="00511E1A">
        <w:rPr>
          <w:rStyle w:val="a5"/>
          <w:rFonts w:ascii="Palatino Linotype" w:hAnsi="Palatino Linotype"/>
          <w:sz w:val="18"/>
          <w:szCs w:val="18"/>
          <w:lang w:val="de-DE"/>
        </w:rPr>
        <w:footnoteRef/>
      </w:r>
      <w:r w:rsidRPr="00511E1A">
        <w:rPr>
          <w:rFonts w:ascii="Palatino Linotype" w:hAnsi="Palatino Linotype"/>
          <w:sz w:val="18"/>
          <w:szCs w:val="18"/>
        </w:rPr>
        <w:t xml:space="preserve">) αφιερώνει το κεφ. 6 στον Π. ως Πατέρα και Μητέρα μιας καινούργιας οικογένειας: </w:t>
      </w:r>
      <w:r w:rsidRPr="00511E1A">
        <w:rPr>
          <w:rFonts w:ascii="Palatino Linotype" w:hAnsi="Palatino Linotype"/>
          <w:i/>
          <w:sz w:val="18"/>
          <w:szCs w:val="18"/>
          <w:lang w:val="de-DE"/>
        </w:rPr>
        <w:t>Paulus</w:t>
      </w:r>
      <w:r w:rsidRPr="00511E1A">
        <w:rPr>
          <w:rFonts w:ascii="Palatino Linotype" w:hAnsi="Palatino Linotype"/>
          <w:i/>
          <w:sz w:val="18"/>
          <w:szCs w:val="18"/>
        </w:rPr>
        <w:t xml:space="preserve"> </w:t>
      </w:r>
      <w:r w:rsidRPr="00511E1A">
        <w:rPr>
          <w:rFonts w:ascii="Palatino Linotype" w:hAnsi="Palatino Linotype"/>
          <w:i/>
          <w:sz w:val="18"/>
          <w:szCs w:val="18"/>
          <w:lang w:val="de-DE"/>
        </w:rPr>
        <w:t>als</w:t>
      </w:r>
      <w:r w:rsidRPr="00511E1A">
        <w:rPr>
          <w:rFonts w:ascii="Palatino Linotype" w:hAnsi="Palatino Linotype"/>
          <w:i/>
          <w:sz w:val="18"/>
          <w:szCs w:val="18"/>
        </w:rPr>
        <w:t xml:space="preserve"> </w:t>
      </w:r>
      <w:r w:rsidRPr="00511E1A">
        <w:rPr>
          <w:rFonts w:ascii="Palatino Linotype" w:hAnsi="Palatino Linotype"/>
          <w:i/>
          <w:sz w:val="18"/>
          <w:szCs w:val="18"/>
          <w:lang w:val="de-DE"/>
        </w:rPr>
        <w:t>Vater</w:t>
      </w:r>
      <w:r w:rsidRPr="00511E1A">
        <w:rPr>
          <w:rFonts w:ascii="Palatino Linotype" w:hAnsi="Palatino Linotype"/>
          <w:i/>
          <w:sz w:val="18"/>
          <w:szCs w:val="18"/>
        </w:rPr>
        <w:t xml:space="preserve"> </w:t>
      </w:r>
      <w:r w:rsidRPr="00511E1A">
        <w:rPr>
          <w:rFonts w:ascii="Palatino Linotype" w:hAnsi="Palatino Linotype"/>
          <w:i/>
          <w:sz w:val="18"/>
          <w:szCs w:val="18"/>
          <w:lang w:val="de-DE"/>
        </w:rPr>
        <w:t>und</w:t>
      </w:r>
      <w:r w:rsidRPr="00511E1A">
        <w:rPr>
          <w:rFonts w:ascii="Palatino Linotype" w:hAnsi="Palatino Linotype"/>
          <w:i/>
          <w:sz w:val="18"/>
          <w:szCs w:val="18"/>
        </w:rPr>
        <w:t xml:space="preserve"> </w:t>
      </w:r>
      <w:r w:rsidRPr="00511E1A">
        <w:rPr>
          <w:rFonts w:ascii="Palatino Linotype" w:hAnsi="Palatino Linotype"/>
          <w:i/>
          <w:sz w:val="18"/>
          <w:szCs w:val="18"/>
          <w:lang w:val="de-DE"/>
        </w:rPr>
        <w:t>Mutter</w:t>
      </w:r>
      <w:r w:rsidRPr="00511E1A">
        <w:rPr>
          <w:rFonts w:ascii="Palatino Linotype" w:hAnsi="Palatino Linotype"/>
          <w:i/>
          <w:sz w:val="18"/>
          <w:szCs w:val="18"/>
        </w:rPr>
        <w:t xml:space="preserve"> </w:t>
      </w:r>
      <w:r w:rsidRPr="00511E1A">
        <w:rPr>
          <w:rFonts w:ascii="Palatino Linotype" w:hAnsi="Palatino Linotype"/>
          <w:i/>
          <w:sz w:val="18"/>
          <w:szCs w:val="18"/>
          <w:lang w:val="de-DE"/>
        </w:rPr>
        <w:t>einer</w:t>
      </w:r>
      <w:r w:rsidRPr="00511E1A">
        <w:rPr>
          <w:rFonts w:ascii="Palatino Linotype" w:hAnsi="Palatino Linotype"/>
          <w:i/>
          <w:sz w:val="18"/>
          <w:szCs w:val="18"/>
        </w:rPr>
        <w:t xml:space="preserve"> </w:t>
      </w:r>
      <w:r w:rsidRPr="00511E1A">
        <w:rPr>
          <w:rFonts w:ascii="Palatino Linotype" w:hAnsi="Palatino Linotype"/>
          <w:i/>
          <w:sz w:val="18"/>
          <w:szCs w:val="18"/>
          <w:lang w:val="de-DE"/>
        </w:rPr>
        <w:t>neuen</w:t>
      </w:r>
      <w:r w:rsidRPr="00511E1A">
        <w:rPr>
          <w:rFonts w:ascii="Palatino Linotype" w:hAnsi="Palatino Linotype"/>
          <w:i/>
          <w:sz w:val="18"/>
          <w:szCs w:val="18"/>
        </w:rPr>
        <w:t xml:space="preserve"> </w:t>
      </w:r>
      <w:r w:rsidRPr="00511E1A">
        <w:rPr>
          <w:rFonts w:ascii="Palatino Linotype" w:hAnsi="Palatino Linotype"/>
          <w:i/>
          <w:sz w:val="18"/>
          <w:szCs w:val="18"/>
          <w:lang w:val="de-DE"/>
        </w:rPr>
        <w:t>Familie</w:t>
      </w:r>
      <w:r w:rsidRPr="00511E1A">
        <w:rPr>
          <w:rFonts w:ascii="Palatino Linotype" w:hAnsi="Palatino Linotype"/>
          <w:i/>
          <w:sz w:val="18"/>
          <w:szCs w:val="18"/>
        </w:rPr>
        <w:t xml:space="preserve"> (1 </w:t>
      </w:r>
      <w:r w:rsidRPr="00511E1A">
        <w:rPr>
          <w:rFonts w:ascii="Palatino Linotype" w:hAnsi="Palatino Linotype"/>
          <w:i/>
          <w:sz w:val="18"/>
          <w:szCs w:val="18"/>
          <w:lang w:val="de-DE"/>
        </w:rPr>
        <w:t>Thes</w:t>
      </w:r>
      <w:r w:rsidRPr="00511E1A">
        <w:rPr>
          <w:rFonts w:ascii="Palatino Linotype" w:hAnsi="Palatino Linotype"/>
          <w:i/>
          <w:sz w:val="18"/>
          <w:szCs w:val="18"/>
        </w:rPr>
        <w:t xml:space="preserve">. 2, 7-12. </w:t>
      </w:r>
      <w:r w:rsidRPr="00511E1A">
        <w:rPr>
          <w:rFonts w:ascii="Palatino Linotype" w:hAnsi="Palatino Linotype"/>
          <w:i/>
          <w:sz w:val="18"/>
          <w:szCs w:val="18"/>
          <w:lang w:val="de-DE"/>
        </w:rPr>
        <w:t>17-20). Die Bedeutung der Missionare für die Gemeinde von Thessalinoch in der Konstruktion des Briefes</w:t>
      </w:r>
      <w:r w:rsidRPr="00511E1A">
        <w:rPr>
          <w:rFonts w:ascii="Palatino Linotype" w:hAnsi="Palatino Linotype"/>
          <w:sz w:val="18"/>
          <w:szCs w:val="18"/>
          <w:lang w:val="de-DE"/>
        </w:rPr>
        <w:t xml:space="preserve">. </w:t>
      </w:r>
      <w:r w:rsidRPr="00511E1A">
        <w:rPr>
          <w:rFonts w:ascii="Palatino Linotype" w:hAnsi="Palatino Linotype"/>
          <w:iCs/>
          <w:sz w:val="18"/>
          <w:szCs w:val="18"/>
        </w:rPr>
        <w:t xml:space="preserve">Ασκεί κριτική στον </w:t>
      </w:r>
      <w:r w:rsidRPr="00511E1A">
        <w:rPr>
          <w:rFonts w:ascii="Palatino Linotype" w:hAnsi="Palatino Linotype"/>
          <w:iCs/>
          <w:sz w:val="18"/>
          <w:szCs w:val="18"/>
          <w:lang w:val="de-DE"/>
        </w:rPr>
        <w:t>K</w:t>
      </w:r>
      <w:r w:rsidRPr="00511E1A">
        <w:rPr>
          <w:rFonts w:ascii="Palatino Linotype" w:hAnsi="Palatino Linotype"/>
          <w:iCs/>
          <w:sz w:val="18"/>
          <w:szCs w:val="18"/>
        </w:rPr>
        <w:t>.</w:t>
      </w:r>
      <w:r w:rsidRPr="00511E1A">
        <w:rPr>
          <w:rFonts w:ascii="Palatino Linotype" w:hAnsi="Palatino Linotype"/>
          <w:iCs/>
          <w:sz w:val="18"/>
          <w:szCs w:val="18"/>
          <w:lang w:val="de-DE"/>
        </w:rPr>
        <w:t>P</w:t>
      </w:r>
      <w:r w:rsidRPr="00511E1A">
        <w:rPr>
          <w:rFonts w:ascii="Palatino Linotype" w:hAnsi="Palatino Linotype"/>
          <w:iCs/>
          <w:sz w:val="18"/>
          <w:szCs w:val="18"/>
        </w:rPr>
        <w:t xml:space="preserve">. </w:t>
      </w:r>
      <w:r w:rsidRPr="00511E1A">
        <w:rPr>
          <w:rFonts w:ascii="Palatino Linotype" w:hAnsi="Palatino Linotype"/>
          <w:iCs/>
          <w:sz w:val="18"/>
          <w:szCs w:val="18"/>
          <w:lang w:val="de-DE"/>
        </w:rPr>
        <w:t>Dornfried</w:t>
      </w:r>
      <w:r w:rsidRPr="00511E1A">
        <w:rPr>
          <w:rFonts w:ascii="Palatino Linotype" w:hAnsi="Palatino Linotype"/>
          <w:iCs/>
          <w:sz w:val="18"/>
          <w:szCs w:val="18"/>
        </w:rPr>
        <w:t xml:space="preserve"> (</w:t>
      </w:r>
      <w:r w:rsidRPr="00511E1A">
        <w:rPr>
          <w:rFonts w:ascii="Palatino Linotype" w:hAnsi="Palatino Linotype"/>
          <w:iCs/>
          <w:sz w:val="18"/>
          <w:szCs w:val="18"/>
          <w:lang w:val="de-DE"/>
        </w:rPr>
        <w:t>The</w:t>
      </w:r>
      <w:r w:rsidRPr="00511E1A">
        <w:rPr>
          <w:rFonts w:ascii="Palatino Linotype" w:hAnsi="Palatino Linotype"/>
          <w:iCs/>
          <w:sz w:val="18"/>
          <w:szCs w:val="18"/>
        </w:rPr>
        <w:t xml:space="preserve"> </w:t>
      </w:r>
      <w:r w:rsidRPr="00511E1A">
        <w:rPr>
          <w:rFonts w:ascii="Palatino Linotype" w:hAnsi="Palatino Linotype"/>
          <w:iCs/>
          <w:sz w:val="18"/>
          <w:szCs w:val="18"/>
          <w:lang w:val="de-DE"/>
        </w:rPr>
        <w:t>Cults</w:t>
      </w:r>
      <w:r w:rsidRPr="00511E1A">
        <w:rPr>
          <w:rFonts w:ascii="Palatino Linotype" w:hAnsi="Palatino Linotype"/>
          <w:iCs/>
          <w:sz w:val="18"/>
          <w:szCs w:val="18"/>
        </w:rPr>
        <w:t xml:space="preserve"> </w:t>
      </w:r>
      <w:r w:rsidRPr="00511E1A">
        <w:rPr>
          <w:rFonts w:ascii="Palatino Linotype" w:hAnsi="Palatino Linotype"/>
          <w:iCs/>
          <w:sz w:val="18"/>
          <w:szCs w:val="18"/>
          <w:lang w:val="de-DE"/>
        </w:rPr>
        <w:t>of</w:t>
      </w:r>
      <w:r w:rsidRPr="00511E1A">
        <w:rPr>
          <w:rFonts w:ascii="Palatino Linotype" w:hAnsi="Palatino Linotype"/>
          <w:iCs/>
          <w:sz w:val="18"/>
          <w:szCs w:val="18"/>
        </w:rPr>
        <w:t xml:space="preserve"> </w:t>
      </w:r>
      <w:r w:rsidRPr="00511E1A">
        <w:rPr>
          <w:rFonts w:ascii="Palatino Linotype" w:hAnsi="Palatino Linotype"/>
          <w:iCs/>
          <w:sz w:val="18"/>
          <w:szCs w:val="18"/>
          <w:lang w:val="de-DE"/>
        </w:rPr>
        <w:t>Thessalonica</w:t>
      </w:r>
      <w:r w:rsidRPr="00511E1A">
        <w:rPr>
          <w:rFonts w:ascii="Palatino Linotype" w:hAnsi="Palatino Linotype"/>
          <w:iCs/>
          <w:sz w:val="18"/>
          <w:szCs w:val="18"/>
        </w:rPr>
        <w:t xml:space="preserve"> </w:t>
      </w:r>
      <w:r w:rsidRPr="00511E1A">
        <w:rPr>
          <w:rFonts w:ascii="Palatino Linotype" w:hAnsi="Palatino Linotype"/>
          <w:iCs/>
          <w:sz w:val="18"/>
          <w:szCs w:val="18"/>
          <w:lang w:val="de-DE"/>
        </w:rPr>
        <w:t>and</w:t>
      </w:r>
      <w:r w:rsidRPr="00511E1A">
        <w:rPr>
          <w:rFonts w:ascii="Palatino Linotype" w:hAnsi="Palatino Linotype"/>
          <w:iCs/>
          <w:sz w:val="18"/>
          <w:szCs w:val="18"/>
        </w:rPr>
        <w:t xml:space="preserve"> </w:t>
      </w:r>
      <w:r w:rsidRPr="00511E1A">
        <w:rPr>
          <w:rFonts w:ascii="Palatino Linotype" w:hAnsi="Palatino Linotype"/>
          <w:iCs/>
          <w:sz w:val="18"/>
          <w:szCs w:val="18"/>
          <w:lang w:val="de-DE"/>
        </w:rPr>
        <w:t>the</w:t>
      </w:r>
      <w:r w:rsidRPr="00511E1A">
        <w:rPr>
          <w:rFonts w:ascii="Palatino Linotype" w:hAnsi="Palatino Linotype"/>
          <w:iCs/>
          <w:sz w:val="18"/>
          <w:szCs w:val="18"/>
        </w:rPr>
        <w:t xml:space="preserve"> </w:t>
      </w:r>
      <w:r w:rsidRPr="00511E1A">
        <w:rPr>
          <w:rFonts w:ascii="Palatino Linotype" w:hAnsi="Palatino Linotype"/>
          <w:iCs/>
          <w:sz w:val="18"/>
          <w:szCs w:val="18"/>
          <w:lang w:val="de-DE"/>
        </w:rPr>
        <w:t>Thessalonian</w:t>
      </w:r>
      <w:r w:rsidRPr="00511E1A">
        <w:rPr>
          <w:rFonts w:ascii="Palatino Linotype" w:hAnsi="Palatino Linotype"/>
          <w:iCs/>
          <w:sz w:val="18"/>
          <w:szCs w:val="18"/>
        </w:rPr>
        <w:t xml:space="preserve"> </w:t>
      </w:r>
      <w:r w:rsidRPr="00511E1A">
        <w:rPr>
          <w:rFonts w:ascii="Palatino Linotype" w:hAnsi="Palatino Linotype"/>
          <w:iCs/>
          <w:sz w:val="18"/>
          <w:szCs w:val="18"/>
          <w:lang w:val="de-DE"/>
        </w:rPr>
        <w:t>Correspondence</w:t>
      </w:r>
      <w:r w:rsidRPr="00511E1A">
        <w:rPr>
          <w:rFonts w:ascii="Palatino Linotype" w:hAnsi="Palatino Linotype"/>
          <w:iCs/>
          <w:sz w:val="18"/>
          <w:szCs w:val="18"/>
        </w:rPr>
        <w:t xml:space="preserve">, </w:t>
      </w:r>
      <w:r w:rsidRPr="00511E1A">
        <w:rPr>
          <w:rFonts w:ascii="Palatino Linotype" w:hAnsi="Palatino Linotype"/>
          <w:i/>
          <w:iCs/>
          <w:sz w:val="18"/>
          <w:szCs w:val="18"/>
          <w:lang w:val="de-DE"/>
        </w:rPr>
        <w:t>NTS</w:t>
      </w:r>
      <w:r w:rsidRPr="00511E1A">
        <w:rPr>
          <w:rFonts w:ascii="Palatino Linotype" w:hAnsi="Palatino Linotype"/>
          <w:i/>
          <w:iCs/>
          <w:sz w:val="18"/>
          <w:szCs w:val="18"/>
        </w:rPr>
        <w:t xml:space="preserve"> </w:t>
      </w:r>
      <w:r w:rsidRPr="00511E1A">
        <w:rPr>
          <w:rFonts w:ascii="Palatino Linotype" w:hAnsi="Palatino Linotype"/>
          <w:iCs/>
          <w:sz w:val="18"/>
          <w:szCs w:val="18"/>
        </w:rPr>
        <w:t xml:space="preserve">31 [1985] 336-356), ο οποίος συσχετίζει τον συγκεκριμένο στίχο με τη λατρεία του Διονύσου και τις Νύμφες που λειτούργησαν ως τροφοί του (σ. 293). </w:t>
      </w:r>
      <w:r w:rsidRPr="00511E1A">
        <w:rPr>
          <w:rFonts w:ascii="Palatino Linotype" w:hAnsi="Palatino Linotype" w:cs="Arial"/>
          <w:sz w:val="18"/>
          <w:szCs w:val="18"/>
          <w:lang w:bidi="he-IL"/>
        </w:rPr>
        <w:t>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επίσης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της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ιδίας</w:t>
      </w:r>
      <w:r w:rsidRPr="00511E1A">
        <w:rPr>
          <w:rFonts w:ascii="Palatino Linotype" w:hAnsi="Palatino Linotype" w:cs="Arial"/>
          <w:sz w:val="18"/>
          <w:szCs w:val="18"/>
          <w:lang w:val="en-US" w:bidi="he-IL"/>
        </w:rPr>
        <w:t xml:space="preserve"> </w:t>
      </w:r>
      <w:r w:rsidRPr="00511E1A">
        <w:rPr>
          <w:rFonts w:ascii="Palatino Linotype" w:hAnsi="Palatino Linotype"/>
          <w:sz w:val="18"/>
          <w:szCs w:val="18"/>
          <w:lang w:val="en-US"/>
        </w:rPr>
        <w:t xml:space="preserve">Paul's Role as 'Father' to his Corinthian 'Children' in Socio-Historical Context (1 Cor. 4:14-21). </w:t>
      </w:r>
      <w:r w:rsidRPr="00511E1A">
        <w:rPr>
          <w:rStyle w:val="af3"/>
          <w:rFonts w:ascii="Palatino Linotype" w:hAnsi="Palatino Linotype"/>
          <w:b w:val="0"/>
          <w:i/>
          <w:sz w:val="18"/>
          <w:szCs w:val="18"/>
          <w:lang w:val="en-US"/>
        </w:rPr>
        <w:t>Paul and the Corinthians: Studies on a Community in Conflict. Essays in Honour of Margaret Thrall</w:t>
      </w:r>
      <w:r w:rsidRPr="00511E1A">
        <w:rPr>
          <w:rStyle w:val="af3"/>
          <w:rFonts w:ascii="Palatino Linotype" w:hAnsi="Palatino Linotype"/>
          <w:sz w:val="18"/>
          <w:szCs w:val="18"/>
          <w:lang w:val="en-US"/>
        </w:rPr>
        <w:t>.</w:t>
      </w:r>
      <w:r w:rsidRPr="00511E1A">
        <w:rPr>
          <w:rFonts w:ascii="Palatino Linotype" w:hAnsi="Palatino Linotype"/>
          <w:sz w:val="18"/>
          <w:szCs w:val="18"/>
          <w:lang w:val="en-US"/>
        </w:rPr>
        <w:t xml:space="preserve"> Supplements to Novum Testamentum, (ed. Trevor J. Burke and J. Keith Elliott). Leiden: Brill Academic Publishers, 2003.</w:t>
      </w:r>
      <w:r w:rsidRPr="00511E1A">
        <w:rPr>
          <w:rFonts w:ascii="Palatino Linotype" w:hAnsi="Palatino Linotype" w:cs="Arial"/>
          <w:sz w:val="18"/>
          <w:szCs w:val="18"/>
          <w:lang w:val="en-US"/>
        </w:rPr>
        <w:t xml:space="preserve"> 95-113 </w:t>
      </w:r>
      <w:r w:rsidRPr="00511E1A">
        <w:rPr>
          <w:rStyle w:val="af3"/>
          <w:rFonts w:ascii="Palatino Linotype" w:hAnsi="Palatino Linotype"/>
          <w:sz w:val="18"/>
          <w:szCs w:val="18"/>
          <w:lang w:val="en-US"/>
        </w:rPr>
        <w:t xml:space="preserve">- </w:t>
      </w:r>
      <w:r w:rsidRPr="00511E1A">
        <w:rPr>
          <w:rFonts w:ascii="Palatino Linotype" w:hAnsi="Palatino Linotype"/>
          <w:sz w:val="18"/>
          <w:szCs w:val="18"/>
          <w:lang w:val="en-US"/>
        </w:rPr>
        <w:t xml:space="preserve">Adopted as Sons: The Missing Piece in Pauline Soteriology. </w:t>
      </w:r>
      <w:r w:rsidRPr="00511E1A">
        <w:rPr>
          <w:rFonts w:ascii="Palatino Linotype" w:hAnsi="Palatino Linotype"/>
          <w:sz w:val="18"/>
          <w:szCs w:val="18"/>
        </w:rPr>
        <w:t>Η</w:t>
      </w:r>
      <w:r w:rsidRPr="00466E31">
        <w:rPr>
          <w:rFonts w:ascii="Palatino Linotype" w:hAnsi="Palatino Linotype"/>
          <w:sz w:val="18"/>
          <w:szCs w:val="18"/>
        </w:rPr>
        <w:t xml:space="preserve"> </w:t>
      </w:r>
      <w:r w:rsidRPr="00511E1A">
        <w:rPr>
          <w:rFonts w:ascii="Palatino Linotype" w:hAnsi="Palatino Linotype"/>
          <w:sz w:val="18"/>
          <w:szCs w:val="18"/>
        </w:rPr>
        <w:t>ιστορία</w:t>
      </w:r>
      <w:r w:rsidRPr="00466E31">
        <w:rPr>
          <w:rFonts w:ascii="Palatino Linotype" w:hAnsi="Palatino Linotype"/>
          <w:sz w:val="18"/>
          <w:szCs w:val="18"/>
        </w:rPr>
        <w:t xml:space="preserve"> </w:t>
      </w:r>
      <w:r w:rsidRPr="00511E1A">
        <w:rPr>
          <w:rFonts w:ascii="Palatino Linotype" w:hAnsi="Palatino Linotype"/>
          <w:sz w:val="18"/>
          <w:szCs w:val="18"/>
        </w:rPr>
        <w:t>της</w:t>
      </w:r>
      <w:r w:rsidRPr="00466E31">
        <w:rPr>
          <w:rFonts w:ascii="Palatino Linotype" w:hAnsi="Palatino Linotype"/>
          <w:sz w:val="18"/>
          <w:szCs w:val="18"/>
        </w:rPr>
        <w:t xml:space="preserve"> </w:t>
      </w:r>
      <w:r w:rsidRPr="00511E1A">
        <w:rPr>
          <w:rFonts w:ascii="Palatino Linotype" w:hAnsi="Palatino Linotype"/>
          <w:sz w:val="18"/>
          <w:szCs w:val="18"/>
        </w:rPr>
        <w:t>έρευνας</w:t>
      </w:r>
      <w:r w:rsidRPr="00466E31">
        <w:rPr>
          <w:rFonts w:ascii="Palatino Linotype" w:hAnsi="Palatino Linotype"/>
          <w:sz w:val="18"/>
          <w:szCs w:val="18"/>
        </w:rPr>
        <w:t xml:space="preserve"> </w:t>
      </w:r>
      <w:r w:rsidRPr="00511E1A">
        <w:rPr>
          <w:rFonts w:ascii="Palatino Linotype" w:hAnsi="Palatino Linotype"/>
          <w:sz w:val="18"/>
          <w:szCs w:val="18"/>
        </w:rPr>
        <w:t>ξεκινά</w:t>
      </w:r>
      <w:r w:rsidRPr="00466E31">
        <w:rPr>
          <w:rFonts w:ascii="Palatino Linotype" w:hAnsi="Palatino Linotype"/>
          <w:sz w:val="18"/>
          <w:szCs w:val="18"/>
        </w:rPr>
        <w:t xml:space="preserve"> </w:t>
      </w:r>
      <w:r w:rsidRPr="00511E1A">
        <w:rPr>
          <w:rFonts w:ascii="Palatino Linotype" w:hAnsi="Palatino Linotype"/>
          <w:sz w:val="18"/>
          <w:szCs w:val="18"/>
        </w:rPr>
        <w:t>μάλλον</w:t>
      </w:r>
      <w:r w:rsidRPr="00466E31">
        <w:rPr>
          <w:rFonts w:ascii="Palatino Linotype" w:hAnsi="Palatino Linotype"/>
          <w:sz w:val="18"/>
          <w:szCs w:val="18"/>
        </w:rPr>
        <w:t xml:space="preserve"> </w:t>
      </w:r>
      <w:r w:rsidRPr="00511E1A">
        <w:rPr>
          <w:rFonts w:ascii="Palatino Linotype" w:hAnsi="Palatino Linotype"/>
          <w:sz w:val="18"/>
          <w:szCs w:val="18"/>
        </w:rPr>
        <w:t>με</w:t>
      </w:r>
      <w:r w:rsidRPr="00466E31">
        <w:rPr>
          <w:rFonts w:ascii="Palatino Linotype" w:hAnsi="Palatino Linotype"/>
          <w:sz w:val="18"/>
          <w:szCs w:val="18"/>
        </w:rPr>
        <w:t xml:space="preserve"> </w:t>
      </w:r>
      <w:r w:rsidRPr="00511E1A">
        <w:rPr>
          <w:rFonts w:ascii="Palatino Linotype" w:hAnsi="Palatino Linotype"/>
          <w:sz w:val="18"/>
          <w:szCs w:val="18"/>
        </w:rPr>
        <w:t>το</w:t>
      </w:r>
      <w:r w:rsidRPr="00466E31">
        <w:rPr>
          <w:rFonts w:ascii="Palatino Linotype" w:hAnsi="Palatino Linotype"/>
          <w:sz w:val="18"/>
          <w:szCs w:val="18"/>
        </w:rPr>
        <w:t xml:space="preserve"> </w:t>
      </w:r>
      <w:r w:rsidRPr="00511E1A">
        <w:rPr>
          <w:rFonts w:ascii="Palatino Linotype" w:hAnsi="Palatino Linotype"/>
          <w:bCs/>
          <w:sz w:val="18"/>
          <w:szCs w:val="18"/>
          <w:lang w:val="en-US"/>
        </w:rPr>
        <w:t>F</w:t>
      </w:r>
      <w:r w:rsidRPr="00466E31">
        <w:rPr>
          <w:rFonts w:ascii="Palatino Linotype" w:hAnsi="Palatino Linotype"/>
          <w:bCs/>
          <w:sz w:val="18"/>
          <w:szCs w:val="18"/>
        </w:rPr>
        <w:t>.</w:t>
      </w:r>
      <w:r w:rsidRPr="00466E31">
        <w:rPr>
          <w:rFonts w:ascii="Palatino Linotype" w:hAnsi="Palatino Linotype"/>
          <w:sz w:val="18"/>
          <w:szCs w:val="18"/>
        </w:rPr>
        <w:t xml:space="preserve"> </w:t>
      </w:r>
      <w:r w:rsidRPr="00511E1A">
        <w:rPr>
          <w:rFonts w:ascii="Palatino Linotype" w:hAnsi="Palatino Linotype"/>
          <w:bCs/>
          <w:sz w:val="18"/>
          <w:szCs w:val="18"/>
          <w:lang w:val="en-US"/>
        </w:rPr>
        <w:t>Zimmer</w:t>
      </w:r>
      <w:r w:rsidRPr="00466E31">
        <w:rPr>
          <w:rFonts w:ascii="Palatino Linotype" w:hAnsi="Palatino Linotype"/>
          <w:bCs/>
          <w:sz w:val="18"/>
          <w:szCs w:val="18"/>
        </w:rPr>
        <w:t>,</w:t>
      </w:r>
      <w:r w:rsidRPr="00466E31">
        <w:rPr>
          <w:rFonts w:ascii="Palatino Linotype" w:hAnsi="Palatino Linotype"/>
          <w:sz w:val="18"/>
          <w:szCs w:val="18"/>
        </w:rPr>
        <w:t xml:space="preserve"> </w:t>
      </w:r>
      <w:r w:rsidRPr="00511E1A">
        <w:rPr>
          <w:rFonts w:ascii="Palatino Linotype" w:hAnsi="Palatino Linotype"/>
          <w:sz w:val="18"/>
          <w:szCs w:val="18"/>
          <w:lang w:val="en-US"/>
        </w:rPr>
        <w:t>I</w:t>
      </w:r>
      <w:r w:rsidRPr="00466E31">
        <w:rPr>
          <w:rFonts w:ascii="Palatino Linotype" w:hAnsi="Palatino Linotype"/>
          <w:sz w:val="18"/>
          <w:szCs w:val="18"/>
        </w:rPr>
        <w:t xml:space="preserve"> </w:t>
      </w:r>
      <w:r w:rsidRPr="00511E1A">
        <w:rPr>
          <w:rFonts w:ascii="Palatino Linotype" w:hAnsi="Palatino Linotype"/>
          <w:sz w:val="18"/>
          <w:szCs w:val="18"/>
          <w:lang w:val="en-US"/>
        </w:rPr>
        <w:t>Thess</w:t>
      </w:r>
      <w:r w:rsidRPr="00466E31">
        <w:rPr>
          <w:rFonts w:ascii="Palatino Linotype" w:hAnsi="Palatino Linotype"/>
          <w:sz w:val="18"/>
          <w:szCs w:val="18"/>
        </w:rPr>
        <w:t xml:space="preserve">. </w:t>
      </w:r>
      <w:r w:rsidRPr="00511E1A">
        <w:rPr>
          <w:rFonts w:ascii="Palatino Linotype" w:hAnsi="Palatino Linotype"/>
          <w:sz w:val="18"/>
          <w:szCs w:val="18"/>
          <w:lang w:val="de-DE"/>
        </w:rPr>
        <w:t>2, 3–8 erklärt.</w:t>
      </w:r>
      <w:r w:rsidRPr="00511E1A">
        <w:rPr>
          <w:rFonts w:ascii="Palatino Linotype" w:hAnsi="Palatino Linotype" w:cs="Palatino Linotype"/>
          <w:sz w:val="18"/>
          <w:szCs w:val="18"/>
          <w:lang w:val="en-US"/>
        </w:rPr>
        <w:t>﻿</w:t>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 xml:space="preserve">Theologische Studien Herrn … Professor D. Bernard Weiss zu seinem 70. </w:t>
      </w:r>
      <w:r w:rsidRPr="00511E1A">
        <w:rPr>
          <w:rFonts w:ascii="Palatino Linotype" w:hAnsi="Palatino Linotype"/>
          <w:i/>
          <w:iCs/>
          <w:sz w:val="18"/>
          <w:szCs w:val="18"/>
          <w:lang w:val="en-US"/>
        </w:rPr>
        <w:t>Geburtstage</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dargebracht</w:t>
      </w:r>
      <w:r w:rsidRPr="00511E1A">
        <w:rPr>
          <w:rFonts w:ascii="Palatino Linotype" w:hAnsi="Palatino Linotype"/>
          <w:sz w:val="18"/>
          <w:szCs w:val="18"/>
        </w:rPr>
        <w:t xml:space="preserve">. </w:t>
      </w:r>
      <w:r w:rsidRPr="00511E1A">
        <w:rPr>
          <w:rFonts w:ascii="Palatino Linotype" w:hAnsi="Palatino Linotype"/>
          <w:sz w:val="18"/>
          <w:szCs w:val="18"/>
          <w:lang w:val="en-US"/>
        </w:rPr>
        <w:t>G</w:t>
      </w:r>
      <w:r w:rsidRPr="00511E1A">
        <w:rPr>
          <w:rFonts w:ascii="Palatino Linotype" w:hAnsi="Palatino Linotype"/>
          <w:sz w:val="18"/>
          <w:szCs w:val="18"/>
        </w:rPr>
        <w:t>ö</w:t>
      </w:r>
      <w:r w:rsidRPr="00511E1A">
        <w:rPr>
          <w:rFonts w:ascii="Palatino Linotype" w:hAnsi="Palatino Linotype"/>
          <w:sz w:val="18"/>
          <w:szCs w:val="18"/>
          <w:lang w:val="en-US"/>
        </w:rPr>
        <w:t>ttingen</w:t>
      </w:r>
      <w:r w:rsidRPr="00511E1A">
        <w:rPr>
          <w:rFonts w:ascii="Palatino Linotype" w:hAnsi="Palatino Linotype"/>
          <w:sz w:val="18"/>
          <w:szCs w:val="18"/>
        </w:rPr>
        <w:t xml:space="preserve">: </w:t>
      </w:r>
      <w:r w:rsidRPr="00511E1A">
        <w:rPr>
          <w:rFonts w:ascii="Palatino Linotype" w:hAnsi="Palatino Linotype"/>
          <w:sz w:val="18"/>
          <w:szCs w:val="18"/>
          <w:lang w:val="en-US"/>
        </w:rPr>
        <w:t>Vandenhoeck</w:t>
      </w:r>
      <w:r w:rsidRPr="00511E1A">
        <w:rPr>
          <w:rFonts w:ascii="Palatino Linotype" w:hAnsi="Palatino Linotype"/>
          <w:sz w:val="18"/>
          <w:szCs w:val="18"/>
        </w:rPr>
        <w:t xml:space="preserve"> &amp; </w:t>
      </w:r>
      <w:r w:rsidRPr="00511E1A">
        <w:rPr>
          <w:rFonts w:ascii="Palatino Linotype" w:hAnsi="Palatino Linotype"/>
          <w:sz w:val="18"/>
          <w:szCs w:val="18"/>
          <w:lang w:val="en-US"/>
        </w:rPr>
        <w:t>Ruprecht</w:t>
      </w:r>
      <w:r w:rsidRPr="00511E1A">
        <w:rPr>
          <w:rFonts w:ascii="Palatino Linotype" w:hAnsi="Palatino Linotype"/>
          <w:sz w:val="18"/>
          <w:szCs w:val="18"/>
        </w:rPr>
        <w:t>, 1897, 248–273.</w:t>
      </w:r>
    </w:p>
  </w:footnote>
  <w:footnote w:id="7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Όπως διευκρινίζει ο </w:t>
      </w:r>
      <w:r w:rsidRPr="00511E1A">
        <w:rPr>
          <w:rFonts w:ascii="Palatino Linotype" w:hAnsi="Palatino Linotype" w:cs="Arial"/>
          <w:sz w:val="18"/>
          <w:szCs w:val="18"/>
          <w:lang w:val="en-US" w:bidi="he-IL"/>
        </w:rPr>
        <w:t>Burke</w:t>
      </w:r>
      <w:r w:rsidRPr="00511E1A">
        <w:rPr>
          <w:rFonts w:ascii="Palatino Linotype" w:hAnsi="Palatino Linotype" w:cs="Arial"/>
          <w:sz w:val="18"/>
          <w:szCs w:val="18"/>
          <w:lang w:bidi="he-IL"/>
        </w:rPr>
        <w:t xml:space="preserve"> (ό.αν.) οι σχέσεις πατέρα και υιού υπήκουαν στη λογική της ιεραρχίας-πυραμίδας και πρόβαλλαν τον πρώτο ως αντικείμενο υπακοής και μίμησης. Ο πατέρας πρόσφερε αγάπη και παιδεία, γι’ αυτό και γινόταν διάκριση μεταξύ της τρυφερότητας της μάνας τροφού και της πατρικής στοργής.</w:t>
      </w:r>
    </w:p>
  </w:footnote>
  <w:footnote w:id="7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Γαλ. 4, 19: </w:t>
      </w:r>
      <w:r w:rsidRPr="00511E1A">
        <w:rPr>
          <w:rFonts w:ascii="Palatino Linotype" w:hAnsi="Palatino Linotype" w:cs="SBL Greek"/>
          <w:i/>
          <w:sz w:val="18"/>
          <w:szCs w:val="18"/>
          <w:lang w:bidi="he-IL"/>
        </w:rPr>
        <w:t xml:space="preserve">τέκνα μου, οὓς πάλιν ὠδίνω μέχρις οὗ μορφωθῇ Χριστὸς ἐν ὑμῖν. </w:t>
      </w:r>
      <w:r w:rsidRPr="00511E1A">
        <w:rPr>
          <w:rFonts w:ascii="Palatino Linotype" w:hAnsi="Palatino Linotype" w:cs="SBL Greek"/>
          <w:sz w:val="18"/>
          <w:szCs w:val="18"/>
          <w:lang w:bidi="he-IL"/>
        </w:rPr>
        <w:t>Σύμφωνα με τον Ι. Χρυσόστομο</w:t>
      </w:r>
      <w:r w:rsidRPr="00511E1A">
        <w:rPr>
          <w:rFonts w:ascii="Palatino Linotype" w:hAnsi="Palatino Linotype" w:cs="Silver Humana"/>
          <w:sz w:val="18"/>
          <w:szCs w:val="18"/>
        </w:rPr>
        <w:t xml:space="preserve"> το ήθος του Π. και σε αυτή την επιστολή παρά τον ταλανισμό είναι ερωτικό: </w:t>
      </w:r>
      <w:r w:rsidRPr="00511E1A">
        <w:rPr>
          <w:rFonts w:ascii="Palatino Linotype" w:hAnsi="Palatino Linotype" w:cs="Silver Humana"/>
          <w:i/>
          <w:sz w:val="18"/>
          <w:szCs w:val="18"/>
        </w:rPr>
        <w:t>Εἰ δὲ καὶ ὁλόκληρον τὸ ἔθνος ὑβρίζει͵ μὴ θαυμάσῃς· καὶ ἐπὶ Γαλατῶν γὰρ αὐτὸ ποιεῖ͵ λέγων· Ὢ ἀνόητοι Γαλάται. Οὐχ ὑβριστικοῦ δὲ τοῦτο ἤθους͵ ἀλλ΄ ἐρωτικοῦ</w:t>
      </w:r>
      <w:r w:rsidRPr="00511E1A">
        <w:rPr>
          <w:rFonts w:ascii="Palatino Linotype" w:hAnsi="Palatino Linotype" w:cs="Silver Humana"/>
          <w:sz w:val="18"/>
          <w:szCs w:val="18"/>
        </w:rPr>
        <w:t>. (</w:t>
      </w:r>
      <w:r w:rsidRPr="00511E1A">
        <w:rPr>
          <w:rFonts w:ascii="Palatino Linotype" w:hAnsi="Palatino Linotype" w:cs="Silver Humana"/>
          <w:sz w:val="18"/>
          <w:szCs w:val="18"/>
          <w:lang w:val="en-US"/>
        </w:rPr>
        <w:t>PG</w:t>
      </w:r>
      <w:r w:rsidRPr="00511E1A">
        <w:rPr>
          <w:rFonts w:ascii="Palatino Linotype" w:hAnsi="Palatino Linotype" w:cs="Silver Humana"/>
          <w:sz w:val="18"/>
          <w:szCs w:val="18"/>
        </w:rPr>
        <w:t xml:space="preserve">. 62.664). Πρβλ. Κ.Ι. Μπελέζος, </w:t>
      </w:r>
      <w:r w:rsidRPr="00511E1A">
        <w:rPr>
          <w:rFonts w:ascii="Palatino Linotype" w:hAnsi="Palatino Linotype" w:cs="Silver Humana"/>
          <w:i/>
          <w:sz w:val="18"/>
          <w:szCs w:val="18"/>
        </w:rPr>
        <w:t>Χρυσόστομος και Απόστολος Παύλος. Χρονολογική Ταξινόμηση Επιστολών και χρυσοστομική Ερμηνεία</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en-US"/>
        </w:rPr>
        <w:t>A</w:t>
      </w:r>
      <w:r w:rsidRPr="00511E1A">
        <w:rPr>
          <w:rFonts w:ascii="Palatino Linotype" w:hAnsi="Palatino Linotype" w:cs="Silver Humana"/>
          <w:sz w:val="18"/>
          <w:szCs w:val="18"/>
        </w:rPr>
        <w:t>θήνα 2008 38. 130-131.</w:t>
      </w:r>
    </w:p>
  </w:footnote>
  <w:footnote w:id="7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εικόνα/</w:t>
      </w:r>
      <w:r w:rsidRPr="00511E1A">
        <w:rPr>
          <w:rFonts w:ascii="Palatino Linotype" w:hAnsi="Palatino Linotype"/>
          <w:i/>
          <w:sz w:val="18"/>
          <w:szCs w:val="18"/>
        </w:rPr>
        <w:t>μεταφορά</w:t>
      </w:r>
      <w:r w:rsidRPr="00511E1A">
        <w:rPr>
          <w:rFonts w:ascii="Palatino Linotype" w:hAnsi="Palatino Linotype"/>
          <w:sz w:val="18"/>
          <w:szCs w:val="18"/>
        </w:rPr>
        <w:t xml:space="preserve">. Σύμφωνα με τον Αριστοτέλη, </w:t>
      </w:r>
      <w:r w:rsidRPr="00511E1A">
        <w:rPr>
          <w:rFonts w:ascii="Palatino Linotype" w:hAnsi="Palatino Linotype" w:cs="Silver Humana"/>
          <w:i/>
          <w:sz w:val="18"/>
          <w:szCs w:val="18"/>
        </w:rPr>
        <w:t xml:space="preserve">ἔστιν δὲ καὶ ἡ εἰκὼν μεταφορά· διαφέρει γὰρ μικρόν· ὅταν μὲν γὰρ εἴπῃ «[τὸν Ἀχιλλέα] ὡς δὲ λέων ἐπόρουσεν»͵ εἰκών ἐστιν͵ ὅταν δὲ «λέων ἐπόρουσε»͵ μεταφορά· διὰ γὰρ τὸ ἄμφω ἀνδρείους εἶναι͵ προσηγόρευσεν μετενέγκας λέοντα τὸν Ἀχιλλέα. χρήσιμον δὲ ἡ εἰκὼν καὶ ἐν λόγῳ͵ ὀλιγάκις δέ· ποιητικὸν γάρ. </w:t>
      </w:r>
      <w:r w:rsidRPr="00511E1A">
        <w:rPr>
          <w:rFonts w:ascii="Palatino Linotype" w:hAnsi="Palatino Linotype"/>
          <w:sz w:val="18"/>
          <w:szCs w:val="18"/>
        </w:rPr>
        <w:t>(</w:t>
      </w:r>
      <w:r w:rsidRPr="00511E1A">
        <w:rPr>
          <w:rFonts w:ascii="Palatino Linotype" w:hAnsi="Palatino Linotype" w:cs="Silver Humana"/>
          <w:i/>
          <w:sz w:val="18"/>
          <w:szCs w:val="18"/>
        </w:rPr>
        <w:t>Ρητ.</w:t>
      </w:r>
      <w:r w:rsidRPr="00511E1A">
        <w:rPr>
          <w:rFonts w:ascii="Palatino Linotype" w:hAnsi="Palatino Linotype" w:cs="Silver Humana"/>
          <w:sz w:val="18"/>
          <w:szCs w:val="18"/>
        </w:rPr>
        <w:t xml:space="preserve"> 1406</w:t>
      </w:r>
      <w:r w:rsidRPr="00511E1A">
        <w:rPr>
          <w:rFonts w:ascii="Palatino Linotype" w:hAnsi="Palatino Linotype" w:cs="Silver Humana"/>
          <w:sz w:val="18"/>
          <w:szCs w:val="18"/>
          <w:lang w:val="de-DE"/>
        </w:rPr>
        <w:t>b</w:t>
      </w:r>
      <w:r w:rsidRPr="00511E1A">
        <w:rPr>
          <w:rFonts w:ascii="Palatino Linotype" w:hAnsi="Palatino Linotype" w:cs="Silver Humana"/>
          <w:sz w:val="18"/>
          <w:szCs w:val="18"/>
        </w:rPr>
        <w:t>.20-26</w:t>
      </w:r>
      <w:r w:rsidRPr="00511E1A">
        <w:rPr>
          <w:rFonts w:ascii="Palatino Linotype" w:hAnsi="Palatino Linotype" w:cs="Silver Humana"/>
          <w:sz w:val="18"/>
          <w:szCs w:val="18"/>
          <w:vertAlign w:val="superscript"/>
        </w:rPr>
        <w:t>.</w:t>
      </w:r>
      <w:r w:rsidRPr="00511E1A">
        <w:rPr>
          <w:rFonts w:ascii="Palatino Linotype" w:hAnsi="Palatino Linotype" w:cs="Silver Humana"/>
          <w:sz w:val="18"/>
          <w:szCs w:val="18"/>
        </w:rPr>
        <w:t xml:space="preserve">πρβλ. </w:t>
      </w:r>
      <w:r w:rsidRPr="00511E1A">
        <w:rPr>
          <w:rFonts w:ascii="Palatino Linotype" w:hAnsi="Palatino Linotype" w:cs="Silver Humana"/>
          <w:i/>
          <w:sz w:val="18"/>
          <w:szCs w:val="18"/>
        </w:rPr>
        <w:t>Ποιητ.</w:t>
      </w:r>
      <w:r w:rsidRPr="00511E1A">
        <w:rPr>
          <w:rFonts w:ascii="Palatino Linotype" w:hAnsi="Palatino Linotype" w:cs="Silver Humana"/>
          <w:sz w:val="18"/>
          <w:szCs w:val="18"/>
        </w:rPr>
        <w:t xml:space="preserve"> 21). Ένα από τα παραδείγματα αναφέρεται στην τροφό: </w:t>
      </w:r>
      <w:r w:rsidRPr="00511E1A">
        <w:rPr>
          <w:rFonts w:ascii="Palatino Linotype" w:hAnsi="Palatino Linotype" w:cs="Silver Humana"/>
          <w:i/>
          <w:sz w:val="18"/>
          <w:szCs w:val="18"/>
        </w:rPr>
        <w:t xml:space="preserve">καὶ ὡς Δημοκράτης εἴκασεν τοὺς ῥήτορας ταῖς τίτθαις αἳ τὸ ψώμισμα καταπίνουσαι τῷ σιάλῳ τὰ παιδία παραλείφουσιν </w:t>
      </w:r>
      <w:r w:rsidRPr="00511E1A">
        <w:rPr>
          <w:rFonts w:ascii="Palatino Linotype" w:hAnsi="Palatino Linotype" w:cs="Silver Humana"/>
          <w:sz w:val="18"/>
          <w:szCs w:val="18"/>
        </w:rPr>
        <w:t>(1407</w:t>
      </w:r>
      <w:r w:rsidRPr="00511E1A">
        <w:rPr>
          <w:rFonts w:ascii="Palatino Linotype" w:hAnsi="Palatino Linotype" w:cs="Silver Humana"/>
          <w:sz w:val="18"/>
          <w:szCs w:val="18"/>
          <w:lang w:val="de-DE"/>
        </w:rPr>
        <w:t>a</w:t>
      </w:r>
      <w:r w:rsidRPr="00511E1A">
        <w:rPr>
          <w:rFonts w:ascii="Palatino Linotype" w:hAnsi="Palatino Linotype" w:cs="Silver Humana"/>
          <w:sz w:val="18"/>
          <w:szCs w:val="18"/>
        </w:rPr>
        <w:t>.8-10).</w:t>
      </w:r>
      <w:r w:rsidRPr="00511E1A">
        <w:rPr>
          <w:rFonts w:ascii="Palatino Linotype" w:hAnsi="Palatino Linotype" w:cs="Arial"/>
          <w:sz w:val="18"/>
          <w:szCs w:val="18"/>
        </w:rPr>
        <w:t xml:space="preserve"> </w:t>
      </w:r>
    </w:p>
  </w:footnote>
  <w:footnote w:id="77">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cs="SBL Greek"/>
          <w:i/>
          <w:sz w:val="18"/>
          <w:szCs w:val="18"/>
          <w:lang w:val="en-US" w:bidi="he-IL"/>
        </w:rPr>
        <w:t xml:space="preserve"> </w:t>
      </w:r>
      <w:r w:rsidRPr="00511E1A">
        <w:rPr>
          <w:rFonts w:ascii="Palatino Linotype" w:hAnsi="Palatino Linotype" w:cs="SBL Greek"/>
          <w:sz w:val="18"/>
          <w:szCs w:val="18"/>
          <w:lang w:bidi="he-IL"/>
        </w:rPr>
        <w:t>Πρβλ</w:t>
      </w:r>
      <w:r w:rsidRPr="00511E1A">
        <w:rPr>
          <w:rFonts w:ascii="Palatino Linotype" w:hAnsi="Palatino Linotype" w:cs="SBL Greek"/>
          <w:sz w:val="18"/>
          <w:szCs w:val="18"/>
          <w:lang w:val="en-US" w:bidi="he-IL"/>
        </w:rPr>
        <w:t>.</w:t>
      </w:r>
      <w:r w:rsidRPr="00511E1A">
        <w:rPr>
          <w:rFonts w:ascii="Palatino Linotype" w:hAnsi="Palatino Linotype" w:cs="SBL Greek"/>
          <w:i/>
          <w:sz w:val="18"/>
          <w:szCs w:val="18"/>
          <w:lang w:val="en-US" w:bidi="he-IL"/>
        </w:rPr>
        <w:t xml:space="preserve"> </w:t>
      </w:r>
      <w:r w:rsidRPr="00511E1A">
        <w:rPr>
          <w:rFonts w:ascii="Palatino Linotype" w:hAnsi="Palatino Linotype" w:cs="Arial"/>
          <w:sz w:val="18"/>
          <w:szCs w:val="18"/>
          <w:lang w:bidi="he-IL"/>
        </w:rPr>
        <w:t>Βουλγάτα</w:t>
      </w:r>
      <w:r w:rsidRPr="00511E1A">
        <w:rPr>
          <w:rFonts w:ascii="Palatino Linotype" w:hAnsi="Palatino Linotype" w:cs="Arial"/>
          <w:sz w:val="18"/>
          <w:szCs w:val="18"/>
          <w:lang w:val="en-US" w:bidi="he-IL"/>
        </w:rPr>
        <w:t>:</w:t>
      </w:r>
      <w:r w:rsidRPr="00511E1A">
        <w:rPr>
          <w:rFonts w:ascii="Palatino Linotype" w:hAnsi="Palatino Linotype" w:cs="Arial"/>
          <w:i/>
          <w:sz w:val="18"/>
          <w:szCs w:val="18"/>
          <w:vertAlign w:val="superscript"/>
          <w:lang w:val="en-US" w:bidi="he-IL"/>
        </w:rPr>
        <w:t xml:space="preserve"> </w:t>
      </w:r>
      <w:r w:rsidRPr="00511E1A">
        <w:rPr>
          <w:rFonts w:ascii="Palatino Linotype" w:hAnsi="Palatino Linotype" w:cs="Arial"/>
          <w:i/>
          <w:sz w:val="18"/>
          <w:szCs w:val="18"/>
          <w:lang w:val="en-US" w:bidi="he-IL"/>
        </w:rPr>
        <w:t xml:space="preserve">sed facti sumus lenes in medio vestrum tamquam si nutrix foveat filios suos. </w:t>
      </w:r>
      <w:r w:rsidRPr="00511E1A">
        <w:rPr>
          <w:rFonts w:ascii="Palatino Linotype" w:hAnsi="Palatino Linotype" w:cs="Arial"/>
          <w:sz w:val="18"/>
          <w:szCs w:val="18"/>
          <w:lang w:bidi="he-IL"/>
        </w:rPr>
        <w:t>Πεσιτώ</w:t>
      </w:r>
      <w:r w:rsidRPr="00511E1A">
        <w:rPr>
          <w:rFonts w:ascii="Palatino Linotype" w:hAnsi="Palatino Linotype" w:cs="Arial"/>
          <w:sz w:val="18"/>
          <w:szCs w:val="18"/>
          <w:lang w:val="en-US" w:bidi="he-IL"/>
        </w:rPr>
        <w:t xml:space="preserve"> (MGI =Peschita</w:t>
      </w:r>
      <w:r w:rsidRPr="00511E1A">
        <w:rPr>
          <w:rFonts w:ascii="Palatino Linotype" w:hAnsi="Palatino Linotype" w:cs="Arial"/>
          <w:b/>
          <w:bCs/>
          <w:sz w:val="18"/>
          <w:szCs w:val="18"/>
          <w:lang w:val="en-US"/>
        </w:rPr>
        <w:t xml:space="preserve"> </w:t>
      </w:r>
      <w:r w:rsidRPr="00511E1A">
        <w:rPr>
          <w:rFonts w:ascii="Palatino Linotype" w:hAnsi="Palatino Linotype" w:cs="Arial"/>
          <w:sz w:val="18"/>
          <w:szCs w:val="18"/>
          <w:lang w:val="en-US"/>
        </w:rPr>
        <w:t>Translation by Janet Magiera 2006</w:t>
      </w:r>
      <w:r w:rsidRPr="00511E1A">
        <w:rPr>
          <w:rFonts w:ascii="Palatino Linotype" w:hAnsi="Palatino Linotype" w:cs="Arial"/>
          <w:sz w:val="18"/>
          <w:szCs w:val="18"/>
          <w:lang w:val="en-US" w:bidi="he-IL"/>
        </w:rPr>
        <w:t>):</w:t>
      </w:r>
      <w:r w:rsidRPr="00511E1A">
        <w:rPr>
          <w:rFonts w:ascii="Palatino Linotype" w:hAnsi="Palatino Linotype" w:cs="Arial"/>
          <w:i/>
          <w:sz w:val="18"/>
          <w:szCs w:val="18"/>
          <w:vertAlign w:val="superscript"/>
          <w:lang w:val="en-US" w:bidi="he-IL"/>
        </w:rPr>
        <w:t xml:space="preserve"> </w:t>
      </w:r>
      <w:r w:rsidRPr="00511E1A">
        <w:rPr>
          <w:rFonts w:ascii="Palatino Linotype" w:hAnsi="Palatino Linotype" w:cs="Arial"/>
          <w:i/>
          <w:sz w:val="18"/>
          <w:szCs w:val="18"/>
          <w:lang w:val="en-US" w:bidi="he-IL"/>
        </w:rPr>
        <w:t xml:space="preserve">But we were meek among you, and as a nurse who loves her children. </w:t>
      </w:r>
      <w:r w:rsidRPr="00511E1A">
        <w:rPr>
          <w:rFonts w:ascii="Palatino Linotype" w:hAnsi="Palatino Linotype" w:cs="Arial"/>
          <w:sz w:val="18"/>
          <w:szCs w:val="18"/>
          <w:lang w:bidi="he-IL"/>
        </w:rPr>
        <w:t>Λούθηρος</w:t>
      </w:r>
      <w:r w:rsidRPr="00511E1A">
        <w:rPr>
          <w:rFonts w:ascii="Palatino Linotype" w:hAnsi="Palatino Linotype" w:cs="Arial"/>
          <w:sz w:val="18"/>
          <w:szCs w:val="18"/>
          <w:lang w:val="de-DE" w:bidi="he-IL"/>
        </w:rPr>
        <w:t xml:space="preserve">: </w:t>
      </w:r>
      <w:r w:rsidRPr="00511E1A">
        <w:rPr>
          <w:rFonts w:ascii="Palatino Linotype" w:hAnsi="Palatino Linotype" w:cs="Arial"/>
          <w:i/>
          <w:sz w:val="18"/>
          <w:szCs w:val="18"/>
          <w:lang w:val="de-DE" w:bidi="he-IL"/>
        </w:rPr>
        <w:t xml:space="preserve">sondern wir sind mütterlich gewesen bei euch, gleichwie eine Amme ihrer Kinder pfleget. </w:t>
      </w:r>
      <w:r w:rsidRPr="00511E1A">
        <w:rPr>
          <w:rFonts w:ascii="Palatino Linotype" w:hAnsi="Palatino Linotype"/>
          <w:sz w:val="18"/>
          <w:szCs w:val="18"/>
        </w:rPr>
        <w:t>ΕΒΕ (= Ελληνική Βιβλική Εταιρεία/</w:t>
      </w:r>
      <w:r w:rsidRPr="00511E1A">
        <w:rPr>
          <w:rFonts w:ascii="Palatino Linotype" w:hAnsi="Palatino Linotype"/>
          <w:sz w:val="18"/>
          <w:szCs w:val="18"/>
          <w:lang w:val="de-DE"/>
        </w:rPr>
        <w:t>Greek</w:t>
      </w:r>
      <w:r w:rsidRPr="00511E1A">
        <w:rPr>
          <w:rFonts w:ascii="Palatino Linotype" w:hAnsi="Palatino Linotype"/>
          <w:sz w:val="18"/>
          <w:szCs w:val="18"/>
        </w:rPr>
        <w:t xml:space="preserve"> </w:t>
      </w:r>
      <w:r w:rsidRPr="00511E1A">
        <w:rPr>
          <w:rFonts w:ascii="Palatino Linotype" w:hAnsi="Palatino Linotype"/>
          <w:sz w:val="18"/>
          <w:szCs w:val="18"/>
          <w:lang w:val="de-DE"/>
        </w:rPr>
        <w:t>Bible</w:t>
      </w:r>
      <w:r w:rsidRPr="00511E1A">
        <w:rPr>
          <w:rFonts w:ascii="Palatino Linotype" w:hAnsi="Palatino Linotype"/>
          <w:sz w:val="18"/>
          <w:szCs w:val="18"/>
        </w:rPr>
        <w:t xml:space="preserve"> </w:t>
      </w:r>
      <w:r w:rsidRPr="00511E1A">
        <w:rPr>
          <w:rFonts w:ascii="Palatino Linotype" w:hAnsi="Palatino Linotype"/>
          <w:sz w:val="18"/>
          <w:szCs w:val="18"/>
          <w:lang w:val="de-DE"/>
        </w:rPr>
        <w:t>Society</w:t>
      </w:r>
      <w:r w:rsidRPr="00511E1A">
        <w:rPr>
          <w:rFonts w:ascii="Palatino Linotype" w:hAnsi="Palatino Linotype"/>
          <w:sz w:val="18"/>
          <w:szCs w:val="18"/>
        </w:rPr>
        <w:t xml:space="preserve"> 1997):</w:t>
      </w:r>
      <w:r w:rsidRPr="00511E1A">
        <w:rPr>
          <w:rFonts w:ascii="Palatino Linotype" w:hAnsi="Palatino Linotype"/>
          <w:i/>
          <w:sz w:val="18"/>
          <w:szCs w:val="18"/>
        </w:rPr>
        <w:t xml:space="preserve"> Γιατί δε</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κολακέψαμε</w:t>
      </w:r>
      <w:r w:rsidRPr="00511E1A">
        <w:rPr>
          <w:rFonts w:ascii="Palatino Linotype" w:hAnsi="Palatino Linotype" w:cs="Arial"/>
          <w:i/>
          <w:sz w:val="18"/>
          <w:szCs w:val="18"/>
        </w:rPr>
        <w:t xml:space="preserve"> </w:t>
      </w:r>
      <w:r w:rsidRPr="00511E1A">
        <w:rPr>
          <w:rFonts w:ascii="Palatino Linotype" w:hAnsi="Palatino Linotype"/>
          <w:i/>
          <w:sz w:val="18"/>
          <w:szCs w:val="18"/>
        </w:rPr>
        <w:t>ποτέ</w:t>
      </w:r>
      <w:r w:rsidRPr="00511E1A">
        <w:rPr>
          <w:rFonts w:ascii="Palatino Linotype" w:hAnsi="Palatino Linotype" w:cs="Arial"/>
          <w:i/>
          <w:sz w:val="18"/>
          <w:szCs w:val="18"/>
        </w:rPr>
        <w:t xml:space="preserve">, </w:t>
      </w:r>
      <w:r w:rsidRPr="00511E1A">
        <w:rPr>
          <w:rFonts w:ascii="Palatino Linotype" w:hAnsi="Palatino Linotype"/>
          <w:i/>
          <w:sz w:val="18"/>
          <w:szCs w:val="18"/>
        </w:rPr>
        <w:t>όπως</w:t>
      </w:r>
      <w:r w:rsidRPr="00511E1A">
        <w:rPr>
          <w:rFonts w:ascii="Palatino Linotype" w:hAnsi="Palatino Linotype" w:cs="Arial"/>
          <w:i/>
          <w:sz w:val="18"/>
          <w:szCs w:val="18"/>
        </w:rPr>
        <w:t xml:space="preserve"> </w:t>
      </w:r>
      <w:r w:rsidRPr="00511E1A">
        <w:rPr>
          <w:rFonts w:ascii="Palatino Linotype" w:hAnsi="Palatino Linotype"/>
          <w:i/>
          <w:sz w:val="18"/>
          <w:szCs w:val="18"/>
        </w:rPr>
        <w:t>ξέρετε</w:t>
      </w:r>
      <w:r w:rsidRPr="00511E1A">
        <w:rPr>
          <w:rFonts w:ascii="Palatino Linotype" w:hAnsi="Palatino Linotype" w:cs="Arial"/>
          <w:i/>
          <w:sz w:val="18"/>
          <w:szCs w:val="18"/>
        </w:rPr>
        <w:t xml:space="preserve">, </w:t>
      </w:r>
      <w:r w:rsidRPr="00511E1A">
        <w:rPr>
          <w:rFonts w:ascii="Palatino Linotype" w:hAnsi="Palatino Linotype"/>
          <w:i/>
          <w:sz w:val="18"/>
          <w:szCs w:val="18"/>
        </w:rPr>
        <w:t>ού</w:t>
      </w:r>
      <w:r w:rsidRPr="00511E1A">
        <w:rPr>
          <w:rFonts w:ascii="Palatino Linotype" w:hAnsi="Palatino Linotype"/>
          <w:i/>
          <w:sz w:val="18"/>
          <w:szCs w:val="18"/>
        </w:rPr>
        <w:softHyphen/>
        <w:t>τε</w:t>
      </w:r>
      <w:r w:rsidRPr="00511E1A">
        <w:rPr>
          <w:rFonts w:ascii="Palatino Linotype" w:hAnsi="Palatino Linotype" w:cs="Arial"/>
          <w:i/>
          <w:sz w:val="18"/>
          <w:szCs w:val="18"/>
        </w:rPr>
        <w:t xml:space="preserve"> </w:t>
      </w:r>
      <w:r w:rsidRPr="00511E1A">
        <w:rPr>
          <w:rFonts w:ascii="Palatino Linotype" w:hAnsi="Palatino Linotype"/>
          <w:i/>
          <w:sz w:val="18"/>
          <w:szCs w:val="18"/>
        </w:rPr>
        <w:t>ήρθαμε</w:t>
      </w:r>
      <w:r w:rsidRPr="00511E1A">
        <w:rPr>
          <w:rFonts w:ascii="Palatino Linotype" w:hAnsi="Palatino Linotype" w:cs="Arial"/>
          <w:i/>
          <w:sz w:val="18"/>
          <w:szCs w:val="18"/>
        </w:rPr>
        <w:t xml:space="preserve"> </w:t>
      </w:r>
      <w:r w:rsidRPr="00511E1A">
        <w:rPr>
          <w:rFonts w:ascii="Palatino Linotype" w:hAnsi="Palatino Linotype"/>
          <w:i/>
          <w:sz w:val="18"/>
          <w:szCs w:val="18"/>
        </w:rPr>
        <w:t>με</w:t>
      </w:r>
      <w:r w:rsidRPr="00511E1A">
        <w:rPr>
          <w:rFonts w:ascii="Palatino Linotype" w:hAnsi="Palatino Linotype" w:cs="Arial"/>
          <w:i/>
          <w:sz w:val="18"/>
          <w:szCs w:val="18"/>
        </w:rPr>
        <w:t xml:space="preserve"> </w:t>
      </w:r>
      <w:r w:rsidRPr="00511E1A">
        <w:rPr>
          <w:rFonts w:ascii="Palatino Linotype" w:hAnsi="Palatino Linotype"/>
          <w:i/>
          <w:sz w:val="18"/>
          <w:szCs w:val="18"/>
        </w:rPr>
        <w:t>προσχήματα</w:t>
      </w:r>
      <w:r w:rsidRPr="00511E1A">
        <w:rPr>
          <w:rFonts w:ascii="Palatino Linotype" w:hAnsi="Palatino Linotype" w:cs="Arial"/>
          <w:i/>
          <w:sz w:val="18"/>
          <w:szCs w:val="18"/>
        </w:rPr>
        <w:t xml:space="preserve"> </w:t>
      </w:r>
      <w:r w:rsidRPr="00511E1A">
        <w:rPr>
          <w:rFonts w:ascii="Palatino Linotype" w:hAnsi="Palatino Linotype"/>
          <w:i/>
          <w:sz w:val="18"/>
          <w:szCs w:val="18"/>
        </w:rPr>
        <w:t>για</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κερδίσου</w:t>
      </w:r>
      <w:r w:rsidRPr="00511E1A">
        <w:rPr>
          <w:rFonts w:ascii="Palatino Linotype" w:hAnsi="Palatino Linotype"/>
          <w:i/>
          <w:sz w:val="18"/>
          <w:szCs w:val="18"/>
        </w:rPr>
        <w:softHyphen/>
        <w:t>με</w:t>
      </w:r>
      <w:r w:rsidRPr="00511E1A">
        <w:rPr>
          <w:rFonts w:ascii="Palatino Linotype" w:hAnsi="Palatino Linotype" w:cs="Arial"/>
          <w:i/>
          <w:sz w:val="18"/>
          <w:szCs w:val="18"/>
        </w:rPr>
        <w:t xml:space="preserve"> </w:t>
      </w:r>
      <w:r w:rsidRPr="00511E1A">
        <w:rPr>
          <w:rFonts w:ascii="Palatino Linotype" w:hAnsi="Palatino Linotype"/>
          <w:i/>
          <w:sz w:val="18"/>
          <w:szCs w:val="18"/>
        </w:rPr>
        <w:t>κάτι</w:t>
      </w:r>
      <w:r w:rsidRPr="00511E1A">
        <w:rPr>
          <w:rFonts w:ascii="Palatino Linotype" w:hAnsi="Palatino Linotype" w:cs="Arial"/>
          <w:i/>
          <w:sz w:val="18"/>
          <w:szCs w:val="18"/>
        </w:rPr>
        <w:t xml:space="preserve"> -</w:t>
      </w:r>
      <w:r w:rsidRPr="00511E1A">
        <w:rPr>
          <w:rFonts w:ascii="Palatino Linotype" w:hAnsi="Palatino Linotype"/>
          <w:i/>
          <w:sz w:val="18"/>
          <w:szCs w:val="18"/>
        </w:rPr>
        <w:t>μαρτυράς</w:t>
      </w:r>
      <w:r w:rsidRPr="00511E1A">
        <w:rPr>
          <w:rFonts w:ascii="Palatino Linotype" w:hAnsi="Palatino Linotype" w:cs="Arial"/>
          <w:i/>
          <w:sz w:val="18"/>
          <w:szCs w:val="18"/>
        </w:rPr>
        <w:t xml:space="preserve"> </w:t>
      </w:r>
      <w:r w:rsidRPr="00511E1A">
        <w:rPr>
          <w:rFonts w:ascii="Palatino Linotype" w:hAnsi="Palatino Linotype"/>
          <w:i/>
          <w:sz w:val="18"/>
          <w:szCs w:val="18"/>
        </w:rPr>
        <w:t>μας</w:t>
      </w:r>
      <w:r w:rsidRPr="00511E1A">
        <w:rPr>
          <w:rFonts w:ascii="Palatino Linotype" w:hAnsi="Palatino Linotype" w:cs="Arial"/>
          <w:i/>
          <w:sz w:val="18"/>
          <w:szCs w:val="18"/>
        </w:rPr>
        <w:t xml:space="preserve"> </w:t>
      </w:r>
      <w:r w:rsidRPr="00511E1A">
        <w:rPr>
          <w:rFonts w:ascii="Palatino Linotype" w:hAnsi="Palatino Linotype"/>
          <w:i/>
          <w:sz w:val="18"/>
          <w:szCs w:val="18"/>
        </w:rPr>
        <w:t>ο</w:t>
      </w:r>
      <w:r w:rsidRPr="00511E1A">
        <w:rPr>
          <w:rFonts w:ascii="Palatino Linotype" w:hAnsi="Palatino Linotype" w:cs="Arial"/>
          <w:i/>
          <w:sz w:val="18"/>
          <w:szCs w:val="18"/>
        </w:rPr>
        <w:t xml:space="preserve"> </w:t>
      </w:r>
      <w:r w:rsidRPr="00511E1A">
        <w:rPr>
          <w:rFonts w:ascii="Palatino Linotype" w:hAnsi="Palatino Linotype"/>
          <w:i/>
          <w:sz w:val="18"/>
          <w:szCs w:val="18"/>
        </w:rPr>
        <w:t>Θεός</w:t>
      </w:r>
      <w:r w:rsidRPr="00511E1A">
        <w:rPr>
          <w:rFonts w:ascii="Palatino Linotype" w:hAnsi="Palatino Linotype" w:cs="Arial"/>
          <w:i/>
          <w:sz w:val="18"/>
          <w:szCs w:val="18"/>
        </w:rPr>
        <w:t xml:space="preserve">. </w:t>
      </w:r>
      <w:r w:rsidRPr="00511E1A">
        <w:rPr>
          <w:rFonts w:ascii="Palatino Linotype" w:hAnsi="Palatino Linotype" w:cs="Arial"/>
          <w:i/>
          <w:sz w:val="18"/>
          <w:szCs w:val="18"/>
          <w:vertAlign w:val="superscript"/>
        </w:rPr>
        <w:t>6</w:t>
      </w:r>
      <w:r w:rsidRPr="00511E1A">
        <w:rPr>
          <w:rFonts w:ascii="Palatino Linotype" w:hAnsi="Palatino Linotype"/>
          <w:i/>
          <w:sz w:val="18"/>
          <w:szCs w:val="18"/>
        </w:rPr>
        <w:t>Δε</w:t>
      </w:r>
      <w:r w:rsidRPr="00511E1A">
        <w:rPr>
          <w:rFonts w:ascii="Palatino Linotype" w:hAnsi="Palatino Linotype" w:cs="Arial"/>
          <w:i/>
          <w:sz w:val="18"/>
          <w:szCs w:val="18"/>
        </w:rPr>
        <w:t xml:space="preserve"> </w:t>
      </w:r>
      <w:r w:rsidRPr="00511E1A">
        <w:rPr>
          <w:rFonts w:ascii="Palatino Linotype" w:hAnsi="Palatino Linotype"/>
          <w:i/>
          <w:sz w:val="18"/>
          <w:szCs w:val="18"/>
        </w:rPr>
        <w:t>ζητή</w:t>
      </w:r>
      <w:r w:rsidRPr="00511E1A">
        <w:rPr>
          <w:rFonts w:ascii="Palatino Linotype" w:hAnsi="Palatino Linotype"/>
          <w:i/>
          <w:sz w:val="18"/>
          <w:szCs w:val="18"/>
        </w:rPr>
        <w:softHyphen/>
        <w:t>σαμε</w:t>
      </w:r>
      <w:r w:rsidRPr="00511E1A">
        <w:rPr>
          <w:rFonts w:ascii="Palatino Linotype" w:hAnsi="Palatino Linotype" w:cs="Arial"/>
          <w:i/>
          <w:sz w:val="18"/>
          <w:szCs w:val="18"/>
        </w:rPr>
        <w:t xml:space="preserve"> </w:t>
      </w:r>
      <w:r w:rsidRPr="00511E1A">
        <w:rPr>
          <w:rFonts w:ascii="Palatino Linotype" w:hAnsi="Palatino Linotype"/>
          <w:i/>
          <w:sz w:val="18"/>
          <w:szCs w:val="18"/>
        </w:rPr>
        <w:t>ανθρώπινη</w:t>
      </w:r>
      <w:r w:rsidRPr="00511E1A">
        <w:rPr>
          <w:rFonts w:ascii="Palatino Linotype" w:hAnsi="Palatino Linotype" w:cs="Arial"/>
          <w:i/>
          <w:sz w:val="18"/>
          <w:szCs w:val="18"/>
        </w:rPr>
        <w:t xml:space="preserve"> </w:t>
      </w:r>
      <w:r w:rsidRPr="00511E1A">
        <w:rPr>
          <w:rFonts w:ascii="Palatino Linotype" w:hAnsi="Palatino Linotype"/>
          <w:i/>
          <w:sz w:val="18"/>
          <w:szCs w:val="18"/>
        </w:rPr>
        <w:t>δόξα</w:t>
      </w:r>
      <w:r w:rsidRPr="00511E1A">
        <w:rPr>
          <w:rFonts w:ascii="Palatino Linotype" w:hAnsi="Palatino Linotype" w:cs="Arial"/>
          <w:i/>
          <w:sz w:val="18"/>
          <w:szCs w:val="18"/>
        </w:rPr>
        <w:t xml:space="preserve"> </w:t>
      </w:r>
      <w:r w:rsidRPr="00511E1A">
        <w:rPr>
          <w:rFonts w:ascii="Palatino Linotype" w:hAnsi="Palatino Linotype"/>
          <w:i/>
          <w:sz w:val="18"/>
          <w:szCs w:val="18"/>
        </w:rPr>
        <w:t>ούτε</w:t>
      </w:r>
      <w:r w:rsidRPr="00511E1A">
        <w:rPr>
          <w:rFonts w:ascii="Palatino Linotype" w:hAnsi="Palatino Linotype" w:cs="Arial"/>
          <w:i/>
          <w:sz w:val="18"/>
          <w:szCs w:val="18"/>
        </w:rPr>
        <w:t xml:space="preserve"> </w:t>
      </w:r>
      <w:r w:rsidRPr="00511E1A">
        <w:rPr>
          <w:rFonts w:ascii="Palatino Linotype" w:hAnsi="Palatino Linotype"/>
          <w:i/>
          <w:sz w:val="18"/>
          <w:szCs w:val="18"/>
        </w:rPr>
        <w:t>από</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ούτε από</w:t>
      </w:r>
      <w:r w:rsidRPr="00511E1A">
        <w:rPr>
          <w:rFonts w:ascii="Palatino Linotype" w:hAnsi="Palatino Linotype" w:cs="Arial"/>
          <w:i/>
          <w:sz w:val="18"/>
          <w:szCs w:val="18"/>
        </w:rPr>
        <w:t xml:space="preserve"> </w:t>
      </w:r>
      <w:r w:rsidRPr="00511E1A">
        <w:rPr>
          <w:rFonts w:ascii="Palatino Linotype" w:hAnsi="Palatino Linotype"/>
          <w:i/>
          <w:sz w:val="18"/>
          <w:szCs w:val="18"/>
        </w:rPr>
        <w:t>άλλους</w:t>
      </w:r>
      <w:r w:rsidRPr="00511E1A">
        <w:rPr>
          <w:rFonts w:ascii="Palatino Linotype" w:hAnsi="Palatino Linotype" w:cs="Arial"/>
          <w:i/>
          <w:sz w:val="18"/>
          <w:szCs w:val="18"/>
        </w:rPr>
        <w:t xml:space="preserve">, </w:t>
      </w:r>
      <w:r w:rsidRPr="00511E1A">
        <w:rPr>
          <w:rFonts w:ascii="Palatino Linotype" w:hAnsi="Palatino Linotype" w:cs="Arial"/>
          <w:i/>
          <w:sz w:val="18"/>
          <w:szCs w:val="18"/>
          <w:vertAlign w:val="superscript"/>
        </w:rPr>
        <w:t>7</w:t>
      </w:r>
      <w:r w:rsidRPr="00511E1A">
        <w:rPr>
          <w:rFonts w:ascii="Palatino Linotype" w:hAnsi="Palatino Linotype"/>
          <w:i/>
          <w:sz w:val="18"/>
          <w:szCs w:val="18"/>
        </w:rPr>
        <w:t>αν</w:t>
      </w:r>
      <w:r w:rsidRPr="00511E1A">
        <w:rPr>
          <w:rFonts w:ascii="Palatino Linotype" w:hAnsi="Palatino Linotype" w:cs="Arial"/>
          <w:i/>
          <w:sz w:val="18"/>
          <w:szCs w:val="18"/>
        </w:rPr>
        <w:t xml:space="preserve"> </w:t>
      </w:r>
      <w:r w:rsidRPr="00511E1A">
        <w:rPr>
          <w:rFonts w:ascii="Palatino Linotype" w:hAnsi="Palatino Linotype"/>
          <w:i/>
          <w:sz w:val="18"/>
          <w:szCs w:val="18"/>
        </w:rPr>
        <w:t>και</w:t>
      </w:r>
      <w:r w:rsidRPr="00511E1A">
        <w:rPr>
          <w:rFonts w:ascii="Palatino Linotype" w:hAnsi="Palatino Linotype" w:cs="Arial"/>
          <w:i/>
          <w:sz w:val="18"/>
          <w:szCs w:val="18"/>
        </w:rPr>
        <w:t xml:space="preserve"> </w:t>
      </w:r>
      <w:r w:rsidRPr="00511E1A">
        <w:rPr>
          <w:rFonts w:ascii="Palatino Linotype" w:hAnsi="Palatino Linotype"/>
          <w:i/>
          <w:sz w:val="18"/>
          <w:szCs w:val="18"/>
        </w:rPr>
        <w:t>μπορούσαμε</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ε</w:t>
      </w:r>
      <w:r w:rsidRPr="00511E1A">
        <w:rPr>
          <w:rFonts w:ascii="Palatino Linotype" w:hAnsi="Palatino Linotype"/>
          <w:i/>
          <w:sz w:val="18"/>
          <w:szCs w:val="18"/>
        </w:rPr>
        <w:softHyphen/>
        <w:t>πιβαρύνουμε</w:t>
      </w:r>
      <w:r w:rsidRPr="00511E1A">
        <w:rPr>
          <w:rFonts w:ascii="Palatino Linotype" w:hAnsi="Palatino Linotype" w:cs="Arial"/>
          <w:i/>
          <w:sz w:val="18"/>
          <w:szCs w:val="18"/>
        </w:rPr>
        <w:t xml:space="preserve"> </w:t>
      </w:r>
      <w:r w:rsidRPr="00511E1A">
        <w:rPr>
          <w:rFonts w:ascii="Palatino Linotype" w:hAnsi="Palatino Linotype"/>
          <w:i/>
          <w:sz w:val="18"/>
          <w:szCs w:val="18"/>
        </w:rPr>
        <w:t>ως</w:t>
      </w:r>
      <w:r w:rsidRPr="00511E1A">
        <w:rPr>
          <w:rFonts w:ascii="Palatino Linotype" w:hAnsi="Palatino Linotype" w:cs="Arial"/>
          <w:i/>
          <w:sz w:val="18"/>
          <w:szCs w:val="18"/>
        </w:rPr>
        <w:t xml:space="preserve"> </w:t>
      </w:r>
      <w:r w:rsidRPr="00511E1A">
        <w:rPr>
          <w:rFonts w:ascii="Palatino Linotype" w:hAnsi="Palatino Linotype"/>
          <w:i/>
          <w:sz w:val="18"/>
          <w:szCs w:val="18"/>
        </w:rPr>
        <w:t>απόστολοι</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 xml:space="preserve"> </w:t>
      </w:r>
      <w:r w:rsidRPr="00511E1A">
        <w:rPr>
          <w:rFonts w:ascii="Palatino Linotype" w:hAnsi="Palatino Linotype"/>
          <w:i/>
          <w:sz w:val="18"/>
          <w:szCs w:val="18"/>
        </w:rPr>
        <w:t>Χριστού</w:t>
      </w:r>
      <w:r w:rsidRPr="00511E1A">
        <w:rPr>
          <w:rFonts w:ascii="Palatino Linotype" w:hAnsi="Palatino Linotype" w:cs="Arial"/>
          <w:i/>
          <w:sz w:val="18"/>
          <w:szCs w:val="18"/>
        </w:rPr>
        <w:t xml:space="preserve">. </w:t>
      </w:r>
      <w:r w:rsidRPr="00511E1A">
        <w:rPr>
          <w:rFonts w:ascii="Palatino Linotype" w:hAnsi="Palatino Linotype"/>
          <w:i/>
          <w:sz w:val="18"/>
          <w:szCs w:val="18"/>
        </w:rPr>
        <w:t>Απεναντίας</w:t>
      </w:r>
      <w:r w:rsidRPr="00511E1A">
        <w:rPr>
          <w:rFonts w:ascii="Palatino Linotype" w:hAnsi="Palatino Linotype" w:cs="Arial"/>
          <w:i/>
          <w:sz w:val="18"/>
          <w:szCs w:val="18"/>
        </w:rPr>
        <w:t xml:space="preserve"> </w:t>
      </w:r>
      <w:r w:rsidRPr="00511E1A">
        <w:rPr>
          <w:rFonts w:ascii="Palatino Linotype" w:hAnsi="Palatino Linotype"/>
          <w:i/>
          <w:sz w:val="18"/>
          <w:szCs w:val="18"/>
        </w:rPr>
        <w:t>ήμασταν</w:t>
      </w:r>
      <w:r w:rsidRPr="00511E1A">
        <w:rPr>
          <w:rFonts w:ascii="Palatino Linotype" w:hAnsi="Palatino Linotype" w:cs="Arial"/>
          <w:i/>
          <w:sz w:val="18"/>
          <w:szCs w:val="18"/>
        </w:rPr>
        <w:t xml:space="preserve"> </w:t>
      </w:r>
      <w:r w:rsidRPr="00511E1A">
        <w:rPr>
          <w:rFonts w:ascii="Palatino Linotype" w:hAnsi="Palatino Linotype"/>
          <w:i/>
          <w:sz w:val="18"/>
          <w:szCs w:val="18"/>
        </w:rPr>
        <w:t>στοργικοί</w:t>
      </w:r>
      <w:r w:rsidRPr="00511E1A">
        <w:rPr>
          <w:rFonts w:ascii="Palatino Linotype" w:hAnsi="Palatino Linotype" w:cs="Arial"/>
          <w:i/>
          <w:sz w:val="18"/>
          <w:szCs w:val="18"/>
        </w:rPr>
        <w:t xml:space="preserve"> </w:t>
      </w:r>
      <w:r w:rsidRPr="00511E1A">
        <w:rPr>
          <w:rFonts w:ascii="Palatino Linotype" w:hAnsi="Palatino Linotype"/>
          <w:i/>
          <w:sz w:val="18"/>
          <w:szCs w:val="18"/>
        </w:rPr>
        <w:t>σαν</w:t>
      </w:r>
      <w:r w:rsidRPr="00511E1A">
        <w:rPr>
          <w:rFonts w:ascii="Palatino Linotype" w:hAnsi="Palatino Linotype" w:cs="Arial"/>
          <w:i/>
          <w:sz w:val="18"/>
          <w:szCs w:val="18"/>
        </w:rPr>
        <w:t xml:space="preserve"> </w:t>
      </w:r>
      <w:r w:rsidRPr="00511E1A">
        <w:rPr>
          <w:rFonts w:ascii="Palatino Linotype" w:hAnsi="Palatino Linotype"/>
          <w:i/>
          <w:sz w:val="18"/>
          <w:szCs w:val="18"/>
        </w:rPr>
        <w:t>τη</w:t>
      </w:r>
      <w:r w:rsidRPr="00511E1A">
        <w:rPr>
          <w:rFonts w:ascii="Palatino Linotype" w:hAnsi="Palatino Linotype" w:cs="Arial"/>
          <w:i/>
          <w:sz w:val="18"/>
          <w:szCs w:val="18"/>
        </w:rPr>
        <w:t xml:space="preserve"> </w:t>
      </w:r>
      <w:r w:rsidRPr="00511E1A">
        <w:rPr>
          <w:rFonts w:ascii="Palatino Linotype" w:hAnsi="Palatino Linotype"/>
          <w:i/>
          <w:sz w:val="18"/>
          <w:szCs w:val="18"/>
        </w:rPr>
        <w:t>μητέ</w:t>
      </w:r>
      <w:r w:rsidRPr="00511E1A">
        <w:rPr>
          <w:rFonts w:ascii="Palatino Linotype" w:hAnsi="Palatino Linotype"/>
          <w:i/>
          <w:sz w:val="18"/>
          <w:szCs w:val="18"/>
        </w:rPr>
        <w:softHyphen/>
        <w:t>ρα</w:t>
      </w:r>
      <w:r w:rsidRPr="00511E1A">
        <w:rPr>
          <w:rFonts w:ascii="Palatino Linotype" w:hAnsi="Palatino Linotype" w:cs="Arial"/>
          <w:i/>
          <w:sz w:val="18"/>
          <w:szCs w:val="18"/>
        </w:rPr>
        <w:t xml:space="preserve"> </w:t>
      </w:r>
      <w:r w:rsidRPr="00511E1A">
        <w:rPr>
          <w:rFonts w:ascii="Palatino Linotype" w:hAnsi="Palatino Linotype"/>
          <w:i/>
          <w:sz w:val="18"/>
          <w:szCs w:val="18"/>
        </w:rPr>
        <w:t>που</w:t>
      </w:r>
      <w:r w:rsidRPr="00511E1A">
        <w:rPr>
          <w:rFonts w:ascii="Palatino Linotype" w:hAnsi="Palatino Linotype" w:cs="Arial"/>
          <w:i/>
          <w:sz w:val="18"/>
          <w:szCs w:val="18"/>
        </w:rPr>
        <w:t xml:space="preserve"> </w:t>
      </w:r>
      <w:r w:rsidRPr="00511E1A">
        <w:rPr>
          <w:rFonts w:ascii="Palatino Linotype" w:hAnsi="Palatino Linotype"/>
          <w:i/>
          <w:sz w:val="18"/>
          <w:szCs w:val="18"/>
        </w:rPr>
        <w:t>φροντίζει</w:t>
      </w:r>
      <w:r w:rsidRPr="00511E1A">
        <w:rPr>
          <w:rFonts w:ascii="Palatino Linotype" w:hAnsi="Palatino Linotype" w:cs="Arial"/>
          <w:i/>
          <w:sz w:val="18"/>
          <w:szCs w:val="18"/>
        </w:rPr>
        <w:t xml:space="preserve"> </w:t>
      </w:r>
      <w:r w:rsidRPr="00511E1A">
        <w:rPr>
          <w:rFonts w:ascii="Palatino Linotype" w:hAnsi="Palatino Linotype"/>
          <w:i/>
          <w:sz w:val="18"/>
          <w:szCs w:val="18"/>
        </w:rPr>
        <w:t>τα</w:t>
      </w:r>
      <w:r w:rsidRPr="00511E1A">
        <w:rPr>
          <w:rFonts w:ascii="Palatino Linotype" w:hAnsi="Palatino Linotype" w:cs="Arial"/>
          <w:i/>
          <w:sz w:val="18"/>
          <w:szCs w:val="18"/>
        </w:rPr>
        <w:t xml:space="preserve"> </w:t>
      </w:r>
      <w:r w:rsidRPr="00511E1A">
        <w:rPr>
          <w:rFonts w:ascii="Palatino Linotype" w:hAnsi="Palatino Linotype"/>
          <w:i/>
          <w:sz w:val="18"/>
          <w:szCs w:val="18"/>
        </w:rPr>
        <w:t>παιδιά</w:t>
      </w:r>
      <w:r w:rsidRPr="00511E1A">
        <w:rPr>
          <w:rFonts w:ascii="Palatino Linotype" w:hAnsi="Palatino Linotype" w:cs="Arial"/>
          <w:i/>
          <w:sz w:val="18"/>
          <w:szCs w:val="18"/>
        </w:rPr>
        <w:t xml:space="preserve"> </w:t>
      </w:r>
      <w:r w:rsidRPr="00511E1A">
        <w:rPr>
          <w:rFonts w:ascii="Palatino Linotype" w:hAnsi="Palatino Linotype"/>
          <w:i/>
          <w:sz w:val="18"/>
          <w:szCs w:val="18"/>
        </w:rPr>
        <w:t>της</w:t>
      </w:r>
      <w:r w:rsidRPr="00511E1A">
        <w:rPr>
          <w:rFonts w:ascii="Palatino Linotype" w:hAnsi="Palatino Linotype" w:cs="Arial"/>
          <w:i/>
          <w:sz w:val="18"/>
          <w:szCs w:val="18"/>
        </w:rPr>
        <w:t xml:space="preserve">. </w:t>
      </w:r>
      <w:r w:rsidRPr="00511E1A">
        <w:rPr>
          <w:rFonts w:ascii="Palatino Linotype" w:hAnsi="Palatino Linotype" w:cs="Arial"/>
          <w:i/>
          <w:sz w:val="18"/>
          <w:szCs w:val="18"/>
          <w:vertAlign w:val="superscript"/>
        </w:rPr>
        <w:t>8</w:t>
      </w:r>
      <w:r w:rsidRPr="00511E1A">
        <w:rPr>
          <w:rFonts w:ascii="Palatino Linotype" w:hAnsi="Palatino Linotype"/>
          <w:i/>
          <w:sz w:val="18"/>
          <w:szCs w:val="18"/>
        </w:rPr>
        <w:t>Και</w:t>
      </w:r>
      <w:r w:rsidRPr="00511E1A">
        <w:rPr>
          <w:rFonts w:ascii="Palatino Linotype" w:hAnsi="Palatino Linotype" w:cs="Arial"/>
          <w:i/>
          <w:sz w:val="18"/>
          <w:szCs w:val="18"/>
        </w:rPr>
        <w:t xml:space="preserve"> </w:t>
      </w:r>
      <w:r w:rsidRPr="00511E1A">
        <w:rPr>
          <w:rFonts w:ascii="Palatino Linotype" w:hAnsi="Palatino Linotype"/>
          <w:i/>
          <w:sz w:val="18"/>
          <w:szCs w:val="18"/>
        </w:rPr>
        <w:t>ήταν τόση</w:t>
      </w:r>
      <w:r w:rsidRPr="00511E1A">
        <w:rPr>
          <w:rFonts w:ascii="Palatino Linotype" w:hAnsi="Palatino Linotype" w:cs="Arial"/>
          <w:i/>
          <w:sz w:val="18"/>
          <w:szCs w:val="18"/>
        </w:rPr>
        <w:t xml:space="preserve"> </w:t>
      </w:r>
      <w:r w:rsidRPr="00511E1A">
        <w:rPr>
          <w:rFonts w:ascii="Palatino Linotype" w:hAnsi="Palatino Linotype"/>
          <w:i/>
          <w:sz w:val="18"/>
          <w:szCs w:val="18"/>
        </w:rPr>
        <w:t>η</w:t>
      </w:r>
      <w:r w:rsidRPr="00511E1A">
        <w:rPr>
          <w:rFonts w:ascii="Palatino Linotype" w:hAnsi="Palatino Linotype" w:cs="Arial"/>
          <w:i/>
          <w:sz w:val="18"/>
          <w:szCs w:val="18"/>
        </w:rPr>
        <w:t xml:space="preserve"> </w:t>
      </w:r>
      <w:r w:rsidRPr="00511E1A">
        <w:rPr>
          <w:rFonts w:ascii="Palatino Linotype" w:hAnsi="Palatino Linotype"/>
          <w:i/>
          <w:sz w:val="18"/>
          <w:szCs w:val="18"/>
        </w:rPr>
        <w:t>έγνοια</w:t>
      </w:r>
      <w:r w:rsidRPr="00511E1A">
        <w:rPr>
          <w:rFonts w:ascii="Palatino Linotype" w:hAnsi="Palatino Linotype" w:cs="Arial"/>
          <w:i/>
          <w:sz w:val="18"/>
          <w:szCs w:val="18"/>
        </w:rPr>
        <w:t xml:space="preserve"> </w:t>
      </w:r>
      <w:r w:rsidRPr="00511E1A">
        <w:rPr>
          <w:rFonts w:ascii="Palatino Linotype" w:hAnsi="Palatino Linotype"/>
          <w:i/>
          <w:sz w:val="18"/>
          <w:szCs w:val="18"/>
        </w:rPr>
        <w:t>μας</w:t>
      </w:r>
      <w:r w:rsidRPr="00511E1A">
        <w:rPr>
          <w:rFonts w:ascii="Palatino Linotype" w:hAnsi="Palatino Linotype" w:cs="Arial"/>
          <w:i/>
          <w:sz w:val="18"/>
          <w:szCs w:val="18"/>
        </w:rPr>
        <w:t xml:space="preserve"> </w:t>
      </w:r>
      <w:r w:rsidRPr="00511E1A">
        <w:rPr>
          <w:rFonts w:ascii="Palatino Linotype" w:hAnsi="Palatino Linotype"/>
          <w:i/>
          <w:sz w:val="18"/>
          <w:szCs w:val="18"/>
        </w:rPr>
        <w:t>για</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ώστε</w:t>
      </w:r>
      <w:r w:rsidRPr="00511E1A">
        <w:rPr>
          <w:rFonts w:ascii="Palatino Linotype" w:hAnsi="Palatino Linotype" w:cs="Arial"/>
          <w:i/>
          <w:sz w:val="18"/>
          <w:szCs w:val="18"/>
        </w:rPr>
        <w:t xml:space="preserve"> </w:t>
      </w:r>
      <w:r w:rsidRPr="00511E1A">
        <w:rPr>
          <w:rFonts w:ascii="Palatino Linotype" w:hAnsi="Palatino Linotype"/>
          <w:i/>
          <w:sz w:val="18"/>
          <w:szCs w:val="18"/>
        </w:rPr>
        <w:t>ήμασταν</w:t>
      </w:r>
      <w:r w:rsidRPr="00511E1A">
        <w:rPr>
          <w:rFonts w:ascii="Palatino Linotype" w:hAnsi="Palatino Linotype" w:cs="Arial"/>
          <w:i/>
          <w:sz w:val="18"/>
          <w:szCs w:val="18"/>
        </w:rPr>
        <w:t xml:space="preserve"> </w:t>
      </w:r>
      <w:r w:rsidRPr="00511E1A">
        <w:rPr>
          <w:rFonts w:ascii="Palatino Linotype" w:hAnsi="Palatino Linotype"/>
          <w:i/>
          <w:sz w:val="18"/>
          <w:szCs w:val="18"/>
        </w:rPr>
        <w:t>έ</w:t>
      </w:r>
      <w:r w:rsidRPr="00511E1A">
        <w:rPr>
          <w:rFonts w:ascii="Palatino Linotype" w:hAnsi="Palatino Linotype"/>
          <w:i/>
          <w:sz w:val="18"/>
          <w:szCs w:val="18"/>
        </w:rPr>
        <w:softHyphen/>
        <w:t>τοιμοι</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δώσουμε</w:t>
      </w:r>
      <w:r w:rsidRPr="00511E1A">
        <w:rPr>
          <w:rFonts w:ascii="Palatino Linotype" w:hAnsi="Palatino Linotype" w:cs="Arial"/>
          <w:i/>
          <w:sz w:val="18"/>
          <w:szCs w:val="18"/>
        </w:rPr>
        <w:t xml:space="preserve"> </w:t>
      </w:r>
      <w:r w:rsidRPr="00511E1A">
        <w:rPr>
          <w:rFonts w:ascii="Palatino Linotype" w:hAnsi="Palatino Linotype"/>
          <w:i/>
          <w:sz w:val="18"/>
          <w:szCs w:val="18"/>
        </w:rPr>
        <w:t>όχι</w:t>
      </w:r>
      <w:r w:rsidRPr="00511E1A">
        <w:rPr>
          <w:rFonts w:ascii="Palatino Linotype" w:hAnsi="Palatino Linotype" w:cs="Arial"/>
          <w:i/>
          <w:sz w:val="18"/>
          <w:szCs w:val="18"/>
        </w:rPr>
        <w:t xml:space="preserve"> </w:t>
      </w:r>
      <w:r w:rsidRPr="00511E1A">
        <w:rPr>
          <w:rFonts w:ascii="Palatino Linotype" w:hAnsi="Palatino Linotype"/>
          <w:i/>
          <w:sz w:val="18"/>
          <w:szCs w:val="18"/>
        </w:rPr>
        <w:t>μόνο</w:t>
      </w:r>
      <w:r w:rsidRPr="00511E1A">
        <w:rPr>
          <w:rFonts w:ascii="Palatino Linotype" w:hAnsi="Palatino Linotype" w:cs="Arial"/>
          <w:i/>
          <w:sz w:val="18"/>
          <w:szCs w:val="18"/>
        </w:rPr>
        <w:t xml:space="preserve"> </w:t>
      </w:r>
      <w:r w:rsidRPr="00511E1A">
        <w:rPr>
          <w:rFonts w:ascii="Palatino Linotype" w:hAnsi="Palatino Linotype"/>
          <w:i/>
          <w:sz w:val="18"/>
          <w:szCs w:val="18"/>
        </w:rPr>
        <w:t>το</w:t>
      </w:r>
      <w:r w:rsidRPr="00511E1A">
        <w:rPr>
          <w:rFonts w:ascii="Palatino Linotype" w:hAnsi="Palatino Linotype" w:cs="Arial"/>
          <w:i/>
          <w:sz w:val="18"/>
          <w:szCs w:val="18"/>
        </w:rPr>
        <w:t xml:space="preserve"> </w:t>
      </w:r>
      <w:r w:rsidRPr="00511E1A">
        <w:rPr>
          <w:rFonts w:ascii="Palatino Linotype" w:hAnsi="Palatino Linotype"/>
          <w:i/>
          <w:sz w:val="18"/>
          <w:szCs w:val="18"/>
        </w:rPr>
        <w:t>ευαγγέ</w:t>
      </w:r>
      <w:r w:rsidRPr="00511E1A">
        <w:rPr>
          <w:rFonts w:ascii="Palatino Linotype" w:hAnsi="Palatino Linotype"/>
          <w:i/>
          <w:sz w:val="18"/>
          <w:szCs w:val="18"/>
        </w:rPr>
        <w:softHyphen/>
        <w:t>λιο</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 xml:space="preserve"> </w:t>
      </w:r>
      <w:r w:rsidRPr="00511E1A">
        <w:rPr>
          <w:rFonts w:ascii="Palatino Linotype" w:hAnsi="Palatino Linotype"/>
          <w:i/>
          <w:sz w:val="18"/>
          <w:szCs w:val="18"/>
        </w:rPr>
        <w:t>Θεού</w:t>
      </w:r>
      <w:r w:rsidRPr="00511E1A">
        <w:rPr>
          <w:rFonts w:ascii="Palatino Linotype" w:hAnsi="Palatino Linotype" w:cs="Arial"/>
          <w:i/>
          <w:sz w:val="18"/>
          <w:szCs w:val="18"/>
        </w:rPr>
        <w:t xml:space="preserve">, </w:t>
      </w:r>
      <w:r w:rsidRPr="00511E1A">
        <w:rPr>
          <w:rFonts w:ascii="Palatino Linotype" w:hAnsi="Palatino Linotype"/>
          <w:i/>
          <w:sz w:val="18"/>
          <w:szCs w:val="18"/>
        </w:rPr>
        <w:t>αλλά</w:t>
      </w:r>
      <w:r w:rsidRPr="00511E1A">
        <w:rPr>
          <w:rFonts w:ascii="Palatino Linotype" w:hAnsi="Palatino Linotype" w:cs="Arial"/>
          <w:i/>
          <w:sz w:val="18"/>
          <w:szCs w:val="18"/>
        </w:rPr>
        <w:t xml:space="preserve"> </w:t>
      </w:r>
      <w:r w:rsidRPr="00511E1A">
        <w:rPr>
          <w:rFonts w:ascii="Palatino Linotype" w:hAnsi="Palatino Linotype"/>
          <w:i/>
          <w:sz w:val="18"/>
          <w:szCs w:val="18"/>
        </w:rPr>
        <w:t>και</w:t>
      </w:r>
      <w:r w:rsidRPr="00511E1A">
        <w:rPr>
          <w:rFonts w:ascii="Palatino Linotype" w:hAnsi="Palatino Linotype" w:cs="Arial"/>
          <w:i/>
          <w:sz w:val="18"/>
          <w:szCs w:val="18"/>
        </w:rPr>
        <w:t xml:space="preserve"> </w:t>
      </w:r>
      <w:r w:rsidRPr="00511E1A">
        <w:rPr>
          <w:rFonts w:ascii="Palatino Linotype" w:hAnsi="Palatino Linotype"/>
          <w:i/>
          <w:sz w:val="18"/>
          <w:szCs w:val="18"/>
        </w:rPr>
        <w:t>την</w:t>
      </w:r>
      <w:r w:rsidRPr="00511E1A">
        <w:rPr>
          <w:rFonts w:ascii="Palatino Linotype" w:hAnsi="Palatino Linotype" w:cs="Arial"/>
          <w:i/>
          <w:sz w:val="18"/>
          <w:szCs w:val="18"/>
        </w:rPr>
        <w:t xml:space="preserve"> </w:t>
      </w:r>
      <w:r w:rsidRPr="00511E1A">
        <w:rPr>
          <w:rFonts w:ascii="Palatino Linotype" w:hAnsi="Palatino Linotype"/>
          <w:i/>
          <w:sz w:val="18"/>
          <w:szCs w:val="18"/>
        </w:rPr>
        <w:t>ίδια</w:t>
      </w:r>
      <w:r w:rsidRPr="00511E1A">
        <w:rPr>
          <w:rFonts w:ascii="Palatino Linotype" w:hAnsi="Palatino Linotype" w:cs="Arial"/>
          <w:i/>
          <w:sz w:val="18"/>
          <w:szCs w:val="18"/>
        </w:rPr>
        <w:t xml:space="preserve"> </w:t>
      </w:r>
      <w:r w:rsidRPr="00511E1A">
        <w:rPr>
          <w:rFonts w:ascii="Palatino Linotype" w:hAnsi="Palatino Linotype"/>
          <w:i/>
          <w:sz w:val="18"/>
          <w:szCs w:val="18"/>
        </w:rPr>
        <w:t>μας</w:t>
      </w:r>
      <w:r w:rsidRPr="00511E1A">
        <w:rPr>
          <w:rFonts w:ascii="Palatino Linotype" w:hAnsi="Palatino Linotype" w:cs="Arial"/>
          <w:i/>
          <w:sz w:val="18"/>
          <w:szCs w:val="18"/>
        </w:rPr>
        <w:t xml:space="preserve"> </w:t>
      </w:r>
      <w:r w:rsidRPr="00511E1A">
        <w:rPr>
          <w:rFonts w:ascii="Palatino Linotype" w:hAnsi="Palatino Linotype"/>
          <w:i/>
          <w:sz w:val="18"/>
          <w:szCs w:val="18"/>
        </w:rPr>
        <w:t>τη</w:t>
      </w:r>
      <w:r w:rsidRPr="00511E1A">
        <w:rPr>
          <w:rFonts w:ascii="Palatino Linotype" w:hAnsi="Palatino Linotype" w:cs="Arial"/>
          <w:i/>
          <w:sz w:val="18"/>
          <w:szCs w:val="18"/>
        </w:rPr>
        <w:t xml:space="preserve"> </w:t>
      </w:r>
      <w:r w:rsidRPr="00511E1A">
        <w:rPr>
          <w:rFonts w:ascii="Palatino Linotype" w:hAnsi="Palatino Linotype"/>
          <w:i/>
          <w:sz w:val="18"/>
          <w:szCs w:val="18"/>
        </w:rPr>
        <w:t>ζωή</w:t>
      </w:r>
      <w:r w:rsidRPr="00511E1A">
        <w:rPr>
          <w:rFonts w:ascii="Palatino Linotype" w:hAnsi="Palatino Linotype" w:cs="Arial"/>
          <w:i/>
          <w:sz w:val="18"/>
          <w:szCs w:val="18"/>
        </w:rPr>
        <w:t xml:space="preserve">, </w:t>
      </w:r>
      <w:r w:rsidRPr="00511E1A">
        <w:rPr>
          <w:rFonts w:ascii="Palatino Linotype" w:hAnsi="Palatino Linotype"/>
          <w:i/>
          <w:sz w:val="18"/>
          <w:szCs w:val="18"/>
        </w:rPr>
        <w:t>επειδή</w:t>
      </w:r>
      <w:r w:rsidRPr="00511E1A">
        <w:rPr>
          <w:rFonts w:ascii="Palatino Linotype" w:hAnsi="Palatino Linotype" w:cs="Arial"/>
          <w:i/>
          <w:sz w:val="18"/>
          <w:szCs w:val="18"/>
        </w:rPr>
        <w:t xml:space="preserve"> </w:t>
      </w:r>
      <w:r w:rsidRPr="00511E1A">
        <w:rPr>
          <w:rFonts w:ascii="Palatino Linotype" w:hAnsi="Palatino Linotype"/>
          <w:i/>
          <w:sz w:val="18"/>
          <w:szCs w:val="18"/>
        </w:rPr>
        <w:t>σας</w:t>
      </w:r>
      <w:r w:rsidRPr="00511E1A">
        <w:rPr>
          <w:rFonts w:ascii="Palatino Linotype" w:hAnsi="Palatino Linotype" w:cs="Arial"/>
          <w:i/>
          <w:sz w:val="18"/>
          <w:szCs w:val="18"/>
        </w:rPr>
        <w:t xml:space="preserve"> </w:t>
      </w:r>
      <w:r w:rsidRPr="00511E1A">
        <w:rPr>
          <w:rFonts w:ascii="Palatino Linotype" w:hAnsi="Palatino Linotype"/>
          <w:i/>
          <w:sz w:val="18"/>
          <w:szCs w:val="18"/>
        </w:rPr>
        <w:t>αγαπήσαμε</w:t>
      </w:r>
      <w:r w:rsidRPr="00511E1A">
        <w:rPr>
          <w:rFonts w:ascii="Palatino Linotype" w:hAnsi="Palatino Linotype" w:cs="Arial"/>
          <w:i/>
          <w:sz w:val="18"/>
          <w:szCs w:val="18"/>
        </w:rPr>
        <w:t>.</w:t>
      </w:r>
    </w:p>
  </w:footnote>
  <w:footnote w:id="7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Έτσι προτείνει το προμνημονευθέν Κριτικό Κείμενο, σε αντίθεση μάλιστα προς την προηγούμενη έκδοσή του</w:t>
      </w:r>
      <w:r w:rsidRPr="00511E1A">
        <w:rPr>
          <w:rFonts w:ascii="Palatino Linotype" w:hAnsi="Palatino Linotype" w:cs="Arial"/>
          <w:sz w:val="18"/>
          <w:szCs w:val="18"/>
          <w:lang w:bidi="he-IL"/>
        </w:rPr>
        <w:t>. Πρβλ</w:t>
      </w:r>
      <w:r w:rsidRPr="00511E1A">
        <w:rPr>
          <w:rFonts w:ascii="Palatino Linotype" w:hAnsi="Palatino Linotype" w:cs="Arial"/>
          <w:sz w:val="18"/>
          <w:szCs w:val="18"/>
          <w:lang w:val="de-DE" w:bidi="he-IL"/>
        </w:rPr>
        <w:t>. Einheitsübersetzung:</w:t>
      </w:r>
      <w:r w:rsidRPr="00511E1A">
        <w:rPr>
          <w:rFonts w:ascii="Palatino Linotype" w:hAnsi="Palatino Linotype" w:cs="Arial"/>
          <w:i/>
          <w:sz w:val="18"/>
          <w:szCs w:val="18"/>
          <w:lang w:val="de-DE" w:bidi="he-IL"/>
        </w:rPr>
        <w:t xml:space="preserve"> </w:t>
      </w:r>
      <w:r w:rsidRPr="00511E1A">
        <w:rPr>
          <w:rFonts w:ascii="Palatino Linotype" w:hAnsi="Palatino Linotype" w:cs="Arial"/>
          <w:i/>
          <w:caps/>
          <w:sz w:val="18"/>
          <w:szCs w:val="18"/>
          <w:lang w:val="de-DE" w:bidi="he-IL"/>
        </w:rPr>
        <w:t>o</w:t>
      </w:r>
      <w:r w:rsidRPr="00511E1A">
        <w:rPr>
          <w:rFonts w:ascii="Palatino Linotype" w:hAnsi="Palatino Linotype" w:cs="Arial"/>
          <w:i/>
          <w:sz w:val="18"/>
          <w:szCs w:val="18"/>
          <w:lang w:val="de-DE" w:bidi="he-IL"/>
        </w:rPr>
        <w:t>bwohl wir als Apostel Christi unser Ansehen hätten geltend machen können. Im Gegenteil, wir sind euch freundlich begegnet: Wie eine Mutter für ihre Kinder sorgtso waren wir euch zugetan und wollten euch nicht nur am Evangelium Gottes teilhaben lassen, sondern auch an unserem eigenen Leben; denn ihr wart uns sehr lieb geworden.</w:t>
      </w:r>
    </w:p>
  </w:footnote>
  <w:footnote w:id="79">
    <w:p w:rsidR="00B80A4B" w:rsidRPr="00511E1A" w:rsidRDefault="00B80A4B" w:rsidP="00791731">
      <w:pPr>
        <w:pStyle w:val="a4"/>
        <w:ind w:left="567" w:right="374" w:firstLine="426"/>
        <w:jc w:val="both"/>
        <w:rPr>
          <w:rFonts w:ascii="Palatino Linotype" w:hAnsi="Palatino Linotype"/>
          <w:b/>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Ορισμένα μικρογράμματα χειρόγραφα προτιμούν το κλασικό </w:t>
      </w:r>
      <w:r w:rsidRPr="00511E1A">
        <w:rPr>
          <w:rFonts w:ascii="Palatino Linotype" w:hAnsi="Palatino Linotype" w:cs="BibliaLS"/>
          <w:i/>
          <w:sz w:val="18"/>
          <w:szCs w:val="18"/>
        </w:rPr>
        <w:t>ἱμειρόμενοι</w:t>
      </w:r>
      <w:r w:rsidRPr="00511E1A">
        <w:rPr>
          <w:rFonts w:ascii="Palatino Linotype" w:hAnsi="Palatino Linotype"/>
          <w:sz w:val="18"/>
          <w:szCs w:val="18"/>
        </w:rPr>
        <w:t>, που έχει την ίδια σημασία. Βλ. Ψ. 62, 2 (Σύμμαχος) Ιώβ 3, 21 (Ο’).</w:t>
      </w:r>
    </w:p>
  </w:footnote>
  <w:footnote w:id="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Ψ. </w:t>
      </w:r>
      <w:r w:rsidRPr="00511E1A">
        <w:rPr>
          <w:rFonts w:ascii="Palatino Linotype" w:hAnsi="Palatino Linotype"/>
          <w:i/>
          <w:iCs/>
          <w:sz w:val="18"/>
          <w:szCs w:val="18"/>
        </w:rPr>
        <w:t xml:space="preserve">Εκκλ. Κείμενο: </w:t>
      </w:r>
      <w:r w:rsidRPr="00511E1A">
        <w:rPr>
          <w:rFonts w:ascii="Palatino Linotype" w:hAnsi="Palatino Linotype"/>
          <w:i/>
          <w:sz w:val="18"/>
          <w:szCs w:val="18"/>
        </w:rPr>
        <w:t>γεγένησθε</w:t>
      </w:r>
      <w:r w:rsidRPr="00511E1A">
        <w:rPr>
          <w:rFonts w:ascii="Palatino Linotype" w:hAnsi="Palatino Linotype"/>
          <w:sz w:val="18"/>
          <w:szCs w:val="18"/>
        </w:rPr>
        <w:t xml:space="preserve">. </w:t>
      </w:r>
    </w:p>
  </w:footnote>
  <w:footnote w:id="8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Κλήμης ο Αλεξανδρεύς προβαίνει σε μια λανθασμένη ετυμολογία του όρου </w:t>
      </w:r>
      <w:r w:rsidRPr="00511E1A">
        <w:rPr>
          <w:rFonts w:ascii="Palatino Linotype" w:hAnsi="Palatino Linotype"/>
          <w:i/>
          <w:sz w:val="18"/>
          <w:szCs w:val="18"/>
        </w:rPr>
        <w:t xml:space="preserve">νήπιος, </w:t>
      </w:r>
      <w:r w:rsidRPr="00511E1A">
        <w:rPr>
          <w:rFonts w:ascii="Palatino Linotype" w:hAnsi="Palatino Linotype"/>
          <w:sz w:val="18"/>
          <w:szCs w:val="18"/>
        </w:rPr>
        <w:t xml:space="preserve">στην προσπάθειά του να αντιμετωπίσει εκείνους που ενέπαιζαν τους Χριστιανούς ως νήπιους: </w:t>
      </w:r>
      <w:r w:rsidRPr="00511E1A">
        <w:rPr>
          <w:rFonts w:ascii="Palatino Linotype" w:hAnsi="Palatino Linotype" w:cs="Silver Humana"/>
          <w:i/>
          <w:sz w:val="18"/>
          <w:szCs w:val="18"/>
        </w:rPr>
        <w:t xml:space="preserve">Ἐνταῦθα ἐπιστῆσαι δίκαιον τῇ προσηγορίᾳ τοῦ νηπίου͵ ὅτι οὐκ ἐπὶ ἀφρόνων τάττεται τὸ νήπιον· νηπύτιος μὲν γὰρ οὗτος͵ νήπιος δὲ </w:t>
      </w:r>
      <w:r w:rsidRPr="00511E1A">
        <w:rPr>
          <w:rFonts w:ascii="Palatino Linotype" w:hAnsi="Palatino Linotype" w:cs="Silver Humana"/>
          <w:b/>
          <w:i/>
          <w:sz w:val="18"/>
          <w:szCs w:val="18"/>
        </w:rPr>
        <w:t>ὁ νεήπιος</w:t>
      </w:r>
      <w:r w:rsidRPr="00511E1A">
        <w:rPr>
          <w:rFonts w:ascii="Palatino Linotype" w:hAnsi="Palatino Linotype" w:cs="Silver Humana"/>
          <w:i/>
          <w:sz w:val="18"/>
          <w:szCs w:val="18"/>
        </w:rPr>
        <w:t>͵ ὡς ἤπιος ὁ ἁπαλόφρων͵ οἷον ἤπιος νεωστὶ καὶ πρᾶος τῷ τρόπῳ γενόμενος. Τοῦτό τοι σαφέστατα ὁ μακάριος Παῦλος ὑπεσημήνατο εἰπὼν «δυνάμενοι ἐν βάρει εἶναι […]». ῎Ηπιος οὖν ὁ νήπιος καὶ ταύτῃ μᾶλλον ἀταλός͵ ἁπαλὸς καὶ ἁπλοῦς καὶ ἄδολος καὶ ἀνυπόκριτος͵ ἰθὺς τὴν γνώμην καὶ ὀρθός· τὸ δέ ἐστιν ἁπλότητος καὶ ἀληθείας ὑπόστασις. «Ἐπὶ τίνα γάρ͵ φησίν͵ ἐπιβλέψω ἢ ἐπὶ τὸν πρᾶον καὶ ἡσύχιον;» Τοιοῦτος γὰρ ὁ παρθένιος λόγος͵ ἁπαλὸς καὶ ἄπλαστος· διὸ καὶ τὴν παρθένον ἀταλὴν νύμφην καὶ τὸν παῖδα ἀταλάφρονα κεκλῆσθαι ἔθος͵ ἀταλοὶ δὲ ἡμεῖς οἱ ἁπαλοὶ πρὸς πειθὼ καὶ εὐέργαστοι πρὸς ἀγαθωσύνην ἄχολοί τε καὶ ἀνεπίμικτοι κακοφροσύνῃ καὶ σκολιότητι (Παιδαγωγός</w:t>
      </w:r>
      <w:r w:rsidRPr="00511E1A">
        <w:rPr>
          <w:rFonts w:ascii="Palatino Linotype" w:hAnsi="Palatino Linotype" w:cs="Silver Humana"/>
          <w:sz w:val="18"/>
          <w:szCs w:val="18"/>
        </w:rPr>
        <w:t xml:space="preserve"> 1.5.19)</w:t>
      </w:r>
    </w:p>
  </w:footnote>
  <w:footnote w:id="8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P</w:t>
      </w:r>
      <w:r w:rsidRPr="00511E1A">
        <w:rPr>
          <w:rFonts w:ascii="Palatino Linotype" w:hAnsi="Palatino Linotype"/>
          <w:sz w:val="18"/>
          <w:szCs w:val="18"/>
          <w:vertAlign w:val="superscript"/>
        </w:rPr>
        <w:t>65</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cs="Ezra SIL"/>
          <w:sz w:val="18"/>
          <w:szCs w:val="18"/>
          <w:rtl/>
          <w:lang w:bidi="he-IL"/>
        </w:rPr>
        <w:t>א</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B</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C</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D</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F</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sz w:val="18"/>
          <w:szCs w:val="18"/>
          <w:lang w:val="en-US"/>
        </w:rPr>
        <w:t>I</w:t>
      </w:r>
      <w:r w:rsidRPr="00511E1A">
        <w:rPr>
          <w:rFonts w:ascii="Palatino Linotype" w:hAnsi="Palatino Linotype"/>
          <w:sz w:val="18"/>
          <w:szCs w:val="18"/>
        </w:rPr>
        <w:t xml:space="preserve"> </w:t>
      </w:r>
      <w:r w:rsidRPr="00511E1A">
        <w:rPr>
          <w:rFonts w:ascii="Palatino Linotype" w:hAnsi="Palatino Linotype" w:cs="BibliaLS"/>
          <w:sz w:val="18"/>
          <w:szCs w:val="18"/>
        </w:rPr>
        <w:t>Ψ</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pc</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lat</w:t>
      </w:r>
      <w:r w:rsidRPr="00511E1A">
        <w:rPr>
          <w:rFonts w:ascii="Palatino Linotype" w:hAnsi="Palatino Linotype"/>
          <w:sz w:val="18"/>
          <w:szCs w:val="18"/>
          <w:vertAlign w:val="superscript"/>
          <w:lang w:val="en-US"/>
        </w:rPr>
        <w:t>vet</w:t>
      </w:r>
      <w:r w:rsidRPr="00511E1A">
        <w:rPr>
          <w:rFonts w:ascii="Palatino Linotype" w:hAnsi="Palatino Linotype"/>
          <w:sz w:val="18"/>
          <w:szCs w:val="18"/>
          <w:vertAlign w:val="superscript"/>
        </w:rPr>
        <w:t xml:space="preserve"> </w:t>
      </w:r>
      <w:r w:rsidRPr="00511E1A">
        <w:rPr>
          <w:rFonts w:ascii="Palatino Linotype" w:hAnsi="Palatino Linotype"/>
          <w:sz w:val="18"/>
          <w:szCs w:val="18"/>
          <w:vertAlign w:val="superscript"/>
          <w:lang w:val="en-US"/>
        </w:rPr>
        <w:t>vg</w:t>
      </w:r>
      <w:r w:rsidRPr="00511E1A">
        <w:rPr>
          <w:rFonts w:ascii="Palatino Linotype" w:hAnsi="Palatino Linotype"/>
          <w:sz w:val="18"/>
          <w:szCs w:val="18"/>
          <w:vertAlign w:val="superscript"/>
        </w:rPr>
        <w:t>.</w:t>
      </w:r>
      <w:r w:rsidRPr="00511E1A">
        <w:rPr>
          <w:rFonts w:ascii="Palatino Linotype" w:hAnsi="Palatino Linotype"/>
          <w:sz w:val="18"/>
          <w:szCs w:val="18"/>
          <w:vertAlign w:val="superscript"/>
          <w:lang w:val="en-US"/>
        </w:rPr>
        <w:t>ww</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cop</w:t>
      </w:r>
      <w:r w:rsidRPr="00511E1A">
        <w:rPr>
          <w:rFonts w:ascii="Palatino Linotype" w:hAnsi="Palatino Linotype"/>
          <w:sz w:val="18"/>
          <w:szCs w:val="18"/>
          <w:vertAlign w:val="superscript"/>
          <w:lang w:val="en-US"/>
        </w:rPr>
        <w:t>sa</w:t>
      </w:r>
      <w:r w:rsidRPr="00511E1A">
        <w:rPr>
          <w:rFonts w:ascii="Palatino Linotype" w:hAnsi="Palatino Linotype"/>
          <w:sz w:val="18"/>
          <w:szCs w:val="18"/>
          <w:vertAlign w:val="superscript"/>
        </w:rPr>
        <w:t>.</w:t>
      </w:r>
      <w:r w:rsidRPr="00511E1A">
        <w:rPr>
          <w:rFonts w:ascii="Palatino Linotype" w:hAnsi="Palatino Linotype"/>
          <w:sz w:val="18"/>
          <w:szCs w:val="18"/>
          <w:vertAlign w:val="superscript"/>
          <w:lang w:val="en-US"/>
        </w:rPr>
        <w:t>cod</w:t>
      </w:r>
      <w:r w:rsidRPr="00511E1A">
        <w:rPr>
          <w:rFonts w:ascii="Palatino Linotype" w:hAnsi="Palatino Linotype"/>
          <w:sz w:val="18"/>
          <w:szCs w:val="18"/>
          <w:vertAlign w:val="superscript"/>
        </w:rPr>
        <w:t xml:space="preserve"> </w:t>
      </w:r>
      <w:r w:rsidRPr="00511E1A">
        <w:rPr>
          <w:rFonts w:ascii="Palatino Linotype" w:hAnsi="Palatino Linotype"/>
          <w:sz w:val="18"/>
          <w:szCs w:val="18"/>
          <w:vertAlign w:val="superscript"/>
          <w:lang w:val="en-US"/>
        </w:rPr>
        <w:t>bo</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Κλήμ. Αλ.</w:t>
      </w:r>
      <w:r w:rsidRPr="00511E1A">
        <w:rPr>
          <w:rFonts w:ascii="Palatino Linotype" w:hAnsi="Palatino Linotype" w:cs="BibliaLS"/>
          <w:sz w:val="18"/>
          <w:szCs w:val="18"/>
        </w:rPr>
        <w:t xml:space="preserve"> Το </w:t>
      </w:r>
      <w:r w:rsidRPr="00511E1A">
        <w:rPr>
          <w:rFonts w:ascii="Palatino Linotype" w:hAnsi="Palatino Linotype" w:cs="BibliaLS"/>
          <w:i/>
          <w:sz w:val="18"/>
          <w:szCs w:val="18"/>
        </w:rPr>
        <w:t>ἤπιοι</w:t>
      </w:r>
      <w:r w:rsidRPr="00511E1A">
        <w:rPr>
          <w:rFonts w:ascii="Palatino Linotype" w:hAnsi="Palatino Linotype" w:cs="BibliaLS"/>
          <w:sz w:val="18"/>
          <w:szCs w:val="18"/>
        </w:rPr>
        <w:t xml:space="preserve"> απαντά στα </w:t>
      </w:r>
      <w:r w:rsidRPr="00511E1A">
        <w:rPr>
          <w:rFonts w:ascii="Palatino Linotype" w:hAnsi="Palatino Linotype" w:cs="Ezra SIL"/>
          <w:sz w:val="18"/>
          <w:szCs w:val="18"/>
          <w:rtl/>
          <w:lang w:bidi="he-IL"/>
        </w:rPr>
        <w:t>א</w:t>
      </w:r>
      <w:r w:rsidRPr="00511E1A">
        <w:rPr>
          <w:rFonts w:ascii="Palatino Linotype" w:hAnsi="Palatino Linotype"/>
          <w:sz w:val="18"/>
          <w:szCs w:val="18"/>
          <w:vertAlign w:val="superscript"/>
          <w:lang w:val="en-US"/>
        </w:rPr>
        <w:t>c</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A</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C</w:t>
      </w:r>
      <w:r w:rsidRPr="00511E1A">
        <w:rPr>
          <w:rFonts w:ascii="Palatino Linotype" w:hAnsi="Palatino Linotype"/>
          <w:sz w:val="18"/>
          <w:szCs w:val="18"/>
          <w:vertAlign w:val="superscript"/>
        </w:rPr>
        <w:t>2</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D</w:t>
      </w:r>
      <w:r w:rsidRPr="00511E1A">
        <w:rPr>
          <w:rFonts w:ascii="Palatino Linotype" w:hAnsi="Palatino Linotype"/>
          <w:sz w:val="18"/>
          <w:szCs w:val="18"/>
          <w:vertAlign w:val="superscript"/>
        </w:rPr>
        <w:t>2</w:t>
      </w:r>
      <w:r w:rsidRPr="00511E1A">
        <w:rPr>
          <w:rFonts w:ascii="Palatino Linotype" w:hAnsi="Palatino Linotype"/>
          <w:sz w:val="18"/>
          <w:szCs w:val="18"/>
        </w:rPr>
        <w:t xml:space="preserve"> </w:t>
      </w:r>
      <w:r w:rsidRPr="00511E1A">
        <w:rPr>
          <w:rFonts w:ascii="Palatino Linotype" w:hAnsi="Palatino Linotype" w:cs="BibliaLS"/>
          <w:sz w:val="18"/>
          <w:szCs w:val="18"/>
        </w:rPr>
        <w:t>Ψ</w:t>
      </w:r>
      <w:r w:rsidRPr="00511E1A">
        <w:rPr>
          <w:rFonts w:ascii="Palatino Linotype" w:hAnsi="Palatino Linotype"/>
          <w:sz w:val="18"/>
          <w:szCs w:val="18"/>
          <w:vertAlign w:val="superscript"/>
          <w:lang w:val="en-US"/>
        </w:rPr>
        <w:t>c</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byz</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lat</w:t>
      </w:r>
      <w:r w:rsidRPr="00511E1A">
        <w:rPr>
          <w:rFonts w:ascii="Palatino Linotype" w:hAnsi="Palatino Linotype"/>
          <w:sz w:val="18"/>
          <w:szCs w:val="18"/>
          <w:vertAlign w:val="superscript"/>
          <w:lang w:val="en-US"/>
        </w:rPr>
        <w:t>vg</w:t>
      </w:r>
      <w:r w:rsidRPr="00511E1A">
        <w:rPr>
          <w:rFonts w:ascii="Palatino Linotype" w:hAnsi="Palatino Linotype"/>
          <w:sz w:val="18"/>
          <w:szCs w:val="18"/>
          <w:vertAlign w:val="superscript"/>
        </w:rPr>
        <w:t>.</w:t>
      </w:r>
      <w:r w:rsidRPr="00511E1A">
        <w:rPr>
          <w:rFonts w:ascii="Palatino Linotype" w:hAnsi="Palatino Linotype"/>
          <w:sz w:val="18"/>
          <w:szCs w:val="18"/>
          <w:vertAlign w:val="superscript"/>
          <w:lang w:val="en-US"/>
        </w:rPr>
        <w:t>st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cop</w:t>
      </w:r>
      <w:r w:rsidRPr="00511E1A">
        <w:rPr>
          <w:rFonts w:ascii="Palatino Linotype" w:hAnsi="Palatino Linotype"/>
          <w:sz w:val="18"/>
          <w:szCs w:val="18"/>
          <w:vertAlign w:val="superscript"/>
          <w:lang w:val="en-US"/>
        </w:rPr>
        <w:t>sa</w:t>
      </w:r>
      <w:r w:rsidRPr="00511E1A">
        <w:rPr>
          <w:rFonts w:ascii="Palatino Linotype" w:hAnsi="Palatino Linotype"/>
          <w:sz w:val="18"/>
          <w:szCs w:val="18"/>
          <w:vertAlign w:val="superscript"/>
        </w:rPr>
        <w:t>.</w:t>
      </w:r>
      <w:r w:rsidRPr="00511E1A">
        <w:rPr>
          <w:rFonts w:ascii="Palatino Linotype" w:hAnsi="Palatino Linotype"/>
          <w:sz w:val="18"/>
          <w:szCs w:val="18"/>
          <w:vertAlign w:val="superscript"/>
          <w:lang w:val="en-US"/>
        </w:rPr>
        <w:t>codd</w:t>
      </w:r>
    </w:p>
  </w:footnote>
  <w:footnote w:id="8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Κατά την Κριτική του Κειμένου, μια δυσκολότερη γραφή θεωρείται αυθεντικότερη, καθώς είναι φυσιολογικό οι αντιγραφείς κατά την αναπαραγωγή του Κειμένου να την εξομαλύνουν σύμφωνα με τους κανόνες της γραμματικής ή του συντακτικού ή εν προκειμένω σύμφωνα με όσα τους είναι γνωστά από την ευαγγελική παράδοση. </w:t>
      </w:r>
    </w:p>
  </w:footnote>
  <w:footnote w:id="8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Διττογραφία θεωρείται η επανάληψη κατά την αντιγραφή ενός γράμματος: ΕΓΕΝΗΘΗΜΕ</w:t>
      </w:r>
      <w:r w:rsidRPr="00511E1A">
        <w:rPr>
          <w:rFonts w:ascii="Palatino Linotype" w:hAnsi="Palatino Linotype"/>
          <w:b/>
          <w:sz w:val="18"/>
          <w:szCs w:val="18"/>
        </w:rPr>
        <w:t>ΝΝ</w:t>
      </w:r>
      <w:r w:rsidRPr="00511E1A">
        <w:rPr>
          <w:rFonts w:ascii="Palatino Linotype" w:hAnsi="Palatino Linotype"/>
          <w:sz w:val="18"/>
          <w:szCs w:val="18"/>
        </w:rPr>
        <w:t>ΗΠΙΟΙ.</w:t>
      </w:r>
    </w:p>
  </w:footnote>
  <w:footnote w:id="8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 Δεσπότη, Η Θέση της Ενότητας Μκ.8,22-10,52 στη δομή του κατά Μάρκον Ευαγγελίου και το ‘Παιδίον’ ως μοτίβο και πρότυπο σε Αυτήν», </w:t>
      </w:r>
      <w:r w:rsidRPr="00511E1A">
        <w:rPr>
          <w:rStyle w:val="af3"/>
          <w:rFonts w:ascii="Palatino Linotype" w:hAnsi="Palatino Linotype"/>
          <w:b w:val="0"/>
          <w:i/>
          <w:sz w:val="18"/>
          <w:szCs w:val="18"/>
        </w:rPr>
        <w:t>Αγία Γραφή και Σύγχρονος Άνθρωπος</w:t>
      </w:r>
      <w:r w:rsidRPr="00511E1A">
        <w:rPr>
          <w:rFonts w:ascii="Palatino Linotype" w:hAnsi="Palatino Linotype"/>
          <w:sz w:val="18"/>
          <w:szCs w:val="18"/>
        </w:rPr>
        <w:t>, Τιμητικός τόμος στον Καθηγητή Ι. Καραβιδόπουλο, Θεσσαλονίκη: Πουρναρά 2005, 115-136.</w:t>
      </w:r>
    </w:p>
  </w:footnote>
  <w:footnote w:id="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Σημειωτέον ότι, σύμφωνα με ερευνητές, ο αποστολέας έχει επηρεαστεί από τη συνοπτική παράδοση κατά τη συγγραφή της Α’Θεσ., κυρίως όσον αφορά στον αρνητικό ρόλο των Ιουδαίων - των γεωργών του αμπελώνος (Μκ. 12, 1-9 κ.παρ.), και την παραίνεση για Εγρήγορση (πρβλ. </w:t>
      </w:r>
      <w:r w:rsidRPr="00511E1A">
        <w:rPr>
          <w:rFonts w:ascii="Palatino Linotype" w:hAnsi="Palatino Linotype" w:cs="Arial"/>
          <w:i/>
          <w:sz w:val="18"/>
          <w:szCs w:val="18"/>
          <w:lang w:bidi="he-IL"/>
        </w:rPr>
        <w:t>Μικρή Αποκάλυψη</w:t>
      </w:r>
      <w:r w:rsidRPr="00511E1A">
        <w:rPr>
          <w:rFonts w:ascii="Palatino Linotype" w:hAnsi="Palatino Linotype" w:cs="Arial"/>
          <w:sz w:val="18"/>
          <w:szCs w:val="18"/>
          <w:lang w:bidi="he-IL"/>
        </w:rPr>
        <w:t xml:space="preserve"> Μκ. 13) αφού ο Κύριος έρχεται ως </w:t>
      </w:r>
      <w:r w:rsidRPr="00511E1A">
        <w:rPr>
          <w:rFonts w:ascii="Palatino Linotype" w:hAnsi="Palatino Linotype" w:cs="Arial"/>
          <w:i/>
          <w:sz w:val="18"/>
          <w:szCs w:val="18"/>
          <w:lang w:bidi="he-IL"/>
        </w:rPr>
        <w:t>κλέπτης</w:t>
      </w:r>
      <w:r w:rsidRPr="00511E1A">
        <w:rPr>
          <w:rFonts w:ascii="Palatino Linotype" w:hAnsi="Palatino Linotype" w:cs="Arial"/>
          <w:sz w:val="18"/>
          <w:szCs w:val="18"/>
          <w:lang w:bidi="he-IL"/>
        </w:rPr>
        <w:t xml:space="preserve"> (Λκ. 12, 39</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Μτ. 24, 43).</w:t>
      </w:r>
      <w:r w:rsidRPr="00511E1A">
        <w:rPr>
          <w:rFonts w:ascii="Palatino Linotype" w:hAnsi="Palatino Linotype"/>
          <w:sz w:val="18"/>
          <w:szCs w:val="18"/>
        </w:rPr>
        <w:t xml:space="preserve"> Βλ. </w:t>
      </w:r>
      <w:r w:rsidRPr="00511E1A">
        <w:rPr>
          <w:rFonts w:ascii="Palatino Linotype" w:hAnsi="Palatino Linotype"/>
          <w:sz w:val="18"/>
          <w:szCs w:val="18"/>
          <w:lang w:val="en-US"/>
        </w:rPr>
        <w:t>Holtzt</w:t>
      </w:r>
      <w:r w:rsidRPr="00511E1A">
        <w:rPr>
          <w:rFonts w:ascii="Palatino Linotype" w:hAnsi="Palatino Linotype"/>
          <w:sz w:val="18"/>
          <w:szCs w:val="18"/>
        </w:rPr>
        <w:t xml:space="preserve">, </w:t>
      </w:r>
      <w:r w:rsidRPr="00511E1A">
        <w:rPr>
          <w:rFonts w:ascii="Palatino Linotype" w:hAnsi="Palatino Linotype"/>
          <w:i/>
          <w:sz w:val="18"/>
          <w:szCs w:val="18"/>
          <w:lang w:val="en-US"/>
        </w:rPr>
        <w:t>Der</w:t>
      </w:r>
      <w:r w:rsidRPr="00511E1A">
        <w:rPr>
          <w:rFonts w:ascii="Palatino Linotype" w:hAnsi="Palatino Linotype"/>
          <w:i/>
          <w:sz w:val="18"/>
          <w:szCs w:val="18"/>
        </w:rPr>
        <w:t xml:space="preserve"> </w:t>
      </w:r>
      <w:r w:rsidRPr="00511E1A">
        <w:rPr>
          <w:rFonts w:ascii="Palatino Linotype" w:hAnsi="Palatino Linotype"/>
          <w:i/>
          <w:sz w:val="18"/>
          <w:szCs w:val="18"/>
          <w:lang w:val="en-US"/>
        </w:rPr>
        <w:t>erste</w:t>
      </w:r>
      <w:r w:rsidRPr="00511E1A">
        <w:rPr>
          <w:rFonts w:ascii="Palatino Linotype" w:hAnsi="Palatino Linotype"/>
          <w:i/>
          <w:sz w:val="18"/>
          <w:szCs w:val="18"/>
        </w:rPr>
        <w:t xml:space="preserve"> </w:t>
      </w:r>
      <w:r w:rsidRPr="00511E1A">
        <w:rPr>
          <w:rFonts w:ascii="Palatino Linotype" w:hAnsi="Palatino Linotype"/>
          <w:i/>
          <w:sz w:val="18"/>
          <w:szCs w:val="18"/>
          <w:lang w:val="en-US"/>
        </w:rPr>
        <w:t>Brief</w:t>
      </w:r>
      <w:r w:rsidRPr="00511E1A">
        <w:rPr>
          <w:rFonts w:ascii="Palatino Linotype" w:hAnsi="Palatino Linotype"/>
          <w:i/>
          <w:sz w:val="18"/>
          <w:szCs w:val="18"/>
        </w:rPr>
        <w:t xml:space="preserve"> </w:t>
      </w:r>
      <w:r w:rsidRPr="00511E1A">
        <w:rPr>
          <w:rFonts w:ascii="Palatino Linotype" w:hAnsi="Palatino Linotype"/>
          <w:i/>
          <w:sz w:val="18"/>
          <w:szCs w:val="18"/>
          <w:lang w:val="en-US"/>
        </w:rPr>
        <w:t>an</w:t>
      </w:r>
      <w:r w:rsidRPr="00511E1A">
        <w:rPr>
          <w:rFonts w:ascii="Palatino Linotype" w:hAnsi="Palatino Linotype"/>
          <w:i/>
          <w:sz w:val="18"/>
          <w:szCs w:val="18"/>
        </w:rPr>
        <w:t xml:space="preserve"> </w:t>
      </w:r>
      <w:r w:rsidRPr="00511E1A">
        <w:rPr>
          <w:rFonts w:ascii="Palatino Linotype" w:hAnsi="Palatino Linotype"/>
          <w:i/>
          <w:sz w:val="18"/>
          <w:szCs w:val="18"/>
          <w:lang w:val="en-US"/>
        </w:rPr>
        <w:t>die</w:t>
      </w:r>
      <w:r w:rsidRPr="00511E1A">
        <w:rPr>
          <w:rFonts w:ascii="Palatino Linotype" w:hAnsi="Palatino Linotype"/>
          <w:i/>
          <w:sz w:val="18"/>
          <w:szCs w:val="18"/>
        </w:rPr>
        <w:t xml:space="preserve"> </w:t>
      </w:r>
      <w:r w:rsidRPr="00511E1A">
        <w:rPr>
          <w:rFonts w:ascii="Palatino Linotype" w:hAnsi="Palatino Linotype"/>
          <w:i/>
          <w:sz w:val="18"/>
          <w:szCs w:val="18"/>
          <w:lang w:val="en-US"/>
        </w:rPr>
        <w:t>Thessalonicher</w:t>
      </w:r>
      <w:r w:rsidRPr="00511E1A">
        <w:rPr>
          <w:rFonts w:ascii="Palatino Linotype" w:hAnsi="Palatino Linotype"/>
          <w:sz w:val="18"/>
          <w:szCs w:val="18"/>
        </w:rPr>
        <w:t>, 215-219.</w:t>
      </w:r>
    </w:p>
  </w:footnote>
  <w:footnote w:id="8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bCs/>
          <w:sz w:val="18"/>
          <w:szCs w:val="18"/>
        </w:rPr>
        <w:t xml:space="preserve"> Ο Ωριγένης σχολιάζοντας το Μτ. 18, 10 σημειώνει:</w:t>
      </w:r>
      <w:r w:rsidRPr="00511E1A">
        <w:rPr>
          <w:rFonts w:ascii="Palatino Linotype" w:hAnsi="Palatino Linotype"/>
          <w:i/>
          <w:sz w:val="18"/>
          <w:szCs w:val="18"/>
        </w:rPr>
        <w:t xml:space="preserve"> Ἄλλος δ’ ἂν λέγοι μικρὸν ἐν τούτοις λέγεσθαι τὸν τέλειον συγχρώμενος τῷ </w:t>
      </w:r>
      <w:hyperlink r:id="rId8" w:tgtFrame="morph" w:history="1">
        <w:r w:rsidRPr="00511E1A">
          <w:rPr>
            <w:rFonts w:ascii="Palatino Linotype" w:hAnsi="Palatino Linotype"/>
            <w:i/>
            <w:sz w:val="18"/>
            <w:szCs w:val="18"/>
          </w:rPr>
          <w:t>«</w:t>
        </w:r>
      </w:hyperlink>
      <w:r w:rsidRPr="00511E1A">
        <w:rPr>
          <w:rFonts w:ascii="Palatino Linotype" w:hAnsi="Palatino Linotype"/>
          <w:i/>
          <w:sz w:val="18"/>
          <w:szCs w:val="18"/>
        </w:rPr>
        <w:t>ὁ γὰρ μικρότερος ἐν πᾶσιν ὑμῖν ὑπάρχων, οὗτός ἐστι μέγας</w:t>
      </w:r>
      <w:hyperlink r:id="rId9" w:tgtFrame="morph" w:history="1">
        <w:r w:rsidRPr="00511E1A">
          <w:rPr>
            <w:rFonts w:ascii="Palatino Linotype" w:hAnsi="Palatino Linotype"/>
            <w:i/>
            <w:sz w:val="18"/>
            <w:szCs w:val="18"/>
          </w:rPr>
          <w:t>»</w:t>
        </w:r>
      </w:hyperlink>
      <w:r w:rsidRPr="00511E1A">
        <w:rPr>
          <w:rFonts w:ascii="Palatino Linotype" w:hAnsi="Palatino Linotype"/>
          <w:i/>
          <w:sz w:val="18"/>
          <w:szCs w:val="18"/>
        </w:rPr>
        <w:t>, καὶ φήσει ὅτι ὁ ταπεινῶν ἑαυτὸν</w:t>
      </w:r>
      <w:r w:rsidRPr="00511E1A">
        <w:rPr>
          <w:rFonts w:ascii="Palatino Linotype" w:hAnsi="Palatino Linotype"/>
          <w:i/>
          <w:sz w:val="18"/>
          <w:szCs w:val="18"/>
          <w:lang w:val="en-US"/>
        </w:rPr>
        <w:t> </w:t>
      </w:r>
      <w:r w:rsidRPr="00511E1A">
        <w:rPr>
          <w:rFonts w:ascii="Palatino Linotype" w:hAnsi="Palatino Linotype"/>
          <w:i/>
          <w:sz w:val="18"/>
          <w:szCs w:val="18"/>
        </w:rPr>
        <w:t xml:space="preserve">καὶ </w:t>
      </w:r>
      <w:hyperlink r:id="rId10" w:tgtFrame="morph" w:history="1">
        <w:r w:rsidRPr="00511E1A">
          <w:rPr>
            <w:rFonts w:ascii="Palatino Linotype" w:hAnsi="Palatino Linotype"/>
            <w:i/>
            <w:sz w:val="18"/>
            <w:szCs w:val="18"/>
          </w:rPr>
          <w:t>&lt;</w:t>
        </w:r>
      </w:hyperlink>
      <w:r w:rsidRPr="00511E1A">
        <w:rPr>
          <w:rFonts w:ascii="Palatino Linotype" w:hAnsi="Palatino Linotype"/>
          <w:i/>
          <w:sz w:val="18"/>
          <w:szCs w:val="18"/>
        </w:rPr>
        <w:t>γινόμενος μιμητὴς τοῦ ἑαυτὸν ταπεινώσαντος ὑπὲρ τῆς τῶν ἀνθρώπων σωτηρίας καὶ</w:t>
      </w:r>
      <w:hyperlink r:id="rId11" w:tgtFrame="morph" w:history="1">
        <w:r w:rsidRPr="00511E1A">
          <w:rPr>
            <w:rFonts w:ascii="Palatino Linotype" w:hAnsi="Palatino Linotype"/>
            <w:i/>
            <w:sz w:val="18"/>
            <w:szCs w:val="18"/>
          </w:rPr>
          <w:t>&gt;</w:t>
        </w:r>
      </w:hyperlink>
      <w:r w:rsidRPr="00511E1A">
        <w:rPr>
          <w:rFonts w:ascii="Palatino Linotype" w:hAnsi="Palatino Linotype"/>
          <w:i/>
          <w:sz w:val="18"/>
          <w:szCs w:val="18"/>
        </w:rPr>
        <w:t xml:space="preserve"> γινόμενος </w:t>
      </w:r>
      <w:r w:rsidRPr="00511E1A">
        <w:rPr>
          <w:rFonts w:ascii="Palatino Linotype" w:hAnsi="Palatino Linotype"/>
          <w:b/>
          <w:i/>
          <w:sz w:val="18"/>
          <w:szCs w:val="18"/>
        </w:rPr>
        <w:t xml:space="preserve">νήπιος </w:t>
      </w:r>
      <w:r w:rsidRPr="00511E1A">
        <w:rPr>
          <w:rFonts w:ascii="Palatino Linotype" w:hAnsi="Palatino Linotype"/>
          <w:i/>
          <w:sz w:val="18"/>
          <w:szCs w:val="18"/>
        </w:rPr>
        <w:t xml:space="preserve">ἐν μέσῳ πάντων </w:t>
      </w:r>
      <w:hyperlink r:id="rId12" w:tgtFrame="morph" w:history="1">
        <w:r w:rsidRPr="00511E1A">
          <w:rPr>
            <w:rFonts w:ascii="Palatino Linotype" w:hAnsi="Palatino Linotype"/>
            <w:i/>
            <w:sz w:val="18"/>
            <w:szCs w:val="18"/>
          </w:rPr>
          <w:t>&lt;</w:t>
        </w:r>
      </w:hyperlink>
      <w:r w:rsidRPr="00511E1A">
        <w:rPr>
          <w:rFonts w:ascii="Palatino Linotype" w:hAnsi="Palatino Linotype"/>
          <w:i/>
          <w:sz w:val="18"/>
          <w:szCs w:val="18"/>
        </w:rPr>
        <w:t>τῶν</w:t>
      </w:r>
      <w:hyperlink r:id="rId13" w:tgtFrame="morph" w:history="1">
        <w:r w:rsidRPr="00511E1A">
          <w:rPr>
            <w:rFonts w:ascii="Palatino Linotype" w:hAnsi="Palatino Linotype"/>
            <w:i/>
            <w:sz w:val="18"/>
            <w:szCs w:val="18"/>
          </w:rPr>
          <w:t>&gt;</w:t>
        </w:r>
      </w:hyperlink>
      <w:r w:rsidRPr="00511E1A">
        <w:rPr>
          <w:rFonts w:ascii="Palatino Linotype" w:hAnsi="Palatino Linotype"/>
          <w:i/>
          <w:sz w:val="18"/>
          <w:szCs w:val="18"/>
        </w:rPr>
        <w:t xml:space="preserve"> πιστευόντων </w:t>
      </w:r>
      <w:hyperlink r:id="rId14" w:tgtFrame="morph" w:history="1">
        <w:r w:rsidRPr="00511E1A">
          <w:rPr>
            <w:rFonts w:ascii="Palatino Linotype" w:hAnsi="Palatino Linotype"/>
            <w:i/>
            <w:sz w:val="18"/>
            <w:szCs w:val="18"/>
          </w:rPr>
          <w:t>(</w:t>
        </w:r>
      </w:hyperlink>
      <w:r w:rsidRPr="00511E1A">
        <w:rPr>
          <w:rFonts w:ascii="Palatino Linotype" w:hAnsi="Palatino Linotype"/>
          <w:i/>
          <w:sz w:val="18"/>
          <w:szCs w:val="18"/>
        </w:rPr>
        <w:t>κἂν ἀπόστολος, κἂν ἐπίσκοπος ᾖ</w:t>
      </w:r>
      <w:hyperlink r:id="rId15" w:tgtFrame="morph" w:history="1">
        <w:r w:rsidRPr="00511E1A">
          <w:rPr>
            <w:rFonts w:ascii="Palatino Linotype" w:hAnsi="Palatino Linotype"/>
            <w:i/>
            <w:sz w:val="18"/>
            <w:szCs w:val="18"/>
          </w:rPr>
          <w:t>)</w:t>
        </w:r>
      </w:hyperlink>
      <w:r w:rsidRPr="00511E1A">
        <w:rPr>
          <w:rFonts w:ascii="Palatino Linotype" w:hAnsi="Palatino Linotype"/>
          <w:i/>
          <w:sz w:val="18"/>
          <w:szCs w:val="18"/>
        </w:rPr>
        <w:t xml:space="preserve"> καὶ γινόμενος τοιοῦτος </w:t>
      </w:r>
      <w:hyperlink r:id="rId16" w:tgtFrame="morph" w:history="1">
        <w:r w:rsidRPr="00511E1A">
          <w:rPr>
            <w:rFonts w:ascii="Palatino Linotype" w:hAnsi="Palatino Linotype"/>
            <w:i/>
            <w:sz w:val="18"/>
            <w:szCs w:val="18"/>
          </w:rPr>
          <w:t>«</w:t>
        </w:r>
      </w:hyperlink>
      <w:r w:rsidRPr="00511E1A">
        <w:rPr>
          <w:rFonts w:ascii="Palatino Linotype" w:hAnsi="Palatino Linotype"/>
          <w:i/>
          <w:sz w:val="18"/>
          <w:szCs w:val="18"/>
        </w:rPr>
        <w:t>ὡς ἂν τροφὸς θάλπῃ τὰ ἑαυτῆς τέκνα</w:t>
      </w:r>
      <w:hyperlink r:id="rId17" w:tgtFrame="morph" w:history="1">
        <w:r w:rsidRPr="00511E1A">
          <w:rPr>
            <w:rFonts w:ascii="Palatino Linotype" w:hAnsi="Palatino Linotype"/>
            <w:i/>
            <w:sz w:val="18"/>
            <w:szCs w:val="18"/>
          </w:rPr>
          <w:t>»</w:t>
        </w:r>
      </w:hyperlink>
      <w:r w:rsidRPr="00511E1A">
        <w:rPr>
          <w:rFonts w:ascii="Palatino Linotype" w:hAnsi="Palatino Linotype"/>
          <w:i/>
          <w:sz w:val="18"/>
          <w:szCs w:val="18"/>
        </w:rPr>
        <w:t xml:space="preserve">, οὗτός ἐστιν ὁ δεικνύμενος ὑπὸ τοῦ Ἰησοῦ μικρός,καὶ ἄξιόν γε τοῦ τοιούτου ἄγγελον εἶναι βλέποντα </w:t>
      </w:r>
      <w:r w:rsidRPr="00511E1A">
        <w:rPr>
          <w:rFonts w:ascii="Palatino Linotype" w:hAnsi="Palatino Linotype"/>
          <w:i/>
          <w:spacing w:val="36"/>
          <w:sz w:val="18"/>
          <w:szCs w:val="18"/>
        </w:rPr>
        <w:t>τὸ πρόσωπον</w:t>
      </w:r>
      <w:r w:rsidRPr="00511E1A">
        <w:rPr>
          <w:rFonts w:ascii="Palatino Linotype" w:hAnsi="Palatino Linotype"/>
          <w:i/>
          <w:sz w:val="18"/>
          <w:szCs w:val="18"/>
        </w:rPr>
        <w:t xml:space="preserve"> τοῦ θεοῦ. τὸ γὰρ μικροὺς λέγειν ἐνταῦθα τοὺς τελείους κατὰ τὸ </w:t>
      </w:r>
      <w:hyperlink r:id="rId18" w:tgtFrame="morph" w:history="1">
        <w:r w:rsidRPr="00511E1A">
          <w:rPr>
            <w:rFonts w:ascii="Palatino Linotype" w:hAnsi="Palatino Linotype"/>
            <w:i/>
            <w:sz w:val="18"/>
            <w:szCs w:val="18"/>
          </w:rPr>
          <w:t>«</w:t>
        </w:r>
      </w:hyperlink>
      <w:r w:rsidRPr="00511E1A">
        <w:rPr>
          <w:rFonts w:ascii="Palatino Linotype" w:hAnsi="Palatino Linotype"/>
          <w:i/>
          <w:sz w:val="18"/>
          <w:szCs w:val="18"/>
        </w:rPr>
        <w:t>ὁ γὰρ μικρότερος ἐν πᾶσιν ὑμῖν ὑπάρχων, οὗτός ἐστι μέγας</w:t>
      </w:r>
      <w:hyperlink r:id="rId19" w:tgtFrame="morph" w:history="1">
        <w:r w:rsidRPr="00511E1A">
          <w:rPr>
            <w:rFonts w:ascii="Palatino Linotype" w:hAnsi="Palatino Linotype"/>
            <w:i/>
            <w:sz w:val="18"/>
            <w:szCs w:val="18"/>
          </w:rPr>
          <w:t>»</w:t>
        </w:r>
      </w:hyperlink>
      <w:r w:rsidRPr="00511E1A">
        <w:rPr>
          <w:rFonts w:ascii="Palatino Linotype" w:hAnsi="Palatino Linotype"/>
          <w:i/>
          <w:sz w:val="18"/>
          <w:szCs w:val="18"/>
        </w:rPr>
        <w:t xml:space="preserve"> καὶ ὡς ὁ Παῦλος εἶπεν τὸ </w:t>
      </w:r>
      <w:hyperlink r:id="rId20" w:tgtFrame="morph" w:history="1">
        <w:r w:rsidRPr="00511E1A">
          <w:rPr>
            <w:rFonts w:ascii="Palatino Linotype" w:hAnsi="Palatino Linotype"/>
            <w:i/>
            <w:sz w:val="18"/>
            <w:szCs w:val="18"/>
          </w:rPr>
          <w:t>«</w:t>
        </w:r>
      </w:hyperlink>
      <w:r w:rsidRPr="00511E1A">
        <w:rPr>
          <w:rFonts w:ascii="Palatino Linotype" w:hAnsi="Palatino Linotype"/>
          <w:i/>
          <w:sz w:val="18"/>
          <w:szCs w:val="18"/>
        </w:rPr>
        <w:t>ἐμοὶ τῷ ἐλαχιστοτέρῳ πάντων ἁγίων ἐδόθη ἡ χάρις αὕτη</w:t>
      </w:r>
      <w:hyperlink r:id="rId21" w:tgtFrame="morph" w:history="1">
        <w:r w:rsidRPr="00511E1A">
          <w:rPr>
            <w:rFonts w:ascii="Palatino Linotype" w:hAnsi="Palatino Linotype"/>
            <w:i/>
            <w:sz w:val="18"/>
            <w:szCs w:val="18"/>
          </w:rPr>
          <w:t>»</w:t>
        </w:r>
      </w:hyperlink>
      <w:r w:rsidRPr="00511E1A">
        <w:rPr>
          <w:rFonts w:ascii="Palatino Linotype" w:hAnsi="Palatino Linotype"/>
          <w:i/>
          <w:sz w:val="18"/>
          <w:szCs w:val="18"/>
        </w:rPr>
        <w:t xml:space="preserve"> δόξει μὴ συνᾴδειν τῷ </w:t>
      </w:r>
      <w:hyperlink r:id="rId22" w:tgtFrame="morph" w:history="1">
        <w:r w:rsidRPr="00511E1A">
          <w:rPr>
            <w:rFonts w:ascii="Palatino Linotype" w:hAnsi="Palatino Linotype"/>
            <w:i/>
            <w:sz w:val="18"/>
            <w:szCs w:val="18"/>
          </w:rPr>
          <w:t>«</w:t>
        </w:r>
      </w:hyperlink>
      <w:r w:rsidRPr="00511E1A">
        <w:rPr>
          <w:rFonts w:ascii="Palatino Linotype" w:hAnsi="Palatino Linotype"/>
          <w:i/>
          <w:sz w:val="18"/>
          <w:szCs w:val="18"/>
        </w:rPr>
        <w:t>ὃς ἂν σκανδαλίσῃ ἕνα τῶν μικρῶν τούτων</w:t>
      </w:r>
      <w:hyperlink r:id="rId23" w:tgtFrame="morph" w:history="1">
        <w:r w:rsidRPr="00511E1A">
          <w:rPr>
            <w:rFonts w:ascii="Palatino Linotype" w:hAnsi="Palatino Linotype"/>
            <w:i/>
            <w:sz w:val="18"/>
            <w:szCs w:val="18"/>
          </w:rPr>
          <w:t>»</w:t>
        </w:r>
      </w:hyperlink>
      <w:r w:rsidRPr="00511E1A">
        <w:rPr>
          <w:rFonts w:ascii="Palatino Linotype" w:hAnsi="Palatino Linotype"/>
          <w:i/>
          <w:sz w:val="18"/>
          <w:szCs w:val="18"/>
        </w:rPr>
        <w:t xml:space="preserve"> καὶ τῷ </w:t>
      </w:r>
      <w:r w:rsidRPr="00511E1A">
        <w:rPr>
          <w:rFonts w:ascii="Palatino Linotype" w:hAnsi="Palatino Linotype"/>
          <w:i/>
          <w:spacing w:val="36"/>
          <w:sz w:val="18"/>
          <w:szCs w:val="18"/>
        </w:rPr>
        <w:t>οὕτως οὐκ ἔστι θέλημα ἔμπροσθεν τοῦ πατρός μου τοῦ ἐν οὐρανοῖς</w:t>
      </w:r>
      <w:r w:rsidRPr="00511E1A">
        <w:rPr>
          <w:rFonts w:ascii="Palatino Linotype" w:hAnsi="Palatino Linotype"/>
          <w:bCs/>
          <w:sz w:val="18"/>
          <w:szCs w:val="18"/>
        </w:rPr>
        <w:t xml:space="preserve"> </w:t>
      </w:r>
      <w:r w:rsidRPr="00511E1A">
        <w:rPr>
          <w:rFonts w:ascii="Palatino Linotype" w:hAnsi="Palatino Linotype"/>
          <w:sz w:val="18"/>
          <w:szCs w:val="18"/>
        </w:rPr>
        <w:t>(</w:t>
      </w:r>
      <w:hyperlink r:id="rId24" w:history="1">
        <w:r w:rsidRPr="00511E1A">
          <w:rPr>
            <w:rFonts w:ascii="Palatino Linotype" w:hAnsi="Palatino Linotype"/>
            <w:i/>
            <w:iCs/>
            <w:sz w:val="18"/>
            <w:szCs w:val="18"/>
            <w:lang w:val="en-US"/>
          </w:rPr>
          <w:t>Commentarium</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in</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evangelium</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Matthaei</w:t>
        </w:r>
        <w:r w:rsidRPr="00511E1A">
          <w:rPr>
            <w:rFonts w:ascii="Palatino Linotype" w:hAnsi="Palatino Linotype"/>
            <w:i/>
            <w:iCs/>
            <w:sz w:val="18"/>
            <w:szCs w:val="18"/>
          </w:rPr>
          <w:t xml:space="preserve"> </w:t>
        </w:r>
        <w:r w:rsidRPr="00511E1A">
          <w:rPr>
            <w:rFonts w:ascii="Palatino Linotype" w:hAnsi="Palatino Linotype"/>
            <w:iCs/>
            <w:sz w:val="18"/>
            <w:szCs w:val="18"/>
            <w:lang w:val="en-US"/>
          </w:rPr>
          <w:t>lib</w:t>
        </w:r>
        <w:r w:rsidRPr="00511E1A">
          <w:rPr>
            <w:rFonts w:ascii="Palatino Linotype" w:hAnsi="Palatino Linotype"/>
            <w:iCs/>
            <w:sz w:val="18"/>
            <w:szCs w:val="18"/>
          </w:rPr>
          <w:t>. 12–17)</w:t>
        </w:r>
      </w:hyperlink>
      <w:r w:rsidRPr="00511E1A">
        <w:rPr>
          <w:rFonts w:ascii="Palatino Linotype" w:hAnsi="Palatino Linotype"/>
          <w:bCs/>
          <w:sz w:val="18"/>
          <w:szCs w:val="18"/>
        </w:rPr>
        <w:t>.</w:t>
      </w:r>
      <w:r w:rsidRPr="00511E1A">
        <w:rPr>
          <w:rFonts w:ascii="Palatino Linotype" w:hAnsi="Palatino Linotype"/>
          <w:bCs/>
          <w:i/>
          <w:sz w:val="18"/>
          <w:szCs w:val="18"/>
          <w:lang w:val="en-US"/>
        </w:rPr>
        <w:t> </w:t>
      </w:r>
      <w:r w:rsidRPr="00511E1A">
        <w:rPr>
          <w:rFonts w:ascii="Palatino Linotype" w:hAnsi="Palatino Linotype"/>
          <w:bCs/>
          <w:sz w:val="18"/>
          <w:szCs w:val="18"/>
        </w:rPr>
        <w:t>Βλ</w:t>
      </w:r>
      <w:r w:rsidRPr="00511E1A">
        <w:rPr>
          <w:rFonts w:ascii="Palatino Linotype" w:hAnsi="Palatino Linotype"/>
          <w:bCs/>
          <w:sz w:val="18"/>
          <w:szCs w:val="18"/>
          <w:lang w:val="en-US"/>
        </w:rPr>
        <w:t xml:space="preserve">. </w:t>
      </w:r>
      <w:r w:rsidRPr="00511E1A">
        <w:rPr>
          <w:rFonts w:ascii="Palatino Linotype" w:hAnsi="Palatino Linotype"/>
          <w:bCs/>
          <w:sz w:val="18"/>
          <w:szCs w:val="18"/>
        </w:rPr>
        <w:t>επίσης</w:t>
      </w:r>
      <w:r w:rsidRPr="00511E1A">
        <w:rPr>
          <w:rFonts w:ascii="Palatino Linotype" w:hAnsi="Palatino Linotype"/>
          <w:bCs/>
          <w:sz w:val="18"/>
          <w:szCs w:val="18"/>
          <w:lang w:val="en-US"/>
        </w:rPr>
        <w:t xml:space="preserve"> </w:t>
      </w:r>
      <w:r w:rsidRPr="00511E1A">
        <w:rPr>
          <w:rFonts w:ascii="Palatino Linotype" w:hAnsi="Palatino Linotype"/>
          <w:bCs/>
          <w:sz w:val="18"/>
          <w:szCs w:val="18"/>
        </w:rPr>
        <w:t>το</w:t>
      </w:r>
      <w:r w:rsidRPr="00511E1A">
        <w:rPr>
          <w:rFonts w:ascii="Palatino Linotype" w:hAnsi="Palatino Linotype"/>
          <w:bCs/>
          <w:sz w:val="18"/>
          <w:szCs w:val="18"/>
          <w:lang w:val="en-US"/>
        </w:rPr>
        <w:t xml:space="preserve"> </w:t>
      </w:r>
      <w:r w:rsidRPr="00511E1A">
        <w:rPr>
          <w:rFonts w:ascii="Palatino Linotype" w:hAnsi="Palatino Linotype"/>
          <w:bCs/>
          <w:sz w:val="18"/>
          <w:szCs w:val="18"/>
        </w:rPr>
        <w:t>σχόλιό</w:t>
      </w:r>
      <w:r w:rsidRPr="00511E1A">
        <w:rPr>
          <w:rFonts w:ascii="Palatino Linotype" w:hAnsi="Palatino Linotype"/>
          <w:bCs/>
          <w:sz w:val="18"/>
          <w:szCs w:val="18"/>
          <w:lang w:val="en-US"/>
        </w:rPr>
        <w:t xml:space="preserve"> </w:t>
      </w:r>
      <w:r w:rsidRPr="00511E1A">
        <w:rPr>
          <w:rFonts w:ascii="Palatino Linotype" w:hAnsi="Palatino Linotype"/>
          <w:bCs/>
          <w:sz w:val="18"/>
          <w:szCs w:val="18"/>
        </w:rPr>
        <w:t>του</w:t>
      </w:r>
      <w:r w:rsidRPr="00511E1A">
        <w:rPr>
          <w:rFonts w:ascii="Palatino Linotype" w:hAnsi="Palatino Linotype"/>
          <w:bCs/>
          <w:sz w:val="18"/>
          <w:szCs w:val="18"/>
          <w:lang w:val="en-US"/>
        </w:rPr>
        <w:t xml:space="preserve"> </w:t>
      </w:r>
      <w:r w:rsidRPr="00511E1A">
        <w:rPr>
          <w:rFonts w:ascii="Palatino Linotype" w:hAnsi="Palatino Linotype"/>
          <w:bCs/>
          <w:sz w:val="18"/>
          <w:szCs w:val="18"/>
        </w:rPr>
        <w:t>στο</w:t>
      </w:r>
      <w:r w:rsidRPr="00511E1A">
        <w:rPr>
          <w:rFonts w:ascii="Palatino Linotype" w:hAnsi="Palatino Linotype"/>
          <w:bCs/>
          <w:sz w:val="18"/>
          <w:szCs w:val="18"/>
          <w:lang w:val="en-US"/>
        </w:rPr>
        <w:t xml:space="preserve"> 15, 7: </w:t>
      </w:r>
      <w:r w:rsidRPr="00511E1A">
        <w:rPr>
          <w:rStyle w:val="txt"/>
          <w:rFonts w:ascii="Palatino Linotype" w:hAnsi="Palatino Linotype"/>
          <w:i/>
          <w:sz w:val="18"/>
          <w:szCs w:val="18"/>
        </w:rPr>
        <w:t>καὶ</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Παῦλος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δὲ</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ὡς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ἐπιστάμενος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τὸ</w:t>
      </w:r>
      <w:r w:rsidRPr="00511E1A">
        <w:rPr>
          <w:rStyle w:val="txt"/>
          <w:rFonts w:ascii="Palatino Linotype" w:hAnsi="Palatino Linotype"/>
          <w:i/>
          <w:sz w:val="18"/>
          <w:szCs w:val="18"/>
          <w:lang w:val="en-US"/>
        </w:rPr>
        <w:t xml:space="preserve"> </w:t>
      </w:r>
      <w:r w:rsidRPr="00511E1A">
        <w:rPr>
          <w:rStyle w:val="txt"/>
          <w:rFonts w:ascii="Palatino Linotype" w:hAnsi="Palatino Linotype"/>
          <w:i/>
          <w:spacing w:val="36"/>
          <w:sz w:val="18"/>
          <w:szCs w:val="18"/>
        </w:rPr>
        <w:t>τῶν</w:t>
      </w:r>
      <w:r w:rsidRPr="00511E1A">
        <w:rPr>
          <w:rStyle w:val="txt"/>
          <w:rFonts w:ascii="Palatino Linotype" w:hAnsi="Palatino Linotype"/>
          <w:i/>
          <w:spacing w:val="36"/>
          <w:sz w:val="18"/>
          <w:szCs w:val="18"/>
          <w:lang w:val="en-US"/>
        </w:rPr>
        <w:t xml:space="preserve"> </w:t>
      </w:r>
      <w:r w:rsidRPr="00511E1A">
        <w:rPr>
          <w:rStyle w:val="txt"/>
          <w:rFonts w:ascii="Palatino Linotype" w:hAnsi="Palatino Linotype"/>
          <w:i/>
          <w:spacing w:val="36"/>
          <w:sz w:val="18"/>
          <w:szCs w:val="18"/>
        </w:rPr>
        <w:t>γὰρ</w:t>
      </w:r>
      <w:r w:rsidRPr="00511E1A">
        <w:rPr>
          <w:rStyle w:val="txt"/>
          <w:rFonts w:ascii="Palatino Linotype" w:hAnsi="Palatino Linotype"/>
          <w:i/>
          <w:spacing w:val="36"/>
          <w:sz w:val="18"/>
          <w:szCs w:val="18"/>
          <w:lang w:val="en-US"/>
        </w:rPr>
        <w:t xml:space="preserve"> </w:t>
      </w:r>
      <w:r w:rsidRPr="00511E1A">
        <w:rPr>
          <w:rStyle w:val="txt"/>
          <w:rFonts w:ascii="Palatino Linotype" w:hAnsi="Palatino Linotype"/>
          <w:i/>
          <w:spacing w:val="36"/>
          <w:sz w:val="18"/>
          <w:szCs w:val="18"/>
        </w:rPr>
        <w:t>τοιούτων</w:t>
      </w:r>
      <w:r w:rsidRPr="00511E1A">
        <w:rPr>
          <w:rStyle w:val="txt"/>
          <w:rFonts w:ascii="Palatino Linotype" w:hAnsi="Palatino Linotype"/>
          <w:i/>
          <w:spacing w:val="36"/>
          <w:sz w:val="18"/>
          <w:szCs w:val="18"/>
          <w:lang w:val="en-US"/>
        </w:rPr>
        <w:t xml:space="preserve"> </w:t>
      </w:r>
      <w:r w:rsidRPr="00511E1A">
        <w:rPr>
          <w:rStyle w:val="txt"/>
          <w:rFonts w:ascii="Palatino Linotype" w:hAnsi="Palatino Linotype"/>
          <w:i/>
          <w:spacing w:val="36"/>
          <w:sz w:val="18"/>
          <w:szCs w:val="18"/>
        </w:rPr>
        <w:t>ἐστὶν</w:t>
      </w:r>
      <w:r w:rsidRPr="00511E1A">
        <w:rPr>
          <w:rStyle w:val="txt"/>
          <w:rFonts w:ascii="Palatino Linotype" w:hAnsi="Palatino Linotype"/>
          <w:i/>
          <w:spacing w:val="36"/>
          <w:sz w:val="18"/>
          <w:szCs w:val="18"/>
          <w:lang w:val="en-US"/>
        </w:rPr>
        <w:t xml:space="preserve"> </w:t>
      </w:r>
      <w:r w:rsidRPr="00511E1A">
        <w:rPr>
          <w:rStyle w:val="txt"/>
          <w:rFonts w:ascii="Palatino Linotype" w:hAnsi="Palatino Linotype"/>
          <w:i/>
          <w:spacing w:val="36"/>
          <w:sz w:val="18"/>
          <w:szCs w:val="18"/>
        </w:rPr>
        <w:t>ἡ</w:t>
      </w:r>
      <w:r w:rsidRPr="00511E1A">
        <w:rPr>
          <w:rStyle w:val="txt"/>
          <w:rFonts w:ascii="Palatino Linotype" w:hAnsi="Palatino Linotype"/>
          <w:i/>
          <w:spacing w:val="36"/>
          <w:sz w:val="18"/>
          <w:szCs w:val="18"/>
          <w:lang w:val="en-US"/>
        </w:rPr>
        <w:t xml:space="preserve"> </w:t>
      </w:r>
      <w:r w:rsidRPr="00511E1A">
        <w:rPr>
          <w:rStyle w:val="txt"/>
          <w:rFonts w:ascii="Palatino Linotype" w:hAnsi="Palatino Linotype"/>
          <w:i/>
          <w:spacing w:val="36"/>
          <w:sz w:val="18"/>
          <w:szCs w:val="18"/>
          <w:shd w:val="clear" w:color="auto" w:fill="FBFBA8"/>
        </w:rPr>
        <w:t>βασιλεία</w:t>
      </w:r>
      <w:r w:rsidRPr="00511E1A">
        <w:rPr>
          <w:rStyle w:val="txt"/>
          <w:rFonts w:ascii="Palatino Linotype" w:hAnsi="Palatino Linotype"/>
          <w:i/>
          <w:spacing w:val="36"/>
          <w:sz w:val="18"/>
          <w:szCs w:val="18"/>
          <w:shd w:val="clear" w:color="auto" w:fill="FBFBA8"/>
          <w:lang w:val="en-US"/>
        </w:rPr>
        <w:t xml:space="preserve"> </w:t>
      </w:r>
      <w:r w:rsidRPr="00511E1A">
        <w:rPr>
          <w:rStyle w:val="txt"/>
          <w:rFonts w:ascii="Palatino Linotype" w:hAnsi="Palatino Linotype"/>
          <w:i/>
          <w:spacing w:val="36"/>
          <w:sz w:val="18"/>
          <w:szCs w:val="18"/>
          <w:shd w:val="clear" w:color="auto" w:fill="FBFBA8"/>
        </w:rPr>
        <w:t>τῶν</w:t>
      </w:r>
      <w:r w:rsidRPr="00511E1A">
        <w:rPr>
          <w:rStyle w:val="txt"/>
          <w:rFonts w:ascii="Palatino Linotype" w:hAnsi="Palatino Linotype"/>
          <w:i/>
          <w:spacing w:val="36"/>
          <w:sz w:val="18"/>
          <w:szCs w:val="18"/>
          <w:shd w:val="clear" w:color="auto" w:fill="FBFBA8"/>
          <w:lang w:val="en-US"/>
        </w:rPr>
        <w:t xml:space="preserve"> </w:t>
      </w:r>
      <w:r w:rsidRPr="00511E1A">
        <w:rPr>
          <w:rStyle w:val="txt"/>
          <w:rFonts w:ascii="Palatino Linotype" w:hAnsi="Palatino Linotype"/>
          <w:i/>
          <w:spacing w:val="36"/>
          <w:sz w:val="18"/>
          <w:szCs w:val="18"/>
          <w:shd w:val="clear" w:color="auto" w:fill="FBFBA8"/>
        </w:rPr>
        <w:t>οὐρανῶν</w:t>
      </w:r>
      <w:r w:rsidRPr="00511E1A">
        <w:rPr>
          <w:rStyle w:val="txt"/>
          <w:rFonts w:ascii="Palatino Linotype" w:hAnsi="Palatino Linotype"/>
          <w:i/>
          <w:spacing w:val="36"/>
          <w:sz w:val="18"/>
          <w:szCs w:val="18"/>
          <w:shd w:val="clear" w:color="auto" w:fill="FBFBA8"/>
          <w:lang w:val="en-US"/>
        </w:rPr>
        <w:t>,</w:t>
      </w:r>
      <w:r w:rsidRPr="00511E1A">
        <w:rPr>
          <w:rStyle w:val="txt"/>
          <w:rFonts w:ascii="Palatino Linotype" w:hAnsi="Palatino Linotype"/>
          <w:i/>
          <w:sz w:val="18"/>
          <w:szCs w:val="18"/>
          <w:shd w:val="clear" w:color="auto" w:fill="FBFBA8"/>
          <w:lang w:val="en-US"/>
        </w:rPr>
        <w:t xml:space="preserve"> </w:t>
      </w:r>
      <w:r w:rsidRPr="00511E1A">
        <w:rPr>
          <w:rStyle w:val="txt"/>
          <w:rFonts w:ascii="Palatino Linotype" w:hAnsi="Palatino Linotype"/>
          <w:i/>
          <w:sz w:val="18"/>
          <w:szCs w:val="18"/>
          <w:shd w:val="clear" w:color="auto" w:fill="FBFBA8"/>
        </w:rPr>
        <w:t>δυ</w:t>
      </w:r>
      <w:r w:rsidRPr="00511E1A">
        <w:rPr>
          <w:rStyle w:val="txt"/>
          <w:rFonts w:ascii="Palatino Linotype" w:hAnsi="Palatino Linotype"/>
          <w:i/>
          <w:sz w:val="18"/>
          <w:szCs w:val="18"/>
        </w:rPr>
        <w:t>νάμενος</w:t>
      </w:r>
      <w:r w:rsidRPr="00511E1A">
        <w:rPr>
          <w:rStyle w:val="txt"/>
          <w:rFonts w:ascii="Palatino Linotype" w:hAnsi="Palatino Linotype"/>
          <w:i/>
          <w:sz w:val="18"/>
          <w:szCs w:val="18"/>
          <w:lang w:val="en-US"/>
        </w:rPr>
        <w:t xml:space="preserve"> </w:t>
      </w:r>
      <w:hyperlink r:id="rId25" w:tgtFrame="morph" w:history="1">
        <w:r w:rsidRPr="00511E1A">
          <w:rPr>
            <w:rStyle w:val="-"/>
            <w:rFonts w:ascii="Palatino Linotype" w:hAnsi="Palatino Linotype"/>
            <w:i/>
            <w:color w:val="auto"/>
            <w:sz w:val="18"/>
            <w:szCs w:val="18"/>
            <w:u w:val="none"/>
            <w:lang w:val="en-US"/>
          </w:rPr>
          <w:t>«</w:t>
        </w:r>
      </w:hyperlink>
      <w:r w:rsidRPr="00511E1A">
        <w:rPr>
          <w:rStyle w:val="txt"/>
          <w:rFonts w:ascii="Palatino Linotype" w:hAnsi="Palatino Linotype"/>
          <w:i/>
          <w:sz w:val="18"/>
          <w:szCs w:val="18"/>
        </w:rPr>
        <w:t>ἐν</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βάρει</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εἶναι</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ὡς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Χριστοῦ</w:t>
      </w:r>
      <w:hyperlink r:id="rId26" w:tgtFrame="morph" w:history="1">
        <w:r w:rsidRPr="00511E1A">
          <w:rPr>
            <w:rStyle w:val="-"/>
            <w:rFonts w:ascii="Palatino Linotype" w:hAnsi="Palatino Linotype"/>
            <w:i/>
            <w:color w:val="auto"/>
            <w:sz w:val="18"/>
            <w:szCs w:val="18"/>
            <w:u w:val="none"/>
            <w:lang w:val="en-US"/>
          </w:rPr>
          <w:t>»</w:t>
        </w:r>
      </w:hyperlink>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ἀπόστολος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ἐγένετο</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νήπιος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καὶ</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παραπλήσιος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τροφῷ</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θαλπούσῃ</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τὸ</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ἑαυτῆς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παιδίον</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καὶ</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λαλούσῃ</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λόγους</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ὡς</w:t>
      </w:r>
      <w:r w:rsidRPr="00511E1A">
        <w:rPr>
          <w:rFonts w:ascii="Palatino Linotype" w:hAnsi="Palatino Linotype"/>
          <w:i/>
          <w:sz w:val="18"/>
          <w:szCs w:val="18"/>
          <w:lang w:val="en-US"/>
        </w:rPr>
        <w:t xml:space="preserve"> </w:t>
      </w:r>
      <w:r w:rsidRPr="00511E1A">
        <w:rPr>
          <w:rStyle w:val="txt"/>
          <w:rFonts w:ascii="Palatino Linotype" w:hAnsi="Palatino Linotype"/>
          <w:i/>
          <w:sz w:val="18"/>
          <w:szCs w:val="18"/>
        </w:rPr>
        <w:t>παιδίον</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διὰ</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τὸ</w:t>
      </w:r>
      <w:r w:rsidRPr="00511E1A">
        <w:rPr>
          <w:rStyle w:val="txt"/>
          <w:rFonts w:ascii="Palatino Linotype" w:hAnsi="Palatino Linotype"/>
          <w:i/>
          <w:sz w:val="18"/>
          <w:szCs w:val="18"/>
          <w:lang w:val="en-US"/>
        </w:rPr>
        <w:t xml:space="preserve"> </w:t>
      </w:r>
      <w:r w:rsidRPr="00511E1A">
        <w:rPr>
          <w:rStyle w:val="txt"/>
          <w:rFonts w:ascii="Palatino Linotype" w:hAnsi="Palatino Linotype"/>
          <w:i/>
          <w:sz w:val="18"/>
          <w:szCs w:val="18"/>
        </w:rPr>
        <w:t>παιδίον</w:t>
      </w:r>
      <w:r w:rsidRPr="00511E1A">
        <w:rPr>
          <w:rFonts w:ascii="Palatino Linotype" w:hAnsi="Palatino Linotype"/>
          <w:bCs/>
          <w:sz w:val="18"/>
          <w:szCs w:val="18"/>
          <w:lang w:val="en-US"/>
        </w:rPr>
        <w:t xml:space="preserve">. </w:t>
      </w:r>
      <w:r w:rsidRPr="00511E1A">
        <w:rPr>
          <w:rFonts w:ascii="Palatino Linotype" w:hAnsi="Palatino Linotype"/>
          <w:bCs/>
          <w:sz w:val="18"/>
          <w:szCs w:val="18"/>
        </w:rPr>
        <w:t xml:space="preserve">Στο σχόλιό του στο 16, 8 επιλέγει την παραλλαγή </w:t>
      </w:r>
      <w:r w:rsidRPr="00511E1A">
        <w:rPr>
          <w:rFonts w:ascii="Palatino Linotype" w:hAnsi="Palatino Linotype"/>
          <w:bCs/>
          <w:i/>
          <w:sz w:val="18"/>
          <w:szCs w:val="18"/>
        </w:rPr>
        <w:t>ήπιος</w:t>
      </w:r>
      <w:r w:rsidRPr="00511E1A">
        <w:rPr>
          <w:rFonts w:ascii="Palatino Linotype" w:hAnsi="Palatino Linotype"/>
          <w:bCs/>
          <w:sz w:val="18"/>
          <w:szCs w:val="18"/>
        </w:rPr>
        <w:t xml:space="preserve">. Βλ. Ι. Γαλάνης, </w:t>
      </w:r>
      <w:r w:rsidRPr="00511E1A">
        <w:rPr>
          <w:rFonts w:ascii="Palatino Linotype" w:hAnsi="Palatino Linotype"/>
          <w:i/>
          <w:sz w:val="18"/>
          <w:szCs w:val="18"/>
        </w:rPr>
        <w:t>Η Πρώτη Επιστολή του Απ. Παύλου προς Θεσσαλονικείς</w:t>
      </w:r>
      <w:r w:rsidRPr="00511E1A">
        <w:rPr>
          <w:rFonts w:ascii="Palatino Linotype" w:hAnsi="Palatino Linotype"/>
          <w:sz w:val="18"/>
          <w:szCs w:val="18"/>
        </w:rPr>
        <w:t>, Θεσσαλονίκη: Πουρναράς 1996, 157.</w:t>
      </w:r>
    </w:p>
  </w:footnote>
  <w:footnote w:id="8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Σημειωτέον ότι σύμφωνα με Ερευνητές, ο αποστολέας έχει επηρεαστεί από τη συνοπτική παράδοση κατά τη συγγραφή της Α’Θεσ. κυρίως όσον αφορά τον αρνητικό ρόλο των Ιουδαίων - των γεωργών του αμπελώνος (Μκ. 12, 1-9 κ.παρ.), και την παραίνεση για Εγρήγορση (πρβλ. </w:t>
      </w:r>
      <w:r w:rsidRPr="00511E1A">
        <w:rPr>
          <w:rFonts w:ascii="Palatino Linotype" w:hAnsi="Palatino Linotype" w:cs="Arial"/>
          <w:i/>
          <w:sz w:val="18"/>
          <w:szCs w:val="18"/>
          <w:lang w:bidi="he-IL"/>
        </w:rPr>
        <w:t>Μικρή Αποκάλυψη</w:t>
      </w:r>
      <w:r w:rsidRPr="00511E1A">
        <w:rPr>
          <w:rFonts w:ascii="Palatino Linotype" w:hAnsi="Palatino Linotype" w:cs="Arial"/>
          <w:sz w:val="18"/>
          <w:szCs w:val="18"/>
          <w:lang w:bidi="he-IL"/>
        </w:rPr>
        <w:t xml:space="preserve"> Μκ. 13) αφού ο Κύριος έρχεται ως </w:t>
      </w:r>
      <w:r w:rsidRPr="00511E1A">
        <w:rPr>
          <w:rFonts w:ascii="Palatino Linotype" w:hAnsi="Palatino Linotype" w:cs="Arial"/>
          <w:i/>
          <w:sz w:val="18"/>
          <w:szCs w:val="18"/>
          <w:lang w:bidi="he-IL"/>
        </w:rPr>
        <w:t>κλέπτης</w:t>
      </w:r>
      <w:r w:rsidRPr="00511E1A">
        <w:rPr>
          <w:rFonts w:ascii="Palatino Linotype" w:hAnsi="Palatino Linotype" w:cs="Arial"/>
          <w:sz w:val="18"/>
          <w:szCs w:val="18"/>
          <w:lang w:bidi="he-IL"/>
        </w:rPr>
        <w:t xml:space="preserve"> (Λκ. 12, 39</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Μτ</w:t>
      </w:r>
      <w:r w:rsidRPr="00511E1A">
        <w:rPr>
          <w:rFonts w:ascii="Palatino Linotype" w:hAnsi="Palatino Linotype" w:cs="Arial"/>
          <w:sz w:val="18"/>
          <w:szCs w:val="18"/>
          <w:lang w:val="en-US" w:bidi="he-IL"/>
        </w:rPr>
        <w:t>. 24, 43).</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Holtzt, </w:t>
      </w:r>
      <w:r w:rsidRPr="00511E1A">
        <w:rPr>
          <w:rFonts w:ascii="Palatino Linotype" w:hAnsi="Palatino Linotype"/>
          <w:i/>
          <w:sz w:val="18"/>
          <w:szCs w:val="18"/>
          <w:lang w:val="en-US"/>
        </w:rPr>
        <w:t>Der erste Brief an die Thessalonicher</w:t>
      </w:r>
      <w:r w:rsidRPr="00511E1A">
        <w:rPr>
          <w:rFonts w:ascii="Palatino Linotype" w:hAnsi="Palatino Linotype"/>
          <w:sz w:val="18"/>
          <w:szCs w:val="18"/>
          <w:lang w:val="en-US"/>
        </w:rPr>
        <w:t>, 215-219.</w:t>
      </w:r>
    </w:p>
  </w:footnote>
  <w:footnote w:id="89">
    <w:p w:rsidR="00B80A4B" w:rsidRPr="00511E1A" w:rsidRDefault="00B80A4B" w:rsidP="00791731">
      <w:pPr>
        <w:autoSpaceDE w:val="0"/>
        <w:autoSpaceDN w:val="0"/>
        <w:adjustRightInd w:val="0"/>
        <w:ind w:left="567" w:right="374" w:firstLine="426"/>
        <w:jc w:val="both"/>
        <w:rPr>
          <w:rFonts w:ascii="Palatino Linotype" w:hAnsi="Palatino Linotype" w:cs="TimesNewRomanMS"/>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Χρ</w:t>
      </w:r>
      <w:r w:rsidRPr="00511E1A">
        <w:rPr>
          <w:rFonts w:ascii="Palatino Linotype" w:hAnsi="Palatino Linotype"/>
          <w:sz w:val="18"/>
          <w:szCs w:val="18"/>
          <w:lang w:val="en-US"/>
        </w:rPr>
        <w:t xml:space="preserve">. </w:t>
      </w:r>
      <w:r w:rsidRPr="00511E1A">
        <w:rPr>
          <w:rFonts w:ascii="Palatino Linotype" w:hAnsi="Palatino Linotype"/>
          <w:sz w:val="18"/>
          <w:szCs w:val="18"/>
        </w:rPr>
        <w:t>Καραγκούνης</w:t>
      </w:r>
      <w:r w:rsidRPr="00511E1A">
        <w:rPr>
          <w:rFonts w:ascii="Palatino Linotype" w:hAnsi="Palatino Linotype"/>
          <w:sz w:val="18"/>
          <w:szCs w:val="18"/>
          <w:lang w:val="en-US"/>
        </w:rPr>
        <w:t xml:space="preserve">, </w:t>
      </w:r>
      <w:r w:rsidRPr="00511E1A">
        <w:rPr>
          <w:rFonts w:ascii="Palatino Linotype" w:hAnsi="Palatino Linotype" w:cs="TimesNewRomanMS"/>
          <w:i/>
          <w:sz w:val="18"/>
          <w:szCs w:val="18"/>
          <w:lang w:val="en-US"/>
        </w:rPr>
        <w:t xml:space="preserve">Did Paul Behave as an Infant or Imbecil, or as a Gentle Nurse? </w:t>
      </w:r>
      <w:hyperlink r:id="rId27" w:history="1">
        <w:r w:rsidRPr="00511E1A">
          <w:rPr>
            <w:rStyle w:val="-"/>
            <w:rFonts w:ascii="Palatino Linotype" w:hAnsi="Palatino Linotype"/>
            <w:color w:val="auto"/>
            <w:sz w:val="18"/>
            <w:szCs w:val="18"/>
            <w:u w:val="none"/>
            <w:lang w:val="en-US"/>
          </w:rPr>
          <w:t>http://www.lsn.se/2509/Studies</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Ημερ</w:t>
      </w:r>
      <w:r w:rsidRPr="00511E1A">
        <w:rPr>
          <w:rFonts w:ascii="Palatino Linotype" w:hAnsi="Palatino Linotype"/>
          <w:sz w:val="18"/>
          <w:szCs w:val="18"/>
          <w:lang w:val="en-US"/>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US"/>
        </w:rPr>
        <w:t xml:space="preserve"> 20.05.2012.</w:t>
      </w:r>
    </w:p>
  </w:footnote>
  <w:footnote w:id="9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A.J.</w:t>
      </w:r>
      <w:r w:rsidRPr="00511E1A">
        <w:rPr>
          <w:rFonts w:ascii="Palatino Linotype" w:hAnsi="Palatino Linotype"/>
          <w:sz w:val="18"/>
          <w:szCs w:val="18"/>
          <w:lang w:val="en-US"/>
        </w:rPr>
        <w:t xml:space="preserve"> Malherbe, ,Gentle as a Nurse</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 The Stoic Background to 1 Thess. II</w:t>
      </w:r>
      <w:r w:rsidRPr="00511E1A">
        <w:rPr>
          <w:rFonts w:ascii="Palatino Linotype" w:hAnsi="Palatino Linotype"/>
          <w:sz w:val="18"/>
          <w:szCs w:val="18"/>
        </w:rPr>
        <w:t>.</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NovT</w:t>
      </w:r>
      <w:r w:rsidRPr="00511E1A">
        <w:rPr>
          <w:rFonts w:ascii="Palatino Linotype" w:hAnsi="Palatino Linotype"/>
          <w:sz w:val="18"/>
          <w:szCs w:val="18"/>
        </w:rPr>
        <w:t xml:space="preserve"> 12 (1970) 203–217 παραλληλίζει την υπό εξέταση περικοπή με την 32</w:t>
      </w:r>
      <w:r w:rsidRPr="00511E1A">
        <w:rPr>
          <w:rFonts w:ascii="Palatino Linotype" w:hAnsi="Palatino Linotype"/>
          <w:sz w:val="18"/>
          <w:szCs w:val="18"/>
          <w:vertAlign w:val="superscript"/>
        </w:rPr>
        <w:t>η</w:t>
      </w:r>
      <w:r w:rsidRPr="00511E1A">
        <w:rPr>
          <w:rFonts w:ascii="Palatino Linotype" w:hAnsi="Palatino Linotype"/>
          <w:sz w:val="18"/>
          <w:szCs w:val="18"/>
        </w:rPr>
        <w:t xml:space="preserve"> </w:t>
      </w:r>
      <w:r w:rsidRPr="00511E1A">
        <w:rPr>
          <w:rFonts w:ascii="Palatino Linotype" w:hAnsi="Palatino Linotype"/>
          <w:i/>
          <w:sz w:val="18"/>
          <w:szCs w:val="18"/>
        </w:rPr>
        <w:t xml:space="preserve">Ομιλία </w:t>
      </w:r>
      <w:r w:rsidRPr="00511E1A">
        <w:rPr>
          <w:rFonts w:ascii="Palatino Linotype" w:hAnsi="Palatino Linotype"/>
          <w:sz w:val="18"/>
          <w:szCs w:val="18"/>
        </w:rPr>
        <w:t>του Δίωνα Χρυσοστόμου (αρχές 2</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μ.Χ.). Εκεί σημειώνεται ότι η </w:t>
      </w:r>
      <w:r w:rsidRPr="00511E1A">
        <w:rPr>
          <w:rFonts w:ascii="Palatino Linotype" w:hAnsi="Palatino Linotype"/>
          <w:i/>
          <w:sz w:val="18"/>
          <w:szCs w:val="18"/>
        </w:rPr>
        <w:t>παρρησία</w:t>
      </w:r>
      <w:r w:rsidRPr="00511E1A">
        <w:rPr>
          <w:rFonts w:ascii="Palatino Linotype" w:hAnsi="Palatino Linotype"/>
          <w:sz w:val="18"/>
          <w:szCs w:val="18"/>
        </w:rPr>
        <w:t xml:space="preserve"> των Κυνικών και των Στωικών δεν πρέπει να εκτραχύνεται σε </w:t>
      </w:r>
      <w:r w:rsidRPr="00511E1A">
        <w:rPr>
          <w:rFonts w:ascii="Palatino Linotype" w:hAnsi="Palatino Linotype" w:cs="BibliaLS"/>
          <w:i/>
          <w:sz w:val="18"/>
          <w:szCs w:val="18"/>
        </w:rPr>
        <w:t>λοιδορία</w:t>
      </w:r>
      <w:r w:rsidRPr="00511E1A">
        <w:rPr>
          <w:rFonts w:ascii="Palatino Linotype" w:hAnsi="Palatino Linotype"/>
          <w:sz w:val="18"/>
          <w:szCs w:val="18"/>
        </w:rPr>
        <w:t xml:space="preserve">. Η </w:t>
      </w:r>
      <w:r w:rsidRPr="00511E1A">
        <w:rPr>
          <w:rFonts w:ascii="Palatino Linotype" w:hAnsi="Palatino Linotype"/>
          <w:i/>
          <w:sz w:val="18"/>
          <w:szCs w:val="18"/>
        </w:rPr>
        <w:t>ηπιότης</w:t>
      </w:r>
      <w:r w:rsidRPr="00511E1A">
        <w:rPr>
          <w:rFonts w:ascii="Palatino Linotype" w:hAnsi="Palatino Linotype"/>
          <w:sz w:val="18"/>
          <w:szCs w:val="18"/>
        </w:rPr>
        <w:t xml:space="preserve"> σε αυτό το κείμενο βρίσκεται σε αντίθεση προς τη σκληρότητα των περιοδευόντων φιλοσόφων που δεν μπορούσαν να διακρίνουν τον </w:t>
      </w:r>
      <w:r w:rsidRPr="00511E1A">
        <w:rPr>
          <w:rFonts w:ascii="Palatino Linotype" w:hAnsi="Palatino Linotype"/>
          <w:i/>
          <w:sz w:val="18"/>
          <w:szCs w:val="18"/>
        </w:rPr>
        <w:t>ονειδισμό</w:t>
      </w:r>
      <w:r w:rsidRPr="00511E1A">
        <w:rPr>
          <w:rFonts w:ascii="Palatino Linotype" w:hAnsi="Palatino Linotype"/>
          <w:sz w:val="18"/>
          <w:szCs w:val="18"/>
        </w:rPr>
        <w:t xml:space="preserve"> από τη </w:t>
      </w:r>
      <w:r w:rsidRPr="00511E1A">
        <w:rPr>
          <w:rFonts w:ascii="Palatino Linotype" w:hAnsi="Palatino Linotype"/>
          <w:i/>
          <w:sz w:val="18"/>
          <w:szCs w:val="18"/>
        </w:rPr>
        <w:t>νουθεσία.</w:t>
      </w:r>
      <w:r w:rsidRPr="00511E1A">
        <w:rPr>
          <w:rFonts w:ascii="Palatino Linotype" w:hAnsi="Palatino Linotype"/>
          <w:b/>
          <w:bCs/>
          <w:sz w:val="18"/>
          <w:szCs w:val="18"/>
        </w:rPr>
        <w:t xml:space="preserve"> </w:t>
      </w:r>
      <w:r w:rsidRPr="00511E1A">
        <w:rPr>
          <w:rFonts w:ascii="Palatino Linotype" w:hAnsi="Palatino Linotype"/>
          <w:bCs/>
          <w:sz w:val="18"/>
          <w:szCs w:val="18"/>
        </w:rPr>
        <w:t>Στο συγκεκριμένο όμως χωρίο ο Π.</w:t>
      </w:r>
      <w:r w:rsidRPr="00511E1A">
        <w:rPr>
          <w:rFonts w:ascii="Palatino Linotype" w:hAnsi="Palatino Linotype"/>
          <w:b/>
          <w:bCs/>
          <w:sz w:val="18"/>
          <w:szCs w:val="18"/>
        </w:rPr>
        <w:t xml:space="preserve"> </w:t>
      </w:r>
      <w:r w:rsidRPr="00511E1A">
        <w:rPr>
          <w:rFonts w:ascii="Palatino Linotype" w:hAnsi="Palatino Linotype"/>
          <w:bCs/>
          <w:sz w:val="18"/>
          <w:szCs w:val="18"/>
        </w:rPr>
        <w:t>δεν καταπολεμεί</w:t>
      </w:r>
      <w:r w:rsidRPr="00511E1A">
        <w:rPr>
          <w:rFonts w:ascii="Palatino Linotype" w:hAnsi="Palatino Linotype"/>
          <w:b/>
          <w:bCs/>
          <w:sz w:val="18"/>
          <w:szCs w:val="18"/>
        </w:rPr>
        <w:t xml:space="preserve"> </w:t>
      </w:r>
      <w:r w:rsidRPr="00511E1A">
        <w:rPr>
          <w:rFonts w:ascii="Palatino Linotype" w:hAnsi="Palatino Linotype"/>
          <w:bCs/>
          <w:sz w:val="18"/>
          <w:szCs w:val="18"/>
        </w:rPr>
        <w:t>αντίστοιχο φαινόμενο.</w:t>
      </w:r>
    </w:p>
  </w:footnote>
  <w:footnote w:id="9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Ἔμμετρη Μετάφραση Ἀργύρη Ἐφταλιώτη. </w:t>
      </w:r>
      <w:hyperlink r:id="rId28" w:history="1">
        <w:r w:rsidRPr="00511E1A">
          <w:rPr>
            <w:rStyle w:val="-"/>
            <w:rFonts w:ascii="Palatino Linotype" w:hAnsi="Palatino Linotype"/>
            <w:color w:val="auto"/>
            <w:sz w:val="18"/>
            <w:szCs w:val="18"/>
            <w:u w:val="none"/>
            <w:lang w:val="en-US"/>
          </w:rPr>
          <w:t>http</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www</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mikrosapoplous</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gr</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homer</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odm</w:t>
        </w:r>
        <w:r w:rsidRPr="00511E1A">
          <w:rPr>
            <w:rStyle w:val="-"/>
            <w:rFonts w:ascii="Palatino Linotype" w:hAnsi="Palatino Linotype"/>
            <w:color w:val="auto"/>
            <w:sz w:val="18"/>
            <w:szCs w:val="18"/>
            <w:u w:val="none"/>
          </w:rPr>
          <w:t>0.</w:t>
        </w:r>
        <w:r w:rsidRPr="00511E1A">
          <w:rPr>
            <w:rStyle w:val="-"/>
            <w:rFonts w:ascii="Palatino Linotype" w:hAnsi="Palatino Linotype"/>
            <w:color w:val="auto"/>
            <w:sz w:val="18"/>
            <w:szCs w:val="18"/>
            <w:u w:val="none"/>
            <w:lang w:val="en-US"/>
          </w:rPr>
          <w:t>htm</w:t>
        </w:r>
      </w:hyperlink>
      <w:r w:rsidRPr="00511E1A">
        <w:rPr>
          <w:rFonts w:ascii="Palatino Linotype" w:hAnsi="Palatino Linotype"/>
          <w:sz w:val="18"/>
          <w:szCs w:val="18"/>
        </w:rPr>
        <w:t>. Ημερ. ανάκτησης 20.05.2012.</w:t>
      </w:r>
    </w:p>
  </w:footnote>
  <w:footnote w:id="9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H</w:t>
      </w:r>
      <w:r w:rsidRPr="00511E1A">
        <w:rPr>
          <w:rFonts w:ascii="Palatino Linotype" w:hAnsi="Palatino Linotype"/>
          <w:sz w:val="18"/>
          <w:szCs w:val="18"/>
        </w:rPr>
        <w:t>ρόδ. 3.89.</w:t>
      </w:r>
    </w:p>
  </w:footnote>
  <w:footnote w:id="9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Πρβλ. Προκόπιος Καισ., </w:t>
      </w:r>
      <w:r w:rsidRPr="00511E1A">
        <w:rPr>
          <w:rFonts w:ascii="Palatino Linotype" w:hAnsi="Palatino Linotype" w:cs="Arial"/>
          <w:i/>
          <w:sz w:val="18"/>
          <w:szCs w:val="18"/>
          <w:lang w:val="en-US"/>
        </w:rPr>
        <w:t>De</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aedificiis</w:t>
      </w:r>
      <w:r w:rsidRPr="00511E1A">
        <w:rPr>
          <w:rFonts w:ascii="Palatino Linotype" w:hAnsi="Palatino Linotype" w:cs="Arial"/>
          <w:i/>
          <w:sz w:val="18"/>
          <w:szCs w:val="18"/>
        </w:rPr>
        <w:t xml:space="preserve"> </w:t>
      </w:r>
      <w:r w:rsidRPr="00511E1A">
        <w:rPr>
          <w:rFonts w:ascii="Palatino Linotype" w:hAnsi="Palatino Linotype" w:cs="Silver Humana"/>
          <w:sz w:val="18"/>
          <w:szCs w:val="18"/>
        </w:rPr>
        <w:t>1.1.27 -2 1.1.14</w:t>
      </w:r>
      <w:r w:rsidRPr="00511E1A">
        <w:rPr>
          <w:rFonts w:ascii="Palatino Linotype" w:hAnsi="Palatino Linotype" w:cs="Silver Humana"/>
          <w:sz w:val="18"/>
          <w:szCs w:val="18"/>
          <w:vertAlign w:val="superscript"/>
        </w:rPr>
        <w:t>.</w:t>
      </w:r>
      <w:r w:rsidRPr="00511E1A">
        <w:rPr>
          <w:rFonts w:ascii="Palatino Linotype" w:hAnsi="Palatino Linotype" w:cs="Arial"/>
          <w:i/>
          <w:sz w:val="18"/>
          <w:szCs w:val="18"/>
        </w:rPr>
        <w:t xml:space="preserve"> </w:t>
      </w:r>
      <w:r w:rsidRPr="00511E1A">
        <w:rPr>
          <w:rFonts w:ascii="Palatino Linotype" w:hAnsi="Palatino Linotype" w:cs="Arial"/>
          <w:sz w:val="18"/>
          <w:szCs w:val="18"/>
        </w:rPr>
        <w:t>Θεμίστιος,</w:t>
      </w:r>
      <w:r w:rsidRPr="00511E1A">
        <w:rPr>
          <w:rFonts w:ascii="Palatino Linotype" w:hAnsi="Palatino Linotype" w:cs="Arial"/>
          <w:i/>
          <w:sz w:val="18"/>
          <w:szCs w:val="18"/>
        </w:rPr>
        <w:t xml:space="preserve"> Περί Φιλανθρωπίας </w:t>
      </w:r>
      <w:r w:rsidRPr="00511E1A">
        <w:rPr>
          <w:rFonts w:ascii="Palatino Linotype" w:hAnsi="Palatino Linotype" w:cs="Silver Humana"/>
          <w:sz w:val="18"/>
          <w:szCs w:val="18"/>
        </w:rPr>
        <w:t>16.</w:t>
      </w:r>
      <w:r w:rsidRPr="00511E1A">
        <w:rPr>
          <w:rFonts w:ascii="Palatino Linotype" w:hAnsi="Palatino Linotype" w:cs="Silver Humana"/>
          <w:sz w:val="18"/>
          <w:szCs w:val="18"/>
          <w:lang w:val="en-US"/>
        </w:rPr>
        <w:t>a</w:t>
      </w:r>
      <w:r w:rsidRPr="00511E1A">
        <w:rPr>
          <w:rFonts w:ascii="Palatino Linotype" w:hAnsi="Palatino Linotype" w:cs="Silver Humana"/>
          <w:sz w:val="18"/>
          <w:szCs w:val="18"/>
        </w:rPr>
        <w:t>.6 -17.</w:t>
      </w:r>
      <w:r w:rsidRPr="00511E1A">
        <w:rPr>
          <w:rFonts w:ascii="Palatino Linotype" w:hAnsi="Palatino Linotype" w:cs="Silver Humana"/>
          <w:sz w:val="18"/>
          <w:szCs w:val="18"/>
          <w:lang w:val="en-US"/>
        </w:rPr>
        <w:t>a</w:t>
      </w:r>
      <w:r w:rsidRPr="00511E1A">
        <w:rPr>
          <w:rFonts w:ascii="Palatino Linotype" w:hAnsi="Palatino Linotype" w:cs="Silver Humana"/>
          <w:sz w:val="18"/>
          <w:szCs w:val="18"/>
        </w:rPr>
        <w:t>.7.</w:t>
      </w:r>
    </w:p>
  </w:footnote>
  <w:footnote w:id="94">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Πρβλ. Αίλιος Αριστείδης, </w:t>
      </w:r>
      <w:hyperlink r:id="rId29" w:history="1">
        <w:r w:rsidRPr="00511E1A">
          <w:rPr>
            <w:rFonts w:ascii="Palatino Linotype" w:hAnsi="Palatino Linotype"/>
            <w:i/>
            <w:iCs/>
            <w:sz w:val="18"/>
            <w:szCs w:val="18"/>
          </w:rPr>
          <w:t>Πρὸς Πλάτωνα περὶ ῥητορικῆς</w:t>
        </w:r>
      </w:hyperlink>
      <w:r w:rsidRPr="00511E1A">
        <w:rPr>
          <w:rFonts w:ascii="Palatino Linotype" w:hAnsi="Palatino Linotype"/>
          <w:i/>
          <w:sz w:val="18"/>
          <w:szCs w:val="18"/>
        </w:rPr>
        <w:t xml:space="preserve"> </w:t>
      </w:r>
      <w:r w:rsidRPr="00511E1A">
        <w:rPr>
          <w:rFonts w:ascii="Palatino Linotype" w:hAnsi="Palatino Linotype"/>
          <w:bCs/>
          <w:sz w:val="18"/>
          <w:szCs w:val="18"/>
        </w:rPr>
        <w:t>45</w:t>
      </w:r>
      <w:r w:rsidRPr="00511E1A">
        <w:rPr>
          <w:rFonts w:ascii="Palatino Linotype" w:hAnsi="Palatino Linotype"/>
          <w:sz w:val="18"/>
          <w:szCs w:val="18"/>
        </w:rPr>
        <w:t>.</w:t>
      </w:r>
      <w:r w:rsidRPr="00511E1A">
        <w:rPr>
          <w:rFonts w:ascii="Palatino Linotype" w:hAnsi="Palatino Linotype"/>
          <w:bCs/>
          <w:sz w:val="18"/>
          <w:szCs w:val="18"/>
        </w:rPr>
        <w:t>17</w:t>
      </w:r>
      <w:r w:rsidRPr="00511E1A">
        <w:rPr>
          <w:rFonts w:ascii="Palatino Linotype" w:hAnsi="Palatino Linotype"/>
          <w:sz w:val="18"/>
          <w:szCs w:val="18"/>
        </w:rPr>
        <w:t>:</w:t>
      </w:r>
      <w:r w:rsidRPr="00511E1A">
        <w:rPr>
          <w:rFonts w:ascii="Palatino Linotype" w:hAnsi="Palatino Linotype"/>
          <w:i/>
          <w:sz w:val="18"/>
          <w:szCs w:val="18"/>
        </w:rPr>
        <w:t xml:space="preserve"> </w:t>
      </w:r>
      <w:hyperlink r:id="rId30" w:history="1">
        <w:r w:rsidRPr="00511E1A">
          <w:rPr>
            <w:rStyle w:val="-"/>
            <w:rFonts w:ascii="Palatino Linotype" w:hAnsi="Palatino Linotype"/>
            <w:i/>
            <w:color w:val="auto"/>
            <w:sz w:val="18"/>
            <w:szCs w:val="18"/>
            <w:u w:val="none"/>
          </w:rPr>
          <w:t>κορυφαῖος</w:t>
        </w:r>
      </w:hyperlink>
      <w:r w:rsidRPr="00511E1A">
        <w:rPr>
          <w:rStyle w:val="txt"/>
          <w:rFonts w:ascii="Palatino Linotype" w:hAnsi="Palatino Linotype"/>
          <w:i/>
          <w:sz w:val="18"/>
          <w:szCs w:val="18"/>
        </w:rPr>
        <w:t xml:space="preserve"> </w:t>
      </w:r>
      <w:hyperlink r:id="rId31" w:history="1">
        <w:r w:rsidRPr="00511E1A">
          <w:rPr>
            <w:rStyle w:val="-"/>
            <w:rFonts w:ascii="Palatino Linotype" w:hAnsi="Palatino Linotype"/>
            <w:i/>
            <w:color w:val="auto"/>
            <w:sz w:val="18"/>
            <w:szCs w:val="18"/>
            <w:u w:val="none"/>
          </w:rPr>
          <w:t>χοροῦ</w:t>
        </w:r>
      </w:hyperlink>
      <w:r w:rsidRPr="00511E1A">
        <w:rPr>
          <w:rStyle w:val="txt"/>
          <w:rFonts w:ascii="Palatino Linotype" w:hAnsi="Palatino Linotype"/>
          <w:i/>
          <w:sz w:val="18"/>
          <w:szCs w:val="18"/>
        </w:rPr>
        <w:t>,</w:t>
      </w:r>
      <w:r w:rsidRPr="00511E1A">
        <w:rPr>
          <w:rStyle w:val="rmargin"/>
          <w:rFonts w:ascii="Palatino Linotype" w:hAnsi="Palatino Linotype"/>
          <w:i/>
          <w:sz w:val="18"/>
          <w:szCs w:val="18"/>
          <w:lang w:val="en-US"/>
        </w:rPr>
        <w:t> </w:t>
      </w:r>
      <w:hyperlink r:id="rId32" w:history="1">
        <w:r w:rsidRPr="00511E1A">
          <w:rPr>
            <w:rStyle w:val="-"/>
            <w:rFonts w:ascii="Palatino Linotype" w:hAnsi="Palatino Linotype"/>
            <w:i/>
            <w:color w:val="auto"/>
            <w:sz w:val="18"/>
            <w:szCs w:val="18"/>
            <w:u w:val="none"/>
          </w:rPr>
          <w:t>ναυτῶν</w:t>
        </w:r>
      </w:hyperlink>
      <w:r w:rsidRPr="00511E1A">
        <w:rPr>
          <w:rStyle w:val="txt"/>
          <w:rFonts w:ascii="Palatino Linotype" w:hAnsi="Palatino Linotype"/>
          <w:i/>
          <w:sz w:val="18"/>
          <w:szCs w:val="18"/>
        </w:rPr>
        <w:t xml:space="preserve"> </w:t>
      </w:r>
      <w:hyperlink r:id="rId33" w:history="1">
        <w:r w:rsidRPr="00511E1A">
          <w:rPr>
            <w:rStyle w:val="-"/>
            <w:rFonts w:ascii="Palatino Linotype" w:hAnsi="Palatino Linotype"/>
            <w:i/>
            <w:color w:val="auto"/>
            <w:sz w:val="18"/>
            <w:szCs w:val="18"/>
            <w:u w:val="none"/>
          </w:rPr>
          <w:t>κυβερνήτης</w:t>
        </w:r>
      </w:hyperlink>
      <w:r w:rsidRPr="00511E1A">
        <w:rPr>
          <w:rStyle w:val="txt"/>
          <w:rFonts w:ascii="Palatino Linotype" w:hAnsi="Palatino Linotype"/>
          <w:i/>
          <w:sz w:val="18"/>
          <w:szCs w:val="18"/>
        </w:rPr>
        <w:t xml:space="preserve">, </w:t>
      </w:r>
      <w:hyperlink r:id="rId34" w:history="1">
        <w:r w:rsidRPr="00511E1A">
          <w:rPr>
            <w:rStyle w:val="-"/>
            <w:rFonts w:ascii="Palatino Linotype" w:hAnsi="Palatino Linotype"/>
            <w:i/>
            <w:color w:val="auto"/>
            <w:sz w:val="18"/>
            <w:szCs w:val="18"/>
            <w:u w:val="none"/>
          </w:rPr>
          <w:t>στρατιωτῶν</w:t>
        </w:r>
      </w:hyperlink>
      <w:r w:rsidRPr="00511E1A">
        <w:rPr>
          <w:rStyle w:val="txt"/>
          <w:rFonts w:ascii="Palatino Linotype" w:hAnsi="Palatino Linotype"/>
          <w:i/>
          <w:sz w:val="18"/>
          <w:szCs w:val="18"/>
        </w:rPr>
        <w:t xml:space="preserve"> </w:t>
      </w:r>
      <w:hyperlink r:id="rId35" w:history="1">
        <w:r w:rsidRPr="00511E1A">
          <w:rPr>
            <w:rStyle w:val="-"/>
            <w:rFonts w:ascii="Palatino Linotype" w:hAnsi="Palatino Linotype"/>
            <w:i/>
            <w:color w:val="auto"/>
            <w:sz w:val="18"/>
            <w:szCs w:val="18"/>
            <w:u w:val="none"/>
          </w:rPr>
          <w:t>στρατηγὸς</w:t>
        </w:r>
      </w:hyperlink>
      <w:r w:rsidRPr="00511E1A">
        <w:rPr>
          <w:rStyle w:val="txt"/>
          <w:rFonts w:ascii="Palatino Linotype" w:hAnsi="Palatino Linotype"/>
          <w:i/>
          <w:sz w:val="18"/>
          <w:szCs w:val="18"/>
        </w:rPr>
        <w:t xml:space="preserve">, </w:t>
      </w:r>
      <w:hyperlink r:id="rId36" w:history="1">
        <w:r w:rsidRPr="00511E1A">
          <w:rPr>
            <w:rStyle w:val="-"/>
            <w:rFonts w:ascii="Palatino Linotype" w:hAnsi="Palatino Linotype"/>
            <w:i/>
            <w:color w:val="auto"/>
            <w:sz w:val="18"/>
            <w:szCs w:val="18"/>
            <w:u w:val="none"/>
          </w:rPr>
          <w:t>δήμου</w:t>
        </w:r>
      </w:hyperlink>
      <w:r w:rsidRPr="00511E1A">
        <w:rPr>
          <w:rStyle w:val="txt"/>
          <w:rFonts w:ascii="Palatino Linotype" w:hAnsi="Palatino Linotype"/>
          <w:i/>
          <w:sz w:val="18"/>
          <w:szCs w:val="18"/>
        </w:rPr>
        <w:t xml:space="preserve"> </w:t>
      </w:r>
      <w:hyperlink r:id="rId37" w:history="1">
        <w:r w:rsidRPr="00511E1A">
          <w:rPr>
            <w:rStyle w:val="-"/>
            <w:rFonts w:ascii="Palatino Linotype" w:hAnsi="Palatino Linotype"/>
            <w:i/>
            <w:color w:val="auto"/>
            <w:sz w:val="18"/>
            <w:szCs w:val="18"/>
            <w:u w:val="none"/>
          </w:rPr>
          <w:t>ῥήτωρ</w:t>
        </w:r>
      </w:hyperlink>
      <w:r w:rsidRPr="00511E1A">
        <w:rPr>
          <w:rStyle w:val="txt"/>
          <w:rFonts w:ascii="Palatino Linotype" w:hAnsi="Palatino Linotype"/>
          <w:i/>
          <w:sz w:val="18"/>
          <w:szCs w:val="18"/>
        </w:rPr>
        <w:t xml:space="preserve"> </w:t>
      </w:r>
      <w:hyperlink r:id="rId38" w:history="1">
        <w:r w:rsidRPr="00511E1A">
          <w:rPr>
            <w:rStyle w:val="-"/>
            <w:rFonts w:ascii="Palatino Linotype" w:hAnsi="Palatino Linotype"/>
            <w:i/>
            <w:color w:val="auto"/>
            <w:sz w:val="18"/>
            <w:szCs w:val="18"/>
            <w:u w:val="none"/>
          </w:rPr>
          <w:t>ἡγεῖται</w:t>
        </w:r>
      </w:hyperlink>
      <w:r w:rsidRPr="00511E1A">
        <w:rPr>
          <w:rStyle w:val="txt"/>
          <w:rFonts w:ascii="Palatino Linotype" w:hAnsi="Palatino Linotype"/>
          <w:i/>
          <w:sz w:val="18"/>
          <w:szCs w:val="18"/>
        </w:rPr>
        <w:t xml:space="preserve">. </w:t>
      </w:r>
      <w:hyperlink r:id="rId39" w:history="1">
        <w:r w:rsidRPr="00511E1A">
          <w:rPr>
            <w:rStyle w:val="-"/>
            <w:rFonts w:ascii="Palatino Linotype" w:hAnsi="Palatino Linotype"/>
            <w:i/>
            <w:color w:val="auto"/>
            <w:sz w:val="18"/>
            <w:szCs w:val="18"/>
            <w:u w:val="none"/>
          </w:rPr>
          <w:t>πάντες</w:t>
        </w:r>
      </w:hyperlink>
      <w:r w:rsidRPr="00511E1A">
        <w:rPr>
          <w:rStyle w:val="txt"/>
          <w:rFonts w:ascii="Palatino Linotype" w:hAnsi="Palatino Linotype"/>
          <w:i/>
          <w:sz w:val="18"/>
          <w:szCs w:val="18"/>
        </w:rPr>
        <w:t xml:space="preserve"> </w:t>
      </w:r>
      <w:hyperlink r:id="rId40" w:history="1">
        <w:r w:rsidRPr="00511E1A">
          <w:rPr>
            <w:rStyle w:val="-"/>
            <w:rFonts w:ascii="Palatino Linotype" w:hAnsi="Palatino Linotype"/>
            <w:i/>
            <w:color w:val="auto"/>
            <w:sz w:val="18"/>
            <w:szCs w:val="18"/>
            <w:u w:val="none"/>
          </w:rPr>
          <w:t>μὲν</w:t>
        </w:r>
      </w:hyperlink>
      <w:r w:rsidRPr="00511E1A">
        <w:rPr>
          <w:rStyle w:val="txt"/>
          <w:rFonts w:ascii="Palatino Linotype" w:hAnsi="Palatino Linotype"/>
          <w:i/>
          <w:sz w:val="18"/>
          <w:szCs w:val="18"/>
        </w:rPr>
        <w:t xml:space="preserve"> </w:t>
      </w:r>
      <w:hyperlink r:id="rId41" w:history="1">
        <w:r w:rsidRPr="00511E1A">
          <w:rPr>
            <w:rStyle w:val="-"/>
            <w:rFonts w:ascii="Palatino Linotype" w:hAnsi="Palatino Linotype"/>
            <w:i/>
            <w:color w:val="auto"/>
            <w:sz w:val="18"/>
            <w:szCs w:val="18"/>
            <w:u w:val="none"/>
          </w:rPr>
          <w:t>οὖν</w:t>
        </w:r>
      </w:hyperlink>
      <w:r w:rsidRPr="00511E1A">
        <w:rPr>
          <w:rStyle w:val="txt"/>
          <w:rFonts w:ascii="Palatino Linotype" w:hAnsi="Palatino Linotype"/>
          <w:i/>
          <w:sz w:val="18"/>
          <w:szCs w:val="18"/>
        </w:rPr>
        <w:t xml:space="preserve"> </w:t>
      </w:r>
      <w:hyperlink r:id="rId42" w:history="1">
        <w:r w:rsidRPr="00511E1A">
          <w:rPr>
            <w:rStyle w:val="-"/>
            <w:rFonts w:ascii="Palatino Linotype" w:hAnsi="Palatino Linotype"/>
            <w:i/>
            <w:color w:val="auto"/>
            <w:sz w:val="18"/>
            <w:szCs w:val="18"/>
            <w:u w:val="none"/>
          </w:rPr>
          <w:t>ἄρχοντες</w:t>
        </w:r>
      </w:hyperlink>
      <w:r w:rsidRPr="00511E1A">
        <w:rPr>
          <w:rStyle w:val="txt"/>
          <w:rFonts w:ascii="Palatino Linotype" w:hAnsi="Palatino Linotype"/>
          <w:i/>
          <w:sz w:val="18"/>
          <w:szCs w:val="18"/>
        </w:rPr>
        <w:t xml:space="preserve"> </w:t>
      </w:r>
      <w:hyperlink r:id="rId43" w:history="1">
        <w:r w:rsidRPr="00511E1A">
          <w:rPr>
            <w:rStyle w:val="-"/>
            <w:rFonts w:ascii="Palatino Linotype" w:hAnsi="Palatino Linotype"/>
            <w:i/>
            <w:color w:val="auto"/>
            <w:sz w:val="18"/>
            <w:szCs w:val="18"/>
            <w:u w:val="none"/>
          </w:rPr>
          <w:t>φύσει</w:t>
        </w:r>
      </w:hyperlink>
      <w:r w:rsidRPr="00511E1A">
        <w:rPr>
          <w:rStyle w:val="txt"/>
          <w:rFonts w:ascii="Palatino Linotype" w:hAnsi="Palatino Linotype"/>
          <w:i/>
          <w:sz w:val="18"/>
          <w:szCs w:val="18"/>
        </w:rPr>
        <w:t xml:space="preserve"> </w:t>
      </w:r>
      <w:hyperlink r:id="rId44" w:history="1">
        <w:r w:rsidRPr="00511E1A">
          <w:rPr>
            <w:rStyle w:val="-"/>
            <w:rFonts w:ascii="Palatino Linotype" w:hAnsi="Palatino Linotype"/>
            <w:i/>
            <w:color w:val="auto"/>
            <w:sz w:val="18"/>
            <w:szCs w:val="18"/>
            <w:u w:val="none"/>
          </w:rPr>
          <w:t>κρείττους</w:t>
        </w:r>
      </w:hyperlink>
      <w:r w:rsidRPr="00511E1A">
        <w:rPr>
          <w:rStyle w:val="txt"/>
          <w:rFonts w:ascii="Palatino Linotype" w:hAnsi="Palatino Linotype"/>
          <w:i/>
          <w:sz w:val="18"/>
          <w:szCs w:val="18"/>
        </w:rPr>
        <w:t xml:space="preserve"> </w:t>
      </w:r>
      <w:hyperlink r:id="rId45" w:history="1">
        <w:r w:rsidRPr="00511E1A">
          <w:rPr>
            <w:rStyle w:val="-"/>
            <w:rFonts w:ascii="Palatino Linotype" w:hAnsi="Palatino Linotype"/>
            <w:i/>
            <w:color w:val="auto"/>
            <w:sz w:val="18"/>
            <w:szCs w:val="18"/>
            <w:u w:val="none"/>
          </w:rPr>
          <w:t>τῶν</w:t>
        </w:r>
      </w:hyperlink>
      <w:r w:rsidRPr="00511E1A">
        <w:rPr>
          <w:rStyle w:val="txt"/>
          <w:rFonts w:ascii="Palatino Linotype" w:hAnsi="Palatino Linotype"/>
          <w:i/>
          <w:sz w:val="18"/>
          <w:szCs w:val="18"/>
        </w:rPr>
        <w:t xml:space="preserve"> </w:t>
      </w:r>
      <w:hyperlink r:id="rId46" w:history="1">
        <w:r w:rsidRPr="00511E1A">
          <w:rPr>
            <w:rStyle w:val="-"/>
            <w:rFonts w:ascii="Palatino Linotype" w:hAnsi="Palatino Linotype"/>
            <w:i/>
            <w:color w:val="auto"/>
            <w:sz w:val="18"/>
            <w:szCs w:val="18"/>
            <w:u w:val="none"/>
          </w:rPr>
          <w:t>ὑφ’</w:t>
        </w:r>
      </w:hyperlink>
      <w:hyperlink r:id="rId47" w:history="1">
        <w:r w:rsidRPr="00511E1A">
          <w:rPr>
            <w:rStyle w:val="-"/>
            <w:rFonts w:ascii="Palatino Linotype" w:hAnsi="Palatino Linotype"/>
            <w:i/>
            <w:color w:val="auto"/>
            <w:sz w:val="18"/>
            <w:szCs w:val="18"/>
            <w:u w:val="none"/>
          </w:rPr>
          <w:t>αὑτοῖς</w:t>
        </w:r>
      </w:hyperlink>
      <w:r w:rsidRPr="00511E1A">
        <w:rPr>
          <w:rStyle w:val="txt"/>
          <w:rFonts w:ascii="Palatino Linotype" w:hAnsi="Palatino Linotype"/>
          <w:i/>
          <w:sz w:val="18"/>
          <w:szCs w:val="18"/>
        </w:rPr>
        <w:t xml:space="preserve">· </w:t>
      </w:r>
      <w:hyperlink r:id="rId48" w:history="1">
        <w:r w:rsidRPr="00511E1A">
          <w:rPr>
            <w:rStyle w:val="-"/>
            <w:rFonts w:ascii="Palatino Linotype" w:hAnsi="Palatino Linotype"/>
            <w:i/>
            <w:color w:val="auto"/>
            <w:sz w:val="18"/>
            <w:szCs w:val="18"/>
            <w:u w:val="none"/>
          </w:rPr>
          <w:t>εἰ</w:t>
        </w:r>
      </w:hyperlink>
      <w:r w:rsidRPr="00511E1A">
        <w:rPr>
          <w:rStyle w:val="txt"/>
          <w:rFonts w:ascii="Palatino Linotype" w:hAnsi="Palatino Linotype"/>
          <w:i/>
          <w:sz w:val="18"/>
          <w:szCs w:val="18"/>
        </w:rPr>
        <w:t xml:space="preserve"> </w:t>
      </w:r>
      <w:hyperlink r:id="rId49" w:history="1">
        <w:r w:rsidRPr="00511E1A">
          <w:rPr>
            <w:rStyle w:val="-"/>
            <w:rFonts w:ascii="Palatino Linotype" w:hAnsi="Palatino Linotype"/>
            <w:i/>
            <w:color w:val="auto"/>
            <w:sz w:val="18"/>
            <w:szCs w:val="18"/>
            <w:u w:val="none"/>
          </w:rPr>
          <w:t>δέ</w:t>
        </w:r>
      </w:hyperlink>
      <w:r w:rsidRPr="00511E1A">
        <w:rPr>
          <w:rStyle w:val="txt"/>
          <w:rFonts w:ascii="Palatino Linotype" w:hAnsi="Palatino Linotype"/>
          <w:i/>
          <w:sz w:val="18"/>
          <w:szCs w:val="18"/>
        </w:rPr>
        <w:t xml:space="preserve"> </w:t>
      </w:r>
      <w:hyperlink r:id="rId50" w:history="1">
        <w:r w:rsidRPr="00511E1A">
          <w:rPr>
            <w:rStyle w:val="-"/>
            <w:rFonts w:ascii="Palatino Linotype" w:hAnsi="Palatino Linotype"/>
            <w:i/>
            <w:color w:val="auto"/>
            <w:sz w:val="18"/>
            <w:szCs w:val="18"/>
            <w:u w:val="none"/>
          </w:rPr>
          <w:t>τις</w:t>
        </w:r>
      </w:hyperlink>
      <w:r w:rsidRPr="00511E1A">
        <w:rPr>
          <w:rStyle w:val="txt"/>
          <w:rFonts w:ascii="Palatino Linotype" w:hAnsi="Palatino Linotype"/>
          <w:i/>
          <w:sz w:val="18"/>
          <w:szCs w:val="18"/>
        </w:rPr>
        <w:t xml:space="preserve"> </w:t>
      </w:r>
      <w:hyperlink r:id="rId51" w:history="1">
        <w:r w:rsidRPr="00511E1A">
          <w:rPr>
            <w:rStyle w:val="-"/>
            <w:rFonts w:ascii="Palatino Linotype" w:hAnsi="Palatino Linotype"/>
            <w:i/>
            <w:color w:val="auto"/>
            <w:sz w:val="18"/>
            <w:szCs w:val="18"/>
            <w:u w:val="none"/>
          </w:rPr>
          <w:t>μετ’</w:t>
        </w:r>
      </w:hyperlink>
      <w:r w:rsidRPr="00511E1A">
        <w:rPr>
          <w:rStyle w:val="txt"/>
          <w:rFonts w:ascii="Palatino Linotype" w:hAnsi="Palatino Linotype"/>
          <w:i/>
          <w:sz w:val="18"/>
          <w:szCs w:val="18"/>
        </w:rPr>
        <w:t xml:space="preserve"> </w:t>
      </w:r>
      <w:hyperlink r:id="rId52" w:history="1">
        <w:r w:rsidRPr="00511E1A">
          <w:rPr>
            <w:rStyle w:val="-"/>
            <w:rFonts w:ascii="Palatino Linotype" w:hAnsi="Palatino Linotype"/>
            <w:i/>
            <w:color w:val="auto"/>
            <w:sz w:val="18"/>
            <w:szCs w:val="18"/>
            <w:u w:val="none"/>
          </w:rPr>
          <w:t>ἐξουσίας</w:t>
        </w:r>
      </w:hyperlink>
      <w:r w:rsidRPr="00511E1A">
        <w:rPr>
          <w:rStyle w:val="txt"/>
          <w:rFonts w:ascii="Palatino Linotype" w:hAnsi="Palatino Linotype"/>
          <w:i/>
          <w:sz w:val="18"/>
          <w:szCs w:val="18"/>
        </w:rPr>
        <w:t xml:space="preserve"> </w:t>
      </w:r>
      <w:hyperlink r:id="rId53" w:history="1">
        <w:r w:rsidRPr="00511E1A">
          <w:rPr>
            <w:rStyle w:val="-"/>
            <w:rFonts w:ascii="Palatino Linotype" w:hAnsi="Palatino Linotype"/>
            <w:i/>
            <w:color w:val="auto"/>
            <w:sz w:val="18"/>
            <w:szCs w:val="18"/>
            <w:u w:val="none"/>
          </w:rPr>
          <w:t>καὶ</w:t>
        </w:r>
      </w:hyperlink>
      <w:r w:rsidRPr="00511E1A">
        <w:rPr>
          <w:rStyle w:val="txt"/>
          <w:rFonts w:ascii="Palatino Linotype" w:hAnsi="Palatino Linotype"/>
          <w:i/>
          <w:sz w:val="18"/>
          <w:szCs w:val="18"/>
        </w:rPr>
        <w:t xml:space="preserve"> </w:t>
      </w:r>
      <w:hyperlink r:id="rId54" w:history="1">
        <w:r w:rsidRPr="00511E1A">
          <w:rPr>
            <w:rStyle w:val="-"/>
            <w:rFonts w:ascii="Palatino Linotype" w:hAnsi="Palatino Linotype"/>
            <w:i/>
            <w:color w:val="auto"/>
            <w:sz w:val="18"/>
            <w:szCs w:val="18"/>
            <w:u w:val="none"/>
          </w:rPr>
          <w:t>χαρίζεται</w:t>
        </w:r>
      </w:hyperlink>
      <w:r w:rsidRPr="00511E1A">
        <w:rPr>
          <w:rStyle w:val="txt"/>
          <w:rFonts w:ascii="Palatino Linotype" w:hAnsi="Palatino Linotype"/>
          <w:i/>
          <w:sz w:val="18"/>
          <w:szCs w:val="18"/>
        </w:rPr>
        <w:t xml:space="preserve">, </w:t>
      </w:r>
      <w:hyperlink r:id="rId55" w:history="1">
        <w:r w:rsidRPr="00511E1A">
          <w:rPr>
            <w:rStyle w:val="-"/>
            <w:rFonts w:ascii="Palatino Linotype" w:hAnsi="Palatino Linotype"/>
            <w:i/>
            <w:color w:val="auto"/>
            <w:sz w:val="18"/>
            <w:szCs w:val="18"/>
            <w:u w:val="none"/>
          </w:rPr>
          <w:t>πείθων</w:t>
        </w:r>
      </w:hyperlink>
      <w:r w:rsidRPr="00511E1A">
        <w:rPr>
          <w:rStyle w:val="txt"/>
          <w:rFonts w:ascii="Palatino Linotype" w:hAnsi="Palatino Linotype"/>
          <w:i/>
          <w:sz w:val="18"/>
          <w:szCs w:val="18"/>
        </w:rPr>
        <w:t xml:space="preserve">, </w:t>
      </w:r>
      <w:hyperlink r:id="rId56" w:history="1">
        <w:r w:rsidRPr="00511E1A">
          <w:rPr>
            <w:rStyle w:val="-"/>
            <w:rFonts w:ascii="Palatino Linotype" w:hAnsi="Palatino Linotype"/>
            <w:i/>
            <w:color w:val="auto"/>
            <w:sz w:val="18"/>
            <w:szCs w:val="18"/>
            <w:u w:val="none"/>
          </w:rPr>
          <w:t>οὐκ</w:t>
        </w:r>
      </w:hyperlink>
      <w:r w:rsidRPr="00511E1A">
        <w:rPr>
          <w:rStyle w:val="txt"/>
          <w:rFonts w:ascii="Palatino Linotype" w:hAnsi="Palatino Linotype"/>
          <w:i/>
          <w:sz w:val="18"/>
          <w:szCs w:val="18"/>
        </w:rPr>
        <w:t xml:space="preserve"> </w:t>
      </w:r>
      <w:hyperlink r:id="rId57" w:history="1">
        <w:r w:rsidRPr="00511E1A">
          <w:rPr>
            <w:rStyle w:val="-"/>
            <w:rFonts w:ascii="Palatino Linotype" w:hAnsi="Palatino Linotype"/>
            <w:i/>
            <w:color w:val="auto"/>
            <w:sz w:val="18"/>
            <w:szCs w:val="18"/>
            <w:u w:val="none"/>
          </w:rPr>
          <w:t>ἀναγκάζων</w:t>
        </w:r>
      </w:hyperlink>
      <w:r w:rsidRPr="00511E1A">
        <w:rPr>
          <w:rStyle w:val="txt"/>
          <w:rFonts w:ascii="Palatino Linotype" w:hAnsi="Palatino Linotype"/>
          <w:i/>
          <w:sz w:val="18"/>
          <w:szCs w:val="18"/>
        </w:rPr>
        <w:t xml:space="preserve">, </w:t>
      </w:r>
      <w:hyperlink r:id="rId58" w:history="1">
        <w:r w:rsidRPr="00511E1A">
          <w:rPr>
            <w:rStyle w:val="-"/>
            <w:rFonts w:ascii="Palatino Linotype" w:hAnsi="Palatino Linotype"/>
            <w:i/>
            <w:color w:val="auto"/>
            <w:sz w:val="18"/>
            <w:szCs w:val="18"/>
            <w:u w:val="none"/>
          </w:rPr>
          <w:t>καὶ</w:t>
        </w:r>
      </w:hyperlink>
      <w:r w:rsidRPr="00511E1A">
        <w:rPr>
          <w:rStyle w:val="txt"/>
          <w:rFonts w:ascii="Palatino Linotype" w:hAnsi="Palatino Linotype"/>
          <w:i/>
          <w:sz w:val="18"/>
          <w:szCs w:val="18"/>
        </w:rPr>
        <w:t xml:space="preserve"> </w:t>
      </w:r>
      <w:hyperlink r:id="rId59" w:history="1">
        <w:r w:rsidRPr="00511E1A">
          <w:rPr>
            <w:rStyle w:val="-"/>
            <w:rFonts w:ascii="Palatino Linotype" w:hAnsi="Palatino Linotype"/>
            <w:i/>
            <w:color w:val="auto"/>
            <w:sz w:val="18"/>
            <w:szCs w:val="18"/>
            <w:u w:val="none"/>
          </w:rPr>
          <w:t>πρὸς</w:t>
        </w:r>
      </w:hyperlink>
      <w:r w:rsidRPr="00511E1A">
        <w:rPr>
          <w:rStyle w:val="txt"/>
          <w:rFonts w:ascii="Palatino Linotype" w:hAnsi="Palatino Linotype"/>
          <w:i/>
          <w:sz w:val="18"/>
          <w:szCs w:val="18"/>
        </w:rPr>
        <w:t xml:space="preserve"> </w:t>
      </w:r>
      <w:hyperlink r:id="rId60" w:history="1">
        <w:r w:rsidRPr="00511E1A">
          <w:rPr>
            <w:rStyle w:val="-"/>
            <w:rFonts w:ascii="Palatino Linotype" w:hAnsi="Palatino Linotype"/>
            <w:i/>
            <w:color w:val="auto"/>
            <w:sz w:val="18"/>
            <w:szCs w:val="18"/>
            <w:u w:val="none"/>
          </w:rPr>
          <w:t>τῷ</w:t>
        </w:r>
      </w:hyperlink>
      <w:r w:rsidRPr="00511E1A">
        <w:rPr>
          <w:rStyle w:val="txt"/>
          <w:rFonts w:ascii="Palatino Linotype" w:hAnsi="Palatino Linotype"/>
          <w:i/>
          <w:sz w:val="18"/>
          <w:szCs w:val="18"/>
        </w:rPr>
        <w:t xml:space="preserve"> </w:t>
      </w:r>
      <w:hyperlink r:id="rId61" w:history="1">
        <w:r w:rsidRPr="00511E1A">
          <w:rPr>
            <w:rStyle w:val="-"/>
            <w:rFonts w:ascii="Palatino Linotype" w:hAnsi="Palatino Linotype"/>
            <w:i/>
            <w:color w:val="auto"/>
            <w:sz w:val="18"/>
            <w:szCs w:val="18"/>
            <w:u w:val="none"/>
          </w:rPr>
          <w:t>σώζειν</w:t>
        </w:r>
      </w:hyperlink>
      <w:r w:rsidRPr="00511E1A">
        <w:rPr>
          <w:rStyle w:val="txt"/>
          <w:rFonts w:ascii="Palatino Linotype" w:hAnsi="Palatino Linotype"/>
          <w:i/>
          <w:sz w:val="18"/>
          <w:szCs w:val="18"/>
        </w:rPr>
        <w:t xml:space="preserve"> </w:t>
      </w:r>
      <w:hyperlink r:id="rId62" w:history="1">
        <w:r w:rsidRPr="00511E1A">
          <w:rPr>
            <w:rStyle w:val="-"/>
            <w:rFonts w:ascii="Palatino Linotype" w:hAnsi="Palatino Linotype"/>
            <w:i/>
            <w:color w:val="auto"/>
            <w:sz w:val="18"/>
            <w:szCs w:val="18"/>
            <w:u w:val="none"/>
          </w:rPr>
          <w:t>τὴν</w:t>
        </w:r>
      </w:hyperlink>
      <w:r w:rsidRPr="00511E1A">
        <w:rPr>
          <w:rStyle w:val="txt"/>
          <w:rFonts w:ascii="Palatino Linotype" w:hAnsi="Palatino Linotype"/>
          <w:i/>
          <w:sz w:val="18"/>
          <w:szCs w:val="18"/>
        </w:rPr>
        <w:t xml:space="preserve"> </w:t>
      </w:r>
      <w:hyperlink r:id="rId63" w:history="1">
        <w:r w:rsidRPr="00511E1A">
          <w:rPr>
            <w:rStyle w:val="-"/>
            <w:rFonts w:ascii="Palatino Linotype" w:hAnsi="Palatino Linotype"/>
            <w:i/>
            <w:color w:val="auto"/>
            <w:sz w:val="18"/>
            <w:szCs w:val="18"/>
            <w:u w:val="none"/>
          </w:rPr>
          <w:t>ἑαυτοῦ</w:t>
        </w:r>
      </w:hyperlink>
      <w:r w:rsidRPr="00511E1A">
        <w:rPr>
          <w:rStyle w:val="txt"/>
          <w:rFonts w:ascii="Palatino Linotype" w:hAnsi="Palatino Linotype"/>
          <w:i/>
          <w:sz w:val="18"/>
          <w:szCs w:val="18"/>
        </w:rPr>
        <w:t xml:space="preserve"> </w:t>
      </w:r>
      <w:hyperlink r:id="rId64" w:history="1">
        <w:r w:rsidRPr="00511E1A">
          <w:rPr>
            <w:rStyle w:val="-"/>
            <w:rFonts w:ascii="Palatino Linotype" w:hAnsi="Palatino Linotype"/>
            <w:i/>
            <w:color w:val="auto"/>
            <w:sz w:val="18"/>
            <w:szCs w:val="18"/>
            <w:u w:val="none"/>
          </w:rPr>
          <w:t>τάξιν</w:t>
        </w:r>
      </w:hyperlink>
      <w:r w:rsidRPr="00511E1A">
        <w:rPr>
          <w:rFonts w:ascii="Palatino Linotype" w:hAnsi="Palatino Linotype"/>
          <w:sz w:val="18"/>
          <w:szCs w:val="18"/>
        </w:rPr>
        <w:t xml:space="preserve"> </w:t>
      </w:r>
      <w:hyperlink r:id="rId65" w:history="1">
        <w:r w:rsidRPr="00511E1A">
          <w:rPr>
            <w:rStyle w:val="-"/>
            <w:rFonts w:ascii="Palatino Linotype" w:hAnsi="Palatino Linotype"/>
            <w:i/>
            <w:color w:val="auto"/>
            <w:sz w:val="18"/>
            <w:szCs w:val="18"/>
            <w:u w:val="none"/>
          </w:rPr>
          <w:t>στοχάζεται</w:t>
        </w:r>
      </w:hyperlink>
      <w:r w:rsidRPr="00511E1A">
        <w:rPr>
          <w:rStyle w:val="txt"/>
          <w:rFonts w:ascii="Palatino Linotype" w:hAnsi="Palatino Linotype"/>
          <w:i/>
          <w:sz w:val="18"/>
          <w:szCs w:val="18"/>
        </w:rPr>
        <w:t xml:space="preserve"> </w:t>
      </w:r>
      <w:hyperlink r:id="rId66" w:history="1">
        <w:r w:rsidRPr="00511E1A">
          <w:rPr>
            <w:rStyle w:val="-"/>
            <w:rFonts w:ascii="Palatino Linotype" w:hAnsi="Palatino Linotype"/>
            <w:i/>
            <w:color w:val="auto"/>
            <w:sz w:val="18"/>
            <w:szCs w:val="18"/>
            <w:u w:val="none"/>
          </w:rPr>
          <w:t>καὶ</w:t>
        </w:r>
      </w:hyperlink>
      <w:r w:rsidRPr="00511E1A">
        <w:rPr>
          <w:rStyle w:val="txt"/>
          <w:rFonts w:ascii="Palatino Linotype" w:hAnsi="Palatino Linotype"/>
          <w:i/>
          <w:sz w:val="18"/>
          <w:szCs w:val="18"/>
        </w:rPr>
        <w:t xml:space="preserve"> </w:t>
      </w:r>
      <w:hyperlink r:id="rId67" w:history="1">
        <w:r w:rsidRPr="00511E1A">
          <w:rPr>
            <w:rStyle w:val="-"/>
            <w:rFonts w:ascii="Palatino Linotype" w:hAnsi="Palatino Linotype"/>
            <w:i/>
            <w:color w:val="auto"/>
            <w:sz w:val="18"/>
            <w:szCs w:val="18"/>
            <w:u w:val="none"/>
          </w:rPr>
          <w:t>τῆς</w:t>
        </w:r>
      </w:hyperlink>
      <w:r w:rsidRPr="00511E1A">
        <w:rPr>
          <w:rStyle w:val="txt"/>
          <w:rFonts w:ascii="Palatino Linotype" w:hAnsi="Palatino Linotype"/>
          <w:i/>
          <w:sz w:val="18"/>
          <w:szCs w:val="18"/>
        </w:rPr>
        <w:t xml:space="preserve"> </w:t>
      </w:r>
      <w:hyperlink r:id="rId68" w:history="1">
        <w:r w:rsidRPr="00511E1A">
          <w:rPr>
            <w:rStyle w:val="-"/>
            <w:rFonts w:ascii="Palatino Linotype" w:hAnsi="Palatino Linotype"/>
            <w:i/>
            <w:color w:val="auto"/>
            <w:sz w:val="18"/>
            <w:szCs w:val="18"/>
            <w:u w:val="none"/>
          </w:rPr>
          <w:t>ἐπιθυμίας</w:t>
        </w:r>
      </w:hyperlink>
      <w:r w:rsidRPr="00511E1A">
        <w:rPr>
          <w:rStyle w:val="txt"/>
          <w:rFonts w:ascii="Palatino Linotype" w:hAnsi="Palatino Linotype"/>
          <w:i/>
          <w:sz w:val="18"/>
          <w:szCs w:val="18"/>
        </w:rPr>
        <w:t xml:space="preserve"> </w:t>
      </w:r>
      <w:hyperlink r:id="rId69" w:history="1">
        <w:r w:rsidRPr="00511E1A">
          <w:rPr>
            <w:rStyle w:val="-"/>
            <w:rFonts w:ascii="Palatino Linotype" w:hAnsi="Palatino Linotype"/>
            <w:i/>
            <w:color w:val="auto"/>
            <w:sz w:val="18"/>
            <w:szCs w:val="18"/>
            <w:u w:val="none"/>
          </w:rPr>
          <w:t>τῶν</w:t>
        </w:r>
      </w:hyperlink>
      <w:r w:rsidRPr="00511E1A">
        <w:rPr>
          <w:rStyle w:val="txt"/>
          <w:rFonts w:ascii="Palatino Linotype" w:hAnsi="Palatino Linotype"/>
          <w:i/>
          <w:sz w:val="18"/>
          <w:szCs w:val="18"/>
        </w:rPr>
        <w:t xml:space="preserve"> </w:t>
      </w:r>
      <w:hyperlink r:id="rId70" w:history="1">
        <w:r w:rsidRPr="00511E1A">
          <w:rPr>
            <w:rStyle w:val="-"/>
            <w:rFonts w:ascii="Palatino Linotype" w:hAnsi="Palatino Linotype"/>
            <w:i/>
            <w:color w:val="auto"/>
            <w:sz w:val="18"/>
            <w:szCs w:val="18"/>
            <w:u w:val="none"/>
          </w:rPr>
          <w:t>ὑφ’</w:t>
        </w:r>
      </w:hyperlink>
      <w:r w:rsidRPr="00511E1A">
        <w:rPr>
          <w:rStyle w:val="txt"/>
          <w:rFonts w:ascii="Palatino Linotype" w:hAnsi="Palatino Linotype"/>
          <w:i/>
          <w:sz w:val="18"/>
          <w:szCs w:val="18"/>
        </w:rPr>
        <w:t xml:space="preserve"> </w:t>
      </w:r>
      <w:hyperlink r:id="rId71" w:history="1">
        <w:r w:rsidRPr="00511E1A">
          <w:rPr>
            <w:rStyle w:val="-"/>
            <w:rFonts w:ascii="Palatino Linotype" w:hAnsi="Palatino Linotype"/>
            <w:i/>
            <w:color w:val="auto"/>
            <w:sz w:val="18"/>
            <w:szCs w:val="18"/>
            <w:u w:val="none"/>
          </w:rPr>
          <w:t>αὑτῷ</w:t>
        </w:r>
      </w:hyperlink>
      <w:r w:rsidRPr="00511E1A">
        <w:rPr>
          <w:rStyle w:val="txt"/>
          <w:rFonts w:ascii="Palatino Linotype" w:hAnsi="Palatino Linotype"/>
          <w:i/>
          <w:sz w:val="18"/>
          <w:szCs w:val="18"/>
        </w:rPr>
        <w:t xml:space="preserve">, </w:t>
      </w:r>
      <w:hyperlink r:id="rId72" w:history="1">
        <w:r w:rsidRPr="00511E1A">
          <w:rPr>
            <w:rStyle w:val="-"/>
            <w:rFonts w:ascii="Palatino Linotype" w:hAnsi="Palatino Linotype"/>
            <w:i/>
            <w:color w:val="auto"/>
            <w:sz w:val="18"/>
            <w:szCs w:val="18"/>
            <w:u w:val="none"/>
          </w:rPr>
          <w:t>οὗτος</w:t>
        </w:r>
      </w:hyperlink>
      <w:r w:rsidRPr="00511E1A">
        <w:rPr>
          <w:rStyle w:val="txt"/>
          <w:rFonts w:ascii="Palatino Linotype" w:hAnsi="Palatino Linotype"/>
          <w:i/>
          <w:sz w:val="18"/>
          <w:szCs w:val="18"/>
        </w:rPr>
        <w:t xml:space="preserve"> </w:t>
      </w:r>
      <w:hyperlink r:id="rId73" w:history="1">
        <w:r w:rsidRPr="00511E1A">
          <w:rPr>
            <w:rStyle w:val="-"/>
            <w:rFonts w:ascii="Palatino Linotype" w:hAnsi="Palatino Linotype"/>
            <w:i/>
            <w:color w:val="auto"/>
            <w:sz w:val="18"/>
            <w:szCs w:val="18"/>
            <w:u w:val="none"/>
          </w:rPr>
          <w:t>ἐκεῖ</w:t>
        </w:r>
      </w:hyperlink>
      <w:hyperlink r:id="rId74" w:history="1">
        <w:r w:rsidRPr="00511E1A">
          <w:rPr>
            <w:rStyle w:val="-"/>
            <w:rFonts w:ascii="Palatino Linotype" w:hAnsi="Palatino Linotype"/>
            <w:i/>
            <w:color w:val="auto"/>
            <w:sz w:val="18"/>
            <w:szCs w:val="18"/>
            <w:u w:val="none"/>
            <w:shd w:val="clear" w:color="auto" w:fill="FBFBA8"/>
          </w:rPr>
          <w:t>νός</w:t>
        </w:r>
      </w:hyperlink>
      <w:r w:rsidRPr="00511E1A">
        <w:rPr>
          <w:rStyle w:val="txt"/>
          <w:rFonts w:ascii="Palatino Linotype" w:hAnsi="Palatino Linotype"/>
          <w:i/>
          <w:sz w:val="18"/>
          <w:szCs w:val="18"/>
          <w:shd w:val="clear" w:color="auto" w:fill="FBFBA8"/>
        </w:rPr>
        <w:t xml:space="preserve"> </w:t>
      </w:r>
      <w:hyperlink r:id="rId75" w:history="1">
        <w:r w:rsidRPr="00511E1A">
          <w:rPr>
            <w:rStyle w:val="-"/>
            <w:rFonts w:ascii="Palatino Linotype" w:hAnsi="Palatino Linotype"/>
            <w:i/>
            <w:color w:val="auto"/>
            <w:sz w:val="18"/>
            <w:szCs w:val="18"/>
            <w:u w:val="none"/>
            <w:shd w:val="clear" w:color="auto" w:fill="FBFBA8"/>
          </w:rPr>
          <w:t>ἐστιν</w:t>
        </w:r>
      </w:hyperlink>
      <w:r w:rsidRPr="00511E1A">
        <w:rPr>
          <w:rStyle w:val="txt"/>
          <w:rFonts w:ascii="Palatino Linotype" w:hAnsi="Palatino Linotype"/>
          <w:i/>
          <w:sz w:val="18"/>
          <w:szCs w:val="18"/>
          <w:shd w:val="clear" w:color="auto" w:fill="FBFBA8"/>
        </w:rPr>
        <w:t xml:space="preserve"> </w:t>
      </w:r>
      <w:hyperlink r:id="rId76" w:history="1">
        <w:r w:rsidRPr="00511E1A">
          <w:rPr>
            <w:rStyle w:val="-"/>
            <w:rFonts w:ascii="Palatino Linotype" w:hAnsi="Palatino Linotype"/>
            <w:i/>
            <w:color w:val="auto"/>
            <w:sz w:val="18"/>
            <w:szCs w:val="18"/>
            <w:u w:val="none"/>
            <w:shd w:val="clear" w:color="auto" w:fill="FBFBA8"/>
          </w:rPr>
          <w:t>ὁ</w:t>
        </w:r>
      </w:hyperlink>
      <w:r w:rsidRPr="00511E1A">
        <w:rPr>
          <w:rStyle w:val="txt"/>
          <w:rFonts w:ascii="Palatino Linotype" w:hAnsi="Palatino Linotype"/>
          <w:i/>
          <w:sz w:val="18"/>
          <w:szCs w:val="18"/>
          <w:shd w:val="clear" w:color="auto" w:fill="FBFBA8"/>
        </w:rPr>
        <w:t xml:space="preserve"> </w:t>
      </w:r>
      <w:hyperlink r:id="rId77" w:history="1">
        <w:r w:rsidRPr="00511E1A">
          <w:rPr>
            <w:rStyle w:val="-"/>
            <w:rFonts w:ascii="Palatino Linotype" w:hAnsi="Palatino Linotype"/>
            <w:i/>
            <w:color w:val="auto"/>
            <w:sz w:val="18"/>
            <w:szCs w:val="18"/>
            <w:u w:val="none"/>
            <w:shd w:val="clear" w:color="auto" w:fill="FBFBA8"/>
          </w:rPr>
          <w:t>τῷ</w:t>
        </w:r>
      </w:hyperlink>
      <w:r w:rsidRPr="00511E1A">
        <w:rPr>
          <w:rStyle w:val="txt"/>
          <w:rFonts w:ascii="Palatino Linotype" w:hAnsi="Palatino Linotype"/>
          <w:i/>
          <w:sz w:val="18"/>
          <w:szCs w:val="18"/>
          <w:shd w:val="clear" w:color="auto" w:fill="FBFBA8"/>
        </w:rPr>
        <w:t xml:space="preserve"> </w:t>
      </w:r>
      <w:hyperlink r:id="rId78" w:history="1">
        <w:r w:rsidRPr="00511E1A">
          <w:rPr>
            <w:rStyle w:val="-"/>
            <w:rFonts w:ascii="Palatino Linotype" w:hAnsi="Palatino Linotype"/>
            <w:i/>
            <w:color w:val="auto"/>
            <w:sz w:val="18"/>
            <w:szCs w:val="18"/>
            <w:u w:val="none"/>
            <w:shd w:val="clear" w:color="auto" w:fill="FBFBA8"/>
          </w:rPr>
          <w:t>ὄντι</w:t>
        </w:r>
      </w:hyperlink>
      <w:r w:rsidRPr="00511E1A">
        <w:rPr>
          <w:rStyle w:val="txt"/>
          <w:rFonts w:ascii="Palatino Linotype" w:hAnsi="Palatino Linotype"/>
          <w:i/>
          <w:sz w:val="18"/>
          <w:szCs w:val="18"/>
          <w:shd w:val="clear" w:color="auto" w:fill="FBFBA8"/>
        </w:rPr>
        <w:t xml:space="preserve"> </w:t>
      </w:r>
      <w:hyperlink r:id="rId79" w:history="1">
        <w:r w:rsidRPr="00511E1A">
          <w:rPr>
            <w:rStyle w:val="-"/>
            <w:rFonts w:ascii="Palatino Linotype" w:hAnsi="Palatino Linotype"/>
            <w:i/>
            <w:color w:val="auto"/>
            <w:sz w:val="18"/>
            <w:szCs w:val="18"/>
            <w:u w:val="none"/>
            <w:shd w:val="clear" w:color="auto" w:fill="FBFBA8"/>
          </w:rPr>
          <w:t>πολιτικὸς</w:t>
        </w:r>
      </w:hyperlink>
      <w:r w:rsidRPr="00511E1A">
        <w:rPr>
          <w:rStyle w:val="txt"/>
          <w:rFonts w:ascii="Palatino Linotype" w:hAnsi="Palatino Linotype"/>
          <w:i/>
          <w:sz w:val="18"/>
          <w:szCs w:val="18"/>
          <w:shd w:val="clear" w:color="auto" w:fill="FBFBA8"/>
        </w:rPr>
        <w:t xml:space="preserve"> </w:t>
      </w:r>
      <w:hyperlink r:id="rId80" w:history="1">
        <w:r w:rsidRPr="00511E1A">
          <w:rPr>
            <w:rStyle w:val="-"/>
            <w:rFonts w:ascii="Palatino Linotype" w:hAnsi="Palatino Linotype"/>
            <w:i/>
            <w:color w:val="auto"/>
            <w:sz w:val="18"/>
            <w:szCs w:val="18"/>
            <w:u w:val="none"/>
            <w:shd w:val="clear" w:color="auto" w:fill="FBFBA8"/>
          </w:rPr>
          <w:t>καὶ</w:t>
        </w:r>
      </w:hyperlink>
      <w:r w:rsidRPr="00511E1A">
        <w:rPr>
          <w:rStyle w:val="txt"/>
          <w:rFonts w:ascii="Palatino Linotype" w:hAnsi="Palatino Linotype"/>
          <w:i/>
          <w:sz w:val="18"/>
          <w:szCs w:val="18"/>
          <w:shd w:val="clear" w:color="auto" w:fill="FBFBA8"/>
        </w:rPr>
        <w:t xml:space="preserve"> </w:t>
      </w:r>
      <w:hyperlink r:id="rId81" w:history="1">
        <w:r w:rsidRPr="00511E1A">
          <w:rPr>
            <w:rStyle w:val="-"/>
            <w:rFonts w:ascii="Palatino Linotype" w:hAnsi="Palatino Linotype"/>
            <w:i/>
            <w:color w:val="auto"/>
            <w:sz w:val="18"/>
            <w:szCs w:val="18"/>
            <w:u w:val="none"/>
            <w:shd w:val="clear" w:color="auto" w:fill="FBFBA8"/>
          </w:rPr>
          <w:t>ὃν</w:t>
        </w:r>
      </w:hyperlink>
      <w:r w:rsidRPr="00511E1A">
        <w:rPr>
          <w:rStyle w:val="txt"/>
          <w:rFonts w:ascii="Palatino Linotype" w:hAnsi="Palatino Linotype"/>
          <w:i/>
          <w:sz w:val="18"/>
          <w:szCs w:val="18"/>
          <w:shd w:val="clear" w:color="auto" w:fill="FBFBA8"/>
        </w:rPr>
        <w:t xml:space="preserve"> </w:t>
      </w:r>
      <w:hyperlink r:id="rId82" w:history="1">
        <w:r w:rsidRPr="00511E1A">
          <w:rPr>
            <w:rStyle w:val="-"/>
            <w:rFonts w:ascii="Palatino Linotype" w:hAnsi="Palatino Linotype"/>
            <w:i/>
            <w:color w:val="auto"/>
            <w:sz w:val="18"/>
            <w:szCs w:val="18"/>
            <w:u w:val="none"/>
            <w:shd w:val="clear" w:color="auto" w:fill="FBFBA8"/>
          </w:rPr>
          <w:t>Ὅμηρος</w:t>
        </w:r>
      </w:hyperlink>
      <w:r w:rsidRPr="00511E1A">
        <w:rPr>
          <w:rStyle w:val="txt"/>
          <w:rFonts w:ascii="Palatino Linotype" w:hAnsi="Palatino Linotype"/>
          <w:i/>
          <w:sz w:val="18"/>
          <w:szCs w:val="18"/>
          <w:shd w:val="clear" w:color="auto" w:fill="FBFBA8"/>
        </w:rPr>
        <w:t xml:space="preserve"> </w:t>
      </w:r>
      <w:hyperlink r:id="rId83" w:history="1">
        <w:r w:rsidRPr="00511E1A">
          <w:rPr>
            <w:rStyle w:val="-"/>
            <w:rFonts w:ascii="Palatino Linotype" w:hAnsi="Palatino Linotype"/>
            <w:i/>
            <w:color w:val="auto"/>
            <w:sz w:val="18"/>
            <w:szCs w:val="18"/>
            <w:u w:val="none"/>
            <w:shd w:val="clear" w:color="auto" w:fill="FBFBA8"/>
          </w:rPr>
          <w:t>ἔφη</w:t>
        </w:r>
      </w:hyperlink>
      <w:r w:rsidRPr="00511E1A">
        <w:rPr>
          <w:rStyle w:val="txt"/>
          <w:rFonts w:ascii="Palatino Linotype" w:hAnsi="Palatino Linotype"/>
          <w:i/>
          <w:sz w:val="18"/>
          <w:szCs w:val="18"/>
          <w:shd w:val="clear" w:color="auto" w:fill="FBFBA8"/>
        </w:rPr>
        <w:t xml:space="preserve"> </w:t>
      </w:r>
      <w:hyperlink r:id="rId84" w:history="1">
        <w:r w:rsidRPr="00511E1A">
          <w:rPr>
            <w:rStyle w:val="-"/>
            <w:rFonts w:ascii="Palatino Linotype" w:hAnsi="Palatino Linotype"/>
            <w:i/>
            <w:color w:val="auto"/>
            <w:sz w:val="18"/>
            <w:szCs w:val="18"/>
            <w:u w:val="none"/>
            <w:shd w:val="clear" w:color="auto" w:fill="FBFBA8"/>
          </w:rPr>
          <w:t>πατέρα</w:t>
        </w:r>
      </w:hyperlink>
      <w:r w:rsidRPr="00511E1A">
        <w:rPr>
          <w:rStyle w:val="txt"/>
          <w:rFonts w:ascii="Palatino Linotype" w:hAnsi="Palatino Linotype"/>
          <w:i/>
          <w:sz w:val="18"/>
          <w:szCs w:val="18"/>
          <w:shd w:val="clear" w:color="auto" w:fill="FBFBA8"/>
        </w:rPr>
        <w:t xml:space="preserve"> </w:t>
      </w:r>
      <w:hyperlink r:id="rId85" w:history="1">
        <w:r w:rsidRPr="00511E1A">
          <w:rPr>
            <w:rStyle w:val="-"/>
            <w:rFonts w:ascii="Palatino Linotype" w:hAnsi="Palatino Linotype"/>
            <w:i/>
            <w:color w:val="auto"/>
            <w:sz w:val="18"/>
            <w:szCs w:val="18"/>
            <w:u w:val="none"/>
          </w:rPr>
          <w:t>ὣς</w:t>
        </w:r>
      </w:hyperlink>
      <w:r w:rsidRPr="00511E1A">
        <w:rPr>
          <w:rStyle w:val="txt"/>
          <w:rFonts w:ascii="Palatino Linotype" w:hAnsi="Palatino Linotype"/>
          <w:i/>
          <w:sz w:val="18"/>
          <w:szCs w:val="18"/>
        </w:rPr>
        <w:t xml:space="preserve"> </w:t>
      </w:r>
      <w:hyperlink r:id="rId86" w:history="1">
        <w:r w:rsidRPr="00511E1A">
          <w:rPr>
            <w:rStyle w:val="-"/>
            <w:rFonts w:ascii="Palatino Linotype" w:hAnsi="Palatino Linotype"/>
            <w:i/>
            <w:color w:val="auto"/>
            <w:sz w:val="18"/>
            <w:szCs w:val="18"/>
            <w:u w:val="none"/>
          </w:rPr>
          <w:t>ἤπιον</w:t>
        </w:r>
      </w:hyperlink>
      <w:r w:rsidRPr="00511E1A">
        <w:rPr>
          <w:rStyle w:val="txt"/>
          <w:rFonts w:ascii="Palatino Linotype" w:hAnsi="Palatino Linotype"/>
          <w:i/>
          <w:sz w:val="18"/>
          <w:szCs w:val="18"/>
        </w:rPr>
        <w:t xml:space="preserve"> </w:t>
      </w:r>
      <w:hyperlink r:id="rId87" w:history="1">
        <w:r w:rsidRPr="00511E1A">
          <w:rPr>
            <w:rStyle w:val="-"/>
            <w:rFonts w:ascii="Palatino Linotype" w:hAnsi="Palatino Linotype"/>
            <w:i/>
            <w:color w:val="auto"/>
            <w:sz w:val="18"/>
            <w:szCs w:val="18"/>
            <w:u w:val="none"/>
          </w:rPr>
          <w:t>εἶναι</w:t>
        </w:r>
      </w:hyperlink>
      <w:r w:rsidRPr="00511E1A">
        <w:rPr>
          <w:rStyle w:val="txt"/>
          <w:rFonts w:ascii="Palatino Linotype" w:hAnsi="Palatino Linotype"/>
          <w:i/>
          <w:sz w:val="18"/>
          <w:szCs w:val="18"/>
        </w:rPr>
        <w:t>.</w:t>
      </w:r>
    </w:p>
  </w:footnote>
  <w:footnote w:id="9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Ιώσ., </w:t>
      </w:r>
      <w:r w:rsidRPr="00511E1A">
        <w:rPr>
          <w:rFonts w:ascii="Palatino Linotype" w:hAnsi="Palatino Linotype"/>
          <w:i/>
          <w:sz w:val="18"/>
          <w:szCs w:val="18"/>
        </w:rPr>
        <w:t>Κατά Απίωνος</w:t>
      </w:r>
      <w:r w:rsidRPr="00511E1A">
        <w:rPr>
          <w:rFonts w:ascii="Palatino Linotype" w:hAnsi="Palatino Linotype"/>
          <w:sz w:val="18"/>
          <w:szCs w:val="18"/>
        </w:rPr>
        <w:t xml:space="preserve"> 1.186. Σύμφωνα με τον Δίωνα, </w:t>
      </w:r>
      <w:r w:rsidRPr="00511E1A">
        <w:rPr>
          <w:rFonts w:ascii="Palatino Linotype" w:hAnsi="Palatino Linotype"/>
          <w:i/>
          <w:sz w:val="18"/>
          <w:szCs w:val="18"/>
          <w:lang w:val="en-US"/>
        </w:rPr>
        <w:t>O</w:t>
      </w:r>
      <w:r w:rsidRPr="00511E1A">
        <w:rPr>
          <w:rFonts w:ascii="Palatino Linotype" w:hAnsi="Palatino Linotype"/>
          <w:i/>
          <w:sz w:val="18"/>
          <w:szCs w:val="18"/>
        </w:rPr>
        <w:t>μ.</w:t>
      </w:r>
      <w:r w:rsidRPr="00511E1A">
        <w:rPr>
          <w:rFonts w:ascii="Palatino Linotype" w:hAnsi="Palatino Linotype"/>
          <w:sz w:val="18"/>
          <w:szCs w:val="18"/>
        </w:rPr>
        <w:t xml:space="preserve"> 32, 10.5-9</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 xml:space="preserve">εἰ δ΄ ὡς φιλόσοφοι ταῦτα πράττουσι </w:t>
      </w:r>
      <w:r w:rsidRPr="00511E1A">
        <w:rPr>
          <w:rFonts w:ascii="Palatino Linotype" w:hAnsi="Palatino Linotype" w:cs="Silver Humana"/>
          <w:b/>
          <w:i/>
          <w:sz w:val="18"/>
          <w:szCs w:val="18"/>
        </w:rPr>
        <w:t>κέρδους ἕνεκεν καὶ δόξης τῆς ἑαυτῶν</w:t>
      </w:r>
      <w:r w:rsidRPr="00511E1A">
        <w:rPr>
          <w:rFonts w:ascii="Palatino Linotype" w:hAnsi="Palatino Linotype" w:cs="Silver Humana"/>
          <w:i/>
          <w:sz w:val="18"/>
          <w:szCs w:val="18"/>
        </w:rPr>
        <w:t xml:space="preserve">͵ οὐ τῆς ὑμετέρας ὠφελείας͵ τοῦτο δ΄ ἤδη δεινόν. </w:t>
      </w:r>
      <w:r w:rsidRPr="00511E1A">
        <w:rPr>
          <w:rFonts w:ascii="Palatino Linotype" w:hAnsi="Palatino Linotype" w:cs="Silver Humana"/>
          <w:b/>
          <w:i/>
          <w:sz w:val="18"/>
          <w:szCs w:val="18"/>
        </w:rPr>
        <w:t>ὅμοιον γὰρ ὥσπερ εἴ τις ἰατρὸς ἐπὶ κάμνον τας ἀνθρώπους εἰσιὼν</w:t>
      </w:r>
      <w:r w:rsidRPr="00511E1A">
        <w:rPr>
          <w:rFonts w:ascii="Palatino Linotype" w:hAnsi="Palatino Linotype" w:cs="Silver Humana"/>
          <w:i/>
          <w:sz w:val="18"/>
          <w:szCs w:val="18"/>
        </w:rPr>
        <w:t xml:space="preserve"> τῆς μὲν σωτηρίας αὐτῶν καὶ τῆς θεραπείας ἀμελήσειε͵ στεφάνους δὲ καὶ ἑταίρας καὶ μύρον αὐτοῖς εἰσφέροι.</w:t>
      </w:r>
    </w:p>
  </w:footnote>
  <w:footnote w:id="9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Στο βιβλίο της Εσθήρ οι δύο όροι εναλλάσσονται: </w:t>
      </w:r>
      <w:r w:rsidRPr="00511E1A">
        <w:rPr>
          <w:rFonts w:ascii="Palatino Linotype" w:hAnsi="Palatino Linotype" w:cs="SBL Greek"/>
          <w:i/>
          <w:sz w:val="18"/>
          <w:szCs w:val="18"/>
          <w:lang w:bidi="he-IL"/>
        </w:rPr>
        <w:t xml:space="preserve">ἐβουλήθην μὴ τῷ θράσει τῆς ἐξουσίας ἐπαιρόμενος, </w:t>
      </w:r>
      <w:r w:rsidRPr="00511E1A">
        <w:rPr>
          <w:rFonts w:ascii="Palatino Linotype" w:hAnsi="Palatino Linotype" w:cs="SBL Greek"/>
          <w:b/>
          <w:i/>
          <w:sz w:val="18"/>
          <w:szCs w:val="18"/>
          <w:lang w:bidi="he-IL"/>
        </w:rPr>
        <w:t xml:space="preserve">ἐπιεικέστερον δὲ καὶ μετὰ ἠπιότητος </w:t>
      </w:r>
      <w:r w:rsidRPr="00511E1A">
        <w:rPr>
          <w:rFonts w:ascii="Palatino Linotype" w:hAnsi="Palatino Linotype" w:cs="SBL Greek"/>
          <w:b/>
          <w:sz w:val="18"/>
          <w:szCs w:val="18"/>
          <w:lang w:bidi="he-IL"/>
        </w:rPr>
        <w:t xml:space="preserve">(πραότητος </w:t>
      </w:r>
      <w:r w:rsidRPr="00511E1A">
        <w:rPr>
          <w:rFonts w:ascii="Palatino Linotype" w:hAnsi="Palatino Linotype" w:cs="SBL Greek"/>
          <w:b/>
          <w:sz w:val="18"/>
          <w:szCs w:val="18"/>
          <w:lang w:val="en-US" w:bidi="he-IL"/>
        </w:rPr>
        <w:t>S</w:t>
      </w:r>
      <w:r w:rsidRPr="00511E1A">
        <w:rPr>
          <w:rFonts w:ascii="Palatino Linotype" w:hAnsi="Palatino Linotype" w:cs="SBL Greek"/>
          <w:b/>
          <w:sz w:val="18"/>
          <w:szCs w:val="18"/>
          <w:vertAlign w:val="superscript"/>
          <w:lang w:bidi="he-IL"/>
        </w:rPr>
        <w:t>3</w:t>
      </w:r>
      <w:r w:rsidRPr="00511E1A">
        <w:rPr>
          <w:rFonts w:ascii="Palatino Linotype" w:hAnsi="Palatino Linotype" w:cs="SBL Greek"/>
          <w:b/>
          <w:sz w:val="18"/>
          <w:szCs w:val="18"/>
          <w:lang w:bidi="he-IL"/>
        </w:rPr>
        <w:t>)</w:t>
      </w:r>
      <w:r w:rsidRPr="00511E1A">
        <w:rPr>
          <w:rFonts w:ascii="Palatino Linotype" w:hAnsi="Palatino Linotype" w:cs="SBL Greek"/>
          <w:b/>
          <w:i/>
          <w:sz w:val="18"/>
          <w:szCs w:val="18"/>
          <w:lang w:bidi="he-IL"/>
        </w:rPr>
        <w:t xml:space="preserve"> </w:t>
      </w:r>
      <w:r w:rsidRPr="00511E1A">
        <w:rPr>
          <w:rFonts w:ascii="Palatino Linotype" w:hAnsi="Palatino Linotype" w:cs="SBL Greek"/>
          <w:i/>
          <w:sz w:val="18"/>
          <w:szCs w:val="18"/>
          <w:lang w:bidi="he-IL"/>
        </w:rPr>
        <w:t xml:space="preserve">ἀεὶ διεξάγων τοὺς τῶν ὑποτεταγμένων ἀκυμάτους διὰ παντὸς καταστῆσαι βίους </w:t>
      </w:r>
      <w:r w:rsidRPr="00511E1A">
        <w:rPr>
          <w:rFonts w:ascii="Palatino Linotype" w:hAnsi="Palatino Linotype" w:cs="Arial"/>
          <w:sz w:val="18"/>
          <w:szCs w:val="18"/>
          <w:lang w:bidi="he-IL"/>
        </w:rPr>
        <w:t>(</w:t>
      </w:r>
      <w:r w:rsidRPr="00511E1A">
        <w:rPr>
          <w:rFonts w:ascii="Palatino Linotype" w:hAnsi="Palatino Linotype" w:cs="Arial"/>
          <w:sz w:val="18"/>
          <w:szCs w:val="18"/>
          <w:lang w:val="en-US" w:bidi="he-IL"/>
        </w:rPr>
        <w:t>E</w:t>
      </w:r>
      <w:r w:rsidRPr="00511E1A">
        <w:rPr>
          <w:rFonts w:ascii="Palatino Linotype" w:hAnsi="Palatino Linotype" w:cs="Arial"/>
          <w:sz w:val="18"/>
          <w:szCs w:val="18"/>
          <w:lang w:bidi="he-IL"/>
        </w:rPr>
        <w:t>σθ.</w:t>
      </w:r>
      <w:r w:rsidRPr="00511E1A">
        <w:rPr>
          <w:rFonts w:ascii="Palatino Linotype" w:hAnsi="Palatino Linotype" w:cs="Arial"/>
          <w:sz w:val="18"/>
          <w:szCs w:val="18"/>
          <w:lang w:val="en-US" w:bidi="he-IL"/>
        </w:rPr>
        <w:t> </w:t>
      </w:r>
      <w:r w:rsidRPr="00511E1A">
        <w:rPr>
          <w:rFonts w:ascii="Palatino Linotype" w:hAnsi="Palatino Linotype" w:cs="Arial"/>
          <w:sz w:val="18"/>
          <w:szCs w:val="18"/>
          <w:lang w:bidi="he-IL"/>
        </w:rPr>
        <w:t>3, 13)</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καὶ μετέβαλεν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εὸς τὸ πνεῦμα τοῦ βασιλέως εἰς </w:t>
      </w:r>
      <w:r w:rsidRPr="00511E1A">
        <w:rPr>
          <w:rFonts w:ascii="Palatino Linotype" w:hAnsi="Palatino Linotype" w:cs="SBL Greek"/>
          <w:b/>
          <w:i/>
          <w:sz w:val="18"/>
          <w:szCs w:val="18"/>
          <w:lang w:bidi="he-IL"/>
        </w:rPr>
        <w:t xml:space="preserve">πραΰτητα </w:t>
      </w:r>
      <w:r w:rsidRPr="00511E1A">
        <w:rPr>
          <w:rFonts w:ascii="Palatino Linotype" w:hAnsi="Palatino Linotype" w:cs="SBL Greek"/>
          <w:i/>
          <w:sz w:val="18"/>
          <w:szCs w:val="18"/>
          <w:lang w:bidi="he-IL"/>
        </w:rPr>
        <w:t xml:space="preserve">καὶ ἀγωνιάσας ἀνεπήδησεν ἀπὸ τοῦ θρόνου αὐτοῦ καὶ ἀνέλαβεν αὐτὴν ἐπὶ τὰς ἀγκάλας αὐτοῦ </w:t>
      </w:r>
      <w:r w:rsidRPr="00511E1A">
        <w:rPr>
          <w:rFonts w:ascii="Palatino Linotype" w:hAnsi="Palatino Linotype" w:cs="Arial"/>
          <w:sz w:val="18"/>
          <w:szCs w:val="18"/>
          <w:lang w:bidi="he-IL"/>
        </w:rPr>
        <w:t>(</w:t>
      </w:r>
      <w:r w:rsidRPr="00511E1A">
        <w:rPr>
          <w:rFonts w:ascii="Palatino Linotype" w:hAnsi="Palatino Linotype" w:cs="Arial"/>
          <w:sz w:val="18"/>
          <w:szCs w:val="18"/>
          <w:lang w:val="en-US" w:bidi="he-IL"/>
        </w:rPr>
        <w:t>E</w:t>
      </w:r>
      <w:r w:rsidRPr="00511E1A">
        <w:rPr>
          <w:rFonts w:ascii="Palatino Linotype" w:hAnsi="Palatino Linotype" w:cs="Arial"/>
          <w:sz w:val="18"/>
          <w:szCs w:val="18"/>
          <w:lang w:bidi="he-IL"/>
        </w:rPr>
        <w:t>σθ.</w:t>
      </w:r>
      <w:r w:rsidRPr="00511E1A">
        <w:rPr>
          <w:rFonts w:ascii="Palatino Linotype" w:hAnsi="Palatino Linotype" w:cs="Arial"/>
          <w:sz w:val="18"/>
          <w:szCs w:val="18"/>
          <w:lang w:val="en-US" w:bidi="he-IL"/>
        </w:rPr>
        <w:t> </w:t>
      </w:r>
      <w:r w:rsidRPr="00511E1A">
        <w:rPr>
          <w:rFonts w:ascii="Palatino Linotype" w:hAnsi="Palatino Linotype" w:cs="Arial"/>
          <w:sz w:val="18"/>
          <w:szCs w:val="18"/>
          <w:lang w:bidi="he-IL"/>
        </w:rPr>
        <w:t>5, 1).</w:t>
      </w:r>
    </w:p>
  </w:footnote>
  <w:footnote w:id="9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i/>
          <w:caps/>
          <w:sz w:val="18"/>
          <w:szCs w:val="18"/>
          <w:lang w:bidi="he-IL"/>
        </w:rPr>
        <w:t>μ</w:t>
      </w:r>
      <w:r w:rsidRPr="00511E1A">
        <w:rPr>
          <w:rFonts w:ascii="Palatino Linotype" w:hAnsi="Palatino Linotype"/>
          <w:i/>
          <w:sz w:val="18"/>
          <w:szCs w:val="18"/>
          <w:lang w:bidi="he-IL"/>
        </w:rPr>
        <w:t xml:space="preserve">ακάριοι </w:t>
      </w:r>
      <w:r w:rsidRPr="00511E1A">
        <w:rPr>
          <w:rFonts w:ascii="Palatino Linotype" w:hAnsi="Palatino Linotype"/>
          <w:b/>
          <w:bCs/>
          <w:i/>
          <w:sz w:val="18"/>
          <w:szCs w:val="18"/>
          <w:lang w:bidi="he-IL"/>
        </w:rPr>
        <w:t>οἱ πραεῖς</w:t>
      </w:r>
      <w:r w:rsidRPr="00511E1A">
        <w:rPr>
          <w:rFonts w:ascii="Palatino Linotype" w:hAnsi="Palatino Linotype"/>
          <w:i/>
          <w:sz w:val="18"/>
          <w:szCs w:val="18"/>
          <w:lang w:bidi="he-IL"/>
        </w:rPr>
        <w:t xml:space="preserve">, ὅτι αὐτοὶ κληρονομήσουσιν τὴν γῆν </w:t>
      </w:r>
      <w:r w:rsidRPr="00511E1A">
        <w:rPr>
          <w:rFonts w:ascii="Palatino Linotype" w:hAnsi="Palatino Linotype"/>
          <w:iCs/>
          <w:sz w:val="18"/>
          <w:szCs w:val="18"/>
          <w:lang w:bidi="he-IL"/>
        </w:rPr>
        <w:t xml:space="preserve">(Μτ. 5, 5). Ο </w:t>
      </w:r>
      <w:r w:rsidRPr="00511E1A">
        <w:rPr>
          <w:rFonts w:ascii="Palatino Linotype" w:hAnsi="Palatino Linotype"/>
          <w:iCs/>
          <w:caps/>
          <w:sz w:val="18"/>
          <w:szCs w:val="18"/>
          <w:lang w:bidi="he-IL"/>
        </w:rPr>
        <w:t>μ</w:t>
      </w:r>
      <w:r w:rsidRPr="00511E1A">
        <w:rPr>
          <w:rFonts w:ascii="Palatino Linotype" w:hAnsi="Palatino Linotype"/>
          <w:iCs/>
          <w:sz w:val="18"/>
          <w:szCs w:val="18"/>
          <w:lang w:bidi="he-IL"/>
        </w:rPr>
        <w:t>ακαρισμός αποτελεί πρακτικά μεταφορά ενός ψαλμικού χωρίου:</w:t>
      </w:r>
      <w:r w:rsidRPr="00511E1A">
        <w:rPr>
          <w:rFonts w:ascii="Palatino Linotype" w:hAnsi="Palatino Linotype"/>
          <w:i/>
          <w:sz w:val="18"/>
          <w:szCs w:val="18"/>
          <w:lang w:bidi="he-IL"/>
        </w:rPr>
        <w:t xml:space="preserve"> </w:t>
      </w:r>
      <w:r w:rsidRPr="00511E1A">
        <w:rPr>
          <w:rFonts w:ascii="Palatino Linotype" w:hAnsi="Palatino Linotype"/>
          <w:i/>
          <w:caps/>
          <w:sz w:val="18"/>
          <w:szCs w:val="18"/>
          <w:lang w:bidi="he-IL"/>
        </w:rPr>
        <w:t>ο</w:t>
      </w:r>
      <w:r w:rsidRPr="00511E1A">
        <w:rPr>
          <w:rFonts w:ascii="Palatino Linotype" w:hAnsi="Palatino Linotype"/>
          <w:i/>
          <w:sz w:val="18"/>
          <w:szCs w:val="18"/>
          <w:lang w:bidi="he-IL"/>
        </w:rPr>
        <w:t xml:space="preserve">ἱ δὲ πραεῖς κληρονομήσουσιν γῆν καὶ κατατρυφήσουσιν ἐπὶ πλήθει εἰρήνης </w:t>
      </w:r>
      <w:r w:rsidRPr="00511E1A">
        <w:rPr>
          <w:rFonts w:ascii="Palatino Linotype" w:hAnsi="Palatino Linotype"/>
          <w:iCs/>
          <w:sz w:val="18"/>
          <w:szCs w:val="18"/>
          <w:lang w:bidi="he-IL"/>
        </w:rPr>
        <w:t xml:space="preserve">(Ψ. 36 [37], 11). Στο Αρ. 12, 3 αναφέρεται: </w:t>
      </w:r>
      <w:r w:rsidRPr="00511E1A">
        <w:rPr>
          <w:rFonts w:ascii="Palatino Linotype" w:hAnsi="Palatino Linotype"/>
          <w:i/>
          <w:sz w:val="18"/>
          <w:szCs w:val="18"/>
          <w:lang w:bidi="he-IL"/>
        </w:rPr>
        <w:t xml:space="preserve">καὶ ὁ ἄνθρωπος Μωυσῆς </w:t>
      </w:r>
      <w:r w:rsidRPr="00511E1A">
        <w:rPr>
          <w:rFonts w:ascii="Palatino Linotype" w:hAnsi="Palatino Linotype"/>
          <w:b/>
          <w:bCs/>
          <w:i/>
          <w:sz w:val="18"/>
          <w:szCs w:val="18"/>
          <w:lang w:bidi="he-IL"/>
        </w:rPr>
        <w:t>πραῢς σφόδρα</w:t>
      </w:r>
      <w:r w:rsidRPr="00511E1A">
        <w:rPr>
          <w:rFonts w:ascii="Palatino Linotype" w:hAnsi="Palatino Linotype"/>
          <w:i/>
          <w:sz w:val="18"/>
          <w:szCs w:val="18"/>
          <w:lang w:bidi="he-IL"/>
        </w:rPr>
        <w:t xml:space="preserve"> παρὰ πάντας τοὺς ἀνθρώπους τοὺς ὄντας ἐπὶ τῆς γῆς </w:t>
      </w:r>
      <w:r w:rsidRPr="00511E1A">
        <w:rPr>
          <w:rFonts w:ascii="Palatino Linotype" w:hAnsi="Palatino Linotype"/>
          <w:iCs/>
          <w:sz w:val="18"/>
          <w:szCs w:val="18"/>
          <w:lang w:bidi="he-IL"/>
        </w:rPr>
        <w:t>(Αρ. 12, 3). Πρβλ. κυριακό λόγιο:</w:t>
      </w:r>
      <w:r w:rsidRPr="00511E1A">
        <w:rPr>
          <w:rFonts w:ascii="Palatino Linotype" w:hAnsi="Palatino Linotype"/>
          <w:i/>
          <w:sz w:val="18"/>
          <w:szCs w:val="18"/>
          <w:lang w:bidi="he-IL"/>
        </w:rPr>
        <w:t xml:space="preserve"> ἄρατε τὸν ζυγόν μου ἐφ᾽ ὑμᾶς καὶ μάθετε ἀπ᾽ ἐμοῦ, </w:t>
      </w:r>
      <w:r w:rsidRPr="00511E1A">
        <w:rPr>
          <w:rFonts w:ascii="Palatino Linotype" w:hAnsi="Palatino Linotype"/>
          <w:b/>
          <w:bCs/>
          <w:i/>
          <w:sz w:val="18"/>
          <w:szCs w:val="18"/>
          <w:lang w:bidi="he-IL"/>
        </w:rPr>
        <w:t>ὅτι πραΰς εἰμι καὶ ταπεινὸς τῇ καρδίᾳ</w:t>
      </w:r>
      <w:r w:rsidRPr="00511E1A">
        <w:rPr>
          <w:rFonts w:ascii="Palatino Linotype" w:hAnsi="Palatino Linotype"/>
          <w:i/>
          <w:sz w:val="18"/>
          <w:szCs w:val="18"/>
          <w:lang w:bidi="he-IL"/>
        </w:rPr>
        <w:t xml:space="preserve">, καὶ εὑρήσετε ἀνάπαυσιν ταῖς ψυχαῖς ὑμῶν· ὁ γὰρ ζυγός μου χρηστὸς καὶ τὸ φορτίον μου ἐλαφρόν ἐστιν </w:t>
      </w:r>
      <w:r w:rsidRPr="00511E1A">
        <w:rPr>
          <w:rFonts w:ascii="Palatino Linotype" w:hAnsi="Palatino Linotype"/>
          <w:iCs/>
          <w:sz w:val="18"/>
          <w:szCs w:val="18"/>
          <w:lang w:bidi="he-IL"/>
        </w:rPr>
        <w:t xml:space="preserve">(Μτ. 11, 29-30). </w:t>
      </w:r>
    </w:p>
  </w:footnote>
  <w:footnote w:id="98">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Arial"/>
          <w:sz w:val="18"/>
          <w:szCs w:val="18"/>
          <w:lang w:bidi="he-IL"/>
        </w:rPr>
        <w:t>Αρ. 12, 3. Ησ. 26, 6. Ιωήλ 4, 11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Σοφ. 3, 12</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Ζαχ. 9, 9</w:t>
      </w:r>
      <w:r w:rsidRPr="00511E1A">
        <w:rPr>
          <w:rFonts w:ascii="Palatino Linotype" w:hAnsi="Palatino Linotype" w:cs="Arial"/>
          <w:i/>
          <w:sz w:val="18"/>
          <w:szCs w:val="18"/>
          <w:lang w:bidi="he-IL"/>
        </w:rPr>
        <w:t xml:space="preserve"> πραΰθυμος </w:t>
      </w:r>
      <w:r w:rsidRPr="00511E1A">
        <w:rPr>
          <w:rFonts w:ascii="Palatino Linotype" w:hAnsi="Palatino Linotype" w:cs="Arial"/>
          <w:sz w:val="18"/>
          <w:szCs w:val="18"/>
          <w:lang w:bidi="he-IL"/>
        </w:rPr>
        <w:t>Παρ. 14, 30</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16, 19</w:t>
      </w:r>
      <w:r w:rsidRPr="00511E1A">
        <w:rPr>
          <w:rFonts w:ascii="Palatino Linotype" w:hAnsi="Palatino Linotype" w:cs="Arial"/>
          <w:i/>
          <w:sz w:val="18"/>
          <w:szCs w:val="18"/>
          <w:vertAlign w:val="superscript"/>
          <w:lang w:bidi="he-IL"/>
        </w:rPr>
        <w:t>.</w:t>
      </w:r>
      <w:r w:rsidRPr="00511E1A">
        <w:rPr>
          <w:rFonts w:ascii="Palatino Linotype" w:hAnsi="Palatino Linotype" w:cs="Arial"/>
          <w:i/>
          <w:sz w:val="18"/>
          <w:szCs w:val="18"/>
          <w:lang w:bidi="he-IL"/>
        </w:rPr>
        <w:t xml:space="preserve"> Πραΰτης </w:t>
      </w:r>
      <w:r w:rsidRPr="00511E1A">
        <w:rPr>
          <w:rFonts w:ascii="Palatino Linotype" w:hAnsi="Palatino Linotype" w:cs="Arial"/>
          <w:sz w:val="18"/>
          <w:szCs w:val="18"/>
          <w:lang w:bidi="he-IL"/>
        </w:rPr>
        <w:t>Ψ. 44, 5</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89, 10</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131, 1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Εσθήρ 5, 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Σιρ. 1, 27. </w:t>
      </w:r>
    </w:p>
  </w:footnote>
  <w:footnote w:id="9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Μάλλον </w:t>
      </w:r>
      <w:r w:rsidRPr="00511E1A">
        <w:rPr>
          <w:rFonts w:ascii="Palatino Linotype" w:hAnsi="Palatino Linotype"/>
          <w:i/>
          <w:sz w:val="18"/>
          <w:szCs w:val="18"/>
        </w:rPr>
        <w:t xml:space="preserve">πληροφορία </w:t>
      </w:r>
      <w:r w:rsidRPr="00511E1A">
        <w:rPr>
          <w:rFonts w:ascii="Palatino Linotype" w:hAnsi="Palatino Linotype"/>
          <w:sz w:val="18"/>
          <w:szCs w:val="18"/>
        </w:rPr>
        <w:t xml:space="preserve">και μάλιστα </w:t>
      </w:r>
      <w:r w:rsidRPr="00511E1A">
        <w:rPr>
          <w:rFonts w:ascii="Palatino Linotype" w:hAnsi="Palatino Linotype"/>
          <w:i/>
          <w:sz w:val="18"/>
          <w:szCs w:val="18"/>
        </w:rPr>
        <w:t>πολλή</w:t>
      </w:r>
      <w:r w:rsidRPr="00511E1A">
        <w:rPr>
          <w:rFonts w:ascii="Palatino Linotype" w:hAnsi="Palatino Linotype"/>
          <w:sz w:val="18"/>
          <w:szCs w:val="18"/>
        </w:rPr>
        <w:t xml:space="preserve"> (!) δεν συνδέεται με τη βεβαιότητα αλλά με την αφθονία της καρποφορίας </w:t>
      </w:r>
      <w:r w:rsidRPr="00511E1A">
        <w:rPr>
          <w:rFonts w:ascii="Palatino Linotype" w:hAnsi="Palatino Linotype" w:cs="SBL Greek"/>
          <w:i/>
          <w:sz w:val="18"/>
          <w:szCs w:val="18"/>
          <w:lang w:bidi="he-IL"/>
        </w:rPr>
        <w:t xml:space="preserve">τοῦ ἔργου τῆς πίστεως καὶ τοῦ κόπου τῆς ἀγάπης καὶ τῆς ὑπομονῆς τῆς ἐλπίδος τοῦ </w:t>
      </w:r>
      <w:r w:rsidRPr="00511E1A">
        <w:rPr>
          <w:rFonts w:ascii="Palatino Linotype" w:hAnsi="Palatino Linotype" w:cs="SBL Greek"/>
          <w:i/>
          <w:caps/>
          <w:sz w:val="18"/>
          <w:szCs w:val="18"/>
          <w:lang w:bidi="he-IL"/>
        </w:rPr>
        <w:t>κ</w:t>
      </w:r>
      <w:r w:rsidRPr="00511E1A">
        <w:rPr>
          <w:rFonts w:ascii="Palatino Linotype" w:hAnsi="Palatino Linotype" w:cs="SBL Greek"/>
          <w:i/>
          <w:sz w:val="18"/>
          <w:szCs w:val="18"/>
          <w:lang w:bidi="he-IL"/>
        </w:rPr>
        <w:t xml:space="preserve">υρίου ἡμῶν Ἰησοῦ Χριστοῦ ἔμπροσθεν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καὶ πατρὸς ἡμῶν</w:t>
      </w:r>
      <w:r w:rsidRPr="00511E1A">
        <w:rPr>
          <w:rFonts w:ascii="Palatino Linotype" w:hAnsi="Palatino Linotype" w:cs="Arial"/>
          <w:sz w:val="18"/>
          <w:szCs w:val="18"/>
          <w:lang w:bidi="he-IL"/>
        </w:rPr>
        <w:t xml:space="preserve"> (1, 3).</w:t>
      </w:r>
    </w:p>
  </w:footnote>
  <w:footnote w:id="10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Δτ. 22, 6: </w:t>
      </w:r>
      <w:r w:rsidRPr="00511E1A">
        <w:rPr>
          <w:rFonts w:ascii="Palatino Linotype" w:hAnsi="Palatino Linotype" w:cs="SBL Greek"/>
          <w:i/>
          <w:sz w:val="18"/>
          <w:szCs w:val="18"/>
          <w:lang w:bidi="he-IL"/>
        </w:rPr>
        <w:t xml:space="preserve">ἐὰν δὲ συναντήσῃς νοσσιᾷ ὀρνέων πρὸ προσώπου σου ἐν τῇ ὁδῷ ἢ ἐπὶ παντὶ δένδρει ἢ ἐπὶ τῆς γῆς νεοσσοῖς ἢ ᾠοῖς </w:t>
      </w:r>
      <w:r w:rsidRPr="00511E1A">
        <w:rPr>
          <w:rFonts w:ascii="Palatino Linotype" w:hAnsi="Palatino Linotype" w:cs="SBL Greek"/>
          <w:b/>
          <w:i/>
          <w:sz w:val="18"/>
          <w:szCs w:val="18"/>
          <w:lang w:bidi="he-IL"/>
        </w:rPr>
        <w:t xml:space="preserve">καὶ ἡ μήτηρ θάλπῃ ἐπὶ τῶν νεοσσῶν </w:t>
      </w:r>
      <w:r w:rsidRPr="00511E1A">
        <w:rPr>
          <w:rFonts w:ascii="Palatino Linotype" w:hAnsi="Palatino Linotype" w:cs="SBL Greek"/>
          <w:i/>
          <w:sz w:val="18"/>
          <w:szCs w:val="18"/>
          <w:lang w:bidi="he-IL"/>
        </w:rPr>
        <w:t>ἢ ἐπὶ τῶν ᾠῶν οὐ λήμψῃ τὴν μητέρα μετὰ τῶν τέκνων</w:t>
      </w:r>
      <w:r w:rsidRPr="00511E1A">
        <w:rPr>
          <w:rFonts w:ascii="Palatino Linotype" w:hAnsi="Palatino Linotype" w:cs="Arial"/>
          <w:i/>
          <w:sz w:val="18"/>
          <w:szCs w:val="18"/>
          <w:lang w:bidi="he-IL"/>
        </w:rPr>
        <w:t>.</w:t>
      </w:r>
    </w:p>
  </w:footnote>
  <w:footnote w:id="101">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bCs/>
          <w:sz w:val="18"/>
          <w:szCs w:val="18"/>
          <w:lang w:bidi="he-IL"/>
        </w:rPr>
        <w:t xml:space="preserve">Σύμφωνα με τον </w:t>
      </w:r>
      <w:r w:rsidRPr="00511E1A">
        <w:rPr>
          <w:rFonts w:ascii="Palatino Linotype" w:hAnsi="Palatino Linotype"/>
          <w:sz w:val="18"/>
          <w:szCs w:val="18"/>
        </w:rPr>
        <w:t>Γ.Δ.</w:t>
      </w:r>
      <w:r w:rsidRPr="00511E1A">
        <w:rPr>
          <w:rFonts w:ascii="Palatino Linotype" w:hAnsi="Palatino Linotype"/>
          <w:i/>
          <w:iCs/>
          <w:sz w:val="18"/>
          <w:szCs w:val="18"/>
        </w:rPr>
        <w:t xml:space="preserve"> </w:t>
      </w:r>
      <w:r w:rsidRPr="00511E1A">
        <w:rPr>
          <w:rFonts w:ascii="Palatino Linotype" w:hAnsi="Palatino Linotype"/>
          <w:sz w:val="18"/>
          <w:szCs w:val="18"/>
        </w:rPr>
        <w:t xml:space="preserve">Μπαμπινιώτη, </w:t>
      </w:r>
      <w:r w:rsidRPr="00511E1A">
        <w:rPr>
          <w:rFonts w:ascii="Palatino Linotype" w:hAnsi="Palatino Linotype"/>
          <w:i/>
          <w:iCs/>
          <w:sz w:val="18"/>
          <w:szCs w:val="18"/>
        </w:rPr>
        <w:t>Λεξικό της Νέας Ελληνικής Γλώσσας</w:t>
      </w:r>
      <w:r w:rsidRPr="00511E1A">
        <w:rPr>
          <w:rFonts w:ascii="Palatino Linotype" w:hAnsi="Palatino Linotype"/>
          <w:sz w:val="18"/>
          <w:szCs w:val="18"/>
        </w:rPr>
        <w:t xml:space="preserve">, Αθήνα 1998 </w:t>
      </w:r>
      <w:r w:rsidRPr="00511E1A">
        <w:rPr>
          <w:rFonts w:ascii="Palatino Linotype" w:hAnsi="Palatino Linotype" w:cs="SBL Greek"/>
          <w:sz w:val="18"/>
          <w:szCs w:val="18"/>
          <w:lang w:bidi="he-IL"/>
        </w:rPr>
        <w:t xml:space="preserve">740, ετυμολογικά συνδέεται με τα επίθετα </w:t>
      </w:r>
      <w:r w:rsidRPr="00511E1A">
        <w:rPr>
          <w:rFonts w:ascii="Palatino Linotype" w:hAnsi="Palatino Linotype" w:cs="SBL Greek"/>
          <w:i/>
          <w:sz w:val="18"/>
          <w:szCs w:val="18"/>
          <w:lang w:bidi="he-IL"/>
        </w:rPr>
        <w:t>θαλυκρός θερμός, φλέγων.</w:t>
      </w:r>
    </w:p>
  </w:footnote>
  <w:footnote w:id="102">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i/>
          <w:sz w:val="18"/>
          <w:szCs w:val="18"/>
        </w:rPr>
        <w:t>διδόναι τὴν ψυχὴν</w:t>
      </w:r>
      <w:r w:rsidRPr="00511E1A">
        <w:rPr>
          <w:rFonts w:ascii="Palatino Linotype" w:hAnsi="Palatino Linotype"/>
          <w:sz w:val="18"/>
          <w:szCs w:val="18"/>
        </w:rPr>
        <w:t xml:space="preserve"> χρησιμοποιείται στο Σοφ. Σιράχ 7, 20, για να αποδώσει τη διακονία των σκλάβων. Πρβλ. Ιώσ., </w:t>
      </w:r>
      <w:r w:rsidRPr="00511E1A">
        <w:rPr>
          <w:rFonts w:ascii="Palatino Linotype" w:hAnsi="Palatino Linotype"/>
          <w:i/>
          <w:sz w:val="18"/>
          <w:szCs w:val="18"/>
        </w:rPr>
        <w:t>Αρχ.</w:t>
      </w:r>
      <w:r w:rsidRPr="00511E1A">
        <w:rPr>
          <w:rFonts w:ascii="Palatino Linotype" w:hAnsi="Palatino Linotype"/>
          <w:sz w:val="18"/>
          <w:szCs w:val="18"/>
        </w:rPr>
        <w:t xml:space="preserve"> 2.144</w:t>
      </w:r>
      <w:r w:rsidRPr="00511E1A">
        <w:rPr>
          <w:rFonts w:ascii="Palatino Linotype" w:hAnsi="Palatino Linotype"/>
          <w:i/>
          <w:sz w:val="18"/>
          <w:szCs w:val="18"/>
        </w:rPr>
        <w:t xml:space="preserve">: </w:t>
      </w:r>
      <w:r w:rsidRPr="00511E1A">
        <w:rPr>
          <w:rFonts w:ascii="Palatino Linotype" w:hAnsi="Palatino Linotype" w:cs="SBL Greek"/>
          <w:i/>
          <w:sz w:val="18"/>
          <w:szCs w:val="18"/>
          <w:lang w:bidi="he-IL"/>
        </w:rPr>
        <w:t>σώσεις γὰρ οὓς εἰς τοῦτο καὶ ἔτρεφες καὶ ψυχάς ἃς ὑπὸ λιμοῦ καμεῖν οὐκ εἴασας τηρήσεις ταῖς σαυτοῦ δωρεαῖς ὡς θαυμαστὸν ἅμα καὶ μέγα δοῦναί τε ψυχὰς ἡμῖν καὶ παρασχεῖν δι᾽ ὧν αὗται μενοῦσιν ἀπορουμένοις.</w:t>
      </w:r>
    </w:p>
  </w:footnote>
  <w:footnote w:id="103">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496.</w:t>
      </w:r>
      <w:r w:rsidRPr="00511E1A">
        <w:rPr>
          <w:rFonts w:ascii="Palatino Linotype" w:hAnsi="Palatino Linotype" w:cs="Silver Humana"/>
          <w:sz w:val="18"/>
          <w:szCs w:val="18"/>
          <w:lang w:val="en-US"/>
        </w:rPr>
        <w:t>D</w:t>
      </w:r>
      <w:r w:rsidRPr="00511E1A">
        <w:rPr>
          <w:rFonts w:ascii="Palatino Linotype" w:hAnsi="Palatino Linotype" w:cs="Silver Humana"/>
          <w:sz w:val="18"/>
          <w:szCs w:val="18"/>
        </w:rPr>
        <w:t>-496</w:t>
      </w:r>
      <w:r w:rsidRPr="00511E1A">
        <w:rPr>
          <w:rFonts w:ascii="Palatino Linotype" w:hAnsi="Palatino Linotype" w:cs="Silver Humana"/>
          <w:sz w:val="18"/>
          <w:szCs w:val="18"/>
          <w:lang w:val="en-US"/>
        </w:rPr>
        <w:t>E</w:t>
      </w:r>
      <w:r w:rsidRPr="00511E1A">
        <w:rPr>
          <w:rFonts w:ascii="Palatino Linotype" w:hAnsi="Palatino Linotype" w:cs="Silver Humana"/>
          <w:sz w:val="18"/>
          <w:szCs w:val="18"/>
        </w:rPr>
        <w:t xml:space="preserve">: </w:t>
      </w:r>
      <w:r w:rsidRPr="00511E1A">
        <w:rPr>
          <w:rFonts w:ascii="Palatino Linotype" w:hAnsi="Palatino Linotype" w:cs="Silver Humana"/>
          <w:i/>
          <w:sz w:val="18"/>
          <w:szCs w:val="18"/>
        </w:rPr>
        <w:t>ἀλλὰ τὸ φύσει φιλόστοργον ἔκαμπτε καὶ ἦγεν· ἔτι θερμὴ καὶ διαλγὴς καὶ κραδαινομένη τοῖς πόνοις οὐχ ὑπερέβη τὸ νήπιον οὐδ΄ ἔφυγεν͵ ἀλλ΄ ἐπεστράφη καὶ προσεμειδίασε καὶ ἀνείλετο καὶ ἠσπάσατο͵ μηδὲν ἡδὺ καρπουμένη μηδὲ χρήσιμον ἀλλ΄ ἐπιπόνως καὶ ταλαιπώρως ἀναδεχομένη͵ τῶν σπαργάνων ἐρειπίοις θάλπουσα καὶ ψήχουσα͵ καὶ πόνῳ πόνον ἐκ νυκτὸς τὸν μεθ΄ ἡμέραν</w:t>
      </w:r>
      <w:r w:rsidRPr="00511E1A">
        <w:rPr>
          <w:rFonts w:ascii="Palatino Linotype" w:hAnsi="Palatino Linotype" w:cs="Silver Humana"/>
          <w:sz w:val="18"/>
          <w:szCs w:val="18"/>
        </w:rPr>
        <w:t xml:space="preserve">. Πρβλ. </w:t>
      </w:r>
      <w:r w:rsidRPr="00511E1A">
        <w:rPr>
          <w:rFonts w:ascii="Palatino Linotype" w:hAnsi="Palatino Linotype" w:cs="Silver Humana"/>
          <w:i/>
          <w:sz w:val="18"/>
          <w:szCs w:val="18"/>
        </w:rPr>
        <w:t>Παραμυθητικός</w:t>
      </w:r>
      <w:r w:rsidRPr="00511E1A">
        <w:rPr>
          <w:rFonts w:ascii="Palatino Linotype" w:hAnsi="Palatino Linotype" w:cs="Silver Humana"/>
          <w:sz w:val="18"/>
          <w:szCs w:val="18"/>
        </w:rPr>
        <w:t xml:space="preserve"> </w:t>
      </w:r>
      <w:r w:rsidRPr="00511E1A">
        <w:rPr>
          <w:rFonts w:ascii="Palatino Linotype" w:hAnsi="Palatino Linotype"/>
          <w:sz w:val="18"/>
          <w:szCs w:val="18"/>
        </w:rPr>
        <w:t>609</w:t>
      </w:r>
      <w:r w:rsidRPr="00511E1A">
        <w:rPr>
          <w:rFonts w:ascii="Palatino Linotype" w:hAnsi="Palatino Linotype"/>
          <w:sz w:val="18"/>
          <w:szCs w:val="18"/>
          <w:lang w:val="en-US"/>
        </w:rPr>
        <w:t>F</w:t>
      </w:r>
      <w:r w:rsidRPr="00511E1A">
        <w:rPr>
          <w:rFonts w:ascii="Palatino Linotype" w:hAnsi="Palatino Linotype"/>
          <w:sz w:val="18"/>
          <w:szCs w:val="18"/>
        </w:rPr>
        <w:t xml:space="preserve"> [6]</w:t>
      </w:r>
      <w:r w:rsidRPr="00511E1A">
        <w:rPr>
          <w:rFonts w:ascii="Palatino Linotype" w:hAnsi="Palatino Linotype"/>
          <w:i/>
          <w:sz w:val="18"/>
          <w:szCs w:val="18"/>
        </w:rPr>
        <w:t>: Τὰς δὲ πολλὰς ὁρῶμεν μητέρας, ὅταν ὑπ’ ἄλλων τὰ παιδία καθαρθῇ καὶ γανωθῇ, καθάπερ παίγνια λαμβανούσας εἰς χεῖρας, εἶτ’ ἀποθανόντων ἐκχεομένας εἰς κενὸν καὶ ἀχάριστον πένθος, οὐχ ὑπ’ εὐνοίας (εὐλόγιστον γὰρ εὔνοια καὶ καλόν), ἀλλὰ μικρῷ τῷ φυσικῷ πάθει πολὺ συγκεραννύμενον τὸ πρὸς κενὴν δόξαν ἄγρια ποιεῖ καὶ μανικὰ καὶ δυσεξίλαστα &lt;τὰ&gt; πένθη</w:t>
      </w:r>
      <w:r w:rsidRPr="00511E1A">
        <w:rPr>
          <w:rFonts w:ascii="Palatino Linotype" w:hAnsi="Palatino Linotype"/>
          <w:sz w:val="18"/>
          <w:szCs w:val="18"/>
        </w:rPr>
        <w:t>.</w:t>
      </w:r>
    </w:p>
  </w:footnote>
  <w:footnote w:id="10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Στο </w:t>
      </w:r>
      <w:r w:rsidRPr="00511E1A">
        <w:rPr>
          <w:rFonts w:ascii="Palatino Linotype" w:hAnsi="Palatino Linotype" w:cs="Arial"/>
          <w:sz w:val="18"/>
          <w:szCs w:val="18"/>
          <w:lang w:val="en-US"/>
        </w:rPr>
        <w:t>PLond</w:t>
      </w:r>
      <w:r w:rsidRPr="00511E1A">
        <w:rPr>
          <w:rFonts w:ascii="Palatino Linotype" w:hAnsi="Palatino Linotype" w:cs="Arial"/>
          <w:sz w:val="18"/>
          <w:szCs w:val="18"/>
        </w:rPr>
        <w:t xml:space="preserve"> 951 διαβάζουμε: </w:t>
      </w:r>
      <w:r w:rsidRPr="00511E1A">
        <w:rPr>
          <w:rFonts w:ascii="Palatino Linotype" w:hAnsi="Palatino Linotype" w:cs="Arial"/>
          <w:i/>
          <w:sz w:val="18"/>
          <w:szCs w:val="18"/>
        </w:rPr>
        <w:t>τὸ βρέφος ἐχέτω τροφόν. ἐγὼ οὐκ ἐπιτρέπω τῇ θυγατρί μου θηλάζειν.</w:t>
      </w:r>
    </w:p>
  </w:footnote>
  <w:footnote w:id="105">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Σημειώνει ο ψευδο-Πλούταρχος στο </w:t>
      </w:r>
      <w:r w:rsidRPr="00511E1A">
        <w:rPr>
          <w:rFonts w:ascii="Palatino Linotype" w:hAnsi="Palatino Linotype"/>
          <w:i/>
          <w:sz w:val="18"/>
          <w:szCs w:val="18"/>
        </w:rPr>
        <w:t>Περί Παίδων Ἀγωγῆς</w:t>
      </w:r>
      <w:r w:rsidRPr="00511E1A">
        <w:rPr>
          <w:rFonts w:ascii="Palatino Linotype" w:hAnsi="Palatino Linotype"/>
          <w:sz w:val="18"/>
          <w:szCs w:val="18"/>
        </w:rPr>
        <w:t xml:space="preserve">: </w:t>
      </w:r>
      <w:r w:rsidRPr="00511E1A">
        <w:rPr>
          <w:rFonts w:ascii="Palatino Linotype" w:hAnsi="Palatino Linotype"/>
          <w:i/>
          <w:sz w:val="18"/>
          <w:szCs w:val="18"/>
        </w:rPr>
        <w:t xml:space="preserve">δεῖ δέ, ὡς ἐγὼ ἂν φαίην, αὐτὰς τὰς μητέρας τὰ τέκνα τρέφειν καὶ τούτοις τοὺς μαστοὺς ὑπέχειν· συμπαθέστερόν τε γὰρ θρέψουσι καὶ διὰ πλείονος ἐπιμελείας, ὡς ἂν ἔνδοθεν καὶ τὸ δὴ λεγόμενον ἐξ ὀνύχων ἀγαπῶσαι τὰ τέκνα. </w:t>
      </w:r>
      <w:r w:rsidRPr="00511E1A">
        <w:rPr>
          <w:rFonts w:ascii="Palatino Linotype" w:hAnsi="Palatino Linotype"/>
          <w:b/>
          <w:i/>
          <w:sz w:val="18"/>
          <w:szCs w:val="18"/>
        </w:rPr>
        <w:t>αἱ τίτθαι δὲ καὶ αἱ τροφοὶ τὴν εὔνοιαν ὑποβολιμαίαν καὶ παρέγγραπτον ἔχουσιν, ἅτε μισθοῦ φιλοῦσαι.</w:t>
      </w:r>
      <w:r w:rsidRPr="00511E1A">
        <w:rPr>
          <w:rFonts w:ascii="Palatino Linotype" w:hAnsi="Palatino Linotype"/>
          <w:i/>
          <w:sz w:val="18"/>
          <w:szCs w:val="18"/>
        </w:rPr>
        <w:t xml:space="preserve"> δηλοῖ δὲ καὶ ἡ φύσις ὅτι δεῖ τὰς μητέρας ἃ γεγεννήκασιν αὐτὰς τιτθεύειν καὶ τρέφειν· διὰ γὰρ τοῦτο παντὶ ζῴῳ τεκόντι τὴν ἐκ τοῦ γάλακτος τροφὴν ἐχορήγησε. σοφὸν δ’ ἄρα καὶ ἡ πρόνοια· διττοὺς ἐνέθηκε ταῖς γυναιξὶ τοὺς μαστούς, ἵνα, κἂν εἰ δίδυμα τέκοιεν, διττὰς ἔχοιεν τὰς τῆς τροφῆς πηγάς. χωρὶς δὲ τούτων εὐνούστεραι τοῖς τέκνοις γίγνοιντ’ ἂν καὶ φιλητικώτεραι. καὶ μὰ Δί’ οὐκ ἀπεικότως· ἡ συντροφία γὰρ ὥσπερ ἐπιτόνιόν ἐστι τῆς εὐνοίας. καὶ γὰρ τὰ θηρία τῶν συντρεφομένων ἀποσπώμενα ταῦτα ποθοῦντα φαίνεται. μάλιστα μὲν οὖν ὅπερ ἔφην αὐτὰς πειρατέον τὰ τέκνα τρέφειν τὰς μητέρας· εἰ δ’ ἄρ’ ἀδυνάτως ἔχοιεν ἢ διὰ σώματος ἀσθένειαν (γένοιτο γὰρ ἄν τι καὶ τοιοῦτον) ἢ πρὸς ἑτέρων τέκνων σπεύδουσαι γένεσιν, ἀλλὰ τάς γε τίτθας καὶ τροφοὺς οὐ τὰς τυχούσας ἀλλ’ ὡς ἔνι μάλιστα σπουδαίας δοκιμαστέον ἐστί.</w:t>
      </w:r>
      <w:r w:rsidRPr="00511E1A">
        <w:rPr>
          <w:rFonts w:ascii="Palatino Linotype" w:hAnsi="Palatino Linotype" w:cs="Arial"/>
          <w:sz w:val="18"/>
          <w:szCs w:val="18"/>
        </w:rPr>
        <w:t xml:space="preserve"> </w:t>
      </w:r>
    </w:p>
  </w:footnote>
  <w:footnote w:id="10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Δ’ Βασ. 10, 1 ο όρος </w:t>
      </w:r>
      <w:r w:rsidRPr="00511E1A">
        <w:rPr>
          <w:rFonts w:ascii="Palatino Linotype" w:hAnsi="Palatino Linotype"/>
          <w:i/>
          <w:sz w:val="18"/>
          <w:szCs w:val="18"/>
        </w:rPr>
        <w:t>τιθηνός</w:t>
      </w:r>
      <w:r w:rsidRPr="00511E1A">
        <w:rPr>
          <w:rFonts w:ascii="Palatino Linotype" w:hAnsi="Palatino Linotype"/>
          <w:sz w:val="18"/>
          <w:szCs w:val="18"/>
        </w:rPr>
        <w:t xml:space="preserve"> σημαίνει τον κηδεμόνα.</w:t>
      </w:r>
      <w:r w:rsidRPr="00511E1A">
        <w:rPr>
          <w:rFonts w:ascii="Palatino Linotype" w:hAnsi="Palatino Linotype" w:cs="Arial"/>
          <w:sz w:val="18"/>
          <w:szCs w:val="18"/>
          <w:lang w:bidi="he-IL"/>
        </w:rPr>
        <w:t xml:space="preserve"> </w:t>
      </w:r>
    </w:p>
  </w:footnote>
  <w:footnote w:id="10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Αναφορικά με εκείνους που καταπολεμά ο Π. στην Α’ Θεσ. βλ. Γαλάνης, </w:t>
      </w:r>
      <w:r w:rsidRPr="00511E1A">
        <w:rPr>
          <w:rFonts w:ascii="Palatino Linotype" w:hAnsi="Palatino Linotype"/>
          <w:i/>
          <w:sz w:val="18"/>
          <w:szCs w:val="18"/>
        </w:rPr>
        <w:t>Η Πρώτη Επιστολή του Απ. Παύλου</w:t>
      </w:r>
      <w:r w:rsidRPr="00511E1A">
        <w:rPr>
          <w:rFonts w:ascii="Palatino Linotype" w:hAnsi="Palatino Linotype"/>
          <w:i/>
          <w:sz w:val="18"/>
          <w:szCs w:val="18"/>
          <w:lang w:val="en-US"/>
        </w:rPr>
        <w:t xml:space="preserve"> </w:t>
      </w:r>
      <w:r w:rsidRPr="00511E1A">
        <w:rPr>
          <w:rFonts w:ascii="Palatino Linotype" w:hAnsi="Palatino Linotype"/>
          <w:i/>
          <w:sz w:val="18"/>
          <w:szCs w:val="18"/>
        </w:rPr>
        <w:t>προς</w:t>
      </w:r>
      <w:r w:rsidRPr="00511E1A">
        <w:rPr>
          <w:rFonts w:ascii="Palatino Linotype" w:hAnsi="Palatino Linotype"/>
          <w:i/>
          <w:sz w:val="18"/>
          <w:szCs w:val="18"/>
          <w:lang w:val="en-US"/>
        </w:rPr>
        <w:t xml:space="preserve"> </w:t>
      </w:r>
      <w:r w:rsidRPr="00511E1A">
        <w:rPr>
          <w:rFonts w:ascii="Palatino Linotype" w:hAnsi="Palatino Linotype"/>
          <w:i/>
          <w:sz w:val="18"/>
          <w:szCs w:val="18"/>
        </w:rPr>
        <w:t>Θεσσαλονικείς</w:t>
      </w:r>
      <w:r w:rsidRPr="00511E1A">
        <w:rPr>
          <w:rFonts w:ascii="Palatino Linotype" w:hAnsi="Palatino Linotype"/>
          <w:sz w:val="18"/>
          <w:szCs w:val="18"/>
          <w:lang w:val="en-US"/>
        </w:rPr>
        <w:t xml:space="preserve">, 174-175.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sz w:val="18"/>
          <w:szCs w:val="18"/>
        </w:rPr>
        <w:t>ερώτημα</w:t>
      </w:r>
      <w:r w:rsidRPr="00511E1A">
        <w:rPr>
          <w:rFonts w:ascii="Palatino Linotype" w:hAnsi="Palatino Linotype"/>
          <w:sz w:val="18"/>
          <w:szCs w:val="18"/>
          <w:lang w:val="en-US"/>
        </w:rPr>
        <w:t xml:space="preserve"> </w:t>
      </w:r>
      <w:r w:rsidRPr="00511E1A">
        <w:rPr>
          <w:rFonts w:ascii="Palatino Linotype" w:hAnsi="Palatino Linotype"/>
          <w:sz w:val="18"/>
          <w:szCs w:val="18"/>
        </w:rPr>
        <w:t>μέχρι</w:t>
      </w:r>
      <w:r w:rsidRPr="00511E1A">
        <w:rPr>
          <w:rFonts w:ascii="Palatino Linotype" w:hAnsi="Palatino Linotype"/>
          <w:sz w:val="18"/>
          <w:szCs w:val="18"/>
          <w:lang w:val="en-US"/>
        </w:rPr>
        <w:t xml:space="preserve"> </w:t>
      </w:r>
      <w:r w:rsidRPr="00511E1A">
        <w:rPr>
          <w:rFonts w:ascii="Palatino Linotype" w:hAnsi="Palatino Linotype"/>
          <w:sz w:val="18"/>
          <w:szCs w:val="18"/>
        </w:rPr>
        <w:t>σήμερα</w:t>
      </w:r>
      <w:r w:rsidRPr="00511E1A">
        <w:rPr>
          <w:rFonts w:ascii="Palatino Linotype" w:hAnsi="Palatino Linotype"/>
          <w:sz w:val="18"/>
          <w:szCs w:val="18"/>
          <w:lang w:val="en-US"/>
        </w:rPr>
        <w:t xml:space="preserve"> </w:t>
      </w:r>
      <w:r w:rsidRPr="00511E1A">
        <w:rPr>
          <w:rFonts w:ascii="Palatino Linotype" w:hAnsi="Palatino Linotype"/>
          <w:sz w:val="18"/>
          <w:szCs w:val="18"/>
        </w:rPr>
        <w:t>παραμένει</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sz w:val="18"/>
          <w:szCs w:val="18"/>
        </w:rPr>
        <w:t>ακόλουθο</w:t>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 xml:space="preserve">The discussion has revolved in part around the question whether vss- 1-12 are to be understood as an apology directed to a concrete situation in Thessalonica in the face of which Paul had to defend himself, or whether the language that seems to support such a view can be understood in another way. A major statement in favor of the latter option had been made by von </w:t>
      </w:r>
      <w:r w:rsidRPr="00511E1A">
        <w:rPr>
          <w:rFonts w:ascii="Palatino Linotype" w:hAnsi="Palatino Linotype"/>
          <w:i/>
          <w:caps/>
          <w:sz w:val="18"/>
          <w:szCs w:val="18"/>
          <w:lang w:val="en-US"/>
        </w:rPr>
        <w:t>d</w:t>
      </w:r>
      <w:r w:rsidRPr="00511E1A">
        <w:rPr>
          <w:rFonts w:ascii="Palatino Linotype" w:hAnsi="Palatino Linotype"/>
          <w:i/>
          <w:sz w:val="18"/>
          <w:szCs w:val="18"/>
          <w:lang w:val="en-US"/>
        </w:rPr>
        <w:t>obschütz</w:t>
      </w:r>
      <w:r w:rsidRPr="00511E1A">
        <w:rPr>
          <w:rFonts w:ascii="Palatino Linotype" w:hAnsi="Palatino Linotype"/>
          <w:i/>
          <w:smallCaps/>
          <w:sz w:val="18"/>
          <w:szCs w:val="18"/>
          <w:lang w:val="en-US"/>
        </w:rPr>
        <w:t xml:space="preserve">, </w:t>
      </w:r>
      <w:r w:rsidRPr="00511E1A">
        <w:rPr>
          <w:rFonts w:ascii="Palatino Linotype" w:hAnsi="Palatino Linotype"/>
          <w:i/>
          <w:sz w:val="18"/>
          <w:szCs w:val="18"/>
          <w:lang w:val="en-US"/>
        </w:rPr>
        <w:t xml:space="preserve">who claimed that the "apology" reflects the mood of Paul at the time of writing rather than a strained relationship with the Thessalonians </w:t>
      </w:r>
      <w:r w:rsidRPr="00511E1A">
        <w:rPr>
          <w:rFonts w:ascii="Palatino Linotype" w:hAnsi="Palatino Linotype"/>
          <w:sz w:val="18"/>
          <w:szCs w:val="18"/>
          <w:lang w:val="en-US"/>
        </w:rPr>
        <w:t>(Malherbe ‘</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Gentle as a Nurse</w:t>
      </w:r>
      <w:r w:rsidRPr="00511E1A">
        <w:rPr>
          <w:rFonts w:ascii="Palatino Linotype" w:hAnsi="Palatino Linotype" w:cs="Palatino Linotype"/>
          <w:sz w:val="18"/>
          <w:szCs w:val="18"/>
          <w:lang w:val="en-US"/>
        </w:rPr>
        <w:t>﻿</w:t>
      </w:r>
      <w:r w:rsidRPr="00511E1A">
        <w:rPr>
          <w:rFonts w:ascii="Palatino Linotype" w:hAnsi="Palatino Linotype"/>
          <w:sz w:val="18"/>
          <w:szCs w:val="18"/>
          <w:lang w:val="en-US"/>
        </w:rPr>
        <w:t>’ 203).</w:t>
      </w:r>
    </w:p>
  </w:footnote>
  <w:footnote w:id="10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συλλογή των χωρίων που ακολουθεί προέρχεται κατεξοχήν από το Δ.Α. Χρηστίδη, Εισαγωγή, </w:t>
      </w:r>
      <w:r w:rsidRPr="00511E1A">
        <w:rPr>
          <w:rFonts w:ascii="Palatino Linotype" w:hAnsi="Palatino Linotype"/>
          <w:i/>
          <w:sz w:val="18"/>
          <w:szCs w:val="18"/>
        </w:rPr>
        <w:t>Λουκιανός Βίων Πράσις</w:t>
      </w:r>
      <w:r w:rsidRPr="00511E1A">
        <w:rPr>
          <w:rFonts w:ascii="Palatino Linotype" w:hAnsi="Palatino Linotype"/>
          <w:sz w:val="18"/>
          <w:szCs w:val="18"/>
        </w:rPr>
        <w:t xml:space="preserve">… Α’ Τόμος, Αθήνα: Ζήτρος 2002, 21-31. Άλλα παραθέματα για το ίδιο θέμα βλ. </w:t>
      </w:r>
      <w:r w:rsidRPr="00511E1A">
        <w:rPr>
          <w:rFonts w:ascii="Palatino Linotype" w:hAnsi="Palatino Linotype"/>
          <w:sz w:val="18"/>
          <w:szCs w:val="18"/>
          <w:lang w:val="de-DE"/>
        </w:rPr>
        <w:t>M</w:t>
      </w:r>
      <w:r w:rsidRPr="00466E31">
        <w:rPr>
          <w:rFonts w:ascii="Palatino Linotype" w:hAnsi="Palatino Linotype"/>
          <w:sz w:val="18"/>
          <w:szCs w:val="18"/>
        </w:rPr>
        <w:t xml:space="preserve">. </w:t>
      </w:r>
      <w:r w:rsidRPr="00511E1A">
        <w:rPr>
          <w:rFonts w:ascii="Palatino Linotype" w:hAnsi="Palatino Linotype"/>
          <w:sz w:val="18"/>
          <w:szCs w:val="18"/>
          <w:lang w:val="de-DE"/>
        </w:rPr>
        <w:t>Dibelius</w:t>
      </w:r>
      <w:r w:rsidRPr="00466E31">
        <w:rPr>
          <w:rFonts w:ascii="Palatino Linotype" w:hAnsi="Palatino Linotype"/>
          <w:sz w:val="18"/>
          <w:szCs w:val="18"/>
        </w:rPr>
        <w:t xml:space="preserve">, </w:t>
      </w:r>
      <w:r w:rsidRPr="00511E1A">
        <w:rPr>
          <w:rFonts w:ascii="Palatino Linotype" w:hAnsi="Palatino Linotype"/>
          <w:i/>
          <w:sz w:val="18"/>
          <w:szCs w:val="18"/>
          <w:lang w:val="de-DE"/>
        </w:rPr>
        <w:t>An</w:t>
      </w:r>
      <w:r w:rsidRPr="00466E31">
        <w:rPr>
          <w:rFonts w:ascii="Palatino Linotype" w:hAnsi="Palatino Linotype"/>
          <w:i/>
          <w:sz w:val="18"/>
          <w:szCs w:val="18"/>
        </w:rPr>
        <w:t xml:space="preserve"> </w:t>
      </w:r>
      <w:r w:rsidRPr="00511E1A">
        <w:rPr>
          <w:rFonts w:ascii="Palatino Linotype" w:hAnsi="Palatino Linotype"/>
          <w:i/>
          <w:sz w:val="18"/>
          <w:szCs w:val="18"/>
          <w:lang w:val="de-DE"/>
        </w:rPr>
        <w:t>die</w:t>
      </w:r>
      <w:r w:rsidRPr="00466E31">
        <w:rPr>
          <w:rFonts w:ascii="Palatino Linotype" w:hAnsi="Palatino Linotype"/>
          <w:i/>
          <w:sz w:val="18"/>
          <w:szCs w:val="18"/>
        </w:rPr>
        <w:t xml:space="preserve"> </w:t>
      </w:r>
      <w:r w:rsidRPr="00511E1A">
        <w:rPr>
          <w:rFonts w:ascii="Palatino Linotype" w:hAnsi="Palatino Linotype"/>
          <w:i/>
          <w:sz w:val="18"/>
          <w:szCs w:val="18"/>
          <w:lang w:val="de-DE"/>
        </w:rPr>
        <w:t>Thessalonicher</w:t>
      </w:r>
      <w:r w:rsidRPr="00466E31">
        <w:rPr>
          <w:rFonts w:ascii="Palatino Linotype" w:hAnsi="Palatino Linotype"/>
          <w:i/>
          <w:sz w:val="18"/>
          <w:szCs w:val="18"/>
        </w:rPr>
        <w:t xml:space="preserve"> </w:t>
      </w:r>
      <w:r w:rsidRPr="00511E1A">
        <w:rPr>
          <w:rFonts w:ascii="Palatino Linotype" w:hAnsi="Palatino Linotype"/>
          <w:i/>
          <w:sz w:val="18"/>
          <w:szCs w:val="18"/>
          <w:lang w:val="de-DE"/>
        </w:rPr>
        <w:t>I</w:t>
      </w:r>
      <w:r w:rsidRPr="00466E31">
        <w:rPr>
          <w:rFonts w:ascii="Palatino Linotype" w:hAnsi="Palatino Linotype"/>
          <w:i/>
          <w:sz w:val="18"/>
          <w:szCs w:val="18"/>
        </w:rPr>
        <w:t xml:space="preserve">. </w:t>
      </w:r>
      <w:r w:rsidRPr="00511E1A">
        <w:rPr>
          <w:rFonts w:ascii="Palatino Linotype" w:hAnsi="Palatino Linotype"/>
          <w:i/>
          <w:sz w:val="18"/>
          <w:szCs w:val="18"/>
          <w:lang w:val="de-DE"/>
        </w:rPr>
        <w:t>II</w:t>
      </w:r>
      <w:r w:rsidRPr="00466E31">
        <w:rPr>
          <w:rFonts w:ascii="Palatino Linotype" w:hAnsi="Palatino Linotype"/>
          <w:sz w:val="18"/>
          <w:szCs w:val="18"/>
        </w:rPr>
        <w:t xml:space="preserve">. </w:t>
      </w:r>
      <w:r w:rsidRPr="00511E1A">
        <w:rPr>
          <w:rFonts w:ascii="Palatino Linotype" w:hAnsi="Palatino Linotype"/>
          <w:sz w:val="18"/>
          <w:szCs w:val="18"/>
          <w:lang w:val="de-DE"/>
        </w:rPr>
        <w:t xml:space="preserve">Tübingen 1937, 7-11. </w:t>
      </w:r>
      <w:r w:rsidRPr="00511E1A">
        <w:rPr>
          <w:rFonts w:ascii="Palatino Linotype" w:hAnsi="Palatino Linotype" w:cs="Arial"/>
          <w:sz w:val="18"/>
          <w:szCs w:val="18"/>
          <w:lang w:val="de-DE"/>
        </w:rPr>
        <w:t xml:space="preserve">E. von Dobschütz, </w:t>
      </w:r>
      <w:r w:rsidRPr="00511E1A">
        <w:rPr>
          <w:rFonts w:ascii="Palatino Linotype" w:hAnsi="Palatino Linotype" w:cs="Arial"/>
          <w:i/>
          <w:iCs/>
          <w:sz w:val="18"/>
          <w:szCs w:val="18"/>
          <w:lang w:val="de-DE"/>
        </w:rPr>
        <w:t>Die Thessalonicherbriefe</w:t>
      </w:r>
      <w:r w:rsidRPr="00511E1A">
        <w:rPr>
          <w:rFonts w:ascii="Palatino Linotype" w:hAnsi="Palatino Linotype" w:cs="Arial"/>
          <w:sz w:val="18"/>
          <w:szCs w:val="18"/>
          <w:lang w:val="de-DE"/>
        </w:rPr>
        <w:t xml:space="preserve">, Göttingen </w:t>
      </w:r>
      <w:r w:rsidRPr="00511E1A">
        <w:rPr>
          <w:rFonts w:ascii="Palatino Linotype" w:hAnsi="Palatino Linotype" w:cs="Arial"/>
          <w:sz w:val="18"/>
          <w:szCs w:val="18"/>
          <w:vertAlign w:val="superscript"/>
          <w:lang w:val="de-DE"/>
        </w:rPr>
        <w:t>2</w:t>
      </w:r>
      <w:r w:rsidRPr="00511E1A">
        <w:rPr>
          <w:rFonts w:ascii="Palatino Linotype" w:hAnsi="Palatino Linotype" w:cs="Arial"/>
          <w:sz w:val="18"/>
          <w:szCs w:val="18"/>
          <w:lang w:val="de-DE"/>
        </w:rPr>
        <w:t>1974, ad loc.</w:t>
      </w:r>
    </w:p>
  </w:footnote>
  <w:footnote w:id="109">
    <w:p w:rsidR="00B80A4B" w:rsidRPr="00466E31" w:rsidRDefault="00B80A4B" w:rsidP="00791731">
      <w:pPr>
        <w:shd w:val="clear" w:color="auto" w:fill="FFFFFF"/>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466E31">
        <w:rPr>
          <w:rFonts w:ascii="Palatino Linotype" w:hAnsi="Palatino Linotype"/>
          <w:sz w:val="18"/>
          <w:szCs w:val="18"/>
          <w:lang w:val="de-DE"/>
        </w:rPr>
        <w:t xml:space="preserve"> </w:t>
      </w:r>
      <w:r w:rsidRPr="00511E1A">
        <w:rPr>
          <w:rFonts w:ascii="Palatino Linotype" w:hAnsi="Palatino Linotype"/>
          <w:sz w:val="18"/>
          <w:szCs w:val="18"/>
        </w:rPr>
        <w:t>Κ</w:t>
      </w:r>
      <w:r w:rsidRPr="00466E31">
        <w:rPr>
          <w:rFonts w:ascii="Palatino Linotype" w:hAnsi="Palatino Linotype"/>
          <w:sz w:val="18"/>
          <w:szCs w:val="18"/>
          <w:lang w:val="de-DE"/>
        </w:rPr>
        <w:t xml:space="preserve">. </w:t>
      </w:r>
      <w:r w:rsidRPr="00511E1A">
        <w:rPr>
          <w:rFonts w:ascii="Palatino Linotype" w:hAnsi="Palatino Linotype"/>
          <w:sz w:val="18"/>
          <w:szCs w:val="18"/>
        </w:rPr>
        <w:t>Σιαμάκη</w:t>
      </w:r>
      <w:r w:rsidRPr="00466E31">
        <w:rPr>
          <w:rFonts w:ascii="Palatino Linotype" w:hAnsi="Palatino Linotype"/>
          <w:sz w:val="18"/>
          <w:szCs w:val="18"/>
          <w:lang w:val="de-DE"/>
        </w:rPr>
        <w:t xml:space="preserve">, </w:t>
      </w:r>
      <w:r w:rsidRPr="00511E1A">
        <w:rPr>
          <w:rFonts w:ascii="Palatino Linotype" w:hAnsi="Palatino Linotype"/>
          <w:i/>
          <w:iCs/>
          <w:sz w:val="18"/>
          <w:szCs w:val="18"/>
        </w:rPr>
        <w:t>Εξωχριστιανικές</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Μαρτυρίες</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για</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το</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Χριστό</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και</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τους</w:t>
      </w:r>
      <w:r w:rsidRPr="00466E31">
        <w:rPr>
          <w:rFonts w:ascii="Palatino Linotype" w:hAnsi="Palatino Linotype"/>
          <w:i/>
          <w:iCs/>
          <w:sz w:val="18"/>
          <w:szCs w:val="18"/>
          <w:lang w:val="de-DE"/>
        </w:rPr>
        <w:t xml:space="preserve"> </w:t>
      </w:r>
      <w:r w:rsidRPr="00511E1A">
        <w:rPr>
          <w:rFonts w:ascii="Palatino Linotype" w:hAnsi="Palatino Linotype"/>
          <w:i/>
          <w:iCs/>
          <w:sz w:val="18"/>
          <w:szCs w:val="18"/>
        </w:rPr>
        <w:t>Χριστιανούς</w:t>
      </w:r>
      <w:r w:rsidRPr="00466E31">
        <w:rPr>
          <w:rFonts w:ascii="Palatino Linotype" w:hAnsi="Palatino Linotype"/>
          <w:sz w:val="18"/>
          <w:szCs w:val="18"/>
          <w:lang w:val="de-DE"/>
        </w:rPr>
        <w:t xml:space="preserve">, </w:t>
      </w:r>
      <w:r w:rsidRPr="00511E1A">
        <w:rPr>
          <w:rFonts w:ascii="Palatino Linotype" w:hAnsi="Palatino Linotype"/>
          <w:sz w:val="18"/>
          <w:szCs w:val="18"/>
        </w:rPr>
        <w:t>Θεσσαλονίκη</w:t>
      </w:r>
      <w:r w:rsidRPr="00466E31">
        <w:rPr>
          <w:rFonts w:ascii="Palatino Linotype" w:hAnsi="Palatino Linotype"/>
          <w:sz w:val="18"/>
          <w:szCs w:val="18"/>
          <w:lang w:val="de-DE"/>
        </w:rPr>
        <w:t xml:space="preserve"> 1995 44 </w:t>
      </w:r>
      <w:r w:rsidRPr="00511E1A">
        <w:rPr>
          <w:rFonts w:ascii="Palatino Linotype" w:hAnsi="Palatino Linotype"/>
          <w:sz w:val="18"/>
          <w:szCs w:val="18"/>
        </w:rPr>
        <w:t>κε</w:t>
      </w:r>
      <w:r w:rsidRPr="00466E31">
        <w:rPr>
          <w:rFonts w:ascii="Palatino Linotype" w:hAnsi="Palatino Linotype"/>
          <w:sz w:val="18"/>
          <w:szCs w:val="18"/>
          <w:lang w:val="de-DE"/>
        </w:rPr>
        <w:t>.</w:t>
      </w:r>
    </w:p>
  </w:footnote>
  <w:footnote w:id="110">
    <w:p w:rsidR="00B80A4B" w:rsidRPr="00466E31" w:rsidRDefault="00B80A4B" w:rsidP="00791731">
      <w:pPr>
        <w:pStyle w:val="a4"/>
        <w:ind w:left="567" w:right="374" w:firstLine="426"/>
        <w:jc w:val="both"/>
        <w:rPr>
          <w:rFonts w:ascii="Palatino Linotype" w:hAnsi="Palatino Linotype"/>
          <w:sz w:val="18"/>
          <w:szCs w:val="18"/>
          <w:lang w:val="de-DE"/>
        </w:rPr>
      </w:pPr>
    </w:p>
  </w:footnote>
  <w:footnote w:id="1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Χ. Ατματζίδη, Υπάρχει Αντισημιτισμός στην Α’ προς Θεσσαλονικείς; </w:t>
      </w:r>
      <w:r w:rsidRPr="00511E1A">
        <w:rPr>
          <w:rFonts w:ascii="Palatino Linotype" w:hAnsi="Palatino Linotype"/>
          <w:i/>
          <w:sz w:val="18"/>
          <w:szCs w:val="18"/>
        </w:rPr>
        <w:t>Κριτικές Αναγνώσεις των Βιβλικών Κειμένων. Ερευνητικές Επισκέψεις σε Βιβλικά Τοπία. Τόμ. Β’</w:t>
      </w:r>
      <w:r w:rsidRPr="00511E1A">
        <w:rPr>
          <w:rFonts w:ascii="Palatino Linotype" w:hAnsi="Palatino Linotype"/>
          <w:sz w:val="18"/>
          <w:szCs w:val="18"/>
        </w:rPr>
        <w:t>, Θεσσαλονίκη: Πουρναράς 2010, 61-104.</w:t>
      </w:r>
    </w:p>
  </w:footnote>
  <w:footnote w:id="1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Από το 3, 10 συμπεραίνουμε ότι η πίστη των παραληπτών δεν ήταν τόσο τέλεια όπως προϋποτίθεται στο 1, 3. </w:t>
      </w:r>
    </w:p>
  </w:footnote>
  <w:footnote w:id="113">
    <w:p w:rsidR="00B80A4B" w:rsidRPr="00511E1A" w:rsidRDefault="00B80A4B" w:rsidP="00791731">
      <w:pPr>
        <w:pStyle w:val="1"/>
        <w:spacing w:before="0"/>
        <w:ind w:left="567" w:right="374" w:firstLine="426"/>
        <w:jc w:val="both"/>
        <w:rPr>
          <w:b w:val="0"/>
          <w:color w:val="auto"/>
          <w:sz w:val="18"/>
          <w:szCs w:val="18"/>
        </w:rPr>
      </w:pPr>
      <w:r w:rsidRPr="00511E1A">
        <w:rPr>
          <w:rStyle w:val="a5"/>
          <w:b w:val="0"/>
          <w:color w:val="auto"/>
          <w:sz w:val="18"/>
          <w:szCs w:val="18"/>
        </w:rPr>
        <w:footnoteRef/>
      </w:r>
      <w:r w:rsidRPr="00511E1A">
        <w:rPr>
          <w:b w:val="0"/>
          <w:color w:val="auto"/>
          <w:sz w:val="18"/>
          <w:szCs w:val="18"/>
          <w:lang w:val="en-US"/>
        </w:rPr>
        <w:t xml:space="preserve"> </w:t>
      </w:r>
      <w:r w:rsidRPr="00511E1A">
        <w:rPr>
          <w:b w:val="0"/>
          <w:color w:val="auto"/>
          <w:sz w:val="18"/>
          <w:szCs w:val="18"/>
        </w:rPr>
        <w:t>Πρβλ</w:t>
      </w:r>
      <w:r w:rsidRPr="00511E1A">
        <w:rPr>
          <w:b w:val="0"/>
          <w:color w:val="auto"/>
          <w:sz w:val="18"/>
          <w:szCs w:val="18"/>
          <w:lang w:val="en-US"/>
        </w:rPr>
        <w:t xml:space="preserve">. Jan van der Watt, </w:t>
      </w:r>
      <w:r w:rsidRPr="00511E1A">
        <w:rPr>
          <w:b w:val="0"/>
          <w:i/>
          <w:color w:val="auto"/>
          <w:sz w:val="18"/>
          <w:szCs w:val="18"/>
          <w:lang w:val="en-US"/>
        </w:rPr>
        <w:t>Family of the King. Dynamics of metaphor in the Gospel according to John.</w:t>
      </w:r>
      <w:r w:rsidRPr="00511E1A">
        <w:rPr>
          <w:b w:val="0"/>
          <w:color w:val="auto"/>
          <w:sz w:val="18"/>
          <w:szCs w:val="18"/>
          <w:lang w:val="en-US"/>
        </w:rPr>
        <w:t xml:space="preserve"> </w:t>
      </w:r>
      <w:r w:rsidRPr="00511E1A">
        <w:rPr>
          <w:b w:val="0"/>
          <w:noProof/>
          <w:color w:val="auto"/>
          <w:sz w:val="18"/>
          <w:szCs w:val="18"/>
          <w:lang w:val="en-US"/>
        </w:rPr>
        <w:t>Leiden</w:t>
      </w:r>
      <w:r w:rsidRPr="00511E1A">
        <w:rPr>
          <w:b w:val="0"/>
          <w:noProof/>
          <w:color w:val="auto"/>
          <w:sz w:val="18"/>
          <w:szCs w:val="18"/>
        </w:rPr>
        <w:t>:</w:t>
      </w:r>
      <w:r w:rsidRPr="00511E1A">
        <w:rPr>
          <w:noProof/>
          <w:color w:val="auto"/>
          <w:sz w:val="18"/>
          <w:szCs w:val="18"/>
        </w:rPr>
        <w:t xml:space="preserve"> </w:t>
      </w:r>
      <w:r w:rsidRPr="00511E1A">
        <w:rPr>
          <w:b w:val="0"/>
          <w:color w:val="auto"/>
          <w:sz w:val="18"/>
          <w:szCs w:val="18"/>
          <w:lang w:val="en-US"/>
        </w:rPr>
        <w:t>Brill</w:t>
      </w:r>
      <w:r w:rsidRPr="00511E1A">
        <w:rPr>
          <w:b w:val="0"/>
          <w:color w:val="auto"/>
          <w:sz w:val="18"/>
          <w:szCs w:val="18"/>
        </w:rPr>
        <w:t xml:space="preserve"> 2000.</w:t>
      </w:r>
    </w:p>
  </w:footnote>
  <w:footnote w:id="11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Ι. Καραβιδόπουλος,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sz w:val="18"/>
          <w:szCs w:val="18"/>
        </w:rPr>
        <w:t xml:space="preserve"> Θεσσαλονίκη</w:t>
      </w:r>
      <w:r w:rsidRPr="00511E1A">
        <w:rPr>
          <w:rFonts w:ascii="Palatino Linotype" w:hAnsi="Palatino Linotype"/>
          <w:sz w:val="18"/>
          <w:szCs w:val="18"/>
          <w:lang w:val="en-US"/>
        </w:rPr>
        <w:t xml:space="preserve">: </w:t>
      </w:r>
      <w:r w:rsidRPr="00511E1A">
        <w:rPr>
          <w:rFonts w:ascii="Palatino Linotype" w:hAnsi="Palatino Linotype"/>
          <w:sz w:val="18"/>
          <w:szCs w:val="18"/>
        </w:rPr>
        <w:t>Πουρναράς</w:t>
      </w:r>
      <w:r w:rsidRPr="00511E1A">
        <w:rPr>
          <w:rFonts w:ascii="Palatino Linotype" w:hAnsi="Palatino Linotype"/>
          <w:sz w:val="18"/>
          <w:szCs w:val="18"/>
          <w:lang w:val="en-US"/>
        </w:rPr>
        <w:t xml:space="preserve"> 1981, 244.</w:t>
      </w:r>
    </w:p>
  </w:footnote>
  <w:footnote w:id="11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σχετικά</w:t>
      </w:r>
      <w:r w:rsidRPr="00511E1A">
        <w:rPr>
          <w:rFonts w:ascii="Palatino Linotype" w:hAnsi="Palatino Linotype"/>
          <w:sz w:val="18"/>
          <w:szCs w:val="18"/>
          <w:lang w:val="en-US"/>
        </w:rPr>
        <w:t xml:space="preserve"> H.S. Versnel, </w:t>
      </w:r>
      <w:r w:rsidRPr="00511E1A">
        <w:rPr>
          <w:rFonts w:ascii="Palatino Linotype" w:hAnsi="Palatino Linotype"/>
          <w:i/>
          <w:sz w:val="18"/>
          <w:szCs w:val="18"/>
          <w:lang w:val="en-US"/>
        </w:rPr>
        <w:t>Triumphus: An Inquiry into the Origin, Development and meaning of the Roman Triumph</w:t>
      </w:r>
      <w:r w:rsidRPr="00511E1A">
        <w:rPr>
          <w:rFonts w:ascii="Palatino Linotype" w:hAnsi="Palatino Linotype"/>
          <w:sz w:val="18"/>
          <w:szCs w:val="18"/>
          <w:lang w:val="en-US"/>
        </w:rPr>
        <w:t>, Leiden: Brill 1970.</w:t>
      </w:r>
    </w:p>
  </w:footnote>
  <w:footnote w:id="1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Το γεγονός ότι όλοι οι χριστιανοί (ανεξαρτήτως εθνότητας, φύλου ή στάτους) είναι όντως αδέλφια, σύνδεσμος που επισφραγιζόταν με τον λατρευτικό ασπασμό κατά το τέλος της ακρόασης της Επιστολής πιθανόν πριν την αναφορά της Ευχαριστίας (όταν βίωναν και τη συσσωμάτωση-εκκλησιοποίηση) μάλλον ήταν κάτι που τους διαφοροποιούσε από λοιπούς θιάσους-κολλέγια αλλά και τον Ιουδαϊσμό, όπου επίσης απαντά ο όρος </w:t>
      </w:r>
      <w:r w:rsidRPr="00511E1A">
        <w:rPr>
          <w:rFonts w:ascii="Palatino Linotype" w:hAnsi="Palatino Linotype" w:cs="Palatino Linotype"/>
          <w:i/>
          <w:sz w:val="18"/>
          <w:szCs w:val="18"/>
          <w:lang w:bidi="he-IL"/>
        </w:rPr>
        <w:t>αδελφός</w:t>
      </w:r>
      <w:r w:rsidRPr="00511E1A">
        <w:rPr>
          <w:rFonts w:ascii="Palatino Linotype" w:hAnsi="Palatino Linotype" w:cs="Palatino Linotype"/>
          <w:sz w:val="18"/>
          <w:szCs w:val="18"/>
          <w:lang w:bidi="he-IL"/>
        </w:rPr>
        <w:t xml:space="preserve"> χωρίς όμως να μαρτυρείται αντίστοιχη συνοχή με αυτή που παρατηρείται στη χριστιανική Εκκλησία.</w:t>
      </w:r>
    </w:p>
  </w:footnote>
  <w:footnote w:id="117">
    <w:p w:rsidR="00B80A4B" w:rsidRPr="00511E1A" w:rsidRDefault="00B80A4B" w:rsidP="00791731">
      <w:pPr>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Έχει εκφρασθεί επίσης η ερμηνευτική άποψη ότι πρόκειται για τη γυναίκα ή τα γενιτάλια. Βλ</w:t>
      </w:r>
      <w:r w:rsidRPr="00511E1A">
        <w:rPr>
          <w:rFonts w:ascii="Palatino Linotype" w:hAnsi="Palatino Linotype"/>
          <w:sz w:val="18"/>
          <w:szCs w:val="18"/>
          <w:lang w:val="en-US"/>
        </w:rPr>
        <w:t xml:space="preserve">. </w:t>
      </w:r>
      <w:r w:rsidRPr="00511E1A">
        <w:rPr>
          <w:rFonts w:ascii="Palatino Linotype" w:hAnsi="Palatino Linotype"/>
          <w:sz w:val="18"/>
          <w:szCs w:val="18"/>
        </w:rPr>
        <w:t>Χρ</w:t>
      </w:r>
      <w:r w:rsidRPr="00511E1A">
        <w:rPr>
          <w:rFonts w:ascii="Palatino Linotype" w:hAnsi="Palatino Linotype"/>
          <w:sz w:val="18"/>
          <w:szCs w:val="18"/>
          <w:lang w:val="en-US"/>
        </w:rPr>
        <w:t xml:space="preserve">. </w:t>
      </w:r>
      <w:r w:rsidRPr="00511E1A">
        <w:rPr>
          <w:rFonts w:ascii="Palatino Linotype" w:hAnsi="Palatino Linotype"/>
          <w:sz w:val="18"/>
          <w:szCs w:val="18"/>
        </w:rPr>
        <w:t>Καραγκούνης</w:t>
      </w:r>
      <w:r w:rsidRPr="00511E1A">
        <w:rPr>
          <w:rFonts w:ascii="Palatino Linotype" w:hAnsi="Palatino Linotype"/>
          <w:sz w:val="18"/>
          <w:szCs w:val="18"/>
          <w:lang w:val="en-US"/>
        </w:rPr>
        <w:t xml:space="preserve">, </w:t>
      </w:r>
      <w:r w:rsidRPr="00511E1A">
        <w:rPr>
          <w:rFonts w:ascii="Palatino Linotype" w:hAnsi="Palatino Linotype" w:cs="TimesNewRomanBdMS"/>
          <w:i/>
          <w:sz w:val="18"/>
          <w:szCs w:val="18"/>
          <w:lang w:val="en-US"/>
        </w:rPr>
        <w:t>Parainesis on Agiasmos (1 Th 4: 3-8)</w:t>
      </w:r>
      <w:r w:rsidRPr="00511E1A">
        <w:rPr>
          <w:rFonts w:ascii="Palatino Linotype" w:hAnsi="Palatino Linotype"/>
          <w:sz w:val="18"/>
          <w:szCs w:val="18"/>
          <w:lang w:val="en-US"/>
        </w:rPr>
        <w:t xml:space="preserve"> </w:t>
      </w:r>
      <w:hyperlink r:id="rId88" w:history="1">
        <w:r w:rsidRPr="00511E1A">
          <w:rPr>
            <w:rStyle w:val="-"/>
            <w:rFonts w:ascii="Palatino Linotype" w:hAnsi="Palatino Linotype" w:cs="TimesNewRomanBdMS"/>
            <w:color w:val="auto"/>
            <w:sz w:val="18"/>
            <w:szCs w:val="18"/>
            <w:u w:val="none"/>
            <w:lang w:val="en-US"/>
          </w:rPr>
          <w:t>http://www.chrys-caragounis.com/Studies/</w:t>
        </w:r>
      </w:hyperlink>
      <w:r w:rsidRPr="00511E1A">
        <w:rPr>
          <w:rFonts w:ascii="Palatino Linotype" w:hAnsi="Palatino Linotype" w:cs="TimesNewRomanBdMS"/>
          <w:sz w:val="18"/>
          <w:szCs w:val="18"/>
          <w:lang w:val="en-US"/>
        </w:rPr>
        <w:t xml:space="preserve"> Parainesis%20on%20Hagiasmos.pdf .</w:t>
      </w:r>
    </w:p>
  </w:footnote>
  <w:footnote w:id="11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Πλάτων</w:t>
      </w:r>
      <w:r w:rsidRPr="00511E1A">
        <w:rPr>
          <w:rFonts w:ascii="Palatino Linotype" w:hAnsi="Palatino Linotype"/>
          <w:sz w:val="18"/>
          <w:szCs w:val="18"/>
          <w:lang w:val="de-DE"/>
        </w:rPr>
        <w:t xml:space="preserve">, </w:t>
      </w:r>
      <w:r w:rsidRPr="00511E1A">
        <w:rPr>
          <w:rFonts w:ascii="Palatino Linotype" w:hAnsi="Palatino Linotype"/>
          <w:i/>
          <w:sz w:val="18"/>
          <w:szCs w:val="18"/>
        </w:rPr>
        <w:t>Νόμοι</w:t>
      </w:r>
      <w:r w:rsidRPr="00511E1A">
        <w:rPr>
          <w:rFonts w:ascii="Palatino Linotype" w:hAnsi="Palatino Linotype"/>
          <w:i/>
          <w:sz w:val="18"/>
          <w:szCs w:val="18"/>
          <w:lang w:val="de-DE"/>
        </w:rPr>
        <w:t xml:space="preserve"> </w:t>
      </w:r>
      <w:r w:rsidRPr="00511E1A">
        <w:rPr>
          <w:rFonts w:ascii="Palatino Linotype" w:hAnsi="Palatino Linotype"/>
          <w:sz w:val="18"/>
          <w:szCs w:val="18"/>
          <w:lang w:val="de-DE"/>
        </w:rPr>
        <w:t>8. 841.</w:t>
      </w:r>
    </w:p>
  </w:footnote>
  <w:footnote w:id="119">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Christoph von Brocke, </w:t>
      </w:r>
      <w:r w:rsidRPr="00511E1A">
        <w:rPr>
          <w:rFonts w:ascii="Palatino Linotype" w:hAnsi="Palatino Linotype"/>
          <w:i/>
          <w:sz w:val="18"/>
          <w:szCs w:val="18"/>
          <w:lang w:val="de-DE"/>
        </w:rPr>
        <w:t>Thessaloniki – Stadt des Kassander und Gemeinde des Paulus. Eine frühe christliche Gemeinde in ihrer heidnischen Umwelt</w:t>
      </w:r>
      <w:r w:rsidRPr="00511E1A">
        <w:rPr>
          <w:rFonts w:ascii="Palatino Linotype" w:hAnsi="Palatino Linotype"/>
          <w:sz w:val="18"/>
          <w:szCs w:val="18"/>
          <w:lang w:val="de-DE"/>
        </w:rPr>
        <w:t xml:space="preserve">, (WUNT 2- 125) Tübingen: Mohr Siebeck 2001. Christopher Steimle, </w:t>
      </w:r>
      <w:r w:rsidRPr="00511E1A">
        <w:rPr>
          <w:rStyle w:val="af3"/>
          <w:rFonts w:ascii="Palatino Linotype" w:hAnsi="Palatino Linotype"/>
          <w:b w:val="0"/>
          <w:i/>
          <w:sz w:val="18"/>
          <w:szCs w:val="18"/>
          <w:lang w:val="de-DE"/>
        </w:rPr>
        <w:t>Religion im römischen Thessaloniki</w:t>
      </w:r>
      <w:r w:rsidRPr="00511E1A">
        <w:rPr>
          <w:rStyle w:val="af3"/>
          <w:rFonts w:ascii="Palatino Linotype" w:hAnsi="Palatino Linotype"/>
          <w:sz w:val="18"/>
          <w:szCs w:val="18"/>
          <w:lang w:val="de-DE"/>
        </w:rPr>
        <w:t xml:space="preserve">, </w:t>
      </w:r>
      <w:r w:rsidRPr="00511E1A">
        <w:rPr>
          <w:rStyle w:val="af3"/>
          <w:rFonts w:ascii="Palatino Linotype" w:hAnsi="Palatino Linotype"/>
          <w:b w:val="0"/>
          <w:sz w:val="18"/>
          <w:szCs w:val="18"/>
          <w:lang w:val="de-DE"/>
        </w:rPr>
        <w:t>(Studien u. Texte zu Antike und Christentum</w:t>
      </w:r>
      <w:r w:rsidRPr="00511E1A">
        <w:rPr>
          <w:rFonts w:ascii="Palatino Linotype" w:hAnsi="Palatino Linotype"/>
          <w:b/>
          <w:sz w:val="18"/>
          <w:szCs w:val="18"/>
          <w:lang w:val="de-DE"/>
        </w:rPr>
        <w:t xml:space="preserve"> </w:t>
      </w:r>
      <w:r w:rsidRPr="00511E1A">
        <w:rPr>
          <w:rFonts w:ascii="Palatino Linotype" w:hAnsi="Palatino Linotype"/>
          <w:sz w:val="18"/>
          <w:szCs w:val="18"/>
          <w:lang w:val="de-DE"/>
        </w:rPr>
        <w:t>47), Tübingen: Mohr Siebeck 2008.</w:t>
      </w:r>
    </w:p>
  </w:footnote>
  <w:footnote w:id="1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Αυτή η αποστολή συμπυκνώνεται στην επιγραφή του Δευτεροησαΐα: «</w:t>
      </w:r>
      <w:r w:rsidRPr="00511E1A">
        <w:rPr>
          <w:rFonts w:ascii="Palatino Linotype" w:hAnsi="Palatino Linotype" w:cs="SBL Greek"/>
          <w:i/>
          <w:sz w:val="18"/>
          <w:szCs w:val="18"/>
          <w:lang w:bidi="he-IL"/>
        </w:rPr>
        <w:t>παρακαλεῖτε παρακαλεῖτε τὸν λαόν μου» λέγει ὁ Θεός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Ο’ 40, 1)</w:t>
      </w:r>
      <w:r w:rsidRPr="00511E1A">
        <w:rPr>
          <w:rFonts w:ascii="Palatino Linotype" w:hAnsi="Palatino Linotype" w:cs="Palatino Linotype"/>
          <w:sz w:val="18"/>
          <w:szCs w:val="18"/>
          <w:lang w:bidi="he-IL"/>
        </w:rPr>
        <w:t>.</w:t>
      </w:r>
    </w:p>
  </w:footnote>
  <w:footnote w:id="12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απάντηση που μου έδωσε μέσω ηλεκτρονικού μηνύματος, όταν έθεσα υπόψη του ερώτημα σχετικά με το συγκεκριμένο θέμα. Ανακάλεσε μάλιστα ένα χωρίο του αγίου Ιωάννου Χρυσοστόμου, στο οποίο παρομοιάζει τη μακρά απουσία του από το κήρυγμα με την αποκοπή μητέρας και θηλάζοντος βρέφους (αφήνοντας έναν υπαινιγμό για αμφίδρομη έλλειψη;). Επεσήμανε ότι δεν γνωρίζουμε τίποτε για την μητέρα του αποστόλου, άλλωστε, και τις ψυχολογικές ταυτίσεις που έγιναν με αυτήν. Είναι γνωστό ότι παρ’ Εβραίοις η μητέρα αποτελεί κυρίαρχη μορφή (όπως σε ολόκληρη τη Μέση Ανατολή). Σημειωτέον ότι ο ίδιος ο Π. αναγκάστηκε να διέλθει την εφηβική ηλικία μακράν από τους γονείς του (συνεπώς και τη μητέρα του) για να σπουδάσει στον μετριοπαθή Γαμαλιήλ. Κατόπιν εντάχθηκε στο ριζοσπαστικό κόμμα των Ζηλωτών υιοθετώντας και τη βία ως μορφή υπεράσπισης της θρησκείας. Η μεταστροφή του στον Χριστιανισμό σήμανε προφανώς μια </w:t>
      </w:r>
      <w:r w:rsidRPr="00511E1A">
        <w:rPr>
          <w:rFonts w:ascii="Palatino Linotype" w:hAnsi="Palatino Linotype"/>
          <w:i/>
          <w:sz w:val="18"/>
          <w:szCs w:val="18"/>
        </w:rPr>
        <w:t>καλή αλλοίωση,</w:t>
      </w:r>
      <w:r w:rsidRPr="00511E1A">
        <w:rPr>
          <w:rFonts w:ascii="Palatino Linotype" w:hAnsi="Palatino Linotype"/>
          <w:sz w:val="18"/>
          <w:szCs w:val="18"/>
        </w:rPr>
        <w:t xml:space="preserve"> που εκφράζεται και στην Α’Θεσ., όπου υιοθετεί το μοντέλο της μάνας τροφού.</w:t>
      </w:r>
    </w:p>
  </w:footnote>
  <w:footnote w:id="12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TrebuchetMS-Bold"/>
          <w:bCs/>
          <w:sz w:val="18"/>
          <w:szCs w:val="18"/>
          <w:lang w:val="de-DE"/>
        </w:rPr>
        <w:t>Eckhard Plümacher,</w:t>
      </w:r>
      <w:r w:rsidRPr="00511E1A">
        <w:rPr>
          <w:rFonts w:ascii="Palatino Linotype" w:hAnsi="Palatino Linotype" w:cs="TrebuchetMS-Bold"/>
          <w:b/>
          <w:bCs/>
          <w:i/>
          <w:sz w:val="18"/>
          <w:szCs w:val="18"/>
          <w:lang w:val="de-DE"/>
        </w:rPr>
        <w:t xml:space="preserve"> </w:t>
      </w:r>
      <w:r w:rsidRPr="00511E1A">
        <w:rPr>
          <w:rFonts w:ascii="Palatino Linotype" w:hAnsi="Palatino Linotype" w:cs="TrebuchetMS"/>
          <w:i/>
          <w:sz w:val="18"/>
          <w:szCs w:val="18"/>
          <w:lang w:val="de-DE"/>
        </w:rPr>
        <w:t xml:space="preserve">Lukas als hellenistischer Schriftsteller. </w:t>
      </w:r>
      <w:r w:rsidRPr="00511E1A">
        <w:rPr>
          <w:rFonts w:ascii="Palatino Linotype" w:hAnsi="Palatino Linotype" w:cs="TrebuchetMS"/>
          <w:i/>
          <w:sz w:val="18"/>
          <w:szCs w:val="18"/>
          <w:lang w:val="en-US"/>
        </w:rPr>
        <w:t xml:space="preserve">Studien zurApostelgeschichte. </w:t>
      </w:r>
      <w:r w:rsidRPr="00511E1A">
        <w:rPr>
          <w:rFonts w:ascii="Palatino Linotype" w:hAnsi="Palatino Linotype" w:cs="TrebuchetMS"/>
          <w:sz w:val="18"/>
          <w:szCs w:val="18"/>
          <w:lang w:val="en-US"/>
        </w:rPr>
        <w:t>Göttingen 1972</w:t>
      </w:r>
      <w:r w:rsidRPr="00511E1A">
        <w:rPr>
          <w:rFonts w:ascii="Palatino Linotype" w:hAnsi="Palatino Linotype" w:cs="NewCenturySchlbk-Roman"/>
          <w:sz w:val="18"/>
          <w:szCs w:val="18"/>
          <w:lang w:val="en-US"/>
        </w:rPr>
        <w:t>, 80-136)</w:t>
      </w:r>
      <w:r w:rsidRPr="00511E1A">
        <w:rPr>
          <w:rFonts w:ascii="Palatino Linotype" w:hAnsi="Palatino Linotype" w:cs="TrebuchetMS"/>
          <w:sz w:val="18"/>
          <w:szCs w:val="18"/>
          <w:lang w:val="en-US"/>
        </w:rPr>
        <w:t xml:space="preserve">. </w:t>
      </w:r>
      <w:r w:rsidRPr="00511E1A">
        <w:rPr>
          <w:rFonts w:ascii="Palatino Linotype" w:hAnsi="Palatino Linotype" w:cs="TrebuchetMS"/>
          <w:sz w:val="18"/>
          <w:szCs w:val="18"/>
        </w:rPr>
        <w:t>Η</w:t>
      </w:r>
      <w:r w:rsidRPr="00511E1A">
        <w:rPr>
          <w:rFonts w:ascii="Palatino Linotype" w:hAnsi="Palatino Linotype" w:cs="TrebuchetMS"/>
          <w:i/>
          <w:sz w:val="18"/>
          <w:szCs w:val="18"/>
          <w:lang w:val="en-US"/>
        </w:rPr>
        <w:t xml:space="preserve"> </w:t>
      </w:r>
      <w:hyperlink r:id="rId89" w:history="1">
        <w:r w:rsidRPr="00511E1A">
          <w:rPr>
            <w:rStyle w:val="-"/>
            <w:rFonts w:ascii="Palatino Linotype" w:hAnsi="Palatino Linotype"/>
            <w:color w:val="auto"/>
            <w:sz w:val="18"/>
            <w:szCs w:val="18"/>
            <w:u w:val="none"/>
            <w:lang w:val="en-US"/>
          </w:rPr>
          <w:t xml:space="preserve">Juhana Torkki, </w:t>
        </w:r>
        <w:r w:rsidRPr="00511E1A">
          <w:rPr>
            <w:rStyle w:val="af3"/>
            <w:rFonts w:ascii="Palatino Linotype" w:hAnsi="Palatino Linotype"/>
            <w:b w:val="0"/>
            <w:sz w:val="18"/>
            <w:szCs w:val="18"/>
            <w:lang w:val="en-US"/>
          </w:rPr>
          <w:t>The dramatic Account of Paul’s Encounter with Philosophy: An Analysis of Acts 17:16-34 with regard to Contemporary Philosophical Debates.</w:t>
        </w:r>
      </w:hyperlink>
      <w:r w:rsidRPr="00511E1A">
        <w:rPr>
          <w:rFonts w:ascii="Palatino Linotype" w:hAnsi="Palatino Linotype"/>
          <w:sz w:val="18"/>
          <w:szCs w:val="18"/>
          <w:lang w:val="en-US"/>
        </w:rPr>
        <w:t xml:space="preserve"> PhD</w:t>
      </w:r>
      <w:r w:rsidRPr="00511E1A">
        <w:rPr>
          <w:rFonts w:ascii="Palatino Linotype" w:hAnsi="Palatino Linotype"/>
          <w:sz w:val="18"/>
          <w:szCs w:val="18"/>
        </w:rPr>
        <w:t xml:space="preserve"> </w:t>
      </w:r>
      <w:r w:rsidRPr="00511E1A">
        <w:rPr>
          <w:rFonts w:ascii="Palatino Linotype" w:hAnsi="Palatino Linotype"/>
          <w:sz w:val="18"/>
          <w:szCs w:val="18"/>
          <w:lang w:val="en-US"/>
        </w:rPr>
        <w:t>diss</w:t>
      </w:r>
      <w:r w:rsidRPr="00511E1A">
        <w:rPr>
          <w:rFonts w:ascii="Palatino Linotype" w:hAnsi="Palatino Linotype"/>
          <w:sz w:val="18"/>
          <w:szCs w:val="18"/>
        </w:rPr>
        <w:t xml:space="preserve">.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Helsinki</w:t>
      </w:r>
      <w:r w:rsidRPr="00511E1A">
        <w:rPr>
          <w:rFonts w:ascii="Palatino Linotype" w:hAnsi="Palatino Linotype"/>
          <w:sz w:val="18"/>
          <w:szCs w:val="18"/>
        </w:rPr>
        <w:t xml:space="preserve">, 2004, 148-149 επισημαίνει ότι κατά την αφήγηση δημιουργείται </w:t>
      </w:r>
      <w:r w:rsidRPr="00511E1A">
        <w:rPr>
          <w:rFonts w:ascii="Palatino Linotype" w:hAnsi="Palatino Linotype"/>
          <w:i/>
          <w:sz w:val="18"/>
          <w:szCs w:val="18"/>
        </w:rPr>
        <w:t>περιπέτεια</w:t>
      </w:r>
      <w:r w:rsidRPr="00511E1A">
        <w:rPr>
          <w:rFonts w:ascii="Palatino Linotype" w:hAnsi="Palatino Linotype"/>
          <w:sz w:val="18"/>
          <w:szCs w:val="18"/>
        </w:rPr>
        <w:t xml:space="preserve"> και έκπληξη με απότομη τροπή ή αναπάντεχη ανατροπή των γεγονότων αλλά και αγωνία (suspence = εκκρεμότητα) μέσω (1) της καθυστέρησης (όταν δεν δίνεται η πληροφορία τη στιγμή που την αναμένει ο ακροατής) αλλά και (2) των κενών (gaps): στοιχεία ή συμβάντα παραδίδονται αποσπασματικά προκειμένου ο ακροατής 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 να συμμετάσχει στο δρώμενο του Κειμένου. </w:t>
      </w:r>
    </w:p>
  </w:footnote>
  <w:footnote w:id="12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GB"/>
        </w:rPr>
        <w:t xml:space="preserve"> </w:t>
      </w:r>
      <w:r w:rsidRPr="00511E1A">
        <w:rPr>
          <w:rFonts w:ascii="Palatino Linotype" w:hAnsi="Palatino Linotype"/>
          <w:sz w:val="18"/>
          <w:szCs w:val="18"/>
        </w:rPr>
        <w:t>Πολύ</w:t>
      </w:r>
      <w:r w:rsidRPr="00511E1A">
        <w:rPr>
          <w:rFonts w:ascii="Palatino Linotype" w:hAnsi="Palatino Linotype"/>
          <w:sz w:val="18"/>
          <w:szCs w:val="18"/>
          <w:lang w:val="en-US"/>
        </w:rPr>
        <w:t xml:space="preserve"> </w:t>
      </w:r>
      <w:r w:rsidRPr="00511E1A">
        <w:rPr>
          <w:rFonts w:ascii="Palatino Linotype" w:hAnsi="Palatino Linotype"/>
          <w:sz w:val="18"/>
          <w:szCs w:val="18"/>
        </w:rPr>
        <w:t>κατατοπιστική</w:t>
      </w:r>
      <w:r w:rsidRPr="00511E1A">
        <w:rPr>
          <w:rFonts w:ascii="Palatino Linotype" w:hAnsi="Palatino Linotype"/>
          <w:sz w:val="18"/>
          <w:szCs w:val="18"/>
          <w:lang w:val="en-US"/>
        </w:rPr>
        <w:t xml:space="preserve"> </w:t>
      </w:r>
      <w:r w:rsidRPr="00511E1A">
        <w:rPr>
          <w:rFonts w:ascii="Palatino Linotype" w:hAnsi="Palatino Linotype"/>
          <w:sz w:val="18"/>
          <w:szCs w:val="18"/>
        </w:rPr>
        <w:t>είναι</w:t>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σχετικά</w:t>
      </w:r>
      <w:r w:rsidRPr="00511E1A">
        <w:rPr>
          <w:rFonts w:ascii="Palatino Linotype" w:hAnsi="Palatino Linotype"/>
          <w:sz w:val="18"/>
          <w:szCs w:val="18"/>
          <w:lang w:val="en-US"/>
        </w:rPr>
        <w:t xml:space="preserve"> </w:t>
      </w:r>
      <w:r w:rsidRPr="00511E1A">
        <w:rPr>
          <w:rFonts w:ascii="Palatino Linotype" w:hAnsi="Palatino Linotype"/>
          <w:sz w:val="18"/>
          <w:szCs w:val="18"/>
        </w:rPr>
        <w:t>η</w:t>
      </w:r>
      <w:r w:rsidRPr="00511E1A">
        <w:rPr>
          <w:rFonts w:ascii="Palatino Linotype" w:hAnsi="Palatino Linotype"/>
          <w:sz w:val="18"/>
          <w:szCs w:val="18"/>
          <w:lang w:val="en-US"/>
        </w:rPr>
        <w:t xml:space="preserve"> </w:t>
      </w:r>
      <w:r w:rsidRPr="00511E1A">
        <w:rPr>
          <w:rFonts w:ascii="Palatino Linotype" w:hAnsi="Palatino Linotype"/>
          <w:sz w:val="18"/>
          <w:szCs w:val="18"/>
        </w:rPr>
        <w:t>εξής</w:t>
      </w:r>
      <w:r w:rsidRPr="00511E1A">
        <w:rPr>
          <w:rFonts w:ascii="Palatino Linotype" w:hAnsi="Palatino Linotype"/>
          <w:sz w:val="18"/>
          <w:szCs w:val="18"/>
          <w:lang w:val="en-US"/>
        </w:rPr>
        <w:t xml:space="preserve"> </w:t>
      </w:r>
      <w:r w:rsidRPr="00511E1A">
        <w:rPr>
          <w:rFonts w:ascii="Palatino Linotype" w:hAnsi="Palatino Linotype"/>
          <w:sz w:val="18"/>
          <w:szCs w:val="18"/>
        </w:rPr>
        <w:t>Διατριβή</w:t>
      </w:r>
      <w:r w:rsidRPr="00511E1A">
        <w:rPr>
          <w:rFonts w:ascii="Palatino Linotype" w:hAnsi="Palatino Linotype"/>
          <w:sz w:val="18"/>
          <w:szCs w:val="18"/>
          <w:lang w:val="en-US"/>
        </w:rPr>
        <w:t xml:space="preserve">: </w:t>
      </w:r>
      <w:hyperlink r:id="rId90" w:history="1">
        <w:r w:rsidRPr="00511E1A">
          <w:rPr>
            <w:rStyle w:val="-"/>
            <w:rFonts w:ascii="Palatino Linotype" w:hAnsi="Palatino Linotype"/>
            <w:color w:val="auto"/>
            <w:sz w:val="18"/>
            <w:szCs w:val="18"/>
            <w:u w:val="none"/>
            <w:lang w:val="en-GB"/>
          </w:rPr>
          <w:t xml:space="preserve">Kathy Reiko Maxwell, </w:t>
        </w:r>
        <w:r w:rsidRPr="00511E1A">
          <w:rPr>
            <w:rStyle w:val="af3"/>
            <w:rFonts w:ascii="Palatino Linotype" w:hAnsi="Palatino Linotype"/>
            <w:b w:val="0"/>
            <w:i/>
            <w:sz w:val="18"/>
            <w:szCs w:val="18"/>
            <w:lang w:val="en-GB"/>
          </w:rPr>
          <w:t>Hearing between the Lines: The Audience as Fellow-Worker in Luke-Acts and Its Literary Milieu.</w:t>
        </w:r>
      </w:hyperlink>
      <w:r w:rsidRPr="00511E1A">
        <w:rPr>
          <w:rFonts w:ascii="Palatino Linotype" w:hAnsi="Palatino Linotype"/>
          <w:sz w:val="18"/>
          <w:szCs w:val="18"/>
          <w:lang w:val="en-GB"/>
        </w:rPr>
        <w:t xml:space="preserve"> Baylor University, 2007 </w:t>
      </w:r>
      <w:r w:rsidRPr="00511E1A">
        <w:rPr>
          <w:rFonts w:ascii="Palatino Linotype" w:hAnsi="Palatino Linotype"/>
          <w:sz w:val="18"/>
          <w:szCs w:val="18"/>
        </w:rPr>
        <w:t>στο</w:t>
      </w:r>
      <w:r w:rsidRPr="00511E1A">
        <w:rPr>
          <w:rFonts w:ascii="Palatino Linotype" w:hAnsi="Palatino Linotype"/>
          <w:sz w:val="18"/>
          <w:szCs w:val="18"/>
          <w:lang w:val="en-GB"/>
        </w:rPr>
        <w:t xml:space="preserve"> </w:t>
      </w:r>
      <w:r w:rsidRPr="00511E1A">
        <w:rPr>
          <w:rFonts w:ascii="Palatino Linotype" w:hAnsi="Palatino Linotype"/>
          <w:sz w:val="18"/>
          <w:szCs w:val="18"/>
        </w:rPr>
        <w:t>διαδικτυακό</w:t>
      </w:r>
      <w:r w:rsidRPr="00511E1A">
        <w:rPr>
          <w:rFonts w:ascii="Palatino Linotype" w:hAnsi="Palatino Linotype"/>
          <w:sz w:val="18"/>
          <w:szCs w:val="18"/>
          <w:lang w:val="en-GB"/>
        </w:rPr>
        <w:t xml:space="preserve"> </w:t>
      </w:r>
      <w:r w:rsidRPr="00511E1A">
        <w:rPr>
          <w:rFonts w:ascii="Palatino Linotype" w:hAnsi="Palatino Linotype"/>
          <w:sz w:val="18"/>
          <w:szCs w:val="18"/>
        </w:rPr>
        <w:t>τόπο</w:t>
      </w:r>
      <w:r w:rsidRPr="00511E1A">
        <w:rPr>
          <w:rFonts w:ascii="Palatino Linotype" w:hAnsi="Palatino Linotype"/>
          <w:sz w:val="18"/>
          <w:szCs w:val="18"/>
          <w:lang w:val="en-GB"/>
        </w:rPr>
        <w:t xml:space="preserve"> </w:t>
      </w:r>
      <w:hyperlink r:id="rId91" w:history="1">
        <w:r w:rsidRPr="00511E1A">
          <w:rPr>
            <w:rStyle w:val="-"/>
            <w:rFonts w:ascii="Palatino Linotype" w:hAnsi="Palatino Linotype"/>
            <w:color w:val="auto"/>
            <w:sz w:val="18"/>
            <w:szCs w:val="18"/>
            <w:u w:val="none"/>
            <w:lang w:val="en-GB"/>
          </w:rPr>
          <w:t>https</w:t>
        </w:r>
        <w:r w:rsidRPr="00511E1A">
          <w:rPr>
            <w:rStyle w:val="-"/>
            <w:rFonts w:ascii="Palatino Linotype" w:hAnsi="Palatino Linotype"/>
            <w:color w:val="auto"/>
            <w:sz w:val="18"/>
            <w:szCs w:val="18"/>
            <w:u w:val="none"/>
            <w:lang w:val="en-US"/>
          </w:rPr>
          <w:t>://</w:t>
        </w:r>
        <w:r w:rsidRPr="00511E1A">
          <w:rPr>
            <w:rStyle w:val="-"/>
            <w:rFonts w:ascii="Palatino Linotype" w:hAnsi="Palatino Linotype"/>
            <w:color w:val="auto"/>
            <w:sz w:val="18"/>
            <w:szCs w:val="18"/>
            <w:u w:val="none"/>
            <w:lang w:val="en-GB"/>
          </w:rPr>
          <w:t>beardocs</w:t>
        </w:r>
        <w:r w:rsidRPr="00511E1A">
          <w:rPr>
            <w:rStyle w:val="-"/>
            <w:rFonts w:ascii="Palatino Linotype" w:hAnsi="Palatino Linotype"/>
            <w:color w:val="auto"/>
            <w:sz w:val="18"/>
            <w:szCs w:val="18"/>
            <w:u w:val="none"/>
            <w:lang w:val="en-US"/>
          </w:rPr>
          <w:t>.</w:t>
        </w:r>
        <w:r w:rsidRPr="00511E1A">
          <w:rPr>
            <w:rStyle w:val="-"/>
            <w:rFonts w:ascii="Palatino Linotype" w:hAnsi="Palatino Linotype"/>
            <w:color w:val="auto"/>
            <w:sz w:val="18"/>
            <w:szCs w:val="18"/>
            <w:u w:val="none"/>
            <w:lang w:val="en-GB"/>
          </w:rPr>
          <w:t>baylor</w:t>
        </w:r>
        <w:r w:rsidRPr="00511E1A">
          <w:rPr>
            <w:rStyle w:val="-"/>
            <w:rFonts w:ascii="Palatino Linotype" w:hAnsi="Palatino Linotype"/>
            <w:color w:val="auto"/>
            <w:sz w:val="18"/>
            <w:szCs w:val="18"/>
            <w:u w:val="none"/>
            <w:lang w:val="en-US"/>
          </w:rPr>
          <w:t>.</w:t>
        </w:r>
        <w:r w:rsidRPr="00511E1A">
          <w:rPr>
            <w:rStyle w:val="-"/>
            <w:rFonts w:ascii="Palatino Linotype" w:hAnsi="Palatino Linotype"/>
            <w:color w:val="auto"/>
            <w:sz w:val="18"/>
            <w:szCs w:val="18"/>
            <w:u w:val="none"/>
            <w:lang w:val="en-GB"/>
          </w:rPr>
          <w:t>edu</w:t>
        </w:r>
        <w:r w:rsidRPr="00511E1A">
          <w:rPr>
            <w:rStyle w:val="-"/>
            <w:rFonts w:ascii="Palatino Linotype" w:hAnsi="Palatino Linotype"/>
            <w:color w:val="auto"/>
            <w:sz w:val="18"/>
            <w:szCs w:val="18"/>
            <w:u w:val="none"/>
            <w:lang w:val="en-US"/>
          </w:rPr>
          <w:t>/</w:t>
        </w:r>
        <w:r w:rsidRPr="00511E1A">
          <w:rPr>
            <w:rStyle w:val="-"/>
            <w:rFonts w:ascii="Palatino Linotype" w:hAnsi="Palatino Linotype"/>
            <w:color w:val="auto"/>
            <w:sz w:val="18"/>
            <w:szCs w:val="18"/>
            <w:u w:val="none"/>
            <w:lang w:val="en-GB"/>
          </w:rPr>
          <w:t>bitstream</w:t>
        </w:r>
        <w:r w:rsidRPr="00511E1A">
          <w:rPr>
            <w:rStyle w:val="-"/>
            <w:rFonts w:ascii="Palatino Linotype" w:hAnsi="Palatino Linotype"/>
            <w:color w:val="auto"/>
            <w:sz w:val="18"/>
            <w:szCs w:val="18"/>
            <w:u w:val="none"/>
            <w:lang w:val="en-US"/>
          </w:rPr>
          <w:t xml:space="preserve"> /2104/5142/1/</w:t>
        </w:r>
        <w:r w:rsidRPr="00511E1A">
          <w:rPr>
            <w:rStyle w:val="-"/>
            <w:rFonts w:ascii="Palatino Linotype" w:hAnsi="Palatino Linotype"/>
            <w:color w:val="auto"/>
            <w:sz w:val="18"/>
            <w:szCs w:val="18"/>
            <w:u w:val="none"/>
            <w:lang w:val="en-GB"/>
          </w:rPr>
          <w:t xml:space="preserve"> kathy</w:t>
        </w:r>
        <w:r w:rsidRPr="00511E1A">
          <w:rPr>
            <w:rStyle w:val="-"/>
            <w:rFonts w:ascii="Palatino Linotype" w:hAnsi="Palatino Linotype"/>
            <w:color w:val="auto"/>
            <w:sz w:val="18"/>
            <w:szCs w:val="18"/>
            <w:u w:val="none"/>
            <w:lang w:val="en-US"/>
          </w:rPr>
          <w:t>_</w:t>
        </w:r>
        <w:r w:rsidRPr="00511E1A">
          <w:rPr>
            <w:rStyle w:val="-"/>
            <w:rFonts w:ascii="Palatino Linotype" w:hAnsi="Palatino Linotype"/>
            <w:color w:val="auto"/>
            <w:sz w:val="18"/>
            <w:szCs w:val="18"/>
            <w:u w:val="none"/>
            <w:lang w:val="en-GB"/>
          </w:rPr>
          <w:t>maxwell</w:t>
        </w:r>
        <w:r w:rsidRPr="00511E1A">
          <w:rPr>
            <w:rStyle w:val="-"/>
            <w:rFonts w:ascii="Palatino Linotype" w:hAnsi="Palatino Linotype"/>
            <w:color w:val="auto"/>
            <w:sz w:val="18"/>
            <w:szCs w:val="18"/>
            <w:u w:val="none"/>
            <w:lang w:val="en-US"/>
          </w:rPr>
          <w:t>_</w:t>
        </w:r>
        <w:r w:rsidRPr="00511E1A">
          <w:rPr>
            <w:rStyle w:val="-"/>
            <w:rFonts w:ascii="Palatino Linotype" w:hAnsi="Palatino Linotype"/>
            <w:color w:val="auto"/>
            <w:sz w:val="18"/>
            <w:szCs w:val="18"/>
            <w:u w:val="none"/>
            <w:lang w:val="en-GB"/>
          </w:rPr>
          <w:t>phd</w:t>
        </w:r>
        <w:r w:rsidRPr="00511E1A">
          <w:rPr>
            <w:rStyle w:val="-"/>
            <w:rFonts w:ascii="Palatino Linotype" w:hAnsi="Palatino Linotype"/>
            <w:color w:val="auto"/>
            <w:sz w:val="18"/>
            <w:szCs w:val="18"/>
            <w:u w:val="none"/>
            <w:lang w:val="en-US"/>
          </w:rPr>
          <w:t>.</w:t>
        </w:r>
        <w:r w:rsidRPr="00511E1A">
          <w:rPr>
            <w:rStyle w:val="-"/>
            <w:rFonts w:ascii="Palatino Linotype" w:hAnsi="Palatino Linotype"/>
            <w:color w:val="auto"/>
            <w:sz w:val="18"/>
            <w:szCs w:val="18"/>
            <w:u w:val="none"/>
            <w:lang w:val="en-GB"/>
          </w:rPr>
          <w:t>pdf</w:t>
        </w:r>
      </w:hyperlink>
      <w:r w:rsidRPr="00511E1A">
        <w:rPr>
          <w:rFonts w:ascii="Palatino Linotype" w:hAnsi="Palatino Linotype"/>
          <w:sz w:val="18"/>
          <w:szCs w:val="18"/>
          <w:lang w:val="en-GB"/>
        </w:rPr>
        <w:t xml:space="preserve"> (</w:t>
      </w:r>
      <w:r w:rsidRPr="00511E1A">
        <w:rPr>
          <w:rFonts w:ascii="Palatino Linotype" w:hAnsi="Palatino Linotype"/>
          <w:sz w:val="18"/>
          <w:szCs w:val="18"/>
        </w:rPr>
        <w:t>ημερομηνία</w:t>
      </w:r>
      <w:r w:rsidRPr="00511E1A">
        <w:rPr>
          <w:rFonts w:ascii="Palatino Linotype" w:hAnsi="Palatino Linotype"/>
          <w:sz w:val="18"/>
          <w:szCs w:val="18"/>
          <w:lang w:val="en-GB"/>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GB"/>
        </w:rPr>
        <w:t>: 1-2-2012)</w:t>
      </w:r>
      <w:r w:rsidRPr="00511E1A">
        <w:rPr>
          <w:rFonts w:ascii="Palatino Linotype" w:hAnsi="Palatino Linotype"/>
          <w:sz w:val="18"/>
          <w:szCs w:val="18"/>
          <w:lang w:val="en-US"/>
        </w:rPr>
        <w:t xml:space="preserve">, 283 </w:t>
      </w:r>
      <w:r w:rsidRPr="00511E1A">
        <w:rPr>
          <w:rFonts w:ascii="Palatino Linotype" w:hAnsi="Palatino Linotype"/>
          <w:sz w:val="18"/>
          <w:szCs w:val="18"/>
        </w:rPr>
        <w:t>κε</w:t>
      </w:r>
      <w:r w:rsidRPr="00511E1A">
        <w:rPr>
          <w:rFonts w:ascii="Palatino Linotype" w:hAnsi="Palatino Linotype"/>
          <w:sz w:val="18"/>
          <w:szCs w:val="18"/>
          <w:lang w:val="en-US"/>
        </w:rPr>
        <w:t xml:space="preserve">. </w:t>
      </w:r>
    </w:p>
  </w:footnote>
  <w:footnote w:id="12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Εκτενέστερη ανάλυση βλ. Σ. Δεσπότη, </w:t>
      </w:r>
      <w:r w:rsidRPr="00511E1A">
        <w:rPr>
          <w:rFonts w:ascii="Palatino Linotype" w:hAnsi="Palatino Linotype"/>
          <w:i/>
          <w:sz w:val="18"/>
          <w:szCs w:val="18"/>
        </w:rPr>
        <w:t>Η ιεραποστολική Περιοδεία του Παύλου στην Ελλάδα</w:t>
      </w:r>
      <w:r w:rsidRPr="00511E1A">
        <w:rPr>
          <w:rFonts w:ascii="Palatino Linotype" w:hAnsi="Palatino Linotype"/>
          <w:sz w:val="18"/>
          <w:szCs w:val="18"/>
        </w:rPr>
        <w:t>, Αθήνα: Ουρανός 2011, 56 κε.</w:t>
      </w:r>
    </w:p>
  </w:footnote>
  <w:footnote w:id="12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Apologetische Erzählstrategien in der Apostelgeschichte – Ein neuer Blick auf Acts 15,36-19,40,</w:t>
      </w:r>
      <w:r w:rsidRPr="00511E1A">
        <w:rPr>
          <w:rFonts w:ascii="Palatino Linotype" w:hAnsi="Palatino Linotype"/>
          <w:i/>
          <w:sz w:val="18"/>
          <w:szCs w:val="18"/>
          <w:lang w:val="de-DE"/>
        </w:rPr>
        <w:t xml:space="preserve"> Nov.T.</w:t>
      </w:r>
      <w:r w:rsidRPr="00511E1A">
        <w:rPr>
          <w:rFonts w:ascii="Palatino Linotype" w:hAnsi="Palatino Linotype"/>
          <w:sz w:val="18"/>
          <w:szCs w:val="18"/>
          <w:lang w:val="de-DE"/>
        </w:rPr>
        <w:t xml:space="preserve"> XLVIII (2006) 329-352.</w:t>
      </w:r>
    </w:p>
  </w:footnote>
  <w:footnote w:id="12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Λουκιανού</w:t>
      </w:r>
      <w:r w:rsidRPr="00511E1A">
        <w:rPr>
          <w:rFonts w:ascii="Palatino Linotype" w:hAnsi="Palatino Linotype"/>
          <w:sz w:val="18"/>
          <w:szCs w:val="18"/>
          <w:lang w:val="de-DE"/>
        </w:rPr>
        <w:t xml:space="preserve">, </w:t>
      </w:r>
      <w:r w:rsidRPr="00511E1A">
        <w:rPr>
          <w:rFonts w:ascii="Palatino Linotype" w:hAnsi="Palatino Linotype"/>
          <w:i/>
          <w:sz w:val="18"/>
          <w:szCs w:val="18"/>
        </w:rPr>
        <w:t>Ψευδομάντις</w:t>
      </w:r>
      <w:r w:rsidRPr="00511E1A">
        <w:rPr>
          <w:rFonts w:ascii="Palatino Linotype" w:hAnsi="Palatino Linotype"/>
          <w:sz w:val="18"/>
          <w:szCs w:val="18"/>
          <w:lang w:val="de-DE"/>
        </w:rPr>
        <w:t xml:space="preserve"> 8: </w:t>
      </w:r>
      <w:r w:rsidRPr="00511E1A">
        <w:rPr>
          <w:rFonts w:ascii="Palatino Linotype" w:hAnsi="Palatino Linotype"/>
          <w:i/>
          <w:sz w:val="18"/>
          <w:szCs w:val="18"/>
        </w:rPr>
        <w:t>Ὡς</w:t>
      </w:r>
      <w:r w:rsidRPr="00511E1A">
        <w:rPr>
          <w:rFonts w:ascii="Palatino Linotype" w:hAnsi="Palatino Linotype"/>
          <w:i/>
          <w:sz w:val="18"/>
          <w:szCs w:val="18"/>
          <w:lang w:val="de-DE"/>
        </w:rPr>
        <w:t xml:space="preserve"> </w:t>
      </w:r>
      <w:r w:rsidRPr="00511E1A">
        <w:rPr>
          <w:rFonts w:ascii="Palatino Linotype" w:hAnsi="Palatino Linotype"/>
          <w:i/>
          <w:sz w:val="18"/>
          <w:szCs w:val="18"/>
        </w:rPr>
        <w:t>γὰρ</w:t>
      </w:r>
      <w:r w:rsidRPr="00511E1A">
        <w:rPr>
          <w:rFonts w:ascii="Palatino Linotype" w:hAnsi="Palatino Linotype"/>
          <w:i/>
          <w:sz w:val="18"/>
          <w:szCs w:val="18"/>
          <w:lang w:val="de-DE"/>
        </w:rPr>
        <w:t xml:space="preserve"> </w:t>
      </w:r>
      <w:r w:rsidRPr="00511E1A">
        <w:rPr>
          <w:rFonts w:ascii="Palatino Linotype" w:hAnsi="Palatino Linotype"/>
          <w:i/>
          <w:sz w:val="18"/>
          <w:szCs w:val="18"/>
        </w:rPr>
        <w:t>ἂν</w:t>
      </w:r>
      <w:r w:rsidRPr="00511E1A">
        <w:rPr>
          <w:rFonts w:ascii="Palatino Linotype" w:hAnsi="Palatino Linotype"/>
          <w:i/>
          <w:sz w:val="18"/>
          <w:szCs w:val="18"/>
          <w:lang w:val="de-DE"/>
        </w:rPr>
        <w:t xml:space="preserve"> </w:t>
      </w:r>
      <w:r w:rsidRPr="00511E1A">
        <w:rPr>
          <w:rFonts w:ascii="Palatino Linotype" w:hAnsi="Palatino Linotype"/>
          <w:i/>
          <w:sz w:val="18"/>
          <w:szCs w:val="18"/>
        </w:rPr>
        <w:t>δύο</w:t>
      </w:r>
      <w:r w:rsidRPr="00511E1A">
        <w:rPr>
          <w:rFonts w:ascii="Palatino Linotype" w:hAnsi="Palatino Linotype"/>
          <w:i/>
          <w:sz w:val="18"/>
          <w:szCs w:val="18"/>
          <w:lang w:val="de-DE"/>
        </w:rPr>
        <w:t xml:space="preserve"> </w:t>
      </w:r>
      <w:r w:rsidRPr="00511E1A">
        <w:rPr>
          <w:rFonts w:ascii="Palatino Linotype" w:hAnsi="Palatino Linotype"/>
          <w:i/>
          <w:sz w:val="18"/>
          <w:szCs w:val="18"/>
        </w:rPr>
        <w:t>κάκιστοι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μεγαλότολμοι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πρὸς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κακουργεῖν</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προχειρότατοι</w:t>
      </w:r>
      <w:r w:rsidRPr="00511E1A">
        <w:rPr>
          <w:rFonts w:ascii="Palatino Linotype" w:hAnsi="Palatino Linotype"/>
          <w:i/>
          <w:sz w:val="18"/>
          <w:szCs w:val="18"/>
          <w:lang w:val="de-DE"/>
        </w:rPr>
        <w:t xml:space="preserve"> </w:t>
      </w:r>
      <w:r w:rsidRPr="00511E1A">
        <w:rPr>
          <w:rFonts w:ascii="Palatino Linotype" w:hAnsi="Palatino Linotype"/>
          <w:i/>
          <w:sz w:val="18"/>
          <w:szCs w:val="18"/>
        </w:rPr>
        <w:t>εἰς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συνελθόντες͵</w:t>
      </w:r>
      <w:r w:rsidRPr="00511E1A">
        <w:rPr>
          <w:rFonts w:ascii="Palatino Linotype" w:hAnsi="Palatino Linotype"/>
          <w:i/>
          <w:sz w:val="18"/>
          <w:szCs w:val="18"/>
          <w:lang w:val="de-DE"/>
        </w:rPr>
        <w:t xml:space="preserve"> </w:t>
      </w:r>
      <w:r w:rsidRPr="00511E1A">
        <w:rPr>
          <w:rFonts w:ascii="Palatino Linotype" w:hAnsi="Palatino Linotype"/>
          <w:i/>
          <w:sz w:val="18"/>
          <w:szCs w:val="18"/>
        </w:rPr>
        <w:t>ῥᾳδίως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κατενόησαν</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τὸν</w:t>
      </w:r>
      <w:r w:rsidRPr="00511E1A">
        <w:rPr>
          <w:rFonts w:ascii="Palatino Linotype" w:hAnsi="Palatino Linotype"/>
          <w:i/>
          <w:sz w:val="18"/>
          <w:szCs w:val="18"/>
          <w:lang w:val="de-DE"/>
        </w:rPr>
        <w:t xml:space="preserve"> </w:t>
      </w:r>
      <w:r w:rsidRPr="00511E1A">
        <w:rPr>
          <w:rFonts w:ascii="Palatino Linotype" w:hAnsi="Palatino Linotype"/>
          <w:i/>
          <w:sz w:val="18"/>
          <w:szCs w:val="18"/>
        </w:rPr>
        <w:t>τῶν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ἀνθρώπων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βίον</w:t>
      </w:r>
      <w:r w:rsidRPr="00511E1A">
        <w:rPr>
          <w:rFonts w:ascii="Palatino Linotype" w:hAnsi="Palatino Linotype"/>
          <w:i/>
          <w:sz w:val="18"/>
          <w:szCs w:val="18"/>
          <w:lang w:val="de-DE"/>
        </w:rPr>
        <w:t xml:space="preserve"> </w:t>
      </w:r>
      <w:r w:rsidRPr="00511E1A">
        <w:rPr>
          <w:rFonts w:ascii="Palatino Linotype" w:hAnsi="Palatino Linotype"/>
          <w:i/>
          <w:sz w:val="18"/>
          <w:szCs w:val="18"/>
        </w:rPr>
        <w:t>ὑπὸ</w:t>
      </w:r>
      <w:r w:rsidRPr="00511E1A">
        <w:rPr>
          <w:rFonts w:ascii="Palatino Linotype" w:hAnsi="Palatino Linotype"/>
          <w:i/>
          <w:sz w:val="18"/>
          <w:szCs w:val="18"/>
          <w:lang w:val="de-DE"/>
        </w:rPr>
        <w:t xml:space="preserve"> </w:t>
      </w:r>
      <w:r w:rsidRPr="00511E1A">
        <w:rPr>
          <w:rFonts w:ascii="Palatino Linotype" w:hAnsi="Palatino Linotype"/>
          <w:i/>
          <w:sz w:val="18"/>
          <w:szCs w:val="18"/>
        </w:rPr>
        <w:t>δυοῖν</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τούτοιν</w:t>
      </w:r>
      <w:r w:rsidRPr="00511E1A">
        <w:rPr>
          <w:rFonts w:ascii="Palatino Linotype" w:hAnsi="Palatino Linotype"/>
          <w:i/>
          <w:sz w:val="18"/>
          <w:szCs w:val="18"/>
          <w:lang w:val="de-DE"/>
        </w:rPr>
        <w:t xml:space="preserve"> </w:t>
      </w:r>
      <w:r w:rsidRPr="00511E1A">
        <w:rPr>
          <w:rFonts w:ascii="Palatino Linotype" w:hAnsi="Palatino Linotype"/>
          <w:i/>
          <w:sz w:val="18"/>
          <w:szCs w:val="18"/>
        </w:rPr>
        <w:t>μεγίστοιν</w:t>
      </w:r>
      <w:r w:rsidRPr="00511E1A">
        <w:rPr>
          <w:rFonts w:ascii="Palatino Linotype" w:hAnsi="Palatino Linotype"/>
          <w:i/>
          <w:sz w:val="18"/>
          <w:szCs w:val="18"/>
          <w:lang w:val="de-DE"/>
        </w:rPr>
        <w:t xml:space="preserve"> </w:t>
      </w:r>
      <w:r w:rsidRPr="00511E1A">
        <w:rPr>
          <w:rFonts w:ascii="Palatino Linotype" w:hAnsi="Palatino Linotype"/>
          <w:i/>
          <w:sz w:val="18"/>
          <w:szCs w:val="18"/>
        </w:rPr>
        <w:t>τυραννούμενον͵</w:t>
      </w:r>
      <w:r w:rsidRPr="00511E1A">
        <w:rPr>
          <w:rFonts w:ascii="Palatino Linotype" w:hAnsi="Palatino Linotype"/>
          <w:i/>
          <w:sz w:val="18"/>
          <w:szCs w:val="18"/>
          <w:lang w:val="de-DE"/>
        </w:rPr>
        <w:t xml:space="preserve"> </w:t>
      </w:r>
      <w:r w:rsidRPr="00511E1A">
        <w:rPr>
          <w:rFonts w:ascii="Palatino Linotype" w:hAnsi="Palatino Linotype"/>
          <w:b/>
          <w:i/>
          <w:sz w:val="18"/>
          <w:szCs w:val="18"/>
        </w:rPr>
        <w:t>ἐλπίδος</w:t>
      </w:r>
      <w:r w:rsidRPr="00511E1A">
        <w:rPr>
          <w:rFonts w:ascii="Palatino Linotype" w:hAnsi="Palatino Linotype"/>
          <w:b/>
          <w:i/>
          <w:sz w:val="18"/>
          <w:szCs w:val="18"/>
          <w:lang w:val="de-DE"/>
        </w:rPr>
        <w:t xml:space="preserve"> </w:t>
      </w:r>
      <w:r w:rsidRPr="00511E1A">
        <w:rPr>
          <w:rFonts w:ascii="Palatino Linotype" w:hAnsi="Palatino Linotype"/>
          <w:b/>
          <w:i/>
          <w:sz w:val="18"/>
          <w:szCs w:val="18"/>
        </w:rPr>
        <w:t>καὶ</w:t>
      </w:r>
      <w:r w:rsidRPr="00511E1A">
        <w:rPr>
          <w:rFonts w:ascii="Palatino Linotype" w:hAnsi="Palatino Linotype"/>
          <w:b/>
          <w:i/>
          <w:sz w:val="18"/>
          <w:szCs w:val="18"/>
          <w:lang w:val="de-DE"/>
        </w:rPr>
        <w:t xml:space="preserve"> </w:t>
      </w:r>
      <w:r w:rsidRPr="00511E1A">
        <w:rPr>
          <w:rFonts w:ascii="Palatino Linotype" w:hAnsi="Palatino Linotype"/>
          <w:b/>
          <w:i/>
          <w:sz w:val="18"/>
          <w:szCs w:val="18"/>
        </w:rPr>
        <w:t>φόβου</w:t>
      </w:r>
      <w:r w:rsidRPr="00511E1A">
        <w:rPr>
          <w:rFonts w:ascii="Palatino Linotype" w:hAnsi="Palatino Linotype"/>
          <w:i/>
          <w:sz w:val="18"/>
          <w:szCs w:val="18"/>
        </w:rPr>
        <w:t>͵</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ὅτι</w:t>
      </w:r>
      <w:r w:rsidRPr="00511E1A">
        <w:rPr>
          <w:rFonts w:ascii="Palatino Linotype" w:hAnsi="Palatino Linotype"/>
          <w:i/>
          <w:sz w:val="18"/>
          <w:szCs w:val="18"/>
          <w:lang w:val="de-DE"/>
        </w:rPr>
        <w:t xml:space="preserve"> </w:t>
      </w:r>
      <w:r w:rsidRPr="00511E1A">
        <w:rPr>
          <w:rFonts w:ascii="Palatino Linotype" w:hAnsi="Palatino Linotype"/>
          <w:i/>
          <w:sz w:val="18"/>
          <w:szCs w:val="18"/>
        </w:rPr>
        <w:t>ὁ</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τούτων</w:t>
      </w:r>
      <w:r w:rsidRPr="00511E1A">
        <w:rPr>
          <w:rFonts w:ascii="Palatino Linotype" w:hAnsi="Palatino Linotype"/>
          <w:i/>
          <w:sz w:val="18"/>
          <w:szCs w:val="18"/>
          <w:lang w:val="de-DE"/>
        </w:rPr>
        <w:t xml:space="preserve"> </w:t>
      </w:r>
      <w:r w:rsidRPr="00511E1A">
        <w:rPr>
          <w:rFonts w:ascii="Palatino Linotype" w:hAnsi="Palatino Linotype"/>
          <w:i/>
          <w:sz w:val="18"/>
          <w:szCs w:val="18"/>
        </w:rPr>
        <w:t>ἑκατέρῳ</w:t>
      </w:r>
      <w:r w:rsidRPr="00511E1A">
        <w:rPr>
          <w:rFonts w:ascii="Palatino Linotype" w:hAnsi="Palatino Linotype"/>
          <w:i/>
          <w:sz w:val="18"/>
          <w:szCs w:val="18"/>
          <w:lang w:val="de-DE"/>
        </w:rPr>
        <w:t xml:space="preserve"> </w:t>
      </w:r>
      <w:r w:rsidRPr="00511E1A">
        <w:rPr>
          <w:rFonts w:ascii="Palatino Linotype" w:hAnsi="Palatino Linotype"/>
          <w:i/>
          <w:sz w:val="18"/>
          <w:szCs w:val="18"/>
        </w:rPr>
        <w:t>εἰς</w:t>
      </w:r>
      <w:r w:rsidRPr="00511E1A">
        <w:rPr>
          <w:rFonts w:ascii="Palatino Linotype" w:hAnsi="Palatino Linotype"/>
          <w:i/>
          <w:sz w:val="18"/>
          <w:szCs w:val="18"/>
          <w:lang w:val="de-DE"/>
        </w:rPr>
        <w:t xml:space="preserve"> </w:t>
      </w:r>
      <w:r w:rsidRPr="00511E1A">
        <w:rPr>
          <w:rFonts w:ascii="Palatino Linotype" w:hAnsi="Palatino Linotype"/>
          <w:i/>
          <w:sz w:val="18"/>
          <w:szCs w:val="18"/>
        </w:rPr>
        <w:t>δέον</w:t>
      </w:r>
      <w:r w:rsidRPr="00511E1A">
        <w:rPr>
          <w:rFonts w:ascii="Palatino Linotype" w:hAnsi="Palatino Linotype"/>
          <w:i/>
          <w:sz w:val="18"/>
          <w:szCs w:val="18"/>
          <w:lang w:val="de-DE"/>
        </w:rPr>
        <w:t xml:space="preserve"> </w:t>
      </w:r>
      <w:r w:rsidRPr="00511E1A">
        <w:rPr>
          <w:rFonts w:ascii="Palatino Linotype" w:hAnsi="Palatino Linotype"/>
          <w:i/>
          <w:sz w:val="18"/>
          <w:szCs w:val="18"/>
        </w:rPr>
        <w:t>χρήσασθαι</w:t>
      </w:r>
      <w:r w:rsidRPr="00511E1A">
        <w:rPr>
          <w:rFonts w:ascii="Palatino Linotype" w:hAnsi="Palatino Linotype"/>
          <w:i/>
          <w:sz w:val="18"/>
          <w:szCs w:val="18"/>
          <w:lang w:val="de-DE"/>
        </w:rPr>
        <w:t xml:space="preserve"> </w:t>
      </w:r>
      <w:r w:rsidRPr="00511E1A">
        <w:rPr>
          <w:rFonts w:ascii="Palatino Linotype" w:hAnsi="Palatino Linotype"/>
          <w:i/>
          <w:sz w:val="18"/>
          <w:szCs w:val="18"/>
        </w:rPr>
        <w:t>δυνάμενος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τάχιστα</w:t>
      </w:r>
      <w:r w:rsidRPr="00511E1A">
        <w:rPr>
          <w:rFonts w:ascii="Palatino Linotype" w:hAnsi="Palatino Linotype"/>
          <w:i/>
          <w:sz w:val="18"/>
          <w:szCs w:val="18"/>
          <w:lang w:val="de-DE"/>
        </w:rPr>
        <w:t xml:space="preserve"> </w:t>
      </w:r>
      <w:r w:rsidRPr="00511E1A">
        <w:rPr>
          <w:rFonts w:ascii="Palatino Linotype" w:hAnsi="Palatino Linotype"/>
          <w:i/>
          <w:sz w:val="18"/>
          <w:szCs w:val="18"/>
        </w:rPr>
        <w:t>πλουτήσειεν</w:t>
      </w:r>
      <w:r w:rsidRPr="00511E1A">
        <w:rPr>
          <w:rFonts w:ascii="Palatino Linotype" w:hAnsi="Palatino Linotype"/>
          <w:i/>
          <w:sz w:val="18"/>
          <w:szCs w:val="18"/>
          <w:lang w:val="de-DE"/>
        </w:rPr>
        <w:t xml:space="preserve"> </w:t>
      </w:r>
      <w:r w:rsidRPr="00511E1A">
        <w:rPr>
          <w:rFonts w:ascii="Palatino Linotype" w:hAnsi="Palatino Linotype"/>
          <w:i/>
          <w:sz w:val="18"/>
          <w:szCs w:val="18"/>
        </w:rPr>
        <w:t>ἄν·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ἀμφοτέροις</w:t>
      </w:r>
      <w:r w:rsidRPr="00511E1A">
        <w:rPr>
          <w:rFonts w:ascii="Palatino Linotype" w:hAnsi="Palatino Linotype"/>
          <w:i/>
          <w:sz w:val="18"/>
          <w:szCs w:val="18"/>
          <w:lang w:val="de-DE"/>
        </w:rPr>
        <w:t xml:space="preserve"> </w:t>
      </w:r>
      <w:r w:rsidRPr="00511E1A">
        <w:rPr>
          <w:rFonts w:ascii="Palatino Linotype" w:hAnsi="Palatino Linotype"/>
          <w:i/>
          <w:sz w:val="18"/>
          <w:szCs w:val="18"/>
        </w:rPr>
        <w:t>γάρ͵</w:t>
      </w:r>
      <w:r w:rsidRPr="00511E1A">
        <w:rPr>
          <w:rFonts w:ascii="Palatino Linotype" w:hAnsi="Palatino Linotype"/>
          <w:i/>
          <w:sz w:val="18"/>
          <w:szCs w:val="18"/>
          <w:lang w:val="de-DE"/>
        </w:rPr>
        <w:t xml:space="preserve"> </w:t>
      </w:r>
      <w:r w:rsidRPr="00511E1A">
        <w:rPr>
          <w:rFonts w:ascii="Palatino Linotype" w:hAnsi="Palatino Linotype"/>
          <w:i/>
          <w:sz w:val="18"/>
          <w:szCs w:val="18"/>
        </w:rPr>
        <w:t>τῷ</w:t>
      </w:r>
      <w:r w:rsidRPr="00511E1A">
        <w:rPr>
          <w:rFonts w:ascii="Palatino Linotype" w:hAnsi="Palatino Linotype"/>
          <w:i/>
          <w:sz w:val="18"/>
          <w:szCs w:val="18"/>
          <w:lang w:val="de-DE"/>
        </w:rPr>
        <w:t xml:space="preserve"> </w:t>
      </w:r>
      <w:r w:rsidRPr="00511E1A">
        <w:rPr>
          <w:rFonts w:ascii="Palatino Linotype" w:hAnsi="Palatino Linotype"/>
          <w:i/>
          <w:sz w:val="18"/>
          <w:szCs w:val="18"/>
        </w:rPr>
        <w:t>τε</w:t>
      </w:r>
      <w:r w:rsidRPr="00511E1A">
        <w:rPr>
          <w:rFonts w:ascii="Palatino Linotype" w:hAnsi="Palatino Linotype"/>
          <w:i/>
          <w:sz w:val="18"/>
          <w:szCs w:val="18"/>
          <w:lang w:val="de-DE"/>
        </w:rPr>
        <w:t xml:space="preserve"> </w:t>
      </w:r>
      <w:r w:rsidRPr="00511E1A">
        <w:rPr>
          <w:rFonts w:ascii="Palatino Linotype" w:hAnsi="Palatino Linotype"/>
          <w:i/>
          <w:sz w:val="18"/>
          <w:szCs w:val="18"/>
        </w:rPr>
        <w:t>δεδιότι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τῷ</w:t>
      </w:r>
      <w:r w:rsidRPr="00511E1A">
        <w:rPr>
          <w:rFonts w:ascii="Palatino Linotype" w:hAnsi="Palatino Linotype"/>
          <w:i/>
          <w:sz w:val="18"/>
          <w:szCs w:val="18"/>
          <w:lang w:val="de-DE"/>
        </w:rPr>
        <w:t xml:space="preserve"> </w:t>
      </w:r>
      <w:r w:rsidRPr="00511E1A">
        <w:rPr>
          <w:rFonts w:ascii="Palatino Linotype" w:hAnsi="Palatino Linotype"/>
          <w:i/>
          <w:sz w:val="18"/>
          <w:szCs w:val="18"/>
        </w:rPr>
        <w:t>ἐλπίζοντι͵</w:t>
      </w:r>
      <w:r w:rsidRPr="00511E1A">
        <w:rPr>
          <w:rFonts w:ascii="Palatino Linotype" w:hAnsi="Palatino Linotype"/>
          <w:i/>
          <w:sz w:val="18"/>
          <w:szCs w:val="18"/>
          <w:lang w:val="de-DE"/>
        </w:rPr>
        <w:t xml:space="preserve"> </w:t>
      </w:r>
      <w:r w:rsidRPr="00511E1A">
        <w:rPr>
          <w:rFonts w:ascii="Palatino Linotype" w:hAnsi="Palatino Linotype"/>
          <w:i/>
          <w:sz w:val="18"/>
          <w:szCs w:val="18"/>
        </w:rPr>
        <w:t>ἑώρων</w:t>
      </w:r>
      <w:r w:rsidRPr="00511E1A">
        <w:rPr>
          <w:rFonts w:ascii="Palatino Linotype" w:hAnsi="Palatino Linotype"/>
          <w:i/>
          <w:sz w:val="18"/>
          <w:szCs w:val="18"/>
          <w:lang w:val="de-DE"/>
        </w:rPr>
        <w:t xml:space="preserve"> </w:t>
      </w:r>
      <w:r w:rsidRPr="00511E1A">
        <w:rPr>
          <w:rFonts w:ascii="Palatino Linotype" w:hAnsi="Palatino Linotype"/>
          <w:i/>
          <w:sz w:val="18"/>
          <w:szCs w:val="18"/>
        </w:rPr>
        <w:t>τὴν</w:t>
      </w:r>
      <w:r w:rsidRPr="00511E1A">
        <w:rPr>
          <w:rFonts w:ascii="Palatino Linotype" w:hAnsi="Palatino Linotype"/>
          <w:i/>
          <w:sz w:val="18"/>
          <w:szCs w:val="18"/>
          <w:lang w:val="de-DE"/>
        </w:rPr>
        <w:t xml:space="preserve"> </w:t>
      </w:r>
      <w:r w:rsidRPr="00511E1A">
        <w:rPr>
          <w:rFonts w:ascii="Palatino Linotype" w:hAnsi="Palatino Linotype"/>
          <w:i/>
          <w:sz w:val="18"/>
          <w:szCs w:val="18"/>
        </w:rPr>
        <w:t>πρόγνωσιν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ἀναγκαιοτάτην</w:t>
      </w:r>
      <w:r w:rsidRPr="00511E1A">
        <w:rPr>
          <w:rFonts w:ascii="Palatino Linotype" w:hAnsi="Palatino Linotype"/>
          <w:i/>
          <w:sz w:val="18"/>
          <w:szCs w:val="18"/>
          <w:lang w:val="de-DE"/>
        </w:rPr>
        <w:t xml:space="preserve"> </w:t>
      </w:r>
      <w:r w:rsidRPr="00511E1A">
        <w:rPr>
          <w:rFonts w:ascii="Palatino Linotype" w:hAnsi="Palatino Linotype"/>
          <w:i/>
          <w:sz w:val="18"/>
          <w:szCs w:val="18"/>
        </w:rPr>
        <w:t>τε</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ποθεινοτάτην</w:t>
      </w:r>
      <w:r w:rsidRPr="00511E1A">
        <w:rPr>
          <w:rFonts w:ascii="Palatino Linotype" w:hAnsi="Palatino Linotype"/>
          <w:i/>
          <w:sz w:val="18"/>
          <w:szCs w:val="18"/>
          <w:lang w:val="de-DE"/>
        </w:rPr>
        <w:t xml:space="preserve"> </w:t>
      </w:r>
      <w:r w:rsidRPr="00511E1A">
        <w:rPr>
          <w:rFonts w:ascii="Palatino Linotype" w:hAnsi="Palatino Linotype"/>
          <w:i/>
          <w:sz w:val="18"/>
          <w:szCs w:val="18"/>
        </w:rPr>
        <w:t>οὖσαν͵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Δελφοὺς</w:t>
      </w:r>
      <w:r w:rsidRPr="00511E1A">
        <w:rPr>
          <w:rFonts w:ascii="Palatino Linotype" w:hAnsi="Palatino Linotype"/>
          <w:i/>
          <w:sz w:val="18"/>
          <w:szCs w:val="18"/>
          <w:lang w:val="de-DE"/>
        </w:rPr>
        <w:t xml:space="preserve"> </w:t>
      </w:r>
      <w:r w:rsidRPr="00511E1A">
        <w:rPr>
          <w:rFonts w:ascii="Palatino Linotype" w:hAnsi="Palatino Linotype"/>
          <w:i/>
          <w:sz w:val="18"/>
          <w:szCs w:val="18"/>
        </w:rPr>
        <w:t>οὕτω</w:t>
      </w:r>
      <w:r w:rsidRPr="00511E1A">
        <w:rPr>
          <w:rFonts w:ascii="Palatino Linotype" w:hAnsi="Palatino Linotype"/>
          <w:i/>
          <w:sz w:val="18"/>
          <w:szCs w:val="18"/>
          <w:lang w:val="de-DE"/>
        </w:rPr>
        <w:t xml:space="preserve"> </w:t>
      </w:r>
      <w:r w:rsidRPr="00511E1A">
        <w:rPr>
          <w:rFonts w:ascii="Palatino Linotype" w:hAnsi="Palatino Linotype"/>
          <w:i/>
          <w:sz w:val="18"/>
          <w:szCs w:val="18"/>
        </w:rPr>
        <w:t>πάλαι</w:t>
      </w:r>
      <w:r w:rsidRPr="00511E1A">
        <w:rPr>
          <w:rFonts w:ascii="Palatino Linotype" w:hAnsi="Palatino Linotype"/>
          <w:i/>
          <w:sz w:val="18"/>
          <w:szCs w:val="18"/>
          <w:lang w:val="de-DE"/>
        </w:rPr>
        <w:t xml:space="preserve"> </w:t>
      </w:r>
      <w:r w:rsidRPr="00511E1A">
        <w:rPr>
          <w:rFonts w:ascii="Palatino Linotype" w:hAnsi="Palatino Linotype"/>
          <w:i/>
          <w:sz w:val="18"/>
          <w:szCs w:val="18"/>
        </w:rPr>
        <w:t>πλουτῆσαι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ἀοιδίμους</w:t>
      </w:r>
      <w:r w:rsidRPr="00511E1A">
        <w:rPr>
          <w:rFonts w:ascii="Palatino Linotype" w:hAnsi="Palatino Linotype"/>
          <w:i/>
          <w:sz w:val="18"/>
          <w:szCs w:val="18"/>
          <w:lang w:val="de-DE"/>
        </w:rPr>
        <w:t xml:space="preserve"> </w:t>
      </w:r>
      <w:r w:rsidRPr="00511E1A">
        <w:rPr>
          <w:rFonts w:ascii="Palatino Linotype" w:hAnsi="Palatino Linotype"/>
          <w:i/>
          <w:sz w:val="18"/>
          <w:szCs w:val="18"/>
        </w:rPr>
        <w:t>γενέσθαι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Δῆλον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Κλάρον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Βραγχίδας͵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τῶν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ἀνθρώπων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ἀεὶ</w:t>
      </w:r>
      <w:r w:rsidRPr="00511E1A">
        <w:rPr>
          <w:rFonts w:ascii="Palatino Linotype" w:hAnsi="Palatino Linotype"/>
          <w:i/>
          <w:sz w:val="18"/>
          <w:szCs w:val="18"/>
          <w:lang w:val="de-DE"/>
        </w:rPr>
        <w:t xml:space="preserve"> </w:t>
      </w:r>
      <w:r w:rsidRPr="00511E1A">
        <w:rPr>
          <w:rFonts w:ascii="Palatino Linotype" w:hAnsi="Palatino Linotype"/>
          <w:i/>
          <w:sz w:val="18"/>
          <w:szCs w:val="18"/>
        </w:rPr>
        <w:t>δι΄</w:t>
      </w:r>
      <w:r w:rsidRPr="00511E1A">
        <w:rPr>
          <w:rFonts w:ascii="Palatino Linotype" w:hAnsi="Palatino Linotype"/>
          <w:i/>
          <w:sz w:val="18"/>
          <w:szCs w:val="18"/>
          <w:lang w:val="de-DE"/>
        </w:rPr>
        <w:t xml:space="preserve"> </w:t>
      </w:r>
      <w:r w:rsidRPr="00511E1A">
        <w:rPr>
          <w:rFonts w:ascii="Palatino Linotype" w:hAnsi="Palatino Linotype"/>
          <w:i/>
          <w:sz w:val="18"/>
          <w:szCs w:val="18"/>
        </w:rPr>
        <w:t>οὓς</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προεῖπον</w:t>
      </w:r>
      <w:r w:rsidRPr="00511E1A">
        <w:rPr>
          <w:rFonts w:ascii="Palatino Linotype" w:hAnsi="Palatino Linotype"/>
          <w:i/>
          <w:sz w:val="18"/>
          <w:szCs w:val="18"/>
          <w:lang w:val="de-DE"/>
        </w:rPr>
        <w:t xml:space="preserve"> </w:t>
      </w:r>
      <w:r w:rsidRPr="00511E1A">
        <w:rPr>
          <w:rFonts w:ascii="Palatino Linotype" w:hAnsi="Palatino Linotype"/>
          <w:i/>
          <w:sz w:val="18"/>
          <w:szCs w:val="18"/>
        </w:rPr>
        <w:t>τυράννους͵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τὴν</w:t>
      </w:r>
      <w:r w:rsidRPr="00511E1A">
        <w:rPr>
          <w:rFonts w:ascii="Palatino Linotype" w:hAnsi="Palatino Linotype"/>
          <w:i/>
          <w:sz w:val="18"/>
          <w:szCs w:val="18"/>
          <w:lang w:val="de-DE"/>
        </w:rPr>
        <w:t xml:space="preserve"> </w:t>
      </w:r>
      <w:r w:rsidRPr="00511E1A">
        <w:rPr>
          <w:rFonts w:ascii="Palatino Linotype" w:hAnsi="Palatino Linotype"/>
          <w:i/>
          <w:sz w:val="18"/>
          <w:szCs w:val="18"/>
        </w:rPr>
        <w:t>ἐλπίδα</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τὸν</w:t>
      </w:r>
      <w:r w:rsidRPr="00511E1A">
        <w:rPr>
          <w:rFonts w:ascii="Palatino Linotype" w:hAnsi="Palatino Linotype"/>
          <w:i/>
          <w:sz w:val="18"/>
          <w:szCs w:val="18"/>
          <w:lang w:val="de-DE"/>
        </w:rPr>
        <w:t xml:space="preserve"> </w:t>
      </w:r>
      <w:r w:rsidRPr="00511E1A">
        <w:rPr>
          <w:rFonts w:ascii="Palatino Linotype" w:hAnsi="Palatino Linotype"/>
          <w:i/>
          <w:sz w:val="18"/>
          <w:szCs w:val="18"/>
        </w:rPr>
        <w:t>φόβον͵</w:t>
      </w:r>
      <w:r w:rsidRPr="00511E1A">
        <w:rPr>
          <w:rFonts w:ascii="Palatino Linotype" w:hAnsi="Palatino Linotype"/>
          <w:i/>
          <w:sz w:val="18"/>
          <w:szCs w:val="18"/>
          <w:lang w:val="de-DE"/>
        </w:rPr>
        <w:t xml:space="preserve"> </w:t>
      </w:r>
      <w:r w:rsidRPr="00511E1A">
        <w:rPr>
          <w:rFonts w:ascii="Palatino Linotype" w:hAnsi="Palatino Linotype"/>
          <w:i/>
          <w:sz w:val="18"/>
          <w:szCs w:val="18"/>
        </w:rPr>
        <w:t>φοιτώντων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εἰς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τὰ</w:t>
      </w:r>
      <w:r w:rsidRPr="00511E1A">
        <w:rPr>
          <w:rFonts w:ascii="Palatino Linotype" w:hAnsi="Palatino Linotype"/>
          <w:i/>
          <w:sz w:val="18"/>
          <w:szCs w:val="18"/>
          <w:lang w:val="de-DE"/>
        </w:rPr>
        <w:t xml:space="preserve"> </w:t>
      </w:r>
      <w:r w:rsidRPr="00511E1A">
        <w:rPr>
          <w:rFonts w:ascii="Palatino Linotype" w:hAnsi="Palatino Linotype"/>
          <w:i/>
          <w:sz w:val="18"/>
          <w:szCs w:val="18"/>
        </w:rPr>
        <w:t>ἱερὰ</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προμαθεῖν</w:t>
      </w:r>
      <w:r w:rsidRPr="00511E1A">
        <w:rPr>
          <w:rFonts w:ascii="Palatino Linotype" w:hAnsi="Palatino Linotype"/>
          <w:i/>
          <w:sz w:val="18"/>
          <w:szCs w:val="18"/>
          <w:lang w:val="de-DE"/>
        </w:rPr>
        <w:t xml:space="preserve"> </w:t>
      </w:r>
      <w:r w:rsidRPr="00511E1A">
        <w:rPr>
          <w:rFonts w:ascii="Palatino Linotype" w:hAnsi="Palatino Linotype"/>
          <w:i/>
          <w:sz w:val="18"/>
          <w:szCs w:val="18"/>
        </w:rPr>
        <w:t>τὰ</w:t>
      </w:r>
      <w:r w:rsidRPr="00511E1A">
        <w:rPr>
          <w:rFonts w:ascii="Palatino Linotype" w:hAnsi="Palatino Linotype"/>
          <w:i/>
          <w:sz w:val="18"/>
          <w:szCs w:val="18"/>
          <w:lang w:val="de-DE"/>
        </w:rPr>
        <w:t xml:space="preserve"> </w:t>
      </w:r>
      <w:r w:rsidRPr="00511E1A">
        <w:rPr>
          <w:rFonts w:ascii="Palatino Linotype" w:hAnsi="Palatino Linotype"/>
          <w:i/>
          <w:sz w:val="18"/>
          <w:szCs w:val="18"/>
        </w:rPr>
        <w:t>μέλλοντα</w:t>
      </w:r>
      <w:r w:rsidRPr="00511E1A">
        <w:rPr>
          <w:rFonts w:ascii="Palatino Linotype" w:hAnsi="Palatino Linotype"/>
          <w:i/>
          <w:sz w:val="18"/>
          <w:szCs w:val="18"/>
          <w:lang w:val="de-DE"/>
        </w:rPr>
        <w:t xml:space="preserve"> </w:t>
      </w:r>
      <w:r w:rsidRPr="00511E1A">
        <w:rPr>
          <w:rFonts w:ascii="Palatino Linotype" w:hAnsi="Palatino Linotype"/>
          <w:i/>
          <w:sz w:val="18"/>
          <w:szCs w:val="18"/>
        </w:rPr>
        <w:t>δεομένων͵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δι΄</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ἑκατόμβας</w:t>
      </w:r>
      <w:r w:rsidRPr="00511E1A">
        <w:rPr>
          <w:rFonts w:ascii="Palatino Linotype" w:hAnsi="Palatino Linotype"/>
          <w:i/>
          <w:sz w:val="18"/>
          <w:szCs w:val="18"/>
          <w:lang w:val="de-DE"/>
        </w:rPr>
        <w:t xml:space="preserve"> </w:t>
      </w:r>
      <w:r w:rsidRPr="00511E1A">
        <w:rPr>
          <w:rFonts w:ascii="Palatino Linotype" w:hAnsi="Palatino Linotype"/>
          <w:i/>
          <w:sz w:val="18"/>
          <w:szCs w:val="18"/>
        </w:rPr>
        <w:t>θυόντων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χρυσᾶς</w:t>
      </w:r>
      <w:r w:rsidRPr="00511E1A">
        <w:rPr>
          <w:rFonts w:ascii="Palatino Linotype" w:hAnsi="Palatino Linotype"/>
          <w:i/>
          <w:sz w:val="18"/>
          <w:szCs w:val="18"/>
          <w:lang w:val="de-DE"/>
        </w:rPr>
        <w:t xml:space="preserve"> </w:t>
      </w:r>
      <w:r w:rsidRPr="00511E1A">
        <w:rPr>
          <w:rFonts w:ascii="Palatino Linotype" w:hAnsi="Palatino Linotype"/>
          <w:i/>
          <w:sz w:val="18"/>
          <w:szCs w:val="18"/>
        </w:rPr>
        <w:t>πλίνθους</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ἀνατιθέντων</w:t>
      </w:r>
      <w:r w:rsidRPr="00511E1A">
        <w:rPr>
          <w:rFonts w:ascii="Palatino Linotype" w:hAnsi="Palatino Linotype"/>
          <w:i/>
          <w:sz w:val="18"/>
          <w:szCs w:val="18"/>
          <w:lang w:val="de-DE"/>
        </w:rPr>
        <w:t>.</w:t>
      </w:r>
      <w:r w:rsidRPr="00511E1A">
        <w:rPr>
          <w:rFonts w:ascii="Palatino Linotype" w:hAnsi="Palatino Linotype"/>
          <w:sz w:val="18"/>
          <w:szCs w:val="18"/>
          <w:lang w:val="de-DE"/>
        </w:rPr>
        <w:t xml:space="preserve"> </w:t>
      </w:r>
      <w:r w:rsidRPr="00511E1A">
        <w:rPr>
          <w:rFonts w:ascii="Palatino Linotype" w:hAnsi="Palatino Linotype"/>
          <w:i/>
          <w:sz w:val="18"/>
          <w:szCs w:val="18"/>
        </w:rPr>
        <w:t>ταῦτα</w:t>
      </w:r>
      <w:r w:rsidRPr="00511E1A">
        <w:rPr>
          <w:rFonts w:ascii="Palatino Linotype" w:hAnsi="Palatino Linotype"/>
          <w:i/>
          <w:sz w:val="18"/>
          <w:szCs w:val="18"/>
          <w:lang w:val="de-DE"/>
        </w:rPr>
        <w:t xml:space="preserve"> </w:t>
      </w:r>
      <w:r w:rsidRPr="00511E1A">
        <w:rPr>
          <w:rFonts w:ascii="Palatino Linotype" w:hAnsi="Palatino Linotype"/>
          <w:i/>
          <w:sz w:val="18"/>
          <w:szCs w:val="18"/>
        </w:rPr>
        <w:t>πρὸς</w:t>
      </w:r>
      <w:r w:rsidRPr="00511E1A">
        <w:rPr>
          <w:rFonts w:ascii="Palatino Linotype" w:hAnsi="Palatino Linotype"/>
          <w:i/>
          <w:sz w:val="18"/>
          <w:szCs w:val="18"/>
          <w:lang w:val="de-DE"/>
        </w:rPr>
        <w:t xml:space="preserve"> </w:t>
      </w:r>
      <w:r w:rsidRPr="00511E1A">
        <w:rPr>
          <w:rFonts w:ascii="Palatino Linotype" w:hAnsi="Palatino Linotype"/>
          <w:i/>
          <w:sz w:val="18"/>
          <w:szCs w:val="18"/>
        </w:rPr>
        <w:t>ἀλλήλους</w:t>
      </w:r>
      <w:r w:rsidRPr="00511E1A">
        <w:rPr>
          <w:rFonts w:ascii="Palatino Linotype" w:hAnsi="Palatino Linotype"/>
          <w:i/>
          <w:sz w:val="18"/>
          <w:szCs w:val="18"/>
          <w:lang w:val="de-DE"/>
        </w:rPr>
        <w:t xml:space="preserve"> </w:t>
      </w:r>
      <w:r w:rsidRPr="00511E1A">
        <w:rPr>
          <w:rFonts w:ascii="Palatino Linotype" w:hAnsi="Palatino Linotype"/>
          <w:i/>
          <w:sz w:val="18"/>
          <w:szCs w:val="18"/>
        </w:rPr>
        <w:t>στρέφοντες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κυκῶντες</w:t>
      </w:r>
      <w:r w:rsidRPr="00511E1A">
        <w:rPr>
          <w:rFonts w:ascii="Palatino Linotype" w:hAnsi="Palatino Linotype"/>
          <w:i/>
          <w:sz w:val="18"/>
          <w:szCs w:val="18"/>
          <w:lang w:val="de-DE"/>
        </w:rPr>
        <w:t xml:space="preserve"> </w:t>
      </w:r>
      <w:r w:rsidRPr="00511E1A">
        <w:rPr>
          <w:rFonts w:ascii="Palatino Linotype" w:hAnsi="Palatino Linotype"/>
          <w:i/>
          <w:sz w:val="18"/>
          <w:szCs w:val="18"/>
        </w:rPr>
        <w:t>μαντεῖον</w:t>
      </w:r>
      <w:r w:rsidRPr="00511E1A">
        <w:rPr>
          <w:rFonts w:ascii="Palatino Linotype" w:hAnsi="Palatino Linotype"/>
          <w:i/>
          <w:sz w:val="18"/>
          <w:szCs w:val="18"/>
          <w:lang w:val="de-DE"/>
        </w:rPr>
        <w:t xml:space="preserve"> </w:t>
      </w:r>
      <w:r w:rsidRPr="00511E1A">
        <w:rPr>
          <w:rFonts w:ascii="Palatino Linotype" w:hAnsi="Palatino Linotype"/>
          <w:i/>
          <w:sz w:val="18"/>
          <w:szCs w:val="18"/>
        </w:rPr>
        <w:t>συστήσασθαι</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χρηστήριον</w:t>
      </w:r>
      <w:r w:rsidRPr="00511E1A">
        <w:rPr>
          <w:rFonts w:ascii="Palatino Linotype" w:hAnsi="Palatino Linotype"/>
          <w:i/>
          <w:sz w:val="18"/>
          <w:szCs w:val="18"/>
          <w:lang w:val="de-DE"/>
        </w:rPr>
        <w:t xml:space="preserve"> </w:t>
      </w:r>
      <w:r w:rsidRPr="00511E1A">
        <w:rPr>
          <w:rFonts w:ascii="Palatino Linotype" w:hAnsi="Palatino Linotype"/>
          <w:i/>
          <w:sz w:val="18"/>
          <w:szCs w:val="18"/>
        </w:rPr>
        <w:t>ἐβουλεύοντο·</w:t>
      </w:r>
      <w:r w:rsidRPr="00511E1A">
        <w:rPr>
          <w:rFonts w:ascii="Palatino Linotype" w:hAnsi="Palatino Linotype"/>
          <w:i/>
          <w:sz w:val="18"/>
          <w:szCs w:val="18"/>
          <w:lang w:val="de-DE"/>
        </w:rPr>
        <w:t xml:space="preserve"> </w:t>
      </w:r>
      <w:r w:rsidRPr="00511E1A">
        <w:rPr>
          <w:rFonts w:ascii="Palatino Linotype" w:hAnsi="Palatino Linotype"/>
          <w:i/>
          <w:sz w:val="18"/>
          <w:szCs w:val="18"/>
        </w:rPr>
        <w:t>εἰ</w:t>
      </w:r>
      <w:r w:rsidRPr="00511E1A">
        <w:rPr>
          <w:rFonts w:ascii="Palatino Linotype" w:hAnsi="Palatino Linotype"/>
          <w:i/>
          <w:sz w:val="18"/>
          <w:szCs w:val="18"/>
          <w:lang w:val="de-DE"/>
        </w:rPr>
        <w:t xml:space="preserve"> </w:t>
      </w:r>
      <w:r w:rsidRPr="00511E1A">
        <w:rPr>
          <w:rFonts w:ascii="Palatino Linotype" w:hAnsi="Palatino Linotype"/>
          <w:i/>
          <w:sz w:val="18"/>
          <w:szCs w:val="18"/>
        </w:rPr>
        <w:t>γὰρ</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τοῦτο</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προχωρήσειεν</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αὐτοῖς͵</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αὐτίκα</w:t>
      </w:r>
      <w:r w:rsidRPr="00511E1A">
        <w:rPr>
          <w:rFonts w:ascii="Palatino Linotype" w:hAnsi="Palatino Linotype"/>
          <w:i/>
          <w:sz w:val="18"/>
          <w:szCs w:val="18"/>
          <w:lang w:val="de-DE"/>
        </w:rPr>
        <w:t xml:space="preserve"> </w:t>
      </w:r>
      <w:r w:rsidRPr="00511E1A">
        <w:rPr>
          <w:rFonts w:ascii="Palatino Linotype" w:hAnsi="Palatino Linotype"/>
          <w:i/>
          <w:sz w:val="18"/>
          <w:szCs w:val="18"/>
        </w:rPr>
        <w:t>πλούσιοί</w:t>
      </w:r>
      <w:r w:rsidRPr="00511E1A">
        <w:rPr>
          <w:rFonts w:ascii="Palatino Linotype" w:hAnsi="Palatino Linotype"/>
          <w:i/>
          <w:sz w:val="18"/>
          <w:szCs w:val="18"/>
          <w:lang w:val="de-DE"/>
        </w:rPr>
        <w:t xml:space="preserve"> </w:t>
      </w:r>
      <w:r w:rsidRPr="00511E1A">
        <w:rPr>
          <w:rFonts w:ascii="Palatino Linotype" w:hAnsi="Palatino Linotype"/>
          <w:i/>
          <w:sz w:val="18"/>
          <w:szCs w:val="18"/>
        </w:rPr>
        <w:t>τε</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εὐδαίμονες</w:t>
      </w:r>
      <w:r w:rsidRPr="00511E1A">
        <w:rPr>
          <w:rFonts w:ascii="Palatino Linotype" w:hAnsi="Palatino Linotype"/>
          <w:i/>
          <w:sz w:val="18"/>
          <w:szCs w:val="18"/>
          <w:lang w:val="de-DE"/>
        </w:rPr>
        <w:t xml:space="preserve"> </w:t>
      </w:r>
      <w:r w:rsidRPr="00511E1A">
        <w:rPr>
          <w:rFonts w:ascii="Palatino Linotype" w:hAnsi="Palatino Linotype"/>
          <w:i/>
          <w:sz w:val="18"/>
          <w:szCs w:val="18"/>
        </w:rPr>
        <w:t>ἔσεσθαι</w:t>
      </w:r>
      <w:r w:rsidRPr="00511E1A">
        <w:rPr>
          <w:rFonts w:ascii="Palatino Linotype" w:hAnsi="Palatino Linotype"/>
          <w:i/>
          <w:sz w:val="18"/>
          <w:szCs w:val="18"/>
          <w:lang w:val="de-DE"/>
        </w:rPr>
        <w:t xml:space="preserve"> </w:t>
      </w:r>
      <w:r w:rsidRPr="00511E1A">
        <w:rPr>
          <w:rFonts w:ascii="Palatino Linotype" w:hAnsi="Palatino Linotype"/>
          <w:i/>
          <w:sz w:val="18"/>
          <w:szCs w:val="18"/>
        </w:rPr>
        <w:t>ἤλπιζον</w:t>
      </w:r>
      <w:r w:rsidRPr="00511E1A">
        <w:rPr>
          <w:rFonts w:ascii="Palatino Linotype" w:hAnsi="Palatino Linotype"/>
          <w:i/>
          <w:sz w:val="18"/>
          <w:szCs w:val="18"/>
          <w:lang w:val="de-DE"/>
        </w:rPr>
        <w:t xml:space="preserve"> </w:t>
      </w:r>
      <w:r w:rsidRPr="00511E1A">
        <w:rPr>
          <w:rFonts w:ascii="Palatino Linotype" w:hAnsi="Palatino Linotype"/>
          <w:i/>
          <w:sz w:val="18"/>
          <w:szCs w:val="18"/>
        </w:rPr>
        <w:t>ὅπερ</w:t>
      </w:r>
      <w:r w:rsidRPr="00511E1A">
        <w:rPr>
          <w:rFonts w:ascii="Palatino Linotype" w:hAnsi="Palatino Linotype"/>
          <w:i/>
          <w:sz w:val="18"/>
          <w:szCs w:val="18"/>
          <w:lang w:val="de-DE"/>
        </w:rPr>
        <w:t xml:space="preserve"> </w:t>
      </w:r>
      <w:r w:rsidRPr="00511E1A">
        <w:rPr>
          <w:rFonts w:ascii="Palatino Linotype" w:hAnsi="Palatino Linotype"/>
          <w:i/>
          <w:sz w:val="18"/>
          <w:szCs w:val="18"/>
        </w:rPr>
        <w:t>ἐπὶ</w:t>
      </w:r>
      <w:r w:rsidRPr="00511E1A">
        <w:rPr>
          <w:rFonts w:ascii="Palatino Linotype" w:hAnsi="Palatino Linotype"/>
          <w:i/>
          <w:sz w:val="18"/>
          <w:szCs w:val="18"/>
          <w:lang w:val="de-DE"/>
        </w:rPr>
        <w:t xml:space="preserve"> </w:t>
      </w:r>
      <w:r w:rsidRPr="00511E1A">
        <w:rPr>
          <w:rFonts w:ascii="Palatino Linotype" w:hAnsi="Palatino Linotype"/>
          <w:i/>
          <w:sz w:val="18"/>
          <w:szCs w:val="18"/>
        </w:rPr>
        <w:t>μεῖζον</w:t>
      </w:r>
      <w:r w:rsidRPr="00511E1A">
        <w:rPr>
          <w:rFonts w:ascii="Palatino Linotype" w:hAnsi="Palatino Linotype"/>
          <w:i/>
          <w:sz w:val="18"/>
          <w:szCs w:val="18"/>
          <w:lang w:val="de-DE"/>
        </w:rPr>
        <w:t xml:space="preserve"> </w:t>
      </w:r>
      <w:r w:rsidRPr="00511E1A">
        <w:rPr>
          <w:rFonts w:ascii="Palatino Linotype" w:hAnsi="Palatino Linotype"/>
          <w:i/>
          <w:sz w:val="18"/>
          <w:szCs w:val="18"/>
        </w:rPr>
        <w:t>ἢ</w:t>
      </w:r>
      <w:r w:rsidRPr="00511E1A">
        <w:rPr>
          <w:rFonts w:ascii="Palatino Linotype" w:hAnsi="Palatino Linotype"/>
          <w:i/>
          <w:sz w:val="18"/>
          <w:szCs w:val="18"/>
          <w:lang w:val="de-DE"/>
        </w:rPr>
        <w:t xml:space="preserve"> </w:t>
      </w:r>
      <w:r w:rsidRPr="00511E1A">
        <w:rPr>
          <w:rFonts w:ascii="Palatino Linotype" w:hAnsi="Palatino Linotype"/>
          <w:i/>
          <w:sz w:val="18"/>
          <w:szCs w:val="18"/>
        </w:rPr>
        <w:t>κατὰ</w:t>
      </w:r>
      <w:r w:rsidRPr="00511E1A">
        <w:rPr>
          <w:rFonts w:ascii="Palatino Linotype" w:hAnsi="Palatino Linotype"/>
          <w:i/>
          <w:sz w:val="18"/>
          <w:szCs w:val="18"/>
          <w:lang w:val="de-DE"/>
        </w:rPr>
        <w:t xml:space="preserve"> </w:t>
      </w:r>
      <w:r w:rsidRPr="00511E1A">
        <w:rPr>
          <w:rFonts w:ascii="Palatino Linotype" w:hAnsi="Palatino Linotype"/>
          <w:i/>
          <w:sz w:val="18"/>
          <w:szCs w:val="18"/>
        </w:rPr>
        <w:t>τὴν</w:t>
      </w:r>
      <w:r w:rsidRPr="00511E1A">
        <w:rPr>
          <w:rFonts w:ascii="Palatino Linotype" w:hAnsi="Palatino Linotype"/>
          <w:i/>
          <w:sz w:val="18"/>
          <w:szCs w:val="18"/>
          <w:lang w:val="de-DE"/>
        </w:rPr>
        <w:t xml:space="preserve"> </w:t>
      </w:r>
      <w:r w:rsidRPr="00511E1A">
        <w:rPr>
          <w:rFonts w:ascii="Palatino Linotype" w:hAnsi="Palatino Linotype"/>
          <w:i/>
          <w:sz w:val="18"/>
          <w:szCs w:val="18"/>
        </w:rPr>
        <w:t>πρώτην</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προσδοκίαν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ἀπήντησεν</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αὐτοῖς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κρεῖττον</w:t>
      </w:r>
      <w:r w:rsidRPr="00511E1A">
        <w:rPr>
          <w:rFonts w:ascii="Palatino Linotype" w:hAnsi="Palatino Linotype"/>
          <w:i/>
          <w:sz w:val="18"/>
          <w:szCs w:val="18"/>
          <w:lang w:val="de-DE"/>
        </w:rPr>
        <w:t xml:space="preserve"> </w:t>
      </w:r>
      <w:r w:rsidRPr="00511E1A">
        <w:rPr>
          <w:rFonts w:ascii="Palatino Linotype" w:hAnsi="Palatino Linotype"/>
          <w:i/>
          <w:sz w:val="18"/>
          <w:szCs w:val="18"/>
        </w:rPr>
        <w:t>διεφάνη</w:t>
      </w:r>
      <w:r w:rsidRPr="00511E1A">
        <w:rPr>
          <w:rFonts w:ascii="Palatino Linotype" w:hAnsi="Palatino Linotype"/>
          <w:i/>
          <w:sz w:val="18"/>
          <w:szCs w:val="18"/>
          <w:lang w:val="de-DE"/>
        </w:rPr>
        <w:t xml:space="preserve"> </w:t>
      </w:r>
      <w:r w:rsidRPr="00511E1A">
        <w:rPr>
          <w:rFonts w:ascii="Palatino Linotype" w:hAnsi="Palatino Linotype"/>
          <w:i/>
          <w:sz w:val="18"/>
          <w:szCs w:val="18"/>
        </w:rPr>
        <w:t>τῆς</w:t>
      </w:r>
      <w:r w:rsidRPr="00511E1A">
        <w:rPr>
          <w:rFonts w:ascii="Palatino Linotype" w:hAnsi="Palatino Linotype"/>
          <w:i/>
          <w:sz w:val="18"/>
          <w:szCs w:val="18"/>
          <w:lang w:val="de-DE"/>
        </w:rPr>
        <w:t xml:space="preserve"> </w:t>
      </w:r>
      <w:r w:rsidRPr="00511E1A">
        <w:rPr>
          <w:rFonts w:ascii="Palatino Linotype" w:hAnsi="Palatino Linotype"/>
          <w:i/>
          <w:sz w:val="18"/>
          <w:szCs w:val="18"/>
        </w:rPr>
        <w:t>ἐλπίδος</w:t>
      </w:r>
      <w:r w:rsidRPr="00511E1A">
        <w:rPr>
          <w:rFonts w:ascii="Palatino Linotype" w:hAnsi="Palatino Linotype"/>
          <w:i/>
          <w:sz w:val="18"/>
          <w:szCs w:val="18"/>
          <w:lang w:val="de-DE"/>
        </w:rPr>
        <w:t>.</w:t>
      </w:r>
      <w:r w:rsidRPr="00511E1A">
        <w:rPr>
          <w:rFonts w:ascii="Palatino Linotype" w:hAnsi="Palatino Linotype"/>
          <w:sz w:val="18"/>
          <w:szCs w:val="18"/>
          <w:lang w:val="de-DE"/>
        </w:rPr>
        <w:t xml:space="preserve"> </w:t>
      </w:r>
      <w:r w:rsidRPr="00511E1A">
        <w:rPr>
          <w:rFonts w:ascii="Palatino Linotype" w:hAnsi="Palatino Linotype"/>
          <w:sz w:val="18"/>
          <w:szCs w:val="18"/>
        </w:rPr>
        <w:t>Πρόκειται</w:t>
      </w:r>
      <w:r w:rsidRPr="00511E1A">
        <w:rPr>
          <w:rFonts w:ascii="Palatino Linotype" w:hAnsi="Palatino Linotype"/>
          <w:sz w:val="18"/>
          <w:szCs w:val="18"/>
          <w:lang w:val="de-DE"/>
        </w:rPr>
        <w:t xml:space="preserve"> </w:t>
      </w:r>
      <w:r w:rsidRPr="00511E1A">
        <w:rPr>
          <w:rFonts w:ascii="Palatino Linotype" w:hAnsi="Palatino Linotype"/>
          <w:sz w:val="18"/>
          <w:szCs w:val="18"/>
        </w:rPr>
        <w:t>για</w:t>
      </w:r>
      <w:r w:rsidRPr="00511E1A">
        <w:rPr>
          <w:rFonts w:ascii="Palatino Linotype" w:hAnsi="Palatino Linotype"/>
          <w:sz w:val="18"/>
          <w:szCs w:val="18"/>
          <w:lang w:val="de-DE"/>
        </w:rPr>
        <w:t xml:space="preserve"> </w:t>
      </w:r>
      <w:r w:rsidRPr="00511E1A">
        <w:rPr>
          <w:rFonts w:ascii="Palatino Linotype" w:hAnsi="Palatino Linotype"/>
          <w:sz w:val="18"/>
          <w:szCs w:val="18"/>
        </w:rPr>
        <w:t>τους</w:t>
      </w:r>
      <w:r w:rsidRPr="00511E1A">
        <w:rPr>
          <w:rFonts w:ascii="Palatino Linotype" w:hAnsi="Palatino Linotype"/>
          <w:sz w:val="18"/>
          <w:szCs w:val="18"/>
          <w:lang w:val="de-DE"/>
        </w:rPr>
        <w:t xml:space="preserve"> </w:t>
      </w:r>
      <w:r w:rsidRPr="00511E1A">
        <w:rPr>
          <w:rFonts w:ascii="Palatino Linotype" w:hAnsi="Palatino Linotype"/>
          <w:sz w:val="18"/>
          <w:szCs w:val="18"/>
        </w:rPr>
        <w:t>Αλέξανδρο</w:t>
      </w:r>
      <w:r w:rsidRPr="00511E1A">
        <w:rPr>
          <w:rFonts w:ascii="Palatino Linotype" w:hAnsi="Palatino Linotype"/>
          <w:sz w:val="18"/>
          <w:szCs w:val="18"/>
          <w:lang w:val="de-DE"/>
        </w:rPr>
        <w:t xml:space="preserve"> </w:t>
      </w:r>
      <w:r w:rsidRPr="00511E1A">
        <w:rPr>
          <w:rFonts w:ascii="Palatino Linotype" w:hAnsi="Palatino Linotype"/>
          <w:sz w:val="18"/>
          <w:szCs w:val="18"/>
        </w:rPr>
        <w:t>και</w:t>
      </w:r>
      <w:r w:rsidRPr="00511E1A">
        <w:rPr>
          <w:rFonts w:ascii="Palatino Linotype" w:hAnsi="Palatino Linotype"/>
          <w:sz w:val="18"/>
          <w:szCs w:val="18"/>
          <w:lang w:val="de-DE"/>
        </w:rPr>
        <w:t xml:space="preserve"> </w:t>
      </w:r>
      <w:r w:rsidRPr="00511E1A">
        <w:rPr>
          <w:rFonts w:ascii="Palatino Linotype" w:hAnsi="Palatino Linotype"/>
          <w:sz w:val="18"/>
          <w:szCs w:val="18"/>
        </w:rPr>
        <w:t>Κοκκωνά</w:t>
      </w:r>
      <w:r w:rsidRPr="00511E1A">
        <w:rPr>
          <w:rFonts w:ascii="Palatino Linotype" w:hAnsi="Palatino Linotype"/>
          <w:sz w:val="18"/>
          <w:szCs w:val="18"/>
          <w:lang w:val="de-DE"/>
        </w:rPr>
        <w:t xml:space="preserve">, </w:t>
      </w:r>
      <w:r w:rsidRPr="00511E1A">
        <w:rPr>
          <w:rFonts w:ascii="Palatino Linotype" w:hAnsi="Palatino Linotype"/>
          <w:sz w:val="18"/>
          <w:szCs w:val="18"/>
        </w:rPr>
        <w:t>οι</w:t>
      </w:r>
      <w:r w:rsidRPr="00511E1A">
        <w:rPr>
          <w:rFonts w:ascii="Palatino Linotype" w:hAnsi="Palatino Linotype"/>
          <w:sz w:val="18"/>
          <w:szCs w:val="18"/>
          <w:lang w:val="de-DE"/>
        </w:rPr>
        <w:t xml:space="preserve"> </w:t>
      </w:r>
      <w:r w:rsidRPr="00511E1A">
        <w:rPr>
          <w:rFonts w:ascii="Palatino Linotype" w:hAnsi="Palatino Linotype"/>
          <w:sz w:val="18"/>
          <w:szCs w:val="18"/>
        </w:rPr>
        <w:t>οποίοι</w:t>
      </w:r>
      <w:r w:rsidRPr="00511E1A">
        <w:rPr>
          <w:rFonts w:ascii="Palatino Linotype" w:hAnsi="Palatino Linotype"/>
          <w:i/>
          <w:sz w:val="18"/>
          <w:szCs w:val="18"/>
          <w:lang w:val="de-DE"/>
        </w:rPr>
        <w:t xml:space="preserve"> </w:t>
      </w:r>
      <w:r w:rsidRPr="00511E1A">
        <w:rPr>
          <w:rFonts w:ascii="Palatino Linotype" w:hAnsi="Palatino Linotype"/>
          <w:i/>
          <w:sz w:val="18"/>
          <w:szCs w:val="18"/>
        </w:rPr>
        <w:t>περιῄεσαν</w:t>
      </w:r>
      <w:r w:rsidRPr="00511E1A">
        <w:rPr>
          <w:rFonts w:ascii="Palatino Linotype" w:hAnsi="Palatino Linotype"/>
          <w:i/>
          <w:sz w:val="18"/>
          <w:szCs w:val="18"/>
          <w:lang w:val="de-DE"/>
        </w:rPr>
        <w:t xml:space="preserve"> </w:t>
      </w:r>
      <w:r w:rsidRPr="00511E1A">
        <w:rPr>
          <w:rFonts w:ascii="Palatino Linotype" w:hAnsi="Palatino Linotype"/>
          <w:i/>
          <w:sz w:val="18"/>
          <w:szCs w:val="18"/>
        </w:rPr>
        <w:t>γοητεύοντες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μαγγανεύοντες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τοὺς</w:t>
      </w:r>
      <w:r w:rsidRPr="00511E1A">
        <w:rPr>
          <w:rFonts w:ascii="Palatino Linotype" w:hAnsi="Palatino Linotype"/>
          <w:i/>
          <w:sz w:val="18"/>
          <w:szCs w:val="18"/>
          <w:lang w:val="de-DE"/>
        </w:rPr>
        <w:t xml:space="preserve"> </w:t>
      </w:r>
      <w:r w:rsidRPr="00511E1A">
        <w:rPr>
          <w:rFonts w:ascii="Palatino Linotype" w:hAnsi="Palatino Linotype"/>
          <w:i/>
          <w:sz w:val="18"/>
          <w:szCs w:val="18"/>
        </w:rPr>
        <w:t>παχεῖς</w:t>
      </w:r>
      <w:r w:rsidRPr="00511E1A">
        <w:rPr>
          <w:rFonts w:ascii="Palatino Linotype" w:hAnsi="Palatino Linotype"/>
          <w:i/>
          <w:sz w:val="18"/>
          <w:szCs w:val="18"/>
          <w:lang w:val="de-DE"/>
        </w:rPr>
        <w:t xml:space="preserve"> </w:t>
      </w:r>
      <w:r w:rsidRPr="00511E1A">
        <w:rPr>
          <w:rFonts w:ascii="Palatino Linotype" w:hAnsi="Palatino Linotype"/>
          <w:i/>
          <w:sz w:val="18"/>
          <w:szCs w:val="18"/>
        </w:rPr>
        <w:t>τῶν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ἀνθρώπων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οὕτως</w:t>
      </w:r>
      <w:r w:rsidRPr="00511E1A">
        <w:rPr>
          <w:rFonts w:ascii="Palatino Linotype" w:hAnsi="Palatino Linotype"/>
          <w:i/>
          <w:sz w:val="18"/>
          <w:szCs w:val="18"/>
          <w:lang w:val="de-DE"/>
        </w:rPr>
        <w:t xml:space="preserve"> </w:t>
      </w:r>
      <w:r w:rsidRPr="00511E1A">
        <w:rPr>
          <w:rFonts w:ascii="Palatino Linotype" w:hAnsi="Palatino Linotype"/>
          <w:i/>
          <w:sz w:val="18"/>
          <w:szCs w:val="18"/>
        </w:rPr>
        <w:t>γὰρ</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αὐτοὶ</w:t>
      </w:r>
      <w:r w:rsidRPr="00511E1A">
        <w:rPr>
          <w:rFonts w:ascii="Palatino Linotype" w:hAnsi="Palatino Linotype"/>
          <w:i/>
          <w:sz w:val="18"/>
          <w:szCs w:val="18"/>
          <w:lang w:val="de-DE"/>
        </w:rPr>
        <w:t xml:space="preserve"> </w:t>
      </w:r>
      <w:r w:rsidRPr="00511E1A">
        <w:rPr>
          <w:rFonts w:ascii="Palatino Linotype" w:hAnsi="Palatino Linotype"/>
          <w:i/>
          <w:sz w:val="18"/>
          <w:szCs w:val="18"/>
        </w:rPr>
        <w:t>τῇ</w:t>
      </w:r>
      <w:r w:rsidRPr="00511E1A">
        <w:rPr>
          <w:rFonts w:ascii="Palatino Linotype" w:hAnsi="Palatino Linotype"/>
          <w:i/>
          <w:sz w:val="18"/>
          <w:szCs w:val="18"/>
          <w:lang w:val="de-DE"/>
        </w:rPr>
        <w:t xml:space="preserve"> </w:t>
      </w:r>
      <w:r w:rsidRPr="00511E1A">
        <w:rPr>
          <w:rFonts w:ascii="Palatino Linotype" w:hAnsi="Palatino Linotype"/>
          <w:i/>
          <w:sz w:val="18"/>
          <w:szCs w:val="18"/>
        </w:rPr>
        <w:t>πατρίῳ</w:t>
      </w:r>
      <w:r w:rsidRPr="00511E1A">
        <w:rPr>
          <w:rFonts w:ascii="Palatino Linotype" w:hAnsi="Palatino Linotype"/>
          <w:i/>
          <w:sz w:val="18"/>
          <w:szCs w:val="18"/>
          <w:lang w:val="de-DE"/>
        </w:rPr>
        <w:t xml:space="preserve"> </w:t>
      </w:r>
      <w:r w:rsidRPr="00511E1A">
        <w:rPr>
          <w:rFonts w:ascii="Palatino Linotype" w:hAnsi="Palatino Linotype"/>
          <w:i/>
          <w:sz w:val="18"/>
          <w:szCs w:val="18"/>
        </w:rPr>
        <w:t>τῶν</w:t>
      </w:r>
      <w:r w:rsidRPr="00511E1A">
        <w:rPr>
          <w:rFonts w:ascii="Palatino Linotype" w:hAnsi="Palatino Linotype"/>
          <w:i/>
          <w:sz w:val="18"/>
          <w:szCs w:val="18"/>
          <w:lang w:val="de-DE"/>
        </w:rPr>
        <w:t xml:space="preserve"> </w:t>
      </w:r>
      <w:r w:rsidRPr="00511E1A">
        <w:rPr>
          <w:rFonts w:ascii="Palatino Linotype" w:hAnsi="Palatino Linotype"/>
          <w:i/>
          <w:sz w:val="18"/>
          <w:szCs w:val="18"/>
        </w:rPr>
        <w:t>μάγων</w:t>
      </w:r>
      <w:r w:rsidRPr="00511E1A">
        <w:rPr>
          <w:rFonts w:ascii="Palatino Linotype" w:hAnsi="Palatino Linotype"/>
          <w:i/>
          <w:sz w:val="18"/>
          <w:szCs w:val="18"/>
          <w:lang w:val="de-DE"/>
        </w:rPr>
        <w:t xml:space="preserve"> </w:t>
      </w:r>
      <w:r w:rsidRPr="00511E1A">
        <w:rPr>
          <w:rFonts w:ascii="Palatino Linotype" w:hAnsi="Palatino Linotype"/>
          <w:i/>
          <w:sz w:val="18"/>
          <w:szCs w:val="18"/>
        </w:rPr>
        <w:t>φωνῇ</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τοὺς</w:t>
      </w:r>
      <w:r w:rsidRPr="00511E1A">
        <w:rPr>
          <w:rFonts w:ascii="Palatino Linotype" w:hAnsi="Palatino Linotype"/>
          <w:i/>
          <w:sz w:val="18"/>
          <w:szCs w:val="18"/>
          <w:lang w:val="de-DE"/>
        </w:rPr>
        <w:t xml:space="preserve"> </w:t>
      </w:r>
      <w:r w:rsidRPr="00511E1A">
        <w:rPr>
          <w:rFonts w:ascii="Palatino Linotype" w:hAnsi="Palatino Linotype"/>
          <w:i/>
          <w:sz w:val="18"/>
          <w:szCs w:val="18"/>
        </w:rPr>
        <w:t>πολλοὺς</w:t>
      </w:r>
      <w:r w:rsidRPr="00511E1A">
        <w:rPr>
          <w:rFonts w:ascii="Palatino Linotype" w:hAnsi="Palatino Linotype"/>
          <w:i/>
          <w:sz w:val="18"/>
          <w:szCs w:val="18"/>
          <w:lang w:val="de-DE"/>
        </w:rPr>
        <w:t xml:space="preserve"> </w:t>
      </w:r>
      <w:r w:rsidRPr="00511E1A">
        <w:rPr>
          <w:rFonts w:ascii="Palatino Linotype" w:hAnsi="Palatino Linotype"/>
          <w:i/>
          <w:sz w:val="18"/>
          <w:szCs w:val="18"/>
        </w:rPr>
        <w:t>ὀνομάζουσιν</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ἀποκείροντες</w:t>
      </w:r>
      <w:r w:rsidRPr="00511E1A">
        <w:rPr>
          <w:rFonts w:ascii="Palatino Linotype" w:hAnsi="Palatino Linotype"/>
          <w:i/>
          <w:sz w:val="18"/>
          <w:szCs w:val="18"/>
          <w:lang w:val="de-DE"/>
        </w:rPr>
        <w:t>.</w:t>
      </w:r>
    </w:p>
  </w:footnote>
  <w:footnote w:id="127">
    <w:p w:rsidR="00B80A4B" w:rsidRPr="00511E1A" w:rsidRDefault="00B80A4B" w:rsidP="00791731">
      <w:pPr>
        <w:ind w:left="567" w:right="374" w:firstLine="426"/>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Ταυτοποιήθηκε είτε ένεκα της ενδυμασίας (</w:t>
      </w:r>
      <w:r w:rsidRPr="00511E1A">
        <w:rPr>
          <w:rFonts w:ascii="Palatino Linotype" w:hAnsi="Palatino Linotype"/>
          <w:i/>
          <w:sz w:val="18"/>
          <w:szCs w:val="18"/>
        </w:rPr>
        <w:t>χλαμύδα και πίλος/</w:t>
      </w:r>
      <w:r w:rsidRPr="00511E1A">
        <w:rPr>
          <w:rFonts w:ascii="Palatino Linotype" w:hAnsi="Palatino Linotype"/>
          <w:sz w:val="18"/>
          <w:szCs w:val="18"/>
        </w:rPr>
        <w:t xml:space="preserve"> </w:t>
      </w:r>
      <w:r w:rsidRPr="00511E1A">
        <w:rPr>
          <w:rFonts w:ascii="Palatino Linotype" w:hAnsi="Palatino Linotype"/>
          <w:i/>
          <w:sz w:val="18"/>
          <w:szCs w:val="18"/>
        </w:rPr>
        <w:t>η καυσία</w:t>
      </w:r>
      <w:r w:rsidRPr="00511E1A">
        <w:rPr>
          <w:rFonts w:ascii="Palatino Linotype" w:hAnsi="Palatino Linotype"/>
          <w:sz w:val="18"/>
          <w:szCs w:val="18"/>
        </w:rPr>
        <w:t xml:space="preserve">) είτε από τη χροιά της φωνής είτε και μόνον από τη διατύπωση της πρόσκλησης που απευθύνει. </w:t>
      </w:r>
      <w:r w:rsidRPr="00511E1A">
        <w:rPr>
          <w:rFonts w:ascii="Palatino Linotype" w:hAnsi="Palatino Linotype"/>
          <w:i/>
          <w:sz w:val="18"/>
          <w:szCs w:val="18"/>
          <w:lang w:val="en-US" w:bidi="he-IL"/>
        </w:rPr>
        <w:t>To</w:t>
      </w:r>
      <w:r w:rsidRPr="00511E1A">
        <w:rPr>
          <w:rFonts w:ascii="Palatino Linotype" w:hAnsi="Palatino Linotype"/>
          <w:i/>
          <w:sz w:val="18"/>
          <w:szCs w:val="18"/>
          <w:lang w:bidi="he-IL"/>
        </w:rPr>
        <w:t xml:space="preserve"> ὤφθη</w:t>
      </w:r>
      <w:r w:rsidRPr="00511E1A">
        <w:rPr>
          <w:rFonts w:ascii="Palatino Linotype" w:hAnsi="Palatino Linotype"/>
          <w:sz w:val="18"/>
          <w:szCs w:val="18"/>
          <w:lang w:bidi="he-IL"/>
        </w:rPr>
        <w:t>, το οποίο στους Ο’ αποτελεί τεχνικό όρο θεοφανιών και αγγελοφανιών, στο Λκ. 1, 11</w:t>
      </w:r>
      <w:r w:rsidRPr="00511E1A">
        <w:rPr>
          <w:rFonts w:ascii="Palatino Linotype" w:hAnsi="Palatino Linotype"/>
          <w:sz w:val="18"/>
          <w:szCs w:val="18"/>
          <w:vertAlign w:val="superscript"/>
          <w:lang w:bidi="he-IL"/>
        </w:rPr>
        <w:t xml:space="preserve">. </w:t>
      </w:r>
      <w:r w:rsidRPr="00511E1A">
        <w:rPr>
          <w:rFonts w:ascii="Palatino Linotype" w:hAnsi="Palatino Linotype"/>
          <w:sz w:val="18"/>
          <w:szCs w:val="18"/>
          <w:lang w:bidi="he-IL"/>
        </w:rPr>
        <w:t>22, 43 έχει ως υποκ. τον άγγελο του Κυρίου (πρβλ. Πρ. 7, 30. 35), στο Λκ. 24, 34 (πρβλ. Πρ. 9, 17</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26, 16) τον Αναστάντα, στο Πρ. 2, 3 τις πύρινες γλώσσες και στο Πρ. 7, 2 τον Θεό. Το λέξημα </w:t>
      </w:r>
      <w:r w:rsidRPr="00511E1A">
        <w:rPr>
          <w:rFonts w:ascii="Palatino Linotype" w:hAnsi="Palatino Linotype"/>
          <w:i/>
          <w:sz w:val="18"/>
          <w:szCs w:val="18"/>
          <w:lang w:bidi="he-IL"/>
        </w:rPr>
        <w:t>ἀνὴρ</w:t>
      </w:r>
      <w:r w:rsidRPr="00511E1A">
        <w:rPr>
          <w:rFonts w:ascii="Palatino Linotype" w:hAnsi="Palatino Linotype"/>
          <w:sz w:val="18"/>
          <w:szCs w:val="18"/>
          <w:lang w:bidi="he-IL"/>
        </w:rPr>
        <w:t xml:space="preserve"> απαντά στο 8, 27 (</w:t>
      </w:r>
      <w:r w:rsidRPr="00511E1A">
        <w:rPr>
          <w:rFonts w:ascii="Palatino Linotype" w:hAnsi="Palatino Linotype"/>
          <w:i/>
          <w:sz w:val="18"/>
          <w:szCs w:val="18"/>
          <w:lang w:bidi="he-IL"/>
        </w:rPr>
        <w:t>Αἰθίοψ</w:t>
      </w:r>
      <w:r w:rsidRPr="00511E1A">
        <w:rPr>
          <w:rFonts w:ascii="Palatino Linotype" w:hAnsi="Palatino Linotype"/>
          <w:sz w:val="18"/>
          <w:szCs w:val="18"/>
          <w:lang w:bidi="he-IL"/>
        </w:rPr>
        <w:t>), στο 16, 9 (</w:t>
      </w:r>
      <w:r w:rsidRPr="00511E1A">
        <w:rPr>
          <w:rFonts w:ascii="Palatino Linotype" w:hAnsi="Palatino Linotype"/>
          <w:i/>
          <w:sz w:val="18"/>
          <w:szCs w:val="18"/>
          <w:lang w:bidi="he-IL"/>
        </w:rPr>
        <w:t>Μακεδὼν</w:t>
      </w:r>
      <w:r w:rsidRPr="00511E1A">
        <w:rPr>
          <w:rFonts w:ascii="Palatino Linotype" w:hAnsi="Palatino Linotype"/>
          <w:sz w:val="18"/>
          <w:szCs w:val="18"/>
          <w:lang w:bidi="he-IL"/>
        </w:rPr>
        <w:t xml:space="preserve">) και 22, 3 ( </w:t>
      </w:r>
      <w:r w:rsidRPr="00511E1A">
        <w:rPr>
          <w:rFonts w:ascii="Palatino Linotype" w:hAnsi="Palatino Linotype"/>
          <w:i/>
          <w:sz w:val="18"/>
          <w:szCs w:val="18"/>
          <w:lang w:bidi="he-IL"/>
        </w:rPr>
        <w:t>Ἰουδαῖος</w:t>
      </w:r>
      <w:r w:rsidRPr="00511E1A">
        <w:rPr>
          <w:rFonts w:ascii="Palatino Linotype" w:hAnsi="Palatino Linotype"/>
          <w:sz w:val="18"/>
          <w:szCs w:val="18"/>
          <w:lang w:bidi="he-IL"/>
        </w:rPr>
        <w:t xml:space="preserve">). </w:t>
      </w:r>
    </w:p>
  </w:footnote>
  <w:footnote w:id="12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cs="AGaramond-Regular"/>
          <w:sz w:val="18"/>
          <w:szCs w:val="18"/>
          <w:lang w:val="de-DE"/>
        </w:rPr>
        <w:t xml:space="preserve">Die zweite Missionsreise. </w:t>
      </w:r>
      <w:r w:rsidRPr="00511E1A">
        <w:rPr>
          <w:rFonts w:ascii="Palatino Linotype" w:hAnsi="Palatino Linotype"/>
          <w:sz w:val="18"/>
          <w:szCs w:val="18"/>
        </w:rPr>
        <w:t>Έχει</w:t>
      </w:r>
      <w:r w:rsidRPr="00511E1A">
        <w:rPr>
          <w:rFonts w:ascii="Palatino Linotype" w:hAnsi="Palatino Linotype"/>
          <w:sz w:val="18"/>
          <w:szCs w:val="18"/>
          <w:lang w:val="de-DE"/>
        </w:rPr>
        <w:t xml:space="preserve"> </w:t>
      </w:r>
      <w:r w:rsidRPr="00511E1A">
        <w:rPr>
          <w:rFonts w:ascii="Palatino Linotype" w:hAnsi="Palatino Linotype"/>
          <w:sz w:val="18"/>
          <w:szCs w:val="18"/>
        </w:rPr>
        <w:t>ληφθεί</w:t>
      </w:r>
      <w:r w:rsidRPr="00511E1A">
        <w:rPr>
          <w:rFonts w:ascii="Palatino Linotype" w:hAnsi="Palatino Linotype"/>
          <w:sz w:val="18"/>
          <w:szCs w:val="18"/>
          <w:lang w:val="de-DE"/>
        </w:rPr>
        <w:t xml:space="preserve"> </w:t>
      </w:r>
      <w:r w:rsidRPr="00511E1A">
        <w:rPr>
          <w:rFonts w:ascii="Palatino Linotype" w:hAnsi="Palatino Linotype"/>
          <w:sz w:val="18"/>
          <w:szCs w:val="18"/>
        </w:rPr>
        <w:t>από</w:t>
      </w:r>
      <w:r w:rsidRPr="00511E1A">
        <w:rPr>
          <w:rFonts w:ascii="Palatino Linotype" w:hAnsi="Palatino Linotype"/>
          <w:sz w:val="18"/>
          <w:szCs w:val="18"/>
          <w:lang w:val="de-DE"/>
        </w:rPr>
        <w:t xml:space="preserve"> </w:t>
      </w:r>
      <w:hyperlink r:id="rId92" w:history="1">
        <w:r w:rsidRPr="00511E1A">
          <w:rPr>
            <w:rStyle w:val="-"/>
            <w:rFonts w:ascii="Palatino Linotype" w:hAnsi="Palatino Linotype"/>
            <w:color w:val="auto"/>
            <w:sz w:val="18"/>
            <w:szCs w:val="18"/>
            <w:u w:val="none"/>
            <w:lang w:val="de-DE"/>
          </w:rPr>
          <w:t>http://www.die-apostelgeschichte.de/ lehrveranstaltungen/vorlesung/Kapitel7.pdf</w:t>
        </w:r>
      </w:hyperlink>
      <w:r w:rsidRPr="00511E1A">
        <w:rPr>
          <w:rFonts w:ascii="Palatino Linotype" w:hAnsi="Palatino Linotype"/>
          <w:sz w:val="18"/>
          <w:szCs w:val="18"/>
          <w:lang w:val="de-DE"/>
        </w:rPr>
        <w:t xml:space="preserve">, 336 </w:t>
      </w:r>
      <w:r w:rsidRPr="00511E1A">
        <w:rPr>
          <w:rFonts w:ascii="Palatino Linotype" w:hAnsi="Palatino Linotype"/>
          <w:sz w:val="18"/>
          <w:szCs w:val="18"/>
        </w:rPr>
        <w:t>κε</w:t>
      </w:r>
      <w:r w:rsidRPr="00511E1A">
        <w:rPr>
          <w:rFonts w:ascii="Palatino Linotype" w:hAnsi="Palatino Linotype"/>
          <w:sz w:val="18"/>
          <w:szCs w:val="18"/>
          <w:lang w:val="de-DE"/>
        </w:rPr>
        <w:t xml:space="preserve">. </w:t>
      </w:r>
      <w:r w:rsidRPr="00511E1A">
        <w:rPr>
          <w:rFonts w:ascii="Palatino Linotype" w:hAnsi="Palatino Linotype"/>
          <w:sz w:val="18"/>
          <w:szCs w:val="18"/>
          <w:lang w:val="en-US"/>
        </w:rPr>
        <w:t>(</w:t>
      </w:r>
      <w:r w:rsidRPr="00511E1A">
        <w:rPr>
          <w:rFonts w:ascii="Palatino Linotype" w:hAnsi="Palatino Linotype"/>
          <w:sz w:val="18"/>
          <w:szCs w:val="18"/>
        </w:rPr>
        <w:t>ημερ</w:t>
      </w:r>
      <w:r w:rsidRPr="00511E1A">
        <w:rPr>
          <w:rFonts w:ascii="Palatino Linotype" w:hAnsi="Palatino Linotype"/>
          <w:sz w:val="18"/>
          <w:szCs w:val="18"/>
          <w:lang w:val="en-US"/>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US"/>
        </w:rPr>
        <w:t xml:space="preserve"> 1.2.2012).</w:t>
      </w:r>
    </w:p>
  </w:footnote>
  <w:footnote w:id="1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GB"/>
        </w:rPr>
        <w:t xml:space="preserve"> </w:t>
      </w:r>
      <w:r w:rsidRPr="00511E1A">
        <w:rPr>
          <w:rFonts w:ascii="Palatino Linotype" w:hAnsi="Palatino Linotype"/>
          <w:sz w:val="18"/>
          <w:szCs w:val="18"/>
        </w:rPr>
        <w:t>Πρβλ</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J. Scott, Luke’s geographical Horizon</w:t>
      </w:r>
      <w:r w:rsidRPr="00511E1A">
        <w:rPr>
          <w:rFonts w:ascii="Palatino Linotype" w:hAnsi="Palatino Linotype"/>
          <w:sz w:val="18"/>
          <w:szCs w:val="18"/>
          <w:lang w:val="en-GB"/>
        </w:rPr>
        <w:t>.</w:t>
      </w:r>
      <w:r w:rsidRPr="00511E1A">
        <w:rPr>
          <w:rFonts w:ascii="Palatino Linotype" w:hAnsi="Palatino Linotype"/>
          <w:i/>
          <w:sz w:val="18"/>
          <w:szCs w:val="18"/>
          <w:lang w:val="en-US"/>
        </w:rPr>
        <w:t xml:space="preserve"> The Book of Acts in Its Greaco-Roman Setting</w:t>
      </w:r>
      <w:r w:rsidRPr="00511E1A">
        <w:rPr>
          <w:rFonts w:ascii="Palatino Linotype" w:hAnsi="Palatino Linotype"/>
          <w:sz w:val="18"/>
          <w:szCs w:val="18"/>
          <w:lang w:val="en-US"/>
        </w:rPr>
        <w:t>, D.W.J.</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Gill-C.</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Gempf</w:t>
      </w:r>
      <w:r w:rsidRPr="00511E1A">
        <w:rPr>
          <w:rFonts w:ascii="Palatino Linotype" w:hAnsi="Palatino Linotype"/>
          <w:sz w:val="18"/>
          <w:szCs w:val="18"/>
        </w:rPr>
        <w:t xml:space="preserve"> (επιμ.), </w:t>
      </w:r>
      <w:r w:rsidRPr="00511E1A">
        <w:rPr>
          <w:rFonts w:ascii="Palatino Linotype" w:hAnsi="Palatino Linotype"/>
          <w:sz w:val="18"/>
          <w:szCs w:val="18"/>
          <w:lang w:val="en-GB"/>
        </w:rPr>
        <w:t>Michigan</w:t>
      </w:r>
      <w:r w:rsidRPr="00511E1A">
        <w:rPr>
          <w:rFonts w:ascii="Palatino Linotype" w:hAnsi="Palatino Linotype"/>
          <w:sz w:val="18"/>
          <w:szCs w:val="18"/>
        </w:rPr>
        <w:t xml:space="preserve">: </w:t>
      </w:r>
      <w:r w:rsidRPr="00511E1A">
        <w:rPr>
          <w:rFonts w:ascii="Palatino Linotype" w:hAnsi="Palatino Linotype"/>
          <w:sz w:val="18"/>
          <w:szCs w:val="18"/>
          <w:lang w:val="en-GB"/>
        </w:rPr>
        <w:t>Grand</w:t>
      </w:r>
      <w:r w:rsidRPr="00511E1A">
        <w:rPr>
          <w:rFonts w:ascii="Palatino Linotype" w:hAnsi="Palatino Linotype"/>
          <w:sz w:val="18"/>
          <w:szCs w:val="18"/>
        </w:rPr>
        <w:t xml:space="preserve"> </w:t>
      </w:r>
      <w:r w:rsidRPr="00511E1A">
        <w:rPr>
          <w:rFonts w:ascii="Palatino Linotype" w:hAnsi="Palatino Linotype"/>
          <w:sz w:val="18"/>
          <w:szCs w:val="18"/>
          <w:lang w:val="en-GB"/>
        </w:rPr>
        <w:t>Rapids</w:t>
      </w:r>
      <w:r w:rsidRPr="00511E1A">
        <w:rPr>
          <w:rFonts w:ascii="Palatino Linotype" w:hAnsi="Palatino Linotype"/>
          <w:sz w:val="18"/>
          <w:szCs w:val="18"/>
        </w:rPr>
        <w:t xml:space="preserve"> 1994 483-543: </w:t>
      </w:r>
      <w:r w:rsidRPr="00511E1A">
        <w:rPr>
          <w:rFonts w:ascii="Palatino Linotype" w:hAnsi="Palatino Linotype" w:cs="Palatino Linotype"/>
          <w:sz w:val="18"/>
          <w:szCs w:val="18"/>
          <w:lang w:bidi="he-IL"/>
        </w:rPr>
        <w:t xml:space="preserve">ο Λουκάς παρουσιάζει τη διάδοση του Ευαγγελίου στον Σημ, τον Χαμ και τον Ιάφεθ. </w:t>
      </w:r>
      <w:r w:rsidRPr="00511E1A">
        <w:rPr>
          <w:rFonts w:ascii="Palatino Linotype" w:hAnsi="Palatino Linotype"/>
          <w:sz w:val="18"/>
          <w:szCs w:val="18"/>
        </w:rPr>
        <w:t xml:space="preserve">Ενώ ο κόσμος διαιρούνταν στη Λιβύη (= Αφρική), την Ασία και την Ευρώπη (Πτολ., </w:t>
      </w:r>
      <w:r w:rsidRPr="00511E1A">
        <w:rPr>
          <w:rFonts w:ascii="Palatino Linotype" w:hAnsi="Palatino Linotype"/>
          <w:i/>
          <w:sz w:val="18"/>
          <w:szCs w:val="18"/>
        </w:rPr>
        <w:t>Υφηγήσεις</w:t>
      </w:r>
      <w:r w:rsidRPr="00511E1A">
        <w:rPr>
          <w:rFonts w:ascii="Palatino Linotype" w:hAnsi="Palatino Linotype"/>
          <w:i/>
          <w:sz w:val="18"/>
          <w:szCs w:val="18"/>
          <w:vertAlign w:val="superscript"/>
        </w:rPr>
        <w:t>.</w:t>
      </w:r>
      <w:r w:rsidRPr="00511E1A">
        <w:rPr>
          <w:rFonts w:ascii="Palatino Linotype" w:hAnsi="Palatino Linotype"/>
          <w:sz w:val="18"/>
          <w:szCs w:val="18"/>
        </w:rPr>
        <w:t xml:space="preserve"> Στράβων, </w:t>
      </w:r>
      <w:r w:rsidRPr="00511E1A">
        <w:rPr>
          <w:rFonts w:ascii="Palatino Linotype" w:hAnsi="Palatino Linotype"/>
          <w:i/>
          <w:sz w:val="18"/>
          <w:szCs w:val="18"/>
        </w:rPr>
        <w:t>Γεωγρ.</w:t>
      </w:r>
      <w:r w:rsidRPr="00511E1A">
        <w:rPr>
          <w:rFonts w:ascii="Palatino Linotype" w:hAnsi="Palatino Linotype"/>
          <w:sz w:val="18"/>
          <w:szCs w:val="18"/>
        </w:rPr>
        <w:t xml:space="preserve"> 1.4.7), ο Λουκάς στο πρόγραμμα της Μαρτυρίας του Λόγου, το οποίο προφητεύεται από τον Αναστάντα στο 1, 8, ακολουθεί τον πίνακα των εθνών του Γέν. 10, αφού επί τη βάσει τού Πρ. 2, 9-11 μέσω της Πεντηκοστής ανατρέπεται η σύγχυση και διάσπαση της Βαβέλ (Γέν. 11, 7). Έτσι στις Πρ. 2, 1-8, 25 περιγράφεται η ιεραποστολή στον Σημ, στο 8, 26-40 στον Χαμ (βάπτιση του ευνούχου από την </w:t>
      </w:r>
      <w:r w:rsidRPr="00511E1A">
        <w:rPr>
          <w:rFonts w:ascii="Palatino Linotype" w:hAnsi="Palatino Linotype"/>
          <w:i/>
          <w:sz w:val="18"/>
          <w:szCs w:val="18"/>
        </w:rPr>
        <w:t>Κους</w:t>
      </w:r>
      <w:r w:rsidRPr="00511E1A">
        <w:rPr>
          <w:rFonts w:ascii="Palatino Linotype" w:hAnsi="Palatino Linotype"/>
          <w:sz w:val="18"/>
          <w:szCs w:val="18"/>
        </w:rPr>
        <w:t>-Αιθιοπία) και στο 9, 1-28, 31 στον Ιάφεθ. Μέσω της αποτροπής ο Π. δεν επισκέπτεται την μοναδική περιοχή της Μ. Ασίας που δεν ανήκει στο γένος του Ιάφεθ (16, 6β). Το Πνεύμα τού απαγορεύει να κατευθυνθεί στην περιοχή του υιού του Σημ Λουδ (Γέν. 10, 22), τον οποίο ο Ιώσηπος θεωρεί προπάτορα των κατοίκων της Λυδίας (</w:t>
      </w:r>
      <w:r w:rsidRPr="00511E1A">
        <w:rPr>
          <w:rFonts w:ascii="Palatino Linotype" w:hAnsi="Palatino Linotype"/>
          <w:i/>
          <w:sz w:val="18"/>
          <w:szCs w:val="18"/>
        </w:rPr>
        <w:t>Αρχ.</w:t>
      </w:r>
      <w:r w:rsidRPr="00511E1A">
        <w:rPr>
          <w:rFonts w:ascii="Palatino Linotype" w:hAnsi="Palatino Linotype"/>
          <w:sz w:val="18"/>
          <w:szCs w:val="18"/>
        </w:rPr>
        <w:t xml:space="preserve"> 1.144). Με τη συνολική πορεία του, ο ίδιος ο Π. που σκοπεύει να φθάσει στα όρια των Ιαπετιτών, την Σπανία με την ελπίδα να οδηγήσει στην πίστη το πλήρωμα των εθνών, φαίνεται να έχει την αυτοσυνειδησία ότι εκπληρώνει την προφητεία Ησ. 66, 19-20, η οποία έχει επηρεάσει και το Ρωμ. 15, 18-18.</w:t>
      </w:r>
    </w:p>
  </w:footnote>
  <w:footnote w:id="13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Και από τις παύλειες επιστολές διαπιστώνεται ότι για τον Απόστολο των Εθνών αυτή η ιεραποστολική δράση στην περιφέρεια του Αιγαίου αποτέλεσε τομή, αφού στο Φιλ. 4, 15 αναφέρεται σε συμμετοχή των Φιλιππήσιων στην έναρξη του Ευαγγελισμού ο οποίος συμπληρώνεται με τη συγγραφή της Ρωμ. </w:t>
      </w:r>
      <w:r w:rsidRPr="00511E1A">
        <w:rPr>
          <w:rFonts w:ascii="Palatino Linotype" w:hAnsi="Palatino Linotype" w:cs="Palatino Linotype"/>
          <w:sz w:val="18"/>
          <w:szCs w:val="18"/>
          <w:lang w:val="en-US" w:bidi="he-IL"/>
        </w:rPr>
        <w:t xml:space="preserve">(15, 18-21). </w:t>
      </w:r>
      <w:r w:rsidRPr="00511E1A">
        <w:rPr>
          <w:rFonts w:ascii="Palatino Linotype" w:hAnsi="Palatino Linotype" w:cs="Palatino Linotype"/>
          <w:sz w:val="18"/>
          <w:szCs w:val="18"/>
          <w:lang w:bidi="he-IL"/>
        </w:rPr>
        <w:t>Πρβλ</w:t>
      </w:r>
      <w:r w:rsidRPr="00511E1A">
        <w:rPr>
          <w:rFonts w:ascii="Palatino Linotype" w:hAnsi="Palatino Linotype" w:cs="Palatino Linotype"/>
          <w:sz w:val="18"/>
          <w:szCs w:val="18"/>
          <w:lang w:val="en-US" w:bidi="he-IL"/>
        </w:rPr>
        <w:t xml:space="preserve">. </w:t>
      </w:r>
      <w:r w:rsidRPr="00511E1A">
        <w:rPr>
          <w:rFonts w:ascii="Palatino Linotype" w:hAnsi="Palatino Linotype"/>
          <w:sz w:val="18"/>
          <w:szCs w:val="18"/>
          <w:lang w:val="en-US"/>
        </w:rPr>
        <w:t xml:space="preserve">J.D.G. Dunn,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Michigan: Eedermans 2009, 660-61. </w:t>
      </w:r>
      <w:r w:rsidRPr="00511E1A">
        <w:rPr>
          <w:rFonts w:ascii="Palatino Linotype" w:hAnsi="Palatino Linotype"/>
          <w:sz w:val="18"/>
          <w:szCs w:val="18"/>
        </w:rPr>
        <w:t>Ο ερευνητής θεωρεί ότι ο Π. ήθελε ν’ αποστασιοποιηθεί από την Εκκλησία της Αντιόχειας η οποία δεν τον υπερασπίστηκε δεόντως στο πρόβλημα που προέκυψε με τις μικτές τράπεζες. Επίσης υπογραμμίζει ότι η πλειονότητα των Επιστολών του αφορά σε Εκκλησίες που ίδρυσε στην περιφέρεια του Αιγαίου, ενώ γράφτηκε επίσης από πόλεις του Αιγαίου.</w:t>
      </w:r>
    </w:p>
  </w:footnote>
  <w:footnote w:id="13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Περί Ποιητικής</w:t>
      </w:r>
      <w:r w:rsidRPr="00511E1A">
        <w:rPr>
          <w:rFonts w:ascii="Palatino Linotype" w:hAnsi="Palatino Linotype"/>
          <w:sz w:val="18"/>
          <w:szCs w:val="18"/>
        </w:rPr>
        <w:t xml:space="preserve"> </w:t>
      </w:r>
      <w:r w:rsidRPr="00511E1A">
        <w:rPr>
          <w:rFonts w:ascii="Palatino Linotype" w:hAnsi="Palatino Linotype" w:cs="Silver Humana"/>
          <w:sz w:val="18"/>
          <w:szCs w:val="18"/>
        </w:rPr>
        <w:t>1452</w:t>
      </w:r>
      <w:r w:rsidRPr="00511E1A">
        <w:rPr>
          <w:rFonts w:ascii="Palatino Linotype" w:hAnsi="Palatino Linotype" w:cs="Silver Humana"/>
          <w:sz w:val="18"/>
          <w:szCs w:val="18"/>
          <w:lang w:val="en-US"/>
        </w:rPr>
        <w:t>a</w:t>
      </w:r>
      <w:r w:rsidRPr="00511E1A">
        <w:rPr>
          <w:rFonts w:ascii="Palatino Linotype" w:hAnsi="Palatino Linotype" w:cs="Silver Humana"/>
          <w:i/>
          <w:sz w:val="18"/>
          <w:szCs w:val="18"/>
        </w:rPr>
        <w:t>: Ἔστι δὲ περιπέτεια μὲν ἡ εἰς τὸ ἐναντίον τῶν πραττομένων μεταβολὴ καθάπερ εἴρηται͵ καὶ τοῦτο δὲ ὥσπερ λέγομεν κατὰ τὸ εἰκὸς ἢ ἀναγκαῖον</w:t>
      </w:r>
      <w:r w:rsidRPr="00511E1A">
        <w:rPr>
          <w:rFonts w:ascii="Palatino Linotype" w:hAnsi="Palatino Linotype" w:cs="Silver Humana"/>
          <w:sz w:val="18"/>
          <w:szCs w:val="18"/>
        </w:rPr>
        <w:t xml:space="preserve">. Σχετικά με τη λειτουργία της περιπέτειας βλ. τα εισαγωγικά σχόλια του Σ. Μαγγίνα στο </w:t>
      </w:r>
      <w:r w:rsidRPr="00511E1A">
        <w:rPr>
          <w:rFonts w:ascii="Palatino Linotype" w:hAnsi="Palatino Linotype" w:cs="Silver Humana"/>
          <w:i/>
          <w:sz w:val="18"/>
          <w:szCs w:val="18"/>
        </w:rPr>
        <w:t>Περί Ποιητικής</w:t>
      </w:r>
      <w:r w:rsidRPr="00511E1A">
        <w:rPr>
          <w:rFonts w:ascii="Palatino Linotype" w:hAnsi="Palatino Linotype" w:cs="Silver Humana"/>
          <w:sz w:val="18"/>
          <w:szCs w:val="18"/>
        </w:rPr>
        <w:t xml:space="preserve">, </w:t>
      </w:r>
      <w:r w:rsidRPr="00511E1A">
        <w:rPr>
          <w:rFonts w:ascii="Palatino Linotype" w:hAnsi="Palatino Linotype" w:cs="Silver Humana"/>
          <w:i/>
          <w:sz w:val="18"/>
          <w:szCs w:val="18"/>
        </w:rPr>
        <w:t>Άπαντα Αριστοτέλους</w:t>
      </w:r>
      <w:r w:rsidRPr="00511E1A">
        <w:rPr>
          <w:rFonts w:ascii="Palatino Linotype" w:hAnsi="Palatino Linotype" w:cs="Silver Humana"/>
          <w:sz w:val="18"/>
          <w:szCs w:val="18"/>
        </w:rPr>
        <w:t>, Αθήνα: Εκδόσεις Ωφελίμου Βιβλίου 1979, 322-376, εδώ 325. 348-350. 371-376.</w:t>
      </w:r>
    </w:p>
  </w:footnote>
  <w:footnote w:id="1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Στο 1456</w:t>
      </w:r>
      <w:r w:rsidRPr="00511E1A">
        <w:rPr>
          <w:rFonts w:ascii="Palatino Linotype" w:hAnsi="Palatino Linotype" w:cs="Silver Humana"/>
          <w:sz w:val="18"/>
          <w:szCs w:val="18"/>
          <w:vertAlign w:val="superscript"/>
        </w:rPr>
        <w:t>α</w:t>
      </w:r>
      <w:r w:rsidRPr="00511E1A">
        <w:rPr>
          <w:rFonts w:ascii="Palatino Linotype" w:hAnsi="Palatino Linotype" w:cs="Silver Humana"/>
          <w:sz w:val="18"/>
          <w:szCs w:val="18"/>
        </w:rPr>
        <w:t xml:space="preserve"> η περιπέτεια συνδυάζεται με το θαυμαστόν υπό την έννοια του παραδόξου (= του παρά την δόξαν, του απροσδόκητου): </w:t>
      </w:r>
      <w:r w:rsidRPr="00511E1A">
        <w:rPr>
          <w:rFonts w:ascii="Palatino Linotype" w:hAnsi="Palatino Linotype" w:cs="Silver Humana"/>
          <w:i/>
          <w:sz w:val="18"/>
          <w:szCs w:val="18"/>
        </w:rPr>
        <w:t>ἐν δὲ ταῖς περιπετείαις καὶ ἐν τοῖς ἁπλοῖς πράγμασι στοχάζονται ὧν βούλονται θαυμαστῶς· τραγικὸν γὰρ τοῦτο καὶ φιλάνθρωπον. ἔστιν δὲ τοῦτο͵ ὅταν ὁ σοφὸς μὲν μετὰ πονηρίας δ΄ ἐξαπατηθῇ</w:t>
      </w:r>
      <w:r w:rsidRPr="00511E1A">
        <w:rPr>
          <w:rFonts w:ascii="Palatino Linotype" w:hAnsi="Palatino Linotype" w:cs="Silver Humana"/>
          <w:sz w:val="18"/>
          <w:szCs w:val="18"/>
        </w:rPr>
        <w:t>.</w:t>
      </w:r>
    </w:p>
  </w:footnote>
  <w:footnote w:id="13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 Παπαδημητρίου </w:t>
      </w:r>
      <w:r w:rsidRPr="00511E1A">
        <w:rPr>
          <w:rStyle w:val="af3"/>
          <w:rFonts w:ascii="Palatino Linotype" w:hAnsi="Palatino Linotype"/>
          <w:b w:val="0"/>
          <w:i/>
          <w:sz w:val="18"/>
          <w:szCs w:val="18"/>
        </w:rPr>
        <w:t>Ἡ</w:t>
      </w:r>
      <w:r w:rsidRPr="00511E1A">
        <w:rPr>
          <w:rStyle w:val="af3"/>
          <w:rFonts w:ascii="Palatino Linotype" w:hAnsi="Palatino Linotype" w:cs="Book Antiqua"/>
          <w:b w:val="0"/>
          <w:i/>
          <w:sz w:val="18"/>
          <w:szCs w:val="18"/>
        </w:rPr>
        <w:t xml:space="preserve"> χρήση τ</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w:t>
      </w:r>
      <w:r w:rsidRPr="00511E1A">
        <w:rPr>
          <w:rStyle w:val="af3"/>
          <w:rFonts w:ascii="Palatino Linotype" w:hAnsi="Palatino Linotype" w:cs="Book Antiqua"/>
          <w:b w:val="0"/>
          <w:i/>
          <w:sz w:val="18"/>
          <w:szCs w:val="18"/>
          <w:lang w:val="en-US"/>
        </w:rPr>
        <w:t>K</w:t>
      </w:r>
      <w:r w:rsidRPr="00511E1A">
        <w:rPr>
          <w:rStyle w:val="af3"/>
          <w:rFonts w:ascii="Palatino Linotype" w:hAnsi="Palatino Linotype" w:cs="Book Antiqua"/>
          <w:b w:val="0"/>
          <w:i/>
          <w:sz w:val="18"/>
          <w:szCs w:val="18"/>
        </w:rPr>
        <w:t>οιν</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w:t>
      </w:r>
      <w:r w:rsidRPr="00511E1A">
        <w:rPr>
          <w:rStyle w:val="af3"/>
          <w:rFonts w:ascii="Palatino Linotype" w:hAnsi="Palatino Linotype"/>
          <w:b w:val="0"/>
          <w:i/>
          <w:sz w:val="18"/>
          <w:szCs w:val="18"/>
        </w:rPr>
        <w:t>ἀ</w:t>
      </w:r>
      <w:r w:rsidRPr="00511E1A">
        <w:rPr>
          <w:rStyle w:val="af3"/>
          <w:rFonts w:ascii="Palatino Linotype" w:hAnsi="Palatino Linotype" w:cs="Book Antiqua"/>
          <w:b w:val="0"/>
          <w:i/>
          <w:sz w:val="18"/>
          <w:szCs w:val="18"/>
        </w:rPr>
        <w:t>πό τόν ε</w:t>
      </w:r>
      <w:r w:rsidRPr="00511E1A">
        <w:rPr>
          <w:rStyle w:val="af3"/>
          <w:rFonts w:ascii="Palatino Linotype" w:hAnsi="Palatino Linotype"/>
          <w:b w:val="0"/>
          <w:i/>
          <w:sz w:val="18"/>
          <w:szCs w:val="18"/>
        </w:rPr>
        <w:t>ὐ</w:t>
      </w:r>
      <w:r w:rsidRPr="00511E1A">
        <w:rPr>
          <w:rStyle w:val="af3"/>
          <w:rFonts w:ascii="Palatino Linotype" w:hAnsi="Palatino Linotype" w:cs="Book Antiqua"/>
          <w:b w:val="0"/>
          <w:i/>
          <w:sz w:val="18"/>
          <w:szCs w:val="18"/>
        </w:rPr>
        <w:t>αγγελιστή Λουκ</w:t>
      </w:r>
      <w:r w:rsidRPr="00511E1A">
        <w:rPr>
          <w:rStyle w:val="af3"/>
          <w:rFonts w:ascii="Palatino Linotype" w:hAnsi="Palatino Linotype"/>
          <w:b w:val="0"/>
          <w:i/>
          <w:sz w:val="18"/>
          <w:szCs w:val="18"/>
        </w:rPr>
        <w:t>ᾶ</w:t>
      </w:r>
      <w:r w:rsidRPr="00511E1A">
        <w:rPr>
          <w:rStyle w:val="af3"/>
          <w:rFonts w:ascii="Palatino Linotype" w:hAnsi="Palatino Linotype" w:cs="Book Antiqua"/>
          <w:b w:val="0"/>
          <w:i/>
          <w:sz w:val="18"/>
          <w:szCs w:val="18"/>
        </w:rPr>
        <w:t xml:space="preserve">. Mία </w:t>
      </w:r>
      <w:r w:rsidRPr="00511E1A">
        <w:rPr>
          <w:rStyle w:val="af3"/>
          <w:rFonts w:ascii="Palatino Linotype" w:hAnsi="Palatino Linotype"/>
          <w:b w:val="0"/>
          <w:i/>
          <w:sz w:val="18"/>
          <w:szCs w:val="18"/>
        </w:rPr>
        <w:t>ἄ</w:t>
      </w:r>
      <w:r w:rsidRPr="00511E1A">
        <w:rPr>
          <w:rStyle w:val="af3"/>
          <w:rFonts w:ascii="Palatino Linotype" w:hAnsi="Palatino Linotype" w:cs="Book Antiqua"/>
          <w:b w:val="0"/>
          <w:i/>
          <w:sz w:val="18"/>
          <w:szCs w:val="18"/>
        </w:rPr>
        <w:t>δηλη Ταυτότητα. Συμβολή στό Ζήτημα το</w:t>
      </w:r>
      <w:r w:rsidRPr="00511E1A">
        <w:rPr>
          <w:rStyle w:val="af3"/>
          <w:rFonts w:ascii="Palatino Linotype" w:hAnsi="Palatino Linotype"/>
          <w:b w:val="0"/>
          <w:i/>
          <w:sz w:val="18"/>
          <w:szCs w:val="18"/>
        </w:rPr>
        <w:t>ῦ</w:t>
      </w:r>
      <w:r w:rsidRPr="00511E1A">
        <w:rPr>
          <w:rStyle w:val="af3"/>
          <w:rFonts w:ascii="Palatino Linotype" w:hAnsi="Palatino Linotype" w:cs="Book Antiqua"/>
          <w:b w:val="0"/>
          <w:i/>
          <w:sz w:val="18"/>
          <w:szCs w:val="18"/>
        </w:rPr>
        <w:t xml:space="preserve"> Συγγραφέα τ</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πρός </w:t>
      </w:r>
      <w:r w:rsidRPr="00511E1A">
        <w:rPr>
          <w:rStyle w:val="af3"/>
          <w:rFonts w:ascii="Palatino Linotype" w:hAnsi="Palatino Linotype"/>
          <w:b w:val="0"/>
          <w:i/>
          <w:sz w:val="18"/>
          <w:szCs w:val="18"/>
        </w:rPr>
        <w:t>Ἑ</w:t>
      </w:r>
      <w:r w:rsidRPr="00511E1A">
        <w:rPr>
          <w:rStyle w:val="af3"/>
          <w:rFonts w:ascii="Palatino Linotype" w:hAnsi="Palatino Linotype" w:cs="Book Antiqua"/>
          <w:b w:val="0"/>
          <w:i/>
          <w:sz w:val="18"/>
          <w:szCs w:val="18"/>
        </w:rPr>
        <w:t xml:space="preserve">βραίους </w:t>
      </w:r>
      <w:r w:rsidRPr="00511E1A">
        <w:rPr>
          <w:rStyle w:val="af3"/>
          <w:rFonts w:ascii="Palatino Linotype" w:hAnsi="Palatino Linotype"/>
          <w:b w:val="0"/>
          <w:i/>
          <w:sz w:val="18"/>
          <w:szCs w:val="18"/>
        </w:rPr>
        <w:t>Ἐ</w:t>
      </w:r>
      <w:r w:rsidRPr="00511E1A">
        <w:rPr>
          <w:rStyle w:val="af3"/>
          <w:rFonts w:ascii="Palatino Linotype" w:hAnsi="Palatino Linotype" w:cs="Book Antiqua"/>
          <w:b w:val="0"/>
          <w:i/>
          <w:sz w:val="18"/>
          <w:szCs w:val="18"/>
        </w:rPr>
        <w:t>πιστολ</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ς</w:t>
      </w:r>
      <w:r w:rsidRPr="00511E1A">
        <w:rPr>
          <w:rFonts w:ascii="Palatino Linotype" w:hAnsi="Palatino Linotype"/>
          <w:sz w:val="18"/>
          <w:szCs w:val="18"/>
        </w:rPr>
        <w:t>, Δ.Δ., Θεσσαλονίκη: University Studio Press 2003, 142.</w:t>
      </w:r>
    </w:p>
  </w:footnote>
  <w:footnote w:id="13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Ι. Χρυσόστομος </w:t>
      </w:r>
      <w:r w:rsidRPr="00511E1A">
        <w:rPr>
          <w:rFonts w:ascii="Palatino Linotype" w:hAnsi="Palatino Linotype"/>
          <w:sz w:val="18"/>
          <w:szCs w:val="18"/>
          <w:lang w:val="en-US"/>
        </w:rPr>
        <w:t>PG</w:t>
      </w:r>
      <w:r w:rsidRPr="00511E1A">
        <w:rPr>
          <w:rFonts w:ascii="Palatino Linotype" w:hAnsi="Palatino Linotype"/>
          <w:sz w:val="18"/>
          <w:szCs w:val="18"/>
        </w:rPr>
        <w:t>. 60.258.</w:t>
      </w:r>
    </w:p>
  </w:footnote>
  <w:footnote w:id="13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υποσ. </w:t>
      </w:r>
      <w:r w:rsidRPr="00511E1A">
        <w:rPr>
          <w:rFonts w:ascii="Palatino Linotype" w:hAnsi="Palatino Linotype"/>
          <w:sz w:val="18"/>
          <w:szCs w:val="18"/>
          <w:lang w:val="de-DE"/>
        </w:rPr>
        <w:t>1.</w:t>
      </w:r>
    </w:p>
  </w:footnote>
  <w:footnote w:id="13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τη</w:t>
      </w:r>
      <w:r w:rsidRPr="00511E1A">
        <w:rPr>
          <w:rFonts w:ascii="Palatino Linotype" w:hAnsi="Palatino Linotype"/>
          <w:sz w:val="18"/>
          <w:szCs w:val="18"/>
          <w:lang w:val="de-DE"/>
        </w:rPr>
        <w:t xml:space="preserve"> </w:t>
      </w:r>
      <w:r w:rsidRPr="00511E1A">
        <w:rPr>
          <w:rFonts w:ascii="Palatino Linotype" w:hAnsi="Palatino Linotype"/>
          <w:sz w:val="18"/>
          <w:szCs w:val="18"/>
        </w:rPr>
        <w:t>διατριβή</w:t>
      </w:r>
      <w:r w:rsidRPr="00511E1A">
        <w:rPr>
          <w:rFonts w:ascii="Palatino Linotype" w:hAnsi="Palatino Linotype"/>
          <w:sz w:val="18"/>
          <w:szCs w:val="18"/>
          <w:lang w:val="de-DE"/>
        </w:rPr>
        <w:t xml:space="preserve"> Jean-Pierre Sterck-Degueldre, </w:t>
      </w:r>
      <w:r w:rsidRPr="00511E1A">
        <w:rPr>
          <w:rFonts w:ascii="Palatino Linotype" w:hAnsi="Palatino Linotype"/>
          <w:i/>
          <w:sz w:val="18"/>
          <w:szCs w:val="18"/>
          <w:lang w:val="de-DE"/>
        </w:rPr>
        <w:t>Eine Frau namens Lydia. Zu</w:t>
      </w:r>
      <w:r w:rsidRPr="00511E1A">
        <w:rPr>
          <w:rFonts w:ascii="Palatino Linotype" w:hAnsi="Palatino Linotype"/>
          <w:i/>
          <w:sz w:val="18"/>
          <w:szCs w:val="18"/>
        </w:rPr>
        <w:t xml:space="preserve"> </w:t>
      </w:r>
      <w:r w:rsidRPr="00511E1A">
        <w:rPr>
          <w:rFonts w:ascii="Palatino Linotype" w:hAnsi="Palatino Linotype"/>
          <w:i/>
          <w:sz w:val="18"/>
          <w:szCs w:val="18"/>
          <w:lang w:val="de-DE"/>
        </w:rPr>
        <w:t>Geschichte</w:t>
      </w:r>
      <w:r w:rsidRPr="00511E1A">
        <w:rPr>
          <w:rFonts w:ascii="Palatino Linotype" w:hAnsi="Palatino Linotype"/>
          <w:i/>
          <w:sz w:val="18"/>
          <w:szCs w:val="18"/>
        </w:rPr>
        <w:t xml:space="preserve"> </w:t>
      </w:r>
      <w:r w:rsidRPr="00511E1A">
        <w:rPr>
          <w:rFonts w:ascii="Palatino Linotype" w:hAnsi="Palatino Linotype"/>
          <w:i/>
          <w:sz w:val="18"/>
          <w:szCs w:val="18"/>
          <w:lang w:val="de-DE"/>
        </w:rPr>
        <w:t>und</w:t>
      </w:r>
      <w:r w:rsidRPr="00511E1A">
        <w:rPr>
          <w:rFonts w:ascii="Palatino Linotype" w:hAnsi="Palatino Linotype"/>
          <w:i/>
          <w:sz w:val="18"/>
          <w:szCs w:val="18"/>
        </w:rPr>
        <w:t xml:space="preserve"> </w:t>
      </w:r>
      <w:r w:rsidRPr="00511E1A">
        <w:rPr>
          <w:rFonts w:ascii="Palatino Linotype" w:hAnsi="Palatino Linotype"/>
          <w:i/>
          <w:sz w:val="18"/>
          <w:szCs w:val="18"/>
          <w:lang w:val="de-DE"/>
        </w:rPr>
        <w:t>Komposition</w:t>
      </w:r>
      <w:r w:rsidRPr="00511E1A">
        <w:rPr>
          <w:rFonts w:ascii="Palatino Linotype" w:hAnsi="Palatino Linotype"/>
          <w:i/>
          <w:sz w:val="18"/>
          <w:szCs w:val="18"/>
        </w:rPr>
        <w:t xml:space="preserve"> </w:t>
      </w:r>
      <w:r w:rsidRPr="00511E1A">
        <w:rPr>
          <w:rFonts w:ascii="Palatino Linotype" w:hAnsi="Palatino Linotype"/>
          <w:i/>
          <w:sz w:val="18"/>
          <w:szCs w:val="18"/>
          <w:lang w:val="de-DE"/>
        </w:rPr>
        <w:t>in</w:t>
      </w:r>
      <w:r w:rsidRPr="00511E1A">
        <w:rPr>
          <w:rFonts w:ascii="Palatino Linotype" w:hAnsi="Palatino Linotype"/>
          <w:i/>
          <w:sz w:val="18"/>
          <w:szCs w:val="18"/>
        </w:rPr>
        <w:t xml:space="preserve"> </w:t>
      </w:r>
      <w:r w:rsidRPr="00511E1A">
        <w:rPr>
          <w:rFonts w:ascii="Palatino Linotype" w:hAnsi="Palatino Linotype"/>
          <w:i/>
          <w:sz w:val="18"/>
          <w:szCs w:val="18"/>
          <w:lang w:val="de-DE"/>
        </w:rPr>
        <w:t>Apg</w:t>
      </w:r>
      <w:r w:rsidRPr="00511E1A">
        <w:rPr>
          <w:rFonts w:ascii="Palatino Linotype" w:hAnsi="Palatino Linotype"/>
          <w:i/>
          <w:sz w:val="18"/>
          <w:szCs w:val="18"/>
        </w:rPr>
        <w:t xml:space="preserve"> 16, 11-15. 40</w:t>
      </w:r>
      <w:r w:rsidRPr="00511E1A">
        <w:rPr>
          <w:rFonts w:ascii="Palatino Linotype" w:hAnsi="Palatino Linotype"/>
          <w:sz w:val="18"/>
          <w:szCs w:val="18"/>
        </w:rPr>
        <w:t xml:space="preserve"> (</w:t>
      </w:r>
      <w:r w:rsidRPr="00511E1A">
        <w:rPr>
          <w:rFonts w:ascii="Palatino Linotype" w:hAnsi="Palatino Linotype"/>
          <w:sz w:val="18"/>
          <w:szCs w:val="18"/>
          <w:lang w:val="de-DE"/>
        </w:rPr>
        <w:t>WUNT</w:t>
      </w:r>
      <w:r w:rsidRPr="00511E1A">
        <w:rPr>
          <w:rFonts w:ascii="Palatino Linotype" w:hAnsi="Palatino Linotype"/>
          <w:sz w:val="18"/>
          <w:szCs w:val="18"/>
        </w:rPr>
        <w:t xml:space="preserve"> </w:t>
      </w:r>
      <w:r w:rsidRPr="00511E1A">
        <w:rPr>
          <w:rFonts w:ascii="Palatino Linotype" w:hAnsi="Palatino Linotype"/>
          <w:sz w:val="18"/>
          <w:szCs w:val="18"/>
          <w:lang w:val="de-DE"/>
        </w:rPr>
        <w:t>II</w:t>
      </w:r>
      <w:r w:rsidRPr="00511E1A">
        <w:rPr>
          <w:rFonts w:ascii="Palatino Linotype" w:hAnsi="Palatino Linotype"/>
          <w:sz w:val="18"/>
          <w:szCs w:val="18"/>
        </w:rPr>
        <w:t xml:space="preserve">, 716), </w:t>
      </w:r>
      <w:r w:rsidRPr="00511E1A">
        <w:rPr>
          <w:rFonts w:ascii="Palatino Linotype" w:hAnsi="Palatino Linotype"/>
          <w:sz w:val="18"/>
          <w:szCs w:val="18"/>
          <w:lang w:val="de-DE"/>
        </w:rPr>
        <w:t>T</w:t>
      </w:r>
      <w:r w:rsidRPr="00511E1A">
        <w:rPr>
          <w:rFonts w:ascii="Palatino Linotype" w:hAnsi="Palatino Linotype"/>
          <w:sz w:val="18"/>
          <w:szCs w:val="18"/>
        </w:rPr>
        <w:t>ü</w:t>
      </w:r>
      <w:r w:rsidRPr="00511E1A">
        <w:rPr>
          <w:rFonts w:ascii="Palatino Linotype" w:hAnsi="Palatino Linotype"/>
          <w:sz w:val="18"/>
          <w:szCs w:val="18"/>
          <w:lang w:val="de-DE"/>
        </w:rPr>
        <w:t>bingen</w:t>
      </w:r>
      <w:r w:rsidRPr="00511E1A">
        <w:rPr>
          <w:rFonts w:ascii="Palatino Linotype" w:hAnsi="Palatino Linotype"/>
          <w:sz w:val="18"/>
          <w:szCs w:val="18"/>
        </w:rPr>
        <w:t xml:space="preserve">: </w:t>
      </w:r>
      <w:r w:rsidRPr="00511E1A">
        <w:rPr>
          <w:rFonts w:ascii="Palatino Linotype" w:hAnsi="Palatino Linotype"/>
          <w:sz w:val="18"/>
          <w:szCs w:val="18"/>
          <w:lang w:val="de-DE"/>
        </w:rPr>
        <w:t>Mohr</w:t>
      </w:r>
      <w:r w:rsidRPr="00511E1A">
        <w:rPr>
          <w:rFonts w:ascii="Palatino Linotype" w:hAnsi="Palatino Linotype"/>
          <w:sz w:val="18"/>
          <w:szCs w:val="18"/>
        </w:rPr>
        <w:t xml:space="preserve"> </w:t>
      </w:r>
      <w:r w:rsidRPr="00511E1A">
        <w:rPr>
          <w:rFonts w:ascii="Palatino Linotype" w:hAnsi="Palatino Linotype"/>
          <w:sz w:val="18"/>
          <w:szCs w:val="18"/>
          <w:lang w:val="de-DE"/>
        </w:rPr>
        <w:t>Siebeck</w:t>
      </w:r>
      <w:r w:rsidRPr="00511E1A">
        <w:rPr>
          <w:rFonts w:ascii="Palatino Linotype" w:hAnsi="Palatino Linotype"/>
          <w:sz w:val="18"/>
          <w:szCs w:val="18"/>
        </w:rPr>
        <w:t xml:space="preserve"> 2004, όπου η Λυδία θεωρείται ως παράδειγμα χριστιανικής συμπεριφοράς αφού τελεσιουργείται δι’ αυτής η τελική στροφή στα έθνη. Γι’ αυτό και επιλέγεται ως σκηνικό μια ρωμαϊκή Κολωνία, όπως οι Φίλιπποι. Γενικότερα για το ρόλο των γυναικών στις Πρ. βλ. </w:t>
      </w:r>
      <w:r w:rsidRPr="00511E1A">
        <w:rPr>
          <w:rFonts w:ascii="Palatino Linotype" w:hAnsi="Palatino Linotype"/>
          <w:sz w:val="18"/>
          <w:szCs w:val="18"/>
          <w:lang w:val="de-DE"/>
        </w:rPr>
        <w:t>Richter</w:t>
      </w:r>
      <w:r w:rsidRPr="00511E1A">
        <w:rPr>
          <w:rFonts w:ascii="Palatino Linotype" w:hAnsi="Palatino Linotype"/>
          <w:sz w:val="18"/>
          <w:szCs w:val="18"/>
        </w:rPr>
        <w:t xml:space="preserve"> </w:t>
      </w:r>
      <w:r w:rsidRPr="00511E1A">
        <w:rPr>
          <w:rFonts w:ascii="Palatino Linotype" w:hAnsi="Palatino Linotype"/>
          <w:sz w:val="18"/>
          <w:szCs w:val="18"/>
          <w:lang w:val="de-DE"/>
        </w:rPr>
        <w:t>Reimer</w:t>
      </w:r>
      <w:r w:rsidRPr="00511E1A">
        <w:rPr>
          <w:rFonts w:ascii="Palatino Linotype" w:hAnsi="Palatino Linotype"/>
          <w:sz w:val="18"/>
          <w:szCs w:val="18"/>
        </w:rPr>
        <w:t xml:space="preserve">, </w:t>
      </w:r>
      <w:r w:rsidRPr="00511E1A">
        <w:rPr>
          <w:rFonts w:ascii="Palatino Linotype" w:hAnsi="Palatino Linotype"/>
          <w:i/>
          <w:sz w:val="18"/>
          <w:szCs w:val="18"/>
          <w:lang w:val="de-DE"/>
        </w:rPr>
        <w:t>Frauen</w:t>
      </w:r>
      <w:r w:rsidRPr="00511E1A">
        <w:rPr>
          <w:rFonts w:ascii="Palatino Linotype" w:hAnsi="Palatino Linotype"/>
          <w:i/>
          <w:sz w:val="18"/>
          <w:szCs w:val="18"/>
        </w:rPr>
        <w:t xml:space="preserve"> </w:t>
      </w:r>
      <w:r w:rsidRPr="00511E1A">
        <w:rPr>
          <w:rFonts w:ascii="Palatino Linotype" w:hAnsi="Palatino Linotype"/>
          <w:i/>
          <w:sz w:val="18"/>
          <w:szCs w:val="18"/>
          <w:lang w:val="de-DE"/>
        </w:rPr>
        <w:t>in</w:t>
      </w:r>
      <w:r w:rsidRPr="00511E1A">
        <w:rPr>
          <w:rFonts w:ascii="Palatino Linotype" w:hAnsi="Palatino Linotype"/>
          <w:i/>
          <w:sz w:val="18"/>
          <w:szCs w:val="18"/>
        </w:rPr>
        <w:t xml:space="preserve"> </w:t>
      </w:r>
      <w:r w:rsidRPr="00511E1A">
        <w:rPr>
          <w:rFonts w:ascii="Palatino Linotype" w:hAnsi="Palatino Linotype"/>
          <w:i/>
          <w:sz w:val="18"/>
          <w:szCs w:val="18"/>
          <w:lang w:val="de-DE"/>
        </w:rPr>
        <w:t>der</w:t>
      </w:r>
      <w:r w:rsidRPr="00511E1A">
        <w:rPr>
          <w:rFonts w:ascii="Palatino Linotype" w:hAnsi="Palatino Linotype"/>
          <w:i/>
          <w:sz w:val="18"/>
          <w:szCs w:val="18"/>
        </w:rPr>
        <w:t xml:space="preserve"> </w:t>
      </w:r>
      <w:r w:rsidRPr="00511E1A">
        <w:rPr>
          <w:rFonts w:ascii="Palatino Linotype" w:hAnsi="Palatino Linotype"/>
          <w:i/>
          <w:sz w:val="18"/>
          <w:szCs w:val="18"/>
          <w:lang w:val="de-DE"/>
        </w:rPr>
        <w:t>Apostelgeschichte</w:t>
      </w:r>
      <w:r w:rsidRPr="00511E1A">
        <w:rPr>
          <w:rFonts w:ascii="Palatino Linotype" w:hAnsi="Palatino Linotype"/>
          <w:i/>
          <w:sz w:val="18"/>
          <w:szCs w:val="18"/>
        </w:rPr>
        <w:t xml:space="preserve"> </w:t>
      </w:r>
      <w:r w:rsidRPr="00511E1A">
        <w:rPr>
          <w:rFonts w:ascii="Palatino Linotype" w:hAnsi="Palatino Linotype"/>
          <w:i/>
          <w:sz w:val="18"/>
          <w:szCs w:val="18"/>
          <w:lang w:val="de-DE"/>
        </w:rPr>
        <w:t>des</w:t>
      </w:r>
      <w:r w:rsidRPr="00511E1A">
        <w:rPr>
          <w:rFonts w:ascii="Palatino Linotype" w:hAnsi="Palatino Linotype"/>
          <w:i/>
          <w:sz w:val="18"/>
          <w:szCs w:val="18"/>
        </w:rPr>
        <w:t xml:space="preserve"> </w:t>
      </w:r>
      <w:r w:rsidRPr="00511E1A">
        <w:rPr>
          <w:rFonts w:ascii="Palatino Linotype" w:hAnsi="Palatino Linotype"/>
          <w:i/>
          <w:sz w:val="18"/>
          <w:szCs w:val="18"/>
          <w:lang w:val="de-DE"/>
        </w:rPr>
        <w:t>Lukas</w:t>
      </w:r>
      <w:r w:rsidRPr="00511E1A">
        <w:rPr>
          <w:rFonts w:ascii="Palatino Linotype" w:hAnsi="Palatino Linotype"/>
          <w:i/>
          <w:sz w:val="18"/>
          <w:szCs w:val="18"/>
        </w:rPr>
        <w:t xml:space="preserve">. </w:t>
      </w:r>
      <w:r w:rsidRPr="00511E1A">
        <w:rPr>
          <w:rFonts w:ascii="Palatino Linotype" w:hAnsi="Palatino Linotype"/>
          <w:i/>
          <w:sz w:val="18"/>
          <w:szCs w:val="18"/>
          <w:lang w:val="de-DE"/>
        </w:rPr>
        <w:t>Eine</w:t>
      </w:r>
      <w:r w:rsidRPr="00511E1A">
        <w:rPr>
          <w:rFonts w:ascii="Palatino Linotype" w:hAnsi="Palatino Linotype"/>
          <w:i/>
          <w:sz w:val="18"/>
          <w:szCs w:val="18"/>
        </w:rPr>
        <w:t xml:space="preserve"> </w:t>
      </w:r>
      <w:r w:rsidRPr="00511E1A">
        <w:rPr>
          <w:rFonts w:ascii="Palatino Linotype" w:hAnsi="Palatino Linotype"/>
          <w:i/>
          <w:sz w:val="18"/>
          <w:szCs w:val="18"/>
          <w:lang w:val="de-DE"/>
        </w:rPr>
        <w:t>feministisch</w:t>
      </w:r>
      <w:r w:rsidRPr="00511E1A">
        <w:rPr>
          <w:rFonts w:ascii="Palatino Linotype" w:hAnsi="Palatino Linotype"/>
          <w:i/>
          <w:sz w:val="18"/>
          <w:szCs w:val="18"/>
        </w:rPr>
        <w:t>-</w:t>
      </w:r>
      <w:r w:rsidRPr="00511E1A">
        <w:rPr>
          <w:rFonts w:ascii="Palatino Linotype" w:hAnsi="Palatino Linotype"/>
          <w:i/>
          <w:sz w:val="18"/>
          <w:szCs w:val="18"/>
          <w:lang w:val="de-DE"/>
        </w:rPr>
        <w:t>theologische</w:t>
      </w:r>
      <w:r w:rsidRPr="00511E1A">
        <w:rPr>
          <w:rFonts w:ascii="Palatino Linotype" w:hAnsi="Palatino Linotype"/>
          <w:i/>
          <w:sz w:val="18"/>
          <w:szCs w:val="18"/>
        </w:rPr>
        <w:t xml:space="preserve"> </w:t>
      </w:r>
      <w:r w:rsidRPr="00511E1A">
        <w:rPr>
          <w:rFonts w:ascii="Palatino Linotype" w:hAnsi="Palatino Linotype"/>
          <w:i/>
          <w:sz w:val="18"/>
          <w:szCs w:val="18"/>
          <w:lang w:val="de-DE"/>
        </w:rPr>
        <w:t>Exegese</w:t>
      </w:r>
      <w:r w:rsidRPr="00511E1A">
        <w:rPr>
          <w:rFonts w:ascii="Palatino Linotype" w:hAnsi="Palatino Linotype"/>
          <w:sz w:val="18"/>
          <w:szCs w:val="18"/>
        </w:rPr>
        <w:t xml:space="preserve">, </w:t>
      </w:r>
      <w:r w:rsidRPr="00511E1A">
        <w:rPr>
          <w:rFonts w:ascii="Palatino Linotype" w:hAnsi="Palatino Linotype"/>
          <w:sz w:val="18"/>
          <w:szCs w:val="18"/>
          <w:lang w:val="de-DE"/>
        </w:rPr>
        <w:t>G</w:t>
      </w:r>
      <w:r w:rsidRPr="00511E1A">
        <w:rPr>
          <w:rFonts w:ascii="Palatino Linotype" w:hAnsi="Palatino Linotype"/>
          <w:sz w:val="18"/>
          <w:szCs w:val="18"/>
        </w:rPr>
        <w:t>ü</w:t>
      </w:r>
      <w:r w:rsidRPr="00511E1A">
        <w:rPr>
          <w:rFonts w:ascii="Palatino Linotype" w:hAnsi="Palatino Linotype"/>
          <w:sz w:val="18"/>
          <w:szCs w:val="18"/>
          <w:lang w:val="de-DE"/>
        </w:rPr>
        <w:t>tersloh</w:t>
      </w:r>
      <w:r w:rsidRPr="00511E1A">
        <w:rPr>
          <w:rFonts w:ascii="Palatino Linotype" w:hAnsi="Palatino Linotype"/>
          <w:sz w:val="18"/>
          <w:szCs w:val="18"/>
        </w:rPr>
        <w:t xml:space="preserve"> 1992. Μία απόπειρα διηγηματικής προσέγγισης βλ. </w:t>
      </w:r>
      <w:r w:rsidRPr="00511E1A">
        <w:rPr>
          <w:rFonts w:ascii="Palatino Linotype" w:hAnsi="Palatino Linotype"/>
          <w:sz w:val="18"/>
          <w:szCs w:val="18"/>
          <w:lang w:val="de-DE"/>
        </w:rPr>
        <w:t xml:space="preserve">Josef F. Spiegel, </w:t>
      </w:r>
      <w:r w:rsidRPr="00511E1A">
        <w:rPr>
          <w:rFonts w:ascii="Palatino Linotype" w:hAnsi="Palatino Linotype"/>
          <w:i/>
          <w:sz w:val="18"/>
          <w:szCs w:val="18"/>
          <w:lang w:val="de-DE"/>
        </w:rPr>
        <w:t>Lydia. Purpurhändlerin in Philippi. Ein biblischer Frauenroman</w:t>
      </w:r>
      <w:r w:rsidRPr="00511E1A">
        <w:rPr>
          <w:rFonts w:ascii="Palatino Linotype" w:hAnsi="Palatino Linotype"/>
          <w:sz w:val="18"/>
          <w:szCs w:val="18"/>
          <w:lang w:val="de-DE"/>
        </w:rPr>
        <w:t xml:space="preserve">, Leipzig: Benno 2007. </w:t>
      </w:r>
    </w:p>
  </w:footnote>
  <w:footnote w:id="137">
    <w:p w:rsidR="00B80A4B" w:rsidRPr="00511E1A" w:rsidRDefault="00B80A4B" w:rsidP="00791731">
      <w:pPr>
        <w:pStyle w:val="a4"/>
        <w:ind w:left="567" w:right="374" w:firstLine="426"/>
        <w:jc w:val="both"/>
        <w:rPr>
          <w:rFonts w:ascii="Palatino Linotype" w:hAnsi="Palatino Linotype" w:cs="Arial"/>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Προτείνεται η εξής αποκατάσταση: </w:t>
      </w:r>
      <w:r w:rsidRPr="00511E1A">
        <w:rPr>
          <w:rFonts w:ascii="Palatino Linotype" w:hAnsi="Palatino Linotype" w:cs="Arial"/>
          <w:i/>
          <w:sz w:val="18"/>
          <w:szCs w:val="18"/>
        </w:rPr>
        <w:t>ἥτις ἐστὶν πρώτης μερίδος τῆς Μακεδονίας πόλις.</w:t>
      </w:r>
      <w:r w:rsidRPr="00511E1A">
        <w:rPr>
          <w:rFonts w:ascii="Palatino Linotype" w:hAnsi="Palatino Linotype" w:cs="Arial"/>
          <w:sz w:val="18"/>
          <w:szCs w:val="18"/>
        </w:rPr>
        <w:t xml:space="preserve"> Σχετικά</w:t>
      </w:r>
      <w:r w:rsidRPr="00511E1A">
        <w:rPr>
          <w:rFonts w:ascii="Palatino Linotype" w:hAnsi="Palatino Linotype" w:cs="Arial"/>
          <w:sz w:val="18"/>
          <w:szCs w:val="18"/>
          <w:lang w:val="en-GB"/>
        </w:rPr>
        <w:t xml:space="preserve"> </w:t>
      </w:r>
      <w:r w:rsidRPr="00511E1A">
        <w:rPr>
          <w:rFonts w:ascii="Palatino Linotype" w:hAnsi="Palatino Linotype" w:cs="Arial"/>
          <w:sz w:val="18"/>
          <w:szCs w:val="18"/>
        </w:rPr>
        <w:t>βλ</w:t>
      </w:r>
      <w:r w:rsidRPr="00511E1A">
        <w:rPr>
          <w:rFonts w:ascii="Palatino Linotype" w:hAnsi="Palatino Linotype" w:cs="Arial"/>
          <w:sz w:val="18"/>
          <w:szCs w:val="18"/>
          <w:lang w:val="en-GB"/>
        </w:rPr>
        <w:t xml:space="preserve">. </w:t>
      </w:r>
      <w:r w:rsidRPr="00511E1A">
        <w:rPr>
          <w:rFonts w:ascii="Palatino Linotype" w:hAnsi="Palatino Linotype" w:cs="Arial"/>
          <w:sz w:val="18"/>
          <w:szCs w:val="18"/>
          <w:lang w:val="en-US"/>
        </w:rPr>
        <w:t xml:space="preserve">Richard S. Ascough, Civic Pride at Philippi. The Text – Critical Problem of Acts 16.12, </w:t>
      </w:r>
      <w:r w:rsidRPr="00511E1A">
        <w:rPr>
          <w:rFonts w:ascii="Palatino Linotype" w:hAnsi="Palatino Linotype" w:cs="Arial"/>
          <w:i/>
          <w:sz w:val="18"/>
          <w:szCs w:val="18"/>
          <w:lang w:val="en-US"/>
        </w:rPr>
        <w:t>NTS</w:t>
      </w:r>
      <w:r w:rsidRPr="00511E1A">
        <w:rPr>
          <w:rFonts w:ascii="Palatino Linotype" w:hAnsi="Palatino Linotype" w:cs="Arial"/>
          <w:sz w:val="18"/>
          <w:szCs w:val="18"/>
          <w:lang w:val="en-US"/>
        </w:rPr>
        <w:t xml:space="preserve"> 44 (1998) 93-103.</w:t>
      </w:r>
    </w:p>
  </w:footnote>
  <w:footnote w:id="13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Palatino Linotype"/>
          <w:sz w:val="18"/>
          <w:szCs w:val="18"/>
          <w:lang w:val="en-US" w:bidi="he-IL"/>
        </w:rPr>
        <w:t>Gellius,</w:t>
      </w:r>
      <w:r w:rsidRPr="00511E1A">
        <w:rPr>
          <w:rFonts w:ascii="Palatino Linotype" w:hAnsi="Palatino Linotype" w:cs="Palatino Linotype"/>
          <w:i/>
          <w:sz w:val="18"/>
          <w:szCs w:val="18"/>
          <w:lang w:val="en-US" w:bidi="he-IL"/>
        </w:rPr>
        <w:t xml:space="preserve"> Noctes Atticae</w:t>
      </w:r>
      <w:r w:rsidRPr="00511E1A">
        <w:rPr>
          <w:rFonts w:ascii="Palatino Linotype" w:hAnsi="Palatino Linotype" w:cs="Palatino Linotype"/>
          <w:sz w:val="18"/>
          <w:szCs w:val="18"/>
          <w:lang w:val="en-US" w:bidi="he-IL"/>
        </w:rPr>
        <w:t xml:space="preserve"> 16.13.8: effigies parvae simulacraque.</w:t>
      </w:r>
    </w:p>
  </w:footnote>
  <w:footnote w:id="13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Προτιμώ τη συγκεκριμένη γραφή του Εκκλ. από το </w:t>
      </w:r>
      <w:r w:rsidRPr="00511E1A">
        <w:rPr>
          <w:rFonts w:ascii="Palatino Linotype" w:hAnsi="Palatino Linotype" w:cs="Arial"/>
          <w:i/>
          <w:sz w:val="18"/>
          <w:szCs w:val="18"/>
        </w:rPr>
        <w:t>ἐνομίζομεν</w:t>
      </w:r>
      <w:r w:rsidRPr="00511E1A">
        <w:rPr>
          <w:rFonts w:ascii="Palatino Linotype" w:hAnsi="Palatino Linotype" w:cs="Arial"/>
          <w:sz w:val="18"/>
          <w:szCs w:val="18"/>
        </w:rPr>
        <w:t xml:space="preserve"> αφού είναι δυσκολότερη. Όπως και στο Λκ. 3, 23 (</w:t>
      </w:r>
      <w:r w:rsidRPr="00511E1A">
        <w:rPr>
          <w:rFonts w:ascii="Palatino Linotype" w:hAnsi="Palatino Linotype" w:cs="Arial"/>
          <w:i/>
          <w:sz w:val="18"/>
          <w:szCs w:val="18"/>
        </w:rPr>
        <w:t>γενεαλογικό δέντρο του Ιησού</w:t>
      </w:r>
      <w:r w:rsidRPr="00511E1A">
        <w:rPr>
          <w:rFonts w:ascii="Palatino Linotype" w:hAnsi="Palatino Linotype" w:cs="Arial"/>
          <w:sz w:val="18"/>
          <w:szCs w:val="18"/>
        </w:rPr>
        <w:t xml:space="preserve">), δεν έχει την συνήθη σημασία του «νομίζω» ή «αναμένω», αλλά «παραδέχομαι ή ακολουθώ ως νόμον, ή νόμιμον, ή σύμφωνα με το νόμο» και συνδέεται με το εξής γεγονός: στο </w:t>
      </w:r>
      <w:r w:rsidRPr="00511E1A">
        <w:rPr>
          <w:rFonts w:ascii="Palatino Linotype" w:hAnsi="Palatino Linotype" w:cs="Arial"/>
          <w:i/>
          <w:sz w:val="18"/>
          <w:szCs w:val="18"/>
        </w:rPr>
        <w:t>ζων/τρέχον ύδωρ</w:t>
      </w:r>
      <w:r w:rsidRPr="00511E1A">
        <w:rPr>
          <w:rFonts w:ascii="Palatino Linotype" w:hAnsi="Palatino Linotype" w:cs="Arial"/>
          <w:sz w:val="18"/>
          <w:szCs w:val="18"/>
        </w:rPr>
        <w:t xml:space="preserve"> (το οποίο αποτελούσε πρώτης ποιότητας βαπτισματικό μέσον) μπορούσαν να τελέσουν οι οπαδοί της ιουδαϊκής θρησκείας τα </w:t>
      </w:r>
      <w:r w:rsidRPr="00511E1A">
        <w:rPr>
          <w:rFonts w:ascii="Palatino Linotype" w:hAnsi="Palatino Linotype" w:cs="Arial"/>
          <w:i/>
          <w:sz w:val="18"/>
          <w:szCs w:val="18"/>
        </w:rPr>
        <w:t>νενομισμένα</w:t>
      </w:r>
      <w:r w:rsidRPr="00511E1A">
        <w:rPr>
          <w:rFonts w:ascii="Palatino Linotype" w:hAnsi="Palatino Linotype" w:cs="Arial"/>
          <w:sz w:val="18"/>
          <w:szCs w:val="18"/>
        </w:rPr>
        <w:t xml:space="preserve">-τους καθαρμούς, και ιδίως οι γυναίκες στις προβλεπόμενες από το </w:t>
      </w:r>
      <w:r w:rsidRPr="00511E1A">
        <w:rPr>
          <w:rFonts w:ascii="Palatino Linotype" w:hAnsi="Palatino Linotype" w:cs="Arial"/>
          <w:i/>
          <w:sz w:val="18"/>
          <w:szCs w:val="18"/>
        </w:rPr>
        <w:t>Λευιτικό</w:t>
      </w:r>
      <w:r w:rsidRPr="00511E1A">
        <w:rPr>
          <w:rFonts w:ascii="Palatino Linotype" w:hAnsi="Palatino Linotype" w:cs="Arial"/>
          <w:sz w:val="18"/>
          <w:szCs w:val="18"/>
        </w:rPr>
        <w:t xml:space="preserve"> περιόδους του βίου τους.</w:t>
      </w:r>
    </w:p>
  </w:footnote>
  <w:footnote w:id="1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Είναι αξιοσημείωτο ενώ τα προβεβλημένα ιερά των Φιλίππων συνδέονται με το όρος Παγγαίο, η αληθινή λατρεία - </w:t>
      </w:r>
      <w:r w:rsidRPr="00511E1A">
        <w:rPr>
          <w:rFonts w:ascii="Palatino Linotype" w:hAnsi="Palatino Linotype" w:cs="Arial"/>
          <w:i/>
          <w:sz w:val="18"/>
          <w:szCs w:val="18"/>
        </w:rPr>
        <w:t xml:space="preserve">Προσευχή </w:t>
      </w:r>
      <w:r w:rsidRPr="00511E1A">
        <w:rPr>
          <w:rFonts w:ascii="Palatino Linotype" w:hAnsi="Palatino Linotype" w:cs="Arial"/>
          <w:sz w:val="18"/>
          <w:szCs w:val="18"/>
        </w:rPr>
        <w:t>διεξάγεται παρά ποταμόν, όπου θα τελεστεί και η βάπτιση της Λυδίας και του οίκου της.</w:t>
      </w:r>
    </w:p>
  </w:footnote>
  <w:footnote w:id="141">
    <w:p w:rsidR="00B80A4B" w:rsidRPr="00511E1A" w:rsidRDefault="00B80A4B" w:rsidP="00791731">
      <w:pPr>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Είναι γνωστός ο ιδιαίτερος δεσμός των γυναικών και στη Μακεδονία με τη θρησκεία και με τη σημασία της λατρείας-θυσίας αλλά και της ουσιαστικής αναζήτησης του θείου. Ο Ιουδαϊσμός ικανοποιούσε άριστα αυτήν την τάση αφού οι γυναίκες σε αντίθεση προς τους άνδρες δεν ήταν υποχρεωμένες να υποστούν την περιτομή για να ενταχθούν πλήρως στο λαό τού Θεού. Μάλιστα στην περίπτωση της </w:t>
      </w:r>
      <w:r w:rsidRPr="00511E1A">
        <w:rPr>
          <w:rFonts w:ascii="Palatino Linotype" w:hAnsi="Palatino Linotype" w:cs="Arial"/>
          <w:i/>
          <w:sz w:val="18"/>
          <w:szCs w:val="18"/>
        </w:rPr>
        <w:t xml:space="preserve">Προσευχής </w:t>
      </w:r>
      <w:r w:rsidRPr="00511E1A">
        <w:rPr>
          <w:rFonts w:ascii="Palatino Linotype" w:hAnsi="Palatino Linotype" w:cs="Arial"/>
          <w:sz w:val="18"/>
          <w:szCs w:val="18"/>
        </w:rPr>
        <w:t>των Φ. δεν γίνεται καμιά νύξη ανάγνωσης των ιερών κειμένων. Ιδίως στη μικρασιάτικη Διασπορά στο πνεύμα της γυναικείας χειραφέτησης που πνέει στην Αυτοκρατορία τον 1</w:t>
      </w:r>
      <w:r w:rsidRPr="00511E1A">
        <w:rPr>
          <w:rFonts w:ascii="Palatino Linotype" w:hAnsi="Palatino Linotype" w:cs="Arial"/>
          <w:sz w:val="18"/>
          <w:szCs w:val="18"/>
          <w:vertAlign w:val="superscript"/>
        </w:rPr>
        <w:t>ο</w:t>
      </w:r>
      <w:r w:rsidRPr="00511E1A">
        <w:rPr>
          <w:rFonts w:ascii="Palatino Linotype" w:hAnsi="Palatino Linotype" w:cs="Arial"/>
          <w:sz w:val="18"/>
          <w:szCs w:val="18"/>
        </w:rPr>
        <w:t xml:space="preserve"> αι. μ.Χ. απαντούν ιδίως σε ευρήματα Συναγωγών από τη Μικρά Ασία, οι τίτλοι </w:t>
      </w:r>
      <w:r w:rsidRPr="00511E1A">
        <w:rPr>
          <w:rFonts w:ascii="Palatino Linotype" w:hAnsi="Palatino Linotype" w:cs="Arial"/>
          <w:i/>
          <w:sz w:val="18"/>
          <w:szCs w:val="18"/>
        </w:rPr>
        <w:t xml:space="preserve">ἀρχισυνάγωγος, ἀρχήγισσα, πρεσβυτέρα, μήτηρ τῆς συναγωγῆς, ἱέρεια </w:t>
      </w:r>
      <w:r w:rsidRPr="00511E1A">
        <w:rPr>
          <w:rFonts w:ascii="Palatino Linotype" w:hAnsi="Palatino Linotype" w:cs="Arial"/>
          <w:sz w:val="18"/>
          <w:szCs w:val="18"/>
        </w:rPr>
        <w:t>και</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pateressa</w:t>
      </w:r>
      <w:r w:rsidRPr="00511E1A">
        <w:rPr>
          <w:rFonts w:ascii="Palatino Linotype" w:hAnsi="Palatino Linotype" w:cs="Arial"/>
          <w:i/>
          <w:sz w:val="18"/>
          <w:szCs w:val="18"/>
        </w:rPr>
        <w:t xml:space="preserve"> </w:t>
      </w:r>
      <w:r w:rsidRPr="00511E1A">
        <w:rPr>
          <w:rFonts w:ascii="Palatino Linotype" w:hAnsi="Palatino Linotype" w:cs="Arial"/>
          <w:sz w:val="18"/>
          <w:szCs w:val="18"/>
        </w:rPr>
        <w:t xml:space="preserve">(πρβλ. </w:t>
      </w:r>
      <w:r w:rsidRPr="00511E1A">
        <w:rPr>
          <w:rFonts w:ascii="Palatino Linotype" w:hAnsi="Palatino Linotype" w:cs="Arial"/>
          <w:i/>
          <w:sz w:val="18"/>
          <w:szCs w:val="18"/>
        </w:rPr>
        <w:t>Αρχ.</w:t>
      </w:r>
      <w:r w:rsidRPr="00511E1A">
        <w:rPr>
          <w:rFonts w:ascii="Palatino Linotype" w:hAnsi="Palatino Linotype" w:cs="Arial"/>
          <w:sz w:val="18"/>
          <w:szCs w:val="18"/>
        </w:rPr>
        <w:t xml:space="preserve"> 18.3.5</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w:t>
      </w:r>
      <w:r w:rsidRPr="00511E1A">
        <w:rPr>
          <w:rFonts w:ascii="Palatino Linotype" w:hAnsi="Palatino Linotype" w:cs="Arial"/>
          <w:i/>
          <w:sz w:val="18"/>
          <w:szCs w:val="18"/>
        </w:rPr>
        <w:t>Πόλ.</w:t>
      </w:r>
      <w:r w:rsidRPr="00511E1A">
        <w:rPr>
          <w:rFonts w:ascii="Palatino Linotype" w:hAnsi="Palatino Linotype" w:cs="Arial"/>
          <w:sz w:val="18"/>
          <w:szCs w:val="18"/>
        </w:rPr>
        <w:t xml:space="preserve"> 2.20.2). Βεβαίως δεν γνωρίζουμε εάν οι συγκεκριμένοι τίτλοι αποτελούσαν απλώς επαίνους για ευεργεσίες που παρείχαν οι συγκεκριμένες γυναίκες ή εάν ανταποκρίνονται σε ουσιαστικούς ρόλους που διαδραμάτιζαν στο πλαίσιο της λειτουργίας της Συναγωγής. Ένεκα και των σχέσεων της Μακεδονίας και της Θράκης με τη γειτονική Μ. Ασία δεν αποκλείεται αυτές (οι συγκεκριμένες γυναίκες), οι οποίες όπως ήδη διαπιστώθηκε αποτελούσαν φορείς νέων θρησκειών, να συνιστούσαν τον πυρήνα της διάδοσης του Ιουδαϊσμού, ο οποίος κατόπιν ανδρώθηκε αφού τον 3</w:t>
      </w:r>
      <w:r w:rsidRPr="00511E1A">
        <w:rPr>
          <w:rFonts w:ascii="Palatino Linotype" w:hAnsi="Palatino Linotype" w:cs="Arial"/>
          <w:sz w:val="18"/>
          <w:szCs w:val="18"/>
          <w:vertAlign w:val="superscript"/>
        </w:rPr>
        <w:t>ο</w:t>
      </w:r>
      <w:r w:rsidRPr="00511E1A">
        <w:rPr>
          <w:rFonts w:ascii="Palatino Linotype" w:hAnsi="Palatino Linotype" w:cs="Arial"/>
          <w:sz w:val="18"/>
          <w:szCs w:val="18"/>
        </w:rPr>
        <w:t xml:space="preserve"> αι. μ.Χ. μαρτυρείται Συναγωγή και δύο μέλη της: ο Σίμων ο Σμυρναίος και ο Οξυχόλιος. Σχετικά με το δεσμό γυναίκας και λατρείας βλ. </w:t>
      </w:r>
      <w:r w:rsidRPr="00511E1A">
        <w:rPr>
          <w:rFonts w:ascii="Palatino Linotype" w:hAnsi="Palatino Linotype"/>
          <w:sz w:val="18"/>
          <w:szCs w:val="18"/>
        </w:rPr>
        <w:t xml:space="preserve">Αικ. Τσαλαμπούνη, </w:t>
      </w:r>
      <w:r w:rsidRPr="00511E1A">
        <w:rPr>
          <w:rFonts w:ascii="Palatino Linotype" w:hAnsi="Palatino Linotype"/>
          <w:i/>
          <w:sz w:val="18"/>
          <w:szCs w:val="18"/>
        </w:rPr>
        <w:t>Η Μακεδονία στην Εποχή της Καινής Διαθήκης</w:t>
      </w:r>
      <w:r w:rsidRPr="00511E1A">
        <w:rPr>
          <w:rFonts w:ascii="Palatino Linotype" w:hAnsi="Palatino Linotype"/>
          <w:sz w:val="18"/>
          <w:szCs w:val="18"/>
        </w:rPr>
        <w:t xml:space="preserve">, Θεσσαλονίκη: Πουρναρά 2002, 119 κε.. Αναφορικά με τη Συναγωγή των Φιλίππων βλ. Κ. Μελέτση, </w:t>
      </w:r>
      <w:r w:rsidRPr="00511E1A">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511E1A">
        <w:rPr>
          <w:rFonts w:ascii="Palatino Linotype" w:hAnsi="Palatino Linotype"/>
          <w:sz w:val="18"/>
          <w:szCs w:val="18"/>
        </w:rPr>
        <w:t xml:space="preserve">, Αθήνα: </w:t>
      </w:r>
      <w:hyperlink r:id="rId93" w:history="1">
        <w:r w:rsidRPr="00511E1A">
          <w:rPr>
            <w:rStyle w:val="-"/>
            <w:rFonts w:ascii="Palatino Linotype" w:hAnsi="Palatino Linotype"/>
            <w:color w:val="auto"/>
            <w:sz w:val="18"/>
            <w:szCs w:val="18"/>
            <w:u w:val="none"/>
          </w:rPr>
          <w:t>Κεντρικό Ισραηλιτικό Συμβούλιο Ελλάδος</w:t>
        </w:r>
      </w:hyperlink>
      <w:r w:rsidRPr="00511E1A">
        <w:rPr>
          <w:rFonts w:ascii="Palatino Linotype" w:hAnsi="Palatino Linotype"/>
          <w:sz w:val="18"/>
          <w:szCs w:val="18"/>
        </w:rPr>
        <w:t xml:space="preserve"> 2009, 74-76.</w:t>
      </w:r>
    </w:p>
  </w:footnote>
  <w:footnote w:id="14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Μεταξύ αυτών και η </w:t>
      </w:r>
      <w:r w:rsidRPr="00511E1A">
        <w:rPr>
          <w:rFonts w:ascii="Palatino Linotype" w:hAnsi="Palatino Linotype" w:cs="Tahoma"/>
          <w:i/>
          <w:sz w:val="18"/>
          <w:szCs w:val="18"/>
          <w:lang w:bidi="he-IL"/>
        </w:rPr>
        <w:t>Ἰ</w:t>
      </w:r>
      <w:r w:rsidRPr="00511E1A">
        <w:rPr>
          <w:rFonts w:ascii="Palatino Linotype" w:hAnsi="Palatino Linotype" w:cs="SBL Greek"/>
          <w:i/>
          <w:sz w:val="18"/>
          <w:szCs w:val="18"/>
          <w:lang w:bidi="he-IL"/>
        </w:rPr>
        <w:t>ω</w:t>
      </w:r>
      <w:r w:rsidRPr="00511E1A">
        <w:rPr>
          <w:rFonts w:ascii="Palatino Linotype" w:hAnsi="Palatino Linotype" w:cs="Tahoma"/>
          <w:i/>
          <w:sz w:val="18"/>
          <w:szCs w:val="18"/>
          <w:lang w:bidi="he-IL"/>
        </w:rPr>
        <w:t>ά</w:t>
      </w:r>
      <w:r w:rsidRPr="00511E1A">
        <w:rPr>
          <w:rFonts w:ascii="Palatino Linotype" w:hAnsi="Palatino Linotype" w:cs="SBL Greek"/>
          <w:i/>
          <w:sz w:val="18"/>
          <w:szCs w:val="18"/>
          <w:lang w:bidi="he-IL"/>
        </w:rPr>
        <w:t>ννα γυν</w:t>
      </w:r>
      <w:r w:rsidRPr="00511E1A">
        <w:rPr>
          <w:rFonts w:ascii="Palatino Linotype" w:hAnsi="Palatino Linotype" w:cs="Tahoma"/>
          <w:i/>
          <w:sz w:val="18"/>
          <w:szCs w:val="18"/>
          <w:lang w:bidi="he-IL"/>
        </w:rPr>
        <w:t>ὴ</w:t>
      </w:r>
      <w:r w:rsidRPr="00511E1A">
        <w:rPr>
          <w:rFonts w:ascii="Palatino Linotype" w:hAnsi="Palatino Linotype" w:cs="SBL Greek"/>
          <w:i/>
          <w:sz w:val="18"/>
          <w:szCs w:val="18"/>
          <w:lang w:bidi="he-IL"/>
        </w:rPr>
        <w:t xml:space="preserve"> Χουζ</w:t>
      </w:r>
      <w:r w:rsidRPr="00511E1A">
        <w:rPr>
          <w:rFonts w:ascii="Palatino Linotype" w:hAnsi="Palatino Linotype" w:cs="Tahoma"/>
          <w:i/>
          <w:sz w:val="18"/>
          <w:szCs w:val="18"/>
          <w:lang w:bidi="he-IL"/>
        </w:rPr>
        <w:t>ᾶ</w:t>
      </w:r>
      <w:r w:rsidRPr="00511E1A">
        <w:rPr>
          <w:rFonts w:ascii="Palatino Linotype" w:hAnsi="Palatino Linotype" w:cs="SBL Greek"/>
          <w:i/>
          <w:sz w:val="18"/>
          <w:szCs w:val="18"/>
          <w:lang w:bidi="he-IL"/>
        </w:rPr>
        <w:t xml:space="preserve">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πιτρ</w:t>
      </w:r>
      <w:r w:rsidRPr="00511E1A">
        <w:rPr>
          <w:rFonts w:ascii="Palatino Linotype" w:hAnsi="Palatino Linotype" w:cs="Tahoma"/>
          <w:i/>
          <w:sz w:val="18"/>
          <w:szCs w:val="18"/>
          <w:lang w:bidi="he-IL"/>
        </w:rPr>
        <w:t>ό</w:t>
      </w:r>
      <w:r w:rsidRPr="00511E1A">
        <w:rPr>
          <w:rFonts w:ascii="Palatino Linotype" w:hAnsi="Palatino Linotype" w:cs="SBL Greek"/>
          <w:i/>
          <w:sz w:val="18"/>
          <w:szCs w:val="18"/>
          <w:lang w:bidi="he-IL"/>
        </w:rPr>
        <w:t xml:space="preserve">που </w:t>
      </w:r>
      <w:r w:rsidRPr="00511E1A">
        <w:rPr>
          <w:rFonts w:ascii="Palatino Linotype" w:hAnsi="Palatino Linotype" w:cs="Tahoma"/>
          <w:i/>
          <w:sz w:val="18"/>
          <w:szCs w:val="18"/>
          <w:lang w:bidi="he-IL"/>
        </w:rPr>
        <w:t>Ἡ</w:t>
      </w:r>
      <w:r w:rsidRPr="00511E1A">
        <w:rPr>
          <w:rFonts w:ascii="Palatino Linotype" w:hAnsi="Palatino Linotype" w:cs="SBL Greek"/>
          <w:i/>
          <w:sz w:val="18"/>
          <w:szCs w:val="18"/>
          <w:lang w:bidi="he-IL"/>
        </w:rPr>
        <w:t>ρ</w:t>
      </w:r>
      <w:r w:rsidRPr="00511E1A">
        <w:rPr>
          <w:rFonts w:ascii="Palatino Linotype" w:hAnsi="Palatino Linotype" w:cs="Tahoma"/>
          <w:i/>
          <w:sz w:val="18"/>
          <w:szCs w:val="18"/>
          <w:lang w:bidi="he-IL"/>
        </w:rPr>
        <w:t>ῴ</w:t>
      </w:r>
      <w:r w:rsidRPr="00511E1A">
        <w:rPr>
          <w:rFonts w:ascii="Palatino Linotype" w:hAnsi="Palatino Linotype" w:cs="SBL Greek"/>
          <w:i/>
          <w:sz w:val="18"/>
          <w:szCs w:val="18"/>
          <w:lang w:bidi="he-IL"/>
        </w:rPr>
        <w:t>δου</w:t>
      </w:r>
      <w:r w:rsidRPr="00511E1A">
        <w:rPr>
          <w:rFonts w:ascii="Palatino Linotype" w:hAnsi="Palatino Linotype" w:cs="Arial"/>
          <w:sz w:val="18"/>
          <w:szCs w:val="18"/>
          <w:lang w:bidi="he-IL"/>
        </w:rPr>
        <w:t xml:space="preserve"> (8, 3).</w:t>
      </w:r>
    </w:p>
  </w:footnote>
  <w:footnote w:id="143">
    <w:p w:rsidR="00B80A4B" w:rsidRPr="00511E1A" w:rsidRDefault="00B80A4B" w:rsidP="00791731">
      <w:pPr>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Σύμφωνα με το Ιω. 4 και ο Ιησούς καθισμένος παρά την πηγή του Ιακώβ εκτός της Συχάρ συνδιαλέγεται με τη Σαμαρίτισσα, η οποία όμως δεν διέθετε συγκροτημένο οίκο (όπως αντιθέτως συνέβαινε με τη Λυδία). </w:t>
      </w:r>
    </w:p>
  </w:footnote>
  <w:footnote w:id="14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Το σπάνιο όνομα </w:t>
      </w:r>
      <w:r w:rsidRPr="00511E1A">
        <w:rPr>
          <w:rFonts w:ascii="Palatino Linotype" w:hAnsi="Palatino Linotype" w:cs="Arial"/>
          <w:b/>
          <w:i/>
          <w:sz w:val="18"/>
          <w:szCs w:val="18"/>
        </w:rPr>
        <w:t>Λυδία</w:t>
      </w:r>
      <w:r w:rsidRPr="00511E1A">
        <w:rPr>
          <w:rFonts w:ascii="Palatino Linotype" w:hAnsi="Palatino Linotype" w:cs="Arial"/>
          <w:sz w:val="18"/>
          <w:szCs w:val="18"/>
        </w:rPr>
        <w:t xml:space="preserve"> (που είναι γνωστό από τον Οράτιο</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w:t>
      </w:r>
      <w:r w:rsidRPr="00511E1A">
        <w:rPr>
          <w:rFonts w:ascii="Palatino Linotype" w:hAnsi="Palatino Linotype"/>
          <w:i/>
          <w:sz w:val="18"/>
          <w:szCs w:val="18"/>
        </w:rPr>
        <w:t>Odes</w:t>
      </w:r>
      <w:r w:rsidRPr="00511E1A">
        <w:rPr>
          <w:rFonts w:ascii="Palatino Linotype" w:hAnsi="Palatino Linotype"/>
          <w:sz w:val="18"/>
          <w:szCs w:val="18"/>
        </w:rPr>
        <w:t xml:space="preserve"> 1.25</w:t>
      </w:r>
      <w:r w:rsidRPr="00511E1A">
        <w:rPr>
          <w:rFonts w:ascii="Palatino Linotype" w:hAnsi="Palatino Linotype" w:cs="Arial"/>
          <w:sz w:val="18"/>
          <w:szCs w:val="18"/>
        </w:rPr>
        <w:t xml:space="preserve">) μάλλον δεν ήταν το κύριο όνομα της προσήλυτης, αλλά </w:t>
      </w:r>
      <w:r w:rsidRPr="00511E1A">
        <w:rPr>
          <w:rFonts w:ascii="Palatino Linotype" w:hAnsi="Palatino Linotype" w:cs="Arial"/>
          <w:i/>
          <w:sz w:val="18"/>
          <w:szCs w:val="18"/>
        </w:rPr>
        <w:t>Εθνικό</w:t>
      </w:r>
      <w:r w:rsidRPr="00511E1A">
        <w:rPr>
          <w:rFonts w:ascii="Palatino Linotype" w:hAnsi="Palatino Linotype" w:cs="Arial"/>
          <w:sz w:val="18"/>
          <w:szCs w:val="18"/>
        </w:rPr>
        <w:t xml:space="preserve"> (&lt; Λυδία). Τέτοια ονόματα μαρτυρούνται στις επιγραφές των Φ. και για άλλους κατοίκους που δεν είχαν τη ρωμαϊκή </w:t>
      </w:r>
      <w:r w:rsidRPr="00511E1A">
        <w:rPr>
          <w:rFonts w:ascii="Palatino Linotype" w:hAnsi="Palatino Linotype" w:cs="Arial"/>
          <w:i/>
          <w:sz w:val="18"/>
          <w:szCs w:val="18"/>
        </w:rPr>
        <w:t>πολιτεία</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incolae</w:t>
      </w:r>
      <w:r w:rsidRPr="00511E1A">
        <w:rPr>
          <w:rFonts w:ascii="Palatino Linotype" w:hAnsi="Palatino Linotype" w:cs="Arial"/>
          <w:sz w:val="18"/>
          <w:szCs w:val="18"/>
        </w:rPr>
        <w:t xml:space="preserve">). Ήταν μάλλον Ελληνικής καταγωγής (αφού οι Ρωμαίες δεν κατονομάζονταν με το όνομά τους αλλά το οικογενειακό) και απελεύθερη αν και αυτό δε συμβαίνει με την </w:t>
      </w:r>
      <w:r w:rsidRPr="00511E1A">
        <w:rPr>
          <w:rFonts w:ascii="Palatino Linotype" w:hAnsi="Palatino Linotype" w:cs="Arial"/>
          <w:i/>
          <w:sz w:val="18"/>
          <w:szCs w:val="18"/>
        </w:rPr>
        <w:t>Ιούλια Λυδία</w:t>
      </w:r>
      <w:r w:rsidRPr="00511E1A">
        <w:rPr>
          <w:rFonts w:ascii="Palatino Linotype" w:hAnsi="Palatino Linotype" w:cs="Arial"/>
          <w:sz w:val="18"/>
          <w:szCs w:val="18"/>
        </w:rPr>
        <w:t xml:space="preserve"> από τις Σάρδεις και αυτή από την Έφεσο που επονομαζόταν </w:t>
      </w:r>
      <w:r w:rsidRPr="00511E1A">
        <w:rPr>
          <w:rFonts w:ascii="Palatino Linotype" w:hAnsi="Palatino Linotype" w:cs="Arial"/>
          <w:sz w:val="18"/>
          <w:szCs w:val="18"/>
          <w:lang w:val="en-US"/>
        </w:rPr>
        <w:t>Laterane</w:t>
      </w:r>
      <w:r w:rsidRPr="00511E1A">
        <w:rPr>
          <w:rFonts w:ascii="Palatino Linotype" w:hAnsi="Palatino Linotype" w:cs="Arial"/>
          <w:sz w:val="18"/>
          <w:szCs w:val="18"/>
        </w:rPr>
        <w:t xml:space="preserve">. Παρότι κάτοικος/ </w:t>
      </w:r>
      <w:r w:rsidRPr="00511E1A">
        <w:rPr>
          <w:rFonts w:ascii="Palatino Linotype" w:hAnsi="Palatino Linotype" w:cs="Arial"/>
          <w:sz w:val="18"/>
          <w:szCs w:val="18"/>
          <w:lang w:val="en-US"/>
        </w:rPr>
        <w:t>incola</w:t>
      </w:r>
      <w:r w:rsidRPr="00511E1A">
        <w:rPr>
          <w:rFonts w:ascii="Palatino Linotype" w:hAnsi="Palatino Linotype" w:cs="Arial"/>
          <w:sz w:val="18"/>
          <w:szCs w:val="18"/>
        </w:rPr>
        <w:t xml:space="preserve"> της πόλης δεν είχε τα προνόμια των Ρωμαίων πολιτών αφού δεν ανήκε στα υψηλά κοινωνικά στρώματα (</w:t>
      </w:r>
      <w:r w:rsidRPr="00511E1A">
        <w:rPr>
          <w:rFonts w:ascii="Palatino Linotype" w:hAnsi="Palatino Linotype" w:cs="Arial"/>
          <w:sz w:val="18"/>
          <w:szCs w:val="18"/>
          <w:lang w:val="en-US"/>
        </w:rPr>
        <w:t>honestiores</w:t>
      </w:r>
      <w:r w:rsidRPr="00511E1A">
        <w:rPr>
          <w:rFonts w:ascii="Palatino Linotype" w:hAnsi="Palatino Linotype" w:cs="Arial"/>
          <w:sz w:val="18"/>
          <w:szCs w:val="18"/>
        </w:rPr>
        <w:t xml:space="preserve">) αλλά στους </w:t>
      </w:r>
      <w:r w:rsidRPr="00511E1A">
        <w:rPr>
          <w:rFonts w:ascii="Palatino Linotype" w:hAnsi="Palatino Linotype" w:cs="Arial"/>
          <w:sz w:val="18"/>
          <w:szCs w:val="18"/>
          <w:lang w:val="en-US"/>
        </w:rPr>
        <w:t>humiliores</w:t>
      </w:r>
      <w:r w:rsidRPr="00511E1A">
        <w:rPr>
          <w:rFonts w:ascii="Palatino Linotype" w:hAnsi="Palatino Linotype" w:cs="Arial"/>
          <w:sz w:val="18"/>
          <w:szCs w:val="18"/>
        </w:rPr>
        <w:t>. Ένεκα του εμπορεύματός της όμως συναγελαζόταν με «υψηλά ιστάμενους» ενώ διέθετε και οικονομική άνεση καθώς το επάγγελμά της ήταν ιδιαίτερα προσοδοφόρο αφού συνδεόταν με τη δικαιοδοσία ή και το μονοπώλιο του αυτοκράτορα. Από τις Πρ. αποδεικνύεται ότι κατέχει οικία με δυνατότητα φιλοξενίας, ενώ πιθανότατα διέθετε (α) μέσο (υποζύγιο και κάρο) για να μεταφέρει το εμπόρευμά της και (β) κεφάλαιο για την αγορά του και την αποθήκευση. Βλ</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σχετικά</w:t>
      </w:r>
      <w:r w:rsidRPr="00511E1A">
        <w:rPr>
          <w:rFonts w:ascii="Palatino Linotype" w:hAnsi="Palatino Linotype" w:cs="Arial"/>
          <w:sz w:val="18"/>
          <w:szCs w:val="18"/>
          <w:lang w:val="de-DE"/>
        </w:rPr>
        <w:t xml:space="preserve"> Jean-Pierre Sterck-Degueldre, Eine Frau namens Lydia. Erstbekehrte nach dem Apostelkonvent, </w:t>
      </w:r>
      <w:r w:rsidRPr="00511E1A">
        <w:rPr>
          <w:rFonts w:ascii="Palatino Linotype" w:hAnsi="Palatino Linotype" w:cs="Arial"/>
          <w:i/>
          <w:sz w:val="18"/>
          <w:szCs w:val="18"/>
          <w:lang w:val="de-DE"/>
        </w:rPr>
        <w:t>BiKi</w:t>
      </w:r>
      <w:r w:rsidRPr="00511E1A">
        <w:rPr>
          <w:rFonts w:ascii="Palatino Linotype" w:hAnsi="Palatino Linotype" w:cs="Arial"/>
          <w:sz w:val="18"/>
          <w:szCs w:val="18"/>
          <w:lang w:val="de-DE"/>
        </w:rPr>
        <w:t xml:space="preserve"> 64 (2009) 39-43.</w:t>
      </w:r>
    </w:p>
  </w:footnote>
  <w:footnote w:id="14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Σ</w:t>
      </w:r>
      <w:r w:rsidRPr="00511E1A">
        <w:rPr>
          <w:rFonts w:ascii="Palatino Linotype" w:hAnsi="Palatino Linotype"/>
          <w:sz w:val="18"/>
          <w:szCs w:val="18"/>
          <w:lang w:val="de-DE"/>
        </w:rPr>
        <w:t xml:space="preserve">. </w:t>
      </w:r>
      <w:r w:rsidRPr="00511E1A">
        <w:rPr>
          <w:rFonts w:ascii="Palatino Linotype" w:hAnsi="Palatino Linotype"/>
          <w:sz w:val="18"/>
          <w:szCs w:val="18"/>
        </w:rPr>
        <w:t>Δεσπότη</w:t>
      </w:r>
      <w:r w:rsidRPr="00511E1A">
        <w:rPr>
          <w:rFonts w:ascii="Palatino Linotype" w:hAnsi="Palatino Linotype"/>
          <w:sz w:val="18"/>
          <w:szCs w:val="18"/>
          <w:lang w:val="de-DE"/>
        </w:rPr>
        <w:t xml:space="preserve">, </w:t>
      </w:r>
      <w:r w:rsidRPr="00511E1A">
        <w:rPr>
          <w:rStyle w:val="af3"/>
          <w:rFonts w:ascii="Palatino Linotype" w:hAnsi="Palatino Linotype"/>
          <w:b w:val="0"/>
          <w:i/>
          <w:sz w:val="18"/>
          <w:szCs w:val="18"/>
        </w:rPr>
        <w:t>Ο</w:t>
      </w:r>
      <w:r w:rsidRPr="00511E1A">
        <w:rPr>
          <w:rStyle w:val="af3"/>
          <w:rFonts w:ascii="Palatino Linotype" w:hAnsi="Palatino Linotype"/>
          <w:b w:val="0"/>
          <w:i/>
          <w:sz w:val="18"/>
          <w:szCs w:val="18"/>
          <w:lang w:val="de-DE"/>
        </w:rPr>
        <w:t xml:space="preserve"> </w:t>
      </w:r>
      <w:r w:rsidRPr="00511E1A">
        <w:rPr>
          <w:rStyle w:val="af3"/>
          <w:rFonts w:ascii="Palatino Linotype" w:hAnsi="Palatino Linotype"/>
          <w:b w:val="0"/>
          <w:i/>
          <w:sz w:val="18"/>
          <w:szCs w:val="18"/>
        </w:rPr>
        <w:t>απ</w:t>
      </w:r>
      <w:r w:rsidRPr="00511E1A">
        <w:rPr>
          <w:rStyle w:val="af3"/>
          <w:rFonts w:ascii="Palatino Linotype" w:hAnsi="Palatino Linotype"/>
          <w:b w:val="0"/>
          <w:i/>
          <w:sz w:val="18"/>
          <w:szCs w:val="18"/>
          <w:lang w:val="de-DE"/>
        </w:rPr>
        <w:t xml:space="preserve">. </w:t>
      </w:r>
      <w:r w:rsidRPr="00511E1A">
        <w:rPr>
          <w:rStyle w:val="af3"/>
          <w:rFonts w:ascii="Palatino Linotype" w:hAnsi="Palatino Linotype"/>
          <w:b w:val="0"/>
          <w:i/>
          <w:sz w:val="18"/>
          <w:szCs w:val="18"/>
        </w:rPr>
        <w:t>Παύλος στην Αθήνα. Συγχρονική Ερμηνεία του Πρ. 17</w:t>
      </w:r>
      <w:r w:rsidRPr="00511E1A">
        <w:rPr>
          <w:rFonts w:ascii="Palatino Linotype" w:hAnsi="Palatino Linotype"/>
          <w:b/>
          <w:i/>
          <w:sz w:val="18"/>
          <w:szCs w:val="18"/>
        </w:rPr>
        <w:t>,</w:t>
      </w:r>
      <w:r w:rsidRPr="00511E1A">
        <w:rPr>
          <w:rFonts w:ascii="Palatino Linotype" w:hAnsi="Palatino Linotype"/>
          <w:sz w:val="18"/>
          <w:szCs w:val="18"/>
        </w:rPr>
        <w:t xml:space="preserve"> Αθήνα: Άθως 2009, 212 υποσ. 65: </w:t>
      </w:r>
      <w:r w:rsidRPr="00511E1A">
        <w:rPr>
          <w:rFonts w:ascii="Palatino Linotype" w:hAnsi="Palatino Linotype"/>
          <w:i/>
          <w:sz w:val="18"/>
          <w:szCs w:val="18"/>
        </w:rPr>
        <w:t xml:space="preserve">Σέβας &lt; </w:t>
      </w:r>
      <w:r w:rsidRPr="00511E1A">
        <w:rPr>
          <w:rFonts w:ascii="Palatino Linotype" w:hAnsi="Palatino Linotype"/>
          <w:i/>
          <w:sz w:val="18"/>
          <w:szCs w:val="18"/>
          <w:lang w:val="en-US"/>
        </w:rPr>
        <w:t>tjeg</w:t>
      </w:r>
      <w:r w:rsidRPr="00511E1A">
        <w:rPr>
          <w:rFonts w:ascii="Palatino Linotype" w:hAnsi="Palatino Linotype"/>
          <w:sz w:val="18"/>
          <w:szCs w:val="18"/>
        </w:rPr>
        <w:t xml:space="preserve">- </w:t>
      </w:r>
      <w:r w:rsidRPr="00511E1A">
        <w:rPr>
          <w:rFonts w:ascii="Palatino Linotype" w:hAnsi="Palatino Linotype"/>
          <w:i/>
          <w:sz w:val="18"/>
          <w:szCs w:val="18"/>
        </w:rPr>
        <w:t>φεύγω τρομαγμένος μακριά από κάτι, αποσύρομαι, στρέφω τα νώτα έντρομος</w:t>
      </w:r>
      <w:r w:rsidRPr="00511E1A">
        <w:rPr>
          <w:rFonts w:ascii="Palatino Linotype" w:hAnsi="Palatino Linotype"/>
          <w:sz w:val="18"/>
          <w:szCs w:val="18"/>
        </w:rPr>
        <w:t xml:space="preserve">. Η αρχική σημασία του ρήματος ήταν </w:t>
      </w:r>
      <w:r w:rsidRPr="00511E1A">
        <w:rPr>
          <w:rFonts w:ascii="Palatino Linotype" w:hAnsi="Palatino Linotype"/>
          <w:i/>
          <w:sz w:val="18"/>
          <w:szCs w:val="18"/>
        </w:rPr>
        <w:t>στρέφω το πρόσωπό μου από ιερό τρόμο</w:t>
      </w:r>
      <w:r w:rsidRPr="00511E1A">
        <w:rPr>
          <w:rFonts w:ascii="Palatino Linotype" w:hAnsi="Palatino Linotype"/>
          <w:sz w:val="18"/>
          <w:szCs w:val="18"/>
        </w:rPr>
        <w:t xml:space="preserve"> και στη συνέχεια με συμπλήρωμα σε αιτιατική πτώση απέδιδε τον ευλαβικό φόβο και τιμή. Το </w:t>
      </w:r>
      <w:r w:rsidRPr="00511E1A">
        <w:rPr>
          <w:rFonts w:ascii="Palatino Linotype" w:hAnsi="Palatino Linotype"/>
          <w:i/>
          <w:sz w:val="18"/>
          <w:szCs w:val="18"/>
        </w:rPr>
        <w:t>σέβω-σέβομαι,</w:t>
      </w:r>
      <w:r w:rsidRPr="00511E1A">
        <w:rPr>
          <w:rFonts w:ascii="Palatino Linotype" w:hAnsi="Palatino Linotype"/>
          <w:sz w:val="18"/>
          <w:szCs w:val="18"/>
        </w:rPr>
        <w:t xml:space="preserve"> όπως αποδεικνύει το </w:t>
      </w:r>
      <w:r w:rsidRPr="00511E1A">
        <w:rPr>
          <w:rFonts w:ascii="Palatino Linotype" w:hAnsi="Palatino Linotype"/>
          <w:i/>
          <w:sz w:val="18"/>
          <w:szCs w:val="18"/>
        </w:rPr>
        <w:t>Μαρτ. Πολυκάρπου</w:t>
      </w:r>
      <w:r w:rsidRPr="00511E1A">
        <w:rPr>
          <w:rFonts w:ascii="Palatino Linotype" w:hAnsi="Palatino Linotype"/>
          <w:sz w:val="18"/>
          <w:szCs w:val="18"/>
        </w:rPr>
        <w:t xml:space="preserve"> 17.2, το Λουκ., </w:t>
      </w:r>
      <w:r w:rsidRPr="00511E1A">
        <w:rPr>
          <w:rFonts w:ascii="Palatino Linotype" w:hAnsi="Palatino Linotype"/>
          <w:i/>
          <w:sz w:val="18"/>
          <w:szCs w:val="18"/>
        </w:rPr>
        <w:t xml:space="preserve">Περεγρ. </w:t>
      </w:r>
      <w:r w:rsidRPr="00511E1A">
        <w:rPr>
          <w:rFonts w:ascii="Palatino Linotype" w:hAnsi="Palatino Linotype"/>
          <w:sz w:val="18"/>
          <w:szCs w:val="18"/>
        </w:rPr>
        <w:t xml:space="preserve">11, αλλά και το ακιδογράφημα στα ανάκτορα του Παλατίνου της Ρώμης, στα ελληνορρωμαϊκά χρόνια σημαίνει και </w:t>
      </w:r>
      <w:r w:rsidRPr="00511E1A">
        <w:rPr>
          <w:rFonts w:ascii="Palatino Linotype" w:hAnsi="Palatino Linotype"/>
          <w:i/>
          <w:sz w:val="18"/>
          <w:szCs w:val="18"/>
        </w:rPr>
        <w:t>λατρεύω</w:t>
      </w:r>
      <w:r w:rsidRPr="00511E1A">
        <w:rPr>
          <w:rFonts w:ascii="Palatino Linotype" w:hAnsi="Palatino Linotype"/>
          <w:sz w:val="18"/>
          <w:szCs w:val="18"/>
        </w:rPr>
        <w:t xml:space="preserve">. Βλ. </w:t>
      </w:r>
      <w:r w:rsidRPr="00511E1A">
        <w:rPr>
          <w:rFonts w:ascii="Palatino Linotype" w:hAnsi="Palatino Linotype"/>
          <w:bCs/>
          <w:sz w:val="18"/>
          <w:szCs w:val="18"/>
        </w:rPr>
        <w:t>Κ. Σιαμάκη</w:t>
      </w:r>
      <w:r w:rsidRPr="00511E1A">
        <w:rPr>
          <w:rFonts w:ascii="Palatino Linotype" w:hAnsi="Palatino Linotype"/>
          <w:sz w:val="18"/>
          <w:szCs w:val="18"/>
        </w:rPr>
        <w:t xml:space="preserve">, </w:t>
      </w:r>
      <w:r w:rsidRPr="00511E1A">
        <w:rPr>
          <w:rFonts w:ascii="Palatino Linotype" w:hAnsi="Palatino Linotype"/>
          <w:bCs/>
          <w:i/>
          <w:iCs/>
          <w:sz w:val="18"/>
          <w:szCs w:val="18"/>
        </w:rPr>
        <w:t>Εξωχριστιανικές Μαρτυρίες για το Χριστό και τους Χριστιανούς</w:t>
      </w:r>
      <w:r w:rsidRPr="00511E1A">
        <w:rPr>
          <w:rFonts w:ascii="Palatino Linotype" w:hAnsi="Palatino Linotype"/>
          <w:sz w:val="18"/>
          <w:szCs w:val="18"/>
        </w:rPr>
        <w:t xml:space="preserve">, </w:t>
      </w:r>
      <w:r w:rsidRPr="00511E1A">
        <w:rPr>
          <w:rFonts w:ascii="Palatino Linotype" w:hAnsi="Palatino Linotype"/>
          <w:bCs/>
          <w:sz w:val="18"/>
          <w:szCs w:val="18"/>
        </w:rPr>
        <w:t xml:space="preserve">Θεσσαλονίκη 1995, </w:t>
      </w:r>
      <w:r w:rsidRPr="00511E1A">
        <w:rPr>
          <w:rFonts w:ascii="Palatino Linotype" w:hAnsi="Palatino Linotype"/>
          <w:sz w:val="18"/>
          <w:szCs w:val="18"/>
        </w:rPr>
        <w:t xml:space="preserve">76. </w:t>
      </w:r>
    </w:p>
  </w:footnote>
  <w:footnote w:id="146">
    <w:p w:rsidR="00B80A4B" w:rsidRPr="00511E1A" w:rsidRDefault="00B80A4B" w:rsidP="00791731">
      <w:pPr>
        <w:tabs>
          <w:tab w:val="left" w:pos="1694"/>
        </w:tabs>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Στο 18, 13 ο Π. κατηγορείται από τους Ιουδαίους </w:t>
      </w:r>
      <w:r w:rsidRPr="00511E1A">
        <w:rPr>
          <w:rFonts w:ascii="Palatino Linotype" w:hAnsi="Palatino Linotype" w:cs="Palatino Linotype"/>
          <w:i/>
          <w:sz w:val="18"/>
          <w:szCs w:val="18"/>
          <w:lang w:bidi="he-IL"/>
        </w:rPr>
        <w:t xml:space="preserve">ὅτι παρὰ τὸν </w:t>
      </w:r>
      <w:r w:rsidRPr="00511E1A">
        <w:rPr>
          <w:rFonts w:ascii="Palatino Linotype" w:hAnsi="Palatino Linotype" w:cs="Palatino Linotype"/>
          <w:i/>
          <w:caps/>
          <w:sz w:val="18"/>
          <w:szCs w:val="18"/>
          <w:lang w:bidi="he-IL"/>
        </w:rPr>
        <w:t>ν</w:t>
      </w:r>
      <w:r w:rsidRPr="00511E1A">
        <w:rPr>
          <w:rFonts w:ascii="Palatino Linotype" w:hAnsi="Palatino Linotype" w:cs="Palatino Linotype"/>
          <w:i/>
          <w:sz w:val="18"/>
          <w:szCs w:val="18"/>
          <w:lang w:bidi="he-IL"/>
        </w:rPr>
        <w:t xml:space="preserve">όμον ἀναπείθει οὗτος τοὺς ἀνθρώπους </w:t>
      </w:r>
      <w:r w:rsidRPr="00511E1A">
        <w:rPr>
          <w:rFonts w:ascii="Palatino Linotype" w:hAnsi="Palatino Linotype" w:cs="Palatino Linotype"/>
          <w:b/>
          <w:i/>
          <w:sz w:val="18"/>
          <w:szCs w:val="18"/>
          <w:lang w:bidi="he-IL"/>
        </w:rPr>
        <w:t>σέβεσθαι</w:t>
      </w:r>
      <w:r w:rsidRPr="00511E1A">
        <w:rPr>
          <w:rFonts w:ascii="Palatino Linotype" w:hAnsi="Palatino Linotype" w:cs="Palatino Linotype"/>
          <w:i/>
          <w:sz w:val="18"/>
          <w:szCs w:val="18"/>
          <w:lang w:bidi="he-IL"/>
        </w:rPr>
        <w:t xml:space="preserve"> τὸν </w:t>
      </w:r>
      <w:r w:rsidRPr="00511E1A">
        <w:rPr>
          <w:rFonts w:ascii="Palatino Linotype" w:hAnsi="Palatino Linotype" w:cs="Palatino Linotype"/>
          <w:i/>
          <w:caps/>
          <w:sz w:val="18"/>
          <w:szCs w:val="18"/>
          <w:lang w:bidi="he-IL"/>
        </w:rPr>
        <w:t>θ</w:t>
      </w:r>
      <w:r w:rsidRPr="00511E1A">
        <w:rPr>
          <w:rFonts w:ascii="Palatino Linotype" w:hAnsi="Palatino Linotype" w:cs="Palatino Linotype"/>
          <w:i/>
          <w:sz w:val="18"/>
          <w:szCs w:val="18"/>
          <w:lang w:bidi="he-IL"/>
        </w:rPr>
        <w:t xml:space="preserve">εόν. </w:t>
      </w:r>
      <w:r w:rsidRPr="00511E1A">
        <w:rPr>
          <w:rFonts w:ascii="Palatino Linotype" w:hAnsi="Palatino Linotype" w:cs="Palatino Linotype"/>
          <w:sz w:val="18"/>
          <w:szCs w:val="18"/>
          <w:lang w:bidi="he-IL"/>
        </w:rPr>
        <w:t xml:space="preserve">Η δράση τού Π. στην Έφεσο θεωρείται ως απειλή καθαίρεσης του </w:t>
      </w:r>
      <w:r w:rsidRPr="00511E1A">
        <w:rPr>
          <w:rFonts w:ascii="Palatino Linotype" w:hAnsi="Palatino Linotype" w:cs="Palatino Linotype"/>
          <w:i/>
          <w:sz w:val="18"/>
          <w:szCs w:val="18"/>
          <w:lang w:bidi="he-IL"/>
        </w:rPr>
        <w:t>σεβασμού</w:t>
      </w:r>
      <w:r w:rsidRPr="00511E1A">
        <w:rPr>
          <w:rFonts w:ascii="Palatino Linotype" w:hAnsi="Palatino Linotype" w:cs="Palatino Linotype"/>
          <w:sz w:val="18"/>
          <w:szCs w:val="18"/>
          <w:lang w:bidi="he-IL"/>
        </w:rPr>
        <w:t xml:space="preserve"> της Μεγάλης Μητέρας:</w:t>
      </w:r>
      <w:r w:rsidRPr="00511E1A">
        <w:rPr>
          <w:rFonts w:ascii="Palatino Linotype" w:hAnsi="Palatino Linotype" w:cs="Palatino Linotype"/>
          <w:i/>
          <w:sz w:val="18"/>
          <w:szCs w:val="18"/>
          <w:lang w:bidi="he-IL"/>
        </w:rPr>
        <w:t xml:space="preserve"> οὐ μόνον δὲ τοῦτο κινδυνεύει ἡμῖν τὸ μέρος εἰς ἀπελεγμὸν ἐλθεῖν ἀλλὰ καὶ τὸ τῆς μεγάλης θεᾶς Ἀρτέμιδος ἱερὸν εἰς οὐθὲν λογισθῆναι, μέλλειν τε καὶ καθαιρεῖσθαι τῆς μεγαλειότητος αὐτῆς ἣν ὅλη ἡ Ἀσία καὶ ἡ </w:t>
      </w:r>
      <w:r w:rsidRPr="00511E1A">
        <w:rPr>
          <w:rFonts w:ascii="Palatino Linotype" w:hAnsi="Palatino Linotype" w:cs="Palatino Linotype"/>
          <w:i/>
          <w:caps/>
          <w:sz w:val="18"/>
          <w:szCs w:val="18"/>
          <w:lang w:bidi="he-IL"/>
        </w:rPr>
        <w:t>ο</w:t>
      </w:r>
      <w:r w:rsidRPr="00511E1A">
        <w:rPr>
          <w:rFonts w:ascii="Palatino Linotype" w:hAnsi="Palatino Linotype" w:cs="Palatino Linotype"/>
          <w:i/>
          <w:sz w:val="18"/>
          <w:szCs w:val="18"/>
          <w:lang w:bidi="he-IL"/>
        </w:rPr>
        <w:t xml:space="preserve">ἰκουμένη </w:t>
      </w:r>
      <w:r w:rsidRPr="00511E1A">
        <w:rPr>
          <w:rFonts w:ascii="Palatino Linotype" w:hAnsi="Palatino Linotype" w:cs="Palatino Linotype"/>
          <w:b/>
          <w:i/>
          <w:sz w:val="18"/>
          <w:szCs w:val="18"/>
          <w:lang w:bidi="he-IL"/>
        </w:rPr>
        <w:t xml:space="preserve">σέβεται </w:t>
      </w:r>
      <w:r w:rsidRPr="00511E1A">
        <w:rPr>
          <w:rFonts w:ascii="Palatino Linotype" w:hAnsi="Palatino Linotype" w:cs="Palatino Linotype"/>
          <w:sz w:val="18"/>
          <w:szCs w:val="18"/>
          <w:lang w:bidi="he-IL"/>
        </w:rPr>
        <w:t>(</w:t>
      </w:r>
      <w:r w:rsidRPr="00511E1A">
        <w:rPr>
          <w:rFonts w:ascii="Palatino Linotype" w:hAnsi="Palatino Linotype" w:cs="Arial"/>
          <w:sz w:val="18"/>
          <w:szCs w:val="18"/>
        </w:rPr>
        <w:t>19, 27</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πρβλ. την ονομασία του Καίσαρα Νέρωνα ως </w:t>
      </w:r>
      <w:r w:rsidRPr="00511E1A">
        <w:rPr>
          <w:rFonts w:ascii="Palatino Linotype" w:hAnsi="Palatino Linotype" w:cs="Arial"/>
          <w:i/>
          <w:sz w:val="18"/>
          <w:szCs w:val="18"/>
        </w:rPr>
        <w:t>Σεβαστού</w:t>
      </w:r>
      <w:r w:rsidRPr="00511E1A">
        <w:rPr>
          <w:rFonts w:ascii="Palatino Linotype" w:hAnsi="Palatino Linotype" w:cs="Arial"/>
          <w:sz w:val="18"/>
          <w:szCs w:val="18"/>
        </w:rPr>
        <w:t xml:space="preserve"> στο 25, 21. 25</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27, 1)</w:t>
      </w:r>
      <w:r w:rsidRPr="00511E1A">
        <w:rPr>
          <w:rFonts w:ascii="Palatino Linotype" w:hAnsi="Palatino Linotype" w:cs="Palatino Linotype"/>
          <w:i/>
          <w:sz w:val="18"/>
          <w:szCs w:val="18"/>
          <w:lang w:bidi="he-IL"/>
        </w:rPr>
        <w:t>.</w:t>
      </w:r>
      <w:r w:rsidRPr="00511E1A">
        <w:rPr>
          <w:rFonts w:ascii="Palatino Linotype" w:hAnsi="Palatino Linotype" w:cs="Palatino Linotype"/>
          <w:sz w:val="18"/>
          <w:szCs w:val="18"/>
          <w:lang w:bidi="he-IL"/>
        </w:rPr>
        <w:t xml:space="preserve"> </w:t>
      </w:r>
    </w:p>
  </w:footnote>
  <w:footnote w:id="14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καρδιά του ανθρώπου είναι η ίδια η πηγή της συνειδητής, σκεπτόμενης και ελεύθερης προσωπικότητάς του, ο τόπος των αποφασιστικών προτιμήσεών του, του άγραφου Νόμου (Ρωμ. 2, 15)</w:t>
      </w:r>
      <w:r w:rsidRPr="00511E1A">
        <w:rPr>
          <w:rFonts w:ascii="Palatino Linotype" w:hAnsi="Palatino Linotype" w:cs="Palatino Linotype"/>
          <w:sz w:val="18"/>
          <w:szCs w:val="18"/>
          <w:lang w:bidi="he-IL"/>
        </w:rPr>
        <w:t>.</w:t>
      </w:r>
    </w:p>
  </w:footnote>
  <w:footnote w:id="14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έχω &lt; </w:t>
      </w:r>
      <w:r w:rsidRPr="00511E1A">
        <w:rPr>
          <w:rFonts w:ascii="Palatino Linotype" w:hAnsi="Palatino Linotype"/>
          <w:sz w:val="18"/>
          <w:szCs w:val="18"/>
          <w:lang w:val="en-US"/>
        </w:rPr>
        <w:t>segh</w:t>
      </w:r>
      <w:r w:rsidRPr="00511E1A">
        <w:rPr>
          <w:rFonts w:ascii="Palatino Linotype" w:hAnsi="Palatino Linotype"/>
          <w:sz w:val="18"/>
          <w:szCs w:val="18"/>
        </w:rPr>
        <w:t xml:space="preserve">-= κρατώ, αποκτώ. </w:t>
      </w:r>
    </w:p>
  </w:footnote>
  <w:footnote w:id="149">
    <w:p w:rsidR="00B80A4B" w:rsidRPr="00511E1A" w:rsidRDefault="00B80A4B" w:rsidP="00791731">
      <w:pPr>
        <w:ind w:left="567" w:right="374" w:firstLine="426"/>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Στο κεφ. 8 χρησιμοποιείται στο πλαίσιο της ιεραποστολής της Σαμάρειας για την αντίδραση του όχλου στους λόγους και τα έργα του Σίμωνος του μάγου και του Φιλίππου. Το </w:t>
      </w:r>
      <w:r w:rsidRPr="00511E1A">
        <w:rPr>
          <w:rFonts w:ascii="Palatino Linotype" w:hAnsi="Palatino Linotype"/>
          <w:i/>
          <w:sz w:val="18"/>
          <w:szCs w:val="18"/>
          <w:lang w:bidi="he-IL"/>
        </w:rPr>
        <w:t>προσέχειν</w:t>
      </w:r>
      <w:r w:rsidRPr="00511E1A">
        <w:rPr>
          <w:rFonts w:ascii="Palatino Linotype" w:hAnsi="Palatino Linotype"/>
          <w:sz w:val="18"/>
          <w:szCs w:val="18"/>
          <w:lang w:bidi="he-IL"/>
        </w:rPr>
        <w:t xml:space="preserve"> + </w:t>
      </w:r>
      <w:r w:rsidRPr="00511E1A">
        <w:rPr>
          <w:rFonts w:ascii="Palatino Linotype" w:hAnsi="Palatino Linotype"/>
          <w:i/>
          <w:sz w:val="18"/>
          <w:szCs w:val="18"/>
          <w:lang w:bidi="he-IL"/>
        </w:rPr>
        <w:t>ἀπὸ</w:t>
      </w:r>
      <w:r w:rsidRPr="00511E1A">
        <w:rPr>
          <w:rFonts w:ascii="Palatino Linotype" w:hAnsi="Palatino Linotype"/>
          <w:sz w:val="18"/>
          <w:szCs w:val="18"/>
          <w:lang w:bidi="he-IL"/>
        </w:rPr>
        <w:t xml:space="preserve"> χρησιμοποιείται για προειδοποίηση ενός κινδύνου (πρβλ. 12, 1</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17, 3</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20, 28. 46</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21, 34).</w:t>
      </w:r>
    </w:p>
  </w:footnote>
  <w:footnote w:id="15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Λκ. 24, 31-32: </w:t>
      </w:r>
      <w:r w:rsidRPr="00511E1A">
        <w:rPr>
          <w:rFonts w:ascii="Palatino Linotype" w:hAnsi="Palatino Linotype" w:cs="Palatino Linotype"/>
          <w:i/>
          <w:sz w:val="18"/>
          <w:szCs w:val="18"/>
          <w:lang w:bidi="he-IL"/>
        </w:rPr>
        <w:t xml:space="preserve">αὐτῶν δὲ </w:t>
      </w:r>
      <w:r w:rsidRPr="00511E1A">
        <w:rPr>
          <w:rFonts w:ascii="Palatino Linotype" w:hAnsi="Palatino Linotype" w:cs="Palatino Linotype"/>
          <w:b/>
          <w:i/>
          <w:sz w:val="18"/>
          <w:szCs w:val="18"/>
          <w:lang w:bidi="he-IL"/>
        </w:rPr>
        <w:t>διηνοίχθησαν οἱ ὀφθαλμοὶ</w:t>
      </w:r>
      <w:r w:rsidRPr="00511E1A">
        <w:rPr>
          <w:rFonts w:ascii="Palatino Linotype" w:hAnsi="Palatino Linotype" w:cs="Palatino Linotype"/>
          <w:i/>
          <w:sz w:val="18"/>
          <w:szCs w:val="18"/>
          <w:lang w:bidi="he-IL"/>
        </w:rPr>
        <w:t xml:space="preserve"> καὶ ἐπέγνωσαν αὐτόν· καὶ αὐτὸς ἄφαντος ἐγένετο ἀπ᾽ αὐτῶν. καὶ εἶπαν πρὸς ἀλλήλους· οὐχὶ ἡ καρδία ἡμῶν καιομένη ἦν [ἐν ἡμῖν] ὡς ἐλάλει ἡμῖν ἐν τῇ ὁδῷ, </w:t>
      </w:r>
      <w:r w:rsidRPr="00511E1A">
        <w:rPr>
          <w:rFonts w:ascii="Palatino Linotype" w:hAnsi="Palatino Linotype" w:cs="Palatino Linotype"/>
          <w:b/>
          <w:i/>
          <w:sz w:val="18"/>
          <w:szCs w:val="18"/>
          <w:lang w:bidi="he-IL"/>
        </w:rPr>
        <w:t xml:space="preserve">ὡς διήνοιγεν ἡμῖν τὰς </w:t>
      </w:r>
      <w:r w:rsidRPr="00511E1A">
        <w:rPr>
          <w:rFonts w:ascii="Palatino Linotype" w:hAnsi="Palatino Linotype" w:cs="Palatino Linotype"/>
          <w:b/>
          <w:i/>
          <w:caps/>
          <w:sz w:val="18"/>
          <w:szCs w:val="18"/>
          <w:lang w:bidi="he-IL"/>
        </w:rPr>
        <w:t>γ</w:t>
      </w:r>
      <w:r w:rsidRPr="00511E1A">
        <w:rPr>
          <w:rFonts w:ascii="Palatino Linotype" w:hAnsi="Palatino Linotype" w:cs="Palatino Linotype"/>
          <w:b/>
          <w:i/>
          <w:sz w:val="18"/>
          <w:szCs w:val="18"/>
          <w:lang w:bidi="he-IL"/>
        </w:rPr>
        <w:t>ραφάς</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sz w:val="18"/>
          <w:szCs w:val="18"/>
          <w:lang w:bidi="he-IL"/>
        </w:rPr>
        <w:t>πρβλ. 24, 45:</w:t>
      </w:r>
      <w:r w:rsidRPr="00511E1A">
        <w:rPr>
          <w:rFonts w:ascii="Palatino Linotype" w:hAnsi="Palatino Linotype" w:cs="Palatino Linotype"/>
          <w:i/>
          <w:sz w:val="18"/>
          <w:szCs w:val="18"/>
          <w:lang w:bidi="he-IL"/>
        </w:rPr>
        <w:t xml:space="preserve"> τότε </w:t>
      </w:r>
      <w:r w:rsidRPr="00511E1A">
        <w:rPr>
          <w:rFonts w:ascii="Palatino Linotype" w:hAnsi="Palatino Linotype" w:cs="Palatino Linotype"/>
          <w:b/>
          <w:i/>
          <w:sz w:val="18"/>
          <w:szCs w:val="18"/>
          <w:lang w:bidi="he-IL"/>
        </w:rPr>
        <w:t>διήνοιξεν αὐτῶν τὸν νοῦν</w:t>
      </w:r>
      <w:r w:rsidRPr="00511E1A">
        <w:rPr>
          <w:rFonts w:ascii="Palatino Linotype" w:hAnsi="Palatino Linotype" w:cs="Palatino Linotype"/>
          <w:i/>
          <w:sz w:val="18"/>
          <w:szCs w:val="18"/>
          <w:lang w:bidi="he-IL"/>
        </w:rPr>
        <w:t xml:space="preserve"> τοῦ συνιέναι τὰς </w:t>
      </w:r>
      <w:r w:rsidRPr="00511E1A">
        <w:rPr>
          <w:rFonts w:ascii="Palatino Linotype" w:hAnsi="Palatino Linotype" w:cs="Palatino Linotype"/>
          <w:i/>
          <w:caps/>
          <w:sz w:val="18"/>
          <w:szCs w:val="18"/>
          <w:lang w:bidi="he-IL"/>
        </w:rPr>
        <w:t>γ</w:t>
      </w:r>
      <w:r w:rsidRPr="00511E1A">
        <w:rPr>
          <w:rFonts w:ascii="Palatino Linotype" w:hAnsi="Palatino Linotype" w:cs="Palatino Linotype"/>
          <w:i/>
          <w:sz w:val="18"/>
          <w:szCs w:val="18"/>
          <w:lang w:bidi="he-IL"/>
        </w:rPr>
        <w:t>ραφάς</w:t>
      </w:r>
      <w:r w:rsidRPr="00511E1A">
        <w:rPr>
          <w:rFonts w:ascii="Palatino Linotype" w:hAnsi="Palatino Linotype" w:cs="Palatino Linotype"/>
          <w:sz w:val="18"/>
          <w:szCs w:val="18"/>
          <w:lang w:bidi="he-IL"/>
        </w:rPr>
        <w:t>). Αυτήν την τακτική εφαρμόζουν και ο Π. στη Θεσσαλονίκη:</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b/>
          <w:i/>
          <w:sz w:val="18"/>
          <w:szCs w:val="18"/>
          <w:lang w:bidi="he-IL"/>
        </w:rPr>
        <w:t>διανοίγων</w:t>
      </w:r>
      <w:r w:rsidRPr="00511E1A">
        <w:rPr>
          <w:rFonts w:ascii="Palatino Linotype" w:hAnsi="Palatino Linotype" w:cs="Palatino Linotype"/>
          <w:i/>
          <w:sz w:val="18"/>
          <w:szCs w:val="18"/>
          <w:lang w:bidi="he-IL"/>
        </w:rPr>
        <w:t xml:space="preserve"> καὶ παρατιθέμενος ὅτι τὸν </w:t>
      </w:r>
      <w:r w:rsidRPr="00511E1A">
        <w:rPr>
          <w:rFonts w:ascii="Palatino Linotype" w:hAnsi="Palatino Linotype" w:cs="Palatino Linotype"/>
          <w:i/>
          <w:caps/>
          <w:sz w:val="18"/>
          <w:szCs w:val="18"/>
          <w:lang w:bidi="he-IL"/>
        </w:rPr>
        <w:t>χ</w:t>
      </w:r>
      <w:r w:rsidRPr="00511E1A">
        <w:rPr>
          <w:rFonts w:ascii="Palatino Linotype" w:hAnsi="Palatino Linotype" w:cs="Palatino Linotype"/>
          <w:i/>
          <w:sz w:val="18"/>
          <w:szCs w:val="18"/>
          <w:lang w:bidi="he-IL"/>
        </w:rPr>
        <w:t xml:space="preserve">ριστὸν ἔδει παθεῖν καὶ ἀναστῆναι ἐκ νεκρῶν καὶ ὅτι οὗτός ἐστιν ὁ </w:t>
      </w:r>
      <w:r w:rsidRPr="00511E1A">
        <w:rPr>
          <w:rFonts w:ascii="Palatino Linotype" w:hAnsi="Palatino Linotype" w:cs="Palatino Linotype"/>
          <w:i/>
          <w:caps/>
          <w:sz w:val="18"/>
          <w:szCs w:val="18"/>
          <w:lang w:bidi="he-IL"/>
        </w:rPr>
        <w:t>χ</w:t>
      </w:r>
      <w:r w:rsidRPr="00511E1A">
        <w:rPr>
          <w:rFonts w:ascii="Palatino Linotype" w:hAnsi="Palatino Linotype" w:cs="Palatino Linotype"/>
          <w:i/>
          <w:sz w:val="18"/>
          <w:szCs w:val="18"/>
          <w:lang w:bidi="he-IL"/>
        </w:rPr>
        <w:t>ριστὸς [ὁ] Ἰησοῦς ὃν ἐγὼ καταγγέλλω ὑμῖν</w:t>
      </w:r>
      <w:r w:rsidRPr="00511E1A">
        <w:rPr>
          <w:rFonts w:ascii="Palatino Linotype" w:hAnsi="Palatino Linotype" w:cs="Palatino Linotype"/>
          <w:sz w:val="18"/>
          <w:szCs w:val="18"/>
          <w:lang w:bidi="he-IL"/>
        </w:rPr>
        <w:t xml:space="preserve"> (17, 3).</w:t>
      </w:r>
    </w:p>
  </w:footnote>
  <w:footnote w:id="15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Σημειωτέον ότι η βάπτιση που τελούνταν σε άνδρες και γυναίκες αισθητοποιούσε σε αντίθεση προς την περιτομή τον παιάνα που διακηρύσσει ότι </w:t>
      </w:r>
      <w:r w:rsidRPr="00511E1A">
        <w:rPr>
          <w:rFonts w:ascii="Palatino Linotype" w:hAnsi="Palatino Linotype" w:cs="SBL Greek"/>
          <w:i/>
          <w:sz w:val="18"/>
          <w:szCs w:val="18"/>
          <w:lang w:bidi="he-IL"/>
        </w:rPr>
        <w:t>ο</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 xml:space="preserve">κ </w:t>
      </w:r>
      <w:r w:rsidRPr="00511E1A">
        <w:rPr>
          <w:rFonts w:ascii="Palatino Linotype" w:hAnsi="Palatino Linotype" w:cs="Tahoma"/>
          <w:i/>
          <w:sz w:val="18"/>
          <w:szCs w:val="18"/>
          <w:lang w:bidi="he-IL"/>
        </w:rPr>
        <w:t>ἔ</w:t>
      </w:r>
      <w:r w:rsidRPr="00511E1A">
        <w:rPr>
          <w:rFonts w:ascii="Palatino Linotype" w:hAnsi="Palatino Linotype" w:cs="SBL Greek"/>
          <w:i/>
          <w:sz w:val="18"/>
          <w:szCs w:val="18"/>
          <w:lang w:bidi="he-IL"/>
        </w:rPr>
        <w:t xml:space="preserve">νι </w:t>
      </w:r>
      <w:r w:rsidRPr="00511E1A">
        <w:rPr>
          <w:rFonts w:ascii="Palatino Linotype" w:hAnsi="Palatino Linotype" w:cs="Tahoma"/>
          <w:i/>
          <w:sz w:val="18"/>
          <w:szCs w:val="18"/>
          <w:lang w:bidi="he-IL"/>
        </w:rPr>
        <w:t>Ἰ</w:t>
      </w:r>
      <w:r w:rsidRPr="00511E1A">
        <w:rPr>
          <w:rFonts w:ascii="Palatino Linotype" w:hAnsi="Palatino Linotype" w:cs="SBL Greek"/>
          <w:i/>
          <w:sz w:val="18"/>
          <w:szCs w:val="18"/>
          <w:lang w:bidi="he-IL"/>
        </w:rPr>
        <w:t>ουδα</w:t>
      </w:r>
      <w:r w:rsidRPr="00511E1A">
        <w:rPr>
          <w:rFonts w:ascii="Palatino Linotype" w:hAnsi="Palatino Linotype" w:cs="Tahoma"/>
          <w:i/>
          <w:sz w:val="18"/>
          <w:szCs w:val="18"/>
          <w:lang w:bidi="he-IL"/>
        </w:rPr>
        <w:t>ῖ</w:t>
      </w:r>
      <w:r w:rsidRPr="00511E1A">
        <w:rPr>
          <w:rFonts w:ascii="Palatino Linotype" w:hAnsi="Palatino Linotype" w:cs="SBL Greek"/>
          <w:i/>
          <w:sz w:val="18"/>
          <w:szCs w:val="18"/>
          <w:lang w:bidi="he-IL"/>
        </w:rPr>
        <w:t>ος ο</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δ</w:t>
      </w:r>
      <w:r w:rsidRPr="00511E1A">
        <w:rPr>
          <w:rFonts w:ascii="Palatino Linotype" w:hAnsi="Palatino Linotype" w:cs="Tahoma"/>
          <w:i/>
          <w:sz w:val="18"/>
          <w:szCs w:val="18"/>
          <w:lang w:bidi="he-IL"/>
        </w:rPr>
        <w:t>ὲ</w:t>
      </w:r>
      <w:r w:rsidRPr="00511E1A">
        <w:rPr>
          <w:rFonts w:ascii="Palatino Linotype" w:hAnsi="Palatino Linotype" w:cs="SBL Greek"/>
          <w:i/>
          <w:sz w:val="18"/>
          <w:szCs w:val="18"/>
          <w:lang w:bidi="he-IL"/>
        </w:rPr>
        <w:t xml:space="preserve"> </w:t>
      </w:r>
      <w:r w:rsidRPr="00511E1A">
        <w:rPr>
          <w:rFonts w:ascii="Palatino Linotype" w:hAnsi="Palatino Linotype" w:cs="Tahoma"/>
          <w:i/>
          <w:sz w:val="18"/>
          <w:szCs w:val="18"/>
          <w:lang w:bidi="he-IL"/>
        </w:rPr>
        <w:t>Ἕ</w:t>
      </w:r>
      <w:r w:rsidRPr="00511E1A">
        <w:rPr>
          <w:rFonts w:ascii="Palatino Linotype" w:hAnsi="Palatino Linotype" w:cs="SBL Greek"/>
          <w:i/>
          <w:sz w:val="18"/>
          <w:szCs w:val="18"/>
          <w:lang w:bidi="he-IL"/>
        </w:rPr>
        <w:t>λλην, ο</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 xml:space="preserve">κ </w:t>
      </w:r>
      <w:r w:rsidRPr="00511E1A">
        <w:rPr>
          <w:rFonts w:ascii="Palatino Linotype" w:hAnsi="Palatino Linotype" w:cs="Tahoma"/>
          <w:i/>
          <w:sz w:val="18"/>
          <w:szCs w:val="18"/>
          <w:lang w:bidi="he-IL"/>
        </w:rPr>
        <w:t>ἔ</w:t>
      </w:r>
      <w:r w:rsidRPr="00511E1A">
        <w:rPr>
          <w:rFonts w:ascii="Palatino Linotype" w:hAnsi="Palatino Linotype" w:cs="SBL Greek"/>
          <w:i/>
          <w:sz w:val="18"/>
          <w:szCs w:val="18"/>
          <w:lang w:bidi="he-IL"/>
        </w:rPr>
        <w:t>νι δο</w:t>
      </w:r>
      <w:r w:rsidRPr="00511E1A">
        <w:rPr>
          <w:rFonts w:ascii="Palatino Linotype" w:hAnsi="Palatino Linotype" w:cs="Tahoma"/>
          <w:i/>
          <w:sz w:val="18"/>
          <w:szCs w:val="18"/>
          <w:lang w:bidi="he-IL"/>
        </w:rPr>
        <w:t>ῦ</w:t>
      </w:r>
      <w:r w:rsidRPr="00511E1A">
        <w:rPr>
          <w:rFonts w:ascii="Palatino Linotype" w:hAnsi="Palatino Linotype" w:cs="SBL Greek"/>
          <w:i/>
          <w:sz w:val="18"/>
          <w:szCs w:val="18"/>
          <w:lang w:bidi="he-IL"/>
        </w:rPr>
        <w:t>λος ο</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δ</w:t>
      </w:r>
      <w:r w:rsidRPr="00511E1A">
        <w:rPr>
          <w:rFonts w:ascii="Palatino Linotype" w:hAnsi="Palatino Linotype" w:cs="Tahoma"/>
          <w:i/>
          <w:sz w:val="18"/>
          <w:szCs w:val="18"/>
          <w:lang w:bidi="he-IL"/>
        </w:rPr>
        <w:t>ὲ</w:t>
      </w:r>
      <w:r w:rsidRPr="00511E1A">
        <w:rPr>
          <w:rFonts w:ascii="Palatino Linotype" w:hAnsi="Palatino Linotype" w:cs="SBL Greek"/>
          <w:i/>
          <w:sz w:val="18"/>
          <w:szCs w:val="18"/>
          <w:lang w:bidi="he-IL"/>
        </w:rPr>
        <w:t xml:space="preserve">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λε</w:t>
      </w:r>
      <w:r w:rsidRPr="00511E1A">
        <w:rPr>
          <w:rFonts w:ascii="Palatino Linotype" w:hAnsi="Palatino Linotype" w:cs="Tahoma"/>
          <w:i/>
          <w:sz w:val="18"/>
          <w:szCs w:val="18"/>
          <w:lang w:bidi="he-IL"/>
        </w:rPr>
        <w:t>ύ</w:t>
      </w:r>
      <w:r w:rsidRPr="00511E1A">
        <w:rPr>
          <w:rFonts w:ascii="Palatino Linotype" w:hAnsi="Palatino Linotype" w:cs="SBL Greek"/>
          <w:i/>
          <w:sz w:val="18"/>
          <w:szCs w:val="18"/>
          <w:lang w:bidi="he-IL"/>
        </w:rPr>
        <w:t>θερος, ο</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 xml:space="preserve">κ </w:t>
      </w:r>
      <w:r w:rsidRPr="00511E1A">
        <w:rPr>
          <w:rFonts w:ascii="Palatino Linotype" w:hAnsi="Palatino Linotype" w:cs="Tahoma"/>
          <w:i/>
          <w:sz w:val="18"/>
          <w:szCs w:val="18"/>
          <w:lang w:bidi="he-IL"/>
        </w:rPr>
        <w:t>ἔ</w:t>
      </w:r>
      <w:r w:rsidRPr="00511E1A">
        <w:rPr>
          <w:rFonts w:ascii="Palatino Linotype" w:hAnsi="Palatino Linotype" w:cs="SBL Greek"/>
          <w:i/>
          <w:sz w:val="18"/>
          <w:szCs w:val="18"/>
          <w:lang w:bidi="he-IL"/>
        </w:rPr>
        <w:t xml:space="preserve">νι </w:t>
      </w:r>
      <w:r w:rsidRPr="00511E1A">
        <w:rPr>
          <w:rFonts w:ascii="Palatino Linotype" w:hAnsi="Palatino Linotype" w:cs="Tahoma"/>
          <w:i/>
          <w:sz w:val="18"/>
          <w:szCs w:val="18"/>
          <w:lang w:bidi="he-IL"/>
        </w:rPr>
        <w:t>ἄ</w:t>
      </w:r>
      <w:r w:rsidRPr="00511E1A">
        <w:rPr>
          <w:rFonts w:ascii="Palatino Linotype" w:hAnsi="Palatino Linotype" w:cs="SBL Greek"/>
          <w:i/>
          <w:sz w:val="18"/>
          <w:szCs w:val="18"/>
          <w:lang w:bidi="he-IL"/>
        </w:rPr>
        <w:t>ρσεν κα</w:t>
      </w:r>
      <w:r w:rsidRPr="00511E1A">
        <w:rPr>
          <w:rFonts w:ascii="Palatino Linotype" w:hAnsi="Palatino Linotype" w:cs="Tahoma"/>
          <w:i/>
          <w:sz w:val="18"/>
          <w:szCs w:val="18"/>
          <w:lang w:bidi="he-IL"/>
        </w:rPr>
        <w:t>ὶ</w:t>
      </w:r>
      <w:r w:rsidRPr="00511E1A">
        <w:rPr>
          <w:rFonts w:ascii="Palatino Linotype" w:hAnsi="Palatino Linotype" w:cs="SBL Greek"/>
          <w:i/>
          <w:sz w:val="18"/>
          <w:szCs w:val="18"/>
          <w:lang w:bidi="he-IL"/>
        </w:rPr>
        <w:t xml:space="preserve"> θ</w:t>
      </w:r>
      <w:r w:rsidRPr="00511E1A">
        <w:rPr>
          <w:rFonts w:ascii="Palatino Linotype" w:hAnsi="Palatino Linotype" w:cs="Tahoma"/>
          <w:i/>
          <w:sz w:val="18"/>
          <w:szCs w:val="18"/>
          <w:lang w:bidi="he-IL"/>
        </w:rPr>
        <w:t>ῆ</w:t>
      </w:r>
      <w:r w:rsidRPr="00511E1A">
        <w:rPr>
          <w:rFonts w:ascii="Palatino Linotype" w:hAnsi="Palatino Linotype" w:cs="SBL Greek"/>
          <w:i/>
          <w:sz w:val="18"/>
          <w:szCs w:val="18"/>
          <w:lang w:bidi="he-IL"/>
        </w:rPr>
        <w:t>λυ· π</w:t>
      </w:r>
      <w:r w:rsidRPr="00511E1A">
        <w:rPr>
          <w:rFonts w:ascii="Palatino Linotype" w:hAnsi="Palatino Linotype" w:cs="Tahoma"/>
          <w:i/>
          <w:sz w:val="18"/>
          <w:szCs w:val="18"/>
          <w:lang w:bidi="he-IL"/>
        </w:rPr>
        <w:t>ά</w:t>
      </w:r>
      <w:r w:rsidRPr="00511E1A">
        <w:rPr>
          <w:rFonts w:ascii="Palatino Linotype" w:hAnsi="Palatino Linotype" w:cs="SBL Greek"/>
          <w:i/>
          <w:sz w:val="18"/>
          <w:szCs w:val="18"/>
          <w:lang w:bidi="he-IL"/>
        </w:rPr>
        <w:t>ντες γ</w:t>
      </w:r>
      <w:r w:rsidRPr="00511E1A">
        <w:rPr>
          <w:rFonts w:ascii="Palatino Linotype" w:hAnsi="Palatino Linotype" w:cs="Tahoma"/>
          <w:i/>
          <w:sz w:val="18"/>
          <w:szCs w:val="18"/>
          <w:lang w:bidi="he-IL"/>
        </w:rPr>
        <w:t>ὰ</w:t>
      </w:r>
      <w:r w:rsidRPr="00511E1A">
        <w:rPr>
          <w:rFonts w:ascii="Palatino Linotype" w:hAnsi="Palatino Linotype" w:cs="SBL Greek"/>
          <w:i/>
          <w:sz w:val="18"/>
          <w:szCs w:val="18"/>
          <w:lang w:bidi="he-IL"/>
        </w:rPr>
        <w:t xml:space="preserve">ρ </w:t>
      </w:r>
      <w:r w:rsidRPr="00511E1A">
        <w:rPr>
          <w:rFonts w:ascii="Palatino Linotype" w:hAnsi="Palatino Linotype" w:cs="Tahoma"/>
          <w:i/>
          <w:sz w:val="18"/>
          <w:szCs w:val="18"/>
          <w:lang w:bidi="he-IL"/>
        </w:rPr>
        <w:t>ὑ</w:t>
      </w:r>
      <w:r w:rsidRPr="00511E1A">
        <w:rPr>
          <w:rFonts w:ascii="Palatino Linotype" w:hAnsi="Palatino Linotype" w:cs="SBL Greek"/>
          <w:i/>
          <w:sz w:val="18"/>
          <w:szCs w:val="18"/>
          <w:lang w:bidi="he-IL"/>
        </w:rPr>
        <w:t>με</w:t>
      </w:r>
      <w:r w:rsidRPr="00511E1A">
        <w:rPr>
          <w:rFonts w:ascii="Palatino Linotype" w:hAnsi="Palatino Linotype" w:cs="Tahoma"/>
          <w:i/>
          <w:sz w:val="18"/>
          <w:szCs w:val="18"/>
          <w:lang w:bidi="he-IL"/>
        </w:rPr>
        <w:t>ῖ</w:t>
      </w:r>
      <w:r w:rsidRPr="00511E1A">
        <w:rPr>
          <w:rFonts w:ascii="Palatino Linotype" w:hAnsi="Palatino Linotype" w:cs="SBL Greek"/>
          <w:i/>
          <w:sz w:val="18"/>
          <w:szCs w:val="18"/>
          <w:lang w:bidi="he-IL"/>
        </w:rPr>
        <w:t>ς ε</w:t>
      </w:r>
      <w:r w:rsidRPr="00511E1A">
        <w:rPr>
          <w:rFonts w:ascii="Palatino Linotype" w:hAnsi="Palatino Linotype" w:cs="Tahoma"/>
          <w:i/>
          <w:sz w:val="18"/>
          <w:szCs w:val="18"/>
          <w:lang w:bidi="he-IL"/>
        </w:rPr>
        <w:t>ἷ</w:t>
      </w:r>
      <w:r w:rsidRPr="00511E1A">
        <w:rPr>
          <w:rFonts w:ascii="Palatino Linotype" w:hAnsi="Palatino Linotype" w:cs="SBL Greek"/>
          <w:i/>
          <w:sz w:val="18"/>
          <w:szCs w:val="18"/>
          <w:lang w:bidi="he-IL"/>
        </w:rPr>
        <w:t xml:space="preserve">ς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 xml:space="preserve">στε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ν Χριστ</w:t>
      </w:r>
      <w:r w:rsidRPr="00511E1A">
        <w:rPr>
          <w:rFonts w:ascii="Palatino Linotype" w:hAnsi="Palatino Linotype" w:cs="Tahoma"/>
          <w:i/>
          <w:sz w:val="18"/>
          <w:szCs w:val="18"/>
          <w:lang w:bidi="he-IL"/>
        </w:rPr>
        <w:t>ῷ</w:t>
      </w:r>
      <w:r w:rsidRPr="00511E1A">
        <w:rPr>
          <w:rFonts w:ascii="Palatino Linotype" w:hAnsi="Palatino Linotype" w:cs="SBL Greek"/>
          <w:i/>
          <w:sz w:val="18"/>
          <w:szCs w:val="18"/>
          <w:lang w:bidi="he-IL"/>
        </w:rPr>
        <w:t xml:space="preserve"> </w:t>
      </w:r>
      <w:r w:rsidRPr="00511E1A">
        <w:rPr>
          <w:rFonts w:ascii="Palatino Linotype" w:hAnsi="Palatino Linotype" w:cs="Tahoma"/>
          <w:i/>
          <w:sz w:val="18"/>
          <w:szCs w:val="18"/>
          <w:lang w:bidi="he-IL"/>
        </w:rPr>
        <w:t>Ἰ</w:t>
      </w:r>
      <w:r w:rsidRPr="00511E1A">
        <w:rPr>
          <w:rFonts w:ascii="Palatino Linotype" w:hAnsi="Palatino Linotype" w:cs="SBL Greek"/>
          <w:i/>
          <w:sz w:val="18"/>
          <w:szCs w:val="18"/>
          <w:lang w:bidi="he-IL"/>
        </w:rPr>
        <w:t>ησο</w:t>
      </w:r>
      <w:r w:rsidRPr="00511E1A">
        <w:rPr>
          <w:rFonts w:ascii="Palatino Linotype" w:hAnsi="Palatino Linotype" w:cs="Tahoma"/>
          <w:i/>
          <w:sz w:val="18"/>
          <w:szCs w:val="18"/>
          <w:lang w:bidi="he-IL"/>
        </w:rPr>
        <w:t>ῦ</w:t>
      </w:r>
      <w:r w:rsidRPr="00511E1A">
        <w:rPr>
          <w:rFonts w:ascii="Palatino Linotype" w:hAnsi="Palatino Linotype" w:cs="SBL Greek"/>
          <w:i/>
          <w:sz w:val="18"/>
          <w:szCs w:val="18"/>
          <w:lang w:bidi="he-IL"/>
        </w:rPr>
        <w:t xml:space="preserve"> </w:t>
      </w:r>
      <w:r w:rsidRPr="00511E1A">
        <w:rPr>
          <w:rFonts w:ascii="Palatino Linotype" w:hAnsi="Palatino Linotype" w:cs="Arial"/>
          <w:sz w:val="18"/>
          <w:szCs w:val="18"/>
          <w:lang w:bidi="he-IL"/>
        </w:rPr>
        <w:t>(Γαλ. 3, 28).</w:t>
      </w:r>
    </w:p>
  </w:footnote>
  <w:footnote w:id="152">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bidi="he-IL"/>
        </w:rPr>
        <w:t xml:space="preserve">Την ίδια σημασία μάλλον έχει και το </w:t>
      </w:r>
      <w:r w:rsidRPr="00511E1A">
        <w:rPr>
          <w:rFonts w:ascii="Palatino Linotype" w:hAnsi="Palatino Linotype"/>
          <w:i/>
          <w:sz w:val="18"/>
          <w:szCs w:val="18"/>
        </w:rPr>
        <w:t>παραβιάζεσθαι</w:t>
      </w:r>
      <w:r w:rsidRPr="00511E1A">
        <w:rPr>
          <w:rFonts w:ascii="Palatino Linotype" w:hAnsi="Palatino Linotype"/>
          <w:sz w:val="18"/>
          <w:szCs w:val="18"/>
          <w:lang w:bidi="he-IL"/>
        </w:rPr>
        <w:t xml:space="preserve"> στο Λκ. 24, 29</w:t>
      </w:r>
      <w:r w:rsidRPr="00511E1A">
        <w:rPr>
          <w:rFonts w:ascii="Palatino Linotype" w:hAnsi="Palatino Linotype"/>
          <w:i/>
          <w:iCs/>
          <w:sz w:val="18"/>
          <w:szCs w:val="18"/>
          <w:lang w:bidi="he-IL"/>
        </w:rPr>
        <w:t xml:space="preserve">: καὶ </w:t>
      </w:r>
      <w:r w:rsidRPr="00511E1A">
        <w:rPr>
          <w:rFonts w:ascii="Palatino Linotype" w:hAnsi="Palatino Linotype"/>
          <w:b/>
          <w:bCs/>
          <w:i/>
          <w:iCs/>
          <w:sz w:val="18"/>
          <w:szCs w:val="18"/>
          <w:lang w:bidi="he-IL"/>
        </w:rPr>
        <w:t>παρεβιάσαντο</w:t>
      </w:r>
      <w:r w:rsidRPr="00511E1A">
        <w:rPr>
          <w:rFonts w:ascii="Palatino Linotype" w:hAnsi="Palatino Linotype"/>
          <w:i/>
          <w:iCs/>
          <w:sz w:val="18"/>
          <w:szCs w:val="18"/>
          <w:lang w:bidi="he-IL"/>
        </w:rPr>
        <w:t xml:space="preserve"> αὐτὸν λέγοντες· «μεῖνον μεθ᾽ ἡμῶν, ὅτι πρὸς ἑσπέραν ἐστὶν καὶ κέκλικεν ἤδη ἡ ἡμέρα». </w:t>
      </w:r>
      <w:r w:rsidRPr="00511E1A">
        <w:rPr>
          <w:rFonts w:ascii="Palatino Linotype" w:hAnsi="Palatino Linotype" w:cs="Palatino Linotype"/>
          <w:sz w:val="18"/>
          <w:szCs w:val="18"/>
        </w:rPr>
        <w:t xml:space="preserve">Αυτή η χρήση απαντά τόσο στοὺς Ο’ </w:t>
      </w:r>
      <w:r w:rsidRPr="00511E1A">
        <w:rPr>
          <w:rFonts w:ascii="Palatino Linotype" w:hAnsi="Palatino Linotype"/>
          <w:sz w:val="18"/>
          <w:szCs w:val="18"/>
        </w:rPr>
        <w:t>(Γέν. 33, 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Κριτ. 13, 15) </w:t>
      </w:r>
      <w:r w:rsidRPr="00511E1A">
        <w:rPr>
          <w:rFonts w:ascii="Palatino Linotype" w:hAnsi="Palatino Linotype" w:cs="Palatino Linotype"/>
          <w:sz w:val="18"/>
          <w:szCs w:val="18"/>
        </w:rPr>
        <w:t xml:space="preserve">όσο και σε παπύρους της ελληνιστικής περιόδου. </w:t>
      </w:r>
      <w:r w:rsidRPr="00511E1A">
        <w:rPr>
          <w:rFonts w:ascii="Palatino Linotype" w:hAnsi="Palatino Linotype"/>
          <w:sz w:val="18"/>
          <w:szCs w:val="18"/>
        </w:rPr>
        <w:t xml:space="preserve">Πρβλ. Α. Δεσπότης, </w:t>
      </w:r>
      <w:r w:rsidRPr="00511E1A">
        <w:rPr>
          <w:rFonts w:ascii="Palatino Linotype" w:hAnsi="Palatino Linotype"/>
          <w:i/>
          <w:sz w:val="18"/>
          <w:szCs w:val="18"/>
        </w:rPr>
        <w:t>Η Παραβολή του Πλουσίου και του Λαζάρου</w:t>
      </w:r>
      <w:r w:rsidRPr="00511E1A">
        <w:rPr>
          <w:rFonts w:ascii="Palatino Linotype" w:hAnsi="Palatino Linotype"/>
          <w:sz w:val="18"/>
          <w:szCs w:val="18"/>
        </w:rPr>
        <w:t>, Θεσσαλονίκη: Πουρναρά 2009, 152 υποσ. 90.</w:t>
      </w:r>
    </w:p>
  </w:footnote>
  <w:footnote w:id="15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Αυτό το γεγονός που υποσημαίνει ότι οι απόστολοι παρέμειναν στους Φιλίππους ακόμη μία τουλάχιστον εβδομάδα.</w:t>
      </w:r>
    </w:p>
  </w:footnote>
  <w:footnote w:id="154">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Παρετυμολογική είναι η σύνδεση με το ρ. πυνθάνομαι «πληροφορούμαι», εξαιτίας του ρόλου που έπαιζε το δελφικό μαντείο. Διοργανώνονταν και οι πυθικοί αγώνες, όπου ως βραβείο απονεμόταν ένα δάφνινο στεφάνι από το ιερό δέντρο του Απόλλωνα (στην κοιλάδα των Τεμπών). </w:t>
      </w:r>
      <w:r w:rsidRPr="00511E1A">
        <w:rPr>
          <w:rFonts w:ascii="Palatino Linotype" w:hAnsi="Palatino Linotype" w:cs="Palatino Linotype"/>
          <w:sz w:val="18"/>
          <w:szCs w:val="18"/>
          <w:lang w:bidi="he-IL"/>
        </w:rPr>
        <w:t xml:space="preserve">Ο Πλούταρχος (48-120 μ.Χ.) μας πληροφορεί ότι στην εποχή του </w:t>
      </w:r>
      <w:r w:rsidRPr="00511E1A">
        <w:rPr>
          <w:rFonts w:ascii="Palatino Linotype" w:hAnsi="Palatino Linotype" w:cs="Palatino Linotype"/>
          <w:i/>
          <w:sz w:val="18"/>
          <w:szCs w:val="18"/>
          <w:lang w:bidi="he-IL"/>
        </w:rPr>
        <w:t>Πύθωνες</w:t>
      </w:r>
      <w:r w:rsidRPr="00511E1A">
        <w:rPr>
          <w:rFonts w:ascii="Palatino Linotype" w:hAnsi="Palatino Linotype" w:cs="Palatino Linotype"/>
          <w:sz w:val="18"/>
          <w:szCs w:val="18"/>
          <w:lang w:bidi="he-IL"/>
        </w:rPr>
        <w:t xml:space="preserve"> ονομάζονταν οι εγγαστρίμυθοι, οι οποίοι παλιότερα αποκαλούνταν </w:t>
      </w:r>
      <w:r w:rsidRPr="00511E1A">
        <w:rPr>
          <w:rFonts w:ascii="Palatino Linotype" w:hAnsi="Palatino Linotype" w:cs="Palatino Linotype"/>
          <w:i/>
          <w:sz w:val="18"/>
          <w:szCs w:val="18"/>
          <w:lang w:bidi="he-IL"/>
        </w:rPr>
        <w:t>Ευρυκλείς:</w:t>
      </w:r>
      <w:r w:rsidRPr="00511E1A">
        <w:rPr>
          <w:rFonts w:ascii="Palatino Linotype" w:hAnsi="Palatino Linotype" w:cs="Silver Humana"/>
          <w:i/>
          <w:sz w:val="18"/>
          <w:szCs w:val="18"/>
        </w:rPr>
        <w:t xml:space="preserve"> εὔηθες γάρ ἐστι καὶ παιδικὸν κομιδῇ τὸ οἴεσθαι τὸν θεὸν αὐτὸν ὥσπερ τοὺς ἐγγαστριμύθους Εὐρυκλέας πάλαι, νυνὶ δὲ Πύθωνας προσαγορευομένους, ἐνδυόμενον εἰς τὰ σώματα τῶν προφητῶν, ὑποφθέγγεσθαι τοῖς ἐκείνων στόμασι καὶ φωναῖς χρώμενον ὀργάνοις. [...] καταμιγνὺς ἀνθρωπίναις χρείαις οὐ φείδεται τῆς σεμνότητος οὐδὲ τηρεῖ τὸ ἀξίωμα καὶ τὸ μέγεθος αὐτῷ τῆς ἀρετῆς (</w:t>
      </w:r>
      <w:r w:rsidRPr="00511E1A">
        <w:rPr>
          <w:rFonts w:ascii="Palatino Linotype" w:hAnsi="Palatino Linotype"/>
          <w:i/>
          <w:iCs/>
          <w:sz w:val="18"/>
          <w:szCs w:val="18"/>
        </w:rPr>
        <w:t>Περί των εκλελοιπότων χρηστηρίων</w:t>
      </w:r>
      <w:r w:rsidRPr="00511E1A">
        <w:rPr>
          <w:rFonts w:ascii="Palatino Linotype" w:hAnsi="Palatino Linotype" w:cs="Silver Humana"/>
          <w:sz w:val="18"/>
          <w:szCs w:val="18"/>
        </w:rPr>
        <w:t xml:space="preserve"> 92 414.</w:t>
      </w:r>
      <w:r w:rsidRPr="00511E1A">
        <w:rPr>
          <w:rFonts w:ascii="Palatino Linotype" w:hAnsi="Palatino Linotype" w:cs="Silver Humana"/>
          <w:sz w:val="18"/>
          <w:szCs w:val="18"/>
          <w:lang w:val="en-US"/>
        </w:rPr>
        <w:t>E</w:t>
      </w:r>
      <w:r w:rsidRPr="00511E1A">
        <w:rPr>
          <w:rFonts w:ascii="Palatino Linotype" w:hAnsi="Palatino Linotype" w:cs="Silver Humana"/>
          <w:sz w:val="18"/>
          <w:szCs w:val="18"/>
        </w:rPr>
        <w:t>.1-414.</w:t>
      </w:r>
      <w:r w:rsidRPr="00511E1A">
        <w:rPr>
          <w:rFonts w:ascii="Palatino Linotype" w:hAnsi="Palatino Linotype" w:cs="Silver Humana"/>
          <w:sz w:val="18"/>
          <w:szCs w:val="18"/>
          <w:lang w:val="en-US"/>
        </w:rPr>
        <w:t>E</w:t>
      </w:r>
      <w:r w:rsidRPr="00511E1A">
        <w:rPr>
          <w:rFonts w:ascii="Palatino Linotype" w:hAnsi="Palatino Linotype" w:cs="Silver Humana"/>
          <w:sz w:val="18"/>
          <w:szCs w:val="18"/>
        </w:rPr>
        <w:t xml:space="preserve">.8). </w:t>
      </w:r>
      <w:r w:rsidRPr="00511E1A">
        <w:rPr>
          <w:rFonts w:ascii="Palatino Linotype" w:hAnsi="Palatino Linotype"/>
          <w:sz w:val="18"/>
          <w:szCs w:val="18"/>
        </w:rPr>
        <w:t>Εγγαστρίμυθος το πρόσωπο που μπορεί να μιλά με ελάχιστη ή καθόλου κίνηση των χειλιών του ώστε να φα</w:t>
      </w:r>
      <w:r w:rsidRPr="00511E1A">
        <w:rPr>
          <w:rFonts w:ascii="Palatino Linotype" w:hAnsi="Palatino Linotype" w:cs="Tahoma"/>
          <w:sz w:val="18"/>
          <w:szCs w:val="18"/>
        </w:rPr>
        <w:t xml:space="preserve">ίνεται ότι παράγεται από άλλη πηγή και όχι τον ομιλούντα (&lt; ἐν γαστρὶ μύθος, από την άποψη ότι χρησιμοποιούνταν τα τοιχώματα του στομάχου για την παραγωγή ήχων). </w:t>
      </w:r>
      <w:r w:rsidRPr="00511E1A">
        <w:rPr>
          <w:rFonts w:ascii="Palatino Linotype" w:hAnsi="Palatino Linotype" w:cs="Silver Humana"/>
          <w:sz w:val="18"/>
          <w:szCs w:val="18"/>
        </w:rPr>
        <w:t xml:space="preserve">Σημειωτέον ότι ο Πλούταρχος, ο οποίος έγραψε τα συγκεκριμένα έργα μια γενιά μετά τον Λουκά και μάλιστα στη Βοιωτία, όπου κοιμήθηκε ο Ευαγγελιστής, ήταν πρωθιερέας του μαντείου των Δελφών και συνέγραψε τους πυθικούς λόγους: </w:t>
      </w:r>
      <w:r w:rsidRPr="00511E1A">
        <w:rPr>
          <w:rFonts w:ascii="Palatino Linotype" w:hAnsi="Palatino Linotype" w:cs="Silver Humana"/>
          <w:i/>
          <w:sz w:val="18"/>
          <w:szCs w:val="18"/>
        </w:rPr>
        <w:t>Περὶ τοῦ Ει τοῦ ἐν Δελφοῖς</w:t>
      </w:r>
      <w:r w:rsidRPr="00511E1A">
        <w:rPr>
          <w:rFonts w:ascii="Palatino Linotype" w:hAnsi="Palatino Linotype" w:cs="Silver Humana"/>
          <w:sz w:val="18"/>
          <w:szCs w:val="18"/>
        </w:rPr>
        <w:t xml:space="preserve">, </w:t>
      </w:r>
      <w:r w:rsidRPr="00511E1A">
        <w:rPr>
          <w:rFonts w:ascii="Palatino Linotype" w:hAnsi="Palatino Linotype" w:cs="Silver Humana"/>
          <w:i/>
          <w:sz w:val="18"/>
          <w:szCs w:val="18"/>
        </w:rPr>
        <w:t>Περὶ τῶν ἐκλελοιπότων χρηστηρίων</w:t>
      </w:r>
      <w:r w:rsidRPr="00511E1A">
        <w:rPr>
          <w:rFonts w:ascii="Palatino Linotype" w:hAnsi="Palatino Linotype" w:cs="Silver Humana"/>
          <w:sz w:val="18"/>
          <w:szCs w:val="18"/>
        </w:rPr>
        <w:t xml:space="preserve"> και </w:t>
      </w:r>
      <w:r w:rsidRPr="00511E1A">
        <w:rPr>
          <w:rFonts w:ascii="Palatino Linotype" w:hAnsi="Palatino Linotype" w:cs="Silver Humana"/>
          <w:i/>
          <w:sz w:val="18"/>
          <w:szCs w:val="18"/>
        </w:rPr>
        <w:t>Περὶ τοῡ μὴ χρᾱν ἔμμετρα νῦν τὴν Πυθίαν</w:t>
      </w:r>
      <w:r w:rsidRPr="00511E1A">
        <w:rPr>
          <w:rFonts w:ascii="Palatino Linotype" w:hAnsi="Palatino Linotype" w:cs="Silver Humana"/>
          <w:sz w:val="18"/>
          <w:szCs w:val="18"/>
        </w:rPr>
        <w:t xml:space="preserve">.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Σημειωτέον ότι σύμφωνα με τον Ιάμβλιχο, ο Πύθων κατανικήθηκε από τους παίδες (άρα και την παιδίσκη). Ο θεός ακούει τα παιδιά όταν αυτά διατηρηθούν μέχρι τέλους αγνά και αν πειθαρχώντας στους ιερείς ασχοληθούν με τελετουργίες παραμένοντας στα Ιερά: </w:t>
      </w:r>
      <w:r w:rsidRPr="00511E1A">
        <w:rPr>
          <w:rFonts w:ascii="Palatino Linotype" w:hAnsi="Palatino Linotype" w:cs="Silver Humana"/>
          <w:i/>
          <w:sz w:val="18"/>
          <w:szCs w:val="18"/>
        </w:rPr>
        <w:t xml:space="preserve">διὰ ταύτην δὲ τὴν αἰτίαν καὶ τοὺς φιλανθρωποτάτους τῶν θεῶν͵ τὸν Ἀπόλλωνα καὶ τὸν Ἔρωτα͵ πάντας ζωγραφεῖν καὶ ποιεῖν τὴν τῶν παίδων ἔχοντας ἡλικίαν. συγκεχωρῆσθαι δὲ καὶ τῶν στεφανιτῶν ἀγώνων τινὰς τεθῆναι διὰ παῖδας͵ τὸν μὲν Πυθικὸν κρατηθέντος τοῦ Πύθωνος ὑπὸ παι δός͵ ἐπὶ παιδὶ δὲ τὸν ἐν Νεμέᾳ καὶ τὸν ἐν Ἰσθμῷ (Περί του Πυθαγορικού Βίου </w:t>
      </w:r>
      <w:r w:rsidRPr="00511E1A">
        <w:rPr>
          <w:rFonts w:ascii="Palatino Linotype" w:hAnsi="Palatino Linotype" w:cs="Silver Humana"/>
          <w:sz w:val="18"/>
          <w:szCs w:val="18"/>
        </w:rPr>
        <w:t>10. 52). Εν προκειμένω η παιδίσκη από το ίδιο το ιερατείο αλλά και τον Πύθωνα είναι αντικείμενο εκμετάλλευσης.</w:t>
      </w:r>
    </w:p>
  </w:footnote>
  <w:footnote w:id="15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5, 38</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7, 22. 9, 36</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13, 2. 41 [Αβ. 13, 41])14, 26</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15, 38</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26, 20.</w:t>
      </w:r>
    </w:p>
  </w:footnote>
  <w:footnote w:id="15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Πρβλ. Λκ. 12, 16-21</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16, 19-31</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πρβλ. Πρ. 5, 1-11.</w:t>
      </w:r>
    </w:p>
  </w:footnote>
  <w:footnote w:id="1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Από άλλους η μαντική έμπνευση αποδιδόταν σε δαιμόνια, όντων με ενδιάμεση θέση μεταξύ θεών και ανθρώπων και από άλλους σε αναθυμιάσεις που αναδύονταν από κάποια ρωγμή του εδάφους όπου κείτονταν τα λείψανα του Πύθωνα κάτω από το μαντικό τρίποδα, προκαλώντας τον ενθουσιασμό της Πυθίας. Βλ. </w:t>
      </w:r>
      <w:r w:rsidRPr="00511E1A">
        <w:rPr>
          <w:rFonts w:ascii="Palatino Linotype" w:hAnsi="Palatino Linotype"/>
          <w:sz w:val="18"/>
          <w:szCs w:val="18"/>
          <w:lang w:val="en-US"/>
        </w:rPr>
        <w:t>J</w:t>
      </w:r>
      <w:r w:rsidRPr="00511E1A">
        <w:rPr>
          <w:rFonts w:ascii="Palatino Linotype" w:hAnsi="Palatino Linotype"/>
          <w:sz w:val="18"/>
          <w:szCs w:val="18"/>
        </w:rPr>
        <w:t>.</w:t>
      </w:r>
      <w:r w:rsidRPr="00511E1A">
        <w:rPr>
          <w:rFonts w:ascii="Palatino Linotype" w:hAnsi="Palatino Linotype"/>
          <w:sz w:val="18"/>
          <w:szCs w:val="18"/>
          <w:lang w:val="en-US"/>
        </w:rPr>
        <w:t>W</w:t>
      </w:r>
      <w:r w:rsidRPr="00511E1A">
        <w:rPr>
          <w:rFonts w:ascii="Palatino Linotype" w:hAnsi="Palatino Linotype"/>
          <w:sz w:val="18"/>
          <w:szCs w:val="18"/>
        </w:rPr>
        <w:t xml:space="preserve">. </w:t>
      </w:r>
      <w:r w:rsidRPr="00511E1A">
        <w:rPr>
          <w:rFonts w:ascii="Palatino Linotype" w:hAnsi="Palatino Linotype"/>
          <w:sz w:val="18"/>
          <w:szCs w:val="18"/>
          <w:lang w:val="en-US"/>
        </w:rPr>
        <w:t>van</w:t>
      </w:r>
      <w:r w:rsidRPr="00511E1A">
        <w:rPr>
          <w:rFonts w:ascii="Palatino Linotype" w:hAnsi="Palatino Linotype"/>
          <w:sz w:val="18"/>
          <w:szCs w:val="18"/>
        </w:rPr>
        <w:t xml:space="preserve"> </w:t>
      </w:r>
      <w:r w:rsidRPr="00511E1A">
        <w:rPr>
          <w:rFonts w:ascii="Palatino Linotype" w:hAnsi="Palatino Linotype"/>
          <w:sz w:val="18"/>
          <w:szCs w:val="18"/>
          <w:lang w:val="en-US"/>
        </w:rPr>
        <w:t>Henten</w:t>
      </w:r>
      <w:r w:rsidRPr="00511E1A">
        <w:rPr>
          <w:rFonts w:ascii="Palatino Linotype" w:hAnsi="Palatino Linotype"/>
          <w:sz w:val="18"/>
          <w:szCs w:val="18"/>
        </w:rPr>
        <w:t xml:space="preserve">, </w:t>
      </w:r>
      <w:r w:rsidRPr="00511E1A">
        <w:rPr>
          <w:rFonts w:ascii="Palatino Linotype" w:hAnsi="Palatino Linotype"/>
          <w:sz w:val="18"/>
          <w:szCs w:val="18"/>
          <w:lang w:val="en-US"/>
        </w:rPr>
        <w:t>Python</w:t>
      </w:r>
      <w:r w:rsidRPr="00511E1A">
        <w:rPr>
          <w:rFonts w:ascii="Palatino Linotype" w:hAnsi="Palatino Linotype"/>
          <w:sz w:val="18"/>
          <w:szCs w:val="18"/>
        </w:rPr>
        <w:t xml:space="preserve"> </w:t>
      </w:r>
      <w:r w:rsidRPr="00511E1A">
        <w:rPr>
          <w:rFonts w:ascii="Palatino Linotype" w:hAnsi="Palatino Linotype"/>
          <w:i/>
          <w:sz w:val="18"/>
          <w:szCs w:val="18"/>
          <w:lang w:val="en-US"/>
        </w:rPr>
        <w:t>DDD</w:t>
      </w:r>
      <w:r w:rsidRPr="00511E1A">
        <w:rPr>
          <w:rFonts w:ascii="Palatino Linotype" w:hAnsi="Palatino Linotype"/>
          <w:sz w:val="18"/>
          <w:szCs w:val="18"/>
        </w:rPr>
        <w:t xml:space="preserve"> 669-671.</w:t>
      </w:r>
    </w:p>
  </w:footnote>
  <w:footnote w:id="15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Αισχ. Ευμεν. 29 ή </w:t>
      </w:r>
      <w:r w:rsidRPr="00511E1A">
        <w:rPr>
          <w:rFonts w:ascii="Palatino Linotype" w:hAnsi="Palatino Linotype" w:cs="Silver Humana"/>
          <w:i/>
          <w:sz w:val="18"/>
          <w:szCs w:val="18"/>
        </w:rPr>
        <w:t>προμάντις</w:t>
      </w:r>
      <w:r w:rsidRPr="00511E1A">
        <w:rPr>
          <w:rFonts w:ascii="Palatino Linotype" w:hAnsi="Palatino Linotype" w:cs="Silver Humana"/>
          <w:sz w:val="18"/>
          <w:szCs w:val="18"/>
        </w:rPr>
        <w:t xml:space="preserve"> Ηρόδ. 6.66.</w:t>
      </w:r>
    </w:p>
  </w:footnote>
  <w:footnote w:id="15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Ο Πύθων ανακαλεί το γνωστό τερατόμορφο ερπετό/όφι, γιο της Γαίας, που προστάτευε αρχικά το δελφικό μαντείο (Ευρ., </w:t>
      </w:r>
      <w:r w:rsidRPr="00511E1A">
        <w:rPr>
          <w:rFonts w:ascii="Palatino Linotype" w:hAnsi="Palatino Linotype" w:cs="Palatino Linotype"/>
          <w:i/>
          <w:sz w:val="18"/>
          <w:szCs w:val="18"/>
          <w:lang w:bidi="he-IL"/>
        </w:rPr>
        <w:t>Ιφιγ.</w:t>
      </w:r>
      <w:r w:rsidRPr="00511E1A">
        <w:rPr>
          <w:rFonts w:ascii="Palatino Linotype" w:hAnsi="Palatino Linotype" w:cs="Palatino Linotype"/>
          <w:sz w:val="18"/>
          <w:szCs w:val="18"/>
          <w:lang w:bidi="he-IL"/>
        </w:rPr>
        <w:t xml:space="preserve"> 1245</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Παυσ. 10.6.6</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w:t>
      </w:r>
      <w:r w:rsidRPr="00511E1A">
        <w:rPr>
          <w:rFonts w:ascii="Palatino Linotype" w:hAnsi="Palatino Linotype" w:cs="Palatino Linotype"/>
          <w:i/>
          <w:sz w:val="18"/>
          <w:szCs w:val="18"/>
          <w:lang w:bidi="he-IL"/>
        </w:rPr>
        <w:t>Ομηρ. Ύμν.</w:t>
      </w:r>
      <w:r w:rsidRPr="00511E1A">
        <w:rPr>
          <w:rFonts w:ascii="Palatino Linotype" w:hAnsi="Palatino Linotype" w:cs="Palatino Linotype"/>
          <w:sz w:val="18"/>
          <w:szCs w:val="18"/>
          <w:lang w:bidi="he-IL"/>
        </w:rPr>
        <w:t xml:space="preserve"> 300). Τιθασεύτηκε από τα βέλη του θεού του φωτός και της μαντικής Απόλλωνα (πρβλ. Σίβ. 5. 182. 11, 315). Ένεκα του </w:t>
      </w:r>
      <w:r w:rsidRPr="00511E1A">
        <w:rPr>
          <w:rFonts w:ascii="Palatino Linotype" w:hAnsi="Palatino Linotype" w:cs="Palatino Linotype"/>
          <w:i/>
          <w:sz w:val="18"/>
          <w:szCs w:val="18"/>
          <w:lang w:bidi="he-IL"/>
        </w:rPr>
        <w:t>πύθεσθαι</w:t>
      </w:r>
      <w:r w:rsidRPr="00511E1A">
        <w:rPr>
          <w:rFonts w:ascii="Palatino Linotype" w:hAnsi="Palatino Linotype" w:cs="Palatino Linotype"/>
          <w:sz w:val="18"/>
          <w:szCs w:val="18"/>
          <w:lang w:bidi="he-IL"/>
        </w:rPr>
        <w:t xml:space="preserve">, της αποσύνθεσης του πτώματος (Παυσ. 10.6.5) και ο θεός αλλά και ο τόπος έλαβαν το όνομα </w:t>
      </w:r>
      <w:r w:rsidRPr="00511E1A">
        <w:rPr>
          <w:rFonts w:ascii="Palatino Linotype" w:hAnsi="Palatino Linotype" w:cs="Palatino Linotype"/>
          <w:i/>
          <w:sz w:val="18"/>
          <w:szCs w:val="18"/>
          <w:lang w:bidi="he-IL"/>
        </w:rPr>
        <w:t>Πυθώ</w:t>
      </w:r>
      <w:r w:rsidRPr="00511E1A">
        <w:rPr>
          <w:rFonts w:ascii="Palatino Linotype" w:hAnsi="Palatino Linotype" w:cs="Silver Humana"/>
          <w:sz w:val="18"/>
          <w:szCs w:val="18"/>
        </w:rPr>
        <w:t xml:space="preserve">. </w:t>
      </w:r>
      <w:r w:rsidRPr="00511E1A">
        <w:rPr>
          <w:rFonts w:ascii="Palatino Linotype" w:hAnsi="Palatino Linotype" w:cs="Arial"/>
          <w:sz w:val="18"/>
          <w:szCs w:val="18"/>
        </w:rPr>
        <w:t>Σύμφωνα με τον Ηρόδοτο και στην κορυφή του Παγγαίου υπήρχε ιερό μάντις-Πυθεία όπως στους Δελφούς</w:t>
      </w:r>
      <w:r w:rsidRPr="00511E1A">
        <w:rPr>
          <w:rFonts w:ascii="Palatino Linotype" w:hAnsi="Palatino Linotype" w:cs="Silver Humana"/>
          <w:sz w:val="18"/>
          <w:szCs w:val="18"/>
        </w:rPr>
        <w:t xml:space="preserve"> και προφήτες που διερμήνευαν τους χρησμούς της τοπικής Πυθίας.</w:t>
      </w:r>
      <w:r w:rsidRPr="00511E1A">
        <w:rPr>
          <w:rFonts w:ascii="Palatino Linotype" w:hAnsi="Palatino Linotype"/>
          <w:sz w:val="18"/>
          <w:szCs w:val="18"/>
        </w:rPr>
        <w:t xml:space="preserve"> Σημειωτέον ότι </w:t>
      </w:r>
      <w:r w:rsidRPr="00511E1A">
        <w:rPr>
          <w:rFonts w:ascii="Palatino Linotype" w:hAnsi="Palatino Linotype" w:cs="Arial"/>
          <w:sz w:val="18"/>
          <w:szCs w:val="18"/>
        </w:rPr>
        <w:t>ο Οκταβιανός Αύγουστος απέδωσε το 42 π.Χ. τη νίκη του στον Απόλλωνα. Συνεπώς ο εξορκισμός εναντίον του Πύθωνα εμμέσως στρέφεται και εναντίον της Καισαρολατρίας αλλά και της ισορροπίας της Αυτοκρατορίας.</w:t>
      </w:r>
      <w:r w:rsidRPr="00511E1A">
        <w:rPr>
          <w:rFonts w:ascii="Palatino Linotype" w:hAnsi="Palatino Linotype"/>
          <w:sz w:val="18"/>
          <w:szCs w:val="18"/>
        </w:rPr>
        <w:t xml:space="preserve"> Ο </w:t>
      </w:r>
      <w:r w:rsidRPr="00511E1A">
        <w:rPr>
          <w:rFonts w:ascii="Palatino Linotype" w:hAnsi="Palatino Linotype"/>
          <w:bCs/>
          <w:sz w:val="18"/>
          <w:szCs w:val="18"/>
          <w:lang w:val="en-GB"/>
        </w:rPr>
        <w:t>Gaius</w:t>
      </w:r>
      <w:r w:rsidRPr="00511E1A">
        <w:rPr>
          <w:rFonts w:ascii="Palatino Linotype" w:hAnsi="Palatino Linotype"/>
          <w:bCs/>
          <w:sz w:val="18"/>
          <w:szCs w:val="18"/>
        </w:rPr>
        <w:t xml:space="preserve"> </w:t>
      </w:r>
      <w:r w:rsidRPr="00511E1A">
        <w:rPr>
          <w:rFonts w:ascii="Palatino Linotype" w:hAnsi="Palatino Linotype"/>
          <w:bCs/>
          <w:sz w:val="18"/>
          <w:szCs w:val="18"/>
          <w:lang w:val="en-GB"/>
        </w:rPr>
        <w:t>Julius</w:t>
      </w:r>
      <w:r w:rsidRPr="00511E1A">
        <w:rPr>
          <w:rFonts w:ascii="Palatino Linotype" w:hAnsi="Palatino Linotype"/>
          <w:bCs/>
          <w:sz w:val="18"/>
          <w:szCs w:val="18"/>
        </w:rPr>
        <w:t xml:space="preserve"> </w:t>
      </w:r>
      <w:r w:rsidRPr="00511E1A">
        <w:rPr>
          <w:rFonts w:ascii="Palatino Linotype" w:hAnsi="Palatino Linotype"/>
          <w:bCs/>
          <w:sz w:val="18"/>
          <w:szCs w:val="18"/>
          <w:lang w:val="en-GB"/>
        </w:rPr>
        <w:t>Hyginus</w:t>
      </w:r>
      <w:r w:rsidRPr="00511E1A">
        <w:rPr>
          <w:rFonts w:ascii="Palatino Linotype" w:hAnsi="Palatino Linotype"/>
          <w:sz w:val="18"/>
          <w:szCs w:val="18"/>
        </w:rPr>
        <w:t xml:space="preserve"> (64 π.Χ. – 17 μ.Χ.) στο </w:t>
      </w:r>
      <w:r w:rsidRPr="00511E1A">
        <w:rPr>
          <w:rFonts w:ascii="Palatino Linotype" w:hAnsi="Palatino Linotype"/>
          <w:i/>
          <w:iCs/>
          <w:sz w:val="18"/>
          <w:szCs w:val="18"/>
          <w:lang w:val="en-GB"/>
        </w:rPr>
        <w:t>Fabulae</w:t>
      </w:r>
      <w:r w:rsidRPr="00511E1A">
        <w:rPr>
          <w:rFonts w:ascii="Palatino Linotype" w:hAnsi="Palatino Linotype"/>
          <w:i/>
          <w:iCs/>
          <w:sz w:val="18"/>
          <w:szCs w:val="18"/>
        </w:rPr>
        <w:t xml:space="preserve"> </w:t>
      </w:r>
      <w:r w:rsidRPr="00511E1A">
        <w:rPr>
          <w:rFonts w:ascii="Palatino Linotype" w:hAnsi="Palatino Linotype"/>
          <w:iCs/>
          <w:sz w:val="18"/>
          <w:szCs w:val="18"/>
        </w:rPr>
        <w:t>140 θεωρεί ότι ο Πύθων είναι προφήτης. Ο Φίλων (</w:t>
      </w:r>
      <w:r w:rsidRPr="00511E1A">
        <w:rPr>
          <w:rFonts w:ascii="Palatino Linotype" w:hAnsi="Palatino Linotype"/>
          <w:i/>
          <w:iCs/>
          <w:sz w:val="18"/>
          <w:szCs w:val="18"/>
        </w:rPr>
        <w:t>Περὶ τοῦ πάντα σπουδαῖον</w:t>
      </w:r>
      <w:r w:rsidRPr="00511E1A">
        <w:rPr>
          <w:rFonts w:ascii="Palatino Linotype" w:hAnsi="Palatino Linotype"/>
          <w:iCs/>
          <w:sz w:val="18"/>
          <w:szCs w:val="18"/>
        </w:rPr>
        <w:t xml:space="preserve"> 19. 160) χρησιμοποιεί τον όρο </w:t>
      </w:r>
      <w:r w:rsidRPr="00511E1A">
        <w:rPr>
          <w:rFonts w:ascii="Palatino Linotype" w:hAnsi="Palatino Linotype"/>
          <w:i/>
          <w:iCs/>
          <w:sz w:val="18"/>
          <w:szCs w:val="18"/>
        </w:rPr>
        <w:t>πυθόχρηστος</w:t>
      </w:r>
      <w:r w:rsidRPr="00511E1A">
        <w:rPr>
          <w:rFonts w:ascii="Palatino Linotype" w:hAnsi="Palatino Linotype"/>
          <w:iCs/>
          <w:sz w:val="18"/>
          <w:szCs w:val="18"/>
        </w:rPr>
        <w:t xml:space="preserve">. Πρβλ. Λουκιανός, </w:t>
      </w:r>
      <w:r w:rsidRPr="00511E1A">
        <w:rPr>
          <w:rFonts w:ascii="Palatino Linotype" w:hAnsi="Palatino Linotype"/>
          <w:i/>
          <w:iCs/>
          <w:sz w:val="18"/>
          <w:szCs w:val="18"/>
        </w:rPr>
        <w:t>Περί Αστρολ.</w:t>
      </w:r>
      <w:r w:rsidRPr="00511E1A">
        <w:rPr>
          <w:rFonts w:ascii="Palatino Linotype" w:hAnsi="Palatino Linotype"/>
          <w:iCs/>
          <w:sz w:val="18"/>
          <w:szCs w:val="18"/>
        </w:rPr>
        <w:t xml:space="preserve"> 23.</w:t>
      </w:r>
    </w:p>
  </w:footnote>
  <w:footnote w:id="16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πλαίσιο της ρωμαϊκής ειρήνης οι ερωτήσεις δεν αφορούσαν σε αποικισμούς, πολέμους, εξουσίες αλλά καθημερινά προβλήματα και ζητήματα απλών ανθρώπων. Παλιά οι χρησμοί δίνονταν έμμετρα ενώ στην εποχή του Πλουτάρχου με πεζό λόγο. Αντικείμενο κριτικής του μαντείου ήταν τα αναθήματα διάφορων εταίρων αλλά και λαφύρων από αίσχιστες πράξεις, όπως αδελφοκτόνους πολέμους. </w:t>
      </w:r>
    </w:p>
  </w:footnote>
  <w:footnote w:id="16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Σ. Δεσπότη, </w:t>
      </w:r>
      <w:r w:rsidRPr="00511E1A">
        <w:rPr>
          <w:rStyle w:val="af3"/>
          <w:rFonts w:ascii="Palatino Linotype" w:hAnsi="Palatino Linotype"/>
          <w:b w:val="0"/>
          <w:i/>
          <w:sz w:val="18"/>
          <w:szCs w:val="18"/>
        </w:rPr>
        <w:t xml:space="preserve">Η Αποκάλυψη του Ιωάννη. Tο </w:t>
      </w:r>
      <w:r w:rsidRPr="00511E1A">
        <w:rPr>
          <w:rStyle w:val="af3"/>
          <w:rFonts w:ascii="Palatino Linotype" w:hAnsi="Palatino Linotype"/>
          <w:b w:val="0"/>
          <w:i/>
          <w:caps/>
          <w:sz w:val="18"/>
          <w:szCs w:val="18"/>
        </w:rPr>
        <w:t>β</w:t>
      </w:r>
      <w:r w:rsidRPr="00511E1A">
        <w:rPr>
          <w:rStyle w:val="af3"/>
          <w:rFonts w:ascii="Palatino Linotype" w:hAnsi="Palatino Linotype"/>
          <w:b w:val="0"/>
          <w:i/>
          <w:sz w:val="18"/>
          <w:szCs w:val="18"/>
        </w:rPr>
        <w:t>ιβλίο της Προφητείας</w:t>
      </w:r>
      <w:r w:rsidRPr="00511E1A">
        <w:rPr>
          <w:rFonts w:ascii="Palatino Linotype" w:hAnsi="Palatino Linotype"/>
          <w:sz w:val="18"/>
          <w:szCs w:val="18"/>
        </w:rPr>
        <w:t xml:space="preserve">. </w:t>
      </w:r>
      <w:r w:rsidRPr="00511E1A">
        <w:rPr>
          <w:rFonts w:ascii="Palatino Linotype" w:hAnsi="Palatino Linotype"/>
          <w:i/>
          <w:sz w:val="18"/>
          <w:szCs w:val="18"/>
        </w:rPr>
        <w:t>Λειτουργική και Συγχρονική Ερμηνευτική Προσέγγιση</w:t>
      </w:r>
      <w:r w:rsidRPr="00511E1A">
        <w:rPr>
          <w:rFonts w:ascii="Palatino Linotype" w:hAnsi="Palatino Linotype"/>
          <w:sz w:val="18"/>
          <w:szCs w:val="18"/>
        </w:rPr>
        <w:t xml:space="preserve">, Τόμ. Β’, (Αθήνα: εκδ. Άθως 2007)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loc</w:t>
      </w:r>
      <w:r w:rsidRPr="00511E1A">
        <w:rPr>
          <w:rFonts w:ascii="Palatino Linotype" w:hAnsi="Palatino Linotype"/>
          <w:sz w:val="18"/>
          <w:szCs w:val="18"/>
        </w:rPr>
        <w:t xml:space="preserve">. </w:t>
      </w:r>
    </w:p>
  </w:footnote>
  <w:footnote w:id="16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τέλος του ίδιου κεφ. εξαίρεται η αμετανοησία αυτών που μεταχειρίζονται φάρμακα (9, 21).</w:t>
      </w:r>
    </w:p>
  </w:footnote>
  <w:footnote w:id="16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ο</w:t>
      </w:r>
      <w:r w:rsidRPr="00511E1A">
        <w:rPr>
          <w:rFonts w:ascii="Palatino Linotype" w:hAnsi="Palatino Linotype"/>
          <w:sz w:val="18"/>
          <w:szCs w:val="18"/>
        </w:rPr>
        <w:t>ι δράκοντες ήταν οι φύλακες των ειδωλολατρικών Ιερών.</w:t>
      </w:r>
    </w:p>
  </w:footnote>
  <w:footnote w:id="16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Ρωμαϊκή Ειρήνη και την Σαλόμ (Ειρήνη στα εβραϊκά) στο δίτομο έργο του Λουκά βλ. </w:t>
      </w:r>
      <w:hyperlink r:id="rId94" w:history="1">
        <w:r w:rsidRPr="00511E1A">
          <w:rPr>
            <w:rStyle w:val="-"/>
            <w:rFonts w:ascii="Palatino Linotype" w:hAnsi="Palatino Linotype"/>
            <w:color w:val="auto"/>
            <w:sz w:val="18"/>
            <w:szCs w:val="18"/>
            <w:u w:val="none"/>
            <w:lang w:val="de-DE"/>
          </w:rPr>
          <w:t>Anna Janzen,</w:t>
        </w:r>
        <w:r w:rsidRPr="00511E1A">
          <w:rPr>
            <w:rStyle w:val="-"/>
            <w:rFonts w:ascii="Palatino Linotype" w:hAnsi="Palatino Linotype"/>
            <w:b/>
            <w:i/>
            <w:color w:val="auto"/>
            <w:sz w:val="18"/>
            <w:szCs w:val="18"/>
            <w:u w:val="none"/>
            <w:lang w:val="de-DE"/>
          </w:rPr>
          <w:t xml:space="preserve"> </w:t>
        </w:r>
        <w:r w:rsidRPr="00511E1A">
          <w:rPr>
            <w:rStyle w:val="af3"/>
            <w:rFonts w:ascii="Palatino Linotype" w:hAnsi="Palatino Linotype"/>
            <w:b w:val="0"/>
            <w:i/>
            <w:sz w:val="18"/>
            <w:szCs w:val="18"/>
            <w:lang w:val="de-DE"/>
          </w:rPr>
          <w:t>Der Friede Im Lukanischen Doppelwerk Vor Dem Hintergrund Per Pax Romana</w:t>
        </w:r>
        <w:r w:rsidRPr="00511E1A">
          <w:rPr>
            <w:rStyle w:val="af3"/>
            <w:rFonts w:ascii="Palatino Linotype" w:hAnsi="Palatino Linotype"/>
            <w:sz w:val="18"/>
            <w:szCs w:val="18"/>
            <w:lang w:val="de-DE"/>
          </w:rPr>
          <w:t>.</w:t>
        </w:r>
      </w:hyperlink>
      <w:r w:rsidRPr="00511E1A">
        <w:rPr>
          <w:rFonts w:ascii="Palatino Linotype" w:hAnsi="Palatino Linotype"/>
          <w:sz w:val="18"/>
          <w:szCs w:val="18"/>
          <w:lang w:val="de-DE"/>
        </w:rPr>
        <w:t xml:space="preserve"> </w:t>
      </w:r>
      <w:r w:rsidRPr="00511E1A">
        <w:rPr>
          <w:rFonts w:ascii="Palatino Linotype" w:hAnsi="Palatino Linotype"/>
          <w:sz w:val="18"/>
          <w:szCs w:val="18"/>
          <w:lang w:val="en-US"/>
        </w:rPr>
        <w:t xml:space="preserve">PhD diss. </w:t>
      </w:r>
      <w:r w:rsidRPr="00511E1A">
        <w:rPr>
          <w:rFonts w:ascii="Palatino Linotype" w:hAnsi="Palatino Linotype"/>
          <w:sz w:val="18"/>
          <w:szCs w:val="18"/>
          <w:lang w:val="en-GB"/>
        </w:rPr>
        <w:t xml:space="preserve">University of St. Michael’s College, 2001. </w:t>
      </w:r>
      <w:r w:rsidRPr="00466E31">
        <w:rPr>
          <w:rFonts w:ascii="Palatino Linotype" w:hAnsi="Palatino Linotype"/>
          <w:sz w:val="18"/>
          <w:szCs w:val="18"/>
        </w:rPr>
        <w:t>[</w:t>
      </w:r>
      <w:r w:rsidRPr="00511E1A">
        <w:rPr>
          <w:rFonts w:ascii="Palatino Linotype" w:hAnsi="Palatino Linotype"/>
          <w:sz w:val="18"/>
          <w:szCs w:val="18"/>
          <w:lang w:val="en-US"/>
        </w:rPr>
        <w:t>German</w:t>
      </w:r>
      <w:r w:rsidRPr="00466E31">
        <w:rPr>
          <w:rFonts w:ascii="Palatino Linotype" w:hAnsi="Palatino Linotype"/>
          <w:sz w:val="18"/>
          <w:szCs w:val="18"/>
        </w:rPr>
        <w:t xml:space="preserve">]. </w:t>
      </w:r>
      <w:r w:rsidRPr="00511E1A">
        <w:rPr>
          <w:rFonts w:ascii="Palatino Linotype" w:hAnsi="Palatino Linotype"/>
          <w:sz w:val="18"/>
          <w:szCs w:val="18"/>
        </w:rPr>
        <w:t>Έχει</w:t>
      </w:r>
      <w:r w:rsidRPr="00466E31">
        <w:rPr>
          <w:rFonts w:ascii="Palatino Linotype" w:hAnsi="Palatino Linotype"/>
          <w:sz w:val="18"/>
          <w:szCs w:val="18"/>
        </w:rPr>
        <w:t xml:space="preserve"> </w:t>
      </w:r>
      <w:r w:rsidRPr="00511E1A">
        <w:rPr>
          <w:rFonts w:ascii="Palatino Linotype" w:hAnsi="Palatino Linotype"/>
          <w:sz w:val="18"/>
          <w:szCs w:val="18"/>
        </w:rPr>
        <w:t>ληφθεί</w:t>
      </w:r>
      <w:r w:rsidRPr="00466E31">
        <w:rPr>
          <w:rFonts w:ascii="Palatino Linotype" w:hAnsi="Palatino Linotype"/>
          <w:sz w:val="18"/>
          <w:szCs w:val="18"/>
        </w:rPr>
        <w:t xml:space="preserve"> </w:t>
      </w:r>
      <w:r w:rsidRPr="00511E1A">
        <w:rPr>
          <w:rFonts w:ascii="Palatino Linotype" w:hAnsi="Palatino Linotype"/>
          <w:sz w:val="18"/>
          <w:szCs w:val="18"/>
        </w:rPr>
        <w:t>από</w:t>
      </w:r>
      <w:r w:rsidRPr="00466E31">
        <w:rPr>
          <w:rFonts w:ascii="Palatino Linotype" w:hAnsi="Palatino Linotype"/>
          <w:sz w:val="18"/>
          <w:szCs w:val="18"/>
        </w:rPr>
        <w:t xml:space="preserve"> </w:t>
      </w:r>
      <w:hyperlink r:id="rId95" w:history="1">
        <w:r w:rsidRPr="00511E1A">
          <w:rPr>
            <w:rStyle w:val="-"/>
            <w:rFonts w:ascii="Palatino Linotype" w:hAnsi="Palatino Linotype"/>
            <w:color w:val="auto"/>
            <w:sz w:val="18"/>
            <w:szCs w:val="18"/>
            <w:u w:val="none"/>
            <w:lang w:val="en-US"/>
          </w:rPr>
          <w:t>http</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www</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collectionscanada</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gc</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ca</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obj</w:t>
        </w:r>
        <w:r w:rsidRPr="00466E31">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s</w:t>
        </w:r>
        <w:r w:rsidRPr="00466E31">
          <w:rPr>
            <w:rStyle w:val="-"/>
            <w:rFonts w:ascii="Palatino Linotype" w:hAnsi="Palatino Linotype"/>
            <w:color w:val="auto"/>
            <w:sz w:val="18"/>
            <w:szCs w:val="18"/>
            <w:u w:val="none"/>
          </w:rPr>
          <w:t>4/</w:t>
        </w:r>
        <w:r w:rsidRPr="00511E1A">
          <w:rPr>
            <w:rStyle w:val="-"/>
            <w:rFonts w:ascii="Palatino Linotype" w:hAnsi="Palatino Linotype"/>
            <w:color w:val="auto"/>
            <w:sz w:val="18"/>
            <w:szCs w:val="18"/>
            <w:u w:val="none"/>
            <w:lang w:val="en-US"/>
          </w:rPr>
          <w:t>f</w:t>
        </w:r>
        <w:r w:rsidRPr="00466E31">
          <w:rPr>
            <w:rStyle w:val="-"/>
            <w:rFonts w:ascii="Palatino Linotype" w:hAnsi="Palatino Linotype"/>
            <w:color w:val="auto"/>
            <w:sz w:val="18"/>
            <w:szCs w:val="18"/>
            <w:u w:val="none"/>
          </w:rPr>
          <w:t>2/</w:t>
        </w:r>
        <w:r w:rsidRPr="00511E1A">
          <w:rPr>
            <w:rStyle w:val="-"/>
            <w:rFonts w:ascii="Palatino Linotype" w:hAnsi="Palatino Linotype"/>
            <w:color w:val="auto"/>
            <w:sz w:val="18"/>
            <w:szCs w:val="18"/>
            <w:u w:val="none"/>
            <w:lang w:val="en-US"/>
          </w:rPr>
          <w:t>dsk</w:t>
        </w:r>
        <w:r w:rsidRPr="00466E31">
          <w:rPr>
            <w:rStyle w:val="-"/>
            <w:rFonts w:ascii="Palatino Linotype" w:hAnsi="Palatino Linotype"/>
            <w:color w:val="auto"/>
            <w:sz w:val="18"/>
            <w:szCs w:val="18"/>
            <w:u w:val="none"/>
          </w:rPr>
          <w:t>3/</w:t>
        </w:r>
        <w:r w:rsidRPr="00511E1A">
          <w:rPr>
            <w:rStyle w:val="-"/>
            <w:rFonts w:ascii="Palatino Linotype" w:hAnsi="Palatino Linotype"/>
            <w:color w:val="auto"/>
            <w:sz w:val="18"/>
            <w:szCs w:val="18"/>
            <w:u w:val="none"/>
            <w:lang w:val="en-US"/>
          </w:rPr>
          <w:t>ftp</w:t>
        </w:r>
        <w:r w:rsidRPr="00466E31">
          <w:rPr>
            <w:rStyle w:val="-"/>
            <w:rFonts w:ascii="Palatino Linotype" w:hAnsi="Palatino Linotype"/>
            <w:color w:val="auto"/>
            <w:sz w:val="18"/>
            <w:szCs w:val="18"/>
            <w:u w:val="none"/>
          </w:rPr>
          <w:t>05/</w:t>
        </w:r>
        <w:r w:rsidRPr="00511E1A">
          <w:rPr>
            <w:rStyle w:val="-"/>
            <w:rFonts w:ascii="Palatino Linotype" w:hAnsi="Palatino Linotype"/>
            <w:color w:val="auto"/>
            <w:sz w:val="18"/>
            <w:szCs w:val="18"/>
            <w:u w:val="none"/>
            <w:lang w:val="en-US"/>
          </w:rPr>
          <w:t>NQ</w:t>
        </w:r>
        <w:r w:rsidRPr="00466E31">
          <w:rPr>
            <w:rStyle w:val="-"/>
            <w:rFonts w:ascii="Palatino Linotype" w:hAnsi="Palatino Linotype"/>
            <w:color w:val="auto"/>
            <w:sz w:val="18"/>
            <w:szCs w:val="18"/>
            <w:u w:val="none"/>
          </w:rPr>
          <w:t>64779.</w:t>
        </w:r>
        <w:r w:rsidRPr="00511E1A">
          <w:rPr>
            <w:rStyle w:val="-"/>
            <w:rFonts w:ascii="Palatino Linotype" w:hAnsi="Palatino Linotype"/>
            <w:color w:val="auto"/>
            <w:sz w:val="18"/>
            <w:szCs w:val="18"/>
            <w:u w:val="none"/>
            <w:lang w:val="en-US"/>
          </w:rPr>
          <w:t>pdf</w:t>
        </w:r>
      </w:hyperlink>
      <w:r w:rsidRPr="00466E31">
        <w:rPr>
          <w:rFonts w:ascii="Palatino Linotype" w:hAnsi="Palatino Linotype"/>
          <w:sz w:val="18"/>
          <w:szCs w:val="18"/>
        </w:rPr>
        <w:t xml:space="preserve">. </w:t>
      </w:r>
      <w:r w:rsidRPr="00511E1A">
        <w:rPr>
          <w:rFonts w:ascii="Palatino Linotype" w:hAnsi="Palatino Linotype"/>
          <w:sz w:val="18"/>
          <w:szCs w:val="18"/>
        </w:rPr>
        <w:t xml:space="preserve">(ημερομ. ανάκτησης 1.2.2012). </w:t>
      </w:r>
    </w:p>
  </w:footnote>
  <w:footnote w:id="165">
    <w:p w:rsidR="00B80A4B" w:rsidRPr="00511E1A" w:rsidRDefault="00B80A4B" w:rsidP="00791731">
      <w:pPr>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Δε θεωρώ ότι πρόκειται για </w:t>
      </w:r>
      <w:r w:rsidRPr="00511E1A">
        <w:rPr>
          <w:rFonts w:ascii="Palatino Linotype" w:hAnsi="Palatino Linotype"/>
          <w:i/>
          <w:sz w:val="18"/>
          <w:szCs w:val="18"/>
        </w:rPr>
        <w:t>προβοκάτσια</w:t>
      </w:r>
      <w:r w:rsidRPr="00511E1A">
        <w:rPr>
          <w:rFonts w:ascii="Palatino Linotype" w:hAnsi="Palatino Linotype"/>
          <w:sz w:val="18"/>
          <w:szCs w:val="18"/>
        </w:rPr>
        <w:t xml:space="preserve"> (</w:t>
      </w:r>
      <w:r w:rsidRPr="00511E1A">
        <w:rPr>
          <w:rFonts w:ascii="Palatino Linotype" w:hAnsi="Palatino Linotype"/>
          <w:sz w:val="18"/>
          <w:szCs w:val="18"/>
          <w:lang w:val="en-US"/>
        </w:rPr>
        <w:t>Roloff</w:t>
      </w:r>
      <w:r w:rsidRPr="00511E1A">
        <w:rPr>
          <w:rFonts w:ascii="Palatino Linotype" w:hAnsi="Palatino Linotype"/>
          <w:sz w:val="18"/>
          <w:szCs w:val="18"/>
        </w:rPr>
        <w:t xml:space="preserve">). Σύνοψη όλων των απόψεων βλ. </w:t>
      </w:r>
      <w:r w:rsidRPr="00511E1A">
        <w:rPr>
          <w:rFonts w:ascii="Palatino Linotype" w:hAnsi="Palatino Linotype"/>
          <w:sz w:val="18"/>
          <w:szCs w:val="18"/>
          <w:lang w:val="de-DE"/>
        </w:rPr>
        <w:t xml:space="preserve">A. Schneider, Wahre Geistträger im Dienste des Höchsten. Die Konfrontation der christlichen Missionare mit der heidnischen religiösen Umwelt anhand der lukanischen Darstellung in Apg 16, 16-24 , 2004 </w:t>
      </w:r>
      <w:hyperlink r:id="rId96" w:history="1">
        <w:r w:rsidRPr="00511E1A">
          <w:rPr>
            <w:rStyle w:val="-"/>
            <w:rFonts w:ascii="Palatino Linotype" w:hAnsi="Palatino Linotype"/>
            <w:color w:val="auto"/>
            <w:sz w:val="18"/>
            <w:szCs w:val="18"/>
            <w:u w:val="none"/>
            <w:lang w:val="de-DE"/>
          </w:rPr>
          <w:t>http://www.die-apostelgeschichte.de/zulassungsarbeiten/schneider.pdf</w:t>
        </w:r>
      </w:hyperlink>
      <w:r w:rsidRPr="00511E1A">
        <w:rPr>
          <w:rFonts w:ascii="Palatino Linotype" w:hAnsi="Palatino Linotype"/>
          <w:sz w:val="18"/>
          <w:szCs w:val="18"/>
          <w:lang w:val="de-DE"/>
        </w:rPr>
        <w:t xml:space="preserve">, 22-26. </w:t>
      </w:r>
    </w:p>
  </w:footnote>
  <w:footnote w:id="16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Πιθανές απαντήσεις βλ. Σ. Δεσπότη, </w:t>
      </w:r>
      <w:r w:rsidRPr="00511E1A">
        <w:rPr>
          <w:rFonts w:ascii="Palatino Linotype" w:hAnsi="Palatino Linotype"/>
          <w:i/>
          <w:sz w:val="18"/>
          <w:szCs w:val="18"/>
        </w:rPr>
        <w:t>Η ιεραποστολική Περιοδεία του Παύλου στην Ελλάδα</w:t>
      </w:r>
      <w:r w:rsidRPr="00511E1A">
        <w:rPr>
          <w:rFonts w:ascii="Palatino Linotype" w:hAnsi="Palatino Linotype"/>
          <w:sz w:val="18"/>
          <w:szCs w:val="18"/>
        </w:rPr>
        <w:t xml:space="preserve"> 94.</w:t>
      </w:r>
    </w:p>
  </w:footnote>
  <w:footnote w:id="16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Π. καταρχάς επιστρέφει προς το πνεύμα κατά μέτωπο και παραγγέλλει (</w:t>
      </w:r>
      <w:r w:rsidRPr="00511E1A">
        <w:rPr>
          <w:rFonts w:ascii="Palatino Linotype" w:hAnsi="Palatino Linotype"/>
          <w:i/>
          <w:sz w:val="18"/>
          <w:szCs w:val="18"/>
        </w:rPr>
        <w:t>επιτάσσει</w:t>
      </w:r>
      <w:r w:rsidRPr="00511E1A">
        <w:rPr>
          <w:rFonts w:ascii="Palatino Linotype" w:hAnsi="Palatino Linotype"/>
          <w:sz w:val="18"/>
          <w:szCs w:val="18"/>
        </w:rPr>
        <w:t xml:space="preserve">) σ’ αυτό να </w:t>
      </w:r>
      <w:r w:rsidRPr="00511E1A">
        <w:rPr>
          <w:rFonts w:ascii="Palatino Linotype" w:hAnsi="Palatino Linotype"/>
          <w:b/>
          <w:i/>
          <w:sz w:val="18"/>
          <w:szCs w:val="18"/>
        </w:rPr>
        <w:t xml:space="preserve">εξέλθει </w:t>
      </w:r>
      <w:r w:rsidRPr="00511E1A">
        <w:rPr>
          <w:rFonts w:ascii="Palatino Linotype" w:hAnsi="Palatino Linotype"/>
          <w:sz w:val="18"/>
          <w:szCs w:val="18"/>
        </w:rPr>
        <w:t>(Λκ. 4, 14. 35-36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8, 2. 33). Σημειωτέον ότι το λέξημα </w:t>
      </w:r>
      <w:r w:rsidRPr="00511E1A">
        <w:rPr>
          <w:rFonts w:ascii="Palatino Linotype" w:hAnsi="Palatino Linotype"/>
          <w:b/>
          <w:i/>
          <w:sz w:val="18"/>
          <w:szCs w:val="18"/>
        </w:rPr>
        <w:t xml:space="preserve">παραγγέλλει </w:t>
      </w:r>
      <w:r w:rsidRPr="00511E1A">
        <w:rPr>
          <w:rFonts w:ascii="Palatino Linotype" w:hAnsi="Palatino Linotype"/>
          <w:sz w:val="18"/>
          <w:szCs w:val="18"/>
        </w:rPr>
        <w:t>επαναλαμβάνεται τρεις φορές.</w:t>
      </w:r>
    </w:p>
  </w:footnote>
  <w:footnote w:id="168">
    <w:p w:rsidR="00B80A4B" w:rsidRPr="00466E31"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Όπως επιλογικά αναφέρει ο ίδιος ο απόστολος των εθνών, η εκλογή του αφορά </w:t>
      </w:r>
      <w:r w:rsidRPr="00511E1A">
        <w:rPr>
          <w:rFonts w:ascii="Palatino Linotype" w:hAnsi="Palatino Linotype" w:cs="Tahoma"/>
          <w:i/>
          <w:sz w:val="18"/>
          <w:szCs w:val="18"/>
          <w:lang w:bidi="he-IL"/>
        </w:rPr>
        <w:t>ἀ</w:t>
      </w:r>
      <w:r w:rsidRPr="00511E1A">
        <w:rPr>
          <w:rFonts w:ascii="Palatino Linotype" w:hAnsi="Palatino Linotype" w:cs="SBL Greek"/>
          <w:i/>
          <w:sz w:val="18"/>
          <w:szCs w:val="18"/>
          <w:lang w:bidi="he-IL"/>
        </w:rPr>
        <w:t>νο</w:t>
      </w:r>
      <w:r w:rsidRPr="00511E1A">
        <w:rPr>
          <w:rFonts w:ascii="Palatino Linotype" w:hAnsi="Palatino Linotype" w:cs="Tahoma"/>
          <w:i/>
          <w:sz w:val="18"/>
          <w:szCs w:val="18"/>
          <w:lang w:bidi="he-IL"/>
        </w:rPr>
        <w:t>ῖ</w:t>
      </w:r>
      <w:r w:rsidRPr="00511E1A">
        <w:rPr>
          <w:rFonts w:ascii="Palatino Linotype" w:hAnsi="Palatino Linotype" w:cs="SBL Greek"/>
          <w:i/>
          <w:sz w:val="18"/>
          <w:szCs w:val="18"/>
          <w:lang w:bidi="he-IL"/>
        </w:rPr>
        <w:t xml:space="preserve">ξαι </w:t>
      </w:r>
      <w:r w:rsidRPr="00511E1A">
        <w:rPr>
          <w:rFonts w:ascii="Palatino Linotype" w:hAnsi="Palatino Linotype" w:cs="Tahoma"/>
          <w:i/>
          <w:sz w:val="18"/>
          <w:szCs w:val="18"/>
          <w:lang w:bidi="he-IL"/>
        </w:rPr>
        <w:t>ὀ</w:t>
      </w:r>
      <w:r w:rsidRPr="00511E1A">
        <w:rPr>
          <w:rFonts w:ascii="Palatino Linotype" w:hAnsi="Palatino Linotype" w:cs="SBL Greek"/>
          <w:i/>
          <w:sz w:val="18"/>
          <w:szCs w:val="18"/>
          <w:lang w:bidi="he-IL"/>
        </w:rPr>
        <w:t>φθαλμο</w:t>
      </w:r>
      <w:r w:rsidRPr="00511E1A">
        <w:rPr>
          <w:rFonts w:ascii="Palatino Linotype" w:hAnsi="Palatino Linotype" w:cs="Tahoma"/>
          <w:i/>
          <w:sz w:val="18"/>
          <w:szCs w:val="18"/>
          <w:lang w:bidi="he-IL"/>
        </w:rPr>
        <w:t>ὺ</w:t>
      </w:r>
      <w:r w:rsidRPr="00511E1A">
        <w:rPr>
          <w:rFonts w:ascii="Palatino Linotype" w:hAnsi="Palatino Linotype" w:cs="SBL Greek"/>
          <w:i/>
          <w:sz w:val="18"/>
          <w:szCs w:val="18"/>
          <w:lang w:bidi="he-IL"/>
        </w:rPr>
        <w:t>ς α</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τ</w:t>
      </w:r>
      <w:r w:rsidRPr="00511E1A">
        <w:rPr>
          <w:rFonts w:ascii="Palatino Linotype" w:hAnsi="Palatino Linotype" w:cs="Tahoma"/>
          <w:i/>
          <w:sz w:val="18"/>
          <w:szCs w:val="18"/>
          <w:lang w:bidi="he-IL"/>
        </w:rPr>
        <w:t>ῶ</w:t>
      </w:r>
      <w:r w:rsidRPr="00511E1A">
        <w:rPr>
          <w:rFonts w:ascii="Palatino Linotype" w:hAnsi="Palatino Linotype" w:cs="SBL Greek"/>
          <w:i/>
          <w:sz w:val="18"/>
          <w:szCs w:val="18"/>
          <w:lang w:bidi="he-IL"/>
        </w:rPr>
        <w:t>ν, (α) το</w:t>
      </w:r>
      <w:r w:rsidRPr="00511E1A">
        <w:rPr>
          <w:rFonts w:ascii="Palatino Linotype" w:hAnsi="Palatino Linotype" w:cs="Tahoma"/>
          <w:i/>
          <w:sz w:val="18"/>
          <w:szCs w:val="18"/>
          <w:lang w:bidi="he-IL"/>
        </w:rPr>
        <w:t>ῦ</w:t>
      </w:r>
      <w:r w:rsidRPr="00511E1A">
        <w:rPr>
          <w:rFonts w:ascii="Palatino Linotype" w:hAnsi="Palatino Linotype" w:cs="SBL Greek"/>
          <w:i/>
          <w:sz w:val="18"/>
          <w:szCs w:val="18"/>
          <w:lang w:bidi="he-IL"/>
        </w:rPr>
        <w:t xml:space="preserve">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πιστρ</w:t>
      </w:r>
      <w:r w:rsidRPr="00511E1A">
        <w:rPr>
          <w:rFonts w:ascii="Palatino Linotype" w:hAnsi="Palatino Linotype" w:cs="Tahoma"/>
          <w:i/>
          <w:sz w:val="18"/>
          <w:szCs w:val="18"/>
          <w:lang w:bidi="he-IL"/>
        </w:rPr>
        <w:t>έ</w:t>
      </w:r>
      <w:r w:rsidRPr="00511E1A">
        <w:rPr>
          <w:rFonts w:ascii="Palatino Linotype" w:hAnsi="Palatino Linotype" w:cs="SBL Greek"/>
          <w:i/>
          <w:sz w:val="18"/>
          <w:szCs w:val="18"/>
          <w:lang w:bidi="he-IL"/>
        </w:rPr>
        <w:t xml:space="preserve">ψαι </w:t>
      </w:r>
      <w:r w:rsidRPr="00511E1A">
        <w:rPr>
          <w:rFonts w:ascii="Palatino Linotype" w:hAnsi="Palatino Linotype" w:cs="Tahoma"/>
          <w:i/>
          <w:sz w:val="18"/>
          <w:szCs w:val="18"/>
          <w:lang w:bidi="he-IL"/>
        </w:rPr>
        <w:t>ἀ</w:t>
      </w:r>
      <w:r w:rsidRPr="00511E1A">
        <w:rPr>
          <w:rFonts w:ascii="Palatino Linotype" w:hAnsi="Palatino Linotype" w:cs="SBL Greek"/>
          <w:i/>
          <w:sz w:val="18"/>
          <w:szCs w:val="18"/>
          <w:lang w:bidi="he-IL"/>
        </w:rPr>
        <w:t>π</w:t>
      </w:r>
      <w:r w:rsidRPr="00511E1A">
        <w:rPr>
          <w:rFonts w:ascii="Palatino Linotype" w:hAnsi="Palatino Linotype" w:cs="Tahoma"/>
          <w:i/>
          <w:sz w:val="18"/>
          <w:szCs w:val="18"/>
          <w:lang w:bidi="he-IL"/>
        </w:rPr>
        <w:t>ὸ</w:t>
      </w:r>
      <w:r w:rsidRPr="00511E1A">
        <w:rPr>
          <w:rFonts w:ascii="Palatino Linotype" w:hAnsi="Palatino Linotype" w:cs="SBL Greek"/>
          <w:i/>
          <w:sz w:val="18"/>
          <w:szCs w:val="18"/>
          <w:lang w:bidi="he-IL"/>
        </w:rPr>
        <w:t xml:space="preserve"> σκ</w:t>
      </w:r>
      <w:r w:rsidRPr="00511E1A">
        <w:rPr>
          <w:rFonts w:ascii="Palatino Linotype" w:hAnsi="Palatino Linotype" w:cs="Tahoma"/>
          <w:i/>
          <w:sz w:val="18"/>
          <w:szCs w:val="18"/>
          <w:lang w:bidi="he-IL"/>
        </w:rPr>
        <w:t>ό</w:t>
      </w:r>
      <w:r w:rsidRPr="00511E1A">
        <w:rPr>
          <w:rFonts w:ascii="Palatino Linotype" w:hAnsi="Palatino Linotype" w:cs="SBL Greek"/>
          <w:i/>
          <w:sz w:val="18"/>
          <w:szCs w:val="18"/>
          <w:lang w:bidi="he-IL"/>
        </w:rPr>
        <w:t>τους ε</w:t>
      </w:r>
      <w:r w:rsidRPr="00511E1A">
        <w:rPr>
          <w:rFonts w:ascii="Palatino Linotype" w:hAnsi="Palatino Linotype" w:cs="Tahoma"/>
          <w:i/>
          <w:sz w:val="18"/>
          <w:szCs w:val="18"/>
          <w:lang w:bidi="he-IL"/>
        </w:rPr>
        <w:t>ἰ</w:t>
      </w:r>
      <w:r w:rsidRPr="00511E1A">
        <w:rPr>
          <w:rFonts w:ascii="Palatino Linotype" w:hAnsi="Palatino Linotype" w:cs="SBL Greek"/>
          <w:i/>
          <w:sz w:val="18"/>
          <w:szCs w:val="18"/>
          <w:lang w:bidi="he-IL"/>
        </w:rPr>
        <w:t>ς φ</w:t>
      </w:r>
      <w:r w:rsidRPr="00511E1A">
        <w:rPr>
          <w:rFonts w:ascii="Palatino Linotype" w:hAnsi="Palatino Linotype" w:cs="Tahoma"/>
          <w:i/>
          <w:sz w:val="18"/>
          <w:szCs w:val="18"/>
          <w:lang w:bidi="he-IL"/>
        </w:rPr>
        <w:t>ῶ</w:t>
      </w:r>
      <w:r w:rsidRPr="00511E1A">
        <w:rPr>
          <w:rFonts w:ascii="Palatino Linotype" w:hAnsi="Palatino Linotype" w:cs="SBL Greek"/>
          <w:i/>
          <w:sz w:val="18"/>
          <w:szCs w:val="18"/>
          <w:lang w:bidi="he-IL"/>
        </w:rPr>
        <w:t xml:space="preserve">ς </w:t>
      </w:r>
      <w:r w:rsidRPr="00511E1A">
        <w:rPr>
          <w:rFonts w:ascii="Palatino Linotype" w:hAnsi="Palatino Linotype" w:cs="SBL Greek"/>
          <w:b/>
          <w:i/>
          <w:sz w:val="18"/>
          <w:szCs w:val="18"/>
          <w:lang w:bidi="he-IL"/>
        </w:rPr>
        <w:t>κα</w:t>
      </w:r>
      <w:r w:rsidRPr="00511E1A">
        <w:rPr>
          <w:rFonts w:ascii="Palatino Linotype" w:hAnsi="Palatino Linotype" w:cs="Tahoma"/>
          <w:b/>
          <w:i/>
          <w:sz w:val="18"/>
          <w:szCs w:val="18"/>
          <w:lang w:bidi="he-IL"/>
        </w:rPr>
        <w:t>ὶ</w:t>
      </w:r>
      <w:r w:rsidRPr="00511E1A">
        <w:rPr>
          <w:rFonts w:ascii="Palatino Linotype" w:hAnsi="Palatino Linotype" w:cs="SBL Greek"/>
          <w:b/>
          <w:i/>
          <w:sz w:val="18"/>
          <w:szCs w:val="18"/>
          <w:lang w:bidi="he-IL"/>
        </w:rPr>
        <w:t xml:space="preserve"> τ</w:t>
      </w:r>
      <w:r w:rsidRPr="00511E1A">
        <w:rPr>
          <w:rFonts w:ascii="Palatino Linotype" w:hAnsi="Palatino Linotype" w:cs="Tahoma"/>
          <w:b/>
          <w:i/>
          <w:sz w:val="18"/>
          <w:szCs w:val="18"/>
          <w:lang w:bidi="he-IL"/>
        </w:rPr>
        <w:t>ῆ</w:t>
      </w:r>
      <w:r w:rsidRPr="00511E1A">
        <w:rPr>
          <w:rFonts w:ascii="Palatino Linotype" w:hAnsi="Palatino Linotype" w:cs="SBL Greek"/>
          <w:b/>
          <w:i/>
          <w:sz w:val="18"/>
          <w:szCs w:val="18"/>
          <w:lang w:bidi="he-IL"/>
        </w:rPr>
        <w:t xml:space="preserve">ς </w:t>
      </w:r>
      <w:r w:rsidRPr="00511E1A">
        <w:rPr>
          <w:rFonts w:ascii="Palatino Linotype" w:hAnsi="Palatino Linotype" w:cs="Tahoma"/>
          <w:b/>
          <w:i/>
          <w:sz w:val="18"/>
          <w:szCs w:val="18"/>
          <w:lang w:bidi="he-IL"/>
        </w:rPr>
        <w:t>ἐ</w:t>
      </w:r>
      <w:r w:rsidRPr="00511E1A">
        <w:rPr>
          <w:rFonts w:ascii="Palatino Linotype" w:hAnsi="Palatino Linotype" w:cs="SBL Greek"/>
          <w:b/>
          <w:i/>
          <w:sz w:val="18"/>
          <w:szCs w:val="18"/>
          <w:lang w:bidi="he-IL"/>
        </w:rPr>
        <w:t>ξουσ</w:t>
      </w:r>
      <w:r w:rsidRPr="00511E1A">
        <w:rPr>
          <w:rFonts w:ascii="Palatino Linotype" w:hAnsi="Palatino Linotype" w:cs="Tahoma"/>
          <w:b/>
          <w:i/>
          <w:sz w:val="18"/>
          <w:szCs w:val="18"/>
          <w:lang w:bidi="he-IL"/>
        </w:rPr>
        <w:t>ί</w:t>
      </w:r>
      <w:r w:rsidRPr="00511E1A">
        <w:rPr>
          <w:rFonts w:ascii="Palatino Linotype" w:hAnsi="Palatino Linotype" w:cs="SBL Greek"/>
          <w:b/>
          <w:i/>
          <w:sz w:val="18"/>
          <w:szCs w:val="18"/>
          <w:lang w:bidi="he-IL"/>
        </w:rPr>
        <w:t>ας το</w:t>
      </w:r>
      <w:r w:rsidRPr="00511E1A">
        <w:rPr>
          <w:rFonts w:ascii="Palatino Linotype" w:hAnsi="Palatino Linotype" w:cs="Tahoma"/>
          <w:b/>
          <w:i/>
          <w:sz w:val="18"/>
          <w:szCs w:val="18"/>
          <w:lang w:bidi="he-IL"/>
        </w:rPr>
        <w:t>ῦ</w:t>
      </w:r>
      <w:r w:rsidRPr="00511E1A">
        <w:rPr>
          <w:rFonts w:ascii="Palatino Linotype" w:hAnsi="Palatino Linotype" w:cs="SBL Greek"/>
          <w:b/>
          <w:i/>
          <w:sz w:val="18"/>
          <w:szCs w:val="18"/>
          <w:lang w:bidi="he-IL"/>
        </w:rPr>
        <w:t xml:space="preserve"> </w:t>
      </w:r>
      <w:r w:rsidRPr="00511E1A">
        <w:rPr>
          <w:rFonts w:ascii="Palatino Linotype" w:hAnsi="Palatino Linotype" w:cs="SBL Greek"/>
          <w:b/>
          <w:i/>
          <w:caps/>
          <w:sz w:val="18"/>
          <w:szCs w:val="18"/>
          <w:lang w:bidi="he-IL"/>
        </w:rPr>
        <w:t>σ</w:t>
      </w:r>
      <w:r w:rsidRPr="00511E1A">
        <w:rPr>
          <w:rFonts w:ascii="Palatino Linotype" w:hAnsi="Palatino Linotype" w:cs="SBL Greek"/>
          <w:b/>
          <w:i/>
          <w:sz w:val="18"/>
          <w:szCs w:val="18"/>
          <w:lang w:bidi="he-IL"/>
        </w:rPr>
        <w:t>αταν</w:t>
      </w:r>
      <w:r w:rsidRPr="00511E1A">
        <w:rPr>
          <w:rFonts w:ascii="Palatino Linotype" w:hAnsi="Palatino Linotype" w:cs="Tahoma"/>
          <w:b/>
          <w:i/>
          <w:sz w:val="18"/>
          <w:szCs w:val="18"/>
          <w:lang w:bidi="he-IL"/>
        </w:rPr>
        <w:t>ᾶ</w:t>
      </w:r>
      <w:r w:rsidRPr="00511E1A">
        <w:rPr>
          <w:rFonts w:ascii="Palatino Linotype" w:hAnsi="Palatino Linotype" w:cs="SBL Greek"/>
          <w:b/>
          <w:i/>
          <w:sz w:val="18"/>
          <w:szCs w:val="18"/>
          <w:lang w:bidi="he-IL"/>
        </w:rPr>
        <w:t xml:space="preserve"> </w:t>
      </w:r>
      <w:r w:rsidRPr="00511E1A">
        <w:rPr>
          <w:rFonts w:ascii="Palatino Linotype" w:hAnsi="Palatino Linotype" w:cs="Tahoma"/>
          <w:b/>
          <w:i/>
          <w:sz w:val="18"/>
          <w:szCs w:val="18"/>
          <w:lang w:bidi="he-IL"/>
        </w:rPr>
        <w:t>ἐ</w:t>
      </w:r>
      <w:r w:rsidRPr="00511E1A">
        <w:rPr>
          <w:rFonts w:ascii="Palatino Linotype" w:hAnsi="Palatino Linotype" w:cs="SBL Greek"/>
          <w:b/>
          <w:i/>
          <w:sz w:val="18"/>
          <w:szCs w:val="18"/>
          <w:lang w:bidi="he-IL"/>
        </w:rPr>
        <w:t>π</w:t>
      </w:r>
      <w:r w:rsidRPr="00511E1A">
        <w:rPr>
          <w:rFonts w:ascii="Palatino Linotype" w:hAnsi="Palatino Linotype" w:cs="Tahoma"/>
          <w:b/>
          <w:i/>
          <w:sz w:val="18"/>
          <w:szCs w:val="18"/>
          <w:lang w:bidi="he-IL"/>
        </w:rPr>
        <w:t>ὶ</w:t>
      </w:r>
      <w:r w:rsidRPr="00511E1A">
        <w:rPr>
          <w:rFonts w:ascii="Palatino Linotype" w:hAnsi="Palatino Linotype" w:cs="SBL Greek"/>
          <w:b/>
          <w:i/>
          <w:sz w:val="18"/>
          <w:szCs w:val="18"/>
          <w:lang w:bidi="he-IL"/>
        </w:rPr>
        <w:t xml:space="preserve"> τ</w:t>
      </w:r>
      <w:r w:rsidRPr="00511E1A">
        <w:rPr>
          <w:rFonts w:ascii="Palatino Linotype" w:hAnsi="Palatino Linotype" w:cs="Tahoma"/>
          <w:b/>
          <w:i/>
          <w:sz w:val="18"/>
          <w:szCs w:val="18"/>
          <w:lang w:bidi="he-IL"/>
        </w:rPr>
        <w:t>ὸ</w:t>
      </w:r>
      <w:r w:rsidRPr="00511E1A">
        <w:rPr>
          <w:rFonts w:ascii="Palatino Linotype" w:hAnsi="Palatino Linotype" w:cs="SBL Greek"/>
          <w:b/>
          <w:i/>
          <w:sz w:val="18"/>
          <w:szCs w:val="18"/>
          <w:lang w:bidi="he-IL"/>
        </w:rPr>
        <w:t xml:space="preserve">ν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w:t>
      </w:r>
      <w:r w:rsidRPr="00511E1A">
        <w:rPr>
          <w:rFonts w:ascii="Palatino Linotype" w:hAnsi="Palatino Linotype" w:cs="Tahoma"/>
          <w:b/>
          <w:i/>
          <w:sz w:val="18"/>
          <w:szCs w:val="18"/>
          <w:lang w:bidi="he-IL"/>
        </w:rPr>
        <w:t>ό</w:t>
      </w:r>
      <w:r w:rsidRPr="00511E1A">
        <w:rPr>
          <w:rFonts w:ascii="Palatino Linotype" w:hAnsi="Palatino Linotype" w:cs="SBL Greek"/>
          <w:b/>
          <w:i/>
          <w:sz w:val="18"/>
          <w:szCs w:val="18"/>
          <w:lang w:bidi="he-IL"/>
        </w:rPr>
        <w:t>ν</w:t>
      </w:r>
      <w:r w:rsidRPr="00511E1A">
        <w:rPr>
          <w:rFonts w:ascii="Palatino Linotype" w:hAnsi="Palatino Linotype" w:cs="SBL Greek"/>
          <w:i/>
          <w:sz w:val="18"/>
          <w:szCs w:val="18"/>
          <w:lang w:bidi="he-IL"/>
        </w:rPr>
        <w:t>, (β) το</w:t>
      </w:r>
      <w:r w:rsidRPr="00511E1A">
        <w:rPr>
          <w:rFonts w:ascii="Palatino Linotype" w:hAnsi="Palatino Linotype" w:cs="Tahoma"/>
          <w:i/>
          <w:sz w:val="18"/>
          <w:szCs w:val="18"/>
          <w:lang w:bidi="he-IL"/>
        </w:rPr>
        <w:t>ῦ</w:t>
      </w:r>
      <w:r w:rsidRPr="00511E1A">
        <w:rPr>
          <w:rFonts w:ascii="Palatino Linotype" w:hAnsi="Palatino Linotype" w:cs="SBL Greek"/>
          <w:i/>
          <w:sz w:val="18"/>
          <w:szCs w:val="18"/>
          <w:lang w:bidi="he-IL"/>
        </w:rPr>
        <w:t xml:space="preserve"> λαβε</w:t>
      </w:r>
      <w:r w:rsidRPr="00511E1A">
        <w:rPr>
          <w:rFonts w:ascii="Palatino Linotype" w:hAnsi="Palatino Linotype" w:cs="Tahoma"/>
          <w:i/>
          <w:sz w:val="18"/>
          <w:szCs w:val="18"/>
          <w:lang w:bidi="he-IL"/>
        </w:rPr>
        <w:t>ῖ</w:t>
      </w:r>
      <w:r w:rsidRPr="00511E1A">
        <w:rPr>
          <w:rFonts w:ascii="Palatino Linotype" w:hAnsi="Palatino Linotype" w:cs="SBL Greek"/>
          <w:i/>
          <w:sz w:val="18"/>
          <w:szCs w:val="18"/>
          <w:lang w:bidi="he-IL"/>
        </w:rPr>
        <w:t>ν α</w:t>
      </w:r>
      <w:r w:rsidRPr="00511E1A">
        <w:rPr>
          <w:rFonts w:ascii="Palatino Linotype" w:hAnsi="Palatino Linotype" w:cs="Tahoma"/>
          <w:i/>
          <w:sz w:val="18"/>
          <w:szCs w:val="18"/>
          <w:lang w:bidi="he-IL"/>
        </w:rPr>
        <w:t>ὐ</w:t>
      </w:r>
      <w:r w:rsidRPr="00511E1A">
        <w:rPr>
          <w:rFonts w:ascii="Palatino Linotype" w:hAnsi="Palatino Linotype" w:cs="SBL Greek"/>
          <w:i/>
          <w:sz w:val="18"/>
          <w:szCs w:val="18"/>
          <w:lang w:bidi="he-IL"/>
        </w:rPr>
        <w:t>το</w:t>
      </w:r>
      <w:r w:rsidRPr="00511E1A">
        <w:rPr>
          <w:rFonts w:ascii="Palatino Linotype" w:hAnsi="Palatino Linotype" w:cs="Tahoma"/>
          <w:i/>
          <w:sz w:val="18"/>
          <w:szCs w:val="18"/>
          <w:lang w:bidi="he-IL"/>
        </w:rPr>
        <w:t>ὺ</w:t>
      </w:r>
      <w:r w:rsidRPr="00511E1A">
        <w:rPr>
          <w:rFonts w:ascii="Palatino Linotype" w:hAnsi="Palatino Linotype" w:cs="SBL Greek"/>
          <w:i/>
          <w:sz w:val="18"/>
          <w:szCs w:val="18"/>
          <w:lang w:bidi="he-IL"/>
        </w:rPr>
        <w:t xml:space="preserve">ς </w:t>
      </w:r>
      <w:r w:rsidRPr="00511E1A">
        <w:rPr>
          <w:rFonts w:ascii="Palatino Linotype" w:hAnsi="Palatino Linotype" w:cs="Tahoma"/>
          <w:i/>
          <w:sz w:val="18"/>
          <w:szCs w:val="18"/>
          <w:lang w:bidi="he-IL"/>
        </w:rPr>
        <w:t>ἄ</w:t>
      </w:r>
      <w:r w:rsidRPr="00511E1A">
        <w:rPr>
          <w:rFonts w:ascii="Palatino Linotype" w:hAnsi="Palatino Linotype" w:cs="SBL Greek"/>
          <w:i/>
          <w:sz w:val="18"/>
          <w:szCs w:val="18"/>
          <w:lang w:bidi="he-IL"/>
        </w:rPr>
        <w:t xml:space="preserve">φεσιν </w:t>
      </w:r>
      <w:r w:rsidRPr="00511E1A">
        <w:rPr>
          <w:rFonts w:ascii="Palatino Linotype" w:hAnsi="Palatino Linotype" w:cs="Tahoma"/>
          <w:i/>
          <w:sz w:val="18"/>
          <w:szCs w:val="18"/>
          <w:lang w:bidi="he-IL"/>
        </w:rPr>
        <w:t>ἁ</w:t>
      </w:r>
      <w:r w:rsidRPr="00511E1A">
        <w:rPr>
          <w:rFonts w:ascii="Palatino Linotype" w:hAnsi="Palatino Linotype" w:cs="SBL Greek"/>
          <w:i/>
          <w:sz w:val="18"/>
          <w:szCs w:val="18"/>
          <w:lang w:bidi="he-IL"/>
        </w:rPr>
        <w:t>μαρτι</w:t>
      </w:r>
      <w:r w:rsidRPr="00511E1A">
        <w:rPr>
          <w:rFonts w:ascii="Palatino Linotype" w:hAnsi="Palatino Linotype" w:cs="Tahoma"/>
          <w:i/>
          <w:sz w:val="18"/>
          <w:szCs w:val="18"/>
          <w:lang w:bidi="he-IL"/>
        </w:rPr>
        <w:t>ῶ</w:t>
      </w:r>
      <w:r w:rsidRPr="00511E1A">
        <w:rPr>
          <w:rFonts w:ascii="Palatino Linotype" w:hAnsi="Palatino Linotype" w:cs="SBL Greek"/>
          <w:i/>
          <w:sz w:val="18"/>
          <w:szCs w:val="18"/>
          <w:lang w:bidi="he-IL"/>
        </w:rPr>
        <w:t>ν κα</w:t>
      </w:r>
      <w:r w:rsidRPr="00511E1A">
        <w:rPr>
          <w:rFonts w:ascii="Palatino Linotype" w:hAnsi="Palatino Linotype" w:cs="Tahoma"/>
          <w:i/>
          <w:sz w:val="18"/>
          <w:szCs w:val="18"/>
          <w:lang w:bidi="he-IL"/>
        </w:rPr>
        <w:t>ὶ</w:t>
      </w:r>
      <w:r w:rsidRPr="00511E1A">
        <w:rPr>
          <w:rFonts w:ascii="Palatino Linotype" w:hAnsi="Palatino Linotype" w:cs="SBL Greek"/>
          <w:i/>
          <w:sz w:val="18"/>
          <w:szCs w:val="18"/>
          <w:lang w:bidi="he-IL"/>
        </w:rPr>
        <w:t xml:space="preserve"> (γ) κλ</w:t>
      </w:r>
      <w:r w:rsidRPr="00511E1A">
        <w:rPr>
          <w:rFonts w:ascii="Palatino Linotype" w:hAnsi="Palatino Linotype" w:cs="Tahoma"/>
          <w:i/>
          <w:sz w:val="18"/>
          <w:szCs w:val="18"/>
          <w:lang w:bidi="he-IL"/>
        </w:rPr>
        <w:t>ῆ</w:t>
      </w:r>
      <w:r w:rsidRPr="00511E1A">
        <w:rPr>
          <w:rFonts w:ascii="Palatino Linotype" w:hAnsi="Palatino Linotype" w:cs="SBL Greek"/>
          <w:i/>
          <w:sz w:val="18"/>
          <w:szCs w:val="18"/>
          <w:lang w:bidi="he-IL"/>
        </w:rPr>
        <w:t xml:space="preserve">ρον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ν το</w:t>
      </w:r>
      <w:r w:rsidRPr="00511E1A">
        <w:rPr>
          <w:rFonts w:ascii="Palatino Linotype" w:hAnsi="Palatino Linotype" w:cs="Tahoma"/>
          <w:i/>
          <w:sz w:val="18"/>
          <w:szCs w:val="18"/>
          <w:lang w:bidi="he-IL"/>
        </w:rPr>
        <w:t>ῖ</w:t>
      </w:r>
      <w:r w:rsidRPr="00511E1A">
        <w:rPr>
          <w:rFonts w:ascii="Palatino Linotype" w:hAnsi="Palatino Linotype" w:cs="SBL Greek"/>
          <w:i/>
          <w:sz w:val="18"/>
          <w:szCs w:val="18"/>
          <w:lang w:bidi="he-IL"/>
        </w:rPr>
        <w:t xml:space="preserve">ς </w:t>
      </w:r>
      <w:r w:rsidRPr="00511E1A">
        <w:rPr>
          <w:rFonts w:ascii="Palatino Linotype" w:hAnsi="Palatino Linotype" w:cs="Tahoma"/>
          <w:i/>
          <w:sz w:val="18"/>
          <w:szCs w:val="18"/>
          <w:lang w:bidi="he-IL"/>
        </w:rPr>
        <w:t>ἡ</w:t>
      </w:r>
      <w:r w:rsidRPr="00511E1A">
        <w:rPr>
          <w:rFonts w:ascii="Palatino Linotype" w:hAnsi="Palatino Linotype" w:cs="SBL Greek"/>
          <w:i/>
          <w:sz w:val="18"/>
          <w:szCs w:val="18"/>
          <w:lang w:bidi="he-IL"/>
        </w:rPr>
        <w:t>γιασμ</w:t>
      </w:r>
      <w:r w:rsidRPr="00511E1A">
        <w:rPr>
          <w:rFonts w:ascii="Palatino Linotype" w:hAnsi="Palatino Linotype" w:cs="Tahoma"/>
          <w:i/>
          <w:sz w:val="18"/>
          <w:szCs w:val="18"/>
          <w:lang w:bidi="he-IL"/>
        </w:rPr>
        <w:t>έ</w:t>
      </w:r>
      <w:r w:rsidRPr="00511E1A">
        <w:rPr>
          <w:rFonts w:ascii="Palatino Linotype" w:hAnsi="Palatino Linotype" w:cs="SBL Greek"/>
          <w:i/>
          <w:sz w:val="18"/>
          <w:szCs w:val="18"/>
          <w:lang w:bidi="he-IL"/>
        </w:rPr>
        <w:t>νοις π</w:t>
      </w:r>
      <w:r w:rsidRPr="00511E1A">
        <w:rPr>
          <w:rFonts w:ascii="Palatino Linotype" w:hAnsi="Palatino Linotype" w:cs="Tahoma"/>
          <w:i/>
          <w:sz w:val="18"/>
          <w:szCs w:val="18"/>
          <w:lang w:bidi="he-IL"/>
        </w:rPr>
        <w:t>ί</w:t>
      </w:r>
      <w:r w:rsidRPr="00511E1A">
        <w:rPr>
          <w:rFonts w:ascii="Palatino Linotype" w:hAnsi="Palatino Linotype" w:cs="SBL Greek"/>
          <w:i/>
          <w:sz w:val="18"/>
          <w:szCs w:val="18"/>
          <w:lang w:bidi="he-IL"/>
        </w:rPr>
        <w:t>στει τ</w:t>
      </w:r>
      <w:r w:rsidRPr="00511E1A">
        <w:rPr>
          <w:rFonts w:ascii="Palatino Linotype" w:hAnsi="Palatino Linotype" w:cs="Tahoma"/>
          <w:i/>
          <w:sz w:val="18"/>
          <w:szCs w:val="18"/>
          <w:lang w:bidi="he-IL"/>
        </w:rPr>
        <w:t>ῇ</w:t>
      </w:r>
      <w:r w:rsidRPr="00511E1A">
        <w:rPr>
          <w:rFonts w:ascii="Palatino Linotype" w:hAnsi="Palatino Linotype" w:cs="SBL Greek"/>
          <w:i/>
          <w:sz w:val="18"/>
          <w:szCs w:val="18"/>
          <w:lang w:bidi="he-IL"/>
        </w:rPr>
        <w:t xml:space="preserve"> ε</w:t>
      </w:r>
      <w:r w:rsidRPr="00511E1A">
        <w:rPr>
          <w:rFonts w:ascii="Palatino Linotype" w:hAnsi="Palatino Linotype" w:cs="Tahoma"/>
          <w:i/>
          <w:sz w:val="18"/>
          <w:szCs w:val="18"/>
          <w:lang w:bidi="he-IL"/>
        </w:rPr>
        <w:t>ἰ</w:t>
      </w:r>
      <w:r w:rsidRPr="00511E1A">
        <w:rPr>
          <w:rFonts w:ascii="Palatino Linotype" w:hAnsi="Palatino Linotype" w:cs="SBL Greek"/>
          <w:i/>
          <w:sz w:val="18"/>
          <w:szCs w:val="18"/>
          <w:lang w:bidi="he-IL"/>
        </w:rPr>
        <w:t xml:space="preserve">ς </w:t>
      </w:r>
      <w:r w:rsidRPr="00511E1A">
        <w:rPr>
          <w:rFonts w:ascii="Palatino Linotype" w:hAnsi="Palatino Linotype" w:cs="Tahoma"/>
          <w:i/>
          <w:sz w:val="18"/>
          <w:szCs w:val="18"/>
          <w:lang w:bidi="he-IL"/>
        </w:rPr>
        <w:t>ἐ</w:t>
      </w:r>
      <w:r w:rsidRPr="00511E1A">
        <w:rPr>
          <w:rFonts w:ascii="Palatino Linotype" w:hAnsi="Palatino Linotype" w:cs="SBL Greek"/>
          <w:i/>
          <w:sz w:val="18"/>
          <w:szCs w:val="18"/>
          <w:lang w:bidi="he-IL"/>
        </w:rPr>
        <w:t>μ</w:t>
      </w:r>
      <w:r w:rsidRPr="00511E1A">
        <w:rPr>
          <w:rFonts w:ascii="Palatino Linotype" w:hAnsi="Palatino Linotype" w:cs="Tahoma"/>
          <w:i/>
          <w:sz w:val="18"/>
          <w:szCs w:val="18"/>
          <w:lang w:bidi="he-IL"/>
        </w:rPr>
        <w:t>έ</w:t>
      </w:r>
      <w:r w:rsidRPr="00511E1A">
        <w:rPr>
          <w:rFonts w:ascii="Palatino Linotype" w:hAnsi="Palatino Linotype"/>
          <w:i/>
          <w:sz w:val="18"/>
          <w:szCs w:val="18"/>
          <w:lang w:bidi="he-IL"/>
        </w:rPr>
        <w:t xml:space="preserve"> </w:t>
      </w:r>
      <w:r w:rsidRPr="00511E1A">
        <w:rPr>
          <w:rFonts w:ascii="Palatino Linotype" w:hAnsi="Palatino Linotype" w:cs="Arial"/>
          <w:sz w:val="18"/>
          <w:szCs w:val="18"/>
          <w:lang w:bidi="he-IL"/>
        </w:rPr>
        <w:t xml:space="preserve">(26, 17-18). </w:t>
      </w:r>
      <w:r w:rsidRPr="00511E1A">
        <w:rPr>
          <w:rFonts w:ascii="Palatino Linotype" w:hAnsi="Palatino Linotype"/>
          <w:sz w:val="18"/>
          <w:szCs w:val="18"/>
        </w:rPr>
        <w:t xml:space="preserve">Έτσι εκπληρώνεται ο χρησμός του Συμεών </w:t>
      </w:r>
      <w:r w:rsidRPr="00511E1A">
        <w:rPr>
          <w:rFonts w:ascii="Palatino Linotype" w:hAnsi="Palatino Linotype"/>
          <w:i/>
          <w:sz w:val="18"/>
          <w:szCs w:val="18"/>
        </w:rPr>
        <w:t>Νῦν ἀπολύεις...</w:t>
      </w:r>
      <w:r w:rsidRPr="00511E1A">
        <w:rPr>
          <w:rFonts w:ascii="Palatino Linotype" w:hAnsi="Palatino Linotype" w:cs="Arial"/>
          <w:sz w:val="18"/>
          <w:szCs w:val="18"/>
          <w:lang w:bidi="he-IL"/>
        </w:rPr>
        <w:t xml:space="preserve"> (Λκ. 2, 29-33). Πρβλ. </w:t>
      </w:r>
      <w:hyperlink r:id="rId97" w:history="1">
        <w:r w:rsidRPr="00511E1A">
          <w:rPr>
            <w:rStyle w:val="-"/>
            <w:rFonts w:ascii="Palatino Linotype" w:hAnsi="Palatino Linotype"/>
            <w:color w:val="auto"/>
            <w:sz w:val="18"/>
            <w:szCs w:val="18"/>
            <w:u w:val="none"/>
            <w:lang w:val="en-GB"/>
          </w:rPr>
          <w:t xml:space="preserve">Chad Hartsock, </w:t>
        </w:r>
        <w:r w:rsidRPr="00511E1A">
          <w:rPr>
            <w:rStyle w:val="af3"/>
            <w:rFonts w:ascii="Palatino Linotype" w:hAnsi="Palatino Linotype"/>
            <w:b w:val="0"/>
            <w:i/>
            <w:sz w:val="18"/>
            <w:szCs w:val="18"/>
            <w:lang w:val="en-GB"/>
          </w:rPr>
          <w:t>Sight and Blindness as an Index of Character in Luke-Acts and Its Cultural Milieu</w:t>
        </w:r>
        <w:r w:rsidRPr="00511E1A">
          <w:rPr>
            <w:rStyle w:val="af3"/>
            <w:rFonts w:ascii="Palatino Linotype" w:hAnsi="Palatino Linotype"/>
            <w:sz w:val="18"/>
            <w:szCs w:val="18"/>
            <w:lang w:val="en-GB"/>
          </w:rPr>
          <w:t>.</w:t>
        </w:r>
      </w:hyperlink>
      <w:r w:rsidRPr="00511E1A">
        <w:rPr>
          <w:rFonts w:ascii="Palatino Linotype" w:hAnsi="Palatino Linotype"/>
          <w:sz w:val="18"/>
          <w:szCs w:val="18"/>
          <w:lang w:val="en-GB"/>
        </w:rPr>
        <w:t xml:space="preserve"> </w:t>
      </w:r>
      <w:r w:rsidRPr="00511E1A">
        <w:rPr>
          <w:rFonts w:ascii="Palatino Linotype" w:hAnsi="Palatino Linotype"/>
          <w:sz w:val="18"/>
          <w:szCs w:val="18"/>
          <w:lang w:val="en-US"/>
        </w:rPr>
        <w:t xml:space="preserve">PhD diss diss. </w:t>
      </w:r>
      <w:r w:rsidRPr="00511E1A">
        <w:rPr>
          <w:rFonts w:ascii="Palatino Linotype" w:hAnsi="Palatino Linotype"/>
          <w:sz w:val="18"/>
          <w:szCs w:val="18"/>
          <w:lang w:val="en-GB"/>
        </w:rPr>
        <w:t xml:space="preserve">Baylor University, 2007. </w:t>
      </w:r>
      <w:r w:rsidRPr="00511E1A">
        <w:rPr>
          <w:rFonts w:ascii="Palatino Linotype" w:hAnsi="Palatino Linotype"/>
          <w:sz w:val="18"/>
          <w:szCs w:val="18"/>
        </w:rPr>
        <w:t>Έχει</w:t>
      </w:r>
      <w:r w:rsidRPr="00466E31">
        <w:rPr>
          <w:rFonts w:ascii="Palatino Linotype" w:hAnsi="Palatino Linotype"/>
          <w:sz w:val="18"/>
          <w:szCs w:val="18"/>
        </w:rPr>
        <w:t xml:space="preserve"> </w:t>
      </w:r>
      <w:r w:rsidRPr="00511E1A">
        <w:rPr>
          <w:rFonts w:ascii="Palatino Linotype" w:hAnsi="Palatino Linotype"/>
          <w:sz w:val="18"/>
          <w:szCs w:val="18"/>
        </w:rPr>
        <w:t>ληφθεί</w:t>
      </w:r>
      <w:r w:rsidRPr="00466E31">
        <w:rPr>
          <w:rFonts w:ascii="Palatino Linotype" w:hAnsi="Palatino Linotype"/>
          <w:sz w:val="18"/>
          <w:szCs w:val="18"/>
        </w:rPr>
        <w:t xml:space="preserve"> </w:t>
      </w:r>
      <w:r w:rsidRPr="00511E1A">
        <w:rPr>
          <w:rFonts w:ascii="Palatino Linotype" w:hAnsi="Palatino Linotype"/>
          <w:sz w:val="18"/>
          <w:szCs w:val="18"/>
        </w:rPr>
        <w:t>από</w:t>
      </w:r>
      <w:r w:rsidRPr="00466E31">
        <w:rPr>
          <w:rFonts w:ascii="Palatino Linotype" w:hAnsi="Palatino Linotype"/>
          <w:sz w:val="18"/>
          <w:szCs w:val="18"/>
        </w:rPr>
        <w:t xml:space="preserve"> </w:t>
      </w:r>
      <w:r w:rsidRPr="00511E1A">
        <w:rPr>
          <w:rFonts w:ascii="Palatino Linotype" w:hAnsi="Palatino Linotype"/>
          <w:sz w:val="18"/>
          <w:szCs w:val="18"/>
          <w:lang w:val="en-GB"/>
        </w:rPr>
        <w:t>http</w:t>
      </w:r>
      <w:r w:rsidRPr="00466E31">
        <w:rPr>
          <w:rFonts w:ascii="Palatino Linotype" w:hAnsi="Palatino Linotype"/>
          <w:sz w:val="18"/>
          <w:szCs w:val="18"/>
        </w:rPr>
        <w:t>://</w:t>
      </w:r>
      <w:r w:rsidRPr="00511E1A">
        <w:rPr>
          <w:rFonts w:ascii="Palatino Linotype" w:hAnsi="Palatino Linotype"/>
          <w:sz w:val="18"/>
          <w:szCs w:val="18"/>
          <w:lang w:val="en-GB"/>
        </w:rPr>
        <w:t>www</w:t>
      </w:r>
      <w:r w:rsidRPr="00466E31">
        <w:rPr>
          <w:rFonts w:ascii="Palatino Linotype" w:hAnsi="Palatino Linotype"/>
          <w:sz w:val="18"/>
          <w:szCs w:val="18"/>
        </w:rPr>
        <w:t>.</w:t>
      </w:r>
      <w:r w:rsidRPr="00511E1A">
        <w:rPr>
          <w:rFonts w:ascii="Palatino Linotype" w:hAnsi="Palatino Linotype"/>
          <w:sz w:val="18"/>
          <w:szCs w:val="18"/>
          <w:lang w:val="en-GB"/>
        </w:rPr>
        <w:t>ntgateway</w:t>
      </w:r>
      <w:r w:rsidRPr="00466E31">
        <w:rPr>
          <w:rFonts w:ascii="Palatino Linotype" w:hAnsi="Palatino Linotype"/>
          <w:sz w:val="18"/>
          <w:szCs w:val="18"/>
        </w:rPr>
        <w:t>.</w:t>
      </w:r>
      <w:r w:rsidRPr="00511E1A">
        <w:rPr>
          <w:rFonts w:ascii="Palatino Linotype" w:hAnsi="Palatino Linotype"/>
          <w:sz w:val="18"/>
          <w:szCs w:val="18"/>
          <w:lang w:val="en-GB"/>
        </w:rPr>
        <w:t>com</w:t>
      </w:r>
      <w:r w:rsidRPr="00466E31">
        <w:rPr>
          <w:rFonts w:ascii="Palatino Linotype" w:hAnsi="Palatino Linotype"/>
          <w:sz w:val="18"/>
          <w:szCs w:val="18"/>
        </w:rPr>
        <w:t>/</w:t>
      </w:r>
      <w:r w:rsidRPr="00511E1A">
        <w:rPr>
          <w:rFonts w:ascii="Palatino Linotype" w:hAnsi="Palatino Linotype"/>
          <w:sz w:val="18"/>
          <w:szCs w:val="18"/>
          <w:lang w:val="en-GB"/>
        </w:rPr>
        <w:t>gospel</w:t>
      </w:r>
      <w:r w:rsidRPr="00466E31">
        <w:rPr>
          <w:rFonts w:ascii="Palatino Linotype" w:hAnsi="Palatino Linotype"/>
          <w:sz w:val="18"/>
          <w:szCs w:val="18"/>
        </w:rPr>
        <w:t>-</w:t>
      </w:r>
      <w:r w:rsidRPr="00511E1A">
        <w:rPr>
          <w:rFonts w:ascii="Palatino Linotype" w:hAnsi="Palatino Linotype"/>
          <w:sz w:val="18"/>
          <w:szCs w:val="18"/>
          <w:lang w:val="en-GB"/>
        </w:rPr>
        <w:t>and</w:t>
      </w:r>
      <w:r w:rsidRPr="00466E31">
        <w:rPr>
          <w:rFonts w:ascii="Palatino Linotype" w:hAnsi="Palatino Linotype"/>
          <w:sz w:val="18"/>
          <w:szCs w:val="18"/>
        </w:rPr>
        <w:t>-</w:t>
      </w:r>
      <w:r w:rsidRPr="00511E1A">
        <w:rPr>
          <w:rFonts w:ascii="Palatino Linotype" w:hAnsi="Palatino Linotype"/>
          <w:sz w:val="18"/>
          <w:szCs w:val="18"/>
          <w:lang w:val="en-GB"/>
        </w:rPr>
        <w:t>acts</w:t>
      </w:r>
      <w:r w:rsidRPr="00466E31">
        <w:rPr>
          <w:rFonts w:ascii="Palatino Linotype" w:hAnsi="Palatino Linotype"/>
          <w:sz w:val="18"/>
          <w:szCs w:val="18"/>
        </w:rPr>
        <w:t>/</w:t>
      </w:r>
      <w:r w:rsidRPr="00511E1A">
        <w:rPr>
          <w:rFonts w:ascii="Palatino Linotype" w:hAnsi="Palatino Linotype"/>
          <w:sz w:val="18"/>
          <w:szCs w:val="18"/>
          <w:lang w:val="en-GB"/>
        </w:rPr>
        <w:t>luke</w:t>
      </w:r>
      <w:r w:rsidRPr="00466E31">
        <w:rPr>
          <w:rFonts w:ascii="Palatino Linotype" w:hAnsi="Palatino Linotype"/>
          <w:sz w:val="18"/>
          <w:szCs w:val="18"/>
        </w:rPr>
        <w:t>-</w:t>
      </w:r>
      <w:r w:rsidRPr="00511E1A">
        <w:rPr>
          <w:rFonts w:ascii="Palatino Linotype" w:hAnsi="Palatino Linotype"/>
          <w:sz w:val="18"/>
          <w:szCs w:val="18"/>
          <w:lang w:val="en-GB"/>
        </w:rPr>
        <w:t>and</w:t>
      </w:r>
      <w:r w:rsidRPr="00466E31">
        <w:rPr>
          <w:rFonts w:ascii="Palatino Linotype" w:hAnsi="Palatino Linotype"/>
          <w:sz w:val="18"/>
          <w:szCs w:val="18"/>
        </w:rPr>
        <w:t>-</w:t>
      </w:r>
      <w:r w:rsidRPr="00511E1A">
        <w:rPr>
          <w:rFonts w:ascii="Palatino Linotype" w:hAnsi="Palatino Linotype"/>
          <w:sz w:val="18"/>
          <w:szCs w:val="18"/>
          <w:lang w:val="en-GB"/>
        </w:rPr>
        <w:t>acts</w:t>
      </w:r>
      <w:r w:rsidRPr="00466E31">
        <w:rPr>
          <w:rFonts w:ascii="Palatino Linotype" w:hAnsi="Palatino Linotype"/>
          <w:sz w:val="18"/>
          <w:szCs w:val="18"/>
        </w:rPr>
        <w:t>/</w:t>
      </w:r>
      <w:r w:rsidRPr="00511E1A">
        <w:rPr>
          <w:rFonts w:ascii="Palatino Linotype" w:hAnsi="Palatino Linotype"/>
          <w:sz w:val="18"/>
          <w:szCs w:val="18"/>
          <w:lang w:val="en-GB"/>
        </w:rPr>
        <w:t>books</w:t>
      </w:r>
      <w:r w:rsidRPr="00466E31">
        <w:rPr>
          <w:rFonts w:ascii="Palatino Linotype" w:hAnsi="Palatino Linotype"/>
          <w:sz w:val="18"/>
          <w:szCs w:val="18"/>
        </w:rPr>
        <w:t>-</w:t>
      </w:r>
      <w:r w:rsidRPr="00511E1A">
        <w:rPr>
          <w:rFonts w:ascii="Palatino Linotype" w:hAnsi="Palatino Linotype"/>
          <w:sz w:val="18"/>
          <w:szCs w:val="18"/>
          <w:lang w:val="en-GB"/>
        </w:rPr>
        <w:t>and</w:t>
      </w:r>
      <w:r w:rsidRPr="00466E31">
        <w:rPr>
          <w:rFonts w:ascii="Palatino Linotype" w:hAnsi="Palatino Linotype"/>
          <w:sz w:val="18"/>
          <w:szCs w:val="18"/>
        </w:rPr>
        <w:t>-</w:t>
      </w:r>
      <w:r w:rsidRPr="00511E1A">
        <w:rPr>
          <w:rFonts w:ascii="Palatino Linotype" w:hAnsi="Palatino Linotype"/>
          <w:sz w:val="18"/>
          <w:szCs w:val="18"/>
          <w:lang w:val="en-GB"/>
        </w:rPr>
        <w:t>articles</w:t>
      </w:r>
      <w:r w:rsidRPr="00466E31">
        <w:rPr>
          <w:rFonts w:ascii="Palatino Linotype" w:hAnsi="Palatino Linotype"/>
          <w:sz w:val="18"/>
          <w:szCs w:val="18"/>
        </w:rPr>
        <w:t>/ (</w:t>
      </w:r>
      <w:r w:rsidRPr="00511E1A">
        <w:rPr>
          <w:rFonts w:ascii="Palatino Linotype" w:hAnsi="Palatino Linotype"/>
          <w:sz w:val="18"/>
          <w:szCs w:val="18"/>
        </w:rPr>
        <w:t>ημερ</w:t>
      </w:r>
      <w:r w:rsidRPr="00466E31">
        <w:rPr>
          <w:rFonts w:ascii="Palatino Linotype" w:hAnsi="Palatino Linotype"/>
          <w:sz w:val="18"/>
          <w:szCs w:val="18"/>
        </w:rPr>
        <w:t xml:space="preserve">. </w:t>
      </w:r>
      <w:r w:rsidRPr="00511E1A">
        <w:rPr>
          <w:rFonts w:ascii="Palatino Linotype" w:hAnsi="Palatino Linotype"/>
          <w:sz w:val="18"/>
          <w:szCs w:val="18"/>
        </w:rPr>
        <w:t>ανάκτησης</w:t>
      </w:r>
      <w:r w:rsidRPr="00466E31">
        <w:rPr>
          <w:rFonts w:ascii="Palatino Linotype" w:hAnsi="Palatino Linotype"/>
          <w:sz w:val="18"/>
          <w:szCs w:val="18"/>
        </w:rPr>
        <w:t xml:space="preserve"> 1.2.2012).</w:t>
      </w:r>
    </w:p>
  </w:footnote>
  <w:footnote w:id="1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Arial"/>
          <w:sz w:val="18"/>
          <w:szCs w:val="18"/>
          <w:lang w:bidi="he-IL"/>
        </w:rPr>
        <w:t>Και</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ο</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Ιουστίνος</w:t>
      </w:r>
      <w:r w:rsidRPr="00466E31">
        <w:rPr>
          <w:rFonts w:ascii="Palatino Linotype" w:hAnsi="Palatino Linotype"/>
          <w:sz w:val="18"/>
          <w:szCs w:val="18"/>
          <w:lang w:bidi="he-IL"/>
        </w:rPr>
        <w:t xml:space="preserve"> (+ 165 </w:t>
      </w:r>
      <w:r w:rsidRPr="00511E1A">
        <w:rPr>
          <w:rFonts w:ascii="Palatino Linotype" w:hAnsi="Palatino Linotype"/>
          <w:sz w:val="18"/>
          <w:szCs w:val="18"/>
          <w:lang w:bidi="he-IL"/>
        </w:rPr>
        <w:t>μ</w:t>
      </w:r>
      <w:r w:rsidRPr="00466E31">
        <w:rPr>
          <w:rFonts w:ascii="Palatino Linotype" w:hAnsi="Palatino Linotype"/>
          <w:sz w:val="18"/>
          <w:szCs w:val="18"/>
          <w:lang w:bidi="he-IL"/>
        </w:rPr>
        <w:t>.</w:t>
      </w:r>
      <w:r w:rsidRPr="00511E1A">
        <w:rPr>
          <w:rFonts w:ascii="Palatino Linotype" w:hAnsi="Palatino Linotype"/>
          <w:sz w:val="18"/>
          <w:szCs w:val="18"/>
          <w:lang w:bidi="he-IL"/>
        </w:rPr>
        <w:t>Χ</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υπογραμμίζει</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την</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εξορκιστική</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δύναμη</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του</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ονόματος</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του</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Ι</w:t>
      </w:r>
      <w:r w:rsidRPr="00466E31">
        <w:rPr>
          <w:rFonts w:ascii="Palatino Linotype" w:hAnsi="Palatino Linotype"/>
          <w:sz w:val="18"/>
          <w:szCs w:val="18"/>
          <w:lang w:bidi="he-IL"/>
        </w:rPr>
        <w:t xml:space="preserve">. </w:t>
      </w:r>
      <w:r w:rsidRPr="00511E1A">
        <w:rPr>
          <w:rFonts w:ascii="Palatino Linotype" w:hAnsi="Palatino Linotype"/>
          <w:sz w:val="18"/>
          <w:szCs w:val="18"/>
          <w:lang w:bidi="he-IL"/>
        </w:rPr>
        <w:t>Χριστού</w:t>
      </w:r>
      <w:r w:rsidRPr="00466E31">
        <w:rPr>
          <w:rFonts w:ascii="Palatino Linotype" w:hAnsi="Palatino Linotype"/>
          <w:sz w:val="18"/>
          <w:szCs w:val="18"/>
          <w:lang w:bidi="he-IL"/>
        </w:rPr>
        <w:t>:</w:t>
      </w:r>
      <w:r w:rsidRPr="00466E31">
        <w:rPr>
          <w:rFonts w:ascii="Palatino Linotype" w:hAnsi="Palatino Linotype" w:cs="Arial"/>
          <w:sz w:val="18"/>
          <w:szCs w:val="18"/>
        </w:rPr>
        <w:t xml:space="preserve"> </w:t>
      </w:r>
      <w:r w:rsidRPr="00511E1A">
        <w:rPr>
          <w:rFonts w:ascii="Palatino Linotype" w:hAnsi="Palatino Linotype" w:cs="Silver Humana"/>
          <w:i/>
          <w:sz w:val="18"/>
          <w:szCs w:val="18"/>
        </w:rPr>
        <w:t>δαιμονιολήπτους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γὰρ</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πολλοὺς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κατὰ</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πάντα</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τὸν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κόσμον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τῇ</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ὑμετέρᾳ</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πόλει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πολλοὶ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ἡμετέρων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ἀνθρώπων͵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Χριστιανῶν͵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ἐπορκίζοντες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κατὰ</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τοῦ</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ὀνόματος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Ἰησοῦ</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Χριστοῦ͵</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τοῦ</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σταυρωθέντος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ἐπὶ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Ποντίου</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Πιλάτου͵</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ὑπὸ</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ἄλλων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πάντων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ἐπορκιστῶν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ἐπᾳστῶν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φαρμακευτῶν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μὴ</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ἰαθέντας͵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ἰάσαντο</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ἔτι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νῦν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ἰῶνται͵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καταργοῦντες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ἐκδιώκοντες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τοὺς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κατέχοντας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τοὺς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ἀνθρώπους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δαίμονας</w:t>
      </w:r>
      <w:r w:rsidRPr="00466E31">
        <w:rPr>
          <w:rFonts w:ascii="Palatino Linotype" w:hAnsi="Palatino Linotype" w:cs="Silver Humana"/>
          <w:i/>
          <w:sz w:val="18"/>
          <w:szCs w:val="18"/>
        </w:rPr>
        <w:t xml:space="preserve"> </w:t>
      </w:r>
      <w:r w:rsidRPr="00466E31">
        <w:rPr>
          <w:rFonts w:ascii="Palatino Linotype" w:hAnsi="Palatino Linotype" w:cs="Silver Humana"/>
          <w:sz w:val="18"/>
          <w:szCs w:val="18"/>
        </w:rPr>
        <w:t>(</w:t>
      </w:r>
      <w:r w:rsidRPr="00511E1A">
        <w:rPr>
          <w:rFonts w:ascii="Palatino Linotype" w:hAnsi="Palatino Linotype" w:cs="Silver Humana"/>
          <w:sz w:val="18"/>
          <w:szCs w:val="18"/>
        </w:rPr>
        <w:t>Β</w:t>
      </w:r>
      <w:r w:rsidRPr="00466E31">
        <w:rPr>
          <w:rFonts w:ascii="Palatino Linotype" w:hAnsi="Palatino Linotype" w:cs="Silver Humana"/>
          <w:sz w:val="18"/>
          <w:szCs w:val="18"/>
        </w:rPr>
        <w:t>’</w:t>
      </w:r>
      <w:r w:rsidRPr="00511E1A">
        <w:rPr>
          <w:rFonts w:ascii="Palatino Linotype" w:hAnsi="Palatino Linotype" w:cs="Silver Humana"/>
          <w:sz w:val="18"/>
          <w:szCs w:val="18"/>
        </w:rPr>
        <w:t>Απολ</w:t>
      </w:r>
      <w:r w:rsidRPr="00466E31">
        <w:rPr>
          <w:rFonts w:ascii="Palatino Linotype" w:hAnsi="Palatino Linotype" w:cs="Silver Humana"/>
          <w:sz w:val="18"/>
          <w:szCs w:val="18"/>
        </w:rPr>
        <w:t>. 6.6</w:t>
      </w:r>
      <w:r w:rsidRPr="00466E31">
        <w:rPr>
          <w:rFonts w:ascii="Palatino Linotype" w:hAnsi="Palatino Linotype" w:cs="Silver Humana"/>
          <w:sz w:val="18"/>
          <w:szCs w:val="18"/>
          <w:vertAlign w:val="superscript"/>
        </w:rPr>
        <w:t>.</w:t>
      </w:r>
      <w:r w:rsidRPr="00466E31">
        <w:rPr>
          <w:rFonts w:ascii="Palatino Linotype" w:hAnsi="Palatino Linotype" w:cs="Silver Humana"/>
          <w:sz w:val="18"/>
          <w:szCs w:val="18"/>
        </w:rPr>
        <w:t xml:space="preserve"> </w:t>
      </w:r>
      <w:r w:rsidRPr="00511E1A">
        <w:rPr>
          <w:rFonts w:ascii="Palatino Linotype" w:hAnsi="Palatino Linotype" w:cs="Silver Humana"/>
          <w:sz w:val="18"/>
          <w:szCs w:val="18"/>
        </w:rPr>
        <w:t>Διάλ. 30.3</w:t>
      </w:r>
      <w:r w:rsidRPr="00511E1A">
        <w:rPr>
          <w:rFonts w:ascii="Palatino Linotype" w:hAnsi="Palatino Linotype" w:cs="Silver Humana"/>
          <w:sz w:val="18"/>
          <w:szCs w:val="18"/>
          <w:vertAlign w:val="superscript"/>
        </w:rPr>
        <w:t>.</w:t>
      </w:r>
      <w:r w:rsidRPr="00511E1A">
        <w:rPr>
          <w:rFonts w:ascii="Palatino Linotype" w:hAnsi="Palatino Linotype" w:cs="Silver Humana"/>
          <w:sz w:val="18"/>
          <w:szCs w:val="18"/>
        </w:rPr>
        <w:t xml:space="preserve"> 70.6</w:t>
      </w:r>
      <w:r w:rsidRPr="00511E1A">
        <w:rPr>
          <w:rFonts w:ascii="Palatino Linotype" w:hAnsi="Palatino Linotype" w:cs="Silver Humana"/>
          <w:sz w:val="18"/>
          <w:szCs w:val="18"/>
          <w:vertAlign w:val="superscript"/>
        </w:rPr>
        <w:t>.</w:t>
      </w:r>
      <w:r w:rsidRPr="00511E1A">
        <w:rPr>
          <w:rFonts w:ascii="Palatino Linotype" w:hAnsi="Palatino Linotype" w:cs="Silver Humana"/>
          <w:sz w:val="18"/>
          <w:szCs w:val="18"/>
        </w:rPr>
        <w:t xml:space="preserve"> 85.2)</w:t>
      </w:r>
      <w:r w:rsidRPr="00511E1A">
        <w:rPr>
          <w:rFonts w:ascii="Palatino Linotype" w:hAnsi="Palatino Linotype" w:cs="Silver Humana"/>
          <w:i/>
          <w:sz w:val="18"/>
          <w:szCs w:val="18"/>
        </w:rPr>
        <w:t>.</w:t>
      </w:r>
      <w:r w:rsidRPr="00511E1A">
        <w:rPr>
          <w:rFonts w:ascii="Palatino Linotype" w:hAnsi="Palatino Linotype" w:cs="Silver Humana"/>
          <w:sz w:val="18"/>
          <w:szCs w:val="18"/>
        </w:rPr>
        <w:t xml:space="preserve"> Πρβλ. Γ. Φίλια, Οι εξορκισμοί ως θεραπευτική λειτουργική δραστηριότητα, </w:t>
      </w:r>
      <w:r w:rsidRPr="00511E1A">
        <w:rPr>
          <w:rFonts w:ascii="Palatino Linotype" w:hAnsi="Palatino Linotype" w:cs="Silver Humana"/>
          <w:i/>
          <w:sz w:val="18"/>
          <w:szCs w:val="18"/>
        </w:rPr>
        <w:t>Η Υγεία και η Ασθένεια στη Λειτουργική ζωή της Εκκλησίας</w:t>
      </w:r>
      <w:r w:rsidRPr="00511E1A">
        <w:rPr>
          <w:rFonts w:ascii="Palatino Linotype" w:hAnsi="Palatino Linotype" w:cs="Silver Humana"/>
          <w:sz w:val="18"/>
          <w:szCs w:val="18"/>
        </w:rPr>
        <w:t>. Πρακτικά Ι’ Πανελληνίου Λειτουργικού Συμποσίου στελεχών Ι. Μητροπόλεων, Αθήνα: Κλάδος Εκδόσεων της Επικοινωνιακής και Μορφωτικής Υπηρεσίας της Εκκλησίας της Ελλάδος 2009, 313-357.</w:t>
      </w:r>
    </w:p>
  </w:footnote>
  <w:footnote w:id="1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i/>
          <w:sz w:val="18"/>
          <w:szCs w:val="18"/>
        </w:rPr>
        <w:t xml:space="preserve">Σάτραι δὲ οὐδενός κω ἀνθρώπων ὑπήκοοι ἐγένοντο ὅσον ἡμεῖς ἴδμεν͵ ἀλλὰ διατελέουσι τὸ μέχρι ἐμέο αἰεὶ ἐόντες ἐλεύθεροι μοῦνοι Θρηίκων· οἰκέουσί τε γὰρ ὄρεα ὑψηλά͵ ἴδῃσί τε παντοίῃσι καὶ χιόνι συνηρεφέα͵ καί εἰσι τὰ πολέμια ἄκροι. </w:t>
      </w:r>
      <w:r w:rsidRPr="00511E1A">
        <w:rPr>
          <w:rFonts w:ascii="Palatino Linotype" w:hAnsi="Palatino Linotype" w:cs="Silver Humana"/>
          <w:b/>
          <w:i/>
          <w:sz w:val="18"/>
          <w:szCs w:val="18"/>
        </w:rPr>
        <w:t>Οὗτοι οἱ τοῦ Διονύσου τὸ μαντήιόν εἰσι ἐκτημένοι</w:t>
      </w:r>
      <w:r w:rsidRPr="00511E1A">
        <w:rPr>
          <w:rFonts w:ascii="Palatino Linotype" w:hAnsi="Palatino Linotype" w:cs="Silver Humana"/>
          <w:i/>
          <w:sz w:val="18"/>
          <w:szCs w:val="18"/>
        </w:rPr>
        <w:t xml:space="preserve">· τὸ δὲ μαντήιον τοῦτο ἐστὶ μὲν ἐπὶ τῶν ὀρέων τῶν ὑψηλοτάτων· Βησσοὶ δὲ τῶν Σατρέων εἰσὶ οἱ προφητεύοντες τοῦ ἱροῦ͵ </w:t>
      </w:r>
      <w:r w:rsidRPr="00511E1A">
        <w:rPr>
          <w:rFonts w:ascii="Palatino Linotype" w:hAnsi="Palatino Linotype" w:cs="Silver Humana"/>
          <w:b/>
          <w:i/>
          <w:sz w:val="18"/>
          <w:szCs w:val="18"/>
        </w:rPr>
        <w:t>πρόμαντις δὲ ἡ χρέωσα κατά περ ἐν Δελφοῖσι͵ καὶ οὐδὲν ποικιλώτερον</w:t>
      </w:r>
      <w:r w:rsidRPr="00511E1A">
        <w:rPr>
          <w:rFonts w:ascii="Palatino Linotype" w:hAnsi="Palatino Linotype" w:cs="Silver Humana"/>
          <w:i/>
          <w:sz w:val="18"/>
          <w:szCs w:val="18"/>
        </w:rPr>
        <w:t xml:space="preserve"> </w:t>
      </w:r>
      <w:r w:rsidRPr="00511E1A">
        <w:rPr>
          <w:rFonts w:ascii="Palatino Linotype" w:hAnsi="Palatino Linotype" w:cs="Arial"/>
          <w:sz w:val="18"/>
          <w:szCs w:val="18"/>
        </w:rPr>
        <w:t>(7. 111)</w:t>
      </w:r>
      <w:r w:rsidRPr="00511E1A">
        <w:rPr>
          <w:rFonts w:ascii="Palatino Linotype" w:hAnsi="Palatino Linotype" w:cs="Silver Humana"/>
          <w:i/>
          <w:sz w:val="18"/>
          <w:szCs w:val="18"/>
        </w:rPr>
        <w:t>.</w:t>
      </w:r>
    </w:p>
  </w:footnote>
  <w:footnote w:id="171">
    <w:p w:rsidR="00B80A4B" w:rsidRPr="00511E1A" w:rsidRDefault="00B80A4B" w:rsidP="00791731">
      <w:pPr>
        <w:pStyle w:val="a4"/>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rPr>
        <w:t xml:space="preserve"> Ο </w:t>
      </w:r>
      <w:r w:rsidRPr="00511E1A">
        <w:rPr>
          <w:rFonts w:ascii="Palatino Linotype" w:hAnsi="Palatino Linotype" w:cs="Arial"/>
          <w:sz w:val="18"/>
          <w:szCs w:val="18"/>
          <w:lang w:val="de-DE"/>
        </w:rPr>
        <w:t>Daniel</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R</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Schwartz</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The</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Accusation</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and</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the</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Accusers</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at</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Philippi</w:t>
      </w:r>
      <w:r w:rsidRPr="00511E1A">
        <w:rPr>
          <w:rFonts w:ascii="Palatino Linotype" w:hAnsi="Palatino Linotype" w:cs="Arial"/>
          <w:sz w:val="18"/>
          <w:szCs w:val="18"/>
        </w:rPr>
        <w:t xml:space="preserve"> (</w:t>
      </w:r>
      <w:r w:rsidRPr="00511E1A">
        <w:rPr>
          <w:rFonts w:ascii="Palatino Linotype" w:hAnsi="Palatino Linotype" w:cs="Arial"/>
          <w:sz w:val="18"/>
          <w:szCs w:val="18"/>
          <w:lang w:val="de-DE"/>
        </w:rPr>
        <w:t>Acts</w:t>
      </w:r>
      <w:r w:rsidRPr="00511E1A">
        <w:rPr>
          <w:rFonts w:ascii="Palatino Linotype" w:hAnsi="Palatino Linotype" w:cs="Arial"/>
          <w:sz w:val="18"/>
          <w:szCs w:val="18"/>
        </w:rPr>
        <w:t xml:space="preserve"> 16,20-21), </w:t>
      </w:r>
      <w:r w:rsidRPr="00511E1A">
        <w:rPr>
          <w:rFonts w:ascii="Palatino Linotype" w:hAnsi="Palatino Linotype" w:cs="Arial"/>
          <w:i/>
          <w:sz w:val="18"/>
          <w:szCs w:val="18"/>
          <w:lang w:val="de-DE"/>
        </w:rPr>
        <w:t>Biblica</w:t>
      </w:r>
      <w:r w:rsidRPr="00511E1A">
        <w:rPr>
          <w:rFonts w:ascii="Palatino Linotype" w:hAnsi="Palatino Linotype" w:cs="Arial"/>
          <w:i/>
          <w:sz w:val="18"/>
          <w:szCs w:val="18"/>
        </w:rPr>
        <w:t xml:space="preserve"> </w:t>
      </w:r>
      <w:r w:rsidRPr="00511E1A">
        <w:rPr>
          <w:rFonts w:ascii="Palatino Linotype" w:hAnsi="Palatino Linotype" w:cs="Arial"/>
          <w:sz w:val="18"/>
          <w:szCs w:val="18"/>
        </w:rPr>
        <w:t xml:space="preserve">65 (1984) 357-363 εκλαμβάνει τη μετοχή </w:t>
      </w:r>
      <w:r w:rsidRPr="00511E1A">
        <w:rPr>
          <w:rFonts w:ascii="Palatino Linotype" w:hAnsi="Palatino Linotype" w:cs="Arial"/>
          <w:i/>
          <w:sz w:val="18"/>
          <w:szCs w:val="18"/>
        </w:rPr>
        <w:t>Ἰουδαῖοι ὑπάρχοντες</w:t>
      </w:r>
      <w:r w:rsidRPr="00511E1A">
        <w:rPr>
          <w:rFonts w:ascii="Palatino Linotype" w:hAnsi="Palatino Linotype" w:cs="Arial"/>
          <w:sz w:val="18"/>
          <w:szCs w:val="18"/>
        </w:rPr>
        <w:t xml:space="preserve"> (κατ’ αντιστοιχία προς το </w:t>
      </w:r>
      <w:r w:rsidRPr="00511E1A">
        <w:rPr>
          <w:rFonts w:ascii="Palatino Linotype" w:hAnsi="Palatino Linotype" w:cs="Arial"/>
          <w:i/>
          <w:sz w:val="18"/>
          <w:szCs w:val="18"/>
        </w:rPr>
        <w:t>Ῥωμαίους</w:t>
      </w:r>
      <w:r w:rsidRPr="00511E1A">
        <w:rPr>
          <w:rFonts w:ascii="Palatino Linotype" w:hAnsi="Palatino Linotype" w:cs="Arial"/>
          <w:sz w:val="18"/>
          <w:szCs w:val="18"/>
        </w:rPr>
        <w:t xml:space="preserve">) όχι ως αιτιολογική αλλά εναντιωματική: </w:t>
      </w:r>
      <w:r w:rsidRPr="00511E1A">
        <w:rPr>
          <w:rFonts w:ascii="Palatino Linotype" w:hAnsi="Palatino Linotype" w:cs="Arial"/>
          <w:i/>
          <w:sz w:val="18"/>
          <w:szCs w:val="18"/>
        </w:rPr>
        <w:t xml:space="preserve">αν και είναι Ιουδαίοι, οπαδοί μιας </w:t>
      </w:r>
      <w:r w:rsidRPr="00511E1A">
        <w:rPr>
          <w:rFonts w:ascii="Palatino Linotype" w:hAnsi="Palatino Linotype" w:cs="Arial"/>
          <w:i/>
          <w:sz w:val="18"/>
          <w:szCs w:val="18"/>
          <w:lang w:val="de-DE"/>
        </w:rPr>
        <w:t>religio</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de-DE"/>
        </w:rPr>
        <w:t>licita</w:t>
      </w:r>
      <w:r w:rsidRPr="00511E1A">
        <w:rPr>
          <w:rFonts w:ascii="Palatino Linotype" w:hAnsi="Palatino Linotype" w:cs="Arial"/>
          <w:i/>
          <w:sz w:val="18"/>
          <w:szCs w:val="18"/>
        </w:rPr>
        <w:t>, διδάσκουν έθη απαγορευμένα στους Ρωμαίους</w:t>
      </w:r>
      <w:r w:rsidRPr="00511E1A">
        <w:rPr>
          <w:rFonts w:ascii="Palatino Linotype" w:hAnsi="Palatino Linotype" w:cs="Arial"/>
          <w:sz w:val="18"/>
          <w:szCs w:val="18"/>
        </w:rPr>
        <w:t xml:space="preserve">. Θεωρεί ότι οι κατήγοροι του Παύλου και του Σίλα ήταν Ιουδαίοι, που εκκλησιάζονταν στην Προσευχή (κάτι το οποίο δεν τεκμαίρεται) αλλά δεν προσηλυτίστηκαν στον Χριστιανισμό. Δεν καταγγέλλουν ως μη σύννομη την ιουδαϊκή θρησκεία, που άλλωστε ήταν νόμιμη και οι Ιουδαίοι μπορούσαν να συγκροτούνται σε </w:t>
      </w:r>
      <w:r w:rsidRPr="00511E1A">
        <w:rPr>
          <w:rFonts w:ascii="Palatino Linotype" w:hAnsi="Palatino Linotype" w:cs="Arial"/>
          <w:sz w:val="18"/>
          <w:szCs w:val="18"/>
          <w:lang w:val="en-US"/>
        </w:rPr>
        <w:t>collegium</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licitum</w:t>
      </w:r>
      <w:r w:rsidRPr="00511E1A">
        <w:rPr>
          <w:rFonts w:ascii="Palatino Linotype" w:hAnsi="Palatino Linotype" w:cs="Arial"/>
          <w:sz w:val="18"/>
          <w:szCs w:val="18"/>
        </w:rPr>
        <w:t xml:space="preserve">, αλλά τις πρακτικές που δίδασκαν και που δεν συνέπιπταν με το Νόμο. Όμως, η διδασκαλία του Παύλου περιοριζόταν αποκλειστικά στους Ιουδαίους των Φιλίππων. Η ιδιοκτησία δε δούλης και η εκμετάλλευση του μαντικού πνεύματος δεν αναιρούν την ιουδαϊκή τους ταυτότητα, καθώς η σχέση των Ιουδαίων με τη μαγεία είναι στενή. Στις απόψεις αυτές του </w:t>
      </w:r>
      <w:r w:rsidRPr="00511E1A">
        <w:rPr>
          <w:rFonts w:ascii="Palatino Linotype" w:hAnsi="Palatino Linotype" w:cs="Arial"/>
          <w:sz w:val="18"/>
          <w:szCs w:val="18"/>
          <w:lang w:val="en-US"/>
        </w:rPr>
        <w:t>Schwartz</w:t>
      </w:r>
      <w:r w:rsidRPr="00511E1A">
        <w:rPr>
          <w:rFonts w:ascii="Palatino Linotype" w:hAnsi="Palatino Linotype" w:cs="Arial"/>
          <w:sz w:val="18"/>
          <w:szCs w:val="18"/>
        </w:rPr>
        <w:t xml:space="preserve"> αντιτίθεται ο </w:t>
      </w:r>
      <w:r w:rsidRPr="00511E1A">
        <w:rPr>
          <w:rFonts w:ascii="Palatino Linotype" w:hAnsi="Palatino Linotype" w:cs="Arial"/>
          <w:sz w:val="18"/>
          <w:szCs w:val="18"/>
          <w:lang w:val="en-GB"/>
        </w:rPr>
        <w:t>De</w:t>
      </w:r>
      <w:r w:rsidRPr="00511E1A">
        <w:rPr>
          <w:rFonts w:ascii="Palatino Linotype" w:hAnsi="Palatino Linotype" w:cs="Arial"/>
          <w:sz w:val="18"/>
          <w:szCs w:val="18"/>
        </w:rPr>
        <w:t xml:space="preserve"> </w:t>
      </w:r>
      <w:r w:rsidRPr="00511E1A">
        <w:rPr>
          <w:rFonts w:ascii="Palatino Linotype" w:hAnsi="Palatino Linotype" w:cs="Arial"/>
          <w:sz w:val="18"/>
          <w:szCs w:val="18"/>
          <w:lang w:val="en-GB"/>
        </w:rPr>
        <w:t>Vos</w:t>
      </w:r>
      <w:r w:rsidRPr="00511E1A">
        <w:rPr>
          <w:rFonts w:ascii="Palatino Linotype" w:hAnsi="Palatino Linotype" w:cs="Arial"/>
          <w:sz w:val="18"/>
          <w:szCs w:val="18"/>
        </w:rPr>
        <w:t xml:space="preserve"> </w:t>
      </w:r>
      <w:r w:rsidRPr="00511E1A">
        <w:rPr>
          <w:rFonts w:ascii="Palatino Linotype" w:hAnsi="Palatino Linotype" w:cs="Arial"/>
          <w:sz w:val="18"/>
          <w:szCs w:val="18"/>
          <w:lang w:val="en-GB"/>
        </w:rPr>
        <w:t>Graig</w:t>
      </w:r>
      <w:r w:rsidRPr="00511E1A">
        <w:rPr>
          <w:rFonts w:ascii="Palatino Linotype" w:hAnsi="Palatino Linotype" w:cs="Arial"/>
          <w:sz w:val="18"/>
          <w:szCs w:val="18"/>
        </w:rPr>
        <w:t xml:space="preserve">, στο άρθρο του </w:t>
      </w:r>
      <w:r w:rsidRPr="00511E1A">
        <w:rPr>
          <w:rFonts w:ascii="Palatino Linotype" w:hAnsi="Palatino Linotype" w:cs="Arial"/>
          <w:iCs/>
          <w:sz w:val="18"/>
          <w:szCs w:val="18"/>
          <w:lang w:val="en-GB"/>
        </w:rPr>
        <w:t>Finding</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GB"/>
        </w:rPr>
        <w:t>a</w:t>
      </w:r>
      <w:r w:rsidRPr="00511E1A">
        <w:rPr>
          <w:rFonts w:ascii="Palatino Linotype" w:hAnsi="Palatino Linotype" w:cs="Arial"/>
          <w:iCs/>
          <w:sz w:val="18"/>
          <w:szCs w:val="18"/>
        </w:rPr>
        <w:t xml:space="preserve"> </w:t>
      </w:r>
      <w:r w:rsidRPr="00511E1A">
        <w:rPr>
          <w:rFonts w:ascii="Palatino Linotype" w:hAnsi="Palatino Linotype" w:cs="Arial"/>
          <w:iCs/>
          <w:caps/>
          <w:sz w:val="18"/>
          <w:szCs w:val="18"/>
          <w:lang w:val="en-GB"/>
        </w:rPr>
        <w:t>c</w:t>
      </w:r>
      <w:r w:rsidRPr="00511E1A">
        <w:rPr>
          <w:rFonts w:ascii="Palatino Linotype" w:hAnsi="Palatino Linotype" w:cs="Arial"/>
          <w:iCs/>
          <w:sz w:val="18"/>
          <w:szCs w:val="18"/>
          <w:lang w:val="en-GB"/>
        </w:rPr>
        <w:t>harge</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GB"/>
        </w:rPr>
        <w:t>that</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GB"/>
        </w:rPr>
        <w:t>fits</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The</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Accusation</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Against</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Paul</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and</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Silas</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at</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Philippi</w:t>
      </w:r>
      <w:r w:rsidRPr="00511E1A">
        <w:rPr>
          <w:rFonts w:ascii="Palatino Linotype" w:hAnsi="Palatino Linotype" w:cs="Arial"/>
          <w:iCs/>
          <w:sz w:val="18"/>
          <w:szCs w:val="18"/>
        </w:rPr>
        <w:t xml:space="preserve"> (</w:t>
      </w:r>
      <w:r w:rsidRPr="00511E1A">
        <w:rPr>
          <w:rFonts w:ascii="Palatino Linotype" w:hAnsi="Palatino Linotype" w:cs="Arial"/>
          <w:iCs/>
          <w:sz w:val="18"/>
          <w:szCs w:val="18"/>
          <w:lang w:val="en-US"/>
        </w:rPr>
        <w:t>Acts</w:t>
      </w:r>
      <w:r w:rsidRPr="00511E1A">
        <w:rPr>
          <w:rFonts w:ascii="Palatino Linotype" w:hAnsi="Palatino Linotype" w:cs="Arial"/>
          <w:iCs/>
          <w:sz w:val="18"/>
          <w:szCs w:val="18"/>
        </w:rPr>
        <w:t xml:space="preserve"> 16,19-21), </w:t>
      </w:r>
      <w:r w:rsidRPr="00511E1A">
        <w:rPr>
          <w:rFonts w:ascii="Palatino Linotype" w:hAnsi="Palatino Linotype" w:cs="Arial"/>
          <w:i/>
          <w:iCs/>
          <w:sz w:val="18"/>
          <w:szCs w:val="18"/>
          <w:lang w:val="en-US"/>
        </w:rPr>
        <w:t>JSNT</w:t>
      </w:r>
      <w:r w:rsidRPr="00511E1A">
        <w:rPr>
          <w:rFonts w:ascii="Palatino Linotype" w:hAnsi="Palatino Linotype" w:cs="Arial"/>
          <w:i/>
          <w:iCs/>
          <w:sz w:val="18"/>
          <w:szCs w:val="18"/>
        </w:rPr>
        <w:t xml:space="preserve"> 74 </w:t>
      </w:r>
      <w:r w:rsidRPr="00511E1A">
        <w:rPr>
          <w:rFonts w:ascii="Palatino Linotype" w:hAnsi="Palatino Linotype" w:cs="Arial"/>
          <w:iCs/>
          <w:sz w:val="18"/>
          <w:szCs w:val="18"/>
        </w:rPr>
        <w:t xml:space="preserve">(1999) 51-63, εδώ </w:t>
      </w:r>
      <w:r w:rsidRPr="00511E1A">
        <w:rPr>
          <w:rFonts w:ascii="Palatino Linotype" w:hAnsi="Palatino Linotype" w:cs="Arial"/>
          <w:sz w:val="18"/>
          <w:szCs w:val="18"/>
        </w:rPr>
        <w:t xml:space="preserve">61. </w:t>
      </w:r>
    </w:p>
  </w:footnote>
  <w:footnote w:id="17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Μάλλον δεν πρόκειται για ζευγάρι ή μια οικογένεια αλλά μια εταιρεία (</w:t>
      </w:r>
      <w:r w:rsidRPr="00511E1A">
        <w:rPr>
          <w:rFonts w:ascii="Palatino Linotype" w:hAnsi="Palatino Linotype"/>
          <w:sz w:val="18"/>
          <w:szCs w:val="18"/>
          <w:lang w:val="en-US"/>
        </w:rPr>
        <w:t>consortium</w:t>
      </w:r>
      <w:r w:rsidRPr="00511E1A">
        <w:rPr>
          <w:rFonts w:ascii="Palatino Linotype" w:hAnsi="Palatino Linotype"/>
          <w:sz w:val="18"/>
          <w:szCs w:val="18"/>
        </w:rPr>
        <w:t xml:space="preserve"> Μτ. 6, 24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Λκ. 16, 13) ανθρώπων οι οποίοι δεν αποκλείεται να ήταν και ιερείς κάποιας θεότητας.</w:t>
      </w:r>
    </w:p>
  </w:footnote>
  <w:footnote w:id="173">
    <w:p w:rsidR="00B80A4B" w:rsidRPr="00511E1A" w:rsidRDefault="00B80A4B" w:rsidP="00791731">
      <w:pPr>
        <w:pStyle w:val="a4"/>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rPr>
        <w:t xml:space="preserve">Αξιοσημείωτη η ορολογία που χρησιμοποιεί ο Λουκάς για τους αξιωματούχους της πόλης- στρατιωτικής αποικίας: οι ανώτατοι αξιωματικοί αποκαλούνται </w:t>
      </w:r>
      <w:r w:rsidRPr="00511E1A">
        <w:rPr>
          <w:rFonts w:ascii="Palatino Linotype" w:hAnsi="Palatino Linotype" w:cs="Arial"/>
          <w:i/>
          <w:sz w:val="18"/>
          <w:szCs w:val="18"/>
        </w:rPr>
        <w:t>στρατηγοί</w:t>
      </w:r>
      <w:r w:rsidRPr="00511E1A">
        <w:rPr>
          <w:rFonts w:ascii="Palatino Linotype" w:hAnsi="Palatino Linotype" w:cs="Arial"/>
          <w:sz w:val="18"/>
          <w:szCs w:val="18"/>
        </w:rPr>
        <w:t xml:space="preserve">, οι αξιωματούχοι για την τήρηση της δημόσιας τάξης αποκαλούνται </w:t>
      </w:r>
      <w:r w:rsidRPr="00511E1A">
        <w:rPr>
          <w:rFonts w:ascii="Palatino Linotype" w:hAnsi="Palatino Linotype" w:cs="Arial"/>
          <w:i/>
          <w:sz w:val="18"/>
          <w:szCs w:val="18"/>
        </w:rPr>
        <w:t>ραβδούχοι</w:t>
      </w:r>
      <w:r w:rsidRPr="00511E1A">
        <w:rPr>
          <w:rFonts w:ascii="Palatino Linotype" w:hAnsi="Palatino Linotype" w:cs="Arial"/>
          <w:sz w:val="18"/>
          <w:szCs w:val="18"/>
        </w:rPr>
        <w:t xml:space="preserve"> και ο αξιωματικός της φυλακής </w:t>
      </w:r>
      <w:r w:rsidRPr="00511E1A">
        <w:rPr>
          <w:rFonts w:ascii="Palatino Linotype" w:hAnsi="Palatino Linotype" w:cs="Arial"/>
          <w:i/>
          <w:sz w:val="18"/>
          <w:szCs w:val="18"/>
        </w:rPr>
        <w:t>δεσμοφύλαξ</w:t>
      </w:r>
      <w:r w:rsidRPr="00511E1A">
        <w:rPr>
          <w:rFonts w:ascii="Palatino Linotype" w:hAnsi="Palatino Linotype" w:cs="Arial"/>
          <w:sz w:val="18"/>
          <w:szCs w:val="18"/>
        </w:rPr>
        <w:t xml:space="preserve">. </w:t>
      </w:r>
    </w:p>
    <w:p w:rsidR="00B80A4B" w:rsidRPr="00511E1A" w:rsidRDefault="00B80A4B" w:rsidP="00791731">
      <w:pPr>
        <w:pStyle w:val="a4"/>
        <w:ind w:left="567" w:right="374" w:firstLine="426"/>
        <w:jc w:val="both"/>
        <w:rPr>
          <w:rFonts w:ascii="Palatino Linotype" w:hAnsi="Palatino Linotype" w:cs="Arial"/>
          <w:sz w:val="18"/>
          <w:szCs w:val="18"/>
        </w:rPr>
      </w:pPr>
    </w:p>
    <w:p w:rsidR="00B80A4B" w:rsidRPr="00511E1A" w:rsidRDefault="00B80A4B" w:rsidP="00791731">
      <w:pPr>
        <w:pStyle w:val="a4"/>
        <w:ind w:left="567" w:right="374" w:firstLine="426"/>
        <w:jc w:val="both"/>
        <w:rPr>
          <w:rFonts w:ascii="Palatino Linotype" w:hAnsi="Palatino Linotype"/>
          <w:sz w:val="18"/>
          <w:szCs w:val="18"/>
        </w:rPr>
      </w:pPr>
    </w:p>
  </w:footnote>
  <w:footnote w:id="17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Πρέπει νὰ ληφθεῖ ὑπόψιν ὅτι ὁ Π. ἐφαρμόζοντας τὴ ρητορικὴ τεχνική </w:t>
      </w:r>
      <w:r w:rsidRPr="00511E1A">
        <w:rPr>
          <w:rFonts w:ascii="Palatino Linotype" w:hAnsi="Palatino Linotype"/>
          <w:sz w:val="18"/>
          <w:szCs w:val="18"/>
          <w:lang w:val="de-DE"/>
        </w:rPr>
        <w:t>traductio</w:t>
      </w:r>
      <w:r w:rsidRPr="00511E1A">
        <w:rPr>
          <w:rFonts w:ascii="Palatino Linotype" w:hAnsi="Palatino Linotype"/>
          <w:sz w:val="18"/>
          <w:szCs w:val="18"/>
        </w:rPr>
        <w:t xml:space="preserve"> χρησιμοποιεῖ βασικοὺς ὅρους, ὅπως </w:t>
      </w:r>
      <w:r w:rsidRPr="00511E1A">
        <w:rPr>
          <w:rFonts w:ascii="Palatino Linotype" w:hAnsi="Palatino Linotype"/>
          <w:i/>
          <w:iCs/>
          <w:sz w:val="18"/>
          <w:szCs w:val="18"/>
        </w:rPr>
        <w:t>νόμος, πίστις καὶ δικαιοσύνη</w:t>
      </w:r>
      <w:r w:rsidRPr="00511E1A">
        <w:rPr>
          <w:rFonts w:ascii="Palatino Linotype" w:hAnsi="Palatino Linotype"/>
          <w:sz w:val="18"/>
          <w:szCs w:val="18"/>
        </w:rPr>
        <w:t xml:space="preserve"> ἀκόμη καὶ στὴν ἴδια συνάφεια (Ρωμ. 7, 21) μὲ διαφορετικὴ σημασιολογικὴ χροιά. Σχετικὰ</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traductio </w:t>
      </w:r>
      <w:r w:rsidRPr="00511E1A">
        <w:rPr>
          <w:rFonts w:ascii="Palatino Linotype" w:hAnsi="Palatino Linotype"/>
          <w:sz w:val="18"/>
          <w:szCs w:val="18"/>
        </w:rPr>
        <w:t>βλ</w:t>
      </w:r>
      <w:r w:rsidRPr="00511E1A">
        <w:rPr>
          <w:rFonts w:ascii="Palatino Linotype" w:hAnsi="Palatino Linotype"/>
          <w:sz w:val="18"/>
          <w:szCs w:val="18"/>
          <w:lang w:val="de-DE"/>
        </w:rPr>
        <w:t xml:space="preserve">. Th. Schumacher, Vollendung der Auslegung. Anmerkungen zur Übersetzung des Römerbriefs,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 xml:space="preserve">65 (2010) 174-176, </w:t>
      </w:r>
      <w:r w:rsidRPr="00511E1A">
        <w:rPr>
          <w:rFonts w:ascii="Palatino Linotype" w:hAnsi="Palatino Linotype"/>
          <w:sz w:val="18"/>
          <w:szCs w:val="18"/>
        </w:rPr>
        <w:t>ἐδῶ</w:t>
      </w:r>
      <w:r w:rsidRPr="00511E1A">
        <w:rPr>
          <w:rFonts w:ascii="Palatino Linotype" w:hAnsi="Palatino Linotype"/>
          <w:sz w:val="18"/>
          <w:szCs w:val="18"/>
          <w:lang w:val="de-DE"/>
        </w:rPr>
        <w:t xml:space="preserve"> 176. </w:t>
      </w:r>
      <w:r w:rsidRPr="00511E1A">
        <w:rPr>
          <w:rFonts w:ascii="Palatino Linotype" w:hAnsi="Palatino Linotype"/>
          <w:sz w:val="18"/>
          <w:szCs w:val="18"/>
        </w:rPr>
        <w:t>Ἤδη</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P. Lapide, </w:t>
      </w:r>
      <w:r w:rsidRPr="00511E1A">
        <w:rPr>
          <w:rFonts w:ascii="Palatino Linotype" w:hAnsi="Palatino Linotype"/>
          <w:i/>
          <w:sz w:val="18"/>
          <w:szCs w:val="18"/>
          <w:lang w:val="de-DE"/>
        </w:rPr>
        <w:t>Paulus zwischen Damaskus und Qumran. Fehldeutungen und Übersetzungsfehler</w:t>
      </w:r>
      <w:r w:rsidRPr="00511E1A">
        <w:rPr>
          <w:rFonts w:ascii="Palatino Linotype" w:hAnsi="Palatino Linotype"/>
          <w:sz w:val="18"/>
          <w:szCs w:val="18"/>
          <w:lang w:val="de-DE"/>
        </w:rPr>
        <w:t xml:space="preserve">, Gütersloh: Mohn 1993, 35 </w:t>
      </w:r>
      <w:r w:rsidRPr="00511E1A">
        <w:rPr>
          <w:rFonts w:ascii="Palatino Linotype" w:hAnsi="Palatino Linotype"/>
          <w:sz w:val="18"/>
          <w:szCs w:val="18"/>
        </w:rPr>
        <w:t>εἶχε</w:t>
      </w:r>
      <w:r w:rsidRPr="00511E1A">
        <w:rPr>
          <w:rFonts w:ascii="Palatino Linotype" w:hAnsi="Palatino Linotype"/>
          <w:sz w:val="18"/>
          <w:szCs w:val="18"/>
          <w:lang w:val="de-DE"/>
        </w:rPr>
        <w:t xml:space="preserve"> </w:t>
      </w:r>
      <w:r w:rsidRPr="00511E1A">
        <w:rPr>
          <w:rFonts w:ascii="Palatino Linotype" w:hAnsi="Palatino Linotype"/>
          <w:sz w:val="18"/>
          <w:szCs w:val="18"/>
        </w:rPr>
        <w:t>ἐπισημάνει</w:t>
      </w:r>
      <w:r w:rsidRPr="00511E1A">
        <w:rPr>
          <w:rFonts w:ascii="Palatino Linotype" w:hAnsi="Palatino Linotype"/>
          <w:sz w:val="18"/>
          <w:szCs w:val="18"/>
          <w:lang w:val="de-DE"/>
        </w:rPr>
        <w:t xml:space="preserve"> </w:t>
      </w:r>
      <w:r w:rsidRPr="00511E1A">
        <w:rPr>
          <w:rFonts w:ascii="Palatino Linotype" w:hAnsi="Palatino Linotype"/>
          <w:sz w:val="18"/>
          <w:szCs w:val="18"/>
        </w:rPr>
        <w:t>ὅτι</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ὅρος</w:t>
      </w:r>
      <w:r w:rsidRPr="00511E1A">
        <w:rPr>
          <w:rFonts w:ascii="Palatino Linotype" w:hAnsi="Palatino Linotype"/>
          <w:sz w:val="18"/>
          <w:szCs w:val="18"/>
          <w:lang w:val="de-DE"/>
        </w:rPr>
        <w:t xml:space="preserve"> </w:t>
      </w:r>
      <w:r w:rsidRPr="00511E1A">
        <w:rPr>
          <w:rFonts w:ascii="Palatino Linotype" w:hAnsi="Palatino Linotype"/>
          <w:i/>
          <w:iCs/>
          <w:sz w:val="18"/>
          <w:szCs w:val="18"/>
        </w:rPr>
        <w:t>Νόμος</w:t>
      </w:r>
      <w:r w:rsidRPr="00511E1A">
        <w:rPr>
          <w:rFonts w:ascii="Palatino Linotype" w:hAnsi="Palatino Linotype"/>
          <w:sz w:val="18"/>
          <w:szCs w:val="18"/>
          <w:lang w:val="de-DE"/>
        </w:rPr>
        <w:t xml:space="preserve"> </w:t>
      </w:r>
      <w:r w:rsidRPr="00511E1A">
        <w:rPr>
          <w:rFonts w:ascii="Palatino Linotype" w:hAnsi="Palatino Linotype"/>
          <w:sz w:val="18"/>
          <w:szCs w:val="18"/>
        </w:rPr>
        <w:t>μπορεῖ</w:t>
      </w:r>
      <w:r w:rsidRPr="00511E1A">
        <w:rPr>
          <w:rFonts w:ascii="Palatino Linotype" w:hAnsi="Palatino Linotype"/>
          <w:sz w:val="18"/>
          <w:szCs w:val="18"/>
          <w:lang w:val="de-DE"/>
        </w:rPr>
        <w:t xml:space="preserve"> </w:t>
      </w:r>
      <w:r w:rsidRPr="00511E1A">
        <w:rPr>
          <w:rFonts w:ascii="Palatino Linotype" w:hAnsi="Palatino Linotype"/>
          <w:sz w:val="18"/>
          <w:szCs w:val="18"/>
        </w:rPr>
        <w:t>νὰ</w:t>
      </w:r>
      <w:r w:rsidRPr="00511E1A">
        <w:rPr>
          <w:rFonts w:ascii="Palatino Linotype" w:hAnsi="Palatino Linotype"/>
          <w:sz w:val="18"/>
          <w:szCs w:val="18"/>
          <w:lang w:val="de-DE"/>
        </w:rPr>
        <w:t xml:space="preserve"> </w:t>
      </w:r>
      <w:r w:rsidRPr="00511E1A">
        <w:rPr>
          <w:rFonts w:ascii="Palatino Linotype" w:hAnsi="Palatino Linotype"/>
          <w:sz w:val="18"/>
          <w:szCs w:val="18"/>
        </w:rPr>
        <w:t>σημαίνει</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Πεντάτευχο</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διδασκαλὶα</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Σινᾶ</w:t>
      </w:r>
      <w:r w:rsidRPr="00511E1A">
        <w:rPr>
          <w:rFonts w:ascii="Palatino Linotype" w:hAnsi="Palatino Linotype"/>
          <w:sz w:val="18"/>
          <w:szCs w:val="18"/>
          <w:lang w:val="de-DE"/>
        </w:rPr>
        <w:t xml:space="preserve">, </w:t>
      </w:r>
      <w:r w:rsidRPr="00511E1A">
        <w:rPr>
          <w:rFonts w:ascii="Palatino Linotype" w:hAnsi="Palatino Linotype"/>
          <w:sz w:val="18"/>
          <w:szCs w:val="18"/>
        </w:rPr>
        <w:t>τὸν</w:t>
      </w:r>
      <w:r w:rsidRPr="00511E1A">
        <w:rPr>
          <w:rFonts w:ascii="Palatino Linotype" w:hAnsi="Palatino Linotype"/>
          <w:sz w:val="18"/>
          <w:szCs w:val="18"/>
          <w:lang w:val="de-DE"/>
        </w:rPr>
        <w:t xml:space="preserve"> </w:t>
      </w:r>
      <w:r w:rsidRPr="00511E1A">
        <w:rPr>
          <w:rFonts w:ascii="Palatino Linotype" w:hAnsi="Palatino Linotype"/>
          <w:sz w:val="18"/>
          <w:szCs w:val="18"/>
        </w:rPr>
        <w:t>θεϊκὸ</w:t>
      </w:r>
      <w:r w:rsidRPr="00511E1A">
        <w:rPr>
          <w:rFonts w:ascii="Palatino Linotype" w:hAnsi="Palatino Linotype"/>
          <w:sz w:val="18"/>
          <w:szCs w:val="18"/>
          <w:lang w:val="de-DE"/>
        </w:rPr>
        <w:t xml:space="preserve"> </w:t>
      </w:r>
      <w:r w:rsidRPr="00511E1A">
        <w:rPr>
          <w:rFonts w:ascii="Palatino Linotype" w:hAnsi="Palatino Linotype"/>
          <w:sz w:val="18"/>
          <w:szCs w:val="18"/>
        </w:rPr>
        <w:t>ἠθικὸ</w:t>
      </w:r>
      <w:r w:rsidRPr="00511E1A">
        <w:rPr>
          <w:rFonts w:ascii="Palatino Linotype" w:hAnsi="Palatino Linotype"/>
          <w:sz w:val="18"/>
          <w:szCs w:val="18"/>
          <w:lang w:val="de-DE"/>
        </w:rPr>
        <w:t xml:space="preserve"> </w:t>
      </w:r>
      <w:r w:rsidRPr="00511E1A">
        <w:rPr>
          <w:rFonts w:ascii="Palatino Linotype" w:hAnsi="Palatino Linotype"/>
          <w:sz w:val="18"/>
          <w:szCs w:val="18"/>
        </w:rPr>
        <w:t>νόμο</w:t>
      </w:r>
      <w:r w:rsidRPr="00511E1A">
        <w:rPr>
          <w:rFonts w:ascii="Palatino Linotype" w:hAnsi="Palatino Linotype"/>
          <w:sz w:val="18"/>
          <w:szCs w:val="18"/>
          <w:lang w:val="de-DE"/>
        </w:rPr>
        <w:t xml:space="preserve"> (Tora Mi-Snai </w:t>
      </w:r>
      <w:r w:rsidRPr="00511E1A">
        <w:rPr>
          <w:rFonts w:ascii="Palatino Linotype" w:hAnsi="Palatino Linotype"/>
          <w:sz w:val="18"/>
          <w:szCs w:val="18"/>
        </w:rPr>
        <w:t>Ρωμ</w:t>
      </w:r>
      <w:r w:rsidRPr="00511E1A">
        <w:rPr>
          <w:rFonts w:ascii="Palatino Linotype" w:hAnsi="Palatino Linotype"/>
          <w:sz w:val="18"/>
          <w:szCs w:val="18"/>
          <w:lang w:val="de-DE"/>
        </w:rPr>
        <w:t xml:space="preserve">. 7, 12) </w:t>
      </w:r>
      <w:r w:rsidRPr="00511E1A">
        <w:rPr>
          <w:rFonts w:ascii="Palatino Linotype" w:hAnsi="Palatino Linotype"/>
          <w:sz w:val="18"/>
          <w:szCs w:val="18"/>
        </w:rPr>
        <w:t>ἀλλὰ</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Χαλαχὰ</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ραβινικὴ</w:t>
      </w:r>
      <w:r w:rsidRPr="00511E1A">
        <w:rPr>
          <w:rFonts w:ascii="Palatino Linotype" w:hAnsi="Palatino Linotype"/>
          <w:sz w:val="18"/>
          <w:szCs w:val="18"/>
          <w:lang w:val="de-DE"/>
        </w:rPr>
        <w:t xml:space="preserve"> </w:t>
      </w:r>
      <w:r w:rsidRPr="00511E1A">
        <w:rPr>
          <w:rFonts w:ascii="Palatino Linotype" w:hAnsi="Palatino Linotype"/>
          <w:sz w:val="18"/>
          <w:szCs w:val="18"/>
        </w:rPr>
        <w:t>καζουιστικὴ</w:t>
      </w:r>
      <w:r w:rsidRPr="00511E1A">
        <w:rPr>
          <w:rFonts w:ascii="Palatino Linotype" w:hAnsi="Palatino Linotype"/>
          <w:sz w:val="18"/>
          <w:szCs w:val="18"/>
          <w:lang w:val="de-DE"/>
        </w:rPr>
        <w:t xml:space="preserve"> </w:t>
      </w:r>
      <w:r w:rsidRPr="00511E1A">
        <w:rPr>
          <w:rFonts w:ascii="Palatino Linotype" w:hAnsi="Palatino Linotype"/>
          <w:sz w:val="18"/>
          <w:szCs w:val="18"/>
        </w:rPr>
        <w:t>ἠθικὴ</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συνιστᾶ</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μεσότοιχο</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φραγμοῦ</w:t>
      </w:r>
      <w:r w:rsidRPr="00511E1A">
        <w:rPr>
          <w:rFonts w:ascii="Palatino Linotype" w:hAnsi="Palatino Linotype"/>
          <w:sz w:val="18"/>
          <w:szCs w:val="18"/>
          <w:lang w:val="de-DE"/>
        </w:rPr>
        <w:t xml:space="preserve"> </w:t>
      </w:r>
      <w:r w:rsidRPr="00511E1A">
        <w:rPr>
          <w:rFonts w:ascii="Palatino Linotype" w:hAnsi="Palatino Linotype"/>
          <w:sz w:val="18"/>
          <w:szCs w:val="18"/>
        </w:rPr>
        <w:t>μεταξὺ</w:t>
      </w:r>
      <w:r w:rsidRPr="00511E1A">
        <w:rPr>
          <w:rFonts w:ascii="Palatino Linotype" w:hAnsi="Palatino Linotype"/>
          <w:sz w:val="18"/>
          <w:szCs w:val="18"/>
          <w:lang w:val="de-DE"/>
        </w:rPr>
        <w:t xml:space="preserve"> </w:t>
      </w:r>
      <w:r w:rsidRPr="00511E1A">
        <w:rPr>
          <w:rFonts w:ascii="Palatino Linotype" w:hAnsi="Palatino Linotype"/>
          <w:sz w:val="18"/>
          <w:szCs w:val="18"/>
        </w:rPr>
        <w:t>᾿Ισραήλ</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ἐθνῶν</w:t>
      </w:r>
      <w:r w:rsidRPr="00511E1A">
        <w:rPr>
          <w:rFonts w:ascii="Palatino Linotype" w:hAnsi="Palatino Linotype"/>
          <w:sz w:val="18"/>
          <w:szCs w:val="18"/>
          <w:lang w:val="de-DE"/>
        </w:rPr>
        <w:t xml:space="preserve">. </w:t>
      </w:r>
      <w:r w:rsidRPr="00511E1A">
        <w:rPr>
          <w:rFonts w:ascii="Palatino Linotype" w:hAnsi="Palatino Linotype"/>
          <w:sz w:val="18"/>
          <w:szCs w:val="18"/>
        </w:rPr>
        <w:t>Σημειωτέον</w:t>
      </w:r>
      <w:r w:rsidRPr="00511E1A">
        <w:rPr>
          <w:rFonts w:ascii="Palatino Linotype" w:hAnsi="Palatino Linotype"/>
          <w:sz w:val="18"/>
          <w:szCs w:val="18"/>
          <w:lang w:val="de-DE"/>
        </w:rPr>
        <w:t xml:space="preserve"> </w:t>
      </w:r>
      <w:r w:rsidRPr="00511E1A">
        <w:rPr>
          <w:rFonts w:ascii="Palatino Linotype" w:hAnsi="Palatino Linotype"/>
          <w:sz w:val="18"/>
          <w:szCs w:val="18"/>
        </w:rPr>
        <w:t>ὅτι</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ὅρος</w:t>
      </w:r>
      <w:r w:rsidRPr="00511E1A">
        <w:rPr>
          <w:rFonts w:ascii="Palatino Linotype" w:hAnsi="Palatino Linotype"/>
          <w:sz w:val="18"/>
          <w:szCs w:val="18"/>
          <w:lang w:val="de-DE"/>
        </w:rPr>
        <w:t xml:space="preserve"> </w:t>
      </w:r>
      <w:r w:rsidRPr="00511E1A">
        <w:rPr>
          <w:rFonts w:ascii="Palatino Linotype" w:hAnsi="Palatino Linotype"/>
          <w:i/>
          <w:iCs/>
          <w:sz w:val="18"/>
          <w:szCs w:val="18"/>
        </w:rPr>
        <w:t>Τορά</w:t>
      </w:r>
      <w:r w:rsidRPr="00511E1A">
        <w:rPr>
          <w:rFonts w:ascii="Palatino Linotype" w:hAnsi="Palatino Linotype"/>
          <w:sz w:val="18"/>
          <w:szCs w:val="18"/>
          <w:lang w:val="de-DE"/>
        </w:rPr>
        <w:t xml:space="preserve"> </w:t>
      </w:r>
      <w:r w:rsidRPr="00511E1A">
        <w:rPr>
          <w:rFonts w:ascii="Palatino Linotype" w:hAnsi="Palatino Linotype"/>
          <w:sz w:val="18"/>
          <w:szCs w:val="18"/>
        </w:rPr>
        <w:t>ἀπαντᾶ</w:t>
      </w:r>
      <w:r w:rsidRPr="00511E1A">
        <w:rPr>
          <w:rFonts w:ascii="Palatino Linotype" w:hAnsi="Palatino Linotype"/>
          <w:sz w:val="18"/>
          <w:szCs w:val="18"/>
          <w:lang w:val="de-DE"/>
        </w:rPr>
        <w:t xml:space="preserve"> </w:t>
      </w:r>
      <w:r w:rsidRPr="00511E1A">
        <w:rPr>
          <w:rFonts w:ascii="Palatino Linotype" w:hAnsi="Palatino Linotype"/>
          <w:sz w:val="18"/>
          <w:szCs w:val="18"/>
        </w:rPr>
        <w:t>γιὰ</w:t>
      </w:r>
      <w:r w:rsidRPr="00511E1A">
        <w:rPr>
          <w:rFonts w:ascii="Palatino Linotype" w:hAnsi="Palatino Linotype"/>
          <w:sz w:val="18"/>
          <w:szCs w:val="18"/>
          <w:lang w:val="de-DE"/>
        </w:rPr>
        <w:t xml:space="preserve"> </w:t>
      </w:r>
      <w:r w:rsidRPr="00511E1A">
        <w:rPr>
          <w:rFonts w:ascii="Palatino Linotype" w:hAnsi="Palatino Linotype"/>
          <w:sz w:val="18"/>
          <w:szCs w:val="18"/>
        </w:rPr>
        <w:t>πρώτη</w:t>
      </w:r>
      <w:r w:rsidRPr="00511E1A">
        <w:rPr>
          <w:rFonts w:ascii="Palatino Linotype" w:hAnsi="Palatino Linotype"/>
          <w:sz w:val="18"/>
          <w:szCs w:val="18"/>
          <w:lang w:val="de-DE"/>
        </w:rPr>
        <w:t xml:space="preserve"> </w:t>
      </w:r>
      <w:r w:rsidRPr="00511E1A">
        <w:rPr>
          <w:rFonts w:ascii="Palatino Linotype" w:hAnsi="Palatino Linotype"/>
          <w:sz w:val="18"/>
          <w:szCs w:val="18"/>
        </w:rPr>
        <w:t>φορά</w:t>
      </w:r>
      <w:r w:rsidRPr="00511E1A">
        <w:rPr>
          <w:rFonts w:ascii="Palatino Linotype" w:hAnsi="Palatino Linotype"/>
          <w:sz w:val="18"/>
          <w:szCs w:val="18"/>
          <w:lang w:val="de-DE"/>
        </w:rPr>
        <w:t xml:space="preserve"> </w:t>
      </w:r>
      <w:r w:rsidRPr="00511E1A">
        <w:rPr>
          <w:rFonts w:ascii="Palatino Linotype" w:hAnsi="Palatino Linotype"/>
          <w:sz w:val="18"/>
          <w:szCs w:val="18"/>
        </w:rPr>
        <w:t>στὸ</w:t>
      </w:r>
      <w:r w:rsidRPr="00511E1A">
        <w:rPr>
          <w:rFonts w:ascii="Palatino Linotype" w:hAnsi="Palatino Linotype"/>
          <w:sz w:val="18"/>
          <w:szCs w:val="18"/>
          <w:lang w:val="de-DE"/>
        </w:rPr>
        <w:t xml:space="preserve"> </w:t>
      </w:r>
      <w:r w:rsidRPr="00511E1A">
        <w:rPr>
          <w:rFonts w:ascii="Palatino Linotype" w:hAnsi="Palatino Linotype"/>
          <w:sz w:val="18"/>
          <w:szCs w:val="18"/>
        </w:rPr>
        <w:t>Λευ</w:t>
      </w:r>
      <w:r w:rsidRPr="00511E1A">
        <w:rPr>
          <w:rFonts w:ascii="Palatino Linotype" w:hAnsi="Palatino Linotype"/>
          <w:sz w:val="18"/>
          <w:szCs w:val="18"/>
          <w:lang w:val="de-DE"/>
        </w:rPr>
        <w:t xml:space="preserve">. 6, 7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στὸ</w:t>
      </w:r>
      <w:r w:rsidRPr="00511E1A">
        <w:rPr>
          <w:rFonts w:ascii="Palatino Linotype" w:hAnsi="Palatino Linotype"/>
          <w:sz w:val="18"/>
          <w:szCs w:val="18"/>
          <w:lang w:val="de-DE"/>
        </w:rPr>
        <w:t xml:space="preserve"> </w:t>
      </w:r>
      <w:r w:rsidRPr="00511E1A">
        <w:rPr>
          <w:rFonts w:ascii="Palatino Linotype" w:hAnsi="Palatino Linotype"/>
          <w:sz w:val="18"/>
          <w:szCs w:val="18"/>
        </w:rPr>
        <w:t>Δτ</w:t>
      </w:r>
      <w:r w:rsidRPr="00511E1A">
        <w:rPr>
          <w:rFonts w:ascii="Palatino Linotype" w:hAnsi="Palatino Linotype"/>
          <w:sz w:val="18"/>
          <w:szCs w:val="18"/>
          <w:lang w:val="de-DE"/>
        </w:rPr>
        <w:t xml:space="preserve">. 4, 40, </w:t>
      </w:r>
      <w:r w:rsidRPr="00511E1A">
        <w:rPr>
          <w:rFonts w:ascii="Palatino Linotype" w:hAnsi="Palatino Linotype"/>
          <w:sz w:val="18"/>
          <w:szCs w:val="18"/>
        </w:rPr>
        <w:t>ὅπου</w:t>
      </w:r>
      <w:r w:rsidRPr="00511E1A">
        <w:rPr>
          <w:rFonts w:ascii="Palatino Linotype" w:hAnsi="Palatino Linotype"/>
          <w:sz w:val="18"/>
          <w:szCs w:val="18"/>
          <w:lang w:val="de-DE"/>
        </w:rPr>
        <w:t xml:space="preserve"> </w:t>
      </w:r>
      <w:r w:rsidRPr="00511E1A">
        <w:rPr>
          <w:rFonts w:ascii="Palatino Linotype" w:hAnsi="Palatino Linotype"/>
          <w:sz w:val="18"/>
          <w:szCs w:val="18"/>
        </w:rPr>
        <w:t>συμπυκνώνονται</w:t>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μαρτύρια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δικαιώματα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κρίματα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ἐλάλησεν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Μωυσῆς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υἱοῖς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Ἰσραὴλ</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ἐρήμῳ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ἐξελθόντων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Αἰγύπτου</w:t>
      </w:r>
      <w:r w:rsidRPr="00511E1A">
        <w:rPr>
          <w:rFonts w:ascii="Palatino Linotype" w:hAnsi="Palatino Linotype" w:cs="SBL Greek"/>
          <w:i/>
          <w:sz w:val="18"/>
          <w:szCs w:val="18"/>
          <w:lang w:val="de-DE" w:bidi="he-IL"/>
        </w:rPr>
        <w:t>.</w:t>
      </w:r>
      <w:r w:rsidRPr="00511E1A">
        <w:rPr>
          <w:rFonts w:ascii="Palatino Linotype" w:hAnsi="Palatino Linotype" w:cs="SBL Greek"/>
          <w:sz w:val="18"/>
          <w:szCs w:val="18"/>
          <w:lang w:val="de-DE" w:bidi="he-IL"/>
        </w:rPr>
        <w:t xml:space="preserve"> </w:t>
      </w:r>
      <w:r w:rsidRPr="00511E1A">
        <w:rPr>
          <w:rFonts w:ascii="Palatino Linotype" w:hAnsi="Palatino Linotype"/>
          <w:sz w:val="18"/>
          <w:szCs w:val="18"/>
        </w:rPr>
        <w:t>Τό</w:t>
      </w:r>
      <w:r w:rsidRPr="00511E1A">
        <w:rPr>
          <w:rFonts w:ascii="Palatino Linotype" w:hAnsi="Palatino Linotype"/>
          <w:sz w:val="18"/>
          <w:szCs w:val="18"/>
          <w:lang w:val="de-DE"/>
        </w:rPr>
        <w:t xml:space="preserve"> </w:t>
      </w:r>
      <w:r w:rsidRPr="00511E1A">
        <w:rPr>
          <w:rFonts w:ascii="Palatino Linotype" w:hAnsi="Palatino Linotype"/>
          <w:sz w:val="18"/>
          <w:szCs w:val="18"/>
        </w:rPr>
        <w:t>ἐρώτημα</w:t>
      </w:r>
      <w:r w:rsidRPr="00511E1A">
        <w:rPr>
          <w:rFonts w:ascii="Palatino Linotype" w:hAnsi="Palatino Linotype"/>
          <w:sz w:val="18"/>
          <w:szCs w:val="18"/>
          <w:lang w:val="de-DE"/>
        </w:rPr>
        <w:t xml:space="preserve"> </w:t>
      </w:r>
      <w:r w:rsidRPr="00511E1A">
        <w:rPr>
          <w:rFonts w:ascii="Palatino Linotype" w:hAnsi="Palatino Linotype"/>
          <w:sz w:val="18"/>
          <w:szCs w:val="18"/>
        </w:rPr>
        <w:t>εἶναι</w:t>
      </w:r>
      <w:r w:rsidRPr="00511E1A">
        <w:rPr>
          <w:rFonts w:ascii="Palatino Linotype" w:hAnsi="Palatino Linotype"/>
          <w:sz w:val="18"/>
          <w:szCs w:val="18"/>
          <w:lang w:val="de-DE"/>
        </w:rPr>
        <w:t xml:space="preserve"> </w:t>
      </w:r>
      <w:r w:rsidRPr="00511E1A">
        <w:rPr>
          <w:rFonts w:ascii="Palatino Linotype" w:hAnsi="Palatino Linotype"/>
          <w:sz w:val="18"/>
          <w:szCs w:val="18"/>
        </w:rPr>
        <w:t>ἐὰν</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ἔργα</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Νόμου</w:t>
      </w:r>
      <w:r w:rsidRPr="00511E1A">
        <w:rPr>
          <w:rFonts w:ascii="Palatino Linotype" w:hAnsi="Palatino Linotype"/>
          <w:sz w:val="18"/>
          <w:szCs w:val="18"/>
          <w:lang w:val="de-DE"/>
        </w:rPr>
        <w:t xml:space="preserve"> </w:t>
      </w:r>
      <w:r w:rsidRPr="00511E1A">
        <w:rPr>
          <w:rFonts w:ascii="Palatino Linotype" w:hAnsi="Palatino Linotype"/>
          <w:sz w:val="18"/>
          <w:szCs w:val="18"/>
        </w:rPr>
        <w:t>δὲν</w:t>
      </w:r>
      <w:r w:rsidRPr="00511E1A">
        <w:rPr>
          <w:rFonts w:ascii="Palatino Linotype" w:hAnsi="Palatino Linotype"/>
          <w:sz w:val="18"/>
          <w:szCs w:val="18"/>
          <w:lang w:val="de-DE"/>
        </w:rPr>
        <w:t xml:space="preserve"> </w:t>
      </w:r>
      <w:r w:rsidRPr="00511E1A">
        <w:rPr>
          <w:rFonts w:ascii="Palatino Linotype" w:hAnsi="Palatino Linotype"/>
          <w:sz w:val="18"/>
          <w:szCs w:val="18"/>
        </w:rPr>
        <w:t>συνεισφέρουν</w:t>
      </w:r>
      <w:r w:rsidRPr="00511E1A">
        <w:rPr>
          <w:rFonts w:ascii="Palatino Linotype" w:hAnsi="Palatino Linotype"/>
          <w:sz w:val="18"/>
          <w:szCs w:val="18"/>
          <w:lang w:val="de-DE"/>
        </w:rPr>
        <w:t xml:space="preserve"> </w:t>
      </w:r>
      <w:r w:rsidRPr="00511E1A">
        <w:rPr>
          <w:rFonts w:ascii="Palatino Linotype" w:hAnsi="Palatino Linotype"/>
          <w:sz w:val="18"/>
          <w:szCs w:val="18"/>
        </w:rPr>
        <w:t>στὴ</w:t>
      </w:r>
      <w:r w:rsidRPr="00511E1A">
        <w:rPr>
          <w:rFonts w:ascii="Palatino Linotype" w:hAnsi="Palatino Linotype"/>
          <w:sz w:val="18"/>
          <w:szCs w:val="18"/>
          <w:lang w:val="de-DE"/>
        </w:rPr>
        <w:t xml:space="preserve"> </w:t>
      </w:r>
      <w:r w:rsidRPr="00511E1A">
        <w:rPr>
          <w:rFonts w:ascii="Palatino Linotype" w:hAnsi="Palatino Linotype"/>
          <w:sz w:val="18"/>
          <w:szCs w:val="18"/>
        </w:rPr>
        <w:t>δικαίωση</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ἁμαρτωλοῦ</w:t>
      </w:r>
      <w:r w:rsidRPr="00511E1A">
        <w:rPr>
          <w:rFonts w:ascii="Palatino Linotype" w:hAnsi="Palatino Linotype"/>
          <w:sz w:val="18"/>
          <w:szCs w:val="18"/>
          <w:lang w:val="de-DE"/>
        </w:rPr>
        <w:t xml:space="preserve"> </w:t>
      </w:r>
      <w:r w:rsidRPr="00511E1A">
        <w:rPr>
          <w:rFonts w:ascii="Palatino Linotype" w:hAnsi="Palatino Linotype"/>
          <w:sz w:val="18"/>
          <w:szCs w:val="18"/>
        </w:rPr>
        <w:t>ἤ</w:t>
      </w:r>
      <w:r w:rsidRPr="00511E1A">
        <w:rPr>
          <w:rFonts w:ascii="Palatino Linotype" w:hAnsi="Palatino Linotype"/>
          <w:sz w:val="18"/>
          <w:szCs w:val="18"/>
          <w:lang w:val="de-DE"/>
        </w:rPr>
        <w:t xml:space="preserve"> </w:t>
      </w:r>
      <w:r w:rsidRPr="00511E1A">
        <w:rPr>
          <w:rFonts w:ascii="Palatino Linotype" w:hAnsi="Palatino Linotype"/>
          <w:sz w:val="18"/>
          <w:szCs w:val="18"/>
        </w:rPr>
        <w:t>ἐὰν</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ἐπιτέλεση</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προδιαγραφῶν</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Νόμου</w:t>
      </w:r>
      <w:r w:rsidRPr="00511E1A">
        <w:rPr>
          <w:rFonts w:ascii="Palatino Linotype" w:hAnsi="Palatino Linotype"/>
          <w:sz w:val="18"/>
          <w:szCs w:val="18"/>
          <w:lang w:val="de-DE"/>
        </w:rPr>
        <w:t xml:space="preserve"> </w:t>
      </w:r>
      <w:r w:rsidRPr="00511E1A">
        <w:rPr>
          <w:rFonts w:ascii="Palatino Linotype" w:hAnsi="Palatino Linotype"/>
          <w:sz w:val="18"/>
          <w:szCs w:val="18"/>
        </w:rPr>
        <w:t>ὑπὸ</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ἀνθρώπου</w:t>
      </w:r>
      <w:r w:rsidRPr="00511E1A">
        <w:rPr>
          <w:rFonts w:ascii="Palatino Linotype" w:hAnsi="Palatino Linotype"/>
          <w:sz w:val="18"/>
          <w:szCs w:val="18"/>
          <w:lang w:val="de-DE"/>
        </w:rPr>
        <w:t xml:space="preserve"> </w:t>
      </w:r>
      <w:r w:rsidRPr="00511E1A">
        <w:rPr>
          <w:rFonts w:ascii="Palatino Linotype" w:hAnsi="Palatino Linotype"/>
          <w:sz w:val="18"/>
          <w:szCs w:val="18"/>
        </w:rPr>
        <w:t>συνιστᾶ</w:t>
      </w:r>
      <w:r w:rsidRPr="00511E1A">
        <w:rPr>
          <w:rFonts w:ascii="Palatino Linotype" w:hAnsi="Palatino Linotype"/>
          <w:sz w:val="18"/>
          <w:szCs w:val="18"/>
          <w:lang w:val="de-DE"/>
        </w:rPr>
        <w:t xml:space="preserve"> </w:t>
      </w:r>
      <w:r w:rsidRPr="00511E1A">
        <w:rPr>
          <w:rFonts w:ascii="Palatino Linotype" w:hAnsi="Palatino Linotype"/>
          <w:sz w:val="18"/>
          <w:szCs w:val="18"/>
        </w:rPr>
        <w:t>προσπάθεια</w:t>
      </w:r>
      <w:r w:rsidRPr="00511E1A">
        <w:rPr>
          <w:rFonts w:ascii="Palatino Linotype" w:hAnsi="Palatino Linotype"/>
          <w:sz w:val="18"/>
          <w:szCs w:val="18"/>
          <w:lang w:val="de-DE"/>
        </w:rPr>
        <w:t xml:space="preserve"> </w:t>
      </w:r>
      <w:r w:rsidRPr="00511E1A">
        <w:rPr>
          <w:rFonts w:ascii="Palatino Linotype" w:hAnsi="Palatino Linotype"/>
          <w:sz w:val="18"/>
          <w:szCs w:val="18"/>
        </w:rPr>
        <w:t>αὐτοδικαίωσης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συνεπῶς</w:t>
      </w:r>
      <w:r w:rsidRPr="00511E1A">
        <w:rPr>
          <w:rFonts w:ascii="Palatino Linotype" w:hAnsi="Palatino Linotype"/>
          <w:sz w:val="18"/>
          <w:szCs w:val="18"/>
          <w:lang w:val="de-DE"/>
        </w:rPr>
        <w:t xml:space="preserve"> </w:t>
      </w:r>
      <w:r w:rsidRPr="00511E1A">
        <w:rPr>
          <w:rFonts w:ascii="Palatino Linotype" w:hAnsi="Palatino Linotype"/>
          <w:sz w:val="18"/>
          <w:szCs w:val="18"/>
        </w:rPr>
        <w:t>διάπραξη</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κατεξοχὴν</w:t>
      </w:r>
      <w:r w:rsidRPr="00511E1A">
        <w:rPr>
          <w:rFonts w:ascii="Palatino Linotype" w:hAnsi="Palatino Linotype"/>
          <w:sz w:val="18"/>
          <w:szCs w:val="18"/>
          <w:lang w:val="de-DE"/>
        </w:rPr>
        <w:t xml:space="preserve"> </w:t>
      </w:r>
      <w:r w:rsidRPr="00511E1A">
        <w:rPr>
          <w:rFonts w:ascii="Palatino Linotype" w:hAnsi="Palatino Linotype"/>
          <w:sz w:val="18"/>
          <w:szCs w:val="18"/>
        </w:rPr>
        <w:t>θανάσιμης</w:t>
      </w:r>
      <w:r w:rsidRPr="00511E1A">
        <w:rPr>
          <w:rFonts w:ascii="Palatino Linotype" w:hAnsi="Palatino Linotype"/>
          <w:sz w:val="18"/>
          <w:szCs w:val="18"/>
          <w:lang w:val="de-DE"/>
        </w:rPr>
        <w:t xml:space="preserve"> </w:t>
      </w:r>
      <w:r w:rsidRPr="00511E1A">
        <w:rPr>
          <w:rFonts w:ascii="Palatino Linotype" w:hAnsi="Palatino Linotype"/>
          <w:sz w:val="18"/>
          <w:szCs w:val="18"/>
        </w:rPr>
        <w:t>ἁμαρτίας</w:t>
      </w:r>
      <w:r w:rsidRPr="00511E1A">
        <w:rPr>
          <w:rFonts w:ascii="Palatino Linotype" w:hAnsi="Palatino Linotype"/>
          <w:sz w:val="18"/>
          <w:szCs w:val="18"/>
          <w:lang w:val="de-DE"/>
        </w:rPr>
        <w:t xml:space="preserve">. </w:t>
      </w:r>
    </w:p>
  </w:footnote>
  <w:footnote w:id="175">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Michigan Eedermans 2009, 876.</w:t>
      </w:r>
    </w:p>
  </w:footnote>
  <w:footnote w:id="176">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Αὐτὴ</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κυριότερους</w:t>
      </w:r>
      <w:r w:rsidRPr="00511E1A">
        <w:rPr>
          <w:rFonts w:ascii="Palatino Linotype" w:hAnsi="Palatino Linotype"/>
          <w:sz w:val="18"/>
          <w:szCs w:val="18"/>
          <w:lang w:val="en-US"/>
        </w:rPr>
        <w:t xml:space="preserve"> </w:t>
      </w:r>
      <w:r w:rsidRPr="00511E1A">
        <w:rPr>
          <w:rFonts w:ascii="Palatino Linotype" w:hAnsi="Palatino Linotype"/>
          <w:sz w:val="18"/>
          <w:szCs w:val="18"/>
        </w:rPr>
        <w:t>ἐκπροσώπους</w:t>
      </w:r>
      <w:r w:rsidRPr="00511E1A">
        <w:rPr>
          <w:rFonts w:ascii="Palatino Linotype" w:hAnsi="Palatino Linotype"/>
          <w:sz w:val="18"/>
          <w:szCs w:val="18"/>
          <w:lang w:val="en-US"/>
        </w:rPr>
        <w:t xml:space="preserve"> </w:t>
      </w:r>
      <w:r w:rsidRPr="00511E1A">
        <w:rPr>
          <w:rFonts w:ascii="Palatino Linotype" w:hAnsi="Palatino Linotype"/>
          <w:sz w:val="18"/>
          <w:szCs w:val="18"/>
        </w:rPr>
        <w:t>τοὺς</w:t>
      </w:r>
      <w:r w:rsidRPr="00511E1A">
        <w:rPr>
          <w:rFonts w:ascii="Palatino Linotype" w:hAnsi="Palatino Linotype"/>
          <w:sz w:val="18"/>
          <w:szCs w:val="18"/>
          <w:lang w:val="en-US"/>
        </w:rPr>
        <w:t xml:space="preserve"> </w:t>
      </w:r>
      <w:r w:rsidRPr="00511E1A">
        <w:rPr>
          <w:rFonts w:ascii="Palatino Linotype" w:hAnsi="Palatino Linotype"/>
          <w:sz w:val="18"/>
          <w:szCs w:val="18"/>
          <w:lang w:val="en-GB"/>
        </w:rPr>
        <w:t>J</w:t>
      </w:r>
      <w:r w:rsidRPr="00511E1A">
        <w:rPr>
          <w:rFonts w:ascii="Palatino Linotype" w:hAnsi="Palatino Linotype"/>
          <w:sz w:val="18"/>
          <w:szCs w:val="18"/>
          <w:lang w:val="en-US"/>
        </w:rPr>
        <w:t xml:space="preserve">. </w:t>
      </w:r>
      <w:r w:rsidRPr="00511E1A">
        <w:rPr>
          <w:rFonts w:ascii="Palatino Linotype" w:hAnsi="Palatino Linotype"/>
          <w:sz w:val="18"/>
          <w:szCs w:val="18"/>
          <w:lang w:val="en-GB"/>
        </w:rPr>
        <w:t>Dunn</w:t>
      </w:r>
      <w:r w:rsidRPr="00511E1A">
        <w:rPr>
          <w:rFonts w:ascii="Palatino Linotype" w:hAnsi="Palatino Linotype"/>
          <w:sz w:val="18"/>
          <w:szCs w:val="18"/>
          <w:lang w:val="en-US"/>
        </w:rPr>
        <w:t xml:space="preserve">, </w:t>
      </w:r>
      <w:r w:rsidRPr="00511E1A">
        <w:rPr>
          <w:rFonts w:ascii="Palatino Linotype" w:hAnsi="Palatino Linotype"/>
          <w:sz w:val="18"/>
          <w:szCs w:val="18"/>
          <w:lang w:val="en-GB"/>
        </w:rPr>
        <w:t>K</w:t>
      </w:r>
      <w:r w:rsidRPr="00511E1A">
        <w:rPr>
          <w:rFonts w:ascii="Palatino Linotype" w:hAnsi="Palatino Linotype"/>
          <w:sz w:val="18"/>
          <w:szCs w:val="18"/>
          <w:lang w:val="en-US"/>
        </w:rPr>
        <w:t xml:space="preserve">. </w:t>
      </w:r>
      <w:r w:rsidRPr="00511E1A">
        <w:rPr>
          <w:rFonts w:ascii="Palatino Linotype" w:hAnsi="Palatino Linotype"/>
          <w:sz w:val="18"/>
          <w:szCs w:val="18"/>
          <w:lang w:val="en-GB"/>
        </w:rPr>
        <w:t>Stendahl</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Ε</w:t>
      </w:r>
      <w:r w:rsidRPr="00511E1A">
        <w:rPr>
          <w:rFonts w:ascii="Palatino Linotype" w:hAnsi="Palatino Linotype"/>
          <w:sz w:val="18"/>
          <w:szCs w:val="18"/>
          <w:lang w:val="en-US"/>
        </w:rPr>
        <w:t xml:space="preserve">.-P. Sanders </w:t>
      </w:r>
      <w:r w:rsidRPr="00511E1A">
        <w:rPr>
          <w:rFonts w:ascii="Palatino Linotype" w:hAnsi="Palatino Linotype"/>
          <w:sz w:val="18"/>
          <w:szCs w:val="18"/>
        </w:rPr>
        <w:t>ἔχει</w:t>
      </w:r>
      <w:r w:rsidRPr="00511E1A">
        <w:rPr>
          <w:rFonts w:ascii="Palatino Linotype" w:hAnsi="Palatino Linotype"/>
          <w:sz w:val="18"/>
          <w:szCs w:val="18"/>
          <w:lang w:val="en-US"/>
        </w:rPr>
        <w:t xml:space="preserve"> </w:t>
      </w:r>
      <w:r w:rsidRPr="00511E1A">
        <w:rPr>
          <w:rFonts w:ascii="Palatino Linotype" w:hAnsi="Palatino Linotype"/>
          <w:sz w:val="18"/>
          <w:szCs w:val="18"/>
        </w:rPr>
        <w:t>ἀνασκευάσει</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κλασικὴ</w:t>
      </w:r>
      <w:r w:rsidRPr="00511E1A">
        <w:rPr>
          <w:rFonts w:ascii="Palatino Linotype" w:hAnsi="Palatino Linotype"/>
          <w:sz w:val="18"/>
          <w:szCs w:val="18"/>
          <w:lang w:val="en-US"/>
        </w:rPr>
        <w:t xml:space="preserve"> </w:t>
      </w:r>
      <w:r w:rsidRPr="00511E1A">
        <w:rPr>
          <w:rFonts w:ascii="Palatino Linotype" w:hAnsi="Palatino Linotype"/>
          <w:sz w:val="18"/>
          <w:szCs w:val="18"/>
        </w:rPr>
        <w:t>λουθηρανικὴ</w:t>
      </w:r>
      <w:r w:rsidRPr="00511E1A">
        <w:rPr>
          <w:rFonts w:ascii="Palatino Linotype" w:hAnsi="Palatino Linotype"/>
          <w:sz w:val="18"/>
          <w:szCs w:val="18"/>
          <w:lang w:val="en-US"/>
        </w:rPr>
        <w:t xml:space="preserve"> «</w:t>
      </w:r>
      <w:r w:rsidRPr="00511E1A">
        <w:rPr>
          <w:rFonts w:ascii="Palatino Linotype" w:hAnsi="Palatino Linotype"/>
          <w:sz w:val="18"/>
          <w:szCs w:val="18"/>
        </w:rPr>
        <w:t>εἰκόνα</w:t>
      </w:r>
      <w:r w:rsidRPr="00511E1A">
        <w:rPr>
          <w:rFonts w:ascii="Palatino Linotype" w:hAnsi="Palatino Linotype"/>
          <w:sz w:val="18"/>
          <w:szCs w:val="18"/>
          <w:lang w:val="en-US"/>
        </w:rPr>
        <w:t xml:space="preserve">» </w:t>
      </w:r>
      <w:r w:rsidRPr="00511E1A">
        <w:rPr>
          <w:rFonts w:ascii="Palatino Linotype" w:hAnsi="Palatino Linotype"/>
          <w:sz w:val="18"/>
          <w:szCs w:val="18"/>
        </w:rPr>
        <w:t>τοῦ</w:t>
      </w:r>
      <w:r w:rsidRPr="00511E1A">
        <w:rPr>
          <w:rFonts w:ascii="Palatino Linotype" w:hAnsi="Palatino Linotype"/>
          <w:sz w:val="18"/>
          <w:szCs w:val="18"/>
          <w:lang w:val="en-US"/>
        </w:rPr>
        <w:t xml:space="preserve"> </w:t>
      </w:r>
      <w:r w:rsidRPr="00511E1A">
        <w:rPr>
          <w:rFonts w:ascii="Palatino Linotype" w:hAnsi="Palatino Linotype"/>
          <w:sz w:val="18"/>
          <w:szCs w:val="18"/>
        </w:rPr>
        <w:t>᾿Ιουδαϊσμοῦ</w:t>
      </w:r>
      <w:r w:rsidRPr="00511E1A">
        <w:rPr>
          <w:rFonts w:ascii="Palatino Linotype" w:hAnsi="Palatino Linotype"/>
          <w:sz w:val="18"/>
          <w:szCs w:val="18"/>
          <w:lang w:val="en-US"/>
        </w:rPr>
        <w:t xml:space="preserve"> </w:t>
      </w:r>
      <w:r w:rsidRPr="00511E1A">
        <w:rPr>
          <w:rFonts w:ascii="Palatino Linotype" w:hAnsi="Palatino Linotype"/>
          <w:sz w:val="18"/>
          <w:szCs w:val="18"/>
        </w:rPr>
        <w:t>τῶν</w:t>
      </w:r>
      <w:r w:rsidRPr="00511E1A">
        <w:rPr>
          <w:rFonts w:ascii="Palatino Linotype" w:hAnsi="Palatino Linotype"/>
          <w:sz w:val="18"/>
          <w:szCs w:val="18"/>
          <w:lang w:val="en-US"/>
        </w:rPr>
        <w:t xml:space="preserve"> </w:t>
      </w:r>
      <w:r w:rsidRPr="00511E1A">
        <w:rPr>
          <w:rFonts w:ascii="Palatino Linotype" w:hAnsi="Palatino Linotype"/>
          <w:sz w:val="18"/>
          <w:szCs w:val="18"/>
        </w:rPr>
        <w:t>μεσοδιαθηκικῶν</w:t>
      </w:r>
      <w:r w:rsidRPr="00511E1A">
        <w:rPr>
          <w:rFonts w:ascii="Palatino Linotype" w:hAnsi="Palatino Linotype"/>
          <w:sz w:val="18"/>
          <w:szCs w:val="18"/>
          <w:lang w:val="en-US"/>
        </w:rPr>
        <w:t xml:space="preserve"> </w:t>
      </w:r>
      <w:r w:rsidRPr="00511E1A">
        <w:rPr>
          <w:rFonts w:ascii="Palatino Linotype" w:hAnsi="Palatino Linotype"/>
          <w:sz w:val="18"/>
          <w:szCs w:val="18"/>
        </w:rPr>
        <w:t>χρόνων</w:t>
      </w:r>
      <w:r w:rsidRPr="00511E1A">
        <w:rPr>
          <w:rFonts w:ascii="Palatino Linotype" w:hAnsi="Palatino Linotype"/>
          <w:sz w:val="18"/>
          <w:szCs w:val="18"/>
          <w:lang w:val="en-US"/>
        </w:rPr>
        <w:t xml:space="preserve"> </w:t>
      </w:r>
      <w:r w:rsidRPr="00511E1A">
        <w:rPr>
          <w:rFonts w:ascii="Palatino Linotype" w:hAnsi="Palatino Linotype"/>
          <w:sz w:val="18"/>
          <w:szCs w:val="18"/>
        </w:rPr>
        <w:t>ὡς</w:t>
      </w:r>
      <w:r w:rsidRPr="00511E1A">
        <w:rPr>
          <w:rFonts w:ascii="Palatino Linotype" w:hAnsi="Palatino Linotype"/>
          <w:sz w:val="18"/>
          <w:szCs w:val="18"/>
          <w:lang w:val="en-US"/>
        </w:rPr>
        <w:t xml:space="preserve"> </w:t>
      </w:r>
      <w:r w:rsidRPr="00511E1A">
        <w:rPr>
          <w:rFonts w:ascii="Palatino Linotype" w:hAnsi="Palatino Linotype"/>
          <w:sz w:val="18"/>
          <w:szCs w:val="18"/>
        </w:rPr>
        <w:t>μίας</w:t>
      </w:r>
      <w:r w:rsidRPr="00511E1A">
        <w:rPr>
          <w:rFonts w:ascii="Palatino Linotype" w:hAnsi="Palatino Linotype"/>
          <w:sz w:val="18"/>
          <w:szCs w:val="18"/>
          <w:lang w:val="en-US"/>
        </w:rPr>
        <w:t xml:space="preserve"> </w:t>
      </w:r>
      <w:r w:rsidRPr="00511E1A">
        <w:rPr>
          <w:rFonts w:ascii="Palatino Linotype" w:hAnsi="Palatino Linotype"/>
          <w:sz w:val="18"/>
          <w:szCs w:val="18"/>
        </w:rPr>
        <w:t>θρησκείας</w:t>
      </w:r>
      <w:r w:rsidRPr="00511E1A">
        <w:rPr>
          <w:rFonts w:ascii="Palatino Linotype" w:hAnsi="Palatino Linotype"/>
          <w:sz w:val="18"/>
          <w:szCs w:val="18"/>
          <w:lang w:val="en-US"/>
        </w:rPr>
        <w:t xml:space="preserve"> </w:t>
      </w:r>
      <w:r w:rsidRPr="00511E1A">
        <w:rPr>
          <w:rFonts w:ascii="Palatino Linotype" w:hAnsi="Palatino Linotype"/>
          <w:sz w:val="18"/>
          <w:szCs w:val="18"/>
        </w:rPr>
        <w:t>αὐστηρὰ</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ἀποκλειστικὰ</w:t>
      </w:r>
      <w:r w:rsidRPr="00511E1A">
        <w:rPr>
          <w:rFonts w:ascii="Palatino Linotype" w:hAnsi="Palatino Linotype"/>
          <w:sz w:val="18"/>
          <w:szCs w:val="18"/>
          <w:lang w:val="en-US"/>
        </w:rPr>
        <w:t xml:space="preserve"> </w:t>
      </w:r>
      <w:r w:rsidRPr="00511E1A">
        <w:rPr>
          <w:rFonts w:ascii="Palatino Linotype" w:hAnsi="Palatino Linotype"/>
          <w:sz w:val="18"/>
          <w:szCs w:val="18"/>
        </w:rPr>
        <w:t>νομικιστικῆς</w:t>
      </w:r>
      <w:r w:rsidRPr="00511E1A">
        <w:rPr>
          <w:rFonts w:ascii="Palatino Linotype" w:hAnsi="Palatino Linotype"/>
          <w:sz w:val="18"/>
          <w:szCs w:val="18"/>
          <w:lang w:val="en-US"/>
        </w:rPr>
        <w:t xml:space="preserve">, </w:t>
      </w:r>
      <w:r w:rsidRPr="00511E1A">
        <w:rPr>
          <w:rFonts w:ascii="Palatino Linotype" w:hAnsi="Palatino Linotype"/>
          <w:sz w:val="18"/>
          <w:szCs w:val="18"/>
        </w:rPr>
        <w:t>καθὼς</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ἐκλογὴ</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διαθήκη</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ἐπαγγελία</w:t>
      </w:r>
      <w:r w:rsidRPr="00511E1A">
        <w:rPr>
          <w:rFonts w:ascii="Palatino Linotype" w:hAnsi="Palatino Linotype"/>
          <w:sz w:val="18"/>
          <w:szCs w:val="18"/>
          <w:lang w:val="en-US"/>
        </w:rPr>
        <w:t xml:space="preserve"> </w:t>
      </w:r>
      <w:r w:rsidRPr="00511E1A">
        <w:rPr>
          <w:rFonts w:ascii="Palatino Linotype" w:hAnsi="Palatino Linotype"/>
          <w:sz w:val="18"/>
          <w:szCs w:val="18"/>
        </w:rPr>
        <w:t>εἶχαν</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χαρακτήρα</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χάριτος</w:t>
      </w:r>
      <w:r w:rsidRPr="00511E1A">
        <w:rPr>
          <w:rFonts w:ascii="Palatino Linotype" w:hAnsi="Palatino Linotype"/>
          <w:sz w:val="18"/>
          <w:szCs w:val="18"/>
          <w:lang w:val="en-US"/>
        </w:rPr>
        <w:t xml:space="preserve"> </w:t>
      </w:r>
      <w:r w:rsidRPr="00511E1A">
        <w:rPr>
          <w:rFonts w:ascii="Palatino Linotype" w:hAnsi="Palatino Linotype"/>
          <w:sz w:val="18"/>
          <w:szCs w:val="18"/>
        </w:rPr>
        <w:t>ποὺ</w:t>
      </w:r>
      <w:r w:rsidRPr="00511E1A">
        <w:rPr>
          <w:rFonts w:ascii="Palatino Linotype" w:hAnsi="Palatino Linotype"/>
          <w:sz w:val="18"/>
          <w:szCs w:val="18"/>
          <w:lang w:val="en-US"/>
        </w:rPr>
        <w:t xml:space="preserve"> </w:t>
      </w:r>
      <w:r w:rsidRPr="00511E1A">
        <w:rPr>
          <w:rFonts w:ascii="Palatino Linotype" w:hAnsi="Palatino Linotype"/>
          <w:sz w:val="18"/>
          <w:szCs w:val="18"/>
        </w:rPr>
        <w:t>συνιστᾶ</w:t>
      </w:r>
      <w:r w:rsidRPr="00511E1A">
        <w:rPr>
          <w:rFonts w:ascii="Palatino Linotype" w:hAnsi="Palatino Linotype"/>
          <w:sz w:val="18"/>
          <w:szCs w:val="18"/>
          <w:lang w:val="en-US"/>
        </w:rPr>
        <w:t xml:space="preserve"> </w:t>
      </w:r>
      <w:r w:rsidRPr="00511E1A">
        <w:rPr>
          <w:rFonts w:ascii="Palatino Linotype" w:hAnsi="Palatino Linotype"/>
          <w:sz w:val="18"/>
          <w:szCs w:val="18"/>
        </w:rPr>
        <w:t>δῶρο</w:t>
      </w:r>
      <w:r w:rsidRPr="00511E1A">
        <w:rPr>
          <w:rFonts w:ascii="Palatino Linotype" w:hAnsi="Palatino Linotype"/>
          <w:sz w:val="18"/>
          <w:szCs w:val="18"/>
          <w:lang w:val="en-US"/>
        </w:rPr>
        <w:t xml:space="preserve"> </w:t>
      </w:r>
      <w:r w:rsidRPr="00511E1A">
        <w:rPr>
          <w:rFonts w:ascii="Palatino Linotype" w:hAnsi="Palatino Linotype"/>
          <w:sz w:val="18"/>
          <w:szCs w:val="18"/>
        </w:rPr>
        <w:t>ζωῆς</w:t>
      </w:r>
      <w:r w:rsidRPr="00511E1A">
        <w:rPr>
          <w:rFonts w:ascii="Palatino Linotype" w:hAnsi="Palatino Linotype"/>
          <w:sz w:val="18"/>
          <w:szCs w:val="18"/>
          <w:lang w:val="en-US"/>
        </w:rPr>
        <w:t xml:space="preserve">. </w:t>
      </w:r>
      <w:r w:rsidRPr="00511E1A">
        <w:rPr>
          <w:rFonts w:ascii="Palatino Linotype" w:hAnsi="Palatino Linotype"/>
          <w:sz w:val="18"/>
          <w:szCs w:val="18"/>
        </w:rPr>
        <w:t>Συνεπῶς δὲν ὑφίσταται ἡ διαλεκτικὴ ἀντίθεση μεταξὺ πίστεως καὶ ἔργων. Σύμφωνα μὲ τὴ Νέα Προοπτικὴ τὸ ἐρώτημα τοῦ Π. δὲν εἶναι «πῶς οἰκειοποιοῦμαι ἀτομικὰ τὴν χάρη ἀπό τὸν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τὸν</w:t>
      </w:r>
      <w:r w:rsidRPr="00511E1A">
        <w:rPr>
          <w:rFonts w:ascii="Palatino Linotype" w:hAnsi="Palatino Linotype"/>
          <w:sz w:val="18"/>
          <w:szCs w:val="18"/>
          <w:lang w:val="de-DE"/>
        </w:rPr>
        <w:t xml:space="preserve"> J. Frey, Das Judentum des Paulus, </w:t>
      </w:r>
      <w:r w:rsidRPr="00511E1A">
        <w:rPr>
          <w:rFonts w:ascii="Palatino Linotype" w:hAnsi="Palatino Linotype"/>
          <w:i/>
          <w:sz w:val="18"/>
          <w:szCs w:val="18"/>
          <w:lang w:val="de-DE"/>
        </w:rPr>
        <w:t xml:space="preserve">Paulus. Leben-Umwelt-Werk-Briefe </w:t>
      </w:r>
      <w:r w:rsidRPr="00511E1A">
        <w:rPr>
          <w:rFonts w:ascii="Palatino Linotype" w:hAnsi="Palatino Linotype"/>
          <w:sz w:val="18"/>
          <w:szCs w:val="18"/>
          <w:lang w:val="de-DE"/>
        </w:rPr>
        <w:t xml:space="preserve">(O. Wischmeyer hrsg.),Tübingen und Basel: A.Francke 5-43, </w:t>
      </w:r>
      <w:r w:rsidRPr="00511E1A">
        <w:rPr>
          <w:rFonts w:ascii="Palatino Linotype" w:hAnsi="Palatino Linotype"/>
          <w:sz w:val="18"/>
          <w:szCs w:val="18"/>
        </w:rPr>
        <w:t>ἐδῶ</w:t>
      </w:r>
      <w:r w:rsidRPr="00511E1A">
        <w:rPr>
          <w:rFonts w:ascii="Palatino Linotype" w:hAnsi="Palatino Linotype"/>
          <w:sz w:val="18"/>
          <w:szCs w:val="18"/>
          <w:lang w:val="de-DE"/>
        </w:rPr>
        <w:t xml:space="preserve"> 35 </w:t>
      </w:r>
      <w:r w:rsidRPr="00511E1A">
        <w:rPr>
          <w:rFonts w:ascii="Palatino Linotype" w:hAnsi="Palatino Linotype"/>
          <w:sz w:val="18"/>
          <w:szCs w:val="18"/>
        </w:rPr>
        <w:t>κ</w:t>
      </w:r>
      <w:r w:rsidRPr="00511E1A">
        <w:rPr>
          <w:rFonts w:ascii="Palatino Linotype" w:hAnsi="Palatino Linotype"/>
          <w:sz w:val="18"/>
          <w:szCs w:val="18"/>
          <w:lang w:val="de-DE"/>
        </w:rPr>
        <w:t>.</w:t>
      </w:r>
      <w:r w:rsidRPr="00511E1A">
        <w:rPr>
          <w:rFonts w:ascii="Palatino Linotype" w:hAnsi="Palatino Linotype"/>
          <w:sz w:val="18"/>
          <w:szCs w:val="18"/>
        </w:rPr>
        <w:t>ἑ</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κριτικὴ</w:t>
      </w:r>
      <w:r w:rsidRPr="00511E1A">
        <w:rPr>
          <w:rFonts w:ascii="Palatino Linotype" w:hAnsi="Palatino Linotype"/>
          <w:sz w:val="18"/>
          <w:szCs w:val="18"/>
          <w:lang w:val="de-DE"/>
        </w:rPr>
        <w:t xml:space="preserve"> </w:t>
      </w:r>
      <w:r w:rsidRPr="00511E1A">
        <w:rPr>
          <w:rFonts w:ascii="Palatino Linotype" w:hAnsi="Palatino Linotype"/>
          <w:sz w:val="18"/>
          <w:szCs w:val="18"/>
        </w:rPr>
        <w:t>ἐναντίον</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Νέας</w:t>
      </w:r>
      <w:r w:rsidRPr="00511E1A">
        <w:rPr>
          <w:rFonts w:ascii="Palatino Linotype" w:hAnsi="Palatino Linotype"/>
          <w:sz w:val="18"/>
          <w:szCs w:val="18"/>
          <w:lang w:val="de-DE"/>
        </w:rPr>
        <w:t xml:space="preserve"> </w:t>
      </w:r>
      <w:r w:rsidRPr="00511E1A">
        <w:rPr>
          <w:rFonts w:ascii="Palatino Linotype" w:hAnsi="Palatino Linotype"/>
          <w:sz w:val="18"/>
          <w:szCs w:val="18"/>
        </w:rPr>
        <w:t>Προοπτικῆς</w:t>
      </w:r>
      <w:r w:rsidRPr="00511E1A">
        <w:rPr>
          <w:rFonts w:ascii="Palatino Linotype" w:hAnsi="Palatino Linotype"/>
          <w:sz w:val="18"/>
          <w:szCs w:val="18"/>
          <w:lang w:val="de-DE"/>
        </w:rPr>
        <w:t xml:space="preserve"> </w:t>
      </w:r>
      <w:r w:rsidRPr="00511E1A">
        <w:rPr>
          <w:rFonts w:ascii="Palatino Linotype" w:hAnsi="Palatino Linotype"/>
          <w:sz w:val="18"/>
          <w:szCs w:val="18"/>
        </w:rPr>
        <w:t>ἑστιάζει</w:t>
      </w:r>
      <w:r w:rsidRPr="00511E1A">
        <w:rPr>
          <w:rFonts w:ascii="Palatino Linotype" w:hAnsi="Palatino Linotype"/>
          <w:sz w:val="18"/>
          <w:szCs w:val="18"/>
          <w:lang w:val="de-DE"/>
        </w:rPr>
        <w:t xml:space="preserve"> </w:t>
      </w:r>
      <w:r w:rsidRPr="00511E1A">
        <w:rPr>
          <w:rFonts w:ascii="Palatino Linotype" w:hAnsi="Palatino Linotype"/>
          <w:sz w:val="18"/>
          <w:szCs w:val="18"/>
        </w:rPr>
        <w:t>στὰ</w:t>
      </w:r>
      <w:r w:rsidRPr="00511E1A">
        <w:rPr>
          <w:rFonts w:ascii="Palatino Linotype" w:hAnsi="Palatino Linotype"/>
          <w:sz w:val="18"/>
          <w:szCs w:val="18"/>
          <w:lang w:val="de-DE"/>
        </w:rPr>
        <w:t xml:space="preserve"> </w:t>
      </w:r>
      <w:r w:rsidRPr="00511E1A">
        <w:rPr>
          <w:rFonts w:ascii="Palatino Linotype" w:hAnsi="Palatino Linotype"/>
          <w:sz w:val="18"/>
          <w:szCs w:val="18"/>
        </w:rPr>
        <w:t>ἑξῆς</w:t>
      </w:r>
      <w:r w:rsidRPr="00511E1A">
        <w:rPr>
          <w:rFonts w:ascii="Palatino Linotype" w:hAnsi="Palatino Linotype"/>
          <w:sz w:val="18"/>
          <w:szCs w:val="18"/>
          <w:lang w:val="de-DE"/>
        </w:rPr>
        <w:t xml:space="preserve">: </w:t>
      </w:r>
      <w:r w:rsidRPr="00511E1A">
        <w:rPr>
          <w:rFonts w:ascii="Palatino Linotype" w:hAnsi="Palatino Linotype"/>
          <w:sz w:val="18"/>
          <w:szCs w:val="18"/>
        </w:rPr>
        <w:t>α</w:t>
      </w:r>
      <w:r w:rsidRPr="00511E1A">
        <w:rPr>
          <w:rFonts w:ascii="Palatino Linotype" w:hAnsi="Palatino Linotype"/>
          <w:sz w:val="18"/>
          <w:szCs w:val="18"/>
          <w:lang w:val="de-DE"/>
        </w:rPr>
        <w:t xml:space="preserve">) </w:t>
      </w:r>
      <w:r w:rsidRPr="00511E1A">
        <w:rPr>
          <w:rFonts w:ascii="Palatino Linotype" w:hAnsi="Palatino Linotype"/>
          <w:sz w:val="18"/>
          <w:szCs w:val="18"/>
        </w:rPr>
        <w:t>ἔστω</w:t>
      </w:r>
      <w:r w:rsidRPr="00511E1A">
        <w:rPr>
          <w:rFonts w:ascii="Palatino Linotype" w:hAnsi="Palatino Linotype"/>
          <w:sz w:val="18"/>
          <w:szCs w:val="18"/>
          <w:lang w:val="de-DE"/>
        </w:rPr>
        <w:t xml:space="preserve"> </w:t>
      </w:r>
      <w:r w:rsidRPr="00511E1A">
        <w:rPr>
          <w:rFonts w:ascii="Palatino Linotype" w:hAnsi="Palatino Linotype"/>
          <w:sz w:val="18"/>
          <w:szCs w:val="18"/>
        </w:rPr>
        <w:t>κι</w:t>
      </w:r>
      <w:r w:rsidRPr="00511E1A">
        <w:rPr>
          <w:rFonts w:ascii="Palatino Linotype" w:hAnsi="Palatino Linotype"/>
          <w:sz w:val="18"/>
          <w:szCs w:val="18"/>
          <w:lang w:val="de-DE"/>
        </w:rPr>
        <w:t xml:space="preserve"> </w:t>
      </w:r>
      <w:r w:rsidRPr="00511E1A">
        <w:rPr>
          <w:rFonts w:ascii="Palatino Linotype" w:hAnsi="Palatino Linotype"/>
          <w:sz w:val="18"/>
          <w:szCs w:val="18"/>
        </w:rPr>
        <w:t>ἄν</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ἰδεατὴ</w:t>
      </w:r>
      <w:r w:rsidRPr="00511E1A">
        <w:rPr>
          <w:rFonts w:ascii="Palatino Linotype" w:hAnsi="Palatino Linotype"/>
          <w:sz w:val="18"/>
          <w:szCs w:val="18"/>
          <w:lang w:val="de-DE"/>
        </w:rPr>
        <w:t xml:space="preserve"> </w:t>
      </w:r>
      <w:r w:rsidRPr="00511E1A">
        <w:rPr>
          <w:rFonts w:ascii="Palatino Linotype" w:hAnsi="Palatino Linotype"/>
          <w:sz w:val="18"/>
          <w:szCs w:val="18"/>
        </w:rPr>
        <w:t>ὑπακοὴ</w:t>
      </w:r>
      <w:r w:rsidRPr="00511E1A">
        <w:rPr>
          <w:rFonts w:ascii="Palatino Linotype" w:hAnsi="Palatino Linotype"/>
          <w:sz w:val="18"/>
          <w:szCs w:val="18"/>
          <w:lang w:val="de-DE"/>
        </w:rPr>
        <w:t xml:space="preserve"> </w:t>
      </w:r>
      <w:r w:rsidRPr="00511E1A">
        <w:rPr>
          <w:rFonts w:ascii="Palatino Linotype" w:hAnsi="Palatino Linotype"/>
          <w:sz w:val="18"/>
          <w:szCs w:val="18"/>
        </w:rPr>
        <w:t>δὲν</w:t>
      </w:r>
      <w:r w:rsidRPr="00511E1A">
        <w:rPr>
          <w:rFonts w:ascii="Palatino Linotype" w:hAnsi="Palatino Linotype"/>
          <w:sz w:val="18"/>
          <w:szCs w:val="18"/>
          <w:lang w:val="de-DE"/>
        </w:rPr>
        <w:t xml:space="preserve"> </w:t>
      </w:r>
      <w:r w:rsidRPr="00511E1A">
        <w:rPr>
          <w:rFonts w:ascii="Palatino Linotype" w:hAnsi="Palatino Linotype"/>
          <w:sz w:val="18"/>
          <w:szCs w:val="18"/>
        </w:rPr>
        <w:t>γίνεται</w:t>
      </w:r>
      <w:r w:rsidRPr="00511E1A">
        <w:rPr>
          <w:rFonts w:ascii="Palatino Linotype" w:hAnsi="Palatino Linotype"/>
          <w:sz w:val="18"/>
          <w:szCs w:val="18"/>
          <w:lang w:val="de-DE"/>
        </w:rPr>
        <w:t xml:space="preserve"> </w:t>
      </w:r>
      <w:r w:rsidRPr="00511E1A">
        <w:rPr>
          <w:rFonts w:ascii="Palatino Linotype" w:hAnsi="Palatino Linotype"/>
          <w:sz w:val="18"/>
          <w:szCs w:val="18"/>
        </w:rPr>
        <w:t>γιὰ</w:t>
      </w:r>
      <w:r w:rsidRPr="00511E1A">
        <w:rPr>
          <w:rFonts w:ascii="Palatino Linotype" w:hAnsi="Palatino Linotype"/>
          <w:sz w:val="18"/>
          <w:szCs w:val="18"/>
          <w:lang w:val="de-DE"/>
        </w:rPr>
        <w:t xml:space="preserve"> </w:t>
      </w:r>
      <w:r w:rsidRPr="00511E1A">
        <w:rPr>
          <w:rFonts w:ascii="Palatino Linotype" w:hAnsi="Palatino Linotype"/>
          <w:sz w:val="18"/>
          <w:szCs w:val="18"/>
        </w:rPr>
        <w:t>ἀντιμισθία</w:t>
      </w:r>
      <w:r w:rsidRPr="00511E1A">
        <w:rPr>
          <w:rFonts w:ascii="Palatino Linotype" w:hAnsi="Palatino Linotype"/>
          <w:sz w:val="18"/>
          <w:szCs w:val="18"/>
          <w:lang w:val="de-DE"/>
        </w:rPr>
        <w:t xml:space="preserve"> </w:t>
      </w:r>
      <w:r w:rsidRPr="00511E1A">
        <w:rPr>
          <w:rFonts w:ascii="Palatino Linotype" w:hAnsi="Palatino Linotype"/>
          <w:sz w:val="18"/>
          <w:szCs w:val="18"/>
        </w:rPr>
        <w:t>ἀλλὰ</w:t>
      </w:r>
      <w:r w:rsidRPr="00511E1A">
        <w:rPr>
          <w:rFonts w:ascii="Palatino Linotype" w:hAnsi="Palatino Linotype"/>
          <w:sz w:val="18"/>
          <w:szCs w:val="18"/>
          <w:lang w:val="de-DE"/>
        </w:rPr>
        <w:t xml:space="preserve"> </w:t>
      </w:r>
      <w:r w:rsidRPr="00511E1A">
        <w:rPr>
          <w:rFonts w:ascii="Palatino Linotype" w:hAnsi="Palatino Linotype"/>
          <w:sz w:val="18"/>
          <w:szCs w:val="18"/>
        </w:rPr>
        <w:t>χάριν</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θελήματος</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Θεοῦ</w:t>
      </w:r>
      <w:r w:rsidRPr="00511E1A">
        <w:rPr>
          <w:rFonts w:ascii="Palatino Linotype" w:hAnsi="Palatino Linotype"/>
          <w:sz w:val="18"/>
          <w:szCs w:val="18"/>
          <w:lang w:val="de-DE"/>
        </w:rPr>
        <w:t xml:space="preserve"> </w:t>
      </w:r>
      <w:r w:rsidRPr="00511E1A">
        <w:rPr>
          <w:rFonts w:ascii="Palatino Linotype" w:hAnsi="Palatino Linotype"/>
          <w:sz w:val="18"/>
          <w:szCs w:val="18"/>
        </w:rPr>
        <w:t>ἤ</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ἰδίων</w:t>
      </w:r>
      <w:r w:rsidRPr="00511E1A">
        <w:rPr>
          <w:rFonts w:ascii="Palatino Linotype" w:hAnsi="Palatino Linotype"/>
          <w:sz w:val="18"/>
          <w:szCs w:val="18"/>
          <w:lang w:val="de-DE"/>
        </w:rPr>
        <w:t xml:space="preserve"> </w:t>
      </w:r>
      <w:r w:rsidRPr="00511E1A">
        <w:rPr>
          <w:rFonts w:ascii="Palatino Linotype" w:hAnsi="Palatino Linotype"/>
          <w:sz w:val="18"/>
          <w:szCs w:val="18"/>
        </w:rPr>
        <w:t>ἐντολῶν</w:t>
      </w:r>
      <w:r w:rsidRPr="00511E1A">
        <w:rPr>
          <w:rFonts w:ascii="Palatino Linotype" w:hAnsi="Palatino Linotype"/>
          <w:sz w:val="18"/>
          <w:szCs w:val="18"/>
          <w:lang w:val="de-DE"/>
        </w:rPr>
        <w:t xml:space="preserve">, </w:t>
      </w:r>
      <w:r w:rsidRPr="00511E1A">
        <w:rPr>
          <w:rFonts w:ascii="Palatino Linotype" w:hAnsi="Palatino Linotype"/>
          <w:sz w:val="18"/>
          <w:szCs w:val="18"/>
        </w:rPr>
        <w:t>σέ</w:t>
      </w:r>
      <w:r w:rsidRPr="00511E1A">
        <w:rPr>
          <w:rFonts w:ascii="Palatino Linotype" w:hAnsi="Palatino Linotype"/>
          <w:sz w:val="18"/>
          <w:szCs w:val="18"/>
          <w:lang w:val="de-DE"/>
        </w:rPr>
        <w:t xml:space="preserve"> </w:t>
      </w:r>
      <w:r w:rsidRPr="00511E1A">
        <w:rPr>
          <w:rFonts w:ascii="Palatino Linotype" w:hAnsi="Palatino Linotype"/>
          <w:sz w:val="18"/>
          <w:szCs w:val="18"/>
        </w:rPr>
        <w:t>πολλά</w:t>
      </w:r>
      <w:r w:rsidRPr="00511E1A">
        <w:rPr>
          <w:rFonts w:ascii="Palatino Linotype" w:hAnsi="Palatino Linotype"/>
          <w:sz w:val="18"/>
          <w:szCs w:val="18"/>
          <w:lang w:val="de-DE"/>
        </w:rPr>
        <w:t xml:space="preserve"> </w:t>
      </w:r>
      <w:r w:rsidRPr="00511E1A">
        <w:rPr>
          <w:rFonts w:ascii="Palatino Linotype" w:hAnsi="Palatino Linotype"/>
          <w:sz w:val="18"/>
          <w:szCs w:val="18"/>
        </w:rPr>
        <w:t>κείμενα</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σωτηρία</w:t>
      </w:r>
      <w:r w:rsidRPr="00511E1A">
        <w:rPr>
          <w:rFonts w:ascii="Palatino Linotype" w:hAnsi="Palatino Linotype"/>
          <w:sz w:val="18"/>
          <w:szCs w:val="18"/>
          <w:lang w:val="de-DE"/>
        </w:rPr>
        <w:t xml:space="preserve"> </w:t>
      </w:r>
      <w:r w:rsidRPr="00511E1A">
        <w:rPr>
          <w:rFonts w:ascii="Palatino Linotype" w:hAnsi="Palatino Linotype"/>
          <w:sz w:val="18"/>
          <w:szCs w:val="18"/>
        </w:rPr>
        <w:t>συνδέεται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τήρηση</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ἐντολῶν</w:t>
      </w:r>
      <w:r w:rsidRPr="00511E1A">
        <w:rPr>
          <w:rFonts w:ascii="Palatino Linotype" w:hAnsi="Palatino Linotype"/>
          <w:sz w:val="18"/>
          <w:szCs w:val="18"/>
          <w:lang w:val="de-DE"/>
        </w:rPr>
        <w:t xml:space="preserve"> </w:t>
      </w:r>
      <w:r w:rsidRPr="00511E1A">
        <w:rPr>
          <w:rFonts w:ascii="Palatino Linotype" w:hAnsi="Palatino Linotype"/>
          <w:sz w:val="18"/>
          <w:szCs w:val="18"/>
        </w:rPr>
        <w:t>ἐνῶ</w:t>
      </w:r>
      <w:r w:rsidRPr="00511E1A">
        <w:rPr>
          <w:rFonts w:ascii="Palatino Linotype" w:hAnsi="Palatino Linotype"/>
          <w:sz w:val="18"/>
          <w:szCs w:val="18"/>
          <w:lang w:val="de-DE"/>
        </w:rPr>
        <w:t xml:space="preserve"> </w:t>
      </w:r>
      <w:r w:rsidRPr="00511E1A">
        <w:rPr>
          <w:rFonts w:ascii="Palatino Linotype" w:hAnsi="Palatino Linotype"/>
          <w:sz w:val="18"/>
          <w:szCs w:val="18"/>
        </w:rPr>
        <w:t>ἀντίστροφα</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κόλαση</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ἀνυπακοὴ</w:t>
      </w:r>
      <w:r w:rsidRPr="00511E1A">
        <w:rPr>
          <w:rFonts w:ascii="Palatino Linotype" w:hAnsi="Palatino Linotype"/>
          <w:sz w:val="18"/>
          <w:szCs w:val="18"/>
          <w:lang w:val="de-DE"/>
        </w:rPr>
        <w:t xml:space="preserve"> (</w:t>
      </w:r>
      <w:r w:rsidRPr="00511E1A">
        <w:rPr>
          <w:rFonts w:ascii="Palatino Linotype" w:hAnsi="Palatino Linotype"/>
          <w:sz w:val="18"/>
          <w:szCs w:val="18"/>
        </w:rPr>
        <w:t>ἀρχὴ</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ἀνταπόδοσης</w:t>
      </w:r>
      <w:r w:rsidRPr="00511E1A">
        <w:rPr>
          <w:rFonts w:ascii="Palatino Linotype" w:hAnsi="Palatino Linotype"/>
          <w:sz w:val="18"/>
          <w:szCs w:val="18"/>
          <w:lang w:val="de-DE"/>
        </w:rPr>
        <w:t xml:space="preserve">). </w:t>
      </w:r>
      <w:r w:rsidRPr="00511E1A">
        <w:rPr>
          <w:rFonts w:ascii="Palatino Linotype" w:hAnsi="Palatino Linotype"/>
          <w:sz w:val="18"/>
          <w:szCs w:val="18"/>
        </w:rPr>
        <w:t>β</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ἄποψη</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Dunn </w:t>
      </w:r>
      <w:r w:rsidRPr="00511E1A">
        <w:rPr>
          <w:rFonts w:ascii="Palatino Linotype" w:hAnsi="Palatino Linotype"/>
          <w:sz w:val="18"/>
          <w:szCs w:val="18"/>
        </w:rPr>
        <w:t>ὅτι</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Π</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i/>
          <w:iCs/>
          <w:sz w:val="18"/>
          <w:szCs w:val="18"/>
        </w:rPr>
        <w:t>ἔργα</w:t>
      </w:r>
      <w:r w:rsidRPr="00511E1A">
        <w:rPr>
          <w:rFonts w:ascii="Palatino Linotype" w:hAnsi="Palatino Linotype"/>
          <w:i/>
          <w:iCs/>
          <w:sz w:val="18"/>
          <w:szCs w:val="18"/>
          <w:lang w:val="de-DE"/>
        </w:rPr>
        <w:t xml:space="preserve"> </w:t>
      </w:r>
      <w:r w:rsidRPr="00511E1A">
        <w:rPr>
          <w:rFonts w:ascii="Palatino Linotype" w:hAnsi="Palatino Linotype"/>
          <w:i/>
          <w:iCs/>
          <w:sz w:val="18"/>
          <w:szCs w:val="18"/>
        </w:rPr>
        <w:t>τοῦ</w:t>
      </w:r>
      <w:r w:rsidRPr="00511E1A">
        <w:rPr>
          <w:rFonts w:ascii="Palatino Linotype" w:hAnsi="Palatino Linotype"/>
          <w:i/>
          <w:iCs/>
          <w:sz w:val="18"/>
          <w:szCs w:val="18"/>
          <w:lang w:val="de-DE"/>
        </w:rPr>
        <w:t xml:space="preserve"> </w:t>
      </w:r>
      <w:r w:rsidRPr="00511E1A">
        <w:rPr>
          <w:rFonts w:ascii="Palatino Linotype" w:hAnsi="Palatino Linotype"/>
          <w:i/>
          <w:iCs/>
          <w:sz w:val="18"/>
          <w:szCs w:val="18"/>
        </w:rPr>
        <w:t>Νόμου</w:t>
      </w:r>
      <w:r w:rsidRPr="00511E1A">
        <w:rPr>
          <w:rFonts w:ascii="Palatino Linotype" w:hAnsi="Palatino Linotype"/>
          <w:sz w:val="18"/>
          <w:szCs w:val="18"/>
          <w:lang w:val="de-DE"/>
        </w:rPr>
        <w:t xml:space="preserve"> </w:t>
      </w:r>
      <w:r w:rsidRPr="00511E1A">
        <w:rPr>
          <w:rFonts w:ascii="Palatino Linotype" w:hAnsi="Palatino Linotype"/>
          <w:sz w:val="18"/>
          <w:szCs w:val="18"/>
        </w:rPr>
        <w:t>ὑπονοεῖ</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περιτομὴ</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τὶς</w:t>
      </w:r>
      <w:r w:rsidRPr="00511E1A">
        <w:rPr>
          <w:rFonts w:ascii="Palatino Linotype" w:hAnsi="Palatino Linotype"/>
          <w:sz w:val="18"/>
          <w:szCs w:val="18"/>
          <w:lang w:val="de-DE"/>
        </w:rPr>
        <w:t xml:space="preserve"> </w:t>
      </w:r>
      <w:r w:rsidRPr="00511E1A">
        <w:rPr>
          <w:rFonts w:ascii="Palatino Linotype" w:hAnsi="Palatino Linotype"/>
          <w:sz w:val="18"/>
          <w:szCs w:val="18"/>
        </w:rPr>
        <w:t>ἐντολὲς</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σχετίζονται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φαγητὸ</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σηματοδοτοῦν</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ὁρόσημα</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διαφοροποιοῦν</w:t>
      </w:r>
      <w:r w:rsidRPr="00511E1A">
        <w:rPr>
          <w:rFonts w:ascii="Palatino Linotype" w:hAnsi="Palatino Linotype"/>
          <w:sz w:val="18"/>
          <w:szCs w:val="18"/>
          <w:lang w:val="de-DE"/>
        </w:rPr>
        <w:t xml:space="preserve"> </w:t>
      </w:r>
      <w:r w:rsidRPr="00511E1A">
        <w:rPr>
          <w:rFonts w:ascii="Palatino Linotype" w:hAnsi="Palatino Linotype"/>
          <w:sz w:val="18"/>
          <w:szCs w:val="18"/>
        </w:rPr>
        <w:t>τοὺς</w:t>
      </w:r>
      <w:r w:rsidRPr="00511E1A">
        <w:rPr>
          <w:rFonts w:ascii="Palatino Linotype" w:hAnsi="Palatino Linotype"/>
          <w:sz w:val="18"/>
          <w:szCs w:val="18"/>
          <w:lang w:val="de-DE"/>
        </w:rPr>
        <w:t xml:space="preserve"> </w:t>
      </w:r>
      <w:r w:rsidRPr="00511E1A">
        <w:rPr>
          <w:rFonts w:ascii="Palatino Linotype" w:hAnsi="Palatino Linotype"/>
          <w:sz w:val="18"/>
          <w:szCs w:val="18"/>
        </w:rPr>
        <w:t>᾿Ιουδαίους</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ἔθνη</w:t>
      </w:r>
      <w:r w:rsidRPr="00511E1A">
        <w:rPr>
          <w:rFonts w:ascii="Palatino Linotype" w:hAnsi="Palatino Linotype"/>
          <w:sz w:val="18"/>
          <w:szCs w:val="18"/>
          <w:lang w:val="de-DE"/>
        </w:rPr>
        <w:t xml:space="preserve">, </w:t>
      </w:r>
      <w:r w:rsidRPr="00511E1A">
        <w:rPr>
          <w:rFonts w:ascii="Palatino Linotype" w:hAnsi="Palatino Linotype"/>
          <w:sz w:val="18"/>
          <w:szCs w:val="18"/>
        </w:rPr>
        <w:t>ἴσως</w:t>
      </w:r>
      <w:r w:rsidRPr="00511E1A">
        <w:rPr>
          <w:rFonts w:ascii="Palatino Linotype" w:hAnsi="Palatino Linotype"/>
          <w:sz w:val="18"/>
          <w:szCs w:val="18"/>
          <w:lang w:val="de-DE"/>
        </w:rPr>
        <w:t xml:space="preserve"> </w:t>
      </w:r>
      <w:r w:rsidRPr="00511E1A">
        <w:rPr>
          <w:rFonts w:ascii="Palatino Linotype" w:hAnsi="Palatino Linotype"/>
          <w:sz w:val="18"/>
          <w:szCs w:val="18"/>
        </w:rPr>
        <w:t>ἰσχύει</w:t>
      </w:r>
      <w:r w:rsidRPr="00511E1A">
        <w:rPr>
          <w:rFonts w:ascii="Palatino Linotype" w:hAnsi="Palatino Linotype"/>
          <w:sz w:val="18"/>
          <w:szCs w:val="18"/>
          <w:lang w:val="de-DE"/>
        </w:rPr>
        <w:t xml:space="preserve"> </w:t>
      </w:r>
      <w:r w:rsidRPr="00511E1A">
        <w:rPr>
          <w:rFonts w:ascii="Palatino Linotype" w:hAnsi="Palatino Linotype"/>
          <w:sz w:val="18"/>
          <w:szCs w:val="18"/>
        </w:rPr>
        <w:t>γιὰ</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Γαλ</w:t>
      </w:r>
      <w:r w:rsidRPr="00511E1A">
        <w:rPr>
          <w:rFonts w:ascii="Palatino Linotype" w:hAnsi="Palatino Linotype"/>
          <w:sz w:val="18"/>
          <w:szCs w:val="18"/>
          <w:lang w:val="de-DE"/>
        </w:rPr>
        <w:t xml:space="preserve">. 2,16 </w:t>
      </w:r>
      <w:r w:rsidRPr="00511E1A">
        <w:rPr>
          <w:rFonts w:ascii="Palatino Linotype" w:hAnsi="Palatino Linotype"/>
          <w:sz w:val="18"/>
          <w:szCs w:val="18"/>
        </w:rPr>
        <w:t>κ</w:t>
      </w:r>
      <w:r w:rsidRPr="00511E1A">
        <w:rPr>
          <w:rFonts w:ascii="Palatino Linotype" w:hAnsi="Palatino Linotype"/>
          <w:sz w:val="18"/>
          <w:szCs w:val="18"/>
          <w:lang w:val="de-DE"/>
        </w:rPr>
        <w:t>.</w:t>
      </w:r>
      <w:r w:rsidRPr="00511E1A">
        <w:rPr>
          <w:rFonts w:ascii="Palatino Linotype" w:hAnsi="Palatino Linotype"/>
          <w:sz w:val="18"/>
          <w:szCs w:val="18"/>
        </w:rPr>
        <w:t>ἑ</w:t>
      </w:r>
      <w:r w:rsidRPr="00511E1A">
        <w:rPr>
          <w:rFonts w:ascii="Palatino Linotype" w:hAnsi="Palatino Linotype"/>
          <w:sz w:val="18"/>
          <w:szCs w:val="18"/>
          <w:lang w:val="de-DE"/>
        </w:rPr>
        <w:t xml:space="preserve">. </w:t>
      </w:r>
      <w:r w:rsidRPr="00511E1A">
        <w:rPr>
          <w:rFonts w:ascii="Palatino Linotype" w:hAnsi="Palatino Linotype"/>
          <w:sz w:val="18"/>
          <w:szCs w:val="18"/>
        </w:rPr>
        <w:t>ὄχι</w:t>
      </w:r>
      <w:r w:rsidRPr="00511E1A">
        <w:rPr>
          <w:rFonts w:ascii="Palatino Linotype" w:hAnsi="Palatino Linotype"/>
          <w:sz w:val="18"/>
          <w:szCs w:val="18"/>
          <w:lang w:val="de-DE"/>
        </w:rPr>
        <w:t xml:space="preserve"> </w:t>
      </w:r>
      <w:r w:rsidRPr="00511E1A">
        <w:rPr>
          <w:rFonts w:ascii="Palatino Linotype" w:hAnsi="Palatino Linotype"/>
          <w:sz w:val="18"/>
          <w:szCs w:val="18"/>
        </w:rPr>
        <w:t>ὅμως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γιὰ</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Ρωμ</w:t>
      </w:r>
      <w:r w:rsidRPr="00511E1A">
        <w:rPr>
          <w:rFonts w:ascii="Palatino Linotype" w:hAnsi="Palatino Linotype"/>
          <w:sz w:val="18"/>
          <w:szCs w:val="18"/>
          <w:lang w:val="de-DE"/>
        </w:rPr>
        <w:t xml:space="preserve">. 3,20.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συγκεκριμένος</w:t>
      </w:r>
      <w:r w:rsidRPr="00511E1A">
        <w:rPr>
          <w:rFonts w:ascii="Palatino Linotype" w:hAnsi="Palatino Linotype"/>
          <w:sz w:val="18"/>
          <w:szCs w:val="18"/>
          <w:lang w:val="de-DE"/>
        </w:rPr>
        <w:t xml:space="preserve"> </w:t>
      </w:r>
      <w:r w:rsidRPr="00511E1A">
        <w:rPr>
          <w:rFonts w:ascii="Palatino Linotype" w:hAnsi="Palatino Linotype"/>
          <w:sz w:val="18"/>
          <w:szCs w:val="18"/>
        </w:rPr>
        <w:t>ὅρος</w:t>
      </w:r>
      <w:r w:rsidRPr="00511E1A">
        <w:rPr>
          <w:rFonts w:ascii="Palatino Linotype" w:hAnsi="Palatino Linotype"/>
          <w:sz w:val="18"/>
          <w:szCs w:val="18"/>
          <w:lang w:val="de-DE"/>
        </w:rPr>
        <w:t xml:space="preserve"> </w:t>
      </w:r>
      <w:r w:rsidRPr="00511E1A">
        <w:rPr>
          <w:rFonts w:ascii="Palatino Linotype" w:hAnsi="Palatino Linotype"/>
          <w:sz w:val="18"/>
          <w:szCs w:val="18"/>
        </w:rPr>
        <w:t>σύμφωνα</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τὸν</w:t>
      </w:r>
      <w:r w:rsidRPr="00511E1A">
        <w:rPr>
          <w:rFonts w:ascii="Palatino Linotype" w:hAnsi="Palatino Linotype"/>
          <w:sz w:val="18"/>
          <w:szCs w:val="18"/>
          <w:lang w:val="de-DE"/>
        </w:rPr>
        <w:t xml:space="preserve"> M. Bachmann </w:t>
      </w:r>
      <w:r w:rsidRPr="00511E1A">
        <w:rPr>
          <w:rFonts w:ascii="Palatino Linotype" w:hAnsi="Palatino Linotype"/>
          <w:sz w:val="18"/>
          <w:szCs w:val="18"/>
        </w:rPr>
        <w:t>δὲ</w:t>
      </w:r>
      <w:r w:rsidRPr="00511E1A">
        <w:rPr>
          <w:rFonts w:ascii="Palatino Linotype" w:hAnsi="Palatino Linotype"/>
          <w:sz w:val="18"/>
          <w:szCs w:val="18"/>
          <w:lang w:val="de-DE"/>
        </w:rPr>
        <w:t xml:space="preserve"> </w:t>
      </w:r>
      <w:r w:rsidRPr="00511E1A">
        <w:rPr>
          <w:rFonts w:ascii="Palatino Linotype" w:hAnsi="Palatino Linotype"/>
          <w:sz w:val="18"/>
          <w:szCs w:val="18"/>
        </w:rPr>
        <w:t>συνδέεται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συνΝομες</w:t>
      </w:r>
      <w:r w:rsidRPr="00511E1A">
        <w:rPr>
          <w:rFonts w:ascii="Palatino Linotype" w:hAnsi="Palatino Linotype"/>
          <w:sz w:val="18"/>
          <w:szCs w:val="18"/>
          <w:lang w:val="de-DE"/>
        </w:rPr>
        <w:t xml:space="preserve"> </w:t>
      </w:r>
      <w:r w:rsidRPr="00511E1A">
        <w:rPr>
          <w:rFonts w:ascii="Palatino Linotype" w:hAnsi="Palatino Linotype"/>
          <w:sz w:val="18"/>
          <w:szCs w:val="18"/>
        </w:rPr>
        <w:t>ἀνθρώπινες</w:t>
      </w:r>
      <w:r w:rsidRPr="00511E1A">
        <w:rPr>
          <w:rFonts w:ascii="Palatino Linotype" w:hAnsi="Palatino Linotype"/>
          <w:sz w:val="18"/>
          <w:szCs w:val="18"/>
          <w:lang w:val="de-DE"/>
        </w:rPr>
        <w:t xml:space="preserve"> </w:t>
      </w:r>
      <w:r w:rsidRPr="00511E1A">
        <w:rPr>
          <w:rFonts w:ascii="Palatino Linotype" w:hAnsi="Palatino Linotype"/>
          <w:sz w:val="18"/>
          <w:szCs w:val="18"/>
        </w:rPr>
        <w:t>πράξεις</w:t>
      </w:r>
      <w:r w:rsidRPr="00511E1A">
        <w:rPr>
          <w:rFonts w:ascii="Palatino Linotype" w:hAnsi="Palatino Linotype"/>
          <w:sz w:val="18"/>
          <w:szCs w:val="18"/>
          <w:lang w:val="de-DE"/>
        </w:rPr>
        <w:t xml:space="preserve"> (F. Anemarie) </w:t>
      </w:r>
      <w:r w:rsidRPr="00511E1A">
        <w:rPr>
          <w:rFonts w:ascii="Palatino Linotype" w:hAnsi="Palatino Linotype"/>
          <w:sz w:val="18"/>
          <w:szCs w:val="18"/>
        </w:rPr>
        <w:t>ἀλλὰ</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διατάξεις</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Τορά</w:t>
      </w:r>
      <w:r w:rsidRPr="00511E1A">
        <w:rPr>
          <w:rFonts w:ascii="Palatino Linotype" w:hAnsi="Palatino Linotype"/>
          <w:sz w:val="18"/>
          <w:szCs w:val="18"/>
          <w:lang w:val="de-DE"/>
        </w:rPr>
        <w:t xml:space="preserve">, </w:t>
      </w:r>
      <w:r w:rsidRPr="00511E1A">
        <w:rPr>
          <w:rFonts w:ascii="Palatino Linotype" w:hAnsi="Palatino Linotype"/>
          <w:sz w:val="18"/>
          <w:szCs w:val="18"/>
        </w:rPr>
        <w:t>τὶς</w:t>
      </w:r>
      <w:r w:rsidRPr="00511E1A">
        <w:rPr>
          <w:rFonts w:ascii="Palatino Linotype" w:hAnsi="Palatino Linotype"/>
          <w:sz w:val="18"/>
          <w:szCs w:val="18"/>
          <w:lang w:val="de-DE"/>
        </w:rPr>
        <w:t xml:space="preserve"> </w:t>
      </w:r>
      <w:r w:rsidRPr="00511E1A">
        <w:rPr>
          <w:rFonts w:ascii="Palatino Linotype" w:hAnsi="Palatino Linotype"/>
          <w:sz w:val="18"/>
          <w:szCs w:val="18"/>
        </w:rPr>
        <w:t>Χαλαχότ</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πρέπει</w:t>
      </w:r>
      <w:r w:rsidRPr="00511E1A">
        <w:rPr>
          <w:rFonts w:ascii="Palatino Linotype" w:hAnsi="Palatino Linotype"/>
          <w:sz w:val="18"/>
          <w:szCs w:val="18"/>
          <w:lang w:val="de-DE"/>
        </w:rPr>
        <w:t xml:space="preserve"> </w:t>
      </w:r>
      <w:r w:rsidRPr="00511E1A">
        <w:rPr>
          <w:rFonts w:ascii="Palatino Linotype" w:hAnsi="Palatino Linotype"/>
          <w:sz w:val="18"/>
          <w:szCs w:val="18"/>
        </w:rPr>
        <w:t>νὰ</w:t>
      </w:r>
      <w:r w:rsidRPr="00511E1A">
        <w:rPr>
          <w:rFonts w:ascii="Palatino Linotype" w:hAnsi="Palatino Linotype"/>
          <w:sz w:val="18"/>
          <w:szCs w:val="18"/>
          <w:lang w:val="de-DE"/>
        </w:rPr>
        <w:t xml:space="preserve"> </w:t>
      </w:r>
      <w:r w:rsidRPr="00511E1A">
        <w:rPr>
          <w:rFonts w:ascii="Palatino Linotype" w:hAnsi="Palatino Linotype"/>
          <w:sz w:val="18"/>
          <w:szCs w:val="18"/>
        </w:rPr>
        <w:t>μετουσιωθοῦν</w:t>
      </w:r>
      <w:r w:rsidRPr="00511E1A">
        <w:rPr>
          <w:rFonts w:ascii="Palatino Linotype" w:hAnsi="Palatino Linotype"/>
          <w:sz w:val="18"/>
          <w:szCs w:val="18"/>
          <w:lang w:val="de-DE"/>
        </w:rPr>
        <w:t xml:space="preserve"> </w:t>
      </w:r>
      <w:r w:rsidRPr="00511E1A">
        <w:rPr>
          <w:rFonts w:ascii="Palatino Linotype" w:hAnsi="Palatino Linotype"/>
          <w:sz w:val="18"/>
          <w:szCs w:val="18"/>
        </w:rPr>
        <w:t>σὲ</w:t>
      </w:r>
      <w:r w:rsidRPr="00511E1A">
        <w:rPr>
          <w:rFonts w:ascii="Palatino Linotype" w:hAnsi="Palatino Linotype"/>
          <w:sz w:val="18"/>
          <w:szCs w:val="18"/>
          <w:lang w:val="de-DE"/>
        </w:rPr>
        <w:t xml:space="preserve"> </w:t>
      </w:r>
      <w:r w:rsidRPr="00511E1A">
        <w:rPr>
          <w:rFonts w:ascii="Palatino Linotype" w:hAnsi="Palatino Linotype"/>
          <w:sz w:val="18"/>
          <w:szCs w:val="18"/>
        </w:rPr>
        <w:t>πράξη</w:t>
      </w:r>
      <w:r w:rsidRPr="00511E1A">
        <w:rPr>
          <w:rFonts w:ascii="Palatino Linotype" w:hAnsi="Palatino Linotype"/>
          <w:sz w:val="18"/>
          <w:szCs w:val="18"/>
          <w:lang w:val="de-DE"/>
        </w:rPr>
        <w:t xml:space="preserve"> </w:t>
      </w:r>
      <w:r w:rsidRPr="00511E1A">
        <w:rPr>
          <w:rFonts w:ascii="Palatino Linotype" w:hAnsi="Palatino Linotype"/>
          <w:sz w:val="18"/>
          <w:szCs w:val="18"/>
        </w:rPr>
        <w:t>γιὰ</w:t>
      </w:r>
      <w:r w:rsidRPr="00511E1A">
        <w:rPr>
          <w:rFonts w:ascii="Palatino Linotype" w:hAnsi="Palatino Linotype"/>
          <w:sz w:val="18"/>
          <w:szCs w:val="18"/>
          <w:lang w:val="de-DE"/>
        </w:rPr>
        <w:t xml:space="preserve"> </w:t>
      </w:r>
      <w:r w:rsidRPr="00511E1A">
        <w:rPr>
          <w:rFonts w:ascii="Palatino Linotype" w:hAnsi="Palatino Linotype"/>
          <w:sz w:val="18"/>
          <w:szCs w:val="18"/>
        </w:rPr>
        <w:t>νὰ</w:t>
      </w:r>
      <w:r w:rsidRPr="00511E1A">
        <w:rPr>
          <w:rFonts w:ascii="Palatino Linotype" w:hAnsi="Palatino Linotype"/>
          <w:sz w:val="18"/>
          <w:szCs w:val="18"/>
          <w:lang w:val="de-DE"/>
        </w:rPr>
        <w:t xml:space="preserve"> </w:t>
      </w:r>
      <w:r w:rsidRPr="00511E1A">
        <w:rPr>
          <w:rFonts w:ascii="Palatino Linotype" w:hAnsi="Palatino Linotype"/>
          <w:sz w:val="18"/>
          <w:szCs w:val="18"/>
        </w:rPr>
        <w:t>ὑπάρξει</w:t>
      </w:r>
      <w:r w:rsidRPr="00511E1A">
        <w:rPr>
          <w:rFonts w:ascii="Palatino Linotype" w:hAnsi="Palatino Linotype"/>
          <w:sz w:val="18"/>
          <w:szCs w:val="18"/>
          <w:lang w:val="de-DE"/>
        </w:rPr>
        <w:t xml:space="preserve"> </w:t>
      </w:r>
      <w:r w:rsidRPr="00511E1A">
        <w:rPr>
          <w:rFonts w:ascii="Palatino Linotype" w:hAnsi="Palatino Linotype"/>
          <w:sz w:val="18"/>
          <w:szCs w:val="18"/>
        </w:rPr>
        <w:t>δικαίωση</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caps/>
          <w:sz w:val="18"/>
          <w:szCs w:val="18"/>
          <w:lang w:val="de-DE"/>
        </w:rPr>
        <w:t>k</w:t>
      </w:r>
      <w:r w:rsidRPr="00511E1A">
        <w:rPr>
          <w:rFonts w:ascii="Palatino Linotype" w:hAnsi="Palatino Linotype"/>
          <w:sz w:val="18"/>
          <w:szCs w:val="18"/>
          <w:lang w:val="de-DE"/>
        </w:rPr>
        <w:t xml:space="preserve">. Haacker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κατανοεῖ</w:t>
      </w:r>
      <w:r w:rsidRPr="00511E1A">
        <w:rPr>
          <w:rFonts w:ascii="Palatino Linotype" w:hAnsi="Palatino Linotype"/>
          <w:sz w:val="18"/>
          <w:szCs w:val="18"/>
          <w:lang w:val="de-DE"/>
        </w:rPr>
        <w:t xml:space="preserve"> </w:t>
      </w:r>
      <w:r w:rsidRPr="00511E1A">
        <w:rPr>
          <w:rFonts w:ascii="Palatino Linotype" w:hAnsi="Palatino Linotype"/>
          <w:sz w:val="18"/>
          <w:szCs w:val="18"/>
        </w:rPr>
        <w:t>ὡς</w:t>
      </w:r>
      <w:r w:rsidRPr="00511E1A">
        <w:rPr>
          <w:rFonts w:ascii="Palatino Linotype" w:hAnsi="Palatino Linotype"/>
          <w:sz w:val="18"/>
          <w:szCs w:val="18"/>
          <w:lang w:val="de-DE"/>
        </w:rPr>
        <w:t xml:space="preserve"> </w:t>
      </w:r>
      <w:r w:rsidRPr="00511E1A">
        <w:rPr>
          <w:rFonts w:ascii="Palatino Linotype" w:hAnsi="Palatino Linotype"/>
          <w:sz w:val="18"/>
          <w:szCs w:val="18"/>
        </w:rPr>
        <w:t>λατρευτικὲς</w:t>
      </w:r>
      <w:r w:rsidRPr="00511E1A">
        <w:rPr>
          <w:rFonts w:ascii="Palatino Linotype" w:hAnsi="Palatino Linotype"/>
          <w:sz w:val="18"/>
          <w:szCs w:val="18"/>
          <w:lang w:val="de-DE"/>
        </w:rPr>
        <w:t xml:space="preserve"> </w:t>
      </w:r>
      <w:r w:rsidRPr="00511E1A">
        <w:rPr>
          <w:rFonts w:ascii="Palatino Linotype" w:hAnsi="Palatino Linotype"/>
          <w:sz w:val="18"/>
          <w:szCs w:val="18"/>
        </w:rPr>
        <w:t>διατάξεις</w:t>
      </w:r>
      <w:r w:rsidRPr="00511E1A">
        <w:rPr>
          <w:rFonts w:ascii="Palatino Linotype" w:hAnsi="Palatino Linotype"/>
          <w:sz w:val="18"/>
          <w:szCs w:val="18"/>
          <w:lang w:val="de-DE"/>
        </w:rPr>
        <w:t xml:space="preserve"> </w:t>
      </w:r>
      <w:r w:rsidRPr="00511E1A">
        <w:rPr>
          <w:rFonts w:ascii="Palatino Linotype" w:hAnsi="Palatino Linotype"/>
          <w:sz w:val="18"/>
          <w:szCs w:val="18"/>
        </w:rPr>
        <w:t>σὲ</w:t>
      </w:r>
      <w:r w:rsidRPr="00511E1A">
        <w:rPr>
          <w:rFonts w:ascii="Palatino Linotype" w:hAnsi="Palatino Linotype"/>
          <w:sz w:val="18"/>
          <w:szCs w:val="18"/>
          <w:lang w:val="de-DE"/>
        </w:rPr>
        <w:t xml:space="preserve"> </w:t>
      </w:r>
      <w:r w:rsidRPr="00511E1A">
        <w:rPr>
          <w:rFonts w:ascii="Palatino Linotype" w:hAnsi="Palatino Linotype"/>
          <w:sz w:val="18"/>
          <w:szCs w:val="18"/>
        </w:rPr>
        <w:t>ἀντίθεση</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ἠθικές</w:t>
      </w:r>
      <w:r w:rsidRPr="00511E1A">
        <w:rPr>
          <w:rFonts w:ascii="Palatino Linotype" w:hAnsi="Palatino Linotype"/>
          <w:sz w:val="18"/>
          <w:szCs w:val="18"/>
          <w:lang w:val="de-DE"/>
        </w:rPr>
        <w:t xml:space="preserve"> </w:t>
      </w:r>
      <w:r w:rsidRPr="00511E1A">
        <w:rPr>
          <w:rFonts w:ascii="Palatino Linotype" w:hAnsi="Palatino Linotype"/>
          <w:sz w:val="18"/>
          <w:szCs w:val="18"/>
        </w:rPr>
        <w:t>ἐνέργειες</w:t>
      </w:r>
      <w:r w:rsidRPr="00511E1A">
        <w:rPr>
          <w:rFonts w:ascii="Palatino Linotype" w:hAnsi="Palatino Linotype"/>
          <w:sz w:val="18"/>
          <w:szCs w:val="18"/>
          <w:lang w:val="de-DE"/>
        </w:rPr>
        <w:t xml:space="preserve"> </w:t>
      </w:r>
      <w:r w:rsidRPr="00511E1A">
        <w:rPr>
          <w:rFonts w:ascii="Palatino Linotype" w:hAnsi="Palatino Linotype"/>
          <w:sz w:val="18"/>
          <w:szCs w:val="18"/>
        </w:rPr>
        <w:t>κάτι</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δὲ</w:t>
      </w:r>
      <w:r w:rsidRPr="00511E1A">
        <w:rPr>
          <w:rFonts w:ascii="Palatino Linotype" w:hAnsi="Palatino Linotype"/>
          <w:sz w:val="18"/>
          <w:szCs w:val="18"/>
          <w:lang w:val="de-DE"/>
        </w:rPr>
        <w:t xml:space="preserve"> </w:t>
      </w:r>
      <w:r w:rsidRPr="00511E1A">
        <w:rPr>
          <w:rFonts w:ascii="Palatino Linotype" w:hAnsi="Palatino Linotype"/>
          <w:sz w:val="18"/>
          <w:szCs w:val="18"/>
        </w:rPr>
        <w:t>δικαιώνεται</w:t>
      </w:r>
      <w:r w:rsidRPr="00511E1A">
        <w:rPr>
          <w:rFonts w:ascii="Palatino Linotype" w:hAnsi="Palatino Linotype"/>
          <w:sz w:val="18"/>
          <w:szCs w:val="18"/>
          <w:lang w:val="de-DE"/>
        </w:rPr>
        <w:t xml:space="preserve"> </w:t>
      </w:r>
      <w:r w:rsidRPr="00511E1A">
        <w:rPr>
          <w:rFonts w:ascii="Palatino Linotype" w:hAnsi="Palatino Linotype"/>
          <w:sz w:val="18"/>
          <w:szCs w:val="18"/>
        </w:rPr>
        <w:t>ἀπόλυτα</w:t>
      </w:r>
      <w:r w:rsidRPr="00511E1A">
        <w:rPr>
          <w:rFonts w:ascii="Palatino Linotype" w:hAnsi="Palatino Linotype"/>
          <w:sz w:val="18"/>
          <w:szCs w:val="18"/>
          <w:lang w:val="de-DE"/>
        </w:rPr>
        <w:t xml:space="preserve"> </w:t>
      </w:r>
      <w:r w:rsidRPr="00511E1A">
        <w:rPr>
          <w:rFonts w:ascii="Palatino Linotype" w:hAnsi="Palatino Linotype"/>
          <w:sz w:val="18"/>
          <w:szCs w:val="18"/>
        </w:rPr>
        <w:t>ἀπὸ</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4QMMT C 27-31. </w:t>
      </w:r>
      <w:r w:rsidRPr="00511E1A">
        <w:rPr>
          <w:rFonts w:ascii="Palatino Linotype" w:hAnsi="Palatino Linotype"/>
          <w:sz w:val="18"/>
          <w:szCs w:val="18"/>
        </w:rPr>
        <w:t>γ</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καύχηση</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ἀπορρίπτει</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Π</w:t>
      </w:r>
      <w:r w:rsidRPr="00511E1A">
        <w:rPr>
          <w:rFonts w:ascii="Palatino Linotype" w:hAnsi="Palatino Linotype"/>
          <w:sz w:val="18"/>
          <w:szCs w:val="18"/>
          <w:lang w:val="de-DE"/>
        </w:rPr>
        <w:t xml:space="preserve">. </w:t>
      </w:r>
      <w:r w:rsidRPr="00511E1A">
        <w:rPr>
          <w:rFonts w:ascii="Palatino Linotype" w:hAnsi="Palatino Linotype"/>
          <w:sz w:val="18"/>
          <w:szCs w:val="18"/>
        </w:rPr>
        <w:t>δὲ</w:t>
      </w:r>
      <w:r w:rsidRPr="00511E1A">
        <w:rPr>
          <w:rFonts w:ascii="Palatino Linotype" w:hAnsi="Palatino Linotype"/>
          <w:sz w:val="18"/>
          <w:szCs w:val="18"/>
          <w:lang w:val="de-DE"/>
        </w:rPr>
        <w:t xml:space="preserve"> </w:t>
      </w:r>
      <w:r w:rsidRPr="00511E1A">
        <w:rPr>
          <w:rFonts w:ascii="Palatino Linotype" w:hAnsi="Palatino Linotype"/>
          <w:sz w:val="18"/>
          <w:szCs w:val="18"/>
        </w:rPr>
        <w:t>σχετίζεται</w:t>
      </w:r>
      <w:r w:rsidRPr="00511E1A">
        <w:rPr>
          <w:rFonts w:ascii="Palatino Linotype" w:hAnsi="Palatino Linotype"/>
          <w:sz w:val="18"/>
          <w:szCs w:val="18"/>
          <w:lang w:val="de-DE"/>
        </w:rPr>
        <w:t xml:space="preserve"> </w:t>
      </w:r>
      <w:r w:rsidRPr="00511E1A">
        <w:rPr>
          <w:rFonts w:ascii="Palatino Linotype" w:hAnsi="Palatino Linotype"/>
          <w:sz w:val="18"/>
          <w:szCs w:val="18"/>
        </w:rPr>
        <w:t>μόνον</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ἐθνότητά</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w:t>
      </w:r>
      <w:r w:rsidRPr="00511E1A">
        <w:rPr>
          <w:rFonts w:ascii="Palatino Linotype" w:hAnsi="Palatino Linotype"/>
          <w:sz w:val="18"/>
          <w:szCs w:val="18"/>
        </w:rPr>
        <w:t>ἀλλὰ</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ὑπακοή</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συνδέεται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ἐκλογή</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βασικὸ</w:t>
      </w:r>
      <w:r w:rsidRPr="00511E1A">
        <w:rPr>
          <w:rFonts w:ascii="Palatino Linotype" w:hAnsi="Palatino Linotype"/>
          <w:sz w:val="18"/>
          <w:szCs w:val="18"/>
          <w:lang w:val="de-DE"/>
        </w:rPr>
        <w:t xml:space="preserve"> </w:t>
      </w:r>
      <w:r w:rsidRPr="00511E1A">
        <w:rPr>
          <w:rFonts w:ascii="Palatino Linotype" w:hAnsi="Palatino Linotype"/>
          <w:sz w:val="18"/>
          <w:szCs w:val="18"/>
        </w:rPr>
        <w:t>ἐρώτημα</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Π</w:t>
      </w:r>
      <w:r w:rsidRPr="00511E1A">
        <w:rPr>
          <w:rFonts w:ascii="Palatino Linotype" w:hAnsi="Palatino Linotype"/>
          <w:sz w:val="18"/>
          <w:szCs w:val="18"/>
          <w:lang w:val="de-DE"/>
        </w:rPr>
        <w:t xml:space="preserve">. </w:t>
      </w:r>
      <w:r w:rsidRPr="00511E1A">
        <w:rPr>
          <w:rFonts w:ascii="Palatino Linotype" w:hAnsi="Palatino Linotype"/>
          <w:sz w:val="18"/>
          <w:szCs w:val="18"/>
        </w:rPr>
        <w:t>σχετίζεται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θέση</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ἀνθρώπων</w:t>
      </w:r>
      <w:r w:rsidRPr="00511E1A">
        <w:rPr>
          <w:rFonts w:ascii="Palatino Linotype" w:hAnsi="Palatino Linotype"/>
          <w:sz w:val="18"/>
          <w:szCs w:val="18"/>
          <w:lang w:val="de-DE"/>
        </w:rPr>
        <w:t xml:space="preserve"> </w:t>
      </w:r>
      <w:r w:rsidRPr="00511E1A">
        <w:rPr>
          <w:rFonts w:ascii="Palatino Linotype" w:hAnsi="Palatino Linotype"/>
          <w:sz w:val="18"/>
          <w:szCs w:val="18"/>
        </w:rPr>
        <w:t>ἐνώπιον</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Θεοῦ</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ὄχι</w:t>
      </w:r>
      <w:r w:rsidRPr="00511E1A">
        <w:rPr>
          <w:rFonts w:ascii="Palatino Linotype" w:hAnsi="Palatino Linotype"/>
          <w:sz w:val="18"/>
          <w:szCs w:val="18"/>
          <w:lang w:val="de-DE"/>
        </w:rPr>
        <w:t xml:space="preserve"> </w:t>
      </w:r>
      <w:r w:rsidRPr="00511E1A">
        <w:rPr>
          <w:rFonts w:ascii="Palatino Linotype" w:hAnsi="Palatino Linotype"/>
          <w:sz w:val="18"/>
          <w:szCs w:val="18"/>
        </w:rPr>
        <w:t>μόνο</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μετοχὴ</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ἐθνῶν</w:t>
      </w:r>
      <w:r w:rsidRPr="00511E1A">
        <w:rPr>
          <w:rFonts w:ascii="Palatino Linotype" w:hAnsi="Palatino Linotype"/>
          <w:sz w:val="18"/>
          <w:szCs w:val="18"/>
          <w:lang w:val="de-DE"/>
        </w:rPr>
        <w:t xml:space="preserve"> </w:t>
      </w:r>
      <w:r w:rsidRPr="00511E1A">
        <w:rPr>
          <w:rFonts w:ascii="Palatino Linotype" w:hAnsi="Palatino Linotype"/>
          <w:sz w:val="18"/>
          <w:szCs w:val="18"/>
        </w:rPr>
        <w:t>στὸ</w:t>
      </w:r>
      <w:r w:rsidRPr="00511E1A">
        <w:rPr>
          <w:rFonts w:ascii="Palatino Linotype" w:hAnsi="Palatino Linotype"/>
          <w:sz w:val="18"/>
          <w:szCs w:val="18"/>
          <w:lang w:val="de-DE"/>
        </w:rPr>
        <w:t xml:space="preserve"> </w:t>
      </w:r>
      <w:r w:rsidRPr="00511E1A">
        <w:rPr>
          <w:rFonts w:ascii="Palatino Linotype" w:hAnsi="Palatino Linotype"/>
          <w:sz w:val="18"/>
          <w:szCs w:val="18"/>
        </w:rPr>
        <w:t>λαὸ</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Θεοῦ</w:t>
      </w:r>
      <w:r w:rsidRPr="00511E1A">
        <w:rPr>
          <w:rFonts w:ascii="Palatino Linotype" w:hAnsi="Palatino Linotype"/>
          <w:sz w:val="18"/>
          <w:szCs w:val="18"/>
          <w:lang w:val="de-DE"/>
        </w:rPr>
        <w:t xml:space="preserve">. </w:t>
      </w:r>
      <w:r w:rsidRPr="00511E1A">
        <w:rPr>
          <w:rFonts w:ascii="Palatino Linotype" w:hAnsi="Palatino Linotype"/>
          <w:sz w:val="18"/>
          <w:szCs w:val="18"/>
        </w:rPr>
        <w:t>δ</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σκέψη</w:t>
      </w:r>
      <w:r w:rsidRPr="00511E1A">
        <w:rPr>
          <w:rFonts w:ascii="Palatino Linotype" w:hAnsi="Palatino Linotype"/>
          <w:sz w:val="18"/>
          <w:szCs w:val="18"/>
          <w:lang w:val="de-DE"/>
        </w:rPr>
        <w:t xml:space="preserve"> </w:t>
      </w:r>
      <w:r w:rsidRPr="00511E1A">
        <w:rPr>
          <w:rFonts w:ascii="Palatino Linotype" w:hAnsi="Palatino Linotype"/>
          <w:sz w:val="18"/>
          <w:szCs w:val="18"/>
        </w:rPr>
        <w:t>ἔχει</w:t>
      </w:r>
      <w:r w:rsidRPr="00511E1A">
        <w:rPr>
          <w:rFonts w:ascii="Palatino Linotype" w:hAnsi="Palatino Linotype"/>
          <w:sz w:val="18"/>
          <w:szCs w:val="18"/>
          <w:lang w:val="de-DE"/>
        </w:rPr>
        <w:t xml:space="preserve"> </w:t>
      </w:r>
      <w:r w:rsidRPr="00511E1A">
        <w:rPr>
          <w:rFonts w:ascii="Palatino Linotype" w:hAnsi="Palatino Linotype"/>
          <w:sz w:val="18"/>
          <w:szCs w:val="18"/>
        </w:rPr>
        <w:t>ἐσχατολογικὸ</w:t>
      </w:r>
      <w:r w:rsidRPr="00511E1A">
        <w:rPr>
          <w:rFonts w:ascii="Palatino Linotype" w:hAnsi="Palatino Linotype"/>
          <w:sz w:val="18"/>
          <w:szCs w:val="18"/>
          <w:lang w:val="de-DE"/>
        </w:rPr>
        <w:t xml:space="preserve"> </w:t>
      </w:r>
      <w:r w:rsidRPr="00511E1A">
        <w:rPr>
          <w:rFonts w:ascii="Palatino Linotype" w:hAnsi="Palatino Linotype"/>
          <w:sz w:val="18"/>
          <w:szCs w:val="18"/>
        </w:rPr>
        <w:t>χαρακτήρα</w:t>
      </w:r>
      <w:r w:rsidRPr="00511E1A">
        <w:rPr>
          <w:rFonts w:ascii="Palatino Linotype" w:hAnsi="Palatino Linotype"/>
          <w:sz w:val="18"/>
          <w:szCs w:val="18"/>
          <w:lang w:val="de-DE"/>
        </w:rPr>
        <w:t xml:space="preserve"> </w:t>
      </w:r>
      <w:r w:rsidRPr="00511E1A">
        <w:rPr>
          <w:rFonts w:ascii="Palatino Linotype" w:hAnsi="Palatino Linotype"/>
          <w:sz w:val="18"/>
          <w:szCs w:val="18"/>
        </w:rPr>
        <w:t>καθὼς</w:t>
      </w:r>
      <w:r w:rsidRPr="00511E1A">
        <w:rPr>
          <w:rFonts w:ascii="Palatino Linotype" w:hAnsi="Palatino Linotype"/>
          <w:sz w:val="18"/>
          <w:szCs w:val="18"/>
          <w:lang w:val="de-DE"/>
        </w:rPr>
        <w:t xml:space="preserve"> </w:t>
      </w:r>
      <w:r w:rsidRPr="00511E1A">
        <w:rPr>
          <w:rFonts w:ascii="Palatino Linotype" w:hAnsi="Palatino Linotype"/>
          <w:sz w:val="18"/>
          <w:szCs w:val="18"/>
        </w:rPr>
        <w:t>θεωρεῖ</w:t>
      </w:r>
      <w:r w:rsidRPr="00511E1A">
        <w:rPr>
          <w:rFonts w:ascii="Palatino Linotype" w:hAnsi="Palatino Linotype"/>
          <w:sz w:val="18"/>
          <w:szCs w:val="18"/>
          <w:lang w:val="de-DE"/>
        </w:rPr>
        <w:t xml:space="preserve"> </w:t>
      </w:r>
      <w:r w:rsidRPr="00511E1A">
        <w:rPr>
          <w:rFonts w:ascii="Palatino Linotype" w:hAnsi="Palatino Linotype"/>
          <w:sz w:val="18"/>
          <w:szCs w:val="18"/>
        </w:rPr>
        <w:t>ὁλόκληρη</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ἀνθρωπότητα</w:t>
      </w:r>
      <w:r w:rsidRPr="00511E1A">
        <w:rPr>
          <w:rFonts w:ascii="Palatino Linotype" w:hAnsi="Palatino Linotype"/>
          <w:sz w:val="18"/>
          <w:szCs w:val="18"/>
          <w:lang w:val="de-DE"/>
        </w:rPr>
        <w:t xml:space="preserve"> </w:t>
      </w:r>
      <w:r w:rsidRPr="00511E1A">
        <w:rPr>
          <w:rFonts w:ascii="Palatino Linotype" w:hAnsi="Palatino Linotype"/>
          <w:sz w:val="18"/>
          <w:szCs w:val="18"/>
        </w:rPr>
        <w:t>ἐνώπιον</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Δικαστηρίου</w:t>
      </w:r>
      <w:r w:rsidRPr="00511E1A">
        <w:rPr>
          <w:rFonts w:ascii="Palatino Linotype" w:hAnsi="Palatino Linotype"/>
          <w:sz w:val="18"/>
          <w:szCs w:val="18"/>
          <w:lang w:val="de-DE"/>
        </w:rPr>
        <w:t xml:space="preserve">, </w:t>
      </w:r>
      <w:r w:rsidRPr="00511E1A">
        <w:rPr>
          <w:rFonts w:ascii="Palatino Linotype" w:hAnsi="Palatino Linotype"/>
          <w:sz w:val="18"/>
          <w:szCs w:val="18"/>
        </w:rPr>
        <w:t>γι᾿</w:t>
      </w:r>
      <w:r w:rsidRPr="00511E1A">
        <w:rPr>
          <w:rFonts w:ascii="Palatino Linotype" w:hAnsi="Palatino Linotype"/>
          <w:sz w:val="18"/>
          <w:szCs w:val="18"/>
          <w:lang w:val="de-DE"/>
        </w:rPr>
        <w:t xml:space="preserve"> </w:t>
      </w:r>
      <w:r w:rsidRPr="00511E1A">
        <w:rPr>
          <w:rFonts w:ascii="Palatino Linotype" w:hAnsi="Palatino Linotype"/>
          <w:sz w:val="18"/>
          <w:szCs w:val="18"/>
        </w:rPr>
        <w:t>αὐτὸ</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χρησιμοποιεῖ</w:t>
      </w:r>
      <w:r w:rsidRPr="00511E1A">
        <w:rPr>
          <w:rFonts w:ascii="Palatino Linotype" w:hAnsi="Palatino Linotype"/>
          <w:sz w:val="18"/>
          <w:szCs w:val="18"/>
          <w:lang w:val="de-DE"/>
        </w:rPr>
        <w:t xml:space="preserve"> </w:t>
      </w:r>
      <w:r w:rsidRPr="00511E1A">
        <w:rPr>
          <w:rFonts w:ascii="Palatino Linotype" w:hAnsi="Palatino Linotype"/>
          <w:sz w:val="18"/>
          <w:szCs w:val="18"/>
        </w:rPr>
        <w:t>δικανικοὺς</w:t>
      </w:r>
      <w:r w:rsidRPr="00511E1A">
        <w:rPr>
          <w:rFonts w:ascii="Palatino Linotype" w:hAnsi="Palatino Linotype"/>
          <w:sz w:val="18"/>
          <w:szCs w:val="18"/>
          <w:lang w:val="de-DE"/>
        </w:rPr>
        <w:t xml:space="preserve"> </w:t>
      </w:r>
      <w:r w:rsidRPr="00511E1A">
        <w:rPr>
          <w:rFonts w:ascii="Palatino Linotype" w:hAnsi="Palatino Linotype"/>
          <w:sz w:val="18"/>
          <w:szCs w:val="18"/>
        </w:rPr>
        <w:t>ὅρους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ἔννοιες</w:t>
      </w:r>
      <w:r w:rsidRPr="00511E1A">
        <w:rPr>
          <w:rFonts w:ascii="Palatino Linotype" w:hAnsi="Palatino Linotype"/>
          <w:sz w:val="18"/>
          <w:szCs w:val="18"/>
          <w:lang w:val="de-DE"/>
        </w:rPr>
        <w:t xml:space="preserve"> (</w:t>
      </w:r>
      <w:r w:rsidRPr="00511E1A">
        <w:rPr>
          <w:rFonts w:ascii="Palatino Linotype" w:hAnsi="Palatino Linotype"/>
          <w:sz w:val="18"/>
          <w:szCs w:val="18"/>
        </w:rPr>
        <w:t>δικαιοσύνη</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σημασία</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δικαίωσης</w:t>
      </w:r>
      <w:r w:rsidRPr="00511E1A">
        <w:rPr>
          <w:rFonts w:ascii="Palatino Linotype" w:hAnsi="Palatino Linotype"/>
          <w:sz w:val="18"/>
          <w:szCs w:val="18"/>
          <w:lang w:val="de-DE"/>
        </w:rPr>
        <w:t xml:space="preserve">). </w:t>
      </w:r>
      <w:r w:rsidRPr="00511E1A">
        <w:rPr>
          <w:rFonts w:ascii="Palatino Linotype" w:hAnsi="Palatino Linotype"/>
          <w:sz w:val="18"/>
          <w:szCs w:val="18"/>
        </w:rPr>
        <w:t>ε</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Νέα</w:t>
      </w:r>
      <w:r w:rsidRPr="00511E1A">
        <w:rPr>
          <w:rFonts w:ascii="Palatino Linotype" w:hAnsi="Palatino Linotype"/>
          <w:sz w:val="18"/>
          <w:szCs w:val="18"/>
          <w:lang w:val="de-DE"/>
        </w:rPr>
        <w:t xml:space="preserve"> </w:t>
      </w:r>
      <w:r w:rsidRPr="00511E1A">
        <w:rPr>
          <w:rFonts w:ascii="Palatino Linotype" w:hAnsi="Palatino Linotype"/>
          <w:sz w:val="18"/>
          <w:szCs w:val="18"/>
        </w:rPr>
        <w:t>Προοπτική</w:t>
      </w:r>
      <w:r w:rsidRPr="00511E1A">
        <w:rPr>
          <w:rFonts w:ascii="Palatino Linotype" w:hAnsi="Palatino Linotype"/>
          <w:sz w:val="18"/>
          <w:szCs w:val="18"/>
          <w:lang w:val="de-DE"/>
        </w:rPr>
        <w:t xml:space="preserve"> </w:t>
      </w:r>
      <w:r w:rsidRPr="00511E1A">
        <w:rPr>
          <w:rFonts w:ascii="Palatino Linotype" w:hAnsi="Palatino Linotype"/>
          <w:sz w:val="18"/>
          <w:szCs w:val="18"/>
        </w:rPr>
        <w:t>ἀγνοεῖ</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ἀνθρωπολογικὴ</w:t>
      </w:r>
      <w:r w:rsidRPr="00511E1A">
        <w:rPr>
          <w:rFonts w:ascii="Palatino Linotype" w:hAnsi="Palatino Linotype"/>
          <w:sz w:val="18"/>
          <w:szCs w:val="18"/>
          <w:lang w:val="de-DE"/>
        </w:rPr>
        <w:t xml:space="preserve"> </w:t>
      </w:r>
      <w:r w:rsidRPr="00511E1A">
        <w:rPr>
          <w:rFonts w:ascii="Palatino Linotype" w:hAnsi="Palatino Linotype"/>
          <w:sz w:val="18"/>
          <w:szCs w:val="18"/>
        </w:rPr>
        <w:t>ἀφετηρία</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Ἀποστόλου</w:t>
      </w:r>
      <w:r w:rsidRPr="00511E1A">
        <w:rPr>
          <w:rFonts w:ascii="Palatino Linotype" w:hAnsi="Palatino Linotype"/>
          <w:sz w:val="18"/>
          <w:szCs w:val="18"/>
          <w:lang w:val="de-DE"/>
        </w:rPr>
        <w:t xml:space="preserve"> </w:t>
      </w:r>
      <w:r w:rsidRPr="00511E1A">
        <w:rPr>
          <w:rFonts w:ascii="Palatino Linotype" w:hAnsi="Palatino Linotype"/>
          <w:sz w:val="18"/>
          <w:szCs w:val="18"/>
        </w:rPr>
        <w:t>τῶν</w:t>
      </w:r>
      <w:r w:rsidRPr="00511E1A">
        <w:rPr>
          <w:rFonts w:ascii="Palatino Linotype" w:hAnsi="Palatino Linotype"/>
          <w:sz w:val="18"/>
          <w:szCs w:val="18"/>
          <w:lang w:val="de-DE"/>
        </w:rPr>
        <w:t xml:space="preserve"> </w:t>
      </w:r>
      <w:r w:rsidRPr="00511E1A">
        <w:rPr>
          <w:rFonts w:ascii="Palatino Linotype" w:hAnsi="Palatino Linotype"/>
          <w:sz w:val="18"/>
          <w:szCs w:val="18"/>
        </w:rPr>
        <w:t>Ἐθνῶν</w:t>
      </w:r>
      <w:r w:rsidRPr="00511E1A">
        <w:rPr>
          <w:rFonts w:ascii="Palatino Linotype" w:hAnsi="Palatino Linotype"/>
          <w:sz w:val="18"/>
          <w:szCs w:val="18"/>
          <w:lang w:val="de-DE"/>
        </w:rPr>
        <w:t xml:space="preserve"> </w:t>
      </w:r>
      <w:r w:rsidRPr="00511E1A">
        <w:rPr>
          <w:rFonts w:ascii="Palatino Linotype" w:hAnsi="Palatino Linotype"/>
          <w:sz w:val="18"/>
          <w:szCs w:val="18"/>
        </w:rPr>
        <w:t>ὅτι</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ἀνθρώπινη</w:t>
      </w:r>
      <w:r w:rsidRPr="00511E1A">
        <w:rPr>
          <w:rFonts w:ascii="Palatino Linotype" w:hAnsi="Palatino Linotype"/>
          <w:sz w:val="18"/>
          <w:szCs w:val="18"/>
          <w:lang w:val="de-DE"/>
        </w:rPr>
        <w:t xml:space="preserve"> </w:t>
      </w:r>
      <w:r w:rsidRPr="00511E1A">
        <w:rPr>
          <w:rFonts w:ascii="Palatino Linotype" w:hAnsi="Palatino Linotype"/>
          <w:sz w:val="18"/>
          <w:szCs w:val="18"/>
        </w:rPr>
        <w:t>θέληση</w:t>
      </w:r>
      <w:r w:rsidRPr="00511E1A">
        <w:rPr>
          <w:rFonts w:ascii="Palatino Linotype" w:hAnsi="Palatino Linotype"/>
          <w:sz w:val="18"/>
          <w:szCs w:val="18"/>
          <w:lang w:val="de-DE"/>
        </w:rPr>
        <w:t xml:space="preserve"> </w:t>
      </w:r>
      <w:r w:rsidRPr="00511E1A">
        <w:rPr>
          <w:rFonts w:ascii="Palatino Linotype" w:hAnsi="Palatino Linotype"/>
          <w:sz w:val="18"/>
          <w:szCs w:val="18"/>
        </w:rPr>
        <w:t>ἔστω</w:t>
      </w:r>
      <w:r w:rsidRPr="00511E1A">
        <w:rPr>
          <w:rFonts w:ascii="Palatino Linotype" w:hAnsi="Palatino Linotype"/>
          <w:sz w:val="18"/>
          <w:szCs w:val="18"/>
          <w:lang w:val="de-DE"/>
        </w:rPr>
        <w:t xml:space="preserve"> </w:t>
      </w:r>
      <w:r w:rsidRPr="00511E1A">
        <w:rPr>
          <w:rFonts w:ascii="Palatino Linotype" w:hAnsi="Palatino Linotype"/>
          <w:sz w:val="18"/>
          <w:szCs w:val="18"/>
        </w:rPr>
        <w:t>κι</w:t>
      </w:r>
      <w:r w:rsidRPr="00511E1A">
        <w:rPr>
          <w:rFonts w:ascii="Palatino Linotype" w:hAnsi="Palatino Linotype"/>
          <w:sz w:val="18"/>
          <w:szCs w:val="18"/>
          <w:lang w:val="de-DE"/>
        </w:rPr>
        <w:t xml:space="preserve"> </w:t>
      </w:r>
      <w:r w:rsidRPr="00511E1A">
        <w:rPr>
          <w:rFonts w:ascii="Palatino Linotype" w:hAnsi="Palatino Linotype"/>
          <w:sz w:val="18"/>
          <w:szCs w:val="18"/>
        </w:rPr>
        <w:t>ἄν</w:t>
      </w:r>
      <w:r w:rsidRPr="00511E1A">
        <w:rPr>
          <w:rFonts w:ascii="Palatino Linotype" w:hAnsi="Palatino Linotype"/>
          <w:sz w:val="18"/>
          <w:szCs w:val="18"/>
          <w:lang w:val="de-DE"/>
        </w:rPr>
        <w:t xml:space="preserve"> </w:t>
      </w:r>
      <w:r w:rsidRPr="00511E1A">
        <w:rPr>
          <w:rFonts w:ascii="Palatino Linotype" w:hAnsi="Palatino Linotype"/>
          <w:sz w:val="18"/>
          <w:szCs w:val="18"/>
        </w:rPr>
        <w:t>θέλει</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καλό</w:t>
      </w:r>
      <w:r w:rsidRPr="00511E1A">
        <w:rPr>
          <w:rFonts w:ascii="Palatino Linotype" w:hAnsi="Palatino Linotype"/>
          <w:sz w:val="18"/>
          <w:szCs w:val="18"/>
          <w:lang w:val="de-DE"/>
        </w:rPr>
        <w:t xml:space="preserve">, </w:t>
      </w:r>
      <w:r w:rsidRPr="00511E1A">
        <w:rPr>
          <w:rFonts w:ascii="Palatino Linotype" w:hAnsi="Palatino Linotype"/>
          <w:sz w:val="18"/>
          <w:szCs w:val="18"/>
        </w:rPr>
        <w:t>δὲν</w:t>
      </w:r>
      <w:r w:rsidRPr="00511E1A">
        <w:rPr>
          <w:rFonts w:ascii="Palatino Linotype" w:hAnsi="Palatino Linotype"/>
          <w:sz w:val="18"/>
          <w:szCs w:val="18"/>
          <w:lang w:val="de-DE"/>
        </w:rPr>
        <w:t xml:space="preserve"> </w:t>
      </w:r>
      <w:r w:rsidRPr="00511E1A">
        <w:rPr>
          <w:rFonts w:ascii="Palatino Linotype" w:hAnsi="Palatino Linotype"/>
          <w:sz w:val="18"/>
          <w:szCs w:val="18"/>
        </w:rPr>
        <w:t>μπορεῖ</w:t>
      </w:r>
      <w:r w:rsidRPr="00511E1A">
        <w:rPr>
          <w:rFonts w:ascii="Palatino Linotype" w:hAnsi="Palatino Linotype"/>
          <w:sz w:val="18"/>
          <w:szCs w:val="18"/>
          <w:lang w:val="de-DE"/>
        </w:rPr>
        <w:t xml:space="preserve"> </w:t>
      </w:r>
      <w:r w:rsidRPr="00511E1A">
        <w:rPr>
          <w:rFonts w:ascii="Palatino Linotype" w:hAnsi="Palatino Linotype"/>
          <w:sz w:val="18"/>
          <w:szCs w:val="18"/>
        </w:rPr>
        <w:t>νὰ</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πραγματοποιήσει</w:t>
      </w:r>
      <w:r w:rsidRPr="00511E1A">
        <w:rPr>
          <w:rFonts w:ascii="Palatino Linotype" w:hAnsi="Palatino Linotype"/>
          <w:sz w:val="18"/>
          <w:szCs w:val="18"/>
          <w:lang w:val="de-DE"/>
        </w:rPr>
        <w:t xml:space="preserve">, </w:t>
      </w:r>
      <w:r w:rsidRPr="00511E1A">
        <w:rPr>
          <w:rFonts w:ascii="Palatino Linotype" w:hAnsi="Palatino Linotype"/>
          <w:sz w:val="18"/>
          <w:szCs w:val="18"/>
        </w:rPr>
        <w:t>κάτι</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ἀντίκειται</w:t>
      </w:r>
      <w:r w:rsidRPr="00511E1A">
        <w:rPr>
          <w:rFonts w:ascii="Palatino Linotype" w:hAnsi="Palatino Linotype"/>
          <w:sz w:val="18"/>
          <w:szCs w:val="18"/>
          <w:lang w:val="de-DE"/>
        </w:rPr>
        <w:t xml:space="preserve"> </w:t>
      </w:r>
      <w:r w:rsidRPr="00511E1A">
        <w:rPr>
          <w:rFonts w:ascii="Palatino Linotype" w:hAnsi="Palatino Linotype"/>
          <w:sz w:val="18"/>
          <w:szCs w:val="18"/>
        </w:rPr>
        <w:t>στὸ</w:t>
      </w:r>
      <w:r w:rsidRPr="00511E1A">
        <w:rPr>
          <w:rFonts w:ascii="Palatino Linotype" w:hAnsi="Palatino Linotype"/>
          <w:sz w:val="18"/>
          <w:szCs w:val="18"/>
          <w:lang w:val="de-DE"/>
        </w:rPr>
        <w:t xml:space="preserve"> </w:t>
      </w:r>
      <w:r w:rsidRPr="00511E1A">
        <w:rPr>
          <w:rFonts w:ascii="Palatino Linotype" w:hAnsi="Palatino Linotype"/>
          <w:sz w:val="18"/>
          <w:szCs w:val="18"/>
        </w:rPr>
        <w:t>Δτ</w:t>
      </w:r>
      <w:r w:rsidRPr="00511E1A">
        <w:rPr>
          <w:rFonts w:ascii="Palatino Linotype" w:hAnsi="Palatino Linotype"/>
          <w:sz w:val="18"/>
          <w:szCs w:val="18"/>
          <w:lang w:val="de-DE"/>
        </w:rPr>
        <w:t xml:space="preserve">. 30,11-14. </w:t>
      </w:r>
    </w:p>
  </w:footnote>
  <w:footnote w:id="177">
    <w:p w:rsidR="00B80A4B" w:rsidRPr="00511E1A" w:rsidRDefault="00B80A4B" w:rsidP="00791731">
      <w:pPr>
        <w:pStyle w:val="a4"/>
        <w:ind w:right="374" w:firstLine="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Ἴσως ἐνυπάρχει ἀντίθεση καὶ πρὸς τὰ αὐτοκρατορικά εὐαγγέλια.</w:t>
      </w:r>
    </w:p>
  </w:footnote>
  <w:footnote w:id="17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Ἀντίστοιχο φαινόμενο συμβαίνει καὶ στὴ Γαλ.. </w:t>
      </w:r>
    </w:p>
  </w:footnote>
  <w:footnote w:id="17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Αὐτὸ ἀποδεικνύουν ἡ χρήση τῶν μετοχῶν, ὁ ἀντιθετικὸς παραλληλισμός, ἡ πρόταξη τῶν μετοχῶν καὶ τὸ μὴ παύλειο λεξιλόγιο (</w:t>
      </w:r>
      <w:r w:rsidRPr="00511E1A">
        <w:rPr>
          <w:rFonts w:ascii="Palatino Linotype" w:hAnsi="Palatino Linotype"/>
          <w:i/>
          <w:sz w:val="18"/>
          <w:szCs w:val="18"/>
        </w:rPr>
        <w:t>ὁρισθέντος - πνεῦμα ἁγιωσύνης</w:t>
      </w:r>
      <w:r w:rsidRPr="00511E1A">
        <w:rPr>
          <w:rFonts w:ascii="Palatino Linotype" w:hAnsi="Palatino Linotype"/>
          <w:sz w:val="18"/>
          <w:szCs w:val="18"/>
        </w:rPr>
        <w:t>).</w:t>
      </w:r>
    </w:p>
  </w:footnote>
  <w:footnote w:id="1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Μερικὰ χειρόγραφα (5161, 441) ἔχουν </w:t>
      </w:r>
      <w:r w:rsidRPr="00511E1A">
        <w:rPr>
          <w:rFonts w:ascii="Palatino Linotype" w:hAnsi="Palatino Linotype"/>
          <w:i/>
          <w:iCs/>
          <w:sz w:val="18"/>
          <w:szCs w:val="18"/>
        </w:rPr>
        <w:t>γεννωμένου.</w:t>
      </w:r>
    </w:p>
  </w:footnote>
  <w:footnote w:id="181">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γιὰ τὴν περικοπὴ Β’ Βασ. 7, 12-16, γνωστὴ ὡς «διαθήκη τοῦ Θεοῦ πρὸς τὸν Δαυίδ»: </w:t>
      </w:r>
      <w:r w:rsidRPr="00511E1A">
        <w:rPr>
          <w:rFonts w:ascii="Palatino Linotype" w:hAnsi="Palatino Linotype" w:cs="Arial"/>
          <w:i/>
          <w:sz w:val="18"/>
          <w:szCs w:val="18"/>
          <w:vertAlign w:val="superscript"/>
          <w:lang w:bidi="he-IL"/>
        </w:rPr>
        <w:t xml:space="preserve">12 </w:t>
      </w:r>
      <w:r w:rsidRPr="00511E1A">
        <w:rPr>
          <w:rFonts w:ascii="Palatino Linotype" w:hAnsi="Palatino Linotype" w:cs="SBL Greek"/>
          <w:i/>
          <w:sz w:val="18"/>
          <w:szCs w:val="18"/>
          <w:lang w:bidi="he-IL"/>
        </w:rPr>
        <w:t>καὶ ἔσται ἐὰν πληρωθῶσιν αἱ ἡμέραι σου καὶ κοιμηθήσῃ μετὰ τῶν πατέρων σου καὶ ἀναστήσω τὸ σπέρμα σου μετὰ σέ ὃς ἔσται ἐκ τῆς κοιλίας σου καὶ ἑτοιμάσω τὴν βασιλείαν αὐτοῦ</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w:t>
      </w:r>
      <w:r w:rsidRPr="00511E1A">
        <w:rPr>
          <w:rFonts w:ascii="Palatino Linotype" w:hAnsi="Palatino Linotype" w:cs="Arial"/>
          <w:i/>
          <w:sz w:val="18"/>
          <w:szCs w:val="18"/>
          <w:vertAlign w:val="superscript"/>
          <w:lang w:bidi="he-IL"/>
        </w:rPr>
        <w:t xml:space="preserve">13 </w:t>
      </w:r>
      <w:r w:rsidRPr="00511E1A">
        <w:rPr>
          <w:rFonts w:ascii="Palatino Linotype" w:hAnsi="Palatino Linotype" w:cs="SBL Greek"/>
          <w:i/>
          <w:sz w:val="18"/>
          <w:szCs w:val="18"/>
          <w:lang w:bidi="he-IL"/>
        </w:rPr>
        <w:t>αὐτὸς οἰκοδομήσει μοι οἶκον τῷ Ὀνόματί μου καὶ ἀνορθώσω τὸν θρόνον αὐτοῦ ἕως εἰς τὸν αἰῶνα</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w:t>
      </w:r>
      <w:r w:rsidRPr="00511E1A">
        <w:rPr>
          <w:rFonts w:ascii="Palatino Linotype" w:hAnsi="Palatino Linotype" w:cs="Arial"/>
          <w:b/>
          <w:i/>
          <w:sz w:val="18"/>
          <w:szCs w:val="18"/>
          <w:vertAlign w:val="superscript"/>
          <w:lang w:bidi="he-IL"/>
        </w:rPr>
        <w:t xml:space="preserve">14 </w:t>
      </w:r>
      <w:r w:rsidRPr="00511E1A">
        <w:rPr>
          <w:rFonts w:ascii="Palatino Linotype" w:hAnsi="Palatino Linotype" w:cs="SBL Greek"/>
          <w:b/>
          <w:i/>
          <w:sz w:val="18"/>
          <w:szCs w:val="18"/>
          <w:lang w:bidi="he-IL"/>
        </w:rPr>
        <w:t>ἐγὼ ἔσομαι αὐτῷ εἰς πατέρα καὶ αὐτὸς ἔσται μοι εἰς υἱόν</w:t>
      </w:r>
      <w:r w:rsidRPr="00511E1A">
        <w:rPr>
          <w:rFonts w:ascii="Palatino Linotype" w:hAnsi="Palatino Linotype" w:cs="SBL Greek"/>
          <w:i/>
          <w:sz w:val="18"/>
          <w:szCs w:val="18"/>
          <w:vertAlign w:val="superscript"/>
          <w:lang w:bidi="he-IL"/>
        </w:rPr>
        <w:t>.</w:t>
      </w:r>
      <w:r w:rsidRPr="00511E1A">
        <w:rPr>
          <w:rFonts w:ascii="Palatino Linotype" w:hAnsi="Palatino Linotype" w:cs="SBL Greek"/>
          <w:b/>
          <w:i/>
          <w:sz w:val="18"/>
          <w:szCs w:val="18"/>
          <w:lang w:bidi="he-IL"/>
        </w:rPr>
        <w:t xml:space="preserve"> </w:t>
      </w:r>
      <w:r w:rsidRPr="00511E1A">
        <w:rPr>
          <w:rFonts w:ascii="Palatino Linotype" w:hAnsi="Palatino Linotype" w:cs="SBL Greek"/>
          <w:i/>
          <w:sz w:val="18"/>
          <w:szCs w:val="18"/>
          <w:lang w:bidi="he-IL"/>
        </w:rPr>
        <w:t>καὶ ἐὰν ἔλθῃ ἡ ἀδικία αὐτοῦ καὶ ἐλέγξω αὐτὸν ἐν ῥάβδῳ ἀνδρῶν καὶ ἐν ἁφαῖς υἱῶν ἀνθρώπων</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w:t>
      </w:r>
      <w:r w:rsidRPr="00511E1A">
        <w:rPr>
          <w:rFonts w:ascii="Palatino Linotype" w:hAnsi="Palatino Linotype" w:cs="Arial"/>
          <w:i/>
          <w:sz w:val="18"/>
          <w:szCs w:val="18"/>
          <w:vertAlign w:val="superscript"/>
          <w:lang w:bidi="he-IL"/>
        </w:rPr>
        <w:t>15</w:t>
      </w:r>
      <w:r w:rsidRPr="00511E1A">
        <w:rPr>
          <w:rFonts w:ascii="Palatino Linotype" w:hAnsi="Palatino Linotype" w:cs="SBL Greek"/>
          <w:i/>
          <w:sz w:val="18"/>
          <w:szCs w:val="18"/>
          <w:lang w:bidi="he-IL"/>
        </w:rPr>
        <w:t>τὸ δὲ ἔλεός μου οὐκ ἀποστήσω ἀπ᾽ αὐτοῦ καθὼς ἀπέστησα ἀφ᾽ ὧν ἀπέστησα ἐκ προσώπου μου</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w:t>
      </w:r>
      <w:r w:rsidRPr="00511E1A">
        <w:rPr>
          <w:rFonts w:ascii="Palatino Linotype" w:hAnsi="Palatino Linotype" w:cs="Arial"/>
          <w:i/>
          <w:sz w:val="18"/>
          <w:szCs w:val="18"/>
          <w:vertAlign w:val="superscript"/>
          <w:lang w:bidi="he-IL"/>
        </w:rPr>
        <w:t>16</w:t>
      </w:r>
      <w:r w:rsidRPr="00511E1A">
        <w:rPr>
          <w:rFonts w:ascii="Palatino Linotype" w:hAnsi="Palatino Linotype" w:cs="SBL Greek"/>
          <w:i/>
          <w:sz w:val="18"/>
          <w:szCs w:val="18"/>
          <w:lang w:bidi="he-IL"/>
        </w:rPr>
        <w:t>καὶ πιστωθήσεται ὁ οἶκος αὐτοῦ καὶ ἡ βασιλεία αὐτοῦ ἕως αἰῶνος ἐνώπιον ἐμοῦ καὶ ὁ θρόνος αὐτοῦ ἔσται ἀνωρθωμένος εἰς τὸν αἰῶνα</w:t>
      </w:r>
      <w:r w:rsidRPr="00511E1A">
        <w:rPr>
          <w:rFonts w:ascii="Palatino Linotype" w:hAnsi="Palatino Linotype"/>
          <w:sz w:val="18"/>
          <w:szCs w:val="18"/>
        </w:rPr>
        <w:t xml:space="preserve">. Ἐνῶ, ὅμως, σὲ αὐτὴ ὁ διάδοχος τοῦ θρόνου ὀνομάζεται </w:t>
      </w:r>
      <w:r w:rsidRPr="00511E1A">
        <w:rPr>
          <w:rFonts w:ascii="Palatino Linotype" w:hAnsi="Palatino Linotype"/>
          <w:i/>
          <w:iCs/>
          <w:sz w:val="18"/>
          <w:szCs w:val="18"/>
        </w:rPr>
        <w:t>Υἱὀς τοῦ Θεοῦ</w:t>
      </w:r>
      <w:r w:rsidRPr="00511E1A">
        <w:rPr>
          <w:rFonts w:ascii="Palatino Linotype" w:hAnsi="Palatino Linotype"/>
          <w:sz w:val="18"/>
          <w:szCs w:val="18"/>
        </w:rPr>
        <w:t xml:space="preserve"> κατὰ τὴν ἐνθρόνισή του, στὸν ὑπὸ ἐξέταση ὕμνο ὁ ᾿Ι. Χριστός ὀνομάζεται Υἱός εὐθὺς ἐξ ὰρχῆς στὴν ἐπικεφαλίδα προτοῦ δηλωθεῖ ἡ ἔλευσή Του στὴ γῆ. Συνήθως τίθεται σὲ ἀντιθετικὸ παραλληλισμὸ τὴν ἐπίγεια παρουσὶα τοῦ ᾿Ιησοῦ ὡς Υἱοῦ τοῦ Δαυίδ πρὸς τὴν ἀναστάσιμη ἐπουράνια δόξα καὶ υἱοθεσία. Ὁ Ἰησοῦς μὲ τὴν Ἀνάσταση ἔγινε, σύμφωνα μὲ τοὺς ἑρμηνευτὲς, κάτι ποὺ δὲν ἦταν δηλαδή Υἱὸς Θεοῦ. Τὸ ρῆμα </w:t>
      </w:r>
      <w:r w:rsidRPr="00511E1A">
        <w:rPr>
          <w:rFonts w:ascii="Palatino Linotype" w:hAnsi="Palatino Linotype"/>
          <w:i/>
          <w:iCs/>
          <w:sz w:val="18"/>
          <w:szCs w:val="18"/>
        </w:rPr>
        <w:t>ὁρίζομαι</w:t>
      </w:r>
      <w:r w:rsidRPr="00511E1A">
        <w:rPr>
          <w:rFonts w:ascii="Palatino Linotype" w:hAnsi="Palatino Linotype"/>
          <w:sz w:val="18"/>
          <w:szCs w:val="18"/>
        </w:rPr>
        <w:t xml:space="preserve"> ὅμως δὲν σημαίνει </w:t>
      </w:r>
      <w:r w:rsidRPr="00511E1A">
        <w:rPr>
          <w:rFonts w:ascii="Palatino Linotype" w:hAnsi="Palatino Linotype"/>
          <w:i/>
          <w:sz w:val="18"/>
          <w:szCs w:val="18"/>
        </w:rPr>
        <w:t>γίγνομαι</w:t>
      </w:r>
      <w:r w:rsidRPr="00511E1A">
        <w:rPr>
          <w:rFonts w:ascii="Palatino Linotype" w:hAnsi="Palatino Linotype"/>
          <w:sz w:val="18"/>
          <w:szCs w:val="18"/>
        </w:rPr>
        <w:t xml:space="preserve">, ἀλλά, ὅπως ὑποστηρίζει ὁ ᾿Ι. Χρυσόστομος, </w:t>
      </w:r>
      <w:r w:rsidRPr="00511E1A">
        <w:rPr>
          <w:rFonts w:ascii="Palatino Linotype" w:hAnsi="Palatino Linotype"/>
          <w:i/>
          <w:sz w:val="18"/>
          <w:szCs w:val="18"/>
        </w:rPr>
        <w:t>ἀποδεικνύομαι» / «διακηρύσσομαι</w:t>
      </w:r>
      <w:r w:rsidRPr="00511E1A">
        <w:rPr>
          <w:rFonts w:ascii="Palatino Linotype" w:hAnsi="Palatino Linotype"/>
          <w:sz w:val="18"/>
          <w:szCs w:val="18"/>
        </w:rPr>
        <w:t xml:space="preserve"> (πρβλ. Πρ. 10, 42</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17, 31</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 xml:space="preserve">Ιγν., </w:t>
      </w:r>
      <w:r w:rsidRPr="00511E1A">
        <w:rPr>
          <w:rFonts w:ascii="Palatino Linotype" w:hAnsi="Palatino Linotype"/>
          <w:i/>
          <w:sz w:val="18"/>
          <w:szCs w:val="18"/>
        </w:rPr>
        <w:t>Εφ.</w:t>
      </w:r>
      <w:r w:rsidRPr="00511E1A">
        <w:rPr>
          <w:rFonts w:ascii="Palatino Linotype" w:hAnsi="Palatino Linotype"/>
          <w:sz w:val="18"/>
          <w:szCs w:val="18"/>
        </w:rPr>
        <w:t xml:space="preserve"> 3, 2). Σημειώνει χαρακτηριστικὰ ὁ ἱερὸς Πατέρας: </w:t>
      </w:r>
      <w:r w:rsidRPr="00511E1A">
        <w:rPr>
          <w:rFonts w:ascii="Palatino Linotype" w:hAnsi="Palatino Linotype"/>
          <w:i/>
          <w:iCs/>
          <w:sz w:val="18"/>
          <w:szCs w:val="18"/>
        </w:rPr>
        <w:t>Τί οὖν ἐστιν͵ «Ὁρισθέντος»; Δειχθέντος͵ ἀποφανθέντος͵ κριθέντος͵ ὁμολογηθέντος παρὰ τῆς ἁπάντων γνώμης καὶ ψήφου͵ ἀπὸ τῶν προφητῶν͵ ἀπὸ τῆς παραδόξου γεννήσεως τῆς κατὰ σάρκα͵ ἀπὸ τῆς δυνάμεως τῆς ἐν τοῖς σημείοις͵ ἀπὸ τοῦ Πνεύματος͵ δι΄ οὗ τὸν ἁγιασμὸν ἔδωκεν͵ ἀπὸ τῆς ἀναστάσεως͵ δι΄ ἧς τοῦ θανάτου τὴν τυραννίδα κατέλυσε. «Δι΄ οὗ ἐλάβομεν χάριν καὶ ἀποστολὴν εἰς ὑπακοὴν πίστεως»</w:t>
      </w:r>
      <w:r w:rsidRPr="00511E1A">
        <w:rPr>
          <w:rFonts w:ascii="Palatino Linotype" w:hAnsi="Palatino Linotype"/>
          <w:sz w:val="18"/>
          <w:szCs w:val="18"/>
        </w:rPr>
        <w:t xml:space="preserve"> (</w:t>
      </w:r>
      <w:r w:rsidRPr="00511E1A">
        <w:rPr>
          <w:rFonts w:ascii="Palatino Linotype" w:hAnsi="Palatino Linotype"/>
          <w:sz w:val="18"/>
          <w:szCs w:val="18"/>
          <w:lang w:val="en-US"/>
        </w:rPr>
        <w:t>PG</w:t>
      </w:r>
      <w:r w:rsidRPr="00511E1A">
        <w:rPr>
          <w:rFonts w:ascii="Palatino Linotype" w:hAnsi="Palatino Linotype"/>
          <w:sz w:val="18"/>
          <w:szCs w:val="18"/>
        </w:rPr>
        <w:t xml:space="preserve"> 60. 397-8). Ὁ ᾿Ιησοῦς συνεπῶς μὲ τὴν ἀνάσταση ἀποδείχθηκε ὅτι εἶναι Υἱὸς τοῦ Θεοῦ διὰ τῆς δυνάμεως, τὴν ὁποία ἐνήργησε τὸ Πνεῦμα τῆς ἁγιωσύνης, τὸ ὁποῖο ποικιλοτρόπως δικαίωσε καὶ δόξασε τὸν ᾿Ιησοῦ. </w:t>
      </w:r>
    </w:p>
  </w:footnote>
  <w:footnote w:id="18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Ὁ ὅρος δὲ σημαίνει ἁπλῶς </w:t>
      </w:r>
      <w:r w:rsidRPr="00511E1A">
        <w:rPr>
          <w:rFonts w:ascii="Palatino Linotype" w:hAnsi="Palatino Linotype"/>
          <w:i/>
          <w:iCs/>
          <w:sz w:val="18"/>
          <w:szCs w:val="18"/>
        </w:rPr>
        <w:t>ἰσχύος, μεγαλωσύνης</w:t>
      </w:r>
      <w:r w:rsidRPr="00511E1A">
        <w:rPr>
          <w:rFonts w:ascii="Palatino Linotype" w:hAnsi="Palatino Linotype"/>
          <w:sz w:val="18"/>
          <w:szCs w:val="18"/>
        </w:rPr>
        <w:t xml:space="preserve"> (Ν. Σωτηροπούλου </w:t>
      </w:r>
      <w:r w:rsidRPr="00511E1A">
        <w:rPr>
          <w:rFonts w:ascii="Palatino Linotype" w:hAnsi="Palatino Linotype"/>
          <w:i/>
          <w:sz w:val="18"/>
          <w:szCs w:val="18"/>
        </w:rPr>
        <w:t>Ἑρμηνεία Δυσκόλων Χωρίων τῆς Γραφῆς. Τόμος Β’,</w:t>
      </w:r>
      <w:r w:rsidRPr="00511E1A">
        <w:rPr>
          <w:rFonts w:ascii="Palatino Linotype" w:hAnsi="Palatino Linotype"/>
          <w:sz w:val="18"/>
          <w:szCs w:val="18"/>
        </w:rPr>
        <w:t xml:space="preserve"> Ἀθήνα 1994, 136). Συνδέεται μὲ τὴν ἁγιότητα στὴν ὁποία προσκαλοῦνται κατόπιν οἱ πιστοί. </w:t>
      </w:r>
    </w:p>
  </w:footnote>
  <w:footnote w:id="18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Ὁ ὅρος </w:t>
      </w:r>
      <w:r w:rsidRPr="00511E1A">
        <w:rPr>
          <w:rFonts w:ascii="Palatino Linotype" w:hAnsi="Palatino Linotype"/>
          <w:i/>
          <w:iCs/>
          <w:sz w:val="18"/>
          <w:szCs w:val="18"/>
        </w:rPr>
        <w:t>ὑπακοή</w:t>
      </w:r>
      <w:r w:rsidRPr="00511E1A">
        <w:rPr>
          <w:rFonts w:ascii="Palatino Linotype" w:hAnsi="Palatino Linotype"/>
          <w:sz w:val="18"/>
          <w:szCs w:val="18"/>
        </w:rPr>
        <w:t xml:space="preserve"> θεωρῶ ὅτι ἐν προκειμένῳ συνδέεται μὲ τὸ ἄκουσμα καὶ δὲν ἔχει τὴ σημασία ποὺ ἔχει σήμερα στὴ Νεοελληνική. Αὐτὸ ἀναλύει ὁ Π. στὸ 10, 12-18.</w:t>
      </w:r>
    </w:p>
  </w:footnote>
  <w:footnote w:id="184">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Ἡ τελευταία ἀναφορὰ δίνει τὴν ἐντύπωση ὅτι ἡ πίστη λαμβάνει τὴν χροιὰ τῆς </w:t>
      </w:r>
      <w:r w:rsidRPr="00511E1A">
        <w:rPr>
          <w:rFonts w:ascii="Palatino Linotype" w:hAnsi="Palatino Linotype"/>
          <w:sz w:val="18"/>
          <w:szCs w:val="18"/>
          <w:lang w:val="en-US"/>
        </w:rPr>
        <w:t>fides</w:t>
      </w:r>
      <w:r w:rsidRPr="00511E1A">
        <w:rPr>
          <w:rFonts w:ascii="Palatino Linotype" w:hAnsi="Palatino Linotype"/>
          <w:sz w:val="18"/>
          <w:szCs w:val="18"/>
        </w:rPr>
        <w:t xml:space="preserve"> (= ἀξιοπιστίας), μιᾶς βασικῆς ρωμαϊκῆς ἀρετῆς ποὺ κυριαρχοῦσε στὶς κοινωνικές καὶ πολιτικὲς σχέσεις και προϋπόθετε τὴν αμοιβαιότητα καὶ τὴ συνέπεια καὶ τῶν δύο πλευρῶν. </w:t>
      </w:r>
    </w:p>
  </w:footnote>
  <w:footnote w:id="185">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τὸν ἐπίλογο ποὺ προστέθηκε μᾶλλον ἐκ τῶν ὑστέρων Ρωμ. </w:t>
      </w:r>
      <w:r w:rsidRPr="00511E1A">
        <w:rPr>
          <w:rFonts w:ascii="Palatino Linotype" w:hAnsi="Palatino Linotype" w:cs="Arial"/>
          <w:sz w:val="18"/>
          <w:szCs w:val="18"/>
          <w:lang w:bidi="he-IL"/>
        </w:rPr>
        <w:t>16, 25-27</w:t>
      </w:r>
      <w:r w:rsidRPr="00511E1A">
        <w:rPr>
          <w:rFonts w:ascii="Palatino Linotype" w:hAnsi="Palatino Linotype"/>
          <w:sz w:val="18"/>
          <w:szCs w:val="18"/>
        </w:rPr>
        <w:t>:</w:t>
      </w:r>
      <w:r w:rsidRPr="00511E1A">
        <w:rPr>
          <w:rFonts w:ascii="Palatino Linotype" w:hAnsi="Palatino Linotype" w:cs="Arial"/>
          <w:i/>
          <w:sz w:val="18"/>
          <w:szCs w:val="18"/>
          <w:vertAlign w:val="superscript"/>
          <w:lang w:bidi="he-IL"/>
        </w:rPr>
        <w:t xml:space="preserve">25 </w:t>
      </w:r>
      <w:r w:rsidRPr="00511E1A">
        <w:rPr>
          <w:rFonts w:ascii="Palatino Linotype" w:hAnsi="Palatino Linotype" w:cs="SBL Greek"/>
          <w:i/>
          <w:sz w:val="18"/>
          <w:szCs w:val="18"/>
          <w:lang w:bidi="he-IL"/>
        </w:rPr>
        <w:t>[Τῷ δὲ δυναμένῳ ὑμᾶς στηρίξαι κατὰ τὸ εὐαγγέλιόν μου καὶ τὸ κήρυγμα Ἰησοῦ Χριστοῦ, κατὰ ἀποκάλυψιν μυστηρίου χρόνοις αἰωνίοις σεσιγημένου,</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26</w:t>
      </w:r>
      <w:r w:rsidRPr="00511E1A">
        <w:rPr>
          <w:rFonts w:ascii="Palatino Linotype" w:hAnsi="Palatino Linotype" w:cs="SBL Greek"/>
          <w:i/>
          <w:sz w:val="18"/>
          <w:szCs w:val="18"/>
          <w:lang w:bidi="he-IL"/>
        </w:rPr>
        <w:t xml:space="preserve">φανερωθέντος δὲ νῦν διά τε Γραφῶν προφητικῶν κατ᾽ ἐπιταγὴν τοῦ αἰωνίου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εἰς ὑπακοὴν πίστεως εἰς πάντα τὰ ἔθνη γνωρισθέντος,</w:t>
      </w:r>
      <w:r w:rsidRPr="00511E1A">
        <w:rPr>
          <w:rFonts w:ascii="Palatino Linotype" w:hAnsi="Palatino Linotype" w:cs="Arial"/>
          <w:i/>
          <w:sz w:val="18"/>
          <w:szCs w:val="18"/>
          <w:vertAlign w:val="superscript"/>
          <w:lang w:bidi="he-IL"/>
        </w:rPr>
        <w:t xml:space="preserve">27 </w:t>
      </w:r>
      <w:r w:rsidRPr="00511E1A">
        <w:rPr>
          <w:rFonts w:ascii="Palatino Linotype" w:hAnsi="Palatino Linotype" w:cs="SBL Greek"/>
          <w:i/>
          <w:sz w:val="18"/>
          <w:szCs w:val="18"/>
          <w:lang w:bidi="he-IL"/>
        </w:rPr>
        <w:t xml:space="preserve">μόνῳ σοφῷ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 διὰ Ἰησοῦ Χριστοῦ, ᾧ ἡ δόξα εἰς τοὺς αἰῶνας, ἀμήν.]</w:t>
      </w:r>
      <w:r w:rsidRPr="00511E1A">
        <w:rPr>
          <w:rFonts w:ascii="Palatino Linotype" w:hAnsi="Palatino Linotype" w:cs="Arial"/>
          <w:sz w:val="18"/>
          <w:szCs w:val="18"/>
          <w:lang w:bidi="he-IL"/>
        </w:rPr>
        <w:t xml:space="preserve"> </w:t>
      </w:r>
    </w:p>
  </w:footnote>
  <w:footnote w:id="1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15, 14-15: </w:t>
      </w:r>
      <w:r w:rsidRPr="00511E1A">
        <w:rPr>
          <w:rFonts w:ascii="Palatino Linotype" w:hAnsi="Palatino Linotype" w:cs="Arial"/>
          <w:i/>
          <w:sz w:val="18"/>
          <w:szCs w:val="18"/>
          <w:vertAlign w:val="superscript"/>
          <w:lang w:bidi="he-IL"/>
        </w:rPr>
        <w:t xml:space="preserve">14 </w:t>
      </w:r>
      <w:r w:rsidRPr="00511E1A">
        <w:rPr>
          <w:rFonts w:ascii="Palatino Linotype" w:hAnsi="Palatino Linotype" w:cs="SBL Greek"/>
          <w:i/>
          <w:sz w:val="18"/>
          <w:szCs w:val="18"/>
          <w:lang w:bidi="he-IL"/>
        </w:rPr>
        <w:t>Πέπεισμαι δέ, ἀδελφοί μου, καὶ αὐτὸς ἐγὼ περὶ ὑμῶν ὅτι καὶ αὐτοὶ μεστοί ἐστε ἀγαθωσύνης, πεπληρωμένοι πάσης [τῆς] γνώσεως, δυνάμενοι καὶ ἀλλήλους νουθετεῖν.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15 </w:t>
      </w:r>
      <w:r w:rsidRPr="00511E1A">
        <w:rPr>
          <w:rFonts w:ascii="Palatino Linotype" w:hAnsi="Palatino Linotype" w:cs="SBL Greek"/>
          <w:i/>
          <w:sz w:val="18"/>
          <w:szCs w:val="18"/>
          <w:lang w:bidi="he-IL"/>
        </w:rPr>
        <w:t>τολμηρότερον δὲ ἔγραψα ὑμῖν ἀπὸ μέρους ὡς ἐπαναμιμνῄσκων ὑμᾶς διὰ τὴν χάριν τὴν δοθεῖσάν μοι ὑπὸ</w:t>
      </w:r>
      <w:r w:rsidRPr="00511E1A">
        <w:rPr>
          <w:rFonts w:ascii="Palatino Linotype" w:hAnsi="Palatino Linotype" w:cs="SBL Greek"/>
          <w:sz w:val="18"/>
          <w:szCs w:val="18"/>
          <w:lang w:bidi="he-IL"/>
        </w:rPr>
        <w:t xml:space="preserve"> τοῦ </w:t>
      </w:r>
      <w:r w:rsidRPr="00511E1A">
        <w:rPr>
          <w:rFonts w:ascii="Palatino Linotype" w:hAnsi="Palatino Linotype" w:cs="SBL Greek"/>
          <w:caps/>
          <w:sz w:val="18"/>
          <w:szCs w:val="18"/>
          <w:lang w:bidi="he-IL"/>
        </w:rPr>
        <w:t>θ</w:t>
      </w:r>
      <w:r w:rsidRPr="00511E1A">
        <w:rPr>
          <w:rFonts w:ascii="Palatino Linotype" w:hAnsi="Palatino Linotype" w:cs="SBL Greek"/>
          <w:sz w:val="18"/>
          <w:szCs w:val="18"/>
          <w:lang w:bidi="he-IL"/>
        </w:rPr>
        <w:t>εοῦ</w:t>
      </w:r>
      <w:r w:rsidRPr="00511E1A">
        <w:rPr>
          <w:rFonts w:ascii="Palatino Linotype" w:hAnsi="Palatino Linotype" w:cs="Arial"/>
          <w:sz w:val="18"/>
          <w:szCs w:val="18"/>
          <w:lang w:bidi="he-IL"/>
        </w:rPr>
        <w:t>.</w:t>
      </w:r>
    </w:p>
  </w:footnote>
  <w:footnote w:id="187">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Ὁλόκληρη ἡ συνάφεια </w:t>
      </w:r>
      <w:r w:rsidRPr="00511E1A">
        <w:rPr>
          <w:rFonts w:ascii="Palatino Linotype" w:hAnsi="Palatino Linotype" w:cs="Arial"/>
          <w:sz w:val="18"/>
          <w:szCs w:val="18"/>
          <w:lang w:bidi="he-IL"/>
        </w:rPr>
        <w:t xml:space="preserve">45, 23-25 διακηρύσσει: </w:t>
      </w:r>
      <w:r w:rsidRPr="00511E1A">
        <w:rPr>
          <w:rFonts w:ascii="Palatino Linotype" w:hAnsi="Palatino Linotype" w:cs="Arial"/>
          <w:i/>
          <w:sz w:val="18"/>
          <w:szCs w:val="18"/>
          <w:vertAlign w:val="superscript"/>
          <w:lang w:bidi="he-IL"/>
        </w:rPr>
        <w:t>23</w:t>
      </w:r>
      <w:r w:rsidRPr="00511E1A">
        <w:rPr>
          <w:rFonts w:ascii="Palatino Linotype" w:hAnsi="Palatino Linotype" w:cs="SBL Greek"/>
          <w:i/>
          <w:sz w:val="18"/>
          <w:szCs w:val="18"/>
          <w:lang w:bidi="he-IL"/>
        </w:rPr>
        <w:t xml:space="preserve">κατ᾽ ἐμαυτοῦ ὀμνύω ἦ μὴν ἐξελεύσεται ἐκ τοῦ στόματός μου δικαιοσύνη οἱ λόγοι μου οὐκ ἀποστραφήσονται ὅτι ἐμοὶ κάμψει πᾶν γόνυ καὶ ἐξομολογήσεται πᾶσα γλῶσσα τῷ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24 </w:t>
      </w:r>
      <w:r w:rsidRPr="00511E1A">
        <w:rPr>
          <w:rFonts w:ascii="Palatino Linotype" w:hAnsi="Palatino Linotype" w:cs="SBL Greek"/>
          <w:i/>
          <w:sz w:val="18"/>
          <w:szCs w:val="18"/>
          <w:lang w:bidi="he-IL"/>
        </w:rPr>
        <w:t>λέγων δικαιοσύνη καὶ δόξα πρὸς αὐτὸν ἥξουσιν καὶ αἰσχυνθήσονται πάντες οἱ ἀφορίζοντες ἑαυτούς</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25</w:t>
      </w:r>
      <w:r w:rsidRPr="00511E1A">
        <w:rPr>
          <w:rFonts w:ascii="Palatino Linotype" w:hAnsi="Palatino Linotype" w:cs="SBL Greek"/>
          <w:i/>
          <w:sz w:val="18"/>
          <w:szCs w:val="18"/>
          <w:lang w:bidi="he-IL"/>
        </w:rPr>
        <w:t>ἀπὸ Κυρίου δικαιωθήσονται καὶ ἐν τῷ Θεῷ ἐνδοξασθήσονται πᾶν τὸ σπέρμα τῶν υἱῶν Ἰσραήλ</w:t>
      </w:r>
      <w:r w:rsidRPr="00511E1A">
        <w:rPr>
          <w:rFonts w:ascii="Palatino Linotype" w:hAnsi="Palatino Linotype" w:cs="Arial"/>
          <w:sz w:val="18"/>
          <w:szCs w:val="18"/>
          <w:lang w:bidi="he-IL"/>
        </w:rPr>
        <w:t>.</w:t>
      </w:r>
    </w:p>
  </w:footnote>
  <w:footnote w:id="18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O. Wischmeyer, Römerbrief, </w:t>
      </w:r>
      <w:r w:rsidRPr="00511E1A">
        <w:rPr>
          <w:rFonts w:ascii="Palatino Linotype" w:hAnsi="Palatino Linotype"/>
          <w:i/>
          <w:sz w:val="18"/>
          <w:szCs w:val="18"/>
          <w:lang w:val="de-DE"/>
        </w:rPr>
        <w:t xml:space="preserve">Paulus. Leben-Umwelt-Werk-Briefe </w:t>
      </w:r>
      <w:r w:rsidRPr="00511E1A">
        <w:rPr>
          <w:rFonts w:ascii="Palatino Linotype" w:hAnsi="Palatino Linotype"/>
          <w:sz w:val="18"/>
          <w:szCs w:val="18"/>
          <w:lang w:val="de-DE"/>
        </w:rPr>
        <w:t xml:space="preserve">(O. Wischmeyer hrsg.),Tübingen und Basel: A.Francke 241-274, </w:t>
      </w:r>
      <w:r w:rsidRPr="00511E1A">
        <w:rPr>
          <w:rFonts w:ascii="Palatino Linotype" w:hAnsi="Palatino Linotype"/>
          <w:sz w:val="18"/>
          <w:szCs w:val="18"/>
        </w:rPr>
        <w:t>ἐδῶ</w:t>
      </w:r>
      <w:r w:rsidRPr="00511E1A">
        <w:rPr>
          <w:rFonts w:ascii="Palatino Linotype" w:hAnsi="Palatino Linotype"/>
          <w:sz w:val="18"/>
          <w:szCs w:val="18"/>
          <w:lang w:val="de-DE"/>
        </w:rPr>
        <w:t xml:space="preserve"> 250.</w:t>
      </w:r>
    </w:p>
  </w:footnote>
  <w:footnote w:id="189">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Ἡ </w:t>
      </w:r>
      <w:r w:rsidRPr="00511E1A">
        <w:rPr>
          <w:rFonts w:ascii="Palatino Linotype" w:hAnsi="Palatino Linotype"/>
          <w:i/>
          <w:sz w:val="18"/>
          <w:szCs w:val="18"/>
        </w:rPr>
        <w:t>δύναμις</w:t>
      </w:r>
      <w:r w:rsidRPr="00511E1A">
        <w:rPr>
          <w:rFonts w:ascii="Palatino Linotype" w:hAnsi="Palatino Linotype"/>
          <w:sz w:val="18"/>
          <w:szCs w:val="18"/>
        </w:rPr>
        <w:t xml:space="preserve"> προηγουμένως συνδυάστηκε μὲ τὸ </w:t>
      </w:r>
      <w:r w:rsidRPr="00511E1A">
        <w:rPr>
          <w:rFonts w:ascii="Palatino Linotype" w:hAnsi="Palatino Linotype"/>
          <w:i/>
          <w:sz w:val="18"/>
          <w:szCs w:val="18"/>
        </w:rPr>
        <w:t>Πνεῦμα τῆς ἁγιωσύνης</w:t>
      </w:r>
      <w:r w:rsidRPr="00511E1A">
        <w:rPr>
          <w:rFonts w:ascii="Palatino Linotype" w:hAnsi="Palatino Linotype"/>
          <w:sz w:val="18"/>
          <w:szCs w:val="18"/>
        </w:rPr>
        <w:t xml:space="preserve"> καὶ </w:t>
      </w:r>
      <w:r w:rsidRPr="00511E1A">
        <w:rPr>
          <w:rFonts w:ascii="Palatino Linotype" w:hAnsi="Palatino Linotype"/>
          <w:i/>
          <w:sz w:val="18"/>
          <w:szCs w:val="18"/>
        </w:rPr>
        <w:t>τὴν ἀνάσταση ἐκ νεκρῶν</w:t>
      </w:r>
      <w:r w:rsidRPr="00511E1A">
        <w:rPr>
          <w:rFonts w:ascii="Palatino Linotype" w:hAnsi="Palatino Linotype"/>
          <w:sz w:val="18"/>
          <w:szCs w:val="18"/>
        </w:rPr>
        <w:t xml:space="preserve">. Στὸ 15, 18-19 ἡ </w:t>
      </w:r>
      <w:r w:rsidRPr="00511E1A">
        <w:rPr>
          <w:rFonts w:ascii="Palatino Linotype" w:hAnsi="Palatino Linotype"/>
          <w:i/>
          <w:sz w:val="18"/>
          <w:szCs w:val="18"/>
        </w:rPr>
        <w:t>δύναμις</w:t>
      </w:r>
      <w:r w:rsidRPr="00511E1A">
        <w:rPr>
          <w:rFonts w:ascii="Palatino Linotype" w:hAnsi="Palatino Linotype"/>
          <w:sz w:val="18"/>
          <w:szCs w:val="18"/>
        </w:rPr>
        <w:t xml:space="preserve"> συνδέεται μὲ τὰ σημεῖα καὶ τέρατα ποὺ συνοδεύουν τὸν εὐαγγελισμὸ ἔχουσα ὡς ὑποκείμενο τὸ Πνεῦμα τοῦ Θεοῦ: </w:t>
      </w:r>
      <w:r w:rsidRPr="00511E1A">
        <w:rPr>
          <w:rFonts w:ascii="Palatino Linotype" w:hAnsi="Palatino Linotype" w:cs="SBL Greek"/>
          <w:i/>
          <w:sz w:val="18"/>
          <w:szCs w:val="18"/>
          <w:lang w:bidi="he-IL"/>
        </w:rPr>
        <w:t>λόγῳ καὶ ἔργῳ,</w:t>
      </w:r>
      <w:r w:rsidRPr="00511E1A">
        <w:rPr>
          <w:rFonts w:ascii="Palatino Linotype" w:hAnsi="Palatino Linotype" w:cs="Arial"/>
          <w:i/>
          <w:sz w:val="18"/>
          <w:szCs w:val="18"/>
          <w:vertAlign w:val="superscript"/>
          <w:lang w:bidi="he-IL"/>
        </w:rPr>
        <w:t xml:space="preserve">19 </w:t>
      </w:r>
      <w:r w:rsidRPr="00511E1A">
        <w:rPr>
          <w:rFonts w:ascii="Palatino Linotype" w:hAnsi="Palatino Linotype" w:cs="SBL Greek"/>
          <w:i/>
          <w:sz w:val="18"/>
          <w:szCs w:val="18"/>
          <w:lang w:bidi="he-IL"/>
        </w:rPr>
        <w:t>ἐν δυνάμει σημείων καὶ τεράτων, ἐν δυνάμει Πνεύματος [Θεοῦ]. ὥστε με ἀπὸ Ἰερουσαλὴμ καὶ κύκλῳ μέχρι τοῦ Ἰλλυρικοῦ πεπληρωκέναι τὸ εὐαγγέλιον τοῦ Χριστοῦ.</w:t>
      </w:r>
    </w:p>
  </w:footnote>
  <w:footnote w:id="190">
    <w:p w:rsidR="00B80A4B" w:rsidRPr="00511E1A" w:rsidRDefault="00B80A4B" w:rsidP="00791731">
      <w:pPr>
        <w:autoSpaceDE w:val="0"/>
        <w:autoSpaceDN w:val="0"/>
        <w:adjustRightInd w:val="0"/>
        <w:ind w:left="567" w:right="374" w:firstLine="426"/>
        <w:jc w:val="both"/>
        <w:rPr>
          <w:rFonts w:ascii="Palatino Linotype" w:hAnsi="Palatino Linotype" w:cs="SBL Greek"/>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Χαρακτηριστικὸς εἶναι ὁ ἐπίλογος ὁλόκληρης τῆς πρώτης ἑνότητας τῆς Ρωμ.: </w:t>
      </w:r>
      <w:r w:rsidRPr="00511E1A">
        <w:rPr>
          <w:rFonts w:ascii="Palatino Linotype" w:hAnsi="Palatino Linotype" w:cs="Arial"/>
          <w:sz w:val="18"/>
          <w:szCs w:val="18"/>
          <w:vertAlign w:val="superscript"/>
          <w:lang w:bidi="he-IL"/>
        </w:rPr>
        <w:t>30</w:t>
      </w:r>
      <w:r w:rsidRPr="00511E1A">
        <w:rPr>
          <w:rFonts w:ascii="Palatino Linotype" w:hAnsi="Palatino Linotype" w:cs="SBL Greek"/>
          <w:i/>
          <w:sz w:val="18"/>
          <w:szCs w:val="18"/>
          <w:lang w:bidi="he-IL"/>
        </w:rPr>
        <w:t>ὥσπερ γὰρ ὑμεῖς ποτε ἠπειθήσατε τῷ Θεῷ, νῦν δὲ ἠλεήθητε τῇ τούτων ἀπειθείᾳ,</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31</w:t>
      </w:r>
      <w:r w:rsidRPr="00511E1A">
        <w:rPr>
          <w:rFonts w:ascii="Palatino Linotype" w:hAnsi="Palatino Linotype" w:cs="SBL Greek"/>
          <w:i/>
          <w:sz w:val="18"/>
          <w:szCs w:val="18"/>
          <w:lang w:bidi="he-IL"/>
        </w:rPr>
        <w:t>οὕτως καὶ οὗτοι νῦν ἠπείθησαν τῷ ὑμετέρῳ ἐλέει, ἵνα καὶ αὐτοὶ [νῦν] ἐλεηθῶσιν.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32</w:t>
      </w:r>
      <w:r w:rsidRPr="00511E1A">
        <w:rPr>
          <w:rFonts w:ascii="Palatino Linotype" w:hAnsi="Palatino Linotype" w:cs="SBL Greek"/>
          <w:i/>
          <w:caps/>
          <w:sz w:val="18"/>
          <w:szCs w:val="18"/>
          <w:lang w:bidi="he-IL"/>
        </w:rPr>
        <w:t>σ</w:t>
      </w:r>
      <w:r w:rsidRPr="00511E1A">
        <w:rPr>
          <w:rFonts w:ascii="Palatino Linotype" w:hAnsi="Palatino Linotype" w:cs="SBL Greek"/>
          <w:i/>
          <w:sz w:val="18"/>
          <w:szCs w:val="18"/>
          <w:lang w:bidi="he-IL"/>
        </w:rPr>
        <w:t xml:space="preserve">υνέκλεισεν γὰρ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τοὺς πάντας εἰς ἀπείθειαν, ἵνα τοὺς πάντας ἐλεήσῃ.</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33 </w:t>
      </w:r>
      <w:r w:rsidRPr="00511E1A">
        <w:rPr>
          <w:rFonts w:ascii="Palatino Linotype" w:hAnsi="Palatino Linotype" w:cs="SBL Greek"/>
          <w:i/>
          <w:sz w:val="18"/>
          <w:szCs w:val="18"/>
          <w:lang w:bidi="he-IL"/>
        </w:rPr>
        <w:t xml:space="preserve">Ὦ βάθος πλούτου καὶ σοφίας καὶ γνώσεως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ὡς ἀνεξερεύνητα τὰ κρίματα</w:t>
      </w:r>
      <w:r w:rsidRPr="00511E1A">
        <w:rPr>
          <w:rFonts w:ascii="Palatino Linotype" w:hAnsi="Palatino Linotype" w:cs="SBL Greek"/>
          <w:i/>
          <w:caps/>
          <w:sz w:val="18"/>
          <w:szCs w:val="18"/>
          <w:lang w:bidi="he-IL"/>
        </w:rPr>
        <w:t xml:space="preserve"> α</w:t>
      </w:r>
      <w:r w:rsidRPr="00511E1A">
        <w:rPr>
          <w:rFonts w:ascii="Palatino Linotype" w:hAnsi="Palatino Linotype" w:cs="SBL Greek"/>
          <w:i/>
          <w:sz w:val="18"/>
          <w:szCs w:val="18"/>
          <w:lang w:bidi="he-IL"/>
        </w:rPr>
        <w:t xml:space="preserve">ὐτοῦ καὶ ἀνεξιχνίαστοι αἱ ὁδοὶ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ὐτοῦ. </w:t>
      </w:r>
      <w:r w:rsidRPr="00511E1A">
        <w:rPr>
          <w:rFonts w:ascii="Palatino Linotype" w:hAnsi="Palatino Linotype" w:cs="Arial"/>
          <w:i/>
          <w:sz w:val="18"/>
          <w:szCs w:val="18"/>
          <w:vertAlign w:val="superscript"/>
          <w:lang w:bidi="he-IL"/>
        </w:rPr>
        <w:t xml:space="preserve">34 </w:t>
      </w:r>
      <w:r w:rsidRPr="00511E1A">
        <w:rPr>
          <w:rFonts w:ascii="Palatino Linotype" w:hAnsi="Palatino Linotype" w:cs="SBL Greek"/>
          <w:i/>
          <w:caps/>
          <w:sz w:val="18"/>
          <w:szCs w:val="18"/>
          <w:lang w:bidi="he-IL"/>
        </w:rPr>
        <w:t>τ</w:t>
      </w:r>
      <w:r w:rsidRPr="00511E1A">
        <w:rPr>
          <w:rFonts w:ascii="Palatino Linotype" w:hAnsi="Palatino Linotype" w:cs="SBL Greek"/>
          <w:i/>
          <w:sz w:val="18"/>
          <w:szCs w:val="18"/>
          <w:lang w:bidi="he-IL"/>
        </w:rPr>
        <w:t xml:space="preserve">ίς γὰρ ἔγνω νοῦν Κυρίου </w:t>
      </w:r>
      <w:r w:rsidRPr="00511E1A">
        <w:rPr>
          <w:rFonts w:ascii="Palatino Linotype" w:hAnsi="Palatino Linotype" w:cs="SBL Greek"/>
          <w:sz w:val="18"/>
          <w:szCs w:val="18"/>
          <w:lang w:bidi="he-IL"/>
        </w:rPr>
        <w:t>(Ἠσ. 40, 13 Ο’</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Ἰώβ 15, 8</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Ιερ. 23, 18);</w:t>
      </w:r>
      <w:r w:rsidRPr="00511E1A">
        <w:rPr>
          <w:rFonts w:ascii="Palatino Linotype" w:hAnsi="Palatino Linotype" w:cs="SBL Greek"/>
          <w:i/>
          <w:sz w:val="18"/>
          <w:szCs w:val="18"/>
          <w:lang w:bidi="he-IL"/>
        </w:rPr>
        <w:t xml:space="preserve"> ἢ τίς σύμβουλος αὐτοῦ ἐγένετο; </w:t>
      </w:r>
      <w:r w:rsidRPr="00511E1A">
        <w:rPr>
          <w:rFonts w:ascii="Palatino Linotype" w:hAnsi="Palatino Linotype" w:cs="Arial"/>
          <w:i/>
          <w:sz w:val="18"/>
          <w:szCs w:val="18"/>
          <w:vertAlign w:val="superscript"/>
          <w:lang w:bidi="he-IL"/>
        </w:rPr>
        <w:t xml:space="preserve">35 </w:t>
      </w:r>
      <w:r w:rsidRPr="00511E1A">
        <w:rPr>
          <w:rFonts w:ascii="Palatino Linotype" w:hAnsi="Palatino Linotype" w:cs="SBL Greek"/>
          <w:i/>
          <w:sz w:val="18"/>
          <w:szCs w:val="18"/>
          <w:lang w:bidi="he-IL"/>
        </w:rPr>
        <w:t xml:space="preserve">ἢ τίς προέδωκεν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ὐτῷ </w:t>
      </w:r>
      <w:r w:rsidRPr="00511E1A">
        <w:rPr>
          <w:rFonts w:ascii="Palatino Linotype" w:hAnsi="Palatino Linotype" w:cs="SBL Greek"/>
          <w:sz w:val="18"/>
          <w:szCs w:val="18"/>
          <w:lang w:bidi="he-IL"/>
        </w:rPr>
        <w:t>(Ἰώβ 41, 3),</w:t>
      </w:r>
      <w:r w:rsidRPr="00511E1A">
        <w:rPr>
          <w:rFonts w:ascii="Palatino Linotype" w:hAnsi="Palatino Linotype" w:cs="SBL Greek"/>
          <w:i/>
          <w:sz w:val="18"/>
          <w:szCs w:val="18"/>
          <w:lang w:bidi="he-IL"/>
        </w:rPr>
        <w:t xml:space="preserve"> καὶ ἀνταποδοθήσεται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ὐτῷ;</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36</w:t>
      </w:r>
      <w:r w:rsidRPr="00511E1A">
        <w:rPr>
          <w:rFonts w:ascii="Palatino Linotype" w:hAnsi="Palatino Linotype" w:cs="SBL Greek"/>
          <w:i/>
          <w:sz w:val="18"/>
          <w:szCs w:val="18"/>
          <w:lang w:bidi="he-IL"/>
        </w:rPr>
        <w:t xml:space="preserve">ὅτι ἐξ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ὐτοῦ καὶ δι᾽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ὐτοῦ καὶ εἰς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ὐτὸν τὰ πάντα·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ὐτῷ ἡ δόξα εἰς τοὺς αἰῶνας, Ἀμήν</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(11, 30-36).</w:t>
      </w:r>
    </w:p>
  </w:footnote>
  <w:footnote w:id="19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GB"/>
        </w:rPr>
        <w:t>J</w:t>
      </w:r>
      <w:r w:rsidRPr="00511E1A">
        <w:rPr>
          <w:rFonts w:ascii="Palatino Linotype" w:hAnsi="Palatino Linotype"/>
          <w:sz w:val="18"/>
          <w:szCs w:val="18"/>
        </w:rPr>
        <w:t>.</w:t>
      </w:r>
      <w:r w:rsidRPr="00511E1A">
        <w:rPr>
          <w:rFonts w:ascii="Palatino Linotype" w:hAnsi="Palatino Linotype"/>
          <w:sz w:val="18"/>
          <w:szCs w:val="18"/>
          <w:lang w:val="en-GB"/>
        </w:rPr>
        <w:t>A</w:t>
      </w:r>
      <w:r w:rsidRPr="00511E1A">
        <w:rPr>
          <w:rFonts w:ascii="Palatino Linotype" w:hAnsi="Palatino Linotype"/>
          <w:sz w:val="18"/>
          <w:szCs w:val="18"/>
        </w:rPr>
        <w:t xml:space="preserve">. </w:t>
      </w:r>
      <w:r w:rsidRPr="00511E1A">
        <w:rPr>
          <w:rFonts w:ascii="Palatino Linotype" w:hAnsi="Palatino Linotype"/>
          <w:sz w:val="18"/>
          <w:szCs w:val="18"/>
          <w:lang w:val="en-GB"/>
        </w:rPr>
        <w:t>Cramer</w:t>
      </w:r>
      <w:r w:rsidRPr="00511E1A">
        <w:rPr>
          <w:rFonts w:ascii="Palatino Linotype" w:hAnsi="Palatino Linotype"/>
          <w:sz w:val="18"/>
          <w:szCs w:val="18"/>
        </w:rPr>
        <w:t xml:space="preserve">, </w:t>
      </w:r>
      <w:r w:rsidRPr="00511E1A">
        <w:rPr>
          <w:rFonts w:ascii="Palatino Linotype" w:hAnsi="Palatino Linotype"/>
          <w:i/>
          <w:iCs/>
          <w:sz w:val="18"/>
          <w:szCs w:val="18"/>
          <w:lang w:val="en-GB"/>
        </w:rPr>
        <w:t>Catenae</w:t>
      </w:r>
      <w:r w:rsidRPr="00511E1A">
        <w:rPr>
          <w:rFonts w:ascii="Palatino Linotype" w:hAnsi="Palatino Linotype"/>
          <w:i/>
          <w:iCs/>
          <w:sz w:val="18"/>
          <w:szCs w:val="18"/>
        </w:rPr>
        <w:t xml:space="preserve"> </w:t>
      </w:r>
      <w:r w:rsidRPr="00511E1A">
        <w:rPr>
          <w:rFonts w:ascii="Palatino Linotype" w:hAnsi="Palatino Linotype"/>
          <w:i/>
          <w:iCs/>
          <w:sz w:val="18"/>
          <w:szCs w:val="18"/>
          <w:lang w:val="en-GB"/>
        </w:rPr>
        <w:t>in</w:t>
      </w:r>
      <w:r w:rsidRPr="00511E1A">
        <w:rPr>
          <w:rFonts w:ascii="Palatino Linotype" w:hAnsi="Palatino Linotype" w:cs="Arial"/>
          <w:sz w:val="18"/>
          <w:szCs w:val="18"/>
        </w:rPr>
        <w:t xml:space="preserve"> </w:t>
      </w:r>
      <w:r w:rsidRPr="00511E1A">
        <w:rPr>
          <w:rFonts w:ascii="Palatino Linotype" w:hAnsi="Palatino Linotype" w:cs="Arial"/>
          <w:i/>
          <w:sz w:val="18"/>
          <w:szCs w:val="18"/>
          <w:lang w:val="en-US"/>
        </w:rPr>
        <w:t>epistulam</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ad</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Romanos</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typus</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Vaticanus</w:t>
      </w:r>
      <w:r w:rsidRPr="00511E1A">
        <w:rPr>
          <w:rFonts w:ascii="Palatino Linotype" w:hAnsi="Palatino Linotype" w:cs="Arial"/>
          <w:sz w:val="18"/>
          <w:szCs w:val="18"/>
        </w:rPr>
        <w:t>)</w:t>
      </w:r>
      <w:r w:rsidRPr="00511E1A">
        <w:rPr>
          <w:rFonts w:ascii="Palatino Linotype" w:hAnsi="Palatino Linotype"/>
          <w:sz w:val="18"/>
          <w:szCs w:val="18"/>
        </w:rPr>
        <w:t xml:space="preserve">, </w:t>
      </w:r>
      <w:r w:rsidRPr="00511E1A">
        <w:rPr>
          <w:rFonts w:ascii="Palatino Linotype" w:hAnsi="Palatino Linotype"/>
          <w:sz w:val="18"/>
          <w:szCs w:val="18"/>
          <w:lang w:val="en-GB"/>
        </w:rPr>
        <w:t>Hildesheim</w:t>
      </w:r>
      <w:r w:rsidRPr="00511E1A">
        <w:rPr>
          <w:rFonts w:ascii="Palatino Linotype" w:hAnsi="Palatino Linotype"/>
          <w:sz w:val="18"/>
          <w:szCs w:val="18"/>
        </w:rPr>
        <w:t xml:space="preserve"> 1967 ὅπως αὐτὸ εἶναι ἀποθηκευμένο στὸ ἠλεκτρονικὸ </w:t>
      </w:r>
      <w:r w:rsidRPr="00511E1A">
        <w:rPr>
          <w:rFonts w:ascii="Palatino Linotype" w:hAnsi="Palatino Linotype"/>
          <w:sz w:val="18"/>
          <w:szCs w:val="18"/>
          <w:lang w:val="en-US"/>
        </w:rPr>
        <w:t>Thesaurus</w:t>
      </w:r>
      <w:r w:rsidRPr="00511E1A">
        <w:rPr>
          <w:rFonts w:ascii="Palatino Linotype" w:hAnsi="Palatino Linotype"/>
          <w:sz w:val="18"/>
          <w:szCs w:val="18"/>
        </w:rPr>
        <w:t xml:space="preserve"> </w:t>
      </w:r>
      <w:r w:rsidRPr="00511E1A">
        <w:rPr>
          <w:rFonts w:ascii="Palatino Linotype" w:hAnsi="Palatino Linotype"/>
          <w:sz w:val="18"/>
          <w:szCs w:val="18"/>
          <w:lang w:val="en-US"/>
        </w:rPr>
        <w:t>Linguae</w:t>
      </w:r>
      <w:r w:rsidRPr="00511E1A">
        <w:rPr>
          <w:rFonts w:ascii="Palatino Linotype" w:hAnsi="Palatino Linotype"/>
          <w:sz w:val="18"/>
          <w:szCs w:val="18"/>
        </w:rPr>
        <w:t xml:space="preserve"> </w:t>
      </w:r>
      <w:r w:rsidRPr="00511E1A">
        <w:rPr>
          <w:rFonts w:ascii="Palatino Linotype" w:hAnsi="Palatino Linotype"/>
          <w:sz w:val="18"/>
          <w:szCs w:val="18"/>
          <w:lang w:val="en-US"/>
        </w:rPr>
        <w:t>Graecae</w:t>
      </w:r>
      <w:r w:rsidRPr="00511E1A">
        <w:rPr>
          <w:rFonts w:ascii="Palatino Linotype" w:hAnsi="Palatino Linotype"/>
          <w:sz w:val="18"/>
          <w:szCs w:val="18"/>
        </w:rPr>
        <w:t xml:space="preserve"> (</w:t>
      </w:r>
      <w:r w:rsidRPr="00511E1A">
        <w:rPr>
          <w:rFonts w:ascii="Palatino Linotype" w:hAnsi="Palatino Linotype"/>
          <w:sz w:val="18"/>
          <w:szCs w:val="18"/>
          <w:lang w:val="en-US"/>
        </w:rPr>
        <w:t>TLG</w:t>
      </w:r>
      <w:r w:rsidRPr="00511E1A">
        <w:rPr>
          <w:rFonts w:ascii="Palatino Linotype" w:hAnsi="Palatino Linotype"/>
          <w:sz w:val="18"/>
          <w:szCs w:val="18"/>
        </w:rPr>
        <w:t xml:space="preserve">), </w:t>
      </w:r>
      <w:r w:rsidRPr="00511E1A">
        <w:rPr>
          <w:rFonts w:ascii="Palatino Linotype" w:hAnsi="Palatino Linotype"/>
          <w:sz w:val="18"/>
          <w:szCs w:val="18"/>
          <w:lang w:val="en-US"/>
        </w:rPr>
        <w:t>CD</w:t>
      </w:r>
      <w:r w:rsidRPr="00511E1A">
        <w:rPr>
          <w:rFonts w:ascii="Palatino Linotype" w:hAnsi="Palatino Linotype"/>
          <w:sz w:val="18"/>
          <w:szCs w:val="18"/>
        </w:rPr>
        <w:t xml:space="preserve"> </w:t>
      </w:r>
      <w:r w:rsidRPr="00511E1A">
        <w:rPr>
          <w:rFonts w:ascii="Palatino Linotype" w:hAnsi="Palatino Linotype"/>
          <w:sz w:val="18"/>
          <w:szCs w:val="18"/>
          <w:lang w:val="en-US"/>
        </w:rPr>
        <w:t>ROM</w:t>
      </w:r>
      <w:r w:rsidRPr="00511E1A">
        <w:rPr>
          <w:rFonts w:ascii="Palatino Linotype" w:hAnsi="Palatino Linotype"/>
          <w:sz w:val="18"/>
          <w:szCs w:val="18"/>
        </w:rPr>
        <w:t xml:space="preserve"> Πανεπιστήμιο </w:t>
      </w:r>
      <w:r w:rsidRPr="00511E1A">
        <w:rPr>
          <w:rFonts w:ascii="Palatino Linotype" w:hAnsi="Palatino Linotype"/>
          <w:sz w:val="18"/>
          <w:szCs w:val="18"/>
          <w:lang w:val="en-US"/>
        </w:rPr>
        <w:t>Irvine</w:t>
      </w:r>
      <w:r w:rsidRPr="00511E1A">
        <w:rPr>
          <w:rFonts w:ascii="Palatino Linotype" w:hAnsi="Palatino Linotype"/>
          <w:sz w:val="18"/>
          <w:szCs w:val="18"/>
        </w:rPr>
        <w:t xml:space="preserve"> </w:t>
      </w:r>
      <w:r w:rsidRPr="00511E1A">
        <w:rPr>
          <w:rFonts w:ascii="Palatino Linotype" w:hAnsi="Palatino Linotype"/>
          <w:sz w:val="18"/>
          <w:szCs w:val="18"/>
          <w:lang w:val="en-US"/>
        </w:rPr>
        <w:t>California</w:t>
      </w:r>
      <w:r w:rsidRPr="00511E1A">
        <w:rPr>
          <w:rFonts w:ascii="Palatino Linotype" w:hAnsi="Palatino Linotype"/>
          <w:sz w:val="18"/>
          <w:szCs w:val="18"/>
        </w:rPr>
        <w:t>:</w:t>
      </w:r>
      <w:r w:rsidRPr="00511E1A">
        <w:rPr>
          <w:rFonts w:ascii="Palatino Linotype" w:hAnsi="Palatino Linotype" w:cs="Silver Humana"/>
          <w:sz w:val="18"/>
          <w:szCs w:val="18"/>
        </w:rPr>
        <w:t xml:space="preserve"> </w:t>
      </w:r>
      <w:r w:rsidRPr="00511E1A">
        <w:rPr>
          <w:rFonts w:ascii="Palatino Linotype" w:hAnsi="Palatino Linotype" w:cs="Silver Humana"/>
          <w:i/>
          <w:sz w:val="18"/>
          <w:szCs w:val="18"/>
        </w:rPr>
        <w:t>Ἀπολιναρίου. Εἰ ἐν τῇ μεγίστῃ τοίνυν τῶν πόλεων͵ φησὶ͵ χλευάζεσθαι δεῖ παρὰ τοῖς ἀνοήτοις κηρύττοντα τὸν σωτήριον σταυρὸν͵ οὐ παραιτήσομαι. εἰ γὰρ ὁ Υἱὸς τοῦ Θεοῦ τὴν αἰσχύνην ἀνθ΄ ἡμῶν ἐβάστασε τὴν τοῦ σταυροῦ͵ πῶς οὐκ ἄτοπον ἡμᾶς αἰσχύνεσθαι τὸ τοῦ Κυρίου δι΄ ἡμᾶς πάθος; (</w:t>
      </w:r>
      <w:r w:rsidRPr="00511E1A">
        <w:rPr>
          <w:rFonts w:ascii="Palatino Linotype" w:hAnsi="Palatino Linotype" w:cs="Silver Humana"/>
          <w:sz w:val="18"/>
          <w:szCs w:val="18"/>
        </w:rPr>
        <w:t xml:space="preserve">8. 23). </w:t>
      </w:r>
      <w:r w:rsidRPr="00511E1A">
        <w:rPr>
          <w:rFonts w:ascii="Palatino Linotype" w:hAnsi="Palatino Linotype" w:cs="Silver Humana"/>
          <w:sz w:val="18"/>
          <w:szCs w:val="18"/>
          <w:lang w:val="en-US"/>
        </w:rPr>
        <w:t>O</w:t>
      </w:r>
      <w:r w:rsidRPr="00511E1A">
        <w:rPr>
          <w:rFonts w:ascii="Palatino Linotype" w:hAnsi="Palatino Linotype" w:cs="Silver Humana"/>
          <w:sz w:val="18"/>
          <w:szCs w:val="18"/>
        </w:rPr>
        <w:t xml:space="preserve"> </w:t>
      </w:r>
      <w:r w:rsidRPr="00511E1A">
        <w:rPr>
          <w:rFonts w:ascii="Palatino Linotype" w:hAnsi="Palatino Linotype"/>
          <w:sz w:val="18"/>
          <w:szCs w:val="18"/>
        </w:rPr>
        <w:t xml:space="preserve">Ι. Χρυσόστομος σημειώνει: </w:t>
      </w:r>
      <w:r w:rsidRPr="00511E1A">
        <w:rPr>
          <w:rFonts w:ascii="Palatino Linotype" w:hAnsi="Palatino Linotype" w:cs="Silver Humana"/>
          <w:i/>
          <w:sz w:val="18"/>
          <w:szCs w:val="18"/>
        </w:rPr>
        <w:t>Τίνος οὖν ἕνεκεν ἐνταῦθα οὐ λέγει͵ ὅτι «Καὶ καυχῶμαι»͵ ἀλλ΄ ὅτι «Οὐκ ἐπαισχύνομαι»; Σφόδρα πρὸς τὰ τοῦ κόσμου πράγματα ἦσαν ἐπτοημένοι οἱ Ρωμαῖοι διὰ τὸν πλοῦτον͵ διὰ τὴν ἀρχὴν͵ διὰ τὰς νίκας καὶ τοὺς αὐτῶν βασιλεῖς· ἰσοθέους γὰρ ἡγοῦντο τούτους. Οὕτω γοῦν αὐτοὺς καὶ ἐκάλουν. Διὰ δὴ τοῦτο καὶ ναοῖς αὐτοὺς ἐθεράπευον καὶ βωμοῖς καὶ θυσίαις. Ἐπεὶ οὖν οὕτως ἦσαν πεφυσιωμένοι͵ ὁ δὲ Παῦλος ἔμελλε κηρύττειν τὸν Ἰησοῦν τὸν νομιζόμενον τοῦ τέκτονος υἱὸν͵ τὸν ἐν Ἰουδαίᾳ τραφέντα καὶ ἐν οἰκίᾳ γυναικὸς εὐτελοῦς͵ οὐ δορυφόρους ἐσχηκότα͵ οὐ χρήματα περιβαλ[λ]όμενον͵ ἀλλὰ καὶ ὡς κατάδικον ἀποθανόντα μετὰ λῃστῶν͵ καὶ ἕτερα πολλὰ ἄδοξα ὑπομείναντα͵ καὶ εἰκὸς ἦν αὐτοὺς ἐγκαλύπτεσθαι͵ οὐδὲν τῶν ἀποῤῥήτων καὶ μεγάλων εἰδότας οὐδέπω</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en-US"/>
        </w:rPr>
        <w:t>PG</w:t>
      </w:r>
      <w:r w:rsidRPr="00511E1A">
        <w:rPr>
          <w:rFonts w:ascii="Palatino Linotype" w:hAnsi="Palatino Linotype" w:cs="Silver Humana"/>
          <w:sz w:val="18"/>
          <w:szCs w:val="18"/>
        </w:rPr>
        <w:t xml:space="preserve">. 60.408). </w:t>
      </w:r>
    </w:p>
  </w:footnote>
  <w:footnote w:id="19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Αξιοσημείωτο εἶναι τὸ γεγονὸς ὅτι στὸ προοίμιο δὲν γίνεται λόγος γιὰ μία Ἐκκλησία συνδεόμενη μὲ τὴν συγκεκριμένη πόλη, ὅπως στὶς Α’/Β’ Θεσ. καὶ Α’/Β’Κορ.</w:t>
      </w:r>
    </w:p>
  </w:footnote>
  <w:footnote w:id="193">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vertAlign w:val="superscript"/>
          <w:lang w:bidi="he-IL"/>
        </w:rPr>
        <w:t>16</w:t>
      </w:r>
      <w:r w:rsidRPr="00511E1A">
        <w:rPr>
          <w:rFonts w:ascii="Palatino Linotype" w:hAnsi="Palatino Linotype" w:cs="SBL Greek"/>
          <w:i/>
          <w:caps/>
          <w:sz w:val="18"/>
          <w:szCs w:val="18"/>
          <w:lang w:bidi="he-IL"/>
        </w:rPr>
        <w:t>μ</w:t>
      </w:r>
      <w:r w:rsidRPr="00511E1A">
        <w:rPr>
          <w:rFonts w:ascii="Palatino Linotype" w:hAnsi="Palatino Linotype" w:cs="SBL Greek"/>
          <w:i/>
          <w:sz w:val="18"/>
          <w:szCs w:val="18"/>
          <w:lang w:bidi="he-IL"/>
        </w:rPr>
        <w:t>ὴ βλασφημείσθω οὖν ὑμῶν τὸ ἀγαθόν.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17</w:t>
      </w:r>
      <w:r w:rsidRPr="00511E1A">
        <w:rPr>
          <w:rFonts w:ascii="Palatino Linotype" w:hAnsi="Palatino Linotype" w:cs="SBL Greek"/>
          <w:i/>
          <w:sz w:val="18"/>
          <w:szCs w:val="18"/>
          <w:lang w:bidi="he-IL"/>
        </w:rPr>
        <w:t xml:space="preserve">οὐ γάρ ἐστιν ἡ βασιλεία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βρῶσις καὶ πόσις ἀλλὰ δικαιοσύνη καὶ εἰρήνη καὶ χαρὰ ἐν Πνεύματι Ἁγίῳ· </w:t>
      </w:r>
      <w:r w:rsidRPr="00511E1A">
        <w:rPr>
          <w:rFonts w:ascii="Palatino Linotype" w:hAnsi="Palatino Linotype" w:cs="Arial"/>
          <w:i/>
          <w:sz w:val="18"/>
          <w:szCs w:val="18"/>
          <w:vertAlign w:val="superscript"/>
          <w:lang w:bidi="he-IL"/>
        </w:rPr>
        <w:t xml:space="preserve">18 </w:t>
      </w:r>
      <w:r w:rsidRPr="00511E1A">
        <w:rPr>
          <w:rFonts w:ascii="Palatino Linotype" w:hAnsi="Palatino Linotype" w:cs="SBL Greek"/>
          <w:i/>
          <w:sz w:val="18"/>
          <w:szCs w:val="18"/>
          <w:lang w:bidi="he-IL"/>
        </w:rPr>
        <w:t xml:space="preserve">ὁ γὰρ ἐν τούτῳ δουλεύων τῷ Χριστῷ εὐάρεστος τῷ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 καὶ δόκιμος τοῖς ἀνθρώποις</w:t>
      </w:r>
      <w:r w:rsidRPr="00511E1A">
        <w:rPr>
          <w:rFonts w:ascii="Palatino Linotype" w:hAnsi="Palatino Linotype" w:cs="Arial"/>
          <w:sz w:val="18"/>
          <w:szCs w:val="18"/>
          <w:lang w:bidi="he-IL"/>
        </w:rPr>
        <w:t xml:space="preserve"> (14, 16-18).</w:t>
      </w:r>
    </w:p>
  </w:footnote>
  <w:footnote w:id="19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Π.Ν. Τρεμπέλα, </w:t>
      </w:r>
      <w:r w:rsidRPr="00511E1A">
        <w:rPr>
          <w:rFonts w:ascii="Palatino Linotype" w:hAnsi="Palatino Linotype"/>
          <w:i/>
          <w:sz w:val="18"/>
          <w:szCs w:val="18"/>
        </w:rPr>
        <w:t xml:space="preserve">Ὑπόμνημα εἰς τὰς Ἐπιστολὰς τῆς Κ. Διαθήκης, </w:t>
      </w:r>
      <w:r w:rsidRPr="00511E1A">
        <w:rPr>
          <w:rFonts w:ascii="Palatino Linotype" w:hAnsi="Palatino Linotype"/>
          <w:sz w:val="18"/>
          <w:szCs w:val="18"/>
        </w:rPr>
        <w:t xml:space="preserve">Τόμος Α’, Ἀθήνα: Σωτήρ </w:t>
      </w:r>
      <w:r w:rsidRPr="00511E1A">
        <w:rPr>
          <w:rFonts w:ascii="Palatino Linotype" w:hAnsi="Palatino Linotype"/>
          <w:sz w:val="18"/>
          <w:szCs w:val="18"/>
          <w:vertAlign w:val="superscript"/>
        </w:rPr>
        <w:t>3</w:t>
      </w:r>
      <w:r w:rsidRPr="00511E1A">
        <w:rPr>
          <w:rFonts w:ascii="Palatino Linotype" w:hAnsi="Palatino Linotype"/>
          <w:sz w:val="18"/>
          <w:szCs w:val="18"/>
        </w:rPr>
        <w:t xml:space="preserve">1978, 39, 171-173. </w:t>
      </w:r>
      <w:r w:rsidRPr="00511E1A">
        <w:rPr>
          <w:rFonts w:ascii="Palatino Linotype" w:hAnsi="Palatino Linotype" w:cs="Silver Humana"/>
          <w:sz w:val="18"/>
          <w:szCs w:val="18"/>
        </w:rPr>
        <w:t xml:space="preserve">Ὁ Ἀπολλινάριος στὸ </w:t>
      </w:r>
      <w:r w:rsidRPr="00511E1A">
        <w:rPr>
          <w:rFonts w:ascii="Palatino Linotype" w:hAnsi="Palatino Linotype"/>
          <w:sz w:val="18"/>
          <w:szCs w:val="18"/>
          <w:lang w:val="en-GB"/>
        </w:rPr>
        <w:t>Cramer</w:t>
      </w:r>
      <w:r w:rsidRPr="00511E1A">
        <w:rPr>
          <w:rFonts w:ascii="Palatino Linotype" w:hAnsi="Palatino Linotype"/>
          <w:sz w:val="18"/>
          <w:szCs w:val="18"/>
        </w:rPr>
        <w:t xml:space="preserve">, </w:t>
      </w:r>
      <w:r w:rsidRPr="00511E1A">
        <w:rPr>
          <w:rFonts w:ascii="Palatino Linotype" w:hAnsi="Palatino Linotype"/>
          <w:i/>
          <w:iCs/>
          <w:sz w:val="18"/>
          <w:szCs w:val="18"/>
          <w:lang w:val="en-GB"/>
        </w:rPr>
        <w:t>Catenae</w:t>
      </w:r>
      <w:r w:rsidRPr="00511E1A">
        <w:rPr>
          <w:rFonts w:ascii="Palatino Linotype" w:hAnsi="Palatino Linotype"/>
          <w:i/>
          <w:iCs/>
          <w:sz w:val="18"/>
          <w:szCs w:val="18"/>
        </w:rPr>
        <w:t xml:space="preserve"> </w:t>
      </w:r>
      <w:r w:rsidRPr="00511E1A">
        <w:rPr>
          <w:rFonts w:ascii="Palatino Linotype" w:hAnsi="Palatino Linotype"/>
          <w:iCs/>
          <w:sz w:val="18"/>
          <w:szCs w:val="18"/>
        </w:rPr>
        <w:t>σημειώνει:</w:t>
      </w:r>
      <w:r w:rsidRPr="00511E1A">
        <w:rPr>
          <w:rFonts w:ascii="Palatino Linotype" w:hAnsi="Palatino Linotype" w:cs="Arial"/>
          <w:i/>
          <w:sz w:val="18"/>
          <w:szCs w:val="18"/>
        </w:rPr>
        <w:t xml:space="preserve"> Καὶ ἄν τις δι΄ ἔργων οὐκ εἰλικρινοῦς οὐδὲ ζωοποιοῦ δικαιοσύνης τὴν διὰ πίστεως ζωὴν χαριζόμενον ἦν͵ καὶ ὁ προφήτης εἴρηκεν ἐκ πίστεως εἰς πίστιν· εἰ γὰρ ἐπιστεύετέ͵ φησι͵ Μωσεῖ͵ ἐπιστεύετε ἂν ἐμοί. Ἀπολιναρίου. Διδάσκει πόσων ἀπαλλάξει κακῶν τὸ Εὐαγγέλιον καὶ ἡ δι΄ αὐτοῦ πίστις· καὶ διεξελθὼν τά τε ἐν ἔθνεσι καὶ ἐν Ἰουδαίοις κακὰ͵ μετὰ ταῦτα προϊὼν͵ τὸν περὶ τῆς πίστεως ἐπιφέρει λόγον· ἀναγκαίαν γεγενῆσθαι τὴν τοῦ Χριστοῦ παρουσίαν διδάσκων· καὶ οὕτω περὶ τῆς τῶν Ἰουδαίων ἐκπτώσεως διαλέγεται. καὶ τὸ τελευταῖον ἐπάγει τὰς παραινέσεις. ἄρχεται δὲ ἀπὸ τοῦ κατὰ ἐθνῶν λόγου͵ καί φησιν͵ ὡς τὸν ἐν τῇ φύσει παρὰ τοῦ δημιουργοῦ γραφέντα νόμον ἀδεῶς παρέβησαν.</w:t>
      </w:r>
    </w:p>
  </w:footnote>
  <w:footnote w:id="19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γιὰ τὴν ἀπόδοση στὴ Νέα Ἑλληνικὴ τῶν τεσσάρων καθηγητῶν (</w:t>
      </w:r>
      <w:r w:rsidRPr="00511E1A">
        <w:rPr>
          <w:rFonts w:ascii="Palatino Linotype" w:hAnsi="Palatino Linotype"/>
          <w:spacing w:val="20"/>
          <w:sz w:val="18"/>
          <w:szCs w:val="18"/>
        </w:rPr>
        <w:t>Π. Βασιλειάδη, Ἰ. Γαλάνη, Γ. Γαλίτη, Ἰ. Καραβιδοπούλου</w:t>
      </w:r>
      <w:r w:rsidRPr="00511E1A">
        <w:rPr>
          <w:rFonts w:ascii="Palatino Linotype" w:hAnsi="Palatino Linotype"/>
          <w:bCs/>
          <w:w w:val="150"/>
          <w:sz w:val="18"/>
          <w:szCs w:val="18"/>
        </w:rPr>
        <w:t>,</w:t>
      </w:r>
      <w:r w:rsidRPr="00511E1A">
        <w:rPr>
          <w:rFonts w:ascii="Palatino Linotype" w:hAnsi="Palatino Linotype"/>
          <w:b/>
          <w:bCs/>
          <w:w w:val="150"/>
          <w:sz w:val="18"/>
          <w:szCs w:val="18"/>
        </w:rPr>
        <w:t xml:space="preserve"> </w:t>
      </w:r>
      <w:r w:rsidRPr="00511E1A">
        <w:rPr>
          <w:rFonts w:ascii="Palatino Linotype" w:hAnsi="Palatino Linotype"/>
          <w:i/>
          <w:iCs/>
          <w:sz w:val="18"/>
          <w:szCs w:val="18"/>
        </w:rPr>
        <w:t xml:space="preserve">Ἡ Καινή Διαθήκη. Τὸ πρωτότυπο κείμενο μὲ μετάφραση στὴ δημοτική, </w:t>
      </w:r>
      <w:r w:rsidRPr="00511E1A">
        <w:rPr>
          <w:rFonts w:ascii="Palatino Linotype" w:hAnsi="Palatino Linotype"/>
          <w:sz w:val="18"/>
          <w:szCs w:val="18"/>
        </w:rPr>
        <w:t xml:space="preserve">Αθήνα 1989) τὴν ὁποία κυκλοφόρησε ἡ Ἑλληνικὴ Βιβλικὴ Ἐταιρεία. Ὁ Π.Ν. Τρεμπέλας ἑρμηνεύει ὡς ἑξῆς: </w:t>
      </w:r>
      <w:r w:rsidRPr="00511E1A">
        <w:rPr>
          <w:rFonts w:ascii="Palatino Linotype" w:hAnsi="Palatino Linotype"/>
          <w:i/>
          <w:sz w:val="18"/>
          <w:szCs w:val="18"/>
        </w:rPr>
        <w:t>ἡ δικαίωσις δὲ αὐτὴ καὶ ἡ σωτηρία προέρχεται ὄχι ἀπὸ ἔργα ἀλλὰ ἐκ πίστεως καὶ παρέχεται εἰς καθένα ποὺ ἔχει πίστιν</w:t>
      </w:r>
      <w:r w:rsidRPr="00511E1A">
        <w:rPr>
          <w:rFonts w:ascii="Palatino Linotype" w:hAnsi="Palatino Linotype"/>
          <w:sz w:val="18"/>
          <w:szCs w:val="18"/>
        </w:rPr>
        <w:t>. (</w:t>
      </w:r>
      <w:r w:rsidRPr="00511E1A">
        <w:rPr>
          <w:rFonts w:ascii="Palatino Linotype" w:hAnsi="Palatino Linotype"/>
          <w:i/>
          <w:iCs/>
          <w:sz w:val="18"/>
          <w:szCs w:val="18"/>
        </w:rPr>
        <w:t xml:space="preserve">Ἡ Καινή Διαθήκη μετὰ συντόμου ἑρμηνείας, </w:t>
      </w:r>
      <w:r w:rsidRPr="00511E1A">
        <w:rPr>
          <w:rFonts w:ascii="Palatino Linotype" w:hAnsi="Palatino Linotype"/>
          <w:sz w:val="18"/>
          <w:szCs w:val="18"/>
        </w:rPr>
        <w:t xml:space="preserve">Ἀθῆναι: Σωτὴρ </w:t>
      </w:r>
      <w:r w:rsidRPr="00511E1A">
        <w:rPr>
          <w:rFonts w:ascii="Palatino Linotype" w:hAnsi="Palatino Linotype"/>
          <w:sz w:val="18"/>
          <w:szCs w:val="18"/>
          <w:vertAlign w:val="superscript"/>
        </w:rPr>
        <w:t>30</w:t>
      </w:r>
      <w:r w:rsidRPr="00511E1A">
        <w:rPr>
          <w:rFonts w:ascii="Palatino Linotype" w:hAnsi="Palatino Linotype"/>
          <w:sz w:val="18"/>
          <w:szCs w:val="18"/>
        </w:rPr>
        <w:t xml:space="preserve">1990). Ὁ Β. Τσάκωνας, </w:t>
      </w:r>
      <w:r w:rsidRPr="00511E1A">
        <w:rPr>
          <w:rFonts w:ascii="Palatino Linotype" w:hAnsi="Palatino Linotype"/>
          <w:i/>
          <w:sz w:val="18"/>
          <w:szCs w:val="18"/>
        </w:rPr>
        <w:t>Ὑπόμνημα εἰς τὴν πρὸς Ῥωμαίους Ἐπιστολὴν τοῦ Ἀποστόλου Παύλου. Μέρος Α’ (Ῥωμ. 1:1-3:20) (Εἰσαγωγή-Κείμενον-Ἓρμηνεία)</w:t>
      </w:r>
      <w:r w:rsidRPr="00511E1A">
        <w:rPr>
          <w:rFonts w:ascii="Palatino Linotype" w:hAnsi="Palatino Linotype"/>
          <w:sz w:val="18"/>
          <w:szCs w:val="18"/>
        </w:rPr>
        <w:t xml:space="preserve"> Ἀθῆναι 1993, 81-82, ἀφοῦ συνοψίζει τὴν ἔρευνα πρὸ αὐτοῦ, συμφωνεῖ μὲ τὴν ἄποψη ὅτι πρόκειται γιὰ ῥητορικὸν σχῆμα, τονίζον τὴν ἔννοιαν τῆς πίστεως, ὡς τοῦ μόνου μέσου ἀποκαλύψεως τῆς δικαιοσύνης τοῦ Θεοῦ καὶ σωτηρίας τοῦ ἀνθρώπου. Συγχρόνως ὅμως τονίζει τοὺς ἀναβαθμοὺς τῆς πίστεως, ἥτις ὁλοκληροῦται καὶ ὀδηγεῖ εἰς τὴν ὑπὸ τοῦ ἀνθρώπου ἀπόκτησιν τῆς αἰωνίου ζωῆς διὰ τῆς δικαιοσύνης τοῦ Θεοῦ. </w:t>
      </w:r>
    </w:p>
  </w:footnote>
  <w:footnote w:id="196">
    <w:p w:rsidR="00B80A4B" w:rsidRPr="00511E1A" w:rsidRDefault="00B80A4B" w:rsidP="00791731">
      <w:pPr>
        <w:autoSpaceDE w:val="0"/>
        <w:autoSpaceDN w:val="0"/>
        <w:adjustRightInd w:val="0"/>
        <w:ind w:left="567" w:right="374" w:firstLine="426"/>
        <w:jc w:val="both"/>
        <w:rPr>
          <w:rFonts w:ascii="Palatino Linotype" w:hAnsi="Palatino Linotype" w:cs="Palatino-Roman"/>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Σχετική</w:t>
      </w:r>
      <w:r w:rsidRPr="00511E1A">
        <w:rPr>
          <w:rFonts w:ascii="Palatino Linotype" w:hAnsi="Palatino Linotype"/>
          <w:sz w:val="18"/>
          <w:szCs w:val="18"/>
          <w:lang w:val="en-US"/>
        </w:rPr>
        <w:t xml:space="preserve"> </w:t>
      </w:r>
      <w:r w:rsidRPr="00511E1A">
        <w:rPr>
          <w:rFonts w:ascii="Palatino Linotype" w:hAnsi="Palatino Linotype"/>
          <w:sz w:val="18"/>
          <w:szCs w:val="18"/>
        </w:rPr>
        <w:t>βιβλιογραφία</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cs="Palatino-Roman"/>
          <w:sz w:val="18"/>
          <w:szCs w:val="18"/>
          <w:lang w:val="en-US"/>
        </w:rPr>
        <w:t xml:space="preserve">Charles Quarles, From Faith to Faith: A Fresh Examination of the Prepositional Series in Romans 1:17, </w:t>
      </w:r>
      <w:r w:rsidRPr="00511E1A">
        <w:rPr>
          <w:rFonts w:ascii="Palatino Linotype" w:hAnsi="Palatino Linotype" w:cs="Palatino-Italic"/>
          <w:i/>
          <w:iCs/>
          <w:sz w:val="18"/>
          <w:szCs w:val="18"/>
          <w:lang w:val="en-US"/>
        </w:rPr>
        <w:t xml:space="preserve">Novum Testamentum </w:t>
      </w:r>
      <w:r w:rsidRPr="00511E1A">
        <w:rPr>
          <w:rFonts w:ascii="Palatino Linotype" w:hAnsi="Palatino Linotype" w:cs="Palatino-Roman"/>
          <w:sz w:val="18"/>
          <w:szCs w:val="18"/>
          <w:lang w:val="en-US"/>
        </w:rPr>
        <w:t>45 (2003) 1-21</w:t>
      </w:r>
      <w:r w:rsidRPr="00511E1A">
        <w:rPr>
          <w:rFonts w:ascii="Palatino Linotype" w:hAnsi="Palatino Linotype" w:cs="Palatino-Roman"/>
          <w:sz w:val="18"/>
          <w:szCs w:val="18"/>
          <w:vertAlign w:val="superscript"/>
          <w:lang w:val="en-US"/>
        </w:rPr>
        <w:t>.</w:t>
      </w:r>
      <w:r w:rsidRPr="00511E1A">
        <w:rPr>
          <w:rFonts w:ascii="Palatino Linotype" w:hAnsi="Palatino Linotype" w:cs="Palatino-Roman"/>
          <w:sz w:val="18"/>
          <w:szCs w:val="18"/>
          <w:lang w:val="en-US"/>
        </w:rPr>
        <w:t xml:space="preserve"> John W. Taylor, From Faith to Faith: Romans 1.17 in the Light of Greek Idiom, </w:t>
      </w:r>
      <w:r w:rsidRPr="00511E1A">
        <w:rPr>
          <w:rFonts w:ascii="Palatino Linotype" w:hAnsi="Palatino Linotype" w:cs="Palatino-Italic"/>
          <w:i/>
          <w:iCs/>
          <w:sz w:val="18"/>
          <w:szCs w:val="18"/>
          <w:lang w:val="en-US"/>
        </w:rPr>
        <w:t xml:space="preserve">New Testament Studies </w:t>
      </w:r>
      <w:r w:rsidRPr="00511E1A">
        <w:rPr>
          <w:rFonts w:ascii="Palatino Linotype" w:hAnsi="Palatino Linotype" w:cs="Palatino-Roman"/>
          <w:sz w:val="18"/>
          <w:szCs w:val="18"/>
          <w:lang w:val="en-US"/>
        </w:rPr>
        <w:t>50 (2004): 337-48.</w:t>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w:t>
      </w:r>
      <w:hyperlink r:id="rId98" w:history="1">
        <w:r w:rsidRPr="00511E1A">
          <w:rPr>
            <w:rStyle w:val="-"/>
            <w:rFonts w:ascii="Palatino Linotype" w:hAnsi="Palatino Linotype"/>
            <w:color w:val="auto"/>
            <w:sz w:val="18"/>
            <w:szCs w:val="18"/>
            <w:u w:val="none"/>
            <w:lang w:val="en-US"/>
          </w:rPr>
          <w:t>Herman C. Waetjen, The Trust of Abraham and the Trust of Jesus Christ: Romans 1:17″</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Currents in Theology and Mission</w:t>
      </w:r>
      <w:r w:rsidRPr="00511E1A">
        <w:rPr>
          <w:rFonts w:ascii="Palatino Linotype" w:hAnsi="Palatino Linotype"/>
          <w:sz w:val="18"/>
          <w:szCs w:val="18"/>
          <w:lang w:val="en-US"/>
        </w:rPr>
        <w:t xml:space="preserve"> 30.6 (2003) 446-54 </w:t>
      </w:r>
      <w:r w:rsidRPr="00511E1A">
        <w:rPr>
          <w:rFonts w:ascii="Palatino Linotype" w:hAnsi="Palatino Linotype"/>
          <w:sz w:val="18"/>
          <w:szCs w:val="18"/>
        </w:rPr>
        <w:t>θεωρεῖ</w:t>
      </w:r>
      <w:r w:rsidRPr="00511E1A">
        <w:rPr>
          <w:rFonts w:ascii="Palatino Linotype" w:hAnsi="Palatino Linotype"/>
          <w:sz w:val="18"/>
          <w:szCs w:val="18"/>
          <w:lang w:val="en-US"/>
        </w:rPr>
        <w:t xml:space="preserve"> </w:t>
      </w:r>
      <w:r w:rsidRPr="00511E1A">
        <w:rPr>
          <w:rFonts w:ascii="Palatino Linotype" w:hAnsi="Palatino Linotype"/>
          <w:sz w:val="18"/>
          <w:szCs w:val="18"/>
        </w:rPr>
        <w:t>ὅτι</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πίστις</w:t>
      </w:r>
      <w:r w:rsidRPr="00511E1A">
        <w:rPr>
          <w:rFonts w:ascii="Palatino Linotype" w:hAnsi="Palatino Linotype"/>
          <w:sz w:val="18"/>
          <w:szCs w:val="18"/>
          <w:lang w:val="en-US"/>
        </w:rPr>
        <w:t xml:space="preserve"> </w:t>
      </w:r>
      <w:r w:rsidRPr="00511E1A">
        <w:rPr>
          <w:rFonts w:ascii="Palatino Linotype" w:hAnsi="Palatino Linotype"/>
          <w:sz w:val="18"/>
          <w:szCs w:val="18"/>
        </w:rPr>
        <w:t>σχετίζεται</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νομικὸ</w:t>
      </w:r>
      <w:r w:rsidRPr="00511E1A">
        <w:rPr>
          <w:rFonts w:ascii="Palatino Linotype" w:hAnsi="Palatino Linotype"/>
          <w:sz w:val="18"/>
          <w:szCs w:val="18"/>
          <w:lang w:val="en-US"/>
        </w:rPr>
        <w:t xml:space="preserve"> </w:t>
      </w:r>
      <w:r w:rsidRPr="00511E1A">
        <w:rPr>
          <w:rFonts w:ascii="Palatino Linotype" w:hAnsi="Palatino Linotype"/>
          <w:sz w:val="18"/>
          <w:szCs w:val="18"/>
        </w:rPr>
        <w:t>θεσμὸ</w:t>
      </w:r>
      <w:r w:rsidRPr="00511E1A">
        <w:rPr>
          <w:rFonts w:ascii="Palatino Linotype" w:hAnsi="Palatino Linotype"/>
          <w:sz w:val="18"/>
          <w:szCs w:val="18"/>
          <w:lang w:val="en-US"/>
        </w:rPr>
        <w:t xml:space="preserve"> fidei commisum κα</w:t>
      </w:r>
      <w:r w:rsidRPr="00511E1A">
        <w:rPr>
          <w:rFonts w:ascii="Palatino Linotype" w:hAnsi="Palatino Linotype"/>
          <w:sz w:val="18"/>
          <w:szCs w:val="18"/>
        </w:rPr>
        <w:t>ὶ</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φρ</w:t>
      </w:r>
      <w:r w:rsidRPr="00511E1A">
        <w:rPr>
          <w:rFonts w:ascii="Palatino Linotype" w:hAnsi="Palatino Linotype"/>
          <w:sz w:val="18"/>
          <w:szCs w:val="18"/>
        </w:rPr>
        <w:t>άση</w:t>
      </w:r>
      <w:r w:rsidRPr="00511E1A">
        <w:rPr>
          <w:rFonts w:ascii="Palatino Linotype" w:hAnsi="Palatino Linotype"/>
          <w:sz w:val="18"/>
          <w:szCs w:val="18"/>
          <w:lang w:val="en-US"/>
        </w:rPr>
        <w:t xml:space="preserve"> </w:t>
      </w:r>
      <w:r w:rsidRPr="00511E1A">
        <w:rPr>
          <w:rFonts w:ascii="Palatino Linotype" w:hAnsi="Palatino Linotype"/>
          <w:sz w:val="18"/>
          <w:szCs w:val="18"/>
        </w:rPr>
        <w:t>σημαίνει</w:t>
      </w:r>
      <w:r w:rsidRPr="00511E1A">
        <w:rPr>
          <w:rFonts w:ascii="Palatino Linotype" w:hAnsi="Palatino Linotype"/>
          <w:sz w:val="18"/>
          <w:szCs w:val="18"/>
          <w:lang w:val="en-US"/>
        </w:rPr>
        <w:t xml:space="preserve"> </w:t>
      </w:r>
      <w:r w:rsidRPr="00511E1A">
        <w:rPr>
          <w:rFonts w:ascii="Palatino Linotype" w:hAnsi="Palatino Linotype"/>
          <w:i/>
          <w:sz w:val="18"/>
          <w:szCs w:val="18"/>
        </w:rPr>
        <w:t>ἐκ</w:t>
      </w:r>
      <w:r w:rsidRPr="00511E1A">
        <w:rPr>
          <w:rFonts w:ascii="Palatino Linotype" w:hAnsi="Palatino Linotype"/>
          <w:i/>
          <w:sz w:val="18"/>
          <w:szCs w:val="18"/>
          <w:lang w:val="en-US"/>
        </w:rPr>
        <w:t xml:space="preserve"> </w:t>
      </w:r>
      <w:r w:rsidRPr="00511E1A">
        <w:rPr>
          <w:rFonts w:ascii="Palatino Linotype" w:hAnsi="Palatino Linotype"/>
          <w:i/>
          <w:sz w:val="18"/>
          <w:szCs w:val="18"/>
        </w:rPr>
        <w:t>πίστεως</w:t>
      </w:r>
      <w:r w:rsidRPr="00511E1A">
        <w:rPr>
          <w:rFonts w:ascii="Palatino Linotype" w:hAnsi="Palatino Linotype"/>
          <w:i/>
          <w:sz w:val="18"/>
          <w:szCs w:val="18"/>
          <w:lang w:val="en-US"/>
        </w:rPr>
        <w:t xml:space="preserve"> </w:t>
      </w:r>
      <w:r w:rsidRPr="00511E1A">
        <w:rPr>
          <w:rFonts w:ascii="Palatino Linotype" w:hAnsi="Palatino Linotype"/>
          <w:i/>
          <w:sz w:val="18"/>
          <w:szCs w:val="18"/>
        </w:rPr>
        <w:t>Ἀβραἀμ</w:t>
      </w:r>
      <w:r w:rsidRPr="00511E1A">
        <w:rPr>
          <w:rFonts w:ascii="Palatino Linotype" w:hAnsi="Palatino Linotype"/>
          <w:i/>
          <w:sz w:val="18"/>
          <w:szCs w:val="18"/>
          <w:lang w:val="en-US"/>
        </w:rPr>
        <w:t xml:space="preserve"> </w:t>
      </w:r>
      <w:r w:rsidRPr="00511E1A">
        <w:rPr>
          <w:rFonts w:ascii="Palatino Linotype" w:hAnsi="Palatino Linotype"/>
          <w:i/>
          <w:sz w:val="18"/>
          <w:szCs w:val="18"/>
        </w:rPr>
        <w:t>εἰς</w:t>
      </w:r>
      <w:r w:rsidRPr="00511E1A">
        <w:rPr>
          <w:rFonts w:ascii="Palatino Linotype" w:hAnsi="Palatino Linotype"/>
          <w:i/>
          <w:sz w:val="18"/>
          <w:szCs w:val="18"/>
          <w:lang w:val="en-US"/>
        </w:rPr>
        <w:t xml:space="preserve"> </w:t>
      </w:r>
      <w:r w:rsidRPr="00511E1A">
        <w:rPr>
          <w:rFonts w:ascii="Palatino Linotype" w:hAnsi="Palatino Linotype"/>
          <w:i/>
          <w:sz w:val="18"/>
          <w:szCs w:val="18"/>
        </w:rPr>
        <w:t>πίστιν</w:t>
      </w:r>
      <w:r w:rsidRPr="00511E1A">
        <w:rPr>
          <w:rFonts w:ascii="Palatino Linotype" w:hAnsi="Palatino Linotype"/>
          <w:i/>
          <w:sz w:val="18"/>
          <w:szCs w:val="18"/>
          <w:lang w:val="en-US"/>
        </w:rPr>
        <w:t xml:space="preserve"> </w:t>
      </w:r>
      <w:r w:rsidRPr="00511E1A">
        <w:rPr>
          <w:rFonts w:ascii="Palatino Linotype" w:hAnsi="Palatino Linotype"/>
          <w:i/>
          <w:sz w:val="18"/>
          <w:szCs w:val="18"/>
        </w:rPr>
        <w:t>Ἰησοῦ</w:t>
      </w:r>
      <w:r w:rsidRPr="00511E1A">
        <w:rPr>
          <w:rFonts w:ascii="Palatino Linotype" w:hAnsi="Palatino Linotype"/>
          <w:i/>
          <w:sz w:val="18"/>
          <w:szCs w:val="18"/>
          <w:lang w:val="en-US"/>
        </w:rPr>
        <w:t xml:space="preserve"> </w:t>
      </w:r>
      <w:r w:rsidRPr="00511E1A">
        <w:rPr>
          <w:rFonts w:ascii="Palatino Linotype" w:hAnsi="Palatino Linotype"/>
          <w:i/>
          <w:sz w:val="18"/>
          <w:szCs w:val="18"/>
        </w:rPr>
        <w:t>Χριστοῦ</w:t>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Ν</w:t>
      </w:r>
      <w:r w:rsidRPr="00511E1A">
        <w:rPr>
          <w:rFonts w:ascii="Palatino Linotype" w:hAnsi="Palatino Linotype"/>
          <w:sz w:val="18"/>
          <w:szCs w:val="18"/>
          <w:lang w:val="en-US"/>
        </w:rPr>
        <w:t xml:space="preserve">. </w:t>
      </w:r>
      <w:r w:rsidRPr="00511E1A">
        <w:rPr>
          <w:rFonts w:ascii="Palatino Linotype" w:hAnsi="Palatino Linotype"/>
          <w:sz w:val="18"/>
          <w:szCs w:val="18"/>
        </w:rPr>
        <w:t>Σωτηρόπουλος</w:t>
      </w:r>
      <w:r w:rsidRPr="00511E1A">
        <w:rPr>
          <w:rFonts w:ascii="Palatino Linotype" w:hAnsi="Palatino Linotype"/>
          <w:sz w:val="18"/>
          <w:szCs w:val="18"/>
          <w:lang w:val="en-US"/>
        </w:rPr>
        <w:t xml:space="preserve">, </w:t>
      </w:r>
      <w:r w:rsidRPr="00511E1A">
        <w:rPr>
          <w:rFonts w:ascii="Palatino Linotype" w:hAnsi="Palatino Linotype"/>
          <w:i/>
          <w:sz w:val="18"/>
          <w:szCs w:val="18"/>
        </w:rPr>
        <w:t>Ἑρμηνεία</w:t>
      </w:r>
      <w:r w:rsidRPr="00511E1A">
        <w:rPr>
          <w:rFonts w:ascii="Palatino Linotype" w:hAnsi="Palatino Linotype"/>
          <w:i/>
          <w:sz w:val="18"/>
          <w:szCs w:val="18"/>
          <w:lang w:val="en-US"/>
        </w:rPr>
        <w:t xml:space="preserve"> </w:t>
      </w:r>
      <w:r w:rsidRPr="00511E1A">
        <w:rPr>
          <w:rFonts w:ascii="Palatino Linotype" w:hAnsi="Palatino Linotype"/>
          <w:i/>
          <w:sz w:val="18"/>
          <w:szCs w:val="18"/>
        </w:rPr>
        <w:t>δυσκόλων</w:t>
      </w:r>
      <w:r w:rsidRPr="00511E1A">
        <w:rPr>
          <w:rFonts w:ascii="Palatino Linotype" w:hAnsi="Palatino Linotype"/>
          <w:i/>
          <w:sz w:val="18"/>
          <w:szCs w:val="18"/>
          <w:lang w:val="en-US"/>
        </w:rPr>
        <w:t xml:space="preserve"> </w:t>
      </w:r>
      <w:r w:rsidRPr="00511E1A">
        <w:rPr>
          <w:rFonts w:ascii="Palatino Linotype" w:hAnsi="Palatino Linotype"/>
          <w:i/>
          <w:sz w:val="18"/>
          <w:szCs w:val="18"/>
        </w:rPr>
        <w:t>Χωρίων</w:t>
      </w:r>
      <w:r w:rsidRPr="00511E1A">
        <w:rPr>
          <w:rFonts w:ascii="Palatino Linotype" w:hAnsi="Palatino Linotype"/>
          <w:i/>
          <w:sz w:val="18"/>
          <w:szCs w:val="18"/>
          <w:lang w:val="en-US"/>
        </w:rPr>
        <w:t xml:space="preserve"> </w:t>
      </w:r>
      <w:r w:rsidRPr="00511E1A">
        <w:rPr>
          <w:rFonts w:ascii="Palatino Linotype" w:hAnsi="Palatino Linotype"/>
          <w:i/>
          <w:sz w:val="18"/>
          <w:szCs w:val="18"/>
        </w:rPr>
        <w:t>τῆς</w:t>
      </w:r>
      <w:r w:rsidRPr="00511E1A">
        <w:rPr>
          <w:rFonts w:ascii="Palatino Linotype" w:hAnsi="Palatino Linotype"/>
          <w:i/>
          <w:sz w:val="18"/>
          <w:szCs w:val="18"/>
          <w:lang w:val="en-US"/>
        </w:rPr>
        <w:t xml:space="preserve"> </w:t>
      </w:r>
      <w:r w:rsidRPr="00511E1A">
        <w:rPr>
          <w:rFonts w:ascii="Palatino Linotype" w:hAnsi="Palatino Linotype"/>
          <w:i/>
          <w:sz w:val="18"/>
          <w:szCs w:val="18"/>
        </w:rPr>
        <w:t>Ἁγίας</w:t>
      </w:r>
      <w:r w:rsidRPr="00511E1A">
        <w:rPr>
          <w:rFonts w:ascii="Palatino Linotype" w:hAnsi="Palatino Linotype"/>
          <w:i/>
          <w:sz w:val="18"/>
          <w:szCs w:val="18"/>
          <w:lang w:val="en-US"/>
        </w:rPr>
        <w:t xml:space="preserve"> </w:t>
      </w:r>
      <w:r w:rsidRPr="00511E1A">
        <w:rPr>
          <w:rFonts w:ascii="Palatino Linotype" w:hAnsi="Palatino Linotype"/>
          <w:i/>
          <w:sz w:val="18"/>
          <w:szCs w:val="18"/>
        </w:rPr>
        <w:t>Γραφῆς</w:t>
      </w:r>
      <w:r w:rsidRPr="00511E1A">
        <w:rPr>
          <w:rFonts w:ascii="Palatino Linotype" w:hAnsi="Palatino Linotype"/>
          <w:i/>
          <w:sz w:val="18"/>
          <w:szCs w:val="18"/>
          <w:lang w:val="en-US"/>
        </w:rPr>
        <w:t xml:space="preserve"> </w:t>
      </w:r>
      <w:r w:rsidRPr="00511E1A">
        <w:rPr>
          <w:rFonts w:ascii="Palatino Linotype" w:hAnsi="Palatino Linotype"/>
          <w:i/>
          <w:sz w:val="18"/>
          <w:szCs w:val="18"/>
        </w:rPr>
        <w:t>Τόμος</w:t>
      </w:r>
      <w:r w:rsidRPr="00511E1A">
        <w:rPr>
          <w:rFonts w:ascii="Palatino Linotype" w:hAnsi="Palatino Linotype"/>
          <w:i/>
          <w:sz w:val="18"/>
          <w:szCs w:val="18"/>
          <w:lang w:val="en-US"/>
        </w:rPr>
        <w:t xml:space="preserve"> </w:t>
      </w:r>
      <w:r w:rsidRPr="00511E1A">
        <w:rPr>
          <w:rFonts w:ascii="Palatino Linotype" w:hAnsi="Palatino Linotype"/>
          <w:i/>
          <w:sz w:val="18"/>
          <w:szCs w:val="18"/>
        </w:rPr>
        <w:t>Δ</w:t>
      </w:r>
      <w:r w:rsidRPr="00511E1A">
        <w:rPr>
          <w:rFonts w:ascii="Palatino Linotype" w:hAnsi="Palatino Linotype"/>
          <w:i/>
          <w:sz w:val="18"/>
          <w:szCs w:val="18"/>
          <w:lang w:val="en-US"/>
        </w:rPr>
        <w:t>’</w:t>
      </w:r>
      <w:r w:rsidRPr="00511E1A">
        <w:rPr>
          <w:rFonts w:ascii="Palatino Linotype" w:hAnsi="Palatino Linotype"/>
          <w:sz w:val="18"/>
          <w:szCs w:val="18"/>
          <w:lang w:val="en-US"/>
        </w:rPr>
        <w:t xml:space="preserve">, </w:t>
      </w:r>
      <w:r w:rsidRPr="00511E1A">
        <w:rPr>
          <w:rFonts w:ascii="Palatino Linotype" w:hAnsi="Palatino Linotype"/>
          <w:sz w:val="18"/>
          <w:szCs w:val="18"/>
        </w:rPr>
        <w:t>Ἀθῆναι</w:t>
      </w:r>
      <w:r w:rsidRPr="00511E1A">
        <w:rPr>
          <w:rFonts w:ascii="Palatino Linotype" w:hAnsi="Palatino Linotype"/>
          <w:sz w:val="18"/>
          <w:szCs w:val="18"/>
          <w:lang w:val="en-US"/>
        </w:rPr>
        <w:t xml:space="preserve"> 2012, 143-144, </w:t>
      </w:r>
      <w:r w:rsidRPr="00511E1A">
        <w:rPr>
          <w:rFonts w:ascii="Palatino Linotype" w:hAnsi="Palatino Linotype"/>
          <w:sz w:val="18"/>
          <w:szCs w:val="18"/>
        </w:rPr>
        <w:t>μεταφράζει</w:t>
      </w:r>
      <w:r w:rsidRPr="00511E1A">
        <w:rPr>
          <w:rFonts w:ascii="Palatino Linotype" w:hAnsi="Palatino Linotype"/>
          <w:sz w:val="18"/>
          <w:szCs w:val="18"/>
          <w:lang w:val="en-US"/>
        </w:rPr>
        <w:t xml:space="preserve">: </w:t>
      </w:r>
      <w:r w:rsidRPr="00511E1A">
        <w:rPr>
          <w:rFonts w:ascii="Palatino Linotype" w:hAnsi="Palatino Linotype"/>
          <w:i/>
          <w:sz w:val="18"/>
          <w:szCs w:val="18"/>
        </w:rPr>
        <w:t>ἀπὸ</w:t>
      </w:r>
      <w:r w:rsidRPr="00511E1A">
        <w:rPr>
          <w:rFonts w:ascii="Palatino Linotype" w:hAnsi="Palatino Linotype"/>
          <w:i/>
          <w:sz w:val="18"/>
          <w:szCs w:val="18"/>
          <w:lang w:val="en-US"/>
        </w:rPr>
        <w:t xml:space="preserve"> </w:t>
      </w:r>
      <w:r w:rsidRPr="00511E1A">
        <w:rPr>
          <w:rFonts w:ascii="Palatino Linotype" w:hAnsi="Palatino Linotype"/>
          <w:i/>
          <w:sz w:val="18"/>
          <w:szCs w:val="18"/>
        </w:rPr>
        <w:t>τὸ</w:t>
      </w:r>
      <w:r w:rsidRPr="00511E1A">
        <w:rPr>
          <w:rFonts w:ascii="Palatino Linotype" w:hAnsi="Palatino Linotype"/>
          <w:i/>
          <w:sz w:val="18"/>
          <w:szCs w:val="18"/>
          <w:lang w:val="en-US"/>
        </w:rPr>
        <w:t xml:space="preserve"> </w:t>
      </w:r>
      <w:r w:rsidRPr="00511E1A">
        <w:rPr>
          <w:rFonts w:ascii="Palatino Linotype" w:hAnsi="Palatino Linotype"/>
          <w:i/>
          <w:sz w:val="18"/>
          <w:szCs w:val="18"/>
        </w:rPr>
        <w:t>νὰ</w:t>
      </w:r>
      <w:r w:rsidRPr="00511E1A">
        <w:rPr>
          <w:rFonts w:ascii="Palatino Linotype" w:hAnsi="Palatino Linotype"/>
          <w:i/>
          <w:sz w:val="18"/>
          <w:szCs w:val="18"/>
          <w:lang w:val="en-US"/>
        </w:rPr>
        <w:t xml:space="preserve"> </w:t>
      </w:r>
      <w:r w:rsidRPr="00511E1A">
        <w:rPr>
          <w:rFonts w:ascii="Palatino Linotype" w:hAnsi="Palatino Linotype"/>
          <w:i/>
          <w:sz w:val="18"/>
          <w:szCs w:val="18"/>
        </w:rPr>
        <w:t>πιστεύῃ</w:t>
      </w:r>
      <w:r w:rsidRPr="00511E1A">
        <w:rPr>
          <w:rFonts w:ascii="Palatino Linotype" w:hAnsi="Palatino Linotype"/>
          <w:i/>
          <w:sz w:val="18"/>
          <w:szCs w:val="18"/>
          <w:lang w:val="en-US"/>
        </w:rPr>
        <w:t xml:space="preserve"> </w:t>
      </w:r>
      <w:r w:rsidRPr="00511E1A">
        <w:rPr>
          <w:rFonts w:ascii="Palatino Linotype" w:hAnsi="Palatino Linotype"/>
          <w:i/>
          <w:sz w:val="18"/>
          <w:szCs w:val="18"/>
        </w:rPr>
        <w:t>τις</w:t>
      </w:r>
      <w:r w:rsidRPr="00511E1A">
        <w:rPr>
          <w:rFonts w:ascii="Palatino Linotype" w:hAnsi="Palatino Linotype"/>
          <w:i/>
          <w:sz w:val="18"/>
          <w:szCs w:val="18"/>
          <w:lang w:val="en-US"/>
        </w:rPr>
        <w:t xml:space="preserve"> </w:t>
      </w:r>
      <w:r w:rsidRPr="00511E1A">
        <w:rPr>
          <w:rFonts w:ascii="Palatino Linotype" w:hAnsi="Palatino Linotype"/>
          <w:i/>
          <w:sz w:val="18"/>
          <w:szCs w:val="18"/>
        </w:rPr>
        <w:t>εἰς</w:t>
      </w:r>
      <w:r w:rsidRPr="00511E1A">
        <w:rPr>
          <w:rFonts w:ascii="Palatino Linotype" w:hAnsi="Palatino Linotype"/>
          <w:i/>
          <w:sz w:val="18"/>
          <w:szCs w:val="18"/>
          <w:lang w:val="en-US"/>
        </w:rPr>
        <w:t xml:space="preserve"> </w:t>
      </w:r>
      <w:r w:rsidRPr="00511E1A">
        <w:rPr>
          <w:rFonts w:ascii="Palatino Linotype" w:hAnsi="Palatino Linotype"/>
          <w:i/>
          <w:sz w:val="18"/>
          <w:szCs w:val="18"/>
        </w:rPr>
        <w:t>τὴν</w:t>
      </w:r>
      <w:r w:rsidRPr="00511E1A">
        <w:rPr>
          <w:rFonts w:ascii="Palatino Linotype" w:hAnsi="Palatino Linotype"/>
          <w:i/>
          <w:sz w:val="18"/>
          <w:szCs w:val="18"/>
          <w:lang w:val="en-US"/>
        </w:rPr>
        <w:t xml:space="preserve"> </w:t>
      </w:r>
      <w:r w:rsidRPr="00511E1A">
        <w:rPr>
          <w:rFonts w:ascii="Palatino Linotype" w:hAnsi="Palatino Linotype"/>
          <w:i/>
          <w:sz w:val="18"/>
          <w:szCs w:val="18"/>
        </w:rPr>
        <w:t>Θρησκείαν</w:t>
      </w:r>
      <w:r w:rsidRPr="00511E1A">
        <w:rPr>
          <w:rFonts w:ascii="Palatino Linotype" w:hAnsi="Palatino Linotype"/>
          <w:i/>
          <w:sz w:val="18"/>
          <w:szCs w:val="18"/>
          <w:lang w:val="en-US"/>
        </w:rPr>
        <w:t xml:space="preserve"> </w:t>
      </w:r>
      <w:r w:rsidRPr="00511E1A">
        <w:rPr>
          <w:rFonts w:ascii="Palatino Linotype" w:hAnsi="Palatino Linotype"/>
          <w:i/>
          <w:sz w:val="18"/>
          <w:szCs w:val="18"/>
        </w:rPr>
        <w:t>τοῦ</w:t>
      </w:r>
      <w:r w:rsidRPr="00511E1A">
        <w:rPr>
          <w:rFonts w:ascii="Palatino Linotype" w:hAnsi="Palatino Linotype"/>
          <w:i/>
          <w:sz w:val="18"/>
          <w:szCs w:val="18"/>
          <w:lang w:val="en-US"/>
        </w:rPr>
        <w:t xml:space="preserve"> </w:t>
      </w:r>
      <w:r w:rsidRPr="00511E1A">
        <w:rPr>
          <w:rFonts w:ascii="Palatino Linotype" w:hAnsi="Palatino Linotype"/>
          <w:i/>
          <w:sz w:val="18"/>
          <w:szCs w:val="18"/>
        </w:rPr>
        <w:t>Χριστοῦ</w:t>
      </w:r>
      <w:r w:rsidRPr="00511E1A">
        <w:rPr>
          <w:rFonts w:ascii="Palatino Linotype" w:hAnsi="Palatino Linotype"/>
          <w:sz w:val="18"/>
          <w:szCs w:val="18"/>
          <w:lang w:val="en-US"/>
        </w:rPr>
        <w:t>.</w:t>
      </w:r>
    </w:p>
  </w:footnote>
  <w:footnote w:id="19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cs="Arial"/>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᾿Ι</w:t>
      </w:r>
      <w:r w:rsidRPr="00511E1A">
        <w:rPr>
          <w:rFonts w:ascii="Palatino Linotype" w:hAnsi="Palatino Linotype"/>
          <w:sz w:val="18"/>
          <w:szCs w:val="18"/>
          <w:lang w:val="en-US"/>
        </w:rPr>
        <w:t xml:space="preserve">. </w:t>
      </w:r>
      <w:r w:rsidRPr="00511E1A">
        <w:rPr>
          <w:rFonts w:ascii="Palatino Linotype" w:hAnsi="Palatino Linotype"/>
          <w:sz w:val="18"/>
          <w:szCs w:val="18"/>
        </w:rPr>
        <w:t>Χρυσόστομος</w:t>
      </w:r>
      <w:r w:rsidRPr="00511E1A">
        <w:rPr>
          <w:rFonts w:ascii="Palatino Linotype" w:hAnsi="Palatino Linotype"/>
          <w:sz w:val="18"/>
          <w:szCs w:val="18"/>
          <w:lang w:val="en-US"/>
        </w:rPr>
        <w:t xml:space="preserve"> </w:t>
      </w:r>
      <w:r w:rsidRPr="00511E1A">
        <w:rPr>
          <w:rFonts w:ascii="Palatino Linotype" w:hAnsi="Palatino Linotype"/>
          <w:sz w:val="18"/>
          <w:szCs w:val="18"/>
        </w:rPr>
        <w:t>ἐπίσης</w:t>
      </w:r>
      <w:r w:rsidRPr="00511E1A">
        <w:rPr>
          <w:rFonts w:ascii="Palatino Linotype" w:hAnsi="Palatino Linotype"/>
          <w:sz w:val="18"/>
          <w:szCs w:val="18"/>
          <w:lang w:val="en-US"/>
        </w:rPr>
        <w:t xml:space="preserve"> </w:t>
      </w:r>
      <w:r w:rsidRPr="00511E1A">
        <w:rPr>
          <w:rFonts w:ascii="Palatino Linotype" w:hAnsi="Palatino Linotype"/>
          <w:sz w:val="18"/>
          <w:szCs w:val="18"/>
        </w:rPr>
        <w:t>συνδέει</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i/>
          <w:sz w:val="18"/>
          <w:szCs w:val="18"/>
        </w:rPr>
        <w:t>ἐκ</w:t>
      </w:r>
      <w:r w:rsidRPr="00511E1A">
        <w:rPr>
          <w:rFonts w:ascii="Palatino Linotype" w:hAnsi="Palatino Linotype"/>
          <w:i/>
          <w:sz w:val="18"/>
          <w:szCs w:val="18"/>
          <w:lang w:val="en-US"/>
        </w:rPr>
        <w:t xml:space="preserve"> </w:t>
      </w:r>
      <w:r w:rsidRPr="00511E1A">
        <w:rPr>
          <w:rFonts w:ascii="Palatino Linotype" w:hAnsi="Palatino Linotype"/>
          <w:i/>
          <w:sz w:val="18"/>
          <w:szCs w:val="18"/>
        </w:rPr>
        <w:t>πίστεως</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i/>
          <w:sz w:val="18"/>
          <w:szCs w:val="18"/>
        </w:rPr>
        <w:t>ζήσεται</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ὄχι</w:t>
      </w:r>
      <w:r w:rsidRPr="00511E1A">
        <w:rPr>
          <w:rFonts w:ascii="Palatino Linotype" w:hAnsi="Palatino Linotype"/>
          <w:sz w:val="18"/>
          <w:szCs w:val="18"/>
          <w:lang w:val="en-US"/>
        </w:rPr>
        <w:t xml:space="preserve"> </w:t>
      </w:r>
      <w:r w:rsidRPr="00511E1A">
        <w:rPr>
          <w:rFonts w:ascii="Palatino Linotype" w:hAnsi="Palatino Linotype"/>
          <w:sz w:val="18"/>
          <w:szCs w:val="18"/>
        </w:rPr>
        <w:t>μέ</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i/>
          <w:sz w:val="18"/>
          <w:szCs w:val="18"/>
        </w:rPr>
        <w:t>ὁ</w:t>
      </w:r>
      <w:r w:rsidRPr="00511E1A">
        <w:rPr>
          <w:rFonts w:ascii="Palatino Linotype" w:hAnsi="Palatino Linotype"/>
          <w:i/>
          <w:sz w:val="18"/>
          <w:szCs w:val="18"/>
          <w:lang w:val="en-US"/>
        </w:rPr>
        <w:t xml:space="preserve"> </w:t>
      </w:r>
      <w:r w:rsidRPr="00511E1A">
        <w:rPr>
          <w:rFonts w:ascii="Palatino Linotype" w:hAnsi="Palatino Linotype"/>
          <w:i/>
          <w:sz w:val="18"/>
          <w:szCs w:val="18"/>
        </w:rPr>
        <w:t>δίκαιος</w:t>
      </w:r>
      <w:r w:rsidRPr="00511E1A">
        <w:rPr>
          <w:rFonts w:ascii="Palatino Linotype" w:hAnsi="Palatino Linotype"/>
          <w:sz w:val="18"/>
          <w:szCs w:val="18"/>
          <w:lang w:val="en-US"/>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γοῦν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γενόμενος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δίκαιος͵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παρόντα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βίον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μόνον͵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μέλλοντα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ζήσεται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τοῦτο</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μόνον͵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ἕτερον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αἰνίττεται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μετὰ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τούτου͵</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λαμπρὸν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περιφανὲς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τοιαύτης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ζωῆς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Ἐπειδὴ</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ἔστι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μετὰ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αἰσχύνης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σωθῆναι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ὥσπερ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οὖν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πολλοὶ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φιλανθρωπίας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βασιλικῆς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ἀπαλλαττομένων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κολάσεως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σώζονται</w:t>
      </w:r>
      <w:r w:rsidRPr="00511E1A">
        <w:rPr>
          <w:rFonts w:ascii="Palatino Linotype" w:hAnsi="Palatino Linotype" w:cs="Silver Humana"/>
          <w:i/>
          <w:sz w:val="18"/>
          <w:szCs w:val="18"/>
          <w:lang w:val="en-US"/>
        </w:rPr>
        <w:t>)</w:t>
      </w:r>
      <w:r w:rsidRPr="00511E1A">
        <w:rPr>
          <w:rFonts w:ascii="Palatino Linotype" w:hAnsi="Palatino Linotype" w:cs="Silver Humana"/>
          <w:i/>
          <w:sz w:val="18"/>
          <w:szCs w:val="18"/>
        </w:rPr>
        <w:t>͵</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ἵνα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μὴ</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ὑποπτεύσῃ</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τοῦτό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τις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σωτηρίαν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ἀκούσας͵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προσέθηκε͵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δικαιοσύνην͵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δικαιοσύνην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Θεοῦ͵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δαψιλὲς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αὐτῆς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εὔκολον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αἰνιττόμενος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ἐξ</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ἱδρώτων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πόνων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αὐτὴν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κατορθοῖς͵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ἄνωθεν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δωρεᾶς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λαμβάνεις͵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ἓν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μόνον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εἰσφέρων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οἴκοθεν͵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πιστεῦσαι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Εἶτα͵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ἐπειδὴ</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ἀπίθανος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λόγος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εἶναι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ἐδόκει͵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μοιχὸς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μαλακὸς͵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τυμβωρύχος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γόης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ἀθρόον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οὐχὶ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κολάσεως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ἀπαλλάττεται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μόνον͵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δίκαιος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γίνεται͵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δίκαιος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ἀνωτάτω</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δικαιοσύνην͵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Παλαιᾶς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πιστοῦται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λόγον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πρῶτον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μὲν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βραχεῖ</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ῥήματι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πέλαγος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ἱστοριῶν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ἀχανὲς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τῷ</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δυναμένῳ</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βλέπειν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ἀναπετάννυσιν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Εἰπὼν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Ἐκ</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πίστεως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πίστιν</w:t>
      </w:r>
      <w:r w:rsidRPr="00511E1A">
        <w:rPr>
          <w:rFonts w:ascii="Palatino Linotype" w:hAnsi="Palatino Linotype" w:cs="Silver Humana"/>
          <w:i/>
          <w:sz w:val="18"/>
          <w:szCs w:val="18"/>
          <w:lang w:val="en-US"/>
        </w:rPr>
        <w:t>»</w:t>
      </w:r>
      <w:r w:rsidRPr="00511E1A">
        <w:rPr>
          <w:rFonts w:ascii="Palatino Linotype" w:hAnsi="Palatino Linotype" w:cs="Silver Humana"/>
          <w:i/>
          <w:sz w:val="18"/>
          <w:szCs w:val="18"/>
        </w:rPr>
        <w:t>͵</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παρέπεμψε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ἀκροατὴν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τὰς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οἰκονομίας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Θεοῦ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τὰς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τῇ</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Παλαιᾷ</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γενομένας͵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ἃς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Ἑβραίοις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ἐπιστέλλων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μετὰ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πολλῆς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ἐξηγεῖται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σοφίας͵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τοὺς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δικαίους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τοὺς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ἁμαρτωλοὺς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οὕτω</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δικαιωθέντας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δείκνυσι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τότε·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Ραὰβ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Ἀβραὰμ</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ἐμνημόνευσεν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Ἔπειτα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ἐνταῦθα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αἰνιξάμενος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αὐτὸ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μόνον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ἐφ΄</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ἕτερον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ἔτρεχε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θεώρημα͵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κατεπεῖγον</w:t>
      </w:r>
      <w:r w:rsidRPr="00511E1A">
        <w:rPr>
          <w:rFonts w:ascii="Palatino Linotype" w:hAnsi="Palatino Linotype" w:cs="Silver Humana"/>
          <w:i/>
          <w:sz w:val="18"/>
          <w:szCs w:val="18"/>
          <w:lang w:val="en-US"/>
        </w:rPr>
        <w:t>)</w:t>
      </w:r>
      <w:r w:rsidRPr="00511E1A">
        <w:rPr>
          <w:rFonts w:ascii="Palatino Linotype" w:hAnsi="Palatino Linotype" w:cs="Silver Humana"/>
          <w:i/>
          <w:sz w:val="18"/>
          <w:szCs w:val="18"/>
        </w:rPr>
        <w:t>͵</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προφητῶν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πάλιν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πιστοῦται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λόγον͵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Ἀμβακοὺμ</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μέσον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παράγων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βοῶντα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λέγοντα͵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ὅτι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ἔνι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ἄλλως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ζῇν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μέλλοντα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ζήσεσθαι͵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ἢ</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διὰ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πίστεως</w:t>
      </w:r>
      <w:r w:rsidRPr="00511E1A">
        <w:rPr>
          <w:rFonts w:ascii="Palatino Linotype" w:hAnsi="Palatino Linotype" w:cs="Silver Humana"/>
          <w:i/>
          <w:sz w:val="18"/>
          <w:szCs w:val="18"/>
          <w:lang w:val="en-US"/>
        </w:rPr>
        <w:t>.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δίκαιος͵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φησὶν͵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ἐκ</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πίστεως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ζήσεται</w:t>
      </w:r>
      <w:r w:rsidRPr="00511E1A">
        <w:rPr>
          <w:rFonts w:ascii="Palatino Linotype" w:hAnsi="Palatino Linotype" w:cs="Silver Humana"/>
          <w:i/>
          <w:sz w:val="18"/>
          <w:szCs w:val="18"/>
          <w:lang w:val="en-US"/>
        </w:rPr>
        <w:t>»</w:t>
      </w:r>
      <w:r w:rsidRPr="00511E1A">
        <w:rPr>
          <w:rFonts w:ascii="Palatino Linotype" w:hAnsi="Palatino Linotype" w:cs="Silver Humana"/>
          <w:i/>
          <w:sz w:val="18"/>
          <w:szCs w:val="18"/>
        </w:rPr>
        <w:t>͵</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περὶ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μελλούσης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λέγων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ζωῆς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Ἐπειδὴ</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ἅπερ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Θεὸς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χαρίζεται͵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πάντα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ὑπερβαίνει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λογισμὸν͵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εἰκότως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πίστεως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ἡμῖν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δεῖ</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κατοιόμενος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καταφρονητὴς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ἀνὴρ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ἀλαζὼν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οὐθὲν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μὴ</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περανεῖ</w:t>
      </w:r>
      <w:r w:rsidRPr="00511E1A">
        <w:rPr>
          <w:rFonts w:ascii="Palatino Linotype" w:hAnsi="Palatino Linotype" w:cs="Silver Humana"/>
          <w:i/>
          <w:sz w:val="18"/>
          <w:szCs w:val="18"/>
          <w:lang w:val="en-US"/>
        </w:rPr>
        <w:t xml:space="preserve"> </w:t>
      </w:r>
      <w:r w:rsidRPr="00511E1A">
        <w:rPr>
          <w:rFonts w:ascii="Palatino Linotype" w:hAnsi="Palatino Linotype" w:cs="Silver Humana"/>
          <w:sz w:val="18"/>
          <w:szCs w:val="18"/>
          <w:lang w:val="en-US"/>
        </w:rPr>
        <w:t>(PG. 60.409.20-45).</w:t>
      </w:r>
    </w:p>
  </w:footnote>
  <w:footnote w:id="198">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Χ. Ατματζίδη, Η δικαιοσύνη Θεού και ο άνθρωπος. Σκιαγράφηση ενός τρόπου σωτηρίας κατά την παύλεια Θεολογία, </w:t>
      </w:r>
      <w:r w:rsidRPr="00511E1A">
        <w:rPr>
          <w:rFonts w:ascii="Palatino Linotype" w:hAnsi="Palatino Linotype"/>
          <w:i/>
          <w:sz w:val="18"/>
          <w:szCs w:val="18"/>
        </w:rPr>
        <w:t>Κριτικές αναγνώσεις των Βιβλικών Κειμένων. Ερευνητικές Επισκέψεις σε βιβλικά Τοπία</w:t>
      </w:r>
      <w:r w:rsidRPr="00511E1A">
        <w:rPr>
          <w:rFonts w:ascii="Palatino Linotype" w:hAnsi="Palatino Linotype"/>
          <w:sz w:val="18"/>
          <w:szCs w:val="18"/>
        </w:rPr>
        <w:t xml:space="preserve">. Τόμ. Α’, Θεσσαλονίκη: Πουρναράς 2010 213-264. Τὸ συγκεκριμένο ἄρθρο πρωτοδημοσιεύτηκε στὸ </w:t>
      </w:r>
      <w:r w:rsidRPr="00511E1A">
        <w:rPr>
          <w:rFonts w:ascii="Palatino Linotype" w:hAnsi="Palatino Linotype"/>
          <w:i/>
          <w:sz w:val="18"/>
          <w:szCs w:val="18"/>
        </w:rPr>
        <w:t>ΔΒΜ</w:t>
      </w:r>
      <w:r w:rsidRPr="00511E1A">
        <w:rPr>
          <w:rFonts w:ascii="Palatino Linotype" w:hAnsi="Palatino Linotype"/>
          <w:sz w:val="18"/>
          <w:szCs w:val="18"/>
        </w:rPr>
        <w:t xml:space="preserve"> 35 (2007) 75-108. Ὁλόκληρο τὸ συγκεκριμένο τεῦχος εἶναι ἀφιερωμένο στὴ δικαιοσύνη τοῦ Θεοῦ. Βλ. ἐπίσης τοῦ ἰδίου </w:t>
      </w:r>
      <w:r w:rsidRPr="00511E1A">
        <w:rPr>
          <w:rFonts w:ascii="Palatino Linotype" w:hAnsi="Palatino Linotype"/>
          <w:i/>
          <w:sz w:val="18"/>
          <w:szCs w:val="18"/>
        </w:rPr>
        <w:t>Από την βιβλική Έρευνα στην Πίστη της Εκκλησίας. Συνοπτική Θεολογία της καινής Διαθήκης. Τόμος Α’</w:t>
      </w:r>
      <w:r w:rsidRPr="00511E1A">
        <w:rPr>
          <w:rFonts w:ascii="Palatino Linotype" w:hAnsi="Palatino Linotype"/>
          <w:sz w:val="18"/>
          <w:szCs w:val="18"/>
        </w:rPr>
        <w:t xml:space="preserve"> (ΒΒ 48), Θεσσαλονίκη: Πουρνάρα 2010 328-373.</w:t>
      </w:r>
    </w:p>
  </w:footnote>
  <w:footnote w:id="199">
    <w:p w:rsidR="00B80A4B" w:rsidRPr="00511E1A" w:rsidRDefault="00B80A4B" w:rsidP="00791731">
      <w:pPr>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bCs/>
          <w:sz w:val="18"/>
          <w:szCs w:val="18"/>
          <w:lang w:val="de-DE"/>
        </w:rPr>
        <w:t>Thomas Schumacher,</w:t>
      </w:r>
      <w:r w:rsidRPr="00511E1A">
        <w:rPr>
          <w:rFonts w:ascii="Palatino Linotype" w:hAnsi="Palatino Linotype"/>
          <w:bCs/>
          <w:i/>
          <w:sz w:val="18"/>
          <w:szCs w:val="18"/>
          <w:lang w:val="de-DE"/>
        </w:rPr>
        <w:t xml:space="preserve"> Der Römerbrief im Wechselspiel von philologischer Entscheidungund theologischer Aussage. Anmerkungen zur Übersetzung der rechtfertigungstheologischen Kernaussagen des Römerbriefs.</w:t>
      </w:r>
      <w:r w:rsidRPr="00511E1A">
        <w:rPr>
          <w:rFonts w:ascii="Palatino Linotype" w:hAnsi="Palatino Linotype"/>
          <w:i/>
          <w:sz w:val="18"/>
          <w:szCs w:val="18"/>
          <w:lang w:val="de-DE"/>
        </w:rPr>
        <w:t xml:space="preserve">. </w:t>
      </w:r>
      <w:hyperlink r:id="rId99" w:history="1">
        <w:r w:rsidRPr="00511E1A">
          <w:rPr>
            <w:rStyle w:val="-"/>
            <w:rFonts w:ascii="Palatino Linotype" w:hAnsi="Palatino Linotype"/>
            <w:color w:val="auto"/>
            <w:sz w:val="18"/>
            <w:szCs w:val="18"/>
            <w:u w:val="none"/>
            <w:lang w:val="de-DE"/>
          </w:rPr>
          <w:t>https://www.bibelwerk.de/sixcms/</w:t>
        </w:r>
      </w:hyperlink>
      <w:r w:rsidRPr="00511E1A">
        <w:rPr>
          <w:rFonts w:ascii="Palatino Linotype" w:hAnsi="Palatino Linotype"/>
          <w:sz w:val="18"/>
          <w:szCs w:val="18"/>
          <w:lang w:val="de-DE"/>
        </w:rPr>
        <w:t xml:space="preserve"> media.php/169/ biki_3 10_Roemerbrief_Zusatz_ Korr.pdf</w:t>
      </w:r>
      <w:r w:rsidRPr="00511E1A">
        <w:rPr>
          <w:rFonts w:ascii="Palatino Linotype" w:hAnsi="Palatino Linotype"/>
          <w:i/>
          <w:sz w:val="18"/>
          <w:szCs w:val="18"/>
          <w:lang w:val="de-DE"/>
        </w:rPr>
        <w:t xml:space="preserve"> Bibel und Kirche 3/10 </w:t>
      </w:r>
      <w:r w:rsidRPr="00511E1A">
        <w:rPr>
          <w:rFonts w:ascii="Palatino Linotype" w:hAnsi="Palatino Linotype"/>
          <w:bCs/>
          <w:i/>
          <w:kern w:val="36"/>
          <w:sz w:val="18"/>
          <w:szCs w:val="18"/>
          <w:lang w:val="de-DE"/>
        </w:rPr>
        <w:t xml:space="preserve">Der Römerbrief - ein reichlich kühnes Schreiben </w:t>
      </w:r>
      <w:r w:rsidRPr="00511E1A">
        <w:rPr>
          <w:rFonts w:ascii="Palatino Linotype" w:hAnsi="Palatino Linotype"/>
          <w:bCs/>
          <w:kern w:val="36"/>
          <w:sz w:val="18"/>
          <w:szCs w:val="18"/>
          <w:lang w:val="de-DE"/>
        </w:rPr>
        <w:t>2010</w:t>
      </w:r>
      <w:r w:rsidRPr="00511E1A">
        <w:rPr>
          <w:rFonts w:ascii="Palatino Linotype" w:hAnsi="Palatino Linotype"/>
          <w:bCs/>
          <w:i/>
          <w:kern w:val="36"/>
          <w:sz w:val="18"/>
          <w:szCs w:val="18"/>
          <w:lang w:val="de-DE"/>
        </w:rPr>
        <w:t xml:space="preserve"> </w:t>
      </w:r>
      <w:r w:rsidRPr="00511E1A">
        <w:rPr>
          <w:rFonts w:ascii="Palatino Linotype" w:hAnsi="Palatino Linotype"/>
          <w:bCs/>
          <w:kern w:val="36"/>
          <w:sz w:val="18"/>
          <w:szCs w:val="18"/>
          <w:lang w:val="de-DE"/>
        </w:rPr>
        <w:t xml:space="preserve">11-12. </w:t>
      </w:r>
      <w:r w:rsidRPr="00511E1A">
        <w:rPr>
          <w:rFonts w:ascii="Palatino Linotype" w:hAnsi="Palatino Linotype"/>
          <w:bCs/>
          <w:kern w:val="36"/>
          <w:sz w:val="18"/>
          <w:szCs w:val="18"/>
        </w:rPr>
        <w:t>Βλ</w:t>
      </w:r>
      <w:r w:rsidRPr="00511E1A">
        <w:rPr>
          <w:rFonts w:ascii="Palatino Linotype" w:hAnsi="Palatino Linotype"/>
          <w:bCs/>
          <w:kern w:val="36"/>
          <w:sz w:val="18"/>
          <w:szCs w:val="18"/>
          <w:lang w:val="en-US"/>
        </w:rPr>
        <w:t xml:space="preserve">. </w:t>
      </w:r>
      <w:hyperlink r:id="rId100" w:history="1">
        <w:r w:rsidRPr="00511E1A">
          <w:rPr>
            <w:rStyle w:val="-"/>
            <w:rFonts w:ascii="Palatino Linotype" w:hAnsi="Palatino Linotype"/>
            <w:color w:val="auto"/>
            <w:sz w:val="18"/>
            <w:szCs w:val="18"/>
            <w:u w:val="none"/>
            <w:lang w:val="en-US"/>
          </w:rPr>
          <w:t>Douglas A. Campbell, The Faithfulness of Jesus Christ in Romans and Galatians (with Special Reference to Romans 1:17 &amp; 3:22).</w:t>
        </w:r>
      </w:hyperlink>
      <w:r w:rsidRPr="00511E1A">
        <w:rPr>
          <w:rFonts w:ascii="Palatino Linotype" w:hAnsi="Palatino Linotype"/>
          <w:sz w:val="18"/>
          <w:szCs w:val="18"/>
          <w:lang w:val="en-US"/>
        </w:rPr>
        <w:t xml:space="preserve"> (Paper for SBL Meeting, 2007) </w:t>
      </w:r>
      <w:hyperlink r:id="rId101" w:history="1">
        <w:r w:rsidRPr="00511E1A">
          <w:rPr>
            <w:rStyle w:val="-"/>
            <w:rFonts w:ascii="Palatino Linotype" w:hAnsi="Palatino Linotype"/>
            <w:color w:val="auto"/>
            <w:sz w:val="18"/>
            <w:szCs w:val="18"/>
            <w:u w:val="none"/>
            <w:lang w:val="en-US"/>
          </w:rPr>
          <w:t>http://www.ntgateway.com/paul-the-apostle/romans/</w:t>
        </w:r>
      </w:hyperlink>
      <w:r w:rsidRPr="00511E1A">
        <w:rPr>
          <w:rFonts w:ascii="Palatino Linotype" w:hAnsi="Palatino Linotype"/>
          <w:sz w:val="18"/>
          <w:szCs w:val="18"/>
          <w:lang w:val="en-US"/>
        </w:rPr>
        <w:t xml:space="preserve"> 19 </w:t>
      </w:r>
      <w:r w:rsidRPr="00511E1A">
        <w:rPr>
          <w:rFonts w:ascii="Palatino Linotype" w:hAnsi="Palatino Linotype"/>
          <w:sz w:val="18"/>
          <w:szCs w:val="18"/>
        </w:rPr>
        <w:t>κε</w:t>
      </w:r>
      <w:r w:rsidRPr="00511E1A">
        <w:rPr>
          <w:rFonts w:ascii="Palatino Linotype" w:hAnsi="Palatino Linotype"/>
          <w:sz w:val="18"/>
          <w:szCs w:val="18"/>
          <w:lang w:val="en-US"/>
        </w:rPr>
        <w:t>.</w:t>
      </w:r>
    </w:p>
  </w:footnote>
  <w:footnote w:id="200">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rPr>
        <w:t>Οἱ</w:t>
      </w:r>
      <w:r w:rsidRPr="00511E1A">
        <w:rPr>
          <w:rFonts w:ascii="Palatino Linotype" w:hAnsi="Palatino Linotype"/>
          <w:sz w:val="18"/>
          <w:szCs w:val="18"/>
          <w:lang w:val="en-US"/>
        </w:rPr>
        <w:t xml:space="preserve"> </w:t>
      </w:r>
      <w:r w:rsidRPr="00511E1A">
        <w:rPr>
          <w:rFonts w:ascii="Palatino Linotype" w:hAnsi="Palatino Linotype"/>
          <w:sz w:val="18"/>
          <w:szCs w:val="18"/>
        </w:rPr>
        <w:t>σύγχρονες</w:t>
      </w:r>
      <w:r w:rsidRPr="00511E1A">
        <w:rPr>
          <w:rFonts w:ascii="Palatino Linotype" w:hAnsi="Palatino Linotype"/>
          <w:sz w:val="18"/>
          <w:szCs w:val="18"/>
          <w:lang w:val="en-US"/>
        </w:rPr>
        <w:t xml:space="preserve"> </w:t>
      </w:r>
      <w:r w:rsidRPr="00511E1A">
        <w:rPr>
          <w:rFonts w:ascii="Palatino Linotype" w:hAnsi="Palatino Linotype"/>
          <w:sz w:val="18"/>
          <w:szCs w:val="18"/>
        </w:rPr>
        <w:t>μεταφράσεις</w:t>
      </w:r>
      <w:r w:rsidRPr="00511E1A">
        <w:rPr>
          <w:rFonts w:ascii="Palatino Linotype" w:hAnsi="Palatino Linotype"/>
          <w:sz w:val="18"/>
          <w:szCs w:val="18"/>
          <w:lang w:val="en-US"/>
        </w:rPr>
        <w:t xml:space="preserve"> </w:t>
      </w:r>
      <w:r w:rsidRPr="00511E1A">
        <w:rPr>
          <w:rFonts w:ascii="Palatino Linotype" w:hAnsi="Palatino Linotype"/>
          <w:sz w:val="18"/>
          <w:szCs w:val="18"/>
        </w:rPr>
        <w:t>σύμφωνα</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GB"/>
        </w:rPr>
        <w:t xml:space="preserve"> </w:t>
      </w:r>
      <w:r w:rsidRPr="00511E1A">
        <w:rPr>
          <w:rFonts w:ascii="Palatino Linotype" w:hAnsi="Palatino Linotype"/>
          <w:sz w:val="18"/>
          <w:szCs w:val="18"/>
        </w:rPr>
        <w:t>τὸ</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Bible Works</w:t>
      </w:r>
      <w:r w:rsidRPr="00511E1A">
        <w:rPr>
          <w:rFonts w:ascii="Palatino Linotype" w:hAnsi="Palatino Linotype"/>
          <w:sz w:val="18"/>
          <w:szCs w:val="18"/>
          <w:vertAlign w:val="superscript"/>
          <w:lang w:val="en-US"/>
        </w:rPr>
        <w:t>7</w:t>
      </w:r>
      <w:r w:rsidRPr="00511E1A">
        <w:rPr>
          <w:rFonts w:ascii="Palatino Linotype" w:hAnsi="Palatino Linotype"/>
          <w:sz w:val="18"/>
          <w:szCs w:val="18"/>
          <w:lang w:val="en-US"/>
        </w:rPr>
        <w:t xml:space="preserve"> </w:t>
      </w:r>
      <w:r w:rsidRPr="00511E1A">
        <w:rPr>
          <w:rFonts w:ascii="Palatino Linotype" w:hAnsi="Palatino Linotype"/>
          <w:sz w:val="18"/>
          <w:szCs w:val="18"/>
        </w:rPr>
        <w:t>μεταφράζουν</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Αβ</w:t>
      </w:r>
      <w:r w:rsidRPr="00511E1A">
        <w:rPr>
          <w:rFonts w:ascii="Palatino Linotype" w:hAnsi="Palatino Linotype"/>
          <w:sz w:val="18"/>
          <w:szCs w:val="18"/>
          <w:lang w:val="en-US"/>
        </w:rPr>
        <w:t xml:space="preserve">. 2, 4 </w:t>
      </w:r>
      <w:r w:rsidRPr="00511E1A">
        <w:rPr>
          <w:rFonts w:ascii="Palatino Linotype" w:hAnsi="Palatino Linotype"/>
          <w:sz w:val="18"/>
          <w:szCs w:val="18"/>
        </w:rPr>
        <w:t>ὡς</w:t>
      </w:r>
      <w:r w:rsidRPr="00511E1A">
        <w:rPr>
          <w:rFonts w:ascii="Palatino Linotype" w:hAnsi="Palatino Linotype"/>
          <w:sz w:val="18"/>
          <w:szCs w:val="18"/>
          <w:lang w:val="en-GB"/>
        </w:rPr>
        <w:t xml:space="preserve"> </w:t>
      </w:r>
      <w:r w:rsidRPr="00511E1A">
        <w:rPr>
          <w:rFonts w:ascii="Palatino Linotype" w:hAnsi="Palatino Linotype"/>
          <w:sz w:val="18"/>
          <w:szCs w:val="18"/>
        </w:rPr>
        <w:t>ἑξῆς</w:t>
      </w:r>
      <w:r w:rsidRPr="00511E1A">
        <w:rPr>
          <w:rFonts w:ascii="Palatino Linotype" w:hAnsi="Palatino Linotype"/>
          <w:sz w:val="18"/>
          <w:szCs w:val="18"/>
          <w:lang w:val="en-GB"/>
        </w:rPr>
        <w:t xml:space="preserve"> </w:t>
      </w:r>
      <w:r w:rsidRPr="00511E1A">
        <w:rPr>
          <w:rFonts w:ascii="Palatino Linotype" w:hAnsi="Palatino Linotype"/>
          <w:sz w:val="18"/>
          <w:szCs w:val="18"/>
        </w:rPr>
        <w:t>ἐκ</w:t>
      </w:r>
      <w:r w:rsidRPr="00511E1A">
        <w:rPr>
          <w:rFonts w:ascii="Palatino Linotype" w:hAnsi="Palatino Linotype"/>
          <w:sz w:val="18"/>
          <w:szCs w:val="18"/>
          <w:lang w:val="en-GB"/>
        </w:rPr>
        <w:t xml:space="preserve"> </w:t>
      </w:r>
      <w:r w:rsidRPr="00511E1A">
        <w:rPr>
          <w:rFonts w:ascii="Palatino Linotype" w:hAnsi="Palatino Linotype"/>
          <w:sz w:val="18"/>
          <w:szCs w:val="18"/>
        </w:rPr>
        <w:t>τοῦ</w:t>
      </w:r>
      <w:r w:rsidRPr="00511E1A">
        <w:rPr>
          <w:rFonts w:ascii="Palatino Linotype" w:hAnsi="Palatino Linotype"/>
          <w:sz w:val="18"/>
          <w:szCs w:val="18"/>
          <w:lang w:val="en-GB"/>
        </w:rPr>
        <w:t xml:space="preserve"> </w:t>
      </w:r>
      <w:r w:rsidRPr="00511E1A">
        <w:rPr>
          <w:rFonts w:ascii="Palatino Linotype" w:hAnsi="Palatino Linotype"/>
          <w:sz w:val="18"/>
          <w:szCs w:val="18"/>
        </w:rPr>
        <w:t>Μασοριτικοῦ</w:t>
      </w:r>
      <w:r w:rsidRPr="00511E1A">
        <w:rPr>
          <w:rFonts w:ascii="Palatino Linotype" w:hAnsi="Palatino Linotype"/>
          <w:sz w:val="18"/>
          <w:szCs w:val="18"/>
          <w:lang w:val="en-US"/>
        </w:rPr>
        <w:t xml:space="preserve">: </w:t>
      </w:r>
      <w:r w:rsidRPr="00511E1A">
        <w:rPr>
          <w:rFonts w:ascii="Palatino Linotype" w:hAnsi="Palatino Linotype" w:cs="Arial"/>
          <w:i/>
          <w:sz w:val="18"/>
          <w:szCs w:val="18"/>
          <w:vertAlign w:val="superscript"/>
          <w:lang w:val="en-US" w:bidi="he-IL"/>
        </w:rPr>
        <w:t>KJV</w:t>
      </w:r>
      <w:r w:rsidRPr="00511E1A">
        <w:rPr>
          <w:rFonts w:ascii="Palatino Linotype" w:hAnsi="Palatino Linotype" w:cs="Arial"/>
          <w:i/>
          <w:sz w:val="18"/>
          <w:szCs w:val="18"/>
          <w:lang w:val="en-US" w:bidi="he-IL"/>
        </w:rPr>
        <w:t xml:space="preserve">Behold, his soul </w:t>
      </w:r>
      <w:r w:rsidRPr="00511E1A">
        <w:rPr>
          <w:rFonts w:ascii="Palatino Linotype" w:hAnsi="Palatino Linotype" w:cs="Arial"/>
          <w:i/>
          <w:iCs/>
          <w:sz w:val="18"/>
          <w:szCs w:val="18"/>
          <w:lang w:val="en-US" w:bidi="he-IL"/>
        </w:rPr>
        <w:t xml:space="preserve">which </w:t>
      </w:r>
      <w:r w:rsidRPr="00511E1A">
        <w:rPr>
          <w:rFonts w:ascii="Palatino Linotype" w:hAnsi="Palatino Linotype" w:cs="Arial"/>
          <w:i/>
          <w:sz w:val="18"/>
          <w:szCs w:val="18"/>
          <w:lang w:val="en-US" w:bidi="he-IL"/>
        </w:rPr>
        <w:t xml:space="preserve">is lifted up is not upright in him: but the just shall live by his faith. </w:t>
      </w:r>
      <w:r w:rsidRPr="00511E1A">
        <w:rPr>
          <w:rFonts w:ascii="Palatino Linotype" w:hAnsi="Palatino Linotype" w:cs="Arial"/>
          <w:i/>
          <w:sz w:val="18"/>
          <w:szCs w:val="18"/>
          <w:vertAlign w:val="superscript"/>
          <w:lang w:val="en-US" w:bidi="he-IL"/>
        </w:rPr>
        <w:t xml:space="preserve">NAS </w:t>
      </w:r>
      <w:r w:rsidRPr="00511E1A">
        <w:rPr>
          <w:rFonts w:ascii="Palatino Linotype" w:hAnsi="Palatino Linotype" w:cs="Arial"/>
          <w:i/>
          <w:sz w:val="18"/>
          <w:szCs w:val="18"/>
          <w:lang w:val="en-US" w:bidi="he-IL"/>
        </w:rPr>
        <w:t xml:space="preserve">"Behold, as for the proud one, His soul is not right within him; But the righteous will live by his faith. </w:t>
      </w:r>
      <w:r w:rsidRPr="00511E1A">
        <w:rPr>
          <w:rFonts w:ascii="Palatino Linotype" w:hAnsi="Palatino Linotype" w:cs="Arial"/>
          <w:i/>
          <w:sz w:val="18"/>
          <w:szCs w:val="18"/>
          <w:vertAlign w:val="superscript"/>
          <w:lang w:val="de-DE" w:bidi="he-IL"/>
        </w:rPr>
        <w:t xml:space="preserve">EIN </w:t>
      </w:r>
      <w:r w:rsidRPr="00511E1A">
        <w:rPr>
          <w:rFonts w:ascii="Palatino Linotype" w:hAnsi="Palatino Linotype" w:cs="Arial"/>
          <w:i/>
          <w:sz w:val="18"/>
          <w:szCs w:val="18"/>
          <w:lang w:val="de-DE" w:bidi="he-IL"/>
        </w:rPr>
        <w:t xml:space="preserve">Sieh her: Wer nicht rechtschaffen ist, schwindet dahin, der Gerechte aber bleibt wegen seiner Treue am Leben. </w:t>
      </w:r>
      <w:r w:rsidRPr="00511E1A">
        <w:rPr>
          <w:rFonts w:ascii="Palatino Linotype" w:hAnsi="Palatino Linotype" w:cs="Arial"/>
          <w:i/>
          <w:sz w:val="18"/>
          <w:szCs w:val="18"/>
          <w:vertAlign w:val="superscript"/>
          <w:lang w:val="de-DE" w:bidi="he-IL"/>
        </w:rPr>
        <w:t xml:space="preserve">ELB </w:t>
      </w:r>
      <w:r w:rsidRPr="00511E1A">
        <w:rPr>
          <w:rFonts w:ascii="Palatino Linotype" w:hAnsi="Palatino Linotype" w:cs="Arial"/>
          <w:i/>
          <w:sz w:val="18"/>
          <w:szCs w:val="18"/>
          <w:lang w:val="de-DE" w:bidi="he-IL"/>
        </w:rPr>
        <w:t xml:space="preserve">Siehe, die </w:t>
      </w:r>
      <w:r w:rsidRPr="00511E1A">
        <w:rPr>
          <w:rFonts w:ascii="Palatino Linotype" w:hAnsi="Palatino Linotype" w:cs="Arial"/>
          <w:i/>
          <w:iCs/>
          <w:sz w:val="18"/>
          <w:szCs w:val="18"/>
          <w:lang w:val="de-DE" w:bidi="he-IL"/>
        </w:rPr>
        <w:t xml:space="preserve">verdiente </w:t>
      </w:r>
      <w:r w:rsidRPr="00511E1A">
        <w:rPr>
          <w:rFonts w:ascii="Palatino Linotype" w:hAnsi="Palatino Linotype" w:cs="Arial"/>
          <w:i/>
          <w:sz w:val="18"/>
          <w:szCs w:val="18"/>
          <w:lang w:val="de-DE" w:bidi="he-IL"/>
        </w:rPr>
        <w:t xml:space="preserve">Strafe für den, der nicht aufrichtig ist! Der Gerechte aber wird durch seinen Glauben leben. </w:t>
      </w:r>
      <w:r w:rsidRPr="00511E1A">
        <w:rPr>
          <w:rFonts w:ascii="Palatino Linotype" w:hAnsi="Palatino Linotype" w:cs="Arial"/>
          <w:i/>
          <w:sz w:val="18"/>
          <w:szCs w:val="18"/>
          <w:vertAlign w:val="superscript"/>
          <w:lang w:val="de-DE" w:bidi="he-IL"/>
        </w:rPr>
        <w:t xml:space="preserve">L45 </w:t>
      </w:r>
      <w:r w:rsidRPr="00511E1A">
        <w:rPr>
          <w:rFonts w:ascii="Palatino Linotype" w:hAnsi="Palatino Linotype" w:cs="Arial"/>
          <w:i/>
          <w:sz w:val="18"/>
          <w:szCs w:val="18"/>
          <w:lang w:val="de-DE" w:bidi="he-IL"/>
        </w:rPr>
        <w:t xml:space="preserve">Siehe, wer halsstarrig ist, der wird keine Ruhe in seinem Herzen haben; denn der Gerechte lebet seines Glaubens. </w:t>
      </w:r>
      <w:r w:rsidRPr="00511E1A">
        <w:rPr>
          <w:rFonts w:ascii="Palatino Linotype" w:hAnsi="Palatino Linotype" w:cs="Arial"/>
          <w:i/>
          <w:sz w:val="18"/>
          <w:szCs w:val="18"/>
          <w:vertAlign w:val="superscript"/>
          <w:lang w:val="de-DE" w:bidi="he-IL"/>
        </w:rPr>
        <w:t xml:space="preserve">SCL </w:t>
      </w:r>
      <w:r w:rsidRPr="00511E1A">
        <w:rPr>
          <w:rFonts w:ascii="Palatino Linotype" w:hAnsi="Palatino Linotype" w:cs="Arial"/>
          <w:i/>
          <w:sz w:val="18"/>
          <w:szCs w:val="18"/>
          <w:lang w:val="de-DE" w:bidi="he-IL"/>
        </w:rPr>
        <w:t xml:space="preserve">Siehe, der Vermessene - unaufrichtig ist seine Seele in ihm; der Gerechte aber wird durch seinen Glauben leben. </w:t>
      </w:r>
      <w:r w:rsidRPr="00511E1A">
        <w:rPr>
          <w:rFonts w:ascii="Palatino Linotype" w:hAnsi="Palatino Linotype" w:cs="Arial"/>
          <w:i/>
          <w:sz w:val="18"/>
          <w:szCs w:val="18"/>
          <w:vertAlign w:val="superscript"/>
          <w:lang w:val="de-DE" w:bidi="he-IL"/>
        </w:rPr>
        <w:t xml:space="preserve">ZUR </w:t>
      </w:r>
      <w:r w:rsidRPr="00511E1A">
        <w:rPr>
          <w:rFonts w:ascii="Palatino Linotype" w:hAnsi="Palatino Linotype" w:cs="Arial"/>
          <w:i/>
          <w:sz w:val="18"/>
          <w:szCs w:val="18"/>
          <w:lang w:val="de-DE" w:bidi="he-IL"/>
        </w:rPr>
        <w:t>Sieh, seine Seele ist dahin, sie war nicht rechtschaffen in ihm! Der Gerechte aber wird durch seine Treue am Leben bleiben!</w:t>
      </w:r>
    </w:p>
  </w:footnote>
  <w:footnote w:id="201">
    <w:p w:rsidR="00B80A4B" w:rsidRPr="00511E1A" w:rsidRDefault="00B80A4B" w:rsidP="00791731">
      <w:pPr>
        <w:autoSpaceDE w:val="0"/>
        <w:autoSpaceDN w:val="0"/>
        <w:adjustRightInd w:val="0"/>
        <w:ind w:left="567" w:right="374" w:firstLine="426"/>
        <w:jc w:val="both"/>
        <w:rPr>
          <w:rFonts w:ascii="Palatino Linotype" w:hAnsi="Palatino Linotype"/>
          <w:i/>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Εβρ</w:t>
      </w:r>
      <w:r w:rsidRPr="00511E1A">
        <w:rPr>
          <w:rFonts w:ascii="Palatino Linotype" w:hAnsi="Palatino Linotype"/>
          <w:sz w:val="18"/>
          <w:szCs w:val="18"/>
          <w:lang w:val="de-DE"/>
        </w:rPr>
        <w:t xml:space="preserve">. 10, 35-39: </w:t>
      </w:r>
      <w:r w:rsidRPr="00511E1A">
        <w:rPr>
          <w:rFonts w:ascii="Palatino Linotype" w:hAnsi="Palatino Linotype" w:cs="Arial"/>
          <w:i/>
          <w:sz w:val="18"/>
          <w:szCs w:val="18"/>
          <w:vertAlign w:val="superscript"/>
          <w:lang w:val="de-DE" w:bidi="he-IL"/>
        </w:rPr>
        <w:t>35</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ἀποβάλητε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παρρησίαν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ἥτις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ἔχει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μεγάλην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μισθαποδοσίαν</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vertAlign w:val="superscript"/>
          <w:lang w:val="de-DE" w:bidi="he-IL"/>
        </w:rPr>
        <w:t>36</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ὑπομονῆς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ἔχετε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χρείαν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ἵνα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θέλημα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ποιήσαντες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κομίσησθε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ἐπαγγελίαν</w:t>
      </w:r>
      <w:r w:rsidRPr="00511E1A">
        <w:rPr>
          <w:rFonts w:ascii="Palatino Linotype" w:hAnsi="Palatino Linotype" w:cs="SBL Greek"/>
          <w:i/>
          <w:sz w:val="18"/>
          <w:szCs w:val="18"/>
          <w:lang w:val="de-DE" w:bidi="he-IL"/>
        </w:rPr>
        <w:t>.</w:t>
      </w:r>
      <w:r w:rsidRPr="00511E1A">
        <w:rPr>
          <w:rFonts w:ascii="Palatino Linotype" w:hAnsi="Palatino Linotype"/>
          <w:i/>
          <w:sz w:val="18"/>
          <w:szCs w:val="18"/>
          <w:lang w:val="de-DE"/>
        </w:rPr>
        <w:t xml:space="preserve"> </w:t>
      </w:r>
      <w:r w:rsidRPr="00511E1A">
        <w:rPr>
          <w:rFonts w:ascii="Palatino Linotype" w:hAnsi="Palatino Linotype" w:cs="Arial"/>
          <w:i/>
          <w:sz w:val="18"/>
          <w:szCs w:val="18"/>
          <w:vertAlign w:val="superscript"/>
          <w:lang w:val="de-DE" w:bidi="he-IL"/>
        </w:rPr>
        <w:t xml:space="preserve">37 </w:t>
      </w:r>
      <w:r w:rsidRPr="00511E1A">
        <w:rPr>
          <w:rFonts w:ascii="Palatino Linotype" w:hAnsi="Palatino Linotype" w:cs="SBL Greek"/>
          <w:i/>
          <w:sz w:val="18"/>
          <w:szCs w:val="18"/>
          <w:lang w:bidi="he-IL"/>
        </w:rPr>
        <w:t>ἔτι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μικρὸν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ὅσον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ὅσον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ἐρχόμενος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ἥξει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χρονίσει</w:t>
      </w:r>
      <w:r w:rsidRPr="00511E1A">
        <w:rPr>
          <w:rFonts w:ascii="Palatino Linotype" w:hAnsi="Palatino Linotype" w:cs="SBL Greek"/>
          <w:i/>
          <w:sz w:val="18"/>
          <w:szCs w:val="18"/>
          <w:lang w:val="de-DE" w:bidi="he-IL"/>
        </w:rPr>
        <w:t>·</w:t>
      </w:r>
      <w:r w:rsidRPr="00511E1A">
        <w:rPr>
          <w:rFonts w:ascii="Palatino Linotype" w:hAnsi="Palatino Linotype"/>
          <w:i/>
          <w:sz w:val="18"/>
          <w:szCs w:val="18"/>
          <w:lang w:val="de-DE"/>
        </w:rPr>
        <w:t xml:space="preserve"> </w:t>
      </w:r>
      <w:r w:rsidRPr="00511E1A">
        <w:rPr>
          <w:rFonts w:ascii="Palatino Linotype" w:hAnsi="Palatino Linotype" w:cs="Arial"/>
          <w:i/>
          <w:sz w:val="18"/>
          <w:szCs w:val="18"/>
          <w:vertAlign w:val="superscript"/>
          <w:lang w:val="de-DE" w:bidi="he-IL"/>
        </w:rPr>
        <w:t>38</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δίκαιός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πίστεως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ζήσεται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ἐὰν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ὑποστείληται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εὐδοκεῖ</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ψυχή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αὐτῷ</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vertAlign w:val="superscript"/>
          <w:lang w:val="de-DE" w:bidi="he-IL"/>
        </w:rPr>
        <w:t xml:space="preserve">39 </w:t>
      </w:r>
      <w:r w:rsidRPr="00511E1A">
        <w:rPr>
          <w:rFonts w:ascii="Palatino Linotype" w:hAnsi="Palatino Linotype" w:cs="SBL Greek"/>
          <w:i/>
          <w:sz w:val="18"/>
          <w:szCs w:val="18"/>
          <w:lang w:bidi="he-IL"/>
        </w:rPr>
        <w:t>ἡμεῖς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ἐσμὲν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ὑποστολῆς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ἀπώλειαν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πίστεως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περιποίησιν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ψυχῆς</w:t>
      </w:r>
      <w:r w:rsidRPr="00511E1A">
        <w:rPr>
          <w:rFonts w:ascii="Palatino Linotype" w:hAnsi="Palatino Linotype" w:cs="SBL Greek"/>
          <w:i/>
          <w:sz w:val="18"/>
          <w:szCs w:val="18"/>
          <w:lang w:val="de-DE" w:bidi="he-IL"/>
        </w:rPr>
        <w:t>.</w:t>
      </w:r>
      <w:r w:rsidRPr="00511E1A">
        <w:rPr>
          <w:rFonts w:ascii="Palatino Linotype" w:hAnsi="Palatino Linotype"/>
          <w:i/>
          <w:sz w:val="18"/>
          <w:szCs w:val="18"/>
          <w:lang w:val="de-DE"/>
        </w:rPr>
        <w:t xml:space="preserve"> </w:t>
      </w:r>
    </w:p>
  </w:footnote>
  <w:footnote w:id="20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Στὶς</w:t>
      </w:r>
      <w:r w:rsidRPr="00511E1A">
        <w:rPr>
          <w:rFonts w:ascii="Palatino Linotype" w:hAnsi="Palatino Linotype"/>
          <w:sz w:val="18"/>
          <w:szCs w:val="18"/>
          <w:lang w:val="de-DE"/>
        </w:rPr>
        <w:t xml:space="preserve"> </w:t>
      </w:r>
      <w:r w:rsidRPr="00511E1A">
        <w:rPr>
          <w:rFonts w:ascii="Palatino Linotype" w:hAnsi="Palatino Linotype"/>
          <w:sz w:val="18"/>
          <w:szCs w:val="18"/>
        </w:rPr>
        <w:t>Πρ</w:t>
      </w:r>
      <w:r w:rsidRPr="00511E1A">
        <w:rPr>
          <w:rFonts w:ascii="Palatino Linotype" w:hAnsi="Palatino Linotype"/>
          <w:sz w:val="18"/>
          <w:szCs w:val="18"/>
          <w:lang w:val="de-DE"/>
        </w:rPr>
        <w:t xml:space="preserve">. </w:t>
      </w:r>
      <w:r w:rsidRPr="00511E1A">
        <w:rPr>
          <w:rFonts w:ascii="Palatino Linotype" w:hAnsi="Palatino Linotype"/>
          <w:sz w:val="18"/>
          <w:szCs w:val="18"/>
        </w:rPr>
        <w:t>ἐκφράζει</w:t>
      </w:r>
      <w:r w:rsidRPr="00511E1A">
        <w:rPr>
          <w:rFonts w:ascii="Palatino Linotype" w:hAnsi="Palatino Linotype"/>
          <w:sz w:val="18"/>
          <w:szCs w:val="18"/>
          <w:lang w:val="de-DE"/>
        </w:rPr>
        <w:t xml:space="preserve"> </w:t>
      </w:r>
      <w:r w:rsidRPr="00511E1A">
        <w:rPr>
          <w:rFonts w:ascii="Palatino Linotype" w:hAnsi="Palatino Linotype"/>
          <w:sz w:val="18"/>
          <w:szCs w:val="18"/>
        </w:rPr>
        <w:t>αὐτοσυνειδησία</w:t>
      </w:r>
      <w:r w:rsidRPr="00511E1A">
        <w:rPr>
          <w:rFonts w:ascii="Palatino Linotype" w:hAnsi="Palatino Linotype"/>
          <w:sz w:val="18"/>
          <w:szCs w:val="18"/>
          <w:lang w:val="de-DE"/>
        </w:rPr>
        <w:t xml:space="preserve"> </w:t>
      </w:r>
      <w:r w:rsidRPr="00511E1A">
        <w:rPr>
          <w:rFonts w:ascii="Palatino Linotype" w:hAnsi="Palatino Linotype"/>
          <w:sz w:val="18"/>
          <w:szCs w:val="18"/>
        </w:rPr>
        <w:t>ἀντίστοιχη</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τὸν</w:t>
      </w:r>
      <w:r w:rsidRPr="00511E1A">
        <w:rPr>
          <w:rFonts w:ascii="Palatino Linotype" w:hAnsi="Palatino Linotype"/>
          <w:sz w:val="18"/>
          <w:szCs w:val="18"/>
          <w:lang w:val="de-DE"/>
        </w:rPr>
        <w:t xml:space="preserve"> </w:t>
      </w:r>
      <w:r w:rsidRPr="00511E1A">
        <w:rPr>
          <w:rFonts w:ascii="Palatino Linotype" w:hAnsi="Palatino Linotype"/>
          <w:sz w:val="18"/>
          <w:szCs w:val="18"/>
        </w:rPr>
        <w:t>φύλακα</w:t>
      </w:r>
      <w:r w:rsidRPr="00511E1A">
        <w:rPr>
          <w:rFonts w:ascii="Palatino Linotype" w:hAnsi="Palatino Linotype"/>
          <w:sz w:val="18"/>
          <w:szCs w:val="18"/>
          <w:lang w:val="de-DE"/>
        </w:rPr>
        <w:t xml:space="preserve"> </w:t>
      </w:r>
      <w:r w:rsidRPr="00511E1A">
        <w:rPr>
          <w:rFonts w:ascii="Palatino Linotype" w:hAnsi="Palatino Linotype"/>
          <w:sz w:val="18"/>
          <w:szCs w:val="18"/>
        </w:rPr>
        <w:t>ἱερέα</w:t>
      </w:r>
      <w:r w:rsidRPr="00511E1A">
        <w:rPr>
          <w:rFonts w:ascii="Palatino Linotype" w:hAnsi="Palatino Linotype"/>
          <w:sz w:val="18"/>
          <w:szCs w:val="18"/>
          <w:lang w:val="de-DE"/>
        </w:rPr>
        <w:t>/</w:t>
      </w:r>
      <w:r w:rsidRPr="00511E1A">
        <w:rPr>
          <w:rFonts w:ascii="Palatino Linotype" w:hAnsi="Palatino Linotype"/>
          <w:sz w:val="18"/>
          <w:szCs w:val="18"/>
        </w:rPr>
        <w:t>προφήτη</w:t>
      </w:r>
      <w:r w:rsidRPr="00511E1A">
        <w:rPr>
          <w:rFonts w:ascii="Palatino Linotype" w:hAnsi="Palatino Linotype"/>
          <w:sz w:val="18"/>
          <w:szCs w:val="18"/>
          <w:lang w:val="de-DE"/>
        </w:rPr>
        <w:t xml:space="preserve"> </w:t>
      </w:r>
      <w:r w:rsidRPr="00511E1A">
        <w:rPr>
          <w:rFonts w:ascii="Palatino Linotype" w:hAnsi="Palatino Linotype"/>
          <w:sz w:val="18"/>
          <w:szCs w:val="18"/>
        </w:rPr>
        <w:t>᾿Ιεζεκιήλ</w:t>
      </w:r>
      <w:r w:rsidRPr="00511E1A">
        <w:rPr>
          <w:rFonts w:ascii="Palatino Linotype" w:hAnsi="Palatino Linotype"/>
          <w:sz w:val="18"/>
          <w:szCs w:val="18"/>
          <w:lang w:val="de-DE"/>
        </w:rPr>
        <w:t xml:space="preserve"> </w:t>
      </w:r>
      <w:r w:rsidRPr="00511E1A">
        <w:rPr>
          <w:rFonts w:ascii="Palatino Linotype" w:hAnsi="Palatino Linotype"/>
          <w:sz w:val="18"/>
          <w:szCs w:val="18"/>
        </w:rPr>
        <w:t>ποὺ</w:t>
      </w:r>
      <w:r w:rsidRPr="00511E1A">
        <w:rPr>
          <w:rFonts w:ascii="Palatino Linotype" w:hAnsi="Palatino Linotype"/>
          <w:sz w:val="18"/>
          <w:szCs w:val="18"/>
          <w:lang w:val="de-DE"/>
        </w:rPr>
        <w:t xml:space="preserve"> </w:t>
      </w:r>
      <w:r w:rsidRPr="00511E1A">
        <w:rPr>
          <w:rFonts w:ascii="Palatino Linotype" w:hAnsi="Palatino Linotype"/>
          <w:sz w:val="18"/>
          <w:szCs w:val="18"/>
        </w:rPr>
        <w:t>προειδοποιεῖ</w:t>
      </w:r>
      <w:r w:rsidRPr="00511E1A">
        <w:rPr>
          <w:rFonts w:ascii="Palatino Linotype" w:hAnsi="Palatino Linotype"/>
          <w:sz w:val="18"/>
          <w:szCs w:val="18"/>
          <w:lang w:val="de-DE"/>
        </w:rPr>
        <w:t xml:space="preserve"> </w:t>
      </w:r>
      <w:r w:rsidRPr="00511E1A">
        <w:rPr>
          <w:rFonts w:ascii="Palatino Linotype" w:hAnsi="Palatino Linotype"/>
          <w:sz w:val="18"/>
          <w:szCs w:val="18"/>
        </w:rPr>
        <w:t>σὲ</w:t>
      </w:r>
      <w:r w:rsidRPr="00511E1A">
        <w:rPr>
          <w:rFonts w:ascii="Palatino Linotype" w:hAnsi="Palatino Linotype"/>
          <w:sz w:val="18"/>
          <w:szCs w:val="18"/>
          <w:lang w:val="de-DE"/>
        </w:rPr>
        <w:t xml:space="preserve"> </w:t>
      </w:r>
      <w:r w:rsidRPr="00511E1A">
        <w:rPr>
          <w:rFonts w:ascii="Palatino Linotype" w:hAnsi="Palatino Linotype"/>
          <w:sz w:val="18"/>
          <w:szCs w:val="18"/>
        </w:rPr>
        <w:t>μετάνοια</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ζωὴ</w:t>
      </w:r>
      <w:r w:rsidRPr="00511E1A">
        <w:rPr>
          <w:rFonts w:ascii="Palatino Linotype" w:hAnsi="Palatino Linotype"/>
          <w:sz w:val="18"/>
          <w:szCs w:val="18"/>
          <w:lang w:val="de-DE"/>
        </w:rPr>
        <w:t xml:space="preserve"> (</w:t>
      </w:r>
      <w:r w:rsidRPr="00511E1A">
        <w:rPr>
          <w:rFonts w:ascii="Palatino Linotype" w:hAnsi="Palatino Linotype"/>
          <w:sz w:val="18"/>
          <w:szCs w:val="18"/>
        </w:rPr>
        <w:t>Πρ</w:t>
      </w:r>
      <w:r w:rsidRPr="00511E1A">
        <w:rPr>
          <w:rFonts w:ascii="Palatino Linotype" w:hAnsi="Palatino Linotype"/>
          <w:sz w:val="18"/>
          <w:szCs w:val="18"/>
          <w:lang w:val="de-DE"/>
        </w:rPr>
        <w:t xml:space="preserve">. 18, 6. 20, 26 // </w:t>
      </w:r>
      <w:r w:rsidRPr="00511E1A">
        <w:rPr>
          <w:rFonts w:ascii="Palatino Linotype" w:hAnsi="Palatino Linotype"/>
          <w:sz w:val="18"/>
          <w:szCs w:val="18"/>
        </w:rPr>
        <w:t>Ἰεζ</w:t>
      </w:r>
      <w:r w:rsidRPr="00511E1A">
        <w:rPr>
          <w:rFonts w:ascii="Palatino Linotype" w:hAnsi="Palatino Linotype"/>
          <w:sz w:val="18"/>
          <w:szCs w:val="18"/>
          <w:lang w:val="de-DE"/>
        </w:rPr>
        <w:t xml:space="preserve">. 33, 4. 17: </w:t>
      </w:r>
      <w:r w:rsidRPr="00511E1A">
        <w:rPr>
          <w:rFonts w:ascii="Palatino Linotype" w:hAnsi="Palatino Linotype"/>
          <w:i/>
          <w:sz w:val="18"/>
          <w:szCs w:val="18"/>
        </w:rPr>
        <w:t>ἐὰν</w:t>
      </w:r>
      <w:r w:rsidRPr="00511E1A">
        <w:rPr>
          <w:rFonts w:ascii="Palatino Linotype" w:hAnsi="Palatino Linotype"/>
          <w:i/>
          <w:sz w:val="18"/>
          <w:szCs w:val="18"/>
          <w:lang w:val="de-DE"/>
        </w:rPr>
        <w:t xml:space="preserve"> </w:t>
      </w:r>
      <w:r w:rsidRPr="00511E1A">
        <w:rPr>
          <w:rFonts w:ascii="Palatino Linotype" w:hAnsi="Palatino Linotype"/>
          <w:i/>
          <w:sz w:val="18"/>
          <w:szCs w:val="18"/>
        </w:rPr>
        <w:t>ἕνας</w:t>
      </w:r>
      <w:r w:rsidRPr="00511E1A">
        <w:rPr>
          <w:rFonts w:ascii="Palatino Linotype" w:hAnsi="Palatino Linotype"/>
          <w:i/>
          <w:sz w:val="18"/>
          <w:szCs w:val="18"/>
          <w:lang w:val="de-DE"/>
        </w:rPr>
        <w:t xml:space="preserve"> </w:t>
      </w:r>
      <w:r w:rsidRPr="00511E1A">
        <w:rPr>
          <w:rFonts w:ascii="Palatino Linotype" w:hAnsi="Palatino Linotype"/>
          <w:i/>
          <w:sz w:val="18"/>
          <w:szCs w:val="18"/>
        </w:rPr>
        <w:t>δίκαιος</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ἀπαρνηθεῖ</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σωστὸ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δρόμο</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πράξει</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κακὸ</w:t>
      </w:r>
      <w:r w:rsidRPr="00511E1A">
        <w:rPr>
          <w:rFonts w:ascii="Palatino Linotype" w:hAnsi="Palatino Linotype"/>
          <w:i/>
          <w:sz w:val="18"/>
          <w:szCs w:val="18"/>
          <w:lang w:val="de-DE"/>
        </w:rPr>
        <w:t xml:space="preserve"> </w:t>
      </w:r>
      <w:r w:rsidRPr="00511E1A">
        <w:rPr>
          <w:rFonts w:ascii="Palatino Linotype" w:hAnsi="Palatino Linotype"/>
          <w:i/>
          <w:sz w:val="18"/>
          <w:szCs w:val="18"/>
        </w:rPr>
        <w:t>θὰ</w:t>
      </w:r>
      <w:r w:rsidRPr="00511E1A">
        <w:rPr>
          <w:rFonts w:ascii="Palatino Linotype" w:hAnsi="Palatino Linotype"/>
          <w:i/>
          <w:sz w:val="18"/>
          <w:szCs w:val="18"/>
          <w:lang w:val="de-DE"/>
        </w:rPr>
        <w:t xml:space="preserve"> </w:t>
      </w:r>
      <w:r w:rsidRPr="00511E1A">
        <w:rPr>
          <w:rFonts w:ascii="Palatino Linotype" w:hAnsi="Palatino Linotype"/>
          <w:i/>
          <w:sz w:val="18"/>
          <w:szCs w:val="18"/>
        </w:rPr>
        <w:t>πεθάνει</w:t>
      </w:r>
      <w:r w:rsidRPr="00511E1A">
        <w:rPr>
          <w:rFonts w:ascii="Palatino Linotype" w:hAnsi="Palatino Linotype"/>
          <w:i/>
          <w:sz w:val="18"/>
          <w:szCs w:val="18"/>
          <w:lang w:val="de-DE"/>
        </w:rPr>
        <w:t xml:space="preserve"> </w:t>
      </w:r>
      <w:r w:rsidRPr="00511E1A">
        <w:rPr>
          <w:rFonts w:ascii="Palatino Linotype" w:hAnsi="Palatino Linotype"/>
          <w:i/>
          <w:sz w:val="18"/>
          <w:szCs w:val="18"/>
        </w:rPr>
        <w:t>γι᾿</w:t>
      </w:r>
      <w:r w:rsidRPr="00511E1A">
        <w:rPr>
          <w:rFonts w:ascii="Palatino Linotype" w:hAnsi="Palatino Linotype"/>
          <w:i/>
          <w:sz w:val="18"/>
          <w:szCs w:val="18"/>
          <w:lang w:val="de-DE"/>
        </w:rPr>
        <w:t xml:space="preserve"> </w:t>
      </w:r>
      <w:r w:rsidRPr="00511E1A">
        <w:rPr>
          <w:rFonts w:ascii="Palatino Linotype" w:hAnsi="Palatino Linotype"/>
          <w:i/>
          <w:sz w:val="18"/>
          <w:szCs w:val="18"/>
        </w:rPr>
        <w:t>αὐτὸ</w:t>
      </w:r>
      <w:r w:rsidRPr="00511E1A">
        <w:rPr>
          <w:rFonts w:ascii="Palatino Linotype" w:hAnsi="Palatino Linotype"/>
          <w:sz w:val="18"/>
          <w:szCs w:val="18"/>
          <w:lang w:val="de-DE"/>
        </w:rPr>
        <w:t>)</w:t>
      </w:r>
    </w:p>
  </w:footnote>
  <w:footnote w:id="203">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cs="Arial"/>
          <w:iCs/>
          <w:sz w:val="18"/>
          <w:szCs w:val="18"/>
          <w:lang w:bidi="he-IL"/>
        </w:rPr>
        <w:t>Πιθανόν</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πρόκειται</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γιὰ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ἕνα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βαπτισματικὸ</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παιάνα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ὁ</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ὁποῖος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ἀνακαλεῖ</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ἀρκετὰ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στοιχεῖα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τοῦ</w:t>
      </w:r>
      <w:r w:rsidRPr="00511E1A">
        <w:rPr>
          <w:rFonts w:ascii="Palatino Linotype" w:hAnsi="Palatino Linotype" w:cs="Arial"/>
          <w:iCs/>
          <w:sz w:val="18"/>
          <w:szCs w:val="18"/>
          <w:lang w:val="de-DE" w:bidi="he-IL"/>
        </w:rPr>
        <w:t xml:space="preserve"> 6, 1-14, </w:t>
      </w:r>
      <w:r w:rsidRPr="00511E1A">
        <w:rPr>
          <w:rFonts w:ascii="Palatino Linotype" w:hAnsi="Palatino Linotype" w:cs="Arial"/>
          <w:iCs/>
          <w:sz w:val="18"/>
          <w:szCs w:val="18"/>
          <w:lang w:bidi="he-IL"/>
        </w:rPr>
        <w:t>μὲ</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τὴ</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διαφορὰ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ὅτι</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ἡ</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ἔνδυση</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τοῦ</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᾿Ιησοῦ</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δὲν</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ἀποτελεῖ</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κάτι</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ἁπλῶς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δεδομένο</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ἀλλὰ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καὶ</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ζητούμενο</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Στὸ</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σημεῖο</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αὐτὸ</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ἀνακαλοῦνται</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λόγια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τοῦ</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Παύλου</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στὸ</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Α΄Θεσ</w:t>
      </w:r>
      <w:r w:rsidRPr="00511E1A">
        <w:rPr>
          <w:rFonts w:ascii="Palatino Linotype" w:hAnsi="Palatino Linotype" w:cs="Arial"/>
          <w:iCs/>
          <w:sz w:val="18"/>
          <w:szCs w:val="18"/>
          <w:lang w:val="de-DE" w:bidi="he-IL"/>
        </w:rPr>
        <w:t xml:space="preserve">. 5, 3-6, </w:t>
      </w:r>
      <w:r w:rsidRPr="00511E1A">
        <w:rPr>
          <w:rFonts w:ascii="Palatino Linotype" w:hAnsi="Palatino Linotype" w:cs="Arial"/>
          <w:iCs/>
          <w:sz w:val="18"/>
          <w:szCs w:val="18"/>
          <w:lang w:bidi="he-IL"/>
        </w:rPr>
        <w:t>τὰ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ὁποῖα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στρέφονται</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ἄμεσα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ἐνάντια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στὰ</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συναισθήματα</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τῆς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προπαγάνδας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τῆς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ρωμαϊκῆς</w:t>
      </w:r>
      <w:r w:rsidRPr="00511E1A">
        <w:rPr>
          <w:rFonts w:ascii="Palatino Linotype" w:hAnsi="Palatino Linotype" w:cs="Arial"/>
          <w:iCs/>
          <w:sz w:val="18"/>
          <w:szCs w:val="18"/>
          <w:lang w:val="de-DE" w:bidi="he-IL"/>
        </w:rPr>
        <w:t xml:space="preserve"> </w:t>
      </w:r>
      <w:r w:rsidRPr="00511E1A">
        <w:rPr>
          <w:rFonts w:ascii="Palatino Linotype" w:hAnsi="Palatino Linotype" w:cs="Arial"/>
          <w:iCs/>
          <w:sz w:val="18"/>
          <w:szCs w:val="18"/>
          <w:lang w:bidi="he-IL"/>
        </w:rPr>
        <w:t>αὐτοκρατορίας</w:t>
      </w:r>
      <w:r w:rsidRPr="00511E1A">
        <w:rPr>
          <w:rFonts w:ascii="Palatino Linotype" w:hAnsi="Palatino Linotype" w:cs="Arial"/>
          <w:iCs/>
          <w:sz w:val="18"/>
          <w:szCs w:val="18"/>
          <w:lang w:val="de-DE" w:bidi="he-IL"/>
        </w:rPr>
        <w:t xml:space="preserve">: </w:t>
      </w:r>
      <w:r w:rsidRPr="00511E1A">
        <w:rPr>
          <w:rFonts w:ascii="Palatino Linotype" w:hAnsi="Palatino Linotype"/>
          <w:i/>
          <w:iCs/>
          <w:sz w:val="18"/>
          <w:szCs w:val="18"/>
          <w:lang w:bidi="he-IL"/>
        </w:rPr>
        <w:t>ὅταν</w:t>
      </w:r>
      <w:r w:rsidRPr="00511E1A">
        <w:rPr>
          <w:rFonts w:ascii="Palatino Linotype" w:hAnsi="Palatino Linotype"/>
          <w:i/>
          <w:iCs/>
          <w:sz w:val="18"/>
          <w:szCs w:val="18"/>
          <w:lang w:val="de-DE" w:bidi="he-IL"/>
        </w:rPr>
        <w:t xml:space="preserve"> </w:t>
      </w:r>
      <w:r w:rsidRPr="00511E1A">
        <w:rPr>
          <w:rFonts w:ascii="Palatino Linotype" w:hAnsi="Palatino Linotype"/>
          <w:i/>
          <w:iCs/>
          <w:sz w:val="18"/>
          <w:szCs w:val="18"/>
          <w:lang w:bidi="he-IL"/>
        </w:rPr>
        <w:t>λέγωσιν</w:t>
      </w:r>
      <w:r w:rsidRPr="00511E1A">
        <w:rPr>
          <w:rFonts w:ascii="Palatino Linotype" w:hAnsi="Palatino Linotype"/>
          <w:i/>
          <w:iCs/>
          <w:sz w:val="18"/>
          <w:szCs w:val="18"/>
          <w:lang w:val="de-DE" w:bidi="he-IL"/>
        </w:rPr>
        <w:t xml:space="preserve">· </w:t>
      </w:r>
      <w:r w:rsidRPr="00511E1A">
        <w:rPr>
          <w:rFonts w:ascii="Palatino Linotype" w:hAnsi="Palatino Linotype"/>
          <w:bCs/>
          <w:i/>
          <w:iCs/>
          <w:sz w:val="18"/>
          <w:szCs w:val="18"/>
          <w:lang w:bidi="he-IL"/>
        </w:rPr>
        <w:t>εἰρήνη</w:t>
      </w:r>
      <w:r w:rsidRPr="00511E1A">
        <w:rPr>
          <w:rFonts w:ascii="Palatino Linotype" w:hAnsi="Palatino Linotype"/>
          <w:bCs/>
          <w:i/>
          <w:iCs/>
          <w:sz w:val="18"/>
          <w:szCs w:val="18"/>
          <w:lang w:val="de-DE" w:bidi="he-IL"/>
        </w:rPr>
        <w:t xml:space="preserve"> </w:t>
      </w:r>
      <w:r w:rsidRPr="00511E1A">
        <w:rPr>
          <w:rFonts w:ascii="Palatino Linotype" w:hAnsi="Palatino Linotype"/>
          <w:bCs/>
          <w:i/>
          <w:iCs/>
          <w:sz w:val="18"/>
          <w:szCs w:val="18"/>
          <w:lang w:bidi="he-IL"/>
        </w:rPr>
        <w:t>καὶ</w:t>
      </w:r>
      <w:r w:rsidRPr="00511E1A">
        <w:rPr>
          <w:rFonts w:ascii="Palatino Linotype" w:hAnsi="Palatino Linotype"/>
          <w:bCs/>
          <w:i/>
          <w:iCs/>
          <w:sz w:val="18"/>
          <w:szCs w:val="18"/>
          <w:lang w:val="de-DE" w:bidi="he-IL"/>
        </w:rPr>
        <w:t xml:space="preserve"> </w:t>
      </w:r>
      <w:r w:rsidRPr="00511E1A">
        <w:rPr>
          <w:rFonts w:ascii="Palatino Linotype" w:hAnsi="Palatino Linotype"/>
          <w:bCs/>
          <w:i/>
          <w:iCs/>
          <w:sz w:val="18"/>
          <w:szCs w:val="18"/>
          <w:lang w:bidi="he-IL"/>
        </w:rPr>
        <w:t>ἀσφάλεια</w:t>
      </w:r>
      <w:r w:rsidRPr="00511E1A">
        <w:rPr>
          <w:rFonts w:ascii="Palatino Linotype" w:hAnsi="Palatino Linotype"/>
          <w:bCs/>
          <w:i/>
          <w:iCs/>
          <w:sz w:val="18"/>
          <w:szCs w:val="18"/>
          <w:lang w:val="de-DE" w:bidi="he-IL"/>
        </w:rPr>
        <w:t xml:space="preserve"> </w:t>
      </w:r>
      <w:r w:rsidRPr="00511E1A">
        <w:rPr>
          <w:rFonts w:ascii="Palatino Linotype" w:hAnsi="Palatino Linotype"/>
          <w:sz w:val="18"/>
          <w:szCs w:val="18"/>
          <w:lang w:val="de-DE" w:bidi="he-IL"/>
        </w:rPr>
        <w:t>(sc: pax et securitas)</w:t>
      </w:r>
      <w:r w:rsidRPr="00511E1A">
        <w:rPr>
          <w:rFonts w:ascii="Palatino Linotype" w:hAnsi="Palatino Linotype"/>
          <w:i/>
          <w:iCs/>
          <w:sz w:val="18"/>
          <w:szCs w:val="18"/>
          <w:lang w:val="de-DE" w:bidi="he-IL"/>
        </w:rPr>
        <w:t xml:space="preserve">, </w:t>
      </w:r>
      <w:r w:rsidRPr="00511E1A">
        <w:rPr>
          <w:rFonts w:ascii="Palatino Linotype" w:hAnsi="Palatino Linotype"/>
          <w:i/>
          <w:iCs/>
          <w:sz w:val="18"/>
          <w:szCs w:val="18"/>
          <w:lang w:bidi="he-IL"/>
        </w:rPr>
        <w:t>τότε</w:t>
      </w:r>
      <w:r w:rsidRPr="00511E1A">
        <w:rPr>
          <w:rFonts w:ascii="Palatino Linotype" w:hAnsi="Palatino Linotype"/>
          <w:i/>
          <w:iCs/>
          <w:sz w:val="18"/>
          <w:szCs w:val="18"/>
          <w:lang w:val="de-DE" w:bidi="he-IL"/>
        </w:rPr>
        <w:t xml:space="preserve"> </w:t>
      </w:r>
      <w:r w:rsidRPr="00511E1A">
        <w:rPr>
          <w:rFonts w:ascii="Palatino Linotype" w:hAnsi="Palatino Linotype"/>
          <w:i/>
          <w:iCs/>
          <w:sz w:val="18"/>
          <w:szCs w:val="18"/>
          <w:lang w:bidi="he-IL"/>
        </w:rPr>
        <w:t>αἰφνίδιος</w:t>
      </w:r>
      <w:r w:rsidRPr="00511E1A">
        <w:rPr>
          <w:rFonts w:ascii="Palatino Linotype" w:hAnsi="Palatino Linotype"/>
          <w:i/>
          <w:iCs/>
          <w:sz w:val="18"/>
          <w:szCs w:val="18"/>
          <w:lang w:val="de-DE" w:bidi="he-IL"/>
        </w:rPr>
        <w:t xml:space="preserve"> </w:t>
      </w:r>
      <w:r w:rsidRPr="00511E1A">
        <w:rPr>
          <w:rFonts w:ascii="Palatino Linotype" w:hAnsi="Palatino Linotype"/>
          <w:i/>
          <w:iCs/>
          <w:sz w:val="18"/>
          <w:szCs w:val="18"/>
          <w:lang w:bidi="he-IL"/>
        </w:rPr>
        <w:t>αὐτοῖς</w:t>
      </w:r>
      <w:r w:rsidRPr="00511E1A">
        <w:rPr>
          <w:rFonts w:ascii="Palatino Linotype" w:hAnsi="Palatino Linotype"/>
          <w:i/>
          <w:iCs/>
          <w:sz w:val="18"/>
          <w:szCs w:val="18"/>
          <w:lang w:val="de-DE" w:bidi="he-IL"/>
        </w:rPr>
        <w:t xml:space="preserve"> </w:t>
      </w:r>
      <w:r w:rsidRPr="00511E1A">
        <w:rPr>
          <w:rFonts w:ascii="Palatino Linotype" w:hAnsi="Palatino Linotype"/>
          <w:i/>
          <w:iCs/>
          <w:sz w:val="18"/>
          <w:szCs w:val="18"/>
          <w:lang w:bidi="he-IL"/>
        </w:rPr>
        <w:t>ἐφίσταται</w:t>
      </w:r>
      <w:r w:rsidRPr="00511E1A">
        <w:rPr>
          <w:rFonts w:ascii="Palatino Linotype" w:hAnsi="Palatino Linotype"/>
          <w:i/>
          <w:iCs/>
          <w:sz w:val="18"/>
          <w:szCs w:val="18"/>
          <w:lang w:val="de-DE" w:bidi="he-IL"/>
        </w:rPr>
        <w:t xml:space="preserve"> </w:t>
      </w:r>
      <w:r w:rsidRPr="00511E1A">
        <w:rPr>
          <w:rFonts w:ascii="Palatino Linotype" w:hAnsi="Palatino Linotype"/>
          <w:bCs/>
          <w:i/>
          <w:iCs/>
          <w:sz w:val="18"/>
          <w:szCs w:val="18"/>
          <w:lang w:bidi="he-IL"/>
        </w:rPr>
        <w:t>ὄλεθρο</w:t>
      </w:r>
      <w:r w:rsidRPr="00511E1A">
        <w:rPr>
          <w:rFonts w:ascii="Palatino Linotype" w:hAnsi="Palatino Linotype"/>
          <w:bCs/>
          <w:i/>
          <w:iCs/>
          <w:sz w:val="18"/>
          <w:szCs w:val="18"/>
          <w:lang w:val="de-DE" w:bidi="he-IL"/>
        </w:rPr>
        <w:t>.</w:t>
      </w:r>
      <w:r w:rsidRPr="00511E1A">
        <w:rPr>
          <w:rFonts w:ascii="Palatino Linotype" w:hAnsi="Palatino Linotype"/>
          <w:sz w:val="18"/>
          <w:szCs w:val="18"/>
          <w:lang w:val="de-DE"/>
        </w:rPr>
        <w:t xml:space="preserve"> </w:t>
      </w:r>
    </w:p>
  </w:footnote>
  <w:footnote w:id="204">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i/>
          <w:sz w:val="18"/>
          <w:szCs w:val="18"/>
          <w:vertAlign w:val="superscript"/>
          <w:lang w:val="de-DE" w:bidi="he-IL"/>
        </w:rPr>
        <w:t xml:space="preserve">20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ἄξουσιν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τοὺς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ἀδελφοὺς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πάντων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ἐθνῶν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δῶρον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Κυρίῳ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ἵππων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ἁρμάτων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λαμπήναις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ἡμιόνων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σκιαδίων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ἁγίαν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Ιερουσαλημ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εἶπεν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ἂν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ἐνέγκαισαν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υἱοὶ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Ἰσραηλ</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ἐμοὶ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θυσίας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ψαλμῶν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οἶκον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Κυρίου</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vertAlign w:val="superscript"/>
          <w:lang w:val="de-DE" w:bidi="he-IL"/>
        </w:rPr>
        <w:t xml:space="preserve">21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λήμψομαι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ἐμοὶ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ἱερεῖς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Λευίτας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εἶπεν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vertAlign w:val="superscript"/>
          <w:lang w:val="de-DE" w:bidi="he-IL"/>
        </w:rPr>
        <w:t xml:space="preserve">22 </w:t>
      </w:r>
      <w:r w:rsidRPr="00511E1A">
        <w:rPr>
          <w:rFonts w:ascii="Palatino Linotype" w:hAnsi="Palatino Linotype" w:cs="SBL Greek"/>
          <w:i/>
          <w:sz w:val="18"/>
          <w:szCs w:val="18"/>
          <w:lang w:bidi="he-IL"/>
        </w:rPr>
        <w:t>ὃν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τρόπον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οὐρανὸς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καινὸς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γῆ</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καινή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ἃ</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ποιῶ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μένει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ἐνώπιόν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λέγει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στήσεται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σπέρμα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ὄνομα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Arial"/>
          <w:i/>
          <w:sz w:val="18"/>
          <w:szCs w:val="18"/>
          <w:vertAlign w:val="superscript"/>
          <w:lang w:val="de-DE" w:bidi="he-IL"/>
        </w:rPr>
        <w:t xml:space="preserve">23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ἔσται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μῆνα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μηνὸς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σάββατον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σαββάτου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ἥξει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πᾶσα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σὰρξ</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ἐνώπιόν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προσκυνῆσαι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Ιερουσαλημ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εἶπεν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vertAlign w:val="superscript"/>
          <w:lang w:val="de-DE" w:bidi="he-IL"/>
        </w:rPr>
        <w:t>24</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ἐξελεύσονται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ὄψονται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κῶλα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ἀνθρώπων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παραβεβηκότων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ἐμοί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σκώληξ</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τελευτήσει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πῦρ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σβεσθήσεται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ἔσονται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ὅρασιν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πάσῃ</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σαρκί</w:t>
      </w:r>
      <w:r w:rsidRPr="00511E1A">
        <w:rPr>
          <w:rFonts w:ascii="Palatino Linotype" w:hAnsi="Palatino Linotype" w:cs="SBL Greek"/>
          <w:i/>
          <w:sz w:val="18"/>
          <w:szCs w:val="18"/>
          <w:lang w:val="de-DE" w:bidi="he-IL"/>
        </w:rPr>
        <w:t>.</w:t>
      </w:r>
    </w:p>
  </w:footnote>
  <w:footnote w:id="20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hyperlink r:id="rId102" w:history="1">
        <w:r w:rsidRPr="00511E1A">
          <w:rPr>
            <w:rStyle w:val="-"/>
            <w:rFonts w:ascii="Palatino Linotype" w:hAnsi="Palatino Linotype"/>
            <w:color w:val="auto"/>
            <w:sz w:val="18"/>
            <w:szCs w:val="18"/>
            <w:u w:val="none"/>
            <w:lang w:val="en-US"/>
          </w:rPr>
          <w:t>Philip Francis Esler, The Sodom Tradition in Romans 1:18-32</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Biblical Theology Bulletin</w:t>
      </w:r>
      <w:r w:rsidRPr="00511E1A">
        <w:rPr>
          <w:rFonts w:ascii="Palatino Linotype" w:hAnsi="Palatino Linotype"/>
          <w:sz w:val="18"/>
          <w:szCs w:val="18"/>
          <w:lang w:val="en-US"/>
        </w:rPr>
        <w:t xml:space="preserve"> 34.1 (2004) 4-16.</w:t>
      </w:r>
    </w:p>
  </w:footnote>
  <w:footnote w:id="206">
    <w:p w:rsidR="00B80A4B" w:rsidRPr="00511E1A" w:rsidRDefault="00B80A4B" w:rsidP="00791731">
      <w:pPr>
        <w:pStyle w:val="a4"/>
        <w:ind w:left="567"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iCs/>
          <w:caps/>
          <w:sz w:val="18"/>
          <w:szCs w:val="18"/>
          <w:lang w:bidi="he-IL"/>
        </w:rPr>
        <w:t>ο</w:t>
      </w:r>
      <w:r w:rsidRPr="00511E1A">
        <w:rPr>
          <w:rFonts w:ascii="Palatino Linotype" w:hAnsi="Palatino Linotype" w:cs="Arial"/>
          <w:iCs/>
          <w:sz w:val="18"/>
          <w:szCs w:val="18"/>
          <w:lang w:bidi="he-IL"/>
        </w:rPr>
        <w:t>ἱ</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πιστοὶ</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καλοῦνται</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στὴν</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ἐπικεφαλίδα</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αὐτῆς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ὡς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ἱερεῖς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νὰ</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προσφέρουν</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ἑαυτούς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ὡς</w:t>
      </w:r>
      <w:r w:rsidRPr="00511E1A">
        <w:rPr>
          <w:rFonts w:ascii="Palatino Linotype" w:hAnsi="Palatino Linotype" w:cs="Arial"/>
          <w:iCs/>
          <w:sz w:val="18"/>
          <w:szCs w:val="18"/>
          <w:lang w:val="en-US" w:bidi="he-IL"/>
        </w:rPr>
        <w:t xml:space="preserve"> </w:t>
      </w:r>
      <w:r w:rsidRPr="00511E1A">
        <w:rPr>
          <w:rFonts w:ascii="Palatino Linotype" w:hAnsi="Palatino Linotype" w:cs="SBL Greek"/>
          <w:i/>
          <w:sz w:val="18"/>
          <w:szCs w:val="18"/>
          <w:lang w:bidi="he-IL"/>
        </w:rPr>
        <w:t>θυσία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ζῶσαν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εὐάρεστον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λογικὴν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λατρείαν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μεταμορφούμενοι</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διὰ</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τῆς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ἀνακαίνισης</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τοῦ</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νοῦ</w:t>
      </w:r>
      <w:r w:rsidRPr="00511E1A">
        <w:rPr>
          <w:rFonts w:ascii="Palatino Linotype" w:hAnsi="Palatino Linotype" w:cs="Arial"/>
          <w:iCs/>
          <w:sz w:val="18"/>
          <w:szCs w:val="18"/>
          <w:lang w:val="en-US" w:bidi="he-IL"/>
        </w:rPr>
        <w:t xml:space="preserve"> </w:t>
      </w:r>
      <w:r w:rsidRPr="00511E1A">
        <w:rPr>
          <w:rFonts w:ascii="Palatino Linotype" w:hAnsi="Palatino Linotype" w:cs="Arial"/>
          <w:iCs/>
          <w:sz w:val="18"/>
          <w:szCs w:val="18"/>
          <w:lang w:bidi="he-IL"/>
        </w:rPr>
        <w:t>τους</w:t>
      </w:r>
      <w:r w:rsidRPr="00511E1A">
        <w:rPr>
          <w:rFonts w:ascii="Palatino Linotype" w:hAnsi="Palatino Linotype" w:cs="SBL Greek"/>
          <w:sz w:val="18"/>
          <w:szCs w:val="18"/>
          <w:vertAlign w:val="superscript"/>
          <w:lang w:val="en-US" w:bidi="he-IL"/>
        </w:rPr>
        <w:t xml:space="preserve"> </w:t>
      </w:r>
      <w:r w:rsidRPr="00511E1A">
        <w:rPr>
          <w:rFonts w:ascii="Palatino Linotype" w:hAnsi="Palatino Linotype" w:cs="Arial"/>
          <w:sz w:val="18"/>
          <w:szCs w:val="18"/>
          <w:lang w:val="en-US" w:bidi="he-IL"/>
        </w:rPr>
        <w:t>(12, 1-2</w:t>
      </w:r>
      <w:r w:rsidRPr="00511E1A">
        <w:rPr>
          <w:rFonts w:ascii="Palatino Linotype" w:hAnsi="Palatino Linotype" w:cs="Arial"/>
          <w:iCs/>
          <w:sz w:val="18"/>
          <w:szCs w:val="18"/>
          <w:lang w:val="en-US" w:bidi="he-IL"/>
        </w:rPr>
        <w:t>).</w:t>
      </w:r>
    </w:p>
  </w:footnote>
  <w:footnote w:id="20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i/>
          <w:sz w:val="18"/>
          <w:szCs w:val="18"/>
          <w:vertAlign w:val="superscript"/>
          <w:lang w:val="en-US" w:bidi="he-IL"/>
        </w:rPr>
        <w:t>9</w:t>
      </w:r>
      <w:r w:rsidRPr="00511E1A">
        <w:rPr>
          <w:rFonts w:ascii="Palatino Linotype" w:hAnsi="Palatino Linotype" w:cs="SBL Greek"/>
          <w:i/>
          <w:caps/>
          <w:sz w:val="18"/>
          <w:szCs w:val="18"/>
          <w:lang w:bidi="he-IL"/>
        </w:rPr>
        <w:t>π</w:t>
      </w:r>
      <w:r w:rsidRPr="00511E1A">
        <w:rPr>
          <w:rFonts w:ascii="Palatino Linotype" w:hAnsi="Palatino Linotype" w:cs="SBL Greek"/>
          <w:i/>
          <w:sz w:val="18"/>
          <w:szCs w:val="18"/>
          <w:lang w:bidi="he-IL"/>
        </w:rPr>
        <w:t>ολλῷ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μᾶλλον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δικαιωθέντες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νῦν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αἵματι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σωθησόμεθα</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caps/>
          <w:sz w:val="18"/>
          <w:szCs w:val="18"/>
          <w:lang w:bidi="he-IL"/>
        </w:rPr>
        <w:t>α</w:t>
      </w:r>
      <w:r w:rsidRPr="00511E1A">
        <w:rPr>
          <w:rFonts w:ascii="Palatino Linotype" w:hAnsi="Palatino Linotype" w:cs="SBL Greek"/>
          <w:b/>
          <w:i/>
          <w:sz w:val="18"/>
          <w:szCs w:val="18"/>
          <w:lang w:bidi="he-IL"/>
        </w:rPr>
        <w:t>ὐτοῦ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ἀπὸ</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τῆς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ὀργῆς</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10</w:t>
      </w:r>
      <w:r w:rsidRPr="00511E1A">
        <w:rPr>
          <w:rFonts w:ascii="Palatino Linotype" w:hAnsi="Palatino Linotype" w:cs="SBL Greek"/>
          <w:i/>
          <w:sz w:val="18"/>
          <w:szCs w:val="18"/>
          <w:lang w:bidi="he-IL"/>
        </w:rPr>
        <w:t>εἰ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ἐχθροὶ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ὄντες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κατηλλάγημεν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θανάτου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υ</w:t>
      </w:r>
      <w:r w:rsidRPr="00511E1A">
        <w:rPr>
          <w:rFonts w:ascii="Palatino Linotype" w:hAnsi="Palatino Linotype" w:cs="SBL Greek"/>
          <w:i/>
          <w:sz w:val="18"/>
          <w:szCs w:val="18"/>
          <w:lang w:bidi="he-IL"/>
        </w:rPr>
        <w:t>ἱοῦ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πολλῷ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μᾶλλον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καταλλαγέντες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σωθησόμεθα</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ζωῇ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Αὐτοῦ</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val="en-US" w:bidi="he-IL"/>
        </w:rPr>
        <w:t>(5, 9-10)</w:t>
      </w:r>
      <w:r w:rsidRPr="00511E1A">
        <w:rPr>
          <w:rFonts w:ascii="Palatino Linotype" w:hAnsi="Palatino Linotype" w:cs="Arial"/>
          <w:i/>
          <w:sz w:val="18"/>
          <w:szCs w:val="18"/>
          <w:vertAlign w:val="superscript"/>
          <w:lang w:val="en-US" w:bidi="he-IL"/>
        </w:rPr>
        <w:t xml:space="preserve"> 16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οὐχ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ἁμαρτήσαντος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δώρημα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κρίμα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ἐξ</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κατάκριμα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χάρισμα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πολλῶν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παραπτωμάτων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εἰς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δικαίωμα</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17</w:t>
      </w:r>
      <w:r w:rsidRPr="00511E1A">
        <w:rPr>
          <w:rFonts w:ascii="Palatino Linotype" w:hAnsi="Palatino Linotype" w:cs="SBL Greek"/>
          <w:i/>
          <w:sz w:val="18"/>
          <w:szCs w:val="18"/>
          <w:lang w:bidi="he-IL"/>
        </w:rPr>
        <w:t>Εἰ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παραπτώματι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θάνατος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ἐβασίλευσεν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πολλῷ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μᾶλλον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περισσείαν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χάριτος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δωρεᾶς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δικαιοσύνης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λαμβάνοντες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βασιλεύσουσιν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ἑνὸς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Ἰησοῦ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Χριστοῦ</w:t>
      </w:r>
      <w:r w:rsidRPr="00511E1A">
        <w:rPr>
          <w:rFonts w:ascii="Palatino Linotype" w:hAnsi="Palatino Linotype" w:cs="SBL Greek"/>
          <w:b/>
          <w:i/>
          <w:sz w:val="18"/>
          <w:szCs w:val="18"/>
          <w:lang w:val="en-US" w:bidi="he-IL"/>
        </w:rPr>
        <w:t xml:space="preserve">. </w:t>
      </w:r>
      <w:r w:rsidRPr="00511E1A">
        <w:rPr>
          <w:rFonts w:ascii="Palatino Linotype" w:hAnsi="Palatino Linotype" w:cs="Arial"/>
          <w:i/>
          <w:sz w:val="18"/>
          <w:szCs w:val="18"/>
          <w:vertAlign w:val="superscript"/>
          <w:lang w:val="en-US" w:bidi="he-IL"/>
        </w:rPr>
        <w:t>18</w:t>
      </w:r>
      <w:r w:rsidRPr="00511E1A">
        <w:rPr>
          <w:rFonts w:ascii="Palatino Linotype" w:hAnsi="Palatino Linotype" w:cs="SBL Greek"/>
          <w:i/>
          <w:sz w:val="18"/>
          <w:szCs w:val="18"/>
          <w:lang w:bidi="he-IL"/>
        </w:rPr>
        <w:t>Ἄρα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παραπτώματος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πάντας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ἀνθρώπους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κατάκριμα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δικαιώματος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πάντας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ἀνθρώπους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εἰς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δικαίωσιν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ζωῆς</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19</w:t>
      </w:r>
      <w:r w:rsidRPr="00511E1A">
        <w:rPr>
          <w:rFonts w:ascii="Palatino Linotype" w:hAnsi="Palatino Linotype" w:cs="SBL Greek"/>
          <w:i/>
          <w:sz w:val="18"/>
          <w:szCs w:val="18"/>
          <w:lang w:bidi="he-IL"/>
        </w:rPr>
        <w:t>ὥσπερ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παρακοῆς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ἀνθρώπου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ἁμαρτωλοὶ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κατεστάθησαν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πολλοί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ὑπακοῆς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ἑνὸς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δίκαιοι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κατασταθήσονται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οἱ</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πολλοί</w:t>
      </w:r>
      <w:r w:rsidRPr="00511E1A">
        <w:rPr>
          <w:rFonts w:ascii="Palatino Linotype" w:hAnsi="Palatino Linotype" w:cs="SBL Greek"/>
          <w:b/>
          <w:i/>
          <w:sz w:val="18"/>
          <w:szCs w:val="18"/>
          <w:lang w:val="en-US" w:bidi="he-IL"/>
        </w:rPr>
        <w:t>.</w:t>
      </w:r>
      <w:r w:rsidRPr="00511E1A">
        <w:rPr>
          <w:rFonts w:ascii="Palatino Linotype" w:hAnsi="Palatino Linotype" w:cs="Arial"/>
          <w:b/>
          <w:i/>
          <w:sz w:val="18"/>
          <w:szCs w:val="18"/>
          <w:lang w:val="en-US" w:bidi="he-IL"/>
        </w:rPr>
        <w:t xml:space="preserve"> </w:t>
      </w:r>
      <w:r w:rsidRPr="00511E1A">
        <w:rPr>
          <w:rFonts w:ascii="Palatino Linotype" w:hAnsi="Palatino Linotype" w:cs="Arial"/>
          <w:i/>
          <w:sz w:val="18"/>
          <w:szCs w:val="18"/>
          <w:vertAlign w:val="superscript"/>
          <w:lang w:val="en-US" w:bidi="he-IL"/>
        </w:rPr>
        <w:t>20</w:t>
      </w:r>
      <w:r w:rsidRPr="00511E1A">
        <w:rPr>
          <w:rFonts w:ascii="Palatino Linotype" w:hAnsi="Palatino Linotype" w:cs="SBL Greek"/>
          <w:i/>
          <w:sz w:val="18"/>
          <w:szCs w:val="18"/>
          <w:lang w:bidi="he-IL"/>
        </w:rPr>
        <w:t>Νόμος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παρεισῆλθεν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ἵνα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πλεονάσῃ</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παράπτωμα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οὗ</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ἐπλεόνασεν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ὑπερεπερίσσευσεν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χάρις</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 xml:space="preserve">21 </w:t>
      </w:r>
      <w:r w:rsidRPr="00511E1A">
        <w:rPr>
          <w:rFonts w:ascii="Palatino Linotype" w:hAnsi="Palatino Linotype" w:cs="SBL Greek"/>
          <w:i/>
          <w:sz w:val="18"/>
          <w:szCs w:val="18"/>
          <w:lang w:bidi="he-IL"/>
        </w:rPr>
        <w:t>ἵνα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ὥσπερ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ἐβασίλευσεν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θανάτῳ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ἡ</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χάρις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βασιλεύσῃ</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δικαιοσύνης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εἰς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ζωὴν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αἰώνιον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Κυρίου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p>
  </w:footnote>
  <w:footnote w:id="20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συνέχεια</w:t>
      </w:r>
      <w:r w:rsidRPr="00511E1A">
        <w:rPr>
          <w:rFonts w:ascii="Palatino Linotype" w:hAnsi="Palatino Linotype"/>
          <w:sz w:val="18"/>
          <w:szCs w:val="18"/>
          <w:lang w:val="en-US"/>
        </w:rPr>
        <w:t xml:space="preserve"> </w:t>
      </w:r>
      <w:r w:rsidRPr="00511E1A">
        <w:rPr>
          <w:rFonts w:ascii="Palatino Linotype" w:hAnsi="Palatino Linotype"/>
          <w:sz w:val="18"/>
          <w:szCs w:val="18"/>
        </w:rPr>
        <w:t>εἶναι</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ἐξῆς</w:t>
      </w:r>
      <w:r w:rsidRPr="00511E1A">
        <w:rPr>
          <w:rFonts w:ascii="Palatino Linotype" w:hAnsi="Palatino Linotype"/>
          <w:sz w:val="18"/>
          <w:szCs w:val="18"/>
          <w:lang w:val="en-US"/>
        </w:rPr>
        <w:t xml:space="preserve">: </w:t>
      </w:r>
      <w:r w:rsidRPr="00511E1A">
        <w:rPr>
          <w:rFonts w:ascii="Palatino Linotype" w:hAnsi="Palatino Linotype" w:cs="Arial"/>
          <w:i/>
          <w:sz w:val="18"/>
          <w:szCs w:val="18"/>
          <w:vertAlign w:val="superscript"/>
          <w:lang w:val="en-US" w:bidi="he-IL"/>
        </w:rPr>
        <w:t>16</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οἴδατε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ᾧ</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παριστάνετε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ἑαυτοὺς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δούλους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ὑπακοήν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δοῦλοί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ᾧ</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ὑπακούετε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ἤτοι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θάνατον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ὑπακοῆς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δικαιοσύνην</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 xml:space="preserve">17 </w:t>
      </w:r>
      <w:r w:rsidRPr="00511E1A">
        <w:rPr>
          <w:rFonts w:ascii="Palatino Linotype" w:hAnsi="Palatino Linotype" w:cs="SBL Greek"/>
          <w:i/>
          <w:sz w:val="18"/>
          <w:szCs w:val="18"/>
          <w:lang w:bidi="he-IL"/>
        </w:rPr>
        <w:t>Χάρις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ἦτε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δοῦλοι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ὑπηκούσατε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καρδίας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ὃν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παρεδόθητε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τύπον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διδαχῆς</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18</w:t>
      </w:r>
      <w:r w:rsidRPr="00511E1A">
        <w:rPr>
          <w:rFonts w:ascii="Palatino Linotype" w:hAnsi="Palatino Linotype" w:cs="SBL Greek"/>
          <w:i/>
          <w:sz w:val="18"/>
          <w:szCs w:val="18"/>
          <w:lang w:bidi="he-IL"/>
        </w:rPr>
        <w:t>ἐλευθερωθέντες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ἐδουλώθητε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δικαιοσύνῃ</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19</w:t>
      </w:r>
      <w:r w:rsidRPr="00511E1A">
        <w:rPr>
          <w:rFonts w:ascii="Palatino Linotype" w:hAnsi="Palatino Linotype" w:cs="SBL Greek"/>
          <w:i/>
          <w:sz w:val="18"/>
          <w:szCs w:val="18"/>
          <w:lang w:bidi="he-IL"/>
        </w:rPr>
        <w:t>Ἀνθρώπινον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λέγω</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ἀσθένειαν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σαρκὸς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ὥσπερ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παρεστήσατε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μέλη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δοῦλα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τῇ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ἀκαθαρσίᾳ</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ἀνομίᾳ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ἀνομίαν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νῦν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παραστήσατε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μέλη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δοῦλα</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δικαιοσύνῃ</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ἁγιασμόν</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 xml:space="preserve">20 </w:t>
      </w:r>
      <w:r w:rsidRPr="00511E1A">
        <w:rPr>
          <w:rFonts w:ascii="Palatino Linotype" w:hAnsi="Palatino Linotype" w:cs="SBL Greek"/>
          <w:i/>
          <w:sz w:val="18"/>
          <w:szCs w:val="18"/>
          <w:lang w:bidi="he-IL"/>
        </w:rPr>
        <w:t>ὅτε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δοῦλοι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ἦτε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τῆς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ἐλεύθεροι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ἦτε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δικαιοσύνῃ</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21</w:t>
      </w:r>
      <w:r w:rsidRPr="00511E1A">
        <w:rPr>
          <w:rFonts w:ascii="Palatino Linotype" w:hAnsi="Palatino Linotype" w:cs="SBL Greek"/>
          <w:i/>
          <w:sz w:val="18"/>
          <w:szCs w:val="18"/>
          <w:lang w:bidi="he-IL"/>
        </w:rPr>
        <w:t>τίνα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καρπὸν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εἴχετε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τότε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ἐφ᾽</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νῦν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ἐπαισχύνεσθε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τέλος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ἐκείνων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θάνατος</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22</w:t>
      </w:r>
      <w:r w:rsidRPr="00511E1A">
        <w:rPr>
          <w:rFonts w:ascii="Palatino Linotype" w:hAnsi="Palatino Linotype" w:cs="SBL Greek"/>
          <w:i/>
          <w:sz w:val="18"/>
          <w:szCs w:val="18"/>
          <w:lang w:bidi="he-IL"/>
        </w:rPr>
        <w:t>νυνὶ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ἐλευθερωθέντες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δουλωθέντες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δὲ</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τῷ</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ἔχετε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καρπὸν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ἁγιασμόν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τέλος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αἰώνιον</w:t>
      </w:r>
      <w:r w:rsidRPr="00511E1A">
        <w:rPr>
          <w:rFonts w:ascii="Palatino Linotype" w:hAnsi="Palatino Linotype" w:cs="SBL Greek"/>
          <w:i/>
          <w:sz w:val="18"/>
          <w:szCs w:val="18"/>
          <w:lang w:val="en-US" w:bidi="he-IL"/>
        </w:rPr>
        <w:t xml:space="preserve">. </w:t>
      </w:r>
      <w:r w:rsidRPr="00511E1A">
        <w:rPr>
          <w:rFonts w:ascii="Palatino Linotype" w:hAnsi="Palatino Linotype" w:cs="Arial"/>
          <w:i/>
          <w:sz w:val="18"/>
          <w:szCs w:val="18"/>
          <w:vertAlign w:val="superscript"/>
          <w:lang w:val="en-US" w:bidi="he-IL"/>
        </w:rPr>
        <w:t>23</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ὀψώνια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ἁμαρτίας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θάνατος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χάρισμα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αἰώνιος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Κυρίῳ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en-US" w:bidi="he-IL"/>
        </w:rPr>
        <w:t>.</w:t>
      </w:r>
    </w:p>
  </w:footnote>
  <w:footnote w:id="20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Τί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ἐροῦμεν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ταῦτα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ὑπὲρ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vertAlign w:val="superscript"/>
          <w:lang w:val="en-US" w:bidi="he-IL"/>
        </w:rPr>
        <w:t xml:space="preserve">32 </w:t>
      </w:r>
      <w:r w:rsidRPr="00511E1A">
        <w:rPr>
          <w:rFonts w:ascii="Palatino Linotype" w:hAnsi="Palatino Linotype" w:cs="SBL Greek"/>
          <w:b/>
          <w:i/>
          <w:sz w:val="18"/>
          <w:szCs w:val="18"/>
          <w:lang w:bidi="he-IL"/>
        </w:rPr>
        <w:t>ὅς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γε</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ἰδίου</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Υἱοῦ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οὐκ</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ἐφείσατο</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ἀλλὰ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ὑπὲρ</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ἡμῶν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πάντων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παρέδωκεν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αὐτόν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πῶς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οὐχὶ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σὺν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αὐτῷ</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πάντα</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ἡμῖν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χαρίσεται</w:t>
      </w:r>
      <w:r w:rsidRPr="00511E1A">
        <w:rPr>
          <w:rFonts w:ascii="Palatino Linotype" w:hAnsi="Palatino Linotype" w:cs="SBL Greek"/>
          <w:b/>
          <w:i/>
          <w:sz w:val="18"/>
          <w:szCs w:val="18"/>
          <w:lang w:val="en-US" w:bidi="he-IL"/>
        </w:rPr>
        <w:t>;</w:t>
      </w:r>
      <w:r w:rsidRPr="00511E1A">
        <w:rPr>
          <w:rFonts w:ascii="Palatino Linotype" w:hAnsi="Palatino Linotype" w:cs="Arial"/>
          <w:b/>
          <w:i/>
          <w:sz w:val="18"/>
          <w:szCs w:val="18"/>
          <w:lang w:val="en-US" w:bidi="he-IL"/>
        </w:rPr>
        <w:t xml:space="preserve"> </w:t>
      </w:r>
      <w:r w:rsidRPr="00511E1A">
        <w:rPr>
          <w:rFonts w:ascii="Palatino Linotype" w:hAnsi="Palatino Linotype" w:cs="Arial"/>
          <w:i/>
          <w:sz w:val="18"/>
          <w:szCs w:val="18"/>
          <w:vertAlign w:val="superscript"/>
          <w:lang w:val="en-US" w:bidi="he-IL"/>
        </w:rPr>
        <w:t>33</w:t>
      </w:r>
      <w:r w:rsidRPr="00511E1A">
        <w:rPr>
          <w:rFonts w:ascii="Palatino Linotype" w:hAnsi="Palatino Linotype" w:cs="SBL Greek"/>
          <w:i/>
          <w:sz w:val="18"/>
          <w:szCs w:val="18"/>
          <w:lang w:bidi="he-IL"/>
        </w:rPr>
        <w:t>τίς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ἐγκαλέσει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ἐκλεκτῶν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δικαιῶν</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 xml:space="preserve">34 </w:t>
      </w:r>
      <w:r w:rsidRPr="00511E1A">
        <w:rPr>
          <w:rFonts w:ascii="Palatino Linotype" w:hAnsi="Palatino Linotype" w:cs="SBL Greek"/>
          <w:i/>
          <w:sz w:val="18"/>
          <w:szCs w:val="18"/>
          <w:lang w:bidi="he-IL"/>
        </w:rPr>
        <w:t>τίς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κατακρινῶν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Χριστὸς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Ἰησοῦς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ὁ</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ἀποθανών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μᾶλλον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δὲ</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ἐγερθείς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ὃς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καί</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ἐστιν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δεξιᾷ</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ὃς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ἐντυγχάνει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ὑπὲρ</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ἡμῶν</w:t>
      </w:r>
      <w:r w:rsidRPr="00511E1A">
        <w:rPr>
          <w:rFonts w:ascii="Palatino Linotype" w:hAnsi="Palatino Linotype" w:cs="SBL Greek"/>
          <w:b/>
          <w:i/>
          <w:sz w:val="18"/>
          <w:szCs w:val="18"/>
          <w:lang w:val="en-US" w:bidi="he-IL"/>
        </w:rPr>
        <w:t xml:space="preserve">. </w:t>
      </w:r>
      <w:r w:rsidRPr="00511E1A">
        <w:rPr>
          <w:rFonts w:ascii="Palatino Linotype" w:hAnsi="Palatino Linotype" w:cs="Arial"/>
          <w:i/>
          <w:sz w:val="18"/>
          <w:szCs w:val="18"/>
          <w:vertAlign w:val="superscript"/>
          <w:lang w:val="en-US" w:bidi="he-IL"/>
        </w:rPr>
        <w:t>35</w:t>
      </w:r>
      <w:r w:rsidRPr="00511E1A">
        <w:rPr>
          <w:rFonts w:ascii="Palatino Linotype" w:hAnsi="Palatino Linotype" w:cs="SBL Greek"/>
          <w:i/>
          <w:sz w:val="18"/>
          <w:szCs w:val="18"/>
          <w:lang w:bidi="he-IL"/>
        </w:rPr>
        <w:t>τίς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χωρίσει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ἀγάπης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θλῖψις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στενοχωρία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διωγμὸς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λιμὸς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γυμνότης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κίνδυνος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μάχαιρα</w:t>
      </w:r>
      <w:r w:rsidRPr="00511E1A">
        <w:rPr>
          <w:rFonts w:ascii="Palatino Linotype" w:hAnsi="Palatino Linotype" w:cs="SBL Greek"/>
          <w:i/>
          <w:sz w:val="18"/>
          <w:szCs w:val="18"/>
          <w:lang w:val="en-US" w:bidi="he-IL"/>
        </w:rPr>
        <w:t>;</w:t>
      </w:r>
      <w:r w:rsidRPr="00511E1A">
        <w:rPr>
          <w:rFonts w:ascii="Palatino Linotype" w:hAnsi="Palatino Linotype" w:cs="Arial"/>
          <w:sz w:val="18"/>
          <w:szCs w:val="18"/>
          <w:lang w:val="en-US" w:bidi="he-IL"/>
        </w:rPr>
        <w:t xml:space="preserve"> (8, 31-35).</w:t>
      </w:r>
    </w:p>
  </w:footnote>
  <w:footnote w:id="2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Χαρακτηριστικὴ εἶναι καὶ ἡ παραλληλότητα τοῦ Α΄Θεσ. 5, 1-11 μὲ τὸ Ρωμ. 13.</w:t>
      </w:r>
    </w:p>
  </w:footnote>
  <w:footnote w:id="2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bCs/>
          <w:sz w:val="18"/>
          <w:szCs w:val="18"/>
          <w:lang w:bidi="he-IL"/>
        </w:rPr>
        <w:t>3, 1</w:t>
      </w:r>
      <w:r w:rsidRPr="00511E1A">
        <w:rPr>
          <w:rFonts w:ascii="Palatino Linotype" w:hAnsi="Palatino Linotype" w:cs="SBL Greek"/>
          <w:i/>
          <w:sz w:val="18"/>
          <w:szCs w:val="18"/>
          <w:lang w:bidi="he-IL"/>
        </w:rPr>
        <w:t>: Τί οὖν τὸ περισσὸν τοῦ Ἰουδαίου ἢ τίς ἡ ὠφέλεια τῆς περιτομῆς;</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2</w:t>
      </w:r>
      <w:r w:rsidRPr="00511E1A">
        <w:rPr>
          <w:rFonts w:ascii="Palatino Linotype" w:hAnsi="Palatino Linotype" w:cs="SBL Greek"/>
          <w:i/>
          <w:sz w:val="18"/>
          <w:szCs w:val="18"/>
          <w:lang w:bidi="he-IL"/>
        </w:rPr>
        <w:t xml:space="preserve">πολὺ κατὰ πάντα τρόπον. πρῶτον μὲν [γὰρ] ὅτι ἐπιστεύθησαν τὰ λόγια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3 </w:t>
      </w:r>
      <w:r w:rsidRPr="00511E1A">
        <w:rPr>
          <w:rFonts w:ascii="Palatino Linotype" w:hAnsi="Palatino Linotype" w:cs="SBL Greek"/>
          <w:i/>
          <w:sz w:val="18"/>
          <w:szCs w:val="18"/>
          <w:lang w:bidi="he-IL"/>
        </w:rPr>
        <w:t xml:space="preserve">τί γάρ; εἰ ἠπίστησάν τινες, μὴ ἡ ἀπιστία αὐτῶν τὴν πίστιν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καταργήσει;</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4 </w:t>
      </w:r>
      <w:r w:rsidRPr="00511E1A">
        <w:rPr>
          <w:rFonts w:ascii="Palatino Linotype" w:hAnsi="Palatino Linotype" w:cs="SBL Greek"/>
          <w:i/>
          <w:sz w:val="18"/>
          <w:szCs w:val="18"/>
          <w:lang w:bidi="he-IL"/>
        </w:rPr>
        <w:t xml:space="preserve">μὴ γένοιτο· «γινέσθω δὲ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ἀληθής, πᾶς δὲ ἄνθρωπος ψεύστης», καθὼς γέγραπται· «ὅπως ἂν δικαιωθῇς ἐν τοῖς λόγοις σου καὶ νικήσεις ἐν τῷ κρίνεσθαί σε».</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5</w:t>
      </w:r>
      <w:r w:rsidRPr="00511E1A">
        <w:rPr>
          <w:rFonts w:ascii="Palatino Linotype" w:hAnsi="Palatino Linotype" w:cs="SBL Greek"/>
          <w:i/>
          <w:sz w:val="18"/>
          <w:szCs w:val="18"/>
          <w:lang w:bidi="he-IL"/>
        </w:rPr>
        <w:t xml:space="preserve">εἰ δὲ ἡ ἀδικία ἡμῶν,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δικαιοσύνην συνίστησιν, τί ἐροῦμεν; μὴ ἄδικος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ὁ ἐπιφέρων τὴν ὀργήν; κατὰ ἄνθρωπον λέγω.</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6 </w:t>
      </w:r>
      <w:r w:rsidRPr="00511E1A">
        <w:rPr>
          <w:rFonts w:ascii="Palatino Linotype" w:hAnsi="Palatino Linotype" w:cs="SBL Greek"/>
          <w:i/>
          <w:sz w:val="18"/>
          <w:szCs w:val="18"/>
          <w:lang w:bidi="he-IL"/>
        </w:rPr>
        <w:t xml:space="preserve">μὴ γένοιτο· ἐπεὶ πῶς κρινεῖ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τὸν κόσμον;</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(3, 1-6)</w:t>
      </w:r>
      <w:r w:rsidRPr="00511E1A">
        <w:rPr>
          <w:rFonts w:ascii="Palatino Linotype" w:hAnsi="Palatino Linotype" w:cs="Arial"/>
          <w:sz w:val="18"/>
          <w:szCs w:val="18"/>
          <w:vertAlign w:val="superscript"/>
          <w:lang w:bidi="he-IL"/>
        </w:rPr>
        <w:t>.</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9 </w:t>
      </w:r>
      <w:r w:rsidRPr="00511E1A">
        <w:rPr>
          <w:rFonts w:ascii="Palatino Linotype" w:hAnsi="Palatino Linotype" w:cs="SBL Greek"/>
          <w:i/>
          <w:sz w:val="18"/>
          <w:szCs w:val="18"/>
          <w:lang w:bidi="he-IL"/>
        </w:rPr>
        <w:t>Τί οὖν; προεχόμεθα; οὐ πάντως· προῃτιασάμεθα γὰρ Ἰουδαίους τε καὶ Ἕλληνας πάντας ὑφ᾽ ἁμαρτίαν εἶναι,</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10 </w:t>
      </w:r>
      <w:r w:rsidRPr="00511E1A">
        <w:rPr>
          <w:rFonts w:ascii="Palatino Linotype" w:hAnsi="Palatino Linotype" w:cs="SBL Greek"/>
          <w:i/>
          <w:sz w:val="18"/>
          <w:szCs w:val="18"/>
          <w:lang w:bidi="he-IL"/>
        </w:rPr>
        <w:t>καθὼς γέγραπται ὅτι οὐκ ἔστιν δίκαιος οὐδὲ εἷς,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(3, 9-10)</w:t>
      </w:r>
      <w:r w:rsidRPr="00511E1A">
        <w:rPr>
          <w:rFonts w:ascii="Palatino Linotype" w:hAnsi="Palatino Linotype" w:cs="Arial"/>
          <w:sz w:val="18"/>
          <w:szCs w:val="18"/>
          <w:vertAlign w:val="superscript"/>
          <w:lang w:bidi="he-IL"/>
        </w:rPr>
        <w:t>.</w:t>
      </w:r>
      <w:r w:rsidRPr="00511E1A">
        <w:rPr>
          <w:rFonts w:ascii="Palatino Linotype" w:hAnsi="Palatino Linotype" w:cs="Arial"/>
          <w:i/>
          <w:sz w:val="18"/>
          <w:szCs w:val="18"/>
          <w:vertAlign w:val="superscript"/>
          <w:lang w:bidi="he-IL"/>
        </w:rPr>
        <w:t xml:space="preserve"> 19 </w:t>
      </w:r>
      <w:r w:rsidRPr="00511E1A">
        <w:rPr>
          <w:rFonts w:ascii="Palatino Linotype" w:hAnsi="Palatino Linotype" w:cs="SBL Greek"/>
          <w:i/>
          <w:sz w:val="18"/>
          <w:szCs w:val="18"/>
          <w:lang w:bidi="he-IL"/>
        </w:rPr>
        <w:t xml:space="preserve">οἴδαμεν δὲ ὅτι ὅσα ὁ νόμος λέγει τοῖς ἐν τῷ νόμῳ λαλεῖ, ἵνα πᾶν στόμα φραγῇ καὶ ὑπόδικος γένηται πᾶς ὁ κόσμος τῷ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20 </w:t>
      </w:r>
      <w:r w:rsidRPr="00511E1A">
        <w:rPr>
          <w:rFonts w:ascii="Palatino Linotype" w:hAnsi="Palatino Linotype" w:cs="SBL Greek"/>
          <w:i/>
          <w:sz w:val="18"/>
          <w:szCs w:val="18"/>
          <w:lang w:bidi="he-IL"/>
        </w:rPr>
        <w:t xml:space="preserve">διότι ἐξ ἔργων νόμου οὐ δικαιωθήσεται πᾶσα σὰρξ ἐνώπιον αὐτοῦ, διὰ γὰρ </w:t>
      </w:r>
      <w:r w:rsidRPr="00511E1A">
        <w:rPr>
          <w:rFonts w:ascii="Palatino Linotype" w:hAnsi="Palatino Linotype" w:cs="SBL Greek"/>
          <w:i/>
          <w:caps/>
          <w:sz w:val="18"/>
          <w:szCs w:val="18"/>
          <w:lang w:bidi="he-IL"/>
        </w:rPr>
        <w:t>ν</w:t>
      </w:r>
      <w:r w:rsidRPr="00511E1A">
        <w:rPr>
          <w:rFonts w:ascii="Palatino Linotype" w:hAnsi="Palatino Linotype" w:cs="SBL Greek"/>
          <w:i/>
          <w:sz w:val="18"/>
          <w:szCs w:val="18"/>
          <w:lang w:bidi="he-IL"/>
        </w:rPr>
        <w:t>όμου ἐπίγνωσις ἁμαρτίας</w:t>
      </w:r>
      <w:r w:rsidRPr="00511E1A">
        <w:rPr>
          <w:rFonts w:ascii="Palatino Linotype" w:hAnsi="Palatino Linotype" w:cs="Arial"/>
          <w:sz w:val="18"/>
          <w:szCs w:val="18"/>
          <w:lang w:bidi="he-IL"/>
        </w:rPr>
        <w:t xml:space="preserve"> (3, 19-20).</w:t>
      </w:r>
    </w:p>
  </w:footnote>
  <w:footnote w:id="2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Βιβλιογραφία σχετικὰ μὲ τὴν ἑρμηνεία τῆς φράσης πίστις Χριστοῦ ὡς γενικῆς ὑποκειμενικῆς ἤ ἀντικειμενικῆς βλ. </w:t>
      </w:r>
      <w:r w:rsidRPr="00511E1A">
        <w:rPr>
          <w:rFonts w:ascii="Palatino Linotype" w:hAnsi="Palatino Linotype"/>
          <w:sz w:val="18"/>
          <w:szCs w:val="18"/>
          <w:lang w:val="en-US"/>
        </w:rPr>
        <w:t>http</w:t>
      </w:r>
      <w:r w:rsidRPr="00511E1A">
        <w:rPr>
          <w:rFonts w:ascii="Palatino Linotype" w:hAnsi="Palatino Linotype"/>
          <w:sz w:val="18"/>
          <w:szCs w:val="18"/>
        </w:rPr>
        <w:t>://</w:t>
      </w:r>
      <w:r w:rsidRPr="00511E1A">
        <w:rPr>
          <w:rFonts w:ascii="Palatino Linotype" w:hAnsi="Palatino Linotype"/>
          <w:sz w:val="18"/>
          <w:szCs w:val="18"/>
          <w:lang w:val="en-US"/>
        </w:rPr>
        <w:t>www</w:t>
      </w:r>
      <w:r w:rsidRPr="00511E1A">
        <w:rPr>
          <w:rFonts w:ascii="Palatino Linotype" w:hAnsi="Palatino Linotype"/>
          <w:sz w:val="18"/>
          <w:szCs w:val="18"/>
        </w:rPr>
        <w:t>.</w:t>
      </w:r>
      <w:r w:rsidRPr="00511E1A">
        <w:rPr>
          <w:rFonts w:ascii="Palatino Linotype" w:hAnsi="Palatino Linotype"/>
          <w:sz w:val="18"/>
          <w:szCs w:val="18"/>
          <w:lang w:val="en-US"/>
        </w:rPr>
        <w:t>scribd</w:t>
      </w:r>
      <w:r w:rsidRPr="00511E1A">
        <w:rPr>
          <w:rFonts w:ascii="Palatino Linotype" w:hAnsi="Palatino Linotype"/>
          <w:sz w:val="18"/>
          <w:szCs w:val="18"/>
        </w:rPr>
        <w:t>.</w:t>
      </w:r>
      <w:r w:rsidRPr="00511E1A">
        <w:rPr>
          <w:rFonts w:ascii="Palatino Linotype" w:hAnsi="Palatino Linotype"/>
          <w:sz w:val="18"/>
          <w:szCs w:val="18"/>
          <w:lang w:val="en-US"/>
        </w:rPr>
        <w:t>com</w:t>
      </w:r>
      <w:r w:rsidRPr="00511E1A">
        <w:rPr>
          <w:rFonts w:ascii="Palatino Linotype" w:hAnsi="Palatino Linotype"/>
          <w:sz w:val="18"/>
          <w:szCs w:val="18"/>
        </w:rPr>
        <w:t>/</w:t>
      </w:r>
      <w:r w:rsidRPr="00511E1A">
        <w:rPr>
          <w:rFonts w:ascii="Palatino Linotype" w:hAnsi="Palatino Linotype"/>
          <w:sz w:val="18"/>
          <w:szCs w:val="18"/>
          <w:lang w:val="en-US"/>
        </w:rPr>
        <w:t>doc</w:t>
      </w:r>
      <w:r w:rsidRPr="00511E1A">
        <w:rPr>
          <w:rFonts w:ascii="Palatino Linotype" w:hAnsi="Palatino Linotype"/>
          <w:sz w:val="18"/>
          <w:szCs w:val="18"/>
        </w:rPr>
        <w:t>/27792825/</w:t>
      </w:r>
      <w:r w:rsidRPr="00511E1A">
        <w:rPr>
          <w:rFonts w:ascii="Palatino Linotype" w:hAnsi="Palatino Linotype"/>
          <w:sz w:val="18"/>
          <w:szCs w:val="18"/>
          <w:lang w:val="en-US"/>
        </w:rPr>
        <w:t>Pistis</w:t>
      </w:r>
      <w:r w:rsidRPr="00511E1A">
        <w:rPr>
          <w:rFonts w:ascii="Palatino Linotype" w:hAnsi="Palatino Linotype"/>
          <w:sz w:val="18"/>
          <w:szCs w:val="18"/>
        </w:rPr>
        <w:t>-</w:t>
      </w:r>
      <w:r w:rsidRPr="00511E1A">
        <w:rPr>
          <w:rFonts w:ascii="Palatino Linotype" w:hAnsi="Palatino Linotype"/>
          <w:sz w:val="18"/>
          <w:szCs w:val="18"/>
          <w:lang w:val="en-US"/>
        </w:rPr>
        <w:t>Christou</w:t>
      </w:r>
      <w:r w:rsidRPr="00511E1A">
        <w:rPr>
          <w:rFonts w:ascii="Palatino Linotype" w:hAnsi="Palatino Linotype"/>
          <w:sz w:val="18"/>
          <w:szCs w:val="18"/>
        </w:rPr>
        <w:t>-</w:t>
      </w:r>
      <w:r w:rsidRPr="00511E1A">
        <w:rPr>
          <w:rFonts w:ascii="Palatino Linotype" w:hAnsi="Palatino Linotype"/>
          <w:sz w:val="18"/>
          <w:szCs w:val="18"/>
          <w:lang w:val="en-US"/>
        </w:rPr>
        <w:t>Bibliography</w:t>
      </w:r>
      <w:r w:rsidRPr="00511E1A">
        <w:rPr>
          <w:rFonts w:ascii="Palatino Linotype" w:hAnsi="Palatino Linotype"/>
          <w:sz w:val="18"/>
          <w:szCs w:val="18"/>
        </w:rPr>
        <w:t>.</w:t>
      </w:r>
    </w:p>
  </w:footnote>
  <w:footnote w:id="21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Ἰδίως στὸν Δευτεροησαΐα, ὅπου ἐπίσης κυριαρχεῖ τὸ μοτίβο τῆς Δίκης, συνδέονται ἄρρηκτα ἡ </w:t>
      </w:r>
      <w:r w:rsidRPr="00511E1A">
        <w:rPr>
          <w:rFonts w:ascii="Palatino Linotype" w:hAnsi="Palatino Linotype"/>
          <w:i/>
          <w:sz w:val="18"/>
          <w:szCs w:val="18"/>
        </w:rPr>
        <w:t>σωτηρία μὲ τὴν δικαιοσύνη</w:t>
      </w:r>
      <w:r w:rsidRPr="00511E1A">
        <w:rPr>
          <w:rFonts w:ascii="Palatino Linotype" w:hAnsi="Palatino Linotype"/>
          <w:sz w:val="18"/>
          <w:szCs w:val="18"/>
        </w:rPr>
        <w:t xml:space="preserve">: </w:t>
      </w:r>
      <w:r w:rsidRPr="00511E1A">
        <w:rPr>
          <w:rFonts w:ascii="Palatino Linotype" w:hAnsi="Palatino Linotype" w:cs="Arial"/>
          <w:i/>
          <w:sz w:val="18"/>
          <w:szCs w:val="18"/>
          <w:vertAlign w:val="superscript"/>
          <w:lang w:bidi="he-IL"/>
        </w:rPr>
        <w:t xml:space="preserve">20 </w:t>
      </w:r>
      <w:r w:rsidRPr="00511E1A">
        <w:rPr>
          <w:rFonts w:ascii="Palatino Linotype" w:hAnsi="Palatino Linotype" w:cs="SBL Greek"/>
          <w:i/>
          <w:sz w:val="18"/>
          <w:szCs w:val="18"/>
          <w:lang w:bidi="he-IL"/>
        </w:rPr>
        <w:t>συνάχθητε καὶ ἥκετε βουλεύσασθε ἅμα οἱ σῳζόμενοι ἀπὸ τῶν ἐθνῶν οὐκ ἔγνωσαν οἱ αἴροντες τὸ ξύλον γλύμμα αὐτῶν καὶ προσευχόμενοι ὡς πρὸς θεούς οἳ οὐ σῴζουσιν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21</w:t>
      </w:r>
      <w:r w:rsidRPr="00511E1A">
        <w:rPr>
          <w:rFonts w:ascii="Palatino Linotype" w:hAnsi="Palatino Linotype" w:cs="SBL Greek"/>
          <w:i/>
          <w:sz w:val="18"/>
          <w:szCs w:val="18"/>
          <w:lang w:bidi="he-IL"/>
        </w:rPr>
        <w:t>εἰ ἀναγγελοῦσιν ἐγγισάτωσαν ἵνα γνῶσιν ἅμα τίς ἀκουστὰ ἐποίησεν ταῦτα ἀπ᾽ ἀρχῆς</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τότε ἀνηγγέλη ὑμῖν ἐγὼ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εός καὶ οὐκ ἔστιν ἄλλος πλὴν ἐμοῦ δίκαιος καὶ σωτὴρ οὐκ ἔστιν πάρεξ ἐμοῦ</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22 </w:t>
      </w:r>
      <w:r w:rsidRPr="00511E1A">
        <w:rPr>
          <w:rFonts w:ascii="Palatino Linotype" w:hAnsi="Palatino Linotype" w:cs="SBL Greek"/>
          <w:i/>
          <w:sz w:val="18"/>
          <w:szCs w:val="18"/>
          <w:lang w:bidi="he-IL"/>
        </w:rPr>
        <w:t xml:space="preserve">ἐπιστράφητε πρός με καὶ σωθήσεσθε οἱ ἀπ᾽ ἐσχάτου τῆς γῆς ἐγώ εἰμι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εός καὶ οὐκ ἔστιν ἄλλος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(45, 20-22)</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w:t>
      </w:r>
      <w:r w:rsidRPr="00511E1A">
        <w:rPr>
          <w:rFonts w:ascii="Palatino Linotype" w:hAnsi="Palatino Linotype" w:cs="SBL Greek"/>
          <w:i/>
          <w:sz w:val="18"/>
          <w:szCs w:val="18"/>
          <w:lang w:bidi="he-IL"/>
        </w:rPr>
        <w:t>ἤγγισα τὴν δικαιοσύνην μου καὶ τὴν σωτηρίαν τὴν παρ᾽ ἐμοῦ οὐ βραδυνῶ</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δέδωκα ἐν Σιων σωτηρίαν τῷ Ἰσραὴλ εἰς δόξασμα</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(46, 13)</w:t>
      </w:r>
      <w:r w:rsidRPr="00511E1A">
        <w:rPr>
          <w:rFonts w:ascii="Palatino Linotype" w:hAnsi="Palatino Linotype" w:cs="Arial"/>
          <w:iCs/>
          <w:sz w:val="18"/>
          <w:szCs w:val="18"/>
          <w:lang w:bidi="he-IL"/>
        </w:rPr>
        <w:t xml:space="preserve"> </w:t>
      </w:r>
      <w:r w:rsidRPr="00511E1A">
        <w:rPr>
          <w:rFonts w:ascii="Palatino Linotype" w:hAnsi="Palatino Linotype" w:cs="Arial"/>
          <w:i/>
          <w:sz w:val="18"/>
          <w:szCs w:val="18"/>
          <w:vertAlign w:val="superscript"/>
          <w:lang w:bidi="he-IL"/>
        </w:rPr>
        <w:t xml:space="preserve">4 </w:t>
      </w:r>
      <w:r w:rsidRPr="00511E1A">
        <w:rPr>
          <w:rFonts w:ascii="Palatino Linotype" w:hAnsi="Palatino Linotype" w:cs="SBL Greek"/>
          <w:i/>
          <w:sz w:val="18"/>
          <w:szCs w:val="18"/>
          <w:lang w:bidi="he-IL"/>
        </w:rPr>
        <w:t>ἀκούσατέ μου ἀκούσατε λαός μου καὶ οἱ βασιλεῖς πρός με ἐνωτίσασθε ὅτι νόμος παρ᾽ ἐμοῦ ἐξελεύσεται καὶ ἡ κρίσις μου εἰς φῶς ἐθνῶν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5 </w:t>
      </w:r>
      <w:r w:rsidRPr="00511E1A">
        <w:rPr>
          <w:rFonts w:ascii="Palatino Linotype" w:hAnsi="Palatino Linotype" w:cs="SBL Greek"/>
          <w:i/>
          <w:sz w:val="18"/>
          <w:szCs w:val="18"/>
          <w:lang w:bidi="he-IL"/>
        </w:rPr>
        <w:t>ἐγγίζει ταχὺ ἡ δικαιοσύνη μου καὶ ἐξελεύσεται ὡς φῶς τὸ σωτήριόν μου καὶ εἰς τὸν βραχίονά μου ἔθνη ἐλπιοῦσιν</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ἐμὲ νῆσοι ὑπομενοῦσιν καὶ εἰς τὸν βραχίονά μου ἐλπιοῦσιν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6 </w:t>
      </w:r>
      <w:r w:rsidRPr="00511E1A">
        <w:rPr>
          <w:rFonts w:ascii="Palatino Linotype" w:hAnsi="Palatino Linotype" w:cs="SBL Greek"/>
          <w:i/>
          <w:sz w:val="18"/>
          <w:szCs w:val="18"/>
          <w:lang w:bidi="he-IL"/>
        </w:rPr>
        <w:t>ἄρατε εἰς τὸν οὐρανὸν τοὺς ὀφθαλμοὺς ὑμῶν καὶ ἐμβλέψατε εἰς τὴν γῆν κάτω ὅτι ὁ οὐρανὸς ὡς καπνὸς ἐστερεώθη ἡ δὲ γῆ ὡς ἱμάτιον παλαιωθήσεται οἱ δὲ κατοικοῦντες τὴν γῆν ὥσπερ ταῦτα ἀποθανοῦνται</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τὸ δὲ σωτήριόν μου εἰς τὸν αἰῶνα ἔσται ἡ δὲ δικαιοσύνη μου οὐ μὴ ἐκλίπῃ</w:t>
      </w:r>
      <w:r w:rsidRPr="00511E1A">
        <w:rPr>
          <w:rFonts w:ascii="Palatino Linotype" w:hAnsi="Palatino Linotype" w:cs="SBL Greek"/>
          <w:i/>
          <w:sz w:val="18"/>
          <w:szCs w:val="18"/>
          <w:vertAlign w:val="superscript"/>
          <w:lang w:bidi="he-IL"/>
        </w:rPr>
        <w:t>.</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7</w:t>
      </w:r>
      <w:r w:rsidRPr="00511E1A">
        <w:rPr>
          <w:rFonts w:ascii="Palatino Linotype" w:hAnsi="Palatino Linotype" w:cs="SBL Greek"/>
          <w:i/>
          <w:sz w:val="18"/>
          <w:szCs w:val="18"/>
          <w:lang w:bidi="he-IL"/>
        </w:rPr>
        <w:t>ἀκούσατέ μου οἱ εἰδότες κρίσιν λαός μου οὗ ὁ νόμος μου ἐν τῇ καρδίᾳ ὑμῶν μὴ φοβεῖσθε ὀνειδισμὸν ἀνθρώπων καὶ τῷ φαυλισμῷ αὐτῶν μὴ ἡττᾶσθε</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(51, 4-7).</w:t>
      </w:r>
    </w:p>
  </w:footnote>
  <w:footnote w:id="21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Π.Ν. Τρεμπέλα, </w:t>
      </w:r>
      <w:r w:rsidRPr="00511E1A">
        <w:rPr>
          <w:rFonts w:ascii="Palatino Linotype" w:hAnsi="Palatino Linotype"/>
          <w:i/>
          <w:sz w:val="18"/>
          <w:szCs w:val="18"/>
        </w:rPr>
        <w:t xml:space="preserve">Ὑπόμνημα εἰς τὰς Ἐπιστολὰς τῆς Κ. Διαθήκης, </w:t>
      </w:r>
      <w:r w:rsidRPr="00511E1A">
        <w:rPr>
          <w:rFonts w:ascii="Palatino Linotype" w:hAnsi="Palatino Linotype"/>
          <w:sz w:val="18"/>
          <w:szCs w:val="18"/>
        </w:rPr>
        <w:t xml:space="preserve">Τόμος Α’, Ἀθήνα: Σωτήρ </w:t>
      </w:r>
      <w:r w:rsidRPr="00511E1A">
        <w:rPr>
          <w:rFonts w:ascii="Palatino Linotype" w:hAnsi="Palatino Linotype"/>
          <w:sz w:val="18"/>
          <w:szCs w:val="18"/>
          <w:vertAlign w:val="superscript"/>
        </w:rPr>
        <w:t>3</w:t>
      </w:r>
      <w:r w:rsidRPr="00511E1A">
        <w:rPr>
          <w:rFonts w:ascii="Palatino Linotype" w:hAnsi="Palatino Linotype"/>
          <w:sz w:val="18"/>
          <w:szCs w:val="18"/>
        </w:rPr>
        <w:t>1978, 39, 68-69.</w:t>
      </w:r>
    </w:p>
  </w:footnote>
  <w:footnote w:id="2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Ν. Ὀλυμπίου, </w:t>
      </w:r>
      <w:r w:rsidRPr="00511E1A">
        <w:rPr>
          <w:rFonts w:ascii="Palatino Linotype" w:hAnsi="Palatino Linotype"/>
          <w:i/>
          <w:sz w:val="18"/>
          <w:szCs w:val="18"/>
        </w:rPr>
        <w:t>Ἀπὸ τὴ θυσία τοῦ Ἀβραὰμ στὴν 'Akedah Yitzhak,</w:t>
      </w:r>
      <w:r w:rsidRPr="00511E1A">
        <w:rPr>
          <w:rFonts w:ascii="Palatino Linotype" w:hAnsi="Palatino Linotype"/>
          <w:sz w:val="18"/>
          <w:szCs w:val="18"/>
        </w:rPr>
        <w:t xml:space="preserve"> Ἀθήνα: Ἔννοια 2008, </w:t>
      </w:r>
      <w:r w:rsidRPr="00511E1A">
        <w:rPr>
          <w:rFonts w:ascii="Palatino Linotype" w:hAnsi="Palatino Linotype"/>
          <w:sz w:val="18"/>
          <w:szCs w:val="18"/>
          <w:lang w:val="en-US"/>
        </w:rPr>
        <w:t>passim</w:t>
      </w:r>
      <w:r w:rsidRPr="00511E1A">
        <w:rPr>
          <w:rFonts w:ascii="Palatino Linotype" w:hAnsi="Palatino Linotype"/>
          <w:sz w:val="18"/>
          <w:szCs w:val="18"/>
        </w:rPr>
        <w:t>.</w:t>
      </w:r>
    </w:p>
  </w:footnote>
  <w:footnote w:id="21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L. Schenke, </w:t>
      </w:r>
      <w:r w:rsidRPr="00511E1A">
        <w:rPr>
          <w:rFonts w:ascii="Palatino Linotype" w:hAnsi="Palatino Linotype"/>
          <w:i/>
          <w:sz w:val="18"/>
          <w:szCs w:val="18"/>
          <w:lang w:val="de-DE"/>
        </w:rPr>
        <w:t>Die Urgemeinde. Geschichtliche und theologische Entwicklung</w:t>
      </w:r>
      <w:r w:rsidRPr="00511E1A">
        <w:rPr>
          <w:rFonts w:ascii="Palatino Linotype" w:hAnsi="Palatino Linotype"/>
          <w:sz w:val="18"/>
          <w:szCs w:val="18"/>
          <w:lang w:val="de-DE"/>
        </w:rPr>
        <w:t>, Stuttgart… Kohlhammer 1990, 138-140.</w:t>
      </w:r>
    </w:p>
  </w:footnote>
  <w:footnote w:id="21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770F7A">
        <w:rPr>
          <w:rFonts w:ascii="Palatino Linotype" w:hAnsi="Palatino Linotype"/>
          <w:sz w:val="18"/>
          <w:szCs w:val="18"/>
          <w:lang w:val="de-DE"/>
        </w:rPr>
        <w:t xml:space="preserve">  </w:t>
      </w:r>
      <w:r w:rsidRPr="00511E1A">
        <w:rPr>
          <w:rFonts w:ascii="Palatino Linotype" w:hAnsi="Palatino Linotype" w:cs="Arial"/>
          <w:sz w:val="18"/>
          <w:szCs w:val="18"/>
          <w:lang w:bidi="he-IL"/>
        </w:rPr>
        <w:t>Ταυτόχρονα</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τὸ</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Γαλ</w:t>
      </w:r>
      <w:r w:rsidRPr="00770F7A">
        <w:rPr>
          <w:rFonts w:ascii="Palatino Linotype" w:hAnsi="Palatino Linotype" w:cs="Arial"/>
          <w:sz w:val="18"/>
          <w:szCs w:val="18"/>
          <w:lang w:val="de-DE" w:bidi="he-IL"/>
        </w:rPr>
        <w:t xml:space="preserve">.  3,  13  </w:t>
      </w:r>
      <w:r w:rsidRPr="00511E1A">
        <w:rPr>
          <w:rFonts w:ascii="Palatino Linotype" w:hAnsi="Palatino Linotype" w:cs="Arial"/>
          <w:sz w:val="18"/>
          <w:szCs w:val="18"/>
          <w:lang w:bidi="he-IL"/>
        </w:rPr>
        <w:t>ἔχει</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σχεδὸν</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κατὰ</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λέξιν</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ἐμπνεύσει</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γνωστὸ</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Κάθισμα</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τοῦ</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ὄρθρου</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τῆς</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w:t>
      </w:r>
      <w:r w:rsidRPr="00770F7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Παρασκευῆς:</w:t>
      </w:r>
      <w:r w:rsidRPr="00511E1A">
        <w:rPr>
          <w:rStyle w:val="2Char"/>
          <w:rFonts w:ascii="Palatino Linotype" w:eastAsia="Calibri" w:hAnsi="Palatino Linotype"/>
          <w:b w:val="0"/>
          <w:sz w:val="18"/>
          <w:szCs w:val="18"/>
        </w:rPr>
        <w:t xml:space="preserve">  </w:t>
      </w:r>
      <w:r w:rsidRPr="00511E1A">
        <w:rPr>
          <w:rStyle w:val="af3"/>
          <w:rFonts w:ascii="Palatino Linotype" w:hAnsi="Palatino Linotype"/>
          <w:sz w:val="18"/>
          <w:szCs w:val="18"/>
        </w:rPr>
        <w:t>Ἐξηγόρασας  ἡμᾶς  ἐκ</w:t>
      </w:r>
      <w:r w:rsidRPr="00511E1A">
        <w:rPr>
          <w:rStyle w:val="st"/>
          <w:rFonts w:ascii="Palatino Linotype" w:hAnsi="Palatino Linotype"/>
          <w:sz w:val="18"/>
          <w:szCs w:val="18"/>
        </w:rPr>
        <w:t xml:space="preserve">  τῆς  </w:t>
      </w:r>
      <w:r w:rsidRPr="00511E1A">
        <w:rPr>
          <w:rStyle w:val="af3"/>
          <w:rFonts w:ascii="Palatino Linotype" w:hAnsi="Palatino Linotype"/>
          <w:sz w:val="18"/>
          <w:szCs w:val="18"/>
        </w:rPr>
        <w:t>κατάρας</w:t>
      </w:r>
      <w:r w:rsidRPr="00511E1A">
        <w:rPr>
          <w:rStyle w:val="st"/>
          <w:rFonts w:ascii="Palatino Linotype" w:hAnsi="Palatino Linotype"/>
          <w:sz w:val="18"/>
          <w:szCs w:val="18"/>
        </w:rPr>
        <w:t xml:space="preserve">  τοῦ  </w:t>
      </w:r>
      <w:r w:rsidRPr="00511E1A">
        <w:rPr>
          <w:rStyle w:val="af3"/>
          <w:rFonts w:ascii="Palatino Linotype" w:hAnsi="Palatino Linotype"/>
          <w:sz w:val="18"/>
          <w:szCs w:val="18"/>
        </w:rPr>
        <w:t>νόμου</w:t>
      </w:r>
      <w:r w:rsidRPr="00511E1A">
        <w:rPr>
          <w:rStyle w:val="st"/>
          <w:rFonts w:ascii="Palatino Linotype" w:hAnsi="Palatino Linotype"/>
          <w:sz w:val="18"/>
          <w:szCs w:val="18"/>
        </w:rPr>
        <w:t xml:space="preserve">  τῷ  τιμίῳ  σου  αἵματι.</w:t>
      </w:r>
    </w:p>
  </w:footnote>
  <w:footnote w:id="218">
    <w:p w:rsidR="00B80A4B" w:rsidRPr="00511E1A" w:rsidRDefault="00B80A4B" w:rsidP="00791731">
      <w:pPr>
        <w:tabs>
          <w:tab w:val="left" w:pos="0"/>
          <w:tab w:val="left" w:pos="567"/>
          <w:tab w:val="left" w:pos="1276"/>
          <w:tab w:val="left" w:pos="1418"/>
          <w:tab w:val="right" w:leader="dot" w:pos="8505"/>
        </w:tabs>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lang w:val="en-US"/>
        </w:rPr>
        <w:t>T</w:t>
      </w:r>
      <w:r w:rsidRPr="00511E1A">
        <w:rPr>
          <w:rFonts w:ascii="Palatino Linotype" w:hAnsi="Palatino Linotype" w:cs="Silver Humana"/>
          <w:sz w:val="18"/>
          <w:szCs w:val="18"/>
        </w:rPr>
        <w:t xml:space="preserve">ὸ  </w:t>
      </w:r>
      <w:r w:rsidRPr="00511E1A">
        <w:rPr>
          <w:rFonts w:ascii="Palatino Linotype" w:hAnsi="Palatino Linotype"/>
          <w:i/>
          <w:sz w:val="18"/>
          <w:szCs w:val="18"/>
          <w:lang w:bidi="he-IL"/>
        </w:rPr>
        <w:t>οὐκ  ἔνι  Ἰουδαῖος  οὐδὲ  Ἕλλην,  οὐκ  ἔνι  δοῦλος  οὐδὲ  ἐλεύθερος,</w:t>
      </w:r>
      <w:r w:rsidRPr="00511E1A">
        <w:rPr>
          <w:rFonts w:ascii="Palatino Linotype" w:hAnsi="Palatino Linotype" w:cs="Silver Humana"/>
          <w:sz w:val="18"/>
          <w:szCs w:val="18"/>
        </w:rPr>
        <w:t xml:space="preserve">  ἔχει  ἐρμηνευθεῖ  ἐπὶ  τῇ  βάσει  τῆς  προσευχῆς  τῆς  Συναγωγῆς  ποὺ  εὐχαριστεῖ  τὸν  Θεὸ  ἐπειδὴ  τὰ  μέλη  της  ἐπειδὴ  δὲν  γεννήθηκαν  ἔθνη    </w:t>
      </w:r>
      <w:r w:rsidRPr="00511E1A">
        <w:rPr>
          <w:rFonts w:ascii="Palatino Linotype" w:hAnsi="Palatino Linotype"/>
          <w:sz w:val="18"/>
          <w:szCs w:val="18"/>
        </w:rPr>
        <w:t>(</w:t>
      </w:r>
      <w:r w:rsidRPr="00511E1A">
        <w:rPr>
          <w:rFonts w:ascii="Palatino Linotype" w:hAnsi="Palatino Linotype"/>
          <w:sz w:val="18"/>
          <w:szCs w:val="18"/>
          <w:lang w:val="de-CH"/>
        </w:rPr>
        <w:t>g</w:t>
      </w:r>
      <w:r w:rsidRPr="00511E1A">
        <w:rPr>
          <w:rFonts w:ascii="Palatino Linotype" w:hAnsi="Palatino Linotype"/>
          <w:sz w:val="18"/>
          <w:szCs w:val="18"/>
        </w:rPr>
        <w:t>ō</w:t>
      </w:r>
      <w:r w:rsidRPr="00511E1A">
        <w:rPr>
          <w:rFonts w:ascii="Palatino Linotype" w:hAnsi="Palatino Linotype"/>
          <w:sz w:val="18"/>
          <w:szCs w:val="18"/>
          <w:lang w:val="de-CH"/>
        </w:rPr>
        <w:t>j</w:t>
      </w:r>
      <w:r w:rsidRPr="00511E1A">
        <w:rPr>
          <w:rFonts w:ascii="Palatino Linotype" w:hAnsi="Palatino Linotype"/>
          <w:sz w:val="18"/>
          <w:szCs w:val="18"/>
        </w:rPr>
        <w:t xml:space="preserve">  ή  </w:t>
      </w:r>
      <w:r w:rsidRPr="00511E1A">
        <w:rPr>
          <w:rFonts w:ascii="Palatino Linotype" w:hAnsi="Palatino Linotype"/>
          <w:sz w:val="18"/>
          <w:szCs w:val="18"/>
          <w:lang w:val="de-CH"/>
        </w:rPr>
        <w:t>nokri</w:t>
      </w:r>
      <w:r w:rsidRPr="00511E1A">
        <w:rPr>
          <w:rFonts w:ascii="Palatino Linotype" w:hAnsi="Palatino Linotype"/>
          <w:sz w:val="18"/>
          <w:szCs w:val="18"/>
        </w:rPr>
        <w:t>)</w:t>
      </w:r>
      <w:r w:rsidRPr="00511E1A">
        <w:rPr>
          <w:rFonts w:ascii="Palatino Linotype" w:hAnsi="Palatino Linotype" w:cs="Silver Humana"/>
          <w:sz w:val="18"/>
          <w:szCs w:val="18"/>
        </w:rPr>
        <w:t xml:space="preserve">,  γυναίκα  </w:t>
      </w:r>
      <w:r w:rsidRPr="00511E1A">
        <w:rPr>
          <w:rFonts w:ascii="Palatino Linotype" w:hAnsi="Palatino Linotype"/>
          <w:sz w:val="18"/>
          <w:szCs w:val="18"/>
        </w:rPr>
        <w:t>(’</w:t>
      </w:r>
      <w:r w:rsidRPr="00511E1A">
        <w:rPr>
          <w:rFonts w:ascii="Palatino Linotype" w:hAnsi="Palatino Linotype"/>
          <w:sz w:val="18"/>
          <w:szCs w:val="18"/>
          <w:lang w:val="de-CH"/>
        </w:rPr>
        <w:t>i</w:t>
      </w:r>
      <w:r w:rsidRPr="00511E1A">
        <w:rPr>
          <w:rFonts w:ascii="Palatino Linotype" w:hAnsi="Palatino Linotype"/>
          <w:sz w:val="18"/>
          <w:szCs w:val="18"/>
        </w:rPr>
        <w:t>šā</w:t>
      </w:r>
      <w:r w:rsidRPr="00511E1A">
        <w:rPr>
          <w:rFonts w:ascii="Palatino Linotype" w:hAnsi="Palatino Linotype"/>
          <w:sz w:val="18"/>
          <w:szCs w:val="18"/>
          <w:lang w:val="de-CH"/>
        </w:rPr>
        <w:t>h</w:t>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ή  ξένοι/ἀγνοοῦντες  τὴν  Τορά  </w:t>
      </w:r>
      <w:r w:rsidRPr="00511E1A">
        <w:rPr>
          <w:rFonts w:ascii="Palatino Linotype" w:hAnsi="Palatino Linotype"/>
          <w:sz w:val="18"/>
          <w:szCs w:val="18"/>
        </w:rPr>
        <w:t>(</w:t>
      </w:r>
      <w:r w:rsidRPr="00511E1A">
        <w:rPr>
          <w:rFonts w:ascii="Palatino Linotype" w:hAnsi="Palatino Linotype"/>
          <w:sz w:val="18"/>
          <w:szCs w:val="18"/>
          <w:lang w:val="de-CH"/>
        </w:rPr>
        <w:t>b</w:t>
      </w:r>
      <w:r w:rsidRPr="00511E1A">
        <w:rPr>
          <w:rFonts w:ascii="Palatino Linotype" w:hAnsi="Palatino Linotype"/>
          <w:sz w:val="18"/>
          <w:szCs w:val="18"/>
        </w:rPr>
        <w:t>ō</w:t>
      </w:r>
      <w:r w:rsidRPr="00511E1A">
        <w:rPr>
          <w:rFonts w:ascii="Palatino Linotype" w:hAnsi="Palatino Linotype"/>
          <w:sz w:val="18"/>
          <w:szCs w:val="18"/>
          <w:lang w:val="de-CH"/>
        </w:rPr>
        <w:t>r</w:t>
      </w:r>
      <w:r w:rsidRPr="00511E1A">
        <w:rPr>
          <w:rFonts w:ascii="Palatino Linotype" w:hAnsi="Palatino Linotype"/>
          <w:sz w:val="18"/>
          <w:szCs w:val="18"/>
        </w:rPr>
        <w:t>;  παραλλαγή:  δοῦλος  /  ‛</w:t>
      </w:r>
      <w:r w:rsidRPr="00511E1A">
        <w:rPr>
          <w:rFonts w:ascii="Palatino Linotype" w:hAnsi="Palatino Linotype"/>
          <w:sz w:val="18"/>
          <w:szCs w:val="18"/>
          <w:lang w:val="de-CH"/>
        </w:rPr>
        <w:t>aebaed</w:t>
      </w:r>
      <w:r w:rsidRPr="00511E1A">
        <w:rPr>
          <w:rFonts w:ascii="Palatino Linotype" w:hAnsi="Palatino Linotype"/>
          <w:sz w:val="18"/>
          <w:szCs w:val="18"/>
        </w:rPr>
        <w:t xml:space="preserve">).  Ἀντίθετος πρὸς ἄμμεση ἐπιρροὴ ἀπὸ ιουδαϊκά παράλληα εἶναι ο </w:t>
      </w:r>
      <w:r w:rsidRPr="00511E1A">
        <w:rPr>
          <w:rFonts w:ascii="Palatino Linotype" w:hAnsi="Palatino Linotype"/>
          <w:bCs/>
          <w:sz w:val="18"/>
          <w:szCs w:val="18"/>
          <w:lang w:val="en-US"/>
        </w:rPr>
        <w:t>U</w:t>
      </w:r>
      <w:r w:rsidRPr="00511E1A">
        <w:rPr>
          <w:rFonts w:ascii="Palatino Linotype" w:hAnsi="Palatino Linotype"/>
          <w:bCs/>
          <w:sz w:val="18"/>
          <w:szCs w:val="18"/>
        </w:rPr>
        <w:t>.</w:t>
      </w:r>
      <w:r w:rsidRPr="00511E1A">
        <w:rPr>
          <w:rFonts w:ascii="Palatino Linotype" w:hAnsi="Palatino Linotype"/>
          <w:bCs/>
          <w:sz w:val="18"/>
          <w:szCs w:val="18"/>
          <w:lang w:val="en-US"/>
        </w:rPr>
        <w:t>G</w:t>
      </w:r>
      <w:r w:rsidRPr="00511E1A">
        <w:rPr>
          <w:rFonts w:ascii="Palatino Linotype" w:hAnsi="Palatino Linotype"/>
          <w:bCs/>
          <w:sz w:val="18"/>
          <w:szCs w:val="18"/>
        </w:rPr>
        <w:t xml:space="preserve">. </w:t>
      </w:r>
      <w:r w:rsidRPr="00511E1A">
        <w:rPr>
          <w:rFonts w:ascii="Palatino Linotype" w:hAnsi="Palatino Linotype"/>
          <w:bCs/>
          <w:sz w:val="18"/>
          <w:szCs w:val="18"/>
          <w:lang w:val="en-US"/>
        </w:rPr>
        <w:t>Nneka</w:t>
      </w:r>
      <w:r w:rsidRPr="00511E1A">
        <w:rPr>
          <w:rFonts w:ascii="Palatino Linotype" w:hAnsi="Palatino Linotype"/>
          <w:sz w:val="18"/>
          <w:szCs w:val="18"/>
        </w:rPr>
        <w:t xml:space="preserve"> </w:t>
      </w:r>
      <w:r w:rsidRPr="00511E1A">
        <w:rPr>
          <w:rFonts w:ascii="Palatino Linotype" w:hAnsi="Palatino Linotype"/>
          <w:sz w:val="18"/>
          <w:szCs w:val="18"/>
          <w:lang w:val="en-US"/>
        </w:rPr>
        <w:t>Gal</w:t>
      </w:r>
      <w:r w:rsidRPr="00511E1A">
        <w:rPr>
          <w:rFonts w:ascii="Palatino Linotype" w:hAnsi="Palatino Linotype"/>
          <w:sz w:val="18"/>
          <w:szCs w:val="18"/>
        </w:rPr>
        <w:t xml:space="preserve"> 3,28 </w:t>
      </w:r>
      <w:r w:rsidRPr="00511E1A">
        <w:rPr>
          <w:rFonts w:ascii="Palatino Linotype" w:hAnsi="Palatino Linotype"/>
          <w:sz w:val="18"/>
          <w:szCs w:val="18"/>
          <w:lang w:val="en-US"/>
        </w:rPr>
        <w:t>and</w:t>
      </w:r>
      <w:r w:rsidRPr="00511E1A">
        <w:rPr>
          <w:rFonts w:ascii="Palatino Linotype" w:hAnsi="Palatino Linotype"/>
          <w:sz w:val="18"/>
          <w:szCs w:val="18"/>
        </w:rPr>
        <w:t xml:space="preserve"> </w:t>
      </w:r>
      <w:r w:rsidRPr="00511E1A">
        <w:rPr>
          <w:rFonts w:ascii="Palatino Linotype" w:hAnsi="Palatino Linotype"/>
          <w:sz w:val="18"/>
          <w:szCs w:val="18"/>
          <w:lang w:val="en-US"/>
        </w:rPr>
        <w:t>its</w:t>
      </w:r>
      <w:r w:rsidRPr="00511E1A">
        <w:rPr>
          <w:rFonts w:ascii="Palatino Linotype" w:hAnsi="Palatino Linotype"/>
          <w:sz w:val="18"/>
          <w:szCs w:val="18"/>
        </w:rPr>
        <w:t xml:space="preserve"> </w:t>
      </w:r>
      <w:r w:rsidRPr="00511E1A">
        <w:rPr>
          <w:rFonts w:ascii="Palatino Linotype" w:hAnsi="Palatino Linotype"/>
          <w:sz w:val="18"/>
          <w:szCs w:val="18"/>
          <w:lang w:val="en-US"/>
        </w:rPr>
        <w:t>Alleged</w:t>
      </w:r>
      <w:r w:rsidRPr="00511E1A">
        <w:rPr>
          <w:rFonts w:ascii="Palatino Linotype" w:hAnsi="Palatino Linotype"/>
          <w:sz w:val="18"/>
          <w:szCs w:val="18"/>
        </w:rPr>
        <w:t xml:space="preserve"> </w:t>
      </w:r>
      <w:r w:rsidRPr="00511E1A">
        <w:rPr>
          <w:rFonts w:ascii="Palatino Linotype" w:hAnsi="Palatino Linotype"/>
          <w:sz w:val="18"/>
          <w:szCs w:val="18"/>
          <w:lang w:val="en-US"/>
        </w:rPr>
        <w:t>Relationship</w:t>
      </w:r>
      <w:r w:rsidRPr="00511E1A">
        <w:rPr>
          <w:rFonts w:ascii="Palatino Linotype" w:hAnsi="Palatino Linotype"/>
          <w:sz w:val="18"/>
          <w:szCs w:val="18"/>
        </w:rPr>
        <w:t xml:space="preserve"> </w:t>
      </w:r>
      <w:r w:rsidRPr="00511E1A">
        <w:rPr>
          <w:rFonts w:ascii="Palatino Linotype" w:hAnsi="Palatino Linotype"/>
          <w:sz w:val="18"/>
          <w:szCs w:val="18"/>
          <w:lang w:val="en-US"/>
        </w:rPr>
        <w:t>to</w:t>
      </w:r>
      <w:r w:rsidRPr="00511E1A">
        <w:rPr>
          <w:rFonts w:ascii="Palatino Linotype" w:hAnsi="Palatino Linotype"/>
          <w:sz w:val="18"/>
          <w:szCs w:val="18"/>
        </w:rPr>
        <w:t xml:space="preserve"> </w:t>
      </w:r>
      <w:r w:rsidRPr="00511E1A">
        <w:rPr>
          <w:rFonts w:ascii="Palatino Linotype" w:hAnsi="Palatino Linotype"/>
          <w:sz w:val="18"/>
          <w:szCs w:val="18"/>
          <w:lang w:val="en-US"/>
        </w:rPr>
        <w:t>Rabbinic</w:t>
      </w:r>
      <w:r w:rsidRPr="00511E1A">
        <w:rPr>
          <w:rFonts w:ascii="Palatino Linotype" w:hAnsi="Palatino Linotype"/>
          <w:sz w:val="18"/>
          <w:szCs w:val="18"/>
        </w:rPr>
        <w:t xml:space="preserve"> </w:t>
      </w:r>
      <w:r w:rsidRPr="00511E1A">
        <w:rPr>
          <w:rFonts w:ascii="Palatino Linotype" w:hAnsi="Palatino Linotype"/>
          <w:sz w:val="18"/>
          <w:szCs w:val="18"/>
          <w:lang w:val="en-US"/>
        </w:rPr>
        <w:t>Writings</w:t>
      </w:r>
      <w:r w:rsidRPr="00511E1A">
        <w:rPr>
          <w:rFonts w:ascii="Palatino Linotype" w:hAnsi="Palatino Linotype"/>
          <w:sz w:val="18"/>
          <w:szCs w:val="18"/>
        </w:rPr>
        <w:t xml:space="preserve"> </w:t>
      </w:r>
      <w:r w:rsidRPr="00511E1A">
        <w:rPr>
          <w:rFonts w:ascii="Palatino Linotype" w:hAnsi="Palatino Linotype"/>
          <w:i/>
          <w:sz w:val="18"/>
          <w:szCs w:val="18"/>
          <w:lang w:val="en-US"/>
        </w:rPr>
        <w:t>Biblica</w:t>
      </w:r>
      <w:r w:rsidRPr="00511E1A">
        <w:rPr>
          <w:rFonts w:ascii="Palatino Linotype" w:hAnsi="Palatino Linotype"/>
          <w:i/>
          <w:sz w:val="18"/>
          <w:szCs w:val="18"/>
        </w:rPr>
        <w:t xml:space="preserve"> </w:t>
      </w:r>
      <w:r w:rsidRPr="00511E1A">
        <w:rPr>
          <w:rFonts w:ascii="Palatino Linotype" w:hAnsi="Palatino Linotype"/>
          <w:sz w:val="18"/>
          <w:szCs w:val="18"/>
        </w:rPr>
        <w:t xml:space="preserve">(2010) 370-392. Κάτι  ἀντίστοιχο  συνηθιζόταν  καὶ  στοὺς  Ἕλληνες  (Διογένης  Λαέρτιος  1.33).  Tὸ  </w:t>
      </w:r>
      <w:r w:rsidRPr="00511E1A">
        <w:rPr>
          <w:rFonts w:ascii="Palatino Linotype" w:hAnsi="Palatino Linotype"/>
          <w:i/>
          <w:sz w:val="18"/>
          <w:szCs w:val="18"/>
        </w:rPr>
        <w:t>οὐκ  ἑνὶ  ἄρσεν  καὶ  θῆλυ</w:t>
      </w:r>
      <w:r w:rsidRPr="00511E1A">
        <w:rPr>
          <w:rFonts w:ascii="Palatino Linotype" w:hAnsi="Palatino Linotype"/>
          <w:sz w:val="18"/>
          <w:szCs w:val="18"/>
        </w:rPr>
        <w:t xml:space="preserve">  ἔχει  ἐρμηνευθεῖ  ἐπὶ  τῇ  βάσει  </w:t>
      </w:r>
      <w:r w:rsidRPr="00511E1A">
        <w:rPr>
          <w:rFonts w:ascii="Palatino Linotype" w:hAnsi="Palatino Linotype"/>
          <w:b/>
          <w:i/>
          <w:sz w:val="18"/>
          <w:szCs w:val="18"/>
        </w:rPr>
        <w:t>(α)</w:t>
      </w:r>
      <w:r w:rsidRPr="00511E1A">
        <w:rPr>
          <w:rFonts w:ascii="Palatino Linotype" w:hAnsi="Palatino Linotype"/>
          <w:sz w:val="18"/>
          <w:szCs w:val="18"/>
        </w:rPr>
        <w:t xml:space="preserve">  τοῦ  ὑποβάθρου  τοῦ  ἀρχέγονου  ἀνδρογύνου  ἀνθρώπου  ποὺ  «ἐπικαιροποιεῖται»  μὲ  τὸν  Χριστό.  Τὰ  ἐπιχειρήματα  ποὺ  προσάγονται,  ὅμως,    εἶναι  ἀπὸ  ἀπόκρυφα  λόγια  τοῦ  Ἰησοῦ  ἐπηρεασμένα  ἀπὸ  τὸ  Γαλ.  3,  28γ.  Πρβλ.  </w:t>
      </w:r>
      <w:r w:rsidRPr="00511E1A">
        <w:rPr>
          <w:rFonts w:ascii="Palatino Linotype" w:hAnsi="Palatino Linotype"/>
          <w:i/>
          <w:sz w:val="18"/>
          <w:szCs w:val="18"/>
        </w:rPr>
        <w:t>Εὐαγγέλιο</w:t>
      </w:r>
      <w:r w:rsidRPr="00511E1A">
        <w:rPr>
          <w:rFonts w:ascii="Palatino Linotype" w:hAnsi="Palatino Linotype"/>
          <w:sz w:val="18"/>
          <w:szCs w:val="18"/>
        </w:rPr>
        <w:t xml:space="preserve">  </w:t>
      </w:r>
      <w:r w:rsidRPr="00511E1A">
        <w:rPr>
          <w:rFonts w:ascii="Palatino Linotype" w:hAnsi="Palatino Linotype" w:cs="Silver Humana"/>
          <w:i/>
          <w:sz w:val="18"/>
          <w:szCs w:val="18"/>
        </w:rPr>
        <w:t>Αἰγυπτίων</w:t>
      </w:r>
      <w:r w:rsidRPr="00511E1A">
        <w:rPr>
          <w:rFonts w:ascii="Palatino Linotype" w:hAnsi="Palatino Linotype" w:cs="Silver Humana"/>
          <w:sz w:val="18"/>
          <w:szCs w:val="18"/>
        </w:rPr>
        <w:t xml:space="preserve">  </w:t>
      </w:r>
      <w:r w:rsidRPr="00511E1A">
        <w:rPr>
          <w:rFonts w:ascii="Palatino Linotype" w:hAnsi="Palatino Linotype"/>
          <w:sz w:val="18"/>
          <w:szCs w:val="18"/>
        </w:rPr>
        <w:t xml:space="preserve">ἀπ.  5  (&lt;  Κλήμης,  </w:t>
      </w:r>
      <w:r w:rsidRPr="00511E1A">
        <w:rPr>
          <w:rFonts w:ascii="Palatino Linotype" w:hAnsi="Palatino Linotype"/>
          <w:i/>
          <w:sz w:val="18"/>
          <w:szCs w:val="18"/>
        </w:rPr>
        <w:t>Στρωμ.</w:t>
      </w:r>
      <w:r w:rsidRPr="00511E1A">
        <w:rPr>
          <w:rFonts w:ascii="Palatino Linotype" w:hAnsi="Palatino Linotype"/>
          <w:sz w:val="18"/>
          <w:szCs w:val="18"/>
        </w:rPr>
        <w:t xml:space="preserve">  3,13,92,1-2]  fr.  2</w:t>
      </w:r>
      <w:r w:rsidRPr="00511E1A">
        <w:rPr>
          <w:rFonts w:ascii="Palatino Linotype" w:hAnsi="Palatino Linotype"/>
          <w:bCs/>
          <w:sz w:val="18"/>
          <w:szCs w:val="18"/>
        </w:rPr>
        <w:t xml:space="preserve">  </w:t>
      </w:r>
      <w:r w:rsidRPr="00511E1A">
        <w:rPr>
          <w:rFonts w:ascii="Palatino Linotype" w:hAnsi="Palatino Linotype"/>
          <w:sz w:val="18"/>
          <w:szCs w:val="18"/>
        </w:rPr>
        <w:t>3,9,63,1).  Βλ.  ἐπίσης  Β’  Κλήμ.  12.  Eὐαγ.  Θωμᾶ  22  =  NHC  II,  2,  37,20-35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b/>
          <w:i/>
          <w:sz w:val="18"/>
          <w:szCs w:val="18"/>
        </w:rPr>
        <w:t>(β)</w:t>
      </w:r>
      <w:r w:rsidRPr="00511E1A">
        <w:rPr>
          <w:rFonts w:ascii="Palatino Linotype" w:hAnsi="Palatino Linotype"/>
          <w:sz w:val="18"/>
          <w:szCs w:val="18"/>
        </w:rPr>
        <w:t xml:space="preserve">  του  Μτ.  19,12</w:t>
      </w:r>
      <w:r w:rsidRPr="00511E1A">
        <w:rPr>
          <w:rFonts w:ascii="Palatino Linotype" w:hAnsi="Palatino Linotype"/>
          <w:sz w:val="18"/>
          <w:szCs w:val="18"/>
          <w:lang w:val="de-CH"/>
        </w:rPr>
        <w:t>a</w:t>
      </w:r>
      <w:r w:rsidRPr="00511E1A">
        <w:rPr>
          <w:rFonts w:ascii="Palatino Linotype" w:hAnsi="Palatino Linotype"/>
          <w:sz w:val="18"/>
          <w:szCs w:val="18"/>
        </w:rPr>
        <w:t>-</w:t>
      </w:r>
      <w:r w:rsidRPr="00511E1A">
        <w:rPr>
          <w:rFonts w:ascii="Palatino Linotype" w:hAnsi="Palatino Linotype"/>
          <w:sz w:val="18"/>
          <w:szCs w:val="18"/>
          <w:lang w:val="de-CH"/>
        </w:rPr>
        <w:t>c</w:t>
      </w:r>
      <w:r w:rsidRPr="00511E1A">
        <w:rPr>
          <w:rFonts w:ascii="Palatino Linotype" w:hAnsi="Palatino Linotype"/>
          <w:sz w:val="18"/>
          <w:szCs w:val="18"/>
        </w:rPr>
        <w:t xml:space="preserve">  (λόγιο  περὶ  τῆς  εἰσόδου  τῶν  εὐνούχων  στὴ  Βασιλεία).  Μετὰ  τὴν  ἀπαγόρευση  τοῦ  διαζυγίου,  ὁ  Κύριος  μακαρίζει  ὅσους  «ῥιζοσπάστες»  ἐπιλέγουν  τὸ  «μὴ  οἰκογενειακὸ  ἔθος»  („</w:t>
      </w:r>
      <w:r w:rsidRPr="00511E1A">
        <w:rPr>
          <w:rFonts w:ascii="Palatino Linotype" w:hAnsi="Palatino Linotype"/>
          <w:sz w:val="18"/>
          <w:szCs w:val="18"/>
          <w:lang w:val="de-CH"/>
        </w:rPr>
        <w:t>afamili</w:t>
      </w:r>
      <w:r w:rsidRPr="00511E1A">
        <w:rPr>
          <w:rFonts w:ascii="Palatino Linotype" w:hAnsi="Palatino Linotype"/>
          <w:sz w:val="18"/>
          <w:szCs w:val="18"/>
        </w:rPr>
        <w:t>ä</w:t>
      </w:r>
      <w:r w:rsidRPr="00511E1A">
        <w:rPr>
          <w:rFonts w:ascii="Palatino Linotype" w:hAnsi="Palatino Linotype"/>
          <w:sz w:val="18"/>
          <w:szCs w:val="18"/>
          <w:lang w:val="de-CH"/>
        </w:rPr>
        <w:t>re</w:t>
      </w:r>
      <w:r w:rsidRPr="00511E1A">
        <w:rPr>
          <w:rFonts w:ascii="Palatino Linotype" w:hAnsi="Palatino Linotype"/>
          <w:sz w:val="18"/>
          <w:szCs w:val="18"/>
        </w:rPr>
        <w:t xml:space="preserve">  </w:t>
      </w:r>
      <w:r w:rsidRPr="00511E1A">
        <w:rPr>
          <w:rFonts w:ascii="Palatino Linotype" w:hAnsi="Palatino Linotype"/>
          <w:sz w:val="18"/>
          <w:szCs w:val="18"/>
          <w:lang w:val="de-CH"/>
        </w:rPr>
        <w:t>Ethos</w:t>
      </w:r>
      <w:r w:rsidRPr="00511E1A">
        <w:rPr>
          <w:rFonts w:ascii="Palatino Linotype" w:hAnsi="Palatino Linotype"/>
          <w:sz w:val="18"/>
          <w:szCs w:val="18"/>
        </w:rPr>
        <w:t>“)  ποὺ  δὲν  εἶναι  ὅμως  δεσμευτικὸ  γιὰ  ὅλους.  Τὸ  εἶχαν  υἱοθετήσει  κάποιοι  κύκλοι  ἰδίως  στὴ    Συρία.  Βλ.  σχετικά  von  Arx  Urs,  Gibt  Paulus  in  1  Kor  7  eine  Interpretation  von  Gal  3:28?</w:t>
      </w:r>
      <w:r w:rsidRPr="00511E1A">
        <w:rPr>
          <w:rFonts w:ascii="Palatino Linotype" w:hAnsi="Palatino Linotype"/>
          <w:i/>
          <w:sz w:val="18"/>
          <w:szCs w:val="18"/>
        </w:rPr>
        <w:t xml:space="preserve">  (Προσφέρει</w:t>
      </w:r>
      <w:r w:rsidRPr="00511E1A">
        <w:rPr>
          <w:rFonts w:ascii="Palatino Linotype" w:hAnsi="Palatino Linotype" w:cs="Times"/>
          <w:i/>
          <w:sz w:val="18"/>
          <w:szCs w:val="18"/>
        </w:rPr>
        <w:t xml:space="preserve">  </w:t>
      </w:r>
      <w:r w:rsidRPr="00511E1A">
        <w:rPr>
          <w:rFonts w:ascii="Palatino Linotype" w:hAnsi="Palatino Linotype"/>
          <w:i/>
          <w:sz w:val="18"/>
          <w:szCs w:val="18"/>
        </w:rPr>
        <w:t>ὁ</w:t>
      </w:r>
      <w:r w:rsidRPr="00511E1A">
        <w:rPr>
          <w:rFonts w:ascii="Palatino Linotype" w:hAnsi="Palatino Linotype" w:cs="Times"/>
          <w:i/>
          <w:sz w:val="18"/>
          <w:szCs w:val="18"/>
        </w:rPr>
        <w:t xml:space="preserve">  </w:t>
      </w:r>
      <w:r w:rsidRPr="00511E1A">
        <w:rPr>
          <w:rFonts w:ascii="Palatino Linotype" w:hAnsi="Palatino Linotype"/>
          <w:i/>
          <w:sz w:val="18"/>
          <w:szCs w:val="18"/>
        </w:rPr>
        <w:t>Παῦλος</w:t>
      </w:r>
      <w:r w:rsidRPr="00511E1A">
        <w:rPr>
          <w:rFonts w:ascii="Palatino Linotype" w:hAnsi="Palatino Linotype" w:cs="Times"/>
          <w:i/>
          <w:sz w:val="18"/>
          <w:szCs w:val="18"/>
        </w:rPr>
        <w:t xml:space="preserve">  </w:t>
      </w:r>
      <w:r w:rsidRPr="00511E1A">
        <w:rPr>
          <w:rFonts w:ascii="Palatino Linotype" w:hAnsi="Palatino Linotype"/>
          <w:i/>
          <w:sz w:val="18"/>
          <w:szCs w:val="18"/>
        </w:rPr>
        <w:t>στὸ  Α΄</w:t>
      </w:r>
      <w:r w:rsidRPr="00511E1A">
        <w:rPr>
          <w:rFonts w:ascii="Palatino Linotype" w:hAnsi="Palatino Linotype" w:cs="Times"/>
          <w:i/>
          <w:sz w:val="18"/>
          <w:szCs w:val="18"/>
        </w:rPr>
        <w:t xml:space="preserve">  </w:t>
      </w:r>
      <w:r w:rsidRPr="00511E1A">
        <w:rPr>
          <w:rFonts w:ascii="Palatino Linotype" w:hAnsi="Palatino Linotype"/>
          <w:i/>
          <w:sz w:val="18"/>
          <w:szCs w:val="18"/>
        </w:rPr>
        <w:t>Κορ</w:t>
      </w:r>
      <w:r w:rsidRPr="00511E1A">
        <w:rPr>
          <w:rFonts w:ascii="Palatino Linotype" w:hAnsi="Palatino Linotype" w:cs="Times"/>
          <w:i/>
          <w:sz w:val="18"/>
          <w:szCs w:val="18"/>
        </w:rPr>
        <w:t xml:space="preserve">.  7  </w:t>
      </w:r>
      <w:r w:rsidRPr="00511E1A">
        <w:rPr>
          <w:rFonts w:ascii="Palatino Linotype" w:hAnsi="Palatino Linotype"/>
          <w:i/>
          <w:sz w:val="18"/>
          <w:szCs w:val="18"/>
        </w:rPr>
        <w:t>μιὰ</w:t>
      </w:r>
      <w:r w:rsidRPr="00511E1A">
        <w:rPr>
          <w:rFonts w:ascii="Palatino Linotype" w:hAnsi="Palatino Linotype" w:cs="Times"/>
          <w:i/>
          <w:sz w:val="18"/>
          <w:szCs w:val="18"/>
        </w:rPr>
        <w:t xml:space="preserve">  </w:t>
      </w:r>
      <w:r w:rsidRPr="00511E1A">
        <w:rPr>
          <w:rFonts w:ascii="Palatino Linotype" w:hAnsi="Palatino Linotype"/>
          <w:i/>
          <w:sz w:val="18"/>
          <w:szCs w:val="18"/>
        </w:rPr>
        <w:t>ἑρμηνεία</w:t>
      </w:r>
      <w:r w:rsidRPr="00511E1A">
        <w:rPr>
          <w:rFonts w:ascii="Palatino Linotype" w:hAnsi="Palatino Linotype" w:cs="Times"/>
          <w:i/>
          <w:sz w:val="18"/>
          <w:szCs w:val="18"/>
        </w:rPr>
        <w:t xml:space="preserve">  </w:t>
      </w:r>
      <w:r w:rsidRPr="00511E1A">
        <w:rPr>
          <w:rFonts w:ascii="Palatino Linotype" w:hAnsi="Palatino Linotype"/>
          <w:i/>
          <w:sz w:val="18"/>
          <w:szCs w:val="18"/>
        </w:rPr>
        <w:t>τοῦ</w:t>
      </w:r>
      <w:r w:rsidRPr="00511E1A">
        <w:rPr>
          <w:rFonts w:ascii="Palatino Linotype" w:hAnsi="Palatino Linotype" w:cs="Times"/>
          <w:i/>
          <w:sz w:val="18"/>
          <w:szCs w:val="18"/>
        </w:rPr>
        <w:t xml:space="preserve">  </w:t>
      </w:r>
      <w:r w:rsidRPr="00511E1A">
        <w:rPr>
          <w:rFonts w:ascii="Palatino Linotype" w:hAnsi="Palatino Linotype"/>
          <w:i/>
          <w:sz w:val="18"/>
          <w:szCs w:val="18"/>
        </w:rPr>
        <w:t>Γαλ</w:t>
      </w:r>
      <w:r w:rsidRPr="00511E1A">
        <w:rPr>
          <w:rFonts w:ascii="Palatino Linotype" w:hAnsi="Palatino Linotype" w:cs="Times"/>
          <w:i/>
          <w:sz w:val="18"/>
          <w:szCs w:val="18"/>
        </w:rPr>
        <w:t xml:space="preserve">.  3,28;)  </w:t>
      </w:r>
      <w:r w:rsidRPr="00511E1A">
        <w:rPr>
          <w:rFonts w:ascii="Palatino Linotype" w:hAnsi="Palatino Linotype"/>
          <w:sz w:val="18"/>
          <w:szCs w:val="18"/>
        </w:rPr>
        <w:t>Σ.  Παπαδόπουλος,  Κ.  Μπελέζος,  Σ.  Δεσπότης,  Χ.  Καρακόλης  (ἐπιμ.)</w:t>
      </w:r>
      <w:r w:rsidRPr="00511E1A">
        <w:rPr>
          <w:rFonts w:ascii="Palatino Linotype" w:hAnsi="Palatino Linotype"/>
          <w:i/>
          <w:sz w:val="18"/>
          <w:szCs w:val="18"/>
        </w:rPr>
        <w:t xml:space="preserve">  Ἀπ.  Παῦλος  καὶ  Κόρινθος</w:t>
      </w:r>
      <w:r w:rsidRPr="00511E1A">
        <w:rPr>
          <w:rFonts w:ascii="Palatino Linotype" w:hAnsi="Palatino Linotype"/>
          <w:sz w:val="18"/>
          <w:szCs w:val="18"/>
        </w:rPr>
        <w:t xml:space="preserve">.  </w:t>
      </w:r>
      <w:r w:rsidRPr="00511E1A">
        <w:rPr>
          <w:rFonts w:ascii="Palatino Linotype" w:hAnsi="Palatino Linotype"/>
          <w:i/>
          <w:sz w:val="18"/>
          <w:szCs w:val="18"/>
        </w:rPr>
        <w:t>1950  Ἔτη  ἀπὸ  τὴν  Ἄφιξή  του</w:t>
      </w:r>
      <w:r w:rsidRPr="00511E1A">
        <w:rPr>
          <w:rFonts w:ascii="Palatino Linotype" w:hAnsi="Palatino Linotype"/>
          <w:sz w:val="18"/>
          <w:szCs w:val="18"/>
        </w:rPr>
        <w:t xml:space="preserve">.  </w:t>
      </w:r>
      <w:r w:rsidRPr="00511E1A">
        <w:rPr>
          <w:rFonts w:ascii="Palatino Linotype" w:hAnsi="Palatino Linotype"/>
          <w:i/>
          <w:sz w:val="18"/>
          <w:szCs w:val="18"/>
        </w:rPr>
        <w:t>Πρακτικά  Α’  Παγκόσμιου  Συνέδριου,  Κόρινθος  2008</w:t>
      </w:r>
      <w:r w:rsidRPr="00511E1A">
        <w:rPr>
          <w:rFonts w:ascii="Palatino Linotype" w:hAnsi="Palatino Linotype"/>
          <w:sz w:val="18"/>
          <w:szCs w:val="18"/>
        </w:rPr>
        <w:t xml:space="preserve">  (Α’+Β’  Τόμος)  Ἀθήνα:  Ψυχογιός  2009,  193-221.</w:t>
      </w:r>
    </w:p>
  </w:footnote>
  <w:footnote w:id="219">
    <w:p w:rsidR="00B80A4B" w:rsidRPr="00511E1A" w:rsidRDefault="00B80A4B" w:rsidP="00791731">
      <w:pPr>
        <w:shd w:val="clear" w:color="auto" w:fill="FFFFFF"/>
        <w:autoSpaceDE w:val="0"/>
        <w:autoSpaceDN w:val="0"/>
        <w:adjustRightInd w:val="0"/>
        <w:jc w:val="both"/>
        <w:rPr>
          <w:rFonts w:ascii="Palatino Linotype" w:hAnsi="Palatino Linotype"/>
          <w:color w:val="000000"/>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M.  Wolter,  </w:t>
      </w:r>
      <w:r w:rsidRPr="00511E1A">
        <w:rPr>
          <w:rFonts w:ascii="Palatino Linotype" w:hAnsi="Palatino Linotype"/>
          <w:i/>
          <w:sz w:val="18"/>
          <w:szCs w:val="18"/>
          <w:lang w:val="de-DE"/>
        </w:rPr>
        <w:t>Paulus</w:t>
      </w:r>
      <w:r w:rsidRPr="00511E1A">
        <w:rPr>
          <w:rFonts w:ascii="Palatino Linotype" w:hAnsi="Palatino Linotype"/>
          <w:sz w:val="18"/>
          <w:szCs w:val="18"/>
          <w:lang w:val="de-DE"/>
        </w:rPr>
        <w:t>,  Neukirchen  2011,  137-138.  B</w:t>
      </w:r>
      <w:r w:rsidRPr="00511E1A">
        <w:rPr>
          <w:rFonts w:ascii="Palatino Linotype" w:hAnsi="Palatino Linotype"/>
          <w:sz w:val="18"/>
          <w:szCs w:val="18"/>
        </w:rPr>
        <w:t>λ</w:t>
      </w:r>
      <w:r w:rsidRPr="00511E1A">
        <w:rPr>
          <w:rFonts w:ascii="Palatino Linotype" w:hAnsi="Palatino Linotype"/>
          <w:sz w:val="18"/>
          <w:szCs w:val="18"/>
          <w:lang w:val="de-DE"/>
        </w:rPr>
        <w:t xml:space="preserve">.  </w:t>
      </w:r>
      <w:r w:rsidRPr="00511E1A">
        <w:rPr>
          <w:rFonts w:ascii="Palatino Linotype" w:hAnsi="Palatino Linotype"/>
          <w:sz w:val="18"/>
          <w:szCs w:val="18"/>
        </w:rPr>
        <w:t>Ε</w:t>
      </w:r>
      <w:r w:rsidRPr="00511E1A">
        <w:rPr>
          <w:rFonts w:ascii="Palatino Linotype" w:hAnsi="Palatino Linotype"/>
          <w:sz w:val="18"/>
          <w:szCs w:val="18"/>
          <w:lang w:val="de-DE"/>
        </w:rPr>
        <w:t xml:space="preserve">.  </w:t>
      </w:r>
      <w:r w:rsidRPr="00511E1A">
        <w:rPr>
          <w:rFonts w:ascii="Palatino Linotype" w:hAnsi="Palatino Linotype"/>
          <w:sz w:val="18"/>
          <w:szCs w:val="18"/>
        </w:rPr>
        <w:t>Κασσελούρη</w:t>
      </w:r>
      <w:r w:rsidRPr="00511E1A">
        <w:rPr>
          <w:rFonts w:ascii="Palatino Linotype" w:hAnsi="Palatino Linotype"/>
          <w:sz w:val="18"/>
          <w:szCs w:val="18"/>
          <w:lang w:val="de-DE"/>
        </w:rPr>
        <w:t>,  «</w:t>
      </w:r>
      <w:r w:rsidRPr="00511E1A">
        <w:rPr>
          <w:rFonts w:ascii="Palatino Linotype" w:hAnsi="Palatino Linotype"/>
          <w:sz w:val="18"/>
          <w:szCs w:val="18"/>
        </w:rPr>
        <w:t>Οὐκ</w:t>
      </w:r>
      <w:r w:rsidRPr="00511E1A">
        <w:rPr>
          <w:rFonts w:ascii="Palatino Linotype" w:hAnsi="Palatino Linotype"/>
          <w:sz w:val="18"/>
          <w:szCs w:val="18"/>
          <w:lang w:val="de-DE"/>
        </w:rPr>
        <w:t xml:space="preserve">  </w:t>
      </w:r>
      <w:r w:rsidRPr="00511E1A">
        <w:rPr>
          <w:rFonts w:ascii="Palatino Linotype" w:hAnsi="Palatino Linotype"/>
          <w:sz w:val="18"/>
          <w:szCs w:val="18"/>
        </w:rPr>
        <w:t>ἑνὶ</w:t>
      </w:r>
      <w:r w:rsidRPr="00511E1A">
        <w:rPr>
          <w:rFonts w:ascii="Palatino Linotype" w:hAnsi="Palatino Linotype"/>
          <w:sz w:val="18"/>
          <w:szCs w:val="18"/>
          <w:lang w:val="de-DE"/>
        </w:rPr>
        <w:t xml:space="preserve">  </w:t>
      </w:r>
      <w:r w:rsidRPr="00511E1A">
        <w:rPr>
          <w:rFonts w:ascii="Palatino Linotype" w:hAnsi="Palatino Linotype"/>
          <w:sz w:val="18"/>
          <w:szCs w:val="18"/>
        </w:rPr>
        <w:t>ἄρσεν</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θῆλυ</w:t>
      </w:r>
      <w:r w:rsidRPr="00511E1A">
        <w:rPr>
          <w:rFonts w:ascii="Palatino Linotype" w:hAnsi="Palatino Linotype"/>
          <w:sz w:val="18"/>
          <w:szCs w:val="18"/>
          <w:lang w:val="de-DE"/>
        </w:rPr>
        <w:t>»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ἐκκλησιολογικὴ</w:t>
      </w:r>
      <w:r w:rsidRPr="00511E1A">
        <w:rPr>
          <w:rFonts w:ascii="Palatino Linotype" w:hAnsi="Palatino Linotype"/>
          <w:sz w:val="18"/>
          <w:szCs w:val="18"/>
          <w:lang w:val="de-DE"/>
        </w:rPr>
        <w:t xml:space="preserve">  </w:t>
      </w:r>
      <w:r w:rsidRPr="00511E1A">
        <w:rPr>
          <w:rFonts w:ascii="Palatino Linotype" w:hAnsi="Palatino Linotype"/>
          <w:sz w:val="18"/>
          <w:szCs w:val="18"/>
        </w:rPr>
        <w:t>κατανόηση</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Γαλ</w:t>
      </w:r>
      <w:r w:rsidRPr="00511E1A">
        <w:rPr>
          <w:rFonts w:ascii="Palatino Linotype" w:hAnsi="Palatino Linotype"/>
          <w:sz w:val="18"/>
          <w:szCs w:val="18"/>
          <w:lang w:val="de-DE"/>
        </w:rPr>
        <w:t xml:space="preserve">.  </w:t>
      </w:r>
      <w:r w:rsidRPr="00511E1A">
        <w:rPr>
          <w:rFonts w:ascii="Palatino Linotype" w:hAnsi="Palatino Linotype"/>
          <w:sz w:val="18"/>
          <w:szCs w:val="18"/>
        </w:rPr>
        <w:t xml:space="preserve">3,28γ).  </w:t>
      </w:r>
      <w:r w:rsidRPr="00511E1A">
        <w:rPr>
          <w:rFonts w:ascii="Palatino Linotype" w:hAnsi="Palatino Linotype"/>
          <w:i/>
          <w:color w:val="000000"/>
          <w:sz w:val="18"/>
          <w:szCs w:val="18"/>
        </w:rPr>
        <w:t>Εισηγήσεις  Η’  Συνάξεως  Ορθοδόξων  Βιβλικών  Θεολόγων.  Η  προς  Γαλάτας  Επιστολή  του  αποστόλου  Πάυλου.  Προβλήματα  μεταφραστικά,  φιλολογικά,  ιστορικά,  ερμηνευτικά,  θεολογικά</w:t>
      </w:r>
      <w:r w:rsidRPr="00511E1A">
        <w:rPr>
          <w:rFonts w:ascii="Palatino Linotype" w:hAnsi="Palatino Linotype"/>
          <w:color w:val="000000"/>
          <w:sz w:val="18"/>
          <w:szCs w:val="18"/>
        </w:rPr>
        <w:t xml:space="preserve">.  Μεσημβρία  Βουλγαρίας  10-14.09.1995,  Θεσσαλονίκη:  Πουρναρά  1997 </w:t>
      </w:r>
      <w:r w:rsidRPr="00511E1A">
        <w:rPr>
          <w:rFonts w:ascii="Palatino Linotype" w:hAnsi="Palatino Linotype"/>
          <w:sz w:val="18"/>
          <w:szCs w:val="18"/>
        </w:rPr>
        <w:t xml:space="preserve">175-193.  Στὸν  ἴδιο  τόμο  βλ.  Ε.  Ἀδαμιτζόγλου,  «Πάντες  υἱοὶ  θεοῦ  ἔστε»,  ἢ  «τέκνα  θεοῦ»;  (Γαλ.  3,26)  31-45.Ἤδη ὁ Θεοδώρητος Κύρου σημειώνει: </w:t>
      </w:r>
      <w:r w:rsidRPr="00511E1A">
        <w:rPr>
          <w:rFonts w:ascii="Palatino Linotype" w:hAnsi="Palatino Linotype" w:cs="Silver Humana"/>
          <w:i/>
          <w:sz w:val="18"/>
          <w:szCs w:val="18"/>
        </w:rPr>
        <w:t xml:space="preserve">Πάντες γὰρ ὑμεῖς εἷς ἐστε ἐν Χριστῷ Ἰησοῦ. Τὸ εἷς͵ ἀντὶ </w:t>
      </w:r>
      <w:r w:rsidRPr="00511E1A">
        <w:rPr>
          <w:rFonts w:ascii="Palatino Linotype" w:hAnsi="Palatino Linotype" w:cs="Silver Humana"/>
          <w:b/>
          <w:i/>
          <w:sz w:val="18"/>
          <w:szCs w:val="18"/>
        </w:rPr>
        <w:t>τοῦ͵ ἓν σῶμα. αὐτὸς γὰρ ἡμῶν ἐστι κεφαλή</w:t>
      </w:r>
      <w:r w:rsidRPr="00511E1A">
        <w:rPr>
          <w:rFonts w:ascii="Palatino Linotype" w:hAnsi="Palatino Linotype" w:cs="Silver Humana"/>
          <w:i/>
          <w:sz w:val="18"/>
          <w:szCs w:val="18"/>
        </w:rPr>
        <w:t xml:space="preserve">. Οὗ δὴ χάριν οὐδὲ διαφορὰν εἰδέναι προσήκει οἰκέτου καὶ δεσπότου͵ ἄῤῥενός τε καὶ θήλεως͵ Ἰου δαίου καὶ Ἕλληνος </w:t>
      </w:r>
      <w:r w:rsidRPr="00511E1A">
        <w:rPr>
          <w:rFonts w:ascii="Palatino Linotype" w:hAnsi="Palatino Linotype" w:cs="Silver Humana"/>
          <w:sz w:val="18"/>
          <w:szCs w:val="18"/>
        </w:rPr>
        <w:t>(PG</w:t>
      </w:r>
      <w:r w:rsidRPr="00511E1A">
        <w:rPr>
          <w:rFonts w:ascii="Palatino Linotype" w:hAnsi="Palatino Linotype" w:cs="Silver Humana"/>
          <w:i/>
          <w:sz w:val="18"/>
          <w:szCs w:val="18"/>
        </w:rPr>
        <w:t xml:space="preserve"> </w:t>
      </w:r>
      <w:r w:rsidRPr="00511E1A">
        <w:rPr>
          <w:rFonts w:ascii="Palatino Linotype" w:hAnsi="Palatino Linotype" w:cs="Silver Humana"/>
          <w:sz w:val="18"/>
          <w:szCs w:val="18"/>
        </w:rPr>
        <w:t>82.484).</w:t>
      </w:r>
    </w:p>
  </w:footnote>
  <w:footnote w:id="220">
    <w:p w:rsidR="00B80A4B" w:rsidRPr="00511E1A" w:rsidRDefault="00B80A4B" w:rsidP="00791731">
      <w:pPr>
        <w:autoSpaceDE w:val="0"/>
        <w:autoSpaceDN w:val="0"/>
        <w:adjustRightInd w:val="0"/>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βασικές θέσεις τῆς συγκεκριμένης Προοπτικῆς και κριτικῆς ἐξ ἑπόψεως ὀρθοδόξου βλ. </w:t>
      </w:r>
      <w:r w:rsidR="00185D93" w:rsidRPr="00511E1A">
        <w:rPr>
          <w:rFonts w:ascii="Palatino Linotype" w:hAnsi="Palatino Linotype"/>
          <w:sz w:val="18"/>
          <w:szCs w:val="18"/>
        </w:rPr>
        <w:fldChar w:fldCharType="begin"/>
      </w:r>
      <w:r w:rsidRPr="00511E1A">
        <w:rPr>
          <w:rFonts w:ascii="Palatino Linotype" w:hAnsi="Palatino Linotype"/>
          <w:sz w:val="18"/>
          <w:szCs w:val="18"/>
        </w:rPr>
        <w:instrText>ADDIN CITAVI.PLACEHOLDER 56fedd7d-15d0-452d-a609-b29365a75207 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</w:instrText>
      </w:r>
      <w:r w:rsidRPr="00511E1A">
        <w:rPr>
          <w:rFonts w:ascii="Palatino Linotype" w:hAnsi="Palatino Linotype"/>
          <w:sz w:val="18"/>
          <w:szCs w:val="18"/>
          <w:lang w:val="de-DE"/>
        </w:rPr>
        <w:instrText>HJldGF</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aW</w:instrText>
      </w:r>
      <w:r w:rsidRPr="00466E31">
        <w:rPr>
          <w:rFonts w:ascii="Palatino Linotype" w:hAnsi="Palatino Linotype"/>
          <w:sz w:val="18"/>
          <w:szCs w:val="18"/>
          <w:lang w:val="de-DE"/>
        </w:rPr>
        <w:instrText>9</w:instrText>
      </w:r>
      <w:r w:rsidRPr="00511E1A">
        <w:rPr>
          <w:rFonts w:ascii="Palatino Linotype" w:hAnsi="Palatino Linotype"/>
          <w:sz w:val="18"/>
          <w:szCs w:val="18"/>
          <w:lang w:val="de-DE"/>
        </w:rPr>
        <w:instrText>uIChWZXLDtmZmZW</w:instrText>
      </w:r>
      <w:r w:rsidRPr="00466E31">
        <w:rPr>
          <w:rFonts w:ascii="Palatino Linotype" w:hAnsi="Palatino Linotype"/>
          <w:sz w:val="18"/>
          <w:szCs w:val="18"/>
          <w:lang w:val="de-DE"/>
        </w:rPr>
        <w:instrText>50</w:instrText>
      </w:r>
      <w:r w:rsidRPr="00511E1A">
        <w:rPr>
          <w:rFonts w:ascii="Palatino Linotype" w:hAnsi="Palatino Linotype"/>
          <w:sz w:val="18"/>
          <w:szCs w:val="18"/>
          <w:lang w:val="de-DE"/>
        </w:rPr>
        <w:instrText>bGljaHVuZ</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VuIGRlcyBJbnN</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aXR</w:instrText>
      </w:r>
      <w:r w:rsidRPr="00466E31">
        <w:rPr>
          <w:rFonts w:ascii="Palatino Linotype" w:hAnsi="Palatino Linotype"/>
          <w:sz w:val="18"/>
          <w:szCs w:val="18"/>
          <w:lang w:val="de-DE"/>
        </w:rPr>
        <w:instrText>1</w:instrText>
      </w:r>
      <w:r w:rsidRPr="00511E1A">
        <w:rPr>
          <w:rFonts w:ascii="Palatino Linotype" w:hAnsi="Palatino Linotype"/>
          <w:sz w:val="18"/>
          <w:szCs w:val="18"/>
          <w:lang w:val="de-DE"/>
        </w:rPr>
        <w:instrText>dHMgZsO</w:instrText>
      </w:r>
      <w:r w:rsidRPr="00466E31">
        <w:rPr>
          <w:rFonts w:ascii="Palatino Linotype" w:hAnsi="Palatino Linotype"/>
          <w:sz w:val="18"/>
          <w:szCs w:val="18"/>
          <w:lang w:val="de-DE"/>
        </w:rPr>
        <w:instrText>8</w:instrText>
      </w:r>
      <w:r w:rsidRPr="00511E1A">
        <w:rPr>
          <w:rFonts w:ascii="Palatino Linotype" w:hAnsi="Palatino Linotype"/>
          <w:sz w:val="18"/>
          <w:szCs w:val="18"/>
          <w:lang w:val="de-DE"/>
        </w:rPr>
        <w:instrText>ciBPcnRob</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RveGUgVGhlb</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xvZ</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llIDExOyBTdCBPdHRpbGllbiwgT</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JlcmJheTogRU</w:instrText>
      </w:r>
      <w:r w:rsidRPr="00466E31">
        <w:rPr>
          <w:rFonts w:ascii="Palatino Linotype" w:hAnsi="Palatino Linotype"/>
          <w:sz w:val="18"/>
          <w:szCs w:val="18"/>
          <w:lang w:val="de-DE"/>
        </w:rPr>
        <w:instrText>9</w:instrText>
      </w:r>
      <w:r w:rsidRPr="00511E1A">
        <w:rPr>
          <w:rFonts w:ascii="Palatino Linotype" w:hAnsi="Palatino Linotype"/>
          <w:sz w:val="18"/>
          <w:szCs w:val="18"/>
          <w:lang w:val="de-DE"/>
        </w:rPr>
        <w:instrText>TIFZlcmxhZywgMjAxMik</w:instrText>
      </w:r>
      <w:r w:rsidRPr="00466E31">
        <w:rPr>
          <w:rFonts w:ascii="Palatino Linotype" w:hAnsi="Palatino Linotype"/>
          <w:sz w:val="18"/>
          <w:szCs w:val="18"/>
          <w:lang w:val="de-DE"/>
        </w:rPr>
        <w:instrText>8</w:instrText>
      </w:r>
      <w:r w:rsidRPr="00511E1A">
        <w:rPr>
          <w:rFonts w:ascii="Palatino Linotype" w:hAnsi="Palatino Linotype"/>
          <w:sz w:val="18"/>
          <w:szCs w:val="18"/>
          <w:lang w:val="de-DE"/>
        </w:rPr>
        <w:instrText>L</w:instrText>
      </w:r>
      <w:r w:rsidRPr="00466E31">
        <w:rPr>
          <w:rFonts w:ascii="Palatino Linotype" w:hAnsi="Palatino Linotype"/>
          <w:sz w:val="18"/>
          <w:szCs w:val="18"/>
          <w:lang w:val="de-DE"/>
        </w:rPr>
        <w:instrText>1</w:instrText>
      </w:r>
      <w:r w:rsidRPr="00511E1A">
        <w:rPr>
          <w:rFonts w:ascii="Palatino Linotype" w:hAnsi="Palatino Linotype"/>
          <w:sz w:val="18"/>
          <w:szCs w:val="18"/>
          <w:lang w:val="de-DE"/>
        </w:rPr>
        <w:instrText>RleHQ</w:instrText>
      </w:r>
      <w:r w:rsidRPr="00466E31">
        <w:rPr>
          <w:rFonts w:ascii="Palatino Linotype" w:hAnsi="Palatino Linotype"/>
          <w:sz w:val="18"/>
          <w:szCs w:val="18"/>
          <w:lang w:val="de-DE"/>
        </w:rPr>
        <w:instrText>+</w:instrText>
      </w:r>
      <w:r w:rsidRPr="00511E1A">
        <w:rPr>
          <w:rFonts w:ascii="Palatino Linotype" w:hAnsi="Palatino Linotype"/>
          <w:sz w:val="18"/>
          <w:szCs w:val="18"/>
          <w:lang w:val="de-DE"/>
        </w:rPr>
        <w:instrText>DQogIDxUZXh</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VW</w:instrText>
      </w:r>
      <w:r w:rsidRPr="00466E31">
        <w:rPr>
          <w:rFonts w:ascii="Palatino Linotype" w:hAnsi="Palatino Linotype"/>
          <w:sz w:val="18"/>
          <w:szCs w:val="18"/>
          <w:lang w:val="de-DE"/>
        </w:rPr>
        <w:instrText>5</w:instrText>
      </w:r>
      <w:r w:rsidRPr="00511E1A">
        <w:rPr>
          <w:rFonts w:ascii="Palatino Linotype" w:hAnsi="Palatino Linotype"/>
          <w:sz w:val="18"/>
          <w:szCs w:val="18"/>
          <w:lang w:val="de-DE"/>
        </w:rPr>
        <w:instrText>pdHM</w:instrText>
      </w:r>
      <w:r w:rsidRPr="00466E31">
        <w:rPr>
          <w:rFonts w:ascii="Palatino Linotype" w:hAnsi="Palatino Linotype"/>
          <w:sz w:val="18"/>
          <w:szCs w:val="18"/>
          <w:lang w:val="de-DE"/>
        </w:rPr>
        <w:instrText>+</w:instrText>
      </w:r>
      <w:r w:rsidRPr="00511E1A">
        <w:rPr>
          <w:rFonts w:ascii="Palatino Linotype" w:hAnsi="Palatino Linotype"/>
          <w:sz w:val="18"/>
          <w:szCs w:val="18"/>
          <w:lang w:val="de-DE"/>
        </w:rPr>
        <w:instrText>DQogICAgPFRleHRVbml</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Pg</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KICAgICAgPEluc</w:instrText>
      </w:r>
      <w:r w:rsidRPr="00466E31">
        <w:rPr>
          <w:rFonts w:ascii="Palatino Linotype" w:hAnsi="Palatino Linotype"/>
          <w:sz w:val="18"/>
          <w:szCs w:val="18"/>
          <w:lang w:val="de-DE"/>
        </w:rPr>
        <w:instrText>2</w:instrText>
      </w:r>
      <w:r w:rsidRPr="00511E1A">
        <w:rPr>
          <w:rFonts w:ascii="Palatino Linotype" w:hAnsi="Palatino Linotype"/>
          <w:sz w:val="18"/>
          <w:szCs w:val="18"/>
          <w:lang w:val="de-DE"/>
        </w:rPr>
        <w:instrText>VydFBhcmFncmFwaEFmdGVyPmZhbHNlPC</w:instrText>
      </w:r>
      <w:r w:rsidRPr="00466E31">
        <w:rPr>
          <w:rFonts w:ascii="Palatino Linotype" w:hAnsi="Palatino Linotype"/>
          <w:sz w:val="18"/>
          <w:szCs w:val="18"/>
          <w:lang w:val="de-DE"/>
        </w:rPr>
        <w:instrText>9</w:instrText>
      </w:r>
      <w:r w:rsidRPr="00511E1A">
        <w:rPr>
          <w:rFonts w:ascii="Palatino Linotype" w:hAnsi="Palatino Linotype"/>
          <w:sz w:val="18"/>
          <w:szCs w:val="18"/>
          <w:lang w:val="de-DE"/>
        </w:rPr>
        <w:instrText>JbnNlcnRQYXJhZ</w:instrText>
      </w:r>
      <w:r w:rsidRPr="00466E31">
        <w:rPr>
          <w:rFonts w:ascii="Palatino Linotype" w:hAnsi="Palatino Linotype"/>
          <w:sz w:val="18"/>
          <w:szCs w:val="18"/>
          <w:lang w:val="de-DE"/>
        </w:rPr>
        <w:instrText>3</w:instrText>
      </w:r>
      <w:r w:rsidRPr="00511E1A">
        <w:rPr>
          <w:rFonts w:ascii="Palatino Linotype" w:hAnsi="Palatino Linotype"/>
          <w:sz w:val="18"/>
          <w:szCs w:val="18"/>
          <w:lang w:val="de-DE"/>
        </w:rPr>
        <w:instrText>JhcGhBZnRlcj</w:instrText>
      </w:r>
      <w:r w:rsidRPr="00466E31">
        <w:rPr>
          <w:rFonts w:ascii="Palatino Linotype" w:hAnsi="Palatino Linotype"/>
          <w:sz w:val="18"/>
          <w:szCs w:val="18"/>
          <w:lang w:val="de-DE"/>
        </w:rPr>
        <w:instrText>4</w:instrText>
      </w:r>
      <w:r w:rsidRPr="00511E1A">
        <w:rPr>
          <w:rFonts w:ascii="Palatino Linotype" w:hAnsi="Palatino Linotype"/>
          <w:sz w:val="18"/>
          <w:szCs w:val="18"/>
          <w:lang w:val="de-DE"/>
        </w:rPr>
        <w:instrText>NCiAgICAgIDxGb</w:instrText>
      </w:r>
      <w:r w:rsidRPr="00466E31">
        <w:rPr>
          <w:rFonts w:ascii="Palatino Linotype" w:hAnsi="Palatino Linotype"/>
          <w:sz w:val="18"/>
          <w:szCs w:val="18"/>
          <w:lang w:val="de-DE"/>
        </w:rPr>
        <w:instrText>250</w:instrText>
      </w:r>
      <w:r w:rsidRPr="00511E1A">
        <w:rPr>
          <w:rFonts w:ascii="Palatino Linotype" w:hAnsi="Palatino Linotype"/>
          <w:sz w:val="18"/>
          <w:szCs w:val="18"/>
          <w:lang w:val="de-DE"/>
        </w:rPr>
        <w:instrText>TmFtZSAvPg</w:instrText>
      </w:r>
      <w:r w:rsidRPr="00466E31">
        <w:rPr>
          <w:rFonts w:ascii="Palatino Linotype" w:hAnsi="Palatino Linotype"/>
          <w:sz w:val="18"/>
          <w:szCs w:val="18"/>
          <w:lang w:val="de-DE"/>
        </w:rPr>
        <w:instrText>0</w:instrText>
      </w:r>
      <w:r w:rsidRPr="00511E1A">
        <w:rPr>
          <w:rFonts w:ascii="Palatino Linotype" w:hAnsi="Palatino Linotype"/>
          <w:sz w:val="18"/>
          <w:szCs w:val="18"/>
          <w:lang w:val="de-DE"/>
        </w:rPr>
        <w:instrText>KICAgICAgPEZvbnRTdHlsZT</w:instrText>
      </w:r>
      <w:r w:rsidRPr="00466E31">
        <w:rPr>
          <w:rFonts w:ascii="Palatino Linotype" w:hAnsi="Palatino Linotype"/>
          <w:sz w:val="18"/>
          <w:szCs w:val="18"/>
          <w:lang w:val="de-DE"/>
        </w:rPr>
        <w:instrText>4</w:instrText>
      </w:r>
      <w:r w:rsidRPr="00511E1A">
        <w:rPr>
          <w:rFonts w:ascii="Palatino Linotype" w:hAnsi="Palatino Linotype"/>
          <w:sz w:val="18"/>
          <w:szCs w:val="18"/>
          <w:lang w:val="de-DE"/>
        </w:rPr>
        <w:instrText>NCiAgICAgICAgPE</w:instrText>
      </w:r>
      <w:r w:rsidRPr="00466E31">
        <w:rPr>
          <w:rFonts w:ascii="Palatino Linotype" w:hAnsi="Palatino Linotype"/>
          <w:sz w:val="18"/>
          <w:szCs w:val="18"/>
          <w:lang w:val="de-DE"/>
        </w:rPr>
        <w:instrText>5</w:instrText>
      </w:r>
      <w:r w:rsidRPr="00511E1A">
        <w:rPr>
          <w:rFonts w:ascii="Palatino Linotype" w:hAnsi="Palatino Linotype"/>
          <w:sz w:val="18"/>
          <w:szCs w:val="18"/>
          <w:lang w:val="de-DE"/>
        </w:rPr>
        <w:instrText>ldXRyYWw</w:instrText>
      </w:r>
      <w:r w:rsidRPr="00466E31">
        <w:rPr>
          <w:rFonts w:ascii="Palatino Linotype" w:hAnsi="Palatino Linotype"/>
          <w:sz w:val="18"/>
          <w:szCs w:val="18"/>
          <w:lang w:val="de-DE"/>
        </w:rPr>
        <w:instrText>+</w:instrText>
      </w:r>
      <w:r w:rsidRPr="00511E1A">
        <w:rPr>
          <w:rFonts w:ascii="Palatino Linotype" w:hAnsi="Palatino Linotype"/>
          <w:sz w:val="18"/>
          <w:szCs w:val="18"/>
          <w:lang w:val="de-DE"/>
        </w:rPr>
        <w:instrText>dHJ</w:instrText>
      </w:r>
      <w:r w:rsidRPr="00466E31">
        <w:rPr>
          <w:rFonts w:ascii="Palatino Linotype" w:hAnsi="Palatino Linotype"/>
          <w:sz w:val="18"/>
          <w:szCs w:val="18"/>
          <w:lang w:val="de-DE"/>
        </w:rPr>
        <w:instrText>1</w:instrText>
      </w:r>
      <w:r w:rsidRPr="00511E1A">
        <w:rPr>
          <w:rFonts w:ascii="Palatino Linotype" w:hAnsi="Palatino Linotype"/>
          <w:sz w:val="18"/>
          <w:szCs w:val="18"/>
          <w:lang w:val="de-DE"/>
        </w:rPr>
        <w:instrText>ZTwvTmV</w:instrText>
      </w:r>
      <w:r w:rsidRPr="00466E31">
        <w:rPr>
          <w:rFonts w:ascii="Palatino Linotype" w:hAnsi="Palatino Linotype"/>
          <w:sz w:val="18"/>
          <w:szCs w:val="18"/>
          <w:lang w:val="de-DE"/>
        </w:rPr>
        <w:instrText>1</w:instrText>
      </w:r>
      <w:r w:rsidRPr="00511E1A">
        <w:rPr>
          <w:rFonts w:ascii="Palatino Linotype" w:hAnsi="Palatino Linotype"/>
          <w:sz w:val="18"/>
          <w:szCs w:val="18"/>
          <w:lang w:val="de-DE"/>
        </w:rPr>
        <w:instrText>dHJhbD</w:instrText>
      </w:r>
      <w:r w:rsidRPr="00466E31">
        <w:rPr>
          <w:rFonts w:ascii="Palatino Linotype" w:hAnsi="Palatino Linotype"/>
          <w:sz w:val="18"/>
          <w:szCs w:val="18"/>
          <w:lang w:val="de-DE"/>
        </w:rPr>
        <w:instrText>4</w:instrText>
      </w:r>
      <w:r w:rsidRPr="00511E1A">
        <w:rPr>
          <w:rFonts w:ascii="Palatino Linotype" w:hAnsi="Palatino Linotype"/>
          <w:sz w:val="18"/>
          <w:szCs w:val="18"/>
          <w:lang w:val="de-DE"/>
        </w:rPr>
        <w:instrText>NCiAgICAgICAgPE5hbWUgLz4NCiAgICAgIDwvRm9udFN0eWxlPg0KICAgICAgPEZvbnRTaXplPjA8L0ZvbnRTaXplPg0KICAgICAgPFRleHQ+QXRoYW5hc2lvcyBEZXNwb3Rpcy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pZSAiTmV3IFBlcnNwZWN0aXZlIG9uIFBhdWwiIHVuZCBkaWUgZ3JpZWNoaXNjaC1vcnRob2RveGUgUGF1bHVzaW50ZXJwcmV0YXRpb248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ZlcsO2ZmZlbnRsaWNodW5nZW4gZGVzIEluc3RpdHV0cyBmw7xyIE9ydGhvZG94ZSBUaGVvbG9naWUgMTE7IFN0IE90dGlsaWVuLCBPYmVyYmF5OiBFT1MgVmVybGFnLCAyMDEyKTwvVGV4dD4NCiAgICA8L1RleHRVbml0Pg0KICA8L1RleHRVbml0cz4NCjwvUGxhY2Vob2xkZXI+</w:instrText>
      </w:r>
      <w:r w:rsidR="00185D93" w:rsidRPr="00511E1A">
        <w:rPr>
          <w:rFonts w:ascii="Palatino Linotype" w:hAnsi="Palatino Linotype"/>
          <w:sz w:val="18"/>
          <w:szCs w:val="18"/>
        </w:rPr>
        <w:fldChar w:fldCharType="separate"/>
      </w:r>
      <w:r w:rsidRPr="00511E1A">
        <w:rPr>
          <w:rFonts w:ascii="Palatino Linotype" w:hAnsi="Palatino Linotype"/>
          <w:sz w:val="18"/>
          <w:szCs w:val="18"/>
          <w:lang w:val="de-DE"/>
        </w:rPr>
        <w:t xml:space="preserve">A. Despotis, </w:t>
      </w:r>
      <w:r w:rsidRPr="00511E1A">
        <w:rPr>
          <w:rFonts w:ascii="Palatino Linotype" w:hAnsi="Palatino Linotype"/>
          <w:i/>
          <w:sz w:val="18"/>
          <w:szCs w:val="18"/>
          <w:lang w:val="de-DE"/>
        </w:rPr>
        <w:t>Die "New Perspective on Paul" und die griechisch-orthodoxe Paulusinterpretation</w:t>
      </w:r>
      <w:r w:rsidRPr="00511E1A">
        <w:rPr>
          <w:rFonts w:ascii="Palatino Linotype" w:hAnsi="Palatino Linotype"/>
          <w:sz w:val="18"/>
          <w:szCs w:val="18"/>
          <w:lang w:val="de-DE"/>
        </w:rPr>
        <w:t xml:space="preserve"> (Veröffentlichungen des Instituts für Orthodoxe Theologie 11; St Ottilien: EOS Verlag, 2014)</w:t>
      </w:r>
      <w:r w:rsidR="00185D93" w:rsidRPr="00511E1A">
        <w:rPr>
          <w:rFonts w:ascii="Palatino Linotype" w:hAnsi="Palatino Linotype"/>
          <w:sz w:val="18"/>
          <w:szCs w:val="18"/>
        </w:rPr>
        <w:fldChar w:fldCharType="end"/>
      </w:r>
      <w:r w:rsidRPr="00511E1A">
        <w:rPr>
          <w:rFonts w:ascii="Palatino Linotype" w:hAnsi="Palatino Linotype"/>
          <w:sz w:val="18"/>
          <w:szCs w:val="18"/>
          <w:lang w:val="de-DE"/>
        </w:rPr>
        <w:t xml:space="preserve">, 90-100. </w:t>
      </w:r>
      <w:r w:rsidRPr="00511E1A">
        <w:rPr>
          <w:rFonts w:ascii="Palatino Linotype" w:hAnsi="Palatino Linotype"/>
          <w:sz w:val="18"/>
          <w:szCs w:val="18"/>
        </w:rPr>
        <w:t xml:space="preserve">Πρβλ. επίσης πατ. Ι. Σκιαδαρέσης, </w:t>
      </w:r>
      <w:r w:rsidRPr="00511E1A">
        <w:rPr>
          <w:rFonts w:ascii="Palatino Linotype" w:hAnsi="Palatino Linotype" w:cs="Arial"/>
          <w:sz w:val="18"/>
          <w:szCs w:val="18"/>
          <w:lang w:bidi="he-IL"/>
        </w:rPr>
        <w:t xml:space="preserve">Σχέση Νόμου και Χριστού κατά το υπόμνημα του Χρυσοστόμου στην προς Γαλάτας επιστολή του Αποστόλου Παύλου. </w:t>
      </w:r>
      <w:r w:rsidRPr="00511E1A">
        <w:rPr>
          <w:rFonts w:ascii="Palatino Linotype" w:hAnsi="Palatino Linotype" w:cs="Arial"/>
          <w:i/>
          <w:sz w:val="18"/>
          <w:szCs w:val="18"/>
          <w:lang w:bidi="he-IL"/>
        </w:rPr>
        <w:t>Βιβλικά Ανάλεκτα. Συναγωγή Μελετών Καινοδιαθηκικής Θεολογίας</w:t>
      </w:r>
      <w:r w:rsidRPr="00511E1A">
        <w:rPr>
          <w:rFonts w:ascii="Palatino Linotype" w:hAnsi="Palatino Linotype" w:cs="Arial"/>
          <w:sz w:val="18"/>
          <w:szCs w:val="18"/>
          <w:lang w:bidi="he-IL"/>
        </w:rPr>
        <w:t>. Θεσσαλονίκη: Βάνιας 2013, 163-174.</w:t>
      </w:r>
    </w:p>
  </w:footnote>
  <w:footnote w:id="221">
    <w:p w:rsidR="00B80A4B" w:rsidRPr="00511E1A" w:rsidRDefault="00B80A4B" w:rsidP="00791731">
      <w:pPr>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R. Schlarb, </w:t>
      </w:r>
      <w:r w:rsidRPr="00511E1A">
        <w:rPr>
          <w:rFonts w:ascii="Palatino Linotype" w:hAnsi="Palatino Linotype"/>
          <w:i/>
          <w:sz w:val="18"/>
          <w:szCs w:val="18"/>
        </w:rPr>
        <w:t>Wir sind mit Christus begraben,</w:t>
      </w:r>
      <w:r w:rsidRPr="00511E1A">
        <w:rPr>
          <w:rFonts w:ascii="Palatino Linotype" w:hAnsi="Palatino Linotype"/>
          <w:sz w:val="18"/>
          <w:szCs w:val="18"/>
        </w:rPr>
        <w:t xml:space="preserve"> Tuebingen: Mohr 1990, 249. Γιὰ τὸ βάπτισμα στὴν πρώτη Ἐκκλησία C. Strecker, Die frühchristlichen Taufpraxis. </w:t>
      </w:r>
      <w:r w:rsidRPr="00511E1A">
        <w:rPr>
          <w:rFonts w:ascii="Palatino Linotype" w:hAnsi="Palatino Linotype"/>
          <w:sz w:val="18"/>
          <w:szCs w:val="18"/>
          <w:lang w:val="de-DE"/>
        </w:rPr>
        <w:t xml:space="preserve">Ritualhistorische Erkundungen, ritualwissenschaftliche Impulse, in: Alte Texte in neuen Kontexten. Wo steht die sozialwissenschaftliche Bibelexegese?, hg. v. W. Stegemann / R.E. DeMaris, Stuttgart 2015, 347-410. </w:t>
      </w:r>
    </w:p>
  </w:footnote>
  <w:footnote w:id="222">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N.T. Wright, Paul and the Faithrfulness of God. Book II. Parts III and IV, Minneapolis: Fortress  2013, 861. </w:t>
      </w:r>
    </w:p>
  </w:footnote>
  <w:footnote w:id="223">
    <w:p w:rsidR="00B80A4B" w:rsidRPr="00511E1A" w:rsidRDefault="00B80A4B" w:rsidP="00791731">
      <w:pPr>
        <w:pStyle w:val="Default"/>
        <w:jc w:val="both"/>
        <w:rPr>
          <w:color w:val="auto"/>
          <w:sz w:val="18"/>
          <w:szCs w:val="18"/>
          <w:lang w:val="de-DE"/>
        </w:rPr>
      </w:pPr>
      <w:r w:rsidRPr="00511E1A">
        <w:rPr>
          <w:rStyle w:val="a5"/>
          <w:color w:val="auto"/>
          <w:sz w:val="18"/>
          <w:szCs w:val="18"/>
        </w:rPr>
        <w:footnoteRef/>
      </w:r>
      <w:r w:rsidRPr="00511E1A">
        <w:rPr>
          <w:color w:val="auto"/>
          <w:sz w:val="18"/>
          <w:szCs w:val="18"/>
          <w:lang w:val="de-DE"/>
        </w:rPr>
        <w:t xml:space="preserve">  U.  Schnelle,  </w:t>
      </w:r>
      <w:r w:rsidRPr="00511E1A">
        <w:rPr>
          <w:i/>
          <w:iCs/>
          <w:color w:val="auto"/>
          <w:sz w:val="18"/>
          <w:szCs w:val="18"/>
          <w:lang w:val="de-DE"/>
        </w:rPr>
        <w:t xml:space="preserve">Einleitung  in  das  Neue  Testament  </w:t>
      </w:r>
      <w:r w:rsidRPr="00511E1A">
        <w:rPr>
          <w:color w:val="auto"/>
          <w:sz w:val="18"/>
          <w:szCs w:val="18"/>
          <w:lang w:val="de-DE"/>
        </w:rPr>
        <w:t xml:space="preserve">Göttingen:  Vandenhoeck  &amp;  Ruprecht  1996  118.  </w:t>
      </w:r>
    </w:p>
  </w:footnote>
  <w:footnote w:id="224">
    <w:p w:rsidR="00B80A4B" w:rsidRPr="00511E1A" w:rsidRDefault="00B80A4B" w:rsidP="00791731">
      <w:pPr>
        <w:pStyle w:val="Web"/>
        <w:spacing w:before="0" w:beforeAutospacing="0" w:after="0" w:afterAutospacing="0"/>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03" w:history="1">
        <w:r w:rsidRPr="00511E1A">
          <w:rPr>
            <w:rStyle w:val="-"/>
            <w:rFonts w:ascii="Palatino Linotype" w:hAnsi="Palatino Linotype"/>
            <w:sz w:val="18"/>
            <w:szCs w:val="18"/>
            <w:lang w:val="en-US"/>
          </w:rPr>
          <w:t xml:space="preserve">Donald  Francois  Tolmie,  </w:t>
        </w:r>
        <w:r w:rsidRPr="00511E1A">
          <w:rPr>
            <w:rStyle w:val="-"/>
            <w:rFonts w:ascii="Palatino Linotype" w:hAnsi="Palatino Linotype"/>
            <w:i/>
            <w:sz w:val="18"/>
            <w:szCs w:val="18"/>
            <w:lang w:val="en-US"/>
          </w:rPr>
          <w:t>A  Rhetorical  Analysis  of  the  Letter  to  the  Galatians</w:t>
        </w:r>
        <w:r w:rsidRPr="00511E1A">
          <w:rPr>
            <w:rStyle w:val="-"/>
            <w:rFonts w:ascii="Palatino Linotype" w:hAnsi="Palatino Linotype"/>
            <w:sz w:val="18"/>
            <w:szCs w:val="18"/>
            <w:lang w:val="en-US"/>
          </w:rPr>
          <w:t>.</w:t>
        </w:r>
      </w:hyperlink>
      <w:r w:rsidRPr="00511E1A">
        <w:rPr>
          <w:rFonts w:ascii="Palatino Linotype" w:hAnsi="Palatino Linotype"/>
          <w:sz w:val="18"/>
          <w:szCs w:val="18"/>
          <w:lang w:val="en-US"/>
        </w:rPr>
        <w:t xml:space="preserve">  PhD  diss.  University  of  the  Free  State  Bloemfontein  2004, passim.  </w:t>
      </w:r>
    </w:p>
  </w:footnote>
  <w:footnote w:id="22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04" w:history="1">
        <w:r w:rsidRPr="00511E1A">
          <w:rPr>
            <w:rStyle w:val="-"/>
            <w:rFonts w:ascii="Palatino Linotype" w:hAnsi="Palatino Linotype"/>
            <w:sz w:val="18"/>
            <w:szCs w:val="18"/>
            <w:lang w:val="en-US"/>
          </w:rPr>
          <w:t xml:space="preserve">Boon-Leong  Oh,  </w:t>
        </w:r>
        <w:r w:rsidRPr="00511E1A">
          <w:rPr>
            <w:rStyle w:val="-"/>
            <w:rFonts w:ascii="Palatino Linotype" w:hAnsi="Palatino Linotype"/>
            <w:i/>
            <w:sz w:val="18"/>
            <w:szCs w:val="18"/>
            <w:lang w:val="en-US"/>
          </w:rPr>
          <w:t>The  Social  and  Religious  Setting  of  Galatians.</w:t>
        </w:r>
      </w:hyperlink>
      <w:r w:rsidRPr="00511E1A">
        <w:rPr>
          <w:rFonts w:ascii="Palatino Linotype" w:hAnsi="Palatino Linotype"/>
          <w:sz w:val="18"/>
          <w:szCs w:val="18"/>
          <w:lang w:val="en-US"/>
        </w:rPr>
        <w:t xml:space="preserve">  PhD  diss.  King’s  College  London,  2001.  </w:t>
      </w:r>
    </w:p>
  </w:footnote>
  <w:footnote w:id="226">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Keith Chris</w:t>
      </w:r>
      <w:r w:rsidRPr="00511E1A">
        <w:rPr>
          <w:rFonts w:ascii="Palatino Linotype" w:hAnsi="Palatino Linotype"/>
          <w:sz w:val="18"/>
          <w:szCs w:val="18"/>
          <w:lang w:val="en-US"/>
        </w:rPr>
        <w:t xml:space="preserve">, </w:t>
      </w:r>
      <w:hyperlink r:id="rId105" w:history="1">
        <w:r w:rsidRPr="00511E1A">
          <w:rPr>
            <w:rStyle w:val="-"/>
            <w:rFonts w:ascii="Palatino Linotype" w:hAnsi="Palatino Linotype"/>
            <w:sz w:val="18"/>
            <w:szCs w:val="18"/>
            <w:lang w:val="en-US"/>
          </w:rPr>
          <w:t>'In My Own Hand': Grapho-Literacy and the Apostle Paul</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Biblica</w:t>
      </w:r>
      <w:r w:rsidRPr="00511E1A">
        <w:rPr>
          <w:rFonts w:ascii="Palatino Linotype" w:hAnsi="Palatino Linotype"/>
          <w:sz w:val="18"/>
          <w:szCs w:val="18"/>
          <w:lang w:val="en-US"/>
        </w:rPr>
        <w:t xml:space="preserve"> 89 (2008) 39-58, 42-43.</w:t>
      </w:r>
    </w:p>
  </w:footnote>
  <w:footnote w:id="227">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Π</w:t>
      </w:r>
      <w:r w:rsidRPr="00511E1A">
        <w:rPr>
          <w:rFonts w:ascii="Palatino Linotype" w:hAnsi="Palatino Linotype"/>
          <w:sz w:val="18"/>
          <w:szCs w:val="18"/>
          <w:lang w:val="en-US"/>
        </w:rPr>
        <w:t xml:space="preserve">. </w:t>
      </w:r>
      <w:r w:rsidRPr="00511E1A">
        <w:rPr>
          <w:rFonts w:ascii="Palatino Linotype" w:hAnsi="Palatino Linotype"/>
          <w:sz w:val="18"/>
          <w:szCs w:val="18"/>
        </w:rPr>
        <w:t>ἔγραψε</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Γαλ</w:t>
      </w:r>
      <w:r w:rsidRPr="00511E1A">
        <w:rPr>
          <w:rFonts w:ascii="Palatino Linotype" w:hAnsi="Palatino Linotype"/>
          <w:sz w:val="18"/>
          <w:szCs w:val="18"/>
          <w:lang w:val="en-US"/>
        </w:rPr>
        <w:t xml:space="preserve">. </w:t>
      </w:r>
      <w:r w:rsidRPr="00511E1A">
        <w:rPr>
          <w:rFonts w:ascii="Palatino Linotype" w:hAnsi="Palatino Linotype"/>
          <w:sz w:val="18"/>
          <w:szCs w:val="18"/>
        </w:rPr>
        <w:t>εἴτε</w:t>
      </w:r>
      <w:r w:rsidRPr="00511E1A">
        <w:rPr>
          <w:rFonts w:ascii="Palatino Linotype" w:hAnsi="Palatino Linotype"/>
          <w:sz w:val="18"/>
          <w:szCs w:val="18"/>
          <w:lang w:val="en-US"/>
        </w:rPr>
        <w:t xml:space="preserve"> </w:t>
      </w:r>
      <w:r w:rsidRPr="00511E1A">
        <w:rPr>
          <w:rFonts w:ascii="Palatino Linotype" w:hAnsi="Palatino Linotype"/>
          <w:sz w:val="18"/>
          <w:szCs w:val="18"/>
        </w:rPr>
        <w:t>μεταξὺ</w:t>
      </w:r>
      <w:r w:rsidRPr="00511E1A">
        <w:rPr>
          <w:rFonts w:ascii="Palatino Linotype" w:hAnsi="Palatino Linotype"/>
          <w:sz w:val="18"/>
          <w:szCs w:val="18"/>
          <w:lang w:val="en-US"/>
        </w:rPr>
        <w:t xml:space="preserve"> 50-52 </w:t>
      </w:r>
      <w:r w:rsidRPr="00511E1A">
        <w:rPr>
          <w:rFonts w:ascii="Palatino Linotype" w:hAnsi="Palatino Linotype"/>
          <w:sz w:val="18"/>
          <w:szCs w:val="18"/>
        </w:rPr>
        <w:t>μ</w:t>
      </w:r>
      <w:r w:rsidRPr="00511E1A">
        <w:rPr>
          <w:rFonts w:ascii="Palatino Linotype" w:hAnsi="Palatino Linotype"/>
          <w:sz w:val="18"/>
          <w:szCs w:val="18"/>
          <w:lang w:val="en-US"/>
        </w:rPr>
        <w:t>.</w:t>
      </w:r>
      <w:r w:rsidRPr="00511E1A">
        <w:rPr>
          <w:rFonts w:ascii="Palatino Linotype" w:hAnsi="Palatino Linotype"/>
          <w:sz w:val="18"/>
          <w:szCs w:val="18"/>
        </w:rPr>
        <w:t>Χ</w:t>
      </w:r>
      <w:r w:rsidRPr="00511E1A">
        <w:rPr>
          <w:rFonts w:ascii="Palatino Linotype" w:hAnsi="Palatino Linotype"/>
          <w:sz w:val="18"/>
          <w:szCs w:val="18"/>
          <w:lang w:val="en-US"/>
        </w:rPr>
        <w:t xml:space="preserve">. </w:t>
      </w:r>
      <w:r w:rsidRPr="00511E1A">
        <w:rPr>
          <w:rFonts w:ascii="Palatino Linotype" w:hAnsi="Palatino Linotype"/>
          <w:sz w:val="18"/>
          <w:szCs w:val="18"/>
        </w:rPr>
        <w:t>κατὰ</w:t>
      </w:r>
      <w:r w:rsidRPr="00511E1A">
        <w:rPr>
          <w:rFonts w:ascii="Palatino Linotype" w:hAnsi="Palatino Linotype"/>
          <w:sz w:val="18"/>
          <w:szCs w:val="18"/>
          <w:lang w:val="en-US"/>
        </w:rPr>
        <w:t xml:space="preserve"> </w:t>
      </w:r>
      <w:r w:rsidRPr="00511E1A">
        <w:rPr>
          <w:rFonts w:ascii="Palatino Linotype" w:hAnsi="Palatino Linotype"/>
          <w:sz w:val="18"/>
          <w:szCs w:val="18"/>
        </w:rPr>
        <w:t>τὴ</w:t>
      </w:r>
      <w:r w:rsidRPr="00511E1A">
        <w:rPr>
          <w:rFonts w:ascii="Palatino Linotype" w:hAnsi="Palatino Linotype"/>
          <w:sz w:val="18"/>
          <w:szCs w:val="18"/>
          <w:lang w:val="en-US"/>
        </w:rPr>
        <w:t xml:space="preserve"> </w:t>
      </w:r>
      <w:r w:rsidRPr="00511E1A">
        <w:rPr>
          <w:rFonts w:ascii="Palatino Linotype" w:hAnsi="Palatino Linotype"/>
          <w:sz w:val="18"/>
          <w:szCs w:val="18"/>
        </w:rPr>
        <w:t>διάρκεια</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παραμονῆς</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στὴν</w:t>
      </w:r>
      <w:r w:rsidRPr="00511E1A">
        <w:rPr>
          <w:rFonts w:ascii="Palatino Linotype" w:hAnsi="Palatino Linotype"/>
          <w:sz w:val="18"/>
          <w:szCs w:val="18"/>
          <w:lang w:val="en-US"/>
        </w:rPr>
        <w:t xml:space="preserve"> </w:t>
      </w:r>
      <w:r w:rsidRPr="00511E1A">
        <w:rPr>
          <w:rFonts w:ascii="Palatino Linotype" w:hAnsi="Palatino Linotype"/>
          <w:sz w:val="18"/>
          <w:szCs w:val="18"/>
        </w:rPr>
        <w:t>Κόρινθο</w:t>
      </w:r>
      <w:r w:rsidRPr="00511E1A">
        <w:rPr>
          <w:rFonts w:ascii="Palatino Linotype" w:hAnsi="Palatino Linotype"/>
          <w:sz w:val="18"/>
          <w:szCs w:val="18"/>
          <w:lang w:val="en-US"/>
        </w:rPr>
        <w:t xml:space="preserve"> (</w:t>
      </w:r>
      <w:r w:rsidRPr="00511E1A">
        <w:rPr>
          <w:rFonts w:ascii="Palatino Linotype" w:hAnsi="Palatino Linotype"/>
          <w:sz w:val="18"/>
          <w:szCs w:val="18"/>
        </w:rPr>
        <w:t>ὑπόθεση</w:t>
      </w:r>
      <w:r w:rsidRPr="00511E1A">
        <w:rPr>
          <w:rFonts w:ascii="Palatino Linotype" w:hAnsi="Palatino Linotype"/>
          <w:sz w:val="18"/>
          <w:szCs w:val="18"/>
          <w:lang w:val="en-US"/>
        </w:rPr>
        <w:t xml:space="preserve"> </w:t>
      </w:r>
      <w:r w:rsidRPr="00511E1A">
        <w:rPr>
          <w:rFonts w:ascii="Palatino Linotype" w:hAnsi="Palatino Linotype"/>
          <w:sz w:val="18"/>
          <w:szCs w:val="18"/>
        </w:rPr>
        <w:t>νότιας</w:t>
      </w:r>
      <w:r w:rsidRPr="00511E1A">
        <w:rPr>
          <w:rFonts w:ascii="Palatino Linotype" w:hAnsi="Palatino Linotype"/>
          <w:sz w:val="18"/>
          <w:szCs w:val="18"/>
          <w:lang w:val="en-US"/>
        </w:rPr>
        <w:t xml:space="preserve"> </w:t>
      </w:r>
      <w:r w:rsidRPr="00511E1A">
        <w:rPr>
          <w:rFonts w:ascii="Palatino Linotype" w:hAnsi="Palatino Linotype"/>
          <w:sz w:val="18"/>
          <w:szCs w:val="18"/>
        </w:rPr>
        <w:t>Γαλατίας</w:t>
      </w:r>
      <w:r w:rsidRPr="00511E1A">
        <w:rPr>
          <w:rFonts w:ascii="Palatino Linotype" w:hAnsi="Palatino Linotype"/>
          <w:sz w:val="18"/>
          <w:szCs w:val="18"/>
          <w:lang w:val="en-US"/>
        </w:rPr>
        <w:t xml:space="preserve">) </w:t>
      </w:r>
      <w:r w:rsidRPr="00511E1A">
        <w:rPr>
          <w:rFonts w:ascii="Palatino Linotype" w:hAnsi="Palatino Linotype"/>
          <w:sz w:val="18"/>
          <w:szCs w:val="18"/>
        </w:rPr>
        <w:t>εἴτε</w:t>
      </w:r>
      <w:r w:rsidRPr="00511E1A">
        <w:rPr>
          <w:rFonts w:ascii="Palatino Linotype" w:hAnsi="Palatino Linotype"/>
          <w:sz w:val="18"/>
          <w:szCs w:val="18"/>
          <w:lang w:val="en-US"/>
        </w:rPr>
        <w:t xml:space="preserve"> </w:t>
      </w:r>
      <w:r w:rsidRPr="00511E1A">
        <w:rPr>
          <w:rFonts w:ascii="Palatino Linotype" w:hAnsi="Palatino Linotype"/>
          <w:sz w:val="18"/>
          <w:szCs w:val="18"/>
        </w:rPr>
        <w:t>μεταξὺ</w:t>
      </w:r>
      <w:r w:rsidRPr="00511E1A">
        <w:rPr>
          <w:rFonts w:ascii="Palatino Linotype" w:hAnsi="Palatino Linotype"/>
          <w:sz w:val="18"/>
          <w:szCs w:val="18"/>
          <w:lang w:val="en-US"/>
        </w:rPr>
        <w:t xml:space="preserve"> 52-55 </w:t>
      </w:r>
      <w:r w:rsidRPr="00511E1A">
        <w:rPr>
          <w:rFonts w:ascii="Palatino Linotype" w:hAnsi="Palatino Linotype"/>
          <w:sz w:val="18"/>
          <w:szCs w:val="18"/>
        </w:rPr>
        <w:t>μ</w:t>
      </w:r>
      <w:r w:rsidRPr="00511E1A">
        <w:rPr>
          <w:rFonts w:ascii="Palatino Linotype" w:hAnsi="Palatino Linotype"/>
          <w:sz w:val="18"/>
          <w:szCs w:val="18"/>
          <w:lang w:val="en-US"/>
        </w:rPr>
        <w:t>.</w:t>
      </w:r>
      <w:r w:rsidRPr="00511E1A">
        <w:rPr>
          <w:rFonts w:ascii="Palatino Linotype" w:hAnsi="Palatino Linotype"/>
          <w:sz w:val="18"/>
          <w:szCs w:val="18"/>
        </w:rPr>
        <w:t>Χ</w:t>
      </w:r>
      <w:r w:rsidRPr="00511E1A">
        <w:rPr>
          <w:rFonts w:ascii="Palatino Linotype" w:hAnsi="Palatino Linotype"/>
          <w:sz w:val="18"/>
          <w:szCs w:val="18"/>
          <w:lang w:val="en-US"/>
        </w:rPr>
        <w:t xml:space="preserve">. </w:t>
      </w:r>
      <w:r w:rsidRPr="00511E1A">
        <w:rPr>
          <w:rFonts w:ascii="Palatino Linotype" w:hAnsi="Palatino Linotype"/>
          <w:sz w:val="18"/>
          <w:szCs w:val="18"/>
        </w:rPr>
        <w:t>άπὸ</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Ἔφεσο</w:t>
      </w:r>
      <w:r w:rsidRPr="00511E1A">
        <w:rPr>
          <w:rFonts w:ascii="Palatino Linotype" w:hAnsi="Palatino Linotype"/>
          <w:sz w:val="18"/>
          <w:szCs w:val="18"/>
          <w:lang w:val="en-US"/>
        </w:rPr>
        <w:t>.</w:t>
      </w:r>
    </w:p>
  </w:footnote>
  <w:footnote w:id="22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Στὸν</w:t>
      </w:r>
      <w:r w:rsidRPr="00511E1A">
        <w:rPr>
          <w:rFonts w:ascii="Palatino Linotype" w:hAnsi="Palatino Linotype"/>
          <w:sz w:val="18"/>
          <w:szCs w:val="18"/>
          <w:lang w:val="en-US"/>
        </w:rPr>
        <w:t xml:space="preserve"> </w:t>
      </w:r>
      <w:r w:rsidRPr="00511E1A">
        <w:rPr>
          <w:rFonts w:ascii="Palatino Linotype" w:hAnsi="Palatino Linotype"/>
          <w:sz w:val="18"/>
          <w:szCs w:val="18"/>
        </w:rPr>
        <w:t>ἀγγλόφωνο</w:t>
      </w:r>
      <w:r w:rsidRPr="00511E1A">
        <w:rPr>
          <w:rFonts w:ascii="Palatino Linotype" w:hAnsi="Palatino Linotype"/>
          <w:sz w:val="18"/>
          <w:szCs w:val="18"/>
          <w:lang w:val="en-US"/>
        </w:rPr>
        <w:t xml:space="preserve"> </w:t>
      </w:r>
      <w:r w:rsidRPr="00511E1A">
        <w:rPr>
          <w:rFonts w:ascii="Palatino Linotype" w:hAnsi="Palatino Linotype"/>
          <w:sz w:val="18"/>
          <w:szCs w:val="18"/>
        </w:rPr>
        <w:t>χῶρο</w:t>
      </w:r>
      <w:r w:rsidRPr="00511E1A">
        <w:rPr>
          <w:rFonts w:ascii="Palatino Linotype" w:hAnsi="Palatino Linotype"/>
          <w:sz w:val="18"/>
          <w:szCs w:val="18"/>
          <w:lang w:val="en-US"/>
        </w:rPr>
        <w:t xml:space="preserve"> </w:t>
      </w:r>
      <w:r w:rsidRPr="00511E1A">
        <w:rPr>
          <w:rFonts w:ascii="Palatino Linotype" w:hAnsi="Palatino Linotype"/>
          <w:sz w:val="18"/>
          <w:szCs w:val="18"/>
        </w:rPr>
        <w:t>ὑπόμνημα</w:t>
      </w:r>
      <w:r w:rsidRPr="00511E1A">
        <w:rPr>
          <w:rFonts w:ascii="Palatino Linotype" w:hAnsi="Palatino Linotype"/>
          <w:sz w:val="18"/>
          <w:szCs w:val="18"/>
          <w:lang w:val="en-US"/>
        </w:rPr>
        <w:t xml:space="preserve"> </w:t>
      </w:r>
      <w:r w:rsidRPr="00511E1A">
        <w:rPr>
          <w:rFonts w:ascii="Palatino Linotype" w:hAnsi="Palatino Linotype"/>
          <w:sz w:val="18"/>
          <w:szCs w:val="18"/>
        </w:rPr>
        <w:t>ἔχει</w:t>
      </w:r>
      <w:r w:rsidRPr="00511E1A">
        <w:rPr>
          <w:rFonts w:ascii="Palatino Linotype" w:hAnsi="Palatino Linotype"/>
          <w:sz w:val="18"/>
          <w:szCs w:val="18"/>
          <w:lang w:val="en-US"/>
        </w:rPr>
        <w:t xml:space="preserve"> </w:t>
      </w:r>
      <w:r w:rsidRPr="00511E1A">
        <w:rPr>
          <w:rFonts w:ascii="Palatino Linotype" w:hAnsi="Palatino Linotype"/>
          <w:sz w:val="18"/>
          <w:szCs w:val="18"/>
        </w:rPr>
        <w:t>συγγρἀψει</w:t>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ὀρθόδοξος</w:t>
      </w:r>
      <w:r w:rsidRPr="00511E1A">
        <w:rPr>
          <w:rFonts w:ascii="Palatino Linotype" w:hAnsi="Palatino Linotype"/>
          <w:sz w:val="18"/>
          <w:szCs w:val="18"/>
          <w:lang w:val="en-US"/>
        </w:rPr>
        <w:t xml:space="preserve"> P. Tarazi, </w:t>
      </w:r>
      <w:r w:rsidRPr="00511E1A">
        <w:rPr>
          <w:rFonts w:ascii="Palatino Linotype" w:hAnsi="Palatino Linotype"/>
          <w:i/>
          <w:sz w:val="18"/>
          <w:szCs w:val="18"/>
          <w:lang w:val="en-US"/>
        </w:rPr>
        <w:t>Galatians. A Commentary</w:t>
      </w:r>
      <w:r w:rsidRPr="00511E1A">
        <w:rPr>
          <w:rFonts w:ascii="Palatino Linotype" w:hAnsi="Palatino Linotype"/>
          <w:sz w:val="18"/>
          <w:szCs w:val="18"/>
          <w:lang w:val="en-US"/>
        </w:rPr>
        <w:t xml:space="preserve">, New York: St. Vladimir’s Seminary Press 1994. </w:t>
      </w:r>
      <w:r w:rsidRPr="00511E1A">
        <w:rPr>
          <w:rFonts w:ascii="Palatino Linotype" w:hAnsi="Palatino Linotype"/>
          <w:sz w:val="18"/>
          <w:szCs w:val="18"/>
        </w:rPr>
        <w:t>Στὸν</w:t>
      </w:r>
      <w:r w:rsidRPr="00511E1A">
        <w:rPr>
          <w:rFonts w:ascii="Palatino Linotype" w:hAnsi="Palatino Linotype"/>
          <w:sz w:val="18"/>
          <w:szCs w:val="18"/>
          <w:lang w:val="en-US"/>
        </w:rPr>
        <w:t xml:space="preserve"> </w:t>
      </w:r>
      <w:r w:rsidRPr="00511E1A">
        <w:rPr>
          <w:rFonts w:ascii="Palatino Linotype" w:hAnsi="Palatino Linotype"/>
          <w:sz w:val="18"/>
          <w:szCs w:val="18"/>
        </w:rPr>
        <w:t>ἕλληνόφωνο</w:t>
      </w:r>
      <w:r w:rsidRPr="00511E1A">
        <w:rPr>
          <w:rFonts w:ascii="Palatino Linotype" w:hAnsi="Palatino Linotype"/>
          <w:sz w:val="18"/>
          <w:szCs w:val="18"/>
          <w:lang w:val="en-US"/>
        </w:rPr>
        <w:t xml:space="preserve"> </w:t>
      </w:r>
      <w:r w:rsidRPr="00511E1A">
        <w:rPr>
          <w:rFonts w:ascii="Palatino Linotype" w:hAnsi="Palatino Linotype"/>
          <w:sz w:val="18"/>
          <w:szCs w:val="18"/>
        </w:rPr>
        <w:t>χῶρο</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ταὴν</w:t>
      </w:r>
      <w:r w:rsidRPr="00511E1A">
        <w:rPr>
          <w:rFonts w:ascii="Palatino Linotype" w:hAnsi="Palatino Linotype"/>
          <w:sz w:val="18"/>
          <w:szCs w:val="18"/>
          <w:lang w:val="en-US"/>
        </w:rPr>
        <w:t xml:space="preserve"> </w:t>
      </w:r>
      <w:r w:rsidRPr="00511E1A">
        <w:rPr>
          <w:rFonts w:ascii="Palatino Linotype" w:hAnsi="Palatino Linotype"/>
          <w:sz w:val="18"/>
          <w:szCs w:val="18"/>
        </w:rPr>
        <w:t>ἐπιστολὴ</w:t>
      </w:r>
      <w:r w:rsidRPr="00511E1A">
        <w:rPr>
          <w:rFonts w:ascii="Palatino Linotype" w:hAnsi="Palatino Linotype"/>
          <w:sz w:val="18"/>
          <w:szCs w:val="18"/>
          <w:lang w:val="en-US"/>
        </w:rPr>
        <w:t xml:space="preserve"> </w:t>
      </w:r>
      <w:r w:rsidRPr="00511E1A">
        <w:rPr>
          <w:rFonts w:ascii="Palatino Linotype" w:hAnsi="Palatino Linotype"/>
          <w:sz w:val="18"/>
          <w:szCs w:val="18"/>
        </w:rPr>
        <w:t>ἔχει</w:t>
      </w:r>
      <w:r w:rsidRPr="00511E1A">
        <w:rPr>
          <w:rFonts w:ascii="Palatino Linotype" w:hAnsi="Palatino Linotype"/>
          <w:sz w:val="18"/>
          <w:szCs w:val="18"/>
          <w:lang w:val="en-US"/>
        </w:rPr>
        <w:t xml:space="preserve"> </w:t>
      </w:r>
      <w:r w:rsidRPr="00511E1A">
        <w:rPr>
          <w:rFonts w:ascii="Palatino Linotype" w:hAnsi="Palatino Linotype"/>
          <w:sz w:val="18"/>
          <w:szCs w:val="18"/>
        </w:rPr>
        <w:t>ἀσχοληθεὶ</w:t>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Β</w:t>
      </w:r>
      <w:r w:rsidRPr="00511E1A">
        <w:rPr>
          <w:rFonts w:ascii="Palatino Linotype" w:hAnsi="Palatino Linotype"/>
          <w:sz w:val="18"/>
          <w:szCs w:val="18"/>
          <w:lang w:val="en-US"/>
        </w:rPr>
        <w:t xml:space="preserve">. </w:t>
      </w:r>
      <w:r w:rsidRPr="00511E1A">
        <w:rPr>
          <w:rFonts w:ascii="Palatino Linotype" w:hAnsi="Palatino Linotype"/>
          <w:sz w:val="18"/>
          <w:szCs w:val="18"/>
        </w:rPr>
        <w:t>Στογιἀννος</w:t>
      </w:r>
      <w:r w:rsidRPr="00511E1A">
        <w:rPr>
          <w:rFonts w:ascii="Palatino Linotype" w:hAnsi="Palatino Linotype"/>
          <w:sz w:val="18"/>
          <w:szCs w:val="18"/>
          <w:lang w:val="en-US"/>
        </w:rPr>
        <w:t xml:space="preserve">: </w:t>
      </w:r>
      <w:r w:rsidRPr="00511E1A">
        <w:rPr>
          <w:rFonts w:ascii="Palatino Linotype" w:hAnsi="Palatino Linotype"/>
          <w:i/>
          <w:sz w:val="18"/>
          <w:szCs w:val="18"/>
        </w:rPr>
        <w:t>Χριστὸς</w:t>
      </w:r>
      <w:r w:rsidRPr="00511E1A">
        <w:rPr>
          <w:rFonts w:ascii="Palatino Linotype" w:hAnsi="Palatino Linotype"/>
          <w:i/>
          <w:sz w:val="18"/>
          <w:szCs w:val="18"/>
          <w:lang w:val="en-US"/>
        </w:rPr>
        <w:t xml:space="preserve"> </w:t>
      </w:r>
      <w:r w:rsidRPr="00511E1A">
        <w:rPr>
          <w:rFonts w:ascii="Palatino Linotype" w:hAnsi="Palatino Linotype"/>
          <w:i/>
          <w:sz w:val="18"/>
          <w:szCs w:val="18"/>
        </w:rPr>
        <w:t>καὶ</w:t>
      </w:r>
      <w:r w:rsidRPr="00511E1A">
        <w:rPr>
          <w:rFonts w:ascii="Palatino Linotype" w:hAnsi="Palatino Linotype"/>
          <w:i/>
          <w:sz w:val="18"/>
          <w:szCs w:val="18"/>
          <w:lang w:val="en-US"/>
        </w:rPr>
        <w:t xml:space="preserve"> </w:t>
      </w:r>
      <w:r w:rsidRPr="00511E1A">
        <w:rPr>
          <w:rFonts w:ascii="Palatino Linotype" w:hAnsi="Palatino Linotype"/>
          <w:i/>
          <w:sz w:val="18"/>
          <w:szCs w:val="18"/>
        </w:rPr>
        <w:t>Νόμος</w:t>
      </w:r>
      <w:r w:rsidRPr="00511E1A">
        <w:rPr>
          <w:rFonts w:ascii="Palatino Linotype" w:hAnsi="Palatino Linotype"/>
          <w:i/>
          <w:sz w:val="18"/>
          <w:szCs w:val="18"/>
          <w:lang w:val="en-US"/>
        </w:rPr>
        <w:t xml:space="preserve">. </w:t>
      </w:r>
      <w:r w:rsidRPr="00511E1A">
        <w:rPr>
          <w:rFonts w:ascii="Palatino Linotype" w:hAnsi="Palatino Linotype"/>
          <w:i/>
          <w:sz w:val="18"/>
          <w:szCs w:val="18"/>
        </w:rPr>
        <w:t xml:space="preserve">Η Χριστοκεντρικὴ </w:t>
      </w:r>
      <w:r w:rsidRPr="00511E1A">
        <w:rPr>
          <w:rFonts w:ascii="Palatino Linotype" w:hAnsi="Palatino Linotype"/>
          <w:i/>
          <w:caps/>
          <w:sz w:val="18"/>
          <w:szCs w:val="18"/>
        </w:rPr>
        <w:t>θ</w:t>
      </w:r>
      <w:r w:rsidRPr="00511E1A">
        <w:rPr>
          <w:rFonts w:ascii="Palatino Linotype" w:hAnsi="Palatino Linotype"/>
          <w:i/>
          <w:sz w:val="18"/>
          <w:szCs w:val="18"/>
        </w:rPr>
        <w:t>εώρησις τοῦ Νόμου εἰς τὴν Πρὸς Γαλάτας Ἐπιστολὴν τοῦ Αποστόλου Παύλου</w:t>
      </w:r>
      <w:r w:rsidRPr="00511E1A">
        <w:rPr>
          <w:rFonts w:ascii="Palatino Linotype" w:hAnsi="Palatino Linotype"/>
          <w:sz w:val="18"/>
          <w:szCs w:val="18"/>
        </w:rPr>
        <w:t xml:space="preserve">, Θεσσαλονίκη: Π. Πουρναράς 1976. Τοῦ ἰδίου: Η περί Νόμου Διδασκαλία της Προς Γαλάτας Επιστολής του Αποστόλου Παύλου, </w:t>
      </w:r>
      <w:r w:rsidRPr="00511E1A">
        <w:rPr>
          <w:rFonts w:ascii="Palatino Linotype" w:hAnsi="Palatino Linotype"/>
          <w:i/>
          <w:sz w:val="18"/>
          <w:szCs w:val="18"/>
        </w:rPr>
        <w:t>Ερμηνευτικά Μελετήματα</w:t>
      </w:r>
      <w:r w:rsidRPr="00511E1A">
        <w:rPr>
          <w:rFonts w:ascii="Palatino Linotype" w:hAnsi="Palatino Linotype"/>
          <w:sz w:val="18"/>
          <w:szCs w:val="18"/>
        </w:rPr>
        <w:t>, Θεσσαλονίκη: Πουρναράς 1988 237-263.</w:t>
      </w:r>
    </w:p>
  </w:footnote>
  <w:footnote w:id="229">
    <w:p w:rsidR="00B80A4B" w:rsidRPr="00511E1A" w:rsidRDefault="00B80A4B" w:rsidP="00791731">
      <w:pPr>
        <w:autoSpaceDE w:val="0"/>
        <w:autoSpaceDN w:val="0"/>
        <w:adjustRightInd w:val="0"/>
        <w:jc w:val="both"/>
        <w:rPr>
          <w:rFonts w:ascii="Palatino Linotype" w:hAnsi="Palatino Linotype" w:cs="Times-Italic"/>
          <w:iCs/>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Times-Roman"/>
          <w:sz w:val="18"/>
          <w:szCs w:val="18"/>
          <w:lang w:val="en-US"/>
        </w:rPr>
        <w:t xml:space="preserve">J.  Louis  Martyn,  Apocalyptic  Antinomies  in  Paul's  Letter  to  the  Galatians.  </w:t>
      </w:r>
      <w:r w:rsidRPr="00511E1A">
        <w:rPr>
          <w:rFonts w:ascii="Palatino Linotype" w:hAnsi="Palatino Linotype" w:cs="Times-Italic"/>
          <w:i/>
          <w:iCs/>
          <w:sz w:val="18"/>
          <w:szCs w:val="18"/>
          <w:lang w:val="en-US"/>
        </w:rPr>
        <w:t xml:space="preserve">NTS  </w:t>
      </w:r>
      <w:r w:rsidRPr="00511E1A">
        <w:rPr>
          <w:rFonts w:ascii="Palatino Linotype" w:hAnsi="Palatino Linotype" w:cs="Times-Roman"/>
          <w:sz w:val="18"/>
          <w:szCs w:val="18"/>
          <w:lang w:val="en-US"/>
        </w:rPr>
        <w:t>31  (1985)  410-24.  420</w:t>
      </w:r>
    </w:p>
  </w:footnote>
  <w:footnote w:id="230">
    <w:p w:rsidR="00B80A4B" w:rsidRPr="00511E1A" w:rsidRDefault="00B80A4B" w:rsidP="00791731">
      <w:pPr>
        <w:jc w:val="both"/>
        <w:rPr>
          <w:rFonts w:ascii="Palatino Linotype" w:hAnsi="Palatino Linotype" w:cs="SBL Greek"/>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Παῦλος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ἤδη</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Προοίμιο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διαδραματίζει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καθοριστικὸ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ῥόλο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στὴν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κλήση</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Θεοῦ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αὐτὸν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αἰῶνα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Ἡ</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αὐθεντία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εἶναι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τέτοια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ὥστε</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ἀπευθύνει</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ἀνάθεμα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δύο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φορὲς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ὁποῖον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εὐαγγελίζεται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ἄλλο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εὐαγγέλιο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ἀκόμη</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ἄγγελο</w:t>
      </w:r>
      <w:r w:rsidRPr="00511E1A">
        <w:rPr>
          <w:rFonts w:ascii="Palatino Linotype" w:hAnsi="Palatino Linotype" w:cs="Arial"/>
          <w:sz w:val="18"/>
          <w:szCs w:val="18"/>
          <w:lang w:val="en-US" w:bidi="he-IL"/>
        </w:rPr>
        <w:t xml:space="preserve">  (1,  8-9)!  </w:t>
      </w:r>
      <w:r w:rsidRPr="00511E1A">
        <w:rPr>
          <w:rFonts w:ascii="Palatino Linotype" w:hAnsi="Palatino Linotype" w:cs="Arial"/>
          <w:sz w:val="18"/>
          <w:szCs w:val="18"/>
          <w:lang w:bidi="he-IL"/>
        </w:rPr>
        <w:t>Ὁ</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καλέσας</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προοιμίου</w:t>
      </w:r>
      <w:r w:rsidRPr="00511E1A">
        <w:rPr>
          <w:rFonts w:ascii="Palatino Linotype" w:hAnsi="Palatino Linotype" w:cs="Arial"/>
          <w:sz w:val="18"/>
          <w:szCs w:val="18"/>
          <w:lang w:val="en-US" w:bidi="he-IL"/>
        </w:rPr>
        <w:t xml:space="preserve">  (1,  6)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μάλιστα</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ἐν</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χάριτι</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Χριστοῦ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δὲν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εἶναι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κάποιο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θεϊκὸ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πρόσωπο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ὅπως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συμβαίνει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ἄλλα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κείμενα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ἀλλὰ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ἐκεῖνος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ποὺ</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ἔφθασε</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τελικὰ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κήρυξε</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δι</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ἀσθένειαν</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σαρκὸς</w:t>
      </w:r>
      <w:r w:rsidRPr="00511E1A">
        <w:rPr>
          <w:rFonts w:ascii="Palatino Linotype" w:hAnsi="Palatino Linotype" w:cs="Arial"/>
          <w:sz w:val="18"/>
          <w:szCs w:val="18"/>
          <w:lang w:val="en-US" w:bidi="he-IL"/>
        </w:rPr>
        <w:t xml:space="preserve">  (4,  13),  </w:t>
      </w:r>
      <w:r w:rsidRPr="00511E1A">
        <w:rPr>
          <w:rFonts w:ascii="Palatino Linotype" w:hAnsi="Palatino Linotype" w:cs="Arial"/>
          <w:sz w:val="18"/>
          <w:szCs w:val="18"/>
          <w:lang w:bidi="he-IL"/>
        </w:rPr>
        <w:t>τώρα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γράφει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val="en-US" w:bidi="he-IL"/>
        </w:rPr>
        <w:t>«</w:t>
      </w:r>
      <w:r w:rsidRPr="00511E1A">
        <w:rPr>
          <w:rFonts w:ascii="Palatino Linotype" w:hAnsi="Palatino Linotype" w:cs="Arial"/>
          <w:i/>
          <w:sz w:val="18"/>
          <w:szCs w:val="18"/>
          <w:lang w:bidi="he-IL"/>
        </w:rPr>
        <w:t>μεγάλα</w:t>
      </w:r>
      <w:r w:rsidRPr="00511E1A">
        <w:rPr>
          <w:rFonts w:ascii="Palatino Linotype" w:hAnsi="Palatino Linotype" w:cs="Arial"/>
          <w:i/>
          <w:sz w:val="18"/>
          <w:szCs w:val="18"/>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γράμματα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μᾶλλον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ἕνεκα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ἀσθενείας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ἀντιθετικὸ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πρὸς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ἐκείνους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ποὺ</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ἀποσκοποῦν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εὐπροσωπῆσαι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ἐνῶ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ταυτόχρονα</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λιτανεύει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τὰ</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στίγματα</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Κυρίου</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Ζωγραφίζοντας</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παρουσία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λόγο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Σταυρό</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χριστιανὸς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Φαρισαῖος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εἶναι</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ἀφορισμένος</w:t>
      </w:r>
      <w:r w:rsidRPr="00511E1A">
        <w:rPr>
          <w:rFonts w:ascii="Palatino Linotype" w:hAnsi="Palatino Linotype" w:cs="Arial"/>
          <w:i/>
          <w:sz w:val="18"/>
          <w:szCs w:val="18"/>
          <w:lang w:val="en-US" w:bidi="he-IL"/>
        </w:rPr>
        <w:t>/</w:t>
      </w:r>
      <w:r w:rsidRPr="00511E1A">
        <w:rPr>
          <w:rFonts w:ascii="Palatino Linotype" w:hAnsi="Palatino Linotype" w:cs="Arial"/>
          <w:i/>
          <w:sz w:val="18"/>
          <w:szCs w:val="18"/>
          <w:lang w:bidi="he-IL"/>
        </w:rPr>
        <w:t>ἀφοσιωμένος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εὐαγγέλιο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Χριστοῦ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ὄντας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δοῦλος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ἀποκλειστικὰ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ἐκείνου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ὄχι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ἀνθρώπων</w:t>
      </w:r>
      <w:r w:rsidRPr="00511E1A">
        <w:rPr>
          <w:rFonts w:ascii="Palatino Linotype" w:hAnsi="Palatino Linotype" w:cs="Arial"/>
          <w:sz w:val="18"/>
          <w:szCs w:val="18"/>
          <w:lang w:val="en-US" w:bidi="he-IL"/>
        </w:rPr>
        <w:t xml:space="preserve">  1,  10).  </w:t>
      </w:r>
      <w:r w:rsidRPr="00511E1A">
        <w:rPr>
          <w:rFonts w:ascii="Palatino Linotype" w:hAnsi="Palatino Linotype" w:cs="Arial"/>
          <w:sz w:val="18"/>
          <w:szCs w:val="18"/>
          <w:lang w:bidi="he-IL"/>
        </w:rPr>
        <w:t>Μάλιστα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ἀποστολέας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ἀπόστολος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πλέον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ταυτίζει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ἑαυτὸ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τὸν</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προφήτη</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τοῦ</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lang w:bidi="he-IL"/>
        </w:rPr>
        <w:t>πάθους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Ἱερεμία</w:t>
      </w:r>
      <w:r w:rsidRPr="00511E1A">
        <w:rPr>
          <w:rFonts w:ascii="Palatino Linotype" w:hAnsi="Palatino Linotype" w:cs="Arial"/>
          <w:sz w:val="18"/>
          <w:szCs w:val="18"/>
          <w:lang w:val="en-US" w:bidi="he-IL"/>
        </w:rPr>
        <w:t xml:space="preserve">  (1,  5)  </w:t>
      </w:r>
      <w:r w:rsidRPr="00511E1A">
        <w:rPr>
          <w:rFonts w:ascii="Palatino Linotype" w:hAnsi="Palatino Linotype" w:cs="Arial"/>
          <w:sz w:val="18"/>
          <w:szCs w:val="18"/>
          <w:lang w:bidi="he-IL"/>
        </w:rPr>
        <w:t>ἀλλὰ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τὸν</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πάσχοντα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υἱό</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Δευτεροησαΐα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Ἡσ</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 xml:space="preserve">49,  1-5  //  1,  15)  ποὺ  παρότι  ξεκινᾶ  τὴ     δράση  του  ὡς  διώκτης,  εἶναι  ἐκ  κοιλίας  μητρὸς  προορισμένος  νὰ  γίνει  φῶς  τῶν  ἐθνῶν.  Πρβλ. </w:t>
      </w:r>
      <w:r w:rsidRPr="00511E1A">
        <w:rPr>
          <w:rFonts w:ascii="Palatino Linotype" w:hAnsi="Palatino Linotype"/>
          <w:sz w:val="18"/>
          <w:szCs w:val="18"/>
          <w:lang w:val="en-US"/>
        </w:rPr>
        <w:t>O</w:t>
      </w:r>
      <w:r w:rsidRPr="00511E1A">
        <w:rPr>
          <w:rFonts w:ascii="Palatino Linotype" w:hAnsi="Palatino Linotype"/>
          <w:sz w:val="18"/>
          <w:szCs w:val="18"/>
        </w:rPr>
        <w:t xml:space="preserve">.  </w:t>
      </w:r>
      <w:r w:rsidRPr="00511E1A">
        <w:rPr>
          <w:rFonts w:ascii="Palatino Linotype" w:hAnsi="Palatino Linotype"/>
          <w:sz w:val="18"/>
          <w:szCs w:val="18"/>
          <w:lang w:val="en-US"/>
        </w:rPr>
        <w:t>Hofius</w:t>
      </w:r>
      <w:r w:rsidRPr="00511E1A">
        <w:rPr>
          <w:rFonts w:ascii="Palatino Linotype" w:hAnsi="Palatino Linotype"/>
          <w:sz w:val="18"/>
          <w:szCs w:val="18"/>
        </w:rPr>
        <w:t xml:space="preserve">,  </w:t>
      </w:r>
      <w:r w:rsidRPr="00511E1A">
        <w:rPr>
          <w:rFonts w:ascii="Palatino Linotype" w:hAnsi="Palatino Linotype"/>
          <w:i/>
          <w:iCs/>
          <w:sz w:val="18"/>
          <w:szCs w:val="18"/>
        </w:rPr>
        <w:t>Παῦλος:  Ἱεραπόστολος  καὶ  Θεολόγος.</w:t>
      </w:r>
      <w:r w:rsidRPr="00511E1A">
        <w:rPr>
          <w:rFonts w:ascii="Palatino Linotype" w:hAnsi="Palatino Linotype"/>
          <w:sz w:val="18"/>
          <w:szCs w:val="18"/>
        </w:rPr>
        <w:t xml:space="preserve">  </w:t>
      </w:r>
      <w:r w:rsidRPr="00511E1A">
        <w:rPr>
          <w:rFonts w:ascii="Palatino Linotype" w:hAnsi="Palatino Linotype"/>
          <w:i/>
          <w:sz w:val="18"/>
          <w:szCs w:val="18"/>
        </w:rPr>
        <w:t>Ἡ  Ἀλήθεια  τοῦ  Εὐαγγελίου.  Συναγωγή  καινοδιαθηκικῶν  Μελετῶν</w:t>
      </w:r>
      <w:r w:rsidRPr="00511E1A">
        <w:rPr>
          <w:rFonts w:ascii="Palatino Linotype" w:hAnsi="Palatino Linotype"/>
          <w:sz w:val="18"/>
          <w:szCs w:val="18"/>
        </w:rPr>
        <w:t xml:space="preserve">  (ed.  Chr.  Karakolis  […])  ,  Αthen  2012,  141-169,  εδώ  164-169.  </w:t>
      </w:r>
    </w:p>
  </w:footnote>
  <w:footnote w:id="23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Ἡ εἰρωνεία ἔγκειται στὸ ὅτι ο Κηφᾶς δὲν εἶναι σταθερὸς στὴ στάση του. Γιἀ τὴν εἰρωνεία στὴ Γαλ. που μετατρέπεται ἐνίοτε σὲ σαρκασμὸ βλ. K. Nικολακόπουλος, Η Ρητορική </w:t>
      </w:r>
      <w:r w:rsidRPr="00511E1A">
        <w:rPr>
          <w:rFonts w:ascii="Palatino Linotype" w:hAnsi="Palatino Linotype"/>
          <w:caps/>
          <w:sz w:val="18"/>
          <w:szCs w:val="18"/>
        </w:rPr>
        <w:t>ε</w:t>
      </w:r>
      <w:r w:rsidRPr="00511E1A">
        <w:rPr>
          <w:rFonts w:ascii="Palatino Linotype" w:hAnsi="Palatino Linotype"/>
          <w:sz w:val="18"/>
          <w:szCs w:val="18"/>
        </w:rPr>
        <w:t xml:space="preserve">ιρωνεία ως Εκφραστικό </w:t>
      </w:r>
      <w:r w:rsidRPr="00511E1A">
        <w:rPr>
          <w:rFonts w:ascii="Palatino Linotype" w:hAnsi="Palatino Linotype"/>
          <w:caps/>
          <w:sz w:val="18"/>
          <w:szCs w:val="18"/>
        </w:rPr>
        <w:t>μ</w:t>
      </w:r>
      <w:r w:rsidRPr="00511E1A">
        <w:rPr>
          <w:rFonts w:ascii="Palatino Linotype" w:hAnsi="Palatino Linotype"/>
          <w:sz w:val="18"/>
          <w:szCs w:val="18"/>
        </w:rPr>
        <w:t xml:space="preserve">έσον στην προς Γαλάτας Επιστολή, </w:t>
      </w:r>
      <w:r w:rsidRPr="00511E1A">
        <w:rPr>
          <w:rFonts w:ascii="Palatino Linotype" w:hAnsi="Palatino Linotype"/>
          <w:i/>
          <w:sz w:val="18"/>
          <w:szCs w:val="18"/>
        </w:rPr>
        <w:t>Ερμηνευτικά Μελετήματα από Ρητορικής και Υμνολογικής Επόψεως</w:t>
      </w:r>
      <w:r w:rsidRPr="00511E1A">
        <w:rPr>
          <w:rFonts w:ascii="Palatino Linotype" w:hAnsi="Palatino Linotype"/>
          <w:sz w:val="18"/>
          <w:szCs w:val="18"/>
        </w:rPr>
        <w:t>, Θεσσαλονίκη:Πουρναράς 2005, 95-126.</w:t>
      </w:r>
    </w:p>
  </w:footnote>
  <w:footnote w:id="23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Ἐπίμετρο  Ι.</w:t>
      </w:r>
    </w:p>
  </w:footnote>
  <w:footnote w:id="23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Ἀντίθετα  ἡ  U.  Bechmann,  θεωρεῖ  ὡς  πυρῆνα  τῆς  ἑνότητας  3,  1-4,  11,  τὶς  περικοπὲς  3,  15-18  +  3,  19-22  μὲ  τὸν  τίτλο  «Ἐπαγγελία-Νόμος».  Βλ</w:t>
      </w:r>
      <w:r w:rsidRPr="00511E1A">
        <w:rPr>
          <w:rFonts w:ascii="Palatino Linotype" w:hAnsi="Palatino Linotype"/>
          <w:sz w:val="18"/>
          <w:szCs w:val="18"/>
          <w:lang w:val="de-DE"/>
        </w:rPr>
        <w:t xml:space="preserve">.  Rhetorische  Figuren  der  Entgrenzung.  Abraham,  Sara  und  Hagar  bei  Paulus,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 xml:space="preserve">66  (2011)  9-14,  9.  </w:t>
      </w:r>
      <w:r w:rsidRPr="00511E1A">
        <w:rPr>
          <w:rFonts w:ascii="Palatino Linotype" w:hAnsi="Palatino Linotype"/>
          <w:sz w:val="18"/>
          <w:szCs w:val="18"/>
          <w:lang w:val="en-US"/>
        </w:rPr>
        <w:t xml:space="preserve">G.  Walter  Hansen,  </w:t>
      </w:r>
      <w:r w:rsidRPr="00511E1A">
        <w:rPr>
          <w:rFonts w:ascii="Palatino Linotype" w:hAnsi="Palatino Linotype"/>
          <w:i/>
          <w:sz w:val="18"/>
          <w:szCs w:val="18"/>
          <w:lang w:val="en-US"/>
        </w:rPr>
        <w:t>Abraham  in  Galatians.  Epistolary  and  Rhetorical  Contexts</w:t>
      </w:r>
      <w:r w:rsidRPr="00511E1A">
        <w:rPr>
          <w:rFonts w:ascii="Palatino Linotype" w:hAnsi="Palatino Linotype"/>
          <w:sz w:val="18"/>
          <w:szCs w:val="18"/>
          <w:lang w:val="en-US"/>
        </w:rPr>
        <w:t xml:space="preserve">,  (JSNT.SS  29).  Sheffield  1989,  109-139.  </w:t>
      </w:r>
    </w:p>
  </w:footnote>
  <w:footnote w:id="23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sz w:val="18"/>
          <w:szCs w:val="18"/>
          <w:lang w:bidi="he-IL"/>
        </w:rPr>
        <w:t>Ἐκ</w:t>
      </w:r>
      <w:r w:rsidRPr="00511E1A">
        <w:rPr>
          <w:rFonts w:ascii="Palatino Linotype" w:hAnsi="Palatino Linotype" w:cs="Arial"/>
          <w:i/>
          <w:sz w:val="18"/>
          <w:szCs w:val="18"/>
          <w:lang w:bidi="he-IL"/>
        </w:rPr>
        <w:t>πλήσσει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Κατα</w:t>
      </w:r>
      <w:r w:rsidRPr="00511E1A">
        <w:rPr>
          <w:rFonts w:ascii="Palatino Linotype" w:hAnsi="Palatino Linotype" w:cs="Arial"/>
          <w:i/>
          <w:sz w:val="18"/>
          <w:szCs w:val="18"/>
          <w:lang w:bidi="he-IL"/>
        </w:rPr>
        <w:t>πλήσσει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διότι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συνήθως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μετὰ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ἦθος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ἀποστολέα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συνήθως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στὶς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παύλειες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ἐπιστολὲς</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ἐξαίρεται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ἐκεῖνο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τῶν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ἀκροατῶν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 xml:space="preserve">Α’  Θεσ.  1,  3-9)  γιὰ  νὰ  τοὺς  προδιαθέσει  θετικὰ  καὶ  νὰ  υἱοθετήσουν  τὶς  παρακλήσεις  τῆς  ἐπιστολῆς.  Αὐτὸ  στὴν  παροῦσα  ἐπιστολὴ  θὰ  συμβεῖ  μόνο  στὸ  κεφ.  4  (ὑποενότητα  Α’).  Ἐν  προκειμένῳ  ὁ    Π.  χαρακτηρίζει  ὅλους  τοὺς  πρώτους  ἀναγνῶστες  μὲ  δύο  ὀνόματα  μὲ  τὰ  ὁποῖα  ἀποκαλοῦνταν  ἴσως  ὑποτιμητικὰ    κάποιοι  πάροικοι  ἀπὸ  τὴ  μακρινὴ  Γαλατία.  Εἶναι  ἡ  </w:t>
      </w:r>
      <w:r w:rsidRPr="00511E1A">
        <w:rPr>
          <w:rFonts w:ascii="Palatino Linotype" w:hAnsi="Palatino Linotype" w:cs="Arial"/>
          <w:i/>
          <w:sz w:val="18"/>
          <w:szCs w:val="18"/>
          <w:lang w:bidi="he-IL"/>
        </w:rPr>
        <w:t>μόνη</w:t>
      </w:r>
      <w:r w:rsidRPr="00511E1A">
        <w:rPr>
          <w:rFonts w:ascii="Palatino Linotype" w:hAnsi="Palatino Linotype" w:cs="Arial"/>
          <w:sz w:val="18"/>
          <w:szCs w:val="18"/>
          <w:lang w:bidi="he-IL"/>
        </w:rPr>
        <w:t xml:space="preserve">  προσφώνηση (καὶ  μάλιστα  δύο  φορὲς  στοὺς  στ.  3,  1-3)  στὸ  πλαίσιο  τοῦ  παύλειου  Σώματος  καὶ  μάλιστα  σὲ  παραλῆπτες  - μέλη  </w:t>
      </w:r>
      <w:r w:rsidRPr="00511E1A">
        <w:rPr>
          <w:rFonts w:ascii="Palatino Linotype" w:hAnsi="Palatino Linotype" w:cs="Arial"/>
          <w:i/>
          <w:sz w:val="18"/>
          <w:szCs w:val="18"/>
          <w:lang w:bidi="he-IL"/>
        </w:rPr>
        <w:t>πολλῶν  ἐκκλησιῶν</w:t>
      </w:r>
      <w:r w:rsidRPr="00511E1A">
        <w:rPr>
          <w:rFonts w:ascii="Palatino Linotype" w:hAnsi="Palatino Linotype" w:cs="Arial"/>
          <w:sz w:val="18"/>
          <w:szCs w:val="18"/>
          <w:lang w:bidi="he-IL"/>
        </w:rPr>
        <w:t xml:space="preserve">  μὲ  κλητικὴ  </w:t>
      </w:r>
      <w:r w:rsidRPr="00511E1A">
        <w:rPr>
          <w:rFonts w:ascii="Palatino Linotype" w:hAnsi="Palatino Linotype" w:cs="Arial"/>
          <w:i/>
          <w:sz w:val="18"/>
          <w:szCs w:val="18"/>
          <w:lang w:bidi="he-IL"/>
        </w:rPr>
        <w:t>Ὦ</w:t>
      </w:r>
      <w:r w:rsidRPr="00511E1A">
        <w:rPr>
          <w:rFonts w:ascii="Palatino Linotype" w:hAnsi="Palatino Linotype" w:cs="Arial"/>
          <w:b/>
          <w:i/>
          <w:sz w:val="18"/>
          <w:szCs w:val="18"/>
          <w:lang w:bidi="he-IL"/>
        </w:rPr>
        <w:t xml:space="preserve"> </w:t>
      </w:r>
      <w:r w:rsidRPr="00511E1A">
        <w:rPr>
          <w:rFonts w:ascii="Palatino Linotype" w:hAnsi="Palatino Linotype" w:cs="Arial"/>
          <w:sz w:val="18"/>
          <w:szCs w:val="18"/>
          <w:lang w:bidi="he-IL"/>
        </w:rPr>
        <w:t xml:space="preserve">.  Εἶναι  ἐπίσης  ἡ  </w:t>
      </w:r>
      <w:r w:rsidRPr="00511E1A">
        <w:rPr>
          <w:rFonts w:ascii="Palatino Linotype" w:hAnsi="Palatino Linotype" w:cs="Arial"/>
          <w:i/>
          <w:sz w:val="18"/>
          <w:szCs w:val="18"/>
          <w:lang w:bidi="he-IL"/>
        </w:rPr>
        <w:t>πρώτη</w:t>
      </w:r>
      <w:r w:rsidRPr="00511E1A">
        <w:rPr>
          <w:rFonts w:ascii="Palatino Linotype" w:hAnsi="Palatino Linotype" w:cs="Arial"/>
          <w:sz w:val="18"/>
          <w:szCs w:val="18"/>
          <w:lang w:bidi="he-IL"/>
        </w:rPr>
        <w:t xml:space="preserve">  μετὰ  τὴν  εἰσαγωγικὴ  προσφώνηση  πρὸς  τὶς    ἐκκλησίες  τῆς  Γαλατίας  τῶν  ὁποίων  τὰ  μέλη  γενικὰ  (καὶ  στὴν  ἑπομένη  «στροφή»  ὀνομάζονται  </w:t>
      </w:r>
      <w:r w:rsidRPr="00511E1A">
        <w:rPr>
          <w:rFonts w:ascii="Palatino Linotype" w:hAnsi="Palatino Linotype" w:cs="Arial"/>
          <w:b/>
          <w:i/>
          <w:sz w:val="18"/>
          <w:szCs w:val="18"/>
          <w:lang w:bidi="he-IL"/>
        </w:rPr>
        <w:t>ἀδελφοί</w:t>
      </w:r>
      <w:r w:rsidRPr="00511E1A">
        <w:rPr>
          <w:rFonts w:ascii="Palatino Linotype" w:hAnsi="Palatino Linotype" w:cs="Arial"/>
          <w:sz w:val="18"/>
          <w:szCs w:val="18"/>
          <w:lang w:bidi="he-IL"/>
        </w:rPr>
        <w:t xml:space="preserve">)!  Τὸ  </w:t>
      </w:r>
      <w:r w:rsidRPr="00511E1A">
        <w:rPr>
          <w:rFonts w:ascii="Palatino Linotype" w:hAnsi="Palatino Linotype" w:cs="Arial"/>
          <w:i/>
          <w:sz w:val="18"/>
          <w:szCs w:val="18"/>
          <w:lang w:bidi="he-IL"/>
        </w:rPr>
        <w:t>παράδοξο  ἐπίσης</w:t>
      </w:r>
      <w:r w:rsidRPr="00511E1A">
        <w:rPr>
          <w:rFonts w:ascii="Palatino Linotype" w:hAnsi="Palatino Linotype" w:cs="Arial"/>
          <w:sz w:val="18"/>
          <w:szCs w:val="18"/>
          <w:lang w:bidi="he-IL"/>
        </w:rPr>
        <w:t xml:space="preserve">  εἶναι  ὅτι  ἐνῶ  εἶναι  ἀνόητοι,  κατόπιν  ὁ  Π.  ζητᾶ  νὰ    μάθει  ἔστω  καὶ  κάτι  ἀπὸ  αὐτούς.  Ἔτσι ὑπογραμμίζει  τὰ  ἑξῆς:  </w:t>
      </w:r>
      <w:r w:rsidRPr="00511E1A">
        <w:rPr>
          <w:rFonts w:ascii="Palatino Linotype" w:hAnsi="Palatino Linotype" w:cs="Arial"/>
          <w:b/>
          <w:sz w:val="18"/>
          <w:szCs w:val="18"/>
          <w:lang w:bidi="he-IL"/>
        </w:rPr>
        <w:t>(α)</w:t>
      </w:r>
      <w:r w:rsidRPr="00511E1A">
        <w:rPr>
          <w:rFonts w:ascii="Palatino Linotype" w:hAnsi="Palatino Linotype" w:cs="Arial"/>
          <w:sz w:val="18"/>
          <w:szCs w:val="18"/>
          <w:lang w:bidi="he-IL"/>
        </w:rPr>
        <w:t xml:space="preserve">  Τὸ  γεγονὸς  ὅτι  δὲν  ἔχουν    </w:t>
      </w:r>
      <w:r w:rsidRPr="00511E1A">
        <w:rPr>
          <w:rFonts w:ascii="Palatino Linotype" w:hAnsi="Palatino Linotype" w:cs="Arial"/>
          <w:b/>
          <w:i/>
          <w:sz w:val="18"/>
          <w:szCs w:val="18"/>
          <w:lang w:bidi="he-IL"/>
        </w:rPr>
        <w:t>νοῦ-πνεῦμα  Χριστοῦ,</w:t>
      </w:r>
      <w:r w:rsidRPr="00511E1A">
        <w:rPr>
          <w:rFonts w:ascii="Palatino Linotype" w:hAnsi="Palatino Linotype" w:cs="Arial"/>
          <w:sz w:val="18"/>
          <w:szCs w:val="18"/>
          <w:lang w:bidi="he-IL"/>
        </w:rPr>
        <w:t xml:space="preserve">  ἐφόσον  θεωροῦν  ὡς  τελείωση  τὸ  ἔργο  τῆς  σάρκας  (ἤτοι  τῆς  περιτομῆς)  ποὺ  συνδυαζόταν  μὲ  τὴν  ὀγδόη  μέρα  τοῦ  βρέφους  καὶ  τὴν  ὀνοματοδοσία.  Προηγουμένως  ἀποδείχθηκε  ὅτι  εἶναι  ἀδύνατο  καὶ  τελικὰ  βλάσφημο,  ὁ  Χριστὸς  νὰ  ἔγινε  </w:t>
      </w:r>
      <w:r w:rsidRPr="00511E1A">
        <w:rPr>
          <w:rFonts w:ascii="Palatino Linotype" w:hAnsi="Palatino Linotype" w:cs="Arial"/>
          <w:i/>
          <w:sz w:val="18"/>
          <w:szCs w:val="18"/>
          <w:lang w:bidi="he-IL"/>
        </w:rPr>
        <w:t>ἀφορμὴ  ἁμαρτίας</w:t>
      </w:r>
      <w:r w:rsidRPr="00511E1A">
        <w:rPr>
          <w:rFonts w:ascii="Palatino Linotype" w:hAnsi="Palatino Linotype" w:cs="Arial"/>
          <w:sz w:val="18"/>
          <w:szCs w:val="18"/>
          <w:lang w:bidi="he-IL"/>
        </w:rPr>
        <w:t xml:space="preserve">  καὶ  ὁ  θάνατός  του  νὰ  πραγματοποιήθηκε  </w:t>
      </w:r>
      <w:r w:rsidRPr="00511E1A">
        <w:rPr>
          <w:rFonts w:ascii="Palatino Linotype" w:hAnsi="Palatino Linotype" w:cs="Arial"/>
          <w:i/>
          <w:sz w:val="18"/>
          <w:szCs w:val="18"/>
          <w:lang w:bidi="he-IL"/>
        </w:rPr>
        <w:t>δωρεάν</w:t>
      </w:r>
      <w:r w:rsidRPr="00511E1A">
        <w:rPr>
          <w:rFonts w:ascii="Palatino Linotype" w:hAnsi="Palatino Linotype" w:cs="Arial"/>
          <w:sz w:val="18"/>
          <w:szCs w:val="18"/>
          <w:lang w:bidi="he-IL"/>
        </w:rPr>
        <w:t xml:space="preserve">.  (β)  Οἱ  ἀνόητοι  </w:t>
      </w:r>
      <w:r w:rsidRPr="00511E1A">
        <w:rPr>
          <w:rFonts w:ascii="Palatino Linotype" w:hAnsi="Palatino Linotype" w:cs="Arial"/>
          <w:i/>
          <w:sz w:val="18"/>
          <w:szCs w:val="18"/>
          <w:lang w:bidi="he-IL"/>
        </w:rPr>
        <w:t>Γαλάτες</w:t>
      </w:r>
      <w:r w:rsidRPr="00511E1A">
        <w:rPr>
          <w:rFonts w:ascii="Palatino Linotype" w:hAnsi="Palatino Linotype" w:cs="Arial"/>
          <w:sz w:val="18"/>
          <w:szCs w:val="18"/>
          <w:lang w:bidi="he-IL"/>
        </w:rPr>
        <w:t xml:space="preserve">  (ἴσως  τὸ  δεύτερο  [</w:t>
      </w:r>
      <w:r w:rsidRPr="00511E1A">
        <w:rPr>
          <w:rFonts w:ascii="Palatino Linotype" w:hAnsi="Palatino Linotype" w:cs="Arial"/>
          <w:i/>
          <w:sz w:val="18"/>
          <w:szCs w:val="18"/>
          <w:lang w:bidi="he-IL"/>
        </w:rPr>
        <w:t>Γαλάτες</w:t>
      </w:r>
      <w:r w:rsidRPr="00511E1A">
        <w:rPr>
          <w:rFonts w:ascii="Palatino Linotype" w:hAnsi="Palatino Linotype" w:cs="Arial"/>
          <w:sz w:val="18"/>
          <w:szCs w:val="18"/>
          <w:lang w:bidi="he-IL"/>
        </w:rPr>
        <w:t xml:space="preserve">]  ἀνακαλεῖ  τὸ  γάλα)  ὑπόκεινται  (ὅπως  τὰ  βρέφη)  σὲ  βασκανία  ἀπὸ  ἐκείνους  ποὺ  τοὺς  ζηλεύουν  (4,  17)  καὶ  ἄρα  σὲ  ἐπήρεια  τοῦ  διαβόλου,  ἡ  ὁποία  μετὰ  τὸ  βάπτισμα  δὲν  θὰ  ἔπρεπε  νὰ  ὑφίσταται.  Βεβαίως  ὁ  Ἰ.  Χρυσόστομος  (PG  61.648)  σημειώνει  ὅτι  ἡ  βασκανία  προϋποθέτει  ὅτι  ἔχουν  πλοῦτο  καὶ  γι’  αὐτὸ  γίνονται  ἀντικείμενο  αὐτῆς.  Καὶ  στὸ  τέλος  τῆς  ἑνότητας,  ὅμως,  ὅπου πλέον  ὁ  Π.  ὁμιλεῖ  μὲ  τὴ  στοργικὴ  φράση  «τέκνα  </w:t>
      </w:r>
      <w:r w:rsidRPr="00511E1A">
        <w:rPr>
          <w:rFonts w:ascii="Palatino Linotype" w:hAnsi="Palatino Linotype" w:cs="Arial"/>
          <w:i/>
          <w:sz w:val="18"/>
          <w:szCs w:val="18"/>
          <w:lang w:bidi="he-IL"/>
        </w:rPr>
        <w:t>μου</w:t>
      </w:r>
      <w:r w:rsidRPr="00511E1A">
        <w:rPr>
          <w:rFonts w:ascii="Palatino Linotype" w:hAnsi="Palatino Linotype" w:cs="Arial"/>
          <w:sz w:val="18"/>
          <w:szCs w:val="18"/>
          <w:lang w:bidi="he-IL"/>
        </w:rPr>
        <w:t xml:space="preserve">»  (4,19),  φανερώνεται  ὅτι  ἐκεῖνοι,  μέσῳ  τῆς  γοητείας  ποὺ  τοὺς  ἀσκεῖ  ἡ  περιτομή,  ἔχουν  ἐπανέλθει  στὴν  πνευματικὴ  καταστάση  τοῦ  κατηχουμένου  «νηπίου»  ὅπως  θεωροῦνταν  οἱ  προσήλυτοι  στὸν  Ἰουδαϊσμὸ  (Ρωμ.  2,  20). Βεβαίως  ἐκεῖνοι  εἶχαν  τὴν  ψευδαίσθηση  ὅτι  ἰδίως  μέσῳ  τῆς  περιτομῆς  καὶ  τῆς  πλήρους  εἰσόδου  στὸν  «ἐκλεκτό»  λαὸ  τῆς  διαθήκης  καὶ  τῶν  ἐπαγγελιῶν  τελειώνονται.  Αὐτὴ  ἦταν  προφανῶς  ἡ  «προπαγάνδα»  τῶν  ἀντιπάλων  τοῦ  Π.. Ἡ  τραγικὴ  </w:t>
      </w:r>
      <w:r w:rsidRPr="00511E1A">
        <w:rPr>
          <w:rFonts w:ascii="Palatino Linotype" w:hAnsi="Palatino Linotype" w:cs="Arial"/>
          <w:i/>
          <w:sz w:val="18"/>
          <w:szCs w:val="18"/>
          <w:lang w:bidi="he-IL"/>
        </w:rPr>
        <w:t>εἰρωνεία</w:t>
      </w:r>
      <w:r w:rsidRPr="00511E1A">
        <w:rPr>
          <w:rFonts w:ascii="Palatino Linotype" w:hAnsi="Palatino Linotype" w:cs="Arial"/>
          <w:sz w:val="18"/>
          <w:szCs w:val="18"/>
          <w:lang w:bidi="he-IL"/>
        </w:rPr>
        <w:t xml:space="preserve">  εἶναι  ὅτι  οἱ  ἀκροατὲς  στὸ  παρὸν  ὄντως  </w:t>
      </w:r>
      <w:r w:rsidRPr="00511E1A">
        <w:rPr>
          <w:rFonts w:ascii="Palatino Linotype" w:hAnsi="Palatino Linotype" w:cs="Arial"/>
          <w:i/>
          <w:sz w:val="18"/>
          <w:szCs w:val="18"/>
          <w:lang w:bidi="he-IL"/>
        </w:rPr>
        <w:t>ἐπιστρέφουν</w:t>
      </w:r>
      <w:r w:rsidRPr="00511E1A">
        <w:rPr>
          <w:rFonts w:ascii="Palatino Linotype" w:hAnsi="Palatino Linotype" w:cs="Arial"/>
          <w:sz w:val="18"/>
          <w:szCs w:val="18"/>
          <w:lang w:bidi="he-IL"/>
        </w:rPr>
        <w:t xml:space="preserve">  (ὅρος  ὁ  ὁποῖος  στὴν  Α.Γ.  συνδέεται  μὲ  τὴ  μετάνοια)  ἀλλὰ  αὐτὸ  συμβαίνει  πρὸς  τὰ  «πρὸ  Χριστοῦ»  καὶ  τὰ  «δῆθεν  ἄνω»  ἀφοῦ  ὡς  τέτοια  λογίζονται  ἀσθενῆ  καὶ  πτωχὰ  στοιχεῖα.  Ἐπιτελειώνονται  στὴ  σφαῖρα  τῆς  σάρκας  καὶ  ὄχι  τοῦ  Πνεύματος.  Παρότι  βιώνουν  τὸν  καινὸ  αἰῶνα,  ἐπιχειροῦν  νὰ  παρατηρήσουν  </w:t>
      </w:r>
      <w:r w:rsidRPr="00511E1A">
        <w:rPr>
          <w:rFonts w:ascii="Palatino Linotype" w:hAnsi="Palatino Linotype" w:cs="Arial"/>
          <w:i/>
          <w:sz w:val="18"/>
          <w:szCs w:val="18"/>
          <w:lang w:bidi="he-IL"/>
        </w:rPr>
        <w:t>μέρες  καὶ  μῆνες  καὶ  καιροὺς  καὶ</w:t>
      </w:r>
      <w:r w:rsidRPr="00511E1A">
        <w:rPr>
          <w:rFonts w:ascii="Palatino Linotype" w:hAnsi="Palatino Linotype" w:cs="Arial"/>
          <w:sz w:val="18"/>
          <w:szCs w:val="18"/>
          <w:lang w:bidi="he-IL"/>
        </w:rPr>
        <w:t xml:space="preserve">   </w:t>
      </w:r>
      <w:r w:rsidRPr="00511E1A">
        <w:rPr>
          <w:rFonts w:ascii="Palatino Linotype" w:hAnsi="Palatino Linotype" w:cs="Arial"/>
          <w:i/>
          <w:sz w:val="18"/>
          <w:szCs w:val="18"/>
          <w:lang w:bidi="he-IL"/>
        </w:rPr>
        <w:t xml:space="preserve"> ἐνιαυτούς</w:t>
      </w:r>
      <w:r w:rsidRPr="00511E1A">
        <w:rPr>
          <w:rFonts w:ascii="Palatino Linotype" w:hAnsi="Palatino Linotype" w:cs="Arial"/>
          <w:sz w:val="18"/>
          <w:szCs w:val="18"/>
          <w:lang w:bidi="he-IL"/>
        </w:rPr>
        <w:t xml:space="preserve"> ὑπαγόμενοι  βεβαίως  ὄχι  στοὺς  μὴ  ὄντες  θεούς  (ποὺ  λάτρευαν  «πρὸ  Χριστοῦ»)  ἀλλὰ  στὸ  νόμο  ποὺ  τοὺς  διαφημίζουν  οἱ  «παρείσακτοι».  Καὶ  ὁ  τελευταῖος  ὅμως  μὲ  τὴν  παρουσία  τοῦ  Κυρίου  ἔχει  καταργηθεῖ.  </w:t>
      </w:r>
    </w:p>
  </w:footnote>
  <w:footnote w:id="235">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Leo Koep</w:t>
      </w:r>
      <w:r w:rsidRPr="00511E1A">
        <w:rPr>
          <w:rFonts w:ascii="Palatino Linotype" w:hAnsi="Palatino Linotype"/>
          <w:i/>
          <w:sz w:val="18"/>
          <w:szCs w:val="18"/>
          <w:lang w:val="de-DE"/>
        </w:rPr>
        <w:t>, Das himmlische Buch in Antike und Christentum: eine religions-geschichtl. Untersuchung zur altchristliche Bildersprache</w:t>
      </w:r>
      <w:r w:rsidRPr="00511E1A">
        <w:rPr>
          <w:rFonts w:ascii="Palatino Linotype" w:hAnsi="Palatino Linotype"/>
          <w:sz w:val="18"/>
          <w:szCs w:val="18"/>
          <w:lang w:val="de-DE"/>
        </w:rPr>
        <w:t>. Bonn: Hanstein 1952, 68.</w:t>
      </w:r>
    </w:p>
  </w:footnote>
  <w:footnote w:id="236">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Ἔτσι</w:t>
      </w:r>
      <w:r w:rsidRPr="00511E1A">
        <w:rPr>
          <w:rFonts w:ascii="Palatino Linotype" w:hAnsi="Palatino Linotype"/>
          <w:sz w:val="18"/>
          <w:szCs w:val="18"/>
          <w:lang w:val="de-DE"/>
        </w:rPr>
        <w:t xml:space="preserve">  </w:t>
      </w:r>
      <w:r w:rsidRPr="00511E1A">
        <w:rPr>
          <w:rFonts w:ascii="Palatino Linotype" w:hAnsi="Palatino Linotype"/>
          <w:sz w:val="18"/>
          <w:szCs w:val="18"/>
        </w:rPr>
        <w:t>ὀνομάζονται</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παιδιὰ</w:t>
      </w:r>
      <w:r w:rsidRPr="00511E1A">
        <w:rPr>
          <w:rFonts w:ascii="Palatino Linotype" w:hAnsi="Palatino Linotype"/>
          <w:sz w:val="18"/>
          <w:szCs w:val="18"/>
          <w:lang w:val="de-DE"/>
        </w:rPr>
        <w:t xml:space="preserve">  </w:t>
      </w:r>
      <w:r w:rsidRPr="00511E1A">
        <w:rPr>
          <w:rFonts w:ascii="Palatino Linotype" w:hAnsi="Palatino Linotype"/>
          <w:sz w:val="18"/>
          <w:szCs w:val="18"/>
        </w:rPr>
        <w:t>ὅταν</w:t>
      </w:r>
      <w:r w:rsidRPr="00511E1A">
        <w:rPr>
          <w:rFonts w:ascii="Palatino Linotype" w:hAnsi="Palatino Linotype"/>
          <w:sz w:val="18"/>
          <w:szCs w:val="18"/>
          <w:lang w:val="de-DE"/>
        </w:rPr>
        <w:t xml:space="preserve">  </w:t>
      </w:r>
      <w:r w:rsidRPr="00511E1A">
        <w:rPr>
          <w:rFonts w:ascii="Palatino Linotype" w:hAnsi="Palatino Linotype"/>
          <w:sz w:val="18"/>
          <w:szCs w:val="18"/>
        </w:rPr>
        <w:t>ἐνηλικώνονται</w:t>
      </w:r>
      <w:r w:rsidRPr="00511E1A">
        <w:rPr>
          <w:rFonts w:ascii="Palatino Linotype" w:hAnsi="Palatino Linotype"/>
          <w:sz w:val="18"/>
          <w:szCs w:val="18"/>
          <w:lang w:val="de-DE"/>
        </w:rPr>
        <w:t xml:space="preserve">  </w:t>
      </w:r>
      <w:r w:rsidRPr="00511E1A">
        <w:rPr>
          <w:rFonts w:ascii="Palatino Linotype" w:hAnsi="Palatino Linotype"/>
          <w:sz w:val="18"/>
          <w:szCs w:val="18"/>
        </w:rPr>
        <w:t>σὲ</w:t>
      </w:r>
      <w:r w:rsidRPr="00511E1A">
        <w:rPr>
          <w:rFonts w:ascii="Palatino Linotype" w:hAnsi="Palatino Linotype"/>
          <w:sz w:val="18"/>
          <w:szCs w:val="18"/>
          <w:lang w:val="de-DE"/>
        </w:rPr>
        <w:t xml:space="preserve">  </w:t>
      </w:r>
      <w:r w:rsidRPr="00511E1A">
        <w:rPr>
          <w:rFonts w:ascii="Palatino Linotype" w:hAnsi="Palatino Linotype"/>
          <w:sz w:val="18"/>
          <w:szCs w:val="18"/>
        </w:rPr>
        <w:t>ἡλικία</w:t>
      </w:r>
      <w:r w:rsidRPr="00511E1A">
        <w:rPr>
          <w:rFonts w:ascii="Palatino Linotype" w:hAnsi="Palatino Linotype"/>
          <w:sz w:val="18"/>
          <w:szCs w:val="18"/>
          <w:lang w:val="de-DE"/>
        </w:rPr>
        <w:t xml:space="preserve">  13  </w:t>
      </w:r>
      <w:r w:rsidRPr="00511E1A">
        <w:rPr>
          <w:rFonts w:ascii="Palatino Linotype" w:hAnsi="Palatino Linotype"/>
          <w:sz w:val="18"/>
          <w:szCs w:val="18"/>
        </w:rPr>
        <w:t>ἐτῶν</w:t>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Λκ</w:t>
      </w:r>
      <w:r w:rsidRPr="00511E1A">
        <w:rPr>
          <w:rFonts w:ascii="Palatino Linotype" w:hAnsi="Palatino Linotype"/>
          <w:sz w:val="18"/>
          <w:szCs w:val="18"/>
          <w:lang w:val="en-US"/>
        </w:rPr>
        <w:t xml:space="preserve">.  2,  42  </w:t>
      </w:r>
      <w:r w:rsidRPr="00511E1A">
        <w:rPr>
          <w:rFonts w:ascii="Palatino Linotype" w:hAnsi="Palatino Linotype"/>
          <w:sz w:val="18"/>
          <w:szCs w:val="18"/>
        </w:rPr>
        <w:t>κ</w:t>
      </w:r>
      <w:r w:rsidRPr="00511E1A">
        <w:rPr>
          <w:rFonts w:ascii="Palatino Linotype" w:hAnsi="Palatino Linotype"/>
          <w:sz w:val="18"/>
          <w:szCs w:val="18"/>
          <w:lang w:val="en-US"/>
        </w:rPr>
        <w:t>.</w:t>
      </w:r>
      <w:r w:rsidRPr="00511E1A">
        <w:rPr>
          <w:rFonts w:ascii="Palatino Linotype" w:hAnsi="Palatino Linotype"/>
          <w:sz w:val="18"/>
          <w:szCs w:val="18"/>
        </w:rPr>
        <w:t>ἑ</w:t>
      </w:r>
      <w:r w:rsidRPr="00511E1A">
        <w:rPr>
          <w:rFonts w:ascii="Palatino Linotype" w:hAnsi="Palatino Linotype"/>
          <w:sz w:val="18"/>
          <w:szCs w:val="18"/>
          <w:lang w:val="en-US"/>
        </w:rPr>
        <w:t>.).</w:t>
      </w:r>
    </w:p>
  </w:footnote>
  <w:footnote w:id="237">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06" w:history="1">
        <w:r w:rsidRPr="00511E1A">
          <w:rPr>
            <w:rStyle w:val="-"/>
            <w:rFonts w:ascii="Palatino Linotype" w:hAnsi="Palatino Linotype"/>
            <w:sz w:val="18"/>
            <w:szCs w:val="18"/>
            <w:lang w:val="en-US"/>
          </w:rPr>
          <w:t>Dennis  Duling,  ‘Whatever  Gain  I  Had  …’:  Ethnicity  and  Paul’s  Self-Identification  in  Philippians  3:5-6</w:t>
        </w:r>
      </w:hyperlink>
      <w:r w:rsidRPr="00511E1A">
        <w:rPr>
          <w:rFonts w:ascii="Palatino Linotype" w:hAnsi="Palatino Linotype"/>
          <w:sz w:val="18"/>
          <w:szCs w:val="18"/>
          <w:lang w:val="en-US"/>
        </w:rPr>
        <w:t xml:space="preserve">.  </w:t>
      </w:r>
      <w:r w:rsidRPr="00511E1A">
        <w:rPr>
          <w:rStyle w:val="af3"/>
          <w:rFonts w:ascii="Palatino Linotype" w:hAnsi="Palatino Linotype"/>
          <w:sz w:val="18"/>
          <w:szCs w:val="18"/>
          <w:lang w:val="en-US"/>
        </w:rPr>
        <w:t>Hervormde  Teologiese  Studies</w:t>
      </w:r>
      <w:r w:rsidRPr="00511E1A">
        <w:rPr>
          <w:rFonts w:ascii="Palatino Linotype" w:hAnsi="Palatino Linotype"/>
          <w:sz w:val="18"/>
          <w:szCs w:val="18"/>
          <w:lang w:val="en-US"/>
        </w:rPr>
        <w:t xml:space="preserve">  64.2  (2008)  799-818,  </w:t>
      </w:r>
      <w:r w:rsidRPr="00511E1A">
        <w:rPr>
          <w:rFonts w:ascii="Palatino Linotype" w:hAnsi="Palatino Linotype"/>
          <w:sz w:val="18"/>
          <w:szCs w:val="18"/>
        </w:rPr>
        <w:t>εδώ</w:t>
      </w:r>
      <w:r w:rsidRPr="00511E1A">
        <w:rPr>
          <w:rFonts w:ascii="Palatino Linotype" w:hAnsi="Palatino Linotype"/>
          <w:sz w:val="18"/>
          <w:szCs w:val="18"/>
          <w:lang w:val="en-US"/>
        </w:rPr>
        <w:t xml:space="preserve">  802-803.</w:t>
      </w:r>
    </w:p>
  </w:footnote>
  <w:footnote w:id="23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i/>
          <w:iCs/>
          <w:sz w:val="18"/>
          <w:szCs w:val="18"/>
          <w:lang w:val="en-US"/>
        </w:rPr>
        <w:t xml:space="preserve">  </w:t>
      </w:r>
      <w:r w:rsidRPr="00511E1A">
        <w:rPr>
          <w:rFonts w:ascii="Palatino Linotype" w:hAnsi="Palatino Linotype"/>
          <w:sz w:val="18"/>
          <w:szCs w:val="18"/>
        </w:rPr>
        <w:t>Σύμφωνα</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τοὺς</w:t>
      </w:r>
      <w:r w:rsidRPr="00511E1A">
        <w:rPr>
          <w:rFonts w:ascii="Palatino Linotype" w:hAnsi="Palatino Linotype"/>
          <w:sz w:val="18"/>
          <w:szCs w:val="18"/>
          <w:lang w:val="en-US"/>
        </w:rPr>
        <w:t xml:space="preserve">  </w:t>
      </w:r>
      <w:r w:rsidRPr="00511E1A">
        <w:rPr>
          <w:rFonts w:ascii="Palatino Linotype" w:hAnsi="Palatino Linotype"/>
          <w:sz w:val="18"/>
          <w:szCs w:val="18"/>
        </w:rPr>
        <w:t>ῥαβίνους</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ὄνομα</w:t>
      </w:r>
      <w:r w:rsidRPr="00511E1A">
        <w:rPr>
          <w:rFonts w:ascii="Palatino Linotype" w:hAnsi="Palatino Linotype"/>
          <w:sz w:val="18"/>
          <w:szCs w:val="18"/>
          <w:lang w:val="en-US"/>
        </w:rPr>
        <w:t xml:space="preserve">  </w:t>
      </w:r>
      <w:r w:rsidRPr="00511E1A">
        <w:rPr>
          <w:rFonts w:ascii="Palatino Linotype" w:hAnsi="Palatino Linotype"/>
          <w:sz w:val="18"/>
          <w:szCs w:val="18"/>
        </w:rPr>
        <w:t>τοῦ</w:t>
      </w:r>
      <w:r w:rsidRPr="00511E1A">
        <w:rPr>
          <w:rFonts w:ascii="Palatino Linotype" w:hAnsi="Palatino Linotype"/>
          <w:sz w:val="18"/>
          <w:szCs w:val="18"/>
          <w:lang w:val="en-US"/>
        </w:rPr>
        <w:t xml:space="preserve">  </w:t>
      </w:r>
      <w:r w:rsidRPr="00511E1A">
        <w:rPr>
          <w:rFonts w:ascii="Palatino Linotype" w:hAnsi="Palatino Linotype"/>
          <w:sz w:val="18"/>
          <w:szCs w:val="18"/>
        </w:rPr>
        <w:t>Μεσσία</w:t>
      </w:r>
      <w:r w:rsidRPr="00511E1A">
        <w:rPr>
          <w:rFonts w:ascii="Palatino Linotype" w:hAnsi="Palatino Linotype"/>
          <w:sz w:val="18"/>
          <w:szCs w:val="18"/>
          <w:lang w:val="en-US"/>
        </w:rPr>
        <w:t xml:space="preserve">  </w:t>
      </w:r>
      <w:r w:rsidRPr="00511E1A">
        <w:rPr>
          <w:rFonts w:ascii="Palatino Linotype" w:hAnsi="Palatino Linotype"/>
          <w:sz w:val="18"/>
          <w:szCs w:val="18"/>
        </w:rPr>
        <w:t>ἀνῆκε</w:t>
      </w:r>
      <w:r w:rsidRPr="00511E1A">
        <w:rPr>
          <w:rFonts w:ascii="Palatino Linotype" w:hAnsi="Palatino Linotype"/>
          <w:sz w:val="18"/>
          <w:szCs w:val="18"/>
          <w:lang w:val="en-US"/>
        </w:rPr>
        <w:t xml:space="preserve">  (</w:t>
      </w:r>
      <w:r w:rsidRPr="00511E1A">
        <w:rPr>
          <w:rFonts w:ascii="Palatino Linotype" w:hAnsi="Palatino Linotype"/>
          <w:sz w:val="18"/>
          <w:szCs w:val="18"/>
        </w:rPr>
        <w:t>μαζὶ</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Τορά</w:t>
      </w:r>
      <w:r w:rsidRPr="00511E1A">
        <w:rPr>
          <w:rFonts w:ascii="Palatino Linotype" w:hAnsi="Palatino Linotype"/>
          <w:sz w:val="18"/>
          <w:szCs w:val="18"/>
          <w:lang w:val="en-US"/>
        </w:rPr>
        <w:t xml:space="preserve">,  </w:t>
      </w:r>
      <w:r w:rsidRPr="00511E1A">
        <w:rPr>
          <w:rFonts w:ascii="Palatino Linotype" w:hAnsi="Palatino Linotype"/>
          <w:sz w:val="18"/>
          <w:szCs w:val="18"/>
        </w:rPr>
        <w:t>τὴ</w:t>
      </w:r>
      <w:r w:rsidRPr="00511E1A">
        <w:rPr>
          <w:rFonts w:ascii="Palatino Linotype" w:hAnsi="Palatino Linotype"/>
          <w:sz w:val="18"/>
          <w:szCs w:val="18"/>
          <w:lang w:val="en-US"/>
        </w:rPr>
        <w:t xml:space="preserve">  </w:t>
      </w:r>
      <w:r w:rsidRPr="00511E1A">
        <w:rPr>
          <w:rFonts w:ascii="Palatino Linotype" w:hAnsi="Palatino Linotype"/>
          <w:sz w:val="18"/>
          <w:szCs w:val="18"/>
        </w:rPr>
        <w:t>μετάνοια</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w:t>
      </w:r>
      <w:r w:rsidRPr="00511E1A">
        <w:rPr>
          <w:rFonts w:ascii="Palatino Linotype" w:hAnsi="Palatino Linotype"/>
          <w:sz w:val="18"/>
          <w:szCs w:val="18"/>
        </w:rPr>
        <w:t>Παράδεισο</w:t>
      </w:r>
      <w:r w:rsidRPr="00511E1A">
        <w:rPr>
          <w:rFonts w:ascii="Palatino Linotype" w:hAnsi="Palatino Linotype"/>
          <w:sz w:val="18"/>
          <w:szCs w:val="18"/>
          <w:lang w:val="en-US"/>
        </w:rPr>
        <w:t xml:space="preserve">,  </w:t>
      </w:r>
      <w:r w:rsidRPr="00511E1A">
        <w:rPr>
          <w:rFonts w:ascii="Palatino Linotype" w:hAnsi="Palatino Linotype"/>
          <w:sz w:val="18"/>
          <w:szCs w:val="18"/>
        </w:rPr>
        <w:t>τὴ</w:t>
      </w:r>
      <w:r w:rsidRPr="00511E1A">
        <w:rPr>
          <w:rFonts w:ascii="Palatino Linotype" w:hAnsi="Palatino Linotype"/>
          <w:sz w:val="18"/>
          <w:szCs w:val="18"/>
          <w:lang w:val="en-US"/>
        </w:rPr>
        <w:t xml:space="preserve">  </w:t>
      </w:r>
      <w:r w:rsidRPr="00511E1A">
        <w:rPr>
          <w:rFonts w:ascii="Palatino Linotype" w:hAnsi="Palatino Linotype"/>
          <w:sz w:val="18"/>
          <w:szCs w:val="18"/>
        </w:rPr>
        <w:t>Γέεννα</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θρόνο</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δόξης</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Ναό</w:t>
      </w:r>
      <w:r w:rsidRPr="00511E1A">
        <w:rPr>
          <w:rFonts w:ascii="Palatino Linotype" w:hAnsi="Palatino Linotype"/>
          <w:sz w:val="18"/>
          <w:szCs w:val="18"/>
          <w:lang w:val="en-US"/>
        </w:rPr>
        <w:t xml:space="preserve">)  </w:t>
      </w:r>
      <w:r w:rsidRPr="00511E1A">
        <w:rPr>
          <w:rFonts w:ascii="Palatino Linotype" w:hAnsi="Palatino Linotype"/>
          <w:sz w:val="18"/>
          <w:szCs w:val="18"/>
        </w:rPr>
        <w:t>στὰ</w:t>
      </w:r>
      <w:r w:rsidRPr="00511E1A">
        <w:rPr>
          <w:rFonts w:ascii="Palatino Linotype" w:hAnsi="Palatino Linotype"/>
          <w:sz w:val="18"/>
          <w:szCs w:val="18"/>
          <w:lang w:val="en-US"/>
        </w:rPr>
        <w:t xml:space="preserve">  </w:t>
      </w:r>
      <w:r w:rsidRPr="00511E1A">
        <w:rPr>
          <w:rFonts w:ascii="Palatino Linotype" w:hAnsi="Palatino Linotype"/>
          <w:sz w:val="18"/>
          <w:szCs w:val="18"/>
        </w:rPr>
        <w:t>ἑπτὰ</w:t>
      </w:r>
      <w:r w:rsidRPr="00511E1A">
        <w:rPr>
          <w:rFonts w:ascii="Palatino Linotype" w:hAnsi="Palatino Linotype"/>
          <w:sz w:val="18"/>
          <w:szCs w:val="18"/>
          <w:lang w:val="en-US"/>
        </w:rPr>
        <w:t xml:space="preserve">  </w:t>
      </w:r>
      <w:r w:rsidRPr="00511E1A">
        <w:rPr>
          <w:rFonts w:ascii="Palatino Linotype" w:hAnsi="Palatino Linotype"/>
          <w:sz w:val="18"/>
          <w:szCs w:val="18"/>
        </w:rPr>
        <w:t>προαιώνια</w:t>
      </w:r>
      <w:r w:rsidRPr="00511E1A">
        <w:rPr>
          <w:rFonts w:ascii="Palatino Linotype" w:hAnsi="Palatino Linotype"/>
          <w:sz w:val="18"/>
          <w:szCs w:val="18"/>
          <w:lang w:val="en-US"/>
        </w:rPr>
        <w:t xml:space="preserve">  </w:t>
      </w:r>
      <w:r w:rsidRPr="00511E1A">
        <w:rPr>
          <w:rFonts w:ascii="Palatino Linotype" w:hAnsi="Palatino Linotype"/>
          <w:sz w:val="18"/>
          <w:szCs w:val="18"/>
        </w:rPr>
        <w:t>δημιουργήματα</w:t>
      </w:r>
      <w:r w:rsidRPr="00511E1A">
        <w:rPr>
          <w:rFonts w:ascii="Palatino Linotype" w:hAnsi="Palatino Linotype"/>
          <w:sz w:val="18"/>
          <w:szCs w:val="18"/>
          <w:lang w:val="en-US"/>
        </w:rPr>
        <w:t xml:space="preserve">  </w:t>
      </w:r>
      <w:r w:rsidRPr="00511E1A">
        <w:rPr>
          <w:rFonts w:ascii="Palatino Linotype" w:hAnsi="Palatino Linotype"/>
          <w:sz w:val="18"/>
          <w:szCs w:val="18"/>
        </w:rPr>
        <w:t>τοῦ</w:t>
      </w:r>
      <w:r w:rsidRPr="00511E1A">
        <w:rPr>
          <w:rFonts w:ascii="Palatino Linotype" w:hAnsi="Palatino Linotype"/>
          <w:sz w:val="18"/>
          <w:szCs w:val="18"/>
          <w:lang w:val="en-US"/>
        </w:rPr>
        <w:t xml:space="preserve">  </w:t>
      </w:r>
      <w:r w:rsidRPr="00511E1A">
        <w:rPr>
          <w:rFonts w:ascii="Palatino Linotype" w:hAnsi="Palatino Linotype"/>
          <w:sz w:val="18"/>
          <w:szCs w:val="18"/>
        </w:rPr>
        <w:t>Θεοῦ</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  Horbury,  Jewish  Messianism  and  the  Cult  of  Christ,  London:  SCM,  1998,  95.  </w:t>
      </w:r>
      <w:r w:rsidRPr="00511E1A">
        <w:rPr>
          <w:rFonts w:ascii="Palatino Linotype" w:hAnsi="Palatino Linotype"/>
          <w:sz w:val="18"/>
          <w:szCs w:val="18"/>
        </w:rPr>
        <w:t>Στὸν</w:t>
      </w:r>
      <w:r w:rsidRPr="00511E1A">
        <w:rPr>
          <w:rFonts w:ascii="Palatino Linotype" w:hAnsi="Palatino Linotype"/>
          <w:sz w:val="18"/>
          <w:szCs w:val="18"/>
          <w:lang w:val="en-US"/>
        </w:rPr>
        <w:t xml:space="preserve">  </w:t>
      </w:r>
      <w:r w:rsidRPr="00511E1A">
        <w:rPr>
          <w:rFonts w:ascii="Palatino Linotype" w:hAnsi="Palatino Linotype"/>
          <w:sz w:val="18"/>
          <w:szCs w:val="18"/>
        </w:rPr>
        <w:t>Ἰὼβ</w:t>
      </w:r>
      <w:r w:rsidRPr="00511E1A">
        <w:rPr>
          <w:rFonts w:ascii="Palatino Linotype" w:hAnsi="Palatino Linotype"/>
          <w:sz w:val="18"/>
          <w:szCs w:val="18"/>
          <w:lang w:val="en-US"/>
        </w:rPr>
        <w:t xml:space="preserve">  15,  7  </w:t>
      </w:r>
      <w:r w:rsidRPr="00511E1A">
        <w:rPr>
          <w:rFonts w:ascii="Palatino Linotype" w:hAnsi="Palatino Linotype"/>
          <w:sz w:val="18"/>
          <w:szCs w:val="18"/>
        </w:rPr>
        <w:t>κε</w:t>
      </w:r>
      <w:r w:rsidRPr="00511E1A">
        <w:rPr>
          <w:rFonts w:ascii="Palatino Linotype" w:hAnsi="Palatino Linotype"/>
          <w:sz w:val="18"/>
          <w:szCs w:val="18"/>
          <w:lang w:val="en-US"/>
        </w:rPr>
        <w:t xml:space="preserve">.  </w:t>
      </w:r>
      <w:r w:rsidRPr="00511E1A">
        <w:rPr>
          <w:rFonts w:ascii="Palatino Linotype" w:hAnsi="Palatino Linotype"/>
          <w:sz w:val="18"/>
          <w:szCs w:val="18"/>
        </w:rPr>
        <w:t>γίνεται</w:t>
      </w:r>
      <w:r w:rsidRPr="00511E1A">
        <w:rPr>
          <w:rFonts w:ascii="Palatino Linotype" w:hAnsi="Palatino Linotype"/>
          <w:sz w:val="18"/>
          <w:szCs w:val="18"/>
          <w:lang w:val="en-US"/>
        </w:rPr>
        <w:t xml:space="preserve">  </w:t>
      </w:r>
      <w:r w:rsidRPr="00511E1A">
        <w:rPr>
          <w:rFonts w:ascii="Palatino Linotype" w:hAnsi="Palatino Linotype"/>
          <w:sz w:val="18"/>
          <w:szCs w:val="18"/>
        </w:rPr>
        <w:t>λόγος</w:t>
      </w:r>
      <w:r w:rsidRPr="00511E1A">
        <w:rPr>
          <w:rFonts w:ascii="Palatino Linotype" w:hAnsi="Palatino Linotype"/>
          <w:sz w:val="18"/>
          <w:szCs w:val="18"/>
          <w:lang w:val="en-US"/>
        </w:rPr>
        <w:t xml:space="preserve">  </w:t>
      </w:r>
      <w:r w:rsidRPr="00511E1A">
        <w:rPr>
          <w:rFonts w:ascii="Palatino Linotype" w:hAnsi="Palatino Linotype"/>
          <w:sz w:val="18"/>
          <w:szCs w:val="18"/>
        </w:rPr>
        <w:t>γιὰ</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w:t>
      </w:r>
      <w:r w:rsidRPr="00511E1A">
        <w:rPr>
          <w:rFonts w:ascii="Palatino Linotype" w:hAnsi="Palatino Linotype"/>
          <w:sz w:val="18"/>
          <w:szCs w:val="18"/>
        </w:rPr>
        <w:t>Πρῶτο</w:t>
      </w:r>
      <w:r w:rsidRPr="00511E1A">
        <w:rPr>
          <w:rFonts w:ascii="Palatino Linotype" w:hAnsi="Palatino Linotype"/>
          <w:sz w:val="18"/>
          <w:szCs w:val="18"/>
          <w:lang w:val="en-US"/>
        </w:rPr>
        <w:t xml:space="preserve">  </w:t>
      </w:r>
      <w:r w:rsidRPr="00511E1A">
        <w:rPr>
          <w:rFonts w:ascii="Palatino Linotype" w:hAnsi="Palatino Linotype"/>
          <w:sz w:val="18"/>
          <w:szCs w:val="18"/>
        </w:rPr>
        <w:t>Ἄνθρωπό</w:t>
      </w:r>
      <w:r w:rsidRPr="00511E1A">
        <w:rPr>
          <w:rFonts w:ascii="Palatino Linotype" w:hAnsi="Palatino Linotype"/>
          <w:sz w:val="18"/>
          <w:szCs w:val="18"/>
          <w:lang w:val="en-US"/>
        </w:rPr>
        <w:t xml:space="preserve">  </w:t>
      </w:r>
      <w:r w:rsidRPr="00511E1A">
        <w:rPr>
          <w:rFonts w:ascii="Palatino Linotype" w:hAnsi="Palatino Linotype"/>
          <w:sz w:val="18"/>
          <w:szCs w:val="18"/>
        </w:rPr>
        <w:t>ποὺ</w:t>
      </w:r>
      <w:r w:rsidRPr="00511E1A">
        <w:rPr>
          <w:rFonts w:ascii="Palatino Linotype" w:hAnsi="Palatino Linotype"/>
          <w:sz w:val="18"/>
          <w:szCs w:val="18"/>
          <w:lang w:val="en-US"/>
        </w:rPr>
        <w:t xml:space="preserve">  </w:t>
      </w:r>
      <w:r w:rsidRPr="00511E1A">
        <w:rPr>
          <w:rFonts w:ascii="Palatino Linotype" w:hAnsi="Palatino Linotype"/>
          <w:sz w:val="18"/>
          <w:szCs w:val="18"/>
        </w:rPr>
        <w:t>γενήθηκε</w:t>
      </w:r>
      <w:r w:rsidRPr="00511E1A">
        <w:rPr>
          <w:rFonts w:ascii="Palatino Linotype" w:hAnsi="Palatino Linotype"/>
          <w:sz w:val="18"/>
          <w:szCs w:val="18"/>
          <w:lang w:val="en-US"/>
        </w:rPr>
        <w:t xml:space="preserve">  </w:t>
      </w:r>
      <w:r w:rsidRPr="00511E1A">
        <w:rPr>
          <w:rFonts w:ascii="Palatino Linotype" w:hAnsi="Palatino Linotype"/>
          <w:sz w:val="18"/>
          <w:szCs w:val="18"/>
        </w:rPr>
        <w:t>πρὶν</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πλάση</w:t>
      </w:r>
      <w:r w:rsidRPr="00511E1A">
        <w:rPr>
          <w:rFonts w:ascii="Palatino Linotype" w:hAnsi="Palatino Linotype"/>
          <w:sz w:val="18"/>
          <w:szCs w:val="18"/>
          <w:lang w:val="en-US"/>
        </w:rPr>
        <w:t xml:space="preserve">  </w:t>
      </w:r>
      <w:r w:rsidRPr="00511E1A">
        <w:rPr>
          <w:rFonts w:ascii="Palatino Linotype" w:hAnsi="Palatino Linotype"/>
          <w:sz w:val="18"/>
          <w:szCs w:val="18"/>
        </w:rPr>
        <w:t>τῶν</w:t>
      </w:r>
      <w:r w:rsidRPr="00511E1A">
        <w:rPr>
          <w:rFonts w:ascii="Palatino Linotype" w:hAnsi="Palatino Linotype"/>
          <w:sz w:val="18"/>
          <w:szCs w:val="18"/>
          <w:lang w:val="en-US"/>
        </w:rPr>
        <w:t xml:space="preserve">  </w:t>
      </w:r>
      <w:r w:rsidRPr="00511E1A">
        <w:rPr>
          <w:rFonts w:ascii="Palatino Linotype" w:hAnsi="Palatino Linotype"/>
          <w:sz w:val="18"/>
          <w:szCs w:val="18"/>
        </w:rPr>
        <w:t>βουνῶν</w:t>
      </w:r>
      <w:r w:rsidRPr="00511E1A">
        <w:rPr>
          <w:rFonts w:ascii="Palatino Linotype" w:hAnsi="Palatino Linotype"/>
          <w:sz w:val="18"/>
          <w:szCs w:val="18"/>
          <w:lang w:val="en-US"/>
        </w:rPr>
        <w:t xml:space="preserve">,  </w:t>
      </w:r>
      <w:r w:rsidRPr="00511E1A">
        <w:rPr>
          <w:rFonts w:ascii="Palatino Linotype" w:hAnsi="Palatino Linotype"/>
          <w:sz w:val="18"/>
          <w:szCs w:val="18"/>
        </w:rPr>
        <w:t>ὅπως</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στὸ</w:t>
      </w:r>
      <w:r w:rsidRPr="00511E1A">
        <w:rPr>
          <w:rFonts w:ascii="Palatino Linotype" w:hAnsi="Palatino Linotype"/>
          <w:sz w:val="18"/>
          <w:szCs w:val="18"/>
          <w:lang w:val="en-US"/>
        </w:rPr>
        <w:t xml:space="preserve">  </w:t>
      </w:r>
      <w:r w:rsidRPr="00511E1A">
        <w:rPr>
          <w:rFonts w:ascii="Palatino Linotype" w:hAnsi="Palatino Linotype"/>
          <w:sz w:val="18"/>
          <w:szCs w:val="18"/>
        </w:rPr>
        <w:t>Παρ</w:t>
      </w:r>
      <w:r w:rsidRPr="00511E1A">
        <w:rPr>
          <w:rFonts w:ascii="Palatino Linotype" w:hAnsi="Palatino Linotype"/>
          <w:sz w:val="18"/>
          <w:szCs w:val="18"/>
          <w:lang w:val="en-US"/>
        </w:rPr>
        <w:t xml:space="preserve">.  </w:t>
      </w:r>
      <w:r w:rsidRPr="00511E1A">
        <w:rPr>
          <w:rFonts w:ascii="Palatino Linotype" w:hAnsi="Palatino Linotype"/>
          <w:sz w:val="18"/>
          <w:szCs w:val="18"/>
        </w:rPr>
        <w:t xml:space="preserve">8,  22-31  ἀναφέρεται  κάτι  ἀντίστοιχο  γιὰ  τὴ  Σοφία  (πρβλ.  Α’  Ἐνὼχ  48,  2  κε.  62,7.  Δ΄  Ἔσδρ.  13,  3.  26).  Ἀνάλογα  μὲ  τὴ  Σοφία  συμπεριφέρεται    στὰ  ἔργα  τοῦ  Φίλωνα  ὁ  Λόγος,  ὁ  ὁποῖος  χαρακτηρίζεται  ἀπὸ  τὸν  Ἰουδαῖο  ἀλεξανδρινὸ  φιλόσοφο  ὡς  </w:t>
      </w:r>
      <w:r w:rsidRPr="00511E1A">
        <w:rPr>
          <w:rFonts w:ascii="Palatino Linotype" w:hAnsi="Palatino Linotype"/>
          <w:i/>
          <w:sz w:val="18"/>
          <w:szCs w:val="18"/>
        </w:rPr>
        <w:t>εἰκών,  ἀρχή,  πρωτόγονος  υἱὸς  θεοῦ  καὶ  δεύτερος  θεὸς</w:t>
      </w:r>
      <w:r w:rsidRPr="00511E1A">
        <w:rPr>
          <w:rFonts w:ascii="Palatino Linotype" w:hAnsi="Palatino Linotype"/>
          <w:sz w:val="18"/>
          <w:szCs w:val="18"/>
        </w:rPr>
        <w:t xml:space="preserve">    (</w:t>
      </w:r>
      <w:r w:rsidRPr="00511E1A">
        <w:rPr>
          <w:rFonts w:ascii="Palatino Linotype" w:hAnsi="Palatino Linotype"/>
          <w:i/>
          <w:iCs/>
          <w:sz w:val="18"/>
          <w:szCs w:val="18"/>
        </w:rPr>
        <w:t>Περί  Συγχύσεως  Διαλέκτων</w:t>
      </w:r>
      <w:r w:rsidRPr="00511E1A">
        <w:rPr>
          <w:rFonts w:ascii="Palatino Linotype" w:hAnsi="Palatino Linotype"/>
          <w:sz w:val="18"/>
          <w:szCs w:val="18"/>
        </w:rPr>
        <w:t xml:space="preserve">  146).</w:t>
      </w:r>
    </w:p>
  </w:footnote>
  <w:footnote w:id="239">
    <w:p w:rsidR="00B80A4B" w:rsidRPr="00511E1A" w:rsidRDefault="00B80A4B" w:rsidP="00791731">
      <w:pPr>
        <w:jc w:val="both"/>
        <w:rPr>
          <w:rFonts w:ascii="Palatino Linotype" w:hAnsi="Palatino Linotype" w:cs="Arial"/>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Ὀ  Ἰουστῖνος,  </w:t>
      </w:r>
      <w:r w:rsidRPr="00511E1A">
        <w:rPr>
          <w:rFonts w:ascii="Palatino Linotype" w:hAnsi="Palatino Linotype"/>
          <w:i/>
          <w:sz w:val="18"/>
          <w:szCs w:val="18"/>
        </w:rPr>
        <w:t>Διάλ.</w:t>
      </w:r>
      <w:r w:rsidRPr="00511E1A">
        <w:rPr>
          <w:rFonts w:ascii="Palatino Linotype" w:hAnsi="Palatino Linotype"/>
          <w:sz w:val="18"/>
          <w:szCs w:val="18"/>
        </w:rPr>
        <w:t xml:space="preserve">  13  διαβάζει  τὰ  δύο  κεφ.  53  καὶ  54  (τοῦ  Ἠσαΐα)  σὲ μία  συνέχεια. Καὶ</w:t>
      </w:r>
      <w:r w:rsidRPr="00511E1A">
        <w:rPr>
          <w:rFonts w:ascii="Palatino Linotype" w:hAnsi="Palatino Linotype"/>
          <w:sz w:val="18"/>
          <w:szCs w:val="18"/>
          <w:lang w:val="en-US"/>
        </w:rPr>
        <w:t xml:space="preserve"> </w:t>
      </w:r>
      <w:r w:rsidRPr="00511E1A">
        <w:rPr>
          <w:rFonts w:ascii="Palatino Linotype" w:hAnsi="Palatino Linotype"/>
          <w:sz w:val="18"/>
          <w:szCs w:val="18"/>
        </w:rPr>
        <w:t>ταὰ</w:t>
      </w:r>
      <w:r w:rsidRPr="00511E1A">
        <w:rPr>
          <w:rFonts w:ascii="Palatino Linotype" w:hAnsi="Palatino Linotype"/>
          <w:sz w:val="18"/>
          <w:szCs w:val="18"/>
          <w:lang w:val="en-US"/>
        </w:rPr>
        <w:t xml:space="preserve"> </w:t>
      </w:r>
      <w:r w:rsidRPr="00511E1A">
        <w:rPr>
          <w:rFonts w:ascii="Palatino Linotype" w:hAnsi="Palatino Linotype"/>
          <w:sz w:val="18"/>
          <w:szCs w:val="18"/>
        </w:rPr>
        <w:t>ἐπόμενα</w:t>
      </w:r>
      <w:r w:rsidRPr="00511E1A">
        <w:rPr>
          <w:rFonts w:ascii="Palatino Linotype" w:hAnsi="Palatino Linotype"/>
          <w:sz w:val="18"/>
          <w:szCs w:val="18"/>
          <w:lang w:val="en-US"/>
        </w:rPr>
        <w:t xml:space="preserve"> </w:t>
      </w:r>
      <w:r w:rsidRPr="00511E1A">
        <w:rPr>
          <w:rFonts w:ascii="Palatino Linotype" w:hAnsi="Palatino Linotype"/>
          <w:sz w:val="18"/>
          <w:szCs w:val="18"/>
        </w:rPr>
        <w:t>κεφ</w:t>
      </w:r>
      <w:r w:rsidRPr="00511E1A">
        <w:rPr>
          <w:rFonts w:ascii="Palatino Linotype" w:hAnsi="Palatino Linotype"/>
          <w:sz w:val="18"/>
          <w:szCs w:val="18"/>
          <w:lang w:val="en-US"/>
        </w:rPr>
        <w:t xml:space="preserve">. </w:t>
      </w:r>
      <w:r w:rsidRPr="00511E1A">
        <w:rPr>
          <w:rFonts w:ascii="Palatino Linotype" w:hAnsi="Palatino Linotype"/>
          <w:sz w:val="18"/>
          <w:szCs w:val="18"/>
        </w:rPr>
        <w:t>τοῦ</w:t>
      </w:r>
      <w:r w:rsidRPr="00511E1A">
        <w:rPr>
          <w:rFonts w:ascii="Palatino Linotype" w:hAnsi="Palatino Linotype"/>
          <w:sz w:val="18"/>
          <w:szCs w:val="18"/>
          <w:lang w:val="en-US"/>
        </w:rPr>
        <w:t xml:space="preserve"> </w:t>
      </w:r>
      <w:r w:rsidRPr="00511E1A">
        <w:rPr>
          <w:rFonts w:ascii="Palatino Linotype" w:hAnsi="Palatino Linotype"/>
          <w:sz w:val="18"/>
          <w:szCs w:val="18"/>
        </w:rPr>
        <w:t>Ἠσαΐα</w:t>
      </w:r>
      <w:r w:rsidRPr="00511E1A">
        <w:rPr>
          <w:rFonts w:ascii="Palatino Linotype" w:hAnsi="Palatino Linotype"/>
          <w:sz w:val="18"/>
          <w:szCs w:val="18"/>
          <w:lang w:val="en-US"/>
        </w:rPr>
        <w:t xml:space="preserve"> </w:t>
      </w:r>
      <w:r w:rsidRPr="00511E1A">
        <w:rPr>
          <w:rFonts w:ascii="Palatino Linotype" w:hAnsi="Palatino Linotype"/>
          <w:sz w:val="18"/>
          <w:szCs w:val="18"/>
        </w:rPr>
        <w:t>ἔχουν</w:t>
      </w:r>
      <w:r w:rsidRPr="00511E1A">
        <w:rPr>
          <w:rFonts w:ascii="Palatino Linotype" w:hAnsi="Palatino Linotype"/>
          <w:sz w:val="18"/>
          <w:szCs w:val="18"/>
          <w:lang w:val="en-US"/>
        </w:rPr>
        <w:t xml:space="preserve"> </w:t>
      </w:r>
      <w:r w:rsidRPr="00511E1A">
        <w:rPr>
          <w:rFonts w:ascii="Palatino Linotype" w:hAnsi="Palatino Linotype"/>
          <w:sz w:val="18"/>
          <w:szCs w:val="18"/>
        </w:rPr>
        <w:t>ἐπηρεἀσει</w:t>
      </w:r>
      <w:r w:rsidRPr="00511E1A">
        <w:rPr>
          <w:rFonts w:ascii="Palatino Linotype" w:hAnsi="Palatino Linotype"/>
          <w:sz w:val="18"/>
          <w:szCs w:val="18"/>
          <w:lang w:val="en-US"/>
        </w:rPr>
        <w:t xml:space="preserve"> </w:t>
      </w:r>
      <w:r w:rsidRPr="00511E1A">
        <w:rPr>
          <w:rFonts w:ascii="Palatino Linotype" w:hAnsi="Palatino Linotype"/>
          <w:sz w:val="18"/>
          <w:szCs w:val="18"/>
        </w:rPr>
        <w:t>ταὸν</w:t>
      </w:r>
      <w:r w:rsidRPr="00511E1A">
        <w:rPr>
          <w:rFonts w:ascii="Palatino Linotype" w:hAnsi="Palatino Linotype"/>
          <w:sz w:val="18"/>
          <w:szCs w:val="18"/>
          <w:lang w:val="en-US"/>
        </w:rPr>
        <w:t xml:space="preserve"> </w:t>
      </w:r>
      <w:r w:rsidRPr="00511E1A">
        <w:rPr>
          <w:rFonts w:ascii="Palatino Linotype" w:hAnsi="Palatino Linotype"/>
          <w:sz w:val="18"/>
          <w:szCs w:val="18"/>
        </w:rPr>
        <w:t>σ</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Γαλ</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cs="Arial"/>
          <w:sz w:val="18"/>
          <w:szCs w:val="18"/>
          <w:lang w:val="en-US"/>
        </w:rPr>
        <w:t xml:space="preserve">G.K. Beale, The Old Testament Background of Paul‘s Reference to „the Fruit oft he Spirit“ in Galatians 5:22, </w:t>
      </w:r>
      <w:r w:rsidRPr="00511E1A">
        <w:rPr>
          <w:rFonts w:ascii="Palatino Linotype" w:hAnsi="Palatino Linotype" w:cs="Arial"/>
          <w:i/>
          <w:sz w:val="18"/>
          <w:szCs w:val="18"/>
          <w:lang w:val="en-US"/>
        </w:rPr>
        <w:t>Bulletin for biblical Research</w:t>
      </w:r>
      <w:r w:rsidRPr="00511E1A">
        <w:rPr>
          <w:rFonts w:ascii="Palatino Linotype" w:hAnsi="Palatino Linotype" w:cs="Arial"/>
          <w:sz w:val="18"/>
          <w:szCs w:val="18"/>
          <w:lang w:val="en-US"/>
        </w:rPr>
        <w:t xml:space="preserve"> 15 (2005) 1-38.</w:t>
      </w:r>
    </w:p>
  </w:footnote>
  <w:footnote w:id="240">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Style w:val="st"/>
          <w:rFonts w:ascii="Palatino Linotype" w:hAnsi="Palatino Linotype"/>
          <w:sz w:val="18"/>
          <w:szCs w:val="18"/>
          <w:lang w:val="en-US"/>
        </w:rPr>
        <w:t xml:space="preserve">W.  Kurz,  Hellenistic  Rhetoric  in  the  Christological  </w:t>
      </w:r>
      <w:r w:rsidRPr="00511E1A">
        <w:rPr>
          <w:rStyle w:val="af3"/>
          <w:rFonts w:ascii="Palatino Linotype" w:hAnsi="Palatino Linotype"/>
          <w:sz w:val="18"/>
          <w:szCs w:val="18"/>
          <w:lang w:val="en-US"/>
        </w:rPr>
        <w:t>Proof</w:t>
      </w:r>
      <w:r w:rsidRPr="00511E1A">
        <w:rPr>
          <w:rStyle w:val="st"/>
          <w:rFonts w:ascii="Palatino Linotype" w:hAnsi="Palatino Linotype"/>
          <w:sz w:val="18"/>
          <w:szCs w:val="18"/>
          <w:lang w:val="en-US"/>
        </w:rPr>
        <w:t xml:space="preserve">  of  Luke-Acts.  CBQ  42  (1980)  171-195.  </w:t>
      </w:r>
    </w:p>
  </w:footnote>
  <w:footnote w:id="241">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S.W. Hahn, Covenant, Oath and the Aqedah: </w:t>
      </w:r>
      <w:r w:rsidRPr="00511E1A">
        <w:rPr>
          <w:rFonts w:ascii="Palatino Linotype" w:hAnsi="Palatino Linotype"/>
          <w:sz w:val="18"/>
          <w:szCs w:val="18"/>
        </w:rPr>
        <w:t>Διαθήκη</w:t>
      </w:r>
      <w:r w:rsidRPr="00511E1A">
        <w:rPr>
          <w:rFonts w:ascii="Palatino Linotype" w:hAnsi="Palatino Linotype"/>
          <w:sz w:val="18"/>
          <w:szCs w:val="18"/>
          <w:lang w:val="en-US"/>
        </w:rPr>
        <w:t xml:space="preserve"> in Galatians 3:15-18, </w:t>
      </w:r>
      <w:r w:rsidRPr="00511E1A">
        <w:rPr>
          <w:rFonts w:ascii="Palatino Linotype" w:hAnsi="Palatino Linotype"/>
          <w:i/>
          <w:sz w:val="18"/>
          <w:szCs w:val="18"/>
          <w:lang w:val="en-US"/>
        </w:rPr>
        <w:t>CBQ</w:t>
      </w:r>
      <w:r w:rsidRPr="00511E1A">
        <w:rPr>
          <w:rFonts w:ascii="Palatino Linotype" w:hAnsi="Palatino Linotype"/>
          <w:sz w:val="18"/>
          <w:szCs w:val="18"/>
          <w:lang w:val="en-US"/>
        </w:rPr>
        <w:t xml:space="preserve"> 67 (2005) 79-100.</w:t>
      </w:r>
    </w:p>
  </w:footnote>
  <w:footnote w:id="242">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Περὶ τῆς πολυσημίας τῆς συγκεκριμένης προθέσεως βλ. </w:t>
      </w:r>
      <w:r w:rsidRPr="00511E1A">
        <w:rPr>
          <w:rFonts w:ascii="Palatino Linotype" w:hAnsi="Palatino Linotype"/>
          <w:sz w:val="18"/>
          <w:szCs w:val="18"/>
          <w:lang w:val="de-DE"/>
        </w:rPr>
        <w:t xml:space="preserve">J.  Erbach,  Ihr  sollt  ein  Segen  sein.  Das  Leitwort  und  die  Bibel.  Eine  Problemanzeige.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 xml:space="preserve">58  (2003)  62-70,  65. </w:t>
      </w:r>
      <w:r w:rsidRPr="00511E1A">
        <w:rPr>
          <w:rFonts w:ascii="Palatino Linotype" w:hAnsi="Palatino Linotype"/>
          <w:sz w:val="18"/>
          <w:szCs w:val="18"/>
        </w:rPr>
        <w:t>Μεταφράζεται</w:t>
      </w:r>
      <w:r w:rsidRPr="00511E1A">
        <w:rPr>
          <w:rFonts w:ascii="Palatino Linotype" w:hAnsi="Palatino Linotype"/>
          <w:sz w:val="18"/>
          <w:szCs w:val="18"/>
          <w:lang w:val="de-DE"/>
        </w:rPr>
        <w:t xml:space="preserve"> </w:t>
      </w:r>
      <w:r w:rsidRPr="00511E1A">
        <w:rPr>
          <w:rFonts w:ascii="Palatino Linotype" w:hAnsi="Palatino Linotype"/>
          <w:sz w:val="18"/>
          <w:szCs w:val="18"/>
        </w:rPr>
        <w:t>ὡς</w:t>
      </w:r>
      <w:r w:rsidRPr="00511E1A">
        <w:rPr>
          <w:rFonts w:ascii="Palatino Linotype" w:hAnsi="Palatino Linotype"/>
          <w:sz w:val="18"/>
          <w:szCs w:val="18"/>
          <w:lang w:val="de-DE"/>
        </w:rPr>
        <w:t xml:space="preserve"> «</w:t>
      </w:r>
      <w:r w:rsidRPr="00511E1A">
        <w:rPr>
          <w:rFonts w:ascii="Palatino Linotype" w:hAnsi="Palatino Linotype"/>
          <w:sz w:val="18"/>
          <w:szCs w:val="18"/>
        </w:rPr>
        <w:t>ἐντός</w:t>
      </w:r>
      <w:r w:rsidRPr="00511E1A">
        <w:rPr>
          <w:rFonts w:ascii="Palatino Linotype" w:hAnsi="Palatino Linotype"/>
          <w:sz w:val="18"/>
          <w:szCs w:val="18"/>
          <w:lang w:val="de-DE"/>
        </w:rPr>
        <w:t xml:space="preserve">, </w:t>
      </w:r>
      <w:r w:rsidRPr="00511E1A">
        <w:rPr>
          <w:rFonts w:ascii="Palatino Linotype" w:hAnsi="Palatino Linotype"/>
          <w:sz w:val="18"/>
          <w:szCs w:val="18"/>
        </w:rPr>
        <w:t>μέ</w:t>
      </w:r>
      <w:r w:rsidRPr="00511E1A">
        <w:rPr>
          <w:rFonts w:ascii="Palatino Linotype" w:hAnsi="Palatino Linotype"/>
          <w:sz w:val="18"/>
          <w:szCs w:val="18"/>
          <w:lang w:val="de-DE"/>
        </w:rPr>
        <w:t xml:space="preserve">, </w:t>
      </w:r>
      <w:r w:rsidRPr="00511E1A">
        <w:rPr>
          <w:rFonts w:ascii="Palatino Linotype" w:hAnsi="Palatino Linotype"/>
          <w:sz w:val="18"/>
          <w:szCs w:val="18"/>
        </w:rPr>
        <w:t>διαμέσου</w:t>
      </w:r>
      <w:r w:rsidRPr="00511E1A">
        <w:rPr>
          <w:rFonts w:ascii="Palatino Linotype" w:hAnsi="Palatino Linotype"/>
          <w:sz w:val="18"/>
          <w:szCs w:val="18"/>
          <w:lang w:val="de-DE"/>
        </w:rPr>
        <w:t xml:space="preserve">, </w:t>
      </w:r>
      <w:r w:rsidRPr="00511E1A">
        <w:rPr>
          <w:rFonts w:ascii="Palatino Linotype" w:hAnsi="Palatino Linotype"/>
          <w:sz w:val="18"/>
          <w:szCs w:val="18"/>
        </w:rPr>
        <w:t>χάριν</w:t>
      </w:r>
      <w:r w:rsidRPr="00511E1A">
        <w:rPr>
          <w:rFonts w:ascii="Palatino Linotype" w:hAnsi="Palatino Linotype"/>
          <w:sz w:val="18"/>
          <w:szCs w:val="18"/>
          <w:lang w:val="de-DE"/>
        </w:rPr>
        <w:t xml:space="preserve">».  </w:t>
      </w:r>
    </w:p>
  </w:footnote>
  <w:footnote w:id="24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Wright, </w:t>
      </w:r>
      <w:r w:rsidRPr="00511E1A">
        <w:rPr>
          <w:rFonts w:ascii="Palatino Linotype" w:hAnsi="Palatino Linotype"/>
          <w:i/>
          <w:sz w:val="18"/>
          <w:szCs w:val="18"/>
          <w:lang w:val="en-US"/>
        </w:rPr>
        <w:t>Paul and the Faithrfulness of God</w:t>
      </w:r>
      <w:r w:rsidRPr="00511E1A">
        <w:rPr>
          <w:rFonts w:ascii="Palatino Linotype" w:hAnsi="Palatino Linotype"/>
          <w:sz w:val="18"/>
          <w:szCs w:val="18"/>
          <w:lang w:val="en-US"/>
        </w:rPr>
        <w:t>, 864.</w:t>
      </w:r>
    </w:p>
  </w:footnote>
  <w:footnote w:id="24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3,  13:  τὸ  ἀντικείμενο  «ἡμᾶς»  προηγεῖται  τοῦ  ρήματος  [!].</w:t>
      </w:r>
    </w:p>
  </w:footnote>
  <w:footnote w:id="245">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  Κωνσταντίνου,  Τὸ  ἰουδαϊκό  ὕπόβαθρο  τοῦ  Γαλ. γ'  17  </w:t>
      </w:r>
      <w:r w:rsidRPr="00511E1A">
        <w:rPr>
          <w:rFonts w:ascii="Palatino Linotype" w:hAnsi="Palatino Linotype"/>
          <w:i/>
          <w:sz w:val="18"/>
          <w:szCs w:val="18"/>
        </w:rPr>
        <w:t>Εἰσηγήσεις  Η’  Συνάξεως  Ὀρθοδόξων  Βιβλικῶν  Θεολόγων</w:t>
      </w:r>
      <w:r w:rsidRPr="00511E1A">
        <w:rPr>
          <w:rFonts w:ascii="Palatino Linotype" w:hAnsi="Palatino Linotype"/>
          <w:sz w:val="18"/>
          <w:szCs w:val="18"/>
        </w:rPr>
        <w:t xml:space="preserve">  [ὑποσ.  </w:t>
      </w:r>
      <w:r w:rsidRPr="00511E1A">
        <w:rPr>
          <w:rFonts w:ascii="Palatino Linotype" w:hAnsi="Palatino Linotype"/>
          <w:sz w:val="18"/>
          <w:szCs w:val="18"/>
          <w:lang w:val="de-DE"/>
        </w:rPr>
        <w:t>3]  209.</w:t>
      </w:r>
    </w:p>
  </w:footnote>
  <w:footnote w:id="246">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P.  Lapide,  </w:t>
      </w:r>
      <w:r w:rsidRPr="00511E1A">
        <w:rPr>
          <w:rFonts w:ascii="Palatino Linotype" w:hAnsi="Palatino Linotype"/>
          <w:i/>
          <w:sz w:val="18"/>
          <w:szCs w:val="18"/>
          <w:lang w:val="de-DE"/>
        </w:rPr>
        <w:t>Paulus  zwischen  Damaskus  und  Qumran.  Fehldeutungen  und  Uebersetzungsfehler</w:t>
      </w:r>
      <w:r w:rsidRPr="00511E1A">
        <w:rPr>
          <w:rFonts w:ascii="Palatino Linotype" w:hAnsi="Palatino Linotype"/>
          <w:sz w:val="18"/>
          <w:szCs w:val="18"/>
          <w:lang w:val="de-DE"/>
        </w:rPr>
        <w:t xml:space="preserve">,  Guetersloh:  Gerd  Mohn  1993,  58.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συσχετισμός</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Δτ</w:t>
      </w:r>
      <w:r w:rsidRPr="00511E1A">
        <w:rPr>
          <w:rFonts w:ascii="Palatino Linotype" w:hAnsi="Palatino Linotype"/>
          <w:sz w:val="18"/>
          <w:szCs w:val="18"/>
          <w:lang w:val="de-DE"/>
        </w:rPr>
        <w:t xml:space="preserve">. 21, 22-23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σταύρωση</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ὄχι</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w:t>
      </w:r>
      <w:r w:rsidRPr="00511E1A">
        <w:rPr>
          <w:rFonts w:ascii="Palatino Linotype" w:hAnsi="Palatino Linotype"/>
          <w:sz w:val="18"/>
          <w:szCs w:val="18"/>
          <w:lang w:val="de-DE"/>
        </w:rPr>
        <w:t xml:space="preserve"> </w:t>
      </w:r>
      <w:r w:rsidRPr="00511E1A">
        <w:rPr>
          <w:rFonts w:ascii="Palatino Linotype" w:hAnsi="Palatino Linotype"/>
          <w:sz w:val="18"/>
          <w:szCs w:val="18"/>
        </w:rPr>
        <w:t>ὕψωση</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πτώματος</w:t>
      </w:r>
      <w:r w:rsidRPr="00511E1A">
        <w:rPr>
          <w:rFonts w:ascii="Palatino Linotype" w:hAnsi="Palatino Linotype"/>
          <w:sz w:val="18"/>
          <w:szCs w:val="18"/>
          <w:lang w:val="de-DE"/>
        </w:rPr>
        <w:t xml:space="preserve"> </w:t>
      </w:r>
      <w:r w:rsidRPr="00511E1A">
        <w:rPr>
          <w:rFonts w:ascii="Palatino Linotype" w:hAnsi="Palatino Linotype"/>
          <w:sz w:val="18"/>
          <w:szCs w:val="18"/>
        </w:rPr>
        <w:t>μετἀ</w:t>
      </w:r>
      <w:r w:rsidRPr="00511E1A">
        <w:rPr>
          <w:rFonts w:ascii="Palatino Linotype" w:hAnsi="Palatino Linotype"/>
          <w:sz w:val="18"/>
          <w:szCs w:val="18"/>
          <w:lang w:val="de-DE"/>
        </w:rPr>
        <w:t xml:space="preserve"> </w:t>
      </w:r>
      <w:r w:rsidRPr="00511E1A">
        <w:rPr>
          <w:rFonts w:ascii="Palatino Linotype" w:hAnsi="Palatino Linotype"/>
          <w:sz w:val="18"/>
          <w:szCs w:val="18"/>
        </w:rPr>
        <w:t>θάνατον</w:t>
      </w:r>
      <w:r w:rsidRPr="00511E1A">
        <w:rPr>
          <w:rFonts w:ascii="Palatino Linotype" w:hAnsi="Palatino Linotype"/>
          <w:sz w:val="18"/>
          <w:szCs w:val="18"/>
          <w:lang w:val="de-DE"/>
        </w:rPr>
        <w:t xml:space="preserve"> </w:t>
      </w:r>
      <w:r w:rsidRPr="00511E1A">
        <w:rPr>
          <w:rFonts w:ascii="Palatino Linotype" w:hAnsi="Palatino Linotype"/>
          <w:sz w:val="18"/>
          <w:szCs w:val="18"/>
        </w:rPr>
        <w:t>ἀποδεικνύεται</w:t>
      </w:r>
      <w:r w:rsidRPr="00511E1A">
        <w:rPr>
          <w:rFonts w:ascii="Palatino Linotype" w:hAnsi="Palatino Linotype"/>
          <w:sz w:val="18"/>
          <w:szCs w:val="18"/>
          <w:lang w:val="de-DE"/>
        </w:rPr>
        <w:t xml:space="preserve"> </w:t>
      </w:r>
      <w:r w:rsidRPr="00511E1A">
        <w:rPr>
          <w:rFonts w:ascii="Palatino Linotype" w:hAnsi="Palatino Linotype"/>
          <w:sz w:val="18"/>
          <w:szCs w:val="18"/>
        </w:rPr>
        <w:t>ἀπὸ</w:t>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Χειρόγραφα</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Νεκρᾶς</w:t>
      </w:r>
      <w:r w:rsidRPr="00511E1A">
        <w:rPr>
          <w:rFonts w:ascii="Palatino Linotype" w:hAnsi="Palatino Linotype"/>
          <w:sz w:val="18"/>
          <w:szCs w:val="18"/>
          <w:lang w:val="de-DE"/>
        </w:rPr>
        <w:t xml:space="preserve"> </w:t>
      </w:r>
      <w:r w:rsidRPr="00511E1A">
        <w:rPr>
          <w:rFonts w:ascii="Palatino Linotype" w:hAnsi="Palatino Linotype"/>
          <w:sz w:val="18"/>
          <w:szCs w:val="18"/>
        </w:rPr>
        <w:t>Θαλάσσης</w:t>
      </w:r>
      <w:r w:rsidRPr="00511E1A">
        <w:rPr>
          <w:rFonts w:ascii="Palatino Linotype" w:hAnsi="Palatino Linotype"/>
          <w:sz w:val="18"/>
          <w:szCs w:val="18"/>
          <w:lang w:val="de-DE"/>
        </w:rPr>
        <w:t xml:space="preserve">  (11QT  64.8,  10–11).  </w:t>
      </w:r>
    </w:p>
  </w:footnote>
  <w:footnote w:id="247">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sz w:val="18"/>
          <w:szCs w:val="18"/>
          <w:lang w:bidi="he-IL"/>
        </w:rPr>
        <w:t>Σημειωτέον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ὅτι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ἡ</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πρώτη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δικαιοσύνη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συνδεόταν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ὄχι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μόνον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σύναψη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καινῆς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διαθήκης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ἄφεση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τῶν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ἁμαρτιῶν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ἀλλὰ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καινοποίηση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ἀνθρωπίνης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ἀλλὰ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συμπαντικῆς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φύσης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διὰ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Ῥούαχ</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Ἐλοχίμ</w:t>
      </w:r>
      <w:r w:rsidRPr="00511E1A">
        <w:rPr>
          <w:rFonts w:ascii="Palatino Linotype" w:hAnsi="Palatino Linotype" w:cs="Arial"/>
          <w:sz w:val="18"/>
          <w:szCs w:val="18"/>
          <w:lang w:val="de-DE" w:bidi="he-IL"/>
        </w:rPr>
        <w:t>.</w:t>
      </w:r>
    </w:p>
  </w:footnote>
  <w:footnote w:id="248">
    <w:p w:rsidR="00B80A4B" w:rsidRPr="00511E1A" w:rsidRDefault="00B80A4B" w:rsidP="00791731">
      <w:pPr>
        <w:autoSpaceDE w:val="0"/>
        <w:autoSpaceDN w:val="0"/>
        <w:adjustRightInd w:val="0"/>
        <w:jc w:val="both"/>
        <w:rPr>
          <w:rFonts w:ascii="Palatino Linotype" w:hAnsi="Palatino Linotype" w:cs="Arial"/>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sz w:val="18"/>
          <w:szCs w:val="18"/>
          <w:lang w:bidi="he-IL"/>
        </w:rPr>
        <w:t>Τό</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ἀκριβῶς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πίστευσε</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Ἀβραὰμ</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ὁδηγήθηκε</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στὴ</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δικαίωση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ὥστε</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νὰ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ἀντιστοιχίζεται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τοὺς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Γαλάτες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μᾶλλον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ἦταν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γνωστὸ</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στοὺς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ἀποδέκτες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ἐμᾶς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φανερώνεται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ἀπὸ</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συνοπτικὴ</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Ρωμ</w:t>
      </w:r>
      <w:r w:rsidRPr="00511E1A">
        <w:rPr>
          <w:rFonts w:ascii="Palatino Linotype" w:hAnsi="Palatino Linotype" w:cs="Arial"/>
          <w:sz w:val="18"/>
          <w:szCs w:val="18"/>
          <w:lang w:val="de-DE" w:bidi="he-IL"/>
        </w:rPr>
        <w:t xml:space="preserve">.  4,  17-21. </w:t>
      </w:r>
      <w:r w:rsidRPr="00511E1A">
        <w:rPr>
          <w:rFonts w:ascii="Palatino Linotype" w:hAnsi="Palatino Linotype" w:cs="Arial"/>
          <w:sz w:val="18"/>
          <w:szCs w:val="18"/>
          <w:lang w:bidi="he-IL"/>
        </w:rPr>
        <w:t>Συνεπῶς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ἡ</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πίστη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Ἀβραὰμ</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συνδέεται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εἰδικότερα</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b/>
          <w:i/>
          <w:sz w:val="18"/>
          <w:szCs w:val="18"/>
          <w:lang w:bidi="he-IL"/>
        </w:rPr>
        <w:t>πληροφορία</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ὅτι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Θεός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ὡς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ζωοποιῶν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τοὺς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νεκρούς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εἶναι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δυνατὸς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ὥστε</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νὰ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ἐκπληρώσει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ἐπαγγελία</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Ἄρα</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ἐπὶ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τῇ</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βάσει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αὐτῆς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ἐπαγγελίας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χάρη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Του</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ἡ</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ἀπολιθωμένη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φύση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ἑαυτοῦ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του</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θὰ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μποροῦσε</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νὰ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συνεργήσει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αὐτὴ</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Σάρρας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γιὰ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ἀπόκτηση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τέκνου</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Αὐτὸ</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συνέβη</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διὰ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Πνεύματος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Θεοῦ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ἀφοῦ</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στὴν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περικοπὴ</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Β</w:t>
      </w:r>
      <w:r w:rsidRPr="00511E1A">
        <w:rPr>
          <w:rFonts w:ascii="Palatino Linotype" w:hAnsi="Palatino Linotype" w:cs="Arial"/>
          <w:sz w:val="18"/>
          <w:szCs w:val="18"/>
          <w:lang w:val="de-DE" w:bidi="he-IL"/>
        </w:rPr>
        <w:t xml:space="preserve">’  </w:t>
      </w:r>
      <w:r w:rsidRPr="00511E1A">
        <w:rPr>
          <w:rFonts w:ascii="Palatino Linotype" w:hAnsi="Palatino Linotype" w:cs="Arial"/>
          <w:i/>
          <w:sz w:val="18"/>
          <w:szCs w:val="18"/>
          <w:lang w:bidi="he-IL"/>
        </w:rPr>
        <w:t>τέκνο</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lang w:bidi="he-IL"/>
        </w:rPr>
        <w:t>ἐπαγγελίας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ὀνομάζεται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Ἰσαάκ</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παρ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ὅτι</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τὰ</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δύο</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τέκνα</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Ἰσαὰκ</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ὁ</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Ἰσμαήλ</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ἔφεραν</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lang w:bidi="he-IL"/>
        </w:rPr>
        <w:t>σημεῖο</w:t>
      </w:r>
      <w:r w:rsidRPr="00511E1A">
        <w:rPr>
          <w:rFonts w:ascii="Palatino Linotype" w:hAnsi="Palatino Linotype" w:cs="Arial"/>
          <w:i/>
          <w:sz w:val="18"/>
          <w:szCs w:val="18"/>
          <w:lang w:val="de-DE" w:bidi="he-IL"/>
        </w:rPr>
        <w:t xml:space="preserve">  </w:t>
      </w:r>
      <w:r w:rsidRPr="00511E1A">
        <w:rPr>
          <w:rFonts w:ascii="Palatino Linotype" w:hAnsi="Palatino Linotype" w:cs="Arial"/>
          <w:sz w:val="18"/>
          <w:szCs w:val="18"/>
          <w:lang w:bidi="he-IL"/>
        </w:rPr>
        <w:t>τῆς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περιτομῆς</w:t>
      </w:r>
      <w:r w:rsidRPr="00511E1A">
        <w:rPr>
          <w:rFonts w:ascii="Palatino Linotype" w:hAnsi="Palatino Linotype" w:cs="Arial"/>
          <w:sz w:val="18"/>
          <w:szCs w:val="18"/>
          <w:lang w:val="de-DE" w:bidi="he-IL"/>
        </w:rPr>
        <w:t>.</w:t>
      </w:r>
    </w:p>
  </w:footnote>
  <w:footnote w:id="249">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Marcion: </w:t>
      </w:r>
      <w:r w:rsidRPr="00511E1A">
        <w:rPr>
          <w:rFonts w:ascii="Palatino Linotype" w:hAnsi="Palatino Linotype"/>
          <w:i/>
          <w:sz w:val="18"/>
          <w:szCs w:val="18"/>
          <w:lang w:val="en-US"/>
        </w:rPr>
        <w:t>To the Galatians. The Gnostic Society Library</w:t>
      </w:r>
      <w:r w:rsidRPr="00511E1A">
        <w:rPr>
          <w:rFonts w:ascii="Palatino Linotype" w:hAnsi="Palatino Linotype"/>
          <w:sz w:val="18"/>
          <w:szCs w:val="18"/>
          <w:lang w:val="en-US"/>
        </w:rPr>
        <w:t xml:space="preserve"> </w:t>
      </w:r>
      <w:r w:rsidRPr="00511E1A">
        <w:rPr>
          <w:rStyle w:val="HTMLMarkup"/>
          <w:rFonts w:ascii="Palatino Linotype" w:hAnsi="Palatino Linotype"/>
          <w:sz w:val="18"/>
          <w:szCs w:val="18"/>
          <w:lang w:val="en-US"/>
        </w:rPr>
        <w:t xml:space="preserve">http://www.gnosis.org/library/marcion/Galatian.htm </w:t>
      </w:r>
      <w:r w:rsidRPr="00511E1A">
        <w:rPr>
          <w:rFonts w:ascii="Palatino Linotype" w:hAnsi="Palatino Linotype"/>
          <w:sz w:val="18"/>
          <w:szCs w:val="18"/>
          <w:lang w:val="en-US"/>
        </w:rPr>
        <w:t>From: W. C. van Manen, "Marcions Brief van Paulus aan de Galatiers" Theologisch tijdschrift, Vol 21 (Leiden, 1887), pp. 528-533. Transcribed into English by D. J. Mahar (1998).</w:t>
      </w:r>
    </w:p>
  </w:footnote>
  <w:footnote w:id="250">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Calibri"/>
          <w:sz w:val="18"/>
          <w:szCs w:val="18"/>
          <w:lang w:val="en-US"/>
        </w:rPr>
        <w:t xml:space="preserve">T.  Heither,  &amp;  C.  </w:t>
      </w:r>
      <w:r w:rsidRPr="00511E1A">
        <w:rPr>
          <w:rFonts w:ascii="Palatino Linotype" w:hAnsi="Palatino Linotype" w:cs="Calibri"/>
          <w:sz w:val="18"/>
          <w:szCs w:val="18"/>
          <w:lang w:val="de-DE"/>
        </w:rPr>
        <w:t xml:space="preserve">Reemts,  </w:t>
      </w:r>
      <w:r w:rsidRPr="00511E1A">
        <w:rPr>
          <w:rFonts w:ascii="Palatino Linotype" w:hAnsi="Palatino Linotype" w:cs="Calibri"/>
          <w:i/>
          <w:iCs/>
          <w:sz w:val="18"/>
          <w:szCs w:val="18"/>
          <w:lang w:val="de-DE"/>
        </w:rPr>
        <w:t>Biblische  Gestalten  bei  den  Kirchenvätern:  Abraham</w:t>
      </w:r>
      <w:r w:rsidRPr="00511E1A">
        <w:rPr>
          <w:rFonts w:ascii="Palatino Linotype" w:hAnsi="Palatino Linotype" w:cs="Calibri"/>
          <w:sz w:val="18"/>
          <w:szCs w:val="18"/>
          <w:lang w:val="de-DE"/>
        </w:rPr>
        <w:t>,  Münster:  Aschendorff  2005,  286.</w:t>
      </w:r>
    </w:p>
  </w:footnote>
  <w:footnote w:id="251">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Σύμφωνα</w:t>
      </w:r>
      <w:r w:rsidRPr="00511E1A">
        <w:rPr>
          <w:rFonts w:ascii="Palatino Linotype" w:hAnsi="Palatino Linotype"/>
          <w:sz w:val="18"/>
          <w:szCs w:val="18"/>
          <w:lang w:val="en-US"/>
        </w:rPr>
        <w:t xml:space="preserve"> </w:t>
      </w:r>
      <w:r w:rsidRPr="00511E1A">
        <w:rPr>
          <w:rFonts w:ascii="Palatino Linotype" w:hAnsi="Palatino Linotype"/>
          <w:sz w:val="18"/>
          <w:szCs w:val="18"/>
        </w:rPr>
        <w:t>μὲ</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J. Dunn, </w:t>
      </w:r>
      <w:r w:rsidRPr="00511E1A">
        <w:rPr>
          <w:rFonts w:ascii="Palatino Linotype" w:hAnsi="Palatino Linotype"/>
          <w:i/>
          <w:sz w:val="18"/>
          <w:szCs w:val="18"/>
          <w:lang w:val="en-US"/>
        </w:rPr>
        <w:t>The Epistle to the Galatians</w:t>
      </w:r>
      <w:r w:rsidRPr="00511E1A">
        <w:rPr>
          <w:rFonts w:ascii="Palatino Linotype" w:hAnsi="Palatino Linotype"/>
          <w:sz w:val="18"/>
          <w:szCs w:val="18"/>
          <w:lang w:val="en-US"/>
        </w:rPr>
        <w:t xml:space="preserve">, London: Hendrickson </w:t>
      </w:r>
      <w:r w:rsidRPr="00511E1A">
        <w:rPr>
          <w:rFonts w:ascii="Palatino Linotype" w:hAnsi="Palatino Linotype"/>
          <w:sz w:val="18"/>
          <w:szCs w:val="18"/>
          <w:vertAlign w:val="superscript"/>
          <w:lang w:val="en-US"/>
        </w:rPr>
        <w:t>2</w:t>
      </w:r>
      <w:r w:rsidRPr="00511E1A">
        <w:rPr>
          <w:rFonts w:ascii="Palatino Linotype" w:hAnsi="Palatino Linotype"/>
          <w:sz w:val="18"/>
          <w:szCs w:val="18"/>
          <w:lang w:val="en-US"/>
        </w:rPr>
        <w:t>2002 162-163, the semitic usage, ‚son of‘, to denote share in a particular quality or charakteristic [...] would make the transition in thought from ‘like Abraham’ to ‘sons of Abraham’ all the easier for Paul.</w:t>
      </w:r>
    </w:p>
  </w:footnote>
  <w:footnote w:id="252">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07" w:history="1">
        <w:r w:rsidRPr="00511E1A">
          <w:rPr>
            <w:rStyle w:val="-"/>
            <w:rFonts w:ascii="Palatino Linotype" w:hAnsi="Palatino Linotype"/>
            <w:sz w:val="18"/>
            <w:szCs w:val="18"/>
            <w:lang w:val="en-US"/>
          </w:rPr>
          <w:t>http://www.encyclopedia.com/article-1G2-2587521465/zekhut-avot.html</w:t>
        </w:r>
      </w:hyperlink>
      <w:r w:rsidRPr="00511E1A">
        <w:rPr>
          <w:rFonts w:ascii="Palatino Linotype" w:hAnsi="Palatino Linotype"/>
          <w:sz w:val="18"/>
          <w:szCs w:val="18"/>
          <w:lang w:val="en-US"/>
        </w:rPr>
        <w:t xml:space="preserve"> (12.03.2015).</w:t>
      </w:r>
    </w:p>
  </w:footnote>
  <w:footnote w:id="25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Ἀντιθέτως</w:t>
      </w:r>
      <w:r w:rsidRPr="00511E1A">
        <w:rPr>
          <w:rFonts w:ascii="Palatino Linotype" w:hAnsi="Palatino Linotype"/>
          <w:sz w:val="18"/>
          <w:szCs w:val="18"/>
          <w:lang w:val="en-US"/>
        </w:rPr>
        <w:t xml:space="preserve"> </w:t>
      </w:r>
      <w:r w:rsidRPr="00511E1A">
        <w:rPr>
          <w:rFonts w:ascii="Palatino Linotype" w:hAnsi="Palatino Linotype"/>
          <w:sz w:val="18"/>
          <w:szCs w:val="18"/>
        </w:rPr>
        <w:t>γιὰ</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Dunn, Galatians 160, “just as” “is more or less an abbreviation for the fuller formula, “as it is written.</w:t>
      </w:r>
    </w:p>
  </w:footnote>
  <w:footnote w:id="254">
    <w:p w:rsidR="00B80A4B" w:rsidRPr="00511E1A" w:rsidRDefault="00B80A4B" w:rsidP="00791731">
      <w:pPr>
        <w:autoSpaceDE w:val="0"/>
        <w:autoSpaceDN w:val="0"/>
        <w:adjustRightInd w:val="0"/>
        <w:jc w:val="both"/>
        <w:rPr>
          <w:rFonts w:ascii="Palatino Linotype" w:hAnsi="Palatino Linotype" w:cs="Arial"/>
          <w:sz w:val="18"/>
          <w:szCs w:val="18"/>
          <w:lang w:val="en-US"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ilver Humana"/>
          <w:sz w:val="18"/>
          <w:szCs w:val="18"/>
        </w:rPr>
        <w:t>Σημειωτέον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ὅτι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σύμφωνα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μὲ</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τὸν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Ἰουστίνο</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αὐτὸν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εἶδε</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κατὰ</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τὴ</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φιλοξενία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ὁ</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μέγας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πατριάρχης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ὁ</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ὁποῖος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σύμφωνα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ἤδη</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μὲ</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τὸ</w:t>
      </w:r>
      <w:r w:rsidRPr="00511E1A">
        <w:rPr>
          <w:rFonts w:ascii="Palatino Linotype" w:hAnsi="Palatino Linotype" w:cs="Silver Humana"/>
          <w:sz w:val="18"/>
          <w:szCs w:val="18"/>
          <w:lang w:val="en-US"/>
        </w:rPr>
        <w:t xml:space="preserve">  </w:t>
      </w:r>
      <w:r w:rsidRPr="00511E1A">
        <w:rPr>
          <w:rFonts w:ascii="Palatino Linotype" w:hAnsi="Palatino Linotype" w:cs="Silver Humana"/>
          <w:i/>
          <w:sz w:val="18"/>
          <w:szCs w:val="18"/>
        </w:rPr>
        <w:t>Κατὰ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Ἰωάννη</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εἶδε</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τὴν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ἡμέρα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τοῦ</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Χριστοῦ</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καὶ</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ἀγαλλίασε</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κεφ</w:t>
      </w:r>
      <w:r w:rsidRPr="00511E1A">
        <w:rPr>
          <w:rFonts w:ascii="Palatino Linotype" w:hAnsi="Palatino Linotype" w:cs="Silver Humana"/>
          <w:sz w:val="18"/>
          <w:szCs w:val="18"/>
          <w:lang w:val="en-US"/>
        </w:rPr>
        <w:t xml:space="preserve">.  8).  </w:t>
      </w:r>
      <w:r w:rsidRPr="00511E1A">
        <w:rPr>
          <w:rFonts w:ascii="Palatino Linotype" w:hAnsi="Palatino Linotype" w:cs="Silver Humana"/>
          <w:sz w:val="18"/>
          <w:szCs w:val="18"/>
        </w:rPr>
        <w:t>Δὲν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γίνεται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λόγος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ἀλλὰ</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γιὰ</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ἐπαγγελία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Πνεύματος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ποὺ</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ὡς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ἀρραβῶνα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λαμβάνει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κάποιος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διὰ</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τῆς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πίστεως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Χριστῷ</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Ἰησοῦ</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ποὺ</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εἶναι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τὸ</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κατεξοχὴν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σπέρμα</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Αὐτὸς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ὁ</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Ἐσταυρωμένος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Υἱὸς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εἶναι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ὁ</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ἐπιχορηγὼν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ὑμῖν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Ἀρχικὰ</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ἡ</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ἀντίθεση</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εἶναι</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μεταξὺ</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ἐπαγγελίας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καὶ</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περιτομῆς</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καὶ</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κατόπιν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μεταξὺ</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διαθήκης</w:t>
      </w:r>
      <w:r w:rsidRPr="00511E1A">
        <w:rPr>
          <w:rFonts w:ascii="Palatino Linotype" w:hAnsi="Palatino Linotype" w:cs="Silver Humana"/>
          <w:sz w:val="18"/>
          <w:szCs w:val="18"/>
          <w:lang w:val="en-US"/>
        </w:rPr>
        <w:t>/</w:t>
      </w:r>
      <w:r w:rsidRPr="00511E1A">
        <w:rPr>
          <w:rFonts w:ascii="Palatino Linotype" w:hAnsi="Palatino Linotype" w:cs="Silver Humana"/>
          <w:sz w:val="18"/>
          <w:szCs w:val="18"/>
        </w:rPr>
        <w:t>ἐπαγγελιῶν</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καὶ</w:t>
      </w:r>
      <w:r w:rsidRPr="00511E1A">
        <w:rPr>
          <w:rFonts w:ascii="Palatino Linotype" w:hAnsi="Palatino Linotype" w:cs="Silver Humana"/>
          <w:sz w:val="18"/>
          <w:szCs w:val="18"/>
          <w:lang w:val="en-US"/>
        </w:rPr>
        <w:t xml:space="preserve">  </w:t>
      </w:r>
      <w:r w:rsidRPr="00511E1A">
        <w:rPr>
          <w:rFonts w:ascii="Palatino Linotype" w:hAnsi="Palatino Linotype" w:cs="Silver Humana"/>
          <w:sz w:val="18"/>
          <w:szCs w:val="18"/>
        </w:rPr>
        <w:t>Νόμου</w:t>
      </w:r>
      <w:r w:rsidRPr="00511E1A">
        <w:rPr>
          <w:rFonts w:ascii="Palatino Linotype" w:hAnsi="Palatino Linotype" w:cs="Silver Humana"/>
          <w:sz w:val="18"/>
          <w:szCs w:val="18"/>
          <w:lang w:val="en-US"/>
        </w:rPr>
        <w:t>.</w:t>
      </w:r>
      <w:r w:rsidRPr="00511E1A">
        <w:rPr>
          <w:rFonts w:ascii="Palatino Linotype" w:hAnsi="Palatino Linotype" w:cs="Arial"/>
          <w:sz w:val="18"/>
          <w:szCs w:val="18"/>
          <w:lang w:val="en-US" w:bidi="he-IL"/>
        </w:rPr>
        <w:t xml:space="preserve">  </w:t>
      </w:r>
    </w:p>
  </w:footnote>
  <w:footnote w:id="25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Ἔτσι</w:t>
      </w:r>
      <w:r w:rsidRPr="00511E1A">
        <w:rPr>
          <w:rFonts w:ascii="Palatino Linotype" w:hAnsi="Palatino Linotype"/>
          <w:sz w:val="18"/>
          <w:szCs w:val="18"/>
          <w:lang w:val="en-US"/>
        </w:rPr>
        <w:t xml:space="preserve"> </w:t>
      </w:r>
      <w:r w:rsidRPr="00511E1A">
        <w:rPr>
          <w:rFonts w:ascii="Palatino Linotype" w:hAnsi="Palatino Linotype"/>
          <w:sz w:val="18"/>
          <w:szCs w:val="18"/>
        </w:rPr>
        <w:t>ἀποδίδει</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w:t>
      </w:r>
      <w:r w:rsidRPr="00511E1A">
        <w:rPr>
          <w:rFonts w:ascii="Palatino Linotype" w:hAnsi="Palatino Linotype"/>
          <w:sz w:val="18"/>
          <w:szCs w:val="18"/>
        </w:rPr>
        <w:t>ὅρο</w:t>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D.H.  Stern,  </w:t>
      </w:r>
      <w:r w:rsidRPr="00511E1A">
        <w:rPr>
          <w:rFonts w:ascii="Palatino Linotype" w:hAnsi="Palatino Linotype"/>
          <w:i/>
          <w:sz w:val="18"/>
          <w:szCs w:val="18"/>
          <w:lang w:val="en-US"/>
        </w:rPr>
        <w:t>Jewish  New  Testament  Commentary</w:t>
      </w:r>
      <w:r w:rsidRPr="00511E1A">
        <w:rPr>
          <w:rFonts w:ascii="Palatino Linotype" w:hAnsi="Palatino Linotype"/>
          <w:sz w:val="18"/>
          <w:szCs w:val="18"/>
          <w:lang w:val="en-US"/>
        </w:rPr>
        <w:t>,  Maryland:  Jewish  New  Testament  Publications  1992, 538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229) </w:t>
      </w:r>
      <w:r w:rsidRPr="00511E1A">
        <w:rPr>
          <w:rFonts w:ascii="Palatino Linotype" w:hAnsi="Palatino Linotype"/>
          <w:sz w:val="18"/>
          <w:szCs w:val="18"/>
        </w:rPr>
        <w:t>ἀποδίδει</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πίστη</w:t>
      </w:r>
      <w:r w:rsidRPr="00511E1A">
        <w:rPr>
          <w:rFonts w:ascii="Palatino Linotype" w:hAnsi="Palatino Linotype"/>
          <w:sz w:val="18"/>
          <w:szCs w:val="18"/>
          <w:lang w:val="en-US"/>
        </w:rPr>
        <w:t xml:space="preserve">  (</w:t>
      </w:r>
      <w:r w:rsidRPr="00511E1A">
        <w:rPr>
          <w:rFonts w:ascii="Palatino Linotype" w:hAnsi="Palatino Linotype"/>
          <w:sz w:val="18"/>
          <w:szCs w:val="18"/>
        </w:rPr>
        <w:t>ἑβρ</w:t>
      </w:r>
      <w:r w:rsidRPr="00511E1A">
        <w:rPr>
          <w:rFonts w:ascii="Palatino Linotype" w:hAnsi="Palatino Linotype"/>
          <w:sz w:val="18"/>
          <w:szCs w:val="18"/>
          <w:lang w:val="en-US"/>
        </w:rPr>
        <w:t xml:space="preserve">.  Emunah)  trusting  faithfulness.  </w:t>
      </w:r>
    </w:p>
  </w:footnote>
  <w:footnote w:id="256">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BL Greek"/>
          <w:sz w:val="18"/>
          <w:szCs w:val="18"/>
          <w:lang w:bidi="he-IL"/>
        </w:rPr>
        <w:t>Τὴν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τελευταία</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δεκαετία</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ἀναπτύσσεται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ἡ</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γνωσιακὴ</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ἐπιστήμη</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τῆς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θρησκείας</w:t>
      </w:r>
      <w:r w:rsidRPr="00511E1A">
        <w:rPr>
          <w:rFonts w:ascii="Palatino Linotype" w:hAnsi="Palatino Linotype" w:cs="SBL Greek"/>
          <w:sz w:val="18"/>
          <w:szCs w:val="18"/>
          <w:lang w:val="en-US" w:bidi="he-IL"/>
        </w:rPr>
        <w:t xml:space="preserve"> </w:t>
      </w:r>
      <w:r w:rsidRPr="00511E1A">
        <w:rPr>
          <w:rFonts w:ascii="Palatino Linotype" w:hAnsi="Palatino Linotype" w:cs="WarnockPro-Regular"/>
          <w:sz w:val="18"/>
          <w:szCs w:val="18"/>
          <w:lang w:val="en-US"/>
        </w:rPr>
        <w:t>(cognitive science of religion [ CSR])</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ἡ</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ὁποία</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ἐφαρμόζεται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και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στὴν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ἑρμηνευτική</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Αὐτὴ</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δὲν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ἑστιάζει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τὸ</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φακό</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της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τόσο</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στὸ</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κοινωνικὸ</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περιβάλλον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ὅπου</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διαδίδεται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τὸ</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πιστεύω</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μιᾶς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θρησκείας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ὅσο</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σὲ</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αὐτὲς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τὶς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δομές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τῆς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ἀνθρώπινης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ὕπαρξης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καὶ</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κατεξοχήν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τοῦ</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ἐγκεφάλου</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ποὺ</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ἀνεξαρτήτως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χώρου</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καὶ</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χρόνου</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παρουσιάζουν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ὅμοιες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ἀντιδράσεις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στὸ</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πεδίο</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αὐτῆς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τῆς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θρησκείας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 xml:space="preserve">Πλέον δίνεται μεγάλη ἔμφαση στοὺς μηχανισμοὺς τῆς μνήμης, στὴ διαδικασία καὶ τὰ συναισθήματα ποὺ συνοδεύουν τὴ μεταστροφὴ καὶ στὴ σημασία τελετουργικῶν ὅπως ἡ βάπτιση. </w:t>
      </w:r>
      <w:r w:rsidRPr="00511E1A">
        <w:rPr>
          <w:rFonts w:ascii="Palatino Linotype" w:hAnsi="Palatino Linotype" w:cs="WarnockPro-Regular"/>
          <w:sz w:val="18"/>
          <w:szCs w:val="18"/>
        </w:rPr>
        <w:t xml:space="preserve">Εἰδικότερα ἡ μεταστροφὴ συνδέεται </w:t>
      </w:r>
      <w:r w:rsidRPr="00511E1A">
        <w:rPr>
          <w:rFonts w:ascii="Palatino Linotype" w:hAnsi="Palatino Linotype" w:cs="Arial"/>
          <w:sz w:val="18"/>
          <w:szCs w:val="18"/>
          <w:lang w:bidi="he-IL"/>
        </w:rPr>
        <w:t xml:space="preserve">τρομερή ἔκσταση εὐτυχίας, ὅταν τελεσιουργεῖται, ἀλλὰ προϋποθέτει  μακρά περίοδος προετοιμασίας καὶ συνεπάγεται ἀλλαγή στάτους μέσω τῆς ἔνταξης σὲ μιὰ ὁμάδα, συνεχὴ τελείωση μεταστροφῆς καὶ πρόσκληση γιὰ μεταστροφὴ ἄλλων. </w:t>
      </w:r>
      <w:r w:rsidRPr="00511E1A">
        <w:rPr>
          <w:rFonts w:ascii="Palatino Linotype" w:hAnsi="Palatino Linotype"/>
          <w:sz w:val="18"/>
          <w:szCs w:val="18"/>
          <w:lang w:val="en-US"/>
        </w:rPr>
        <w:t xml:space="preserve">I. Czachesz, R. Uro (eds.), </w:t>
      </w:r>
      <w:r w:rsidRPr="00511E1A">
        <w:rPr>
          <w:rFonts w:ascii="Palatino Linotype" w:hAnsi="Palatino Linotype"/>
          <w:i/>
          <w:sz w:val="18"/>
          <w:szCs w:val="18"/>
          <w:lang w:val="en-US"/>
        </w:rPr>
        <w:t>Mind, Morality and Magic. Cognitive Science Approaches in Biblical Studies</w:t>
      </w:r>
      <w:r w:rsidRPr="00511E1A">
        <w:rPr>
          <w:rFonts w:ascii="Palatino Linotype" w:hAnsi="Palatino Linotype"/>
          <w:sz w:val="18"/>
          <w:szCs w:val="18"/>
          <w:lang w:val="en-US"/>
        </w:rPr>
        <w:t xml:space="preserve">, Durham: Acumen 2013, 2-3. </w:t>
      </w:r>
      <w:hyperlink r:id="rId108" w:history="1">
        <w:r w:rsidRPr="00511E1A">
          <w:rPr>
            <w:rStyle w:val="-"/>
            <w:rFonts w:ascii="Palatino Linotype" w:hAnsi="Palatino Linotype"/>
            <w:sz w:val="18"/>
            <w:szCs w:val="18"/>
          </w:rPr>
          <w:t>http://blogs.helsinki.fi/mindsocietyreligion/files/2013/09/mind_morality_magic_sample.pdf</w:t>
        </w:r>
      </w:hyperlink>
      <w:r w:rsidRPr="00511E1A">
        <w:rPr>
          <w:rFonts w:ascii="Palatino Linotype" w:hAnsi="Palatino Linotype"/>
          <w:sz w:val="18"/>
          <w:szCs w:val="18"/>
        </w:rPr>
        <w:t xml:space="preserve"> Ἐφαρμογὲς στὴ βιβλικὴ Ἑρμηνευτικὴ βλ. τὸ τεῦχος 4 στὸ  Evangelische Theologie 71 (2011). </w:t>
      </w:r>
      <w:hyperlink r:id="rId109" w:history="1">
        <w:r w:rsidRPr="00511E1A">
          <w:rPr>
            <w:rStyle w:val="-"/>
            <w:rFonts w:ascii="Palatino Linotype" w:hAnsi="Palatino Linotype"/>
            <w:sz w:val="18"/>
            <w:szCs w:val="18"/>
          </w:rPr>
          <w:t>http://www.fachzeitschriften-religion.de/evangelische-theologie/jahresinhaltsverzeichnisse</w:t>
        </w:r>
      </w:hyperlink>
      <w:r w:rsidRPr="00511E1A">
        <w:rPr>
          <w:rFonts w:ascii="Palatino Linotype" w:hAnsi="Palatino Linotype"/>
          <w:sz w:val="18"/>
          <w:szCs w:val="18"/>
        </w:rPr>
        <w:t>.</w:t>
      </w:r>
    </w:p>
  </w:footnote>
  <w:footnote w:id="25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Palatino Linotype"/>
          <w:sz w:val="18"/>
          <w:szCs w:val="18"/>
          <w:lang w:bidi="he-IL"/>
        </w:rPr>
        <w:t>Kριτές/ἡγέτες  (Κρ.  6,  34  [Γεδεών]  Α’  Παρ.  12,  18  [Ααρών]  ἐνέδυσε  [Α]  –  ἐνεδυνάμωσεν  [Β.  S]</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Λκ.  24,  29).</w:t>
      </w:r>
      <w:r w:rsidRPr="00511E1A">
        <w:rPr>
          <w:rFonts w:ascii="Palatino Linotype" w:hAnsi="Palatino Linotype"/>
          <w:sz w:val="18"/>
          <w:szCs w:val="18"/>
          <w:lang w:bidi="he-IL"/>
        </w:rPr>
        <w:t xml:space="preserve">  </w:t>
      </w:r>
      <w:r w:rsidRPr="00511E1A">
        <w:rPr>
          <w:rFonts w:ascii="Palatino Linotype" w:hAnsi="Palatino Linotype" w:cs="Arial"/>
          <w:sz w:val="18"/>
          <w:szCs w:val="18"/>
          <w:lang w:bidi="he-IL"/>
        </w:rPr>
        <w:t xml:space="preserve">(Ησ.  61,  10  [+  Πνεῦμα];  πρβλ.  Λευ.  </w:t>
      </w:r>
      <w:r w:rsidRPr="00511E1A">
        <w:rPr>
          <w:rFonts w:ascii="Palatino Linotype" w:hAnsi="Palatino Linotype"/>
          <w:sz w:val="18"/>
          <w:szCs w:val="18"/>
          <w:lang w:bidi="he-IL"/>
        </w:rPr>
        <w:t>16,  4</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Ζαχ.  3,  5  [4])  </w:t>
      </w:r>
      <w:r w:rsidRPr="00511E1A">
        <w:rPr>
          <w:rFonts w:ascii="Palatino Linotype" w:hAnsi="Palatino Linotype" w:cs="Arial"/>
          <w:sz w:val="18"/>
          <w:szCs w:val="18"/>
          <w:lang w:bidi="he-IL"/>
        </w:rPr>
        <w:t xml:space="preserve">Λκ.  24,  4  πρβλ.  </w:t>
      </w:r>
      <w:r w:rsidRPr="00511E1A">
        <w:rPr>
          <w:rFonts w:ascii="Palatino Linotype" w:hAnsi="Palatino Linotype"/>
          <w:sz w:val="18"/>
          <w:szCs w:val="18"/>
          <w:lang w:bidi="he-IL"/>
        </w:rPr>
        <w:t xml:space="preserve">τὸν  χαρισματικὸ  Ἰησοῦ  Ναυῆ  στὸ  τέλος  τοῦ  Δτ).  </w:t>
      </w:r>
    </w:p>
  </w:footnote>
  <w:footnote w:id="258">
    <w:p w:rsidR="00B80A4B" w:rsidRPr="00511E1A" w:rsidRDefault="00B80A4B" w:rsidP="00791731">
      <w:pPr>
        <w:pStyle w:val="3"/>
        <w:jc w:val="both"/>
        <w:rPr>
          <w:b w:val="0"/>
          <w:sz w:val="18"/>
          <w:szCs w:val="18"/>
          <w:lang w:val="en-US"/>
        </w:rPr>
      </w:pPr>
      <w:r w:rsidRPr="00511E1A">
        <w:rPr>
          <w:rStyle w:val="a5"/>
          <w:b w:val="0"/>
          <w:sz w:val="18"/>
          <w:szCs w:val="18"/>
        </w:rPr>
        <w:footnoteRef/>
      </w:r>
      <w:r w:rsidRPr="00511E1A">
        <w:rPr>
          <w:b w:val="0"/>
          <w:sz w:val="18"/>
          <w:szCs w:val="18"/>
          <w:lang w:val="en-US"/>
        </w:rPr>
        <w:t xml:space="preserve">  </w:t>
      </w:r>
      <w:r w:rsidRPr="00511E1A">
        <w:rPr>
          <w:b w:val="0"/>
          <w:sz w:val="18"/>
          <w:szCs w:val="18"/>
        </w:rPr>
        <w:t>Πρβλ</w:t>
      </w:r>
      <w:r w:rsidRPr="00511E1A">
        <w:rPr>
          <w:b w:val="0"/>
          <w:sz w:val="18"/>
          <w:szCs w:val="18"/>
          <w:lang w:val="en-US"/>
        </w:rPr>
        <w:t xml:space="preserve">.  </w:t>
      </w:r>
      <w:hyperlink r:id="rId110" w:history="1">
        <w:r w:rsidRPr="00511E1A">
          <w:rPr>
            <w:rStyle w:val="-"/>
            <w:b w:val="0"/>
            <w:sz w:val="18"/>
            <w:szCs w:val="18"/>
            <w:lang w:val="en-US"/>
          </w:rPr>
          <w:t>A  History  of  Interpretation  of  Galatians  3:28</w:t>
        </w:r>
      </w:hyperlink>
    </w:p>
    <w:p w:rsidR="00B80A4B" w:rsidRPr="00511E1A" w:rsidRDefault="00185D93" w:rsidP="00791731">
      <w:pPr>
        <w:pStyle w:val="a4"/>
        <w:jc w:val="both"/>
        <w:rPr>
          <w:rFonts w:ascii="Palatino Linotype" w:hAnsi="Palatino Linotype"/>
          <w:sz w:val="18"/>
          <w:szCs w:val="18"/>
          <w:lang w:val="de-DE"/>
        </w:rPr>
      </w:pPr>
      <w:hyperlink r:id="rId111" w:history="1">
        <w:r w:rsidR="00B80A4B" w:rsidRPr="00511E1A">
          <w:rPr>
            <w:rStyle w:val="-"/>
            <w:rFonts w:ascii="Palatino Linotype" w:hAnsi="Palatino Linotype"/>
            <w:sz w:val="18"/>
            <w:szCs w:val="18"/>
            <w:lang w:val="en-US"/>
          </w:rPr>
          <w:t>http://www.lionelwindsor.net/bibleresources/bible/new/Philp_Gal3'28_History_of_Interpretation.pdf</w:t>
        </w:r>
      </w:hyperlink>
      <w:r w:rsidR="00B80A4B" w:rsidRPr="00511E1A">
        <w:rPr>
          <w:rFonts w:ascii="Palatino Linotype" w:hAnsi="Palatino Linotype"/>
          <w:sz w:val="18"/>
          <w:szCs w:val="18"/>
          <w:lang w:val="en-US"/>
        </w:rPr>
        <w:t xml:space="preserve">.  </w:t>
      </w:r>
      <w:r w:rsidR="00B80A4B" w:rsidRPr="00511E1A">
        <w:rPr>
          <w:rFonts w:ascii="Palatino Linotype" w:hAnsi="Palatino Linotype"/>
          <w:sz w:val="18"/>
          <w:szCs w:val="18"/>
        </w:rPr>
        <w:t>Δὲν</w:t>
      </w:r>
      <w:r w:rsidR="00B80A4B" w:rsidRPr="00511E1A">
        <w:rPr>
          <w:rFonts w:ascii="Palatino Linotype" w:hAnsi="Palatino Linotype"/>
          <w:sz w:val="18"/>
          <w:szCs w:val="18"/>
          <w:lang w:val="de-DE"/>
        </w:rPr>
        <w:t xml:space="preserve">  </w:t>
      </w:r>
      <w:r w:rsidR="00B80A4B" w:rsidRPr="00511E1A">
        <w:rPr>
          <w:rFonts w:ascii="Palatino Linotype" w:hAnsi="Palatino Linotype"/>
          <w:sz w:val="18"/>
          <w:szCs w:val="18"/>
        </w:rPr>
        <w:t>δηλώνεται</w:t>
      </w:r>
      <w:r w:rsidR="00B80A4B" w:rsidRPr="00511E1A">
        <w:rPr>
          <w:rFonts w:ascii="Palatino Linotype" w:hAnsi="Palatino Linotype"/>
          <w:sz w:val="18"/>
          <w:szCs w:val="18"/>
          <w:lang w:val="de-DE"/>
        </w:rPr>
        <w:t xml:space="preserve">  </w:t>
      </w:r>
      <w:r w:rsidR="00B80A4B" w:rsidRPr="00511E1A">
        <w:rPr>
          <w:rFonts w:ascii="Palatino Linotype" w:hAnsi="Palatino Linotype"/>
          <w:sz w:val="18"/>
          <w:szCs w:val="18"/>
        </w:rPr>
        <w:t>ὁ</w:t>
      </w:r>
      <w:r w:rsidR="00B80A4B" w:rsidRPr="00511E1A">
        <w:rPr>
          <w:rFonts w:ascii="Palatino Linotype" w:hAnsi="Palatino Linotype"/>
          <w:sz w:val="18"/>
          <w:szCs w:val="18"/>
          <w:lang w:val="de-DE"/>
        </w:rPr>
        <w:t xml:space="preserve">  </w:t>
      </w:r>
      <w:r w:rsidR="00B80A4B" w:rsidRPr="00511E1A">
        <w:rPr>
          <w:rFonts w:ascii="Palatino Linotype" w:hAnsi="Palatino Linotype"/>
          <w:sz w:val="18"/>
          <w:szCs w:val="18"/>
        </w:rPr>
        <w:t>συγγραφέας</w:t>
      </w:r>
      <w:r w:rsidR="00B80A4B" w:rsidRPr="00511E1A">
        <w:rPr>
          <w:rFonts w:ascii="Palatino Linotype" w:hAnsi="Palatino Linotype"/>
          <w:sz w:val="18"/>
          <w:szCs w:val="18"/>
          <w:lang w:val="de-DE"/>
        </w:rPr>
        <w:t>.</w:t>
      </w:r>
    </w:p>
  </w:footnote>
  <w:footnote w:id="259">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H.D.  Betz,  </w:t>
      </w:r>
      <w:r w:rsidRPr="00511E1A">
        <w:rPr>
          <w:rFonts w:ascii="Palatino Linotype" w:hAnsi="Palatino Linotype"/>
          <w:i/>
          <w:sz w:val="18"/>
          <w:szCs w:val="18"/>
          <w:lang w:val="de-DE"/>
        </w:rPr>
        <w:t xml:space="preserve">Der  Galaterbrief.  </w:t>
      </w:r>
      <w:r w:rsidRPr="00511E1A">
        <w:rPr>
          <w:rStyle w:val="st"/>
          <w:rFonts w:ascii="Palatino Linotype" w:hAnsi="Palatino Linotype"/>
          <w:i/>
          <w:sz w:val="18"/>
          <w:szCs w:val="18"/>
          <w:lang w:val="de-DE"/>
        </w:rPr>
        <w:t>Ein  Kommentar  zum  Brief  des  Apostels  Paulus  an  die  Gemeinden  in  Galatien</w:t>
      </w:r>
      <w:r w:rsidRPr="00511E1A">
        <w:rPr>
          <w:rStyle w:val="st"/>
          <w:rFonts w:ascii="Palatino Linotype" w:hAnsi="Palatino Linotype"/>
          <w:sz w:val="18"/>
          <w:szCs w:val="18"/>
          <w:lang w:val="de-DE"/>
        </w:rPr>
        <w:t>,  Muenchen  1988.  H.-J.  Klauck,  Die  antike  Briefliteratur  und  das  Neue  Testament,  Padeborn  [  …]:  Schoeningh  1998  ad  loc.</w:t>
      </w:r>
    </w:p>
  </w:footnote>
  <w:footnote w:id="260">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Under  the  Law,  Journal  of  theological  Abbreviation,</w:t>
      </w:r>
      <w:r w:rsidRPr="00511E1A">
        <w:rPr>
          <w:rStyle w:val="2Char"/>
          <w:rFonts w:ascii="Palatino Linotype" w:eastAsia="Calibri" w:hAnsi="Palatino Linotype"/>
          <w:sz w:val="18"/>
          <w:szCs w:val="18"/>
          <w:lang w:val="en-US"/>
        </w:rPr>
        <w:t xml:space="preserve">  </w:t>
      </w:r>
      <w:r w:rsidRPr="00511E1A">
        <w:rPr>
          <w:rStyle w:val="af3"/>
          <w:rFonts w:ascii="Palatino Linotype" w:hAnsi="Palatino Linotype"/>
          <w:sz w:val="18"/>
          <w:szCs w:val="18"/>
          <w:lang w:val="en-US"/>
        </w:rPr>
        <w:t>Journal</w:t>
      </w:r>
      <w:r w:rsidRPr="00511E1A">
        <w:rPr>
          <w:rStyle w:val="st"/>
          <w:rFonts w:ascii="Palatino Linotype" w:hAnsi="Palatino Linotype"/>
          <w:sz w:val="18"/>
          <w:szCs w:val="18"/>
          <w:lang w:val="en-US"/>
        </w:rPr>
        <w:t xml:space="preserve">  of  </w:t>
      </w:r>
      <w:r w:rsidRPr="00511E1A">
        <w:rPr>
          <w:rStyle w:val="af3"/>
          <w:rFonts w:ascii="Palatino Linotype" w:hAnsi="Palatino Linotype"/>
          <w:sz w:val="18"/>
          <w:szCs w:val="18"/>
          <w:lang w:val="en-US"/>
        </w:rPr>
        <w:t>Theological</w:t>
      </w:r>
      <w:r w:rsidRPr="00511E1A">
        <w:rPr>
          <w:rStyle w:val="st"/>
          <w:rFonts w:ascii="Palatino Linotype" w:hAnsi="Palatino Linotype"/>
          <w:sz w:val="18"/>
          <w:szCs w:val="18"/>
          <w:lang w:val="en-US"/>
        </w:rPr>
        <w:t xml:space="preserve">  Studies  56  (2005)  362–92.</w:t>
      </w:r>
    </w:p>
  </w:footnote>
  <w:footnote w:id="26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Αὐτὴ  εἶναι  μᾶλλον    ἡ  σημασία  καὶ  ὄχι  «λαμβάνειν  τι  τὸ  ὀφειλόμενον». Βλ.  Ν.  Σωτηροπούλου,  </w:t>
      </w:r>
      <w:r w:rsidRPr="00511E1A">
        <w:rPr>
          <w:rFonts w:ascii="Palatino Linotype" w:hAnsi="Palatino Linotype"/>
          <w:i/>
          <w:sz w:val="18"/>
          <w:szCs w:val="18"/>
        </w:rPr>
        <w:t>Ἑρμηνεία  Δυσκόλων  Χωρίων  τῆς  Γραφῆς,  Τόμος  Β’</w:t>
      </w:r>
      <w:r w:rsidRPr="00511E1A">
        <w:rPr>
          <w:rFonts w:ascii="Palatino Linotype" w:hAnsi="Palatino Linotype"/>
          <w:sz w:val="18"/>
          <w:szCs w:val="18"/>
        </w:rPr>
        <w:t xml:space="preserve">,  Ἀθῆναι  1990,  173-174.  </w:t>
      </w:r>
    </w:p>
  </w:footnote>
  <w:footnote w:id="262">
    <w:p w:rsidR="00B80A4B" w:rsidRPr="00511E1A" w:rsidRDefault="00B80A4B" w:rsidP="00791731">
      <w:pPr>
        <w:widowControl w:val="0"/>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J.H.  Neyrey,  "I  said:  You  are  Gods  ":  Psalm   </w:t>
      </w:r>
      <w:r w:rsidRPr="00511E1A">
        <w:rPr>
          <w:rFonts w:ascii="Palatino Linotype" w:hAnsi="Palatino Linotype"/>
          <w:sz w:val="18"/>
          <w:szCs w:val="18"/>
          <w:lang w:val="en-US"/>
        </w:rPr>
        <w:t xml:space="preserve"> </w:t>
      </w:r>
      <w:r w:rsidRPr="00511E1A">
        <w:rPr>
          <w:rFonts w:ascii="Palatino Linotype" w:hAnsi="Palatino Linotype"/>
          <w:bCs/>
          <w:kern w:val="36"/>
          <w:sz w:val="18"/>
          <w:szCs w:val="18"/>
          <w:lang w:val="en-US"/>
        </w:rPr>
        <w:t xml:space="preserve">82:6  and  John  10.  </w:t>
      </w:r>
      <w:hyperlink r:id="rId112" w:history="1">
        <w:r w:rsidRPr="00511E1A">
          <w:rPr>
            <w:rStyle w:val="-"/>
            <w:rFonts w:ascii="Palatino Linotype" w:hAnsi="Palatino Linotype"/>
            <w:bCs/>
            <w:kern w:val="36"/>
            <w:sz w:val="18"/>
            <w:szCs w:val="18"/>
            <w:lang w:val="en-US"/>
          </w:rPr>
          <w:t>https</w:t>
        </w:r>
        <w:r w:rsidRPr="00511E1A">
          <w:rPr>
            <w:rStyle w:val="-"/>
            <w:rFonts w:ascii="Palatino Linotype" w:hAnsi="Palatino Linotype"/>
            <w:bCs/>
            <w:kern w:val="36"/>
            <w:sz w:val="18"/>
            <w:szCs w:val="18"/>
          </w:rPr>
          <w:t>://</w:t>
        </w:r>
        <w:r w:rsidRPr="00511E1A">
          <w:rPr>
            <w:rStyle w:val="-"/>
            <w:rFonts w:ascii="Palatino Linotype" w:hAnsi="Palatino Linotype"/>
            <w:bCs/>
            <w:kern w:val="36"/>
            <w:sz w:val="18"/>
            <w:szCs w:val="18"/>
            <w:lang w:val="en-US"/>
          </w:rPr>
          <w:t>www</w:t>
        </w:r>
        <w:r w:rsidRPr="00511E1A">
          <w:rPr>
            <w:rStyle w:val="-"/>
            <w:rFonts w:ascii="Palatino Linotype" w:hAnsi="Palatino Linotype"/>
            <w:bCs/>
            <w:kern w:val="36"/>
            <w:sz w:val="18"/>
            <w:szCs w:val="18"/>
          </w:rPr>
          <w:t>3.</w:t>
        </w:r>
        <w:r w:rsidRPr="00511E1A">
          <w:rPr>
            <w:rStyle w:val="-"/>
            <w:rFonts w:ascii="Palatino Linotype" w:hAnsi="Palatino Linotype"/>
            <w:bCs/>
            <w:kern w:val="36"/>
            <w:sz w:val="18"/>
            <w:szCs w:val="18"/>
            <w:lang w:val="en-US"/>
          </w:rPr>
          <w:t>nd</w:t>
        </w:r>
        <w:r w:rsidRPr="00511E1A">
          <w:rPr>
            <w:rStyle w:val="-"/>
            <w:rFonts w:ascii="Palatino Linotype" w:hAnsi="Palatino Linotype"/>
            <w:bCs/>
            <w:kern w:val="36"/>
            <w:sz w:val="18"/>
            <w:szCs w:val="18"/>
          </w:rPr>
          <w:t>.</w:t>
        </w:r>
        <w:r w:rsidRPr="00511E1A">
          <w:rPr>
            <w:rStyle w:val="-"/>
            <w:rFonts w:ascii="Palatino Linotype" w:hAnsi="Palatino Linotype"/>
            <w:bCs/>
            <w:kern w:val="36"/>
            <w:sz w:val="18"/>
            <w:szCs w:val="18"/>
            <w:lang w:val="en-US"/>
          </w:rPr>
          <w:t>edu</w:t>
        </w:r>
        <w:r w:rsidRPr="00511E1A">
          <w:rPr>
            <w:rStyle w:val="-"/>
            <w:rFonts w:ascii="Palatino Linotype" w:hAnsi="Palatino Linotype"/>
            <w:bCs/>
            <w:kern w:val="36"/>
            <w:sz w:val="18"/>
            <w:szCs w:val="18"/>
          </w:rPr>
          <w:t>/~</w:t>
        </w:r>
        <w:r w:rsidRPr="00511E1A">
          <w:rPr>
            <w:rStyle w:val="-"/>
            <w:rFonts w:ascii="Palatino Linotype" w:hAnsi="Palatino Linotype"/>
            <w:bCs/>
            <w:kern w:val="36"/>
            <w:sz w:val="18"/>
            <w:szCs w:val="18"/>
            <w:lang w:val="en-US"/>
          </w:rPr>
          <w:t>jneyrey</w:t>
        </w:r>
        <w:r w:rsidRPr="00511E1A">
          <w:rPr>
            <w:rStyle w:val="-"/>
            <w:rFonts w:ascii="Palatino Linotype" w:hAnsi="Palatino Linotype"/>
            <w:bCs/>
            <w:kern w:val="36"/>
            <w:sz w:val="18"/>
            <w:szCs w:val="18"/>
          </w:rPr>
          <w:t>1/</w:t>
        </w:r>
        <w:r w:rsidRPr="00511E1A">
          <w:rPr>
            <w:rStyle w:val="-"/>
            <w:rFonts w:ascii="Palatino Linotype" w:hAnsi="Palatino Linotype"/>
            <w:bCs/>
            <w:kern w:val="36"/>
            <w:sz w:val="18"/>
            <w:szCs w:val="18"/>
            <w:lang w:val="en-US"/>
          </w:rPr>
          <w:t>Gods</w:t>
        </w:r>
        <w:r w:rsidRPr="00511E1A">
          <w:rPr>
            <w:rStyle w:val="-"/>
            <w:rFonts w:ascii="Palatino Linotype" w:hAnsi="Palatino Linotype"/>
            <w:bCs/>
            <w:kern w:val="36"/>
            <w:sz w:val="18"/>
            <w:szCs w:val="18"/>
          </w:rPr>
          <w:t>.</w:t>
        </w:r>
        <w:r w:rsidRPr="00511E1A">
          <w:rPr>
            <w:rStyle w:val="-"/>
            <w:rFonts w:ascii="Palatino Linotype" w:hAnsi="Palatino Linotype"/>
            <w:bCs/>
            <w:kern w:val="36"/>
            <w:sz w:val="18"/>
            <w:szCs w:val="18"/>
            <w:lang w:val="en-US"/>
          </w:rPr>
          <w:t>html</w:t>
        </w:r>
      </w:hyperlink>
      <w:r w:rsidRPr="00511E1A">
        <w:rPr>
          <w:rFonts w:ascii="Palatino Linotype" w:hAnsi="Palatino Linotype"/>
          <w:bCs/>
          <w:kern w:val="36"/>
          <w:sz w:val="18"/>
          <w:szCs w:val="18"/>
        </w:rPr>
        <w:t xml:space="preserve"> (ἡμερ. άνάκτησης 20.04.2016).</w:t>
      </w:r>
    </w:p>
  </w:footnote>
  <w:footnote w:id="26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cs="Arial"/>
          <w:bCs/>
          <w:sz w:val="18"/>
          <w:szCs w:val="18"/>
          <w:lang w:bidi="he-IL"/>
        </w:rPr>
        <w:t xml:space="preserve">Σημειωτέον  ὅτι  ἐνῶ  ὁ  Ἰώσηπος  δὲν  συνδέει  καθόλου  τὸν  Ἀβραὰμ  μὲ  τὴν  πίστη,  ὁ  Φίλων  στὸ  μοναδικὸ  ἔπαινο  αὐτῆς  στὸ    </w:t>
      </w:r>
      <w:r w:rsidRPr="00511E1A">
        <w:rPr>
          <w:rFonts w:ascii="Palatino Linotype" w:hAnsi="Palatino Linotype" w:cs="Arial"/>
          <w:bCs/>
          <w:i/>
          <w:sz w:val="18"/>
          <w:szCs w:val="18"/>
          <w:lang w:bidi="he-IL"/>
        </w:rPr>
        <w:t>Περὶ  Ἀβραάμ</w:t>
      </w:r>
      <w:r w:rsidRPr="00511E1A">
        <w:rPr>
          <w:rFonts w:ascii="Palatino Linotype" w:hAnsi="Palatino Linotype" w:cs="Arial"/>
          <w:bCs/>
          <w:sz w:val="18"/>
          <w:szCs w:val="18"/>
          <w:lang w:bidi="he-IL"/>
        </w:rPr>
        <w:t xml:space="preserve">  τὴ  θεωρεῖ  ἁπλῶς  ὡς</w:t>
      </w:r>
      <w:r w:rsidRPr="00511E1A">
        <w:rPr>
          <w:rFonts w:ascii="Palatino Linotype" w:hAnsi="Palatino Linotype" w:cs="Arial"/>
          <w:bCs/>
          <w:i/>
          <w:sz w:val="18"/>
          <w:szCs w:val="18"/>
          <w:lang w:bidi="he-IL"/>
        </w:rPr>
        <w:t xml:space="preserve">  ὁδὸ</w:t>
      </w:r>
      <w:r w:rsidRPr="00511E1A">
        <w:rPr>
          <w:rFonts w:ascii="Palatino Linotype" w:hAnsi="Palatino Linotype" w:cs="Arial"/>
          <w:bCs/>
          <w:sz w:val="18"/>
          <w:szCs w:val="18"/>
          <w:lang w:bidi="he-IL"/>
        </w:rPr>
        <w:t xml:space="preserve">  καθὼς  ἐπίσης  καὶ  </w:t>
      </w:r>
      <w:r w:rsidRPr="00511E1A">
        <w:rPr>
          <w:rFonts w:ascii="Palatino Linotype" w:hAnsi="Palatino Linotype" w:cs="SBL Greek"/>
          <w:b/>
          <w:i/>
          <w:sz w:val="18"/>
          <w:szCs w:val="18"/>
          <w:lang w:bidi="he-IL"/>
        </w:rPr>
        <w:t>ἀψευδὲς  καὶ  βέβαιον  ἀγαθὸν</w:t>
      </w:r>
      <w:r w:rsidRPr="00511E1A">
        <w:rPr>
          <w:rFonts w:ascii="Palatino Linotype" w:hAnsi="Palatino Linotype" w:cs="SBL Greek"/>
          <w:i/>
          <w:sz w:val="18"/>
          <w:szCs w:val="18"/>
          <w:lang w:bidi="he-IL"/>
        </w:rPr>
        <w:t xml:space="preserve">  παρηγόρημα  βίου,  πλήρωμα  χρηστῶν  ἐλπίδων,  ἀφορία  μὲν  κακῶν,  ἀγαθῶν  δὲ  φορά,  κακοδαιμονίας  ἀπόγνωσις,  γνῶσις  εὐσεβείας,  κλῆρος  εὐδαιμονίας,  ψυχῆς  ἐν  ἅπασι  βελτίωσις  ἐπερηρεισμένης  καὶ  ἐφιδρυμένης  τῷ  πάντων  αἰτίῳ  καὶ  δυναμένῳ  μὲν  πάντα,  βουλομένῳ  δὲ  τὰ  ἄριστα [..].</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val="en-US" w:bidi="he-IL"/>
        </w:rPr>
        <w:t>(1.268-271).</w:t>
      </w:r>
      <w:r w:rsidRPr="00511E1A">
        <w:rPr>
          <w:rFonts w:ascii="Palatino Linotype" w:hAnsi="Palatino Linotype"/>
          <w:sz w:val="18"/>
          <w:szCs w:val="18"/>
          <w:lang w:val="en-US"/>
        </w:rPr>
        <w:t xml:space="preserve">  </w:t>
      </w:r>
    </w:p>
  </w:footnote>
  <w:footnote w:id="264">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Todd  A.  Wilson,  Under  the  Law,  Journal  of  theological  Abbreviation,</w:t>
      </w:r>
      <w:r w:rsidRPr="00511E1A">
        <w:rPr>
          <w:rStyle w:val="2Char"/>
          <w:rFonts w:ascii="Palatino Linotype" w:eastAsia="Calibri" w:hAnsi="Palatino Linotype"/>
          <w:sz w:val="18"/>
          <w:szCs w:val="18"/>
          <w:lang w:val="en-US"/>
        </w:rPr>
        <w:t xml:space="preserve">  </w:t>
      </w:r>
      <w:r w:rsidRPr="00511E1A">
        <w:rPr>
          <w:rStyle w:val="af3"/>
          <w:rFonts w:ascii="Palatino Linotype" w:hAnsi="Palatino Linotype"/>
          <w:sz w:val="18"/>
          <w:szCs w:val="18"/>
          <w:lang w:val="en-US"/>
        </w:rPr>
        <w:t>Journal</w:t>
      </w:r>
      <w:r w:rsidRPr="00511E1A">
        <w:rPr>
          <w:rStyle w:val="st"/>
          <w:rFonts w:ascii="Palatino Linotype" w:hAnsi="Palatino Linotype"/>
          <w:sz w:val="18"/>
          <w:szCs w:val="18"/>
          <w:lang w:val="en-US"/>
        </w:rPr>
        <w:t xml:space="preserve">  of  </w:t>
      </w:r>
      <w:r w:rsidRPr="00511E1A">
        <w:rPr>
          <w:rStyle w:val="af3"/>
          <w:rFonts w:ascii="Palatino Linotype" w:hAnsi="Palatino Linotype"/>
          <w:sz w:val="18"/>
          <w:szCs w:val="18"/>
          <w:lang w:val="en-US"/>
        </w:rPr>
        <w:t>Theological</w:t>
      </w:r>
      <w:r w:rsidRPr="00511E1A">
        <w:rPr>
          <w:rStyle w:val="st"/>
          <w:rFonts w:ascii="Palatino Linotype" w:hAnsi="Palatino Linotype"/>
          <w:sz w:val="18"/>
          <w:szCs w:val="18"/>
          <w:lang w:val="en-US"/>
        </w:rPr>
        <w:t xml:space="preserve">  Studies  56  (2005)  362–92.</w:t>
      </w:r>
    </w:p>
  </w:footnote>
  <w:footnote w:id="26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M.J.  Smith,  The  Role  of  the  Pedagogue  in  Galatians,  </w:t>
      </w:r>
      <w:r w:rsidRPr="00511E1A">
        <w:rPr>
          <w:rFonts w:ascii="Palatino Linotype" w:hAnsi="Palatino Linotype"/>
          <w:i/>
          <w:sz w:val="18"/>
          <w:szCs w:val="18"/>
          <w:lang w:val="en-US"/>
        </w:rPr>
        <w:t>Bibliotheca  Sacra</w:t>
      </w:r>
      <w:r w:rsidRPr="00511E1A">
        <w:rPr>
          <w:rFonts w:ascii="Palatino Linotype" w:hAnsi="Palatino Linotype"/>
          <w:sz w:val="18"/>
          <w:szCs w:val="18"/>
          <w:lang w:val="en-US"/>
        </w:rPr>
        <w:t xml:space="preserve">  163  (2006)  197-214.</w:t>
      </w:r>
    </w:p>
  </w:footnote>
  <w:footnote w:id="266">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μὲ τὸν Χρ. Καρακόλη, </w:t>
      </w:r>
      <w:r w:rsidRPr="00511E1A">
        <w:rPr>
          <w:rFonts w:ascii="Palatino Linotype" w:hAnsi="Palatino Linotype"/>
          <w:i/>
          <w:sz w:val="18"/>
          <w:szCs w:val="18"/>
        </w:rPr>
        <w:t xml:space="preserve">Αμαρτία-βάπτισμα-χάρις (Ρωμ 6,1-14). Συμβολή στην παύλεια </w:t>
      </w:r>
      <w:r w:rsidRPr="00511E1A">
        <w:rPr>
          <w:rFonts w:ascii="Palatino Linotype" w:hAnsi="Palatino Linotype"/>
          <w:i/>
          <w:caps/>
          <w:sz w:val="18"/>
          <w:szCs w:val="18"/>
        </w:rPr>
        <w:t>σ</w:t>
      </w:r>
      <w:r w:rsidRPr="00511E1A">
        <w:rPr>
          <w:rFonts w:ascii="Palatino Linotype" w:hAnsi="Palatino Linotype"/>
          <w:i/>
          <w:sz w:val="18"/>
          <w:szCs w:val="18"/>
        </w:rPr>
        <w:t>ωτηριολογία</w:t>
      </w:r>
      <w:r w:rsidRPr="00511E1A">
        <w:rPr>
          <w:rFonts w:ascii="Palatino Linotype" w:hAnsi="Palatino Linotype"/>
          <w:sz w:val="18"/>
          <w:szCs w:val="18"/>
        </w:rPr>
        <w:t>, Θεσσαλονίκη: Πουρναράς 2002, 137-138 συνυπάρχει ἡ τοπικὴ σημασία μὲ ἐκείνη τῆς ὑποταγῆς. Σἐ κάθε περίπτωση σύμφωνα μὲ τὸν ἴδιο δὲν ἐννοεὶται ἡ προσωπικὴ ταύτιση τοῦ πιστοῡ μὲ τὸν Χριστό, καθὼς αἵρονται τὰ ὅρια ταῆς ἀτομικότητας καὶ ταῆς προσωπικότητας (σελ. 140).</w:t>
      </w:r>
    </w:p>
  </w:footnote>
  <w:footnote w:id="267">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Τὰ</w:t>
      </w:r>
      <w:r w:rsidRPr="00511E1A">
        <w:rPr>
          <w:rFonts w:ascii="Palatino Linotype" w:hAnsi="Palatino Linotype"/>
          <w:sz w:val="18"/>
          <w:szCs w:val="18"/>
          <w:lang w:val="de-DE"/>
        </w:rPr>
        <w:t xml:space="preserve"> </w:t>
      </w:r>
      <w:r w:rsidRPr="00511E1A">
        <w:rPr>
          <w:rFonts w:ascii="Palatino Linotype" w:hAnsi="Palatino Linotype"/>
          <w:sz w:val="18"/>
          <w:szCs w:val="18"/>
        </w:rPr>
        <w:t>χωρία</w:t>
      </w:r>
      <w:r w:rsidRPr="00511E1A">
        <w:rPr>
          <w:rFonts w:ascii="Palatino Linotype" w:hAnsi="Palatino Linotype"/>
          <w:sz w:val="18"/>
          <w:szCs w:val="18"/>
          <w:lang w:val="de-DE"/>
        </w:rPr>
        <w:t xml:space="preserve"> </w:t>
      </w:r>
      <w:r w:rsidRPr="00511E1A">
        <w:rPr>
          <w:rFonts w:ascii="Palatino Linotype" w:hAnsi="Palatino Linotype"/>
          <w:sz w:val="18"/>
          <w:szCs w:val="18"/>
        </w:rPr>
        <w:t>προέρχονται</w:t>
      </w:r>
      <w:r w:rsidRPr="00511E1A">
        <w:rPr>
          <w:rFonts w:ascii="Palatino Linotype" w:hAnsi="Palatino Linotype"/>
          <w:sz w:val="18"/>
          <w:szCs w:val="18"/>
          <w:lang w:val="de-DE"/>
        </w:rPr>
        <w:t xml:space="preserve"> </w:t>
      </w:r>
      <w:r w:rsidRPr="00511E1A">
        <w:rPr>
          <w:rFonts w:ascii="Palatino Linotype" w:hAnsi="Palatino Linotype"/>
          <w:sz w:val="18"/>
          <w:szCs w:val="18"/>
        </w:rPr>
        <w:t>ἀπὸ</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C. Breytenbach, “Taufen” als Metapher in den Briefen des Paulus. Randbemerkungen zur </w:t>
      </w:r>
      <w:r w:rsidRPr="00511E1A">
        <w:rPr>
          <w:rFonts w:ascii="Palatino Linotype" w:hAnsi="Palatino Linotype"/>
          <w:sz w:val="18"/>
          <w:szCs w:val="18"/>
        </w:rPr>
        <w:t>βαπτισθῆναι</w:t>
      </w:r>
      <w:r w:rsidRPr="00511E1A">
        <w:rPr>
          <w:rFonts w:ascii="Palatino Linotype" w:hAnsi="Palatino Linotype"/>
          <w:sz w:val="18"/>
          <w:szCs w:val="18"/>
          <w:lang w:val="de-DE"/>
        </w:rPr>
        <w:t xml:space="preserve"> Wendung </w:t>
      </w:r>
      <w:r w:rsidRPr="00511E1A">
        <w:rPr>
          <w:rFonts w:ascii="Palatino Linotype" w:hAnsi="Palatino Linotype"/>
          <w:sz w:val="18"/>
          <w:szCs w:val="18"/>
        </w:rPr>
        <w:t>εἰς</w:t>
      </w:r>
      <w:r w:rsidRPr="00511E1A">
        <w:rPr>
          <w:rFonts w:ascii="Palatino Linotype" w:hAnsi="Palatino Linotype"/>
          <w:sz w:val="18"/>
          <w:szCs w:val="18"/>
          <w:lang w:val="de-DE"/>
        </w:rPr>
        <w:t xml:space="preserve"> </w:t>
      </w:r>
      <w:r w:rsidRPr="00511E1A">
        <w:rPr>
          <w:rFonts w:ascii="Palatino Linotype" w:hAnsi="Palatino Linotype"/>
          <w:sz w:val="18"/>
          <w:szCs w:val="18"/>
        </w:rPr>
        <w:t>τι</w:t>
      </w:r>
      <w:r w:rsidRPr="00511E1A">
        <w:rPr>
          <w:rFonts w:ascii="Palatino Linotype" w:hAnsi="Palatino Linotype"/>
          <w:sz w:val="18"/>
          <w:szCs w:val="18"/>
          <w:lang w:val="de-DE"/>
        </w:rPr>
        <w:t>/</w:t>
      </w:r>
      <w:r w:rsidRPr="00511E1A">
        <w:rPr>
          <w:rFonts w:ascii="Palatino Linotype" w:hAnsi="Palatino Linotype"/>
          <w:sz w:val="18"/>
          <w:szCs w:val="18"/>
        </w:rPr>
        <w:t>τινα</w:t>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Ethos und Theologie im Neuen Testament.</w:t>
      </w:r>
      <w:r w:rsidRPr="00511E1A">
        <w:rPr>
          <w:rFonts w:ascii="Palatino Linotype" w:hAnsi="Palatino Linotype"/>
          <w:sz w:val="18"/>
          <w:szCs w:val="18"/>
          <w:lang w:val="de-DE"/>
        </w:rPr>
        <w:t xml:space="preserve"> Festschrift für M. Wolter (Hgg. J. Flobbe und M. Konradt) Neukirchen: Neukirchener Verlag 2016 263-289, 278.</w:t>
      </w:r>
    </w:p>
  </w:footnote>
  <w:footnote w:id="268">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ταἠ</w:t>
      </w:r>
      <w:r w:rsidRPr="00511E1A">
        <w:rPr>
          <w:rFonts w:ascii="Palatino Linotype" w:hAnsi="Palatino Linotype"/>
          <w:sz w:val="18"/>
          <w:szCs w:val="18"/>
          <w:lang w:val="de-DE"/>
        </w:rPr>
        <w:t xml:space="preserve"> </w:t>
      </w:r>
      <w:r w:rsidRPr="00511E1A">
        <w:rPr>
          <w:rFonts w:ascii="Palatino Linotype" w:hAnsi="Palatino Linotype"/>
          <w:sz w:val="18"/>
          <w:szCs w:val="18"/>
        </w:rPr>
        <w:t>συλλογὴ</w:t>
      </w:r>
      <w:r w:rsidRPr="00511E1A">
        <w:rPr>
          <w:rFonts w:ascii="Palatino Linotype" w:hAnsi="Palatino Linotype"/>
          <w:sz w:val="18"/>
          <w:szCs w:val="18"/>
          <w:lang w:val="de-DE"/>
        </w:rPr>
        <w:t xml:space="preserve"> </w:t>
      </w:r>
      <w:r w:rsidRPr="00511E1A">
        <w:rPr>
          <w:rFonts w:ascii="Palatino Linotype" w:hAnsi="Palatino Linotype"/>
          <w:sz w:val="18"/>
          <w:szCs w:val="18"/>
        </w:rPr>
        <w:t>ἀντίστοιχων</w:t>
      </w:r>
      <w:r w:rsidRPr="00511E1A">
        <w:rPr>
          <w:rFonts w:ascii="Palatino Linotype" w:hAnsi="Palatino Linotype"/>
          <w:sz w:val="18"/>
          <w:szCs w:val="18"/>
          <w:lang w:val="de-DE"/>
        </w:rPr>
        <w:t xml:space="preserve"> </w:t>
      </w:r>
      <w:r w:rsidRPr="00511E1A">
        <w:rPr>
          <w:rFonts w:ascii="Palatino Linotype" w:hAnsi="Palatino Linotype"/>
          <w:sz w:val="18"/>
          <w:szCs w:val="18"/>
        </w:rPr>
        <w:t>χωρίων</w:t>
      </w:r>
      <w:r w:rsidRPr="00511E1A">
        <w:rPr>
          <w:rFonts w:ascii="Palatino Linotype" w:hAnsi="Palatino Linotype"/>
          <w:sz w:val="18"/>
          <w:szCs w:val="18"/>
          <w:lang w:val="de-DE"/>
        </w:rPr>
        <w:t xml:space="preserve"> </w:t>
      </w:r>
      <w:r w:rsidRPr="00511E1A">
        <w:rPr>
          <w:rFonts w:ascii="Palatino Linotype" w:hAnsi="Palatino Linotype"/>
          <w:sz w:val="18"/>
          <w:szCs w:val="18"/>
        </w:rPr>
        <w:t>ἀπὸ</w:t>
      </w:r>
      <w:r w:rsidRPr="00511E1A">
        <w:rPr>
          <w:rFonts w:ascii="Palatino Linotype" w:hAnsi="Palatino Linotype"/>
          <w:sz w:val="18"/>
          <w:szCs w:val="18"/>
          <w:lang w:val="de-DE"/>
        </w:rPr>
        <w:t xml:space="preserve"> </w:t>
      </w:r>
      <w:r w:rsidRPr="00511E1A">
        <w:rPr>
          <w:rFonts w:ascii="Palatino Linotype" w:hAnsi="Palatino Linotype"/>
          <w:sz w:val="18"/>
          <w:szCs w:val="18"/>
        </w:rPr>
        <w:t>τὸν</w:t>
      </w:r>
      <w:r w:rsidRPr="00511E1A">
        <w:rPr>
          <w:rFonts w:ascii="Palatino Linotype" w:hAnsi="Palatino Linotype"/>
          <w:sz w:val="18"/>
          <w:szCs w:val="18"/>
          <w:lang w:val="de-DE"/>
        </w:rPr>
        <w:t xml:space="preserve">  </w:t>
      </w:r>
      <w:r w:rsidRPr="00511E1A">
        <w:rPr>
          <w:rFonts w:ascii="Palatino Linotype" w:hAnsi="Palatino Linotype"/>
          <w:sz w:val="18"/>
          <w:szCs w:val="18"/>
        </w:rPr>
        <w:t>Σ</w:t>
      </w:r>
      <w:r w:rsidRPr="00511E1A">
        <w:rPr>
          <w:rFonts w:ascii="Palatino Linotype" w:hAnsi="Palatino Linotype"/>
          <w:sz w:val="18"/>
          <w:szCs w:val="18"/>
          <w:lang w:val="de-DE"/>
        </w:rPr>
        <w:t xml:space="preserve">. </w:t>
      </w:r>
      <w:r w:rsidRPr="00511E1A">
        <w:rPr>
          <w:rFonts w:ascii="Palatino Linotype" w:hAnsi="Palatino Linotype"/>
          <w:sz w:val="18"/>
          <w:szCs w:val="18"/>
        </w:rPr>
        <w:t>Ἀγουρίδη</w:t>
      </w:r>
      <w:r w:rsidRPr="00511E1A">
        <w:rPr>
          <w:rFonts w:ascii="Palatino Linotype" w:hAnsi="Palatino Linotype"/>
          <w:sz w:val="18"/>
          <w:szCs w:val="18"/>
          <w:lang w:val="de-DE"/>
        </w:rPr>
        <w:t xml:space="preserve">, </w:t>
      </w:r>
      <w:r w:rsidRPr="00511E1A">
        <w:rPr>
          <w:rFonts w:ascii="Palatino Linotype" w:hAnsi="Palatino Linotype"/>
          <w:sz w:val="18"/>
          <w:szCs w:val="18"/>
        </w:rPr>
        <w:t>Χριστιανισμός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Ἑλληνορωμαϊκός</w:t>
      </w:r>
      <w:r w:rsidRPr="00511E1A">
        <w:rPr>
          <w:rFonts w:ascii="Palatino Linotype" w:hAnsi="Palatino Linotype"/>
          <w:sz w:val="18"/>
          <w:szCs w:val="18"/>
          <w:lang w:val="de-DE"/>
        </w:rPr>
        <w:t xml:space="preserve"> </w:t>
      </w:r>
      <w:r w:rsidRPr="00511E1A">
        <w:rPr>
          <w:rFonts w:ascii="Palatino Linotype" w:hAnsi="Palatino Linotype"/>
          <w:sz w:val="18"/>
          <w:szCs w:val="18"/>
        </w:rPr>
        <w:t>Πολιτισμός</w:t>
      </w:r>
      <w:r w:rsidRPr="00511E1A">
        <w:rPr>
          <w:rFonts w:ascii="Palatino Linotype" w:hAnsi="Palatino Linotype"/>
          <w:i/>
          <w:sz w:val="18"/>
          <w:szCs w:val="18"/>
          <w:lang w:val="de-DE"/>
        </w:rPr>
        <w:t xml:space="preserve">, </w:t>
      </w:r>
      <w:r w:rsidRPr="00511E1A">
        <w:rPr>
          <w:rFonts w:ascii="Palatino Linotype" w:hAnsi="Palatino Linotype"/>
          <w:i/>
          <w:sz w:val="18"/>
          <w:szCs w:val="18"/>
        </w:rPr>
        <w:t>Δοκίμια</w:t>
      </w:r>
      <w:r w:rsidRPr="00511E1A">
        <w:rPr>
          <w:rFonts w:ascii="Palatino Linotype" w:hAnsi="Palatino Linotype"/>
          <w:i/>
          <w:sz w:val="18"/>
          <w:szCs w:val="18"/>
          <w:lang w:val="de-DE"/>
        </w:rPr>
        <w:t xml:space="preserve"> </w:t>
      </w:r>
      <w:r w:rsidRPr="00511E1A">
        <w:rPr>
          <w:rFonts w:ascii="Palatino Linotype" w:hAnsi="Palatino Linotype"/>
          <w:i/>
          <w:sz w:val="18"/>
          <w:szCs w:val="18"/>
        </w:rPr>
        <w:t>στὶς</w:t>
      </w:r>
      <w:r w:rsidRPr="00511E1A">
        <w:rPr>
          <w:rFonts w:ascii="Palatino Linotype" w:hAnsi="Palatino Linotype"/>
          <w:i/>
          <w:sz w:val="18"/>
          <w:szCs w:val="18"/>
          <w:lang w:val="de-DE"/>
        </w:rPr>
        <w:t xml:space="preserve"> </w:t>
      </w:r>
      <w:r w:rsidRPr="00511E1A">
        <w:rPr>
          <w:rFonts w:ascii="Palatino Linotype" w:hAnsi="Palatino Linotype"/>
          <w:i/>
          <w:sz w:val="18"/>
          <w:szCs w:val="18"/>
        </w:rPr>
        <w:t>Ρίζες</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τοῡ</w:t>
      </w:r>
      <w:r w:rsidRPr="00511E1A">
        <w:rPr>
          <w:rFonts w:ascii="Palatino Linotype" w:hAnsi="Palatino Linotype"/>
          <w:i/>
          <w:sz w:val="18"/>
          <w:szCs w:val="18"/>
          <w:lang w:val="de-DE"/>
        </w:rPr>
        <w:t xml:space="preserve"> </w:t>
      </w:r>
      <w:r w:rsidRPr="00511E1A">
        <w:rPr>
          <w:rFonts w:ascii="Palatino Linotype" w:hAnsi="Palatino Linotype"/>
          <w:i/>
          <w:sz w:val="18"/>
          <w:szCs w:val="18"/>
        </w:rPr>
        <w:t>Χριστιανισμοῡ</w:t>
      </w:r>
      <w:r w:rsidRPr="00511E1A">
        <w:rPr>
          <w:rFonts w:ascii="Palatino Linotype" w:hAnsi="Palatino Linotype"/>
          <w:i/>
          <w:sz w:val="18"/>
          <w:szCs w:val="18"/>
          <w:lang w:val="de-DE"/>
        </w:rPr>
        <w:t xml:space="preserve">, </w:t>
      </w:r>
      <w:r w:rsidRPr="00511E1A">
        <w:rPr>
          <w:rFonts w:ascii="Palatino Linotype" w:hAnsi="Palatino Linotype"/>
          <w:sz w:val="18"/>
          <w:szCs w:val="18"/>
        </w:rPr>
        <w:t>Ἀθήνα</w:t>
      </w:r>
      <w:r w:rsidRPr="00511E1A">
        <w:rPr>
          <w:rFonts w:ascii="Palatino Linotype" w:hAnsi="Palatino Linotype"/>
          <w:sz w:val="18"/>
          <w:szCs w:val="18"/>
          <w:lang w:val="de-DE"/>
        </w:rPr>
        <w:t xml:space="preserve">: </w:t>
      </w:r>
      <w:r w:rsidRPr="00511E1A">
        <w:rPr>
          <w:rFonts w:ascii="Palatino Linotype" w:hAnsi="Palatino Linotype"/>
          <w:sz w:val="18"/>
          <w:szCs w:val="18"/>
        </w:rPr>
        <w:t>Ἔννοια</w:t>
      </w:r>
      <w:r w:rsidRPr="00511E1A">
        <w:rPr>
          <w:rFonts w:ascii="Palatino Linotype" w:hAnsi="Palatino Linotype"/>
          <w:sz w:val="18"/>
          <w:szCs w:val="18"/>
          <w:lang w:val="de-DE"/>
        </w:rPr>
        <w:t xml:space="preserve"> 2005 79-144, </w:t>
      </w:r>
      <w:r w:rsidRPr="00511E1A">
        <w:rPr>
          <w:rFonts w:ascii="Palatino Linotype" w:hAnsi="Palatino Linotype"/>
          <w:sz w:val="18"/>
          <w:szCs w:val="18"/>
        </w:rPr>
        <w:t>ἐδῶ</w:t>
      </w:r>
      <w:r w:rsidRPr="00511E1A">
        <w:rPr>
          <w:rFonts w:ascii="Palatino Linotype" w:hAnsi="Palatino Linotype"/>
          <w:sz w:val="18"/>
          <w:szCs w:val="18"/>
          <w:lang w:val="de-DE"/>
        </w:rPr>
        <w:t xml:space="preserve"> 104-107.</w:t>
      </w:r>
    </w:p>
  </w:footnote>
  <w:footnote w:id="269">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ilver Humana"/>
          <w:sz w:val="18"/>
          <w:szCs w:val="18"/>
        </w:rPr>
        <w:t xml:space="preserve">61.647.35:  </w:t>
      </w:r>
      <w:r w:rsidRPr="00511E1A">
        <w:rPr>
          <w:rFonts w:ascii="Palatino Linotype" w:hAnsi="Palatino Linotype" w:cs="Silver Humana"/>
          <w:i/>
          <w:sz w:val="18"/>
          <w:szCs w:val="18"/>
        </w:rPr>
        <w:t>Ἐνταῦθα  λοιπὸν  ἐφ΄  ἕτερον  μεταβαίνει  κεφάλαιον.  Ἐν  μὲν  γὰρ  τοῖς  προτέροις  ἔδειξεν͵  ὅτι  οὐκ  ἀνθρώ  πων  ἦν  ἀπόστολος͵  οὐδὲ  δι΄  ἀνθρώπων͵  οὐδὲ  ἐδεήθη  τῆς  τῶν  ἀποστόλων  διδασκαλίας·  ἐνταῦθα  δὲ  λοιπὸν  ἀξιόπιστον  καταστήσας  ἑαυτὸν  διδάσκαλον͵  μετὰ  πλείονος  τῆς  αὐθεντίας  διαλέγεται͵  πίστεως  καὶ  νό  μου  σύγκρισιν  ποιούμενος.</w:t>
      </w:r>
    </w:p>
  </w:footnote>
  <w:footnote w:id="270">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H.D.  Betz,  </w:t>
      </w:r>
      <w:r w:rsidRPr="00511E1A">
        <w:rPr>
          <w:rFonts w:ascii="Palatino Linotype" w:hAnsi="Palatino Linotype"/>
          <w:i/>
          <w:sz w:val="18"/>
          <w:szCs w:val="18"/>
          <w:lang w:val="de-DE"/>
        </w:rPr>
        <w:t xml:space="preserve">Der  Galaterbrief.  </w:t>
      </w:r>
      <w:r w:rsidRPr="00511E1A">
        <w:rPr>
          <w:rStyle w:val="st"/>
          <w:rFonts w:ascii="Palatino Linotype" w:hAnsi="Palatino Linotype"/>
          <w:sz w:val="18"/>
          <w:szCs w:val="18"/>
          <w:lang w:val="de-DE"/>
        </w:rPr>
        <w:t>Ein  Kommentar  zum  Brief  des  Apostels  Paulus  an  die  Gemeinden  in  Galatien,  Muenchen  1988.  H.-J.  Klauck,  Die  antike  Briefliteratur  und  das  Neue  Testament,  Padeborn  [  …]:  Schoeningh  1998  236-239.</w:t>
      </w:r>
    </w:p>
  </w:footnote>
  <w:footnote w:id="271">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Sie  </w:t>
      </w:r>
      <w:r w:rsidRPr="00511E1A">
        <w:rPr>
          <w:rFonts w:ascii="Palatino Linotype" w:hAnsi="Palatino Linotype" w:cs="Arial"/>
          <w:sz w:val="18"/>
          <w:szCs w:val="18"/>
          <w:lang w:val="de-DE" w:bidi="he-IL"/>
        </w:rPr>
        <w:t xml:space="preserve">wird  in  zwei  Perikopen  geteilt  (2,  15-17+  2,18-21  </w:t>
      </w:r>
      <w:r w:rsidRPr="00511E1A">
        <w:rPr>
          <w:rFonts w:ascii="Palatino Linotype" w:hAnsi="Palatino Linotype" w:cs="Arial"/>
          <w:sz w:val="18"/>
          <w:szCs w:val="18"/>
          <w:lang w:bidi="he-IL"/>
        </w:rPr>
        <w:t>Στογιάνος</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 xml:space="preserve">Καὶ  οἱ  δύο  καταλήγουν  μὲ  ὑποθετικὴ  ἀναφορὰ  στὸν  Χριστὸ  καὶ  τὴν  ὑποτιθεμένη  «ματαιότητα»  τοῦ  θανάτου  του  (στ.  </w:t>
      </w:r>
      <w:r w:rsidRPr="00511E1A">
        <w:rPr>
          <w:rFonts w:ascii="Palatino Linotype" w:hAnsi="Palatino Linotype" w:cs="Arial"/>
          <w:sz w:val="18"/>
          <w:szCs w:val="18"/>
          <w:lang w:val="en-US" w:bidi="he-IL"/>
        </w:rPr>
        <w:t xml:space="preserve">21//  </w:t>
      </w:r>
      <w:r w:rsidRPr="00511E1A">
        <w:rPr>
          <w:rFonts w:ascii="Palatino Linotype" w:hAnsi="Palatino Linotype" w:cs="Arial"/>
          <w:sz w:val="18"/>
          <w:szCs w:val="18"/>
          <w:lang w:bidi="he-IL"/>
        </w:rPr>
        <w:t>σ</w:t>
      </w:r>
      <w:r w:rsidRPr="00511E1A">
        <w:rPr>
          <w:rFonts w:ascii="Palatino Linotype" w:hAnsi="Palatino Linotype" w:cs="Arial"/>
          <w:sz w:val="18"/>
          <w:szCs w:val="18"/>
          <w:lang w:val="en-US" w:bidi="he-IL"/>
        </w:rPr>
        <w:t>.  17).</w:t>
      </w:r>
    </w:p>
  </w:footnote>
  <w:footnote w:id="272">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13" w:history="1">
        <w:r w:rsidRPr="00511E1A">
          <w:rPr>
            <w:rStyle w:val="-"/>
            <w:rFonts w:ascii="Palatino Linotype" w:hAnsi="Palatino Linotype"/>
            <w:sz w:val="18"/>
            <w:szCs w:val="18"/>
            <w:lang w:val="en-US"/>
          </w:rPr>
          <w:t>Janet  Fairweather,  “The  Epistle  to  the  Galatians  and  Classical  Rhetoric:  Parts  1  &amp;  2″</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Tyndale  Bulletin</w:t>
      </w:r>
      <w:r w:rsidRPr="00511E1A">
        <w:rPr>
          <w:rFonts w:ascii="Palatino Linotype" w:hAnsi="Palatino Linotype"/>
          <w:sz w:val="18"/>
          <w:szCs w:val="18"/>
          <w:lang w:val="en-US"/>
        </w:rPr>
        <w:t xml:space="preserve">  45.1  (1994):  1-38.</w:t>
      </w:r>
    </w:p>
  </w:footnote>
  <w:footnote w:id="27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οἱ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δύο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καταλήγουν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μὲ</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ὑποθετικὴ</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ἀναφορὰ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στὸν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Χριστὸ</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καὶ</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τὴν</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ὑποτιθεμένη</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ματαιότητα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θανάτου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w:t>
      </w:r>
      <w:r w:rsidRPr="00511E1A">
        <w:rPr>
          <w:rFonts w:ascii="Palatino Linotype" w:hAnsi="Palatino Linotype" w:cs="Arial"/>
          <w:sz w:val="18"/>
          <w:szCs w:val="18"/>
          <w:lang w:val="en-US" w:bidi="he-IL"/>
        </w:rPr>
        <w:t xml:space="preserve">.  21//  </w:t>
      </w:r>
      <w:r w:rsidRPr="00511E1A">
        <w:rPr>
          <w:rFonts w:ascii="Palatino Linotype" w:hAnsi="Palatino Linotype" w:cs="Arial"/>
          <w:sz w:val="18"/>
          <w:szCs w:val="18"/>
          <w:lang w:bidi="he-IL"/>
        </w:rPr>
        <w:t>σ</w:t>
      </w:r>
      <w:r w:rsidRPr="00511E1A">
        <w:rPr>
          <w:rFonts w:ascii="Palatino Linotype" w:hAnsi="Palatino Linotype" w:cs="Arial"/>
          <w:sz w:val="18"/>
          <w:szCs w:val="18"/>
          <w:lang w:val="en-US" w:bidi="he-IL"/>
        </w:rPr>
        <w:t>.  17).</w:t>
      </w:r>
    </w:p>
  </w:footnote>
  <w:footnote w:id="274">
    <w:p w:rsidR="00B80A4B" w:rsidRPr="00511E1A" w:rsidRDefault="00B80A4B" w:rsidP="00791731">
      <w:pPr>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Ἄλλοι</w:t>
      </w:r>
      <w:r w:rsidRPr="00511E1A">
        <w:rPr>
          <w:rFonts w:ascii="Palatino Linotype" w:hAnsi="Palatino Linotype"/>
          <w:sz w:val="18"/>
          <w:szCs w:val="18"/>
          <w:lang w:val="en-US"/>
        </w:rPr>
        <w:t xml:space="preserve">  </w:t>
      </w:r>
      <w:r w:rsidRPr="00511E1A">
        <w:rPr>
          <w:rFonts w:ascii="Palatino Linotype" w:hAnsi="Palatino Linotype"/>
          <w:sz w:val="18"/>
          <w:szCs w:val="18"/>
        </w:rPr>
        <w:t>σύγχρονοι</w:t>
      </w:r>
      <w:r w:rsidRPr="00511E1A">
        <w:rPr>
          <w:rFonts w:ascii="Palatino Linotype" w:hAnsi="Palatino Linotype"/>
          <w:sz w:val="18"/>
          <w:szCs w:val="18"/>
          <w:lang w:val="en-US"/>
        </w:rPr>
        <w:t xml:space="preserve">  </w:t>
      </w:r>
      <w:r w:rsidRPr="00511E1A">
        <w:rPr>
          <w:rFonts w:ascii="Palatino Linotype" w:hAnsi="Palatino Linotype"/>
          <w:sz w:val="18"/>
          <w:szCs w:val="18"/>
        </w:rPr>
        <w:t>ἐρευνητὲς</w:t>
      </w:r>
      <w:r w:rsidRPr="00511E1A">
        <w:rPr>
          <w:rFonts w:ascii="Palatino Linotype" w:hAnsi="Palatino Linotype"/>
          <w:sz w:val="18"/>
          <w:szCs w:val="18"/>
          <w:lang w:val="en-US"/>
        </w:rPr>
        <w:t xml:space="preserve">  </w:t>
      </w:r>
      <w:r w:rsidRPr="00511E1A">
        <w:rPr>
          <w:rFonts w:ascii="Palatino Linotype" w:hAnsi="Palatino Linotype"/>
          <w:sz w:val="18"/>
          <w:szCs w:val="18"/>
        </w:rPr>
        <w:t>τοποθετοῦν</w:t>
      </w:r>
      <w:r w:rsidRPr="00511E1A">
        <w:rPr>
          <w:rFonts w:ascii="Palatino Linotype" w:hAnsi="Palatino Linotype"/>
          <w:sz w:val="18"/>
          <w:szCs w:val="18"/>
          <w:lang w:val="en-US"/>
        </w:rPr>
        <w:t xml:space="preserve">  </w:t>
      </w:r>
      <w:r w:rsidRPr="00511E1A">
        <w:rPr>
          <w:rFonts w:ascii="Palatino Linotype" w:hAnsi="Palatino Linotype"/>
          <w:sz w:val="18"/>
          <w:szCs w:val="18"/>
        </w:rPr>
        <w:t>τὴν</w:t>
      </w:r>
      <w:r w:rsidRPr="00511E1A">
        <w:rPr>
          <w:rFonts w:ascii="Palatino Linotype" w:hAnsi="Palatino Linotype"/>
          <w:sz w:val="18"/>
          <w:szCs w:val="18"/>
          <w:lang w:val="en-US"/>
        </w:rPr>
        <w:t xml:space="preserve">  </w:t>
      </w:r>
      <w:r w:rsidRPr="00511E1A">
        <w:rPr>
          <w:rFonts w:ascii="Palatino Linotype" w:hAnsi="Palatino Linotype"/>
          <w:sz w:val="18"/>
          <w:szCs w:val="18"/>
        </w:rPr>
        <w:t>ἄρνηση</w:t>
      </w:r>
      <w:r w:rsidRPr="00511E1A">
        <w:rPr>
          <w:rFonts w:ascii="Palatino Linotype" w:hAnsi="Palatino Linotype"/>
          <w:sz w:val="18"/>
          <w:szCs w:val="18"/>
          <w:lang w:val="en-US"/>
        </w:rPr>
        <w:t xml:space="preserve">  </w:t>
      </w:r>
      <w:r w:rsidRPr="00511E1A">
        <w:rPr>
          <w:rFonts w:ascii="Palatino Linotype" w:hAnsi="Palatino Linotype"/>
          <w:sz w:val="18"/>
          <w:szCs w:val="18"/>
        </w:rPr>
        <w:t>πρὶν</w:t>
      </w:r>
      <w:r w:rsidRPr="00511E1A">
        <w:rPr>
          <w:rFonts w:ascii="Palatino Linotype" w:hAnsi="Palatino Linotype"/>
          <w:sz w:val="18"/>
          <w:szCs w:val="18"/>
          <w:lang w:val="en-US"/>
        </w:rPr>
        <w:t xml:space="preserve">  </w:t>
      </w:r>
      <w:r w:rsidRPr="00511E1A">
        <w:rPr>
          <w:rFonts w:ascii="Palatino Linotype" w:hAnsi="Palatino Linotype"/>
          <w:sz w:val="18"/>
          <w:szCs w:val="18"/>
        </w:rPr>
        <w:t>ἀπὸ</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(1)  </w:t>
      </w:r>
      <w:r w:rsidRPr="00511E1A">
        <w:rPr>
          <w:rFonts w:ascii="Palatino Linotype" w:hAnsi="Palatino Linotype"/>
          <w:sz w:val="18"/>
          <w:szCs w:val="18"/>
        </w:rPr>
        <w:t>δικαιώνεται</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ἄλλοι</w:t>
      </w:r>
      <w:r w:rsidRPr="00511E1A">
        <w:rPr>
          <w:rFonts w:ascii="Palatino Linotype" w:hAnsi="Palatino Linotype"/>
          <w:sz w:val="18"/>
          <w:szCs w:val="18"/>
          <w:lang w:val="en-US"/>
        </w:rPr>
        <w:t xml:space="preserve">  </w:t>
      </w:r>
      <w:r w:rsidRPr="00511E1A">
        <w:rPr>
          <w:rFonts w:ascii="Palatino Linotype" w:hAnsi="Palatino Linotype"/>
          <w:sz w:val="18"/>
          <w:szCs w:val="18"/>
        </w:rPr>
        <w:t>πρὶν</w:t>
      </w:r>
      <w:r w:rsidRPr="00511E1A">
        <w:rPr>
          <w:rFonts w:ascii="Palatino Linotype" w:hAnsi="Palatino Linotype"/>
          <w:sz w:val="18"/>
          <w:szCs w:val="18"/>
          <w:lang w:val="en-US"/>
        </w:rPr>
        <w:t xml:space="preserve">  </w:t>
      </w:r>
      <w:r w:rsidRPr="00511E1A">
        <w:rPr>
          <w:rFonts w:ascii="Palatino Linotype" w:hAnsi="Palatino Linotype"/>
          <w:sz w:val="18"/>
          <w:szCs w:val="18"/>
        </w:rPr>
        <w:t>ἀπὸ</w:t>
      </w:r>
      <w:r w:rsidRPr="00511E1A">
        <w:rPr>
          <w:rFonts w:ascii="Palatino Linotype" w:hAnsi="Palatino Linotype"/>
          <w:sz w:val="18"/>
          <w:szCs w:val="18"/>
          <w:lang w:val="en-US"/>
        </w:rPr>
        <w:t xml:space="preserve">  (2)  </w:t>
      </w:r>
      <w:r w:rsidRPr="00511E1A">
        <w:rPr>
          <w:rFonts w:ascii="Palatino Linotype" w:hAnsi="Palatino Linotype"/>
          <w:sz w:val="18"/>
          <w:szCs w:val="18"/>
        </w:rPr>
        <w:t>τὰ</w:t>
      </w:r>
      <w:r w:rsidRPr="00511E1A">
        <w:rPr>
          <w:rFonts w:ascii="Palatino Linotype" w:hAnsi="Palatino Linotype"/>
          <w:sz w:val="18"/>
          <w:szCs w:val="18"/>
          <w:lang w:val="en-US"/>
        </w:rPr>
        <w:t xml:space="preserve">  </w:t>
      </w:r>
      <w:r w:rsidRPr="00511E1A">
        <w:rPr>
          <w:rFonts w:ascii="Palatino Linotype" w:hAnsi="Palatino Linotype"/>
          <w:sz w:val="18"/>
          <w:szCs w:val="18"/>
        </w:rPr>
        <w:t>ἔργα</w:t>
      </w:r>
      <w:r w:rsidRPr="00511E1A">
        <w:rPr>
          <w:rFonts w:ascii="Palatino Linotype" w:hAnsi="Palatino Linotype"/>
          <w:sz w:val="18"/>
          <w:szCs w:val="18"/>
          <w:lang w:val="en-US"/>
        </w:rPr>
        <w:t xml:space="preserve">  </w:t>
      </w:r>
      <w:r w:rsidRPr="00511E1A">
        <w:rPr>
          <w:rFonts w:ascii="Palatino Linotype" w:hAnsi="Palatino Linotype"/>
          <w:sz w:val="18"/>
          <w:szCs w:val="18"/>
        </w:rPr>
        <w:t>νόμου</w:t>
      </w:r>
      <w:r w:rsidRPr="00511E1A">
        <w:rPr>
          <w:rFonts w:ascii="Palatino Linotype" w:hAnsi="Palatino Linotype"/>
          <w:sz w:val="18"/>
          <w:szCs w:val="18"/>
          <w:lang w:val="en-US"/>
        </w:rPr>
        <w:t xml:space="preserve">.    (1)  </w:t>
      </w:r>
      <w:r w:rsidRPr="00511E1A">
        <w:rPr>
          <w:rFonts w:ascii="Palatino Linotype" w:hAnsi="Palatino Linotype"/>
          <w:i/>
          <w:sz w:val="18"/>
          <w:szCs w:val="18"/>
        </w:rPr>
        <w:t>Δὲν</w:t>
      </w:r>
      <w:r w:rsidRPr="00511E1A">
        <w:rPr>
          <w:rFonts w:ascii="Palatino Linotype" w:hAnsi="Palatino Linotype"/>
          <w:i/>
          <w:sz w:val="18"/>
          <w:szCs w:val="18"/>
          <w:lang w:val="en-US"/>
        </w:rPr>
        <w:t xml:space="preserve">  </w:t>
      </w:r>
      <w:r w:rsidRPr="00511E1A">
        <w:rPr>
          <w:rFonts w:ascii="Palatino Linotype" w:hAnsi="Palatino Linotype"/>
          <w:i/>
          <w:sz w:val="18"/>
          <w:szCs w:val="18"/>
        </w:rPr>
        <w:t>δικαιώνεται</w:t>
      </w:r>
      <w:r w:rsidRPr="00511E1A">
        <w:rPr>
          <w:rFonts w:ascii="Palatino Linotype" w:hAnsi="Palatino Linotype"/>
          <w:i/>
          <w:sz w:val="18"/>
          <w:szCs w:val="18"/>
          <w:lang w:val="en-US"/>
        </w:rPr>
        <w:t xml:space="preserve">  </w:t>
      </w:r>
      <w:r w:rsidRPr="00511E1A">
        <w:rPr>
          <w:rFonts w:ascii="Palatino Linotype" w:hAnsi="Palatino Linotype"/>
          <w:i/>
          <w:sz w:val="18"/>
          <w:szCs w:val="18"/>
        </w:rPr>
        <w:t>κανεὶς</w:t>
      </w:r>
      <w:r w:rsidRPr="00511E1A">
        <w:rPr>
          <w:rFonts w:ascii="Palatino Linotype" w:hAnsi="Palatino Linotype"/>
          <w:i/>
          <w:sz w:val="18"/>
          <w:szCs w:val="18"/>
          <w:lang w:val="en-US"/>
        </w:rPr>
        <w:t xml:space="preserve">  </w:t>
      </w:r>
      <w:r w:rsidRPr="00511E1A">
        <w:rPr>
          <w:rFonts w:ascii="Palatino Linotype" w:hAnsi="Palatino Linotype"/>
          <w:i/>
          <w:sz w:val="18"/>
          <w:szCs w:val="18"/>
        </w:rPr>
        <w:t>ἀπὸ</w:t>
      </w:r>
      <w:r w:rsidRPr="00511E1A">
        <w:rPr>
          <w:rFonts w:ascii="Palatino Linotype" w:hAnsi="Palatino Linotype"/>
          <w:i/>
          <w:sz w:val="18"/>
          <w:szCs w:val="18"/>
          <w:lang w:val="en-US"/>
        </w:rPr>
        <w:t xml:space="preserve">  </w:t>
      </w:r>
      <w:r w:rsidRPr="00511E1A">
        <w:rPr>
          <w:rFonts w:ascii="Palatino Linotype" w:hAnsi="Palatino Linotype"/>
          <w:i/>
          <w:sz w:val="18"/>
          <w:szCs w:val="18"/>
        </w:rPr>
        <w:t>τὰ</w:t>
      </w:r>
      <w:r w:rsidRPr="00511E1A">
        <w:rPr>
          <w:rFonts w:ascii="Palatino Linotype" w:hAnsi="Palatino Linotype"/>
          <w:i/>
          <w:sz w:val="18"/>
          <w:szCs w:val="18"/>
          <w:lang w:val="en-US"/>
        </w:rPr>
        <w:t xml:space="preserve">  </w:t>
      </w:r>
      <w:r w:rsidRPr="00511E1A">
        <w:rPr>
          <w:rFonts w:ascii="Palatino Linotype" w:hAnsi="Palatino Linotype"/>
          <w:i/>
          <w:sz w:val="18"/>
          <w:szCs w:val="18"/>
        </w:rPr>
        <w:t>ἔργα</w:t>
      </w:r>
      <w:r w:rsidRPr="00511E1A">
        <w:rPr>
          <w:rFonts w:ascii="Palatino Linotype" w:hAnsi="Palatino Linotype"/>
          <w:i/>
          <w:sz w:val="18"/>
          <w:szCs w:val="18"/>
          <w:lang w:val="en-US"/>
        </w:rPr>
        <w:t xml:space="preserve">  </w:t>
      </w:r>
      <w:r w:rsidRPr="00511E1A">
        <w:rPr>
          <w:rFonts w:ascii="Palatino Linotype" w:hAnsi="Palatino Linotype"/>
          <w:i/>
          <w:sz w:val="18"/>
          <w:szCs w:val="18"/>
        </w:rPr>
        <w:t>νόμου</w:t>
      </w:r>
      <w:r w:rsidRPr="00511E1A">
        <w:rPr>
          <w:rFonts w:ascii="Palatino Linotype" w:hAnsi="Palatino Linotype"/>
          <w:i/>
          <w:sz w:val="18"/>
          <w:szCs w:val="18"/>
          <w:lang w:val="en-US"/>
        </w:rPr>
        <w:t xml:space="preserve">  </w:t>
      </w:r>
      <w:r w:rsidRPr="00511E1A">
        <w:rPr>
          <w:rFonts w:ascii="Palatino Linotype" w:hAnsi="Palatino Linotype"/>
          <w:i/>
          <w:sz w:val="18"/>
          <w:szCs w:val="18"/>
        </w:rPr>
        <w:t>παρὰ</w:t>
      </w:r>
      <w:r w:rsidRPr="00511E1A">
        <w:rPr>
          <w:rFonts w:ascii="Palatino Linotype" w:hAnsi="Palatino Linotype"/>
          <w:i/>
          <w:sz w:val="18"/>
          <w:szCs w:val="18"/>
          <w:lang w:val="en-US"/>
        </w:rPr>
        <w:t xml:space="preserve">  </w:t>
      </w:r>
      <w:r w:rsidRPr="00511E1A">
        <w:rPr>
          <w:rFonts w:ascii="Palatino Linotype" w:hAnsi="Palatino Linotype"/>
          <w:i/>
          <w:sz w:val="18"/>
          <w:szCs w:val="18"/>
        </w:rPr>
        <w:t>μόνο</w:t>
      </w:r>
      <w:r w:rsidRPr="00511E1A">
        <w:rPr>
          <w:rFonts w:ascii="Palatino Linotype" w:hAnsi="Palatino Linotype"/>
          <w:i/>
          <w:sz w:val="18"/>
          <w:szCs w:val="18"/>
          <w:lang w:val="en-US"/>
        </w:rPr>
        <w:t xml:space="preserve">  </w:t>
      </w:r>
      <w:r w:rsidRPr="00511E1A">
        <w:rPr>
          <w:rFonts w:ascii="Palatino Linotype" w:hAnsi="Palatino Linotype"/>
          <w:i/>
          <w:sz w:val="18"/>
          <w:szCs w:val="18"/>
        </w:rPr>
        <w:t>διὰ</w:t>
      </w:r>
      <w:r w:rsidRPr="00511E1A">
        <w:rPr>
          <w:rFonts w:ascii="Palatino Linotype" w:hAnsi="Palatino Linotype"/>
          <w:i/>
          <w:sz w:val="18"/>
          <w:szCs w:val="18"/>
          <w:lang w:val="en-US"/>
        </w:rPr>
        <w:t xml:space="preserve">  </w:t>
      </w:r>
      <w:r w:rsidRPr="00511E1A">
        <w:rPr>
          <w:rFonts w:ascii="Palatino Linotype" w:hAnsi="Palatino Linotype"/>
          <w:i/>
          <w:sz w:val="18"/>
          <w:szCs w:val="18"/>
        </w:rPr>
        <w:t>τῆς</w:t>
      </w:r>
      <w:r w:rsidRPr="00511E1A">
        <w:rPr>
          <w:rFonts w:ascii="Palatino Linotype" w:hAnsi="Palatino Linotype"/>
          <w:i/>
          <w:sz w:val="18"/>
          <w:szCs w:val="18"/>
          <w:lang w:val="en-US"/>
        </w:rPr>
        <w:t xml:space="preserve">  </w:t>
      </w:r>
      <w:r w:rsidRPr="00511E1A">
        <w:rPr>
          <w:rFonts w:ascii="Palatino Linotype" w:hAnsi="Palatino Linotype"/>
          <w:i/>
          <w:sz w:val="18"/>
          <w:szCs w:val="18"/>
        </w:rPr>
        <w:t>πίστεως</w:t>
      </w:r>
      <w:r w:rsidRPr="00511E1A">
        <w:rPr>
          <w:rFonts w:ascii="Palatino Linotype" w:hAnsi="Palatino Linotype"/>
          <w:i/>
          <w:sz w:val="18"/>
          <w:szCs w:val="18"/>
          <w:lang w:val="en-US"/>
        </w:rPr>
        <w:t xml:space="preserve">  </w:t>
      </w:r>
      <w:r w:rsidRPr="00511E1A">
        <w:rPr>
          <w:rFonts w:ascii="Palatino Linotype" w:hAnsi="Palatino Linotype"/>
          <w:i/>
          <w:sz w:val="18"/>
          <w:szCs w:val="18"/>
        </w:rPr>
        <w:t>Ἰησοῦ</w:t>
      </w:r>
      <w:r w:rsidRPr="00511E1A">
        <w:rPr>
          <w:rFonts w:ascii="Palatino Linotype" w:hAnsi="Palatino Linotype"/>
          <w:i/>
          <w:sz w:val="18"/>
          <w:szCs w:val="18"/>
          <w:lang w:val="en-US"/>
        </w:rPr>
        <w:t xml:space="preserve">  </w:t>
      </w:r>
      <w:r w:rsidRPr="00511E1A">
        <w:rPr>
          <w:rFonts w:ascii="Palatino Linotype" w:hAnsi="Palatino Linotype"/>
          <w:i/>
          <w:sz w:val="18"/>
          <w:szCs w:val="18"/>
        </w:rPr>
        <w:t>Χριστοῦ</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w:t>
      </w:r>
      <w:r w:rsidRPr="00511E1A">
        <w:rPr>
          <w:rFonts w:ascii="Palatino Linotype" w:hAnsi="Palatino Linotype"/>
          <w:sz w:val="18"/>
          <w:szCs w:val="18"/>
        </w:rPr>
        <w:t>ἄρα</w:t>
      </w:r>
      <w:r w:rsidRPr="00511E1A">
        <w:rPr>
          <w:rFonts w:ascii="Palatino Linotype" w:hAnsi="Palatino Linotype"/>
          <w:sz w:val="18"/>
          <w:szCs w:val="18"/>
          <w:lang w:val="en-US"/>
        </w:rPr>
        <w:t xml:space="preserve">  </w:t>
      </w:r>
      <w:r w:rsidRPr="00511E1A">
        <w:rPr>
          <w:rFonts w:ascii="Palatino Linotype" w:hAnsi="Palatino Linotype"/>
          <w:sz w:val="18"/>
          <w:szCs w:val="18"/>
        </w:rPr>
        <w:t>ἀφήνεται</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ὑπονοούμενο</w:t>
      </w:r>
      <w:r w:rsidRPr="00511E1A">
        <w:rPr>
          <w:rFonts w:ascii="Palatino Linotype" w:hAnsi="Palatino Linotype"/>
          <w:sz w:val="18"/>
          <w:szCs w:val="18"/>
          <w:lang w:val="en-US"/>
        </w:rPr>
        <w:t xml:space="preserve">  </w:t>
      </w:r>
      <w:r w:rsidRPr="00511E1A">
        <w:rPr>
          <w:rFonts w:ascii="Palatino Linotype" w:hAnsi="Palatino Linotype"/>
          <w:sz w:val="18"/>
          <w:szCs w:val="18"/>
        </w:rPr>
        <w:t>ὅτι</w:t>
      </w:r>
      <w:r w:rsidRPr="00511E1A">
        <w:rPr>
          <w:rFonts w:ascii="Palatino Linotype" w:hAnsi="Palatino Linotype"/>
          <w:sz w:val="18"/>
          <w:szCs w:val="18"/>
          <w:lang w:val="en-US"/>
        </w:rPr>
        <w:t xml:space="preserve">  </w:t>
      </w:r>
      <w:r w:rsidRPr="00511E1A">
        <w:rPr>
          <w:rFonts w:ascii="Palatino Linotype" w:hAnsi="Palatino Linotype"/>
          <w:sz w:val="18"/>
          <w:szCs w:val="18"/>
        </w:rPr>
        <w:t>δικαιώνεται</w:t>
      </w:r>
      <w:r w:rsidRPr="00511E1A">
        <w:rPr>
          <w:rFonts w:ascii="Palatino Linotype" w:hAnsi="Palatino Linotype"/>
          <w:sz w:val="18"/>
          <w:szCs w:val="18"/>
          <w:lang w:val="en-US"/>
        </w:rPr>
        <w:t xml:space="preserve">  </w:t>
      </w:r>
      <w:r w:rsidRPr="00511E1A">
        <w:rPr>
          <w:rFonts w:ascii="Palatino Linotype" w:hAnsi="Palatino Linotype"/>
          <w:sz w:val="18"/>
          <w:szCs w:val="18"/>
        </w:rPr>
        <w:t>κανεὶς</w:t>
      </w:r>
      <w:r w:rsidRPr="00511E1A">
        <w:rPr>
          <w:rFonts w:ascii="Palatino Linotype" w:hAnsi="Palatino Linotype"/>
          <w:sz w:val="18"/>
          <w:szCs w:val="18"/>
          <w:lang w:val="en-US"/>
        </w:rPr>
        <w:t xml:space="preserve">  </w:t>
      </w:r>
      <w:r w:rsidRPr="00511E1A">
        <w:rPr>
          <w:rFonts w:ascii="Palatino Linotype" w:hAnsi="Palatino Linotype"/>
          <w:sz w:val="18"/>
          <w:szCs w:val="18"/>
        </w:rPr>
        <w:t>ἀπὸ</w:t>
      </w:r>
      <w:r w:rsidRPr="00511E1A">
        <w:rPr>
          <w:rFonts w:ascii="Palatino Linotype" w:hAnsi="Palatino Linotype"/>
          <w:sz w:val="18"/>
          <w:szCs w:val="18"/>
          <w:lang w:val="en-US"/>
        </w:rPr>
        <w:t xml:space="preserve">  </w:t>
      </w:r>
      <w:r w:rsidRPr="00511E1A">
        <w:rPr>
          <w:rFonts w:ascii="Palatino Linotype" w:hAnsi="Palatino Linotype"/>
          <w:sz w:val="18"/>
          <w:szCs w:val="18"/>
        </w:rPr>
        <w:t>τὰ</w:t>
      </w:r>
      <w:r w:rsidRPr="00511E1A">
        <w:rPr>
          <w:rFonts w:ascii="Palatino Linotype" w:hAnsi="Palatino Linotype"/>
          <w:sz w:val="18"/>
          <w:szCs w:val="18"/>
          <w:lang w:val="en-US"/>
        </w:rPr>
        <w:t xml:space="preserve">  </w:t>
      </w:r>
      <w:r w:rsidRPr="00511E1A">
        <w:rPr>
          <w:rFonts w:ascii="Palatino Linotype" w:hAnsi="Palatino Linotype"/>
          <w:sz w:val="18"/>
          <w:szCs w:val="18"/>
        </w:rPr>
        <w:t>ἔργα</w:t>
      </w:r>
      <w:r w:rsidRPr="00511E1A">
        <w:rPr>
          <w:rFonts w:ascii="Palatino Linotype" w:hAnsi="Palatino Linotype"/>
          <w:sz w:val="18"/>
          <w:szCs w:val="18"/>
          <w:lang w:val="en-US"/>
        </w:rPr>
        <w:t xml:space="preserve">  </w:t>
      </w:r>
      <w:r w:rsidRPr="00511E1A">
        <w:rPr>
          <w:rFonts w:ascii="Palatino Linotype" w:hAnsi="Palatino Linotype"/>
          <w:sz w:val="18"/>
          <w:szCs w:val="18"/>
        </w:rPr>
        <w:t>νόμου</w:t>
      </w:r>
      <w:r w:rsidRPr="00511E1A">
        <w:rPr>
          <w:rFonts w:ascii="Palatino Linotype" w:hAnsi="Palatino Linotype"/>
          <w:sz w:val="18"/>
          <w:szCs w:val="18"/>
          <w:lang w:val="en-US"/>
        </w:rPr>
        <w:t xml:space="preserve">  </w:t>
      </w:r>
      <w:r w:rsidRPr="00511E1A">
        <w:rPr>
          <w:rFonts w:ascii="Palatino Linotype" w:hAnsi="Palatino Linotype"/>
          <w:sz w:val="18"/>
          <w:szCs w:val="18"/>
        </w:rPr>
        <w:t>τὰ</w:t>
      </w:r>
      <w:r w:rsidRPr="00511E1A">
        <w:rPr>
          <w:rFonts w:ascii="Palatino Linotype" w:hAnsi="Palatino Linotype"/>
          <w:sz w:val="18"/>
          <w:szCs w:val="18"/>
          <w:lang w:val="en-US"/>
        </w:rPr>
        <w:t xml:space="preserve">  </w:t>
      </w:r>
      <w:r w:rsidRPr="00511E1A">
        <w:rPr>
          <w:rFonts w:ascii="Palatino Linotype" w:hAnsi="Palatino Linotype"/>
          <w:sz w:val="18"/>
          <w:szCs w:val="18"/>
        </w:rPr>
        <w:t>ὁποῖα</w:t>
      </w:r>
      <w:r w:rsidRPr="00511E1A">
        <w:rPr>
          <w:rFonts w:ascii="Palatino Linotype" w:hAnsi="Palatino Linotype"/>
          <w:sz w:val="18"/>
          <w:szCs w:val="18"/>
          <w:lang w:val="en-US"/>
        </w:rPr>
        <w:t xml:space="preserve">  </w:t>
      </w:r>
      <w:r w:rsidRPr="00511E1A">
        <w:rPr>
          <w:rFonts w:ascii="Palatino Linotype" w:hAnsi="Palatino Linotype"/>
          <w:sz w:val="18"/>
          <w:szCs w:val="18"/>
        </w:rPr>
        <w:t>συμπληρώνει</w:t>
      </w:r>
      <w:r w:rsidRPr="00511E1A">
        <w:rPr>
          <w:rFonts w:ascii="Palatino Linotype" w:hAnsi="Palatino Linotype"/>
          <w:sz w:val="18"/>
          <w:szCs w:val="18"/>
          <w:lang w:val="en-US"/>
        </w:rPr>
        <w:t xml:space="preserve">  </w:t>
      </w:r>
      <w:r w:rsidRPr="00511E1A">
        <w:rPr>
          <w:rFonts w:ascii="Palatino Linotype" w:hAnsi="Palatino Linotype"/>
          <w:sz w:val="18"/>
          <w:szCs w:val="18"/>
        </w:rPr>
        <w:t>ἡ</w:t>
      </w:r>
      <w:r w:rsidRPr="00511E1A">
        <w:rPr>
          <w:rFonts w:ascii="Palatino Linotype" w:hAnsi="Palatino Linotype"/>
          <w:sz w:val="18"/>
          <w:szCs w:val="18"/>
          <w:lang w:val="en-US"/>
        </w:rPr>
        <w:t xml:space="preserve">  </w:t>
      </w:r>
      <w:r w:rsidRPr="00511E1A">
        <w:rPr>
          <w:rFonts w:ascii="Palatino Linotype" w:hAnsi="Palatino Linotype"/>
          <w:sz w:val="18"/>
          <w:szCs w:val="18"/>
        </w:rPr>
        <w:t>πίστις</w:t>
      </w:r>
      <w:r w:rsidRPr="00511E1A">
        <w:rPr>
          <w:rFonts w:ascii="Palatino Linotype" w:hAnsi="Palatino Linotype"/>
          <w:sz w:val="18"/>
          <w:szCs w:val="18"/>
          <w:lang w:val="en-US"/>
        </w:rPr>
        <w:t xml:space="preserve">  </w:t>
      </w:r>
      <w:r w:rsidRPr="00511E1A">
        <w:rPr>
          <w:rFonts w:ascii="Palatino Linotype" w:hAnsi="Palatino Linotype"/>
          <w:sz w:val="18"/>
          <w:szCs w:val="18"/>
        </w:rPr>
        <w:t>Χριστοῦ</w:t>
      </w:r>
      <w:r w:rsidRPr="00511E1A">
        <w:rPr>
          <w:rFonts w:ascii="Palatino Linotype" w:hAnsi="Palatino Linotype"/>
          <w:sz w:val="18"/>
          <w:szCs w:val="18"/>
          <w:lang w:val="en-US"/>
        </w:rPr>
        <w:t xml:space="preserve">).  (2)  </w:t>
      </w:r>
      <w:r w:rsidRPr="00511E1A">
        <w:rPr>
          <w:rFonts w:ascii="Palatino Linotype" w:hAnsi="Palatino Linotype"/>
          <w:i/>
          <w:sz w:val="18"/>
          <w:szCs w:val="18"/>
        </w:rPr>
        <w:t>Δικαιώνεται</w:t>
      </w:r>
      <w:r w:rsidRPr="00511E1A">
        <w:rPr>
          <w:rFonts w:ascii="Palatino Linotype" w:hAnsi="Palatino Linotype"/>
          <w:i/>
          <w:sz w:val="18"/>
          <w:szCs w:val="18"/>
          <w:lang w:val="en-US"/>
        </w:rPr>
        <w:t xml:space="preserve">  </w:t>
      </w:r>
      <w:r w:rsidRPr="00511E1A">
        <w:rPr>
          <w:rFonts w:ascii="Palatino Linotype" w:hAnsi="Palatino Linotype"/>
          <w:i/>
          <w:sz w:val="18"/>
          <w:szCs w:val="18"/>
        </w:rPr>
        <w:t>κανεὶς</w:t>
      </w:r>
      <w:r w:rsidRPr="00511E1A">
        <w:rPr>
          <w:rFonts w:ascii="Palatino Linotype" w:hAnsi="Palatino Linotype"/>
          <w:i/>
          <w:sz w:val="18"/>
          <w:szCs w:val="18"/>
          <w:lang w:val="en-US"/>
        </w:rPr>
        <w:t xml:space="preserve">  </w:t>
      </w:r>
      <w:r w:rsidRPr="00511E1A">
        <w:rPr>
          <w:rFonts w:ascii="Palatino Linotype" w:hAnsi="Palatino Linotype"/>
          <w:i/>
          <w:sz w:val="18"/>
          <w:szCs w:val="18"/>
        </w:rPr>
        <w:t>ὄχι</w:t>
      </w:r>
      <w:r w:rsidRPr="00511E1A">
        <w:rPr>
          <w:rFonts w:ascii="Palatino Linotype" w:hAnsi="Palatino Linotype"/>
          <w:i/>
          <w:sz w:val="18"/>
          <w:szCs w:val="18"/>
          <w:lang w:val="en-US"/>
        </w:rPr>
        <w:t xml:space="preserve">  </w:t>
      </w:r>
      <w:r w:rsidRPr="00511E1A">
        <w:rPr>
          <w:rFonts w:ascii="Palatino Linotype" w:hAnsi="Palatino Linotype"/>
          <w:i/>
          <w:sz w:val="18"/>
          <w:szCs w:val="18"/>
        </w:rPr>
        <w:t>ἀπὸ</w:t>
      </w:r>
      <w:r w:rsidRPr="00511E1A">
        <w:rPr>
          <w:rFonts w:ascii="Palatino Linotype" w:hAnsi="Palatino Linotype"/>
          <w:i/>
          <w:sz w:val="18"/>
          <w:szCs w:val="18"/>
          <w:lang w:val="en-US"/>
        </w:rPr>
        <w:t xml:space="preserve">  </w:t>
      </w:r>
      <w:r w:rsidRPr="00511E1A">
        <w:rPr>
          <w:rFonts w:ascii="Palatino Linotype" w:hAnsi="Palatino Linotype"/>
          <w:i/>
          <w:sz w:val="18"/>
          <w:szCs w:val="18"/>
        </w:rPr>
        <w:t>τὰ</w:t>
      </w:r>
      <w:r w:rsidRPr="00511E1A">
        <w:rPr>
          <w:rFonts w:ascii="Palatino Linotype" w:hAnsi="Palatino Linotype"/>
          <w:i/>
          <w:sz w:val="18"/>
          <w:szCs w:val="18"/>
          <w:lang w:val="en-US"/>
        </w:rPr>
        <w:t xml:space="preserve">  </w:t>
      </w:r>
      <w:r w:rsidRPr="00511E1A">
        <w:rPr>
          <w:rFonts w:ascii="Palatino Linotype" w:hAnsi="Palatino Linotype"/>
          <w:i/>
          <w:sz w:val="18"/>
          <w:szCs w:val="18"/>
        </w:rPr>
        <w:t>ἔργα</w:t>
      </w:r>
      <w:r w:rsidRPr="00511E1A">
        <w:rPr>
          <w:rFonts w:ascii="Palatino Linotype" w:hAnsi="Palatino Linotype"/>
          <w:i/>
          <w:sz w:val="18"/>
          <w:szCs w:val="18"/>
          <w:lang w:val="en-US"/>
        </w:rPr>
        <w:t xml:space="preserve">  </w:t>
      </w:r>
      <w:r w:rsidRPr="00511E1A">
        <w:rPr>
          <w:rFonts w:ascii="Palatino Linotype" w:hAnsi="Palatino Linotype"/>
          <w:i/>
          <w:sz w:val="18"/>
          <w:szCs w:val="18"/>
        </w:rPr>
        <w:t>νόμου</w:t>
      </w:r>
      <w:r w:rsidRPr="00511E1A">
        <w:rPr>
          <w:rFonts w:ascii="Palatino Linotype" w:hAnsi="Palatino Linotype"/>
          <w:i/>
          <w:sz w:val="18"/>
          <w:szCs w:val="18"/>
          <w:lang w:val="en-US"/>
        </w:rPr>
        <w:t xml:space="preserve">  </w:t>
      </w:r>
      <w:r w:rsidRPr="00511E1A">
        <w:rPr>
          <w:rFonts w:ascii="Palatino Linotype" w:hAnsi="Palatino Linotype"/>
          <w:i/>
          <w:sz w:val="18"/>
          <w:szCs w:val="18"/>
        </w:rPr>
        <w:t>ἀλλὰ</w:t>
      </w:r>
      <w:r w:rsidRPr="00511E1A">
        <w:rPr>
          <w:rFonts w:ascii="Palatino Linotype" w:hAnsi="Palatino Linotype"/>
          <w:i/>
          <w:sz w:val="18"/>
          <w:szCs w:val="18"/>
          <w:lang w:val="en-US"/>
        </w:rPr>
        <w:t xml:space="preserve">  </w:t>
      </w:r>
      <w:r w:rsidRPr="00511E1A">
        <w:rPr>
          <w:rFonts w:ascii="Palatino Linotype" w:hAnsi="Palatino Linotype"/>
          <w:i/>
          <w:sz w:val="18"/>
          <w:szCs w:val="18"/>
        </w:rPr>
        <w:t>διὰ</w:t>
      </w:r>
      <w:r w:rsidRPr="00511E1A">
        <w:rPr>
          <w:rFonts w:ascii="Palatino Linotype" w:hAnsi="Palatino Linotype"/>
          <w:i/>
          <w:sz w:val="18"/>
          <w:szCs w:val="18"/>
          <w:lang w:val="en-US"/>
        </w:rPr>
        <w:t xml:space="preserve">  </w:t>
      </w:r>
      <w:r w:rsidRPr="00511E1A">
        <w:rPr>
          <w:rFonts w:ascii="Palatino Linotype" w:hAnsi="Palatino Linotype"/>
          <w:i/>
          <w:sz w:val="18"/>
          <w:szCs w:val="18"/>
        </w:rPr>
        <w:t>τῆς</w:t>
      </w:r>
      <w:r w:rsidRPr="00511E1A">
        <w:rPr>
          <w:rFonts w:ascii="Palatino Linotype" w:hAnsi="Palatino Linotype"/>
          <w:i/>
          <w:sz w:val="18"/>
          <w:szCs w:val="18"/>
          <w:lang w:val="en-US"/>
        </w:rPr>
        <w:t xml:space="preserve">  </w:t>
      </w:r>
      <w:r w:rsidRPr="00511E1A">
        <w:rPr>
          <w:rFonts w:ascii="Palatino Linotype" w:hAnsi="Palatino Linotype"/>
          <w:i/>
          <w:sz w:val="18"/>
          <w:szCs w:val="18"/>
        </w:rPr>
        <w:t>πίστεως</w:t>
      </w:r>
      <w:r w:rsidRPr="00511E1A">
        <w:rPr>
          <w:rFonts w:ascii="Palatino Linotype" w:hAnsi="Palatino Linotype"/>
          <w:i/>
          <w:sz w:val="18"/>
          <w:szCs w:val="18"/>
          <w:lang w:val="en-US"/>
        </w:rPr>
        <w:t xml:space="preserve">  </w:t>
      </w:r>
      <w:r w:rsidRPr="00511E1A">
        <w:rPr>
          <w:rFonts w:ascii="Palatino Linotype" w:hAnsi="Palatino Linotype"/>
          <w:i/>
          <w:sz w:val="18"/>
          <w:szCs w:val="18"/>
        </w:rPr>
        <w:t>Ἰησοῦ</w:t>
      </w:r>
      <w:r w:rsidRPr="00511E1A">
        <w:rPr>
          <w:rFonts w:ascii="Palatino Linotype" w:hAnsi="Palatino Linotype"/>
          <w:i/>
          <w:sz w:val="18"/>
          <w:szCs w:val="18"/>
          <w:lang w:val="en-US"/>
        </w:rPr>
        <w:t xml:space="preserve">  </w:t>
      </w:r>
      <w:r w:rsidRPr="00511E1A">
        <w:rPr>
          <w:rFonts w:ascii="Palatino Linotype" w:hAnsi="Palatino Linotype"/>
          <w:i/>
          <w:sz w:val="18"/>
          <w:szCs w:val="18"/>
        </w:rPr>
        <w:t>Χριστοῦ</w:t>
      </w:r>
      <w:r w:rsidRPr="00511E1A">
        <w:rPr>
          <w:rFonts w:ascii="Palatino Linotype" w:hAnsi="Palatino Linotype"/>
          <w:i/>
          <w:sz w:val="18"/>
          <w:szCs w:val="18"/>
          <w:lang w:val="en-US"/>
        </w:rPr>
        <w:t xml:space="preserve">  (</w:t>
      </w:r>
      <w:r w:rsidRPr="00511E1A">
        <w:rPr>
          <w:rFonts w:ascii="Palatino Linotype" w:hAnsi="Palatino Linotype"/>
          <w:sz w:val="18"/>
          <w:szCs w:val="18"/>
        </w:rPr>
        <w:t>ἐδῶ</w:t>
      </w:r>
      <w:r w:rsidRPr="00511E1A">
        <w:rPr>
          <w:rFonts w:ascii="Palatino Linotype" w:hAnsi="Palatino Linotype"/>
          <w:sz w:val="18"/>
          <w:szCs w:val="18"/>
          <w:lang w:val="en-US"/>
        </w:rPr>
        <w:t xml:space="preserve">  </w:t>
      </w:r>
      <w:r w:rsidRPr="00511E1A">
        <w:rPr>
          <w:rFonts w:ascii="Palatino Linotype" w:hAnsi="Palatino Linotype"/>
          <w:sz w:val="18"/>
          <w:szCs w:val="18"/>
        </w:rPr>
        <w:t>τὸ</w:t>
      </w:r>
      <w:r w:rsidRPr="00511E1A">
        <w:rPr>
          <w:rFonts w:ascii="Palatino Linotype" w:hAnsi="Palatino Linotype"/>
          <w:sz w:val="18"/>
          <w:szCs w:val="18"/>
          <w:lang w:val="en-US"/>
        </w:rPr>
        <w:t xml:space="preserve">  </w:t>
      </w:r>
      <w:r w:rsidRPr="00511E1A">
        <w:rPr>
          <w:rFonts w:ascii="Palatino Linotype" w:hAnsi="Palatino Linotype"/>
          <w:sz w:val="18"/>
          <w:szCs w:val="18"/>
        </w:rPr>
        <w:t>ὡς</w:t>
      </w:r>
      <w:r w:rsidRPr="00511E1A">
        <w:rPr>
          <w:rFonts w:ascii="Palatino Linotype" w:hAnsi="Palatino Linotype"/>
          <w:sz w:val="18"/>
          <w:szCs w:val="18"/>
          <w:lang w:val="en-US"/>
        </w:rPr>
        <w:t xml:space="preserve">  </w:t>
      </w:r>
      <w:r w:rsidRPr="00511E1A">
        <w:rPr>
          <w:rFonts w:ascii="Palatino Linotype" w:hAnsi="Palatino Linotype"/>
          <w:sz w:val="18"/>
          <w:szCs w:val="18"/>
        </w:rPr>
        <w:t>ἄνω</w:t>
      </w:r>
      <w:r w:rsidRPr="00511E1A">
        <w:rPr>
          <w:rFonts w:ascii="Palatino Linotype" w:hAnsi="Palatino Linotype"/>
          <w:sz w:val="18"/>
          <w:szCs w:val="18"/>
          <w:lang w:val="en-US"/>
        </w:rPr>
        <w:t xml:space="preserve">  </w:t>
      </w:r>
      <w:r w:rsidRPr="00511E1A">
        <w:rPr>
          <w:rFonts w:ascii="Palatino Linotype" w:hAnsi="Palatino Linotype"/>
          <w:sz w:val="18"/>
          <w:szCs w:val="18"/>
        </w:rPr>
        <w:t>ὑπονοούμενο</w:t>
      </w:r>
      <w:r w:rsidRPr="00511E1A">
        <w:rPr>
          <w:rFonts w:ascii="Palatino Linotype" w:hAnsi="Palatino Linotype"/>
          <w:sz w:val="18"/>
          <w:szCs w:val="18"/>
          <w:lang w:val="en-US"/>
        </w:rPr>
        <w:t xml:space="preserve">  </w:t>
      </w:r>
      <w:r w:rsidRPr="00511E1A">
        <w:rPr>
          <w:rFonts w:ascii="Palatino Linotype" w:hAnsi="Palatino Linotype"/>
          <w:sz w:val="18"/>
          <w:szCs w:val="18"/>
        </w:rPr>
        <w:t>μιᾶς</w:t>
      </w:r>
      <w:r w:rsidRPr="00511E1A">
        <w:rPr>
          <w:rFonts w:ascii="Palatino Linotype" w:hAnsi="Palatino Linotype"/>
          <w:sz w:val="18"/>
          <w:szCs w:val="18"/>
          <w:lang w:val="en-US"/>
        </w:rPr>
        <w:t xml:space="preserve">  </w:t>
      </w:r>
      <w:r w:rsidRPr="00511E1A">
        <w:rPr>
          <w:rFonts w:ascii="Palatino Linotype" w:hAnsi="Palatino Linotype"/>
          <w:sz w:val="18"/>
          <w:szCs w:val="18"/>
        </w:rPr>
        <w:t>συμπληρωματικῆς</w:t>
      </w:r>
      <w:r w:rsidRPr="00511E1A">
        <w:rPr>
          <w:rFonts w:ascii="Palatino Linotype" w:hAnsi="Palatino Linotype"/>
          <w:sz w:val="18"/>
          <w:szCs w:val="18"/>
          <w:lang w:val="en-US"/>
        </w:rPr>
        <w:t xml:space="preserve">  </w:t>
      </w:r>
      <w:r w:rsidRPr="00511E1A">
        <w:rPr>
          <w:rFonts w:ascii="Palatino Linotype" w:hAnsi="Palatino Linotype"/>
          <w:sz w:val="18"/>
          <w:szCs w:val="18"/>
        </w:rPr>
        <w:t>σχέσεως</w:t>
      </w:r>
      <w:r w:rsidRPr="00511E1A">
        <w:rPr>
          <w:rFonts w:ascii="Palatino Linotype" w:hAnsi="Palatino Linotype"/>
          <w:sz w:val="18"/>
          <w:szCs w:val="18"/>
          <w:lang w:val="en-US"/>
        </w:rPr>
        <w:t xml:space="preserve">  </w:t>
      </w:r>
      <w:r w:rsidRPr="00511E1A">
        <w:rPr>
          <w:rFonts w:ascii="Palatino Linotype" w:hAnsi="Palatino Linotype"/>
          <w:sz w:val="18"/>
          <w:szCs w:val="18"/>
        </w:rPr>
        <w:t>ἀποκλείεται</w:t>
      </w:r>
      <w:r w:rsidRPr="00511E1A">
        <w:rPr>
          <w:rFonts w:ascii="Palatino Linotype" w:hAnsi="Palatino Linotype"/>
          <w:sz w:val="18"/>
          <w:szCs w:val="18"/>
          <w:lang w:val="en-US"/>
        </w:rPr>
        <w:t xml:space="preserve">  </w:t>
      </w:r>
      <w:r w:rsidRPr="00511E1A">
        <w:rPr>
          <w:rFonts w:ascii="Palatino Linotype" w:hAnsi="Palatino Linotype"/>
          <w:sz w:val="18"/>
          <w:szCs w:val="18"/>
        </w:rPr>
        <w:t>ἐντελῶς</w:t>
      </w:r>
      <w:r w:rsidRPr="00511E1A">
        <w:rPr>
          <w:rFonts w:ascii="Palatino Linotype" w:hAnsi="Palatino Linotype"/>
          <w:i/>
          <w:sz w:val="18"/>
          <w:szCs w:val="18"/>
          <w:lang w:val="en-US"/>
        </w:rPr>
        <w:t>)</w:t>
      </w:r>
      <w:r w:rsidRPr="00511E1A">
        <w:rPr>
          <w:rFonts w:ascii="Palatino Linotype" w:hAnsi="Palatino Linotype"/>
          <w:sz w:val="18"/>
          <w:szCs w:val="18"/>
          <w:lang w:val="en-US"/>
        </w:rPr>
        <w:t>.</w:t>
      </w:r>
    </w:p>
  </w:footnote>
  <w:footnote w:id="27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οἷς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ὀφθαλμοὺς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Ἰησοῦς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w:t>
      </w:r>
      <w:r w:rsidRPr="00511E1A">
        <w:rPr>
          <w:rFonts w:ascii="Palatino Linotype" w:hAnsi="Palatino Linotype" w:cs="SBL Greek"/>
          <w:b/>
          <w:i/>
          <w:sz w:val="18"/>
          <w:szCs w:val="18"/>
          <w:lang w:bidi="he-IL"/>
        </w:rPr>
        <w:t>Εγράφη</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ἐσταυρωμένος</w:t>
      </w:r>
      <w:r w:rsidRPr="00511E1A">
        <w:rPr>
          <w:rFonts w:ascii="Palatino Linotype" w:hAnsi="Palatino Linotype" w:cs="SBL Greek"/>
          <w:b/>
          <w:i/>
          <w:sz w:val="18"/>
          <w:szCs w:val="18"/>
          <w:lang w:val="en-US" w:bidi="he-IL"/>
        </w:rPr>
        <w:t>.</w:t>
      </w:r>
    </w:p>
  </w:footnote>
  <w:footnote w:id="27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Ὁ  ἄμεσος  λόγος  δὲν  ἔχει  σαφῆ  ὅρια  μᾶλλον  σκοπίμως  ὥστε  μέχρι  τὸ  τέλος  τοῦ  κεφ.  2  μέσα  ἀπὸ  τὴν  εὐθεία  ἀντιπαράθεση  Π.  καὶ  Κηφὰ  καὶ  οὐσιαστικὰ  καὶ  ἐκείνων  τῶν  ἀντιπάλων  ποὺ  τὸν  ἐπικαλοῦνταν  νὰ    φανεῖ  ἡ  ἀνωτερότητα  τοῦ  ἀπύελιου  εὐαγγελίου.</w:t>
      </w:r>
    </w:p>
  </w:footnote>
  <w:footnote w:id="27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Πρβλ.  Ρωμ.  7-8.</w:t>
      </w:r>
    </w:p>
  </w:footnote>
  <w:footnote w:id="278">
    <w:p w:rsidR="00B80A4B" w:rsidRPr="00511E1A" w:rsidRDefault="00B80A4B" w:rsidP="00791731">
      <w:pPr>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Νικοδήμου  ἁγιορ.,  </w:t>
      </w:r>
      <w:r w:rsidRPr="00511E1A">
        <w:rPr>
          <w:rFonts w:ascii="Palatino Linotype" w:hAnsi="Palatino Linotype"/>
          <w:i/>
          <w:sz w:val="18"/>
          <w:szCs w:val="18"/>
        </w:rPr>
        <w:t xml:space="preserve">Ἑρμηνεία  εἰς  τάς  ιδ’  Ἐπιστολὰς  τοῦ  ἀποστόλου  Παύλου,  </w:t>
      </w:r>
      <w:r w:rsidRPr="00511E1A">
        <w:rPr>
          <w:rFonts w:ascii="Palatino Linotype" w:hAnsi="Palatino Linotype"/>
          <w:sz w:val="18"/>
          <w:szCs w:val="18"/>
        </w:rPr>
        <w:t xml:space="preserve">Τόμος  Β’,  Θεσσαλονίκη:  Ὀρθόδοξος  Κυψέλη  1990,  276  ὑποσ.  </w:t>
      </w:r>
      <w:r w:rsidRPr="00511E1A">
        <w:rPr>
          <w:rFonts w:ascii="Palatino Linotype" w:hAnsi="Palatino Linotype"/>
          <w:sz w:val="18"/>
          <w:szCs w:val="18"/>
          <w:lang w:val="de-DE"/>
        </w:rPr>
        <w:t xml:space="preserve">32.  </w:t>
      </w:r>
    </w:p>
  </w:footnote>
  <w:footnote w:id="279">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sz w:val="18"/>
          <w:szCs w:val="18"/>
          <w:lang w:val="de-DE" w:bidi="he-IL"/>
        </w:rPr>
        <w:t xml:space="preserve">Fast  alle  Religionen  stellen  sogar  ein  solches  Opfer  als  eine  </w:t>
      </w:r>
      <w:r w:rsidRPr="00511E1A">
        <w:rPr>
          <w:rFonts w:ascii="Palatino Linotype" w:hAnsi="Palatino Linotype" w:cs="Arial"/>
          <w:b/>
          <w:i/>
          <w:sz w:val="18"/>
          <w:szCs w:val="18"/>
          <w:lang w:val="de-DE" w:bidi="he-IL"/>
        </w:rPr>
        <w:t xml:space="preserve">konstitutive  Akt  </w:t>
      </w:r>
      <w:r w:rsidRPr="00511E1A">
        <w:rPr>
          <w:rFonts w:ascii="Palatino Linotype" w:hAnsi="Palatino Linotype" w:cs="Arial"/>
          <w:sz w:val="18"/>
          <w:szCs w:val="18"/>
          <w:lang w:val="de-DE" w:bidi="he-IL"/>
        </w:rPr>
        <w:t>für  die  Gruendung  des  Kultes  dar.</w:t>
      </w:r>
    </w:p>
  </w:footnote>
  <w:footnote w:id="280">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M.  Theobald,  Verflucht  ist  jeder  der  am  Holz  haengt.  Die  Deutung  des  Todes  Jesu  nach  Gal  3,6-14,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64  (2009)  158-165,  165.</w:t>
      </w:r>
    </w:p>
  </w:footnote>
  <w:footnote w:id="281">
    <w:p w:rsidR="00B80A4B" w:rsidRPr="00511E1A" w:rsidRDefault="00B80A4B" w:rsidP="00791731">
      <w:pPr>
        <w:tabs>
          <w:tab w:val="left" w:pos="0"/>
          <w:tab w:val="left" w:pos="567"/>
          <w:tab w:val="left" w:pos="1276"/>
          <w:tab w:val="left" w:pos="1418"/>
          <w:tab w:val="right" w:leader="dot" w:pos="8505"/>
        </w:tabs>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Στὰ</w:t>
      </w:r>
      <w:r w:rsidRPr="00511E1A">
        <w:rPr>
          <w:rFonts w:ascii="Palatino Linotype" w:hAnsi="Palatino Linotype"/>
          <w:sz w:val="18"/>
          <w:szCs w:val="18"/>
          <w:lang w:val="de-DE"/>
        </w:rPr>
        <w:t xml:space="preserve">  </w:t>
      </w:r>
      <w:r w:rsidRPr="00511E1A">
        <w:rPr>
          <w:rFonts w:ascii="Palatino Linotype" w:hAnsi="Palatino Linotype"/>
          <w:sz w:val="18"/>
          <w:szCs w:val="18"/>
        </w:rPr>
        <w:t>Β</w:t>
      </w:r>
      <w:r w:rsidRPr="00511E1A">
        <w:rPr>
          <w:rFonts w:ascii="Palatino Linotype" w:hAnsi="Palatino Linotype"/>
          <w:sz w:val="18"/>
          <w:szCs w:val="18"/>
          <w:lang w:val="de-DE"/>
        </w:rPr>
        <w:t xml:space="preserve">’  </w:t>
      </w:r>
      <w:r w:rsidRPr="00511E1A">
        <w:rPr>
          <w:rFonts w:ascii="Palatino Linotype" w:hAnsi="Palatino Linotype"/>
          <w:sz w:val="18"/>
          <w:szCs w:val="18"/>
        </w:rPr>
        <w:t>Κορ</w:t>
      </w:r>
      <w:r w:rsidRPr="00511E1A">
        <w:rPr>
          <w:rFonts w:ascii="Palatino Linotype" w:hAnsi="Palatino Linotype"/>
          <w:sz w:val="18"/>
          <w:szCs w:val="18"/>
          <w:lang w:val="de-DE"/>
        </w:rPr>
        <w:t>.  5,  14-20</w:t>
      </w:r>
      <w:r w:rsidRPr="00511E1A">
        <w:rPr>
          <w:rFonts w:ascii="Palatino Linotype" w:hAnsi="Palatino Linotype"/>
          <w:sz w:val="18"/>
          <w:szCs w:val="18"/>
          <w:vertAlign w:val="superscript"/>
          <w:lang w:val="de-DE"/>
        </w:rPr>
        <w:t xml:space="preserve">. </w:t>
      </w:r>
      <w:r w:rsidRPr="00511E1A">
        <w:rPr>
          <w:rFonts w:ascii="Palatino Linotype" w:hAnsi="Palatino Linotype"/>
          <w:sz w:val="18"/>
          <w:szCs w:val="18"/>
          <w:lang w:val="de-DE"/>
        </w:rPr>
        <w:t xml:space="preserve"> </w:t>
      </w:r>
      <w:r w:rsidRPr="00511E1A">
        <w:rPr>
          <w:rFonts w:ascii="Palatino Linotype" w:hAnsi="Palatino Linotype"/>
          <w:sz w:val="18"/>
          <w:szCs w:val="18"/>
        </w:rPr>
        <w:t>Ρωμ</w:t>
      </w:r>
      <w:r w:rsidRPr="00511E1A">
        <w:rPr>
          <w:rFonts w:ascii="Palatino Linotype" w:hAnsi="Palatino Linotype"/>
          <w:sz w:val="18"/>
          <w:szCs w:val="18"/>
          <w:lang w:val="de-DE"/>
        </w:rPr>
        <w:t xml:space="preserve">.  8,  31-39,  </w:t>
      </w:r>
      <w:r w:rsidRPr="00511E1A">
        <w:rPr>
          <w:rFonts w:ascii="Palatino Linotype" w:hAnsi="Palatino Linotype"/>
          <w:sz w:val="18"/>
          <w:szCs w:val="18"/>
        </w:rPr>
        <w:t>ὅπου</w:t>
      </w:r>
      <w:r w:rsidRPr="00511E1A">
        <w:rPr>
          <w:rFonts w:ascii="Palatino Linotype" w:hAnsi="Palatino Linotype"/>
          <w:sz w:val="18"/>
          <w:szCs w:val="18"/>
          <w:lang w:val="de-DE"/>
        </w:rPr>
        <w:t xml:space="preserve">  </w:t>
      </w:r>
      <w:r w:rsidRPr="00511E1A">
        <w:rPr>
          <w:rFonts w:ascii="Palatino Linotype" w:hAnsi="Palatino Linotype"/>
          <w:sz w:val="18"/>
          <w:szCs w:val="18"/>
        </w:rPr>
        <w:t>ἐξυμνεῖται</w:t>
      </w:r>
      <w:r w:rsidRPr="00511E1A">
        <w:rPr>
          <w:rFonts w:ascii="Palatino Linotype" w:hAnsi="Palatino Linotype"/>
          <w:sz w:val="18"/>
          <w:szCs w:val="18"/>
          <w:lang w:val="de-DE"/>
        </w:rPr>
        <w:t xml:space="preserve">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ἀγάπη</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Χριστοῦ</w:t>
      </w:r>
      <w:r w:rsidRPr="00511E1A">
        <w:rPr>
          <w:rFonts w:ascii="Palatino Linotype" w:hAnsi="Palatino Linotype"/>
          <w:sz w:val="18"/>
          <w:szCs w:val="18"/>
          <w:lang w:val="de-DE"/>
        </w:rPr>
        <w:t xml:space="preserve">,  </w:t>
      </w:r>
      <w:r w:rsidRPr="00511E1A">
        <w:rPr>
          <w:rFonts w:ascii="Palatino Linotype" w:hAnsi="Palatino Linotype"/>
          <w:sz w:val="18"/>
          <w:szCs w:val="18"/>
        </w:rPr>
        <w:t>κυριαρχεῖ</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b/>
          <w:sz w:val="18"/>
          <w:szCs w:val="18"/>
        </w:rPr>
        <w:t>α</w:t>
      </w:r>
      <w:r w:rsidRPr="00511E1A">
        <w:rPr>
          <w:rFonts w:ascii="Palatino Linotype" w:hAnsi="Palatino Linotype"/>
          <w:b/>
          <w:sz w:val="18"/>
          <w:szCs w:val="18"/>
          <w:lang w:val="de-DE"/>
        </w:rPr>
        <w:t xml:space="preserve">’ </w:t>
      </w:r>
      <w:r w:rsidRPr="00511E1A">
        <w:rPr>
          <w:rFonts w:ascii="Palatino Linotype" w:hAnsi="Palatino Linotype"/>
          <w:b/>
          <w:sz w:val="18"/>
          <w:szCs w:val="18"/>
        </w:rPr>
        <w:t>πληθυντικό</w:t>
      </w:r>
      <w:r w:rsidRPr="00511E1A">
        <w:rPr>
          <w:rFonts w:ascii="Palatino Linotype" w:hAnsi="Palatino Linotype"/>
          <w:sz w:val="18"/>
          <w:szCs w:val="18"/>
          <w:lang w:val="de-DE"/>
        </w:rPr>
        <w:t xml:space="preserve">.  </w:t>
      </w:r>
      <w:r w:rsidRPr="00511E1A">
        <w:rPr>
          <w:rFonts w:ascii="Palatino Linotype" w:hAnsi="Palatino Linotype"/>
          <w:sz w:val="18"/>
          <w:szCs w:val="18"/>
        </w:rPr>
        <w:t>Ἀναφορικὰ</w:t>
      </w:r>
      <w:r w:rsidRPr="00511E1A">
        <w:rPr>
          <w:rFonts w:ascii="Palatino Linotype" w:hAnsi="Palatino Linotype"/>
          <w:sz w:val="18"/>
          <w:szCs w:val="18"/>
          <w:lang w:val="de-DE"/>
        </w:rPr>
        <w:t xml:space="preserve">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τὴν</w:t>
      </w:r>
      <w:r w:rsidRPr="00511E1A">
        <w:rPr>
          <w:rFonts w:ascii="Palatino Linotype" w:hAnsi="Palatino Linotype"/>
          <w:sz w:val="18"/>
          <w:szCs w:val="18"/>
          <w:lang w:val="de-DE"/>
        </w:rPr>
        <w:t xml:space="preserve">  </w:t>
      </w:r>
      <w:r w:rsidRPr="00511E1A">
        <w:rPr>
          <w:rFonts w:ascii="Palatino Linotype" w:hAnsi="Palatino Linotype"/>
          <w:sz w:val="18"/>
          <w:szCs w:val="18"/>
        </w:rPr>
        <w:t>παραλληλότητα</w:t>
      </w:r>
      <w:r w:rsidRPr="00511E1A">
        <w:rPr>
          <w:rFonts w:ascii="Palatino Linotype" w:hAnsi="Palatino Linotype"/>
          <w:sz w:val="18"/>
          <w:szCs w:val="18"/>
          <w:lang w:val="de-DE"/>
        </w:rPr>
        <w:t xml:space="preserve">  </w:t>
      </w:r>
      <w:r w:rsidRPr="00511E1A">
        <w:rPr>
          <w:rFonts w:ascii="Palatino Linotype" w:hAnsi="Palatino Linotype"/>
          <w:sz w:val="18"/>
          <w:szCs w:val="18"/>
        </w:rPr>
        <w:t>ἰδίως</w:t>
      </w:r>
      <w:r w:rsidRPr="00511E1A">
        <w:rPr>
          <w:rFonts w:ascii="Palatino Linotype" w:hAnsi="Palatino Linotype"/>
          <w:sz w:val="18"/>
          <w:szCs w:val="18"/>
          <w:lang w:val="de-DE"/>
        </w:rPr>
        <w:t xml:space="preserve">  </w:t>
      </w:r>
      <w:r w:rsidRPr="00511E1A">
        <w:rPr>
          <w:rFonts w:ascii="Palatino Linotype" w:hAnsi="Palatino Linotype"/>
          <w:sz w:val="18"/>
          <w:szCs w:val="18"/>
        </w:rPr>
        <w:t>τοῦ</w:t>
      </w:r>
      <w:r w:rsidRPr="00511E1A">
        <w:rPr>
          <w:rFonts w:ascii="Palatino Linotype" w:hAnsi="Palatino Linotype"/>
          <w:sz w:val="18"/>
          <w:szCs w:val="18"/>
          <w:lang w:val="de-DE"/>
        </w:rPr>
        <w:t xml:space="preserve">  </w:t>
      </w:r>
      <w:r w:rsidRPr="00511E1A">
        <w:rPr>
          <w:rFonts w:ascii="Palatino Linotype" w:hAnsi="Palatino Linotype"/>
          <w:sz w:val="18"/>
          <w:szCs w:val="18"/>
        </w:rPr>
        <w:t>Α</w:t>
      </w:r>
      <w:r w:rsidRPr="00511E1A">
        <w:rPr>
          <w:rFonts w:ascii="Palatino Linotype" w:hAnsi="Palatino Linotype"/>
          <w:sz w:val="18"/>
          <w:szCs w:val="18"/>
          <w:lang w:val="de-DE"/>
        </w:rPr>
        <w:t>’</w:t>
      </w:r>
      <w:r w:rsidRPr="00511E1A">
        <w:rPr>
          <w:rFonts w:ascii="Palatino Linotype" w:hAnsi="Palatino Linotype"/>
          <w:sz w:val="18"/>
          <w:szCs w:val="18"/>
        </w:rPr>
        <w:t>Κορ</w:t>
      </w:r>
      <w:r w:rsidRPr="00511E1A">
        <w:rPr>
          <w:rFonts w:ascii="Palatino Linotype" w:hAnsi="Palatino Linotype"/>
          <w:sz w:val="18"/>
          <w:szCs w:val="18"/>
          <w:lang w:val="de-DE"/>
        </w:rPr>
        <w:t xml:space="preserve">.  5,  14-15  </w:t>
      </w:r>
      <w:r w:rsidRPr="00511E1A">
        <w:rPr>
          <w:rFonts w:ascii="Palatino Linotype" w:hAnsi="Palatino Linotype"/>
          <w:sz w:val="18"/>
          <w:szCs w:val="18"/>
        </w:rPr>
        <w:t>μὲ</w:t>
      </w:r>
      <w:r w:rsidRPr="00511E1A">
        <w:rPr>
          <w:rFonts w:ascii="Palatino Linotype" w:hAnsi="Palatino Linotype"/>
          <w:sz w:val="18"/>
          <w:szCs w:val="18"/>
          <w:lang w:val="de-DE"/>
        </w:rPr>
        <w:t xml:space="preserve"> </w:t>
      </w:r>
      <w:r w:rsidRPr="00511E1A">
        <w:rPr>
          <w:rFonts w:ascii="Palatino Linotype" w:hAnsi="Palatino Linotype"/>
          <w:sz w:val="18"/>
          <w:szCs w:val="18"/>
        </w:rPr>
        <w:t>τὸ</w:t>
      </w:r>
      <w:r w:rsidRPr="00511E1A">
        <w:rPr>
          <w:rFonts w:ascii="Palatino Linotype" w:hAnsi="Palatino Linotype"/>
          <w:sz w:val="18"/>
          <w:szCs w:val="18"/>
          <w:lang w:val="de-DE"/>
        </w:rPr>
        <w:t xml:space="preserve">  </w:t>
      </w:r>
      <w:r w:rsidRPr="00511E1A">
        <w:rPr>
          <w:rFonts w:ascii="Palatino Linotype" w:hAnsi="Palatino Linotype"/>
          <w:sz w:val="18"/>
          <w:szCs w:val="18"/>
        </w:rPr>
        <w:t>Γαλ</w:t>
      </w:r>
      <w:r w:rsidRPr="00511E1A">
        <w:rPr>
          <w:rFonts w:ascii="Palatino Linotype" w:hAnsi="Palatino Linotype"/>
          <w:sz w:val="18"/>
          <w:szCs w:val="18"/>
          <w:lang w:val="de-DE"/>
        </w:rPr>
        <w:t xml:space="preserve">.  2,  10-20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Ἀρχιμ</w:t>
      </w:r>
      <w:r w:rsidRPr="00511E1A">
        <w:rPr>
          <w:rFonts w:ascii="Palatino Linotype" w:hAnsi="Palatino Linotype"/>
          <w:sz w:val="18"/>
          <w:szCs w:val="18"/>
          <w:lang w:val="de-DE"/>
        </w:rPr>
        <w:t xml:space="preserve">.  </w:t>
      </w:r>
      <w:r w:rsidRPr="00511E1A">
        <w:rPr>
          <w:rFonts w:ascii="Palatino Linotype" w:hAnsi="Palatino Linotype"/>
          <w:sz w:val="18"/>
          <w:szCs w:val="18"/>
        </w:rPr>
        <w:t>Ἰάκωβος</w:t>
      </w:r>
      <w:r w:rsidRPr="00511E1A">
        <w:rPr>
          <w:rFonts w:ascii="Palatino Linotype" w:hAnsi="Palatino Linotype"/>
          <w:sz w:val="18"/>
          <w:szCs w:val="18"/>
          <w:lang w:val="de-DE"/>
        </w:rPr>
        <w:t xml:space="preserve">  Khalil,  </w:t>
      </w:r>
      <w:r w:rsidRPr="00511E1A">
        <w:rPr>
          <w:rFonts w:ascii="Palatino Linotype" w:hAnsi="Palatino Linotype"/>
          <w:sz w:val="18"/>
          <w:szCs w:val="18"/>
        </w:rPr>
        <w:t>Ἡ</w:t>
      </w:r>
      <w:r w:rsidRPr="00511E1A">
        <w:rPr>
          <w:rFonts w:ascii="Palatino Linotype" w:hAnsi="Palatino Linotype"/>
          <w:sz w:val="18"/>
          <w:szCs w:val="18"/>
          <w:lang w:val="de-DE"/>
        </w:rPr>
        <w:t xml:space="preserve">  </w:t>
      </w:r>
      <w:r w:rsidRPr="00511E1A">
        <w:rPr>
          <w:rFonts w:ascii="Palatino Linotype" w:hAnsi="Palatino Linotype"/>
          <w:sz w:val="18"/>
          <w:szCs w:val="18"/>
        </w:rPr>
        <w:t>ἔννοια</w:t>
      </w:r>
      <w:r w:rsidRPr="00511E1A">
        <w:rPr>
          <w:rFonts w:ascii="Palatino Linotype" w:hAnsi="Palatino Linotype"/>
          <w:sz w:val="18"/>
          <w:szCs w:val="18"/>
          <w:lang w:val="de-DE"/>
        </w:rPr>
        <w:t xml:space="preserve">  </w:t>
      </w:r>
      <w:r w:rsidRPr="00511E1A">
        <w:rPr>
          <w:rFonts w:ascii="Palatino Linotype" w:hAnsi="Palatino Linotype"/>
          <w:sz w:val="18"/>
          <w:szCs w:val="18"/>
        </w:rPr>
        <w:t>τῆς</w:t>
      </w:r>
      <w:r w:rsidRPr="00511E1A">
        <w:rPr>
          <w:rFonts w:ascii="Palatino Linotype" w:hAnsi="Palatino Linotype"/>
          <w:sz w:val="18"/>
          <w:szCs w:val="18"/>
          <w:lang w:val="de-DE"/>
        </w:rPr>
        <w:t xml:space="preserve">  «</w:t>
      </w:r>
      <w:r w:rsidRPr="00511E1A">
        <w:rPr>
          <w:rFonts w:ascii="Palatino Linotype" w:hAnsi="Palatino Linotype"/>
          <w:sz w:val="18"/>
          <w:szCs w:val="18"/>
        </w:rPr>
        <w:t>καινῆς</w:t>
      </w:r>
      <w:r w:rsidRPr="00511E1A">
        <w:rPr>
          <w:rFonts w:ascii="Palatino Linotype" w:hAnsi="Palatino Linotype"/>
          <w:sz w:val="18"/>
          <w:szCs w:val="18"/>
          <w:lang w:val="de-DE"/>
        </w:rPr>
        <w:t xml:space="preserve">  </w:t>
      </w:r>
      <w:r w:rsidRPr="00511E1A">
        <w:rPr>
          <w:rFonts w:ascii="Palatino Linotype" w:hAnsi="Palatino Linotype"/>
          <w:sz w:val="18"/>
          <w:szCs w:val="18"/>
        </w:rPr>
        <w:t>κτίσεως</w:t>
      </w:r>
      <w:r w:rsidRPr="00511E1A">
        <w:rPr>
          <w:rFonts w:ascii="Palatino Linotype" w:hAnsi="Palatino Linotype"/>
          <w:sz w:val="18"/>
          <w:szCs w:val="18"/>
          <w:lang w:val="de-DE"/>
        </w:rPr>
        <w:t xml:space="preserve">»  </w:t>
      </w:r>
      <w:r w:rsidRPr="00511E1A">
        <w:rPr>
          <w:rFonts w:ascii="Palatino Linotype" w:hAnsi="Palatino Linotype"/>
          <w:sz w:val="18"/>
          <w:szCs w:val="18"/>
        </w:rPr>
        <w:t>στὸν</w:t>
      </w:r>
      <w:r w:rsidRPr="00511E1A">
        <w:rPr>
          <w:rFonts w:ascii="Palatino Linotype" w:hAnsi="Palatino Linotype"/>
          <w:sz w:val="18"/>
          <w:szCs w:val="18"/>
          <w:lang w:val="de-DE"/>
        </w:rPr>
        <w:t xml:space="preserve">  </w:t>
      </w:r>
      <w:r w:rsidRPr="00511E1A">
        <w:rPr>
          <w:rFonts w:ascii="Palatino Linotype" w:hAnsi="Palatino Linotype"/>
          <w:sz w:val="18"/>
          <w:szCs w:val="18"/>
        </w:rPr>
        <w:t>στίχ</w:t>
      </w:r>
      <w:r w:rsidRPr="00511E1A">
        <w:rPr>
          <w:rFonts w:ascii="Palatino Linotype" w:hAnsi="Palatino Linotype"/>
          <w:sz w:val="18"/>
          <w:szCs w:val="18"/>
          <w:lang w:val="de-DE"/>
        </w:rPr>
        <w:t xml:space="preserve">.  </w:t>
      </w:r>
      <w:r w:rsidRPr="00511E1A">
        <w:rPr>
          <w:rFonts w:ascii="Palatino Linotype" w:hAnsi="Palatino Linotype"/>
          <w:sz w:val="18"/>
          <w:szCs w:val="18"/>
        </w:rPr>
        <w:t>Β΄</w:t>
      </w:r>
      <w:r w:rsidRPr="00511E1A">
        <w:rPr>
          <w:rFonts w:ascii="Palatino Linotype" w:hAnsi="Palatino Linotype"/>
          <w:sz w:val="18"/>
          <w:szCs w:val="18"/>
          <w:lang w:val="de-DE"/>
        </w:rPr>
        <w:t xml:space="preserve">  </w:t>
      </w:r>
      <w:r w:rsidRPr="00511E1A">
        <w:rPr>
          <w:rFonts w:ascii="Palatino Linotype" w:hAnsi="Palatino Linotype"/>
          <w:sz w:val="18"/>
          <w:szCs w:val="18"/>
        </w:rPr>
        <w:t>Κορ</w:t>
      </w:r>
      <w:r w:rsidRPr="00511E1A">
        <w:rPr>
          <w:rFonts w:ascii="Palatino Linotype" w:hAnsi="Palatino Linotype"/>
          <w:sz w:val="18"/>
          <w:szCs w:val="18"/>
          <w:lang w:val="de-DE"/>
        </w:rPr>
        <w:t xml:space="preserve">  5:17,  </w:t>
      </w:r>
      <w:r w:rsidRPr="00511E1A">
        <w:rPr>
          <w:rFonts w:ascii="Palatino Linotype" w:hAnsi="Palatino Linotype"/>
          <w:i/>
          <w:sz w:val="18"/>
          <w:szCs w:val="18"/>
        </w:rPr>
        <w:t>Ἀπ</w:t>
      </w:r>
      <w:r w:rsidRPr="00511E1A">
        <w:rPr>
          <w:rFonts w:ascii="Palatino Linotype" w:hAnsi="Palatino Linotype"/>
          <w:i/>
          <w:sz w:val="18"/>
          <w:szCs w:val="18"/>
          <w:lang w:val="de-DE"/>
        </w:rPr>
        <w:t xml:space="preserve">.  </w:t>
      </w:r>
      <w:r w:rsidRPr="00511E1A">
        <w:rPr>
          <w:rFonts w:ascii="Palatino Linotype" w:hAnsi="Palatino Linotype"/>
          <w:i/>
          <w:sz w:val="18"/>
          <w:szCs w:val="18"/>
        </w:rPr>
        <w:t>Παῦλος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Κόρινθος</w:t>
      </w:r>
      <w:r w:rsidRPr="00511E1A">
        <w:rPr>
          <w:rFonts w:ascii="Palatino Linotype" w:hAnsi="Palatino Linotype"/>
          <w:i/>
          <w:sz w:val="18"/>
          <w:szCs w:val="18"/>
          <w:lang w:val="de-DE"/>
        </w:rPr>
        <w:t xml:space="preserve">.  1950  </w:t>
      </w:r>
      <w:r w:rsidRPr="00511E1A">
        <w:rPr>
          <w:rFonts w:ascii="Palatino Linotype" w:hAnsi="Palatino Linotype"/>
          <w:i/>
          <w:sz w:val="18"/>
          <w:szCs w:val="18"/>
        </w:rPr>
        <w:t>Ἔτη</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ἀπὸ</w:t>
      </w:r>
      <w:r w:rsidRPr="00511E1A">
        <w:rPr>
          <w:rFonts w:ascii="Palatino Linotype" w:hAnsi="Palatino Linotype"/>
          <w:i/>
          <w:sz w:val="18"/>
          <w:szCs w:val="18"/>
          <w:lang w:val="de-DE"/>
        </w:rPr>
        <w:t xml:space="preserve">  </w:t>
      </w:r>
      <w:r w:rsidRPr="00511E1A">
        <w:rPr>
          <w:rFonts w:ascii="Palatino Linotype" w:hAnsi="Palatino Linotype"/>
          <w:i/>
          <w:sz w:val="18"/>
          <w:szCs w:val="18"/>
        </w:rPr>
        <w:t>τὴν</w:t>
      </w:r>
      <w:r w:rsidRPr="00511E1A">
        <w:rPr>
          <w:rFonts w:ascii="Palatino Linotype" w:hAnsi="Palatino Linotype"/>
          <w:i/>
          <w:sz w:val="18"/>
          <w:szCs w:val="18"/>
          <w:lang w:val="de-DE"/>
        </w:rPr>
        <w:t xml:space="preserve">  </w:t>
      </w:r>
      <w:r w:rsidRPr="00511E1A">
        <w:rPr>
          <w:rFonts w:ascii="Palatino Linotype" w:hAnsi="Palatino Linotype"/>
          <w:i/>
          <w:sz w:val="18"/>
          <w:szCs w:val="18"/>
        </w:rPr>
        <w:t>Ἄφιξή</w:t>
      </w:r>
      <w:r w:rsidRPr="00511E1A">
        <w:rPr>
          <w:rFonts w:ascii="Palatino Linotype" w:hAnsi="Palatino Linotype"/>
          <w:i/>
          <w:sz w:val="18"/>
          <w:szCs w:val="18"/>
          <w:lang w:val="de-DE"/>
        </w:rPr>
        <w:t xml:space="preserve">  </w:t>
      </w:r>
      <w:r w:rsidRPr="00511E1A">
        <w:rPr>
          <w:rFonts w:ascii="Palatino Linotype" w:hAnsi="Palatino Linotype"/>
          <w:i/>
          <w:sz w:val="18"/>
          <w:szCs w:val="18"/>
        </w:rPr>
        <w:t>του</w:t>
      </w:r>
      <w:r w:rsidRPr="00511E1A">
        <w:rPr>
          <w:rFonts w:ascii="Palatino Linotype" w:hAnsi="Palatino Linotype"/>
          <w:sz w:val="18"/>
          <w:szCs w:val="18"/>
          <w:lang w:val="de-DE"/>
        </w:rPr>
        <w:t xml:space="preserve">.  </w:t>
      </w:r>
      <w:r w:rsidRPr="00511E1A">
        <w:rPr>
          <w:rFonts w:ascii="Palatino Linotype" w:hAnsi="Palatino Linotype"/>
          <w:i/>
          <w:sz w:val="18"/>
          <w:szCs w:val="18"/>
        </w:rPr>
        <w:t>Πρακτικά  Α’  Παγκόσμιου  Συνέδριου,  Κόρινθος  2008.  Τόμος  Β’</w:t>
      </w:r>
      <w:r w:rsidRPr="00511E1A">
        <w:rPr>
          <w:rFonts w:ascii="Palatino Linotype" w:hAnsi="Palatino Linotype"/>
          <w:sz w:val="18"/>
          <w:szCs w:val="18"/>
        </w:rPr>
        <w:t xml:space="preserve">  (Σ.  Παπαδόπουλος,…)</w:t>
      </w:r>
      <w:r w:rsidRPr="00511E1A">
        <w:rPr>
          <w:rFonts w:ascii="Palatino Linotype" w:hAnsi="Palatino Linotype"/>
          <w:i/>
          <w:sz w:val="18"/>
          <w:szCs w:val="18"/>
        </w:rPr>
        <w:t xml:space="preserve">  </w:t>
      </w:r>
      <w:r w:rsidRPr="00511E1A">
        <w:rPr>
          <w:rFonts w:ascii="Palatino Linotype" w:hAnsi="Palatino Linotype"/>
          <w:sz w:val="18"/>
          <w:szCs w:val="18"/>
        </w:rPr>
        <w:t>Ἀθήνα:  Ψυχογιός  2009  75-88,  82-84.</w:t>
      </w:r>
      <w:r w:rsidRPr="00511E1A">
        <w:rPr>
          <w:rFonts w:ascii="Palatino Linotype" w:hAnsi="Palatino Linotype"/>
          <w:smallCaps/>
          <w:sz w:val="18"/>
          <w:szCs w:val="18"/>
        </w:rPr>
        <w:t xml:space="preserve">  </w:t>
      </w:r>
    </w:p>
  </w:footnote>
  <w:footnote w:id="282">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00185D93" w:rsidRPr="00511E1A">
        <w:rPr>
          <w:rFonts w:ascii="Palatino Linotype" w:hAnsi="Palatino Linotype"/>
          <w:sz w:val="18"/>
          <w:szCs w:val="18"/>
        </w:rPr>
        <w:fldChar w:fldCharType="begin"/>
      </w:r>
      <w:r w:rsidRPr="00511E1A">
        <w:rPr>
          <w:rFonts w:ascii="Palatino Linotype" w:hAnsi="Palatino Linotype"/>
          <w:sz w:val="18"/>
          <w:szCs w:val="18"/>
        </w:rPr>
        <w:instrText>ADDIN CITAVI.PLACEHOLDER 56fedd7d-15d0-452d-a609-b29365a75207 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</w:instrText>
      </w:r>
      <w:r w:rsidRPr="00466E31">
        <w:rPr>
          <w:rFonts w:ascii="Palatino Linotype" w:hAnsi="Palatino Linotype"/>
          <w:sz w:val="18"/>
          <w:szCs w:val="18"/>
          <w:lang w:val="en-US"/>
        </w:rPr>
        <w:instrText>HJldGF0aW9uIChWZXLDtmZmZW50bGljaHVuZ2VuIGRlcyBJbnN0aXR1dHMgZsO8ciBPcnRob2RveGUgVGhlb2xvZ2llIDExOyBTdCBPdHRpbGllbiwgT2JlcmJheTogRU9TIFZlcmxhZyw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XRoYW5hc2lvcyBEZXNwb3RpcywgPC9UZXh0Pg0KICAgIDwvVGV4dFVuaXQ+DQogICAgPFRleHRVbml0Pg0KICAgICAgPEluc2VydFBhcmFncmFwaEFmdGVyPmZhbHNlPC9JbnNlcnRQYXJhZ3JhcGhBZnRlcj4NCiAgICAgIDxGb250TmFtZSAvPg0KICAgICAgPEZvbnRTdHlsZT4NCiAgICAgICAgPEl0YWxpYz50cnVlPC9JdGFsaWM+DQogICAgICAgIDxOYW1lIC8+DQogICAgICA8L0ZvbnRTdHlsZT4NCiAgICAgIDxGb250U2l6ZT4wPC9Gb250U2l6ZT4NCiAgICAgIDxUZXh0PkRpZSAiTmV3IFBlcnNwZWN0aXZlIG9uIFBhdWwiIHVuZCBkaWUgZ3JpZWNoaXNjaC1vcnRob2RveGUgUGF1bHVzaW50ZXJwcmV0YXRpb248L1RleHQ+DQogICAgPC9UZXh0VW5pdD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gKFZlcsO2ZmZlbnRsaWNodW5nZW4gZGVzIEluc3RpdHV0cyBmw7xyIE9ydGhvZG94ZSBUaGVvbG9naWUgMTE7IFN0IE90dGlsaWVuLCBPYmVyYmF5OiBFT1MgVmVybGFnLCAyMDEyKTwvVGV4dD4NCiAgICA8L1RleHRVbml0Pg0KICA8L1RleHRVbml0cz4NCjwvUGxhY2Vob2xkZXI+</w:instrText>
      </w:r>
      <w:r w:rsidR="00185D93" w:rsidRPr="00511E1A">
        <w:rPr>
          <w:rFonts w:ascii="Palatino Linotype" w:hAnsi="Palatino Linotype"/>
          <w:sz w:val="18"/>
          <w:szCs w:val="18"/>
        </w:rPr>
        <w:fldChar w:fldCharType="separate"/>
      </w:r>
      <w:bookmarkStart w:id="63" w:name="_CTVP00156fedd7d15d0452da609b29365a75207"/>
      <w:r w:rsidRPr="00466E31">
        <w:rPr>
          <w:rFonts w:ascii="Palatino Linotype" w:hAnsi="Palatino Linotype"/>
          <w:sz w:val="18"/>
          <w:szCs w:val="18"/>
          <w:lang w:val="en-US"/>
        </w:rPr>
        <w:t xml:space="preserve">Despotis,  </w:t>
      </w:r>
      <w:r w:rsidRPr="00466E31">
        <w:rPr>
          <w:rFonts w:ascii="Palatino Linotype" w:hAnsi="Palatino Linotype"/>
          <w:i/>
          <w:sz w:val="18"/>
          <w:szCs w:val="18"/>
          <w:lang w:val="en-US"/>
        </w:rPr>
        <w:t xml:space="preserve">Die  "New  Perspective  on  Paul"  </w:t>
      </w:r>
      <w:bookmarkEnd w:id="63"/>
      <w:r w:rsidR="00185D93" w:rsidRPr="00511E1A">
        <w:rPr>
          <w:rFonts w:ascii="Palatino Linotype" w:hAnsi="Palatino Linotype"/>
          <w:sz w:val="18"/>
          <w:szCs w:val="18"/>
        </w:rPr>
        <w:fldChar w:fldCharType="end"/>
      </w:r>
      <w:r w:rsidRPr="00466E31">
        <w:rPr>
          <w:rFonts w:ascii="Palatino Linotype" w:hAnsi="Palatino Linotype"/>
          <w:sz w:val="18"/>
          <w:szCs w:val="18"/>
          <w:lang w:val="en-US"/>
        </w:rPr>
        <w:t xml:space="preserve">,  90-100.  </w:t>
      </w:r>
      <w:hyperlink r:id="rId114" w:history="1">
        <w:r w:rsidRPr="00511E1A">
          <w:rPr>
            <w:rStyle w:val="-"/>
            <w:rFonts w:ascii="Palatino Linotype" w:hAnsi="Palatino Linotype"/>
            <w:sz w:val="18"/>
            <w:szCs w:val="18"/>
            <w:lang w:val="en-US"/>
          </w:rPr>
          <w:t>Gary  Earl  Gilthvedt,</w:t>
        </w:r>
        <w:r w:rsidRPr="00511E1A">
          <w:rPr>
            <w:rStyle w:val="-"/>
            <w:rFonts w:ascii="Palatino Linotype" w:hAnsi="Palatino Linotype"/>
            <w:i/>
            <w:sz w:val="18"/>
            <w:szCs w:val="18"/>
            <w:lang w:val="en-US"/>
          </w:rPr>
          <w:t xml:space="preserve">  Dying  ‘through  the  Law  to  the  Law’  (Gal  2.19)</w:t>
        </w:r>
        <w:r w:rsidRPr="00511E1A">
          <w:rPr>
            <w:rStyle w:val="-"/>
            <w:rFonts w:ascii="Palatino Linotype" w:hAnsi="Palatino Linotype"/>
            <w:sz w:val="18"/>
            <w:szCs w:val="18"/>
            <w:lang w:val="en-US"/>
          </w:rPr>
          <w:t>.</w:t>
        </w:r>
      </w:hyperlink>
      <w:r w:rsidRPr="00511E1A">
        <w:rPr>
          <w:rFonts w:ascii="Palatino Linotype" w:hAnsi="Palatino Linotype"/>
          <w:sz w:val="18"/>
          <w:szCs w:val="18"/>
          <w:lang w:val="en-US"/>
        </w:rPr>
        <w:t xml:space="preserve">  PhD  diss.  University  of  St.  Andrews  1989.  </w:t>
      </w:r>
    </w:p>
  </w:footnote>
  <w:footnote w:id="283">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cs="Arial"/>
          <w:sz w:val="18"/>
          <w:szCs w:val="18"/>
          <w:lang w:val="en-US"/>
        </w:rPr>
        <w:t xml:space="preserve">  </w:t>
      </w:r>
      <w:r w:rsidRPr="00511E1A">
        <w:rPr>
          <w:rFonts w:ascii="Palatino Linotype" w:hAnsi="Palatino Linotype" w:cs="Arial"/>
          <w:sz w:val="18"/>
          <w:szCs w:val="18"/>
          <w:lang w:bidi="he-IL"/>
        </w:rPr>
        <w:t>Πρβλ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Ἰ</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Χρυσόστομος</w:t>
      </w:r>
      <w:r w:rsidRPr="00511E1A">
        <w:rPr>
          <w:rFonts w:ascii="Palatino Linotype" w:hAnsi="Palatino Linotype" w:cs="Arial"/>
          <w:sz w:val="18"/>
          <w:szCs w:val="18"/>
          <w:lang w:val="en-US" w:bidi="he-IL"/>
        </w:rPr>
        <w:t xml:space="preserve">  (</w:t>
      </w:r>
      <w:r w:rsidRPr="00511E1A">
        <w:rPr>
          <w:rFonts w:ascii="Palatino Linotype" w:hAnsi="Palatino Linotype" w:cs="Silver Humana"/>
          <w:sz w:val="18"/>
          <w:szCs w:val="18"/>
          <w:lang w:val="en-US"/>
        </w:rPr>
        <w:t xml:space="preserve">61.647.59):  </w:t>
      </w:r>
      <w:r w:rsidRPr="00511E1A">
        <w:rPr>
          <w:rFonts w:ascii="Palatino Linotype" w:hAnsi="Palatino Linotype" w:cs="Silver Humana"/>
          <w:i/>
          <w:sz w:val="18"/>
          <w:szCs w:val="18"/>
        </w:rPr>
        <w:t>Ὅτε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ἔδειξε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ἐξωθουμένους͵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θάνατον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Χριστοῦ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περιττὸν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ἀποφαίνοντας͵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τότε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ἐπάγει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ἐπιτίμησιν͵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τότε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ἀξίαν·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πολλῷ</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χαλεπωτέρων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ἦσαν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ἄξιοι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ῥημάτων</w:t>
      </w:r>
      <w:r w:rsidRPr="00511E1A">
        <w:rPr>
          <w:rFonts w:ascii="Palatino Linotype" w:hAnsi="Palatino Linotype" w:cs="Silver Humana"/>
          <w:i/>
          <w:sz w:val="18"/>
          <w:szCs w:val="18"/>
          <w:lang w:val="en-US"/>
        </w:rPr>
        <w:t>.</w:t>
      </w:r>
      <w:r w:rsidRPr="00511E1A">
        <w:rPr>
          <w:rFonts w:ascii="Palatino Linotype" w:hAnsi="Palatino Linotype" w:cs="Silver Humana"/>
          <w:sz w:val="18"/>
          <w:szCs w:val="18"/>
          <w:lang w:val="en-US"/>
        </w:rPr>
        <w:t xml:space="preserve">  61.648.29  </w:t>
      </w:r>
      <w:r w:rsidRPr="00511E1A">
        <w:rPr>
          <w:rFonts w:ascii="Palatino Linotype" w:hAnsi="Palatino Linotype" w:cs="Silver Humana"/>
          <w:i/>
          <w:sz w:val="18"/>
          <w:szCs w:val="18"/>
        </w:rPr>
        <w:t>Σὺ</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δέ</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μοι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σκόπει͵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οὐκ</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προοιμίων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ταύτῃ</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κέχρηται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τῇ</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σφοδρότητι͵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μετὰ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τοὺς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ἐλέγχους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τὰς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ἀποδείξεις͵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ὅτε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λοιπὸν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ἐκείνου͵</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αὐτῶν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ἐλέγχων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ἐπιτίμησιν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ἐδέχοντο</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Ὅτε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ἔδειξε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πίστιν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ἐξωθουμένους͵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θάνατον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Χριστοῦ</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περιττὸν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ἀποφαίνοντας͵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τότε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ἐπάγει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ἐπιτίμησιν͵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οὐδὲ</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τότε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κατ΄</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ἀξίαν·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πολλῷ</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χαλεπωτέρων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ἦσαν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ἄξιοι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ῥημάτων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Θέα</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δέ</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μοι</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εὐθέως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καθυφίησι</w:t>
      </w:r>
      <w:r w:rsidRPr="00511E1A">
        <w:rPr>
          <w:rFonts w:ascii="Palatino Linotype" w:hAnsi="Palatino Linotype" w:cs="Silver Humana"/>
          <w:i/>
          <w:sz w:val="18"/>
          <w:szCs w:val="18"/>
          <w:lang w:val="en-US"/>
        </w:rPr>
        <w:t xml:space="preserve">  61.648  </w:t>
      </w:r>
      <w:r w:rsidRPr="00511E1A">
        <w:rPr>
          <w:rFonts w:ascii="Palatino Linotype" w:hAnsi="Palatino Linotype" w:cs="Silver Humana"/>
          <w:i/>
          <w:sz w:val="18"/>
          <w:szCs w:val="18"/>
        </w:rPr>
        <w:t>πλήξας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εἶπε͵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ὑμᾶς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ἠπάτησε;</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ὑμῖν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ἀπεχρήσατο;</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ὑμᾶς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παρελογίσατο;</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Τίς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ὑμᾶς</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ἐβάσκανεν;ῃ</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οὐκ</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ἄμοιρον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ἐγκωμίων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ἐπίπληξιν</w:t>
      </w:r>
      <w:r w:rsidRPr="00511E1A">
        <w:rPr>
          <w:rFonts w:ascii="Palatino Linotype" w:hAnsi="Palatino Linotype" w:cs="Silver Humana"/>
          <w:i/>
          <w:sz w:val="18"/>
          <w:szCs w:val="18"/>
          <w:lang w:val="en-US"/>
        </w:rPr>
        <w:t xml:space="preserve">  </w:t>
      </w:r>
      <w:r w:rsidRPr="00511E1A">
        <w:rPr>
          <w:rFonts w:ascii="Palatino Linotype" w:hAnsi="Palatino Linotype" w:cs="Silver Humana"/>
          <w:i/>
          <w:sz w:val="18"/>
          <w:szCs w:val="18"/>
        </w:rPr>
        <w:t>θείς</w:t>
      </w:r>
      <w:r w:rsidRPr="00511E1A">
        <w:rPr>
          <w:rFonts w:ascii="Palatino Linotype" w:hAnsi="Palatino Linotype" w:cs="Silver Humana"/>
          <w:i/>
          <w:sz w:val="18"/>
          <w:szCs w:val="18"/>
          <w:lang w:val="en-US"/>
        </w:rPr>
        <w:t xml:space="preserve">.  </w:t>
      </w:r>
      <w:r w:rsidRPr="00511E1A">
        <w:rPr>
          <w:rFonts w:ascii="Palatino Linotype" w:hAnsi="Palatino Linotype"/>
          <w:sz w:val="18"/>
          <w:szCs w:val="18"/>
        </w:rPr>
        <w:t>Στὰ</w:t>
      </w:r>
      <w:r w:rsidRPr="00511E1A">
        <w:rPr>
          <w:rFonts w:ascii="Palatino Linotype" w:hAnsi="Palatino Linotype"/>
          <w:sz w:val="18"/>
          <w:szCs w:val="18"/>
          <w:lang w:val="en-US"/>
        </w:rPr>
        <w:t xml:space="preserve">    </w:t>
      </w:r>
      <w:r w:rsidRPr="00511E1A">
        <w:rPr>
          <w:rFonts w:ascii="Palatino Linotype" w:hAnsi="Palatino Linotype" w:cs="Arial"/>
          <w:sz w:val="18"/>
          <w:szCs w:val="18"/>
          <w:lang w:bidi="he-IL"/>
        </w:rPr>
        <w:t>Β</w:t>
      </w:r>
      <w:r w:rsidRPr="00511E1A">
        <w:rPr>
          <w:rFonts w:ascii="Palatino Linotype" w:hAnsi="Palatino Linotype" w:cs="Arial"/>
          <w:sz w:val="18"/>
          <w:szCs w:val="18"/>
          <w:lang w:val="en-US" w:bidi="he-IL"/>
        </w:rPr>
        <w:t>’</w:t>
      </w:r>
      <w:r w:rsidRPr="00511E1A">
        <w:rPr>
          <w:rFonts w:ascii="Palatino Linotype" w:hAnsi="Palatino Linotype" w:cs="Arial"/>
          <w:sz w:val="18"/>
          <w:szCs w:val="18"/>
          <w:lang w:bidi="he-IL"/>
        </w:rPr>
        <w:t>Κορ</w:t>
      </w:r>
      <w:r w:rsidRPr="00511E1A">
        <w:rPr>
          <w:rFonts w:ascii="Palatino Linotype" w:hAnsi="Palatino Linotype" w:cs="Arial"/>
          <w:sz w:val="18"/>
          <w:szCs w:val="18"/>
          <w:lang w:val="en-US" w:bidi="he-IL"/>
        </w:rPr>
        <w:t>.  5,  14-20</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Ρωμ</w:t>
      </w:r>
      <w:r w:rsidRPr="00511E1A">
        <w:rPr>
          <w:rFonts w:ascii="Palatino Linotype" w:hAnsi="Palatino Linotype" w:cs="Arial"/>
          <w:sz w:val="18"/>
          <w:szCs w:val="18"/>
          <w:lang w:val="en-US" w:bidi="he-IL"/>
        </w:rPr>
        <w:t xml:space="preserve">.  8,  31-39,  </w:t>
      </w:r>
      <w:r w:rsidRPr="00511E1A">
        <w:rPr>
          <w:rFonts w:ascii="Palatino Linotype" w:hAnsi="Palatino Linotype" w:cs="Arial"/>
          <w:sz w:val="18"/>
          <w:szCs w:val="18"/>
          <w:lang w:bidi="he-IL"/>
        </w:rPr>
        <w:t>ὅπου</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ἐξυμνεῖται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ἡ</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ἀγάπη</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Χριστοῦ</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κυριαρχεῖ</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τὸ</w:t>
      </w:r>
      <w:r w:rsidRPr="00511E1A">
        <w:rPr>
          <w:rFonts w:ascii="Palatino Linotype" w:hAnsi="Palatino Linotype" w:cs="Arial"/>
          <w:sz w:val="18"/>
          <w:szCs w:val="18"/>
          <w:lang w:val="en-US" w:bidi="he-IL"/>
        </w:rPr>
        <w:t xml:space="preserve">    </w:t>
      </w:r>
      <w:r w:rsidRPr="00511E1A">
        <w:rPr>
          <w:rFonts w:ascii="Palatino Linotype" w:hAnsi="Palatino Linotype" w:cs="Arial"/>
          <w:b/>
          <w:sz w:val="18"/>
          <w:szCs w:val="18"/>
          <w:lang w:bidi="he-IL"/>
        </w:rPr>
        <w:t>α</w:t>
      </w:r>
      <w:r w:rsidRPr="00511E1A">
        <w:rPr>
          <w:rFonts w:ascii="Palatino Linotype" w:hAnsi="Palatino Linotype" w:cs="Arial"/>
          <w:b/>
          <w:sz w:val="18"/>
          <w:szCs w:val="18"/>
          <w:lang w:val="en-US" w:bidi="he-IL"/>
        </w:rPr>
        <w:t xml:space="preserve">’  </w:t>
      </w:r>
      <w:r w:rsidRPr="00511E1A">
        <w:rPr>
          <w:rFonts w:ascii="Palatino Linotype" w:hAnsi="Palatino Linotype" w:cs="Arial"/>
          <w:b/>
          <w:sz w:val="18"/>
          <w:szCs w:val="18"/>
          <w:lang w:bidi="he-IL"/>
        </w:rPr>
        <w:t>πληθυντικό</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 xml:space="preserve">Ἀναφορικά  μὲ  τὴν    παραλληλότητα  ἰδίως  τοῦ  Α’Κορ.  5,  14-15  μὲ  τὸ    Γαλ.  2,  10-20  βλ.  </w:t>
      </w:r>
      <w:r w:rsidRPr="00511E1A">
        <w:rPr>
          <w:rFonts w:ascii="Palatino Linotype" w:hAnsi="Palatino Linotype"/>
          <w:sz w:val="18"/>
          <w:szCs w:val="18"/>
          <w:lang w:bidi="he-IL"/>
        </w:rPr>
        <w:t xml:space="preserve">Ἀρχιμ.  Ἰάκωβος  </w:t>
      </w:r>
      <w:r w:rsidRPr="00511E1A">
        <w:rPr>
          <w:rFonts w:ascii="Palatino Linotype" w:hAnsi="Palatino Linotype"/>
          <w:sz w:val="18"/>
          <w:szCs w:val="18"/>
          <w:lang w:val="en-GB" w:bidi="he-IL"/>
        </w:rPr>
        <w:t>Khalil</w:t>
      </w:r>
      <w:r w:rsidRPr="00511E1A">
        <w:rPr>
          <w:rFonts w:ascii="Palatino Linotype" w:hAnsi="Palatino Linotype"/>
          <w:sz w:val="18"/>
          <w:szCs w:val="18"/>
          <w:lang w:bidi="he-IL"/>
        </w:rPr>
        <w:t xml:space="preserve">,  </w:t>
      </w:r>
      <w:r w:rsidRPr="00511E1A">
        <w:rPr>
          <w:rFonts w:ascii="Palatino Linotype" w:hAnsi="Palatino Linotype"/>
          <w:sz w:val="18"/>
          <w:szCs w:val="18"/>
        </w:rPr>
        <w:t xml:space="preserve">Ἡ  ἔννοια  τῆς  «καινῆς  κτίσεως»  στὸν  στίχ.  Β΄  Κορ  5:17,  </w:t>
      </w:r>
      <w:r w:rsidRPr="00511E1A">
        <w:rPr>
          <w:rFonts w:ascii="Palatino Linotype" w:hAnsi="Palatino Linotype"/>
          <w:i/>
          <w:sz w:val="18"/>
          <w:szCs w:val="18"/>
        </w:rPr>
        <w:t>Ἀπ.  Παῦλος  καὶ  Κόρινθος.  1950  Ἔτη  ἀπὸ  τὴν  Ἄφιξή  του</w:t>
      </w:r>
      <w:r w:rsidRPr="00511E1A">
        <w:rPr>
          <w:rFonts w:ascii="Palatino Linotype" w:hAnsi="Palatino Linotype"/>
          <w:sz w:val="18"/>
          <w:szCs w:val="18"/>
        </w:rPr>
        <w:t xml:space="preserve">.  </w:t>
      </w:r>
      <w:r w:rsidRPr="00511E1A">
        <w:rPr>
          <w:rFonts w:ascii="Palatino Linotype" w:hAnsi="Palatino Linotype"/>
          <w:i/>
          <w:sz w:val="18"/>
          <w:szCs w:val="18"/>
        </w:rPr>
        <w:t>Πρακτικά  Α’  Παγκόσμιου  Συνέδριου,  Κόρινθος  2008.  Τόμος  Β’</w:t>
      </w:r>
      <w:r w:rsidRPr="00511E1A">
        <w:rPr>
          <w:rFonts w:ascii="Palatino Linotype" w:hAnsi="Palatino Linotype"/>
          <w:sz w:val="18"/>
          <w:szCs w:val="18"/>
        </w:rPr>
        <w:t xml:space="preserve">  (Σ.  Παπαδόπουλος,…)</w:t>
      </w:r>
      <w:r w:rsidRPr="00511E1A">
        <w:rPr>
          <w:rFonts w:ascii="Palatino Linotype" w:hAnsi="Palatino Linotype"/>
          <w:i/>
          <w:sz w:val="18"/>
          <w:szCs w:val="18"/>
        </w:rPr>
        <w:t xml:space="preserve">  </w:t>
      </w:r>
      <w:r w:rsidRPr="00511E1A">
        <w:rPr>
          <w:rFonts w:ascii="Palatino Linotype" w:hAnsi="Palatino Linotype"/>
          <w:sz w:val="18"/>
          <w:szCs w:val="18"/>
        </w:rPr>
        <w:t>Ἀθήνα:  Ψυχογιός  2009  75-88,  82-84.  Βλ</w:t>
      </w:r>
      <w:r w:rsidRPr="00511E1A">
        <w:rPr>
          <w:rFonts w:ascii="Palatino Linotype" w:hAnsi="Palatino Linotype"/>
          <w:sz w:val="18"/>
          <w:szCs w:val="18"/>
          <w:lang w:val="de-DE"/>
        </w:rPr>
        <w:t xml:space="preserve">.  M.  Theobald,  Verflucht  ist  jeder  der  am  Holz  haengt.  Die  Deutung  des  Todes  Jesu  nach  Gal  3,6-14,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64  (2009)  158-165,  165</w:t>
      </w:r>
    </w:p>
  </w:footnote>
  <w:footnote w:id="284">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Neuer  Wettstein.  Texte  zum  Neuen  Testament  aus  Griechentum  und  Hellenismus.</w:t>
      </w:r>
      <w:r w:rsidRPr="00511E1A">
        <w:rPr>
          <w:rFonts w:ascii="Palatino Linotype" w:hAnsi="Palatino Linotype"/>
          <w:sz w:val="18"/>
          <w:szCs w:val="18"/>
          <w:lang w:val="de-DE"/>
        </w:rPr>
        <w:t xml:space="preserve">  </w:t>
      </w:r>
      <w:hyperlink r:id="rId115" w:history="1">
        <w:r w:rsidRPr="00511E1A">
          <w:rPr>
            <w:rStyle w:val="-"/>
            <w:rFonts w:ascii="Palatino Linotype" w:hAnsi="Palatino Linotype"/>
            <w:i/>
            <w:sz w:val="18"/>
            <w:szCs w:val="18"/>
            <w:lang w:val="de-DE"/>
          </w:rPr>
          <w:t>Band  I</w:t>
        </w:r>
        <w:r w:rsidRPr="00511E1A">
          <w:rPr>
            <w:rStyle w:val="-"/>
            <w:rFonts w:ascii="Palatino Linotype" w:hAnsi="Palatino Linotype"/>
            <w:i/>
            <w:sz w:val="18"/>
            <w:szCs w:val="18"/>
          </w:rPr>
          <w:t>Ι</w:t>
        </w:r>
        <w:r w:rsidRPr="00511E1A">
          <w:rPr>
            <w:rStyle w:val="-"/>
            <w:rFonts w:ascii="Palatino Linotype" w:hAnsi="Palatino Linotype"/>
            <w:i/>
            <w:sz w:val="18"/>
            <w:szCs w:val="18"/>
            <w:lang w:val="de-DE"/>
          </w:rPr>
          <w:t>/</w:t>
        </w:r>
        <w:r w:rsidRPr="00511E1A">
          <w:rPr>
            <w:rStyle w:val="-"/>
            <w:rFonts w:ascii="Palatino Linotype" w:hAnsi="Palatino Linotype"/>
            <w:i/>
            <w:sz w:val="18"/>
            <w:szCs w:val="18"/>
          </w:rPr>
          <w:t>Ι</w:t>
        </w:r>
        <w:r w:rsidRPr="00511E1A">
          <w:rPr>
            <w:rStyle w:val="-"/>
            <w:rFonts w:ascii="Palatino Linotype" w:hAnsi="Palatino Linotype"/>
            <w:i/>
            <w:sz w:val="18"/>
            <w:szCs w:val="18"/>
            <w:lang w:val="de-DE"/>
          </w:rPr>
          <w:t>:  Texte  zur  Briefliteratur  und  zur  Johannesapokalypse</w:t>
        </w:r>
        <w:r w:rsidRPr="00511E1A">
          <w:rPr>
            <w:rStyle w:val="-"/>
            <w:rFonts w:ascii="Palatino Linotype" w:hAnsi="Palatino Linotype"/>
            <w:sz w:val="18"/>
            <w:szCs w:val="18"/>
            <w:lang w:val="de-DE"/>
          </w:rPr>
          <w:t xml:space="preserve">.  Hrsg.  v.  Udo  Schnelle,  </w:t>
        </w:r>
      </w:hyperlink>
      <w:r w:rsidRPr="00511E1A">
        <w:rPr>
          <w:rFonts w:ascii="Palatino Linotype" w:hAnsi="Palatino Linotype"/>
          <w:sz w:val="18"/>
          <w:szCs w:val="18"/>
          <w:lang w:val="de-DE"/>
        </w:rPr>
        <w:t>Berlin  […]  :  Walter  de  Gruyter  2001,  567.</w:t>
      </w:r>
    </w:p>
  </w:footnote>
  <w:footnote w:id="285">
    <w:p w:rsidR="00B80A4B" w:rsidRPr="00466E31"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Arial"/>
          <w:sz w:val="18"/>
          <w:szCs w:val="18"/>
          <w:lang w:bidi="he-IL"/>
        </w:rPr>
        <w:t>Προηγεῖται</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μιὰ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ὑποθετικὴ</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πρόταση</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ποὺ</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εἶναι</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παράλληλη</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τοῦ</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στ</w:t>
      </w:r>
      <w:r w:rsidRPr="00466E31">
        <w:rPr>
          <w:rFonts w:ascii="Palatino Linotype" w:hAnsi="Palatino Linotype" w:cs="Arial"/>
          <w:sz w:val="18"/>
          <w:szCs w:val="18"/>
          <w:lang w:bidi="he-IL"/>
        </w:rPr>
        <w:t xml:space="preserve">.  2,  18.  </w:t>
      </w:r>
    </w:p>
  </w:footnote>
  <w:footnote w:id="286">
    <w:p w:rsidR="00B80A4B" w:rsidRPr="00466E31"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lang w:bidi="he-IL"/>
        </w:rPr>
        <w:t>Σχολιάζει</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ὁ</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Χρυσόστομος</w:t>
      </w:r>
      <w:r w:rsidRPr="00466E31">
        <w:rPr>
          <w:rFonts w:ascii="Palatino Linotype" w:hAnsi="Palatino Linotype" w:cs="Arial"/>
          <w:sz w:val="18"/>
          <w:szCs w:val="18"/>
          <w:lang w:bidi="he-IL"/>
        </w:rPr>
        <w:t>:</w:t>
      </w:r>
      <w:r w:rsidRPr="00466E31">
        <w:rPr>
          <w:rFonts w:ascii="Palatino Linotype" w:hAnsi="Palatino Linotype" w:cs="Arial"/>
          <w:sz w:val="18"/>
          <w:szCs w:val="18"/>
        </w:rPr>
        <w:t xml:space="preserve">  </w:t>
      </w:r>
      <w:r w:rsidRPr="00511E1A">
        <w:rPr>
          <w:rFonts w:ascii="Palatino Linotype" w:hAnsi="Palatino Linotype" w:cs="Silver Humana"/>
          <w:i/>
          <w:sz w:val="18"/>
          <w:szCs w:val="18"/>
        </w:rPr>
        <w:t>Ἐπειδὴ</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γὰρ</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τοῖς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μακροῖς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οὐ</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παρακολουθεῖτε</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λόγοις͵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φησὶν͵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οὐδὲ</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τῆς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οἰκονομίας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τὸ</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μέγεθος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κατοπτεῦσαι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βούλεσθε͵</w:t>
      </w:r>
      <w:r w:rsidRPr="00466E31">
        <w:rPr>
          <w:rFonts w:ascii="Palatino Linotype" w:hAnsi="Palatino Linotype" w:cs="Silver Humana"/>
          <w:i/>
          <w:sz w:val="18"/>
          <w:szCs w:val="18"/>
        </w:rPr>
        <w:t xml:space="preserve">  </w:t>
      </w:r>
      <w:r w:rsidRPr="00511E1A">
        <w:rPr>
          <w:rFonts w:ascii="Palatino Linotype" w:hAnsi="Palatino Linotype" w:cs="Silver Humana"/>
          <w:b/>
          <w:i/>
          <w:sz w:val="18"/>
          <w:szCs w:val="18"/>
        </w:rPr>
        <w:t>διὰ</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συντόμου</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λόγου</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καὶ</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ταχίστης</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ἀποδείξεως</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ὑμᾶς</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πεῖσαι</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βούλομαι</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τὴν</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ἐσχάτην</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ὁρῶν</w:t>
      </w:r>
      <w:r w:rsidRPr="00466E31">
        <w:rPr>
          <w:rFonts w:ascii="Palatino Linotype" w:hAnsi="Palatino Linotype" w:cs="Silver Humana"/>
          <w:b/>
          <w:i/>
          <w:sz w:val="18"/>
          <w:szCs w:val="18"/>
        </w:rPr>
        <w:t xml:space="preserve">  </w:t>
      </w:r>
      <w:r w:rsidRPr="00511E1A">
        <w:rPr>
          <w:rFonts w:ascii="Palatino Linotype" w:hAnsi="Palatino Linotype" w:cs="Silver Humana"/>
          <w:b/>
          <w:i/>
          <w:sz w:val="18"/>
          <w:szCs w:val="18"/>
        </w:rPr>
        <w:t>ἀγνωμοσύνην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Ἀνωτέρω</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μὲν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γὰρ</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ἐκ</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πρὸς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τὸν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Πέτρον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αὐτῷ</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λεχθέντων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ἔπεισεν͵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ἐνταῦθα</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δὲ</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λοιπὸν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πρὸς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αὐτοὺς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ἀποδύεται͵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οὐκ</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ἐκ</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ἀλλαχοῦ</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συμβάντων͵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ἀλλ΄</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ἐκ</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αὐτοῖς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γινομένων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κατασκευάζων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ἅπαντα͵</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οὐκέτι</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μόνον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ἀπὸ</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κοινῇ</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δεδομένων͵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ἀλλὰ</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ἐκ</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τῶν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αὐτοῖς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ἰδίᾳ</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δεδωρημέ</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νων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πείθων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καὶ</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ποιούμενος</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τὴν</w:t>
      </w:r>
      <w:r w:rsidRPr="00466E31">
        <w:rPr>
          <w:rFonts w:ascii="Palatino Linotype" w:hAnsi="Palatino Linotype" w:cs="Silver Humana"/>
          <w:i/>
          <w:sz w:val="18"/>
          <w:szCs w:val="18"/>
        </w:rPr>
        <w:t xml:space="preserve">  </w:t>
      </w:r>
      <w:r w:rsidRPr="00511E1A">
        <w:rPr>
          <w:rFonts w:ascii="Palatino Linotype" w:hAnsi="Palatino Linotype" w:cs="Silver Humana"/>
          <w:i/>
          <w:sz w:val="18"/>
          <w:szCs w:val="18"/>
        </w:rPr>
        <w:t>ἀπόδειξιν</w:t>
      </w:r>
      <w:r w:rsidRPr="00466E31">
        <w:rPr>
          <w:rFonts w:ascii="Palatino Linotype" w:hAnsi="Palatino Linotype" w:cs="Silver Humana"/>
          <w:i/>
          <w:sz w:val="18"/>
          <w:szCs w:val="18"/>
        </w:rPr>
        <w:t xml:space="preserve">  (</w:t>
      </w:r>
      <w:r w:rsidRPr="00466E31">
        <w:rPr>
          <w:rFonts w:ascii="Palatino Linotype" w:hAnsi="Palatino Linotype" w:cs="Silver Humana"/>
          <w:sz w:val="18"/>
          <w:szCs w:val="18"/>
        </w:rPr>
        <w:t>61.649)</w:t>
      </w:r>
      <w:r w:rsidRPr="00466E31">
        <w:rPr>
          <w:rFonts w:ascii="Palatino Linotype" w:hAnsi="Palatino Linotype" w:cs="Silver Humana"/>
          <w:i/>
          <w:sz w:val="18"/>
          <w:szCs w:val="18"/>
        </w:rPr>
        <w:t>.</w:t>
      </w:r>
    </w:p>
  </w:footnote>
  <w:footnote w:id="287">
    <w:p w:rsidR="00B80A4B" w:rsidRPr="00466E31"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Arial"/>
          <w:sz w:val="18"/>
          <w:szCs w:val="18"/>
          <w:lang w:bidi="he-IL"/>
        </w:rPr>
        <w:t>Ὅ</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νῦν</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ἐχθρὸς</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ἔγινε</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ὁ</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μακαρισμὸς</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τους</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ἀφοῦ</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προθυμοποιήθηκαν</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νὰ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ἐξορύξουν</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μάτια</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τους</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γιὰ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νὰ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τοῦ</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τὰ</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προσφέρουν</w:t>
      </w:r>
      <w:r w:rsidRPr="00466E31">
        <w:rPr>
          <w:rFonts w:ascii="Palatino Linotype" w:hAnsi="Palatino Linotype" w:cs="Arial"/>
          <w:sz w:val="18"/>
          <w:szCs w:val="18"/>
          <w:lang w:bidi="he-IL"/>
        </w:rPr>
        <w:t>.</w:t>
      </w:r>
    </w:p>
  </w:footnote>
  <w:footnote w:id="288">
    <w:p w:rsidR="00B80A4B" w:rsidRPr="00466E31" w:rsidRDefault="00B80A4B" w:rsidP="00791731">
      <w:pPr>
        <w:autoSpaceDE w:val="0"/>
        <w:autoSpaceDN w:val="0"/>
        <w:adjustRightInd w:val="0"/>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Arial"/>
          <w:sz w:val="18"/>
          <w:szCs w:val="18"/>
          <w:lang w:bidi="he-IL"/>
        </w:rPr>
        <w:t>Πρβλ</w:t>
      </w:r>
      <w:r w:rsidRPr="00466E31">
        <w:rPr>
          <w:rFonts w:ascii="Palatino Linotype" w:hAnsi="Palatino Linotype" w:cs="Arial"/>
          <w:sz w:val="18"/>
          <w:szCs w:val="18"/>
          <w:lang w:bidi="he-IL"/>
        </w:rPr>
        <w:t xml:space="preserve">.  </w:t>
      </w:r>
      <w:r w:rsidRPr="00511E1A">
        <w:rPr>
          <w:rFonts w:ascii="Palatino Linotype" w:hAnsi="Palatino Linotype" w:cs="Arial"/>
          <w:sz w:val="18"/>
          <w:szCs w:val="18"/>
          <w:lang w:bidi="he-IL"/>
        </w:rPr>
        <w:t>Πρ</w:t>
      </w:r>
      <w:r w:rsidRPr="00466E31">
        <w:rPr>
          <w:rFonts w:ascii="Palatino Linotype" w:hAnsi="Palatino Linotype" w:cs="Arial"/>
          <w:sz w:val="18"/>
          <w:szCs w:val="18"/>
          <w:lang w:bidi="he-IL"/>
        </w:rPr>
        <w:t xml:space="preserve">.  14,  12:  </w:t>
      </w:r>
      <w:r w:rsidRPr="00511E1A">
        <w:rPr>
          <w:rFonts w:ascii="Palatino Linotype" w:hAnsi="Palatino Linotype" w:cs="Arial"/>
          <w:sz w:val="18"/>
          <w:szCs w:val="18"/>
          <w:lang w:bidi="he-IL"/>
        </w:rPr>
        <w:t>Δίας</w:t>
      </w:r>
      <w:r w:rsidRPr="00466E31">
        <w:rPr>
          <w:rFonts w:ascii="Palatino Linotype" w:hAnsi="Palatino Linotype" w:cs="Arial"/>
          <w:sz w:val="18"/>
          <w:szCs w:val="18"/>
          <w:lang w:bidi="he-IL"/>
        </w:rPr>
        <w:t xml:space="preserve">  (=  </w:t>
      </w:r>
      <w:r w:rsidRPr="00511E1A">
        <w:rPr>
          <w:rFonts w:ascii="Palatino Linotype" w:hAnsi="Palatino Linotype" w:cs="Arial"/>
          <w:sz w:val="18"/>
          <w:szCs w:val="18"/>
          <w:lang w:bidi="he-IL"/>
        </w:rPr>
        <w:t>Βαρνάβας</w:t>
      </w:r>
      <w:r w:rsidRPr="00466E31">
        <w:rPr>
          <w:rFonts w:ascii="Palatino Linotype" w:hAnsi="Palatino Linotype" w:cs="Arial"/>
          <w:sz w:val="18"/>
          <w:szCs w:val="18"/>
          <w:lang w:bidi="he-IL"/>
        </w:rPr>
        <w:t xml:space="preserve">)  –  </w:t>
      </w:r>
      <w:r w:rsidRPr="00511E1A">
        <w:rPr>
          <w:rFonts w:ascii="Palatino Linotype" w:hAnsi="Palatino Linotype" w:cs="Arial"/>
          <w:b/>
          <w:sz w:val="18"/>
          <w:szCs w:val="18"/>
          <w:lang w:bidi="he-IL"/>
        </w:rPr>
        <w:t>ἀγγελιοφόρος</w:t>
      </w:r>
      <w:r w:rsidRPr="00466E31">
        <w:rPr>
          <w:rFonts w:ascii="Palatino Linotype" w:hAnsi="Palatino Linotype" w:cs="Arial"/>
          <w:b/>
          <w:sz w:val="18"/>
          <w:szCs w:val="18"/>
          <w:lang w:bidi="he-IL"/>
        </w:rPr>
        <w:t xml:space="preserve">  </w:t>
      </w:r>
      <w:r w:rsidRPr="00511E1A">
        <w:rPr>
          <w:rFonts w:ascii="Palatino Linotype" w:hAnsi="Palatino Linotype" w:cs="Arial"/>
          <w:b/>
          <w:sz w:val="18"/>
          <w:szCs w:val="18"/>
          <w:lang w:bidi="he-IL"/>
        </w:rPr>
        <w:t>Ἑρμῆς</w:t>
      </w:r>
      <w:r w:rsidRPr="00466E31">
        <w:rPr>
          <w:rFonts w:ascii="Palatino Linotype" w:hAnsi="Palatino Linotype" w:cs="Arial"/>
          <w:b/>
          <w:sz w:val="18"/>
          <w:szCs w:val="18"/>
          <w:lang w:bidi="he-IL"/>
        </w:rPr>
        <w:t xml:space="preserve">  (=  </w:t>
      </w:r>
      <w:r w:rsidRPr="00511E1A">
        <w:rPr>
          <w:rFonts w:ascii="Palatino Linotype" w:hAnsi="Palatino Linotype" w:cs="Arial"/>
          <w:b/>
          <w:sz w:val="18"/>
          <w:szCs w:val="18"/>
          <w:lang w:bidi="he-IL"/>
        </w:rPr>
        <w:t>Παῦλος</w:t>
      </w:r>
      <w:r w:rsidRPr="00466E31">
        <w:rPr>
          <w:rFonts w:ascii="Palatino Linotype" w:hAnsi="Palatino Linotype" w:cs="Arial"/>
          <w:b/>
          <w:sz w:val="18"/>
          <w:szCs w:val="18"/>
          <w:lang w:bidi="he-IL"/>
        </w:rPr>
        <w:t xml:space="preserve">).   </w:t>
      </w:r>
      <w:r w:rsidRPr="00466E31">
        <w:rPr>
          <w:rFonts w:ascii="Palatino Linotype" w:hAnsi="Palatino Linotype" w:cs="Arial"/>
          <w:sz w:val="18"/>
          <w:szCs w:val="18"/>
          <w:lang w:bidi="he-IL"/>
        </w:rPr>
        <w:t xml:space="preserve"> </w:t>
      </w:r>
    </w:p>
  </w:footnote>
  <w:footnote w:id="289">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Κοινό  χαρακτηριστικό  μεταξύ  Α  καὶ  Α’  εἶναι  καὶ    τὸ  </w:t>
      </w:r>
      <w:r w:rsidRPr="00511E1A">
        <w:rPr>
          <w:rFonts w:ascii="Palatino Linotype" w:hAnsi="Palatino Linotype" w:cs="Arial"/>
          <w:i/>
          <w:sz w:val="18"/>
          <w:szCs w:val="18"/>
          <w:lang w:bidi="he-IL"/>
        </w:rPr>
        <w:t>εἰκῆ</w:t>
      </w:r>
      <w:r w:rsidRPr="00511E1A">
        <w:rPr>
          <w:rFonts w:ascii="Palatino Linotype" w:hAnsi="Palatino Linotype" w:cs="Arial"/>
          <w:sz w:val="18"/>
          <w:szCs w:val="18"/>
          <w:lang w:bidi="he-IL"/>
        </w:rPr>
        <w:t xml:space="preserve">  (Γαλ.  </w:t>
      </w:r>
      <w:r w:rsidRPr="00511E1A">
        <w:rPr>
          <w:rFonts w:ascii="Palatino Linotype" w:hAnsi="Palatino Linotype" w:cs="Arial"/>
          <w:sz w:val="18"/>
          <w:szCs w:val="18"/>
          <w:lang w:val="en-US" w:bidi="he-IL"/>
        </w:rPr>
        <w:t>3,  4  //  4,  11).</w:t>
      </w:r>
    </w:p>
  </w:footnote>
  <w:footnote w:id="290">
    <w:p w:rsidR="00B80A4B" w:rsidRPr="00511E1A" w:rsidRDefault="00B80A4B" w:rsidP="00791731">
      <w:pPr>
        <w:pStyle w:val="Web"/>
        <w:spacing w:before="0" w:beforeAutospacing="0" w:after="0" w:afterAutospacing="0"/>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L.  Ann  Jervis,  </w:t>
      </w:r>
      <w:hyperlink r:id="rId116" w:history="1">
        <w:r w:rsidRPr="00511E1A">
          <w:rPr>
            <w:rStyle w:val="-"/>
            <w:rFonts w:ascii="Palatino Linotype" w:hAnsi="Palatino Linotype"/>
            <w:bCs/>
            <w:sz w:val="18"/>
            <w:szCs w:val="18"/>
            <w:lang w:val="en-US"/>
          </w:rPr>
          <w:t>Galatians  3:19-25  as  an  Argument  for  God's  Faithfulness:  Reading  Paul's  Rhetoric  in  Light  of  His  Strategy</w:t>
        </w:r>
      </w:hyperlink>
      <w:r w:rsidRPr="00511E1A">
        <w:rPr>
          <w:rFonts w:ascii="Palatino Linotype" w:hAnsi="Palatino Linotype"/>
          <w:sz w:val="18"/>
          <w:szCs w:val="18"/>
          <w:lang w:val="en-US"/>
        </w:rPr>
        <w:t xml:space="preserve">.  </w:t>
      </w:r>
      <w:r w:rsidRPr="00511E1A">
        <w:rPr>
          <w:rFonts w:ascii="Palatino Linotype" w:hAnsi="Palatino Linotype"/>
          <w:bCs/>
          <w:i/>
          <w:iCs/>
          <w:sz w:val="18"/>
          <w:szCs w:val="18"/>
          <w:lang w:val="en-US"/>
        </w:rPr>
        <w:t>Word  &amp;  World</w:t>
      </w:r>
      <w:r w:rsidRPr="00511E1A">
        <w:rPr>
          <w:rFonts w:ascii="Palatino Linotype" w:hAnsi="Palatino Linotype"/>
          <w:bCs/>
          <w:sz w:val="18"/>
          <w:szCs w:val="18"/>
          <w:lang w:val="en-US"/>
        </w:rPr>
        <w:t xml:space="preserve">  20  (2000)  281-289.</w:t>
      </w:r>
    </w:p>
  </w:footnote>
  <w:footnote w:id="291">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B.F.  Parker,  </w:t>
      </w:r>
      <w:r w:rsidRPr="00511E1A">
        <w:rPr>
          <w:rFonts w:ascii="Palatino Linotype" w:hAnsi="Palatino Linotype" w:cs="TimesNewRomanPSMT-SC700"/>
          <w:sz w:val="18"/>
          <w:szCs w:val="18"/>
          <w:lang w:val="en-US"/>
        </w:rPr>
        <w:t>‘Works  of  the  Law’  and  the  Jewish  Settlement  in  Asia  Minor</w:t>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 xml:space="preserve">JGRChJ  </w:t>
      </w:r>
      <w:r w:rsidRPr="00511E1A">
        <w:rPr>
          <w:rFonts w:ascii="Palatino Linotype" w:hAnsi="Palatino Linotype"/>
          <w:sz w:val="18"/>
          <w:szCs w:val="18"/>
          <w:lang w:val="en-US"/>
        </w:rPr>
        <w:t>9  (2013)  42-96.</w:t>
      </w:r>
    </w:p>
  </w:footnote>
  <w:footnote w:id="292">
    <w:p w:rsidR="00B80A4B" w:rsidRPr="00511E1A" w:rsidRDefault="00B80A4B" w:rsidP="00791731">
      <w:pPr>
        <w:autoSpaceDE w:val="0"/>
        <w:autoSpaceDN w:val="0"/>
        <w:adjustRightInd w:val="0"/>
        <w:jc w:val="both"/>
        <w:rPr>
          <w:rFonts w:ascii="Palatino Linotype" w:hAnsi="Palatino Linotype" w:cs="DINGreek-Regular"/>
          <w:sz w:val="18"/>
          <w:szCs w:val="18"/>
        </w:rPr>
      </w:pPr>
      <w:r w:rsidRPr="00511E1A">
        <w:rPr>
          <w:rStyle w:val="a5"/>
          <w:rFonts w:ascii="Palatino Linotype" w:hAnsi="Palatino Linotype"/>
          <w:i/>
          <w:sz w:val="18"/>
          <w:szCs w:val="18"/>
        </w:rPr>
        <w:footnoteRef/>
      </w:r>
      <w:r w:rsidRPr="00511E1A">
        <w:rPr>
          <w:rFonts w:ascii="Palatino Linotype" w:hAnsi="Palatino Linotype"/>
          <w:i/>
          <w:sz w:val="18"/>
          <w:szCs w:val="18"/>
        </w:rPr>
        <w:t xml:space="preserve">  </w:t>
      </w:r>
      <w:r w:rsidRPr="00511E1A">
        <w:rPr>
          <w:rFonts w:ascii="Palatino Linotype" w:hAnsi="Palatino Linotype" w:cs="Arial"/>
          <w:sz w:val="18"/>
          <w:szCs w:val="18"/>
          <w:lang w:bidi="he-IL"/>
        </w:rPr>
        <w:t xml:space="preserve">Βλ.  </w:t>
      </w:r>
      <w:r w:rsidRPr="00511E1A">
        <w:rPr>
          <w:rFonts w:ascii="Palatino Linotype" w:hAnsi="Palatino Linotype"/>
          <w:bCs/>
          <w:spacing w:val="20"/>
          <w:sz w:val="18"/>
          <w:szCs w:val="18"/>
        </w:rPr>
        <w:t>Γ.  Γκνίλκα</w:t>
      </w:r>
      <w:r w:rsidRPr="00511E1A">
        <w:rPr>
          <w:rStyle w:val="af2"/>
          <w:rFonts w:ascii="Palatino Linotype" w:hAnsi="Palatino Linotype" w:cs="Arial"/>
          <w:sz w:val="18"/>
          <w:szCs w:val="18"/>
        </w:rPr>
        <w:t xml:space="preserve">,  </w:t>
      </w:r>
      <w:r w:rsidRPr="00511E1A">
        <w:rPr>
          <w:rFonts w:ascii="Palatino Linotype" w:hAnsi="Palatino Linotype" w:cs="DINGreek-Regular"/>
          <w:i/>
          <w:sz w:val="18"/>
          <w:szCs w:val="18"/>
        </w:rPr>
        <w:t>Χριστιανισμός  καὶ  Ἰσλάμ.  Μιὰ  νέα  Προσέγγιση</w:t>
      </w:r>
      <w:r w:rsidRPr="00511E1A">
        <w:rPr>
          <w:rFonts w:ascii="Palatino Linotype" w:eastAsia="DINGreek-Black" w:hAnsi="Palatino Linotype" w:cs="DINGreek-Black"/>
          <w:sz w:val="18"/>
          <w:szCs w:val="18"/>
        </w:rPr>
        <w:t>.  (Μτφρ.  Σ.  Δεσπότης)</w:t>
      </w:r>
      <w:r w:rsidRPr="00511E1A">
        <w:rPr>
          <w:rFonts w:ascii="Palatino Linotype" w:hAnsi="Palatino Linotype"/>
          <w:sz w:val="18"/>
          <w:szCs w:val="18"/>
        </w:rPr>
        <w:t xml:space="preserve">,  Ἀθήνα:  Ψυχογιός  2009, 146-158.  </w:t>
      </w:r>
    </w:p>
  </w:footnote>
  <w:footnote w:id="29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Brachot</w:t>
      </w:r>
      <w:r w:rsidRPr="00511E1A">
        <w:rPr>
          <w:rFonts w:ascii="Palatino Linotype" w:hAnsi="Palatino Linotype"/>
          <w:sz w:val="18"/>
          <w:szCs w:val="18"/>
        </w:rPr>
        <w:t xml:space="preserve">  13</w:t>
      </w:r>
      <w:r w:rsidRPr="00511E1A">
        <w:rPr>
          <w:rFonts w:ascii="Palatino Linotype" w:hAnsi="Palatino Linotype"/>
          <w:sz w:val="18"/>
          <w:szCs w:val="18"/>
          <w:vertAlign w:val="superscript"/>
        </w:rPr>
        <w:t>α</w:t>
      </w:r>
      <w:r w:rsidRPr="00511E1A">
        <w:rPr>
          <w:rFonts w:ascii="Palatino Linotype" w:hAnsi="Palatino Linotype"/>
          <w:sz w:val="18"/>
          <w:szCs w:val="18"/>
        </w:rPr>
        <w:t>.</w:t>
      </w:r>
    </w:p>
  </w:footnote>
  <w:footnote w:id="294">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val="en-US"/>
        </w:rPr>
        <w:t>J</w:t>
      </w:r>
      <w:r w:rsidRPr="00511E1A">
        <w:rPr>
          <w:rFonts w:ascii="Palatino Linotype" w:hAnsi="Palatino Linotype" w:cs="Arial"/>
          <w:sz w:val="18"/>
          <w:szCs w:val="18"/>
        </w:rPr>
        <w:t>.</w:t>
      </w:r>
      <w:r w:rsidRPr="00511E1A">
        <w:rPr>
          <w:rFonts w:ascii="Palatino Linotype" w:hAnsi="Palatino Linotype" w:cs="Arial"/>
          <w:sz w:val="18"/>
          <w:szCs w:val="18"/>
          <w:lang w:val="en-US"/>
        </w:rPr>
        <w:t>A</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Cramer</w:t>
      </w:r>
      <w:r w:rsidRPr="00511E1A">
        <w:rPr>
          <w:rFonts w:ascii="Palatino Linotype" w:hAnsi="Palatino Linotype" w:cs="Arial"/>
          <w:sz w:val="18"/>
          <w:szCs w:val="18"/>
        </w:rPr>
        <w:t xml:space="preserve">,  </w:t>
      </w:r>
      <w:r w:rsidRPr="00511E1A">
        <w:rPr>
          <w:rFonts w:ascii="Palatino Linotype" w:hAnsi="Palatino Linotype" w:cs="Arial"/>
          <w:i/>
          <w:sz w:val="18"/>
          <w:szCs w:val="18"/>
          <w:lang w:val="en-US"/>
        </w:rPr>
        <w:t>Catena</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in</w:t>
      </w:r>
      <w:r w:rsidRPr="00511E1A">
        <w:rPr>
          <w:rFonts w:ascii="Palatino Linotype" w:hAnsi="Palatino Linotype" w:cs="Arial"/>
          <w:sz w:val="18"/>
          <w:szCs w:val="18"/>
        </w:rPr>
        <w:t xml:space="preserve">  </w:t>
      </w:r>
      <w:r w:rsidRPr="00511E1A">
        <w:rPr>
          <w:rFonts w:ascii="Palatino Linotype" w:hAnsi="Palatino Linotype" w:cs="Arial"/>
          <w:i/>
          <w:sz w:val="18"/>
          <w:szCs w:val="18"/>
          <w:lang w:val="en-US"/>
        </w:rPr>
        <w:t>epistulam</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ad</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Galatas</w:t>
      </w:r>
      <w:r w:rsidRPr="00511E1A">
        <w:rPr>
          <w:rFonts w:ascii="Palatino Linotype" w:hAnsi="Palatino Linotype" w:cs="Arial"/>
          <w:sz w:val="18"/>
          <w:szCs w:val="18"/>
        </w:rPr>
        <w:t xml:space="preserve">  </w:t>
      </w:r>
      <w:r w:rsidRPr="00511E1A">
        <w:rPr>
          <w:rFonts w:ascii="Palatino Linotype" w:hAnsi="Palatino Linotype" w:cs="Silver Humana"/>
          <w:sz w:val="18"/>
          <w:szCs w:val="18"/>
        </w:rPr>
        <w:t xml:space="preserve">44-58  </w:t>
      </w:r>
      <w:r w:rsidRPr="00511E1A">
        <w:rPr>
          <w:rFonts w:ascii="Palatino Linotype" w:hAnsi="Palatino Linotype" w:cs="Arial"/>
          <w:sz w:val="18"/>
          <w:szCs w:val="18"/>
          <w:lang w:val="en-US"/>
        </w:rPr>
        <w:t>Catenae</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Graecorum</w:t>
      </w:r>
      <w:r w:rsidRPr="00511E1A">
        <w:rPr>
          <w:rFonts w:ascii="Palatino Linotype" w:hAnsi="Palatino Linotype" w:cs="Arial"/>
          <w:sz w:val="18"/>
          <w:szCs w:val="18"/>
        </w:rPr>
        <w:t xml:space="preserve">  </w:t>
      </w:r>
      <w:r w:rsidRPr="00511E1A">
        <w:rPr>
          <w:rFonts w:ascii="Palatino Linotype" w:hAnsi="Palatino Linotype" w:cs="Arial"/>
          <w:caps/>
          <w:sz w:val="18"/>
          <w:szCs w:val="18"/>
          <w:lang w:val="en-US"/>
        </w:rPr>
        <w:t>p</w:t>
      </w:r>
      <w:r w:rsidRPr="00511E1A">
        <w:rPr>
          <w:rFonts w:ascii="Palatino Linotype" w:hAnsi="Palatino Linotype" w:cs="Arial"/>
          <w:sz w:val="18"/>
          <w:szCs w:val="18"/>
          <w:lang w:val="en-US"/>
        </w:rPr>
        <w:t>atrum</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in</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Novum</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Testamentum</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vol</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 xml:space="preserve">6  </w:t>
      </w:r>
      <w:r w:rsidRPr="00511E1A">
        <w:rPr>
          <w:rFonts w:ascii="Palatino Linotype" w:hAnsi="Palatino Linotype"/>
          <w:i/>
          <w:iCs/>
          <w:sz w:val="18"/>
          <w:szCs w:val="18"/>
          <w:lang w:val="en-US"/>
        </w:rPr>
        <w:t>Thesaurus  Linguae  Graecae</w:t>
      </w:r>
      <w:r w:rsidRPr="00511E1A">
        <w:rPr>
          <w:rFonts w:ascii="Palatino Linotype" w:hAnsi="Palatino Linotype"/>
          <w:sz w:val="18"/>
          <w:szCs w:val="18"/>
          <w:lang w:val="en-US"/>
        </w:rPr>
        <w:t xml:space="preserve">  (TLG),  CD  ROM  </w:t>
      </w:r>
      <w:r w:rsidRPr="00511E1A">
        <w:rPr>
          <w:rFonts w:ascii="Palatino Linotype" w:hAnsi="Palatino Linotype"/>
          <w:sz w:val="18"/>
          <w:szCs w:val="18"/>
        </w:rPr>
        <w:t>Πανεπιστήμιο</w:t>
      </w:r>
      <w:r w:rsidRPr="00511E1A">
        <w:rPr>
          <w:rFonts w:ascii="Palatino Linotype" w:hAnsi="Palatino Linotype"/>
          <w:sz w:val="18"/>
          <w:szCs w:val="18"/>
          <w:lang w:val="en-US"/>
        </w:rPr>
        <w:t xml:space="preserve">  Irvine  California.  CD  ROM  University  Irvine  California.</w:t>
      </w:r>
    </w:p>
  </w:footnote>
  <w:footnote w:id="295">
    <w:p w:rsidR="00B80A4B" w:rsidRPr="00511E1A" w:rsidRDefault="00B80A4B" w:rsidP="00791731">
      <w:pPr>
        <w:pStyle w:val="a4"/>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Palatino Linotype"/>
          <w:sz w:val="18"/>
          <w:szCs w:val="18"/>
          <w:lang w:bidi="he-IL"/>
        </w:rPr>
        <w:t>Ἡ</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ἐπαγγελία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τοῦ</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Ἀβραὰμ</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στὸ</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Γέν</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15  περιλαμβάνει  πρῶτα  καταδυνάστευση  μὲ  ἡμερομηνία  λήξης  καὶ  μετὰ    ἐκπλήρωση.</w:t>
      </w:r>
    </w:p>
  </w:footnote>
  <w:footnote w:id="296">
    <w:p w:rsidR="00B80A4B" w:rsidRPr="00511E1A" w:rsidRDefault="00B80A4B" w:rsidP="00791731">
      <w:pPr>
        <w:pStyle w:val="a4"/>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61.655.41-61.656.35  </w:t>
      </w:r>
      <w:r w:rsidRPr="00511E1A">
        <w:rPr>
          <w:rFonts w:ascii="Palatino Linotype" w:hAnsi="Palatino Linotype" w:cs="Silver Humana"/>
          <w:i/>
          <w:sz w:val="18"/>
          <w:szCs w:val="18"/>
        </w:rPr>
        <w:t xml:space="preserve">καλῶς  ταῦτα  ἐλέγετο·  εἰ  δὲ  ἑτέρῳ  τρέχει͵  καὶ  δι΄  ἐκεῖνον  πάντα  ἔπραττε͵  πῶς  κατὰ  τῶν  ἐπαγγελιῶν  τοῦ  Θεοῦ;  Εἰ  γὰρ  μὴ  νόμος  ἐδόθη͵  πάντες  εἰς  κακίαν  ἐξώκειλαν͵  καὶ  οὐδεὶς  ἔμελλεν  Ἰουδαίων  ἔσεσθαι  ὁ  ἀκουσόμενος  τοῦ  Χριστοῦ·  νυνὶ  δὲ  δοθεὶς͵  δύο  ταῦτα  κατώρθωσεν͵  ἀρετὴν  σύμμετρον  παιδεύσας  τοὺς  προσέχοντας͵  καὶ  πείσας  εἰδέναι  τὰ  οἰκεῖα  ἁμαρτήματα͵  ὃ  μάλιστα  αὐτοὺς  ἐποίει  προθυμοτέρους  πρὸς  τὸ  ζητεῖν  τὸν  Υἱόν.  Οἱ  γοῦν  μὴ  πιστεύσαντες  αὐτῷ͵  ἐκ  τοῦ  μὴ  καταγνῶναι  τῶν  οἰκείων  ἁμαρτημάτων͵  οὐκ  ἐπίστευσαν.  </w:t>
      </w:r>
    </w:p>
  </w:footnote>
  <w:footnote w:id="29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Αρχιμ. Γρηγόριος Παπαθωμάς, Η αντιθετική σχέση κατά τόπον Εκκλησίας και εκκλησιαστικής ‘Διασποράς’, </w:t>
      </w:r>
      <w:r w:rsidRPr="00511E1A">
        <w:rPr>
          <w:rFonts w:ascii="Palatino Linotype" w:hAnsi="Palatino Linotype"/>
          <w:i/>
          <w:iCs/>
          <w:sz w:val="18"/>
          <w:szCs w:val="18"/>
        </w:rPr>
        <w:t xml:space="preserve">Σύναξη </w:t>
      </w:r>
      <w:r w:rsidRPr="00511E1A">
        <w:rPr>
          <w:rFonts w:ascii="Palatino Linotype" w:hAnsi="Palatino Linotype"/>
          <w:sz w:val="18"/>
          <w:szCs w:val="18"/>
        </w:rPr>
        <w:t xml:space="preserve">90 (2004) 28-41, εδώ 140. Βλ. Π. Βασιλειάδη, Εκκλησιολογία, </w:t>
      </w:r>
      <w:r w:rsidRPr="00511E1A">
        <w:rPr>
          <w:rFonts w:ascii="Palatino Linotype" w:hAnsi="Palatino Linotype"/>
          <w:i/>
          <w:sz w:val="18"/>
          <w:szCs w:val="18"/>
        </w:rPr>
        <w:t>Θέματα Βιβλικής Θεολογίας. Βοήθημα για το μάθημα της Θεολογίας της Καινής Διαθήκης</w:t>
      </w:r>
      <w:r w:rsidRPr="00511E1A">
        <w:rPr>
          <w:rFonts w:ascii="Palatino Linotype" w:hAnsi="Palatino Linotype"/>
          <w:sz w:val="18"/>
          <w:szCs w:val="18"/>
        </w:rPr>
        <w:t>, Θεσσαλονίκη 2012, 25-34.</w:t>
      </w:r>
    </w:p>
  </w:footnote>
  <w:footnote w:id="29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Γιόσεφ Ράτζινγκερ, </w:t>
      </w:r>
      <w:r w:rsidRPr="00511E1A">
        <w:rPr>
          <w:rFonts w:ascii="Palatino Linotype" w:hAnsi="Palatino Linotype"/>
          <w:i/>
          <w:sz w:val="18"/>
          <w:szCs w:val="18"/>
        </w:rPr>
        <w:t>Ο Ιησούς από Ναζαρέτ</w:t>
      </w:r>
      <w:r w:rsidRPr="00511E1A">
        <w:rPr>
          <w:rFonts w:ascii="Palatino Linotype" w:hAnsi="Palatino Linotype"/>
          <w:sz w:val="18"/>
          <w:szCs w:val="18"/>
        </w:rPr>
        <w:t xml:space="preserve">, Μτφρ. Σ.Σ. Δεσπότης, Αθήνα: Ψυχογιός 2008, 65. </w:t>
      </w:r>
    </w:p>
  </w:footnote>
  <w:footnote w:id="29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Cs/>
          <w:sz w:val="18"/>
          <w:szCs w:val="18"/>
          <w:lang w:val="de-DE"/>
        </w:rPr>
        <w:t>M</w:t>
      </w:r>
      <w:r w:rsidRPr="00511E1A">
        <w:rPr>
          <w:rFonts w:ascii="Palatino Linotype" w:hAnsi="Palatino Linotype"/>
          <w:iCs/>
          <w:sz w:val="18"/>
          <w:szCs w:val="18"/>
        </w:rPr>
        <w:t>ü</w:t>
      </w:r>
      <w:r w:rsidRPr="00511E1A">
        <w:rPr>
          <w:rFonts w:ascii="Palatino Linotype" w:hAnsi="Palatino Linotype"/>
          <w:iCs/>
          <w:sz w:val="18"/>
          <w:szCs w:val="18"/>
          <w:lang w:val="de-DE"/>
        </w:rPr>
        <w:t>nchen</w:t>
      </w:r>
      <w:r w:rsidRPr="00511E1A">
        <w:rPr>
          <w:rFonts w:ascii="Palatino Linotype" w:hAnsi="Palatino Linotype"/>
          <w:iCs/>
          <w:sz w:val="18"/>
          <w:szCs w:val="18"/>
        </w:rPr>
        <w:t>-</w:t>
      </w:r>
      <w:r w:rsidRPr="00511E1A">
        <w:rPr>
          <w:rFonts w:ascii="Palatino Linotype" w:hAnsi="Palatino Linotype"/>
          <w:iCs/>
          <w:sz w:val="18"/>
          <w:szCs w:val="18"/>
          <w:lang w:val="de-DE"/>
        </w:rPr>
        <w:t>Z</w:t>
      </w:r>
      <w:r w:rsidRPr="00511E1A">
        <w:rPr>
          <w:rFonts w:ascii="Palatino Linotype" w:hAnsi="Palatino Linotype"/>
          <w:iCs/>
          <w:sz w:val="18"/>
          <w:szCs w:val="18"/>
        </w:rPr>
        <w:t>ü</w:t>
      </w:r>
      <w:r w:rsidRPr="00511E1A">
        <w:rPr>
          <w:rFonts w:ascii="Palatino Linotype" w:hAnsi="Palatino Linotype"/>
          <w:iCs/>
          <w:sz w:val="18"/>
          <w:szCs w:val="18"/>
          <w:lang w:val="de-DE"/>
        </w:rPr>
        <w:t>rich</w:t>
      </w:r>
      <w:r w:rsidRPr="00511E1A">
        <w:rPr>
          <w:rFonts w:ascii="Palatino Linotype" w:hAnsi="Palatino Linotype"/>
          <w:iCs/>
          <w:sz w:val="18"/>
          <w:szCs w:val="18"/>
        </w:rPr>
        <w:t xml:space="preserve">: </w:t>
      </w:r>
      <w:r w:rsidRPr="00511E1A">
        <w:rPr>
          <w:rFonts w:ascii="Palatino Linotype" w:hAnsi="Palatino Linotype"/>
          <w:iCs/>
          <w:sz w:val="18"/>
          <w:szCs w:val="18"/>
          <w:lang w:val="de-DE"/>
        </w:rPr>
        <w:t>Piper</w:t>
      </w:r>
      <w:r w:rsidRPr="00511E1A">
        <w:rPr>
          <w:rFonts w:ascii="Palatino Linotype" w:hAnsi="Palatino Linotype"/>
          <w:iCs/>
          <w:sz w:val="18"/>
          <w:szCs w:val="18"/>
        </w:rPr>
        <w:t xml:space="preserve"> 2011.</w:t>
      </w:r>
    </w:p>
  </w:footnote>
  <w:footnote w:id="30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Γιαγκάζογλου, Εκκλησία και Εκκλησιολογία, </w:t>
      </w:r>
      <w:r w:rsidRPr="00511E1A">
        <w:rPr>
          <w:rFonts w:ascii="Palatino Linotype" w:hAnsi="Palatino Linotype"/>
          <w:i/>
          <w:sz w:val="18"/>
          <w:szCs w:val="18"/>
        </w:rPr>
        <w:t>Θεολογία</w:t>
      </w:r>
      <w:r w:rsidRPr="00511E1A">
        <w:rPr>
          <w:rFonts w:ascii="Palatino Linotype" w:hAnsi="Palatino Linotype"/>
          <w:sz w:val="18"/>
          <w:szCs w:val="18"/>
        </w:rPr>
        <w:t xml:space="preserve"> 81 (2010) 3-6.</w:t>
      </w:r>
    </w:p>
  </w:footnote>
  <w:footnote w:id="30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 σήμαινε τη δημόσια παροχή υπηρεσίας-χορηγίας προς το κοινό. Βλ. Η. </w:t>
      </w:r>
      <w:r w:rsidRPr="00511E1A">
        <w:rPr>
          <w:rFonts w:ascii="Palatino Linotype" w:hAnsi="Palatino Linotype"/>
          <w:sz w:val="18"/>
          <w:szCs w:val="18"/>
          <w:lang w:val="de-DE"/>
        </w:rPr>
        <w:t>Strathmann</w:t>
      </w:r>
      <w:r w:rsidRPr="00511E1A">
        <w:rPr>
          <w:rFonts w:ascii="Palatino Linotype" w:hAnsi="Palatino Linotype"/>
          <w:sz w:val="18"/>
          <w:szCs w:val="18"/>
        </w:rPr>
        <w:t xml:space="preserve">, λειτουργέω </w:t>
      </w:r>
      <w:r w:rsidRPr="00511E1A">
        <w:rPr>
          <w:rFonts w:ascii="Palatino Linotype" w:hAnsi="Palatino Linotype"/>
          <w:i/>
          <w:sz w:val="18"/>
          <w:szCs w:val="18"/>
          <w:lang w:val="de-DE"/>
        </w:rPr>
        <w:t>ThWNT</w:t>
      </w:r>
      <w:r w:rsidRPr="00511E1A">
        <w:rPr>
          <w:rFonts w:ascii="Palatino Linotype" w:hAnsi="Palatino Linotype"/>
          <w:sz w:val="18"/>
          <w:szCs w:val="18"/>
        </w:rPr>
        <w:t xml:space="preserve"> </w:t>
      </w:r>
      <w:r w:rsidRPr="00511E1A">
        <w:rPr>
          <w:rFonts w:ascii="Palatino Linotype" w:hAnsi="Palatino Linotype"/>
          <w:sz w:val="18"/>
          <w:szCs w:val="18"/>
          <w:lang w:val="de-DE"/>
        </w:rPr>
        <w:t>IV</w:t>
      </w:r>
      <w:r w:rsidRPr="00511E1A">
        <w:rPr>
          <w:rFonts w:ascii="Palatino Linotype" w:hAnsi="Palatino Linotype"/>
          <w:sz w:val="18"/>
          <w:szCs w:val="18"/>
        </w:rPr>
        <w:t xml:space="preserve"> 221-229.</w:t>
      </w:r>
    </w:p>
  </w:footnote>
  <w:footnote w:id="30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O</w:t>
      </w:r>
      <w:r w:rsidRPr="00511E1A">
        <w:rPr>
          <w:rFonts w:ascii="Palatino Linotype" w:hAnsi="Palatino Linotype"/>
          <w:sz w:val="18"/>
          <w:szCs w:val="18"/>
        </w:rPr>
        <w:t xml:space="preserve">. </w:t>
      </w:r>
      <w:r w:rsidRPr="00511E1A">
        <w:rPr>
          <w:rFonts w:ascii="Palatino Linotype" w:hAnsi="Palatino Linotype"/>
          <w:sz w:val="18"/>
          <w:szCs w:val="18"/>
          <w:lang w:val="de-DE"/>
        </w:rPr>
        <w:t>Wischmeyer</w:t>
      </w:r>
      <w:r w:rsidRPr="00511E1A">
        <w:rPr>
          <w:rFonts w:ascii="Palatino Linotype" w:hAnsi="Palatino Linotype"/>
          <w:sz w:val="18"/>
          <w:szCs w:val="18"/>
        </w:rPr>
        <w:t xml:space="preserve">, 1 </w:t>
      </w:r>
      <w:r w:rsidRPr="00511E1A">
        <w:rPr>
          <w:rFonts w:ascii="Palatino Linotype" w:hAnsi="Palatino Linotype"/>
          <w:sz w:val="18"/>
          <w:szCs w:val="18"/>
          <w:lang w:val="de-DE"/>
        </w:rPr>
        <w:t>Korintherbrief</w:t>
      </w:r>
      <w:r w:rsidRPr="00511E1A">
        <w:rPr>
          <w:rFonts w:ascii="Palatino Linotype" w:hAnsi="Palatino Linotype"/>
          <w:sz w:val="18"/>
          <w:szCs w:val="18"/>
        </w:rPr>
        <w:t xml:space="preserve">, </w:t>
      </w:r>
      <w:r w:rsidRPr="00511E1A">
        <w:rPr>
          <w:rFonts w:ascii="Palatino Linotype" w:hAnsi="Palatino Linotype"/>
          <w:i/>
          <w:sz w:val="18"/>
          <w:szCs w:val="18"/>
          <w:lang w:val="de-DE"/>
        </w:rPr>
        <w:t>Paulus</w:t>
      </w:r>
      <w:r w:rsidRPr="00511E1A">
        <w:rPr>
          <w:rFonts w:ascii="Palatino Linotype" w:hAnsi="Palatino Linotype"/>
          <w:i/>
          <w:sz w:val="18"/>
          <w:szCs w:val="18"/>
        </w:rPr>
        <w:t xml:space="preserve">. </w:t>
      </w:r>
      <w:r w:rsidRPr="00511E1A">
        <w:rPr>
          <w:rFonts w:ascii="Palatino Linotype" w:hAnsi="Palatino Linotype"/>
          <w:i/>
          <w:sz w:val="18"/>
          <w:szCs w:val="18"/>
          <w:lang w:val="de-DE"/>
        </w:rPr>
        <w:t>Leben-Umwelt-Werk-Brief</w:t>
      </w:r>
      <w:r w:rsidRPr="00511E1A">
        <w:rPr>
          <w:rFonts w:ascii="Palatino Linotype" w:hAnsi="Palatino Linotype"/>
          <w:sz w:val="18"/>
          <w:szCs w:val="18"/>
          <w:lang w:val="de-DE"/>
        </w:rPr>
        <w:t xml:space="preserve">, Basel: Francke 2006, 138-163, </w:t>
      </w:r>
      <w:r w:rsidRPr="00511E1A">
        <w:rPr>
          <w:rFonts w:ascii="Palatino Linotype" w:hAnsi="Palatino Linotype"/>
          <w:sz w:val="18"/>
          <w:szCs w:val="18"/>
        </w:rPr>
        <w:t>εδώ</w:t>
      </w:r>
      <w:r w:rsidRPr="00511E1A">
        <w:rPr>
          <w:rFonts w:ascii="Palatino Linotype" w:hAnsi="Palatino Linotype"/>
          <w:sz w:val="18"/>
          <w:szCs w:val="18"/>
          <w:lang w:val="de-DE"/>
        </w:rPr>
        <w:t xml:space="preserve"> 148.</w:t>
      </w:r>
    </w:p>
  </w:footnote>
  <w:footnote w:id="30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&lt; κατά+αρτίζω «προσαρμόζω, τακτοποιώ &lt; άρτι (= κατάλληλος, ακριβής). Αρχικά</w:t>
      </w:r>
      <w:r w:rsidRPr="00511E1A">
        <w:rPr>
          <w:rFonts w:ascii="Palatino Linotype" w:hAnsi="Palatino Linotype"/>
          <w:sz w:val="18"/>
          <w:szCs w:val="18"/>
          <w:lang w:val="en-US"/>
        </w:rPr>
        <w:t xml:space="preserve"> </w:t>
      </w:r>
      <w:r w:rsidRPr="00511E1A">
        <w:rPr>
          <w:rFonts w:ascii="Palatino Linotype" w:hAnsi="Palatino Linotype"/>
          <w:sz w:val="18"/>
          <w:szCs w:val="18"/>
        </w:rPr>
        <w:t>ήταν</w:t>
      </w:r>
      <w:r w:rsidRPr="00511E1A">
        <w:rPr>
          <w:rFonts w:ascii="Palatino Linotype" w:hAnsi="Palatino Linotype"/>
          <w:sz w:val="18"/>
          <w:szCs w:val="18"/>
          <w:lang w:val="en-US"/>
        </w:rPr>
        <w:t xml:space="preserve"> </w:t>
      </w:r>
      <w:r w:rsidRPr="00511E1A">
        <w:rPr>
          <w:rFonts w:ascii="Palatino Linotype" w:hAnsi="Palatino Linotype"/>
          <w:sz w:val="18"/>
          <w:szCs w:val="18"/>
        </w:rPr>
        <w:t>ιατρικός</w:t>
      </w:r>
      <w:r w:rsidRPr="00511E1A">
        <w:rPr>
          <w:rFonts w:ascii="Palatino Linotype" w:hAnsi="Palatino Linotype"/>
          <w:sz w:val="18"/>
          <w:szCs w:val="18"/>
          <w:lang w:val="en-US"/>
        </w:rPr>
        <w:t xml:space="preserve"> </w:t>
      </w:r>
      <w:r w:rsidRPr="00511E1A">
        <w:rPr>
          <w:rFonts w:ascii="Palatino Linotype" w:hAnsi="Palatino Linotype"/>
          <w:sz w:val="18"/>
          <w:szCs w:val="18"/>
        </w:rPr>
        <w:t>όρος</w:t>
      </w:r>
      <w:r w:rsidRPr="00511E1A">
        <w:rPr>
          <w:rFonts w:ascii="Palatino Linotype" w:hAnsi="Palatino Linotype"/>
          <w:sz w:val="18"/>
          <w:szCs w:val="18"/>
          <w:lang w:val="en-US"/>
        </w:rPr>
        <w:t xml:space="preserve"> </w:t>
      </w:r>
      <w:r w:rsidRPr="00511E1A">
        <w:rPr>
          <w:rFonts w:ascii="Palatino Linotype" w:hAnsi="Palatino Linotype"/>
          <w:sz w:val="18"/>
          <w:szCs w:val="18"/>
        </w:rPr>
        <w:t>για</w:t>
      </w:r>
      <w:r w:rsidRPr="00511E1A">
        <w:rPr>
          <w:rFonts w:ascii="Palatino Linotype" w:hAnsi="Palatino Linotype"/>
          <w:sz w:val="18"/>
          <w:szCs w:val="18"/>
          <w:lang w:val="en-US"/>
        </w:rPr>
        <w:t xml:space="preserve"> </w:t>
      </w:r>
      <w:r w:rsidRPr="00511E1A">
        <w:rPr>
          <w:rFonts w:ascii="Palatino Linotype" w:hAnsi="Palatino Linotype"/>
          <w:sz w:val="18"/>
          <w:szCs w:val="18"/>
        </w:rPr>
        <w:t>την</w:t>
      </w:r>
      <w:r w:rsidRPr="00511E1A">
        <w:rPr>
          <w:rFonts w:ascii="Palatino Linotype" w:hAnsi="Palatino Linotype"/>
          <w:sz w:val="18"/>
          <w:szCs w:val="18"/>
          <w:lang w:val="en-US"/>
        </w:rPr>
        <w:t xml:space="preserve"> </w:t>
      </w:r>
      <w:r w:rsidRPr="00511E1A">
        <w:rPr>
          <w:rFonts w:ascii="Palatino Linotype" w:hAnsi="Palatino Linotype"/>
          <w:sz w:val="18"/>
          <w:szCs w:val="18"/>
        </w:rPr>
        <w:t>ορθοπεδική</w:t>
      </w:r>
      <w:r w:rsidRPr="00511E1A">
        <w:rPr>
          <w:rFonts w:ascii="Palatino Linotype" w:hAnsi="Palatino Linotype"/>
          <w:sz w:val="18"/>
          <w:szCs w:val="18"/>
          <w:lang w:val="en-US"/>
        </w:rPr>
        <w:t xml:space="preserve"> </w:t>
      </w:r>
      <w:r w:rsidRPr="00511E1A">
        <w:rPr>
          <w:rFonts w:ascii="Palatino Linotype" w:hAnsi="Palatino Linotype"/>
          <w:sz w:val="18"/>
          <w:szCs w:val="18"/>
        </w:rPr>
        <w:t>αποκατάσταση</w:t>
      </w:r>
      <w:r w:rsidRPr="00511E1A">
        <w:rPr>
          <w:rFonts w:ascii="Palatino Linotype" w:hAnsi="Palatino Linotype"/>
          <w:sz w:val="18"/>
          <w:szCs w:val="18"/>
          <w:lang w:val="en-US"/>
        </w:rPr>
        <w:t>.</w:t>
      </w:r>
    </w:p>
  </w:footnote>
  <w:footnote w:id="304">
    <w:p w:rsidR="00B80A4B" w:rsidRPr="00511E1A" w:rsidRDefault="00B80A4B" w:rsidP="00791731">
      <w:pPr>
        <w:ind w:left="567" w:right="374" w:firstLine="426"/>
        <w:jc w:val="both"/>
        <w:rPr>
          <w:rFonts w:ascii="Palatino Linotype" w:hAnsi="Palatino Linotype" w:cs="Times"/>
          <w:i/>
          <w:sz w:val="18"/>
          <w:szCs w:val="18"/>
        </w:rPr>
      </w:pPr>
      <w:r w:rsidRPr="00511E1A">
        <w:rPr>
          <w:rFonts w:ascii="Palatino Linotype" w:hAnsi="Palatino Linotype"/>
          <w:sz w:val="18"/>
          <w:szCs w:val="18"/>
          <w:vertAlign w:val="superscript"/>
          <w:lang w:val="en-US"/>
        </w:rPr>
        <w:t xml:space="preserve">223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cs="Times"/>
          <w:sz w:val="18"/>
          <w:szCs w:val="18"/>
          <w:lang w:val="en-US"/>
        </w:rPr>
        <w:t>Martinus de Boer, The Denial of the Resurrection of the Dead in the City of Corinth</w:t>
      </w:r>
      <w:r w:rsidRPr="00511E1A">
        <w:rPr>
          <w:rFonts w:ascii="Palatino Linotype" w:hAnsi="Palatino Linotype" w:cs="Times"/>
          <w:i/>
          <w:sz w:val="18"/>
          <w:szCs w:val="18"/>
          <w:lang w:val="en-US"/>
        </w:rPr>
        <w:t>.</w:t>
      </w:r>
      <w:r w:rsidRPr="00511E1A">
        <w:rPr>
          <w:rFonts w:ascii="Palatino Linotype" w:hAnsi="Palatino Linotype" w:cs="Times"/>
          <w:smallCaps/>
          <w:sz w:val="18"/>
          <w:szCs w:val="18"/>
          <w:lang w:val="en-US"/>
        </w:rPr>
        <w:t xml:space="preserve"> </w:t>
      </w:r>
      <w:r w:rsidRPr="00511E1A">
        <w:rPr>
          <w:rFonts w:ascii="Palatino Linotype" w:hAnsi="Palatino Linotype"/>
          <w:i/>
          <w:sz w:val="18"/>
          <w:szCs w:val="18"/>
        </w:rPr>
        <w:t>Απ. Παύλος και Κόρινθος</w:t>
      </w:r>
      <w:r w:rsidRPr="00511E1A">
        <w:rPr>
          <w:rFonts w:ascii="Palatino Linotype" w:hAnsi="Palatino Linotype"/>
          <w:sz w:val="18"/>
          <w:szCs w:val="18"/>
        </w:rPr>
        <w:t xml:space="preserve">. </w:t>
      </w:r>
      <w:r w:rsidRPr="00511E1A">
        <w:rPr>
          <w:rFonts w:ascii="Palatino Linotype" w:hAnsi="Palatino Linotype"/>
          <w:i/>
          <w:sz w:val="18"/>
          <w:szCs w:val="18"/>
        </w:rPr>
        <w:t>1950 Έτη από την Άφιξή του</w:t>
      </w:r>
      <w:r w:rsidRPr="00511E1A">
        <w:rPr>
          <w:rFonts w:ascii="Palatino Linotype" w:hAnsi="Palatino Linotype"/>
          <w:sz w:val="18"/>
          <w:szCs w:val="18"/>
        </w:rPr>
        <w:t xml:space="preserve">. </w:t>
      </w:r>
      <w:r w:rsidRPr="00511E1A">
        <w:rPr>
          <w:rFonts w:ascii="Palatino Linotype" w:hAnsi="Palatino Linotype"/>
          <w:i/>
          <w:sz w:val="18"/>
          <w:szCs w:val="18"/>
        </w:rPr>
        <w:t xml:space="preserve">Πρακτικά Α’ Παγκόσμιου Συνέδριου, Κόρινθος 2007. </w:t>
      </w:r>
      <w:r w:rsidRPr="00511E1A">
        <w:rPr>
          <w:rFonts w:ascii="Palatino Linotype" w:hAnsi="Palatino Linotype"/>
          <w:sz w:val="18"/>
          <w:szCs w:val="18"/>
        </w:rPr>
        <w:t>(επιμ. Στ. Παπαδόπουλος […])</w:t>
      </w:r>
      <w:r w:rsidRPr="00511E1A">
        <w:rPr>
          <w:rFonts w:ascii="Palatino Linotype" w:hAnsi="Palatino Linotype"/>
          <w:i/>
          <w:sz w:val="18"/>
          <w:szCs w:val="18"/>
        </w:rPr>
        <w:t xml:space="preserve"> </w:t>
      </w:r>
      <w:r w:rsidRPr="00511E1A">
        <w:rPr>
          <w:rFonts w:ascii="Palatino Linotype" w:hAnsi="Palatino Linotype"/>
          <w:sz w:val="18"/>
          <w:szCs w:val="18"/>
        </w:rPr>
        <w:t xml:space="preserve">Αθήνα: Ψυχογιός 2009, </w:t>
      </w:r>
      <w:r w:rsidRPr="00511E1A">
        <w:rPr>
          <w:rFonts w:ascii="Palatino Linotype" w:hAnsi="Palatino Linotype" w:cs="Times"/>
          <w:smallCaps/>
          <w:sz w:val="18"/>
          <w:szCs w:val="18"/>
        </w:rPr>
        <w:t>329-346. Σ</w:t>
      </w:r>
      <w:r w:rsidRPr="00511E1A">
        <w:rPr>
          <w:rFonts w:ascii="Palatino Linotype" w:hAnsi="Palatino Linotype" w:cs="Times"/>
          <w:sz w:val="18"/>
          <w:szCs w:val="18"/>
        </w:rPr>
        <w:t xml:space="preserve">χετικά με τις μερίδες βλ. στον ίδιο συλλογικό τόμο </w:t>
      </w:r>
      <w:r w:rsidRPr="00511E1A">
        <w:rPr>
          <w:rFonts w:ascii="Palatino Linotype" w:hAnsi="Palatino Linotype"/>
          <w:sz w:val="18"/>
          <w:szCs w:val="18"/>
        </w:rPr>
        <w:t>Χρ. Οικονόμου</w:t>
      </w:r>
      <w:r w:rsidRPr="00511E1A">
        <w:rPr>
          <w:rFonts w:ascii="Palatino Linotype" w:hAnsi="Palatino Linotype" w:cs="Times"/>
          <w:sz w:val="18"/>
          <w:szCs w:val="18"/>
        </w:rPr>
        <w:t xml:space="preserve">, </w:t>
      </w:r>
      <w:r w:rsidRPr="00511E1A">
        <w:rPr>
          <w:rFonts w:ascii="Palatino Linotype" w:hAnsi="Palatino Linotype"/>
          <w:sz w:val="18"/>
          <w:szCs w:val="18"/>
        </w:rPr>
        <w:t>Οι</w:t>
      </w:r>
      <w:r w:rsidRPr="00511E1A">
        <w:rPr>
          <w:rFonts w:ascii="Palatino Linotype" w:hAnsi="Palatino Linotype" w:cs="Times"/>
          <w:sz w:val="18"/>
          <w:szCs w:val="18"/>
        </w:rPr>
        <w:t xml:space="preserve"> </w:t>
      </w:r>
      <w:r w:rsidRPr="00511E1A">
        <w:rPr>
          <w:rFonts w:ascii="Palatino Linotype" w:hAnsi="Palatino Linotype"/>
          <w:sz w:val="18"/>
          <w:szCs w:val="18"/>
        </w:rPr>
        <w:t>μερίδες</w:t>
      </w:r>
      <w:r w:rsidRPr="00511E1A">
        <w:rPr>
          <w:rFonts w:ascii="Palatino Linotype" w:hAnsi="Palatino Linotype" w:cs="Times"/>
          <w:sz w:val="18"/>
          <w:szCs w:val="18"/>
        </w:rPr>
        <w:t xml:space="preserve"> </w:t>
      </w:r>
      <w:r w:rsidRPr="00511E1A">
        <w:rPr>
          <w:rFonts w:ascii="Palatino Linotype" w:hAnsi="Palatino Linotype"/>
          <w:sz w:val="18"/>
          <w:szCs w:val="18"/>
        </w:rPr>
        <w:t>στην</w:t>
      </w:r>
      <w:r w:rsidRPr="00511E1A">
        <w:rPr>
          <w:rFonts w:ascii="Palatino Linotype" w:hAnsi="Palatino Linotype" w:cs="Times"/>
          <w:sz w:val="18"/>
          <w:szCs w:val="18"/>
        </w:rPr>
        <w:t xml:space="preserve"> </w:t>
      </w:r>
      <w:r w:rsidRPr="00511E1A">
        <w:rPr>
          <w:rFonts w:ascii="Palatino Linotype" w:hAnsi="Palatino Linotype"/>
          <w:sz w:val="18"/>
          <w:szCs w:val="18"/>
        </w:rPr>
        <w:t>Εκκλησία</w:t>
      </w:r>
      <w:r w:rsidRPr="00511E1A">
        <w:rPr>
          <w:rFonts w:ascii="Palatino Linotype" w:hAnsi="Palatino Linotype" w:cs="Times"/>
          <w:sz w:val="18"/>
          <w:szCs w:val="18"/>
        </w:rPr>
        <w:t xml:space="preserve"> </w:t>
      </w:r>
      <w:r w:rsidRPr="00511E1A">
        <w:rPr>
          <w:rFonts w:ascii="Palatino Linotype" w:hAnsi="Palatino Linotype"/>
          <w:sz w:val="18"/>
          <w:szCs w:val="18"/>
        </w:rPr>
        <w:t>της</w:t>
      </w:r>
      <w:r w:rsidRPr="00511E1A">
        <w:rPr>
          <w:rFonts w:ascii="Palatino Linotype" w:hAnsi="Palatino Linotype" w:cs="Times"/>
          <w:sz w:val="18"/>
          <w:szCs w:val="18"/>
        </w:rPr>
        <w:t xml:space="preserve"> </w:t>
      </w:r>
      <w:r w:rsidRPr="00511E1A">
        <w:rPr>
          <w:rFonts w:ascii="Palatino Linotype" w:hAnsi="Palatino Linotype"/>
          <w:sz w:val="18"/>
          <w:szCs w:val="18"/>
        </w:rPr>
        <w:t>Κορίνθου</w:t>
      </w:r>
      <w:r w:rsidRPr="00511E1A">
        <w:rPr>
          <w:rFonts w:ascii="Palatino Linotype" w:hAnsi="Palatino Linotype" w:cs="Times"/>
          <w:sz w:val="18"/>
          <w:szCs w:val="18"/>
        </w:rPr>
        <w:t xml:space="preserve"> Β’ 421-447.</w:t>
      </w:r>
    </w:p>
  </w:footnote>
  <w:footnote w:id="30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en-US"/>
        </w:rPr>
        <w:t>J</w:t>
      </w:r>
      <w:r w:rsidRPr="00511E1A">
        <w:rPr>
          <w:rFonts w:ascii="Palatino Linotype" w:hAnsi="Palatino Linotype"/>
          <w:sz w:val="18"/>
          <w:szCs w:val="18"/>
        </w:rPr>
        <w:t>.</w:t>
      </w:r>
      <w:r w:rsidRPr="00511E1A">
        <w:rPr>
          <w:rFonts w:ascii="Palatino Linotype" w:hAnsi="Palatino Linotype"/>
          <w:sz w:val="18"/>
          <w:szCs w:val="18"/>
          <w:lang w:val="en-US"/>
        </w:rPr>
        <w:t>D</w:t>
      </w:r>
      <w:r w:rsidRPr="00511E1A">
        <w:rPr>
          <w:rFonts w:ascii="Palatino Linotype" w:hAnsi="Palatino Linotype"/>
          <w:sz w:val="18"/>
          <w:szCs w:val="18"/>
        </w:rPr>
        <w:t>.</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sz w:val="18"/>
          <w:szCs w:val="18"/>
          <w:lang w:val="en-US"/>
        </w:rPr>
        <w:t>Dunn</w:t>
      </w:r>
      <w:r w:rsidRPr="00511E1A">
        <w:rPr>
          <w:rFonts w:ascii="Palatino Linotype" w:hAnsi="Palatino Linotype"/>
          <w:sz w:val="18"/>
          <w:szCs w:val="18"/>
        </w:rPr>
        <w:t xml:space="preserve"> πιθανόν και η Γαλ. συγγράφηκε από την Κόρινθο. Βλ. </w:t>
      </w:r>
      <w:r w:rsidRPr="00511E1A">
        <w:rPr>
          <w:rFonts w:ascii="Palatino Linotype" w:hAnsi="Palatino Linotype"/>
          <w:i/>
          <w:sz w:val="18"/>
          <w:szCs w:val="18"/>
          <w:lang w:val="en-US"/>
        </w:rPr>
        <w:t>Beginnings</w:t>
      </w:r>
      <w:r w:rsidRPr="00511E1A">
        <w:rPr>
          <w:rFonts w:ascii="Palatino Linotype" w:hAnsi="Palatino Linotype"/>
          <w:i/>
          <w:sz w:val="18"/>
          <w:szCs w:val="18"/>
        </w:rPr>
        <w:t xml:space="preserve"> </w:t>
      </w:r>
      <w:r w:rsidRPr="00511E1A">
        <w:rPr>
          <w:rFonts w:ascii="Palatino Linotype" w:hAnsi="Palatino Linotype"/>
          <w:i/>
          <w:sz w:val="18"/>
          <w:szCs w:val="18"/>
          <w:lang w:val="en-US"/>
        </w:rPr>
        <w:t>from</w:t>
      </w:r>
      <w:r w:rsidRPr="00511E1A">
        <w:rPr>
          <w:rFonts w:ascii="Palatino Linotype" w:hAnsi="Palatino Linotype"/>
          <w:i/>
          <w:sz w:val="18"/>
          <w:szCs w:val="18"/>
        </w:rPr>
        <w:t xml:space="preserve"> </w:t>
      </w:r>
      <w:r w:rsidRPr="00511E1A">
        <w:rPr>
          <w:rFonts w:ascii="Palatino Linotype" w:hAnsi="Palatino Linotype"/>
          <w:i/>
          <w:sz w:val="18"/>
          <w:szCs w:val="18"/>
          <w:lang w:val="en-US"/>
        </w:rPr>
        <w:t>Jerusalem</w:t>
      </w:r>
      <w:r w:rsidRPr="00511E1A">
        <w:rPr>
          <w:rFonts w:ascii="Palatino Linotype" w:hAnsi="Palatino Linotype"/>
          <w:sz w:val="18"/>
          <w:szCs w:val="18"/>
        </w:rPr>
        <w:t xml:space="preserve">, </w:t>
      </w:r>
      <w:r w:rsidRPr="00511E1A">
        <w:rPr>
          <w:rFonts w:ascii="Palatino Linotype" w:hAnsi="Palatino Linotype"/>
          <w:sz w:val="18"/>
          <w:szCs w:val="18"/>
          <w:lang w:val="en-US"/>
        </w:rPr>
        <w:t>Michigan</w:t>
      </w:r>
      <w:r w:rsidRPr="00511E1A">
        <w:rPr>
          <w:rFonts w:ascii="Palatino Linotype" w:hAnsi="Palatino Linotype"/>
          <w:sz w:val="18"/>
          <w:szCs w:val="18"/>
        </w:rPr>
        <w:t xml:space="preserve">: </w:t>
      </w:r>
      <w:r w:rsidRPr="00511E1A">
        <w:rPr>
          <w:rFonts w:ascii="Palatino Linotype" w:hAnsi="Palatino Linotype"/>
          <w:sz w:val="18"/>
          <w:szCs w:val="18"/>
          <w:lang w:val="en-US"/>
        </w:rPr>
        <w:t>Eedermans</w:t>
      </w:r>
      <w:r w:rsidRPr="00511E1A">
        <w:rPr>
          <w:rFonts w:ascii="Palatino Linotype" w:hAnsi="Palatino Linotype"/>
          <w:sz w:val="18"/>
          <w:szCs w:val="18"/>
        </w:rPr>
        <w:t xml:space="preserve"> 2009, 556-7.</w:t>
      </w:r>
    </w:p>
  </w:footnote>
  <w:footnote w:id="30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επίλογο της Α’ Κορ. 16, 12 ο ίδιος ο Π. σημειώνει ότι ενώ τον προτρέπει να επισκεφθεί την Κόρινθο αυτός αρνείται καθώς προφανώς δεν θέλει να επιτείνει το πρόβλημα: </w:t>
      </w:r>
      <w:r w:rsidRPr="00511E1A">
        <w:rPr>
          <w:rFonts w:ascii="Palatino Linotype" w:hAnsi="Palatino Linotype" w:cs="SBL Greek"/>
          <w:i/>
          <w:sz w:val="18"/>
          <w:szCs w:val="18"/>
          <w:lang w:bidi="he-IL"/>
        </w:rPr>
        <w:t>Περὶ δὲ Ἀπολλῶ τοῦ ἀδελφοῦ, πολλὰ παρεκάλεσα αὐτόν, ἵνα ἔλθῃ πρὸς ὑμᾶς μετὰ τῶν ἀδελφῶν· καὶ πάντως οὐκ ἦν θέλημα ἵνα νῦν ἔλθῃ· ἐλεύσεται δὲ ὅταν εὐκαιρήσῃ.</w:t>
      </w:r>
      <w:r w:rsidRPr="00511E1A">
        <w:rPr>
          <w:rFonts w:ascii="Palatino Linotype" w:hAnsi="Palatino Linotype" w:cs="Arial"/>
          <w:i/>
          <w:sz w:val="18"/>
          <w:szCs w:val="18"/>
          <w:lang w:bidi="he-IL"/>
        </w:rPr>
        <w:t xml:space="preserve"> </w:t>
      </w:r>
    </w:p>
  </w:footnote>
  <w:footnote w:id="307">
    <w:p w:rsidR="00B80A4B" w:rsidRPr="00511E1A" w:rsidRDefault="00B80A4B" w:rsidP="00791731">
      <w:pPr>
        <w:pStyle w:val="af"/>
        <w:tabs>
          <w:tab w:val="clear" w:pos="4153"/>
          <w:tab w:val="clear" w:pos="8306"/>
        </w:tabs>
        <w:spacing w:line="240" w:lineRule="auto"/>
        <w:ind w:left="567" w:right="374" w:firstLine="426"/>
        <w:rPr>
          <w:rFonts w:cs="Arial"/>
          <w:i/>
          <w:sz w:val="18"/>
          <w:szCs w:val="18"/>
          <w:lang w:bidi="he-IL"/>
        </w:rPr>
      </w:pPr>
      <w:r w:rsidRPr="00511E1A">
        <w:rPr>
          <w:rStyle w:val="a5"/>
          <w:sz w:val="18"/>
          <w:szCs w:val="18"/>
        </w:rPr>
        <w:footnoteRef/>
      </w:r>
      <w:r w:rsidRPr="00511E1A">
        <w:rPr>
          <w:sz w:val="18"/>
          <w:szCs w:val="18"/>
        </w:rPr>
        <w:t xml:space="preserve"> </w:t>
      </w:r>
      <w:r w:rsidRPr="00511E1A">
        <w:rPr>
          <w:iCs/>
          <w:sz w:val="18"/>
          <w:szCs w:val="18"/>
          <w:lang w:bidi="he-IL"/>
        </w:rPr>
        <w:t xml:space="preserve">Και στις μέρες μας δεν είναι άγνωστη η προσκόλληση σε χαρισματικά πρόσωπα-στάρετς που ασκούν γοητεία με τον ωραίο λόγο, την εμφάνιση ή και τα </w:t>
      </w:r>
      <w:r w:rsidRPr="00511E1A">
        <w:rPr>
          <w:i/>
          <w:iCs/>
          <w:sz w:val="18"/>
          <w:szCs w:val="18"/>
          <w:highlight w:val="yellow"/>
          <w:lang w:bidi="he-IL"/>
        </w:rPr>
        <w:t>έργα</w:t>
      </w:r>
      <w:r w:rsidRPr="00511E1A">
        <w:rPr>
          <w:iCs/>
          <w:sz w:val="18"/>
          <w:szCs w:val="18"/>
          <w:lang w:bidi="he-IL"/>
        </w:rPr>
        <w:t xml:space="preserve"> που κάνουν στην Ενορία τους. Είναι άλλωστε σύνηθες να θεοποιείται ο θεραπευτής ή/και μύστης από τον θεραπευμένο/μυημένο ιδίως όταν η ίαση αφορά σε ψυχικά τραύματα. Όπως σημειώνει ο Πλίνιος ο Πρεσβύτερος, </w:t>
      </w:r>
      <w:r w:rsidRPr="00511E1A">
        <w:rPr>
          <w:i/>
          <w:iCs/>
          <w:sz w:val="18"/>
          <w:szCs w:val="18"/>
          <w:lang w:bidi="he-IL"/>
        </w:rPr>
        <w:t>το μονοπάτι προς την αιώνια δόξα του να γίνεις θεός είναι το να βοηθήσεις τον θνητό άνθρωπο</w:t>
      </w:r>
      <w:r w:rsidRPr="00511E1A">
        <w:rPr>
          <w:iCs/>
          <w:sz w:val="18"/>
          <w:szCs w:val="18"/>
          <w:lang w:bidi="he-IL"/>
        </w:rPr>
        <w:t xml:space="preserve"> </w:t>
      </w:r>
      <w:r w:rsidRPr="00511E1A">
        <w:rPr>
          <w:sz w:val="18"/>
          <w:szCs w:val="18"/>
        </w:rPr>
        <w:t>(</w:t>
      </w:r>
      <w:r w:rsidRPr="00511E1A">
        <w:rPr>
          <w:i/>
          <w:sz w:val="18"/>
          <w:szCs w:val="18"/>
        </w:rPr>
        <w:t>N. Hist.</w:t>
      </w:r>
      <w:r w:rsidRPr="00511E1A">
        <w:rPr>
          <w:sz w:val="18"/>
          <w:szCs w:val="18"/>
        </w:rPr>
        <w:t xml:space="preserve"> 2.18).</w:t>
      </w:r>
      <w:r w:rsidRPr="00511E1A">
        <w:rPr>
          <w:b/>
          <w:sz w:val="18"/>
          <w:szCs w:val="18"/>
        </w:rPr>
        <w:t xml:space="preserve"> </w:t>
      </w:r>
      <w:r w:rsidRPr="00511E1A">
        <w:rPr>
          <w:iCs/>
          <w:sz w:val="18"/>
          <w:szCs w:val="18"/>
          <w:lang w:bidi="he-IL"/>
        </w:rPr>
        <w:t xml:space="preserve">Μέχρι σήμερα επαναλαμβάνεται το «πλατωνικό» μότο «πάω στην Εκκλησία να σώσω την ψυχή μου» και εν’ ονόματι της χριστιανικής ελευθερίας από τον (ιουδαϊκό) Νόμο ακούγεται το σύνθημα </w:t>
      </w:r>
      <w:r w:rsidRPr="00511E1A">
        <w:rPr>
          <w:i/>
          <w:iCs/>
          <w:sz w:val="18"/>
          <w:szCs w:val="18"/>
          <w:lang w:bidi="he-IL"/>
        </w:rPr>
        <w:t>Πάντα μοι ἔξεστιν</w:t>
      </w:r>
      <w:r w:rsidRPr="00511E1A">
        <w:rPr>
          <w:iCs/>
          <w:sz w:val="18"/>
          <w:szCs w:val="18"/>
          <w:lang w:bidi="he-IL"/>
        </w:rPr>
        <w:t xml:space="preserve"> ή από την άλλη πλευρά δαιμονοποιείται η σάρκα και ό,τι σχετίζεται με τη γυναίκα και την ανπαραγωγή. </w:t>
      </w:r>
    </w:p>
  </w:footnote>
  <w:footnote w:id="30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Αθήνα</w:t>
      </w:r>
      <w:r w:rsidRPr="00511E1A">
        <w:rPr>
          <w:rFonts w:ascii="Palatino Linotype" w:hAnsi="Palatino Linotype"/>
          <w:sz w:val="18"/>
          <w:szCs w:val="18"/>
          <w:lang w:val="de-DE"/>
        </w:rPr>
        <w:t xml:space="preserve">: </w:t>
      </w:r>
      <w:r w:rsidRPr="00511E1A">
        <w:rPr>
          <w:rFonts w:ascii="Palatino Linotype" w:hAnsi="Palatino Linotype"/>
          <w:sz w:val="18"/>
          <w:szCs w:val="18"/>
        </w:rPr>
        <w:t>Κέντρο</w:t>
      </w:r>
      <w:r w:rsidRPr="00511E1A">
        <w:rPr>
          <w:rFonts w:ascii="Palatino Linotype" w:hAnsi="Palatino Linotype"/>
          <w:sz w:val="18"/>
          <w:szCs w:val="18"/>
          <w:lang w:val="de-DE"/>
        </w:rPr>
        <w:t xml:space="preserve"> </w:t>
      </w:r>
      <w:r w:rsidRPr="00511E1A">
        <w:rPr>
          <w:rFonts w:ascii="Palatino Linotype" w:hAnsi="Palatino Linotype"/>
          <w:sz w:val="18"/>
          <w:szCs w:val="18"/>
        </w:rPr>
        <w:t>Λεξικολογίας</w:t>
      </w:r>
      <w:r w:rsidRPr="00511E1A">
        <w:rPr>
          <w:rFonts w:ascii="Palatino Linotype" w:hAnsi="Palatino Linotype"/>
          <w:sz w:val="18"/>
          <w:szCs w:val="18"/>
          <w:lang w:val="de-DE"/>
        </w:rPr>
        <w:t xml:space="preserve"> 1998, 576.</w:t>
      </w:r>
    </w:p>
  </w:footnote>
  <w:footnote w:id="309">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M. Klinghardt, Hellenistisch-römische Staatsidee, </w:t>
      </w:r>
      <w:r w:rsidRPr="00511E1A">
        <w:rPr>
          <w:rFonts w:ascii="Palatino Linotype" w:hAnsi="Palatino Linotype"/>
          <w:i/>
          <w:sz w:val="18"/>
          <w:szCs w:val="18"/>
          <w:lang w:val="de-DE"/>
        </w:rPr>
        <w:t>Neues Testament und Antike Kultur</w:t>
      </w:r>
      <w:r w:rsidRPr="00511E1A">
        <w:rPr>
          <w:rFonts w:ascii="Palatino Linotype" w:hAnsi="Palatino Linotype"/>
          <w:sz w:val="18"/>
          <w:szCs w:val="18"/>
          <w:lang w:val="de-DE"/>
        </w:rPr>
        <w:t xml:space="preserve"> Band 3, (ed. K</w:t>
      </w:r>
      <w:r w:rsidRPr="00511E1A">
        <w:rPr>
          <w:rFonts w:ascii="Palatino Linotype" w:hAnsi="Palatino Linotype"/>
          <w:sz w:val="18"/>
          <w:szCs w:val="18"/>
        </w:rPr>
        <w:t xml:space="preserve">. </w:t>
      </w:r>
      <w:r w:rsidRPr="00511E1A">
        <w:rPr>
          <w:rFonts w:ascii="Palatino Linotype" w:hAnsi="Palatino Linotype"/>
          <w:sz w:val="18"/>
          <w:szCs w:val="18"/>
          <w:lang w:val="de-DE"/>
        </w:rPr>
        <w:t>Erlemann</w:t>
      </w:r>
      <w:r w:rsidRPr="00511E1A">
        <w:rPr>
          <w:rFonts w:ascii="Palatino Linotype" w:hAnsi="Palatino Linotype"/>
          <w:sz w:val="18"/>
          <w:szCs w:val="18"/>
        </w:rPr>
        <w:t xml:space="preserve">…) </w:t>
      </w:r>
      <w:r w:rsidRPr="00511E1A">
        <w:rPr>
          <w:rFonts w:ascii="Palatino Linotype" w:hAnsi="Palatino Linotype"/>
          <w:sz w:val="18"/>
          <w:szCs w:val="18"/>
          <w:lang w:val="de-DE"/>
        </w:rPr>
        <w:t>Neukirchener</w:t>
      </w:r>
      <w:r w:rsidRPr="00511E1A">
        <w:rPr>
          <w:rFonts w:ascii="Palatino Linotype" w:hAnsi="Palatino Linotype"/>
          <w:sz w:val="18"/>
          <w:szCs w:val="18"/>
        </w:rPr>
        <w:t xml:space="preserve"> 2005 143-150. Στην ιστοσελίδα του Μείζονος Ελληνισμού (και ειδικότερα στην Εγκυκλοπαίδεια) </w:t>
      </w:r>
      <w:hyperlink r:id="rId117" w:history="1">
        <w:r w:rsidRPr="00511E1A">
          <w:rPr>
            <w:rStyle w:val="-"/>
            <w:rFonts w:ascii="Palatino Linotype" w:hAnsi="Palatino Linotype"/>
            <w:color w:val="auto"/>
            <w:sz w:val="18"/>
            <w:szCs w:val="18"/>
            <w:u w:val="none"/>
          </w:rPr>
          <w:t>http://www.fhw.gr/chronos/ 05/gr/politics/322synedries.html</w:t>
        </w:r>
      </w:hyperlink>
      <w:r w:rsidRPr="00511E1A">
        <w:rPr>
          <w:rFonts w:ascii="Palatino Linotype" w:hAnsi="Palatino Linotype"/>
          <w:sz w:val="18"/>
          <w:szCs w:val="18"/>
        </w:rPr>
        <w:t xml:space="preserve"> σημειώνονται τα εξής: </w:t>
      </w:r>
      <w:r w:rsidRPr="00511E1A">
        <w:rPr>
          <w:rFonts w:ascii="Palatino Linotype" w:hAnsi="Palatino Linotype"/>
          <w:i/>
          <w:sz w:val="18"/>
          <w:szCs w:val="18"/>
        </w:rPr>
        <w:t xml:space="preserve">Κατά τον 5ο αιώνα π.Χ. συνεδρίαζαν στην Πνύκα -ένα χαμηλό λόφο στα δυτικά της ακρόπολης- όπου υπήρχε και βωμός του Διός Αγοραίου, ενώ κατά τον 4ο αιώνα π.Χ. στο θέατρο του Διονύσου. Η "κυρία Εκκλησία" είχε καθορισμένα θέματα συζήτησης, όπως την επιχειροτονία, την έγκριση, δηλαδή την ψηφοφορία για την κρίση της </w:t>
      </w:r>
      <w:hyperlink r:id="rId118" w:history="1">
        <w:r w:rsidRPr="00511E1A">
          <w:rPr>
            <w:rStyle w:val="-"/>
            <w:rFonts w:ascii="Palatino Linotype" w:hAnsi="Palatino Linotype"/>
            <w:i/>
            <w:color w:val="auto"/>
            <w:sz w:val="18"/>
            <w:szCs w:val="18"/>
            <w:u w:val="none"/>
          </w:rPr>
          <w:t>ορθής διοίκησης</w:t>
        </w:r>
      </w:hyperlink>
      <w:r w:rsidRPr="00511E1A">
        <w:rPr>
          <w:rFonts w:ascii="Palatino Linotype" w:hAnsi="Palatino Linotype"/>
          <w:i/>
          <w:sz w:val="18"/>
          <w:szCs w:val="18"/>
        </w:rPr>
        <w:t xml:space="preserve"> των αρχόντων, τον επισιτισμό της πόλης, την άμυνα των συνόρων του κράτους, τις </w:t>
      </w:r>
      <w:r w:rsidRPr="00511E1A">
        <w:rPr>
          <w:rFonts w:ascii="Palatino Linotype" w:hAnsi="Palatino Linotype"/>
          <w:i/>
          <w:iCs/>
          <w:sz w:val="18"/>
          <w:szCs w:val="18"/>
        </w:rPr>
        <w:t>εισαγγελίες</w:t>
      </w:r>
      <w:r w:rsidRPr="00511E1A">
        <w:rPr>
          <w:rFonts w:ascii="Palatino Linotype" w:hAnsi="Palatino Linotype"/>
          <w:i/>
          <w:sz w:val="18"/>
          <w:szCs w:val="18"/>
        </w:rPr>
        <w:t xml:space="preserve"> -δηλαδή τις καταγγελίες των πολιτών για έσχατη προδοσία, από τις οποίες οι πιο γνωστές περιπτώσεις ήταν η </w:t>
      </w:r>
      <w:hyperlink r:id="rId119" w:history="1">
        <w:r w:rsidRPr="00511E1A">
          <w:rPr>
            <w:rStyle w:val="-"/>
            <w:rFonts w:ascii="Palatino Linotype" w:hAnsi="Palatino Linotype"/>
            <w:i/>
            <w:color w:val="auto"/>
            <w:sz w:val="18"/>
            <w:szCs w:val="18"/>
            <w:u w:val="none"/>
          </w:rPr>
          <w:t>παρώδηση</w:t>
        </w:r>
      </w:hyperlink>
      <w:r w:rsidRPr="00511E1A">
        <w:rPr>
          <w:rFonts w:ascii="Palatino Linotype" w:hAnsi="Palatino Linotype"/>
          <w:i/>
          <w:sz w:val="18"/>
          <w:szCs w:val="18"/>
        </w:rPr>
        <w:t xml:space="preserve"> των ελευσίνιων μυστηρίων και του ακρωτηριασμού των </w:t>
      </w:r>
      <w:hyperlink r:id="rId120" w:history="1">
        <w:r w:rsidRPr="00511E1A">
          <w:rPr>
            <w:rStyle w:val="-"/>
            <w:rFonts w:ascii="Palatino Linotype" w:hAnsi="Palatino Linotype"/>
            <w:i/>
            <w:color w:val="auto"/>
            <w:sz w:val="18"/>
            <w:szCs w:val="18"/>
            <w:u w:val="none"/>
          </w:rPr>
          <w:t>Ερμών</w:t>
        </w:r>
      </w:hyperlink>
      <w:r w:rsidRPr="00511E1A">
        <w:rPr>
          <w:rFonts w:ascii="Palatino Linotype" w:hAnsi="Palatino Linotype"/>
          <w:i/>
          <w:sz w:val="18"/>
          <w:szCs w:val="18"/>
        </w:rPr>
        <w:t xml:space="preserve"> κατά τις παραμονές της σικελικής εκστρατείας (415 π.Χ.)- την </w:t>
      </w:r>
      <w:hyperlink r:id="rId121" w:history="1">
        <w:r w:rsidRPr="00511E1A">
          <w:rPr>
            <w:rStyle w:val="-"/>
            <w:rFonts w:ascii="Palatino Linotype" w:hAnsi="Palatino Linotype"/>
            <w:i/>
            <w:color w:val="auto"/>
            <w:sz w:val="18"/>
            <w:szCs w:val="18"/>
            <w:u w:val="none"/>
          </w:rPr>
          <w:t>οστρακοφορία</w:t>
        </w:r>
      </w:hyperlink>
      <w:r w:rsidRPr="00511E1A">
        <w:rPr>
          <w:rFonts w:ascii="Palatino Linotype" w:hAnsi="Palatino Linotype"/>
          <w:i/>
          <w:sz w:val="18"/>
          <w:szCs w:val="18"/>
        </w:rPr>
        <w:t xml:space="preserve"> και την πολιτογράφηση ενός ατόμου. Η Εκκλησία του δήμου συνεδρίαζε συνολικά περίπου σαράντα φορές το χρόνο, σε τέσσερις τακτικές συνεδριάσεις στη διάρκεια κάθε μήνα (το αττικό έτος ήταν χωρισμένο σε 10 μήνες). Εκτός από τις τακτές γίνονταν και έκτακτες συνεδριάσεις: οι </w:t>
      </w:r>
      <w:r w:rsidRPr="00511E1A">
        <w:rPr>
          <w:rFonts w:ascii="Palatino Linotype" w:hAnsi="Palatino Linotype"/>
          <w:i/>
          <w:iCs/>
          <w:sz w:val="18"/>
          <w:szCs w:val="18"/>
        </w:rPr>
        <w:t>σύγκλητοι</w:t>
      </w:r>
      <w:r w:rsidRPr="00511E1A">
        <w:rPr>
          <w:rFonts w:ascii="Palatino Linotype" w:hAnsi="Palatino Linotype"/>
          <w:i/>
          <w:sz w:val="18"/>
          <w:szCs w:val="18"/>
        </w:rPr>
        <w:t xml:space="preserve"> ή </w:t>
      </w:r>
      <w:r w:rsidRPr="00511E1A">
        <w:rPr>
          <w:rFonts w:ascii="Palatino Linotype" w:hAnsi="Palatino Linotype"/>
          <w:i/>
          <w:iCs/>
          <w:sz w:val="18"/>
          <w:szCs w:val="18"/>
        </w:rPr>
        <w:t>εκκλησίες φόβου και ταραχής</w:t>
      </w:r>
      <w:r w:rsidRPr="00511E1A">
        <w:rPr>
          <w:rFonts w:ascii="Palatino Linotype" w:hAnsi="Palatino Linotype"/>
          <w:i/>
          <w:sz w:val="18"/>
          <w:szCs w:val="18"/>
        </w:rPr>
        <w:t xml:space="preserve">, κάτω από την απειλή ή το πλήγμα μιας κοινής συμφοράς. Στην </w:t>
      </w:r>
      <w:hyperlink r:id="rId122" w:tooltip="Αρχαία Ελλάδα" w:history="1">
        <w:r w:rsidRPr="00511E1A">
          <w:rPr>
            <w:rStyle w:val="-"/>
            <w:rFonts w:ascii="Palatino Linotype" w:hAnsi="Palatino Linotype"/>
            <w:i/>
            <w:color w:val="auto"/>
            <w:sz w:val="18"/>
            <w:szCs w:val="18"/>
            <w:u w:val="none"/>
          </w:rPr>
          <w:t>Αρχαία Ελλάδα</w:t>
        </w:r>
      </w:hyperlink>
      <w:r w:rsidRPr="00511E1A">
        <w:rPr>
          <w:rFonts w:ascii="Palatino Linotype" w:hAnsi="Palatino Linotype"/>
          <w:i/>
          <w:sz w:val="18"/>
          <w:szCs w:val="18"/>
        </w:rPr>
        <w:t xml:space="preserve"> πολλές φορές ο όρος εκκλησία περιέγραφε την </w:t>
      </w:r>
      <w:r w:rsidRPr="00511E1A">
        <w:rPr>
          <w:rFonts w:ascii="Palatino Linotype" w:hAnsi="Palatino Linotype"/>
          <w:b/>
          <w:i/>
          <w:sz w:val="18"/>
          <w:szCs w:val="18"/>
        </w:rPr>
        <w:t>συνάθροιση του συνόλου του στρατού</w:t>
      </w:r>
      <w:r w:rsidRPr="00511E1A">
        <w:rPr>
          <w:rFonts w:ascii="Palatino Linotype" w:hAnsi="Palatino Linotype"/>
          <w:i/>
          <w:sz w:val="18"/>
          <w:szCs w:val="18"/>
        </w:rPr>
        <w:t xml:space="preserve"> για να γίνει κάποια ανακοίνωση ή σύσκεψη για να βγουν κάποιες αποφάσεις. Η εκκλησία, που καθιερώθηκε από τον </w:t>
      </w:r>
      <w:hyperlink r:id="rId123" w:tooltip="Σόλων" w:history="1">
        <w:r w:rsidRPr="00511E1A">
          <w:rPr>
            <w:rStyle w:val="-"/>
            <w:rFonts w:ascii="Palatino Linotype" w:hAnsi="Palatino Linotype"/>
            <w:i/>
            <w:color w:val="auto"/>
            <w:sz w:val="18"/>
            <w:szCs w:val="18"/>
            <w:u w:val="none"/>
          </w:rPr>
          <w:t>Σόλωνα</w:t>
        </w:r>
      </w:hyperlink>
      <w:r w:rsidRPr="00511E1A">
        <w:rPr>
          <w:rFonts w:ascii="Palatino Linotype" w:hAnsi="Palatino Linotype"/>
          <w:i/>
          <w:sz w:val="18"/>
          <w:szCs w:val="18"/>
        </w:rPr>
        <w:t xml:space="preserve"> το </w:t>
      </w:r>
      <w:hyperlink r:id="rId124" w:tooltip="594 π.Χ." w:history="1">
        <w:r w:rsidRPr="00511E1A">
          <w:rPr>
            <w:rStyle w:val="-"/>
            <w:rFonts w:ascii="Palatino Linotype" w:hAnsi="Palatino Linotype"/>
            <w:i/>
            <w:color w:val="auto"/>
            <w:sz w:val="18"/>
            <w:szCs w:val="18"/>
            <w:u w:val="none"/>
          </w:rPr>
          <w:t>594 π.Χ.</w:t>
        </w:r>
      </w:hyperlink>
      <w:r w:rsidRPr="00511E1A">
        <w:rPr>
          <w:rFonts w:ascii="Palatino Linotype" w:hAnsi="Palatino Linotype"/>
          <w:i/>
          <w:sz w:val="18"/>
          <w:szCs w:val="18"/>
        </w:rPr>
        <w:t>, συγκαλούνταν από τον επιστάτη που ήταν μέλος της βουλής προκειμένου να αποφασίσει επί των προβουλευμάτων. Η ψηφοφορία γινόταν διά χειροτονίας, βοής ή ψηφοφορίας. Η πλειονότητα των αποφάσεων που σώζονται αφορά σε επαίνους, στεφάνους και ή ανεγέρσεις μνημείων.</w:t>
      </w:r>
    </w:p>
  </w:footnote>
  <w:footnote w:id="3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Ομιλία του Χρ. Γιανναρά με θέμα </w:t>
      </w:r>
      <w:r w:rsidRPr="00511E1A">
        <w:rPr>
          <w:rFonts w:ascii="Palatino Linotype" w:hAnsi="Palatino Linotype"/>
          <w:i/>
          <w:sz w:val="18"/>
          <w:szCs w:val="18"/>
        </w:rPr>
        <w:t>Εκκλησία του Δήμου-Εκκλησία των πιστών</w:t>
      </w:r>
      <w:r w:rsidRPr="00511E1A">
        <w:rPr>
          <w:rFonts w:ascii="Palatino Linotype" w:hAnsi="Palatino Linotype"/>
          <w:sz w:val="18"/>
          <w:szCs w:val="18"/>
        </w:rPr>
        <w:t xml:space="preserve"> που παρατίθεται στο http://www.antifono.gr. </w:t>
      </w:r>
    </w:p>
  </w:footnote>
  <w:footnote w:id="3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hyperlink r:id="rId125" w:history="1">
        <w:r w:rsidRPr="00511E1A">
          <w:rPr>
            <w:rStyle w:val="-"/>
            <w:rFonts w:ascii="Palatino Linotype" w:hAnsi="Palatino Linotype"/>
            <w:color w:val="auto"/>
            <w:sz w:val="18"/>
            <w:szCs w:val="18"/>
            <w:u w:val="none"/>
          </w:rPr>
          <w:t>http://www.ideografhmata.gr/forum/viewtopic.php?p</w:t>
        </w:r>
      </w:hyperlink>
      <w:r w:rsidRPr="00511E1A">
        <w:rPr>
          <w:rFonts w:ascii="Palatino Linotype" w:hAnsi="Palatino Linotype"/>
          <w:sz w:val="18"/>
          <w:szCs w:val="18"/>
        </w:rPr>
        <w:t>=115356&amp;sid= 9c863 ac3456cf0fce534f7ccf7ce30e8:</w:t>
      </w:r>
      <w:r w:rsidRPr="00511E1A">
        <w:rPr>
          <w:rFonts w:ascii="Palatino Linotype" w:hAnsi="Palatino Linotype"/>
          <w:i/>
          <w:sz w:val="18"/>
          <w:szCs w:val="18"/>
        </w:rPr>
        <w:t xml:space="preserve"> Εν κατακλείδει ο Δήμος, εκ της ιδιοσυστάσεώς του, κατάφερε πολλάκις να οδηγήσει τας Αθήνας σε μειονεκτική θέση. Αι καταστροφικαί αποφάσεις του ήταν εκείναι που στέρησαν τη νίκη στον Πελοποννησιακό Πόλεμο και επέφεραν την πολιτικοστρατιωτική παρακμή μια ώρα αρχύτερα. Η υπερβολική εκμετάλλευσις, των ίδιων των όπλων που παρείχε το πολίτευμα για την ασφάλειά του, όπως ο οστρακισμός και αργότερα οι δίκες από διάφορους τυχοδιώκτες, συκοφάντες, δημαγωγούς, ωδήγησε στα πρόθυρα της εξάντλησης το ίδιο το σύστημα διακυβερνήσεως. Αυτό το εγνώριζε άριστα, τόσο ο Πλάτων όσο και ο Ισοκράτης. Τόσο η “Πολιτεία” και οι “Νόμοι”, όσο και ο “Αρεοπαγιτικός” αποτελούν προτάσεις για τον επαναπροσδιορισμό της Αθηναίων Πολιτείας. Ειδικά ο Ισοκράτης ανέλυσε καίρια την ψυχοπαθολογία της Αθηναϊκής Δημοκρατίας και πρότεινε μέσα από τους Λόγους του την επιστροφή εις την “Πάτριον Πολιτείαν” ως τη μοναδική διέξοδο από το οχλοκρατικό αδιέξοδο του 4ου π. Χ. αιώνος.</w:t>
      </w:r>
    </w:p>
  </w:footnote>
  <w:footnote w:id="312">
    <w:p w:rsidR="00B80A4B" w:rsidRPr="00511E1A" w:rsidRDefault="00B80A4B" w:rsidP="00791731">
      <w:pPr>
        <w:pStyle w:val="Literatu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K.Berger, Volksversammlung und Gemeinde Gottes. Zu den Anfängen der christlichen Verwendung von „ekklesia“. </w:t>
      </w:r>
      <w:r w:rsidRPr="00511E1A">
        <w:rPr>
          <w:rFonts w:ascii="Palatino Linotype" w:hAnsi="Palatino Linotype"/>
          <w:i/>
          <w:sz w:val="18"/>
          <w:szCs w:val="18"/>
          <w:lang w:val="de-DE"/>
        </w:rPr>
        <w:t>ZThK</w:t>
      </w:r>
      <w:r w:rsidRPr="00511E1A">
        <w:rPr>
          <w:rFonts w:ascii="Palatino Linotype" w:hAnsi="Palatino Linotype"/>
          <w:sz w:val="18"/>
          <w:szCs w:val="18"/>
        </w:rPr>
        <w:t xml:space="preserve"> 73 (1976) 167-207. </w:t>
      </w:r>
    </w:p>
  </w:footnote>
  <w:footnote w:id="31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την «απεικόνιση» της Ρώμης ως πόρνης στα Αποκ. 17-18 όπου γίνεται λόγος για εμπόριο σωμάτων και ψυχών (18, 13).</w:t>
      </w:r>
    </w:p>
  </w:footnote>
  <w:footnote w:id="31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 </w:t>
      </w:r>
      <w:r w:rsidRPr="00511E1A">
        <w:rPr>
          <w:rFonts w:ascii="Palatino Linotype" w:hAnsi="Palatino Linotype"/>
          <w:i/>
          <w:sz w:val="18"/>
          <w:szCs w:val="18"/>
        </w:rPr>
        <w:t>Η Επουράνιος Λατρεία στα κεφ. 4-5 της Αποκαλύψεως του Ιωάννη</w:t>
      </w:r>
      <w:r w:rsidRPr="00511E1A">
        <w:rPr>
          <w:rFonts w:ascii="Palatino Linotype" w:hAnsi="Palatino Linotype"/>
          <w:sz w:val="18"/>
          <w:szCs w:val="18"/>
        </w:rPr>
        <w:t>, Διδ. Διατριβή, Wiesbaden 2000, 171 κε.</w:t>
      </w:r>
    </w:p>
  </w:footnote>
  <w:footnote w:id="3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 </w:t>
      </w:r>
      <w:r w:rsidRPr="00511E1A">
        <w:rPr>
          <w:rStyle w:val="af3"/>
          <w:rFonts w:ascii="Palatino Linotype" w:hAnsi="Palatino Linotype"/>
          <w:b w:val="0"/>
          <w:i/>
          <w:sz w:val="18"/>
          <w:szCs w:val="18"/>
        </w:rPr>
        <w:t>Ο απ. Παύλος στην Αθήνα. Συγχρονική Ερμηνεία του Πρ. 17</w:t>
      </w:r>
      <w:r w:rsidRPr="00511E1A">
        <w:rPr>
          <w:rFonts w:ascii="Palatino Linotype" w:hAnsi="Palatino Linotype"/>
          <w:sz w:val="18"/>
          <w:szCs w:val="18"/>
        </w:rPr>
        <w:t xml:space="preserve">, Αθήνα: Άθως 2009, 198-200. Είναι χαρακτηριστικό ότι ενώ στην κλασική </w:t>
      </w:r>
      <w:r w:rsidRPr="00511E1A">
        <w:rPr>
          <w:rFonts w:ascii="Palatino Linotype" w:hAnsi="Palatino Linotype"/>
          <w:caps/>
          <w:sz w:val="18"/>
          <w:szCs w:val="18"/>
        </w:rPr>
        <w:t>α</w:t>
      </w:r>
      <w:r w:rsidRPr="00511E1A">
        <w:rPr>
          <w:rFonts w:ascii="Palatino Linotype" w:hAnsi="Palatino Linotype"/>
          <w:sz w:val="18"/>
          <w:szCs w:val="18"/>
        </w:rPr>
        <w:t>γορά από τη συνολική επιφάνεια των 9.800 μ</w:t>
      </w:r>
      <w:r w:rsidRPr="00511E1A">
        <w:rPr>
          <w:rFonts w:ascii="Palatino Linotype" w:hAnsi="Palatino Linotype"/>
          <w:sz w:val="18"/>
          <w:szCs w:val="18"/>
          <w:vertAlign w:val="superscript"/>
        </w:rPr>
        <w:t>2</w:t>
      </w:r>
      <w:r w:rsidRPr="00511E1A">
        <w:rPr>
          <w:rFonts w:ascii="Palatino Linotype" w:hAnsi="Palatino Linotype"/>
          <w:sz w:val="18"/>
          <w:szCs w:val="18"/>
        </w:rPr>
        <w:t xml:space="preserve">., το 88% αντιστοιχούσε στην πολιτική λειτουργία, το 8% στη θρησκευτική και το 4% στην αναψυχή και τα θρησκευτικά κτίρια ήταν συγκεντρωμένα στο δυτικό τμήμα, κατά τη ρωμαϊκή εποχή οι πολιτικές δράσεις περιορίζονται στην τοπική αυτοδιοίκηση και τα ιερά αυξάνονται ραγδαία, κάτι που προκύπτει και από τα ψηφίσματα. </w:t>
      </w:r>
    </w:p>
  </w:footnote>
  <w:footnote w:id="3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Στις Πρ. 7, 38 μνημονεύεται </w:t>
      </w:r>
      <w:r w:rsidRPr="00511E1A">
        <w:rPr>
          <w:rFonts w:ascii="Palatino Linotype" w:hAnsi="Palatino Linotype"/>
          <w:i/>
          <w:sz w:val="18"/>
          <w:szCs w:val="18"/>
        </w:rPr>
        <w:t>η εκκλησία του ισραηλιτικού λαού στην έρημο</w:t>
      </w:r>
      <w:r w:rsidRPr="00511E1A">
        <w:rPr>
          <w:rFonts w:ascii="Palatino Linotype" w:hAnsi="Palatino Linotype"/>
          <w:sz w:val="18"/>
          <w:szCs w:val="18"/>
        </w:rPr>
        <w:t>. Πρβλ. Εβρ. 2, 11-12.</w:t>
      </w:r>
    </w:p>
  </w:footnote>
  <w:footnote w:id="3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 </w:t>
      </w:r>
      <w:r w:rsidRPr="00511E1A">
        <w:rPr>
          <w:rFonts w:ascii="Palatino Linotype" w:hAnsi="Palatino Linotype"/>
          <w:i/>
          <w:sz w:val="18"/>
          <w:szCs w:val="18"/>
        </w:rPr>
        <w:t>Η ιεραποστολική Περιοδεία του Παύλου στον ελλαδικό Χώρο</w:t>
      </w:r>
      <w:r w:rsidRPr="00511E1A">
        <w:rPr>
          <w:rFonts w:ascii="Palatino Linotype" w:hAnsi="Palatino Linotype"/>
          <w:sz w:val="18"/>
          <w:szCs w:val="18"/>
        </w:rPr>
        <w:t>, Αθήνα: Ουρανός 2011, 243-251.</w:t>
      </w:r>
    </w:p>
  </w:footnote>
  <w:footnote w:id="31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hyperlink r:id="rId126" w:history="1">
        <w:r w:rsidRPr="00511E1A">
          <w:rPr>
            <w:rStyle w:val="-"/>
            <w:rFonts w:ascii="Palatino Linotype" w:hAnsi="Palatino Linotype"/>
            <w:color w:val="auto"/>
            <w:sz w:val="18"/>
            <w:szCs w:val="18"/>
            <w:u w:val="none"/>
            <w:lang w:val="de-DE"/>
          </w:rPr>
          <w:t xml:space="preserve">Ralph Neuberth, </w:t>
        </w:r>
        <w:r w:rsidRPr="00511E1A">
          <w:rPr>
            <w:rStyle w:val="af3"/>
            <w:rFonts w:ascii="Palatino Linotype" w:hAnsi="Palatino Linotype"/>
            <w:b w:val="0"/>
            <w:i/>
            <w:sz w:val="18"/>
            <w:szCs w:val="18"/>
            <w:lang w:val="de-DE"/>
          </w:rPr>
          <w:t>Demokratie Im Volk Gottes? Untersuchungen Zur Apostelgeschichte.</w:t>
        </w:r>
      </w:hyperlink>
      <w:r w:rsidRPr="00511E1A">
        <w:rPr>
          <w:rFonts w:ascii="Palatino Linotype" w:hAnsi="Palatino Linotype"/>
          <w:sz w:val="18"/>
          <w:szCs w:val="18"/>
          <w:lang w:val="de-DE"/>
        </w:rPr>
        <w:t xml:space="preserve"> Dr.Theol. diss. Universität Würzburg, 2000.</w:t>
      </w:r>
    </w:p>
  </w:footnote>
  <w:footnote w:id="319">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Wörterbuch zur Bibel,</w:t>
      </w:r>
      <w:r w:rsidRPr="00511E1A">
        <w:rPr>
          <w:rFonts w:ascii="Palatino Linotype" w:hAnsi="Palatino Linotype"/>
          <w:sz w:val="18"/>
          <w:szCs w:val="18"/>
          <w:lang w:val="de-DE"/>
        </w:rPr>
        <w:t xml:space="preserve"> Harburg..: Furche 1971,199.</w:t>
      </w:r>
    </w:p>
  </w:footnote>
  <w:footnote w:id="3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Αποδίδεται επίσης με τους όρους </w:t>
      </w:r>
      <w:r w:rsidRPr="00511E1A">
        <w:rPr>
          <w:rFonts w:ascii="Palatino Linotype" w:hAnsi="Palatino Linotype"/>
          <w:i/>
          <w:sz w:val="18"/>
          <w:szCs w:val="18"/>
        </w:rPr>
        <w:t>ὄχλος, πλῆθος</w:t>
      </w:r>
      <w:r w:rsidRPr="00511E1A">
        <w:rPr>
          <w:rFonts w:ascii="Palatino Linotype" w:hAnsi="Palatino Linotype"/>
          <w:sz w:val="18"/>
          <w:szCs w:val="18"/>
        </w:rPr>
        <w:t>.</w:t>
      </w:r>
    </w:p>
  </w:footnote>
  <w:footnote w:id="321">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L. Schenke, </w:t>
      </w:r>
      <w:r w:rsidRPr="00511E1A">
        <w:rPr>
          <w:rFonts w:ascii="Palatino Linotype" w:hAnsi="Palatino Linotype"/>
          <w:i/>
          <w:sz w:val="18"/>
          <w:szCs w:val="18"/>
          <w:lang w:val="de-DE"/>
        </w:rPr>
        <w:t>Die Urgemeinde. Geschichte und theologische Entwicklung</w:t>
      </w:r>
      <w:r w:rsidRPr="00511E1A">
        <w:rPr>
          <w:rFonts w:ascii="Palatino Linotype" w:hAnsi="Palatino Linotype"/>
          <w:sz w:val="18"/>
          <w:szCs w:val="18"/>
          <w:lang w:val="de-DE"/>
        </w:rPr>
        <w:t xml:space="preserve">. Stuttgart: Kohlhammer1990, 87. </w:t>
      </w:r>
      <w:r w:rsidRPr="00511E1A">
        <w:rPr>
          <w:rFonts w:ascii="Palatino Linotype" w:hAnsi="Palatino Linotype"/>
          <w:sz w:val="18"/>
          <w:szCs w:val="18"/>
        </w:rPr>
        <w:t>Σχετικά</w:t>
      </w:r>
      <w:r w:rsidRPr="00511E1A">
        <w:rPr>
          <w:rFonts w:ascii="Palatino Linotype" w:hAnsi="Palatino Linotype"/>
          <w:sz w:val="18"/>
          <w:szCs w:val="18"/>
          <w:lang w:val="de-DE"/>
        </w:rPr>
        <w:t xml:space="preserve"> </w:t>
      </w:r>
      <w:r w:rsidRPr="00511E1A">
        <w:rPr>
          <w:rFonts w:ascii="Palatino Linotype" w:hAnsi="Palatino Linotype"/>
          <w:sz w:val="18"/>
          <w:szCs w:val="18"/>
        </w:rPr>
        <w:t>με</w:t>
      </w:r>
      <w:r w:rsidRPr="00511E1A">
        <w:rPr>
          <w:rFonts w:ascii="Palatino Linotype" w:hAnsi="Palatino Linotype"/>
          <w:sz w:val="18"/>
          <w:szCs w:val="18"/>
          <w:lang w:val="de-DE"/>
        </w:rPr>
        <w:t xml:space="preserve"> </w:t>
      </w:r>
      <w:r w:rsidRPr="00511E1A">
        <w:rPr>
          <w:rFonts w:ascii="Palatino Linotype" w:hAnsi="Palatino Linotype"/>
          <w:sz w:val="18"/>
          <w:szCs w:val="18"/>
        </w:rPr>
        <w:t>την</w:t>
      </w:r>
      <w:r w:rsidRPr="00511E1A">
        <w:rPr>
          <w:rFonts w:ascii="Palatino Linotype" w:hAnsi="Palatino Linotype"/>
          <w:sz w:val="18"/>
          <w:szCs w:val="18"/>
          <w:lang w:val="de-DE"/>
        </w:rPr>
        <w:t xml:space="preserve"> </w:t>
      </w:r>
      <w:r w:rsidRPr="00511E1A">
        <w:rPr>
          <w:rFonts w:ascii="Palatino Linotype" w:hAnsi="Palatino Linotype"/>
          <w:sz w:val="18"/>
          <w:szCs w:val="18"/>
        </w:rPr>
        <w:t>εκκλησιολογία</w:t>
      </w:r>
      <w:r w:rsidRPr="00511E1A">
        <w:rPr>
          <w:rFonts w:ascii="Palatino Linotype" w:hAnsi="Palatino Linotype"/>
          <w:sz w:val="18"/>
          <w:szCs w:val="18"/>
          <w:lang w:val="de-DE"/>
        </w:rPr>
        <w:t xml:space="preserve"> </w:t>
      </w:r>
      <w:r w:rsidRPr="00511E1A">
        <w:rPr>
          <w:rFonts w:ascii="Palatino Linotype" w:hAnsi="Palatino Linotype"/>
          <w:sz w:val="18"/>
          <w:szCs w:val="18"/>
        </w:rPr>
        <w:t>των</w:t>
      </w:r>
      <w:r w:rsidRPr="00511E1A">
        <w:rPr>
          <w:rFonts w:ascii="Palatino Linotype" w:hAnsi="Palatino Linotype"/>
          <w:sz w:val="18"/>
          <w:szCs w:val="18"/>
          <w:lang w:val="de-DE"/>
        </w:rPr>
        <w:t xml:space="preserve"> </w:t>
      </w:r>
      <w:r w:rsidRPr="00511E1A">
        <w:rPr>
          <w:rFonts w:ascii="Palatino Linotype" w:hAnsi="Palatino Linotype"/>
          <w:sz w:val="18"/>
          <w:szCs w:val="18"/>
        </w:rPr>
        <w:t>συγγραφέων</w:t>
      </w:r>
      <w:r w:rsidRPr="00511E1A">
        <w:rPr>
          <w:rFonts w:ascii="Palatino Linotype" w:hAnsi="Palatino Linotype"/>
          <w:sz w:val="18"/>
          <w:szCs w:val="18"/>
          <w:lang w:val="de-DE"/>
        </w:rPr>
        <w:t xml:space="preserve"> </w:t>
      </w:r>
      <w:r w:rsidRPr="00511E1A">
        <w:rPr>
          <w:rFonts w:ascii="Palatino Linotype" w:hAnsi="Palatino Linotype"/>
          <w:sz w:val="18"/>
          <w:szCs w:val="18"/>
        </w:rPr>
        <w:t>και</w:t>
      </w:r>
      <w:r w:rsidRPr="00511E1A">
        <w:rPr>
          <w:rFonts w:ascii="Palatino Linotype" w:hAnsi="Palatino Linotype"/>
          <w:sz w:val="18"/>
          <w:szCs w:val="18"/>
          <w:lang w:val="de-DE"/>
        </w:rPr>
        <w:t xml:space="preserve"> </w:t>
      </w:r>
      <w:r w:rsidRPr="00511E1A">
        <w:rPr>
          <w:rFonts w:ascii="Palatino Linotype" w:hAnsi="Palatino Linotype"/>
          <w:sz w:val="18"/>
          <w:szCs w:val="18"/>
        </w:rPr>
        <w:t>των</w:t>
      </w:r>
      <w:r w:rsidRPr="00511E1A">
        <w:rPr>
          <w:rFonts w:ascii="Palatino Linotype" w:hAnsi="Palatino Linotype"/>
          <w:sz w:val="18"/>
          <w:szCs w:val="18"/>
          <w:lang w:val="de-DE"/>
        </w:rPr>
        <w:t xml:space="preserve"> </w:t>
      </w:r>
      <w:r w:rsidRPr="00511E1A">
        <w:rPr>
          <w:rFonts w:ascii="Palatino Linotype" w:hAnsi="Palatino Linotype"/>
          <w:sz w:val="18"/>
          <w:szCs w:val="18"/>
        </w:rPr>
        <w:t>έργων</w:t>
      </w:r>
      <w:r w:rsidRPr="00511E1A">
        <w:rPr>
          <w:rFonts w:ascii="Palatino Linotype" w:hAnsi="Palatino Linotype"/>
          <w:sz w:val="18"/>
          <w:szCs w:val="18"/>
          <w:lang w:val="de-DE"/>
        </w:rPr>
        <w:t xml:space="preserve"> </w:t>
      </w:r>
      <w:r w:rsidRPr="00511E1A">
        <w:rPr>
          <w:rFonts w:ascii="Palatino Linotype" w:hAnsi="Palatino Linotype"/>
          <w:sz w:val="18"/>
          <w:szCs w:val="18"/>
        </w:rPr>
        <w:t>της</w:t>
      </w:r>
      <w:r w:rsidRPr="00511E1A">
        <w:rPr>
          <w:rFonts w:ascii="Palatino Linotype" w:hAnsi="Palatino Linotype"/>
          <w:sz w:val="18"/>
          <w:szCs w:val="18"/>
          <w:lang w:val="de-DE"/>
        </w:rPr>
        <w:t xml:space="preserve"> </w:t>
      </w:r>
      <w:r w:rsidRPr="00511E1A">
        <w:rPr>
          <w:rFonts w:ascii="Palatino Linotype" w:hAnsi="Palatino Linotype"/>
          <w:sz w:val="18"/>
          <w:szCs w:val="18"/>
        </w:rPr>
        <w:t>Κ</w:t>
      </w:r>
      <w:r w:rsidRPr="00511E1A">
        <w:rPr>
          <w:rFonts w:ascii="Palatino Linotype" w:hAnsi="Palatino Linotype"/>
          <w:sz w:val="18"/>
          <w:szCs w:val="18"/>
          <w:lang w:val="de-DE"/>
        </w:rPr>
        <w:t>.</w:t>
      </w:r>
      <w:r w:rsidRPr="00511E1A">
        <w:rPr>
          <w:rFonts w:ascii="Palatino Linotype" w:hAnsi="Palatino Linotype"/>
          <w:sz w:val="18"/>
          <w:szCs w:val="18"/>
        </w:rPr>
        <w:t>Δ</w:t>
      </w:r>
      <w:r w:rsidRPr="00511E1A">
        <w:rPr>
          <w:rFonts w:ascii="Palatino Linotype" w:hAnsi="Palatino Linotype"/>
          <w:sz w:val="18"/>
          <w:szCs w:val="18"/>
          <w:lang w:val="de-DE"/>
        </w:rPr>
        <w:t xml:space="preserve">. </w:t>
      </w:r>
      <w:r w:rsidRPr="00511E1A">
        <w:rPr>
          <w:rFonts w:ascii="Palatino Linotype" w:hAnsi="Palatino Linotype"/>
          <w:sz w:val="18"/>
          <w:szCs w:val="18"/>
        </w:rPr>
        <w:t>αξιόλογη</w:t>
      </w:r>
      <w:r w:rsidRPr="00511E1A">
        <w:rPr>
          <w:rFonts w:ascii="Palatino Linotype" w:hAnsi="Palatino Linotype"/>
          <w:sz w:val="18"/>
          <w:szCs w:val="18"/>
          <w:lang w:val="de-DE"/>
        </w:rPr>
        <w:t xml:space="preserve"> </w:t>
      </w:r>
      <w:r w:rsidRPr="00511E1A">
        <w:rPr>
          <w:rFonts w:ascii="Palatino Linotype" w:hAnsi="Palatino Linotype"/>
          <w:sz w:val="18"/>
          <w:szCs w:val="18"/>
        </w:rPr>
        <w:t>είναι</w:t>
      </w:r>
      <w:r w:rsidRPr="00511E1A">
        <w:rPr>
          <w:rFonts w:ascii="Palatino Linotype" w:hAnsi="Palatino Linotype"/>
          <w:sz w:val="18"/>
          <w:szCs w:val="18"/>
          <w:lang w:val="de-DE"/>
        </w:rPr>
        <w:t xml:space="preserve"> </w:t>
      </w:r>
      <w:r w:rsidRPr="00511E1A">
        <w:rPr>
          <w:rFonts w:ascii="Palatino Linotype" w:hAnsi="Palatino Linotype"/>
          <w:sz w:val="18"/>
          <w:szCs w:val="18"/>
        </w:rPr>
        <w:t>η</w:t>
      </w:r>
      <w:r w:rsidRPr="00511E1A">
        <w:rPr>
          <w:rFonts w:ascii="Palatino Linotype" w:hAnsi="Palatino Linotype"/>
          <w:sz w:val="18"/>
          <w:szCs w:val="18"/>
          <w:lang w:val="de-DE"/>
        </w:rPr>
        <w:t xml:space="preserve"> </w:t>
      </w:r>
      <w:r w:rsidRPr="00511E1A">
        <w:rPr>
          <w:rFonts w:ascii="Palatino Linotype" w:hAnsi="Palatino Linotype"/>
          <w:sz w:val="18"/>
          <w:szCs w:val="18"/>
        </w:rPr>
        <w:t>μονογραφία</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J. Roloff, </w:t>
      </w:r>
      <w:r w:rsidRPr="00511E1A">
        <w:rPr>
          <w:rFonts w:ascii="Palatino Linotype" w:hAnsi="Palatino Linotype"/>
          <w:i/>
          <w:sz w:val="18"/>
          <w:szCs w:val="18"/>
          <w:lang w:val="de-DE"/>
        </w:rPr>
        <w:t>Die Kirche im Neuen Testament</w:t>
      </w:r>
      <w:r w:rsidRPr="00511E1A">
        <w:rPr>
          <w:rFonts w:ascii="Palatino Linotype" w:hAnsi="Palatino Linotype"/>
          <w:sz w:val="18"/>
          <w:szCs w:val="18"/>
          <w:lang w:val="de-DE"/>
        </w:rPr>
        <w:t xml:space="preserve">, Göttingen: Vandenhoeck &amp; Ruprecht 1993 </w:t>
      </w:r>
      <w:r w:rsidRPr="00511E1A">
        <w:rPr>
          <w:rFonts w:ascii="Palatino Linotype" w:hAnsi="Palatino Linotype"/>
          <w:sz w:val="18"/>
          <w:szCs w:val="18"/>
        </w:rPr>
        <w:t>καθώς</w:t>
      </w:r>
      <w:r w:rsidRPr="00511E1A">
        <w:rPr>
          <w:rFonts w:ascii="Palatino Linotype" w:hAnsi="Palatino Linotype"/>
          <w:sz w:val="18"/>
          <w:szCs w:val="18"/>
          <w:lang w:val="de-DE"/>
        </w:rPr>
        <w:t xml:space="preserve"> </w:t>
      </w:r>
      <w:r w:rsidRPr="00511E1A">
        <w:rPr>
          <w:rFonts w:ascii="Palatino Linotype" w:hAnsi="Palatino Linotype"/>
          <w:sz w:val="18"/>
          <w:szCs w:val="18"/>
        </w:rPr>
        <w:t>επίσης</w:t>
      </w:r>
      <w:r w:rsidRPr="00511E1A">
        <w:rPr>
          <w:rFonts w:ascii="Palatino Linotype" w:hAnsi="Palatino Linotype"/>
          <w:sz w:val="18"/>
          <w:szCs w:val="18"/>
          <w:lang w:val="de-DE"/>
        </w:rPr>
        <w:t xml:space="preserve"> </w:t>
      </w:r>
      <w:r w:rsidRPr="00511E1A">
        <w:rPr>
          <w:rFonts w:ascii="Palatino Linotype" w:hAnsi="Palatino Linotype"/>
          <w:sz w:val="18"/>
          <w:szCs w:val="18"/>
        </w:rPr>
        <w:t>και</w:t>
      </w:r>
      <w:r w:rsidRPr="00511E1A">
        <w:rPr>
          <w:rFonts w:ascii="Palatino Linotype" w:hAnsi="Palatino Linotype"/>
          <w:sz w:val="18"/>
          <w:szCs w:val="18"/>
          <w:lang w:val="de-DE"/>
        </w:rPr>
        <w:t xml:space="preserve"> </w:t>
      </w:r>
      <w:r w:rsidRPr="00511E1A">
        <w:rPr>
          <w:rFonts w:ascii="Palatino Linotype" w:hAnsi="Palatino Linotype"/>
          <w:sz w:val="18"/>
          <w:szCs w:val="18"/>
        </w:rPr>
        <w:t>το</w:t>
      </w:r>
      <w:r w:rsidRPr="00511E1A">
        <w:rPr>
          <w:rFonts w:ascii="Palatino Linotype" w:hAnsi="Palatino Linotype"/>
          <w:sz w:val="18"/>
          <w:szCs w:val="18"/>
          <w:lang w:val="de-DE"/>
        </w:rPr>
        <w:t xml:space="preserve"> </w:t>
      </w:r>
      <w:r w:rsidRPr="00511E1A">
        <w:rPr>
          <w:rFonts w:ascii="Palatino Linotype" w:hAnsi="Palatino Linotype"/>
          <w:sz w:val="18"/>
          <w:szCs w:val="18"/>
        </w:rPr>
        <w:t>λήμμα</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w:t>
      </w:r>
      <w:r w:rsidRPr="00511E1A">
        <w:rPr>
          <w:rFonts w:ascii="Palatino Linotype" w:hAnsi="Palatino Linotype"/>
          <w:i/>
          <w:sz w:val="18"/>
          <w:szCs w:val="18"/>
        </w:rPr>
        <w:t>ἐκκλησία</w:t>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EWNT</w:t>
      </w:r>
      <w:r w:rsidRPr="00511E1A">
        <w:rPr>
          <w:rFonts w:ascii="Palatino Linotype" w:hAnsi="Palatino Linotype"/>
          <w:sz w:val="18"/>
          <w:szCs w:val="18"/>
          <w:lang w:val="de-DE"/>
        </w:rPr>
        <w:t xml:space="preserve"> 1 908-1011.</w:t>
      </w:r>
    </w:p>
  </w:footnote>
  <w:footnote w:id="32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Στον ίδιο τον Ματθαίο την εξουσία του </w:t>
      </w:r>
      <w:r w:rsidRPr="00511E1A">
        <w:rPr>
          <w:rFonts w:ascii="Palatino Linotype" w:hAnsi="Palatino Linotype"/>
          <w:i/>
          <w:iCs/>
          <w:sz w:val="18"/>
          <w:szCs w:val="18"/>
          <w:lang w:bidi="he-IL"/>
        </w:rPr>
        <w:t>δεσμεῖν και λύειν</w:t>
      </w:r>
      <w:r w:rsidRPr="00511E1A">
        <w:rPr>
          <w:rFonts w:ascii="Palatino Linotype" w:hAnsi="Palatino Linotype"/>
          <w:sz w:val="18"/>
          <w:szCs w:val="18"/>
          <w:lang w:bidi="he-IL"/>
        </w:rPr>
        <w:t xml:space="preserve"> λαμβάνουν στο 18, 18 και οι Δώδεκα. Ακόμη όμως και εάν ως πέτρα εννοηθεί ο ίδιος ο Κηφάς-Πέτρος, όπως σημειώνει ο π. Θεόδωρος Στυλιανόπουλος, </w:t>
      </w:r>
      <w:r w:rsidRPr="00511E1A">
        <w:rPr>
          <w:rFonts w:ascii="Palatino Linotype" w:hAnsi="Palatino Linotype"/>
          <w:sz w:val="18"/>
          <w:szCs w:val="18"/>
        </w:rPr>
        <w:t xml:space="preserve">Η Βιβλική Βάση του Πρωτείου, </w:t>
      </w:r>
      <w:r w:rsidRPr="00511E1A">
        <w:rPr>
          <w:rFonts w:ascii="Palatino Linotype" w:hAnsi="Palatino Linotype"/>
          <w:i/>
          <w:iCs/>
          <w:sz w:val="18"/>
          <w:szCs w:val="18"/>
        </w:rPr>
        <w:t>ΔΒΜ</w:t>
      </w:r>
      <w:r w:rsidRPr="00511E1A">
        <w:rPr>
          <w:rFonts w:ascii="Palatino Linotype" w:hAnsi="Palatino Linotype"/>
          <w:sz w:val="18"/>
          <w:szCs w:val="18"/>
        </w:rPr>
        <w:t xml:space="preserve"> 23 (2005) 7-32, εδώ 27 </w:t>
      </w:r>
      <w:r w:rsidRPr="00511E1A">
        <w:rPr>
          <w:rFonts w:ascii="Palatino Linotype" w:hAnsi="Palatino Linotype"/>
          <w:i/>
          <w:iCs/>
          <w:sz w:val="18"/>
          <w:szCs w:val="18"/>
        </w:rPr>
        <w:t>η «πρωτοκαθεδρία» του Πέτρου πρέπει να αξιολογηθεί αυστηρά με βάση το ευρύτερο πλαίσιο των Ευαγγελίων και των άλλων καινοδιαθηκικών κειμένων. Από αυτή την άποψη, τα προνόμια που έχει ο Πέτρος, καθώς και ο πραγματικός ρόλος του Πέτρου στην πρώτη Εκκλησία, πρέπει να εξεταστούν όσο πιο στενά γίνεται με τα προνόμια και το ρόλο των δώδεκα και των άλλων αποστολικών ηγετών, στους οποίους έχει εξίσου ανατεθεί θεία εντολή να κη</w:t>
      </w:r>
      <w:r w:rsidRPr="00511E1A">
        <w:rPr>
          <w:rFonts w:ascii="Palatino Linotype" w:hAnsi="Palatino Linotype"/>
          <w:i/>
          <w:iCs/>
          <w:sz w:val="18"/>
          <w:szCs w:val="18"/>
        </w:rPr>
        <w:softHyphen/>
        <w:t>ρύξουν και να διδάξουν, να θεραπεύσουν και να υπηρετήσουν, να ποιμάνουν και να επιτιμήσουν. Ο Πέτρος είναι μια ξεχωριστή φυσιογνωμία στην Καινή Διαθήκη αλλά όχι η μόνη. Καμία αποστολική φυσιογνωμία δεν απολαμβάνει μια γενική κυριαρχία ή αποκλειστική εξουσία στην Καινή Διαθήκη. Με άλλα λόγια, το «πρωτείο» του Πέτρου δεν είναι η άσκηση δύναμης πάνω στους άλλους αποστόλους αλλά μια εξουσιοδοτημένη ηγεσία στα πλαίσια της κοινής αποστολικής εξουσίας στην κοινή ζωή της Εκκλησίας [...] Η έννοια του μεσσιανικού λαού του Θεού, η ισχυρή εικό</w:t>
      </w:r>
      <w:r w:rsidRPr="00511E1A">
        <w:rPr>
          <w:rFonts w:ascii="Palatino Linotype" w:hAnsi="Palatino Linotype"/>
          <w:i/>
          <w:iCs/>
          <w:sz w:val="18"/>
          <w:szCs w:val="18"/>
        </w:rPr>
        <w:softHyphen/>
        <w:t>να της Εκκλησίας ως Σώματος Χριστού και ναού του Αγίου Πνεύματος, κα</w:t>
      </w:r>
      <w:r w:rsidRPr="00511E1A">
        <w:rPr>
          <w:rFonts w:ascii="Palatino Linotype" w:hAnsi="Palatino Linotype"/>
          <w:i/>
          <w:iCs/>
          <w:sz w:val="18"/>
          <w:szCs w:val="18"/>
        </w:rPr>
        <w:softHyphen/>
        <w:t>θώς επίσης και η ενσωματωμένη σημασία του βαπτίσματος και του Μυστικού Δείπνου του Κυρίου, όλα αυτά εκφράζουν μια εγγενή θεολογική κίνηση προς την ενότητα. Με αυτό τον τρόπο, η Καινή Διαθήκη αποτελεί μαρτυρία μιας πλούσιας εκκλησιολογίας της κοινωνίας. Εντούτοις, παρά τους ισχυρούς αυ</w:t>
      </w:r>
      <w:r w:rsidRPr="00511E1A">
        <w:rPr>
          <w:rFonts w:ascii="Palatino Linotype" w:hAnsi="Palatino Linotype"/>
          <w:i/>
          <w:iCs/>
          <w:sz w:val="18"/>
          <w:szCs w:val="18"/>
        </w:rPr>
        <w:softHyphen/>
        <w:t>τούς ενοποιούς παράγοντες, στην Καινή Διαθήκη δεν υπάρχει κανένας υπαι</w:t>
      </w:r>
      <w:r w:rsidRPr="00511E1A">
        <w:rPr>
          <w:rFonts w:ascii="Palatino Linotype" w:hAnsi="Palatino Linotype"/>
          <w:i/>
          <w:iCs/>
          <w:sz w:val="18"/>
          <w:szCs w:val="18"/>
        </w:rPr>
        <w:softHyphen/>
        <w:t>νιγμός ότι η ενότητα της Εκκλησίας απαιτεί έναν και μοναδικό ηγέτη εκτός από το Χριστό</w:t>
      </w:r>
      <w:r w:rsidRPr="00511E1A">
        <w:rPr>
          <w:rFonts w:ascii="Palatino Linotype" w:hAnsi="Palatino Linotype"/>
          <w:sz w:val="18"/>
          <w:szCs w:val="18"/>
        </w:rPr>
        <w:t>. Στο άρθρο αυτό μπορεί κανείς να ανακαλύψει και πλούσια βιβλιογραφία σχετικά με το θέμα.</w:t>
      </w:r>
    </w:p>
  </w:footnote>
  <w:footnote w:id="3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Dunn</w:t>
      </w:r>
      <w:r w:rsidRPr="00511E1A">
        <w:rPr>
          <w:rFonts w:ascii="Palatino Linotype" w:hAnsi="Palatino Linotype"/>
          <w:sz w:val="18"/>
          <w:szCs w:val="18"/>
        </w:rPr>
        <w:t xml:space="preserve">, Εκκλησία και Εκκλησίες στην Καινή Διαθήκη (Μτφρ. Μ. Γκοτσιούδης), </w:t>
      </w:r>
      <w:r w:rsidRPr="00511E1A">
        <w:rPr>
          <w:rFonts w:ascii="Palatino Linotype" w:hAnsi="Palatino Linotype"/>
          <w:i/>
          <w:caps/>
          <w:sz w:val="18"/>
          <w:szCs w:val="18"/>
        </w:rPr>
        <w:t>δβμ</w:t>
      </w:r>
      <w:r w:rsidRPr="00511E1A">
        <w:rPr>
          <w:rFonts w:ascii="Palatino Linotype" w:hAnsi="Palatino Linotype"/>
          <w:sz w:val="18"/>
          <w:szCs w:val="18"/>
        </w:rPr>
        <w:t xml:space="preserve"> 24 (2006) 9-32. Ολόκληρο το συγκεκριμένο τεύχος είναι αφιερωμένο στην Εκκλησία. </w:t>
      </w:r>
    </w:p>
  </w:footnote>
  <w:footnote w:id="324">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1, 1: </w:t>
      </w:r>
      <w:r w:rsidRPr="00511E1A">
        <w:rPr>
          <w:rFonts w:ascii="Palatino Linotype" w:hAnsi="Palatino Linotype" w:cs="SBL Greek"/>
          <w:i/>
          <w:sz w:val="18"/>
          <w:szCs w:val="18"/>
          <w:lang w:bidi="he-IL"/>
        </w:rPr>
        <w:t xml:space="preserve">Παῦλος καὶ Σιλουανὸς καὶ Τιμόθεος τῇ Ἐκκλησίᾳ Θεσσαλονικέων </w:t>
      </w:r>
      <w:r w:rsidRPr="00511E1A">
        <w:rPr>
          <w:rFonts w:ascii="Palatino Linotype" w:hAnsi="Palatino Linotype" w:cs="SBL Greek"/>
          <w:b/>
          <w:i/>
          <w:sz w:val="18"/>
          <w:szCs w:val="18"/>
          <w:lang w:bidi="he-IL"/>
        </w:rPr>
        <w:t>ἐν Θεῷ Πατρὶ καὶ κυρίῳ Ἰησοῦ Χριστῷ</w:t>
      </w:r>
      <w:r w:rsidRPr="00511E1A">
        <w:rPr>
          <w:rFonts w:ascii="Palatino Linotype" w:hAnsi="Palatino Linotype" w:cs="SBL Greek"/>
          <w:i/>
          <w:sz w:val="18"/>
          <w:szCs w:val="18"/>
          <w:lang w:bidi="he-IL"/>
        </w:rPr>
        <w:t>, Χάρις ὑμῖν καὶ Εἰρήνη.</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Στο 2, 14 σημειώνονται τα εξής: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ὑμεῖς γὰρ μιμηταὶ ἐγενήθητε, ἀδελφοί, τῶν Ἐκκλησιῶν τοῦ Θεοῦ τῶν οὐσῶν ἐν τῇ Ἰουδαίᾳ ἐν Χριστῷ Ἰησοῦ, ὅτι τὰ αὐτὰ ἐπάθετε καὶ ὑμεῖς ὑπὸ τῶν ἰδίων συμφυλετῶν καθὼς καὶ αὐτοὶ ὑπὸ τῶν Ἰουδαίων.</w:t>
      </w:r>
    </w:p>
  </w:footnote>
  <w:footnote w:id="325">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Γαλ. 1, 1-2: </w:t>
      </w:r>
      <w:r w:rsidRPr="00511E1A">
        <w:rPr>
          <w:rFonts w:ascii="Palatino Linotype" w:hAnsi="Palatino Linotype" w:cs="SBL Greek"/>
          <w:i/>
          <w:sz w:val="18"/>
          <w:szCs w:val="18"/>
          <w:lang w:bidi="he-IL"/>
        </w:rPr>
        <w:t xml:space="preserve">Παῦλος ἀπόστολος οὐκ ἀπ᾽ ἀνθρώπων οὐδὲ δι᾽ ἀνθρώπου ἀλλὰ διὰ Ἰησοῦ Χριστοῦ καὶ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Πατρὸς τοῦ ἐγείραντος αὐτὸν ἐκ νεκρῶν καὶ οἱ σὺν ἐμοὶ πάντες ἀδελφοὶ </w:t>
      </w:r>
      <w:r w:rsidRPr="00511E1A">
        <w:rPr>
          <w:rFonts w:ascii="Palatino Linotype" w:hAnsi="Palatino Linotype" w:cs="SBL Greek"/>
          <w:b/>
          <w:i/>
          <w:sz w:val="18"/>
          <w:szCs w:val="18"/>
          <w:lang w:bidi="he-IL"/>
        </w:rPr>
        <w:t>ταῖς ἐκκλησίαις τῆς Γαλατίας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Πρβλ. Πρ. 9, 31.</w:t>
      </w:r>
    </w:p>
  </w:footnote>
  <w:footnote w:id="32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άρθρο του </w:t>
      </w:r>
      <w:r w:rsidRPr="00511E1A">
        <w:rPr>
          <w:rFonts w:ascii="Palatino Linotype" w:hAnsi="Palatino Linotype"/>
          <w:sz w:val="18"/>
          <w:szCs w:val="18"/>
          <w:lang w:val="en-US"/>
        </w:rPr>
        <w:t>M</w:t>
      </w:r>
      <w:r w:rsidRPr="00511E1A">
        <w:rPr>
          <w:rFonts w:ascii="Palatino Linotype" w:hAnsi="Palatino Linotype"/>
          <w:sz w:val="18"/>
          <w:szCs w:val="18"/>
        </w:rPr>
        <w:t xml:space="preserve">. </w:t>
      </w:r>
      <w:r w:rsidRPr="00511E1A">
        <w:rPr>
          <w:rFonts w:ascii="Palatino Linotype" w:hAnsi="Palatino Linotype"/>
          <w:sz w:val="18"/>
          <w:szCs w:val="18"/>
          <w:lang w:val="en-US"/>
        </w:rPr>
        <w:t>Wolter</w:t>
      </w:r>
      <w:r w:rsidRPr="00511E1A">
        <w:rPr>
          <w:rFonts w:ascii="Palatino Linotype" w:hAnsi="Palatino Linotype"/>
          <w:sz w:val="18"/>
          <w:szCs w:val="18"/>
        </w:rPr>
        <w:t xml:space="preserve">, πρωτοδημοσιεύτηκε με τίτλο </w:t>
      </w:r>
      <w:r w:rsidRPr="00511E1A">
        <w:rPr>
          <w:rFonts w:ascii="Palatino Linotype" w:hAnsi="Palatino Linotype"/>
          <w:sz w:val="18"/>
          <w:szCs w:val="18"/>
          <w:lang w:val="en-US"/>
        </w:rPr>
        <w:t>Paulinische</w:t>
      </w:r>
      <w:r w:rsidRPr="00511E1A">
        <w:rPr>
          <w:rFonts w:ascii="Palatino Linotype" w:hAnsi="Palatino Linotype"/>
          <w:sz w:val="18"/>
          <w:szCs w:val="18"/>
        </w:rPr>
        <w:t xml:space="preserve"> </w:t>
      </w:r>
      <w:r w:rsidRPr="00511E1A">
        <w:rPr>
          <w:rFonts w:ascii="Palatino Linotype" w:hAnsi="Palatino Linotype"/>
          <w:sz w:val="18"/>
          <w:szCs w:val="18"/>
          <w:lang w:val="en-US"/>
        </w:rPr>
        <w:t>Ethik</w:t>
      </w:r>
      <w:r w:rsidRPr="00511E1A">
        <w:rPr>
          <w:rFonts w:ascii="Palatino Linotype" w:hAnsi="Palatino Linotype"/>
          <w:sz w:val="18"/>
          <w:szCs w:val="18"/>
        </w:rPr>
        <w:t xml:space="preserve"> </w:t>
      </w:r>
      <w:r w:rsidRPr="00511E1A">
        <w:rPr>
          <w:rFonts w:ascii="Palatino Linotype" w:hAnsi="Palatino Linotype"/>
          <w:sz w:val="18"/>
          <w:szCs w:val="18"/>
          <w:lang w:val="en-US"/>
        </w:rPr>
        <w:t>als</w:t>
      </w:r>
      <w:r w:rsidRPr="00511E1A">
        <w:rPr>
          <w:rFonts w:ascii="Palatino Linotype" w:hAnsi="Palatino Linotype"/>
          <w:sz w:val="18"/>
          <w:szCs w:val="18"/>
        </w:rPr>
        <w:t xml:space="preserve"> </w:t>
      </w:r>
      <w:r w:rsidRPr="00511E1A">
        <w:rPr>
          <w:rFonts w:ascii="Palatino Linotype" w:hAnsi="Palatino Linotype"/>
          <w:sz w:val="18"/>
          <w:szCs w:val="18"/>
          <w:lang w:val="en-US"/>
        </w:rPr>
        <w:t>angewandte</w:t>
      </w:r>
      <w:r w:rsidRPr="00511E1A">
        <w:rPr>
          <w:rFonts w:ascii="Palatino Linotype" w:hAnsi="Palatino Linotype"/>
          <w:sz w:val="18"/>
          <w:szCs w:val="18"/>
        </w:rPr>
        <w:t xml:space="preserve"> </w:t>
      </w:r>
      <w:r w:rsidRPr="00511E1A">
        <w:rPr>
          <w:rFonts w:ascii="Palatino Linotype" w:hAnsi="Palatino Linotype"/>
          <w:sz w:val="18"/>
          <w:szCs w:val="18"/>
          <w:lang w:val="en-US"/>
        </w:rPr>
        <w:t>Ekklesiologie</w:t>
      </w:r>
      <w:r w:rsidRPr="00511E1A">
        <w:rPr>
          <w:rFonts w:ascii="Palatino Linotype" w:hAnsi="Palatino Linotype"/>
          <w:sz w:val="18"/>
          <w:szCs w:val="18"/>
        </w:rPr>
        <w:t xml:space="preserve">, στο </w:t>
      </w:r>
      <w:r w:rsidRPr="00511E1A">
        <w:rPr>
          <w:rFonts w:ascii="Palatino Linotype" w:hAnsi="Palatino Linotype"/>
          <w:i/>
          <w:sz w:val="18"/>
          <w:szCs w:val="18"/>
          <w:lang w:val="en-US"/>
        </w:rPr>
        <w:t>Sacra</w:t>
      </w:r>
      <w:r w:rsidRPr="00511E1A">
        <w:rPr>
          <w:rFonts w:ascii="Palatino Linotype" w:hAnsi="Palatino Linotype"/>
          <w:i/>
          <w:sz w:val="18"/>
          <w:szCs w:val="18"/>
        </w:rPr>
        <w:t xml:space="preserve"> </w:t>
      </w:r>
      <w:r w:rsidRPr="00511E1A">
        <w:rPr>
          <w:rFonts w:ascii="Palatino Linotype" w:hAnsi="Palatino Linotype"/>
          <w:i/>
          <w:sz w:val="18"/>
          <w:szCs w:val="18"/>
          <w:lang w:val="en-US"/>
        </w:rPr>
        <w:t>Scripta</w:t>
      </w:r>
      <w:r w:rsidRPr="00511E1A">
        <w:rPr>
          <w:rFonts w:ascii="Palatino Linotype" w:hAnsi="Palatino Linotype"/>
          <w:sz w:val="18"/>
          <w:szCs w:val="18"/>
        </w:rPr>
        <w:t xml:space="preserve"> </w:t>
      </w:r>
      <w:r w:rsidRPr="00511E1A">
        <w:rPr>
          <w:rFonts w:ascii="Palatino Linotype" w:hAnsi="Palatino Linotype"/>
          <w:sz w:val="18"/>
          <w:szCs w:val="18"/>
          <w:lang w:val="en-US"/>
        </w:rPr>
        <w:t>V</w:t>
      </w:r>
      <w:r w:rsidRPr="00511E1A">
        <w:rPr>
          <w:rFonts w:ascii="Palatino Linotype" w:hAnsi="Palatino Linotype"/>
          <w:sz w:val="18"/>
          <w:szCs w:val="18"/>
        </w:rPr>
        <w:t>.Ι (2008) 45-57.</w:t>
      </w:r>
    </w:p>
  </w:footnote>
  <w:footnote w:id="3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i/>
          <w:sz w:val="18"/>
          <w:szCs w:val="18"/>
          <w:lang w:bidi="he-IL"/>
        </w:rPr>
        <w:t>Ἐὰν οὖν συνέλθῃ ἡ Ἐκκλησία ὅλη ἐπὶ τὸ αὐτὸ καὶ πάντες λαλῶσιν γλώσσαις</w:t>
      </w:r>
      <w:r w:rsidRPr="00511E1A">
        <w:rPr>
          <w:rFonts w:ascii="Palatino Linotype" w:hAnsi="Palatino Linotype" w:cs="SBL Greek"/>
          <w:sz w:val="18"/>
          <w:szCs w:val="18"/>
          <w:lang w:bidi="he-IL"/>
        </w:rPr>
        <w:t xml:space="preserve"> </w:t>
      </w:r>
      <w:r w:rsidRPr="00511E1A">
        <w:rPr>
          <w:rFonts w:ascii="Palatino Linotype" w:hAnsi="Palatino Linotype" w:cs="Arial"/>
          <w:sz w:val="18"/>
          <w:szCs w:val="18"/>
          <w:lang w:bidi="he-IL"/>
        </w:rPr>
        <w:t xml:space="preserve">(14, 23). </w:t>
      </w:r>
    </w:p>
  </w:footnote>
  <w:footnote w:id="328">
    <w:p w:rsidR="00B80A4B" w:rsidRPr="00511E1A" w:rsidRDefault="00B80A4B" w:rsidP="00791731">
      <w:pPr>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Σύμφωνα</w:t>
      </w:r>
      <w:r w:rsidRPr="00511E1A">
        <w:rPr>
          <w:rFonts w:ascii="Palatino Linotype" w:hAnsi="Palatino Linotype"/>
          <w:sz w:val="18"/>
          <w:szCs w:val="18"/>
          <w:lang w:val="en-US"/>
        </w:rPr>
        <w:t xml:space="preserve"> </w:t>
      </w:r>
      <w:r w:rsidRPr="00511E1A">
        <w:rPr>
          <w:rFonts w:ascii="Palatino Linotype" w:hAnsi="Palatino Linotype"/>
          <w:sz w:val="18"/>
          <w:szCs w:val="18"/>
        </w:rPr>
        <w:t>με</w:t>
      </w:r>
      <w:r w:rsidRPr="00511E1A">
        <w:rPr>
          <w:rFonts w:ascii="Palatino Linotype" w:hAnsi="Palatino Linotype"/>
          <w:sz w:val="18"/>
          <w:szCs w:val="18"/>
          <w:lang w:val="en-US"/>
        </w:rPr>
        <w:t xml:space="preserve"> </w:t>
      </w:r>
      <w:r w:rsidRPr="00511E1A">
        <w:rPr>
          <w:rFonts w:ascii="Palatino Linotype" w:hAnsi="Palatino Linotype"/>
          <w:sz w:val="18"/>
          <w:szCs w:val="18"/>
        </w:rPr>
        <w:t>τον</w:t>
      </w:r>
      <w:r w:rsidRPr="00511E1A">
        <w:rPr>
          <w:rFonts w:ascii="Palatino Linotype" w:hAnsi="Palatino Linotype"/>
          <w:sz w:val="18"/>
          <w:szCs w:val="18"/>
          <w:lang w:val="en-US"/>
        </w:rPr>
        <w:t xml:space="preserve"> </w:t>
      </w:r>
      <w:r w:rsidRPr="00511E1A">
        <w:rPr>
          <w:rFonts w:ascii="Palatino Linotype" w:hAnsi="Palatino Linotype" w:cs="Arial"/>
          <w:sz w:val="18"/>
          <w:szCs w:val="18"/>
          <w:lang w:val="en-US"/>
        </w:rPr>
        <w:t xml:space="preserve">Philip A. Harland, </w:t>
      </w:r>
      <w:r w:rsidRPr="00511E1A">
        <w:rPr>
          <w:rFonts w:ascii="Palatino Linotype" w:hAnsi="Palatino Linotype" w:cs="Arial"/>
          <w:i/>
          <w:sz w:val="18"/>
          <w:szCs w:val="18"/>
          <w:lang w:val="en-US"/>
        </w:rPr>
        <w:t>Dynamics of Identity in the World of the Early Christians. Associations, Judeans, and Cultural Minorities.</w:t>
      </w:r>
      <w:r w:rsidRPr="00511E1A">
        <w:rPr>
          <w:rFonts w:ascii="Palatino Linotype" w:hAnsi="Palatino Linotype" w:cs="Arial"/>
          <w:sz w:val="18"/>
          <w:szCs w:val="18"/>
          <w:lang w:val="en-US"/>
        </w:rPr>
        <w:t xml:space="preserve"> T&amp;T Clark. New York-London, 2009, 44-45, </w:t>
      </w:r>
      <w:r w:rsidRPr="00511E1A">
        <w:rPr>
          <w:rFonts w:ascii="Palatino Linotype" w:hAnsi="Palatino Linotype" w:cs="Arial"/>
          <w:sz w:val="18"/>
          <w:szCs w:val="18"/>
        </w:rPr>
        <w:t>ο</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όρος</w:t>
      </w:r>
      <w:r w:rsidRPr="00511E1A">
        <w:rPr>
          <w:rFonts w:ascii="Palatino Linotype" w:hAnsi="Palatino Linotype" w:cs="Arial"/>
          <w:sz w:val="18"/>
          <w:szCs w:val="18"/>
          <w:lang w:val="en-US"/>
        </w:rPr>
        <w:t xml:space="preserve"> </w:t>
      </w:r>
      <w:r w:rsidRPr="00511E1A">
        <w:rPr>
          <w:rFonts w:ascii="Palatino Linotype" w:hAnsi="Palatino Linotype" w:cs="Arial"/>
          <w:i/>
          <w:sz w:val="18"/>
          <w:szCs w:val="18"/>
        </w:rPr>
        <w:t>εκκλησία</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χρησιμοποιείται</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εξαιρετικά</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σπάνια</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για</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να</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προσδιορίσει</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θιάσους</w:t>
      </w:r>
      <w:r w:rsidRPr="00511E1A">
        <w:rPr>
          <w:rFonts w:ascii="Palatino Linotype" w:hAnsi="Palatino Linotype" w:cs="Arial"/>
          <w:sz w:val="18"/>
          <w:szCs w:val="18"/>
          <w:lang w:val="en-US"/>
        </w:rPr>
        <w:t xml:space="preserve">. </w:t>
      </w:r>
      <w:r w:rsidRPr="00511E1A">
        <w:rPr>
          <w:rFonts w:ascii="Palatino Linotype" w:hAnsi="Palatino Linotype" w:cs="Arial"/>
          <w:sz w:val="18"/>
          <w:szCs w:val="18"/>
        </w:rPr>
        <w:t xml:space="preserve">Πρόκειται για την επιγραφή στην Άσπενδο της Παμφυλίας </w:t>
      </w:r>
      <w:r w:rsidRPr="00511E1A">
        <w:rPr>
          <w:rFonts w:ascii="Palatino Linotype" w:hAnsi="Palatino Linotype" w:cs="Arial"/>
          <w:i/>
          <w:sz w:val="18"/>
          <w:szCs w:val="18"/>
          <w:lang w:val="en-US"/>
        </w:rPr>
        <w:t>IGLAM</w:t>
      </w:r>
      <w:r w:rsidRPr="00511E1A">
        <w:rPr>
          <w:rFonts w:ascii="Palatino Linotype" w:hAnsi="Palatino Linotype" w:cs="Arial"/>
          <w:i/>
          <w:sz w:val="18"/>
          <w:szCs w:val="18"/>
        </w:rPr>
        <w:t xml:space="preserve"> 1381-82. </w:t>
      </w:r>
      <w:r w:rsidRPr="00511E1A">
        <w:rPr>
          <w:rFonts w:ascii="Palatino Linotype" w:hAnsi="Palatino Linotype" w:cs="Arial"/>
          <w:sz w:val="18"/>
          <w:szCs w:val="18"/>
        </w:rPr>
        <w:t xml:space="preserve">Ο όρος προσδιορίζει και μια ειδική συνάντηση της </w:t>
      </w:r>
      <w:r w:rsidRPr="00511E1A">
        <w:rPr>
          <w:rFonts w:ascii="Palatino Linotype" w:hAnsi="Palatino Linotype" w:cs="Arial"/>
          <w:i/>
          <w:sz w:val="18"/>
          <w:szCs w:val="18"/>
        </w:rPr>
        <w:t>συνόδου</w:t>
      </w:r>
      <w:r w:rsidRPr="00511E1A">
        <w:rPr>
          <w:rFonts w:ascii="Palatino Linotype" w:hAnsi="Palatino Linotype" w:cs="Arial"/>
          <w:sz w:val="18"/>
          <w:szCs w:val="18"/>
        </w:rPr>
        <w:t xml:space="preserve"> των εμπόρων από την Τύρο στη Δήλο (</w:t>
      </w:r>
      <w:r w:rsidRPr="00511E1A">
        <w:rPr>
          <w:rFonts w:ascii="Palatino Linotype" w:hAnsi="Palatino Linotype" w:cs="Arial"/>
          <w:i/>
          <w:sz w:val="18"/>
          <w:szCs w:val="18"/>
          <w:lang w:val="en-US"/>
        </w:rPr>
        <w:t>IDelos</w:t>
      </w:r>
      <w:r w:rsidRPr="00511E1A">
        <w:rPr>
          <w:rFonts w:ascii="Palatino Linotype" w:hAnsi="Palatino Linotype" w:cs="Arial"/>
          <w:sz w:val="18"/>
          <w:szCs w:val="18"/>
        </w:rPr>
        <w:t xml:space="preserve"> 1519, </w:t>
      </w:r>
      <w:r w:rsidRPr="00511E1A">
        <w:rPr>
          <w:rFonts w:ascii="Palatino Linotype" w:hAnsi="Palatino Linotype" w:cs="Arial"/>
          <w:sz w:val="18"/>
          <w:szCs w:val="18"/>
          <w:lang w:val="en-US"/>
        </w:rPr>
        <w:t>lines</w:t>
      </w:r>
      <w:r w:rsidRPr="00511E1A">
        <w:rPr>
          <w:rFonts w:ascii="Palatino Linotype" w:hAnsi="Palatino Linotype" w:cs="Arial"/>
          <w:sz w:val="18"/>
          <w:szCs w:val="18"/>
        </w:rPr>
        <w:t xml:space="preserve"> 1-2=</w:t>
      </w:r>
      <w:r w:rsidRPr="00511E1A">
        <w:rPr>
          <w:rFonts w:ascii="Palatino Linotype" w:hAnsi="Palatino Linotype" w:cs="Arial"/>
          <w:sz w:val="18"/>
          <w:szCs w:val="18"/>
          <w:lang w:val="en-US"/>
        </w:rPr>
        <w:t>CIG</w:t>
      </w:r>
      <w:r w:rsidRPr="00511E1A">
        <w:rPr>
          <w:rFonts w:ascii="Palatino Linotype" w:hAnsi="Palatino Linotype" w:cs="Arial"/>
          <w:sz w:val="18"/>
          <w:szCs w:val="18"/>
        </w:rPr>
        <w:t xml:space="preserve"> 2271). Παρομοίως και μια οργάνωση γυμνασίου με τον τίτλο </w:t>
      </w:r>
      <w:r w:rsidRPr="00511E1A">
        <w:rPr>
          <w:rFonts w:ascii="Palatino Linotype" w:hAnsi="Palatino Linotype" w:cs="Arial"/>
          <w:i/>
          <w:sz w:val="18"/>
          <w:szCs w:val="18"/>
        </w:rPr>
        <w:t xml:space="preserve">ἀλειφόμενοι </w:t>
      </w:r>
      <w:r w:rsidRPr="00511E1A">
        <w:rPr>
          <w:rFonts w:ascii="Palatino Linotype" w:hAnsi="Palatino Linotype" w:cs="Arial"/>
          <w:sz w:val="18"/>
          <w:szCs w:val="18"/>
        </w:rPr>
        <w:t xml:space="preserve">στη Σάμο αναφέρεται στη συνάντησή της με τον όρο </w:t>
      </w:r>
      <w:r w:rsidRPr="00511E1A">
        <w:rPr>
          <w:rFonts w:ascii="Palatino Linotype" w:hAnsi="Palatino Linotype" w:cs="Arial"/>
          <w:i/>
          <w:sz w:val="18"/>
          <w:szCs w:val="18"/>
        </w:rPr>
        <w:t>ἐκκλησία</w:t>
      </w:r>
      <w:r w:rsidRPr="00511E1A">
        <w:rPr>
          <w:rFonts w:ascii="Palatino Linotype" w:hAnsi="Palatino Linotype" w:cs="Arial"/>
          <w:sz w:val="18"/>
          <w:szCs w:val="18"/>
        </w:rPr>
        <w:t xml:space="preserve">. Ευχαριστώ την Κυριακή Μελέτση Μ.Α. για τη σχετική ενημέρωση. Σημειωτέον ότι οι θίασοι χρησιμοποιούσαν πολιτικούς όρους και μιμούνταν πολιτικά αξιώματα. </w:t>
      </w:r>
    </w:p>
  </w:footnote>
  <w:footnote w:id="3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Π. δεν μπορεί κάποιος να κοινωνεί της τραπέζης δαιμονίων, να παρακάθεται δηλ. σε γεύματα υπό την αιγίδα του Σεράπιδος ή του Διονύσου (Α’Κορ. 10, 21). </w:t>
      </w:r>
    </w:p>
  </w:footnote>
  <w:footnote w:id="33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αρχή της αντεστραμμένης πυραμίδας είναι ιδιαιτέρως αγαπητή στα έργα του Γέροντα Σωφρονίου Σαχάρωφ που την «εφήρμοσε» σε μονές που ίδρυσε στο Έσσεξ της Αγγλίας. Ο Η. Γεραρής, </w:t>
      </w:r>
      <w:r w:rsidRPr="00511E1A">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511E1A">
        <w:rPr>
          <w:rFonts w:ascii="Palatino Linotype" w:hAnsi="Palatino Linotype"/>
          <w:sz w:val="18"/>
          <w:szCs w:val="18"/>
        </w:rPr>
        <w:t xml:space="preserve"> (1896-1993). Αδημ. Μάστερ, Πάτρα: Ελληνικό Ανοικτό Πανεπιστήμιο </w:t>
      </w:r>
      <w:r w:rsidRPr="00511E1A">
        <w:rPr>
          <w:rFonts w:ascii="Palatino Linotype" w:hAnsi="Palatino Linotype"/>
          <w:sz w:val="18"/>
          <w:szCs w:val="18"/>
          <w:highlight w:val="yellow"/>
        </w:rPr>
        <w:t>2010,</w:t>
      </w:r>
      <w:r w:rsidRPr="00511E1A">
        <w:rPr>
          <w:rFonts w:ascii="Palatino Linotype" w:hAnsi="Palatino Linotype"/>
          <w:sz w:val="18"/>
          <w:szCs w:val="18"/>
        </w:rPr>
        <w:t xml:space="preserve"> 89-90 σημειώνει τα εξής: </w:t>
      </w:r>
      <w:r w:rsidRPr="00511E1A">
        <w:rPr>
          <w:rFonts w:ascii="Palatino Linotype" w:hAnsi="Palatino Linotype"/>
          <w:i/>
          <w:sz w:val="18"/>
          <w:szCs w:val="18"/>
        </w:rPr>
        <w:t xml:space="preserve">Σύμφωνα με τη θεολογία του Γέροντα, παρουσιάζεται όλο το ανθρώπινο είναι δομημένο σαν πυραμίδα, στην οποία παρατηρείται ιεραρχική τάξη, ώστε άλλος είναι ανώτερος και άλλος κατώτερος. Η ιεράρχηση αυτή όπως και κάθε διαίρεση και ανισότητα ανάμεσα στους ανθρώπους είναι συνέπεια της πτώσης των πρωτοπλάστων. Αυτή η διάκριση δεν αναιρεί την ανθρώπινη αξία, αλλά συγκροτεί την κοινωνική αρμονία. Παρατηρώντας τον ψυχο-φυσικό, αλλά και τον πνευματικό κόσμο της ανθρωπότητας μπορεί να διαπιστώσει κάποιος την ύπαρξη της πυραμίδας της ανισότητας. Όσοι βρίσκονται στην κορυφή της πυραμίδας κατεξουσιάζουν και συμπιέζουν όσους βρίσκονται στη βάση της. Από το άλλο μέρος, το ανθρώπινο πνεύμα ποθεί την ισότητα, η οποία είναι έμμονη απαίτηση που πηγάζει από τα βάθη της ανθρώπινης συνείδησης. Αλλά εκεί που υπάρχει ελευθερία δε μπορεί να υπάρξει ισότητα και έτσι αναζητείται λύση αυτού του αδιεξόδου. Ο Χριστός δεν αρνείται το γεγονός της ανισότητας, αλλά ανατρέπει την πυραμίδα. Γίνεται </w:t>
      </w:r>
      <w:r w:rsidRPr="00511E1A">
        <w:rPr>
          <w:rFonts w:ascii="Palatino Linotype" w:hAnsi="Palatino Linotype"/>
          <w:b/>
          <w:i/>
          <w:sz w:val="18"/>
          <w:szCs w:val="18"/>
        </w:rPr>
        <w:t>η κορυφή της ανεστραμμένης πυραμίδας</w:t>
      </w:r>
      <w:r w:rsidRPr="00511E1A">
        <w:rPr>
          <w:rFonts w:ascii="Palatino Linotype" w:hAnsi="Palatino Linotype"/>
          <w:i/>
          <w:sz w:val="18"/>
          <w:szCs w:val="18"/>
        </w:rPr>
        <w:t xml:space="preserve"> </w:t>
      </w:r>
      <w:r w:rsidRPr="00511E1A">
        <w:rPr>
          <w:rFonts w:ascii="Palatino Linotype" w:hAnsi="Palatino Linotype"/>
          <w:b/>
          <w:i/>
          <w:sz w:val="18"/>
          <w:szCs w:val="18"/>
        </w:rPr>
        <w:t>που επωμίζεται το βάρος όλης της ανθρωπότητας</w:t>
      </w:r>
      <w:r w:rsidRPr="00511E1A">
        <w:rPr>
          <w:rFonts w:ascii="Palatino Linotype" w:hAnsi="Palatino Linotype"/>
          <w:i/>
          <w:sz w:val="18"/>
          <w:szCs w:val="18"/>
        </w:rPr>
        <w:t xml:space="preserve"> και έτσι εγκαθιστά την έσχατη τελειότητα. […] Οι πνευματικοί ποιμένες καλούνται να μιμηθούν τον Χριστό και τους Αποστόλους και να πορευθούν με πνεύμα διακονίας προς τη βάση της ανεστραμμένης πυραμίδας, εμπνεόμενοι από την κενωτική αγάπη του Χριστού, ώστε να άρουν το βάρος της κακίας και της αμαρτίας όλης της οικουμένης, προσευχόμενοι αδιάλειπτα για την ειρήνη και τη σωτηρία του σύμπαντος κόσμου. </w:t>
      </w:r>
    </w:p>
  </w:footnote>
  <w:footnote w:id="33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11, 20: </w:t>
      </w:r>
      <w:r w:rsidRPr="00511E1A">
        <w:rPr>
          <w:rFonts w:ascii="Palatino Linotype" w:hAnsi="Palatino Linotype" w:cs="SBL Greek"/>
          <w:i/>
          <w:sz w:val="18"/>
          <w:szCs w:val="18"/>
          <w:lang w:bidi="he-IL"/>
        </w:rPr>
        <w:t>ἐπὶ τὸ αὐτὸ.</w:t>
      </w:r>
    </w:p>
  </w:footnote>
  <w:footnote w:id="3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10, 20. 22 // Δτ. 32, 17. 21.</w:t>
      </w:r>
    </w:p>
  </w:footnote>
  <w:footnote w:id="33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Φίλων (</w:t>
      </w:r>
      <w:r w:rsidRPr="00511E1A">
        <w:rPr>
          <w:rFonts w:ascii="Palatino Linotype" w:hAnsi="Palatino Linotype"/>
          <w:i/>
          <w:sz w:val="18"/>
          <w:szCs w:val="18"/>
        </w:rPr>
        <w:t>Νόμ.</w:t>
      </w:r>
      <w:r w:rsidRPr="00511E1A">
        <w:rPr>
          <w:rFonts w:ascii="Palatino Linotype" w:hAnsi="Palatino Linotype"/>
          <w:sz w:val="18"/>
          <w:szCs w:val="18"/>
        </w:rPr>
        <w:t xml:space="preserve"> 2, 86) ταυτίζει την Σοφία του Θεού με την τροφοδότρα πέτρα. Βλ</w:t>
      </w:r>
      <w:r w:rsidRPr="00511E1A">
        <w:rPr>
          <w:rFonts w:ascii="Palatino Linotype" w:hAnsi="Palatino Linotype"/>
          <w:sz w:val="18"/>
          <w:szCs w:val="18"/>
          <w:lang w:val="de-DE"/>
        </w:rPr>
        <w:t xml:space="preserve">. </w:t>
      </w:r>
      <w:r w:rsidRPr="00511E1A">
        <w:rPr>
          <w:rFonts w:ascii="Palatino Linotype" w:hAnsi="Palatino Linotype"/>
          <w:sz w:val="18"/>
          <w:szCs w:val="18"/>
        </w:rPr>
        <w:t>σχετικά</w:t>
      </w:r>
      <w:r w:rsidRPr="00511E1A">
        <w:rPr>
          <w:rFonts w:ascii="Palatino Linotype" w:hAnsi="Palatino Linotype"/>
          <w:sz w:val="18"/>
          <w:szCs w:val="18"/>
          <w:lang w:val="de-DE"/>
        </w:rPr>
        <w:t xml:space="preserve"> W. Schrage, </w:t>
      </w:r>
      <w:r w:rsidRPr="00511E1A">
        <w:rPr>
          <w:rFonts w:ascii="Palatino Linotype" w:hAnsi="Palatino Linotype"/>
          <w:i/>
          <w:iCs/>
          <w:sz w:val="18"/>
          <w:szCs w:val="18"/>
          <w:lang w:val="de-DE"/>
        </w:rPr>
        <w:t>Der Erste Brief an die Korinther</w:t>
      </w:r>
      <w:r w:rsidRPr="00511E1A">
        <w:rPr>
          <w:rFonts w:ascii="Palatino Linotype" w:hAnsi="Palatino Linotype"/>
          <w:sz w:val="18"/>
          <w:szCs w:val="18"/>
          <w:lang w:val="de-DE"/>
        </w:rPr>
        <w:t xml:space="preserve"> (1 Kor. 6, 12- 11, 16), EKK, Benzinger-Neukirchener 1995, 594-5.</w:t>
      </w:r>
    </w:p>
  </w:footnote>
  <w:footnote w:id="334">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Νόμῳ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γέγραπται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ἑτερογλώσσοις</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χείλεσιν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ἑτέρων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λαλήσω</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τῷ</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λαῷ</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τούτῳ</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οὐδ᾽</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οὕτως</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εἰσακούσονταί</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μου</w:t>
      </w:r>
      <w:r w:rsidRPr="00511E1A">
        <w:rPr>
          <w:rFonts w:ascii="Palatino Linotype" w:hAnsi="Palatino Linotype" w:cs="SBL Greek"/>
          <w:b/>
          <w:i/>
          <w:sz w:val="18"/>
          <w:szCs w:val="18"/>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λέγει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sz w:val="18"/>
          <w:szCs w:val="18"/>
          <w:lang w:val="de-DE" w:bidi="he-IL"/>
        </w:rPr>
        <w:t>(</w:t>
      </w:r>
      <w:r w:rsidRPr="00511E1A">
        <w:rPr>
          <w:rFonts w:ascii="Palatino Linotype" w:hAnsi="Palatino Linotype" w:cs="SBL Greek"/>
          <w:sz w:val="18"/>
          <w:szCs w:val="18"/>
          <w:lang w:bidi="he-IL"/>
        </w:rPr>
        <w:t>Ησ</w:t>
      </w:r>
      <w:r w:rsidRPr="00511E1A">
        <w:rPr>
          <w:rFonts w:ascii="Palatino Linotype" w:hAnsi="Palatino Linotype" w:cs="SBL Greek"/>
          <w:sz w:val="18"/>
          <w:szCs w:val="18"/>
          <w:lang w:val="de-DE" w:bidi="he-IL"/>
        </w:rPr>
        <w:t>. 28, 11-12)</w:t>
      </w:r>
      <w:r w:rsidRPr="00511E1A">
        <w:rPr>
          <w:rFonts w:ascii="Palatino Linotype" w:hAnsi="Palatino Linotype" w:cs="Arial"/>
          <w:i/>
          <w:sz w:val="18"/>
          <w:szCs w:val="18"/>
          <w:lang w:val="de-DE" w:bidi="he-IL"/>
        </w:rPr>
        <w:t xml:space="preserve"> </w:t>
      </w:r>
      <w:r w:rsidRPr="00511E1A">
        <w:rPr>
          <w:rFonts w:ascii="Palatino Linotype" w:hAnsi="Palatino Linotype" w:cs="Arial"/>
          <w:i/>
          <w:sz w:val="18"/>
          <w:szCs w:val="18"/>
          <w:vertAlign w:val="superscript"/>
          <w:lang w:val="de-DE" w:bidi="he-IL"/>
        </w:rPr>
        <w:t>22</w:t>
      </w:r>
      <w:r w:rsidRPr="00511E1A">
        <w:rPr>
          <w:rFonts w:ascii="Palatino Linotype" w:hAnsi="Palatino Linotype" w:cs="SBL Greek"/>
          <w:i/>
          <w:sz w:val="18"/>
          <w:szCs w:val="18"/>
          <w:lang w:bidi="he-IL"/>
        </w:rPr>
        <w:t>ὥστε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γλῶσσαι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σημεῖόν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πιστεύουσιν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ἀπίστοις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προφητεία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ἀπίστοις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πιστεύουσιν</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vertAlign w:val="superscript"/>
          <w:lang w:val="de-DE" w:bidi="he-IL"/>
        </w:rPr>
        <w:t xml:space="preserve">23 </w:t>
      </w:r>
      <w:r w:rsidRPr="00511E1A">
        <w:rPr>
          <w:rFonts w:ascii="Palatino Linotype" w:hAnsi="Palatino Linotype" w:cs="SBL Greek"/>
          <w:i/>
          <w:sz w:val="18"/>
          <w:szCs w:val="18"/>
          <w:lang w:bidi="he-IL"/>
        </w:rPr>
        <w:t>Ἐὰν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συνέλθῃ</w:t>
      </w:r>
      <w:r w:rsidRPr="00511E1A">
        <w:rPr>
          <w:rFonts w:ascii="Palatino Linotype" w:hAnsi="Palatino Linotype" w:cs="SBL Greek"/>
          <w:i/>
          <w:sz w:val="18"/>
          <w:szCs w:val="18"/>
          <w:lang w:val="de-DE" w:bidi="he-IL"/>
        </w:rPr>
        <w:t xml:space="preserve"> </w:t>
      </w:r>
      <w:r w:rsidRPr="00511E1A">
        <w:rPr>
          <w:rFonts w:ascii="Palatino Linotype" w:hAnsi="Palatino Linotype" w:cs="SBL Greek"/>
          <w:b/>
          <w:i/>
          <w:sz w:val="18"/>
          <w:szCs w:val="18"/>
          <w:lang w:bidi="he-IL"/>
        </w:rPr>
        <w:t>ἡ</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ἐκκλησία</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ὅλη</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ἐπὶ</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τὸ</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αὐτὸ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πάντες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λαλῶσιν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γλώσσαις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εἰσέλθωσιν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ἰδιῶται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ἄπιστοι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ἐροῦσιν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μαίνεσθε</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lang w:val="de-DE" w:bidi="he-IL"/>
        </w:rPr>
        <w:t xml:space="preserve"> </w:t>
      </w:r>
      <w:r w:rsidRPr="00511E1A">
        <w:rPr>
          <w:rFonts w:ascii="Palatino Linotype" w:hAnsi="Palatino Linotype" w:cs="Arial"/>
          <w:sz w:val="18"/>
          <w:szCs w:val="18"/>
          <w:lang w:val="de-DE" w:bidi="he-IL"/>
        </w:rPr>
        <w:t xml:space="preserve">(14, 21-23). </w:t>
      </w:r>
      <w:r w:rsidRPr="00511E1A">
        <w:rPr>
          <w:rFonts w:ascii="Palatino Linotype" w:hAnsi="Palatino Linotype" w:cs="Arial"/>
          <w:sz w:val="18"/>
          <w:szCs w:val="18"/>
          <w:lang w:bidi="he-IL"/>
        </w:rPr>
        <w:t xml:space="preserve">Το παλαιοδιαθηκικό χωρίο συνιστά απειλή προς την ηγεσία της Ιερουσαλήμ. Στη συνέχεια τονίζεται ότι εάν άπιστος εισέλθει κατά τη σύναξη, διά της αποκάλυψης των κρυφίων της καρδιάς του, αυτός θα ομολογήσει ότι όντως ο Θεός βρίσκεται στο μέσον σας, κάτι που ανακαλεί το Ησ. 45, 14: </w:t>
      </w:r>
      <w:r w:rsidRPr="00511E1A">
        <w:rPr>
          <w:rFonts w:ascii="Palatino Linotype" w:hAnsi="Palatino Linotype" w:cs="SBL Greek"/>
          <w:i/>
          <w:sz w:val="18"/>
          <w:szCs w:val="18"/>
          <w:lang w:bidi="he-IL"/>
        </w:rPr>
        <w:t xml:space="preserve">οὕτως λέγει Κύριος Σαβαωθ ἐκοπίασεν Αἴγυπτος καὶ ἐμπορία Αἰθιόπων καὶ οἱ Σεβωιν ἄνδρες ὑψηλοὶ ἐπὶ σὲ διαβήσονται καὶ σοὶ ἔσονται δοῦλοι καὶ ὀπίσω σου ἀκολουθήσουσιν δεδεμένοι χειροπέδαις καὶ προσκυνήσουσίν σοι </w:t>
      </w:r>
      <w:r w:rsidRPr="00511E1A">
        <w:rPr>
          <w:rFonts w:ascii="Palatino Linotype" w:hAnsi="Palatino Linotype" w:cs="SBL Greek"/>
          <w:b/>
          <w:i/>
          <w:sz w:val="18"/>
          <w:szCs w:val="18"/>
          <w:lang w:bidi="he-IL"/>
        </w:rPr>
        <w:t>καὶ ἐν σοὶ προσεύξονται ὅτι ἐν σοὶ ὁ θεός ἐστιν καὶ ἐροῦσιν οὐκ ἔστιν θεὸς πλὴν σοῦ</w:t>
      </w:r>
      <w:r w:rsidRPr="00511E1A">
        <w:rPr>
          <w:rFonts w:ascii="Palatino Linotype" w:hAnsi="Palatino Linotype" w:cs="Arial"/>
          <w:i/>
          <w:sz w:val="18"/>
          <w:szCs w:val="18"/>
          <w:lang w:bidi="he-IL"/>
        </w:rPr>
        <w:t>.</w:t>
      </w:r>
      <w:r w:rsidRPr="00511E1A">
        <w:rPr>
          <w:rFonts w:ascii="Palatino Linotype" w:hAnsi="Palatino Linotype" w:cs="Arial"/>
          <w:sz w:val="18"/>
          <w:szCs w:val="18"/>
          <w:lang w:bidi="he-IL"/>
        </w:rPr>
        <w:t xml:space="preserve"> Ας σημειωθεί ότι στην Π.Δ. μόνον ο Θεός αποκαλύπτει κρύφια της καρδιάς.</w:t>
      </w:r>
    </w:p>
  </w:footnote>
  <w:footnote w:id="3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Ρωμ. </w:t>
      </w:r>
      <w:r w:rsidRPr="00511E1A">
        <w:rPr>
          <w:rFonts w:ascii="Palatino Linotype" w:hAnsi="Palatino Linotype" w:cs="Arial"/>
          <w:sz w:val="18"/>
          <w:szCs w:val="18"/>
          <w:lang w:bidi="he-IL"/>
        </w:rPr>
        <w:t xml:space="preserve">11, 18: </w:t>
      </w:r>
      <w:r w:rsidRPr="00511E1A">
        <w:rPr>
          <w:rFonts w:ascii="Palatino Linotype" w:hAnsi="Palatino Linotype" w:cs="SBL Greek"/>
          <w:i/>
          <w:sz w:val="18"/>
          <w:szCs w:val="18"/>
          <w:lang w:bidi="he-IL"/>
        </w:rPr>
        <w:t>μὴ κατακαυχῶ τῶν κλάδων· εἰ δὲ κατακαυχᾶσαι οὐ σὺ τὴν ῥίζαν βαστάζεις ἀλλὰ ἡ ῥίζα σέ</w:t>
      </w:r>
      <w:r w:rsidRPr="00511E1A">
        <w:rPr>
          <w:rFonts w:ascii="Palatino Linotype" w:hAnsi="Palatino Linotype" w:cs="SBL Greek"/>
          <w:sz w:val="18"/>
          <w:szCs w:val="18"/>
          <w:lang w:bidi="he-IL"/>
        </w:rPr>
        <w:t>.</w:t>
      </w:r>
      <w:r w:rsidRPr="00511E1A">
        <w:rPr>
          <w:rFonts w:ascii="Palatino Linotype" w:hAnsi="Palatino Linotype" w:cs="Arial"/>
          <w:sz w:val="18"/>
          <w:szCs w:val="18"/>
          <w:lang w:bidi="he-IL"/>
        </w:rPr>
        <w:t xml:space="preserve"> </w:t>
      </w:r>
    </w:p>
  </w:footnote>
  <w:footnote w:id="336">
    <w:p w:rsidR="00B80A4B" w:rsidRPr="00511E1A" w:rsidRDefault="00B80A4B" w:rsidP="00791731">
      <w:pPr>
        <w:pStyle w:val="3"/>
        <w:spacing w:line="240" w:lineRule="auto"/>
        <w:ind w:left="567" w:right="374" w:firstLine="426"/>
        <w:jc w:val="both"/>
        <w:rPr>
          <w:sz w:val="18"/>
          <w:szCs w:val="18"/>
        </w:rPr>
      </w:pPr>
      <w:r w:rsidRPr="00511E1A">
        <w:rPr>
          <w:rStyle w:val="a5"/>
          <w:sz w:val="18"/>
          <w:szCs w:val="18"/>
        </w:rPr>
        <w:footnoteRef/>
      </w:r>
      <w:r w:rsidRPr="00511E1A">
        <w:rPr>
          <w:sz w:val="18"/>
          <w:szCs w:val="18"/>
          <w:lang w:val="en-US"/>
        </w:rPr>
        <w:t xml:space="preserve"> </w:t>
      </w:r>
      <w:r w:rsidRPr="00511E1A">
        <w:rPr>
          <w:b w:val="0"/>
          <w:sz w:val="18"/>
          <w:szCs w:val="18"/>
        </w:rPr>
        <w:t>Πρβλ</w:t>
      </w:r>
      <w:r w:rsidRPr="00511E1A">
        <w:rPr>
          <w:b w:val="0"/>
          <w:sz w:val="18"/>
          <w:szCs w:val="18"/>
          <w:lang w:val="en-US"/>
        </w:rPr>
        <w:t>.</w:t>
      </w:r>
      <w:r w:rsidRPr="00511E1A">
        <w:rPr>
          <w:sz w:val="18"/>
          <w:szCs w:val="18"/>
          <w:lang w:val="en-US"/>
        </w:rPr>
        <w:t xml:space="preserve"> </w:t>
      </w:r>
      <w:r w:rsidRPr="00511E1A">
        <w:rPr>
          <w:b w:val="0"/>
          <w:sz w:val="18"/>
          <w:szCs w:val="18"/>
          <w:lang w:val="en-US"/>
        </w:rPr>
        <w:t>Paul Trebilco,</w:t>
      </w:r>
      <w:r w:rsidRPr="00511E1A">
        <w:rPr>
          <w:sz w:val="18"/>
          <w:szCs w:val="18"/>
          <w:lang w:val="en-US"/>
        </w:rPr>
        <w:t xml:space="preserve"> </w:t>
      </w:r>
      <w:r w:rsidRPr="00511E1A">
        <w:rPr>
          <w:b w:val="0"/>
          <w:sz w:val="18"/>
          <w:szCs w:val="18"/>
          <w:lang w:val="en-US"/>
        </w:rPr>
        <w:t xml:space="preserve">Why Did the Early Christians Call Themselves </w:t>
      </w:r>
      <w:r w:rsidRPr="00511E1A">
        <w:rPr>
          <w:b w:val="0"/>
          <w:sz w:val="18"/>
          <w:szCs w:val="18"/>
        </w:rPr>
        <w:t>ἡ</w:t>
      </w:r>
      <w:r w:rsidRPr="00511E1A">
        <w:rPr>
          <w:b w:val="0"/>
          <w:sz w:val="18"/>
          <w:szCs w:val="18"/>
          <w:lang w:val="en-US"/>
        </w:rPr>
        <w:t xml:space="preserve"> </w:t>
      </w:r>
      <w:r w:rsidRPr="00511E1A">
        <w:rPr>
          <w:b w:val="0"/>
          <w:sz w:val="18"/>
          <w:szCs w:val="18"/>
        </w:rPr>
        <w:t>ἐκκλησία</w:t>
      </w:r>
      <w:r w:rsidRPr="00511E1A">
        <w:rPr>
          <w:b w:val="0"/>
          <w:sz w:val="18"/>
          <w:szCs w:val="18"/>
          <w:lang w:val="en-US"/>
        </w:rPr>
        <w:t xml:space="preserve">? </w:t>
      </w:r>
      <w:r w:rsidRPr="00511E1A">
        <w:rPr>
          <w:b w:val="0"/>
          <w:i/>
          <w:sz w:val="18"/>
          <w:szCs w:val="18"/>
          <w:lang w:val="en-US"/>
        </w:rPr>
        <w:t>NTS</w:t>
      </w:r>
      <w:r w:rsidRPr="00511E1A">
        <w:rPr>
          <w:b w:val="0"/>
          <w:sz w:val="18"/>
          <w:szCs w:val="18"/>
        </w:rPr>
        <w:t xml:space="preserve"> 57 (2011) 440-460.</w:t>
      </w:r>
    </w:p>
  </w:footnote>
  <w:footnote w:id="33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Χρ. Καρακόλη,</w:t>
      </w:r>
      <w:r w:rsidRPr="00511E1A">
        <w:rPr>
          <w:rFonts w:ascii="Palatino Linotype" w:hAnsi="Palatino Linotype"/>
          <w:i/>
          <w:sz w:val="18"/>
          <w:szCs w:val="18"/>
        </w:rPr>
        <w:t xml:space="preserve"> Αμαρτία, Βάπτισμα, Χάρις (Ρωμ. 6, 1 - 14). Συμβολή στην παύλεια σωτηριολογία. </w:t>
      </w:r>
      <w:r w:rsidRPr="00511E1A">
        <w:rPr>
          <w:rFonts w:ascii="Palatino Linotype" w:hAnsi="Palatino Linotype"/>
          <w:sz w:val="18"/>
          <w:szCs w:val="18"/>
        </w:rPr>
        <w:t>Θεσσαλονίκη: Πουρναρά</w:t>
      </w:r>
      <w:r w:rsidRPr="00511E1A">
        <w:rPr>
          <w:rFonts w:ascii="Palatino Linotype" w:hAnsi="Palatino Linotype"/>
          <w:i/>
          <w:sz w:val="18"/>
          <w:szCs w:val="18"/>
        </w:rPr>
        <w:t xml:space="preserve"> </w:t>
      </w:r>
      <w:r w:rsidRPr="00511E1A">
        <w:rPr>
          <w:rFonts w:ascii="Palatino Linotype" w:hAnsi="Palatino Linotype"/>
          <w:sz w:val="18"/>
          <w:szCs w:val="18"/>
        </w:rPr>
        <w:t xml:space="preserve">2002, </w:t>
      </w:r>
      <w:r w:rsidRPr="00511E1A">
        <w:rPr>
          <w:rFonts w:ascii="Palatino Linotype" w:hAnsi="Palatino Linotype"/>
          <w:sz w:val="18"/>
          <w:szCs w:val="18"/>
          <w:lang w:val="en-US"/>
        </w:rPr>
        <w:t>passim</w:t>
      </w:r>
      <w:r w:rsidRPr="00511E1A">
        <w:rPr>
          <w:rFonts w:ascii="Palatino Linotype" w:hAnsi="Palatino Linotype"/>
          <w:sz w:val="18"/>
          <w:szCs w:val="18"/>
        </w:rPr>
        <w:t>.</w:t>
      </w:r>
    </w:p>
  </w:footnote>
  <w:footnote w:id="3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Στο χώρο της Εκκλησίας πλέον δεν είναι μεταδοτική η ασθένεια (όπως στη φύση) αλλά η σωτηρία διά της αγάπης, καθώς ο Θεός, ο κατεξοχήν άγιος, είναι Πατέρας που ανατέλλει το φως του σε αγαθούς και πονηρούς (Μτ. 5, 46).</w:t>
      </w:r>
    </w:p>
  </w:footnote>
  <w:footnote w:id="339">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Κ. Σιαμάκη, </w:t>
      </w:r>
      <w:r w:rsidRPr="00511E1A">
        <w:rPr>
          <w:rFonts w:ascii="Palatino Linotype" w:hAnsi="Palatino Linotype"/>
          <w:i/>
          <w:sz w:val="18"/>
          <w:szCs w:val="18"/>
        </w:rPr>
        <w:t>Σύντομο Λεξικό της Καινής Διαθήκης</w:t>
      </w:r>
      <w:r w:rsidRPr="00511E1A">
        <w:rPr>
          <w:rFonts w:ascii="Palatino Linotype" w:hAnsi="Palatino Linotype"/>
          <w:sz w:val="18"/>
          <w:szCs w:val="18"/>
        </w:rPr>
        <w:t xml:space="preserve">, Θεσσαλονίκη 1988 30, πρόκειται </w:t>
      </w:r>
      <w:r w:rsidRPr="00511E1A">
        <w:rPr>
          <w:rFonts w:ascii="Palatino Linotype" w:hAnsi="Palatino Linotype"/>
          <w:i/>
          <w:sz w:val="18"/>
          <w:szCs w:val="18"/>
        </w:rPr>
        <w:t>για διαλεχτό σφαχτό με κρέας α</w:t>
      </w:r>
      <w:r w:rsidRPr="00511E1A">
        <w:rPr>
          <w:rFonts w:ascii="Palatino Linotype" w:hAnsi="Palatino Linotype"/>
          <w:i/>
          <w:sz w:val="18"/>
          <w:szCs w:val="18"/>
        </w:rPr>
        <w:softHyphen/>
        <w:t>ρίστης ποιότητος, πού προερχόταν από τις θυσίες των ειδωλο</w:t>
      </w:r>
      <w:r w:rsidRPr="00511E1A">
        <w:rPr>
          <w:rFonts w:ascii="Palatino Linotype" w:hAnsi="Palatino Linotype"/>
          <w:i/>
          <w:sz w:val="18"/>
          <w:szCs w:val="18"/>
        </w:rPr>
        <w:softHyphen/>
        <w:t>λατρών και συνήθως μετά τη θυσία πουλιόταν στα κρεοπω</w:t>
      </w:r>
      <w:r w:rsidRPr="00511E1A">
        <w:rPr>
          <w:rFonts w:ascii="Palatino Linotype" w:hAnsi="Palatino Linotype"/>
          <w:i/>
          <w:sz w:val="18"/>
          <w:szCs w:val="18"/>
        </w:rPr>
        <w:softHyphen/>
        <w:t>λεία σε μειωμένη τιμή διότι δεν είχαν ψυγεία να το διατηρή</w:t>
      </w:r>
      <w:r w:rsidRPr="00511E1A">
        <w:rPr>
          <w:rFonts w:ascii="Palatino Linotype" w:hAnsi="Palatino Linotype"/>
          <w:i/>
          <w:sz w:val="18"/>
          <w:szCs w:val="18"/>
        </w:rPr>
        <w:softHyphen/>
        <w:t>σουν, κι έπρεπε να πουληθεί επειγόντως. Σε μεγάλες ειδωλο</w:t>
      </w:r>
      <w:r w:rsidRPr="00511E1A">
        <w:rPr>
          <w:rFonts w:ascii="Palatino Linotype" w:hAnsi="Palatino Linotype"/>
          <w:i/>
          <w:sz w:val="18"/>
          <w:szCs w:val="18"/>
        </w:rPr>
        <w:softHyphen/>
        <w:t>λατρικές πανηγύρεις γέμιζε ή αγορά από τέτοια κρέατα, ευ</w:t>
      </w:r>
      <w:r w:rsidRPr="00511E1A">
        <w:rPr>
          <w:rFonts w:ascii="Palatino Linotype" w:hAnsi="Palatino Linotype"/>
          <w:i/>
          <w:sz w:val="18"/>
          <w:szCs w:val="18"/>
        </w:rPr>
        <w:softHyphen/>
        <w:t>καιρία για τους φτωχούς</w:t>
      </w:r>
      <w:r w:rsidRPr="00511E1A">
        <w:rPr>
          <w:rFonts w:ascii="Palatino Linotype" w:hAnsi="Palatino Linotype"/>
          <w:sz w:val="18"/>
          <w:szCs w:val="18"/>
        </w:rPr>
        <w:t>.</w:t>
      </w:r>
    </w:p>
  </w:footnote>
  <w:footnote w:id="3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Συνεπώς ο Χριστιανισμός συνιστούσε γι’ αυτούς «</w:t>
      </w:r>
      <w:r w:rsidRPr="00511E1A">
        <w:rPr>
          <w:rFonts w:ascii="Palatino Linotype" w:hAnsi="Palatino Linotype" w:cs="SBL Greek"/>
          <w:i/>
          <w:sz w:val="18"/>
          <w:szCs w:val="18"/>
          <w:lang w:bidi="he-IL"/>
        </w:rPr>
        <w:t xml:space="preserve">θρησκεία» </w:t>
      </w:r>
      <w:r w:rsidRPr="00511E1A">
        <w:rPr>
          <w:rFonts w:ascii="Palatino Linotype" w:hAnsi="Palatino Linotype" w:cs="SBL Greek"/>
          <w:b/>
          <w:i/>
          <w:sz w:val="18"/>
          <w:szCs w:val="18"/>
          <w:lang w:bidi="he-IL"/>
        </w:rPr>
        <w:t>μεταστροφής</w:t>
      </w:r>
      <w:r w:rsidRPr="00511E1A">
        <w:rPr>
          <w:rFonts w:ascii="Palatino Linotype" w:hAnsi="Palatino Linotype" w:cs="SBL Greek"/>
          <w:sz w:val="18"/>
          <w:szCs w:val="18"/>
          <w:lang w:bidi="he-IL"/>
        </w:rPr>
        <w:t xml:space="preserve"> και όχι μια </w:t>
      </w:r>
      <w:r w:rsidRPr="00511E1A">
        <w:rPr>
          <w:rFonts w:ascii="Palatino Linotype" w:hAnsi="Palatino Linotype" w:cs="SBL Greek"/>
          <w:i/>
          <w:sz w:val="18"/>
          <w:szCs w:val="18"/>
          <w:lang w:bidi="he-IL"/>
        </w:rPr>
        <w:t>παραδοσιακή «θρησκεία».</w:t>
      </w:r>
    </w:p>
  </w:footnote>
  <w:footnote w:id="34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Στο Α’ Κορ. 15, 4-6 επισημαίνεται ότι η </w:t>
      </w:r>
      <w:r w:rsidRPr="00511E1A">
        <w:rPr>
          <w:rFonts w:ascii="Palatino Linotype" w:hAnsi="Palatino Linotype"/>
          <w:sz w:val="18"/>
          <w:szCs w:val="18"/>
        </w:rPr>
        <w:t>μεσσιανική Εκκλησία των εσχάτων και της σωτηρίας δεν συγκροτήθηκε από κλήση που δέχθηκε κάποιος επί τη βάσει μιας ατομιστικής και μυστικιστικής εμπειρίας αλλά με την αυτοψία του αναστάντος Κυρίου από συνεχώς διερυνόμενους κύκλους μαθητών και τις εμφανίσεις Του στο πλαίσιο της ιστορίας και του κόσμου:</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εἰ δὲ Χριστὸς οὐκ ἐγήγερται, ματαία ἡ πίστις ὑμῶν, ἔτι ἐστὲ ἐν ταῖς ἁμαρτίαις ὑμῶν</w:t>
      </w:r>
      <w:r w:rsidRPr="00511E1A">
        <w:rPr>
          <w:rFonts w:ascii="Palatino Linotype" w:hAnsi="Palatino Linotype" w:cs="Arial"/>
          <w:sz w:val="18"/>
          <w:szCs w:val="18"/>
          <w:lang w:bidi="he-IL"/>
        </w:rPr>
        <w:t xml:space="preserve"> (15, 17)</w:t>
      </w:r>
      <w:r w:rsidRPr="00511E1A">
        <w:rPr>
          <w:rFonts w:ascii="Palatino Linotype" w:hAnsi="Palatino Linotype"/>
          <w:sz w:val="18"/>
          <w:szCs w:val="18"/>
        </w:rPr>
        <w:t>.</w:t>
      </w:r>
    </w:p>
  </w:footnote>
  <w:footnote w:id="34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Σημειώνει ο Π. χρησιμοποιώντας την ειρωνεία: </w:t>
      </w:r>
      <w:r w:rsidRPr="00511E1A">
        <w:rPr>
          <w:rFonts w:ascii="Palatino Linotype" w:hAnsi="Palatino Linotype" w:cs="SBL Greek"/>
          <w:i/>
          <w:sz w:val="18"/>
          <w:szCs w:val="18"/>
          <w:lang w:bidi="he-IL"/>
        </w:rPr>
        <w:t>ἡμεῖς μωροὶ διὰ Χριστόν, ὑμεῖς δὲ φρόνιμοι ἐν Χριστῷ· ἡμεῖς ἀσθενεῖς, ὑμεῖς δὲ ἰσχυροί· ὑμεῖς ἔνδοξοι, ἡμεῖς δὲ ἄτιμοι.</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ἄχρι τῆς ἄρτι ὥρας καὶ πεινῶμεν καὶ διψῶμεν καὶ γυμνιτεύομεν καὶ κολαφιζόμεθα καὶ ἀστατοῦμεν καὶ κοπιῶμεν ἐργαζόμενοι ταῖς ἰδίαις χερσίν· λοιδορούμενοι εὐλογοῦμεν, διωκόμενοι ἀνεχόμεθα,</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δυσφημούμενοι παρακαλοῦμεν· ὡς </w:t>
      </w:r>
      <w:r w:rsidRPr="00511E1A">
        <w:rPr>
          <w:rFonts w:ascii="Palatino Linotype" w:hAnsi="Palatino Linotype" w:cs="SBL Greek"/>
          <w:b/>
          <w:i/>
          <w:sz w:val="18"/>
          <w:szCs w:val="18"/>
          <w:lang w:bidi="he-IL"/>
        </w:rPr>
        <w:t>περικαθάρματα</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 xml:space="preserve">(= το σκουπίδι της σκούπας) </w:t>
      </w:r>
      <w:r w:rsidRPr="00511E1A">
        <w:rPr>
          <w:rFonts w:ascii="Palatino Linotype" w:hAnsi="Palatino Linotype" w:cs="SBL Greek"/>
          <w:i/>
          <w:sz w:val="18"/>
          <w:szCs w:val="18"/>
          <w:lang w:bidi="he-IL"/>
        </w:rPr>
        <w:t xml:space="preserve">τοῦ κόσμου ἐγενήθημεν, πάντων </w:t>
      </w:r>
      <w:r w:rsidRPr="00511E1A">
        <w:rPr>
          <w:rFonts w:ascii="Palatino Linotype" w:hAnsi="Palatino Linotype" w:cs="SBL Greek"/>
          <w:b/>
          <w:i/>
          <w:sz w:val="18"/>
          <w:szCs w:val="18"/>
          <w:lang w:bidi="he-IL"/>
        </w:rPr>
        <w:t>περίψημα</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 xml:space="preserve">(= το σκουπίδι της σπάτουλας) </w:t>
      </w:r>
      <w:r w:rsidRPr="00511E1A">
        <w:rPr>
          <w:rFonts w:ascii="Palatino Linotype" w:hAnsi="Palatino Linotype" w:cs="SBL Greek"/>
          <w:i/>
          <w:sz w:val="18"/>
          <w:szCs w:val="18"/>
          <w:lang w:bidi="he-IL"/>
        </w:rPr>
        <w:t xml:space="preserve">ἕως ἄρτι </w:t>
      </w:r>
      <w:r w:rsidRPr="00511E1A">
        <w:rPr>
          <w:rFonts w:ascii="Palatino Linotype" w:hAnsi="Palatino Linotype" w:cs="Arial"/>
          <w:sz w:val="18"/>
          <w:szCs w:val="18"/>
          <w:lang w:bidi="he-IL"/>
        </w:rPr>
        <w:t>(4, 10-13)</w:t>
      </w:r>
      <w:r w:rsidRPr="00511E1A">
        <w:rPr>
          <w:rFonts w:ascii="Palatino Linotype" w:hAnsi="Palatino Linotype" w:cs="SBL Greek"/>
          <w:sz w:val="18"/>
          <w:szCs w:val="18"/>
          <w:lang w:bidi="he-IL"/>
        </w:rPr>
        <w:t>.</w:t>
      </w:r>
    </w:p>
  </w:footnote>
  <w:footnote w:id="34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 Κορ. 1 ,17: </w:t>
      </w:r>
      <w:r w:rsidRPr="00511E1A">
        <w:rPr>
          <w:rFonts w:ascii="Palatino Linotype" w:hAnsi="Palatino Linotype" w:cs="SBL Greek"/>
          <w:i/>
          <w:sz w:val="18"/>
          <w:szCs w:val="18"/>
          <w:lang w:bidi="he-IL"/>
        </w:rPr>
        <w:t>οὐ γὰρ ἀπέστειλέν με Χριστὸς βαπτίζειν ἀλλὰ εὐαγγελίζεσθαι, οὐκ ἐν σοφίᾳ λόγου, ἵνα μὴ κενωθῇ ὁ Σταυρὸς τοῦ Χριστοῦ.</w:t>
      </w:r>
      <w:r w:rsidRPr="00511E1A">
        <w:rPr>
          <w:rFonts w:ascii="Palatino Linotype" w:hAnsi="Palatino Linotype" w:cs="Arial"/>
          <w:i/>
          <w:sz w:val="18"/>
          <w:szCs w:val="18"/>
          <w:lang w:bidi="he-IL"/>
        </w:rPr>
        <w:t xml:space="preserve"> </w:t>
      </w:r>
    </w:p>
  </w:footnote>
  <w:footnote w:id="34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10-11.</w:t>
      </w:r>
    </w:p>
  </w:footnote>
  <w:footnote w:id="34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Ρωτά με έμφαση ο απόστολος των εθνών:</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τοῦτο μόνον θέλω μαθεῖν ἀφ᾽ ὑμῶν· ἐξ ἔργων νόμου τὸ Πνεῦμα ἐλάβετε ἢ ἐξ ἀκοῆς πίστεως;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οὕτως ἀνόητοί ἐστε, ἐναρξάμενοι Πνεύματι νῦν σαρκὶ ἐπιτελεῖσθε;</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ὁ οὖν ἐπιχορηγῶν ὑμῖν τὸ Πνεῦμα καὶ ἐνεργῶν δυνάμεις ἐν ὑμῖν, ἐξ ἔργων νόμου ἢ ἐξ ἀκοῆς πίστεως;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(Γαλ. 3, 2-5).</w:t>
      </w:r>
    </w:p>
  </w:footnote>
  <w:footnote w:id="346">
    <w:p w:rsidR="00B80A4B" w:rsidRPr="00511E1A" w:rsidRDefault="00B80A4B" w:rsidP="00791731">
      <w:pPr>
        <w:pStyle w:val="af9"/>
        <w:spacing w:after="0" w:line="240" w:lineRule="auto"/>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BL Greek"/>
          <w:sz w:val="18"/>
          <w:szCs w:val="18"/>
          <w:lang w:bidi="he-IL"/>
        </w:rPr>
        <w:t xml:space="preserve">Συνοψίζει με έμφαση ο Παύλος στο Ρωμ. 10, 9-17: </w:t>
      </w:r>
      <w:r w:rsidRPr="00511E1A">
        <w:rPr>
          <w:rFonts w:ascii="Palatino Linotype" w:hAnsi="Palatino Linotype" w:cs="SBL Greek"/>
          <w:i/>
          <w:sz w:val="18"/>
          <w:szCs w:val="18"/>
          <w:lang w:bidi="he-IL"/>
        </w:rPr>
        <w:t>ὅτι ἐὰν ὁμολογήσῃς ἐν τῷ στόματί σου «</w:t>
      </w:r>
      <w:r w:rsidRPr="00511E1A">
        <w:rPr>
          <w:rFonts w:ascii="Palatino Linotype" w:hAnsi="Palatino Linotype" w:cs="SBL Greek"/>
          <w:b/>
          <w:i/>
          <w:sz w:val="18"/>
          <w:szCs w:val="18"/>
          <w:lang w:bidi="he-IL"/>
        </w:rPr>
        <w:t>Κύριον Ἰησοῦν</w:t>
      </w:r>
      <w:r w:rsidRPr="00511E1A">
        <w:rPr>
          <w:rFonts w:ascii="Palatino Linotype" w:hAnsi="Palatino Linotype" w:cs="SBL Greek"/>
          <w:i/>
          <w:sz w:val="18"/>
          <w:szCs w:val="18"/>
          <w:lang w:bidi="he-IL"/>
        </w:rPr>
        <w:t>» καὶ πιστεύσῃς ἐν τῇ καρδίᾳ σου ὅτι «</w:t>
      </w:r>
      <w:r w:rsidRPr="00511E1A">
        <w:rPr>
          <w:rFonts w:ascii="Palatino Linotype" w:hAnsi="Palatino Linotype" w:cs="SBL Greek"/>
          <w:b/>
          <w:i/>
          <w:sz w:val="18"/>
          <w:szCs w:val="18"/>
          <w:lang w:bidi="he-IL"/>
        </w:rPr>
        <w:t xml:space="preserve">ὁ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εὸς Αὐτὸν ἤγειρεν ἐκ νεκρῶν</w:t>
      </w:r>
      <w:r w:rsidRPr="00511E1A">
        <w:rPr>
          <w:rFonts w:ascii="Palatino Linotype" w:hAnsi="Palatino Linotype" w:cs="SBL Greek"/>
          <w:i/>
          <w:sz w:val="18"/>
          <w:szCs w:val="18"/>
          <w:lang w:bidi="he-IL"/>
        </w:rPr>
        <w:t xml:space="preserve">», σωθήσῃ·καρδίᾳ γὰρ πιστεύεται εἰς δικαιοσύνην, στόματι δὲ ὁμολογεῖται εἰς σωτηρίαν. λέγει γὰρ ἡ Γραφή· «πᾶς ὁ πιστεύων ἐπ᾽ </w:t>
      </w:r>
      <w:r w:rsidRPr="00511E1A">
        <w:rPr>
          <w:rFonts w:ascii="Palatino Linotype" w:hAnsi="Palatino Linotype" w:cs="SBL Greek"/>
          <w:i/>
          <w:caps/>
          <w:sz w:val="18"/>
          <w:szCs w:val="18"/>
          <w:lang w:bidi="he-IL"/>
        </w:rPr>
        <w:t>α</w:t>
      </w:r>
      <w:r w:rsidRPr="00511E1A">
        <w:rPr>
          <w:rFonts w:ascii="Palatino Linotype" w:hAnsi="Palatino Linotype" w:cs="SBL Greek"/>
          <w:i/>
          <w:sz w:val="18"/>
          <w:szCs w:val="18"/>
          <w:lang w:bidi="he-IL"/>
        </w:rPr>
        <w:t xml:space="preserve">ὐτῷ οὐ καταισχυνθήσεται» </w:t>
      </w:r>
      <w:r w:rsidRPr="00511E1A">
        <w:rPr>
          <w:rFonts w:ascii="Palatino Linotype" w:hAnsi="Palatino Linotype" w:cs="SBL Greek"/>
          <w:sz w:val="18"/>
          <w:szCs w:val="18"/>
          <w:lang w:bidi="he-IL"/>
        </w:rPr>
        <w:t>(Ησ. 28, 16).</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οὐ γάρ ἐστιν διαστολὴ Ἰουδαίου τε καὶ Ἕλληνος, ὁ γὰρ αὐτὸς </w:t>
      </w:r>
      <w:r w:rsidRPr="00511E1A">
        <w:rPr>
          <w:rFonts w:ascii="Palatino Linotype" w:hAnsi="Palatino Linotype" w:cs="SBL Greek"/>
          <w:i/>
          <w:caps/>
          <w:sz w:val="18"/>
          <w:szCs w:val="18"/>
          <w:lang w:bidi="he-IL"/>
        </w:rPr>
        <w:t>κ</w:t>
      </w:r>
      <w:r w:rsidRPr="00511E1A">
        <w:rPr>
          <w:rFonts w:ascii="Palatino Linotype" w:hAnsi="Palatino Linotype" w:cs="SBL Greek"/>
          <w:i/>
          <w:sz w:val="18"/>
          <w:szCs w:val="18"/>
          <w:lang w:bidi="he-IL"/>
        </w:rPr>
        <w:t xml:space="preserve">ύριος πάντων, πλουτῶν εἰς πάντας τοὺς ἐπικαλουμένους αὐτόν· </w:t>
      </w:r>
      <w:r w:rsidRPr="00511E1A">
        <w:rPr>
          <w:rFonts w:ascii="Palatino Linotype" w:hAnsi="Palatino Linotype" w:cs="SBL Greek"/>
          <w:b/>
          <w:i/>
          <w:sz w:val="18"/>
          <w:szCs w:val="18"/>
          <w:lang w:bidi="he-IL"/>
        </w:rPr>
        <w:t xml:space="preserve">«πᾶς γὰρ ὃς ἂν ἐπικαλέσηται τὸ ὄνομα Κυρίου σωθήσεται» </w:t>
      </w:r>
      <w:r w:rsidRPr="00511E1A">
        <w:rPr>
          <w:rFonts w:ascii="Palatino Linotype" w:hAnsi="Palatino Linotype" w:cs="SBL Greek"/>
          <w:sz w:val="18"/>
          <w:szCs w:val="18"/>
          <w:lang w:bidi="he-IL"/>
        </w:rPr>
        <w:t>(Ιωήλ 3, 5 Ο’</w:t>
      </w:r>
      <w:r w:rsidRPr="00511E1A">
        <w:rPr>
          <w:rFonts w:ascii="Palatino Linotype" w:hAnsi="Palatino Linotype" w:cs="SBL Greek"/>
          <w:sz w:val="18"/>
          <w:szCs w:val="18"/>
          <w:vertAlign w:val="superscript"/>
          <w:lang w:bidi="he-IL"/>
        </w:rPr>
        <w:t>.</w:t>
      </w:r>
      <w:r w:rsidRPr="00511E1A">
        <w:rPr>
          <w:rFonts w:ascii="Palatino Linotype" w:hAnsi="Palatino Linotype"/>
          <w:sz w:val="18"/>
          <w:szCs w:val="18"/>
        </w:rPr>
        <w:t xml:space="preserve"> Πρ. 2, 21. 10</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 xml:space="preserve">Πῶς οὖν ἐπικαλέσωνται εἰς ὃν οὐκ </w:t>
      </w:r>
      <w:r w:rsidRPr="00511E1A">
        <w:rPr>
          <w:rFonts w:ascii="Palatino Linotype" w:hAnsi="Palatino Linotype" w:cs="SBL Greek"/>
          <w:b/>
          <w:i/>
          <w:sz w:val="18"/>
          <w:szCs w:val="18"/>
          <w:lang w:bidi="he-IL"/>
        </w:rPr>
        <w:t>ἐπίστευσαν;</w:t>
      </w:r>
      <w:r w:rsidRPr="00511E1A">
        <w:rPr>
          <w:rFonts w:ascii="Palatino Linotype" w:hAnsi="Palatino Linotype" w:cs="SBL Greek"/>
          <w:i/>
          <w:sz w:val="18"/>
          <w:szCs w:val="18"/>
          <w:lang w:bidi="he-IL"/>
        </w:rPr>
        <w:t xml:space="preserve"> πῶς δὲ πιστεύσωσιν οὗ οὐκ ἤκουσαν; πῶς δὲ </w:t>
      </w:r>
      <w:r w:rsidRPr="00511E1A">
        <w:rPr>
          <w:rFonts w:ascii="Palatino Linotype" w:hAnsi="Palatino Linotype" w:cs="SBL Greek"/>
          <w:b/>
          <w:i/>
          <w:sz w:val="18"/>
          <w:szCs w:val="18"/>
          <w:lang w:bidi="he-IL"/>
        </w:rPr>
        <w:t xml:space="preserve">ἀκούσωσιν </w:t>
      </w:r>
      <w:r w:rsidRPr="00511E1A">
        <w:rPr>
          <w:rFonts w:ascii="Palatino Linotype" w:hAnsi="Palatino Linotype" w:cs="SBL Greek"/>
          <w:i/>
          <w:sz w:val="18"/>
          <w:szCs w:val="18"/>
          <w:lang w:bidi="he-IL"/>
        </w:rPr>
        <w:t>χωρὶς κηρύσσοντος;</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 xml:space="preserve">πῶς δὲ </w:t>
      </w:r>
      <w:r w:rsidRPr="00511E1A">
        <w:rPr>
          <w:rFonts w:ascii="Palatino Linotype" w:hAnsi="Palatino Linotype" w:cs="SBL Greek"/>
          <w:b/>
          <w:i/>
          <w:sz w:val="18"/>
          <w:szCs w:val="18"/>
          <w:lang w:bidi="he-IL"/>
        </w:rPr>
        <w:t xml:space="preserve">κηρύξωσιν </w:t>
      </w:r>
      <w:r w:rsidRPr="00511E1A">
        <w:rPr>
          <w:rFonts w:ascii="Palatino Linotype" w:hAnsi="Palatino Linotype" w:cs="SBL Greek"/>
          <w:i/>
          <w:sz w:val="18"/>
          <w:szCs w:val="18"/>
          <w:lang w:bidi="he-IL"/>
        </w:rPr>
        <w:t xml:space="preserve">ἐὰν μὴ ἀποσταλῶσιν; καθὼς γέγραπται· «ὡς ὡραῖοι οἱ πόδες τῶν εὐαγγελιζομένων [τὰ] ἀγαθά» </w:t>
      </w:r>
      <w:r w:rsidRPr="00511E1A">
        <w:rPr>
          <w:rFonts w:ascii="Palatino Linotype" w:hAnsi="Palatino Linotype" w:cs="SBL Greek"/>
          <w:sz w:val="18"/>
          <w:szCs w:val="18"/>
          <w:lang w:bidi="he-IL"/>
        </w:rPr>
        <w:t>(Ησ. 52, 7).</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Ἀλλ᾽ οὐ πάντες ὑπήκουσαν τῷ εὐαγγελίῳ. Ἠσαΐας γὰρ λέγει· «Κύριε, τίς ἐπίστευσεν τῇ ἀκοῇ ἡμῶν;»</w:t>
      </w:r>
      <w:r w:rsidRPr="00511E1A">
        <w:rPr>
          <w:rFonts w:ascii="Palatino Linotype" w:hAnsi="Palatino Linotype" w:cs="SBL Greek"/>
          <w:sz w:val="18"/>
          <w:szCs w:val="18"/>
          <w:lang w:bidi="he-IL"/>
        </w:rPr>
        <w:t xml:space="preserve"> (Ησ. 53, 1</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Ο’).</w:t>
      </w:r>
      <w:r w:rsidRPr="00511E1A">
        <w:rPr>
          <w:rFonts w:ascii="Palatino Linotype" w:hAnsi="Palatino Linotype" w:cs="Arial"/>
          <w:i/>
          <w:sz w:val="18"/>
          <w:szCs w:val="18"/>
          <w:lang w:bidi="he-IL"/>
        </w:rPr>
        <w:t xml:space="preserve"> </w:t>
      </w:r>
      <w:r w:rsidRPr="00511E1A">
        <w:rPr>
          <w:rFonts w:ascii="Palatino Linotype" w:hAnsi="Palatino Linotype" w:cs="SBL Greek"/>
          <w:b/>
          <w:i/>
          <w:sz w:val="18"/>
          <w:szCs w:val="18"/>
          <w:lang w:bidi="he-IL"/>
        </w:rPr>
        <w:t>Ἄρα ἡ πίστις ἐξ ἀκοῆς, ἡ δὲ ἀκοὴ διὰ ῥήματος Χριστοῦ</w:t>
      </w:r>
      <w:r w:rsidRPr="00511E1A">
        <w:rPr>
          <w:rFonts w:ascii="Palatino Linotype" w:hAnsi="Palatino Linotype" w:cs="SBL Greek"/>
          <w:i/>
          <w:sz w:val="18"/>
          <w:szCs w:val="18"/>
          <w:lang w:bidi="he-IL"/>
        </w:rPr>
        <w:t>.</w:t>
      </w:r>
      <w:r w:rsidRPr="00511E1A">
        <w:rPr>
          <w:rFonts w:ascii="Palatino Linotype" w:hAnsi="Palatino Linotype" w:cs="Arial"/>
          <w:i/>
          <w:sz w:val="18"/>
          <w:szCs w:val="18"/>
          <w:lang w:bidi="he-IL"/>
        </w:rPr>
        <w:t xml:space="preserve"> </w:t>
      </w:r>
      <w:r w:rsidRPr="00511E1A">
        <w:rPr>
          <w:rFonts w:ascii="Palatino Linotype" w:hAnsi="Palatino Linotype" w:cs="SBL Greek"/>
          <w:sz w:val="18"/>
          <w:szCs w:val="18"/>
          <w:lang w:bidi="he-IL"/>
        </w:rPr>
        <w:t xml:space="preserve">Είναι φανερό από όσα επισημάνθηκαν ότι σημείο της ταυτότητας της φαινομενικά «νεοσύστατης» Εκκλησίας δεν είναι η κοινή εξ αίματος καταγωγή από κάποια μυθική ή ιστορική μορφή, ούτε τα κοινά έθη/ήθη που έχουν συνήθως ως πυρήνα και αφετηρία τους μια κοινή λατρευτική πράξη (θυσία, περιτομή, Σάββατο), ούτε η κοινή παιδεία αλλά η υπακοή στην κλήση του Θεού: </w:t>
      </w:r>
      <w:r w:rsidRPr="00511E1A">
        <w:rPr>
          <w:rFonts w:ascii="Palatino Linotype" w:hAnsi="Palatino Linotype" w:cs="SBL Greek"/>
          <w:b/>
          <w:i/>
          <w:sz w:val="18"/>
          <w:szCs w:val="18"/>
          <w:lang w:bidi="he-IL"/>
        </w:rPr>
        <w:t>Βλέπετε γὰρ τὴν κλῆσιν ὑμῶν,</w:t>
      </w:r>
      <w:r w:rsidRPr="00511E1A">
        <w:rPr>
          <w:rFonts w:ascii="Palatino Linotype" w:hAnsi="Palatino Linotype" w:cs="SBL Greek"/>
          <w:i/>
          <w:sz w:val="18"/>
          <w:szCs w:val="18"/>
          <w:lang w:bidi="he-IL"/>
        </w:rPr>
        <w:t xml:space="preserve"> ἀδελφοί, ὅτι οὐ πολλοὶ σοφοὶ κατὰ σάρκα, οὐ πολλοὶ δυνατοί, οὐ πολλοὶ εὐγενεῖς·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ἀλλὰ τὰ μωρὰ τοῦ κόσμου </w:t>
      </w:r>
      <w:r w:rsidRPr="00511E1A">
        <w:rPr>
          <w:rFonts w:ascii="Palatino Linotype" w:hAnsi="Palatino Linotype" w:cs="SBL Greek"/>
          <w:b/>
          <w:i/>
          <w:sz w:val="18"/>
          <w:szCs w:val="18"/>
          <w:lang w:bidi="he-IL"/>
        </w:rPr>
        <w:t xml:space="preserve">ἐξελέξατο ὁ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εός</w:t>
      </w:r>
      <w:r w:rsidRPr="00511E1A">
        <w:rPr>
          <w:rFonts w:ascii="Palatino Linotype" w:hAnsi="Palatino Linotype" w:cs="SBL Greek"/>
          <w:i/>
          <w:sz w:val="18"/>
          <w:szCs w:val="18"/>
          <w:lang w:bidi="he-IL"/>
        </w:rPr>
        <w:t xml:space="preserve">, ἵνα καταισχύνῃ τοὺς σοφούς, καὶ τὰ ἀσθενῆ τοῦ κόσμου ἐξελέξατο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εός, ἵνα καταισχύνῃ τὰ ἰσχυρά,</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 xml:space="preserve">καὶ τὰ ἀγενῆ τοῦ κόσμου καὶ τὰ ἐξουθενημένα ἐξελέξατο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εός, τὰ μὴ ὄντα, ἵνα τὰ ὄντα καταργήσῃ </w:t>
      </w:r>
      <w:r w:rsidRPr="00511E1A">
        <w:rPr>
          <w:rFonts w:ascii="Palatino Linotype" w:hAnsi="Palatino Linotype" w:cs="SBL Greek"/>
          <w:sz w:val="18"/>
          <w:szCs w:val="18"/>
          <w:lang w:bidi="he-IL"/>
        </w:rPr>
        <w:t xml:space="preserve">(Α’Κορ. </w:t>
      </w:r>
      <w:r w:rsidRPr="00511E1A">
        <w:rPr>
          <w:rFonts w:ascii="Palatino Linotype" w:hAnsi="Palatino Linotype" w:cs="Arial"/>
          <w:sz w:val="18"/>
          <w:szCs w:val="18"/>
          <w:lang w:bidi="he-IL"/>
        </w:rPr>
        <w:t>1, 26-28).</w:t>
      </w:r>
    </w:p>
  </w:footnote>
  <w:footnote w:id="34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 56-57.</w:t>
      </w:r>
    </w:p>
  </w:footnote>
  <w:footnote w:id="34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P. Harland, “</w:t>
      </w:r>
      <w:hyperlink r:id="rId127" w:history="1">
        <w:r w:rsidRPr="00511E1A">
          <w:rPr>
            <w:rStyle w:val="-"/>
            <w:rFonts w:ascii="Palatino Linotype" w:hAnsi="Palatino Linotype"/>
            <w:color w:val="auto"/>
            <w:sz w:val="18"/>
            <w:szCs w:val="18"/>
            <w:u w:val="none"/>
            <w:lang w:val="en-US"/>
          </w:rPr>
          <w:t>Familial Dimensions of Group Identity (II): ‘Mothers’ and ‘Fathers’ in Associations and Synagogues of the Greek World</w:t>
        </w:r>
      </w:hyperlink>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 xml:space="preserve">Journal for the Study of Judaism in the Persian, Hellenistic, and Roman Period </w:t>
      </w:r>
      <w:r w:rsidRPr="00511E1A">
        <w:rPr>
          <w:rFonts w:ascii="Palatino Linotype" w:hAnsi="Palatino Linotype"/>
          <w:sz w:val="18"/>
          <w:szCs w:val="18"/>
          <w:lang w:val="en-US"/>
        </w:rPr>
        <w:t>38 (2007) 57-79. “</w:t>
      </w:r>
      <w:hyperlink r:id="rId128" w:history="1">
        <w:r w:rsidRPr="00511E1A">
          <w:rPr>
            <w:rStyle w:val="-"/>
            <w:rFonts w:ascii="Palatino Linotype" w:hAnsi="Palatino Linotype"/>
            <w:color w:val="auto"/>
            <w:sz w:val="18"/>
            <w:szCs w:val="18"/>
            <w:u w:val="none"/>
            <w:lang w:val="en-US"/>
          </w:rPr>
          <w:t>Familial Dimensions of Group Identity: ‘Brothers’ (</w:t>
        </w:r>
        <w:r w:rsidRPr="00511E1A">
          <w:rPr>
            <w:rStyle w:val="-"/>
            <w:rFonts w:ascii="Palatino Linotype" w:hAnsi="Palatino Linotype"/>
            <w:color w:val="auto"/>
            <w:sz w:val="18"/>
            <w:szCs w:val="18"/>
            <w:u w:val="none"/>
          </w:rPr>
          <w:t>ΑΔΕΛΦΟΙ</w:t>
        </w:r>
        <w:r w:rsidRPr="00511E1A">
          <w:rPr>
            <w:rStyle w:val="-"/>
            <w:rFonts w:ascii="Palatino Linotype" w:hAnsi="Palatino Linotype"/>
            <w:color w:val="auto"/>
            <w:sz w:val="18"/>
            <w:szCs w:val="18"/>
            <w:u w:val="none"/>
            <w:lang w:val="en-US"/>
          </w:rPr>
          <w:t>) in Associations of the Greek East</w:t>
        </w:r>
      </w:hyperlink>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Journal of Biblical Literature</w:t>
      </w:r>
      <w:r w:rsidRPr="00511E1A">
        <w:rPr>
          <w:rFonts w:ascii="Palatino Linotype" w:hAnsi="Palatino Linotype"/>
          <w:sz w:val="18"/>
          <w:szCs w:val="18"/>
          <w:lang w:val="en-US"/>
        </w:rPr>
        <w:t xml:space="preserve"> 124 (2005) 491-513. http://www.philipharland.com/publications.html.</w:t>
      </w:r>
    </w:p>
  </w:footnote>
  <w:footnote w:id="349">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Ως κατεξοχήν Εκκλησία δηλώνεται στις Πρ. αυτή των Ιεροσολύμων (18, 22) καθώς συνιστά την μητέρα όλων των υπολοίπων, η οποία (όπως αποδεικνύεται από την Αποστολική Σύνοδο) μεριμνά για την αρμονική συνύπαρξη Ιουδαίων και Εθνικών. Τους μετέπειτα βυζαντινούς χρόνους επειδή όσον αφορά στη διοικητική οργάνωση του Χριστιανισμού, αποκλειστικό κριτήριο συστάσεως και υπάρξεως μιας «κατά τόπον Εκκλησίας», ήταν η εδαφικότητα, με την Δ’ Οικουμενική Σύνοδο η </w:t>
      </w:r>
      <w:r w:rsidRPr="00511E1A">
        <w:rPr>
          <w:rFonts w:ascii="Palatino Linotype" w:hAnsi="Palatino Linotype"/>
          <w:i/>
          <w:iCs/>
          <w:sz w:val="18"/>
          <w:szCs w:val="18"/>
        </w:rPr>
        <w:t>Μήτηρ Σιών</w:t>
      </w:r>
      <w:r w:rsidRPr="00511E1A">
        <w:rPr>
          <w:rFonts w:ascii="Palatino Linotype" w:hAnsi="Palatino Linotype"/>
          <w:sz w:val="18"/>
          <w:szCs w:val="18"/>
        </w:rPr>
        <w:t>, το Πατριαρχείο Ιεροσολύμων, κατατάχθηκε τελευταίο, πέμπτο στην Ιεραρχία της Πενταρχίας (αφού η πόλη είχε χάσει πλέον την αίγλη της).</w:t>
      </w:r>
    </w:p>
  </w:footnote>
  <w:footnote w:id="350">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Θεσσαλονίκη και τους κατοίκους της βλ. </w:t>
      </w:r>
      <w:r w:rsidRPr="00511E1A">
        <w:rPr>
          <w:rFonts w:ascii="Palatino Linotype" w:hAnsi="Palatino Linotype"/>
          <w:sz w:val="18"/>
          <w:szCs w:val="18"/>
          <w:lang w:val="de-DE"/>
        </w:rPr>
        <w:t xml:space="preserve">Christoph von Brocke, </w:t>
      </w:r>
      <w:r w:rsidRPr="00511E1A">
        <w:rPr>
          <w:rFonts w:ascii="Palatino Linotype" w:hAnsi="Palatino Linotype"/>
          <w:i/>
          <w:sz w:val="18"/>
          <w:szCs w:val="18"/>
          <w:lang w:val="de-DE"/>
        </w:rPr>
        <w:t>Thessaloniki – Stadt des Kassander und Gemeinde des Paulus. Eine frühe christliche Gemeinde in ihrer heidnischen Umwelt</w:t>
      </w:r>
      <w:r w:rsidRPr="00511E1A">
        <w:rPr>
          <w:rFonts w:ascii="Palatino Linotype" w:hAnsi="Palatino Linotype"/>
          <w:sz w:val="18"/>
          <w:szCs w:val="18"/>
          <w:lang w:val="de-DE"/>
        </w:rPr>
        <w:t xml:space="preserve">, WUNT 2- 125; Tübingen: Mohr 2001. </w:t>
      </w:r>
      <w:r w:rsidRPr="00511E1A">
        <w:rPr>
          <w:rFonts w:ascii="Palatino Linotype" w:hAnsi="Palatino Linotype"/>
          <w:sz w:val="18"/>
          <w:szCs w:val="18"/>
          <w:lang w:val="en-US"/>
        </w:rPr>
        <w:t xml:space="preserve">Christopher Steimle, </w:t>
      </w:r>
      <w:r w:rsidRPr="00511E1A">
        <w:rPr>
          <w:rStyle w:val="af3"/>
          <w:rFonts w:ascii="Palatino Linotype" w:hAnsi="Palatino Linotype"/>
          <w:b w:val="0"/>
          <w:i/>
          <w:sz w:val="18"/>
          <w:szCs w:val="18"/>
          <w:lang w:val="en-US"/>
        </w:rPr>
        <w:t>Religion im römischen Thessaloniki</w:t>
      </w:r>
      <w:r w:rsidRPr="00511E1A">
        <w:rPr>
          <w:rFonts w:ascii="Palatino Linotype" w:hAnsi="Palatino Linotype"/>
          <w:sz w:val="18"/>
          <w:szCs w:val="18"/>
          <w:lang w:val="en-US"/>
        </w:rPr>
        <w:t>, Tübingen: Mohr 2008.</w:t>
      </w:r>
    </w:p>
  </w:footnote>
  <w:footnote w:id="35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Times"/>
          <w:iCs/>
          <w:sz w:val="18"/>
          <w:szCs w:val="18"/>
          <w:lang w:val="en-US"/>
        </w:rPr>
        <w:t xml:space="preserve">Chrys Caragounis, </w:t>
      </w:r>
      <w:r w:rsidRPr="00511E1A">
        <w:rPr>
          <w:rFonts w:ascii="Palatino Linotype" w:hAnsi="Palatino Linotype" w:cs="Times"/>
          <w:iCs/>
          <w:caps/>
          <w:sz w:val="18"/>
          <w:szCs w:val="18"/>
          <w:lang w:val="en-US"/>
        </w:rPr>
        <w:t>a</w:t>
      </w:r>
      <w:r w:rsidRPr="00511E1A">
        <w:rPr>
          <w:rFonts w:ascii="Palatino Linotype" w:hAnsi="Palatino Linotype" w:cs="Times"/>
          <w:iCs/>
          <w:sz w:val="18"/>
          <w:szCs w:val="18"/>
          <w:lang w:val="en-US"/>
        </w:rPr>
        <w:t xml:space="preserve"> House Church in Corinth</w:t>
      </w:r>
      <w:r w:rsidRPr="00511E1A">
        <w:rPr>
          <w:rFonts w:ascii="Palatino Linotype" w:hAnsi="Palatino Linotype" w:cs="Times"/>
          <w:sz w:val="18"/>
          <w:szCs w:val="18"/>
          <w:lang w:val="en-US"/>
        </w:rPr>
        <w:t>? An Inquiry into the Structure of Early Corinthian Christianity</w:t>
      </w:r>
      <w:r w:rsidRPr="00511E1A">
        <w:rPr>
          <w:rFonts w:ascii="Palatino Linotype" w:hAnsi="Palatino Linotype" w:cs="Times"/>
          <w:i/>
          <w:sz w:val="18"/>
          <w:szCs w:val="18"/>
          <w:lang w:val="en-US"/>
        </w:rPr>
        <w:t xml:space="preserve">, </w:t>
      </w:r>
      <w:r w:rsidRPr="00511E1A">
        <w:rPr>
          <w:rFonts w:ascii="Palatino Linotype" w:hAnsi="Palatino Linotype" w:cs="Times"/>
          <w:i/>
          <w:sz w:val="18"/>
          <w:szCs w:val="18"/>
        </w:rPr>
        <w:t>Απόστολος</w:t>
      </w:r>
      <w:r w:rsidRPr="00511E1A">
        <w:rPr>
          <w:rFonts w:ascii="Palatino Linotype" w:hAnsi="Palatino Linotype" w:cs="Times"/>
          <w:i/>
          <w:sz w:val="18"/>
          <w:szCs w:val="18"/>
          <w:lang w:val="en-US"/>
        </w:rPr>
        <w:t xml:space="preserve"> </w:t>
      </w:r>
      <w:r w:rsidRPr="00511E1A">
        <w:rPr>
          <w:rFonts w:ascii="Palatino Linotype" w:hAnsi="Palatino Linotype" w:cs="Times"/>
          <w:i/>
          <w:sz w:val="18"/>
          <w:szCs w:val="18"/>
        </w:rPr>
        <w:t>Παύλος</w:t>
      </w:r>
      <w:r w:rsidRPr="00511E1A">
        <w:rPr>
          <w:rFonts w:ascii="Palatino Linotype" w:hAnsi="Palatino Linotype" w:cs="Times"/>
          <w:i/>
          <w:sz w:val="18"/>
          <w:szCs w:val="18"/>
          <w:lang w:val="en-US"/>
        </w:rPr>
        <w:t xml:space="preserve"> </w:t>
      </w:r>
      <w:r w:rsidRPr="00511E1A">
        <w:rPr>
          <w:rFonts w:ascii="Palatino Linotype" w:hAnsi="Palatino Linotype" w:cs="Times"/>
          <w:i/>
          <w:sz w:val="18"/>
          <w:szCs w:val="18"/>
        </w:rPr>
        <w:t>και</w:t>
      </w:r>
      <w:r w:rsidRPr="00511E1A">
        <w:rPr>
          <w:rFonts w:ascii="Palatino Linotype" w:hAnsi="Palatino Linotype" w:cs="Times"/>
          <w:i/>
          <w:sz w:val="18"/>
          <w:szCs w:val="18"/>
          <w:lang w:val="en-US"/>
        </w:rPr>
        <w:t xml:space="preserve"> </w:t>
      </w:r>
      <w:r w:rsidRPr="00511E1A">
        <w:rPr>
          <w:rFonts w:ascii="Palatino Linotype" w:hAnsi="Palatino Linotype" w:cs="Times"/>
          <w:i/>
          <w:sz w:val="18"/>
          <w:szCs w:val="18"/>
        </w:rPr>
        <w:t>Κόρινθος</w:t>
      </w:r>
      <w:r w:rsidRPr="00511E1A">
        <w:rPr>
          <w:rFonts w:ascii="Palatino Linotype" w:hAnsi="Palatino Linotype" w:cs="Times"/>
          <w:i/>
          <w:sz w:val="18"/>
          <w:szCs w:val="18"/>
          <w:lang w:val="en-US"/>
        </w:rPr>
        <w:t xml:space="preserve">… </w:t>
      </w:r>
      <w:r w:rsidRPr="00511E1A">
        <w:rPr>
          <w:rFonts w:ascii="Palatino Linotype" w:hAnsi="Palatino Linotype" w:cs="Times"/>
          <w:sz w:val="18"/>
          <w:szCs w:val="18"/>
        </w:rPr>
        <w:t>Τόμος</w:t>
      </w:r>
      <w:r w:rsidRPr="00511E1A">
        <w:rPr>
          <w:rFonts w:ascii="Palatino Linotype" w:hAnsi="Palatino Linotype" w:cs="Times"/>
          <w:sz w:val="18"/>
          <w:szCs w:val="18"/>
          <w:lang w:val="en-US"/>
        </w:rPr>
        <w:t xml:space="preserve"> </w:t>
      </w:r>
      <w:r w:rsidRPr="00511E1A">
        <w:rPr>
          <w:rFonts w:ascii="Palatino Linotype" w:hAnsi="Palatino Linotype" w:cs="Times"/>
          <w:sz w:val="18"/>
          <w:szCs w:val="18"/>
        </w:rPr>
        <w:t>Α</w:t>
      </w:r>
      <w:r w:rsidRPr="00511E1A">
        <w:rPr>
          <w:rFonts w:ascii="Palatino Linotype" w:hAnsi="Palatino Linotype" w:cs="Times"/>
          <w:sz w:val="18"/>
          <w:szCs w:val="18"/>
          <w:lang w:val="en-US"/>
        </w:rPr>
        <w:t>’</w:t>
      </w:r>
      <w:r w:rsidRPr="00511E1A">
        <w:rPr>
          <w:rFonts w:ascii="Palatino Linotype" w:hAnsi="Palatino Linotype" w:cs="Times"/>
          <w:i/>
          <w:sz w:val="18"/>
          <w:szCs w:val="18"/>
          <w:lang w:val="en-US"/>
        </w:rPr>
        <w:t xml:space="preserve"> </w:t>
      </w:r>
      <w:r w:rsidRPr="00511E1A">
        <w:rPr>
          <w:rFonts w:ascii="Palatino Linotype" w:hAnsi="Palatino Linotype" w:cs="Times"/>
          <w:sz w:val="18"/>
          <w:szCs w:val="18"/>
          <w:lang w:val="en-US"/>
        </w:rPr>
        <w:t>365-417.</w:t>
      </w:r>
    </w:p>
  </w:footnote>
  <w:footnote w:id="35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πάσαις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ταῖς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ἐκκλησίαις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ἁγίων</w:t>
      </w:r>
      <w:r w:rsidRPr="00511E1A">
        <w:rPr>
          <w:rFonts w:ascii="Palatino Linotype" w:hAnsi="Palatino Linotype" w:cs="Arial"/>
          <w:sz w:val="18"/>
          <w:szCs w:val="18"/>
          <w:lang w:val="en-US" w:bidi="he-IL"/>
        </w:rPr>
        <w:t xml:space="preserve"> (14, 33).</w:t>
      </w:r>
    </w:p>
  </w:footnote>
  <w:footnote w:id="353">
    <w:p w:rsidR="00B80A4B" w:rsidRPr="00511E1A" w:rsidRDefault="00B80A4B" w:rsidP="00791731">
      <w:pPr>
        <w:ind w:left="567" w:right="374" w:firstLine="426"/>
        <w:jc w:val="both"/>
        <w:outlineLvl w:val="0"/>
        <w:rPr>
          <w:rFonts w:ascii="Palatino Linotype" w:hAnsi="Palatino Linotype"/>
          <w:bCs/>
          <w:i/>
          <w:kern w:val="36"/>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τη ρητορική ανάλυση των δύο Προς Κορινθίους Επιστολών βλ. </w:t>
      </w:r>
      <w:hyperlink r:id="rId129" w:history="1">
        <w:r w:rsidRPr="00511E1A">
          <w:rPr>
            <w:rFonts w:ascii="Palatino Linotype" w:hAnsi="Palatino Linotype"/>
            <w:bCs/>
            <w:kern w:val="36"/>
            <w:sz w:val="18"/>
            <w:szCs w:val="18"/>
            <w:lang w:val="en-US"/>
          </w:rPr>
          <w:t>Ben Witherington</w:t>
        </w:r>
      </w:hyperlink>
      <w:r w:rsidRPr="00511E1A">
        <w:rPr>
          <w:rFonts w:ascii="Palatino Linotype" w:hAnsi="Palatino Linotype"/>
          <w:bCs/>
          <w:kern w:val="36"/>
          <w:sz w:val="18"/>
          <w:szCs w:val="18"/>
          <w:lang w:val="en-US"/>
        </w:rPr>
        <w:t xml:space="preserve"> III,</w:t>
      </w:r>
      <w:r w:rsidRPr="00511E1A">
        <w:rPr>
          <w:rFonts w:ascii="Palatino Linotype" w:hAnsi="Palatino Linotype"/>
          <w:bCs/>
          <w:i/>
          <w:kern w:val="36"/>
          <w:sz w:val="18"/>
          <w:szCs w:val="18"/>
          <w:lang w:val="en-US"/>
        </w:rPr>
        <w:t xml:space="preserve"> Conflict and Community in Corinth: A Socio-Rhetorical Commentary on 1 and 2 Corinthians. </w:t>
      </w:r>
      <w:r w:rsidRPr="00511E1A">
        <w:rPr>
          <w:rStyle w:val="publishername"/>
          <w:rFonts w:ascii="Palatino Linotype" w:hAnsi="Palatino Linotype"/>
          <w:sz w:val="18"/>
          <w:szCs w:val="18"/>
        </w:rPr>
        <w:t>Μ</w:t>
      </w:r>
      <w:r w:rsidRPr="00511E1A">
        <w:rPr>
          <w:rStyle w:val="publishername"/>
          <w:rFonts w:ascii="Palatino Linotype" w:hAnsi="Palatino Linotype"/>
          <w:sz w:val="18"/>
          <w:szCs w:val="18"/>
          <w:lang w:val="de-DE"/>
        </w:rPr>
        <w:t>ichigan: Eerdmans 1995.</w:t>
      </w:r>
    </w:p>
  </w:footnote>
  <w:footnote w:id="35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H.-J. Klauck, Der Gottesdienst in der Gemeinde von Korinth, </w:t>
      </w:r>
      <w:r w:rsidRPr="00511E1A">
        <w:rPr>
          <w:rFonts w:ascii="Palatino Linotype" w:hAnsi="Palatino Linotype"/>
          <w:i/>
          <w:sz w:val="18"/>
          <w:szCs w:val="18"/>
          <w:lang w:val="de-DE"/>
        </w:rPr>
        <w:t>Gemeinde, Amt, Sakrament</w:t>
      </w:r>
      <w:r w:rsidRPr="00511E1A">
        <w:rPr>
          <w:rFonts w:ascii="Palatino Linotype" w:hAnsi="Palatino Linotype"/>
          <w:sz w:val="18"/>
          <w:szCs w:val="18"/>
          <w:lang w:val="de-DE"/>
        </w:rPr>
        <w:t>, Würzburg 1989, 46-58.</w:t>
      </w:r>
    </w:p>
  </w:footnote>
  <w:footnote w:id="35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O</w:t>
      </w:r>
      <w:r w:rsidRPr="00511E1A">
        <w:rPr>
          <w:rFonts w:ascii="Palatino Linotype" w:hAnsi="Palatino Linotype"/>
          <w:sz w:val="18"/>
          <w:szCs w:val="18"/>
        </w:rPr>
        <w:t xml:space="preserve"> όρος χρησιμοποιείται από τον αρχιμ. Γ. Παπαθωμά στο προμνημονευθέν άρθρο του. </w:t>
      </w:r>
    </w:p>
  </w:footnote>
  <w:footnote w:id="35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&lt; </w:t>
      </w:r>
      <w:r w:rsidRPr="00511E1A">
        <w:rPr>
          <w:rFonts w:ascii="Palatino Linotype" w:hAnsi="Palatino Linotype"/>
          <w:sz w:val="18"/>
          <w:szCs w:val="18"/>
          <w:lang w:val="en-US"/>
        </w:rPr>
        <w:t>ghetto</w:t>
      </w:r>
      <w:r w:rsidRPr="00511E1A">
        <w:rPr>
          <w:rFonts w:ascii="Palatino Linotype" w:hAnsi="Palatino Linotype"/>
          <w:sz w:val="18"/>
          <w:szCs w:val="18"/>
        </w:rPr>
        <w:t>= χυτήριο. Η σημερινή σημ. οφείλεται στο όνομα ενός μικρού νησιού κοντά στη Βενετία, όπου υπήρχε ένα χυτήριο και είχαν υποχρεωθεί να διαμένουν οι Εβραίοι τον 16</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w:t>
      </w:r>
    </w:p>
  </w:footnote>
  <w:footnote w:id="3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Α.Ν. Παπαθανασίου, Μεταμοντέρνα ἀναβίωση τῆς πολυθεΐας ἐν ὀνόματι τῆς χριστιανικῆς ἐμμονῆς στὴν πίστη τῶν πατέρων. (Μία ἀντίφαση τῆς σύγχρονης ἐκκλησιαστικῆς πραγματικότητας). </w:t>
      </w:r>
      <w:r w:rsidRPr="00511E1A">
        <w:rPr>
          <w:rFonts w:ascii="Palatino Linotype" w:hAnsi="Palatino Linotype"/>
          <w:i/>
          <w:sz w:val="18"/>
          <w:szCs w:val="18"/>
        </w:rPr>
        <w:t>Πάντα τα Έθνη</w:t>
      </w:r>
      <w:r w:rsidRPr="00511E1A">
        <w:rPr>
          <w:rFonts w:ascii="Palatino Linotype" w:hAnsi="Palatino Linotype"/>
          <w:sz w:val="18"/>
          <w:szCs w:val="18"/>
        </w:rPr>
        <w:t xml:space="preserve"> 108 (2008) 3-7 σημειώνει τα εξής: </w:t>
      </w:r>
      <w:r w:rsidRPr="00511E1A">
        <w:rPr>
          <w:rFonts w:ascii="Palatino Linotype" w:hAnsi="Palatino Linotype"/>
          <w:i/>
          <w:sz w:val="18"/>
          <w:szCs w:val="18"/>
        </w:rPr>
        <w:t>Δημιούργησαν</w:t>
      </w:r>
      <w:r w:rsidRPr="00511E1A">
        <w:rPr>
          <w:rFonts w:ascii="Palatino Linotype" w:hAnsi="Palatino Linotype" w:cs="Arial"/>
          <w:i/>
          <w:sz w:val="18"/>
          <w:szCs w:val="18"/>
        </w:rPr>
        <w:t xml:space="preserve">, </w:t>
      </w:r>
      <w:r w:rsidRPr="00511E1A">
        <w:rPr>
          <w:rFonts w:ascii="Palatino Linotype" w:hAnsi="Palatino Linotype"/>
          <w:i/>
          <w:sz w:val="18"/>
          <w:szCs w:val="18"/>
        </w:rPr>
        <w:t>λοιπόν</w:t>
      </w:r>
      <w:r w:rsidRPr="00511E1A">
        <w:rPr>
          <w:rFonts w:ascii="Palatino Linotype" w:hAnsi="Palatino Linotype" w:cs="Arial"/>
          <w:i/>
          <w:sz w:val="18"/>
          <w:szCs w:val="18"/>
        </w:rPr>
        <w:t xml:space="preserve">, </w:t>
      </w:r>
      <w:r w:rsidRPr="00511E1A">
        <w:rPr>
          <w:rFonts w:ascii="Palatino Linotype" w:hAnsi="Palatino Linotype"/>
          <w:i/>
          <w:sz w:val="18"/>
          <w:szCs w:val="18"/>
        </w:rPr>
        <w:t>σοκ</w:t>
      </w:r>
      <w:r w:rsidRPr="00511E1A">
        <w:rPr>
          <w:rFonts w:ascii="Palatino Linotype" w:hAnsi="Palatino Linotype" w:cs="Arial"/>
          <w:i/>
          <w:sz w:val="18"/>
          <w:szCs w:val="18"/>
        </w:rPr>
        <w:t xml:space="preserve"> </w:t>
      </w:r>
      <w:r w:rsidRPr="00511E1A">
        <w:rPr>
          <w:rFonts w:ascii="Palatino Linotype" w:hAnsi="Palatino Linotype"/>
          <w:i/>
          <w:sz w:val="18"/>
          <w:szCs w:val="18"/>
        </w:rPr>
        <w:t>στην</w:t>
      </w:r>
      <w:r w:rsidRPr="00511E1A">
        <w:rPr>
          <w:rFonts w:ascii="Palatino Linotype" w:hAnsi="Palatino Linotype" w:cs="Arial"/>
          <w:i/>
          <w:sz w:val="18"/>
          <w:szCs w:val="18"/>
        </w:rPr>
        <w:t xml:space="preserve"> </w:t>
      </w:r>
      <w:r w:rsidRPr="00511E1A">
        <w:rPr>
          <w:rFonts w:ascii="Palatino Linotype" w:hAnsi="Palatino Linotype"/>
          <w:i/>
          <w:sz w:val="18"/>
          <w:szCs w:val="18"/>
        </w:rPr>
        <w:t>ύστερη αρχαιότητα</w:t>
      </w:r>
      <w:r w:rsidRPr="00511E1A">
        <w:rPr>
          <w:rFonts w:ascii="Palatino Linotype" w:hAnsi="Palatino Linotype" w:cs="Arial"/>
          <w:i/>
          <w:sz w:val="18"/>
          <w:szCs w:val="18"/>
        </w:rPr>
        <w:t xml:space="preserve"> </w:t>
      </w:r>
      <w:r w:rsidRPr="00511E1A">
        <w:rPr>
          <w:rFonts w:ascii="Palatino Linotype" w:hAnsi="Palatino Linotype"/>
          <w:i/>
          <w:sz w:val="18"/>
          <w:szCs w:val="18"/>
        </w:rPr>
        <w:t>τα</w:t>
      </w:r>
      <w:r w:rsidRPr="00511E1A">
        <w:rPr>
          <w:rFonts w:ascii="Palatino Linotype" w:hAnsi="Palatino Linotype" w:cs="Arial"/>
          <w:i/>
          <w:sz w:val="18"/>
          <w:szCs w:val="18"/>
        </w:rPr>
        <w:t xml:space="preserve"> </w:t>
      </w:r>
      <w:r w:rsidRPr="00511E1A">
        <w:rPr>
          <w:rFonts w:ascii="Palatino Linotype" w:hAnsi="Palatino Linotype"/>
          <w:i/>
          <w:sz w:val="18"/>
          <w:szCs w:val="18"/>
        </w:rPr>
        <w:t>δύο</w:t>
      </w:r>
      <w:r w:rsidRPr="00511E1A">
        <w:rPr>
          <w:rFonts w:ascii="Palatino Linotype" w:hAnsi="Palatino Linotype" w:cs="Arial"/>
          <w:i/>
          <w:sz w:val="18"/>
          <w:szCs w:val="18"/>
        </w:rPr>
        <w:t xml:space="preserve"> </w:t>
      </w:r>
      <w:r w:rsidRPr="00511E1A">
        <w:rPr>
          <w:rFonts w:ascii="Palatino Linotype" w:hAnsi="Palatino Linotype"/>
          <w:i/>
          <w:sz w:val="18"/>
          <w:szCs w:val="18"/>
        </w:rPr>
        <w:t>χαρακτηριστικά</w:t>
      </w:r>
      <w:r w:rsidRPr="00511E1A">
        <w:rPr>
          <w:rFonts w:ascii="Palatino Linotype" w:hAnsi="Palatino Linotype" w:cs="Arial"/>
          <w:i/>
          <w:sz w:val="18"/>
          <w:szCs w:val="18"/>
        </w:rPr>
        <w:t xml:space="preserve"> </w:t>
      </w:r>
      <w:r w:rsidRPr="00511E1A">
        <w:rPr>
          <w:rFonts w:ascii="Palatino Linotype" w:hAnsi="Palatino Linotype"/>
          <w:i/>
          <w:sz w:val="18"/>
          <w:szCs w:val="18"/>
        </w:rPr>
        <w:t>υπό</w:t>
      </w:r>
      <w:r w:rsidRPr="00511E1A">
        <w:rPr>
          <w:rFonts w:ascii="Palatino Linotype" w:hAnsi="Palatino Linotype" w:cs="Arial"/>
          <w:i/>
          <w:sz w:val="18"/>
          <w:szCs w:val="18"/>
        </w:rPr>
        <w:t xml:space="preserve"> </w:t>
      </w:r>
      <w:r w:rsidRPr="00511E1A">
        <w:rPr>
          <w:rFonts w:ascii="Palatino Linotype" w:hAnsi="Palatino Linotype"/>
          <w:i/>
          <w:sz w:val="18"/>
          <w:szCs w:val="18"/>
        </w:rPr>
        <w:t>τα οποία εμφανίστηκε</w:t>
      </w:r>
      <w:r w:rsidRPr="00511E1A">
        <w:rPr>
          <w:rFonts w:ascii="Palatino Linotype" w:hAnsi="Palatino Linotype" w:cs="Arial"/>
          <w:i/>
          <w:sz w:val="18"/>
          <w:szCs w:val="18"/>
        </w:rPr>
        <w:t xml:space="preserve"> </w:t>
      </w:r>
      <w:r w:rsidRPr="00511E1A">
        <w:rPr>
          <w:rFonts w:ascii="Palatino Linotype" w:hAnsi="Palatino Linotype"/>
          <w:i/>
          <w:sz w:val="18"/>
          <w:szCs w:val="18"/>
        </w:rPr>
        <w:t>η</w:t>
      </w:r>
      <w:r w:rsidRPr="00511E1A">
        <w:rPr>
          <w:rFonts w:ascii="Palatino Linotype" w:hAnsi="Palatino Linotype" w:cs="Arial"/>
          <w:i/>
          <w:sz w:val="18"/>
          <w:szCs w:val="18"/>
        </w:rPr>
        <w:t xml:space="preserve"> </w:t>
      </w:r>
      <w:r w:rsidRPr="00511E1A">
        <w:rPr>
          <w:rFonts w:ascii="Palatino Linotype" w:hAnsi="Palatino Linotype"/>
          <w:i/>
          <w:sz w:val="18"/>
          <w:szCs w:val="18"/>
        </w:rPr>
        <w:t>Εκκλησία</w:t>
      </w:r>
      <w:r w:rsidRPr="00511E1A">
        <w:rPr>
          <w:rFonts w:ascii="Palatino Linotype" w:hAnsi="Palatino Linotype" w:cs="Arial"/>
          <w:i/>
          <w:sz w:val="18"/>
          <w:szCs w:val="18"/>
        </w:rPr>
        <w:t xml:space="preserve"> </w:t>
      </w:r>
      <w:r w:rsidRPr="00511E1A">
        <w:rPr>
          <w:rFonts w:ascii="Palatino Linotype" w:hAnsi="Palatino Linotype"/>
          <w:i/>
          <w:sz w:val="18"/>
          <w:szCs w:val="18"/>
        </w:rPr>
        <w:t>στην</w:t>
      </w:r>
      <w:r w:rsidRPr="00511E1A">
        <w:rPr>
          <w:rFonts w:ascii="Palatino Linotype" w:hAnsi="Palatino Linotype" w:cs="Arial"/>
          <w:i/>
          <w:sz w:val="18"/>
          <w:szCs w:val="18"/>
        </w:rPr>
        <w:t xml:space="preserve"> </w:t>
      </w:r>
      <w:r w:rsidRPr="00511E1A">
        <w:rPr>
          <w:rFonts w:ascii="Palatino Linotype" w:hAnsi="Palatino Linotype"/>
          <w:i/>
          <w:sz w:val="18"/>
          <w:szCs w:val="18"/>
        </w:rPr>
        <w:t>ύστερη</w:t>
      </w:r>
      <w:r w:rsidRPr="00511E1A">
        <w:rPr>
          <w:rFonts w:ascii="Palatino Linotype" w:hAnsi="Palatino Linotype" w:cs="Arial"/>
          <w:i/>
          <w:sz w:val="18"/>
          <w:szCs w:val="18"/>
        </w:rPr>
        <w:t xml:space="preserve"> </w:t>
      </w:r>
      <w:r w:rsidRPr="00511E1A">
        <w:rPr>
          <w:rFonts w:ascii="Palatino Linotype" w:hAnsi="Palatino Linotype"/>
          <w:i/>
          <w:sz w:val="18"/>
          <w:szCs w:val="18"/>
        </w:rPr>
        <w:t>αρχαιότητα</w:t>
      </w:r>
      <w:r w:rsidRPr="00511E1A">
        <w:rPr>
          <w:rFonts w:ascii="Palatino Linotype" w:hAnsi="Palatino Linotype" w:cs="Arial"/>
          <w:i/>
          <w:sz w:val="18"/>
          <w:szCs w:val="18"/>
        </w:rPr>
        <w:t xml:space="preserve">: </w:t>
      </w:r>
      <w:r w:rsidRPr="00511E1A">
        <w:rPr>
          <w:rFonts w:ascii="Palatino Linotype" w:hAnsi="Palatino Linotype"/>
          <w:i/>
          <w:sz w:val="18"/>
          <w:szCs w:val="18"/>
        </w:rPr>
        <w:t>Πρώτον</w:t>
      </w:r>
      <w:r w:rsidRPr="00511E1A">
        <w:rPr>
          <w:rFonts w:ascii="Palatino Linotype" w:hAnsi="Palatino Linotype" w:cs="Arial"/>
          <w:i/>
          <w:sz w:val="18"/>
          <w:szCs w:val="18"/>
        </w:rPr>
        <w:t xml:space="preserve">, </w:t>
      </w:r>
      <w:r w:rsidRPr="00511E1A">
        <w:rPr>
          <w:rFonts w:ascii="Palatino Linotype" w:hAnsi="Palatino Linotype"/>
          <w:i/>
          <w:sz w:val="18"/>
          <w:szCs w:val="18"/>
        </w:rPr>
        <w:t>η</w:t>
      </w:r>
      <w:r w:rsidRPr="00511E1A">
        <w:rPr>
          <w:rFonts w:ascii="Palatino Linotype" w:hAnsi="Palatino Linotype" w:cs="Arial"/>
          <w:i/>
          <w:sz w:val="18"/>
          <w:szCs w:val="18"/>
        </w:rPr>
        <w:t xml:space="preserve"> </w:t>
      </w:r>
      <w:r w:rsidRPr="00511E1A">
        <w:rPr>
          <w:rFonts w:ascii="Palatino Linotype" w:hAnsi="Palatino Linotype"/>
          <w:i/>
          <w:sz w:val="18"/>
          <w:szCs w:val="18"/>
        </w:rPr>
        <w:t>πεποίθηση</w:t>
      </w:r>
      <w:r w:rsidRPr="00511E1A">
        <w:rPr>
          <w:rFonts w:ascii="Palatino Linotype" w:hAnsi="Palatino Linotype" w:cs="Arial"/>
          <w:i/>
          <w:sz w:val="18"/>
          <w:szCs w:val="18"/>
        </w:rPr>
        <w:t xml:space="preserve"> </w:t>
      </w:r>
      <w:r w:rsidRPr="00511E1A">
        <w:rPr>
          <w:rFonts w:ascii="Palatino Linotype" w:hAnsi="Palatino Linotype"/>
          <w:i/>
          <w:sz w:val="18"/>
          <w:szCs w:val="18"/>
        </w:rPr>
        <w:t>ότι</w:t>
      </w:r>
      <w:r w:rsidRPr="00511E1A">
        <w:rPr>
          <w:rFonts w:ascii="Palatino Linotype" w:hAnsi="Palatino Linotype" w:cs="Arial"/>
          <w:i/>
          <w:sz w:val="18"/>
          <w:szCs w:val="18"/>
        </w:rPr>
        <w:t xml:space="preserve"> </w:t>
      </w:r>
      <w:r w:rsidRPr="00511E1A">
        <w:rPr>
          <w:rFonts w:ascii="Palatino Linotype" w:hAnsi="Palatino Linotype"/>
          <w:i/>
          <w:sz w:val="18"/>
          <w:szCs w:val="18"/>
        </w:rPr>
        <w:t>η</w:t>
      </w:r>
      <w:r w:rsidRPr="00511E1A">
        <w:rPr>
          <w:rFonts w:ascii="Palatino Linotype" w:hAnsi="Palatino Linotype" w:cs="Arial"/>
          <w:i/>
          <w:sz w:val="18"/>
          <w:szCs w:val="18"/>
        </w:rPr>
        <w:t xml:space="preserve"> </w:t>
      </w:r>
      <w:r w:rsidRPr="00511E1A">
        <w:rPr>
          <w:rFonts w:ascii="Palatino Linotype" w:hAnsi="Palatino Linotype"/>
          <w:i/>
          <w:sz w:val="18"/>
          <w:szCs w:val="18"/>
        </w:rPr>
        <w:t>πολιτισμική</w:t>
      </w:r>
      <w:r w:rsidRPr="00511E1A">
        <w:rPr>
          <w:rFonts w:ascii="Palatino Linotype" w:hAnsi="Palatino Linotype" w:cs="Arial"/>
          <w:i/>
          <w:sz w:val="18"/>
          <w:szCs w:val="18"/>
        </w:rPr>
        <w:t xml:space="preserve"> </w:t>
      </w:r>
      <w:r w:rsidRPr="00511E1A">
        <w:rPr>
          <w:rFonts w:ascii="Palatino Linotype" w:hAnsi="Palatino Linotype"/>
          <w:i/>
          <w:sz w:val="18"/>
          <w:szCs w:val="18"/>
        </w:rPr>
        <w:t>και η</w:t>
      </w:r>
      <w:r w:rsidRPr="00511E1A">
        <w:rPr>
          <w:rFonts w:ascii="Palatino Linotype" w:hAnsi="Palatino Linotype" w:cs="Arial"/>
          <w:i/>
          <w:sz w:val="18"/>
          <w:szCs w:val="18"/>
        </w:rPr>
        <w:t xml:space="preserve"> </w:t>
      </w:r>
      <w:r w:rsidRPr="00511E1A">
        <w:rPr>
          <w:rFonts w:ascii="Palatino Linotype" w:hAnsi="Palatino Linotype"/>
          <w:i/>
          <w:sz w:val="18"/>
          <w:szCs w:val="18"/>
        </w:rPr>
        <w:t>θρη</w:t>
      </w:r>
      <w:r w:rsidRPr="00511E1A">
        <w:rPr>
          <w:rFonts w:ascii="Palatino Linotype" w:hAnsi="Palatino Linotype"/>
          <w:i/>
          <w:sz w:val="18"/>
          <w:szCs w:val="18"/>
        </w:rPr>
        <w:softHyphen/>
        <w:t>σκευτική</w:t>
      </w:r>
      <w:r w:rsidRPr="00511E1A">
        <w:rPr>
          <w:rFonts w:ascii="Palatino Linotype" w:hAnsi="Palatino Linotype" w:cs="Arial"/>
          <w:i/>
          <w:sz w:val="18"/>
          <w:szCs w:val="18"/>
        </w:rPr>
        <w:t xml:space="preserve"> </w:t>
      </w:r>
      <w:r w:rsidRPr="00511E1A">
        <w:rPr>
          <w:rFonts w:ascii="Palatino Linotype" w:hAnsi="Palatino Linotype"/>
          <w:i/>
          <w:sz w:val="18"/>
          <w:szCs w:val="18"/>
        </w:rPr>
        <w:t>ταυτότητα</w:t>
      </w:r>
      <w:r w:rsidRPr="00511E1A">
        <w:rPr>
          <w:rFonts w:ascii="Palatino Linotype" w:hAnsi="Palatino Linotype" w:cs="Arial"/>
          <w:i/>
          <w:sz w:val="18"/>
          <w:szCs w:val="18"/>
        </w:rPr>
        <w:t xml:space="preserve"> </w:t>
      </w:r>
      <w:r w:rsidRPr="00511E1A">
        <w:rPr>
          <w:rFonts w:ascii="Palatino Linotype" w:hAnsi="Palatino Linotype"/>
          <w:i/>
          <w:sz w:val="18"/>
          <w:szCs w:val="18"/>
        </w:rPr>
        <w:t>δεν</w:t>
      </w:r>
      <w:r w:rsidRPr="00511E1A">
        <w:rPr>
          <w:rFonts w:ascii="Palatino Linotype" w:hAnsi="Palatino Linotype" w:cs="Arial"/>
          <w:i/>
          <w:sz w:val="18"/>
          <w:szCs w:val="18"/>
        </w:rPr>
        <w:t xml:space="preserve"> είναι </w:t>
      </w:r>
      <w:r w:rsidRPr="00511E1A">
        <w:rPr>
          <w:rFonts w:ascii="Palatino Linotype" w:hAnsi="Palatino Linotype"/>
          <w:i/>
          <w:sz w:val="18"/>
          <w:szCs w:val="18"/>
        </w:rPr>
        <w:t>άρρηκτα</w:t>
      </w:r>
      <w:r w:rsidRPr="00511E1A">
        <w:rPr>
          <w:rFonts w:ascii="Palatino Linotype" w:hAnsi="Palatino Linotype" w:cs="Arial"/>
          <w:i/>
          <w:sz w:val="18"/>
          <w:szCs w:val="18"/>
        </w:rPr>
        <w:t xml:space="preserve"> </w:t>
      </w:r>
      <w:r w:rsidRPr="00511E1A">
        <w:rPr>
          <w:rFonts w:ascii="Palatino Linotype" w:hAnsi="Palatino Linotype"/>
          <w:i/>
          <w:sz w:val="18"/>
          <w:szCs w:val="18"/>
        </w:rPr>
        <w:t>συνυφασμένα</w:t>
      </w:r>
      <w:r w:rsidRPr="00511E1A">
        <w:rPr>
          <w:rFonts w:ascii="Palatino Linotype" w:hAnsi="Palatino Linotype" w:cs="Arial"/>
          <w:i/>
          <w:sz w:val="18"/>
          <w:szCs w:val="18"/>
        </w:rPr>
        <w:t xml:space="preserve">. </w:t>
      </w:r>
      <w:r w:rsidRPr="00511E1A">
        <w:rPr>
          <w:rFonts w:ascii="Palatino Linotype" w:hAnsi="Palatino Linotype"/>
          <w:i/>
          <w:sz w:val="18"/>
          <w:szCs w:val="18"/>
        </w:rPr>
        <w:t>Και</w:t>
      </w:r>
      <w:r w:rsidRPr="00511E1A">
        <w:rPr>
          <w:rFonts w:ascii="Palatino Linotype" w:hAnsi="Palatino Linotype" w:cs="Arial"/>
          <w:i/>
          <w:sz w:val="18"/>
          <w:szCs w:val="18"/>
        </w:rPr>
        <w:t xml:space="preserve"> </w:t>
      </w:r>
      <w:r w:rsidRPr="00511E1A">
        <w:rPr>
          <w:rFonts w:ascii="Palatino Linotype" w:hAnsi="Palatino Linotype"/>
          <w:i/>
          <w:sz w:val="18"/>
          <w:szCs w:val="18"/>
        </w:rPr>
        <w:t>δεύτερο</w:t>
      </w:r>
      <w:r w:rsidRPr="00511E1A">
        <w:rPr>
          <w:rFonts w:ascii="Palatino Linotype" w:hAnsi="Palatino Linotype" w:cs="Arial"/>
          <w:i/>
          <w:sz w:val="18"/>
          <w:szCs w:val="18"/>
        </w:rPr>
        <w:t xml:space="preserve">, </w:t>
      </w:r>
      <w:r w:rsidRPr="00511E1A">
        <w:rPr>
          <w:rFonts w:ascii="Palatino Linotype" w:hAnsi="Palatino Linotype"/>
          <w:i/>
          <w:sz w:val="18"/>
          <w:szCs w:val="18"/>
        </w:rPr>
        <w:t>η</w:t>
      </w:r>
      <w:r w:rsidRPr="00511E1A">
        <w:rPr>
          <w:rFonts w:ascii="Palatino Linotype" w:hAnsi="Palatino Linotype" w:cs="Arial"/>
          <w:i/>
          <w:sz w:val="18"/>
          <w:szCs w:val="18"/>
        </w:rPr>
        <w:t xml:space="preserve"> </w:t>
      </w:r>
      <w:r w:rsidRPr="00511E1A">
        <w:rPr>
          <w:rFonts w:ascii="Palatino Linotype" w:hAnsi="Palatino Linotype"/>
          <w:i/>
          <w:sz w:val="18"/>
          <w:szCs w:val="18"/>
        </w:rPr>
        <w:t>έννοια</w:t>
      </w:r>
      <w:r w:rsidRPr="00511E1A">
        <w:rPr>
          <w:rFonts w:ascii="Palatino Linotype" w:hAnsi="Palatino Linotype" w:cs="Arial"/>
          <w:i/>
          <w:sz w:val="18"/>
          <w:szCs w:val="18"/>
        </w:rPr>
        <w:t xml:space="preserve"> </w:t>
      </w:r>
      <w:r w:rsidRPr="00511E1A">
        <w:rPr>
          <w:rFonts w:ascii="Palatino Linotype" w:hAnsi="Palatino Linotype"/>
          <w:i/>
          <w:sz w:val="18"/>
          <w:szCs w:val="18"/>
        </w:rPr>
        <w:t>τη</w:t>
      </w:r>
      <w:r w:rsidRPr="00511E1A">
        <w:rPr>
          <w:rFonts w:ascii="Palatino Linotype" w:hAnsi="Palatino Linotype" w:cs="Arial"/>
          <w:i/>
          <w:sz w:val="18"/>
          <w:szCs w:val="18"/>
        </w:rPr>
        <w:t xml:space="preserve">ς </w:t>
      </w:r>
      <w:r w:rsidRPr="00511E1A">
        <w:rPr>
          <w:rFonts w:ascii="Palatino Linotype" w:hAnsi="Palatino Linotype"/>
          <w:i/>
          <w:sz w:val="18"/>
          <w:szCs w:val="18"/>
        </w:rPr>
        <w:t>Ιεραποστολής</w:t>
      </w:r>
      <w:r w:rsidRPr="00511E1A">
        <w:rPr>
          <w:rFonts w:ascii="Palatino Linotype" w:hAnsi="Palatino Linotype" w:cs="Arial"/>
          <w:i/>
          <w:sz w:val="18"/>
          <w:szCs w:val="18"/>
        </w:rPr>
        <w:t xml:space="preserve">. </w:t>
      </w:r>
      <w:r w:rsidRPr="00511E1A">
        <w:rPr>
          <w:rFonts w:ascii="Palatino Linotype" w:hAnsi="Palatino Linotype"/>
          <w:i/>
          <w:sz w:val="18"/>
          <w:szCs w:val="18"/>
        </w:rPr>
        <w:t>Ειδικά αυτή</w:t>
      </w:r>
      <w:r w:rsidRPr="00511E1A">
        <w:rPr>
          <w:rFonts w:ascii="Palatino Linotype" w:hAnsi="Palatino Linotype" w:cs="Arial"/>
          <w:i/>
          <w:sz w:val="18"/>
          <w:szCs w:val="18"/>
        </w:rPr>
        <w:t xml:space="preserve"> </w:t>
      </w:r>
      <w:r w:rsidRPr="00511E1A">
        <w:rPr>
          <w:rFonts w:ascii="Palatino Linotype" w:hAnsi="Palatino Linotype"/>
          <w:i/>
          <w:sz w:val="18"/>
          <w:szCs w:val="18"/>
        </w:rPr>
        <w:t>αποτέλεσε</w:t>
      </w:r>
      <w:r w:rsidRPr="00511E1A">
        <w:rPr>
          <w:rFonts w:ascii="Palatino Linotype" w:hAnsi="Palatino Linotype" w:cs="Arial"/>
          <w:i/>
          <w:sz w:val="18"/>
          <w:szCs w:val="18"/>
        </w:rPr>
        <w:t xml:space="preserve"> </w:t>
      </w:r>
      <w:r w:rsidRPr="00511E1A">
        <w:rPr>
          <w:rFonts w:ascii="Palatino Linotype" w:hAnsi="Palatino Linotype"/>
          <w:i/>
          <w:sz w:val="18"/>
          <w:szCs w:val="18"/>
        </w:rPr>
        <w:t>ένα</w:t>
      </w:r>
      <w:r w:rsidRPr="00511E1A">
        <w:rPr>
          <w:rFonts w:ascii="Palatino Linotype" w:hAnsi="Palatino Linotype" w:cs="Arial"/>
          <w:i/>
          <w:sz w:val="18"/>
          <w:szCs w:val="18"/>
        </w:rPr>
        <w:t xml:space="preserve"> </w:t>
      </w:r>
      <w:r w:rsidRPr="00511E1A">
        <w:rPr>
          <w:rFonts w:ascii="Palatino Linotype" w:hAnsi="Palatino Linotype"/>
          <w:i/>
          <w:sz w:val="18"/>
          <w:szCs w:val="18"/>
        </w:rPr>
        <w:t>πραγματικό</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novum</w:t>
      </w:r>
      <w:r w:rsidRPr="00511E1A">
        <w:rPr>
          <w:rFonts w:ascii="Palatino Linotype" w:hAnsi="Palatino Linotype" w:cs="Arial"/>
          <w:i/>
          <w:sz w:val="18"/>
          <w:szCs w:val="18"/>
        </w:rPr>
        <w:t xml:space="preserve"> </w:t>
      </w:r>
      <w:r w:rsidRPr="00511E1A">
        <w:rPr>
          <w:rFonts w:ascii="Palatino Linotype" w:hAnsi="Palatino Linotype"/>
          <w:i/>
          <w:sz w:val="18"/>
          <w:szCs w:val="18"/>
        </w:rPr>
        <w:t>πραγμα</w:t>
      </w:r>
      <w:r w:rsidRPr="00511E1A">
        <w:rPr>
          <w:rFonts w:ascii="Palatino Linotype" w:hAnsi="Palatino Linotype"/>
          <w:i/>
          <w:sz w:val="18"/>
          <w:szCs w:val="18"/>
        </w:rPr>
        <w:softHyphen/>
        <w:t>τικό</w:t>
      </w:r>
      <w:r w:rsidRPr="00511E1A">
        <w:rPr>
          <w:rFonts w:ascii="Palatino Linotype" w:hAnsi="Palatino Linotype" w:cs="Arial"/>
          <w:i/>
          <w:sz w:val="18"/>
          <w:szCs w:val="18"/>
        </w:rPr>
        <w:t xml:space="preserve"> </w:t>
      </w:r>
      <w:r w:rsidRPr="00511E1A">
        <w:rPr>
          <w:rFonts w:ascii="Palatino Linotype" w:hAnsi="Palatino Linotype"/>
          <w:i/>
          <w:sz w:val="18"/>
          <w:szCs w:val="18"/>
        </w:rPr>
        <w:t>νεωτερισμό</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 xml:space="preserve"> </w:t>
      </w:r>
      <w:r w:rsidRPr="00511E1A">
        <w:rPr>
          <w:rFonts w:ascii="Palatino Linotype" w:hAnsi="Palatino Linotype"/>
          <w:i/>
          <w:sz w:val="18"/>
          <w:szCs w:val="18"/>
        </w:rPr>
        <w:t>Χριστιανισμού</w:t>
      </w:r>
      <w:r w:rsidRPr="00511E1A">
        <w:rPr>
          <w:rFonts w:ascii="Palatino Linotype" w:hAnsi="Palatino Linotype" w:cs="Arial"/>
          <w:i/>
          <w:sz w:val="18"/>
          <w:szCs w:val="18"/>
        </w:rPr>
        <w:t xml:space="preserve">. Όπως </w:t>
      </w:r>
      <w:r w:rsidRPr="00511E1A">
        <w:rPr>
          <w:rFonts w:ascii="Palatino Linotype" w:hAnsi="Palatino Linotype"/>
          <w:i/>
          <w:sz w:val="18"/>
          <w:szCs w:val="18"/>
        </w:rPr>
        <w:t>έχει επισημανθεί</w:t>
      </w:r>
      <w:r w:rsidRPr="00511E1A">
        <w:rPr>
          <w:rFonts w:ascii="Palatino Linotype" w:hAnsi="Palatino Linotype" w:cs="Arial"/>
          <w:i/>
          <w:sz w:val="18"/>
          <w:szCs w:val="18"/>
        </w:rPr>
        <w:t xml:space="preserve"> </w:t>
      </w:r>
      <w:r w:rsidRPr="00511E1A">
        <w:rPr>
          <w:rFonts w:ascii="Palatino Linotype" w:hAnsi="Palatino Linotype"/>
          <w:i/>
          <w:sz w:val="18"/>
          <w:szCs w:val="18"/>
        </w:rPr>
        <w:t>παραστατικά</w:t>
      </w:r>
      <w:r w:rsidRPr="00511E1A">
        <w:rPr>
          <w:rFonts w:ascii="Palatino Linotype" w:hAnsi="Palatino Linotype" w:cs="Arial"/>
          <w:i/>
          <w:sz w:val="18"/>
          <w:szCs w:val="18"/>
        </w:rPr>
        <w:t xml:space="preserve">, </w:t>
      </w:r>
      <w:r w:rsidRPr="00511E1A">
        <w:rPr>
          <w:rFonts w:ascii="Palatino Linotype" w:hAnsi="Palatino Linotype"/>
          <w:i/>
          <w:sz w:val="18"/>
          <w:szCs w:val="18"/>
        </w:rPr>
        <w:t>στον</w:t>
      </w:r>
      <w:r w:rsidRPr="00511E1A">
        <w:rPr>
          <w:rFonts w:ascii="Palatino Linotype" w:hAnsi="Palatino Linotype" w:cs="Arial"/>
          <w:i/>
          <w:sz w:val="18"/>
          <w:szCs w:val="18"/>
        </w:rPr>
        <w:t xml:space="preserve"> </w:t>
      </w:r>
      <w:r w:rsidRPr="00511E1A">
        <w:rPr>
          <w:rFonts w:ascii="Palatino Linotype" w:hAnsi="Palatino Linotype"/>
          <w:i/>
          <w:sz w:val="18"/>
          <w:szCs w:val="18"/>
        </w:rPr>
        <w:t>προχριστιανικό κόσμο</w:t>
      </w:r>
      <w:r w:rsidRPr="00511E1A">
        <w:rPr>
          <w:rFonts w:ascii="Palatino Linotype" w:hAnsi="Palatino Linotype" w:cs="Arial"/>
          <w:i/>
          <w:sz w:val="18"/>
          <w:szCs w:val="18"/>
        </w:rPr>
        <w:t xml:space="preserve"> </w:t>
      </w:r>
      <w:r w:rsidRPr="00511E1A">
        <w:rPr>
          <w:rFonts w:ascii="Palatino Linotype" w:hAnsi="Palatino Linotype"/>
          <w:i/>
          <w:sz w:val="18"/>
          <w:szCs w:val="18"/>
        </w:rPr>
        <w:t>οι</w:t>
      </w:r>
      <w:r w:rsidRPr="00511E1A">
        <w:rPr>
          <w:rFonts w:ascii="Palatino Linotype" w:hAnsi="Palatino Linotype" w:cs="Arial"/>
          <w:i/>
          <w:sz w:val="18"/>
          <w:szCs w:val="18"/>
        </w:rPr>
        <w:t xml:space="preserve"> </w:t>
      </w:r>
      <w:r w:rsidRPr="00511E1A">
        <w:rPr>
          <w:rFonts w:ascii="Palatino Linotype" w:hAnsi="Palatino Linotype"/>
          <w:i/>
          <w:sz w:val="18"/>
          <w:szCs w:val="18"/>
        </w:rPr>
        <w:t>μεταστροφές</w:t>
      </w:r>
      <w:r w:rsidRPr="00511E1A">
        <w:rPr>
          <w:rFonts w:ascii="Palatino Linotype" w:hAnsi="Palatino Linotype" w:cs="Arial"/>
          <w:i/>
          <w:sz w:val="18"/>
          <w:szCs w:val="18"/>
        </w:rPr>
        <w:t xml:space="preserve"> </w:t>
      </w:r>
      <w:r w:rsidRPr="00511E1A">
        <w:rPr>
          <w:rFonts w:ascii="Palatino Linotype" w:hAnsi="Palatino Linotype"/>
          <w:i/>
          <w:sz w:val="18"/>
          <w:szCs w:val="18"/>
        </w:rPr>
        <w:t>δεν</w:t>
      </w:r>
      <w:r w:rsidRPr="00511E1A">
        <w:rPr>
          <w:rFonts w:ascii="Palatino Linotype" w:hAnsi="Palatino Linotype" w:cs="Arial"/>
          <w:i/>
          <w:sz w:val="18"/>
          <w:szCs w:val="18"/>
        </w:rPr>
        <w:t xml:space="preserve"> </w:t>
      </w:r>
      <w:r w:rsidRPr="00511E1A">
        <w:rPr>
          <w:rFonts w:ascii="Palatino Linotype" w:hAnsi="Palatino Linotype"/>
          <w:i/>
          <w:sz w:val="18"/>
          <w:szCs w:val="18"/>
        </w:rPr>
        <w:t>είχαν</w:t>
      </w:r>
      <w:r w:rsidRPr="00511E1A">
        <w:rPr>
          <w:rFonts w:ascii="Palatino Linotype" w:hAnsi="Palatino Linotype" w:cs="Arial"/>
          <w:i/>
          <w:sz w:val="18"/>
          <w:szCs w:val="18"/>
        </w:rPr>
        <w:t xml:space="preserve"> </w:t>
      </w:r>
      <w:r w:rsidRPr="00511E1A">
        <w:rPr>
          <w:rFonts w:ascii="Palatino Linotype" w:hAnsi="Palatino Linotype"/>
          <w:i/>
          <w:sz w:val="18"/>
          <w:szCs w:val="18"/>
        </w:rPr>
        <w:t>το</w:t>
      </w:r>
      <w:r w:rsidRPr="00511E1A">
        <w:rPr>
          <w:rFonts w:ascii="Palatino Linotype" w:hAnsi="Palatino Linotype" w:cs="Arial"/>
          <w:i/>
          <w:sz w:val="18"/>
          <w:szCs w:val="18"/>
        </w:rPr>
        <w:t xml:space="preserve"> </w:t>
      </w:r>
      <w:r w:rsidRPr="00511E1A">
        <w:rPr>
          <w:rFonts w:ascii="Palatino Linotype" w:hAnsi="Palatino Linotype"/>
          <w:i/>
          <w:sz w:val="18"/>
          <w:szCs w:val="18"/>
        </w:rPr>
        <w:t>νόημα</w:t>
      </w:r>
      <w:r w:rsidRPr="00511E1A">
        <w:rPr>
          <w:rFonts w:ascii="Palatino Linotype" w:hAnsi="Palatino Linotype" w:cs="Arial"/>
          <w:i/>
          <w:sz w:val="18"/>
          <w:szCs w:val="18"/>
        </w:rPr>
        <w:t xml:space="preserve"> </w:t>
      </w:r>
      <w:r w:rsidRPr="00511E1A">
        <w:rPr>
          <w:rFonts w:ascii="Palatino Linotype" w:hAnsi="Palatino Linotype"/>
          <w:i/>
          <w:sz w:val="18"/>
          <w:szCs w:val="18"/>
        </w:rPr>
        <w:t>της εγκόλπωσης της αλήθειας</w:t>
      </w:r>
      <w:r w:rsidRPr="00511E1A">
        <w:rPr>
          <w:rFonts w:ascii="Palatino Linotype" w:hAnsi="Palatino Linotype" w:cs="Arial"/>
          <w:i/>
          <w:sz w:val="18"/>
          <w:szCs w:val="18"/>
        </w:rPr>
        <w:t xml:space="preserve">, </w:t>
      </w:r>
      <w:r w:rsidRPr="00511E1A">
        <w:rPr>
          <w:rFonts w:ascii="Palatino Linotype" w:hAnsi="Palatino Linotype"/>
          <w:i/>
          <w:sz w:val="18"/>
          <w:szCs w:val="18"/>
        </w:rPr>
        <w:t>αλλά</w:t>
      </w:r>
      <w:r w:rsidRPr="00511E1A">
        <w:rPr>
          <w:rFonts w:ascii="Palatino Linotype" w:hAnsi="Palatino Linotype" w:cs="Arial"/>
          <w:i/>
          <w:sz w:val="18"/>
          <w:szCs w:val="18"/>
        </w:rPr>
        <w:t xml:space="preserve"> </w:t>
      </w:r>
      <w:r w:rsidRPr="00511E1A">
        <w:rPr>
          <w:rFonts w:ascii="Palatino Linotype" w:hAnsi="Palatino Linotype"/>
          <w:i/>
          <w:sz w:val="18"/>
          <w:szCs w:val="18"/>
        </w:rPr>
        <w:t>της επιλογής του εκάστοτε κατάλληλου</w:t>
      </w:r>
      <w:r w:rsidRPr="00511E1A">
        <w:rPr>
          <w:rFonts w:ascii="Palatino Linotype" w:hAnsi="Palatino Linotype" w:cs="Arial"/>
          <w:i/>
          <w:sz w:val="18"/>
          <w:szCs w:val="18"/>
        </w:rPr>
        <w:t xml:space="preserve"> </w:t>
      </w:r>
      <w:r w:rsidRPr="00511E1A">
        <w:rPr>
          <w:rFonts w:ascii="Palatino Linotype" w:hAnsi="Palatino Linotype"/>
          <w:i/>
          <w:sz w:val="18"/>
          <w:szCs w:val="18"/>
        </w:rPr>
        <w:t>γιατρού</w:t>
      </w:r>
      <w:r w:rsidRPr="00511E1A">
        <w:rPr>
          <w:rFonts w:ascii="Palatino Linotype" w:hAnsi="Palatino Linotype" w:cs="Arial"/>
          <w:i/>
          <w:sz w:val="18"/>
          <w:szCs w:val="18"/>
        </w:rPr>
        <w:t xml:space="preserve"> </w:t>
      </w:r>
      <w:r w:rsidRPr="00511E1A">
        <w:rPr>
          <w:rFonts w:ascii="Palatino Linotype" w:hAnsi="Palatino Linotype"/>
          <w:i/>
          <w:sz w:val="18"/>
          <w:szCs w:val="18"/>
        </w:rPr>
        <w:t>ανάμεσα</w:t>
      </w:r>
      <w:r w:rsidRPr="00511E1A">
        <w:rPr>
          <w:rFonts w:ascii="Palatino Linotype" w:hAnsi="Palatino Linotype" w:cs="Arial"/>
          <w:i/>
          <w:sz w:val="18"/>
          <w:szCs w:val="18"/>
        </w:rPr>
        <w:t xml:space="preserve"> </w:t>
      </w:r>
      <w:r w:rsidRPr="00511E1A">
        <w:rPr>
          <w:rFonts w:ascii="Palatino Linotype" w:hAnsi="Palatino Linotype"/>
          <w:i/>
          <w:sz w:val="18"/>
          <w:szCs w:val="18"/>
        </w:rPr>
        <w:t>σε</w:t>
      </w:r>
      <w:r w:rsidRPr="00511E1A">
        <w:rPr>
          <w:rFonts w:ascii="Palatino Linotype" w:hAnsi="Palatino Linotype" w:cs="Arial"/>
          <w:i/>
          <w:sz w:val="18"/>
          <w:szCs w:val="18"/>
        </w:rPr>
        <w:t xml:space="preserve"> </w:t>
      </w:r>
      <w:r w:rsidRPr="00511E1A">
        <w:rPr>
          <w:rFonts w:ascii="Palatino Linotype" w:hAnsi="Palatino Linotype"/>
          <w:i/>
          <w:sz w:val="18"/>
          <w:szCs w:val="18"/>
        </w:rPr>
        <w:t>πολλού</w:t>
      </w:r>
      <w:r w:rsidRPr="00511E1A">
        <w:rPr>
          <w:rFonts w:ascii="Palatino Linotype" w:hAnsi="Palatino Linotype" w:cs="Arial"/>
          <w:i/>
          <w:sz w:val="18"/>
          <w:szCs w:val="18"/>
        </w:rPr>
        <w:t xml:space="preserve">ς. </w:t>
      </w:r>
      <w:r w:rsidRPr="00511E1A">
        <w:rPr>
          <w:rFonts w:ascii="Palatino Linotype" w:hAnsi="Palatino Linotype"/>
          <w:i/>
          <w:sz w:val="18"/>
          <w:szCs w:val="18"/>
        </w:rPr>
        <w:t>Αντίθετα</w:t>
      </w:r>
      <w:r w:rsidRPr="00511E1A">
        <w:rPr>
          <w:rFonts w:ascii="Palatino Linotype" w:hAnsi="Palatino Linotype" w:cs="Arial"/>
          <w:i/>
          <w:sz w:val="18"/>
          <w:szCs w:val="18"/>
        </w:rPr>
        <w:t xml:space="preserve">, </w:t>
      </w:r>
      <w:r w:rsidRPr="00511E1A">
        <w:rPr>
          <w:rFonts w:ascii="Palatino Linotype" w:hAnsi="Palatino Linotype"/>
          <w:i/>
          <w:sz w:val="18"/>
          <w:szCs w:val="18"/>
        </w:rPr>
        <w:t>τους Χριστιανούς μπορούμε</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τους κατηγορήσουμε καθόσουν</w:t>
      </w:r>
      <w:r w:rsidRPr="00511E1A">
        <w:rPr>
          <w:rFonts w:ascii="Palatino Linotype" w:hAnsi="Palatino Linotype" w:cs="Arial"/>
          <w:i/>
          <w:sz w:val="18"/>
          <w:szCs w:val="18"/>
        </w:rPr>
        <w:t xml:space="preserve"> ε</w:t>
      </w:r>
      <w:r w:rsidRPr="00511E1A">
        <w:rPr>
          <w:rFonts w:ascii="Palatino Linotype" w:hAnsi="Palatino Linotype"/>
          <w:i/>
          <w:sz w:val="18"/>
          <w:szCs w:val="18"/>
        </w:rPr>
        <w:t>γκατέλειψαν</w:t>
      </w:r>
      <w:r w:rsidRPr="00511E1A">
        <w:rPr>
          <w:rFonts w:ascii="Palatino Linotype" w:hAnsi="Palatino Linotype" w:cs="Arial"/>
          <w:i/>
          <w:sz w:val="18"/>
          <w:szCs w:val="18"/>
        </w:rPr>
        <w:t xml:space="preserve"> </w:t>
      </w:r>
      <w:r w:rsidRPr="00511E1A">
        <w:rPr>
          <w:rFonts w:ascii="Palatino Linotype" w:hAnsi="Palatino Linotype"/>
          <w:i/>
          <w:sz w:val="18"/>
          <w:szCs w:val="18"/>
        </w:rPr>
        <w:t>τα</w:t>
      </w:r>
      <w:r w:rsidRPr="00511E1A">
        <w:rPr>
          <w:rFonts w:ascii="Palatino Linotype" w:hAnsi="Palatino Linotype" w:cs="Arial"/>
          <w:i/>
          <w:sz w:val="18"/>
          <w:szCs w:val="18"/>
        </w:rPr>
        <w:t xml:space="preserve"> </w:t>
      </w:r>
      <w:r w:rsidRPr="00511E1A">
        <w:rPr>
          <w:rFonts w:ascii="Palatino Linotype" w:hAnsi="Palatino Linotype"/>
          <w:i/>
          <w:sz w:val="18"/>
          <w:szCs w:val="18"/>
        </w:rPr>
        <w:t>πάτρια</w:t>
      </w:r>
      <w:r w:rsidRPr="00511E1A">
        <w:rPr>
          <w:rFonts w:ascii="Palatino Linotype" w:hAnsi="Palatino Linotype" w:cs="Arial"/>
          <w:i/>
          <w:sz w:val="18"/>
          <w:szCs w:val="18"/>
        </w:rPr>
        <w:t xml:space="preserve"> </w:t>
      </w:r>
      <w:r w:rsidRPr="00511E1A">
        <w:rPr>
          <w:rFonts w:ascii="Palatino Linotype" w:hAnsi="Palatino Linotype"/>
          <w:i/>
          <w:sz w:val="18"/>
          <w:szCs w:val="18"/>
        </w:rPr>
        <w:t>για</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υπερα</w:t>
      </w:r>
      <w:r w:rsidRPr="00511E1A">
        <w:rPr>
          <w:rFonts w:ascii="Palatino Linotype" w:hAnsi="Palatino Linotype"/>
          <w:i/>
          <w:sz w:val="18"/>
          <w:szCs w:val="18"/>
        </w:rPr>
        <w:softHyphen/>
        <w:t>σπιστούν</w:t>
      </w:r>
      <w:r w:rsidRPr="00511E1A">
        <w:rPr>
          <w:rFonts w:ascii="Palatino Linotype" w:hAnsi="Palatino Linotype" w:cs="Arial"/>
          <w:i/>
          <w:sz w:val="18"/>
          <w:szCs w:val="18"/>
        </w:rPr>
        <w:t xml:space="preserve"> </w:t>
      </w:r>
      <w:r w:rsidRPr="00511E1A">
        <w:rPr>
          <w:rFonts w:ascii="Palatino Linotype" w:hAnsi="Palatino Linotype"/>
          <w:i/>
          <w:sz w:val="18"/>
          <w:szCs w:val="18"/>
        </w:rPr>
        <w:t>τη</w:t>
      </w:r>
      <w:r w:rsidRPr="00511E1A">
        <w:rPr>
          <w:rFonts w:ascii="Palatino Linotype" w:hAnsi="Palatino Linotype" w:cs="Arial"/>
          <w:i/>
          <w:sz w:val="18"/>
          <w:szCs w:val="18"/>
        </w:rPr>
        <w:t xml:space="preserve"> </w:t>
      </w:r>
      <w:r w:rsidRPr="00511E1A">
        <w:rPr>
          <w:rFonts w:ascii="Palatino Linotype" w:hAnsi="Palatino Linotype"/>
          <w:i/>
          <w:sz w:val="18"/>
          <w:szCs w:val="18"/>
        </w:rPr>
        <w:t>διδασκαλία</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 xml:space="preserve"> </w:t>
      </w:r>
      <w:r w:rsidRPr="00511E1A">
        <w:rPr>
          <w:rFonts w:ascii="Palatino Linotype" w:hAnsi="Palatino Linotype"/>
          <w:i/>
          <w:sz w:val="18"/>
          <w:szCs w:val="18"/>
        </w:rPr>
        <w:t>Ιησού</w:t>
      </w:r>
      <w:r w:rsidRPr="00511E1A">
        <w:rPr>
          <w:rFonts w:ascii="Palatino Linotype" w:hAnsi="Palatino Linotype" w:cs="Arial"/>
          <w:i/>
          <w:sz w:val="18"/>
          <w:szCs w:val="18"/>
        </w:rPr>
        <w:t xml:space="preserve">, </w:t>
      </w:r>
      <w:r w:rsidRPr="00511E1A">
        <w:rPr>
          <w:rFonts w:ascii="Palatino Linotype" w:hAnsi="Palatino Linotype"/>
          <w:i/>
          <w:sz w:val="18"/>
          <w:szCs w:val="18"/>
        </w:rPr>
        <w:t>χωρ</w:t>
      </w:r>
      <w:r w:rsidRPr="00511E1A">
        <w:rPr>
          <w:rFonts w:ascii="Palatino Linotype" w:hAnsi="Palatino Linotype" w:cs="Arial"/>
          <w:i/>
          <w:sz w:val="18"/>
          <w:szCs w:val="18"/>
        </w:rPr>
        <w:t xml:space="preserve">ίς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αποτελούν ένα έθνος όπως οι Ιουδαίοι</w:t>
      </w:r>
      <w:r w:rsidRPr="00511E1A">
        <w:rPr>
          <w:rFonts w:ascii="Palatino Linotype" w:hAnsi="Palatino Linotype" w:cs="Arial"/>
          <w:i/>
          <w:sz w:val="18"/>
          <w:szCs w:val="18"/>
        </w:rPr>
        <w:t xml:space="preserve">. </w:t>
      </w:r>
      <w:r w:rsidRPr="00511E1A">
        <w:rPr>
          <w:rFonts w:ascii="Palatino Linotype" w:hAnsi="Palatino Linotype"/>
          <w:i/>
          <w:sz w:val="18"/>
          <w:szCs w:val="18"/>
        </w:rPr>
        <w:t>Τους</w:t>
      </w:r>
      <w:r w:rsidRPr="00511E1A">
        <w:rPr>
          <w:rFonts w:ascii="Palatino Linotype" w:hAnsi="Palatino Linotype" w:cs="Arial"/>
          <w:i/>
          <w:sz w:val="18"/>
          <w:szCs w:val="18"/>
        </w:rPr>
        <w:t xml:space="preserve"> </w:t>
      </w:r>
      <w:r w:rsidRPr="00511E1A">
        <w:rPr>
          <w:rFonts w:ascii="Palatino Linotype" w:hAnsi="Palatino Linotype"/>
          <w:i/>
          <w:sz w:val="18"/>
          <w:szCs w:val="18"/>
        </w:rPr>
        <w:t>Ιουδαί</w:t>
      </w:r>
      <w:r w:rsidRPr="00511E1A">
        <w:rPr>
          <w:rFonts w:ascii="Palatino Linotype" w:hAnsi="Palatino Linotype" w:cs="Arial"/>
          <w:i/>
          <w:sz w:val="18"/>
          <w:szCs w:val="18"/>
        </w:rPr>
        <w:t xml:space="preserve">ους </w:t>
      </w:r>
      <w:r w:rsidRPr="00511E1A">
        <w:rPr>
          <w:rFonts w:ascii="Palatino Linotype" w:hAnsi="Palatino Linotype"/>
          <w:i/>
          <w:sz w:val="18"/>
          <w:szCs w:val="18"/>
        </w:rPr>
        <w:t>δεν</w:t>
      </w:r>
      <w:r w:rsidRPr="00511E1A">
        <w:rPr>
          <w:rFonts w:ascii="Palatino Linotype" w:hAnsi="Palatino Linotype" w:cs="Arial"/>
          <w:i/>
          <w:sz w:val="18"/>
          <w:szCs w:val="18"/>
        </w:rPr>
        <w:t xml:space="preserve"> </w:t>
      </w:r>
      <w:r w:rsidRPr="00511E1A">
        <w:rPr>
          <w:rFonts w:ascii="Palatino Linotype" w:hAnsi="Palatino Linotype"/>
          <w:i/>
          <w:sz w:val="18"/>
          <w:szCs w:val="18"/>
        </w:rPr>
        <w:t>μπορεί</w:t>
      </w:r>
      <w:r w:rsidRPr="00511E1A">
        <w:rPr>
          <w:rFonts w:ascii="Palatino Linotype" w:hAnsi="Palatino Linotype" w:cs="Arial"/>
          <w:i/>
          <w:sz w:val="18"/>
          <w:szCs w:val="18"/>
        </w:rPr>
        <w:t xml:space="preserve"> </w:t>
      </w:r>
      <w:r w:rsidRPr="00511E1A">
        <w:rPr>
          <w:rFonts w:ascii="Palatino Linotype" w:hAnsi="Palatino Linotype"/>
          <w:i/>
          <w:sz w:val="18"/>
          <w:szCs w:val="18"/>
        </w:rPr>
        <w:t>να</w:t>
      </w:r>
      <w:r w:rsidRPr="00511E1A">
        <w:rPr>
          <w:rFonts w:ascii="Palatino Linotype" w:hAnsi="Palatino Linotype" w:cs="Arial"/>
          <w:i/>
          <w:sz w:val="18"/>
          <w:szCs w:val="18"/>
        </w:rPr>
        <w:t xml:space="preserve"> </w:t>
      </w:r>
      <w:r w:rsidRPr="00511E1A">
        <w:rPr>
          <w:rFonts w:ascii="Palatino Linotype" w:hAnsi="Palatino Linotype"/>
          <w:i/>
          <w:sz w:val="18"/>
          <w:szCs w:val="18"/>
        </w:rPr>
        <w:t>τους</w:t>
      </w:r>
      <w:r w:rsidRPr="00511E1A">
        <w:rPr>
          <w:rFonts w:ascii="Palatino Linotype" w:hAnsi="Palatino Linotype" w:cs="Arial"/>
          <w:i/>
          <w:sz w:val="18"/>
          <w:szCs w:val="18"/>
        </w:rPr>
        <w:t xml:space="preserve"> </w:t>
      </w:r>
      <w:r w:rsidRPr="00511E1A">
        <w:rPr>
          <w:rFonts w:ascii="Palatino Linotype" w:hAnsi="Palatino Linotype"/>
          <w:i/>
          <w:sz w:val="18"/>
          <w:szCs w:val="18"/>
        </w:rPr>
        <w:t>επικρίνει</w:t>
      </w:r>
      <w:r w:rsidRPr="00511E1A">
        <w:rPr>
          <w:rFonts w:ascii="Palatino Linotype" w:hAnsi="Palatino Linotype" w:cs="Arial"/>
          <w:i/>
          <w:sz w:val="18"/>
          <w:szCs w:val="18"/>
        </w:rPr>
        <w:t xml:space="preserve"> </w:t>
      </w:r>
      <w:r w:rsidRPr="00511E1A">
        <w:rPr>
          <w:rFonts w:ascii="Palatino Linotype" w:hAnsi="Palatino Linotype"/>
          <w:i/>
          <w:sz w:val="18"/>
          <w:szCs w:val="18"/>
        </w:rPr>
        <w:t>κανεί</w:t>
      </w:r>
      <w:r w:rsidRPr="00511E1A">
        <w:rPr>
          <w:rFonts w:ascii="Palatino Linotype" w:hAnsi="Palatino Linotype" w:cs="Arial"/>
          <w:i/>
          <w:sz w:val="18"/>
          <w:szCs w:val="18"/>
        </w:rPr>
        <w:t xml:space="preserve">ς </w:t>
      </w:r>
      <w:r w:rsidRPr="00511E1A">
        <w:rPr>
          <w:rFonts w:ascii="Palatino Linotype" w:hAnsi="Palatino Linotype"/>
          <w:i/>
          <w:sz w:val="18"/>
          <w:szCs w:val="18"/>
        </w:rPr>
        <w:t>πού</w:t>
      </w:r>
      <w:r w:rsidRPr="00511E1A">
        <w:rPr>
          <w:rFonts w:ascii="Palatino Linotype" w:hAnsi="Palatino Linotype" w:cs="Arial"/>
          <w:i/>
          <w:sz w:val="18"/>
          <w:szCs w:val="18"/>
        </w:rPr>
        <w:t xml:space="preserve"> </w:t>
      </w:r>
      <w:r w:rsidRPr="00511E1A">
        <w:rPr>
          <w:rFonts w:ascii="Palatino Linotype" w:hAnsi="Palatino Linotype"/>
          <w:i/>
          <w:sz w:val="18"/>
          <w:szCs w:val="18"/>
        </w:rPr>
        <w:t>προ</w:t>
      </w:r>
      <w:r w:rsidRPr="00511E1A">
        <w:rPr>
          <w:rFonts w:ascii="Palatino Linotype" w:hAnsi="Palatino Linotype"/>
          <w:i/>
          <w:sz w:val="18"/>
          <w:szCs w:val="18"/>
        </w:rPr>
        <w:softHyphen/>
        <w:t>στατεύουν</w:t>
      </w:r>
      <w:r w:rsidRPr="00511E1A">
        <w:rPr>
          <w:rFonts w:ascii="Palatino Linotype" w:hAnsi="Palatino Linotype" w:cs="Arial"/>
          <w:i/>
          <w:sz w:val="18"/>
          <w:szCs w:val="18"/>
        </w:rPr>
        <w:t xml:space="preserve"> </w:t>
      </w:r>
      <w:r w:rsidRPr="00511E1A">
        <w:rPr>
          <w:rFonts w:ascii="Palatino Linotype" w:hAnsi="Palatino Linotype"/>
          <w:i/>
          <w:sz w:val="18"/>
          <w:szCs w:val="18"/>
        </w:rPr>
        <w:t>τα</w:t>
      </w:r>
      <w:r w:rsidRPr="00511E1A">
        <w:rPr>
          <w:rFonts w:ascii="Palatino Linotype" w:hAnsi="Palatino Linotype" w:cs="Arial"/>
          <w:i/>
          <w:sz w:val="18"/>
          <w:szCs w:val="18"/>
        </w:rPr>
        <w:t xml:space="preserve"> </w:t>
      </w:r>
      <w:r w:rsidRPr="00511E1A">
        <w:rPr>
          <w:rFonts w:ascii="Palatino Linotype" w:hAnsi="Palatino Linotype"/>
          <w:i/>
          <w:sz w:val="18"/>
          <w:szCs w:val="18"/>
        </w:rPr>
        <w:t>έθιμά</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ς</w:t>
      </w:r>
      <w:r w:rsidRPr="00511E1A">
        <w:rPr>
          <w:rFonts w:ascii="Palatino Linotype" w:hAnsi="Palatino Linotype"/>
          <w:i/>
          <w:sz w:val="18"/>
          <w:szCs w:val="18"/>
        </w:rPr>
        <w:t>·</w:t>
      </w:r>
      <w:r w:rsidRPr="00511E1A">
        <w:rPr>
          <w:rFonts w:ascii="Palatino Linotype" w:hAnsi="Palatino Linotype" w:cs="Arial"/>
          <w:i/>
          <w:sz w:val="18"/>
          <w:szCs w:val="18"/>
        </w:rPr>
        <w:t xml:space="preserve"> </w:t>
      </w:r>
      <w:r w:rsidRPr="00511E1A">
        <w:rPr>
          <w:rFonts w:ascii="Palatino Linotype" w:hAnsi="Palatino Linotype"/>
          <w:i/>
          <w:sz w:val="18"/>
          <w:szCs w:val="18"/>
        </w:rPr>
        <w:t>μπορεί</w:t>
      </w:r>
      <w:r w:rsidRPr="00511E1A">
        <w:rPr>
          <w:rFonts w:ascii="Palatino Linotype" w:hAnsi="Palatino Linotype" w:cs="Arial"/>
          <w:i/>
          <w:sz w:val="18"/>
          <w:szCs w:val="18"/>
        </w:rPr>
        <w:t xml:space="preserve"> </w:t>
      </w:r>
      <w:r w:rsidRPr="00511E1A">
        <w:rPr>
          <w:rFonts w:ascii="Palatino Linotype" w:hAnsi="Palatino Linotype"/>
          <w:i/>
          <w:sz w:val="18"/>
          <w:szCs w:val="18"/>
        </w:rPr>
        <w:t>όμως να</w:t>
      </w:r>
      <w:r w:rsidRPr="00511E1A">
        <w:rPr>
          <w:rFonts w:ascii="Palatino Linotype" w:hAnsi="Palatino Linotype" w:cs="Arial"/>
          <w:i/>
          <w:sz w:val="18"/>
          <w:szCs w:val="18"/>
        </w:rPr>
        <w:t xml:space="preserve"> </w:t>
      </w:r>
      <w:r w:rsidRPr="00511E1A">
        <w:rPr>
          <w:rFonts w:ascii="Palatino Linotype" w:hAnsi="Palatino Linotype"/>
          <w:i/>
          <w:sz w:val="18"/>
          <w:szCs w:val="18"/>
        </w:rPr>
        <w:t>επικρίνει εκείνους πού</w:t>
      </w:r>
      <w:r w:rsidRPr="00511E1A">
        <w:rPr>
          <w:rFonts w:ascii="Palatino Linotype" w:hAnsi="Palatino Linotype" w:cs="Arial"/>
          <w:i/>
          <w:sz w:val="18"/>
          <w:szCs w:val="18"/>
        </w:rPr>
        <w:t xml:space="preserve"> </w:t>
      </w:r>
      <w:r w:rsidRPr="00511E1A">
        <w:rPr>
          <w:rFonts w:ascii="Palatino Linotype" w:hAnsi="Palatino Linotype"/>
          <w:i/>
          <w:sz w:val="18"/>
          <w:szCs w:val="18"/>
        </w:rPr>
        <w:t>εγκατέλειψαν</w:t>
      </w:r>
      <w:r w:rsidRPr="00511E1A">
        <w:rPr>
          <w:rFonts w:ascii="Palatino Linotype" w:hAnsi="Palatino Linotype" w:cs="Arial"/>
          <w:i/>
          <w:sz w:val="18"/>
          <w:szCs w:val="18"/>
        </w:rPr>
        <w:t xml:space="preserve"> </w:t>
      </w:r>
      <w:r w:rsidRPr="00511E1A">
        <w:rPr>
          <w:rFonts w:ascii="Palatino Linotype" w:hAnsi="Palatino Linotype"/>
          <w:i/>
          <w:sz w:val="18"/>
          <w:szCs w:val="18"/>
        </w:rPr>
        <w:t>τα</w:t>
      </w:r>
      <w:r w:rsidRPr="00511E1A">
        <w:rPr>
          <w:rFonts w:ascii="Palatino Linotype" w:hAnsi="Palatino Linotype" w:cs="Arial"/>
          <w:i/>
          <w:sz w:val="18"/>
          <w:szCs w:val="18"/>
        </w:rPr>
        <w:t xml:space="preserve"> </w:t>
      </w:r>
      <w:r w:rsidRPr="00511E1A">
        <w:rPr>
          <w:rFonts w:ascii="Palatino Linotype" w:hAnsi="Palatino Linotype"/>
          <w:i/>
          <w:sz w:val="18"/>
          <w:szCs w:val="18"/>
        </w:rPr>
        <w:t>δικά</w:t>
      </w:r>
      <w:r w:rsidRPr="00511E1A">
        <w:rPr>
          <w:rFonts w:ascii="Palatino Linotype" w:hAnsi="Palatino Linotype" w:cs="Arial"/>
          <w:i/>
          <w:sz w:val="18"/>
          <w:szCs w:val="18"/>
        </w:rPr>
        <w:t xml:space="preserve"> </w:t>
      </w:r>
      <w:r w:rsidRPr="00511E1A">
        <w:rPr>
          <w:rFonts w:ascii="Palatino Linotype" w:hAnsi="Palatino Linotype"/>
          <w:i/>
          <w:sz w:val="18"/>
          <w:szCs w:val="18"/>
        </w:rPr>
        <w:t>του</w:t>
      </w:r>
      <w:r w:rsidRPr="00511E1A">
        <w:rPr>
          <w:rFonts w:ascii="Palatino Linotype" w:hAnsi="Palatino Linotype" w:cs="Arial"/>
          <w:i/>
          <w:sz w:val="18"/>
          <w:szCs w:val="18"/>
        </w:rPr>
        <w:t xml:space="preserve"> </w:t>
      </w:r>
      <w:r w:rsidRPr="00511E1A">
        <w:rPr>
          <w:rFonts w:ascii="Palatino Linotype" w:hAnsi="Palatino Linotype"/>
          <w:i/>
          <w:sz w:val="18"/>
          <w:szCs w:val="18"/>
        </w:rPr>
        <w:t>για</w:t>
      </w:r>
      <w:r w:rsidRPr="00511E1A">
        <w:rPr>
          <w:rFonts w:ascii="Palatino Linotype" w:hAnsi="Palatino Linotype" w:cs="Arial"/>
          <w:i/>
          <w:sz w:val="18"/>
          <w:szCs w:val="18"/>
        </w:rPr>
        <w:t xml:space="preserve"> </w:t>
      </w:r>
      <w:r w:rsidRPr="00511E1A">
        <w:rPr>
          <w:rFonts w:ascii="Palatino Linotype" w:hAnsi="Palatino Linotype"/>
          <w:i/>
          <w:sz w:val="18"/>
          <w:szCs w:val="18"/>
        </w:rPr>
        <w:t>να Ιδιοποιηθούν</w:t>
      </w:r>
      <w:r w:rsidRPr="00511E1A">
        <w:rPr>
          <w:rFonts w:ascii="Palatino Linotype" w:hAnsi="Palatino Linotype" w:cs="Arial"/>
          <w:i/>
          <w:sz w:val="18"/>
          <w:szCs w:val="18"/>
        </w:rPr>
        <w:t xml:space="preserve"> </w:t>
      </w:r>
      <w:r w:rsidRPr="00511E1A">
        <w:rPr>
          <w:rFonts w:ascii="Palatino Linotype" w:hAnsi="Palatino Linotype"/>
          <w:i/>
          <w:sz w:val="18"/>
          <w:szCs w:val="18"/>
        </w:rPr>
        <w:t>των</w:t>
      </w:r>
      <w:r w:rsidRPr="00511E1A">
        <w:rPr>
          <w:rFonts w:ascii="Palatino Linotype" w:hAnsi="Palatino Linotype" w:cs="Arial"/>
          <w:i/>
          <w:sz w:val="18"/>
          <w:szCs w:val="18"/>
        </w:rPr>
        <w:t xml:space="preserve"> </w:t>
      </w:r>
      <w:r w:rsidRPr="00511E1A">
        <w:rPr>
          <w:rFonts w:ascii="Palatino Linotype" w:hAnsi="Palatino Linotype"/>
          <w:i/>
          <w:sz w:val="18"/>
          <w:szCs w:val="18"/>
        </w:rPr>
        <w:t>Ιουδαίων»</w:t>
      </w:r>
      <w:r w:rsidRPr="00511E1A">
        <w:rPr>
          <w:rFonts w:ascii="Palatino Linotype" w:hAnsi="Palatino Linotype" w:cs="Arial"/>
          <w:i/>
          <w:sz w:val="18"/>
          <w:szCs w:val="18"/>
        </w:rPr>
        <w:t>.</w:t>
      </w:r>
    </w:p>
  </w:footnote>
  <w:footnote w:id="35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γιὰ τὴν ἀπόδοση στὴ Νέα Ἑλληνικὴ τῶν τεσσάρων καθηγητῶν (</w:t>
      </w:r>
      <w:r w:rsidRPr="00511E1A">
        <w:rPr>
          <w:rFonts w:ascii="Palatino Linotype" w:hAnsi="Palatino Linotype"/>
          <w:spacing w:val="20"/>
          <w:sz w:val="18"/>
          <w:szCs w:val="18"/>
        </w:rPr>
        <w:t>Π. Βασιλειάδη, Ἰ. Γαλάνη, Γ. Γαλίτη, Ἰ. Καραβιδοπούλου</w:t>
      </w:r>
      <w:r w:rsidRPr="00511E1A">
        <w:rPr>
          <w:rFonts w:ascii="Palatino Linotype" w:hAnsi="Palatino Linotype"/>
          <w:bCs/>
          <w:w w:val="150"/>
          <w:sz w:val="18"/>
          <w:szCs w:val="18"/>
        </w:rPr>
        <w:t>,</w:t>
      </w:r>
      <w:r w:rsidRPr="00511E1A">
        <w:rPr>
          <w:rFonts w:ascii="Palatino Linotype" w:hAnsi="Palatino Linotype"/>
          <w:b/>
          <w:bCs/>
          <w:w w:val="150"/>
          <w:sz w:val="18"/>
          <w:szCs w:val="18"/>
        </w:rPr>
        <w:t xml:space="preserve"> </w:t>
      </w:r>
      <w:r w:rsidRPr="00511E1A">
        <w:rPr>
          <w:rFonts w:ascii="Palatino Linotype" w:hAnsi="Palatino Linotype"/>
          <w:i/>
          <w:iCs/>
          <w:sz w:val="18"/>
          <w:szCs w:val="18"/>
        </w:rPr>
        <w:t xml:space="preserve">Ἡ Καινή Διαθήκη. Τὸ πρωτότυπο κείμενο μὲ μετάφραση στὴ δημοτική, </w:t>
      </w:r>
      <w:r w:rsidRPr="00511E1A">
        <w:rPr>
          <w:rFonts w:ascii="Palatino Linotype" w:hAnsi="Palatino Linotype"/>
          <w:sz w:val="18"/>
          <w:szCs w:val="18"/>
        </w:rPr>
        <w:t>Αθήνα 1989) τὴν ὁποία κυκλοφόρησε ἡ Ἑλληνικὴ Βιβλικὴ Ἐταιρεία.</w:t>
      </w:r>
    </w:p>
  </w:footnote>
  <w:footnote w:id="35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Μάλλον δεν είναι σύναξη κατά την οποία τελείται το δείπνο (αυτό του χορτασμού και το μυστηριακό) όπου συμμετέχουν μόνο οι βαπτισμένοι καθώς οι ανάξιοι (5, 11) και αντικατοπτρίζεται στο κεφ. 11 αλλά και στο 16, 20β. 22-23. Βλ. </w:t>
      </w:r>
      <w:r w:rsidRPr="00511E1A">
        <w:rPr>
          <w:rFonts w:ascii="Palatino Linotype" w:hAnsi="Palatino Linotype"/>
          <w:sz w:val="18"/>
          <w:szCs w:val="18"/>
          <w:lang w:val="en-US"/>
        </w:rPr>
        <w:t>O</w:t>
      </w:r>
      <w:r w:rsidRPr="00511E1A">
        <w:rPr>
          <w:rFonts w:ascii="Palatino Linotype" w:hAnsi="Palatino Linotype"/>
          <w:sz w:val="18"/>
          <w:szCs w:val="18"/>
        </w:rPr>
        <w:t xml:space="preserve">. </w:t>
      </w:r>
      <w:r w:rsidRPr="00511E1A">
        <w:rPr>
          <w:rFonts w:ascii="Palatino Linotype" w:hAnsi="Palatino Linotype"/>
          <w:sz w:val="18"/>
          <w:szCs w:val="18"/>
          <w:lang w:val="en-US"/>
        </w:rPr>
        <w:t>Hofius</w:t>
      </w:r>
      <w:r w:rsidRPr="00511E1A">
        <w:rPr>
          <w:rFonts w:ascii="Palatino Linotype" w:hAnsi="Palatino Linotype"/>
          <w:sz w:val="18"/>
          <w:szCs w:val="18"/>
        </w:rPr>
        <w:t xml:space="preserve">, Κοινωνία στην τράπεζα του Κυρίου. Η μαρτυρία της Καινής Διαθήκης. </w:t>
      </w:r>
      <w:r w:rsidRPr="00511E1A">
        <w:rPr>
          <w:rFonts w:ascii="Palatino Linotype" w:hAnsi="Palatino Linotype"/>
          <w:i/>
          <w:sz w:val="18"/>
          <w:szCs w:val="18"/>
        </w:rPr>
        <w:t>Η αλήθεια του Ευαγγελίου. Συναγωγή καινοδιαθηκικών μελετών</w:t>
      </w:r>
      <w:r w:rsidRPr="00511E1A">
        <w:rPr>
          <w:rFonts w:ascii="Palatino Linotype" w:hAnsi="Palatino Linotype"/>
          <w:sz w:val="18"/>
          <w:szCs w:val="18"/>
        </w:rPr>
        <w:t xml:space="preserve"> (επιμ. Χρ. Καρακόλης […]) , Αθήνα: Άρτος Ζωής  2012, 439-465, 461-462.</w:t>
      </w:r>
    </w:p>
  </w:footnote>
  <w:footnote w:id="360">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cs="Arial"/>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w:t>
      </w:r>
      <w:r w:rsidRPr="00511E1A">
        <w:rPr>
          <w:rFonts w:ascii="Palatino Linotype" w:hAnsi="Palatino Linotype"/>
          <w:i/>
          <w:sz w:val="18"/>
          <w:szCs w:val="18"/>
        </w:rPr>
        <w:t>καθολική Εκκλησία</w:t>
      </w:r>
      <w:r w:rsidRPr="00511E1A">
        <w:rPr>
          <w:rFonts w:ascii="Palatino Linotype" w:hAnsi="Palatino Linotype"/>
          <w:sz w:val="18"/>
          <w:szCs w:val="18"/>
        </w:rPr>
        <w:t xml:space="preserve"> εισάγεται από τον Ιγνάτιο, </w:t>
      </w:r>
      <w:r w:rsidRPr="00511E1A">
        <w:rPr>
          <w:rFonts w:ascii="Palatino Linotype" w:hAnsi="Palatino Linotype"/>
          <w:i/>
          <w:sz w:val="18"/>
          <w:szCs w:val="18"/>
        </w:rPr>
        <w:t>Σμύρν.</w:t>
      </w:r>
      <w:r w:rsidRPr="00511E1A">
        <w:rPr>
          <w:rFonts w:ascii="Palatino Linotype" w:hAnsi="Palatino Linotype"/>
          <w:sz w:val="18"/>
          <w:szCs w:val="18"/>
        </w:rPr>
        <w:t xml:space="preserve"> 8.2. </w:t>
      </w:r>
      <w:r w:rsidRPr="00511E1A">
        <w:rPr>
          <w:rFonts w:ascii="Palatino Linotype" w:hAnsi="Palatino Linotype"/>
          <w:i/>
          <w:sz w:val="18"/>
          <w:szCs w:val="18"/>
        </w:rPr>
        <w:t>Μαρτ. Πολυκάρπου</w:t>
      </w:r>
      <w:r w:rsidRPr="00511E1A">
        <w:rPr>
          <w:rFonts w:ascii="Palatino Linotype" w:hAnsi="Palatino Linotype"/>
          <w:sz w:val="18"/>
          <w:szCs w:val="18"/>
        </w:rPr>
        <w:t xml:space="preserve"> επιγραφή. 8.1. Σχετικά με τον υπερτοπικό και «διατοπικό» χαρακτήρα θιάσων και συνόδων βλ. </w:t>
      </w:r>
      <w:hyperlink r:id="rId130" w:history="1">
        <w:r w:rsidRPr="00511E1A">
          <w:rPr>
            <w:rStyle w:val="-"/>
            <w:rFonts w:ascii="Palatino Linotype" w:hAnsi="Palatino Linotype"/>
            <w:color w:val="auto"/>
            <w:sz w:val="18"/>
            <w:szCs w:val="18"/>
            <w:u w:val="none"/>
            <w:lang w:val="en-US"/>
          </w:rPr>
          <w:t xml:space="preserve">Richard Stephen Ascough, </w:t>
        </w:r>
        <w:r w:rsidRPr="00511E1A">
          <w:rPr>
            <w:rStyle w:val="-"/>
            <w:rFonts w:ascii="Palatino Linotype" w:hAnsi="Palatino Linotype"/>
            <w:i/>
            <w:color w:val="auto"/>
            <w:sz w:val="18"/>
            <w:szCs w:val="18"/>
            <w:u w:val="none"/>
            <w:lang w:val="en-US"/>
          </w:rPr>
          <w:t>Voluntary Associations and Community Formation: Paul’s Macedonian Christian Communities in Context.</w:t>
        </w:r>
      </w:hyperlink>
      <w:r w:rsidRPr="00511E1A">
        <w:rPr>
          <w:rFonts w:ascii="Palatino Linotype" w:hAnsi="Palatino Linotype"/>
          <w:sz w:val="18"/>
          <w:szCs w:val="18"/>
          <w:lang w:val="en-US"/>
        </w:rPr>
        <w:t xml:space="preserve"> PhD</w:t>
      </w:r>
      <w:r w:rsidRPr="00511E1A">
        <w:rPr>
          <w:rFonts w:ascii="Palatino Linotype" w:hAnsi="Palatino Linotype"/>
          <w:sz w:val="18"/>
          <w:szCs w:val="18"/>
        </w:rPr>
        <w:t xml:space="preserve"> </w:t>
      </w:r>
      <w:r w:rsidRPr="00511E1A">
        <w:rPr>
          <w:rFonts w:ascii="Palatino Linotype" w:hAnsi="Palatino Linotype"/>
          <w:sz w:val="18"/>
          <w:szCs w:val="18"/>
          <w:lang w:val="en-US"/>
        </w:rPr>
        <w:t>diss</w:t>
      </w:r>
      <w:r w:rsidRPr="00511E1A">
        <w:rPr>
          <w:rFonts w:ascii="Palatino Linotype" w:hAnsi="Palatino Linotype"/>
          <w:sz w:val="18"/>
          <w:szCs w:val="18"/>
        </w:rPr>
        <w:t xml:space="preserve">.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St</w:t>
      </w:r>
      <w:r w:rsidRPr="00511E1A">
        <w:rPr>
          <w:rFonts w:ascii="Palatino Linotype" w:hAnsi="Palatino Linotype"/>
          <w:sz w:val="18"/>
          <w:szCs w:val="18"/>
        </w:rPr>
        <w:t xml:space="preserve">. </w:t>
      </w:r>
      <w:r w:rsidRPr="00511E1A">
        <w:rPr>
          <w:rFonts w:ascii="Palatino Linotype" w:hAnsi="Palatino Linotype"/>
          <w:sz w:val="18"/>
          <w:szCs w:val="18"/>
          <w:lang w:val="en-US"/>
        </w:rPr>
        <w:t>Michael</w:t>
      </w:r>
      <w:r w:rsidRPr="00511E1A">
        <w:rPr>
          <w:rFonts w:ascii="Palatino Linotype" w:hAnsi="Palatino Linotype"/>
          <w:sz w:val="18"/>
          <w:szCs w:val="18"/>
        </w:rPr>
        <w:t>’</w:t>
      </w:r>
      <w:r w:rsidRPr="00511E1A">
        <w:rPr>
          <w:rFonts w:ascii="Palatino Linotype" w:hAnsi="Palatino Linotype"/>
          <w:sz w:val="18"/>
          <w:szCs w:val="18"/>
          <w:lang w:val="en-US"/>
        </w:rPr>
        <w:t>s</w:t>
      </w:r>
      <w:r w:rsidRPr="00511E1A">
        <w:rPr>
          <w:rFonts w:ascii="Palatino Linotype" w:hAnsi="Palatino Linotype"/>
          <w:sz w:val="18"/>
          <w:szCs w:val="18"/>
        </w:rPr>
        <w:t xml:space="preserve"> </w:t>
      </w:r>
      <w:r w:rsidRPr="00511E1A">
        <w:rPr>
          <w:rFonts w:ascii="Palatino Linotype" w:hAnsi="Palatino Linotype"/>
          <w:sz w:val="18"/>
          <w:szCs w:val="18"/>
          <w:lang w:val="en-US"/>
        </w:rPr>
        <w:t>College</w:t>
      </w:r>
      <w:r w:rsidRPr="00511E1A">
        <w:rPr>
          <w:rFonts w:ascii="Palatino Linotype" w:hAnsi="Palatino Linotype"/>
          <w:sz w:val="18"/>
          <w:szCs w:val="18"/>
        </w:rPr>
        <w:t xml:space="preserve"> 1998 276-287. Σχετικά με την ιστορία της Έρευνας σχετικά με τις πιθανές επιδράσεις στην οργάνωση της Εκκλησίας βλ. του ιδίου, </w:t>
      </w:r>
      <w:r w:rsidRPr="00511E1A">
        <w:rPr>
          <w:rFonts w:ascii="Palatino Linotype" w:hAnsi="Palatino Linotype"/>
          <w:i/>
          <w:sz w:val="18"/>
          <w:szCs w:val="18"/>
          <w:lang w:val="en-US"/>
        </w:rPr>
        <w:t>The</w:t>
      </w:r>
      <w:r w:rsidRPr="00511E1A">
        <w:rPr>
          <w:rFonts w:ascii="Palatino Linotype" w:hAnsi="Palatino Linotype"/>
          <w:i/>
          <w:sz w:val="18"/>
          <w:szCs w:val="18"/>
        </w:rPr>
        <w:t xml:space="preserve"> </w:t>
      </w:r>
      <w:r w:rsidRPr="00511E1A">
        <w:rPr>
          <w:rFonts w:ascii="Palatino Linotype" w:hAnsi="Palatino Linotype"/>
          <w:i/>
          <w:sz w:val="18"/>
          <w:szCs w:val="18"/>
          <w:lang w:val="en-US"/>
        </w:rPr>
        <w:t>Formation</w:t>
      </w:r>
      <w:r w:rsidRPr="00511E1A">
        <w:rPr>
          <w:rFonts w:ascii="Palatino Linotype" w:hAnsi="Palatino Linotype"/>
          <w:i/>
          <w:sz w:val="18"/>
          <w:szCs w:val="18"/>
        </w:rPr>
        <w:t xml:space="preserve"> </w:t>
      </w:r>
      <w:r w:rsidRPr="00511E1A">
        <w:rPr>
          <w:rFonts w:ascii="Palatino Linotype" w:hAnsi="Palatino Linotype"/>
          <w:i/>
          <w:sz w:val="18"/>
          <w:szCs w:val="18"/>
          <w:lang w:val="en-US"/>
        </w:rPr>
        <w:t>of</w:t>
      </w:r>
      <w:r w:rsidRPr="00511E1A">
        <w:rPr>
          <w:rFonts w:ascii="Palatino Linotype" w:hAnsi="Palatino Linotype"/>
          <w:i/>
          <w:sz w:val="18"/>
          <w:szCs w:val="18"/>
        </w:rPr>
        <w:t xml:space="preserve"> </w:t>
      </w:r>
      <w:r w:rsidRPr="00511E1A">
        <w:rPr>
          <w:rFonts w:ascii="Palatino Linotype" w:hAnsi="Palatino Linotype"/>
          <w:i/>
          <w:sz w:val="18"/>
          <w:szCs w:val="18"/>
          <w:lang w:val="en-US"/>
        </w:rPr>
        <w:t>Pauline</w:t>
      </w:r>
      <w:r w:rsidRPr="00511E1A">
        <w:rPr>
          <w:rFonts w:ascii="Palatino Linotype" w:hAnsi="Palatino Linotype"/>
          <w:i/>
          <w:sz w:val="18"/>
          <w:szCs w:val="18"/>
        </w:rPr>
        <w:t xml:space="preserve"> </w:t>
      </w:r>
      <w:r w:rsidRPr="00511E1A">
        <w:rPr>
          <w:rFonts w:ascii="Palatino Linotype" w:hAnsi="Palatino Linotype"/>
          <w:i/>
          <w:sz w:val="18"/>
          <w:szCs w:val="18"/>
          <w:lang w:val="en-US"/>
        </w:rPr>
        <w:t>Churches</w:t>
      </w:r>
      <w:r w:rsidRPr="00511E1A">
        <w:rPr>
          <w:rFonts w:ascii="Palatino Linotype" w:hAnsi="Palatino Linotype"/>
          <w:i/>
          <w:sz w:val="18"/>
          <w:szCs w:val="18"/>
        </w:rPr>
        <w:t xml:space="preserve">? </w:t>
      </w:r>
      <w:r w:rsidRPr="00511E1A">
        <w:rPr>
          <w:rFonts w:ascii="Palatino Linotype" w:hAnsi="Palatino Linotype"/>
          <w:sz w:val="18"/>
          <w:szCs w:val="18"/>
          <w:lang w:val="en-US"/>
        </w:rPr>
        <w:t>New</w:t>
      </w:r>
      <w:r w:rsidRPr="00511E1A">
        <w:rPr>
          <w:rFonts w:ascii="Palatino Linotype" w:hAnsi="Palatino Linotype"/>
          <w:sz w:val="18"/>
          <w:szCs w:val="18"/>
        </w:rPr>
        <w:t xml:space="preserve"> </w:t>
      </w:r>
      <w:r w:rsidRPr="00511E1A">
        <w:rPr>
          <w:rFonts w:ascii="Palatino Linotype" w:hAnsi="Palatino Linotype"/>
          <w:sz w:val="18"/>
          <w:szCs w:val="18"/>
          <w:lang w:val="en-US"/>
        </w:rPr>
        <w:t>York</w:t>
      </w:r>
      <w:r w:rsidRPr="00511E1A">
        <w:rPr>
          <w:rFonts w:ascii="Palatino Linotype" w:hAnsi="Palatino Linotype"/>
          <w:sz w:val="18"/>
          <w:szCs w:val="18"/>
        </w:rPr>
        <w:t xml:space="preserve">: </w:t>
      </w:r>
      <w:r w:rsidRPr="00511E1A">
        <w:rPr>
          <w:rFonts w:ascii="Palatino Linotype" w:hAnsi="Palatino Linotype"/>
          <w:sz w:val="18"/>
          <w:szCs w:val="18"/>
          <w:lang w:val="en-US"/>
        </w:rPr>
        <w:t>Paulist</w:t>
      </w:r>
      <w:r w:rsidRPr="00511E1A">
        <w:rPr>
          <w:rFonts w:ascii="Palatino Linotype" w:hAnsi="Palatino Linotype"/>
          <w:sz w:val="18"/>
          <w:szCs w:val="18"/>
        </w:rPr>
        <w:t xml:space="preserve"> 1998, 71-94. Για τη σχέση μεταξύ των δύο θεσμών πηγές μπορούν να θεωρηθούν η επιστολή του Πλίνιου 10.96, ο Κέλσος (1.1. 8.17,47), ο Αλέξανδρος Σεβήρος (</w:t>
      </w:r>
      <w:r w:rsidRPr="00511E1A">
        <w:rPr>
          <w:rFonts w:ascii="Palatino Linotype" w:hAnsi="Palatino Linotype"/>
          <w:i/>
          <w:sz w:val="18"/>
          <w:szCs w:val="18"/>
          <w:lang w:val="en-US"/>
        </w:rPr>
        <w:t>Historia</w:t>
      </w:r>
      <w:r w:rsidRPr="00511E1A">
        <w:rPr>
          <w:rFonts w:ascii="Palatino Linotype" w:hAnsi="Palatino Linotype"/>
          <w:i/>
          <w:sz w:val="18"/>
          <w:szCs w:val="18"/>
        </w:rPr>
        <w:t xml:space="preserve"> </w:t>
      </w:r>
      <w:r w:rsidRPr="00511E1A">
        <w:rPr>
          <w:rFonts w:ascii="Palatino Linotype" w:hAnsi="Palatino Linotype"/>
          <w:i/>
          <w:sz w:val="18"/>
          <w:szCs w:val="18"/>
          <w:lang w:val="en-US"/>
        </w:rPr>
        <w:t>Augusta</w:t>
      </w:r>
      <w:r w:rsidRPr="00511E1A">
        <w:rPr>
          <w:rFonts w:ascii="Palatino Linotype" w:hAnsi="Palatino Linotype"/>
          <w:i/>
          <w:sz w:val="18"/>
          <w:szCs w:val="18"/>
        </w:rPr>
        <w:t xml:space="preserve">, </w:t>
      </w:r>
      <w:r w:rsidRPr="00511E1A">
        <w:rPr>
          <w:rFonts w:ascii="Palatino Linotype" w:hAnsi="Palatino Linotype"/>
          <w:i/>
          <w:sz w:val="18"/>
          <w:szCs w:val="18"/>
          <w:lang w:val="en-US"/>
        </w:rPr>
        <w:t>Vita</w:t>
      </w:r>
      <w:r w:rsidRPr="00511E1A">
        <w:rPr>
          <w:rFonts w:ascii="Palatino Linotype" w:hAnsi="Palatino Linotype"/>
          <w:i/>
          <w:sz w:val="18"/>
          <w:szCs w:val="18"/>
        </w:rPr>
        <w:t xml:space="preserve"> </w:t>
      </w:r>
      <w:r w:rsidRPr="00511E1A">
        <w:rPr>
          <w:rFonts w:ascii="Palatino Linotype" w:hAnsi="Palatino Linotype"/>
          <w:i/>
          <w:sz w:val="18"/>
          <w:szCs w:val="18"/>
          <w:lang w:val="en-US"/>
        </w:rPr>
        <w:t>Alex</w:t>
      </w:r>
      <w:r w:rsidRPr="00511E1A">
        <w:rPr>
          <w:rFonts w:ascii="Palatino Linotype" w:hAnsi="Palatino Linotype"/>
          <w:i/>
          <w:sz w:val="18"/>
          <w:szCs w:val="18"/>
        </w:rPr>
        <w:t>.</w:t>
      </w:r>
      <w:r w:rsidRPr="00511E1A">
        <w:rPr>
          <w:rFonts w:ascii="Palatino Linotype" w:hAnsi="Palatino Linotype"/>
          <w:sz w:val="18"/>
          <w:szCs w:val="18"/>
        </w:rPr>
        <w:t xml:space="preserve"> 49) και ο Τερτυλιανός (</w:t>
      </w:r>
      <w:r w:rsidRPr="00511E1A">
        <w:rPr>
          <w:rFonts w:ascii="Palatino Linotype" w:hAnsi="Palatino Linotype"/>
          <w:i/>
          <w:sz w:val="18"/>
          <w:szCs w:val="18"/>
        </w:rPr>
        <w:t>Apologia</w:t>
      </w:r>
      <w:r w:rsidRPr="00511E1A">
        <w:rPr>
          <w:rFonts w:ascii="Palatino Linotype" w:hAnsi="Palatino Linotype"/>
          <w:sz w:val="18"/>
          <w:szCs w:val="18"/>
        </w:rPr>
        <w:t xml:space="preserve"> 38-39). Σημειωτέον ότι όπως αποδεικνύει ο αιγυπτιακός </w:t>
      </w:r>
      <w:r w:rsidRPr="00511E1A">
        <w:rPr>
          <w:rFonts w:ascii="Palatino Linotype" w:hAnsi="Palatino Linotype"/>
          <w:sz w:val="18"/>
          <w:szCs w:val="18"/>
          <w:lang w:val="en-US"/>
        </w:rPr>
        <w:t>PLondon</w:t>
      </w:r>
      <w:r w:rsidRPr="00511E1A">
        <w:rPr>
          <w:rFonts w:ascii="Palatino Linotype" w:hAnsi="Palatino Linotype"/>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361">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 Παρ. 28, 7-8: </w:t>
      </w:r>
      <w:r w:rsidRPr="00511E1A">
        <w:rPr>
          <w:rFonts w:ascii="Palatino Linotype" w:hAnsi="Palatino Linotype" w:cs="SBL Greek"/>
          <w:i/>
          <w:sz w:val="18"/>
          <w:szCs w:val="18"/>
          <w:lang w:bidi="he-IL"/>
        </w:rPr>
        <w:t>καὶ κατορθώσω τὴν βασιλείαν αὐτοῦ ἕως αἰῶνος ἐὰν ἰσχύσῃ τοῦ φυλάξασθαι τὰς ἐντολάς μου καὶ τὰ κρίματά μου ὡς ἡ ἡμέρα αὕτη</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καὶ νῦν κατὰ πρόσωπον πάσης </w:t>
      </w:r>
      <w:r w:rsidRPr="00511E1A">
        <w:rPr>
          <w:rFonts w:ascii="Palatino Linotype" w:hAnsi="Palatino Linotype" w:cs="SBL Greek"/>
          <w:b/>
          <w:i/>
          <w:sz w:val="18"/>
          <w:szCs w:val="18"/>
          <w:lang w:bidi="he-IL"/>
        </w:rPr>
        <w:t>ἐκκλησίας Κυρίου</w:t>
      </w:r>
      <w:r w:rsidRPr="00511E1A">
        <w:rPr>
          <w:rFonts w:ascii="Palatino Linotype" w:hAnsi="Palatino Linotype" w:cs="SBL Greek"/>
          <w:i/>
          <w:sz w:val="18"/>
          <w:szCs w:val="18"/>
          <w:lang w:bidi="he-IL"/>
        </w:rPr>
        <w:t xml:space="preserve"> καὶ ἐν ὠσὶν Θεοῦ ἡμῶν φυλάξασθε καὶ ζητήσατε πάσας τὰς ἐντολὰς Κυρίου τοῦ Θεοῦ ἡμῶν ἵνα κληρονομήσητε τὴν γῆν τὴν ἀγαθὴν καὶ κατακληρονομήσητε τοῖς υἱοῖς ὑμῶν μεθ᾽ ὑμᾶς ἕως αἰῶνος.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 xml:space="preserve">Νεεμ. 13, 1-2: </w:t>
      </w:r>
      <w:r w:rsidRPr="00511E1A">
        <w:rPr>
          <w:rFonts w:ascii="Palatino Linotype" w:hAnsi="Palatino Linotype" w:cs="SBL Greek"/>
          <w:i/>
          <w:sz w:val="18"/>
          <w:szCs w:val="18"/>
          <w:lang w:bidi="he-IL"/>
        </w:rPr>
        <w:t xml:space="preserve">ἐν τῇ ἡμέρᾳ ἐκείνῃ ἀνεγνώσθη ἐν βιβλίῳ Μωυσῆ ἐν ὠσὶν τοῦ λαοῦ καὶ εὑρέθη γεγραμμένον ἐν αὐτῷ ὅπως μὴ εἰσέλθωσιν Αμμανῖται καὶ Μωαβῖται </w:t>
      </w:r>
      <w:r w:rsidRPr="00511E1A">
        <w:rPr>
          <w:rFonts w:ascii="Palatino Linotype" w:hAnsi="Palatino Linotype" w:cs="SBL Greek"/>
          <w:b/>
          <w:i/>
          <w:sz w:val="18"/>
          <w:szCs w:val="18"/>
          <w:lang w:bidi="he-IL"/>
        </w:rPr>
        <w:t xml:space="preserve">ἐν ἐκκλησίᾳ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εοῦ</w:t>
      </w:r>
      <w:r w:rsidRPr="00511E1A">
        <w:rPr>
          <w:rFonts w:ascii="Palatino Linotype" w:hAnsi="Palatino Linotype" w:cs="SBL Greek"/>
          <w:i/>
          <w:sz w:val="18"/>
          <w:szCs w:val="18"/>
          <w:lang w:bidi="he-IL"/>
        </w:rPr>
        <w:t xml:space="preserve"> ἕως αἰῶνος</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ὅτι οὐ συνήντησαν τοῖς υἱοῖς Ισραηλ ἐν ἄρτῳ καὶ ἐν ὕδατι.</w:t>
      </w:r>
    </w:p>
  </w:footnote>
  <w:footnote w:id="362">
    <w:p w:rsidR="00B80A4B" w:rsidRPr="00511E1A" w:rsidRDefault="00B80A4B" w:rsidP="00791731">
      <w:pPr>
        <w:pStyle w:val="3"/>
        <w:spacing w:line="240" w:lineRule="auto"/>
        <w:ind w:left="567" w:right="374" w:firstLine="426"/>
        <w:jc w:val="both"/>
        <w:rPr>
          <w:sz w:val="18"/>
          <w:szCs w:val="18"/>
          <w:lang w:val="en-US"/>
        </w:rPr>
      </w:pPr>
      <w:r w:rsidRPr="00511E1A">
        <w:rPr>
          <w:rStyle w:val="a5"/>
          <w:sz w:val="18"/>
          <w:szCs w:val="18"/>
        </w:rPr>
        <w:footnoteRef/>
      </w:r>
      <w:r w:rsidRPr="00511E1A">
        <w:rPr>
          <w:b w:val="0"/>
          <w:sz w:val="18"/>
          <w:szCs w:val="18"/>
        </w:rPr>
        <w:t xml:space="preserve">Απαντά στο Νεεμ. 13, 1 (όπου απαντά ο όρος </w:t>
      </w:r>
      <w:r w:rsidRPr="00511E1A">
        <w:rPr>
          <w:b w:val="0"/>
          <w:i/>
          <w:sz w:val="18"/>
          <w:szCs w:val="18"/>
        </w:rPr>
        <w:t>ἐκκλησία Θεοῦ</w:t>
      </w:r>
      <w:r w:rsidRPr="00511E1A">
        <w:rPr>
          <w:b w:val="0"/>
          <w:sz w:val="18"/>
          <w:szCs w:val="18"/>
        </w:rPr>
        <w:t xml:space="preserve"> [άνευ </w:t>
      </w:r>
      <w:r w:rsidRPr="00511E1A">
        <w:rPr>
          <w:b w:val="0"/>
          <w:i/>
          <w:sz w:val="18"/>
          <w:szCs w:val="18"/>
        </w:rPr>
        <w:t>τοῦ</w:t>
      </w:r>
      <w:r w:rsidRPr="00511E1A">
        <w:rPr>
          <w:b w:val="0"/>
          <w:sz w:val="18"/>
          <w:szCs w:val="18"/>
        </w:rPr>
        <w:t>]) και το 4</w:t>
      </w:r>
      <w:r w:rsidRPr="00511E1A">
        <w:rPr>
          <w:b w:val="0"/>
          <w:sz w:val="18"/>
          <w:szCs w:val="18"/>
          <w:lang w:val="en-US"/>
        </w:rPr>
        <w:t>QM</w:t>
      </w:r>
      <w:r w:rsidRPr="00511E1A">
        <w:rPr>
          <w:b w:val="0"/>
          <w:sz w:val="18"/>
          <w:szCs w:val="18"/>
        </w:rPr>
        <w:t xml:space="preserve"> 4.10 (όπου δηλώνει ένα συγκεκριμένο τάγμα της ιερής «στρατιάς»).</w:t>
      </w:r>
      <w:r w:rsidRPr="00511E1A">
        <w:rPr>
          <w:sz w:val="18"/>
          <w:szCs w:val="18"/>
        </w:rPr>
        <w:t xml:space="preserve"> Βλ</w:t>
      </w:r>
      <w:r w:rsidRPr="00511E1A">
        <w:rPr>
          <w:sz w:val="18"/>
          <w:szCs w:val="18"/>
          <w:lang w:val="en-US"/>
        </w:rPr>
        <w:t xml:space="preserve">. </w:t>
      </w:r>
      <w:r w:rsidRPr="00511E1A">
        <w:rPr>
          <w:b w:val="0"/>
          <w:sz w:val="18"/>
          <w:szCs w:val="18"/>
          <w:lang w:val="en-US"/>
        </w:rPr>
        <w:t xml:space="preserve">H.J. Fabry, Qahal </w:t>
      </w:r>
      <w:hyperlink r:id="rId131" w:history="1">
        <w:r w:rsidRPr="00511E1A">
          <w:rPr>
            <w:rStyle w:val="-"/>
            <w:b w:val="0"/>
            <w:i/>
            <w:color w:val="auto"/>
            <w:sz w:val="18"/>
            <w:szCs w:val="18"/>
            <w:u w:val="none"/>
            <w:lang w:val="en-US"/>
          </w:rPr>
          <w:t xml:space="preserve">Theological </w:t>
        </w:r>
        <w:r w:rsidRPr="00511E1A">
          <w:rPr>
            <w:rStyle w:val="-"/>
            <w:b w:val="0"/>
            <w:i/>
            <w:caps/>
            <w:color w:val="auto"/>
            <w:sz w:val="18"/>
            <w:szCs w:val="18"/>
            <w:u w:val="none"/>
            <w:lang w:val="en-US"/>
          </w:rPr>
          <w:t>d</w:t>
        </w:r>
        <w:r w:rsidRPr="00511E1A">
          <w:rPr>
            <w:rStyle w:val="-"/>
            <w:b w:val="0"/>
            <w:i/>
            <w:color w:val="auto"/>
            <w:sz w:val="18"/>
            <w:szCs w:val="18"/>
            <w:u w:val="none"/>
            <w:lang w:val="en-US"/>
          </w:rPr>
          <w:t>ictionary of the Old Testament</w:t>
        </w:r>
        <w:r w:rsidRPr="00511E1A">
          <w:rPr>
            <w:rStyle w:val="-"/>
            <w:b w:val="0"/>
            <w:color w:val="auto"/>
            <w:sz w:val="18"/>
            <w:szCs w:val="18"/>
            <w:u w:val="none"/>
            <w:lang w:val="en-US"/>
          </w:rPr>
          <w:t xml:space="preserve"> 12</w:t>
        </w:r>
      </w:hyperlink>
      <w:r w:rsidRPr="00511E1A">
        <w:rPr>
          <w:sz w:val="18"/>
          <w:szCs w:val="18"/>
          <w:lang w:val="en-US"/>
        </w:rPr>
        <w:t>,</w:t>
      </w:r>
      <w:r w:rsidRPr="00511E1A">
        <w:rPr>
          <w:b w:val="0"/>
          <w:sz w:val="18"/>
          <w:szCs w:val="18"/>
          <w:lang w:val="en-US"/>
        </w:rPr>
        <w:t xml:space="preserve"> 558.</w:t>
      </w:r>
    </w:p>
  </w:footnote>
  <w:footnote w:id="36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z w:val="18"/>
          <w:szCs w:val="18"/>
          <w:lang w:val="en-US"/>
        </w:rPr>
        <w:t>O</w:t>
      </w:r>
      <w:r w:rsidRPr="00511E1A">
        <w:rPr>
          <w:rFonts w:ascii="Palatino Linotype" w:hAnsi="Palatino Linotype"/>
          <w:sz w:val="18"/>
          <w:szCs w:val="18"/>
        </w:rPr>
        <w:t xml:space="preserve">. </w:t>
      </w:r>
      <w:r w:rsidRPr="00511E1A">
        <w:rPr>
          <w:rFonts w:ascii="Palatino Linotype" w:hAnsi="Palatino Linotype"/>
          <w:sz w:val="18"/>
          <w:szCs w:val="18"/>
          <w:lang w:val="en-US"/>
        </w:rPr>
        <w:t>Hofius</w:t>
      </w:r>
      <w:r w:rsidRPr="00511E1A">
        <w:rPr>
          <w:rFonts w:ascii="Palatino Linotype" w:hAnsi="Palatino Linotype"/>
          <w:sz w:val="18"/>
          <w:szCs w:val="18"/>
        </w:rPr>
        <w:t xml:space="preserve">, Η κοινωνία του ουρανίου και του επίγειου κόσμου στη Θ. Λειτουργία της Εκκλησίας. Βιβλικοθεολογική θεώρηση, </w:t>
      </w:r>
      <w:r w:rsidRPr="00511E1A">
        <w:rPr>
          <w:rFonts w:ascii="Palatino Linotype" w:hAnsi="Palatino Linotype"/>
          <w:i/>
          <w:sz w:val="18"/>
          <w:szCs w:val="18"/>
        </w:rPr>
        <w:t>Η αλήθεια του Ευαγγελίου. Συναγωγή καινοδιαθηκικών μελετών</w:t>
      </w:r>
      <w:r w:rsidRPr="00511E1A">
        <w:rPr>
          <w:rFonts w:ascii="Palatino Linotype" w:hAnsi="Palatino Linotype"/>
          <w:sz w:val="18"/>
          <w:szCs w:val="18"/>
        </w:rPr>
        <w:t xml:space="preserve"> (επιμ. Χρ. Καρακόλης […]) , Αθήνα: Άρτος Ζωής  2012, 381-399.</w:t>
      </w:r>
    </w:p>
  </w:footnote>
  <w:footnote w:id="36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Ἐκκλησίαν δὲ Θεοῦ καλεῖ͵ δεικνὺς ὅτι ἡνῶσθαι αὐτὴν χρή. Εἰ γὰρ Θεοῦ ἐστιν͵ ἥνωται͵ καὶ μία ἐστὶν͵ οὐκ ἐν Κορίνθῳ μόνον͵ ἀλλὰ καὶ ἐν πάσῃ τῇ οἰκουμένῃ. Τὸ γὰρ τῆς Ἐκκλησίας ὄνομα οὐ χωρισμοῦ͵ ἀλλὰ ἑνώσεώς ἐστι καὶ συμφωνίας ὄνομα.</w:t>
      </w:r>
      <w:r w:rsidRPr="00511E1A">
        <w:rPr>
          <w:rFonts w:ascii="Palatino Linotype" w:hAnsi="Palatino Linotype" w:cs="Silver Humana"/>
          <w:sz w:val="18"/>
          <w:szCs w:val="18"/>
        </w:rPr>
        <w:t xml:space="preserve">Στην Υπόθεση της Επιστολής αποκαλεί τις μερίδες </w:t>
      </w:r>
      <w:r w:rsidRPr="00511E1A">
        <w:rPr>
          <w:rFonts w:ascii="Palatino Linotype" w:hAnsi="Palatino Linotype" w:cs="Silver Humana"/>
          <w:i/>
          <w:sz w:val="18"/>
          <w:szCs w:val="18"/>
        </w:rPr>
        <w:t>συμμορίες.</w:t>
      </w:r>
    </w:p>
  </w:footnote>
  <w:footnote w:id="36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 Γνίλκα, </w:t>
      </w:r>
      <w:r w:rsidRPr="00511E1A">
        <w:rPr>
          <w:rFonts w:ascii="Palatino Linotype" w:hAnsi="Palatino Linotype"/>
          <w:i/>
          <w:sz w:val="18"/>
          <w:szCs w:val="18"/>
        </w:rPr>
        <w:t>Χριστιανισμός και Ισλάμ. Μια νέα Προσέγγιση</w:t>
      </w:r>
      <w:r w:rsidRPr="00511E1A">
        <w:rPr>
          <w:rFonts w:ascii="Palatino Linotype" w:hAnsi="Palatino Linotype"/>
          <w:sz w:val="18"/>
          <w:szCs w:val="18"/>
        </w:rPr>
        <w:t>. Αθήνα: Ψυχογιός 2009, 303-305.</w:t>
      </w:r>
    </w:p>
  </w:footnote>
  <w:footnote w:id="366">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Με αυτό το στοιχείο συνδέονται τα </w:t>
      </w:r>
      <w:r w:rsidRPr="00511E1A">
        <w:rPr>
          <w:rFonts w:ascii="Palatino Linotype" w:hAnsi="Palatino Linotype" w:cs="Arial"/>
          <w:i/>
          <w:sz w:val="18"/>
          <w:szCs w:val="18"/>
          <w:lang w:bidi="he-IL"/>
        </w:rPr>
        <w:t xml:space="preserve">(συν)ἔργον, (συν)εργάζομαι </w:t>
      </w:r>
      <w:r w:rsidRPr="00511E1A">
        <w:rPr>
          <w:rFonts w:ascii="Palatino Linotype" w:hAnsi="Palatino Linotype" w:cs="Arial"/>
          <w:sz w:val="18"/>
          <w:szCs w:val="18"/>
          <w:lang w:bidi="he-IL"/>
        </w:rPr>
        <w:t>(3, 9. 13-15</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4, 12. 5, 2)</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αλλά και τα</w:t>
      </w:r>
      <w:r w:rsidRPr="00511E1A">
        <w:rPr>
          <w:rFonts w:ascii="Palatino Linotype" w:hAnsi="Palatino Linotype" w:cs="Arial"/>
          <w:i/>
          <w:sz w:val="18"/>
          <w:szCs w:val="18"/>
          <w:lang w:bidi="he-IL"/>
        </w:rPr>
        <w:t xml:space="preserve"> εποικοδομέω, κόπος </w:t>
      </w:r>
      <w:r w:rsidRPr="00511E1A">
        <w:rPr>
          <w:rFonts w:ascii="Palatino Linotype" w:hAnsi="Palatino Linotype" w:cs="Arial"/>
          <w:sz w:val="18"/>
          <w:szCs w:val="18"/>
          <w:lang w:bidi="he-IL"/>
        </w:rPr>
        <w:t>(3, 8</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15, 58), </w:t>
      </w:r>
      <w:r w:rsidRPr="00511E1A">
        <w:rPr>
          <w:rFonts w:ascii="Palatino Linotype" w:hAnsi="Palatino Linotype" w:cs="Arial"/>
          <w:i/>
          <w:sz w:val="18"/>
          <w:szCs w:val="18"/>
          <w:lang w:bidi="he-IL"/>
        </w:rPr>
        <w:t xml:space="preserve">οικοδόμος, θεμέλιον </w:t>
      </w:r>
      <w:r w:rsidRPr="00511E1A">
        <w:rPr>
          <w:rFonts w:ascii="Palatino Linotype" w:hAnsi="Palatino Linotype" w:cs="Arial"/>
          <w:sz w:val="18"/>
          <w:szCs w:val="18"/>
          <w:lang w:bidi="he-IL"/>
        </w:rPr>
        <w:t xml:space="preserve">(3, 10-22) </w:t>
      </w:r>
      <w:r w:rsidRPr="00511E1A">
        <w:rPr>
          <w:rFonts w:ascii="Palatino Linotype" w:hAnsi="Palatino Linotype" w:cs="Arial"/>
          <w:i/>
          <w:sz w:val="18"/>
          <w:szCs w:val="18"/>
          <w:lang w:bidi="he-IL"/>
        </w:rPr>
        <w:t xml:space="preserve">βεβαιόω </w:t>
      </w:r>
      <w:r w:rsidRPr="00511E1A">
        <w:rPr>
          <w:rFonts w:ascii="Palatino Linotype" w:hAnsi="Palatino Linotype" w:cs="Arial"/>
          <w:sz w:val="18"/>
          <w:szCs w:val="18"/>
          <w:lang w:bidi="he-IL"/>
        </w:rPr>
        <w:t>(1, 6-8) και</w:t>
      </w:r>
      <w:r w:rsidRPr="00511E1A">
        <w:rPr>
          <w:rFonts w:ascii="Palatino Linotype" w:hAnsi="Palatino Linotype" w:cs="Arial"/>
          <w:i/>
          <w:sz w:val="18"/>
          <w:szCs w:val="18"/>
          <w:lang w:bidi="he-IL"/>
        </w:rPr>
        <w:t xml:space="preserve"> εδραίος </w:t>
      </w:r>
      <w:r w:rsidRPr="00511E1A">
        <w:rPr>
          <w:rFonts w:ascii="Palatino Linotype" w:hAnsi="Palatino Linotype" w:cs="Arial"/>
          <w:sz w:val="18"/>
          <w:szCs w:val="18"/>
          <w:lang w:bidi="he-IL"/>
        </w:rPr>
        <w:t>(15, 38).</w:t>
      </w:r>
      <w:r w:rsidRPr="00511E1A">
        <w:rPr>
          <w:rFonts w:ascii="Palatino Linotype" w:hAnsi="Palatino Linotype"/>
          <w:sz w:val="18"/>
          <w:szCs w:val="18"/>
        </w:rPr>
        <w:t xml:space="preserve"> Βλ</w:t>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σχετικά</w:t>
      </w:r>
      <w:r w:rsidRPr="00511E1A">
        <w:rPr>
          <w:rFonts w:ascii="Palatino Linotype" w:hAnsi="Palatino Linotype"/>
          <w:sz w:val="18"/>
          <w:szCs w:val="18"/>
          <w:lang w:val="en-US"/>
        </w:rPr>
        <w:t xml:space="preserve"> </w:t>
      </w:r>
      <w:hyperlink r:id="rId132" w:history="1">
        <w:r w:rsidRPr="00511E1A">
          <w:rPr>
            <w:rStyle w:val="-"/>
            <w:rFonts w:ascii="Palatino Linotype" w:hAnsi="Palatino Linotype"/>
            <w:color w:val="auto"/>
            <w:sz w:val="18"/>
            <w:szCs w:val="18"/>
            <w:u w:val="none"/>
            <w:lang w:val="en-US"/>
          </w:rPr>
          <w:t xml:space="preserve">Bruce Hansen, </w:t>
        </w:r>
        <w:r w:rsidRPr="00511E1A">
          <w:rPr>
            <w:rStyle w:val="af3"/>
            <w:rFonts w:ascii="Palatino Linotype" w:hAnsi="Palatino Linotype"/>
            <w:b w:val="0"/>
            <w:i/>
            <w:sz w:val="18"/>
            <w:szCs w:val="18"/>
            <w:lang w:val="en-US"/>
          </w:rPr>
          <w:t>‘All of you are one’: the social vision of Gal 3:28, 1 Cor 12:13 and Col 3:11.</w:t>
        </w:r>
      </w:hyperlink>
      <w:r w:rsidRPr="00511E1A">
        <w:rPr>
          <w:rFonts w:ascii="Palatino Linotype" w:hAnsi="Palatino Linotype"/>
          <w:sz w:val="18"/>
          <w:szCs w:val="18"/>
          <w:lang w:val="en-US"/>
        </w:rPr>
        <w:t xml:space="preserve"> (PhD diss., University of St. Andrews 2007). </w:t>
      </w:r>
      <w:hyperlink r:id="rId133" w:history="1">
        <w:r w:rsidRPr="00511E1A">
          <w:rPr>
            <w:rStyle w:val="-"/>
            <w:rFonts w:ascii="Palatino Linotype" w:hAnsi="Palatino Linotype"/>
            <w:color w:val="auto"/>
            <w:sz w:val="18"/>
            <w:szCs w:val="18"/>
            <w:u w:val="none"/>
            <w:lang w:val="en-US"/>
          </w:rPr>
          <w:t>https://research-repository.st-andrews.ac.uk/bitstream/10023/ 433/7/Bruce%20Hansen%20PhD%20thesis.pdf</w:t>
        </w:r>
      </w:hyperlink>
      <w:r w:rsidRPr="00511E1A">
        <w:rPr>
          <w:rFonts w:ascii="Palatino Linotype" w:hAnsi="Palatino Linotype"/>
          <w:sz w:val="18"/>
          <w:szCs w:val="18"/>
          <w:lang w:val="en-US"/>
        </w:rPr>
        <w:t xml:space="preserve">, 146 </w:t>
      </w:r>
      <w:r w:rsidRPr="00511E1A">
        <w:rPr>
          <w:rFonts w:ascii="Palatino Linotype" w:hAnsi="Palatino Linotype"/>
          <w:sz w:val="18"/>
          <w:szCs w:val="18"/>
        </w:rPr>
        <w:t>κε</w:t>
      </w:r>
      <w:r w:rsidRPr="00511E1A">
        <w:rPr>
          <w:rFonts w:ascii="Palatino Linotype" w:hAnsi="Palatino Linotype"/>
          <w:sz w:val="18"/>
          <w:szCs w:val="18"/>
          <w:lang w:val="en-US"/>
        </w:rPr>
        <w:t>..</w:t>
      </w:r>
    </w:p>
  </w:footnote>
  <w:footnote w:id="367">
    <w:p w:rsidR="00B80A4B" w:rsidRPr="00466E31"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sz w:val="18"/>
          <w:szCs w:val="18"/>
          <w:lang w:bidi="he-IL"/>
        </w:rPr>
        <w:t>Πρβλ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Ησ</w:t>
      </w:r>
      <w:r w:rsidRPr="00511E1A">
        <w:rPr>
          <w:rFonts w:ascii="Palatino Linotype" w:hAnsi="Palatino Linotype" w:cs="Arial"/>
          <w:sz w:val="18"/>
          <w:szCs w:val="18"/>
          <w:lang w:val="en-US" w:bidi="he-IL"/>
        </w:rPr>
        <w:t xml:space="preserve">. 28, 16: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τοῦτο</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οὕτως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λέγει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ἰδοὺ</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ἐγὼ</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ἐμβαλῶ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θεμέλια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Σιὼν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λίθον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πολυτελῆ</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ἐκλεκτὸν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ἀκρογωνιαῖον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ἔντιμον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θεμέλια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πιστεύων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καταισχυνθῇ</w:t>
      </w:r>
      <w:r w:rsidRPr="00511E1A">
        <w:rPr>
          <w:rFonts w:ascii="Palatino Linotype" w:hAnsi="Palatino Linotype" w:cs="SBL Greek"/>
          <w:i/>
          <w:sz w:val="18"/>
          <w:szCs w:val="18"/>
          <w:lang w:val="en-US" w:bidi="he-IL"/>
        </w:rPr>
        <w:t>»</w:t>
      </w:r>
      <w:r w:rsidRPr="00511E1A">
        <w:rPr>
          <w:rFonts w:ascii="Palatino Linotype" w:hAnsi="Palatino Linotype" w:cs="SBL Greek"/>
          <w:i/>
          <w:sz w:val="18"/>
          <w:szCs w:val="18"/>
          <w:vertAlign w:val="superscript"/>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Ψ</w:t>
      </w:r>
      <w:r w:rsidRPr="00511E1A">
        <w:rPr>
          <w:rFonts w:ascii="Palatino Linotype" w:hAnsi="Palatino Linotype" w:cs="Arial"/>
          <w:sz w:val="18"/>
          <w:szCs w:val="18"/>
          <w:lang w:val="en-US" w:bidi="he-IL"/>
        </w:rPr>
        <w:t>. 118 (117), 22</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Μκ</w:t>
      </w:r>
      <w:r w:rsidRPr="00511E1A">
        <w:rPr>
          <w:rFonts w:ascii="Palatino Linotype" w:hAnsi="Palatino Linotype" w:cs="Arial"/>
          <w:sz w:val="18"/>
          <w:szCs w:val="18"/>
          <w:lang w:val="en-US" w:bidi="he-IL"/>
        </w:rPr>
        <w:t xml:space="preserve">. 12, 10 </w:t>
      </w:r>
      <w:r w:rsidRPr="00511E1A">
        <w:rPr>
          <w:rFonts w:ascii="Palatino Linotype" w:hAnsi="Palatino Linotype" w:cs="Arial"/>
          <w:sz w:val="18"/>
          <w:szCs w:val="18"/>
          <w:lang w:bidi="he-IL"/>
        </w:rPr>
        <w:t>κε</w:t>
      </w:r>
      <w:r w:rsidRPr="00511E1A">
        <w:rPr>
          <w:rFonts w:ascii="Palatino Linotype" w:hAnsi="Palatino Linotype" w:cs="Arial"/>
          <w:sz w:val="18"/>
          <w:szCs w:val="18"/>
          <w:lang w:val="en-US" w:bidi="he-IL"/>
        </w:rPr>
        <w:t>. 14, 58</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Ενώχ</w:t>
      </w:r>
      <w:r w:rsidRPr="00511E1A">
        <w:rPr>
          <w:rFonts w:ascii="Palatino Linotype" w:hAnsi="Palatino Linotype" w:cs="Arial"/>
          <w:sz w:val="18"/>
          <w:szCs w:val="18"/>
          <w:lang w:val="en-US" w:bidi="he-IL"/>
        </w:rPr>
        <w:t xml:space="preserve"> 90.28 </w:t>
      </w:r>
      <w:r w:rsidRPr="00511E1A">
        <w:rPr>
          <w:rFonts w:ascii="Palatino Linotype" w:hAnsi="Palatino Linotype" w:cs="Arial"/>
          <w:sz w:val="18"/>
          <w:szCs w:val="18"/>
          <w:lang w:bidi="he-IL"/>
        </w:rPr>
        <w:t>κε</w:t>
      </w:r>
      <w:r w:rsidRPr="00511E1A">
        <w:rPr>
          <w:rFonts w:ascii="Palatino Linotype" w:hAnsi="Palatino Linotype" w:cs="Arial"/>
          <w:sz w:val="18"/>
          <w:szCs w:val="18"/>
          <w:lang w:val="en-US" w:bidi="he-IL"/>
        </w:rPr>
        <w:t>.</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91.13</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93.7</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Ιωβηλ</w:t>
      </w:r>
      <w:r w:rsidRPr="00511E1A">
        <w:rPr>
          <w:rFonts w:ascii="Palatino Linotype" w:hAnsi="Palatino Linotype" w:cs="Arial"/>
          <w:sz w:val="18"/>
          <w:szCs w:val="18"/>
          <w:lang w:val="en-US" w:bidi="he-IL"/>
        </w:rPr>
        <w:t>. 1.17</w:t>
      </w:r>
      <w:r w:rsidRPr="00511E1A">
        <w:rPr>
          <w:rFonts w:ascii="Palatino Linotype" w:hAnsi="Palatino Linotype" w:cs="Arial"/>
          <w:sz w:val="18"/>
          <w:szCs w:val="18"/>
          <w:vertAlign w:val="superscript"/>
          <w:lang w:val="en-US" w:bidi="he-IL"/>
        </w:rPr>
        <w:t>.</w:t>
      </w:r>
      <w:r w:rsidRPr="00511E1A">
        <w:rPr>
          <w:rFonts w:ascii="Palatino Linotype" w:hAnsi="Palatino Linotype" w:cs="Arial"/>
          <w:sz w:val="18"/>
          <w:szCs w:val="18"/>
          <w:lang w:val="en-US" w:bidi="he-IL"/>
        </w:rPr>
        <w:t xml:space="preserve"> 4Q</w:t>
      </w:r>
      <w:r w:rsidRPr="00511E1A">
        <w:rPr>
          <w:rFonts w:ascii="Palatino Linotype" w:hAnsi="Palatino Linotype" w:cs="Arial"/>
          <w:caps/>
          <w:sz w:val="18"/>
          <w:szCs w:val="18"/>
          <w:lang w:val="en-US" w:bidi="he-IL"/>
        </w:rPr>
        <w:t>f</w:t>
      </w:r>
      <w:r w:rsidRPr="00511E1A">
        <w:rPr>
          <w:rFonts w:ascii="Palatino Linotype" w:hAnsi="Palatino Linotype" w:cs="Arial"/>
          <w:sz w:val="18"/>
          <w:szCs w:val="18"/>
          <w:lang w:val="en-US" w:bidi="he-IL"/>
        </w:rPr>
        <w:t xml:space="preserve">lor. </w:t>
      </w:r>
      <w:r w:rsidRPr="00466E31">
        <w:rPr>
          <w:rFonts w:ascii="Palatino Linotype" w:hAnsi="Palatino Linotype" w:cs="Arial"/>
          <w:sz w:val="18"/>
          <w:szCs w:val="18"/>
          <w:lang w:bidi="he-IL"/>
        </w:rPr>
        <w:t>1.3</w:t>
      </w:r>
      <w:r w:rsidRPr="00466E31">
        <w:rPr>
          <w:rFonts w:ascii="Palatino Linotype" w:hAnsi="Palatino Linotype" w:cs="Arial"/>
          <w:sz w:val="18"/>
          <w:szCs w:val="18"/>
          <w:vertAlign w:val="superscript"/>
          <w:lang w:bidi="he-IL"/>
        </w:rPr>
        <w:t>.</w:t>
      </w:r>
      <w:r w:rsidRPr="00466E31">
        <w:rPr>
          <w:rFonts w:ascii="Palatino Linotype" w:hAnsi="Palatino Linotype" w:cs="Arial"/>
          <w:sz w:val="18"/>
          <w:szCs w:val="18"/>
          <w:lang w:bidi="he-IL"/>
        </w:rPr>
        <w:t xml:space="preserve"> 1</w:t>
      </w:r>
      <w:r w:rsidRPr="00511E1A">
        <w:rPr>
          <w:rFonts w:ascii="Palatino Linotype" w:hAnsi="Palatino Linotype" w:cs="Arial"/>
          <w:caps/>
          <w:sz w:val="18"/>
          <w:szCs w:val="18"/>
          <w:lang w:val="en-US" w:bidi="he-IL"/>
        </w:rPr>
        <w:t>qs</w:t>
      </w:r>
      <w:r w:rsidRPr="00466E31">
        <w:rPr>
          <w:rFonts w:ascii="Palatino Linotype" w:hAnsi="Palatino Linotype" w:cs="Arial"/>
          <w:sz w:val="18"/>
          <w:szCs w:val="18"/>
          <w:lang w:bidi="he-IL"/>
        </w:rPr>
        <w:t xml:space="preserve"> 8.4-10</w:t>
      </w:r>
      <w:r w:rsidRPr="00466E31">
        <w:rPr>
          <w:rFonts w:ascii="Palatino Linotype" w:hAnsi="Palatino Linotype" w:cs="Arial"/>
          <w:sz w:val="18"/>
          <w:szCs w:val="18"/>
          <w:vertAlign w:val="superscript"/>
          <w:lang w:bidi="he-IL"/>
        </w:rPr>
        <w:t>.</w:t>
      </w:r>
      <w:r w:rsidRPr="00466E31">
        <w:rPr>
          <w:rFonts w:ascii="Palatino Linotype" w:hAnsi="Palatino Linotype" w:cs="Arial"/>
          <w:sz w:val="18"/>
          <w:szCs w:val="18"/>
          <w:lang w:bidi="he-IL"/>
        </w:rPr>
        <w:t xml:space="preserve"> 1</w:t>
      </w:r>
      <w:r w:rsidRPr="00511E1A">
        <w:rPr>
          <w:rFonts w:ascii="Palatino Linotype" w:hAnsi="Palatino Linotype" w:cs="Arial"/>
          <w:caps/>
          <w:sz w:val="18"/>
          <w:szCs w:val="18"/>
          <w:lang w:val="en-US" w:bidi="he-IL"/>
        </w:rPr>
        <w:t>qh</w:t>
      </w:r>
      <w:r w:rsidRPr="00466E31">
        <w:rPr>
          <w:rFonts w:ascii="Palatino Linotype" w:hAnsi="Palatino Linotype" w:cs="Arial"/>
          <w:sz w:val="18"/>
          <w:szCs w:val="18"/>
          <w:lang w:bidi="he-IL"/>
        </w:rPr>
        <w:t xml:space="preserve"> 6.26.</w:t>
      </w:r>
    </w:p>
  </w:footnote>
  <w:footnote w:id="368">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πολιτική χρήση του σώματος βλ. </w:t>
      </w:r>
      <w:r w:rsidRPr="00511E1A">
        <w:rPr>
          <w:rFonts w:ascii="Palatino Linotype" w:hAnsi="Palatino Linotype"/>
          <w:sz w:val="18"/>
          <w:szCs w:val="18"/>
          <w:lang w:val="de-DE"/>
        </w:rPr>
        <w:t xml:space="preserve">Matthias Klinghardt, Hellenistisch-römische Staatsidee, </w:t>
      </w:r>
      <w:r w:rsidRPr="00511E1A">
        <w:rPr>
          <w:rFonts w:ascii="Palatino Linotype" w:hAnsi="Palatino Linotype"/>
          <w:i/>
          <w:sz w:val="18"/>
          <w:szCs w:val="18"/>
          <w:lang w:val="de-DE"/>
        </w:rPr>
        <w:t>Neues Testament und Antike Kultur</w:t>
      </w:r>
      <w:r w:rsidRPr="00511E1A">
        <w:rPr>
          <w:rFonts w:ascii="Palatino Linotype" w:hAnsi="Palatino Linotype"/>
          <w:sz w:val="18"/>
          <w:szCs w:val="18"/>
          <w:lang w:val="de-DE"/>
        </w:rPr>
        <w:t xml:space="preserve">, J. Zangenberg (ed.) </w:t>
      </w:r>
      <w:r w:rsidRPr="00511E1A">
        <w:rPr>
          <w:rFonts w:ascii="Palatino Linotype" w:hAnsi="Palatino Linotype"/>
          <w:sz w:val="18"/>
          <w:szCs w:val="18"/>
        </w:rPr>
        <w:t xml:space="preserve">Band.3: Weltauffassung, Kult, Ethos, </w:t>
      </w:r>
      <w:r w:rsidRPr="00511E1A">
        <w:rPr>
          <w:rFonts w:ascii="Palatino Linotype" w:hAnsi="Palatino Linotype"/>
          <w:sz w:val="18"/>
          <w:szCs w:val="18"/>
          <w:lang w:val="en-US"/>
        </w:rPr>
        <w:t>Neukirchener</w:t>
      </w:r>
      <w:r w:rsidRPr="00511E1A">
        <w:rPr>
          <w:rFonts w:ascii="Palatino Linotype" w:hAnsi="Palatino Linotype"/>
          <w:sz w:val="18"/>
          <w:szCs w:val="18"/>
        </w:rPr>
        <w:t xml:space="preserve"> 2005, 143-150. Σύμφωνα με τον ίδιο, </w:t>
      </w:r>
      <w:r w:rsidRPr="00511E1A">
        <w:rPr>
          <w:rFonts w:ascii="Palatino Linotype" w:hAnsi="Palatino Linotype"/>
          <w:i/>
          <w:sz w:val="18"/>
          <w:szCs w:val="18"/>
        </w:rPr>
        <w:t>η μεταφορά του σώματος για κοινωνικά μεγέθη χρησιμοποιήθηκε ήδη από τον Πλάτωνα και τον Ισοκράτη το 4</w:t>
      </w:r>
      <w:r w:rsidRPr="00511E1A">
        <w:rPr>
          <w:rFonts w:ascii="Palatino Linotype" w:hAnsi="Palatino Linotype"/>
          <w:i/>
          <w:sz w:val="18"/>
          <w:szCs w:val="18"/>
          <w:vertAlign w:val="superscript"/>
        </w:rPr>
        <w:t>ο</w:t>
      </w:r>
      <w:r w:rsidRPr="00511E1A">
        <w:rPr>
          <w:rFonts w:ascii="Palatino Linotype" w:hAnsi="Palatino Linotype"/>
          <w:i/>
          <w:sz w:val="18"/>
          <w:szCs w:val="18"/>
        </w:rPr>
        <w:t xml:space="preserve"> αι. π.Χ. Καλλιεργήθηκε όμως ιδιαίτερα από τους Στωικούς με αφετηρία την υλιστική σκέψη ότι όλα τα </w:t>
      </w:r>
      <w:r w:rsidRPr="00511E1A">
        <w:rPr>
          <w:rFonts w:ascii="Palatino Linotype" w:hAnsi="Palatino Linotype"/>
          <w:b/>
          <w:i/>
          <w:sz w:val="18"/>
          <w:szCs w:val="18"/>
        </w:rPr>
        <w:t>όντα</w:t>
      </w:r>
      <w:r w:rsidRPr="00511E1A">
        <w:rPr>
          <w:rFonts w:ascii="Palatino Linotype" w:hAnsi="Palatino Linotype"/>
          <w:i/>
          <w:sz w:val="18"/>
          <w:szCs w:val="18"/>
        </w:rPr>
        <w:t xml:space="preserve"> σε αντίθεση προς τα </w:t>
      </w:r>
      <w:r w:rsidRPr="00511E1A">
        <w:rPr>
          <w:rFonts w:ascii="Palatino Linotype" w:hAnsi="Palatino Linotype"/>
          <w:b/>
          <w:i/>
          <w:sz w:val="18"/>
          <w:szCs w:val="18"/>
        </w:rPr>
        <w:t>λεκτά</w:t>
      </w:r>
      <w:r w:rsidRPr="00511E1A">
        <w:rPr>
          <w:rFonts w:ascii="Palatino Linotype" w:hAnsi="Palatino Linotype"/>
          <w:i/>
          <w:sz w:val="18"/>
          <w:szCs w:val="18"/>
        </w:rPr>
        <w:t xml:space="preserve"> (αυτά που συνιστούν αντικείμενο μόνον σκέψεως) μόνον ως σώμα μπορούν να υπάρχουν. Η ενότητα συνεπώς είναι νοητή ως ενότητα σώματος και βασίζεται στον </w:t>
      </w:r>
      <w:r w:rsidRPr="00511E1A">
        <w:rPr>
          <w:rFonts w:ascii="Palatino Linotype" w:hAnsi="Palatino Linotype"/>
          <w:b/>
          <w:i/>
          <w:sz w:val="18"/>
          <w:szCs w:val="18"/>
        </w:rPr>
        <w:t>τόνο</w:t>
      </w:r>
      <w:r w:rsidRPr="00511E1A">
        <w:rPr>
          <w:rFonts w:ascii="Palatino Linotype" w:hAnsi="Palatino Linotype"/>
          <w:i/>
          <w:sz w:val="18"/>
          <w:szCs w:val="18"/>
        </w:rPr>
        <w:t xml:space="preserve"> που συνέχει, μορφοποιεί και δίνει ποιότητα στο σώμα. Στα ανόργανα σώματα (πλοίο, σπίτι) ο τόνος είναι η έξη, στα οργανικά (φυτά) η φύσις, στα ζώα η ψυχή και στους ανθρώπους η λογική ψυχή ή ο νους. Ενώ στα άψυχα η μίξη σημαίνει απώλεια του προηγούμενου είδους (Φίλων </w:t>
      </w:r>
      <w:r w:rsidRPr="00511E1A">
        <w:rPr>
          <w:rFonts w:ascii="Palatino Linotype" w:hAnsi="Palatino Linotype"/>
          <w:i/>
          <w:sz w:val="18"/>
          <w:szCs w:val="18"/>
          <w:lang w:val="en-US"/>
        </w:rPr>
        <w:t>conf</w:t>
      </w:r>
      <w:r w:rsidRPr="00511E1A">
        <w:rPr>
          <w:rFonts w:ascii="Palatino Linotype" w:hAnsi="Palatino Linotype"/>
          <w:i/>
          <w:sz w:val="18"/>
          <w:szCs w:val="18"/>
        </w:rPr>
        <w:t xml:space="preserve">. 187) στα κοινωνικά σώματα τα μέλη ενός σώματος διατηρούν τις προγενέστερες ιδιότητες. Μάλιστα η μεταγενέστερη Στοά αμφισβήτησε ότι υπάρχει συμπάθεια μεταξύ των μελών των σωμάτων, κάτι που παραδεχόταν η προγενέστερη η οποία θεωρούσε ότι διαπνέονται από το ίδιο πνεύμα. Συνεπώς η μεταφορά του σώματος δεν απορρέει μόνον από το ανθρώπινο σώμα αλλά και από την στωική κοσμολογία: ολόκληρος ο Κόσμος, το Σύμπαν συνίσταται από διαφορετικά μέρη που τα συνέχει ο θείος λόγος. </w:t>
      </w:r>
      <w:r w:rsidRPr="00511E1A">
        <w:rPr>
          <w:rFonts w:ascii="Palatino Linotype" w:hAnsi="Palatino Linotype"/>
          <w:b/>
          <w:i/>
          <w:sz w:val="18"/>
          <w:szCs w:val="18"/>
        </w:rPr>
        <w:t>Οργανική ενότητα και αλληλόδραση</w:t>
      </w:r>
      <w:r w:rsidRPr="00511E1A">
        <w:rPr>
          <w:rFonts w:ascii="Palatino Linotype" w:hAnsi="Palatino Linotype"/>
          <w:i/>
          <w:sz w:val="18"/>
          <w:szCs w:val="18"/>
        </w:rPr>
        <w:t xml:space="preserve"> καθώς αυτάρκεια έχει μόνον η πόλις που είναι ζωτικής σημασίας για την επιβίωση των μεμονωμένων μελών αλλά και (β) </w:t>
      </w:r>
      <w:r w:rsidRPr="00511E1A">
        <w:rPr>
          <w:rFonts w:ascii="Palatino Linotype" w:hAnsi="Palatino Linotype"/>
          <w:b/>
          <w:i/>
          <w:sz w:val="18"/>
          <w:szCs w:val="18"/>
        </w:rPr>
        <w:t>διαφοροποίηση</w:t>
      </w:r>
      <w:r w:rsidRPr="00511E1A">
        <w:rPr>
          <w:rFonts w:ascii="Palatino Linotype" w:hAnsi="Palatino Linotype"/>
          <w:i/>
          <w:sz w:val="18"/>
          <w:szCs w:val="18"/>
        </w:rPr>
        <w:t xml:space="preserve"> της εσωτερικής δομής όχι μόνον στη </w:t>
      </w:r>
      <w:r w:rsidRPr="00511E1A">
        <w:rPr>
          <w:rFonts w:ascii="Palatino Linotype" w:hAnsi="Palatino Linotype"/>
          <w:b/>
          <w:i/>
          <w:sz w:val="18"/>
          <w:szCs w:val="18"/>
        </w:rPr>
        <w:t>λειτουργικότητα</w:t>
      </w:r>
      <w:r w:rsidRPr="00511E1A">
        <w:rPr>
          <w:rFonts w:ascii="Palatino Linotype" w:hAnsi="Palatino Linotype"/>
          <w:i/>
          <w:sz w:val="18"/>
          <w:szCs w:val="18"/>
        </w:rPr>
        <w:t xml:space="preserve"> (Πλάτων Πολ. 414</w:t>
      </w:r>
      <w:r w:rsidRPr="00511E1A">
        <w:rPr>
          <w:rFonts w:ascii="Palatino Linotype" w:hAnsi="Palatino Linotype"/>
          <w:i/>
          <w:sz w:val="18"/>
          <w:szCs w:val="18"/>
          <w:lang w:val="en-US"/>
        </w:rPr>
        <w:t>c</w:t>
      </w:r>
      <w:r w:rsidRPr="00511E1A">
        <w:rPr>
          <w:rFonts w:ascii="Palatino Linotype" w:hAnsi="Palatino Linotype"/>
          <w:i/>
          <w:sz w:val="18"/>
          <w:szCs w:val="18"/>
        </w:rPr>
        <w:t>-421</w:t>
      </w:r>
      <w:r w:rsidRPr="00511E1A">
        <w:rPr>
          <w:rFonts w:ascii="Palatino Linotype" w:hAnsi="Palatino Linotype"/>
          <w:i/>
          <w:sz w:val="18"/>
          <w:szCs w:val="18"/>
          <w:lang w:val="en-US"/>
        </w:rPr>
        <w:t>c</w:t>
      </w:r>
      <w:r w:rsidRPr="00511E1A">
        <w:rPr>
          <w:rFonts w:ascii="Palatino Linotype" w:hAnsi="Palatino Linotype"/>
          <w:i/>
          <w:sz w:val="18"/>
          <w:szCs w:val="18"/>
        </w:rPr>
        <w:t xml:space="preserve"> Πλούτ. Ηθικά 812Δ Σενέκας, Διάλ. 4.31) αλλά και στη σπουδαιότητα: άλλα είναι σπουδαιότερα και άλλα ελάσσονος σημασίας. Υφίστανται οργανική συνάφεια, λειτουργική εσωτερική διαφοροποίηση, ισόρροπη διαδραστικότητα, συμπάθεια αλλά και κίνδυνος μόλυνσης.</w:t>
      </w:r>
      <w:r w:rsidRPr="00511E1A">
        <w:rPr>
          <w:rFonts w:ascii="Palatino Linotype" w:hAnsi="Palatino Linotype"/>
          <w:sz w:val="18"/>
          <w:szCs w:val="18"/>
        </w:rPr>
        <w:t xml:space="preserve"> Ο Π. Βασιλειάδης, Εκκλησιολογία, </w:t>
      </w:r>
      <w:r w:rsidRPr="00511E1A">
        <w:rPr>
          <w:rFonts w:ascii="Palatino Linotype" w:hAnsi="Palatino Linotype"/>
          <w:i/>
          <w:sz w:val="18"/>
          <w:szCs w:val="18"/>
        </w:rPr>
        <w:t>ΜΟΧΕ</w:t>
      </w:r>
      <w:r w:rsidRPr="00511E1A">
        <w:rPr>
          <w:rFonts w:ascii="Palatino Linotype" w:hAnsi="Palatino Linotype"/>
          <w:sz w:val="18"/>
          <w:szCs w:val="18"/>
        </w:rPr>
        <w:t xml:space="preserve"> ad loc, τάσσεται υπέρ της ευχαριστιακής προέλευσης του Σώματος.</w:t>
      </w:r>
    </w:p>
  </w:footnote>
  <w:footnote w:id="3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vertAlign w:val="superscript"/>
          <w:lang w:bidi="he-IL"/>
        </w:rPr>
        <w:t xml:space="preserve">15 </w:t>
      </w:r>
      <w:r w:rsidRPr="00511E1A">
        <w:rPr>
          <w:rFonts w:ascii="Palatino Linotype" w:hAnsi="Palatino Linotype" w:cs="SBL Greek"/>
          <w:i/>
          <w:sz w:val="18"/>
          <w:szCs w:val="18"/>
          <w:lang w:bidi="he-IL"/>
        </w:rPr>
        <w:t>Οὐκ οἴδατε ὅτι τὰ σώματα ὑμῶν μέλη Χριστοῦ ἐστιν; ἄρας οὖν τὰ μέλη τοῦ Χριστοῦ ποιήσω πόρνης μέλη; μὴ γένοιτο</w:t>
      </w:r>
      <w:r w:rsidRPr="00511E1A">
        <w:rPr>
          <w:rFonts w:ascii="Palatino Linotype" w:hAnsi="Palatino Linotype" w:cs="SBL Greek"/>
          <w:sz w:val="18"/>
          <w:szCs w:val="18"/>
          <w:lang w:bidi="he-IL"/>
        </w:rPr>
        <w:t xml:space="preserve"> </w:t>
      </w:r>
      <w:r w:rsidRPr="00511E1A">
        <w:rPr>
          <w:rFonts w:ascii="Palatino Linotype" w:hAnsi="Palatino Linotype" w:cs="Arial"/>
          <w:i/>
          <w:sz w:val="18"/>
          <w:szCs w:val="18"/>
          <w:vertAlign w:val="superscript"/>
          <w:lang w:bidi="he-IL"/>
        </w:rPr>
        <w:t xml:space="preserve">16 </w:t>
      </w:r>
      <w:r w:rsidRPr="00511E1A">
        <w:rPr>
          <w:rFonts w:ascii="Palatino Linotype" w:hAnsi="Palatino Linotype" w:cs="SBL Greek"/>
          <w:i/>
          <w:sz w:val="18"/>
          <w:szCs w:val="18"/>
          <w:lang w:bidi="he-IL"/>
        </w:rPr>
        <w:t>[ἢ] οὐκ οἴδατε ὅτι ὁ κολλώμενος τῇ πόρνῃ ἓν σῶμά ἐστιν; «ἔσονται γάρ, φησίν, οἱ δύο εἰς σάρκα μίαν».</w:t>
      </w:r>
      <w:r w:rsidRPr="00511E1A">
        <w:rPr>
          <w:rFonts w:ascii="Palatino Linotype" w:hAnsi="Palatino Linotype" w:cs="Arial"/>
          <w:i/>
          <w:sz w:val="18"/>
          <w:szCs w:val="18"/>
          <w:vertAlign w:val="superscript"/>
          <w:lang w:bidi="he-IL"/>
        </w:rPr>
        <w:t>17</w:t>
      </w:r>
      <w:r w:rsidRPr="00511E1A">
        <w:rPr>
          <w:rFonts w:ascii="Palatino Linotype" w:hAnsi="Palatino Linotype" w:cs="SBL Greek"/>
          <w:b/>
          <w:i/>
          <w:sz w:val="18"/>
          <w:szCs w:val="18"/>
          <w:lang w:bidi="he-IL"/>
        </w:rPr>
        <w:t>ὁ δὲ κολλώμενος τῷ Κυρίῳ ἓν πνεῦμά ἐστιν.</w:t>
      </w:r>
      <w:r w:rsidRPr="00511E1A">
        <w:rPr>
          <w:rFonts w:ascii="Palatino Linotype" w:hAnsi="Palatino Linotype" w:cs="Arial"/>
          <w:b/>
          <w:i/>
          <w:sz w:val="18"/>
          <w:szCs w:val="18"/>
          <w:vertAlign w:val="superscript"/>
          <w:lang w:bidi="he-IL"/>
        </w:rPr>
        <w:t>1</w:t>
      </w:r>
      <w:r w:rsidRPr="00511E1A">
        <w:rPr>
          <w:rFonts w:ascii="Palatino Linotype" w:hAnsi="Palatino Linotype" w:cs="Arial"/>
          <w:i/>
          <w:sz w:val="18"/>
          <w:szCs w:val="18"/>
          <w:vertAlign w:val="superscript"/>
          <w:lang w:bidi="he-IL"/>
        </w:rPr>
        <w:t>8</w:t>
      </w:r>
      <w:r w:rsidRPr="00511E1A">
        <w:rPr>
          <w:rFonts w:ascii="Palatino Linotype" w:hAnsi="Palatino Linotype" w:cs="SBL Greek"/>
          <w:i/>
          <w:sz w:val="18"/>
          <w:szCs w:val="18"/>
          <w:lang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511E1A">
        <w:rPr>
          <w:rFonts w:ascii="Palatino Linotype" w:hAnsi="Palatino Linotype" w:cs="Arial"/>
          <w:i/>
          <w:sz w:val="18"/>
          <w:szCs w:val="18"/>
          <w:vertAlign w:val="superscript"/>
          <w:lang w:bidi="he-IL"/>
        </w:rPr>
        <w:t>19</w:t>
      </w:r>
      <w:r w:rsidRPr="00511E1A">
        <w:rPr>
          <w:rFonts w:ascii="Palatino Linotype" w:hAnsi="Palatino Linotype" w:cs="SBL Greek"/>
          <w:i/>
          <w:sz w:val="18"/>
          <w:szCs w:val="18"/>
          <w:lang w:bidi="he-IL"/>
        </w:rPr>
        <w:t xml:space="preserve">ἢ οὐκ οἴδατε ὅτι τὸ σῶμα ὑμῶν </w:t>
      </w:r>
      <w:r w:rsidRPr="00511E1A">
        <w:rPr>
          <w:rFonts w:ascii="Palatino Linotype" w:hAnsi="Palatino Linotype" w:cs="SBL Greek"/>
          <w:b/>
          <w:i/>
          <w:sz w:val="18"/>
          <w:szCs w:val="18"/>
          <w:lang w:bidi="he-IL"/>
        </w:rPr>
        <w:t>ναὸς τοῦ ἐν ὑμῖν Ἁγίου Πνεύματός</w:t>
      </w:r>
      <w:r w:rsidRPr="00511E1A">
        <w:rPr>
          <w:rFonts w:ascii="Palatino Linotype" w:hAnsi="Palatino Linotype" w:cs="SBL Greek"/>
          <w:i/>
          <w:sz w:val="18"/>
          <w:szCs w:val="18"/>
          <w:lang w:bidi="he-IL"/>
        </w:rPr>
        <w:t xml:space="preserve"> ἐστιν οὗ ἔχετε ἀπὸ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καὶ οὐκ ἐστὲ ἑαυτῶν;</w:t>
      </w:r>
      <w:r w:rsidRPr="00511E1A">
        <w:rPr>
          <w:rFonts w:ascii="Palatino Linotype" w:hAnsi="Palatino Linotype" w:cs="Arial"/>
          <w:i/>
          <w:sz w:val="18"/>
          <w:szCs w:val="18"/>
          <w:vertAlign w:val="superscript"/>
          <w:lang w:bidi="he-IL"/>
        </w:rPr>
        <w:t xml:space="preserve">20 </w:t>
      </w:r>
      <w:r w:rsidRPr="00511E1A">
        <w:rPr>
          <w:rFonts w:ascii="Palatino Linotype" w:hAnsi="Palatino Linotype" w:cs="SBL Greek"/>
          <w:i/>
          <w:sz w:val="18"/>
          <w:szCs w:val="18"/>
          <w:lang w:bidi="he-IL"/>
        </w:rPr>
        <w:t>ἠγοράσθητε γὰρ τιμῆς· δοξάσατε δὴ τὸν Θεὸν ἐν τῷ σώματι ὑμῶν.</w:t>
      </w:r>
      <w:r w:rsidRPr="00511E1A">
        <w:rPr>
          <w:rFonts w:ascii="Palatino Linotype" w:hAnsi="Palatino Linotype" w:cs="SBL Greek"/>
          <w:sz w:val="18"/>
          <w:szCs w:val="18"/>
          <w:lang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511E1A">
        <w:rPr>
          <w:rFonts w:ascii="Palatino Linotype" w:hAnsi="Palatino Linotype" w:cs="SBL Greek"/>
          <w:i/>
          <w:sz w:val="18"/>
          <w:szCs w:val="18"/>
          <w:lang w:bidi="he-IL"/>
        </w:rPr>
        <w:t xml:space="preserve">ἐγὼ γὰρ διὰ </w:t>
      </w:r>
      <w:r w:rsidRPr="00511E1A">
        <w:rPr>
          <w:rFonts w:ascii="Palatino Linotype" w:hAnsi="Palatino Linotype" w:cs="SBL Greek"/>
          <w:i/>
          <w:caps/>
          <w:sz w:val="18"/>
          <w:szCs w:val="18"/>
          <w:lang w:bidi="he-IL"/>
        </w:rPr>
        <w:t>ν</w:t>
      </w:r>
      <w:r w:rsidRPr="00511E1A">
        <w:rPr>
          <w:rFonts w:ascii="Palatino Linotype" w:hAnsi="Palatino Linotype" w:cs="SBL Greek"/>
          <w:i/>
          <w:sz w:val="18"/>
          <w:szCs w:val="18"/>
          <w:lang w:bidi="he-IL"/>
        </w:rPr>
        <w:t xml:space="preserve">όμου νόμῳ ἀπέθανον, ἵνα Θεῷ ζήσω. </w:t>
      </w:r>
      <w:r w:rsidRPr="00511E1A">
        <w:rPr>
          <w:rFonts w:ascii="Palatino Linotype" w:hAnsi="Palatino Linotype" w:cs="SBL Greek"/>
          <w:b/>
          <w:i/>
          <w:sz w:val="18"/>
          <w:szCs w:val="18"/>
          <w:lang w:bidi="he-IL"/>
        </w:rPr>
        <w:t>Χριστῷ συνεσταύρωμαι·</w:t>
      </w:r>
      <w:r w:rsidRPr="00511E1A">
        <w:rPr>
          <w:rFonts w:ascii="Palatino Linotype" w:hAnsi="Palatino Linotype" w:cs="Arial"/>
          <w:b/>
          <w:i/>
          <w:sz w:val="18"/>
          <w:szCs w:val="18"/>
          <w:lang w:bidi="he-IL"/>
        </w:rPr>
        <w:t xml:space="preserve"> </w:t>
      </w:r>
      <w:r w:rsidRPr="00511E1A">
        <w:rPr>
          <w:rFonts w:ascii="Palatino Linotype" w:hAnsi="Palatino Linotype" w:cs="SBL Greek"/>
          <w:b/>
          <w:i/>
          <w:sz w:val="18"/>
          <w:szCs w:val="18"/>
          <w:lang w:bidi="he-IL"/>
        </w:rPr>
        <w:t xml:space="preserve">ζῶ δὲ οὐκέτι ἐγώ, ζῇ δὲ ἐν ἐμοὶ Χριστός· ὃ δὲ νῦν ζῶ ἐν σαρκί, ἐν πίστει ζῶ τῇ τοῦ Υἱοῦ τοῦ Θεοῦ </w:t>
      </w:r>
      <w:r w:rsidRPr="00511E1A">
        <w:rPr>
          <w:rFonts w:ascii="Palatino Linotype" w:hAnsi="Palatino Linotype" w:cs="SBL Greek"/>
          <w:i/>
          <w:sz w:val="18"/>
          <w:szCs w:val="18"/>
          <w:lang w:bidi="he-IL"/>
        </w:rPr>
        <w:t xml:space="preserve">τοῦ ἀγαπήσαντός με καὶ παραδόντος ἑαυτὸν ὑπὲρ ἐμοῦ </w:t>
      </w:r>
      <w:r w:rsidRPr="00511E1A">
        <w:rPr>
          <w:rFonts w:ascii="Palatino Linotype" w:hAnsi="Palatino Linotype" w:cs="SBL Greek"/>
          <w:sz w:val="18"/>
          <w:szCs w:val="18"/>
          <w:lang w:bidi="he-IL"/>
        </w:rPr>
        <w:t>(2, 18-20)</w:t>
      </w:r>
      <w:r w:rsidRPr="00511E1A">
        <w:rPr>
          <w:rFonts w:ascii="Palatino Linotype" w:hAnsi="Palatino Linotype" w:cs="SBL Greek"/>
          <w:i/>
          <w:sz w:val="18"/>
          <w:szCs w:val="18"/>
          <w:lang w:bidi="he-IL"/>
        </w:rPr>
        <w:t>.</w:t>
      </w:r>
      <w:r w:rsidRPr="00511E1A">
        <w:rPr>
          <w:rFonts w:ascii="Palatino Linotype" w:hAnsi="Palatino Linotype" w:cs="Arial"/>
          <w:sz w:val="18"/>
          <w:szCs w:val="18"/>
          <w:lang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3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BL Greek"/>
          <w:i/>
          <w:sz w:val="18"/>
          <w:szCs w:val="18"/>
          <w:lang w:bidi="he-IL"/>
        </w:rPr>
        <w:t xml:space="preserve">Ζηλῶ γὰρ ὑμᾶς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ζήλῳ, ἡρμοσάμην γὰρ ὑμᾶς ἑνὶ ἀνδρὶ παρθένον ἁγνὴν παραστῆσαι τῷ Χριστῷ·</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w:t>
      </w:r>
      <w:r w:rsidRPr="00511E1A">
        <w:rPr>
          <w:rFonts w:ascii="Palatino Linotype" w:hAnsi="Palatino Linotype" w:cs="SBL Greek"/>
          <w:i/>
          <w:sz w:val="18"/>
          <w:szCs w:val="18"/>
          <w:lang w:bidi="he-IL"/>
        </w:rPr>
        <w:t xml:space="preserve">φοβοῦμαι δὲ μή πως, ὡς ὁ ὄφις ἐξηπάτησεν Εὕαν ἐν τῇ πανουργίᾳ αὐτοῦ, φθαρῇ τὰ νοήματα ὑμῶν ἀπὸ τῆς ἁπλότητος [καὶ τῆς ἁγνότητος] τῆς εἰς τὸν Χριστόν. </w:t>
      </w:r>
      <w:r w:rsidRPr="00511E1A">
        <w:rPr>
          <w:rFonts w:ascii="Palatino Linotype" w:hAnsi="Palatino Linotype" w:cs="SBL Greek"/>
          <w:sz w:val="18"/>
          <w:szCs w:val="18"/>
          <w:lang w:bidi="he-IL"/>
        </w:rPr>
        <w:t>Η μετάφραση είναι δική μου.</w:t>
      </w:r>
    </w:p>
  </w:footnote>
  <w:footnote w:id="3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συλλογή των σχετικών χωρίων στο Σ.Γ. Παπαδόπουλος, </w:t>
      </w:r>
      <w:r w:rsidRPr="00511E1A">
        <w:rPr>
          <w:rFonts w:ascii="Palatino Linotype" w:hAnsi="Palatino Linotype"/>
          <w:i/>
          <w:sz w:val="18"/>
          <w:szCs w:val="18"/>
        </w:rPr>
        <w:t>Άγιος Ιωάννης Χρυσόστομος. Τόμος Β’.</w:t>
      </w:r>
      <w:r w:rsidRPr="00511E1A">
        <w:rPr>
          <w:rFonts w:ascii="Palatino Linotype" w:hAnsi="Palatino Linotype"/>
          <w:sz w:val="18"/>
          <w:szCs w:val="18"/>
        </w:rPr>
        <w:t xml:space="preserve"> Αθήνα: Αποστολική Διακονία 2006, 173-177.</w:t>
      </w:r>
    </w:p>
  </w:footnote>
  <w:footnote w:id="37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Αικ. Τσαλαμπούνη, </w:t>
      </w:r>
      <w:r w:rsidRPr="00511E1A">
        <w:rPr>
          <w:rFonts w:ascii="Palatino Linotype" w:eastAsia="SKGaramondOldStylePolUniW" w:hAnsi="Palatino Linotype" w:cs="SKGaramondOldStylePolUniW"/>
          <w:sz w:val="18"/>
          <w:szCs w:val="18"/>
        </w:rPr>
        <w:t xml:space="preserve">Πολίτης των </w:t>
      </w:r>
      <w:r w:rsidRPr="00511E1A">
        <w:rPr>
          <w:rFonts w:ascii="Palatino Linotype" w:eastAsia="SKGaramondOldStylePolUniW" w:hAnsi="Palatino Linotype" w:cs="SKGaramondOldStylePolUniW"/>
          <w:caps/>
          <w:sz w:val="18"/>
          <w:szCs w:val="18"/>
        </w:rPr>
        <w:t>ο</w:t>
      </w:r>
      <w:r w:rsidRPr="00511E1A">
        <w:rPr>
          <w:rFonts w:ascii="Palatino Linotype" w:eastAsia="SKGaramondOldStylePolUniW" w:hAnsi="Palatino Linotype" w:cs="SKGaramondOldStylePolUniW"/>
          <w:sz w:val="18"/>
          <w:szCs w:val="18"/>
        </w:rPr>
        <w:t xml:space="preserve">υρανών στην res publica colonia Philippensium: </w:t>
      </w:r>
      <w:r w:rsidRPr="00511E1A">
        <w:rPr>
          <w:rFonts w:ascii="Palatino Linotype" w:eastAsia="SKGaramondOldStylePolUniW" w:hAnsi="Palatino Linotype" w:cs="SKGaramondOldStylePolUniW"/>
          <w:caps/>
          <w:sz w:val="18"/>
          <w:szCs w:val="18"/>
        </w:rPr>
        <w:t>δ</w:t>
      </w:r>
      <w:r w:rsidRPr="00511E1A">
        <w:rPr>
          <w:rFonts w:ascii="Palatino Linotype" w:eastAsia="SKGaramondOldStylePolUniW" w:hAnsi="Palatino Linotype" w:cs="SKGaramondOldStylePolUniW"/>
          <w:sz w:val="18"/>
          <w:szCs w:val="18"/>
        </w:rPr>
        <w:t xml:space="preserve">ιαμορφώνοντας και διατηρώντας τη χριστιανική </w:t>
      </w:r>
      <w:r w:rsidRPr="00511E1A">
        <w:rPr>
          <w:rFonts w:ascii="Palatino Linotype" w:eastAsia="SKGaramondOldStylePolUniW" w:hAnsi="Palatino Linotype" w:cs="SKGaramondOldStylePolUniW"/>
          <w:caps/>
          <w:sz w:val="18"/>
          <w:szCs w:val="18"/>
        </w:rPr>
        <w:t>τ</w:t>
      </w:r>
      <w:r w:rsidRPr="00511E1A">
        <w:rPr>
          <w:rFonts w:ascii="Palatino Linotype" w:eastAsia="SKGaramondOldStylePolUniW" w:hAnsi="Palatino Linotype" w:cs="SKGaramondOldStylePolUniW"/>
          <w:sz w:val="18"/>
          <w:szCs w:val="18"/>
        </w:rPr>
        <w:t xml:space="preserve">αυτότητα στη ρωμαϊκή </w:t>
      </w:r>
      <w:r w:rsidRPr="00511E1A">
        <w:rPr>
          <w:rFonts w:ascii="Palatino Linotype" w:eastAsia="SKGaramondOldStylePolUniW" w:hAnsi="Palatino Linotype" w:cs="SKGaramondOldStylePolUniW"/>
          <w:caps/>
          <w:sz w:val="18"/>
          <w:szCs w:val="18"/>
        </w:rPr>
        <w:t>α</w:t>
      </w:r>
      <w:r w:rsidRPr="00511E1A">
        <w:rPr>
          <w:rFonts w:ascii="Palatino Linotype" w:eastAsia="SKGaramondOldStylePolUniW" w:hAnsi="Palatino Linotype" w:cs="SKGaramondOldStylePolUniW"/>
          <w:sz w:val="18"/>
          <w:szCs w:val="18"/>
        </w:rPr>
        <w:t xml:space="preserve">ποικία των Φιλίππων </w:t>
      </w:r>
      <w:r w:rsidRPr="00511E1A">
        <w:rPr>
          <w:rFonts w:ascii="Palatino Linotype" w:hAnsi="Palatino Linotype" w:cs="SKGaramondOldStylePolUniWBold"/>
          <w:bCs/>
          <w:i/>
          <w:sz w:val="18"/>
          <w:szCs w:val="18"/>
        </w:rPr>
        <w:t>Εξηγητικά</w:t>
      </w:r>
      <w:r w:rsidRPr="00511E1A">
        <w:rPr>
          <w:rFonts w:ascii="Palatino Linotype" w:hAnsi="Palatino Linotype" w:cs="SKGaramondOldStylePolUniWBold"/>
          <w:bCs/>
          <w:sz w:val="18"/>
          <w:szCs w:val="18"/>
        </w:rPr>
        <w:t>, Θεσσαλονίκη 2013 367-388, εδώ 388.</w:t>
      </w:r>
    </w:p>
  </w:footnote>
  <w:footnote w:id="373">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en-US"/>
        </w:rPr>
        <w:t>M</w:t>
      </w:r>
      <w:r w:rsidRPr="00511E1A">
        <w:rPr>
          <w:rFonts w:ascii="Palatino Linotype" w:hAnsi="Palatino Linotype"/>
          <w:sz w:val="18"/>
          <w:szCs w:val="18"/>
        </w:rPr>
        <w:t xml:space="preserve">. </w:t>
      </w:r>
      <w:r w:rsidRPr="00511E1A">
        <w:rPr>
          <w:rFonts w:ascii="Palatino Linotype" w:hAnsi="Palatino Linotype"/>
          <w:sz w:val="18"/>
          <w:szCs w:val="18"/>
          <w:lang w:val="en-US"/>
        </w:rPr>
        <w:t>Wolter</w:t>
      </w:r>
      <w:r w:rsidRPr="00511E1A">
        <w:rPr>
          <w:rFonts w:ascii="Palatino Linotype" w:hAnsi="Palatino Linotype"/>
          <w:sz w:val="18"/>
          <w:szCs w:val="18"/>
        </w:rPr>
        <w:t xml:space="preserve">, </w:t>
      </w:r>
      <w:r w:rsidRPr="00511E1A">
        <w:rPr>
          <w:rFonts w:ascii="Palatino Linotype" w:hAnsi="Palatino Linotype"/>
          <w:i/>
          <w:sz w:val="18"/>
          <w:szCs w:val="18"/>
          <w:lang w:val="en-US"/>
        </w:rPr>
        <w:t>Paulus</w:t>
      </w:r>
      <w:r w:rsidRPr="00511E1A">
        <w:rPr>
          <w:rFonts w:ascii="Palatino Linotype" w:hAnsi="Palatino Linotype"/>
          <w:sz w:val="18"/>
          <w:szCs w:val="18"/>
        </w:rPr>
        <w:t xml:space="preserve">, </w:t>
      </w:r>
      <w:r w:rsidRPr="00511E1A">
        <w:rPr>
          <w:rFonts w:ascii="Palatino Linotype" w:hAnsi="Palatino Linotype"/>
          <w:sz w:val="18"/>
          <w:szCs w:val="18"/>
          <w:lang w:val="en-US"/>
        </w:rPr>
        <w:t>Neukirchen</w:t>
      </w:r>
      <w:r w:rsidRPr="00511E1A">
        <w:rPr>
          <w:rFonts w:ascii="Palatino Linotype" w:hAnsi="Palatino Linotype"/>
          <w:sz w:val="18"/>
          <w:szCs w:val="18"/>
        </w:rPr>
        <w:t xml:space="preserve"> 2011, 316, το ήθος κάθε ομάδας που υφίσταται ως τέτοια (ομάδα) στο εσωτερικό κάποιας ήδη υφιστάμενης πλειοψηφούσας κοινωνίας, πρέπει πάντοτε ν’ αποτελείται από ένα μείγμα </w:t>
      </w:r>
      <w:r w:rsidRPr="00511E1A">
        <w:rPr>
          <w:rFonts w:ascii="Palatino Linotype" w:hAnsi="Palatino Linotype"/>
          <w:i/>
          <w:sz w:val="18"/>
          <w:szCs w:val="18"/>
        </w:rPr>
        <w:t>πράξεων με αποκλειστικό χαρακτήρα</w:t>
      </w:r>
      <w:r w:rsidRPr="00511E1A">
        <w:rPr>
          <w:rFonts w:ascii="Palatino Linotype" w:hAnsi="Palatino Linotype"/>
          <w:sz w:val="18"/>
          <w:szCs w:val="18"/>
        </w:rPr>
        <w:t xml:space="preserve"> αλλά και</w:t>
      </w:r>
      <w:r w:rsidRPr="00511E1A">
        <w:rPr>
          <w:rFonts w:ascii="Palatino Linotype" w:hAnsi="Palatino Linotype"/>
          <w:i/>
          <w:sz w:val="18"/>
          <w:szCs w:val="18"/>
        </w:rPr>
        <w:t xml:space="preserve"> </w:t>
      </w:r>
      <w:r w:rsidRPr="00511E1A">
        <w:rPr>
          <w:rFonts w:ascii="Palatino Linotype" w:hAnsi="Palatino Linotype"/>
          <w:sz w:val="18"/>
          <w:szCs w:val="18"/>
        </w:rPr>
        <w:t>πράξεων</w:t>
      </w:r>
      <w:r w:rsidRPr="00511E1A">
        <w:rPr>
          <w:rFonts w:ascii="Palatino Linotype" w:hAnsi="Palatino Linotype"/>
          <w:i/>
          <w:sz w:val="18"/>
          <w:szCs w:val="18"/>
        </w:rPr>
        <w:t xml:space="preserve"> συμπεριληπτικών</w:t>
      </w:r>
      <w:r w:rsidRPr="00511E1A">
        <w:rPr>
          <w:rFonts w:ascii="Palatino Linotype" w:hAnsi="Palatino Linotype"/>
          <w:sz w:val="18"/>
          <w:szCs w:val="18"/>
        </w:rPr>
        <w:t xml:space="preserve">. Μέσω των </w:t>
      </w:r>
      <w:r w:rsidRPr="00511E1A">
        <w:rPr>
          <w:rFonts w:ascii="Palatino Linotype" w:hAnsi="Palatino Linotype"/>
          <w:i/>
          <w:sz w:val="18"/>
          <w:szCs w:val="18"/>
        </w:rPr>
        <w:t>πράξεων με αποκλειστικό χαρακτήρα</w:t>
      </w:r>
      <w:r w:rsidRPr="00511E1A">
        <w:rPr>
          <w:rFonts w:ascii="Palatino Linotype" w:hAnsi="Palatino Linotype"/>
          <w:sz w:val="18"/>
          <w:szCs w:val="18"/>
        </w:rPr>
        <w:t xml:space="preserve"> μια ομάδα διαφοροποιείται από το περιβάλλον της, ενώ οι </w:t>
      </w:r>
      <w:r w:rsidRPr="00511E1A">
        <w:rPr>
          <w:rFonts w:ascii="Palatino Linotype" w:hAnsi="Palatino Linotype"/>
          <w:i/>
          <w:sz w:val="18"/>
          <w:szCs w:val="18"/>
        </w:rPr>
        <w:t>συμπεριληπτικές πράξεις</w:t>
      </w:r>
      <w:r w:rsidRPr="00511E1A">
        <w:rPr>
          <w:rFonts w:ascii="Palatino Linotype" w:hAnsi="Palatino Linotype"/>
          <w:sz w:val="18"/>
          <w:szCs w:val="18"/>
        </w:rPr>
        <w:t xml:space="preserve"> είναι αποδεκτές για το νόημά τους και εκτός της ομάδας, γι’ αυτό και υπηρετούν την ενσωμάτωσή της στην πλειοψηφούσα κοινωνία. Αυτό σημαίνει: Καμιά ομάδα που θέλει να υπάρξει και να γίνει αντιληπτή ως τέτοια, δεν μπορεί να παραιτηθεί από κάποιο, τουλάχιστον εν μέρει, αποκλειστικό ήθος, το οποίο λειτουργεί προς τα έξω ως </w:t>
      </w:r>
      <w:r w:rsidRPr="00511E1A">
        <w:rPr>
          <w:rFonts w:ascii="Palatino Linotype" w:hAnsi="Palatino Linotype"/>
          <w:b/>
          <w:sz w:val="18"/>
          <w:szCs w:val="18"/>
        </w:rPr>
        <w:t>«δείκτης οριοθέτησης» [</w:t>
      </w:r>
      <w:r w:rsidRPr="00511E1A">
        <w:rPr>
          <w:rFonts w:ascii="Palatino Linotype" w:hAnsi="Palatino Linotype"/>
          <w:b/>
          <w:sz w:val="18"/>
          <w:szCs w:val="18"/>
          <w:lang w:val="en-US"/>
        </w:rPr>
        <w:t>boundary</w:t>
      </w:r>
      <w:r w:rsidRPr="00511E1A">
        <w:rPr>
          <w:rFonts w:ascii="Palatino Linotype" w:hAnsi="Palatino Linotype"/>
          <w:b/>
          <w:sz w:val="18"/>
          <w:szCs w:val="18"/>
        </w:rPr>
        <w:t xml:space="preserve"> </w:t>
      </w:r>
      <w:r w:rsidRPr="00511E1A">
        <w:rPr>
          <w:rFonts w:ascii="Palatino Linotype" w:hAnsi="Palatino Linotype"/>
          <w:b/>
          <w:sz w:val="18"/>
          <w:szCs w:val="18"/>
          <w:lang w:val="en-US"/>
        </w:rPr>
        <w:t>marker</w:t>
      </w:r>
      <w:r w:rsidRPr="00511E1A">
        <w:rPr>
          <w:rFonts w:ascii="Palatino Linotype" w:hAnsi="Palatino Linotype"/>
          <w:b/>
          <w:sz w:val="18"/>
          <w:szCs w:val="18"/>
        </w:rPr>
        <w:t>]</w:t>
      </w:r>
      <w:r w:rsidRPr="00511E1A">
        <w:rPr>
          <w:rFonts w:ascii="Palatino Linotype" w:hAnsi="Palatino Linotype"/>
          <w:sz w:val="18"/>
          <w:szCs w:val="18"/>
        </w:rPr>
        <w:t xml:space="preserve"> και προς τα έσω ως </w:t>
      </w:r>
      <w:r w:rsidRPr="00511E1A">
        <w:rPr>
          <w:rFonts w:ascii="Palatino Linotype" w:hAnsi="Palatino Linotype"/>
          <w:b/>
          <w:sz w:val="18"/>
          <w:szCs w:val="18"/>
        </w:rPr>
        <w:t>«δείκτης ταυτότητας» [</w:t>
      </w:r>
      <w:r w:rsidRPr="00511E1A">
        <w:rPr>
          <w:rFonts w:ascii="Palatino Linotype" w:hAnsi="Palatino Linotype"/>
          <w:b/>
          <w:sz w:val="18"/>
          <w:szCs w:val="18"/>
          <w:lang w:val="en-US"/>
        </w:rPr>
        <w:t>identity</w:t>
      </w:r>
      <w:r w:rsidRPr="00511E1A">
        <w:rPr>
          <w:rFonts w:ascii="Palatino Linotype" w:hAnsi="Palatino Linotype"/>
          <w:b/>
          <w:sz w:val="18"/>
          <w:szCs w:val="18"/>
        </w:rPr>
        <w:t xml:space="preserve"> </w:t>
      </w:r>
      <w:r w:rsidRPr="00511E1A">
        <w:rPr>
          <w:rFonts w:ascii="Palatino Linotype" w:hAnsi="Palatino Linotype"/>
          <w:b/>
          <w:sz w:val="18"/>
          <w:szCs w:val="18"/>
          <w:lang w:val="en-US"/>
        </w:rPr>
        <w:t>marker</w:t>
      </w:r>
      <w:r w:rsidRPr="00511E1A">
        <w:rPr>
          <w:rFonts w:ascii="Palatino Linotype" w:hAnsi="Palatino Linotype"/>
          <w:b/>
          <w:sz w:val="18"/>
          <w:szCs w:val="18"/>
        </w:rPr>
        <w:t>]</w:t>
      </w:r>
      <w:r w:rsidRPr="00511E1A">
        <w:rPr>
          <w:rFonts w:ascii="Palatino Linotype" w:hAnsi="Palatino Linotype"/>
          <w:sz w:val="18"/>
          <w:szCs w:val="18"/>
        </w:rPr>
        <w:t xml:space="preserve">. Στο βαθμό, όμως, που κάθε ομάδα είναι υποχρεωμένη να συνυπάρχει με την πλειοψηφούσα κοινωνία, πρέπει, τουλάχιστον εν μέρει, να ενταχθούν στο ρεπερτόριο των πρακτικών της και </w:t>
      </w:r>
      <w:r w:rsidRPr="00511E1A">
        <w:rPr>
          <w:rFonts w:ascii="Palatino Linotype" w:hAnsi="Palatino Linotype"/>
          <w:b/>
          <w:sz w:val="18"/>
          <w:szCs w:val="18"/>
        </w:rPr>
        <w:t xml:space="preserve">στοιχεία ενός </w:t>
      </w:r>
      <w:r w:rsidRPr="00511E1A">
        <w:rPr>
          <w:rFonts w:ascii="Palatino Linotype" w:hAnsi="Palatino Linotype"/>
          <w:b/>
          <w:i/>
          <w:sz w:val="18"/>
          <w:szCs w:val="18"/>
        </w:rPr>
        <w:t>συμπεριληπτικού</w:t>
      </w:r>
      <w:r w:rsidRPr="00511E1A">
        <w:rPr>
          <w:rFonts w:ascii="Palatino Linotype" w:hAnsi="Palatino Linotype"/>
          <w:b/>
          <w:sz w:val="18"/>
          <w:szCs w:val="18"/>
        </w:rPr>
        <w:t xml:space="preserve"> ήθους</w:t>
      </w:r>
      <w:r w:rsidRPr="00511E1A">
        <w:rPr>
          <w:rFonts w:ascii="Palatino Linotype" w:hAnsi="Palatino Linotype"/>
          <w:sz w:val="18"/>
          <w:szCs w:val="18"/>
        </w:rPr>
        <w:t>. Εν προκειμένω πρέπει να προστεθεί κι ένα άλλο στοιχείο: Η «ηθική» δραστηριότητα</w:t>
      </w:r>
      <w:r w:rsidRPr="00511E1A">
        <w:rPr>
          <w:rStyle w:val="a5"/>
          <w:rFonts w:ascii="Palatino Linotype" w:hAnsi="Palatino Linotype"/>
          <w:sz w:val="18"/>
          <w:szCs w:val="18"/>
        </w:rPr>
        <w:footnoteRef/>
      </w:r>
      <w:r w:rsidRPr="00511E1A">
        <w:rPr>
          <w:rFonts w:ascii="Palatino Linotype" w:hAnsi="Palatino Linotype"/>
          <w:sz w:val="18"/>
          <w:szCs w:val="18"/>
        </w:rPr>
        <w:t xml:space="preserve"> επιτελείται πάντοτε μέσα σε συγκεκριμένες ζωτικές για τον κόσμο </w:t>
      </w:r>
      <w:r w:rsidRPr="00511E1A">
        <w:rPr>
          <w:rFonts w:ascii="Palatino Linotype" w:hAnsi="Palatino Linotype"/>
          <w:i/>
          <w:sz w:val="18"/>
          <w:szCs w:val="18"/>
        </w:rPr>
        <w:t>συνάφειες</w:t>
      </w:r>
      <w:r w:rsidRPr="00511E1A">
        <w:rPr>
          <w:rFonts w:ascii="Palatino Linotype" w:hAnsi="Palatino Linotype"/>
          <w:sz w:val="18"/>
          <w:szCs w:val="18"/>
        </w:rPr>
        <w:t xml:space="preserve"> ή </w:t>
      </w:r>
      <w:r w:rsidRPr="00511E1A">
        <w:rPr>
          <w:rFonts w:ascii="Palatino Linotype" w:hAnsi="Palatino Linotype"/>
          <w:i/>
          <w:sz w:val="18"/>
          <w:szCs w:val="18"/>
        </w:rPr>
        <w:t>πρακτικά πεδία</w:t>
      </w:r>
      <w:r w:rsidRPr="00511E1A">
        <w:rPr>
          <w:rFonts w:ascii="Palatino Linotype" w:hAnsi="Palatino Linotype"/>
          <w:sz w:val="18"/>
          <w:szCs w:val="18"/>
        </w:rPr>
        <w:t xml:space="preserve">. Μπορεί να είναι </w:t>
      </w:r>
      <w:r w:rsidRPr="00511E1A">
        <w:rPr>
          <w:rFonts w:ascii="Palatino Linotype" w:hAnsi="Palatino Linotype"/>
          <w:b/>
          <w:i/>
          <w:sz w:val="18"/>
          <w:szCs w:val="18"/>
        </w:rPr>
        <w:t>συνάφειες της καθημερινότητας</w:t>
      </w:r>
      <w:r w:rsidRPr="00511E1A">
        <w:rPr>
          <w:rFonts w:ascii="Palatino Linotype" w:hAnsi="Palatino Linotype"/>
          <w:sz w:val="18"/>
          <w:szCs w:val="18"/>
        </w:rPr>
        <w:t xml:space="preserve">, όπως π.χ. η σφαίρα του σπιτιού, της συζυγίας και της οικογένειας, ή η σφαίρα του τοπικού δημόσιου βίου με τις κοινωνικές, νομικές και πολιτικές συμβατότητές του αλλά και τα </w:t>
      </w:r>
      <w:r w:rsidRPr="00511E1A">
        <w:rPr>
          <w:rFonts w:ascii="Palatino Linotype" w:hAnsi="Palatino Linotype"/>
          <w:sz w:val="18"/>
          <w:szCs w:val="18"/>
          <w:lang w:val="en-US"/>
        </w:rPr>
        <w:t>Status</w:t>
      </w:r>
      <w:r w:rsidRPr="00511E1A">
        <w:rPr>
          <w:rFonts w:ascii="Palatino Linotype" w:hAnsi="Palatino Linotype"/>
          <w:sz w:val="18"/>
          <w:szCs w:val="18"/>
        </w:rPr>
        <w:t xml:space="preserve"> που κάθε φορά παρέχει. Μπορεί, όμως το «ήθος» να αναδεικνύεται και </w:t>
      </w:r>
      <w:r w:rsidRPr="00511E1A">
        <w:rPr>
          <w:rFonts w:ascii="Palatino Linotype" w:hAnsi="Palatino Linotype"/>
          <w:b/>
          <w:i/>
          <w:sz w:val="18"/>
          <w:szCs w:val="18"/>
        </w:rPr>
        <w:t>εκτός καθημερινότητας</w:t>
      </w:r>
      <w:r w:rsidRPr="00511E1A">
        <w:rPr>
          <w:rFonts w:ascii="Palatino Linotype" w:hAnsi="Palatino Linotype"/>
          <w:sz w:val="18"/>
          <w:szCs w:val="18"/>
        </w:rPr>
        <w:t>, όπως π.χ. είναι οι κοσμικές ή/και θρησκευτικές γιορτές και εορτασμοί (από τις θείες Λειτουργίες μέχρι και τις γιορτές που περιλαμβάνουν προσφορά θυσίας ή τις επετείους ίδρυσης και τις λοιπές επετείους συλλόγων).</w:t>
      </w:r>
    </w:p>
  </w:footnote>
  <w:footnote w:id="37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Μειονότητες και Εξουσία. Μια κοινωνιοψυχολογική και πειραματική προσέγγιση της κοινωνικής Επιρροής και Συμπεριφοράς των Μειονοτήτων</w:t>
      </w:r>
      <w:r w:rsidRPr="00511E1A">
        <w:rPr>
          <w:rFonts w:ascii="Palatino Linotype" w:hAnsi="Palatino Linotype"/>
          <w:sz w:val="18"/>
          <w:szCs w:val="18"/>
        </w:rPr>
        <w:t>. Αθήνα: Πεδίο 2008, 65-99.</w:t>
      </w:r>
    </w:p>
  </w:footnote>
  <w:footnote w:id="375">
    <w:p w:rsidR="00B80A4B" w:rsidRPr="00511E1A" w:rsidRDefault="00B80A4B" w:rsidP="00791731">
      <w:pPr>
        <w:pStyle w:val="Web"/>
        <w:spacing w:before="0" w:beforeAutospacing="0" w:after="0" w:afterAutospacing="0"/>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Αναλυτικότερα:</w:t>
      </w:r>
      <w:r w:rsidRPr="00511E1A">
        <w:rPr>
          <w:rFonts w:ascii="Palatino Linotype" w:hAnsi="Palatino Linotype"/>
          <w:i/>
          <w:sz w:val="18"/>
          <w:szCs w:val="18"/>
        </w:rPr>
        <w:t xml:space="preserve"> θα πρέπει να έχει μία σταθερή συμπεριφορά, </w:t>
      </w:r>
      <w:r w:rsidRPr="00511E1A">
        <w:rPr>
          <w:rFonts w:ascii="Palatino Linotype" w:hAnsi="Palatino Linotype"/>
          <w:b/>
          <w:i/>
          <w:sz w:val="18"/>
          <w:szCs w:val="18"/>
        </w:rPr>
        <w:t>που θα δείχνει βεβαιότητα για το διαφορετικό μήνυμα που πρεσβεύει</w:t>
      </w:r>
      <w:r w:rsidRPr="00511E1A">
        <w:rPr>
          <w:rFonts w:ascii="Palatino Linotype" w:hAnsi="Palatino Linotype"/>
          <w:i/>
          <w:sz w:val="18"/>
          <w:szCs w:val="18"/>
        </w:rPr>
        <w:t xml:space="preserve">. Μάλιστα, αυτή η σταθερότητα και η βεβαιότητα </w:t>
      </w:r>
      <w:r w:rsidRPr="00511E1A">
        <w:rPr>
          <w:rFonts w:ascii="Palatino Linotype" w:hAnsi="Palatino Linotype"/>
          <w:b/>
          <w:i/>
          <w:sz w:val="18"/>
          <w:szCs w:val="18"/>
        </w:rPr>
        <w:t>θα πρέπει να εκλειφθούν ως τέτοιες από τους άλλους</w:t>
      </w:r>
      <w:r w:rsidRPr="00511E1A">
        <w:rPr>
          <w:rFonts w:ascii="Palatino Linotype" w:hAnsi="Palatino Linotype"/>
          <w:i/>
          <w:sz w:val="18"/>
          <w:szCs w:val="18"/>
        </w:rPr>
        <w:t xml:space="preserve">. Ωστόσο, σε αυτό το σημείο πρέπει να γίνει ένας διαχωρισμός. […] Θα πρέπει επίσης τα μέλη της ομάδας </w:t>
      </w:r>
      <w:r w:rsidRPr="00511E1A">
        <w:rPr>
          <w:rFonts w:ascii="Palatino Linotype" w:hAnsi="Palatino Linotype"/>
          <w:b/>
          <w:i/>
          <w:sz w:val="18"/>
          <w:szCs w:val="18"/>
        </w:rPr>
        <w:t xml:space="preserve">να επιδεικνύουν αυτοθυσία και βαθιά προσήλωση και αφοσίωση στην ομάδα και τα πιστεύω της </w:t>
      </w:r>
      <w:r w:rsidRPr="00511E1A">
        <w:rPr>
          <w:rFonts w:ascii="Palatino Linotype" w:hAnsi="Palatino Linotype"/>
          <w:i/>
          <w:sz w:val="18"/>
          <w:szCs w:val="18"/>
        </w:rPr>
        <w:t xml:space="preserve">και παράλληλα να δρουν και ανεξάρτητα, χωρίς δηλαδή να επιδεικνύουν κάποιο προσωπικό όφελος από τη δράση τους. Τέλος, η συμπεριφορά των μελών της ομάδας </w:t>
      </w:r>
      <w:r w:rsidRPr="00511E1A">
        <w:rPr>
          <w:rFonts w:ascii="Palatino Linotype" w:hAnsi="Palatino Linotype"/>
          <w:b/>
          <w:i/>
          <w:sz w:val="18"/>
          <w:szCs w:val="18"/>
        </w:rPr>
        <w:t>θα πρέπει να εμφανίζεται ως ίση απέναντι σε όλα τα μέλη της ομάδας-στόχου</w:t>
      </w:r>
      <w:r w:rsidRPr="00511E1A">
        <w:rPr>
          <w:rFonts w:ascii="Palatino Linotype" w:hAnsi="Palatino Linotype"/>
          <w:i/>
          <w:sz w:val="18"/>
          <w:szCs w:val="18"/>
        </w:rPr>
        <w:t xml:space="preserve">. Πέραν της συμπεριφοράς της ομάδας, ένας δεύτερος σημαντικός παράγοντας για την μειονοτική επιρροή είναι </w:t>
      </w:r>
      <w:r w:rsidRPr="00511E1A">
        <w:rPr>
          <w:rFonts w:ascii="Palatino Linotype" w:hAnsi="Palatino Linotype"/>
          <w:b/>
          <w:i/>
          <w:sz w:val="18"/>
          <w:szCs w:val="18"/>
        </w:rPr>
        <w:t>ο τρόπος με τον οποίο καλεί τους δέκτες του μηνύματός της να σκεφτούν για αυτό.</w:t>
      </w:r>
      <w:r w:rsidRPr="00511E1A">
        <w:rPr>
          <w:rFonts w:ascii="Palatino Linotype" w:hAnsi="Palatino Linotype"/>
          <w:i/>
          <w:sz w:val="18"/>
          <w:szCs w:val="18"/>
        </w:rPr>
        <w:t xml:space="preserve"> Αν οι άνθρωποι απορρίψουν χωρίς συζήτηση τις απόψεις της, τότε ο τρόπος σκέψης είναι επιφανειακός και η πιθανότητα άσκησης επιρροής περιορίζεται. </w:t>
      </w:r>
      <w:r w:rsidRPr="00511E1A">
        <w:rPr>
          <w:rFonts w:ascii="Palatino Linotype" w:hAnsi="Palatino Linotype"/>
          <w:b/>
          <w:i/>
          <w:sz w:val="18"/>
          <w:szCs w:val="18"/>
        </w:rPr>
        <w:t xml:space="preserve">Αν όμως οι άνθρωποι αρχίσουν να συζητούν τις απόψεις της και επιχειρηματολογούν πάνω σε αυτές (υπέρ ή κατά, δεν έχει σημασία), τότε οι πιθανότητες για έμμεση επιρροή αυξάνονται δραστικά. </w:t>
      </w:r>
      <w:r w:rsidRPr="00511E1A">
        <w:rPr>
          <w:rFonts w:ascii="Palatino Linotype" w:hAnsi="Palatino Linotype"/>
          <w:i/>
          <w:sz w:val="18"/>
          <w:szCs w:val="18"/>
        </w:rPr>
        <w:t xml:space="preserve">Τέλος, μαζί με την συμπεριφορά, την σταθερότητα και τον τρόπο σκέψης που προκαλεί η μειονοτική ομάδα και το μήνυμά της, υπάρχει ένα τέταρτο στοιχείο που καθορίζει το αποτέλεσμα της προσπάθειας μειονοτικής επιρροής. Αυτό, έχει να κάνει με την </w:t>
      </w:r>
      <w:r w:rsidRPr="00511E1A">
        <w:rPr>
          <w:rStyle w:val="af2"/>
          <w:rFonts w:ascii="Palatino Linotype" w:hAnsi="Palatino Linotype"/>
          <w:i/>
          <w:sz w:val="18"/>
          <w:szCs w:val="18"/>
        </w:rPr>
        <w:t>έμφυτη τάση των ανθρώπων να ταυτίζονται με τους ανθρώπους που θεωρούν όμοιους με τους ίδιους.</w:t>
      </w:r>
      <w:r w:rsidRPr="00511E1A">
        <w:rPr>
          <w:rFonts w:ascii="Palatino Linotype" w:hAnsi="Palatino Linotype"/>
          <w:i/>
          <w:sz w:val="18"/>
          <w:szCs w:val="18"/>
        </w:rPr>
        <w:t xml:space="preserve"> Οι άνδρες ταυτίζονται περισσότερο με τους άλλους άνδρες παρά με τις γυναίκες. Οι ομοφυλόφιλοι με τους ομοφυλόφυλους, οι Αμερικανοί με τους Αμερικανούς, κλπ. Έτσι κι εδώ, </w:t>
      </w:r>
      <w:r w:rsidRPr="00511E1A">
        <w:rPr>
          <w:rFonts w:ascii="Palatino Linotype" w:hAnsi="Palatino Linotype"/>
          <w:b/>
          <w:i/>
          <w:sz w:val="18"/>
          <w:szCs w:val="18"/>
        </w:rPr>
        <w:t>όσο περισσότερο τα μέλη της μειονοτικής ομάδας φέρουν παρόμοια χαρακτηριστικά με τα μέλη της ομάδας στην οποία απευθύνονται, τόσο περισσότερες πιθανότητες φέρουν να τους πείσουν για τις ιδέες τους</w:t>
      </w:r>
      <w:r w:rsidRPr="00511E1A">
        <w:rPr>
          <w:rFonts w:ascii="Palatino Linotype" w:hAnsi="Palatino Linotype"/>
          <w:i/>
          <w:sz w:val="18"/>
          <w:szCs w:val="18"/>
        </w:rPr>
        <w:t>.</w:t>
      </w:r>
      <w:r w:rsidRPr="00511E1A">
        <w:rPr>
          <w:rFonts w:ascii="Palatino Linotype" w:hAnsi="Palatino Linotype"/>
          <w:sz w:val="18"/>
          <w:szCs w:val="18"/>
        </w:rPr>
        <w:t xml:space="preserve"> Βλ. Α. Αποστολοπούλου </w:t>
      </w:r>
      <w:hyperlink r:id="rId134" w:history="1">
        <w:r w:rsidRPr="00511E1A">
          <w:rPr>
            <w:rStyle w:val="-"/>
            <w:rFonts w:ascii="Palatino Linotype" w:hAnsi="Palatino Linotype"/>
            <w:i/>
            <w:sz w:val="18"/>
            <w:szCs w:val="18"/>
          </w:rPr>
          <w:t>http://kissmygrass.gr/39614/%CE%BA%CE%BF%CE%B9%CE%BD%CF%89%CE%BD%CE%B9%CE%BA%CE%AE-%CE%B5%CF%80%CE%B9%CF%81%CF%81%CE%BF%CE%AE-%CF%8C%CF%84%CE%B1%CE%BD-%CE%BF%CE%B9-%CE%BB%CE%AF%CE%B3%CE%BF%CE%B9-%CE%BC%CF%80%CE%BF%CF%81%CE%BF/</w:t>
        </w:r>
      </w:hyperlink>
      <w:r w:rsidRPr="00511E1A">
        <w:rPr>
          <w:rFonts w:ascii="Palatino Linotype" w:hAnsi="Palatino Linotype"/>
          <w:i/>
          <w:sz w:val="18"/>
          <w:szCs w:val="18"/>
        </w:rPr>
        <w:t xml:space="preserve"> </w:t>
      </w:r>
      <w:r w:rsidRPr="00511E1A">
        <w:rPr>
          <w:rFonts w:ascii="Palatino Linotype" w:hAnsi="Palatino Linotype"/>
          <w:sz w:val="18"/>
          <w:szCs w:val="18"/>
        </w:rPr>
        <w:t>Οι υπογραμμίσεις δικές μου.</w:t>
      </w:r>
    </w:p>
  </w:footnote>
  <w:footnote w:id="376">
    <w:p w:rsidR="00B80A4B" w:rsidRPr="00511E1A" w:rsidRDefault="00B80A4B" w:rsidP="00791731">
      <w:pPr>
        <w:autoSpaceDE w:val="0"/>
        <w:autoSpaceDN w:val="0"/>
        <w:adjustRightInd w:val="0"/>
        <w:jc w:val="both"/>
        <w:rPr>
          <w:rFonts w:ascii="Palatino Linotype" w:hAnsi="Palatino Linotype" w:cs="Times"/>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35" w:history="1">
        <w:r w:rsidRPr="00511E1A">
          <w:rPr>
            <w:rStyle w:val="-"/>
            <w:rFonts w:ascii="Palatino Linotype" w:hAnsi="Palatino Linotype"/>
            <w:sz w:val="18"/>
            <w:szCs w:val="18"/>
            <w:lang w:val="en-US"/>
          </w:rPr>
          <w:t>Richard Stephen Ascough,</w:t>
        </w:r>
        <w:r w:rsidRPr="00511E1A">
          <w:rPr>
            <w:rStyle w:val="-"/>
            <w:rFonts w:ascii="Palatino Linotype" w:hAnsi="Palatino Linotype"/>
            <w:i/>
            <w:sz w:val="18"/>
            <w:szCs w:val="18"/>
            <w:lang w:val="en-US"/>
          </w:rPr>
          <w:t xml:space="preserve"> Voluntary Associations and Community Formation: Paul’s Macedonian Christian Communities in Context</w:t>
        </w:r>
        <w:r w:rsidRPr="00511E1A">
          <w:rPr>
            <w:rStyle w:val="-"/>
            <w:rFonts w:ascii="Palatino Linotype" w:hAnsi="Palatino Linotype"/>
            <w:sz w:val="18"/>
            <w:szCs w:val="18"/>
            <w:lang w:val="en-US"/>
          </w:rPr>
          <w:t>.</w:t>
        </w:r>
      </w:hyperlink>
      <w:r w:rsidRPr="00511E1A">
        <w:rPr>
          <w:rFonts w:ascii="Palatino Linotype" w:hAnsi="Palatino Linotype"/>
          <w:sz w:val="18"/>
          <w:szCs w:val="18"/>
          <w:lang w:val="en-US"/>
        </w:rPr>
        <w:t xml:space="preserve"> PhD</w:t>
      </w:r>
      <w:r w:rsidRPr="00511E1A">
        <w:rPr>
          <w:rFonts w:ascii="Palatino Linotype" w:hAnsi="Palatino Linotype"/>
          <w:sz w:val="18"/>
          <w:szCs w:val="18"/>
        </w:rPr>
        <w:t xml:space="preserve"> </w:t>
      </w:r>
      <w:r w:rsidRPr="00511E1A">
        <w:rPr>
          <w:rFonts w:ascii="Palatino Linotype" w:hAnsi="Palatino Linotype"/>
          <w:sz w:val="18"/>
          <w:szCs w:val="18"/>
          <w:lang w:val="en-US"/>
        </w:rPr>
        <w:t>diss</w:t>
      </w:r>
      <w:r w:rsidRPr="00511E1A">
        <w:rPr>
          <w:rFonts w:ascii="Palatino Linotype" w:hAnsi="Palatino Linotype"/>
          <w:sz w:val="18"/>
          <w:szCs w:val="18"/>
        </w:rPr>
        <w:t xml:space="preserve">.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St</w:t>
      </w:r>
      <w:r w:rsidRPr="00511E1A">
        <w:rPr>
          <w:rFonts w:ascii="Palatino Linotype" w:hAnsi="Palatino Linotype"/>
          <w:sz w:val="18"/>
          <w:szCs w:val="18"/>
        </w:rPr>
        <w:t xml:space="preserve">. </w:t>
      </w:r>
      <w:r w:rsidRPr="00511E1A">
        <w:rPr>
          <w:rFonts w:ascii="Palatino Linotype" w:hAnsi="Palatino Linotype"/>
          <w:sz w:val="18"/>
          <w:szCs w:val="18"/>
          <w:lang w:val="en-US"/>
        </w:rPr>
        <w:t>Michael</w:t>
      </w:r>
      <w:r w:rsidRPr="00511E1A">
        <w:rPr>
          <w:rFonts w:ascii="Palatino Linotype" w:hAnsi="Palatino Linotype"/>
          <w:sz w:val="18"/>
          <w:szCs w:val="18"/>
        </w:rPr>
        <w:t>’</w:t>
      </w:r>
      <w:r w:rsidRPr="00511E1A">
        <w:rPr>
          <w:rFonts w:ascii="Palatino Linotype" w:hAnsi="Palatino Linotype"/>
          <w:sz w:val="18"/>
          <w:szCs w:val="18"/>
          <w:lang w:val="en-US"/>
        </w:rPr>
        <w:t>s</w:t>
      </w:r>
      <w:r w:rsidRPr="00511E1A">
        <w:rPr>
          <w:rFonts w:ascii="Palatino Linotype" w:hAnsi="Palatino Linotype"/>
          <w:sz w:val="18"/>
          <w:szCs w:val="18"/>
        </w:rPr>
        <w:t xml:space="preserve"> </w:t>
      </w:r>
      <w:r w:rsidRPr="00511E1A">
        <w:rPr>
          <w:rFonts w:ascii="Palatino Linotype" w:hAnsi="Palatino Linotype"/>
          <w:sz w:val="18"/>
          <w:szCs w:val="18"/>
          <w:lang w:val="en-US"/>
        </w:rPr>
        <w:t>College</w:t>
      </w:r>
      <w:r w:rsidRPr="00511E1A">
        <w:rPr>
          <w:rFonts w:ascii="Palatino Linotype" w:hAnsi="Palatino Linotype"/>
          <w:sz w:val="18"/>
          <w:szCs w:val="18"/>
        </w:rPr>
        <w:t xml:space="preserve">, 1998 119 κε. Το συμπέρασμα εξάγεται επί τη βάσει της </w:t>
      </w:r>
      <w:r w:rsidRPr="00511E1A">
        <w:rPr>
          <w:rFonts w:ascii="Palatino Linotype" w:hAnsi="Palatino Linotype"/>
          <w:i/>
          <w:sz w:val="18"/>
          <w:szCs w:val="18"/>
        </w:rPr>
        <w:t>προσωπογραφίας</w:t>
      </w:r>
      <w:r w:rsidRPr="00511E1A">
        <w:rPr>
          <w:rFonts w:ascii="Palatino Linotype" w:hAnsi="Palatino Linotype"/>
          <w:sz w:val="18"/>
          <w:szCs w:val="18"/>
        </w:rPr>
        <w:t xml:space="preserve"> των επωνύμων της επιστολής, της συμπάθειας προς τον δεσμώτη Π. που αυτοαποκαλείται </w:t>
      </w:r>
      <w:r w:rsidRPr="00511E1A">
        <w:rPr>
          <w:rFonts w:ascii="Palatino Linotype" w:hAnsi="Palatino Linotype"/>
          <w:i/>
          <w:sz w:val="18"/>
          <w:szCs w:val="18"/>
        </w:rPr>
        <w:t>σκλάβος</w:t>
      </w:r>
      <w:r w:rsidRPr="00511E1A">
        <w:rPr>
          <w:rFonts w:ascii="Palatino Linotype" w:hAnsi="Palatino Linotype"/>
          <w:sz w:val="18"/>
          <w:szCs w:val="18"/>
        </w:rPr>
        <w:t xml:space="preserve"> στο προοίμιο, της οικειότητας που έχουν με τον </w:t>
      </w:r>
      <w:r w:rsidRPr="00511E1A">
        <w:rPr>
          <w:rFonts w:ascii="Palatino Linotype" w:hAnsi="Palatino Linotype"/>
          <w:i/>
          <w:sz w:val="18"/>
          <w:szCs w:val="18"/>
        </w:rPr>
        <w:t xml:space="preserve">κόπο </w:t>
      </w:r>
      <w:r w:rsidRPr="00511E1A">
        <w:rPr>
          <w:rFonts w:ascii="Palatino Linotype" w:hAnsi="Palatino Linotype"/>
          <w:sz w:val="18"/>
          <w:szCs w:val="18"/>
        </w:rPr>
        <w:t xml:space="preserve">αλλά και την </w:t>
      </w:r>
      <w:r w:rsidRPr="00511E1A">
        <w:rPr>
          <w:rFonts w:ascii="Palatino Linotype" w:hAnsi="Palatino Linotype"/>
          <w:i/>
          <w:sz w:val="18"/>
          <w:szCs w:val="18"/>
        </w:rPr>
        <w:t>εμπορική διάλεκτο</w:t>
      </w:r>
      <w:r w:rsidRPr="00511E1A">
        <w:rPr>
          <w:rFonts w:ascii="Palatino Linotype" w:hAnsi="Palatino Linotype"/>
          <w:sz w:val="18"/>
          <w:szCs w:val="18"/>
        </w:rPr>
        <w:t xml:space="preserve"> (Κικέρων, </w:t>
      </w:r>
      <w:r w:rsidRPr="00511E1A">
        <w:rPr>
          <w:rFonts w:ascii="Palatino Linotype" w:hAnsi="Palatino Linotype"/>
          <w:i/>
          <w:sz w:val="18"/>
          <w:szCs w:val="18"/>
          <w:lang w:val="en-US"/>
        </w:rPr>
        <w:t>Off</w:t>
      </w:r>
      <w:r w:rsidRPr="00511E1A">
        <w:rPr>
          <w:rFonts w:ascii="Palatino Linotype" w:hAnsi="Palatino Linotype"/>
          <w:i/>
          <w:sz w:val="18"/>
          <w:szCs w:val="18"/>
        </w:rPr>
        <w:t>.</w:t>
      </w:r>
      <w:r w:rsidRPr="00511E1A">
        <w:rPr>
          <w:rFonts w:ascii="Palatino Linotype" w:hAnsi="Palatino Linotype"/>
          <w:sz w:val="18"/>
          <w:szCs w:val="18"/>
        </w:rPr>
        <w:t xml:space="preserve"> 1. 151).</w:t>
      </w:r>
      <w:r w:rsidRPr="00511E1A">
        <w:rPr>
          <w:rFonts w:ascii="Palatino Linotype" w:hAnsi="Palatino Linotype" w:cs="Times"/>
          <w:i/>
          <w:sz w:val="18"/>
          <w:szCs w:val="18"/>
        </w:rPr>
        <w:t xml:space="preserve"> </w:t>
      </w:r>
      <w:r w:rsidRPr="00511E1A">
        <w:rPr>
          <w:rFonts w:ascii="Palatino Linotype" w:hAnsi="Palatino Linotype"/>
          <w:sz w:val="18"/>
          <w:szCs w:val="18"/>
        </w:rPr>
        <w:t xml:space="preserve">Βλ. Τσαλαμπούνη, </w:t>
      </w:r>
      <w:r w:rsidRPr="00511E1A">
        <w:rPr>
          <w:rFonts w:ascii="Palatino Linotype" w:eastAsia="SKGaramondOldStylePolUniW" w:hAnsi="Palatino Linotype" w:cs="SKGaramondOldStylePolUniW"/>
          <w:sz w:val="18"/>
          <w:szCs w:val="18"/>
        </w:rPr>
        <w:t>Πολίτης των ουρανών στην res publica colonia Philippensium,</w:t>
      </w:r>
      <w:r w:rsidRPr="00511E1A">
        <w:rPr>
          <w:rFonts w:ascii="Palatino Linotype" w:hAnsi="Palatino Linotype" w:cs="SKGaramondOldStylePolUniWBold"/>
          <w:bCs/>
          <w:sz w:val="18"/>
          <w:szCs w:val="18"/>
        </w:rPr>
        <w:t xml:space="preserve"> 385-6.</w:t>
      </w:r>
    </w:p>
  </w:footnote>
  <w:footnote w:id="37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Theme="minorHAnsi" w:hAnsi="Palatino Linotype"/>
          <w:sz w:val="18"/>
          <w:szCs w:val="18"/>
          <w:lang w:eastAsia="en-US"/>
        </w:rPr>
        <w:t xml:space="preserve">Βλ. Δ. Κυρτάτας, </w:t>
      </w:r>
      <w:r w:rsidRPr="00511E1A">
        <w:rPr>
          <w:rFonts w:ascii="Palatino Linotype" w:eastAsiaTheme="minorHAnsi" w:hAnsi="Palatino Linotype"/>
          <w:i/>
          <w:sz w:val="18"/>
          <w:szCs w:val="18"/>
          <w:lang w:eastAsia="en-US"/>
        </w:rPr>
        <w:t>Παιδαγωγός.</w:t>
      </w:r>
      <w:r w:rsidRPr="00511E1A">
        <w:rPr>
          <w:rStyle w:val="2Char"/>
          <w:rFonts w:ascii="Palatino Linotype" w:hAnsi="Palatino Linotype"/>
          <w:i/>
          <w:sz w:val="18"/>
          <w:szCs w:val="18"/>
        </w:rPr>
        <w:t xml:space="preserve"> </w:t>
      </w:r>
      <w:r w:rsidRPr="00511E1A">
        <w:rPr>
          <w:rFonts w:ascii="Palatino Linotype" w:hAnsi="Palatino Linotype"/>
          <w:i/>
          <w:iCs/>
          <w:sz w:val="18"/>
          <w:szCs w:val="18"/>
        </w:rPr>
        <w:t xml:space="preserve">H ηθική </w:t>
      </w:r>
      <w:r w:rsidRPr="00511E1A">
        <w:rPr>
          <w:rFonts w:ascii="Palatino Linotype" w:hAnsi="Palatino Linotype"/>
          <w:i/>
          <w:iCs/>
          <w:caps/>
          <w:sz w:val="18"/>
          <w:szCs w:val="18"/>
        </w:rPr>
        <w:t>δ</w:t>
      </w:r>
      <w:r w:rsidRPr="00511E1A">
        <w:rPr>
          <w:rFonts w:ascii="Palatino Linotype" w:hAnsi="Palatino Linotype"/>
          <w:i/>
          <w:iCs/>
          <w:sz w:val="18"/>
          <w:szCs w:val="18"/>
        </w:rPr>
        <w:t>ιαπαιδαγώγηση στην ύστερη ελληνική Αρχαιότητα</w:t>
      </w:r>
      <w:r w:rsidRPr="00511E1A">
        <w:rPr>
          <w:rFonts w:ascii="Palatino Linotype" w:hAnsi="Palatino Linotype"/>
          <w:sz w:val="18"/>
          <w:szCs w:val="18"/>
        </w:rPr>
        <w:t>, Aθήνα: Iστορικό Aρχείο Eλληνικής Nεολαίας 1994, 37.</w:t>
      </w:r>
    </w:p>
  </w:footnote>
  <w:footnote w:id="378">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H. Tajfel and J.C. Turner, An integrative </w:t>
      </w:r>
      <w:r w:rsidRPr="00511E1A">
        <w:rPr>
          <w:rFonts w:ascii="Palatino Linotype" w:hAnsi="Palatino Linotype"/>
          <w:caps/>
          <w:sz w:val="18"/>
          <w:szCs w:val="18"/>
          <w:lang w:val="en-US"/>
        </w:rPr>
        <w:t>t</w:t>
      </w:r>
      <w:r w:rsidRPr="00511E1A">
        <w:rPr>
          <w:rFonts w:ascii="Palatino Linotype" w:hAnsi="Palatino Linotype"/>
          <w:sz w:val="18"/>
          <w:szCs w:val="18"/>
          <w:lang w:val="en-US"/>
        </w:rPr>
        <w:t xml:space="preserve">heory of intergroup </w:t>
      </w:r>
      <w:r w:rsidRPr="00511E1A">
        <w:rPr>
          <w:rFonts w:ascii="Palatino Linotype" w:hAnsi="Palatino Linotype"/>
          <w:caps/>
          <w:sz w:val="18"/>
          <w:szCs w:val="18"/>
          <w:lang w:val="en-US"/>
        </w:rPr>
        <w:t>c</w:t>
      </w:r>
      <w:r w:rsidRPr="00511E1A">
        <w:rPr>
          <w:rFonts w:ascii="Palatino Linotype" w:hAnsi="Palatino Linotype"/>
          <w:sz w:val="18"/>
          <w:szCs w:val="18"/>
          <w:lang w:val="en-US"/>
        </w:rPr>
        <w:t xml:space="preserve">onflict. In W.G. Austin &amp; S.Worchel (eds.) The social psychology of intergroup relations. Monterey, CA: Brooks/Cole 1979 </w:t>
      </w:r>
      <w:hyperlink r:id="rId136" w:history="1">
        <w:r w:rsidRPr="00511E1A">
          <w:rPr>
            <w:rStyle w:val="-"/>
            <w:rFonts w:ascii="Palatino Linotype" w:hAnsi="Palatino Linotype"/>
            <w:sz w:val="18"/>
            <w:szCs w:val="18"/>
            <w:lang w:val="en-US"/>
          </w:rPr>
          <w:t>https://socialpsychology.wordpress.com/2007/11/18/%CE%B7-%CE%B8%CE%B5%CF%89%CF%81%CE%AF%CE%B1-%CF%84%CE%B7%CF%82 %CE%BA%CE%BF%CE%B9%CE%BD%CF%89%CE%BD%CE%B9%CE%BA%CE%AE%CF%82-%CF%84%CE%B1%CF%85%CF%84%CF%8C%CF%84%CE%B7%CF%84%CE%B1%CF%82/</w:t>
        </w:r>
      </w:hyperlink>
      <w:r w:rsidRPr="00511E1A">
        <w:rPr>
          <w:rFonts w:ascii="Palatino Linotype" w:hAnsi="Palatino Linotype"/>
          <w:sz w:val="18"/>
          <w:szCs w:val="18"/>
          <w:lang w:val="en-US"/>
        </w:rPr>
        <w:t xml:space="preserve"> </w:t>
      </w:r>
    </w:p>
  </w:footnote>
  <w:footnote w:id="379">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Cs/>
          <w:sz w:val="18"/>
          <w:szCs w:val="18"/>
        </w:rPr>
        <w:t>Ο Π. Νίγδελης</w:t>
      </w:r>
      <w:r w:rsidRPr="00511E1A">
        <w:rPr>
          <w:rFonts w:ascii="Palatino Linotype" w:hAnsi="Palatino Linotype"/>
          <w:sz w:val="18"/>
          <w:szCs w:val="18"/>
        </w:rPr>
        <w:t xml:space="preserve">, «Harpaliani: μια νέα κώμη της ρωμαϊκής αποικίας των Φιλίππων», στο Π. Αδάμ-Βελένη - Κ. Τζαναβάρη (επιμ.) δινήεσσα: τιμητικός τόμος για την Κατερίνα Ρωμιοπούλου, Θεσσαλονίκη, 103-110 αναλύει μια επιγραφή στην περιοχή της κολωνίας των Φιλίππων όπου οι θιασώτες του Jupiter Optimus Maximus ονομάζονται </w:t>
      </w:r>
      <w:r w:rsidRPr="00511E1A">
        <w:rPr>
          <w:rFonts w:ascii="Palatino Linotype" w:hAnsi="Palatino Linotype"/>
          <w:b/>
          <w:i/>
          <w:sz w:val="18"/>
          <w:szCs w:val="18"/>
        </w:rPr>
        <w:t>sancti.</w:t>
      </w:r>
      <w:r w:rsidRPr="00511E1A">
        <w:rPr>
          <w:rStyle w:val="st"/>
          <w:rFonts w:ascii="Palatino Linotype" w:hAnsi="Palatino Linotype"/>
          <w:sz w:val="18"/>
          <w:szCs w:val="18"/>
        </w:rPr>
        <w:t xml:space="preserve"> </w:t>
      </w:r>
    </w:p>
  </w:footnote>
  <w:footnote w:id="38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Theme="minorHAnsi" w:hAnsi="Palatino Linotype" w:cs="Arial"/>
          <w:sz w:val="18"/>
          <w:szCs w:val="18"/>
          <w:lang w:eastAsia="en-US" w:bidi="he-IL"/>
        </w:rPr>
        <w:t xml:space="preserve">Αντιθέτως δεν απαντά η άγρα της σοφίας (όπως στο Α’ Κορ. 1-3) ούτε ο πειρασμός </w:t>
      </w:r>
      <w:r w:rsidRPr="00511E1A">
        <w:rPr>
          <w:rFonts w:ascii="Palatino Linotype" w:eastAsiaTheme="minorHAnsi" w:hAnsi="Palatino Linotype" w:cs="Arial"/>
          <w:b/>
          <w:sz w:val="18"/>
          <w:szCs w:val="18"/>
          <w:lang w:eastAsia="en-US" w:bidi="he-IL"/>
        </w:rPr>
        <w:t>της φιλαργυρίας/πλεονεξίας</w:t>
      </w:r>
      <w:r w:rsidRPr="00511E1A">
        <w:rPr>
          <w:rFonts w:ascii="Palatino Linotype" w:eastAsiaTheme="minorHAnsi" w:hAnsi="Palatino Linotype" w:cs="Arial"/>
          <w:sz w:val="18"/>
          <w:szCs w:val="18"/>
          <w:lang w:eastAsia="en-US" w:bidi="he-IL"/>
        </w:rPr>
        <w:t xml:space="preserve"> αφού οι Φιλιππήσιοι σπεύδουν να βοηθήσουν οικονομικά τον δέσμιο αποστολέα </w:t>
      </w:r>
      <w:r w:rsidRPr="00511E1A">
        <w:rPr>
          <w:rFonts w:ascii="Palatino Linotype" w:eastAsiaTheme="minorHAnsi" w:hAnsi="Palatino Linotype" w:cs="SBL Greek"/>
          <w:b/>
          <w:i/>
          <w:sz w:val="18"/>
          <w:szCs w:val="18"/>
          <w:lang w:eastAsia="en-US" w:bidi="he-IL"/>
        </w:rPr>
        <w:t>εἰς λόγον δόσεως καὶ λήμψεως</w:t>
      </w:r>
      <w:r w:rsidRPr="00511E1A">
        <w:rPr>
          <w:rFonts w:ascii="Palatino Linotype" w:eastAsiaTheme="minorHAnsi" w:hAnsi="Palatino Linotype" w:cs="SBL Greek"/>
          <w:sz w:val="18"/>
          <w:szCs w:val="18"/>
          <w:lang w:eastAsia="en-US" w:bidi="he-IL"/>
        </w:rPr>
        <w:t xml:space="preserve"> </w:t>
      </w:r>
      <w:r w:rsidRPr="00511E1A">
        <w:rPr>
          <w:rFonts w:ascii="Palatino Linotype" w:eastAsiaTheme="minorHAnsi" w:hAnsi="Palatino Linotype" w:cs="Arial"/>
          <w:sz w:val="18"/>
          <w:szCs w:val="18"/>
          <w:lang w:eastAsia="en-US" w:bidi="he-IL"/>
        </w:rPr>
        <w:t xml:space="preserve"> (4, 15) χωρίς να υπάρχει κίνδυνος να οικοδομηθούν σχέσεις εξάρτησης/πατρωνίας (όπως στην Κόρινθο, όπου ο Π. αρνήθηκε αντίστοιχα δώρα).</w:t>
      </w:r>
    </w:p>
  </w:footnote>
  <w:footnote w:id="38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Theme="minorHAnsi" w:hAnsi="Palatino Linotype" w:cs="Arial"/>
          <w:sz w:val="18"/>
          <w:szCs w:val="18"/>
          <w:lang w:eastAsia="en-US" w:bidi="he-IL"/>
        </w:rPr>
        <w:t>Πρβλ. Σενέκας (</w:t>
      </w:r>
      <w:r w:rsidRPr="00511E1A">
        <w:rPr>
          <w:rFonts w:ascii="Palatino Linotype" w:eastAsiaTheme="minorHAnsi" w:hAnsi="Palatino Linotype" w:cs="Arial"/>
          <w:i/>
          <w:sz w:val="18"/>
          <w:szCs w:val="18"/>
          <w:lang w:val="en-US" w:eastAsia="en-US" w:bidi="he-IL"/>
        </w:rPr>
        <w:t>De</w:t>
      </w:r>
      <w:r w:rsidRPr="00511E1A">
        <w:rPr>
          <w:rFonts w:ascii="Palatino Linotype" w:eastAsiaTheme="minorHAnsi" w:hAnsi="Palatino Linotype" w:cs="Arial"/>
          <w:i/>
          <w:sz w:val="18"/>
          <w:szCs w:val="18"/>
          <w:lang w:eastAsia="en-US" w:bidi="he-IL"/>
        </w:rPr>
        <w:t xml:space="preserve"> </w:t>
      </w:r>
      <w:r w:rsidRPr="00511E1A">
        <w:rPr>
          <w:rFonts w:ascii="Palatino Linotype" w:eastAsiaTheme="minorHAnsi" w:hAnsi="Palatino Linotype" w:cs="Arial"/>
          <w:i/>
          <w:sz w:val="18"/>
          <w:szCs w:val="18"/>
          <w:lang w:val="en-US" w:eastAsia="en-US" w:bidi="he-IL"/>
        </w:rPr>
        <w:t>Vita</w:t>
      </w:r>
      <w:r w:rsidRPr="00511E1A">
        <w:rPr>
          <w:rFonts w:ascii="Palatino Linotype" w:eastAsiaTheme="minorHAnsi" w:hAnsi="Palatino Linotype" w:cs="Arial"/>
          <w:i/>
          <w:sz w:val="18"/>
          <w:szCs w:val="18"/>
          <w:lang w:eastAsia="en-US" w:bidi="he-IL"/>
        </w:rPr>
        <w:t xml:space="preserve"> </w:t>
      </w:r>
      <w:r w:rsidRPr="00511E1A">
        <w:rPr>
          <w:rFonts w:ascii="Palatino Linotype" w:eastAsiaTheme="minorHAnsi" w:hAnsi="Palatino Linotype" w:cs="Arial"/>
          <w:i/>
          <w:sz w:val="18"/>
          <w:szCs w:val="18"/>
          <w:lang w:val="en-US" w:eastAsia="en-US" w:bidi="he-IL"/>
        </w:rPr>
        <w:t>beata</w:t>
      </w:r>
      <w:r w:rsidRPr="00511E1A">
        <w:rPr>
          <w:rFonts w:ascii="Palatino Linotype" w:eastAsiaTheme="minorHAnsi" w:hAnsi="Palatino Linotype" w:cs="Arial"/>
          <w:sz w:val="18"/>
          <w:szCs w:val="18"/>
          <w:lang w:eastAsia="en-US" w:bidi="he-IL"/>
        </w:rPr>
        <w:t>) και Δίων ο Χρυσόστομος (</w:t>
      </w:r>
      <w:r w:rsidRPr="00511E1A">
        <w:rPr>
          <w:rFonts w:ascii="Palatino Linotype" w:eastAsiaTheme="minorHAnsi" w:hAnsi="Palatino Linotype" w:cs="Arial"/>
          <w:i/>
          <w:sz w:val="18"/>
          <w:szCs w:val="18"/>
          <w:lang w:eastAsia="en-US" w:bidi="he-IL"/>
        </w:rPr>
        <w:t xml:space="preserve">Περί </w:t>
      </w:r>
      <w:r w:rsidRPr="00511E1A">
        <w:rPr>
          <w:rFonts w:ascii="Palatino Linotype" w:eastAsiaTheme="minorHAnsi" w:hAnsi="Palatino Linotype" w:cs="Arial"/>
          <w:i/>
          <w:caps/>
          <w:sz w:val="18"/>
          <w:szCs w:val="18"/>
          <w:lang w:eastAsia="en-US" w:bidi="he-IL"/>
        </w:rPr>
        <w:t>β</w:t>
      </w:r>
      <w:r w:rsidRPr="00511E1A">
        <w:rPr>
          <w:rFonts w:ascii="Palatino Linotype" w:eastAsiaTheme="minorHAnsi" w:hAnsi="Palatino Linotype" w:cs="Arial"/>
          <w:i/>
          <w:sz w:val="18"/>
          <w:szCs w:val="18"/>
          <w:lang w:eastAsia="en-US" w:bidi="he-IL"/>
        </w:rPr>
        <w:t xml:space="preserve">ασιλείας Δ’ </w:t>
      </w:r>
      <w:r w:rsidRPr="00511E1A">
        <w:rPr>
          <w:rFonts w:ascii="Palatino Linotype" w:eastAsiaTheme="minorHAnsi" w:hAnsi="Palatino Linotype" w:cs="Arial"/>
          <w:sz w:val="18"/>
          <w:szCs w:val="18"/>
          <w:lang w:eastAsia="en-US" w:bidi="he-IL"/>
        </w:rPr>
        <w:t>84 κε.)</w:t>
      </w:r>
    </w:p>
  </w:footnote>
  <w:footnote w:id="382">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K.O. Sandnes, </w:t>
      </w:r>
      <w:r w:rsidRPr="00511E1A">
        <w:rPr>
          <w:rFonts w:ascii="Palatino Linotype" w:hAnsi="Palatino Linotype"/>
          <w:i/>
          <w:sz w:val="18"/>
          <w:szCs w:val="18"/>
          <w:lang w:val="en-US"/>
        </w:rPr>
        <w:t>Belly and Body in the Pauline Epistles</w:t>
      </w:r>
      <w:r w:rsidRPr="00511E1A">
        <w:rPr>
          <w:rFonts w:ascii="Palatino Linotype" w:hAnsi="Palatino Linotype"/>
          <w:sz w:val="18"/>
          <w:szCs w:val="18"/>
          <w:lang w:val="en-US"/>
        </w:rPr>
        <w:t>, Cambridge: Cambridge University Press 2002, passim.</w:t>
      </w:r>
    </w:p>
  </w:footnote>
  <w:footnote w:id="38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Ιστορία της ρωμαϊκής Λογοτεχνίας</w:t>
      </w:r>
      <w:r w:rsidRPr="00511E1A">
        <w:rPr>
          <w:rFonts w:ascii="Palatino Linotype" w:hAnsi="Palatino Linotype"/>
          <w:sz w:val="18"/>
          <w:szCs w:val="18"/>
        </w:rPr>
        <w:t xml:space="preserve">, Ηράκλειο: Πανεπιστημιακές εκδόσεις Κρήτης 2002, 1041.  </w:t>
      </w:r>
    </w:p>
  </w:footnote>
  <w:footnote w:id="38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Κ</w:t>
      </w:r>
      <w:r w:rsidRPr="00511E1A">
        <w:rPr>
          <w:rFonts w:ascii="Palatino Linotype" w:hAnsi="Palatino Linotype"/>
          <w:sz w:val="18"/>
          <w:szCs w:val="18"/>
          <w:lang w:val="en-US"/>
        </w:rPr>
        <w:t xml:space="preserve">. </w:t>
      </w:r>
      <w:r w:rsidRPr="00511E1A">
        <w:rPr>
          <w:rFonts w:ascii="Palatino Linotype" w:hAnsi="Palatino Linotype"/>
          <w:sz w:val="18"/>
          <w:szCs w:val="18"/>
        </w:rPr>
        <w:t>Παπαδημητρίου</w:t>
      </w:r>
      <w:r w:rsidRPr="00511E1A">
        <w:rPr>
          <w:rFonts w:ascii="Palatino Linotype" w:hAnsi="Palatino Linotype"/>
          <w:sz w:val="18"/>
          <w:szCs w:val="18"/>
          <w:lang w:val="en-US"/>
        </w:rPr>
        <w:t>, The Use of economic Terminology in the Epistle to the Philippians. Some</w:t>
      </w:r>
      <w:r w:rsidRPr="00511E1A">
        <w:rPr>
          <w:rFonts w:ascii="Palatino Linotype" w:hAnsi="Palatino Linotype"/>
          <w:sz w:val="18"/>
          <w:szCs w:val="18"/>
        </w:rPr>
        <w:t xml:space="preserve"> </w:t>
      </w:r>
      <w:r w:rsidRPr="00511E1A">
        <w:rPr>
          <w:rFonts w:ascii="Palatino Linotype" w:hAnsi="Palatino Linotype"/>
          <w:sz w:val="18"/>
          <w:szCs w:val="18"/>
          <w:lang w:val="en-US"/>
        </w:rPr>
        <w:t>hermeneutical</w:t>
      </w:r>
      <w:r w:rsidRPr="00511E1A">
        <w:rPr>
          <w:rFonts w:ascii="Palatino Linotype" w:hAnsi="Palatino Linotype"/>
          <w:sz w:val="18"/>
          <w:szCs w:val="18"/>
        </w:rPr>
        <w:t xml:space="preserve"> </w:t>
      </w:r>
      <w:r w:rsidRPr="00511E1A">
        <w:rPr>
          <w:rFonts w:ascii="Palatino Linotype" w:hAnsi="Palatino Linotype"/>
          <w:sz w:val="18"/>
          <w:szCs w:val="18"/>
          <w:lang w:val="en-US"/>
        </w:rPr>
        <w:t>Implications</w:t>
      </w:r>
      <w:r w:rsidRPr="00511E1A">
        <w:rPr>
          <w:rFonts w:ascii="Palatino Linotype" w:hAnsi="Palatino Linotype"/>
          <w:sz w:val="18"/>
          <w:szCs w:val="18"/>
        </w:rPr>
        <w:t xml:space="preserve">. </w:t>
      </w:r>
      <w:r w:rsidRPr="00511E1A">
        <w:rPr>
          <w:rFonts w:ascii="Palatino Linotype" w:hAnsi="Palatino Linotype"/>
          <w:i/>
          <w:sz w:val="18"/>
          <w:szCs w:val="18"/>
        </w:rPr>
        <w:t>Βιβλικά Σημαίνοντα και Σημαινόμενα</w:t>
      </w:r>
      <w:r w:rsidRPr="00511E1A">
        <w:rPr>
          <w:rFonts w:ascii="Palatino Linotype" w:hAnsi="Palatino Linotype"/>
          <w:sz w:val="18"/>
          <w:szCs w:val="18"/>
        </w:rPr>
        <w:t>, Θεσσαλονίκη: Πουρναράς 2012, 209-237.</w:t>
      </w:r>
    </w:p>
  </w:footnote>
  <w:footnote w:id="38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Νίγδελη, ό.π. 691.</w:t>
      </w:r>
    </w:p>
  </w:footnote>
  <w:footnote w:id="386">
    <w:p w:rsidR="00B80A4B" w:rsidRPr="00511E1A" w:rsidRDefault="00B80A4B" w:rsidP="00791731">
      <w:pPr>
        <w:autoSpaceDE w:val="0"/>
        <w:autoSpaceDN w:val="0"/>
        <w:adjustRightInd w:val="0"/>
        <w:jc w:val="both"/>
        <w:rPr>
          <w:rFonts w:ascii="Palatino Linotype" w:eastAsiaTheme="minorHAnsi" w:hAnsi="Palatino Linotype" w:cs="TimesNewRomanPSMT"/>
          <w:sz w:val="18"/>
          <w:szCs w:val="18"/>
          <w:lang w:val="en-US" w:eastAsia="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Άλλα ονόματα τέτοιων ομίλων ήταν </w:t>
      </w:r>
      <w:r w:rsidRPr="00511E1A">
        <w:rPr>
          <w:rFonts w:ascii="Palatino Linotype" w:hAnsi="Palatino Linotype"/>
          <w:i/>
          <w:sz w:val="18"/>
          <w:szCs w:val="18"/>
        </w:rPr>
        <w:t>συνκλίται, (συν)θρησκευταί, συνήθεια, μύσται, βακχείον, δούμος, σπείρα και  κολλήγιον</w:t>
      </w:r>
      <w:r w:rsidRPr="00511E1A">
        <w:rPr>
          <w:rFonts w:ascii="Palatino Linotype" w:hAnsi="Palatino Linotype"/>
          <w:sz w:val="18"/>
          <w:szCs w:val="18"/>
        </w:rPr>
        <w:t>. Ήταν όμιλοι, θρησκευτικοί, επαγγελματικοί και σχετιζόμενοι με τον οίκο ή την αρένα και το θέατρο.</w:t>
      </w:r>
      <w:r w:rsidRPr="00511E1A">
        <w:rPr>
          <w:rFonts w:ascii="Palatino Linotype" w:eastAsiaTheme="minorHAnsi" w:hAnsi="Palatino Linotype" w:cs="TimesNewRomanPSMT"/>
          <w:sz w:val="18"/>
          <w:szCs w:val="18"/>
          <w:lang w:eastAsia="en-US"/>
        </w:rPr>
        <w:t xml:space="preserve"> Βλ</w:t>
      </w:r>
      <w:r w:rsidRPr="00511E1A">
        <w:rPr>
          <w:rFonts w:ascii="Palatino Linotype" w:eastAsiaTheme="minorHAnsi" w:hAnsi="Palatino Linotype" w:cs="TimesNewRomanPSMT"/>
          <w:sz w:val="18"/>
          <w:szCs w:val="18"/>
          <w:lang w:val="en-US" w:eastAsia="en-US"/>
        </w:rPr>
        <w:t xml:space="preserve">. P. Nigdelis, “Voluntary </w:t>
      </w:r>
      <w:r w:rsidRPr="00511E1A">
        <w:rPr>
          <w:rFonts w:ascii="Palatino Linotype" w:eastAsiaTheme="minorHAnsi" w:hAnsi="Palatino Linotype" w:cs="TimesNewRomanPSMT"/>
          <w:caps/>
          <w:sz w:val="18"/>
          <w:szCs w:val="18"/>
          <w:lang w:val="en-US" w:eastAsia="en-US"/>
        </w:rPr>
        <w:t>a</w:t>
      </w:r>
      <w:r w:rsidRPr="00511E1A">
        <w:rPr>
          <w:rFonts w:ascii="Palatino Linotype" w:eastAsiaTheme="minorHAnsi" w:hAnsi="Palatino Linotype" w:cs="TimesNewRomanPSMT"/>
          <w:sz w:val="18"/>
          <w:szCs w:val="18"/>
          <w:lang w:val="en-US" w:eastAsia="en-US"/>
        </w:rPr>
        <w:t xml:space="preserve">ssociations in Roman Thessalonikē: in </w:t>
      </w:r>
      <w:r w:rsidRPr="00511E1A">
        <w:rPr>
          <w:rFonts w:ascii="Palatino Linotype" w:eastAsiaTheme="minorHAnsi" w:hAnsi="Palatino Linotype" w:cs="TimesNewRomanPSMT"/>
          <w:caps/>
          <w:sz w:val="18"/>
          <w:szCs w:val="18"/>
          <w:lang w:val="en-US" w:eastAsia="en-US"/>
        </w:rPr>
        <w:t>s</w:t>
      </w:r>
      <w:r w:rsidRPr="00511E1A">
        <w:rPr>
          <w:rFonts w:ascii="Palatino Linotype" w:eastAsiaTheme="minorHAnsi" w:hAnsi="Palatino Linotype" w:cs="TimesNewRomanPSMT"/>
          <w:sz w:val="18"/>
          <w:szCs w:val="18"/>
          <w:lang w:val="en-US" w:eastAsia="en-US"/>
        </w:rPr>
        <w:t xml:space="preserve">earch of </w:t>
      </w:r>
      <w:r w:rsidRPr="00511E1A">
        <w:rPr>
          <w:rFonts w:ascii="Palatino Linotype" w:eastAsiaTheme="minorHAnsi" w:hAnsi="Palatino Linotype" w:cs="TimesNewRomanPSMT"/>
          <w:caps/>
          <w:sz w:val="18"/>
          <w:szCs w:val="18"/>
          <w:lang w:val="en-US" w:eastAsia="en-US"/>
        </w:rPr>
        <w:t>i</w:t>
      </w:r>
      <w:r w:rsidRPr="00511E1A">
        <w:rPr>
          <w:rFonts w:ascii="Palatino Linotype" w:eastAsiaTheme="minorHAnsi" w:hAnsi="Palatino Linotype" w:cs="TimesNewRomanPSMT"/>
          <w:sz w:val="18"/>
          <w:szCs w:val="18"/>
          <w:lang w:val="en-US" w:eastAsia="en-US"/>
        </w:rPr>
        <w:t xml:space="preserve">dentity and </w:t>
      </w:r>
      <w:r w:rsidRPr="00511E1A">
        <w:rPr>
          <w:rFonts w:ascii="Palatino Linotype" w:eastAsiaTheme="minorHAnsi" w:hAnsi="Palatino Linotype" w:cs="TimesNewRomanPSMT"/>
          <w:caps/>
          <w:sz w:val="18"/>
          <w:szCs w:val="18"/>
          <w:lang w:val="en-US" w:eastAsia="en-US"/>
        </w:rPr>
        <w:t>s</w:t>
      </w:r>
      <w:r w:rsidRPr="00511E1A">
        <w:rPr>
          <w:rFonts w:ascii="Palatino Linotype" w:eastAsiaTheme="minorHAnsi" w:hAnsi="Palatino Linotype" w:cs="TimesNewRomanPSMT"/>
          <w:sz w:val="18"/>
          <w:szCs w:val="18"/>
          <w:lang w:val="en-US" w:eastAsia="en-US"/>
        </w:rPr>
        <w:t xml:space="preserve">upport in a cosmopolitan society”, </w:t>
      </w:r>
      <w:r w:rsidRPr="00511E1A">
        <w:rPr>
          <w:rFonts w:ascii="Palatino Linotype" w:eastAsiaTheme="minorHAnsi" w:hAnsi="Palatino Linotype" w:cs="TimesNewRomanPSMT"/>
          <w:sz w:val="18"/>
          <w:szCs w:val="18"/>
          <w:lang w:eastAsia="en-US"/>
        </w:rPr>
        <w:t>σε</w:t>
      </w:r>
      <w:r w:rsidRPr="00511E1A">
        <w:rPr>
          <w:rFonts w:ascii="Palatino Linotype" w:eastAsiaTheme="minorHAnsi" w:hAnsi="Palatino Linotype" w:cs="TimesNewRomanPSMT"/>
          <w:sz w:val="18"/>
          <w:szCs w:val="18"/>
          <w:lang w:val="en-US" w:eastAsia="en-US"/>
        </w:rPr>
        <w:t xml:space="preserve"> Ch. Bakirtzis- J. Friesen - L. Nasrallah (eds) From Roman to Early Christian Thessalonikē: Studies in Religion and Archaeology, </w:t>
      </w:r>
      <w:r w:rsidRPr="00511E1A">
        <w:rPr>
          <w:rFonts w:ascii="Palatino Linotype" w:eastAsiaTheme="minorHAnsi" w:hAnsi="Palatino Linotype" w:cs="TimesNewRomanPS-ItalicMT"/>
          <w:i/>
          <w:iCs/>
          <w:sz w:val="18"/>
          <w:szCs w:val="18"/>
          <w:lang w:val="en-US" w:eastAsia="en-US"/>
        </w:rPr>
        <w:t>Cambridge</w:t>
      </w:r>
      <w:r w:rsidRPr="00511E1A">
        <w:rPr>
          <w:rFonts w:ascii="Palatino Linotype" w:eastAsiaTheme="minorHAnsi" w:hAnsi="Palatino Linotype" w:cs="TimesNewRomanPSMT"/>
          <w:sz w:val="18"/>
          <w:szCs w:val="18"/>
          <w:lang w:val="en-US" w:eastAsia="en-US"/>
        </w:rPr>
        <w:t xml:space="preserve">, 2010, 13-47., </w:t>
      </w:r>
      <w:r w:rsidRPr="00511E1A">
        <w:rPr>
          <w:rFonts w:ascii="Palatino Linotype" w:eastAsiaTheme="minorHAnsi" w:hAnsi="Palatino Linotype" w:cs="TimesNewRomanPSMT"/>
          <w:sz w:val="18"/>
          <w:szCs w:val="18"/>
          <w:lang w:eastAsia="en-US"/>
        </w:rPr>
        <w:t>εδώ</w:t>
      </w:r>
      <w:r w:rsidRPr="00511E1A">
        <w:rPr>
          <w:rFonts w:ascii="Palatino Linotype" w:eastAsiaTheme="minorHAnsi" w:hAnsi="Palatino Linotype" w:cs="TimesNewRomanPSMT"/>
          <w:sz w:val="18"/>
          <w:szCs w:val="18"/>
          <w:lang w:val="en-US" w:eastAsia="en-US"/>
        </w:rPr>
        <w:t xml:space="preserve"> 14</w:t>
      </w:r>
    </w:p>
  </w:footnote>
  <w:footnote w:id="387">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Σύμφωνα</w:t>
      </w:r>
      <w:r w:rsidRPr="00511E1A">
        <w:rPr>
          <w:rFonts w:ascii="Palatino Linotype" w:hAnsi="Palatino Linotype"/>
          <w:sz w:val="18"/>
          <w:szCs w:val="18"/>
          <w:lang w:val="en-US"/>
        </w:rPr>
        <w:t xml:space="preserve"> </w:t>
      </w:r>
      <w:r w:rsidRPr="00511E1A">
        <w:rPr>
          <w:rFonts w:ascii="Palatino Linotype" w:hAnsi="Palatino Linotype"/>
          <w:sz w:val="18"/>
          <w:szCs w:val="18"/>
        </w:rPr>
        <w:t>με</w:t>
      </w:r>
      <w:r w:rsidRPr="00511E1A">
        <w:rPr>
          <w:rFonts w:ascii="Palatino Linotype" w:hAnsi="Palatino Linotype"/>
          <w:sz w:val="18"/>
          <w:szCs w:val="18"/>
          <w:lang w:val="en-US"/>
        </w:rPr>
        <w:t xml:space="preserve"> </w:t>
      </w:r>
      <w:r w:rsidRPr="00511E1A">
        <w:rPr>
          <w:rFonts w:ascii="Palatino Linotype" w:hAnsi="Palatino Linotype"/>
          <w:sz w:val="18"/>
          <w:szCs w:val="18"/>
        </w:rPr>
        <w:t>τον</w:t>
      </w:r>
      <w:r w:rsidRPr="00511E1A">
        <w:rPr>
          <w:rFonts w:ascii="Palatino Linotype" w:hAnsi="Palatino Linotype"/>
          <w:sz w:val="18"/>
          <w:szCs w:val="18"/>
          <w:lang w:val="en-US"/>
        </w:rPr>
        <w:t xml:space="preserve"> </w:t>
      </w:r>
      <w:r w:rsidRPr="00511E1A">
        <w:rPr>
          <w:rFonts w:ascii="Palatino Linotype" w:hAnsi="Palatino Linotype"/>
          <w:sz w:val="18"/>
          <w:szCs w:val="18"/>
        </w:rPr>
        <w:t>Φίλωνα</w:t>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θίασοι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πόλιν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εἰσὶ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πολυάνθρωποι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ὧν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κατάρχει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κοινωνίας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οὐδὲν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ὑγιές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ἀλλ᾽</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ἄκρατος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μέθη</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παροινίαι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ἡ</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τούτων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ἔκγονος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ὕβρις</w:t>
      </w:r>
      <w:r w:rsidRPr="00511E1A">
        <w:rPr>
          <w:rFonts w:ascii="Palatino Linotype" w:hAnsi="Palatino Linotype" w:cs="SBL Greek"/>
          <w:i/>
          <w:sz w:val="18"/>
          <w:szCs w:val="18"/>
          <w:lang w:val="en-US" w:bidi="he-IL"/>
        </w:rPr>
        <w:t>· «</w:t>
      </w:r>
      <w:r w:rsidRPr="00511E1A">
        <w:rPr>
          <w:rFonts w:ascii="Palatino Linotype" w:hAnsi="Palatino Linotype" w:cs="SBL Greek"/>
          <w:i/>
          <w:sz w:val="18"/>
          <w:szCs w:val="18"/>
          <w:lang w:bidi="he-IL"/>
        </w:rPr>
        <w:t>σύνοδοι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κλῖναι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προσονομάζονται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ὑπὸ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ἐγχωρίων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Φλάκων</w:t>
      </w:r>
      <w:r w:rsidRPr="00511E1A">
        <w:rPr>
          <w:rFonts w:ascii="Palatino Linotype" w:hAnsi="Palatino Linotype" w:cs="SBL Greek"/>
          <w:i/>
          <w:sz w:val="18"/>
          <w:szCs w:val="18"/>
          <w:lang w:val="en-US" w:bidi="he-IL"/>
        </w:rPr>
        <w:t xml:space="preserve"> </w:t>
      </w:r>
      <w:r w:rsidRPr="00511E1A">
        <w:rPr>
          <w:rFonts w:ascii="Palatino Linotype" w:hAnsi="Palatino Linotype"/>
          <w:sz w:val="18"/>
          <w:szCs w:val="18"/>
          <w:lang w:val="en-US"/>
        </w:rPr>
        <w:t xml:space="preserve">136). </w:t>
      </w:r>
      <w:r w:rsidRPr="00511E1A">
        <w:rPr>
          <w:rFonts w:ascii="Palatino Linotype" w:hAnsi="Palatino Linotype"/>
          <w:sz w:val="18"/>
          <w:szCs w:val="18"/>
        </w:rPr>
        <w:t>Πρβλ</w:t>
      </w:r>
      <w:r w:rsidRPr="00511E1A">
        <w:rPr>
          <w:rFonts w:ascii="Palatino Linotype" w:hAnsi="Palatino Linotype"/>
          <w:sz w:val="18"/>
          <w:szCs w:val="18"/>
          <w:lang w:val="en-US"/>
        </w:rPr>
        <w:t xml:space="preserve">. 4: </w:t>
      </w:r>
      <w:r w:rsidRPr="00511E1A">
        <w:rPr>
          <w:rFonts w:ascii="Palatino Linotype" w:hAnsi="Palatino Linotype" w:cs="SBL Greek"/>
          <w:i/>
          <w:sz w:val="18"/>
          <w:szCs w:val="18"/>
          <w:lang w:bidi="he-IL"/>
        </w:rPr>
        <w:t>τάς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ἑταιρείας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συνόδους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ἀεὶ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προφάσει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θυσιῶν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εἱστιῶντο</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πράγμασιν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ἐμπαροινοῦσαι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διέλυε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ἀφηνίαζουσιν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ἐμβριθῶς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εὐτόνως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προσφερόμενος</w:t>
      </w:r>
      <w:r w:rsidRPr="00511E1A">
        <w:rPr>
          <w:rFonts w:ascii="Palatino Linotype" w:hAnsi="Palatino Linotype"/>
          <w:sz w:val="18"/>
          <w:szCs w:val="18"/>
          <w:lang w:val="en-US"/>
        </w:rPr>
        <w:t>.</w:t>
      </w:r>
    </w:p>
  </w:footnote>
  <w:footnote w:id="388">
    <w:p w:rsidR="00B80A4B" w:rsidRPr="00511E1A" w:rsidRDefault="00B80A4B" w:rsidP="00791731">
      <w:pPr>
        <w:autoSpaceDE w:val="0"/>
        <w:autoSpaceDN w:val="0"/>
        <w:adjustRightInd w:val="0"/>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Palatino Linotype"/>
          <w:sz w:val="18"/>
          <w:szCs w:val="18"/>
          <w:lang w:bidi="he-IL"/>
        </w:rPr>
        <w:t>Έτσι</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αξιοποιείται</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b/>
          <w:i/>
          <w:sz w:val="18"/>
          <w:szCs w:val="18"/>
          <w:lang w:val="en-US" w:bidi="he-IL"/>
        </w:rPr>
        <w:t>(</w:t>
      </w:r>
      <w:r w:rsidRPr="00511E1A">
        <w:rPr>
          <w:rFonts w:ascii="Palatino Linotype" w:hAnsi="Palatino Linotype" w:cs="Palatino Linotype"/>
          <w:b/>
          <w:i/>
          <w:sz w:val="18"/>
          <w:szCs w:val="18"/>
          <w:lang w:bidi="he-IL"/>
        </w:rPr>
        <w:t>α</w:t>
      </w:r>
      <w:r w:rsidRPr="00511E1A">
        <w:rPr>
          <w:rFonts w:ascii="Palatino Linotype" w:hAnsi="Palatino Linotype" w:cs="Palatino Linotype"/>
          <w:b/>
          <w:i/>
          <w:sz w:val="18"/>
          <w:szCs w:val="18"/>
          <w:lang w:val="en-US" w:bidi="he-IL"/>
        </w:rPr>
        <w:t>)</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η</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δημοφιλής</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στα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ελληνορρωμαϊκά</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χρόνια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b/>
          <w:sz w:val="18"/>
          <w:szCs w:val="18"/>
          <w:lang w:bidi="he-IL"/>
        </w:rPr>
        <w:t>ρητορική</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sz w:val="18"/>
          <w:szCs w:val="18"/>
          <w:lang w:bidi="he-IL"/>
        </w:rPr>
        <w:t>της</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μίμησης</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b/>
          <w:sz w:val="18"/>
          <w:szCs w:val="18"/>
          <w:lang w:bidi="he-IL"/>
        </w:rPr>
        <w:t>των</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b/>
          <w:sz w:val="18"/>
          <w:szCs w:val="18"/>
          <w:lang w:bidi="he-IL"/>
        </w:rPr>
        <w:t>παραδειγμάτων</w:t>
      </w:r>
      <w:r w:rsidRPr="00511E1A">
        <w:rPr>
          <w:rFonts w:ascii="Palatino Linotype" w:hAnsi="Palatino Linotype" w:cs="Palatino Linotype"/>
          <w:b/>
          <w:sz w:val="18"/>
          <w:szCs w:val="18"/>
          <w:lang w:val="en-US" w:bidi="he-IL"/>
        </w:rPr>
        <w:t xml:space="preserve"> (exempla),</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τα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οποία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πρέπει</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να</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είναι</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b/>
          <w:i/>
          <w:sz w:val="18"/>
          <w:szCs w:val="18"/>
          <w:lang w:bidi="he-IL"/>
        </w:rPr>
        <w:t>τὰ</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οίκεῖα</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τὰ</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έγγύτατα</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τὰ</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μέγιστα</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καὶ</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τὰ</w:t>
      </w:r>
      <w:r w:rsidRPr="00511E1A">
        <w:rPr>
          <w:rFonts w:ascii="Palatino Linotype" w:hAnsi="Palatino Linotype" w:cs="Palatino Linotype"/>
          <w:b/>
          <w:i/>
          <w:sz w:val="18"/>
          <w:szCs w:val="18"/>
          <w:lang w:val="en-US" w:bidi="he-IL"/>
        </w:rPr>
        <w:t xml:space="preserve"> </w:t>
      </w:r>
      <w:r w:rsidRPr="00511E1A">
        <w:rPr>
          <w:rFonts w:ascii="Palatino Linotype" w:hAnsi="Palatino Linotype" w:cs="Palatino Linotype"/>
          <w:b/>
          <w:i/>
          <w:sz w:val="18"/>
          <w:szCs w:val="18"/>
          <w:lang w:bidi="he-IL"/>
        </w:rPr>
        <w:t>γνωριμώτατα</w:t>
      </w:r>
      <w:r w:rsidRPr="00511E1A">
        <w:rPr>
          <w:rFonts w:ascii="Palatino Linotype" w:hAnsi="Palatino Linotype" w:cs="Palatino Linotype"/>
          <w:b/>
          <w:sz w:val="18"/>
          <w:szCs w:val="18"/>
          <w:lang w:val="en-US" w:bidi="he-IL"/>
        </w:rPr>
        <w:t xml:space="preserve"> (</w:t>
      </w:r>
      <w:r w:rsidRPr="00511E1A">
        <w:rPr>
          <w:rFonts w:ascii="Palatino Linotype" w:hAnsi="Palatino Linotype"/>
          <w:sz w:val="18"/>
          <w:szCs w:val="18"/>
          <w:lang w:val="en-US"/>
        </w:rPr>
        <w:t xml:space="preserve">K.O. Sandnes, </w:t>
      </w:r>
      <w:r w:rsidRPr="00511E1A">
        <w:rPr>
          <w:rFonts w:ascii="Palatino Linotype" w:hAnsi="Palatino Linotype"/>
          <w:i/>
          <w:sz w:val="18"/>
          <w:szCs w:val="18"/>
          <w:lang w:val="en-US"/>
        </w:rPr>
        <w:t>Belly and Body in the Pauline Epistles</w:t>
      </w:r>
      <w:r w:rsidRPr="00511E1A">
        <w:rPr>
          <w:rFonts w:ascii="Palatino Linotype" w:hAnsi="Palatino Linotype"/>
          <w:sz w:val="18"/>
          <w:szCs w:val="18"/>
          <w:lang w:val="en-US"/>
        </w:rPr>
        <w:t>, Cambridge: Cambridge University Press 2002, 139)</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όπως</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και</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b/>
          <w:i/>
          <w:sz w:val="18"/>
          <w:szCs w:val="18"/>
          <w:lang w:val="en-US" w:bidi="he-IL"/>
        </w:rPr>
        <w:t>(</w:t>
      </w:r>
      <w:r w:rsidRPr="00511E1A">
        <w:rPr>
          <w:rFonts w:ascii="Palatino Linotype" w:hAnsi="Palatino Linotype" w:cs="Palatino Linotype"/>
          <w:b/>
          <w:i/>
          <w:sz w:val="18"/>
          <w:szCs w:val="18"/>
          <w:lang w:bidi="he-IL"/>
        </w:rPr>
        <w:t>β</w:t>
      </w:r>
      <w:r w:rsidRPr="00511E1A">
        <w:rPr>
          <w:rFonts w:ascii="Palatino Linotype" w:hAnsi="Palatino Linotype" w:cs="Palatino Linotype"/>
          <w:b/>
          <w:i/>
          <w:sz w:val="18"/>
          <w:szCs w:val="18"/>
          <w:lang w:val="en-US" w:bidi="he-IL"/>
        </w:rPr>
        <w:t>)</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b/>
          <w:sz w:val="18"/>
          <w:szCs w:val="18"/>
          <w:lang w:bidi="he-IL"/>
        </w:rPr>
        <w:t>η</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b/>
          <w:sz w:val="18"/>
          <w:szCs w:val="18"/>
          <w:lang w:bidi="he-IL"/>
        </w:rPr>
        <w:t>τεχνική</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b/>
          <w:sz w:val="18"/>
          <w:szCs w:val="18"/>
          <w:lang w:bidi="he-IL"/>
        </w:rPr>
        <w:t>των</w:t>
      </w:r>
      <w:r w:rsidRPr="00511E1A">
        <w:rPr>
          <w:rFonts w:ascii="Palatino Linotype" w:hAnsi="Palatino Linotype" w:cs="Palatino Linotype"/>
          <w:b/>
          <w:sz w:val="18"/>
          <w:szCs w:val="18"/>
          <w:lang w:val="en-US" w:bidi="he-IL"/>
        </w:rPr>
        <w:t xml:space="preserve"> </w:t>
      </w:r>
      <w:r w:rsidRPr="00511E1A">
        <w:rPr>
          <w:rFonts w:ascii="Palatino Linotype" w:hAnsi="Palatino Linotype" w:cs="Palatino Linotype"/>
          <w:b/>
          <w:sz w:val="18"/>
          <w:szCs w:val="18"/>
          <w:lang w:bidi="he-IL"/>
        </w:rPr>
        <w:t>αντιθέσεων</w:t>
      </w:r>
      <w:r w:rsidRPr="00511E1A">
        <w:rPr>
          <w:rFonts w:ascii="Palatino Linotype" w:hAnsi="Palatino Linotype" w:cs="Palatino Linotype"/>
          <w:sz w:val="18"/>
          <w:szCs w:val="18"/>
          <w:lang w:val="en-US" w:bidi="he-IL"/>
        </w:rPr>
        <w:t xml:space="preserve">. </w:t>
      </w:r>
      <w:r w:rsidRPr="00511E1A">
        <w:rPr>
          <w:rFonts w:ascii="Palatino Linotype" w:hAnsi="Palatino Linotype" w:cs="Palatino Linotype"/>
          <w:sz w:val="18"/>
          <w:szCs w:val="18"/>
          <w:lang w:bidi="he-IL"/>
        </w:rPr>
        <w:t xml:space="preserve">Η ανάγλυφη εικόνα του Π. ως δρομέα, ο οποίος σκοπεί τα άνω βρίσκεται σε </w:t>
      </w:r>
      <w:r w:rsidRPr="00511E1A">
        <w:rPr>
          <w:rFonts w:ascii="Palatino Linotype" w:hAnsi="Palatino Linotype" w:cs="Palatino Linotype"/>
          <w:b/>
          <w:i/>
          <w:sz w:val="18"/>
          <w:szCs w:val="18"/>
          <w:lang w:bidi="he-IL"/>
        </w:rPr>
        <w:t>οξεία αντίθεση</w:t>
      </w:r>
      <w:r w:rsidRPr="00511E1A">
        <w:rPr>
          <w:rFonts w:ascii="Palatino Linotype" w:hAnsi="Palatino Linotype" w:cs="Palatino Linotype"/>
          <w:sz w:val="18"/>
          <w:szCs w:val="18"/>
          <w:lang w:bidi="he-IL"/>
        </w:rPr>
        <w:t xml:space="preserve"> προς εκείνους τους </w:t>
      </w:r>
      <w:r w:rsidRPr="00511E1A">
        <w:rPr>
          <w:rFonts w:ascii="Palatino Linotype" w:hAnsi="Palatino Linotype" w:cs="Palatino Linotype"/>
          <w:b/>
          <w:i/>
          <w:sz w:val="18"/>
          <w:szCs w:val="18"/>
          <w:lang w:bidi="he-IL"/>
        </w:rPr>
        <w:t>εχθρούς του σταυρού</w:t>
      </w:r>
      <w:r w:rsidRPr="00511E1A">
        <w:rPr>
          <w:rFonts w:ascii="Palatino Linotype" w:hAnsi="Palatino Linotype" w:cs="Palatino Linotype"/>
          <w:sz w:val="18"/>
          <w:szCs w:val="18"/>
          <w:lang w:bidi="he-IL"/>
        </w:rPr>
        <w:t xml:space="preserve"> που έχουν θεοποιήσει τη γαστέρα και την αισχύνη (= τα υπό την γαστέρα). </w:t>
      </w:r>
      <w:r w:rsidRPr="00511E1A">
        <w:rPr>
          <w:rFonts w:ascii="Palatino Linotype" w:hAnsi="Palatino Linotype" w:cs="Palatino Linotype"/>
          <w:b/>
          <w:i/>
          <w:sz w:val="18"/>
          <w:szCs w:val="18"/>
          <w:lang w:bidi="he-IL"/>
        </w:rPr>
        <w:t>(γ)</w:t>
      </w:r>
      <w:r w:rsidRPr="00511E1A">
        <w:rPr>
          <w:rFonts w:ascii="Palatino Linotype" w:hAnsi="Palatino Linotype" w:cs="Palatino Linotype"/>
          <w:sz w:val="18"/>
          <w:szCs w:val="18"/>
          <w:lang w:bidi="he-IL"/>
        </w:rPr>
        <w:t xml:space="preserve"> Σε κάθε περίπτωση ο επιστολογράφος χρησιμοποιεί το λεξιλόγιο που συνηθιζόταν για φίλους, ενώ κινητοποιεί έντονα το </w:t>
      </w:r>
      <w:r w:rsidRPr="00511E1A">
        <w:rPr>
          <w:rFonts w:ascii="Palatino Linotype" w:hAnsi="Palatino Linotype" w:cs="Palatino Linotype"/>
          <w:b/>
          <w:sz w:val="18"/>
          <w:szCs w:val="18"/>
          <w:lang w:bidi="he-IL"/>
        </w:rPr>
        <w:t xml:space="preserve">θυμικό </w:t>
      </w:r>
      <w:r w:rsidRPr="00511E1A">
        <w:rPr>
          <w:rFonts w:ascii="Palatino Linotype" w:hAnsi="Palatino Linotype" w:cs="Palatino Linotype"/>
          <w:sz w:val="18"/>
          <w:szCs w:val="18"/>
          <w:lang w:bidi="he-IL"/>
        </w:rPr>
        <w:t xml:space="preserve">(όπως με αποκορύφωμα το </w:t>
      </w:r>
      <w:r w:rsidRPr="00511E1A">
        <w:rPr>
          <w:rFonts w:ascii="Palatino Linotype" w:hAnsi="Palatino Linotype" w:cs="Palatino Linotype"/>
          <w:b/>
          <w:i/>
          <w:sz w:val="18"/>
          <w:szCs w:val="18"/>
          <w:lang w:bidi="he-IL"/>
        </w:rPr>
        <w:t>κλαίω</w:t>
      </w:r>
      <w:r w:rsidRPr="00511E1A">
        <w:rPr>
          <w:rFonts w:ascii="Palatino Linotype" w:hAnsi="Palatino Linotype" w:cs="Palatino Linotype"/>
          <w:sz w:val="18"/>
          <w:szCs w:val="18"/>
          <w:lang w:bidi="he-IL"/>
        </w:rPr>
        <w:t xml:space="preserve"> του στ. 3, 18 σε αντίθεση προς τα χαίρειν της Φιλ)</w:t>
      </w:r>
    </w:p>
  </w:footnote>
  <w:footnote w:id="389">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 xml:space="preserve">Μέγα </w:t>
      </w:r>
      <w:r w:rsidRPr="00511E1A">
        <w:rPr>
          <w:rFonts w:ascii="Palatino Linotype" w:hAnsi="Palatino Linotype"/>
          <w:i/>
          <w:caps/>
          <w:sz w:val="18"/>
          <w:szCs w:val="18"/>
        </w:rPr>
        <w:t>λ</w:t>
      </w:r>
      <w:r w:rsidRPr="00511E1A">
        <w:rPr>
          <w:rFonts w:ascii="Palatino Linotype" w:hAnsi="Palatino Linotype"/>
          <w:i/>
          <w:sz w:val="18"/>
          <w:szCs w:val="18"/>
        </w:rPr>
        <w:t xml:space="preserve">εξικόν όλης της ελληνικής </w:t>
      </w:r>
      <w:r w:rsidRPr="00511E1A">
        <w:rPr>
          <w:rFonts w:ascii="Palatino Linotype" w:hAnsi="Palatino Linotype"/>
          <w:i/>
          <w:caps/>
          <w:sz w:val="18"/>
          <w:szCs w:val="18"/>
        </w:rPr>
        <w:t>γ</w:t>
      </w:r>
      <w:r w:rsidRPr="00511E1A">
        <w:rPr>
          <w:rFonts w:ascii="Palatino Linotype" w:hAnsi="Palatino Linotype"/>
          <w:i/>
          <w:sz w:val="18"/>
          <w:szCs w:val="18"/>
        </w:rPr>
        <w:t>λώσσης</w:t>
      </w:r>
      <w:r w:rsidRPr="00511E1A">
        <w:rPr>
          <w:rFonts w:ascii="Palatino Linotype" w:hAnsi="Palatino Linotype"/>
          <w:sz w:val="18"/>
          <w:szCs w:val="18"/>
        </w:rPr>
        <w:t xml:space="preserve">, </w:t>
      </w:r>
      <w:r w:rsidRPr="00511E1A">
        <w:rPr>
          <w:rFonts w:ascii="Palatino Linotype" w:hAnsi="Palatino Linotype"/>
          <w:caps/>
          <w:sz w:val="18"/>
          <w:szCs w:val="18"/>
        </w:rPr>
        <w:t>α</w:t>
      </w:r>
      <w:r w:rsidRPr="00511E1A">
        <w:rPr>
          <w:rFonts w:ascii="Palatino Linotype" w:hAnsi="Palatino Linotype"/>
          <w:sz w:val="18"/>
          <w:szCs w:val="18"/>
        </w:rPr>
        <w:t xml:space="preserve">θήναι: </w:t>
      </w:r>
      <w:r w:rsidRPr="00511E1A">
        <w:rPr>
          <w:rFonts w:ascii="Palatino Linotype" w:hAnsi="Palatino Linotype"/>
          <w:caps/>
          <w:sz w:val="18"/>
          <w:szCs w:val="18"/>
        </w:rPr>
        <w:t>δ</w:t>
      </w:r>
      <w:r w:rsidRPr="00511E1A">
        <w:rPr>
          <w:rFonts w:ascii="Palatino Linotype" w:hAnsi="Palatino Linotype"/>
          <w:sz w:val="18"/>
          <w:szCs w:val="18"/>
        </w:rPr>
        <w:t>ομή χ.χ. 5944.</w:t>
      </w:r>
    </w:p>
  </w:footnote>
  <w:footnote w:id="39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Γ. Μπαμπινιώτη, </w:t>
      </w:r>
      <w:r w:rsidRPr="00511E1A">
        <w:rPr>
          <w:rFonts w:ascii="Palatino Linotype" w:hAnsi="Palatino Linotype"/>
          <w:i/>
          <w:sz w:val="18"/>
          <w:szCs w:val="18"/>
        </w:rPr>
        <w:t>Λεξικό της νέας ελληνικής Γλώσσης</w:t>
      </w:r>
      <w:r w:rsidRPr="00511E1A">
        <w:rPr>
          <w:rFonts w:ascii="Palatino Linotype" w:hAnsi="Palatino Linotype"/>
          <w:sz w:val="18"/>
          <w:szCs w:val="18"/>
        </w:rPr>
        <w:t xml:space="preserve">, Αθήνα 1998, 1455 ετυμολογείται </w:t>
      </w:r>
      <w:r w:rsidRPr="00511E1A">
        <w:rPr>
          <w:rFonts w:ascii="Palatino Linotype" w:hAnsi="Palatino Linotype" w:cs="Arial"/>
          <w:sz w:val="18"/>
          <w:szCs w:val="18"/>
          <w:lang w:bidi="he-IL"/>
        </w:rPr>
        <w:t xml:space="preserve">&lt; πολιτεύω/-ομαι &lt; πόλις/πτόλις αρχ. σημασία «φρούριο, κάστρο». Η λ. </w:t>
      </w:r>
      <w:r w:rsidRPr="00511E1A">
        <w:rPr>
          <w:rFonts w:ascii="Palatino Linotype" w:hAnsi="Palatino Linotype" w:cs="Arial"/>
          <w:i/>
          <w:sz w:val="18"/>
          <w:szCs w:val="18"/>
          <w:lang w:bidi="he-IL"/>
        </w:rPr>
        <w:t xml:space="preserve">πόλις </w:t>
      </w:r>
      <w:r w:rsidRPr="00511E1A">
        <w:rPr>
          <w:rFonts w:ascii="Palatino Linotype" w:hAnsi="Palatino Linotype" w:cs="Arial"/>
          <w:sz w:val="18"/>
          <w:szCs w:val="18"/>
          <w:lang w:bidi="he-IL"/>
        </w:rPr>
        <w:t>δήλωνε εξαρχής την οχυρή ακρόπολη όπου βρίσκονταν οι ιεροί χώροι των κατοίκων καθώς και την κοινωνική συγκρότησή της ως αποτέλεσμα της δράσης των πολιτών.</w:t>
      </w:r>
    </w:p>
  </w:footnote>
  <w:footnote w:id="391">
    <w:p w:rsidR="00B80A4B" w:rsidRPr="00511E1A" w:rsidRDefault="00B80A4B" w:rsidP="00791731">
      <w:pPr>
        <w:autoSpaceDE w:val="0"/>
        <w:autoSpaceDN w:val="0"/>
        <w:adjustRightInd w:val="0"/>
        <w:ind w:right="374"/>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επίσης </w:t>
      </w:r>
      <w:r w:rsidRPr="00511E1A">
        <w:rPr>
          <w:rFonts w:ascii="Palatino Linotype" w:hAnsi="Palatino Linotype" w:cs="Arial"/>
          <w:sz w:val="18"/>
          <w:szCs w:val="18"/>
          <w:lang w:bidi="he-IL"/>
        </w:rPr>
        <w:t xml:space="preserve">Ευσ., </w:t>
      </w:r>
      <w:r w:rsidRPr="00511E1A">
        <w:rPr>
          <w:rFonts w:ascii="Palatino Linotype" w:hAnsi="Palatino Linotype" w:cs="Arial"/>
          <w:i/>
          <w:sz w:val="18"/>
          <w:szCs w:val="18"/>
          <w:lang w:bidi="he-IL"/>
        </w:rPr>
        <w:t xml:space="preserve">Ευαγ. Προπ. </w:t>
      </w:r>
      <w:r w:rsidRPr="00511E1A">
        <w:rPr>
          <w:rFonts w:ascii="Palatino Linotype" w:hAnsi="Palatino Linotype" w:cs="Silver Humana"/>
          <w:sz w:val="18"/>
          <w:szCs w:val="18"/>
        </w:rPr>
        <w:t xml:space="preserve">7.8.40.1-.8. 8.8.3.4-6. </w:t>
      </w:r>
    </w:p>
  </w:footnote>
  <w:footnote w:id="392">
    <w:p w:rsidR="00B80A4B" w:rsidRPr="00511E1A" w:rsidRDefault="00B80A4B" w:rsidP="00791731">
      <w:pPr>
        <w:pStyle w:val="a4"/>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Syll</w:t>
      </w:r>
      <w:r w:rsidRPr="00511E1A">
        <w:rPr>
          <w:rFonts w:ascii="Palatino Linotype" w:hAnsi="Palatino Linotype"/>
          <w:sz w:val="18"/>
          <w:szCs w:val="18"/>
        </w:rPr>
        <w:t xml:space="preserve"> 239 [219 π.Χ.]: ο Φίλιππος αναφέρει: </w:t>
      </w:r>
      <w:r w:rsidRPr="00511E1A">
        <w:rPr>
          <w:rFonts w:ascii="Palatino Linotype" w:hAnsi="Palatino Linotype"/>
          <w:i/>
          <w:sz w:val="18"/>
          <w:szCs w:val="18"/>
        </w:rPr>
        <w:t xml:space="preserve">ὅτι γὰρ πάντων κάλλιστόν ἐστιν ὡς πλείστων μετεχόντων τοῦ </w:t>
      </w:r>
      <w:r w:rsidRPr="00511E1A">
        <w:rPr>
          <w:rStyle w:val="hit"/>
          <w:rFonts w:ascii="Palatino Linotype" w:hAnsi="Palatino Linotype"/>
          <w:i/>
          <w:sz w:val="18"/>
          <w:szCs w:val="18"/>
        </w:rPr>
        <w:t>πολιτεύμ</w:t>
      </w:r>
      <w:r w:rsidRPr="00511E1A">
        <w:rPr>
          <w:rFonts w:ascii="Palatino Linotype" w:hAnsi="Palatino Linotype"/>
          <w:i/>
          <w:sz w:val="18"/>
          <w:szCs w:val="18"/>
        </w:rPr>
        <w:t xml:space="preserve">ατος τήν τε πόλιν ἰσχύειν καὶ τὴν χώραν μὴ ὥσπερ νῦν αἰσχρῶς χερσεύεσθαι, νομίζω μὲν οὐδ’ ὑμῶν οὐθένα ἂν ἀντειπεῖν, ἔξεστι δὲ καὶ τοὺς λοιποὺς τοὺς </w:t>
      </w:r>
      <w:r w:rsidRPr="00511E1A">
        <w:rPr>
          <w:rFonts w:ascii="Palatino Linotype" w:hAnsi="Palatino Linotype"/>
          <w:b/>
          <w:i/>
          <w:sz w:val="18"/>
          <w:szCs w:val="18"/>
        </w:rPr>
        <w:t>ταῖς ὁμοίαις πολιτογραφίαις χρωμένους</w:t>
      </w:r>
      <w:r w:rsidRPr="00511E1A">
        <w:rPr>
          <w:rFonts w:ascii="Palatino Linotype" w:hAnsi="Palatino Linotype"/>
          <w:i/>
          <w:sz w:val="18"/>
          <w:szCs w:val="18"/>
        </w:rPr>
        <w:t xml:space="preserve"> θεωρεῖν ὧν καὶ οἱ Ῥωμαῖοί εἰσιν, οἳ καὶ τοὺς οἰκέτας ὅταν ἐλευθερώσωσιν, </w:t>
      </w:r>
      <w:r w:rsidRPr="00511E1A">
        <w:rPr>
          <w:rFonts w:ascii="Palatino Linotype" w:hAnsi="Palatino Linotype"/>
          <w:b/>
          <w:i/>
          <w:sz w:val="18"/>
          <w:szCs w:val="18"/>
        </w:rPr>
        <w:t xml:space="preserve">προσδεχόμενοι εἰς τὸ </w:t>
      </w:r>
      <w:r w:rsidRPr="00511E1A">
        <w:rPr>
          <w:rStyle w:val="hit"/>
          <w:rFonts w:ascii="Palatino Linotype" w:hAnsi="Palatino Linotype"/>
          <w:b/>
          <w:i/>
          <w:sz w:val="18"/>
          <w:szCs w:val="18"/>
        </w:rPr>
        <w:t>πολίτευμ</w:t>
      </w:r>
      <w:r w:rsidRPr="00511E1A">
        <w:rPr>
          <w:rFonts w:ascii="Palatino Linotype" w:hAnsi="Palatino Linotype"/>
          <w:b/>
          <w:i/>
          <w:sz w:val="18"/>
          <w:szCs w:val="18"/>
        </w:rPr>
        <w:t>α καὶ τῶν ἀρχαίων με[ταδι]δόντες, καὶ διὰ τοῦ τοιούτου τρόπου οὐ μόνον τὴν ἰδίαν πατρίδα ἐπηυξήκασιν, ἀλλὰ καὶ ἀποικίας</w:t>
      </w:r>
      <w:r w:rsidRPr="00511E1A">
        <w:rPr>
          <w:rFonts w:ascii="Palatino Linotype" w:hAnsi="Palatino Linotype"/>
          <w:i/>
          <w:sz w:val="18"/>
          <w:szCs w:val="18"/>
        </w:rPr>
        <w:t>.</w:t>
      </w:r>
    </w:p>
  </w:footnote>
  <w:footnote w:id="393">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Style w:val="st"/>
          <w:rFonts w:ascii="Palatino Linotype" w:hAnsi="Palatino Linotype"/>
          <w:sz w:val="18"/>
          <w:szCs w:val="18"/>
          <w:lang w:val="en-US"/>
        </w:rPr>
        <w:t xml:space="preserve">J.H. </w:t>
      </w:r>
      <w:r w:rsidRPr="00511E1A">
        <w:rPr>
          <w:rStyle w:val="af3"/>
          <w:rFonts w:ascii="Palatino Linotype" w:hAnsi="Palatino Linotype"/>
          <w:b w:val="0"/>
          <w:sz w:val="18"/>
          <w:szCs w:val="18"/>
          <w:lang w:val="en-US"/>
        </w:rPr>
        <w:t>Moulton</w:t>
      </w:r>
      <w:r w:rsidRPr="00511E1A">
        <w:rPr>
          <w:rStyle w:val="st"/>
          <w:rFonts w:ascii="Palatino Linotype" w:hAnsi="Palatino Linotype"/>
          <w:sz w:val="18"/>
          <w:szCs w:val="18"/>
          <w:lang w:val="en-US"/>
        </w:rPr>
        <w:t xml:space="preserve"> and G. Milligan, </w:t>
      </w:r>
      <w:r w:rsidRPr="00511E1A">
        <w:rPr>
          <w:rStyle w:val="st"/>
          <w:rFonts w:ascii="Palatino Linotype" w:hAnsi="Palatino Linotype"/>
          <w:i/>
          <w:sz w:val="18"/>
          <w:szCs w:val="18"/>
          <w:lang w:val="en-US"/>
        </w:rPr>
        <w:t xml:space="preserve">The </w:t>
      </w:r>
      <w:r w:rsidRPr="00511E1A">
        <w:rPr>
          <w:rStyle w:val="af3"/>
          <w:rFonts w:ascii="Palatino Linotype" w:hAnsi="Palatino Linotype"/>
          <w:b w:val="0"/>
          <w:i/>
          <w:sz w:val="18"/>
          <w:szCs w:val="18"/>
          <w:lang w:val="en-US"/>
        </w:rPr>
        <w:t>Vocabulary of the Greek Testament</w:t>
      </w:r>
      <w:r w:rsidRPr="00511E1A">
        <w:rPr>
          <w:rStyle w:val="st"/>
          <w:rFonts w:ascii="Palatino Linotype" w:hAnsi="Palatino Linotype"/>
          <w:i/>
          <w:sz w:val="18"/>
          <w:szCs w:val="18"/>
          <w:lang w:val="en-US"/>
        </w:rPr>
        <w:t xml:space="preserve"> Illustrated from the Papyri and other Non-Literary Sources</w:t>
      </w:r>
      <w:r w:rsidRPr="00511E1A">
        <w:rPr>
          <w:rStyle w:val="st"/>
          <w:rFonts w:ascii="Palatino Linotype" w:hAnsi="Palatino Linotype"/>
          <w:sz w:val="18"/>
          <w:szCs w:val="18"/>
          <w:lang w:val="en-US"/>
        </w:rPr>
        <w:t xml:space="preserve"> London 1914 </w:t>
      </w:r>
      <w:r w:rsidRPr="00511E1A">
        <w:rPr>
          <w:rFonts w:ascii="Palatino Linotype" w:hAnsi="Palatino Linotype" w:cs="Arial"/>
          <w:sz w:val="18"/>
          <w:szCs w:val="18"/>
          <w:lang w:val="en-US" w:bidi="he-IL"/>
        </w:rPr>
        <w:t>525.</w:t>
      </w:r>
    </w:p>
  </w:footnote>
  <w:footnote w:id="394">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υποσ</w:t>
      </w:r>
      <w:r w:rsidRPr="00511E1A">
        <w:rPr>
          <w:rFonts w:ascii="Palatino Linotype" w:hAnsi="Palatino Linotype"/>
          <w:sz w:val="18"/>
          <w:szCs w:val="18"/>
          <w:lang w:val="en-US"/>
        </w:rPr>
        <w:t>. 32</w:t>
      </w:r>
    </w:p>
  </w:footnote>
  <w:footnote w:id="39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37" w:history="1">
        <w:r w:rsidRPr="00511E1A">
          <w:rPr>
            <w:rStyle w:val="-"/>
            <w:rFonts w:ascii="Palatino Linotype" w:hAnsi="Palatino Linotype"/>
            <w:sz w:val="18"/>
            <w:szCs w:val="18"/>
            <w:lang w:val="en-US"/>
          </w:rPr>
          <w:t>Dennis Duling, “‘Whatever Gain I Had …’: Ethnicity and Paul’s Self-Identification in Philippians 3:5-6”</w:t>
        </w:r>
      </w:hyperlink>
      <w:r w:rsidRPr="00511E1A">
        <w:rPr>
          <w:rFonts w:ascii="Palatino Linotype" w:hAnsi="Palatino Linotype"/>
          <w:sz w:val="18"/>
          <w:szCs w:val="18"/>
          <w:lang w:val="en-US"/>
        </w:rPr>
        <w:t xml:space="preserve">. </w:t>
      </w:r>
      <w:r w:rsidRPr="00511E1A">
        <w:rPr>
          <w:rStyle w:val="af3"/>
          <w:rFonts w:ascii="Palatino Linotype" w:hAnsi="Palatino Linotype"/>
          <w:i/>
          <w:sz w:val="18"/>
          <w:szCs w:val="18"/>
          <w:lang w:val="en-US"/>
        </w:rPr>
        <w:t>Hervormde</w:t>
      </w:r>
      <w:r w:rsidRPr="00511E1A">
        <w:rPr>
          <w:rStyle w:val="af3"/>
          <w:rFonts w:ascii="Palatino Linotype" w:hAnsi="Palatino Linotype"/>
          <w:i/>
          <w:sz w:val="18"/>
          <w:szCs w:val="18"/>
        </w:rPr>
        <w:t xml:space="preserve"> </w:t>
      </w:r>
      <w:r w:rsidRPr="00511E1A">
        <w:rPr>
          <w:rStyle w:val="af3"/>
          <w:rFonts w:ascii="Palatino Linotype" w:hAnsi="Palatino Linotype"/>
          <w:i/>
          <w:sz w:val="18"/>
          <w:szCs w:val="18"/>
          <w:lang w:val="en-US"/>
        </w:rPr>
        <w:t>Teologiese</w:t>
      </w:r>
      <w:r w:rsidRPr="00511E1A">
        <w:rPr>
          <w:rStyle w:val="af3"/>
          <w:rFonts w:ascii="Palatino Linotype" w:hAnsi="Palatino Linotype"/>
          <w:i/>
          <w:sz w:val="18"/>
          <w:szCs w:val="18"/>
        </w:rPr>
        <w:t xml:space="preserve"> </w:t>
      </w:r>
      <w:r w:rsidRPr="00511E1A">
        <w:rPr>
          <w:rStyle w:val="af3"/>
          <w:rFonts w:ascii="Palatino Linotype" w:hAnsi="Palatino Linotype"/>
          <w:i/>
          <w:sz w:val="18"/>
          <w:szCs w:val="18"/>
          <w:lang w:val="en-US"/>
        </w:rPr>
        <w:t>Studies</w:t>
      </w:r>
      <w:r w:rsidRPr="00511E1A">
        <w:rPr>
          <w:rFonts w:ascii="Palatino Linotype" w:hAnsi="Palatino Linotype"/>
          <w:sz w:val="18"/>
          <w:szCs w:val="18"/>
        </w:rPr>
        <w:t xml:space="preserve"> 64.2 (2008): 799-818, εδώ 802-803.</w:t>
      </w:r>
    </w:p>
  </w:footnote>
  <w:footnote w:id="396">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Υπόμνημα εις τας Επιστολάς της Καινής Διαθήκης</w:t>
      </w:r>
      <w:r w:rsidRPr="00511E1A">
        <w:rPr>
          <w:rFonts w:ascii="Palatino Linotype" w:hAnsi="Palatino Linotype"/>
          <w:sz w:val="18"/>
          <w:szCs w:val="18"/>
        </w:rPr>
        <w:t xml:space="preserve"> Β’, Αθήναι: Ζωή 1956 </w:t>
      </w:r>
      <w:r w:rsidRPr="00511E1A">
        <w:rPr>
          <w:rFonts w:ascii="Palatino Linotype" w:hAnsi="Palatino Linotype"/>
          <w:iCs/>
          <w:sz w:val="18"/>
          <w:szCs w:val="18"/>
        </w:rPr>
        <w:t>209.</w:t>
      </w:r>
    </w:p>
  </w:footnote>
  <w:footnote w:id="397">
    <w:p w:rsidR="00B80A4B" w:rsidRPr="00511E1A" w:rsidRDefault="00B80A4B" w:rsidP="00791731">
      <w:pPr>
        <w:autoSpaceDE w:val="0"/>
        <w:autoSpaceDN w:val="0"/>
        <w:adjustRightInd w:val="0"/>
        <w:ind w:right="374"/>
        <w:jc w:val="both"/>
        <w:rPr>
          <w:rFonts w:ascii="Palatino Linotype" w:hAnsi="Palatino Linotype"/>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Παρόμοια</w:t>
      </w:r>
      <w:r w:rsidRPr="00511E1A">
        <w:rPr>
          <w:rFonts w:ascii="Palatino Linotype" w:hAnsi="Palatino Linotype"/>
          <w:sz w:val="18"/>
          <w:szCs w:val="18"/>
          <w:lang w:val="en-US"/>
        </w:rPr>
        <w:t xml:space="preserve"> </w:t>
      </w:r>
      <w:r w:rsidRPr="00511E1A">
        <w:rPr>
          <w:rFonts w:ascii="Palatino Linotype" w:hAnsi="Palatino Linotype"/>
          <w:sz w:val="18"/>
          <w:szCs w:val="18"/>
        </w:rPr>
        <w:t>αποδίδουν</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sz w:val="18"/>
          <w:szCs w:val="18"/>
        </w:rPr>
        <w:t>χωρίο</w:t>
      </w:r>
      <w:r w:rsidRPr="00511E1A">
        <w:rPr>
          <w:rFonts w:ascii="Palatino Linotype" w:hAnsi="Palatino Linotype"/>
          <w:sz w:val="18"/>
          <w:szCs w:val="18"/>
          <w:lang w:val="en-US"/>
        </w:rPr>
        <w:t xml:space="preserve"> </w:t>
      </w:r>
      <w:r w:rsidRPr="00511E1A">
        <w:rPr>
          <w:rFonts w:ascii="Palatino Linotype" w:hAnsi="Palatino Linotype"/>
          <w:sz w:val="18"/>
          <w:szCs w:val="18"/>
        </w:rPr>
        <w:t>και</w:t>
      </w:r>
      <w:r w:rsidRPr="00511E1A">
        <w:rPr>
          <w:rFonts w:ascii="Palatino Linotype" w:hAnsi="Palatino Linotype"/>
          <w:sz w:val="18"/>
          <w:szCs w:val="18"/>
          <w:lang w:val="en-US"/>
        </w:rPr>
        <w:t xml:space="preserve"> </w:t>
      </w:r>
      <w:r w:rsidRPr="00511E1A">
        <w:rPr>
          <w:rFonts w:ascii="Palatino Linotype" w:hAnsi="Palatino Linotype"/>
          <w:sz w:val="18"/>
          <w:szCs w:val="18"/>
        </w:rPr>
        <w:t>οι</w:t>
      </w:r>
      <w:r w:rsidRPr="00511E1A">
        <w:rPr>
          <w:rFonts w:ascii="Palatino Linotype" w:hAnsi="Palatino Linotype"/>
          <w:sz w:val="18"/>
          <w:szCs w:val="18"/>
          <w:lang w:val="en-US"/>
        </w:rPr>
        <w:t xml:space="preserve"> </w:t>
      </w:r>
      <w:r w:rsidRPr="00511E1A">
        <w:rPr>
          <w:rFonts w:ascii="Palatino Linotype" w:hAnsi="Palatino Linotype"/>
          <w:sz w:val="18"/>
          <w:szCs w:val="18"/>
        </w:rPr>
        <w:t>εξής</w:t>
      </w:r>
      <w:r w:rsidRPr="00511E1A">
        <w:rPr>
          <w:rFonts w:ascii="Palatino Linotype" w:hAnsi="Palatino Linotype"/>
          <w:sz w:val="18"/>
          <w:szCs w:val="18"/>
          <w:lang w:val="en-US"/>
        </w:rPr>
        <w:t xml:space="preserve"> </w:t>
      </w:r>
      <w:r w:rsidRPr="00511E1A">
        <w:rPr>
          <w:rFonts w:ascii="Palatino Linotype" w:hAnsi="Palatino Linotype"/>
          <w:sz w:val="18"/>
          <w:szCs w:val="18"/>
        </w:rPr>
        <w:t>μεταφράσεις</w:t>
      </w:r>
      <w:r w:rsidRPr="00511E1A">
        <w:rPr>
          <w:rFonts w:ascii="Palatino Linotype" w:hAnsi="Palatino Linotype"/>
          <w:sz w:val="18"/>
          <w:szCs w:val="18"/>
          <w:lang w:val="en-US"/>
        </w:rPr>
        <w:t xml:space="preserve">: </w:t>
      </w:r>
      <w:r w:rsidRPr="00511E1A">
        <w:rPr>
          <w:rFonts w:ascii="Palatino Linotype" w:hAnsi="Palatino Linotype"/>
          <w:spacing w:val="20"/>
          <w:sz w:val="18"/>
          <w:szCs w:val="18"/>
          <w:vertAlign w:val="superscript"/>
          <w:lang w:val="en-US" w:bidi="he-IL"/>
        </w:rPr>
        <w:t>New American Standard Bible</w:t>
      </w:r>
      <w:r w:rsidRPr="00511E1A">
        <w:rPr>
          <w:rFonts w:ascii="Palatino Linotype" w:hAnsi="Palatino Linotype"/>
          <w:sz w:val="18"/>
          <w:szCs w:val="18"/>
          <w:vertAlign w:val="superscript"/>
          <w:lang w:val="en-US" w:bidi="he-IL"/>
        </w:rPr>
        <w:t xml:space="preserve"> (1991): </w:t>
      </w:r>
      <w:r w:rsidRPr="00511E1A">
        <w:rPr>
          <w:rFonts w:ascii="Palatino Linotype" w:hAnsi="Palatino Linotype" w:cs="Arial"/>
          <w:i/>
          <w:sz w:val="18"/>
          <w:szCs w:val="18"/>
          <w:lang w:val="en-US" w:bidi="he-IL"/>
        </w:rPr>
        <w:t>For our citizenship is in heaven, from which also we eagerly wait for a Savior, the Lord Jesus Christ;</w:t>
      </w:r>
      <w:r w:rsidRPr="00511E1A">
        <w:rPr>
          <w:rFonts w:ascii="Palatino Linotype" w:hAnsi="Palatino Linotype"/>
          <w:i/>
          <w:sz w:val="18"/>
          <w:szCs w:val="18"/>
          <w:lang w:val="en-US" w:bidi="he-IL"/>
        </w:rPr>
        <w:t xml:space="preserve"> </w:t>
      </w:r>
      <w:r w:rsidRPr="00511E1A">
        <w:rPr>
          <w:rFonts w:ascii="Palatino Linotype" w:hAnsi="Palatino Linotype"/>
          <w:spacing w:val="20"/>
          <w:sz w:val="18"/>
          <w:szCs w:val="18"/>
          <w:vertAlign w:val="superscript"/>
          <w:lang w:val="en-US" w:bidi="he-IL"/>
        </w:rPr>
        <w:t>Einheitsübersetzung</w:t>
      </w:r>
      <w:r w:rsidRPr="00511E1A">
        <w:rPr>
          <w:rFonts w:ascii="Palatino Linotype" w:hAnsi="Palatino Linotype"/>
          <w:sz w:val="18"/>
          <w:szCs w:val="18"/>
          <w:vertAlign w:val="superscript"/>
          <w:lang w:val="en-US" w:bidi="he-IL"/>
        </w:rPr>
        <w:t xml:space="preserve"> (1980)</w:t>
      </w:r>
      <w:r w:rsidRPr="00511E1A">
        <w:rPr>
          <w:rFonts w:ascii="Palatino Linotype" w:hAnsi="Palatino Linotype"/>
          <w:sz w:val="18"/>
          <w:szCs w:val="18"/>
          <w:lang w:val="en-US" w:bidi="he-IL"/>
        </w:rPr>
        <w:t xml:space="preserve"> </w:t>
      </w:r>
      <w:r w:rsidRPr="00511E1A">
        <w:rPr>
          <w:rFonts w:ascii="Palatino Linotype" w:hAnsi="Palatino Linotype" w:cs="Arial"/>
          <w:i/>
          <w:sz w:val="18"/>
          <w:szCs w:val="18"/>
          <w:lang w:val="en-US" w:bidi="he-IL"/>
        </w:rPr>
        <w:t xml:space="preserve">Unsere Heimat aber ist im Himmel. </w:t>
      </w:r>
      <w:r w:rsidRPr="00511E1A">
        <w:rPr>
          <w:rFonts w:ascii="Palatino Linotype" w:hAnsi="Palatino Linotype" w:cs="Arial"/>
          <w:i/>
          <w:sz w:val="18"/>
          <w:szCs w:val="18"/>
          <w:lang w:val="de-DE" w:bidi="he-IL"/>
        </w:rPr>
        <w:t xml:space="preserve">Von dorther erwarten wir auch Jesus Christus, den Herrn, als Retter </w:t>
      </w:r>
      <w:r w:rsidRPr="00511E1A">
        <w:rPr>
          <w:rFonts w:ascii="Palatino Linotype" w:hAnsi="Palatino Linotype" w:cs="Arial"/>
          <w:i/>
          <w:sz w:val="18"/>
          <w:szCs w:val="18"/>
          <w:vertAlign w:val="superscript"/>
          <w:lang w:val="de-DE" w:bidi="he-IL"/>
        </w:rPr>
        <w:t xml:space="preserve">ELB </w:t>
      </w:r>
      <w:r w:rsidRPr="00511E1A">
        <w:rPr>
          <w:rFonts w:ascii="Palatino Linotype" w:hAnsi="Palatino Linotype" w:cs="Arial"/>
          <w:i/>
          <w:sz w:val="18"/>
          <w:szCs w:val="18"/>
          <w:lang w:val="de-DE" w:bidi="he-IL"/>
        </w:rPr>
        <w:t xml:space="preserve">Denn </w:t>
      </w:r>
      <w:r w:rsidRPr="00511E1A">
        <w:rPr>
          <w:rFonts w:ascii="Palatino Linotype" w:hAnsi="Palatino Linotype" w:cs="Arial"/>
          <w:i/>
          <w:iCs/>
          <w:sz w:val="18"/>
          <w:szCs w:val="18"/>
          <w:lang w:val="de-DE" w:bidi="he-IL"/>
        </w:rPr>
        <w:t xml:space="preserve">unser </w:t>
      </w:r>
      <w:r w:rsidRPr="00511E1A">
        <w:rPr>
          <w:rFonts w:ascii="Palatino Linotype" w:hAnsi="Palatino Linotype" w:cs="Arial"/>
          <w:i/>
          <w:sz w:val="18"/>
          <w:szCs w:val="18"/>
          <w:lang w:val="de-DE" w:bidi="he-IL"/>
        </w:rPr>
        <w:t xml:space="preserve">Bürgerrecht ist in </w:t>
      </w:r>
      <w:r w:rsidRPr="00511E1A">
        <w:rPr>
          <w:rFonts w:ascii="Palatino Linotype" w:hAnsi="Palatino Linotype" w:cs="Arial"/>
          <w:i/>
          <w:iCs/>
          <w:sz w:val="18"/>
          <w:szCs w:val="18"/>
          <w:lang w:val="de-DE" w:bidi="he-IL"/>
        </w:rPr>
        <w:t xml:space="preserve">den </w:t>
      </w:r>
      <w:r w:rsidRPr="00511E1A">
        <w:rPr>
          <w:rFonts w:ascii="Palatino Linotype" w:hAnsi="Palatino Linotype" w:cs="Arial"/>
          <w:i/>
          <w:sz w:val="18"/>
          <w:szCs w:val="18"/>
          <w:lang w:val="de-DE" w:bidi="he-IL"/>
        </w:rPr>
        <w:t xml:space="preserve">Himmeln, von woher wir auch </w:t>
      </w:r>
      <w:r w:rsidRPr="00511E1A">
        <w:rPr>
          <w:rFonts w:ascii="Palatino Linotype" w:hAnsi="Palatino Linotype" w:cs="Arial"/>
          <w:i/>
          <w:iCs/>
          <w:sz w:val="18"/>
          <w:szCs w:val="18"/>
          <w:lang w:val="de-DE" w:bidi="he-IL"/>
        </w:rPr>
        <w:t xml:space="preserve">den </w:t>
      </w:r>
      <w:r w:rsidRPr="00511E1A">
        <w:rPr>
          <w:rFonts w:ascii="Palatino Linotype" w:hAnsi="Palatino Linotype" w:cs="Arial"/>
          <w:i/>
          <w:sz w:val="18"/>
          <w:szCs w:val="18"/>
          <w:lang w:val="de-DE" w:bidi="he-IL"/>
        </w:rPr>
        <w:t xml:space="preserve">Herrn Jesus Christus als Retter erwarten </w:t>
      </w:r>
      <w:r w:rsidRPr="00511E1A">
        <w:rPr>
          <w:rFonts w:ascii="Palatino Linotype" w:hAnsi="Palatino Linotype"/>
          <w:spacing w:val="20"/>
          <w:sz w:val="18"/>
          <w:szCs w:val="18"/>
          <w:vertAlign w:val="superscript"/>
          <w:lang w:val="de-DE" w:bidi="he-IL"/>
        </w:rPr>
        <w:t>Münchener NT</w:t>
      </w:r>
      <w:r w:rsidRPr="00511E1A">
        <w:rPr>
          <w:rFonts w:ascii="Palatino Linotype" w:hAnsi="Palatino Linotype"/>
          <w:sz w:val="18"/>
          <w:szCs w:val="18"/>
          <w:vertAlign w:val="superscript"/>
          <w:lang w:val="de-DE" w:bidi="he-IL"/>
        </w:rPr>
        <w:t xml:space="preserve"> (1998):</w:t>
      </w:r>
      <w:r w:rsidRPr="00511E1A">
        <w:rPr>
          <w:rFonts w:ascii="Palatino Linotype" w:hAnsi="Palatino Linotype"/>
          <w:sz w:val="18"/>
          <w:szCs w:val="18"/>
          <w:lang w:val="de-DE" w:bidi="he-IL"/>
        </w:rPr>
        <w:t xml:space="preserve"> </w:t>
      </w:r>
      <w:r w:rsidRPr="00511E1A">
        <w:rPr>
          <w:rFonts w:ascii="Palatino Linotype" w:hAnsi="Palatino Linotype" w:cs="Arial"/>
          <w:i/>
          <w:sz w:val="18"/>
          <w:szCs w:val="18"/>
          <w:lang w:val="de-DE" w:bidi="he-IL"/>
        </w:rPr>
        <w:t>Denn unsere Bürgerschaft ist in (den) Himmeln, aus dem auch als Retter wir erwarten (den) Herrn Jesus Christos</w:t>
      </w:r>
      <w:r w:rsidRPr="00511E1A">
        <w:rPr>
          <w:rFonts w:ascii="Palatino Linotype" w:hAnsi="Palatino Linotype"/>
          <w:i/>
          <w:sz w:val="18"/>
          <w:szCs w:val="18"/>
          <w:lang w:val="de-DE" w:bidi="he-IL"/>
        </w:rPr>
        <w:t xml:space="preserve"> </w:t>
      </w:r>
      <w:r w:rsidRPr="00511E1A">
        <w:rPr>
          <w:rFonts w:ascii="Palatino Linotype" w:hAnsi="Palatino Linotype"/>
          <w:sz w:val="18"/>
          <w:szCs w:val="18"/>
        </w:rPr>
        <w:t>Η</w:t>
      </w:r>
      <w:r w:rsidRPr="00511E1A">
        <w:rPr>
          <w:rFonts w:ascii="Palatino Linotype" w:hAnsi="Palatino Linotype"/>
          <w:sz w:val="18"/>
          <w:szCs w:val="18"/>
          <w:lang w:val="de-DE"/>
        </w:rPr>
        <w:t xml:space="preserve"> </w:t>
      </w:r>
      <w:r w:rsidRPr="00511E1A">
        <w:rPr>
          <w:rFonts w:ascii="Palatino Linotype" w:hAnsi="Palatino Linotype"/>
          <w:sz w:val="18"/>
          <w:szCs w:val="18"/>
        </w:rPr>
        <w:t>μετάφραση</w:t>
      </w:r>
      <w:r w:rsidRPr="00511E1A">
        <w:rPr>
          <w:rFonts w:ascii="Palatino Linotype" w:hAnsi="Palatino Linotype"/>
          <w:sz w:val="18"/>
          <w:szCs w:val="18"/>
          <w:lang w:val="de-DE"/>
        </w:rPr>
        <w:t xml:space="preserve"> </w:t>
      </w:r>
      <w:r w:rsidRPr="00511E1A">
        <w:rPr>
          <w:rFonts w:ascii="Palatino Linotype" w:hAnsi="Palatino Linotype"/>
          <w:sz w:val="18"/>
          <w:szCs w:val="18"/>
        </w:rPr>
        <w:t>αυτή</w:t>
      </w:r>
      <w:r w:rsidRPr="00511E1A">
        <w:rPr>
          <w:rFonts w:ascii="Palatino Linotype" w:hAnsi="Palatino Linotype"/>
          <w:sz w:val="18"/>
          <w:szCs w:val="18"/>
          <w:lang w:val="de-DE"/>
        </w:rPr>
        <w:t xml:space="preserve"> </w:t>
      </w:r>
      <w:r w:rsidRPr="00511E1A">
        <w:rPr>
          <w:rFonts w:ascii="Palatino Linotype" w:hAnsi="Palatino Linotype"/>
          <w:sz w:val="18"/>
          <w:szCs w:val="18"/>
        </w:rPr>
        <w:t>όπως</w:t>
      </w:r>
      <w:r w:rsidRPr="00511E1A">
        <w:rPr>
          <w:rFonts w:ascii="Palatino Linotype" w:hAnsi="Palatino Linotype"/>
          <w:sz w:val="18"/>
          <w:szCs w:val="18"/>
          <w:lang w:val="de-DE"/>
        </w:rPr>
        <w:t xml:space="preserve"> </w:t>
      </w:r>
      <w:r w:rsidRPr="00511E1A">
        <w:rPr>
          <w:rFonts w:ascii="Palatino Linotype" w:hAnsi="Palatino Linotype"/>
          <w:sz w:val="18"/>
          <w:szCs w:val="18"/>
        </w:rPr>
        <w:t>και</w:t>
      </w:r>
      <w:r w:rsidRPr="00511E1A">
        <w:rPr>
          <w:rFonts w:ascii="Palatino Linotype" w:hAnsi="Palatino Linotype"/>
          <w:sz w:val="18"/>
          <w:szCs w:val="18"/>
          <w:lang w:val="de-DE"/>
        </w:rPr>
        <w:t xml:space="preserve"> </w:t>
      </w:r>
      <w:r w:rsidRPr="00511E1A">
        <w:rPr>
          <w:rFonts w:ascii="Palatino Linotype" w:hAnsi="Palatino Linotype"/>
          <w:sz w:val="18"/>
          <w:szCs w:val="18"/>
        </w:rPr>
        <w:t>οι</w:t>
      </w:r>
      <w:r w:rsidRPr="00511E1A">
        <w:rPr>
          <w:rFonts w:ascii="Palatino Linotype" w:hAnsi="Palatino Linotype"/>
          <w:sz w:val="18"/>
          <w:szCs w:val="18"/>
          <w:lang w:val="de-DE"/>
        </w:rPr>
        <w:t xml:space="preserve"> </w:t>
      </w:r>
      <w:r w:rsidRPr="00511E1A">
        <w:rPr>
          <w:rFonts w:ascii="Palatino Linotype" w:hAnsi="Palatino Linotype"/>
          <w:sz w:val="18"/>
          <w:szCs w:val="18"/>
        </w:rPr>
        <w:t>ξένες</w:t>
      </w:r>
      <w:r w:rsidRPr="00511E1A">
        <w:rPr>
          <w:rFonts w:ascii="Palatino Linotype" w:hAnsi="Palatino Linotype"/>
          <w:sz w:val="18"/>
          <w:szCs w:val="18"/>
          <w:lang w:val="de-DE"/>
        </w:rPr>
        <w:t xml:space="preserve"> </w:t>
      </w:r>
      <w:r w:rsidRPr="00511E1A">
        <w:rPr>
          <w:rFonts w:ascii="Palatino Linotype" w:hAnsi="Palatino Linotype"/>
          <w:sz w:val="18"/>
          <w:szCs w:val="18"/>
        </w:rPr>
        <w:t>μεταφράσεις</w:t>
      </w:r>
      <w:r w:rsidRPr="00511E1A">
        <w:rPr>
          <w:rFonts w:ascii="Palatino Linotype" w:hAnsi="Palatino Linotype"/>
          <w:sz w:val="18"/>
          <w:szCs w:val="18"/>
          <w:lang w:val="de-DE"/>
        </w:rPr>
        <w:t xml:space="preserve"> </w:t>
      </w:r>
      <w:r w:rsidRPr="00511E1A">
        <w:rPr>
          <w:rFonts w:ascii="Palatino Linotype" w:hAnsi="Palatino Linotype"/>
          <w:sz w:val="18"/>
          <w:szCs w:val="18"/>
        </w:rPr>
        <w:t>προέρχονται</w:t>
      </w:r>
      <w:r w:rsidRPr="00511E1A">
        <w:rPr>
          <w:rFonts w:ascii="Palatino Linotype" w:hAnsi="Palatino Linotype"/>
          <w:sz w:val="18"/>
          <w:szCs w:val="18"/>
          <w:lang w:val="de-DE"/>
        </w:rPr>
        <w:t xml:space="preserve"> </w:t>
      </w:r>
      <w:r w:rsidRPr="00511E1A">
        <w:rPr>
          <w:rFonts w:ascii="Palatino Linotype" w:hAnsi="Palatino Linotype"/>
          <w:sz w:val="18"/>
          <w:szCs w:val="18"/>
        </w:rPr>
        <w:t>από</w:t>
      </w:r>
      <w:r w:rsidRPr="00511E1A">
        <w:rPr>
          <w:rFonts w:ascii="Palatino Linotype" w:hAnsi="Palatino Linotype"/>
          <w:sz w:val="18"/>
          <w:szCs w:val="18"/>
          <w:lang w:val="de-DE"/>
        </w:rPr>
        <w:t xml:space="preserve"> </w:t>
      </w:r>
      <w:r w:rsidRPr="00511E1A">
        <w:rPr>
          <w:rFonts w:ascii="Palatino Linotype" w:hAnsi="Palatino Linotype"/>
          <w:sz w:val="18"/>
          <w:szCs w:val="18"/>
        </w:rPr>
        <w:t>το</w:t>
      </w:r>
      <w:r w:rsidRPr="00511E1A">
        <w:rPr>
          <w:rFonts w:ascii="Palatino Linotype" w:hAnsi="Palatino Linotype"/>
          <w:sz w:val="18"/>
          <w:szCs w:val="18"/>
          <w:lang w:val="de-DE"/>
        </w:rPr>
        <w:t xml:space="preserve"> BibleWorks™ Copyright © 1992-2005 programmed by Michael S. Bushell, Michael D. Tan, and Glenn L. Weaver. </w:t>
      </w:r>
      <w:r w:rsidRPr="00511E1A">
        <w:rPr>
          <w:rFonts w:ascii="Palatino Linotype" w:hAnsi="Palatino Linotype" w:cs="Arial"/>
          <w:i/>
          <w:sz w:val="18"/>
          <w:szCs w:val="18"/>
          <w:vertAlign w:val="superscript"/>
          <w:lang w:val="de-DE" w:bidi="he-IL"/>
        </w:rPr>
        <w:t>Dibelius</w:t>
      </w:r>
      <w:r w:rsidRPr="00511E1A">
        <w:rPr>
          <w:rFonts w:ascii="Palatino Linotype" w:hAnsi="Palatino Linotype" w:cs="Arial"/>
          <w:i/>
          <w:sz w:val="18"/>
          <w:szCs w:val="18"/>
          <w:lang w:val="de-DE" w:bidi="he-IL"/>
        </w:rPr>
        <w:t xml:space="preserve"> Wir haben unsere Heimat im Himmel und sind hier eine Kolonie von Himmelsbürgern.</w:t>
      </w:r>
      <w:r w:rsidRPr="00511E1A">
        <w:rPr>
          <w:rFonts w:ascii="Palatino Linotype" w:hAnsi="Palatino Linotype"/>
          <w:sz w:val="18"/>
          <w:szCs w:val="18"/>
          <w:lang w:val="de-DE"/>
        </w:rPr>
        <w:t xml:space="preserve"> </w:t>
      </w:r>
      <w:r w:rsidRPr="00511E1A">
        <w:rPr>
          <w:rFonts w:ascii="Palatino Linotype" w:hAnsi="Palatino Linotype"/>
          <w:sz w:val="18"/>
          <w:szCs w:val="18"/>
        </w:rPr>
        <w:t>Σύμφωνα με τον Κ. Σιαμάκη (</w:t>
      </w:r>
      <w:r w:rsidRPr="00511E1A">
        <w:rPr>
          <w:rFonts w:ascii="Palatino Linotype" w:hAnsi="Palatino Linotype"/>
          <w:i/>
          <w:sz w:val="18"/>
          <w:szCs w:val="18"/>
        </w:rPr>
        <w:t>Σύντομο Λεξικό της Καινής Διαθήκης</w:t>
      </w:r>
      <w:r w:rsidRPr="00511E1A">
        <w:rPr>
          <w:rFonts w:ascii="Palatino Linotype" w:hAnsi="Palatino Linotype"/>
          <w:sz w:val="18"/>
          <w:szCs w:val="18"/>
        </w:rPr>
        <w:t xml:space="preserve">, Θεσσαλονίκη: Δόναξ 2012 68) το </w:t>
      </w:r>
      <w:r w:rsidRPr="00511E1A">
        <w:rPr>
          <w:rFonts w:ascii="Palatino Linotype" w:hAnsi="Palatino Linotype"/>
          <w:i/>
          <w:sz w:val="18"/>
          <w:szCs w:val="18"/>
        </w:rPr>
        <w:t>ἐν οὐρανοῖς πολίτευμα</w:t>
      </w:r>
      <w:r w:rsidRPr="00511E1A">
        <w:rPr>
          <w:rFonts w:ascii="Palatino Linotype" w:hAnsi="Palatino Linotype"/>
          <w:sz w:val="18"/>
          <w:szCs w:val="18"/>
        </w:rPr>
        <w:t xml:space="preserve"> στο Φιλ. 3 αποδίδεται </w:t>
      </w:r>
      <w:r w:rsidRPr="00511E1A">
        <w:rPr>
          <w:rFonts w:ascii="Palatino Linotype" w:hAnsi="Palatino Linotype"/>
          <w:b/>
          <w:sz w:val="18"/>
          <w:szCs w:val="18"/>
        </w:rPr>
        <w:t xml:space="preserve">ως </w:t>
      </w:r>
      <w:r w:rsidRPr="00511E1A">
        <w:rPr>
          <w:rFonts w:ascii="Palatino Linotype" w:hAnsi="Palatino Linotype"/>
          <w:b/>
          <w:i/>
          <w:sz w:val="18"/>
          <w:szCs w:val="18"/>
        </w:rPr>
        <w:t>ουράνια ιθαγένεια</w:t>
      </w:r>
      <w:r w:rsidRPr="00511E1A">
        <w:rPr>
          <w:rFonts w:ascii="Palatino Linotype" w:hAnsi="Palatino Linotype"/>
          <w:sz w:val="18"/>
          <w:szCs w:val="18"/>
        </w:rPr>
        <w:t xml:space="preserve">. </w:t>
      </w:r>
      <w:r w:rsidRPr="00511E1A">
        <w:rPr>
          <w:rFonts w:ascii="Palatino Linotype" w:hAnsi="Palatino Linotype"/>
          <w:i/>
          <w:sz w:val="18"/>
          <w:szCs w:val="18"/>
        </w:rPr>
        <w:t>Πολιτεία</w:t>
      </w:r>
      <w:r w:rsidRPr="00511E1A">
        <w:rPr>
          <w:rFonts w:ascii="Palatino Linotype" w:hAnsi="Palatino Linotype"/>
          <w:sz w:val="18"/>
          <w:szCs w:val="18"/>
        </w:rPr>
        <w:t xml:space="preserve"> και </w:t>
      </w:r>
      <w:r w:rsidRPr="00511E1A">
        <w:rPr>
          <w:rFonts w:ascii="Palatino Linotype" w:hAnsi="Palatino Linotype"/>
          <w:i/>
          <w:sz w:val="18"/>
          <w:szCs w:val="18"/>
        </w:rPr>
        <w:t>πολίτευμα</w:t>
      </w:r>
      <w:r w:rsidRPr="00511E1A">
        <w:rPr>
          <w:rFonts w:ascii="Palatino Linotype" w:hAnsi="Palatino Linotype"/>
          <w:sz w:val="18"/>
          <w:szCs w:val="18"/>
        </w:rPr>
        <w:t xml:space="preserve"> σημαίνουν </w:t>
      </w:r>
      <w:r w:rsidRPr="00511E1A">
        <w:rPr>
          <w:rFonts w:ascii="Palatino Linotype" w:hAnsi="Palatino Linotype"/>
          <w:b/>
          <w:i/>
          <w:sz w:val="18"/>
          <w:szCs w:val="18"/>
        </w:rPr>
        <w:t>ιθαγένεια, πολιτικά δικαιώματα και προνόμια κυριάρχου Ρωμαίου πολίτου</w:t>
      </w:r>
      <w:r w:rsidRPr="00511E1A">
        <w:rPr>
          <w:rFonts w:ascii="Palatino Linotype" w:hAnsi="Palatino Linotype"/>
          <w:sz w:val="18"/>
          <w:szCs w:val="18"/>
        </w:rPr>
        <w:t>. Πολιτογράφηση στη βασιλεία των ουρανών σήμαινε και το γεγονός ότι ο Κύριος έδωσε σε μαθητές του δεύτε</w:t>
      </w:r>
      <w:r w:rsidRPr="00511E1A">
        <w:rPr>
          <w:rFonts w:ascii="Palatino Linotype" w:hAnsi="Palatino Linotype"/>
          <w:sz w:val="18"/>
          <w:szCs w:val="18"/>
        </w:rPr>
        <w:softHyphen/>
        <w:t xml:space="preserve">ρα ονόματα (λ.χ. </w:t>
      </w:r>
      <w:r w:rsidRPr="00511E1A">
        <w:rPr>
          <w:rFonts w:ascii="Palatino Linotype" w:hAnsi="Palatino Linotype"/>
          <w:i/>
          <w:iCs/>
          <w:sz w:val="18"/>
          <w:szCs w:val="18"/>
        </w:rPr>
        <w:t>Κηφάς, Βοανεργές</w:t>
      </w:r>
      <w:r w:rsidRPr="00511E1A">
        <w:rPr>
          <w:rFonts w:ascii="Palatino Linotype" w:hAnsi="Palatino Linotype"/>
          <w:iCs/>
          <w:sz w:val="18"/>
          <w:szCs w:val="18"/>
        </w:rPr>
        <w:t>)</w:t>
      </w:r>
      <w:r w:rsidRPr="00511E1A">
        <w:rPr>
          <w:rFonts w:ascii="Palatino Linotype" w:hAnsi="Palatino Linotype"/>
          <w:sz w:val="18"/>
          <w:szCs w:val="18"/>
        </w:rPr>
        <w:t>. Τέτοια ονοματοδοσία και μετάδοση της ιθαγενείας των κυριάρχων και των προνομίων της σε μερικούς επίλεκτους υπόδουλους ήταν συνήθης στη Βαβυλωνία (Δαν. 1, 7) και στη Ρώμη</w:t>
      </w:r>
      <w:r w:rsidRPr="00511E1A">
        <w:rPr>
          <w:rFonts w:ascii="Palatino Linotype" w:hAnsi="Palatino Linotype"/>
          <w:iCs/>
          <w:sz w:val="18"/>
          <w:szCs w:val="18"/>
        </w:rPr>
        <w:t xml:space="preserve"> όπου η ιθαγένεια αγοραζόταν κιόλας </w:t>
      </w:r>
      <w:r w:rsidRPr="00511E1A">
        <w:rPr>
          <w:rFonts w:ascii="Palatino Linotype" w:hAnsi="Palatino Linotype"/>
          <w:sz w:val="18"/>
          <w:szCs w:val="18"/>
        </w:rPr>
        <w:t>(Πρ. 22, 28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23, 26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i/>
          <w:iCs/>
          <w:sz w:val="18"/>
          <w:szCs w:val="18"/>
        </w:rPr>
        <w:t>Κλαύδιος Λυσίας</w:t>
      </w:r>
      <w:r w:rsidRPr="00511E1A">
        <w:rPr>
          <w:rFonts w:ascii="Palatino Linotype" w:hAnsi="Palatino Linotype"/>
          <w:iCs/>
          <w:sz w:val="18"/>
          <w:szCs w:val="18"/>
        </w:rPr>
        <w:t>). Μάλιστα</w:t>
      </w:r>
      <w:r w:rsidRPr="00511E1A">
        <w:rPr>
          <w:rFonts w:ascii="Palatino Linotype" w:hAnsi="Palatino Linotype"/>
          <w:sz w:val="18"/>
          <w:szCs w:val="18"/>
        </w:rPr>
        <w:t xml:space="preserve"> η κληρονο</w:t>
      </w:r>
      <w:r w:rsidRPr="00511E1A">
        <w:rPr>
          <w:rFonts w:ascii="Palatino Linotype" w:hAnsi="Palatino Linotype"/>
          <w:sz w:val="18"/>
          <w:szCs w:val="18"/>
        </w:rPr>
        <w:softHyphen/>
        <w:t>μημένη θεωρούνταν ευγενέστερη από την αγορασμένη.</w:t>
      </w:r>
    </w:p>
  </w:footnote>
  <w:footnote w:id="398">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i/>
          <w:sz w:val="18"/>
          <w:szCs w:val="18"/>
        </w:rPr>
        <w:t>Η Καινή Διαθήκη με νεοελληνική δημοτική μετάφραση των έξι καθηγητών</w:t>
      </w:r>
      <w:r w:rsidRPr="00511E1A">
        <w:rPr>
          <w:rFonts w:ascii="Palatino Linotype" w:hAnsi="Palatino Linotype"/>
          <w:sz w:val="18"/>
          <w:szCs w:val="18"/>
        </w:rPr>
        <w:t xml:space="preserve"> (Σ. Αγουρίδη, Π. Βασιλειάδη, Ι. Γαλάνη, Γ. Γαλίτη, Ι. Καραβιδόπουλου, Β. Στογιάννου) </w:t>
      </w:r>
      <w:r w:rsidRPr="00511E1A">
        <w:rPr>
          <w:rFonts w:ascii="Palatino Linotype" w:hAnsi="Palatino Linotype"/>
          <w:sz w:val="18"/>
          <w:szCs w:val="18"/>
          <w:vertAlign w:val="superscript"/>
        </w:rPr>
        <w:t>2</w:t>
      </w:r>
      <w:r w:rsidRPr="00511E1A">
        <w:rPr>
          <w:rFonts w:ascii="Palatino Linotype" w:hAnsi="Palatino Linotype"/>
          <w:sz w:val="18"/>
          <w:szCs w:val="18"/>
        </w:rPr>
        <w:t>1989 294</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w:t>
      </w:r>
    </w:p>
  </w:footnote>
  <w:footnote w:id="399">
    <w:p w:rsidR="00B80A4B" w:rsidRPr="00511E1A" w:rsidRDefault="00B80A4B" w:rsidP="00791731">
      <w:pPr>
        <w:autoSpaceDE w:val="0"/>
        <w:autoSpaceDN w:val="0"/>
        <w:adjustRightInd w:val="0"/>
        <w:ind w:right="374"/>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Η Καινή Διαθήκη με Μετάφραση στη Δημοτική</w:t>
      </w:r>
      <w:r w:rsidRPr="00511E1A">
        <w:rPr>
          <w:rFonts w:ascii="Palatino Linotype" w:hAnsi="Palatino Linotype"/>
          <w:sz w:val="18"/>
          <w:szCs w:val="18"/>
        </w:rPr>
        <w:t>, Αθήναι 2001</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863.</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Βλ. του ιδίου,</w:t>
      </w:r>
      <w:r w:rsidRPr="00511E1A">
        <w:rPr>
          <w:rFonts w:ascii="Palatino Linotype" w:hAnsi="Palatino Linotype" w:cs="Arial"/>
          <w:i/>
          <w:sz w:val="18"/>
          <w:szCs w:val="18"/>
          <w:lang w:bidi="he-IL"/>
        </w:rPr>
        <w:t xml:space="preserve"> Ερμηνεία Δυσκόλων Χωρίων της Γραφής, </w:t>
      </w:r>
      <w:r w:rsidRPr="00511E1A">
        <w:rPr>
          <w:rFonts w:ascii="Palatino Linotype" w:hAnsi="Palatino Linotype" w:cs="Arial"/>
          <w:sz w:val="18"/>
          <w:szCs w:val="18"/>
          <w:lang w:bidi="he-IL"/>
        </w:rPr>
        <w:t xml:space="preserve">Αθήναι 1994 Τόμος Γ’, 336-338. </w:t>
      </w:r>
    </w:p>
  </w:footnote>
  <w:footnote w:id="400">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Tert. </w:t>
      </w:r>
      <w:r w:rsidRPr="00511E1A">
        <w:rPr>
          <w:rFonts w:ascii="Palatino Linotype" w:hAnsi="Palatino Linotype"/>
          <w:i/>
          <w:caps/>
          <w:sz w:val="18"/>
          <w:szCs w:val="18"/>
          <w:lang w:val="en-US"/>
        </w:rPr>
        <w:t>d</w:t>
      </w:r>
      <w:r w:rsidRPr="00511E1A">
        <w:rPr>
          <w:rFonts w:ascii="Palatino Linotype" w:hAnsi="Palatino Linotype"/>
          <w:i/>
          <w:sz w:val="18"/>
          <w:szCs w:val="18"/>
          <w:lang w:val="en-US"/>
        </w:rPr>
        <w:t>e coron. mil.</w:t>
      </w:r>
      <w:r w:rsidRPr="00511E1A">
        <w:rPr>
          <w:rFonts w:ascii="Palatino Linotype" w:hAnsi="Palatino Linotype"/>
          <w:sz w:val="18"/>
          <w:szCs w:val="18"/>
          <w:lang w:val="en-US"/>
        </w:rPr>
        <w:t xml:space="preserve"> 13: </w:t>
      </w:r>
      <w:r w:rsidRPr="00511E1A">
        <w:rPr>
          <w:rFonts w:ascii="Palatino Linotype" w:hAnsi="Palatino Linotype"/>
          <w:i/>
          <w:sz w:val="18"/>
          <w:szCs w:val="18"/>
          <w:lang w:val="en-US"/>
        </w:rPr>
        <w:t>municipatum in caelis esse pronuntians</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ιδίου</w:t>
      </w:r>
      <w:r w:rsidRPr="00511E1A">
        <w:rPr>
          <w:rFonts w:ascii="Palatino Linotype" w:hAnsi="Palatino Linotype"/>
          <w:sz w:val="18"/>
          <w:szCs w:val="18"/>
          <w:lang w:val="en-US"/>
        </w:rPr>
        <w:t xml:space="preserve">, </w:t>
      </w:r>
      <w:r w:rsidRPr="00511E1A">
        <w:rPr>
          <w:rFonts w:ascii="Palatino Linotype" w:hAnsi="Palatino Linotype"/>
          <w:i/>
          <w:caps/>
          <w:sz w:val="18"/>
          <w:szCs w:val="18"/>
          <w:lang w:val="en-US"/>
        </w:rPr>
        <w:t>a</w:t>
      </w:r>
      <w:r w:rsidRPr="00511E1A">
        <w:rPr>
          <w:rFonts w:ascii="Palatino Linotype" w:hAnsi="Palatino Linotype"/>
          <w:i/>
          <w:sz w:val="18"/>
          <w:szCs w:val="18"/>
          <w:lang w:val="en-US"/>
        </w:rPr>
        <w:t>dv. Marc.</w:t>
      </w:r>
      <w:r w:rsidRPr="00511E1A">
        <w:rPr>
          <w:rFonts w:ascii="Palatino Linotype" w:hAnsi="Palatino Linotype"/>
          <w:sz w:val="18"/>
          <w:szCs w:val="18"/>
          <w:lang w:val="en-US"/>
        </w:rPr>
        <w:t xml:space="preserve"> 3, 24: </w:t>
      </w:r>
      <w:r w:rsidRPr="00511E1A">
        <w:rPr>
          <w:rFonts w:ascii="Palatino Linotype" w:hAnsi="Palatino Linotype"/>
          <w:i/>
          <w:sz w:val="18"/>
          <w:szCs w:val="18"/>
          <w:lang w:val="en-US"/>
        </w:rPr>
        <w:t>ita municipatum caeli cum Paulo consequaris</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Hieron. </w:t>
      </w:r>
      <w:r w:rsidRPr="00511E1A">
        <w:rPr>
          <w:rFonts w:ascii="Palatino Linotype" w:hAnsi="Palatino Linotype"/>
          <w:i/>
          <w:caps/>
          <w:sz w:val="18"/>
          <w:szCs w:val="18"/>
          <w:lang w:val="en-US"/>
        </w:rPr>
        <w:t>e</w:t>
      </w:r>
      <w:r w:rsidRPr="00511E1A">
        <w:rPr>
          <w:rFonts w:ascii="Palatino Linotype" w:hAnsi="Palatino Linotype"/>
          <w:i/>
          <w:sz w:val="18"/>
          <w:szCs w:val="18"/>
          <w:lang w:val="en-US"/>
        </w:rPr>
        <w:t>pist.</w:t>
      </w:r>
      <w:r w:rsidRPr="00511E1A">
        <w:rPr>
          <w:rFonts w:ascii="Palatino Linotype" w:hAnsi="Palatino Linotype"/>
          <w:sz w:val="18"/>
          <w:szCs w:val="18"/>
          <w:lang w:val="en-US"/>
        </w:rPr>
        <w:t xml:space="preserve"> 16, 2.</w:t>
      </w:r>
    </w:p>
  </w:footnote>
  <w:footnote w:id="401">
    <w:p w:rsidR="00B80A4B" w:rsidRPr="00511E1A" w:rsidRDefault="00B80A4B" w:rsidP="00791731">
      <w:pPr>
        <w:autoSpaceDE w:val="0"/>
        <w:autoSpaceDN w:val="0"/>
        <w:adjustRightInd w:val="0"/>
        <w:ind w:right="374"/>
        <w:jc w:val="both"/>
        <w:rPr>
          <w:rFonts w:ascii="Palatino Linotype" w:hAnsi="Palatino Linotype" w:cs="AGaramond-Regular"/>
          <w:sz w:val="18"/>
          <w:szCs w:val="18"/>
          <w:lang w:val="en-US"/>
        </w:rPr>
      </w:pPr>
      <w:r w:rsidRPr="00511E1A">
        <w:rPr>
          <w:rStyle w:val="a5"/>
          <w:rFonts w:ascii="Palatino Linotype" w:hAnsi="Palatino Linotype"/>
          <w:sz w:val="18"/>
          <w:szCs w:val="18"/>
        </w:rPr>
        <w:footnoteRef/>
      </w:r>
      <w:r w:rsidRPr="00466E31">
        <w:rPr>
          <w:rFonts w:ascii="Palatino Linotype" w:hAnsi="Palatino Linotype"/>
          <w:sz w:val="18"/>
          <w:szCs w:val="18"/>
          <w:lang w:val="de-DE"/>
        </w:rPr>
        <w:t xml:space="preserve"> </w:t>
      </w:r>
      <w:r w:rsidRPr="00466E31">
        <w:rPr>
          <w:rFonts w:ascii="Palatino Linotype" w:hAnsi="Palatino Linotype" w:cs="AGaramond-Italic"/>
          <w:i/>
          <w:iCs/>
          <w:sz w:val="18"/>
          <w:szCs w:val="18"/>
          <w:lang w:val="de-DE"/>
        </w:rPr>
        <w:t xml:space="preserve">Kurt Aland: </w:t>
      </w:r>
      <w:r w:rsidRPr="00466E31">
        <w:rPr>
          <w:rFonts w:ascii="Palatino Linotype" w:hAnsi="Palatino Linotype" w:cs="AGaramond-Regular"/>
          <w:sz w:val="18"/>
          <w:szCs w:val="18"/>
          <w:lang w:val="de-DE"/>
        </w:rPr>
        <w:t xml:space="preserve">Die Christen und der Staat nach Phil. 3,20, in: Paganisme, Judaïsme, Christianisme. </w:t>
      </w:r>
      <w:r w:rsidRPr="00511E1A">
        <w:rPr>
          <w:rFonts w:ascii="Palatino Linotype" w:hAnsi="Palatino Linotype" w:cs="AGaramond-Regular"/>
          <w:sz w:val="18"/>
          <w:szCs w:val="18"/>
          <w:lang w:val="en-US"/>
        </w:rPr>
        <w:t>Influences et a</w:t>
      </w:r>
      <w:r w:rsidRPr="00511E1A">
        <w:rPr>
          <w:rFonts w:ascii="Palatino Linotype" w:hAnsi="Palatino Linotype" w:cs="AGaramondExp-Regular"/>
          <w:sz w:val="18"/>
          <w:szCs w:val="18"/>
          <w:lang w:val="en-US"/>
        </w:rPr>
        <w:t>ff</w:t>
      </w:r>
      <w:r w:rsidRPr="00511E1A">
        <w:rPr>
          <w:rFonts w:ascii="Palatino Linotype" w:hAnsi="Palatino Linotype" w:cs="AGaramond-Regular"/>
          <w:sz w:val="18"/>
          <w:szCs w:val="18"/>
          <w:lang w:val="en-US"/>
        </w:rPr>
        <w:t xml:space="preserve">rontements dans le monde antique (FS Marcel Simon), Paris 1978, S. 247–259. </w:t>
      </w:r>
      <w:r w:rsidRPr="00511E1A">
        <w:rPr>
          <w:rFonts w:ascii="Palatino Linotype" w:hAnsi="Palatino Linotype"/>
          <w:sz w:val="18"/>
          <w:szCs w:val="18"/>
        </w:rPr>
        <w:t>Η</w:t>
      </w:r>
      <w:r w:rsidRPr="00511E1A">
        <w:rPr>
          <w:rFonts w:ascii="Palatino Linotype" w:hAnsi="Palatino Linotype"/>
          <w:sz w:val="18"/>
          <w:szCs w:val="18"/>
          <w:lang w:val="en-US"/>
        </w:rPr>
        <w:t xml:space="preserve"> Nova Vulgata </w:t>
      </w:r>
      <w:r w:rsidRPr="00511E1A">
        <w:rPr>
          <w:rFonts w:ascii="Palatino Linotype" w:hAnsi="Palatino Linotype"/>
          <w:sz w:val="18"/>
          <w:szCs w:val="18"/>
        </w:rPr>
        <w:t>χρησιμοποιεί</w:t>
      </w:r>
      <w:r w:rsidRPr="00511E1A">
        <w:rPr>
          <w:rFonts w:ascii="Palatino Linotype" w:hAnsi="Palatino Linotype"/>
          <w:sz w:val="18"/>
          <w:szCs w:val="18"/>
          <w:lang w:val="en-US"/>
        </w:rPr>
        <w:t xml:space="preserve"> </w:t>
      </w:r>
      <w:r w:rsidRPr="00511E1A">
        <w:rPr>
          <w:rFonts w:ascii="Palatino Linotype" w:hAnsi="Palatino Linotype"/>
          <w:sz w:val="18"/>
          <w:szCs w:val="18"/>
        </w:rPr>
        <w:t>και</w:t>
      </w:r>
      <w:r w:rsidRPr="00511E1A">
        <w:rPr>
          <w:rFonts w:ascii="Palatino Linotype" w:hAnsi="Palatino Linotype"/>
          <w:sz w:val="18"/>
          <w:szCs w:val="18"/>
          <w:lang w:val="en-US"/>
        </w:rPr>
        <w:t xml:space="preserve"> </w:t>
      </w:r>
      <w:r w:rsidRPr="00511E1A">
        <w:rPr>
          <w:rFonts w:ascii="Palatino Linotype" w:hAnsi="Palatino Linotype"/>
          <w:sz w:val="18"/>
          <w:szCs w:val="18"/>
        </w:rPr>
        <w:t>πάλι</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cs="Arial"/>
          <w:i/>
          <w:sz w:val="18"/>
          <w:szCs w:val="18"/>
          <w:lang w:val="en-US" w:bidi="he-IL"/>
        </w:rPr>
        <w:t>municipatus</w:t>
      </w:r>
      <w:r w:rsidRPr="00511E1A">
        <w:rPr>
          <w:rFonts w:ascii="Palatino Linotype" w:hAnsi="Palatino Linotype" w:cs="Arial"/>
          <w:sz w:val="18"/>
          <w:szCs w:val="18"/>
          <w:lang w:val="en-US" w:bidi="he-IL"/>
        </w:rPr>
        <w:t>.</w:t>
      </w:r>
    </w:p>
  </w:footnote>
  <w:footnote w:id="402">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pacing w:val="20"/>
          <w:sz w:val="18"/>
          <w:szCs w:val="18"/>
          <w:vertAlign w:val="superscript"/>
          <w:lang w:val="en-US" w:bidi="he-IL"/>
        </w:rPr>
        <w:t>King James with Codes (1611/1769)</w:t>
      </w:r>
      <w:r w:rsidRPr="00511E1A">
        <w:rPr>
          <w:rFonts w:ascii="Palatino Linotype" w:hAnsi="Palatino Linotype" w:cs="Arial"/>
          <w:sz w:val="18"/>
          <w:szCs w:val="18"/>
          <w:vertAlign w:val="superscript"/>
          <w:lang w:val="en-US" w:bidi="he-IL"/>
        </w:rPr>
        <w:t xml:space="preserve"> </w:t>
      </w:r>
      <w:r w:rsidRPr="00511E1A">
        <w:rPr>
          <w:rFonts w:ascii="Palatino Linotype" w:hAnsi="Palatino Linotype"/>
          <w:spacing w:val="20"/>
          <w:sz w:val="18"/>
          <w:szCs w:val="18"/>
          <w:vertAlign w:val="superscript"/>
          <w:lang w:val="en-US" w:bidi="he-IL"/>
        </w:rPr>
        <w:t>V</w:t>
      </w:r>
      <w:r w:rsidRPr="00511E1A">
        <w:rPr>
          <w:rFonts w:ascii="Palatino Linotype" w:hAnsi="Palatino Linotype"/>
          <w:w w:val="150"/>
          <w:sz w:val="18"/>
          <w:szCs w:val="18"/>
          <w:vertAlign w:val="superscript"/>
          <w:lang w:val="en-US" w:bidi="he-IL"/>
        </w:rPr>
        <w:t>:</w:t>
      </w:r>
      <w:r w:rsidRPr="00511E1A">
        <w:rPr>
          <w:rFonts w:ascii="Palatino Linotype" w:hAnsi="Palatino Linotype" w:cs="Arial"/>
          <w:i/>
          <w:sz w:val="18"/>
          <w:szCs w:val="18"/>
          <w:lang w:val="en-US" w:bidi="he-IL"/>
        </w:rPr>
        <w:t>For our conversation is in heaven; from whence also we look for the Saviour, the Lord Jesus Christ: {conversation...: or, we live or conduct ourselves as citizens of heaven, or, for obtaining heaven}.</w:t>
      </w:r>
    </w:p>
  </w:footnote>
  <w:footnote w:id="403">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Κ. Παπαδημητρίου, </w:t>
      </w:r>
      <w:r w:rsidRPr="00511E1A">
        <w:rPr>
          <w:rFonts w:ascii="Palatino Linotype" w:hAnsi="Palatino Linotype"/>
          <w:i/>
          <w:iCs/>
          <w:sz w:val="18"/>
          <w:szCs w:val="18"/>
        </w:rPr>
        <w:t>Αριστεία στην προς Φιλιππησίους Επιστολή του απ. Παύλου</w:t>
      </w:r>
      <w:r w:rsidRPr="00511E1A">
        <w:rPr>
          <w:rFonts w:ascii="Palatino Linotype" w:hAnsi="Palatino Linotype"/>
          <w:sz w:val="18"/>
          <w:szCs w:val="18"/>
        </w:rPr>
        <w:t>, εκδ. Πουρναράς, Θεσσαλονίκη 2012.</w:t>
      </w:r>
    </w:p>
  </w:footnote>
  <w:footnote w:id="404">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Δεσπότης, Παύλος και σωματική Γυμνασία, </w:t>
      </w:r>
      <w:r w:rsidRPr="00511E1A">
        <w:rPr>
          <w:rStyle w:val="af3"/>
          <w:rFonts w:ascii="Palatino Linotype" w:hAnsi="Palatino Linotype"/>
          <w:b w:val="0"/>
          <w:i/>
          <w:sz w:val="18"/>
          <w:szCs w:val="18"/>
        </w:rPr>
        <w:t>Ανθρώπινο Πρόσωπο και Ήθος στην Καινή Διαθήκη.</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H Κ.Δ. στον 21ο αι.</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Τόμ. Β’,</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Βιβλικές Μελέτες στη βιβλική Ηθική</w:t>
      </w:r>
      <w:r w:rsidRPr="00511E1A">
        <w:rPr>
          <w:rFonts w:ascii="Palatino Linotype" w:hAnsi="Palatino Linotype"/>
          <w:sz w:val="18"/>
          <w:szCs w:val="18"/>
        </w:rPr>
        <w:t>, Αθήνα: Άθως 2008 443-471, 453-456.</w:t>
      </w:r>
    </w:p>
  </w:footnote>
  <w:footnote w:id="405">
    <w:p w:rsidR="00B80A4B" w:rsidRPr="00511E1A" w:rsidRDefault="00B80A4B" w:rsidP="00791731">
      <w:pPr>
        <w:ind w:right="374"/>
        <w:jc w:val="both"/>
        <w:rPr>
          <w:rFonts w:ascii="Palatino Linotype" w:hAnsi="Palatino Linotype"/>
          <w:sz w:val="18"/>
          <w:szCs w:val="18"/>
        </w:rPr>
      </w:pPr>
    </w:p>
  </w:footnote>
  <w:footnote w:id="406">
    <w:p w:rsidR="00B80A4B" w:rsidRPr="00511E1A" w:rsidRDefault="00B80A4B" w:rsidP="00791731">
      <w:pPr>
        <w:ind w:right="374"/>
        <w:jc w:val="both"/>
        <w:rPr>
          <w:rFonts w:ascii="Palatino Linotype" w:hAnsi="Palatino Linotype" w:cs="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A</w:t>
      </w:r>
      <w:r w:rsidRPr="00511E1A">
        <w:rPr>
          <w:rFonts w:ascii="Palatino Linotype" w:hAnsi="Palatino Linotype"/>
          <w:sz w:val="18"/>
          <w:szCs w:val="18"/>
        </w:rPr>
        <w:t xml:space="preserve">. </w:t>
      </w:r>
      <w:r w:rsidRPr="00511E1A">
        <w:rPr>
          <w:rFonts w:ascii="Palatino Linotype" w:hAnsi="Palatino Linotype"/>
          <w:sz w:val="18"/>
          <w:szCs w:val="18"/>
          <w:lang w:val="de-DE"/>
        </w:rPr>
        <w:t>Despotis</w:t>
      </w:r>
      <w:r w:rsidRPr="00511E1A">
        <w:rPr>
          <w:rFonts w:ascii="Palatino Linotype" w:hAnsi="Palatino Linotype"/>
          <w:sz w:val="18"/>
          <w:szCs w:val="18"/>
        </w:rPr>
        <w:t xml:space="preserve">, </w:t>
      </w:r>
      <w:r w:rsidRPr="00511E1A">
        <w:rPr>
          <w:rFonts w:ascii="Palatino Linotype" w:hAnsi="Palatino Linotype"/>
          <w:i/>
          <w:sz w:val="18"/>
          <w:szCs w:val="18"/>
          <w:lang w:val="de-DE"/>
        </w:rPr>
        <w:t>Die</w:t>
      </w:r>
      <w:r w:rsidRPr="00511E1A">
        <w:rPr>
          <w:rFonts w:ascii="Palatino Linotype" w:hAnsi="Palatino Linotype"/>
          <w:i/>
          <w:sz w:val="18"/>
          <w:szCs w:val="18"/>
        </w:rPr>
        <w:t xml:space="preserve"> “</w:t>
      </w:r>
      <w:r w:rsidRPr="00511E1A">
        <w:rPr>
          <w:rFonts w:ascii="Palatino Linotype" w:hAnsi="Palatino Linotype"/>
          <w:i/>
          <w:sz w:val="18"/>
          <w:szCs w:val="18"/>
          <w:lang w:val="de-DE"/>
        </w:rPr>
        <w:t>New</w:t>
      </w:r>
      <w:r w:rsidRPr="00511E1A">
        <w:rPr>
          <w:rFonts w:ascii="Palatino Linotype" w:hAnsi="Palatino Linotype"/>
          <w:i/>
          <w:sz w:val="18"/>
          <w:szCs w:val="18"/>
        </w:rPr>
        <w:t xml:space="preserve"> </w:t>
      </w:r>
      <w:r w:rsidRPr="00511E1A">
        <w:rPr>
          <w:rFonts w:ascii="Palatino Linotype" w:hAnsi="Palatino Linotype"/>
          <w:i/>
          <w:sz w:val="18"/>
          <w:szCs w:val="18"/>
          <w:lang w:val="de-DE"/>
        </w:rPr>
        <w:t>Perspective</w:t>
      </w:r>
      <w:r w:rsidRPr="00511E1A">
        <w:rPr>
          <w:rFonts w:ascii="Palatino Linotype" w:hAnsi="Palatino Linotype"/>
          <w:i/>
          <w:sz w:val="18"/>
          <w:szCs w:val="18"/>
        </w:rPr>
        <w:t xml:space="preserve"> </w:t>
      </w:r>
      <w:r w:rsidRPr="00511E1A">
        <w:rPr>
          <w:rFonts w:ascii="Palatino Linotype" w:hAnsi="Palatino Linotype"/>
          <w:i/>
          <w:sz w:val="18"/>
          <w:szCs w:val="18"/>
          <w:lang w:val="de-DE"/>
        </w:rPr>
        <w:t>on</w:t>
      </w:r>
      <w:r w:rsidRPr="00511E1A">
        <w:rPr>
          <w:rFonts w:ascii="Palatino Linotype" w:hAnsi="Palatino Linotype"/>
          <w:i/>
          <w:sz w:val="18"/>
          <w:szCs w:val="18"/>
        </w:rPr>
        <w:t xml:space="preserve"> </w:t>
      </w:r>
      <w:r w:rsidRPr="00511E1A">
        <w:rPr>
          <w:rFonts w:ascii="Palatino Linotype" w:hAnsi="Palatino Linotype"/>
          <w:i/>
          <w:sz w:val="18"/>
          <w:szCs w:val="18"/>
          <w:lang w:val="de-DE"/>
        </w:rPr>
        <w:t>Paul</w:t>
      </w:r>
      <w:r w:rsidRPr="00511E1A">
        <w:rPr>
          <w:rFonts w:ascii="Palatino Linotype" w:hAnsi="Palatino Linotype"/>
          <w:i/>
          <w:sz w:val="18"/>
          <w:szCs w:val="18"/>
        </w:rPr>
        <w:t xml:space="preserve">” </w:t>
      </w:r>
      <w:r w:rsidRPr="00511E1A">
        <w:rPr>
          <w:rFonts w:ascii="Palatino Linotype" w:hAnsi="Palatino Linotype"/>
          <w:sz w:val="18"/>
          <w:szCs w:val="18"/>
        </w:rPr>
        <w:t>136</w:t>
      </w:r>
      <w:r w:rsidRPr="00511E1A">
        <w:rPr>
          <w:rFonts w:ascii="Palatino Linotype" w:hAnsi="Palatino Linotype"/>
          <w:i/>
          <w:sz w:val="18"/>
          <w:szCs w:val="18"/>
        </w:rPr>
        <w:t xml:space="preserve">: </w:t>
      </w:r>
      <w:r w:rsidRPr="00511E1A">
        <w:rPr>
          <w:rFonts w:ascii="Palatino Linotype" w:hAnsi="Palatino Linotype" w:cs="Palatino Linotype"/>
          <w:i/>
          <w:sz w:val="18"/>
          <w:szCs w:val="18"/>
        </w:rPr>
        <w:t xml:space="preserve">Ο Ι. Χρυσόστομος δεν συνδέει τον εμπρόθετο </w:t>
      </w:r>
      <w:r w:rsidRPr="00511E1A">
        <w:rPr>
          <w:rFonts w:ascii="Palatino Linotype" w:hAnsi="Palatino Linotype" w:cs="Palatino Linotype"/>
          <w:i/>
          <w:sz w:val="18"/>
          <w:szCs w:val="18"/>
          <w:lang w:eastAsia="de-DE" w:bidi="he-IL"/>
        </w:rPr>
        <w:t>ἐπὶ τῇ πίστει</w:t>
      </w:r>
      <w:r w:rsidRPr="00511E1A">
        <w:rPr>
          <w:rFonts w:ascii="Palatino Linotype" w:hAnsi="Palatino Linotype" w:cs="Palatino Linotype"/>
          <w:i/>
          <w:sz w:val="18"/>
          <w:szCs w:val="18"/>
          <w:vertAlign w:val="superscript"/>
          <w:lang w:eastAsia="de-DE" w:bidi="he-IL"/>
        </w:rPr>
        <w:t xml:space="preserve"> </w:t>
      </w:r>
      <w:r w:rsidRPr="00511E1A">
        <w:rPr>
          <w:rFonts w:ascii="Palatino Linotype" w:hAnsi="Palatino Linotype" w:cs="Palatino Linotype"/>
          <w:i/>
          <w:sz w:val="18"/>
          <w:szCs w:val="18"/>
          <w:lang w:eastAsia="de-DE" w:bidi="he-IL"/>
        </w:rPr>
        <w:t>με τη δικαιοσύνη αλλά</w:t>
      </w:r>
      <w:r w:rsidRPr="00511E1A">
        <w:rPr>
          <w:rFonts w:ascii="Palatino Linotype" w:hAnsi="Palatino Linotype" w:cs="Palatino Linotype"/>
          <w:i/>
          <w:sz w:val="18"/>
          <w:szCs w:val="18"/>
          <w:vertAlign w:val="superscript"/>
          <w:lang w:eastAsia="de-DE" w:bidi="he-IL"/>
        </w:rPr>
        <w:t xml:space="preserve"> </w:t>
      </w:r>
      <w:r w:rsidRPr="00511E1A">
        <w:rPr>
          <w:rFonts w:ascii="Palatino Linotype" w:hAnsi="Palatino Linotype" w:cs="Palatino Linotype"/>
          <w:i/>
          <w:sz w:val="18"/>
          <w:szCs w:val="18"/>
        </w:rPr>
        <w:t xml:space="preserve">με το ακολουθούν απαρέμφατο </w:t>
      </w:r>
      <w:r w:rsidRPr="00511E1A">
        <w:rPr>
          <w:rFonts w:ascii="Palatino Linotype" w:hAnsi="Palatino Linotype" w:cs="Palatino Linotype"/>
          <w:i/>
          <w:sz w:val="18"/>
          <w:szCs w:val="18"/>
          <w:lang w:eastAsia="de-DE" w:bidi="he-IL"/>
        </w:rPr>
        <w:t>τοῦ γνῶναι αὐτὸν</w:t>
      </w:r>
      <w:r w:rsidRPr="00511E1A">
        <w:rPr>
          <w:rFonts w:ascii="Palatino Linotype" w:hAnsi="Palatino Linotype" w:cs="Palatino Linotype"/>
          <w:i/>
          <w:sz w:val="18"/>
          <w:szCs w:val="18"/>
        </w:rPr>
        <w:t xml:space="preserve"> και με αυτόν τον τρόπο μας οδηγεί σε νέα στίξη και νοηματική διαίρεση του κειμένου. Η διαφορετική αυτή διαίρεση και στίξη του κειμένου είναι μείζονος σημασίας, διότι αφενός το κείμενο αποκτά συνοχή τόσο με την άμεση εξάρτηση του έναρθρου απαρεμφάτου από τον όρο πίστει όσο και την έμμεση σύνδεση και των δύο με την πρόταση </w:t>
      </w:r>
      <w:r w:rsidRPr="00511E1A">
        <w:rPr>
          <w:rFonts w:ascii="Palatino Linotype" w:hAnsi="Palatino Linotype" w:cs="Palatino Linotype"/>
          <w:i/>
          <w:sz w:val="18"/>
          <w:szCs w:val="18"/>
          <w:lang w:eastAsia="de-DE" w:bidi="he-IL"/>
        </w:rPr>
        <w:t>εὑρεθῶ ἐν αὐτῷ</w:t>
      </w:r>
      <w:r w:rsidRPr="00511E1A">
        <w:rPr>
          <w:rFonts w:ascii="Palatino Linotype" w:hAnsi="Palatino Linotype" w:cs="Palatino Linotype"/>
          <w:i/>
          <w:sz w:val="18"/>
          <w:szCs w:val="18"/>
        </w:rPr>
        <w:t>. Αφετέρου υποδεικνύει την άμεση σύνδεση της πίστεως με την εμπειρία-γνώση της δυνάμεως τῆς ἀναστάσεως αλλά και της κοινωνίας τῶν παθημάτων του Χριστού. Η πίστις και η γνῶσις αποκτούν μία διαφορετική διάσταση με αυτόν τον τρόπο. Η γνῶσις δηλαδή προβάλλεται ως απόρροια της πίστεως και η πίστις αποκτά μία χριστοκεντρική διάσταση μεθέξεως στην πιστευόμενη πραγματικότητα. Η πίστις υπ᾿ αυτήν την έννοια αντιδιαστέλλεται προς τη σύγχρονη αντίληψη της πίστεως ως ένα διανοητικό-ψυχολογικό και καθαρά εξατομικευμένο γεγονός</w:t>
      </w:r>
      <w:r w:rsidRPr="00511E1A">
        <w:rPr>
          <w:rFonts w:ascii="Palatino Linotype" w:hAnsi="Palatino Linotype" w:cs="Palatino Linotype"/>
          <w:sz w:val="18"/>
          <w:szCs w:val="18"/>
        </w:rPr>
        <w:t xml:space="preserve">. </w:t>
      </w:r>
    </w:p>
  </w:footnote>
  <w:footnote w:id="407">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 Μελέτση, </w:t>
      </w:r>
      <w:r w:rsidRPr="00511E1A">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511E1A">
        <w:rPr>
          <w:rFonts w:ascii="Palatino Linotype" w:hAnsi="Palatino Linotype"/>
          <w:sz w:val="18"/>
          <w:szCs w:val="18"/>
        </w:rPr>
        <w:t>, Αθήνα 2009, 65 κε:</w:t>
      </w:r>
      <w:r w:rsidRPr="00511E1A">
        <w:rPr>
          <w:rFonts w:ascii="Palatino Linotype" w:hAnsi="Palatino Linotype" w:cs="Arial"/>
          <w:sz w:val="18"/>
          <w:szCs w:val="18"/>
        </w:rPr>
        <w:t xml:space="preserve"> </w:t>
      </w:r>
      <w:r w:rsidRPr="00511E1A">
        <w:rPr>
          <w:rFonts w:ascii="Palatino Linotype" w:hAnsi="Palatino Linotype" w:cs="Arial"/>
          <w:i/>
          <w:sz w:val="18"/>
          <w:szCs w:val="18"/>
        </w:rPr>
        <w:t>Είχαν τους δικούς τους κανόνες και διοίκηση για εσωτερικά θέματά τους ως εθνική ένωση μέσω αρχόντων, που ήταν διαφορετικοί και ανεξάρτητοι από αυτούς της πόλης, που τους φιλοξενούσε. Τρία είναι τα χαρακτηριστικά του πολιτεύματος: «</w:t>
      </w:r>
      <w:r w:rsidRPr="00511E1A">
        <w:rPr>
          <w:rFonts w:ascii="Palatino Linotype" w:hAnsi="Palatino Linotype" w:cs="Arial"/>
          <w:b/>
          <w:i/>
          <w:sz w:val="18"/>
          <w:szCs w:val="18"/>
        </w:rPr>
        <w:t>συνάγονται καὶ πολιτεύονται καὶ διαδικάζονται πρὸς αὑτοὺς»,</w:t>
      </w:r>
      <w:r w:rsidRPr="00511E1A">
        <w:rPr>
          <w:rFonts w:ascii="Palatino Linotype" w:hAnsi="Palatino Linotype" w:cs="Arial"/>
          <w:i/>
          <w:sz w:val="18"/>
          <w:szCs w:val="18"/>
        </w:rPr>
        <w:t xml:space="preserve"> δηλαδή τα δικαιώματα </w:t>
      </w:r>
      <w:r w:rsidRPr="00511E1A">
        <w:rPr>
          <w:rFonts w:ascii="Palatino Linotype" w:hAnsi="Palatino Linotype" w:cs="Arial"/>
          <w:b/>
          <w:i/>
          <w:sz w:val="18"/>
          <w:szCs w:val="18"/>
        </w:rPr>
        <w:t>της συγκέντρωσης, της τοπικής αυτοδιοίκησης με άρχοντες, που αντιπροσώπευαν την κοινότητα στην κεντρική εξουσία και της απόδοσης δικαιοσύνης από δικά τους δικαστήρια για θέματα εσωτερικά των μελών της κοινότητας.</w:t>
      </w:r>
      <w:r w:rsidRPr="00511E1A">
        <w:rPr>
          <w:rFonts w:ascii="Palatino Linotype" w:hAnsi="Palatino Linotype" w:cs="Arial"/>
          <w:i/>
          <w:sz w:val="18"/>
          <w:szCs w:val="18"/>
        </w:rPr>
        <w:t xml:space="preserve"> Οι απαρχές του πολιτεύματος βρίσκονται στην Αίγυπτο. Επρόκειτο για τρόπο οργάνωσης στρατιωτικών σωμάτων στην πτολεμαϊκή Αίγυπτο, στα οποία δινόταν γη ως ιδιοκτησία και οι στρατιώτες τους εγκαθίσταντο ως κληρούχοι. Με τον τρόπο αυτό πρώην μισθοφόροι μετατρέπονταν σε τακτικό στρατό, με έργο τη φύλαξη φρουρίων ή πόλεων ή και τη βασιλική φύλαξη. Ο πρώτος, που εισήγαγε το θεσμό αυτό ήταν ο Πτολεμαίος ο Φιλομήτωρ (180-145 π.Χ.). Η βάση στην οποία οργανώνονταν τα πολιτεύματα, ήταν εθνική. Έτσι έχουμε πολιτεύματα των Ιουδαίων, Ιδουμαίων, ακόμα και Κρητών, που εντοπίζεται στο Φαγιούμ. Ειδικά από το 2ο αιώνα π.Χ. και μετά, ομάδες ξένων, που έβρισκαν καταφύγιο στην Αίγυπτο, εγκαθίσταντο ως ξεχωριστές φρουρές και οργανώνονταν σε πολιτεύματα. Η εθνική βάση των πολιτευμάτων έδινε στους μετανάστες μισθοφόρους την αίσθηση της ταυτότητας, καθώς και ένα λόγο να παραμείνουν στη νέα τους πατρίδα. Ιουδαίοι ως μισθοφόροι είχαν έρθει στην Αίγυπτο από αρκετά παλιά. να αναθέσουν τη διευθέτηση ενός θέματος, που τους είχε αναφερθεί, στους πρεσβυτέρους</w:t>
      </w:r>
      <w:r w:rsidRPr="00511E1A">
        <w:rPr>
          <w:rFonts w:ascii="Palatino Linotype" w:hAnsi="Palatino Linotype" w:cs="Arial"/>
          <w:i/>
          <w:sz w:val="18"/>
          <w:szCs w:val="18"/>
          <w:lang w:bidi="he-IL"/>
        </w:rPr>
        <w:t>.</w:t>
      </w:r>
    </w:p>
  </w:footnote>
  <w:footnote w:id="408">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τους αντιπάλους του Π. ιδίως στο κεφ. 3, βλ. ό.π. 202-210. Ο Π. αντιμετωπίζει όπως και στις επιστολές Γαλ. και Β’ Κορ., ιουδαΐζοντες με την διαφορά ότι ο Π. στη Φιλ. δεν υπερασπίζεται το αποστολικό αξίωμα, είτε διότι οι Φιλιπ. δεν το αμφισβητούσαν, είτε διότι οι εχθροί του δεν το έθιξαν.</w:t>
      </w:r>
    </w:p>
  </w:footnote>
  <w:footnote w:id="409">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A. Despotis, </w:t>
      </w:r>
      <w:r w:rsidRPr="00511E1A">
        <w:rPr>
          <w:rFonts w:ascii="Palatino Linotype" w:hAnsi="Palatino Linotype"/>
          <w:i/>
          <w:sz w:val="18"/>
          <w:szCs w:val="18"/>
          <w:lang w:val="de-DE"/>
        </w:rPr>
        <w:t>Die “New Perspective on Paul” und die griechisch-orthodoxe Paulusinterpretation</w:t>
      </w:r>
      <w:r w:rsidRPr="00511E1A">
        <w:rPr>
          <w:rFonts w:ascii="Palatino Linotype" w:hAnsi="Palatino Linotype"/>
          <w:sz w:val="18"/>
          <w:szCs w:val="18"/>
          <w:lang w:val="de-DE"/>
        </w:rPr>
        <w:t xml:space="preserve"> (Habilitationsschrift) Bonn 2012, 126-7. </w:t>
      </w:r>
      <w:r w:rsidRPr="00511E1A">
        <w:rPr>
          <w:rFonts w:ascii="Palatino Linotype" w:hAnsi="Palatino Linotype"/>
          <w:sz w:val="18"/>
          <w:szCs w:val="18"/>
        </w:rPr>
        <w:t>149-150.</w:t>
      </w:r>
    </w:p>
  </w:footnote>
  <w:footnote w:id="410">
    <w:p w:rsidR="00B80A4B" w:rsidRPr="00511E1A" w:rsidRDefault="00B80A4B" w:rsidP="00791731">
      <w:pPr>
        <w:autoSpaceDE w:val="0"/>
        <w:autoSpaceDN w:val="0"/>
        <w:adjustRightInd w:val="0"/>
        <w:ind w:right="374"/>
        <w:jc w:val="both"/>
        <w:rPr>
          <w:rFonts w:ascii="Palatino Linotype" w:hAnsi="Palatino Linotype" w:cs="Arial"/>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Το γεγονός ότι </w:t>
      </w:r>
      <w:r w:rsidRPr="00511E1A">
        <w:rPr>
          <w:rFonts w:ascii="Palatino Linotype" w:hAnsi="Palatino Linotype" w:cs="Arial"/>
          <w:i/>
          <w:sz w:val="18"/>
          <w:szCs w:val="18"/>
          <w:lang w:bidi="he-IL"/>
        </w:rPr>
        <w:t>ο θεός τους είναι η κοιλιά</w:t>
      </w:r>
      <w:r w:rsidRPr="00511E1A">
        <w:rPr>
          <w:rFonts w:ascii="Palatino Linotype" w:hAnsi="Palatino Linotype" w:cs="Arial"/>
          <w:sz w:val="18"/>
          <w:szCs w:val="18"/>
          <w:lang w:bidi="he-IL"/>
        </w:rPr>
        <w:t xml:space="preserve"> και </w:t>
      </w:r>
      <w:r w:rsidRPr="00511E1A">
        <w:rPr>
          <w:rFonts w:ascii="Palatino Linotype" w:hAnsi="Palatino Linotype" w:cs="Arial"/>
          <w:i/>
          <w:sz w:val="18"/>
          <w:szCs w:val="18"/>
          <w:lang w:bidi="he-IL"/>
        </w:rPr>
        <w:t>η δόξα έγκειται στην αισχύνη τους</w:t>
      </w:r>
      <w:r w:rsidRPr="00511E1A">
        <w:rPr>
          <w:rFonts w:ascii="Palatino Linotype" w:hAnsi="Palatino Linotype" w:cs="Arial"/>
          <w:sz w:val="18"/>
          <w:szCs w:val="18"/>
          <w:lang w:bidi="he-IL"/>
        </w:rPr>
        <w:t xml:space="preserve"> έχει μεταφραστεί ποικιλοτρόπως: (α) </w:t>
      </w:r>
      <w:r w:rsidRPr="00511E1A">
        <w:rPr>
          <w:rFonts w:ascii="Palatino Linotype" w:hAnsi="Palatino Linotype" w:cs="Arial"/>
          <w:i/>
          <w:sz w:val="18"/>
          <w:szCs w:val="18"/>
          <w:lang w:bidi="he-IL"/>
        </w:rPr>
        <w:t xml:space="preserve">καυχώνται για πράγματα για τα οποία έπρεπε να ντρέπονται </w:t>
      </w:r>
      <w:r w:rsidRPr="00511E1A">
        <w:rPr>
          <w:rFonts w:ascii="Palatino Linotype" w:hAnsi="Palatino Linotype" w:cs="Arial"/>
          <w:sz w:val="18"/>
          <w:szCs w:val="18"/>
          <w:lang w:bidi="he-IL"/>
        </w:rPr>
        <w:t xml:space="preserve">ή (β) </w:t>
      </w:r>
      <w:r w:rsidRPr="00511E1A">
        <w:rPr>
          <w:rFonts w:ascii="Palatino Linotype" w:hAnsi="Palatino Linotype" w:cs="Arial"/>
          <w:i/>
          <w:sz w:val="18"/>
          <w:szCs w:val="18"/>
          <w:lang w:bidi="he-IL"/>
        </w:rPr>
        <w:t xml:space="preserve">θεωρούν δόξα πράγματα επαίσχυντα </w:t>
      </w:r>
      <w:r w:rsidRPr="00511E1A">
        <w:rPr>
          <w:rFonts w:ascii="Palatino Linotype" w:hAnsi="Palatino Linotype" w:cs="Arial"/>
          <w:sz w:val="18"/>
          <w:szCs w:val="18"/>
          <w:lang w:bidi="he-IL"/>
        </w:rPr>
        <w:t xml:space="preserve">ή (γ) </w:t>
      </w:r>
      <w:r w:rsidRPr="00511E1A">
        <w:rPr>
          <w:rFonts w:ascii="Palatino Linotype" w:hAnsi="Palatino Linotype" w:cs="Arial"/>
          <w:i/>
          <w:sz w:val="18"/>
          <w:szCs w:val="18"/>
          <w:lang w:bidi="he-IL"/>
        </w:rPr>
        <w:t>προορίζονται για αισχύνη καταδικαστική</w:t>
      </w:r>
      <w:r w:rsidRPr="00511E1A">
        <w:rPr>
          <w:rFonts w:ascii="Palatino Linotype" w:hAnsi="Palatino Linotype" w:cs="Arial"/>
          <w:sz w:val="18"/>
          <w:szCs w:val="18"/>
          <w:lang w:bidi="he-IL"/>
        </w:rPr>
        <w:t xml:space="preserve">. </w:t>
      </w:r>
      <w:r w:rsidRPr="00511E1A">
        <w:rPr>
          <w:rFonts w:ascii="Palatino Linotype" w:hAnsi="Palatino Linotype"/>
          <w:sz w:val="18"/>
          <w:szCs w:val="18"/>
        </w:rPr>
        <w:t>Βλ.</w:t>
      </w:r>
      <w:r w:rsidRPr="00511E1A">
        <w:rPr>
          <w:rFonts w:ascii="Palatino Linotype" w:hAnsi="Palatino Linotype" w:cs="Arial"/>
          <w:sz w:val="18"/>
          <w:szCs w:val="18"/>
          <w:lang w:bidi="he-IL"/>
        </w:rPr>
        <w:t xml:space="preserve"> </w:t>
      </w:r>
      <w:r w:rsidRPr="00511E1A">
        <w:rPr>
          <w:rFonts w:ascii="Palatino Linotype" w:hAnsi="Palatino Linotype"/>
          <w:iCs/>
          <w:sz w:val="18"/>
          <w:szCs w:val="18"/>
          <w:lang w:bidi="he-IL"/>
        </w:rPr>
        <w:t xml:space="preserve">Ι. Καραβιδοπούλου,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sz w:val="18"/>
          <w:szCs w:val="18"/>
        </w:rPr>
        <w:t xml:space="preserve"> Θεσσαλονίκη</w:t>
      </w:r>
      <w:r w:rsidRPr="00511E1A">
        <w:rPr>
          <w:rFonts w:ascii="Palatino Linotype" w:hAnsi="Palatino Linotype"/>
          <w:sz w:val="18"/>
          <w:szCs w:val="18"/>
          <w:lang w:val="de-DE"/>
        </w:rPr>
        <w:t xml:space="preserve">: </w:t>
      </w:r>
      <w:r w:rsidRPr="00511E1A">
        <w:rPr>
          <w:rFonts w:ascii="Palatino Linotype" w:hAnsi="Palatino Linotype"/>
          <w:sz w:val="18"/>
          <w:szCs w:val="18"/>
        </w:rPr>
        <w:t>Πουρναρά</w:t>
      </w:r>
      <w:r w:rsidRPr="00511E1A">
        <w:rPr>
          <w:rFonts w:ascii="Palatino Linotype" w:hAnsi="Palatino Linotype"/>
          <w:sz w:val="18"/>
          <w:szCs w:val="18"/>
          <w:lang w:val="de-DE"/>
        </w:rPr>
        <w:t xml:space="preserve"> 1981, 252-253. J. Gnilka, </w:t>
      </w:r>
      <w:r w:rsidRPr="00511E1A">
        <w:rPr>
          <w:rFonts w:ascii="Palatino Linotype" w:hAnsi="Palatino Linotype"/>
          <w:i/>
          <w:sz w:val="18"/>
          <w:szCs w:val="18"/>
          <w:lang w:val="de-DE"/>
        </w:rPr>
        <w:t>Der Philipperbrief/ Der Philemonbrief</w:t>
      </w:r>
      <w:r w:rsidRPr="00511E1A">
        <w:rPr>
          <w:rFonts w:ascii="Palatino Linotype" w:hAnsi="Palatino Linotype"/>
          <w:sz w:val="18"/>
          <w:szCs w:val="18"/>
          <w:lang w:val="de-DE"/>
        </w:rPr>
        <w:t>, Freiburg..: Herder 1986 ad loc.</w:t>
      </w:r>
    </w:p>
  </w:footnote>
  <w:footnote w:id="411">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w:t>
      </w:r>
      <w:r w:rsidRPr="00511E1A">
        <w:rPr>
          <w:rFonts w:ascii="Palatino Linotype" w:hAnsi="Palatino Linotype"/>
          <w:i/>
          <w:iCs/>
          <w:sz w:val="18"/>
          <w:szCs w:val="18"/>
        </w:rPr>
        <w:t>σκύβαλα</w:t>
      </w:r>
      <w:r w:rsidRPr="00511E1A">
        <w:rPr>
          <w:rFonts w:ascii="Palatino Linotype" w:hAnsi="Palatino Linotype"/>
          <w:sz w:val="18"/>
          <w:szCs w:val="18"/>
        </w:rPr>
        <w:t xml:space="preserve"> δηλώνει </w:t>
      </w:r>
      <w:r w:rsidRPr="00511E1A">
        <w:rPr>
          <w:rFonts w:ascii="Palatino Linotype" w:hAnsi="Palatino Linotype"/>
          <w:i/>
          <w:sz w:val="18"/>
          <w:szCs w:val="18"/>
        </w:rPr>
        <w:t>το περίττωμα και το περίσσευμα της τροφής</w:t>
      </w:r>
      <w:r w:rsidRPr="00511E1A">
        <w:rPr>
          <w:rFonts w:ascii="Palatino Linotype" w:hAnsi="Palatino Linotype"/>
          <w:sz w:val="18"/>
          <w:szCs w:val="18"/>
        </w:rPr>
        <w:t xml:space="preserve"> που ρίχνεται από το τραπέζι μετά το πέρας του φαγητού και κατόπιν </w:t>
      </w:r>
      <w:r w:rsidRPr="00511E1A">
        <w:rPr>
          <w:rFonts w:ascii="Palatino Linotype" w:hAnsi="Palatino Linotype"/>
          <w:i/>
          <w:iCs/>
          <w:sz w:val="18"/>
          <w:szCs w:val="18"/>
        </w:rPr>
        <w:t>βάλλεται τοις κυσίν</w:t>
      </w:r>
      <w:r w:rsidRPr="00511E1A">
        <w:rPr>
          <w:rFonts w:ascii="Palatino Linotype" w:hAnsi="Palatino Linotype"/>
          <w:sz w:val="18"/>
          <w:szCs w:val="18"/>
        </w:rPr>
        <w:t xml:space="preserve">. Κατά τους ελληνιστικούς χρόνους χρησιμοποιείται μεταφορικά προς έκφραση της λαϊκής απαισιοδοξίας για την παροδικότητα και το εφήμερο του ανθρώπου. Έτσι κατά τη δυαρχική θεώρηση του ανθρώπου τα οστά χαρακτηρίζονται μετά το θάνατο του οργανισμού ως σκύβαλα. Στους ερμηνευτές </w:t>
      </w:r>
      <w:r w:rsidRPr="00511E1A">
        <w:rPr>
          <w:rFonts w:ascii="Palatino Linotype" w:hAnsi="Palatino Linotype"/>
          <w:caps/>
          <w:sz w:val="18"/>
          <w:szCs w:val="18"/>
        </w:rPr>
        <w:t>π</w:t>
      </w:r>
      <w:r w:rsidRPr="00511E1A">
        <w:rPr>
          <w:rFonts w:ascii="Palatino Linotype" w:hAnsi="Palatino Linotype"/>
          <w:sz w:val="18"/>
          <w:szCs w:val="18"/>
        </w:rPr>
        <w:t>ατέρες επικρατεί η άποψη ότι σκύβαλο είναι η καλάμη του σίτου ή μέρος της καλάμης το οποίο μετά τη συγκομιδή του σίτου γίνεται άχυρο. Βλ.</w:t>
      </w:r>
      <w:r w:rsidRPr="00511E1A">
        <w:rPr>
          <w:rFonts w:ascii="Palatino Linotype" w:hAnsi="Palatino Linotype"/>
          <w:iCs/>
          <w:sz w:val="18"/>
          <w:szCs w:val="18"/>
          <w:lang w:bidi="he-IL"/>
        </w:rPr>
        <w:t xml:space="preserve"> Καραβιδοπούλου</w:t>
      </w:r>
      <w:r w:rsidRPr="00511E1A">
        <w:rPr>
          <w:rFonts w:ascii="Palatino Linotype" w:hAnsi="Palatino Linotype"/>
          <w:spacing w:val="20"/>
          <w:sz w:val="18"/>
          <w:szCs w:val="18"/>
        </w:rPr>
        <w:t>,</w:t>
      </w:r>
      <w:r w:rsidRPr="00511E1A">
        <w:rPr>
          <w:rFonts w:ascii="Palatino Linotype" w:hAnsi="Palatino Linotype"/>
          <w:sz w:val="18"/>
          <w:szCs w:val="18"/>
        </w:rPr>
        <w:t xml:space="preserve"> </w:t>
      </w:r>
      <w:r w:rsidRPr="00511E1A">
        <w:rPr>
          <w:rFonts w:ascii="Palatino Linotype" w:hAnsi="Palatino Linotype"/>
          <w:i/>
          <w:iCs/>
          <w:sz w:val="18"/>
          <w:szCs w:val="18"/>
        </w:rPr>
        <w:t xml:space="preserve">Αποστόλου Παύλου Επιστολές προς Εφεσίους </w:t>
      </w:r>
      <w:r w:rsidRPr="00511E1A">
        <w:rPr>
          <w:rFonts w:ascii="Palatino Linotype" w:hAnsi="Palatino Linotype"/>
          <w:sz w:val="18"/>
          <w:szCs w:val="18"/>
        </w:rPr>
        <w:t>344-5.</w:t>
      </w:r>
    </w:p>
  </w:footnote>
  <w:footnote w:id="412">
    <w:p w:rsidR="00B80A4B" w:rsidRPr="00511E1A" w:rsidRDefault="00B80A4B" w:rsidP="00791731">
      <w:pPr>
        <w:ind w:right="374"/>
        <w:jc w:val="both"/>
        <w:outlineLvl w:val="0"/>
        <w:rPr>
          <w:rFonts w:ascii="Palatino Linotype" w:hAnsi="Palatino Linotype"/>
          <w:bCs/>
          <w:i/>
          <w:kern w:val="36"/>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Eve</w:t>
      </w:r>
      <w:r w:rsidRPr="00511E1A">
        <w:rPr>
          <w:rFonts w:ascii="Palatino Linotype" w:hAnsi="Palatino Linotype"/>
          <w:sz w:val="18"/>
          <w:szCs w:val="18"/>
        </w:rPr>
        <w:t>-</w:t>
      </w:r>
      <w:r w:rsidRPr="00511E1A">
        <w:rPr>
          <w:rFonts w:ascii="Palatino Linotype" w:hAnsi="Palatino Linotype"/>
          <w:sz w:val="18"/>
          <w:szCs w:val="18"/>
          <w:lang w:val="de-DE"/>
        </w:rPr>
        <w:t>Marie</w:t>
      </w:r>
      <w:r w:rsidRPr="00511E1A">
        <w:rPr>
          <w:rFonts w:ascii="Palatino Linotype" w:hAnsi="Palatino Linotype"/>
          <w:sz w:val="18"/>
          <w:szCs w:val="18"/>
        </w:rPr>
        <w:t xml:space="preserve"> </w:t>
      </w:r>
      <w:r w:rsidRPr="00511E1A">
        <w:rPr>
          <w:rFonts w:ascii="Palatino Linotype" w:hAnsi="Palatino Linotype"/>
          <w:sz w:val="18"/>
          <w:szCs w:val="18"/>
          <w:lang w:val="de-DE"/>
        </w:rPr>
        <w:t>Becker</w:t>
      </w:r>
      <w:r w:rsidRPr="00511E1A">
        <w:rPr>
          <w:rFonts w:ascii="Palatino Linotype" w:hAnsi="Palatino Linotype"/>
          <w:sz w:val="18"/>
          <w:szCs w:val="18"/>
        </w:rPr>
        <w:t xml:space="preserve"> </w:t>
      </w:r>
      <w:r w:rsidRPr="00511E1A">
        <w:rPr>
          <w:rFonts w:ascii="Palatino Linotype" w:hAnsi="Palatino Linotype"/>
          <w:sz w:val="18"/>
          <w:szCs w:val="18"/>
          <w:lang w:val="de-DE"/>
        </w:rPr>
        <w:t>Die</w:t>
      </w:r>
      <w:r w:rsidRPr="00511E1A">
        <w:rPr>
          <w:rFonts w:ascii="Palatino Linotype" w:hAnsi="Palatino Linotype"/>
          <w:sz w:val="18"/>
          <w:szCs w:val="18"/>
        </w:rPr>
        <w:t xml:space="preserve"> </w:t>
      </w:r>
      <w:r w:rsidRPr="00511E1A">
        <w:rPr>
          <w:rFonts w:ascii="Palatino Linotype" w:hAnsi="Palatino Linotype"/>
          <w:sz w:val="18"/>
          <w:szCs w:val="18"/>
          <w:lang w:val="de-DE"/>
        </w:rPr>
        <w:t>Tr</w:t>
      </w:r>
      <w:r w:rsidRPr="00511E1A">
        <w:rPr>
          <w:rFonts w:ascii="Palatino Linotype" w:hAnsi="Palatino Linotype"/>
          <w:sz w:val="18"/>
          <w:szCs w:val="18"/>
        </w:rPr>
        <w:t>ä</w:t>
      </w:r>
      <w:r w:rsidRPr="00511E1A">
        <w:rPr>
          <w:rFonts w:ascii="Palatino Linotype" w:hAnsi="Palatino Linotype"/>
          <w:sz w:val="18"/>
          <w:szCs w:val="18"/>
          <w:lang w:val="de-DE"/>
        </w:rPr>
        <w:t>nen</w:t>
      </w:r>
      <w:r w:rsidRPr="00511E1A">
        <w:rPr>
          <w:rFonts w:ascii="Palatino Linotype" w:hAnsi="Palatino Linotype"/>
          <w:sz w:val="18"/>
          <w:szCs w:val="18"/>
        </w:rPr>
        <w:t xml:space="preserve"> </w:t>
      </w:r>
      <w:r w:rsidRPr="00511E1A">
        <w:rPr>
          <w:rFonts w:ascii="Palatino Linotype" w:hAnsi="Palatino Linotype"/>
          <w:sz w:val="18"/>
          <w:szCs w:val="18"/>
          <w:lang w:val="de-DE"/>
        </w:rPr>
        <w:t>des</w:t>
      </w:r>
      <w:r w:rsidRPr="00511E1A">
        <w:rPr>
          <w:rFonts w:ascii="Palatino Linotype" w:hAnsi="Palatino Linotype"/>
          <w:sz w:val="18"/>
          <w:szCs w:val="18"/>
        </w:rPr>
        <w:t xml:space="preserve"> </w:t>
      </w:r>
      <w:r w:rsidRPr="00511E1A">
        <w:rPr>
          <w:rFonts w:ascii="Palatino Linotype" w:hAnsi="Palatino Linotype"/>
          <w:sz w:val="18"/>
          <w:szCs w:val="18"/>
          <w:lang w:val="de-DE"/>
        </w:rPr>
        <w:t>Paulus</w:t>
      </w:r>
      <w:r w:rsidRPr="00511E1A">
        <w:rPr>
          <w:rFonts w:ascii="Palatino Linotype" w:hAnsi="Palatino Linotype"/>
          <w:sz w:val="18"/>
          <w:szCs w:val="18"/>
        </w:rPr>
        <w:t xml:space="preserve"> (2</w:t>
      </w:r>
      <w:r w:rsidRPr="00511E1A">
        <w:rPr>
          <w:rFonts w:ascii="Palatino Linotype" w:hAnsi="Palatino Linotype"/>
          <w:sz w:val="18"/>
          <w:szCs w:val="18"/>
          <w:lang w:val="de-DE"/>
        </w:rPr>
        <w:t>Kor</w:t>
      </w:r>
      <w:r w:rsidRPr="00511E1A">
        <w:rPr>
          <w:rFonts w:ascii="Palatino Linotype" w:hAnsi="Palatino Linotype"/>
          <w:sz w:val="18"/>
          <w:szCs w:val="18"/>
        </w:rPr>
        <w:t xml:space="preserve"> 2,4; </w:t>
      </w:r>
      <w:r w:rsidRPr="00511E1A">
        <w:rPr>
          <w:rFonts w:ascii="Palatino Linotype" w:hAnsi="Palatino Linotype"/>
          <w:sz w:val="18"/>
          <w:szCs w:val="18"/>
          <w:lang w:val="de-DE"/>
        </w:rPr>
        <w:t>Phil</w:t>
      </w:r>
      <w:r w:rsidRPr="00511E1A">
        <w:rPr>
          <w:rFonts w:ascii="Palatino Linotype" w:hAnsi="Palatino Linotype"/>
          <w:sz w:val="18"/>
          <w:szCs w:val="18"/>
        </w:rPr>
        <w:t xml:space="preserve"> 3, 18) - </w:t>
      </w:r>
      <w:r w:rsidRPr="00511E1A">
        <w:rPr>
          <w:rFonts w:ascii="Palatino Linotype" w:hAnsi="Palatino Linotype"/>
          <w:sz w:val="18"/>
          <w:szCs w:val="18"/>
          <w:lang w:val="de-DE"/>
        </w:rPr>
        <w:t>Emotion</w:t>
      </w:r>
      <w:r w:rsidRPr="00511E1A">
        <w:rPr>
          <w:rFonts w:ascii="Palatino Linotype" w:hAnsi="Palatino Linotype"/>
          <w:sz w:val="18"/>
          <w:szCs w:val="18"/>
        </w:rPr>
        <w:t xml:space="preserve"> </w:t>
      </w:r>
      <w:r w:rsidRPr="00511E1A">
        <w:rPr>
          <w:rFonts w:ascii="Palatino Linotype" w:hAnsi="Palatino Linotype"/>
          <w:sz w:val="18"/>
          <w:szCs w:val="18"/>
          <w:lang w:val="de-DE"/>
        </w:rPr>
        <w:t>oder</w:t>
      </w:r>
      <w:r w:rsidRPr="00511E1A">
        <w:rPr>
          <w:rFonts w:ascii="Palatino Linotype" w:hAnsi="Palatino Linotype"/>
          <w:sz w:val="18"/>
          <w:szCs w:val="18"/>
        </w:rPr>
        <w:t xml:space="preserve"> </w:t>
      </w:r>
      <w:r w:rsidRPr="00511E1A">
        <w:rPr>
          <w:rFonts w:ascii="Palatino Linotype" w:hAnsi="Palatino Linotype"/>
          <w:sz w:val="18"/>
          <w:szCs w:val="18"/>
          <w:lang w:val="de-DE"/>
        </w:rPr>
        <w:t>Topos</w:t>
      </w:r>
      <w:r w:rsidRPr="00511E1A">
        <w:rPr>
          <w:rFonts w:ascii="Palatino Linotype" w:hAnsi="Palatino Linotype"/>
          <w:sz w:val="18"/>
          <w:szCs w:val="18"/>
        </w:rPr>
        <w:t xml:space="preserve">? </w:t>
      </w:r>
      <w:r w:rsidRPr="00511E1A">
        <w:rPr>
          <w:rFonts w:ascii="Palatino Linotype" w:hAnsi="Palatino Linotype"/>
          <w:bCs/>
          <w:i/>
          <w:kern w:val="36"/>
          <w:sz w:val="18"/>
          <w:szCs w:val="18"/>
          <w:lang w:val="en-US"/>
        </w:rPr>
        <w:t xml:space="preserve">Emotions from Ben Sira to Paul, </w:t>
      </w:r>
      <w:hyperlink r:id="rId138" w:history="1">
        <w:r w:rsidRPr="00511E1A">
          <w:rPr>
            <w:rFonts w:ascii="Palatino Linotype" w:hAnsi="Palatino Linotype"/>
            <w:sz w:val="18"/>
            <w:szCs w:val="18"/>
            <w:lang w:val="en-US"/>
          </w:rPr>
          <w:t xml:space="preserve"> (Editor</w:t>
        </w:r>
      </w:hyperlink>
      <w:r w:rsidRPr="00511E1A">
        <w:rPr>
          <w:rFonts w:ascii="Palatino Linotype" w:hAnsi="Palatino Linotype"/>
          <w:sz w:val="18"/>
          <w:szCs w:val="18"/>
          <w:lang w:val="en-US"/>
        </w:rPr>
        <w:t xml:space="preserve"> Renate Egger-Wenzel, </w:t>
      </w:r>
      <w:hyperlink r:id="rId139" w:history="1">
        <w:r w:rsidRPr="00511E1A">
          <w:rPr>
            <w:rFonts w:ascii="Palatino Linotype" w:hAnsi="Palatino Linotype"/>
            <w:sz w:val="18"/>
            <w:szCs w:val="18"/>
            <w:lang w:val="en-US"/>
          </w:rPr>
          <w:t>Jeremy Corley)</w:t>
        </w:r>
      </w:hyperlink>
      <w:r w:rsidRPr="00511E1A">
        <w:rPr>
          <w:rFonts w:ascii="Palatino Linotype" w:hAnsi="Palatino Linotype"/>
          <w:sz w:val="18"/>
          <w:szCs w:val="18"/>
          <w:lang w:val="en-US"/>
        </w:rPr>
        <w:t xml:space="preserve"> Berlin, Boston: De Gruyter 2012 361-378</w:t>
      </w:r>
      <w:r w:rsidRPr="00511E1A">
        <w:rPr>
          <w:rFonts w:ascii="Palatino Linotype" w:hAnsi="Palatino Linotype"/>
          <w:bCs/>
          <w:i/>
          <w:kern w:val="36"/>
          <w:sz w:val="18"/>
          <w:szCs w:val="18"/>
          <w:lang w:val="en-US"/>
        </w:rPr>
        <w:t>.</w:t>
      </w:r>
    </w:p>
  </w:footnote>
  <w:footnote w:id="413">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K.O. Sandnes, </w:t>
      </w:r>
      <w:r w:rsidRPr="00511E1A">
        <w:rPr>
          <w:rFonts w:ascii="Palatino Linotype" w:hAnsi="Palatino Linotype"/>
          <w:i/>
          <w:sz w:val="18"/>
          <w:szCs w:val="18"/>
          <w:lang w:val="en-US"/>
        </w:rPr>
        <w:t>Belly and Body in the Pauline Epistles</w:t>
      </w:r>
      <w:r w:rsidRPr="00511E1A">
        <w:rPr>
          <w:rFonts w:ascii="Palatino Linotype" w:hAnsi="Palatino Linotype"/>
          <w:sz w:val="18"/>
          <w:szCs w:val="18"/>
          <w:lang w:val="en-US"/>
        </w:rPr>
        <w:t>, Cambridge: Cambridge University Press 2002, passim.</w:t>
      </w:r>
    </w:p>
  </w:footnote>
  <w:footnote w:id="414">
    <w:p w:rsidR="00B80A4B" w:rsidRPr="00511E1A" w:rsidRDefault="00B80A4B" w:rsidP="00791731">
      <w:pPr>
        <w:autoSpaceDE w:val="0"/>
        <w:autoSpaceDN w:val="0"/>
        <w:adjustRightInd w:val="0"/>
        <w:ind w:right="374"/>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Η </w:t>
      </w:r>
      <w:r w:rsidRPr="00511E1A">
        <w:rPr>
          <w:rFonts w:ascii="Palatino Linotype" w:hAnsi="Palatino Linotype" w:cs="Palatino Linotype"/>
          <w:i/>
          <w:sz w:val="18"/>
          <w:szCs w:val="18"/>
          <w:lang w:bidi="he-IL"/>
        </w:rPr>
        <w:t>υπεροχή της γνώσεως</w:t>
      </w:r>
      <w:r w:rsidRPr="00511E1A">
        <w:rPr>
          <w:rFonts w:ascii="Palatino Linotype" w:hAnsi="Palatino Linotype" w:cs="Palatino Linotype"/>
          <w:sz w:val="18"/>
          <w:szCs w:val="18"/>
          <w:lang w:bidi="he-IL"/>
        </w:rPr>
        <w:t xml:space="preserve"> (= εμπειρίας)</w:t>
      </w:r>
      <w:r w:rsidRPr="00511E1A">
        <w:rPr>
          <w:rFonts w:ascii="Palatino Linotype" w:hAnsi="Palatino Linotype" w:cs="Palatino Linotype"/>
          <w:i/>
          <w:sz w:val="18"/>
          <w:szCs w:val="18"/>
          <w:lang w:bidi="he-IL"/>
        </w:rPr>
        <w:t xml:space="preserve"> του Χριστού Ιησού του Κυρίου </w:t>
      </w:r>
      <w:r w:rsidRPr="00511E1A">
        <w:rPr>
          <w:rFonts w:ascii="Palatino Linotype" w:hAnsi="Palatino Linotype" w:cs="Palatino Linotype"/>
          <w:sz w:val="18"/>
          <w:szCs w:val="18"/>
          <w:lang w:bidi="he-IL"/>
        </w:rPr>
        <w:t>υπό τού Παύλου αφορά κατεξοχήν</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sz w:val="18"/>
          <w:szCs w:val="18"/>
          <w:lang w:bidi="he-IL"/>
        </w:rPr>
        <w:t>στη</w:t>
      </w:r>
      <w:r w:rsidRPr="00511E1A">
        <w:rPr>
          <w:rFonts w:ascii="Palatino Linotype" w:hAnsi="Palatino Linotype" w:cs="Palatino Linotype"/>
          <w:i/>
          <w:sz w:val="18"/>
          <w:szCs w:val="18"/>
          <w:lang w:bidi="he-IL"/>
        </w:rPr>
        <w:t xml:space="preserve"> δύναμιν τῆς ἀναστάσεως </w:t>
      </w:r>
      <w:r w:rsidRPr="00511E1A">
        <w:rPr>
          <w:rFonts w:ascii="Palatino Linotype" w:hAnsi="Palatino Linotype" w:cs="Palatino Linotype"/>
          <w:i/>
          <w:caps/>
          <w:sz w:val="18"/>
          <w:szCs w:val="18"/>
          <w:lang w:bidi="he-IL"/>
        </w:rPr>
        <w:t>α</w:t>
      </w:r>
      <w:r w:rsidRPr="00511E1A">
        <w:rPr>
          <w:rFonts w:ascii="Palatino Linotype" w:hAnsi="Palatino Linotype" w:cs="Palatino Linotype"/>
          <w:i/>
          <w:sz w:val="18"/>
          <w:szCs w:val="18"/>
          <w:lang w:bidi="he-IL"/>
        </w:rPr>
        <w:t xml:space="preserve">ὐτοῦ. </w:t>
      </w:r>
      <w:r w:rsidRPr="00511E1A">
        <w:rPr>
          <w:rFonts w:ascii="Palatino Linotype" w:hAnsi="Palatino Linotype" w:cs="Palatino Linotype"/>
          <w:sz w:val="18"/>
          <w:szCs w:val="18"/>
          <w:lang w:bidi="he-IL"/>
        </w:rPr>
        <w:t xml:space="preserve">Αυτή (η δύναμη) συνεπάγεται το μελλοντικό γεγονός </w:t>
      </w:r>
      <w:r w:rsidRPr="00511E1A">
        <w:rPr>
          <w:rFonts w:ascii="Palatino Linotype" w:hAnsi="Palatino Linotype" w:cs="Palatino Linotype"/>
          <w:i/>
          <w:sz w:val="18"/>
          <w:szCs w:val="18"/>
          <w:lang w:bidi="he-IL"/>
        </w:rPr>
        <w:t>της μεταμόρφωσης</w:t>
      </w:r>
      <w:r w:rsidRPr="00511E1A">
        <w:rPr>
          <w:rFonts w:ascii="Palatino Linotype" w:hAnsi="Palatino Linotype" w:cs="Palatino Linotype"/>
          <w:sz w:val="18"/>
          <w:szCs w:val="18"/>
          <w:lang w:bidi="he-IL"/>
        </w:rPr>
        <w:t xml:space="preserve"> του σώματος του ίδιου κατά την </w:t>
      </w:r>
      <w:r w:rsidRPr="00511E1A">
        <w:rPr>
          <w:rFonts w:ascii="Palatino Linotype" w:hAnsi="Palatino Linotype" w:cs="Palatino Linotype"/>
          <w:i/>
          <w:sz w:val="18"/>
          <w:szCs w:val="18"/>
          <w:lang w:bidi="he-IL"/>
        </w:rPr>
        <w:t>ἐξανάστασιν τῶν νεκρῶν</w:t>
      </w:r>
      <w:r w:rsidRPr="00511E1A">
        <w:rPr>
          <w:rFonts w:ascii="Palatino Linotype" w:hAnsi="Palatino Linotype" w:cs="Palatino Linotype"/>
          <w:sz w:val="18"/>
          <w:szCs w:val="18"/>
          <w:lang w:bidi="he-IL"/>
        </w:rPr>
        <w:t xml:space="preserve"> αφού στο παρόν ο δέσμιος απόστολος </w:t>
      </w:r>
      <w:r w:rsidRPr="00511E1A">
        <w:rPr>
          <w:rFonts w:ascii="Palatino Linotype" w:hAnsi="Palatino Linotype" w:cs="Palatino Linotype"/>
          <w:i/>
          <w:sz w:val="18"/>
          <w:szCs w:val="18"/>
          <w:lang w:bidi="he-IL"/>
        </w:rPr>
        <w:t>κοινωνεί τῶν παθημάτων αὐτοῦ, συμμορφιζόμενος τῷ θανάτῳ Αὐτοῦ.</w:t>
      </w:r>
      <w:r w:rsidRPr="00511E1A">
        <w:rPr>
          <w:rFonts w:ascii="Palatino Linotype" w:hAnsi="Palatino Linotype" w:cs="Palatino Linotype"/>
          <w:sz w:val="18"/>
          <w:szCs w:val="18"/>
          <w:lang w:bidi="he-IL"/>
        </w:rPr>
        <w:t xml:space="preserve"> Στο τέλος του κεφ. 3 επισημαίνεται και πάλι η συμμόρφωση με το ένδοξο σώμα Του: </w:t>
      </w:r>
      <w:r w:rsidRPr="00511E1A">
        <w:rPr>
          <w:rFonts w:ascii="Palatino Linotype" w:hAnsi="Palatino Linotype" w:cs="SBL Greek"/>
          <w:i/>
          <w:sz w:val="18"/>
          <w:szCs w:val="18"/>
          <w:lang w:bidi="he-IL"/>
        </w:rPr>
        <w:t xml:space="preserve">ὃς μετασχηματίσει τὸ σῶμα τῆς ταπεινώσεως ἡμῶν σύμμορφον τῷ σώματι τῆς δόξης αὐτοῦ κατὰ τὴν ἐνέργειαν τοῦ δύνασθαι αὐτὸν καὶ ὑποτάξαι αὐτῷ τὰ πάντα </w:t>
      </w:r>
      <w:r w:rsidRPr="00511E1A">
        <w:rPr>
          <w:rFonts w:ascii="Palatino Linotype" w:hAnsi="Palatino Linotype" w:cs="SBL Greek"/>
          <w:sz w:val="18"/>
          <w:szCs w:val="18"/>
          <w:lang w:bidi="he-IL"/>
        </w:rPr>
        <w:t>(3, 21).</w:t>
      </w:r>
      <w:r w:rsidRPr="00511E1A">
        <w:rPr>
          <w:rFonts w:ascii="Palatino Linotype" w:hAnsi="Palatino Linotype" w:cs="Arial"/>
          <w:sz w:val="18"/>
          <w:szCs w:val="18"/>
          <w:lang w:bidi="he-IL"/>
        </w:rPr>
        <w:t xml:space="preserve"> </w:t>
      </w:r>
    </w:p>
  </w:footnote>
  <w:footnote w:id="415">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Στη Β’ Θεσ. 1, 9-12, σε σκηνικό που περιγράφει ανάγλυφα τη Β’ Παρουσία, αναφέρεται ο όλεθρος όσων δεν πιστεύουν στο Ευαγγέλιο του Κυρίου Ι. Χριστού και εν συνεχεία σημειώνονται τα εξής:</w:t>
      </w:r>
      <w:r w:rsidRPr="00511E1A">
        <w:rPr>
          <w:rFonts w:ascii="Palatino Linotype" w:hAnsi="Palatino Linotype" w:cs="Palatino Linotype"/>
          <w:i/>
          <w:sz w:val="18"/>
          <w:szCs w:val="18"/>
          <w:lang w:bidi="he-IL"/>
        </w:rPr>
        <w:t xml:space="preserve"> Εἰς ὃ καὶ προσευχόμεθα πάντοτε περὶ ὑμῶν, ἵνα ὑμᾶς ἀξιώσῃ τῆς κλήσεως ὁ </w:t>
      </w:r>
      <w:r w:rsidRPr="00511E1A">
        <w:rPr>
          <w:rFonts w:ascii="Palatino Linotype" w:hAnsi="Palatino Linotype" w:cs="Palatino Linotype"/>
          <w:i/>
          <w:caps/>
          <w:sz w:val="18"/>
          <w:szCs w:val="18"/>
          <w:lang w:bidi="he-IL"/>
        </w:rPr>
        <w:t>θ</w:t>
      </w:r>
      <w:r w:rsidRPr="00511E1A">
        <w:rPr>
          <w:rFonts w:ascii="Palatino Linotype" w:hAnsi="Palatino Linotype" w:cs="Palatino Linotype"/>
          <w:i/>
          <w:sz w:val="18"/>
          <w:szCs w:val="18"/>
          <w:lang w:bidi="he-IL"/>
        </w:rPr>
        <w:t xml:space="preserve">εὸς ἡμῶν καὶ πληρώσῃ πᾶσαν εὐδοκίαν ἀγαθωσύνης καὶ ἔργον πίστεως ἐν δυνάμει, </w:t>
      </w:r>
      <w:r w:rsidRPr="00511E1A">
        <w:rPr>
          <w:rFonts w:ascii="Palatino Linotype" w:hAnsi="Palatino Linotype" w:cs="Arial"/>
          <w:i/>
          <w:sz w:val="18"/>
          <w:szCs w:val="18"/>
          <w:vertAlign w:val="superscript"/>
          <w:lang w:bidi="he-IL"/>
        </w:rPr>
        <w:t xml:space="preserve">12 </w:t>
      </w:r>
      <w:r w:rsidRPr="00511E1A">
        <w:rPr>
          <w:rFonts w:ascii="Palatino Linotype" w:hAnsi="Palatino Linotype" w:cs="Palatino Linotype"/>
          <w:i/>
          <w:sz w:val="18"/>
          <w:szCs w:val="18"/>
          <w:lang w:bidi="he-IL"/>
        </w:rPr>
        <w:t xml:space="preserve">ὅπως ἐνδοξασθῇ τὸ ὄνομα τοῦ </w:t>
      </w:r>
      <w:r w:rsidRPr="00511E1A">
        <w:rPr>
          <w:rFonts w:ascii="Palatino Linotype" w:hAnsi="Palatino Linotype" w:cs="Palatino Linotype"/>
          <w:i/>
          <w:caps/>
          <w:sz w:val="18"/>
          <w:szCs w:val="18"/>
          <w:lang w:bidi="he-IL"/>
        </w:rPr>
        <w:t>κ</w:t>
      </w:r>
      <w:r w:rsidRPr="00511E1A">
        <w:rPr>
          <w:rFonts w:ascii="Palatino Linotype" w:hAnsi="Palatino Linotype" w:cs="Palatino Linotype"/>
          <w:i/>
          <w:sz w:val="18"/>
          <w:szCs w:val="18"/>
          <w:lang w:bidi="he-IL"/>
        </w:rPr>
        <w:t xml:space="preserve">υρίου ἡμῶν Ἰησοῦ ἐν ὑμῖν, καὶ ὑμεῖς ἐν αὐτῷ, κατὰ τὴν χάριν τοῦ </w:t>
      </w:r>
      <w:r w:rsidRPr="00511E1A">
        <w:rPr>
          <w:rFonts w:ascii="Palatino Linotype" w:hAnsi="Palatino Linotype" w:cs="Palatino Linotype"/>
          <w:i/>
          <w:caps/>
          <w:sz w:val="18"/>
          <w:szCs w:val="18"/>
          <w:lang w:bidi="he-IL"/>
        </w:rPr>
        <w:t>θ</w:t>
      </w:r>
      <w:r w:rsidRPr="00511E1A">
        <w:rPr>
          <w:rFonts w:ascii="Palatino Linotype" w:hAnsi="Palatino Linotype" w:cs="Palatino Linotype"/>
          <w:i/>
          <w:sz w:val="18"/>
          <w:szCs w:val="18"/>
          <w:lang w:bidi="he-IL"/>
        </w:rPr>
        <w:t xml:space="preserve">εοῦ ἡμῶν καὶ </w:t>
      </w:r>
      <w:r w:rsidRPr="00511E1A">
        <w:rPr>
          <w:rFonts w:ascii="Palatino Linotype" w:hAnsi="Palatino Linotype" w:cs="Palatino Linotype"/>
          <w:i/>
          <w:caps/>
          <w:sz w:val="18"/>
          <w:szCs w:val="18"/>
          <w:lang w:bidi="he-IL"/>
        </w:rPr>
        <w:t>κ</w:t>
      </w:r>
      <w:r w:rsidRPr="00511E1A">
        <w:rPr>
          <w:rFonts w:ascii="Palatino Linotype" w:hAnsi="Palatino Linotype" w:cs="Palatino Linotype"/>
          <w:i/>
          <w:sz w:val="18"/>
          <w:szCs w:val="18"/>
          <w:lang w:bidi="he-IL"/>
        </w:rPr>
        <w:t>υρίου Ἰησοῦ Χριστοῦ.</w:t>
      </w:r>
      <w:r w:rsidRPr="00511E1A">
        <w:rPr>
          <w:rFonts w:ascii="Palatino Linotype" w:hAnsi="Palatino Linotype" w:cs="Palatino Linotype"/>
          <w:sz w:val="18"/>
          <w:szCs w:val="18"/>
          <w:lang w:bidi="he-IL"/>
        </w:rPr>
        <w:t xml:space="preserve"> </w:t>
      </w:r>
    </w:p>
  </w:footnote>
  <w:footnote w:id="416">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Στην ίδια επιστολή, αυτή η </w:t>
      </w:r>
      <w:r w:rsidRPr="00511E1A">
        <w:rPr>
          <w:rFonts w:ascii="Palatino Linotype" w:hAnsi="Palatino Linotype" w:cs="Palatino Linotype"/>
          <w:i/>
          <w:sz w:val="18"/>
          <w:szCs w:val="18"/>
          <w:lang w:bidi="he-IL"/>
        </w:rPr>
        <w:t>ελπίδα της κληρονομιάς</w:t>
      </w:r>
      <w:r w:rsidRPr="00511E1A">
        <w:rPr>
          <w:rFonts w:ascii="Palatino Linotype" w:hAnsi="Palatino Linotype" w:cs="Palatino Linotype"/>
          <w:sz w:val="18"/>
          <w:szCs w:val="18"/>
          <w:lang w:bidi="he-IL"/>
        </w:rPr>
        <w:t xml:space="preserve"> ανάμεσα στους αγγέλους (και όχι τους αγίους) συνδυάζεται με μνεία της </w:t>
      </w:r>
      <w:r w:rsidRPr="00511E1A">
        <w:rPr>
          <w:rFonts w:ascii="Palatino Linotype" w:hAnsi="Palatino Linotype" w:cs="Palatino Linotype"/>
          <w:i/>
          <w:sz w:val="18"/>
          <w:szCs w:val="18"/>
          <w:lang w:bidi="he-IL"/>
        </w:rPr>
        <w:t>υπερβολικά μεγάλης δύναμης</w:t>
      </w:r>
      <w:r w:rsidRPr="00511E1A">
        <w:rPr>
          <w:rFonts w:ascii="Palatino Linotype" w:hAnsi="Palatino Linotype" w:cs="Palatino Linotype"/>
          <w:sz w:val="18"/>
          <w:szCs w:val="18"/>
          <w:lang w:bidi="he-IL"/>
        </w:rPr>
        <w:t xml:space="preserve"> που φανερώθηκε με την ανάσταση εκ νεκρών και την ενθρόνιση </w:t>
      </w:r>
      <w:r w:rsidRPr="00511E1A">
        <w:rPr>
          <w:rFonts w:ascii="Palatino Linotype" w:hAnsi="Palatino Linotype" w:cs="Palatino Linotype"/>
          <w:i/>
          <w:sz w:val="18"/>
          <w:szCs w:val="18"/>
          <w:lang w:bidi="he-IL"/>
        </w:rPr>
        <w:t>ἐν δεξιᾶ τοῦ Θεοῦ</w:t>
      </w:r>
      <w:r w:rsidRPr="00511E1A">
        <w:rPr>
          <w:rFonts w:ascii="Palatino Linotype" w:hAnsi="Palatino Linotype" w:cs="Palatino Linotype"/>
          <w:sz w:val="18"/>
          <w:szCs w:val="18"/>
          <w:lang w:bidi="he-IL"/>
        </w:rPr>
        <w:t xml:space="preserve"> και την υποταγή των πάντων (1, 19-23). Μάλιστα με τον Χριστό </w:t>
      </w:r>
      <w:r w:rsidRPr="00511E1A">
        <w:rPr>
          <w:rFonts w:ascii="Palatino Linotype" w:hAnsi="Palatino Linotype" w:cs="Palatino Linotype"/>
          <w:i/>
          <w:sz w:val="18"/>
          <w:szCs w:val="18"/>
          <w:lang w:bidi="he-IL"/>
        </w:rPr>
        <w:t>συνηγέρθηκαν ήδη και συνεκάθησαν</w:t>
      </w:r>
      <w:r w:rsidRPr="00511E1A">
        <w:rPr>
          <w:rFonts w:ascii="Palatino Linotype" w:hAnsi="Palatino Linotype"/>
          <w:i/>
          <w:sz w:val="18"/>
          <w:szCs w:val="18"/>
          <w:lang w:bidi="he-IL"/>
        </w:rPr>
        <w:t xml:space="preserve"> </w:t>
      </w:r>
      <w:r w:rsidRPr="00511E1A">
        <w:rPr>
          <w:rFonts w:ascii="Palatino Linotype" w:hAnsi="Palatino Linotype" w:cs="Palatino Linotype"/>
          <w:sz w:val="18"/>
          <w:szCs w:val="18"/>
          <w:lang w:bidi="he-IL"/>
        </w:rPr>
        <w:t xml:space="preserve">οι εθνικοί παραλήπτες της επιστολής, γεγονός ευσπλαχνίας και χάριτος που συντελέσθηκε διά της πίστεως και του αίματος του Σταυρού τού Χριστού (2, 1-10). Ενώ συνεπώς ήδη μετά το βαπτισματικό </w:t>
      </w:r>
      <w:r w:rsidRPr="00511E1A">
        <w:rPr>
          <w:rFonts w:ascii="Palatino Linotype" w:hAnsi="Palatino Linotype" w:cs="Palatino Linotype"/>
          <w:i/>
          <w:sz w:val="18"/>
          <w:szCs w:val="18"/>
          <w:lang w:bidi="he-IL"/>
        </w:rPr>
        <w:t>ἔγειρε, ὁ καθεύδων, καὶ ἀνάστα ἐκ τῶν νεκρῶν, καὶ ἐπιφαύσει σοι ὁ Χριστός</w:t>
      </w:r>
      <w:r w:rsidRPr="00511E1A">
        <w:rPr>
          <w:rFonts w:ascii="Palatino Linotype" w:hAnsi="Palatino Linotype" w:cs="Palatino Linotype"/>
          <w:sz w:val="18"/>
          <w:szCs w:val="18"/>
          <w:lang w:bidi="he-IL"/>
        </w:rPr>
        <w:t xml:space="preserve"> (5, 14) σκηνώνουν στον ουρανό αυτό θα συντελεσθεί ολοκληρωτικά μετά την Κρίση. </w:t>
      </w:r>
      <w:r w:rsidRPr="00511E1A">
        <w:rPr>
          <w:rFonts w:ascii="Palatino Linotype" w:hAnsi="Palatino Linotype"/>
          <w:sz w:val="18"/>
          <w:szCs w:val="18"/>
        </w:rPr>
        <w:t xml:space="preserve">Αυτό συνεπάγεται αντίστοιχη βιοτή-περίπατο επί της γης των χριστιανών, οι οποίοι οφείλουν να διακρατούν την ενότητά τους: </w:t>
      </w:r>
      <w:r w:rsidRPr="00511E1A">
        <w:rPr>
          <w:rFonts w:ascii="Palatino Linotype" w:hAnsi="Palatino Linotype" w:cs="Palatino Linotype"/>
          <w:i/>
          <w:sz w:val="18"/>
          <w:szCs w:val="18"/>
          <w:lang w:bidi="he-IL"/>
        </w:rPr>
        <w:t xml:space="preserve">Παρακαλῶ οὖν ὑμᾶς ἐγὼ ὁ δέσμιος ἐν </w:t>
      </w:r>
      <w:r w:rsidRPr="00511E1A">
        <w:rPr>
          <w:rFonts w:ascii="Palatino Linotype" w:hAnsi="Palatino Linotype" w:cs="Palatino Linotype"/>
          <w:i/>
          <w:caps/>
          <w:sz w:val="18"/>
          <w:szCs w:val="18"/>
          <w:lang w:bidi="he-IL"/>
        </w:rPr>
        <w:t>κ</w:t>
      </w:r>
      <w:r w:rsidRPr="00511E1A">
        <w:rPr>
          <w:rFonts w:ascii="Palatino Linotype" w:hAnsi="Palatino Linotype" w:cs="Palatino Linotype"/>
          <w:i/>
          <w:sz w:val="18"/>
          <w:szCs w:val="18"/>
          <w:lang w:bidi="he-IL"/>
        </w:rPr>
        <w:t xml:space="preserve">υρίῳ ἀξίως περιπατῆσαι τῆς κλήσεως ἧς ἐκλήθητε, </w:t>
      </w:r>
      <w:r w:rsidRPr="00511E1A">
        <w:rPr>
          <w:rFonts w:ascii="Palatino Linotype" w:hAnsi="Palatino Linotype" w:cs="Arial"/>
          <w:i/>
          <w:sz w:val="18"/>
          <w:szCs w:val="18"/>
          <w:vertAlign w:val="superscript"/>
          <w:lang w:bidi="he-IL"/>
        </w:rPr>
        <w:t>2</w:t>
      </w:r>
      <w:r w:rsidRPr="00511E1A">
        <w:rPr>
          <w:rFonts w:ascii="Palatino Linotype" w:hAnsi="Palatino Linotype" w:cs="Palatino Linotype"/>
          <w:i/>
          <w:sz w:val="18"/>
          <w:szCs w:val="18"/>
          <w:lang w:bidi="he-IL"/>
        </w:rPr>
        <w:t xml:space="preserve">μετὰ πάσης ταπεινοφροσύνης καὶ πραΰτητος, μετὰ μακροθυμίας, ἀνεχόμενοι ἀλλήλων ἐν ἀγάπῃ, </w:t>
      </w:r>
      <w:r w:rsidRPr="00511E1A">
        <w:rPr>
          <w:rFonts w:ascii="Palatino Linotype" w:hAnsi="Palatino Linotype" w:cs="Arial"/>
          <w:i/>
          <w:sz w:val="18"/>
          <w:szCs w:val="18"/>
          <w:vertAlign w:val="superscript"/>
          <w:lang w:bidi="he-IL"/>
        </w:rPr>
        <w:t>3</w:t>
      </w:r>
      <w:r w:rsidRPr="00511E1A">
        <w:rPr>
          <w:rFonts w:ascii="Palatino Linotype" w:hAnsi="Palatino Linotype" w:cs="Palatino Linotype"/>
          <w:i/>
          <w:sz w:val="18"/>
          <w:szCs w:val="18"/>
          <w:lang w:bidi="he-IL"/>
        </w:rPr>
        <w:t xml:space="preserve">σπουδάζοντες τηρεῖν τὴν ἑνότητα τοῦ Πνεύματος ἐν τῷ συνδέσμῳ τῆς εἰρήνης· </w:t>
      </w:r>
      <w:r w:rsidRPr="00511E1A">
        <w:rPr>
          <w:rFonts w:ascii="Palatino Linotype" w:hAnsi="Palatino Linotype" w:cs="Arial"/>
          <w:i/>
          <w:sz w:val="18"/>
          <w:szCs w:val="18"/>
          <w:vertAlign w:val="superscript"/>
          <w:lang w:bidi="he-IL"/>
        </w:rPr>
        <w:t>4</w:t>
      </w:r>
      <w:r w:rsidRPr="00511E1A">
        <w:rPr>
          <w:rFonts w:ascii="Palatino Linotype" w:hAnsi="Palatino Linotype" w:cs="Palatino Linotype"/>
          <w:i/>
          <w:sz w:val="18"/>
          <w:szCs w:val="18"/>
          <w:lang w:bidi="he-IL"/>
        </w:rPr>
        <w:t xml:space="preserve">Ἓν Σῶμα καὶ ἓν πνεῦμα, καθὼς καὶ ἐκλήθητε ἐν μιᾷ ἐλπίδι τῆς κλήσεως ὑμῶν· </w:t>
      </w:r>
      <w:r w:rsidRPr="00511E1A">
        <w:rPr>
          <w:rFonts w:ascii="Palatino Linotype" w:hAnsi="Palatino Linotype" w:cs="Arial"/>
          <w:i/>
          <w:sz w:val="18"/>
          <w:szCs w:val="18"/>
          <w:vertAlign w:val="superscript"/>
          <w:lang w:bidi="he-IL"/>
        </w:rPr>
        <w:t xml:space="preserve">5 </w:t>
      </w:r>
      <w:r w:rsidRPr="00511E1A">
        <w:rPr>
          <w:rFonts w:ascii="Palatino Linotype" w:hAnsi="Palatino Linotype" w:cs="Palatino Linotype"/>
          <w:i/>
          <w:sz w:val="18"/>
          <w:szCs w:val="18"/>
          <w:lang w:bidi="he-IL"/>
        </w:rPr>
        <w:t xml:space="preserve">εἷς Κύριος, μία πίστις, ἓν βάπτισμα </w:t>
      </w:r>
      <w:r w:rsidRPr="00511E1A">
        <w:rPr>
          <w:rFonts w:ascii="Palatino Linotype" w:hAnsi="Palatino Linotype" w:cs="Palatino Linotype"/>
          <w:sz w:val="18"/>
          <w:szCs w:val="18"/>
          <w:lang w:bidi="he-IL"/>
        </w:rPr>
        <w:t>(4, 1-5).</w:t>
      </w:r>
    </w:p>
  </w:footnote>
  <w:footnote w:id="417">
    <w:p w:rsidR="00B80A4B" w:rsidRPr="00511E1A" w:rsidRDefault="00B80A4B" w:rsidP="00791731">
      <w:pPr>
        <w:autoSpaceDE w:val="0"/>
        <w:autoSpaceDN w:val="0"/>
        <w:adjustRightInd w:val="0"/>
        <w:ind w:right="374"/>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Πρβλ. Ρωμ</w:t>
      </w:r>
      <w:r w:rsidRPr="00511E1A">
        <w:rPr>
          <w:rFonts w:ascii="Palatino Linotype" w:hAnsi="Palatino Linotype" w:cs="Arial"/>
          <w:i/>
          <w:sz w:val="18"/>
          <w:szCs w:val="18"/>
          <w:vertAlign w:val="superscript"/>
          <w:lang w:bidi="he-IL"/>
        </w:rPr>
        <w:t>.</w:t>
      </w:r>
      <w:r w:rsidRPr="00511E1A">
        <w:rPr>
          <w:rFonts w:ascii="Palatino Linotype" w:hAnsi="Palatino Linotype" w:cs="Arial"/>
          <w:sz w:val="18"/>
          <w:szCs w:val="18"/>
          <w:lang w:bidi="he-IL"/>
        </w:rPr>
        <w:t xml:space="preserve"> 14, 17:</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 xml:space="preserve">οὐ γάρ ἐστιν ἡ βασιλεία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βρῶσις καὶ πόσις ἀλλὰ δικαιοσύνη καὶ εἰρήνη καὶ χαρὰ ἐν Πνεύματι ἁγίῳ</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Στο Ρωμ.</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Arial"/>
          <w:sz w:val="18"/>
          <w:szCs w:val="18"/>
          <w:lang w:bidi="he-IL"/>
        </w:rPr>
        <w:t>16, 17 ακούγονται τα εξής:</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 xml:space="preserve">Παρακαλῶ δὲ ὑμᾶς, ἀδελφοί, σκοπεῖν τοὺς τὰς διχοστασίας καὶ τὰ σκάνδαλα παρὰ τὴν διδαχὴν ἣν ὑμεῖς ἐμάθετε ποιοῦντας, καὶ ἐκκλίνετε ἀπ᾽ αὐτῶν· </w:t>
      </w:r>
      <w:r w:rsidRPr="00511E1A">
        <w:rPr>
          <w:rFonts w:ascii="Palatino Linotype" w:hAnsi="Palatino Linotype" w:cs="Arial"/>
          <w:i/>
          <w:sz w:val="18"/>
          <w:szCs w:val="18"/>
          <w:vertAlign w:val="superscript"/>
          <w:lang w:bidi="he-IL"/>
        </w:rPr>
        <w:t xml:space="preserve">18 </w:t>
      </w:r>
      <w:r w:rsidRPr="00511E1A">
        <w:rPr>
          <w:rFonts w:ascii="Palatino Linotype" w:hAnsi="Palatino Linotype" w:cs="SBL Greek"/>
          <w:i/>
          <w:sz w:val="18"/>
          <w:szCs w:val="18"/>
          <w:lang w:bidi="he-IL"/>
        </w:rPr>
        <w:t>οἱ γὰρ τοιοῦτοι τῷ κυρίῳ ἡμῶν Χριστῷ οὐ δουλεύουσιν ἀλλὰ τῇ ἑαυτῶν κοιλίᾳ, καὶ διὰ τῆς χρηστολογίας καὶ εὐλογίας ἐξαπατῶσιν τὰς καρδίας τῶν ἀκάκων.</w:t>
      </w:r>
    </w:p>
  </w:footnote>
  <w:footnote w:id="418">
    <w:p w:rsidR="00B80A4B" w:rsidRPr="00511E1A" w:rsidRDefault="00B80A4B" w:rsidP="00791731">
      <w:pPr>
        <w:pStyle w:val="1"/>
        <w:spacing w:before="0"/>
        <w:ind w:right="374"/>
        <w:jc w:val="both"/>
        <w:rPr>
          <w:b w:val="0"/>
          <w:i/>
          <w:color w:val="auto"/>
          <w:sz w:val="18"/>
          <w:szCs w:val="18"/>
        </w:rPr>
      </w:pPr>
      <w:r w:rsidRPr="00511E1A">
        <w:rPr>
          <w:rStyle w:val="a5"/>
          <w:b w:val="0"/>
          <w:color w:val="auto"/>
          <w:sz w:val="18"/>
          <w:szCs w:val="18"/>
        </w:rPr>
        <w:footnoteRef/>
      </w:r>
      <w:r w:rsidRPr="00511E1A">
        <w:rPr>
          <w:b w:val="0"/>
          <w:color w:val="auto"/>
          <w:sz w:val="18"/>
          <w:szCs w:val="18"/>
        </w:rPr>
        <w:t xml:space="preserve"> Τάκιτος,</w:t>
      </w:r>
      <w:r w:rsidRPr="00511E1A">
        <w:rPr>
          <w:b w:val="0"/>
          <w:i/>
          <w:color w:val="auto"/>
          <w:sz w:val="18"/>
          <w:szCs w:val="18"/>
        </w:rPr>
        <w:t xml:space="preserve"> Χρονικά</w:t>
      </w:r>
      <w:r w:rsidRPr="00511E1A">
        <w:rPr>
          <w:b w:val="0"/>
          <w:color w:val="auto"/>
          <w:sz w:val="18"/>
          <w:szCs w:val="18"/>
        </w:rPr>
        <w:t xml:space="preserve"> 1051</w:t>
      </w:r>
      <w:r w:rsidRPr="00511E1A">
        <w:rPr>
          <w:b w:val="0"/>
          <w:color w:val="auto"/>
          <w:sz w:val="18"/>
          <w:szCs w:val="18"/>
          <w:vertAlign w:val="superscript"/>
        </w:rPr>
        <w:t>.</w:t>
      </w:r>
      <w:r w:rsidRPr="00511E1A">
        <w:rPr>
          <w:b w:val="0"/>
          <w:color w:val="auto"/>
          <w:sz w:val="18"/>
          <w:szCs w:val="18"/>
        </w:rPr>
        <w:t xml:space="preserve"> Ορόσιος [375-418</w:t>
      </w:r>
      <w:r w:rsidRPr="00511E1A">
        <w:rPr>
          <w:b w:val="0"/>
          <w:color w:val="auto"/>
          <w:sz w:val="18"/>
          <w:szCs w:val="18"/>
          <w:vertAlign w:val="superscript"/>
        </w:rPr>
        <w:t>.</w:t>
      </w:r>
      <w:r w:rsidRPr="00511E1A">
        <w:rPr>
          <w:b w:val="0"/>
          <w:color w:val="auto"/>
          <w:sz w:val="18"/>
          <w:szCs w:val="18"/>
        </w:rPr>
        <w:t xml:space="preserve"> μαθητής του ιερού Αυγουστίνου], </w:t>
      </w:r>
      <w:r w:rsidRPr="00511E1A">
        <w:rPr>
          <w:b w:val="0"/>
          <w:i/>
          <w:iCs/>
          <w:color w:val="auto"/>
          <w:sz w:val="18"/>
          <w:szCs w:val="18"/>
        </w:rPr>
        <w:t xml:space="preserve">Historiae adversum paganos </w:t>
      </w:r>
      <w:r w:rsidRPr="00511E1A">
        <w:rPr>
          <w:b w:val="0"/>
          <w:iCs/>
          <w:color w:val="auto"/>
          <w:sz w:val="18"/>
          <w:szCs w:val="18"/>
        </w:rPr>
        <w:t>7.7.12.</w:t>
      </w:r>
      <w:r w:rsidRPr="00511E1A">
        <w:rPr>
          <w:b w:val="0"/>
          <w:color w:val="auto"/>
          <w:sz w:val="18"/>
          <w:szCs w:val="18"/>
        </w:rPr>
        <w:t xml:space="preserve"> </w:t>
      </w:r>
    </w:p>
  </w:footnote>
  <w:footnote w:id="419">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Cs/>
          <w:sz w:val="18"/>
          <w:szCs w:val="18"/>
        </w:rPr>
        <w:t>Στο Κολ. 3, 5 η πλεονεξία εντάσσεται σε πάθη σεξουαλικής φύσεως τα οποία αποδίδονται στον παλαιό άνθρωπο-παλιάνθρωπο και το σώμα της αμαρτίας/των αμαρτιών (Ρωμ. 6, 6), της φθαρτότητας. Από τον Παύλο θεωρούνται τα πλέον επονείδιστα (πρβλ. Ρωμ. 1). Η πλεονεξία σημαίνει και ανωμαλία (παρά φύσιν) στο Εφ. 5, 3-5.</w:t>
      </w:r>
    </w:p>
  </w:footnote>
  <w:footnote w:id="420">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Die Briefe an die Philipper, Kolosser und an Philemon</w:t>
      </w:r>
      <w:r w:rsidRPr="00511E1A">
        <w:rPr>
          <w:rFonts w:ascii="Palatino Linotype" w:hAnsi="Palatino Linotype"/>
          <w:sz w:val="18"/>
          <w:szCs w:val="18"/>
          <w:lang w:val="de-DE"/>
        </w:rPr>
        <w:t xml:space="preserve">, KEK IX, 1928/30 (1953 2. </w:t>
      </w:r>
      <w:r w:rsidRPr="00511E1A">
        <w:rPr>
          <w:rFonts w:ascii="Palatino Linotype" w:hAnsi="Palatino Linotype"/>
          <w:sz w:val="18"/>
          <w:szCs w:val="18"/>
          <w:lang w:val="en-US"/>
        </w:rPr>
        <w:t>Beiheft</w:t>
      </w:r>
      <w:r w:rsidRPr="00511E1A">
        <w:rPr>
          <w:rFonts w:ascii="Palatino Linotype" w:hAnsi="Palatino Linotype"/>
          <w:sz w:val="18"/>
          <w:szCs w:val="18"/>
        </w:rPr>
        <w:t xml:space="preserve"> </w:t>
      </w:r>
      <w:r w:rsidRPr="00511E1A">
        <w:rPr>
          <w:rFonts w:ascii="Palatino Linotype" w:hAnsi="Palatino Linotype"/>
          <w:sz w:val="18"/>
          <w:szCs w:val="18"/>
          <w:lang w:val="en-US"/>
        </w:rPr>
        <w:t>v</w:t>
      </w:r>
      <w:r w:rsidRPr="00511E1A">
        <w:rPr>
          <w:rFonts w:ascii="Palatino Linotype" w:hAnsi="Palatino Linotype"/>
          <w:sz w:val="18"/>
          <w:szCs w:val="18"/>
        </w:rPr>
        <w:t xml:space="preserve">. </w:t>
      </w:r>
      <w:r w:rsidRPr="00511E1A">
        <w:rPr>
          <w:rFonts w:ascii="Palatino Linotype" w:hAnsi="Palatino Linotype"/>
          <w:sz w:val="18"/>
          <w:szCs w:val="18"/>
          <w:lang w:val="en-US"/>
        </w:rPr>
        <w:t>Werner</w:t>
      </w:r>
      <w:r w:rsidRPr="00511E1A">
        <w:rPr>
          <w:rFonts w:ascii="Palatino Linotype" w:hAnsi="Palatino Linotype"/>
          <w:sz w:val="18"/>
          <w:szCs w:val="18"/>
        </w:rPr>
        <w:t xml:space="preserve"> </w:t>
      </w:r>
      <w:r w:rsidRPr="00511E1A">
        <w:rPr>
          <w:rFonts w:ascii="Palatino Linotype" w:hAnsi="Palatino Linotype"/>
          <w:sz w:val="18"/>
          <w:szCs w:val="18"/>
          <w:lang w:val="en-US"/>
        </w:rPr>
        <w:t>Schmauch</w:t>
      </w:r>
      <w:r w:rsidRPr="00511E1A">
        <w:rPr>
          <w:rFonts w:ascii="Palatino Linotype" w:hAnsi="Palatino Linotype"/>
          <w:sz w:val="18"/>
          <w:szCs w:val="18"/>
        </w:rPr>
        <w:t>, 1964) 153.</w:t>
      </w:r>
    </w:p>
  </w:footnote>
  <w:footnote w:id="421">
    <w:p w:rsidR="00B80A4B" w:rsidRPr="00511E1A" w:rsidRDefault="00B80A4B" w:rsidP="00791731">
      <w:pPr>
        <w:autoSpaceDE w:val="0"/>
        <w:autoSpaceDN w:val="0"/>
        <w:adjustRightInd w:val="0"/>
        <w:ind w:right="374"/>
        <w:jc w:val="both"/>
        <w:rPr>
          <w:rFonts w:ascii="Palatino Linotype" w:eastAsia="SKGaramondOldStylePolUniW" w:hAnsi="Palatino Linotype" w:cs="SKGaramondOldStylePolUniW"/>
          <w:i/>
          <w:sz w:val="18"/>
          <w:szCs w:val="18"/>
        </w:rPr>
      </w:pPr>
      <w:r w:rsidRPr="00511E1A">
        <w:rPr>
          <w:rStyle w:val="a5"/>
          <w:rFonts w:ascii="Palatino Linotype" w:hAnsi="Palatino Linotype"/>
          <w:sz w:val="18"/>
          <w:szCs w:val="18"/>
        </w:rPr>
        <w:footnoteRef/>
      </w:r>
      <w:r w:rsidRPr="00511E1A">
        <w:rPr>
          <w:rFonts w:ascii="Palatino Linotype" w:hAnsi="Palatino Linotype"/>
          <w:i/>
          <w:sz w:val="18"/>
          <w:szCs w:val="18"/>
        </w:rPr>
        <w:t>Αριστεία στην προς Φιλιππησίους Επιστολή του απ. Παύλου</w:t>
      </w:r>
      <w:r w:rsidRPr="00511E1A">
        <w:rPr>
          <w:rFonts w:ascii="Palatino Linotype" w:hAnsi="Palatino Linotype"/>
          <w:sz w:val="18"/>
          <w:szCs w:val="18"/>
        </w:rPr>
        <w:t xml:space="preserve">, Θεσσαλονίκη: Πουρναράς 2012 145. </w:t>
      </w:r>
    </w:p>
  </w:footnote>
  <w:footnote w:id="422">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το στάτους της κολωνίας στο ρωμαϊκό δίκαιο βλ. </w:t>
      </w:r>
      <w:r w:rsidRPr="00511E1A">
        <w:rPr>
          <w:rFonts w:ascii="Palatino Linotype" w:hAnsi="Palatino Linotype"/>
          <w:sz w:val="18"/>
          <w:szCs w:val="18"/>
          <w:lang w:val="en-US"/>
        </w:rPr>
        <w:t>Aulus</w:t>
      </w:r>
      <w:r w:rsidRPr="00511E1A">
        <w:rPr>
          <w:rFonts w:ascii="Palatino Linotype" w:hAnsi="Palatino Linotype"/>
          <w:sz w:val="18"/>
          <w:szCs w:val="18"/>
        </w:rPr>
        <w:t xml:space="preserve"> </w:t>
      </w:r>
      <w:r w:rsidRPr="00511E1A">
        <w:rPr>
          <w:rFonts w:ascii="Palatino Linotype" w:hAnsi="Palatino Linotype"/>
          <w:sz w:val="18"/>
          <w:szCs w:val="18"/>
          <w:lang w:val="en-US"/>
        </w:rPr>
        <w:t>Gellius</w:t>
      </w:r>
      <w:r w:rsidRPr="00511E1A">
        <w:rPr>
          <w:rFonts w:ascii="Palatino Linotype" w:hAnsi="Palatino Linotype"/>
          <w:sz w:val="18"/>
          <w:szCs w:val="18"/>
        </w:rPr>
        <w:t xml:space="preserve">, </w:t>
      </w:r>
      <w:r w:rsidRPr="00511E1A">
        <w:rPr>
          <w:rFonts w:ascii="Palatino Linotype" w:hAnsi="Palatino Linotype"/>
          <w:i/>
          <w:sz w:val="18"/>
          <w:szCs w:val="18"/>
          <w:lang w:val="en-US"/>
        </w:rPr>
        <w:t>Noctres</w:t>
      </w:r>
      <w:r w:rsidRPr="00511E1A">
        <w:rPr>
          <w:rFonts w:ascii="Palatino Linotype" w:hAnsi="Palatino Linotype"/>
          <w:i/>
          <w:sz w:val="18"/>
          <w:szCs w:val="18"/>
        </w:rPr>
        <w:t xml:space="preserve"> </w:t>
      </w:r>
      <w:r w:rsidRPr="00511E1A">
        <w:rPr>
          <w:rFonts w:ascii="Palatino Linotype" w:hAnsi="Palatino Linotype"/>
          <w:i/>
          <w:sz w:val="18"/>
          <w:szCs w:val="18"/>
          <w:lang w:val="en-US"/>
        </w:rPr>
        <w:t>Atticae</w:t>
      </w:r>
      <w:r w:rsidRPr="00511E1A">
        <w:rPr>
          <w:rFonts w:ascii="Palatino Linotype" w:hAnsi="Palatino Linotype"/>
          <w:sz w:val="18"/>
          <w:szCs w:val="18"/>
        </w:rPr>
        <w:t xml:space="preserve"> 16,13.</w:t>
      </w:r>
    </w:p>
  </w:footnote>
  <w:footnote w:id="423">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Ο όρος αρχικά σήμαινε </w:t>
      </w:r>
      <w:r w:rsidRPr="00511E1A">
        <w:rPr>
          <w:rFonts w:ascii="Palatino Linotype" w:hAnsi="Palatino Linotype" w:cs="Arial"/>
          <w:i/>
          <w:sz w:val="18"/>
          <w:szCs w:val="18"/>
          <w:lang w:bidi="he-IL"/>
        </w:rPr>
        <w:t>κατοικητήριον, γεώργημα</w:t>
      </w:r>
      <w:r w:rsidRPr="00511E1A">
        <w:rPr>
          <w:rFonts w:ascii="Palatino Linotype" w:hAnsi="Palatino Linotype" w:cs="Arial"/>
          <w:sz w:val="18"/>
          <w:szCs w:val="18"/>
          <w:lang w:bidi="he-IL"/>
        </w:rPr>
        <w:t>.</w:t>
      </w:r>
    </w:p>
  </w:footnote>
  <w:footnote w:id="424">
    <w:p w:rsidR="00B80A4B" w:rsidRPr="00511E1A" w:rsidRDefault="00B80A4B" w:rsidP="00791731">
      <w:pPr>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Βιβλιογραφία σχετικά με την Παρουσία του Παύλου στους Φιλίππους βλ. Σ. Δεσπότη, </w:t>
      </w:r>
      <w:r w:rsidRPr="00511E1A">
        <w:rPr>
          <w:rFonts w:ascii="Palatino Linotype" w:hAnsi="Palatino Linotype"/>
          <w:i/>
          <w:sz w:val="18"/>
          <w:szCs w:val="18"/>
        </w:rPr>
        <w:t>Η ιεραποστολική Περιοδεία του Παύλου στον Ελλαδικό χώρο</w:t>
      </w:r>
      <w:r w:rsidRPr="00511E1A">
        <w:rPr>
          <w:rFonts w:ascii="Palatino Linotype" w:hAnsi="Palatino Linotype"/>
          <w:sz w:val="18"/>
          <w:szCs w:val="18"/>
        </w:rPr>
        <w:t xml:space="preserve"> </w:t>
      </w:r>
      <w:r w:rsidRPr="00511E1A">
        <w:rPr>
          <w:rFonts w:ascii="Palatino Linotype" w:hAnsi="Palatino Linotype"/>
          <w:i/>
          <w:sz w:val="18"/>
          <w:szCs w:val="18"/>
        </w:rPr>
        <w:t xml:space="preserve">(Μακεδονία-Αχαΐα – Ασία). </w:t>
      </w:r>
      <w:r w:rsidRPr="00511E1A">
        <w:rPr>
          <w:rFonts w:ascii="Palatino Linotype" w:hAnsi="Palatino Linotype"/>
          <w:sz w:val="18"/>
          <w:szCs w:val="18"/>
        </w:rPr>
        <w:t xml:space="preserve">Αθήνα: Ουρανός 2010 49. </w:t>
      </w:r>
    </w:p>
  </w:footnote>
  <w:footnote w:id="425">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Απολάμβαναν </w:t>
      </w:r>
      <w:r w:rsidRPr="00511E1A">
        <w:rPr>
          <w:rFonts w:ascii="Palatino Linotype" w:hAnsi="Palatino Linotype" w:cs="Arial"/>
          <w:i/>
          <w:sz w:val="18"/>
          <w:szCs w:val="18"/>
          <w:lang w:val="en-US"/>
        </w:rPr>
        <w:t>libertas</w:t>
      </w:r>
      <w:r w:rsidRPr="00511E1A">
        <w:rPr>
          <w:rFonts w:ascii="Palatino Linotype" w:hAnsi="Palatino Linotype" w:cs="Arial"/>
          <w:i/>
          <w:sz w:val="18"/>
          <w:szCs w:val="18"/>
        </w:rPr>
        <w:t xml:space="preserve"> </w:t>
      </w:r>
      <w:r w:rsidRPr="00511E1A">
        <w:rPr>
          <w:rFonts w:ascii="Palatino Linotype" w:hAnsi="Palatino Linotype" w:cs="Arial"/>
          <w:sz w:val="18"/>
          <w:szCs w:val="18"/>
        </w:rPr>
        <w:t xml:space="preserve">(ελευθερία [!]), </w:t>
      </w:r>
      <w:r w:rsidRPr="00511E1A">
        <w:rPr>
          <w:rFonts w:ascii="Palatino Linotype" w:hAnsi="Palatino Linotype" w:cs="Arial"/>
          <w:i/>
          <w:sz w:val="18"/>
          <w:szCs w:val="18"/>
          <w:lang w:val="en-US"/>
        </w:rPr>
        <w:t>immunitas</w:t>
      </w:r>
      <w:r w:rsidRPr="00511E1A">
        <w:rPr>
          <w:rFonts w:ascii="Palatino Linotype" w:hAnsi="Palatino Linotype" w:cs="Arial"/>
          <w:sz w:val="18"/>
          <w:szCs w:val="18"/>
        </w:rPr>
        <w:t xml:space="preserve"> (ατέλεια, φοροαπαλλαγή) και </w:t>
      </w:r>
      <w:r w:rsidRPr="00511E1A">
        <w:rPr>
          <w:rFonts w:ascii="Palatino Linotype" w:hAnsi="Palatino Linotype" w:cs="Arial"/>
          <w:i/>
          <w:sz w:val="18"/>
          <w:szCs w:val="18"/>
          <w:lang w:val="en-US"/>
        </w:rPr>
        <w:t>jus</w:t>
      </w:r>
      <w:r w:rsidRPr="00511E1A">
        <w:rPr>
          <w:rFonts w:ascii="Palatino Linotype" w:hAnsi="Palatino Linotype" w:cs="Arial"/>
          <w:i/>
          <w:sz w:val="18"/>
          <w:szCs w:val="18"/>
        </w:rPr>
        <w:t xml:space="preserve"> </w:t>
      </w:r>
      <w:r w:rsidRPr="00511E1A">
        <w:rPr>
          <w:rFonts w:ascii="Palatino Linotype" w:hAnsi="Palatino Linotype" w:cs="Arial"/>
          <w:i/>
          <w:sz w:val="18"/>
          <w:szCs w:val="18"/>
          <w:lang w:val="en-US"/>
        </w:rPr>
        <w:t>italicum</w:t>
      </w:r>
      <w:r w:rsidRPr="00511E1A">
        <w:rPr>
          <w:rFonts w:ascii="Palatino Linotype" w:hAnsi="Palatino Linotype" w:cs="Arial"/>
          <w:sz w:val="18"/>
          <w:szCs w:val="18"/>
        </w:rPr>
        <w:t xml:space="preserve"> (ιταλικό δίκαιο)</w:t>
      </w:r>
      <w:r w:rsidRPr="00511E1A">
        <w:rPr>
          <w:rFonts w:ascii="Palatino Linotype" w:hAnsi="Palatino Linotype" w:cs="Arial"/>
          <w:sz w:val="18"/>
          <w:szCs w:val="18"/>
          <w:lang w:bidi="he-IL"/>
        </w:rPr>
        <w:t>.</w:t>
      </w:r>
    </w:p>
  </w:footnote>
  <w:footnote w:id="426">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Σε κάθε περίπτωση ανεξάρτητα της εθνότητας και του στάτους ήταν διάχυτο στη συγκεκριμένη πόλη το πνεύμα του αγώνα/της αριστείας ενώ τους ήταν οικεία η γλώσσα του εμπορίου και της λατρείας.</w:t>
      </w:r>
    </w:p>
  </w:footnote>
  <w:footnote w:id="427">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 xml:space="preserve">. 121. </w:t>
      </w:r>
    </w:p>
  </w:footnote>
  <w:footnote w:id="428">
    <w:p w:rsidR="00B80A4B" w:rsidRPr="00511E1A" w:rsidRDefault="00B80A4B" w:rsidP="00791731">
      <w:pPr>
        <w:autoSpaceDE w:val="0"/>
        <w:autoSpaceDN w:val="0"/>
        <w:adjustRightInd w:val="0"/>
        <w:ind w:right="374"/>
        <w:jc w:val="both"/>
        <w:rPr>
          <w:rFonts w:ascii="Palatino Linotype" w:hAnsi="Palatino Linotype" w:cs="TimesNewRoman"/>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TimesNewRoman,Bold"/>
          <w:bCs/>
          <w:sz w:val="18"/>
          <w:szCs w:val="18"/>
          <w:lang w:val="en-US"/>
        </w:rPr>
        <w:t>P. Pilhofer</w:t>
      </w:r>
      <w:r w:rsidRPr="00511E1A">
        <w:rPr>
          <w:rFonts w:ascii="Palatino Linotype" w:hAnsi="Palatino Linotype" w:cs="TimesNewRoman"/>
          <w:sz w:val="18"/>
          <w:szCs w:val="18"/>
          <w:lang w:val="en-US"/>
        </w:rPr>
        <w:t xml:space="preserve">, </w:t>
      </w:r>
      <w:r w:rsidRPr="00511E1A">
        <w:rPr>
          <w:rFonts w:ascii="Palatino Linotype" w:hAnsi="Palatino Linotype" w:cs="TimesNewRoman,BoldItalic"/>
          <w:bCs/>
          <w:i/>
          <w:iCs/>
          <w:sz w:val="18"/>
          <w:szCs w:val="18"/>
          <w:lang w:val="en-US"/>
        </w:rPr>
        <w:t xml:space="preserve">Philippi. </w:t>
      </w:r>
      <w:r w:rsidRPr="00511E1A">
        <w:rPr>
          <w:rFonts w:ascii="Palatino Linotype" w:hAnsi="Palatino Linotype" w:cs="TimesNewRoman,BoldItalic"/>
          <w:bCs/>
          <w:i/>
          <w:iCs/>
          <w:sz w:val="18"/>
          <w:szCs w:val="18"/>
          <w:lang w:val="de-DE"/>
        </w:rPr>
        <w:t>Vol. 1: Die erste christliche Gemeinde Europas</w:t>
      </w:r>
      <w:r w:rsidRPr="00511E1A">
        <w:rPr>
          <w:rFonts w:ascii="Palatino Linotype" w:hAnsi="Palatino Linotype" w:cs="TimesNewRoman"/>
          <w:sz w:val="18"/>
          <w:szCs w:val="18"/>
          <w:lang w:val="de-DE"/>
        </w:rPr>
        <w:t xml:space="preserve"> (Wissenschaftliche Untersuchungen zum Neuen Testament 87) Tübingen: Mohr-Siebeck 1995 118.</w:t>
      </w:r>
    </w:p>
  </w:footnote>
  <w:footnote w:id="429">
    <w:p w:rsidR="00B80A4B" w:rsidRPr="00511E1A" w:rsidRDefault="00B80A4B" w:rsidP="00791731">
      <w:pPr>
        <w:autoSpaceDE w:val="0"/>
        <w:autoSpaceDN w:val="0"/>
        <w:adjustRightInd w:val="0"/>
        <w:ind w:right="374"/>
        <w:jc w:val="both"/>
        <w:rPr>
          <w:rFonts w:ascii="Palatino Linotype" w:hAnsi="Palatino Linotype" w:cs="Arial"/>
          <w:i/>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cs="Silver Humana"/>
          <w:sz w:val="18"/>
          <w:szCs w:val="18"/>
        </w:rPr>
        <w:t>Αίλειος</w:t>
      </w:r>
      <w:r w:rsidRPr="00511E1A">
        <w:rPr>
          <w:rFonts w:ascii="Palatino Linotype" w:hAnsi="Palatino Linotype" w:cs="Silver Humana"/>
          <w:sz w:val="18"/>
          <w:szCs w:val="18"/>
          <w:lang w:val="de-DE"/>
        </w:rPr>
        <w:t xml:space="preserve"> </w:t>
      </w:r>
      <w:r w:rsidRPr="00511E1A">
        <w:rPr>
          <w:rFonts w:ascii="Palatino Linotype" w:hAnsi="Palatino Linotype" w:cs="Silver Humana"/>
          <w:sz w:val="18"/>
          <w:szCs w:val="18"/>
        </w:rPr>
        <w:t>Αριστείδης</w:t>
      </w:r>
      <w:r w:rsidRPr="00511E1A">
        <w:rPr>
          <w:rFonts w:ascii="Palatino Linotype" w:hAnsi="Palatino Linotype" w:cs="Silver Humana"/>
          <w:sz w:val="18"/>
          <w:szCs w:val="18"/>
          <w:lang w:val="de-DE"/>
        </w:rPr>
        <w:t xml:space="preserve"> (2</w:t>
      </w:r>
      <w:r w:rsidRPr="00511E1A">
        <w:rPr>
          <w:rFonts w:ascii="Palatino Linotype" w:hAnsi="Palatino Linotype" w:cs="Silver Humana"/>
          <w:sz w:val="18"/>
          <w:szCs w:val="18"/>
          <w:vertAlign w:val="superscript"/>
        </w:rPr>
        <w:t>ος</w:t>
      </w:r>
      <w:r w:rsidRPr="00511E1A">
        <w:rPr>
          <w:rFonts w:ascii="Palatino Linotype" w:hAnsi="Palatino Linotype" w:cs="Silver Humana"/>
          <w:sz w:val="18"/>
          <w:szCs w:val="18"/>
          <w:lang w:val="de-DE"/>
        </w:rPr>
        <w:t xml:space="preserve"> </w:t>
      </w:r>
      <w:r w:rsidRPr="00511E1A">
        <w:rPr>
          <w:rFonts w:ascii="Palatino Linotype" w:hAnsi="Palatino Linotype" w:cs="Silver Humana"/>
          <w:sz w:val="18"/>
          <w:szCs w:val="18"/>
        </w:rPr>
        <w:t>αι</w:t>
      </w:r>
      <w:r w:rsidRPr="00511E1A">
        <w:rPr>
          <w:rFonts w:ascii="Palatino Linotype" w:hAnsi="Palatino Linotype" w:cs="Silver Humana"/>
          <w:sz w:val="18"/>
          <w:szCs w:val="18"/>
          <w:lang w:val="de-DE"/>
        </w:rPr>
        <w:t xml:space="preserve">. </w:t>
      </w:r>
      <w:r w:rsidRPr="00511E1A">
        <w:rPr>
          <w:rFonts w:ascii="Palatino Linotype" w:hAnsi="Palatino Linotype" w:cs="Silver Humana"/>
          <w:sz w:val="18"/>
          <w:szCs w:val="18"/>
        </w:rPr>
        <w:t>μ</w:t>
      </w:r>
      <w:r w:rsidRPr="00511E1A">
        <w:rPr>
          <w:rFonts w:ascii="Palatino Linotype" w:hAnsi="Palatino Linotype" w:cs="Silver Humana"/>
          <w:sz w:val="18"/>
          <w:szCs w:val="18"/>
          <w:lang w:val="de-DE"/>
        </w:rPr>
        <w:t>.</w:t>
      </w:r>
      <w:r w:rsidRPr="00511E1A">
        <w:rPr>
          <w:rFonts w:ascii="Palatino Linotype" w:hAnsi="Palatino Linotype" w:cs="Silver Humana"/>
          <w:sz w:val="18"/>
          <w:szCs w:val="18"/>
        </w:rPr>
        <w:t>Χ</w:t>
      </w:r>
      <w:r w:rsidRPr="00511E1A">
        <w:rPr>
          <w:rFonts w:ascii="Palatino Linotype" w:hAnsi="Palatino Linotype" w:cs="Silver Humana"/>
          <w:sz w:val="18"/>
          <w:szCs w:val="18"/>
          <w:lang w:val="de-DE"/>
        </w:rPr>
        <w:t xml:space="preserve">.), </w:t>
      </w:r>
      <w:r w:rsidRPr="00511E1A">
        <w:rPr>
          <w:rFonts w:ascii="Palatino Linotype" w:hAnsi="Palatino Linotype" w:cs="Silver Humana"/>
          <w:i/>
          <w:sz w:val="18"/>
          <w:szCs w:val="18"/>
        </w:rPr>
        <w:t>Εγκώμιον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την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Ρώμην</w:t>
      </w:r>
      <w:r w:rsidRPr="00511E1A">
        <w:rPr>
          <w:rFonts w:ascii="Palatino Linotype" w:hAnsi="Palatino Linotype" w:cs="Silver Humana"/>
          <w:i/>
          <w:sz w:val="18"/>
          <w:szCs w:val="18"/>
          <w:lang w:val="de-DE"/>
        </w:rPr>
        <w:t xml:space="preserve"> </w:t>
      </w:r>
      <w:r w:rsidRPr="00511E1A">
        <w:rPr>
          <w:rFonts w:ascii="Palatino Linotype" w:hAnsi="Palatino Linotype" w:cs="Silver Humana"/>
          <w:sz w:val="18"/>
          <w:szCs w:val="18"/>
          <w:lang w:val="de-DE"/>
        </w:rPr>
        <w:t xml:space="preserve">213-4: </w:t>
      </w:r>
      <w:r w:rsidRPr="00511E1A">
        <w:rPr>
          <w:rFonts w:ascii="Palatino Linotype" w:hAnsi="Palatino Linotype" w:cs="Silver Humana"/>
          <w:i/>
          <w:sz w:val="18"/>
          <w:szCs w:val="18"/>
        </w:rPr>
        <w:t>διελόντες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δύο</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μέρη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πάντας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τοὺς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ἐπὶ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ἀρχῆς͵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τοῦτο</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εἰπὼν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ἅπασαν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εἴρηκα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οἰκουμένην͵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μὲν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χαριέστερόν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γενναιότερον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δυνατώτερον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πανταχοῦ</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πολιτικὸν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ἢ</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ὁμόφυλον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ἀπεδώκατε͵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λοιπὸν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ὑπήκοόν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ἀρχόμενον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οὔτε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θάλαττα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διείργει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εἶναι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πολίτην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οὔτε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πλῆθος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τὰς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μέσῳ</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χώρας͵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οὐδ΄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Ἀσία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Εὐρώπη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διῄρηται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ἐνταῦθα·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πρόκειται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μέσῳ</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πᾶσι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πάντα·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ξένος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οὐδεὶς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ὅστις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ἀρχῆς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ἢ</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πίστεως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ἄξιος͵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ἀλλὰ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καθέστηκε</w:t>
      </w:r>
      <w:r w:rsidRPr="00511E1A">
        <w:rPr>
          <w:rFonts w:ascii="Palatino Linotype" w:hAnsi="Palatino Linotype" w:cs="Silver Humana"/>
          <w:i/>
          <w:sz w:val="18"/>
          <w:szCs w:val="18"/>
          <w:lang w:val="de-DE"/>
        </w:rPr>
        <w:t xml:space="preserve"> </w:t>
      </w:r>
      <w:r w:rsidRPr="00511E1A">
        <w:rPr>
          <w:rFonts w:ascii="Palatino Linotype" w:hAnsi="Palatino Linotype" w:cs="Silver Humana"/>
          <w:b/>
          <w:i/>
          <w:sz w:val="18"/>
          <w:szCs w:val="18"/>
        </w:rPr>
        <w:t>κοινὴ</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τῆς</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γῆς</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δημοκρατία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ὑφ΄</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ἑνὶ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ἀρίστῳ</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ἄρχοντι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κοσμητῇ͵</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πάντες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ὥσπερ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κοινὴν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ἀγορὰν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συνίασι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τευξόμενοι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ἀξίας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ἕκαστοι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ὅπερ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πόλις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τοῖς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αὑτῆς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ὁρίοις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χώραις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ἐστὶ͵</w:t>
      </w:r>
      <w:r w:rsidRPr="00511E1A">
        <w:rPr>
          <w:rFonts w:ascii="Palatino Linotype" w:hAnsi="Palatino Linotype" w:cs="Silver Humana"/>
          <w:i/>
          <w:sz w:val="18"/>
          <w:szCs w:val="18"/>
          <w:lang w:val="de-DE"/>
        </w:rPr>
        <w:t xml:space="preserve"> </w:t>
      </w:r>
      <w:r w:rsidRPr="00511E1A">
        <w:rPr>
          <w:rFonts w:ascii="Palatino Linotype" w:hAnsi="Palatino Linotype" w:cs="Silver Humana"/>
          <w:b/>
          <w:i/>
          <w:sz w:val="18"/>
          <w:szCs w:val="18"/>
        </w:rPr>
        <w:t>τοῦθ΄</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ἥδε</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ἡ</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πόλις</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τῆς</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ἁπάσης</w:t>
      </w:r>
      <w:r w:rsidRPr="00511E1A">
        <w:rPr>
          <w:rFonts w:ascii="Palatino Linotype" w:hAnsi="Palatino Linotype" w:cs="Silver Humana"/>
          <w:b/>
          <w:i/>
          <w:sz w:val="18"/>
          <w:szCs w:val="18"/>
          <w:lang w:val="de-DE"/>
        </w:rPr>
        <w:t xml:space="preserve"> </w:t>
      </w:r>
      <w:r w:rsidRPr="00511E1A">
        <w:rPr>
          <w:rFonts w:ascii="Palatino Linotype" w:hAnsi="Palatino Linotype" w:cs="Silver Humana"/>
          <w:b/>
          <w:i/>
          <w:sz w:val="18"/>
          <w:szCs w:val="18"/>
        </w:rPr>
        <w:t>οἰκουμένης</w:t>
      </w:r>
      <w:r w:rsidRPr="00511E1A">
        <w:rPr>
          <w:rFonts w:ascii="Palatino Linotype" w:hAnsi="Palatino Linotype" w:cs="Silver Humana"/>
          <w:i/>
          <w:sz w:val="18"/>
          <w:szCs w:val="18"/>
        </w:rPr>
        <w:t>͵</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ὥσπερ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αὖ</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χώρας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ἄστυ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κοινὸν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ἀποδεδειγμένη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φαίης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ἂν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περιοίκους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ἅπαντας</w:t>
      </w:r>
      <w:r w:rsidRPr="00511E1A">
        <w:rPr>
          <w:rFonts w:ascii="Palatino Linotype" w:hAnsi="Palatino Linotype" w:cs="Silver Humana"/>
          <w:i/>
          <w:sz w:val="18"/>
          <w:szCs w:val="18"/>
          <w:lang w:val="de-DE"/>
        </w:rPr>
        <w:t>.</w:t>
      </w:r>
    </w:p>
  </w:footnote>
  <w:footnote w:id="430">
    <w:p w:rsidR="00B80A4B" w:rsidRPr="00511E1A" w:rsidRDefault="00B80A4B" w:rsidP="00791731">
      <w:pPr>
        <w:pStyle w:val="a4"/>
        <w:ind w:right="37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cs="Helvetica"/>
          <w:sz w:val="18"/>
          <w:szCs w:val="18"/>
          <w:lang w:val="en-US"/>
        </w:rPr>
        <w:t xml:space="preserve">Paul Trebilco, </w:t>
      </w:r>
      <w:r w:rsidRPr="00511E1A">
        <w:rPr>
          <w:rFonts w:ascii="Palatino Linotype" w:hAnsi="Palatino Linotype" w:cs="Helvetica"/>
          <w:i/>
          <w:sz w:val="18"/>
          <w:szCs w:val="18"/>
          <w:lang w:val="en-US"/>
        </w:rPr>
        <w:t>Self-designations and Group Identity in the New Testament,</w:t>
      </w:r>
      <w:r w:rsidRPr="00511E1A">
        <w:rPr>
          <w:rFonts w:ascii="Palatino Linotype" w:hAnsi="Palatino Linotype" w:cs="Helvetica"/>
          <w:sz w:val="18"/>
          <w:szCs w:val="18"/>
          <w:lang w:val="en-US"/>
        </w:rPr>
        <w:t xml:space="preserve"> Cambridge University Press, 2012</w:t>
      </w:r>
      <w:r w:rsidRPr="00511E1A">
        <w:rPr>
          <w:rFonts w:ascii="Palatino Linotype" w:hAnsi="Palatino Linotype"/>
          <w:sz w:val="18"/>
          <w:szCs w:val="18"/>
          <w:lang w:val="en-US"/>
        </w:rPr>
        <w:t xml:space="preserve"> </w:t>
      </w:r>
      <w:r w:rsidRPr="00511E1A">
        <w:rPr>
          <w:rFonts w:ascii="Palatino Linotype" w:hAnsi="Palatino Linotype" w:cs="Helvetica"/>
          <w:sz w:val="18"/>
          <w:szCs w:val="18"/>
          <w:lang w:val="en-US"/>
        </w:rPr>
        <w:t xml:space="preserve">122-163. </w:t>
      </w:r>
      <w:r w:rsidRPr="00511E1A">
        <w:rPr>
          <w:rFonts w:ascii="Palatino Linotype" w:hAnsi="Palatino Linotype"/>
          <w:sz w:val="18"/>
          <w:szCs w:val="18"/>
        </w:rPr>
        <w:t>Α</w:t>
      </w:r>
      <w:r w:rsidRPr="00511E1A">
        <w:rPr>
          <w:rFonts w:ascii="Palatino Linotype" w:hAnsi="Palatino Linotype"/>
          <w:sz w:val="18"/>
          <w:szCs w:val="18"/>
          <w:lang w:val="de-DE"/>
        </w:rPr>
        <w:t>.</w:t>
      </w:r>
      <w:r w:rsidRPr="00511E1A">
        <w:rPr>
          <w:rFonts w:ascii="Palatino Linotype" w:hAnsi="Palatino Linotype"/>
          <w:sz w:val="18"/>
          <w:szCs w:val="18"/>
        </w:rPr>
        <w:t>Μ</w:t>
      </w:r>
      <w:r w:rsidRPr="00511E1A">
        <w:rPr>
          <w:rFonts w:ascii="Palatino Linotype" w:hAnsi="Palatino Linotype"/>
          <w:sz w:val="18"/>
          <w:szCs w:val="18"/>
          <w:lang w:val="de-DE"/>
        </w:rPr>
        <w:t xml:space="preserve">. Schwemer, Gott als König und seine Königsherrschaft in den Sabbatliedern aus Qumran: </w:t>
      </w:r>
      <w:r w:rsidRPr="00511E1A">
        <w:rPr>
          <w:rFonts w:ascii="Palatino Linotype" w:hAnsi="Palatino Linotype"/>
          <w:i/>
          <w:sz w:val="18"/>
          <w:szCs w:val="18"/>
          <w:lang w:val="de-DE"/>
        </w:rPr>
        <w:t>Königsherrschaft Gottes und himmlischer Kult im Judentum</w:t>
      </w:r>
      <w:r w:rsidRPr="00511E1A">
        <w:rPr>
          <w:rFonts w:ascii="Palatino Linotype" w:hAnsi="Palatino Linotype"/>
          <w:sz w:val="18"/>
          <w:szCs w:val="18"/>
          <w:lang w:val="de-DE"/>
        </w:rPr>
        <w:t>, Urchristentum und in der hellenistischen Welt, hg. v. M. Hengel, A. M. Schwemer, WUNT 55, Tübingen 1991, 45-119.</w:t>
      </w:r>
    </w:p>
  </w:footnote>
  <w:footnote w:id="431">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rPr>
        <w:t xml:space="preserve"> </w:t>
      </w:r>
      <w:r w:rsidRPr="00511E1A">
        <w:rPr>
          <w:rFonts w:ascii="Palatino Linotype" w:hAnsi="Palatino Linotype" w:cs="Arial"/>
          <w:caps/>
          <w:sz w:val="18"/>
          <w:szCs w:val="18"/>
          <w:lang w:bidi="he-IL"/>
        </w:rPr>
        <w:t>π</w:t>
      </w:r>
      <w:r w:rsidRPr="00511E1A">
        <w:rPr>
          <w:rFonts w:ascii="Palatino Linotype" w:hAnsi="Palatino Linotype" w:cs="Arial"/>
          <w:sz w:val="18"/>
          <w:szCs w:val="18"/>
          <w:lang w:bidi="he-IL"/>
        </w:rPr>
        <w:t>ρβλ. Έξ. 32, 32</w:t>
      </w:r>
      <w:r w:rsidRPr="00511E1A">
        <w:rPr>
          <w:rFonts w:ascii="Palatino Linotype" w:hAnsi="Palatino Linotype" w:cs="Arial"/>
          <w:sz w:val="18"/>
          <w:szCs w:val="18"/>
          <w:vertAlign w:val="superscript"/>
          <w:lang w:bidi="he-IL"/>
        </w:rPr>
        <w:t xml:space="preserve">. </w:t>
      </w:r>
      <w:r w:rsidRPr="00511E1A">
        <w:rPr>
          <w:rFonts w:ascii="Palatino Linotype" w:hAnsi="Palatino Linotype" w:cs="Arial"/>
          <w:sz w:val="18"/>
          <w:szCs w:val="18"/>
          <w:lang w:bidi="he-IL"/>
        </w:rPr>
        <w:t>Ησ. 4, 3</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66</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Δαν. 12, 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Μαλ. 3, 16</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Ψ. 86 [87]</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Ιωβηλ. 30,19-23</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Α’Ενώχ 47.3</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104.1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108.3</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w:t>
      </w:r>
      <w:r w:rsidRPr="00511E1A">
        <w:rPr>
          <w:rFonts w:ascii="Palatino Linotype" w:hAnsi="Palatino Linotype" w:cs="Arial"/>
          <w:sz w:val="18"/>
          <w:szCs w:val="18"/>
          <w:lang w:val="en-US" w:bidi="he-IL"/>
        </w:rPr>
        <w:t>QM</w:t>
      </w:r>
      <w:r w:rsidRPr="00511E1A">
        <w:rPr>
          <w:rFonts w:ascii="Palatino Linotype" w:hAnsi="Palatino Linotype" w:cs="Arial"/>
          <w:sz w:val="18"/>
          <w:szCs w:val="18"/>
          <w:lang w:bidi="he-IL"/>
        </w:rPr>
        <w:t xml:space="preserve"> 12.1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CD</w:t>
      </w:r>
      <w:r w:rsidRPr="00511E1A">
        <w:rPr>
          <w:rFonts w:ascii="Palatino Linotype" w:hAnsi="Palatino Linotype" w:cs="Arial"/>
          <w:sz w:val="18"/>
          <w:szCs w:val="18"/>
          <w:lang w:bidi="he-IL"/>
        </w:rPr>
        <w:t xml:space="preserve"> 20.19</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w:t>
      </w:r>
      <w:r w:rsidRPr="00511E1A">
        <w:rPr>
          <w:rFonts w:ascii="Palatino Linotype" w:hAnsi="Palatino Linotype" w:cs="Arial"/>
          <w:i/>
          <w:sz w:val="18"/>
          <w:szCs w:val="18"/>
          <w:lang w:bidi="he-IL"/>
        </w:rPr>
        <w:t>Ιωσήφ και Ασινέθ</w:t>
      </w:r>
      <w:r w:rsidRPr="00511E1A">
        <w:rPr>
          <w:rFonts w:ascii="Palatino Linotype" w:hAnsi="Palatino Linotype" w:cs="Arial"/>
          <w:sz w:val="18"/>
          <w:szCs w:val="18"/>
          <w:lang w:bidi="he-IL"/>
        </w:rPr>
        <w:t xml:space="preserve"> </w:t>
      </w:r>
      <w:r w:rsidRPr="00511E1A">
        <w:rPr>
          <w:rFonts w:ascii="Palatino Linotype" w:hAnsi="Palatino Linotype" w:cs="Silver Humana"/>
          <w:sz w:val="18"/>
          <w:szCs w:val="18"/>
        </w:rPr>
        <w:t>15.3-5:</w:t>
      </w:r>
      <w:r w:rsidRPr="00511E1A">
        <w:rPr>
          <w:rFonts w:ascii="Palatino Linotype" w:hAnsi="Palatino Linotype" w:cs="Silver Humana"/>
          <w:i/>
          <w:sz w:val="18"/>
          <w:szCs w:val="18"/>
        </w:rPr>
        <w:t xml:space="preserve"> Θάρσει͵ Ἀσενέθ͵ ἰδοὺ ἐγράφη τὸ ὄνομά σου ἐν βίβλῳ ζωῆς καὶ οὐκ ἐξαλειφθήσεται εἰς τὸν αἰῶνα.  Ἰδοὺ ἀπὸ τῆς σήμερον ἀνακαινισθήσῃ καὶ ἀναπλασθήσῃ καὶ ἀναζωοποιηθήσῃ καὶ φάγῃ ἄρτον ζωῆς καὶ πίεσαι ποτήριον ἀθανασίας καὶ χρισθήσῃ χρίσματι τῆς ἀφθαρσίας. Θάρσει͵ Ἀσενέθ͵ ἰδοὺ δέδωκέν σε Κύριος τῷ Ἰωσὴφ εἰς νύμφην καὶ αὐτὸς ἔσται σου νυμφίος</w:t>
      </w:r>
      <w:r w:rsidRPr="00511E1A">
        <w:rPr>
          <w:rFonts w:ascii="Palatino Linotype" w:hAnsi="Palatino Linotype" w:cs="Silver Humana"/>
          <w:sz w:val="18"/>
          <w:szCs w:val="18"/>
        </w:rPr>
        <w:t>.</w:t>
      </w:r>
    </w:p>
  </w:footnote>
  <w:footnote w:id="432">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i/>
          <w:sz w:val="18"/>
          <w:szCs w:val="18"/>
          <w:lang w:val="de-DE"/>
        </w:rPr>
        <w:t xml:space="preserve"> Das himmlische Buch in Antike und Christentum: eine religions-geschichtl. Untersuchung</w:t>
      </w:r>
      <w:r w:rsidRPr="00511E1A">
        <w:rPr>
          <w:rFonts w:ascii="Palatino Linotype" w:hAnsi="Palatino Linotype"/>
          <w:i/>
          <w:sz w:val="18"/>
          <w:szCs w:val="18"/>
        </w:rPr>
        <w:t xml:space="preserve"> </w:t>
      </w:r>
      <w:r w:rsidRPr="00511E1A">
        <w:rPr>
          <w:rFonts w:ascii="Palatino Linotype" w:hAnsi="Palatino Linotype"/>
          <w:i/>
          <w:sz w:val="18"/>
          <w:szCs w:val="18"/>
          <w:lang w:val="de-DE"/>
        </w:rPr>
        <w:t>zur</w:t>
      </w:r>
      <w:r w:rsidRPr="00511E1A">
        <w:rPr>
          <w:rFonts w:ascii="Palatino Linotype" w:hAnsi="Palatino Linotype"/>
          <w:i/>
          <w:sz w:val="18"/>
          <w:szCs w:val="18"/>
        </w:rPr>
        <w:t xml:space="preserve"> </w:t>
      </w:r>
      <w:r w:rsidRPr="00511E1A">
        <w:rPr>
          <w:rFonts w:ascii="Palatino Linotype" w:hAnsi="Palatino Linotype"/>
          <w:i/>
          <w:sz w:val="18"/>
          <w:szCs w:val="18"/>
          <w:lang w:val="de-DE"/>
        </w:rPr>
        <w:t>altchristliche</w:t>
      </w:r>
      <w:r w:rsidRPr="00511E1A">
        <w:rPr>
          <w:rFonts w:ascii="Palatino Linotype" w:hAnsi="Palatino Linotype"/>
          <w:i/>
          <w:sz w:val="18"/>
          <w:szCs w:val="18"/>
        </w:rPr>
        <w:t xml:space="preserve"> </w:t>
      </w:r>
      <w:r w:rsidRPr="00511E1A">
        <w:rPr>
          <w:rFonts w:ascii="Palatino Linotype" w:hAnsi="Palatino Linotype"/>
          <w:i/>
          <w:sz w:val="18"/>
          <w:szCs w:val="18"/>
          <w:lang w:val="de-DE"/>
        </w:rPr>
        <w:t>Bildersprache</w:t>
      </w:r>
      <w:r w:rsidRPr="00511E1A">
        <w:rPr>
          <w:rFonts w:ascii="Palatino Linotype" w:hAnsi="Palatino Linotype"/>
          <w:sz w:val="18"/>
          <w:szCs w:val="18"/>
        </w:rPr>
        <w:t xml:space="preserve">. </w:t>
      </w:r>
      <w:r w:rsidRPr="00511E1A">
        <w:rPr>
          <w:rFonts w:ascii="Palatino Linotype" w:hAnsi="Palatino Linotype"/>
          <w:sz w:val="18"/>
          <w:szCs w:val="18"/>
          <w:lang w:val="de-DE"/>
        </w:rPr>
        <w:t>Bonn</w:t>
      </w:r>
      <w:r w:rsidRPr="00511E1A">
        <w:rPr>
          <w:rFonts w:ascii="Palatino Linotype" w:hAnsi="Palatino Linotype"/>
          <w:sz w:val="18"/>
          <w:szCs w:val="18"/>
        </w:rPr>
        <w:t xml:space="preserve">: </w:t>
      </w:r>
      <w:r w:rsidRPr="00511E1A">
        <w:rPr>
          <w:rFonts w:ascii="Palatino Linotype" w:hAnsi="Palatino Linotype"/>
          <w:sz w:val="18"/>
          <w:szCs w:val="18"/>
          <w:lang w:val="de-DE"/>
        </w:rPr>
        <w:t>Hanstein</w:t>
      </w:r>
      <w:r w:rsidRPr="00511E1A">
        <w:rPr>
          <w:rFonts w:ascii="Palatino Linotype" w:hAnsi="Palatino Linotype"/>
          <w:sz w:val="18"/>
          <w:szCs w:val="18"/>
        </w:rPr>
        <w:t xml:space="preserve"> 1952, 68. Σε αυτό το έργο μπορεί κάποιος να διαπιστώσει πώς το συγκεκριμένο </w:t>
      </w:r>
      <w:r w:rsidRPr="00511E1A">
        <w:rPr>
          <w:rFonts w:ascii="Palatino Linotype" w:hAnsi="Palatino Linotype"/>
          <w:i/>
          <w:sz w:val="18"/>
          <w:szCs w:val="18"/>
        </w:rPr>
        <w:t>βιβλίο</w:t>
      </w:r>
      <w:r w:rsidRPr="00511E1A">
        <w:rPr>
          <w:rFonts w:ascii="Palatino Linotype" w:hAnsi="Palatino Linotype"/>
          <w:sz w:val="18"/>
          <w:szCs w:val="18"/>
        </w:rPr>
        <w:t xml:space="preserve"> συνδέθηκε με τη βάπτιση και την εγγραφή στον κατάλογο των φωτιζομένων αλλά και τη συμμετοχή στη </w:t>
      </w:r>
      <w:r w:rsidRPr="00511E1A">
        <w:rPr>
          <w:rFonts w:ascii="Palatino Linotype" w:hAnsi="Palatino Linotype"/>
          <w:i/>
          <w:sz w:val="18"/>
          <w:szCs w:val="18"/>
        </w:rPr>
        <w:t>στρατευομένη</w:t>
      </w:r>
      <w:r w:rsidRPr="00511E1A">
        <w:rPr>
          <w:rFonts w:ascii="Palatino Linotype" w:hAnsi="Palatino Linotype"/>
          <w:sz w:val="18"/>
          <w:szCs w:val="18"/>
        </w:rPr>
        <w:t xml:space="preserve"> εκκλησία.</w:t>
      </w:r>
    </w:p>
  </w:footnote>
  <w:footnote w:id="433">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διαδικασία ονομαζόταν </w:t>
      </w:r>
      <w:r w:rsidRPr="00511E1A">
        <w:rPr>
          <w:rFonts w:ascii="Palatino Linotype" w:hAnsi="Palatino Linotype"/>
          <w:i/>
          <w:sz w:val="18"/>
          <w:szCs w:val="18"/>
        </w:rPr>
        <w:t>πολιτογράφεσθαι</w:t>
      </w:r>
      <w:r w:rsidRPr="00511E1A">
        <w:rPr>
          <w:rFonts w:ascii="Palatino Linotype" w:hAnsi="Palatino Linotype"/>
          <w:sz w:val="18"/>
          <w:szCs w:val="18"/>
        </w:rPr>
        <w:t xml:space="preserve"> αλλά χρησιμοποιούνταν και τα ρήματα </w:t>
      </w:r>
      <w:r w:rsidRPr="00511E1A">
        <w:rPr>
          <w:rFonts w:ascii="Palatino Linotype" w:hAnsi="Palatino Linotype"/>
          <w:i/>
          <w:sz w:val="18"/>
          <w:szCs w:val="18"/>
        </w:rPr>
        <w:t>καταχωρίζω, προσγράφω</w:t>
      </w:r>
      <w:r w:rsidRPr="00511E1A">
        <w:rPr>
          <w:rFonts w:ascii="Palatino Linotype" w:hAnsi="Palatino Linotype"/>
          <w:sz w:val="18"/>
          <w:szCs w:val="18"/>
        </w:rPr>
        <w:t xml:space="preserve"> και </w:t>
      </w:r>
      <w:r w:rsidRPr="00511E1A">
        <w:rPr>
          <w:rFonts w:ascii="Palatino Linotype" w:hAnsi="Palatino Linotype"/>
          <w:i/>
          <w:sz w:val="18"/>
          <w:szCs w:val="18"/>
        </w:rPr>
        <w:t>ἐγγράφω</w:t>
      </w:r>
      <w:r w:rsidRPr="00511E1A">
        <w:rPr>
          <w:rFonts w:ascii="Palatino Linotype" w:hAnsi="Palatino Linotype"/>
          <w:sz w:val="18"/>
          <w:szCs w:val="18"/>
        </w:rPr>
        <w:t xml:space="preserve">. Βλ. </w:t>
      </w:r>
      <w:r w:rsidRPr="00511E1A">
        <w:rPr>
          <w:rStyle w:val="addmd"/>
          <w:rFonts w:ascii="Palatino Linotype" w:hAnsi="Palatino Linotype"/>
          <w:sz w:val="18"/>
          <w:szCs w:val="18"/>
          <w:lang w:val="de-DE"/>
        </w:rPr>
        <w:t>Schinkel</w:t>
      </w:r>
      <w:r w:rsidRPr="00511E1A">
        <w:rPr>
          <w:rStyle w:val="addmd"/>
          <w:rFonts w:ascii="Palatino Linotype" w:hAnsi="Palatino Linotype"/>
          <w:sz w:val="18"/>
          <w:szCs w:val="18"/>
        </w:rPr>
        <w:t>,</w:t>
      </w:r>
      <w:r w:rsidRPr="00511E1A">
        <w:rPr>
          <w:rStyle w:val="a5"/>
          <w:rFonts w:ascii="Palatino Linotype" w:hAnsi="Palatino Linotype"/>
          <w:sz w:val="18"/>
          <w:szCs w:val="18"/>
        </w:rPr>
        <w:t xml:space="preserve"> </w:t>
      </w:r>
      <w:r w:rsidRPr="00511E1A">
        <w:rPr>
          <w:rStyle w:val="af3"/>
          <w:rFonts w:ascii="Palatino Linotype" w:hAnsi="Palatino Linotype"/>
          <w:b w:val="0"/>
          <w:i/>
          <w:sz w:val="18"/>
          <w:szCs w:val="18"/>
          <w:lang w:val="de-DE"/>
        </w:rPr>
        <w:t>Die</w:t>
      </w:r>
      <w:r w:rsidRPr="00511E1A">
        <w:rPr>
          <w:rStyle w:val="af3"/>
          <w:rFonts w:ascii="Palatino Linotype" w:hAnsi="Palatino Linotype"/>
          <w:b w:val="0"/>
          <w:i/>
          <w:sz w:val="18"/>
          <w:szCs w:val="18"/>
        </w:rPr>
        <w:t xml:space="preserve"> </w:t>
      </w:r>
      <w:r w:rsidRPr="00511E1A">
        <w:rPr>
          <w:rStyle w:val="af3"/>
          <w:rFonts w:ascii="Palatino Linotype" w:hAnsi="Palatino Linotype"/>
          <w:b w:val="0"/>
          <w:i/>
          <w:sz w:val="18"/>
          <w:szCs w:val="18"/>
          <w:lang w:val="de-DE"/>
        </w:rPr>
        <w:t>himmlische</w:t>
      </w:r>
      <w:r w:rsidRPr="00511E1A">
        <w:rPr>
          <w:rStyle w:val="af3"/>
          <w:rFonts w:ascii="Palatino Linotype" w:hAnsi="Palatino Linotype"/>
          <w:b w:val="0"/>
          <w:i/>
          <w:sz w:val="18"/>
          <w:szCs w:val="18"/>
        </w:rPr>
        <w:t xml:space="preserve"> </w:t>
      </w:r>
      <w:r w:rsidRPr="00511E1A">
        <w:rPr>
          <w:rStyle w:val="af3"/>
          <w:rFonts w:ascii="Palatino Linotype" w:hAnsi="Palatino Linotype"/>
          <w:b w:val="0"/>
          <w:i/>
          <w:sz w:val="18"/>
          <w:szCs w:val="18"/>
          <w:lang w:val="de-DE"/>
        </w:rPr>
        <w:t>B</w:t>
      </w:r>
      <w:r w:rsidRPr="00511E1A">
        <w:rPr>
          <w:rStyle w:val="af3"/>
          <w:rFonts w:ascii="Palatino Linotype" w:hAnsi="Palatino Linotype"/>
          <w:b w:val="0"/>
          <w:i/>
          <w:sz w:val="18"/>
          <w:szCs w:val="18"/>
        </w:rPr>
        <w:t>ü</w:t>
      </w:r>
      <w:r w:rsidRPr="00511E1A">
        <w:rPr>
          <w:rStyle w:val="af3"/>
          <w:rFonts w:ascii="Palatino Linotype" w:hAnsi="Palatino Linotype"/>
          <w:b w:val="0"/>
          <w:i/>
          <w:sz w:val="18"/>
          <w:szCs w:val="18"/>
          <w:lang w:val="de-DE"/>
        </w:rPr>
        <w:t>rgerschaft</w:t>
      </w:r>
      <w:r w:rsidRPr="00511E1A">
        <w:rPr>
          <w:rStyle w:val="st"/>
          <w:rFonts w:ascii="Palatino Linotype" w:hAnsi="Palatino Linotype"/>
          <w:sz w:val="18"/>
          <w:szCs w:val="18"/>
        </w:rPr>
        <w:t xml:space="preserve"> 58.</w:t>
      </w:r>
    </w:p>
  </w:footnote>
  <w:footnote w:id="434">
    <w:p w:rsidR="00B80A4B" w:rsidRPr="00511E1A" w:rsidRDefault="00B80A4B" w:rsidP="00791731">
      <w:pPr>
        <w:pStyle w:val="20"/>
        <w:spacing w:before="0" w:after="0" w:line="240" w:lineRule="auto"/>
        <w:ind w:right="374" w:firstLine="0"/>
        <w:jc w:val="both"/>
        <w:rPr>
          <w:rFonts w:ascii="Palatino Linotype" w:hAnsi="Palatino Linotype"/>
          <w:b w:val="0"/>
          <w:i/>
          <w:sz w:val="18"/>
          <w:szCs w:val="18"/>
        </w:rPr>
      </w:pPr>
      <w:r w:rsidRPr="00511E1A">
        <w:rPr>
          <w:rStyle w:val="a5"/>
          <w:rFonts w:ascii="Palatino Linotype" w:hAnsi="Palatino Linotype"/>
          <w:b w:val="0"/>
          <w:sz w:val="18"/>
          <w:szCs w:val="18"/>
        </w:rPr>
        <w:footnoteRef/>
      </w:r>
      <w:r w:rsidRPr="00511E1A">
        <w:rPr>
          <w:rFonts w:ascii="Palatino Linotype" w:hAnsi="Palatino Linotype"/>
          <w:b w:val="0"/>
          <w:sz w:val="18"/>
          <w:szCs w:val="18"/>
        </w:rPr>
        <w:t xml:space="preserve"> </w:t>
      </w:r>
      <w:hyperlink r:id="rId140" w:history="1">
        <w:r w:rsidRPr="00511E1A">
          <w:rPr>
            <w:rStyle w:val="-"/>
            <w:rFonts w:ascii="Palatino Linotype" w:hAnsi="Palatino Linotype"/>
            <w:b w:val="0"/>
            <w:sz w:val="18"/>
            <w:szCs w:val="18"/>
            <w:lang w:val="en-US"/>
          </w:rPr>
          <w:t>Nigel</w:t>
        </w:r>
        <w:r w:rsidRPr="00511E1A">
          <w:rPr>
            <w:rStyle w:val="-"/>
            <w:rFonts w:ascii="Palatino Linotype" w:hAnsi="Palatino Linotype"/>
            <w:b w:val="0"/>
            <w:sz w:val="18"/>
            <w:szCs w:val="18"/>
          </w:rPr>
          <w:t xml:space="preserve"> </w:t>
        </w:r>
        <w:r w:rsidRPr="00511E1A">
          <w:rPr>
            <w:rStyle w:val="-"/>
            <w:rFonts w:ascii="Palatino Linotype" w:hAnsi="Palatino Linotype"/>
            <w:b w:val="0"/>
            <w:sz w:val="18"/>
            <w:szCs w:val="18"/>
            <w:lang w:val="en-US"/>
          </w:rPr>
          <w:t>M</w:t>
        </w:r>
        <w:r w:rsidRPr="00511E1A">
          <w:rPr>
            <w:rStyle w:val="-"/>
            <w:rFonts w:ascii="Palatino Linotype" w:hAnsi="Palatino Linotype"/>
            <w:b w:val="0"/>
            <w:sz w:val="18"/>
            <w:szCs w:val="18"/>
          </w:rPr>
          <w:t xml:space="preserve">. </w:t>
        </w:r>
        <w:r w:rsidRPr="00511E1A">
          <w:rPr>
            <w:rStyle w:val="-"/>
            <w:rFonts w:ascii="Palatino Linotype" w:hAnsi="Palatino Linotype"/>
            <w:b w:val="0"/>
            <w:sz w:val="18"/>
            <w:szCs w:val="18"/>
            <w:lang w:val="en-US"/>
          </w:rPr>
          <w:t>Kennell</w:t>
        </w:r>
      </w:hyperlink>
      <w:r w:rsidRPr="00511E1A">
        <w:rPr>
          <w:rFonts w:ascii="Palatino Linotype" w:hAnsi="Palatino Linotype"/>
          <w:b w:val="0"/>
          <w:sz w:val="18"/>
          <w:szCs w:val="18"/>
        </w:rPr>
        <w:t>,</w:t>
      </w:r>
      <w:r w:rsidRPr="00511E1A">
        <w:rPr>
          <w:rFonts w:ascii="Palatino Linotype" w:hAnsi="Palatino Linotype"/>
          <w:b w:val="0"/>
          <w:i/>
          <w:sz w:val="18"/>
          <w:szCs w:val="18"/>
        </w:rPr>
        <w:t xml:space="preserve"> </w:t>
      </w:r>
      <w:r w:rsidRPr="00511E1A">
        <w:rPr>
          <w:rFonts w:ascii="Palatino Linotype" w:hAnsi="Palatino Linotype"/>
          <w:b w:val="0"/>
          <w:sz w:val="18"/>
          <w:szCs w:val="18"/>
          <w:lang w:val="en-US"/>
        </w:rPr>
        <w:t>The</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Greek</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Ephebate</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in</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the</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Roman</w:t>
      </w:r>
      <w:r w:rsidRPr="00511E1A">
        <w:rPr>
          <w:rFonts w:ascii="Palatino Linotype" w:hAnsi="Palatino Linotype"/>
          <w:b w:val="0"/>
          <w:sz w:val="18"/>
          <w:szCs w:val="18"/>
        </w:rPr>
        <w:t xml:space="preserve"> </w:t>
      </w:r>
      <w:r w:rsidRPr="00511E1A">
        <w:rPr>
          <w:rFonts w:ascii="Palatino Linotype" w:hAnsi="Palatino Linotype"/>
          <w:b w:val="0"/>
          <w:sz w:val="18"/>
          <w:szCs w:val="18"/>
          <w:lang w:val="en-US"/>
        </w:rPr>
        <w:t>Period</w:t>
      </w:r>
      <w:r w:rsidRPr="00511E1A">
        <w:rPr>
          <w:rFonts w:ascii="Palatino Linotype" w:hAnsi="Palatino Linotype"/>
          <w:b w:val="0"/>
          <w:sz w:val="18"/>
          <w:szCs w:val="18"/>
        </w:rPr>
        <w:t xml:space="preserve">, </w:t>
      </w:r>
      <w:r w:rsidRPr="00511E1A">
        <w:rPr>
          <w:rFonts w:ascii="Palatino Linotype" w:hAnsi="Palatino Linotype"/>
          <w:b w:val="0"/>
          <w:i/>
          <w:sz w:val="18"/>
          <w:szCs w:val="18"/>
          <w:lang w:val="en-US"/>
        </w:rPr>
        <w:t>The</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International</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Journal</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of</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the</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History</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of</w:t>
      </w:r>
      <w:r w:rsidRPr="00511E1A">
        <w:rPr>
          <w:rFonts w:ascii="Palatino Linotype" w:hAnsi="Palatino Linotype"/>
          <w:b w:val="0"/>
          <w:i/>
          <w:sz w:val="18"/>
          <w:szCs w:val="18"/>
        </w:rPr>
        <w:t xml:space="preserve"> </w:t>
      </w:r>
      <w:r w:rsidRPr="00511E1A">
        <w:rPr>
          <w:rFonts w:ascii="Palatino Linotype" w:hAnsi="Palatino Linotype"/>
          <w:b w:val="0"/>
          <w:i/>
          <w:sz w:val="18"/>
          <w:szCs w:val="18"/>
          <w:lang w:val="en-US"/>
        </w:rPr>
        <w:t>Sport</w:t>
      </w:r>
      <w:r w:rsidRPr="00511E1A">
        <w:rPr>
          <w:rFonts w:ascii="Palatino Linotype" w:hAnsi="Palatino Linotype"/>
          <w:b w:val="0"/>
          <w:i/>
          <w:sz w:val="18"/>
          <w:szCs w:val="18"/>
        </w:rPr>
        <w:t xml:space="preserve"> </w:t>
      </w:r>
      <w:r w:rsidRPr="00511E1A">
        <w:rPr>
          <w:rFonts w:ascii="Palatino Linotype" w:hAnsi="Palatino Linotype"/>
          <w:b w:val="0"/>
          <w:sz w:val="18"/>
          <w:szCs w:val="18"/>
        </w:rPr>
        <w:t>26 (2009)</w:t>
      </w:r>
      <w:r w:rsidRPr="00511E1A">
        <w:rPr>
          <w:rFonts w:ascii="Palatino Linotype" w:hAnsi="Palatino Linotype"/>
          <w:b w:val="0"/>
          <w:i/>
          <w:sz w:val="18"/>
          <w:szCs w:val="18"/>
        </w:rPr>
        <w:t xml:space="preserve"> </w:t>
      </w:r>
      <w:r w:rsidRPr="00511E1A">
        <w:rPr>
          <w:rFonts w:ascii="Palatino Linotype" w:hAnsi="Palatino Linotype"/>
          <w:b w:val="0"/>
          <w:sz w:val="18"/>
          <w:szCs w:val="18"/>
        </w:rPr>
        <w:t>323-342.</w:t>
      </w:r>
    </w:p>
  </w:footnote>
  <w:footnote w:id="435">
    <w:p w:rsidR="00B80A4B" w:rsidRPr="00511E1A" w:rsidRDefault="00B80A4B" w:rsidP="00791731">
      <w:pPr>
        <w:ind w:right="374"/>
        <w:jc w:val="both"/>
        <w:outlineLvl w:val="0"/>
        <w:rPr>
          <w:rFonts w:ascii="Palatino Linotype" w:hAnsi="Palatino Linotype"/>
          <w:bCs/>
          <w:kern w:val="36"/>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Ήδη στην Αθήνα </w:t>
      </w:r>
      <w:r w:rsidRPr="00511E1A">
        <w:rPr>
          <w:rFonts w:ascii="Palatino Linotype" w:hAnsi="Palatino Linotype" w:cs="Arial"/>
          <w:b/>
          <w:sz w:val="18"/>
          <w:szCs w:val="18"/>
          <w:lang w:bidi="he-IL"/>
        </w:rPr>
        <w:t>η ανδραγαθία</w:t>
      </w:r>
      <w:r w:rsidRPr="00511E1A">
        <w:rPr>
          <w:rFonts w:ascii="Palatino Linotype" w:hAnsi="Palatino Linotype" w:cs="Arial"/>
          <w:sz w:val="18"/>
          <w:szCs w:val="18"/>
          <w:lang w:bidi="he-IL"/>
        </w:rPr>
        <w:t xml:space="preserve"> και ως ηρωισμός-γενναιότητα στους πολέμους αλλά και ως έκφραση του να είναι κάποιος </w:t>
      </w:r>
      <w:r w:rsidRPr="00511E1A">
        <w:rPr>
          <w:rFonts w:ascii="Palatino Linotype" w:hAnsi="Palatino Linotype" w:cs="Arial"/>
          <w:i/>
          <w:sz w:val="18"/>
          <w:szCs w:val="18"/>
          <w:lang w:bidi="he-IL"/>
        </w:rPr>
        <w:t>καλός καγαθός</w:t>
      </w:r>
      <w:r w:rsidRPr="00511E1A">
        <w:rPr>
          <w:rFonts w:ascii="Palatino Linotype" w:hAnsi="Palatino Linotype" w:cs="Arial"/>
          <w:sz w:val="18"/>
          <w:szCs w:val="18"/>
          <w:lang w:bidi="he-IL"/>
        </w:rPr>
        <w:t xml:space="preserve"> ήταν και η βασική προϋπόθεση για να χαρακτηριστεί κάποιος Αθηναίος πολίτης (Δημοσθένης, </w:t>
      </w:r>
      <w:r w:rsidRPr="00511E1A">
        <w:rPr>
          <w:rFonts w:ascii="Palatino Linotype" w:hAnsi="Palatino Linotype" w:cs="Arial"/>
          <w:i/>
          <w:sz w:val="18"/>
          <w:szCs w:val="18"/>
          <w:lang w:bidi="he-IL"/>
        </w:rPr>
        <w:t>Κατά Νέαιρας</w:t>
      </w:r>
      <w:r w:rsidRPr="00511E1A">
        <w:rPr>
          <w:rFonts w:ascii="Palatino Linotype" w:hAnsi="Palatino Linotype" w:cs="Arial"/>
          <w:sz w:val="18"/>
          <w:szCs w:val="18"/>
          <w:lang w:bidi="he-IL"/>
        </w:rPr>
        <w:t xml:space="preserve"> 89). </w:t>
      </w:r>
      <w:r w:rsidRPr="00511E1A">
        <w:rPr>
          <w:rFonts w:ascii="Palatino Linotype" w:hAnsi="Palatino Linotype"/>
          <w:sz w:val="18"/>
          <w:szCs w:val="18"/>
        </w:rPr>
        <w:t xml:space="preserve">Δημοσθένης, </w:t>
      </w:r>
      <w:r w:rsidRPr="00511E1A">
        <w:rPr>
          <w:rFonts w:ascii="Palatino Linotype" w:hAnsi="Palatino Linotype" w:cs="Silver Humana"/>
          <w:i/>
          <w:sz w:val="18"/>
          <w:szCs w:val="18"/>
          <w:lang w:val="en-US"/>
        </w:rPr>
        <w:t>O</w:t>
      </w:r>
      <w:r w:rsidRPr="00511E1A">
        <w:rPr>
          <w:rFonts w:ascii="Palatino Linotype" w:hAnsi="Palatino Linotype" w:cs="Silver Humana"/>
          <w:i/>
          <w:sz w:val="18"/>
          <w:szCs w:val="18"/>
        </w:rPr>
        <w:t>μ.</w:t>
      </w:r>
      <w:r w:rsidRPr="00511E1A">
        <w:rPr>
          <w:rFonts w:ascii="Palatino Linotype" w:hAnsi="Palatino Linotype" w:cs="Silver Humana"/>
          <w:sz w:val="18"/>
          <w:szCs w:val="18"/>
        </w:rPr>
        <w:t xml:space="preserve"> 59 89.3-7: </w:t>
      </w:r>
      <w:r w:rsidRPr="00511E1A">
        <w:rPr>
          <w:rFonts w:ascii="Palatino Linotype" w:hAnsi="Palatino Linotype" w:cs="Silver Humana"/>
          <w:i/>
          <w:sz w:val="18"/>
          <w:szCs w:val="18"/>
        </w:rPr>
        <w:t>πρῶτον μὲν γὰρ νόμος ἐστὶ τῷ δήμῳ κείμενος μὴ ἐξεῖναι ποιήσασθαι Ἀθηναῖον͵ ὃν ἂν μὴ δι΄ ἀνδραγαθίαν εἰς τὸν δῆμον τὸν Ἀθηναίων ἄξιον ᾖ γενέσθαι πολίτην. ἔπειτ΄ ἐπειδὰν πεισθῇ ὁ δῆμος καὶ δῷ τὴν δωρεάν […].</w:t>
      </w:r>
    </w:p>
  </w:footnote>
  <w:footnote w:id="436">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Arial"/>
          <w:sz w:val="18"/>
          <w:szCs w:val="18"/>
          <w:lang w:bidi="he-IL"/>
        </w:rPr>
        <w:t xml:space="preserve">πρβλ. Λουκιανός, </w:t>
      </w:r>
      <w:r w:rsidRPr="00511E1A">
        <w:rPr>
          <w:rFonts w:ascii="Palatino Linotype" w:hAnsi="Palatino Linotype" w:cs="Arial"/>
          <w:i/>
          <w:sz w:val="18"/>
          <w:szCs w:val="18"/>
          <w:lang w:bidi="he-IL"/>
        </w:rPr>
        <w:t>Νιγρ.</w:t>
      </w:r>
      <w:r w:rsidRPr="00511E1A">
        <w:rPr>
          <w:rFonts w:ascii="Palatino Linotype" w:hAnsi="Palatino Linotype" w:cs="Arial"/>
          <w:sz w:val="18"/>
          <w:szCs w:val="18"/>
          <w:lang w:bidi="he-IL"/>
        </w:rPr>
        <w:t xml:space="preserve"> 28</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Ιώσ. </w:t>
      </w:r>
      <w:r w:rsidRPr="00511E1A">
        <w:rPr>
          <w:rFonts w:ascii="Palatino Linotype" w:hAnsi="Palatino Linotype" w:cs="Arial"/>
          <w:i/>
          <w:sz w:val="18"/>
          <w:szCs w:val="18"/>
          <w:lang w:bidi="he-IL"/>
        </w:rPr>
        <w:t>Αρχ.</w:t>
      </w:r>
      <w:r w:rsidRPr="00511E1A">
        <w:rPr>
          <w:rFonts w:ascii="Palatino Linotype" w:hAnsi="Palatino Linotype" w:cs="Arial"/>
          <w:sz w:val="18"/>
          <w:szCs w:val="18"/>
          <w:lang w:bidi="he-IL"/>
        </w:rPr>
        <w:t xml:space="preserve"> 10.190</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w:t>
      </w:r>
      <w:r w:rsidRPr="00511E1A">
        <w:rPr>
          <w:rFonts w:ascii="Palatino Linotype" w:hAnsi="Palatino Linotype" w:cs="Arial"/>
          <w:i/>
          <w:sz w:val="18"/>
          <w:szCs w:val="18"/>
          <w:lang w:bidi="he-IL"/>
        </w:rPr>
        <w:t>Βίος</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val="en-US" w:bidi="he-IL"/>
        </w:rPr>
        <w:t>11.</w:t>
      </w:r>
    </w:p>
  </w:footnote>
  <w:footnote w:id="437">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41" w:history="1">
        <w:r w:rsidRPr="00511E1A">
          <w:rPr>
            <w:rStyle w:val="-"/>
            <w:rFonts w:ascii="Palatino Linotype" w:hAnsi="Palatino Linotype"/>
            <w:sz w:val="18"/>
            <w:szCs w:val="18"/>
            <w:lang w:val="en-US"/>
          </w:rPr>
          <w:t xml:space="preserve">Teresa Leann Reeve, </w:t>
        </w:r>
        <w:r w:rsidRPr="00511E1A">
          <w:rPr>
            <w:rStyle w:val="af3"/>
            <w:rFonts w:ascii="Palatino Linotype" w:hAnsi="Palatino Linotype"/>
            <w:b w:val="0"/>
            <w:i/>
            <w:sz w:val="18"/>
            <w:szCs w:val="18"/>
            <w:lang w:val="en-US"/>
          </w:rPr>
          <w:t>Luke 3:1–4:15 and the Rite of Passage in Ancient Literature: Liminality and Transformation</w:t>
        </w:r>
        <w:r w:rsidRPr="00511E1A">
          <w:rPr>
            <w:rStyle w:val="af3"/>
            <w:rFonts w:ascii="Palatino Linotype" w:hAnsi="Palatino Linotype"/>
            <w:b w:val="0"/>
            <w:sz w:val="18"/>
            <w:szCs w:val="18"/>
            <w:lang w:val="en-US"/>
          </w:rPr>
          <w:t>.</w:t>
        </w:r>
      </w:hyperlink>
      <w:r w:rsidRPr="00511E1A">
        <w:rPr>
          <w:rFonts w:ascii="Palatino Linotype" w:hAnsi="Palatino Linotype"/>
          <w:sz w:val="18"/>
          <w:szCs w:val="18"/>
          <w:lang w:val="en-US"/>
        </w:rPr>
        <w:t xml:space="preserve"> Ph.D. diss. University of Notre-Dame 2007 187 </w:t>
      </w:r>
      <w:r w:rsidRPr="00511E1A">
        <w:rPr>
          <w:rFonts w:ascii="Palatino Linotype" w:hAnsi="Palatino Linotype"/>
          <w:sz w:val="18"/>
          <w:szCs w:val="18"/>
        </w:rPr>
        <w:t>κε</w:t>
      </w:r>
      <w:r w:rsidRPr="00511E1A">
        <w:rPr>
          <w:rFonts w:ascii="Palatino Linotype" w:hAnsi="Palatino Linotype"/>
          <w:sz w:val="18"/>
          <w:szCs w:val="18"/>
          <w:lang w:val="en-US"/>
        </w:rPr>
        <w:t xml:space="preserve">. </w:t>
      </w:r>
    </w:p>
  </w:footnote>
  <w:footnote w:id="438">
    <w:p w:rsidR="00B80A4B" w:rsidRPr="00466E31" w:rsidRDefault="00B80A4B" w:rsidP="00791731">
      <w:pPr>
        <w:pStyle w:val="a4"/>
        <w:jc w:val="both"/>
        <w:rPr>
          <w:rFonts w:ascii="Palatino Linotype" w:hAnsi="Palatino Linotype"/>
          <w:i/>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sz w:val="18"/>
          <w:szCs w:val="18"/>
          <w:lang w:val="en-US"/>
        </w:rPr>
        <w:t>D</w:t>
      </w:r>
      <w:r w:rsidRPr="00466E31">
        <w:rPr>
          <w:rFonts w:ascii="Palatino Linotype" w:hAnsi="Palatino Linotype"/>
          <w:sz w:val="18"/>
          <w:szCs w:val="18"/>
        </w:rPr>
        <w:t>.</w:t>
      </w:r>
      <w:r w:rsidRPr="00511E1A">
        <w:rPr>
          <w:rFonts w:ascii="Palatino Linotype" w:hAnsi="Palatino Linotype"/>
          <w:sz w:val="18"/>
          <w:szCs w:val="18"/>
          <w:lang w:val="en-US"/>
        </w:rPr>
        <w:t>E</w:t>
      </w:r>
      <w:r w:rsidRPr="00466E31">
        <w:rPr>
          <w:rFonts w:ascii="Palatino Linotype" w:hAnsi="Palatino Linotype"/>
          <w:sz w:val="18"/>
          <w:szCs w:val="18"/>
        </w:rPr>
        <w:t xml:space="preserve">. </w:t>
      </w:r>
      <w:r w:rsidRPr="00511E1A">
        <w:rPr>
          <w:rFonts w:ascii="Palatino Linotype" w:hAnsi="Palatino Linotype"/>
          <w:sz w:val="18"/>
          <w:szCs w:val="18"/>
          <w:lang w:val="en-US"/>
        </w:rPr>
        <w:t>Aune</w:t>
      </w:r>
      <w:r w:rsidRPr="00466E31">
        <w:rPr>
          <w:rFonts w:ascii="Palatino Linotype" w:hAnsi="Palatino Linotype"/>
          <w:sz w:val="18"/>
          <w:szCs w:val="18"/>
        </w:rPr>
        <w:t xml:space="preserve">, </w:t>
      </w:r>
      <w:r w:rsidRPr="00511E1A">
        <w:rPr>
          <w:rFonts w:ascii="Palatino Linotype" w:hAnsi="Palatino Linotype"/>
          <w:sz w:val="18"/>
          <w:szCs w:val="18"/>
          <w:lang w:val="en-US"/>
        </w:rPr>
        <w:t>Heracles</w:t>
      </w:r>
      <w:r w:rsidRPr="00466E31">
        <w:rPr>
          <w:rFonts w:ascii="Palatino Linotype" w:hAnsi="Palatino Linotype"/>
          <w:sz w:val="18"/>
          <w:szCs w:val="18"/>
        </w:rPr>
        <w:t xml:space="preserve">, </w:t>
      </w:r>
      <w:r w:rsidRPr="00511E1A">
        <w:rPr>
          <w:rFonts w:ascii="Palatino Linotype" w:hAnsi="Palatino Linotype"/>
          <w:sz w:val="18"/>
          <w:szCs w:val="18"/>
          <w:lang w:val="en-US"/>
        </w:rPr>
        <w:t>DDD</w:t>
      </w:r>
      <w:r w:rsidRPr="00466E31">
        <w:rPr>
          <w:rFonts w:ascii="Palatino Linotype" w:hAnsi="Palatino Linotype"/>
          <w:sz w:val="18"/>
          <w:szCs w:val="18"/>
        </w:rPr>
        <w:t xml:space="preserve"> 402-4056.</w:t>
      </w:r>
      <w:r w:rsidRPr="00466E31">
        <w:rPr>
          <w:rStyle w:val="2Char"/>
          <w:rFonts w:ascii="Palatino Linotype" w:hAnsi="Palatino Linotype"/>
          <w:b w:val="0"/>
          <w:sz w:val="18"/>
          <w:szCs w:val="18"/>
        </w:rPr>
        <w:t xml:space="preserve"> </w:t>
      </w:r>
    </w:p>
  </w:footnote>
  <w:footnote w:id="439">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hyperlink r:id="rId142" w:tooltip="Εύρεση όλων των βιβλίων από: Άλκη Κυριακίδου - Νέστορος" w:history="1">
        <w:r w:rsidRPr="00511E1A">
          <w:rPr>
            <w:rStyle w:val="-"/>
            <w:rFonts w:ascii="Palatino Linotype" w:hAnsi="Palatino Linotype"/>
            <w:sz w:val="18"/>
            <w:szCs w:val="18"/>
          </w:rPr>
          <w:t>Άλκη Κυριακίδου - Νέστορος</w:t>
        </w:r>
      </w:hyperlink>
      <w:r w:rsidRPr="00511E1A">
        <w:rPr>
          <w:rStyle w:val="authtit2"/>
          <w:rFonts w:ascii="Palatino Linotype" w:hAnsi="Palatino Linotype"/>
          <w:sz w:val="18"/>
          <w:szCs w:val="18"/>
        </w:rPr>
        <w:t xml:space="preserve">, </w:t>
      </w:r>
      <w:hyperlink r:id="rId143" w:tooltip="Εύρεση όλων των βιβλίων από: Ιωάννης Θ. Κακριδής" w:history="1">
        <w:r w:rsidRPr="00511E1A">
          <w:rPr>
            <w:rStyle w:val="-"/>
            <w:rFonts w:ascii="Palatino Linotype" w:hAnsi="Palatino Linotype"/>
            <w:sz w:val="18"/>
            <w:szCs w:val="18"/>
          </w:rPr>
          <w:t>Ιωάννης Θ. Κακριδής</w:t>
        </w:r>
      </w:hyperlink>
      <w:r w:rsidRPr="00511E1A">
        <w:rPr>
          <w:rStyle w:val="authtit2"/>
          <w:rFonts w:ascii="Palatino Linotype" w:hAnsi="Palatino Linotype"/>
          <w:sz w:val="18"/>
          <w:szCs w:val="18"/>
        </w:rPr>
        <w:t xml:space="preserve">, </w:t>
      </w:r>
      <w:hyperlink r:id="rId144" w:tooltip="Εύρεση όλων των βιβλίων από: Κωνσταντίνος Τσάτσος" w:history="1">
        <w:r w:rsidRPr="00511E1A">
          <w:rPr>
            <w:rStyle w:val="-"/>
            <w:rFonts w:ascii="Palatino Linotype" w:hAnsi="Palatino Linotype"/>
            <w:sz w:val="18"/>
            <w:szCs w:val="18"/>
          </w:rPr>
          <w:t>Κωνσταντίνος Τσάτσος</w:t>
        </w:r>
      </w:hyperlink>
      <w:r w:rsidRPr="00511E1A">
        <w:rPr>
          <w:rStyle w:val="authtit2"/>
          <w:rFonts w:ascii="Palatino Linotype" w:hAnsi="Palatino Linotype"/>
          <w:sz w:val="18"/>
          <w:szCs w:val="18"/>
        </w:rPr>
        <w:t xml:space="preserve"> </w:t>
      </w:r>
      <w:r w:rsidRPr="00511E1A">
        <w:rPr>
          <w:rStyle w:val="authtit"/>
          <w:rFonts w:ascii="Palatino Linotype" w:hAnsi="Palatino Linotype"/>
          <w:sz w:val="18"/>
          <w:szCs w:val="18"/>
        </w:rPr>
        <w:t>(</w:t>
      </w:r>
      <w:r w:rsidRPr="00511E1A">
        <w:rPr>
          <w:rStyle w:val="authtit2"/>
          <w:rFonts w:ascii="Palatino Linotype" w:hAnsi="Palatino Linotype"/>
          <w:sz w:val="18"/>
          <w:szCs w:val="18"/>
        </w:rPr>
        <w:t xml:space="preserve">επιμ.), </w:t>
      </w:r>
      <w:r w:rsidRPr="00511E1A">
        <w:rPr>
          <w:rFonts w:ascii="Palatino Linotype" w:hAnsi="Palatino Linotype"/>
          <w:sz w:val="18"/>
          <w:szCs w:val="18"/>
        </w:rPr>
        <w:t xml:space="preserve"> </w:t>
      </w:r>
      <w:r w:rsidRPr="00511E1A">
        <w:rPr>
          <w:rStyle w:val="authnewstitle"/>
          <w:rFonts w:ascii="Palatino Linotype" w:hAnsi="Palatino Linotype"/>
          <w:i/>
          <w:sz w:val="18"/>
          <w:szCs w:val="18"/>
        </w:rPr>
        <w:t>Ελληνική Μυθολογία: Εισαγωγή, ανάλυση και ερμηνεία του ελληνικού μύθου</w:t>
      </w:r>
      <w:r w:rsidRPr="00511E1A">
        <w:rPr>
          <w:rStyle w:val="authnewstitle"/>
          <w:rFonts w:ascii="Palatino Linotype" w:hAnsi="Palatino Linotype"/>
          <w:sz w:val="18"/>
          <w:szCs w:val="18"/>
        </w:rPr>
        <w:t xml:space="preserve">, Αθήνα: Εκδοτική Αθηνών </w:t>
      </w:r>
      <w:r w:rsidRPr="00511E1A">
        <w:rPr>
          <w:rFonts w:ascii="Palatino Linotype" w:hAnsi="Palatino Linotype"/>
          <w:sz w:val="18"/>
          <w:szCs w:val="18"/>
        </w:rPr>
        <w:t xml:space="preserve"> 2013, 281.</w:t>
      </w:r>
    </w:p>
  </w:footnote>
  <w:footnote w:id="44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hyperlink r:id="rId145" w:history="1">
        <w:r w:rsidRPr="00511E1A">
          <w:rPr>
            <w:rStyle w:val="-"/>
            <w:rFonts w:ascii="Palatino Linotype" w:hAnsi="Palatino Linotype"/>
            <w:sz w:val="18"/>
            <w:szCs w:val="18"/>
          </w:rPr>
          <w:t>http://www.asiaminorcoins.com/gallery/thumbnails.php?search=Herak*&amp;submit=search&amp;album=search&amp;title=on&amp;newer_than=&amp;caption=on&amp;older_than=&amp;keywords=on&amp;type=AND&amp;pid=on</w:t>
        </w:r>
      </w:hyperlink>
      <w:r w:rsidRPr="00511E1A">
        <w:rPr>
          <w:rFonts w:ascii="Palatino Linotype" w:hAnsi="Palatino Linotype"/>
          <w:sz w:val="18"/>
          <w:szCs w:val="18"/>
        </w:rPr>
        <w:t xml:space="preserve"> </w:t>
      </w:r>
    </w:p>
  </w:footnote>
  <w:footnote w:id="441">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Αθανασία Τσόκα, Επιτύμβια στήλη Μονομάχου από το Διδυμότειχο, </w:t>
      </w:r>
      <w:r w:rsidRPr="00511E1A">
        <w:rPr>
          <w:rStyle w:val="st"/>
          <w:rFonts w:ascii="Palatino Linotype" w:hAnsi="Palatino Linotype"/>
          <w:i/>
          <w:sz w:val="18"/>
          <w:szCs w:val="18"/>
        </w:rPr>
        <w:t>Τεκμήρια</w:t>
      </w:r>
      <w:r w:rsidRPr="00511E1A">
        <w:rPr>
          <w:rStyle w:val="st"/>
          <w:rFonts w:ascii="Palatino Linotype" w:hAnsi="Palatino Linotype"/>
          <w:sz w:val="18"/>
          <w:szCs w:val="18"/>
        </w:rPr>
        <w:t xml:space="preserve"> 12 (2013-2014) 81-98 </w:t>
      </w:r>
      <w:hyperlink r:id="rId146" w:history="1">
        <w:r w:rsidRPr="00511E1A">
          <w:rPr>
            <w:rStyle w:val="-"/>
            <w:rFonts w:ascii="Palatino Linotype" w:hAnsi="Palatino Linotype"/>
            <w:sz w:val="18"/>
            <w:szCs w:val="18"/>
          </w:rPr>
          <w:t>www.tekmeria.org</w:t>
        </w:r>
      </w:hyperlink>
      <w:r w:rsidRPr="00511E1A">
        <w:rPr>
          <w:rStyle w:val="st"/>
          <w:rFonts w:ascii="Palatino Linotype" w:hAnsi="Palatino Linotype"/>
          <w:sz w:val="18"/>
          <w:szCs w:val="18"/>
        </w:rPr>
        <w:t>. Στην επιγραφή ο ἄλειπτος εν λούδοις (=θεάματα προς τιμήν ορισμένης θεότητας με αρματοδρομίες ή θεατρικές παραστάσεις) μονομάχος ονομάζεται νέος Ηρακλής. Οι μονομάχοι επικοινωνούσαν σχεδόν καθημερινά με το θάνατο αλλά η κατάβασή τους σε αυτόν θα τους προσφέρει δόξα!</w:t>
      </w:r>
    </w:p>
  </w:footnote>
  <w:footnote w:id="44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Ο Σενέκας στο </w:t>
      </w:r>
      <w:r w:rsidRPr="00511E1A">
        <w:rPr>
          <w:rFonts w:ascii="Palatino Linotype" w:hAnsi="Palatino Linotype" w:cs="Arial"/>
          <w:i/>
          <w:sz w:val="18"/>
          <w:szCs w:val="18"/>
          <w:lang w:bidi="he-IL"/>
        </w:rPr>
        <w:t xml:space="preserve">Περί της πνευματικής </w:t>
      </w:r>
      <w:r w:rsidRPr="00511E1A">
        <w:rPr>
          <w:rFonts w:ascii="Palatino Linotype" w:hAnsi="Palatino Linotype" w:cs="Arial"/>
          <w:i/>
          <w:caps/>
          <w:sz w:val="18"/>
          <w:szCs w:val="18"/>
          <w:lang w:bidi="he-IL"/>
        </w:rPr>
        <w:t>γ</w:t>
      </w:r>
      <w:r w:rsidRPr="00511E1A">
        <w:rPr>
          <w:rFonts w:ascii="Palatino Linotype" w:hAnsi="Palatino Linotype" w:cs="Arial"/>
          <w:i/>
          <w:sz w:val="18"/>
          <w:szCs w:val="18"/>
          <w:lang w:bidi="he-IL"/>
        </w:rPr>
        <w:t>αλήνης,</w:t>
      </w:r>
      <w:r w:rsidRPr="00511E1A">
        <w:rPr>
          <w:rFonts w:ascii="Palatino Linotype" w:hAnsi="Palatino Linotype" w:cs="Arial"/>
          <w:sz w:val="18"/>
          <w:szCs w:val="18"/>
          <w:lang w:bidi="he-IL"/>
        </w:rPr>
        <w:t xml:space="preserve"> εκτός του Σωκράτη και του Ηρακλή αλλά και των ριψοκίνδυνων Πομπήιου και Καίσαρα, ως παραδείγματα κομίζει τον Ρήγουλο και τον Κάτωνα (κεφ. 16).</w:t>
      </w:r>
    </w:p>
  </w:footnote>
  <w:footnote w:id="44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HTML1"/>
          <w:rFonts w:ascii="Palatino Linotype" w:hAnsi="Palatino Linotype"/>
          <w:i w:val="0"/>
          <w:sz w:val="18"/>
          <w:szCs w:val="18"/>
        </w:rPr>
        <w:t>Μ. Πασχάλης,</w:t>
      </w:r>
      <w:r w:rsidRPr="00511E1A">
        <w:rPr>
          <w:rStyle w:val="HTML1"/>
          <w:rFonts w:ascii="Palatino Linotype" w:hAnsi="Palatino Linotype"/>
          <w:sz w:val="18"/>
          <w:szCs w:val="18"/>
        </w:rPr>
        <w:t xml:space="preserve">  </w:t>
      </w:r>
      <w:r w:rsidRPr="00511E1A">
        <w:rPr>
          <w:rStyle w:val="HTML1"/>
          <w:rFonts w:ascii="Palatino Linotype" w:hAnsi="Palatino Linotype"/>
          <w:i w:val="0"/>
          <w:sz w:val="18"/>
          <w:szCs w:val="18"/>
        </w:rPr>
        <w:t>Αμαθής τις θεός ή δίκαιος ουκ έφυς. Η δικαιοσύνη στον Ηρακλή του Ευρυπίδη,</w:t>
      </w:r>
      <w:r w:rsidRPr="00511E1A">
        <w:rPr>
          <w:rStyle w:val="HTML1"/>
          <w:rFonts w:ascii="Palatino Linotype" w:hAnsi="Palatino Linotype"/>
          <w:sz w:val="18"/>
          <w:szCs w:val="18"/>
        </w:rPr>
        <w:t xml:space="preserve"> Δικαιοσύνη και Δίκαιο (επιμ. Σ. Ζουμπουλάκη) </w:t>
      </w:r>
      <w:r w:rsidRPr="00511E1A">
        <w:rPr>
          <w:rStyle w:val="HTML1"/>
          <w:rFonts w:ascii="Palatino Linotype" w:hAnsi="Palatino Linotype"/>
          <w:i w:val="0"/>
          <w:sz w:val="18"/>
          <w:szCs w:val="18"/>
        </w:rPr>
        <w:t>Αθήνα: Άρτος Ζωής 2015,  74-92.</w:t>
      </w:r>
    </w:p>
  </w:footnote>
  <w:footnote w:id="44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τον Ηρακλή στη ρωμαϊκή λογοτεχνία πολύ περιεκτικό είναι το άρθρο </w:t>
      </w:r>
      <w:r w:rsidRPr="00511E1A">
        <w:rPr>
          <w:rStyle w:val="st"/>
          <w:rFonts w:ascii="Palatino Linotype" w:hAnsi="Palatino Linotype"/>
          <w:sz w:val="18"/>
          <w:szCs w:val="18"/>
        </w:rPr>
        <w:t xml:space="preserve">Σ. Μπελιώτη, Ο Οβιδιανός Ηρακλής ως </w:t>
      </w:r>
      <w:r w:rsidRPr="00511E1A">
        <w:rPr>
          <w:rStyle w:val="st"/>
          <w:rFonts w:ascii="Palatino Linotype" w:hAnsi="Palatino Linotype"/>
          <w:sz w:val="18"/>
          <w:szCs w:val="18"/>
          <w:lang w:val="en-US"/>
        </w:rPr>
        <w:t>NOVUS</w:t>
      </w:r>
      <w:r w:rsidRPr="00511E1A">
        <w:rPr>
          <w:rStyle w:val="st"/>
          <w:rFonts w:ascii="Palatino Linotype" w:hAnsi="Palatino Linotype"/>
          <w:sz w:val="18"/>
          <w:szCs w:val="18"/>
        </w:rPr>
        <w:t xml:space="preserve"> </w:t>
      </w:r>
      <w:r w:rsidRPr="00511E1A">
        <w:rPr>
          <w:rStyle w:val="st"/>
          <w:rFonts w:ascii="Palatino Linotype" w:hAnsi="Palatino Linotype"/>
          <w:sz w:val="18"/>
          <w:szCs w:val="18"/>
          <w:lang w:val="en-US"/>
        </w:rPr>
        <w:t>SERPENS</w:t>
      </w:r>
      <w:r w:rsidRPr="00511E1A">
        <w:rPr>
          <w:rStyle w:val="st"/>
          <w:rFonts w:ascii="Palatino Linotype" w:hAnsi="Palatino Linotype"/>
          <w:sz w:val="18"/>
          <w:szCs w:val="18"/>
        </w:rPr>
        <w:t xml:space="preserve"> (</w:t>
      </w:r>
      <w:r w:rsidRPr="00511E1A">
        <w:rPr>
          <w:rStyle w:val="st"/>
          <w:rFonts w:ascii="Palatino Linotype" w:hAnsi="Palatino Linotype"/>
          <w:sz w:val="18"/>
          <w:szCs w:val="18"/>
          <w:lang w:val="en-US"/>
        </w:rPr>
        <w:t>MET</w:t>
      </w:r>
      <w:r w:rsidRPr="00511E1A">
        <w:rPr>
          <w:rStyle w:val="st"/>
          <w:rFonts w:ascii="Palatino Linotype" w:hAnsi="Palatino Linotype"/>
          <w:sz w:val="18"/>
          <w:szCs w:val="18"/>
        </w:rPr>
        <w:t xml:space="preserve">. 9.266-70) </w:t>
      </w:r>
      <w:r w:rsidRPr="00511E1A">
        <w:rPr>
          <w:rStyle w:val="HTML1"/>
          <w:rFonts w:ascii="Palatino Linotype" w:hAnsi="Palatino Linotype"/>
          <w:sz w:val="18"/>
          <w:szCs w:val="18"/>
          <w:lang w:val="en-US"/>
        </w:rPr>
        <w:t>electra</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lis</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upatras</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gr</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index</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php</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electra</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article</w:t>
      </w:r>
      <w:r w:rsidRPr="00511E1A">
        <w:rPr>
          <w:rStyle w:val="HTML1"/>
          <w:rFonts w:ascii="Palatino Linotype" w:hAnsi="Palatino Linotype"/>
          <w:sz w:val="18"/>
          <w:szCs w:val="18"/>
        </w:rPr>
        <w:t>/</w:t>
      </w:r>
      <w:r w:rsidRPr="00511E1A">
        <w:rPr>
          <w:rStyle w:val="HTML1"/>
          <w:rFonts w:ascii="Palatino Linotype" w:hAnsi="Palatino Linotype"/>
          <w:sz w:val="18"/>
          <w:szCs w:val="18"/>
          <w:lang w:val="en-US"/>
        </w:rPr>
        <w:t>download</w:t>
      </w:r>
      <w:r w:rsidRPr="00511E1A">
        <w:rPr>
          <w:rStyle w:val="HTML1"/>
          <w:rFonts w:ascii="Palatino Linotype" w:hAnsi="Palatino Linotype"/>
          <w:sz w:val="18"/>
          <w:szCs w:val="18"/>
        </w:rPr>
        <w:t>/2177/2225.</w:t>
      </w:r>
    </w:p>
  </w:footnote>
  <w:footnote w:id="44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hyperlink r:id="rId147" w:history="1">
        <w:r w:rsidRPr="00511E1A">
          <w:rPr>
            <w:rStyle w:val="-"/>
            <w:rFonts w:ascii="Palatino Linotype" w:hAnsi="Palatino Linotype"/>
            <w:sz w:val="18"/>
            <w:szCs w:val="18"/>
            <w:lang w:val="en-US"/>
          </w:rPr>
          <w:t>http</w:t>
        </w:r>
        <w:r w:rsidRPr="00511E1A">
          <w:rPr>
            <w:rStyle w:val="-"/>
            <w:rFonts w:ascii="Palatino Linotype" w:hAnsi="Palatino Linotype"/>
            <w:sz w:val="18"/>
            <w:szCs w:val="18"/>
          </w:rPr>
          <w:t>://</w:t>
        </w:r>
        <w:r w:rsidRPr="00511E1A">
          <w:rPr>
            <w:rStyle w:val="-"/>
            <w:rFonts w:ascii="Palatino Linotype" w:hAnsi="Palatino Linotype"/>
            <w:sz w:val="18"/>
            <w:szCs w:val="18"/>
            <w:lang w:val="en-US"/>
          </w:rPr>
          <w:t>www</w:t>
        </w:r>
        <w:r w:rsidRPr="00511E1A">
          <w:rPr>
            <w:rStyle w:val="-"/>
            <w:rFonts w:ascii="Palatino Linotype" w:hAnsi="Palatino Linotype"/>
            <w:sz w:val="18"/>
            <w:szCs w:val="18"/>
          </w:rPr>
          <w:t>.</w:t>
        </w:r>
        <w:r w:rsidRPr="00511E1A">
          <w:rPr>
            <w:rStyle w:val="-"/>
            <w:rFonts w:ascii="Palatino Linotype" w:hAnsi="Palatino Linotype"/>
            <w:sz w:val="18"/>
            <w:szCs w:val="18"/>
            <w:lang w:val="en-US"/>
          </w:rPr>
          <w:t>philippoi</w:t>
        </w:r>
        <w:r w:rsidRPr="00511E1A">
          <w:rPr>
            <w:rStyle w:val="-"/>
            <w:rFonts w:ascii="Palatino Linotype" w:hAnsi="Palatino Linotype"/>
            <w:sz w:val="18"/>
            <w:szCs w:val="18"/>
          </w:rPr>
          <w:t>.</w:t>
        </w:r>
        <w:r w:rsidRPr="00511E1A">
          <w:rPr>
            <w:rStyle w:val="-"/>
            <w:rFonts w:ascii="Palatino Linotype" w:hAnsi="Palatino Linotype"/>
            <w:sz w:val="18"/>
            <w:szCs w:val="18"/>
            <w:lang w:val="en-US"/>
          </w:rPr>
          <w:t>de</w:t>
        </w:r>
        <w:r w:rsidRPr="00511E1A">
          <w:rPr>
            <w:rStyle w:val="-"/>
            <w:rFonts w:ascii="Palatino Linotype" w:hAnsi="Palatino Linotype"/>
            <w:sz w:val="18"/>
            <w:szCs w:val="18"/>
          </w:rPr>
          <w:t>/</w:t>
        </w:r>
        <w:r w:rsidRPr="00511E1A">
          <w:rPr>
            <w:rStyle w:val="-"/>
            <w:rFonts w:ascii="Palatino Linotype" w:hAnsi="Palatino Linotype"/>
            <w:sz w:val="18"/>
            <w:szCs w:val="18"/>
            <w:lang w:val="en-US"/>
          </w:rPr>
          <w:t>suche</w:t>
        </w:r>
        <w:r w:rsidRPr="00511E1A">
          <w:rPr>
            <w:rStyle w:val="-"/>
            <w:rFonts w:ascii="Palatino Linotype" w:hAnsi="Palatino Linotype"/>
            <w:sz w:val="18"/>
            <w:szCs w:val="18"/>
          </w:rPr>
          <w:t>_</w:t>
        </w:r>
        <w:r w:rsidRPr="00511E1A">
          <w:rPr>
            <w:rStyle w:val="-"/>
            <w:rFonts w:ascii="Palatino Linotype" w:hAnsi="Palatino Linotype"/>
            <w:sz w:val="18"/>
            <w:szCs w:val="18"/>
            <w:lang w:val="en-US"/>
          </w:rPr>
          <w:t>frei</w:t>
        </w:r>
        <w:r w:rsidRPr="00511E1A">
          <w:rPr>
            <w:rStyle w:val="-"/>
            <w:rFonts w:ascii="Palatino Linotype" w:hAnsi="Palatino Linotype"/>
            <w:sz w:val="18"/>
            <w:szCs w:val="18"/>
          </w:rPr>
          <w:t>_2.</w:t>
        </w:r>
        <w:r w:rsidRPr="00511E1A">
          <w:rPr>
            <w:rStyle w:val="-"/>
            <w:rFonts w:ascii="Palatino Linotype" w:hAnsi="Palatino Linotype"/>
            <w:sz w:val="18"/>
            <w:szCs w:val="18"/>
            <w:lang w:val="en-US"/>
          </w:rPr>
          <w:t>php</w:t>
        </w:r>
      </w:hyperlink>
      <w:r w:rsidRPr="00511E1A">
        <w:rPr>
          <w:rFonts w:ascii="Palatino Linotype" w:hAnsi="Palatino Linotype"/>
          <w:sz w:val="18"/>
          <w:szCs w:val="18"/>
        </w:rPr>
        <w:t xml:space="preserve">. </w:t>
      </w:r>
    </w:p>
  </w:footnote>
  <w:footnote w:id="446">
    <w:p w:rsidR="00B80A4B" w:rsidRPr="00511E1A" w:rsidRDefault="00B80A4B" w:rsidP="00791731">
      <w:pPr>
        <w:autoSpaceDE w:val="0"/>
        <w:autoSpaceDN w:val="0"/>
        <w:adjustRightInd w:val="0"/>
        <w:ind w:right="374"/>
        <w:jc w:val="both"/>
        <w:rPr>
          <w:rFonts w:ascii="Palatino Linotype" w:hAnsi="Palatino Linotype" w:cs="Helvetica"/>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Helvetica"/>
          <w:sz w:val="18"/>
          <w:szCs w:val="18"/>
          <w:lang w:val="en-US"/>
        </w:rPr>
        <w:t xml:space="preserve">Michelle V. Lee, </w:t>
      </w:r>
      <w:r w:rsidRPr="00511E1A">
        <w:rPr>
          <w:rFonts w:ascii="Palatino Linotype" w:hAnsi="Palatino Linotype" w:cs="Helvetica"/>
          <w:i/>
          <w:sz w:val="18"/>
          <w:szCs w:val="18"/>
          <w:lang w:val="en-US"/>
        </w:rPr>
        <w:t xml:space="preserve">Paul, the Stoics, and the Body of Christ. </w:t>
      </w:r>
      <w:r w:rsidRPr="00511E1A">
        <w:rPr>
          <w:rStyle w:val="st"/>
          <w:rFonts w:ascii="Palatino Linotype" w:hAnsi="Palatino Linotype"/>
          <w:sz w:val="18"/>
          <w:szCs w:val="18"/>
          <w:lang w:val="en-US"/>
        </w:rPr>
        <w:t>Cambridge</w:t>
      </w:r>
      <w:r w:rsidRPr="00511E1A">
        <w:rPr>
          <w:rStyle w:val="st"/>
          <w:rFonts w:ascii="Palatino Linotype" w:hAnsi="Palatino Linotype"/>
          <w:sz w:val="18"/>
          <w:szCs w:val="18"/>
        </w:rPr>
        <w:t xml:space="preserve">: </w:t>
      </w:r>
      <w:r w:rsidRPr="00511E1A">
        <w:rPr>
          <w:rStyle w:val="af3"/>
          <w:rFonts w:ascii="Palatino Linotype" w:hAnsi="Palatino Linotype"/>
          <w:b w:val="0"/>
          <w:sz w:val="18"/>
          <w:szCs w:val="18"/>
          <w:lang w:val="en-US"/>
        </w:rPr>
        <w:t>Cambridge</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en-US"/>
        </w:rPr>
        <w:t>University</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en-US"/>
        </w:rPr>
        <w:t>Press</w:t>
      </w:r>
      <w:r w:rsidRPr="00511E1A">
        <w:rPr>
          <w:rStyle w:val="st"/>
          <w:rFonts w:ascii="Palatino Linotype" w:hAnsi="Palatino Linotype"/>
          <w:i/>
          <w:sz w:val="18"/>
          <w:szCs w:val="18"/>
        </w:rPr>
        <w:t xml:space="preserve"> </w:t>
      </w:r>
      <w:r w:rsidRPr="00511E1A">
        <w:rPr>
          <w:rStyle w:val="st"/>
          <w:rFonts w:ascii="Palatino Linotype" w:hAnsi="Palatino Linotype"/>
          <w:sz w:val="18"/>
          <w:szCs w:val="18"/>
        </w:rPr>
        <w:t>2006, 187-188.</w:t>
      </w:r>
    </w:p>
  </w:footnote>
  <w:footnote w:id="44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Από αυτή την ηλικία ξεκινούν </w:t>
      </w:r>
      <w:r w:rsidRPr="00511E1A">
        <w:rPr>
          <w:rFonts w:ascii="Palatino Linotype" w:hAnsi="Palatino Linotype"/>
          <w:i/>
          <w:sz w:val="18"/>
          <w:szCs w:val="18"/>
        </w:rPr>
        <w:t>οι Πράξεις</w:t>
      </w:r>
      <w:r w:rsidRPr="00511E1A">
        <w:rPr>
          <w:rFonts w:ascii="Palatino Linotype" w:hAnsi="Palatino Linotype"/>
          <w:sz w:val="18"/>
          <w:szCs w:val="18"/>
        </w:rPr>
        <w:t xml:space="preserve"> του Αυγούστου.</w:t>
      </w:r>
    </w:p>
  </w:footnote>
  <w:footnote w:id="448">
    <w:p w:rsidR="00B80A4B" w:rsidRPr="00511E1A" w:rsidRDefault="00B80A4B" w:rsidP="00791731">
      <w:pPr>
        <w:autoSpaceDE w:val="0"/>
        <w:autoSpaceDN w:val="0"/>
        <w:adjustRightInd w:val="0"/>
        <w:ind w:right="426"/>
        <w:jc w:val="both"/>
        <w:rPr>
          <w:rFonts w:ascii="Palatino Linotype" w:hAnsi="Palatino Linotype" w:cs="AdvADOBG"/>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Style w:val="2Char"/>
          <w:rFonts w:ascii="Palatino Linotype" w:hAnsi="Palatino Linotype"/>
          <w:b w:val="0"/>
          <w:sz w:val="18"/>
          <w:szCs w:val="18"/>
          <w:lang w:val="en-US"/>
        </w:rPr>
        <w:t xml:space="preserve">L.L. Welborn, </w:t>
      </w:r>
      <w:r w:rsidRPr="00511E1A">
        <w:rPr>
          <w:rStyle w:val="2Char"/>
          <w:rFonts w:ascii="Palatino Linotype" w:hAnsi="Palatino Linotype"/>
          <w:b w:val="0"/>
          <w:i/>
          <w:sz w:val="18"/>
          <w:szCs w:val="18"/>
          <w:lang w:val="en-US"/>
        </w:rPr>
        <w:t>An End to Enmity: Paul and the "Wrongdoer" of Second Corinthians</w:t>
      </w:r>
      <w:r w:rsidRPr="00511E1A">
        <w:rPr>
          <w:rStyle w:val="2Char"/>
          <w:rFonts w:ascii="Palatino Linotype" w:hAnsi="Palatino Linotype"/>
          <w:b w:val="0"/>
          <w:sz w:val="18"/>
          <w:szCs w:val="18"/>
          <w:lang w:val="en-US"/>
        </w:rPr>
        <w:t xml:space="preserve"> </w:t>
      </w:r>
      <w:r w:rsidRPr="00511E1A">
        <w:rPr>
          <w:rStyle w:val="st"/>
          <w:rFonts w:ascii="Palatino Linotype" w:hAnsi="Palatino Linotype"/>
          <w:sz w:val="18"/>
          <w:szCs w:val="18"/>
          <w:lang w:val="en-US"/>
        </w:rPr>
        <w:t>Berlin: Walter de Gruyter, 2011, 396:</w:t>
      </w:r>
      <w:r w:rsidRPr="00511E1A">
        <w:rPr>
          <w:rFonts w:ascii="Palatino Linotype" w:hAnsi="Palatino Linotype" w:cs="AdvADOBG"/>
          <w:b/>
          <w:sz w:val="18"/>
          <w:szCs w:val="18"/>
          <w:lang w:val="en-US"/>
        </w:rPr>
        <w:t xml:space="preserve"> </w:t>
      </w:r>
      <w:r w:rsidRPr="00511E1A">
        <w:rPr>
          <w:rFonts w:ascii="Palatino Linotype" w:hAnsi="Palatino Linotype" w:cs="AdvADOBG"/>
          <w:b/>
          <w:i/>
          <w:sz w:val="18"/>
          <w:szCs w:val="18"/>
          <w:lang w:val="en-US"/>
        </w:rPr>
        <w:t>Seneca’s Hercules returns from the underworld at the height of megalomania, and resolves to storm the gates of heaven; descending rapidly into madness, he slaughters his wife and children</w:t>
      </w:r>
      <w:r w:rsidRPr="00511E1A">
        <w:rPr>
          <w:rFonts w:ascii="Palatino Linotype" w:hAnsi="Palatino Linotype" w:cs="AdvADOBG"/>
          <w:i/>
          <w:sz w:val="18"/>
          <w:szCs w:val="18"/>
          <w:lang w:val="en-US"/>
        </w:rPr>
        <w:t xml:space="preserve">. Making allowances for the nature of tragedy, it is difficult not to see the bleak world depicted in Seneca’s </w:t>
      </w:r>
      <w:r w:rsidRPr="00511E1A">
        <w:rPr>
          <w:rFonts w:ascii="Palatino Linotype" w:hAnsi="Palatino Linotype" w:cs="AdvADOBGI"/>
          <w:i/>
          <w:sz w:val="18"/>
          <w:szCs w:val="18"/>
          <w:lang w:val="en-US"/>
        </w:rPr>
        <w:t xml:space="preserve">Hercules </w:t>
      </w:r>
      <w:r w:rsidRPr="00511E1A">
        <w:rPr>
          <w:rFonts w:ascii="Palatino Linotype" w:hAnsi="Palatino Linotype" w:cs="AdvADOBG"/>
          <w:i/>
          <w:sz w:val="18"/>
          <w:szCs w:val="18"/>
          <w:lang w:val="en-US"/>
        </w:rPr>
        <w:t xml:space="preserve">as a reflection of the </w:t>
      </w:r>
      <w:r w:rsidRPr="00511E1A">
        <w:rPr>
          <w:rFonts w:ascii="Palatino Linotype" w:hAnsi="Palatino Linotype" w:cs="AdvADOBG"/>
          <w:b/>
          <w:i/>
          <w:sz w:val="18"/>
          <w:szCs w:val="18"/>
          <w:lang w:val="en-US"/>
        </w:rPr>
        <w:t>macabre reign of Caligula</w:t>
      </w:r>
      <w:r w:rsidRPr="00511E1A">
        <w:rPr>
          <w:rFonts w:ascii="Palatino Linotype" w:hAnsi="Palatino Linotype" w:cs="AdvADOBG"/>
          <w:i/>
          <w:sz w:val="18"/>
          <w:szCs w:val="18"/>
          <w:lang w:val="en-US"/>
        </w:rPr>
        <w:t>, who likewise “overstepped the bounds of human nature in his eagerness to be thought a god,” descended into madness, and murdered members of his own family. Amphitryon’s account of the paradoxes of his world echoes the dark experiences of Seneca’s own times: “Crime which prospers and flourishes is given the name of valour; good people take orders from the wicked; might is right, and laws are stifled by fear</w:t>
      </w:r>
      <w:r w:rsidRPr="00511E1A">
        <w:rPr>
          <w:rFonts w:ascii="Palatino Linotype" w:hAnsi="Palatino Linotype" w:cs="AdvADOBG"/>
          <w:sz w:val="18"/>
          <w:szCs w:val="18"/>
          <w:lang w:val="en-US"/>
        </w:rPr>
        <w:t>.</w:t>
      </w:r>
    </w:p>
  </w:footnote>
  <w:footnote w:id="449">
    <w:p w:rsidR="00B80A4B" w:rsidRPr="00511E1A" w:rsidRDefault="00B80A4B" w:rsidP="00791731">
      <w:pPr>
        <w:ind w:right="284"/>
        <w:jc w:val="both"/>
        <w:rPr>
          <w:rFonts w:ascii="Palatino Linotype" w:hAnsi="Palatino Linotype" w:cs="AGaramond-Regular"/>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cs="AGaramond-Regular"/>
          <w:sz w:val="18"/>
          <w:szCs w:val="18"/>
          <w:lang w:val="de-DE"/>
        </w:rPr>
        <w:t xml:space="preserve">§ 14 Das himmlische Bürgerrecht (v. 17–21) </w:t>
      </w:r>
      <w:hyperlink r:id="rId148" w:history="1">
        <w:r w:rsidRPr="00511E1A">
          <w:rPr>
            <w:rStyle w:val="-"/>
            <w:rFonts w:ascii="Palatino Linotype" w:eastAsiaTheme="majorEastAsia" w:hAnsi="Palatino Linotype"/>
            <w:sz w:val="18"/>
            <w:szCs w:val="18"/>
            <w:lang w:val="de-DE"/>
          </w:rPr>
          <w:t>http://www.neutestamentliches</w:t>
        </w:r>
      </w:hyperlink>
      <w:r w:rsidRPr="00511E1A">
        <w:rPr>
          <w:rFonts w:ascii="Palatino Linotype" w:hAnsi="Palatino Linotype"/>
          <w:sz w:val="18"/>
          <w:szCs w:val="18"/>
          <w:lang w:val="de-DE"/>
        </w:rPr>
        <w:t xml:space="preserve"> repetitorium.de/inhalt/philipper/ Paragraph14.pdf (</w:t>
      </w:r>
      <w:r w:rsidRPr="00511E1A">
        <w:rPr>
          <w:rFonts w:ascii="Palatino Linotype" w:hAnsi="Palatino Linotype"/>
          <w:sz w:val="18"/>
          <w:szCs w:val="18"/>
        </w:rPr>
        <w:t>Ημερομ</w:t>
      </w:r>
      <w:r w:rsidRPr="00511E1A">
        <w:rPr>
          <w:rFonts w:ascii="Palatino Linotype" w:hAnsi="Palatino Linotype"/>
          <w:sz w:val="18"/>
          <w:szCs w:val="18"/>
          <w:lang w:val="de-DE"/>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de-DE"/>
        </w:rPr>
        <w:t xml:space="preserve"> 1.10.2013).</w:t>
      </w:r>
    </w:p>
  </w:footnote>
  <w:footnote w:id="450">
    <w:p w:rsidR="00B80A4B" w:rsidRPr="00511E1A" w:rsidRDefault="00B80A4B" w:rsidP="00791731">
      <w:pPr>
        <w:autoSpaceDE w:val="0"/>
        <w:autoSpaceDN w:val="0"/>
        <w:adjustRightInd w:val="0"/>
        <w:ind w:right="374"/>
        <w:jc w:val="both"/>
        <w:rPr>
          <w:rFonts w:ascii="Palatino Linotype" w:hAnsi="Palatino Linotype" w:cs="Arial"/>
          <w:i/>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cs="Arial"/>
          <w:bCs/>
          <w:sz w:val="18"/>
          <w:szCs w:val="18"/>
          <w:lang w:bidi="he-IL"/>
        </w:rPr>
        <w:t>Στο</w:t>
      </w:r>
      <w:r w:rsidRPr="00511E1A">
        <w:rPr>
          <w:rFonts w:ascii="Palatino Linotype" w:hAnsi="Palatino Linotype" w:cs="Arial"/>
          <w:bCs/>
          <w:sz w:val="18"/>
          <w:szCs w:val="18"/>
          <w:lang w:val="de-DE" w:bidi="he-IL"/>
        </w:rPr>
        <w:t xml:space="preserve"> 107</w:t>
      </w:r>
      <w:r w:rsidRPr="00511E1A">
        <w:rPr>
          <w:rFonts w:ascii="Palatino Linotype" w:hAnsi="Palatino Linotype" w:cs="SBL Greek"/>
          <w:i/>
          <w:sz w:val="18"/>
          <w:szCs w:val="18"/>
          <w:lang w:val="de-DE" w:bidi="he-IL"/>
        </w:rPr>
        <w:t xml:space="preserve"> </w:t>
      </w:r>
      <w:r w:rsidRPr="00511E1A">
        <w:rPr>
          <w:rFonts w:ascii="Palatino Linotype" w:hAnsi="Palatino Linotype" w:cs="SBL Greek"/>
          <w:sz w:val="18"/>
          <w:szCs w:val="18"/>
          <w:lang w:bidi="he-IL"/>
        </w:rPr>
        <w:t>ομιλεί</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για</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τις</w:t>
      </w:r>
      <w:r w:rsidRPr="00511E1A">
        <w:rPr>
          <w:rFonts w:ascii="Palatino Linotype" w:hAnsi="Palatino Linotype" w:cs="SBL Greek"/>
          <w:sz w:val="18"/>
          <w:szCs w:val="18"/>
          <w:lang w:val="de-DE" w:bidi="he-IL"/>
        </w:rPr>
        <w:t xml:space="preserve"> </w:t>
      </w:r>
      <w:r w:rsidRPr="00511E1A">
        <w:rPr>
          <w:rFonts w:ascii="Palatino Linotype" w:hAnsi="Palatino Linotype" w:cs="SBL Greek"/>
          <w:b/>
          <w:sz w:val="18"/>
          <w:szCs w:val="18"/>
          <w:lang w:bidi="he-IL"/>
        </w:rPr>
        <w:t>αρχέτυπες</w:t>
      </w:r>
      <w:r w:rsidRPr="00511E1A">
        <w:rPr>
          <w:rFonts w:ascii="Palatino Linotype" w:hAnsi="Palatino Linotype" w:cs="SBL Greek"/>
          <w:b/>
          <w:sz w:val="18"/>
          <w:szCs w:val="18"/>
          <w:lang w:val="de-DE" w:bidi="he-IL"/>
        </w:rPr>
        <w:t xml:space="preserve"> </w:t>
      </w:r>
      <w:r w:rsidRPr="00511E1A">
        <w:rPr>
          <w:rFonts w:ascii="Palatino Linotype" w:hAnsi="Palatino Linotype" w:cs="SBL Greek"/>
          <w:b/>
          <w:sz w:val="18"/>
          <w:szCs w:val="18"/>
          <w:lang w:bidi="he-IL"/>
        </w:rPr>
        <w:t>πόλεις</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όπου</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περιφέρονται</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οι</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ανθρώπινες</w:t>
      </w:r>
      <w:r w:rsidRPr="00511E1A">
        <w:rPr>
          <w:rFonts w:ascii="Palatino Linotype" w:hAnsi="Palatino Linotype" w:cs="SBL Greek"/>
          <w:sz w:val="18"/>
          <w:szCs w:val="18"/>
          <w:lang w:val="de-DE" w:bidi="he-IL"/>
        </w:rPr>
        <w:t xml:space="preserve"> </w:t>
      </w:r>
      <w:r w:rsidRPr="00511E1A">
        <w:rPr>
          <w:rFonts w:ascii="Palatino Linotype" w:hAnsi="Palatino Linotype" w:cs="SBL Greek"/>
          <w:sz w:val="18"/>
          <w:szCs w:val="18"/>
          <w:lang w:bidi="he-IL"/>
        </w:rPr>
        <w:t>ψυχές</w:t>
      </w:r>
      <w:r w:rsidRPr="00511E1A">
        <w:rPr>
          <w:rFonts w:ascii="Palatino Linotype" w:hAnsi="Palatino Linotype" w:cs="SBL Greek"/>
          <w:sz w:val="18"/>
          <w:szCs w:val="18"/>
          <w:lang w:val="de-DE" w:bidi="he-IL"/>
        </w:rPr>
        <w:t>:</w:t>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δεῦτε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οἰκοδομήσωμεν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ἑαυτοῖς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πύργον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οὗ</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κεφαλὴ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ἔσται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ἕως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οὐρανοῦ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τοιοῦτον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ὑποβάλλει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νοῦν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πόλεις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νομοθέτης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οὐχὶ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ταύτας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μόνον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οἴεται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εἶναι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δημιουργηθείσας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ὧν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ὗλαι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λίθοι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ξύλα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ἃς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ἄνθρωποι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περιφέρουσι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ταῖς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ψυχαῖς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ἑαυτῶν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ἐνιδρυμένας</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lang w:val="de-DE" w:bidi="he-IL"/>
        </w:rPr>
        <w:t xml:space="preserve"> </w:t>
      </w:r>
      <w:r w:rsidRPr="00511E1A">
        <w:rPr>
          <w:rFonts w:ascii="Palatino Linotype" w:hAnsi="Palatino Linotype" w:cs="SBL Greek"/>
          <w:i/>
          <w:sz w:val="18"/>
          <w:szCs w:val="18"/>
          <w:lang w:bidi="he-IL"/>
        </w:rPr>
        <w:t>εἰσὶ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αὗται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μέν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εἰκός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ἀρχέτυποι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ἅτε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θειοτέρας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κατασκευῆς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λαχοῦσαι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ἐκεῖναι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μιμήματα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ἂν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φθαρτῆς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οὐσίας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συνεστῶσαι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διττὸν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εἶδος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ἄμεινον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χεῖρον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ἄμεινον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δημοκρατίᾳ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χρώμενον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ἰσότητα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τιμώσῃ</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πολιτείᾳ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ἧς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ἄρχοντές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εἰσι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νόμος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δίκη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ὕμνος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τοιάδε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χεῖρον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κιβδηλεῦον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παράσημον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παρακεκομμένον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νομίσμασιν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ὀχλοκρατία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ἣ</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θαυμάζει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ἄνισον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ᾗ</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ἀδικία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ἀνομία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καταδυναστεύουσιν</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lang w:val="de-DE" w:bidi="he-IL"/>
        </w:rPr>
        <w:t xml:space="preserve"> </w:t>
      </w:r>
      <w:r w:rsidRPr="00511E1A">
        <w:rPr>
          <w:rFonts w:ascii="Palatino Linotype" w:hAnsi="Palatino Linotype" w:cs="SBL Greek"/>
          <w:i/>
          <w:sz w:val="18"/>
          <w:szCs w:val="18"/>
          <w:lang w:bidi="he-IL"/>
        </w:rPr>
        <w:t>ἐγγράφονται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ἀστεῖοι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προτέρας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πολιτεύματι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φαύλων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πληθὺς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ἑτέραν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χείρω</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διέζωσται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εὐκοσμίας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ἀκοσμίαν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σύγχυσιν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εὐσταθοῦς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καταστάσεως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ἀγαπῶσα</w:t>
      </w:r>
      <w:r w:rsidRPr="00511E1A">
        <w:rPr>
          <w:rFonts w:ascii="Palatino Linotype" w:hAnsi="Palatino Linotype" w:cs="SBL Greek"/>
          <w:i/>
          <w:sz w:val="18"/>
          <w:szCs w:val="18"/>
          <w:lang w:val="de-DE" w:bidi="he-IL"/>
        </w:rPr>
        <w:t>.</w:t>
      </w:r>
    </w:p>
  </w:footnote>
  <w:footnote w:id="451">
    <w:p w:rsidR="00B80A4B" w:rsidRPr="00511E1A" w:rsidRDefault="00B80A4B" w:rsidP="00791731">
      <w:pPr>
        <w:pStyle w:val="a4"/>
        <w:ind w:right="28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st"/>
          <w:rFonts w:ascii="Palatino Linotype" w:hAnsi="Palatino Linotype"/>
          <w:b/>
          <w:sz w:val="18"/>
          <w:szCs w:val="18"/>
        </w:rPr>
        <w:t xml:space="preserve">Α. </w:t>
      </w:r>
      <w:r w:rsidRPr="00511E1A">
        <w:rPr>
          <w:rStyle w:val="af3"/>
          <w:rFonts w:ascii="Palatino Linotype" w:hAnsi="Palatino Linotype"/>
          <w:b w:val="0"/>
          <w:sz w:val="18"/>
          <w:szCs w:val="18"/>
        </w:rPr>
        <w:t>Μέντζος,</w:t>
      </w:r>
      <w:r w:rsidRPr="00511E1A">
        <w:rPr>
          <w:rStyle w:val="af3"/>
          <w:rFonts w:ascii="Palatino Linotype" w:hAnsi="Palatino Linotype"/>
          <w:sz w:val="18"/>
          <w:szCs w:val="18"/>
        </w:rPr>
        <w:t xml:space="preserve"> </w:t>
      </w:r>
      <w:r w:rsidRPr="00511E1A">
        <w:rPr>
          <w:rFonts w:ascii="Palatino Linotype" w:eastAsia="DejaVuSans" w:hAnsi="Palatino Linotype" w:cs="DejaVuSans"/>
          <w:sz w:val="18"/>
          <w:szCs w:val="18"/>
          <w:lang w:eastAsia="en-US"/>
        </w:rPr>
        <w:t>Ζητήματα τοπογραφίας των Χριστιανικών Φιλίππων</w:t>
      </w:r>
      <w:r w:rsidRPr="00511E1A">
        <w:rPr>
          <w:rFonts w:ascii="Palatino Linotype" w:eastAsia="DejaVuSans" w:hAnsi="Palatino Linotype" w:cs="Cambria Math"/>
          <w:sz w:val="18"/>
          <w:szCs w:val="18"/>
          <w:lang w:eastAsia="en-US"/>
        </w:rPr>
        <w:t>.</w:t>
      </w:r>
      <w:r w:rsidRPr="00511E1A">
        <w:rPr>
          <w:rFonts w:ascii="Palatino Linotype" w:eastAsia="DejaVuSans" w:hAnsi="Palatino Linotype" w:cs="DejaVuSans"/>
          <w:sz w:val="18"/>
          <w:szCs w:val="18"/>
          <w:lang w:eastAsia="en-US"/>
        </w:rPr>
        <w:t xml:space="preserve"> </w:t>
      </w:r>
      <w:r w:rsidRPr="00511E1A">
        <w:rPr>
          <w:rFonts w:ascii="Palatino Linotype" w:eastAsia="DejaVuSans" w:hAnsi="Palatino Linotype" w:cs="DejaVuSans"/>
          <w:i/>
          <w:sz w:val="18"/>
          <w:szCs w:val="18"/>
          <w:lang w:eastAsia="en-US"/>
        </w:rPr>
        <w:t>ΕΓΝΑΤΙΑ</w:t>
      </w:r>
      <w:r w:rsidRPr="00511E1A">
        <w:rPr>
          <w:rFonts w:ascii="Palatino Linotype" w:eastAsia="DejaVuSans" w:hAnsi="Palatino Linotype" w:cs="DejaVuSans"/>
          <w:sz w:val="18"/>
          <w:szCs w:val="18"/>
          <w:lang w:eastAsia="en-US"/>
        </w:rPr>
        <w:t xml:space="preserve"> 9 (2005) 101-156. </w:t>
      </w:r>
      <w:hyperlink r:id="rId149" w:history="1">
        <w:r w:rsidRPr="00511E1A">
          <w:rPr>
            <w:rStyle w:val="-"/>
            <w:rFonts w:ascii="Palatino Linotype" w:eastAsiaTheme="majorEastAsia" w:hAnsi="Palatino Linotype" w:cs="Arial"/>
            <w:sz w:val="18"/>
            <w:szCs w:val="18"/>
          </w:rPr>
          <w:t>http://www.hist.auth.gr/old_hist/sites/default/files/03A_meletes_arxaiologia_Mentzos.pdf</w:t>
        </w:r>
      </w:hyperlink>
      <w:r w:rsidRPr="00511E1A">
        <w:rPr>
          <w:rFonts w:ascii="Palatino Linotype" w:hAnsi="Palatino Linotype" w:cs="Arial"/>
          <w:sz w:val="18"/>
          <w:szCs w:val="18"/>
        </w:rPr>
        <w:t>, 130-131.</w:t>
      </w:r>
      <w:r w:rsidRPr="00511E1A">
        <w:rPr>
          <w:rFonts w:ascii="Palatino Linotype" w:hAnsi="Palatino Linotype"/>
          <w:sz w:val="18"/>
          <w:szCs w:val="18"/>
        </w:rPr>
        <w:t xml:space="preserve"> Ένα από αυτά είναι ο </w:t>
      </w:r>
      <w:r w:rsidRPr="00511E1A">
        <w:rPr>
          <w:rFonts w:ascii="Palatino Linotype" w:hAnsi="Palatino Linotype" w:cs="SBL Greek"/>
          <w:sz w:val="18"/>
          <w:szCs w:val="18"/>
          <w:lang w:bidi="he-IL"/>
        </w:rPr>
        <w:t>συνδυασμός φόρουμ και ιερών</w:t>
      </w:r>
    </w:p>
  </w:footnote>
  <w:footnote w:id="45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Philippi</w:t>
      </w:r>
      <w:r w:rsidRPr="00511E1A">
        <w:rPr>
          <w:rFonts w:ascii="Palatino Linotype" w:hAnsi="Palatino Linotype"/>
          <w:sz w:val="18"/>
          <w:szCs w:val="18"/>
        </w:rPr>
        <w:t xml:space="preserve"> </w:t>
      </w:r>
      <w:r w:rsidRPr="00511E1A">
        <w:rPr>
          <w:rFonts w:ascii="Palatino Linotype" w:hAnsi="Palatino Linotype"/>
          <w:sz w:val="18"/>
          <w:szCs w:val="18"/>
          <w:lang w:val="de-DE"/>
        </w:rPr>
        <w:t>zur</w:t>
      </w:r>
      <w:r w:rsidRPr="00511E1A">
        <w:rPr>
          <w:rFonts w:ascii="Palatino Linotype" w:hAnsi="Palatino Linotype"/>
          <w:sz w:val="18"/>
          <w:szCs w:val="18"/>
        </w:rPr>
        <w:t xml:space="preserve"> </w:t>
      </w:r>
      <w:r w:rsidRPr="00511E1A">
        <w:rPr>
          <w:rFonts w:ascii="Palatino Linotype" w:hAnsi="Palatino Linotype"/>
          <w:sz w:val="18"/>
          <w:szCs w:val="18"/>
          <w:lang w:val="de-DE"/>
        </w:rPr>
        <w:t>Zeit</w:t>
      </w:r>
      <w:r w:rsidRPr="00511E1A">
        <w:rPr>
          <w:rFonts w:ascii="Palatino Linotype" w:hAnsi="Palatino Linotype"/>
          <w:sz w:val="18"/>
          <w:szCs w:val="18"/>
        </w:rPr>
        <w:t xml:space="preserve"> </w:t>
      </w:r>
      <w:r w:rsidRPr="00511E1A">
        <w:rPr>
          <w:rFonts w:ascii="Palatino Linotype" w:hAnsi="Palatino Linotype"/>
          <w:sz w:val="18"/>
          <w:szCs w:val="18"/>
          <w:lang w:val="de-DE"/>
        </w:rPr>
        <w:t>des</w:t>
      </w:r>
      <w:r w:rsidRPr="00511E1A">
        <w:rPr>
          <w:rFonts w:ascii="Palatino Linotype" w:hAnsi="Palatino Linotype"/>
          <w:sz w:val="18"/>
          <w:szCs w:val="18"/>
        </w:rPr>
        <w:t xml:space="preserve"> </w:t>
      </w:r>
      <w:r w:rsidRPr="00511E1A">
        <w:rPr>
          <w:rFonts w:ascii="Palatino Linotype" w:hAnsi="Palatino Linotype"/>
          <w:sz w:val="18"/>
          <w:szCs w:val="18"/>
          <w:lang w:val="de-DE"/>
        </w:rPr>
        <w:t>Paulus</w:t>
      </w:r>
      <w:r w:rsidRPr="00511E1A">
        <w:rPr>
          <w:rFonts w:ascii="Palatino Linotype" w:hAnsi="Palatino Linotype"/>
          <w:sz w:val="18"/>
          <w:szCs w:val="18"/>
        </w:rPr>
        <w:t xml:space="preserve">, </w:t>
      </w:r>
      <w:r w:rsidRPr="00511E1A">
        <w:rPr>
          <w:rFonts w:ascii="Palatino Linotype" w:hAnsi="Palatino Linotype"/>
          <w:i/>
          <w:sz w:val="18"/>
          <w:szCs w:val="18"/>
          <w:lang w:val="de-DE"/>
        </w:rPr>
        <w:t>BiKi</w:t>
      </w:r>
      <w:r w:rsidRPr="00511E1A">
        <w:rPr>
          <w:rFonts w:ascii="Palatino Linotype" w:hAnsi="Palatino Linotype"/>
          <w:i/>
          <w:sz w:val="18"/>
          <w:szCs w:val="18"/>
        </w:rPr>
        <w:t xml:space="preserve"> </w:t>
      </w:r>
      <w:r w:rsidRPr="00511E1A">
        <w:rPr>
          <w:rFonts w:ascii="Palatino Linotype" w:hAnsi="Palatino Linotype"/>
          <w:sz w:val="18"/>
          <w:szCs w:val="18"/>
        </w:rPr>
        <w:t>64 (2009) 11-17, 14.</w:t>
      </w:r>
    </w:p>
  </w:footnote>
  <w:footnote w:id="45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Pilhofer</w:t>
      </w:r>
      <w:r w:rsidRPr="00511E1A">
        <w:rPr>
          <w:rFonts w:ascii="Palatino Linotype" w:hAnsi="Palatino Linotype"/>
          <w:sz w:val="18"/>
          <w:szCs w:val="18"/>
        </w:rPr>
        <w:t xml:space="preserve">, </w:t>
      </w:r>
      <w:r w:rsidRPr="00511E1A">
        <w:rPr>
          <w:rFonts w:ascii="Palatino Linotype" w:hAnsi="Palatino Linotype"/>
          <w:i/>
          <w:sz w:val="18"/>
          <w:szCs w:val="18"/>
          <w:lang w:val="en-US"/>
        </w:rPr>
        <w:t>Philippi</w:t>
      </w:r>
      <w:r w:rsidRPr="00511E1A">
        <w:rPr>
          <w:rFonts w:ascii="Palatino Linotype" w:hAnsi="Palatino Linotype"/>
          <w:i/>
          <w:sz w:val="18"/>
          <w:szCs w:val="18"/>
        </w:rPr>
        <w:t xml:space="preserve"> </w:t>
      </w:r>
      <w:r w:rsidRPr="00511E1A">
        <w:rPr>
          <w:rFonts w:ascii="Palatino Linotype" w:hAnsi="Palatino Linotype"/>
          <w:sz w:val="18"/>
          <w:szCs w:val="18"/>
        </w:rPr>
        <w:t>121 κε.</w:t>
      </w:r>
    </w:p>
  </w:footnote>
  <w:footnote w:id="454">
    <w:p w:rsidR="00B80A4B" w:rsidRPr="00511E1A" w:rsidRDefault="00B80A4B" w:rsidP="00791731">
      <w:pPr>
        <w:pStyle w:val="booktitle"/>
        <w:shd w:val="clear" w:color="auto" w:fill="FFFFFF"/>
        <w:spacing w:before="0" w:beforeAutospacing="0" w:after="0" w:afterAutospacing="0"/>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 Κάλφας, </w:t>
      </w:r>
      <w:r w:rsidRPr="00511E1A">
        <w:rPr>
          <w:rFonts w:ascii="Palatino Linotype" w:hAnsi="Palatino Linotype"/>
          <w:i/>
          <w:sz w:val="18"/>
          <w:szCs w:val="18"/>
        </w:rPr>
        <w:t>Πλάτων-Τίμαιος</w:t>
      </w:r>
      <w:r w:rsidRPr="00511E1A">
        <w:rPr>
          <w:rFonts w:ascii="Palatino Linotype" w:hAnsi="Palatino Linotype"/>
          <w:sz w:val="18"/>
          <w:szCs w:val="18"/>
        </w:rPr>
        <w:t xml:space="preserve">, Αθήνα: Πόλις </w:t>
      </w:r>
      <w:r w:rsidRPr="00511E1A">
        <w:rPr>
          <w:rFonts w:ascii="Palatino Linotype" w:hAnsi="Palatino Linotype"/>
          <w:sz w:val="18"/>
          <w:szCs w:val="18"/>
          <w:vertAlign w:val="superscript"/>
        </w:rPr>
        <w:t>2</w:t>
      </w:r>
      <w:r w:rsidRPr="00511E1A">
        <w:rPr>
          <w:rFonts w:ascii="Palatino Linotype" w:hAnsi="Palatino Linotype"/>
          <w:sz w:val="18"/>
          <w:szCs w:val="18"/>
        </w:rPr>
        <w:t xml:space="preserve">2007, 493-4. Σχετικά με το πώς ενίοτε αποτυπώνεται στις επιτύμβιες στήλες των ελληνορρωμαϊκών χρόνων η πεποίθηση ότι η ψυχή του τεθνεώτος δεν βυθίζεται στην καταχνιά του Άδη αλλά μεταβάλλεται σε αστέρι ή και σε θεότητα βλ. </w:t>
      </w:r>
      <w:r w:rsidRPr="00511E1A">
        <w:rPr>
          <w:rFonts w:ascii="Palatino Linotype" w:hAnsi="Palatino Linotype"/>
          <w:spacing w:val="28"/>
          <w:sz w:val="18"/>
          <w:szCs w:val="18"/>
          <w:lang w:val="de-DE"/>
        </w:rPr>
        <w:t>M.</w:t>
      </w:r>
      <w:r w:rsidRPr="00511E1A">
        <w:rPr>
          <w:rFonts w:ascii="Palatino Linotype" w:hAnsi="Palatino Linotype"/>
          <w:sz w:val="18"/>
          <w:szCs w:val="18"/>
          <w:lang w:val="de-DE"/>
        </w:rPr>
        <w:t xml:space="preserve"> </w:t>
      </w:r>
      <w:r w:rsidRPr="00511E1A">
        <w:rPr>
          <w:rFonts w:ascii="Palatino Linotype" w:hAnsi="Palatino Linotype"/>
          <w:spacing w:val="28"/>
          <w:sz w:val="18"/>
          <w:szCs w:val="18"/>
        </w:rPr>
        <w:t>Ο</w:t>
      </w:r>
      <w:r w:rsidRPr="00511E1A">
        <w:rPr>
          <w:rFonts w:ascii="Palatino Linotype" w:hAnsi="Palatino Linotype"/>
          <w:spacing w:val="28"/>
          <w:sz w:val="18"/>
          <w:szCs w:val="18"/>
          <w:lang w:val="de-DE"/>
        </w:rPr>
        <w:t xml:space="preserve">bryk, </w:t>
      </w:r>
      <w:r w:rsidRPr="00511E1A">
        <w:rPr>
          <w:rFonts w:ascii="Palatino Linotype" w:hAnsi="Palatino Linotype"/>
          <w:i/>
          <w:sz w:val="18"/>
          <w:szCs w:val="18"/>
          <w:lang w:val="de-DE"/>
        </w:rPr>
        <w:t xml:space="preserve">Unsterblichkeitsglaube in den griechischen Versinschriften, </w:t>
      </w:r>
      <w:r w:rsidRPr="00511E1A">
        <w:rPr>
          <w:rFonts w:ascii="Palatino Linotype" w:hAnsi="Palatino Linotype"/>
          <w:sz w:val="18"/>
          <w:szCs w:val="18"/>
          <w:lang w:val="de-DE"/>
        </w:rPr>
        <w:t xml:space="preserve">Berlin: De Gruyter 2012 164-5. </w:t>
      </w:r>
      <w:r w:rsidRPr="00511E1A">
        <w:rPr>
          <w:rFonts w:ascii="Palatino Linotype" w:hAnsi="Palatino Linotype"/>
          <w:sz w:val="18"/>
          <w:szCs w:val="18"/>
        </w:rPr>
        <w:t xml:space="preserve">Διαπιστώνεται μάλιστα ότι όποιος στη ζωή διακονεί πιστά μια θεότητα, ενώ το σώμα του λιώνει η ψυχή του μετά θάνατον </w:t>
      </w:r>
      <w:r w:rsidRPr="00511E1A">
        <w:rPr>
          <w:rFonts w:ascii="Palatino Linotype" w:hAnsi="Palatino Linotype"/>
          <w:b/>
          <w:sz w:val="18"/>
          <w:szCs w:val="18"/>
        </w:rPr>
        <w:t>γίνεται σύνεδρος- κοινωνός της</w:t>
      </w:r>
      <w:r w:rsidRPr="00511E1A">
        <w:rPr>
          <w:rFonts w:ascii="Palatino Linotype" w:hAnsi="Palatino Linotype"/>
          <w:sz w:val="18"/>
          <w:szCs w:val="18"/>
        </w:rPr>
        <w:t xml:space="preserve"> (203-4) όπως ο Γανυμίδης (Ομήρου, </w:t>
      </w:r>
      <w:r w:rsidRPr="00511E1A">
        <w:rPr>
          <w:rFonts w:ascii="Palatino Linotype" w:hAnsi="Palatino Linotype"/>
          <w:i/>
          <w:sz w:val="18"/>
          <w:szCs w:val="18"/>
        </w:rPr>
        <w:t>Ιλιάδα</w:t>
      </w:r>
      <w:r w:rsidRPr="00511E1A">
        <w:rPr>
          <w:rFonts w:ascii="Palatino Linotype" w:hAnsi="Palatino Linotype"/>
          <w:sz w:val="18"/>
          <w:szCs w:val="18"/>
        </w:rPr>
        <w:t xml:space="preserve"> 20.231-35). Ο Π. και στη Φιλ. εμφανίζεται πιστός διάκονος του Χριστού αναμένοντας την εσχατολογική κοινωνία και στο πεδίο του σώματος.</w:t>
      </w:r>
    </w:p>
  </w:footnote>
  <w:footnote w:id="455">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Παχή, </w:t>
      </w:r>
      <w:hyperlink r:id="rId150" w:tgtFrame="_blank" w:history="1">
        <w:r w:rsidRPr="00511E1A">
          <w:rPr>
            <w:rStyle w:val="-"/>
            <w:rFonts w:ascii="Palatino Linotype" w:hAnsi="Palatino Linotype"/>
            <w:sz w:val="18"/>
            <w:szCs w:val="18"/>
          </w:rPr>
          <w:t>Η έννοια της περιπλάνησης κατά τη διάρκεια των ελληνιστικών χρόνων</w:t>
        </w:r>
      </w:hyperlink>
      <w:r w:rsidRPr="00511E1A">
        <w:rPr>
          <w:rFonts w:ascii="Palatino Linotype" w:hAnsi="Palatino Linotype"/>
          <w:sz w:val="18"/>
          <w:szCs w:val="18"/>
        </w:rPr>
        <w:t>,</w:t>
      </w:r>
      <w:r w:rsidRPr="00511E1A">
        <w:rPr>
          <w:rStyle w:val="af3"/>
          <w:rFonts w:ascii="Palatino Linotype" w:hAnsi="Palatino Linotype"/>
          <w:b w:val="0"/>
          <w:sz w:val="18"/>
          <w:szCs w:val="18"/>
        </w:rPr>
        <w:t xml:space="preserve"> </w:t>
      </w:r>
      <w:r w:rsidRPr="00511E1A">
        <w:rPr>
          <w:rStyle w:val="style20"/>
          <w:rFonts w:ascii="Palatino Linotype" w:hAnsi="Palatino Linotype"/>
          <w:i/>
          <w:iCs/>
          <w:sz w:val="18"/>
          <w:szCs w:val="18"/>
        </w:rPr>
        <w:t>Τιμητικό Αφιέρωμα στον Ομότιμο Καθηγητή Νικόλαο Αθ. Ματσούκα, Επιστημονική Επετηρίδα Θεολογικής Σχολής - Τμήμα Θεολογίας</w:t>
      </w:r>
      <w:r w:rsidRPr="00511E1A">
        <w:rPr>
          <w:rStyle w:val="style20"/>
          <w:rFonts w:ascii="Palatino Linotype" w:hAnsi="Palatino Linotype"/>
          <w:sz w:val="18"/>
          <w:szCs w:val="18"/>
        </w:rPr>
        <w:t xml:space="preserve"> 12, Θεσσαλονίκη 2002, 274-323.</w:t>
      </w:r>
    </w:p>
  </w:footnote>
  <w:footnote w:id="456">
    <w:p w:rsidR="00B80A4B" w:rsidRPr="00511E1A" w:rsidRDefault="00B80A4B" w:rsidP="00791731">
      <w:pPr>
        <w:shd w:val="clear" w:color="auto" w:fill="FFFFFF"/>
        <w:ind w:right="374"/>
        <w:jc w:val="both"/>
        <w:outlineLvl w:val="0"/>
        <w:rPr>
          <w:rFonts w:ascii="Palatino Linotype" w:hAnsi="Palatino Linotype"/>
          <w:spacing w:val="-1"/>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pacing w:val="6"/>
          <w:sz w:val="18"/>
          <w:szCs w:val="18"/>
          <w:lang w:val="de-DE"/>
        </w:rPr>
        <w:t>A</w:t>
      </w:r>
      <w:r w:rsidRPr="00511E1A">
        <w:rPr>
          <w:rFonts w:ascii="Palatino Linotype" w:hAnsi="Palatino Linotype"/>
          <w:bCs/>
          <w:spacing w:val="6"/>
          <w:sz w:val="18"/>
          <w:szCs w:val="18"/>
        </w:rPr>
        <w:t>.</w:t>
      </w:r>
      <w:r w:rsidRPr="00511E1A">
        <w:rPr>
          <w:rFonts w:ascii="Palatino Linotype" w:hAnsi="Palatino Linotype"/>
          <w:bCs/>
          <w:spacing w:val="6"/>
          <w:sz w:val="18"/>
          <w:szCs w:val="18"/>
          <w:lang w:val="de-DE"/>
        </w:rPr>
        <w:t>C</w:t>
      </w:r>
      <w:r w:rsidRPr="00511E1A">
        <w:rPr>
          <w:rFonts w:ascii="Palatino Linotype" w:hAnsi="Palatino Linotype"/>
          <w:bCs/>
          <w:spacing w:val="6"/>
          <w:sz w:val="18"/>
          <w:szCs w:val="18"/>
        </w:rPr>
        <w:t xml:space="preserve">. </w:t>
      </w:r>
      <w:r w:rsidRPr="00511E1A">
        <w:rPr>
          <w:rFonts w:ascii="Palatino Linotype" w:hAnsi="Palatino Linotype"/>
          <w:bCs/>
          <w:spacing w:val="6"/>
          <w:sz w:val="18"/>
          <w:szCs w:val="18"/>
          <w:lang w:val="de-DE"/>
        </w:rPr>
        <w:t>Capboscq</w:t>
      </w:r>
      <w:r w:rsidRPr="00511E1A">
        <w:rPr>
          <w:rFonts w:ascii="Palatino Linotype" w:hAnsi="Palatino Linotype"/>
          <w:bCs/>
          <w:spacing w:val="6"/>
          <w:sz w:val="18"/>
          <w:szCs w:val="18"/>
        </w:rPr>
        <w:t>,</w:t>
      </w:r>
      <w:r w:rsidRPr="00511E1A">
        <w:rPr>
          <w:rFonts w:ascii="Palatino Linotype" w:hAnsi="Palatino Linotype"/>
          <w:sz w:val="18"/>
          <w:szCs w:val="18"/>
        </w:rPr>
        <w:t xml:space="preserve"> </w:t>
      </w:r>
      <w:r w:rsidRPr="00511E1A">
        <w:rPr>
          <w:rFonts w:ascii="Palatino Linotype" w:hAnsi="Palatino Linotype"/>
          <w:spacing w:val="5"/>
          <w:sz w:val="18"/>
          <w:szCs w:val="18"/>
          <w:lang w:val="de-DE"/>
        </w:rPr>
        <w:t>Aspekte</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der</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Paideia</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bei</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Gregor</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dem</w:t>
      </w:r>
      <w:r w:rsidRPr="00511E1A">
        <w:rPr>
          <w:rFonts w:ascii="Palatino Linotype" w:hAnsi="Palatino Linotype"/>
          <w:spacing w:val="5"/>
          <w:sz w:val="18"/>
          <w:szCs w:val="18"/>
        </w:rPr>
        <w:t xml:space="preserve"> </w:t>
      </w:r>
      <w:r w:rsidRPr="00511E1A">
        <w:rPr>
          <w:rFonts w:ascii="Palatino Linotype" w:hAnsi="Palatino Linotype"/>
          <w:spacing w:val="5"/>
          <w:sz w:val="18"/>
          <w:szCs w:val="18"/>
          <w:lang w:val="de-DE"/>
        </w:rPr>
        <w:t>Wundert</w:t>
      </w:r>
      <w:r w:rsidRPr="00511E1A">
        <w:rPr>
          <w:rFonts w:ascii="Palatino Linotype" w:hAnsi="Palatino Linotype"/>
          <w:spacing w:val="5"/>
          <w:sz w:val="18"/>
          <w:szCs w:val="18"/>
        </w:rPr>
        <w:t>ä</w:t>
      </w:r>
      <w:r w:rsidRPr="00511E1A">
        <w:rPr>
          <w:rFonts w:ascii="Palatino Linotype" w:hAnsi="Palatino Linotype"/>
          <w:spacing w:val="5"/>
          <w:sz w:val="18"/>
          <w:szCs w:val="18"/>
          <w:lang w:val="de-DE"/>
        </w:rPr>
        <w:t>ter</w:t>
      </w:r>
      <w:r w:rsidRPr="00511E1A">
        <w:rPr>
          <w:rFonts w:ascii="Palatino Linotype" w:hAnsi="Palatino Linotype"/>
          <w:spacing w:val="5"/>
          <w:sz w:val="18"/>
          <w:szCs w:val="18"/>
        </w:rPr>
        <w:t>.</w:t>
      </w:r>
      <w:r w:rsidRPr="00511E1A">
        <w:rPr>
          <w:rFonts w:ascii="Palatino Linotype" w:hAnsi="Palatino Linotype"/>
          <w:sz w:val="18"/>
          <w:szCs w:val="18"/>
        </w:rPr>
        <w:t xml:space="preserve">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xml:space="preserve"> Herausgegeben von F. R. Prostmeier, Freiburg-Basel-Wien: Herder 2007 279-290. </w:t>
      </w:r>
    </w:p>
  </w:footnote>
  <w:footnote w:id="457">
    <w:p w:rsidR="00B80A4B" w:rsidRPr="00511E1A" w:rsidRDefault="00B80A4B" w:rsidP="00791731">
      <w:pPr>
        <w:pStyle w:val="a4"/>
        <w:ind w:right="37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Ἐπεὶ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πᾶσα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εὔνομος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ἔχει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ἀναγκαίως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συνέβαινε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κοσμοπολίτῃ</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χρῆσθαι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πολιτείᾳ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ᾗ</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σύμπας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κόσμος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αὕτη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φύσεως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ὀρθὸς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λόγος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ὃς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κυριωτέρᾳ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κλήσει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προσονομάζεται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θεσμός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νόμος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θεῖος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ὤν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ὃν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προσήκοντα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ἐπιβάλλοντα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ἑκάστοις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ἀπενεμήθη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ταύτης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πόλεως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ἔδει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τινὰς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εἶναι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ἀνθρώπου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πολίτας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λέγοιντ᾽</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ἂν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ἐνδίκως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μεγαλοπολῖται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μέγιστον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περίβολον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οἰκεῖν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λαχόντες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ἐγγραφέντες</w:t>
      </w:r>
      <w:r w:rsidRPr="00511E1A">
        <w:rPr>
          <w:rFonts w:ascii="Palatino Linotype" w:hAnsi="Palatino Linotype" w:cs="SBL Greek"/>
          <w:i/>
          <w:sz w:val="18"/>
          <w:szCs w:val="18"/>
          <w:lang w:val="de-DE" w:bidi="he-IL"/>
        </w:rPr>
        <w:t>.</w:t>
      </w:r>
    </w:p>
  </w:footnote>
  <w:footnote w:id="458">
    <w:p w:rsidR="00B80A4B" w:rsidRPr="00511E1A" w:rsidRDefault="00B80A4B" w:rsidP="00791731">
      <w:pPr>
        <w:pStyle w:val="a4"/>
        <w:ind w:right="37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Ὅταν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δῶρα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παρακλήσεις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τιμῶν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ἔρως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ἀρχῆς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ἐπιθυμία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ἀλαζονεία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δοκεῖν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ἵμερος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ἀκολασία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ἀνανδρία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ἀδικία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μηδὲν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ἄλλο</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πάθους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κακίας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ὑπάγηται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τίνος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φοβηθήσομαι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δεσποτείαν</w:t>
      </w:r>
      <w:r w:rsidRPr="00511E1A">
        <w:rPr>
          <w:rFonts w:ascii="Palatino Linotype" w:hAnsi="Palatino Linotype" w:cs="SBL Greek"/>
          <w:i/>
          <w:sz w:val="18"/>
          <w:szCs w:val="18"/>
          <w:lang w:val="de-DE" w:bidi="he-IL"/>
        </w:rPr>
        <w:t>;</w:t>
      </w:r>
      <w:r w:rsidRPr="00511E1A">
        <w:rPr>
          <w:rFonts w:ascii="Palatino Linotype" w:hAnsi="Palatino Linotype" w:cs="Arial"/>
          <w:i/>
          <w:sz w:val="18"/>
          <w:szCs w:val="18"/>
          <w:lang w:val="de-DE" w:bidi="he-IL"/>
        </w:rPr>
        <w:t xml:space="preserve"> </w:t>
      </w:r>
      <w:r w:rsidRPr="00511E1A">
        <w:rPr>
          <w:rFonts w:ascii="Palatino Linotype" w:hAnsi="Palatino Linotype" w:cs="SBL Greek"/>
          <w:i/>
          <w:sz w:val="18"/>
          <w:szCs w:val="18"/>
          <w:lang w:bidi="he-IL"/>
        </w:rPr>
        <w:t>ἢ</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δῆλον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ἀνθρώπων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ἀλλ᾽</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οὗτοί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σώματος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ἐπιγράφονται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κυρείαν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ἐμέ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κρείττονος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ἐμαυτῷ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διανοίας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χρηματίζω</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ἣν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παρεσκεύασμαι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βιοῦν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ὀλίγα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φροντίζων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θνητοῦ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σώματος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ὃ</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κἂν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ὀστρέου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δίκην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περιπεφυκὸς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ἐπηρεάζηται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τινων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ἀφειμένον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ἔνδον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δεσποτῶν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χαλεπῶν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δεσποινῶν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ἀνιάσομαι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βαρυτάτην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ἀνάγκην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ἐκπεφευγώς</w:t>
      </w:r>
      <w:r w:rsidRPr="00511E1A">
        <w:rPr>
          <w:rFonts w:ascii="Palatino Linotype" w:hAnsi="Palatino Linotype" w:cs="SBL Greek"/>
          <w:i/>
          <w:sz w:val="18"/>
          <w:szCs w:val="18"/>
          <w:lang w:val="de-DE" w:bidi="he-IL"/>
        </w:rPr>
        <w:t>.</w:t>
      </w:r>
    </w:p>
  </w:footnote>
  <w:footnote w:id="459">
    <w:p w:rsidR="00B80A4B" w:rsidRPr="00511E1A" w:rsidRDefault="00B80A4B" w:rsidP="00791731">
      <w:pPr>
        <w:pStyle w:val="a4"/>
        <w:ind w:right="37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BL Greek"/>
          <w:i/>
          <w:caps/>
          <w:sz w:val="18"/>
          <w:szCs w:val="18"/>
          <w:lang w:bidi="he-IL"/>
        </w:rPr>
        <w:t>μ</w:t>
      </w:r>
      <w:r w:rsidRPr="00511E1A">
        <w:rPr>
          <w:rFonts w:ascii="Palatino Linotype" w:hAnsi="Palatino Linotype" w:cs="SBL Greek"/>
          <w:i/>
          <w:sz w:val="18"/>
          <w:szCs w:val="18"/>
          <w:lang w:bidi="he-IL"/>
        </w:rPr>
        <w:t>ῦθον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οὐδένα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περὶ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γιγάντων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εἰσηγεῖται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παράπαν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βούλεται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ἐκεῖνό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παραστῆσαι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de-DE" w:bidi="he-IL"/>
        </w:rPr>
        <w:t>, (</w:t>
      </w:r>
      <w:r w:rsidRPr="00511E1A">
        <w:rPr>
          <w:rFonts w:ascii="Palatino Linotype" w:hAnsi="Palatino Linotype" w:cs="SBL Greek"/>
          <w:i/>
          <w:sz w:val="18"/>
          <w:szCs w:val="18"/>
          <w:lang w:bidi="he-IL"/>
        </w:rPr>
        <w:t>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οὐρανοῦ</w:t>
      </w:r>
      <w:r w:rsidRPr="00511E1A">
        <w:rPr>
          <w:rFonts w:ascii="Palatino Linotype" w:hAnsi="Palatino Linotype" w:cs="SBL Greek"/>
          <w:i/>
          <w:sz w:val="18"/>
          <w:szCs w:val="18"/>
          <w:lang w:val="de-DE" w:bidi="he-IL"/>
        </w:rPr>
        <w:t>, (</w:t>
      </w:r>
      <w:r w:rsidRPr="00511E1A">
        <w:rPr>
          <w:rFonts w:ascii="Palatino Linotype" w:hAnsi="Palatino Linotype" w:cs="SBL Greek"/>
          <w:i/>
          <w:sz w:val="18"/>
          <w:szCs w:val="18"/>
          <w:lang w:bidi="he-IL"/>
        </w:rPr>
        <w:t>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γεγόνασιν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ἄνθρωποι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sz w:val="18"/>
          <w:szCs w:val="18"/>
          <w:lang w:val="de-DE" w:bidi="he-IL"/>
        </w:rPr>
        <w:t>(</w:t>
      </w:r>
      <w:r w:rsidRPr="00511E1A">
        <w:rPr>
          <w:rFonts w:ascii="Palatino Linotype" w:hAnsi="Palatino Linotype" w:cs="SBL Greek"/>
          <w:sz w:val="18"/>
          <w:szCs w:val="18"/>
          <w:lang w:bidi="he-IL"/>
        </w:rPr>
        <w:t>α</w:t>
      </w:r>
      <w:r w:rsidRPr="00511E1A">
        <w:rPr>
          <w:rFonts w:ascii="Palatino Linotype" w:hAnsi="Palatino Linotype" w:cs="SBL Greek"/>
          <w:sz w:val="18"/>
          <w:szCs w:val="18"/>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θηρευτικοὶ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σώματος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ἡδονῶν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ἀπόλαυσίν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χρῆσιν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ἐπιτηδεύοντες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πορισταὶ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συντεινόντων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ἑκάστην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sz w:val="18"/>
          <w:szCs w:val="18"/>
          <w:lang w:val="de-DE" w:bidi="he-IL"/>
        </w:rPr>
        <w:t>(</w:t>
      </w:r>
      <w:r w:rsidRPr="00511E1A">
        <w:rPr>
          <w:rFonts w:ascii="Palatino Linotype" w:hAnsi="Palatino Linotype" w:cs="SBL Greek"/>
          <w:sz w:val="18"/>
          <w:szCs w:val="18"/>
          <w:lang w:bidi="he-IL"/>
        </w:rPr>
        <w:t>β</w:t>
      </w:r>
      <w:r w:rsidRPr="00511E1A">
        <w:rPr>
          <w:rFonts w:ascii="Palatino Linotype" w:hAnsi="Palatino Linotype" w:cs="SBL Greek"/>
          <w:sz w:val="18"/>
          <w:szCs w:val="18"/>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οὐρανοῦ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ὅσοι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τεχνῖται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ἐπιστήμονες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φιλομαθεῖς</w:t>
      </w:r>
      <w:r w:rsidRPr="00511E1A">
        <w:rPr>
          <w:rFonts w:ascii="Palatino Linotype" w:hAnsi="Palatino Linotype" w:cs="SBL Greek"/>
          <w:i/>
          <w:sz w:val="18"/>
          <w:szCs w:val="18"/>
          <w:vertAlign w:val="superscript"/>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οὐράνιον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ἡμῖν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νοῦς</w:t>
      </w:r>
      <w:r w:rsidRPr="00511E1A">
        <w:rPr>
          <w:rFonts w:ascii="Palatino Linotype" w:hAnsi="Palatino Linotype" w:cs="SBL Greek"/>
          <w:i/>
          <w:sz w:val="18"/>
          <w:szCs w:val="18"/>
          <w:vertAlign w:val="superscript"/>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νοῦς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οὐρανὸν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ἕκαστον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ἐγκύκλια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ἄλλας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ἅπαξ</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ἁπάσας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ἐπιτηδεύει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τέχνας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παραθήγων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ἀκονῶν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ἔτι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γυμνάζων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συγκροτῶν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νοητοῖς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αὑτόν</w:t>
      </w:r>
      <w:r w:rsidRPr="00511E1A">
        <w:rPr>
          <w:rFonts w:ascii="Palatino Linotype" w:hAnsi="Palatino Linotype" w:cs="Arial"/>
          <w:i/>
          <w:sz w:val="18"/>
          <w:szCs w:val="18"/>
          <w:vertAlign w:val="superscript"/>
          <w:lang w:val="de-DE" w:bidi="he-IL"/>
        </w:rPr>
        <w:t xml:space="preserve"> </w:t>
      </w:r>
      <w:r w:rsidRPr="00511E1A">
        <w:rPr>
          <w:rFonts w:ascii="Palatino Linotype" w:hAnsi="Palatino Linotype" w:cs="SBL Greek"/>
          <w:sz w:val="18"/>
          <w:szCs w:val="18"/>
          <w:lang w:val="de-DE" w:bidi="he-IL"/>
        </w:rPr>
        <w:t>(</w:t>
      </w:r>
      <w:r w:rsidRPr="00511E1A">
        <w:rPr>
          <w:rFonts w:ascii="Palatino Linotype" w:hAnsi="Palatino Linotype" w:cs="SBL Greek"/>
          <w:sz w:val="18"/>
          <w:szCs w:val="18"/>
          <w:lang w:bidi="he-IL"/>
        </w:rPr>
        <w:t>γ</w:t>
      </w:r>
      <w:r w:rsidRPr="00511E1A">
        <w:rPr>
          <w:rFonts w:ascii="Palatino Linotype" w:hAnsi="Palatino Linotype" w:cs="SBL Greek"/>
          <w:sz w:val="18"/>
          <w:szCs w:val="18"/>
          <w:lang w:val="de-DE" w:bidi="he-IL"/>
        </w:rPr>
        <w:t>)</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ἄνθρωποι</w:t>
      </w:r>
      <w:r w:rsidRPr="00511E1A">
        <w:rPr>
          <w:rFonts w:ascii="Palatino Linotype" w:hAnsi="Palatino Linotype" w:cs="SBL Greek"/>
          <w:i/>
          <w:sz w:val="18"/>
          <w:szCs w:val="18"/>
          <w:lang w:val="de-DE" w:bidi="he-IL"/>
        </w:rPr>
        <w:t xml:space="preserve"> [ …].</w:t>
      </w:r>
    </w:p>
  </w:footnote>
  <w:footnote w:id="460">
    <w:p w:rsidR="00B80A4B" w:rsidRPr="00511E1A" w:rsidRDefault="00B80A4B" w:rsidP="00791731">
      <w:pPr>
        <w:autoSpaceDE w:val="0"/>
        <w:autoSpaceDN w:val="0"/>
        <w:adjustRightInd w:val="0"/>
        <w:ind w:right="374"/>
        <w:jc w:val="both"/>
        <w:rPr>
          <w:rFonts w:ascii="Palatino Linotype" w:hAnsi="Palatino Linotype"/>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Ἐπιγνοὺς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ἀνέκαθεν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τοὺς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Ἀλεξανδρείᾳ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Ἰουδαίους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Ἀλεξανδρεῖς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λεγομένους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συγκατοικισθέντας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πρώτοις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εὐθὺ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καιροῖς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Ἀλεξανδρεῦσι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ἴσης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πολιτείας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βασιλέων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τετευχότας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καθὼς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φανερὸν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ἐγένετο</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γραμμάτων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παρ᾽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διαταγμάτων</w:t>
      </w:r>
      <w:r w:rsidRPr="00511E1A">
        <w:rPr>
          <w:rFonts w:ascii="Palatino Linotype" w:hAnsi="Palatino Linotype" w:cs="Arial"/>
          <w:i/>
          <w:sz w:val="18"/>
          <w:szCs w:val="18"/>
          <w:lang w:val="de-DE" w:bidi="he-IL"/>
        </w:rPr>
        <w:t>.</w:t>
      </w:r>
      <w:r w:rsidRPr="00511E1A">
        <w:rPr>
          <w:rFonts w:ascii="Palatino Linotype" w:hAnsi="Palatino Linotype" w:cs="Arial"/>
          <w:sz w:val="18"/>
          <w:szCs w:val="18"/>
          <w:lang w:val="de-DE" w:bidi="he-IL"/>
        </w:rPr>
        <w:t xml:space="preserve"> </w:t>
      </w:r>
      <w:r w:rsidRPr="00511E1A">
        <w:rPr>
          <w:rFonts w:ascii="Palatino Linotype" w:hAnsi="Palatino Linotype" w:cs="Arial"/>
          <w:sz w:val="18"/>
          <w:szCs w:val="18"/>
          <w:lang w:bidi="he-IL"/>
        </w:rPr>
        <w:t>Σύμφωνα με τον Φίλωνα (</w:t>
      </w:r>
      <w:r w:rsidRPr="00511E1A">
        <w:rPr>
          <w:rFonts w:ascii="Palatino Linotype" w:hAnsi="Palatino Linotype" w:cs="Arial"/>
          <w:i/>
          <w:sz w:val="18"/>
          <w:szCs w:val="18"/>
          <w:lang w:bidi="he-IL"/>
        </w:rPr>
        <w:t>Φλάκκ.</w:t>
      </w:r>
      <w:r w:rsidRPr="00511E1A">
        <w:rPr>
          <w:rFonts w:ascii="Palatino Linotype" w:hAnsi="Palatino Linotype" w:cs="Arial"/>
          <w:sz w:val="18"/>
          <w:szCs w:val="18"/>
          <w:lang w:bidi="he-IL"/>
        </w:rPr>
        <w:t xml:space="preserve"> 53), </w:t>
      </w:r>
      <w:r w:rsidRPr="00511E1A">
        <w:rPr>
          <w:rFonts w:ascii="Palatino Linotype" w:hAnsi="Palatino Linotype" w:cs="SBL Greek"/>
          <w:sz w:val="18"/>
          <w:szCs w:val="18"/>
          <w:lang w:bidi="he-IL"/>
        </w:rPr>
        <w:t xml:space="preserve">κατά το </w:t>
      </w:r>
      <w:r w:rsidRPr="00511E1A">
        <w:rPr>
          <w:rFonts w:ascii="Palatino Linotype" w:hAnsi="Palatino Linotype" w:cs="Arial"/>
          <w:sz w:val="18"/>
          <w:szCs w:val="18"/>
          <w:lang w:bidi="he-IL"/>
        </w:rPr>
        <w:t xml:space="preserve">πογκρόμ του 38 μ.Χ. επιχειρήθηκε να μην θεωρηθούν απλώς πολίτες δευτέρας κατηγορίας αλλά </w:t>
      </w:r>
      <w:r w:rsidRPr="00511E1A">
        <w:rPr>
          <w:rFonts w:ascii="Palatino Linotype" w:hAnsi="Palatino Linotype" w:cs="Arial"/>
          <w:i/>
          <w:sz w:val="18"/>
          <w:szCs w:val="18"/>
          <w:lang w:bidi="he-IL"/>
        </w:rPr>
        <w:t>επείσακτοι</w:t>
      </w:r>
      <w:r w:rsidRPr="00511E1A">
        <w:rPr>
          <w:rFonts w:ascii="Palatino Linotype" w:hAnsi="Palatino Linotype" w:cs="Arial"/>
          <w:sz w:val="18"/>
          <w:szCs w:val="18"/>
          <w:lang w:bidi="he-IL"/>
        </w:rPr>
        <w:t xml:space="preserve">, ένεκα του ότι αρνούνταν να αποδώσουν πλήρεις τιμές στον αυτοκράτορα όπως οι πολίτες της. Γι’ αυτό και εν συνεχεία σημειώνονται τα εξής: </w:t>
      </w:r>
      <w:r w:rsidRPr="00511E1A">
        <w:rPr>
          <w:rFonts w:ascii="Palatino Linotype" w:hAnsi="Palatino Linotype" w:cs="SBL Greek"/>
          <w:i/>
          <w:sz w:val="18"/>
          <w:szCs w:val="18"/>
          <w:lang w:bidi="he-IL"/>
        </w:rPr>
        <w:t>ἐπειδὴ τοίνυν ἡ κατὰ τῶν νόμων πεῖρα εὐοδεῖν ἔδοξεν αὐτῷ τὰς προσευχὰς ἁρπάσαντι/ καὶ μηδὲ τοὔνομα ὑπολιπομένῳ, πάλιν ἐφ᾽ ἕτερον ἐτρέπετο, τὴν τῆς ἡμετέρας πολιτείας ἀναίρεσιν, ἵν᾽ ἀποκοπέντων οἷς μόνοις ἐφώρμει ὁ ἡμέτερος βίος ἐθῶν τε πατρίων καὶ μετουσίας πολιτικῶν δικαίων, τὰς ἐσχάτας ὑπομένωμεν συμφορὰς οὐδενὸς ἐπειλημμένοι πείσματος εἰς ἀσφάλειαν. ὀλίγαις γὰρ ὕστερον ἡμέραις τίθησι πρόγραμμα, δι᾽ οὗ ξένους καὶ ἐπήλυδας ἡμᾶς ἀπεκάλει μηδὲ λόγου μεταδούς, ἀλλ᾽ ἀκρίτως καταδικάζων. οὗ τί ἂν εἴη τυραννίδος ἐπάγγελμα μεῖζον; αὐτὸς γενόμενος τὰ πάντα, κατήγορος, ἐχθρός, μάρτυς, δικαστής, κολαστής, εἶτα δυσὶ τοῖς προτέροις καὶ τρίτον προσέθηκεν ἐφεὶς ὡς ἐν ἁλώσει τοῖς ἐθέλουσι πορθεῖν Ἰουδαίους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(στ. 53-54). Βλ</w:t>
      </w:r>
      <w:r w:rsidRPr="00511E1A">
        <w:rPr>
          <w:rFonts w:ascii="Palatino Linotype" w:hAnsi="Palatino Linotype" w:cs="Arial"/>
          <w:sz w:val="18"/>
          <w:szCs w:val="18"/>
          <w:lang w:val="en-US" w:bidi="he-IL"/>
        </w:rPr>
        <w:t>.</w:t>
      </w:r>
      <w:r w:rsidRPr="00511E1A">
        <w:rPr>
          <w:rFonts w:ascii="Palatino Linotype" w:hAnsi="Palatino Linotype" w:cs="SBL Greek"/>
          <w:i/>
          <w:sz w:val="18"/>
          <w:szCs w:val="18"/>
          <w:lang w:val="en-US" w:bidi="he-IL"/>
        </w:rPr>
        <w:t xml:space="preserve"> </w:t>
      </w:r>
      <w:r w:rsidRPr="00511E1A">
        <w:rPr>
          <w:rFonts w:ascii="Palatino Linotype" w:hAnsi="Palatino Linotype" w:cs="Arial"/>
          <w:sz w:val="18"/>
          <w:szCs w:val="18"/>
          <w:lang w:val="en-US" w:bidi="he-IL"/>
        </w:rPr>
        <w:t>P.W. van der Horst</w:t>
      </w:r>
      <w:r w:rsidRPr="00511E1A">
        <w:rPr>
          <w:rFonts w:ascii="Palatino Linotype" w:hAnsi="Palatino Linotype" w:cs="Arial"/>
          <w:i/>
          <w:sz w:val="18"/>
          <w:szCs w:val="18"/>
          <w:lang w:val="en-US" w:bidi="he-IL"/>
        </w:rPr>
        <w:t>, Philo’s Flaccus. The First Pogrom. Introduction, Translation and Commentary</w:t>
      </w:r>
      <w:r w:rsidRPr="00511E1A">
        <w:rPr>
          <w:rFonts w:ascii="Palatino Linotype" w:hAnsi="Palatino Linotype" w:cs="Arial"/>
          <w:sz w:val="18"/>
          <w:szCs w:val="18"/>
          <w:lang w:val="en-US" w:bidi="he-IL"/>
        </w:rPr>
        <w:t xml:space="preserve">. Leiden. Boston: Brill 2003 154-5. 236-7. </w:t>
      </w:r>
      <w:r w:rsidRPr="00511E1A">
        <w:rPr>
          <w:rFonts w:ascii="Palatino Linotype" w:hAnsi="Palatino Linotype" w:cs="Arial"/>
          <w:sz w:val="18"/>
          <w:szCs w:val="18"/>
          <w:lang w:bidi="he-IL"/>
        </w:rPr>
        <w:t>Κατά</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το</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σχολιασμό</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προσφέρει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πλούσια</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βιβλιογραφία</w:t>
      </w:r>
      <w:r w:rsidRPr="00511E1A">
        <w:rPr>
          <w:rFonts w:ascii="Palatino Linotype" w:hAnsi="Palatino Linotype" w:cs="Arial"/>
          <w:sz w:val="18"/>
          <w:szCs w:val="18"/>
          <w:lang w:val="en-US" w:bidi="he-IL"/>
        </w:rPr>
        <w:t>.</w:t>
      </w:r>
    </w:p>
  </w:footnote>
  <w:footnote w:id="461">
    <w:p w:rsidR="00B80A4B" w:rsidRPr="00511E1A" w:rsidRDefault="00B80A4B" w:rsidP="00791731">
      <w:pPr>
        <w:pStyle w:val="Default"/>
        <w:ind w:right="374"/>
        <w:jc w:val="both"/>
        <w:rPr>
          <w:color w:val="auto"/>
          <w:sz w:val="18"/>
          <w:szCs w:val="18"/>
          <w:lang w:val="en-US"/>
        </w:rPr>
      </w:pPr>
      <w:r w:rsidRPr="00511E1A">
        <w:rPr>
          <w:rStyle w:val="a5"/>
          <w:color w:val="auto"/>
          <w:sz w:val="18"/>
          <w:szCs w:val="18"/>
        </w:rPr>
        <w:footnoteRef/>
      </w:r>
      <w:r w:rsidRPr="00511E1A">
        <w:rPr>
          <w:color w:val="auto"/>
          <w:sz w:val="18"/>
          <w:szCs w:val="18"/>
        </w:rPr>
        <w:t xml:space="preserve"> Α. Γιουζέπας, </w:t>
      </w:r>
      <w:r w:rsidRPr="00511E1A">
        <w:rPr>
          <w:i/>
          <w:color w:val="auto"/>
          <w:sz w:val="18"/>
          <w:szCs w:val="18"/>
        </w:rPr>
        <w:t>Η σχέση των Κυνικών και των Στωικών με το διεθνικό Χαρακτήρα της ρωμαϊκής αυτοκρατορικής Εξουσίας: 1</w:t>
      </w:r>
      <w:r w:rsidRPr="00511E1A">
        <w:rPr>
          <w:i/>
          <w:color w:val="auto"/>
          <w:sz w:val="18"/>
          <w:szCs w:val="18"/>
          <w:vertAlign w:val="superscript"/>
        </w:rPr>
        <w:t>ος</w:t>
      </w:r>
      <w:r w:rsidRPr="00511E1A">
        <w:rPr>
          <w:i/>
          <w:color w:val="auto"/>
          <w:sz w:val="18"/>
          <w:szCs w:val="18"/>
        </w:rPr>
        <w:t xml:space="preserve"> π.Χ. με 6</w:t>
      </w:r>
      <w:r w:rsidRPr="00511E1A">
        <w:rPr>
          <w:i/>
          <w:color w:val="auto"/>
          <w:sz w:val="18"/>
          <w:szCs w:val="18"/>
          <w:vertAlign w:val="superscript"/>
        </w:rPr>
        <w:t>ο</w:t>
      </w:r>
      <w:r w:rsidRPr="00511E1A">
        <w:rPr>
          <w:i/>
          <w:color w:val="auto"/>
          <w:sz w:val="18"/>
          <w:szCs w:val="18"/>
        </w:rPr>
        <w:t xml:space="preserve"> μ.Χ. αιώνα</w:t>
      </w:r>
      <w:r w:rsidRPr="00511E1A">
        <w:rPr>
          <w:color w:val="auto"/>
          <w:sz w:val="18"/>
          <w:szCs w:val="18"/>
        </w:rPr>
        <w:t xml:space="preserve"> (Διδ. Διατρ.). Πάντειο Πανεπιστήμιο Κοινωνικών και Πολιτικών Επιστημών 2007,  185-6. Αναφορικά με τις συνέπειες που είχε στην ηθική η αυτοσυνειδησία των βροτών ως μελών ενός ενιαίου σώματος (όπου περιλαμβάνονται και οι θεοί) αλλά και η οικείωση μέσω του νου βλ. </w:t>
      </w:r>
      <w:r w:rsidRPr="00511E1A">
        <w:rPr>
          <w:color w:val="auto"/>
          <w:sz w:val="18"/>
          <w:szCs w:val="18"/>
          <w:lang w:val="en-US"/>
        </w:rPr>
        <w:t xml:space="preserve">M.V. Lee, </w:t>
      </w:r>
      <w:r w:rsidRPr="00511E1A">
        <w:rPr>
          <w:i/>
          <w:iCs/>
          <w:color w:val="auto"/>
          <w:sz w:val="18"/>
          <w:szCs w:val="18"/>
          <w:lang w:val="en-US"/>
        </w:rPr>
        <w:t xml:space="preserve">Paul, the Stoics, and the Body of Christ </w:t>
      </w:r>
      <w:r w:rsidRPr="00511E1A">
        <w:rPr>
          <w:color w:val="auto"/>
          <w:sz w:val="18"/>
          <w:szCs w:val="18"/>
          <w:lang w:val="en-US"/>
        </w:rPr>
        <w:t>(SNTSMS, 137) Cambridge: Cambridge University Press 2006, 59-102.</w:t>
      </w:r>
    </w:p>
  </w:footnote>
  <w:footnote w:id="46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pacing w:val="28"/>
          <w:sz w:val="18"/>
          <w:szCs w:val="18"/>
          <w:lang w:val="de-DE"/>
        </w:rPr>
        <w:t>M.</w:t>
      </w:r>
      <w:r w:rsidRPr="00511E1A">
        <w:rPr>
          <w:rFonts w:ascii="Palatino Linotype" w:hAnsi="Palatino Linotype"/>
          <w:sz w:val="18"/>
          <w:szCs w:val="18"/>
          <w:lang w:val="de-DE"/>
        </w:rPr>
        <w:t xml:space="preserve"> </w:t>
      </w:r>
      <w:r w:rsidRPr="00511E1A">
        <w:rPr>
          <w:rFonts w:ascii="Palatino Linotype" w:hAnsi="Palatino Linotype"/>
          <w:spacing w:val="28"/>
          <w:sz w:val="18"/>
          <w:szCs w:val="18"/>
        </w:rPr>
        <w:t>Ο</w:t>
      </w:r>
      <w:r w:rsidRPr="00511E1A">
        <w:rPr>
          <w:rFonts w:ascii="Palatino Linotype" w:hAnsi="Palatino Linotype"/>
          <w:spacing w:val="28"/>
          <w:sz w:val="18"/>
          <w:szCs w:val="18"/>
          <w:lang w:val="de-DE"/>
        </w:rPr>
        <w:t xml:space="preserve">bryk, </w:t>
      </w:r>
      <w:r w:rsidRPr="00511E1A">
        <w:rPr>
          <w:rFonts w:ascii="Palatino Linotype" w:hAnsi="Palatino Linotype"/>
          <w:i/>
          <w:sz w:val="18"/>
          <w:szCs w:val="18"/>
          <w:lang w:val="de-DE"/>
        </w:rPr>
        <w:t xml:space="preserve">Unsterblichkeitsglaube in den griechischen Versinschriften, </w:t>
      </w:r>
      <w:r w:rsidRPr="00511E1A">
        <w:rPr>
          <w:rFonts w:ascii="Palatino Linotype" w:hAnsi="Palatino Linotype"/>
          <w:sz w:val="18"/>
          <w:szCs w:val="18"/>
          <w:lang w:val="de-DE"/>
        </w:rPr>
        <w:t xml:space="preserve">Berlin: De Gruyter 2012 164-5. </w:t>
      </w:r>
      <w:r w:rsidRPr="00511E1A">
        <w:rPr>
          <w:rFonts w:ascii="Palatino Linotype" w:hAnsi="Palatino Linotype"/>
          <w:sz w:val="18"/>
          <w:szCs w:val="18"/>
        </w:rPr>
        <w:t>203-4.</w:t>
      </w:r>
    </w:p>
  </w:footnote>
  <w:footnote w:id="46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Γιουζέπας, </w:t>
      </w:r>
      <w:r w:rsidRPr="00511E1A">
        <w:rPr>
          <w:rFonts w:ascii="Palatino Linotype" w:hAnsi="Palatino Linotype"/>
          <w:i/>
          <w:sz w:val="18"/>
          <w:szCs w:val="18"/>
        </w:rPr>
        <w:t>Η σχέση των Κυνικών και των Στωικών</w:t>
      </w:r>
      <w:r w:rsidRPr="00511E1A">
        <w:rPr>
          <w:rFonts w:ascii="Palatino Linotype" w:hAnsi="Palatino Linotype"/>
          <w:sz w:val="18"/>
          <w:szCs w:val="18"/>
        </w:rPr>
        <w:t>, 116-117.</w:t>
      </w:r>
    </w:p>
  </w:footnote>
  <w:footnote w:id="46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Γιουζέπας, </w:t>
      </w:r>
      <w:r w:rsidRPr="00511E1A">
        <w:rPr>
          <w:rFonts w:ascii="Palatino Linotype" w:hAnsi="Palatino Linotype"/>
          <w:i/>
          <w:sz w:val="18"/>
          <w:szCs w:val="18"/>
        </w:rPr>
        <w:t>Η σχέση των Κυνικών και των Στωικών</w:t>
      </w:r>
      <w:r w:rsidRPr="00511E1A">
        <w:rPr>
          <w:rFonts w:ascii="Palatino Linotype" w:hAnsi="Palatino Linotype"/>
          <w:sz w:val="18"/>
          <w:szCs w:val="18"/>
        </w:rPr>
        <w:t>, 243.</w:t>
      </w:r>
    </w:p>
  </w:footnote>
  <w:footnote w:id="46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Από άλλους ερευνητές θεωρείται παρωδία. </w:t>
      </w:r>
      <w:r w:rsidRPr="00511E1A">
        <w:rPr>
          <w:rFonts w:ascii="Palatino Linotype" w:hAnsi="Palatino Linotype"/>
          <w:sz w:val="18"/>
          <w:szCs w:val="18"/>
          <w:lang w:val="en-US"/>
        </w:rPr>
        <w:t xml:space="preserve">Lee, </w:t>
      </w:r>
      <w:r w:rsidRPr="00511E1A">
        <w:rPr>
          <w:rFonts w:ascii="Palatino Linotype" w:hAnsi="Palatino Linotype"/>
          <w:i/>
          <w:iCs/>
          <w:sz w:val="18"/>
          <w:szCs w:val="18"/>
          <w:lang w:val="en-US"/>
        </w:rPr>
        <w:t xml:space="preserve">Paul, the Stoics, and the Body of Christ, </w:t>
      </w:r>
      <w:r w:rsidRPr="00511E1A">
        <w:rPr>
          <w:rFonts w:ascii="Palatino Linotype" w:hAnsi="Palatino Linotype"/>
          <w:iCs/>
          <w:sz w:val="18"/>
          <w:szCs w:val="18"/>
          <w:lang w:val="en-US"/>
        </w:rPr>
        <w:t xml:space="preserve">189 </w:t>
      </w:r>
      <w:r w:rsidRPr="00511E1A">
        <w:rPr>
          <w:rFonts w:ascii="Palatino Linotype" w:hAnsi="Palatino Linotype"/>
          <w:iCs/>
          <w:sz w:val="18"/>
          <w:szCs w:val="18"/>
        </w:rPr>
        <w:t>υποσ</w:t>
      </w:r>
      <w:r w:rsidRPr="00511E1A">
        <w:rPr>
          <w:rFonts w:ascii="Palatino Linotype" w:hAnsi="Palatino Linotype"/>
          <w:iCs/>
          <w:sz w:val="18"/>
          <w:szCs w:val="18"/>
          <w:lang w:val="en-US"/>
        </w:rPr>
        <w:t>. 100.</w:t>
      </w:r>
    </w:p>
  </w:footnote>
  <w:footnote w:id="466">
    <w:p w:rsidR="00B80A4B" w:rsidRPr="00511E1A" w:rsidRDefault="00B80A4B" w:rsidP="00791731">
      <w:pPr>
        <w:pStyle w:val="a4"/>
        <w:ind w:right="374"/>
        <w:jc w:val="both"/>
        <w:rPr>
          <w:rFonts w:ascii="Palatino Linotype" w:hAnsi="Palatino Linotype"/>
          <w:sz w:val="18"/>
          <w:szCs w:val="18"/>
          <w:lang w:val="en-US"/>
        </w:rPr>
      </w:pPr>
      <w:r w:rsidRPr="00511E1A">
        <w:rPr>
          <w:rStyle w:val="a5"/>
          <w:rFonts w:ascii="Palatino Linotype" w:hAnsi="Palatino Linotype"/>
          <w:sz w:val="18"/>
          <w:szCs w:val="18"/>
        </w:rPr>
        <w:footnoteRef/>
      </w:r>
      <w:hyperlink r:id="rId151" w:history="1">
        <w:r w:rsidRPr="00511E1A">
          <w:rPr>
            <w:rStyle w:val="-"/>
            <w:rFonts w:ascii="Palatino Linotype" w:hAnsi="Palatino Linotype"/>
            <w:sz w:val="18"/>
            <w:szCs w:val="18"/>
            <w:lang w:val="en-US"/>
          </w:rPr>
          <w:t>Andries H. Snyman, A Rhetorical Analysis of Philippians 1:27-2:18.</w:t>
        </w:r>
      </w:hyperlink>
      <w:r w:rsidRPr="00511E1A">
        <w:rPr>
          <w:rFonts w:ascii="Palatino Linotype" w:hAnsi="Palatino Linotype"/>
          <w:sz w:val="18"/>
          <w:szCs w:val="18"/>
          <w:lang w:val="en-US"/>
        </w:rPr>
        <w:t xml:space="preserve"> </w:t>
      </w:r>
      <w:r w:rsidRPr="00511E1A">
        <w:rPr>
          <w:rStyle w:val="af3"/>
          <w:rFonts w:ascii="Palatino Linotype" w:hAnsi="Palatino Linotype"/>
          <w:b w:val="0"/>
          <w:sz w:val="18"/>
          <w:szCs w:val="18"/>
          <w:lang w:val="en-US"/>
        </w:rPr>
        <w:t>Verbum et Ecclesia</w:t>
      </w:r>
      <w:r w:rsidRPr="00511E1A">
        <w:rPr>
          <w:rFonts w:ascii="Palatino Linotype" w:hAnsi="Palatino Linotype"/>
          <w:sz w:val="18"/>
          <w:szCs w:val="18"/>
          <w:lang w:val="en-US"/>
        </w:rPr>
        <w:t xml:space="preserve"> 26.3 (2005) 783-809. </w:t>
      </w:r>
      <w:hyperlink r:id="rId152" w:history="1">
        <w:r w:rsidRPr="00511E1A">
          <w:rPr>
            <w:rStyle w:val="-"/>
            <w:rFonts w:ascii="Palatino Linotype" w:hAnsi="Palatino Linotype"/>
            <w:sz w:val="18"/>
            <w:szCs w:val="18"/>
          </w:rPr>
          <w:t>του</w:t>
        </w:r>
        <w:r w:rsidRPr="00511E1A">
          <w:rPr>
            <w:rStyle w:val="-"/>
            <w:rFonts w:ascii="Palatino Linotype" w:hAnsi="Palatino Linotype"/>
            <w:sz w:val="18"/>
            <w:szCs w:val="18"/>
            <w:lang w:val="en-US"/>
          </w:rPr>
          <w:t xml:space="preserve"> </w:t>
        </w:r>
        <w:r w:rsidRPr="00511E1A">
          <w:rPr>
            <w:rStyle w:val="-"/>
            <w:rFonts w:ascii="Palatino Linotype" w:hAnsi="Palatino Linotype"/>
            <w:sz w:val="18"/>
            <w:szCs w:val="18"/>
          </w:rPr>
          <w:t>ιδίου</w:t>
        </w:r>
        <w:r w:rsidRPr="00511E1A">
          <w:rPr>
            <w:rStyle w:val="-"/>
            <w:rFonts w:ascii="Palatino Linotype" w:hAnsi="Palatino Linotype"/>
            <w:sz w:val="18"/>
            <w:szCs w:val="18"/>
            <w:lang w:val="en-US"/>
          </w:rPr>
          <w:t>, Philippians 4:1-9 from a Rhetorical Perspective.</w:t>
        </w:r>
      </w:hyperlink>
      <w:r w:rsidRPr="00511E1A">
        <w:rPr>
          <w:rFonts w:ascii="Palatino Linotype" w:hAnsi="Palatino Linotype"/>
          <w:sz w:val="18"/>
          <w:szCs w:val="18"/>
          <w:lang w:val="en-US"/>
        </w:rPr>
        <w:t xml:space="preserve"> </w:t>
      </w:r>
      <w:r w:rsidRPr="00511E1A">
        <w:rPr>
          <w:rStyle w:val="af3"/>
          <w:rFonts w:ascii="Palatino Linotype" w:hAnsi="Palatino Linotype"/>
          <w:b w:val="0"/>
          <w:sz w:val="18"/>
          <w:szCs w:val="18"/>
          <w:lang w:val="en-US"/>
        </w:rPr>
        <w:t>Verbum et Ecclesia</w:t>
      </w:r>
      <w:r w:rsidRPr="00511E1A">
        <w:rPr>
          <w:rFonts w:ascii="Palatino Linotype" w:hAnsi="Palatino Linotype"/>
          <w:sz w:val="18"/>
          <w:szCs w:val="18"/>
          <w:lang w:val="en-US"/>
        </w:rPr>
        <w:t xml:space="preserve"> 28.1 (2007) 224-243.</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Βεβαίως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σε</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αντίθεση</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προς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εναλλακτικές</w:t>
      </w:r>
      <w:r w:rsidRPr="00511E1A">
        <w:rPr>
          <w:rFonts w:ascii="Palatino Linotype" w:hAnsi="Palatino Linotype" w:cs="SBL Greek"/>
          <w:sz w:val="18"/>
          <w:szCs w:val="18"/>
          <w:lang w:val="en-US" w:bidi="he-IL"/>
        </w:rPr>
        <w:t>-</w:t>
      </w:r>
      <w:r w:rsidRPr="00511E1A">
        <w:rPr>
          <w:rFonts w:ascii="Palatino Linotype" w:hAnsi="Palatino Linotype" w:cs="SBL Greek"/>
          <w:sz w:val="18"/>
          <w:szCs w:val="18"/>
          <w:lang w:bidi="he-IL"/>
        </w:rPr>
        <w:t>ριζοσπαστικές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προτάσεις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των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Κυνικών</w:t>
      </w:r>
      <w:r w:rsidRPr="00511E1A">
        <w:rPr>
          <w:rFonts w:ascii="Palatino Linotype" w:hAnsi="Palatino Linotype" w:cs="SBL Greek"/>
          <w:sz w:val="18"/>
          <w:szCs w:val="18"/>
          <w:lang w:val="en-US" w:bidi="he-IL"/>
        </w:rPr>
        <w:t xml:space="preserve"> (</w:t>
      </w:r>
      <w:r w:rsidRPr="00511E1A">
        <w:rPr>
          <w:rFonts w:ascii="Palatino Linotype" w:hAnsi="Palatino Linotype" w:cs="SBL Greek"/>
          <w:i/>
          <w:sz w:val="18"/>
          <w:szCs w:val="18"/>
          <w:lang w:bidi="he-IL"/>
        </w:rPr>
        <w:t>παραχαράσσειν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νόμισμα</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στο</w:t>
      </w:r>
      <w:r w:rsidRPr="00511E1A">
        <w:rPr>
          <w:rFonts w:ascii="Palatino Linotype" w:hAnsi="Palatino Linotype" w:cs="SBL Greek"/>
          <w:sz w:val="18"/>
          <w:szCs w:val="18"/>
          <w:lang w:val="en-US" w:bidi="he-IL"/>
        </w:rPr>
        <w:t xml:space="preserve"> 4, 8-9 </w:t>
      </w:r>
      <w:r w:rsidRPr="00511E1A">
        <w:rPr>
          <w:rFonts w:ascii="Palatino Linotype" w:hAnsi="Palatino Linotype" w:cs="SBL Greek"/>
          <w:sz w:val="18"/>
          <w:szCs w:val="18"/>
          <w:lang w:bidi="he-IL"/>
        </w:rPr>
        <w:t>ο</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χριστιανός</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παροτρύνεται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να</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ασκεί</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ό</w:t>
      </w:r>
      <w:r w:rsidRPr="00511E1A">
        <w:rPr>
          <w:rFonts w:ascii="Palatino Linotype" w:hAnsi="Palatino Linotype" w:cs="SBL Greek"/>
          <w:sz w:val="18"/>
          <w:szCs w:val="18"/>
          <w:lang w:val="en-US" w:bidi="he-IL"/>
        </w:rPr>
        <w:t>,</w:t>
      </w:r>
      <w:r w:rsidRPr="00511E1A">
        <w:rPr>
          <w:rFonts w:ascii="Palatino Linotype" w:hAnsi="Palatino Linotype" w:cs="SBL Greek"/>
          <w:sz w:val="18"/>
          <w:szCs w:val="18"/>
          <w:lang w:bidi="he-IL"/>
        </w:rPr>
        <w:t>τι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υπάρχει</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αυθεντικό</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σε</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αυτήν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την</w:t>
      </w:r>
      <w:r w:rsidRPr="00511E1A">
        <w:rPr>
          <w:rFonts w:ascii="Palatino Linotype" w:hAnsi="Palatino Linotype" w:cs="SBL Greek"/>
          <w:sz w:val="18"/>
          <w:szCs w:val="18"/>
          <w:lang w:val="en-US" w:bidi="he-IL"/>
        </w:rPr>
        <w:t xml:space="preserve"> </w:t>
      </w:r>
      <w:r w:rsidRPr="00511E1A">
        <w:rPr>
          <w:rFonts w:ascii="Palatino Linotype" w:hAnsi="Palatino Linotype" w:cs="SBL Greek"/>
          <w:sz w:val="18"/>
          <w:szCs w:val="18"/>
          <w:lang w:bidi="he-IL"/>
        </w:rPr>
        <w:t>πολιτεία</w:t>
      </w:r>
      <w:r w:rsidRPr="00511E1A">
        <w:rPr>
          <w:rFonts w:ascii="Palatino Linotype" w:hAnsi="Palatino Linotype" w:cs="SBL Greek"/>
          <w:sz w:val="18"/>
          <w:szCs w:val="18"/>
          <w:lang w:val="en-US" w:bidi="he-IL"/>
        </w:rPr>
        <w:t xml:space="preserve">: </w:t>
      </w:r>
      <w:r w:rsidRPr="00511E1A">
        <w:rPr>
          <w:rFonts w:ascii="Palatino Linotype" w:hAnsi="Palatino Linotype" w:cs="Arial"/>
          <w:i/>
          <w:sz w:val="18"/>
          <w:szCs w:val="18"/>
          <w:vertAlign w:val="superscript"/>
          <w:lang w:val="en-US" w:bidi="he-IL"/>
        </w:rPr>
        <w:t>8</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λοιπόν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ἀδελφοί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ἐστὶν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ἀληθῆ</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σεμνά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δίκαια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ἁγνά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προσφιλῆ</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εὔφημα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ἀρετὴ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ἔπαινος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ταῦτα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λογίζεσθε</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9</w:t>
      </w:r>
      <w:r w:rsidRPr="00511E1A">
        <w:rPr>
          <w:rFonts w:ascii="Palatino Linotype" w:hAnsi="Palatino Linotype" w:cs="SBL Greek"/>
          <w:i/>
          <w:sz w:val="18"/>
          <w:szCs w:val="18"/>
          <w:lang w:bidi="he-IL"/>
        </w:rPr>
        <w:t>ἃ</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ἐμάθετε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παρελάβετε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ἠκούσατε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εἴδετε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ἐμοί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ταῦτα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πράσσετε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εἰρήνης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ἔσται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μεθ᾽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w:t>
      </w:r>
    </w:p>
  </w:footnote>
  <w:footnote w:id="467">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53" w:history="1">
        <w:r w:rsidRPr="00511E1A">
          <w:rPr>
            <w:rStyle w:val="-"/>
            <w:rFonts w:ascii="Palatino Linotype" w:hAnsi="Palatino Linotype"/>
            <w:sz w:val="18"/>
            <w:szCs w:val="18"/>
            <w:lang w:val="en-US"/>
          </w:rPr>
          <w:t xml:space="preserve">Joseph A. Marchal, </w:t>
        </w:r>
        <w:r w:rsidRPr="00511E1A">
          <w:rPr>
            <w:rStyle w:val="-"/>
            <w:rFonts w:ascii="Palatino Linotype" w:hAnsi="Palatino Linotype"/>
            <w:i/>
            <w:sz w:val="18"/>
            <w:szCs w:val="18"/>
            <w:lang w:val="en-US"/>
          </w:rPr>
          <w:t xml:space="preserve">Military Images in Philippians 1-2: A Feminist Analysis of the Rhetorics of Scholarship, Philippians, and Current Contexts </w:t>
        </w:r>
      </w:hyperlink>
      <w:r w:rsidRPr="00511E1A">
        <w:rPr>
          <w:rFonts w:ascii="Palatino Linotype" w:hAnsi="Palatino Linotype"/>
          <w:sz w:val="18"/>
          <w:szCs w:val="18"/>
          <w:lang w:val="en-US"/>
        </w:rPr>
        <w:t xml:space="preserve">(Rhetoric, Violence and Evil: Connections, Reflections and Responses: A Conference of the Centre for Rhetorics and Hermeneutics, University of the Redlands. </w:t>
      </w:r>
      <w:hyperlink r:id="rId154" w:history="1">
        <w:r w:rsidRPr="00511E1A">
          <w:rPr>
            <w:rStyle w:val="-"/>
            <w:rFonts w:ascii="Palatino Linotype" w:hAnsi="Palatino Linotype"/>
            <w:sz w:val="18"/>
            <w:szCs w:val="18"/>
            <w:lang w:val="en-US"/>
          </w:rPr>
          <w:t>http</w:t>
        </w:r>
        <w:r w:rsidRPr="00511E1A">
          <w:rPr>
            <w:rStyle w:val="-"/>
            <w:rFonts w:ascii="Palatino Linotype" w:hAnsi="Palatino Linotype"/>
            <w:sz w:val="18"/>
            <w:szCs w:val="18"/>
          </w:rPr>
          <w:t>://</w:t>
        </w:r>
        <w:r w:rsidRPr="00511E1A">
          <w:rPr>
            <w:rStyle w:val="-"/>
            <w:rFonts w:ascii="Palatino Linotype" w:hAnsi="Palatino Linotype"/>
            <w:sz w:val="18"/>
            <w:szCs w:val="18"/>
            <w:lang w:val="en-US"/>
          </w:rPr>
          <w:t>www</w:t>
        </w:r>
        <w:r w:rsidRPr="00511E1A">
          <w:rPr>
            <w:rStyle w:val="-"/>
            <w:rFonts w:ascii="Palatino Linotype" w:hAnsi="Palatino Linotype"/>
            <w:sz w:val="18"/>
            <w:szCs w:val="18"/>
          </w:rPr>
          <w:t>.</w:t>
        </w:r>
        <w:r w:rsidRPr="00511E1A">
          <w:rPr>
            <w:rStyle w:val="-"/>
            <w:rFonts w:ascii="Palatino Linotype" w:hAnsi="Palatino Linotype"/>
            <w:sz w:val="18"/>
            <w:szCs w:val="18"/>
            <w:lang w:val="en-US"/>
          </w:rPr>
          <w:t>ntgateway</w:t>
        </w:r>
        <w:r w:rsidRPr="00511E1A">
          <w:rPr>
            <w:rStyle w:val="-"/>
            <w:rFonts w:ascii="Palatino Linotype" w:hAnsi="Palatino Linotype"/>
            <w:sz w:val="18"/>
            <w:szCs w:val="18"/>
          </w:rPr>
          <w:t>.</w:t>
        </w:r>
        <w:r w:rsidRPr="00511E1A">
          <w:rPr>
            <w:rStyle w:val="-"/>
            <w:rFonts w:ascii="Palatino Linotype" w:hAnsi="Palatino Linotype"/>
            <w:sz w:val="18"/>
            <w:szCs w:val="18"/>
            <w:lang w:val="en-US"/>
          </w:rPr>
          <w:t>com</w:t>
        </w:r>
        <w:r w:rsidRPr="00511E1A">
          <w:rPr>
            <w:rStyle w:val="-"/>
            <w:rFonts w:ascii="Palatino Linotype" w:hAnsi="Palatino Linotype"/>
            <w:sz w:val="18"/>
            <w:szCs w:val="18"/>
          </w:rPr>
          <w:t>/</w:t>
        </w:r>
        <w:r w:rsidRPr="00511E1A">
          <w:rPr>
            <w:rStyle w:val="-"/>
            <w:rFonts w:ascii="Palatino Linotype" w:hAnsi="Palatino Linotype"/>
            <w:sz w:val="18"/>
            <w:szCs w:val="18"/>
            <w:lang w:val="en-US"/>
          </w:rPr>
          <w:t>paul</w:t>
        </w:r>
        <w:r w:rsidRPr="00511E1A">
          <w:rPr>
            <w:rStyle w:val="-"/>
            <w:rFonts w:ascii="Palatino Linotype" w:hAnsi="Palatino Linotype"/>
            <w:sz w:val="18"/>
            <w:szCs w:val="18"/>
          </w:rPr>
          <w:t>-</w:t>
        </w:r>
        <w:r w:rsidRPr="00511E1A">
          <w:rPr>
            <w:rStyle w:val="-"/>
            <w:rFonts w:ascii="Palatino Linotype" w:hAnsi="Palatino Linotype"/>
            <w:sz w:val="18"/>
            <w:szCs w:val="18"/>
            <w:lang w:val="en-US"/>
          </w:rPr>
          <w:t>the</w:t>
        </w:r>
        <w:r w:rsidRPr="00511E1A">
          <w:rPr>
            <w:rStyle w:val="-"/>
            <w:rFonts w:ascii="Palatino Linotype" w:hAnsi="Palatino Linotype"/>
            <w:sz w:val="18"/>
            <w:szCs w:val="18"/>
          </w:rPr>
          <w:t>-</w:t>
        </w:r>
        <w:r w:rsidRPr="00511E1A">
          <w:rPr>
            <w:rStyle w:val="-"/>
            <w:rFonts w:ascii="Palatino Linotype" w:hAnsi="Palatino Linotype"/>
            <w:sz w:val="18"/>
            <w:szCs w:val="18"/>
            <w:lang w:val="en-US"/>
          </w:rPr>
          <w:t>apostle</w:t>
        </w:r>
        <w:r w:rsidRPr="00511E1A">
          <w:rPr>
            <w:rStyle w:val="-"/>
            <w:rFonts w:ascii="Palatino Linotype" w:hAnsi="Palatino Linotype"/>
            <w:sz w:val="18"/>
            <w:szCs w:val="18"/>
          </w:rPr>
          <w:t>/</w:t>
        </w:r>
        <w:r w:rsidRPr="00511E1A">
          <w:rPr>
            <w:rStyle w:val="-"/>
            <w:rFonts w:ascii="Palatino Linotype" w:hAnsi="Palatino Linotype"/>
            <w:sz w:val="18"/>
            <w:szCs w:val="18"/>
            <w:lang w:val="en-US"/>
          </w:rPr>
          <w:t>philippians</w:t>
        </w:r>
        <w:r w:rsidRPr="00511E1A">
          <w:rPr>
            <w:rStyle w:val="-"/>
            <w:rFonts w:ascii="Palatino Linotype" w:hAnsi="Palatino Linotype"/>
            <w:sz w:val="18"/>
            <w:szCs w:val="18"/>
          </w:rPr>
          <w:t>/</w:t>
        </w:r>
      </w:hyperlink>
      <w:r w:rsidRPr="00511E1A">
        <w:rPr>
          <w:rFonts w:ascii="Palatino Linotype" w:hAnsi="Palatino Linotype"/>
          <w:sz w:val="18"/>
          <w:szCs w:val="18"/>
        </w:rPr>
        <w:t xml:space="preserve"> (Ημερ. Ανάκτησης 7.10.2013).</w:t>
      </w:r>
    </w:p>
  </w:footnote>
  <w:footnote w:id="468">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R. A. Wortham, Christology a Community Identity in the Philippians Hymn: The Philippians Hymn as Social Drama (Philippians 2:5-11). </w:t>
      </w:r>
      <w:r w:rsidRPr="00511E1A">
        <w:rPr>
          <w:rFonts w:ascii="Palatino Linotype" w:hAnsi="Palatino Linotype"/>
          <w:i/>
          <w:iCs/>
          <w:sz w:val="18"/>
          <w:szCs w:val="18"/>
          <w:lang w:val="en-US"/>
        </w:rPr>
        <w:t xml:space="preserve">Perspectives in Religious Studies </w:t>
      </w:r>
      <w:r w:rsidRPr="00511E1A">
        <w:rPr>
          <w:rFonts w:ascii="Palatino Linotype" w:hAnsi="Palatino Linotype"/>
          <w:sz w:val="18"/>
          <w:szCs w:val="18"/>
          <w:lang w:val="en-US"/>
        </w:rPr>
        <w:t>23:3: 1996.  269-287. 281-282.</w:t>
      </w:r>
    </w:p>
  </w:footnote>
  <w:footnote w:id="469">
    <w:p w:rsidR="00B80A4B" w:rsidRPr="00511E1A" w:rsidRDefault="00B80A4B" w:rsidP="00791731">
      <w:pPr>
        <w:autoSpaceDE w:val="0"/>
        <w:autoSpaceDN w:val="0"/>
        <w:adjustRightInd w:val="0"/>
        <w:ind w:right="374"/>
        <w:jc w:val="both"/>
        <w:rPr>
          <w:rFonts w:ascii="Palatino Linotype" w:hAnsi="Palatino Linotype" w:cs="Arial"/>
          <w:sz w:val="18"/>
          <w:szCs w:val="18"/>
          <w:lang w:val="en-US"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Michelle V. Lee, </w:t>
      </w:r>
      <w:r w:rsidRPr="00511E1A">
        <w:rPr>
          <w:rFonts w:ascii="Palatino Linotype" w:hAnsi="Palatino Linotype"/>
          <w:iCs/>
          <w:sz w:val="18"/>
          <w:szCs w:val="18"/>
          <w:lang w:val="en-US"/>
        </w:rPr>
        <w:t xml:space="preserve">Paul, the Stoics, and the Body of Christ </w:t>
      </w:r>
      <w:r w:rsidRPr="00511E1A">
        <w:rPr>
          <w:rFonts w:ascii="Palatino Linotype" w:hAnsi="Palatino Linotype"/>
          <w:sz w:val="18"/>
          <w:szCs w:val="18"/>
          <w:lang w:val="en-US"/>
        </w:rPr>
        <w:t>(SNTSMS, 137; Cambridge: Cambridge University Press, 2006, 188.</w:t>
      </w:r>
    </w:p>
  </w:footnote>
  <w:footnote w:id="470">
    <w:p w:rsidR="00B80A4B" w:rsidRPr="00511E1A" w:rsidRDefault="00B80A4B" w:rsidP="00791731">
      <w:pPr>
        <w:pStyle w:val="a4"/>
        <w:ind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addmd"/>
          <w:rFonts w:ascii="Palatino Linotype" w:hAnsi="Palatino Linotype"/>
          <w:sz w:val="18"/>
          <w:szCs w:val="18"/>
          <w:lang w:val="de-DE"/>
        </w:rPr>
        <w:t>Schinkel</w:t>
      </w:r>
      <w:r w:rsidRPr="00511E1A">
        <w:rPr>
          <w:rStyle w:val="addmd"/>
          <w:rFonts w:ascii="Palatino Linotype" w:hAnsi="Palatino Linotype"/>
          <w:sz w:val="18"/>
          <w:szCs w:val="18"/>
        </w:rPr>
        <w:t>,</w:t>
      </w:r>
      <w:r w:rsidRPr="00511E1A">
        <w:rPr>
          <w:rStyle w:val="a5"/>
          <w:rFonts w:ascii="Palatino Linotype" w:hAnsi="Palatino Linotype"/>
          <w:sz w:val="18"/>
          <w:szCs w:val="18"/>
        </w:rPr>
        <w:t xml:space="preserve"> </w:t>
      </w:r>
      <w:r w:rsidRPr="00511E1A">
        <w:rPr>
          <w:rStyle w:val="af3"/>
          <w:rFonts w:ascii="Palatino Linotype" w:hAnsi="Palatino Linotype"/>
          <w:b w:val="0"/>
          <w:i/>
          <w:sz w:val="18"/>
          <w:szCs w:val="18"/>
          <w:lang w:val="de-DE"/>
        </w:rPr>
        <w:t>Die</w:t>
      </w:r>
      <w:r w:rsidRPr="00511E1A">
        <w:rPr>
          <w:rStyle w:val="af3"/>
          <w:rFonts w:ascii="Palatino Linotype" w:hAnsi="Palatino Linotype"/>
          <w:b w:val="0"/>
          <w:i/>
          <w:sz w:val="18"/>
          <w:szCs w:val="18"/>
        </w:rPr>
        <w:t xml:space="preserve"> </w:t>
      </w:r>
      <w:r w:rsidRPr="00511E1A">
        <w:rPr>
          <w:rStyle w:val="af3"/>
          <w:rFonts w:ascii="Palatino Linotype" w:hAnsi="Palatino Linotype"/>
          <w:b w:val="0"/>
          <w:i/>
          <w:sz w:val="18"/>
          <w:szCs w:val="18"/>
          <w:lang w:val="de-DE"/>
        </w:rPr>
        <w:t>himmlische</w:t>
      </w:r>
      <w:r w:rsidRPr="00511E1A">
        <w:rPr>
          <w:rStyle w:val="af3"/>
          <w:rFonts w:ascii="Palatino Linotype" w:hAnsi="Palatino Linotype"/>
          <w:b w:val="0"/>
          <w:i/>
          <w:sz w:val="18"/>
          <w:szCs w:val="18"/>
        </w:rPr>
        <w:t xml:space="preserve"> </w:t>
      </w:r>
      <w:r w:rsidRPr="00511E1A">
        <w:rPr>
          <w:rStyle w:val="af3"/>
          <w:rFonts w:ascii="Palatino Linotype" w:hAnsi="Palatino Linotype"/>
          <w:b w:val="0"/>
          <w:i/>
          <w:sz w:val="18"/>
          <w:szCs w:val="18"/>
          <w:lang w:val="de-DE"/>
        </w:rPr>
        <w:t>B</w:t>
      </w:r>
      <w:r w:rsidRPr="00511E1A">
        <w:rPr>
          <w:rStyle w:val="af3"/>
          <w:rFonts w:ascii="Palatino Linotype" w:hAnsi="Palatino Linotype"/>
          <w:b w:val="0"/>
          <w:i/>
          <w:sz w:val="18"/>
          <w:szCs w:val="18"/>
        </w:rPr>
        <w:t>ü</w:t>
      </w:r>
      <w:r w:rsidRPr="00511E1A">
        <w:rPr>
          <w:rStyle w:val="af3"/>
          <w:rFonts w:ascii="Palatino Linotype" w:hAnsi="Palatino Linotype"/>
          <w:b w:val="0"/>
          <w:i/>
          <w:sz w:val="18"/>
          <w:szCs w:val="18"/>
          <w:lang w:val="de-DE"/>
        </w:rPr>
        <w:t>rgerschaft</w:t>
      </w:r>
      <w:r w:rsidRPr="00511E1A">
        <w:rPr>
          <w:rFonts w:ascii="Palatino Linotype" w:hAnsi="Palatino Linotype"/>
          <w:sz w:val="18"/>
          <w:szCs w:val="18"/>
        </w:rPr>
        <w:t xml:space="preserve"> 100.</w:t>
      </w:r>
    </w:p>
  </w:footnote>
  <w:footnote w:id="471">
    <w:p w:rsidR="00B80A4B" w:rsidRPr="00511E1A" w:rsidRDefault="00B80A4B" w:rsidP="00791731">
      <w:pPr>
        <w:pStyle w:val="a4"/>
        <w:ind w:right="37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τη χρήση λευκών ενδυμάτων κατά τη συνάντηση με τον βασιλέα βλ. Σουητ</w:t>
      </w:r>
      <w:r w:rsidRPr="00511E1A">
        <w:rPr>
          <w:rFonts w:ascii="Palatino Linotype" w:hAnsi="Palatino Linotype"/>
          <w:sz w:val="18"/>
          <w:szCs w:val="18"/>
          <w:lang w:val="de-DE"/>
        </w:rPr>
        <w:t xml:space="preserve">., </w:t>
      </w:r>
      <w:r w:rsidRPr="00511E1A">
        <w:rPr>
          <w:rFonts w:ascii="Palatino Linotype" w:hAnsi="Palatino Linotype"/>
          <w:i/>
          <w:sz w:val="18"/>
          <w:szCs w:val="18"/>
        </w:rPr>
        <w:t>Αύγουστος</w:t>
      </w:r>
      <w:r w:rsidRPr="00511E1A">
        <w:rPr>
          <w:rFonts w:ascii="Palatino Linotype" w:hAnsi="Palatino Linotype"/>
          <w:i/>
          <w:sz w:val="18"/>
          <w:szCs w:val="18"/>
          <w:lang w:val="de-DE"/>
        </w:rPr>
        <w:t xml:space="preserve"> </w:t>
      </w:r>
      <w:r w:rsidRPr="00511E1A">
        <w:rPr>
          <w:rFonts w:ascii="Palatino Linotype" w:hAnsi="Palatino Linotype"/>
          <w:sz w:val="18"/>
          <w:szCs w:val="18"/>
          <w:lang w:val="de-DE"/>
        </w:rPr>
        <w:t>98.2.</w:t>
      </w:r>
    </w:p>
  </w:footnote>
  <w:footnote w:id="472">
    <w:p w:rsidR="00B80A4B" w:rsidRPr="00511E1A" w:rsidRDefault="00B80A4B" w:rsidP="00791731">
      <w:pPr>
        <w:pStyle w:val="3"/>
        <w:ind w:right="374"/>
        <w:jc w:val="both"/>
        <w:rPr>
          <w:b w:val="0"/>
          <w:sz w:val="18"/>
          <w:szCs w:val="18"/>
          <w:lang w:val="de-DE"/>
        </w:rPr>
      </w:pPr>
      <w:r w:rsidRPr="00511E1A">
        <w:rPr>
          <w:rStyle w:val="a5"/>
          <w:b w:val="0"/>
          <w:sz w:val="18"/>
          <w:szCs w:val="18"/>
        </w:rPr>
        <w:footnoteRef/>
      </w:r>
      <w:r w:rsidRPr="00511E1A">
        <w:rPr>
          <w:b w:val="0"/>
          <w:sz w:val="18"/>
          <w:szCs w:val="18"/>
          <w:lang w:val="de-DE"/>
        </w:rPr>
        <w:t xml:space="preserve"> Matilda Obryk, </w:t>
      </w:r>
      <w:r w:rsidRPr="00511E1A">
        <w:rPr>
          <w:b w:val="0"/>
          <w:i/>
          <w:iCs/>
          <w:sz w:val="18"/>
          <w:szCs w:val="18"/>
          <w:lang w:val="de-DE"/>
        </w:rPr>
        <w:t xml:space="preserve">Unsterblichkeitsglaube in den griechischen Versinschriften. Untersuchungen zur antiken Literatur und Geschichte, </w:t>
      </w:r>
      <w:r w:rsidRPr="00511E1A">
        <w:rPr>
          <w:b w:val="0"/>
          <w:sz w:val="18"/>
          <w:szCs w:val="18"/>
          <w:lang w:val="de-DE"/>
        </w:rPr>
        <w:t xml:space="preserve">Berlin; Boston: De Gruyter 2012, 189 </w:t>
      </w:r>
      <w:r w:rsidRPr="00511E1A">
        <w:rPr>
          <w:b w:val="0"/>
          <w:sz w:val="18"/>
          <w:szCs w:val="18"/>
        </w:rPr>
        <w:t>κε</w:t>
      </w:r>
      <w:r w:rsidRPr="00511E1A">
        <w:rPr>
          <w:b w:val="0"/>
          <w:sz w:val="18"/>
          <w:szCs w:val="18"/>
          <w:lang w:val="de-DE"/>
        </w:rPr>
        <w:t xml:space="preserve">.. </w:t>
      </w:r>
    </w:p>
  </w:footnote>
  <w:footnote w:id="473">
    <w:p w:rsidR="00B80A4B" w:rsidRPr="00511E1A" w:rsidRDefault="00B80A4B" w:rsidP="00791731">
      <w:pPr>
        <w:jc w:val="both"/>
        <w:rPr>
          <w:rFonts w:ascii="Palatino Linotype" w:hAnsi="Palatino Linotype"/>
          <w:b/>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Elitesoldaten und SklavInnen der Staatsgott Augustus und der Messias Jesus. Zur Erstrezeption des Christuslobes (Phil 2,5-11) </w:t>
      </w:r>
      <w:r w:rsidRPr="00511E1A">
        <w:rPr>
          <w:rFonts w:ascii="Palatino Linotype" w:hAnsi="Palatino Linotype"/>
          <w:i/>
          <w:sz w:val="18"/>
          <w:szCs w:val="18"/>
          <w:lang w:val="de-DE"/>
        </w:rPr>
        <w:t>BiKi</w:t>
      </w:r>
      <w:r w:rsidRPr="00511E1A">
        <w:rPr>
          <w:rFonts w:ascii="Palatino Linotype" w:hAnsi="Palatino Linotype"/>
          <w:sz w:val="18"/>
          <w:szCs w:val="18"/>
          <w:lang w:val="de-DE"/>
        </w:rPr>
        <w:t xml:space="preserve"> (Bibel und Kirche) Paulus und seine Lieblingsgemeinde 1. </w:t>
      </w:r>
      <w:r w:rsidRPr="00511E1A">
        <w:rPr>
          <w:rFonts w:ascii="Palatino Linotype" w:hAnsi="Palatino Linotype"/>
          <w:sz w:val="18"/>
          <w:szCs w:val="18"/>
        </w:rPr>
        <w:t>2009, 23-32.</w:t>
      </w:r>
    </w:p>
    <w:p w:rsidR="00B80A4B" w:rsidRPr="00511E1A" w:rsidRDefault="00B80A4B" w:rsidP="00791731">
      <w:pPr>
        <w:pStyle w:val="a4"/>
        <w:jc w:val="both"/>
        <w:rPr>
          <w:rFonts w:ascii="Palatino Linotype" w:hAnsi="Palatino Linotype"/>
          <w:sz w:val="18"/>
          <w:szCs w:val="18"/>
        </w:rPr>
      </w:pPr>
    </w:p>
  </w:footnote>
  <w:footnote w:id="47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όνομα </w:t>
      </w:r>
      <w:r w:rsidRPr="00511E1A">
        <w:rPr>
          <w:rFonts w:ascii="Palatino Linotype" w:hAnsi="Palatino Linotype"/>
          <w:i/>
          <w:sz w:val="18"/>
          <w:szCs w:val="18"/>
        </w:rPr>
        <w:t>Colonia Iulia Augusta Philippensis</w:t>
      </w:r>
      <w:r w:rsidRPr="00511E1A">
        <w:rPr>
          <w:rFonts w:ascii="Palatino Linotype" w:hAnsi="Palatino Linotype"/>
          <w:sz w:val="18"/>
          <w:szCs w:val="18"/>
        </w:rPr>
        <w:t xml:space="preserve"> φαίνεται ότι είχε κατά νου ο απ. Παύλος όταν αποκάλεσε τους Χριστιανούς </w:t>
      </w:r>
      <w:r w:rsidRPr="00511E1A">
        <w:rPr>
          <w:rFonts w:ascii="Palatino Linotype" w:hAnsi="Palatino Linotype"/>
          <w:i/>
          <w:sz w:val="18"/>
          <w:szCs w:val="18"/>
        </w:rPr>
        <w:t>Φιλιππησίους</w:t>
      </w:r>
      <w:r w:rsidRPr="00511E1A">
        <w:rPr>
          <w:rFonts w:ascii="Palatino Linotype" w:hAnsi="Palatino Linotype"/>
          <w:sz w:val="18"/>
          <w:szCs w:val="18"/>
        </w:rPr>
        <w:t xml:space="preserve"> και όχι με το παραδοσιακό </w:t>
      </w:r>
      <w:r w:rsidRPr="00511E1A">
        <w:rPr>
          <w:rFonts w:ascii="Palatino Linotype" w:hAnsi="Palatino Linotype"/>
          <w:i/>
          <w:sz w:val="18"/>
          <w:szCs w:val="18"/>
        </w:rPr>
        <w:t>Φιλιππείς</w:t>
      </w:r>
      <w:r w:rsidRPr="00511E1A">
        <w:rPr>
          <w:rFonts w:ascii="Palatino Linotype" w:hAnsi="Palatino Linotype"/>
          <w:sz w:val="18"/>
          <w:szCs w:val="18"/>
        </w:rPr>
        <w:t>.</w:t>
      </w:r>
    </w:p>
  </w:footnote>
  <w:footnote w:id="47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i/>
          <w:caps/>
          <w:sz w:val="18"/>
          <w:szCs w:val="18"/>
          <w:lang w:bidi="he-IL"/>
        </w:rPr>
        <w:t>δ</w:t>
      </w:r>
      <w:r w:rsidRPr="00511E1A">
        <w:rPr>
          <w:rFonts w:ascii="Palatino Linotype" w:hAnsi="Palatino Linotype" w:cs="SBL Greek"/>
          <w:i/>
          <w:sz w:val="18"/>
          <w:szCs w:val="18"/>
          <w:lang w:bidi="he-IL"/>
        </w:rPr>
        <w:t xml:space="preserve">ιὰ τοῦτο πόρρω ἄπεστιν ἡ δικαιοσύνη καὶ εἰρήνη ἐν τῷ ἀπολιπεῖν ἕκαστον τὸν φόβον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καὶ ἐν τῇ πίστει αὐτοῦ ἀμβλυωπῆσαι μηδὲ ἐν τοῖς νομίμοις τῶν προσταγμάτων αὐτοῦ πορεύεσθαί μηδὲ πολιτεύεσθαι κατὰ τὸ καθῆκον τῷ Χριστᾦ ἀλλὰ ἕκαστον βαδίζειν κατὰ τὰς ἐπιθυμίας τῆς καρδίας αὐτοῦ τῆς πονηρᾶς ζῆλον ἄδικον καὶ ἀσεβῆ ἀνειληφότας δι᾽ οὗ καὶ θάνατος εἰσῆλθεν εἰς τὸν κόσμον</w:t>
      </w:r>
      <w:r w:rsidRPr="00511E1A">
        <w:rPr>
          <w:rFonts w:ascii="Palatino Linotype" w:hAnsi="Palatino Linotype"/>
          <w:sz w:val="18"/>
          <w:szCs w:val="18"/>
        </w:rPr>
        <w:t xml:space="preserve">. </w:t>
      </w:r>
    </w:p>
  </w:footnote>
  <w:footnote w:id="476">
    <w:p w:rsidR="00B80A4B" w:rsidRPr="00511E1A" w:rsidRDefault="00B80A4B" w:rsidP="00791731">
      <w:pPr>
        <w:autoSpaceDE w:val="0"/>
        <w:autoSpaceDN w:val="0"/>
        <w:adjustRightInd w:val="0"/>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Απαντά σε συνδυασμό με τη γαστέρα:</w:t>
      </w:r>
      <w:r w:rsidRPr="00511E1A">
        <w:rPr>
          <w:rFonts w:ascii="Palatino Linotype" w:hAnsi="Palatino Linotype" w:cs="SBL Greek"/>
          <w:i/>
          <w:sz w:val="18"/>
          <w:szCs w:val="18"/>
          <w:lang w:bidi="he-IL"/>
        </w:rPr>
        <w:t xml:space="preserve">λέγει γὰρ που Πνεῦμα </w:t>
      </w:r>
      <w:r w:rsidRPr="00511E1A">
        <w:rPr>
          <w:rFonts w:ascii="Palatino Linotype" w:hAnsi="Palatino Linotype" w:cs="SBL Greek"/>
          <w:i/>
          <w:caps/>
          <w:sz w:val="18"/>
          <w:szCs w:val="18"/>
          <w:lang w:bidi="he-IL"/>
        </w:rPr>
        <w:t>κ</w:t>
      </w:r>
      <w:r w:rsidRPr="00511E1A">
        <w:rPr>
          <w:rFonts w:ascii="Palatino Linotype" w:hAnsi="Palatino Linotype" w:cs="SBL Greek"/>
          <w:i/>
          <w:sz w:val="18"/>
          <w:szCs w:val="18"/>
          <w:lang w:bidi="he-IL"/>
        </w:rPr>
        <w:t>υρίου λύχνος ἐρευνῶν τὰ ταμιεῖα τῆς γαστρός ἴδωμεν πῶς ἐγγύς ἐστιν καὶ ὅτι οὐδὲν λέληθεν αὐτὸν τῶν ἐννοιῶν ἡμῶν οὐδὲ τῶν διαλογισμῶν ὧν ποιούμεθα.</w:t>
      </w:r>
    </w:p>
  </w:footnote>
  <w:footnote w:id="47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Και στο συγκεκριμένο χωρίο το ρήμα χρησιμοποιείται σε συνδυασμό με το </w:t>
      </w:r>
      <w:r w:rsidRPr="00511E1A">
        <w:rPr>
          <w:rFonts w:ascii="Palatino Linotype" w:hAnsi="Palatino Linotype"/>
          <w:i/>
          <w:sz w:val="18"/>
          <w:szCs w:val="18"/>
        </w:rPr>
        <w:t xml:space="preserve">ἀξίως, </w:t>
      </w:r>
      <w:r w:rsidRPr="00511E1A">
        <w:rPr>
          <w:rFonts w:ascii="Palatino Linotype" w:hAnsi="Palatino Linotype"/>
          <w:sz w:val="18"/>
          <w:szCs w:val="18"/>
        </w:rPr>
        <w:t>αλλά και την υπόσχεση σωτηρίας</w:t>
      </w:r>
      <w:r w:rsidRPr="00511E1A">
        <w:rPr>
          <w:rFonts w:ascii="Palatino Linotype" w:hAnsi="Palatino Linotype"/>
          <w:i/>
          <w:sz w:val="18"/>
          <w:szCs w:val="18"/>
        </w:rPr>
        <w:t xml:space="preserve"> </w:t>
      </w:r>
      <w:r w:rsidRPr="00511E1A">
        <w:rPr>
          <w:rFonts w:ascii="Palatino Linotype" w:hAnsi="Palatino Linotype"/>
          <w:sz w:val="18"/>
          <w:szCs w:val="18"/>
        </w:rPr>
        <w:t xml:space="preserve">όπως στο Φιλ. 1, 27-28: </w:t>
      </w:r>
      <w:r w:rsidRPr="00511E1A">
        <w:rPr>
          <w:rFonts w:ascii="Palatino Linotype" w:hAnsi="Palatino Linotype" w:cs="SBL Greek"/>
          <w:i/>
          <w:sz w:val="18"/>
          <w:szCs w:val="18"/>
          <w:lang w:bidi="he-IL"/>
        </w:rPr>
        <w:t xml:space="preserve">Μόνον ἀξίως τοῦ εὐαγγελίου τοῦ Χριστοῦ </w:t>
      </w:r>
      <w:r w:rsidRPr="00511E1A">
        <w:rPr>
          <w:rFonts w:ascii="Palatino Linotype" w:hAnsi="Palatino Linotype" w:cs="SBL Greek"/>
          <w:b/>
          <w:i/>
          <w:sz w:val="18"/>
          <w:szCs w:val="18"/>
          <w:lang w:bidi="he-IL"/>
        </w:rPr>
        <w:t>πολιτεύεσθε</w:t>
      </w:r>
      <w:r w:rsidRPr="00511E1A">
        <w:rPr>
          <w:rFonts w:ascii="Palatino Linotype" w:hAnsi="Palatino Linotype" w:cs="Arial"/>
          <w:b/>
          <w:sz w:val="18"/>
          <w:szCs w:val="18"/>
          <w:lang w:bidi="he-IL"/>
        </w:rPr>
        <w:t>.</w:t>
      </w:r>
      <w:r w:rsidRPr="00511E1A">
        <w:rPr>
          <w:rFonts w:ascii="Palatino Linotype" w:hAnsi="Palatino Linotype" w:cs="Arial"/>
          <w:sz w:val="18"/>
          <w:szCs w:val="18"/>
          <w:lang w:bidi="he-IL"/>
        </w:rPr>
        <w:t xml:space="preserve"> Πρβλ. Πρ. 23, 1:</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 xml:space="preserve">ἄνδρες ἀδελφοί, ἐγὼ πάσῃ συνειδήσει ἀγαθῇ </w:t>
      </w:r>
      <w:r w:rsidRPr="00511E1A">
        <w:rPr>
          <w:rFonts w:ascii="Palatino Linotype" w:hAnsi="Palatino Linotype" w:cs="SBL Greek"/>
          <w:b/>
          <w:i/>
          <w:sz w:val="18"/>
          <w:szCs w:val="18"/>
          <w:lang w:bidi="he-IL"/>
        </w:rPr>
        <w:t xml:space="preserve">πεπολίτευμαι </w:t>
      </w:r>
      <w:r w:rsidRPr="00511E1A">
        <w:rPr>
          <w:rFonts w:ascii="Palatino Linotype" w:hAnsi="Palatino Linotype" w:cs="SBL Greek"/>
          <w:i/>
          <w:sz w:val="18"/>
          <w:szCs w:val="18"/>
          <w:lang w:bidi="he-IL"/>
        </w:rPr>
        <w:t xml:space="preserve">τῷ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 ἄχρι ταύτης τῆς ἡμέρας.</w:t>
      </w:r>
      <w:r w:rsidRPr="00511E1A">
        <w:rPr>
          <w:rFonts w:ascii="Palatino Linotype" w:hAnsi="Palatino Linotype" w:cs="Arial"/>
          <w:i/>
          <w:sz w:val="18"/>
          <w:szCs w:val="18"/>
          <w:lang w:bidi="he-IL"/>
        </w:rPr>
        <w:t xml:space="preserve"> </w:t>
      </w:r>
    </w:p>
  </w:footnote>
  <w:footnote w:id="47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Β’Μακ. 11, 25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Επ. Αριστέα 31. Ο όρος σήμαινε επίσης </w:t>
      </w:r>
      <w:r w:rsidRPr="00511E1A">
        <w:rPr>
          <w:rFonts w:ascii="Palatino Linotype" w:hAnsi="Palatino Linotype"/>
          <w:i/>
          <w:sz w:val="18"/>
          <w:szCs w:val="18"/>
        </w:rPr>
        <w:t>ζω ως πολίτης, μετέχω της κυβέρνησης</w:t>
      </w:r>
      <w:r w:rsidRPr="00511E1A">
        <w:rPr>
          <w:rFonts w:ascii="Palatino Linotype" w:hAnsi="Palatino Linotype"/>
          <w:sz w:val="18"/>
          <w:szCs w:val="18"/>
        </w:rPr>
        <w:t xml:space="preserve">, </w:t>
      </w:r>
      <w:r w:rsidRPr="00511E1A">
        <w:rPr>
          <w:rFonts w:ascii="Palatino Linotype" w:hAnsi="Palatino Linotype"/>
          <w:i/>
          <w:sz w:val="18"/>
          <w:szCs w:val="18"/>
        </w:rPr>
        <w:t>πράττω τα κοινά</w:t>
      </w:r>
      <w:r w:rsidRPr="00511E1A">
        <w:rPr>
          <w:rFonts w:ascii="Palatino Linotype" w:hAnsi="Palatino Linotype"/>
          <w:sz w:val="18"/>
          <w:szCs w:val="18"/>
        </w:rPr>
        <w:t xml:space="preserve"> (Ιώσηπος </w:t>
      </w:r>
      <w:r w:rsidRPr="00511E1A">
        <w:rPr>
          <w:rFonts w:ascii="Palatino Linotype" w:hAnsi="Palatino Linotype"/>
          <w:i/>
          <w:sz w:val="18"/>
          <w:szCs w:val="18"/>
        </w:rPr>
        <w:t xml:space="preserve">Βίος </w:t>
      </w:r>
      <w:r w:rsidRPr="00511E1A">
        <w:rPr>
          <w:rFonts w:ascii="Palatino Linotype" w:hAnsi="Palatino Linotype"/>
          <w:sz w:val="18"/>
          <w:szCs w:val="18"/>
        </w:rPr>
        <w:t>12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Πλούταρχος, </w:t>
      </w:r>
      <w:r w:rsidRPr="00511E1A">
        <w:rPr>
          <w:rFonts w:ascii="Palatino Linotype" w:hAnsi="Palatino Linotype"/>
          <w:i/>
          <w:sz w:val="18"/>
          <w:szCs w:val="18"/>
        </w:rPr>
        <w:t>Ηθικά</w:t>
      </w:r>
      <w:r w:rsidRPr="00511E1A">
        <w:rPr>
          <w:rFonts w:ascii="Palatino Linotype" w:hAnsi="Palatino Linotype"/>
          <w:sz w:val="18"/>
          <w:szCs w:val="18"/>
        </w:rPr>
        <w:t xml:space="preserve"> [</w:t>
      </w:r>
      <w:r w:rsidRPr="00511E1A">
        <w:rPr>
          <w:rFonts w:ascii="Palatino Linotype" w:hAnsi="Palatino Linotype"/>
          <w:i/>
          <w:sz w:val="18"/>
          <w:szCs w:val="18"/>
        </w:rPr>
        <w:t>Πολιτικά Παραγγέλματα</w:t>
      </w:r>
      <w:r w:rsidRPr="00511E1A">
        <w:rPr>
          <w:rFonts w:ascii="Palatino Linotype" w:hAnsi="Palatino Linotype"/>
          <w:sz w:val="18"/>
          <w:szCs w:val="18"/>
        </w:rPr>
        <w:t>] 798 D-E. 800D, F. 813A).</w:t>
      </w:r>
    </w:p>
  </w:footnote>
  <w:footnote w:id="479">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sz w:val="18"/>
          <w:szCs w:val="18"/>
          <w:lang w:val="en-US"/>
        </w:rPr>
        <w:t>P</w:t>
      </w:r>
      <w:r w:rsidRPr="00511E1A">
        <w:rPr>
          <w:rFonts w:ascii="Palatino Linotype" w:hAnsi="Palatino Linotype"/>
          <w:sz w:val="18"/>
          <w:szCs w:val="18"/>
        </w:rPr>
        <w:t>.</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Jordaan</w:t>
      </w:r>
      <w:r w:rsidRPr="00511E1A">
        <w:rPr>
          <w:rFonts w:ascii="Palatino Linotype" w:hAnsi="Palatino Linotype"/>
          <w:sz w:val="18"/>
          <w:szCs w:val="18"/>
        </w:rPr>
        <w:t xml:space="preserve">, </w:t>
      </w:r>
      <w:r w:rsidRPr="00511E1A">
        <w:rPr>
          <w:rFonts w:ascii="Palatino Linotype" w:hAnsi="Palatino Linotype"/>
          <w:sz w:val="18"/>
          <w:szCs w:val="18"/>
          <w:lang w:val="en-US"/>
        </w:rPr>
        <w:t>S</w:t>
      </w:r>
      <w:r w:rsidRPr="00511E1A">
        <w:rPr>
          <w:rFonts w:ascii="Palatino Linotype" w:hAnsi="Palatino Linotype"/>
          <w:sz w:val="18"/>
          <w:szCs w:val="18"/>
        </w:rPr>
        <w:t>.</w:t>
      </w:r>
      <w:r w:rsidRPr="00511E1A">
        <w:rPr>
          <w:rFonts w:ascii="Palatino Linotype" w:hAnsi="Palatino Linotype"/>
          <w:sz w:val="18"/>
          <w:szCs w:val="18"/>
          <w:lang w:val="en-US"/>
        </w:rPr>
        <w:t>P</w:t>
      </w:r>
      <w:r w:rsidRPr="00511E1A">
        <w:rPr>
          <w:rFonts w:ascii="Palatino Linotype" w:hAnsi="Palatino Linotype"/>
          <w:sz w:val="18"/>
          <w:szCs w:val="18"/>
        </w:rPr>
        <w:t xml:space="preserve">. </w:t>
      </w:r>
      <w:r w:rsidRPr="00511E1A">
        <w:rPr>
          <w:rFonts w:ascii="Palatino Linotype" w:hAnsi="Palatino Linotype"/>
          <w:sz w:val="18"/>
          <w:szCs w:val="18"/>
          <w:lang w:val="en-US"/>
        </w:rPr>
        <w:t>Nolte</w:t>
      </w:r>
      <w:r w:rsidRPr="00511E1A">
        <w:rPr>
          <w:rFonts w:ascii="Palatino Linotype" w:hAnsi="Palatino Linotype"/>
          <w:sz w:val="18"/>
          <w:szCs w:val="18"/>
        </w:rPr>
        <w:t xml:space="preserve">, </w:t>
      </w:r>
      <w:r w:rsidRPr="00511E1A">
        <w:rPr>
          <w:rStyle w:val="af3"/>
          <w:rFonts w:ascii="Palatino Linotype" w:hAnsi="Palatino Linotype"/>
          <w:b w:val="0"/>
          <w:sz w:val="18"/>
          <w:szCs w:val="18"/>
          <w:lang w:val="en-US"/>
        </w:rPr>
        <w:t>Reading</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en-US"/>
        </w:rPr>
        <w:t>Philemon</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en-US"/>
        </w:rPr>
        <w:t>as</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en-US"/>
        </w:rPr>
        <w:t>therapeutic</w:t>
      </w:r>
      <w:r w:rsidRPr="00511E1A">
        <w:rPr>
          <w:rFonts w:ascii="Palatino Linotype" w:hAnsi="Palatino Linotype"/>
          <w:i/>
          <w:sz w:val="18"/>
          <w:szCs w:val="18"/>
        </w:rPr>
        <w:t xml:space="preserve"> </w:t>
      </w:r>
      <w:r w:rsidRPr="00511E1A">
        <w:rPr>
          <w:rFonts w:ascii="Palatino Linotype" w:hAnsi="Palatino Linotype"/>
          <w:sz w:val="18"/>
          <w:szCs w:val="18"/>
          <w:lang w:val="en-US"/>
        </w:rPr>
        <w:t>narrative</w:t>
      </w:r>
      <w:r w:rsidRPr="00511E1A">
        <w:rPr>
          <w:rFonts w:ascii="Palatino Linotype" w:hAnsi="Palatino Linotype"/>
          <w:i/>
          <w:sz w:val="18"/>
          <w:szCs w:val="18"/>
        </w:rPr>
        <w:t>,</w:t>
      </w:r>
      <w:r w:rsidRPr="00511E1A">
        <w:rPr>
          <w:rFonts w:ascii="Palatino Linotype" w:hAnsi="Palatino Linotype"/>
          <w:sz w:val="18"/>
          <w:szCs w:val="18"/>
        </w:rPr>
        <w:t xml:space="preserve"> </w:t>
      </w:r>
      <w:r w:rsidRPr="00511E1A">
        <w:rPr>
          <w:rFonts w:ascii="Palatino Linotype" w:hAnsi="Palatino Linotype"/>
          <w:i/>
          <w:sz w:val="18"/>
          <w:szCs w:val="18"/>
          <w:lang w:val="en-US"/>
        </w:rPr>
        <w:t>HTS</w:t>
      </w:r>
      <w:r w:rsidRPr="00511E1A">
        <w:rPr>
          <w:rFonts w:ascii="Palatino Linotype" w:hAnsi="Palatino Linotype"/>
          <w:i/>
          <w:sz w:val="18"/>
          <w:szCs w:val="18"/>
        </w:rPr>
        <w:t xml:space="preserve"> </w:t>
      </w:r>
      <w:r w:rsidRPr="00511E1A">
        <w:rPr>
          <w:rFonts w:ascii="Palatino Linotype" w:hAnsi="Palatino Linotype"/>
          <w:i/>
          <w:sz w:val="18"/>
          <w:szCs w:val="18"/>
          <w:lang w:val="en-US"/>
        </w:rPr>
        <w:t>Teologiese</w:t>
      </w:r>
      <w:r w:rsidRPr="00511E1A">
        <w:rPr>
          <w:rFonts w:ascii="Palatino Linotype" w:hAnsi="Palatino Linotype"/>
          <w:i/>
          <w:sz w:val="18"/>
          <w:szCs w:val="18"/>
        </w:rPr>
        <w:t xml:space="preserve"> </w:t>
      </w:r>
      <w:r w:rsidRPr="00511E1A">
        <w:rPr>
          <w:rFonts w:ascii="Palatino Linotype" w:hAnsi="Palatino Linotype"/>
          <w:i/>
          <w:sz w:val="18"/>
          <w:szCs w:val="18"/>
          <w:lang w:val="en-US"/>
        </w:rPr>
        <w:t>Studies</w:t>
      </w:r>
      <w:r w:rsidRPr="00511E1A">
        <w:rPr>
          <w:rFonts w:ascii="Palatino Linotype" w:hAnsi="Palatino Linotype"/>
          <w:i/>
          <w:sz w:val="18"/>
          <w:szCs w:val="18"/>
        </w:rPr>
        <w:t xml:space="preserve">/ </w:t>
      </w:r>
      <w:r w:rsidRPr="00511E1A">
        <w:rPr>
          <w:rFonts w:ascii="Palatino Linotype" w:hAnsi="Palatino Linotype"/>
          <w:i/>
          <w:sz w:val="18"/>
          <w:szCs w:val="18"/>
          <w:lang w:val="en-US"/>
        </w:rPr>
        <w:t>Theological</w:t>
      </w:r>
      <w:r w:rsidRPr="00511E1A">
        <w:rPr>
          <w:rFonts w:ascii="Palatino Linotype" w:hAnsi="Palatino Linotype"/>
          <w:i/>
          <w:sz w:val="18"/>
          <w:szCs w:val="18"/>
        </w:rPr>
        <w:t xml:space="preserve"> </w:t>
      </w:r>
      <w:r w:rsidRPr="00511E1A">
        <w:rPr>
          <w:rFonts w:ascii="Palatino Linotype" w:hAnsi="Palatino Linotype"/>
          <w:i/>
          <w:sz w:val="18"/>
          <w:szCs w:val="18"/>
          <w:lang w:val="en-US"/>
        </w:rPr>
        <w:t>Studies</w:t>
      </w:r>
      <w:r w:rsidRPr="00511E1A">
        <w:rPr>
          <w:rFonts w:ascii="Palatino Linotype" w:hAnsi="Palatino Linotype"/>
          <w:sz w:val="18"/>
          <w:szCs w:val="18"/>
        </w:rPr>
        <w:t xml:space="preserve"> 66 (2010) </w:t>
      </w:r>
      <w:hyperlink r:id="rId155" w:history="1">
        <w:r w:rsidRPr="00511E1A">
          <w:rPr>
            <w:rStyle w:val="-"/>
            <w:rFonts w:ascii="Palatino Linotype" w:hAnsi="Palatino Linotype"/>
            <w:color w:val="auto"/>
            <w:sz w:val="18"/>
            <w:szCs w:val="18"/>
            <w:u w:val="none"/>
            <w:lang w:val="en-US"/>
          </w:rPr>
          <w:t>http</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ajol</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info</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index</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php</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hts</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en-US"/>
          </w:rPr>
          <w:t>article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viewFile</w:t>
        </w:r>
        <w:r w:rsidRPr="00511E1A">
          <w:rPr>
            <w:rStyle w:val="-"/>
            <w:rFonts w:ascii="Palatino Linotype" w:hAnsi="Palatino Linotype"/>
            <w:color w:val="auto"/>
            <w:sz w:val="18"/>
            <w:szCs w:val="18"/>
            <w:u w:val="none"/>
          </w:rPr>
          <w:t>/56744/ 45163</w:t>
        </w:r>
      </w:hyperlink>
      <w:r w:rsidRPr="00511E1A">
        <w:rPr>
          <w:rFonts w:ascii="Palatino Linotype" w:hAnsi="Palatino Linotype"/>
          <w:sz w:val="18"/>
          <w:szCs w:val="18"/>
        </w:rPr>
        <w:t xml:space="preserve">. Ιστορία της ερμηνείας της επιστολής αλλά τις νέες τάσεις σε αυτήν μπορεί ο αναγνώστης να μελετήσει στο συλλογικό τόμο  </w:t>
      </w:r>
      <w:r w:rsidRPr="00511E1A">
        <w:rPr>
          <w:rFonts w:ascii="Palatino Linotype" w:hAnsi="Palatino Linotype"/>
          <w:sz w:val="18"/>
          <w:szCs w:val="18"/>
          <w:lang w:val="en-US"/>
        </w:rPr>
        <w:t>D</w:t>
      </w:r>
      <w:r w:rsidRPr="00511E1A">
        <w:rPr>
          <w:rFonts w:ascii="Palatino Linotype" w:hAnsi="Palatino Linotype"/>
          <w:sz w:val="18"/>
          <w:szCs w:val="18"/>
        </w:rPr>
        <w:t xml:space="preserve">. </w:t>
      </w:r>
      <w:r w:rsidRPr="00511E1A">
        <w:rPr>
          <w:rFonts w:ascii="Palatino Linotype" w:hAnsi="Palatino Linotype"/>
          <w:sz w:val="18"/>
          <w:szCs w:val="18"/>
          <w:lang w:val="en-US"/>
        </w:rPr>
        <w:t>Francois</w:t>
      </w:r>
      <w:r w:rsidRPr="00511E1A">
        <w:rPr>
          <w:rFonts w:ascii="Palatino Linotype" w:hAnsi="Palatino Linotype"/>
          <w:sz w:val="18"/>
          <w:szCs w:val="18"/>
        </w:rPr>
        <w:t xml:space="preserve"> </w:t>
      </w:r>
      <w:r w:rsidRPr="00511E1A">
        <w:rPr>
          <w:rFonts w:ascii="Palatino Linotype" w:hAnsi="Palatino Linotype"/>
          <w:sz w:val="18"/>
          <w:szCs w:val="18"/>
          <w:lang w:val="en-US"/>
        </w:rPr>
        <w:t>Tolmie</w:t>
      </w:r>
      <w:r w:rsidRPr="00511E1A">
        <w:rPr>
          <w:rFonts w:ascii="Palatino Linotype" w:hAnsi="Palatino Linotype"/>
          <w:sz w:val="18"/>
          <w:szCs w:val="18"/>
        </w:rPr>
        <w:t xml:space="preserve"> (επιμ.), </w:t>
      </w:r>
      <w:r w:rsidRPr="00511E1A">
        <w:rPr>
          <w:rFonts w:ascii="Palatino Linotype" w:hAnsi="Palatino Linotype"/>
          <w:bCs/>
          <w:i/>
          <w:kern w:val="36"/>
          <w:sz w:val="18"/>
          <w:szCs w:val="18"/>
          <w:lang w:val="en-US"/>
        </w:rPr>
        <w:t>Philemon</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in</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Perspective</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Interpreting</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a</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Pauline</w:t>
      </w:r>
      <w:r w:rsidRPr="00511E1A">
        <w:rPr>
          <w:rFonts w:ascii="Palatino Linotype" w:hAnsi="Palatino Linotype"/>
          <w:bCs/>
          <w:i/>
          <w:kern w:val="36"/>
          <w:sz w:val="18"/>
          <w:szCs w:val="18"/>
        </w:rPr>
        <w:t xml:space="preserve"> </w:t>
      </w:r>
      <w:r w:rsidRPr="00511E1A">
        <w:rPr>
          <w:rFonts w:ascii="Palatino Linotype" w:hAnsi="Palatino Linotype"/>
          <w:bCs/>
          <w:i/>
          <w:kern w:val="36"/>
          <w:sz w:val="18"/>
          <w:szCs w:val="18"/>
          <w:lang w:val="en-US"/>
        </w:rPr>
        <w:t>Letter</w:t>
      </w:r>
      <w:r w:rsidRPr="00511E1A">
        <w:rPr>
          <w:rFonts w:ascii="Palatino Linotype" w:hAnsi="Palatino Linotype"/>
          <w:b/>
          <w:bCs/>
          <w:kern w:val="36"/>
          <w:sz w:val="18"/>
          <w:szCs w:val="18"/>
        </w:rPr>
        <w:t xml:space="preserve">, </w:t>
      </w:r>
      <w:r w:rsidRPr="00511E1A">
        <w:rPr>
          <w:rStyle w:val="st"/>
          <w:rFonts w:ascii="Palatino Linotype" w:hAnsi="Palatino Linotype"/>
          <w:sz w:val="18"/>
          <w:szCs w:val="18"/>
          <w:lang w:val="en-US"/>
        </w:rPr>
        <w:t>Berlin</w:t>
      </w:r>
      <w:r w:rsidRPr="00511E1A">
        <w:rPr>
          <w:rStyle w:val="st"/>
          <w:rFonts w:ascii="Palatino Linotype" w:hAnsi="Palatino Linotype"/>
          <w:sz w:val="18"/>
          <w:szCs w:val="18"/>
        </w:rPr>
        <w:t xml:space="preserve">: </w:t>
      </w:r>
      <w:r w:rsidRPr="00511E1A">
        <w:rPr>
          <w:rFonts w:ascii="Palatino Linotype" w:hAnsi="Palatino Linotype"/>
          <w:sz w:val="18"/>
          <w:szCs w:val="18"/>
          <w:lang w:val="en-US"/>
        </w:rPr>
        <w:t>Walter</w:t>
      </w:r>
      <w:r w:rsidRPr="00511E1A">
        <w:rPr>
          <w:rFonts w:ascii="Palatino Linotype" w:hAnsi="Palatino Linotype"/>
          <w:sz w:val="18"/>
          <w:szCs w:val="18"/>
        </w:rPr>
        <w:t xml:space="preserve"> </w:t>
      </w:r>
      <w:r w:rsidRPr="00511E1A">
        <w:rPr>
          <w:rFonts w:ascii="Palatino Linotype" w:hAnsi="Palatino Linotype"/>
          <w:sz w:val="18"/>
          <w:szCs w:val="18"/>
          <w:lang w:val="en-US"/>
        </w:rPr>
        <w:t>de</w:t>
      </w:r>
      <w:r w:rsidRPr="00511E1A">
        <w:rPr>
          <w:rFonts w:ascii="Palatino Linotype" w:hAnsi="Palatino Linotype"/>
          <w:sz w:val="18"/>
          <w:szCs w:val="18"/>
        </w:rPr>
        <w:t xml:space="preserve"> </w:t>
      </w:r>
      <w:r w:rsidRPr="00511E1A">
        <w:rPr>
          <w:rFonts w:ascii="Palatino Linotype" w:hAnsi="Palatino Linotype"/>
          <w:sz w:val="18"/>
          <w:szCs w:val="18"/>
          <w:lang w:val="en-US"/>
        </w:rPr>
        <w:t>Gruyter</w:t>
      </w:r>
      <w:r w:rsidRPr="00511E1A">
        <w:rPr>
          <w:rFonts w:ascii="Palatino Linotype" w:hAnsi="Palatino Linotype"/>
          <w:sz w:val="18"/>
          <w:szCs w:val="18"/>
        </w:rPr>
        <w:t xml:space="preserve"> 2010.</w:t>
      </w:r>
    </w:p>
  </w:footnote>
  <w:footnote w:id="48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62.701.39: </w:t>
      </w:r>
      <w:r w:rsidRPr="00511E1A">
        <w:rPr>
          <w:rFonts w:ascii="Palatino Linotype" w:hAnsi="Palatino Linotype" w:cs="Silver Humana"/>
          <w:i/>
          <w:sz w:val="18"/>
          <w:szCs w:val="18"/>
        </w:rPr>
        <w:t>Ὁ τοίνυν Ὀνήσιμος οὗτος κλέψας τι παρὰ τοῦ δεσπότου͵ ἐδραπέτευσεν· ὅτι γὰρ ἔκλεψεν͵ ἄκουσον τί φησιν· Εἰ δέ τι ἠδίκησέ σε͵ ἢ ὀφείλει͵ ἐγὼ ἀποτίσω. Ἐλθὼν τοίνυν πρὸς τὸν Παῦλον εἰς τὴν Ρώμην͵ καὶ εὑρὼν αὐτὸν ἐν τῷ δεσμωτηρίῳ͵ καὶ ἀπολαύσας τῆς παρ΄ αὐτοῦ διδα σκαλίας͵ καὶ τοῦ βαπτίσματος ἔτυχεν ἐκεῖ. Ὅτι γὰρ ἐκεῖ ἔτυχε τῆς τοῦ βαπτίσματος δωρεᾶς͵ δῆλον ἐκ τοῦ εἰπεῖν· «Ὃν ἐγέννησα ἐν τοῖς δεσμοῖς μου».</w:t>
      </w:r>
    </w:p>
  </w:footnote>
  <w:footnote w:id="481">
    <w:p w:rsidR="00B80A4B" w:rsidRPr="00511E1A" w:rsidRDefault="00B80A4B" w:rsidP="00791731">
      <w:pPr>
        <w:pStyle w:val="Web"/>
        <w:spacing w:before="0" w:beforeAutospacing="0" w:after="0" w:afterAutospacing="0"/>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P.Lampe, Keine Sklavenflucht des Onesimus, </w:t>
      </w:r>
      <w:r w:rsidRPr="00511E1A">
        <w:rPr>
          <w:rFonts w:ascii="Palatino Linotype" w:hAnsi="Palatino Linotype"/>
          <w:i/>
          <w:sz w:val="18"/>
          <w:szCs w:val="18"/>
          <w:lang w:val="de-DE"/>
        </w:rPr>
        <w:t>ZNW</w:t>
      </w:r>
      <w:r w:rsidRPr="00511E1A">
        <w:rPr>
          <w:rFonts w:ascii="Palatino Linotype" w:hAnsi="Palatino Linotype"/>
          <w:sz w:val="18"/>
          <w:szCs w:val="18"/>
          <w:lang w:val="de-DE"/>
        </w:rPr>
        <w:t xml:space="preserve"> 76 (1985) 135-7. J.D.G. Dunn</w:t>
      </w:r>
      <w:r w:rsidRPr="00511E1A">
        <w:rPr>
          <w:rFonts w:ascii="Palatino Linotype" w:hAnsi="Palatino Linotype"/>
          <w:i/>
          <w:sz w:val="18"/>
          <w:szCs w:val="18"/>
          <w:lang w:val="de-DE"/>
        </w:rPr>
        <w:t xml:space="preserve"> Beginnings from Jerusalem</w:t>
      </w:r>
      <w:r w:rsidRPr="00511E1A">
        <w:rPr>
          <w:rFonts w:ascii="Palatino Linotype" w:hAnsi="Palatino Linotype"/>
          <w:sz w:val="18"/>
          <w:szCs w:val="18"/>
          <w:lang w:val="de-DE"/>
        </w:rPr>
        <w:t xml:space="preserve">, Michigan Eedermans 2009, 1030. </w:t>
      </w:r>
      <w:r w:rsidRPr="00511E1A">
        <w:rPr>
          <w:rFonts w:ascii="Palatino Linotype" w:hAnsi="Palatino Linotype"/>
          <w:sz w:val="18"/>
          <w:szCs w:val="18"/>
        </w:rPr>
        <w:t>Ο</w:t>
      </w:r>
      <w:r w:rsidRPr="00511E1A">
        <w:rPr>
          <w:rFonts w:ascii="Palatino Linotype" w:hAnsi="Palatino Linotype"/>
          <w:sz w:val="18"/>
          <w:szCs w:val="18"/>
          <w:lang w:val="de-DE"/>
        </w:rPr>
        <w:t xml:space="preserve"> </w:t>
      </w:r>
      <w:hyperlink r:id="rId156" w:history="1">
        <w:r w:rsidRPr="00511E1A">
          <w:rPr>
            <w:rFonts w:ascii="Palatino Linotype" w:hAnsi="Palatino Linotype"/>
            <w:sz w:val="18"/>
            <w:szCs w:val="18"/>
            <w:lang w:val="de-DE"/>
          </w:rPr>
          <w:t xml:space="preserve">Scott S. Elliott, </w:t>
        </w:r>
        <w:r w:rsidRPr="00511E1A">
          <w:rPr>
            <w:rStyle w:val="-"/>
            <w:rFonts w:ascii="Palatino Linotype" w:hAnsi="Palatino Linotype"/>
            <w:color w:val="auto"/>
            <w:sz w:val="18"/>
            <w:szCs w:val="18"/>
            <w:u w:val="none"/>
            <w:lang w:val="de-DE"/>
          </w:rPr>
          <w:t xml:space="preserve">Thanks, but no Thanks’: Tact, Persuasion, and the Negotiation of Power in Paul's Letter to Philemon, </w:t>
        </w:r>
      </w:hyperlink>
      <w:hyperlink r:id="rId157" w:tooltip="New Testament Studies" w:history="1">
        <w:r w:rsidRPr="00511E1A">
          <w:rPr>
            <w:rStyle w:val="-"/>
            <w:rFonts w:ascii="Palatino Linotype" w:hAnsi="Palatino Linotype"/>
            <w:i/>
            <w:color w:val="auto"/>
            <w:sz w:val="18"/>
            <w:szCs w:val="18"/>
            <w:u w:val="none"/>
            <w:lang w:val="de-DE"/>
          </w:rPr>
          <w:t>New Testament Studies</w:t>
        </w:r>
      </w:hyperlink>
      <w:r w:rsidRPr="00511E1A">
        <w:rPr>
          <w:rFonts w:ascii="Palatino Linotype" w:hAnsi="Palatino Linotype"/>
          <w:sz w:val="18"/>
          <w:szCs w:val="18"/>
          <w:lang w:val="de-DE"/>
        </w:rPr>
        <w:t xml:space="preserve"> 57 (2011) 51-64 </w:t>
      </w:r>
      <w:r w:rsidRPr="00511E1A">
        <w:rPr>
          <w:rFonts w:ascii="Palatino Linotype" w:hAnsi="Palatino Linotype"/>
          <w:sz w:val="18"/>
          <w:szCs w:val="18"/>
        </w:rPr>
        <w:t>θεωρεί</w:t>
      </w:r>
      <w:r w:rsidRPr="00511E1A">
        <w:rPr>
          <w:rFonts w:ascii="Palatino Linotype" w:hAnsi="Palatino Linotype"/>
          <w:sz w:val="18"/>
          <w:szCs w:val="18"/>
          <w:lang w:val="de-DE"/>
        </w:rPr>
        <w:t xml:space="preserve"> </w:t>
      </w:r>
      <w:r w:rsidRPr="00511E1A">
        <w:rPr>
          <w:rFonts w:ascii="Palatino Linotype" w:hAnsi="Palatino Linotype"/>
          <w:sz w:val="18"/>
          <w:szCs w:val="18"/>
        </w:rPr>
        <w:t>ότι</w:t>
      </w:r>
      <w:r w:rsidRPr="00511E1A">
        <w:rPr>
          <w:rFonts w:ascii="Palatino Linotype" w:hAnsi="Palatino Linotype"/>
          <w:sz w:val="18"/>
          <w:szCs w:val="18"/>
          <w:lang w:val="de-DE"/>
        </w:rPr>
        <w:t xml:space="preserve"> </w:t>
      </w:r>
      <w:r w:rsidRPr="00511E1A">
        <w:rPr>
          <w:rFonts w:ascii="Palatino Linotype" w:hAnsi="Palatino Linotype"/>
          <w:sz w:val="18"/>
          <w:szCs w:val="18"/>
        </w:rPr>
        <w:t>ο</w:t>
      </w:r>
      <w:r w:rsidRPr="00511E1A">
        <w:rPr>
          <w:rFonts w:ascii="Palatino Linotype" w:hAnsi="Palatino Linotype"/>
          <w:sz w:val="18"/>
          <w:szCs w:val="18"/>
          <w:lang w:val="de-DE"/>
        </w:rPr>
        <w:t xml:space="preserve"> </w:t>
      </w:r>
      <w:r w:rsidRPr="00511E1A">
        <w:rPr>
          <w:rFonts w:ascii="Palatino Linotype" w:hAnsi="Palatino Linotype"/>
          <w:sz w:val="18"/>
          <w:szCs w:val="18"/>
        </w:rPr>
        <w:t>Φιλήμων</w:t>
      </w:r>
      <w:r w:rsidRPr="00511E1A">
        <w:rPr>
          <w:rFonts w:ascii="Palatino Linotype" w:hAnsi="Palatino Linotype"/>
          <w:sz w:val="18"/>
          <w:szCs w:val="18"/>
          <w:lang w:val="de-DE"/>
        </w:rPr>
        <w:t xml:space="preserve">, </w:t>
      </w:r>
      <w:r w:rsidRPr="00511E1A">
        <w:rPr>
          <w:rFonts w:ascii="Palatino Linotype" w:hAnsi="Palatino Linotype"/>
          <w:sz w:val="18"/>
          <w:szCs w:val="18"/>
        </w:rPr>
        <w:t>αποστέλλοντας</w:t>
      </w:r>
      <w:r w:rsidRPr="00511E1A">
        <w:rPr>
          <w:rFonts w:ascii="Palatino Linotype" w:hAnsi="Palatino Linotype"/>
          <w:sz w:val="18"/>
          <w:szCs w:val="18"/>
          <w:lang w:val="de-DE"/>
        </w:rPr>
        <w:t xml:space="preserve"> </w:t>
      </w:r>
      <w:r w:rsidRPr="00511E1A">
        <w:rPr>
          <w:rFonts w:ascii="Palatino Linotype" w:hAnsi="Palatino Linotype"/>
          <w:sz w:val="18"/>
          <w:szCs w:val="18"/>
        </w:rPr>
        <w:t>τον</w:t>
      </w:r>
      <w:r w:rsidRPr="00511E1A">
        <w:rPr>
          <w:rFonts w:ascii="Palatino Linotype" w:hAnsi="Palatino Linotype"/>
          <w:sz w:val="18"/>
          <w:szCs w:val="18"/>
          <w:lang w:val="de-DE"/>
        </w:rPr>
        <w:t xml:space="preserve"> </w:t>
      </w:r>
      <w:r w:rsidRPr="00511E1A">
        <w:rPr>
          <w:rFonts w:ascii="Palatino Linotype" w:hAnsi="Palatino Linotype"/>
          <w:sz w:val="18"/>
          <w:szCs w:val="18"/>
        </w:rPr>
        <w:t>Ονήσιμο</w:t>
      </w:r>
      <w:r w:rsidRPr="00511E1A">
        <w:rPr>
          <w:rFonts w:ascii="Palatino Linotype" w:hAnsi="Palatino Linotype"/>
          <w:sz w:val="18"/>
          <w:szCs w:val="18"/>
          <w:lang w:val="de-DE"/>
        </w:rPr>
        <w:t xml:space="preserve"> </w:t>
      </w:r>
      <w:r w:rsidRPr="00511E1A">
        <w:rPr>
          <w:rFonts w:ascii="Palatino Linotype" w:hAnsi="Palatino Linotype"/>
          <w:sz w:val="18"/>
          <w:szCs w:val="18"/>
        </w:rPr>
        <w:t>ως</w:t>
      </w:r>
      <w:r w:rsidRPr="00511E1A">
        <w:rPr>
          <w:rFonts w:ascii="Palatino Linotype" w:hAnsi="Palatino Linotype"/>
          <w:sz w:val="18"/>
          <w:szCs w:val="18"/>
          <w:lang w:val="de-DE"/>
        </w:rPr>
        <w:t xml:space="preserve"> </w:t>
      </w:r>
      <w:r w:rsidRPr="00511E1A">
        <w:rPr>
          <w:rFonts w:ascii="Palatino Linotype" w:hAnsi="Palatino Linotype"/>
          <w:sz w:val="18"/>
          <w:szCs w:val="18"/>
        </w:rPr>
        <w:t>δώρο</w:t>
      </w:r>
      <w:r w:rsidRPr="00511E1A">
        <w:rPr>
          <w:rFonts w:ascii="Palatino Linotype" w:hAnsi="Palatino Linotype"/>
          <w:sz w:val="18"/>
          <w:szCs w:val="18"/>
          <w:lang w:val="de-DE"/>
        </w:rPr>
        <w:t xml:space="preserve"> </w:t>
      </w:r>
      <w:r w:rsidRPr="00511E1A">
        <w:rPr>
          <w:rFonts w:ascii="Palatino Linotype" w:hAnsi="Palatino Linotype"/>
          <w:sz w:val="18"/>
          <w:szCs w:val="18"/>
        </w:rPr>
        <w:t>για</w:t>
      </w:r>
      <w:r w:rsidRPr="00511E1A">
        <w:rPr>
          <w:rFonts w:ascii="Palatino Linotype" w:hAnsi="Palatino Linotype"/>
          <w:sz w:val="18"/>
          <w:szCs w:val="18"/>
          <w:lang w:val="de-DE"/>
        </w:rPr>
        <w:t xml:space="preserve"> </w:t>
      </w:r>
      <w:r w:rsidRPr="00511E1A">
        <w:rPr>
          <w:rFonts w:ascii="Palatino Linotype" w:hAnsi="Palatino Linotype"/>
          <w:sz w:val="18"/>
          <w:szCs w:val="18"/>
        </w:rPr>
        <w:t>να</w:t>
      </w:r>
      <w:r w:rsidRPr="00511E1A">
        <w:rPr>
          <w:rFonts w:ascii="Palatino Linotype" w:hAnsi="Palatino Linotype"/>
          <w:sz w:val="18"/>
          <w:szCs w:val="18"/>
          <w:lang w:val="de-DE"/>
        </w:rPr>
        <w:t xml:space="preserve"> </w:t>
      </w:r>
      <w:r w:rsidRPr="00511E1A">
        <w:rPr>
          <w:rFonts w:ascii="Palatino Linotype" w:hAnsi="Palatino Linotype"/>
          <w:sz w:val="18"/>
          <w:szCs w:val="18"/>
        </w:rPr>
        <w:t>εξυπηρετεί</w:t>
      </w:r>
      <w:r w:rsidRPr="00511E1A">
        <w:rPr>
          <w:rFonts w:ascii="Palatino Linotype" w:hAnsi="Palatino Linotype"/>
          <w:sz w:val="18"/>
          <w:szCs w:val="18"/>
          <w:lang w:val="de-DE"/>
        </w:rPr>
        <w:t xml:space="preserve"> </w:t>
      </w:r>
      <w:r w:rsidRPr="00511E1A">
        <w:rPr>
          <w:rFonts w:ascii="Palatino Linotype" w:hAnsi="Palatino Linotype"/>
          <w:sz w:val="18"/>
          <w:szCs w:val="18"/>
        </w:rPr>
        <w:t>τον</w:t>
      </w:r>
      <w:r w:rsidRPr="00511E1A">
        <w:rPr>
          <w:rFonts w:ascii="Palatino Linotype" w:hAnsi="Palatino Linotype"/>
          <w:sz w:val="18"/>
          <w:szCs w:val="18"/>
          <w:lang w:val="de-DE"/>
        </w:rPr>
        <w:t xml:space="preserve"> </w:t>
      </w:r>
      <w:r w:rsidRPr="00511E1A">
        <w:rPr>
          <w:rFonts w:ascii="Palatino Linotype" w:hAnsi="Palatino Linotype"/>
          <w:sz w:val="18"/>
          <w:szCs w:val="18"/>
        </w:rPr>
        <w:t>Π</w:t>
      </w:r>
      <w:r w:rsidRPr="00511E1A">
        <w:rPr>
          <w:rFonts w:ascii="Palatino Linotype" w:hAnsi="Palatino Linotype"/>
          <w:sz w:val="18"/>
          <w:szCs w:val="18"/>
          <w:lang w:val="de-DE"/>
        </w:rPr>
        <w:t xml:space="preserve">. </w:t>
      </w:r>
      <w:r w:rsidRPr="00511E1A">
        <w:rPr>
          <w:rFonts w:ascii="Palatino Linotype" w:hAnsi="Palatino Linotype"/>
          <w:sz w:val="18"/>
          <w:szCs w:val="18"/>
        </w:rPr>
        <w:t>όσο</w:t>
      </w:r>
      <w:r w:rsidRPr="00511E1A">
        <w:rPr>
          <w:rFonts w:ascii="Palatino Linotype" w:hAnsi="Palatino Linotype"/>
          <w:sz w:val="18"/>
          <w:szCs w:val="18"/>
          <w:lang w:val="de-DE"/>
        </w:rPr>
        <w:t xml:space="preserve"> </w:t>
      </w:r>
      <w:r w:rsidRPr="00511E1A">
        <w:rPr>
          <w:rFonts w:ascii="Palatino Linotype" w:hAnsi="Palatino Linotype"/>
          <w:sz w:val="18"/>
          <w:szCs w:val="18"/>
        </w:rPr>
        <w:t>αυτός</w:t>
      </w:r>
      <w:r w:rsidRPr="00511E1A">
        <w:rPr>
          <w:rFonts w:ascii="Palatino Linotype" w:hAnsi="Palatino Linotype"/>
          <w:sz w:val="18"/>
          <w:szCs w:val="18"/>
          <w:lang w:val="de-DE"/>
        </w:rPr>
        <w:t xml:space="preserve"> </w:t>
      </w:r>
      <w:r w:rsidRPr="00511E1A">
        <w:rPr>
          <w:rFonts w:ascii="Palatino Linotype" w:hAnsi="Palatino Linotype"/>
          <w:sz w:val="18"/>
          <w:szCs w:val="18"/>
        </w:rPr>
        <w:t>ήταν</w:t>
      </w:r>
      <w:r w:rsidRPr="00511E1A">
        <w:rPr>
          <w:rFonts w:ascii="Palatino Linotype" w:hAnsi="Palatino Linotype"/>
          <w:sz w:val="18"/>
          <w:szCs w:val="18"/>
          <w:lang w:val="de-DE"/>
        </w:rPr>
        <w:t xml:space="preserve"> </w:t>
      </w:r>
      <w:r w:rsidRPr="00511E1A">
        <w:rPr>
          <w:rFonts w:ascii="Palatino Linotype" w:hAnsi="Palatino Linotype"/>
          <w:sz w:val="18"/>
          <w:szCs w:val="18"/>
        </w:rPr>
        <w:t>στη</w:t>
      </w:r>
      <w:r w:rsidRPr="00511E1A">
        <w:rPr>
          <w:rFonts w:ascii="Palatino Linotype" w:hAnsi="Palatino Linotype"/>
          <w:sz w:val="18"/>
          <w:szCs w:val="18"/>
          <w:lang w:val="de-DE"/>
        </w:rPr>
        <w:t xml:space="preserve"> </w:t>
      </w:r>
      <w:r w:rsidRPr="00511E1A">
        <w:rPr>
          <w:rFonts w:ascii="Palatino Linotype" w:hAnsi="Palatino Linotype"/>
          <w:sz w:val="18"/>
          <w:szCs w:val="18"/>
        </w:rPr>
        <w:t>φυλακή</w:t>
      </w:r>
      <w:r w:rsidRPr="00511E1A">
        <w:rPr>
          <w:rFonts w:ascii="Palatino Linotype" w:hAnsi="Palatino Linotype"/>
          <w:sz w:val="18"/>
          <w:szCs w:val="18"/>
          <w:lang w:val="de-DE"/>
        </w:rPr>
        <w:t xml:space="preserve">, </w:t>
      </w:r>
      <w:r w:rsidRPr="00511E1A">
        <w:rPr>
          <w:rFonts w:ascii="Palatino Linotype" w:hAnsi="Palatino Linotype"/>
          <w:sz w:val="18"/>
          <w:szCs w:val="18"/>
        </w:rPr>
        <w:t>θέλει</w:t>
      </w:r>
      <w:r w:rsidRPr="00511E1A">
        <w:rPr>
          <w:rFonts w:ascii="Palatino Linotype" w:hAnsi="Palatino Linotype"/>
          <w:sz w:val="18"/>
          <w:szCs w:val="18"/>
          <w:lang w:val="de-DE"/>
        </w:rPr>
        <w:t xml:space="preserve"> </w:t>
      </w:r>
      <w:r w:rsidRPr="00511E1A">
        <w:rPr>
          <w:rFonts w:ascii="Palatino Linotype" w:hAnsi="Palatino Linotype"/>
          <w:sz w:val="18"/>
          <w:szCs w:val="18"/>
        </w:rPr>
        <w:t>να</w:t>
      </w:r>
      <w:r w:rsidRPr="00511E1A">
        <w:rPr>
          <w:rFonts w:ascii="Palatino Linotype" w:hAnsi="Palatino Linotype"/>
          <w:sz w:val="18"/>
          <w:szCs w:val="18"/>
          <w:lang w:val="de-DE"/>
        </w:rPr>
        <w:t xml:space="preserve"> </w:t>
      </w:r>
      <w:r w:rsidRPr="00511E1A">
        <w:rPr>
          <w:rFonts w:ascii="Palatino Linotype" w:hAnsi="Palatino Linotype"/>
          <w:sz w:val="18"/>
          <w:szCs w:val="18"/>
        </w:rPr>
        <w:t>γίνει</w:t>
      </w:r>
      <w:r w:rsidRPr="00511E1A">
        <w:rPr>
          <w:rFonts w:ascii="Palatino Linotype" w:hAnsi="Palatino Linotype"/>
          <w:sz w:val="18"/>
          <w:szCs w:val="18"/>
          <w:lang w:val="de-DE"/>
        </w:rPr>
        <w:t xml:space="preserve"> </w:t>
      </w:r>
      <w:r w:rsidRPr="00511E1A">
        <w:rPr>
          <w:rFonts w:ascii="Palatino Linotype" w:hAnsi="Palatino Linotype"/>
          <w:sz w:val="18"/>
          <w:szCs w:val="18"/>
        </w:rPr>
        <w:t>πάτρωνας</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w:t>
      </w:r>
      <w:r w:rsidRPr="00511E1A">
        <w:rPr>
          <w:rFonts w:ascii="Palatino Linotype" w:hAnsi="Palatino Linotype"/>
          <w:sz w:val="18"/>
          <w:szCs w:val="18"/>
        </w:rPr>
        <w:t>Αποστόλου</w:t>
      </w:r>
      <w:r w:rsidRPr="00511E1A">
        <w:rPr>
          <w:rFonts w:ascii="Palatino Linotype" w:hAnsi="Palatino Linotype"/>
          <w:sz w:val="18"/>
          <w:szCs w:val="18"/>
          <w:lang w:val="de-DE"/>
        </w:rPr>
        <w:t xml:space="preserve"> </w:t>
      </w:r>
      <w:r w:rsidRPr="00511E1A">
        <w:rPr>
          <w:rFonts w:ascii="Palatino Linotype" w:hAnsi="Palatino Linotype"/>
          <w:sz w:val="18"/>
          <w:szCs w:val="18"/>
        </w:rPr>
        <w:t>των</w:t>
      </w:r>
      <w:r w:rsidRPr="00511E1A">
        <w:rPr>
          <w:rFonts w:ascii="Palatino Linotype" w:hAnsi="Palatino Linotype"/>
          <w:sz w:val="18"/>
          <w:szCs w:val="18"/>
          <w:lang w:val="de-DE"/>
        </w:rPr>
        <w:t xml:space="preserve"> </w:t>
      </w:r>
      <w:r w:rsidRPr="00511E1A">
        <w:rPr>
          <w:rFonts w:ascii="Palatino Linotype" w:hAnsi="Palatino Linotype"/>
          <w:sz w:val="18"/>
          <w:szCs w:val="18"/>
        </w:rPr>
        <w:t>Εθνών</w:t>
      </w:r>
      <w:r w:rsidRPr="00511E1A">
        <w:rPr>
          <w:rFonts w:ascii="Palatino Linotype" w:hAnsi="Palatino Linotype"/>
          <w:sz w:val="18"/>
          <w:szCs w:val="18"/>
          <w:lang w:val="de-DE"/>
        </w:rPr>
        <w:t xml:space="preserve">. </w:t>
      </w:r>
      <w:r w:rsidRPr="00511E1A">
        <w:rPr>
          <w:rFonts w:ascii="Palatino Linotype" w:hAnsi="Palatino Linotype"/>
          <w:sz w:val="18"/>
          <w:szCs w:val="18"/>
        </w:rPr>
        <w:t>Ο τελευταίος αρνείται ευγενικά κάτι τέτοιο διότι δεν ήθελε εξαρτήσεις. Στην υποσ. 2 του ίδιου άρθρου μπορεί κάποιος να εξετάσει συνοπτικά την ιστορία της έρευνας.</w:t>
      </w:r>
    </w:p>
  </w:footnote>
  <w:footnote w:id="48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P. Arzt-Grabner, How to Deal with Onesimus? Paul’ s Solution within the Frame of Ancient Legal and Documentary Sources, D. Francois Tolmie (</w:t>
      </w:r>
      <w:r w:rsidRPr="00511E1A">
        <w:rPr>
          <w:rFonts w:ascii="Palatino Linotype" w:hAnsi="Palatino Linotype"/>
          <w:sz w:val="18"/>
          <w:szCs w:val="18"/>
        </w:rPr>
        <w:t>επιμ</w:t>
      </w:r>
      <w:r w:rsidRPr="00511E1A">
        <w:rPr>
          <w:rFonts w:ascii="Palatino Linotype" w:hAnsi="Palatino Linotype"/>
          <w:sz w:val="18"/>
          <w:szCs w:val="18"/>
          <w:lang w:val="en-US"/>
        </w:rPr>
        <w:t xml:space="preserve">.), </w:t>
      </w:r>
      <w:r w:rsidRPr="00511E1A">
        <w:rPr>
          <w:rFonts w:ascii="Palatino Linotype" w:hAnsi="Palatino Linotype"/>
          <w:bCs/>
          <w:i/>
          <w:kern w:val="36"/>
          <w:sz w:val="18"/>
          <w:szCs w:val="18"/>
          <w:lang w:val="en-US"/>
        </w:rPr>
        <w:t>Philemon in Perspective: Interpreting a Pauline Letter</w:t>
      </w:r>
      <w:r w:rsidRPr="00511E1A">
        <w:rPr>
          <w:rFonts w:ascii="Palatino Linotype" w:hAnsi="Palatino Linotype"/>
          <w:bCs/>
          <w:kern w:val="36"/>
          <w:sz w:val="18"/>
          <w:szCs w:val="18"/>
          <w:lang w:val="en-US"/>
        </w:rPr>
        <w:t xml:space="preserve">, </w:t>
      </w:r>
      <w:r w:rsidRPr="00511E1A">
        <w:rPr>
          <w:rStyle w:val="st"/>
          <w:rFonts w:ascii="Palatino Linotype" w:hAnsi="Palatino Linotype"/>
          <w:sz w:val="18"/>
          <w:szCs w:val="18"/>
          <w:lang w:val="en-US"/>
        </w:rPr>
        <w:t xml:space="preserve">Berlin: </w:t>
      </w:r>
      <w:r w:rsidRPr="00511E1A">
        <w:rPr>
          <w:rFonts w:ascii="Palatino Linotype" w:hAnsi="Palatino Linotype"/>
          <w:sz w:val="18"/>
          <w:szCs w:val="18"/>
          <w:lang w:val="en-US"/>
        </w:rPr>
        <w:t xml:space="preserve">Walter de Gruyter 2010, 113-142, 129. </w:t>
      </w:r>
    </w:p>
  </w:footnote>
  <w:footnote w:id="48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w:t>
      </w:r>
      <w:r w:rsidRPr="00511E1A">
        <w:rPr>
          <w:rFonts w:ascii="Palatino Linotype" w:hAnsi="Palatino Linotype"/>
          <w:i/>
          <w:sz w:val="18"/>
          <w:szCs w:val="18"/>
        </w:rPr>
        <w:t>χωρίζεσθαι</w:t>
      </w:r>
      <w:r w:rsidRPr="00511E1A">
        <w:rPr>
          <w:rFonts w:ascii="Palatino Linotype" w:hAnsi="Palatino Linotype"/>
          <w:sz w:val="18"/>
          <w:szCs w:val="18"/>
        </w:rPr>
        <w:t xml:space="preserve"> (στ. 15: </w:t>
      </w:r>
      <w:r w:rsidRPr="00511E1A">
        <w:rPr>
          <w:rFonts w:ascii="Palatino Linotype" w:hAnsi="Palatino Linotype"/>
          <w:i/>
          <w:sz w:val="18"/>
          <w:szCs w:val="18"/>
        </w:rPr>
        <w:t>ἒχωρίσθη πρὸς ὥραν</w:t>
      </w:r>
      <w:r w:rsidRPr="00511E1A">
        <w:rPr>
          <w:rFonts w:ascii="Palatino Linotype" w:hAnsi="Palatino Linotype"/>
          <w:sz w:val="18"/>
          <w:szCs w:val="18"/>
        </w:rPr>
        <w:t xml:space="preserve">) στους παπύρους έχει ενεργητική σημασία. Είναι ισοδύναμο με το </w:t>
      </w:r>
      <w:r w:rsidRPr="00511E1A">
        <w:rPr>
          <w:rFonts w:ascii="Palatino Linotype" w:hAnsi="Palatino Linotype"/>
          <w:i/>
          <w:sz w:val="18"/>
          <w:szCs w:val="18"/>
        </w:rPr>
        <w:t>φεύγω, αναχωρώ</w:t>
      </w:r>
      <w:r w:rsidRPr="00511E1A">
        <w:rPr>
          <w:rFonts w:ascii="Palatino Linotype" w:hAnsi="Palatino Linotype"/>
          <w:sz w:val="18"/>
          <w:szCs w:val="18"/>
        </w:rPr>
        <w:t>. Βλ. ό.π. 123.</w:t>
      </w:r>
    </w:p>
  </w:footnote>
  <w:footnote w:id="48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Στους Γαλάτες αυτό συνέβη όχι μόνον διά του λόγου αλλά ίσως και διά του παρουσιαστικού αλλά και της στάσης ζωής του Π., αφού αισθανόταν ότι δε ζει πλέον εκείνος αλλά ο Χριστός που τον αγάπησε και παρεδόθη για αυτόν. Οι αντίπαλοί του ως σημείο τους είχαν </w:t>
      </w:r>
      <w:r w:rsidRPr="00511E1A">
        <w:rPr>
          <w:rFonts w:ascii="Palatino Linotype" w:hAnsi="Palatino Linotype"/>
          <w:b/>
          <w:bCs/>
          <w:sz w:val="18"/>
          <w:szCs w:val="18"/>
        </w:rPr>
        <w:t xml:space="preserve">την περιτομή </w:t>
      </w:r>
      <w:r w:rsidRPr="00511E1A">
        <w:rPr>
          <w:rFonts w:ascii="Palatino Linotype" w:hAnsi="Palatino Linotype"/>
          <w:sz w:val="18"/>
          <w:szCs w:val="18"/>
        </w:rPr>
        <w:t xml:space="preserve">επειδή θέλουν </w:t>
      </w:r>
      <w:r w:rsidRPr="00511E1A">
        <w:rPr>
          <w:rFonts w:ascii="Palatino Linotype" w:hAnsi="Palatino Linotype"/>
          <w:b/>
          <w:bCs/>
          <w:i/>
          <w:iCs/>
          <w:sz w:val="18"/>
          <w:szCs w:val="18"/>
        </w:rPr>
        <w:t>εὐπροσωπῆσαι</w:t>
      </w:r>
      <w:r w:rsidRPr="00511E1A">
        <w:rPr>
          <w:rFonts w:ascii="Palatino Linotype" w:hAnsi="Palatino Linotype"/>
          <w:sz w:val="18"/>
          <w:szCs w:val="18"/>
        </w:rPr>
        <w:t xml:space="preserve"> ἐν σαρκί (</w:t>
      </w:r>
      <w:r w:rsidRPr="00511E1A">
        <w:rPr>
          <w:rFonts w:ascii="Palatino Linotype" w:hAnsi="Palatino Linotype"/>
          <w:i/>
          <w:iCs/>
          <w:sz w:val="18"/>
          <w:szCs w:val="18"/>
        </w:rPr>
        <w:t>να αρέσουν στους ανθρώπους επιδεικνύοντας κατόρθωμα στη σάρκα</w:t>
      </w:r>
      <w:r w:rsidRPr="00511E1A">
        <w:rPr>
          <w:rFonts w:ascii="Palatino Linotype" w:hAnsi="Palatino Linotype"/>
          <w:sz w:val="18"/>
          <w:szCs w:val="18"/>
        </w:rPr>
        <w:t xml:space="preserve"> 6, 12). </w:t>
      </w:r>
    </w:p>
  </w:footnote>
  <w:footnote w:id="48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Τέσσερις λόγους υπέρ της κανονικότητας της Φιλήμ. προβάλλει ο Θεοφύλακτος (</w:t>
      </w:r>
      <w:r w:rsidRPr="00511E1A">
        <w:rPr>
          <w:rFonts w:ascii="Palatino Linotype" w:hAnsi="Palatino Linotype"/>
          <w:i/>
          <w:sz w:val="18"/>
          <w:szCs w:val="18"/>
        </w:rPr>
        <w:t xml:space="preserve">ὑπόθεσις </w:t>
      </w:r>
      <w:r w:rsidRPr="00511E1A">
        <w:rPr>
          <w:rFonts w:ascii="Palatino Linotype" w:hAnsi="Palatino Linotype"/>
          <w:sz w:val="18"/>
          <w:szCs w:val="18"/>
        </w:rPr>
        <w:t xml:space="preserve">PG 125.172C-173A). Πρώτα μας παιδεύει να σπουδάζουμε τα ευτελή, δεύτερον να μην οδηγούμαστε στην απόγνωση εμείς που είμαστε ελεύθεροι και όχι δούλοι, τρίτον να μην αποσπώνται με τη βία οι δούλοι χωρίς τη συναίνεση των κυρίων και τέλος να μην υπερφρονούμε των δούλων όταν είναι ενάρετοι ούτε να τους επαισχυνόμαστε. Σύμφωνα με τον Θεόδωρο Μοψουεστίας (της Κικιλίας) η συγκεκριμένη επιστολή αναδεικνύει την ευγένεια και το τακτ του Π. ιδίως σε εκείνα τα </w:t>
      </w:r>
      <w:r w:rsidRPr="00511E1A">
        <w:rPr>
          <w:rFonts w:ascii="Palatino Linotype" w:hAnsi="Palatino Linotype"/>
          <w:i/>
          <w:sz w:val="18"/>
          <w:szCs w:val="18"/>
        </w:rPr>
        <w:t>πολλά</w:t>
      </w:r>
      <w:r w:rsidRPr="00511E1A">
        <w:rPr>
          <w:rFonts w:ascii="Palatino Linotype" w:hAnsi="Palatino Linotype"/>
          <w:sz w:val="18"/>
          <w:szCs w:val="18"/>
        </w:rPr>
        <w:t xml:space="preserve"> μέλη της Εκκλησίας που έχουν την τάση να διατάσσουν τους άλλους ωσάν να είναι αφεντικά (domini) θεωρώντας ότι άγνωστο από πού κατέχουν αυθεντία. Επίσης θεωρεί ότι τελικά ο φυγάς δούλος δεν απελευθερώθηκε ούτε «χειροτονήθηκε» σε κάποιο αξίωμα αλλά τελικά έγινε καλύτερος στο διακόνημά του. Αυτό πρέπει να ενθαρρύνει τους κυρίους ώστε να τάσσονται υπέρ της «μεταβολής» των υπηρετών στον χριστιανισμό. Ήδη από τον 2</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επιχειρούνταν διάκριση των λόγων του Π. σε εκείνους που είχαν τη θεοπνευστία του Κυρίου και στους υπόλοιπους που αντικατοπτρίζουν τη δική του άποψη. Η Φιλήμ. εντασσόταν από κάποιους στη β’ κατηγορία και υποτιμούνταν καθώς θεωρούνταν ότι αναφέρεται σε θέμα ιδιωτικό που δεν ενδιαφέρει «τρίτους». Επίσης αποτελούσε σημείο αντιλεγόμενο εάν ένας σκλάβος είναι απαραίτητο να απελευθερωθεί προκειμένου να καταλάβει εκκλησιαστικά αξιώματα, όπως προέβλεπαν οι εκκλησιαστικοί κανόνες (Αποστ. Κανών 82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πρβλ. Επ. 79 Γρηγορίου του Ναζιανζηνού) ή όχι (Ιερώνυμος Επ. 82.6). Βλ</w:t>
      </w:r>
      <w:r w:rsidRPr="00511E1A">
        <w:rPr>
          <w:rFonts w:ascii="Palatino Linotype" w:hAnsi="Palatino Linotype"/>
          <w:sz w:val="18"/>
          <w:szCs w:val="18"/>
          <w:lang w:val="en-US"/>
        </w:rPr>
        <w:t xml:space="preserve">. J.T. Fitzgerald, Theodore of Mopsuestia on Pauls Letter to Philemon, </w:t>
      </w:r>
      <w:r w:rsidRPr="00511E1A">
        <w:rPr>
          <w:rFonts w:ascii="Palatino Linotype" w:hAnsi="Palatino Linotype"/>
          <w:bCs/>
          <w:i/>
          <w:kern w:val="36"/>
          <w:sz w:val="18"/>
          <w:szCs w:val="18"/>
          <w:lang w:val="en-US"/>
        </w:rPr>
        <w:t>Philemon in Perspective</w:t>
      </w:r>
      <w:r w:rsidRPr="00511E1A">
        <w:rPr>
          <w:rFonts w:ascii="Palatino Linotype" w:hAnsi="Palatino Linotype"/>
          <w:b/>
          <w:bCs/>
          <w:i/>
          <w:kern w:val="36"/>
          <w:sz w:val="18"/>
          <w:szCs w:val="18"/>
          <w:lang w:val="en-US"/>
        </w:rPr>
        <w:t xml:space="preserve"> </w:t>
      </w:r>
      <w:r w:rsidRPr="00511E1A">
        <w:rPr>
          <w:rFonts w:ascii="Palatino Linotype" w:hAnsi="Palatino Linotype"/>
          <w:sz w:val="18"/>
          <w:szCs w:val="18"/>
          <w:lang w:val="en-US"/>
        </w:rPr>
        <w:t>D. Francois Tolmie (</w:t>
      </w:r>
      <w:r w:rsidRPr="00511E1A">
        <w:rPr>
          <w:rFonts w:ascii="Palatino Linotype" w:hAnsi="Palatino Linotype"/>
          <w:sz w:val="18"/>
          <w:szCs w:val="18"/>
        </w:rPr>
        <w:t>επιμ</w:t>
      </w:r>
      <w:r w:rsidRPr="00511E1A">
        <w:rPr>
          <w:rFonts w:ascii="Palatino Linotype" w:hAnsi="Palatino Linotype"/>
          <w:sz w:val="18"/>
          <w:szCs w:val="18"/>
          <w:lang w:val="en-US"/>
        </w:rPr>
        <w:t>.)</w:t>
      </w:r>
      <w:r w:rsidRPr="00511E1A">
        <w:rPr>
          <w:rFonts w:ascii="Palatino Linotype" w:hAnsi="Palatino Linotype"/>
          <w:bCs/>
          <w:kern w:val="36"/>
          <w:sz w:val="18"/>
          <w:szCs w:val="18"/>
          <w:lang w:val="en-US"/>
        </w:rPr>
        <w:t>333-363.</w:t>
      </w:r>
    </w:p>
  </w:footnote>
  <w:footnote w:id="4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Αρχιμ. Σωφρονίου, </w:t>
      </w:r>
      <w:r w:rsidRPr="00511E1A">
        <w:rPr>
          <w:rFonts w:ascii="Palatino Linotype" w:hAnsi="Palatino Linotype"/>
          <w:i/>
          <w:sz w:val="18"/>
          <w:szCs w:val="18"/>
        </w:rPr>
        <w:t>Ὀψόμεθα τὸν Θεὸν καθώς ἐστι</w:t>
      </w:r>
      <w:r w:rsidRPr="00511E1A">
        <w:rPr>
          <w:rFonts w:ascii="Palatino Linotype" w:hAnsi="Palatino Linotype"/>
          <w:sz w:val="18"/>
          <w:szCs w:val="18"/>
        </w:rPr>
        <w:t xml:space="preserve">, Έσσεξ: Ιερά Μονή Τιμίου Προδρόμου </w:t>
      </w:r>
      <w:r w:rsidRPr="00511E1A">
        <w:rPr>
          <w:rFonts w:ascii="Palatino Linotype" w:hAnsi="Palatino Linotype"/>
          <w:sz w:val="18"/>
          <w:szCs w:val="18"/>
          <w:vertAlign w:val="superscript"/>
        </w:rPr>
        <w:t>2</w:t>
      </w:r>
      <w:r w:rsidRPr="00511E1A">
        <w:rPr>
          <w:rFonts w:ascii="Palatino Linotype" w:hAnsi="Palatino Linotype"/>
          <w:sz w:val="18"/>
          <w:szCs w:val="18"/>
        </w:rPr>
        <w:t>1993, 298.</w:t>
      </w:r>
    </w:p>
  </w:footnote>
  <w:footnote w:id="48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Εντύπωση μου έκαναν οι εξής διατυπώσεις που άκουσα σε ζωντανές Συνάξεις της Αθήνας: </w:t>
      </w:r>
      <w:r w:rsidRPr="00511E1A">
        <w:rPr>
          <w:rFonts w:ascii="Palatino Linotype" w:hAnsi="Palatino Linotype"/>
          <w:i/>
          <w:sz w:val="18"/>
          <w:szCs w:val="18"/>
        </w:rPr>
        <w:t>Πραγματική Ενορία είναι εκείνη που αγωνιά όταν κάποιο μέλος της απουσιάσει την Κυριακή. Σε μια πραγματική Ενορία δεν είναι δυνατόν να υπάρχει άνθρωπος που πεινά.</w:t>
      </w:r>
    </w:p>
  </w:footnote>
  <w:footnote w:id="48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Ισίδωρος Πηλουσιώτης (+435) για παράδειγμα στην προς Είρωνα επιστολή του (με το Νο 142) εκφράζει την απορία του πώς ο φιλόχριστος Είρων που γνώρισε την </w:t>
      </w:r>
      <w:r w:rsidRPr="00511E1A">
        <w:rPr>
          <w:rFonts w:ascii="Palatino Linotype" w:hAnsi="Palatino Linotype"/>
          <w:i/>
          <w:sz w:val="18"/>
          <w:szCs w:val="18"/>
        </w:rPr>
        <w:t>χάριν τὴν πάντας ἐλευθερώσασαν</w:t>
      </w:r>
      <w:r w:rsidRPr="00511E1A">
        <w:rPr>
          <w:rFonts w:ascii="Palatino Linotype" w:hAnsi="Palatino Linotype"/>
          <w:sz w:val="18"/>
          <w:szCs w:val="18"/>
        </w:rPr>
        <w:t xml:space="preserve"> κατέχει δούλο. Βλ.</w:t>
      </w:r>
      <w:r w:rsidRPr="00511E1A">
        <w:rPr>
          <w:rFonts w:ascii="Palatino Linotype" w:hAnsi="Palatino Linotype"/>
          <w:iCs/>
          <w:sz w:val="18"/>
          <w:szCs w:val="18"/>
          <w:lang w:bidi="he-IL"/>
        </w:rPr>
        <w:t xml:space="preserve"> Ι. Καραβιδοπούλου,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sz w:val="18"/>
          <w:szCs w:val="18"/>
        </w:rPr>
        <w:t xml:space="preserve"> Θεσσαλονίκη: Πουρναράς 1981, 147. Σημειωτέον ότι οι Ευσταθιανοί, οι οπαδοί του Ευσταθίου Σεβαστείας στην Παφλαγονία και η ριζοσπαστική μερίδα των Δονατιστών στη Β. Αφρική ενθάρρυναν τη φυγή των δούλων ενώ οι δεύτεροι υποστήριζαν και αντεκδικητικές ενέργειες των δούλων. Γι’ αυτό και ο Χρυσόστομος Α’Κορ. 7,21 </w:t>
      </w:r>
      <w:r w:rsidRPr="00511E1A">
        <w:rPr>
          <w:rFonts w:ascii="Palatino Linotype" w:hAnsi="Palatino Linotype"/>
          <w:i/>
          <w:sz w:val="18"/>
          <w:szCs w:val="18"/>
        </w:rPr>
        <w:t>δοῦλος ἐκλήθης; Μὴ σοι μελέτω άλλ’ εί καὶ δύνασαι ἐλεύθερος γενέσθαι μᾶλλον χρῆσαι</w:t>
      </w:r>
      <w:r w:rsidRPr="00511E1A">
        <w:rPr>
          <w:rFonts w:ascii="Palatino Linotype" w:hAnsi="Palatino Linotype"/>
          <w:sz w:val="18"/>
          <w:szCs w:val="18"/>
        </w:rPr>
        <w:t xml:space="preserve"> το μεταφράζει </w:t>
      </w:r>
      <w:r w:rsidRPr="00511E1A">
        <w:rPr>
          <w:rFonts w:ascii="Palatino Linotype" w:hAnsi="Palatino Linotype"/>
          <w:i/>
          <w:sz w:val="18"/>
          <w:szCs w:val="18"/>
        </w:rPr>
        <w:t>τῇ δουλεία παράμεινε</w:t>
      </w:r>
      <w:r w:rsidRPr="00511E1A">
        <w:rPr>
          <w:rFonts w:ascii="Palatino Linotype" w:hAnsi="Palatino Linotype"/>
          <w:sz w:val="18"/>
          <w:szCs w:val="18"/>
        </w:rPr>
        <w:t xml:space="preserve"> κάτι που ακολούθησαν και οι Μεταρρυθμιστές Λούθηρος και Καλβίνος. </w:t>
      </w:r>
      <w:r w:rsidRPr="00511E1A">
        <w:rPr>
          <w:rFonts w:ascii="Palatino Linotype" w:hAnsi="Palatino Linotype" w:cs="Tahoma"/>
          <w:sz w:val="18"/>
          <w:szCs w:val="18"/>
        </w:rPr>
        <w:t>Βλ. Χ. Ατμαζίδη,</w:t>
      </w:r>
      <w:r w:rsidRPr="00511E1A">
        <w:rPr>
          <w:rFonts w:ascii="Palatino Linotype" w:hAnsi="Palatino Linotype"/>
          <w:sz w:val="18"/>
          <w:szCs w:val="18"/>
        </w:rPr>
        <w:t xml:space="preserve"> </w:t>
      </w:r>
      <w:r w:rsidRPr="00511E1A">
        <w:rPr>
          <w:rStyle w:val="CharChar5"/>
          <w:rFonts w:ascii="Palatino Linotype" w:hAnsi="Palatino Linotype"/>
          <w:b w:val="0"/>
          <w:sz w:val="18"/>
          <w:szCs w:val="18"/>
        </w:rPr>
        <w:t>O απ. Παύλος και το ζήτημα της δουλείας (Α’ Κορ 7, 20-21),</w:t>
      </w:r>
      <w:r w:rsidRPr="00511E1A">
        <w:rPr>
          <w:rStyle w:val="CharChar5"/>
          <w:rFonts w:ascii="Palatino Linotype" w:hAnsi="Palatino Linotype"/>
          <w:sz w:val="18"/>
          <w:szCs w:val="18"/>
        </w:rPr>
        <w:t xml:space="preserve"> </w:t>
      </w:r>
      <w:r w:rsidRPr="00511E1A">
        <w:rPr>
          <w:rStyle w:val="CharChar5"/>
          <w:rFonts w:ascii="Palatino Linotype" w:hAnsi="Palatino Linotype"/>
          <w:b w:val="0"/>
          <w:sz w:val="18"/>
          <w:szCs w:val="18"/>
        </w:rPr>
        <w:t>(επιμ.</w:t>
      </w:r>
      <w:r w:rsidRPr="00511E1A">
        <w:rPr>
          <w:rStyle w:val="CharChar5"/>
          <w:rFonts w:ascii="Palatino Linotype" w:hAnsi="Palatino Linotype"/>
          <w:sz w:val="18"/>
          <w:szCs w:val="18"/>
        </w:rPr>
        <w:t xml:space="preserve"> </w:t>
      </w:r>
      <w:r w:rsidRPr="00511E1A">
        <w:rPr>
          <w:rFonts w:ascii="Palatino Linotype" w:hAnsi="Palatino Linotype"/>
          <w:sz w:val="18"/>
          <w:szCs w:val="18"/>
        </w:rPr>
        <w:t>Σ. Παπαδόπουλος […])</w:t>
      </w:r>
      <w:r w:rsidRPr="00511E1A">
        <w:rPr>
          <w:rFonts w:ascii="Palatino Linotype" w:hAnsi="Palatino Linotype"/>
          <w:i/>
          <w:sz w:val="18"/>
          <w:szCs w:val="18"/>
        </w:rPr>
        <w:t xml:space="preserve"> Απ. Παύλος και Κόρινθος</w:t>
      </w:r>
      <w:r w:rsidRPr="00511E1A">
        <w:rPr>
          <w:rFonts w:ascii="Palatino Linotype" w:hAnsi="Palatino Linotype"/>
          <w:sz w:val="18"/>
          <w:szCs w:val="18"/>
        </w:rPr>
        <w:t xml:space="preserve">. </w:t>
      </w:r>
      <w:r w:rsidRPr="00511E1A">
        <w:rPr>
          <w:rFonts w:ascii="Palatino Linotype" w:hAnsi="Palatino Linotype"/>
          <w:i/>
          <w:sz w:val="18"/>
          <w:szCs w:val="18"/>
        </w:rPr>
        <w:t>1950 Έτη από την Άφιξή του</w:t>
      </w:r>
      <w:r w:rsidRPr="00511E1A">
        <w:rPr>
          <w:rFonts w:ascii="Palatino Linotype" w:hAnsi="Palatino Linotype"/>
          <w:sz w:val="18"/>
          <w:szCs w:val="18"/>
        </w:rPr>
        <w:t xml:space="preserve">. </w:t>
      </w:r>
      <w:r w:rsidRPr="00511E1A">
        <w:rPr>
          <w:rFonts w:ascii="Palatino Linotype" w:hAnsi="Palatino Linotype"/>
          <w:i/>
          <w:sz w:val="18"/>
          <w:szCs w:val="18"/>
        </w:rPr>
        <w:t>Πρακτικά Α’ Παγκόσμιου Συνέδριου, Κόρινθος 2008</w:t>
      </w:r>
      <w:r w:rsidRPr="00511E1A">
        <w:rPr>
          <w:rFonts w:ascii="Palatino Linotype" w:hAnsi="Palatino Linotype"/>
          <w:sz w:val="18"/>
          <w:szCs w:val="18"/>
        </w:rPr>
        <w:t xml:space="preserve"> (Α’+Β’ Τόμος) Αθήνα: Ψυχογιός 2009, Α’ 223-264.</w:t>
      </w:r>
      <w:r w:rsidRPr="00511E1A">
        <w:rPr>
          <w:rFonts w:ascii="Palatino Linotype" w:hAnsi="Palatino Linotype" w:cs="Tahoma"/>
          <w:sz w:val="18"/>
          <w:szCs w:val="18"/>
        </w:rPr>
        <w:t xml:space="preserve"> </w:t>
      </w:r>
    </w:p>
  </w:footnote>
  <w:footnote w:id="489">
    <w:p w:rsidR="00B80A4B" w:rsidRPr="00511E1A" w:rsidRDefault="00B80A4B" w:rsidP="00791731">
      <w:pPr>
        <w:pStyle w:val="3"/>
        <w:spacing w:line="240" w:lineRule="auto"/>
        <w:ind w:left="567" w:right="374" w:firstLine="426"/>
        <w:jc w:val="both"/>
        <w:rPr>
          <w:b w:val="0"/>
          <w:sz w:val="18"/>
          <w:szCs w:val="18"/>
        </w:rPr>
      </w:pPr>
      <w:r w:rsidRPr="00511E1A">
        <w:rPr>
          <w:rStyle w:val="a5"/>
          <w:b w:val="0"/>
          <w:sz w:val="18"/>
          <w:szCs w:val="18"/>
        </w:rPr>
        <w:footnoteRef/>
      </w:r>
      <w:r w:rsidRPr="00511E1A">
        <w:rPr>
          <w:b w:val="0"/>
          <w:sz w:val="18"/>
          <w:szCs w:val="18"/>
        </w:rPr>
        <w:t xml:space="preserve"> Αυτό φυσικά δε σημαίνει ότι δεν υπήρχαν και άθλιες συνθήκες για τους σκλάβους. </w:t>
      </w:r>
      <w:r w:rsidRPr="00511E1A">
        <w:rPr>
          <w:rFonts w:cs="Tahoma"/>
          <w:b w:val="0"/>
          <w:sz w:val="18"/>
          <w:szCs w:val="18"/>
        </w:rPr>
        <w:t xml:space="preserve">Βλ. Απούληιος </w:t>
      </w:r>
      <w:r w:rsidRPr="00511E1A">
        <w:rPr>
          <w:rFonts w:cs="Tahoma"/>
          <w:b w:val="0"/>
          <w:i/>
          <w:sz w:val="18"/>
          <w:szCs w:val="18"/>
        </w:rPr>
        <w:t xml:space="preserve">Μεταμορφώσεις </w:t>
      </w:r>
      <w:r w:rsidRPr="00511E1A">
        <w:rPr>
          <w:rFonts w:cs="Tahoma"/>
          <w:b w:val="0"/>
          <w:sz w:val="18"/>
          <w:szCs w:val="18"/>
        </w:rPr>
        <w:t>9.12.3 κε. Για τη δουλεία στη Ρώμη, η οποία προερχόταν από τους κατακτητικούς πολέμους αλλά και την υπερχρέωση στους δανειστές βλ.</w:t>
      </w:r>
      <w:r w:rsidRPr="00511E1A">
        <w:rPr>
          <w:b w:val="0"/>
          <w:sz w:val="18"/>
          <w:szCs w:val="18"/>
        </w:rPr>
        <w:t xml:space="preserve"> </w:t>
      </w:r>
      <w:hyperlink r:id="rId158" w:history="1">
        <w:r w:rsidRPr="00511E1A">
          <w:rPr>
            <w:rStyle w:val="-"/>
            <w:b w:val="0"/>
            <w:color w:val="auto"/>
            <w:sz w:val="18"/>
            <w:szCs w:val="18"/>
            <w:u w:val="none"/>
            <w:lang w:val="en-US"/>
          </w:rPr>
          <w:t>Lacus</w:t>
        </w:r>
        <w:r w:rsidRPr="00511E1A">
          <w:rPr>
            <w:rStyle w:val="-"/>
            <w:b w:val="0"/>
            <w:color w:val="auto"/>
            <w:sz w:val="18"/>
            <w:szCs w:val="18"/>
            <w:u w:val="none"/>
          </w:rPr>
          <w:t xml:space="preserve"> </w:t>
        </w:r>
        <w:r w:rsidRPr="00511E1A">
          <w:rPr>
            <w:rStyle w:val="-"/>
            <w:b w:val="0"/>
            <w:color w:val="auto"/>
            <w:sz w:val="18"/>
            <w:szCs w:val="18"/>
            <w:u w:val="none"/>
            <w:lang w:val="en-US"/>
          </w:rPr>
          <w:t>Curtius</w:t>
        </w:r>
        <w:r w:rsidRPr="00511E1A">
          <w:rPr>
            <w:rStyle w:val="-"/>
            <w:b w:val="0"/>
            <w:color w:val="auto"/>
            <w:sz w:val="18"/>
            <w:szCs w:val="18"/>
            <w:u w:val="none"/>
          </w:rPr>
          <w:t xml:space="preserve">, </w:t>
        </w:r>
        <w:r w:rsidRPr="00511E1A">
          <w:rPr>
            <w:rStyle w:val="-"/>
            <w:b w:val="0"/>
            <w:color w:val="auto"/>
            <w:sz w:val="18"/>
            <w:szCs w:val="18"/>
            <w:u w:val="none"/>
            <w:lang w:val="en-US"/>
          </w:rPr>
          <w:t>Slavery</w:t>
        </w:r>
        <w:r w:rsidRPr="00511E1A">
          <w:rPr>
            <w:rStyle w:val="-"/>
            <w:b w:val="0"/>
            <w:color w:val="auto"/>
            <w:sz w:val="18"/>
            <w:szCs w:val="18"/>
            <w:u w:val="none"/>
          </w:rPr>
          <w:t xml:space="preserve"> </w:t>
        </w:r>
        <w:r w:rsidRPr="00511E1A">
          <w:rPr>
            <w:rStyle w:val="-"/>
            <w:b w:val="0"/>
            <w:color w:val="auto"/>
            <w:sz w:val="18"/>
            <w:szCs w:val="18"/>
            <w:u w:val="none"/>
            <w:lang w:val="en-US"/>
          </w:rPr>
          <w:t>in</w:t>
        </w:r>
        <w:r w:rsidRPr="00511E1A">
          <w:rPr>
            <w:rStyle w:val="-"/>
            <w:b w:val="0"/>
            <w:color w:val="auto"/>
            <w:sz w:val="18"/>
            <w:szCs w:val="18"/>
            <w:u w:val="none"/>
          </w:rPr>
          <w:t xml:space="preserve"> </w:t>
        </w:r>
        <w:r w:rsidRPr="00511E1A">
          <w:rPr>
            <w:rStyle w:val="-"/>
            <w:b w:val="0"/>
            <w:color w:val="auto"/>
            <w:sz w:val="18"/>
            <w:szCs w:val="18"/>
            <w:u w:val="none"/>
            <w:lang w:val="en-US"/>
          </w:rPr>
          <w:t>Ancient</w:t>
        </w:r>
        <w:r w:rsidRPr="00511E1A">
          <w:rPr>
            <w:rStyle w:val="-"/>
            <w:b w:val="0"/>
            <w:color w:val="auto"/>
            <w:sz w:val="18"/>
            <w:szCs w:val="18"/>
            <w:u w:val="none"/>
          </w:rPr>
          <w:t xml:space="preserve"> </w:t>
        </w:r>
        <w:r w:rsidRPr="00511E1A">
          <w:rPr>
            <w:rStyle w:val="-"/>
            <w:b w:val="0"/>
            <w:color w:val="auto"/>
            <w:sz w:val="18"/>
            <w:szCs w:val="18"/>
            <w:u w:val="none"/>
            <w:lang w:val="en-US"/>
          </w:rPr>
          <w:t>Rome</w:t>
        </w:r>
        <w:r w:rsidRPr="00511E1A">
          <w:rPr>
            <w:rStyle w:val="-"/>
            <w:b w:val="0"/>
            <w:color w:val="auto"/>
            <w:sz w:val="18"/>
            <w:szCs w:val="18"/>
            <w:u w:val="none"/>
          </w:rPr>
          <w:t xml:space="preserve"> (</w:t>
        </w:r>
        <w:r w:rsidRPr="00511E1A">
          <w:rPr>
            <w:rStyle w:val="-"/>
            <w:b w:val="0"/>
            <w:color w:val="auto"/>
            <w:sz w:val="18"/>
            <w:szCs w:val="18"/>
            <w:u w:val="none"/>
            <w:lang w:val="en-US"/>
          </w:rPr>
          <w:t>Smith</w:t>
        </w:r>
        <w:r w:rsidRPr="00511E1A">
          <w:rPr>
            <w:rStyle w:val="-"/>
            <w:b w:val="0"/>
            <w:color w:val="auto"/>
            <w:sz w:val="18"/>
            <w:szCs w:val="18"/>
            <w:u w:val="none"/>
          </w:rPr>
          <w:t>'</w:t>
        </w:r>
        <w:r w:rsidRPr="00511E1A">
          <w:rPr>
            <w:rStyle w:val="-"/>
            <w:b w:val="0"/>
            <w:color w:val="auto"/>
            <w:sz w:val="18"/>
            <w:szCs w:val="18"/>
            <w:u w:val="none"/>
            <w:lang w:val="en-US"/>
          </w:rPr>
          <w:t>s</w:t>
        </w:r>
        <w:r w:rsidRPr="00511E1A">
          <w:rPr>
            <w:rStyle w:val="-"/>
            <w:b w:val="0"/>
            <w:color w:val="auto"/>
            <w:sz w:val="18"/>
            <w:szCs w:val="18"/>
            <w:u w:val="none"/>
          </w:rPr>
          <w:t xml:space="preserve"> </w:t>
        </w:r>
        <w:r w:rsidRPr="00511E1A">
          <w:rPr>
            <w:rStyle w:val="-"/>
            <w:b w:val="0"/>
            <w:color w:val="auto"/>
            <w:sz w:val="18"/>
            <w:szCs w:val="18"/>
            <w:u w:val="none"/>
            <w:lang w:val="en-US"/>
          </w:rPr>
          <w:t>Dictionary</w:t>
        </w:r>
        <w:r w:rsidRPr="00511E1A">
          <w:rPr>
            <w:rStyle w:val="-"/>
            <w:b w:val="0"/>
            <w:color w:val="auto"/>
            <w:sz w:val="18"/>
            <w:szCs w:val="18"/>
            <w:u w:val="none"/>
          </w:rPr>
          <w:t>, 1875)</w:t>
        </w:r>
      </w:hyperlink>
      <w:r w:rsidRPr="00511E1A">
        <w:rPr>
          <w:rFonts w:cs="Tahoma"/>
          <w:b w:val="0"/>
          <w:sz w:val="18"/>
          <w:szCs w:val="18"/>
        </w:rPr>
        <w:t xml:space="preserve"> </w:t>
      </w:r>
      <w:hyperlink r:id="rId159" w:history="1">
        <w:r w:rsidRPr="00511E1A">
          <w:rPr>
            <w:rStyle w:val="-"/>
            <w:rFonts w:cs="Tahoma"/>
            <w:b w:val="0"/>
            <w:color w:val="auto"/>
            <w:sz w:val="18"/>
            <w:szCs w:val="18"/>
            <w:u w:val="none"/>
            <w:lang w:val="en-US"/>
          </w:rPr>
          <w:t>http</w:t>
        </w:r>
        <w:r w:rsidRPr="00511E1A">
          <w:rPr>
            <w:rStyle w:val="-"/>
            <w:rFonts w:cs="Tahoma"/>
            <w:b w:val="0"/>
            <w:color w:val="auto"/>
            <w:sz w:val="18"/>
            <w:szCs w:val="18"/>
            <w:u w:val="none"/>
          </w:rPr>
          <w:t>://</w:t>
        </w:r>
        <w:r w:rsidRPr="00511E1A">
          <w:rPr>
            <w:rStyle w:val="-"/>
            <w:rFonts w:cs="Tahoma"/>
            <w:b w:val="0"/>
            <w:color w:val="auto"/>
            <w:sz w:val="18"/>
            <w:szCs w:val="18"/>
            <w:u w:val="none"/>
            <w:lang w:val="en-US"/>
          </w:rPr>
          <w:t>penelope</w:t>
        </w:r>
        <w:r w:rsidRPr="00511E1A">
          <w:rPr>
            <w:rStyle w:val="-"/>
            <w:rFonts w:cs="Tahoma"/>
            <w:b w:val="0"/>
            <w:color w:val="auto"/>
            <w:sz w:val="18"/>
            <w:szCs w:val="18"/>
            <w:u w:val="none"/>
          </w:rPr>
          <w:t>.</w:t>
        </w:r>
        <w:r w:rsidRPr="00511E1A">
          <w:rPr>
            <w:rStyle w:val="-"/>
            <w:rFonts w:cs="Tahoma"/>
            <w:b w:val="0"/>
            <w:color w:val="auto"/>
            <w:sz w:val="18"/>
            <w:szCs w:val="18"/>
            <w:u w:val="none"/>
            <w:lang w:val="en-US"/>
          </w:rPr>
          <w:t>uchicago</w:t>
        </w:r>
        <w:r w:rsidRPr="00511E1A">
          <w:rPr>
            <w:rStyle w:val="-"/>
            <w:rFonts w:cs="Tahoma"/>
            <w:b w:val="0"/>
            <w:color w:val="auto"/>
            <w:sz w:val="18"/>
            <w:szCs w:val="18"/>
            <w:u w:val="none"/>
          </w:rPr>
          <w:t>.</w:t>
        </w:r>
        <w:r w:rsidRPr="00511E1A">
          <w:rPr>
            <w:rStyle w:val="-"/>
            <w:rFonts w:cs="Tahoma"/>
            <w:b w:val="0"/>
            <w:color w:val="auto"/>
            <w:sz w:val="18"/>
            <w:szCs w:val="18"/>
            <w:u w:val="none"/>
            <w:lang w:val="en-US"/>
          </w:rPr>
          <w:t>edu</w:t>
        </w:r>
        <w:r w:rsidRPr="00511E1A">
          <w:rPr>
            <w:rStyle w:val="-"/>
            <w:rFonts w:cs="Tahoma"/>
            <w:b w:val="0"/>
            <w:color w:val="auto"/>
            <w:sz w:val="18"/>
            <w:szCs w:val="18"/>
            <w:u w:val="none"/>
          </w:rPr>
          <w:t>/</w:t>
        </w:r>
      </w:hyperlink>
      <w:r w:rsidRPr="00511E1A">
        <w:rPr>
          <w:rFonts w:cs="Tahoma"/>
          <w:b w:val="0"/>
          <w:sz w:val="18"/>
          <w:szCs w:val="18"/>
        </w:rPr>
        <w:t xml:space="preserve"> </w:t>
      </w:r>
      <w:r w:rsidRPr="00511E1A">
        <w:rPr>
          <w:rFonts w:cs="Tahoma"/>
          <w:b w:val="0"/>
          <w:sz w:val="18"/>
          <w:szCs w:val="18"/>
          <w:lang w:val="en-US"/>
        </w:rPr>
        <w:t>Thayer</w:t>
      </w:r>
      <w:r w:rsidRPr="00511E1A">
        <w:rPr>
          <w:rFonts w:cs="Tahoma"/>
          <w:b w:val="0"/>
          <w:sz w:val="18"/>
          <w:szCs w:val="18"/>
        </w:rPr>
        <w:t>/</w:t>
      </w:r>
      <w:r w:rsidRPr="00511E1A">
        <w:rPr>
          <w:rFonts w:cs="Tahoma"/>
          <w:b w:val="0"/>
          <w:sz w:val="18"/>
          <w:szCs w:val="18"/>
          <w:lang w:val="en-US"/>
        </w:rPr>
        <w:t>E</w:t>
      </w:r>
      <w:r w:rsidRPr="00511E1A">
        <w:rPr>
          <w:rFonts w:cs="Tahoma"/>
          <w:b w:val="0"/>
          <w:sz w:val="18"/>
          <w:szCs w:val="18"/>
        </w:rPr>
        <w:t>/</w:t>
      </w:r>
      <w:r w:rsidRPr="00511E1A">
        <w:rPr>
          <w:rFonts w:cs="Tahoma"/>
          <w:b w:val="0"/>
          <w:sz w:val="18"/>
          <w:szCs w:val="18"/>
          <w:lang w:val="en-US"/>
        </w:rPr>
        <w:t>Roman</w:t>
      </w:r>
      <w:r w:rsidRPr="00511E1A">
        <w:rPr>
          <w:rFonts w:cs="Tahoma"/>
          <w:b w:val="0"/>
          <w:sz w:val="18"/>
          <w:szCs w:val="18"/>
        </w:rPr>
        <w:t xml:space="preserve">/ </w:t>
      </w:r>
      <w:r w:rsidRPr="00511E1A">
        <w:rPr>
          <w:rFonts w:cs="Tahoma"/>
          <w:b w:val="0"/>
          <w:sz w:val="18"/>
          <w:szCs w:val="18"/>
          <w:lang w:val="en-US"/>
        </w:rPr>
        <w:t>Texts</w:t>
      </w:r>
      <w:r w:rsidRPr="00511E1A">
        <w:rPr>
          <w:rFonts w:cs="Tahoma"/>
          <w:b w:val="0"/>
          <w:sz w:val="18"/>
          <w:szCs w:val="18"/>
        </w:rPr>
        <w:t>/</w:t>
      </w:r>
      <w:r w:rsidRPr="00511E1A">
        <w:rPr>
          <w:rFonts w:cs="Tahoma"/>
          <w:b w:val="0"/>
          <w:sz w:val="18"/>
          <w:szCs w:val="18"/>
          <w:lang w:val="en-US"/>
        </w:rPr>
        <w:t>secondary</w:t>
      </w:r>
      <w:r w:rsidRPr="00511E1A">
        <w:rPr>
          <w:rFonts w:cs="Tahoma"/>
          <w:b w:val="0"/>
          <w:sz w:val="18"/>
          <w:szCs w:val="18"/>
        </w:rPr>
        <w:t>/</w:t>
      </w:r>
      <w:r w:rsidRPr="00511E1A">
        <w:rPr>
          <w:rFonts w:cs="Tahoma"/>
          <w:b w:val="0"/>
          <w:sz w:val="18"/>
          <w:szCs w:val="18"/>
          <w:lang w:val="en-US"/>
        </w:rPr>
        <w:t>SMIGRA</w:t>
      </w:r>
      <w:r w:rsidRPr="00511E1A">
        <w:rPr>
          <w:rFonts w:cs="Tahoma"/>
          <w:b w:val="0"/>
          <w:sz w:val="18"/>
          <w:szCs w:val="18"/>
        </w:rPr>
        <w:t>*/</w:t>
      </w:r>
      <w:r w:rsidRPr="00511E1A">
        <w:rPr>
          <w:rFonts w:cs="Tahoma"/>
          <w:b w:val="0"/>
          <w:sz w:val="18"/>
          <w:szCs w:val="18"/>
          <w:lang w:val="en-US"/>
        </w:rPr>
        <w:t>Servus</w:t>
      </w:r>
      <w:r w:rsidRPr="00511E1A">
        <w:rPr>
          <w:rFonts w:cs="Tahoma"/>
          <w:b w:val="0"/>
          <w:sz w:val="18"/>
          <w:szCs w:val="18"/>
        </w:rPr>
        <w:t>.</w:t>
      </w:r>
      <w:r w:rsidRPr="00511E1A">
        <w:rPr>
          <w:rFonts w:cs="Tahoma"/>
          <w:b w:val="0"/>
          <w:sz w:val="18"/>
          <w:szCs w:val="18"/>
          <w:lang w:val="en-US"/>
        </w:rPr>
        <w:t>html</w:t>
      </w:r>
      <w:r w:rsidRPr="00511E1A">
        <w:rPr>
          <w:rFonts w:cs="Tahoma"/>
          <w:b w:val="0"/>
          <w:sz w:val="18"/>
          <w:szCs w:val="18"/>
        </w:rPr>
        <w:t>. Η Αποκάλυψη μέμφεται τη Βαβυλώνα-Ρώμη διότι εμπορεύεται τα σώματα και τις ψυχές των ανθρώπων (18, 13</w:t>
      </w:r>
      <w:r w:rsidRPr="00511E1A">
        <w:rPr>
          <w:rFonts w:cs="Tahoma"/>
          <w:b w:val="0"/>
          <w:sz w:val="18"/>
          <w:szCs w:val="18"/>
          <w:vertAlign w:val="superscript"/>
        </w:rPr>
        <w:t>.</w:t>
      </w:r>
      <w:r w:rsidRPr="00511E1A">
        <w:rPr>
          <w:rFonts w:cs="Tahoma"/>
          <w:b w:val="0"/>
          <w:sz w:val="18"/>
          <w:szCs w:val="18"/>
        </w:rPr>
        <w:t xml:space="preserve"> πρβλ. Ιεζ. 27, 13).</w:t>
      </w:r>
    </w:p>
  </w:footnote>
  <w:footnote w:id="49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 Στεφανή, Η λατρεία της Μητέρας των Θεών στη Λευκόπετρα Βερμίου, </w:t>
      </w:r>
      <w:r w:rsidRPr="00511E1A">
        <w:rPr>
          <w:rFonts w:ascii="Palatino Linotype" w:hAnsi="Palatino Linotype" w:cs="Arial"/>
          <w:sz w:val="18"/>
          <w:szCs w:val="18"/>
          <w:shd w:val="clear" w:color="auto" w:fill="FFFFFF"/>
        </w:rPr>
        <w:t>media.ems.gr/ekdoseis/makedonika/...39/ekd_pemk_39_stefani.pdf</w:t>
      </w:r>
    </w:p>
  </w:footnote>
  <w:footnote w:id="49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Την αφορμή για να λάβουμε υπόψη τις συγκεκριμένες πηγές τη λάβαμε από το αφιερωματικό τεύχος στη Φιλήμ. του </w:t>
      </w:r>
      <w:r w:rsidRPr="00511E1A">
        <w:rPr>
          <w:rFonts w:ascii="Palatino Linotype" w:hAnsi="Palatino Linotype"/>
          <w:i/>
          <w:sz w:val="18"/>
          <w:szCs w:val="18"/>
        </w:rPr>
        <w:t>Bibel heute</w:t>
      </w:r>
      <w:r w:rsidRPr="00511E1A">
        <w:rPr>
          <w:rFonts w:ascii="Palatino Linotype" w:hAnsi="Palatino Linotype"/>
          <w:sz w:val="18"/>
          <w:szCs w:val="18"/>
        </w:rPr>
        <w:t xml:space="preserve"> 1/09 Der Philemonbrief .</w:t>
      </w:r>
    </w:p>
  </w:footnote>
  <w:footnote w:id="49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R. T. France. </w:t>
      </w:r>
      <w:r w:rsidRPr="00511E1A">
        <w:rPr>
          <w:rFonts w:ascii="Palatino Linotype" w:hAnsi="Palatino Linotype"/>
          <w:i/>
          <w:iCs/>
          <w:sz w:val="18"/>
          <w:szCs w:val="18"/>
          <w:lang w:val="en-US"/>
        </w:rPr>
        <w:t>The Evidence for Jesus</w:t>
      </w:r>
      <w:r w:rsidRPr="00511E1A">
        <w:rPr>
          <w:rFonts w:ascii="Palatino Linotype" w:hAnsi="Palatino Linotype"/>
          <w:sz w:val="18"/>
          <w:szCs w:val="18"/>
          <w:lang w:val="en-US"/>
        </w:rPr>
        <w:t>. Vancouver: Regent College Publishing 2006 42.</w:t>
      </w:r>
    </w:p>
  </w:footnote>
  <w:footnote w:id="49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pacing w:val="20"/>
          <w:sz w:val="18"/>
          <w:szCs w:val="18"/>
        </w:rPr>
        <w:t>Ι</w:t>
      </w:r>
      <w:r w:rsidRPr="00511E1A">
        <w:rPr>
          <w:rFonts w:ascii="Palatino Linotype" w:hAnsi="Palatino Linotype"/>
          <w:spacing w:val="20"/>
          <w:sz w:val="18"/>
          <w:szCs w:val="18"/>
          <w:lang w:val="en-US"/>
        </w:rPr>
        <w:t>.</w:t>
      </w:r>
      <w:r w:rsidRPr="00511E1A">
        <w:rPr>
          <w:rFonts w:ascii="Palatino Linotype" w:hAnsi="Palatino Linotype"/>
          <w:spacing w:val="20"/>
          <w:sz w:val="18"/>
          <w:szCs w:val="18"/>
        </w:rPr>
        <w:t>Δ</w:t>
      </w:r>
      <w:r w:rsidRPr="00511E1A">
        <w:rPr>
          <w:rFonts w:ascii="Palatino Linotype" w:hAnsi="Palatino Linotype"/>
          <w:spacing w:val="20"/>
          <w:sz w:val="18"/>
          <w:szCs w:val="18"/>
          <w:lang w:val="en-US"/>
        </w:rPr>
        <w:t xml:space="preserve">. </w:t>
      </w:r>
      <w:r w:rsidRPr="00511E1A">
        <w:rPr>
          <w:rFonts w:ascii="Palatino Linotype" w:hAnsi="Palatino Linotype"/>
          <w:spacing w:val="20"/>
          <w:sz w:val="18"/>
          <w:szCs w:val="18"/>
        </w:rPr>
        <w:t>Καραβιδοπούλου</w:t>
      </w:r>
      <w:r w:rsidRPr="00511E1A">
        <w:rPr>
          <w:rFonts w:ascii="Palatino Linotype" w:hAnsi="Palatino Linotype"/>
          <w:spacing w:val="20"/>
          <w:sz w:val="18"/>
          <w:szCs w:val="18"/>
          <w:lang w:val="en-US"/>
        </w:rPr>
        <w:t xml:space="preserve">, </w:t>
      </w:r>
      <w:r w:rsidRPr="00511E1A">
        <w:rPr>
          <w:rFonts w:ascii="Palatino Linotype" w:hAnsi="Palatino Linotype"/>
          <w:i/>
          <w:iCs/>
          <w:sz w:val="18"/>
          <w:szCs w:val="18"/>
        </w:rPr>
        <w:t>Αποστόλου</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Παύλου</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Επιστολές</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προς</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Εφεσίους</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Φιλιππησίους</w:t>
      </w:r>
      <w:r w:rsidRPr="00511E1A">
        <w:rPr>
          <w:rFonts w:ascii="Palatino Linotype" w:hAnsi="Palatino Linotype"/>
          <w:i/>
          <w:iCs/>
          <w:sz w:val="18"/>
          <w:szCs w:val="18"/>
          <w:lang w:val="en-US"/>
        </w:rPr>
        <w:t xml:space="preserve">, </w:t>
      </w:r>
      <w:r w:rsidRPr="00511E1A">
        <w:rPr>
          <w:rFonts w:ascii="Palatino Linotype" w:hAnsi="Palatino Linotype"/>
          <w:b/>
          <w:i/>
          <w:iCs/>
          <w:sz w:val="18"/>
          <w:szCs w:val="18"/>
        </w:rPr>
        <w:t>Κολοσσαείς</w:t>
      </w:r>
      <w:r w:rsidRPr="00511E1A">
        <w:rPr>
          <w:rFonts w:ascii="Palatino Linotype" w:hAnsi="Palatino Linotype"/>
          <w:b/>
          <w:i/>
          <w:iCs/>
          <w:sz w:val="18"/>
          <w:szCs w:val="18"/>
          <w:lang w:val="en-US"/>
        </w:rPr>
        <w:t>,</w:t>
      </w:r>
      <w:r w:rsidRPr="00511E1A">
        <w:rPr>
          <w:rFonts w:ascii="Palatino Linotype" w:hAnsi="Palatino Linotype"/>
          <w:i/>
          <w:iCs/>
          <w:sz w:val="18"/>
          <w:szCs w:val="18"/>
          <w:lang w:val="en-US"/>
        </w:rPr>
        <w:t xml:space="preserve"> </w:t>
      </w:r>
      <w:r w:rsidRPr="00511E1A">
        <w:rPr>
          <w:rFonts w:ascii="Palatino Linotype" w:hAnsi="Palatino Linotype"/>
          <w:i/>
          <w:iCs/>
          <w:sz w:val="18"/>
          <w:szCs w:val="18"/>
        </w:rPr>
        <w:t>Φιλήμονα</w:t>
      </w:r>
      <w:r w:rsidRPr="00511E1A">
        <w:rPr>
          <w:rFonts w:ascii="Palatino Linotype" w:hAnsi="Palatino Linotype"/>
          <w:sz w:val="18"/>
          <w:szCs w:val="18"/>
          <w:lang w:val="en-US"/>
        </w:rPr>
        <w:t xml:space="preserve"> </w:t>
      </w:r>
      <w:r w:rsidRPr="00511E1A">
        <w:rPr>
          <w:rFonts w:ascii="Palatino Linotype" w:hAnsi="Palatino Linotype"/>
          <w:sz w:val="18"/>
          <w:szCs w:val="18"/>
        </w:rPr>
        <w:t>Θεσσαλονίκη</w:t>
      </w:r>
      <w:r w:rsidRPr="00511E1A">
        <w:rPr>
          <w:rFonts w:ascii="Palatino Linotype" w:hAnsi="Palatino Linotype"/>
          <w:sz w:val="18"/>
          <w:szCs w:val="18"/>
          <w:lang w:val="en-US"/>
        </w:rPr>
        <w:t xml:space="preserve">: </w:t>
      </w:r>
      <w:r w:rsidRPr="00511E1A">
        <w:rPr>
          <w:rFonts w:ascii="Palatino Linotype" w:hAnsi="Palatino Linotype"/>
          <w:sz w:val="18"/>
          <w:szCs w:val="18"/>
        </w:rPr>
        <w:t>Πουρναρά</w:t>
      </w:r>
      <w:r w:rsidRPr="00511E1A">
        <w:rPr>
          <w:rFonts w:ascii="Palatino Linotype" w:hAnsi="Palatino Linotype"/>
          <w:sz w:val="18"/>
          <w:szCs w:val="18"/>
          <w:lang w:val="en-US"/>
        </w:rPr>
        <w:t xml:space="preserve"> 1981., 39.</w:t>
      </w:r>
    </w:p>
  </w:footnote>
  <w:footnote w:id="49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bCs/>
          <w:sz w:val="18"/>
          <w:szCs w:val="18"/>
          <w:lang w:bidi="he-IL"/>
        </w:rPr>
        <w:t xml:space="preserve">Αυτό σύμφωνα με τον Φίλωνα </w:t>
      </w:r>
      <w:r w:rsidRPr="00511E1A">
        <w:rPr>
          <w:rFonts w:ascii="Palatino Linotype" w:hAnsi="Palatino Linotype" w:cs="Arial"/>
          <w:bCs/>
          <w:i/>
          <w:sz w:val="18"/>
          <w:szCs w:val="18"/>
          <w:lang w:bidi="he-IL"/>
        </w:rPr>
        <w:t>Περί Κοσμοποιίας</w:t>
      </w:r>
      <w:r w:rsidRPr="00511E1A">
        <w:rPr>
          <w:rFonts w:ascii="Palatino Linotype" w:hAnsi="Palatino Linotype" w:cs="Arial"/>
          <w:bCs/>
          <w:sz w:val="18"/>
          <w:szCs w:val="18"/>
          <w:lang w:bidi="he-IL"/>
        </w:rPr>
        <w:t xml:space="preserve"> 105 (επί τη βάσει του συγγράμματος του Ιπποκράτη </w:t>
      </w:r>
      <w:r w:rsidRPr="00511E1A">
        <w:rPr>
          <w:rFonts w:ascii="Palatino Linotype" w:hAnsi="Palatino Linotype" w:cs="Arial"/>
          <w:bCs/>
          <w:i/>
          <w:sz w:val="18"/>
          <w:szCs w:val="18"/>
          <w:lang w:bidi="he-IL"/>
        </w:rPr>
        <w:t>Περὶ ἑβδομάδων</w:t>
      </w:r>
      <w:r w:rsidRPr="00511E1A">
        <w:rPr>
          <w:rFonts w:ascii="Palatino Linotype" w:hAnsi="Palatino Linotype" w:cs="Arial"/>
          <w:bCs/>
          <w:sz w:val="18"/>
          <w:szCs w:val="18"/>
          <w:lang w:bidi="he-IL"/>
        </w:rPr>
        <w:t>) συνεπάγεται ότι είχε ηλικία 50-56 ετών. Τόσο ήταν μάλλον κατά την αιχμαλωσία του στην Έφεσο.</w:t>
      </w:r>
    </w:p>
  </w:footnote>
  <w:footnote w:id="49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i/>
          <w:sz w:val="18"/>
          <w:szCs w:val="18"/>
          <w:lang w:bidi="he-IL"/>
        </w:rPr>
        <w:t xml:space="preserve">Τὰ κατ᾽ ἐμὲ πάντα γνωρίσει ὑμῖν Τύχικος ὁ ἀγαπητὸς ἀδελφὸς καὶ πιστὸς διάκονος καὶ σύνδουλος ἐν Κυρίῳ, ὃν ἔπεμψα πρὸς ὑμᾶς εἰς αὐτὸ τοῦτο, ἵνα γνῶτε τὰ περὶ ἡμῶν καὶ παρακαλέσῃ τὰς καρδίας ὑμῶν, σὺν Ὀνησίμῳ </w:t>
      </w:r>
      <w:r w:rsidRPr="00511E1A">
        <w:rPr>
          <w:rFonts w:ascii="Palatino Linotype" w:hAnsi="Palatino Linotype" w:cs="SBL Greek"/>
          <w:b/>
          <w:i/>
          <w:sz w:val="18"/>
          <w:szCs w:val="18"/>
          <w:lang w:bidi="he-IL"/>
        </w:rPr>
        <w:t>τῷ πιστῷ καὶ ἀγαπητῷ ἀδελφῷ</w:t>
      </w:r>
      <w:r w:rsidRPr="00511E1A">
        <w:rPr>
          <w:rFonts w:ascii="Palatino Linotype" w:hAnsi="Palatino Linotype" w:cs="SBL Greek"/>
          <w:i/>
          <w:sz w:val="18"/>
          <w:szCs w:val="18"/>
          <w:lang w:bidi="he-IL"/>
        </w:rPr>
        <w:t xml:space="preserve">, </w:t>
      </w:r>
      <w:r w:rsidRPr="00511E1A">
        <w:rPr>
          <w:rFonts w:ascii="Palatino Linotype" w:hAnsi="Palatino Linotype" w:cs="SBL Greek"/>
          <w:b/>
          <w:i/>
          <w:sz w:val="18"/>
          <w:szCs w:val="18"/>
          <w:lang w:bidi="he-IL"/>
        </w:rPr>
        <w:t>ὅς ἐστιν ἐξ ὑμῶν</w:t>
      </w:r>
      <w:r w:rsidRPr="00511E1A">
        <w:rPr>
          <w:rFonts w:ascii="Palatino Linotype" w:hAnsi="Palatino Linotype" w:cs="SBL Greek"/>
          <w:i/>
          <w:sz w:val="18"/>
          <w:szCs w:val="18"/>
          <w:lang w:bidi="he-IL"/>
        </w:rPr>
        <w:t>· πάντα ὑμῖν γνωρίσουσιν τὰ ὧδε</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(Κολ. 4, 7-9)</w:t>
      </w:r>
    </w:p>
  </w:footnote>
  <w:footnote w:id="496">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L. Bormann, Philemonbrief, </w:t>
      </w:r>
      <w:r w:rsidRPr="00511E1A">
        <w:rPr>
          <w:rFonts w:ascii="Palatino Linotype" w:hAnsi="Palatino Linotype"/>
          <w:i/>
          <w:sz w:val="18"/>
          <w:szCs w:val="18"/>
          <w:lang w:val="de-DE"/>
        </w:rPr>
        <w:t>Paulus. Leben-Umwelt-Werk-Briefe</w:t>
      </w:r>
      <w:r w:rsidRPr="00511E1A">
        <w:rPr>
          <w:rFonts w:ascii="Palatino Linotype" w:hAnsi="Palatino Linotype"/>
          <w:sz w:val="18"/>
          <w:szCs w:val="18"/>
          <w:lang w:val="de-DE"/>
        </w:rPr>
        <w:t>, (</w:t>
      </w:r>
      <w:r w:rsidRPr="00511E1A">
        <w:rPr>
          <w:rFonts w:ascii="Palatino Linotype" w:hAnsi="Palatino Linotype"/>
          <w:sz w:val="18"/>
          <w:szCs w:val="18"/>
        </w:rPr>
        <w:t>επιμ</w:t>
      </w:r>
      <w:r w:rsidRPr="00511E1A">
        <w:rPr>
          <w:rFonts w:ascii="Palatino Linotype" w:hAnsi="Palatino Linotype"/>
          <w:sz w:val="18"/>
          <w:szCs w:val="18"/>
          <w:lang w:val="de-DE"/>
        </w:rPr>
        <w:t>. O</w:t>
      </w:r>
      <w:r w:rsidRPr="00511E1A">
        <w:rPr>
          <w:rFonts w:ascii="Palatino Linotype" w:hAnsi="Palatino Linotype"/>
          <w:sz w:val="18"/>
          <w:szCs w:val="18"/>
        </w:rPr>
        <w:t xml:space="preserve">. </w:t>
      </w:r>
      <w:r w:rsidRPr="00511E1A">
        <w:rPr>
          <w:rFonts w:ascii="Palatino Linotype" w:hAnsi="Palatino Linotype"/>
          <w:sz w:val="18"/>
          <w:szCs w:val="18"/>
          <w:lang w:val="de-DE"/>
        </w:rPr>
        <w:t>Wischmeyer</w:t>
      </w:r>
      <w:r w:rsidRPr="00511E1A">
        <w:rPr>
          <w:rFonts w:ascii="Palatino Linotype" w:hAnsi="Palatino Linotype"/>
          <w:sz w:val="18"/>
          <w:szCs w:val="18"/>
        </w:rPr>
        <w:t xml:space="preserve">), </w:t>
      </w:r>
      <w:r w:rsidRPr="00511E1A">
        <w:rPr>
          <w:rFonts w:ascii="Palatino Linotype" w:hAnsi="Palatino Linotype"/>
          <w:sz w:val="18"/>
          <w:szCs w:val="18"/>
          <w:lang w:val="de-DE"/>
        </w:rPr>
        <w:t>T</w:t>
      </w:r>
      <w:r w:rsidRPr="00511E1A">
        <w:rPr>
          <w:rFonts w:ascii="Palatino Linotype" w:hAnsi="Palatino Linotype"/>
          <w:sz w:val="18"/>
          <w:szCs w:val="18"/>
        </w:rPr>
        <w:t>ü</w:t>
      </w:r>
      <w:r w:rsidRPr="00511E1A">
        <w:rPr>
          <w:rFonts w:ascii="Palatino Linotype" w:hAnsi="Palatino Linotype"/>
          <w:sz w:val="18"/>
          <w:szCs w:val="18"/>
          <w:lang w:val="de-DE"/>
        </w:rPr>
        <w:t>bingen</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Basel</w:t>
      </w:r>
      <w:r w:rsidRPr="00511E1A">
        <w:rPr>
          <w:rFonts w:ascii="Palatino Linotype" w:hAnsi="Palatino Linotype"/>
          <w:sz w:val="18"/>
          <w:szCs w:val="18"/>
        </w:rPr>
        <w:t xml:space="preserve">: </w:t>
      </w:r>
      <w:r w:rsidRPr="00511E1A">
        <w:rPr>
          <w:rFonts w:ascii="Palatino Linotype" w:hAnsi="Palatino Linotype"/>
          <w:sz w:val="18"/>
          <w:szCs w:val="18"/>
          <w:lang w:val="de-DE"/>
        </w:rPr>
        <w:t>Francke</w:t>
      </w:r>
      <w:r w:rsidRPr="00511E1A">
        <w:rPr>
          <w:rFonts w:ascii="Palatino Linotype" w:hAnsi="Palatino Linotype"/>
          <w:sz w:val="18"/>
          <w:szCs w:val="18"/>
        </w:rPr>
        <w:t xml:space="preserve"> 2006, 233-240, 233. </w:t>
      </w:r>
    </w:p>
    <w:p w:rsidR="00B80A4B" w:rsidRPr="00511E1A" w:rsidRDefault="00B80A4B" w:rsidP="00791731">
      <w:pPr>
        <w:pStyle w:val="a4"/>
        <w:ind w:left="567" w:right="374" w:firstLine="426"/>
        <w:jc w:val="both"/>
        <w:rPr>
          <w:rFonts w:ascii="Palatino Linotype" w:hAnsi="Palatino Linotype"/>
          <w:sz w:val="18"/>
          <w:szCs w:val="18"/>
        </w:rPr>
      </w:pPr>
    </w:p>
  </w:footnote>
  <w:footnote w:id="497">
    <w:p w:rsidR="00B80A4B" w:rsidRPr="00511E1A" w:rsidRDefault="00B80A4B" w:rsidP="00791731">
      <w:pPr>
        <w:pStyle w:val="3"/>
        <w:spacing w:line="240" w:lineRule="auto"/>
        <w:ind w:left="567" w:right="374" w:firstLine="426"/>
        <w:jc w:val="both"/>
        <w:rPr>
          <w:b w:val="0"/>
          <w:sz w:val="18"/>
          <w:szCs w:val="18"/>
        </w:rPr>
      </w:pPr>
      <w:r w:rsidRPr="00511E1A">
        <w:rPr>
          <w:rStyle w:val="a5"/>
          <w:b w:val="0"/>
          <w:sz w:val="18"/>
          <w:szCs w:val="18"/>
        </w:rPr>
        <w:footnoteRef/>
      </w:r>
      <w:r w:rsidRPr="00511E1A">
        <w:rPr>
          <w:b w:val="0"/>
          <w:sz w:val="18"/>
          <w:szCs w:val="18"/>
        </w:rPr>
        <w:t xml:space="preserve"> Σχετικά με τους </w:t>
      </w:r>
      <w:r w:rsidRPr="00511E1A">
        <w:rPr>
          <w:b w:val="0"/>
          <w:i/>
          <w:sz w:val="18"/>
          <w:szCs w:val="18"/>
        </w:rPr>
        <w:t>ἐπιστολικοὺς τύπους</w:t>
      </w:r>
      <w:r w:rsidRPr="00511E1A">
        <w:rPr>
          <w:b w:val="0"/>
          <w:sz w:val="18"/>
          <w:szCs w:val="18"/>
        </w:rPr>
        <w:t xml:space="preserve"> έχει γράψει ο Ψευδο-Δημήτριος (3</w:t>
      </w:r>
      <w:r w:rsidRPr="00511E1A">
        <w:rPr>
          <w:b w:val="0"/>
          <w:sz w:val="18"/>
          <w:szCs w:val="18"/>
          <w:vertAlign w:val="superscript"/>
        </w:rPr>
        <w:t>ος</w:t>
      </w:r>
      <w:r w:rsidRPr="00511E1A">
        <w:rPr>
          <w:b w:val="0"/>
          <w:sz w:val="18"/>
          <w:szCs w:val="18"/>
        </w:rPr>
        <w:t xml:space="preserve"> αι. μ.Χ.), ενώ υπό τα ονόματα του Λιβανίου και του Πρόκλου παραδίδονται πραγματείες για τους </w:t>
      </w:r>
      <w:r w:rsidRPr="00511E1A">
        <w:rPr>
          <w:b w:val="0"/>
          <w:i/>
          <w:sz w:val="18"/>
          <w:szCs w:val="18"/>
        </w:rPr>
        <w:t>ἐπιστολιμαίους χαρακτῆρες</w:t>
      </w:r>
      <w:r w:rsidRPr="00511E1A">
        <w:rPr>
          <w:b w:val="0"/>
          <w:sz w:val="18"/>
          <w:szCs w:val="18"/>
        </w:rPr>
        <w:t xml:space="preserve">. Ήδη ο Δημήτριος στο </w:t>
      </w:r>
      <w:r w:rsidRPr="00511E1A">
        <w:rPr>
          <w:b w:val="0"/>
          <w:i/>
          <w:sz w:val="18"/>
          <w:szCs w:val="18"/>
        </w:rPr>
        <w:t>Περί Ερμηνείας</w:t>
      </w:r>
      <w:r w:rsidRPr="00511E1A">
        <w:rPr>
          <w:b w:val="0"/>
          <w:sz w:val="18"/>
          <w:szCs w:val="18"/>
        </w:rPr>
        <w:t xml:space="preserve"> 223-235 ασχολείται με τον ισχνό χαρακτήρα της επιστολής. Βλ. </w:t>
      </w:r>
      <w:r w:rsidRPr="00511E1A">
        <w:rPr>
          <w:rStyle w:val="af3"/>
          <w:i/>
          <w:sz w:val="18"/>
          <w:szCs w:val="18"/>
        </w:rPr>
        <w:t>Περί Ερμηνείας</w:t>
      </w:r>
      <w:r w:rsidRPr="00511E1A">
        <w:rPr>
          <w:rStyle w:val="st"/>
          <w:i/>
          <w:sz w:val="18"/>
          <w:szCs w:val="18"/>
        </w:rPr>
        <w:t xml:space="preserve">. </w:t>
      </w:r>
      <w:r w:rsidRPr="00511E1A">
        <w:rPr>
          <w:rStyle w:val="st"/>
          <w:b w:val="0"/>
          <w:i/>
          <w:sz w:val="18"/>
          <w:szCs w:val="18"/>
        </w:rPr>
        <w:t>Εισαγωγή, Μετάφραση, Σχόλια</w:t>
      </w:r>
      <w:r w:rsidRPr="00511E1A">
        <w:rPr>
          <w:rStyle w:val="st"/>
          <w:b w:val="0"/>
          <w:sz w:val="18"/>
          <w:szCs w:val="18"/>
        </w:rPr>
        <w:t xml:space="preserve">: </w:t>
      </w:r>
      <w:r w:rsidRPr="00511E1A">
        <w:rPr>
          <w:rStyle w:val="af3"/>
          <w:sz w:val="18"/>
          <w:szCs w:val="18"/>
        </w:rPr>
        <w:t>Κ.</w:t>
      </w:r>
      <w:r w:rsidRPr="00511E1A">
        <w:rPr>
          <w:rStyle w:val="af3"/>
          <w:b/>
          <w:sz w:val="18"/>
          <w:szCs w:val="18"/>
        </w:rPr>
        <w:t xml:space="preserve"> </w:t>
      </w:r>
      <w:r w:rsidRPr="00511E1A">
        <w:rPr>
          <w:rStyle w:val="st"/>
          <w:b w:val="0"/>
          <w:sz w:val="18"/>
          <w:szCs w:val="18"/>
        </w:rPr>
        <w:t xml:space="preserve">Χωρεάνθης, Αθήνα: Πατάκης 1997. Η πλέον πρόσφατη έκδοση είναι η εξής: </w:t>
      </w:r>
      <w:r w:rsidRPr="00511E1A">
        <w:rPr>
          <w:b w:val="0"/>
          <w:sz w:val="18"/>
          <w:szCs w:val="18"/>
        </w:rPr>
        <w:t xml:space="preserve">Nicoletta Marini (ed.), </w:t>
      </w:r>
      <w:r w:rsidRPr="00511E1A">
        <w:rPr>
          <w:b w:val="0"/>
          <w:i/>
          <w:iCs/>
          <w:sz w:val="18"/>
          <w:szCs w:val="18"/>
        </w:rPr>
        <w:t>Demetrio, Lo Stile. Pleiadi 4</w:t>
      </w:r>
      <w:r w:rsidRPr="00511E1A">
        <w:rPr>
          <w:b w:val="0"/>
          <w:sz w:val="18"/>
          <w:szCs w:val="18"/>
        </w:rPr>
        <w:t xml:space="preserve">. Roma: Edizioni di storia e letteratura, 2007. Στους νεότερους χρόνους κυκλοφορήθηκε το εξής: Σπυρίδων Μήλιας, </w:t>
      </w:r>
      <w:r w:rsidRPr="00511E1A">
        <w:rPr>
          <w:b w:val="0"/>
          <w:i/>
          <w:sz w:val="18"/>
          <w:szCs w:val="18"/>
        </w:rPr>
        <w:t>Επιστολάριον ήτε Επιστολικός Χαρακτήρ</w:t>
      </w:r>
      <w:r w:rsidRPr="00511E1A">
        <w:rPr>
          <w:b w:val="0"/>
          <w:sz w:val="18"/>
          <w:szCs w:val="18"/>
        </w:rPr>
        <w:t xml:space="preserve">, Βενετία 1757 (φωτομηχανική ανατύπωση), Προλεγόμενα: Κώστας Λάππας, Αθήνα 2003. Σε αυτό το έργο συμπυκνώνει όλη την προηγούμενη παράδοση που είχε συνοψίσει και ο Θεόφιλος Κορυδαλλεύς (1570-1640) στο έργο του </w:t>
      </w:r>
      <w:r w:rsidRPr="00511E1A">
        <w:rPr>
          <w:b w:val="0"/>
          <w:i/>
          <w:iCs/>
          <w:sz w:val="18"/>
          <w:szCs w:val="18"/>
        </w:rPr>
        <w:t>Επιστολικοί τύποι</w:t>
      </w:r>
      <w:r w:rsidRPr="00511E1A">
        <w:rPr>
          <w:b w:val="0"/>
          <w:sz w:val="18"/>
          <w:szCs w:val="18"/>
        </w:rPr>
        <w:t xml:space="preserve">. Ως συστατικά της </w:t>
      </w:r>
      <w:r w:rsidRPr="00511E1A">
        <w:rPr>
          <w:b w:val="0"/>
          <w:i/>
          <w:sz w:val="18"/>
          <w:szCs w:val="18"/>
        </w:rPr>
        <w:t>ζητητικής επιστολής</w:t>
      </w:r>
      <w:r w:rsidRPr="00511E1A">
        <w:rPr>
          <w:b w:val="0"/>
          <w:sz w:val="18"/>
          <w:szCs w:val="18"/>
        </w:rPr>
        <w:t xml:space="preserve"> θεωρούνται α) ο έπαινος του παραλήπτη (κέρδος εύνοιας), β) διατύπωση επιθυμίας και γ) η ελπίδα για απόλαυση της χάρης ή σε εκτενέστερη εκδοχή α) ο έπαινος του παραλήπτη (κέρδος εύνοιας), β) το έκτακτον του αιτήματος, γ) η ευκολία πραγμάτωσης, δ) υπόσχεση ανταμοιβής (σελ. 97).</w:t>
      </w:r>
    </w:p>
  </w:footnote>
  <w:footnote w:id="49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Σύνοψη όλων αυτών των απόψεων βλ. </w:t>
      </w:r>
      <w:r w:rsidRPr="00511E1A">
        <w:rPr>
          <w:rFonts w:ascii="Palatino Linotype" w:hAnsi="Palatino Linotype"/>
          <w:sz w:val="18"/>
          <w:szCs w:val="18"/>
          <w:lang w:val="de-DE"/>
        </w:rPr>
        <w:t xml:space="preserve">Christine Gerber, </w:t>
      </w:r>
      <w:r w:rsidRPr="00511E1A">
        <w:rPr>
          <w:rFonts w:ascii="Palatino Linotype" w:hAnsi="Palatino Linotype"/>
          <w:i/>
          <w:iCs/>
          <w:sz w:val="18"/>
          <w:szCs w:val="18"/>
          <w:lang w:val="de-DE"/>
        </w:rPr>
        <w:t xml:space="preserve">Paulus und seine 'Kinder'. </w:t>
      </w:r>
      <w:r w:rsidRPr="00511E1A">
        <w:rPr>
          <w:rFonts w:ascii="Palatino Linotype" w:hAnsi="Palatino Linotype"/>
          <w:i/>
          <w:sz w:val="18"/>
          <w:szCs w:val="18"/>
          <w:lang w:val="de-DE"/>
        </w:rPr>
        <w:t xml:space="preserve">Studien zur Beziehungsmetaphorik der paulinischen Briefe (= </w:t>
      </w:r>
      <w:r w:rsidRPr="00511E1A">
        <w:rPr>
          <w:rFonts w:ascii="Palatino Linotype" w:hAnsi="Palatino Linotype"/>
          <w:i/>
          <w:sz w:val="18"/>
          <w:szCs w:val="18"/>
        </w:rPr>
        <w:t>Ο</w:t>
      </w:r>
      <w:r w:rsidRPr="00511E1A">
        <w:rPr>
          <w:rFonts w:ascii="Palatino Linotype" w:hAnsi="Palatino Linotype"/>
          <w:i/>
          <w:sz w:val="18"/>
          <w:szCs w:val="18"/>
          <w:lang w:val="de-DE"/>
        </w:rPr>
        <w:t xml:space="preserve"> </w:t>
      </w:r>
      <w:r w:rsidRPr="00511E1A">
        <w:rPr>
          <w:rFonts w:ascii="Palatino Linotype" w:hAnsi="Palatino Linotype"/>
          <w:i/>
          <w:sz w:val="18"/>
          <w:szCs w:val="18"/>
        </w:rPr>
        <w:t>Παύλος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και</w:t>
      </w:r>
      <w:r w:rsidRPr="00511E1A">
        <w:rPr>
          <w:rFonts w:ascii="Palatino Linotype" w:hAnsi="Palatino Linotype"/>
          <w:i/>
          <w:sz w:val="18"/>
          <w:szCs w:val="18"/>
          <w:lang w:val="de-DE"/>
        </w:rPr>
        <w:t xml:space="preserve"> </w:t>
      </w:r>
      <w:r w:rsidRPr="00511E1A">
        <w:rPr>
          <w:rFonts w:ascii="Palatino Linotype" w:hAnsi="Palatino Linotype"/>
          <w:i/>
          <w:sz w:val="18"/>
          <w:szCs w:val="18"/>
        </w:rPr>
        <w:t>τα</w:t>
      </w:r>
      <w:r w:rsidRPr="00511E1A">
        <w:rPr>
          <w:rFonts w:ascii="Palatino Linotype" w:hAnsi="Palatino Linotype"/>
          <w:i/>
          <w:sz w:val="18"/>
          <w:szCs w:val="18"/>
          <w:lang w:val="de-DE"/>
        </w:rPr>
        <w:t xml:space="preserve"> «</w:t>
      </w:r>
      <w:r w:rsidRPr="00511E1A">
        <w:rPr>
          <w:rFonts w:ascii="Palatino Linotype" w:hAnsi="Palatino Linotype"/>
          <w:i/>
          <w:sz w:val="18"/>
          <w:szCs w:val="18"/>
        </w:rPr>
        <w:t>παιδιά</w:t>
      </w:r>
      <w:r w:rsidRPr="00511E1A">
        <w:rPr>
          <w:rFonts w:ascii="Palatino Linotype" w:hAnsi="Palatino Linotype"/>
          <w:i/>
          <w:sz w:val="18"/>
          <w:szCs w:val="18"/>
          <w:lang w:val="de-DE"/>
        </w:rPr>
        <w:t xml:space="preserve">» </w:t>
      </w:r>
      <w:r w:rsidRPr="00511E1A">
        <w:rPr>
          <w:rFonts w:ascii="Palatino Linotype" w:hAnsi="Palatino Linotype"/>
          <w:i/>
          <w:sz w:val="18"/>
          <w:szCs w:val="18"/>
        </w:rPr>
        <w:t>του</w:t>
      </w:r>
      <w:r w:rsidRPr="00511E1A">
        <w:rPr>
          <w:rFonts w:ascii="Palatino Linotype" w:hAnsi="Palatino Linotype"/>
          <w:i/>
          <w:sz w:val="18"/>
          <w:szCs w:val="18"/>
          <w:lang w:val="de-DE"/>
        </w:rPr>
        <w:t xml:space="preserve">. </w:t>
      </w:r>
      <w:r w:rsidRPr="00511E1A">
        <w:rPr>
          <w:rFonts w:ascii="Palatino Linotype" w:hAnsi="Palatino Linotype"/>
          <w:i/>
          <w:sz w:val="18"/>
          <w:szCs w:val="18"/>
        </w:rPr>
        <w:t xml:space="preserve">Μελέτες στην μεταφορά της σχέσης των παύλειων Επιστολών) </w:t>
      </w:r>
      <w:hyperlink r:id="rId160" w:history="1">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de-DE"/>
          </w:rPr>
          <w:t>BZNW</w:t>
        </w:r>
      </w:hyperlink>
      <w:r w:rsidRPr="00511E1A">
        <w:rPr>
          <w:rFonts w:ascii="Palatino Linotype" w:hAnsi="Palatino Linotype"/>
          <w:sz w:val="18"/>
          <w:szCs w:val="18"/>
        </w:rPr>
        <w:t xml:space="preserve"> 136) </w:t>
      </w:r>
      <w:r w:rsidRPr="00511E1A">
        <w:rPr>
          <w:rFonts w:ascii="Palatino Linotype" w:hAnsi="Palatino Linotype"/>
          <w:sz w:val="18"/>
          <w:szCs w:val="18"/>
          <w:lang w:val="de-DE"/>
        </w:rPr>
        <w:t>Berlin</w:t>
      </w:r>
      <w:r w:rsidRPr="00511E1A">
        <w:rPr>
          <w:rFonts w:ascii="Palatino Linotype" w:hAnsi="Palatino Linotype"/>
          <w:sz w:val="18"/>
          <w:szCs w:val="18"/>
        </w:rPr>
        <w:t>-</w:t>
      </w:r>
      <w:r w:rsidRPr="00511E1A">
        <w:rPr>
          <w:rFonts w:ascii="Palatino Linotype" w:hAnsi="Palatino Linotype"/>
          <w:sz w:val="18"/>
          <w:szCs w:val="18"/>
          <w:lang w:val="de-DE"/>
        </w:rPr>
        <w:t>New</w:t>
      </w:r>
      <w:r w:rsidRPr="00511E1A">
        <w:rPr>
          <w:rFonts w:ascii="Palatino Linotype" w:hAnsi="Palatino Linotype"/>
          <w:sz w:val="18"/>
          <w:szCs w:val="18"/>
        </w:rPr>
        <w:t xml:space="preserve"> </w:t>
      </w:r>
      <w:r w:rsidRPr="00511E1A">
        <w:rPr>
          <w:rFonts w:ascii="Palatino Linotype" w:hAnsi="Palatino Linotype"/>
          <w:sz w:val="18"/>
          <w:szCs w:val="18"/>
          <w:lang w:val="de-DE"/>
        </w:rPr>
        <w:t>York</w:t>
      </w:r>
      <w:r w:rsidRPr="00511E1A">
        <w:rPr>
          <w:rFonts w:ascii="Palatino Linotype" w:hAnsi="Palatino Linotype"/>
          <w:sz w:val="18"/>
          <w:szCs w:val="18"/>
        </w:rPr>
        <w:t xml:space="preserve">: </w:t>
      </w:r>
      <w:hyperlink r:id="rId161" w:history="1">
        <w:r w:rsidRPr="00511E1A">
          <w:rPr>
            <w:rStyle w:val="-"/>
            <w:rFonts w:ascii="Palatino Linotype" w:hAnsi="Palatino Linotype"/>
            <w:color w:val="auto"/>
            <w:sz w:val="18"/>
            <w:szCs w:val="18"/>
            <w:u w:val="none"/>
            <w:lang w:val="de-DE"/>
          </w:rPr>
          <w:t>Walter</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de-DE"/>
          </w:rPr>
          <w:t>de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de-DE"/>
          </w:rPr>
          <w:t>Gruyter</w:t>
        </w:r>
      </w:hyperlink>
      <w:r w:rsidRPr="00511E1A">
        <w:rPr>
          <w:rFonts w:ascii="Palatino Linotype" w:hAnsi="Palatino Linotype"/>
          <w:i/>
          <w:sz w:val="18"/>
          <w:szCs w:val="18"/>
        </w:rPr>
        <w:t xml:space="preserve"> </w:t>
      </w:r>
      <w:r w:rsidRPr="00511E1A">
        <w:rPr>
          <w:rFonts w:ascii="Palatino Linotype" w:hAnsi="Palatino Linotype"/>
          <w:sz w:val="18"/>
          <w:szCs w:val="18"/>
        </w:rPr>
        <w:t>2005, 48 κε.</w:t>
      </w:r>
    </w:p>
  </w:footnote>
  <w:footnote w:id="49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Κοϊντιλιανό (</w:t>
      </w:r>
      <w:r w:rsidRPr="00511E1A">
        <w:rPr>
          <w:rFonts w:ascii="Palatino Linotype" w:hAnsi="Palatino Linotype"/>
          <w:i/>
          <w:sz w:val="18"/>
          <w:szCs w:val="18"/>
          <w:lang w:val="en-US"/>
        </w:rPr>
        <w:t>Inst</w:t>
      </w:r>
      <w:r w:rsidRPr="00511E1A">
        <w:rPr>
          <w:rFonts w:ascii="Palatino Linotype" w:hAnsi="Palatino Linotype"/>
          <w:i/>
          <w:sz w:val="18"/>
          <w:szCs w:val="18"/>
        </w:rPr>
        <w:t xml:space="preserve">. </w:t>
      </w:r>
      <w:r w:rsidRPr="00511E1A">
        <w:rPr>
          <w:rFonts w:ascii="Palatino Linotype" w:hAnsi="Palatino Linotype"/>
          <w:i/>
          <w:sz w:val="18"/>
          <w:szCs w:val="18"/>
          <w:lang w:val="en-US"/>
        </w:rPr>
        <w:t>Orat</w:t>
      </w:r>
      <w:r w:rsidRPr="00511E1A">
        <w:rPr>
          <w:rFonts w:ascii="Palatino Linotype" w:hAnsi="Palatino Linotype"/>
          <w:sz w:val="18"/>
          <w:szCs w:val="18"/>
        </w:rPr>
        <w:t xml:space="preserve">. </w:t>
      </w:r>
      <w:r w:rsidRPr="00511E1A">
        <w:rPr>
          <w:rFonts w:ascii="Palatino Linotype" w:hAnsi="Palatino Linotype"/>
          <w:sz w:val="18"/>
          <w:szCs w:val="18"/>
          <w:lang w:val="en-US"/>
        </w:rPr>
        <w:t>IV</w:t>
      </w:r>
      <w:r w:rsidRPr="00511E1A">
        <w:rPr>
          <w:rFonts w:ascii="Palatino Linotype" w:hAnsi="Palatino Linotype"/>
          <w:sz w:val="18"/>
          <w:szCs w:val="18"/>
        </w:rPr>
        <w:t xml:space="preserve"> 1.5), ο πρόλογος αποσκοπούσε στο να προσεταιριστεί ο ρήτορας το ακροατήριο (</w:t>
      </w:r>
      <w:r w:rsidRPr="00511E1A">
        <w:rPr>
          <w:rFonts w:ascii="Palatino Linotype" w:hAnsi="Palatino Linotype"/>
          <w:sz w:val="18"/>
          <w:szCs w:val="18"/>
          <w:lang w:val="en-US"/>
        </w:rPr>
        <w:t>benevolem</w:t>
      </w:r>
      <w:r w:rsidRPr="00511E1A">
        <w:rPr>
          <w:rFonts w:ascii="Palatino Linotype" w:hAnsi="Palatino Linotype"/>
          <w:sz w:val="18"/>
          <w:szCs w:val="18"/>
        </w:rPr>
        <w:t>), προκειμένου αυτό να τον ακούσει με προσοχή (</w:t>
      </w:r>
      <w:r w:rsidRPr="00511E1A">
        <w:rPr>
          <w:rFonts w:ascii="Palatino Linotype" w:hAnsi="Palatino Linotype"/>
          <w:sz w:val="18"/>
          <w:szCs w:val="18"/>
          <w:lang w:val="en-US"/>
        </w:rPr>
        <w:t>attentum</w:t>
      </w:r>
      <w:r w:rsidRPr="00511E1A">
        <w:rPr>
          <w:rFonts w:ascii="Palatino Linotype" w:hAnsi="Palatino Linotype"/>
          <w:sz w:val="18"/>
          <w:szCs w:val="18"/>
        </w:rPr>
        <w:t>), ενδιαφέρον και χωρίς δυσκολία (</w:t>
      </w:r>
      <w:r w:rsidRPr="00511E1A">
        <w:rPr>
          <w:rFonts w:ascii="Palatino Linotype" w:hAnsi="Palatino Linotype"/>
          <w:sz w:val="18"/>
          <w:szCs w:val="18"/>
          <w:lang w:val="en-US"/>
        </w:rPr>
        <w:t>docilem</w:t>
      </w:r>
      <w:r w:rsidRPr="00511E1A">
        <w:rPr>
          <w:rFonts w:ascii="Palatino Linotype" w:hAnsi="Palatino Linotype"/>
          <w:sz w:val="18"/>
          <w:szCs w:val="18"/>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w:t>
      </w:r>
    </w:p>
  </w:footnote>
  <w:footnote w:id="50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κατάτμηση στις δύο υποενότητες αφορά κατεξοχήν στο δικανικό λόγο.</w:t>
      </w:r>
    </w:p>
  </w:footnote>
  <w:footnote w:id="501">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Αριστοτ., </w:t>
      </w:r>
      <w:r w:rsidRPr="00511E1A">
        <w:rPr>
          <w:rFonts w:ascii="Palatino Linotype" w:hAnsi="Palatino Linotype"/>
          <w:i/>
          <w:sz w:val="18"/>
          <w:szCs w:val="18"/>
        </w:rPr>
        <w:t>Ρητ.</w:t>
      </w:r>
      <w:r w:rsidRPr="00511E1A">
        <w:rPr>
          <w:rFonts w:ascii="Palatino Linotype" w:hAnsi="Palatino Linotype"/>
          <w:sz w:val="18"/>
          <w:szCs w:val="18"/>
        </w:rPr>
        <w:t xml:space="preserve"> 1.9.40. Σύμφωνα με τον Σταγειρίτη, </w:t>
      </w:r>
      <w:r w:rsidRPr="00511E1A">
        <w:rPr>
          <w:rFonts w:ascii="Palatino Linotype" w:hAnsi="Palatino Linotype"/>
          <w:i/>
          <w:sz w:val="18"/>
          <w:szCs w:val="18"/>
        </w:rPr>
        <w:t>ενθύμημα</w:t>
      </w:r>
      <w:r w:rsidRPr="00511E1A">
        <w:rPr>
          <w:rFonts w:ascii="Palatino Linotype" w:hAnsi="Palatino Linotype"/>
          <w:sz w:val="18"/>
          <w:szCs w:val="18"/>
        </w:rPr>
        <w:t xml:space="preserve"> (&lt; </w:t>
      </w:r>
      <w:r w:rsidRPr="00511E1A">
        <w:rPr>
          <w:rFonts w:ascii="Palatino Linotype" w:hAnsi="Palatino Linotype"/>
          <w:i/>
          <w:sz w:val="18"/>
          <w:szCs w:val="18"/>
        </w:rPr>
        <w:t>ἐνθυμεῖσθαι</w:t>
      </w:r>
      <w:r w:rsidRPr="00511E1A">
        <w:rPr>
          <w:rFonts w:ascii="Palatino Linotype" w:hAnsi="Palatino Linotype"/>
          <w:sz w:val="18"/>
          <w:szCs w:val="18"/>
        </w:rPr>
        <w:t>) είναι ρητορικός συλλογισμός εξαγόμενος εκ προτάσεων πιθανών (</w:t>
      </w:r>
      <w:r w:rsidRPr="00511E1A">
        <w:rPr>
          <w:rFonts w:ascii="Palatino Linotype" w:hAnsi="Palatino Linotype"/>
          <w:i/>
          <w:sz w:val="18"/>
          <w:szCs w:val="18"/>
        </w:rPr>
        <w:t>ἐξ εἰκότων καὶ σημείων</w:t>
      </w:r>
      <w:r w:rsidRPr="00511E1A">
        <w:rPr>
          <w:rFonts w:ascii="Palatino Linotype" w:hAnsi="Palatino Linotype"/>
          <w:sz w:val="18"/>
          <w:szCs w:val="18"/>
        </w:rPr>
        <w:t>), στοιχείο το οποίο δεν δύναται να θεωρηθεί ως αποδεικτικό (</w:t>
      </w:r>
      <w:r w:rsidRPr="00511E1A">
        <w:rPr>
          <w:rFonts w:ascii="Palatino Linotype" w:hAnsi="Palatino Linotype"/>
          <w:i/>
          <w:sz w:val="18"/>
          <w:szCs w:val="18"/>
        </w:rPr>
        <w:t>Ρητ.</w:t>
      </w:r>
      <w:r w:rsidRPr="00511E1A">
        <w:rPr>
          <w:rFonts w:ascii="Palatino Linotype" w:hAnsi="Palatino Linotype"/>
          <w:sz w:val="18"/>
          <w:szCs w:val="18"/>
        </w:rPr>
        <w:t xml:space="preserve"> 1.1.11).</w:t>
      </w:r>
      <w:r w:rsidRPr="00511E1A">
        <w:rPr>
          <w:rFonts w:ascii="Palatino Linotype" w:hAnsi="Palatino Linotype" w:cs="Silver Humana"/>
          <w:i/>
          <w:sz w:val="18"/>
          <w:szCs w:val="18"/>
        </w:rPr>
        <w:t xml:space="preserve"> </w:t>
      </w:r>
    </w:p>
  </w:footnote>
  <w:footnote w:id="50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62" w:history="1">
        <w:r w:rsidRPr="00511E1A">
          <w:rPr>
            <w:rStyle w:val="-"/>
            <w:rFonts w:ascii="Palatino Linotype" w:hAnsi="Palatino Linotype"/>
            <w:color w:val="auto"/>
            <w:sz w:val="18"/>
            <w:szCs w:val="18"/>
            <w:u w:val="none"/>
            <w:lang w:val="en-US"/>
          </w:rPr>
          <w:t>John Paul Heil, The Chiastic Structure and Meaning of Paul’s Letter to Philemon</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 xml:space="preserve">Biblica </w:t>
      </w:r>
      <w:r w:rsidRPr="00511E1A">
        <w:rPr>
          <w:rFonts w:ascii="Palatino Linotype" w:hAnsi="Palatino Linotype"/>
          <w:sz w:val="18"/>
          <w:szCs w:val="18"/>
          <w:lang w:val="en-US"/>
        </w:rPr>
        <w:t>82 (2001) 178-206.</w:t>
      </w:r>
    </w:p>
  </w:footnote>
  <w:footnote w:id="50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Πρβλ. Φοίβη</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Ρωμ. 16, 1.</w:t>
      </w:r>
    </w:p>
  </w:footnote>
  <w:footnote w:id="50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Πρβλ. Επαφρόδιτος</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Φιλ. 2, 25</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4, 3.</w:t>
      </w:r>
    </w:p>
  </w:footnote>
  <w:footnote w:id="50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Σε αυτήν την επιστολή που έχει έντονα πολεμικό ύφος επίσης αναφέρεται σε ωδίνες και μόρφωση του Χριστού. Αυτές (οι ωδίνες) στον Π. είναι διαρκείς μέχρι να </w:t>
      </w:r>
      <w:r w:rsidRPr="00511E1A">
        <w:rPr>
          <w:rFonts w:ascii="Palatino Linotype" w:hAnsi="Palatino Linotype"/>
          <w:i/>
          <w:sz w:val="18"/>
          <w:szCs w:val="18"/>
          <w:lang w:bidi="he-IL"/>
        </w:rPr>
        <w:t>δια</w:t>
      </w:r>
      <w:r w:rsidRPr="00511E1A">
        <w:rPr>
          <w:rFonts w:ascii="Palatino Linotype" w:hAnsi="Palatino Linotype"/>
          <w:sz w:val="18"/>
          <w:szCs w:val="18"/>
          <w:lang w:bidi="he-IL"/>
        </w:rPr>
        <w:t>μορφωθεί στα πνευματικά του τέκνα ο Χριστός.</w:t>
      </w:r>
    </w:p>
  </w:footnote>
  <w:footnote w:id="506">
    <w:p w:rsidR="00B80A4B" w:rsidRPr="00511E1A" w:rsidRDefault="00B80A4B" w:rsidP="00791731">
      <w:pPr>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Π. δεν φέρει απλώς αλλά </w:t>
      </w:r>
      <w:r w:rsidRPr="00511E1A">
        <w:rPr>
          <w:rFonts w:ascii="Palatino Linotype" w:hAnsi="Palatino Linotype"/>
          <w:b/>
          <w:bCs/>
          <w:sz w:val="18"/>
          <w:szCs w:val="18"/>
        </w:rPr>
        <w:t>βαστάζει</w:t>
      </w:r>
      <w:r w:rsidRPr="00511E1A">
        <w:rPr>
          <w:rFonts w:ascii="Palatino Linotype" w:hAnsi="Palatino Linotype"/>
          <w:sz w:val="18"/>
          <w:szCs w:val="18"/>
        </w:rPr>
        <w:t xml:space="preserve"> ως «παράσημα» ανδρείας τα </w:t>
      </w:r>
      <w:r w:rsidRPr="00511E1A">
        <w:rPr>
          <w:rFonts w:ascii="Palatino Linotype" w:hAnsi="Palatino Linotype"/>
          <w:b/>
          <w:bCs/>
          <w:sz w:val="18"/>
          <w:szCs w:val="18"/>
        </w:rPr>
        <w:t>στίγματα</w:t>
      </w:r>
      <w:r w:rsidRPr="00511E1A">
        <w:rPr>
          <w:rFonts w:ascii="Palatino Linotype" w:hAnsi="Palatino Linotype"/>
          <w:sz w:val="18"/>
          <w:szCs w:val="18"/>
        </w:rPr>
        <w:t xml:space="preserve"> (&lt; </w:t>
      </w:r>
      <w:r w:rsidRPr="00511E1A">
        <w:rPr>
          <w:rFonts w:ascii="Palatino Linotype" w:hAnsi="Palatino Linotype"/>
          <w:sz w:val="18"/>
          <w:szCs w:val="18"/>
          <w:lang w:val="en-US"/>
        </w:rPr>
        <w:t>stig</w:t>
      </w:r>
      <w:r w:rsidRPr="00511E1A">
        <w:rPr>
          <w:rFonts w:ascii="Palatino Linotype" w:hAnsi="Palatino Linotype"/>
          <w:sz w:val="18"/>
          <w:szCs w:val="18"/>
        </w:rPr>
        <w:t xml:space="preserve"> «χαράσσω, σκαλίζω») του Κυρίου πιθανότατα από το λιθοβολισμό που είχε υποστεί χάριν του κηρύγματος ακριβώς στα Λύστρα</w:t>
      </w:r>
      <w:r w:rsidRPr="00511E1A">
        <w:rPr>
          <w:rFonts w:ascii="Palatino Linotype" w:eastAsia="+mn-ea" w:hAnsi="Palatino Linotype" w:cs="+mn-cs"/>
          <w:i/>
          <w:iCs/>
          <w:kern w:val="24"/>
          <w:sz w:val="18"/>
          <w:szCs w:val="18"/>
        </w:rPr>
        <w:t xml:space="preserve"> </w:t>
      </w:r>
      <w:r w:rsidRPr="00511E1A">
        <w:rPr>
          <w:rFonts w:ascii="Palatino Linotype" w:hAnsi="Palatino Linotype"/>
          <w:bCs/>
          <w:iCs/>
          <w:sz w:val="18"/>
          <w:szCs w:val="18"/>
        </w:rPr>
        <w:t>(Πρ. 14, 11‒12)</w:t>
      </w:r>
      <w:r w:rsidRPr="00511E1A">
        <w:rPr>
          <w:rFonts w:ascii="Palatino Linotype" w:hAnsi="Palatino Linotype"/>
          <w:sz w:val="18"/>
          <w:szCs w:val="18"/>
        </w:rPr>
        <w:t xml:space="preserve">. Γι’ αυτό και «απαιτεί» σεβασμό, αφού αυτά αποδεικνύουν ότι είναι γνήσιος απόστολος. Πιθανότατα δεν ταυτίζεται με τους </w:t>
      </w:r>
      <w:r w:rsidRPr="00511E1A">
        <w:rPr>
          <w:rFonts w:ascii="Palatino Linotype" w:hAnsi="Palatino Linotype"/>
          <w:i/>
          <w:iCs/>
          <w:sz w:val="18"/>
          <w:szCs w:val="18"/>
        </w:rPr>
        <w:t xml:space="preserve">εβδελυγμένους μαστιγίας </w:t>
      </w:r>
      <w:r w:rsidRPr="00511E1A">
        <w:rPr>
          <w:rFonts w:ascii="Palatino Linotype" w:hAnsi="Palatino Linotype"/>
          <w:sz w:val="18"/>
          <w:szCs w:val="18"/>
        </w:rPr>
        <w:t xml:space="preserve">και </w:t>
      </w:r>
      <w:r w:rsidRPr="00511E1A">
        <w:rPr>
          <w:rFonts w:ascii="Palatino Linotype" w:hAnsi="Palatino Linotype"/>
          <w:i/>
          <w:iCs/>
          <w:sz w:val="18"/>
          <w:szCs w:val="18"/>
        </w:rPr>
        <w:t xml:space="preserve">στιγματίας δούλους </w:t>
      </w:r>
      <w:r w:rsidRPr="00511E1A">
        <w:rPr>
          <w:rFonts w:ascii="Palatino Linotype" w:hAnsi="Palatino Linotype"/>
          <w:iCs/>
          <w:sz w:val="18"/>
          <w:szCs w:val="18"/>
        </w:rPr>
        <w:t>(Φίλων,</w:t>
      </w:r>
      <w:r w:rsidRPr="00511E1A">
        <w:rPr>
          <w:rFonts w:ascii="Palatino Linotype" w:hAnsi="Palatino Linotype"/>
          <w:i/>
          <w:iCs/>
          <w:sz w:val="18"/>
          <w:szCs w:val="18"/>
        </w:rPr>
        <w:t xml:space="preserve"> Νόμ. Ι 58) </w:t>
      </w:r>
      <w:r w:rsidRPr="00511E1A">
        <w:rPr>
          <w:rFonts w:ascii="Palatino Linotype" w:hAnsi="Palatino Linotype"/>
          <w:sz w:val="18"/>
          <w:szCs w:val="18"/>
        </w:rPr>
        <w:t>αλλά ανακαλεί τα τατουάζ που περιέφεραν τιμητικά λάτρεις- δούλοι θεοτήτων, όπως ο Διόνυσος (</w:t>
      </w:r>
      <w:r w:rsidRPr="00511E1A">
        <w:rPr>
          <w:rFonts w:ascii="Palatino Linotype" w:hAnsi="Palatino Linotype"/>
          <w:i/>
          <w:iCs/>
          <w:sz w:val="18"/>
          <w:szCs w:val="18"/>
        </w:rPr>
        <w:t>παράσημο-κισσόφυλλο</w:t>
      </w:r>
      <w:r w:rsidRPr="00511E1A">
        <w:rPr>
          <w:rFonts w:ascii="Palatino Linotype" w:hAnsi="Palatino Linotype"/>
          <w:sz w:val="18"/>
          <w:szCs w:val="18"/>
        </w:rPr>
        <w:t xml:space="preserve"> Γ’ Μακ. 2, 27-9) και η Κυβέλη. Φυσικά δεν εννοεί κάποιο </w:t>
      </w:r>
      <w:r w:rsidRPr="00511E1A">
        <w:rPr>
          <w:rFonts w:ascii="Palatino Linotype" w:hAnsi="Palatino Linotype"/>
          <w:i/>
          <w:iCs/>
          <w:sz w:val="18"/>
          <w:szCs w:val="18"/>
        </w:rPr>
        <w:t>χάραγμα</w:t>
      </w:r>
      <w:r w:rsidRPr="00511E1A">
        <w:rPr>
          <w:rFonts w:ascii="Palatino Linotype" w:hAnsi="Palatino Linotype"/>
          <w:sz w:val="18"/>
          <w:szCs w:val="18"/>
        </w:rPr>
        <w:t xml:space="preserve"> με το όνομα ή το σύμβολο του Εσταυρωμένου. Βλ</w:t>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Neuer Wettstein, Texte zum NT aus Griechentum und Hellenismus Band II. Texte zur Breifliteratur und zur Johannesapokalypse</w:t>
      </w:r>
      <w:r w:rsidRPr="00511E1A">
        <w:rPr>
          <w:rFonts w:ascii="Palatino Linotype" w:hAnsi="Palatino Linotype"/>
          <w:sz w:val="18"/>
          <w:szCs w:val="18"/>
          <w:lang w:val="de-DE"/>
        </w:rPr>
        <w:t>. (G. Strecker et al. Teilband 2). Berlin-New York: Walter de Gruyter 1996, 591-596.</w:t>
      </w:r>
    </w:p>
  </w:footnote>
  <w:footnote w:id="50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i/>
          <w:sz w:val="18"/>
          <w:szCs w:val="18"/>
          <w:lang w:bidi="he-IL"/>
        </w:rPr>
        <w:t>Νῦν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χαίρω</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ἐν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τοῖς</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παθήμασιν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ὑπὲρ</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ὑμῶν</w:t>
      </w:r>
      <w:r w:rsidRPr="00511E1A">
        <w:rPr>
          <w:rFonts w:ascii="Palatino Linotype" w:hAnsi="Palatino Linotype"/>
          <w:i/>
          <w:sz w:val="18"/>
          <w:szCs w:val="18"/>
          <w:lang w:val="de-DE" w:bidi="he-IL"/>
        </w:rPr>
        <w:t xml:space="preserve"> </w:t>
      </w:r>
      <w:r w:rsidRPr="00511E1A">
        <w:rPr>
          <w:rFonts w:ascii="Palatino Linotype" w:hAnsi="Palatino Linotype"/>
          <w:b/>
          <w:i/>
          <w:sz w:val="18"/>
          <w:szCs w:val="18"/>
          <w:lang w:bidi="he-IL"/>
        </w:rPr>
        <w:t>καὶ</w:t>
      </w:r>
      <w:r w:rsidRPr="00511E1A">
        <w:rPr>
          <w:rFonts w:ascii="Palatino Linotype" w:hAnsi="Palatino Linotype"/>
          <w:b/>
          <w:i/>
          <w:sz w:val="18"/>
          <w:szCs w:val="18"/>
          <w:lang w:val="de-DE" w:bidi="he-IL"/>
        </w:rPr>
        <w:t xml:space="preserve"> </w:t>
      </w:r>
      <w:r w:rsidRPr="00511E1A">
        <w:rPr>
          <w:rFonts w:ascii="Palatino Linotype" w:hAnsi="Palatino Linotype"/>
          <w:b/>
          <w:i/>
          <w:sz w:val="18"/>
          <w:szCs w:val="18"/>
          <w:lang w:bidi="he-IL"/>
        </w:rPr>
        <w:t>ἀνταναπληρῶ</w:t>
      </w:r>
      <w:r w:rsidRPr="00511E1A">
        <w:rPr>
          <w:rFonts w:ascii="Palatino Linotype" w:hAnsi="Palatino Linotype"/>
          <w:b/>
          <w:i/>
          <w:sz w:val="18"/>
          <w:szCs w:val="18"/>
          <w:lang w:val="de-DE" w:bidi="he-IL"/>
        </w:rPr>
        <w:t xml:space="preserve"> </w:t>
      </w:r>
      <w:r w:rsidRPr="00511E1A">
        <w:rPr>
          <w:rFonts w:ascii="Palatino Linotype" w:hAnsi="Palatino Linotype"/>
          <w:b/>
          <w:i/>
          <w:sz w:val="18"/>
          <w:szCs w:val="18"/>
          <w:lang w:bidi="he-IL"/>
        </w:rPr>
        <w:t>τὰ</w:t>
      </w:r>
      <w:r w:rsidRPr="00511E1A">
        <w:rPr>
          <w:rFonts w:ascii="Palatino Linotype" w:hAnsi="Palatino Linotype"/>
          <w:b/>
          <w:i/>
          <w:sz w:val="18"/>
          <w:szCs w:val="18"/>
          <w:lang w:val="de-DE" w:bidi="he-IL"/>
        </w:rPr>
        <w:t xml:space="preserve"> </w:t>
      </w:r>
      <w:r w:rsidRPr="00511E1A">
        <w:rPr>
          <w:rFonts w:ascii="Palatino Linotype" w:hAnsi="Palatino Linotype"/>
          <w:b/>
          <w:i/>
          <w:sz w:val="18"/>
          <w:szCs w:val="18"/>
          <w:lang w:bidi="he-IL"/>
        </w:rPr>
        <w:t>ὑστερήματα</w:t>
      </w:r>
      <w:r w:rsidRPr="00511E1A">
        <w:rPr>
          <w:rFonts w:ascii="Palatino Linotype" w:hAnsi="Palatino Linotype"/>
          <w:b/>
          <w:i/>
          <w:sz w:val="18"/>
          <w:szCs w:val="18"/>
          <w:lang w:val="de-DE" w:bidi="he-IL"/>
        </w:rPr>
        <w:t xml:space="preserve"> </w:t>
      </w:r>
      <w:r w:rsidRPr="00511E1A">
        <w:rPr>
          <w:rFonts w:ascii="Palatino Linotype" w:hAnsi="Palatino Linotype"/>
          <w:b/>
          <w:i/>
          <w:sz w:val="18"/>
          <w:szCs w:val="18"/>
          <w:lang w:bidi="he-IL"/>
        </w:rPr>
        <w:t>τῶν</w:t>
      </w:r>
      <w:r w:rsidRPr="00511E1A">
        <w:rPr>
          <w:rFonts w:ascii="Palatino Linotype" w:hAnsi="Palatino Linotype"/>
          <w:b/>
          <w:i/>
          <w:sz w:val="18"/>
          <w:szCs w:val="18"/>
          <w:lang w:val="de-DE" w:bidi="he-IL"/>
        </w:rPr>
        <w:t xml:space="preserve"> </w:t>
      </w:r>
      <w:r w:rsidRPr="00511E1A">
        <w:rPr>
          <w:rFonts w:ascii="Palatino Linotype" w:hAnsi="Palatino Linotype"/>
          <w:b/>
          <w:i/>
          <w:sz w:val="18"/>
          <w:szCs w:val="18"/>
          <w:lang w:bidi="he-IL"/>
        </w:rPr>
        <w:t>θλίψεων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τοῦ</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Χριστοῦ</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ἐν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τῇ</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σαρκί</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μου</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ὑπὲρ</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τοῦ</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σώματος</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αὐτοῦ</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ὅ</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ἐστιν</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ἡ</w:t>
      </w:r>
      <w:r w:rsidRPr="00511E1A">
        <w:rPr>
          <w:rFonts w:ascii="Palatino Linotype" w:hAnsi="Palatino Linotype"/>
          <w:i/>
          <w:sz w:val="18"/>
          <w:szCs w:val="18"/>
          <w:lang w:val="de-DE" w:bidi="he-IL"/>
        </w:rPr>
        <w:t xml:space="preserve"> </w:t>
      </w:r>
      <w:r w:rsidRPr="00511E1A">
        <w:rPr>
          <w:rFonts w:ascii="Palatino Linotype" w:hAnsi="Palatino Linotype"/>
          <w:i/>
          <w:sz w:val="18"/>
          <w:szCs w:val="18"/>
          <w:lang w:bidi="he-IL"/>
        </w:rPr>
        <w:t>ἐκκλησία</w:t>
      </w:r>
      <w:r w:rsidRPr="00511E1A">
        <w:rPr>
          <w:rFonts w:ascii="Palatino Linotype" w:hAnsi="Palatino Linotype"/>
          <w:i/>
          <w:sz w:val="18"/>
          <w:szCs w:val="18"/>
          <w:lang w:val="de-DE" w:bidi="he-IL"/>
        </w:rPr>
        <w:t>.</w:t>
      </w:r>
      <w:r w:rsidRPr="00511E1A">
        <w:rPr>
          <w:rFonts w:ascii="Palatino Linotype" w:hAnsi="Palatino Linotype"/>
          <w:i/>
          <w:iCs/>
          <w:sz w:val="18"/>
          <w:szCs w:val="18"/>
          <w:lang w:val="de-DE"/>
        </w:rPr>
        <w:t xml:space="preserve"> </w:t>
      </w:r>
      <w:r w:rsidRPr="00511E1A">
        <w:rPr>
          <w:rFonts w:ascii="Palatino Linotype" w:hAnsi="Palatino Linotype"/>
          <w:iCs/>
          <w:sz w:val="18"/>
          <w:szCs w:val="18"/>
        </w:rPr>
        <w:t xml:space="preserve">Οι σημασίες αυτού του χωρίου μπορεί να είναι οι εξής: α) Ανταναπληρώνει τις θλίψεις, τις οποίες δεν πρόλαβε να υποστεί ο Ιησούς. ‘Η Δευτέρα Παρουσία του Χριστού τότε μόνο θα γίνει, όταν τα Παθήματα του Χριστού έχουν συμπληρωθεί μέχρι το τελευταίο τους υπόλειμμα’. Αυτή όμως η άποψη περιορίζει το πλήρες απολυτρωτικό έργο του Κυρίου. β) Οι θλίψεις των πιστών είναι θλίψεις του Ιησού, κάτι όμως που δε συμβιβάζεται με την ένδοξη κατάσταση στην οποία βρίσκεται ο Κύριος. Οι θλίψεις του Ιησού αποτελούν τύπο των θλίψεων του Παύλου και των πιστών, που πρέπει να ακολουθήσουν τα ίχνη του. γ) </w:t>
      </w:r>
      <w:r w:rsidRPr="00511E1A">
        <w:rPr>
          <w:rFonts w:ascii="Palatino Linotype" w:hAnsi="Palatino Linotype"/>
          <w:iCs/>
          <w:caps/>
          <w:sz w:val="18"/>
          <w:szCs w:val="18"/>
        </w:rPr>
        <w:t>θ</w:t>
      </w:r>
      <w:r w:rsidRPr="00511E1A">
        <w:rPr>
          <w:rFonts w:ascii="Palatino Linotype" w:hAnsi="Palatino Linotype"/>
          <w:iCs/>
          <w:sz w:val="18"/>
          <w:szCs w:val="18"/>
        </w:rPr>
        <w:t xml:space="preserve">έλει άραγε ο Π. να τονίσει ότι οι θλίψεις του υστερούν αισθητώς έναντι αυτών του Κυρίου ή να τονίσει ότι με όσα πάσχει στη σάρκα του συντελεί να συμπληρώνονται όσα υπολείπονται μετά τις θλίψεις του Ιησού να υποφέρουμε και εμείς χάριν του σώματός του που είναι η Εκκλησία; Βλ. </w:t>
      </w:r>
      <w:r w:rsidRPr="00511E1A">
        <w:rPr>
          <w:rFonts w:ascii="Palatino Linotype" w:hAnsi="Palatino Linotype"/>
          <w:sz w:val="18"/>
          <w:szCs w:val="18"/>
        </w:rPr>
        <w:t xml:space="preserve">Β.Γ. Τσάκωνα, </w:t>
      </w:r>
      <w:r w:rsidRPr="00511E1A">
        <w:rPr>
          <w:rFonts w:ascii="Palatino Linotype" w:hAnsi="Palatino Linotype"/>
          <w:i/>
          <w:sz w:val="18"/>
          <w:szCs w:val="18"/>
        </w:rPr>
        <w:t>Υπόμνημα εις την προς Κολοσσαείς Επιστολήν του αποστόλου Παύλου</w:t>
      </w:r>
      <w:r w:rsidRPr="00511E1A">
        <w:rPr>
          <w:rFonts w:ascii="Palatino Linotype" w:hAnsi="Palatino Linotype"/>
          <w:sz w:val="18"/>
          <w:szCs w:val="18"/>
        </w:rPr>
        <w:t>, Αθήναι 1994, 95-96.</w:t>
      </w:r>
    </w:p>
  </w:footnote>
  <w:footnote w:id="508">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Η. Γεραρής, </w:t>
      </w:r>
      <w:r w:rsidRPr="00511E1A">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511E1A">
        <w:rPr>
          <w:rFonts w:ascii="Palatino Linotype" w:hAnsi="Palatino Linotype"/>
          <w:sz w:val="18"/>
          <w:szCs w:val="18"/>
        </w:rPr>
        <w:t xml:space="preserve"> (1896-1993). Αδημ. Μάστερ, Πάτρα: Ελληνικό Ανοικτό Πανεπιστήμιο 2010, 89-90. Βλ. υποσ. 246 στην παρούσα εργασία.</w:t>
      </w:r>
    </w:p>
  </w:footnote>
  <w:footnote w:id="50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Τιμάται από την Εκκλησία στις 15 Φεβρουαρίου και στις 22 Νοεμβρίου μαζί με τους Φιλήμονα, Απφία και Άρχιππο. Υπάρχει και η παράδοση ότι έγινε επίσκοπος Βεροίας.</w:t>
      </w:r>
    </w:p>
  </w:footnote>
  <w:footnote w:id="510">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στ. 16-17: </w:t>
      </w:r>
      <w:r w:rsidRPr="00511E1A">
        <w:rPr>
          <w:rFonts w:ascii="Palatino Linotype" w:hAnsi="Palatino Linotype" w:cs="SBL Greek"/>
          <w:i/>
          <w:sz w:val="18"/>
          <w:szCs w:val="18"/>
          <w:lang w:bidi="he-IL"/>
        </w:rPr>
        <w:t>οὕτως ὅτι χλιαρὸς εἶ καὶ οὔτε ζεστὸς οὔτε ψυχρός, μέλλω σε ἐμέσαι ἐκ τοῦ στόματός μου.</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ὅτι λέγεις ὅτι πλούσιός εἰμι καὶ πεπλούτηκα καὶ οὐδὲν χρείαν ἔχω, καὶ οὐκ οἶδας ὅτι σὺ εἶ ὁ ταλαίπωρος καὶ ἐλεεινὸς καὶ πτωχὸς καὶ τυφλὸς καὶ γυμνός.</w:t>
      </w:r>
    </w:p>
  </w:footnote>
  <w:footnote w:id="5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z w:val="18"/>
          <w:szCs w:val="18"/>
          <w:lang w:val="en-US"/>
        </w:rPr>
        <w:t>R</w:t>
      </w:r>
      <w:r w:rsidRPr="00511E1A">
        <w:rPr>
          <w:rFonts w:ascii="Palatino Linotype" w:hAnsi="Palatino Linotype"/>
          <w:sz w:val="18"/>
          <w:szCs w:val="18"/>
        </w:rPr>
        <w:t xml:space="preserve">. </w:t>
      </w:r>
      <w:r w:rsidRPr="00511E1A">
        <w:rPr>
          <w:rFonts w:ascii="Palatino Linotype" w:hAnsi="Palatino Linotype"/>
          <w:sz w:val="18"/>
          <w:szCs w:val="18"/>
          <w:lang w:val="en-US"/>
        </w:rPr>
        <w:t>Stark</w:t>
      </w:r>
      <w:r w:rsidRPr="00511E1A">
        <w:rPr>
          <w:rFonts w:ascii="Palatino Linotype" w:hAnsi="Palatino Linotype"/>
          <w:sz w:val="18"/>
          <w:szCs w:val="18"/>
        </w:rPr>
        <w:t xml:space="preserve">, </w:t>
      </w:r>
      <w:r w:rsidRPr="00511E1A">
        <w:rPr>
          <w:rFonts w:ascii="Palatino Linotype" w:hAnsi="Palatino Linotype"/>
          <w:i/>
          <w:sz w:val="18"/>
          <w:szCs w:val="18"/>
        </w:rPr>
        <w:t>Η εξάπλωση του Χριστιανισμού</w:t>
      </w:r>
      <w:r w:rsidRPr="00511E1A">
        <w:rPr>
          <w:rFonts w:ascii="Palatino Linotype" w:hAnsi="Palatino Linotype"/>
          <w:sz w:val="18"/>
          <w:szCs w:val="18"/>
        </w:rPr>
        <w:t xml:space="preserve"> (Μτφρ. Μ. Λουκά), Αθήνα: Άρτος Ζωής 2005, 183.</w:t>
      </w:r>
    </w:p>
  </w:footnote>
  <w:footnote w:id="5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Στη Θεία Λειτουργία του Ιωάννη του Χρυσοστόμου πριν την εκφώνηση της Κυριακής Προσευχής ακούγεται η ιερατική πρόσκληση: </w:t>
      </w:r>
      <w:r w:rsidRPr="00511E1A">
        <w:rPr>
          <w:rFonts w:ascii="Palatino Linotype" w:hAnsi="Palatino Linotype"/>
          <w:i/>
          <w:sz w:val="18"/>
          <w:szCs w:val="18"/>
        </w:rPr>
        <w:t xml:space="preserve">Καὶ καταξίωσον ἡμᾶς, Δέσποτα, μετὰ παρρησίας, ἀκατακρίτως τολμᾶν ἐπικαλεῖσθαι Σὲ τὸν ἐπουράνιον Θεὸν «Πατέρα» καὶ λέγειν. </w:t>
      </w:r>
    </w:p>
  </w:footnote>
  <w:footnote w:id="513">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Έτσι από την πατρότητα του Θεού εμπνέεται εκάστη πατρότητα επί της γης:</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Τούτου χάριν κάμπτω τὰ γόνατά μου πρὸς τὸν πατέρα,</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ἐξ οὗ πᾶσα πατριὰ ἐν οὐρανοῖς καὶ ἐπὶ γῆς ὀνομάζεται </w:t>
      </w:r>
      <w:r w:rsidRPr="00511E1A">
        <w:rPr>
          <w:rFonts w:ascii="Palatino Linotype" w:hAnsi="Palatino Linotype" w:cs="Arial"/>
          <w:sz w:val="18"/>
          <w:szCs w:val="18"/>
          <w:lang w:bidi="he-IL"/>
        </w:rPr>
        <w:t>(3, 14-15).</w:t>
      </w:r>
    </w:p>
  </w:footnote>
  <w:footnote w:id="51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lang w:val="en-GB"/>
        </w:rPr>
        <w:t xml:space="preserve">S. Benko, Pagan Criticism during the first Two Centuries, </w:t>
      </w:r>
      <w:r w:rsidRPr="00511E1A">
        <w:rPr>
          <w:rFonts w:ascii="Palatino Linotype" w:hAnsi="Palatino Linotype"/>
          <w:i/>
          <w:sz w:val="18"/>
          <w:szCs w:val="18"/>
          <w:lang w:val="en-GB"/>
        </w:rPr>
        <w:t>ANRW</w:t>
      </w:r>
      <w:r w:rsidRPr="00511E1A">
        <w:rPr>
          <w:rFonts w:ascii="Palatino Linotype" w:hAnsi="Palatino Linotype"/>
          <w:sz w:val="18"/>
          <w:szCs w:val="18"/>
          <w:lang w:val="en-GB"/>
        </w:rPr>
        <w:t xml:space="preserve"> 2.23.2 1055-1118, 1057-8.</w:t>
      </w:r>
    </w:p>
  </w:footnote>
  <w:footnote w:id="5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υποσ. 10 παρούσης εργασίας.</w:t>
      </w:r>
    </w:p>
  </w:footnote>
  <w:footnote w:id="5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Πρβλ.</w:t>
      </w:r>
      <w:r w:rsidRPr="00511E1A">
        <w:rPr>
          <w:rFonts w:ascii="Palatino Linotype" w:hAnsi="Palatino Linotype" w:cs="Palatino Linotype"/>
          <w:i/>
          <w:sz w:val="18"/>
          <w:szCs w:val="18"/>
          <w:lang w:bidi="he-IL"/>
        </w:rPr>
        <w:t xml:space="preserve"> </w:t>
      </w:r>
      <w:r w:rsidRPr="00511E1A">
        <w:rPr>
          <w:rFonts w:ascii="Palatino Linotype" w:hAnsi="Palatino Linotype"/>
          <w:sz w:val="18"/>
          <w:szCs w:val="18"/>
        </w:rPr>
        <w:t>Ρωμ. 1, 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Φιλ. 1, 3.</w:t>
      </w:r>
    </w:p>
  </w:footnote>
  <w:footnote w:id="5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Ρωμ. 1, 9 κε.</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Εφ. 1, 16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Α’Θεσ. 1, 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Θεσ. 1, 3. </w:t>
      </w:r>
    </w:p>
  </w:footnote>
  <w:footnote w:id="51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Α’ Θεσ. 1, 2 Κολ. 1, 9.</w:t>
      </w:r>
    </w:p>
  </w:footnote>
  <w:footnote w:id="51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Τον τελευταίο στίχο άλλοι ερευνητές τον εκλαμβάνουν ως αρχή του Επιλόγου. </w:t>
      </w:r>
    </w:p>
  </w:footnote>
  <w:footnote w:id="5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Γαλ. 1, 12.15.16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 Κορ. 9,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15, 8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Κορ. 4, 6 πρβλ. Πρ. 9, 1-19</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22, 6-11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26, 12-18.</w:t>
      </w:r>
    </w:p>
  </w:footnote>
  <w:footnote w:id="52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i/>
          <w:sz w:val="18"/>
          <w:szCs w:val="18"/>
        </w:rPr>
        <w:t xml:space="preserve">πάντοτε </w:t>
      </w:r>
      <w:r w:rsidRPr="00511E1A">
        <w:rPr>
          <w:rFonts w:ascii="Palatino Linotype" w:hAnsi="Palatino Linotype"/>
          <w:sz w:val="18"/>
          <w:szCs w:val="18"/>
        </w:rPr>
        <w:t xml:space="preserve">μπορεί να συνδεθεί και με το προσευχόμενος αφού ο Π. </w:t>
      </w:r>
      <w:r w:rsidRPr="00511E1A">
        <w:rPr>
          <w:rFonts w:ascii="Palatino Linotype" w:hAnsi="Palatino Linotype"/>
          <w:i/>
          <w:sz w:val="18"/>
          <w:szCs w:val="18"/>
        </w:rPr>
        <w:t xml:space="preserve">ἀδιαλείπτως </w:t>
      </w:r>
      <w:r w:rsidRPr="00511E1A">
        <w:rPr>
          <w:rFonts w:ascii="Palatino Linotype" w:hAnsi="Palatino Linotype"/>
          <w:sz w:val="18"/>
          <w:szCs w:val="18"/>
        </w:rPr>
        <w:t xml:space="preserve">προσευχόταν αλλά και με το </w:t>
      </w:r>
      <w:r w:rsidRPr="00511E1A">
        <w:rPr>
          <w:rFonts w:ascii="Palatino Linotype" w:hAnsi="Palatino Linotype"/>
          <w:i/>
          <w:sz w:val="18"/>
          <w:szCs w:val="18"/>
        </w:rPr>
        <w:t xml:space="preserve">μνείαν </w:t>
      </w:r>
      <w:r w:rsidRPr="00511E1A">
        <w:rPr>
          <w:rFonts w:ascii="Palatino Linotype" w:hAnsi="Palatino Linotype"/>
          <w:sz w:val="18"/>
          <w:szCs w:val="18"/>
        </w:rPr>
        <w:t xml:space="preserve">σου ποιούμενος. </w:t>
      </w:r>
    </w:p>
  </w:footnote>
  <w:footnote w:id="52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Π. εν προκειμένω χρησιμοποιεί τον χιασμό.</w:t>
      </w:r>
    </w:p>
  </w:footnote>
  <w:footnote w:id="5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Επίσης δεν μνημονεύονται εκδηλώσεις αγάπης προς τους εκτός Εκκλησίας.</w:t>
      </w:r>
    </w:p>
  </w:footnote>
  <w:footnote w:id="524">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Αναφορά στα σπλάγχνα κάνει ο Π. μόνο στις Επιστολές της αιχμαλωσίας: </w:t>
      </w:r>
      <w:r w:rsidRPr="00511E1A">
        <w:rPr>
          <w:rFonts w:ascii="Palatino Linotype" w:hAnsi="Palatino Linotype" w:cs="Arial"/>
          <w:i/>
          <w:sz w:val="18"/>
          <w:szCs w:val="18"/>
          <w:vertAlign w:val="superscript"/>
          <w:lang w:bidi="he-IL"/>
        </w:rPr>
        <w:t>12</w:t>
      </w:r>
      <w:r w:rsidRPr="00511E1A">
        <w:rPr>
          <w:rFonts w:ascii="Palatino Linotype" w:hAnsi="Palatino Linotype" w:cs="SBL Greek"/>
          <w:i/>
          <w:sz w:val="18"/>
          <w:szCs w:val="18"/>
          <w:lang w:bidi="he-IL"/>
        </w:rPr>
        <w:t xml:space="preserve">Ἐνδύσασθε οὖν, ὡς ἐκλεκτοὶ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ἅγιοι καὶ ἠγαπημένοι, σπλάγχνα οἰκτιρμοῦ χρηστότητα ταπεινοφροσύνην πραΰτητα μακροθυμίαν,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13</w:t>
      </w:r>
      <w:r w:rsidRPr="00511E1A">
        <w:rPr>
          <w:rFonts w:ascii="Palatino Linotype" w:hAnsi="Palatino Linotype" w:cs="SBL Greek"/>
          <w:i/>
          <w:sz w:val="18"/>
          <w:szCs w:val="18"/>
          <w:lang w:bidi="he-IL"/>
        </w:rPr>
        <w:t xml:space="preserve">ἀνεχόμενοι ἀλλήλων καὶ χαριζόμενοι </w:t>
      </w:r>
      <w:r w:rsidRPr="00511E1A">
        <w:rPr>
          <w:rFonts w:ascii="Palatino Linotype" w:hAnsi="Palatino Linotype" w:cs="Arial"/>
          <w:sz w:val="18"/>
          <w:szCs w:val="18"/>
          <w:lang w:bidi="he-IL"/>
        </w:rPr>
        <w:t>(Κολ.</w:t>
      </w:r>
      <w:r w:rsidRPr="00511E1A">
        <w:rPr>
          <w:rFonts w:ascii="Palatino Linotype" w:hAnsi="Palatino Linotype" w:cs="Arial"/>
          <w:sz w:val="18"/>
          <w:szCs w:val="18"/>
          <w:lang w:val="en-US" w:bidi="he-IL"/>
        </w:rPr>
        <w:t> </w:t>
      </w:r>
      <w:r w:rsidRPr="00511E1A">
        <w:rPr>
          <w:rFonts w:ascii="Palatino Linotype" w:hAnsi="Palatino Linotype" w:cs="Arial"/>
          <w:sz w:val="18"/>
          <w:szCs w:val="18"/>
          <w:lang w:bidi="he-IL"/>
        </w:rPr>
        <w:t xml:space="preserve">3, 12-13. Φιλ. 2, 1-2: </w:t>
      </w:r>
      <w:r w:rsidRPr="00511E1A">
        <w:rPr>
          <w:rFonts w:ascii="Palatino Linotype" w:hAnsi="Palatino Linotype" w:cs="SBL Greek"/>
          <w:i/>
          <w:sz w:val="18"/>
          <w:szCs w:val="18"/>
          <w:lang w:bidi="he-IL"/>
        </w:rPr>
        <w:t xml:space="preserve">Εἴ τις οὖν παράκλησις ἐν Χριστῷ, εἴ τι παραμύθιον ἀγάπης, εἴ τις κοινωνία πνεύματος, εἴ τις σπλάγχνα καὶ οἰκτιρμοί, </w:t>
      </w:r>
      <w:r w:rsidRPr="00511E1A">
        <w:rPr>
          <w:rFonts w:ascii="Palatino Linotype" w:hAnsi="Palatino Linotype" w:cs="Arial"/>
          <w:i/>
          <w:sz w:val="18"/>
          <w:szCs w:val="18"/>
          <w:vertAlign w:val="superscript"/>
          <w:lang w:bidi="he-IL"/>
        </w:rPr>
        <w:t>2</w:t>
      </w:r>
      <w:r w:rsidRPr="00511E1A">
        <w:rPr>
          <w:rFonts w:ascii="Palatino Linotype" w:hAnsi="Palatino Linotype" w:cs="SBL Greek"/>
          <w:i/>
          <w:sz w:val="18"/>
          <w:szCs w:val="18"/>
          <w:lang w:bidi="he-IL"/>
        </w:rPr>
        <w:t>πληρώσατέ μου τὴν χαρὰν ἵνα τὸ αὐτὸ φρονῆτε, τὴν αὐτὴν ἀγάπην ἔχοντες, σύμψυχοι, τὸ ἓν φρονοῦντες</w:t>
      </w:r>
      <w:r w:rsidRPr="00511E1A">
        <w:rPr>
          <w:rFonts w:ascii="Palatino Linotype" w:hAnsi="Palatino Linotype" w:cs="SBL Greek"/>
          <w:sz w:val="18"/>
          <w:szCs w:val="18"/>
          <w:lang w:bidi="he-IL"/>
        </w:rPr>
        <w:t xml:space="preserve">). </w:t>
      </w:r>
      <w:r w:rsidRPr="00511E1A">
        <w:rPr>
          <w:rFonts w:ascii="Palatino Linotype" w:hAnsi="Palatino Linotype"/>
          <w:sz w:val="18"/>
          <w:szCs w:val="18"/>
        </w:rPr>
        <w:t>Ε</w:t>
      </w:r>
      <w:r w:rsidRPr="00511E1A">
        <w:rPr>
          <w:rFonts w:ascii="Palatino Linotype" w:hAnsi="Palatino Linotype"/>
          <w:sz w:val="18"/>
          <w:szCs w:val="18"/>
          <w:lang w:val="de-DE"/>
        </w:rPr>
        <w:t xml:space="preserve">. </w:t>
      </w:r>
      <w:r w:rsidRPr="00511E1A">
        <w:rPr>
          <w:rFonts w:ascii="Palatino Linotype" w:hAnsi="Palatino Linotype"/>
          <w:sz w:val="18"/>
          <w:szCs w:val="18"/>
        </w:rPr>
        <w:t>Δάφνη</w:t>
      </w:r>
      <w:r w:rsidRPr="00511E1A">
        <w:rPr>
          <w:rFonts w:ascii="Palatino Linotype" w:hAnsi="Palatino Linotype"/>
          <w:sz w:val="18"/>
          <w:szCs w:val="18"/>
          <w:lang w:val="de-DE"/>
        </w:rPr>
        <w:t xml:space="preserve">, </w:t>
      </w:r>
      <w:r w:rsidRPr="00511E1A">
        <w:rPr>
          <w:rFonts w:ascii="Palatino Linotype" w:hAnsi="Palatino Linotype" w:cs="SBL Greek"/>
          <w:sz w:val="18"/>
          <w:szCs w:val="18"/>
        </w:rPr>
        <w:t>Σπλάγχνα</w:t>
      </w:r>
      <w:r w:rsidRPr="00511E1A">
        <w:rPr>
          <w:rFonts w:ascii="Palatino Linotype" w:hAnsi="Palatino Linotype" w:cs="SBL Greek"/>
          <w:sz w:val="18"/>
          <w:szCs w:val="18"/>
          <w:lang w:val="de-DE"/>
        </w:rPr>
        <w:t xml:space="preserve"> im Altgriechischen Schrifttum und in der Septuaginta. Zur Anthropologie der Septuaginta</w:t>
      </w:r>
      <w:r w:rsidRPr="00511E1A">
        <w:rPr>
          <w:rFonts w:ascii="Palatino Linotype" w:hAnsi="Palatino Linotype" w:cs="SBL Greek"/>
          <w:i/>
          <w:sz w:val="18"/>
          <w:szCs w:val="18"/>
          <w:lang w:val="de-DE"/>
        </w:rPr>
        <w:t xml:space="preserve">, in M. Augustin/H.M. Niemann (e)kd.), Stimulation from Leiden. </w:t>
      </w:r>
      <w:r w:rsidRPr="00511E1A">
        <w:rPr>
          <w:rFonts w:ascii="Palatino Linotype" w:hAnsi="Palatino Linotype" w:cs="SBL Greek"/>
          <w:i/>
          <w:sz w:val="18"/>
          <w:szCs w:val="18"/>
          <w:lang w:val="en-US"/>
        </w:rPr>
        <w:t>Collected Communications to the XVIIIth Congress of the International Organization for the Study of the Old Testament, Leiden 2004, Beiträge zur Erforschung des Alten Testaments und des Antiken Judentums (BEATAJ) 54,</w:t>
      </w:r>
      <w:r w:rsidRPr="00511E1A">
        <w:rPr>
          <w:rFonts w:ascii="Palatino Linotype" w:hAnsi="Palatino Linotype" w:cs="SBL Greek"/>
          <w:sz w:val="18"/>
          <w:szCs w:val="18"/>
          <w:lang w:val="en-US"/>
        </w:rPr>
        <w:t xml:space="preserve"> Frankfurt a.M. u.a. 2006, 285-294. </w:t>
      </w:r>
      <w:r w:rsidRPr="00511E1A">
        <w:rPr>
          <w:rFonts w:ascii="Palatino Linotype" w:hAnsi="Palatino Linotype" w:cs="SBL Greek"/>
          <w:sz w:val="18"/>
          <w:szCs w:val="18"/>
        </w:rPr>
        <w:t>Καταλήγει στο εξής συμπέρασμα:</w:t>
      </w:r>
      <w:r w:rsidRPr="00511E1A">
        <w:rPr>
          <w:rFonts w:ascii="Palatino Linotype" w:hAnsi="Palatino Linotype" w:cs="SBL Greek"/>
          <w:i/>
          <w:sz w:val="18"/>
          <w:szCs w:val="18"/>
        </w:rPr>
        <w:t xml:space="preserve"> Παρακολουθώντας τη χρήση του όρου «σπλάγχνα» και των παραγώγων του από τον Όμηρο μέχρι το Δ΄ Μακκαβαίων διαπιστώνουμε ότι αρχίζει από τις θυσίες ζώων, μεταβαίνει στην εξ αίματος συγγένεια των ανθρώπων, στο αίσθημα τιμής και στην ανάγκη υπερβάσεως του φόβου του θανάτου και καταλήγει στην αυτοθυσία. Δεδομένου ότι ο όρος σπάνια απαντά στα πρωτοκανονικά βιβλία, ενώ η παρουσία του στο Δ΄ Μακκαβαίων είναι καθοριστικής σημασίας, μπορούμε να υποθέσουμε ότι εισήχθη στους Ο΄ σε ένα μεταγενέστερο στάδιο γλωσσικής επεξεργασίας της αρχικής μεταφράσεως.</w:t>
      </w:r>
    </w:p>
  </w:footnote>
  <w:footnote w:id="52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Joachim Gnilka, </w:t>
      </w:r>
      <w:r w:rsidRPr="00511E1A">
        <w:rPr>
          <w:rStyle w:val="af3"/>
          <w:rFonts w:ascii="Palatino Linotype" w:hAnsi="Palatino Linotype"/>
          <w:b w:val="0"/>
          <w:i/>
          <w:sz w:val="18"/>
          <w:szCs w:val="18"/>
          <w:lang w:val="de-DE"/>
        </w:rPr>
        <w:t>Die Nazarener und der Koran: eine Spurensuche</w:t>
      </w:r>
      <w:r w:rsidRPr="00511E1A">
        <w:rPr>
          <w:rFonts w:ascii="Palatino Linotype" w:hAnsi="Palatino Linotype"/>
          <w:sz w:val="18"/>
          <w:szCs w:val="18"/>
          <w:lang w:val="de-DE"/>
        </w:rPr>
        <w:t>, Freiburg im Breisgau; Basel; Wien: Herder 2007, 37-42.</w:t>
      </w:r>
    </w:p>
  </w:footnote>
  <w:footnote w:id="52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Ν. Σωτηρόπουλος, Ερμηνεία Δυσκόλων Χωρίων της Γραφής, Τόμος Α’, Αθήναι 1985, 252-255 θεωρεί ότι το </w:t>
      </w:r>
      <w:r w:rsidRPr="00511E1A">
        <w:rPr>
          <w:rFonts w:ascii="Palatino Linotype" w:hAnsi="Palatino Linotype"/>
          <w:i/>
          <w:sz w:val="18"/>
          <w:szCs w:val="18"/>
        </w:rPr>
        <w:t>όπως</w:t>
      </w:r>
      <w:r w:rsidRPr="00511E1A">
        <w:rPr>
          <w:rFonts w:ascii="Palatino Linotype" w:hAnsi="Palatino Linotype"/>
          <w:sz w:val="18"/>
          <w:szCs w:val="18"/>
        </w:rPr>
        <w:t xml:space="preserve"> δεν είναι τελικό αλλά αιτιολογικό, η </w:t>
      </w:r>
      <w:r w:rsidRPr="00511E1A">
        <w:rPr>
          <w:rFonts w:ascii="Palatino Linotype" w:hAnsi="Palatino Linotype"/>
          <w:i/>
          <w:sz w:val="18"/>
          <w:szCs w:val="18"/>
        </w:rPr>
        <w:t>πίστις</w:t>
      </w:r>
      <w:r w:rsidRPr="00511E1A">
        <w:rPr>
          <w:rFonts w:ascii="Palatino Linotype" w:hAnsi="Palatino Linotype"/>
          <w:sz w:val="18"/>
          <w:szCs w:val="18"/>
        </w:rPr>
        <w:t xml:space="preserve"> στο προκείμενο χωρίο ταυτίζεται με την ένθερμο και φλογερή αγάπη ενώ το </w:t>
      </w:r>
      <w:r w:rsidRPr="00511E1A">
        <w:rPr>
          <w:rFonts w:ascii="Palatino Linotype" w:hAnsi="Palatino Linotype"/>
          <w:i/>
          <w:sz w:val="18"/>
          <w:szCs w:val="18"/>
        </w:rPr>
        <w:t>ἐν ἐπιγνώσει</w:t>
      </w:r>
      <w:r w:rsidRPr="00511E1A">
        <w:rPr>
          <w:rFonts w:ascii="Palatino Linotype" w:hAnsi="Palatino Linotype"/>
          <w:sz w:val="18"/>
          <w:szCs w:val="18"/>
        </w:rPr>
        <w:t xml:space="preserve"> δηλώνει διά της εκτελέσεως: </w:t>
      </w:r>
      <w:r w:rsidRPr="00511E1A">
        <w:rPr>
          <w:rFonts w:ascii="Palatino Linotype" w:hAnsi="Palatino Linotype"/>
          <w:i/>
          <w:sz w:val="18"/>
          <w:szCs w:val="18"/>
        </w:rPr>
        <w:t xml:space="preserve">Δοξάζω τον Θεόν μου πάντοτε, οσάκις σε ενθυμούμαι εις τας προσευχάς μου, </w:t>
      </w:r>
      <w:r w:rsidRPr="00511E1A">
        <w:rPr>
          <w:rFonts w:ascii="Palatino Linotype" w:hAnsi="Palatino Linotype"/>
          <w:b/>
          <w:i/>
          <w:sz w:val="18"/>
          <w:szCs w:val="18"/>
        </w:rPr>
        <w:t xml:space="preserve">διότι </w:t>
      </w:r>
      <w:r w:rsidRPr="00511E1A">
        <w:rPr>
          <w:rFonts w:ascii="Palatino Linotype" w:hAnsi="Palatino Linotype"/>
          <w:i/>
          <w:sz w:val="18"/>
          <w:szCs w:val="18"/>
        </w:rPr>
        <w:t>ακούω την αγάπην και τον ζήλον, τον οποίον έχεις προς τον Κύριον ιησούν και προς όλους τους αγίους, διότι η εκδήλωση του ζήλου σου υπήρξεν έμπρακτος διά της ασκήσεως παντός αγαθού, το οποίον πιστεύεται παρ’ημίν, προς δόξαν του Ιησού Χριστού.</w:t>
      </w:r>
    </w:p>
  </w:footnote>
  <w:footnote w:id="5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Παρρησία στην </w:t>
      </w:r>
      <w:r w:rsidRPr="00511E1A">
        <w:rPr>
          <w:rFonts w:ascii="Palatino Linotype" w:hAnsi="Palatino Linotype"/>
          <w:sz w:val="18"/>
          <w:szCs w:val="18"/>
          <w:lang w:val="en-US" w:bidi="he-IL"/>
        </w:rPr>
        <w:t>Pax</w:t>
      </w:r>
      <w:r w:rsidRPr="00511E1A">
        <w:rPr>
          <w:rFonts w:ascii="Palatino Linotype" w:hAnsi="Palatino Linotype"/>
          <w:sz w:val="18"/>
          <w:szCs w:val="18"/>
          <w:lang w:bidi="he-IL"/>
        </w:rPr>
        <w:t xml:space="preserve"> </w:t>
      </w:r>
      <w:r w:rsidRPr="00511E1A">
        <w:rPr>
          <w:rFonts w:ascii="Palatino Linotype" w:hAnsi="Palatino Linotype"/>
          <w:sz w:val="18"/>
          <w:szCs w:val="18"/>
          <w:lang w:val="en-US" w:bidi="he-IL"/>
        </w:rPr>
        <w:t>Augusta</w:t>
      </w:r>
      <w:r w:rsidRPr="00511E1A">
        <w:rPr>
          <w:rFonts w:ascii="Palatino Linotype" w:hAnsi="Palatino Linotype"/>
          <w:sz w:val="18"/>
          <w:szCs w:val="18"/>
          <w:lang w:bidi="he-IL"/>
        </w:rPr>
        <w:t xml:space="preserve"> είχε αυτός που κοινωνικά και νομικά διέθετε κύρος έχοντας συνήθως και τη ρωμαϊκή πολιτεία.</w:t>
      </w:r>
    </w:p>
  </w:footnote>
  <w:footnote w:id="5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Όχι πρεσβύτερος ή </w:t>
      </w:r>
      <w:r w:rsidRPr="00511E1A">
        <w:rPr>
          <w:rFonts w:ascii="Palatino Linotype" w:hAnsi="Palatino Linotype" w:cs="Palatino Linotype"/>
          <w:i/>
          <w:sz w:val="18"/>
          <w:szCs w:val="18"/>
          <w:lang w:bidi="he-IL"/>
        </w:rPr>
        <w:t xml:space="preserve">πρεσβευτής </w:t>
      </w:r>
      <w:r w:rsidRPr="00511E1A">
        <w:rPr>
          <w:rFonts w:ascii="Palatino Linotype" w:hAnsi="Palatino Linotype" w:cs="Palatino Linotype"/>
          <w:sz w:val="18"/>
          <w:szCs w:val="18"/>
          <w:lang w:bidi="he-IL"/>
        </w:rPr>
        <w:t>όπως επί τη βάσει των Β’ Κορ. 5, 20 και Εφ. 6, 20 υποστηρίζουν κάποιοι ερευνητές.</w:t>
      </w:r>
    </w:p>
  </w:footnote>
  <w:footnote w:id="529">
    <w:p w:rsidR="00B80A4B" w:rsidRPr="00511E1A" w:rsidRDefault="00B80A4B" w:rsidP="00791731">
      <w:pPr>
        <w:pStyle w:val="Web"/>
        <w:spacing w:before="0" w:beforeAutospacing="0" w:after="0" w:afterAutospacing="0"/>
        <w:ind w:left="567" w:right="374" w:firstLine="426"/>
        <w:jc w:val="both"/>
        <w:rPr>
          <w:rFonts w:ascii="Palatino Linotype" w:hAnsi="Palatino Linotype"/>
          <w:b/>
          <w:bCs/>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Σχολιασμό της Φιλήμ. επί τη βάσει των παπύρων (όπου και οι συγκεκριμένες επισημάνσεις) βλ. </w:t>
      </w:r>
      <w:r w:rsidRPr="00511E1A">
        <w:rPr>
          <w:rStyle w:val="ptbrand"/>
          <w:rFonts w:ascii="Palatino Linotype" w:hAnsi="Palatino Linotype"/>
          <w:sz w:val="18"/>
          <w:szCs w:val="18"/>
          <w:lang w:val="de-DE"/>
        </w:rPr>
        <w:t>Peter Arzt-Grabner,</w:t>
      </w:r>
      <w:r w:rsidRPr="00511E1A">
        <w:rPr>
          <w:rFonts w:ascii="Palatino Linotype" w:hAnsi="Palatino Linotype"/>
          <w:sz w:val="18"/>
          <w:szCs w:val="18"/>
          <w:lang w:val="de-DE"/>
        </w:rPr>
        <w:t xml:space="preserve"> </w:t>
      </w:r>
      <w:hyperlink r:id="rId163" w:history="1">
        <w:r w:rsidRPr="00511E1A">
          <w:rPr>
            <w:rStyle w:val="-"/>
            <w:rFonts w:ascii="Palatino Linotype" w:hAnsi="Palatino Linotype"/>
            <w:i/>
            <w:color w:val="auto"/>
            <w:sz w:val="18"/>
            <w:szCs w:val="18"/>
            <w:u w:val="none"/>
            <w:lang w:val="de-DE"/>
          </w:rPr>
          <w:t>Philemon</w:t>
        </w:r>
        <w:r w:rsidRPr="00511E1A">
          <w:rPr>
            <w:rStyle w:val="-"/>
            <w:rFonts w:ascii="Palatino Linotype" w:hAnsi="Palatino Linotype"/>
            <w:color w:val="auto"/>
            <w:sz w:val="18"/>
            <w:szCs w:val="18"/>
            <w:u w:val="none"/>
            <w:lang w:val="de-DE"/>
          </w:rPr>
          <w:t xml:space="preserve"> (Papyrologische Kommentare Zum Neuen Testament)</w:t>
        </w:r>
      </w:hyperlink>
      <w:r w:rsidRPr="00511E1A">
        <w:rPr>
          <w:rFonts w:ascii="Palatino Linotype" w:hAnsi="Palatino Linotype"/>
          <w:sz w:val="18"/>
          <w:szCs w:val="18"/>
          <w:lang w:val="de-DE"/>
        </w:rPr>
        <w:t xml:space="preserve"> Göttingen: Vandenhoeck &amp; Ruprecht 2003. </w:t>
      </w:r>
    </w:p>
    <w:p w:rsidR="00B80A4B" w:rsidRPr="00511E1A" w:rsidRDefault="00B80A4B" w:rsidP="00791731">
      <w:pPr>
        <w:pStyle w:val="a4"/>
        <w:ind w:left="567" w:right="374" w:firstLine="426"/>
        <w:jc w:val="both"/>
        <w:rPr>
          <w:rFonts w:ascii="Palatino Linotype" w:hAnsi="Palatino Linotype"/>
          <w:sz w:val="18"/>
          <w:szCs w:val="18"/>
          <w:lang w:val="de-DE"/>
        </w:rPr>
      </w:pPr>
    </w:p>
  </w:footnote>
  <w:footnote w:id="53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Είναι άγνωστο εάν έγραψε όλη την επιστολή ή μόνον το συγκεκριμένο χωρίο σημειών</w:t>
      </w:r>
      <w:r w:rsidRPr="00511E1A">
        <w:rPr>
          <w:rFonts w:ascii="Palatino Linotype" w:hAnsi="Palatino Linotype"/>
          <w:sz w:val="18"/>
          <w:szCs w:val="18"/>
          <w:lang w:val="en-US"/>
        </w:rPr>
        <w:t>o</w:t>
      </w:r>
      <w:r w:rsidRPr="00511E1A">
        <w:rPr>
          <w:rFonts w:ascii="Palatino Linotype" w:hAnsi="Palatino Linotype"/>
          <w:sz w:val="18"/>
          <w:szCs w:val="18"/>
        </w:rPr>
        <w:t>ντας εν προκειμένω την αποζημίωση. Βλ</w:t>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Keith Chris</w:t>
      </w:r>
      <w:r w:rsidRPr="00511E1A">
        <w:rPr>
          <w:rFonts w:ascii="Palatino Linotype" w:hAnsi="Palatino Linotype"/>
          <w:sz w:val="18"/>
          <w:szCs w:val="18"/>
          <w:lang w:val="en-US"/>
        </w:rPr>
        <w:t xml:space="preserve">, 'In My Own Hand': Grapho-Literacy and the Apostle Paul. </w:t>
      </w:r>
      <w:r w:rsidRPr="00511E1A">
        <w:rPr>
          <w:rFonts w:ascii="Palatino Linotype" w:hAnsi="Palatino Linotype"/>
          <w:i/>
          <w:sz w:val="18"/>
          <w:szCs w:val="18"/>
          <w:lang w:val="en-US"/>
        </w:rPr>
        <w:t>Biblica</w:t>
      </w:r>
      <w:r w:rsidRPr="00511E1A">
        <w:rPr>
          <w:rFonts w:ascii="Palatino Linotype" w:hAnsi="Palatino Linotype"/>
          <w:i/>
          <w:sz w:val="18"/>
          <w:szCs w:val="18"/>
        </w:rPr>
        <w:t xml:space="preserve"> </w:t>
      </w:r>
      <w:r w:rsidRPr="00511E1A">
        <w:rPr>
          <w:rFonts w:ascii="Palatino Linotype" w:hAnsi="Palatino Linotype"/>
          <w:sz w:val="18"/>
          <w:szCs w:val="18"/>
        </w:rPr>
        <w:t>89 (2008) 39-58, 42.</w:t>
      </w:r>
    </w:p>
  </w:footnote>
  <w:footnote w:id="53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Το  ορθό είναι: </w:t>
      </w:r>
      <w:r w:rsidRPr="00511E1A">
        <w:rPr>
          <w:rFonts w:ascii="Palatino Linotype" w:hAnsi="Palatino Linotype" w:cs="Arial"/>
          <w:i/>
          <w:sz w:val="18"/>
          <w:szCs w:val="18"/>
          <w:lang w:bidi="he-IL"/>
        </w:rPr>
        <w:t>σου γράφω με την πεποίθηση ότι θ’ υπακούσεις</w:t>
      </w:r>
      <w:r w:rsidRPr="00511E1A">
        <w:rPr>
          <w:rFonts w:ascii="Palatino Linotype" w:hAnsi="Palatino Linotype" w:cs="Arial"/>
          <w:sz w:val="18"/>
          <w:szCs w:val="18"/>
          <w:lang w:bidi="he-IL"/>
        </w:rPr>
        <w:t>.</w:t>
      </w:r>
    </w:p>
  </w:footnote>
  <w:footnote w:id="5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Τον τελευταίο στίχο άλλοι ερευνητές τον εκλαμβάνουν ως αρχή του Επιλόγου. </w:t>
      </w:r>
    </w:p>
  </w:footnote>
  <w:footnote w:id="53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Τοποθετώ τον όρο </w:t>
      </w:r>
      <w:r w:rsidRPr="00511E1A">
        <w:rPr>
          <w:rFonts w:ascii="Palatino Linotype" w:hAnsi="Palatino Linotype"/>
          <w:i/>
          <w:sz w:val="18"/>
          <w:szCs w:val="18"/>
        </w:rPr>
        <w:t>αίρεση</w:t>
      </w:r>
      <w:r w:rsidRPr="00511E1A">
        <w:rPr>
          <w:rFonts w:ascii="Palatino Linotype" w:hAnsi="Palatino Linotype"/>
          <w:sz w:val="18"/>
          <w:szCs w:val="18"/>
        </w:rPr>
        <w:t xml:space="preserve"> σε εισαγωγικά καθώς η συγκεκριμένη «φιλοσοφία», όπως θα αποδειχθεί και κατά την πραγμάτευσή της, δεν πληροί όλα τα χαρακτηριστικά που σηματοδοτεί αυτός (ο όρος) στην εκκλησιαστική γραμματεία. Σύμφωνα με τον Ιω. Καρμίρη (</w:t>
      </w:r>
      <w:r w:rsidRPr="00511E1A">
        <w:rPr>
          <w:rFonts w:ascii="Palatino Linotype" w:hAnsi="Palatino Linotype"/>
          <w:i/>
          <w:sz w:val="18"/>
          <w:szCs w:val="18"/>
        </w:rPr>
        <w:t>ΘΗΕ</w:t>
      </w:r>
      <w:r w:rsidRPr="00511E1A">
        <w:rPr>
          <w:rFonts w:ascii="Palatino Linotype" w:hAnsi="Palatino Linotype"/>
          <w:sz w:val="18"/>
          <w:szCs w:val="18"/>
        </w:rPr>
        <w:t xml:space="preserve"> 1 1087) </w:t>
      </w:r>
      <w:r w:rsidRPr="00511E1A">
        <w:rPr>
          <w:rFonts w:ascii="Palatino Linotype" w:hAnsi="Palatino Linotype"/>
          <w:i/>
          <w:sz w:val="18"/>
          <w:szCs w:val="18"/>
        </w:rPr>
        <w:t>αίρεσις είναι πάσα πεπλανημένη διδασκαλία, παρεκκλίνουσα από της γνησίας χριστιανικής πίστεως, άμα δε και πάσα ιδιαιτέρα χριστιανική κοινότης, διαφωνούσα προς την δογματικήν διδασκαλίαν της αληθούς Εκκλησίας και αποκοπείσα από της κοινωνίας και ενότητος μετ΄ αυτής</w:t>
      </w:r>
      <w:r w:rsidRPr="00511E1A">
        <w:rPr>
          <w:rFonts w:ascii="Palatino Linotype" w:hAnsi="Palatino Linotype"/>
          <w:sz w:val="18"/>
          <w:szCs w:val="18"/>
        </w:rPr>
        <w:t xml:space="preserve">. Βλ. Π. Βασιλειάδη, Αίρεση </w:t>
      </w:r>
      <w:r w:rsidRPr="00511E1A">
        <w:rPr>
          <w:rFonts w:ascii="Palatino Linotype" w:hAnsi="Palatino Linotype"/>
          <w:i/>
          <w:sz w:val="18"/>
          <w:szCs w:val="18"/>
        </w:rPr>
        <w:t>Θέματα Βιβλικής Θεολογίας. Βοήθημα για το μάθημα της Θεολογίας της Καινής Διαθήκης</w:t>
      </w:r>
      <w:r w:rsidRPr="00511E1A">
        <w:rPr>
          <w:rFonts w:ascii="Palatino Linotype" w:hAnsi="Palatino Linotype"/>
          <w:sz w:val="18"/>
          <w:szCs w:val="18"/>
        </w:rPr>
        <w:t>, Θεσσαλονίκη 2012, 25-34.</w:t>
      </w:r>
    </w:p>
  </w:footnote>
  <w:footnote w:id="53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rPr>
        <w:t>Ανθρωπογεωγραφία είναι το τμήμα της γεωγραφικής επιστήμης που ασχολείται με τη χωρική διαφοροποίηση και οργάνωση της ανθρώπινης δραστηριότητας και τους συσχετισμούς με το φυσικό περιβάλλον. […] Σύμφωνα μάλιστα με τη σύγχρονη ανθρωπογεωγραφία, ο χώρος είναι εξ ορισμού πολιτισμικός (= μη «φυσικός»)</w:t>
      </w:r>
      <w:r w:rsidRPr="00511E1A">
        <w:rPr>
          <w:rFonts w:ascii="Palatino Linotype" w:hAnsi="Palatino Linotype"/>
          <w:sz w:val="18"/>
          <w:szCs w:val="18"/>
        </w:rPr>
        <w:t xml:space="preserve">. Βλ. Θ.Σ. Τερκενλή, Θ. Ιωσηφίδης, Ι. Χωριατόπουλος, Ανθρωπογεωγραφία: Βασικές έννοιες και θεωρητικές τάσεις, </w:t>
      </w:r>
      <w:r w:rsidRPr="00511E1A">
        <w:rPr>
          <w:rFonts w:ascii="Palatino Linotype" w:hAnsi="Palatino Linotype"/>
          <w:i/>
          <w:sz w:val="18"/>
          <w:szCs w:val="18"/>
        </w:rPr>
        <w:t>Ανθρωπογεωγραφία. Άνθρωπος, Κοινωνία και Χώρος</w:t>
      </w:r>
      <w:r w:rsidRPr="00511E1A">
        <w:rPr>
          <w:rFonts w:ascii="Palatino Linotype" w:hAnsi="Palatino Linotype"/>
          <w:sz w:val="18"/>
          <w:szCs w:val="18"/>
        </w:rPr>
        <w:t>, επιμ. Θ. Τερκενλή κ.ά. Αθήνα: Κριτική 2007 19-39, εδώ 19. Σχετικά με τις επιδράσεις που ασκεί το περιβάλλον στην ψυχοσωματική υπόσταση του πληθυσμού αναφέρεται ο Γαληνός (</w:t>
      </w:r>
      <w:hyperlink r:id="rId164" w:tooltip="Πέργαμος" w:history="1">
        <w:r w:rsidRPr="00511E1A">
          <w:rPr>
            <w:rStyle w:val="-"/>
            <w:rFonts w:ascii="Palatino Linotype" w:hAnsi="Palatino Linotype"/>
            <w:color w:val="auto"/>
            <w:sz w:val="18"/>
            <w:szCs w:val="18"/>
            <w:u w:val="none"/>
          </w:rPr>
          <w:t>Πέργαμος</w:t>
        </w:r>
      </w:hyperlink>
      <w:r w:rsidRPr="00511E1A">
        <w:rPr>
          <w:rFonts w:ascii="Palatino Linotype" w:hAnsi="Palatino Linotype"/>
          <w:sz w:val="18"/>
          <w:szCs w:val="18"/>
        </w:rPr>
        <w:t xml:space="preserve"> </w:t>
      </w:r>
      <w:hyperlink r:id="rId165" w:tooltip="129" w:history="1">
        <w:r w:rsidRPr="00511E1A">
          <w:rPr>
            <w:rStyle w:val="-"/>
            <w:rFonts w:ascii="Palatino Linotype" w:hAnsi="Palatino Linotype"/>
            <w:color w:val="auto"/>
            <w:sz w:val="18"/>
            <w:szCs w:val="18"/>
            <w:u w:val="none"/>
          </w:rPr>
          <w:t>129</w:t>
        </w:r>
      </w:hyperlink>
      <w:r w:rsidRPr="00511E1A">
        <w:rPr>
          <w:rFonts w:ascii="Palatino Linotype" w:hAnsi="Palatino Linotype"/>
          <w:sz w:val="18"/>
          <w:szCs w:val="18"/>
        </w:rPr>
        <w:t xml:space="preserve"> μ.Χ. – </w:t>
      </w:r>
      <w:hyperlink r:id="rId166" w:tooltip="Ρώμη" w:history="1">
        <w:r w:rsidRPr="00511E1A">
          <w:rPr>
            <w:rStyle w:val="-"/>
            <w:rFonts w:ascii="Palatino Linotype" w:hAnsi="Palatino Linotype"/>
            <w:color w:val="auto"/>
            <w:sz w:val="18"/>
            <w:szCs w:val="18"/>
            <w:u w:val="none"/>
          </w:rPr>
          <w:t>Ρώμη</w:t>
        </w:r>
      </w:hyperlink>
      <w:r w:rsidRPr="00511E1A">
        <w:rPr>
          <w:rFonts w:ascii="Palatino Linotype" w:hAnsi="Palatino Linotype"/>
          <w:sz w:val="18"/>
          <w:szCs w:val="18"/>
        </w:rPr>
        <w:t xml:space="preserve"> </w:t>
      </w:r>
      <w:hyperlink r:id="rId167" w:tooltip="199" w:history="1">
        <w:r w:rsidRPr="00511E1A">
          <w:rPr>
            <w:rStyle w:val="-"/>
            <w:rFonts w:ascii="Palatino Linotype" w:hAnsi="Palatino Linotype"/>
            <w:color w:val="auto"/>
            <w:sz w:val="18"/>
            <w:szCs w:val="18"/>
            <w:u w:val="none"/>
          </w:rPr>
          <w:t>199</w:t>
        </w:r>
      </w:hyperlink>
      <w:r w:rsidRPr="00511E1A">
        <w:rPr>
          <w:rFonts w:ascii="Palatino Linotype" w:hAnsi="Palatino Linotype"/>
          <w:sz w:val="18"/>
          <w:szCs w:val="18"/>
        </w:rPr>
        <w:t xml:space="preserve"> μ.Χ) στο </w:t>
      </w:r>
      <w:r w:rsidRPr="00511E1A">
        <w:rPr>
          <w:rFonts w:ascii="Palatino Linotype" w:hAnsi="Palatino Linotype"/>
          <w:i/>
          <w:sz w:val="18"/>
          <w:szCs w:val="18"/>
        </w:rPr>
        <w:t>Ὅτι ταῖς τοῦ σώματος κράσεσιν αἱ τῆς ψυχῆς δυνάμεις ἔπονται</w:t>
      </w:r>
      <w:r w:rsidRPr="00511E1A">
        <w:rPr>
          <w:rFonts w:ascii="Palatino Linotype" w:hAnsi="Palatino Linotype"/>
          <w:sz w:val="18"/>
          <w:szCs w:val="18"/>
        </w:rPr>
        <w:t xml:space="preserve"> (Αθήναι: Αθηνά Μπάζου 2011). Στο κεφ. 8 μνημονεύει αντίστοιχες απόψεις του </w:t>
      </w:r>
      <w:r w:rsidRPr="00511E1A">
        <w:rPr>
          <w:rFonts w:ascii="Palatino Linotype" w:hAnsi="Palatino Linotype"/>
          <w:i/>
          <w:sz w:val="18"/>
          <w:szCs w:val="18"/>
        </w:rPr>
        <w:t>θείου Ιπποκράτους</w:t>
      </w:r>
      <w:r w:rsidRPr="00511E1A">
        <w:rPr>
          <w:rFonts w:ascii="Palatino Linotype" w:hAnsi="Palatino Linotype"/>
          <w:sz w:val="18"/>
          <w:szCs w:val="18"/>
        </w:rPr>
        <w:t xml:space="preserve"> από το έργο του </w:t>
      </w:r>
      <w:r w:rsidRPr="00511E1A">
        <w:rPr>
          <w:rFonts w:ascii="Palatino Linotype" w:hAnsi="Palatino Linotype"/>
          <w:i/>
          <w:sz w:val="18"/>
          <w:szCs w:val="18"/>
        </w:rPr>
        <w:t>Περὶ ἀέρων, ὑδάτων, τόπων</w:t>
      </w:r>
      <w:r w:rsidRPr="00511E1A">
        <w:rPr>
          <w:rFonts w:ascii="Palatino Linotype" w:hAnsi="Palatino Linotype"/>
          <w:sz w:val="18"/>
          <w:szCs w:val="18"/>
        </w:rPr>
        <w:t xml:space="preserve"> και στο κεφ. 9 του Πλάτωνος από τον </w:t>
      </w:r>
      <w:r w:rsidRPr="00511E1A">
        <w:rPr>
          <w:rFonts w:ascii="Palatino Linotype" w:hAnsi="Palatino Linotype"/>
          <w:i/>
          <w:sz w:val="18"/>
          <w:szCs w:val="18"/>
        </w:rPr>
        <w:t>Τίμαιο</w:t>
      </w:r>
      <w:r w:rsidRPr="00511E1A">
        <w:rPr>
          <w:rFonts w:ascii="Palatino Linotype" w:hAnsi="Palatino Linotype"/>
          <w:sz w:val="18"/>
          <w:szCs w:val="18"/>
        </w:rPr>
        <w:t xml:space="preserve"> (27</w:t>
      </w:r>
      <w:r w:rsidRPr="00511E1A">
        <w:rPr>
          <w:rFonts w:ascii="Palatino Linotype" w:hAnsi="Palatino Linotype"/>
          <w:sz w:val="18"/>
          <w:szCs w:val="18"/>
          <w:lang w:val="de-DE"/>
        </w:rPr>
        <w:t>c</w:t>
      </w:r>
      <w:r w:rsidRPr="00511E1A">
        <w:rPr>
          <w:rFonts w:ascii="Palatino Linotype" w:hAnsi="Palatino Linotype"/>
          <w:sz w:val="18"/>
          <w:szCs w:val="18"/>
        </w:rPr>
        <w:t xml:space="preserve">3-7) και τους </w:t>
      </w:r>
      <w:r w:rsidRPr="00511E1A">
        <w:rPr>
          <w:rFonts w:ascii="Palatino Linotype" w:hAnsi="Palatino Linotype"/>
          <w:i/>
          <w:sz w:val="18"/>
          <w:szCs w:val="18"/>
        </w:rPr>
        <w:t xml:space="preserve">Νόμους </w:t>
      </w:r>
      <w:r w:rsidRPr="00511E1A">
        <w:rPr>
          <w:rFonts w:ascii="Palatino Linotype" w:hAnsi="Palatino Linotype"/>
          <w:sz w:val="18"/>
          <w:szCs w:val="18"/>
        </w:rPr>
        <w:t>(747</w:t>
      </w:r>
      <w:r w:rsidRPr="00511E1A">
        <w:rPr>
          <w:rFonts w:ascii="Palatino Linotype" w:hAnsi="Palatino Linotype"/>
          <w:sz w:val="18"/>
          <w:szCs w:val="18"/>
          <w:lang w:val="de-DE"/>
        </w:rPr>
        <w:t>d</w:t>
      </w:r>
      <w:r w:rsidRPr="00511E1A">
        <w:rPr>
          <w:rFonts w:ascii="Palatino Linotype" w:hAnsi="Palatino Linotype"/>
          <w:sz w:val="18"/>
          <w:szCs w:val="18"/>
        </w:rPr>
        <w:t xml:space="preserve">). Θεωρεί, όπως και ο Αριστοτέλης, την </w:t>
      </w:r>
      <w:r w:rsidRPr="00511E1A">
        <w:rPr>
          <w:rFonts w:ascii="Palatino Linotype" w:hAnsi="Palatino Linotype"/>
          <w:i/>
          <w:sz w:val="18"/>
          <w:szCs w:val="18"/>
        </w:rPr>
        <w:t xml:space="preserve">ψυχήν εἶδος σωματικὸν (Περί Ψυχής </w:t>
      </w:r>
      <w:r w:rsidRPr="00511E1A">
        <w:rPr>
          <w:rFonts w:ascii="Palatino Linotype" w:hAnsi="Palatino Linotype"/>
          <w:sz w:val="18"/>
          <w:szCs w:val="18"/>
        </w:rPr>
        <w:t>412</w:t>
      </w:r>
      <w:r w:rsidRPr="00511E1A">
        <w:rPr>
          <w:rFonts w:ascii="Palatino Linotype" w:hAnsi="Palatino Linotype"/>
          <w:sz w:val="18"/>
          <w:szCs w:val="18"/>
          <w:vertAlign w:val="superscript"/>
        </w:rPr>
        <w:t>α</w:t>
      </w:r>
      <w:r w:rsidRPr="00511E1A">
        <w:rPr>
          <w:rFonts w:ascii="Palatino Linotype" w:hAnsi="Palatino Linotype"/>
          <w:sz w:val="18"/>
          <w:szCs w:val="18"/>
        </w:rPr>
        <w:t>10-21).</w:t>
      </w:r>
    </w:p>
  </w:footnote>
  <w:footnote w:id="535">
    <w:p w:rsidR="00B80A4B" w:rsidRPr="00511E1A" w:rsidRDefault="00B80A4B" w:rsidP="00791731">
      <w:pPr>
        <w:ind w:left="567" w:right="374" w:firstLine="426"/>
        <w:jc w:val="both"/>
        <w:outlineLvl w:val="0"/>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νεότερο βιβλίο αναφορικά με την Κολ. είναι το </w:t>
      </w:r>
      <w:r w:rsidRPr="00511E1A">
        <w:rPr>
          <w:rFonts w:ascii="Palatino Linotype" w:hAnsi="Palatino Linotype"/>
          <w:sz w:val="18"/>
          <w:szCs w:val="18"/>
          <w:lang w:val="de-DE"/>
        </w:rPr>
        <w:t>Nicole</w:t>
      </w:r>
      <w:r w:rsidRPr="00511E1A">
        <w:rPr>
          <w:rFonts w:ascii="Palatino Linotype" w:hAnsi="Palatino Linotype"/>
          <w:sz w:val="18"/>
          <w:szCs w:val="18"/>
        </w:rPr>
        <w:t xml:space="preserve"> </w:t>
      </w:r>
      <w:r w:rsidRPr="00511E1A">
        <w:rPr>
          <w:rFonts w:ascii="Palatino Linotype" w:hAnsi="Palatino Linotype"/>
          <w:sz w:val="18"/>
          <w:szCs w:val="18"/>
          <w:lang w:val="de-DE"/>
        </w:rPr>
        <w:t>Frank</w:t>
      </w:r>
      <w:r w:rsidRPr="00511E1A">
        <w:rPr>
          <w:rFonts w:ascii="Palatino Linotype" w:hAnsi="Palatino Linotype"/>
          <w:sz w:val="18"/>
          <w:szCs w:val="18"/>
        </w:rPr>
        <w:t xml:space="preserve"> </w:t>
      </w:r>
      <w:r w:rsidRPr="00511E1A">
        <w:rPr>
          <w:rFonts w:ascii="Palatino Linotype" w:hAnsi="Palatino Linotype"/>
          <w:i/>
          <w:sz w:val="18"/>
          <w:szCs w:val="18"/>
          <w:lang w:val="de-DE"/>
        </w:rPr>
        <w:t>Der</w:t>
      </w:r>
      <w:r w:rsidRPr="00511E1A">
        <w:rPr>
          <w:rFonts w:ascii="Palatino Linotype" w:hAnsi="Palatino Linotype"/>
          <w:i/>
          <w:sz w:val="18"/>
          <w:szCs w:val="18"/>
        </w:rPr>
        <w:t xml:space="preserve"> </w:t>
      </w:r>
      <w:r w:rsidRPr="00511E1A">
        <w:rPr>
          <w:rFonts w:ascii="Palatino Linotype" w:hAnsi="Palatino Linotype"/>
          <w:i/>
          <w:sz w:val="18"/>
          <w:szCs w:val="18"/>
          <w:lang w:val="de-DE"/>
        </w:rPr>
        <w:t>Kolosserbrief</w:t>
      </w:r>
      <w:r w:rsidRPr="00511E1A">
        <w:rPr>
          <w:rFonts w:ascii="Palatino Linotype" w:hAnsi="Palatino Linotype"/>
          <w:i/>
          <w:sz w:val="18"/>
          <w:szCs w:val="18"/>
        </w:rPr>
        <w:t xml:space="preserve"> </w:t>
      </w:r>
      <w:r w:rsidRPr="00511E1A">
        <w:rPr>
          <w:rFonts w:ascii="Palatino Linotype" w:hAnsi="Palatino Linotype"/>
          <w:i/>
          <w:sz w:val="18"/>
          <w:szCs w:val="18"/>
          <w:lang w:val="de-DE"/>
        </w:rPr>
        <w:t>im</w:t>
      </w:r>
      <w:r w:rsidRPr="00511E1A">
        <w:rPr>
          <w:rFonts w:ascii="Palatino Linotype" w:hAnsi="Palatino Linotype"/>
          <w:i/>
          <w:sz w:val="18"/>
          <w:szCs w:val="18"/>
        </w:rPr>
        <w:t xml:space="preserve"> </w:t>
      </w:r>
      <w:r w:rsidRPr="00511E1A">
        <w:rPr>
          <w:rFonts w:ascii="Palatino Linotype" w:hAnsi="Palatino Linotype"/>
          <w:i/>
          <w:sz w:val="18"/>
          <w:szCs w:val="18"/>
          <w:lang w:val="de-DE"/>
        </w:rPr>
        <w:t>Kontext</w:t>
      </w:r>
      <w:r w:rsidRPr="00511E1A">
        <w:rPr>
          <w:rFonts w:ascii="Palatino Linotype" w:hAnsi="Palatino Linotype"/>
          <w:i/>
          <w:sz w:val="18"/>
          <w:szCs w:val="18"/>
        </w:rPr>
        <w:t xml:space="preserve"> </w:t>
      </w:r>
      <w:r w:rsidRPr="00511E1A">
        <w:rPr>
          <w:rFonts w:ascii="Palatino Linotype" w:hAnsi="Palatino Linotype"/>
          <w:i/>
          <w:sz w:val="18"/>
          <w:szCs w:val="18"/>
          <w:lang w:val="de-DE"/>
        </w:rPr>
        <w:t>des</w:t>
      </w:r>
      <w:r w:rsidRPr="00511E1A">
        <w:rPr>
          <w:rFonts w:ascii="Palatino Linotype" w:hAnsi="Palatino Linotype"/>
          <w:i/>
          <w:sz w:val="18"/>
          <w:szCs w:val="18"/>
        </w:rPr>
        <w:t xml:space="preserve"> </w:t>
      </w:r>
      <w:r w:rsidRPr="00511E1A">
        <w:rPr>
          <w:rFonts w:ascii="Palatino Linotype" w:hAnsi="Palatino Linotype"/>
          <w:i/>
          <w:sz w:val="18"/>
          <w:szCs w:val="18"/>
          <w:lang w:val="de-DE"/>
        </w:rPr>
        <w:t>paulinischen</w:t>
      </w:r>
      <w:r w:rsidRPr="00511E1A">
        <w:rPr>
          <w:rFonts w:ascii="Palatino Linotype" w:hAnsi="Palatino Linotype"/>
          <w:i/>
          <w:sz w:val="18"/>
          <w:szCs w:val="18"/>
        </w:rPr>
        <w:t xml:space="preserve"> </w:t>
      </w:r>
      <w:r w:rsidRPr="00511E1A">
        <w:rPr>
          <w:rFonts w:ascii="Palatino Linotype" w:hAnsi="Palatino Linotype"/>
          <w:i/>
          <w:sz w:val="18"/>
          <w:szCs w:val="18"/>
          <w:lang w:val="de-DE"/>
        </w:rPr>
        <w:t>Erbes</w:t>
      </w:r>
      <w:r w:rsidRPr="00511E1A">
        <w:rPr>
          <w:rFonts w:ascii="Palatino Linotype" w:hAnsi="Palatino Linotype"/>
          <w:i/>
          <w:sz w:val="18"/>
          <w:szCs w:val="18"/>
        </w:rPr>
        <w:t xml:space="preserve">. </w:t>
      </w:r>
      <w:r w:rsidRPr="00511E1A">
        <w:rPr>
          <w:rFonts w:ascii="Palatino Linotype" w:hAnsi="Palatino Linotype"/>
          <w:i/>
          <w:sz w:val="18"/>
          <w:szCs w:val="18"/>
          <w:lang w:val="de-DE"/>
        </w:rPr>
        <w:t>Eine intertextuelle Studie zur Auslegung und Fortschreibung der Paulustradition.</w:t>
      </w:r>
      <w:r w:rsidRPr="00511E1A">
        <w:rPr>
          <w:rFonts w:ascii="Palatino Linotype" w:hAnsi="Palatino Linotype"/>
          <w:sz w:val="18"/>
          <w:szCs w:val="18"/>
          <w:lang w:val="de-DE"/>
        </w:rPr>
        <w:t xml:space="preserve"> </w:t>
      </w:r>
      <w:hyperlink r:id="rId168" w:history="1">
        <w:r w:rsidRPr="00511E1A">
          <w:rPr>
            <w:rStyle w:val="-"/>
            <w:rFonts w:ascii="Palatino Linotype" w:hAnsi="Palatino Linotype"/>
            <w:color w:val="auto"/>
            <w:sz w:val="18"/>
            <w:szCs w:val="18"/>
            <w:u w:val="none"/>
            <w:lang w:val="de-DE"/>
          </w:rPr>
          <w:t>Wissenschaftliche Untersuchungen zum Neuen Testament, 2 Reihe - WUNT</w:t>
        </w:r>
      </w:hyperlink>
      <w:r w:rsidRPr="00511E1A">
        <w:rPr>
          <w:rFonts w:ascii="Palatino Linotype" w:hAnsi="Palatino Linotype"/>
          <w:sz w:val="18"/>
          <w:szCs w:val="18"/>
          <w:lang w:val="de-DE"/>
        </w:rPr>
        <w:t xml:space="preserve"> 271 </w:t>
      </w:r>
      <w:r w:rsidRPr="00511E1A">
        <w:rPr>
          <w:rFonts w:ascii="Palatino Linotype" w:hAnsi="Palatino Linotype"/>
          <w:sz w:val="18"/>
          <w:szCs w:val="18"/>
        </w:rPr>
        <w:t>Τ</w:t>
      </w:r>
      <w:r w:rsidRPr="00511E1A">
        <w:rPr>
          <w:rFonts w:ascii="Palatino Linotype" w:hAnsi="Palatino Linotype"/>
          <w:sz w:val="18"/>
          <w:szCs w:val="18"/>
          <w:lang w:val="de-DE"/>
        </w:rPr>
        <w:t xml:space="preserve">übingen: </w:t>
      </w:r>
      <w:hyperlink r:id="rId169" w:history="1">
        <w:r w:rsidRPr="00511E1A">
          <w:rPr>
            <w:rStyle w:val="-"/>
            <w:rFonts w:ascii="Palatino Linotype" w:hAnsi="Palatino Linotype"/>
            <w:color w:val="auto"/>
            <w:sz w:val="18"/>
            <w:szCs w:val="18"/>
            <w:u w:val="none"/>
            <w:lang w:val="de-DE"/>
          </w:rPr>
          <w:t>Mohr Siebeck</w:t>
        </w:r>
      </w:hyperlink>
      <w:r w:rsidRPr="00511E1A">
        <w:rPr>
          <w:rFonts w:ascii="Palatino Linotype" w:hAnsi="Palatino Linotype"/>
          <w:sz w:val="18"/>
          <w:szCs w:val="18"/>
          <w:lang w:val="de-DE"/>
        </w:rPr>
        <w:t xml:space="preserve"> 2009. </w:t>
      </w:r>
      <w:r w:rsidRPr="00511E1A">
        <w:rPr>
          <w:rFonts w:ascii="Palatino Linotype" w:hAnsi="Palatino Linotype"/>
          <w:sz w:val="18"/>
          <w:szCs w:val="18"/>
        </w:rPr>
        <w:t xml:space="preserve">Σχετικά με τη βιβλιογραφία αναφορικά με την Κολ. βλ. επίσης τον ιστότοπο </w:t>
      </w:r>
      <w:hyperlink r:id="rId170" w:history="1">
        <w:r w:rsidRPr="00511E1A">
          <w:rPr>
            <w:rStyle w:val="-"/>
            <w:rFonts w:ascii="Palatino Linotype" w:hAnsi="Palatino Linotype"/>
            <w:color w:val="auto"/>
            <w:sz w:val="18"/>
            <w:szCs w:val="18"/>
            <w:u w:val="none"/>
            <w:lang w:val="de-DE"/>
          </w:rPr>
          <w:t>http</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de-DE"/>
          </w:rPr>
          <w:t>cranfordville</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de-DE"/>
          </w:rPr>
          <w:t>com</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de-DE"/>
          </w:rPr>
          <w:t>NT</w:t>
        </w:r>
        <w:r w:rsidRPr="00511E1A">
          <w:rPr>
            <w:rStyle w:val="-"/>
            <w:rFonts w:ascii="Palatino Linotype" w:hAnsi="Palatino Linotype"/>
            <w:color w:val="auto"/>
            <w:sz w:val="18"/>
            <w:szCs w:val="18"/>
            <w:u w:val="none"/>
          </w:rPr>
          <w:t>-</w:t>
        </w:r>
        <w:r w:rsidRPr="00511E1A">
          <w:rPr>
            <w:rStyle w:val="-"/>
            <w:rFonts w:ascii="Palatino Linotype" w:hAnsi="Palatino Linotype"/>
            <w:color w:val="auto"/>
            <w:sz w:val="18"/>
            <w:szCs w:val="18"/>
            <w:u w:val="none"/>
            <w:lang w:val="de-DE"/>
          </w:rPr>
          <w:t>Biblio</w:t>
        </w:r>
        <w:r w:rsidRPr="00511E1A">
          <w:rPr>
            <w:rStyle w:val="-"/>
            <w:rFonts w:ascii="Palatino Linotype" w:hAnsi="Palatino Linotype"/>
            <w:color w:val="auto"/>
            <w:sz w:val="18"/>
            <w:szCs w:val="18"/>
            <w:u w:val="none"/>
          </w:rPr>
          <w:t>ComIBCol.html</w:t>
        </w:r>
      </w:hyperlink>
      <w:r w:rsidRPr="00511E1A">
        <w:rPr>
          <w:rFonts w:ascii="Palatino Linotype" w:hAnsi="Palatino Linotype"/>
          <w:sz w:val="18"/>
          <w:szCs w:val="18"/>
        </w:rPr>
        <w:t xml:space="preserve">. Στην Ελλάδα ξεχωρίζουν τα εξής: </w:t>
      </w:r>
      <w:r w:rsidRPr="00511E1A">
        <w:rPr>
          <w:rFonts w:ascii="Palatino Linotype" w:hAnsi="Palatino Linotype"/>
          <w:spacing w:val="20"/>
          <w:sz w:val="18"/>
          <w:szCs w:val="18"/>
        </w:rPr>
        <w:t xml:space="preserve">Ι.Δ. Καραβιδοπούλου, </w:t>
      </w:r>
      <w:r w:rsidRPr="00511E1A">
        <w:rPr>
          <w:rFonts w:ascii="Palatino Linotype" w:hAnsi="Palatino Linotype"/>
          <w:i/>
          <w:iCs/>
          <w:sz w:val="18"/>
          <w:szCs w:val="18"/>
        </w:rPr>
        <w:t xml:space="preserve">Αποστόλου Παύλου Επιστολές προς Εφεσίους, Φιλιππησίους, </w:t>
      </w:r>
      <w:r w:rsidRPr="00511E1A">
        <w:rPr>
          <w:rFonts w:ascii="Palatino Linotype" w:hAnsi="Palatino Linotype"/>
          <w:b/>
          <w:i/>
          <w:iCs/>
          <w:sz w:val="18"/>
          <w:szCs w:val="18"/>
        </w:rPr>
        <w:t>Κολοσσαείς,</w:t>
      </w:r>
      <w:r w:rsidRPr="00511E1A">
        <w:rPr>
          <w:rFonts w:ascii="Palatino Linotype" w:hAnsi="Palatino Linotype"/>
          <w:i/>
          <w:iCs/>
          <w:sz w:val="18"/>
          <w:szCs w:val="18"/>
        </w:rPr>
        <w:t xml:space="preserve"> Φιλήμονα</w:t>
      </w:r>
      <w:r w:rsidRPr="00511E1A">
        <w:rPr>
          <w:rFonts w:ascii="Palatino Linotype" w:hAnsi="Palatino Linotype"/>
          <w:sz w:val="18"/>
          <w:szCs w:val="18"/>
        </w:rPr>
        <w:t xml:space="preserve"> Θεσσαλονίκη: Πουρναρά 1981. Β.Γ. Τσάκωνα, </w:t>
      </w:r>
      <w:r w:rsidRPr="00511E1A">
        <w:rPr>
          <w:rFonts w:ascii="Palatino Linotype" w:hAnsi="Palatino Linotype"/>
          <w:i/>
          <w:sz w:val="18"/>
          <w:szCs w:val="18"/>
        </w:rPr>
        <w:t>Υπόμνημα εις την προς Κολοσσαείς Επιστολήν του αποστόλου Παύλου</w:t>
      </w:r>
      <w:r w:rsidRPr="00511E1A">
        <w:rPr>
          <w:rFonts w:ascii="Palatino Linotype" w:hAnsi="Palatino Linotype"/>
          <w:sz w:val="18"/>
          <w:szCs w:val="18"/>
        </w:rPr>
        <w:t>, Αθήναι 1994.</w:t>
      </w:r>
    </w:p>
  </w:footnote>
  <w:footnote w:id="536">
    <w:p w:rsidR="00B80A4B" w:rsidRPr="00511E1A" w:rsidRDefault="00B80A4B" w:rsidP="00791731">
      <w:pPr>
        <w:pStyle w:val="1"/>
        <w:spacing w:before="0" w:line="240" w:lineRule="auto"/>
        <w:ind w:left="567" w:right="374" w:firstLine="426"/>
        <w:jc w:val="both"/>
        <w:rPr>
          <w:b w:val="0"/>
          <w:i/>
          <w:color w:val="auto"/>
          <w:sz w:val="18"/>
          <w:szCs w:val="18"/>
        </w:rPr>
      </w:pPr>
      <w:r w:rsidRPr="00511E1A">
        <w:rPr>
          <w:rStyle w:val="a5"/>
          <w:b w:val="0"/>
          <w:color w:val="auto"/>
          <w:sz w:val="18"/>
          <w:szCs w:val="18"/>
        </w:rPr>
        <w:footnoteRef/>
      </w:r>
      <w:r w:rsidRPr="00511E1A">
        <w:rPr>
          <w:b w:val="0"/>
          <w:color w:val="auto"/>
          <w:sz w:val="18"/>
          <w:szCs w:val="18"/>
        </w:rPr>
        <w:t xml:space="preserve"> Τάκιτος,</w:t>
      </w:r>
      <w:r w:rsidRPr="00511E1A">
        <w:rPr>
          <w:b w:val="0"/>
          <w:i/>
          <w:color w:val="auto"/>
          <w:sz w:val="18"/>
          <w:szCs w:val="18"/>
        </w:rPr>
        <w:t xml:space="preserve"> Χρονικά</w:t>
      </w:r>
      <w:r w:rsidRPr="00511E1A">
        <w:rPr>
          <w:b w:val="0"/>
          <w:color w:val="auto"/>
          <w:sz w:val="18"/>
          <w:szCs w:val="18"/>
        </w:rPr>
        <w:t xml:space="preserve"> 1051</w:t>
      </w:r>
      <w:r w:rsidRPr="00511E1A">
        <w:rPr>
          <w:b w:val="0"/>
          <w:color w:val="auto"/>
          <w:sz w:val="18"/>
          <w:szCs w:val="18"/>
          <w:vertAlign w:val="superscript"/>
        </w:rPr>
        <w:t>.</w:t>
      </w:r>
      <w:r w:rsidRPr="00511E1A">
        <w:rPr>
          <w:b w:val="0"/>
          <w:color w:val="auto"/>
          <w:sz w:val="18"/>
          <w:szCs w:val="18"/>
        </w:rPr>
        <w:t xml:space="preserve"> Ορόσιος [375-418</w:t>
      </w:r>
      <w:r w:rsidRPr="00511E1A">
        <w:rPr>
          <w:b w:val="0"/>
          <w:color w:val="auto"/>
          <w:sz w:val="18"/>
          <w:szCs w:val="18"/>
          <w:vertAlign w:val="superscript"/>
        </w:rPr>
        <w:t>.</w:t>
      </w:r>
      <w:r w:rsidRPr="00511E1A">
        <w:rPr>
          <w:b w:val="0"/>
          <w:color w:val="auto"/>
          <w:sz w:val="18"/>
          <w:szCs w:val="18"/>
        </w:rPr>
        <w:t xml:space="preserve"> μαθητής του ιερού Αυγουστίνου], </w:t>
      </w:r>
      <w:r w:rsidRPr="00511E1A">
        <w:rPr>
          <w:b w:val="0"/>
          <w:i/>
          <w:iCs/>
          <w:color w:val="auto"/>
          <w:sz w:val="18"/>
          <w:szCs w:val="18"/>
        </w:rPr>
        <w:t xml:space="preserve">Historiae adversum paganos </w:t>
      </w:r>
      <w:r w:rsidRPr="00511E1A">
        <w:rPr>
          <w:b w:val="0"/>
          <w:iCs/>
          <w:color w:val="auto"/>
          <w:sz w:val="18"/>
          <w:szCs w:val="18"/>
        </w:rPr>
        <w:t>7.7.12.</w:t>
      </w:r>
      <w:r w:rsidRPr="00511E1A">
        <w:rPr>
          <w:iCs/>
          <w:color w:val="auto"/>
          <w:sz w:val="18"/>
          <w:szCs w:val="18"/>
        </w:rPr>
        <w:t xml:space="preserve"> </w:t>
      </w:r>
      <w:r w:rsidRPr="00511E1A">
        <w:rPr>
          <w:b w:val="0"/>
          <w:color w:val="auto"/>
          <w:sz w:val="18"/>
          <w:szCs w:val="18"/>
        </w:rPr>
        <w:t xml:space="preserve">Ο </w:t>
      </w:r>
      <w:r w:rsidRPr="00511E1A">
        <w:rPr>
          <w:b w:val="0"/>
          <w:color w:val="auto"/>
          <w:sz w:val="18"/>
          <w:szCs w:val="18"/>
          <w:lang w:val="en-US"/>
        </w:rPr>
        <w:t>Nicholas</w:t>
      </w:r>
      <w:r w:rsidRPr="00511E1A">
        <w:rPr>
          <w:b w:val="0"/>
          <w:color w:val="auto"/>
          <w:sz w:val="18"/>
          <w:szCs w:val="18"/>
        </w:rPr>
        <w:t xml:space="preserve"> </w:t>
      </w:r>
      <w:r w:rsidRPr="00511E1A">
        <w:rPr>
          <w:b w:val="0"/>
          <w:color w:val="auto"/>
          <w:sz w:val="18"/>
          <w:szCs w:val="18"/>
          <w:lang w:val="en-US"/>
        </w:rPr>
        <w:t>Ambraseys</w:t>
      </w:r>
      <w:r w:rsidRPr="00511E1A">
        <w:rPr>
          <w:b w:val="0"/>
          <w:bCs w:val="0"/>
          <w:color w:val="auto"/>
          <w:sz w:val="18"/>
          <w:szCs w:val="18"/>
        </w:rPr>
        <w:t>,</w:t>
      </w:r>
      <w:r w:rsidRPr="00511E1A">
        <w:rPr>
          <w:b w:val="0"/>
          <w:bCs w:val="0"/>
          <w:i/>
          <w:color w:val="auto"/>
          <w:sz w:val="18"/>
          <w:szCs w:val="18"/>
        </w:rPr>
        <w:t xml:space="preserve"> </w:t>
      </w:r>
      <w:r w:rsidRPr="00511E1A">
        <w:rPr>
          <w:b w:val="0"/>
          <w:i/>
          <w:color w:val="auto"/>
          <w:sz w:val="18"/>
          <w:szCs w:val="18"/>
          <w:lang w:val="en-US"/>
        </w:rPr>
        <w:t>Earthquakes</w:t>
      </w:r>
      <w:r w:rsidRPr="00511E1A">
        <w:rPr>
          <w:b w:val="0"/>
          <w:i/>
          <w:color w:val="auto"/>
          <w:sz w:val="18"/>
          <w:szCs w:val="18"/>
        </w:rPr>
        <w:t xml:space="preserve"> </w:t>
      </w:r>
      <w:r w:rsidRPr="00511E1A">
        <w:rPr>
          <w:b w:val="0"/>
          <w:i/>
          <w:color w:val="auto"/>
          <w:sz w:val="18"/>
          <w:szCs w:val="18"/>
          <w:lang w:val="en-US"/>
        </w:rPr>
        <w:t>in</w:t>
      </w:r>
      <w:r w:rsidRPr="00511E1A">
        <w:rPr>
          <w:b w:val="0"/>
          <w:i/>
          <w:color w:val="auto"/>
          <w:sz w:val="18"/>
          <w:szCs w:val="18"/>
        </w:rPr>
        <w:t xml:space="preserve"> </w:t>
      </w:r>
      <w:r w:rsidRPr="00511E1A">
        <w:rPr>
          <w:b w:val="0"/>
          <w:i/>
          <w:color w:val="auto"/>
          <w:sz w:val="18"/>
          <w:szCs w:val="18"/>
          <w:lang w:val="en-US"/>
        </w:rPr>
        <w:t>the</w:t>
      </w:r>
      <w:r w:rsidRPr="00511E1A">
        <w:rPr>
          <w:b w:val="0"/>
          <w:i/>
          <w:color w:val="auto"/>
          <w:sz w:val="18"/>
          <w:szCs w:val="18"/>
        </w:rPr>
        <w:t xml:space="preserve"> </w:t>
      </w:r>
      <w:r w:rsidRPr="00511E1A">
        <w:rPr>
          <w:b w:val="0"/>
          <w:i/>
          <w:color w:val="auto"/>
          <w:sz w:val="18"/>
          <w:szCs w:val="18"/>
          <w:lang w:val="en-US"/>
        </w:rPr>
        <w:t>Mediterranean</w:t>
      </w:r>
      <w:r w:rsidRPr="00511E1A">
        <w:rPr>
          <w:b w:val="0"/>
          <w:i/>
          <w:color w:val="auto"/>
          <w:sz w:val="18"/>
          <w:szCs w:val="18"/>
        </w:rPr>
        <w:t xml:space="preserve"> </w:t>
      </w:r>
      <w:r w:rsidRPr="00511E1A">
        <w:rPr>
          <w:b w:val="0"/>
          <w:i/>
          <w:color w:val="auto"/>
          <w:sz w:val="18"/>
          <w:szCs w:val="18"/>
          <w:lang w:val="en-US"/>
        </w:rPr>
        <w:t>and</w:t>
      </w:r>
      <w:r w:rsidRPr="00511E1A">
        <w:rPr>
          <w:b w:val="0"/>
          <w:i/>
          <w:color w:val="auto"/>
          <w:sz w:val="18"/>
          <w:szCs w:val="18"/>
        </w:rPr>
        <w:t xml:space="preserve"> </w:t>
      </w:r>
      <w:r w:rsidRPr="00511E1A">
        <w:rPr>
          <w:b w:val="0"/>
          <w:i/>
          <w:color w:val="auto"/>
          <w:sz w:val="18"/>
          <w:szCs w:val="18"/>
          <w:lang w:val="en-US"/>
        </w:rPr>
        <w:t>Middle</w:t>
      </w:r>
      <w:r w:rsidRPr="00511E1A">
        <w:rPr>
          <w:b w:val="0"/>
          <w:i/>
          <w:color w:val="auto"/>
          <w:sz w:val="18"/>
          <w:szCs w:val="18"/>
        </w:rPr>
        <w:t xml:space="preserve"> </w:t>
      </w:r>
      <w:r w:rsidRPr="00511E1A">
        <w:rPr>
          <w:b w:val="0"/>
          <w:i/>
          <w:color w:val="auto"/>
          <w:sz w:val="18"/>
          <w:szCs w:val="18"/>
          <w:lang w:val="en-US"/>
        </w:rPr>
        <w:t>East</w:t>
      </w:r>
      <w:r w:rsidRPr="00511E1A">
        <w:rPr>
          <w:b w:val="0"/>
          <w:i/>
          <w:color w:val="auto"/>
          <w:sz w:val="18"/>
          <w:szCs w:val="18"/>
        </w:rPr>
        <w:t xml:space="preserve"> </w:t>
      </w:r>
      <w:r w:rsidRPr="00511E1A">
        <w:rPr>
          <w:b w:val="0"/>
          <w:i/>
          <w:color w:val="auto"/>
          <w:sz w:val="18"/>
          <w:szCs w:val="18"/>
          <w:lang w:val="en-US"/>
        </w:rPr>
        <w:t>A</w:t>
      </w:r>
      <w:r w:rsidRPr="00511E1A">
        <w:rPr>
          <w:b w:val="0"/>
          <w:i/>
          <w:color w:val="auto"/>
          <w:sz w:val="18"/>
          <w:szCs w:val="18"/>
        </w:rPr>
        <w:t xml:space="preserve"> </w:t>
      </w:r>
      <w:r w:rsidRPr="00511E1A">
        <w:rPr>
          <w:b w:val="0"/>
          <w:i/>
          <w:color w:val="auto"/>
          <w:sz w:val="18"/>
          <w:szCs w:val="18"/>
          <w:lang w:val="en-US"/>
        </w:rPr>
        <w:t>Multidisciplinary</w:t>
      </w:r>
      <w:r w:rsidRPr="00511E1A">
        <w:rPr>
          <w:b w:val="0"/>
          <w:i/>
          <w:color w:val="auto"/>
          <w:sz w:val="18"/>
          <w:szCs w:val="18"/>
        </w:rPr>
        <w:t xml:space="preserve"> </w:t>
      </w:r>
      <w:r w:rsidRPr="00511E1A">
        <w:rPr>
          <w:b w:val="0"/>
          <w:i/>
          <w:color w:val="auto"/>
          <w:sz w:val="18"/>
          <w:szCs w:val="18"/>
          <w:lang w:val="en-US"/>
        </w:rPr>
        <w:t>Study</w:t>
      </w:r>
      <w:r w:rsidRPr="00511E1A">
        <w:rPr>
          <w:b w:val="0"/>
          <w:i/>
          <w:color w:val="auto"/>
          <w:sz w:val="18"/>
          <w:szCs w:val="18"/>
        </w:rPr>
        <w:t xml:space="preserve"> </w:t>
      </w:r>
      <w:r w:rsidRPr="00511E1A">
        <w:rPr>
          <w:b w:val="0"/>
          <w:i/>
          <w:color w:val="auto"/>
          <w:sz w:val="18"/>
          <w:szCs w:val="18"/>
          <w:lang w:val="en-US"/>
        </w:rPr>
        <w:t>of</w:t>
      </w:r>
      <w:r w:rsidRPr="00511E1A">
        <w:rPr>
          <w:b w:val="0"/>
          <w:i/>
          <w:color w:val="auto"/>
          <w:sz w:val="18"/>
          <w:szCs w:val="18"/>
        </w:rPr>
        <w:t xml:space="preserve"> </w:t>
      </w:r>
      <w:r w:rsidRPr="00511E1A">
        <w:rPr>
          <w:b w:val="0"/>
          <w:i/>
          <w:color w:val="auto"/>
          <w:sz w:val="18"/>
          <w:szCs w:val="18"/>
          <w:lang w:val="en-US"/>
        </w:rPr>
        <w:t>Seismicity</w:t>
      </w:r>
      <w:r w:rsidRPr="00511E1A">
        <w:rPr>
          <w:b w:val="0"/>
          <w:i/>
          <w:color w:val="auto"/>
          <w:sz w:val="18"/>
          <w:szCs w:val="18"/>
        </w:rPr>
        <w:t xml:space="preserve"> </w:t>
      </w:r>
      <w:r w:rsidRPr="00511E1A">
        <w:rPr>
          <w:b w:val="0"/>
          <w:i/>
          <w:color w:val="auto"/>
          <w:sz w:val="18"/>
          <w:szCs w:val="18"/>
          <w:lang w:val="en-US"/>
        </w:rPr>
        <w:t>up</w:t>
      </w:r>
      <w:r w:rsidRPr="00511E1A">
        <w:rPr>
          <w:b w:val="0"/>
          <w:i/>
          <w:color w:val="auto"/>
          <w:sz w:val="18"/>
          <w:szCs w:val="18"/>
        </w:rPr>
        <w:t xml:space="preserve"> </w:t>
      </w:r>
      <w:r w:rsidRPr="00511E1A">
        <w:rPr>
          <w:b w:val="0"/>
          <w:i/>
          <w:color w:val="auto"/>
          <w:sz w:val="18"/>
          <w:szCs w:val="18"/>
          <w:lang w:val="en-US"/>
        </w:rPr>
        <w:t>to</w:t>
      </w:r>
      <w:r w:rsidRPr="00511E1A">
        <w:rPr>
          <w:b w:val="0"/>
          <w:i/>
          <w:color w:val="auto"/>
          <w:sz w:val="18"/>
          <w:szCs w:val="18"/>
        </w:rPr>
        <w:t xml:space="preserve"> 1900,</w:t>
      </w:r>
      <w:r w:rsidRPr="00511E1A">
        <w:rPr>
          <w:b w:val="0"/>
          <w:color w:val="auto"/>
          <w:sz w:val="18"/>
          <w:szCs w:val="18"/>
          <w:lang w:val="en-US"/>
        </w:rPr>
        <w:t>New</w:t>
      </w:r>
      <w:r w:rsidRPr="00511E1A">
        <w:rPr>
          <w:b w:val="0"/>
          <w:color w:val="auto"/>
          <w:sz w:val="18"/>
          <w:szCs w:val="18"/>
        </w:rPr>
        <w:t xml:space="preserve"> </w:t>
      </w:r>
      <w:r w:rsidRPr="00511E1A">
        <w:rPr>
          <w:b w:val="0"/>
          <w:color w:val="auto"/>
          <w:sz w:val="18"/>
          <w:szCs w:val="18"/>
          <w:lang w:val="en-US"/>
        </w:rPr>
        <w:t>York</w:t>
      </w:r>
      <w:r w:rsidRPr="00511E1A">
        <w:rPr>
          <w:b w:val="0"/>
          <w:color w:val="auto"/>
          <w:sz w:val="18"/>
          <w:szCs w:val="18"/>
        </w:rPr>
        <w:t xml:space="preserve">: </w:t>
      </w:r>
      <w:r w:rsidRPr="00511E1A">
        <w:rPr>
          <w:b w:val="0"/>
          <w:color w:val="auto"/>
          <w:sz w:val="18"/>
          <w:szCs w:val="18"/>
          <w:lang w:val="en-US"/>
        </w:rPr>
        <w:t>Cambridge</w:t>
      </w:r>
      <w:r w:rsidRPr="00511E1A">
        <w:rPr>
          <w:b w:val="0"/>
          <w:color w:val="auto"/>
          <w:sz w:val="18"/>
          <w:szCs w:val="18"/>
        </w:rPr>
        <w:t xml:space="preserve"> </w:t>
      </w:r>
      <w:r w:rsidRPr="00511E1A">
        <w:rPr>
          <w:b w:val="0"/>
          <w:color w:val="auto"/>
          <w:sz w:val="18"/>
          <w:szCs w:val="18"/>
          <w:lang w:val="en-US"/>
        </w:rPr>
        <w:t>University</w:t>
      </w:r>
      <w:r w:rsidRPr="00511E1A">
        <w:rPr>
          <w:b w:val="0"/>
          <w:color w:val="auto"/>
          <w:sz w:val="18"/>
          <w:szCs w:val="18"/>
        </w:rPr>
        <w:t xml:space="preserve"> </w:t>
      </w:r>
      <w:r w:rsidRPr="00511E1A">
        <w:rPr>
          <w:b w:val="0"/>
          <w:color w:val="auto"/>
          <w:sz w:val="18"/>
          <w:szCs w:val="18"/>
          <w:lang w:val="en-US"/>
        </w:rPr>
        <w:t>Press</w:t>
      </w:r>
      <w:r w:rsidRPr="00511E1A">
        <w:rPr>
          <w:b w:val="0"/>
          <w:color w:val="auto"/>
          <w:sz w:val="18"/>
          <w:szCs w:val="18"/>
        </w:rPr>
        <w:t xml:space="preserve"> 2009, 117 θεωρεί ότι η χρονολογική τοποθέτηση του συγκεκριμένου σεισμού από τους Ευσέβιο (</w:t>
      </w:r>
      <w:r w:rsidRPr="00511E1A">
        <w:rPr>
          <w:b w:val="0"/>
          <w:i/>
          <w:color w:val="auto"/>
          <w:sz w:val="18"/>
          <w:szCs w:val="18"/>
        </w:rPr>
        <w:t xml:space="preserve">Ιστορία </w:t>
      </w:r>
      <w:r w:rsidRPr="00511E1A">
        <w:rPr>
          <w:b w:val="0"/>
          <w:color w:val="auto"/>
          <w:sz w:val="18"/>
          <w:szCs w:val="18"/>
        </w:rPr>
        <w:t xml:space="preserve">154. Αρμεν. </w:t>
      </w:r>
      <w:r w:rsidRPr="00511E1A">
        <w:rPr>
          <w:b w:val="0"/>
          <w:i/>
          <w:color w:val="auto"/>
          <w:sz w:val="18"/>
          <w:szCs w:val="18"/>
          <w:lang w:val="en-US"/>
        </w:rPr>
        <w:t>Ol</w:t>
      </w:r>
      <w:r w:rsidRPr="00511E1A">
        <w:rPr>
          <w:b w:val="0"/>
          <w:i/>
          <w:color w:val="auto"/>
          <w:sz w:val="18"/>
          <w:szCs w:val="18"/>
        </w:rPr>
        <w:t>.</w:t>
      </w:r>
      <w:r w:rsidRPr="00511E1A">
        <w:rPr>
          <w:b w:val="0"/>
          <w:i/>
          <w:color w:val="auto"/>
          <w:sz w:val="18"/>
          <w:szCs w:val="18"/>
          <w:lang w:val="en-US"/>
        </w:rPr>
        <w:t>CCXI</w:t>
      </w:r>
      <w:r w:rsidRPr="00511E1A">
        <w:rPr>
          <w:b w:val="0"/>
          <w:color w:val="auto"/>
          <w:sz w:val="18"/>
          <w:szCs w:val="18"/>
        </w:rPr>
        <w:t>.) και Ιερώνυμο (</w:t>
      </w:r>
      <w:r w:rsidRPr="00511E1A">
        <w:rPr>
          <w:b w:val="0"/>
          <w:i/>
          <w:color w:val="auto"/>
          <w:sz w:val="18"/>
          <w:szCs w:val="18"/>
        </w:rPr>
        <w:t>Ιστορία</w:t>
      </w:r>
      <w:r w:rsidRPr="00511E1A">
        <w:rPr>
          <w:b w:val="0"/>
          <w:color w:val="auto"/>
          <w:sz w:val="18"/>
          <w:szCs w:val="18"/>
        </w:rPr>
        <w:t xml:space="preserve"> 183 </w:t>
      </w:r>
      <w:r w:rsidRPr="00511E1A">
        <w:rPr>
          <w:b w:val="0"/>
          <w:i/>
          <w:color w:val="auto"/>
          <w:sz w:val="18"/>
          <w:szCs w:val="18"/>
        </w:rPr>
        <w:t>Ol. CCX.10</w:t>
      </w:r>
      <w:r w:rsidRPr="00511E1A">
        <w:rPr>
          <w:b w:val="0"/>
          <w:color w:val="auto"/>
          <w:sz w:val="18"/>
          <w:szCs w:val="18"/>
        </w:rPr>
        <w:t xml:space="preserve">=64) στο 64-65 μ.Χ. οφείλεται σε συγχρονισμό με τη φωτιά που ξέσπασε στην Πομπηία. Το 61 μ.Χ. πραγματοποιήθηκε σεισμός στην Αχαΐα και τη Μακεδονία, το 62-64 στην Κρήτη, ενώ το 54 μ.Χ. ήδη είχε πραγματοποιηθεί στην Απάμια της Φρυγίας. Η εμπειρία της έντονης σεισμικής δραστηριότητας στην κοιλάδα του Λύκου αλλά και τη Μ. Ασία ίσως «ενέπνευσε» και την </w:t>
      </w:r>
      <w:r w:rsidRPr="00511E1A">
        <w:rPr>
          <w:b w:val="0"/>
          <w:i/>
          <w:color w:val="auto"/>
          <w:sz w:val="18"/>
          <w:szCs w:val="18"/>
        </w:rPr>
        <w:t>Αποκάλυψη</w:t>
      </w:r>
      <w:r w:rsidRPr="00511E1A">
        <w:rPr>
          <w:b w:val="0"/>
          <w:color w:val="auto"/>
          <w:sz w:val="18"/>
          <w:szCs w:val="18"/>
        </w:rPr>
        <w:t xml:space="preserve"> όπου ο εγκέλαδος διαδραματίζει εξέχοντα ρόλο (6, 12</w:t>
      </w:r>
      <w:r w:rsidRPr="00511E1A">
        <w:rPr>
          <w:b w:val="0"/>
          <w:color w:val="auto"/>
          <w:sz w:val="18"/>
          <w:szCs w:val="18"/>
          <w:vertAlign w:val="superscript"/>
        </w:rPr>
        <w:t>.</w:t>
      </w:r>
      <w:r w:rsidRPr="00511E1A">
        <w:rPr>
          <w:b w:val="0"/>
          <w:color w:val="auto"/>
          <w:sz w:val="18"/>
          <w:szCs w:val="18"/>
        </w:rPr>
        <w:t xml:space="preserve"> 11, 13</w:t>
      </w:r>
      <w:r w:rsidRPr="00511E1A">
        <w:rPr>
          <w:b w:val="0"/>
          <w:color w:val="auto"/>
          <w:sz w:val="18"/>
          <w:szCs w:val="18"/>
          <w:vertAlign w:val="superscript"/>
        </w:rPr>
        <w:t>.</w:t>
      </w:r>
      <w:r w:rsidRPr="00511E1A">
        <w:rPr>
          <w:b w:val="0"/>
          <w:color w:val="auto"/>
          <w:sz w:val="18"/>
          <w:szCs w:val="18"/>
        </w:rPr>
        <w:t xml:space="preserve"> 16, 18). </w:t>
      </w:r>
    </w:p>
  </w:footnote>
  <w:footnote w:id="53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vertAlign w:val="superscript"/>
          <w:lang w:bidi="he-IL"/>
        </w:rPr>
        <w:t xml:space="preserve"> </w:t>
      </w:r>
      <w:r w:rsidRPr="00511E1A">
        <w:rPr>
          <w:rFonts w:ascii="Palatino Linotype" w:hAnsi="Palatino Linotype" w:cs="Arial"/>
          <w:sz w:val="18"/>
          <w:szCs w:val="18"/>
          <w:lang w:bidi="he-IL"/>
        </w:rPr>
        <w:t xml:space="preserve">Δεν γνωρίζουμε τι συνέβη με τον οίκο του Φιλήμονα, ο οποίος μάλλον κατοικούσε στις Κολοσσές, όπως εξάγεται από τη σημείωση του Π. </w:t>
      </w:r>
      <w:r w:rsidRPr="00511E1A">
        <w:rPr>
          <w:rFonts w:ascii="Palatino Linotype" w:hAnsi="Palatino Linotype" w:cs="SBL Greek"/>
          <w:i/>
          <w:sz w:val="18"/>
          <w:szCs w:val="18"/>
          <w:lang w:bidi="he-IL"/>
        </w:rPr>
        <w:t>σὺν Ὀνησίμῳ τῷ πιστῷ καὶ ἀγαπητῷ ἀδελφῷ, ὅς ἐστιν ἐξ ὑμῶν</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(Κολ. 4, 9) αλλά και τις παραλληλότητες μεταξύ Κολ. 4, 9-14 και Φιλήμ. 23-24.</w:t>
      </w:r>
      <w:r w:rsidRPr="00511E1A">
        <w:rPr>
          <w:rFonts w:ascii="Palatino Linotype" w:hAnsi="Palatino Linotype"/>
          <w:sz w:val="18"/>
          <w:szCs w:val="18"/>
        </w:rPr>
        <w:t>Ο Θεοδώρητος Κύρου επισημαίνει ότι μέχρι τις μέρες του (5</w:t>
      </w:r>
      <w:r w:rsidRPr="00511E1A">
        <w:rPr>
          <w:rFonts w:ascii="Palatino Linotype" w:hAnsi="Palatino Linotype"/>
          <w:sz w:val="18"/>
          <w:szCs w:val="18"/>
          <w:vertAlign w:val="superscript"/>
        </w:rPr>
        <w:t>ος</w:t>
      </w:r>
      <w:r w:rsidRPr="00511E1A">
        <w:rPr>
          <w:rFonts w:ascii="Palatino Linotype" w:hAnsi="Palatino Linotype"/>
          <w:sz w:val="18"/>
          <w:szCs w:val="18"/>
        </w:rPr>
        <w:t xml:space="preserve"> αι. μ.Χ.) σωζόταν το σπίτι του Φιλήμονα (PG. 82. 872). Βλ. Καραβιδοπούλου, </w:t>
      </w:r>
      <w:r w:rsidRPr="00511E1A">
        <w:rPr>
          <w:rFonts w:ascii="Palatino Linotype" w:hAnsi="Palatino Linotype"/>
          <w:i/>
          <w:sz w:val="18"/>
          <w:szCs w:val="18"/>
        </w:rPr>
        <w:t>Κολοσσαείς</w:t>
      </w:r>
      <w:r w:rsidRPr="00511E1A">
        <w:rPr>
          <w:rFonts w:ascii="Palatino Linotype" w:hAnsi="Palatino Linotype"/>
          <w:sz w:val="18"/>
          <w:szCs w:val="18"/>
        </w:rPr>
        <w:t xml:space="preserve"> 556.</w:t>
      </w:r>
    </w:p>
  </w:footnote>
  <w:footnote w:id="5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Μαρκίων μνημονεύει εκτός της Κολ. και της Εφ. και μία </w:t>
      </w:r>
      <w:r w:rsidRPr="00511E1A">
        <w:rPr>
          <w:rFonts w:ascii="Palatino Linotype" w:hAnsi="Palatino Linotype"/>
          <w:i/>
          <w:sz w:val="18"/>
          <w:szCs w:val="18"/>
        </w:rPr>
        <w:t>Προς Λαοδικείς</w:t>
      </w:r>
      <w:r w:rsidRPr="00511E1A">
        <w:rPr>
          <w:rFonts w:ascii="Palatino Linotype" w:hAnsi="Palatino Linotype"/>
          <w:sz w:val="18"/>
          <w:szCs w:val="18"/>
        </w:rPr>
        <w:t xml:space="preserve"> και μία </w:t>
      </w:r>
      <w:r w:rsidRPr="00511E1A">
        <w:rPr>
          <w:rFonts w:ascii="Palatino Linotype" w:hAnsi="Palatino Linotype"/>
          <w:i/>
          <w:sz w:val="18"/>
          <w:szCs w:val="18"/>
        </w:rPr>
        <w:t>Προς Αλεξανδρείς</w:t>
      </w:r>
      <w:r w:rsidRPr="00511E1A">
        <w:rPr>
          <w:rFonts w:ascii="Palatino Linotype" w:hAnsi="Palatino Linotype"/>
          <w:sz w:val="18"/>
          <w:szCs w:val="18"/>
        </w:rPr>
        <w:t xml:space="preserve">. Πρόκειται για νόθους επιστολές. Ο Τερτυλιανός και ο </w:t>
      </w:r>
      <w:r w:rsidRPr="00511E1A">
        <w:rPr>
          <w:rFonts w:ascii="Palatino Linotype" w:hAnsi="Palatino Linotype"/>
          <w:sz w:val="18"/>
          <w:szCs w:val="18"/>
          <w:lang w:val="en-US"/>
        </w:rPr>
        <w:t>Harnack</w:t>
      </w:r>
      <w:r w:rsidRPr="00511E1A">
        <w:rPr>
          <w:rFonts w:ascii="Palatino Linotype" w:hAnsi="Palatino Linotype"/>
          <w:sz w:val="18"/>
          <w:szCs w:val="18"/>
        </w:rPr>
        <w:t xml:space="preserve"> ισχυρίζονται ότι η </w:t>
      </w:r>
      <w:r w:rsidRPr="00511E1A">
        <w:rPr>
          <w:rFonts w:ascii="Palatino Linotype" w:hAnsi="Palatino Linotype"/>
          <w:i/>
          <w:sz w:val="18"/>
          <w:szCs w:val="18"/>
        </w:rPr>
        <w:t>Προς Λαοδικείς</w:t>
      </w:r>
      <w:r w:rsidRPr="00511E1A">
        <w:rPr>
          <w:rFonts w:ascii="Palatino Linotype" w:hAnsi="Palatino Linotype"/>
          <w:sz w:val="18"/>
          <w:szCs w:val="18"/>
        </w:rPr>
        <w:t xml:space="preserve"> είναι η </w:t>
      </w:r>
      <w:r w:rsidRPr="00511E1A">
        <w:rPr>
          <w:rFonts w:ascii="Palatino Linotype" w:hAnsi="Palatino Linotype"/>
          <w:i/>
          <w:sz w:val="18"/>
          <w:szCs w:val="18"/>
        </w:rPr>
        <w:t>Προς Εφεσίους</w:t>
      </w:r>
      <w:r w:rsidRPr="00511E1A">
        <w:rPr>
          <w:rFonts w:ascii="Palatino Linotype" w:hAnsi="Palatino Linotype"/>
          <w:sz w:val="18"/>
          <w:szCs w:val="18"/>
        </w:rPr>
        <w:t xml:space="preserve">. Βλ. σχετικά Σ.Ν. Σάκκου, </w:t>
      </w:r>
      <w:r w:rsidRPr="00511E1A">
        <w:rPr>
          <w:rFonts w:ascii="Palatino Linotype" w:hAnsi="Palatino Linotype"/>
          <w:i/>
          <w:sz w:val="18"/>
          <w:szCs w:val="18"/>
        </w:rPr>
        <w:t>Ο Κατάλογος του Μουρατόρι</w:t>
      </w:r>
      <w:r w:rsidRPr="00511E1A">
        <w:rPr>
          <w:rFonts w:ascii="Palatino Linotype" w:hAnsi="Palatino Linotype"/>
          <w:sz w:val="18"/>
          <w:szCs w:val="18"/>
        </w:rPr>
        <w:t>, Θεσσαλονίκη 1970, 32.</w:t>
      </w:r>
    </w:p>
  </w:footnote>
  <w:footnote w:id="539">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J.D.G. Dunn,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Michigan: Eedermans 2009, 1057. </w:t>
      </w:r>
      <w:r w:rsidRPr="00511E1A">
        <w:rPr>
          <w:rFonts w:ascii="Palatino Linotype" w:hAnsi="Palatino Linotype"/>
          <w:sz w:val="18"/>
          <w:szCs w:val="18"/>
        </w:rPr>
        <w:t xml:space="preserve">Σ. Δεσπότη, </w:t>
      </w:r>
      <w:r w:rsidRPr="00511E1A">
        <w:rPr>
          <w:rFonts w:ascii="Palatino Linotype" w:hAnsi="Palatino Linotype"/>
          <w:bCs/>
          <w:i/>
          <w:sz w:val="18"/>
          <w:szCs w:val="18"/>
        </w:rPr>
        <w:t>Η Ιεραποστολική Περιοδεία του Παύλου στον ελλαδικό Χώρο (Μακεδονία-Αχαΐα-Ασία).</w:t>
      </w:r>
      <w:r w:rsidRPr="00511E1A">
        <w:rPr>
          <w:rFonts w:ascii="Palatino Linotype" w:hAnsi="Palatino Linotype"/>
          <w:bCs/>
          <w:sz w:val="18"/>
          <w:szCs w:val="18"/>
        </w:rPr>
        <w:t xml:space="preserve"> Αθήνα</w:t>
      </w:r>
      <w:r w:rsidRPr="00511E1A">
        <w:rPr>
          <w:rFonts w:ascii="Palatino Linotype" w:hAnsi="Palatino Linotype"/>
          <w:bCs/>
          <w:sz w:val="18"/>
          <w:szCs w:val="18"/>
          <w:lang w:val="de-DE"/>
        </w:rPr>
        <w:t xml:space="preserve">: </w:t>
      </w:r>
      <w:r w:rsidRPr="00511E1A">
        <w:rPr>
          <w:rFonts w:ascii="Palatino Linotype" w:hAnsi="Palatino Linotype"/>
          <w:bCs/>
          <w:sz w:val="18"/>
          <w:szCs w:val="18"/>
        </w:rPr>
        <w:t>Ουρανός</w:t>
      </w:r>
      <w:r w:rsidRPr="00511E1A">
        <w:rPr>
          <w:rFonts w:ascii="Palatino Linotype" w:hAnsi="Palatino Linotype"/>
          <w:bCs/>
          <w:sz w:val="18"/>
          <w:szCs w:val="18"/>
          <w:lang w:val="de-DE"/>
        </w:rPr>
        <w:t xml:space="preserve"> 2010, 282.</w:t>
      </w:r>
    </w:p>
  </w:footnote>
  <w:footnote w:id="5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O. Wischmeyer, Die Rezeption des Paulus im 1 Jahrhundert, </w:t>
      </w:r>
      <w:r w:rsidRPr="00511E1A">
        <w:rPr>
          <w:rFonts w:ascii="Palatino Linotype" w:hAnsi="Palatino Linotype"/>
          <w:i/>
          <w:sz w:val="18"/>
          <w:szCs w:val="18"/>
          <w:lang w:val="de-DE"/>
        </w:rPr>
        <w:t xml:space="preserve">Paulus. Leben-Umwelt-Werk-Briefe </w:t>
      </w:r>
      <w:r w:rsidRPr="00511E1A">
        <w:rPr>
          <w:rFonts w:ascii="Palatino Linotype" w:hAnsi="Palatino Linotype"/>
          <w:sz w:val="18"/>
          <w:szCs w:val="18"/>
          <w:lang w:val="de-DE"/>
        </w:rPr>
        <w:t xml:space="preserve">(O. Wischmeyer hrsg.),Tübingen und Basel: A. Francke 309-340, </w:t>
      </w:r>
      <w:r w:rsidRPr="00511E1A">
        <w:rPr>
          <w:rFonts w:ascii="Palatino Linotype" w:hAnsi="Palatino Linotype"/>
          <w:sz w:val="18"/>
          <w:szCs w:val="18"/>
        </w:rPr>
        <w:t>εδώ</w:t>
      </w:r>
      <w:r w:rsidRPr="00511E1A">
        <w:rPr>
          <w:rFonts w:ascii="Palatino Linotype" w:hAnsi="Palatino Linotype"/>
          <w:sz w:val="18"/>
          <w:szCs w:val="18"/>
          <w:lang w:val="de-DE"/>
        </w:rPr>
        <w:t xml:space="preserve"> 313. </w:t>
      </w:r>
      <w:r w:rsidRPr="00511E1A">
        <w:rPr>
          <w:rFonts w:ascii="Palatino Linotype" w:hAnsi="Palatino Linotype"/>
          <w:sz w:val="18"/>
          <w:szCs w:val="18"/>
        </w:rPr>
        <w:t>Οι περισσότεροι μοναδικοί όροι της Κολ. συναντώνται στον ωραιότατο χριστολογικό ύμνο 1, 15-20 και στο αντιρρητικό τμήμα της επιστολής (2, 6-23).</w:t>
      </w:r>
    </w:p>
  </w:footnote>
  <w:footnote w:id="541">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Dunn,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1038-40. </w:t>
      </w:r>
      <w:r w:rsidRPr="00511E1A">
        <w:rPr>
          <w:rFonts w:ascii="Palatino Linotype" w:hAnsi="Palatino Linotype"/>
          <w:sz w:val="18"/>
          <w:szCs w:val="18"/>
        </w:rPr>
        <w:t xml:space="preserve">Η αμφισβήτηση της παύλειας πατρότητας της επιστολής και η τοποθέτηση του χρόνου συγγραφής της μετά το 80 μ.Χ. εδράζεται στα εξής στοιχεία: ενώ στις κλασικές επιστολές του Π. ο όρος </w:t>
      </w:r>
      <w:r w:rsidRPr="00511E1A">
        <w:rPr>
          <w:rFonts w:ascii="Palatino Linotype" w:hAnsi="Palatino Linotype"/>
          <w:b/>
          <w:i/>
          <w:sz w:val="18"/>
          <w:szCs w:val="18"/>
        </w:rPr>
        <w:t>εκκλησία</w:t>
      </w:r>
      <w:r w:rsidRPr="00511E1A">
        <w:rPr>
          <w:rFonts w:ascii="Palatino Linotype" w:hAnsi="Palatino Linotype"/>
          <w:i/>
          <w:sz w:val="18"/>
          <w:szCs w:val="18"/>
        </w:rPr>
        <w:t xml:space="preserve"> </w:t>
      </w:r>
      <w:r w:rsidRPr="00511E1A">
        <w:rPr>
          <w:rFonts w:ascii="Palatino Linotype" w:hAnsi="Palatino Linotype"/>
          <w:sz w:val="18"/>
          <w:szCs w:val="18"/>
        </w:rPr>
        <w:t>έχει τοπικό χαρακτήρα, στην Κολ. έχει οικουμενική διάσταση. Η ανάσταση που συνοδεύει το βάπτισμα, στην Κολ. δεν αναμένεται (όπως στο Ρωμ. 6) αλλά συνιστά ήδη μυστική εν Χριστώ πραγματικότητα. Αυτά τα στοιχεία μαζί με άλλες ιδιαιτερότητες ύφους (λειτουργικός και όχι πολεμικός χαρακτήρας, παράθεση συνωνύμων, γενικών, μεγάλες προτάσεις) οδήγησαν πολλούς στο να αμφισβητήσουν την παύλεια πατρότητα της επιστολής και να τοποθετήσουν τον χρόνο συγγραφής της μετά το 80 μ.Χ..</w:t>
      </w:r>
    </w:p>
  </w:footnote>
  <w:footnote w:id="54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Dunn,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1038.</w:t>
      </w:r>
    </w:p>
  </w:footnote>
  <w:footnote w:id="543">
    <w:p w:rsidR="00B80A4B" w:rsidRPr="00511E1A" w:rsidRDefault="00B80A4B" w:rsidP="00791731">
      <w:pPr>
        <w:autoSpaceDE w:val="0"/>
        <w:autoSpaceDN w:val="0"/>
        <w:adjustRightInd w:val="0"/>
        <w:ind w:left="567" w:right="374" w:firstLine="426"/>
        <w:jc w:val="both"/>
        <w:rPr>
          <w:rFonts w:ascii="Palatino Linotype" w:hAnsi="Palatino Linotype" w:cs="AdvP8E04"/>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cs="AdvP8E04"/>
          <w:sz w:val="18"/>
          <w:szCs w:val="18"/>
          <w:lang w:val="en-US"/>
        </w:rPr>
        <w:t>A.Y. Collins</w:t>
      </w:r>
      <w:r w:rsidRPr="00511E1A">
        <w:rPr>
          <w:rFonts w:ascii="Palatino Linotype" w:hAnsi="Palatino Linotype" w:cs="AdvP8E04"/>
          <w:i/>
          <w:sz w:val="18"/>
          <w:szCs w:val="18"/>
          <w:lang w:val="en-US"/>
        </w:rPr>
        <w:t xml:space="preserve"> The Female Body as Social Space in 1 Timothy. NTS</w:t>
      </w:r>
      <w:r w:rsidRPr="00511E1A">
        <w:rPr>
          <w:rFonts w:ascii="Palatino Linotype" w:hAnsi="Palatino Linotype" w:cs="AdvP8E04"/>
          <w:i/>
          <w:sz w:val="18"/>
          <w:szCs w:val="18"/>
        </w:rPr>
        <w:t xml:space="preserve"> </w:t>
      </w:r>
      <w:r w:rsidRPr="00511E1A">
        <w:rPr>
          <w:rFonts w:ascii="Palatino Linotype" w:hAnsi="Palatino Linotype" w:cs="AdvP8E04"/>
          <w:sz w:val="18"/>
          <w:szCs w:val="18"/>
        </w:rPr>
        <w:t>57 (2011) 155-175, εδώ 168-9.</w:t>
      </w:r>
      <w:r w:rsidRPr="00511E1A">
        <w:rPr>
          <w:rFonts w:ascii="Palatino Linotype" w:hAnsi="Palatino Linotype" w:cs="AdvP8E04"/>
          <w:i/>
          <w:sz w:val="18"/>
          <w:szCs w:val="18"/>
        </w:rPr>
        <w:t xml:space="preserve"> </w:t>
      </w:r>
    </w:p>
  </w:footnote>
  <w:footnote w:id="54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«Εβραίοι στη Μ. Ασία (Αρχαιότητα)», </w:t>
      </w:r>
      <w:r w:rsidRPr="00511E1A">
        <w:rPr>
          <w:rStyle w:val="af3"/>
          <w:rFonts w:ascii="Palatino Linotype" w:hAnsi="Palatino Linotype"/>
          <w:sz w:val="18"/>
          <w:szCs w:val="18"/>
        </w:rPr>
        <w:t xml:space="preserve">Εγκυκλοπαίδεια Μείζονος Ελληνισμού, Μ. Ασία </w:t>
      </w:r>
      <w:r w:rsidRPr="00511E1A">
        <w:rPr>
          <w:rFonts w:ascii="Palatino Linotype" w:hAnsi="Palatino Linotype"/>
          <w:sz w:val="18"/>
          <w:szCs w:val="18"/>
        </w:rPr>
        <w:t>URL: &lt;</w:t>
      </w:r>
      <w:hyperlink r:id="rId171" w:history="1">
        <w:r w:rsidRPr="00511E1A">
          <w:rPr>
            <w:rStyle w:val="-"/>
            <w:rFonts w:ascii="Palatino Linotype" w:hAnsi="Palatino Linotype"/>
            <w:color w:val="auto"/>
            <w:sz w:val="18"/>
            <w:szCs w:val="18"/>
            <w:u w:val="none"/>
          </w:rPr>
          <w:t>http://www.ehw.gr/l.aspx?id=7870</w:t>
        </w:r>
      </w:hyperlink>
      <w:r w:rsidRPr="00511E1A">
        <w:rPr>
          <w:rFonts w:ascii="Palatino Linotype" w:hAnsi="Palatino Linotype"/>
          <w:sz w:val="18"/>
          <w:szCs w:val="18"/>
        </w:rPr>
        <w:t>&gt;.</w:t>
      </w:r>
    </w:p>
  </w:footnote>
  <w:footnote w:id="545">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Το κείμενο είναι το εξής: </w:t>
      </w:r>
      <w:r w:rsidRPr="00511E1A">
        <w:rPr>
          <w:rFonts w:ascii="Palatino Linotype" w:hAnsi="Palatino Linotype" w:cs="Arial"/>
          <w:i/>
          <w:sz w:val="18"/>
          <w:szCs w:val="18"/>
          <w:vertAlign w:val="superscript"/>
          <w:lang w:bidi="he-IL"/>
        </w:rPr>
        <w:t>149</w:t>
      </w:r>
      <w:r w:rsidRPr="00511E1A">
        <w:rPr>
          <w:rFonts w:ascii="Palatino Linotype" w:hAnsi="Palatino Linotype" w:cs="SBL Greek"/>
          <w:i/>
          <w:sz w:val="18"/>
          <w:szCs w:val="18"/>
          <w:lang w:bidi="he-IL"/>
        </w:rPr>
        <w:t>πυνθανόμενος τοὺς ἐν Λυδίᾳ καὶ Φρυγίᾳ νεωτερίζοντας μεγάλης ἐπιστροφῆς ἡγησάμην τοῦτό μοι δεῖσθαι καὶ βουλευσαμένῳ μοι μετὰ τῶν φίλων τί δεῖ ποιεῖν ἔδοξεν εἰς τὰ φρούρια καὶ τοὺς ἀναγκαιοτάτους τόπους τῶν ἀπὸ τῆς Μεσοποταμίας καὶ Βαβυλωνίας Ἰουδαίων οἴκους δισχιλίους σὺν ἐπισκευῇ μεταγαγεῖν</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150 </w:t>
      </w:r>
      <w:r w:rsidRPr="00511E1A">
        <w:rPr>
          <w:rFonts w:ascii="Palatino Linotype" w:hAnsi="Palatino Linotype" w:cs="SBL Greek"/>
          <w:i/>
          <w:sz w:val="18"/>
          <w:szCs w:val="18"/>
          <w:lang w:bidi="he-IL"/>
        </w:rPr>
        <w:t>πέπεισμαι γὰρ εὔνους αὐτοὺς ἔσεσθαι τῶν ἡμετέρων φύλακας διὰ τὴν πρὸς τὸν Θεὸν εὐσέβειαν καὶ μαρτυρουμένους δ᾽ αὐτοὺς ὑπὸ τῶν προγόνων εἰς πίστιν</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οἶδα καὶ προθυμίαν εἰς ἃ παρακαλοῦνται βούλομαι τοίνυν καίπερ ἐργώδους ὄντος τοῦ μεταγαγεῖν ὑποσχομένους νόμοις αὐτοὺς χρῆσθαι τοῖς ἰδίοις</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151 </w:t>
      </w:r>
      <w:r w:rsidRPr="00511E1A">
        <w:rPr>
          <w:rFonts w:ascii="Palatino Linotype" w:hAnsi="Palatino Linotype" w:cs="SBL Greek"/>
          <w:i/>
          <w:sz w:val="18"/>
          <w:szCs w:val="18"/>
          <w:lang w:bidi="he-IL"/>
        </w:rPr>
        <w:t>ὅταν δ᾽ αὐτοὺς ἀγάγῃς εἰς τοὺς προειρημένους τόπους εἴς τ᾽ οἰκοδομίας οἰκιῶν αὐτοῖς δώσεις τόπον ἑκάστῳ καὶ χώραν εἰς γεωργίαν καὶ φυτείαν ἀμπέλων καὶ ἀτελεῖς τῶν ἐκ τῆς γῆς καρπῶν ἀνήσεις ἐπὶ ἔτη δέκα</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152</w:t>
      </w:r>
      <w:r w:rsidRPr="00511E1A">
        <w:rPr>
          <w:rFonts w:ascii="Palatino Linotype" w:hAnsi="Palatino Linotype" w:cs="SBL Greek"/>
          <w:i/>
          <w:sz w:val="18"/>
          <w:szCs w:val="18"/>
          <w:lang w:bidi="he-IL"/>
        </w:rPr>
        <w:t xml:space="preserve">μετρείσθωσαν δὲ καὶ ἄχρις ἂν τοὺς παρὰ τῆς γῆς καρποὺς λαμβάνωσιν σῖτον εἰς τὰς τῶν θεραπόντων διατροφάς διδόσθω δὲ καὶ τοῖς εἰς τὰς χρείας ὑπηρετοῦσιν τὸ αὔταρκες ἵνα τῆς παρ᾽ ἡμῶν τυγχάνοντες </w:t>
      </w:r>
      <w:r w:rsidRPr="00511E1A">
        <w:rPr>
          <w:rFonts w:ascii="Palatino Linotype" w:hAnsi="Palatino Linotype" w:cs="SBL Greek"/>
          <w:b/>
          <w:i/>
          <w:sz w:val="18"/>
          <w:szCs w:val="18"/>
          <w:lang w:bidi="he-IL"/>
        </w:rPr>
        <w:t>φιλανθρωπίας</w:t>
      </w:r>
      <w:r w:rsidRPr="00511E1A">
        <w:rPr>
          <w:rFonts w:ascii="Palatino Linotype" w:hAnsi="Palatino Linotype" w:cs="SBL Greek"/>
          <w:i/>
          <w:sz w:val="18"/>
          <w:szCs w:val="18"/>
          <w:lang w:bidi="he-IL"/>
        </w:rPr>
        <w:t xml:space="preserve"> προθυμοτέρους παρέχωσιν αὑτοὺς περὶ τὰ ἡμέτερα</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 xml:space="preserve">153 </w:t>
      </w:r>
      <w:r w:rsidRPr="00511E1A">
        <w:rPr>
          <w:rFonts w:ascii="Palatino Linotype" w:hAnsi="Palatino Linotype" w:cs="SBL Greek"/>
          <w:i/>
          <w:sz w:val="18"/>
          <w:szCs w:val="18"/>
          <w:lang w:bidi="he-IL"/>
        </w:rPr>
        <w:t>πρόνοιαν δὲ ποιοῦ καὶ τοῦ ἔθνους κατὰ τὸ δυνατόν ὅπως ὑπὸ μηδενὸς ἐνοχλῆται περὶ μὲν οὖν τῆς Ἀντιόχου φιλίας τοῦ μεγάλου πρὸς Ἰουδαίους ταῦτα ἡμῖν ἀποχρώντως εἰρήσθω μαρτύρια</w:t>
      </w:r>
    </w:p>
  </w:footnote>
  <w:footnote w:id="54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Ο Άρχιππος μνημονεύεται στον επίλογο της Κολ. μετά την προτροπή να αναγνωσθεί η Επιστολή στην Εκκλησία των Λαοδικέων δεχόμενος μάλιστα υπόδειξη που ανακαλεί τις προειδοποιήσεις των Επιστολών της </w:t>
      </w:r>
      <w:r w:rsidRPr="00511E1A">
        <w:rPr>
          <w:rFonts w:ascii="Palatino Linotype" w:hAnsi="Palatino Linotype" w:cs="Arial"/>
          <w:i/>
          <w:sz w:val="18"/>
          <w:szCs w:val="18"/>
          <w:lang w:bidi="he-IL"/>
        </w:rPr>
        <w:t>Αποκάλυψης</w:t>
      </w:r>
      <w:r w:rsidRPr="00511E1A">
        <w:rPr>
          <w:rFonts w:ascii="Palatino Linotype" w:hAnsi="Palatino Linotype" w:cs="Arial"/>
          <w:sz w:val="18"/>
          <w:szCs w:val="18"/>
          <w:lang w:bidi="he-IL"/>
        </w:rPr>
        <w:t>:</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 xml:space="preserve">καὶ εἴπατε Ἀρχίππῳ· «Βλέπε τὴν διακονίαν ἣν παρέλαβες ἐν Κυρίῳ, ἵνα αὐτὴν πληροῖς» </w:t>
      </w:r>
      <w:r w:rsidRPr="00511E1A">
        <w:rPr>
          <w:rFonts w:ascii="Palatino Linotype" w:hAnsi="Palatino Linotype" w:cs="SBL Greek"/>
          <w:sz w:val="18"/>
          <w:szCs w:val="18"/>
          <w:lang w:bidi="he-IL"/>
        </w:rPr>
        <w:t>(4, 17). Συνεπώς δεν αποκλείεται να συνδεόταν ως πρεσβύτερος/επίσκοπος με την Εκκλησία της Λαοδίκειας (</w:t>
      </w:r>
      <w:r w:rsidRPr="00511E1A">
        <w:rPr>
          <w:rFonts w:ascii="Palatino Linotype" w:hAnsi="Palatino Linotype" w:cs="SBL Greek"/>
          <w:i/>
          <w:sz w:val="18"/>
          <w:szCs w:val="18"/>
          <w:lang w:bidi="he-IL"/>
        </w:rPr>
        <w:t>Αποστ. Διαταγές</w:t>
      </w:r>
      <w:r w:rsidRPr="00511E1A">
        <w:rPr>
          <w:rFonts w:ascii="Palatino Linotype" w:hAnsi="Palatino Linotype" w:cs="SBL Greek"/>
          <w:sz w:val="18"/>
          <w:szCs w:val="18"/>
          <w:lang w:bidi="he-IL"/>
        </w:rPr>
        <w:t xml:space="preserve"> 7.46). Αυτή το 90 μ.Χ. θα γίνει αντικείμενο οξείας κριτικής από τον Ιωάννη ένεκα της χλιαρότητας και της αυτάρκειάς της (Απ. 3, 14-22). </w:t>
      </w:r>
      <w:r w:rsidRPr="00511E1A">
        <w:rPr>
          <w:rFonts w:ascii="Palatino Linotype" w:hAnsi="Palatino Linotype" w:cs="Arial"/>
          <w:sz w:val="18"/>
          <w:szCs w:val="18"/>
          <w:lang w:bidi="he-IL"/>
        </w:rPr>
        <w:t xml:space="preserve">Ο Άρχιππος ανήκει στους παραλήπτες της Φιλήμ. Ονομάζεται </w:t>
      </w:r>
      <w:r w:rsidRPr="00511E1A">
        <w:rPr>
          <w:rFonts w:ascii="Palatino Linotype" w:hAnsi="Palatino Linotype" w:cs="Arial"/>
          <w:i/>
          <w:sz w:val="18"/>
          <w:szCs w:val="18"/>
          <w:lang w:bidi="he-IL"/>
        </w:rPr>
        <w:t xml:space="preserve">συστρατιώτης, </w:t>
      </w:r>
      <w:r w:rsidRPr="00511E1A">
        <w:rPr>
          <w:rFonts w:ascii="Palatino Linotype" w:hAnsi="Palatino Linotype" w:cs="Arial"/>
          <w:sz w:val="18"/>
          <w:szCs w:val="18"/>
          <w:lang w:bidi="he-IL"/>
        </w:rPr>
        <w:t xml:space="preserve">όπως στο Φιλ. 2, 25. 4, 3 ο ιδρυτής της Εκκλησίας των Φιλίππων </w:t>
      </w:r>
      <w:r w:rsidRPr="00511E1A">
        <w:rPr>
          <w:rFonts w:ascii="Palatino Linotype" w:hAnsi="Palatino Linotype" w:cs="Arial"/>
          <w:i/>
          <w:sz w:val="18"/>
          <w:szCs w:val="18"/>
          <w:lang w:bidi="he-IL"/>
        </w:rPr>
        <w:t>Επαφρόδιτος</w:t>
      </w:r>
      <w:r w:rsidRPr="00511E1A">
        <w:rPr>
          <w:rFonts w:ascii="Palatino Linotype" w:hAnsi="Palatino Linotype" w:cs="Arial"/>
          <w:sz w:val="18"/>
          <w:szCs w:val="18"/>
          <w:lang w:bidi="he-IL"/>
        </w:rPr>
        <w:t xml:space="preserve">. Η Απφία και ο Άρχιππος θεωρούνταν αρχικά μέλη της οικογένειας του Φιλήμονα (σύζυγος και υιός), κάτι που σήμερα αμφισβητείται καθώς εν συνεχεία ο Π. σημειώνει και </w:t>
      </w:r>
      <w:r w:rsidRPr="00511E1A">
        <w:rPr>
          <w:rFonts w:ascii="Palatino Linotype" w:hAnsi="Palatino Linotype" w:cs="Arial"/>
          <w:i/>
          <w:sz w:val="18"/>
          <w:szCs w:val="18"/>
          <w:lang w:bidi="he-IL"/>
        </w:rPr>
        <w:t>τῇ κατ’ οἶκον σου</w:t>
      </w:r>
      <w:r w:rsidRPr="00511E1A">
        <w:rPr>
          <w:rFonts w:ascii="Palatino Linotype" w:hAnsi="Palatino Linotype" w:cs="Arial"/>
          <w:sz w:val="18"/>
          <w:szCs w:val="18"/>
          <w:lang w:bidi="he-IL"/>
        </w:rPr>
        <w:t xml:space="preserve"> (και όχι </w:t>
      </w:r>
      <w:r w:rsidRPr="00511E1A">
        <w:rPr>
          <w:rFonts w:ascii="Palatino Linotype" w:hAnsi="Palatino Linotype" w:cs="Arial"/>
          <w:i/>
          <w:sz w:val="18"/>
          <w:szCs w:val="18"/>
          <w:lang w:bidi="he-IL"/>
        </w:rPr>
        <w:t>ὑμῶν</w:t>
      </w:r>
      <w:r w:rsidRPr="00511E1A">
        <w:rPr>
          <w:rFonts w:ascii="Palatino Linotype" w:hAnsi="Palatino Linotype" w:cs="Arial"/>
          <w:sz w:val="18"/>
          <w:szCs w:val="18"/>
          <w:lang w:bidi="he-IL"/>
        </w:rPr>
        <w:t xml:space="preserve">) </w:t>
      </w:r>
      <w:r w:rsidRPr="00511E1A">
        <w:rPr>
          <w:rFonts w:ascii="Palatino Linotype" w:hAnsi="Palatino Linotype" w:cs="Arial"/>
          <w:i/>
          <w:sz w:val="18"/>
          <w:szCs w:val="18"/>
          <w:lang w:bidi="he-IL"/>
        </w:rPr>
        <w:t>Ἐκκλησία</w:t>
      </w:r>
      <w:r w:rsidRPr="00511E1A">
        <w:rPr>
          <w:rFonts w:ascii="Palatino Linotype" w:hAnsi="Palatino Linotype" w:cs="Arial"/>
          <w:sz w:val="18"/>
          <w:szCs w:val="18"/>
          <w:lang w:bidi="he-IL"/>
        </w:rPr>
        <w:t>. Βλ</w:t>
      </w:r>
      <w:r w:rsidRPr="00511E1A">
        <w:rPr>
          <w:rFonts w:ascii="Palatino Linotype" w:hAnsi="Palatino Linotype" w:cs="Arial"/>
          <w:sz w:val="18"/>
          <w:szCs w:val="18"/>
          <w:lang w:val="de-DE" w:bidi="he-IL"/>
        </w:rPr>
        <w:t xml:space="preserve">. S. </w:t>
      </w:r>
      <w:r w:rsidRPr="00511E1A">
        <w:rPr>
          <w:rFonts w:ascii="Palatino Linotype" w:hAnsi="Palatino Linotype" w:cs="Arial"/>
          <w:caps/>
          <w:sz w:val="18"/>
          <w:szCs w:val="18"/>
          <w:lang w:val="de-DE" w:bidi="he-IL"/>
        </w:rPr>
        <w:t>b</w:t>
      </w:r>
      <w:r w:rsidRPr="00511E1A">
        <w:rPr>
          <w:rFonts w:ascii="Palatino Linotype" w:hAnsi="Palatino Linotype" w:cs="Arial"/>
          <w:sz w:val="18"/>
          <w:szCs w:val="18"/>
          <w:lang w:val="de-DE" w:bidi="he-IL"/>
        </w:rPr>
        <w:t xml:space="preserve">ieberstein, </w:t>
      </w:r>
      <w:r w:rsidRPr="00511E1A">
        <w:rPr>
          <w:rFonts w:ascii="Palatino Linotype" w:hAnsi="Palatino Linotype" w:cs="Arial"/>
          <w:caps/>
          <w:sz w:val="18"/>
          <w:szCs w:val="18"/>
          <w:lang w:val="de-DE" w:bidi="he-IL"/>
        </w:rPr>
        <w:t>m</w:t>
      </w:r>
      <w:r w:rsidRPr="00511E1A">
        <w:rPr>
          <w:rFonts w:ascii="Palatino Linotype" w:hAnsi="Palatino Linotype" w:cs="Arial"/>
          <w:sz w:val="18"/>
          <w:szCs w:val="18"/>
          <w:lang w:val="de-DE" w:bidi="he-IL"/>
        </w:rPr>
        <w:t xml:space="preserve">itarbeiterinnen und </w:t>
      </w:r>
      <w:r w:rsidRPr="00511E1A">
        <w:rPr>
          <w:rFonts w:ascii="Palatino Linotype" w:hAnsi="Palatino Linotype" w:cs="Arial"/>
          <w:caps/>
          <w:sz w:val="18"/>
          <w:szCs w:val="18"/>
          <w:lang w:val="de-DE" w:bidi="he-IL"/>
        </w:rPr>
        <w:t>m</w:t>
      </w:r>
      <w:r w:rsidRPr="00511E1A">
        <w:rPr>
          <w:rFonts w:ascii="Palatino Linotype" w:hAnsi="Palatino Linotype" w:cs="Arial"/>
          <w:sz w:val="18"/>
          <w:szCs w:val="18"/>
          <w:lang w:val="de-DE" w:bidi="he-IL"/>
        </w:rPr>
        <w:t xml:space="preserve">itarbeiter des </w:t>
      </w:r>
      <w:r w:rsidRPr="00511E1A">
        <w:rPr>
          <w:rFonts w:ascii="Palatino Linotype" w:hAnsi="Palatino Linotype" w:cs="Arial"/>
          <w:caps/>
          <w:sz w:val="18"/>
          <w:szCs w:val="18"/>
          <w:lang w:val="de-DE" w:bidi="he-IL"/>
        </w:rPr>
        <w:t>p</w:t>
      </w:r>
      <w:r w:rsidRPr="00511E1A">
        <w:rPr>
          <w:rFonts w:ascii="Palatino Linotype" w:hAnsi="Palatino Linotype" w:cs="Arial"/>
          <w:sz w:val="18"/>
          <w:szCs w:val="18"/>
          <w:lang w:val="de-DE" w:bidi="he-IL"/>
        </w:rPr>
        <w:t xml:space="preserve">aulus. </w:t>
      </w:r>
      <w:r w:rsidRPr="00511E1A">
        <w:rPr>
          <w:rFonts w:ascii="Palatino Linotype" w:hAnsi="Palatino Linotype" w:cs="Arial"/>
          <w:i/>
          <w:caps/>
          <w:sz w:val="18"/>
          <w:szCs w:val="18"/>
          <w:lang w:val="de-DE" w:bidi="he-IL"/>
        </w:rPr>
        <w:t>b</w:t>
      </w:r>
      <w:r w:rsidRPr="00511E1A">
        <w:rPr>
          <w:rFonts w:ascii="Palatino Linotype" w:hAnsi="Palatino Linotype" w:cs="Arial"/>
          <w:i/>
          <w:sz w:val="18"/>
          <w:szCs w:val="18"/>
          <w:lang w:val="de-DE" w:bidi="he-IL"/>
        </w:rPr>
        <w:t xml:space="preserve">ibel </w:t>
      </w:r>
      <w:r w:rsidRPr="00511E1A">
        <w:rPr>
          <w:rFonts w:ascii="Palatino Linotype" w:hAnsi="Palatino Linotype" w:cs="Arial"/>
          <w:i/>
          <w:caps/>
          <w:sz w:val="18"/>
          <w:szCs w:val="18"/>
          <w:lang w:val="de-DE" w:bidi="he-IL"/>
        </w:rPr>
        <w:t>h</w:t>
      </w:r>
      <w:r w:rsidRPr="00511E1A">
        <w:rPr>
          <w:rFonts w:ascii="Palatino Linotype" w:hAnsi="Palatino Linotype" w:cs="Arial"/>
          <w:i/>
          <w:sz w:val="18"/>
          <w:szCs w:val="18"/>
          <w:lang w:val="de-DE" w:bidi="he-IL"/>
        </w:rPr>
        <w:t>eute</w:t>
      </w:r>
      <w:r w:rsidRPr="00511E1A">
        <w:rPr>
          <w:rFonts w:ascii="Palatino Linotype" w:hAnsi="Palatino Linotype" w:cs="Arial"/>
          <w:sz w:val="18"/>
          <w:szCs w:val="18"/>
          <w:lang w:val="de-DE" w:bidi="he-IL"/>
        </w:rPr>
        <w:t xml:space="preserve"> 177 (2009) 14-16. </w:t>
      </w:r>
      <w:r w:rsidRPr="00511E1A">
        <w:rPr>
          <w:rFonts w:ascii="Palatino Linotype" w:hAnsi="Palatino Linotype" w:cs="Arial"/>
          <w:sz w:val="18"/>
          <w:szCs w:val="18"/>
          <w:lang w:bidi="he-IL"/>
        </w:rPr>
        <w:t>16</w:t>
      </w:r>
    </w:p>
  </w:footnote>
  <w:footnote w:id="54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Οι Πατέρες θεωρούν ότι οι αιρετικοί δεν τηρούσαν όλες τις εορτές αλλά όσες ήθελαν και όχι επακριβώς.</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O</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I</w:t>
      </w:r>
      <w:r w:rsidRPr="00511E1A">
        <w:rPr>
          <w:rFonts w:ascii="Palatino Linotype" w:hAnsi="Palatino Linotype" w:cs="Arial"/>
          <w:sz w:val="18"/>
          <w:szCs w:val="18"/>
        </w:rPr>
        <w:t xml:space="preserve">. Χρυσόστομος σχολιάζει: </w:t>
      </w:r>
      <w:r w:rsidRPr="00511E1A">
        <w:rPr>
          <w:rFonts w:ascii="Palatino Linotype" w:hAnsi="Palatino Linotype" w:cs="Silver Humana"/>
          <w:i/>
          <w:sz w:val="18"/>
          <w:szCs w:val="18"/>
        </w:rPr>
        <w:t>ἢ ἐν μέρει ἑορτής· οὐ γὰρ δὴ πάντα κατεῖχον τὰ πρότερα. διὸ οὐκ εἶπεν ἐν σκηνοπηγίαις καὶ ἀζύμοις καὶ πεντηκοστῇ͵ ἀλλ΄ ἐν μέρει ἑορτῆς· δεικνὺς ὅτι τὸ πλέον λέλυται· εἰ γὰρ καὶ ἐσαββάτιζον͵ ἀλλ΄ οὐκ ἀκριβῶς· καὶ οὐκ εἶπεν «μὴ τοίνυν φυλάττετε»͵ ἀλλὰ «μή τις ὑμᾶς κρινέτω»· ἔδειξεν αὐτοὺς παραβαίνοντας καὶ λύοντας· ἐφ΄ ἑτέρους δὲ τὸ ἔγκλημα ἐπήνεγκεν</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en-US"/>
        </w:rPr>
        <w:t>PG</w:t>
      </w:r>
      <w:r w:rsidRPr="00511E1A">
        <w:rPr>
          <w:rFonts w:ascii="Palatino Linotype" w:hAnsi="Palatino Linotype" w:cs="Silver Humana"/>
          <w:sz w:val="18"/>
          <w:szCs w:val="18"/>
        </w:rPr>
        <w:t xml:space="preserve">. 62.343). Σύμφωνα με τον </w:t>
      </w:r>
      <w:r w:rsidRPr="00511E1A">
        <w:rPr>
          <w:rFonts w:ascii="Palatino Linotype" w:hAnsi="Palatino Linotype"/>
          <w:sz w:val="18"/>
          <w:szCs w:val="18"/>
        </w:rPr>
        <w:t xml:space="preserve">Τσάκωνα, </w:t>
      </w:r>
      <w:r w:rsidRPr="00511E1A">
        <w:rPr>
          <w:rFonts w:ascii="Palatino Linotype" w:hAnsi="Palatino Linotype"/>
          <w:i/>
          <w:sz w:val="18"/>
          <w:szCs w:val="18"/>
        </w:rPr>
        <w:t xml:space="preserve">Κολοσσαείς </w:t>
      </w:r>
      <w:r w:rsidRPr="00511E1A">
        <w:rPr>
          <w:rFonts w:ascii="Palatino Linotype" w:hAnsi="Palatino Linotype"/>
          <w:sz w:val="18"/>
          <w:szCs w:val="18"/>
        </w:rPr>
        <w:t xml:space="preserve">133, το </w:t>
      </w:r>
      <w:r w:rsidRPr="00511E1A">
        <w:rPr>
          <w:rFonts w:ascii="Palatino Linotype" w:hAnsi="Palatino Linotype"/>
          <w:i/>
          <w:sz w:val="18"/>
          <w:szCs w:val="18"/>
        </w:rPr>
        <w:t>ἐν μέρει</w:t>
      </w:r>
      <w:r w:rsidRPr="00511E1A">
        <w:rPr>
          <w:rFonts w:ascii="Palatino Linotype" w:hAnsi="Palatino Linotype"/>
          <w:sz w:val="18"/>
          <w:szCs w:val="18"/>
        </w:rPr>
        <w:t xml:space="preserve"> σημαίνει </w:t>
      </w:r>
      <w:r w:rsidRPr="00511E1A">
        <w:rPr>
          <w:rFonts w:ascii="Palatino Linotype" w:hAnsi="Palatino Linotype"/>
          <w:i/>
          <w:sz w:val="18"/>
          <w:szCs w:val="18"/>
        </w:rPr>
        <w:t>ἐν σχέσει</w:t>
      </w:r>
      <w:r w:rsidRPr="00511E1A">
        <w:rPr>
          <w:rFonts w:ascii="Palatino Linotype" w:hAnsi="Palatino Linotype"/>
          <w:sz w:val="18"/>
          <w:szCs w:val="18"/>
        </w:rPr>
        <w:t>.</w:t>
      </w:r>
    </w:p>
  </w:footnote>
  <w:footnote w:id="54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Κάποιοι αναγίνωσκαν την περικοπή ως εξής: </w:t>
      </w:r>
      <w:r w:rsidRPr="00511E1A">
        <w:rPr>
          <w:rFonts w:ascii="Palatino Linotype" w:hAnsi="Palatino Linotype" w:cs="SBL Greek"/>
          <w:i/>
          <w:sz w:val="18"/>
          <w:szCs w:val="18"/>
          <w:lang w:bidi="he-IL"/>
        </w:rPr>
        <w:t>τὸ δὲ σῶμα τοῦ Χριστοῦ μ</w:t>
      </w:r>
      <w:r w:rsidRPr="00511E1A">
        <w:rPr>
          <w:rFonts w:ascii="Palatino Linotype" w:hAnsi="Palatino Linotype"/>
          <w:i/>
          <w:sz w:val="18"/>
          <w:szCs w:val="18"/>
        </w:rPr>
        <w:t>ηδεὶς ὑμᾶς καταβραβευέτω</w:t>
      </w:r>
      <w:r w:rsidRPr="00511E1A">
        <w:rPr>
          <w:rFonts w:ascii="Palatino Linotype" w:hAnsi="Palatino Linotype"/>
          <w:sz w:val="18"/>
          <w:szCs w:val="18"/>
        </w:rPr>
        <w:t xml:space="preserve"> (= κανείς να μη σας αποστερεί το Σώμα του Χριστού, τ.έ. τα άχραντα Μυστήρια). Οι Πατέρες την απέρριψαν. Βλ. Βλ. Σ. Σάκκου, Η Εθελοθρησκεία, </w:t>
      </w:r>
      <w:r w:rsidRPr="00511E1A">
        <w:rPr>
          <w:rFonts w:ascii="Palatino Linotype" w:hAnsi="Palatino Linotype"/>
          <w:i/>
          <w:sz w:val="18"/>
          <w:szCs w:val="18"/>
        </w:rPr>
        <w:t>Η Έρευνα της Γραφής</w:t>
      </w:r>
      <w:r w:rsidRPr="00511E1A">
        <w:rPr>
          <w:rFonts w:ascii="Palatino Linotype" w:hAnsi="Palatino Linotype"/>
          <w:sz w:val="18"/>
          <w:szCs w:val="18"/>
        </w:rPr>
        <w:t>, Θεσσαλονίκη 1969 58-100, εδώ 77.</w:t>
      </w:r>
    </w:p>
  </w:footnote>
  <w:footnote w:id="54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ΑΕΩΡΑΚΕΝ ΕΜΒΑΤΕΥΩΝ επιχειρήθηκε να διορθωθεί και ως εξής: ΑΙΩΡΑΚΕΝ ΕΜΒΑΤΕΥΩΝ (= αἰώρα κενεμβατεύων = κινούμενος στο κενόν με μια κούνια</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Lightfoot) ΑΕΡΑ ΚΕΝΕΜΒΑΤΕΥΩΝ (= ἀέρα κενεμβατεύων = κινούμενος στον αέρα και στο κενό</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sz w:val="18"/>
          <w:szCs w:val="18"/>
          <w:lang w:val="en-US"/>
        </w:rPr>
        <w:t>Westcott</w:t>
      </w:r>
      <w:r w:rsidRPr="00511E1A">
        <w:rPr>
          <w:rFonts w:ascii="Palatino Linotype" w:hAnsi="Palatino Linotype"/>
          <w:sz w:val="18"/>
          <w:szCs w:val="18"/>
        </w:rPr>
        <w:t>-</w:t>
      </w:r>
      <w:r w:rsidRPr="00511E1A">
        <w:rPr>
          <w:rFonts w:ascii="Palatino Linotype" w:hAnsi="Palatino Linotype"/>
          <w:sz w:val="18"/>
          <w:szCs w:val="18"/>
          <w:lang w:val="en-US"/>
        </w:rPr>
        <w:t>Hort</w:t>
      </w:r>
      <w:r w:rsidRPr="00511E1A">
        <w:rPr>
          <w:rFonts w:ascii="Palatino Linotype" w:hAnsi="Palatino Linotype"/>
          <w:sz w:val="18"/>
          <w:szCs w:val="18"/>
        </w:rPr>
        <w:t xml:space="preserve">). Βλ. Σάκκου, ό.π. 81-82. </w:t>
      </w:r>
      <w:r w:rsidRPr="00511E1A">
        <w:rPr>
          <w:rFonts w:ascii="Palatino Linotype" w:hAnsi="Palatino Linotype"/>
          <w:sz w:val="18"/>
          <w:szCs w:val="18"/>
          <w:lang w:bidi="he-IL"/>
        </w:rPr>
        <w:t xml:space="preserve">Καραβιδοπούλου, </w:t>
      </w:r>
      <w:r w:rsidRPr="00511E1A">
        <w:rPr>
          <w:rFonts w:ascii="Palatino Linotype" w:hAnsi="Palatino Linotype"/>
          <w:i/>
          <w:sz w:val="18"/>
          <w:szCs w:val="18"/>
          <w:lang w:bidi="he-IL"/>
        </w:rPr>
        <w:t>Κολοσσαείς</w:t>
      </w:r>
      <w:r w:rsidRPr="00511E1A">
        <w:rPr>
          <w:rFonts w:ascii="Palatino Linotype" w:hAnsi="Palatino Linotype"/>
          <w:sz w:val="18"/>
          <w:szCs w:val="18"/>
          <w:lang w:bidi="he-IL"/>
        </w:rPr>
        <w:t xml:space="preserve"> 488. </w:t>
      </w:r>
      <w:r w:rsidRPr="00511E1A">
        <w:rPr>
          <w:rFonts w:ascii="Palatino Linotype" w:hAnsi="Palatino Linotype"/>
          <w:sz w:val="18"/>
          <w:szCs w:val="18"/>
        </w:rPr>
        <w:t xml:space="preserve">Απαντά και η γραφή σε υστερότερα όμως χειρόγραφα και τους Πατέρες </w:t>
      </w:r>
      <w:r w:rsidRPr="00511E1A">
        <w:rPr>
          <w:rFonts w:ascii="Palatino Linotype" w:hAnsi="Palatino Linotype"/>
          <w:i/>
          <w:sz w:val="18"/>
          <w:szCs w:val="18"/>
        </w:rPr>
        <w:t xml:space="preserve">ἃ μὴ ἑόρακεν </w:t>
      </w:r>
      <w:r w:rsidRPr="00511E1A">
        <w:rPr>
          <w:rFonts w:ascii="Palatino Linotype" w:hAnsi="Palatino Linotype"/>
          <w:b/>
          <w:bCs/>
          <w:i/>
          <w:sz w:val="18"/>
          <w:szCs w:val="18"/>
        </w:rPr>
        <w:t>ἐμβατεύων.</w:t>
      </w:r>
    </w:p>
  </w:footnote>
  <w:footnote w:id="55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i/>
          <w:sz w:val="18"/>
          <w:szCs w:val="18"/>
        </w:rPr>
        <w:t>φυσιοῦμαι</w:t>
      </w:r>
      <w:r w:rsidRPr="00511E1A">
        <w:rPr>
          <w:rFonts w:ascii="Palatino Linotype" w:hAnsi="Palatino Linotype"/>
          <w:sz w:val="18"/>
          <w:szCs w:val="18"/>
        </w:rPr>
        <w:t xml:space="preserve"> σημαίνει φουσκώνω, γεμίζω με αέρα. Η αντίθεση προς την </w:t>
      </w:r>
      <w:r w:rsidRPr="00511E1A">
        <w:rPr>
          <w:rFonts w:ascii="Palatino Linotype" w:hAnsi="Palatino Linotype"/>
          <w:i/>
          <w:sz w:val="18"/>
          <w:szCs w:val="18"/>
        </w:rPr>
        <w:t>ταπεινοφροσύνη</w:t>
      </w:r>
      <w:r w:rsidRPr="00511E1A">
        <w:rPr>
          <w:rFonts w:ascii="Palatino Linotype" w:hAnsi="Palatino Linotype"/>
          <w:sz w:val="18"/>
          <w:szCs w:val="18"/>
        </w:rPr>
        <w:t xml:space="preserve"> των αγγέλων είναι εμφανής.</w:t>
      </w:r>
    </w:p>
  </w:footnote>
  <w:footnote w:id="55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Αντί </w:t>
      </w:r>
      <w:r w:rsidRPr="00511E1A">
        <w:rPr>
          <w:rFonts w:ascii="Palatino Linotype" w:hAnsi="Palatino Linotype"/>
          <w:i/>
          <w:sz w:val="18"/>
          <w:szCs w:val="18"/>
        </w:rPr>
        <w:t>ἐξ ἦς</w:t>
      </w:r>
      <w:r w:rsidRPr="00511E1A">
        <w:rPr>
          <w:rFonts w:ascii="Palatino Linotype" w:hAnsi="Palatino Linotype"/>
          <w:sz w:val="18"/>
          <w:szCs w:val="18"/>
        </w:rPr>
        <w:t>: Σχήμα κατά το νοούμενο (αφού υπονοείται ο Χριστός).</w:t>
      </w:r>
    </w:p>
  </w:footnote>
  <w:footnote w:id="55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w:t>
      </w:r>
      <w:r w:rsidRPr="00511E1A">
        <w:rPr>
          <w:rFonts w:ascii="Palatino Linotype" w:hAnsi="Palatino Linotype"/>
          <w:bCs/>
          <w:i/>
          <w:sz w:val="18"/>
          <w:szCs w:val="18"/>
        </w:rPr>
        <w:t>στοιχεία</w:t>
      </w:r>
      <w:r w:rsidRPr="00511E1A">
        <w:rPr>
          <w:rFonts w:ascii="Palatino Linotype" w:hAnsi="Palatino Linotype"/>
          <w:b/>
          <w:bCs/>
          <w:sz w:val="18"/>
          <w:szCs w:val="18"/>
        </w:rPr>
        <w:t xml:space="preserve"> </w:t>
      </w:r>
      <w:r w:rsidRPr="00511E1A">
        <w:rPr>
          <w:rFonts w:ascii="Palatino Linotype" w:hAnsi="Palatino Linotype"/>
          <w:sz w:val="18"/>
          <w:szCs w:val="18"/>
        </w:rPr>
        <w:t xml:space="preserve">απαντά και στο Γαλ. 4, 3.9. Σύμφωνα με τον Τσάκωνα, </w:t>
      </w:r>
      <w:r w:rsidRPr="00511E1A">
        <w:rPr>
          <w:rFonts w:ascii="Palatino Linotype" w:hAnsi="Palatino Linotype"/>
          <w:i/>
          <w:sz w:val="18"/>
          <w:szCs w:val="18"/>
        </w:rPr>
        <w:t xml:space="preserve">Κολοσσαείς </w:t>
      </w:r>
      <w:r w:rsidRPr="00511E1A">
        <w:rPr>
          <w:rFonts w:ascii="Palatino Linotype" w:hAnsi="Palatino Linotype"/>
          <w:sz w:val="18"/>
          <w:szCs w:val="18"/>
        </w:rPr>
        <w:t xml:space="preserve">118, ο όρος σημαίνει τα εξής: το μέλος μιας σειράς, τη σκιά βάσει της οποίας μετρούνταν ο χρόνος, τα γράμματα της αλφαβήτου, το συστατικό του σώματος ή του σύμπαντος, τις βασικές διδασκαλίες (Εβρ. 5, 12), τα ουράνια σώματα. </w:t>
      </w:r>
      <w:r w:rsidRPr="00511E1A">
        <w:rPr>
          <w:rFonts w:ascii="Palatino Linotype" w:hAnsi="Palatino Linotype"/>
          <w:sz w:val="18"/>
          <w:szCs w:val="18"/>
          <w:lang w:bidi="he-IL"/>
        </w:rPr>
        <w:t xml:space="preserve">Ως </w:t>
      </w:r>
      <w:r w:rsidRPr="00511E1A">
        <w:rPr>
          <w:rFonts w:ascii="Palatino Linotype" w:hAnsi="Palatino Linotype"/>
          <w:i/>
          <w:sz w:val="18"/>
          <w:szCs w:val="18"/>
          <w:lang w:bidi="he-IL"/>
        </w:rPr>
        <w:t>στοιχεία</w:t>
      </w:r>
      <w:r w:rsidRPr="00511E1A">
        <w:rPr>
          <w:rFonts w:ascii="Palatino Linotype" w:hAnsi="Palatino Linotype"/>
          <w:sz w:val="18"/>
          <w:szCs w:val="18"/>
          <w:lang w:bidi="he-IL"/>
        </w:rPr>
        <w:t xml:space="preserve"> θεωρούνταν τα συστατικά της φύσης ως μακρόκοσμου και του ανθρώπου ως μικρόκοσμου, δηλ. το νερό, η φωτιά, ο αέρας και η γη (</w:t>
      </w:r>
      <w:r w:rsidRPr="00511E1A">
        <w:rPr>
          <w:rFonts w:ascii="Palatino Linotype" w:hAnsi="Palatino Linotype"/>
          <w:i/>
          <w:iCs/>
          <w:sz w:val="18"/>
          <w:szCs w:val="18"/>
          <w:lang w:bidi="he-IL"/>
        </w:rPr>
        <w:t>τα ριζώματα</w:t>
      </w:r>
      <w:r w:rsidRPr="00511E1A">
        <w:rPr>
          <w:rFonts w:ascii="Palatino Linotype" w:hAnsi="Palatino Linotype"/>
          <w:sz w:val="18"/>
          <w:szCs w:val="18"/>
          <w:lang w:bidi="he-IL"/>
        </w:rPr>
        <w:t>). Δεν τεκμαίρεται από τις Πηγές ότι τον 1</w:t>
      </w:r>
      <w:r w:rsidRPr="00511E1A">
        <w:rPr>
          <w:rFonts w:ascii="Palatino Linotype" w:hAnsi="Palatino Linotype"/>
          <w:sz w:val="18"/>
          <w:szCs w:val="18"/>
          <w:vertAlign w:val="superscript"/>
          <w:lang w:bidi="he-IL"/>
        </w:rPr>
        <w:t>ο</w:t>
      </w:r>
      <w:r w:rsidRPr="00511E1A">
        <w:rPr>
          <w:rFonts w:ascii="Palatino Linotype" w:hAnsi="Palatino Linotype"/>
          <w:sz w:val="18"/>
          <w:szCs w:val="18"/>
          <w:lang w:bidi="he-IL"/>
        </w:rPr>
        <w:t xml:space="preserve"> αι. έτσι ονομάζονταν επιπλέον τα ζώδια και οι αστρικοί σχηματισμοί, οι οποίοι πιστευόταν ότι ασκούν καταλυτική επίδραση στα τεκταινόμενα της γης.</w:t>
      </w:r>
      <w:r w:rsidRPr="00511E1A">
        <w:rPr>
          <w:rFonts w:ascii="Palatino Linotype" w:hAnsi="Palatino Linotype"/>
          <w:sz w:val="18"/>
          <w:szCs w:val="18"/>
        </w:rPr>
        <w:t xml:space="preserve"> Βλ. </w:t>
      </w:r>
      <w:r w:rsidRPr="00511E1A">
        <w:rPr>
          <w:rFonts w:ascii="Palatino Linotype" w:hAnsi="Palatino Linotype"/>
          <w:sz w:val="18"/>
          <w:szCs w:val="18"/>
          <w:lang w:val="en-US" w:bidi="he-IL"/>
        </w:rPr>
        <w:t>Yates</w:t>
      </w:r>
      <w:r w:rsidRPr="00511E1A">
        <w:rPr>
          <w:rFonts w:ascii="Palatino Linotype" w:hAnsi="Palatino Linotype"/>
          <w:i/>
          <w:sz w:val="18"/>
          <w:szCs w:val="18"/>
          <w:lang w:bidi="he-IL"/>
        </w:rPr>
        <w:t xml:space="preserve">, </w:t>
      </w:r>
      <w:r w:rsidRPr="00511E1A">
        <w:rPr>
          <w:rFonts w:ascii="Palatino Linotype" w:hAnsi="Palatino Linotype"/>
          <w:i/>
          <w:sz w:val="18"/>
          <w:szCs w:val="18"/>
          <w:lang w:val="en-US" w:bidi="he-IL"/>
        </w:rPr>
        <w:t>Christ</w:t>
      </w:r>
      <w:r w:rsidRPr="00511E1A">
        <w:rPr>
          <w:rFonts w:ascii="Palatino Linotype" w:hAnsi="Palatino Linotype"/>
          <w:i/>
          <w:sz w:val="18"/>
          <w:szCs w:val="18"/>
          <w:lang w:bidi="he-IL"/>
        </w:rPr>
        <w:t xml:space="preserve"> </w:t>
      </w:r>
      <w:r w:rsidRPr="00511E1A">
        <w:rPr>
          <w:rFonts w:ascii="Palatino Linotype" w:hAnsi="Palatino Linotype"/>
          <w:i/>
          <w:sz w:val="18"/>
          <w:szCs w:val="18"/>
          <w:lang w:val="en-US" w:bidi="he-IL"/>
        </w:rPr>
        <w:t>Triumphant</w:t>
      </w:r>
      <w:r w:rsidRPr="00511E1A">
        <w:rPr>
          <w:rFonts w:ascii="Palatino Linotype" w:hAnsi="Palatino Linotype"/>
          <w:sz w:val="18"/>
          <w:szCs w:val="18"/>
          <w:lang w:bidi="he-IL"/>
        </w:rPr>
        <w:t>, 214 κε.</w:t>
      </w:r>
    </w:p>
  </w:footnote>
  <w:footnote w:id="55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απαντά δυο φορές στους κλασικούς, σημαίνων </w:t>
      </w:r>
      <w:r w:rsidRPr="00511E1A">
        <w:rPr>
          <w:rFonts w:ascii="Palatino Linotype" w:hAnsi="Palatino Linotype"/>
          <w:i/>
          <w:sz w:val="18"/>
          <w:szCs w:val="18"/>
        </w:rPr>
        <w:t>παρεμβάλλειν εμπόδιο</w:t>
      </w:r>
      <w:r w:rsidRPr="00511E1A">
        <w:rPr>
          <w:rFonts w:ascii="Palatino Linotype" w:hAnsi="Palatino Linotype"/>
          <w:sz w:val="18"/>
          <w:szCs w:val="18"/>
        </w:rPr>
        <w:t xml:space="preserve"> και </w:t>
      </w:r>
      <w:r w:rsidRPr="00511E1A">
        <w:rPr>
          <w:rFonts w:ascii="Palatino Linotype" w:hAnsi="Palatino Linotype"/>
          <w:i/>
          <w:sz w:val="18"/>
          <w:szCs w:val="18"/>
        </w:rPr>
        <w:t>ενεργείν ως διαιτητής</w:t>
      </w:r>
      <w:r w:rsidRPr="00511E1A">
        <w:rPr>
          <w:rFonts w:ascii="Palatino Linotype" w:hAnsi="Palatino Linotype"/>
          <w:sz w:val="18"/>
          <w:szCs w:val="18"/>
        </w:rPr>
        <w:t xml:space="preserve"> (Τσάκωνας, </w:t>
      </w:r>
      <w:r w:rsidRPr="00511E1A">
        <w:rPr>
          <w:rFonts w:ascii="Palatino Linotype" w:hAnsi="Palatino Linotype"/>
          <w:i/>
          <w:sz w:val="18"/>
          <w:szCs w:val="18"/>
        </w:rPr>
        <w:t>Κολοσσαείς</w:t>
      </w:r>
      <w:r w:rsidRPr="00511E1A">
        <w:rPr>
          <w:rFonts w:ascii="Palatino Linotype" w:hAnsi="Palatino Linotype"/>
          <w:sz w:val="18"/>
          <w:szCs w:val="18"/>
        </w:rPr>
        <w:t xml:space="preserve"> 135). Ο Σάκκος (ό.π. 72-73) επισημαίνει ότι </w:t>
      </w:r>
      <w:r w:rsidRPr="00511E1A">
        <w:rPr>
          <w:rFonts w:ascii="Palatino Linotype" w:hAnsi="Palatino Linotype"/>
          <w:i/>
          <w:sz w:val="18"/>
          <w:szCs w:val="18"/>
        </w:rPr>
        <w:t>βραβεύω</w:t>
      </w:r>
      <w:r w:rsidRPr="00511E1A">
        <w:rPr>
          <w:rFonts w:ascii="Palatino Linotype" w:hAnsi="Palatino Linotype"/>
          <w:sz w:val="18"/>
          <w:szCs w:val="18"/>
        </w:rPr>
        <w:t xml:space="preserve"> σημαίνει ασκώ την ανωτάτη εξουσία, κυριολεκτικώς μεν δικαστική κατά συνεκδοχή οποιαδήποτε εξουσία ενώ με την πρόθεση </w:t>
      </w:r>
      <w:r w:rsidRPr="00511E1A">
        <w:rPr>
          <w:rFonts w:ascii="Palatino Linotype" w:hAnsi="Palatino Linotype"/>
          <w:i/>
          <w:sz w:val="18"/>
          <w:szCs w:val="18"/>
        </w:rPr>
        <w:t>κατά-</w:t>
      </w:r>
      <w:r w:rsidRPr="00511E1A">
        <w:rPr>
          <w:rFonts w:ascii="Palatino Linotype" w:hAnsi="Palatino Linotype"/>
          <w:sz w:val="18"/>
          <w:szCs w:val="18"/>
        </w:rPr>
        <w:t xml:space="preserve"> σημαίνει κυβερνώ </w:t>
      </w:r>
      <w:r w:rsidRPr="00511E1A">
        <w:rPr>
          <w:rFonts w:ascii="Palatino Linotype" w:hAnsi="Palatino Linotype"/>
          <w:i/>
          <w:sz w:val="18"/>
          <w:szCs w:val="18"/>
        </w:rPr>
        <w:t>κακώς/αδίκως</w:t>
      </w:r>
      <w:r w:rsidRPr="00511E1A">
        <w:rPr>
          <w:rFonts w:ascii="Palatino Linotype" w:hAnsi="Palatino Linotype"/>
          <w:sz w:val="18"/>
          <w:szCs w:val="18"/>
        </w:rPr>
        <w:t>, καταδυναστεύω, καταπιέζω. Όταν ομιλεί για τα ιουδαϊκά στοιχεία χρησιμοποιεί το ιουδαϊκής αποχρώσεως ρήμα «κρίνω», ενώ όταν ομιλεί για τα ειδωλολατρικά χρησιμοποιεί το «καταβραβεύω»: ούτε οι ιουδαΐζοντες να σας κρίνουν ούτε ως ειδωλολάτρες να σας καταβραβεύουν, δηλ. να σας καταδυναστεύουν με τα διττής προελεύσεως στοιχεία.</w:t>
      </w:r>
    </w:p>
  </w:footnote>
  <w:footnote w:id="55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Το </w:t>
      </w:r>
      <w:r w:rsidRPr="00511E1A">
        <w:rPr>
          <w:rFonts w:ascii="Palatino Linotype" w:hAnsi="Palatino Linotype"/>
          <w:i/>
          <w:sz w:val="18"/>
          <w:szCs w:val="18"/>
          <w:lang w:bidi="he-IL"/>
        </w:rPr>
        <w:t>εμβατεύω</w:t>
      </w:r>
      <w:r w:rsidRPr="00511E1A">
        <w:rPr>
          <w:rFonts w:ascii="Palatino Linotype" w:hAnsi="Palatino Linotype"/>
          <w:sz w:val="18"/>
          <w:szCs w:val="18"/>
          <w:lang w:bidi="he-IL"/>
        </w:rPr>
        <w:t xml:space="preserve"> σημαίνει </w:t>
      </w:r>
      <w:r w:rsidRPr="00511E1A">
        <w:rPr>
          <w:rFonts w:ascii="Palatino Linotype" w:hAnsi="Palatino Linotype"/>
          <w:i/>
          <w:sz w:val="18"/>
          <w:szCs w:val="18"/>
          <w:lang w:bidi="he-IL"/>
        </w:rPr>
        <w:t>βάζω το πόδι σ’ έναν τόπο, πατώ σ’ ένα χώρο</w:t>
      </w:r>
      <w:r w:rsidRPr="00511E1A">
        <w:rPr>
          <w:rFonts w:ascii="Palatino Linotype" w:hAnsi="Palatino Linotype"/>
          <w:sz w:val="18"/>
          <w:szCs w:val="18"/>
          <w:lang w:bidi="he-IL"/>
        </w:rPr>
        <w:t xml:space="preserve"> και μεταφορικά </w:t>
      </w:r>
      <w:r w:rsidRPr="00511E1A">
        <w:rPr>
          <w:rFonts w:ascii="Palatino Linotype" w:hAnsi="Palatino Linotype"/>
          <w:i/>
          <w:sz w:val="18"/>
          <w:szCs w:val="18"/>
          <w:lang w:bidi="he-IL"/>
        </w:rPr>
        <w:t>κατοικώ, εισέρχομαι σε κάποια έρευνα, εμφιλοχωρώ, διεισδύω κάπου</w:t>
      </w:r>
      <w:r w:rsidRPr="00511E1A">
        <w:rPr>
          <w:rFonts w:ascii="Palatino Linotype" w:hAnsi="Palatino Linotype"/>
          <w:sz w:val="18"/>
          <w:szCs w:val="18"/>
          <w:lang w:bidi="he-IL"/>
        </w:rPr>
        <w:t xml:space="preserve"> (Ιησούς 19, 49</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19, 51). Οι μυούμενοι </w:t>
      </w:r>
      <w:r w:rsidRPr="00511E1A">
        <w:rPr>
          <w:rFonts w:ascii="Palatino Linotype" w:hAnsi="Palatino Linotype"/>
          <w:i/>
          <w:sz w:val="18"/>
          <w:szCs w:val="18"/>
          <w:lang w:bidi="he-IL"/>
        </w:rPr>
        <w:t>θεόπροποι</w:t>
      </w:r>
      <w:r w:rsidRPr="00511E1A">
        <w:rPr>
          <w:rFonts w:ascii="Palatino Linotype" w:hAnsi="Palatino Linotype"/>
          <w:sz w:val="18"/>
          <w:szCs w:val="18"/>
          <w:lang w:bidi="he-IL"/>
        </w:rPr>
        <w:t xml:space="preserve"> στο μαντείο του Απόλλωνα στην Κλάρο, </w:t>
      </w:r>
      <w:r w:rsidRPr="00511E1A">
        <w:rPr>
          <w:rStyle w:val="lemmabodystyle"/>
          <w:rFonts w:ascii="Palatino Linotype" w:hAnsi="Palatino Linotype"/>
          <w:sz w:val="18"/>
          <w:szCs w:val="18"/>
        </w:rPr>
        <w:t xml:space="preserve">55 χλμ. νοτιότερα της </w:t>
      </w:r>
      <w:bookmarkStart w:id="111" w:name="lemLink_12484_0_1"/>
      <w:r w:rsidRPr="00511E1A">
        <w:rPr>
          <w:rStyle w:val="lemmabodystyle"/>
          <w:rFonts w:ascii="Palatino Linotype" w:hAnsi="Palatino Linotype"/>
          <w:sz w:val="18"/>
          <w:szCs w:val="18"/>
        </w:rPr>
        <w:t>Σμύρνης</w:t>
      </w:r>
      <w:bookmarkEnd w:id="111"/>
      <w:r w:rsidRPr="00511E1A">
        <w:rPr>
          <w:rStyle w:val="lemmabodystyle"/>
          <w:rFonts w:ascii="Palatino Linotype" w:hAnsi="Palatino Linotype"/>
          <w:sz w:val="18"/>
          <w:szCs w:val="18"/>
        </w:rPr>
        <w:t xml:space="preserve">, </w:t>
      </w:r>
      <w:r w:rsidRPr="00511E1A">
        <w:rPr>
          <w:rFonts w:ascii="Palatino Linotype" w:hAnsi="Palatino Linotype"/>
          <w:sz w:val="18"/>
          <w:szCs w:val="18"/>
          <w:lang w:bidi="he-IL"/>
        </w:rPr>
        <w:t xml:space="preserve">στο τελευταίο στάδιο της μύησης αντιστοίχως προς τα </w:t>
      </w:r>
      <w:r w:rsidRPr="00511E1A">
        <w:rPr>
          <w:rFonts w:ascii="Palatino Linotype" w:hAnsi="Palatino Linotype"/>
          <w:i/>
          <w:sz w:val="18"/>
          <w:szCs w:val="18"/>
          <w:lang w:bidi="he-IL"/>
        </w:rPr>
        <w:t xml:space="preserve">Εποπτικά </w:t>
      </w:r>
      <w:r w:rsidRPr="00511E1A">
        <w:rPr>
          <w:rFonts w:ascii="Palatino Linotype" w:hAnsi="Palatino Linotype"/>
          <w:sz w:val="18"/>
          <w:szCs w:val="18"/>
          <w:lang w:bidi="he-IL"/>
        </w:rPr>
        <w:t xml:space="preserve">των μυστηρίων της Ελευσίνας </w:t>
      </w:r>
      <w:r w:rsidRPr="00511E1A">
        <w:rPr>
          <w:rFonts w:ascii="Palatino Linotype" w:hAnsi="Palatino Linotype"/>
          <w:i/>
          <w:sz w:val="18"/>
          <w:szCs w:val="18"/>
          <w:lang w:bidi="he-IL"/>
        </w:rPr>
        <w:t>ενεβάτευαν</w:t>
      </w:r>
      <w:r w:rsidRPr="00511E1A">
        <w:rPr>
          <w:rFonts w:ascii="Palatino Linotype" w:hAnsi="Palatino Linotype"/>
          <w:sz w:val="18"/>
          <w:szCs w:val="18"/>
          <w:lang w:bidi="he-IL"/>
        </w:rPr>
        <w:t xml:space="preserve"> στα ενδότερα του ιερού του Απόλλωνα μετά από προετοιμασία και μύηση. Βλ</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Καραβιδοπούλου</w:t>
      </w:r>
      <w:r w:rsidRPr="00511E1A">
        <w:rPr>
          <w:rFonts w:ascii="Palatino Linotype" w:hAnsi="Palatino Linotype"/>
          <w:sz w:val="18"/>
          <w:szCs w:val="18"/>
          <w:lang w:val="en-US" w:bidi="he-IL"/>
        </w:rPr>
        <w:t xml:space="preserve">, </w:t>
      </w:r>
      <w:r w:rsidRPr="00511E1A">
        <w:rPr>
          <w:rFonts w:ascii="Palatino Linotype" w:hAnsi="Palatino Linotype"/>
          <w:i/>
          <w:sz w:val="18"/>
          <w:szCs w:val="18"/>
          <w:lang w:bidi="he-IL"/>
        </w:rPr>
        <w:t>Κολοσσαείς</w:t>
      </w:r>
      <w:r w:rsidRPr="00511E1A">
        <w:rPr>
          <w:rFonts w:ascii="Palatino Linotype" w:hAnsi="Palatino Linotype"/>
          <w:sz w:val="18"/>
          <w:szCs w:val="18"/>
          <w:lang w:val="en-US" w:bidi="he-IL"/>
        </w:rPr>
        <w:t xml:space="preserve"> 489. </w:t>
      </w:r>
      <w:hyperlink r:id="rId172" w:history="1">
        <w:r w:rsidRPr="00511E1A">
          <w:rPr>
            <w:rStyle w:val="-"/>
            <w:rFonts w:ascii="Palatino Linotype" w:hAnsi="Palatino Linotype"/>
            <w:color w:val="auto"/>
            <w:sz w:val="18"/>
            <w:szCs w:val="18"/>
            <w:u w:val="none"/>
            <w:lang w:val="en-US"/>
          </w:rPr>
          <w:t xml:space="preserve">Roy Yates, </w:t>
        </w:r>
        <w:r w:rsidRPr="00511E1A">
          <w:rPr>
            <w:rStyle w:val="af3"/>
            <w:rFonts w:ascii="Palatino Linotype" w:hAnsi="Palatino Linotype"/>
            <w:b w:val="0"/>
            <w:sz w:val="18"/>
            <w:szCs w:val="18"/>
            <w:lang w:val="en-US"/>
          </w:rPr>
          <w:t>Christ Triumphant: A Study of Colossians 2:13-15.</w:t>
        </w:r>
      </w:hyperlink>
      <w:r w:rsidRPr="00511E1A">
        <w:rPr>
          <w:rFonts w:ascii="Palatino Linotype" w:hAnsi="Palatino Linotype"/>
          <w:sz w:val="18"/>
          <w:szCs w:val="18"/>
          <w:lang w:val="en-US"/>
        </w:rPr>
        <w:t xml:space="preserve"> PhD</w:t>
      </w:r>
      <w:r w:rsidRPr="00511E1A">
        <w:rPr>
          <w:rFonts w:ascii="Palatino Linotype" w:hAnsi="Palatino Linotype"/>
          <w:sz w:val="18"/>
          <w:szCs w:val="18"/>
        </w:rPr>
        <w:t xml:space="preserve"> </w:t>
      </w:r>
      <w:r w:rsidRPr="00511E1A">
        <w:rPr>
          <w:rFonts w:ascii="Palatino Linotype" w:hAnsi="Palatino Linotype"/>
          <w:sz w:val="18"/>
          <w:szCs w:val="18"/>
          <w:lang w:val="en-US"/>
        </w:rPr>
        <w:t>diss</w:t>
      </w:r>
      <w:r w:rsidRPr="00511E1A">
        <w:rPr>
          <w:rFonts w:ascii="Palatino Linotype" w:hAnsi="Palatino Linotype"/>
          <w:sz w:val="18"/>
          <w:szCs w:val="18"/>
        </w:rPr>
        <w:t xml:space="preserve">.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Manchester</w:t>
      </w:r>
      <w:r w:rsidRPr="00511E1A">
        <w:rPr>
          <w:rFonts w:ascii="Palatino Linotype" w:hAnsi="Palatino Linotype"/>
          <w:sz w:val="18"/>
          <w:szCs w:val="18"/>
        </w:rPr>
        <w:t xml:space="preserve">, 1989 129. Βεβαίως πρέπει να σημειωθεί ότι στο Β’ Μακ. 2, 30 το ρήμα σημαίνει </w:t>
      </w:r>
      <w:r w:rsidRPr="00511E1A">
        <w:rPr>
          <w:rFonts w:ascii="Palatino Linotype" w:hAnsi="Palatino Linotype"/>
          <w:i/>
          <w:sz w:val="18"/>
          <w:szCs w:val="18"/>
        </w:rPr>
        <w:t>προσεγγίζω ερευνητικά κάτι</w:t>
      </w:r>
      <w:r w:rsidRPr="00511E1A">
        <w:rPr>
          <w:rFonts w:ascii="Palatino Linotype" w:hAnsi="Palatino Linotype"/>
          <w:sz w:val="18"/>
          <w:szCs w:val="18"/>
        </w:rPr>
        <w:t xml:space="preserve"> ενώ και ο Αίλιος Αριστείδης (</w:t>
      </w:r>
      <w:r w:rsidRPr="00511E1A">
        <w:rPr>
          <w:rFonts w:ascii="Palatino Linotype" w:hAnsi="Palatino Linotype"/>
          <w:i/>
          <w:iCs/>
          <w:sz w:val="18"/>
          <w:szCs w:val="18"/>
        </w:rPr>
        <w:t xml:space="preserve"> </w:t>
      </w:r>
      <w:hyperlink r:id="rId173" w:history="1">
        <w:r w:rsidRPr="00511E1A">
          <w:rPr>
            <w:rStyle w:val="-"/>
            <w:rFonts w:ascii="Palatino Linotype" w:hAnsi="Palatino Linotype"/>
            <w:i/>
            <w:iCs/>
            <w:color w:val="auto"/>
            <w:sz w:val="18"/>
            <w:szCs w:val="18"/>
            <w:u w:val="none"/>
          </w:rPr>
          <w:t>Ἱεροὶ λόγοι δʹ</w:t>
        </w:r>
      </w:hyperlink>
      <w:r w:rsidRPr="00511E1A">
        <w:rPr>
          <w:rFonts w:ascii="Palatino Linotype" w:hAnsi="Palatino Linotype"/>
          <w:sz w:val="18"/>
          <w:szCs w:val="18"/>
        </w:rPr>
        <w:t xml:space="preserve"> </w:t>
      </w:r>
      <w:r w:rsidRPr="00511E1A">
        <w:rPr>
          <w:rFonts w:ascii="Palatino Linotype" w:hAnsi="Palatino Linotype"/>
          <w:bCs/>
          <w:sz w:val="18"/>
          <w:szCs w:val="18"/>
        </w:rPr>
        <w:t>346</w:t>
      </w:r>
      <w:r w:rsidRPr="00511E1A">
        <w:rPr>
          <w:rFonts w:ascii="Palatino Linotype" w:hAnsi="Palatino Linotype"/>
          <w:sz w:val="18"/>
          <w:szCs w:val="18"/>
        </w:rPr>
        <w:t>.</w:t>
      </w:r>
      <w:r w:rsidRPr="00511E1A">
        <w:rPr>
          <w:rFonts w:ascii="Palatino Linotype" w:hAnsi="Palatino Linotype"/>
          <w:bCs/>
          <w:sz w:val="18"/>
          <w:szCs w:val="18"/>
        </w:rPr>
        <w:t>8</w:t>
      </w:r>
      <w:r w:rsidRPr="00511E1A">
        <w:rPr>
          <w:rFonts w:ascii="Palatino Linotype" w:hAnsi="Palatino Linotype"/>
          <w:sz w:val="18"/>
          <w:szCs w:val="18"/>
        </w:rPr>
        <w:t>.</w:t>
      </w:r>
      <w:r w:rsidRPr="00511E1A">
        <w:rPr>
          <w:rFonts w:ascii="Palatino Linotype" w:hAnsi="Palatino Linotype"/>
          <w:i/>
          <w:iCs/>
          <w:sz w:val="18"/>
          <w:szCs w:val="18"/>
        </w:rPr>
        <w:t xml:space="preserve"> </w:t>
      </w:r>
      <w:hyperlink r:id="rId174" w:history="1">
        <w:r w:rsidRPr="00511E1A">
          <w:rPr>
            <w:rStyle w:val="-"/>
            <w:rFonts w:ascii="Palatino Linotype" w:hAnsi="Palatino Linotype"/>
            <w:i/>
            <w:iCs/>
            <w:color w:val="auto"/>
            <w:sz w:val="18"/>
            <w:szCs w:val="18"/>
            <w:u w:val="none"/>
          </w:rPr>
          <w:t>Συμμαχικὸς αʹ</w:t>
        </w:r>
      </w:hyperlink>
      <w:r w:rsidRPr="00511E1A">
        <w:rPr>
          <w:rFonts w:ascii="Palatino Linotype" w:hAnsi="Palatino Linotype"/>
          <w:sz w:val="18"/>
          <w:szCs w:val="18"/>
        </w:rPr>
        <w:t xml:space="preserve">. </w:t>
      </w:r>
      <w:r w:rsidRPr="00511E1A">
        <w:rPr>
          <w:rFonts w:ascii="Palatino Linotype" w:hAnsi="Palatino Linotype"/>
          <w:bCs/>
          <w:sz w:val="18"/>
          <w:szCs w:val="18"/>
        </w:rPr>
        <w:t>486</w:t>
      </w:r>
      <w:r w:rsidRPr="00511E1A">
        <w:rPr>
          <w:rFonts w:ascii="Palatino Linotype" w:hAnsi="Palatino Linotype"/>
          <w:sz w:val="18"/>
          <w:szCs w:val="18"/>
        </w:rPr>
        <w:t>.</w:t>
      </w:r>
      <w:r w:rsidRPr="00511E1A">
        <w:rPr>
          <w:rFonts w:ascii="Palatino Linotype" w:hAnsi="Palatino Linotype"/>
          <w:bCs/>
          <w:sz w:val="18"/>
          <w:szCs w:val="18"/>
        </w:rPr>
        <w:t xml:space="preserve"> 34) </w:t>
      </w:r>
      <w:r w:rsidRPr="00511E1A">
        <w:rPr>
          <w:rFonts w:ascii="Palatino Linotype" w:hAnsi="Palatino Linotype"/>
          <w:sz w:val="18"/>
          <w:szCs w:val="18"/>
        </w:rPr>
        <w:t xml:space="preserve">που είχε μυηθεί στα μυστήρια της Κλάρου, χρησιμοποιεί το ρήμα χωρίς τη «μυστηριακή» του σημασία. Αναφορικά με την ιστορία της ερμηνείας του συγκεκριμένου ρήματος βλ. </w:t>
      </w:r>
      <w:hyperlink r:id="rId175" w:history="1">
        <w:r w:rsidRPr="00511E1A">
          <w:rPr>
            <w:rStyle w:val="-"/>
            <w:rFonts w:ascii="Palatino Linotype" w:hAnsi="Palatino Linotype"/>
            <w:color w:val="auto"/>
            <w:sz w:val="18"/>
            <w:szCs w:val="18"/>
            <w:u w:val="none"/>
            <w:lang w:val="en-US"/>
          </w:rPr>
          <w:t xml:space="preserve">Clinton E. Arnold, </w:t>
        </w:r>
        <w:r w:rsidRPr="00511E1A">
          <w:rPr>
            <w:rStyle w:val="af3"/>
            <w:rFonts w:ascii="Palatino Linotype" w:hAnsi="Palatino Linotype"/>
            <w:b w:val="0"/>
            <w:i/>
            <w:sz w:val="18"/>
            <w:szCs w:val="18"/>
            <w:lang w:val="en-US"/>
          </w:rPr>
          <w:t>The Power of God and the ‘Powers’ of Evil in Ephesians</w:t>
        </w:r>
        <w:r w:rsidRPr="00511E1A">
          <w:rPr>
            <w:rStyle w:val="-"/>
            <w:rFonts w:ascii="Palatino Linotype" w:hAnsi="Palatino Linotype"/>
            <w:color w:val="auto"/>
            <w:sz w:val="18"/>
            <w:szCs w:val="18"/>
            <w:u w:val="none"/>
            <w:lang w:val="en-US"/>
          </w:rPr>
          <w:t>.</w:t>
        </w:r>
      </w:hyperlink>
      <w:r w:rsidRPr="00511E1A">
        <w:rPr>
          <w:rFonts w:ascii="Palatino Linotype" w:hAnsi="Palatino Linotype"/>
          <w:sz w:val="18"/>
          <w:szCs w:val="18"/>
          <w:lang w:val="en-US"/>
        </w:rPr>
        <w:t xml:space="preserve"> PhD diss. University of Aberdeen, 1986 289-298.</w:t>
      </w:r>
    </w:p>
  </w:footnote>
  <w:footnote w:id="555">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val="en-US"/>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sz w:val="18"/>
          <w:szCs w:val="18"/>
        </w:rPr>
        <w:t>Σύμφωνα</w:t>
      </w:r>
      <w:r w:rsidRPr="00466E31">
        <w:rPr>
          <w:rFonts w:ascii="Palatino Linotype" w:hAnsi="Palatino Linotype"/>
          <w:sz w:val="18"/>
          <w:szCs w:val="18"/>
        </w:rPr>
        <w:t xml:space="preserve"> </w:t>
      </w:r>
      <w:r w:rsidRPr="00511E1A">
        <w:rPr>
          <w:rFonts w:ascii="Palatino Linotype" w:hAnsi="Palatino Linotype"/>
          <w:sz w:val="18"/>
          <w:szCs w:val="18"/>
        </w:rPr>
        <w:t>με</w:t>
      </w:r>
      <w:r w:rsidRPr="00466E31">
        <w:rPr>
          <w:rFonts w:ascii="Palatino Linotype" w:hAnsi="Palatino Linotype"/>
          <w:sz w:val="18"/>
          <w:szCs w:val="18"/>
        </w:rPr>
        <w:t xml:space="preserve"> </w:t>
      </w:r>
      <w:r w:rsidRPr="00511E1A">
        <w:rPr>
          <w:rFonts w:ascii="Palatino Linotype" w:hAnsi="Palatino Linotype"/>
          <w:sz w:val="18"/>
          <w:szCs w:val="18"/>
        </w:rPr>
        <w:t>κάποιους</w:t>
      </w:r>
      <w:r w:rsidRPr="00466E31">
        <w:rPr>
          <w:rFonts w:ascii="Palatino Linotype" w:hAnsi="Palatino Linotype"/>
          <w:sz w:val="18"/>
          <w:szCs w:val="18"/>
        </w:rPr>
        <w:t xml:space="preserve"> </w:t>
      </w:r>
      <w:r w:rsidRPr="00511E1A">
        <w:rPr>
          <w:rFonts w:ascii="Palatino Linotype" w:hAnsi="Palatino Linotype"/>
          <w:sz w:val="18"/>
          <w:szCs w:val="18"/>
        </w:rPr>
        <w:t>ερευνητές</w:t>
      </w:r>
      <w:r w:rsidRPr="00466E31">
        <w:rPr>
          <w:rFonts w:ascii="Palatino Linotype" w:hAnsi="Palatino Linotype"/>
          <w:sz w:val="18"/>
          <w:szCs w:val="18"/>
        </w:rPr>
        <w:t xml:space="preserve"> (</w:t>
      </w:r>
      <w:r w:rsidRPr="00511E1A">
        <w:rPr>
          <w:rFonts w:ascii="Palatino Linotype" w:hAnsi="Palatino Linotype"/>
          <w:sz w:val="18"/>
          <w:szCs w:val="18"/>
        </w:rPr>
        <w:t>βλ</w:t>
      </w:r>
      <w:r w:rsidRPr="00466E31">
        <w:rPr>
          <w:rFonts w:ascii="Palatino Linotype" w:hAnsi="Palatino Linotype"/>
          <w:sz w:val="18"/>
          <w:szCs w:val="18"/>
        </w:rPr>
        <w:t xml:space="preserve">. </w:t>
      </w:r>
      <w:r w:rsidRPr="00511E1A">
        <w:rPr>
          <w:rFonts w:ascii="Palatino Linotype" w:hAnsi="Palatino Linotype"/>
          <w:sz w:val="18"/>
          <w:szCs w:val="18"/>
        </w:rPr>
        <w:t>επισκόπηση</w:t>
      </w:r>
      <w:r w:rsidRPr="00466E31">
        <w:rPr>
          <w:rFonts w:ascii="Palatino Linotype" w:hAnsi="Palatino Linotype"/>
          <w:sz w:val="18"/>
          <w:szCs w:val="18"/>
        </w:rPr>
        <w:t xml:space="preserve"> </w:t>
      </w:r>
      <w:r w:rsidRPr="00511E1A">
        <w:rPr>
          <w:rFonts w:ascii="Palatino Linotype" w:hAnsi="Palatino Linotype"/>
          <w:sz w:val="18"/>
          <w:szCs w:val="18"/>
        </w:rPr>
        <w:t>έρευνας</w:t>
      </w:r>
      <w:r w:rsidRPr="00466E31">
        <w:rPr>
          <w:rFonts w:ascii="Palatino Linotype" w:hAnsi="Palatino Linotype"/>
          <w:sz w:val="18"/>
          <w:szCs w:val="18"/>
        </w:rPr>
        <w:t xml:space="preserve"> </w:t>
      </w:r>
      <w:r w:rsidRPr="00511E1A">
        <w:rPr>
          <w:rFonts w:ascii="Palatino Linotype" w:hAnsi="Palatino Linotype"/>
          <w:sz w:val="18"/>
          <w:szCs w:val="18"/>
          <w:lang w:val="en-US"/>
        </w:rPr>
        <w:t>Yates</w:t>
      </w:r>
      <w:r w:rsidRPr="00466E31">
        <w:rPr>
          <w:rFonts w:ascii="Palatino Linotype" w:hAnsi="Palatino Linotype"/>
          <w:sz w:val="18"/>
          <w:szCs w:val="18"/>
        </w:rPr>
        <w:t xml:space="preserve">, </w:t>
      </w:r>
      <w:r w:rsidRPr="00511E1A">
        <w:rPr>
          <w:rFonts w:ascii="Palatino Linotype" w:hAnsi="Palatino Linotype"/>
          <w:i/>
          <w:sz w:val="18"/>
          <w:szCs w:val="18"/>
          <w:lang w:val="en-US"/>
        </w:rPr>
        <w:t>Christ</w:t>
      </w:r>
      <w:r w:rsidRPr="00466E31">
        <w:rPr>
          <w:rFonts w:ascii="Palatino Linotype" w:hAnsi="Palatino Linotype"/>
          <w:i/>
          <w:sz w:val="18"/>
          <w:szCs w:val="18"/>
        </w:rPr>
        <w:t xml:space="preserve"> </w:t>
      </w:r>
      <w:r w:rsidRPr="00511E1A">
        <w:rPr>
          <w:rFonts w:ascii="Palatino Linotype" w:hAnsi="Palatino Linotype"/>
          <w:i/>
          <w:sz w:val="18"/>
          <w:szCs w:val="18"/>
          <w:lang w:val="en-US"/>
        </w:rPr>
        <w:t>Triumphant</w:t>
      </w:r>
      <w:r w:rsidRPr="00466E31">
        <w:rPr>
          <w:rFonts w:ascii="Palatino Linotype" w:hAnsi="Palatino Linotype"/>
          <w:sz w:val="18"/>
          <w:szCs w:val="18"/>
        </w:rPr>
        <w:t xml:space="preserve"> 92. </w:t>
      </w:r>
      <w:r w:rsidRPr="00511E1A">
        <w:rPr>
          <w:rFonts w:ascii="Palatino Linotype" w:hAnsi="Palatino Linotype"/>
          <w:sz w:val="18"/>
          <w:szCs w:val="18"/>
          <w:lang w:val="en-US"/>
        </w:rPr>
        <w:t xml:space="preserve">96-7. 226. 228) </w:t>
      </w:r>
      <w:r w:rsidRPr="00511E1A">
        <w:rPr>
          <w:rFonts w:ascii="Palatino Linotype" w:hAnsi="Palatino Linotype"/>
          <w:sz w:val="18"/>
          <w:szCs w:val="18"/>
        </w:rPr>
        <w:t>ο</w:t>
      </w:r>
      <w:r w:rsidRPr="00511E1A">
        <w:rPr>
          <w:rFonts w:ascii="Palatino Linotype" w:hAnsi="Palatino Linotype"/>
          <w:sz w:val="18"/>
          <w:szCs w:val="18"/>
          <w:lang w:val="en-US"/>
        </w:rPr>
        <w:t xml:space="preserve"> </w:t>
      </w:r>
      <w:r w:rsidRPr="00511E1A">
        <w:rPr>
          <w:rFonts w:ascii="Palatino Linotype" w:hAnsi="Palatino Linotype"/>
          <w:sz w:val="18"/>
          <w:szCs w:val="18"/>
        </w:rPr>
        <w:t>όρος</w:t>
      </w:r>
      <w:r w:rsidRPr="00511E1A">
        <w:rPr>
          <w:rFonts w:ascii="Palatino Linotype" w:hAnsi="Palatino Linotype"/>
          <w:sz w:val="18"/>
          <w:szCs w:val="18"/>
          <w:lang w:val="en-US"/>
        </w:rPr>
        <w:t xml:space="preserve"> </w:t>
      </w:r>
      <w:r w:rsidRPr="00511E1A">
        <w:rPr>
          <w:rFonts w:ascii="Palatino Linotype" w:hAnsi="Palatino Linotype"/>
          <w:i/>
          <w:sz w:val="18"/>
          <w:szCs w:val="18"/>
        </w:rPr>
        <w:t>ταπεινοφροσύνη</w:t>
      </w:r>
      <w:r w:rsidRPr="00511E1A">
        <w:rPr>
          <w:rFonts w:ascii="Palatino Linotype" w:hAnsi="Palatino Linotype"/>
          <w:sz w:val="18"/>
          <w:szCs w:val="18"/>
          <w:lang w:val="en-US"/>
        </w:rPr>
        <w:t xml:space="preserve"> </w:t>
      </w:r>
      <w:r w:rsidRPr="00511E1A">
        <w:rPr>
          <w:rFonts w:ascii="Palatino Linotype" w:hAnsi="Palatino Linotype"/>
          <w:sz w:val="18"/>
          <w:szCs w:val="18"/>
        </w:rPr>
        <w:t>ήταν</w:t>
      </w:r>
      <w:r w:rsidRPr="00511E1A">
        <w:rPr>
          <w:rFonts w:ascii="Palatino Linotype" w:hAnsi="Palatino Linotype"/>
          <w:sz w:val="18"/>
          <w:szCs w:val="18"/>
          <w:lang w:val="en-US"/>
        </w:rPr>
        <w:t xml:space="preserve"> </w:t>
      </w:r>
      <w:r w:rsidRPr="00511E1A">
        <w:rPr>
          <w:rFonts w:ascii="Palatino Linotype" w:hAnsi="Palatino Linotype"/>
          <w:sz w:val="18"/>
          <w:szCs w:val="18"/>
        </w:rPr>
        <w:t>τεχνικός</w:t>
      </w:r>
      <w:r w:rsidRPr="00511E1A">
        <w:rPr>
          <w:rFonts w:ascii="Palatino Linotype" w:hAnsi="Palatino Linotype"/>
          <w:sz w:val="18"/>
          <w:szCs w:val="18"/>
          <w:lang w:val="en-US"/>
        </w:rPr>
        <w:t xml:space="preserve"> </w:t>
      </w:r>
      <w:r w:rsidRPr="00511E1A">
        <w:rPr>
          <w:rFonts w:ascii="Palatino Linotype" w:hAnsi="Palatino Linotype"/>
          <w:sz w:val="18"/>
          <w:szCs w:val="18"/>
        </w:rPr>
        <w:t>όρος</w:t>
      </w:r>
      <w:r w:rsidRPr="00511E1A">
        <w:rPr>
          <w:rFonts w:ascii="Palatino Linotype" w:hAnsi="Palatino Linotype"/>
          <w:sz w:val="18"/>
          <w:szCs w:val="18"/>
          <w:lang w:val="en-US"/>
        </w:rPr>
        <w:t xml:space="preserve"> </w:t>
      </w:r>
      <w:r w:rsidRPr="00511E1A">
        <w:rPr>
          <w:rFonts w:ascii="Palatino Linotype" w:hAnsi="Palatino Linotype"/>
          <w:sz w:val="18"/>
          <w:szCs w:val="18"/>
        </w:rPr>
        <w:t>για</w:t>
      </w:r>
      <w:r w:rsidRPr="00511E1A">
        <w:rPr>
          <w:rFonts w:ascii="Palatino Linotype" w:hAnsi="Palatino Linotype"/>
          <w:sz w:val="18"/>
          <w:szCs w:val="18"/>
          <w:lang w:val="en-US"/>
        </w:rPr>
        <w:t xml:space="preserve"> </w:t>
      </w:r>
      <w:r w:rsidRPr="00511E1A">
        <w:rPr>
          <w:rFonts w:ascii="Palatino Linotype" w:hAnsi="Palatino Linotype"/>
          <w:sz w:val="18"/>
          <w:szCs w:val="18"/>
        </w:rPr>
        <w:t>τις</w:t>
      </w:r>
      <w:r w:rsidRPr="00511E1A">
        <w:rPr>
          <w:rFonts w:ascii="Palatino Linotype" w:hAnsi="Palatino Linotype"/>
          <w:sz w:val="18"/>
          <w:szCs w:val="18"/>
          <w:lang w:val="en-US"/>
        </w:rPr>
        <w:t xml:space="preserve"> </w:t>
      </w:r>
      <w:r w:rsidRPr="00511E1A">
        <w:rPr>
          <w:rFonts w:ascii="Palatino Linotype" w:hAnsi="Palatino Linotype"/>
          <w:sz w:val="18"/>
          <w:szCs w:val="18"/>
        </w:rPr>
        <w:t>τεχνικές</w:t>
      </w:r>
      <w:r w:rsidRPr="00511E1A">
        <w:rPr>
          <w:rFonts w:ascii="Palatino Linotype" w:hAnsi="Palatino Linotype"/>
          <w:sz w:val="18"/>
          <w:szCs w:val="18"/>
          <w:lang w:val="en-US"/>
        </w:rPr>
        <w:t xml:space="preserve"> </w:t>
      </w:r>
      <w:r w:rsidRPr="00511E1A">
        <w:rPr>
          <w:rFonts w:ascii="Palatino Linotype" w:hAnsi="Palatino Linotype"/>
          <w:sz w:val="18"/>
          <w:szCs w:val="18"/>
        </w:rPr>
        <w:t>αυτοευτελισμού</w:t>
      </w:r>
      <w:r w:rsidRPr="00511E1A">
        <w:rPr>
          <w:rFonts w:ascii="Palatino Linotype" w:hAnsi="Palatino Linotype"/>
          <w:sz w:val="18"/>
          <w:szCs w:val="18"/>
          <w:lang w:val="en-US"/>
        </w:rPr>
        <w:t xml:space="preserve"> </w:t>
      </w:r>
      <w:r w:rsidRPr="00511E1A">
        <w:rPr>
          <w:rFonts w:ascii="Palatino Linotype" w:hAnsi="Palatino Linotype"/>
          <w:sz w:val="18"/>
          <w:szCs w:val="18"/>
        </w:rPr>
        <w:t>που</w:t>
      </w:r>
      <w:r w:rsidRPr="00511E1A">
        <w:rPr>
          <w:rFonts w:ascii="Palatino Linotype" w:hAnsi="Palatino Linotype"/>
          <w:sz w:val="18"/>
          <w:szCs w:val="18"/>
          <w:lang w:val="en-US"/>
        </w:rPr>
        <w:t xml:space="preserve"> </w:t>
      </w:r>
      <w:r w:rsidRPr="00511E1A">
        <w:rPr>
          <w:rFonts w:ascii="Palatino Linotype" w:hAnsi="Palatino Linotype"/>
          <w:sz w:val="18"/>
          <w:szCs w:val="18"/>
        </w:rPr>
        <w:t>εντάσσονταν</w:t>
      </w:r>
      <w:r w:rsidRPr="00511E1A">
        <w:rPr>
          <w:rFonts w:ascii="Palatino Linotype" w:hAnsi="Palatino Linotype"/>
          <w:sz w:val="18"/>
          <w:szCs w:val="18"/>
          <w:lang w:val="en-US"/>
        </w:rPr>
        <w:t xml:space="preserve"> </w:t>
      </w:r>
      <w:r w:rsidRPr="00511E1A">
        <w:rPr>
          <w:rFonts w:ascii="Palatino Linotype" w:hAnsi="Palatino Linotype"/>
          <w:sz w:val="18"/>
          <w:szCs w:val="18"/>
        </w:rPr>
        <w:t>στην</w:t>
      </w:r>
      <w:r w:rsidRPr="00511E1A">
        <w:rPr>
          <w:rFonts w:ascii="Palatino Linotype" w:hAnsi="Palatino Linotype"/>
          <w:sz w:val="18"/>
          <w:szCs w:val="18"/>
          <w:lang w:val="en-US"/>
        </w:rPr>
        <w:t xml:space="preserve"> </w:t>
      </w:r>
      <w:r w:rsidRPr="00511E1A">
        <w:rPr>
          <w:rFonts w:ascii="Palatino Linotype" w:hAnsi="Palatino Linotype"/>
          <w:sz w:val="18"/>
          <w:szCs w:val="18"/>
        </w:rPr>
        <w:t>ασκητική</w:t>
      </w:r>
      <w:r w:rsidRPr="00511E1A">
        <w:rPr>
          <w:rFonts w:ascii="Palatino Linotype" w:hAnsi="Palatino Linotype"/>
          <w:sz w:val="18"/>
          <w:szCs w:val="18"/>
          <w:lang w:val="en-US"/>
        </w:rPr>
        <w:t xml:space="preserve"> </w:t>
      </w:r>
      <w:r w:rsidRPr="00511E1A">
        <w:rPr>
          <w:rFonts w:ascii="Palatino Linotype" w:hAnsi="Palatino Linotype"/>
          <w:sz w:val="18"/>
          <w:szCs w:val="18"/>
        </w:rPr>
        <w:t>προετοιμασία</w:t>
      </w:r>
      <w:r w:rsidRPr="00511E1A">
        <w:rPr>
          <w:rFonts w:ascii="Palatino Linotype" w:hAnsi="Palatino Linotype"/>
          <w:sz w:val="18"/>
          <w:szCs w:val="18"/>
          <w:lang w:val="en-US"/>
        </w:rPr>
        <w:t xml:space="preserve"> </w:t>
      </w:r>
      <w:r w:rsidRPr="00511E1A">
        <w:rPr>
          <w:rFonts w:ascii="Palatino Linotype" w:hAnsi="Palatino Linotype"/>
          <w:sz w:val="18"/>
          <w:szCs w:val="18"/>
        </w:rPr>
        <w:t>ανόδου</w:t>
      </w:r>
      <w:r w:rsidRPr="00511E1A">
        <w:rPr>
          <w:rFonts w:ascii="Palatino Linotype" w:hAnsi="Palatino Linotype"/>
          <w:sz w:val="18"/>
          <w:szCs w:val="18"/>
          <w:lang w:val="en-US"/>
        </w:rPr>
        <w:t xml:space="preserve"> </w:t>
      </w:r>
      <w:r w:rsidRPr="00511E1A">
        <w:rPr>
          <w:rFonts w:ascii="Palatino Linotype" w:hAnsi="Palatino Linotype"/>
          <w:sz w:val="18"/>
          <w:szCs w:val="18"/>
        </w:rPr>
        <w:t>στον</w:t>
      </w:r>
      <w:r w:rsidRPr="00511E1A">
        <w:rPr>
          <w:rFonts w:ascii="Palatino Linotype" w:hAnsi="Palatino Linotype"/>
          <w:sz w:val="18"/>
          <w:szCs w:val="18"/>
          <w:lang w:val="en-US"/>
        </w:rPr>
        <w:t xml:space="preserve"> </w:t>
      </w:r>
      <w:r w:rsidRPr="00511E1A">
        <w:rPr>
          <w:rFonts w:ascii="Palatino Linotype" w:hAnsi="Palatino Linotype"/>
          <w:sz w:val="18"/>
          <w:szCs w:val="18"/>
        </w:rPr>
        <w:t>ουρανό</w:t>
      </w:r>
      <w:r w:rsidRPr="00511E1A">
        <w:rPr>
          <w:rFonts w:ascii="Palatino Linotype" w:hAnsi="Palatino Linotype"/>
          <w:sz w:val="18"/>
          <w:szCs w:val="18"/>
          <w:lang w:val="en-US"/>
        </w:rPr>
        <w:t xml:space="preserve">: </w:t>
      </w:r>
      <w:r w:rsidRPr="00511E1A">
        <w:rPr>
          <w:rFonts w:ascii="Palatino Linotype" w:hAnsi="Palatino Linotype" w:cs="Arial"/>
          <w:sz w:val="18"/>
          <w:szCs w:val="18"/>
          <w:lang w:val="en-US"/>
        </w:rPr>
        <w:t>Such techniques were part of the normal preparation for the ascent of the mystic, and are implied in the technical use of in 2: 18 in the sense of ‘rigours of devotion'. With the flesh subdued the visionary hoped to receive divine revelation (Dan. 12: 4; Ezra 5: 13,6: 31,12: 51-13: 1; Bar. 5: 7ff, 12: 5f.) and to enter the heavenly (Apoc. Abr. 9: 3).</w:t>
      </w:r>
    </w:p>
  </w:footnote>
  <w:footnote w:id="556">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sz w:val="18"/>
          <w:szCs w:val="18"/>
          <w:lang w:val="en-US"/>
        </w:rPr>
        <w:t>O</w:t>
      </w:r>
      <w:r w:rsidRPr="00511E1A">
        <w:rPr>
          <w:rFonts w:ascii="Palatino Linotype" w:hAnsi="Palatino Linotype"/>
          <w:i/>
          <w:sz w:val="18"/>
          <w:szCs w:val="18"/>
        </w:rPr>
        <w:t xml:space="preserve"> </w:t>
      </w:r>
      <w:r w:rsidRPr="00511E1A">
        <w:rPr>
          <w:rFonts w:ascii="Palatino Linotype" w:hAnsi="Palatino Linotype"/>
          <w:sz w:val="18"/>
          <w:szCs w:val="18"/>
        </w:rPr>
        <w:t xml:space="preserve">Ν. Σωτηρόπουλος </w:t>
      </w:r>
      <w:r w:rsidRPr="00511E1A">
        <w:rPr>
          <w:rFonts w:ascii="Palatino Linotype" w:hAnsi="Palatino Linotype"/>
          <w:i/>
          <w:sz w:val="18"/>
          <w:szCs w:val="18"/>
        </w:rPr>
        <w:t>(Ερμηνεία Δυσκόλων Χωρίων της Γραφής.</w:t>
      </w:r>
      <w:r w:rsidRPr="00511E1A">
        <w:rPr>
          <w:rFonts w:ascii="Palatino Linotype" w:hAnsi="Palatino Linotype"/>
          <w:sz w:val="18"/>
          <w:szCs w:val="18"/>
        </w:rPr>
        <w:t xml:space="preserve"> Τόμ. Γ’. Αθήναι 1994, 353) έχει συλλέξει τις μεταφράσεις που έχουν δοθεί στο δύσκολο αυτό χωρίο:</w:t>
      </w:r>
      <w:r w:rsidRPr="00511E1A">
        <w:rPr>
          <w:rFonts w:ascii="Palatino Linotype" w:hAnsi="Palatino Linotype"/>
          <w:i/>
          <w:sz w:val="18"/>
          <w:szCs w:val="18"/>
        </w:rPr>
        <w:t xml:space="preserve"> «Τα οποία έχουσι φαινόμενον μόνον σοφίας, εις εθελοθρησκείαν και ταπεινοφροσύνην και σκληραγωγίαν του σώματος, </w:t>
      </w:r>
      <w:r w:rsidRPr="00511E1A">
        <w:rPr>
          <w:rFonts w:ascii="Palatino Linotype" w:hAnsi="Palatino Linotype"/>
          <w:b/>
          <w:i/>
          <w:sz w:val="18"/>
          <w:szCs w:val="18"/>
        </w:rPr>
        <w:t>εις ουδεμίαν τιμήν έχοντα την ευχαρίστησιν της σαρκός</w:t>
      </w:r>
      <w:r w:rsidRPr="00511E1A">
        <w:rPr>
          <w:rFonts w:ascii="Palatino Linotype" w:hAnsi="Palatino Linotype"/>
          <w:i/>
          <w:sz w:val="18"/>
          <w:szCs w:val="18"/>
        </w:rPr>
        <w:t>» (Βάμβας</w:t>
      </w:r>
      <w:r w:rsidRPr="00511E1A">
        <w:rPr>
          <w:rFonts w:ascii="Palatino Linotype" w:hAnsi="Palatino Linotype"/>
          <w:i/>
          <w:sz w:val="18"/>
          <w:szCs w:val="18"/>
          <w:vertAlign w:val="superscript"/>
        </w:rPr>
        <w:t xml:space="preserve">. </w:t>
      </w:r>
      <w:r w:rsidRPr="00511E1A">
        <w:rPr>
          <w:rFonts w:ascii="Palatino Linotype" w:hAnsi="Palatino Linotype"/>
          <w:sz w:val="18"/>
          <w:szCs w:val="18"/>
        </w:rPr>
        <w:t>οι εμφάσεις δικές μου</w:t>
      </w:r>
      <w:r w:rsidRPr="00511E1A">
        <w:rPr>
          <w:rFonts w:ascii="Palatino Linotype" w:hAnsi="Palatino Linotype"/>
          <w:i/>
          <w:sz w:val="18"/>
          <w:szCs w:val="18"/>
        </w:rPr>
        <w:t>).«Τα δόγματα αυτά έχουν μεν την εξωτερικήν εμφάνισιν της σοφίας, η οποία συνίσταται εις θρησκείαν της αρεσκείας και θε</w:t>
      </w:r>
      <w:r w:rsidRPr="00511E1A">
        <w:rPr>
          <w:rFonts w:ascii="Palatino Linotype" w:hAnsi="Palatino Linotype"/>
          <w:i/>
          <w:sz w:val="18"/>
          <w:szCs w:val="18"/>
        </w:rPr>
        <w:softHyphen/>
        <w:t>λήσεως και επινοήσεως των αιρετικών αυτών και εις ψευδοταπεινοφροσύνην και εις περιφρόνησιν και κακουχίαν του σώματος- πρά</w:t>
      </w:r>
      <w:r w:rsidRPr="00511E1A">
        <w:rPr>
          <w:rFonts w:ascii="Palatino Linotype" w:hAnsi="Palatino Linotype"/>
          <w:i/>
          <w:sz w:val="18"/>
          <w:szCs w:val="18"/>
        </w:rPr>
        <w:softHyphen/>
        <w:t xml:space="preserve">γματι όμως δεν φέρουν καμμίαν τιμήν, </w:t>
      </w:r>
      <w:r w:rsidRPr="00511E1A">
        <w:rPr>
          <w:rFonts w:ascii="Palatino Linotype" w:hAnsi="Palatino Linotype"/>
          <w:b/>
          <w:i/>
          <w:sz w:val="18"/>
          <w:szCs w:val="18"/>
        </w:rPr>
        <w:t>αλλά συντελούν προς ικανοποίησιν των σαρκικών και εγωιστικών φρονημάτων</w:t>
      </w:r>
      <w:r w:rsidRPr="00511E1A">
        <w:rPr>
          <w:rFonts w:ascii="Palatino Linotype" w:hAnsi="Palatino Linotype"/>
          <w:i/>
          <w:sz w:val="18"/>
          <w:szCs w:val="18"/>
        </w:rPr>
        <w:t>» (Τρεμπέλας). «Αυτά έχουν κάποιαν εμφάνισιν σοφίας, η οποία συνίσταται εις μίαν σοφίαν ιδίας αρεσκείας, αυτοταπείνωσιν και περιφρόνη</w:t>
      </w:r>
      <w:r w:rsidRPr="00511E1A">
        <w:rPr>
          <w:rFonts w:ascii="Palatino Linotype" w:hAnsi="Palatino Linotype"/>
          <w:i/>
          <w:sz w:val="18"/>
          <w:szCs w:val="18"/>
        </w:rPr>
        <w:softHyphen/>
        <w:t xml:space="preserve">σιν του σώματος, </w:t>
      </w:r>
      <w:r w:rsidRPr="00511E1A">
        <w:rPr>
          <w:rFonts w:ascii="Palatino Linotype" w:hAnsi="Palatino Linotype"/>
          <w:b/>
          <w:i/>
          <w:sz w:val="18"/>
          <w:szCs w:val="18"/>
        </w:rPr>
        <w:t>δεν έχουν όμως καμμίαν αξίαν δια την καταπολέμησιν του σαρκικού φρονήματος</w:t>
      </w:r>
      <w:r w:rsidRPr="00511E1A">
        <w:rPr>
          <w:rFonts w:ascii="Palatino Linotype" w:hAnsi="Palatino Linotype"/>
          <w:i/>
          <w:sz w:val="18"/>
          <w:szCs w:val="18"/>
        </w:rPr>
        <w:t>» (Βέλλας και λοιποί).«Αυτά τα πράγματα έχουν πραγματικώς μίαν εμφάνισιν σοφίας, ή οποία συνίσταται εις θρησκείαν εξ ιδίας θελήσεως επιβαλλομένην, εις ψευδή ταπεινοφροσύνην, και εις παραμέλησιν του σώμα</w:t>
      </w:r>
      <w:r w:rsidRPr="00511E1A">
        <w:rPr>
          <w:rFonts w:ascii="Palatino Linotype" w:hAnsi="Palatino Linotype"/>
          <w:i/>
          <w:sz w:val="18"/>
          <w:szCs w:val="18"/>
        </w:rPr>
        <w:softHyphen/>
        <w:t xml:space="preserve">τος, άλλα </w:t>
      </w:r>
      <w:r w:rsidRPr="00511E1A">
        <w:rPr>
          <w:rFonts w:ascii="Palatino Linotype" w:hAnsi="Palatino Linotype"/>
          <w:b/>
          <w:i/>
          <w:sz w:val="18"/>
          <w:szCs w:val="18"/>
        </w:rPr>
        <w:t>δεν έχουν αξίαν κατά της εντρυφήσεως της σαρκός</w:t>
      </w:r>
      <w:r w:rsidRPr="00511E1A">
        <w:rPr>
          <w:rFonts w:ascii="Palatino Linotype" w:hAnsi="Palatino Linotype"/>
          <w:i/>
          <w:sz w:val="18"/>
          <w:szCs w:val="18"/>
        </w:rPr>
        <w:t>» (</w:t>
      </w:r>
      <w:r w:rsidRPr="00511E1A">
        <w:rPr>
          <w:rFonts w:ascii="Palatino Linotype" w:hAnsi="Palatino Linotype"/>
          <w:i/>
          <w:sz w:val="18"/>
          <w:szCs w:val="18"/>
          <w:lang w:val="en-US"/>
        </w:rPr>
        <w:t>Holy</w:t>
      </w:r>
      <w:r w:rsidRPr="00511E1A">
        <w:rPr>
          <w:rFonts w:ascii="Palatino Linotype" w:hAnsi="Palatino Linotype"/>
          <w:i/>
          <w:sz w:val="18"/>
          <w:szCs w:val="18"/>
        </w:rPr>
        <w:t xml:space="preserve"> </w:t>
      </w:r>
      <w:r w:rsidRPr="00511E1A">
        <w:rPr>
          <w:rFonts w:ascii="Palatino Linotype" w:hAnsi="Palatino Linotype"/>
          <w:i/>
          <w:sz w:val="18"/>
          <w:szCs w:val="18"/>
          <w:lang w:val="en-US"/>
        </w:rPr>
        <w:t>Bible</w:t>
      </w:r>
      <w:r w:rsidRPr="00511E1A">
        <w:rPr>
          <w:rFonts w:ascii="Palatino Linotype" w:hAnsi="Palatino Linotype"/>
          <w:i/>
          <w:sz w:val="18"/>
          <w:szCs w:val="18"/>
        </w:rPr>
        <w:t xml:space="preserve">, </w:t>
      </w:r>
      <w:r w:rsidRPr="00511E1A">
        <w:rPr>
          <w:rFonts w:ascii="Palatino Linotype" w:hAnsi="Palatino Linotype"/>
          <w:i/>
          <w:sz w:val="18"/>
          <w:szCs w:val="18"/>
          <w:lang w:val="en-US"/>
        </w:rPr>
        <w:t>New</w:t>
      </w:r>
      <w:r w:rsidRPr="00511E1A">
        <w:rPr>
          <w:rFonts w:ascii="Palatino Linotype" w:hAnsi="Palatino Linotype"/>
          <w:i/>
          <w:sz w:val="18"/>
          <w:szCs w:val="18"/>
        </w:rPr>
        <w:t xml:space="preserve"> </w:t>
      </w:r>
      <w:r w:rsidRPr="00511E1A">
        <w:rPr>
          <w:rFonts w:ascii="Palatino Linotype" w:hAnsi="Palatino Linotype"/>
          <w:i/>
          <w:sz w:val="18"/>
          <w:szCs w:val="18"/>
          <w:lang w:val="en-US"/>
        </w:rPr>
        <w:t>King</w:t>
      </w:r>
      <w:r w:rsidRPr="00511E1A">
        <w:rPr>
          <w:rFonts w:ascii="Palatino Linotype" w:hAnsi="Palatino Linotype"/>
          <w:i/>
          <w:sz w:val="18"/>
          <w:szCs w:val="18"/>
        </w:rPr>
        <w:t xml:space="preserve"> </w:t>
      </w:r>
      <w:r w:rsidRPr="00511E1A">
        <w:rPr>
          <w:rFonts w:ascii="Palatino Linotype" w:hAnsi="Palatino Linotype"/>
          <w:i/>
          <w:sz w:val="18"/>
          <w:szCs w:val="18"/>
          <w:lang w:val="en-US"/>
        </w:rPr>
        <w:t>James</w:t>
      </w:r>
      <w:r w:rsidRPr="00511E1A">
        <w:rPr>
          <w:rFonts w:ascii="Palatino Linotype" w:hAnsi="Palatino Linotype"/>
          <w:i/>
          <w:sz w:val="18"/>
          <w:szCs w:val="18"/>
        </w:rPr>
        <w:t xml:space="preserve"> </w:t>
      </w:r>
      <w:r w:rsidRPr="00511E1A">
        <w:rPr>
          <w:rFonts w:ascii="Palatino Linotype" w:hAnsi="Palatino Linotype"/>
          <w:i/>
          <w:sz w:val="18"/>
          <w:szCs w:val="18"/>
          <w:lang w:val="en-US"/>
        </w:rPr>
        <w:t>Version</w:t>
      </w:r>
      <w:r w:rsidRPr="00511E1A">
        <w:rPr>
          <w:rFonts w:ascii="Palatino Linotype" w:hAnsi="Palatino Linotype"/>
          <w:i/>
          <w:sz w:val="18"/>
          <w:szCs w:val="18"/>
        </w:rPr>
        <w:t xml:space="preserve">). </w:t>
      </w:r>
      <w:r w:rsidRPr="00511E1A">
        <w:rPr>
          <w:rFonts w:ascii="Palatino Linotype" w:hAnsi="Palatino Linotype"/>
          <w:sz w:val="18"/>
          <w:szCs w:val="18"/>
        </w:rPr>
        <w:t>Επίσης</w:t>
      </w:r>
      <w:r w:rsidRPr="00511E1A">
        <w:rPr>
          <w:rFonts w:ascii="Palatino Linotype" w:hAnsi="Palatino Linotype"/>
          <w:i/>
          <w:sz w:val="18"/>
          <w:szCs w:val="18"/>
        </w:rPr>
        <w:t xml:space="preserve"> </w:t>
      </w:r>
      <w:r w:rsidRPr="00511E1A">
        <w:rPr>
          <w:rFonts w:ascii="Palatino Linotype" w:hAnsi="Palatino Linotype"/>
          <w:sz w:val="18"/>
          <w:szCs w:val="18"/>
        </w:rPr>
        <w:t>η Ελληνική Βιβλική Εταιρεία (1997) προτείνει τις εξής δύο μεταφράσεις</w:t>
      </w:r>
      <w:r w:rsidRPr="00511E1A">
        <w:rPr>
          <w:rFonts w:ascii="Palatino Linotype" w:hAnsi="Palatino Linotype"/>
          <w:i/>
          <w:sz w:val="18"/>
          <w:szCs w:val="18"/>
        </w:rPr>
        <w:t xml:space="preserve">: Βέβαια αυτές οι διατάξεις έχουν μια εξωτερική εμφάνιση σοφίας, που εκδηλώνεται σαν θρησκεία στηριγμένη στο ανθρώπινο θέλημα, σαν ψευδοταπεινοφροσύνη και περιφρόνηση του σώματος. Δεν έχουν όμως καμιά αξία και το μόνο που κάνουν είναι να ικανοποιούν το αμαρτωλό φρόνημα. </w:t>
      </w:r>
      <w:r w:rsidRPr="00511E1A">
        <w:rPr>
          <w:rFonts w:ascii="Palatino Linotype" w:hAnsi="Palatino Linotype"/>
          <w:sz w:val="18"/>
          <w:szCs w:val="18"/>
        </w:rPr>
        <w:t xml:space="preserve">Ή </w:t>
      </w:r>
      <w:r w:rsidRPr="00511E1A">
        <w:rPr>
          <w:rFonts w:ascii="Palatino Linotype" w:hAnsi="Palatino Linotype"/>
          <w:i/>
          <w:sz w:val="18"/>
          <w:szCs w:val="18"/>
        </w:rPr>
        <w:t xml:space="preserve">Αυτή η περιφρόνηση δε σημαίνει τιμή προς το σώμα, αλλά πραγματικά αποβλέπει στην ικανοποίηση αμαρτωλών επιθυμιών. </w:t>
      </w:r>
      <w:r w:rsidRPr="00511E1A">
        <w:rPr>
          <w:rFonts w:ascii="Palatino Linotype" w:hAnsi="Palatino Linotype"/>
          <w:sz w:val="18"/>
          <w:szCs w:val="18"/>
        </w:rPr>
        <w:t xml:space="preserve">Συμφωνώ με την τελευταία άποψη καθώς ο τόνος του Π. είναι </w:t>
      </w:r>
      <w:r w:rsidRPr="00511E1A">
        <w:rPr>
          <w:rFonts w:ascii="Palatino Linotype" w:hAnsi="Palatino Linotype"/>
          <w:i/>
          <w:sz w:val="18"/>
          <w:szCs w:val="18"/>
        </w:rPr>
        <w:t>ειρωνικός και διά της παραθέσεως όλων αυτών των χαρακτηριστικών εκφράσεων ζητεί να παραστήσει εντονώτερα την διαλεκτική και ηθική αντινομία των αιρετικών</w:t>
      </w:r>
      <w:r w:rsidRPr="00511E1A">
        <w:rPr>
          <w:rFonts w:ascii="Palatino Linotype" w:hAnsi="Palatino Linotype"/>
          <w:sz w:val="18"/>
          <w:szCs w:val="18"/>
        </w:rPr>
        <w:t xml:space="preserve"> (Τσάκωνας,</w:t>
      </w:r>
      <w:r w:rsidRPr="00511E1A">
        <w:rPr>
          <w:rFonts w:ascii="Palatino Linotype" w:hAnsi="Palatino Linotype"/>
          <w:i/>
          <w:sz w:val="18"/>
          <w:szCs w:val="18"/>
        </w:rPr>
        <w:t xml:space="preserve"> Κολοσσαείς </w:t>
      </w:r>
      <w:r w:rsidRPr="00511E1A">
        <w:rPr>
          <w:rFonts w:ascii="Palatino Linotype" w:hAnsi="Palatino Linotype"/>
          <w:sz w:val="18"/>
          <w:szCs w:val="18"/>
        </w:rPr>
        <w:t>142</w:t>
      </w:r>
      <w:r w:rsidRPr="00511E1A">
        <w:rPr>
          <w:rFonts w:ascii="Palatino Linotype" w:hAnsi="Palatino Linotype"/>
          <w:i/>
          <w:sz w:val="18"/>
          <w:szCs w:val="18"/>
        </w:rPr>
        <w:t>).</w:t>
      </w:r>
    </w:p>
  </w:footnote>
  <w:footnote w:id="5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σελ. 355-6.</w:t>
      </w:r>
    </w:p>
  </w:footnote>
  <w:footnote w:id="55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en-US"/>
        </w:rPr>
        <w:t>Yates</w:t>
      </w:r>
      <w:r w:rsidRPr="00511E1A">
        <w:rPr>
          <w:rFonts w:ascii="Palatino Linotype" w:hAnsi="Palatino Linotype"/>
          <w:sz w:val="18"/>
          <w:szCs w:val="18"/>
        </w:rPr>
        <w:t xml:space="preserve">, </w:t>
      </w:r>
      <w:r w:rsidRPr="00511E1A">
        <w:rPr>
          <w:rFonts w:ascii="Palatino Linotype" w:hAnsi="Palatino Linotype"/>
          <w:i/>
          <w:sz w:val="18"/>
          <w:szCs w:val="18"/>
          <w:lang w:val="en-US"/>
        </w:rPr>
        <w:t>Christ</w:t>
      </w:r>
      <w:r w:rsidRPr="00511E1A">
        <w:rPr>
          <w:rFonts w:ascii="Palatino Linotype" w:hAnsi="Palatino Linotype"/>
          <w:i/>
          <w:sz w:val="18"/>
          <w:szCs w:val="18"/>
        </w:rPr>
        <w:t xml:space="preserve"> </w:t>
      </w:r>
      <w:r w:rsidRPr="00511E1A">
        <w:rPr>
          <w:rFonts w:ascii="Palatino Linotype" w:hAnsi="Palatino Linotype"/>
          <w:i/>
          <w:sz w:val="18"/>
          <w:szCs w:val="18"/>
          <w:lang w:val="en-US"/>
        </w:rPr>
        <w:t>Triumphant</w:t>
      </w:r>
      <w:r w:rsidRPr="00511E1A">
        <w:rPr>
          <w:rFonts w:ascii="Palatino Linotype" w:hAnsi="Palatino Linotype"/>
          <w:sz w:val="18"/>
          <w:szCs w:val="18"/>
        </w:rPr>
        <w:t>, 219 η πρώτη προστακτική αφορά στη σεξουαλικότητα (πρβλ. Α</w:t>
      </w:r>
      <w:r w:rsidRPr="00511E1A">
        <w:rPr>
          <w:rFonts w:ascii="Palatino Linotype" w:hAnsi="Palatino Linotype"/>
          <w:sz w:val="18"/>
          <w:szCs w:val="18"/>
          <w:lang w:val="en-US"/>
        </w:rPr>
        <w:t xml:space="preserve">’ </w:t>
      </w:r>
      <w:r w:rsidRPr="00511E1A">
        <w:rPr>
          <w:rFonts w:ascii="Palatino Linotype" w:hAnsi="Palatino Linotype"/>
          <w:sz w:val="18"/>
          <w:szCs w:val="18"/>
        </w:rPr>
        <w:t>Κορ</w:t>
      </w:r>
      <w:r w:rsidRPr="00511E1A">
        <w:rPr>
          <w:rFonts w:ascii="Palatino Linotype" w:hAnsi="Palatino Linotype"/>
          <w:sz w:val="18"/>
          <w:szCs w:val="18"/>
          <w:lang w:val="en-US"/>
        </w:rPr>
        <w:t xml:space="preserve">. 7, 1. </w:t>
      </w:r>
      <w:r w:rsidRPr="00511E1A">
        <w:rPr>
          <w:rFonts w:ascii="Palatino Linotype" w:hAnsi="Palatino Linotype"/>
          <w:sz w:val="18"/>
          <w:szCs w:val="18"/>
        </w:rPr>
        <w:t>Α΄Τιμ</w:t>
      </w:r>
      <w:r w:rsidRPr="00511E1A">
        <w:rPr>
          <w:rFonts w:ascii="Palatino Linotype" w:hAnsi="Palatino Linotype"/>
          <w:sz w:val="18"/>
          <w:szCs w:val="18"/>
          <w:lang w:val="en-US"/>
        </w:rPr>
        <w:t>. 4, 3).</w:t>
      </w:r>
    </w:p>
  </w:footnote>
  <w:footnote w:id="55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 xml:space="preserve">C. Stettler, The Opponents at Colossae, </w:t>
      </w:r>
      <w:r w:rsidRPr="00511E1A">
        <w:rPr>
          <w:rFonts w:ascii="Palatino Linotype" w:hAnsi="Palatino Linotype"/>
          <w:i/>
          <w:sz w:val="18"/>
          <w:szCs w:val="18"/>
          <w:lang w:val="en-US"/>
        </w:rPr>
        <w:t>Paul and his Opponents</w:t>
      </w:r>
      <w:r w:rsidRPr="00511E1A">
        <w:rPr>
          <w:rFonts w:ascii="Palatino Linotype" w:hAnsi="Palatino Linotype"/>
          <w:sz w:val="18"/>
          <w:szCs w:val="18"/>
          <w:lang w:val="en-US"/>
        </w:rPr>
        <w:t>, E. Porter (ed.), Leiden-Boston: Brill 2005 169-199.</w:t>
      </w:r>
      <w:r w:rsidRPr="00511E1A">
        <w:rPr>
          <w:rFonts w:ascii="Palatino Linotype" w:hAnsi="Palatino Linotype"/>
          <w:sz w:val="18"/>
          <w:szCs w:val="18"/>
          <w:lang w:val="en-GB"/>
        </w:rPr>
        <w:t xml:space="preserve"> </w:t>
      </w:r>
    </w:p>
  </w:footnote>
  <w:footnote w:id="56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Κλασική είναι η εργασία του </w:t>
      </w:r>
      <w:r w:rsidRPr="00511E1A">
        <w:rPr>
          <w:rFonts w:ascii="Palatino Linotype" w:hAnsi="Palatino Linotype"/>
          <w:sz w:val="18"/>
          <w:szCs w:val="18"/>
          <w:lang w:val="en-US" w:bidi="he-IL"/>
        </w:rPr>
        <w:t>G</w:t>
      </w:r>
      <w:r w:rsidRPr="00511E1A">
        <w:rPr>
          <w:rFonts w:ascii="Palatino Linotype" w:hAnsi="Palatino Linotype"/>
          <w:sz w:val="18"/>
          <w:szCs w:val="18"/>
          <w:lang w:bidi="he-IL"/>
        </w:rPr>
        <w:t xml:space="preserve">. </w:t>
      </w:r>
      <w:r w:rsidRPr="00511E1A">
        <w:rPr>
          <w:rFonts w:ascii="Palatino Linotype" w:hAnsi="Palatino Linotype"/>
          <w:sz w:val="18"/>
          <w:szCs w:val="18"/>
          <w:lang w:val="en-US" w:bidi="he-IL"/>
        </w:rPr>
        <w:t>Bornkamm</w:t>
      </w:r>
      <w:r w:rsidRPr="00511E1A">
        <w:rPr>
          <w:rFonts w:ascii="Palatino Linotype" w:hAnsi="Palatino Linotype"/>
          <w:sz w:val="18"/>
          <w:szCs w:val="18"/>
          <w:lang w:bidi="he-IL"/>
        </w:rPr>
        <w:t xml:space="preserve"> (</w:t>
      </w:r>
      <w:r w:rsidRPr="00511E1A">
        <w:rPr>
          <w:rFonts w:ascii="Palatino Linotype" w:hAnsi="Palatino Linotype"/>
          <w:i/>
          <w:iCs/>
          <w:sz w:val="18"/>
          <w:szCs w:val="18"/>
          <w:lang w:val="en-US" w:bidi="he-IL"/>
        </w:rPr>
        <w:t>Die</w:t>
      </w:r>
      <w:r w:rsidRPr="00511E1A">
        <w:rPr>
          <w:rFonts w:ascii="Palatino Linotype" w:hAnsi="Palatino Linotype"/>
          <w:i/>
          <w:iCs/>
          <w:sz w:val="18"/>
          <w:szCs w:val="18"/>
          <w:lang w:bidi="he-IL"/>
        </w:rPr>
        <w:t xml:space="preserve"> </w:t>
      </w:r>
      <w:r w:rsidRPr="00511E1A">
        <w:rPr>
          <w:rFonts w:ascii="Palatino Linotype" w:hAnsi="Palatino Linotype"/>
          <w:i/>
          <w:iCs/>
          <w:sz w:val="18"/>
          <w:szCs w:val="18"/>
          <w:lang w:val="en-US" w:bidi="he-IL"/>
        </w:rPr>
        <w:t>Haeresie</w:t>
      </w:r>
      <w:r w:rsidRPr="00511E1A">
        <w:rPr>
          <w:rFonts w:ascii="Palatino Linotype" w:hAnsi="Palatino Linotype"/>
          <w:i/>
          <w:iCs/>
          <w:sz w:val="18"/>
          <w:szCs w:val="18"/>
          <w:lang w:bidi="he-IL"/>
        </w:rPr>
        <w:t xml:space="preserve"> </w:t>
      </w:r>
      <w:r w:rsidRPr="00511E1A">
        <w:rPr>
          <w:rFonts w:ascii="Palatino Linotype" w:hAnsi="Palatino Linotype"/>
          <w:i/>
          <w:iCs/>
          <w:sz w:val="18"/>
          <w:szCs w:val="18"/>
          <w:lang w:val="en-US" w:bidi="he-IL"/>
        </w:rPr>
        <w:t>des</w:t>
      </w:r>
      <w:r w:rsidRPr="00511E1A">
        <w:rPr>
          <w:rFonts w:ascii="Palatino Linotype" w:hAnsi="Palatino Linotype"/>
          <w:i/>
          <w:iCs/>
          <w:sz w:val="18"/>
          <w:szCs w:val="18"/>
          <w:lang w:bidi="he-IL"/>
        </w:rPr>
        <w:t xml:space="preserve"> </w:t>
      </w:r>
      <w:r w:rsidRPr="00511E1A">
        <w:rPr>
          <w:rFonts w:ascii="Palatino Linotype" w:hAnsi="Palatino Linotype"/>
          <w:i/>
          <w:iCs/>
          <w:sz w:val="18"/>
          <w:szCs w:val="18"/>
          <w:lang w:val="en-US" w:bidi="he-IL"/>
        </w:rPr>
        <w:t>Kolosserbriefes</w:t>
      </w:r>
      <w:r w:rsidRPr="00511E1A">
        <w:rPr>
          <w:rFonts w:ascii="Palatino Linotype" w:hAnsi="Palatino Linotype"/>
          <w:sz w:val="18"/>
          <w:szCs w:val="18"/>
          <w:lang w:bidi="he-IL"/>
        </w:rPr>
        <w:t xml:space="preserve">, 1948) που εκλαμβάνει την «αίρεση» ως </w:t>
      </w:r>
      <w:r w:rsidRPr="00511E1A">
        <w:rPr>
          <w:rFonts w:ascii="Palatino Linotype" w:hAnsi="Palatino Linotype"/>
          <w:bCs/>
          <w:sz w:val="18"/>
          <w:szCs w:val="18"/>
          <w:lang w:bidi="he-IL"/>
        </w:rPr>
        <w:t>χριστιανική συγκρητιστική αίρεση</w:t>
      </w:r>
      <w:r w:rsidRPr="00511E1A">
        <w:rPr>
          <w:rFonts w:ascii="Palatino Linotype" w:hAnsi="Palatino Linotype"/>
          <w:sz w:val="18"/>
          <w:szCs w:val="18"/>
          <w:lang w:bidi="he-IL"/>
        </w:rPr>
        <w:t xml:space="preserve">, ως ένα είδος δηλ. θεοσοφίας-πυθαγορεϊσμού, όπου οι πιστοί εκτός από τη </w:t>
      </w:r>
      <w:r w:rsidRPr="00511E1A">
        <w:rPr>
          <w:rFonts w:ascii="Palatino Linotype" w:hAnsi="Palatino Linotype"/>
          <w:caps/>
          <w:sz w:val="18"/>
          <w:szCs w:val="18"/>
          <w:lang w:bidi="he-IL"/>
        </w:rPr>
        <w:t>β</w:t>
      </w:r>
      <w:r w:rsidRPr="00511E1A">
        <w:rPr>
          <w:rFonts w:ascii="Palatino Linotype" w:hAnsi="Palatino Linotype"/>
          <w:sz w:val="18"/>
          <w:szCs w:val="18"/>
          <w:lang w:bidi="he-IL"/>
        </w:rPr>
        <w:t xml:space="preserve">άπτιση και την </w:t>
      </w:r>
      <w:r w:rsidRPr="00511E1A">
        <w:rPr>
          <w:rFonts w:ascii="Palatino Linotype" w:hAnsi="Palatino Linotype"/>
          <w:caps/>
          <w:sz w:val="18"/>
          <w:szCs w:val="18"/>
          <w:lang w:bidi="he-IL"/>
        </w:rPr>
        <w:t>ο</w:t>
      </w:r>
      <w:r w:rsidRPr="00511E1A">
        <w:rPr>
          <w:rFonts w:ascii="Palatino Linotype" w:hAnsi="Palatino Linotype"/>
          <w:sz w:val="18"/>
          <w:szCs w:val="18"/>
          <w:lang w:bidi="he-IL"/>
        </w:rPr>
        <w:t>μολογία του Χριστού, ακολουθούσαν ένα τελετουργικό τυπικό προκειμένου δραπετεύοντας από τον υλικό κόσμο και την ιστορία να επιτύχουν την ανάβαση της ψυχής στα ανώτερα διαμερίσματα του ουρανού, αφού πρώτα υπερνικήσουν τα στοιχεία.</w:t>
      </w:r>
    </w:p>
  </w:footnote>
  <w:footnote w:id="561">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E. Schweizer, </w:t>
      </w:r>
      <w:r w:rsidRPr="00511E1A">
        <w:rPr>
          <w:rFonts w:ascii="Palatino Linotype" w:hAnsi="Palatino Linotype"/>
          <w:i/>
          <w:sz w:val="18"/>
          <w:szCs w:val="18"/>
          <w:lang w:val="de-DE"/>
        </w:rPr>
        <w:t>Der Brief an die Kolosser,</w:t>
      </w:r>
      <w:r w:rsidRPr="00511E1A">
        <w:rPr>
          <w:rFonts w:ascii="Palatino Linotype" w:hAnsi="Palatino Linotype"/>
          <w:sz w:val="18"/>
          <w:szCs w:val="18"/>
          <w:lang w:val="de-DE"/>
        </w:rPr>
        <w:t xml:space="preserve"> EKK XII, </w:t>
      </w:r>
      <w:r w:rsidRPr="00511E1A">
        <w:rPr>
          <w:rStyle w:val="st"/>
          <w:rFonts w:ascii="Palatino Linotype" w:hAnsi="Palatino Linotype"/>
          <w:sz w:val="18"/>
          <w:szCs w:val="18"/>
          <w:lang w:val="de-DE"/>
        </w:rPr>
        <w:t xml:space="preserve">Neukirchen: </w:t>
      </w:r>
      <w:r w:rsidRPr="00511E1A">
        <w:rPr>
          <w:rFonts w:ascii="Palatino Linotype" w:hAnsi="Palatino Linotype"/>
          <w:sz w:val="18"/>
          <w:szCs w:val="18"/>
          <w:lang w:val="de-DE"/>
        </w:rPr>
        <w:t xml:space="preserve">Benzinger/Neukirchener </w:t>
      </w:r>
      <w:r w:rsidRPr="00511E1A">
        <w:rPr>
          <w:rFonts w:ascii="Palatino Linotype" w:hAnsi="Palatino Linotype"/>
          <w:sz w:val="18"/>
          <w:szCs w:val="18"/>
          <w:vertAlign w:val="superscript"/>
          <w:lang w:val="de-DE"/>
        </w:rPr>
        <w:t>4</w:t>
      </w:r>
      <w:r w:rsidRPr="00511E1A">
        <w:rPr>
          <w:rFonts w:ascii="Palatino Linotype" w:hAnsi="Palatino Linotype"/>
          <w:sz w:val="18"/>
          <w:szCs w:val="18"/>
          <w:lang w:val="de-DE"/>
        </w:rPr>
        <w:t>1997 104.</w:t>
      </w:r>
    </w:p>
  </w:footnote>
  <w:footnote w:id="56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P. W. Van der Horst, Hosios Dikaios </w:t>
      </w:r>
      <w:r w:rsidRPr="00511E1A">
        <w:rPr>
          <w:rFonts w:ascii="Palatino Linotype" w:hAnsi="Palatino Linotype"/>
          <w:i/>
          <w:caps/>
          <w:sz w:val="18"/>
          <w:szCs w:val="18"/>
          <w:lang w:val="de-DE"/>
        </w:rPr>
        <w:t>Ddd</w:t>
      </w:r>
      <w:r w:rsidRPr="00511E1A">
        <w:rPr>
          <w:rFonts w:ascii="Palatino Linotype" w:hAnsi="Palatino Linotype"/>
          <w:sz w:val="18"/>
          <w:szCs w:val="18"/>
          <w:lang w:val="de-DE"/>
        </w:rPr>
        <w:t xml:space="preserve"> 429-430. </w:t>
      </w:r>
    </w:p>
  </w:footnote>
  <w:footnote w:id="563">
    <w:p w:rsidR="00B80A4B" w:rsidRPr="00511E1A" w:rsidRDefault="00B80A4B" w:rsidP="00791731">
      <w:pPr>
        <w:ind w:left="567" w:right="374" w:firstLine="426"/>
        <w:jc w:val="both"/>
        <w:rPr>
          <w:rFonts w:ascii="Palatino Linotype" w:hAnsi="Palatino Linotype" w:cs="Palatino Linotype"/>
          <w:iCs/>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iCs/>
          <w:sz w:val="18"/>
          <w:szCs w:val="18"/>
          <w:lang w:bidi="he-IL"/>
        </w:rPr>
        <w:t xml:space="preserve">Η Αποκ. εάν εξαιρέσει κάποιος τη μνεία του Μιχαήλ στο κεφ. 12, ούτε κατονομάζει αγγελικές ιεραρχίες, οι οποίες περιφρουρούν τους επτά ουρανούς μεταξύ της γης και του επουράνιου Ναού/ Παλατιού (πρβλ. </w:t>
      </w:r>
      <w:r w:rsidRPr="00511E1A">
        <w:rPr>
          <w:rFonts w:ascii="Palatino Linotype" w:hAnsi="Palatino Linotype" w:cs="Palatino Linotype"/>
          <w:i/>
          <w:sz w:val="18"/>
          <w:szCs w:val="18"/>
          <w:lang w:bidi="he-IL"/>
        </w:rPr>
        <w:t>Ανάβ. Ησαΐα</w:t>
      </w:r>
      <w:r w:rsidRPr="00511E1A">
        <w:rPr>
          <w:rFonts w:ascii="Palatino Linotype" w:hAnsi="Palatino Linotype" w:cs="Palatino Linotype"/>
          <w:iCs/>
          <w:sz w:val="18"/>
          <w:szCs w:val="18"/>
          <w:lang w:bidi="he-IL"/>
        </w:rPr>
        <w:t xml:space="preserve">), αφού ο Ιωάννης μεταβαίνει άμεσα στον (ένα) ουρανό (4, 1) καταδεικνύοντας έτσι και την αμεσότητα αλλά και διαύγεια με την οποία ο Θεός βλέπει τα ιστορικά δρώμενα και παρεμβαίνει σε αυτά, αλλά ούτε και τα ονόματα των τεσσάρων </w:t>
      </w:r>
      <w:r w:rsidRPr="00511E1A">
        <w:rPr>
          <w:rFonts w:ascii="Palatino Linotype" w:hAnsi="Palatino Linotype" w:cs="Palatino Linotype"/>
          <w:i/>
          <w:iCs/>
          <w:sz w:val="18"/>
          <w:szCs w:val="18"/>
          <w:lang w:bidi="he-IL"/>
        </w:rPr>
        <w:t>ζώων</w:t>
      </w:r>
      <w:r w:rsidRPr="00511E1A">
        <w:rPr>
          <w:rFonts w:ascii="Palatino Linotype" w:hAnsi="Palatino Linotype" w:cs="Palatino Linotype"/>
          <w:iCs/>
          <w:sz w:val="18"/>
          <w:szCs w:val="18"/>
          <w:lang w:bidi="he-IL"/>
        </w:rPr>
        <w:t xml:space="preserve"> (4, 8) που περιβάλλουν τον μη επονομαζόμενο Ένθρονο και εκπροσωπούν το Σύμπαν μνημονεύει. Αντιθέτως, όπως ήδη επισημάνθηκε, δύο φορές απεμπολείται η προσκύνηση των αγγέλων, τη μία φορά από εκείνον που αποκαλύπτει την ταυτότητα της </w:t>
      </w:r>
      <w:r w:rsidRPr="00511E1A">
        <w:rPr>
          <w:rFonts w:ascii="Palatino Linotype" w:hAnsi="Palatino Linotype" w:cs="Palatino Linotype"/>
          <w:iCs/>
          <w:sz w:val="18"/>
          <w:szCs w:val="18"/>
          <w:lang w:val="en-US" w:bidi="he-IL"/>
        </w:rPr>
        <w:t>Pax</w:t>
      </w:r>
      <w:r w:rsidRPr="00511E1A">
        <w:rPr>
          <w:rFonts w:ascii="Palatino Linotype" w:hAnsi="Palatino Linotype" w:cs="Palatino Linotype"/>
          <w:iCs/>
          <w:sz w:val="18"/>
          <w:szCs w:val="18"/>
          <w:lang w:bidi="he-IL"/>
        </w:rPr>
        <w:t xml:space="preserve"> </w:t>
      </w:r>
      <w:r w:rsidRPr="00511E1A">
        <w:rPr>
          <w:rFonts w:ascii="Palatino Linotype" w:hAnsi="Palatino Linotype" w:cs="Palatino Linotype"/>
          <w:iCs/>
          <w:sz w:val="18"/>
          <w:szCs w:val="18"/>
          <w:lang w:val="en-US" w:bidi="he-IL"/>
        </w:rPr>
        <w:t>Augusta</w:t>
      </w:r>
      <w:r w:rsidRPr="00511E1A">
        <w:rPr>
          <w:rFonts w:ascii="Palatino Linotype" w:hAnsi="Palatino Linotype" w:cs="Palatino Linotype"/>
          <w:iCs/>
          <w:sz w:val="18"/>
          <w:szCs w:val="18"/>
          <w:lang w:bidi="he-IL"/>
        </w:rPr>
        <w:t xml:space="preserve"> ως Πόρνης και της Εκκλησίας ως Νύμφης (17, 1</w:t>
      </w:r>
      <w:r w:rsidRPr="00511E1A">
        <w:rPr>
          <w:rFonts w:ascii="Palatino Linotype" w:hAnsi="Palatino Linotype" w:cs="Palatino Linotype"/>
          <w:iCs/>
          <w:sz w:val="18"/>
          <w:szCs w:val="18"/>
          <w:vertAlign w:val="superscript"/>
          <w:lang w:bidi="he-IL"/>
        </w:rPr>
        <w:t>.</w:t>
      </w:r>
      <w:r w:rsidRPr="00511E1A">
        <w:rPr>
          <w:rFonts w:ascii="Palatino Linotype" w:hAnsi="Palatino Linotype" w:cs="Palatino Linotype"/>
          <w:iCs/>
          <w:sz w:val="18"/>
          <w:szCs w:val="18"/>
          <w:lang w:bidi="he-IL"/>
        </w:rPr>
        <w:t xml:space="preserve"> 20, 9) και την δεύτερη από τον κομιστή της Αποκ. Εκτός μάλιστα των αγγέλων που </w:t>
      </w:r>
      <w:r w:rsidRPr="00511E1A">
        <w:rPr>
          <w:rFonts w:ascii="Palatino Linotype" w:hAnsi="Palatino Linotype" w:cs="Palatino Linotype"/>
          <w:b/>
          <w:bCs/>
          <w:iCs/>
          <w:sz w:val="18"/>
          <w:szCs w:val="18"/>
          <w:lang w:bidi="he-IL"/>
        </w:rPr>
        <w:t>στέκονται</w:t>
      </w:r>
      <w:r w:rsidRPr="00511E1A">
        <w:rPr>
          <w:rFonts w:ascii="Palatino Linotype" w:hAnsi="Palatino Linotype" w:cs="Palatino Linotype"/>
          <w:iCs/>
          <w:sz w:val="18"/>
          <w:szCs w:val="18"/>
          <w:lang w:bidi="he-IL"/>
        </w:rPr>
        <w:t xml:space="preserve"> ενώπιον τού θρόνου και δοξολογούν τον Κύριο τον Θεό τον Παντοκράτορα και ιδιαίτερα το Αρνίο σε τρίτο ενικό με μεγαλειώδεις φωνές και ύμνους, στον επουράνιο Ναό </w:t>
      </w:r>
      <w:r w:rsidRPr="00511E1A">
        <w:rPr>
          <w:rFonts w:ascii="Palatino Linotype" w:hAnsi="Palatino Linotype" w:cs="Palatino Linotype"/>
          <w:b/>
          <w:bCs/>
          <w:iCs/>
          <w:sz w:val="18"/>
          <w:szCs w:val="18"/>
          <w:lang w:bidi="he-IL"/>
        </w:rPr>
        <w:t>κάθονται</w:t>
      </w:r>
      <w:r w:rsidRPr="00511E1A">
        <w:rPr>
          <w:rFonts w:ascii="Palatino Linotype" w:hAnsi="Palatino Linotype" w:cs="Palatino Linotype"/>
          <w:iCs/>
          <w:sz w:val="18"/>
          <w:szCs w:val="18"/>
          <w:lang w:bidi="he-IL"/>
        </w:rPr>
        <w:t xml:space="preserve"> σε θρόνους και αναφέρονται με αμεσότητα </w:t>
      </w:r>
      <w:r w:rsidRPr="00511E1A">
        <w:rPr>
          <w:rFonts w:ascii="Palatino Linotype" w:hAnsi="Palatino Linotype" w:cs="Palatino Linotype"/>
          <w:b/>
          <w:iCs/>
          <w:sz w:val="18"/>
          <w:szCs w:val="18"/>
          <w:lang w:bidi="he-IL"/>
        </w:rPr>
        <w:t xml:space="preserve">σε δεύτερο ενικό </w:t>
      </w:r>
      <w:r w:rsidRPr="00511E1A">
        <w:rPr>
          <w:rFonts w:ascii="Palatino Linotype" w:hAnsi="Palatino Linotype" w:cs="Palatino Linotype"/>
          <w:iCs/>
          <w:sz w:val="18"/>
          <w:szCs w:val="18"/>
          <w:lang w:bidi="he-IL"/>
        </w:rPr>
        <w:t xml:space="preserve">στον Θεό οι είκοσι τέσσερις πρεσβύτεροι που εκπροσωπούν την στρατευομένη και ταυτόχρονα θριαμβεύουσα Εκκλησία (4, 4-5. 10-11). </w:t>
      </w:r>
      <w:r w:rsidRPr="00511E1A">
        <w:rPr>
          <w:rFonts w:ascii="Palatino Linotype" w:hAnsi="Palatino Linotype"/>
          <w:sz w:val="18"/>
          <w:szCs w:val="18"/>
          <w:lang w:bidi="he-IL"/>
        </w:rPr>
        <w:t xml:space="preserve">Παρόμοια τεκμηρίωση τής ειδοποιού διαφοράς του Ιησού έναντι των αγγέλων έστω κι αν Αυτός λόγω του θανάτου </w:t>
      </w:r>
      <w:r w:rsidRPr="00511E1A">
        <w:rPr>
          <w:rFonts w:ascii="Palatino Linotype" w:hAnsi="Palatino Linotype"/>
          <w:i/>
          <w:sz w:val="18"/>
          <w:szCs w:val="18"/>
          <w:lang w:bidi="he-IL"/>
        </w:rPr>
        <w:t xml:space="preserve">ἐλαττώθηκε βραχύ τι παρ’ αὐτῶν </w:t>
      </w:r>
      <w:r w:rsidRPr="00511E1A">
        <w:rPr>
          <w:rFonts w:ascii="Palatino Linotype" w:hAnsi="Palatino Linotype"/>
          <w:sz w:val="18"/>
          <w:szCs w:val="18"/>
          <w:lang w:bidi="he-IL"/>
        </w:rPr>
        <w:t>(Εβρ. 2, 9 = Ψ. 8, 6)</w:t>
      </w:r>
      <w:r w:rsidRPr="00511E1A">
        <w:rPr>
          <w:rFonts w:ascii="Palatino Linotype" w:hAnsi="Palatino Linotype"/>
          <w:i/>
          <w:sz w:val="18"/>
          <w:szCs w:val="18"/>
          <w:lang w:bidi="he-IL"/>
        </w:rPr>
        <w:t xml:space="preserve"> </w:t>
      </w:r>
      <w:r w:rsidRPr="00511E1A">
        <w:rPr>
          <w:rFonts w:ascii="Palatino Linotype" w:hAnsi="Palatino Linotype"/>
          <w:sz w:val="18"/>
          <w:szCs w:val="18"/>
          <w:lang w:bidi="he-IL"/>
        </w:rPr>
        <w:t xml:space="preserve">βάσει πλούσιων γραφικών επιχειρημάτων επιχειρείται και στα εισαγωγικά κεφάλαια της </w:t>
      </w:r>
      <w:r w:rsidRPr="00511E1A">
        <w:rPr>
          <w:rFonts w:ascii="Palatino Linotype" w:hAnsi="Palatino Linotype"/>
          <w:i/>
          <w:sz w:val="18"/>
          <w:szCs w:val="18"/>
          <w:lang w:bidi="he-IL"/>
        </w:rPr>
        <w:t>Προς Εβραίους</w:t>
      </w:r>
      <w:r w:rsidRPr="00511E1A">
        <w:rPr>
          <w:rFonts w:ascii="Palatino Linotype" w:hAnsi="Palatino Linotype"/>
          <w:sz w:val="18"/>
          <w:szCs w:val="18"/>
          <w:lang w:bidi="he-IL"/>
        </w:rPr>
        <w:t xml:space="preserve"> (κεφ. 1-2), αλλά και στην </w:t>
      </w:r>
      <w:r w:rsidRPr="00511E1A">
        <w:rPr>
          <w:rFonts w:ascii="Palatino Linotype" w:hAnsi="Palatino Linotype" w:cs="Palatino Linotype"/>
          <w:sz w:val="18"/>
          <w:szCs w:val="18"/>
          <w:lang w:bidi="he-IL"/>
        </w:rPr>
        <w:t>Α’ Πέ. (1, 12</w:t>
      </w:r>
      <w:r w:rsidRPr="00511E1A">
        <w:rPr>
          <w:rFonts w:ascii="Palatino Linotype" w:hAnsi="Palatino Linotype" w:cs="Palatino Linotype"/>
          <w:sz w:val="18"/>
          <w:szCs w:val="18"/>
          <w:vertAlign w:val="superscript"/>
          <w:lang w:bidi="he-IL"/>
        </w:rPr>
        <w:t>.</w:t>
      </w:r>
      <w:r w:rsidRPr="00511E1A">
        <w:rPr>
          <w:rFonts w:ascii="Palatino Linotype" w:hAnsi="Palatino Linotype" w:cs="Palatino Linotype"/>
          <w:sz w:val="18"/>
          <w:szCs w:val="18"/>
          <w:lang w:bidi="he-IL"/>
        </w:rPr>
        <w:t xml:space="preserve"> πρβλ. Α’ Ενώχ 9, 1 </w:t>
      </w:r>
      <w:r w:rsidRPr="00511E1A">
        <w:rPr>
          <w:rFonts w:ascii="Palatino Linotype" w:hAnsi="Palatino Linotype" w:cs="Palatino Linotype"/>
          <w:sz w:val="18"/>
          <w:szCs w:val="18"/>
          <w:vertAlign w:val="superscript"/>
          <w:lang w:bidi="he-IL"/>
        </w:rPr>
        <w:t xml:space="preserve">. </w:t>
      </w:r>
      <w:r w:rsidRPr="00511E1A">
        <w:rPr>
          <w:rFonts w:ascii="Palatino Linotype" w:hAnsi="Palatino Linotype" w:cs="Palatino Linotype"/>
          <w:sz w:val="18"/>
          <w:szCs w:val="18"/>
          <w:lang w:bidi="he-IL"/>
        </w:rPr>
        <w:t>3, 22).</w:t>
      </w:r>
    </w:p>
  </w:footnote>
  <w:footnote w:id="56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Ωριγένη, </w:t>
      </w:r>
      <w:r w:rsidRPr="00511E1A">
        <w:rPr>
          <w:rFonts w:ascii="Palatino Linotype" w:hAnsi="Palatino Linotype"/>
          <w:i/>
          <w:sz w:val="18"/>
          <w:szCs w:val="18"/>
        </w:rPr>
        <w:t xml:space="preserve">Κατά Κέλσον </w:t>
      </w:r>
      <w:r w:rsidRPr="00511E1A">
        <w:rPr>
          <w:rFonts w:ascii="Palatino Linotype" w:hAnsi="Palatino Linotype"/>
          <w:sz w:val="18"/>
          <w:szCs w:val="18"/>
        </w:rPr>
        <w:t xml:space="preserve">1.26: </w:t>
      </w:r>
      <w:r w:rsidRPr="00511E1A">
        <w:rPr>
          <w:rFonts w:ascii="Palatino Linotype" w:hAnsi="Palatino Linotype"/>
          <w:i/>
          <w:sz w:val="18"/>
          <w:szCs w:val="18"/>
        </w:rPr>
        <w:t xml:space="preserve">Ἴδωμεν δὲ τίνα τρόπον συκοφαντεῖ Ἰουδαίους ὁ πάντ΄ ἐπαγγελλόμενος εἰδέναι Κέλσος͵ λέγων αὐτοὺς </w:t>
      </w:r>
      <w:r w:rsidRPr="00511E1A">
        <w:rPr>
          <w:rFonts w:ascii="Palatino Linotype" w:hAnsi="Palatino Linotype"/>
          <w:b/>
          <w:i/>
          <w:sz w:val="18"/>
          <w:szCs w:val="18"/>
        </w:rPr>
        <w:t>σέβειν ἀγγέλους</w:t>
      </w:r>
      <w:r w:rsidRPr="00511E1A">
        <w:rPr>
          <w:rFonts w:ascii="Palatino Linotype" w:hAnsi="Palatino Linotype"/>
          <w:i/>
          <w:sz w:val="18"/>
          <w:szCs w:val="18"/>
        </w:rPr>
        <w:t xml:space="preserve"> καὶ γοητείᾳ προσκεῖσθαι͵ ἧς ὁ Μωϋσῆς αὐτοῖς γέγονεν ἐξηγητής. Ποῦ γὰρ τῶν γραμμάτων Μωϋσέως εὗρε τὸν νομοθέτην παραδιδόντα </w:t>
      </w:r>
      <w:r w:rsidRPr="00511E1A">
        <w:rPr>
          <w:rFonts w:ascii="Palatino Linotype" w:hAnsi="Palatino Linotype"/>
          <w:b/>
          <w:i/>
          <w:sz w:val="18"/>
          <w:szCs w:val="18"/>
        </w:rPr>
        <w:t>σέβειν ἀγγέλους</w:t>
      </w:r>
      <w:r w:rsidRPr="00511E1A">
        <w:rPr>
          <w:rFonts w:ascii="Palatino Linotype" w:hAnsi="Palatino Linotype"/>
          <w:i/>
          <w:sz w:val="18"/>
          <w:szCs w:val="18"/>
        </w:rPr>
        <w:t xml:space="preserve">͵ λεγέτω ὁ ἐπαγγελλόμενος εἰδέναι τὰ Χριστιανῶν καὶ Ἰουδαίων. Πῶς δὲ καὶ </w:t>
      </w:r>
      <w:r w:rsidRPr="00511E1A">
        <w:rPr>
          <w:rFonts w:ascii="Palatino Linotype" w:hAnsi="Palatino Linotype"/>
          <w:b/>
          <w:i/>
          <w:sz w:val="18"/>
          <w:szCs w:val="18"/>
        </w:rPr>
        <w:t>γοητεία</w:t>
      </w:r>
      <w:r w:rsidRPr="00511E1A">
        <w:rPr>
          <w:rFonts w:ascii="Palatino Linotype" w:hAnsi="Palatino Linotype"/>
          <w:i/>
          <w:sz w:val="18"/>
          <w:szCs w:val="18"/>
        </w:rPr>
        <w:t xml:space="preserve"> παρὰ τοῖς παραδεξαμένοις τὸν Μωϋσέως νόμον ἐστίν͵ ἀνεγνωκόσι καὶ τὸ τοῖς ἐπαοιδοῖς οὐ προσκολληθήσεσθε ἐκμιανθῆναι ἐν αὐτοῖς; </w:t>
      </w:r>
      <w:r w:rsidRPr="00511E1A">
        <w:rPr>
          <w:rFonts w:ascii="Palatino Linotype" w:hAnsi="Palatino Linotype"/>
          <w:sz w:val="18"/>
          <w:szCs w:val="18"/>
        </w:rPr>
        <w:t>5.6:</w:t>
      </w:r>
      <w:r w:rsidRPr="00511E1A">
        <w:rPr>
          <w:rFonts w:ascii="Palatino Linotype" w:hAnsi="Palatino Linotype"/>
          <w:i/>
          <w:sz w:val="18"/>
          <w:szCs w:val="18"/>
        </w:rPr>
        <w:t xml:space="preserve"> Μετὰ ταῦτα δὲ τοιαύτην ἐκτίθεται περὶ Ἰουδαίων λέξιν· Πρῶτον οὖν τῶν Ἰουδαίων θαυμάζειν ἄξιον͵ εἰ τὸν μὲν οὐρανὸν καὶ τοὺς ἐν τῷδε ἀγγέλους σέβουσι͵ τὰ σεμνότατα δὲ αὐτοῦ μέρη καὶ δυνατώτατα͵ ἥλιον καὶ σελήνην καὶ τοὺς ἄλλους ἀστέρας ἀπλανεῖς τε καὶ πλανήτας͵ ταῦτα παραπέμπουσιν· ὡς ἐνδεχόμενον τὸ μὲν ὅλον εἶναι θεόν͵ τὰ δὲ μέρη αὐτοῦ μὴ θεῖα͵ ἢ τοὺς μὲν ἐν σκότῳ που ἐκ γοητείας οὐκ ὀρθῆς τυφλώττουσιν ἢ δι΄ ἀμυδρῶν φασμάτων ὀνειρώττουσιν ἐγχρίμπτειν λεγομένους εὖ μάλα θρησκεύειν͵ τοὺς δ΄ ἐναργῶς οὕτως καὶ λαμπρῶς ἅπασι προφητεύοντας͵ δι΄ ὧν ὑετούς τε καὶ θάλπη καὶ νέφη καὶ βροντάς͵ ἃς προσκυνοῦσι͵ καὶ ἀστραπὰς καὶ καρποὺς καὶ γονὰς ἁπάσας ταμιεύεσθαι͵ δι΄ ὧν αὐτοῖς ἀνακαλύπτεσθαι τὸν θεόν͵ τοὺς φανερωτάτους τῶν ἄνω κήρυκας͵ τοὺς ὡς ἀληθῶς οὐρανίους ἀγγέλους͵ τούτους ἡγεῖσθαι τὸ μηδέν. Ἐν τούτοις δὲ δοκεῖ μοι συγκεχύσθαι ὁ Κέλσος καὶ ἀπὸ παρακουσμάτων ἃ μὴ ᾔδει γεγρα φέναι· σαφὲς γὰρ τοῖς τὰ Ἰουδαίων ἐξετάζουσι καὶ τὰ Χριστιανῶν ἐκείνοις συνάπτουσιν ὅτι τῷ μὲν νόμῳ ἀκολουθοῦντες Ἰουδαῖοι͵ λέγοντι ἐκ προσώπου </w:t>
      </w:r>
      <w:r w:rsidRPr="00511E1A">
        <w:rPr>
          <w:rFonts w:ascii="Palatino Linotype" w:hAnsi="Palatino Linotype"/>
          <w:i/>
          <w:caps/>
          <w:sz w:val="18"/>
          <w:szCs w:val="18"/>
        </w:rPr>
        <w:t>θ</w:t>
      </w:r>
      <w:r w:rsidRPr="00511E1A">
        <w:rPr>
          <w:rFonts w:ascii="Palatino Linotype" w:hAnsi="Palatino Linotype"/>
          <w:i/>
          <w:sz w:val="18"/>
          <w:szCs w:val="18"/>
        </w:rPr>
        <w:t>εοῦ· «</w:t>
      </w:r>
      <w:r w:rsidRPr="00511E1A">
        <w:rPr>
          <w:rFonts w:ascii="Palatino Linotype" w:hAnsi="Palatino Linotype"/>
          <w:b/>
          <w:i/>
          <w:sz w:val="18"/>
          <w:szCs w:val="18"/>
        </w:rPr>
        <w:t>Οὐκ ἔσονταί σοι θεοὶ ἕτεροι πλὴν ἐμοῦ. Οὐ ποιήσεις σεαυτῷ εἴδωλον οὐδὲ παντὸς ὁμοίωμα͵ ὅσα ἐν τῷ οὐρανῷ ἄνω καὶ ὅσα ἐν τῇ γῇ κάτω καὶ ὅσα ἐν τοῖς ὕδασιν ὑποκάτω τῆς γῆς· οὐ προσκυνήσεις αὐτοῖς οὐδὲ μὴ λατρεύσῃς αὐτοῖς͵ οὐδὲν ἄλλο σέβουσιν ἢ τὸν ἐπὶ πᾶσι θεόν͵ ὃς ἐποίησε τὸν οὐρανὸν καὶ τὰ λοιπὰ πάντα».</w:t>
      </w:r>
      <w:r w:rsidRPr="00511E1A">
        <w:rPr>
          <w:rFonts w:ascii="Palatino Linotype" w:hAnsi="Palatino Linotype"/>
          <w:i/>
          <w:sz w:val="18"/>
          <w:szCs w:val="18"/>
        </w:rPr>
        <w:t xml:space="preserve"> Δῆλον δ΄ ὅτι οἱ κατὰ τὸν νόμον βιοῦντες σέβοντες τὸν ποιήσαντα τὸν οὐρανὸν οὐ συσσέβουσι τῷ θεῷ τὸν οὐρανόν. Ἀλλὰ καὶ τοὺς ἐν τῷ οὐρανῷ ἀγγέλους οὐδεὶς τῶν δουλευόντων τῷ Μωϋσέως νόμῳ προσκυνεῖ· ὁμοίως δὲ τῷ μὴ προσκυνεῖν ἥλιον καὶ σελήνην καὶ τοὺς ἀστέρας͵ τὸν κόσμον τοῦ οὐρανοῦ͵ ἀπέχονται τοῦ προσκυνεῖν οὐρανὸν καὶ τοὺς ἐν αὐτῷ ἀγγέλους͵ πειθόμενοι τῷ λέγοντι νόμῳ· Καὶ μὴ ἀναβλέψας εἰς τὸν οὐρανὸν καὶ ἰδὼν τὸν ἥλιον καὶ τὴν σελήνην καὶ τοὺς ἀστέρας͵ πάντα τὸν κόσμον τοῦ οὐρανοῦ͵ πλανηθεὶς προσκυνήσῃς αὐτοῖς καὶ λατρεύσῃς αὐτοῖς͵ ἃ ἀπένειμε </w:t>
      </w:r>
      <w:r w:rsidRPr="00511E1A">
        <w:rPr>
          <w:rFonts w:ascii="Palatino Linotype" w:hAnsi="Palatino Linotype"/>
          <w:i/>
          <w:caps/>
          <w:sz w:val="18"/>
          <w:szCs w:val="18"/>
        </w:rPr>
        <w:t>κ</w:t>
      </w:r>
      <w:r w:rsidRPr="00511E1A">
        <w:rPr>
          <w:rFonts w:ascii="Palatino Linotype" w:hAnsi="Palatino Linotype"/>
          <w:i/>
          <w:sz w:val="18"/>
          <w:szCs w:val="18"/>
        </w:rPr>
        <w:t xml:space="preserve">ύριος ὁ </w:t>
      </w:r>
      <w:r w:rsidRPr="00511E1A">
        <w:rPr>
          <w:rFonts w:ascii="Palatino Linotype" w:hAnsi="Palatino Linotype"/>
          <w:i/>
          <w:caps/>
          <w:sz w:val="18"/>
          <w:szCs w:val="18"/>
        </w:rPr>
        <w:t>θ</w:t>
      </w:r>
      <w:r w:rsidRPr="00511E1A">
        <w:rPr>
          <w:rFonts w:ascii="Palatino Linotype" w:hAnsi="Palatino Linotype"/>
          <w:i/>
          <w:sz w:val="18"/>
          <w:szCs w:val="18"/>
        </w:rPr>
        <w:t>εός σου αὐτὰ πᾶσι τοῖς ἔθνεσιν</w:t>
      </w:r>
      <w:r w:rsidRPr="00511E1A">
        <w:rPr>
          <w:rFonts w:ascii="Palatino Linotype" w:hAnsi="Palatino Linotype"/>
          <w:sz w:val="18"/>
          <w:szCs w:val="18"/>
        </w:rPr>
        <w:t>.</w:t>
      </w:r>
    </w:p>
  </w:footnote>
  <w:footnote w:id="56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 Σάκκου, Η Εθελοθρησκεία 77.</w:t>
      </w:r>
    </w:p>
  </w:footnote>
  <w:footnote w:id="56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το ακριβές περιεχόμενο του θαύματος βλ. </w:t>
      </w:r>
      <w:hyperlink r:id="rId176" w:history="1">
        <w:r w:rsidRPr="00511E1A">
          <w:rPr>
            <w:rStyle w:val="-"/>
            <w:rFonts w:ascii="Palatino Linotype" w:hAnsi="Palatino Linotype"/>
            <w:color w:val="auto"/>
            <w:sz w:val="18"/>
            <w:szCs w:val="18"/>
            <w:u w:val="none"/>
          </w:rPr>
          <w:t>http://vatopaidi.wordpress.com/ 2009/09/06/to-en-khonais-thavma/</w:t>
        </w:r>
      </w:hyperlink>
      <w:r w:rsidRPr="00511E1A">
        <w:rPr>
          <w:rFonts w:ascii="Palatino Linotype" w:hAnsi="Palatino Linotype"/>
          <w:sz w:val="18"/>
          <w:szCs w:val="18"/>
        </w:rPr>
        <w:t xml:space="preserve">: </w:t>
      </w:r>
      <w:r w:rsidRPr="00511E1A">
        <w:rPr>
          <w:rFonts w:ascii="Palatino Linotype" w:hAnsi="Palatino Linotype"/>
          <w:i/>
          <w:sz w:val="18"/>
          <w:szCs w:val="18"/>
        </w:rPr>
        <w:t>Kαθώς και ο μέγας Eυαγγελιστής Iωάννης ο Θεολόγος, κηρύττοντας το Eυαγγέλιον εις εκείνα τα μέρη, προφητικώς είπεν, ότι μετά ολίγον καιρόν θέλει γένη θειοτέρα επισκοπή και ξεχωριστή πρόνοια του των Aγγέλων αρχηγού Mιχαήλ εις εκείνον τον τόπον. Διότι αφ’ ου επέρασεν ολίγος καιρός μετά την τοιαύτην πρόρρησιν, η γη εκείνη ανέβλυσε νερόν αγιάσματος διά μέσου της του Aρχαγγέλου δυνάμεως, το οποίον ιάτρευε κάθε πάθος των ασθενούντων.[…] Και λοιπόν ευθύς οπού εσημείωσε τον τύπον του σταυρού ο Aρχάγγελος, ευθύς και οι ποταμοί εστάθησαν ωσάν τείχος ακίνητοι. Έπειτα εχάραξε το σημείον του σταυρού επάνω εις μίαν πέτραν υψηλοτάτην, οπού ήτον κοντά εις τον Nαόν, και ω του θαύματος! ευθύς έγινε μία βροντή φοβερά. Kαι η μεν γη, εσείσθη μεγάλως· η δε πέτρα, εσχίσθη. O δε Aρχάγγελος πάλιν εσημείωσε τον τύπον του σταυρού, και είπεν· ας συντριφθή η δύναμις του Διαβόλου· ας πλημμυρήση δε από εδώ κάθε κακών ελευθερία εις εκείνους, οπού πλησιάζουν μετά πίστεως. Έπειτα με μεγάλην και λαμπράν φωνήν επρόσταξε ταύτα εις τους ποταμούς λέγων· εις την χώνην ταύτην χωνεύθητε ω ποταμοί. Όθεν από τότε και έως της σήμερον χωνεύεται εκεί το νερόν με παράδοξον τρόπον. Διό και από την αιτίαν ταύτην, Xώναι ωνομάσθη ο τόπος, εις δόξαν του αληθινού Θεού ημών, και εις έπαινον και τιμήν του πανενδόξου και θερμού ημών αντιλήπτορος Mιχαήλ</w:t>
      </w:r>
      <w:r w:rsidRPr="00511E1A">
        <w:rPr>
          <w:rFonts w:ascii="Palatino Linotype" w:hAnsi="Palatino Linotype"/>
          <w:sz w:val="18"/>
          <w:szCs w:val="18"/>
        </w:rPr>
        <w:t>. (</w:t>
      </w:r>
      <w:r w:rsidRPr="00511E1A">
        <w:rPr>
          <w:rFonts w:ascii="Palatino Linotype" w:hAnsi="Palatino Linotype"/>
          <w:i/>
          <w:sz w:val="18"/>
          <w:szCs w:val="18"/>
        </w:rPr>
        <w:t>Tο περί τούτου κατά πλάτος Συναξάριον</w:t>
      </w:r>
      <w:r w:rsidRPr="00511E1A">
        <w:rPr>
          <w:rFonts w:ascii="Palatino Linotype" w:hAnsi="Palatino Linotype"/>
          <w:sz w:val="18"/>
          <w:szCs w:val="18"/>
        </w:rPr>
        <w:t>, όρα εις τον Nέον Θησαυρόν).</w:t>
      </w:r>
    </w:p>
  </w:footnote>
  <w:footnote w:id="567">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Πρβλ. Β’ Ενώχ 1. 72</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Διαθ. Ιώβ 18-50</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Αποκ. Αβραάμ 17</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Αναβ. Ησ. 7.37</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8.17</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9.28 κε.</w:t>
      </w:r>
    </w:p>
  </w:footnote>
  <w:footnote w:id="56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 </w:t>
      </w:r>
      <w:r w:rsidRPr="00511E1A">
        <w:rPr>
          <w:rFonts w:ascii="Palatino Linotype" w:hAnsi="Palatino Linotype"/>
          <w:i/>
          <w:sz w:val="18"/>
          <w:szCs w:val="18"/>
        </w:rPr>
        <w:t>Η Επουράνιος Λατρεία στα κεφ. 4-5 της Αποκαλύψεως του Ιωάννη</w:t>
      </w:r>
      <w:r w:rsidRPr="00511E1A">
        <w:rPr>
          <w:rFonts w:ascii="Palatino Linotype" w:hAnsi="Palatino Linotype"/>
          <w:sz w:val="18"/>
          <w:szCs w:val="18"/>
        </w:rPr>
        <w:t>, Διδ. Διατριβή, Wiesbaden 2000, passim.</w:t>
      </w:r>
    </w:p>
  </w:footnote>
  <w:footnote w:id="5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Ιουστ., </w:t>
      </w:r>
      <w:r w:rsidRPr="00511E1A">
        <w:rPr>
          <w:rFonts w:ascii="Palatino Linotype" w:hAnsi="Palatino Linotype"/>
          <w:i/>
          <w:sz w:val="18"/>
          <w:szCs w:val="18"/>
        </w:rPr>
        <w:t>Α’ Απολ.</w:t>
      </w:r>
      <w:r w:rsidRPr="00511E1A">
        <w:rPr>
          <w:rFonts w:ascii="Palatino Linotype" w:hAnsi="Palatino Linotype"/>
          <w:sz w:val="18"/>
          <w:szCs w:val="18"/>
        </w:rPr>
        <w:t xml:space="preserve"> 6:</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 xml:space="preserve">ἀλλ΄ ἐκεῖνόν τε καὶ τὸν παρ΄ αὐτοῦ υἱὸν ἐλθόντα καὶ διδάξαντα ἡμᾶς ταῦτα͵ καὶ τὸν τῶν </w:t>
      </w:r>
      <w:r w:rsidRPr="00511E1A">
        <w:rPr>
          <w:rFonts w:ascii="Palatino Linotype" w:hAnsi="Palatino Linotype" w:cs="Silver Humana"/>
          <w:b/>
          <w:i/>
          <w:sz w:val="18"/>
          <w:szCs w:val="18"/>
        </w:rPr>
        <w:t>ἄλλων ἑπομένων καὶ ἐξομοιουμένων ἀγαθῶν ἀγγέλων στρατόν</w:t>
      </w:r>
      <w:r w:rsidRPr="00511E1A">
        <w:rPr>
          <w:rFonts w:ascii="Palatino Linotype" w:hAnsi="Palatino Linotype" w:cs="Silver Humana"/>
          <w:i/>
          <w:sz w:val="18"/>
          <w:szCs w:val="18"/>
        </w:rPr>
        <w:t>͵ πνεῦμά τε τὸ προφητικὸν σεβόμεθα καὶ προσκυνοῦμεν͵ λόγῳ καὶ ἀληθείᾳ τιμῶντες͵ καὶ παντὶ βουλομένῳ μαθεῖν͵ ὡς ἐδιδάχθημεν͵ ἀφθόνως παραδιδόντες.</w:t>
      </w:r>
    </w:p>
  </w:footnote>
  <w:footnote w:id="5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Περιέχεται στο βιβλίο του Δ. Καϊμάκη, </w:t>
      </w:r>
      <w:r w:rsidRPr="00511E1A">
        <w:rPr>
          <w:rFonts w:ascii="Palatino Linotype" w:hAnsi="Palatino Linotype"/>
          <w:i/>
          <w:sz w:val="18"/>
          <w:szCs w:val="18"/>
        </w:rPr>
        <w:t>Τα Ελοχίμ δεν θα ταραχθούν εις τον αιώνα: Ζητήματα παλαιοδιαθηκικής και μεσοδιαθηκικής Γραμματείας</w:t>
      </w:r>
      <w:r w:rsidRPr="00511E1A">
        <w:rPr>
          <w:rFonts w:ascii="Palatino Linotype" w:hAnsi="Palatino Linotype"/>
          <w:sz w:val="18"/>
          <w:szCs w:val="18"/>
        </w:rPr>
        <w:t>, Θέρμον Τριχωνίδος: Βάνιας 2006, 15-61.</w:t>
      </w:r>
    </w:p>
  </w:footnote>
  <w:footnote w:id="5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Ο Ευσέβιος, </w:t>
      </w:r>
      <w:r w:rsidRPr="00511E1A">
        <w:rPr>
          <w:rFonts w:ascii="Palatino Linotype" w:hAnsi="Palatino Linotype"/>
          <w:i/>
          <w:sz w:val="18"/>
          <w:szCs w:val="18"/>
        </w:rPr>
        <w:t>Ε.Ι.</w:t>
      </w:r>
      <w:r w:rsidRPr="00511E1A">
        <w:rPr>
          <w:rFonts w:ascii="Palatino Linotype" w:hAnsi="Palatino Linotype"/>
          <w:sz w:val="18"/>
          <w:szCs w:val="18"/>
        </w:rPr>
        <w:t xml:space="preserve"> 5.16.7-8 σημειώνει: </w:t>
      </w:r>
      <w:r w:rsidRPr="00511E1A">
        <w:rPr>
          <w:rFonts w:ascii="Palatino Linotype" w:hAnsi="Palatino Linotype"/>
          <w:i/>
          <w:sz w:val="18"/>
          <w:szCs w:val="18"/>
        </w:rPr>
        <w:t xml:space="preserve">κώμη τις εἶναι λέγεται ἐν τῇ κατὰ τὴν Φρυγίαν Μυσίᾳ͵ καλουμένη Ἀρδαβαῦ τοὔνομα· ἔνθα φασί τινα τῶν νεοπίστων πρώτως͵ Μοντανὸν τοὔνομα͵ κατὰ Γρᾶτον Ἀσίας ἀνθύπατον͵ ἐν ἐπιθυμίᾳ ψυχῆς ἀμέτρῳ φιλοπρωτείας δόντα πάροδον εἰς ἑαυτὸν τῷ ἀντικειμένῳ </w:t>
      </w:r>
      <w:r w:rsidRPr="00511E1A">
        <w:rPr>
          <w:rFonts w:ascii="Palatino Linotype" w:hAnsi="Palatino Linotype"/>
          <w:b/>
          <w:i/>
          <w:sz w:val="18"/>
          <w:szCs w:val="18"/>
        </w:rPr>
        <w:t>πνευματοφορηθῆναί τε καὶ αἰφνιδίως ἐν κατοχῇ τινι καὶ παρεκστάσει γενόμενον ἐνθουσιᾶν ἄρξασθαί τε λαλεῖν καὶ ξενοφωνεῖν͵ παρὰ τὸ κατὰ παράδοσιν καὶ κατὰ διαδοχὴν ἄνωθεν τῆς ἐκκλησίας ἔθος δῆθεν προφητεύοντα</w:t>
      </w:r>
      <w:r w:rsidRPr="00511E1A">
        <w:rPr>
          <w:rFonts w:ascii="Palatino Linotype" w:hAnsi="Palatino Linotype"/>
          <w:b/>
          <w:sz w:val="18"/>
          <w:szCs w:val="18"/>
        </w:rPr>
        <w:t>.</w:t>
      </w:r>
      <w:r w:rsidRPr="00511E1A">
        <w:rPr>
          <w:rFonts w:ascii="Palatino Linotype" w:hAnsi="Palatino Linotype"/>
          <w:sz w:val="18"/>
          <w:szCs w:val="18"/>
        </w:rPr>
        <w:t xml:space="preserve"> 5.16.8 </w:t>
      </w:r>
      <w:r w:rsidRPr="00511E1A">
        <w:rPr>
          <w:rFonts w:ascii="Palatino Linotype" w:hAnsi="Palatino Linotype"/>
          <w:i/>
          <w:sz w:val="18"/>
          <w:szCs w:val="18"/>
        </w:rPr>
        <w:t>τῶν δὲ κατ΄ ἐκεῖνο καιροῦ ἐν τῇ τῶν νόθων ἐκφωνημάτων ἀκροάσει γενομένων οἳ μὲν ὡς ἐπὶ ἐνεργουμένῳ καὶ δαιμονῶντι καὶ ἐν πλάνης πνεύματι ὑπάρχοντι καὶ τοὺς ὄχλους ταράττοντι ἀχθόμενοι͵ ἐπετίμων καὶ λαλεῖν ἐκώλυον͵ μεμνημένοι τῆς τοῦ κυρίου διαστολῆς τε καὶ ἀπειλῆς πρὸς τὸ φυλάττεσθαι τὴν τῶν ψευδοπροφητῶν ἐγρηγορότως παρουσίαν· οἳ δὲ ὡς ἁγίῳ πνεύματι καὶ προφητικῷ χαρίσματι ἐπαιρόμενοι καὶ οὐχ ἥκιστα χαυνούμενοι καὶ τῆς διαστολῆς τοῦ κυρίου ἐπιλανθα νόμενοι͵ τὸ βλαψίφρον καὶ ὑποκοριστικὸν καὶ λαοπλάνον πνεῦμα προυκαλοῦντο͵ θελγόμενοι καὶ πλανώμενοι ὑπ΄ αὐτοῦ͵ εἰς τὸ μηκέτι κωλύεσθαι σιωπᾶν.[…]</w:t>
      </w:r>
      <w:r w:rsidRPr="00511E1A">
        <w:rPr>
          <w:rFonts w:ascii="Palatino Linotype" w:hAnsi="Palatino Linotype" w:cs="Arial"/>
          <w:i/>
          <w:sz w:val="18"/>
          <w:szCs w:val="18"/>
        </w:rPr>
        <w:t xml:space="preserve"> </w:t>
      </w:r>
      <w:r w:rsidRPr="00511E1A">
        <w:rPr>
          <w:rFonts w:ascii="Palatino Linotype" w:hAnsi="Palatino Linotype"/>
          <w:i/>
          <w:sz w:val="18"/>
          <w:szCs w:val="18"/>
        </w:rPr>
        <w:t xml:space="preserve">καθάπερ καὶ τὸν θαυμαστὸν ἐκεῖνον τὸν πρῶτον τῆς κατ΄ αὐτοὺς λεγομένης προφητείας οἷον ἐπίτροπόν τινα Θεόδοτον πολὺς αἱρεῖ λόγος ὡς αἰρόμενόν ποτε </w:t>
      </w:r>
      <w:r w:rsidRPr="00511E1A">
        <w:rPr>
          <w:rFonts w:ascii="Palatino Linotype" w:hAnsi="Palatino Linotype"/>
          <w:b/>
          <w:i/>
          <w:sz w:val="18"/>
          <w:szCs w:val="18"/>
        </w:rPr>
        <w:t>καὶ ἀναλαμβανόμενον εἰς οὐρανοὺς παρεκστῆναί τε καὶ καταπιστεῦσαι ἑαυτὸν τῷ τῆς ἀπάτης πνεύματι</w:t>
      </w:r>
      <w:r w:rsidRPr="00511E1A">
        <w:rPr>
          <w:rFonts w:ascii="Palatino Linotype" w:hAnsi="Palatino Linotype"/>
          <w:i/>
          <w:sz w:val="18"/>
          <w:szCs w:val="18"/>
        </w:rPr>
        <w:t xml:space="preserve"> καὶ δισκευθέντα κακῶς τελευτῆσαι· φασὶ γοῦν τοῦτο οὕτως γεγονέναι.</w:t>
      </w:r>
      <w:r w:rsidRPr="00511E1A">
        <w:rPr>
          <w:rFonts w:ascii="Palatino Linotype" w:hAnsi="Palatino Linotype"/>
          <w:sz w:val="18"/>
          <w:szCs w:val="18"/>
        </w:rPr>
        <w:t xml:space="preserve"> </w:t>
      </w:r>
    </w:p>
    <w:tbl>
      <w:tblPr>
        <w:tblW w:w="5512" w:type="pct"/>
        <w:tblCellSpacing w:w="0" w:type="dxa"/>
        <w:tblCellMar>
          <w:left w:w="0" w:type="dxa"/>
          <w:right w:w="0" w:type="dxa"/>
        </w:tblCellMar>
        <w:tblLook w:val="04A0"/>
      </w:tblPr>
      <w:tblGrid>
        <w:gridCol w:w="9163"/>
      </w:tblGrid>
      <w:tr w:rsidR="00B80A4B" w:rsidRPr="00511E1A" w:rsidTr="006B1AB4">
        <w:trPr>
          <w:tblCellSpacing w:w="0" w:type="dxa"/>
        </w:trPr>
        <w:tc>
          <w:tcPr>
            <w:tcW w:w="5000" w:type="pct"/>
            <w:hideMark/>
          </w:tcPr>
          <w:p w:rsidR="00B80A4B" w:rsidRPr="00511E1A" w:rsidRDefault="00B80A4B" w:rsidP="00791731">
            <w:pPr>
              <w:ind w:left="567" w:right="374" w:firstLine="426"/>
              <w:jc w:val="both"/>
              <w:rPr>
                <w:rFonts w:ascii="Palatino Linotype" w:hAnsi="Palatino Linotype"/>
                <w:sz w:val="18"/>
                <w:szCs w:val="18"/>
              </w:rPr>
            </w:pPr>
          </w:p>
        </w:tc>
      </w:tr>
    </w:tbl>
    <w:p w:rsidR="00B80A4B" w:rsidRPr="00511E1A" w:rsidRDefault="00B80A4B" w:rsidP="00791731">
      <w:pPr>
        <w:pStyle w:val="a4"/>
        <w:ind w:left="567" w:right="374" w:firstLine="426"/>
        <w:jc w:val="both"/>
        <w:rPr>
          <w:rFonts w:ascii="Palatino Linotype" w:hAnsi="Palatino Linotype"/>
          <w:sz w:val="18"/>
          <w:szCs w:val="18"/>
        </w:rPr>
      </w:pPr>
    </w:p>
  </w:footnote>
  <w:footnote w:id="57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iCs/>
          <w:sz w:val="18"/>
          <w:szCs w:val="18"/>
          <w:lang w:val="en-US"/>
        </w:rPr>
        <w:t>William Tabbernee,</w:t>
      </w:r>
      <w:r w:rsidRPr="00511E1A">
        <w:rPr>
          <w:rFonts w:ascii="Palatino Linotype" w:hAnsi="Palatino Linotype"/>
          <w:sz w:val="18"/>
          <w:szCs w:val="18"/>
          <w:lang w:val="en-US"/>
        </w:rPr>
        <w:t xml:space="preserve"> The Appearance of the New Jerusalem in Montanist Interpretation and the Revelation of John, </w:t>
      </w:r>
      <w:r w:rsidRPr="00511E1A">
        <w:rPr>
          <w:rFonts w:ascii="Palatino Linotype" w:hAnsi="Palatino Linotype"/>
          <w:bCs/>
          <w:i/>
          <w:kern w:val="36"/>
          <w:sz w:val="18"/>
          <w:szCs w:val="18"/>
          <w:lang w:val="en-US"/>
        </w:rPr>
        <w:t xml:space="preserve">Die Johannesapokalypse, </w:t>
      </w:r>
      <w:r w:rsidRPr="00511E1A">
        <w:rPr>
          <w:rFonts w:ascii="Palatino Linotype" w:hAnsi="Palatino Linotype"/>
          <w:bCs/>
          <w:i/>
          <w:sz w:val="18"/>
          <w:szCs w:val="18"/>
          <w:lang w:val="en-US"/>
        </w:rPr>
        <w:t>Kontexte-Konzepte –Wirkungen Hrsg. v. Jörg Frey, James A. Kelhoffer u. Franz Tóth [The Revelation of John. Contexts – Concepts – Impacts]</w:t>
      </w:r>
      <w:r w:rsidRPr="00511E1A">
        <w:rPr>
          <w:rFonts w:ascii="Palatino Linotype" w:hAnsi="Palatino Linotype"/>
          <w:sz w:val="18"/>
          <w:szCs w:val="18"/>
          <w:lang w:val="en-US"/>
        </w:rPr>
        <w:t xml:space="preserve"> WUNT 287, Tübingen 2012, 651-682</w:t>
      </w:r>
    </w:p>
  </w:footnote>
  <w:footnote w:id="573">
    <w:p w:rsidR="00B80A4B" w:rsidRPr="00511E1A" w:rsidRDefault="00B80A4B" w:rsidP="00791731">
      <w:pPr>
        <w:pStyle w:val="Web"/>
        <w:spacing w:before="0" w:beforeAutospacing="0" w:after="0" w:afterAutospacing="0"/>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Larry J. Kreitzer, The Plutonium of Hierapolis and the Descent of Christ into the 'Lowermost Parts of the Earth (Ephesians 4,9), </w:t>
      </w:r>
      <w:r w:rsidRPr="00511E1A">
        <w:rPr>
          <w:rFonts w:ascii="Palatino Linotype" w:hAnsi="Palatino Linotype"/>
          <w:bCs/>
          <w:i/>
          <w:sz w:val="18"/>
          <w:szCs w:val="18"/>
          <w:lang w:val="en-US"/>
        </w:rPr>
        <w:t>Biblica</w:t>
      </w:r>
      <w:r w:rsidRPr="00511E1A">
        <w:rPr>
          <w:rFonts w:ascii="Palatino Linotype" w:hAnsi="Palatino Linotype"/>
          <w:bCs/>
          <w:sz w:val="18"/>
          <w:szCs w:val="18"/>
          <w:lang w:val="en-US"/>
        </w:rPr>
        <w:t xml:space="preserve"> (1998) 381-393. </w:t>
      </w:r>
    </w:p>
  </w:footnote>
  <w:footnote w:id="57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en-US"/>
        </w:rPr>
        <w:t>L</w:t>
      </w:r>
      <w:r w:rsidRPr="00511E1A">
        <w:rPr>
          <w:rFonts w:ascii="Palatino Linotype" w:hAnsi="Palatino Linotype"/>
          <w:sz w:val="18"/>
          <w:szCs w:val="18"/>
        </w:rPr>
        <w:t xml:space="preserve">. </w:t>
      </w:r>
      <w:r w:rsidRPr="00511E1A">
        <w:rPr>
          <w:rFonts w:ascii="Palatino Linotype" w:hAnsi="Palatino Linotype"/>
          <w:sz w:val="18"/>
          <w:szCs w:val="18"/>
          <w:lang w:val="en-US"/>
        </w:rPr>
        <w:t>Picardi</w:t>
      </w:r>
      <w:r w:rsidRPr="00511E1A">
        <w:rPr>
          <w:rFonts w:ascii="Palatino Linotype" w:hAnsi="Palatino Linotype"/>
          <w:sz w:val="18"/>
          <w:szCs w:val="18"/>
        </w:rPr>
        <w:t xml:space="preserve"> (</w:t>
      </w:r>
      <w:r w:rsidRPr="00511E1A">
        <w:rPr>
          <w:rFonts w:ascii="Palatino Linotype" w:hAnsi="Palatino Linotype"/>
          <w:sz w:val="18"/>
          <w:szCs w:val="18"/>
          <w:lang w:val="en-US"/>
        </w:rPr>
        <w:t>Instituto</w:t>
      </w:r>
      <w:r w:rsidRPr="00511E1A">
        <w:rPr>
          <w:rFonts w:ascii="Palatino Linotype" w:hAnsi="Palatino Linotype"/>
          <w:sz w:val="18"/>
          <w:szCs w:val="18"/>
        </w:rPr>
        <w:t xml:space="preserve"> </w:t>
      </w:r>
      <w:r w:rsidRPr="00511E1A">
        <w:rPr>
          <w:rFonts w:ascii="Palatino Linotype" w:hAnsi="Palatino Linotype"/>
          <w:sz w:val="18"/>
          <w:szCs w:val="18"/>
          <w:lang w:val="en-US"/>
        </w:rPr>
        <w:t>di</w:t>
      </w:r>
      <w:r w:rsidRPr="00511E1A">
        <w:rPr>
          <w:rFonts w:ascii="Palatino Linotype" w:hAnsi="Palatino Linotype"/>
          <w:sz w:val="18"/>
          <w:szCs w:val="18"/>
        </w:rPr>
        <w:t xml:space="preserve"> </w:t>
      </w:r>
      <w:r w:rsidRPr="00511E1A">
        <w:rPr>
          <w:rFonts w:ascii="Palatino Linotype" w:hAnsi="Palatino Linotype"/>
          <w:sz w:val="18"/>
          <w:szCs w:val="18"/>
          <w:lang w:val="en-US"/>
        </w:rPr>
        <w:t>Geoscienze</w:t>
      </w:r>
      <w:r w:rsidRPr="00511E1A">
        <w:rPr>
          <w:rFonts w:ascii="Palatino Linotype" w:hAnsi="Palatino Linotype"/>
          <w:sz w:val="18"/>
          <w:szCs w:val="18"/>
        </w:rPr>
        <w:t>-</w:t>
      </w:r>
      <w:r w:rsidRPr="00511E1A">
        <w:rPr>
          <w:rFonts w:ascii="Palatino Linotype" w:hAnsi="Palatino Linotype"/>
          <w:sz w:val="18"/>
          <w:szCs w:val="18"/>
          <w:lang w:val="en-US"/>
        </w:rPr>
        <w:t>Italy</w:t>
      </w:r>
      <w:r w:rsidRPr="00511E1A">
        <w:rPr>
          <w:rFonts w:ascii="Palatino Linotype" w:hAnsi="Palatino Linotype"/>
          <w:sz w:val="18"/>
          <w:szCs w:val="18"/>
        </w:rPr>
        <w:t xml:space="preserve">, </w:t>
      </w:r>
      <w:r w:rsidRPr="00511E1A">
        <w:rPr>
          <w:rFonts w:ascii="Palatino Linotype" w:hAnsi="Palatino Linotype"/>
          <w:sz w:val="18"/>
          <w:szCs w:val="18"/>
          <w:lang w:val="en-US"/>
        </w:rPr>
        <w:t>http</w:t>
      </w:r>
      <w:r w:rsidRPr="00511E1A">
        <w:rPr>
          <w:rFonts w:ascii="Palatino Linotype" w:hAnsi="Palatino Linotype"/>
          <w:sz w:val="18"/>
          <w:szCs w:val="18"/>
        </w:rPr>
        <w:t>://</w:t>
      </w:r>
      <w:r w:rsidRPr="00511E1A">
        <w:rPr>
          <w:rFonts w:ascii="Palatino Linotype" w:hAnsi="Palatino Linotype"/>
          <w:sz w:val="18"/>
          <w:szCs w:val="18"/>
          <w:lang w:val="en-US"/>
        </w:rPr>
        <w:t>www</w:t>
      </w:r>
      <w:r w:rsidRPr="00511E1A">
        <w:rPr>
          <w:rFonts w:ascii="Palatino Linotype" w:hAnsi="Palatino Linotype"/>
          <w:sz w:val="18"/>
          <w:szCs w:val="18"/>
        </w:rPr>
        <w:t>.</w:t>
      </w:r>
      <w:r w:rsidRPr="00511E1A">
        <w:rPr>
          <w:rFonts w:ascii="Palatino Linotype" w:hAnsi="Palatino Linotype"/>
          <w:sz w:val="18"/>
          <w:szCs w:val="18"/>
          <w:lang w:val="en-US"/>
        </w:rPr>
        <w:t>geodifhs</w:t>
      </w:r>
      <w:r w:rsidRPr="00511E1A">
        <w:rPr>
          <w:rFonts w:ascii="Palatino Linotype" w:hAnsi="Palatino Linotype"/>
          <w:sz w:val="18"/>
          <w:szCs w:val="18"/>
        </w:rPr>
        <w:t>.</w:t>
      </w:r>
      <w:r w:rsidRPr="00511E1A">
        <w:rPr>
          <w:rFonts w:ascii="Palatino Linotype" w:hAnsi="Palatino Linotype"/>
          <w:sz w:val="18"/>
          <w:szCs w:val="18"/>
          <w:lang w:val="en-US"/>
        </w:rPr>
        <w:t>com</w:t>
      </w:r>
      <w:r w:rsidRPr="00511E1A">
        <w:rPr>
          <w:rFonts w:ascii="Palatino Linotype" w:hAnsi="Palatino Linotype"/>
          <w:sz w:val="18"/>
          <w:szCs w:val="18"/>
        </w:rPr>
        <w:t>/4/</w:t>
      </w:r>
      <w:r w:rsidRPr="00511E1A">
        <w:rPr>
          <w:rFonts w:ascii="Palatino Linotype" w:hAnsi="Palatino Linotype"/>
          <w:sz w:val="18"/>
          <w:szCs w:val="18"/>
          <w:lang w:val="en-US"/>
        </w:rPr>
        <w:t>post</w:t>
      </w:r>
      <w:r w:rsidRPr="00511E1A">
        <w:rPr>
          <w:rFonts w:ascii="Palatino Linotype" w:hAnsi="Palatino Linotype"/>
          <w:sz w:val="18"/>
          <w:szCs w:val="18"/>
        </w:rPr>
        <w:t>/2010/03/45.</w:t>
      </w:r>
      <w:r w:rsidRPr="00511E1A">
        <w:rPr>
          <w:rFonts w:ascii="Palatino Linotype" w:hAnsi="Palatino Linotype"/>
          <w:sz w:val="18"/>
          <w:szCs w:val="18"/>
          <w:lang w:val="en-US"/>
        </w:rPr>
        <w:t>html</w:t>
      </w:r>
      <w:r w:rsidRPr="00511E1A">
        <w:rPr>
          <w:rFonts w:ascii="Palatino Linotype" w:hAnsi="Palatino Linotype"/>
          <w:sz w:val="18"/>
          <w:szCs w:val="18"/>
        </w:rPr>
        <w:t>):</w:t>
      </w:r>
      <w:r w:rsidRPr="00511E1A">
        <w:rPr>
          <w:rFonts w:ascii="Palatino Linotype" w:hAnsi="Palatino Linotype"/>
          <w:caps/>
          <w:sz w:val="18"/>
          <w:szCs w:val="18"/>
        </w:rPr>
        <w:t xml:space="preserve"> </w:t>
      </w:r>
      <w:r w:rsidRPr="00511E1A">
        <w:rPr>
          <w:rFonts w:ascii="Palatino Linotype" w:hAnsi="Palatino Linotype"/>
          <w:sz w:val="18"/>
          <w:szCs w:val="18"/>
        </w:rPr>
        <w:t xml:space="preserve">Μετά από μια τεκτονική μελέτη της περιοχής και της αναθεώρησης των ιστορικών δεδομένων, η έρευνα αναθεωρεί τις σεισμοτεκτονικές παραμέτρους του σεισμού που συνέβη το 60 μ.Χ, προσδιορίζοντας έτσι και την πηγή προέλευσης του σεισμού. Το ρήγμα του Ντενιζλί, οι μύθοι αλλά και οι παραδόσεις μας οδηγούν στο συμπέρασμα ότι η επιλογή αυτών των περιοχών ρίχνει το φως σε σημαντικά γεγονότα στην εξέλιξη της δυτικής θρησκευτικής σκέψης. Η λεκάνη </w:t>
      </w:r>
      <w:r w:rsidRPr="00511E1A">
        <w:rPr>
          <w:rFonts w:ascii="Palatino Linotype" w:hAnsi="Palatino Linotype"/>
          <w:sz w:val="18"/>
          <w:szCs w:val="18"/>
          <w:lang w:val="en-US"/>
        </w:rPr>
        <w:t>Denizli</w:t>
      </w:r>
      <w:r w:rsidRPr="00511E1A">
        <w:rPr>
          <w:rFonts w:ascii="Palatino Linotype" w:hAnsi="Palatino Linotype"/>
          <w:sz w:val="18"/>
          <w:szCs w:val="18"/>
        </w:rPr>
        <w:t xml:space="preserve"> ανήκει στην πλάκα της Ανατόλιας, η οποία είναι μια από τις μικροπλάκες που επεκτείνεται παρά πολύ γρήγορα, στον πλανήτη μας. Δύο κύρια γεγονότα εξουσιάζουν αυτή την κίνηση και την ενεργό παραμόρφωση της περιοχής: η δυτική τεκτονική διαφυγή από την μικροπλάκα της Ανατολίας και η νότια μετανάστευση του ελληνικού τόξου. Αυτή τη στιγμή, η μικροπλάκα της Ανατόλιας βρίσκεται σε επέκταση με ένα γρήγορο ποσοστό κίνησης σε μια κατά προσέγγιση κατεύθυνση ΒΒΑ-ΝΝΔ. Οι κύριες τεκτονικές εκφράσεις αυτής της επέκτασης συναντώνται τόσο στην περιοχή </w:t>
      </w:r>
      <w:r w:rsidRPr="00511E1A">
        <w:rPr>
          <w:rFonts w:ascii="Palatino Linotype" w:hAnsi="Palatino Linotype"/>
          <w:sz w:val="18"/>
          <w:szCs w:val="18"/>
          <w:lang w:val="en-US"/>
        </w:rPr>
        <w:t>Gediz</w:t>
      </w:r>
      <w:r w:rsidRPr="00511E1A">
        <w:rPr>
          <w:rFonts w:ascii="Palatino Linotype" w:hAnsi="Palatino Linotype"/>
          <w:sz w:val="18"/>
          <w:szCs w:val="18"/>
        </w:rPr>
        <w:t xml:space="preserve"> όσο και σε εκείνη του </w:t>
      </w:r>
      <w:r w:rsidRPr="00511E1A">
        <w:rPr>
          <w:rFonts w:ascii="Palatino Linotype" w:hAnsi="Palatino Linotype"/>
          <w:sz w:val="18"/>
          <w:szCs w:val="18"/>
          <w:lang w:val="en-US"/>
        </w:rPr>
        <w:t>Menderes</w:t>
      </w:r>
      <w:r w:rsidRPr="00511E1A">
        <w:rPr>
          <w:rFonts w:ascii="Palatino Linotype" w:hAnsi="Palatino Linotype"/>
          <w:sz w:val="18"/>
          <w:szCs w:val="18"/>
        </w:rPr>
        <w:t xml:space="preserve"> όπου είναι τεκτονικές τάφροι, κάθε μία μεγαλύτερη από 200 χλμ. Η λεκάνη </w:t>
      </w:r>
      <w:r w:rsidRPr="00511E1A">
        <w:rPr>
          <w:rFonts w:ascii="Palatino Linotype" w:hAnsi="Palatino Linotype"/>
          <w:sz w:val="18"/>
          <w:szCs w:val="18"/>
          <w:lang w:val="en-US"/>
        </w:rPr>
        <w:t>Denizli</w:t>
      </w:r>
      <w:r w:rsidRPr="00511E1A">
        <w:rPr>
          <w:rFonts w:ascii="Palatino Linotype" w:hAnsi="Palatino Linotype"/>
          <w:sz w:val="18"/>
          <w:szCs w:val="18"/>
        </w:rPr>
        <w:t xml:space="preserve"> βρίσκεται στις ανατολικές άκρες των τάφρων του </w:t>
      </w:r>
      <w:r w:rsidRPr="00511E1A">
        <w:rPr>
          <w:rFonts w:ascii="Palatino Linotype" w:hAnsi="Palatino Linotype"/>
          <w:sz w:val="18"/>
          <w:szCs w:val="18"/>
          <w:lang w:val="en-US"/>
        </w:rPr>
        <w:t>Gediz</w:t>
      </w:r>
      <w:r w:rsidRPr="00511E1A">
        <w:rPr>
          <w:rFonts w:ascii="Palatino Linotype" w:hAnsi="Palatino Linotype"/>
          <w:sz w:val="18"/>
          <w:szCs w:val="18"/>
        </w:rPr>
        <w:t xml:space="preserve"> και του </w:t>
      </w:r>
      <w:r w:rsidRPr="00511E1A">
        <w:rPr>
          <w:rFonts w:ascii="Palatino Linotype" w:hAnsi="Palatino Linotype"/>
          <w:sz w:val="18"/>
          <w:szCs w:val="18"/>
          <w:lang w:val="en-US"/>
        </w:rPr>
        <w:t>Menderes</w:t>
      </w:r>
      <w:r w:rsidRPr="00511E1A">
        <w:rPr>
          <w:rFonts w:ascii="Palatino Linotype" w:hAnsi="Palatino Linotype"/>
          <w:sz w:val="18"/>
          <w:szCs w:val="18"/>
        </w:rPr>
        <w:t xml:space="preserve">. </w:t>
      </w:r>
    </w:p>
  </w:footnote>
  <w:footnote w:id="57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Βιτρούβιος (8.3.14) αποδίδει την απαλότητα του μαλλιού στο νερό που έπιναν τα πρόβατα και είχε την οσμή του σάπιου. Η ίδια η Λαοδίκεια ήταν γνωστή ως </w:t>
      </w:r>
      <w:r w:rsidRPr="00511E1A">
        <w:rPr>
          <w:rFonts w:ascii="Palatino Linotype" w:hAnsi="Palatino Linotype" w:cs="Arial"/>
          <w:sz w:val="18"/>
          <w:szCs w:val="18"/>
          <w:lang w:val="en-GB"/>
        </w:rPr>
        <w:t>Trimitaria</w:t>
      </w:r>
      <w:r w:rsidRPr="00511E1A">
        <w:rPr>
          <w:rFonts w:ascii="Palatino Linotype" w:hAnsi="Palatino Linotype" w:cs="Arial"/>
          <w:sz w:val="18"/>
          <w:szCs w:val="18"/>
        </w:rPr>
        <w:t xml:space="preserve"> ένεκα των χιτώνων </w:t>
      </w:r>
      <w:r w:rsidRPr="00511E1A">
        <w:rPr>
          <w:rFonts w:ascii="Palatino Linotype" w:hAnsi="Palatino Linotype" w:cs="Arial"/>
          <w:sz w:val="18"/>
          <w:szCs w:val="18"/>
          <w:lang w:val="en-GB"/>
        </w:rPr>
        <w:t>Trimitia</w:t>
      </w:r>
      <w:r w:rsidRPr="00511E1A">
        <w:rPr>
          <w:rFonts w:ascii="Palatino Linotype" w:hAnsi="Palatino Linotype" w:cs="Arial"/>
          <w:sz w:val="18"/>
          <w:szCs w:val="18"/>
        </w:rPr>
        <w:t>.</w:t>
      </w:r>
      <w:r w:rsidRPr="00511E1A">
        <w:rPr>
          <w:rFonts w:ascii="Palatino Linotype" w:hAnsi="Palatino Linotype" w:cs="Silver Humana"/>
          <w:sz w:val="18"/>
          <w:szCs w:val="18"/>
        </w:rPr>
        <w:t xml:space="preserve"> Αναφέρει ο Στράβων σχετικά: </w:t>
      </w:r>
      <w:r w:rsidRPr="00511E1A">
        <w:rPr>
          <w:rFonts w:ascii="Palatino Linotype" w:hAnsi="Palatino Linotype" w:cs="Silver Humana"/>
          <w:i/>
          <w:sz w:val="18"/>
          <w:szCs w:val="18"/>
        </w:rPr>
        <w:t xml:space="preserve">φέρει δ΄ ὁ περὶ τὴν Λαοδίκειαν τόπος προβάτων ἀρετὰς οὐκ εἰς </w:t>
      </w:r>
      <w:r w:rsidRPr="00511E1A">
        <w:rPr>
          <w:rFonts w:ascii="Palatino Linotype" w:hAnsi="Palatino Linotype" w:cs="Silver Humana"/>
          <w:b/>
          <w:i/>
          <w:sz w:val="18"/>
          <w:szCs w:val="18"/>
        </w:rPr>
        <w:t>μαλακότητα μόνον τῶν ἐρίων</w:t>
      </w:r>
      <w:r w:rsidRPr="00511E1A">
        <w:rPr>
          <w:rFonts w:ascii="Palatino Linotype" w:hAnsi="Palatino Linotype" w:cs="Silver Humana"/>
          <w:i/>
          <w:sz w:val="18"/>
          <w:szCs w:val="18"/>
        </w:rPr>
        <w:t xml:space="preserve">͵ ᾗ καὶ τῶν Μιλησίων διαφέρει͵ ἀλλὰ καὶ εἰς τὴν </w:t>
      </w:r>
      <w:r w:rsidRPr="00511E1A">
        <w:rPr>
          <w:rFonts w:ascii="Palatino Linotype" w:hAnsi="Palatino Linotype" w:cs="Silver Humana"/>
          <w:b/>
          <w:i/>
          <w:sz w:val="18"/>
          <w:szCs w:val="18"/>
        </w:rPr>
        <w:t xml:space="preserve">κοραξὴν </w:t>
      </w:r>
      <w:r w:rsidRPr="00511E1A">
        <w:rPr>
          <w:rFonts w:ascii="Palatino Linotype" w:hAnsi="Palatino Linotype" w:cs="Silver Humana"/>
          <w:sz w:val="18"/>
          <w:szCs w:val="18"/>
        </w:rPr>
        <w:t>(= μαύρα όπως το κοράκι)</w:t>
      </w:r>
      <w:r w:rsidRPr="00511E1A">
        <w:rPr>
          <w:rFonts w:ascii="Palatino Linotype" w:hAnsi="Palatino Linotype" w:cs="Silver Humana"/>
          <w:b/>
          <w:i/>
          <w:sz w:val="18"/>
          <w:szCs w:val="18"/>
        </w:rPr>
        <w:t xml:space="preserve"> χρόαν</w:t>
      </w:r>
      <w:r w:rsidRPr="00511E1A">
        <w:rPr>
          <w:rFonts w:ascii="Palatino Linotype" w:hAnsi="Palatino Linotype" w:cs="Silver Humana"/>
          <w:i/>
          <w:sz w:val="18"/>
          <w:szCs w:val="18"/>
        </w:rPr>
        <w:t xml:space="preserve">͵ ὥστε καὶ προσοδεύονται λαμπρῶς ἀπ΄ αὐτῶν͵ ὥσπερ καὶ οἱ </w:t>
      </w:r>
      <w:r w:rsidRPr="00511E1A">
        <w:rPr>
          <w:rFonts w:ascii="Palatino Linotype" w:hAnsi="Palatino Linotype" w:cs="Silver Humana"/>
          <w:b/>
          <w:i/>
          <w:sz w:val="18"/>
          <w:szCs w:val="18"/>
        </w:rPr>
        <w:t>Κολοσσηνοὶ</w:t>
      </w:r>
      <w:r w:rsidRPr="00511E1A">
        <w:rPr>
          <w:rFonts w:ascii="Palatino Linotype" w:hAnsi="Palatino Linotype" w:cs="Silver Humana"/>
          <w:i/>
          <w:sz w:val="18"/>
          <w:szCs w:val="18"/>
        </w:rPr>
        <w:t xml:space="preserve"> ἀπὸ τοῦ ὁμωνύμου χρώματος πλησίον οἰκοῦντες. ἐνταῦθα δὲ καὶ ὁ Κάπρος καὶ ὁ Λύκος συμβάλλει τῷ Μαιάνδρῳ ποταμῷ͵ ποταμὸς εὐμεγέθης͵ ἀφ΄ οὗ καὶ ἡ πρὸς τῷ Λύκῳ Λαοδίκεια λέγεται. ὑπέρκειται δὲ τῆς πόλεως ὄρος Κάδμος͵ ἐξ οὗ καὶ ὁ Λύκος ῥεῖ καὶ ἄλλος ὁμώνυμος τῷ ὄρει. τὸ πλέον δ΄ οὗτος ὑπὸ γῆς ῥυεὶς εἶτ΄ ἀνακύψας συνέπεσεν εἰς ταὐτὸ τοῖς ἄλλοις ποταμοῖς͵ ἐμφαίνων ἅμα καὶ τὸ πολύτρητον τῆς χώρας καὶ τὸ εὔσειστον· εἰ γάρ τις ἄλλη͵ καὶ ἡ Λαοδίκεια εὔσειστος͵ καὶ τῆς πλησιοχώρου δὲ Κάρουρα</w:t>
      </w:r>
      <w:r w:rsidRPr="00511E1A">
        <w:rPr>
          <w:rFonts w:ascii="Palatino Linotype" w:hAnsi="Palatino Linotype" w:cs="Silver Humana"/>
          <w:sz w:val="18"/>
          <w:szCs w:val="18"/>
        </w:rPr>
        <w:t xml:space="preserve"> (12.8.16).</w:t>
      </w:r>
    </w:p>
  </w:footnote>
  <w:footnote w:id="57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τη σχετική φωτογραφία στο </w:t>
      </w:r>
      <w:hyperlink r:id="rId177" w:history="1">
        <w:r w:rsidRPr="00511E1A">
          <w:rPr>
            <w:rStyle w:val="-"/>
            <w:rFonts w:ascii="Palatino Linotype" w:hAnsi="Palatino Linotype"/>
            <w:color w:val="auto"/>
            <w:sz w:val="18"/>
            <w:szCs w:val="18"/>
            <w:u w:val="none"/>
          </w:rPr>
          <w:t>http://www.holylandphotos.org/</w:t>
        </w:r>
      </w:hyperlink>
      <w:r w:rsidRPr="00511E1A">
        <w:rPr>
          <w:rFonts w:ascii="Palatino Linotype" w:hAnsi="Palatino Linotype"/>
          <w:sz w:val="18"/>
          <w:szCs w:val="18"/>
        </w:rPr>
        <w:t xml:space="preserve"> browse.asp?s=1,3,7,23,62&amp;img=TWCSCL05.</w:t>
      </w:r>
    </w:p>
  </w:footnote>
  <w:footnote w:id="577">
    <w:p w:rsidR="00B80A4B" w:rsidRPr="00511E1A" w:rsidRDefault="00B80A4B" w:rsidP="00791731">
      <w:pPr>
        <w:pStyle w:val="20"/>
        <w:spacing w:before="0" w:line="240" w:lineRule="auto"/>
        <w:ind w:left="567" w:right="374" w:firstLine="426"/>
        <w:jc w:val="both"/>
        <w:rPr>
          <w:rFonts w:ascii="Palatino Linotype" w:hAnsi="Palatino Linotype"/>
          <w:b w:val="0"/>
          <w:sz w:val="18"/>
          <w:szCs w:val="18"/>
        </w:rPr>
      </w:pPr>
      <w:r w:rsidRPr="00511E1A">
        <w:rPr>
          <w:rStyle w:val="a5"/>
          <w:rFonts w:ascii="Palatino Linotype" w:hAnsi="Palatino Linotype"/>
          <w:b w:val="0"/>
          <w:sz w:val="18"/>
          <w:szCs w:val="18"/>
        </w:rPr>
        <w:footnoteRef/>
      </w:r>
      <w:r w:rsidRPr="00511E1A">
        <w:rPr>
          <w:rFonts w:ascii="Palatino Linotype" w:hAnsi="Palatino Linotype"/>
          <w:b w:val="0"/>
          <w:sz w:val="18"/>
          <w:szCs w:val="18"/>
        </w:rPr>
        <w:t xml:space="preserve"> </w:t>
      </w:r>
      <w:r w:rsidRPr="00511E1A">
        <w:rPr>
          <w:rFonts w:ascii="Palatino Linotype" w:hAnsi="Palatino Linotype"/>
          <w:b w:val="0"/>
          <w:i/>
          <w:sz w:val="18"/>
          <w:szCs w:val="18"/>
        </w:rPr>
        <w:t xml:space="preserve">Ο Λουκιανός και ο </w:t>
      </w:r>
      <w:r w:rsidRPr="00511E1A">
        <w:rPr>
          <w:rFonts w:ascii="Palatino Linotype" w:hAnsi="Palatino Linotype"/>
          <w:b w:val="0"/>
          <w:i/>
          <w:caps/>
          <w:sz w:val="18"/>
          <w:szCs w:val="18"/>
        </w:rPr>
        <w:t>ψ</w:t>
      </w:r>
      <w:r w:rsidRPr="00511E1A">
        <w:rPr>
          <w:rFonts w:ascii="Palatino Linotype" w:hAnsi="Palatino Linotype"/>
          <w:b w:val="0"/>
          <w:i/>
          <w:sz w:val="18"/>
          <w:szCs w:val="18"/>
        </w:rPr>
        <w:t>ευδομάντης,</w:t>
      </w:r>
      <w:r w:rsidRPr="00511E1A">
        <w:rPr>
          <w:rFonts w:ascii="Palatino Linotype" w:hAnsi="Palatino Linotype"/>
          <w:b w:val="0"/>
          <w:sz w:val="18"/>
          <w:szCs w:val="18"/>
        </w:rPr>
        <w:t xml:space="preserve"> </w:t>
      </w:r>
      <w:hyperlink r:id="rId178" w:anchor="_ftn1" w:history="1">
        <w:r w:rsidRPr="00511E1A">
          <w:rPr>
            <w:rStyle w:val="-"/>
            <w:rFonts w:ascii="Palatino Linotype" w:hAnsi="Palatino Linotype" w:cs="Arial"/>
            <w:b w:val="0"/>
            <w:color w:val="auto"/>
            <w:sz w:val="18"/>
            <w:szCs w:val="18"/>
            <w:u w:val="none"/>
          </w:rPr>
          <w:t>http://www.sarantakos.com/arx/ arx_pseudomantis9.html#_ftn1</w:t>
        </w:r>
      </w:hyperlink>
      <w:r w:rsidRPr="00511E1A">
        <w:rPr>
          <w:rFonts w:ascii="Palatino Linotype" w:hAnsi="Palatino Linotype" w:cs="Arial"/>
          <w:b w:val="0"/>
          <w:sz w:val="18"/>
          <w:szCs w:val="18"/>
        </w:rPr>
        <w:t xml:space="preserve">. </w:t>
      </w:r>
    </w:p>
  </w:footnote>
  <w:footnote w:id="57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Barry F. Parker, </w:t>
      </w:r>
      <w:hyperlink r:id="rId179" w:history="1">
        <w:r w:rsidRPr="00511E1A">
          <w:rPr>
            <w:rStyle w:val="-"/>
            <w:rFonts w:ascii="Palatino Linotype" w:hAnsi="Palatino Linotype"/>
            <w:color w:val="auto"/>
            <w:sz w:val="18"/>
            <w:szCs w:val="18"/>
            <w:u w:val="none"/>
            <w:lang w:val="en-US"/>
          </w:rPr>
          <w:t>‘Works of the Law’ and the Jewish Settlement in Asia Minor</w:t>
        </w:r>
      </w:hyperlink>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 xml:space="preserve">Journal of Greco-Roman Christianity and Judaism </w:t>
      </w:r>
      <w:r w:rsidRPr="00511E1A">
        <w:rPr>
          <w:rFonts w:ascii="Palatino Linotype" w:hAnsi="Palatino Linotype"/>
          <w:sz w:val="18"/>
          <w:szCs w:val="18"/>
          <w:lang w:val="en-US"/>
        </w:rPr>
        <w:t>9 (2013) 42-96.</w:t>
      </w:r>
    </w:p>
  </w:footnote>
  <w:footnote w:id="57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1042</w:t>
      </w:r>
    </w:p>
  </w:footnote>
  <w:footnote w:id="5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1044.</w:t>
      </w:r>
    </w:p>
  </w:footnote>
  <w:footnote w:id="581">
    <w:p w:rsidR="00B80A4B" w:rsidRPr="00511E1A" w:rsidRDefault="00B80A4B" w:rsidP="00791731">
      <w:pPr>
        <w:autoSpaceDE w:val="0"/>
        <w:autoSpaceDN w:val="0"/>
        <w:adjustRightInd w:val="0"/>
        <w:ind w:left="567" w:right="374" w:firstLine="426"/>
        <w:jc w:val="both"/>
        <w:rPr>
          <w:rFonts w:ascii="Palatino Linotype" w:hAnsi="Palatino Linotype" w:cs="StoneSansITCHelText"/>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Με αυτήν ασχολείται στη Διατριβή του </w:t>
      </w:r>
      <w:r w:rsidRPr="00511E1A">
        <w:rPr>
          <w:rFonts w:ascii="Palatino Linotype" w:hAnsi="Palatino Linotype" w:cs="StoneSansITCHelText"/>
          <w:i/>
          <w:sz w:val="18"/>
          <w:szCs w:val="18"/>
        </w:rPr>
        <w:t xml:space="preserve">Η Αρχαία Ιουδαϊκή Μυστική Παράδοση του Θρόνου </w:t>
      </w:r>
      <w:r w:rsidRPr="00511E1A">
        <w:rPr>
          <w:rFonts w:ascii="Palatino Linotype" w:hAnsi="Palatino Linotype" w:cs="StoneSansITCHelText"/>
          <w:sz w:val="18"/>
          <w:szCs w:val="18"/>
        </w:rPr>
        <w:t>(2000)</w:t>
      </w:r>
      <w:r w:rsidRPr="00511E1A">
        <w:rPr>
          <w:rFonts w:ascii="Palatino Linotype" w:hAnsi="Palatino Linotype"/>
          <w:sz w:val="18"/>
          <w:szCs w:val="18"/>
        </w:rPr>
        <w:t xml:space="preserve"> ο συνάδελφος Κ. Ζάρρας</w:t>
      </w:r>
      <w:r w:rsidRPr="00511E1A">
        <w:rPr>
          <w:rFonts w:ascii="Palatino Linotype" w:hAnsi="Palatino Linotype" w:cs="StoneSansITCHelText"/>
          <w:sz w:val="18"/>
          <w:szCs w:val="18"/>
        </w:rPr>
        <w:t xml:space="preserve"> </w:t>
      </w:r>
      <w:r w:rsidRPr="00511E1A">
        <w:rPr>
          <w:rFonts w:ascii="Palatino Linotype" w:hAnsi="Palatino Linotype"/>
          <w:sz w:val="18"/>
          <w:szCs w:val="18"/>
        </w:rPr>
        <w:t>αλλά και αρκετές δημοσιεύσεις του.</w:t>
      </w:r>
      <w:r w:rsidRPr="00511E1A">
        <w:rPr>
          <w:rFonts w:ascii="Palatino Linotype" w:hAnsi="Palatino Linotype" w:cs="Arial"/>
          <w:sz w:val="18"/>
          <w:szCs w:val="18"/>
        </w:rPr>
        <w:t xml:space="preserve"> Σημαντικές είναι και οι εξής μονογραφίες: </w:t>
      </w:r>
      <w:r w:rsidRPr="00511E1A">
        <w:rPr>
          <w:rFonts w:ascii="Palatino Linotype" w:hAnsi="Palatino Linotype" w:cs="Arial"/>
          <w:sz w:val="18"/>
          <w:szCs w:val="18"/>
          <w:lang w:val="en-US"/>
        </w:rPr>
        <w:t>C</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Rowland</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The</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Open</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Heaven</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London</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S</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P</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C</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K</w:t>
      </w:r>
      <w:r w:rsidRPr="00511E1A">
        <w:rPr>
          <w:rFonts w:ascii="Palatino Linotype" w:hAnsi="Palatino Linotype" w:cs="Arial"/>
          <w:sz w:val="18"/>
          <w:szCs w:val="18"/>
        </w:rPr>
        <w:t>., 1982)</w:t>
      </w:r>
      <w:r w:rsidRPr="00511E1A">
        <w:rPr>
          <w:rFonts w:ascii="Palatino Linotype" w:hAnsi="Palatino Linotype" w:cs="Arial"/>
          <w:sz w:val="18"/>
          <w:szCs w:val="18"/>
          <w:vertAlign w:val="superscript"/>
        </w:rPr>
        <w:t>.</w:t>
      </w:r>
      <w:r w:rsidRPr="00511E1A">
        <w:rPr>
          <w:rFonts w:ascii="Palatino Linotype" w:hAnsi="Palatino Linotype" w:cs="Arial"/>
          <w:sz w:val="18"/>
          <w:szCs w:val="18"/>
        </w:rPr>
        <w:t xml:space="preserve"> </w:t>
      </w:r>
      <w:r w:rsidRPr="00511E1A">
        <w:rPr>
          <w:rFonts w:ascii="Palatino Linotype" w:hAnsi="Palatino Linotype" w:cs="Arial"/>
          <w:sz w:val="18"/>
          <w:szCs w:val="18"/>
          <w:lang w:val="en-US"/>
        </w:rPr>
        <w:t xml:space="preserve">Apocalyptic Visions and the Exaltation of Christ in the Letter to the Colossians </w:t>
      </w:r>
      <w:r w:rsidRPr="00511E1A">
        <w:rPr>
          <w:rFonts w:ascii="Palatino Linotype" w:hAnsi="Palatino Linotype" w:cs="Arial"/>
          <w:i/>
          <w:sz w:val="18"/>
          <w:szCs w:val="18"/>
          <w:lang w:val="en-US"/>
        </w:rPr>
        <w:t>J.S.N.T.</w:t>
      </w:r>
      <w:r w:rsidRPr="00511E1A">
        <w:rPr>
          <w:rFonts w:ascii="Palatino Linotype" w:hAnsi="Palatino Linotype" w:cs="Arial"/>
          <w:sz w:val="18"/>
          <w:szCs w:val="18"/>
          <w:lang w:val="en-US"/>
        </w:rPr>
        <w:t xml:space="preserve"> 19 (1983) 73-83</w:t>
      </w:r>
      <w:r w:rsidRPr="00511E1A">
        <w:rPr>
          <w:rFonts w:ascii="Palatino Linotype" w:hAnsi="Palatino Linotype" w:cs="Arial"/>
          <w:sz w:val="18"/>
          <w:szCs w:val="18"/>
          <w:vertAlign w:val="superscript"/>
          <w:lang w:val="en-US"/>
        </w:rPr>
        <w:t xml:space="preserve">. </w:t>
      </w:r>
      <w:r w:rsidRPr="00511E1A">
        <w:rPr>
          <w:rFonts w:ascii="Palatino Linotype" w:hAnsi="Palatino Linotype" w:cs="Arial"/>
          <w:sz w:val="18"/>
          <w:szCs w:val="18"/>
          <w:lang w:val="en-US"/>
        </w:rPr>
        <w:t>Christian Origins (London, S. P. C. K., 1985). Scholem G. Major Trends in Jewish Mysticism (New York, Schocken, 3rd Edn. 1954)</w:t>
      </w:r>
      <w:r w:rsidRPr="00511E1A">
        <w:rPr>
          <w:rFonts w:ascii="Palatino Linotype" w:hAnsi="Palatino Linotype" w:cs="Arial"/>
          <w:sz w:val="18"/>
          <w:szCs w:val="18"/>
          <w:vertAlign w:val="superscript"/>
          <w:lang w:val="en-US"/>
        </w:rPr>
        <w:t>.</w:t>
      </w:r>
      <w:r w:rsidRPr="00511E1A">
        <w:rPr>
          <w:rFonts w:ascii="Palatino Linotype" w:hAnsi="Palatino Linotype" w:cs="Arial"/>
          <w:sz w:val="18"/>
          <w:szCs w:val="18"/>
          <w:lang w:val="en-US"/>
        </w:rPr>
        <w:t xml:space="preserve"> Jewish Gnosticism, Merkabah Mysticism and Talmudic Tradition (New York, The Jewish Theological Seminary of America, 2nd Edn. 1965).</w:t>
      </w:r>
    </w:p>
  </w:footnote>
  <w:footnote w:id="58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Χρονολογείται το 2</w:t>
      </w:r>
      <w:r w:rsidRPr="00511E1A">
        <w:rPr>
          <w:rFonts w:ascii="Palatino Linotype" w:hAnsi="Palatino Linotype"/>
          <w:sz w:val="18"/>
          <w:szCs w:val="18"/>
          <w:vertAlign w:val="superscript"/>
        </w:rPr>
        <w:t xml:space="preserve">ο </w:t>
      </w:r>
      <w:r w:rsidRPr="00511E1A">
        <w:rPr>
          <w:rFonts w:ascii="Palatino Linotype" w:hAnsi="Palatino Linotype"/>
          <w:sz w:val="18"/>
          <w:szCs w:val="18"/>
        </w:rPr>
        <w:t xml:space="preserve">αι. μ.Χ. και έχει υποστεί χριστιανική επεξεργασία. </w:t>
      </w:r>
      <w:r w:rsidRPr="00511E1A">
        <w:rPr>
          <w:rFonts w:ascii="Palatino Linotype" w:hAnsi="Palatino Linotype"/>
          <w:sz w:val="18"/>
          <w:szCs w:val="18"/>
          <w:lang w:val="de-DE"/>
        </w:rPr>
        <w:t>Online</w:t>
      </w:r>
      <w:r w:rsidRPr="00511E1A">
        <w:rPr>
          <w:rFonts w:ascii="Palatino Linotype" w:hAnsi="Palatino Linotype"/>
          <w:sz w:val="18"/>
          <w:szCs w:val="18"/>
        </w:rPr>
        <w:t xml:space="preserve"> εισαγωγή και κείμενο βλ. στο </w:t>
      </w:r>
      <w:r w:rsidRPr="00511E1A">
        <w:rPr>
          <w:rFonts w:ascii="Palatino Linotype" w:hAnsi="Palatino Linotype"/>
          <w:sz w:val="18"/>
          <w:szCs w:val="18"/>
          <w:lang w:val="de-DE"/>
        </w:rPr>
        <w:t>http</w:t>
      </w:r>
      <w:r w:rsidRPr="00511E1A">
        <w:rPr>
          <w:rFonts w:ascii="Palatino Linotype" w:hAnsi="Palatino Linotype"/>
          <w:sz w:val="18"/>
          <w:szCs w:val="18"/>
        </w:rPr>
        <w:t>://</w:t>
      </w:r>
      <w:r w:rsidRPr="00511E1A">
        <w:rPr>
          <w:rFonts w:ascii="Palatino Linotype" w:hAnsi="Palatino Linotype"/>
          <w:sz w:val="18"/>
          <w:szCs w:val="18"/>
          <w:lang w:val="de-DE"/>
        </w:rPr>
        <w:t>www</w:t>
      </w:r>
      <w:r w:rsidRPr="00511E1A">
        <w:rPr>
          <w:rFonts w:ascii="Palatino Linotype" w:hAnsi="Palatino Linotype"/>
          <w:sz w:val="18"/>
          <w:szCs w:val="18"/>
        </w:rPr>
        <w:t>.</w:t>
      </w:r>
      <w:r w:rsidRPr="00511E1A">
        <w:rPr>
          <w:rFonts w:ascii="Palatino Linotype" w:hAnsi="Palatino Linotype"/>
          <w:sz w:val="18"/>
          <w:szCs w:val="18"/>
          <w:lang w:val="de-DE"/>
        </w:rPr>
        <w:t>earlychristianwritings</w:t>
      </w:r>
      <w:r w:rsidRPr="00511E1A">
        <w:rPr>
          <w:rFonts w:ascii="Palatino Linotype" w:hAnsi="Palatino Linotype"/>
          <w:sz w:val="18"/>
          <w:szCs w:val="18"/>
        </w:rPr>
        <w:t>.</w:t>
      </w:r>
      <w:r w:rsidRPr="00511E1A">
        <w:rPr>
          <w:rFonts w:ascii="Palatino Linotype" w:hAnsi="Palatino Linotype"/>
          <w:sz w:val="18"/>
          <w:szCs w:val="18"/>
          <w:lang w:val="de-DE"/>
        </w:rPr>
        <w:t>com</w:t>
      </w:r>
      <w:r w:rsidRPr="00511E1A">
        <w:rPr>
          <w:rFonts w:ascii="Palatino Linotype" w:hAnsi="Palatino Linotype"/>
          <w:sz w:val="18"/>
          <w:szCs w:val="18"/>
        </w:rPr>
        <w:t>/</w:t>
      </w:r>
      <w:r w:rsidRPr="00511E1A">
        <w:rPr>
          <w:rFonts w:ascii="Palatino Linotype" w:hAnsi="Palatino Linotype"/>
          <w:sz w:val="18"/>
          <w:szCs w:val="18"/>
          <w:lang w:val="de-DE"/>
        </w:rPr>
        <w:t>ascension</w:t>
      </w:r>
      <w:r w:rsidRPr="00511E1A">
        <w:rPr>
          <w:rFonts w:ascii="Palatino Linotype" w:hAnsi="Palatino Linotype"/>
          <w:sz w:val="18"/>
          <w:szCs w:val="18"/>
        </w:rPr>
        <w:t>.</w:t>
      </w:r>
      <w:r w:rsidRPr="00511E1A">
        <w:rPr>
          <w:rFonts w:ascii="Palatino Linotype" w:hAnsi="Palatino Linotype"/>
          <w:sz w:val="18"/>
          <w:szCs w:val="18"/>
          <w:lang w:val="de-DE"/>
        </w:rPr>
        <w:t>html</w:t>
      </w:r>
      <w:r w:rsidRPr="00511E1A">
        <w:rPr>
          <w:rFonts w:ascii="Palatino Linotype" w:hAnsi="Palatino Linotype"/>
          <w:sz w:val="18"/>
          <w:szCs w:val="18"/>
        </w:rPr>
        <w:t xml:space="preserve">. Έχει εκδοθεί στο Σ. Αγουρίδη, </w:t>
      </w:r>
      <w:r w:rsidRPr="00511E1A">
        <w:rPr>
          <w:rFonts w:ascii="Palatino Linotype" w:hAnsi="Palatino Linotype"/>
          <w:i/>
          <w:sz w:val="18"/>
          <w:szCs w:val="18"/>
        </w:rPr>
        <w:t>Απόκρυφα της Παλαιάς Διαθήκης</w:t>
      </w:r>
      <w:r w:rsidRPr="00511E1A">
        <w:rPr>
          <w:rFonts w:ascii="Palatino Linotype" w:hAnsi="Palatino Linotype"/>
          <w:sz w:val="18"/>
          <w:szCs w:val="18"/>
        </w:rPr>
        <w:t xml:space="preserve"> Τόμος Β’, Αθήναι 1979 47-85.</w:t>
      </w:r>
    </w:p>
  </w:footnote>
  <w:footnote w:id="583">
    <w:p w:rsidR="00B80A4B" w:rsidRPr="00511E1A" w:rsidRDefault="00B80A4B" w:rsidP="00791731">
      <w:pPr>
        <w:shd w:val="clear" w:color="auto" w:fill="FFFFFF"/>
        <w:ind w:left="567" w:right="374" w:firstLine="426"/>
        <w:jc w:val="both"/>
        <w:rPr>
          <w:rFonts w:ascii="Palatino Linotype" w:hAnsi="Palatino Linotype"/>
          <w:i/>
          <w:spacing w:val="-2"/>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bCs/>
          <w:spacing w:val="20"/>
          <w:sz w:val="18"/>
          <w:szCs w:val="18"/>
          <w:lang w:val="de-DE"/>
        </w:rPr>
        <w:t xml:space="preserve">J. </w:t>
      </w:r>
      <w:r w:rsidRPr="00511E1A">
        <w:rPr>
          <w:rFonts w:ascii="Palatino Linotype" w:hAnsi="Palatino Linotype"/>
          <w:bCs/>
          <w:sz w:val="18"/>
          <w:szCs w:val="18"/>
          <w:lang w:val="de-DE"/>
        </w:rPr>
        <w:t>Zimmermann</w:t>
      </w:r>
      <w:r w:rsidRPr="00511E1A">
        <w:rPr>
          <w:rFonts w:ascii="Palatino Linotype" w:hAnsi="Palatino Linotype"/>
          <w:b/>
          <w:bCs/>
          <w:smallCaps/>
          <w:sz w:val="18"/>
          <w:szCs w:val="18"/>
          <w:lang w:val="de-DE"/>
        </w:rPr>
        <w:t>,</w:t>
      </w:r>
      <w:r w:rsidRPr="00511E1A">
        <w:rPr>
          <w:rFonts w:ascii="Palatino Linotype" w:hAnsi="Palatino Linotype"/>
          <w:b/>
          <w:bCs/>
          <w:spacing w:val="20"/>
          <w:sz w:val="18"/>
          <w:szCs w:val="18"/>
          <w:lang w:val="de-DE"/>
        </w:rPr>
        <w:t xml:space="preserve"> </w:t>
      </w:r>
      <w:r w:rsidRPr="00511E1A">
        <w:rPr>
          <w:rFonts w:ascii="Palatino Linotype" w:hAnsi="Palatino Linotype"/>
          <w:i/>
          <w:sz w:val="18"/>
          <w:szCs w:val="18"/>
          <w:lang w:val="de-DE"/>
        </w:rPr>
        <w:t xml:space="preserve">Messianische Texte aus Qumran. Königliche, priesterliche und prophetische </w:t>
      </w:r>
      <w:r w:rsidRPr="00511E1A">
        <w:rPr>
          <w:rFonts w:ascii="Palatino Linotype" w:hAnsi="Palatino Linotype"/>
          <w:i/>
          <w:spacing w:val="-2"/>
          <w:sz w:val="18"/>
          <w:szCs w:val="18"/>
          <w:lang w:val="de-DE"/>
        </w:rPr>
        <w:t>Messiasvorstellungen in den Schriftfunden von Qumran</w:t>
      </w:r>
      <w:r w:rsidRPr="00511E1A">
        <w:rPr>
          <w:rFonts w:ascii="Palatino Linotype" w:hAnsi="Palatino Linotype"/>
          <w:spacing w:val="-2"/>
          <w:sz w:val="18"/>
          <w:szCs w:val="18"/>
          <w:lang w:val="de-DE"/>
        </w:rPr>
        <w:t xml:space="preserve">, [WUNT 11/104], Tübingen: Mohr 1998 ad loc. </w:t>
      </w:r>
    </w:p>
  </w:footnote>
  <w:footnote w:id="584">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πρόσφατα δημοσιευθέν </w:t>
      </w:r>
      <w:r w:rsidRPr="00511E1A">
        <w:rPr>
          <w:rFonts w:ascii="Palatino Linotype" w:hAnsi="Palatino Linotype"/>
          <w:i/>
          <w:sz w:val="18"/>
          <w:szCs w:val="18"/>
        </w:rPr>
        <w:t>Όραμα του Γαβριήλ</w:t>
      </w:r>
      <w:r w:rsidRPr="00511E1A">
        <w:rPr>
          <w:rFonts w:ascii="Palatino Linotype" w:hAnsi="Palatino Linotype"/>
          <w:sz w:val="18"/>
          <w:szCs w:val="18"/>
        </w:rPr>
        <w:t xml:space="preserve"> (</w:t>
      </w:r>
      <w:r w:rsidRPr="00511E1A">
        <w:rPr>
          <w:rFonts w:ascii="Palatino Linotype" w:hAnsi="Palatino Linotype"/>
          <w:sz w:val="18"/>
          <w:szCs w:val="18"/>
          <w:lang w:val="en-US"/>
        </w:rPr>
        <w:t>Hazon</w:t>
      </w:r>
      <w:r w:rsidRPr="00511E1A">
        <w:rPr>
          <w:rFonts w:ascii="Palatino Linotype" w:hAnsi="Palatino Linotype"/>
          <w:sz w:val="18"/>
          <w:szCs w:val="18"/>
        </w:rPr>
        <w:t xml:space="preserve"> </w:t>
      </w:r>
      <w:r w:rsidRPr="00511E1A">
        <w:rPr>
          <w:rFonts w:ascii="Palatino Linotype" w:hAnsi="Palatino Linotype"/>
          <w:sz w:val="18"/>
          <w:szCs w:val="18"/>
          <w:lang w:val="en-US"/>
        </w:rPr>
        <w:t>Gabriel</w:t>
      </w:r>
      <w:r w:rsidRPr="00511E1A">
        <w:rPr>
          <w:rFonts w:ascii="Palatino Linotype" w:hAnsi="Palatino Linotype"/>
          <w:sz w:val="18"/>
          <w:szCs w:val="18"/>
        </w:rPr>
        <w:t>) στην 80</w:t>
      </w:r>
      <w:r w:rsidRPr="00511E1A">
        <w:rPr>
          <w:rFonts w:ascii="Palatino Linotype" w:hAnsi="Palatino Linotype"/>
          <w:sz w:val="18"/>
          <w:szCs w:val="18"/>
          <w:vertAlign w:val="superscript"/>
        </w:rPr>
        <w:t>η</w:t>
      </w:r>
      <w:r w:rsidRPr="00511E1A">
        <w:rPr>
          <w:rFonts w:ascii="Palatino Linotype" w:hAnsi="Palatino Linotype"/>
          <w:sz w:val="18"/>
          <w:szCs w:val="18"/>
        </w:rPr>
        <w:t xml:space="preserve"> γραμμή αναφέρονται τα εξής: </w:t>
      </w:r>
      <w:r w:rsidRPr="00511E1A">
        <w:rPr>
          <w:rFonts w:ascii="Palatino Linotype" w:hAnsi="Palatino Linotype"/>
          <w:i/>
          <w:sz w:val="18"/>
          <w:szCs w:val="18"/>
        </w:rPr>
        <w:t>Σε τρεις μέρες ζήσε, εγώ ο Γαβριήλ σε διατάζω [...] Ύστερα από τρεις μέρες θα γνωρίζεις ότι το Κακό θα ηττηθεί από τη Δικαιοσύνη</w:t>
      </w:r>
      <w:r w:rsidRPr="00511E1A">
        <w:rPr>
          <w:rFonts w:ascii="Palatino Linotype" w:hAnsi="Palatino Linotype"/>
          <w:sz w:val="18"/>
          <w:szCs w:val="18"/>
        </w:rPr>
        <w:t xml:space="preserve">. Απευθύνεται στον </w:t>
      </w:r>
      <w:r w:rsidRPr="00511E1A">
        <w:rPr>
          <w:rFonts w:ascii="Palatino Linotype" w:hAnsi="Palatino Linotype"/>
          <w:i/>
          <w:sz w:val="18"/>
          <w:szCs w:val="18"/>
        </w:rPr>
        <w:t>πρίγκηπα των πριγκήπων</w:t>
      </w:r>
      <w:r w:rsidRPr="00511E1A">
        <w:rPr>
          <w:rFonts w:ascii="Palatino Linotype" w:hAnsi="Palatino Linotype"/>
          <w:sz w:val="18"/>
          <w:szCs w:val="18"/>
        </w:rPr>
        <w:t xml:space="preserve"> (Δν. 8, 14-25), μια μορφή που ταυτίζεται με τον Σίμωνα επαναστάτη το 4 π.Χ. που βρήκε τραγικό θάνατο (αποκεφαλισμό) από τον </w:t>
      </w:r>
      <w:r w:rsidRPr="00511E1A">
        <w:rPr>
          <w:rFonts w:ascii="Palatino Linotype" w:hAnsi="Palatino Linotype"/>
          <w:i/>
          <w:sz w:val="18"/>
          <w:szCs w:val="18"/>
        </w:rPr>
        <w:t>βασιλιά με τη φοβερή όψη</w:t>
      </w:r>
      <w:r w:rsidRPr="00511E1A">
        <w:rPr>
          <w:rFonts w:ascii="Palatino Linotype" w:hAnsi="Palatino Linotype"/>
          <w:sz w:val="18"/>
          <w:szCs w:val="18"/>
        </w:rPr>
        <w:t xml:space="preserve">, τον Ρωμαίο Γκράτο. Αυτός ο θάνατος ίσως ερμηνεύθηκε ως </w:t>
      </w:r>
      <w:r w:rsidRPr="00511E1A">
        <w:rPr>
          <w:rFonts w:ascii="Palatino Linotype" w:hAnsi="Palatino Linotype"/>
          <w:i/>
          <w:sz w:val="18"/>
          <w:szCs w:val="18"/>
        </w:rPr>
        <w:t>εξιλασμός</w:t>
      </w:r>
      <w:r w:rsidRPr="00511E1A">
        <w:rPr>
          <w:rFonts w:ascii="Palatino Linotype" w:hAnsi="Palatino Linotype"/>
          <w:sz w:val="18"/>
          <w:szCs w:val="18"/>
        </w:rPr>
        <w:t xml:space="preserve"> για τα βάσανα του λαού. Στη γραμμή 67 απαντά και η σιβυλλική φράση: </w:t>
      </w:r>
      <w:r w:rsidRPr="00511E1A">
        <w:rPr>
          <w:rFonts w:ascii="Palatino Linotype" w:hAnsi="Palatino Linotype"/>
          <w:i/>
          <w:sz w:val="18"/>
          <w:szCs w:val="18"/>
        </w:rPr>
        <w:t>Μίλησέ του για αίμα</w:t>
      </w:r>
      <w:r w:rsidRPr="00511E1A">
        <w:rPr>
          <w:rFonts w:ascii="Palatino Linotype" w:hAnsi="Palatino Linotype"/>
          <w:sz w:val="18"/>
          <w:szCs w:val="18"/>
        </w:rPr>
        <w:t xml:space="preserve">. </w:t>
      </w:r>
      <w:r w:rsidRPr="00511E1A">
        <w:rPr>
          <w:rFonts w:ascii="Palatino Linotype" w:hAnsi="Palatino Linotype"/>
          <w:i/>
          <w:sz w:val="18"/>
          <w:szCs w:val="18"/>
        </w:rPr>
        <w:t>Αυτή είναι η δική τους Μερκαβά</w:t>
      </w:r>
      <w:r w:rsidRPr="00511E1A">
        <w:rPr>
          <w:rFonts w:ascii="Palatino Linotype" w:hAnsi="Palatino Linotype"/>
          <w:sz w:val="18"/>
          <w:szCs w:val="18"/>
        </w:rPr>
        <w:t xml:space="preserve"> (θρόνος/άρμα ανόδου στον ουρανό). Πρόκειται για το αίμα των φιονευθέντων της Ιερουσαλήμ (γραμμή 57). Το σημείο που προτρέπει ο Θεός τον Δαυίδ να ζητήσει από τον Εφραίμ δείξει (γρ. 16-17) είναι το ραντισμένο αίμα των θυμάτων της εξέγερσης και μάλιστα αυτό του θανατωθέντος Μεσσία. Βλ</w:t>
      </w:r>
      <w:r w:rsidRPr="00511E1A">
        <w:rPr>
          <w:rFonts w:ascii="Palatino Linotype" w:hAnsi="Palatino Linotype"/>
          <w:sz w:val="18"/>
          <w:szCs w:val="18"/>
          <w:lang w:val="en-US"/>
        </w:rPr>
        <w:t xml:space="preserve">. </w:t>
      </w:r>
      <w:r w:rsidRPr="00511E1A">
        <w:rPr>
          <w:rFonts w:ascii="Palatino Linotype" w:hAnsi="Palatino Linotype"/>
          <w:sz w:val="18"/>
          <w:szCs w:val="18"/>
        </w:rPr>
        <w:t>Κ</w:t>
      </w:r>
      <w:r w:rsidRPr="00511E1A">
        <w:rPr>
          <w:rFonts w:ascii="Palatino Linotype" w:hAnsi="Palatino Linotype"/>
          <w:sz w:val="18"/>
          <w:szCs w:val="18"/>
          <w:lang w:val="en-US"/>
        </w:rPr>
        <w:t xml:space="preserve">. </w:t>
      </w:r>
      <w:r w:rsidRPr="00511E1A">
        <w:rPr>
          <w:rFonts w:ascii="Palatino Linotype" w:hAnsi="Palatino Linotype"/>
          <w:sz w:val="18"/>
          <w:szCs w:val="18"/>
        </w:rPr>
        <w:t>Ζάρρα</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r w:rsidRPr="00511E1A">
        <w:rPr>
          <w:rFonts w:ascii="Palatino Linotype" w:hAnsi="Palatino Linotype"/>
          <w:sz w:val="18"/>
          <w:szCs w:val="18"/>
        </w:rPr>
        <w:t>Όραμα</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Γαβριήλ</w:t>
      </w:r>
      <w:r w:rsidRPr="00511E1A">
        <w:rPr>
          <w:rFonts w:ascii="Palatino Linotype" w:hAnsi="Palatino Linotype"/>
          <w:sz w:val="18"/>
          <w:szCs w:val="18"/>
          <w:lang w:val="en-US"/>
        </w:rPr>
        <w:t xml:space="preserve">, </w:t>
      </w:r>
      <w:r w:rsidRPr="00511E1A">
        <w:rPr>
          <w:rFonts w:ascii="Palatino Linotype" w:hAnsi="Palatino Linotype"/>
          <w:i/>
          <w:sz w:val="18"/>
          <w:szCs w:val="18"/>
        </w:rPr>
        <w:t>Άβατον</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 xml:space="preserve">84 (2008)51-60. </w:t>
      </w:r>
      <w:r w:rsidRPr="00511E1A">
        <w:rPr>
          <w:rFonts w:ascii="Palatino Linotype" w:hAnsi="Palatino Linotype"/>
          <w:sz w:val="18"/>
          <w:szCs w:val="18"/>
        </w:rPr>
        <w:t>Στηρίζεται</w:t>
      </w:r>
      <w:r w:rsidRPr="00511E1A">
        <w:rPr>
          <w:rFonts w:ascii="Palatino Linotype" w:hAnsi="Palatino Linotype"/>
          <w:sz w:val="18"/>
          <w:szCs w:val="18"/>
          <w:lang w:val="en-GB"/>
        </w:rPr>
        <w:t xml:space="preserve"> </w:t>
      </w:r>
      <w:r w:rsidRPr="00511E1A">
        <w:rPr>
          <w:rFonts w:ascii="Palatino Linotype" w:hAnsi="Palatino Linotype"/>
          <w:sz w:val="18"/>
          <w:szCs w:val="18"/>
        </w:rPr>
        <w:t>κατεξοχήν</w:t>
      </w:r>
      <w:r w:rsidRPr="00511E1A">
        <w:rPr>
          <w:rFonts w:ascii="Palatino Linotype" w:hAnsi="Palatino Linotype"/>
          <w:sz w:val="18"/>
          <w:szCs w:val="18"/>
          <w:lang w:val="en-GB"/>
        </w:rPr>
        <w:t xml:space="preserve"> </w:t>
      </w:r>
      <w:r w:rsidRPr="00511E1A">
        <w:rPr>
          <w:rFonts w:ascii="Palatino Linotype" w:hAnsi="Palatino Linotype"/>
          <w:sz w:val="18"/>
          <w:szCs w:val="18"/>
        </w:rPr>
        <w:t>στο</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Israel</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Knohl</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By</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Three</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Days</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Live</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Messiahs</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Resurrection</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and</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Ascent</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to</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Heaven</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in</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Hazon</w:t>
      </w:r>
      <w:r w:rsidRPr="00511E1A">
        <w:rPr>
          <w:rFonts w:ascii="Palatino Linotype" w:hAnsi="Palatino Linotype"/>
          <w:sz w:val="18"/>
          <w:szCs w:val="18"/>
          <w:lang w:val="en-GB"/>
        </w:rPr>
        <w:t xml:space="preserve"> </w:t>
      </w:r>
      <w:r w:rsidRPr="00511E1A">
        <w:rPr>
          <w:rFonts w:ascii="Palatino Linotype" w:hAnsi="Palatino Linotype"/>
          <w:sz w:val="18"/>
          <w:szCs w:val="18"/>
          <w:lang w:val="en-US"/>
        </w:rPr>
        <w:t>Gabriel</w:t>
      </w:r>
      <w:r w:rsidRPr="00511E1A">
        <w:rPr>
          <w:rFonts w:ascii="Palatino Linotype" w:hAnsi="Palatino Linotype"/>
          <w:sz w:val="18"/>
          <w:szCs w:val="18"/>
          <w:lang w:val="en-GB"/>
        </w:rPr>
        <w:t xml:space="preserve">, </w:t>
      </w:r>
      <w:r w:rsidRPr="00511E1A">
        <w:rPr>
          <w:rFonts w:ascii="Palatino Linotype" w:hAnsi="Palatino Linotype"/>
          <w:i/>
          <w:sz w:val="18"/>
          <w:szCs w:val="18"/>
          <w:lang w:val="en-US"/>
        </w:rPr>
        <w:t>The</w:t>
      </w:r>
      <w:r w:rsidRPr="00511E1A">
        <w:rPr>
          <w:rFonts w:ascii="Palatino Linotype" w:hAnsi="Palatino Linotype"/>
          <w:i/>
          <w:sz w:val="18"/>
          <w:szCs w:val="18"/>
          <w:lang w:val="en-GB"/>
        </w:rPr>
        <w:t xml:space="preserve"> </w:t>
      </w:r>
      <w:r w:rsidRPr="00511E1A">
        <w:rPr>
          <w:rFonts w:ascii="Palatino Linotype" w:hAnsi="Palatino Linotype"/>
          <w:i/>
          <w:sz w:val="18"/>
          <w:szCs w:val="18"/>
          <w:lang w:val="en-US"/>
        </w:rPr>
        <w:t>Journal</w:t>
      </w:r>
      <w:r w:rsidRPr="00511E1A">
        <w:rPr>
          <w:rFonts w:ascii="Palatino Linotype" w:hAnsi="Palatino Linotype"/>
          <w:i/>
          <w:sz w:val="18"/>
          <w:szCs w:val="18"/>
          <w:lang w:val="en-GB"/>
        </w:rPr>
        <w:t xml:space="preserve"> </w:t>
      </w:r>
      <w:r w:rsidRPr="00511E1A">
        <w:rPr>
          <w:rFonts w:ascii="Palatino Linotype" w:hAnsi="Palatino Linotype"/>
          <w:i/>
          <w:sz w:val="18"/>
          <w:szCs w:val="18"/>
          <w:lang w:val="en-US"/>
        </w:rPr>
        <w:t>of</w:t>
      </w:r>
      <w:r w:rsidRPr="00511E1A">
        <w:rPr>
          <w:rFonts w:ascii="Palatino Linotype" w:hAnsi="Palatino Linotype"/>
          <w:i/>
          <w:sz w:val="18"/>
          <w:szCs w:val="18"/>
          <w:lang w:val="en-GB"/>
        </w:rPr>
        <w:t xml:space="preserve"> </w:t>
      </w:r>
      <w:r w:rsidRPr="00511E1A">
        <w:rPr>
          <w:rFonts w:ascii="Palatino Linotype" w:hAnsi="Palatino Linotype"/>
          <w:i/>
          <w:sz w:val="18"/>
          <w:szCs w:val="18"/>
          <w:lang w:val="en-US"/>
        </w:rPr>
        <w:t>Religion</w:t>
      </w:r>
      <w:r w:rsidRPr="00511E1A">
        <w:rPr>
          <w:rFonts w:ascii="Palatino Linotype" w:hAnsi="Palatino Linotype"/>
          <w:sz w:val="18"/>
          <w:szCs w:val="18"/>
          <w:lang w:val="en-GB"/>
        </w:rPr>
        <w:t xml:space="preserve"> 88 (2008) 147-158. </w:t>
      </w:r>
      <w:r w:rsidRPr="00511E1A">
        <w:rPr>
          <w:rFonts w:ascii="Palatino Linotype" w:hAnsi="Palatino Linotype"/>
          <w:sz w:val="18"/>
          <w:szCs w:val="18"/>
        </w:rPr>
        <w:t xml:space="preserve">Το όλο σκηνικό παραπέμπει και στο Αποκ. 11 όπου σε συνδυασμό με τη μέτρηση του Ιερού (που παραδίδεται εκτός του Ναού στα έθνη), περιγράφεται η ανάληψη δύο μαρτύρων που δρουν όπως οι Μωυσής και Ηλίας στον Ουρανό, αφού θανατώνονται από το Θηρίο, εξευτελίζονται αφού τα πτώματά τους μένουν άταφα επί 3 ½ ημέρες. Στον Ουρανό ο Ιωάννης ήδη έχει αντικρίσει 24 πρεσβυτέρους καθήμενους σε θρόνους αλλά και τις ψυχές των μαρτύρων κάτω από το επουράνιο Θυσιαστήριο (κεφ. 4 και 6). Πρβλ. ότι σύμφωνα με το Δαν. 12, 3 μετά τη μεγάλη θλίψη και την ανάσταση </w:t>
      </w:r>
      <w:r w:rsidRPr="00511E1A">
        <w:rPr>
          <w:rFonts w:ascii="Palatino Linotype" w:hAnsi="Palatino Linotype" w:cs="Palatino Linotype"/>
          <w:i/>
          <w:sz w:val="18"/>
          <w:szCs w:val="18"/>
          <w:lang w:bidi="he-IL"/>
        </w:rPr>
        <w:t xml:space="preserve">οἱ συνιέντες ἐκλάμψουσιν ὡς ἡ λαμπρότης τοῦ στερεώματος καὶ ἀπὸ τῶν δικαίων τῶν πολλῶν ὡς οἱ ἀστέρες εἰς τοὺς αἰῶνας καὶ ἔτι </w:t>
      </w:r>
      <w:r w:rsidRPr="00511E1A">
        <w:rPr>
          <w:rFonts w:ascii="Palatino Linotype" w:hAnsi="Palatino Linotype" w:cs="Palatino Linotype"/>
          <w:sz w:val="18"/>
          <w:szCs w:val="18"/>
          <w:lang w:bidi="he-IL"/>
        </w:rPr>
        <w:t xml:space="preserve">(Θ.). Γνωστή είναι η ταύτιση αστέρων και αγγέλων ως στρατιάς/δυνάμεων (Σαβαώθ) του Ουρανού σε αρχέγονα κείμενα της Α.Γ.. </w:t>
      </w:r>
    </w:p>
  </w:footnote>
  <w:footnote w:id="58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Και ο Ιακώβ θεωρούνταν ως ενσαρκωθείς άγγελος (πρβλ. </w:t>
      </w:r>
      <w:r w:rsidRPr="00511E1A">
        <w:rPr>
          <w:rFonts w:ascii="Palatino Linotype" w:hAnsi="Palatino Linotype"/>
          <w:i/>
          <w:sz w:val="18"/>
          <w:szCs w:val="18"/>
        </w:rPr>
        <w:t>απόκρυφη Προσευχή Ιωσήφ</w:t>
      </w:r>
      <w:r w:rsidRPr="00511E1A">
        <w:rPr>
          <w:rFonts w:ascii="Palatino Linotype" w:hAnsi="Palatino Linotype"/>
          <w:sz w:val="18"/>
          <w:szCs w:val="18"/>
        </w:rPr>
        <w:t xml:space="preserve"> στο Ωριγ. </w:t>
      </w:r>
      <w:r w:rsidRPr="00511E1A">
        <w:rPr>
          <w:rFonts w:ascii="Palatino Linotype" w:hAnsi="Palatino Linotype"/>
          <w:i/>
          <w:sz w:val="18"/>
          <w:szCs w:val="18"/>
        </w:rPr>
        <w:t>Υπόμν. Ιωάννη</w:t>
      </w:r>
      <w:r w:rsidRPr="00511E1A">
        <w:rPr>
          <w:rFonts w:ascii="Palatino Linotype" w:hAnsi="Palatino Linotype"/>
          <w:sz w:val="18"/>
          <w:szCs w:val="18"/>
        </w:rPr>
        <w:t xml:space="preserve"> 2.30-31. 180-192). </w:t>
      </w:r>
    </w:p>
  </w:footnote>
  <w:footnote w:id="5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 Γκουτσιούδης, </w:t>
      </w:r>
      <w:r w:rsidRPr="00511E1A">
        <w:rPr>
          <w:rFonts w:ascii="Palatino Linotype" w:hAnsi="Palatino Linotype"/>
          <w:i/>
          <w:sz w:val="18"/>
          <w:szCs w:val="18"/>
        </w:rPr>
        <w:t xml:space="preserve">Ιωβηλαίο Έτος, Μελχισεδέκ και η Προς Εβραίους Επιστολή. Συμβολή στη διαμόρφωση της χριστιανικής </w:t>
      </w:r>
      <w:r w:rsidRPr="00511E1A">
        <w:rPr>
          <w:rFonts w:ascii="Palatino Linotype" w:hAnsi="Palatino Linotype"/>
          <w:i/>
          <w:caps/>
          <w:sz w:val="18"/>
          <w:szCs w:val="18"/>
        </w:rPr>
        <w:t>σ</w:t>
      </w:r>
      <w:r w:rsidRPr="00511E1A">
        <w:rPr>
          <w:rFonts w:ascii="Palatino Linotype" w:hAnsi="Palatino Linotype"/>
          <w:i/>
          <w:sz w:val="18"/>
          <w:szCs w:val="18"/>
        </w:rPr>
        <w:t>ωτηριολογίας</w:t>
      </w:r>
      <w:r w:rsidRPr="00511E1A">
        <w:rPr>
          <w:rFonts w:ascii="Palatino Linotype" w:hAnsi="Palatino Linotype"/>
          <w:sz w:val="18"/>
          <w:szCs w:val="18"/>
        </w:rPr>
        <w:t xml:space="preserve">. Θεσσαλονίκη: Πουρναρά 2006, 247-265. </w:t>
      </w:r>
    </w:p>
  </w:footnote>
  <w:footnote w:id="58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ανθολόγιο που αποτελείται κατά σειρά Ψ. 2, 7 (σε συνδυασμό με το Β’ Βασ. 7, 14 και Δτ. 32, 43)</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103, 4</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44, 7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101, 26-28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109, 1. 8, 5-7 (Ο’). Πρόκειται για περικοπές, οι οποίες μέχρι σήμερα ακούγονται μαζί με την Εβρ. στις Ώρες των Χριστουγέννων προκειμένου το πλήρωμα της Εκκλησίας να κατανοήσει την ταυτότητα του Χριστού.</w:t>
      </w:r>
    </w:p>
  </w:footnote>
  <w:footnote w:id="58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 Wischmeyer, Zwei Lehrer aus Kleinasien,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xml:space="preserve">, Ferdinand R. Prostmeier (Hgg), Freiburg-Basel-Wien: Herder 2007, 95-109, </w:t>
      </w:r>
    </w:p>
  </w:footnote>
  <w:footnote w:id="58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το ζωδιακό κύκλο στη Συναγωγή της μακεδονικής πόλης Δούρα-Εύρωπος στον Ευφράτη 244 μ.Χ., επίσης σταθμό για το διαμετακομιστικό εμπόριο.</w:t>
      </w:r>
    </w:p>
  </w:footnote>
  <w:footnote w:id="59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http</w:t>
      </w:r>
      <w:r w:rsidRPr="00511E1A">
        <w:rPr>
          <w:rFonts w:ascii="Palatino Linotype" w:hAnsi="Palatino Linotype"/>
          <w:sz w:val="18"/>
          <w:szCs w:val="18"/>
        </w:rPr>
        <w:t>://</w:t>
      </w:r>
      <w:r w:rsidRPr="00511E1A">
        <w:rPr>
          <w:rFonts w:ascii="Palatino Linotype" w:hAnsi="Palatino Linotype"/>
          <w:sz w:val="18"/>
          <w:szCs w:val="18"/>
          <w:lang w:val="de-DE"/>
        </w:rPr>
        <w:t>www</w:t>
      </w:r>
      <w:r w:rsidRPr="00511E1A">
        <w:rPr>
          <w:rFonts w:ascii="Palatino Linotype" w:hAnsi="Palatino Linotype"/>
          <w:sz w:val="18"/>
          <w:szCs w:val="18"/>
        </w:rPr>
        <w:t>.</w:t>
      </w:r>
      <w:r w:rsidRPr="00511E1A">
        <w:rPr>
          <w:rFonts w:ascii="Palatino Linotype" w:hAnsi="Palatino Linotype"/>
          <w:sz w:val="18"/>
          <w:szCs w:val="18"/>
          <w:lang w:val="de-DE"/>
        </w:rPr>
        <w:t>tekmeria</w:t>
      </w:r>
      <w:r w:rsidRPr="00511E1A">
        <w:rPr>
          <w:rFonts w:ascii="Palatino Linotype" w:hAnsi="Palatino Linotype"/>
          <w:sz w:val="18"/>
          <w:szCs w:val="18"/>
        </w:rPr>
        <w:t>.</w:t>
      </w:r>
      <w:r w:rsidRPr="00511E1A">
        <w:rPr>
          <w:rFonts w:ascii="Palatino Linotype" w:hAnsi="Palatino Linotype"/>
          <w:sz w:val="18"/>
          <w:szCs w:val="18"/>
          <w:lang w:val="de-DE"/>
        </w:rPr>
        <w:t>org</w:t>
      </w:r>
      <w:r w:rsidRPr="00511E1A">
        <w:rPr>
          <w:rFonts w:ascii="Palatino Linotype" w:hAnsi="Palatino Linotype"/>
          <w:sz w:val="18"/>
          <w:szCs w:val="18"/>
        </w:rPr>
        <w:t>/</w:t>
      </w:r>
      <w:r w:rsidRPr="00511E1A">
        <w:rPr>
          <w:rFonts w:ascii="Palatino Linotype" w:hAnsi="Palatino Linotype"/>
          <w:sz w:val="18"/>
          <w:szCs w:val="18"/>
          <w:lang w:val="de-DE"/>
        </w:rPr>
        <w:t>index</w:t>
      </w:r>
      <w:r w:rsidRPr="00511E1A">
        <w:rPr>
          <w:rFonts w:ascii="Palatino Linotype" w:hAnsi="Palatino Linotype"/>
          <w:sz w:val="18"/>
          <w:szCs w:val="18"/>
        </w:rPr>
        <w:t>.</w:t>
      </w:r>
      <w:r w:rsidRPr="00511E1A">
        <w:rPr>
          <w:rFonts w:ascii="Palatino Linotype" w:hAnsi="Palatino Linotype"/>
          <w:sz w:val="18"/>
          <w:szCs w:val="18"/>
          <w:lang w:val="de-DE"/>
        </w:rPr>
        <w:t>php</w:t>
      </w:r>
      <w:r w:rsidRPr="00511E1A">
        <w:rPr>
          <w:rFonts w:ascii="Palatino Linotype" w:hAnsi="Palatino Linotype"/>
          <w:sz w:val="18"/>
          <w:szCs w:val="18"/>
        </w:rPr>
        <w:t>/</w:t>
      </w:r>
      <w:r w:rsidRPr="00511E1A">
        <w:rPr>
          <w:rFonts w:ascii="Palatino Linotype" w:hAnsi="Palatino Linotype"/>
          <w:sz w:val="18"/>
          <w:szCs w:val="18"/>
          <w:lang w:val="de-DE"/>
        </w:rPr>
        <w:t>tekmiria</w:t>
      </w:r>
      <w:r w:rsidRPr="00511E1A">
        <w:rPr>
          <w:rFonts w:ascii="Palatino Linotype" w:hAnsi="Palatino Linotype"/>
          <w:sz w:val="18"/>
          <w:szCs w:val="18"/>
        </w:rPr>
        <w:t>/</w:t>
      </w:r>
      <w:r w:rsidRPr="00511E1A">
        <w:rPr>
          <w:rFonts w:ascii="Palatino Linotype" w:hAnsi="Palatino Linotype"/>
          <w:sz w:val="18"/>
          <w:szCs w:val="18"/>
          <w:lang w:val="de-DE"/>
        </w:rPr>
        <w:t>search</w:t>
      </w:r>
      <w:r w:rsidRPr="00511E1A">
        <w:rPr>
          <w:rFonts w:ascii="Palatino Linotype" w:hAnsi="Palatino Linotype"/>
          <w:sz w:val="18"/>
          <w:szCs w:val="18"/>
        </w:rPr>
        <w:t>/</w:t>
      </w:r>
      <w:r w:rsidRPr="00511E1A">
        <w:rPr>
          <w:rFonts w:ascii="Palatino Linotype" w:hAnsi="Palatino Linotype"/>
          <w:sz w:val="18"/>
          <w:szCs w:val="18"/>
          <w:lang w:val="de-DE"/>
        </w:rPr>
        <w:t>advancedResults</w:t>
      </w:r>
      <w:r w:rsidRPr="00511E1A">
        <w:rPr>
          <w:rFonts w:ascii="Palatino Linotype" w:hAnsi="Palatino Linotype"/>
          <w:sz w:val="18"/>
          <w:szCs w:val="18"/>
        </w:rPr>
        <w:t>.</w:t>
      </w:r>
    </w:p>
  </w:footnote>
  <w:footnote w:id="59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Χρησιμοποιείται ο όρος από τον Φίλωνα για την ιουδαϊκή θρησκεία (</w:t>
      </w:r>
      <w:r w:rsidRPr="00511E1A">
        <w:rPr>
          <w:rFonts w:ascii="Palatino Linotype" w:hAnsi="Palatino Linotype"/>
          <w:i/>
          <w:sz w:val="18"/>
          <w:szCs w:val="18"/>
        </w:rPr>
        <w:t xml:space="preserve">Πρεσβεία </w:t>
      </w:r>
      <w:r w:rsidRPr="00511E1A">
        <w:rPr>
          <w:rFonts w:ascii="Palatino Linotype" w:hAnsi="Palatino Linotype"/>
          <w:sz w:val="18"/>
          <w:szCs w:val="18"/>
        </w:rPr>
        <w:t>156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i/>
          <w:sz w:val="18"/>
          <w:szCs w:val="18"/>
        </w:rPr>
        <w:t>Περί των μετονομαζομένων</w:t>
      </w:r>
      <w:r w:rsidRPr="00511E1A">
        <w:rPr>
          <w:rFonts w:ascii="Palatino Linotype" w:hAnsi="Palatino Linotype"/>
          <w:sz w:val="18"/>
          <w:szCs w:val="18"/>
        </w:rPr>
        <w:t xml:space="preserve"> 223) και από τον Ιώσηπο για τους Φαρισαίους, Σαδδουκαίους και Εσσαίους (</w:t>
      </w:r>
      <w:r w:rsidRPr="00511E1A">
        <w:rPr>
          <w:rFonts w:ascii="Palatino Linotype" w:hAnsi="Palatino Linotype"/>
          <w:i/>
          <w:sz w:val="18"/>
          <w:szCs w:val="18"/>
        </w:rPr>
        <w:t>Πόλ.</w:t>
      </w:r>
      <w:r w:rsidRPr="00511E1A">
        <w:rPr>
          <w:rFonts w:ascii="Palatino Linotype" w:hAnsi="Palatino Linotype"/>
          <w:sz w:val="18"/>
          <w:szCs w:val="18"/>
        </w:rPr>
        <w:t xml:space="preserve"> 2.119. </w:t>
      </w:r>
      <w:r w:rsidRPr="00511E1A">
        <w:rPr>
          <w:rFonts w:ascii="Palatino Linotype" w:hAnsi="Palatino Linotype"/>
          <w:i/>
          <w:sz w:val="18"/>
          <w:szCs w:val="18"/>
        </w:rPr>
        <w:t>Αρχ.</w:t>
      </w:r>
      <w:r w:rsidRPr="00511E1A">
        <w:rPr>
          <w:rFonts w:ascii="Palatino Linotype" w:hAnsi="Palatino Linotype"/>
          <w:sz w:val="18"/>
          <w:szCs w:val="18"/>
        </w:rPr>
        <w:t xml:space="preserve"> 18.11). Πρβλ. και τον τίτλο </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Barbel</w:t>
      </w:r>
      <w:r w:rsidRPr="00511E1A">
        <w:rPr>
          <w:rFonts w:ascii="Palatino Linotype" w:hAnsi="Palatino Linotype"/>
          <w:sz w:val="18"/>
          <w:szCs w:val="18"/>
        </w:rPr>
        <w:t xml:space="preserve">, </w:t>
      </w:r>
      <w:r w:rsidRPr="00511E1A">
        <w:rPr>
          <w:rFonts w:ascii="Palatino Linotype" w:hAnsi="Palatino Linotype"/>
          <w:i/>
          <w:sz w:val="18"/>
          <w:szCs w:val="18"/>
          <w:lang w:val="en-US"/>
        </w:rPr>
        <w:t>Christos</w:t>
      </w:r>
      <w:r w:rsidRPr="00511E1A">
        <w:rPr>
          <w:rFonts w:ascii="Palatino Linotype" w:hAnsi="Palatino Linotype"/>
          <w:i/>
          <w:sz w:val="18"/>
          <w:szCs w:val="18"/>
        </w:rPr>
        <w:t xml:space="preserve"> </w:t>
      </w:r>
      <w:r w:rsidRPr="00511E1A">
        <w:rPr>
          <w:rFonts w:ascii="Palatino Linotype" w:hAnsi="Palatino Linotype"/>
          <w:i/>
          <w:sz w:val="18"/>
          <w:szCs w:val="18"/>
          <w:lang w:val="en-US"/>
        </w:rPr>
        <w:t>Angelos</w:t>
      </w:r>
      <w:r w:rsidRPr="00511E1A">
        <w:rPr>
          <w:rFonts w:ascii="Palatino Linotype" w:hAnsi="Palatino Linotype"/>
          <w:sz w:val="18"/>
          <w:szCs w:val="18"/>
        </w:rPr>
        <w:t xml:space="preserve">, </w:t>
      </w:r>
      <w:r w:rsidRPr="00511E1A">
        <w:rPr>
          <w:rFonts w:ascii="Palatino Linotype" w:hAnsi="Palatino Linotype"/>
          <w:sz w:val="18"/>
          <w:szCs w:val="18"/>
          <w:lang w:val="en-US"/>
        </w:rPr>
        <w:t>Bonn</w:t>
      </w:r>
      <w:r w:rsidRPr="00511E1A">
        <w:rPr>
          <w:rFonts w:ascii="Palatino Linotype" w:hAnsi="Palatino Linotype"/>
          <w:sz w:val="18"/>
          <w:szCs w:val="18"/>
        </w:rPr>
        <w:t xml:space="preserve"> 1941. </w:t>
      </w:r>
    </w:p>
  </w:footnote>
  <w:footnote w:id="592">
    <w:p w:rsidR="00B80A4B" w:rsidRPr="00511E1A" w:rsidRDefault="00B80A4B" w:rsidP="00791731">
      <w:pPr>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pacing w:val="20"/>
          <w:sz w:val="18"/>
          <w:szCs w:val="18"/>
          <w:lang w:val="en-US"/>
        </w:rPr>
        <w:t>W. Horbury,</w:t>
      </w:r>
      <w:r w:rsidRPr="00511E1A">
        <w:rPr>
          <w:rFonts w:ascii="Palatino Linotype" w:hAnsi="Palatino Linotype"/>
          <w:b/>
          <w:bCs/>
          <w:smallCaps/>
          <w:sz w:val="18"/>
          <w:szCs w:val="18"/>
          <w:lang w:val="en-US"/>
        </w:rPr>
        <w:t xml:space="preserve"> </w:t>
      </w:r>
      <w:r w:rsidRPr="00511E1A">
        <w:rPr>
          <w:rFonts w:ascii="Palatino Linotype" w:hAnsi="Palatino Linotype"/>
          <w:i/>
          <w:iCs/>
          <w:sz w:val="18"/>
          <w:szCs w:val="18"/>
          <w:lang w:val="en-US"/>
        </w:rPr>
        <w:t>Jewish Messianism and the Cult of Christ,</w:t>
      </w:r>
      <w:r w:rsidRPr="00511E1A">
        <w:rPr>
          <w:rFonts w:ascii="Palatino Linotype" w:hAnsi="Palatino Linotype"/>
          <w:sz w:val="18"/>
          <w:szCs w:val="18"/>
          <w:lang w:val="en-US"/>
        </w:rPr>
        <w:t xml:space="preserve"> London: </w:t>
      </w:r>
      <w:r w:rsidRPr="00511E1A">
        <w:rPr>
          <w:rFonts w:ascii="Palatino Linotype" w:hAnsi="Palatino Linotype"/>
          <w:caps/>
          <w:sz w:val="18"/>
          <w:szCs w:val="18"/>
          <w:lang w:val="en-US"/>
        </w:rPr>
        <w:t>scm,</w:t>
      </w:r>
      <w:r w:rsidRPr="00511E1A">
        <w:rPr>
          <w:rFonts w:ascii="Palatino Linotype" w:hAnsi="Palatino Linotype"/>
          <w:sz w:val="18"/>
          <w:szCs w:val="18"/>
          <w:lang w:val="en-US"/>
        </w:rPr>
        <w:t xml:space="preserve"> 1998 119-127. </w:t>
      </w:r>
    </w:p>
  </w:footnote>
  <w:footnote w:id="59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Καραβιδόπουλο, </w:t>
      </w:r>
      <w:r w:rsidRPr="00511E1A">
        <w:rPr>
          <w:rFonts w:ascii="Palatino Linotype" w:hAnsi="Palatino Linotype"/>
          <w:i/>
          <w:sz w:val="18"/>
          <w:szCs w:val="18"/>
        </w:rPr>
        <w:t xml:space="preserve">Κολοσσαείς </w:t>
      </w:r>
      <w:r w:rsidRPr="00511E1A">
        <w:rPr>
          <w:rFonts w:ascii="Palatino Linotype" w:hAnsi="Palatino Linotype"/>
          <w:sz w:val="18"/>
          <w:szCs w:val="18"/>
        </w:rPr>
        <w:t xml:space="preserve">475-6, το επίρρημα </w:t>
      </w:r>
      <w:r w:rsidRPr="00511E1A">
        <w:rPr>
          <w:rFonts w:ascii="Palatino Linotype" w:hAnsi="Palatino Linotype"/>
          <w:i/>
          <w:sz w:val="18"/>
          <w:szCs w:val="18"/>
        </w:rPr>
        <w:t>σωματικῶς</w:t>
      </w:r>
      <w:r w:rsidRPr="00511E1A">
        <w:rPr>
          <w:rFonts w:ascii="Palatino Linotype" w:hAnsi="Palatino Linotype"/>
          <w:sz w:val="18"/>
          <w:szCs w:val="18"/>
        </w:rPr>
        <w:t xml:space="preserve"> μπορεί να σημαίνει: α) αληθινά, β) την αποκάλυψη της θεότητας στον σαρκωθέντα Χριστό σε αντίθεση προς την προΰπαρξη του Λόγου προ της ενσαρκώσεως και γ) στην Εκκλησία που είναι το σώμα του Χριστού. Καταλήγει στην εξής απόδοση: Στο Χριστό κατοικεί πραγματικά ο Θεός και ο Χριστός είναι ζωντανή πραγματικότητα μέσα στο σώμα του, στην Εκκλησία, της οποία είναι κεφαλή.</w:t>
      </w:r>
    </w:p>
  </w:footnote>
  <w:footnote w:id="594">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Προκειμένου να κατανοήσει κάποιος τις παραινέσεις του Π. </w:t>
      </w:r>
      <w:r w:rsidRPr="00511E1A">
        <w:rPr>
          <w:rFonts w:ascii="Palatino Linotype" w:hAnsi="Palatino Linotype"/>
          <w:sz w:val="18"/>
          <w:szCs w:val="18"/>
        </w:rPr>
        <w:t xml:space="preserve">στο 3, 1-4, 6 </w:t>
      </w:r>
      <w:r w:rsidRPr="00511E1A">
        <w:rPr>
          <w:rFonts w:ascii="Palatino Linotype" w:hAnsi="Palatino Linotype" w:cs="Arial"/>
          <w:sz w:val="18"/>
          <w:szCs w:val="18"/>
          <w:lang w:bidi="he-IL"/>
        </w:rPr>
        <w:t xml:space="preserve">πρέπει να λάβει υπόψη του ότι ο εκτασιασμός και ο οραματισμός που συνιστούν μια ιδιωτική υπόθεση (που ελκύει ιδιαίτερα το γυναικείο φύλο), οδηγούν σ’ ένα αλαζονικό ελιτισμό (σε μια ελίτ δηλ. που υπεραίρεται έναντι των απλών Χριστιανών) αλλά και σε αλλοίωση της </w:t>
      </w:r>
      <w:r w:rsidRPr="00511E1A">
        <w:rPr>
          <w:rFonts w:ascii="Palatino Linotype" w:hAnsi="Palatino Linotype" w:cs="Arial"/>
          <w:i/>
          <w:sz w:val="18"/>
          <w:szCs w:val="18"/>
          <w:lang w:bidi="he-IL"/>
        </w:rPr>
        <w:t>οικονομίας</w:t>
      </w:r>
      <w:r w:rsidRPr="00511E1A">
        <w:rPr>
          <w:rFonts w:ascii="Palatino Linotype" w:hAnsi="Palatino Linotype" w:cs="Arial"/>
          <w:sz w:val="18"/>
          <w:szCs w:val="18"/>
          <w:lang w:bidi="he-IL"/>
        </w:rPr>
        <w:t xml:space="preserve">, διάσπαση δηλ. του Οίκου, του πυρήνα της Κοινωνίας. Γι’ αυτό και ο Π. προσπαθεί να ισχυροποιήσει τη θέση του </w:t>
      </w:r>
      <w:r w:rsidRPr="00511E1A">
        <w:rPr>
          <w:rFonts w:ascii="Palatino Linotype" w:hAnsi="Palatino Linotype" w:cs="Arial"/>
          <w:sz w:val="18"/>
          <w:szCs w:val="18"/>
          <w:lang w:val="en-US" w:bidi="he-IL"/>
        </w:rPr>
        <w:t>pater</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familias</w:t>
      </w:r>
      <w:r w:rsidRPr="00511E1A">
        <w:rPr>
          <w:rFonts w:ascii="Palatino Linotype" w:hAnsi="Palatino Linotype" w:cs="Arial"/>
          <w:sz w:val="18"/>
          <w:szCs w:val="18"/>
          <w:lang w:bidi="he-IL"/>
        </w:rPr>
        <w:t xml:space="preserve"> ως συζύγου, πατέρα και κυρίου </w:t>
      </w:r>
      <w:r w:rsidRPr="00511E1A">
        <w:rPr>
          <w:rFonts w:ascii="Palatino Linotype" w:hAnsi="Palatino Linotype"/>
          <w:sz w:val="18"/>
          <w:szCs w:val="18"/>
        </w:rPr>
        <w:t xml:space="preserve">χρησιμοποιώντας </w:t>
      </w:r>
      <w:r w:rsidRPr="00511E1A">
        <w:rPr>
          <w:rFonts w:ascii="Palatino Linotype" w:hAnsi="Palatino Linotype"/>
          <w:i/>
          <w:sz w:val="18"/>
          <w:szCs w:val="18"/>
        </w:rPr>
        <w:t xml:space="preserve">Καταλόγους Συμπεριφοράς </w:t>
      </w:r>
      <w:r w:rsidRPr="00511E1A">
        <w:rPr>
          <w:rFonts w:ascii="Palatino Linotype" w:hAnsi="Palatino Linotype"/>
          <w:sz w:val="18"/>
          <w:szCs w:val="18"/>
        </w:rPr>
        <w:t>(</w:t>
      </w:r>
      <w:r w:rsidRPr="00511E1A">
        <w:rPr>
          <w:rFonts w:ascii="Palatino Linotype" w:hAnsi="Palatino Linotype"/>
          <w:i/>
          <w:sz w:val="18"/>
          <w:szCs w:val="18"/>
        </w:rPr>
        <w:t>Κανόνες οικιακής Συμπεριφοράς</w:t>
      </w:r>
      <w:r w:rsidRPr="00511E1A">
        <w:rPr>
          <w:rFonts w:ascii="Palatino Linotype" w:hAnsi="Palatino Linotype"/>
          <w:sz w:val="18"/>
          <w:szCs w:val="18"/>
        </w:rPr>
        <w:t xml:space="preserve"> [Haustafeln] 3, 18-4, 1) που συνδέονται με κανόνες για την "διαχείριση του οίκου" φιλοσοφικών κειμένων από τον Αριστοτέλη και εξής. Είχαν ίσως θέση στη Λατρεία και στις παραινέσεις που ακούγονταν σε αυτήν. Φυσικά και η αυθαιρεσία του </w:t>
      </w:r>
      <w:r w:rsidRPr="00511E1A">
        <w:rPr>
          <w:rFonts w:ascii="Palatino Linotype" w:hAnsi="Palatino Linotype" w:cs="Arial"/>
          <w:sz w:val="18"/>
          <w:szCs w:val="18"/>
          <w:lang w:val="en-US" w:bidi="he-IL"/>
        </w:rPr>
        <w:t>pater</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familias</w:t>
      </w:r>
      <w:r w:rsidRPr="00511E1A">
        <w:rPr>
          <w:rFonts w:ascii="Palatino Linotype" w:hAnsi="Palatino Linotype" w:cs="Arial"/>
          <w:sz w:val="18"/>
          <w:szCs w:val="18"/>
          <w:lang w:bidi="he-IL"/>
        </w:rPr>
        <w:t xml:space="preserve"> δεσμεύεται με την επανειλημμένη αναφορά στον αυθεντικό Κύριο. </w:t>
      </w:r>
      <w:r w:rsidRPr="00511E1A">
        <w:rPr>
          <w:rFonts w:ascii="Palatino Linotype" w:hAnsi="Palatino Linotype"/>
          <w:sz w:val="18"/>
          <w:szCs w:val="18"/>
        </w:rPr>
        <w:t>Αυτή ήταν η απάντηση του Π. στις προσπάθειες ορισμένων να διασπάσουν τον Χριστιανισμό και να τον καταντήσουν είτε ως απόκρυφη θρησκεία για λίγους μυημένους είτε ως θρησκεία για την μάζα των πιστών από την άλλη.</w:t>
      </w:r>
    </w:p>
  </w:footnote>
  <w:footnote w:id="59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Σχολιάζει ο Ι. Χρυσόστομος: </w:t>
      </w:r>
      <w:r w:rsidRPr="00511E1A">
        <w:rPr>
          <w:rFonts w:ascii="Palatino Linotype" w:hAnsi="Palatino Linotype"/>
          <w:i/>
          <w:sz w:val="18"/>
          <w:szCs w:val="18"/>
        </w:rPr>
        <w:t xml:space="preserve">Μέγα ἐφθέγξατο· τοιαῦτά ἐστι τὰ δεδομένα φησίν· ὡς μὴ δοῦναι μόνον͵ ἀλλὰ καὶ ἰσχυροὺς ποιῆσαι πρὸς τὸ λαβεῖν. </w:t>
      </w:r>
      <w:r w:rsidRPr="00511E1A">
        <w:rPr>
          <w:rFonts w:ascii="Palatino Linotype" w:hAnsi="Palatino Linotype"/>
          <w:b/>
          <w:i/>
          <w:sz w:val="18"/>
          <w:szCs w:val="18"/>
        </w:rPr>
        <w:t>κλῆρον</w:t>
      </w:r>
      <w:r w:rsidRPr="00511E1A">
        <w:rPr>
          <w:rFonts w:ascii="Palatino Linotype" w:hAnsi="Palatino Linotype"/>
          <w:i/>
          <w:sz w:val="18"/>
          <w:szCs w:val="18"/>
        </w:rPr>
        <w:t xml:space="preserve"> δὲ καλεῖ͵ δεικνὺς ὅτι ὥσπερ ὁ κλῆρος ἐπιτυχίας μᾶλλον ἐστὶν͵ οὕτω δὴ καὶ ἐνταῦθα· οὐδεὶς γὰρ τοιαύτην ἐπιδείκνυται πολιτείαν͵ ὥστε βασιλείας ἀξιωθῆναι͵ ἀλλὰ τῆς αὐτοῦ δωρεᾶς ἐστι τὸ πᾶν</w:t>
      </w:r>
      <w:r w:rsidRPr="00511E1A">
        <w:rPr>
          <w:rFonts w:ascii="Palatino Linotype" w:hAnsi="Palatino Linotype"/>
          <w:sz w:val="18"/>
          <w:szCs w:val="18"/>
        </w:rPr>
        <w:t xml:space="preserve"> (P</w:t>
      </w:r>
      <w:r w:rsidRPr="00511E1A">
        <w:rPr>
          <w:rFonts w:ascii="Palatino Linotype" w:hAnsi="Palatino Linotype"/>
          <w:sz w:val="18"/>
          <w:szCs w:val="18"/>
          <w:lang w:val="en-US"/>
        </w:rPr>
        <w:t>G</w:t>
      </w:r>
      <w:r w:rsidRPr="00511E1A">
        <w:rPr>
          <w:rFonts w:ascii="Palatino Linotype" w:hAnsi="Palatino Linotype"/>
          <w:sz w:val="18"/>
          <w:szCs w:val="18"/>
        </w:rPr>
        <w:t>. 62.312).</w:t>
      </w:r>
    </w:p>
  </w:footnote>
  <w:footnote w:id="59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P</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62.313: </w:t>
      </w:r>
      <w:r w:rsidRPr="00511E1A">
        <w:rPr>
          <w:rFonts w:ascii="Palatino Linotype" w:hAnsi="Palatino Linotype"/>
          <w:i/>
          <w:caps/>
          <w:sz w:val="18"/>
          <w:szCs w:val="18"/>
        </w:rPr>
        <w:t>τ</w:t>
      </w:r>
      <w:r w:rsidRPr="00511E1A">
        <w:rPr>
          <w:rFonts w:ascii="Palatino Linotype" w:hAnsi="Palatino Linotype"/>
          <w:i/>
          <w:sz w:val="18"/>
          <w:szCs w:val="18"/>
        </w:rPr>
        <w:t>ὴν πολλὴν ταλαιπωρίαν δεικνὺς ἡμῶν καὶ τὴν αἰχμαλωσίαν· εἶτα καὶ τὸ εὔκολον τῆς τοῦ Θεοῦ δυνάμεως. “Καὶ μετέστησε”͵ φησὶν͵ ὥσπερ ἂν εἴ τις στρατιώτων ἀπὸ τόπου εἰς τόπον μεταγάγοι· καὶ οὐκ εἶπεν “μετάγαγεν” ͵ οὐδὲ “μετέθηκεν”͵ τὸ μὲν γὰρ ὅλον τοῦ μεταθέντος ἦν͵ οὐ τοῦ μετελθόντος͵ ἀλλὰ “</w:t>
      </w:r>
      <w:r w:rsidRPr="00511E1A">
        <w:rPr>
          <w:rFonts w:ascii="Palatino Linotype" w:hAnsi="Palatino Linotype"/>
          <w:b/>
          <w:i/>
          <w:sz w:val="18"/>
          <w:szCs w:val="18"/>
        </w:rPr>
        <w:t>μετέστησεν”</w:t>
      </w:r>
      <w:r w:rsidRPr="00511E1A">
        <w:rPr>
          <w:rFonts w:ascii="Palatino Linotype" w:hAnsi="Palatino Linotype"/>
          <w:i/>
          <w:sz w:val="18"/>
          <w:szCs w:val="18"/>
        </w:rPr>
        <w:t xml:space="preserve">. ὥστε καὶ ἡμῶν καὶ αὐτοῦ ἐστιν. “εἰς τὴν βασιλείαν τοῦ Υἱοῦ τῆς ἀγάπης αὐτοῦ”· οὐχ ἁπλῶς εἶπεν “βασιλείαν οὐρανῶν”͵ ἀλλὰ σεμνότερον εἰργάσατο τὸν λόγον͵ </w:t>
      </w:r>
      <w:r w:rsidRPr="00511E1A">
        <w:rPr>
          <w:rFonts w:ascii="Palatino Linotype" w:hAnsi="Palatino Linotype"/>
          <w:b/>
          <w:i/>
          <w:sz w:val="18"/>
          <w:szCs w:val="18"/>
        </w:rPr>
        <w:t>βασιλείαν Υἱοῦ</w:t>
      </w:r>
      <w:r w:rsidRPr="00511E1A">
        <w:rPr>
          <w:rFonts w:ascii="Palatino Linotype" w:hAnsi="Palatino Linotype"/>
          <w:sz w:val="18"/>
          <w:szCs w:val="18"/>
        </w:rPr>
        <w:t xml:space="preserve"> </w:t>
      </w:r>
      <w:r w:rsidRPr="00511E1A">
        <w:rPr>
          <w:rFonts w:ascii="Palatino Linotype" w:hAnsi="Palatino Linotype"/>
          <w:sz w:val="18"/>
          <w:szCs w:val="18"/>
          <w:lang w:bidi="he-IL"/>
        </w:rPr>
        <w:t>(πρβλ. Μκ. 1, 1</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9, 7</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12, 6).</w:t>
      </w:r>
    </w:p>
  </w:footnote>
  <w:footnote w:id="59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Αρχιμ. Ν. Παυλοπούλου, </w:t>
      </w:r>
      <w:r w:rsidRPr="00511E1A">
        <w:rPr>
          <w:rFonts w:ascii="Palatino Linotype" w:hAnsi="Palatino Linotype"/>
          <w:i/>
          <w:sz w:val="18"/>
          <w:szCs w:val="18"/>
        </w:rPr>
        <w:t>Κατάλογος Συμπληρωματικός των Χειρογράφων της ιεράς Μονής Λειμώνος</w:t>
      </w:r>
      <w:r w:rsidRPr="00511E1A">
        <w:rPr>
          <w:rFonts w:ascii="Palatino Linotype" w:hAnsi="Palatino Linotype"/>
          <w:sz w:val="18"/>
          <w:szCs w:val="18"/>
        </w:rPr>
        <w:t>. Ανάτυπον εκ του Περιοδικού Λειμωνιάς. Μυτιλήνη 1989, 43.</w:t>
      </w:r>
    </w:p>
  </w:footnote>
  <w:footnote w:id="59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Θα ήθελα να ευχαριστήσω τον συνάδελφο Κ. Ζάρρα Λέκτορα του Τμήματος Θεολογίας του ΕΚΠΑ, για τη μελέτη του παρόντος άρθρου και τις πολύ γόνιμες παρατηρήσεις του.</w:t>
      </w:r>
    </w:p>
  </w:footnote>
  <w:footnote w:id="59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Στον «ανατολικό» χώρο ξεχωρίζουν τα εξής υπομνήματα: </w:t>
      </w:r>
      <w:r w:rsidRPr="00511E1A">
        <w:rPr>
          <w:rFonts w:ascii="Palatino Linotype" w:hAnsi="Palatino Linotype"/>
          <w:spacing w:val="20"/>
          <w:sz w:val="18"/>
          <w:szCs w:val="18"/>
        </w:rPr>
        <w:t xml:space="preserve">Ι.Δ. Καραβιδοπούλου,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i/>
          <w:sz w:val="18"/>
          <w:szCs w:val="18"/>
        </w:rPr>
        <w:t xml:space="preserve"> (</w:t>
      </w:r>
      <w:r w:rsidRPr="00511E1A">
        <w:rPr>
          <w:rFonts w:ascii="Palatino Linotype" w:hAnsi="Palatino Linotype"/>
          <w:sz w:val="18"/>
          <w:szCs w:val="18"/>
        </w:rPr>
        <w:t>Θεσσαλονίκη: εκδ. Πουρναρά, 1981)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 Ιουστίνου Πόποβιτς, </w:t>
      </w:r>
      <w:r w:rsidRPr="00511E1A">
        <w:rPr>
          <w:rFonts w:ascii="Palatino Linotype" w:hAnsi="Palatino Linotype"/>
          <w:i/>
          <w:sz w:val="18"/>
          <w:szCs w:val="18"/>
        </w:rPr>
        <w:t>Η Προς Εφεσίους Επιστολή του Απ. Παύλου</w:t>
      </w:r>
      <w:r w:rsidRPr="00511E1A">
        <w:rPr>
          <w:rFonts w:ascii="Palatino Linotype" w:hAnsi="Palatino Linotype"/>
          <w:sz w:val="18"/>
          <w:szCs w:val="18"/>
        </w:rPr>
        <w:t>, ελλην. μετ. Μ. Χρυσανθόπουλος (Θεσσαλονίκη, 1989).</w:t>
      </w:r>
    </w:p>
  </w:footnote>
  <w:footnote w:id="600">
    <w:p w:rsidR="00B80A4B" w:rsidRPr="00511E1A" w:rsidRDefault="00B80A4B" w:rsidP="00791731">
      <w:pPr>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Η Εφ. σύμφωνα με την πλειονότητα της έρευνας προέρχεται από μαθητή του Π. όταν αυτός είχε ήδη μαρτυρήσει.</w:t>
      </w:r>
      <w:r w:rsidRPr="00511E1A">
        <w:rPr>
          <w:rFonts w:ascii="Palatino Linotype" w:hAnsi="Palatino Linotype"/>
          <w:sz w:val="18"/>
          <w:szCs w:val="18"/>
        </w:rPr>
        <w:t xml:space="preserve"> Βλ</w:t>
      </w:r>
      <w:r w:rsidRPr="00511E1A">
        <w:rPr>
          <w:rFonts w:ascii="Palatino Linotype" w:hAnsi="Palatino Linotype"/>
          <w:sz w:val="18"/>
          <w:szCs w:val="18"/>
          <w:lang w:val="de-DE"/>
        </w:rPr>
        <w:t xml:space="preserve">. G. Sellin, </w:t>
      </w:r>
      <w:r w:rsidRPr="00511E1A">
        <w:rPr>
          <w:rFonts w:ascii="Palatino Linotype" w:hAnsi="Palatino Linotype"/>
          <w:i/>
          <w:sz w:val="18"/>
          <w:szCs w:val="18"/>
          <w:lang w:val="de-DE"/>
        </w:rPr>
        <w:t>Der Brief an die Epheser</w:t>
      </w:r>
      <w:r w:rsidRPr="00511E1A">
        <w:rPr>
          <w:rFonts w:ascii="Palatino Linotype" w:hAnsi="Palatino Linotype"/>
          <w:sz w:val="18"/>
          <w:szCs w:val="18"/>
          <w:lang w:val="de-DE"/>
        </w:rPr>
        <w:t xml:space="preserve"> (</w:t>
      </w:r>
      <w:r w:rsidRPr="00511E1A">
        <w:rPr>
          <w:rStyle w:val="af3"/>
          <w:rFonts w:ascii="Palatino Linotype" w:hAnsi="Palatino Linotype"/>
          <w:b w:val="0"/>
          <w:sz w:val="18"/>
          <w:szCs w:val="18"/>
          <w:lang w:val="de-DE"/>
        </w:rPr>
        <w:t>Kritisch</w:t>
      </w:r>
      <w:r w:rsidRPr="00511E1A">
        <w:rPr>
          <w:rStyle w:val="st"/>
          <w:rFonts w:ascii="Palatino Linotype" w:hAnsi="Palatino Linotype"/>
          <w:b/>
          <w:i/>
          <w:sz w:val="18"/>
          <w:szCs w:val="18"/>
          <w:lang w:val="de-DE"/>
        </w:rPr>
        <w:t>-</w:t>
      </w:r>
      <w:r w:rsidRPr="00511E1A">
        <w:rPr>
          <w:rStyle w:val="af3"/>
          <w:rFonts w:ascii="Palatino Linotype" w:hAnsi="Palatino Linotype"/>
          <w:b w:val="0"/>
          <w:sz w:val="18"/>
          <w:szCs w:val="18"/>
          <w:lang w:val="de-DE"/>
        </w:rPr>
        <w:t>exegetischer</w:t>
      </w:r>
      <w:r w:rsidRPr="00511E1A">
        <w:rPr>
          <w:rStyle w:val="st"/>
          <w:rFonts w:ascii="Palatino Linotype" w:hAnsi="Palatino Linotype"/>
          <w:sz w:val="18"/>
          <w:szCs w:val="18"/>
          <w:lang w:val="de-DE"/>
        </w:rPr>
        <w:t xml:space="preserve"> Kommentar über das Neue Testament </w:t>
      </w:r>
      <w:r w:rsidRPr="00511E1A">
        <w:rPr>
          <w:rFonts w:ascii="Palatino Linotype" w:hAnsi="Palatino Linotype"/>
          <w:sz w:val="18"/>
          <w:szCs w:val="18"/>
          <w:lang w:val="de-DE"/>
        </w:rPr>
        <w:t xml:space="preserve">8) (Göttingen: Vandenhoeck &amp; Ruprecht 2008) 66-70. </w:t>
      </w:r>
      <w:r w:rsidRPr="00511E1A">
        <w:rPr>
          <w:rFonts w:ascii="Palatino Linotype" w:hAnsi="Palatino Linotype"/>
          <w:sz w:val="18"/>
          <w:szCs w:val="18"/>
        </w:rPr>
        <w:t>Πρβλ</w:t>
      </w:r>
      <w:r w:rsidRPr="00511E1A">
        <w:rPr>
          <w:rFonts w:ascii="Palatino Linotype" w:hAnsi="Palatino Linotype"/>
          <w:sz w:val="18"/>
          <w:szCs w:val="18"/>
          <w:lang w:val="de-DE"/>
        </w:rPr>
        <w:t xml:space="preserve">. O. Wischmeyer, «Die Rezeption des Paulus im 1 Jahrhundert», </w:t>
      </w:r>
      <w:r w:rsidRPr="00511E1A">
        <w:rPr>
          <w:rFonts w:ascii="Palatino Linotype" w:hAnsi="Palatino Linotype"/>
          <w:sz w:val="18"/>
          <w:szCs w:val="18"/>
        </w:rPr>
        <w:t>στο</w:t>
      </w:r>
      <w:r w:rsidRPr="00511E1A">
        <w:rPr>
          <w:rFonts w:ascii="Palatino Linotype" w:hAnsi="Palatino Linotype"/>
          <w:sz w:val="18"/>
          <w:szCs w:val="18"/>
          <w:lang w:val="de-DE"/>
        </w:rPr>
        <w:t xml:space="preserve"> </w:t>
      </w:r>
      <w:r w:rsidRPr="00511E1A">
        <w:rPr>
          <w:rFonts w:ascii="Palatino Linotype" w:hAnsi="Palatino Linotype"/>
          <w:sz w:val="18"/>
          <w:szCs w:val="18"/>
        </w:rPr>
        <w:t>της</w:t>
      </w:r>
      <w:r w:rsidRPr="00511E1A">
        <w:rPr>
          <w:rFonts w:ascii="Palatino Linotype" w:hAnsi="Palatino Linotype"/>
          <w:sz w:val="18"/>
          <w:szCs w:val="18"/>
          <w:lang w:val="de-DE"/>
        </w:rPr>
        <w:t xml:space="preserve"> </w:t>
      </w:r>
      <w:r w:rsidRPr="00511E1A">
        <w:rPr>
          <w:rFonts w:ascii="Palatino Linotype" w:hAnsi="Palatino Linotype"/>
          <w:sz w:val="18"/>
          <w:szCs w:val="18"/>
        </w:rPr>
        <w:t>ιδίας</w:t>
      </w:r>
      <w:r w:rsidRPr="00511E1A">
        <w:rPr>
          <w:rFonts w:ascii="Palatino Linotype" w:hAnsi="Palatino Linotype"/>
          <w:sz w:val="18"/>
          <w:szCs w:val="18"/>
          <w:lang w:val="de-DE"/>
        </w:rPr>
        <w:t xml:space="preserve">, </w:t>
      </w:r>
      <w:r w:rsidRPr="00511E1A">
        <w:rPr>
          <w:rFonts w:ascii="Palatino Linotype" w:hAnsi="Palatino Linotype"/>
          <w:sz w:val="18"/>
          <w:szCs w:val="18"/>
        </w:rPr>
        <w:t>επιμ</w:t>
      </w:r>
      <w:r w:rsidRPr="00511E1A">
        <w:rPr>
          <w:rFonts w:ascii="Palatino Linotype" w:hAnsi="Palatino Linotype"/>
          <w:sz w:val="18"/>
          <w:szCs w:val="18"/>
          <w:lang w:val="de-DE"/>
        </w:rPr>
        <w:t xml:space="preserve">. </w:t>
      </w:r>
      <w:r w:rsidRPr="00511E1A">
        <w:rPr>
          <w:rFonts w:ascii="Palatino Linotype" w:hAnsi="Palatino Linotype"/>
          <w:sz w:val="18"/>
          <w:szCs w:val="18"/>
        </w:rPr>
        <w:t>έκδ</w:t>
      </w:r>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Paulus. Leben-Umwelt-Werk-Briefe</w:t>
      </w:r>
      <w:r w:rsidRPr="00511E1A">
        <w:rPr>
          <w:rFonts w:ascii="Palatino Linotype" w:hAnsi="Palatino Linotype"/>
          <w:sz w:val="18"/>
          <w:szCs w:val="18"/>
          <w:lang w:val="de-DE"/>
        </w:rPr>
        <w:t xml:space="preserve">, (Tübingen und Basel: </w:t>
      </w:r>
      <w:r w:rsidRPr="00511E1A">
        <w:rPr>
          <w:rFonts w:ascii="Palatino Linotype" w:hAnsi="Palatino Linotype"/>
          <w:sz w:val="18"/>
          <w:szCs w:val="18"/>
        </w:rPr>
        <w:t>εκδ</w:t>
      </w:r>
      <w:r w:rsidRPr="00511E1A">
        <w:rPr>
          <w:rFonts w:ascii="Palatino Linotype" w:hAnsi="Palatino Linotype"/>
          <w:sz w:val="18"/>
          <w:szCs w:val="18"/>
          <w:lang w:val="de-DE"/>
        </w:rPr>
        <w:t xml:space="preserve">. A. Francke 2006) 316-320. </w:t>
      </w:r>
      <w:r w:rsidRPr="00511E1A">
        <w:rPr>
          <w:rFonts w:ascii="Palatino Linotype" w:hAnsi="Palatino Linotype"/>
          <w:sz w:val="18"/>
          <w:szCs w:val="18"/>
          <w:lang w:val="en-US"/>
        </w:rPr>
        <w:t xml:space="preserve">J.D.G. Dunn, </w:t>
      </w:r>
      <w:r w:rsidRPr="00511E1A">
        <w:rPr>
          <w:rFonts w:ascii="Palatino Linotype" w:hAnsi="Palatino Linotype"/>
          <w:i/>
          <w:sz w:val="18"/>
          <w:szCs w:val="18"/>
          <w:lang w:val="en-US"/>
        </w:rPr>
        <w:t>Beginnings from Jerusalem</w:t>
      </w:r>
      <w:r w:rsidRPr="00511E1A">
        <w:rPr>
          <w:rFonts w:ascii="Palatino Linotype" w:hAnsi="Palatino Linotype"/>
          <w:sz w:val="18"/>
          <w:szCs w:val="18"/>
          <w:lang w:val="en-US"/>
        </w:rPr>
        <w:t xml:space="preserve">, (Michigan: </w:t>
      </w:r>
      <w:r w:rsidRPr="00511E1A">
        <w:rPr>
          <w:rFonts w:ascii="Palatino Linotype" w:hAnsi="Palatino Linotype"/>
          <w:sz w:val="18"/>
          <w:szCs w:val="18"/>
        </w:rPr>
        <w:t>εκδ</w:t>
      </w:r>
      <w:r w:rsidRPr="00511E1A">
        <w:rPr>
          <w:rFonts w:ascii="Palatino Linotype" w:hAnsi="Palatino Linotype"/>
          <w:sz w:val="18"/>
          <w:szCs w:val="18"/>
          <w:lang w:val="en-US"/>
        </w:rPr>
        <w:t xml:space="preserve">. Eedermans, 2009) 1106 </w:t>
      </w:r>
      <w:r w:rsidRPr="00511E1A">
        <w:rPr>
          <w:rFonts w:ascii="Palatino Linotype" w:hAnsi="Palatino Linotype"/>
          <w:sz w:val="18"/>
          <w:szCs w:val="18"/>
        </w:rPr>
        <w:t>κε</w:t>
      </w:r>
      <w:r w:rsidRPr="00511E1A">
        <w:rPr>
          <w:rFonts w:ascii="Palatino Linotype" w:hAnsi="Palatino Linotype"/>
          <w:sz w:val="18"/>
          <w:szCs w:val="18"/>
          <w:lang w:val="en-US"/>
        </w:rPr>
        <w:t>.</w:t>
      </w:r>
    </w:p>
  </w:footnote>
  <w:footnote w:id="60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Ι. Καραβιδόπουλο, </w:t>
      </w:r>
      <w:r w:rsidRPr="00511E1A">
        <w:rPr>
          <w:rFonts w:ascii="Palatino Linotype" w:hAnsi="Palatino Linotype"/>
          <w:i/>
          <w:sz w:val="18"/>
          <w:szCs w:val="18"/>
        </w:rPr>
        <w:t>Εισαγωγή στην Καινή Διαθήκη</w:t>
      </w:r>
      <w:r w:rsidRPr="00511E1A">
        <w:rPr>
          <w:rFonts w:ascii="Palatino Linotype" w:hAnsi="Palatino Linotype"/>
          <w:sz w:val="18"/>
          <w:szCs w:val="18"/>
        </w:rPr>
        <w:t xml:space="preserve">, (Θεσσαλονίκη: εκδ. Πουρναρά, </w:t>
      </w:r>
      <w:r w:rsidRPr="00511E1A">
        <w:rPr>
          <w:rFonts w:ascii="Palatino Linotype" w:hAnsi="Palatino Linotype"/>
          <w:sz w:val="18"/>
          <w:szCs w:val="18"/>
          <w:vertAlign w:val="superscript"/>
        </w:rPr>
        <w:t>3</w:t>
      </w:r>
      <w:r w:rsidRPr="00511E1A">
        <w:rPr>
          <w:rFonts w:ascii="Palatino Linotype" w:hAnsi="Palatino Linotype"/>
          <w:sz w:val="18"/>
          <w:szCs w:val="18"/>
        </w:rPr>
        <w:t xml:space="preserve">2007) 261 η απουσία του </w:t>
      </w:r>
      <w:r w:rsidRPr="00511E1A">
        <w:rPr>
          <w:rFonts w:ascii="Palatino Linotype" w:hAnsi="Palatino Linotype"/>
          <w:i/>
          <w:sz w:val="18"/>
          <w:szCs w:val="18"/>
        </w:rPr>
        <w:t>εν Εφέσω</w:t>
      </w:r>
      <w:r w:rsidRPr="00511E1A">
        <w:rPr>
          <w:rFonts w:ascii="Palatino Linotype" w:hAnsi="Palatino Linotype"/>
          <w:sz w:val="18"/>
          <w:szCs w:val="18"/>
        </w:rPr>
        <w:t xml:space="preserve"> σε ορισμένα αρχαία σημαντικά χειρόγραφα και χαιρετισμών σε γνωστά στον γράφοντα πρόσωπα (Ρ</w:t>
      </w:r>
      <w:r w:rsidRPr="00511E1A">
        <w:rPr>
          <w:rFonts w:ascii="Palatino Linotype" w:hAnsi="Palatino Linotype"/>
          <w:sz w:val="18"/>
          <w:szCs w:val="18"/>
          <w:vertAlign w:val="superscript"/>
        </w:rPr>
        <w:t>46</w:t>
      </w:r>
      <w:r w:rsidRPr="00511E1A">
        <w:rPr>
          <w:rFonts w:ascii="Palatino Linotype" w:hAnsi="Palatino Linotype"/>
          <w:sz w:val="18"/>
          <w:szCs w:val="18"/>
        </w:rPr>
        <w:t xml:space="preserve">, Β, Σιναϊτικό, Ωριγένη, Μ. Βασίλειο), οδήγησε ήδη από το 1645 τον αγγλικανό επίσκοπο Ιάκωβο Ussher στο να διατυπώσει υπόθεση ότι η Εφ. είναι μια </w:t>
      </w:r>
      <w:r w:rsidRPr="00511E1A">
        <w:rPr>
          <w:rFonts w:ascii="Palatino Linotype" w:hAnsi="Palatino Linotype"/>
          <w:b/>
          <w:sz w:val="18"/>
          <w:szCs w:val="18"/>
        </w:rPr>
        <w:t xml:space="preserve">εγκύκλιος </w:t>
      </w:r>
      <w:r w:rsidRPr="00511E1A">
        <w:rPr>
          <w:rFonts w:ascii="Palatino Linotype" w:hAnsi="Palatino Linotype"/>
          <w:sz w:val="18"/>
          <w:szCs w:val="18"/>
        </w:rPr>
        <w:t xml:space="preserve">επιστολή, προορισμένη να αναγνωσθεί σε πολλές και διάφορες Εκκλησίες. Ο κομιστής </w:t>
      </w:r>
      <w:r w:rsidRPr="00511E1A">
        <w:rPr>
          <w:rFonts w:ascii="Palatino Linotype" w:hAnsi="Palatino Linotype"/>
          <w:i/>
          <w:sz w:val="18"/>
          <w:szCs w:val="18"/>
        </w:rPr>
        <w:t>Τυχικός</w:t>
      </w:r>
      <w:r w:rsidRPr="00511E1A">
        <w:rPr>
          <w:rFonts w:ascii="Palatino Linotype" w:hAnsi="Palatino Linotype"/>
          <w:sz w:val="18"/>
          <w:szCs w:val="18"/>
        </w:rPr>
        <w:t xml:space="preserve"> έβαζε ξεχωριστή διεύθυνση στο κάθε χειρόγραφο που άφηνε στις τοπικές Εκκλησίες (και σε αυτήν της Λαοδικείας) στο δρόμο του προς τις Κολοσσές, όπου αφενός ενεχείρισε την ιδιαίτερη επιστολή του Π. προς την εκκλησία αυτή και αφετέρου παρέδωσε στον Φιλήμονα την συστατική για τον δραπέτη δούλο του Ονήσιμο επιστολή του Π., την γνωστή ως προς Φιλήμονα. Σύμφωνα με άλλους, η Εφ. ταυτίζεται με την </w:t>
      </w:r>
      <w:r w:rsidRPr="00511E1A">
        <w:rPr>
          <w:rFonts w:ascii="Palatino Linotype" w:hAnsi="Palatino Linotype"/>
          <w:i/>
          <w:caps/>
          <w:sz w:val="18"/>
          <w:szCs w:val="18"/>
        </w:rPr>
        <w:t>π</w:t>
      </w:r>
      <w:r w:rsidRPr="00511E1A">
        <w:rPr>
          <w:rFonts w:ascii="Palatino Linotype" w:hAnsi="Palatino Linotype"/>
          <w:i/>
          <w:sz w:val="18"/>
          <w:szCs w:val="18"/>
        </w:rPr>
        <w:t xml:space="preserve">ρος </w:t>
      </w:r>
      <w:r w:rsidRPr="00511E1A">
        <w:rPr>
          <w:rFonts w:ascii="Palatino Linotype" w:hAnsi="Palatino Linotype"/>
          <w:b/>
          <w:i/>
          <w:sz w:val="18"/>
          <w:szCs w:val="18"/>
        </w:rPr>
        <w:t>Λαοδικείς</w:t>
      </w:r>
      <w:r w:rsidRPr="00511E1A">
        <w:rPr>
          <w:rFonts w:ascii="Palatino Linotype" w:hAnsi="Palatino Linotype"/>
          <w:sz w:val="18"/>
          <w:szCs w:val="18"/>
        </w:rPr>
        <w:t xml:space="preserve">, η οποία μνημονεύεται στο Κολ. 4, 16 και συναντάται στον κανόνα του Μαρκίωνα αντί της Εφ. Η απάλειψη της λ. </w:t>
      </w:r>
      <w:r w:rsidRPr="00511E1A">
        <w:rPr>
          <w:rFonts w:ascii="Palatino Linotype" w:hAnsi="Palatino Linotype"/>
          <w:i/>
          <w:sz w:val="18"/>
          <w:szCs w:val="18"/>
        </w:rPr>
        <w:t>Λαοδίκεια</w:t>
      </w:r>
      <w:r w:rsidRPr="00511E1A">
        <w:rPr>
          <w:rFonts w:ascii="Palatino Linotype" w:hAnsi="Palatino Linotype"/>
          <w:sz w:val="18"/>
          <w:szCs w:val="18"/>
        </w:rPr>
        <w:t xml:space="preserve"> οφείλεται, σύμφωνα με μια άποψη, στην επιτίμηση αυτής της Εκκλησίας από τον Ιωάννη στην </w:t>
      </w:r>
      <w:r w:rsidRPr="00511E1A">
        <w:rPr>
          <w:rFonts w:ascii="Palatino Linotype" w:hAnsi="Palatino Linotype"/>
          <w:i/>
          <w:sz w:val="18"/>
          <w:szCs w:val="18"/>
        </w:rPr>
        <w:t>Αποκάλυψη</w:t>
      </w:r>
      <w:r w:rsidRPr="00511E1A">
        <w:rPr>
          <w:rFonts w:ascii="Palatino Linotype" w:hAnsi="Palatino Linotype"/>
          <w:sz w:val="18"/>
          <w:szCs w:val="18"/>
        </w:rPr>
        <w:t xml:space="preserve"> (damnatio memoriae). Σύμφωνα με άλλους η Εφ. αποτέλεσε την περίληψη της διδασκαλίας του Π. όταν ο επίσκοπος Εφέσου Ονήσιμος στα τέλη του 1</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δημοσίευσε το Σώμα των Επιστολών του.</w:t>
      </w:r>
    </w:p>
  </w:footnote>
  <w:footnote w:id="60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3, 2-3:</w:t>
      </w:r>
      <w:r w:rsidRPr="00511E1A">
        <w:rPr>
          <w:rFonts w:ascii="Palatino Linotype" w:hAnsi="Palatino Linotype"/>
          <w:i/>
          <w:sz w:val="18"/>
          <w:szCs w:val="18"/>
        </w:rPr>
        <w:t xml:space="preserve"> </w:t>
      </w:r>
      <w:r w:rsidRPr="00511E1A">
        <w:rPr>
          <w:rFonts w:ascii="Palatino Linotype" w:hAnsi="Palatino Linotype" w:cs="SBL Greek"/>
          <w:b/>
          <w:i/>
          <w:sz w:val="18"/>
          <w:szCs w:val="18"/>
          <w:lang w:bidi="he-IL"/>
        </w:rPr>
        <w:t xml:space="preserve">εἴ </w:t>
      </w:r>
      <w:r w:rsidRPr="00511E1A">
        <w:rPr>
          <w:rFonts w:ascii="Palatino Linotype" w:hAnsi="Palatino Linotype" w:cs="SBL Greek"/>
          <w:sz w:val="18"/>
          <w:szCs w:val="18"/>
          <w:lang w:bidi="he-IL"/>
        </w:rPr>
        <w:t>(= επειδή</w:t>
      </w:r>
      <w:r w:rsidRPr="00511E1A">
        <w:rPr>
          <w:rFonts w:ascii="Palatino Linotype" w:hAnsi="Palatino Linotype" w:cs="SBL Greek"/>
          <w:sz w:val="18"/>
          <w:szCs w:val="18"/>
          <w:vertAlign w:val="superscript"/>
          <w:lang w:bidi="he-IL"/>
        </w:rPr>
        <w:t xml:space="preserve">. </w:t>
      </w:r>
      <w:r w:rsidRPr="00511E1A">
        <w:rPr>
          <w:rFonts w:ascii="Palatino Linotype" w:hAnsi="Palatino Linotype" w:cs="SBL Greek"/>
          <w:sz w:val="18"/>
          <w:szCs w:val="18"/>
          <w:lang w:bidi="he-IL"/>
        </w:rPr>
        <w:t>πρβλ. Γέν. 47, 16</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Αρ. 16, 22) </w:t>
      </w:r>
      <w:r w:rsidRPr="00511E1A">
        <w:rPr>
          <w:rFonts w:ascii="Palatino Linotype" w:hAnsi="Palatino Linotype" w:cs="SBL Greek"/>
          <w:b/>
          <w:i/>
          <w:sz w:val="18"/>
          <w:szCs w:val="18"/>
          <w:lang w:bidi="he-IL"/>
        </w:rPr>
        <w:t>γε ἠκούσατε</w:t>
      </w:r>
      <w:r w:rsidRPr="00511E1A">
        <w:rPr>
          <w:rFonts w:ascii="Palatino Linotype" w:hAnsi="Palatino Linotype" w:cs="SBL Greek"/>
          <w:i/>
          <w:sz w:val="18"/>
          <w:szCs w:val="18"/>
          <w:lang w:bidi="he-IL"/>
        </w:rPr>
        <w:t xml:space="preserve"> τὴν οἰκονομίαν τῆς χάριτος τοῦ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τῆς δοθείσης μοι εἰς ὑμᾶς.</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[ὅτι] κατὰ ἀποκάλυψιν ἐγνωρίσθη μοι τὸ μυστήριον, καθὼς προέγραψα ἐν ὀλίγῳ.</w:t>
      </w:r>
      <w:r w:rsidRPr="00511E1A">
        <w:rPr>
          <w:rFonts w:ascii="Palatino Linotype" w:hAnsi="Palatino Linotype" w:cs="Arial"/>
          <w:sz w:val="18"/>
          <w:szCs w:val="18"/>
          <w:lang w:bidi="he-IL"/>
        </w:rPr>
        <w:t xml:space="preserve"> </w:t>
      </w:r>
      <w:r w:rsidRPr="00511E1A">
        <w:rPr>
          <w:rFonts w:ascii="Palatino Linotype" w:hAnsi="Palatino Linotype"/>
          <w:sz w:val="18"/>
          <w:szCs w:val="18"/>
        </w:rPr>
        <w:t xml:space="preserve">Σημειωτέον ότι ο κατάλογος των χαιρετισμών του Παύλου σε 28 αγαπητά πρόσωπα (και μάλιστα 26 ονομαστικά) που κατακλείει την </w:t>
      </w:r>
      <w:r w:rsidRPr="00511E1A">
        <w:rPr>
          <w:rFonts w:ascii="Palatino Linotype" w:hAnsi="Palatino Linotype"/>
          <w:i/>
          <w:sz w:val="18"/>
          <w:szCs w:val="18"/>
        </w:rPr>
        <w:t>Προς Ρωμαίους</w:t>
      </w:r>
      <w:r w:rsidRPr="00511E1A">
        <w:rPr>
          <w:rFonts w:ascii="Palatino Linotype" w:hAnsi="Palatino Linotype"/>
          <w:sz w:val="18"/>
          <w:szCs w:val="18"/>
        </w:rPr>
        <w:t xml:space="preserve"> (κεφ. 16), θεωρήθηκε ότι απευθύνεται στην Έφεσο. Βλ. σχετικά Χρ. Καρακόλη, </w:t>
      </w:r>
      <w:r w:rsidRPr="00511E1A">
        <w:rPr>
          <w:rFonts w:ascii="Palatino Linotype" w:hAnsi="Palatino Linotype"/>
          <w:i/>
          <w:sz w:val="18"/>
          <w:szCs w:val="18"/>
        </w:rPr>
        <w:t>Αμαρτία-Βάπτισμα-Χάρις (Ρωμ. 6, 1-14). Συμβολή στην παύλεια Σωτηριολογία</w:t>
      </w:r>
      <w:r w:rsidRPr="00511E1A">
        <w:rPr>
          <w:rFonts w:ascii="Palatino Linotype" w:hAnsi="Palatino Linotype"/>
          <w:sz w:val="18"/>
          <w:szCs w:val="18"/>
        </w:rPr>
        <w:t xml:space="preserve">, Θεσσαλονίκη: Πουρναρά 2002 39 υποσ. </w:t>
      </w:r>
      <w:r w:rsidRPr="00511E1A">
        <w:rPr>
          <w:rFonts w:ascii="Palatino Linotype" w:hAnsi="Palatino Linotype"/>
          <w:sz w:val="18"/>
          <w:szCs w:val="18"/>
          <w:lang w:val="en-US"/>
        </w:rPr>
        <w:t>43.</w:t>
      </w:r>
    </w:p>
  </w:footnote>
  <w:footnote w:id="60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Theodore of </w:t>
      </w:r>
      <w:r w:rsidRPr="00511E1A">
        <w:rPr>
          <w:rFonts w:ascii="Palatino Linotype" w:hAnsi="Palatino Linotype"/>
          <w:sz w:val="18"/>
          <w:szCs w:val="18"/>
        </w:rPr>
        <w:t>Μ</w:t>
      </w:r>
      <w:r w:rsidRPr="00511E1A">
        <w:rPr>
          <w:rFonts w:ascii="Palatino Linotype" w:hAnsi="Palatino Linotype"/>
          <w:sz w:val="18"/>
          <w:szCs w:val="18"/>
          <w:lang w:val="en-US"/>
        </w:rPr>
        <w:t xml:space="preserve">opsuestia, </w:t>
      </w:r>
      <w:r w:rsidRPr="00511E1A">
        <w:rPr>
          <w:rFonts w:ascii="Palatino Linotype" w:hAnsi="Palatino Linotype"/>
          <w:i/>
          <w:sz w:val="18"/>
          <w:szCs w:val="18"/>
          <w:lang w:val="en-US"/>
        </w:rPr>
        <w:t>In Epistolas 13 Pauli Commentarii</w:t>
      </w:r>
      <w:r w:rsidRPr="00511E1A">
        <w:rPr>
          <w:rFonts w:ascii="Palatino Linotype" w:hAnsi="Palatino Linotype"/>
          <w:sz w:val="18"/>
          <w:szCs w:val="18"/>
          <w:lang w:val="en-US"/>
        </w:rPr>
        <w:t xml:space="preserve">, </w:t>
      </w:r>
      <w:r w:rsidRPr="00511E1A">
        <w:rPr>
          <w:rFonts w:ascii="Palatino Linotype" w:hAnsi="Palatino Linotype"/>
          <w:sz w:val="18"/>
          <w:szCs w:val="18"/>
        </w:rPr>
        <w:t>επιμ</w:t>
      </w:r>
      <w:r w:rsidRPr="00511E1A">
        <w:rPr>
          <w:rFonts w:ascii="Palatino Linotype" w:hAnsi="Palatino Linotype"/>
          <w:sz w:val="18"/>
          <w:szCs w:val="18"/>
          <w:lang w:val="en-US"/>
        </w:rPr>
        <w:t xml:space="preserve">. </w:t>
      </w:r>
      <w:r w:rsidRPr="00511E1A">
        <w:rPr>
          <w:rFonts w:ascii="Palatino Linotype" w:hAnsi="Palatino Linotype"/>
          <w:sz w:val="18"/>
          <w:szCs w:val="18"/>
        </w:rPr>
        <w:t>έκδ</w:t>
      </w:r>
      <w:r w:rsidRPr="00511E1A">
        <w:rPr>
          <w:rFonts w:ascii="Palatino Linotype" w:hAnsi="Palatino Linotype"/>
          <w:sz w:val="18"/>
          <w:szCs w:val="18"/>
          <w:lang w:val="en-US"/>
        </w:rPr>
        <w:t xml:space="preserve">. H.B. Swete, (Cambridge, 1880). </w:t>
      </w:r>
      <w:r w:rsidRPr="00511E1A">
        <w:rPr>
          <w:rFonts w:ascii="Palatino Linotype" w:hAnsi="Palatino Linotype"/>
          <w:sz w:val="18"/>
          <w:szCs w:val="18"/>
        </w:rPr>
        <w:t>Ελήφθη</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cs="Arial"/>
          <w:sz w:val="18"/>
          <w:szCs w:val="18"/>
          <w:lang w:val="en-US"/>
        </w:rPr>
        <w:t xml:space="preserve"> </w:t>
      </w:r>
      <w:hyperlink r:id="rId180" w:history="1">
        <w:r w:rsidRPr="00511E1A">
          <w:rPr>
            <w:rStyle w:val="-"/>
            <w:rFonts w:ascii="Palatino Linotype" w:hAnsi="Palatino Linotype"/>
            <w:i/>
            <w:iCs/>
            <w:color w:val="auto"/>
            <w:sz w:val="18"/>
            <w:szCs w:val="18"/>
            <w:u w:val="none"/>
            <w:lang w:val="en-US"/>
          </w:rPr>
          <w:t>Catena in epistulam ad Ephesios (typus Parisinus) (e cod. Coislin. 204)</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όπως</w:t>
      </w:r>
      <w:r w:rsidRPr="00511E1A">
        <w:rPr>
          <w:rFonts w:ascii="Palatino Linotype" w:hAnsi="Palatino Linotype"/>
          <w:sz w:val="18"/>
          <w:szCs w:val="18"/>
          <w:lang w:val="en-US"/>
        </w:rPr>
        <w:t xml:space="preserve"> </w:t>
      </w:r>
      <w:r w:rsidRPr="00511E1A">
        <w:rPr>
          <w:rFonts w:ascii="Palatino Linotype" w:hAnsi="Palatino Linotype"/>
          <w:sz w:val="18"/>
          <w:szCs w:val="18"/>
        </w:rPr>
        <w:t>αυτό</w:t>
      </w:r>
      <w:r w:rsidRPr="00511E1A">
        <w:rPr>
          <w:rFonts w:ascii="Palatino Linotype" w:hAnsi="Palatino Linotype"/>
          <w:sz w:val="18"/>
          <w:szCs w:val="18"/>
          <w:lang w:val="en-US"/>
        </w:rPr>
        <w:t xml:space="preserve"> </w:t>
      </w:r>
      <w:r w:rsidRPr="00511E1A">
        <w:rPr>
          <w:rFonts w:ascii="Palatino Linotype" w:hAnsi="Palatino Linotype"/>
          <w:sz w:val="18"/>
          <w:szCs w:val="18"/>
        </w:rPr>
        <w:t>είναι</w:t>
      </w:r>
      <w:r w:rsidRPr="00511E1A">
        <w:rPr>
          <w:rFonts w:ascii="Palatino Linotype" w:hAnsi="Palatino Linotype"/>
          <w:sz w:val="18"/>
          <w:szCs w:val="18"/>
          <w:lang w:val="en-US"/>
        </w:rPr>
        <w:t xml:space="preserve"> </w:t>
      </w:r>
      <w:r w:rsidRPr="00511E1A">
        <w:rPr>
          <w:rFonts w:ascii="Palatino Linotype" w:hAnsi="Palatino Linotype"/>
          <w:sz w:val="18"/>
          <w:szCs w:val="18"/>
        </w:rPr>
        <w:t>αποθηκευμένο</w:t>
      </w:r>
      <w:r w:rsidRPr="00511E1A">
        <w:rPr>
          <w:rFonts w:ascii="Palatino Linotype" w:hAnsi="Palatino Linotype"/>
          <w:sz w:val="18"/>
          <w:szCs w:val="18"/>
          <w:lang w:val="en-US"/>
        </w:rPr>
        <w:t xml:space="preserve"> </w:t>
      </w:r>
      <w:r w:rsidRPr="00511E1A">
        <w:rPr>
          <w:rFonts w:ascii="Palatino Linotype" w:hAnsi="Palatino Linotype"/>
          <w:sz w:val="18"/>
          <w:szCs w:val="18"/>
        </w:rPr>
        <w:t>στο</w:t>
      </w:r>
      <w:r w:rsidRPr="00511E1A">
        <w:rPr>
          <w:rFonts w:ascii="Palatino Linotype" w:hAnsi="Palatino Linotype"/>
          <w:sz w:val="18"/>
          <w:szCs w:val="18"/>
          <w:lang w:val="en-US"/>
        </w:rPr>
        <w:t xml:space="preserve"> </w:t>
      </w:r>
      <w:r w:rsidRPr="00511E1A">
        <w:rPr>
          <w:rFonts w:ascii="Palatino Linotype" w:hAnsi="Palatino Linotype"/>
          <w:sz w:val="18"/>
          <w:szCs w:val="18"/>
        </w:rPr>
        <w:t>ηλεκτρονικό</w:t>
      </w:r>
      <w:r w:rsidRPr="00511E1A">
        <w:rPr>
          <w:rFonts w:ascii="Palatino Linotype" w:hAnsi="Palatino Linotype"/>
          <w:sz w:val="18"/>
          <w:szCs w:val="18"/>
          <w:lang w:val="en-US"/>
        </w:rPr>
        <w:t xml:space="preserve"> Thesaurus Linguae Graecae (TLG), </w:t>
      </w:r>
      <w:r w:rsidRPr="00511E1A">
        <w:rPr>
          <w:rFonts w:ascii="Palatino Linotype" w:hAnsi="Palatino Linotype"/>
          <w:sz w:val="18"/>
          <w:szCs w:val="18"/>
        </w:rPr>
        <w:t>Πανεπιστήμιο</w:t>
      </w:r>
      <w:r w:rsidRPr="00511E1A">
        <w:rPr>
          <w:rFonts w:ascii="Palatino Linotype" w:hAnsi="Palatino Linotype"/>
          <w:sz w:val="18"/>
          <w:szCs w:val="18"/>
          <w:lang w:val="en-US"/>
        </w:rPr>
        <w:t xml:space="preserve"> Irvine California, </w:t>
      </w:r>
      <w:r w:rsidRPr="00511E1A">
        <w:rPr>
          <w:rFonts w:ascii="Palatino Linotype" w:hAnsi="Palatino Linotype"/>
          <w:sz w:val="18"/>
          <w:szCs w:val="18"/>
        </w:rPr>
        <w:t>στο</w:t>
      </w:r>
      <w:r w:rsidRPr="00511E1A">
        <w:rPr>
          <w:rFonts w:ascii="Palatino Linotype" w:hAnsi="Palatino Linotype"/>
          <w:sz w:val="18"/>
          <w:szCs w:val="18"/>
          <w:lang w:val="en-US"/>
        </w:rPr>
        <w:t xml:space="preserve"> </w:t>
      </w:r>
      <w:r w:rsidRPr="00511E1A">
        <w:rPr>
          <w:rFonts w:ascii="Palatino Linotype" w:hAnsi="Palatino Linotype"/>
          <w:sz w:val="18"/>
          <w:szCs w:val="18"/>
        </w:rPr>
        <w:t>διαδικτυακό</w:t>
      </w:r>
      <w:r w:rsidRPr="00511E1A">
        <w:rPr>
          <w:rFonts w:ascii="Palatino Linotype" w:hAnsi="Palatino Linotype"/>
          <w:sz w:val="18"/>
          <w:szCs w:val="18"/>
          <w:lang w:val="en-US"/>
        </w:rPr>
        <w:t xml:space="preserve"> </w:t>
      </w:r>
      <w:r w:rsidRPr="00511E1A">
        <w:rPr>
          <w:rFonts w:ascii="Palatino Linotype" w:hAnsi="Palatino Linotype"/>
          <w:sz w:val="18"/>
          <w:szCs w:val="18"/>
        </w:rPr>
        <w:t>τόπο</w:t>
      </w:r>
      <w:r w:rsidRPr="00511E1A">
        <w:rPr>
          <w:rFonts w:ascii="Palatino Linotype" w:hAnsi="Palatino Linotype"/>
          <w:sz w:val="18"/>
          <w:szCs w:val="18"/>
          <w:lang w:val="en-US"/>
        </w:rPr>
        <w:t xml:space="preserve">: </w:t>
      </w:r>
      <w:hyperlink r:id="rId181" w:history="1">
        <w:r w:rsidRPr="00511E1A">
          <w:rPr>
            <w:rStyle w:val="-"/>
            <w:rFonts w:ascii="Palatino Linotype" w:hAnsi="Palatino Linotype"/>
            <w:color w:val="auto"/>
            <w:sz w:val="18"/>
            <w:szCs w:val="18"/>
            <w:u w:val="none"/>
            <w:lang w:val="en-US"/>
          </w:rPr>
          <w:t>http://stephanus.tlg.uci.edu/inst/fontsel</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ημερομηνία</w:t>
      </w:r>
      <w:r w:rsidRPr="00511E1A">
        <w:rPr>
          <w:rFonts w:ascii="Palatino Linotype" w:hAnsi="Palatino Linotype"/>
          <w:sz w:val="18"/>
          <w:szCs w:val="18"/>
          <w:lang w:val="en-US"/>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US"/>
        </w:rPr>
        <w:t xml:space="preserve">: 01-02-2012). </w:t>
      </w:r>
    </w:p>
  </w:footnote>
  <w:footnote w:id="604">
    <w:p w:rsidR="00B80A4B" w:rsidRPr="00511E1A" w:rsidRDefault="00B80A4B" w:rsidP="00791731">
      <w:pPr>
        <w:autoSpaceDE w:val="0"/>
        <w:autoSpaceDN w:val="0"/>
        <w:adjustRightInd w:val="0"/>
        <w:ind w:left="567" w:right="374" w:firstLine="426"/>
        <w:jc w:val="both"/>
        <w:rPr>
          <w:rFonts w:ascii="Palatino Linotype" w:hAnsi="Palatino Linotype" w:cs="TimesNewRomanPSMT"/>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Chrys Caragounis, </w:t>
      </w:r>
      <w:r w:rsidRPr="00511E1A">
        <w:rPr>
          <w:rFonts w:ascii="Palatino Linotype" w:hAnsi="Palatino Linotype" w:cs="TimesNewRomanPS-ItalicMT"/>
          <w:i/>
          <w:iCs/>
          <w:sz w:val="18"/>
          <w:szCs w:val="18"/>
          <w:lang w:val="en-US"/>
        </w:rPr>
        <w:t>The Ephesian Mysterion. Meaning and Content</w:t>
      </w:r>
      <w:r w:rsidRPr="00511E1A">
        <w:rPr>
          <w:rFonts w:ascii="Palatino Linotype" w:hAnsi="Palatino Linotype" w:cs="TimesNewRomanPSMT"/>
          <w:sz w:val="18"/>
          <w:szCs w:val="18"/>
          <w:lang w:val="en-US"/>
        </w:rPr>
        <w:t>, Lund: Gleerup 1977.</w:t>
      </w:r>
    </w:p>
  </w:footnote>
  <w:footnote w:id="60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προσευχῇ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προσκαρτερεῖτε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γρηγοροῦντες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εὐχαριστίᾳ</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SBL Greek"/>
          <w:i/>
          <w:sz w:val="18"/>
          <w:szCs w:val="18"/>
          <w:lang w:bidi="he-IL"/>
        </w:rPr>
        <w:t>προσευχόμενοι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ἅμα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περὶ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en-US" w:bidi="he-IL"/>
        </w:rPr>
        <w:t>.</w:t>
      </w:r>
    </w:p>
  </w:footnote>
  <w:footnote w:id="60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ελληνικός όρος </w:t>
      </w:r>
      <w:r w:rsidRPr="00511E1A">
        <w:rPr>
          <w:rFonts w:ascii="Palatino Linotype" w:hAnsi="Palatino Linotype"/>
          <w:i/>
          <w:sz w:val="18"/>
          <w:szCs w:val="18"/>
        </w:rPr>
        <w:t xml:space="preserve">παρρησία </w:t>
      </w:r>
      <w:r w:rsidRPr="00511E1A">
        <w:rPr>
          <w:rFonts w:ascii="Palatino Linotype" w:hAnsi="Palatino Linotype"/>
          <w:sz w:val="18"/>
          <w:szCs w:val="18"/>
        </w:rPr>
        <w:t xml:space="preserve">(με την ετυμολογική έννοια του «λέω τα πάντα») σημαίνει επίσης τη (χαρούμενη και θαρραλέα) βεβαιότητα. Βλ. </w:t>
      </w:r>
      <w:r w:rsidRPr="00511E1A">
        <w:rPr>
          <w:rFonts w:ascii="Palatino Linotype" w:hAnsi="Palatino Linotype"/>
          <w:sz w:val="18"/>
          <w:szCs w:val="18"/>
          <w:lang w:val="de-DE"/>
        </w:rPr>
        <w:t>O</w:t>
      </w:r>
      <w:r w:rsidRPr="00511E1A">
        <w:rPr>
          <w:rFonts w:ascii="Palatino Linotype" w:hAnsi="Palatino Linotype"/>
          <w:sz w:val="18"/>
          <w:szCs w:val="18"/>
        </w:rPr>
        <w:t xml:space="preserve">. </w:t>
      </w:r>
      <w:r w:rsidRPr="00511E1A">
        <w:rPr>
          <w:rFonts w:ascii="Palatino Linotype" w:hAnsi="Palatino Linotype"/>
          <w:sz w:val="18"/>
          <w:szCs w:val="18"/>
          <w:lang w:val="de-DE"/>
        </w:rPr>
        <w:t>Cullmann</w:t>
      </w:r>
      <w:r w:rsidRPr="00511E1A">
        <w:rPr>
          <w:rFonts w:ascii="Palatino Linotype" w:hAnsi="Palatino Linotype"/>
          <w:sz w:val="18"/>
          <w:szCs w:val="18"/>
        </w:rPr>
        <w:t xml:space="preserve">, </w:t>
      </w:r>
      <w:r w:rsidRPr="00511E1A">
        <w:rPr>
          <w:rFonts w:ascii="Palatino Linotype" w:hAnsi="Palatino Linotype"/>
          <w:bCs/>
          <w:i/>
          <w:iCs/>
          <w:sz w:val="18"/>
          <w:szCs w:val="18"/>
        </w:rPr>
        <w:t>Η Προσευχή στην Καινή Διαθήκη</w:t>
      </w:r>
      <w:r w:rsidRPr="00511E1A">
        <w:rPr>
          <w:rFonts w:ascii="Palatino Linotype" w:hAnsi="Palatino Linotype"/>
          <w:sz w:val="18"/>
          <w:szCs w:val="18"/>
        </w:rPr>
        <w:t xml:space="preserve">. </w:t>
      </w:r>
      <w:r w:rsidRPr="00511E1A">
        <w:rPr>
          <w:rFonts w:ascii="Palatino Linotype" w:hAnsi="Palatino Linotype"/>
          <w:i/>
          <w:iCs/>
          <w:sz w:val="18"/>
          <w:szCs w:val="18"/>
        </w:rPr>
        <w:t>Δοκίμιο απάντησης σε σύγχρονα ερωτήματα</w:t>
      </w:r>
      <w:r w:rsidRPr="00511E1A">
        <w:rPr>
          <w:rFonts w:ascii="Palatino Linotype" w:hAnsi="Palatino Linotype"/>
          <w:sz w:val="18"/>
          <w:szCs w:val="18"/>
        </w:rPr>
        <w:t xml:space="preserve">, </w:t>
      </w:r>
      <w:r w:rsidRPr="00511E1A">
        <w:rPr>
          <w:rFonts w:ascii="Palatino Linotype" w:hAnsi="Palatino Linotype"/>
          <w:kern w:val="28"/>
          <w:sz w:val="18"/>
          <w:szCs w:val="18"/>
        </w:rPr>
        <w:t>ελλ. μετ.</w:t>
      </w:r>
      <w:r w:rsidRPr="00511E1A">
        <w:rPr>
          <w:rFonts w:ascii="Palatino Linotype" w:hAnsi="Palatino Linotype"/>
          <w:sz w:val="18"/>
          <w:szCs w:val="18"/>
        </w:rPr>
        <w:t>: Καίτη Χιωτέλλη, (Αθήνα: εκδ. Άρτος Ζωής, 1998) 203.</w:t>
      </w:r>
    </w:p>
  </w:footnote>
  <w:footnote w:id="60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6, 18-20: </w:t>
      </w:r>
      <w:r w:rsidRPr="00511E1A">
        <w:rPr>
          <w:rFonts w:ascii="Palatino Linotype" w:hAnsi="Palatino Linotype" w:cs="SBL Greek"/>
          <w:i/>
          <w:sz w:val="18"/>
          <w:szCs w:val="18"/>
          <w:lang w:bidi="he-IL"/>
        </w:rPr>
        <w:t xml:space="preserve">Διὰ </w:t>
      </w:r>
      <w:r w:rsidRPr="00511E1A">
        <w:rPr>
          <w:rFonts w:ascii="Palatino Linotype" w:hAnsi="Palatino Linotype" w:cs="SBL Greek"/>
          <w:b/>
          <w:i/>
          <w:sz w:val="18"/>
          <w:szCs w:val="18"/>
          <w:lang w:bidi="he-IL"/>
        </w:rPr>
        <w:t>πάσης</w:t>
      </w:r>
      <w:r w:rsidRPr="00511E1A">
        <w:rPr>
          <w:rFonts w:ascii="Palatino Linotype" w:hAnsi="Palatino Linotype" w:cs="SBL Greek"/>
          <w:i/>
          <w:sz w:val="18"/>
          <w:szCs w:val="18"/>
          <w:lang w:bidi="he-IL"/>
        </w:rPr>
        <w:t xml:space="preserve"> προσευχῆς καὶ δεήσεως, προσευχόμενοι </w:t>
      </w:r>
      <w:r w:rsidRPr="00511E1A">
        <w:rPr>
          <w:rFonts w:ascii="Palatino Linotype" w:hAnsi="Palatino Linotype" w:cs="SBL Greek"/>
          <w:b/>
          <w:i/>
          <w:sz w:val="18"/>
          <w:szCs w:val="18"/>
          <w:lang w:bidi="he-IL"/>
        </w:rPr>
        <w:t>ἐν παντὶ καιρῷ</w:t>
      </w:r>
      <w:r w:rsidRPr="00511E1A">
        <w:rPr>
          <w:rFonts w:ascii="Palatino Linotype" w:hAnsi="Palatino Linotype" w:cs="SBL Greek"/>
          <w:i/>
          <w:sz w:val="18"/>
          <w:szCs w:val="18"/>
          <w:lang w:bidi="he-IL"/>
        </w:rPr>
        <w:t xml:space="preserve"> ἐν Πνεύματι, καὶ εἰς αὐτὸ ἀγρυπνοῦντες ἐν </w:t>
      </w:r>
      <w:r w:rsidRPr="00511E1A">
        <w:rPr>
          <w:rFonts w:ascii="Palatino Linotype" w:hAnsi="Palatino Linotype" w:cs="SBL Greek"/>
          <w:b/>
          <w:i/>
          <w:sz w:val="18"/>
          <w:szCs w:val="18"/>
          <w:lang w:bidi="he-IL"/>
        </w:rPr>
        <w:t>πάσῃ</w:t>
      </w:r>
      <w:r w:rsidRPr="00511E1A">
        <w:rPr>
          <w:rFonts w:ascii="Palatino Linotype" w:hAnsi="Palatino Linotype" w:cs="SBL Greek"/>
          <w:i/>
          <w:sz w:val="18"/>
          <w:szCs w:val="18"/>
          <w:lang w:bidi="he-IL"/>
        </w:rPr>
        <w:t xml:space="preserve"> προσκαρτερήσει καὶ δεήσει </w:t>
      </w:r>
      <w:r w:rsidRPr="00511E1A">
        <w:rPr>
          <w:rFonts w:ascii="Palatino Linotype" w:hAnsi="Palatino Linotype" w:cs="SBL Greek"/>
          <w:b/>
          <w:i/>
          <w:sz w:val="18"/>
          <w:szCs w:val="18"/>
          <w:lang w:bidi="he-IL"/>
        </w:rPr>
        <w:t>περὶ πάντων τῶν ἁγίων</w:t>
      </w:r>
      <w:r w:rsidRPr="00511E1A">
        <w:rPr>
          <w:rFonts w:ascii="Palatino Linotype" w:hAnsi="Palatino Linotype" w:cs="Arial"/>
          <w:b/>
          <w:i/>
          <w:sz w:val="18"/>
          <w:szCs w:val="18"/>
          <w:lang w:bidi="he-IL"/>
        </w:rPr>
        <w:t xml:space="preserve"> </w:t>
      </w:r>
      <w:r w:rsidRPr="00511E1A">
        <w:rPr>
          <w:rFonts w:ascii="Palatino Linotype" w:hAnsi="Palatino Linotype" w:cs="SBL Greek"/>
          <w:b/>
          <w:i/>
          <w:sz w:val="18"/>
          <w:szCs w:val="18"/>
          <w:lang w:bidi="he-IL"/>
        </w:rPr>
        <w:t>καὶ ὑπὲρ ἐμοῦ</w:t>
      </w:r>
      <w:r w:rsidRPr="00511E1A">
        <w:rPr>
          <w:rFonts w:ascii="Palatino Linotype" w:hAnsi="Palatino Linotype" w:cs="SBL Greek"/>
          <w:i/>
          <w:sz w:val="18"/>
          <w:szCs w:val="18"/>
          <w:lang w:bidi="he-IL"/>
        </w:rPr>
        <w:t xml:space="preserve">, ἵνα μοι δοθῇ λόγος ἐν ἀνοίξει τοῦ στόματός μου, ἐν παρρησίᾳ γνωρίσαι τὸ μυστήριον τοῦ Εὐαγγελίου, ὑπὲρ οὗ πρεσβεύω ἐν ἁλύσει, ἵνα </w:t>
      </w:r>
      <w:r w:rsidRPr="00511E1A">
        <w:rPr>
          <w:rFonts w:ascii="Palatino Linotype" w:hAnsi="Palatino Linotype" w:cs="SBL Greek"/>
          <w:b/>
          <w:i/>
          <w:sz w:val="18"/>
          <w:szCs w:val="18"/>
          <w:lang w:bidi="he-IL"/>
        </w:rPr>
        <w:t>ἐν αὐτῷ</w:t>
      </w:r>
      <w:r w:rsidRPr="00511E1A">
        <w:rPr>
          <w:rFonts w:ascii="Palatino Linotype" w:hAnsi="Palatino Linotype" w:cs="SBL Greek"/>
          <w:i/>
          <w:sz w:val="18"/>
          <w:szCs w:val="18"/>
          <w:lang w:bidi="he-IL"/>
        </w:rPr>
        <w:t xml:space="preserve"> παρρησιάσωμαι ὡς δεῖ με λαλῆσαι.</w:t>
      </w:r>
    </w:p>
  </w:footnote>
  <w:footnote w:id="60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Πρβλ. </w:t>
      </w:r>
      <w:r w:rsidRPr="00511E1A">
        <w:rPr>
          <w:rFonts w:ascii="Palatino Linotype" w:hAnsi="Palatino Linotype" w:cs="SBL Greek"/>
          <w:i/>
          <w:sz w:val="18"/>
          <w:szCs w:val="18"/>
          <w:lang w:bidi="he-IL"/>
        </w:rPr>
        <w:t>πλήρωμα των εθνών</w:t>
      </w:r>
      <w:r w:rsidRPr="00511E1A">
        <w:rPr>
          <w:rFonts w:ascii="Palatino Linotype" w:hAnsi="Palatino Linotype" w:cs="SBL Greek"/>
          <w:sz w:val="18"/>
          <w:szCs w:val="18"/>
          <w:lang w:bidi="he-IL"/>
        </w:rPr>
        <w:t xml:space="preserve"> Ρωμ. 11, 25</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Μκ. 13, 10 κ. παρ.</w:t>
      </w:r>
    </w:p>
  </w:footnote>
  <w:footnote w:id="609">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Arial"/>
          <w:sz w:val="18"/>
          <w:szCs w:val="18"/>
          <w:lang w:bidi="he-IL"/>
        </w:rPr>
        <w:t>Ρωμ.</w:t>
      </w:r>
      <w:r w:rsidRPr="00511E1A">
        <w:rPr>
          <w:rFonts w:ascii="Palatino Linotype" w:hAnsi="Palatino Linotype" w:cs="Arial"/>
          <w:sz w:val="18"/>
          <w:szCs w:val="18"/>
          <w:lang w:val="en-US" w:bidi="he-IL"/>
        </w:rPr>
        <w:t> </w:t>
      </w:r>
      <w:r w:rsidRPr="00511E1A">
        <w:rPr>
          <w:rFonts w:ascii="Palatino Linotype" w:hAnsi="Palatino Linotype" w:cs="Arial"/>
          <w:sz w:val="18"/>
          <w:szCs w:val="18"/>
          <w:lang w:bidi="he-IL"/>
        </w:rPr>
        <w:t xml:space="preserve">13, 11-14: </w:t>
      </w:r>
      <w:r w:rsidRPr="00511E1A">
        <w:rPr>
          <w:rFonts w:ascii="Palatino Linotype" w:hAnsi="Palatino Linotype" w:cs="SBL Greek"/>
          <w:i/>
          <w:sz w:val="18"/>
          <w:szCs w:val="18"/>
          <w:lang w:bidi="he-IL"/>
        </w:rPr>
        <w:t>Καὶ τοῦτο εἰδότες τὸν καιρόν, ὅτι ὥρα ἤδη ὑμᾶς ἐξ ὕπνου ἐγερθῆναι, νῦν γὰρ ἐγγύτερον ἡμῶν ἡ σωτηρία ἢ ὅτε ἐπιστεύσαμεν.</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 xml:space="preserve">ἡ νὺξ προέκοψεν, ἡ δὲ ἡμέρα ἤγγικεν. ἀποθώμεθα οὖν τὰ ἔργα τοῦ σκότους, </w:t>
      </w:r>
      <w:r w:rsidRPr="00511E1A">
        <w:rPr>
          <w:rFonts w:ascii="Palatino Linotype" w:hAnsi="Palatino Linotype" w:cs="SBL Greek"/>
          <w:b/>
          <w:i/>
          <w:sz w:val="18"/>
          <w:szCs w:val="18"/>
          <w:lang w:bidi="he-IL"/>
        </w:rPr>
        <w:t>ἐνδυσώμεθα [δὲ] τὰ ὅπλα τοῦ φωτός.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ὡς ἐν ἡμέρᾳ </w:t>
      </w:r>
      <w:r w:rsidRPr="00511E1A">
        <w:rPr>
          <w:rFonts w:ascii="Palatino Linotype" w:hAnsi="Palatino Linotype" w:cs="SBL Greek"/>
          <w:b/>
          <w:i/>
          <w:sz w:val="18"/>
          <w:szCs w:val="18"/>
          <w:lang w:bidi="he-IL"/>
        </w:rPr>
        <w:t>εὐσχημόνως</w:t>
      </w:r>
      <w:r w:rsidRPr="00511E1A">
        <w:rPr>
          <w:rFonts w:ascii="Palatino Linotype" w:hAnsi="Palatino Linotype" w:cs="SBL Greek"/>
          <w:i/>
          <w:sz w:val="18"/>
          <w:szCs w:val="18"/>
          <w:lang w:bidi="he-IL"/>
        </w:rPr>
        <w:t xml:space="preserve"> περιπατήσωμεν, μὴ κώμοις καὶ μέθαις, μὴ κοίταις καὶ ἀσελγείαις, μὴ ἔριδι καὶ ζήλῳ,</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ἀλλὰ ἐνδύσασθε τὸν κύριον Ἰησοῦν Χριστὸν καὶ τῆς σαρκὸς πρόνοιαν μὴ ποιεῖσθε εἰς ἐπιθυμίας</w:t>
      </w:r>
      <w:r w:rsidRPr="00511E1A">
        <w:rPr>
          <w:rFonts w:ascii="Palatino Linotype" w:hAnsi="Palatino Linotype" w:cs="Arial"/>
          <w:sz w:val="18"/>
          <w:szCs w:val="18"/>
          <w:lang w:bidi="he-IL"/>
        </w:rPr>
        <w:t>.</w:t>
      </w:r>
    </w:p>
  </w:footnote>
  <w:footnote w:id="6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Πρόκειται για τον </w:t>
      </w:r>
      <w:r w:rsidRPr="00511E1A">
        <w:rPr>
          <w:rFonts w:ascii="Palatino Linotype" w:hAnsi="Palatino Linotype"/>
          <w:i/>
          <w:sz w:val="18"/>
          <w:szCs w:val="18"/>
        </w:rPr>
        <w:t>λίθινον</w:t>
      </w:r>
      <w:r w:rsidRPr="00511E1A">
        <w:rPr>
          <w:rFonts w:ascii="Palatino Linotype" w:hAnsi="Palatino Linotype"/>
          <w:sz w:val="18"/>
          <w:szCs w:val="18"/>
        </w:rPr>
        <w:t xml:space="preserve"> </w:t>
      </w:r>
      <w:r w:rsidRPr="00511E1A">
        <w:rPr>
          <w:rFonts w:ascii="Palatino Linotype" w:hAnsi="Palatino Linotype"/>
          <w:i/>
          <w:sz w:val="18"/>
          <w:szCs w:val="18"/>
        </w:rPr>
        <w:t>δρύφακτον</w:t>
      </w:r>
      <w:r w:rsidRPr="00511E1A">
        <w:rPr>
          <w:rFonts w:ascii="Palatino Linotype" w:hAnsi="Palatino Linotype"/>
          <w:sz w:val="18"/>
          <w:szCs w:val="18"/>
        </w:rPr>
        <w:t xml:space="preserve"> και </w:t>
      </w:r>
      <w:r w:rsidRPr="00511E1A">
        <w:rPr>
          <w:rFonts w:ascii="Palatino Linotype" w:hAnsi="Palatino Linotype"/>
          <w:i/>
          <w:sz w:val="18"/>
          <w:szCs w:val="18"/>
        </w:rPr>
        <w:t>περίβολο</w:t>
      </w:r>
      <w:r w:rsidRPr="00511E1A">
        <w:rPr>
          <w:rFonts w:ascii="Palatino Linotype" w:hAnsi="Palatino Linotype"/>
          <w:sz w:val="18"/>
          <w:szCs w:val="18"/>
        </w:rPr>
        <w:t xml:space="preserve"> (</w:t>
      </w:r>
      <w:r w:rsidRPr="00511E1A">
        <w:rPr>
          <w:rFonts w:ascii="Palatino Linotype" w:hAnsi="Palatino Linotype"/>
          <w:i/>
          <w:sz w:val="18"/>
          <w:szCs w:val="18"/>
        </w:rPr>
        <w:t>Πόλ.</w:t>
      </w:r>
      <w:r w:rsidRPr="00511E1A">
        <w:rPr>
          <w:rFonts w:ascii="Palatino Linotype" w:hAnsi="Palatino Linotype"/>
          <w:sz w:val="18"/>
          <w:szCs w:val="18"/>
        </w:rPr>
        <w:t xml:space="preserve"> 5.193-5</w:t>
      </w:r>
      <w:r w:rsidRPr="00511E1A">
        <w:rPr>
          <w:rFonts w:ascii="Palatino Linotype" w:hAnsi="Palatino Linotype"/>
          <w:i/>
          <w:sz w:val="18"/>
          <w:szCs w:val="18"/>
          <w:vertAlign w:val="superscript"/>
        </w:rPr>
        <w:t>.</w:t>
      </w:r>
      <w:r w:rsidRPr="00511E1A">
        <w:rPr>
          <w:rFonts w:ascii="Palatino Linotype" w:hAnsi="Palatino Linotype"/>
          <w:i/>
          <w:sz w:val="18"/>
          <w:szCs w:val="18"/>
        </w:rPr>
        <w:t xml:space="preserve"> </w:t>
      </w:r>
      <w:r w:rsidRPr="00511E1A">
        <w:rPr>
          <w:rFonts w:ascii="Palatino Linotype" w:hAnsi="Palatino Linotype"/>
          <w:sz w:val="18"/>
          <w:szCs w:val="18"/>
        </w:rPr>
        <w:t>6. 124-6</w:t>
      </w:r>
      <w:r w:rsidRPr="00511E1A">
        <w:rPr>
          <w:rFonts w:ascii="Palatino Linotype" w:hAnsi="Palatino Linotype"/>
          <w:sz w:val="18"/>
          <w:szCs w:val="18"/>
          <w:vertAlign w:val="superscript"/>
        </w:rPr>
        <w:t>.</w:t>
      </w:r>
      <w:r w:rsidRPr="00511E1A">
        <w:rPr>
          <w:rFonts w:ascii="Palatino Linotype" w:hAnsi="Palatino Linotype"/>
          <w:i/>
          <w:sz w:val="18"/>
          <w:szCs w:val="18"/>
        </w:rPr>
        <w:t xml:space="preserve"> Αρχ.</w:t>
      </w:r>
      <w:r w:rsidRPr="00511E1A">
        <w:rPr>
          <w:rFonts w:ascii="Palatino Linotype" w:hAnsi="Palatino Linotype"/>
          <w:sz w:val="18"/>
          <w:szCs w:val="18"/>
        </w:rPr>
        <w:t xml:space="preserve"> 12. 145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15. 417) που επί ποινή θανάτου απαγόρευε την είσοδο εθνικών στη συγκεκριμένη Αυλή και κατ’επέκτασιν στα ενδότερα του Ιερού (Φίλων, </w:t>
      </w:r>
      <w:r w:rsidRPr="00511E1A">
        <w:rPr>
          <w:rFonts w:ascii="Palatino Linotype" w:hAnsi="Palatino Linotype"/>
          <w:i/>
          <w:sz w:val="18"/>
          <w:szCs w:val="18"/>
        </w:rPr>
        <w:t>Πρεσβ.</w:t>
      </w:r>
      <w:r w:rsidRPr="00511E1A">
        <w:rPr>
          <w:rFonts w:ascii="Palatino Linotype" w:hAnsi="Palatino Linotype"/>
          <w:sz w:val="18"/>
          <w:szCs w:val="18"/>
        </w:rPr>
        <w:t xml:space="preserve"> 212).</w:t>
      </w:r>
    </w:p>
  </w:footnote>
  <w:footnote w:id="611">
    <w:p w:rsidR="00B80A4B" w:rsidRPr="00466E31" w:rsidRDefault="00B80A4B" w:rsidP="00791731">
      <w:pPr>
        <w:ind w:left="567" w:right="374" w:firstLine="426"/>
        <w:jc w:val="both"/>
        <w:rPr>
          <w:rFonts w:ascii="Palatino Linotype" w:hAnsi="Palatino Linotype"/>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z w:val="18"/>
          <w:szCs w:val="18"/>
          <w:lang w:bidi="he-IL"/>
        </w:rPr>
        <w:t xml:space="preserve">το Α’Θεσ. 5, 8, τα Συνοπτικά Μτ. και Λκ. αλλά και την Αποκ. που προϋποθέτει τον προβληματισμό των παραληπτών για την καθυστέρηση έλευση της Β’ Παρουσίας (6, 10), που ήταν κατεξοχήν οξύς τη δεκαετία του 80 και του 90 </w:t>
      </w:r>
      <w:r w:rsidRPr="00511E1A">
        <w:rPr>
          <w:rFonts w:ascii="Palatino Linotype" w:hAnsi="Palatino Linotype" w:cs="Arial"/>
          <w:sz w:val="18"/>
          <w:szCs w:val="18"/>
          <w:lang w:bidi="he-IL"/>
        </w:rPr>
        <w:t xml:space="preserve">(Α’ Κλήμ. 23. </w:t>
      </w:r>
      <w:r w:rsidRPr="00511E1A">
        <w:rPr>
          <w:rFonts w:ascii="Palatino Linotype" w:hAnsi="Palatino Linotype" w:cs="Arial"/>
          <w:sz w:val="18"/>
          <w:szCs w:val="18"/>
          <w:lang w:val="de-DE" w:bidi="he-IL"/>
        </w:rPr>
        <w:t>3)</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Πρβλ</w:t>
      </w:r>
      <w:r w:rsidRPr="00511E1A">
        <w:rPr>
          <w:rFonts w:ascii="Palatino Linotype" w:hAnsi="Palatino Linotype"/>
          <w:sz w:val="18"/>
          <w:szCs w:val="18"/>
          <w:lang w:val="de-DE" w:bidi="he-IL"/>
        </w:rPr>
        <w:t xml:space="preserve">. </w:t>
      </w:r>
      <w:r w:rsidRPr="00511E1A">
        <w:rPr>
          <w:rFonts w:ascii="Palatino Linotype" w:hAnsi="Palatino Linotype"/>
          <w:sz w:val="18"/>
          <w:szCs w:val="18"/>
          <w:lang w:val="de-DE"/>
        </w:rPr>
        <w:t xml:space="preserve">M.Wolter, </w:t>
      </w:r>
      <w:r w:rsidRPr="00511E1A">
        <w:rPr>
          <w:rFonts w:ascii="Palatino Linotype" w:hAnsi="Palatino Linotype"/>
          <w:i/>
          <w:sz w:val="18"/>
          <w:szCs w:val="18"/>
          <w:lang w:val="de-DE"/>
        </w:rPr>
        <w:t>Paulus. Ein Grundriss seiner Theologie</w:t>
      </w:r>
      <w:r w:rsidRPr="00511E1A">
        <w:rPr>
          <w:rFonts w:ascii="Palatino Linotype" w:hAnsi="Palatino Linotype"/>
          <w:sz w:val="18"/>
          <w:szCs w:val="18"/>
          <w:lang w:val="de-DE"/>
        </w:rPr>
        <w:t xml:space="preserve">, (Neukirchen, 2011), 211 </w:t>
      </w:r>
      <w:r w:rsidRPr="00511E1A">
        <w:rPr>
          <w:rFonts w:ascii="Palatino Linotype" w:hAnsi="Palatino Linotype"/>
          <w:sz w:val="18"/>
          <w:szCs w:val="18"/>
        </w:rPr>
        <w:t>υποσ</w:t>
      </w:r>
      <w:r w:rsidRPr="00511E1A">
        <w:rPr>
          <w:rFonts w:ascii="Palatino Linotype" w:hAnsi="Palatino Linotype"/>
          <w:sz w:val="18"/>
          <w:szCs w:val="18"/>
          <w:lang w:val="de-DE"/>
        </w:rPr>
        <w:t xml:space="preserve">. </w:t>
      </w:r>
      <w:r w:rsidRPr="00466E31">
        <w:rPr>
          <w:rFonts w:ascii="Palatino Linotype" w:hAnsi="Palatino Linotype"/>
          <w:sz w:val="18"/>
          <w:szCs w:val="18"/>
          <w:lang w:val="de-DE"/>
        </w:rPr>
        <w:t>78.</w:t>
      </w:r>
    </w:p>
  </w:footnote>
  <w:footnote w:id="6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lang w:val="de-DE"/>
        </w:rPr>
        <w:t xml:space="preserve"> </w:t>
      </w:r>
      <w:r w:rsidRPr="00511E1A">
        <w:rPr>
          <w:rFonts w:ascii="Palatino Linotype" w:hAnsi="Palatino Linotype"/>
          <w:sz w:val="18"/>
          <w:szCs w:val="18"/>
        </w:rPr>
        <w:t>Τάκιτος</w:t>
      </w:r>
      <w:r w:rsidRPr="00466E31">
        <w:rPr>
          <w:rFonts w:ascii="Palatino Linotype" w:hAnsi="Palatino Linotype"/>
          <w:sz w:val="18"/>
          <w:szCs w:val="18"/>
          <w:lang w:val="de-DE"/>
        </w:rPr>
        <w:t>,</w:t>
      </w:r>
      <w:r w:rsidRPr="00466E31">
        <w:rPr>
          <w:rFonts w:ascii="Palatino Linotype" w:hAnsi="Palatino Linotype"/>
          <w:i/>
          <w:sz w:val="18"/>
          <w:szCs w:val="18"/>
          <w:lang w:val="de-DE"/>
        </w:rPr>
        <w:t xml:space="preserve"> </w:t>
      </w:r>
      <w:r w:rsidRPr="00511E1A">
        <w:rPr>
          <w:rFonts w:ascii="Palatino Linotype" w:hAnsi="Palatino Linotype"/>
          <w:i/>
          <w:sz w:val="18"/>
          <w:szCs w:val="18"/>
        </w:rPr>
        <w:t>Χρονικά</w:t>
      </w:r>
      <w:r w:rsidRPr="00466E31">
        <w:rPr>
          <w:rFonts w:ascii="Palatino Linotype" w:hAnsi="Palatino Linotype"/>
          <w:sz w:val="18"/>
          <w:szCs w:val="18"/>
          <w:lang w:val="de-DE"/>
        </w:rPr>
        <w:t xml:space="preserve"> 1051</w:t>
      </w:r>
      <w:r w:rsidRPr="00466E31">
        <w:rPr>
          <w:rFonts w:ascii="Palatino Linotype" w:hAnsi="Palatino Linotype"/>
          <w:sz w:val="18"/>
          <w:szCs w:val="18"/>
          <w:vertAlign w:val="superscript"/>
          <w:lang w:val="de-DE"/>
        </w:rPr>
        <w:t>.</w:t>
      </w:r>
      <w:r w:rsidRPr="00466E31">
        <w:rPr>
          <w:rFonts w:ascii="Palatino Linotype" w:hAnsi="Palatino Linotype"/>
          <w:sz w:val="18"/>
          <w:szCs w:val="18"/>
          <w:lang w:val="de-DE"/>
        </w:rPr>
        <w:t xml:space="preserve"> </w:t>
      </w:r>
      <w:r w:rsidRPr="00511E1A">
        <w:rPr>
          <w:rFonts w:ascii="Palatino Linotype" w:hAnsi="Palatino Linotype"/>
          <w:sz w:val="18"/>
          <w:szCs w:val="18"/>
        </w:rPr>
        <w:t>Ορόσιος</w:t>
      </w:r>
      <w:r w:rsidRPr="00466E31">
        <w:rPr>
          <w:rFonts w:ascii="Palatino Linotype" w:hAnsi="Palatino Linotype"/>
          <w:sz w:val="18"/>
          <w:szCs w:val="18"/>
          <w:lang w:val="de-DE"/>
        </w:rPr>
        <w:t xml:space="preserve"> [375-418</w:t>
      </w:r>
      <w:r w:rsidRPr="00466E31">
        <w:rPr>
          <w:rFonts w:ascii="Palatino Linotype" w:hAnsi="Palatino Linotype"/>
          <w:sz w:val="18"/>
          <w:szCs w:val="18"/>
          <w:vertAlign w:val="superscript"/>
          <w:lang w:val="de-DE"/>
        </w:rPr>
        <w:t>.</w:t>
      </w:r>
      <w:r w:rsidRPr="00466E31">
        <w:rPr>
          <w:rFonts w:ascii="Palatino Linotype" w:hAnsi="Palatino Linotype"/>
          <w:sz w:val="18"/>
          <w:szCs w:val="18"/>
          <w:lang w:val="de-DE"/>
        </w:rPr>
        <w:t xml:space="preserve"> </w:t>
      </w:r>
      <w:r w:rsidRPr="00511E1A">
        <w:rPr>
          <w:rFonts w:ascii="Palatino Linotype" w:hAnsi="Palatino Linotype"/>
          <w:sz w:val="18"/>
          <w:szCs w:val="18"/>
        </w:rPr>
        <w:t>μαθητής</w:t>
      </w:r>
      <w:r w:rsidRPr="00466E31">
        <w:rPr>
          <w:rFonts w:ascii="Palatino Linotype" w:hAnsi="Palatino Linotype"/>
          <w:sz w:val="18"/>
          <w:szCs w:val="18"/>
          <w:lang w:val="de-DE"/>
        </w:rPr>
        <w:t xml:space="preserve"> </w:t>
      </w:r>
      <w:r w:rsidRPr="00511E1A">
        <w:rPr>
          <w:rFonts w:ascii="Palatino Linotype" w:hAnsi="Palatino Linotype"/>
          <w:sz w:val="18"/>
          <w:szCs w:val="18"/>
        </w:rPr>
        <w:t>του</w:t>
      </w:r>
      <w:r w:rsidRPr="00466E31">
        <w:rPr>
          <w:rFonts w:ascii="Palatino Linotype" w:hAnsi="Palatino Linotype"/>
          <w:sz w:val="18"/>
          <w:szCs w:val="18"/>
          <w:lang w:val="de-DE"/>
        </w:rPr>
        <w:t xml:space="preserve"> </w:t>
      </w:r>
      <w:r w:rsidRPr="00511E1A">
        <w:rPr>
          <w:rFonts w:ascii="Palatino Linotype" w:hAnsi="Palatino Linotype"/>
          <w:sz w:val="18"/>
          <w:szCs w:val="18"/>
        </w:rPr>
        <w:t>ιερού</w:t>
      </w:r>
      <w:r w:rsidRPr="00466E31">
        <w:rPr>
          <w:rFonts w:ascii="Palatino Linotype" w:hAnsi="Palatino Linotype"/>
          <w:sz w:val="18"/>
          <w:szCs w:val="18"/>
          <w:lang w:val="de-DE"/>
        </w:rPr>
        <w:t xml:space="preserve"> </w:t>
      </w:r>
      <w:r w:rsidRPr="00511E1A">
        <w:rPr>
          <w:rFonts w:ascii="Palatino Linotype" w:hAnsi="Palatino Linotype"/>
          <w:sz w:val="18"/>
          <w:szCs w:val="18"/>
        </w:rPr>
        <w:t>Αυγουστίνου</w:t>
      </w:r>
      <w:r w:rsidRPr="00466E31">
        <w:rPr>
          <w:rFonts w:ascii="Palatino Linotype" w:hAnsi="Palatino Linotype"/>
          <w:sz w:val="18"/>
          <w:szCs w:val="18"/>
          <w:lang w:val="de-DE"/>
        </w:rPr>
        <w:t xml:space="preserve">], </w:t>
      </w:r>
      <w:r w:rsidRPr="00511E1A">
        <w:rPr>
          <w:rFonts w:ascii="Palatino Linotype" w:hAnsi="Palatino Linotype"/>
          <w:i/>
          <w:iCs/>
          <w:sz w:val="18"/>
          <w:szCs w:val="18"/>
          <w:lang w:val="de-DE"/>
        </w:rPr>
        <w:t>Historiae</w:t>
      </w:r>
      <w:r w:rsidRPr="00466E31">
        <w:rPr>
          <w:rFonts w:ascii="Palatino Linotype" w:hAnsi="Palatino Linotype"/>
          <w:i/>
          <w:iCs/>
          <w:sz w:val="18"/>
          <w:szCs w:val="18"/>
          <w:lang w:val="de-DE"/>
        </w:rPr>
        <w:t xml:space="preserve"> </w:t>
      </w:r>
      <w:r w:rsidRPr="00511E1A">
        <w:rPr>
          <w:rFonts w:ascii="Palatino Linotype" w:hAnsi="Palatino Linotype"/>
          <w:i/>
          <w:iCs/>
          <w:sz w:val="18"/>
          <w:szCs w:val="18"/>
          <w:lang w:val="de-DE"/>
        </w:rPr>
        <w:t>adversum</w:t>
      </w:r>
      <w:r w:rsidRPr="00466E31">
        <w:rPr>
          <w:rFonts w:ascii="Palatino Linotype" w:hAnsi="Palatino Linotype"/>
          <w:i/>
          <w:iCs/>
          <w:sz w:val="18"/>
          <w:szCs w:val="18"/>
          <w:lang w:val="de-DE"/>
        </w:rPr>
        <w:t xml:space="preserve"> </w:t>
      </w:r>
      <w:r w:rsidRPr="00511E1A">
        <w:rPr>
          <w:rFonts w:ascii="Palatino Linotype" w:hAnsi="Palatino Linotype"/>
          <w:i/>
          <w:iCs/>
          <w:sz w:val="18"/>
          <w:szCs w:val="18"/>
          <w:lang w:val="de-DE"/>
        </w:rPr>
        <w:t>paganos</w:t>
      </w:r>
      <w:r w:rsidRPr="00466E31">
        <w:rPr>
          <w:rFonts w:ascii="Palatino Linotype" w:hAnsi="Palatino Linotype"/>
          <w:i/>
          <w:iCs/>
          <w:sz w:val="18"/>
          <w:szCs w:val="18"/>
          <w:lang w:val="de-DE"/>
        </w:rPr>
        <w:t xml:space="preserve"> </w:t>
      </w:r>
      <w:r w:rsidRPr="00466E31">
        <w:rPr>
          <w:rFonts w:ascii="Palatino Linotype" w:hAnsi="Palatino Linotype"/>
          <w:iCs/>
          <w:sz w:val="18"/>
          <w:szCs w:val="18"/>
          <w:lang w:val="de-DE"/>
        </w:rPr>
        <w:t xml:space="preserve">7.7.12. </w:t>
      </w:r>
      <w:r w:rsidRPr="00511E1A">
        <w:rPr>
          <w:rFonts w:ascii="Palatino Linotype" w:hAnsi="Palatino Linotype"/>
          <w:sz w:val="18"/>
          <w:szCs w:val="18"/>
        </w:rPr>
        <w:t>Ο</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Nicholas</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Ambraseys</w:t>
      </w:r>
      <w:r w:rsidRPr="00466E31">
        <w:rPr>
          <w:rFonts w:ascii="Palatino Linotype" w:hAnsi="Palatino Linotype"/>
          <w:sz w:val="18"/>
          <w:szCs w:val="18"/>
          <w:lang w:val="de-DE"/>
        </w:rPr>
        <w:t>,</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Earthquakes</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in</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the</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Mediterranean</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and</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Middle</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East</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A</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Multidisciplinary</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Study</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of</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Seismicity</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up</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to</w:t>
      </w:r>
      <w:r w:rsidRPr="00466E31">
        <w:rPr>
          <w:rFonts w:ascii="Palatino Linotype" w:hAnsi="Palatino Linotype"/>
          <w:i/>
          <w:sz w:val="18"/>
          <w:szCs w:val="18"/>
          <w:lang w:val="de-DE"/>
        </w:rPr>
        <w:t xml:space="preserve"> 1900,</w:t>
      </w:r>
      <w:r w:rsidRPr="00511E1A">
        <w:rPr>
          <w:rFonts w:ascii="Palatino Linotype" w:hAnsi="Palatino Linotype"/>
          <w:sz w:val="18"/>
          <w:szCs w:val="18"/>
          <w:lang w:val="de-DE"/>
        </w:rPr>
        <w:t>New</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York</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Cambridge</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University</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Press</w:t>
      </w:r>
      <w:r w:rsidRPr="00466E31">
        <w:rPr>
          <w:rFonts w:ascii="Palatino Linotype" w:hAnsi="Palatino Linotype"/>
          <w:sz w:val="18"/>
          <w:szCs w:val="18"/>
          <w:lang w:val="de-DE"/>
        </w:rPr>
        <w:t xml:space="preserve"> 2009, 117 </w:t>
      </w:r>
      <w:r w:rsidRPr="00511E1A">
        <w:rPr>
          <w:rFonts w:ascii="Palatino Linotype" w:hAnsi="Palatino Linotype"/>
          <w:sz w:val="18"/>
          <w:szCs w:val="18"/>
        </w:rPr>
        <w:t>θεωρεί</w:t>
      </w:r>
      <w:r w:rsidRPr="00466E31">
        <w:rPr>
          <w:rFonts w:ascii="Palatino Linotype" w:hAnsi="Palatino Linotype"/>
          <w:sz w:val="18"/>
          <w:szCs w:val="18"/>
          <w:lang w:val="de-DE"/>
        </w:rPr>
        <w:t xml:space="preserve"> </w:t>
      </w:r>
      <w:r w:rsidRPr="00511E1A">
        <w:rPr>
          <w:rFonts w:ascii="Palatino Linotype" w:hAnsi="Palatino Linotype"/>
          <w:sz w:val="18"/>
          <w:szCs w:val="18"/>
        </w:rPr>
        <w:t>ότι</w:t>
      </w:r>
      <w:r w:rsidRPr="00466E31">
        <w:rPr>
          <w:rFonts w:ascii="Palatino Linotype" w:hAnsi="Palatino Linotype"/>
          <w:sz w:val="18"/>
          <w:szCs w:val="18"/>
          <w:lang w:val="de-DE"/>
        </w:rPr>
        <w:t xml:space="preserve"> </w:t>
      </w:r>
      <w:r w:rsidRPr="00511E1A">
        <w:rPr>
          <w:rFonts w:ascii="Palatino Linotype" w:hAnsi="Palatino Linotype"/>
          <w:sz w:val="18"/>
          <w:szCs w:val="18"/>
        </w:rPr>
        <w:t>η</w:t>
      </w:r>
      <w:r w:rsidRPr="00466E31">
        <w:rPr>
          <w:rFonts w:ascii="Palatino Linotype" w:hAnsi="Palatino Linotype"/>
          <w:sz w:val="18"/>
          <w:szCs w:val="18"/>
          <w:lang w:val="de-DE"/>
        </w:rPr>
        <w:t xml:space="preserve"> </w:t>
      </w:r>
      <w:r w:rsidRPr="00511E1A">
        <w:rPr>
          <w:rFonts w:ascii="Palatino Linotype" w:hAnsi="Palatino Linotype"/>
          <w:sz w:val="18"/>
          <w:szCs w:val="18"/>
        </w:rPr>
        <w:t>χρονολογική</w:t>
      </w:r>
      <w:r w:rsidRPr="00466E31">
        <w:rPr>
          <w:rFonts w:ascii="Palatino Linotype" w:hAnsi="Palatino Linotype"/>
          <w:sz w:val="18"/>
          <w:szCs w:val="18"/>
          <w:lang w:val="de-DE"/>
        </w:rPr>
        <w:t xml:space="preserve"> </w:t>
      </w:r>
      <w:r w:rsidRPr="00511E1A">
        <w:rPr>
          <w:rFonts w:ascii="Palatino Linotype" w:hAnsi="Palatino Linotype"/>
          <w:sz w:val="18"/>
          <w:szCs w:val="18"/>
        </w:rPr>
        <w:t>τοποθέτηση</w:t>
      </w:r>
      <w:r w:rsidRPr="00466E31">
        <w:rPr>
          <w:rFonts w:ascii="Palatino Linotype" w:hAnsi="Palatino Linotype"/>
          <w:sz w:val="18"/>
          <w:szCs w:val="18"/>
          <w:lang w:val="de-DE"/>
        </w:rPr>
        <w:t xml:space="preserve"> </w:t>
      </w:r>
      <w:r w:rsidRPr="00511E1A">
        <w:rPr>
          <w:rFonts w:ascii="Palatino Linotype" w:hAnsi="Palatino Linotype"/>
          <w:sz w:val="18"/>
          <w:szCs w:val="18"/>
        </w:rPr>
        <w:t>του</w:t>
      </w:r>
      <w:r w:rsidRPr="00466E31">
        <w:rPr>
          <w:rFonts w:ascii="Palatino Linotype" w:hAnsi="Palatino Linotype"/>
          <w:sz w:val="18"/>
          <w:szCs w:val="18"/>
          <w:lang w:val="de-DE"/>
        </w:rPr>
        <w:t xml:space="preserve"> </w:t>
      </w:r>
      <w:r w:rsidRPr="00511E1A">
        <w:rPr>
          <w:rFonts w:ascii="Palatino Linotype" w:hAnsi="Palatino Linotype"/>
          <w:sz w:val="18"/>
          <w:szCs w:val="18"/>
        </w:rPr>
        <w:t>συγκεκριμένου</w:t>
      </w:r>
      <w:r w:rsidRPr="00466E31">
        <w:rPr>
          <w:rFonts w:ascii="Palatino Linotype" w:hAnsi="Palatino Linotype"/>
          <w:sz w:val="18"/>
          <w:szCs w:val="18"/>
          <w:lang w:val="de-DE"/>
        </w:rPr>
        <w:t xml:space="preserve"> </w:t>
      </w:r>
      <w:r w:rsidRPr="00511E1A">
        <w:rPr>
          <w:rFonts w:ascii="Palatino Linotype" w:hAnsi="Palatino Linotype"/>
          <w:sz w:val="18"/>
          <w:szCs w:val="18"/>
        </w:rPr>
        <w:t>σεισμού</w:t>
      </w:r>
      <w:r w:rsidRPr="00466E31">
        <w:rPr>
          <w:rFonts w:ascii="Palatino Linotype" w:hAnsi="Palatino Linotype"/>
          <w:sz w:val="18"/>
          <w:szCs w:val="18"/>
          <w:lang w:val="de-DE"/>
        </w:rPr>
        <w:t xml:space="preserve"> </w:t>
      </w:r>
      <w:r w:rsidRPr="00511E1A">
        <w:rPr>
          <w:rFonts w:ascii="Palatino Linotype" w:hAnsi="Palatino Linotype"/>
          <w:sz w:val="18"/>
          <w:szCs w:val="18"/>
        </w:rPr>
        <w:t>από</w:t>
      </w:r>
      <w:r w:rsidRPr="00466E31">
        <w:rPr>
          <w:rFonts w:ascii="Palatino Linotype" w:hAnsi="Palatino Linotype"/>
          <w:sz w:val="18"/>
          <w:szCs w:val="18"/>
          <w:lang w:val="de-DE"/>
        </w:rPr>
        <w:t xml:space="preserve"> </w:t>
      </w:r>
      <w:r w:rsidRPr="00511E1A">
        <w:rPr>
          <w:rFonts w:ascii="Palatino Linotype" w:hAnsi="Palatino Linotype"/>
          <w:sz w:val="18"/>
          <w:szCs w:val="18"/>
        </w:rPr>
        <w:t>τους</w:t>
      </w:r>
      <w:r w:rsidRPr="00466E31">
        <w:rPr>
          <w:rFonts w:ascii="Palatino Linotype" w:hAnsi="Palatino Linotype"/>
          <w:sz w:val="18"/>
          <w:szCs w:val="18"/>
          <w:lang w:val="de-DE"/>
        </w:rPr>
        <w:t xml:space="preserve"> </w:t>
      </w:r>
      <w:r w:rsidRPr="00511E1A">
        <w:rPr>
          <w:rFonts w:ascii="Palatino Linotype" w:hAnsi="Palatino Linotype"/>
          <w:sz w:val="18"/>
          <w:szCs w:val="18"/>
        </w:rPr>
        <w:t>Ευσέβιο</w:t>
      </w:r>
      <w:r w:rsidRPr="00466E31">
        <w:rPr>
          <w:rFonts w:ascii="Palatino Linotype" w:hAnsi="Palatino Linotype"/>
          <w:sz w:val="18"/>
          <w:szCs w:val="18"/>
          <w:lang w:val="de-DE"/>
        </w:rPr>
        <w:t xml:space="preserve"> (</w:t>
      </w:r>
      <w:r w:rsidRPr="00511E1A">
        <w:rPr>
          <w:rFonts w:ascii="Palatino Linotype" w:hAnsi="Palatino Linotype"/>
          <w:i/>
          <w:sz w:val="18"/>
          <w:szCs w:val="18"/>
        </w:rPr>
        <w:t>Ιστορία</w:t>
      </w:r>
      <w:r w:rsidRPr="00466E31">
        <w:rPr>
          <w:rFonts w:ascii="Palatino Linotype" w:hAnsi="Palatino Linotype"/>
          <w:i/>
          <w:sz w:val="18"/>
          <w:szCs w:val="18"/>
          <w:lang w:val="de-DE"/>
        </w:rPr>
        <w:t xml:space="preserve"> </w:t>
      </w:r>
      <w:r w:rsidRPr="00466E31">
        <w:rPr>
          <w:rFonts w:ascii="Palatino Linotype" w:hAnsi="Palatino Linotype"/>
          <w:sz w:val="18"/>
          <w:szCs w:val="18"/>
          <w:lang w:val="de-DE"/>
        </w:rPr>
        <w:t xml:space="preserve">154. </w:t>
      </w:r>
      <w:r w:rsidRPr="00511E1A">
        <w:rPr>
          <w:rFonts w:ascii="Palatino Linotype" w:hAnsi="Palatino Linotype"/>
          <w:sz w:val="18"/>
          <w:szCs w:val="18"/>
        </w:rPr>
        <w:t xml:space="preserve">Αρμεν. </w:t>
      </w:r>
      <w:r w:rsidRPr="00511E1A">
        <w:rPr>
          <w:rFonts w:ascii="Palatino Linotype" w:hAnsi="Palatino Linotype"/>
          <w:i/>
          <w:sz w:val="18"/>
          <w:szCs w:val="18"/>
          <w:lang w:val="en-US"/>
        </w:rPr>
        <w:t>Ol</w:t>
      </w:r>
      <w:r w:rsidRPr="00511E1A">
        <w:rPr>
          <w:rFonts w:ascii="Palatino Linotype" w:hAnsi="Palatino Linotype"/>
          <w:i/>
          <w:sz w:val="18"/>
          <w:szCs w:val="18"/>
        </w:rPr>
        <w:t>.</w:t>
      </w:r>
      <w:r w:rsidRPr="00511E1A">
        <w:rPr>
          <w:rFonts w:ascii="Palatino Linotype" w:hAnsi="Palatino Linotype"/>
          <w:i/>
          <w:sz w:val="18"/>
          <w:szCs w:val="18"/>
          <w:lang w:val="en-US"/>
        </w:rPr>
        <w:t>CCXI</w:t>
      </w:r>
      <w:r w:rsidRPr="00511E1A">
        <w:rPr>
          <w:rFonts w:ascii="Palatino Linotype" w:hAnsi="Palatino Linotype"/>
          <w:sz w:val="18"/>
          <w:szCs w:val="18"/>
        </w:rPr>
        <w:t>.) και Ιερώνυμο (</w:t>
      </w:r>
      <w:r w:rsidRPr="00511E1A">
        <w:rPr>
          <w:rFonts w:ascii="Palatino Linotype" w:hAnsi="Palatino Linotype"/>
          <w:i/>
          <w:sz w:val="18"/>
          <w:szCs w:val="18"/>
        </w:rPr>
        <w:t>Ιστορία</w:t>
      </w:r>
      <w:r w:rsidRPr="00511E1A">
        <w:rPr>
          <w:rFonts w:ascii="Palatino Linotype" w:hAnsi="Palatino Linotype"/>
          <w:sz w:val="18"/>
          <w:szCs w:val="18"/>
        </w:rPr>
        <w:t xml:space="preserve"> 183 </w:t>
      </w:r>
      <w:r w:rsidRPr="00511E1A">
        <w:rPr>
          <w:rFonts w:ascii="Palatino Linotype" w:hAnsi="Palatino Linotype"/>
          <w:i/>
          <w:sz w:val="18"/>
          <w:szCs w:val="18"/>
        </w:rPr>
        <w:t>Ol. CCX.10</w:t>
      </w:r>
      <w:r w:rsidRPr="00511E1A">
        <w:rPr>
          <w:rFonts w:ascii="Palatino Linotype" w:hAnsi="Palatino Linotype"/>
          <w:sz w:val="18"/>
          <w:szCs w:val="18"/>
        </w:rPr>
        <w:t>=64) στο 64-65 μ.Χ. οφείλεται σε συγχρονισμό με τη φωτιά που ξέσπασε στην Πομπηία.</w:t>
      </w:r>
    </w:p>
  </w:footnote>
  <w:footnote w:id="613">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Μαξίμου Τύριου, </w:t>
      </w:r>
      <w:r w:rsidRPr="00511E1A">
        <w:rPr>
          <w:rFonts w:ascii="Palatino Linotype" w:hAnsi="Palatino Linotype"/>
          <w:i/>
          <w:sz w:val="18"/>
          <w:szCs w:val="18"/>
        </w:rPr>
        <w:t>Διαλέξεις</w:t>
      </w:r>
      <w:r w:rsidRPr="00511E1A">
        <w:rPr>
          <w:rFonts w:ascii="Palatino Linotype" w:hAnsi="Palatino Linotype"/>
          <w:sz w:val="18"/>
          <w:szCs w:val="18"/>
        </w:rPr>
        <w:t xml:space="preserve"> 8.8 (2</w:t>
      </w:r>
      <w:r w:rsidRPr="00511E1A">
        <w:rPr>
          <w:rFonts w:ascii="Palatino Linotype" w:hAnsi="Palatino Linotype"/>
          <w:sz w:val="18"/>
          <w:szCs w:val="18"/>
          <w:vertAlign w:val="superscript"/>
        </w:rPr>
        <w:t>ος</w:t>
      </w:r>
      <w:r w:rsidRPr="00511E1A">
        <w:rPr>
          <w:rFonts w:ascii="Palatino Linotype" w:hAnsi="Palatino Linotype"/>
          <w:sz w:val="18"/>
          <w:szCs w:val="18"/>
        </w:rPr>
        <w:t xml:space="preserve"> αι. μ.Χ.): </w:t>
      </w:r>
      <w:r w:rsidRPr="00511E1A">
        <w:rPr>
          <w:rFonts w:ascii="Palatino Linotype" w:hAnsi="Palatino Linotype"/>
          <w:i/>
          <w:sz w:val="18"/>
          <w:szCs w:val="18"/>
        </w:rPr>
        <w:t>Θεὸς μὲν οὖν αὐτὸς κατὰ χώραν ἱδρυμένος οἰκονομεῖ τὸν οὐρανὸν καὶ τὴν ἐν οὐρανῷ τάξιν· εἰσὶ δ’ αὐτῷ φύσεις, ἀθάνατοι δεύτεροι, οἱ καλούμενοι δεύτεροι ἐν μεθορίᾳ γῆς καὶ οὐρανοῦ τεταγμένοι· θεοῦ μὲν ἀσθενέστεροι, ἀνθρώπου δ’ ἰσχυρότεροι· θεῶν μὲν ὑπηρέται, ἀνθρώπων δὲ ἐπιστάται· θεῶν μὲν πλησιαίτατοι, ἀνθρώπων δὲ ἐπιμελέστατοι. Ἦ γὰρ ἂν τὸ διὰ μέσου πολλῷ τῷ θνητῷ πρὸς τὸ ἀθάνατον διετειχίσθη τῆς οὐρανίου ἐπόψεώς τε καὶ ὁμιλίας, ὅτι μὴ τῆς δαιμονίου ταύτης φύσεως, οἷον ἁρμονίας, κατὰ τὴν πρὸς ἑκάτερον συγγένειαν καταλαβούσης δεσμῷ τὴν ἀνθρωπίνην ἀσθένειαν πρὸς τὸ θεῖον κάλλος.</w:t>
      </w:r>
    </w:p>
  </w:footnote>
  <w:footnote w:id="61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82" w:history="1">
        <w:r w:rsidRPr="00511E1A">
          <w:rPr>
            <w:rStyle w:val="-"/>
            <w:rFonts w:ascii="Palatino Linotype" w:hAnsi="Palatino Linotype"/>
            <w:color w:val="auto"/>
            <w:sz w:val="18"/>
            <w:szCs w:val="18"/>
            <w:u w:val="none"/>
            <w:lang w:val="en-US"/>
          </w:rPr>
          <w:t xml:space="preserve">Clinton E. Arnold, </w:t>
        </w:r>
        <w:r w:rsidRPr="00511E1A">
          <w:rPr>
            <w:rStyle w:val="af3"/>
            <w:rFonts w:ascii="Palatino Linotype" w:hAnsi="Palatino Linotype"/>
            <w:b w:val="0"/>
            <w:sz w:val="18"/>
            <w:szCs w:val="18"/>
            <w:lang w:val="en-US"/>
          </w:rPr>
          <w:t>The Power of God and the ‘Powers’ of Evil in Ephesians</w:t>
        </w:r>
        <w:r w:rsidRPr="00511E1A">
          <w:rPr>
            <w:rStyle w:val="-"/>
            <w:rFonts w:ascii="Palatino Linotype" w:hAnsi="Palatino Linotype"/>
            <w:color w:val="auto"/>
            <w:sz w:val="18"/>
            <w:szCs w:val="18"/>
            <w:u w:val="none"/>
            <w:lang w:val="en-US"/>
          </w:rPr>
          <w:t>,</w:t>
        </w:r>
      </w:hyperlink>
      <w:r w:rsidRPr="00511E1A">
        <w:rPr>
          <w:rFonts w:ascii="Palatino Linotype" w:hAnsi="Palatino Linotype"/>
          <w:sz w:val="18"/>
          <w:szCs w:val="18"/>
          <w:lang w:val="en-US"/>
        </w:rPr>
        <w:t xml:space="preserve"> (PhD diss.) </w:t>
      </w:r>
      <w:r w:rsidRPr="00511E1A">
        <w:rPr>
          <w:rFonts w:ascii="Palatino Linotype" w:hAnsi="Palatino Linotype"/>
          <w:sz w:val="18"/>
          <w:szCs w:val="18"/>
        </w:rPr>
        <w:t>(</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Aberdeen</w:t>
      </w:r>
      <w:r w:rsidRPr="00511E1A">
        <w:rPr>
          <w:rFonts w:ascii="Palatino Linotype" w:hAnsi="Palatino Linotype"/>
          <w:sz w:val="18"/>
          <w:szCs w:val="18"/>
        </w:rPr>
        <w:t>, 1986), 58-60.</w:t>
      </w:r>
      <w:r w:rsidRPr="00511E1A">
        <w:rPr>
          <w:rFonts w:ascii="Palatino Linotype" w:hAnsi="Palatino Linotype"/>
          <w:bCs/>
          <w:sz w:val="18"/>
          <w:szCs w:val="18"/>
        </w:rPr>
        <w:t xml:space="preserve"> Ίσως η επιστολή </w:t>
      </w:r>
      <w:r w:rsidRPr="00511E1A">
        <w:rPr>
          <w:rFonts w:ascii="Palatino Linotype" w:hAnsi="Palatino Linotype"/>
          <w:bCs/>
          <w:i/>
          <w:sz w:val="18"/>
          <w:szCs w:val="18"/>
        </w:rPr>
        <w:t>συν</w:t>
      </w:r>
      <w:r w:rsidRPr="00511E1A">
        <w:rPr>
          <w:rFonts w:ascii="Palatino Linotype" w:hAnsi="Palatino Linotype"/>
          <w:bCs/>
          <w:sz w:val="18"/>
          <w:szCs w:val="18"/>
        </w:rPr>
        <w:t xml:space="preserve">εγράφη από κάποιον μαθητή που διαπνεόταν από το πνεύμα του Αποστόλου των Εθνών, καθώς απαντούν 35 άπαξ λεγόμενα ενώ η επιστολή, η οποία είναι επηρεασμένη από την Α’ Κορ., είναι </w:t>
      </w:r>
      <w:r w:rsidRPr="00511E1A">
        <w:rPr>
          <w:rFonts w:ascii="Palatino Linotype" w:hAnsi="Palatino Linotype"/>
          <w:bCs/>
          <w:i/>
          <w:sz w:val="18"/>
          <w:szCs w:val="18"/>
        </w:rPr>
        <w:t>συνοπτική</w:t>
      </w:r>
      <w:r w:rsidRPr="00511E1A">
        <w:rPr>
          <w:rFonts w:ascii="Palatino Linotype" w:hAnsi="Palatino Linotype"/>
          <w:bCs/>
          <w:sz w:val="18"/>
          <w:szCs w:val="18"/>
        </w:rPr>
        <w:t xml:space="preserve"> προς την </w:t>
      </w:r>
      <w:r w:rsidRPr="00511E1A">
        <w:rPr>
          <w:rFonts w:ascii="Palatino Linotype" w:hAnsi="Palatino Linotype"/>
          <w:bCs/>
          <w:i/>
          <w:sz w:val="18"/>
          <w:szCs w:val="18"/>
        </w:rPr>
        <w:t>Προς Κολοσσαείς</w:t>
      </w:r>
      <w:r w:rsidRPr="00511E1A">
        <w:rPr>
          <w:rFonts w:ascii="Palatino Linotype" w:hAnsi="Palatino Linotype"/>
          <w:bCs/>
          <w:sz w:val="18"/>
          <w:szCs w:val="18"/>
        </w:rPr>
        <w:t xml:space="preserve"> (Κολ.) την οποία </w:t>
      </w:r>
      <w:r w:rsidRPr="00511E1A">
        <w:rPr>
          <w:rFonts w:ascii="Palatino Linotype" w:hAnsi="Palatino Linotype"/>
          <w:bCs/>
          <w:i/>
          <w:sz w:val="18"/>
          <w:szCs w:val="18"/>
        </w:rPr>
        <w:t>συν</w:t>
      </w:r>
      <w:r w:rsidRPr="00511E1A">
        <w:rPr>
          <w:rFonts w:ascii="Palatino Linotype" w:hAnsi="Palatino Linotype"/>
          <w:bCs/>
          <w:sz w:val="18"/>
          <w:szCs w:val="18"/>
        </w:rPr>
        <w:t xml:space="preserve">έγραψε και ο Τιμόθεος (1, 1). Δεν αποκλείεται ο ίδιος να συνέθεσε τελικά και την Εφ.. Σε κάθε περίπτωση ο «υπονοούμενος» Π. εντοπίζεται στην πρωτεύουσα της Οικουμένης, την Αιώνια Ρώμη, έχοντας ολοκληρώσει το ευαγγελικό του έργο στα έθνη-την </w:t>
      </w:r>
      <w:r w:rsidRPr="00511E1A">
        <w:rPr>
          <w:rFonts w:ascii="Palatino Linotype" w:hAnsi="Palatino Linotype"/>
          <w:bCs/>
          <w:i/>
          <w:sz w:val="18"/>
          <w:szCs w:val="18"/>
        </w:rPr>
        <w:t>ακροβυστία</w:t>
      </w:r>
      <w:r w:rsidRPr="00511E1A">
        <w:rPr>
          <w:rFonts w:ascii="Palatino Linotype" w:hAnsi="Palatino Linotype"/>
          <w:bCs/>
          <w:sz w:val="18"/>
          <w:szCs w:val="18"/>
        </w:rPr>
        <w:t xml:space="preserve"> (Εφ. 2, 11</w:t>
      </w:r>
      <w:r w:rsidRPr="00511E1A">
        <w:rPr>
          <w:rFonts w:ascii="Palatino Linotype" w:hAnsi="Palatino Linotype"/>
          <w:bCs/>
          <w:sz w:val="18"/>
          <w:szCs w:val="18"/>
          <w:vertAlign w:val="superscript"/>
        </w:rPr>
        <w:t>.</w:t>
      </w:r>
      <w:r w:rsidRPr="00511E1A">
        <w:rPr>
          <w:rFonts w:ascii="Palatino Linotype" w:hAnsi="Palatino Linotype"/>
          <w:bCs/>
          <w:sz w:val="18"/>
          <w:szCs w:val="18"/>
        </w:rPr>
        <w:t xml:space="preserve"> πρβλ. Γαλ</w:t>
      </w:r>
      <w:r w:rsidRPr="00511E1A">
        <w:rPr>
          <w:rFonts w:ascii="Palatino Linotype" w:hAnsi="Palatino Linotype"/>
          <w:bCs/>
          <w:sz w:val="18"/>
          <w:szCs w:val="18"/>
          <w:lang w:val="en-US"/>
        </w:rPr>
        <w:t>. 2, 7).</w:t>
      </w:r>
    </w:p>
  </w:footnote>
  <w:footnote w:id="615">
    <w:p w:rsidR="00B80A4B" w:rsidRPr="00511E1A" w:rsidRDefault="00B80A4B" w:rsidP="00791731">
      <w:pPr>
        <w:pStyle w:val="Web"/>
        <w:spacing w:before="0" w:beforeAutospacing="0" w:after="0" w:afterAutospacing="0"/>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Larry J. Kreitzer, The Plutonium of Hierapolis and the Descent of Christ into the 'Lowermost Parts of the Earth (Ephesians 4, 9), </w:t>
      </w:r>
      <w:r w:rsidRPr="00511E1A">
        <w:rPr>
          <w:rFonts w:ascii="Palatino Linotype" w:hAnsi="Palatino Linotype"/>
          <w:bCs/>
          <w:i/>
          <w:sz w:val="18"/>
          <w:szCs w:val="18"/>
          <w:lang w:val="en-US"/>
        </w:rPr>
        <w:t>Biblica</w:t>
      </w:r>
      <w:r w:rsidRPr="00511E1A">
        <w:rPr>
          <w:rFonts w:ascii="Palatino Linotype" w:hAnsi="Palatino Linotype"/>
          <w:bCs/>
          <w:sz w:val="18"/>
          <w:szCs w:val="18"/>
          <w:lang w:val="en-US"/>
        </w:rPr>
        <w:t xml:space="preserve"> 79 (1998) 381-393. </w:t>
      </w:r>
    </w:p>
  </w:footnote>
  <w:footnote w:id="616">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Καραβιδοπούλου, </w:t>
      </w:r>
      <w:r w:rsidRPr="00511E1A">
        <w:rPr>
          <w:rFonts w:ascii="Palatino Linotype" w:hAnsi="Palatino Linotype"/>
          <w:i/>
          <w:iCs/>
          <w:sz w:val="18"/>
          <w:szCs w:val="18"/>
        </w:rPr>
        <w:t xml:space="preserve">Αποστόλου Παύλου Επιστολές </w:t>
      </w:r>
      <w:r w:rsidRPr="00511E1A">
        <w:rPr>
          <w:rFonts w:ascii="Palatino Linotype" w:hAnsi="Palatino Linotype"/>
          <w:sz w:val="18"/>
          <w:szCs w:val="18"/>
        </w:rPr>
        <w:t xml:space="preserve">159. Ο συγγραφέας της Εφ. μάλλον </w:t>
      </w:r>
      <w:r w:rsidRPr="00511E1A">
        <w:rPr>
          <w:rFonts w:ascii="Palatino Linotype" w:hAnsi="Palatino Linotype"/>
          <w:i/>
          <w:sz w:val="18"/>
          <w:szCs w:val="18"/>
        </w:rPr>
        <w:t>ερμηνεύει</w:t>
      </w:r>
      <w:r w:rsidRPr="00511E1A">
        <w:rPr>
          <w:rFonts w:ascii="Palatino Linotype" w:hAnsi="Palatino Linotype"/>
          <w:sz w:val="18"/>
          <w:szCs w:val="18"/>
        </w:rPr>
        <w:t xml:space="preserve"> αυτόν τον παράδοξο Ψαλμό καθώς ο Γιαχβέ λαμβάνει για να δώσει. Από τους ραββίνους συνδεόταν με τον Μωυσή ο οποίος ανέβηκε στο Σινά κι έλαβε το Νόμο. Επίσης όσον αφορά στην </w:t>
      </w:r>
      <w:r w:rsidRPr="00511E1A">
        <w:rPr>
          <w:rFonts w:ascii="Palatino Linotype" w:hAnsi="Palatino Linotype"/>
          <w:i/>
          <w:sz w:val="18"/>
          <w:szCs w:val="18"/>
        </w:rPr>
        <w:t>αιχμαλωσία</w:t>
      </w:r>
      <w:r w:rsidRPr="00511E1A">
        <w:rPr>
          <w:rFonts w:ascii="Palatino Linotype" w:hAnsi="Palatino Linotype"/>
          <w:sz w:val="18"/>
          <w:szCs w:val="18"/>
        </w:rPr>
        <w:t xml:space="preserve"> δεν είναι σαφές εάν εννοούνται οι δαιμονικές δυνάμεις ή οι πιστοί που κρατούνταν αιχμάλωτοι. Βλ</w:t>
      </w:r>
      <w:r w:rsidRPr="00511E1A">
        <w:rPr>
          <w:rFonts w:ascii="Palatino Linotype" w:hAnsi="Palatino Linotype"/>
          <w:sz w:val="18"/>
          <w:szCs w:val="18"/>
          <w:lang w:val="en-US"/>
        </w:rPr>
        <w:t xml:space="preserve">. </w:t>
      </w:r>
      <w:hyperlink r:id="rId183" w:history="1">
        <w:r w:rsidRPr="00511E1A">
          <w:rPr>
            <w:rStyle w:val="-"/>
            <w:rFonts w:ascii="Palatino Linotype" w:hAnsi="Palatino Linotype"/>
            <w:color w:val="auto"/>
            <w:sz w:val="18"/>
            <w:szCs w:val="18"/>
            <w:u w:val="none"/>
            <w:lang w:val="en-US"/>
          </w:rPr>
          <w:t xml:space="preserve">Thomas G. Allen, </w:t>
        </w:r>
        <w:r w:rsidRPr="00511E1A">
          <w:rPr>
            <w:rStyle w:val="af3"/>
            <w:rFonts w:ascii="Palatino Linotype" w:hAnsi="Palatino Linotype"/>
            <w:b w:val="0"/>
            <w:i/>
            <w:sz w:val="18"/>
            <w:szCs w:val="18"/>
            <w:lang w:val="en-US"/>
          </w:rPr>
          <w:t xml:space="preserve">The </w:t>
        </w:r>
        <w:r w:rsidRPr="00511E1A">
          <w:rPr>
            <w:rStyle w:val="af3"/>
            <w:rFonts w:ascii="Palatino Linotype" w:hAnsi="Palatino Linotype"/>
            <w:b w:val="0"/>
            <w:i/>
            <w:caps/>
            <w:sz w:val="18"/>
            <w:szCs w:val="18"/>
            <w:lang w:val="en-US"/>
          </w:rPr>
          <w:t>b</w:t>
        </w:r>
        <w:r w:rsidRPr="00511E1A">
          <w:rPr>
            <w:rStyle w:val="af3"/>
            <w:rFonts w:ascii="Palatino Linotype" w:hAnsi="Palatino Linotype"/>
            <w:b w:val="0"/>
            <w:i/>
            <w:sz w:val="18"/>
            <w:szCs w:val="18"/>
            <w:lang w:val="en-US"/>
          </w:rPr>
          <w:t xml:space="preserve">ody of Christ </w:t>
        </w:r>
        <w:r w:rsidRPr="00511E1A">
          <w:rPr>
            <w:rStyle w:val="af3"/>
            <w:rFonts w:ascii="Palatino Linotype" w:hAnsi="Palatino Linotype"/>
            <w:b w:val="0"/>
            <w:i/>
            <w:caps/>
            <w:sz w:val="18"/>
            <w:szCs w:val="18"/>
            <w:lang w:val="en-US"/>
          </w:rPr>
          <w:t>c</w:t>
        </w:r>
        <w:r w:rsidRPr="00511E1A">
          <w:rPr>
            <w:rStyle w:val="af3"/>
            <w:rFonts w:ascii="Palatino Linotype" w:hAnsi="Palatino Linotype"/>
            <w:b w:val="0"/>
            <w:i/>
            <w:sz w:val="18"/>
            <w:szCs w:val="18"/>
            <w:lang w:val="en-US"/>
          </w:rPr>
          <w:t>oncept in Ephesians</w:t>
        </w:r>
        <w:r w:rsidRPr="00511E1A">
          <w:rPr>
            <w:rStyle w:val="-"/>
            <w:rFonts w:ascii="Palatino Linotype" w:hAnsi="Palatino Linotype"/>
            <w:b/>
            <w:i/>
            <w:color w:val="auto"/>
            <w:sz w:val="18"/>
            <w:szCs w:val="18"/>
            <w:u w:val="none"/>
            <w:lang w:val="en-US"/>
          </w:rPr>
          <w:t>.</w:t>
        </w:r>
      </w:hyperlink>
      <w:r w:rsidRPr="00511E1A">
        <w:rPr>
          <w:rFonts w:ascii="Palatino Linotype" w:hAnsi="Palatino Linotype"/>
          <w:sz w:val="18"/>
          <w:szCs w:val="18"/>
          <w:lang w:val="en-US"/>
        </w:rPr>
        <w:t xml:space="preserve"> (PhD diss.) (University of Glasgow, 1982) 199-200. </w:t>
      </w:r>
      <w:hyperlink r:id="rId184" w:history="1">
        <w:r w:rsidRPr="00511E1A">
          <w:rPr>
            <w:rStyle w:val="-"/>
            <w:rFonts w:ascii="Palatino Linotype" w:hAnsi="Palatino Linotype"/>
            <w:color w:val="auto"/>
            <w:sz w:val="18"/>
            <w:szCs w:val="18"/>
            <w:u w:val="none"/>
            <w:lang w:val="en-US"/>
          </w:rPr>
          <w:t xml:space="preserve">Martin Kitchen, </w:t>
        </w:r>
        <w:r w:rsidRPr="00511E1A">
          <w:rPr>
            <w:rStyle w:val="af3"/>
            <w:rFonts w:ascii="Palatino Linotype" w:hAnsi="Palatino Linotype"/>
            <w:b w:val="0"/>
            <w:i/>
            <w:sz w:val="18"/>
            <w:szCs w:val="18"/>
            <w:lang w:val="en-US"/>
          </w:rPr>
          <w:t xml:space="preserve">The </w:t>
        </w:r>
        <w:r w:rsidRPr="00511E1A">
          <w:rPr>
            <w:rStyle w:val="af3"/>
            <w:rFonts w:ascii="Palatino Linotype" w:hAnsi="Palatino Linotype"/>
            <w:b w:val="0"/>
            <w:i/>
            <w:sz w:val="18"/>
            <w:szCs w:val="18"/>
          </w:rPr>
          <w:t>Ανακεφαλαίωσις</w:t>
        </w:r>
        <w:r w:rsidRPr="00511E1A">
          <w:rPr>
            <w:rStyle w:val="af3"/>
            <w:rFonts w:ascii="Palatino Linotype" w:hAnsi="Palatino Linotype"/>
            <w:b w:val="0"/>
            <w:i/>
            <w:sz w:val="18"/>
            <w:szCs w:val="18"/>
            <w:lang w:val="en-US"/>
          </w:rPr>
          <w:t xml:space="preserve"> of All Things in Christ: Theology and Purpose in the Epistle to the Ephesians</w:t>
        </w:r>
        <w:r w:rsidRPr="00511E1A">
          <w:rPr>
            <w:rStyle w:val="-"/>
            <w:rFonts w:ascii="Palatino Linotype" w:hAnsi="Palatino Linotype"/>
            <w:color w:val="auto"/>
            <w:sz w:val="18"/>
            <w:szCs w:val="18"/>
            <w:u w:val="none"/>
            <w:lang w:val="en-US"/>
          </w:rPr>
          <w:t>,</w:t>
        </w:r>
      </w:hyperlink>
      <w:r w:rsidRPr="00511E1A">
        <w:rPr>
          <w:rFonts w:ascii="Palatino Linotype" w:hAnsi="Palatino Linotype"/>
          <w:sz w:val="18"/>
          <w:szCs w:val="18"/>
          <w:lang w:val="en-US"/>
        </w:rPr>
        <w:t xml:space="preserve"> (PhD diss.) (University of Manchester, 1988) 230-1.</w:t>
      </w:r>
    </w:p>
  </w:footnote>
  <w:footnote w:id="6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lang w:val="en-US" w:bidi="he-IL"/>
        </w:rPr>
        <w:t xml:space="preserve">M. Thompson, </w:t>
      </w:r>
      <w:r w:rsidRPr="00511E1A">
        <w:rPr>
          <w:rFonts w:ascii="Palatino Linotype" w:hAnsi="Palatino Linotype"/>
          <w:sz w:val="18"/>
          <w:szCs w:val="18"/>
          <w:lang w:val="en-US"/>
        </w:rPr>
        <w:t xml:space="preserve">The Holy Internet: Communication Between Churches in the First Century Generation, </w:t>
      </w:r>
      <w:r w:rsidRPr="00511E1A">
        <w:rPr>
          <w:rFonts w:ascii="Palatino Linotype" w:hAnsi="Palatino Linotype"/>
          <w:i/>
          <w:iCs/>
          <w:sz w:val="18"/>
          <w:szCs w:val="18"/>
          <w:lang w:val="en-US"/>
        </w:rPr>
        <w:t>The Gospel for All Christians:</w:t>
      </w:r>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 xml:space="preserve">Rethinking the Gospel Audiences, </w:t>
      </w:r>
      <w:r w:rsidRPr="00511E1A">
        <w:rPr>
          <w:rFonts w:ascii="Palatino Linotype" w:hAnsi="Palatino Linotype"/>
          <w:sz w:val="18"/>
          <w:szCs w:val="18"/>
          <w:lang w:val="en-US"/>
        </w:rPr>
        <w:t>(</w:t>
      </w:r>
      <w:r w:rsidRPr="00511E1A">
        <w:rPr>
          <w:rFonts w:ascii="Palatino Linotype" w:hAnsi="Palatino Linotype"/>
          <w:sz w:val="18"/>
          <w:szCs w:val="18"/>
        </w:rPr>
        <w:t>επιμ</w:t>
      </w:r>
      <w:r w:rsidRPr="00511E1A">
        <w:rPr>
          <w:rFonts w:ascii="Palatino Linotype" w:hAnsi="Palatino Linotype"/>
          <w:sz w:val="18"/>
          <w:szCs w:val="18"/>
          <w:lang w:val="en-US"/>
        </w:rPr>
        <w:t>. R</w:t>
      </w:r>
      <w:r w:rsidRPr="00511E1A">
        <w:rPr>
          <w:rFonts w:ascii="Palatino Linotype" w:hAnsi="Palatino Linotype"/>
          <w:sz w:val="18"/>
          <w:szCs w:val="18"/>
        </w:rPr>
        <w:t xml:space="preserve">. </w:t>
      </w:r>
      <w:r w:rsidRPr="00511E1A">
        <w:rPr>
          <w:rFonts w:ascii="Palatino Linotype" w:hAnsi="Palatino Linotype"/>
          <w:sz w:val="18"/>
          <w:szCs w:val="18"/>
          <w:lang w:val="en-US"/>
        </w:rPr>
        <w:t>Bauckham</w:t>
      </w:r>
      <w:r w:rsidRPr="00511E1A">
        <w:rPr>
          <w:rFonts w:ascii="Palatino Linotype" w:hAnsi="Palatino Linotype"/>
          <w:sz w:val="18"/>
          <w:szCs w:val="18"/>
        </w:rPr>
        <w:t xml:space="preserve">) </w:t>
      </w:r>
      <w:r w:rsidRPr="00511E1A">
        <w:rPr>
          <w:rFonts w:ascii="Palatino Linotype" w:hAnsi="Palatino Linotype"/>
          <w:sz w:val="18"/>
          <w:szCs w:val="18"/>
          <w:lang w:val="en-US"/>
        </w:rPr>
        <w:t>Grand</w:t>
      </w:r>
      <w:r w:rsidRPr="00511E1A">
        <w:rPr>
          <w:rFonts w:ascii="Palatino Linotype" w:hAnsi="Palatino Linotype"/>
          <w:sz w:val="18"/>
          <w:szCs w:val="18"/>
        </w:rPr>
        <w:t xml:space="preserve"> </w:t>
      </w:r>
      <w:r w:rsidRPr="00511E1A">
        <w:rPr>
          <w:rFonts w:ascii="Palatino Linotype" w:hAnsi="Palatino Linotype"/>
          <w:sz w:val="18"/>
          <w:szCs w:val="18"/>
          <w:lang w:val="en-US"/>
        </w:rPr>
        <w:t>Rapids</w:t>
      </w:r>
      <w:r w:rsidRPr="00511E1A">
        <w:rPr>
          <w:rFonts w:ascii="Palatino Linotype" w:hAnsi="Palatino Linotype"/>
          <w:sz w:val="18"/>
          <w:szCs w:val="18"/>
        </w:rPr>
        <w:t xml:space="preserve">: </w:t>
      </w:r>
      <w:r w:rsidRPr="00511E1A">
        <w:rPr>
          <w:rFonts w:ascii="Palatino Linotype" w:hAnsi="Palatino Linotype"/>
          <w:sz w:val="18"/>
          <w:szCs w:val="18"/>
          <w:lang w:val="en-US"/>
        </w:rPr>
        <w:t>Eerdmans</w:t>
      </w:r>
      <w:r w:rsidRPr="00511E1A">
        <w:rPr>
          <w:rFonts w:ascii="Palatino Linotype" w:hAnsi="Palatino Linotype"/>
          <w:sz w:val="18"/>
          <w:szCs w:val="18"/>
        </w:rPr>
        <w:t xml:space="preserve"> 1998 49-70.</w:t>
      </w:r>
    </w:p>
  </w:footnote>
  <w:footnote w:id="61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Παρόμοιο κλίμα </w:t>
      </w:r>
      <w:r w:rsidRPr="00511E1A">
        <w:rPr>
          <w:rFonts w:ascii="Palatino Linotype" w:hAnsi="Palatino Linotype"/>
          <w:bCs/>
          <w:sz w:val="18"/>
          <w:szCs w:val="18"/>
        </w:rPr>
        <w:t>απαντά ήδη στη</w:t>
      </w:r>
      <w:r w:rsidRPr="00511E1A">
        <w:rPr>
          <w:rFonts w:ascii="Palatino Linotype" w:hAnsi="Palatino Linotype"/>
          <w:bCs/>
          <w:i/>
          <w:sz w:val="18"/>
          <w:szCs w:val="18"/>
        </w:rPr>
        <w:t xml:space="preserve"> Φιλιππησίους</w:t>
      </w:r>
      <w:r w:rsidRPr="00511E1A">
        <w:rPr>
          <w:rFonts w:ascii="Palatino Linotype" w:hAnsi="Palatino Linotype"/>
          <w:bCs/>
          <w:sz w:val="18"/>
          <w:szCs w:val="18"/>
        </w:rPr>
        <w:t xml:space="preserve"> (2, 15), η οποία επίσης κατατάσσεται στις Επιστολές της Αιχμαλωσίας, αλλά και στη</w:t>
      </w:r>
      <w:r w:rsidRPr="00511E1A">
        <w:rPr>
          <w:rFonts w:ascii="Palatino Linotype" w:hAnsi="Palatino Linotype"/>
          <w:bCs/>
          <w:i/>
          <w:sz w:val="18"/>
          <w:szCs w:val="18"/>
        </w:rPr>
        <w:t xml:space="preserve"> Ρωμαίους</w:t>
      </w:r>
      <w:r w:rsidRPr="00511E1A">
        <w:rPr>
          <w:rFonts w:ascii="Palatino Linotype" w:hAnsi="Palatino Linotype"/>
          <w:bCs/>
          <w:sz w:val="18"/>
          <w:szCs w:val="18"/>
        </w:rPr>
        <w:t xml:space="preserve"> (15, 16).</w:t>
      </w:r>
    </w:p>
  </w:footnote>
  <w:footnote w:id="61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85" w:history="1">
        <w:r w:rsidRPr="00511E1A">
          <w:rPr>
            <w:rStyle w:val="-"/>
            <w:rFonts w:ascii="Palatino Linotype" w:hAnsi="Palatino Linotype"/>
            <w:color w:val="auto"/>
            <w:sz w:val="18"/>
            <w:szCs w:val="18"/>
            <w:u w:val="none"/>
            <w:lang w:val="en-US"/>
          </w:rPr>
          <w:t>Ch. H. Talbert, Ephesians 1:3-14</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Ephesians and Colossians</w:t>
      </w:r>
      <w:r w:rsidRPr="00511E1A">
        <w:rPr>
          <w:rFonts w:ascii="Palatino Linotype" w:hAnsi="Palatino Linotype"/>
          <w:sz w:val="18"/>
          <w:szCs w:val="18"/>
          <w:lang w:val="en-US"/>
        </w:rPr>
        <w:t>, (Paideia: Commentaries on the New Testament), (Grand Rapids: Baker Academic, 2007) 41-52.</w:t>
      </w:r>
    </w:p>
  </w:footnote>
  <w:footnote w:id="620">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cs="SBL Greek"/>
          <w:i/>
          <w:sz w:val="18"/>
          <w:szCs w:val="18"/>
          <w:lang w:bidi="he-IL"/>
        </w:rPr>
        <w:t>Παῦλος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ἀπόστολος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θελήματος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Τιμόθεος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ἀδελφὸς</w:t>
      </w:r>
      <w:r w:rsidRPr="00511E1A">
        <w:rPr>
          <w:rFonts w:ascii="Palatino Linotype" w:hAnsi="Palatino Linotype" w:cs="Arial"/>
          <w:i/>
          <w:sz w:val="18"/>
          <w:szCs w:val="18"/>
          <w:lang w:val="en-US"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Κολοσσαῖς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ἁγίοις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πιστοῖς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ἀδελφοῖς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χ</w:t>
      </w:r>
      <w:r w:rsidRPr="00511E1A">
        <w:rPr>
          <w:rFonts w:ascii="Palatino Linotype" w:hAnsi="Palatino Linotype" w:cs="SBL Greek"/>
          <w:i/>
          <w:sz w:val="18"/>
          <w:szCs w:val="18"/>
          <w:lang w:bidi="he-IL"/>
        </w:rPr>
        <w:t>άρις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εἰρήνη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πατρὸς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en-US" w:bidi="he-IL"/>
        </w:rPr>
        <w:t>.</w:t>
      </w:r>
      <w:r w:rsidRPr="00511E1A">
        <w:rPr>
          <w:rFonts w:ascii="Palatino Linotype" w:hAnsi="Palatino Linotype" w:cs="Arial"/>
          <w:sz w:val="18"/>
          <w:szCs w:val="18"/>
          <w:lang w:val="en-US" w:bidi="he-IL"/>
        </w:rPr>
        <w:t xml:space="preserve"> </w:t>
      </w:r>
    </w:p>
  </w:footnote>
  <w:footnote w:id="62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εμέλιον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ἄλλον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οὐδεὶς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δύναται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θεῖναι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κείμενον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Ἰησοῦς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Χριστός</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sz w:val="18"/>
          <w:szCs w:val="18"/>
          <w:lang w:bidi="he-IL"/>
        </w:rPr>
        <w:t>Πρβλ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Κολ</w:t>
      </w:r>
      <w:r w:rsidRPr="00511E1A">
        <w:rPr>
          <w:rFonts w:ascii="Palatino Linotype" w:hAnsi="Palatino Linotype" w:cs="Arial"/>
          <w:sz w:val="18"/>
          <w:szCs w:val="18"/>
          <w:lang w:val="en-US" w:bidi="he-IL"/>
        </w:rPr>
        <w:t xml:space="preserve">. 2, 6-7: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παρελάβετε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τὸν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Χριστὸν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Ἰησοῦν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τὸν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Κύριον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περιπατεῖτε</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SBL Greek"/>
          <w:b/>
          <w:i/>
          <w:sz w:val="18"/>
          <w:szCs w:val="18"/>
          <w:lang w:bidi="he-IL"/>
        </w:rPr>
        <w:t>ἐρριζωμένοι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ἐποικοδομούμενοι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αὐτῷ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βεβαιούμενοι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πίστει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καθὼς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ἐδιδάχθητε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περισσεύοντες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εὐχαριστίᾳ</w:t>
      </w:r>
      <w:r w:rsidRPr="00511E1A">
        <w:rPr>
          <w:rFonts w:ascii="Palatino Linotype" w:hAnsi="Palatino Linotype" w:cs="SBL Greek"/>
          <w:i/>
          <w:sz w:val="18"/>
          <w:szCs w:val="18"/>
          <w:lang w:val="en-US" w:bidi="he-IL"/>
        </w:rPr>
        <w:t>.</w:t>
      </w:r>
      <w:r w:rsidRPr="00511E1A">
        <w:rPr>
          <w:rFonts w:ascii="Palatino Linotype" w:hAnsi="Palatino Linotype" w:cs="Arial"/>
          <w:sz w:val="18"/>
          <w:szCs w:val="18"/>
          <w:lang w:val="en-US" w:bidi="he-IL"/>
        </w:rPr>
        <w:t xml:space="preserve"> </w:t>
      </w:r>
    </w:p>
  </w:footnote>
  <w:footnote w:id="62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Εικόνες του ακρογωνιαίου λίθου, ο οποίος δεν είναι </w:t>
      </w:r>
      <w:r w:rsidRPr="00511E1A">
        <w:rPr>
          <w:rFonts w:ascii="Palatino Linotype" w:hAnsi="Palatino Linotype"/>
          <w:i/>
          <w:sz w:val="18"/>
          <w:szCs w:val="18"/>
        </w:rPr>
        <w:t>κεφαλή γωνίας</w:t>
      </w:r>
      <w:r w:rsidRPr="00511E1A">
        <w:rPr>
          <w:rFonts w:ascii="Palatino Linotype" w:hAnsi="Palatino Linotype"/>
          <w:sz w:val="18"/>
          <w:szCs w:val="18"/>
        </w:rPr>
        <w:t xml:space="preserve"> (Ψ. 117, 22 Ο’= Μκ. 12, 10), εντοπίζεται στη βάση της οικοδομής βλ.</w:t>
      </w:r>
      <w:r w:rsidRPr="00511E1A">
        <w:rPr>
          <w:rFonts w:ascii="Palatino Linotype" w:hAnsi="Palatino Linotype"/>
          <w:kern w:val="28"/>
          <w:sz w:val="18"/>
          <w:szCs w:val="18"/>
        </w:rPr>
        <w:t xml:space="preserve"> στό διαδικτυακό τόπο: </w:t>
      </w:r>
      <w:hyperlink r:id="rId186" w:history="1">
        <w:r w:rsidRPr="00511E1A">
          <w:rPr>
            <w:rStyle w:val="-"/>
            <w:rFonts w:ascii="Palatino Linotype" w:hAnsi="Palatino Linotype"/>
            <w:kern w:val="28"/>
            <w:sz w:val="18"/>
            <w:szCs w:val="18"/>
            <w:lang w:val="en-US"/>
          </w:rPr>
          <w:t>http</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www</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k</w:t>
        </w:r>
        <w:r w:rsidRPr="00511E1A">
          <w:rPr>
            <w:rStyle w:val="-"/>
            <w:rFonts w:ascii="Palatino Linotype" w:hAnsi="Palatino Linotype"/>
            <w:kern w:val="28"/>
            <w:sz w:val="18"/>
            <w:szCs w:val="18"/>
          </w:rPr>
          <w:t>9</w:t>
        </w:r>
        <w:r w:rsidRPr="00511E1A">
          <w:rPr>
            <w:rStyle w:val="-"/>
            <w:rFonts w:ascii="Palatino Linotype" w:hAnsi="Palatino Linotype"/>
            <w:kern w:val="28"/>
            <w:sz w:val="18"/>
            <w:szCs w:val="18"/>
            <w:lang w:val="en-US"/>
          </w:rPr>
          <w:t>safesearch</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com</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search</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jsp</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q</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corner</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stone</w:t>
        </w:r>
        <w:r w:rsidRPr="00511E1A">
          <w:rPr>
            <w:rStyle w:val="-"/>
            <w:rFonts w:ascii="Palatino Linotype" w:hAnsi="Palatino Linotype"/>
            <w:kern w:val="28"/>
            <w:sz w:val="18"/>
            <w:szCs w:val="18"/>
          </w:rPr>
          <w:t>&amp;</w:t>
        </w:r>
        <w:r w:rsidRPr="00511E1A">
          <w:rPr>
            <w:rStyle w:val="-"/>
            <w:rFonts w:ascii="Palatino Linotype" w:hAnsi="Palatino Linotype"/>
            <w:kern w:val="28"/>
            <w:sz w:val="18"/>
            <w:szCs w:val="18"/>
            <w:lang w:val="en-US"/>
          </w:rPr>
          <w:t>v</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i</w:t>
        </w:r>
        <w:r w:rsidRPr="00511E1A">
          <w:rPr>
            <w:rStyle w:val="-"/>
            <w:rFonts w:ascii="Palatino Linotype" w:hAnsi="Palatino Linotype"/>
            <w:kern w:val="28"/>
            <w:sz w:val="18"/>
            <w:szCs w:val="18"/>
          </w:rPr>
          <w:t>&amp;</w:t>
        </w:r>
        <w:r w:rsidRPr="00511E1A">
          <w:rPr>
            <w:rStyle w:val="-"/>
            <w:rFonts w:ascii="Palatino Linotype" w:hAnsi="Palatino Linotype"/>
            <w:kern w:val="28"/>
            <w:sz w:val="18"/>
            <w:szCs w:val="18"/>
            <w:lang w:val="en-US"/>
          </w:rPr>
          <w:t>r</w:t>
        </w:r>
        <w:r w:rsidRPr="00511E1A">
          <w:rPr>
            <w:rStyle w:val="-"/>
            <w:rFonts w:ascii="Palatino Linotype" w:hAnsi="Palatino Linotype"/>
            <w:kern w:val="28"/>
            <w:sz w:val="18"/>
            <w:szCs w:val="18"/>
          </w:rPr>
          <w:t>=</w:t>
        </w:r>
        <w:r w:rsidRPr="00511E1A">
          <w:rPr>
            <w:rStyle w:val="-"/>
            <w:rFonts w:ascii="Palatino Linotype" w:hAnsi="Palatino Linotype"/>
            <w:kern w:val="28"/>
            <w:sz w:val="18"/>
            <w:szCs w:val="18"/>
            <w:lang w:val="en-US"/>
          </w:rPr>
          <w:t>g</w:t>
        </w:r>
      </w:hyperlink>
      <w:r w:rsidRPr="00511E1A">
        <w:rPr>
          <w:rFonts w:ascii="Palatino Linotype" w:hAnsi="Palatino Linotype"/>
          <w:kern w:val="28"/>
          <w:sz w:val="18"/>
          <w:szCs w:val="18"/>
        </w:rPr>
        <w:t xml:space="preserve"> (ημερομηνία ανάκτησης: 1-2-2012)</w:t>
      </w:r>
      <w:r w:rsidRPr="00511E1A">
        <w:rPr>
          <w:rFonts w:ascii="Palatino Linotype" w:hAnsi="Palatino Linotype"/>
          <w:sz w:val="18"/>
          <w:szCs w:val="18"/>
        </w:rPr>
        <w:t>. Για</w:t>
      </w:r>
      <w:r w:rsidRPr="00511E1A">
        <w:rPr>
          <w:rFonts w:ascii="Palatino Linotype" w:hAnsi="Palatino Linotype"/>
          <w:sz w:val="18"/>
          <w:szCs w:val="18"/>
          <w:lang w:val="de-DE"/>
        </w:rPr>
        <w:t xml:space="preserve"> </w:t>
      </w:r>
      <w:r w:rsidRPr="00511E1A">
        <w:rPr>
          <w:rFonts w:ascii="Palatino Linotype" w:hAnsi="Palatino Linotype"/>
          <w:sz w:val="18"/>
          <w:szCs w:val="18"/>
        </w:rPr>
        <w:t>τη</w:t>
      </w:r>
      <w:r w:rsidRPr="00511E1A">
        <w:rPr>
          <w:rFonts w:ascii="Palatino Linotype" w:hAnsi="Palatino Linotype"/>
          <w:sz w:val="18"/>
          <w:szCs w:val="18"/>
          <w:lang w:val="de-DE"/>
        </w:rPr>
        <w:t xml:space="preserve"> </w:t>
      </w:r>
      <w:r w:rsidRPr="00511E1A">
        <w:rPr>
          <w:rFonts w:ascii="Palatino Linotype" w:hAnsi="Palatino Linotype"/>
          <w:sz w:val="18"/>
          <w:szCs w:val="18"/>
        </w:rPr>
        <w:t>σημασία</w:t>
      </w:r>
      <w:r w:rsidRPr="00511E1A">
        <w:rPr>
          <w:rFonts w:ascii="Palatino Linotype" w:hAnsi="Palatino Linotype"/>
          <w:sz w:val="18"/>
          <w:szCs w:val="18"/>
          <w:lang w:val="de-DE"/>
        </w:rPr>
        <w:t xml:space="preserve"> </w:t>
      </w:r>
      <w:r w:rsidRPr="00511E1A">
        <w:rPr>
          <w:rFonts w:ascii="Palatino Linotype" w:hAnsi="Palatino Linotype"/>
          <w:sz w:val="18"/>
          <w:szCs w:val="18"/>
        </w:rPr>
        <w:t>του</w:t>
      </w:r>
      <w:r w:rsidRPr="00511E1A">
        <w:rPr>
          <w:rFonts w:ascii="Palatino Linotype" w:hAnsi="Palatino Linotype"/>
          <w:sz w:val="18"/>
          <w:szCs w:val="18"/>
          <w:lang w:val="de-DE"/>
        </w:rPr>
        <w:t xml:space="preserve"> </w:t>
      </w:r>
      <w:r w:rsidRPr="00511E1A">
        <w:rPr>
          <w:rFonts w:ascii="Palatino Linotype" w:hAnsi="Palatino Linotype"/>
          <w:sz w:val="18"/>
          <w:szCs w:val="18"/>
        </w:rPr>
        <w:t>σημειώνεται</w:t>
      </w:r>
      <w:r w:rsidRPr="00511E1A">
        <w:rPr>
          <w:rFonts w:ascii="Palatino Linotype" w:hAnsi="Palatino Linotype"/>
          <w:sz w:val="18"/>
          <w:szCs w:val="18"/>
          <w:lang w:val="de-DE"/>
        </w:rPr>
        <w:t xml:space="preserve"> </w:t>
      </w:r>
      <w:r w:rsidRPr="00511E1A">
        <w:rPr>
          <w:rFonts w:ascii="Palatino Linotype" w:hAnsi="Palatino Linotype"/>
          <w:sz w:val="18"/>
          <w:szCs w:val="18"/>
        </w:rPr>
        <w:t>στο</w:t>
      </w:r>
      <w:r w:rsidRPr="00511E1A">
        <w:rPr>
          <w:rFonts w:ascii="Palatino Linotype" w:hAnsi="Palatino Linotype"/>
          <w:sz w:val="18"/>
          <w:szCs w:val="18"/>
          <w:lang w:val="de-DE"/>
        </w:rPr>
        <w:t xml:space="preserve"> </w:t>
      </w:r>
      <w:hyperlink w:history="1">
        <w:r w:rsidRPr="00511E1A">
          <w:rPr>
            <w:rStyle w:val="-"/>
            <w:rFonts w:ascii="Palatino Linotype" w:hAnsi="Palatino Linotype"/>
            <w:sz w:val="18"/>
            <w:szCs w:val="18"/>
            <w:lang w:val="de-DE"/>
          </w:rPr>
          <w:t>http://www. bibelkommentare.de/ index.php?page= qa&amp;answer_id=434</w:t>
        </w:r>
      </w:hyperlink>
      <w:r w:rsidRPr="00511E1A">
        <w:rPr>
          <w:rFonts w:ascii="Palatino Linotype" w:hAnsi="Palatino Linotype"/>
          <w:sz w:val="18"/>
          <w:szCs w:val="18"/>
          <w:lang w:val="de-DE"/>
        </w:rPr>
        <w:t xml:space="preserve">: </w:t>
      </w:r>
      <w:r w:rsidRPr="00511E1A">
        <w:rPr>
          <w:rFonts w:ascii="Palatino Linotype" w:hAnsi="Palatino Linotype"/>
          <w:i/>
          <w:sz w:val="18"/>
          <w:szCs w:val="18"/>
          <w:lang w:val="de-DE"/>
        </w:rPr>
        <w:t>Bei einem auszuführenden Bau wurde in einer Hauptecke ein besonderer Stein gelegt, der die Linienrichtung ergab und an den so oder so angebaut wurde. Darum heißt es auch nicht "auf welchen", sondern "</w:t>
      </w:r>
      <w:r w:rsidRPr="00511E1A">
        <w:rPr>
          <w:rStyle w:val="af3"/>
          <w:rFonts w:ascii="Palatino Linotype" w:hAnsi="Palatino Linotype"/>
          <w:b w:val="0"/>
          <w:sz w:val="18"/>
          <w:szCs w:val="18"/>
          <w:lang w:val="de-DE"/>
        </w:rPr>
        <w:t>in</w:t>
      </w:r>
      <w:r w:rsidRPr="00511E1A">
        <w:rPr>
          <w:rFonts w:ascii="Palatino Linotype" w:hAnsi="Palatino Linotype"/>
          <w:i/>
          <w:sz w:val="18"/>
          <w:szCs w:val="18"/>
          <w:lang w:val="de-DE"/>
        </w:rPr>
        <w:t xml:space="preserve"> welchem", das will sagen, so mit Ihm verbunden, dass es ausschaut, wie aus Ihm herausgeworden, mit Ihm und untereinander zusammengefügt.</w:t>
      </w:r>
      <w:r w:rsidRPr="00511E1A">
        <w:rPr>
          <w:rFonts w:ascii="Palatino Linotype" w:hAnsi="Palatino Linotype"/>
          <w:sz w:val="18"/>
          <w:szCs w:val="18"/>
          <w:lang w:val="de-DE"/>
        </w:rPr>
        <w:t xml:space="preserve"> </w:t>
      </w:r>
    </w:p>
  </w:footnote>
  <w:footnote w:id="6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Εκεί η λέξη </w:t>
      </w:r>
      <w:r w:rsidRPr="00511E1A">
        <w:rPr>
          <w:rFonts w:ascii="Palatino Linotype" w:hAnsi="Palatino Linotype" w:cs="Arial"/>
          <w:i/>
          <w:sz w:val="18"/>
          <w:szCs w:val="18"/>
          <w:lang w:bidi="he-IL"/>
        </w:rPr>
        <w:t>ἀδελφός</w:t>
      </w:r>
      <w:r w:rsidRPr="00511E1A">
        <w:rPr>
          <w:rFonts w:ascii="Palatino Linotype" w:hAnsi="Palatino Linotype" w:cs="Arial"/>
          <w:sz w:val="18"/>
          <w:szCs w:val="18"/>
          <w:lang w:bidi="he-IL"/>
        </w:rPr>
        <w:t xml:space="preserve"> απαντά 14 φορές σε σύνολο 1472 λέξεων.</w:t>
      </w:r>
    </w:p>
  </w:footnote>
  <w:footnote w:id="624">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την κατακλείδα της Κολ.:</w:t>
      </w:r>
      <w:r w:rsidRPr="00511E1A">
        <w:rPr>
          <w:rFonts w:ascii="Palatino Linotype" w:hAnsi="Palatino Linotype"/>
          <w:i/>
          <w:sz w:val="18"/>
          <w:szCs w:val="18"/>
        </w:rPr>
        <w:t xml:space="preserve"> </w:t>
      </w:r>
      <w:r w:rsidRPr="00511E1A">
        <w:rPr>
          <w:rFonts w:ascii="Palatino Linotype" w:hAnsi="Palatino Linotype" w:cs="SBL Greek"/>
          <w:i/>
          <w:sz w:val="18"/>
          <w:szCs w:val="18"/>
          <w:lang w:bidi="he-IL"/>
        </w:rPr>
        <w:t xml:space="preserve">Ὁ ἀσπασμὸς τῇ ἐμῇ χειρὶ Παύλου. </w:t>
      </w:r>
      <w:r w:rsidRPr="00511E1A">
        <w:rPr>
          <w:rFonts w:ascii="Palatino Linotype" w:hAnsi="Palatino Linotype" w:cs="SBL Greek"/>
          <w:i/>
          <w:caps/>
          <w:sz w:val="18"/>
          <w:szCs w:val="18"/>
          <w:lang w:bidi="he-IL"/>
        </w:rPr>
        <w:t>μ</w:t>
      </w:r>
      <w:r w:rsidRPr="00511E1A">
        <w:rPr>
          <w:rFonts w:ascii="Palatino Linotype" w:hAnsi="Palatino Linotype" w:cs="SBL Greek"/>
          <w:i/>
          <w:sz w:val="18"/>
          <w:szCs w:val="18"/>
          <w:lang w:bidi="he-IL"/>
        </w:rPr>
        <w:t xml:space="preserve">νημονεύετέ μου τῶν δεσμῶν. ἡ </w:t>
      </w:r>
      <w:r w:rsidRPr="00511E1A">
        <w:rPr>
          <w:rFonts w:ascii="Palatino Linotype" w:hAnsi="Palatino Linotype" w:cs="SBL Greek"/>
          <w:i/>
          <w:caps/>
          <w:sz w:val="18"/>
          <w:szCs w:val="18"/>
          <w:lang w:bidi="he-IL"/>
        </w:rPr>
        <w:t>χ</w:t>
      </w:r>
      <w:r w:rsidRPr="00511E1A">
        <w:rPr>
          <w:rFonts w:ascii="Palatino Linotype" w:hAnsi="Palatino Linotype" w:cs="SBL Greek"/>
          <w:i/>
          <w:sz w:val="18"/>
          <w:szCs w:val="18"/>
          <w:lang w:bidi="he-IL"/>
        </w:rPr>
        <w:t>άρις μεθ᾽ ὑμῶν</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(4, 18).</w:t>
      </w:r>
    </w:p>
  </w:footnote>
  <w:footnote w:id="625">
    <w:p w:rsidR="00B80A4B" w:rsidRPr="00511E1A" w:rsidRDefault="00B80A4B" w:rsidP="00791731">
      <w:pPr>
        <w:autoSpaceDE w:val="0"/>
        <w:autoSpaceDN w:val="0"/>
        <w:adjustRightInd w:val="0"/>
        <w:ind w:left="567" w:right="374" w:firstLine="426"/>
        <w:jc w:val="both"/>
        <w:rPr>
          <w:rFonts w:ascii="Palatino Linotype" w:eastAsia="Gentium" w:hAnsi="Palatino Linotype" w:cs="Gentium"/>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Κ. </w:t>
      </w:r>
      <w:r w:rsidRPr="00511E1A">
        <w:rPr>
          <w:rFonts w:ascii="Palatino Linotype" w:eastAsia="Gentium" w:hAnsi="Palatino Linotype" w:cs="Gentium"/>
          <w:sz w:val="18"/>
          <w:szCs w:val="18"/>
        </w:rPr>
        <w:t>Ζάρρας, «</w:t>
      </w:r>
      <w:r w:rsidRPr="00511E1A">
        <w:rPr>
          <w:rFonts w:ascii="Palatino Linotype" w:hAnsi="Palatino Linotype" w:cs="Gentium-Italic"/>
          <w:i/>
          <w:iCs/>
          <w:sz w:val="18"/>
          <w:szCs w:val="18"/>
        </w:rPr>
        <w:t xml:space="preserve">Ειρήνη – Shalom </w:t>
      </w:r>
      <w:r w:rsidRPr="00511E1A">
        <w:rPr>
          <w:rFonts w:ascii="Palatino Linotype" w:eastAsia="Gentium" w:hAnsi="Palatino Linotype" w:cs="Gentium"/>
          <w:sz w:val="18"/>
          <w:szCs w:val="18"/>
        </w:rPr>
        <w:t xml:space="preserve">: Αφορμές, χρήσεις, διαστάσεις, και αποχρώσεις ενός όρου και μιας ιδέας κατά την εποχή του Ιησού Χριστού», </w:t>
      </w:r>
      <w:r w:rsidRPr="00511E1A">
        <w:rPr>
          <w:rFonts w:ascii="Palatino Linotype" w:hAnsi="Palatino Linotype" w:cs="Gentium-Italic"/>
          <w:i/>
          <w:iCs/>
          <w:sz w:val="18"/>
          <w:szCs w:val="18"/>
        </w:rPr>
        <w:t xml:space="preserve">Αρχαίος Ιουδαϊσμός: Μελέτες Α΄, </w:t>
      </w:r>
      <w:r w:rsidRPr="00511E1A">
        <w:rPr>
          <w:rFonts w:ascii="Palatino Linotype" w:eastAsia="Gentium" w:hAnsi="Palatino Linotype" w:cs="Gentium"/>
          <w:sz w:val="18"/>
          <w:szCs w:val="18"/>
        </w:rPr>
        <w:t>(Αθήνα: εκδ. Έννοια, 2011) 215-231.</w:t>
      </w:r>
    </w:p>
  </w:footnote>
  <w:footnote w:id="62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Έτσι «μεταγράφεται» ο όρος </w:t>
      </w:r>
      <w:r w:rsidRPr="00511E1A">
        <w:rPr>
          <w:rFonts w:ascii="Palatino Linotype" w:hAnsi="Palatino Linotype" w:cs="SBL Greek"/>
          <w:i/>
          <w:sz w:val="18"/>
          <w:szCs w:val="18"/>
          <w:lang w:bidi="he-IL"/>
        </w:rPr>
        <w:t xml:space="preserve">ἀγάπη μετὰ πίστεως </w:t>
      </w:r>
      <w:r w:rsidRPr="00511E1A">
        <w:rPr>
          <w:rFonts w:ascii="Palatino Linotype" w:hAnsi="Palatino Linotype" w:cs="Arial"/>
          <w:sz w:val="18"/>
          <w:szCs w:val="18"/>
          <w:lang w:bidi="he-IL"/>
        </w:rPr>
        <w:t>του προηγούμενου στίχου, όπου και δύο θεμελιακές αρετές (αγάπη και πίστις) αναφέρονται μόνον στον Ι. Χριστό.</w:t>
      </w:r>
    </w:p>
  </w:footnote>
  <w:footnote w:id="6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w:t>
      </w:r>
      <w:r w:rsidRPr="00511E1A">
        <w:rPr>
          <w:rFonts w:ascii="Palatino Linotype" w:hAnsi="Palatino Linotype"/>
          <w:i/>
          <w:sz w:val="18"/>
          <w:szCs w:val="18"/>
        </w:rPr>
        <w:t xml:space="preserve"> αφθαρσία</w:t>
      </w:r>
      <w:r w:rsidRPr="00511E1A">
        <w:rPr>
          <w:rFonts w:ascii="Palatino Linotype" w:hAnsi="Palatino Linotype"/>
          <w:sz w:val="18"/>
          <w:szCs w:val="18"/>
        </w:rPr>
        <w:t xml:space="preserve"> σημαίνει τόσο την αθανασία (Σοφ. Σολ. 2, 23. Δ’ Μακ. 9, 22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17, 12) όσο και την αγνότητα. Στο Τιτ. 2, 7 η </w:t>
      </w:r>
      <w:r w:rsidRPr="00511E1A">
        <w:rPr>
          <w:rFonts w:ascii="Palatino Linotype" w:hAnsi="Palatino Linotype"/>
          <w:i/>
          <w:sz w:val="18"/>
          <w:szCs w:val="18"/>
        </w:rPr>
        <w:t>α(δια)φθορία</w:t>
      </w:r>
      <w:r w:rsidRPr="00511E1A">
        <w:rPr>
          <w:rFonts w:ascii="Palatino Linotype" w:hAnsi="Palatino Linotype"/>
          <w:sz w:val="18"/>
          <w:szCs w:val="18"/>
        </w:rPr>
        <w:t xml:space="preserve"> είναι παράλληλη με την </w:t>
      </w:r>
      <w:r w:rsidRPr="00511E1A">
        <w:rPr>
          <w:rFonts w:ascii="Palatino Linotype" w:hAnsi="Palatino Linotype"/>
          <w:i/>
          <w:sz w:val="18"/>
          <w:szCs w:val="18"/>
        </w:rPr>
        <w:t>αγνότητα</w:t>
      </w:r>
      <w:r w:rsidRPr="00511E1A">
        <w:rPr>
          <w:rFonts w:ascii="Palatino Linotype" w:hAnsi="Palatino Linotype"/>
          <w:sz w:val="18"/>
          <w:szCs w:val="18"/>
        </w:rPr>
        <w:t xml:space="preserve"> (πρβλ. Εσθ. 2, 2). Στο Σοφ. Σολ. 6, 18-19 σημειώνεται: </w:t>
      </w:r>
      <w:r w:rsidRPr="00511E1A">
        <w:rPr>
          <w:rFonts w:ascii="Palatino Linotype" w:hAnsi="Palatino Linotype" w:cs="SBL Greek"/>
          <w:i/>
          <w:sz w:val="18"/>
          <w:szCs w:val="18"/>
          <w:lang w:bidi="he-IL"/>
        </w:rPr>
        <w:t>ἀγάπη δὲ τήρησις νόμων αὐτῆς/προσοχὴ δὲ νόμων βεβαίωσις ἀφθαρσίας/</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 xml:space="preserve">ἀφθαρσία δὲ ἐγγὺς εἶναι ποιεῖ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Arial"/>
          <w:i/>
          <w:sz w:val="18"/>
          <w:szCs w:val="18"/>
          <w:lang w:bidi="he-IL"/>
        </w:rPr>
        <w:t>.</w:t>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Σ</w:t>
      </w:r>
      <w:r w:rsidRPr="00511E1A">
        <w:rPr>
          <w:rFonts w:ascii="Palatino Linotype" w:hAnsi="Palatino Linotype" w:cs="Arial"/>
          <w:sz w:val="18"/>
          <w:szCs w:val="18"/>
          <w:lang w:bidi="he-IL"/>
        </w:rPr>
        <w:t xml:space="preserve">ημειωτέον ότι η Κολ. κατακλείεται απλώς με το τυπικό </w:t>
      </w:r>
      <w:r w:rsidRPr="00511E1A">
        <w:rPr>
          <w:rFonts w:ascii="Palatino Linotype" w:hAnsi="Palatino Linotype" w:cs="SBL Greek"/>
          <w:sz w:val="18"/>
          <w:szCs w:val="18"/>
          <w:lang w:bidi="he-IL"/>
        </w:rPr>
        <w:t xml:space="preserve">Ὁ ἀσπασμὸς τῇ ἐμῇ χειρὶ Παύλου. μνημονεύετέ μου τῶν δεσμῶν. </w:t>
      </w:r>
      <w:r w:rsidRPr="00511E1A">
        <w:rPr>
          <w:rFonts w:ascii="Palatino Linotype" w:hAnsi="Palatino Linotype" w:cs="SBL Greek"/>
          <w:b/>
          <w:sz w:val="18"/>
          <w:szCs w:val="18"/>
          <w:lang w:bidi="he-IL"/>
        </w:rPr>
        <w:t>ἡ χάρις μεθ᾽ ὑμῶν</w:t>
      </w:r>
      <w:r w:rsidRPr="00511E1A">
        <w:rPr>
          <w:rFonts w:ascii="Palatino Linotype" w:hAnsi="Palatino Linotype" w:cs="Arial"/>
          <w:sz w:val="18"/>
          <w:szCs w:val="18"/>
          <w:lang w:bidi="he-IL"/>
        </w:rPr>
        <w:t xml:space="preserve"> (4, 18).</w:t>
      </w:r>
    </w:p>
  </w:footnote>
  <w:footnote w:id="6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Κάποιοι ερευνητές «διαβάζουν»: ΤΟΙΣ ΑΓΑΠΗΤΟΙΣ ΟΥΣΙΝ/ ΤΟΙΣ ΑΓΙΟΙΣ ΤΟΙΣ ΙΩΣΙΝ. Πρβλ. </w:t>
      </w:r>
      <w:hyperlink r:id="rId187" w:history="1">
        <w:r w:rsidRPr="00511E1A">
          <w:rPr>
            <w:rStyle w:val="-"/>
            <w:rFonts w:ascii="Palatino Linotype" w:hAnsi="Palatino Linotype"/>
            <w:color w:val="auto"/>
            <w:sz w:val="18"/>
            <w:szCs w:val="18"/>
            <w:u w:val="none"/>
            <w:lang w:val="en-US"/>
          </w:rPr>
          <w:t>Kitchen</w:t>
        </w:r>
        <w:r w:rsidRPr="00511E1A">
          <w:rPr>
            <w:rStyle w:val="-"/>
            <w:rFonts w:ascii="Palatino Linotype" w:hAnsi="Palatino Linotype"/>
            <w:color w:val="auto"/>
            <w:sz w:val="18"/>
            <w:szCs w:val="18"/>
            <w:u w:val="none"/>
          </w:rPr>
          <w:t xml:space="preserve">, </w:t>
        </w:r>
        <w:r w:rsidRPr="00511E1A">
          <w:rPr>
            <w:rFonts w:ascii="Palatino Linotype" w:hAnsi="Palatino Linotype"/>
            <w:sz w:val="18"/>
            <w:szCs w:val="18"/>
          </w:rPr>
          <w:t>ό.π.</w:t>
        </w:r>
        <w:r w:rsidRPr="00511E1A">
          <w:rPr>
            <w:rFonts w:ascii="Palatino Linotype" w:hAnsi="Palatino Linotype"/>
            <w:i/>
            <w:sz w:val="18"/>
            <w:szCs w:val="18"/>
          </w:rPr>
          <w:t xml:space="preserve"> </w:t>
        </w:r>
      </w:hyperlink>
      <w:r w:rsidRPr="00511E1A">
        <w:rPr>
          <w:rFonts w:ascii="Palatino Linotype" w:hAnsi="Palatino Linotype"/>
          <w:sz w:val="18"/>
          <w:szCs w:val="18"/>
        </w:rPr>
        <w:t xml:space="preserve"> 107.</w:t>
      </w:r>
    </w:p>
  </w:footnote>
  <w:footnote w:id="6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i/>
          <w:sz w:val="18"/>
          <w:szCs w:val="18"/>
        </w:rPr>
        <w:t>Η Χάρις,</w:t>
      </w:r>
      <w:r w:rsidRPr="00511E1A">
        <w:rPr>
          <w:rFonts w:ascii="Palatino Linotype" w:hAnsi="Palatino Linotype" w:cs="SBL Greek"/>
          <w:sz w:val="18"/>
          <w:szCs w:val="18"/>
        </w:rPr>
        <w:t xml:space="preserve"> που με τόση έμφαση εξαίρεται κατεξοχήν στην εισαγωγική Ευλογία, δεν δηλώνει μόνον το γεγονός της δωρεάν παροχής αλλά και όλα τα δώρα της χορηγίας, απευθύνεται σε όλους όσους αγαπούν </w:t>
      </w:r>
      <w:r w:rsidRPr="00511E1A">
        <w:rPr>
          <w:rFonts w:ascii="Palatino Linotype" w:hAnsi="Palatino Linotype" w:cs="SBL Greek"/>
          <w:b/>
          <w:i/>
          <w:sz w:val="18"/>
          <w:szCs w:val="18"/>
          <w:lang w:bidi="he-IL"/>
        </w:rPr>
        <w:t>τὸν Κύριον ἡμῶν Ἰησοῦν Χριστὸν</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 xml:space="preserve">και μάλιστα </w:t>
      </w:r>
      <w:r w:rsidRPr="00511E1A">
        <w:rPr>
          <w:rFonts w:ascii="Palatino Linotype" w:hAnsi="Palatino Linotype" w:cs="SBL Greek"/>
          <w:i/>
          <w:sz w:val="18"/>
          <w:szCs w:val="18"/>
          <w:lang w:bidi="he-IL"/>
        </w:rPr>
        <w:t>ἐν ἀφθαρσίᾳ.</w:t>
      </w:r>
    </w:p>
  </w:footnote>
  <w:footnote w:id="63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Πρβλ. Γέν. 24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Ἐξ. 18, 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Γ’ Βασ. 8, 14-21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Νεεμία 9, 5. Ψ. 105 Μασ.</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Λκ. 1, 68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Κορ. 1, 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Πέ. 1, 3. Αυτό το λατρευτικό είδος Ευχής αποτελείται στην Π.Δ. από τα τρία μέρη (ευλογία-ανάμνησις-δοξολογία) και αναπέμπεται συνήθως εξ αφορμής μιας σωτηριώδους παρέμβασης του Γιαχβέ στην ζωή του προσώπου και του λαού και ανυμνεί τον Θεό ως Δημιουργό και λυτρωτή (Γέν. 14, 19: ο Μελχισεδέκ προς τον Αβραάμ</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Γ’ Βασ. 8, 14-21 Εγκαίνια του Ναού υπό του Σολομώντα). Είναι χαρακτηριστική η παρατήρηση ότι αυτή η δοξολογική ευχή ενώ τείνει να εκλείψει από τη Συναγωγή γίνεται το κυρίαρχο στοιχείο στη χριστιανική λατρεία/Λειτουργία, η οποία ονομάζεται και </w:t>
      </w:r>
      <w:r w:rsidRPr="00511E1A">
        <w:rPr>
          <w:rFonts w:ascii="Palatino Linotype" w:hAnsi="Palatino Linotype"/>
          <w:i/>
          <w:sz w:val="18"/>
          <w:szCs w:val="18"/>
        </w:rPr>
        <w:t>Ευχαριστία</w:t>
      </w:r>
      <w:r w:rsidRPr="00511E1A">
        <w:rPr>
          <w:rFonts w:ascii="Palatino Linotype" w:hAnsi="Palatino Linotype"/>
          <w:sz w:val="18"/>
          <w:szCs w:val="18"/>
        </w:rPr>
        <w:t xml:space="preserve">. Πρβλ. </w:t>
      </w:r>
      <w:hyperlink r:id="rId188" w:history="1">
        <w:r w:rsidRPr="00511E1A">
          <w:rPr>
            <w:rStyle w:val="-"/>
            <w:rFonts w:ascii="Palatino Linotype" w:hAnsi="Palatino Linotype"/>
            <w:color w:val="auto"/>
            <w:sz w:val="18"/>
            <w:szCs w:val="18"/>
            <w:u w:val="none"/>
            <w:lang w:val="en-US"/>
          </w:rPr>
          <w:t>Kitchen</w:t>
        </w:r>
        <w:r w:rsidRPr="00511E1A">
          <w:rPr>
            <w:rStyle w:val="-"/>
            <w:rFonts w:ascii="Palatino Linotype" w:hAnsi="Palatino Linotype"/>
            <w:color w:val="auto"/>
            <w:sz w:val="18"/>
            <w:szCs w:val="18"/>
            <w:u w:val="none"/>
          </w:rPr>
          <w:t xml:space="preserve">, </w:t>
        </w:r>
        <w:r w:rsidRPr="00511E1A">
          <w:rPr>
            <w:rFonts w:ascii="Palatino Linotype" w:hAnsi="Palatino Linotype"/>
            <w:sz w:val="18"/>
            <w:szCs w:val="18"/>
          </w:rPr>
          <w:t>ό.π.</w:t>
        </w:r>
        <w:r w:rsidRPr="00511E1A">
          <w:rPr>
            <w:rFonts w:ascii="Palatino Linotype" w:hAnsi="Palatino Linotype"/>
            <w:i/>
            <w:sz w:val="18"/>
            <w:szCs w:val="18"/>
          </w:rPr>
          <w:t xml:space="preserve"> </w:t>
        </w:r>
      </w:hyperlink>
      <w:r w:rsidRPr="00511E1A">
        <w:rPr>
          <w:rFonts w:ascii="Palatino Linotype" w:hAnsi="Palatino Linotype"/>
          <w:sz w:val="18"/>
          <w:szCs w:val="18"/>
        </w:rPr>
        <w:t>109-110.</w:t>
      </w:r>
    </w:p>
  </w:footnote>
  <w:footnote w:id="63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Αναφέρεται εμφατικά στην αρχή της β’ στροφής.</w:t>
      </w:r>
    </w:p>
  </w:footnote>
  <w:footnote w:id="6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Ρωμ. 11, 25: </w:t>
      </w:r>
      <w:r w:rsidRPr="00511E1A">
        <w:rPr>
          <w:rFonts w:ascii="Palatino Linotype" w:hAnsi="Palatino Linotype"/>
          <w:i/>
          <w:sz w:val="18"/>
          <w:szCs w:val="18"/>
        </w:rPr>
        <w:t>πλήρωμα εθνών και Ισραήλ</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Αποκ. 10,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17, 5-7.</w:t>
      </w:r>
    </w:p>
  </w:footnote>
  <w:footnote w:id="63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Ιεζ. 9, 4-6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Αποκ. 7, 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Ψ. Σολ. 15, 4-7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Διαθ. Σολ. 17.4.</w:t>
      </w:r>
    </w:p>
  </w:footnote>
  <w:footnote w:id="63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de-DE"/>
        </w:rPr>
        <w:t>Lohmeyer</w:t>
      </w:r>
      <w:r w:rsidRPr="00511E1A">
        <w:rPr>
          <w:rFonts w:ascii="Palatino Linotype" w:hAnsi="Palatino Linotype"/>
          <w:sz w:val="18"/>
          <w:szCs w:val="18"/>
        </w:rPr>
        <w:t xml:space="preserve"> διαιρείται ως εξής: στ. 3-4. 5-8. 9-12. 13-14. Σύμφωνα με τον </w:t>
      </w:r>
      <w:r w:rsidRPr="00511E1A">
        <w:rPr>
          <w:rFonts w:ascii="Palatino Linotype" w:hAnsi="Palatino Linotype"/>
          <w:sz w:val="18"/>
          <w:szCs w:val="18"/>
          <w:lang w:val="de-DE"/>
        </w:rPr>
        <w:t>Dibelius</w:t>
      </w:r>
      <w:r w:rsidRPr="00511E1A">
        <w:rPr>
          <w:rFonts w:ascii="Palatino Linotype" w:hAnsi="Palatino Linotype"/>
          <w:sz w:val="18"/>
          <w:szCs w:val="18"/>
        </w:rPr>
        <w:t xml:space="preserve">: στ. 3 (εισαγωγή) 4-6 (εκλογή). 7-10 (λύτρωση). 11-14 (οι ευλογίες είναι και για τους Ιουδαίους και για τους Έλληνες). Ο </w:t>
      </w:r>
      <w:r w:rsidRPr="00511E1A">
        <w:rPr>
          <w:rFonts w:ascii="Palatino Linotype" w:hAnsi="Palatino Linotype"/>
          <w:sz w:val="18"/>
          <w:szCs w:val="18"/>
          <w:lang w:val="en-US"/>
        </w:rPr>
        <w:t>Masson</w:t>
      </w:r>
      <w:r w:rsidRPr="00511E1A">
        <w:rPr>
          <w:rFonts w:ascii="Palatino Linotype" w:hAnsi="Palatino Linotype"/>
          <w:sz w:val="18"/>
          <w:szCs w:val="18"/>
        </w:rPr>
        <w:t xml:space="preserve"> θεωρεί ότι ως προοίμιο συμπυκνώνει όλα τα θέματα της επιστολής. Επίσης έχει διατυπωθεί η άποψη ότι οι στ. 13-14 προστέθηκαν εκ των υστέρων για να διορθώσουν την άποψη ότι η εσχατολογική σωτηρία είναι πλήρως δεδομένη. Θεωρώ ότι η επωδός </w:t>
      </w:r>
      <w:r w:rsidRPr="00511E1A">
        <w:rPr>
          <w:rFonts w:ascii="Palatino Linotype" w:hAnsi="Palatino Linotype"/>
          <w:i/>
          <w:sz w:val="18"/>
          <w:szCs w:val="18"/>
        </w:rPr>
        <w:t>εἰς ἔπαινον δόξης</w:t>
      </w:r>
      <w:r w:rsidRPr="00511E1A">
        <w:rPr>
          <w:rFonts w:ascii="Palatino Linotype" w:hAnsi="Palatino Linotype"/>
          <w:sz w:val="18"/>
          <w:szCs w:val="18"/>
        </w:rPr>
        <w:t xml:space="preserve"> μπορεί να αποτελέσει τη βάση διαίρεσης του ύμνου.</w:t>
      </w:r>
      <w:r w:rsidRPr="00511E1A">
        <w:rPr>
          <w:rFonts w:ascii="Palatino Linotype" w:hAnsi="Palatino Linotype"/>
          <w:sz w:val="18"/>
          <w:szCs w:val="18"/>
          <w:lang w:bidi="he-IL"/>
        </w:rPr>
        <w:t xml:space="preserve"> Βλ. </w:t>
      </w:r>
      <w:r w:rsidRPr="00511E1A">
        <w:rPr>
          <w:rFonts w:ascii="Palatino Linotype" w:hAnsi="Palatino Linotype"/>
          <w:sz w:val="18"/>
          <w:szCs w:val="18"/>
          <w:lang w:val="de-DE" w:bidi="he-IL"/>
        </w:rPr>
        <w:t>Kitchen</w:t>
      </w:r>
      <w:r w:rsidRPr="00511E1A">
        <w:rPr>
          <w:rFonts w:ascii="Palatino Linotype" w:hAnsi="Palatino Linotype"/>
          <w:sz w:val="18"/>
          <w:szCs w:val="18"/>
          <w:lang w:bidi="he-IL"/>
        </w:rPr>
        <w:t xml:space="preserve">, </w:t>
      </w:r>
      <w:r w:rsidRPr="00511E1A">
        <w:rPr>
          <w:rFonts w:ascii="Palatino Linotype" w:hAnsi="Palatino Linotype"/>
          <w:sz w:val="18"/>
          <w:szCs w:val="18"/>
        </w:rPr>
        <w:t>ό.π.</w:t>
      </w:r>
      <w:r w:rsidRPr="00511E1A">
        <w:rPr>
          <w:rFonts w:ascii="Palatino Linotype" w:hAnsi="Palatino Linotype"/>
          <w:i/>
          <w:sz w:val="18"/>
          <w:szCs w:val="18"/>
        </w:rPr>
        <w:t xml:space="preserve"> </w:t>
      </w:r>
      <w:r w:rsidRPr="00511E1A">
        <w:rPr>
          <w:rFonts w:ascii="Palatino Linotype" w:hAnsi="Palatino Linotype"/>
          <w:sz w:val="18"/>
          <w:szCs w:val="18"/>
        </w:rPr>
        <w:t>112-117.</w:t>
      </w:r>
    </w:p>
  </w:footnote>
  <w:footnote w:id="6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τον επίλογο του αρχαιότατου ύμνου στο Φιλ. 2, 6-11: </w:t>
      </w:r>
      <w:r w:rsidRPr="00511E1A">
        <w:rPr>
          <w:rFonts w:ascii="Palatino Linotype" w:hAnsi="Palatino Linotype" w:cs="SBL Greek"/>
          <w:i/>
          <w:sz w:val="18"/>
          <w:szCs w:val="18"/>
          <w:lang w:bidi="he-IL"/>
        </w:rPr>
        <w:t xml:space="preserve">καὶ πᾶσα γλῶσσα ἐξομολογήσηται ὅτι κύριος Ἰησοῦς Χριστὸς εἰς δόξαν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w:t>
      </w:r>
      <w:r w:rsidRPr="00511E1A">
        <w:rPr>
          <w:rFonts w:ascii="Palatino Linotype" w:hAnsi="Palatino Linotype" w:cs="SBL Greek"/>
          <w:i/>
          <w:caps/>
          <w:sz w:val="18"/>
          <w:szCs w:val="18"/>
          <w:lang w:bidi="he-IL"/>
        </w:rPr>
        <w:t>π</w:t>
      </w:r>
      <w:r w:rsidRPr="00511E1A">
        <w:rPr>
          <w:rFonts w:ascii="Palatino Linotype" w:hAnsi="Palatino Linotype" w:cs="SBL Greek"/>
          <w:i/>
          <w:sz w:val="18"/>
          <w:szCs w:val="18"/>
          <w:lang w:bidi="he-IL"/>
        </w:rPr>
        <w:t>ατρός.</w:t>
      </w:r>
      <w:r w:rsidRPr="00511E1A">
        <w:rPr>
          <w:rFonts w:ascii="Palatino Linotype" w:hAnsi="Palatino Linotype" w:cs="Arial"/>
          <w:i/>
          <w:sz w:val="18"/>
          <w:szCs w:val="18"/>
          <w:lang w:bidi="he-IL"/>
        </w:rPr>
        <w:t xml:space="preserve"> </w:t>
      </w:r>
    </w:p>
  </w:footnote>
  <w:footnote w:id="63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Το Σώμα προηγείται διότι ήδη έχει αναπτυχθεί η μοναδικότητα της Εκκλησίας.</w:t>
      </w:r>
    </w:p>
  </w:footnote>
  <w:footnote w:id="637">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την επιχειρηματολογία της </w:t>
      </w:r>
      <w:r w:rsidRPr="00511E1A">
        <w:rPr>
          <w:rFonts w:ascii="Palatino Linotype" w:hAnsi="Palatino Linotype"/>
          <w:sz w:val="18"/>
          <w:szCs w:val="18"/>
          <w:lang w:val="de-DE"/>
        </w:rPr>
        <w:t>Ch</w:t>
      </w:r>
      <w:r w:rsidRPr="00511E1A">
        <w:rPr>
          <w:rFonts w:ascii="Palatino Linotype" w:hAnsi="Palatino Linotype"/>
          <w:sz w:val="18"/>
          <w:szCs w:val="18"/>
        </w:rPr>
        <w:t xml:space="preserve">. </w:t>
      </w:r>
      <w:r w:rsidRPr="00511E1A">
        <w:rPr>
          <w:rFonts w:ascii="Palatino Linotype" w:hAnsi="Palatino Linotype"/>
          <w:sz w:val="18"/>
          <w:szCs w:val="18"/>
          <w:lang w:val="de-DE"/>
        </w:rPr>
        <w:t xml:space="preserve">Gerber, Leben allein aus Gnade. Eph 2.1-10 und die paulinische Rechtfertigungsbotschaft, </w:t>
      </w:r>
      <w:hyperlink r:id="rId189" w:tooltip="New Testament Studies" w:history="1">
        <w:r w:rsidRPr="00511E1A">
          <w:rPr>
            <w:rStyle w:val="-"/>
            <w:rFonts w:ascii="Palatino Linotype" w:hAnsi="Palatino Linotype"/>
            <w:b/>
            <w:i/>
            <w:color w:val="auto"/>
            <w:sz w:val="18"/>
            <w:szCs w:val="18"/>
            <w:u w:val="none"/>
            <w:lang w:val="de-DE"/>
          </w:rPr>
          <w:t>NTS</w:t>
        </w:r>
      </w:hyperlink>
      <w:r w:rsidRPr="00511E1A">
        <w:rPr>
          <w:rFonts w:ascii="Palatino Linotype" w:hAnsi="Palatino Linotype"/>
          <w:i/>
          <w:sz w:val="18"/>
          <w:szCs w:val="18"/>
          <w:lang w:val="de-DE"/>
        </w:rPr>
        <w:t xml:space="preserve"> </w:t>
      </w:r>
      <w:r w:rsidRPr="00511E1A">
        <w:rPr>
          <w:rFonts w:ascii="Palatino Linotype" w:hAnsi="Palatino Linotype"/>
          <w:sz w:val="18"/>
          <w:szCs w:val="18"/>
          <w:lang w:val="de-DE"/>
        </w:rPr>
        <w:t>57 (2011) 376.</w:t>
      </w:r>
    </w:p>
  </w:footnote>
  <w:footnote w:id="6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Α</w:t>
      </w:r>
      <w:r w:rsidRPr="00511E1A">
        <w:rPr>
          <w:rFonts w:ascii="Palatino Linotype" w:hAnsi="Palatino Linotype"/>
          <w:sz w:val="18"/>
          <w:szCs w:val="18"/>
          <w:lang w:val="de-DE"/>
        </w:rPr>
        <w:t xml:space="preserve">’ </w:t>
      </w:r>
      <w:r w:rsidRPr="00511E1A">
        <w:rPr>
          <w:rFonts w:ascii="Palatino Linotype" w:hAnsi="Palatino Linotype"/>
          <w:sz w:val="18"/>
          <w:szCs w:val="18"/>
        </w:rPr>
        <w:t>Κλήμ</w:t>
      </w:r>
      <w:r w:rsidRPr="00511E1A">
        <w:rPr>
          <w:rFonts w:ascii="Palatino Linotype" w:hAnsi="Palatino Linotype"/>
          <w:sz w:val="18"/>
          <w:szCs w:val="18"/>
          <w:lang w:val="de-DE"/>
        </w:rPr>
        <w:t>. 59.2-3</w:t>
      </w:r>
      <w:r w:rsidRPr="00511E1A">
        <w:rPr>
          <w:rFonts w:ascii="Palatino Linotype" w:hAnsi="Palatino Linotype"/>
          <w:sz w:val="18"/>
          <w:szCs w:val="18"/>
          <w:vertAlign w:val="superscript"/>
          <w:lang w:val="de-DE"/>
        </w:rPr>
        <w:t>.</w:t>
      </w:r>
      <w:r w:rsidRPr="00511E1A">
        <w:rPr>
          <w:rFonts w:ascii="Palatino Linotype" w:hAnsi="Palatino Linotype"/>
          <w:sz w:val="18"/>
          <w:szCs w:val="18"/>
          <w:lang w:val="de-DE"/>
        </w:rPr>
        <w:t xml:space="preserve"> </w:t>
      </w:r>
      <w:r w:rsidRPr="00511E1A">
        <w:rPr>
          <w:rFonts w:ascii="Palatino Linotype" w:hAnsi="Palatino Linotype"/>
          <w:sz w:val="18"/>
          <w:szCs w:val="18"/>
        </w:rPr>
        <w:t>Ιγν</w:t>
      </w:r>
      <w:r w:rsidRPr="00511E1A">
        <w:rPr>
          <w:rFonts w:ascii="Palatino Linotype" w:hAnsi="Palatino Linotype"/>
          <w:sz w:val="18"/>
          <w:szCs w:val="18"/>
          <w:lang w:val="de-DE"/>
        </w:rPr>
        <w:t xml:space="preserve">., </w:t>
      </w:r>
      <w:r w:rsidRPr="00511E1A">
        <w:rPr>
          <w:rFonts w:ascii="Palatino Linotype" w:hAnsi="Palatino Linotype"/>
          <w:i/>
          <w:sz w:val="18"/>
          <w:szCs w:val="18"/>
        </w:rPr>
        <w:t>Σμυρν</w:t>
      </w:r>
      <w:r w:rsidRPr="00511E1A">
        <w:rPr>
          <w:rFonts w:ascii="Palatino Linotype" w:hAnsi="Palatino Linotype"/>
          <w:i/>
          <w:sz w:val="18"/>
          <w:szCs w:val="18"/>
          <w:lang w:val="de-DE"/>
        </w:rPr>
        <w:t xml:space="preserve">. </w:t>
      </w:r>
      <w:r w:rsidRPr="00511E1A">
        <w:rPr>
          <w:rFonts w:ascii="Palatino Linotype" w:hAnsi="Palatino Linotype"/>
          <w:sz w:val="18"/>
          <w:szCs w:val="18"/>
        </w:rPr>
        <w:t xml:space="preserve">1.1. Στο </w:t>
      </w:r>
      <w:r w:rsidRPr="00511E1A">
        <w:rPr>
          <w:rFonts w:ascii="Palatino Linotype" w:hAnsi="Palatino Linotype"/>
          <w:bCs/>
          <w:sz w:val="18"/>
          <w:szCs w:val="18"/>
          <w:lang w:bidi="he-IL"/>
        </w:rPr>
        <w:t>Δτ. 33, 4-5 και την</w:t>
      </w:r>
      <w:r w:rsidRPr="00511E1A">
        <w:rPr>
          <w:rFonts w:ascii="Palatino Linotype" w:hAnsi="Palatino Linotype"/>
          <w:sz w:val="18"/>
          <w:szCs w:val="18"/>
          <w:lang w:bidi="he-IL"/>
        </w:rPr>
        <w:t xml:space="preserve"> Ευλογία του Μωυσή το Μασοριτικό κείμενο αναφέρει ότι ο Κύριος έγινε στο παρελθόν </w:t>
      </w:r>
      <w:r w:rsidRPr="00511E1A">
        <w:rPr>
          <w:rFonts w:ascii="Palatino Linotype" w:hAnsi="Palatino Linotype"/>
          <w:b/>
          <w:i/>
          <w:iCs/>
          <w:sz w:val="18"/>
          <w:szCs w:val="18"/>
          <w:lang w:bidi="he-IL"/>
        </w:rPr>
        <w:t xml:space="preserve">βασιλιάς </w:t>
      </w:r>
      <w:r w:rsidRPr="00511E1A">
        <w:rPr>
          <w:rFonts w:ascii="Palatino Linotype" w:hAnsi="Palatino Linotype"/>
          <w:b/>
          <w:sz w:val="18"/>
          <w:szCs w:val="18"/>
          <w:lang w:bidi="he-IL"/>
        </w:rPr>
        <w:t xml:space="preserve">στον </w:t>
      </w:r>
      <w:r w:rsidRPr="00511E1A">
        <w:rPr>
          <w:rFonts w:ascii="Palatino Linotype" w:hAnsi="Palatino Linotype"/>
          <w:b/>
          <w:i/>
          <w:iCs/>
          <w:sz w:val="18"/>
          <w:szCs w:val="18"/>
          <w:lang w:bidi="he-IL"/>
        </w:rPr>
        <w:t>Ηγαπημένο</w:t>
      </w:r>
      <w:r w:rsidRPr="00511E1A">
        <w:rPr>
          <w:rFonts w:ascii="Palatino Linotype" w:hAnsi="Palatino Linotype"/>
          <w:i/>
          <w:iCs/>
          <w:sz w:val="18"/>
          <w:szCs w:val="18"/>
          <w:lang w:bidi="he-IL"/>
        </w:rPr>
        <w:t xml:space="preserve"> (</w:t>
      </w:r>
      <w:r w:rsidRPr="00511E1A">
        <w:rPr>
          <w:rFonts w:ascii="Palatino Linotype" w:hAnsi="Palatino Linotype"/>
          <w:i/>
          <w:iCs/>
          <w:sz w:val="18"/>
          <w:szCs w:val="18"/>
          <w:lang w:val="de-DE" w:bidi="he-IL"/>
        </w:rPr>
        <w:t>Jeshurun</w:t>
      </w:r>
      <w:r w:rsidRPr="00511E1A">
        <w:rPr>
          <w:rFonts w:ascii="Palatino Linotype" w:hAnsi="Palatino Linotype"/>
          <w:i/>
          <w:iCs/>
          <w:sz w:val="18"/>
          <w:szCs w:val="18"/>
          <w:lang w:bidi="he-IL"/>
        </w:rPr>
        <w:t xml:space="preserve">) </w:t>
      </w:r>
      <w:r w:rsidRPr="00511E1A">
        <w:rPr>
          <w:rFonts w:ascii="Palatino Linotype" w:hAnsi="Palatino Linotype"/>
          <w:iCs/>
          <w:sz w:val="18"/>
          <w:szCs w:val="18"/>
          <w:lang w:bidi="he-IL"/>
        </w:rPr>
        <w:t>(</w:t>
      </w:r>
      <w:r w:rsidRPr="00511E1A">
        <w:rPr>
          <w:rFonts w:ascii="Palatino Linotype" w:hAnsi="Palatino Linotype"/>
          <w:iCs/>
          <w:sz w:val="18"/>
          <w:szCs w:val="18"/>
          <w:lang w:val="de-DE" w:bidi="he-IL"/>
        </w:rPr>
        <w:t>H</w:t>
      </w:r>
      <w:r w:rsidRPr="00511E1A">
        <w:rPr>
          <w:rFonts w:ascii="Palatino Linotype" w:hAnsi="Palatino Linotype"/>
          <w:iCs/>
          <w:sz w:val="18"/>
          <w:szCs w:val="18"/>
          <w:lang w:bidi="he-IL"/>
        </w:rPr>
        <w:t>σ. 5, 1).</w:t>
      </w:r>
      <w:r w:rsidRPr="00511E1A">
        <w:rPr>
          <w:rFonts w:ascii="Palatino Linotype" w:hAnsi="Palatino Linotype"/>
          <w:i/>
          <w:iCs/>
          <w:sz w:val="18"/>
          <w:szCs w:val="18"/>
          <w:lang w:bidi="he-IL"/>
        </w:rPr>
        <w:t xml:space="preserve"> </w:t>
      </w:r>
      <w:r w:rsidRPr="00511E1A">
        <w:rPr>
          <w:rFonts w:ascii="Palatino Linotype" w:hAnsi="Palatino Linotype"/>
          <w:sz w:val="18"/>
          <w:szCs w:val="18"/>
        </w:rPr>
        <w:t>Ίσως εκτός από τη διακήρυξη που ακούστηκε κατά τη Βάπτιση και Μεταμόρφωση του Ιησού (Μκ. 1, 11. 9, 7 κ.παρ.</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Ρωμ. 9, 4) ανακαλείται η Ακεντά του Ισαάκ (</w:t>
      </w:r>
      <w:r w:rsidRPr="00511E1A">
        <w:rPr>
          <w:rFonts w:ascii="Palatino Linotype" w:hAnsi="Palatino Linotype" w:cs="SBL Greek"/>
          <w:i/>
          <w:sz w:val="18"/>
          <w:szCs w:val="18"/>
          <w:lang w:bidi="he-IL"/>
        </w:rPr>
        <w:t>καὶ εἶπεν «λαβὲ τὸν υἱόν σου τὸν ἀγαπητόν ὃν ἠγάπησας τὸν Ισαάκ»</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w:t>
      </w:r>
      <w:r w:rsidRPr="00511E1A">
        <w:rPr>
          <w:rFonts w:ascii="Palatino Linotype" w:hAnsi="Palatino Linotype"/>
          <w:sz w:val="18"/>
          <w:szCs w:val="18"/>
        </w:rPr>
        <w:t xml:space="preserve">Γέν. 22) αλλά και η εκλογή του πάσχοντος υιού/δούλου (42, 1: </w:t>
      </w:r>
      <w:r w:rsidRPr="00511E1A">
        <w:rPr>
          <w:rFonts w:ascii="Palatino Linotype" w:hAnsi="Palatino Linotype" w:cs="SBL Greek"/>
          <w:i/>
          <w:sz w:val="18"/>
          <w:szCs w:val="18"/>
          <w:lang w:bidi="he-IL"/>
        </w:rPr>
        <w:t xml:space="preserve">Ἰακωβ ὁ παῖς μου ἀντιλήμψομαι αὐτοῦ/ Ἰσραηλ ὁ ἐκλεκτός μου προσεδέξατο αὐτὸν ἡ ψυχή μου/ ἔδωκα τὸ </w:t>
      </w:r>
      <w:r w:rsidRPr="00511E1A">
        <w:rPr>
          <w:rFonts w:ascii="Palatino Linotype" w:hAnsi="Palatino Linotype" w:cs="SBL Greek"/>
          <w:i/>
          <w:caps/>
          <w:sz w:val="18"/>
          <w:szCs w:val="18"/>
          <w:lang w:bidi="he-IL"/>
        </w:rPr>
        <w:t>π</w:t>
      </w:r>
      <w:r w:rsidRPr="00511E1A">
        <w:rPr>
          <w:rFonts w:ascii="Palatino Linotype" w:hAnsi="Palatino Linotype" w:cs="SBL Greek"/>
          <w:i/>
          <w:sz w:val="18"/>
          <w:szCs w:val="18"/>
          <w:lang w:bidi="he-IL"/>
        </w:rPr>
        <w:t>νεῦμά μου ἐπ᾽ αὐτόν/ κρίσιν τοῖς ἔθνεσιν ἐξοίσει</w:t>
      </w:r>
      <w:r w:rsidRPr="00511E1A">
        <w:rPr>
          <w:rFonts w:ascii="Palatino Linotype" w:hAnsi="Palatino Linotype"/>
          <w:i/>
          <w:sz w:val="18"/>
          <w:szCs w:val="18"/>
        </w:rPr>
        <w:t>).</w:t>
      </w:r>
      <w:r w:rsidRPr="00511E1A">
        <w:rPr>
          <w:rFonts w:ascii="Palatino Linotype" w:hAnsi="Palatino Linotype"/>
          <w:sz w:val="18"/>
          <w:szCs w:val="18"/>
        </w:rPr>
        <w:t xml:space="preserve"> Και ο Δανιήλ στο ομώνυμο βιβλίο (στα κεφ. 9-10 όπου δέχεται αποκαλύψεις σχετικά με τα έσχατα) ονομάζεται </w:t>
      </w:r>
      <w:r w:rsidRPr="00511E1A">
        <w:rPr>
          <w:rFonts w:ascii="Palatino Linotype" w:hAnsi="Palatino Linotype"/>
          <w:i/>
          <w:sz w:val="18"/>
          <w:szCs w:val="18"/>
        </w:rPr>
        <w:t>ἀνὴρ ἐπιθυμιῶν.</w:t>
      </w:r>
      <w:r w:rsidRPr="00511E1A">
        <w:rPr>
          <w:rFonts w:ascii="Palatino Linotype" w:hAnsi="Palatino Linotype"/>
          <w:i/>
          <w:sz w:val="18"/>
          <w:szCs w:val="18"/>
          <w:lang w:bidi="he-IL"/>
        </w:rPr>
        <w:t xml:space="preserve"> </w:t>
      </w:r>
      <w:r w:rsidRPr="00511E1A">
        <w:rPr>
          <w:rFonts w:ascii="Palatino Linotype" w:hAnsi="Palatino Linotype"/>
          <w:sz w:val="18"/>
          <w:szCs w:val="18"/>
          <w:lang w:bidi="he-IL"/>
        </w:rPr>
        <w:t xml:space="preserve">Σ’ αυτά τα κεφ., όπου εξιχνιάζεται το </w:t>
      </w:r>
      <w:r w:rsidRPr="00511E1A">
        <w:rPr>
          <w:rFonts w:ascii="Palatino Linotype" w:hAnsi="Palatino Linotype"/>
          <w:i/>
          <w:sz w:val="18"/>
          <w:szCs w:val="18"/>
          <w:lang w:bidi="he-IL"/>
        </w:rPr>
        <w:t xml:space="preserve">μυστήριο </w:t>
      </w:r>
      <w:r w:rsidRPr="00511E1A">
        <w:rPr>
          <w:rFonts w:ascii="Palatino Linotype" w:hAnsi="Palatino Linotype"/>
          <w:sz w:val="18"/>
          <w:szCs w:val="18"/>
          <w:lang w:bidi="he-IL"/>
        </w:rPr>
        <w:t xml:space="preserve">των 70 εβδομάδων και η «τύχη» του </w:t>
      </w:r>
      <w:r w:rsidRPr="00511E1A">
        <w:rPr>
          <w:rFonts w:ascii="Palatino Linotype" w:hAnsi="Palatino Linotype"/>
          <w:i/>
          <w:sz w:val="18"/>
          <w:szCs w:val="18"/>
          <w:lang w:bidi="he-IL"/>
        </w:rPr>
        <w:t>Χριστού</w:t>
      </w:r>
      <w:r w:rsidRPr="00511E1A">
        <w:rPr>
          <w:rFonts w:ascii="Palatino Linotype" w:hAnsi="Palatino Linotype"/>
          <w:sz w:val="18"/>
          <w:szCs w:val="18"/>
          <w:lang w:bidi="he-IL"/>
        </w:rPr>
        <w:t xml:space="preserve"> και του Ναού, παρατηρείται εκτός των άλλων διαμάχη μεταξύ του Μιχαήλ και των αγγέλων των εθνών. Ο Ιησούς μάς αποκαλύπτει το</w:t>
      </w:r>
      <w:r w:rsidRPr="00511E1A">
        <w:rPr>
          <w:rFonts w:ascii="Palatino Linotype" w:hAnsi="Palatino Linotype"/>
          <w:i/>
          <w:sz w:val="18"/>
          <w:szCs w:val="18"/>
          <w:lang w:bidi="he-IL"/>
        </w:rPr>
        <w:t xml:space="preserve"> ἀπ’ αἰῶνος ἀπόκρυφον καὶ ἀγγέλοις ἄγνωστον</w:t>
      </w:r>
      <w:r w:rsidRPr="00511E1A">
        <w:rPr>
          <w:rFonts w:ascii="Palatino Linotype" w:hAnsi="Palatino Linotype"/>
          <w:sz w:val="18"/>
          <w:szCs w:val="18"/>
          <w:lang w:bidi="he-IL"/>
        </w:rPr>
        <w:t xml:space="preserve"> μυστήριον.</w:t>
      </w:r>
      <w:r w:rsidRPr="00511E1A">
        <w:rPr>
          <w:rFonts w:ascii="Palatino Linotype" w:hAnsi="Palatino Linotype"/>
          <w:sz w:val="18"/>
          <w:szCs w:val="18"/>
        </w:rPr>
        <w:t xml:space="preserve"> Στην Εφ. η θυσία του Ιησού εγκαθιστά έναν καινούργιο Ναό και ένα νέο Ισραήλ. Βεβαίως εν προκειμένω το Ηγαπημένος ταυτόχρονα υπαινίσσεται το γεγονός ότι ο Ιησούς οφείλει να είναι το αντικείμενο της πιστότητας και της αγάπης των παραληπτών αφού είναι ο Νυμφίος της Εκκλησίας.</w:t>
      </w:r>
    </w:p>
  </w:footnote>
  <w:footnote w:id="63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τις συνέπειες της υιοθεσίας στο ρωμαϊκό δίκαιο βλ. </w:t>
      </w:r>
      <w:r w:rsidRPr="00511E1A">
        <w:rPr>
          <w:rFonts w:ascii="Palatino Linotype" w:hAnsi="Palatino Linotype"/>
          <w:bCs/>
          <w:sz w:val="18"/>
          <w:szCs w:val="18"/>
          <w:lang w:val="en-US"/>
        </w:rPr>
        <w:t xml:space="preserve">S. Julien, </w:t>
      </w:r>
      <w:hyperlink r:id="rId190" w:history="1">
        <w:r w:rsidRPr="00511E1A">
          <w:rPr>
            <w:rStyle w:val="-"/>
            <w:rFonts w:ascii="Palatino Linotype" w:hAnsi="Palatino Linotype"/>
            <w:bCs/>
            <w:color w:val="auto"/>
            <w:sz w:val="18"/>
            <w:szCs w:val="18"/>
            <w:u w:val="none"/>
            <w:lang w:val="en-US"/>
          </w:rPr>
          <w:t>Coming Home: Adoption in Ephesians and Galatians</w:t>
        </w:r>
      </w:hyperlink>
      <w:r w:rsidRPr="00511E1A">
        <w:rPr>
          <w:rFonts w:ascii="Palatino Linotype" w:hAnsi="Palatino Linotype"/>
          <w:sz w:val="18"/>
          <w:szCs w:val="18"/>
          <w:lang w:val="en-US"/>
        </w:rPr>
        <w:t>.</w:t>
      </w:r>
      <w:r w:rsidRPr="00511E1A">
        <w:rPr>
          <w:rFonts w:ascii="Palatino Linotype" w:hAnsi="Palatino Linotype"/>
          <w:bCs/>
          <w:sz w:val="18"/>
          <w:szCs w:val="18"/>
          <w:lang w:val="en-US"/>
        </w:rPr>
        <w:t xml:space="preserve"> </w:t>
      </w:r>
      <w:r w:rsidRPr="00511E1A">
        <w:rPr>
          <w:rFonts w:ascii="Palatino Linotype" w:hAnsi="Palatino Linotype"/>
          <w:bCs/>
          <w:i/>
          <w:iCs/>
          <w:sz w:val="18"/>
          <w:szCs w:val="18"/>
          <w:lang w:val="en-US"/>
        </w:rPr>
        <w:t>Quodlibet</w:t>
      </w:r>
      <w:r w:rsidRPr="00511E1A">
        <w:rPr>
          <w:rFonts w:ascii="Palatino Linotype" w:hAnsi="Palatino Linotype"/>
          <w:bCs/>
          <w:iCs/>
          <w:sz w:val="18"/>
          <w:szCs w:val="18"/>
        </w:rPr>
        <w:t xml:space="preserve"> </w:t>
      </w:r>
      <w:r w:rsidRPr="00511E1A">
        <w:rPr>
          <w:rFonts w:ascii="Palatino Linotype" w:hAnsi="Palatino Linotype"/>
          <w:bCs/>
          <w:sz w:val="18"/>
          <w:szCs w:val="18"/>
          <w:lang w:val="en-US"/>
        </w:rPr>
        <w:t>July</w:t>
      </w:r>
      <w:r w:rsidRPr="00511E1A">
        <w:rPr>
          <w:rFonts w:ascii="Palatino Linotype" w:hAnsi="Palatino Linotype"/>
          <w:bCs/>
          <w:sz w:val="18"/>
          <w:szCs w:val="18"/>
        </w:rPr>
        <w:t xml:space="preserve"> 2003 στο διαδικτυακό τόπο </w:t>
      </w:r>
      <w:hyperlink r:id="rId191" w:history="1">
        <w:r w:rsidRPr="00511E1A">
          <w:rPr>
            <w:rStyle w:val="-"/>
            <w:rFonts w:ascii="Palatino Linotype" w:hAnsi="Palatino Linotype"/>
            <w:bCs/>
            <w:color w:val="auto"/>
            <w:sz w:val="18"/>
            <w:szCs w:val="18"/>
            <w:u w:val="none"/>
            <w:lang w:val="en-US"/>
          </w:rPr>
          <w:t>http</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www</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quodlibet</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net</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articles</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murray</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adoption</w:t>
        </w:r>
        <w:r w:rsidRPr="00511E1A">
          <w:rPr>
            <w:rStyle w:val="-"/>
            <w:rFonts w:ascii="Palatino Linotype" w:hAnsi="Palatino Linotype"/>
            <w:bCs/>
            <w:color w:val="auto"/>
            <w:sz w:val="18"/>
            <w:szCs w:val="18"/>
            <w:u w:val="none"/>
          </w:rPr>
          <w:t>.</w:t>
        </w:r>
        <w:r w:rsidRPr="00511E1A">
          <w:rPr>
            <w:rStyle w:val="-"/>
            <w:rFonts w:ascii="Palatino Linotype" w:hAnsi="Palatino Linotype"/>
            <w:bCs/>
            <w:color w:val="auto"/>
            <w:sz w:val="18"/>
            <w:szCs w:val="18"/>
            <w:u w:val="none"/>
            <w:lang w:val="en-US"/>
          </w:rPr>
          <w:t>shtml</w:t>
        </w:r>
      </w:hyperlink>
      <w:r w:rsidRPr="00511E1A">
        <w:rPr>
          <w:rFonts w:ascii="Palatino Linotype" w:hAnsi="Palatino Linotype"/>
          <w:bCs/>
          <w:sz w:val="18"/>
          <w:szCs w:val="18"/>
        </w:rPr>
        <w:t xml:space="preserve"> (</w:t>
      </w:r>
      <w:r w:rsidRPr="00511E1A">
        <w:rPr>
          <w:rFonts w:ascii="Palatino Linotype" w:hAnsi="Palatino Linotype"/>
          <w:sz w:val="18"/>
          <w:szCs w:val="18"/>
        </w:rPr>
        <w:t>ημερομηνία ανάκτησης</w:t>
      </w:r>
      <w:r w:rsidRPr="00511E1A">
        <w:rPr>
          <w:rFonts w:ascii="Palatino Linotype" w:hAnsi="Palatino Linotype"/>
          <w:bCs/>
          <w:sz w:val="18"/>
          <w:szCs w:val="18"/>
        </w:rPr>
        <w:t xml:space="preserve"> 01-02-2012).</w:t>
      </w:r>
    </w:p>
  </w:footnote>
  <w:footnote w:id="6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Στον Ειρηναίο η ανακεφαλαίωση θα συντελεστεί κατά τη Β’ Παρουσία (1.10.1 «Ομολογία Πίστης»). Πριν συμβεί αυτό ο Αντίχριστος θα ανακεφαλαιώσει όλη την κακία προ του κατακλυσμού και την ειδωλολατρία μετά από αυτό το γεγονός (5.29.2). Ήδη όμως ο Ι. Χριστός ως νέος Αδάμ με τη γέννησή του από την Παρθένο ανακεφαλαιώνει τον Αδάμ (3.21.10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πρβλ. 3.22.2). Γι’ αυτό και ο Λουκάς γενεαλογεί τον Χριστό έως έως τον Πρωτόπλαστο καταγράφοντας 72 γενιές, όλες τις γλώσσες και τη γενιά των ανθρώπων. Στην </w:t>
      </w:r>
      <w:r w:rsidRPr="00511E1A">
        <w:rPr>
          <w:rFonts w:ascii="Palatino Linotype" w:hAnsi="Palatino Linotype"/>
          <w:i/>
          <w:sz w:val="18"/>
          <w:szCs w:val="18"/>
        </w:rPr>
        <w:t>Επ. Βαρνάβα</w:t>
      </w:r>
      <w:r w:rsidRPr="00511E1A">
        <w:rPr>
          <w:rFonts w:ascii="Palatino Linotype" w:hAnsi="Palatino Linotype"/>
          <w:sz w:val="18"/>
          <w:szCs w:val="18"/>
        </w:rPr>
        <w:t xml:space="preserve"> γίνεται λόγος για ανακεφαλαίωση του τελείου των αμαρτιών: </w:t>
      </w:r>
      <w:r w:rsidRPr="00511E1A">
        <w:rPr>
          <w:rFonts w:ascii="Palatino Linotype" w:hAnsi="Palatino Linotype" w:cs="SBL Greek"/>
          <w:i/>
          <w:sz w:val="18"/>
          <w:szCs w:val="18"/>
          <w:lang w:bidi="he-IL"/>
        </w:rPr>
        <w:t>Οὐκοῦν ὁ Υἱὸς τοῦ Θεοῦ εἰς τοῦτο ἐν σαρκὶ ἦλθεν ἵνα τὸ τέλειον τῶν ἁμαρτημάτων ἀνακεφαλαιώσῃ τοῖς διώξασιν ἐν θανάτῳ τοὺς προφήτας αὐτοῦ</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 xml:space="preserve">(5.11). Βλ. </w:t>
      </w:r>
      <w:r w:rsidRPr="00511E1A">
        <w:rPr>
          <w:rFonts w:ascii="Palatino Linotype" w:hAnsi="Palatino Linotype"/>
          <w:sz w:val="18"/>
          <w:szCs w:val="18"/>
          <w:lang w:val="de-DE" w:bidi="he-IL"/>
        </w:rPr>
        <w:t>Kitchen</w:t>
      </w:r>
      <w:r w:rsidRPr="00511E1A">
        <w:rPr>
          <w:rFonts w:ascii="Palatino Linotype" w:hAnsi="Palatino Linotype"/>
          <w:sz w:val="18"/>
          <w:szCs w:val="18"/>
          <w:lang w:bidi="he-IL"/>
        </w:rPr>
        <w:t xml:space="preserve">, </w:t>
      </w:r>
      <w:r w:rsidRPr="00511E1A">
        <w:rPr>
          <w:rFonts w:ascii="Palatino Linotype" w:hAnsi="Palatino Linotype"/>
          <w:sz w:val="18"/>
          <w:szCs w:val="18"/>
        </w:rPr>
        <w:t>ό.π.</w:t>
      </w:r>
      <w:r w:rsidRPr="00511E1A">
        <w:rPr>
          <w:rFonts w:ascii="Palatino Linotype" w:hAnsi="Palatino Linotype"/>
          <w:i/>
          <w:sz w:val="18"/>
          <w:szCs w:val="18"/>
        </w:rPr>
        <w:t xml:space="preserve"> </w:t>
      </w:r>
      <w:r w:rsidRPr="00511E1A">
        <w:rPr>
          <w:rFonts w:ascii="Palatino Linotype" w:hAnsi="Palatino Linotype"/>
          <w:sz w:val="18"/>
          <w:szCs w:val="18"/>
          <w:lang w:bidi="he-IL"/>
        </w:rPr>
        <w:t>71-82.</w:t>
      </w:r>
    </w:p>
  </w:footnote>
  <w:footnote w:id="64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Δεσπότη, </w:t>
      </w:r>
      <w:r w:rsidRPr="00511E1A">
        <w:rPr>
          <w:rStyle w:val="af3"/>
          <w:rFonts w:ascii="Palatino Linotype" w:hAnsi="Palatino Linotype"/>
          <w:b w:val="0"/>
          <w:i/>
          <w:sz w:val="18"/>
          <w:szCs w:val="18"/>
        </w:rPr>
        <w:t xml:space="preserve">Η Αποκάλυψη του Ιωάννη. To </w:t>
      </w:r>
      <w:r w:rsidRPr="00511E1A">
        <w:rPr>
          <w:rStyle w:val="af3"/>
          <w:rFonts w:ascii="Palatino Linotype" w:hAnsi="Palatino Linotype"/>
          <w:b w:val="0"/>
          <w:i/>
          <w:caps/>
          <w:sz w:val="18"/>
          <w:szCs w:val="18"/>
        </w:rPr>
        <w:t>β</w:t>
      </w:r>
      <w:r w:rsidRPr="00511E1A">
        <w:rPr>
          <w:rStyle w:val="af3"/>
          <w:rFonts w:ascii="Palatino Linotype" w:hAnsi="Palatino Linotype"/>
          <w:b w:val="0"/>
          <w:i/>
          <w:sz w:val="18"/>
          <w:szCs w:val="18"/>
        </w:rPr>
        <w:t>ιβλίο της Προφητείας</w:t>
      </w:r>
      <w:r w:rsidRPr="00511E1A">
        <w:rPr>
          <w:rFonts w:ascii="Palatino Linotype" w:hAnsi="Palatino Linotype"/>
          <w:b/>
          <w:sz w:val="18"/>
          <w:szCs w:val="18"/>
        </w:rPr>
        <w:t>.</w:t>
      </w:r>
      <w:r w:rsidRPr="00511E1A">
        <w:rPr>
          <w:rFonts w:ascii="Palatino Linotype" w:hAnsi="Palatino Linotype"/>
          <w:sz w:val="18"/>
          <w:szCs w:val="18"/>
        </w:rPr>
        <w:t xml:space="preserve"> </w:t>
      </w:r>
      <w:r w:rsidRPr="00511E1A">
        <w:rPr>
          <w:rFonts w:ascii="Palatino Linotype" w:hAnsi="Palatino Linotype"/>
          <w:i/>
          <w:sz w:val="18"/>
          <w:szCs w:val="18"/>
        </w:rPr>
        <w:t>Λειτουργική και Συγχρονική Ερμηνευτική Προσέγγιση</w:t>
      </w:r>
      <w:r w:rsidRPr="00511E1A">
        <w:rPr>
          <w:rFonts w:ascii="Palatino Linotype" w:hAnsi="Palatino Linotype"/>
          <w:sz w:val="18"/>
          <w:szCs w:val="18"/>
        </w:rPr>
        <w:t>, Τόμ. Β</w:t>
      </w:r>
      <w:r w:rsidRPr="00511E1A">
        <w:rPr>
          <w:rFonts w:ascii="Palatino Linotype" w:hAnsi="Palatino Linotype"/>
          <w:sz w:val="18"/>
          <w:szCs w:val="18"/>
          <w:lang w:val="en-US"/>
        </w:rPr>
        <w:t>’, (</w:t>
      </w:r>
      <w:r w:rsidRPr="00511E1A">
        <w:rPr>
          <w:rFonts w:ascii="Palatino Linotype" w:hAnsi="Palatino Linotype"/>
          <w:sz w:val="18"/>
          <w:szCs w:val="18"/>
        </w:rPr>
        <w:t>Αθήνα</w:t>
      </w:r>
      <w:r w:rsidRPr="00511E1A">
        <w:rPr>
          <w:rFonts w:ascii="Palatino Linotype" w:hAnsi="Palatino Linotype"/>
          <w:sz w:val="18"/>
          <w:szCs w:val="18"/>
          <w:lang w:val="en-US"/>
        </w:rPr>
        <w:t xml:space="preserve">: </w:t>
      </w:r>
      <w:r w:rsidRPr="00511E1A">
        <w:rPr>
          <w:rFonts w:ascii="Palatino Linotype" w:hAnsi="Palatino Linotype"/>
          <w:sz w:val="18"/>
          <w:szCs w:val="18"/>
        </w:rPr>
        <w:t>εκδ</w:t>
      </w:r>
      <w:r w:rsidRPr="00511E1A">
        <w:rPr>
          <w:rFonts w:ascii="Palatino Linotype" w:hAnsi="Palatino Linotype"/>
          <w:sz w:val="18"/>
          <w:szCs w:val="18"/>
          <w:lang w:val="en-US"/>
        </w:rPr>
        <w:t xml:space="preserve">. </w:t>
      </w:r>
      <w:r w:rsidRPr="00511E1A">
        <w:rPr>
          <w:rFonts w:ascii="Palatino Linotype" w:hAnsi="Palatino Linotype"/>
          <w:sz w:val="18"/>
          <w:szCs w:val="18"/>
        </w:rPr>
        <w:t>Άθως</w:t>
      </w:r>
      <w:r w:rsidRPr="00511E1A">
        <w:rPr>
          <w:rFonts w:ascii="Palatino Linotype" w:hAnsi="Palatino Linotype"/>
          <w:sz w:val="18"/>
          <w:szCs w:val="18"/>
          <w:lang w:val="en-US"/>
        </w:rPr>
        <w:t xml:space="preserve"> 2007) 18.</w:t>
      </w:r>
    </w:p>
  </w:footnote>
  <w:footnote w:id="64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Dunn,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 xml:space="preserve">1108: </w:t>
      </w:r>
      <w:r w:rsidRPr="00511E1A">
        <w:rPr>
          <w:rFonts w:ascii="Palatino Linotype" w:hAnsi="Palatino Linotype"/>
          <w:i/>
          <w:sz w:val="18"/>
          <w:szCs w:val="18"/>
          <w:lang w:val="en-US"/>
        </w:rPr>
        <w:t>All in all the evidence is most consistent with the hypothesis that was written by a disciple of Paul some time after Paul's death. The reason we may guess, was to celebrate Paul's faith and apostolic achievements, using Colossians as a kind of template, and to ensure that his message was not lost to view but adapted to the changing circumstances of the post-60s. Alternatively expressed, we may say that Ephesians was an attempt to formulate Paul’s legacy ('Paulinism!) for the second-generation Christians and to give this synthesis of his heritage a fitting liturgical setting for use in church gatherings, to provide matter for meditation and worship as well as for instruction.</w:t>
      </w:r>
    </w:p>
  </w:footnote>
  <w:footnote w:id="64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την εξέχουσα ανάλυση του Χρ. Καρακόλη</w:t>
      </w:r>
      <w:r w:rsidRPr="00511E1A">
        <w:rPr>
          <w:rFonts w:ascii="Palatino Linotype" w:hAnsi="Palatino Linotype"/>
          <w:sz w:val="18"/>
          <w:szCs w:val="18"/>
          <w:lang w:val="en-US"/>
        </w:rPr>
        <w:t>, «Paul Praying in the Post-Pauline Era: A Structural and Theological Study of Paul</w:t>
      </w:r>
      <w:r w:rsidRPr="00511E1A">
        <w:rPr>
          <w:rFonts w:ascii="Palatino Linotype" w:hAnsi="Palatino Linotype"/>
          <w:sz w:val="18"/>
          <w:szCs w:val="18"/>
        </w:rPr>
        <w:t>᾽</w:t>
      </w:r>
      <w:r w:rsidRPr="00511E1A">
        <w:rPr>
          <w:rFonts w:ascii="Palatino Linotype" w:hAnsi="Palatino Linotype"/>
          <w:sz w:val="18"/>
          <w:szCs w:val="18"/>
          <w:lang w:val="en-US"/>
        </w:rPr>
        <w:t xml:space="preserve">s Prayer in Eph 3,14-19», </w:t>
      </w:r>
      <w:r w:rsidRPr="00511E1A">
        <w:rPr>
          <w:rStyle w:val="af3"/>
          <w:rFonts w:ascii="Palatino Linotype" w:hAnsi="Palatino Linotype"/>
          <w:b w:val="0"/>
          <w:i/>
          <w:sz w:val="18"/>
          <w:szCs w:val="18"/>
          <w:lang w:val="en-US"/>
        </w:rPr>
        <w:t>Das Gebet im Neuen Testament.</w:t>
      </w:r>
      <w:r w:rsidRPr="00511E1A">
        <w:rPr>
          <w:rStyle w:val="af3"/>
          <w:rFonts w:ascii="Palatino Linotype" w:hAnsi="Palatino Linotype"/>
          <w:b w:val="0"/>
          <w:sz w:val="18"/>
          <w:szCs w:val="18"/>
          <w:lang w:val="en-US"/>
        </w:rPr>
        <w:t xml:space="preserve"> </w:t>
      </w:r>
      <w:r w:rsidRPr="00511E1A">
        <w:rPr>
          <w:rStyle w:val="af3"/>
          <w:rFonts w:ascii="Palatino Linotype" w:hAnsi="Palatino Linotype"/>
          <w:b w:val="0"/>
          <w:sz w:val="18"/>
          <w:szCs w:val="18"/>
          <w:lang w:val="de-DE"/>
        </w:rPr>
        <w:t>Vierte europäische orthodox-westliche Exegetenkonferenz in Sambata de Sus, 4.―8. August 2007</w:t>
      </w:r>
      <w:r w:rsidRPr="00511E1A">
        <w:rPr>
          <w:rFonts w:ascii="Palatino Linotype" w:hAnsi="Palatino Linotype"/>
          <w:sz w:val="18"/>
          <w:szCs w:val="18"/>
          <w:lang w:val="de-DE"/>
        </w:rPr>
        <w:t>, (</w:t>
      </w:r>
      <w:r w:rsidRPr="00511E1A">
        <w:rPr>
          <w:rFonts w:ascii="Palatino Linotype" w:hAnsi="Palatino Linotype"/>
          <w:sz w:val="18"/>
          <w:szCs w:val="18"/>
        </w:rPr>
        <w:t>επιμ</w:t>
      </w:r>
      <w:r w:rsidRPr="00511E1A">
        <w:rPr>
          <w:rFonts w:ascii="Palatino Linotype" w:hAnsi="Palatino Linotype"/>
          <w:sz w:val="18"/>
          <w:szCs w:val="18"/>
          <w:lang w:val="de-DE"/>
        </w:rPr>
        <w:t>. H</w:t>
      </w:r>
      <w:r w:rsidRPr="00511E1A">
        <w:rPr>
          <w:rFonts w:ascii="Palatino Linotype" w:hAnsi="Palatino Linotype"/>
          <w:sz w:val="18"/>
          <w:szCs w:val="18"/>
        </w:rPr>
        <w:t xml:space="preserve">. </w:t>
      </w:r>
      <w:r w:rsidRPr="00511E1A">
        <w:rPr>
          <w:rFonts w:ascii="Palatino Linotype" w:hAnsi="Palatino Linotype"/>
          <w:sz w:val="18"/>
          <w:szCs w:val="18"/>
          <w:lang w:val="de-DE"/>
        </w:rPr>
        <w:t>Klein</w:t>
      </w:r>
      <w:r w:rsidRPr="00511E1A">
        <w:rPr>
          <w:rFonts w:ascii="Palatino Linotype" w:hAnsi="Palatino Linotype"/>
          <w:sz w:val="18"/>
          <w:szCs w:val="18"/>
        </w:rPr>
        <w:t xml:space="preserve"> […]) , (</w:t>
      </w:r>
      <w:r w:rsidRPr="00511E1A">
        <w:rPr>
          <w:rFonts w:ascii="Palatino Linotype" w:hAnsi="Palatino Linotype"/>
          <w:sz w:val="18"/>
          <w:szCs w:val="18"/>
          <w:lang w:val="de-DE"/>
        </w:rPr>
        <w:t>WUNT</w:t>
      </w:r>
      <w:r w:rsidRPr="00511E1A">
        <w:rPr>
          <w:rFonts w:ascii="Palatino Linotype" w:hAnsi="Palatino Linotype"/>
          <w:sz w:val="18"/>
          <w:szCs w:val="18"/>
        </w:rPr>
        <w:t xml:space="preserve"> 249), </w:t>
      </w:r>
      <w:r w:rsidRPr="00511E1A">
        <w:rPr>
          <w:rFonts w:ascii="Palatino Linotype" w:hAnsi="Palatino Linotype"/>
          <w:sz w:val="18"/>
          <w:szCs w:val="18"/>
          <w:lang w:val="de-DE"/>
        </w:rPr>
        <w:t>T</w:t>
      </w:r>
      <w:r w:rsidRPr="00511E1A">
        <w:rPr>
          <w:rFonts w:ascii="Palatino Linotype" w:hAnsi="Palatino Linotype"/>
          <w:sz w:val="18"/>
          <w:szCs w:val="18"/>
        </w:rPr>
        <w:t>ü</w:t>
      </w:r>
      <w:r w:rsidRPr="00511E1A">
        <w:rPr>
          <w:rFonts w:ascii="Palatino Linotype" w:hAnsi="Palatino Linotype"/>
          <w:sz w:val="18"/>
          <w:szCs w:val="18"/>
          <w:lang w:val="de-DE"/>
        </w:rPr>
        <w:t>bingen</w:t>
      </w:r>
      <w:r w:rsidRPr="00511E1A">
        <w:rPr>
          <w:rFonts w:ascii="Palatino Linotype" w:hAnsi="Palatino Linotype"/>
          <w:sz w:val="18"/>
          <w:szCs w:val="18"/>
        </w:rPr>
        <w:t xml:space="preserve">: </w:t>
      </w:r>
      <w:r w:rsidRPr="00511E1A">
        <w:rPr>
          <w:rFonts w:ascii="Palatino Linotype" w:hAnsi="Palatino Linotype"/>
          <w:sz w:val="18"/>
          <w:szCs w:val="18"/>
          <w:lang w:val="de-DE"/>
        </w:rPr>
        <w:t>Mohr</w:t>
      </w:r>
      <w:r w:rsidRPr="00511E1A">
        <w:rPr>
          <w:rFonts w:ascii="Palatino Linotype" w:hAnsi="Palatino Linotype"/>
          <w:sz w:val="18"/>
          <w:szCs w:val="18"/>
        </w:rPr>
        <w:t xml:space="preserve"> 2009 133-163.</w:t>
      </w:r>
    </w:p>
  </w:footnote>
  <w:footnote w:id="64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Ησ. 11, 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Σοφία Σολ. 7, 7.</w:t>
      </w:r>
    </w:p>
  </w:footnote>
  <w:footnote w:id="64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b/>
          <w:i/>
          <w:sz w:val="18"/>
          <w:szCs w:val="18"/>
        </w:rPr>
        <w:t xml:space="preserve">περιποιούμαι </w:t>
      </w:r>
      <w:r w:rsidRPr="00511E1A">
        <w:rPr>
          <w:rFonts w:ascii="Palatino Linotype" w:hAnsi="Palatino Linotype"/>
          <w:sz w:val="18"/>
          <w:szCs w:val="18"/>
        </w:rPr>
        <w:t xml:space="preserve">(&lt; περι+ποιώ) σημαίνει </w:t>
      </w:r>
      <w:r w:rsidRPr="00511E1A">
        <w:rPr>
          <w:rFonts w:ascii="Palatino Linotype" w:hAnsi="Palatino Linotype"/>
          <w:i/>
          <w:sz w:val="18"/>
          <w:szCs w:val="18"/>
        </w:rPr>
        <w:t>διαφυλάσσω αποκλειστικά δι’ εμαυτόν, αποταμιεύω, κτώμαι κέρδος</w:t>
      </w:r>
      <w:r w:rsidRPr="00511E1A">
        <w:rPr>
          <w:rFonts w:ascii="Palatino Linotype" w:hAnsi="Palatino Linotype"/>
          <w:sz w:val="18"/>
          <w:szCs w:val="18"/>
        </w:rPr>
        <w:t xml:space="preserve">. </w:t>
      </w:r>
      <w:r w:rsidRPr="00511E1A">
        <w:rPr>
          <w:rFonts w:ascii="Palatino Linotype" w:hAnsi="Palatino Linotype"/>
          <w:spacing w:val="20"/>
          <w:sz w:val="18"/>
          <w:szCs w:val="18"/>
        </w:rPr>
        <w:t>Γ.Δ. Μπαμπινιώτη</w:t>
      </w:r>
      <w:r w:rsidRPr="00511E1A">
        <w:rPr>
          <w:rFonts w:ascii="Palatino Linotype" w:hAnsi="Palatino Linotype"/>
          <w:sz w:val="18"/>
          <w:szCs w:val="18"/>
        </w:rPr>
        <w:t xml:space="preserve">, </w:t>
      </w:r>
      <w:r w:rsidRPr="00511E1A">
        <w:rPr>
          <w:rFonts w:ascii="Palatino Linotype" w:hAnsi="Palatino Linotype"/>
          <w:i/>
          <w:iCs/>
          <w:sz w:val="18"/>
          <w:szCs w:val="18"/>
        </w:rPr>
        <w:t>Λεξικό της Νέας Ελληνικής Γλώσσας</w:t>
      </w:r>
      <w:r w:rsidRPr="00511E1A">
        <w:rPr>
          <w:rFonts w:ascii="Palatino Linotype" w:hAnsi="Palatino Linotype"/>
          <w:sz w:val="18"/>
          <w:szCs w:val="18"/>
        </w:rPr>
        <w:t xml:space="preserve">, (Αθήνα: εκδ. Κέντρο Λεξικολογίας, </w:t>
      </w:r>
      <w:r w:rsidRPr="00511E1A">
        <w:rPr>
          <w:rFonts w:ascii="Palatino Linotype" w:hAnsi="Palatino Linotype"/>
          <w:sz w:val="18"/>
          <w:szCs w:val="18"/>
          <w:vertAlign w:val="superscript"/>
        </w:rPr>
        <w:t>2</w:t>
      </w:r>
      <w:r w:rsidRPr="00511E1A">
        <w:rPr>
          <w:rFonts w:ascii="Palatino Linotype" w:hAnsi="Palatino Linotype"/>
          <w:sz w:val="18"/>
          <w:szCs w:val="18"/>
        </w:rPr>
        <w:t>2002) 1384. Στον Δευτεροησαΐα αναφέρεται στην εκλογή του λαού Του Ισραήλ:</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λαόν μου ὃν περιεποιησάμην τὰς ἀρετάς μου διηγεῖσθαι</w:t>
      </w:r>
      <w:r w:rsidRPr="00511E1A">
        <w:rPr>
          <w:rFonts w:ascii="Palatino Linotype" w:hAnsi="Palatino Linotype" w:cs="Arial"/>
          <w:sz w:val="18"/>
          <w:szCs w:val="18"/>
          <w:lang w:bidi="he-IL"/>
        </w:rPr>
        <w:t xml:space="preserve"> (43, 21). </w:t>
      </w:r>
    </w:p>
  </w:footnote>
  <w:footnote w:id="646">
    <w:p w:rsidR="00B80A4B" w:rsidRPr="00511E1A" w:rsidRDefault="00B80A4B" w:rsidP="00791731">
      <w:pPr>
        <w:ind w:left="567" w:right="374" w:firstLine="426"/>
        <w:jc w:val="both"/>
        <w:rPr>
          <w:rFonts w:ascii="Palatino Linotype" w:hAnsi="Palatino Linotype"/>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Πρβλ</w:t>
      </w:r>
      <w:r w:rsidRPr="00511E1A">
        <w:rPr>
          <w:rFonts w:ascii="Palatino Linotype" w:hAnsi="Palatino Linotype"/>
          <w:sz w:val="18"/>
          <w:szCs w:val="18"/>
          <w:lang w:val="en-US"/>
        </w:rPr>
        <w:t xml:space="preserve">. Andrei A. Orlov, «“Without Measure and Without Analogy”: The Tradition of the Divine Body in </w:t>
      </w:r>
      <w:r w:rsidRPr="00511E1A">
        <w:rPr>
          <w:rFonts w:ascii="Palatino Linotype" w:hAnsi="Palatino Linotype"/>
          <w:iCs/>
          <w:sz w:val="18"/>
          <w:szCs w:val="18"/>
          <w:lang w:val="en-US"/>
        </w:rPr>
        <w:t xml:space="preserve">2 (Slavonic) Enoch», </w:t>
      </w:r>
      <w:r w:rsidRPr="00511E1A">
        <w:rPr>
          <w:rFonts w:ascii="Palatino Linotype" w:hAnsi="Palatino Linotype"/>
          <w:sz w:val="18"/>
          <w:szCs w:val="18"/>
        </w:rPr>
        <w:t>στό</w:t>
      </w:r>
      <w:r w:rsidRPr="00511E1A">
        <w:rPr>
          <w:rFonts w:ascii="Palatino Linotype" w:hAnsi="Palatino Linotype"/>
          <w:sz w:val="18"/>
          <w:szCs w:val="18"/>
          <w:lang w:val="en-US"/>
        </w:rPr>
        <w:t xml:space="preserve"> </w:t>
      </w:r>
      <w:r w:rsidRPr="00511E1A">
        <w:rPr>
          <w:rFonts w:ascii="Palatino Linotype" w:hAnsi="Palatino Linotype"/>
          <w:sz w:val="18"/>
          <w:szCs w:val="18"/>
        </w:rPr>
        <w:t>διαδικτυακό</w:t>
      </w:r>
      <w:r w:rsidRPr="00511E1A">
        <w:rPr>
          <w:rFonts w:ascii="Palatino Linotype" w:hAnsi="Palatino Linotype"/>
          <w:sz w:val="18"/>
          <w:szCs w:val="18"/>
          <w:lang w:val="en-US"/>
        </w:rPr>
        <w:t xml:space="preserve"> </w:t>
      </w:r>
      <w:r w:rsidRPr="00511E1A">
        <w:rPr>
          <w:rFonts w:ascii="Palatino Linotype" w:hAnsi="Palatino Linotype"/>
          <w:sz w:val="18"/>
          <w:szCs w:val="18"/>
        </w:rPr>
        <w:t>τόπο</w:t>
      </w:r>
      <w:r w:rsidRPr="00511E1A">
        <w:rPr>
          <w:rFonts w:ascii="Palatino Linotype" w:hAnsi="Palatino Linotype"/>
          <w:sz w:val="18"/>
          <w:szCs w:val="18"/>
          <w:lang w:val="en-US"/>
        </w:rPr>
        <w:t>:</w:t>
      </w:r>
      <w:r w:rsidRPr="00511E1A">
        <w:rPr>
          <w:rFonts w:ascii="Palatino Linotype" w:hAnsi="Palatino Linotype"/>
          <w:b/>
          <w:sz w:val="18"/>
          <w:szCs w:val="18"/>
          <w:lang w:val="en-US"/>
        </w:rPr>
        <w:t xml:space="preserve"> </w:t>
      </w:r>
      <w:hyperlink r:id="rId192" w:history="1">
        <w:r w:rsidRPr="00511E1A">
          <w:rPr>
            <w:rStyle w:val="-"/>
            <w:rFonts w:ascii="Palatino Linotype" w:hAnsi="Palatino Linotype"/>
            <w:i/>
            <w:iCs/>
            <w:color w:val="auto"/>
            <w:sz w:val="18"/>
            <w:szCs w:val="18"/>
            <w:u w:val="none"/>
            <w:lang w:val="en-US"/>
          </w:rPr>
          <w:t>http://www.marquette.edu/maqom/objatie.html</w:t>
        </w:r>
      </w:hyperlink>
      <w:r w:rsidRPr="00511E1A">
        <w:rPr>
          <w:rFonts w:ascii="Palatino Linotype" w:hAnsi="Palatino Linotype"/>
          <w:i/>
          <w:iCs/>
          <w:sz w:val="18"/>
          <w:szCs w:val="18"/>
          <w:lang w:val="en-US"/>
        </w:rPr>
        <w:t xml:space="preserve"> </w:t>
      </w:r>
      <w:r w:rsidRPr="00511E1A">
        <w:rPr>
          <w:rFonts w:ascii="Palatino Linotype" w:hAnsi="Palatino Linotype"/>
          <w:sz w:val="18"/>
          <w:szCs w:val="18"/>
          <w:lang w:val="en-US"/>
        </w:rPr>
        <w:t>(</w:t>
      </w:r>
      <w:r w:rsidRPr="00511E1A">
        <w:rPr>
          <w:rFonts w:ascii="Palatino Linotype" w:hAnsi="Palatino Linotype"/>
          <w:sz w:val="18"/>
          <w:szCs w:val="18"/>
        </w:rPr>
        <w:t>ημερομηνία</w:t>
      </w:r>
      <w:r w:rsidRPr="00511E1A">
        <w:rPr>
          <w:rFonts w:ascii="Palatino Linotype" w:hAnsi="Palatino Linotype"/>
          <w:sz w:val="18"/>
          <w:szCs w:val="18"/>
          <w:lang w:val="en-US"/>
        </w:rPr>
        <w:t xml:space="preserve"> </w:t>
      </w:r>
      <w:r w:rsidRPr="00511E1A">
        <w:rPr>
          <w:rFonts w:ascii="Palatino Linotype" w:hAnsi="Palatino Linotype"/>
          <w:sz w:val="18"/>
          <w:szCs w:val="18"/>
        </w:rPr>
        <w:t>ανάκτησης</w:t>
      </w:r>
      <w:r w:rsidRPr="00511E1A">
        <w:rPr>
          <w:rFonts w:ascii="Palatino Linotype" w:hAnsi="Palatino Linotype"/>
          <w:sz w:val="18"/>
          <w:szCs w:val="18"/>
          <w:lang w:val="en-US"/>
        </w:rPr>
        <w:t>: 1-1-2012).</w:t>
      </w:r>
    </w:p>
  </w:footnote>
  <w:footnote w:id="64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Προφανώς αυτές οι αγγελικές υποστάσεις που περιγράφονται με τέσσερις όρους που σχετίζονται με τη ρώμη (</w:t>
      </w:r>
      <w:r w:rsidRPr="00511E1A">
        <w:rPr>
          <w:rFonts w:ascii="Palatino Linotype" w:hAnsi="Palatino Linotype" w:cs="SBL Greek"/>
          <w:i/>
          <w:sz w:val="18"/>
          <w:szCs w:val="18"/>
          <w:lang w:bidi="he-IL"/>
        </w:rPr>
        <w:t>ὑπεράνω πάσης ἀρχῆς καὶ ἐξουσίας καὶ δυνάμεως καὶ κυριότητος</w:t>
      </w:r>
      <w:r w:rsidRPr="00511E1A">
        <w:rPr>
          <w:rFonts w:ascii="Palatino Linotype" w:hAnsi="Palatino Linotype" w:cs="SBL Greek"/>
          <w:sz w:val="18"/>
          <w:szCs w:val="18"/>
          <w:lang w:bidi="he-IL"/>
        </w:rPr>
        <w:t>) κέντριζαν το ενδιαφέρον αλλά και προκαλούσαν το δέος των ακροατών τής Εφ. οι οποίοι θεωρούσαν ότι θα έχουν εξουσία και στο μέλλον.</w:t>
      </w:r>
    </w:p>
  </w:footnote>
  <w:footnote w:id="64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Πρβλ. Γέν. 1, 26-28</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Ιεζ. 28, 12 κε.</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Ψ. 72, 6</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80, 17</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144, 3 Μασ.</w:t>
      </w:r>
    </w:p>
  </w:footnote>
  <w:footnote w:id="64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έννοια του Σώματος του Χριστού θεωρήθηκε ότι προέρχεται από τη συνένωση της ιδέας του Κόσμου ως οργανισμού της ελληνικής εκλαϊκευμένης σοφίας και της ινδοϊρανικής θεωρίας περί Πρωτοανθρώπου που συνενώνει μέσα του όλες τις ψυχές των άλλων ατόμων. Αναίρεση αυτών των απόψεων βλ. </w:t>
      </w:r>
      <w:r w:rsidRPr="00511E1A">
        <w:rPr>
          <w:rFonts w:ascii="Palatino Linotype" w:hAnsi="Palatino Linotype"/>
          <w:sz w:val="18"/>
          <w:szCs w:val="18"/>
          <w:lang w:val="en-US"/>
        </w:rPr>
        <w:t>Allen</w:t>
      </w:r>
      <w:r w:rsidRPr="00511E1A">
        <w:rPr>
          <w:rFonts w:ascii="Palatino Linotype" w:hAnsi="Palatino Linotype"/>
          <w:sz w:val="18"/>
          <w:szCs w:val="18"/>
        </w:rPr>
        <w:t>, ό.π.</w:t>
      </w:r>
      <w:r w:rsidRPr="00511E1A">
        <w:rPr>
          <w:rFonts w:ascii="Palatino Linotype" w:hAnsi="Palatino Linotype"/>
          <w:i/>
          <w:sz w:val="18"/>
          <w:szCs w:val="18"/>
        </w:rPr>
        <w:t xml:space="preserve"> </w:t>
      </w:r>
      <w:r w:rsidRPr="00511E1A">
        <w:rPr>
          <w:rFonts w:ascii="Palatino Linotype" w:hAnsi="Palatino Linotype"/>
          <w:sz w:val="18"/>
          <w:szCs w:val="18"/>
          <w:lang w:val="en-US"/>
        </w:rPr>
        <w:t>passim</w:t>
      </w:r>
      <w:r w:rsidRPr="00511E1A">
        <w:rPr>
          <w:rFonts w:ascii="Palatino Linotype" w:hAnsi="Palatino Linotype"/>
          <w:sz w:val="18"/>
          <w:szCs w:val="18"/>
        </w:rPr>
        <w:t>.</w:t>
      </w:r>
    </w:p>
  </w:footnote>
  <w:footnote w:id="650">
    <w:p w:rsidR="00B80A4B" w:rsidRPr="00511E1A" w:rsidRDefault="00B80A4B" w:rsidP="00791731">
      <w:pPr>
        <w:autoSpaceDE w:val="0"/>
        <w:autoSpaceDN w:val="0"/>
        <w:adjustRightInd w:val="0"/>
        <w:ind w:left="567" w:right="374" w:firstLine="426"/>
        <w:jc w:val="both"/>
        <w:rPr>
          <w:rFonts w:ascii="Palatino Linotype" w:eastAsia="Gentium" w:hAnsi="Palatino Linotype" w:cs="Gentium"/>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eastAsia="Gentium" w:hAnsi="Palatino Linotype" w:cs="Gentium"/>
          <w:sz w:val="18"/>
          <w:szCs w:val="18"/>
        </w:rPr>
        <w:t>Κ. Ζάρρας, «Άνθρωπος χοϊκός και άνθρωπος ουράνιος: Μια ιουδαϊκή ανάγνωση του Α΄ Κορ. 15,45 εξ», στο του ιδίου,</w:t>
      </w:r>
      <w:r w:rsidRPr="00511E1A">
        <w:rPr>
          <w:rFonts w:ascii="Palatino Linotype" w:eastAsia="Gentium" w:hAnsi="Palatino Linotype" w:cs="Gentium"/>
          <w:i/>
          <w:sz w:val="18"/>
          <w:szCs w:val="18"/>
        </w:rPr>
        <w:t xml:space="preserve"> </w:t>
      </w:r>
      <w:r w:rsidRPr="00511E1A">
        <w:rPr>
          <w:rFonts w:ascii="Palatino Linotype" w:hAnsi="Palatino Linotype" w:cs="Gentium-Italic"/>
          <w:i/>
          <w:iCs/>
          <w:sz w:val="18"/>
          <w:szCs w:val="18"/>
        </w:rPr>
        <w:t xml:space="preserve">Αρχαίος Ιουδαϊσμός: Μελέτες Α΄, </w:t>
      </w:r>
      <w:r w:rsidRPr="00511E1A">
        <w:rPr>
          <w:rFonts w:ascii="Palatino Linotype" w:eastAsia="Gentium" w:hAnsi="Palatino Linotype" w:cs="Gentium"/>
          <w:sz w:val="18"/>
          <w:szCs w:val="18"/>
        </w:rPr>
        <w:t>(Αθήνα: εκδ. Έννοια, 2011) 199-213.</w:t>
      </w:r>
    </w:p>
  </w:footnote>
  <w:footnote w:id="65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τον πιο συχνά μνημονευόμενο π.διαθηκικό χωρίο στην Κ.Δ. που ερμηνεύεται πάντα μεσσιανικά.</w:t>
      </w:r>
    </w:p>
  </w:footnote>
  <w:footnote w:id="65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Πρβλ. Γέν. 1, 26-28</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Ιεζ. 28, 12 κε.</w:t>
      </w:r>
      <w:r w:rsidRPr="00511E1A">
        <w:rPr>
          <w:rFonts w:ascii="Palatino Linotype" w:hAnsi="Palatino Linotype" w:cs="Arial"/>
          <w:sz w:val="18"/>
          <w:szCs w:val="18"/>
          <w:vertAlign w:val="superscript"/>
          <w:lang w:bidi="he-IL"/>
        </w:rPr>
        <w:t xml:space="preserve"> .</w:t>
      </w:r>
      <w:r w:rsidRPr="00511E1A">
        <w:rPr>
          <w:rFonts w:ascii="Palatino Linotype" w:hAnsi="Palatino Linotype" w:cs="Arial"/>
          <w:sz w:val="18"/>
          <w:szCs w:val="18"/>
          <w:lang w:bidi="he-IL"/>
        </w:rPr>
        <w:t xml:space="preserve"> Φιλ. 3, 21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Εβρ. 2, 6-8</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Α’Πέ. 2, 6 κε. </w:t>
      </w:r>
      <w:r w:rsidRPr="00511E1A">
        <w:rPr>
          <w:rFonts w:ascii="Palatino Linotype" w:hAnsi="Palatino Linotype"/>
          <w:sz w:val="18"/>
          <w:szCs w:val="18"/>
        </w:rPr>
        <w:t xml:space="preserve">Στα πάντα περιλαμβάνει ο Π. και τον θάνατο ως τελικό εχθρό ενώ το Εβρ. 2 τους αγγέλους. Αυτό σημαίνει εκπλήρωση του αρχικού θελήματος του </w:t>
      </w:r>
      <w:r w:rsidRPr="00511E1A">
        <w:rPr>
          <w:rFonts w:ascii="Palatino Linotype" w:hAnsi="Palatino Linotype"/>
          <w:caps/>
          <w:sz w:val="18"/>
          <w:szCs w:val="18"/>
        </w:rPr>
        <w:t>θ</w:t>
      </w:r>
      <w:r w:rsidRPr="00511E1A">
        <w:rPr>
          <w:rFonts w:ascii="Palatino Linotype" w:hAnsi="Palatino Linotype"/>
          <w:sz w:val="18"/>
          <w:szCs w:val="18"/>
        </w:rPr>
        <w:t>εού να υποταγούν στον άνθρωπο τα πάντα.</w:t>
      </w:r>
    </w:p>
  </w:footnote>
  <w:footnote w:id="653">
    <w:p w:rsidR="00B80A4B" w:rsidRPr="00511E1A" w:rsidRDefault="00B80A4B" w:rsidP="00791731">
      <w:pPr>
        <w:pStyle w:val="a4"/>
        <w:ind w:left="567" w:right="374" w:firstLine="426"/>
        <w:jc w:val="both"/>
        <w:rPr>
          <w:rFonts w:ascii="Palatino Linotype" w:hAnsi="Palatino Linotype"/>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Allen,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 xml:space="preserve">62: </w:t>
      </w:r>
      <w:r w:rsidRPr="00511E1A">
        <w:rPr>
          <w:rFonts w:ascii="Palatino Linotype" w:hAnsi="Palatino Linotype" w:cs="Arial"/>
          <w:i/>
          <w:sz w:val="18"/>
          <w:szCs w:val="18"/>
          <w:lang w:val="en-US"/>
        </w:rPr>
        <w:t>Christ's headship of the Church is in both rank and quality the highest expression of Christ's headship of all things."</w:t>
      </w:r>
      <w:r w:rsidRPr="00511E1A">
        <w:rPr>
          <w:rFonts w:ascii="Palatino Linotype" w:hAnsi="Palatino Linotype" w:cs="Arial"/>
          <w:b/>
          <w:i/>
          <w:sz w:val="18"/>
          <w:szCs w:val="18"/>
          <w:lang w:val="en-US"/>
        </w:rPr>
        <w:t>God made Christ Head, above everything subject to him, to the Church</w:t>
      </w:r>
      <w:r w:rsidRPr="00511E1A">
        <w:rPr>
          <w:rFonts w:ascii="Palatino Linotype" w:hAnsi="Palatino Linotype" w:cs="Arial"/>
          <w:i/>
          <w:sz w:val="18"/>
          <w:szCs w:val="18"/>
          <w:lang w:val="en-US"/>
        </w:rPr>
        <w:t>; "or "</w:t>
      </w:r>
      <w:r w:rsidRPr="00511E1A">
        <w:rPr>
          <w:rFonts w:ascii="Palatino Linotype" w:hAnsi="Palatino Linotype" w:cs="Arial"/>
          <w:b/>
          <w:i/>
          <w:sz w:val="18"/>
          <w:szCs w:val="18"/>
          <w:lang w:val="en-US"/>
        </w:rPr>
        <w:t>Above everything with respect to which God made Christ Head, He made him Head with respect to the Church</w:t>
      </w:r>
      <w:r w:rsidRPr="00511E1A">
        <w:rPr>
          <w:rFonts w:ascii="Palatino Linotype" w:hAnsi="Palatino Linotype" w:cs="Arial"/>
          <w:i/>
          <w:sz w:val="18"/>
          <w:szCs w:val="18"/>
          <w:lang w:val="en-US"/>
        </w:rPr>
        <w:t xml:space="preserve">." The passage shows how the totality of Christ's relation to the Church shares in the totality of his relation to God and the world. In fact the Church </w:t>
      </w:r>
      <w:r w:rsidRPr="00511E1A">
        <w:rPr>
          <w:rFonts w:ascii="Palatino Linotype" w:hAnsi="Palatino Linotype" w:cs="Arial"/>
          <w:b/>
          <w:i/>
          <w:sz w:val="18"/>
          <w:szCs w:val="18"/>
          <w:lang w:val="en-US"/>
        </w:rPr>
        <w:t xml:space="preserve">is the special recipient of God's salvific acts </w:t>
      </w:r>
      <w:r w:rsidRPr="00511E1A">
        <w:rPr>
          <w:rFonts w:ascii="Palatino Linotype" w:hAnsi="Palatino Linotype" w:cs="Arial"/>
          <w:i/>
          <w:sz w:val="18"/>
          <w:szCs w:val="18"/>
          <w:lang w:val="en-US"/>
        </w:rPr>
        <w:t xml:space="preserve">in Christ and </w:t>
      </w:r>
      <w:r w:rsidRPr="00511E1A">
        <w:rPr>
          <w:rFonts w:ascii="Palatino Linotype" w:hAnsi="Palatino Linotype" w:cs="Arial"/>
          <w:b/>
          <w:i/>
          <w:sz w:val="18"/>
          <w:szCs w:val="18"/>
          <w:lang w:val="en-US"/>
        </w:rPr>
        <w:t>Christ's-headship of the Church is the highest expression in quality and rank of his headship over all things</w:t>
      </w:r>
      <w:r w:rsidRPr="00511E1A">
        <w:rPr>
          <w:rFonts w:ascii="Palatino Linotype" w:hAnsi="Palatino Linotype" w:cs="Arial"/>
          <w:i/>
          <w:sz w:val="18"/>
          <w:szCs w:val="18"/>
          <w:lang w:val="en-US"/>
        </w:rPr>
        <w:t>. This follows because the Church is the new humanity of the New Adam under whom God has subjected-all things. It is clear from ii 4-6 that believers participate in Christ's exaltation, and in i 22-23 the author seems to lay the groundwork for, his readers to understand his Semitic corporate categories.</w:t>
      </w:r>
    </w:p>
  </w:footnote>
  <w:footnote w:id="65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Θέλω</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εἰδέναι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παντὸς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ἀνδρὸς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κεφαλὴ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κεφαλὴ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γυναικὸς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ἀνήρ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κεφαλὴ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εός</w:t>
      </w:r>
      <w:r w:rsidRPr="00511E1A">
        <w:rPr>
          <w:rFonts w:ascii="Palatino Linotype" w:hAnsi="Palatino Linotype" w:cs="SBL Greek"/>
          <w:i/>
          <w:sz w:val="18"/>
          <w:szCs w:val="18"/>
          <w:lang w:val="en-US" w:bidi="he-IL"/>
        </w:rPr>
        <w:t>.</w:t>
      </w:r>
    </w:p>
  </w:footnote>
  <w:footnote w:id="65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Χρ. Καρακόλης, «’Τὸ πλήρωμα τοῦ τὰ πάντα ἐν πᾶσι πληρουμένου’ Εκκλησία και Κόσμος στην προς Εφεσίους επιστολή βάσει του Εφ. 1, 23β και της συνάφειάς του», </w:t>
      </w:r>
      <w:r w:rsidRPr="00511E1A">
        <w:rPr>
          <w:rFonts w:ascii="Palatino Linotype" w:hAnsi="Palatino Linotype"/>
          <w:i/>
          <w:sz w:val="18"/>
          <w:szCs w:val="18"/>
        </w:rPr>
        <w:t>Θέματα Ερμηνείας και Θεολογίας της Καινής Διαθήκης</w:t>
      </w:r>
      <w:r w:rsidRPr="00511E1A">
        <w:rPr>
          <w:rFonts w:ascii="Palatino Linotype" w:hAnsi="Palatino Linotype"/>
          <w:sz w:val="18"/>
          <w:szCs w:val="18"/>
        </w:rPr>
        <w:t>. Θεσσαλονίκη: Πουρναρά 2005 329-364,  355.</w:t>
      </w:r>
    </w:p>
  </w:footnote>
  <w:footnote w:id="656">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Στο σημείο αυτό αξίζει να τονιστεί ότι ο ίδιος ο ιστορικός Ιησούς, χρησιμοποιώντας για τον Εαυτό Του τον παράδοξο τίτλο </w:t>
      </w:r>
      <w:r w:rsidRPr="00511E1A">
        <w:rPr>
          <w:rFonts w:ascii="Palatino Linotype" w:hAnsi="Palatino Linotype" w:cs="Arial"/>
          <w:i/>
          <w:sz w:val="18"/>
          <w:szCs w:val="18"/>
          <w:lang w:bidi="he-IL"/>
        </w:rPr>
        <w:t>Υιό του Ανθρώπου</w:t>
      </w:r>
      <w:r w:rsidRPr="00511E1A">
        <w:rPr>
          <w:rFonts w:ascii="Palatino Linotype" w:hAnsi="Palatino Linotype" w:cs="Arial"/>
          <w:sz w:val="18"/>
          <w:szCs w:val="18"/>
          <w:lang w:bidi="he-IL"/>
        </w:rPr>
        <w:t xml:space="preserve">, δεν ταυτίστηκε μόνον με το λαό των αγίων τού Δαν. 7 (όπου ενθρονίζεται σε αντιθετικό παραλληλισμό προς τα θηρία, τις γήινες αυτοκρατορίες) αλλά και με τους αμαρτωλούς/ενόχους. Οδεύοντας προς το Πάθος, απαντώντας στους δύο μαθητές που διεκδικούσαν πρωτεία σημειώνει: </w:t>
      </w:r>
      <w:r w:rsidRPr="00511E1A">
        <w:rPr>
          <w:rFonts w:ascii="Palatino Linotype" w:hAnsi="Palatino Linotype" w:cs="SBL Greek"/>
          <w:i/>
          <w:sz w:val="18"/>
          <w:szCs w:val="18"/>
          <w:lang w:bidi="he-IL"/>
        </w:rPr>
        <w:t>οἴδατε ὅτι οἱ δοκοῦντες ἄρχειν τῶν ἐθνῶν κατακυριεύουσιν αὐτῶν καὶ οἱ μεγάλοι αὐτῶν κατεξουσιάζουσιν αὐτῶν.</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SBL Greek"/>
          <w:i/>
          <w:sz w:val="18"/>
          <w:szCs w:val="18"/>
          <w:lang w:bidi="he-IL"/>
        </w:rPr>
        <w:t>οὐχ οὕτως δέ ἐστιν ἐν ὑμῖν, ἀλλ᾽ ὃς ἂν θέλῃ μέγας γενέσθαι ἐν ὑμῖν ἔσται ὑμῶν διάκονος,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καὶ ὃς ἂν θέλῃ ἐν ὑμῖν εἶναι πρῶτος ἔσται πάντων δοῦλος·</w:t>
      </w:r>
      <w:r w:rsidRPr="00511E1A">
        <w:rPr>
          <w:rFonts w:ascii="Palatino Linotype" w:hAnsi="Palatino Linotype" w:cs="Arial"/>
          <w:i/>
          <w:sz w:val="18"/>
          <w:szCs w:val="18"/>
          <w:lang w:bidi="he-IL"/>
        </w:rPr>
        <w:t xml:space="preserve"> </w:t>
      </w:r>
      <w:r w:rsidRPr="00511E1A">
        <w:rPr>
          <w:rFonts w:ascii="Palatino Linotype" w:hAnsi="Palatino Linotype" w:cs="SBL Greek"/>
          <w:b/>
          <w:i/>
          <w:sz w:val="18"/>
          <w:szCs w:val="18"/>
          <w:lang w:bidi="he-IL"/>
        </w:rPr>
        <w:t xml:space="preserve">καὶ γὰρ ὁ </w:t>
      </w:r>
      <w:r w:rsidRPr="00511E1A">
        <w:rPr>
          <w:rFonts w:ascii="Palatino Linotype" w:hAnsi="Palatino Linotype" w:cs="SBL Greek"/>
          <w:b/>
          <w:i/>
          <w:caps/>
          <w:sz w:val="18"/>
          <w:szCs w:val="18"/>
          <w:lang w:bidi="he-IL"/>
        </w:rPr>
        <w:t>υ</w:t>
      </w:r>
      <w:r w:rsidRPr="00511E1A">
        <w:rPr>
          <w:rFonts w:ascii="Palatino Linotype" w:hAnsi="Palatino Linotype" w:cs="SBL Greek"/>
          <w:b/>
          <w:i/>
          <w:sz w:val="18"/>
          <w:szCs w:val="18"/>
          <w:lang w:bidi="he-IL"/>
        </w:rPr>
        <w:t>ἱὸς τοῦ Ἀνθρώπου οὐκ ἦλθεν διακονηθῆναι ἀλλὰ διακονῆσαι καὶ δοῦναι τὴν ψυχὴν αὐτοῦ λύτρον ἀντὶ πολλῶν</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w:t>
      </w:r>
      <w:r w:rsidRPr="00511E1A">
        <w:rPr>
          <w:rFonts w:ascii="Palatino Linotype" w:hAnsi="Palatino Linotype" w:cs="Arial"/>
          <w:sz w:val="18"/>
          <w:szCs w:val="18"/>
          <w:lang w:val="en-US" w:bidi="he-IL"/>
        </w:rPr>
        <w:t>M</w:t>
      </w:r>
      <w:r w:rsidRPr="00511E1A">
        <w:rPr>
          <w:rFonts w:ascii="Palatino Linotype" w:hAnsi="Palatino Linotype" w:cs="Arial"/>
          <w:sz w:val="18"/>
          <w:szCs w:val="18"/>
          <w:lang w:bidi="he-IL"/>
        </w:rPr>
        <w:t>κ.</w:t>
      </w:r>
      <w:r w:rsidRPr="00511E1A">
        <w:rPr>
          <w:rFonts w:ascii="Palatino Linotype" w:hAnsi="Palatino Linotype" w:cs="Arial"/>
          <w:sz w:val="18"/>
          <w:szCs w:val="18"/>
          <w:lang w:val="en-US" w:bidi="he-IL"/>
        </w:rPr>
        <w:t> </w:t>
      </w:r>
      <w:r w:rsidRPr="00511E1A">
        <w:rPr>
          <w:rFonts w:ascii="Palatino Linotype" w:hAnsi="Palatino Linotype" w:cs="Arial"/>
          <w:sz w:val="18"/>
          <w:szCs w:val="18"/>
          <w:lang w:bidi="he-IL"/>
        </w:rPr>
        <w:t xml:space="preserve">10, 42-45). Ο τίτλος </w:t>
      </w:r>
      <w:r w:rsidRPr="00511E1A">
        <w:rPr>
          <w:rFonts w:ascii="Palatino Linotype" w:hAnsi="Palatino Linotype" w:cs="Arial"/>
          <w:i/>
          <w:sz w:val="18"/>
          <w:szCs w:val="18"/>
          <w:lang w:bidi="he-IL"/>
        </w:rPr>
        <w:t>Υιός του Ανθρώπου</w:t>
      </w:r>
      <w:r w:rsidRPr="00511E1A">
        <w:rPr>
          <w:rFonts w:ascii="Palatino Linotype" w:hAnsi="Palatino Linotype" w:cs="Arial"/>
          <w:sz w:val="18"/>
          <w:szCs w:val="18"/>
          <w:lang w:bidi="he-IL"/>
        </w:rPr>
        <w:t xml:space="preserve"> που ήταν ακατανόητος στο ελληνικό κοινό ερμηνεύθηκε ως ο (κατεξοχήν) Άνθρωπος. Σε σχετική διακήρυξη της Α’Τιμ. παρατίθενται τα εξής: </w:t>
      </w:r>
      <w:r w:rsidRPr="00511E1A">
        <w:rPr>
          <w:rFonts w:ascii="Palatino Linotype" w:hAnsi="Palatino Linotype" w:cs="Arial"/>
          <w:i/>
          <w:sz w:val="18"/>
          <w:szCs w:val="18"/>
          <w:vertAlign w:val="superscript"/>
          <w:lang w:bidi="he-IL"/>
        </w:rPr>
        <w:t xml:space="preserve">5 </w:t>
      </w:r>
      <w:r w:rsidRPr="00511E1A">
        <w:rPr>
          <w:rFonts w:ascii="Palatino Linotype" w:hAnsi="Palatino Linotype" w:cs="SBL Greek"/>
          <w:i/>
          <w:sz w:val="18"/>
          <w:szCs w:val="18"/>
          <w:lang w:bidi="he-IL"/>
        </w:rPr>
        <w:t xml:space="preserve">εἷς γὰρ Θεός, εἷς καὶ μεσίτης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καὶ ἀνθρώπων, </w:t>
      </w:r>
      <w:r w:rsidRPr="00511E1A">
        <w:rPr>
          <w:rFonts w:ascii="Palatino Linotype" w:hAnsi="Palatino Linotype" w:cs="SBL Greek"/>
          <w:b/>
          <w:i/>
          <w:sz w:val="18"/>
          <w:szCs w:val="18"/>
          <w:lang w:bidi="he-IL"/>
        </w:rPr>
        <w:t>Ἄνθρωπος Χριστὸς Ἰησοῦς</w:t>
      </w:r>
      <w:r w:rsidRPr="00511E1A">
        <w:rPr>
          <w:rFonts w:ascii="Palatino Linotype" w:hAnsi="Palatino Linotype" w:cs="SBL Greek"/>
          <w:i/>
          <w:sz w:val="18"/>
          <w:szCs w:val="18"/>
          <w:lang w:bidi="he-IL"/>
        </w:rPr>
        <w:t>,</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ὁ δοὺς ἑαυτὸν ἀντίλυτρον ὑπὲρ πάντων, τὸ μαρτύριον καιροῖς ἰδίοις</w:t>
      </w:r>
      <w:r w:rsidRPr="00511E1A">
        <w:rPr>
          <w:rFonts w:ascii="Palatino Linotype" w:hAnsi="Palatino Linotype" w:cs="Arial"/>
          <w:sz w:val="18"/>
          <w:szCs w:val="18"/>
          <w:lang w:bidi="he-IL"/>
        </w:rPr>
        <w:t xml:space="preserve"> (2, 5-6). Στο </w:t>
      </w:r>
      <w:r w:rsidRPr="00511E1A">
        <w:rPr>
          <w:rFonts w:ascii="Palatino Linotype" w:hAnsi="Palatino Linotype" w:cs="Arial"/>
          <w:i/>
          <w:sz w:val="18"/>
          <w:szCs w:val="18"/>
          <w:lang w:bidi="he-IL"/>
        </w:rPr>
        <w:t>Κατά Ιωάννη</w:t>
      </w:r>
      <w:r w:rsidRPr="00511E1A">
        <w:rPr>
          <w:rFonts w:ascii="Palatino Linotype" w:hAnsi="Palatino Linotype" w:cs="Arial"/>
          <w:sz w:val="18"/>
          <w:szCs w:val="18"/>
          <w:lang w:bidi="he-IL"/>
        </w:rPr>
        <w:t xml:space="preserve"> επίσης ο πάσχων Ιησούς ως βασιλεύς της δόξης προβάλλεται από τον κοσμικό άρχοντα με το </w:t>
      </w:r>
      <w:r w:rsidRPr="00511E1A">
        <w:rPr>
          <w:rFonts w:ascii="Palatino Linotype" w:hAnsi="Palatino Linotype" w:cs="SBL Greek"/>
          <w:i/>
          <w:sz w:val="18"/>
          <w:szCs w:val="18"/>
          <w:lang w:bidi="he-IL"/>
        </w:rPr>
        <w:t>ἰδοὺ ὁ Ἄνθρωπος</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 xml:space="preserve">(19, 5). Ήδη ο Καϊάφας έχει τονίσει </w:t>
      </w:r>
      <w:r w:rsidRPr="00511E1A">
        <w:rPr>
          <w:rFonts w:ascii="Palatino Linotype" w:hAnsi="Palatino Linotype" w:cs="SBL Greek"/>
          <w:i/>
          <w:sz w:val="18"/>
          <w:szCs w:val="18"/>
          <w:lang w:bidi="he-IL"/>
        </w:rPr>
        <w:t xml:space="preserve">ὅτι συμφέρει ὑμῖν ἵνα εἷς ἄνθρωπος ἀποθάνῃ ὑπὲρ τοῦ λαοῦ καὶ μὴ ὅλον τὸ ἔθνος ἀπόληται </w:t>
      </w:r>
      <w:r w:rsidRPr="00511E1A">
        <w:rPr>
          <w:rFonts w:ascii="Palatino Linotype" w:hAnsi="Palatino Linotype" w:cs="Arial"/>
          <w:sz w:val="18"/>
          <w:szCs w:val="18"/>
          <w:lang w:bidi="he-IL"/>
        </w:rPr>
        <w:t>(11, 50</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18, 14).</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Φυσικά και στον Ιωάννη όπως και τους Συνοπτικούς, ο Ιησούς εξιλεώνει τις αμαρτίες όλων (1, 29). Στους τελευταίους μάλιστα ο θάνατός Του συνοδεύεται με το Σκίσιμο του Καταπετάσματος του Ναού (Μκ. 15, 38), γεγονός που σε συνδυασμό με τη διακήρυξη του Ρωμαίου Εκατοντάρχου σηματοδοτεί την κατεδάφιση του «μεσότοιχου του φραγμού» και την πρόσβαση όλων στα Άγια.</w:t>
      </w:r>
    </w:p>
  </w:footnote>
  <w:footnote w:id="6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Βάσει της θεολογίας ολόκληρης της επιστολής αποδεικνύεται ότι το πλήρωμα έχει παθητική σημασία: δεν είναι το σώμα που γεμίζει την κεφαλή αλλά το αντίστροφο.</w:t>
      </w:r>
    </w:p>
  </w:footnote>
  <w:footnote w:id="658">
    <w:p w:rsidR="00B80A4B" w:rsidRPr="00511E1A" w:rsidRDefault="00B80A4B" w:rsidP="00791731">
      <w:pPr>
        <w:autoSpaceDE w:val="0"/>
        <w:autoSpaceDN w:val="0"/>
        <w:adjustRightInd w:val="0"/>
        <w:ind w:left="567" w:right="374" w:firstLine="426"/>
        <w:jc w:val="both"/>
        <w:rPr>
          <w:rFonts w:ascii="Palatino Linotype" w:hAnsi="Palatino Linotype" w:cs="SBL Greek"/>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sz w:val="18"/>
          <w:szCs w:val="18"/>
          <w:lang w:val="en-US"/>
        </w:rPr>
        <w:t>Allen</w:t>
      </w:r>
      <w:r w:rsidRPr="00511E1A">
        <w:rPr>
          <w:rFonts w:ascii="Palatino Linotype" w:hAnsi="Palatino Linotype"/>
          <w:sz w:val="18"/>
          <w:szCs w:val="18"/>
        </w:rPr>
        <w:t>, ό.π.</w:t>
      </w:r>
      <w:r w:rsidRPr="00511E1A">
        <w:rPr>
          <w:rFonts w:ascii="Palatino Linotype" w:hAnsi="Palatino Linotype"/>
          <w:i/>
          <w:sz w:val="18"/>
          <w:szCs w:val="18"/>
        </w:rPr>
        <w:t xml:space="preserve"> </w:t>
      </w:r>
      <w:r w:rsidRPr="00511E1A">
        <w:rPr>
          <w:rFonts w:ascii="Palatino Linotype" w:hAnsi="Palatino Linotype"/>
          <w:sz w:val="18"/>
          <w:szCs w:val="18"/>
        </w:rPr>
        <w:t>112 -115</w:t>
      </w:r>
      <w:r w:rsidRPr="00511E1A">
        <w:rPr>
          <w:rFonts w:ascii="Palatino Linotype" w:hAnsi="Palatino Linotype" w:cs="Arial"/>
          <w:i/>
          <w:sz w:val="18"/>
          <w:szCs w:val="18"/>
        </w:rPr>
        <w:t xml:space="preserve"> </w:t>
      </w:r>
    </w:p>
  </w:footnote>
  <w:footnote w:id="65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τη </w:t>
      </w:r>
      <w:r w:rsidRPr="00511E1A">
        <w:rPr>
          <w:rFonts w:ascii="Palatino Linotype" w:hAnsi="Palatino Linotype"/>
          <w:i/>
          <w:sz w:val="18"/>
          <w:szCs w:val="18"/>
        </w:rPr>
        <w:t>Σαββατική «αγγελική» Λειτουργία</w:t>
      </w:r>
      <w:r w:rsidRPr="00511E1A">
        <w:rPr>
          <w:rFonts w:ascii="Palatino Linotype" w:hAnsi="Palatino Linotype"/>
          <w:sz w:val="18"/>
          <w:szCs w:val="18"/>
        </w:rPr>
        <w:t xml:space="preserve"> στο Δ. Καϊμάκη, </w:t>
      </w:r>
      <w:r w:rsidRPr="00511E1A">
        <w:rPr>
          <w:rFonts w:ascii="Palatino Linotype" w:hAnsi="Palatino Linotype"/>
          <w:i/>
          <w:sz w:val="18"/>
          <w:szCs w:val="18"/>
        </w:rPr>
        <w:t>Τα Ελοχίμ δεν θα ταραχθούν εις τον αιώνα: Ζητήματα παλαιοδιαθηκικής και μεσοδιαθηκικής Γραμματείας</w:t>
      </w:r>
      <w:r w:rsidRPr="00511E1A">
        <w:rPr>
          <w:rFonts w:ascii="Palatino Linotype" w:hAnsi="Palatino Linotype"/>
          <w:sz w:val="18"/>
          <w:szCs w:val="18"/>
        </w:rPr>
        <w:t>, (Θέρμον Τριχωνίδος: εκδ. Βάνιας</w:t>
      </w:r>
      <w:r w:rsidRPr="00511E1A">
        <w:rPr>
          <w:rFonts w:ascii="Palatino Linotype" w:hAnsi="Palatino Linotype"/>
          <w:sz w:val="18"/>
          <w:szCs w:val="18"/>
          <w:lang w:val="en-US"/>
        </w:rPr>
        <w:t xml:space="preserve"> 2006) 15-61.</w:t>
      </w:r>
    </w:p>
  </w:footnote>
  <w:footnote w:id="660">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Καρακόλης</w:t>
      </w:r>
      <w:r w:rsidRPr="00511E1A">
        <w:rPr>
          <w:rFonts w:ascii="Palatino Linotype" w:hAnsi="Palatino Linotype"/>
          <w:sz w:val="18"/>
          <w:szCs w:val="18"/>
          <w:lang w:val="en-US"/>
        </w:rPr>
        <w:t xml:space="preserve">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 360.</w:t>
      </w:r>
    </w:p>
  </w:footnote>
  <w:footnote w:id="66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193" w:history="1">
        <w:r w:rsidRPr="00511E1A">
          <w:rPr>
            <w:rStyle w:val="-"/>
            <w:rFonts w:ascii="Palatino Linotype" w:hAnsi="Palatino Linotype"/>
            <w:color w:val="auto"/>
            <w:sz w:val="18"/>
            <w:szCs w:val="18"/>
            <w:u w:val="none"/>
            <w:lang w:val="en-US"/>
          </w:rPr>
          <w:t>Daniel Kwaku Darko,</w:t>
        </w:r>
        <w:r w:rsidRPr="00511E1A">
          <w:rPr>
            <w:rStyle w:val="-"/>
            <w:rFonts w:ascii="Palatino Linotype" w:hAnsi="Palatino Linotype"/>
            <w:b/>
            <w:i/>
            <w:color w:val="auto"/>
            <w:sz w:val="18"/>
            <w:szCs w:val="18"/>
            <w:u w:val="none"/>
            <w:lang w:val="en-US"/>
          </w:rPr>
          <w:t xml:space="preserve"> </w:t>
        </w:r>
        <w:r w:rsidRPr="00511E1A">
          <w:rPr>
            <w:rStyle w:val="af3"/>
            <w:rFonts w:ascii="Palatino Linotype" w:hAnsi="Palatino Linotype"/>
            <w:b w:val="0"/>
            <w:i/>
            <w:sz w:val="18"/>
            <w:szCs w:val="18"/>
            <w:lang w:val="en-US"/>
          </w:rPr>
          <w:t>No Longer Living as the Gentiles: Differentiation and Shared Ethical Values in Ephesians 4.17 – 6.9</w:t>
        </w:r>
      </w:hyperlink>
      <w:r w:rsidRPr="00511E1A">
        <w:rPr>
          <w:rFonts w:ascii="Palatino Linotype" w:hAnsi="Palatino Linotype"/>
          <w:b/>
          <w:i/>
          <w:sz w:val="18"/>
          <w:szCs w:val="18"/>
          <w:lang w:val="en-US"/>
        </w:rPr>
        <w:t xml:space="preserve"> </w:t>
      </w:r>
      <w:r w:rsidRPr="00511E1A">
        <w:rPr>
          <w:rFonts w:ascii="Palatino Linotype" w:hAnsi="Palatino Linotype"/>
          <w:sz w:val="18"/>
          <w:szCs w:val="18"/>
          <w:lang w:val="en-US"/>
        </w:rPr>
        <w:t>(PhD diss.) (King’s College London, 2006), passim.</w:t>
      </w:r>
    </w:p>
  </w:footnote>
  <w:footnote w:id="66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w:t>
      </w:r>
      <w:r w:rsidRPr="00511E1A">
        <w:rPr>
          <w:rFonts w:ascii="Palatino Linotype" w:hAnsi="Palatino Linotype" w:cs="SBL Greek"/>
          <w:sz w:val="18"/>
          <w:szCs w:val="18"/>
          <w:lang w:bidi="he-IL"/>
        </w:rPr>
        <w:t>ρβλ</w:t>
      </w:r>
      <w:r w:rsidRPr="00511E1A">
        <w:rPr>
          <w:rFonts w:ascii="Palatino Linotype" w:hAnsi="Palatino Linotype" w:cs="SBL Greek"/>
          <w:sz w:val="18"/>
          <w:szCs w:val="18"/>
          <w:lang w:val="en-US" w:bidi="he-IL"/>
        </w:rPr>
        <w:t xml:space="preserve">. 4, 17-19: </w:t>
      </w:r>
      <w:r w:rsidRPr="00511E1A">
        <w:rPr>
          <w:rFonts w:ascii="Palatino Linotype" w:hAnsi="Palatino Linotype" w:cs="SBL Greek"/>
          <w:i/>
          <w:sz w:val="18"/>
          <w:szCs w:val="18"/>
          <w:lang w:bidi="he-IL"/>
        </w:rPr>
        <w:t>καθὼς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ἔθνη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περιπατεῖ</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ἐν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ματαιότητι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τοῦ</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νοὸς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αὐτῶν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ἐσκοτωμένοι</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τῇ</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διανοίᾳ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ὄντες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ἀπηλλοτριωμένοι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Θεοῦ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διὰ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τὴν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ἄγνοιαν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οὖσαν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αὐτοῖς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b/>
          <w:i/>
          <w:sz w:val="18"/>
          <w:szCs w:val="18"/>
          <w:lang w:bidi="he-IL"/>
        </w:rPr>
        <w:t>διὰ</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τὴν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πώρωσιν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τῆς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καρδίας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οἵτινες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ἀπηλγηκότες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ἑαυτοὺς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παρέδωκαν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ἀσελγείᾳ</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ἐργασίαν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ἀκαθαρσίας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πάσης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πλεονεξίᾳ</w:t>
      </w:r>
      <w:r w:rsidRPr="00511E1A">
        <w:rPr>
          <w:rFonts w:ascii="Palatino Linotype" w:hAnsi="Palatino Linotype" w:cs="SBL Greek"/>
          <w:i/>
          <w:sz w:val="18"/>
          <w:szCs w:val="18"/>
          <w:lang w:val="en-US" w:bidi="he-IL"/>
        </w:rPr>
        <w:t>.</w:t>
      </w:r>
    </w:p>
  </w:footnote>
  <w:footnote w:id="663">
    <w:p w:rsidR="00B80A4B" w:rsidRPr="00511E1A" w:rsidRDefault="00B80A4B" w:rsidP="00791731">
      <w:pPr>
        <w:ind w:left="567" w:right="374" w:firstLine="426"/>
        <w:jc w:val="both"/>
        <w:rPr>
          <w:rFonts w:ascii="Palatino Linotype" w:hAnsi="Palatino Linotype"/>
          <w:i/>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Gerber,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376.</w:t>
      </w:r>
    </w:p>
  </w:footnote>
  <w:footnote w:id="664">
    <w:p w:rsidR="00B80A4B" w:rsidRPr="00511E1A" w:rsidRDefault="00B80A4B" w:rsidP="00791731">
      <w:pPr>
        <w:autoSpaceDE w:val="0"/>
        <w:autoSpaceDN w:val="0"/>
        <w:adjustRightInd w:val="0"/>
        <w:ind w:left="567" w:right="374" w:firstLine="426"/>
        <w:jc w:val="both"/>
        <w:rPr>
          <w:rFonts w:ascii="Palatino Linotype" w:hAnsi="Palatino Linotype" w:cs="CourierPS"/>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Kitschen, </w:t>
      </w:r>
      <w:r w:rsidRPr="00511E1A">
        <w:rPr>
          <w:rFonts w:ascii="Palatino Linotype" w:hAnsi="Palatino Linotype"/>
          <w:sz w:val="18"/>
          <w:szCs w:val="18"/>
        </w:rPr>
        <w:t>ό</w:t>
      </w:r>
      <w:r w:rsidRPr="00511E1A">
        <w:rPr>
          <w:rFonts w:ascii="Palatino Linotype" w:hAnsi="Palatino Linotype"/>
          <w:sz w:val="18"/>
          <w:szCs w:val="18"/>
          <w:lang w:val="en-US"/>
        </w:rPr>
        <w:t>.</w:t>
      </w:r>
      <w:r w:rsidRPr="00511E1A">
        <w:rPr>
          <w:rFonts w:ascii="Palatino Linotype" w:hAnsi="Palatino Linotype"/>
          <w:sz w:val="18"/>
          <w:szCs w:val="18"/>
        </w:rPr>
        <w:t>π</w:t>
      </w:r>
      <w:r w:rsidRPr="00511E1A">
        <w:rPr>
          <w:rFonts w:ascii="Palatino Linotype" w:hAnsi="Palatino Linotype"/>
          <w:sz w:val="18"/>
          <w:szCs w:val="18"/>
          <w:lang w:val="en-US"/>
        </w:rPr>
        <w:t>.</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 xml:space="preserve">243: </w:t>
      </w:r>
      <w:r w:rsidRPr="00511E1A">
        <w:rPr>
          <w:rFonts w:ascii="Palatino Linotype" w:hAnsi="Palatino Linotype" w:cs="CourierPS"/>
          <w:i/>
          <w:sz w:val="18"/>
          <w:szCs w:val="18"/>
          <w:lang w:val="en-US"/>
        </w:rPr>
        <w:t xml:space="preserve">The exhortation included in the participle </w:t>
      </w:r>
      <w:r w:rsidRPr="00511E1A">
        <w:rPr>
          <w:rFonts w:ascii="Palatino Linotype" w:hAnsi="Palatino Linotype" w:cs="SBL Greek"/>
          <w:i/>
          <w:sz w:val="18"/>
          <w:szCs w:val="18"/>
          <w:lang w:bidi="he-IL"/>
        </w:rPr>
        <w:t>ἀληθεύοντες</w:t>
      </w:r>
      <w:r w:rsidRPr="00511E1A">
        <w:rPr>
          <w:rFonts w:ascii="Palatino Linotype" w:hAnsi="Palatino Linotype" w:cs="CourierPS"/>
          <w:i/>
          <w:sz w:val="18"/>
          <w:szCs w:val="18"/>
          <w:lang w:val="en-US"/>
        </w:rPr>
        <w:t xml:space="preserve"> is not necessarily "speaking the truth", but "being utterly genuine, sincere and honest". Abbott suggests "cherishing truth". This includes "doing the truth" (John 3.21). The truth is presumably that of the gospel outlined in this Epistle. So love is its necessar</w:t>
      </w:r>
      <w:r w:rsidRPr="00511E1A">
        <w:rPr>
          <w:rFonts w:ascii="Palatino Linotype" w:hAnsi="Palatino Linotype" w:cs="Courier New"/>
          <w:i/>
          <w:sz w:val="18"/>
          <w:szCs w:val="18"/>
          <w:lang w:val="en-US"/>
        </w:rPr>
        <w:t>y</w:t>
      </w:r>
      <w:r w:rsidRPr="00511E1A">
        <w:rPr>
          <w:rFonts w:ascii="Palatino Linotype" w:hAnsi="Palatino Linotype" w:cs="CourierPS"/>
          <w:i/>
          <w:sz w:val="18"/>
          <w:szCs w:val="18"/>
          <w:lang w:val="en-US"/>
        </w:rPr>
        <w:t xml:space="preserve"> corollary. "The truth as it is in Jesus" comes, presumably, from Church traditions about him, and from what the writer teaches here.</w:t>
      </w:r>
    </w:p>
  </w:footnote>
  <w:footnote w:id="66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i/>
          <w:sz w:val="18"/>
          <w:szCs w:val="18"/>
        </w:rPr>
        <w:t>Περιπατεῖν</w:t>
      </w:r>
      <w:r w:rsidRPr="00511E1A">
        <w:rPr>
          <w:rFonts w:ascii="Palatino Linotype" w:hAnsi="Palatino Linotype"/>
          <w:i/>
          <w:sz w:val="18"/>
          <w:szCs w:val="18"/>
          <w:lang w:val="en-US"/>
        </w:rPr>
        <w:t xml:space="preserve"> </w:t>
      </w:r>
      <w:r w:rsidRPr="00511E1A">
        <w:rPr>
          <w:rFonts w:ascii="Palatino Linotype" w:hAnsi="Palatino Linotype"/>
          <w:i/>
          <w:sz w:val="18"/>
          <w:szCs w:val="18"/>
        </w:rPr>
        <w:t>ἀξίως</w:t>
      </w:r>
      <w:r w:rsidRPr="00511E1A">
        <w:rPr>
          <w:rFonts w:ascii="Palatino Linotype" w:hAnsi="Palatino Linotype"/>
          <w:i/>
          <w:sz w:val="18"/>
          <w:szCs w:val="18"/>
          <w:lang w:val="en-US"/>
        </w:rPr>
        <w:t xml:space="preserve"> </w:t>
      </w:r>
      <w:r w:rsidRPr="00511E1A">
        <w:rPr>
          <w:rFonts w:ascii="Palatino Linotype" w:hAnsi="Palatino Linotype"/>
          <w:i/>
          <w:sz w:val="18"/>
          <w:szCs w:val="18"/>
        </w:rPr>
        <w:t>τῆς</w:t>
      </w:r>
      <w:r w:rsidRPr="00511E1A">
        <w:rPr>
          <w:rFonts w:ascii="Palatino Linotype" w:hAnsi="Palatino Linotype"/>
          <w:i/>
          <w:sz w:val="18"/>
          <w:szCs w:val="18"/>
          <w:lang w:val="en-US"/>
        </w:rPr>
        <w:t xml:space="preserve"> </w:t>
      </w:r>
      <w:r w:rsidRPr="00511E1A">
        <w:rPr>
          <w:rFonts w:ascii="Palatino Linotype" w:hAnsi="Palatino Linotype"/>
          <w:i/>
          <w:sz w:val="18"/>
          <w:szCs w:val="18"/>
        </w:rPr>
        <w:t>κλήσεως</w:t>
      </w:r>
      <w:r w:rsidRPr="00511E1A">
        <w:rPr>
          <w:rFonts w:ascii="Palatino Linotype" w:hAnsi="Palatino Linotype"/>
          <w:sz w:val="18"/>
          <w:szCs w:val="18"/>
          <w:lang w:val="en-US"/>
        </w:rPr>
        <w:t xml:space="preserve"> (4, 1), </w:t>
      </w:r>
      <w:r w:rsidRPr="00511E1A">
        <w:rPr>
          <w:rFonts w:ascii="Palatino Linotype" w:hAnsi="Palatino Linotype"/>
          <w:i/>
          <w:sz w:val="18"/>
          <w:szCs w:val="18"/>
        </w:rPr>
        <w:t>ἐν</w:t>
      </w:r>
      <w:r w:rsidRPr="00511E1A">
        <w:rPr>
          <w:rFonts w:ascii="Palatino Linotype" w:hAnsi="Palatino Linotype"/>
          <w:i/>
          <w:sz w:val="18"/>
          <w:szCs w:val="18"/>
          <w:lang w:val="en-US"/>
        </w:rPr>
        <w:t xml:space="preserve"> </w:t>
      </w:r>
      <w:r w:rsidRPr="00511E1A">
        <w:rPr>
          <w:rFonts w:ascii="Palatino Linotype" w:hAnsi="Palatino Linotype"/>
          <w:i/>
          <w:sz w:val="18"/>
          <w:szCs w:val="18"/>
        </w:rPr>
        <w:t>ἀγάπη</w:t>
      </w:r>
      <w:r w:rsidRPr="00511E1A">
        <w:rPr>
          <w:rFonts w:ascii="Palatino Linotype" w:hAnsi="Palatino Linotype"/>
          <w:sz w:val="18"/>
          <w:szCs w:val="18"/>
          <w:lang w:val="en-US"/>
        </w:rPr>
        <w:t xml:space="preserve"> (5, 2), </w:t>
      </w:r>
      <w:r w:rsidRPr="00511E1A">
        <w:rPr>
          <w:rFonts w:ascii="Palatino Linotype" w:hAnsi="Palatino Linotype"/>
          <w:i/>
          <w:sz w:val="18"/>
          <w:szCs w:val="18"/>
        </w:rPr>
        <w:t>ὡς</w:t>
      </w:r>
      <w:r w:rsidRPr="00511E1A">
        <w:rPr>
          <w:rFonts w:ascii="Palatino Linotype" w:hAnsi="Palatino Linotype"/>
          <w:i/>
          <w:sz w:val="18"/>
          <w:szCs w:val="18"/>
          <w:lang w:val="en-US"/>
        </w:rPr>
        <w:t xml:space="preserve"> </w:t>
      </w:r>
      <w:r w:rsidRPr="00511E1A">
        <w:rPr>
          <w:rFonts w:ascii="Palatino Linotype" w:hAnsi="Palatino Linotype"/>
          <w:i/>
          <w:sz w:val="18"/>
          <w:szCs w:val="18"/>
        </w:rPr>
        <w:t>τέκνα</w:t>
      </w:r>
      <w:r w:rsidRPr="00511E1A">
        <w:rPr>
          <w:rFonts w:ascii="Palatino Linotype" w:hAnsi="Palatino Linotype"/>
          <w:i/>
          <w:sz w:val="18"/>
          <w:szCs w:val="18"/>
          <w:lang w:val="en-US"/>
        </w:rPr>
        <w:t xml:space="preserve"> </w:t>
      </w:r>
      <w:r w:rsidRPr="00511E1A">
        <w:rPr>
          <w:rFonts w:ascii="Palatino Linotype" w:hAnsi="Palatino Linotype"/>
          <w:i/>
          <w:sz w:val="18"/>
          <w:szCs w:val="18"/>
        </w:rPr>
        <w:t>φωτὸς</w:t>
      </w:r>
      <w:r w:rsidRPr="00511E1A">
        <w:rPr>
          <w:rFonts w:ascii="Palatino Linotype" w:hAnsi="Palatino Linotype"/>
          <w:sz w:val="18"/>
          <w:szCs w:val="18"/>
          <w:lang w:val="en-US"/>
        </w:rPr>
        <w:t xml:space="preserve"> […] </w:t>
      </w:r>
      <w:r w:rsidRPr="00511E1A">
        <w:rPr>
          <w:rFonts w:ascii="Palatino Linotype" w:hAnsi="Palatino Linotype"/>
          <w:i/>
          <w:sz w:val="18"/>
          <w:szCs w:val="18"/>
        </w:rPr>
        <w:t>ὡς</w:t>
      </w:r>
      <w:r w:rsidRPr="00511E1A">
        <w:rPr>
          <w:rFonts w:ascii="Palatino Linotype" w:hAnsi="Palatino Linotype"/>
          <w:i/>
          <w:sz w:val="18"/>
          <w:szCs w:val="18"/>
          <w:lang w:val="en-US"/>
        </w:rPr>
        <w:t xml:space="preserve"> </w:t>
      </w:r>
      <w:r w:rsidRPr="00511E1A">
        <w:rPr>
          <w:rFonts w:ascii="Palatino Linotype" w:hAnsi="Palatino Linotype"/>
          <w:i/>
          <w:sz w:val="18"/>
          <w:szCs w:val="18"/>
        </w:rPr>
        <w:t>σοφοί</w:t>
      </w:r>
      <w:r w:rsidRPr="00511E1A">
        <w:rPr>
          <w:rFonts w:ascii="Palatino Linotype" w:hAnsi="Palatino Linotype"/>
          <w:sz w:val="18"/>
          <w:szCs w:val="18"/>
          <w:lang w:val="en-US"/>
        </w:rPr>
        <w:t xml:space="preserve"> (5, 8).</w:t>
      </w:r>
    </w:p>
  </w:footnote>
  <w:footnote w:id="666">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Έχει</w:t>
      </w:r>
      <w:r w:rsidRPr="00511E1A">
        <w:rPr>
          <w:rFonts w:ascii="Palatino Linotype" w:hAnsi="Palatino Linotype"/>
          <w:sz w:val="18"/>
          <w:szCs w:val="18"/>
          <w:lang w:val="en-US"/>
        </w:rPr>
        <w:t xml:space="preserve"> </w:t>
      </w:r>
      <w:r w:rsidRPr="00511E1A">
        <w:rPr>
          <w:rFonts w:ascii="Palatino Linotype" w:hAnsi="Palatino Linotype"/>
          <w:sz w:val="18"/>
          <w:szCs w:val="18"/>
        </w:rPr>
        <w:t>θεωρηθεί</w:t>
      </w:r>
      <w:r w:rsidRPr="00511E1A">
        <w:rPr>
          <w:rFonts w:ascii="Palatino Linotype" w:hAnsi="Palatino Linotype"/>
          <w:sz w:val="18"/>
          <w:szCs w:val="18"/>
          <w:lang w:val="en-US"/>
        </w:rPr>
        <w:t xml:space="preserve"> </w:t>
      </w:r>
      <w:r w:rsidRPr="00511E1A">
        <w:rPr>
          <w:rFonts w:ascii="Palatino Linotype" w:hAnsi="Palatino Linotype"/>
          <w:sz w:val="18"/>
          <w:szCs w:val="18"/>
        </w:rPr>
        <w:t>μιδράς</w:t>
      </w:r>
      <w:r w:rsidRPr="00511E1A">
        <w:rPr>
          <w:rFonts w:ascii="Palatino Linotype" w:hAnsi="Palatino Linotype"/>
          <w:sz w:val="18"/>
          <w:szCs w:val="18"/>
          <w:lang w:val="en-US"/>
        </w:rPr>
        <w:t xml:space="preserve"> </w:t>
      </w:r>
      <w:r w:rsidRPr="00511E1A">
        <w:rPr>
          <w:rFonts w:ascii="Palatino Linotype" w:hAnsi="Palatino Linotype"/>
          <w:sz w:val="18"/>
          <w:szCs w:val="18"/>
        </w:rPr>
        <w:t>στο</w:t>
      </w:r>
      <w:r w:rsidRPr="00511E1A">
        <w:rPr>
          <w:rFonts w:ascii="Palatino Linotype" w:hAnsi="Palatino Linotype"/>
          <w:sz w:val="18"/>
          <w:szCs w:val="18"/>
          <w:lang w:val="en-US"/>
        </w:rPr>
        <w:t xml:space="preserve"> </w:t>
      </w:r>
      <w:r w:rsidRPr="00511E1A">
        <w:rPr>
          <w:rFonts w:ascii="Palatino Linotype" w:hAnsi="Palatino Linotype"/>
          <w:sz w:val="18"/>
          <w:szCs w:val="18"/>
        </w:rPr>
        <w:t>Ησ</w:t>
      </w:r>
      <w:r w:rsidRPr="00511E1A">
        <w:rPr>
          <w:rFonts w:ascii="Palatino Linotype" w:hAnsi="Palatino Linotype"/>
          <w:sz w:val="18"/>
          <w:szCs w:val="18"/>
          <w:lang w:val="en-US"/>
        </w:rPr>
        <w:t>. 52, 7</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ὥρα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ὀρέων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πόδες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εὐαγγελιζομένου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ἀκοὴν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εἰρήνης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ὡς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εὐαγγελιζόμενος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ἀγαθά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ἀκουστὴν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ποιήσω</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σωτηρίαν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λέγων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Σιών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βασιλεύσει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caps/>
          <w:sz w:val="18"/>
          <w:szCs w:val="18"/>
          <w:lang w:bidi="he-IL"/>
        </w:rPr>
        <w:t>θ</w:t>
      </w:r>
      <w:r w:rsidRPr="00511E1A">
        <w:rPr>
          <w:rFonts w:ascii="Palatino Linotype" w:hAnsi="Palatino Linotype" w:cs="SBL Greek"/>
          <w:i/>
          <w:sz w:val="18"/>
          <w:szCs w:val="18"/>
          <w:lang w:bidi="he-IL"/>
        </w:rPr>
        <w:t>εός</w:t>
      </w:r>
      <w:r w:rsidRPr="00511E1A">
        <w:rPr>
          <w:rFonts w:ascii="Palatino Linotype" w:hAnsi="Palatino Linotype" w:cs="SBL Greek"/>
          <w:i/>
          <w:sz w:val="18"/>
          <w:szCs w:val="18"/>
          <w:lang w:val="en-US" w:bidi="he-IL"/>
        </w:rPr>
        <w:t>»)</w:t>
      </w:r>
      <w:r w:rsidRPr="00511E1A">
        <w:rPr>
          <w:rFonts w:ascii="Palatino Linotype" w:hAnsi="Palatino Linotype" w:cs="SBL Greek"/>
          <w:i/>
          <w:sz w:val="18"/>
          <w:szCs w:val="18"/>
          <w:vertAlign w:val="superscript"/>
          <w:lang w:val="en-US" w:bidi="he-IL"/>
        </w:rPr>
        <w:t xml:space="preserve"> </w:t>
      </w:r>
      <w:r w:rsidRPr="00511E1A">
        <w:rPr>
          <w:rFonts w:ascii="Palatino Linotype" w:hAnsi="Palatino Linotype" w:cs="Arial"/>
          <w:sz w:val="18"/>
          <w:szCs w:val="18"/>
          <w:lang w:bidi="he-IL"/>
        </w:rPr>
        <w:t>και</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στο</w:t>
      </w:r>
      <w:r w:rsidRPr="00511E1A">
        <w:rPr>
          <w:rFonts w:ascii="Palatino Linotype" w:hAnsi="Palatino Linotype" w:cs="Arial"/>
          <w:sz w:val="18"/>
          <w:szCs w:val="18"/>
          <w:lang w:val="en-US" w:bidi="he-IL"/>
        </w:rPr>
        <w:t xml:space="preserve"> </w:t>
      </w:r>
      <w:r w:rsidRPr="00511E1A">
        <w:rPr>
          <w:rFonts w:ascii="Palatino Linotype" w:hAnsi="Palatino Linotype"/>
          <w:sz w:val="18"/>
          <w:szCs w:val="18"/>
          <w:lang w:val="en-US"/>
        </w:rPr>
        <w:t>57, 18-19</w:t>
      </w:r>
      <w:r w:rsidRPr="00511E1A">
        <w:rPr>
          <w:rFonts w:ascii="Palatino Linotype" w:hAnsi="Palatino Linotype"/>
          <w:i/>
          <w:sz w:val="18"/>
          <w:szCs w:val="18"/>
          <w:lang w:val="en-US"/>
        </w:rPr>
        <w:t>:</w:t>
      </w:r>
      <w:r w:rsidRPr="00511E1A">
        <w:rPr>
          <w:rFonts w:ascii="Palatino Linotype" w:hAnsi="Palatino Linotype" w:cs="Arial"/>
          <w:i/>
          <w:sz w:val="18"/>
          <w:szCs w:val="18"/>
          <w:lang w:val="en-US" w:bidi="he-IL"/>
        </w:rPr>
        <w:t xml:space="preserve"> (</w:t>
      </w:r>
      <w:r w:rsidRPr="00511E1A">
        <w:rPr>
          <w:rFonts w:ascii="Palatino Linotype" w:hAnsi="Palatino Linotype" w:cs="SBL Greek"/>
          <w:i/>
          <w:sz w:val="18"/>
          <w:szCs w:val="18"/>
          <w:lang w:bidi="he-IL"/>
        </w:rPr>
        <w:t>τὰς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ὁδοὺς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ἑώρακα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ἰασάμην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αὐτὸν</w:t>
      </w:r>
      <w:r w:rsidRPr="00511E1A">
        <w:rPr>
          <w:rFonts w:ascii="Palatino Linotype" w:hAnsi="Palatino Linotype" w:cs="SBL Greek"/>
          <w:i/>
          <w:sz w:val="18"/>
          <w:szCs w:val="18"/>
          <w:vertAlign w:val="superscript"/>
          <w:lang w:val="en-US" w:bidi="he-IL"/>
        </w:rPr>
        <w:t>.</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παρεκάλεσα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αὐτὸν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ἔδωκα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παράκλησιν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ἀληθινήν</w:t>
      </w:r>
      <w:r w:rsidRPr="00511E1A">
        <w:rPr>
          <w:rFonts w:ascii="Palatino Linotype" w:hAnsi="Palatino Linotype" w:cs="SBL Greek"/>
          <w:i/>
          <w:sz w:val="18"/>
          <w:szCs w:val="18"/>
          <w:vertAlign w:val="superscript"/>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SBL Greek"/>
          <w:b/>
          <w:i/>
          <w:sz w:val="18"/>
          <w:szCs w:val="18"/>
          <w:lang w:bidi="he-IL"/>
        </w:rPr>
        <w:t>εἰρήνην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ἐπ᾽</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εἰρήνην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τοῖς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μακρὰν</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τοῖς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ἐγγὺς</w:t>
      </w:r>
      <w:r w:rsidRPr="00511E1A">
        <w:rPr>
          <w:rFonts w:ascii="Palatino Linotype" w:hAnsi="Palatino Linotype" w:cs="SBL Greek"/>
          <w:b/>
          <w:i/>
          <w:sz w:val="18"/>
          <w:szCs w:val="18"/>
          <w:lang w:val="en-US" w:bidi="he-IL"/>
        </w:rPr>
        <w:t xml:space="preserve"> </w:t>
      </w:r>
      <w:r w:rsidRPr="00511E1A">
        <w:rPr>
          <w:rFonts w:ascii="Palatino Linotype" w:hAnsi="Palatino Linotype" w:cs="SBL Greek"/>
          <w:b/>
          <w:i/>
          <w:sz w:val="18"/>
          <w:szCs w:val="18"/>
          <w:lang w:bidi="he-IL"/>
        </w:rPr>
        <w:t>οὖσιν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εἶπεν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Κύριος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ἰάσομαι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αὐτούς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sz w:val="18"/>
          <w:szCs w:val="18"/>
          <w:lang w:bidi="he-IL"/>
        </w:rPr>
        <w:t xml:space="preserve">Στον ραββινικό Ιουδαϊσμό ως </w:t>
      </w:r>
      <w:r w:rsidRPr="00511E1A">
        <w:rPr>
          <w:rFonts w:ascii="Palatino Linotype" w:hAnsi="Palatino Linotype" w:cs="SBL Greek"/>
          <w:i/>
          <w:sz w:val="18"/>
          <w:szCs w:val="18"/>
          <w:lang w:bidi="he-IL"/>
        </w:rPr>
        <w:t xml:space="preserve">μακράν </w:t>
      </w:r>
      <w:r w:rsidRPr="00511E1A">
        <w:rPr>
          <w:rFonts w:ascii="Palatino Linotype" w:hAnsi="Palatino Linotype" w:cs="SBL Greek"/>
          <w:sz w:val="18"/>
          <w:szCs w:val="18"/>
          <w:lang w:bidi="he-IL"/>
        </w:rPr>
        <w:t xml:space="preserve">θεωρούνταν οι προσήλυτοι. Βλ. </w:t>
      </w:r>
      <w:r w:rsidRPr="00511E1A">
        <w:rPr>
          <w:rFonts w:ascii="Palatino Linotype" w:hAnsi="Palatino Linotype"/>
          <w:sz w:val="18"/>
          <w:szCs w:val="18"/>
          <w:lang w:val="en-US"/>
        </w:rPr>
        <w:t>Allen</w:t>
      </w:r>
      <w:r w:rsidRPr="00511E1A">
        <w:rPr>
          <w:rFonts w:ascii="Palatino Linotype" w:hAnsi="Palatino Linotype"/>
          <w:sz w:val="18"/>
          <w:szCs w:val="18"/>
        </w:rPr>
        <w:t>, ό.π.</w:t>
      </w:r>
      <w:r w:rsidRPr="00511E1A">
        <w:rPr>
          <w:rFonts w:ascii="Palatino Linotype" w:hAnsi="Palatino Linotype"/>
          <w:i/>
          <w:sz w:val="18"/>
          <w:szCs w:val="18"/>
        </w:rPr>
        <w:t xml:space="preserve"> </w:t>
      </w:r>
      <w:r w:rsidRPr="00511E1A">
        <w:rPr>
          <w:rFonts w:ascii="Palatino Linotype" w:hAnsi="Palatino Linotype"/>
          <w:sz w:val="18"/>
          <w:szCs w:val="18"/>
        </w:rPr>
        <w:t>121.</w:t>
      </w:r>
    </w:p>
  </w:footnote>
  <w:footnote w:id="66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χρησιμοποιείται στο Β’Κορ. 5, 15-18.</w:t>
      </w:r>
    </w:p>
  </w:footnote>
  <w:footnote w:id="66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P.W. Gosnell, «</w:t>
      </w:r>
      <w:hyperlink r:id="rId194" w:history="1">
        <w:r w:rsidRPr="00511E1A">
          <w:rPr>
            <w:rStyle w:val="-"/>
            <w:rFonts w:ascii="Palatino Linotype" w:hAnsi="Palatino Linotype"/>
            <w:bCs/>
            <w:color w:val="auto"/>
            <w:sz w:val="18"/>
            <w:szCs w:val="18"/>
            <w:u w:val="none"/>
            <w:lang w:val="en-US"/>
          </w:rPr>
          <w:t>Honor and Shame Rhetoric as a Unifying Motif in Ephesians</w:t>
        </w:r>
      </w:hyperlink>
      <w:r w:rsidRPr="00511E1A">
        <w:rPr>
          <w:rFonts w:ascii="Palatino Linotype" w:hAnsi="Palatino Linotype"/>
          <w:sz w:val="18"/>
          <w:szCs w:val="18"/>
          <w:lang w:val="en-US"/>
        </w:rPr>
        <w:t>»</w:t>
      </w:r>
      <w:r w:rsidRPr="00511E1A">
        <w:rPr>
          <w:rFonts w:ascii="Palatino Linotype" w:hAnsi="Palatino Linotype"/>
          <w:bCs/>
          <w:i/>
          <w:sz w:val="18"/>
          <w:szCs w:val="18"/>
          <w:lang w:val="en-US"/>
        </w:rPr>
        <w:t xml:space="preserve">, </w:t>
      </w:r>
      <w:r w:rsidRPr="00511E1A">
        <w:rPr>
          <w:rFonts w:ascii="Palatino Linotype" w:hAnsi="Palatino Linotype"/>
          <w:bCs/>
          <w:i/>
          <w:iCs/>
          <w:sz w:val="18"/>
          <w:szCs w:val="18"/>
          <w:lang w:val="en-US"/>
        </w:rPr>
        <w:t>Bulletin for Biblical Research</w:t>
      </w:r>
      <w:r w:rsidRPr="00511E1A">
        <w:rPr>
          <w:rFonts w:ascii="Palatino Linotype" w:hAnsi="Palatino Linotype"/>
          <w:bCs/>
          <w:i/>
          <w:sz w:val="18"/>
          <w:szCs w:val="18"/>
          <w:lang w:val="en-US"/>
        </w:rPr>
        <w:t xml:space="preserve"> </w:t>
      </w:r>
      <w:r w:rsidRPr="00511E1A">
        <w:rPr>
          <w:rFonts w:ascii="Palatino Linotype" w:hAnsi="Palatino Linotype"/>
          <w:bCs/>
          <w:sz w:val="18"/>
          <w:szCs w:val="18"/>
          <w:lang w:val="en-US"/>
        </w:rPr>
        <w:t>16.1 (2006)</w:t>
      </w:r>
      <w:r w:rsidRPr="00511E1A">
        <w:rPr>
          <w:rFonts w:ascii="Palatino Linotype" w:hAnsi="Palatino Linotype"/>
          <w:bCs/>
          <w:i/>
          <w:sz w:val="18"/>
          <w:szCs w:val="18"/>
          <w:lang w:val="en-US"/>
        </w:rPr>
        <w:t xml:space="preserve"> </w:t>
      </w:r>
      <w:r w:rsidRPr="00511E1A">
        <w:rPr>
          <w:rFonts w:ascii="Palatino Linotype" w:hAnsi="Palatino Linotype"/>
          <w:bCs/>
          <w:sz w:val="18"/>
          <w:szCs w:val="18"/>
          <w:lang w:val="en-US"/>
        </w:rPr>
        <w:t>105-128.</w:t>
      </w:r>
    </w:p>
  </w:footnote>
  <w:footnote w:id="66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Καρακόλη</w:t>
      </w:r>
      <w:r w:rsidRPr="00511E1A">
        <w:rPr>
          <w:rFonts w:ascii="Palatino Linotype" w:hAnsi="Palatino Linotype"/>
          <w:sz w:val="18"/>
          <w:szCs w:val="18"/>
          <w:lang w:val="en-US"/>
        </w:rPr>
        <w:t xml:space="preserve"> «Paul Praying in the Post-Pauline Era» 142.</w:t>
      </w:r>
    </w:p>
  </w:footnote>
  <w:footnote w:id="670">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SBL Greek"/>
          <w:i/>
          <w:sz w:val="18"/>
          <w:szCs w:val="18"/>
          <w:lang w:bidi="he-IL"/>
        </w:rPr>
        <w:t>Ἰδοὺ</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τέθεικά</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διαθήκην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γένους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φῶς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ἐθνῶν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εἶναί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σωτηρίαν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ἕως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ἐσχάτου</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en-US" w:bidi="he-IL"/>
        </w:rPr>
        <w:t>.</w:t>
      </w:r>
    </w:p>
  </w:footnote>
  <w:footnote w:id="6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Ο όρος χρησιμοποιείται επίσης εκτενώς σε κουμρανικά κείμενα. Εδώ ως </w:t>
      </w:r>
      <w:r w:rsidRPr="00511E1A">
        <w:rPr>
          <w:rFonts w:ascii="Palatino Linotype" w:hAnsi="Palatino Linotype"/>
          <w:i/>
          <w:iCs/>
          <w:sz w:val="18"/>
          <w:szCs w:val="18"/>
          <w:lang w:bidi="he-IL"/>
        </w:rPr>
        <w:t>μασκίλ</w:t>
      </w:r>
      <w:r w:rsidRPr="00511E1A">
        <w:rPr>
          <w:rFonts w:ascii="Palatino Linotype" w:hAnsi="Palatino Linotype"/>
          <w:sz w:val="18"/>
          <w:szCs w:val="18"/>
          <w:lang w:bidi="he-IL"/>
        </w:rPr>
        <w:t xml:space="preserve"> εννοείται εκείνος που έχει κατανοήσει κάθε σοφία και δύναται να διδάξει στους νεόφυτους τα «μυστήρια της αληθείας». Εννοούνται ακόμη όσοι αναζητούν με όλη τους την καρδιά τον Θεό και πράττουν το ορθό ενώπιόν Του. Βλ. 1</w:t>
      </w:r>
      <w:r w:rsidRPr="00511E1A">
        <w:rPr>
          <w:rFonts w:ascii="Palatino Linotype" w:hAnsi="Palatino Linotype"/>
          <w:sz w:val="18"/>
          <w:szCs w:val="18"/>
          <w:lang w:val="en-US" w:bidi="he-IL"/>
        </w:rPr>
        <w:t>QS</w:t>
      </w:r>
      <w:r w:rsidRPr="00511E1A">
        <w:rPr>
          <w:rFonts w:ascii="Palatino Linotype" w:hAnsi="Palatino Linotype"/>
          <w:sz w:val="18"/>
          <w:szCs w:val="18"/>
          <w:lang w:bidi="he-IL"/>
        </w:rPr>
        <w:t xml:space="preserve"> </w:t>
      </w:r>
      <w:r w:rsidRPr="00511E1A">
        <w:rPr>
          <w:rFonts w:ascii="Palatino Linotype" w:hAnsi="Palatino Linotype"/>
          <w:caps/>
          <w:sz w:val="18"/>
          <w:szCs w:val="18"/>
          <w:lang w:val="en-US" w:bidi="he-IL"/>
        </w:rPr>
        <w:t>i</w:t>
      </w:r>
      <w:r w:rsidRPr="00511E1A">
        <w:rPr>
          <w:rFonts w:ascii="Palatino Linotype" w:hAnsi="Palatino Linotype"/>
          <w:sz w:val="18"/>
          <w:szCs w:val="18"/>
          <w:lang w:bidi="he-IL"/>
        </w:rPr>
        <w:t xml:space="preserve">. 1-3, </w:t>
      </w:r>
      <w:r w:rsidRPr="00511E1A">
        <w:rPr>
          <w:rFonts w:ascii="Palatino Linotype" w:hAnsi="Palatino Linotype"/>
          <w:caps/>
          <w:sz w:val="18"/>
          <w:szCs w:val="18"/>
          <w:lang w:val="en-US" w:bidi="he-IL"/>
        </w:rPr>
        <w:t>ix</w:t>
      </w:r>
      <w:r w:rsidRPr="00511E1A">
        <w:rPr>
          <w:rFonts w:ascii="Palatino Linotype" w:hAnsi="Palatino Linotype"/>
          <w:sz w:val="18"/>
          <w:szCs w:val="18"/>
          <w:lang w:bidi="he-IL"/>
        </w:rPr>
        <w:t xml:space="preserve">. 12-14, </w:t>
      </w:r>
      <w:r w:rsidRPr="00511E1A">
        <w:rPr>
          <w:rFonts w:ascii="Palatino Linotype" w:hAnsi="Palatino Linotype"/>
          <w:caps/>
          <w:sz w:val="18"/>
          <w:szCs w:val="18"/>
          <w:lang w:val="en-US" w:bidi="he-IL"/>
        </w:rPr>
        <w:t>ix</w:t>
      </w:r>
      <w:r w:rsidRPr="00511E1A">
        <w:rPr>
          <w:rFonts w:ascii="Palatino Linotype" w:hAnsi="Palatino Linotype"/>
          <w:caps/>
          <w:sz w:val="18"/>
          <w:szCs w:val="18"/>
          <w:lang w:bidi="he-IL"/>
        </w:rPr>
        <w:t>.</w:t>
      </w:r>
      <w:r w:rsidRPr="00511E1A">
        <w:rPr>
          <w:rFonts w:ascii="Palatino Linotype" w:hAnsi="Palatino Linotype"/>
          <w:sz w:val="18"/>
          <w:szCs w:val="18"/>
          <w:lang w:bidi="he-IL"/>
        </w:rPr>
        <w:t xml:space="preserve"> 18-19. Ακόμη, αλλά κάπως διασταλτικά, βλ. Μτ. 13, 23. 43. (Η συγκεκριμένη παρατήρηση έγινε από τον Κ. Ζάρρα: βλ. υποσ. 1).</w:t>
      </w:r>
    </w:p>
  </w:footnote>
  <w:footnote w:id="67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cs="SBL Greek"/>
          <w:i/>
          <w:sz w:val="18"/>
          <w:szCs w:val="18"/>
          <w:lang w:bidi="he-IL"/>
        </w:rPr>
        <w:t xml:space="preserve">ἣν ἐποίησεν ἐν τῷ Χριστῷ </w:t>
      </w:r>
      <w:r w:rsidRPr="00511E1A">
        <w:rPr>
          <w:rFonts w:ascii="Palatino Linotype" w:hAnsi="Palatino Linotype" w:cs="SBL Greek"/>
          <w:sz w:val="18"/>
          <w:szCs w:val="18"/>
          <w:lang w:bidi="he-IL"/>
        </w:rPr>
        <w:t xml:space="preserve">μπορεί να σχετίζεται και με την Εκκλησία αλλά και με την σοφία. Προτιμώ την πρώτη επιλογή καθώς δεν απαντά το ἐποίησεν σοφίαν αλλά </w:t>
      </w:r>
      <w:r w:rsidRPr="00511E1A">
        <w:rPr>
          <w:rFonts w:ascii="Palatino Linotype" w:hAnsi="Palatino Linotype" w:cs="SBL Greek"/>
          <w:i/>
          <w:sz w:val="18"/>
          <w:szCs w:val="18"/>
          <w:lang w:bidi="he-IL"/>
        </w:rPr>
        <w:t>ἐν σοφία ἐποίησεν</w:t>
      </w:r>
      <w:r w:rsidRPr="00511E1A">
        <w:rPr>
          <w:rFonts w:ascii="Palatino Linotype" w:hAnsi="Palatino Linotype" w:cs="SBL Greek"/>
          <w:sz w:val="18"/>
          <w:szCs w:val="18"/>
          <w:lang w:bidi="he-IL"/>
        </w:rPr>
        <w:t xml:space="preserve"> (Ψ. 103, 24 Ο’).</w:t>
      </w:r>
    </w:p>
  </w:footnote>
  <w:footnote w:id="67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σχετικά</w:t>
      </w:r>
      <w:r w:rsidRPr="00511E1A">
        <w:rPr>
          <w:rFonts w:ascii="Palatino Linotype" w:hAnsi="Palatino Linotype"/>
          <w:sz w:val="18"/>
          <w:szCs w:val="18"/>
          <w:lang w:val="en-US"/>
        </w:rPr>
        <w:t xml:space="preserve"> </w:t>
      </w:r>
      <w:r w:rsidRPr="00511E1A">
        <w:rPr>
          <w:rFonts w:ascii="Palatino Linotype" w:hAnsi="Palatino Linotype"/>
          <w:sz w:val="18"/>
          <w:szCs w:val="18"/>
        </w:rPr>
        <w:t>Χρ</w:t>
      </w:r>
      <w:r w:rsidRPr="00511E1A">
        <w:rPr>
          <w:rFonts w:ascii="Palatino Linotype" w:hAnsi="Palatino Linotype"/>
          <w:sz w:val="18"/>
          <w:szCs w:val="18"/>
          <w:lang w:val="en-US"/>
        </w:rPr>
        <w:t xml:space="preserve">. </w:t>
      </w:r>
      <w:r w:rsidRPr="00511E1A">
        <w:rPr>
          <w:rFonts w:ascii="Palatino Linotype" w:hAnsi="Palatino Linotype"/>
          <w:sz w:val="18"/>
          <w:szCs w:val="18"/>
        </w:rPr>
        <w:t>Καρακόλη</w:t>
      </w:r>
      <w:r w:rsidRPr="00511E1A">
        <w:rPr>
          <w:rFonts w:ascii="Palatino Linotype" w:hAnsi="Palatino Linotype"/>
          <w:sz w:val="18"/>
          <w:szCs w:val="18"/>
          <w:lang w:val="en-US"/>
        </w:rPr>
        <w:t xml:space="preserve">, «A Mystery Hidden to Be Revealed? Philological and Theological Correlations between Eph 3 and 1», </w:t>
      </w:r>
      <w:r w:rsidRPr="00511E1A">
        <w:rPr>
          <w:rStyle w:val="af3"/>
          <w:rFonts w:ascii="Palatino Linotype" w:hAnsi="Palatino Linotype"/>
          <w:b w:val="0"/>
          <w:i/>
          <w:sz w:val="18"/>
          <w:szCs w:val="18"/>
          <w:lang w:val="en-US"/>
        </w:rPr>
        <w:t xml:space="preserve">Ethik als angewandte Ekklesiologie. </w:t>
      </w:r>
      <w:r w:rsidRPr="00511E1A">
        <w:rPr>
          <w:rStyle w:val="af3"/>
          <w:rFonts w:ascii="Palatino Linotype" w:hAnsi="Palatino Linotype"/>
          <w:b w:val="0"/>
          <w:i/>
          <w:sz w:val="18"/>
          <w:szCs w:val="18"/>
          <w:lang w:val="de-DE"/>
        </w:rPr>
        <w:t>Der Brief an die Epheser</w:t>
      </w:r>
      <w:r w:rsidRPr="00511E1A">
        <w:rPr>
          <w:rFonts w:ascii="Palatino Linotype" w:hAnsi="Palatino Linotype"/>
          <w:sz w:val="18"/>
          <w:szCs w:val="18"/>
          <w:lang w:val="de-DE"/>
        </w:rPr>
        <w:t xml:space="preserve"> (</w:t>
      </w:r>
      <w:r w:rsidRPr="00511E1A">
        <w:rPr>
          <w:rFonts w:ascii="Palatino Linotype" w:hAnsi="Palatino Linotype"/>
          <w:sz w:val="18"/>
          <w:szCs w:val="18"/>
        </w:rPr>
        <w:t>επιμ</w:t>
      </w:r>
      <w:r w:rsidRPr="00511E1A">
        <w:rPr>
          <w:rFonts w:ascii="Palatino Linotype" w:hAnsi="Palatino Linotype"/>
          <w:sz w:val="18"/>
          <w:szCs w:val="18"/>
          <w:lang w:val="de-DE"/>
        </w:rPr>
        <w:t>. M. Wolter), (Mo</w:t>
      </w:r>
      <w:r w:rsidRPr="00511E1A">
        <w:rPr>
          <w:rFonts w:ascii="Palatino Linotype" w:hAnsi="Palatino Linotype"/>
          <w:sz w:val="18"/>
          <w:szCs w:val="18"/>
          <w:lang w:val="de-DE"/>
        </w:rPr>
        <w:softHyphen/>
        <w:t>nographische Reihe von Benedictina. Biblisch-Ökumenische Abteilung 17), Rom: Benedictina  2005 102.</w:t>
      </w:r>
    </w:p>
  </w:footnote>
  <w:footnote w:id="67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Πρόκειται</w:t>
      </w:r>
      <w:r w:rsidRPr="00511E1A">
        <w:rPr>
          <w:rFonts w:ascii="Palatino Linotype" w:hAnsi="Palatino Linotype"/>
          <w:sz w:val="18"/>
          <w:szCs w:val="18"/>
          <w:lang w:val="de-DE"/>
        </w:rPr>
        <w:t xml:space="preserve"> </w:t>
      </w:r>
      <w:r w:rsidRPr="00511E1A">
        <w:rPr>
          <w:rFonts w:ascii="Palatino Linotype" w:hAnsi="Palatino Linotype"/>
          <w:sz w:val="18"/>
          <w:szCs w:val="18"/>
        </w:rPr>
        <w:t>μάλλον</w:t>
      </w:r>
      <w:r w:rsidRPr="00511E1A">
        <w:rPr>
          <w:rFonts w:ascii="Palatino Linotype" w:hAnsi="Palatino Linotype"/>
          <w:sz w:val="18"/>
          <w:szCs w:val="18"/>
          <w:lang w:val="de-DE"/>
        </w:rPr>
        <w:t xml:space="preserve"> </w:t>
      </w:r>
      <w:r w:rsidRPr="00511E1A">
        <w:rPr>
          <w:rFonts w:ascii="Palatino Linotype" w:hAnsi="Palatino Linotype"/>
          <w:sz w:val="18"/>
          <w:szCs w:val="18"/>
        </w:rPr>
        <w:t>για</w:t>
      </w:r>
      <w:r w:rsidRPr="00511E1A">
        <w:rPr>
          <w:rFonts w:ascii="Palatino Linotype" w:hAnsi="Palatino Linotype"/>
          <w:sz w:val="18"/>
          <w:szCs w:val="18"/>
          <w:lang w:val="de-DE"/>
        </w:rPr>
        <w:t xml:space="preserve"> </w:t>
      </w:r>
      <w:r w:rsidRPr="00511E1A">
        <w:rPr>
          <w:rFonts w:ascii="Palatino Linotype" w:hAnsi="Palatino Linotype"/>
          <w:sz w:val="18"/>
          <w:szCs w:val="18"/>
        </w:rPr>
        <w:t>αντίθεες</w:t>
      </w:r>
      <w:r w:rsidRPr="00511E1A">
        <w:rPr>
          <w:rFonts w:ascii="Palatino Linotype" w:hAnsi="Palatino Linotype"/>
          <w:sz w:val="18"/>
          <w:szCs w:val="18"/>
          <w:lang w:val="de-DE"/>
        </w:rPr>
        <w:t xml:space="preserve"> </w:t>
      </w:r>
      <w:r w:rsidRPr="00511E1A">
        <w:rPr>
          <w:rFonts w:ascii="Palatino Linotype" w:hAnsi="Palatino Linotype"/>
          <w:sz w:val="18"/>
          <w:szCs w:val="18"/>
        </w:rPr>
        <w:t>αγγελικές</w:t>
      </w:r>
      <w:r w:rsidRPr="00511E1A">
        <w:rPr>
          <w:rFonts w:ascii="Palatino Linotype" w:hAnsi="Palatino Linotype"/>
          <w:sz w:val="18"/>
          <w:szCs w:val="18"/>
          <w:lang w:val="de-DE"/>
        </w:rPr>
        <w:t xml:space="preserve"> </w:t>
      </w:r>
      <w:r w:rsidRPr="00511E1A">
        <w:rPr>
          <w:rFonts w:ascii="Palatino Linotype" w:hAnsi="Palatino Linotype"/>
          <w:sz w:val="18"/>
          <w:szCs w:val="18"/>
        </w:rPr>
        <w:t>δυνάμεις</w:t>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σχετικά</w:t>
      </w:r>
      <w:r w:rsidRPr="00511E1A">
        <w:rPr>
          <w:rFonts w:ascii="Palatino Linotype" w:hAnsi="Palatino Linotype"/>
          <w:sz w:val="18"/>
          <w:szCs w:val="18"/>
          <w:lang w:val="de-DE"/>
        </w:rPr>
        <w:t xml:space="preserve"> W. Schrage, </w:t>
      </w:r>
      <w:r w:rsidRPr="00511E1A">
        <w:rPr>
          <w:rFonts w:ascii="Palatino Linotype" w:hAnsi="Palatino Linotype"/>
          <w:i/>
          <w:iCs/>
          <w:sz w:val="18"/>
          <w:szCs w:val="18"/>
          <w:lang w:val="de-DE"/>
        </w:rPr>
        <w:t>Der Erste Brief an die Korinther</w:t>
      </w:r>
      <w:r w:rsidRPr="00511E1A">
        <w:rPr>
          <w:rFonts w:ascii="Palatino Linotype" w:hAnsi="Palatino Linotype"/>
          <w:sz w:val="18"/>
          <w:szCs w:val="18"/>
          <w:lang w:val="de-DE"/>
        </w:rPr>
        <w:t xml:space="preserve"> (1 Kor. 1, 1- 6, 11), </w:t>
      </w:r>
      <w:r w:rsidRPr="00511E1A">
        <w:rPr>
          <w:rFonts w:ascii="Palatino Linotype" w:hAnsi="Palatino Linotype"/>
          <w:sz w:val="18"/>
          <w:szCs w:val="18"/>
        </w:rPr>
        <w:t>στη</w:t>
      </w:r>
      <w:r w:rsidRPr="00511E1A">
        <w:rPr>
          <w:rFonts w:ascii="Palatino Linotype" w:hAnsi="Palatino Linotype"/>
          <w:sz w:val="18"/>
          <w:szCs w:val="18"/>
          <w:lang w:val="de-DE"/>
        </w:rPr>
        <w:t xml:space="preserve"> </w:t>
      </w:r>
      <w:r w:rsidRPr="00511E1A">
        <w:rPr>
          <w:rFonts w:ascii="Palatino Linotype" w:hAnsi="Palatino Linotype"/>
          <w:sz w:val="18"/>
          <w:szCs w:val="18"/>
        </w:rPr>
        <w:t>σειρά</w:t>
      </w:r>
      <w:r w:rsidRPr="00511E1A">
        <w:rPr>
          <w:rFonts w:ascii="Palatino Linotype" w:hAnsi="Palatino Linotype"/>
          <w:sz w:val="18"/>
          <w:szCs w:val="18"/>
          <w:lang w:val="de-DE"/>
        </w:rPr>
        <w:t xml:space="preserve"> </w:t>
      </w:r>
      <w:r w:rsidRPr="00511E1A">
        <w:rPr>
          <w:rStyle w:val="af2"/>
          <w:rFonts w:ascii="Palatino Linotype" w:hAnsi="Palatino Linotype" w:cs="Arial"/>
          <w:b w:val="0"/>
          <w:sz w:val="18"/>
          <w:szCs w:val="18"/>
          <w:lang w:val="de-DE"/>
        </w:rPr>
        <w:t>Evangelisch Katholischer Kommentar zum Neuen Testament VIII/1</w:t>
      </w:r>
      <w:r w:rsidRPr="00511E1A">
        <w:rPr>
          <w:rStyle w:val="af2"/>
          <w:rFonts w:ascii="Palatino Linotype" w:hAnsi="Palatino Linotype" w:cs="Arial"/>
          <w:sz w:val="18"/>
          <w:szCs w:val="18"/>
          <w:lang w:val="de-DE"/>
        </w:rPr>
        <w:t xml:space="preserve">, </w:t>
      </w:r>
      <w:r w:rsidRPr="00511E1A">
        <w:rPr>
          <w:rFonts w:ascii="Palatino Linotype" w:hAnsi="Palatino Linotype"/>
          <w:sz w:val="18"/>
          <w:szCs w:val="18"/>
          <w:lang w:val="de-DE"/>
        </w:rPr>
        <w:t>(Benzinger-Neukirchener, 1991) 250.</w:t>
      </w:r>
    </w:p>
  </w:footnote>
  <w:footnote w:id="67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sz w:val="18"/>
          <w:szCs w:val="18"/>
          <w:vertAlign w:val="superscript"/>
          <w:lang w:val="de-DE" w:bidi="he-IL"/>
        </w:rPr>
        <w:t>6</w:t>
      </w:r>
      <w:r w:rsidRPr="00511E1A">
        <w:rPr>
          <w:rFonts w:ascii="Palatino Linotype" w:hAnsi="Palatino Linotype" w:cs="SBL Greek"/>
          <w:i/>
          <w:sz w:val="18"/>
          <w:szCs w:val="18"/>
          <w:lang w:bidi="he-IL"/>
        </w:rPr>
        <w:t>Σοφίαν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λαλοῦμεν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τελείοις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σοφίαν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αἰῶνος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τούτου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ἀρχόντων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αἰῶνος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τούτου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καταργουμένων</w:t>
      </w:r>
      <w:r w:rsidRPr="00511E1A">
        <w:rPr>
          <w:rFonts w:ascii="Palatino Linotype" w:hAnsi="Palatino Linotype" w:cs="SBL Greek"/>
          <w:i/>
          <w:sz w:val="18"/>
          <w:szCs w:val="18"/>
          <w:lang w:val="de-DE" w:bidi="he-IL"/>
        </w:rPr>
        <w:t xml:space="preserve">· </w:t>
      </w:r>
      <w:r w:rsidRPr="00511E1A">
        <w:rPr>
          <w:rFonts w:ascii="Palatino Linotype" w:hAnsi="Palatino Linotype" w:cs="Arial"/>
          <w:i/>
          <w:sz w:val="18"/>
          <w:szCs w:val="18"/>
          <w:vertAlign w:val="superscript"/>
          <w:lang w:val="de-DE" w:bidi="he-IL"/>
        </w:rPr>
        <w:t>7</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λαλοῦμεν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σοφίαν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μυστηρίῳ</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ἀποκεκρυμμένην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ἣν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προώρισεν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αἰώνων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δόξαν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de-DE" w:bidi="he-IL"/>
        </w:rPr>
        <w:t xml:space="preserve">, </w:t>
      </w:r>
      <w:r w:rsidRPr="00511E1A">
        <w:rPr>
          <w:rFonts w:ascii="Palatino Linotype" w:hAnsi="Palatino Linotype" w:cs="Arial"/>
          <w:i/>
          <w:sz w:val="18"/>
          <w:szCs w:val="18"/>
          <w:vertAlign w:val="superscript"/>
          <w:lang w:val="de-DE" w:bidi="he-IL"/>
        </w:rPr>
        <w:t>8</w:t>
      </w:r>
      <w:r w:rsidRPr="00511E1A">
        <w:rPr>
          <w:rFonts w:ascii="Palatino Linotype" w:hAnsi="Palatino Linotype" w:cs="SBL Greek"/>
          <w:i/>
          <w:sz w:val="18"/>
          <w:szCs w:val="18"/>
          <w:lang w:bidi="he-IL"/>
        </w:rPr>
        <w:t>ἣν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οὐδεὶς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ἀρχόντων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αἰῶνος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τούτου</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ἔγνωκεν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ἔγνωσαν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οὐκ</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ἂν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Κύριον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δόξης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ἐσταύρωσαν</w:t>
      </w:r>
    </w:p>
  </w:footnote>
  <w:footnote w:id="67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Arial"/>
          <w:sz w:val="18"/>
          <w:szCs w:val="18"/>
          <w:lang w:val="de-DE" w:bidi="he-IL"/>
        </w:rPr>
        <w:t xml:space="preserve">3, 6: </w:t>
      </w:r>
      <w:r w:rsidRPr="00511E1A">
        <w:rPr>
          <w:rFonts w:ascii="Palatino Linotype" w:hAnsi="Palatino Linotype" w:cs="SBL Greek"/>
          <w:i/>
          <w:sz w:val="18"/>
          <w:szCs w:val="18"/>
          <w:lang w:bidi="he-IL"/>
        </w:rPr>
        <w:t>εἶναι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ἔθνη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συγ</w:t>
      </w:r>
      <w:r w:rsidRPr="00511E1A">
        <w:rPr>
          <w:rFonts w:ascii="Palatino Linotype" w:hAnsi="Palatino Linotype" w:cs="SBL Greek"/>
          <w:b/>
          <w:i/>
          <w:sz w:val="18"/>
          <w:szCs w:val="18"/>
          <w:lang w:bidi="he-IL"/>
        </w:rPr>
        <w:t>κληρονόμα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σύσ</w:t>
      </w:r>
      <w:r w:rsidRPr="00511E1A">
        <w:rPr>
          <w:rFonts w:ascii="Palatino Linotype" w:hAnsi="Palatino Linotype" w:cs="SBL Greek"/>
          <w:b/>
          <w:i/>
          <w:sz w:val="18"/>
          <w:szCs w:val="18"/>
          <w:lang w:bidi="he-IL"/>
        </w:rPr>
        <w:t>σωμα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συμ</w:t>
      </w:r>
      <w:r w:rsidRPr="00511E1A">
        <w:rPr>
          <w:rFonts w:ascii="Palatino Linotype" w:hAnsi="Palatino Linotype" w:cs="SBL Greek"/>
          <w:b/>
          <w:i/>
          <w:sz w:val="18"/>
          <w:szCs w:val="18"/>
          <w:lang w:bidi="he-IL"/>
        </w:rPr>
        <w:t>μέτοχα</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ἐπαγγελίας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εὐαγγελίου</w:t>
      </w:r>
      <w:r w:rsidRPr="00511E1A">
        <w:rPr>
          <w:rFonts w:ascii="Palatino Linotype" w:hAnsi="Palatino Linotype" w:cs="Arial"/>
          <w:sz w:val="18"/>
          <w:szCs w:val="18"/>
          <w:lang w:val="de-DE" w:bidi="he-IL"/>
        </w:rPr>
        <w:t>.</w:t>
      </w:r>
    </w:p>
  </w:footnote>
  <w:footnote w:id="67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ερμηνεία του όρου </w:t>
      </w:r>
      <w:r w:rsidRPr="00511E1A">
        <w:rPr>
          <w:rFonts w:ascii="Palatino Linotype" w:hAnsi="Palatino Linotype"/>
          <w:i/>
          <w:sz w:val="18"/>
          <w:szCs w:val="18"/>
        </w:rPr>
        <w:t>πατριά</w:t>
      </w:r>
      <w:r w:rsidRPr="00511E1A">
        <w:rPr>
          <w:rFonts w:ascii="Palatino Linotype" w:hAnsi="Palatino Linotype"/>
          <w:sz w:val="18"/>
          <w:szCs w:val="18"/>
        </w:rPr>
        <w:t xml:space="preserve"> βλ. Καρακόλη</w:t>
      </w:r>
      <w:r w:rsidRPr="00511E1A">
        <w:rPr>
          <w:rFonts w:ascii="Palatino Linotype" w:hAnsi="Palatino Linotype"/>
          <w:sz w:val="18"/>
          <w:szCs w:val="18"/>
          <w:lang w:val="en-US"/>
        </w:rPr>
        <w:t xml:space="preserve">, «Paul Praying in the Post-Pauline Era» 150 </w:t>
      </w:r>
      <w:r w:rsidRPr="00511E1A">
        <w:rPr>
          <w:rFonts w:ascii="Palatino Linotype" w:hAnsi="Palatino Linotype"/>
          <w:sz w:val="18"/>
          <w:szCs w:val="18"/>
        </w:rPr>
        <w:t>υποσ</w:t>
      </w:r>
      <w:r w:rsidRPr="00511E1A">
        <w:rPr>
          <w:rFonts w:ascii="Palatino Linotype" w:hAnsi="Palatino Linotype"/>
          <w:sz w:val="18"/>
          <w:szCs w:val="18"/>
          <w:lang w:val="en-US"/>
        </w:rPr>
        <w:t>. 52.</w:t>
      </w:r>
    </w:p>
  </w:footnote>
  <w:footnote w:id="678">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val="en-US" w:bidi="he-IL"/>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sz w:val="18"/>
          <w:szCs w:val="18"/>
        </w:rPr>
        <w:t>την</w:t>
      </w:r>
      <w:r w:rsidRPr="00511E1A">
        <w:rPr>
          <w:rFonts w:ascii="Palatino Linotype" w:hAnsi="Palatino Linotype"/>
          <w:sz w:val="18"/>
          <w:szCs w:val="18"/>
          <w:lang w:val="en-US"/>
        </w:rPr>
        <w:t xml:space="preserve"> </w:t>
      </w:r>
      <w:r w:rsidRPr="00511E1A">
        <w:rPr>
          <w:rFonts w:ascii="Palatino Linotype" w:hAnsi="Palatino Linotype"/>
          <w:sz w:val="18"/>
          <w:szCs w:val="18"/>
        </w:rPr>
        <w:t>εισαγωγή</w:t>
      </w:r>
      <w:r w:rsidRPr="00511E1A">
        <w:rPr>
          <w:rFonts w:ascii="Palatino Linotype" w:hAnsi="Palatino Linotype"/>
          <w:sz w:val="18"/>
          <w:szCs w:val="18"/>
          <w:lang w:val="en-US"/>
        </w:rPr>
        <w:t xml:space="preserve"> </w:t>
      </w:r>
      <w:r w:rsidRPr="00511E1A">
        <w:rPr>
          <w:rFonts w:ascii="Palatino Linotype" w:hAnsi="Palatino Linotype"/>
          <w:sz w:val="18"/>
          <w:szCs w:val="18"/>
        </w:rPr>
        <w:t>παραινετικού</w:t>
      </w:r>
      <w:r w:rsidRPr="00511E1A">
        <w:rPr>
          <w:rFonts w:ascii="Palatino Linotype" w:hAnsi="Palatino Linotype"/>
          <w:sz w:val="18"/>
          <w:szCs w:val="18"/>
          <w:lang w:val="en-US"/>
        </w:rPr>
        <w:t xml:space="preserve"> </w:t>
      </w:r>
      <w:r w:rsidRPr="00511E1A">
        <w:rPr>
          <w:rFonts w:ascii="Palatino Linotype" w:hAnsi="Palatino Linotype"/>
          <w:sz w:val="18"/>
          <w:szCs w:val="18"/>
        </w:rPr>
        <w:t>μέρους</w:t>
      </w:r>
      <w:r w:rsidRPr="00511E1A">
        <w:rPr>
          <w:rFonts w:ascii="Palatino Linotype" w:hAnsi="Palatino Linotype"/>
          <w:sz w:val="18"/>
          <w:szCs w:val="18"/>
          <w:lang w:val="en-US"/>
        </w:rPr>
        <w:t xml:space="preserve"> </w:t>
      </w:r>
      <w:r w:rsidRPr="00511E1A">
        <w:rPr>
          <w:rFonts w:ascii="Palatino Linotype" w:hAnsi="Palatino Linotype"/>
          <w:sz w:val="18"/>
          <w:szCs w:val="18"/>
        </w:rPr>
        <w:t>της</w:t>
      </w:r>
      <w:r w:rsidRPr="00511E1A">
        <w:rPr>
          <w:rFonts w:ascii="Palatino Linotype" w:hAnsi="Palatino Linotype"/>
          <w:sz w:val="18"/>
          <w:szCs w:val="18"/>
          <w:lang w:val="en-US"/>
        </w:rPr>
        <w:t xml:space="preserve"> </w:t>
      </w:r>
      <w:r w:rsidRPr="00511E1A">
        <w:rPr>
          <w:rFonts w:ascii="Palatino Linotype" w:hAnsi="Palatino Linotype"/>
          <w:sz w:val="18"/>
          <w:szCs w:val="18"/>
        </w:rPr>
        <w:t>Κολ</w:t>
      </w:r>
      <w:r w:rsidRPr="00511E1A">
        <w:rPr>
          <w:rFonts w:ascii="Palatino Linotype" w:hAnsi="Palatino Linotype"/>
          <w:sz w:val="18"/>
          <w:szCs w:val="18"/>
          <w:lang w:val="en-US"/>
        </w:rPr>
        <w:t xml:space="preserve">. </w:t>
      </w:r>
      <w:r w:rsidRPr="00511E1A">
        <w:rPr>
          <w:rFonts w:ascii="Palatino Linotype" w:hAnsi="Palatino Linotype" w:cs="SBL Greek"/>
          <w:sz w:val="18"/>
          <w:szCs w:val="18"/>
          <w:lang w:val="en-US" w:bidi="he-IL"/>
        </w:rPr>
        <w:t xml:space="preserve">3, 1-4: </w:t>
      </w:r>
      <w:r w:rsidRPr="00511E1A">
        <w:rPr>
          <w:rFonts w:ascii="Palatino Linotype" w:hAnsi="Palatino Linotype" w:cs="SBL Greek"/>
          <w:i/>
          <w:sz w:val="18"/>
          <w:szCs w:val="18"/>
          <w:lang w:bidi="he-IL"/>
        </w:rPr>
        <w:t>Εἰ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οὖν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συνηγέρθητε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ἄνω</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ζητεῖτε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οὗ</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Χριστός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δεξιᾷ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καθήμενος</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 xml:space="preserve">2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ἄνω</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φρονεῖτε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ἐπὶ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γῆς</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 xml:space="preserve">3 </w:t>
      </w:r>
      <w:r w:rsidRPr="00511E1A">
        <w:rPr>
          <w:rFonts w:ascii="Palatino Linotype" w:hAnsi="Palatino Linotype" w:cs="SBL Greek"/>
          <w:i/>
          <w:sz w:val="18"/>
          <w:szCs w:val="18"/>
          <w:lang w:bidi="he-IL"/>
        </w:rPr>
        <w:t>ἀπεθάνετε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κέκρυπται</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σὺν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εῷ</w:t>
      </w:r>
      <w:r w:rsidRPr="00511E1A">
        <w:rPr>
          <w:rFonts w:ascii="Palatino Linotype" w:hAnsi="Palatino Linotype" w:cs="SBL Greek"/>
          <w:i/>
          <w:sz w:val="18"/>
          <w:szCs w:val="18"/>
          <w:lang w:val="en-US" w:bidi="he-IL"/>
        </w:rPr>
        <w:t>.</w:t>
      </w:r>
      <w:r w:rsidRPr="00511E1A">
        <w:rPr>
          <w:rFonts w:ascii="Palatino Linotype" w:hAnsi="Palatino Linotype" w:cs="Arial"/>
          <w:i/>
          <w:sz w:val="18"/>
          <w:szCs w:val="18"/>
          <w:lang w:val="en-US" w:bidi="he-IL"/>
        </w:rPr>
        <w:t xml:space="preserve"> </w:t>
      </w:r>
      <w:r w:rsidRPr="00511E1A">
        <w:rPr>
          <w:rFonts w:ascii="Palatino Linotype" w:hAnsi="Palatino Linotype" w:cs="Arial"/>
          <w:i/>
          <w:sz w:val="18"/>
          <w:szCs w:val="18"/>
          <w:vertAlign w:val="superscript"/>
          <w:lang w:val="en-US" w:bidi="he-IL"/>
        </w:rPr>
        <w:t xml:space="preserve">4 </w:t>
      </w:r>
      <w:r w:rsidRPr="00511E1A">
        <w:rPr>
          <w:rFonts w:ascii="Palatino Linotype" w:hAnsi="Palatino Linotype" w:cs="SBL Greek"/>
          <w:i/>
          <w:sz w:val="18"/>
          <w:szCs w:val="18"/>
          <w:lang w:bidi="he-IL"/>
        </w:rPr>
        <w:t>ὅταν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Χριστὸς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φανερωθῇ</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ἡ</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ζωὴ</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ὑμῶν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τότε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ὑμεῖς</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σὺν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αὐτῷ</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φανερωθήσεσθε</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en-US" w:bidi="he-IL"/>
        </w:rPr>
        <w:t xml:space="preserve"> </w:t>
      </w:r>
      <w:r w:rsidRPr="00511E1A">
        <w:rPr>
          <w:rFonts w:ascii="Palatino Linotype" w:hAnsi="Palatino Linotype" w:cs="SBL Greek"/>
          <w:i/>
          <w:sz w:val="18"/>
          <w:szCs w:val="18"/>
          <w:lang w:bidi="he-IL"/>
        </w:rPr>
        <w:t>δόξῃ</w:t>
      </w:r>
      <w:r w:rsidRPr="00511E1A">
        <w:rPr>
          <w:rFonts w:ascii="Palatino Linotype" w:hAnsi="Palatino Linotype" w:cs="SBL Greek"/>
          <w:i/>
          <w:sz w:val="18"/>
          <w:szCs w:val="18"/>
          <w:lang w:val="en-US" w:bidi="he-IL"/>
        </w:rPr>
        <w:t>.</w:t>
      </w:r>
    </w:p>
  </w:footnote>
  <w:footnote w:id="67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Y. Collins,</w:t>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The Combat Myth in the Book of Revelation</w:t>
      </w:r>
      <w:r w:rsidRPr="00511E1A">
        <w:rPr>
          <w:rFonts w:ascii="Palatino Linotype" w:hAnsi="Palatino Linotype"/>
          <w:sz w:val="18"/>
          <w:szCs w:val="18"/>
          <w:lang w:val="en-US"/>
        </w:rPr>
        <w:t>, (HThR: Harvard Dissertationes in Religion 9), (Missoula Mont, 1976).</w:t>
      </w:r>
    </w:p>
  </w:footnote>
  <w:footnote w:id="680">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Σημειωτέον ότι στο ραββινικό Ιουδαϊσμό το </w:t>
      </w:r>
      <w:r w:rsidRPr="00511E1A">
        <w:rPr>
          <w:rFonts w:ascii="Palatino Linotype" w:hAnsi="Palatino Linotype" w:cs="Arial"/>
          <w:i/>
          <w:sz w:val="18"/>
          <w:szCs w:val="18"/>
          <w:lang w:bidi="he-IL"/>
        </w:rPr>
        <w:t>αγιάζω</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de-DE" w:bidi="he-IL"/>
        </w:rPr>
        <w:t>kadash</w:t>
      </w:r>
      <w:r w:rsidRPr="00511E1A">
        <w:rPr>
          <w:rFonts w:ascii="Palatino Linotype" w:hAnsi="Palatino Linotype" w:cs="Arial"/>
          <w:sz w:val="18"/>
          <w:szCs w:val="18"/>
          <w:lang w:bidi="he-IL"/>
        </w:rPr>
        <w:t xml:space="preserve">) αντικαθιστά το </w:t>
      </w:r>
      <w:r w:rsidRPr="00511E1A">
        <w:rPr>
          <w:rFonts w:ascii="Palatino Linotype" w:hAnsi="Palatino Linotype" w:cs="Arial"/>
          <w:i/>
          <w:sz w:val="18"/>
          <w:szCs w:val="18"/>
          <w:lang w:bidi="he-IL"/>
        </w:rPr>
        <w:t>αρραβωνιάζω</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kanah</w:t>
      </w:r>
      <w:r w:rsidRPr="00511E1A">
        <w:rPr>
          <w:rFonts w:ascii="Palatino Linotype" w:hAnsi="Palatino Linotype" w:cs="Arial"/>
          <w:sz w:val="18"/>
          <w:szCs w:val="18"/>
          <w:lang w:bidi="he-IL"/>
        </w:rPr>
        <w:t xml:space="preserve">). Επίσης το </w:t>
      </w:r>
      <w:r w:rsidRPr="00511E1A">
        <w:rPr>
          <w:rFonts w:ascii="Palatino Linotype" w:hAnsi="Palatino Linotype" w:cs="Arial"/>
          <w:i/>
          <w:sz w:val="18"/>
          <w:szCs w:val="18"/>
          <w:lang w:bidi="he-IL"/>
        </w:rPr>
        <w:t>λουτρό του ύδατος</w:t>
      </w:r>
      <w:r w:rsidRPr="00511E1A">
        <w:rPr>
          <w:rFonts w:ascii="Palatino Linotype" w:hAnsi="Palatino Linotype" w:cs="Arial"/>
          <w:sz w:val="18"/>
          <w:szCs w:val="18"/>
          <w:lang w:bidi="he-IL"/>
        </w:rPr>
        <w:t xml:space="preserve"> παραπέμπει στο λουτρό της νύμφης πριν το γάμο, όπου όμως φυσιολογικά δεν είχε εμπλοκή ο μέλλων σύζυγος. Και στο Ιεζ. 16, 9 όμως, ο ίδιος ο Γιαχβέ λούζει το πρώην εγκαταλελειμένο ανεπιθύμητο παιδί, την Ιερουσαλήμ, έχοντάς την μνηστευθεί, ενώ μετέπειτα νυμφευόμενος αυτήν, την στολίζει με εξαιρετικά ιμάτια και χρυσαφικά</w:t>
      </w:r>
      <w:r w:rsidRPr="00511E1A">
        <w:rPr>
          <w:rFonts w:ascii="Palatino Linotype" w:hAnsi="Palatino Linotype"/>
          <w:sz w:val="18"/>
          <w:szCs w:val="18"/>
          <w:lang w:bidi="he-IL"/>
        </w:rPr>
        <w:t xml:space="preserve"> αλλά και με έναν κρίκο (!) στη μύτη (βλ. 16,12 όπου η αναφορά σε ένα αρχαίο έθιμο που κάποιοι/ες ακολουθούν ακόμη και σήμερα)</w:t>
      </w:r>
      <w:r w:rsidRPr="00511E1A">
        <w:rPr>
          <w:rFonts w:ascii="Palatino Linotype" w:hAnsi="Palatino Linotype" w:cs="Arial"/>
          <w:sz w:val="18"/>
          <w:szCs w:val="18"/>
          <w:lang w:bidi="he-IL"/>
        </w:rPr>
        <w:t xml:space="preserve">. Ο γάμος συνήθως επισφραγιζόταν </w:t>
      </w:r>
      <w:r w:rsidRPr="00511E1A">
        <w:rPr>
          <w:rFonts w:ascii="Palatino Linotype" w:hAnsi="Palatino Linotype" w:cs="Arial"/>
          <w:b/>
          <w:i/>
          <w:sz w:val="18"/>
          <w:szCs w:val="18"/>
          <w:lang w:bidi="he-IL"/>
        </w:rPr>
        <w:t>ἐν ῥήματι</w:t>
      </w:r>
      <w:r w:rsidRPr="00511E1A">
        <w:rPr>
          <w:rFonts w:ascii="Palatino Linotype" w:hAnsi="Palatino Linotype" w:cs="Arial"/>
          <w:sz w:val="18"/>
          <w:szCs w:val="18"/>
          <w:lang w:bidi="he-IL"/>
        </w:rPr>
        <w:t xml:space="preserve">, με διακήρυξη αιώνιας αγάπης, η οποία στο βάπτισμα «μεταφραζόταν» ως ομολογία πίστης στο Ευαγγέλιο. Στην Εφ., όπως και στο Ιεζ. 16, ο Νυμφίος είναι και νυμφαγωγός, όπως διαχρονικά είναι ο πατέρας της μέλλουσας γυναίκας. Στο συγκεκριμένο περίφημο κεφάλαιο του ιερέα Προφήτη της Αιχμαλωσίας, η εικόνα του γάμου αποτελεί την αφόρμηση για οξεία κριτική στη μετέπειτα πόρνη. </w:t>
      </w:r>
      <w:r w:rsidRPr="00511E1A">
        <w:rPr>
          <w:rFonts w:ascii="Palatino Linotype" w:hAnsi="Palatino Linotype" w:cs="SBL Greek"/>
          <w:sz w:val="18"/>
          <w:szCs w:val="18"/>
          <w:lang w:bidi="he-IL"/>
        </w:rPr>
        <w:t xml:space="preserve">Βλ. </w:t>
      </w:r>
      <w:r w:rsidRPr="00511E1A">
        <w:rPr>
          <w:rFonts w:ascii="Palatino Linotype" w:hAnsi="Palatino Linotype"/>
          <w:sz w:val="18"/>
          <w:szCs w:val="18"/>
          <w:lang w:val="en-US"/>
        </w:rPr>
        <w:t>Allen</w:t>
      </w:r>
      <w:r w:rsidRPr="00511E1A">
        <w:rPr>
          <w:rFonts w:ascii="Palatino Linotype" w:hAnsi="Palatino Linotype"/>
          <w:sz w:val="18"/>
          <w:szCs w:val="18"/>
        </w:rPr>
        <w:t xml:space="preserve">, </w:t>
      </w:r>
      <w:r w:rsidRPr="00511E1A">
        <w:rPr>
          <w:rFonts w:ascii="Palatino Linotype" w:hAnsi="Palatino Linotype"/>
          <w:i/>
          <w:sz w:val="18"/>
          <w:szCs w:val="18"/>
          <w:lang w:val="en-US"/>
        </w:rPr>
        <w:t>The</w:t>
      </w:r>
      <w:r w:rsidRPr="00511E1A">
        <w:rPr>
          <w:rFonts w:ascii="Palatino Linotype" w:hAnsi="Palatino Linotype"/>
          <w:i/>
          <w:sz w:val="18"/>
          <w:szCs w:val="18"/>
        </w:rPr>
        <w:t xml:space="preserve"> Β</w:t>
      </w:r>
      <w:r w:rsidRPr="00511E1A">
        <w:rPr>
          <w:rFonts w:ascii="Palatino Linotype" w:hAnsi="Palatino Linotype"/>
          <w:i/>
          <w:sz w:val="18"/>
          <w:szCs w:val="18"/>
          <w:lang w:val="en-US"/>
        </w:rPr>
        <w:t>ody</w:t>
      </w:r>
      <w:r w:rsidRPr="00511E1A">
        <w:rPr>
          <w:rFonts w:ascii="Palatino Linotype" w:hAnsi="Palatino Linotype"/>
          <w:i/>
          <w:sz w:val="18"/>
          <w:szCs w:val="18"/>
        </w:rPr>
        <w:t xml:space="preserve"> </w:t>
      </w:r>
      <w:r w:rsidRPr="00511E1A">
        <w:rPr>
          <w:rFonts w:ascii="Palatino Linotype" w:hAnsi="Palatino Linotype"/>
          <w:i/>
          <w:sz w:val="18"/>
          <w:szCs w:val="18"/>
          <w:lang w:val="en-US"/>
        </w:rPr>
        <w:t>of</w:t>
      </w:r>
      <w:r w:rsidRPr="00511E1A">
        <w:rPr>
          <w:rFonts w:ascii="Palatino Linotype" w:hAnsi="Palatino Linotype"/>
          <w:i/>
          <w:sz w:val="18"/>
          <w:szCs w:val="18"/>
        </w:rPr>
        <w:t xml:space="preserve"> </w:t>
      </w:r>
      <w:r w:rsidRPr="00511E1A">
        <w:rPr>
          <w:rFonts w:ascii="Palatino Linotype" w:hAnsi="Palatino Linotype"/>
          <w:i/>
          <w:sz w:val="18"/>
          <w:szCs w:val="18"/>
          <w:lang w:val="en-US"/>
        </w:rPr>
        <w:t>Christ</w:t>
      </w:r>
      <w:r w:rsidRPr="00511E1A">
        <w:rPr>
          <w:rFonts w:ascii="Palatino Linotype" w:hAnsi="Palatino Linotype"/>
          <w:sz w:val="18"/>
          <w:szCs w:val="18"/>
        </w:rPr>
        <w:t xml:space="preserve"> 283 κε.</w:t>
      </w:r>
    </w:p>
  </w:footnote>
  <w:footnote w:id="68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μια σειρά ερμηνευτών η συγκεκριμένη περικοπή αποτελούσε αναπόσπαστο κομμάτι της Κατήχησης προς τους νεοφύτους και συνδεόταν με το Βάπτισμα. Σε αυτήν την Κατήχηση όροι-κλειδιά ήταν το </w:t>
      </w:r>
      <w:r w:rsidRPr="00511E1A">
        <w:rPr>
          <w:rFonts w:ascii="Palatino Linotype" w:hAnsi="Palatino Linotype"/>
          <w:i/>
          <w:sz w:val="18"/>
          <w:szCs w:val="18"/>
        </w:rPr>
        <w:t>ἀποτίθημι, ὑποτάσσομαι, γρηγορέω/αγρυπνέω/νήφω και άνθίστημι</w:t>
      </w:r>
      <w:r w:rsidRPr="00511E1A">
        <w:rPr>
          <w:rFonts w:ascii="Palatino Linotype" w:hAnsi="Palatino Linotype"/>
          <w:sz w:val="18"/>
          <w:szCs w:val="18"/>
        </w:rPr>
        <w:t xml:space="preserve"> που απαντούν στην Κολ., Εφ., Α’ Πέ. και Ιακ. και ανάγονται στο ιουδαϊκό βάπτισμα των προσηλύτων που προηγουμένως έπρεπε να μυηθούν στην Τορά, τη Σοφία και τη Χαλαχά. Βεβαίως όπως επισημαίνει και ο Arnold στο έργο του (βλ. υποσ. 9) η υπό εξέτασιν περικοπή στην Εφ. είναι εξαιρετικά εκτεταμένη, γεγονός που προδίδει ότι στην </w:t>
      </w:r>
      <w:r w:rsidRPr="00511E1A">
        <w:rPr>
          <w:rFonts w:ascii="Palatino Linotype" w:hAnsi="Palatino Linotype"/>
          <w:i/>
          <w:sz w:val="18"/>
          <w:szCs w:val="18"/>
        </w:rPr>
        <w:t>Εφεσίους</w:t>
      </w:r>
      <w:r w:rsidRPr="00511E1A">
        <w:rPr>
          <w:rFonts w:ascii="Palatino Linotype" w:hAnsi="Palatino Linotype"/>
          <w:sz w:val="18"/>
          <w:szCs w:val="18"/>
        </w:rPr>
        <w:t xml:space="preserve"> αντιμετωπίζεται ένα συγκεκριμένο πρόβλημα αναφορικά με το πού μπορεί κάποιος να αντλήσει δύναμη/ρώμη για να αντιμετωπίσει έναν κόσμο που φαινομενικά άγεται και φέρεται από αόρατες αρχές και εξουσίες. Βλ. </w:t>
      </w:r>
      <w:hyperlink r:id="rId195" w:history="1">
        <w:r w:rsidRPr="00511E1A">
          <w:rPr>
            <w:rStyle w:val="-"/>
            <w:rFonts w:ascii="Palatino Linotype" w:hAnsi="Palatino Linotype"/>
            <w:color w:val="auto"/>
            <w:sz w:val="18"/>
            <w:szCs w:val="18"/>
            <w:u w:val="none"/>
            <w:lang w:val="en-US"/>
          </w:rPr>
          <w:t>Arnold</w:t>
        </w:r>
        <w:r w:rsidRPr="00511E1A">
          <w:rPr>
            <w:rStyle w:val="-"/>
            <w:rFonts w:ascii="Palatino Linotype" w:hAnsi="Palatino Linotype"/>
            <w:color w:val="auto"/>
            <w:sz w:val="18"/>
            <w:szCs w:val="18"/>
            <w:u w:val="none"/>
          </w:rPr>
          <w:t xml:space="preserve">, </w:t>
        </w:r>
        <w:r w:rsidRPr="00511E1A">
          <w:rPr>
            <w:rFonts w:ascii="Palatino Linotype" w:hAnsi="Palatino Linotype"/>
            <w:sz w:val="18"/>
            <w:szCs w:val="18"/>
          </w:rPr>
          <w:t>ό.π.</w:t>
        </w:r>
        <w:r w:rsidRPr="00511E1A">
          <w:rPr>
            <w:rFonts w:ascii="Palatino Linotype" w:hAnsi="Palatino Linotype"/>
            <w:i/>
            <w:sz w:val="18"/>
            <w:szCs w:val="18"/>
          </w:rPr>
          <w:t xml:space="preserve"> </w:t>
        </w:r>
      </w:hyperlink>
      <w:r w:rsidRPr="00511E1A">
        <w:rPr>
          <w:rFonts w:ascii="Palatino Linotype" w:hAnsi="Palatino Linotype"/>
          <w:sz w:val="18"/>
          <w:szCs w:val="18"/>
        </w:rPr>
        <w:t xml:space="preserve"> 231.</w:t>
      </w:r>
    </w:p>
  </w:footnote>
  <w:footnote w:id="682">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φράση </w:t>
      </w:r>
      <w:r w:rsidRPr="00511E1A">
        <w:rPr>
          <w:rFonts w:ascii="Palatino Linotype" w:hAnsi="Palatino Linotype"/>
          <w:i/>
          <w:sz w:val="18"/>
          <w:szCs w:val="18"/>
        </w:rPr>
        <w:t>τοῦ λοιποῦ</w:t>
      </w:r>
      <w:r w:rsidRPr="00511E1A">
        <w:rPr>
          <w:rFonts w:ascii="Palatino Linotype" w:hAnsi="Palatino Linotype"/>
          <w:sz w:val="18"/>
          <w:szCs w:val="18"/>
        </w:rPr>
        <w:t xml:space="preserve">, η οποία από μερικά χειρόγραφα και το εκκλησιαστικό κείμενο αντικαθίσταται με </w:t>
      </w:r>
      <w:r w:rsidRPr="00511E1A">
        <w:rPr>
          <w:rFonts w:ascii="Palatino Linotype" w:hAnsi="Palatino Linotype"/>
          <w:b/>
          <w:i/>
          <w:sz w:val="18"/>
          <w:szCs w:val="18"/>
        </w:rPr>
        <w:t>το λοιπόν</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πρβλ. </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Α’ Θεσ. 4,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Β’ Θεσ. 3,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Κορ. 13, 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Φιλ. 4, 8), σημαίνει </w:t>
      </w:r>
      <w:r w:rsidRPr="00511E1A">
        <w:rPr>
          <w:rFonts w:ascii="Palatino Linotype" w:hAnsi="Palatino Linotype"/>
          <w:b/>
          <w:i/>
          <w:sz w:val="18"/>
          <w:szCs w:val="18"/>
        </w:rPr>
        <w:t>τελικά</w:t>
      </w:r>
      <w:r w:rsidRPr="00511E1A">
        <w:rPr>
          <w:rFonts w:ascii="Palatino Linotype" w:hAnsi="Palatino Linotype"/>
          <w:sz w:val="18"/>
          <w:szCs w:val="18"/>
        </w:rPr>
        <w:t xml:space="preserve"> σηματοδοτώντας το τέλος της Παραίνεσης. Θα μπορούσε να σημαίνει σημαίνει </w:t>
      </w:r>
      <w:r w:rsidRPr="00511E1A">
        <w:rPr>
          <w:rFonts w:ascii="Palatino Linotype" w:hAnsi="Palatino Linotype"/>
          <w:b/>
          <w:i/>
          <w:sz w:val="18"/>
          <w:szCs w:val="18"/>
        </w:rPr>
        <w:t>από τώρα και στο εξής</w:t>
      </w:r>
      <w:r w:rsidRPr="00511E1A">
        <w:rPr>
          <w:rFonts w:ascii="Palatino Linotype" w:hAnsi="Palatino Linotype"/>
          <w:b/>
          <w:sz w:val="18"/>
          <w:szCs w:val="18"/>
        </w:rPr>
        <w:t xml:space="preserve">, στο </w:t>
      </w:r>
      <w:r w:rsidRPr="00511E1A">
        <w:rPr>
          <w:rFonts w:ascii="Palatino Linotype" w:hAnsi="Palatino Linotype"/>
          <w:b/>
          <w:i/>
          <w:sz w:val="18"/>
          <w:szCs w:val="18"/>
        </w:rPr>
        <w:t>μέλλον</w:t>
      </w:r>
      <w:r w:rsidRPr="00511E1A">
        <w:rPr>
          <w:rFonts w:ascii="Palatino Linotype" w:hAnsi="Palatino Linotype"/>
          <w:sz w:val="18"/>
          <w:szCs w:val="18"/>
        </w:rPr>
        <w:t xml:space="preserve"> (πρβλ. Γαλ. 6, 17) στο μεσοδιάστημα/το </w:t>
      </w:r>
      <w:r w:rsidRPr="00511E1A">
        <w:rPr>
          <w:rFonts w:ascii="Palatino Linotype" w:hAnsi="Palatino Linotype"/>
          <w:i/>
          <w:sz w:val="18"/>
          <w:szCs w:val="18"/>
        </w:rPr>
        <w:t>εν-τω-μεταξύ</w:t>
      </w:r>
      <w:r w:rsidRPr="00511E1A">
        <w:rPr>
          <w:rFonts w:ascii="Palatino Linotype" w:hAnsi="Palatino Linotype"/>
          <w:sz w:val="18"/>
          <w:szCs w:val="18"/>
        </w:rPr>
        <w:t xml:space="preserve"> μέχρι τη Β’ Παρουσία. Ο αγώνας όμως όπως προδίδουν οι ενεστώτες, διεξάγεται ήδη στο παρόν και δεν αφορά στα τελικά έσχατα. Άρα μάλλον η φράση σημαίνει τελικά, κάτι που υποδηλώνει ότι η υπό εξέτασιν περικοπή συμπυκνώνει όλο το περιεχόμενο της Εφ..</w:t>
      </w:r>
    </w:p>
  </w:footnote>
  <w:footnote w:id="68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Ησ. 59, 17: Φορώντας ο Κύριος, ο γνωστός στην Π.Δ. ως </w:t>
      </w:r>
      <w:r w:rsidRPr="00511E1A">
        <w:rPr>
          <w:rFonts w:ascii="Palatino Linotype" w:hAnsi="Palatino Linotype"/>
          <w:i/>
          <w:sz w:val="18"/>
          <w:szCs w:val="18"/>
        </w:rPr>
        <w:t>Σαβαώθ</w:t>
      </w:r>
      <w:r w:rsidRPr="00511E1A">
        <w:rPr>
          <w:rFonts w:ascii="Palatino Linotype" w:hAnsi="Palatino Linotype"/>
          <w:sz w:val="18"/>
          <w:szCs w:val="18"/>
        </w:rPr>
        <w:t xml:space="preserve"> (= των στρατευμάτων), τη δικαιοσύνη σαν θώρακα, τη σωτηρία σαν περικεφαλαία, τυλιγμένος τα ρούχα της εκδικήσεως αλλά και έχοντας για μανδύα την οργή, τιμωρεί τους δυνάστες. Ακολουθεί η επαγγελία της έλευσης του Λυτρωτή στη Σιών και της πραγμάτωσης της καινής διαθήκης προκειμένου το Πνεύμα να αναπαυθεί στο λαό Του. Στο Ησ. 11, 7 η μελλοντική </w:t>
      </w:r>
      <w:r w:rsidRPr="00511E1A">
        <w:rPr>
          <w:rFonts w:ascii="Palatino Linotype" w:hAnsi="Palatino Linotype"/>
          <w:i/>
          <w:sz w:val="18"/>
          <w:szCs w:val="18"/>
        </w:rPr>
        <w:t>ρίζα του Ιεσσαί</w:t>
      </w:r>
      <w:r w:rsidRPr="00511E1A">
        <w:rPr>
          <w:rFonts w:ascii="Palatino Linotype" w:hAnsi="Palatino Linotype"/>
          <w:sz w:val="18"/>
          <w:szCs w:val="18"/>
        </w:rPr>
        <w:t xml:space="preserve">, ο νέος Δαυίδ </w:t>
      </w:r>
      <w:r w:rsidRPr="00511E1A">
        <w:rPr>
          <w:rFonts w:ascii="Palatino Linotype" w:hAnsi="Palatino Linotype" w:cs="SBL Greek"/>
          <w:i/>
          <w:sz w:val="18"/>
          <w:szCs w:val="18"/>
          <w:lang w:bidi="he-IL"/>
        </w:rPr>
        <w:t xml:space="preserve">καὶ ἔσται δικαιοσύνῃ ἐζωσμένος τὴν ὀσφὺν αὐτοῦ καὶ </w:t>
      </w:r>
      <w:r w:rsidRPr="00511E1A">
        <w:rPr>
          <w:rFonts w:ascii="Palatino Linotype" w:hAnsi="Palatino Linotype" w:cs="SBL Greek"/>
          <w:b/>
          <w:i/>
          <w:sz w:val="18"/>
          <w:szCs w:val="18"/>
          <w:lang w:bidi="he-IL"/>
        </w:rPr>
        <w:t>ἀληθείᾳ εἰλημένος τὰς πλευράς</w:t>
      </w:r>
      <w:r w:rsidRPr="00511E1A">
        <w:rPr>
          <w:rFonts w:ascii="Palatino Linotype" w:hAnsi="Palatino Linotype" w:cs="Arial"/>
          <w:sz w:val="18"/>
          <w:szCs w:val="18"/>
          <w:lang w:bidi="he-IL"/>
        </w:rPr>
        <w:t xml:space="preserve">. </w:t>
      </w:r>
      <w:r w:rsidRPr="00511E1A">
        <w:rPr>
          <w:rFonts w:ascii="Palatino Linotype" w:hAnsi="Palatino Linotype"/>
          <w:sz w:val="18"/>
          <w:szCs w:val="18"/>
        </w:rPr>
        <w:t xml:space="preserve">Στο Σοφ. Σολ. 5, 18 ως </w:t>
      </w:r>
      <w:r w:rsidRPr="00511E1A">
        <w:rPr>
          <w:rFonts w:ascii="Palatino Linotype" w:hAnsi="Palatino Linotype"/>
          <w:i/>
          <w:sz w:val="18"/>
          <w:szCs w:val="18"/>
        </w:rPr>
        <w:t>κόρυθα</w:t>
      </w:r>
      <w:r w:rsidRPr="00511E1A">
        <w:rPr>
          <w:rFonts w:ascii="Palatino Linotype" w:hAnsi="Palatino Linotype"/>
          <w:sz w:val="18"/>
          <w:szCs w:val="18"/>
        </w:rPr>
        <w:t xml:space="preserve"> (= περικεφαλαία) θεωρείται η κρίση-το δικαστήριο όπου δεν χωρά υποκρισία. </w:t>
      </w:r>
      <w:r w:rsidRPr="00511E1A">
        <w:rPr>
          <w:rFonts w:ascii="Palatino Linotype" w:hAnsi="Palatino Linotype" w:cs="Arial"/>
          <w:sz w:val="18"/>
          <w:szCs w:val="18"/>
          <w:lang w:bidi="he-IL"/>
        </w:rPr>
        <w:t xml:space="preserve">Σημειωτέον ότι τη μεταφορά του οπλισμού χρησιμοποιεί και ο Ιγνάτιος στην επιστολή </w:t>
      </w:r>
      <w:r w:rsidRPr="00511E1A">
        <w:rPr>
          <w:rFonts w:ascii="Palatino Linotype" w:hAnsi="Palatino Linotype" w:cs="Arial"/>
          <w:i/>
          <w:sz w:val="18"/>
          <w:szCs w:val="18"/>
          <w:lang w:bidi="he-IL"/>
        </w:rPr>
        <w:t>προς Πολύκαρπο</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 xml:space="preserve">Τῷ ἐπισκόπῳ προσέχετε ἵνα καὶ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ὑμῖν ἀντίψυχον ἐγὼ τῶν ὑποτασσομένων τῷ ἐπισκόπῳ πρεσβυτέροις διακόνοις καὶ μετ᾽ αὐτῶν μοι τὸ μέρος γένοιτο σχεῖν</w:t>
      </w:r>
      <w:r w:rsidRPr="00511E1A">
        <w:rPr>
          <w:rFonts w:ascii="Palatino Linotype" w:hAnsi="Palatino Linotype" w:cs="SBL Greek"/>
          <w:i/>
          <w:sz w:val="18"/>
          <w:szCs w:val="18"/>
          <w:vertAlign w:val="superscript"/>
          <w:lang w:bidi="he-IL"/>
        </w:rPr>
        <w:t>.</w:t>
      </w:r>
      <w:r w:rsidRPr="00511E1A">
        <w:rPr>
          <w:rFonts w:ascii="Palatino Linotype" w:hAnsi="Palatino Linotype" w:cs="SBL Greek"/>
          <w:i/>
          <w:sz w:val="18"/>
          <w:szCs w:val="18"/>
          <w:lang w:bidi="he-IL"/>
        </w:rPr>
        <w:t xml:space="preserve"> ἐν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εῷ συγκοπιᾶτε ἀλλήλοις συναθλεῖτε συντρέχετε συμπάσχετε συγκοιμᾶσθε συνεγείρεσθε. ὡς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οἰκονόμοι καὶ πάρεδροι καὶ ὑπηρέται</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 xml:space="preserve">ἀρέσκετε </w:t>
      </w:r>
      <w:r w:rsidRPr="00511E1A">
        <w:rPr>
          <w:rFonts w:ascii="Palatino Linotype" w:hAnsi="Palatino Linotype" w:cs="SBL Greek"/>
          <w:b/>
          <w:i/>
          <w:sz w:val="18"/>
          <w:szCs w:val="18"/>
          <w:lang w:bidi="he-IL"/>
        </w:rPr>
        <w:t>ᾧ στρατεύεσθε</w:t>
      </w:r>
      <w:r w:rsidRPr="00511E1A">
        <w:rPr>
          <w:rFonts w:ascii="Palatino Linotype" w:hAnsi="Palatino Linotype" w:cs="SBL Greek"/>
          <w:i/>
          <w:sz w:val="18"/>
          <w:szCs w:val="18"/>
          <w:lang w:bidi="he-IL"/>
        </w:rPr>
        <w:t xml:space="preserve"> ἀφ᾽ οὗ καὶ τὰ ὀψώνια κομίζεσθε. μὴ τις ὑμῶν </w:t>
      </w:r>
      <w:r w:rsidRPr="00511E1A">
        <w:rPr>
          <w:rFonts w:ascii="Palatino Linotype" w:hAnsi="Palatino Linotype" w:cs="SBL Greek"/>
          <w:b/>
          <w:i/>
          <w:sz w:val="18"/>
          <w:szCs w:val="18"/>
          <w:lang w:bidi="he-IL"/>
        </w:rPr>
        <w:t xml:space="preserve">δεσέρτωρ </w:t>
      </w:r>
      <w:r w:rsidRPr="00511E1A">
        <w:rPr>
          <w:rFonts w:ascii="Palatino Linotype" w:hAnsi="Palatino Linotype" w:cs="SBL Greek"/>
          <w:sz w:val="18"/>
          <w:szCs w:val="18"/>
          <w:lang w:bidi="he-IL"/>
        </w:rPr>
        <w:t>(=λιποτάκτης)</w:t>
      </w:r>
      <w:r w:rsidRPr="00511E1A">
        <w:rPr>
          <w:rFonts w:ascii="Palatino Linotype" w:hAnsi="Palatino Linotype" w:cs="SBL Greek"/>
          <w:b/>
          <w:i/>
          <w:sz w:val="18"/>
          <w:szCs w:val="18"/>
          <w:lang w:bidi="he-IL"/>
        </w:rPr>
        <w:t xml:space="preserve"> </w:t>
      </w:r>
      <w:r w:rsidRPr="00511E1A">
        <w:rPr>
          <w:rFonts w:ascii="Palatino Linotype" w:hAnsi="Palatino Linotype" w:cs="SBL Greek"/>
          <w:i/>
          <w:sz w:val="18"/>
          <w:szCs w:val="18"/>
          <w:lang w:bidi="he-IL"/>
        </w:rPr>
        <w:t xml:space="preserve">εὑρεθῇ. τὸ βάπτισμα ὑμῶν μενέτω. ὡς ὅπλα ἡ πίστις ὡς περικεφαλαία, ἡ ἀγάπη ὡς δόρυ, ἡ ὑπομονὴ ὡς πανοπλία, </w:t>
      </w:r>
      <w:r w:rsidRPr="00511E1A">
        <w:rPr>
          <w:rFonts w:ascii="Palatino Linotype" w:hAnsi="Palatino Linotype" w:cs="SBL Greek"/>
          <w:b/>
          <w:i/>
          <w:sz w:val="18"/>
          <w:szCs w:val="18"/>
          <w:lang w:bidi="he-IL"/>
        </w:rPr>
        <w:t xml:space="preserve">τὰ δεπόσιτα </w:t>
      </w:r>
      <w:r w:rsidRPr="00511E1A">
        <w:rPr>
          <w:rFonts w:ascii="Palatino Linotype" w:hAnsi="Palatino Linotype" w:cs="SBL Greek"/>
          <w:sz w:val="18"/>
          <w:szCs w:val="18"/>
          <w:lang w:bidi="he-IL"/>
        </w:rPr>
        <w:t xml:space="preserve">(= παρακαταθήκες) </w:t>
      </w:r>
      <w:r w:rsidRPr="00511E1A">
        <w:rPr>
          <w:rFonts w:ascii="Palatino Linotype" w:hAnsi="Palatino Linotype" w:cs="SBL Greek"/>
          <w:b/>
          <w:i/>
          <w:sz w:val="18"/>
          <w:szCs w:val="18"/>
          <w:lang w:bidi="he-IL"/>
        </w:rPr>
        <w:t>ὑμῶν</w:t>
      </w:r>
      <w:r w:rsidRPr="00511E1A">
        <w:rPr>
          <w:rFonts w:ascii="Palatino Linotype" w:hAnsi="Palatino Linotype" w:cs="SBL Greek"/>
          <w:i/>
          <w:sz w:val="18"/>
          <w:szCs w:val="18"/>
          <w:lang w:bidi="he-IL"/>
        </w:rPr>
        <w:t xml:space="preserve"> τὰ ἔργα ὑμῶν</w:t>
      </w:r>
      <w:r w:rsidRPr="00511E1A">
        <w:rPr>
          <w:rFonts w:ascii="Palatino Linotype" w:hAnsi="Palatino Linotype" w:cs="Arial"/>
          <w:sz w:val="18"/>
          <w:szCs w:val="18"/>
          <w:lang w:bidi="he-IL"/>
        </w:rPr>
        <w:t>,</w:t>
      </w:r>
      <w:r w:rsidRPr="00511E1A">
        <w:rPr>
          <w:rFonts w:ascii="Palatino Linotype" w:hAnsi="Palatino Linotype" w:cs="SBL Greek"/>
          <w:i/>
          <w:sz w:val="18"/>
          <w:szCs w:val="18"/>
          <w:lang w:bidi="he-IL"/>
        </w:rPr>
        <w:t xml:space="preserve"> ἵνα τὰ </w:t>
      </w:r>
      <w:r w:rsidRPr="00511E1A">
        <w:rPr>
          <w:rFonts w:ascii="Palatino Linotype" w:hAnsi="Palatino Linotype" w:cs="SBL Greek"/>
          <w:b/>
          <w:i/>
          <w:sz w:val="18"/>
          <w:szCs w:val="18"/>
          <w:lang w:bidi="he-IL"/>
        </w:rPr>
        <w:t xml:space="preserve">ἄκκεπτα </w:t>
      </w:r>
      <w:r w:rsidRPr="00511E1A">
        <w:rPr>
          <w:rFonts w:ascii="Palatino Linotype" w:hAnsi="Palatino Linotype" w:cs="SBL Greek"/>
          <w:sz w:val="18"/>
          <w:szCs w:val="18"/>
          <w:lang w:bidi="he-IL"/>
        </w:rPr>
        <w:t>(= ανταμοιβή)</w:t>
      </w:r>
      <w:r w:rsidRPr="00511E1A">
        <w:rPr>
          <w:rFonts w:ascii="Palatino Linotype" w:hAnsi="Palatino Linotype" w:cs="SBL Greek"/>
          <w:b/>
          <w:i/>
          <w:sz w:val="18"/>
          <w:szCs w:val="18"/>
          <w:lang w:bidi="he-IL"/>
        </w:rPr>
        <w:t xml:space="preserve"> </w:t>
      </w:r>
      <w:r w:rsidRPr="00511E1A">
        <w:rPr>
          <w:rFonts w:ascii="Palatino Linotype" w:hAnsi="Palatino Linotype" w:cs="SBL Greek"/>
          <w:i/>
          <w:sz w:val="18"/>
          <w:szCs w:val="18"/>
          <w:lang w:bidi="he-IL"/>
        </w:rPr>
        <w:t xml:space="preserve">ὑμῶν ἄξια κομίσησθε. μακροθυμήσατε οὖν μετ᾽ ἀλλήλων ἐν πραότητι ὡς ὁ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 μεθ᾽ ὑμῶν ὀναίμην ὑμῶν διὰ παντός</w:t>
      </w:r>
      <w:r w:rsidRPr="00511E1A">
        <w:rPr>
          <w:rFonts w:ascii="Palatino Linotype" w:hAnsi="Palatino Linotype" w:cs="Arial"/>
          <w:sz w:val="18"/>
          <w:szCs w:val="18"/>
          <w:lang w:bidi="he-IL"/>
        </w:rPr>
        <w:t xml:space="preserve"> (6. 1-2).</w:t>
      </w:r>
    </w:p>
  </w:footnote>
  <w:footnote w:id="68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4, 24: </w:t>
      </w:r>
      <w:r w:rsidRPr="00511E1A">
        <w:rPr>
          <w:rFonts w:ascii="Palatino Linotype" w:hAnsi="Palatino Linotype" w:cs="SBL Greek"/>
          <w:b/>
          <w:i/>
          <w:sz w:val="18"/>
          <w:szCs w:val="18"/>
          <w:lang w:bidi="he-IL"/>
        </w:rPr>
        <w:t>καὶ ἐνδύσασθαι τὸν καινὸν ἄνθρωπον</w:t>
      </w:r>
      <w:r w:rsidRPr="00511E1A">
        <w:rPr>
          <w:rFonts w:ascii="Palatino Linotype" w:hAnsi="Palatino Linotype" w:cs="SBL Greek"/>
          <w:i/>
          <w:sz w:val="18"/>
          <w:szCs w:val="18"/>
          <w:lang w:bidi="he-IL"/>
        </w:rPr>
        <w:t xml:space="preserve"> τὸν κατὰ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εὸν κτισθέντα ἐν δικαιοσύνῃ καὶ ὁσιότητι τῆς ἀληθείας.</w:t>
      </w:r>
      <w:r w:rsidRPr="00511E1A">
        <w:rPr>
          <w:rFonts w:ascii="Palatino Linotype" w:hAnsi="Palatino Linotype" w:cs="Arial"/>
          <w:sz w:val="18"/>
          <w:szCs w:val="18"/>
          <w:lang w:bidi="he-IL"/>
        </w:rPr>
        <w:t xml:space="preserve"> </w:t>
      </w:r>
    </w:p>
  </w:footnote>
  <w:footnote w:id="685">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Δεν φαίνεται η συγκεκριμένη περικοπή να είναι επηρεασμένη από τα κουμρανικά κείμενα. </w:t>
      </w:r>
      <w:r w:rsidRPr="00511E1A">
        <w:rPr>
          <w:rFonts w:ascii="Palatino Linotype" w:hAnsi="Palatino Linotype"/>
          <w:sz w:val="18"/>
          <w:szCs w:val="18"/>
        </w:rPr>
        <w:t>Στο γνωστό κουμρανικό 1QM ο πολεμικός εξοπλισμός (που ούτως ή άλλως αποτελείται από διαφορετικά σκεύη) δεν έχει μεταφορική σημασία ενώ και οι κοινοβιάτες δεν πολεμούν άμεσα εναντίον του στρατεύματος του Βελίαρ που συντρίβεται από αγγελικά τάγματα αλλά εναντίον των Κιτιέων/Ρωμαίων αλλά και των λοιπών παιδιών του σκότους. Στην Εφ. αντιθέτως ενώ οι πιστοί παροτρύνονται σε ευαγγελισμό του περιβάλλοντος,</w:t>
      </w:r>
      <w:r w:rsidRPr="00511E1A">
        <w:rPr>
          <w:rFonts w:ascii="Palatino Linotype" w:hAnsi="Palatino Linotype" w:cs="SBL Greek"/>
          <w:sz w:val="18"/>
          <w:szCs w:val="18"/>
          <w:lang w:bidi="he-IL"/>
        </w:rPr>
        <w:t xml:space="preserve"> διακηρύσσεται ο</w:t>
      </w:r>
      <w:r w:rsidRPr="00511E1A">
        <w:rPr>
          <w:rFonts w:ascii="Palatino Linotype" w:hAnsi="Palatino Linotype" w:cs="SBL Greek"/>
          <w:i/>
          <w:sz w:val="18"/>
          <w:szCs w:val="18"/>
          <w:lang w:bidi="he-IL"/>
        </w:rPr>
        <w:t>ὐκ ἔστιν ἡμῖν ἡ πάλη πρὸς αἷμα καὶ σάρκα.</w:t>
      </w:r>
    </w:p>
  </w:footnote>
  <w:footnote w:id="6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Πλούταρχος, </w:t>
      </w:r>
      <w:r w:rsidRPr="00511E1A">
        <w:rPr>
          <w:rFonts w:ascii="Palatino Linotype" w:hAnsi="Palatino Linotype"/>
          <w:i/>
          <w:sz w:val="18"/>
          <w:szCs w:val="18"/>
        </w:rPr>
        <w:t>Περί Ίσιδος</w:t>
      </w:r>
      <w:r w:rsidRPr="00511E1A">
        <w:rPr>
          <w:rFonts w:ascii="Palatino Linotype" w:hAnsi="Palatino Linotype"/>
          <w:sz w:val="18"/>
          <w:szCs w:val="18"/>
        </w:rPr>
        <w:t xml:space="preserve"> </w:t>
      </w:r>
      <w:r w:rsidRPr="00511E1A">
        <w:rPr>
          <w:rFonts w:ascii="Palatino Linotype" w:hAnsi="Palatino Linotype" w:cs="Silver Humana"/>
          <w:sz w:val="18"/>
          <w:szCs w:val="18"/>
        </w:rPr>
        <w:t>369.</w:t>
      </w:r>
      <w:r w:rsidRPr="00511E1A">
        <w:rPr>
          <w:rFonts w:ascii="Palatino Linotype" w:hAnsi="Palatino Linotype" w:cs="Silver Humana"/>
          <w:sz w:val="18"/>
          <w:szCs w:val="18"/>
          <w:lang w:val="en-US"/>
        </w:rPr>
        <w:t>D</w:t>
      </w:r>
      <w:r w:rsidRPr="00511E1A">
        <w:rPr>
          <w:rFonts w:ascii="Palatino Linotype" w:hAnsi="Palatino Linotype" w:cs="Silver Humana"/>
          <w:sz w:val="18"/>
          <w:szCs w:val="18"/>
        </w:rPr>
        <w:t>.6-370.</w:t>
      </w:r>
      <w:r w:rsidRPr="00511E1A">
        <w:rPr>
          <w:rFonts w:ascii="Palatino Linotype" w:hAnsi="Palatino Linotype" w:cs="Silver Humana"/>
          <w:sz w:val="18"/>
          <w:szCs w:val="18"/>
          <w:lang w:val="en-US"/>
        </w:rPr>
        <w:t>A</w:t>
      </w:r>
      <w:r w:rsidRPr="00511E1A">
        <w:rPr>
          <w:rFonts w:ascii="Palatino Linotype" w:hAnsi="Palatino Linotype" w:cs="Silver Humana"/>
          <w:sz w:val="18"/>
          <w:szCs w:val="18"/>
        </w:rPr>
        <w:t>.5.</w:t>
      </w:r>
    </w:p>
  </w:footnote>
  <w:footnote w:id="68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Συμφωνώ με τον </w:t>
      </w:r>
      <w:r w:rsidRPr="00511E1A">
        <w:rPr>
          <w:rFonts w:ascii="Palatino Linotype" w:hAnsi="Palatino Linotype"/>
          <w:sz w:val="18"/>
          <w:szCs w:val="18"/>
          <w:lang w:val="en-US"/>
        </w:rPr>
        <w:t>Arnold</w:t>
      </w:r>
      <w:r w:rsidRPr="00511E1A">
        <w:rPr>
          <w:rFonts w:ascii="Palatino Linotype" w:hAnsi="Palatino Linotype"/>
          <w:sz w:val="18"/>
          <w:szCs w:val="18"/>
        </w:rPr>
        <w:t>, ό.π.</w:t>
      </w:r>
      <w:r w:rsidRPr="00511E1A">
        <w:rPr>
          <w:rFonts w:ascii="Palatino Linotype" w:hAnsi="Palatino Linotype"/>
          <w:i/>
          <w:sz w:val="18"/>
          <w:szCs w:val="18"/>
        </w:rPr>
        <w:t xml:space="preserve"> </w:t>
      </w:r>
      <w:r w:rsidRPr="00511E1A">
        <w:rPr>
          <w:rFonts w:ascii="Palatino Linotype" w:hAnsi="Palatino Linotype"/>
          <w:sz w:val="18"/>
          <w:szCs w:val="18"/>
        </w:rPr>
        <w:t xml:space="preserve">248-250 ότι με την </w:t>
      </w:r>
      <w:r w:rsidRPr="00511E1A">
        <w:rPr>
          <w:rFonts w:ascii="Palatino Linotype" w:hAnsi="Palatino Linotype"/>
          <w:i/>
          <w:sz w:val="18"/>
          <w:szCs w:val="18"/>
        </w:rPr>
        <w:t>ημέρα την πονηρά</w:t>
      </w:r>
      <w:r w:rsidRPr="00511E1A">
        <w:rPr>
          <w:rFonts w:ascii="Palatino Linotype" w:hAnsi="Palatino Linotype"/>
          <w:sz w:val="18"/>
          <w:szCs w:val="18"/>
        </w:rPr>
        <w:t xml:space="preserve"> δεν εννοείται η ημέρα του θανάτου και η άνοδος της ψυχής στον ουρανό, ούτε μια ηθική επανάληψη της επιτευχθείσας νίκης στη ζωή του πιστού αλλά έχει εσχατολογική σημασία (πρβλ. 5, 16).</w:t>
      </w:r>
    </w:p>
  </w:footnote>
  <w:footnote w:id="68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af3"/>
          <w:rFonts w:ascii="Palatino Linotype" w:hAnsi="Palatino Linotype"/>
          <w:b w:val="0"/>
          <w:i/>
          <w:sz w:val="18"/>
          <w:szCs w:val="18"/>
        </w:rPr>
        <w:t>Η Αποκάλυψη του Ιωάννη. To βιβλίο της Προφητείας</w:t>
      </w:r>
      <w:r w:rsidRPr="00511E1A">
        <w:rPr>
          <w:rFonts w:ascii="Palatino Linotype" w:hAnsi="Palatino Linotype"/>
          <w:sz w:val="18"/>
          <w:szCs w:val="18"/>
        </w:rPr>
        <w:t xml:space="preserve">. </w:t>
      </w:r>
      <w:r w:rsidRPr="00511E1A">
        <w:rPr>
          <w:rFonts w:ascii="Palatino Linotype" w:hAnsi="Palatino Linotype"/>
          <w:i/>
          <w:sz w:val="18"/>
          <w:szCs w:val="18"/>
        </w:rPr>
        <w:t>Λειτουργική και Συγχρονική Ερμηνευτική Προσέγγιση</w:t>
      </w:r>
      <w:r w:rsidRPr="00511E1A">
        <w:rPr>
          <w:rFonts w:ascii="Palatino Linotype" w:hAnsi="Palatino Linotype"/>
          <w:sz w:val="18"/>
          <w:szCs w:val="18"/>
        </w:rPr>
        <w:t>, Τόμ. Β’, (Αθήνα: εκδ. Άθως, 2007) 187-188.</w:t>
      </w:r>
    </w:p>
  </w:footnote>
  <w:footnote w:id="68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113. 316 κε.</w:t>
      </w:r>
    </w:p>
  </w:footnote>
  <w:footnote w:id="69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Π. Εμμανουηλίδης, </w:t>
      </w:r>
      <w:r w:rsidRPr="00511E1A">
        <w:rPr>
          <w:rFonts w:ascii="Palatino Linotype" w:hAnsi="Palatino Linotype"/>
          <w:i/>
          <w:sz w:val="18"/>
          <w:szCs w:val="18"/>
        </w:rPr>
        <w:t>Θουκυδίδη. Επιτάφιος του Περικλή</w:t>
      </w:r>
      <w:r w:rsidRPr="00511E1A">
        <w:rPr>
          <w:rFonts w:ascii="Palatino Linotype" w:hAnsi="Palatino Linotype"/>
          <w:sz w:val="18"/>
          <w:szCs w:val="18"/>
        </w:rPr>
        <w:t>, (Αθήνα: εκδ. Μεταίχμιο, 2000) 237.</w:t>
      </w:r>
    </w:p>
  </w:footnote>
  <w:footnote w:id="69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σελ. 160 στην παρούσα εργασία. </w:t>
      </w:r>
    </w:p>
  </w:footnote>
  <w:footnote w:id="692">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bCs/>
          <w:sz w:val="18"/>
          <w:szCs w:val="18"/>
          <w:lang w:val="en-US"/>
        </w:rPr>
        <w:t>John</w:t>
      </w:r>
      <w:r w:rsidRPr="00511E1A">
        <w:rPr>
          <w:rFonts w:ascii="Palatino Linotype" w:hAnsi="Palatino Linotype"/>
          <w:bCs/>
          <w:sz w:val="18"/>
          <w:szCs w:val="18"/>
        </w:rPr>
        <w:t xml:space="preserve"> </w:t>
      </w:r>
      <w:r w:rsidRPr="00511E1A">
        <w:rPr>
          <w:rFonts w:ascii="Palatino Linotype" w:hAnsi="Palatino Linotype"/>
          <w:bCs/>
          <w:sz w:val="18"/>
          <w:szCs w:val="18"/>
          <w:lang w:val="en-US"/>
        </w:rPr>
        <w:t>Paul</w:t>
      </w:r>
      <w:r w:rsidRPr="00511E1A">
        <w:rPr>
          <w:rFonts w:ascii="Palatino Linotype" w:hAnsi="Palatino Linotype"/>
          <w:bCs/>
          <w:sz w:val="18"/>
          <w:szCs w:val="18"/>
        </w:rPr>
        <w:t xml:space="preserve"> </w:t>
      </w:r>
      <w:r w:rsidRPr="00511E1A">
        <w:rPr>
          <w:rFonts w:ascii="Palatino Linotype" w:hAnsi="Palatino Linotype"/>
          <w:bCs/>
          <w:sz w:val="18"/>
          <w:szCs w:val="18"/>
          <w:lang w:val="en-US"/>
        </w:rPr>
        <w:t>Lotz</w:t>
      </w:r>
      <w:r w:rsidRPr="00511E1A">
        <w:rPr>
          <w:rFonts w:ascii="Palatino Linotype" w:hAnsi="Palatino Linotype"/>
          <w:bCs/>
          <w:sz w:val="18"/>
          <w:szCs w:val="18"/>
        </w:rPr>
        <w:t xml:space="preserve">, </w:t>
      </w:r>
      <w:hyperlink r:id="rId196" w:history="1">
        <w:r w:rsidRPr="00511E1A">
          <w:rPr>
            <w:rStyle w:val="-"/>
            <w:rFonts w:ascii="Palatino Linotype" w:hAnsi="Palatino Linotype"/>
            <w:bCs/>
            <w:color w:val="auto"/>
            <w:sz w:val="18"/>
            <w:szCs w:val="18"/>
            <w:u w:val="none"/>
            <w:lang w:val="en-US"/>
          </w:rPr>
          <w:t>The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Homonoia</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Coins</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of</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Asia</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Minor</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and</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Ephesians</w:t>
        </w:r>
        <w:r w:rsidRPr="00511E1A">
          <w:rPr>
            <w:rStyle w:val="-"/>
            <w:rFonts w:ascii="Palatino Linotype" w:hAnsi="Palatino Linotype"/>
            <w:bCs/>
            <w:color w:val="auto"/>
            <w:sz w:val="18"/>
            <w:szCs w:val="18"/>
            <w:u w:val="none"/>
          </w:rPr>
          <w:t xml:space="preserve"> 1:21</w:t>
        </w:r>
      </w:hyperlink>
      <w:r w:rsidRPr="00511E1A">
        <w:rPr>
          <w:rFonts w:ascii="Palatino Linotype" w:hAnsi="Palatino Linotype"/>
          <w:bCs/>
          <w:sz w:val="18"/>
          <w:szCs w:val="18"/>
        </w:rPr>
        <w:t>,</w:t>
      </w:r>
      <w:r w:rsidRPr="00511E1A">
        <w:rPr>
          <w:rFonts w:ascii="Palatino Linotype" w:hAnsi="Palatino Linotype"/>
          <w:bCs/>
          <w:i/>
          <w:sz w:val="18"/>
          <w:szCs w:val="18"/>
        </w:rPr>
        <w:t xml:space="preserve"> </w:t>
      </w:r>
      <w:r w:rsidRPr="00511E1A">
        <w:rPr>
          <w:rFonts w:ascii="Palatino Linotype" w:hAnsi="Palatino Linotype"/>
          <w:bCs/>
          <w:i/>
          <w:iCs/>
          <w:sz w:val="18"/>
          <w:szCs w:val="18"/>
          <w:lang w:val="en-US"/>
        </w:rPr>
        <w:t>Tyndale</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Bulletin</w:t>
      </w:r>
      <w:r w:rsidRPr="00511E1A">
        <w:rPr>
          <w:rFonts w:ascii="Palatino Linotype" w:hAnsi="Palatino Linotype"/>
          <w:bCs/>
          <w:i/>
          <w:sz w:val="18"/>
          <w:szCs w:val="18"/>
        </w:rPr>
        <w:t xml:space="preserve"> </w:t>
      </w:r>
      <w:r w:rsidRPr="00511E1A">
        <w:rPr>
          <w:rFonts w:ascii="Palatino Linotype" w:hAnsi="Palatino Linotype"/>
          <w:bCs/>
          <w:sz w:val="18"/>
          <w:szCs w:val="18"/>
        </w:rPr>
        <w:t>50 (1999)</w:t>
      </w:r>
      <w:r w:rsidRPr="00511E1A">
        <w:rPr>
          <w:rFonts w:ascii="Palatino Linotype" w:hAnsi="Palatino Linotype"/>
          <w:bCs/>
          <w:i/>
          <w:sz w:val="18"/>
          <w:szCs w:val="18"/>
        </w:rPr>
        <w:t xml:space="preserve"> </w:t>
      </w:r>
      <w:r w:rsidRPr="00511E1A">
        <w:rPr>
          <w:rFonts w:ascii="Palatino Linotype" w:hAnsi="Palatino Linotype"/>
          <w:bCs/>
          <w:sz w:val="18"/>
          <w:szCs w:val="18"/>
        </w:rPr>
        <w:t>173-188.</w:t>
      </w:r>
      <w:r w:rsidRPr="00511E1A">
        <w:rPr>
          <w:rFonts w:ascii="Palatino Linotype" w:hAnsi="Palatino Linotype"/>
          <w:i/>
          <w:sz w:val="18"/>
          <w:szCs w:val="18"/>
        </w:rPr>
        <w:t xml:space="preserve"> </w:t>
      </w:r>
    </w:p>
  </w:footnote>
  <w:footnote w:id="69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Ήδη ο </w:t>
      </w:r>
      <w:r w:rsidRPr="00511E1A">
        <w:rPr>
          <w:rFonts w:ascii="Palatino Linotype" w:hAnsi="Palatino Linotype"/>
          <w:bCs/>
          <w:sz w:val="18"/>
          <w:szCs w:val="18"/>
          <w:lang w:val="en-US"/>
        </w:rPr>
        <w:t>G</w:t>
      </w:r>
      <w:r w:rsidRPr="00511E1A">
        <w:rPr>
          <w:rFonts w:ascii="Palatino Linotype" w:hAnsi="Palatino Linotype"/>
          <w:bCs/>
          <w:sz w:val="18"/>
          <w:szCs w:val="18"/>
        </w:rPr>
        <w:t xml:space="preserve">. </w:t>
      </w:r>
      <w:r w:rsidRPr="00511E1A">
        <w:rPr>
          <w:rFonts w:ascii="Palatino Linotype" w:hAnsi="Palatino Linotype"/>
          <w:bCs/>
          <w:sz w:val="18"/>
          <w:szCs w:val="18"/>
          <w:lang w:val="en-US"/>
        </w:rPr>
        <w:t>Gombis</w:t>
      </w:r>
      <w:r w:rsidRPr="00511E1A">
        <w:rPr>
          <w:rFonts w:ascii="Palatino Linotype" w:hAnsi="Palatino Linotype"/>
          <w:bCs/>
          <w:sz w:val="18"/>
          <w:szCs w:val="18"/>
        </w:rPr>
        <w:t xml:space="preserve">, </w:t>
      </w:r>
      <w:hyperlink r:id="rId197" w:history="1">
        <w:r w:rsidRPr="00511E1A">
          <w:rPr>
            <w:rStyle w:val="-"/>
            <w:rFonts w:ascii="Palatino Linotype" w:hAnsi="Palatino Linotype"/>
            <w:bCs/>
            <w:color w:val="auto"/>
            <w:sz w:val="18"/>
            <w:szCs w:val="18"/>
            <w:u w:val="none"/>
            <w:lang w:val="en-US"/>
          </w:rPr>
          <w:t>The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Triumph</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of</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God</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in</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Christ</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Divine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Warfare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in</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the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Argument</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of</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Ephesians</w:t>
        </w:r>
      </w:hyperlink>
      <w:r w:rsidRPr="00511E1A">
        <w:rPr>
          <w:rFonts w:ascii="Palatino Linotype" w:hAnsi="Palatino Linotype"/>
          <w:bCs/>
          <w:sz w:val="18"/>
          <w:szCs w:val="18"/>
        </w:rPr>
        <w:t>,</w:t>
      </w:r>
      <w:r w:rsidRPr="00511E1A">
        <w:rPr>
          <w:rFonts w:ascii="Palatino Linotype" w:hAnsi="Palatino Linotype"/>
          <w:bCs/>
          <w:i/>
          <w:sz w:val="18"/>
          <w:szCs w:val="18"/>
        </w:rPr>
        <w:t xml:space="preserve"> </w:t>
      </w:r>
      <w:r w:rsidRPr="00511E1A">
        <w:rPr>
          <w:rFonts w:ascii="Palatino Linotype" w:hAnsi="Palatino Linotype"/>
          <w:bCs/>
          <w:i/>
          <w:iCs/>
          <w:sz w:val="18"/>
          <w:szCs w:val="18"/>
          <w:lang w:val="en-US"/>
        </w:rPr>
        <w:t>Tyndale</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Bulletin</w:t>
      </w:r>
      <w:r w:rsidRPr="00511E1A">
        <w:rPr>
          <w:rFonts w:ascii="Palatino Linotype" w:hAnsi="Palatino Linotype"/>
          <w:bCs/>
          <w:sz w:val="18"/>
          <w:szCs w:val="18"/>
        </w:rPr>
        <w:t xml:space="preserve"> 56 (2005) 157-160, όπου συνοψίζεται Διατριβή του που εγκρίθηκε από το </w:t>
      </w:r>
      <w:r w:rsidRPr="00511E1A">
        <w:rPr>
          <w:rFonts w:ascii="Palatino Linotype" w:hAnsi="Palatino Linotype"/>
          <w:bCs/>
          <w:sz w:val="18"/>
          <w:szCs w:val="18"/>
          <w:lang w:val="en-US"/>
        </w:rPr>
        <w:t>University</w:t>
      </w:r>
      <w:r w:rsidRPr="00511E1A">
        <w:rPr>
          <w:rFonts w:ascii="Palatino Linotype" w:hAnsi="Palatino Linotype"/>
          <w:bCs/>
          <w:sz w:val="18"/>
          <w:szCs w:val="18"/>
        </w:rPr>
        <w:t xml:space="preserve"> </w:t>
      </w:r>
      <w:r w:rsidRPr="00511E1A">
        <w:rPr>
          <w:rFonts w:ascii="Palatino Linotype" w:hAnsi="Palatino Linotype"/>
          <w:bCs/>
          <w:sz w:val="18"/>
          <w:szCs w:val="18"/>
          <w:lang w:val="en-US"/>
        </w:rPr>
        <w:t>of</w:t>
      </w:r>
      <w:r w:rsidRPr="00511E1A">
        <w:rPr>
          <w:rFonts w:ascii="Palatino Linotype" w:hAnsi="Palatino Linotype"/>
          <w:bCs/>
          <w:sz w:val="18"/>
          <w:szCs w:val="18"/>
        </w:rPr>
        <w:t xml:space="preserve"> </w:t>
      </w:r>
      <w:r w:rsidRPr="00511E1A">
        <w:rPr>
          <w:rFonts w:ascii="Palatino Linotype" w:hAnsi="Palatino Linotype"/>
          <w:bCs/>
          <w:sz w:val="18"/>
          <w:szCs w:val="18"/>
          <w:lang w:val="en-US"/>
        </w:rPr>
        <w:t>St</w:t>
      </w:r>
      <w:r w:rsidRPr="00511E1A">
        <w:rPr>
          <w:rFonts w:ascii="Palatino Linotype" w:hAnsi="Palatino Linotype"/>
          <w:bCs/>
          <w:sz w:val="18"/>
          <w:szCs w:val="18"/>
        </w:rPr>
        <w:t xml:space="preserve">. </w:t>
      </w:r>
      <w:r w:rsidRPr="00511E1A">
        <w:rPr>
          <w:rFonts w:ascii="Palatino Linotype" w:hAnsi="Palatino Linotype"/>
          <w:bCs/>
          <w:sz w:val="18"/>
          <w:szCs w:val="18"/>
          <w:lang w:val="en-US"/>
        </w:rPr>
        <w:t>Andrews</w:t>
      </w:r>
      <w:r w:rsidRPr="00511E1A">
        <w:rPr>
          <w:rFonts w:ascii="Palatino Linotype" w:hAnsi="Palatino Linotype"/>
          <w:bCs/>
          <w:sz w:val="18"/>
          <w:szCs w:val="18"/>
        </w:rPr>
        <w:t xml:space="preserve"> το 2005 θεώρησε ότι ολόκληρο η Εφ. διέπεται από το μοτίβο του μυθικού θριάμβου του Θεού εν τω Χριστώ πάνω σε όλες τις κοσμικές δυνάμεις. Η εκκλησία, η οποία βρίσκεται σε ένα εχθρικό πεδίο, είναι η επίγεια φανέρωση αυτού του θριάμβου και ως τέτοια καλείται να κατανοήσει την ταυτότητά της και να συμμετέχει σε αυτόν (το θρίαμβο). Είχα την ευκαιρία να αναγνώσω μόνον την περίληψη αυτής στο παρατιθέμενο σε αυτή την υποσημείωση άρθρο. </w:t>
      </w:r>
    </w:p>
  </w:footnote>
  <w:footnote w:id="694">
    <w:p w:rsidR="00B80A4B" w:rsidRPr="00511E1A" w:rsidRDefault="00B80A4B" w:rsidP="00791731">
      <w:pPr>
        <w:autoSpaceDE w:val="0"/>
        <w:autoSpaceDN w:val="0"/>
        <w:adjustRightInd w:val="0"/>
        <w:ind w:left="567" w:right="374" w:firstLine="426"/>
        <w:jc w:val="both"/>
        <w:rPr>
          <w:rFonts w:ascii="Palatino Linotype" w:hAnsi="Palatino Linotype" w:cs="TimesNewRomanPS-ItalicMT"/>
          <w:b/>
          <w:i/>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Εν προκειμένω δεν προϋποτίθεται απαραίτητα συμμετοχή των ακροατών σε Μυστήρια και «διονυσιακές» τελετουργίες, όπως ισχυρίστηκε ο </w:t>
      </w:r>
      <w:r w:rsidRPr="00511E1A">
        <w:rPr>
          <w:rFonts w:ascii="Palatino Linotype" w:hAnsi="Palatino Linotype" w:cs="TimesNewRomanPSMT"/>
          <w:sz w:val="18"/>
          <w:szCs w:val="18"/>
          <w:lang w:val="en-US"/>
        </w:rPr>
        <w:t>C</w:t>
      </w:r>
      <w:r w:rsidRPr="00511E1A">
        <w:rPr>
          <w:rFonts w:ascii="Palatino Linotype" w:hAnsi="Palatino Linotype" w:cs="TimesNewRomanPSMT"/>
          <w:sz w:val="18"/>
          <w:szCs w:val="18"/>
        </w:rPr>
        <w:t xml:space="preserve">. </w:t>
      </w:r>
      <w:r w:rsidRPr="00511E1A">
        <w:rPr>
          <w:rFonts w:ascii="Palatino Linotype" w:hAnsi="Palatino Linotype" w:cs="TimesNewRomanPSMT"/>
          <w:sz w:val="18"/>
          <w:szCs w:val="18"/>
          <w:lang w:val="en-US"/>
        </w:rPr>
        <w:t>Rogers</w:t>
      </w:r>
      <w:r w:rsidRPr="00511E1A">
        <w:rPr>
          <w:rFonts w:ascii="Palatino Linotype" w:hAnsi="Palatino Linotype" w:cs="TimesNewRomanPSMT"/>
          <w:sz w:val="18"/>
          <w:szCs w:val="18"/>
        </w:rPr>
        <w:t>, «</w:t>
      </w:r>
      <w:r w:rsidRPr="00511E1A">
        <w:rPr>
          <w:rFonts w:ascii="Palatino Linotype" w:hAnsi="Palatino Linotype" w:cs="TimesNewRomanPSMT"/>
          <w:sz w:val="18"/>
          <w:szCs w:val="18"/>
          <w:lang w:val="en-US"/>
        </w:rPr>
        <w:t>The</w:t>
      </w:r>
      <w:r w:rsidRPr="00511E1A">
        <w:rPr>
          <w:rFonts w:ascii="Palatino Linotype" w:hAnsi="Palatino Linotype" w:cs="TimesNewRomanPSMT"/>
          <w:sz w:val="18"/>
          <w:szCs w:val="18"/>
        </w:rPr>
        <w:t xml:space="preserve"> </w:t>
      </w:r>
      <w:r w:rsidRPr="00511E1A">
        <w:rPr>
          <w:rFonts w:ascii="Palatino Linotype" w:hAnsi="Palatino Linotype" w:cs="TimesNewRomanPSMT"/>
          <w:sz w:val="18"/>
          <w:szCs w:val="18"/>
          <w:lang w:val="en-US"/>
        </w:rPr>
        <w:t>Dionysian</w:t>
      </w:r>
      <w:r w:rsidRPr="00511E1A">
        <w:rPr>
          <w:rFonts w:ascii="Palatino Linotype" w:hAnsi="Palatino Linotype" w:cs="TimesNewRomanPSMT"/>
          <w:sz w:val="18"/>
          <w:szCs w:val="18"/>
        </w:rPr>
        <w:t xml:space="preserve"> </w:t>
      </w:r>
      <w:r w:rsidRPr="00511E1A">
        <w:rPr>
          <w:rFonts w:ascii="Palatino Linotype" w:hAnsi="Palatino Linotype" w:cs="TimesNewRomanPSMT"/>
          <w:sz w:val="18"/>
          <w:szCs w:val="18"/>
          <w:lang w:val="en-US"/>
        </w:rPr>
        <w:t>Background</w:t>
      </w:r>
      <w:r w:rsidRPr="00511E1A">
        <w:rPr>
          <w:rFonts w:ascii="Palatino Linotype" w:hAnsi="Palatino Linotype" w:cs="TimesNewRomanPSMT"/>
          <w:sz w:val="18"/>
          <w:szCs w:val="18"/>
        </w:rPr>
        <w:t xml:space="preserve"> </w:t>
      </w:r>
      <w:r w:rsidRPr="00511E1A">
        <w:rPr>
          <w:rFonts w:ascii="Palatino Linotype" w:hAnsi="Palatino Linotype" w:cs="TimesNewRomanPSMT"/>
          <w:sz w:val="18"/>
          <w:szCs w:val="18"/>
          <w:lang w:val="en-US"/>
        </w:rPr>
        <w:t>of</w:t>
      </w:r>
      <w:r w:rsidRPr="00511E1A">
        <w:rPr>
          <w:rFonts w:ascii="Palatino Linotype" w:hAnsi="Palatino Linotype" w:cs="TimesNewRomanPSMT"/>
          <w:sz w:val="18"/>
          <w:szCs w:val="18"/>
        </w:rPr>
        <w:t xml:space="preserve"> </w:t>
      </w:r>
      <w:r w:rsidRPr="00511E1A">
        <w:rPr>
          <w:rFonts w:ascii="Palatino Linotype" w:hAnsi="Palatino Linotype" w:cs="TimesNewRomanPSMT"/>
          <w:sz w:val="18"/>
          <w:szCs w:val="18"/>
          <w:lang w:val="en-US"/>
        </w:rPr>
        <w:t>Ephesians</w:t>
      </w:r>
      <w:r w:rsidRPr="00511E1A">
        <w:rPr>
          <w:rFonts w:ascii="Palatino Linotype" w:hAnsi="Palatino Linotype" w:cs="TimesNewRomanPSMT"/>
          <w:sz w:val="18"/>
          <w:szCs w:val="18"/>
        </w:rPr>
        <w:t xml:space="preserve"> 5:18», </w:t>
      </w:r>
      <w:r w:rsidRPr="00511E1A">
        <w:rPr>
          <w:rFonts w:ascii="Palatino Linotype" w:hAnsi="Palatino Linotype" w:cs="TimesNewRomanPS-ItalicMT"/>
          <w:i/>
          <w:iCs/>
          <w:sz w:val="18"/>
          <w:szCs w:val="18"/>
          <w:lang w:val="en-US"/>
        </w:rPr>
        <w:t>Bibliotheca</w:t>
      </w:r>
      <w:r w:rsidRPr="00511E1A">
        <w:rPr>
          <w:rFonts w:ascii="Palatino Linotype" w:hAnsi="Palatino Linotype" w:cs="TimesNewRomanPS-ItalicMT"/>
          <w:i/>
          <w:iCs/>
          <w:sz w:val="18"/>
          <w:szCs w:val="18"/>
        </w:rPr>
        <w:t xml:space="preserve"> </w:t>
      </w:r>
      <w:r w:rsidRPr="00511E1A">
        <w:rPr>
          <w:rFonts w:ascii="Palatino Linotype" w:hAnsi="Palatino Linotype" w:cs="TimesNewRomanPS-ItalicMT"/>
          <w:i/>
          <w:iCs/>
          <w:sz w:val="18"/>
          <w:szCs w:val="18"/>
          <w:lang w:val="en-US"/>
        </w:rPr>
        <w:t>Sacra</w:t>
      </w:r>
      <w:r w:rsidRPr="00511E1A">
        <w:rPr>
          <w:rFonts w:ascii="Palatino Linotype" w:hAnsi="Palatino Linotype" w:cs="TimesNewRomanPS-ItalicMT"/>
          <w:i/>
          <w:iCs/>
          <w:sz w:val="18"/>
          <w:szCs w:val="18"/>
        </w:rPr>
        <w:t xml:space="preserve"> </w:t>
      </w:r>
      <w:r w:rsidRPr="00511E1A">
        <w:rPr>
          <w:rFonts w:ascii="Palatino Linotype" w:hAnsi="Palatino Linotype" w:cs="TimesNewRomanPSMT"/>
          <w:sz w:val="18"/>
          <w:szCs w:val="18"/>
        </w:rPr>
        <w:t>136 (1979) 249-257.</w:t>
      </w:r>
      <w:r w:rsidRPr="00511E1A">
        <w:rPr>
          <w:rFonts w:ascii="Palatino Linotype" w:hAnsi="Palatino Linotype"/>
          <w:b/>
          <w:bCs/>
          <w:sz w:val="18"/>
          <w:szCs w:val="18"/>
        </w:rPr>
        <w:t xml:space="preserve"> </w:t>
      </w:r>
      <w:r w:rsidRPr="00511E1A">
        <w:rPr>
          <w:rFonts w:ascii="Palatino Linotype" w:hAnsi="Palatino Linotype"/>
          <w:sz w:val="18"/>
          <w:szCs w:val="18"/>
          <w:lang w:bidi="he-IL"/>
        </w:rPr>
        <w:t xml:space="preserve">Σε αυτή την περίπτωση προφανώς ο αποστολέας της Εφ. θα ήταν καυστικός και για το θέμα της πορνείας. Βεβαίως στο 5, 3 αναφέρεται το συγκεκριμένο αμάρτημα αλλά εντός της κοινότητας: </w:t>
      </w:r>
      <w:r w:rsidRPr="00511E1A">
        <w:rPr>
          <w:rFonts w:ascii="Palatino Linotype" w:hAnsi="Palatino Linotype" w:cs="SBL Greek"/>
          <w:i/>
          <w:sz w:val="18"/>
          <w:szCs w:val="18"/>
          <w:lang w:bidi="he-IL"/>
        </w:rPr>
        <w:t>Πορνεία δὲ καὶ ἀκαθαρσία πᾶσα ἢ πλεονεξία μηδὲ ὀνομαζέσθω ἐν ὑμῖν, καθὼς πρέπει ἁγίοις.</w:t>
      </w:r>
      <w:r w:rsidRPr="00511E1A">
        <w:rPr>
          <w:rFonts w:ascii="Palatino Linotype" w:hAnsi="Palatino Linotype" w:cs="Arial"/>
          <w:i/>
          <w:sz w:val="18"/>
          <w:szCs w:val="18"/>
          <w:lang w:bidi="he-IL"/>
        </w:rPr>
        <w:t xml:space="preserve"> </w:t>
      </w:r>
      <w:r w:rsidRPr="00511E1A">
        <w:rPr>
          <w:rFonts w:ascii="Palatino Linotype" w:hAnsi="Palatino Linotype"/>
          <w:sz w:val="18"/>
          <w:szCs w:val="18"/>
          <w:lang w:bidi="he-IL"/>
        </w:rPr>
        <w:t xml:space="preserve">Ανιχνεύονται όμως μέσω αυτών των στίχων, επιδράσεις των πρακτικών του εθνικού περιβάλλοντος στα γεύματα των αγίων. Βλ. </w:t>
      </w:r>
      <w:r w:rsidRPr="00511E1A">
        <w:rPr>
          <w:rFonts w:ascii="Palatino Linotype" w:hAnsi="Palatino Linotype"/>
          <w:bCs/>
          <w:sz w:val="18"/>
          <w:szCs w:val="18"/>
          <w:lang w:val="en-US"/>
        </w:rPr>
        <w:t>P</w:t>
      </w:r>
      <w:r w:rsidRPr="00511E1A">
        <w:rPr>
          <w:rFonts w:ascii="Palatino Linotype" w:hAnsi="Palatino Linotype"/>
          <w:bCs/>
          <w:sz w:val="18"/>
          <w:szCs w:val="18"/>
        </w:rPr>
        <w:t>.</w:t>
      </w:r>
      <w:r w:rsidRPr="00511E1A">
        <w:rPr>
          <w:rFonts w:ascii="Palatino Linotype" w:hAnsi="Palatino Linotype"/>
          <w:bCs/>
          <w:sz w:val="18"/>
          <w:szCs w:val="18"/>
          <w:lang w:val="en-US"/>
        </w:rPr>
        <w:t>W</w:t>
      </w:r>
      <w:r w:rsidRPr="00511E1A">
        <w:rPr>
          <w:rFonts w:ascii="Palatino Linotype" w:hAnsi="Palatino Linotype"/>
          <w:bCs/>
          <w:sz w:val="18"/>
          <w:szCs w:val="18"/>
        </w:rPr>
        <w:t xml:space="preserve">. </w:t>
      </w:r>
      <w:r w:rsidRPr="00511E1A">
        <w:rPr>
          <w:rFonts w:ascii="Palatino Linotype" w:hAnsi="Palatino Linotype"/>
          <w:bCs/>
          <w:sz w:val="18"/>
          <w:szCs w:val="18"/>
          <w:lang w:val="en-US"/>
        </w:rPr>
        <w:t>Gosnell</w:t>
      </w:r>
      <w:r w:rsidRPr="00511E1A">
        <w:rPr>
          <w:rFonts w:ascii="Palatino Linotype" w:hAnsi="Palatino Linotype"/>
          <w:bCs/>
          <w:sz w:val="18"/>
          <w:szCs w:val="18"/>
        </w:rPr>
        <w:t>,</w:t>
      </w:r>
      <w:r w:rsidRPr="00511E1A">
        <w:rPr>
          <w:rFonts w:ascii="Palatino Linotype" w:hAnsi="Palatino Linotype"/>
          <w:bCs/>
          <w:i/>
          <w:sz w:val="18"/>
          <w:szCs w:val="18"/>
        </w:rPr>
        <w:t xml:space="preserve"> «</w:t>
      </w:r>
      <w:hyperlink r:id="rId198" w:history="1">
        <w:r w:rsidRPr="00511E1A">
          <w:rPr>
            <w:rStyle w:val="-"/>
            <w:rFonts w:ascii="Palatino Linotype" w:hAnsi="Palatino Linotype"/>
            <w:bCs/>
            <w:color w:val="auto"/>
            <w:sz w:val="18"/>
            <w:szCs w:val="18"/>
            <w:u w:val="none"/>
            <w:lang w:val="en-US"/>
          </w:rPr>
          <w:t>Ephesians</w:t>
        </w:r>
        <w:r w:rsidRPr="00511E1A">
          <w:rPr>
            <w:rStyle w:val="-"/>
            <w:rFonts w:ascii="Palatino Linotype" w:hAnsi="Palatino Linotype"/>
            <w:bCs/>
            <w:color w:val="auto"/>
            <w:sz w:val="18"/>
            <w:szCs w:val="18"/>
            <w:u w:val="none"/>
          </w:rPr>
          <w:t xml:space="preserve"> 5:18-20 </w:t>
        </w:r>
        <w:r w:rsidRPr="00511E1A">
          <w:rPr>
            <w:rStyle w:val="-"/>
            <w:rFonts w:ascii="Palatino Linotype" w:hAnsi="Palatino Linotype"/>
            <w:bCs/>
            <w:color w:val="auto"/>
            <w:sz w:val="18"/>
            <w:szCs w:val="18"/>
            <w:u w:val="none"/>
            <w:lang w:val="en-US"/>
          </w:rPr>
          <w:t>and</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Mealtime</w:t>
        </w:r>
        <w:r w:rsidRPr="00511E1A">
          <w:rPr>
            <w:rStyle w:val="-"/>
            <w:rFonts w:ascii="Palatino Linotype" w:hAnsi="Palatino Linotype"/>
            <w:bCs/>
            <w:color w:val="auto"/>
            <w:sz w:val="18"/>
            <w:szCs w:val="18"/>
            <w:u w:val="none"/>
          </w:rPr>
          <w:t xml:space="preserve"> </w:t>
        </w:r>
        <w:r w:rsidRPr="00511E1A">
          <w:rPr>
            <w:rStyle w:val="-"/>
            <w:rFonts w:ascii="Palatino Linotype" w:hAnsi="Palatino Linotype"/>
            <w:bCs/>
            <w:color w:val="auto"/>
            <w:sz w:val="18"/>
            <w:szCs w:val="18"/>
            <w:u w:val="none"/>
            <w:lang w:val="en-US"/>
          </w:rPr>
          <w:t>Propriety</w:t>
        </w:r>
      </w:hyperlink>
      <w:r w:rsidRPr="00511E1A">
        <w:rPr>
          <w:rFonts w:ascii="Palatino Linotype" w:hAnsi="Palatino Linotype"/>
          <w:sz w:val="18"/>
          <w:szCs w:val="18"/>
        </w:rPr>
        <w:t>»</w:t>
      </w:r>
      <w:r w:rsidRPr="00511E1A">
        <w:rPr>
          <w:rFonts w:ascii="Palatino Linotype" w:hAnsi="Palatino Linotype"/>
          <w:bCs/>
          <w:sz w:val="18"/>
          <w:szCs w:val="18"/>
        </w:rPr>
        <w:t xml:space="preserve">, </w:t>
      </w:r>
      <w:r w:rsidRPr="00511E1A">
        <w:rPr>
          <w:rFonts w:ascii="Palatino Linotype" w:hAnsi="Palatino Linotype"/>
          <w:bCs/>
          <w:i/>
          <w:iCs/>
          <w:sz w:val="18"/>
          <w:szCs w:val="18"/>
          <w:lang w:val="en-US"/>
        </w:rPr>
        <w:t>Tyndale</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Bulletin</w:t>
      </w:r>
      <w:r w:rsidRPr="00511E1A">
        <w:rPr>
          <w:rFonts w:ascii="Palatino Linotype" w:hAnsi="Palatino Linotype"/>
          <w:bCs/>
          <w:i/>
          <w:sz w:val="18"/>
          <w:szCs w:val="18"/>
        </w:rPr>
        <w:t xml:space="preserve">, </w:t>
      </w:r>
      <w:r w:rsidRPr="00511E1A">
        <w:rPr>
          <w:rFonts w:ascii="Palatino Linotype" w:hAnsi="Palatino Linotype"/>
          <w:bCs/>
          <w:sz w:val="18"/>
          <w:szCs w:val="18"/>
        </w:rPr>
        <w:t xml:space="preserve">1993 </w:t>
      </w:r>
      <w:r w:rsidRPr="00511E1A">
        <w:rPr>
          <w:rFonts w:ascii="Palatino Linotype" w:hAnsi="Palatino Linotype"/>
          <w:sz w:val="18"/>
          <w:szCs w:val="18"/>
        </w:rPr>
        <w:t xml:space="preserve">στο διαδικτυακό τόπο: </w:t>
      </w:r>
      <w:hyperlink r:id="rId199" w:history="1">
        <w:r w:rsidRPr="00511E1A">
          <w:rPr>
            <w:rStyle w:val="-"/>
            <w:rFonts w:ascii="Palatino Linotype" w:hAnsi="Palatino Linotype"/>
            <w:bCs/>
            <w:i/>
            <w:color w:val="auto"/>
            <w:sz w:val="18"/>
            <w:szCs w:val="18"/>
            <w:u w:val="none"/>
            <w:lang w:val="en-US"/>
          </w:rPr>
          <w:t>http</w:t>
        </w:r>
        <w:r w:rsidRPr="00511E1A">
          <w:rPr>
            <w:rStyle w:val="-"/>
            <w:rFonts w:ascii="Palatino Linotype" w:hAnsi="Palatino Linotype"/>
            <w:bCs/>
            <w:i/>
            <w:color w:val="auto"/>
            <w:sz w:val="18"/>
            <w:szCs w:val="18"/>
            <w:u w:val="none"/>
          </w:rPr>
          <w:t>://</w:t>
        </w:r>
        <w:r w:rsidRPr="00511E1A">
          <w:rPr>
            <w:rStyle w:val="-"/>
            <w:rFonts w:ascii="Palatino Linotype" w:hAnsi="Palatino Linotype"/>
            <w:bCs/>
            <w:i/>
            <w:color w:val="auto"/>
            <w:sz w:val="18"/>
            <w:szCs w:val="18"/>
            <w:u w:val="none"/>
            <w:lang w:val="en-US"/>
          </w:rPr>
          <w:t>www</w:t>
        </w:r>
        <w:r w:rsidRPr="00511E1A">
          <w:rPr>
            <w:rStyle w:val="-"/>
            <w:rFonts w:ascii="Palatino Linotype" w:hAnsi="Palatino Linotype"/>
            <w:bCs/>
            <w:i/>
            <w:color w:val="auto"/>
            <w:sz w:val="18"/>
            <w:szCs w:val="18"/>
            <w:u w:val="none"/>
          </w:rPr>
          <w:t>.</w:t>
        </w:r>
        <w:r w:rsidRPr="00511E1A">
          <w:rPr>
            <w:rStyle w:val="-"/>
            <w:rFonts w:ascii="Palatino Linotype" w:hAnsi="Palatino Linotype"/>
            <w:bCs/>
            <w:i/>
            <w:color w:val="auto"/>
            <w:sz w:val="18"/>
            <w:szCs w:val="18"/>
            <w:u w:val="none"/>
            <w:lang w:val="en-US"/>
          </w:rPr>
          <w:t>tyndalehouse</w:t>
        </w:r>
        <w:r w:rsidRPr="00511E1A">
          <w:rPr>
            <w:rStyle w:val="-"/>
            <w:rFonts w:ascii="Palatino Linotype" w:hAnsi="Palatino Linotype"/>
            <w:bCs/>
            <w:i/>
            <w:color w:val="auto"/>
            <w:sz w:val="18"/>
            <w:szCs w:val="18"/>
            <w:u w:val="none"/>
          </w:rPr>
          <w:t>.</w:t>
        </w:r>
        <w:r w:rsidRPr="00511E1A">
          <w:rPr>
            <w:rStyle w:val="-"/>
            <w:rFonts w:ascii="Palatino Linotype" w:hAnsi="Palatino Linotype"/>
            <w:bCs/>
            <w:i/>
            <w:color w:val="auto"/>
            <w:sz w:val="18"/>
            <w:szCs w:val="18"/>
            <w:u w:val="none"/>
            <w:lang w:val="en-US"/>
          </w:rPr>
          <w:t>com</w:t>
        </w:r>
        <w:r w:rsidRPr="00511E1A">
          <w:rPr>
            <w:rStyle w:val="-"/>
            <w:rFonts w:ascii="Palatino Linotype" w:hAnsi="Palatino Linotype"/>
            <w:bCs/>
            <w:i/>
            <w:color w:val="auto"/>
            <w:sz w:val="18"/>
            <w:szCs w:val="18"/>
            <w:u w:val="none"/>
          </w:rPr>
          <w:t>/</w:t>
        </w:r>
        <w:r w:rsidRPr="00511E1A">
          <w:rPr>
            <w:rStyle w:val="-"/>
            <w:rFonts w:ascii="Palatino Linotype" w:hAnsi="Palatino Linotype"/>
            <w:bCs/>
            <w:i/>
            <w:color w:val="auto"/>
            <w:sz w:val="18"/>
            <w:szCs w:val="18"/>
            <w:u w:val="none"/>
            <w:lang w:val="en-US"/>
          </w:rPr>
          <w:t>TynBul</w:t>
        </w:r>
        <w:r w:rsidRPr="00511E1A">
          <w:rPr>
            <w:rStyle w:val="-"/>
            <w:rFonts w:ascii="Palatino Linotype" w:hAnsi="Palatino Linotype"/>
            <w:bCs/>
            <w:i/>
            <w:color w:val="auto"/>
            <w:sz w:val="18"/>
            <w:szCs w:val="18"/>
            <w:u w:val="none"/>
          </w:rPr>
          <w:t>/</w:t>
        </w:r>
        <w:r w:rsidRPr="00511E1A">
          <w:rPr>
            <w:rStyle w:val="-"/>
            <w:rFonts w:ascii="Palatino Linotype" w:hAnsi="Palatino Linotype"/>
            <w:bCs/>
            <w:i/>
            <w:color w:val="auto"/>
            <w:sz w:val="18"/>
            <w:szCs w:val="18"/>
            <w:u w:val="none"/>
            <w:lang w:val="en-US"/>
          </w:rPr>
          <w:t>Library</w:t>
        </w:r>
        <w:r w:rsidRPr="00511E1A">
          <w:rPr>
            <w:rStyle w:val="-"/>
            <w:rFonts w:ascii="Palatino Linotype" w:hAnsi="Palatino Linotype"/>
            <w:bCs/>
            <w:i/>
            <w:color w:val="auto"/>
            <w:sz w:val="18"/>
            <w:szCs w:val="18"/>
            <w:u w:val="none"/>
          </w:rPr>
          <w:t>/</w:t>
        </w:r>
      </w:hyperlink>
      <w:r w:rsidRPr="00511E1A">
        <w:rPr>
          <w:rFonts w:ascii="Palatino Linotype" w:hAnsi="Palatino Linotype"/>
          <w:bCs/>
          <w:i/>
          <w:sz w:val="18"/>
          <w:szCs w:val="18"/>
        </w:rPr>
        <w:t xml:space="preserve"> </w:t>
      </w:r>
      <w:r w:rsidRPr="00511E1A">
        <w:rPr>
          <w:rFonts w:ascii="Palatino Linotype" w:hAnsi="Palatino Linotype"/>
          <w:bCs/>
          <w:i/>
          <w:sz w:val="18"/>
          <w:szCs w:val="18"/>
          <w:lang w:val="en-US"/>
        </w:rPr>
        <w:t>TynBull</w:t>
      </w:r>
      <w:r w:rsidRPr="00511E1A">
        <w:rPr>
          <w:rFonts w:ascii="Palatino Linotype" w:hAnsi="Palatino Linotype"/>
          <w:bCs/>
          <w:i/>
          <w:sz w:val="18"/>
          <w:szCs w:val="18"/>
        </w:rPr>
        <w:t>_1993_44_2_10_</w:t>
      </w:r>
      <w:r w:rsidRPr="00511E1A">
        <w:rPr>
          <w:rFonts w:ascii="Palatino Linotype" w:hAnsi="Palatino Linotype"/>
          <w:bCs/>
          <w:i/>
          <w:sz w:val="18"/>
          <w:szCs w:val="18"/>
          <w:lang w:val="en-US"/>
        </w:rPr>
        <w:t>Gosnell</w:t>
      </w:r>
      <w:r w:rsidRPr="00511E1A">
        <w:rPr>
          <w:rFonts w:ascii="Palatino Linotype" w:hAnsi="Palatino Linotype"/>
          <w:bCs/>
          <w:i/>
          <w:sz w:val="18"/>
          <w:szCs w:val="18"/>
        </w:rPr>
        <w:t>_</w:t>
      </w:r>
      <w:r w:rsidRPr="00511E1A">
        <w:rPr>
          <w:rFonts w:ascii="Palatino Linotype" w:hAnsi="Palatino Linotype"/>
          <w:bCs/>
          <w:i/>
          <w:sz w:val="18"/>
          <w:szCs w:val="18"/>
          <w:lang w:val="en-US"/>
        </w:rPr>
        <w:t>Eph</w:t>
      </w:r>
      <w:r w:rsidRPr="00511E1A">
        <w:rPr>
          <w:rFonts w:ascii="Palatino Linotype" w:hAnsi="Palatino Linotype"/>
          <w:bCs/>
          <w:i/>
          <w:sz w:val="18"/>
          <w:szCs w:val="18"/>
        </w:rPr>
        <w:t>5</w:t>
      </w:r>
      <w:r w:rsidRPr="00511E1A">
        <w:rPr>
          <w:rFonts w:ascii="Palatino Linotype" w:hAnsi="Palatino Linotype"/>
          <w:bCs/>
          <w:i/>
          <w:sz w:val="18"/>
          <w:szCs w:val="18"/>
          <w:lang w:val="en-US"/>
        </w:rPr>
        <w:t>Mealtime</w:t>
      </w:r>
      <w:r w:rsidRPr="00511E1A">
        <w:rPr>
          <w:rFonts w:ascii="Palatino Linotype" w:hAnsi="Palatino Linotype"/>
          <w:bCs/>
          <w:i/>
          <w:sz w:val="18"/>
          <w:szCs w:val="18"/>
        </w:rPr>
        <w:t>.</w:t>
      </w:r>
      <w:r w:rsidRPr="00511E1A">
        <w:rPr>
          <w:rFonts w:ascii="Palatino Linotype" w:hAnsi="Palatino Linotype"/>
          <w:bCs/>
          <w:i/>
          <w:sz w:val="18"/>
          <w:szCs w:val="18"/>
          <w:lang w:val="en-US"/>
        </w:rPr>
        <w:t>pdf</w:t>
      </w:r>
      <w:r w:rsidRPr="00511E1A">
        <w:rPr>
          <w:rFonts w:ascii="Palatino Linotype" w:hAnsi="Palatino Linotype"/>
          <w:bCs/>
          <w:i/>
          <w:sz w:val="18"/>
          <w:szCs w:val="18"/>
        </w:rPr>
        <w:t xml:space="preserve"> </w:t>
      </w:r>
      <w:r w:rsidRPr="00511E1A">
        <w:rPr>
          <w:rFonts w:ascii="Palatino Linotype" w:hAnsi="Palatino Linotype"/>
          <w:sz w:val="18"/>
          <w:szCs w:val="18"/>
        </w:rPr>
        <w:t>(ημερομηνία ανάκτησης: 1-2-2012).</w:t>
      </w:r>
    </w:p>
  </w:footnote>
  <w:footnote w:id="695">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Στην εικόνα του Σώματος της Εφ. έχουν συνδράμει οι εξής εικόνες της Α’Κορ.:</w:t>
      </w:r>
      <w:r w:rsidRPr="00511E1A">
        <w:rPr>
          <w:rFonts w:ascii="Palatino Linotype" w:hAnsi="Palatino Linotype" w:cs="Arial"/>
          <w:sz w:val="18"/>
          <w:szCs w:val="18"/>
        </w:rPr>
        <w:t xml:space="preserve"> Ο Χριστός μεσίτης της δημιουργίας (8, 6), η κεφαλή εκάστου ανθρώπου (11, 3), ο Δεύτερος Άνθρωπος εξ Ουρανού (15, 47). </w:t>
      </w:r>
    </w:p>
  </w:footnote>
  <w:footnote w:id="69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sz w:val="18"/>
          <w:szCs w:val="18"/>
        </w:rPr>
        <w:t>Εφ</w:t>
      </w:r>
      <w:r w:rsidRPr="00511E1A">
        <w:rPr>
          <w:rFonts w:ascii="Palatino Linotype" w:hAnsi="Palatino Linotype"/>
          <w:sz w:val="18"/>
          <w:szCs w:val="18"/>
          <w:lang w:val="en-US"/>
        </w:rPr>
        <w:t xml:space="preserve">. 5, 30-32. </w:t>
      </w:r>
      <w:hyperlink r:id="rId200" w:history="1">
        <w:r w:rsidRPr="00511E1A">
          <w:rPr>
            <w:rStyle w:val="-"/>
            <w:rFonts w:ascii="Palatino Linotype" w:hAnsi="Palatino Linotype"/>
            <w:color w:val="auto"/>
            <w:sz w:val="18"/>
            <w:szCs w:val="18"/>
            <w:u w:val="none"/>
            <w:lang w:val="en-US"/>
          </w:rPr>
          <w:t xml:space="preserve">Andreas J. Köstenberger, «The </w:t>
        </w:r>
        <w:r w:rsidRPr="00511E1A">
          <w:rPr>
            <w:rStyle w:val="-"/>
            <w:rFonts w:ascii="Palatino Linotype" w:hAnsi="Palatino Linotype"/>
            <w:caps/>
            <w:color w:val="auto"/>
            <w:sz w:val="18"/>
            <w:szCs w:val="18"/>
            <w:u w:val="none"/>
            <w:lang w:val="en-US"/>
          </w:rPr>
          <w:t>m</w:t>
        </w:r>
        <w:r w:rsidRPr="00511E1A">
          <w:rPr>
            <w:rStyle w:val="-"/>
            <w:rFonts w:ascii="Palatino Linotype" w:hAnsi="Palatino Linotype"/>
            <w:color w:val="auto"/>
            <w:sz w:val="18"/>
            <w:szCs w:val="18"/>
            <w:u w:val="none"/>
            <w:lang w:val="en-US"/>
          </w:rPr>
          <w:t xml:space="preserve">ystery of Christ and the </w:t>
        </w:r>
        <w:r w:rsidRPr="00511E1A">
          <w:rPr>
            <w:rStyle w:val="-"/>
            <w:rFonts w:ascii="Palatino Linotype" w:hAnsi="Palatino Linotype"/>
            <w:caps/>
            <w:color w:val="auto"/>
            <w:sz w:val="18"/>
            <w:szCs w:val="18"/>
            <w:u w:val="none"/>
            <w:lang w:val="en-US"/>
          </w:rPr>
          <w:t>c</w:t>
        </w:r>
        <w:r w:rsidRPr="00511E1A">
          <w:rPr>
            <w:rStyle w:val="-"/>
            <w:rFonts w:ascii="Palatino Linotype" w:hAnsi="Palatino Linotype"/>
            <w:color w:val="auto"/>
            <w:sz w:val="18"/>
            <w:szCs w:val="18"/>
            <w:u w:val="none"/>
            <w:lang w:val="en-US"/>
          </w:rPr>
          <w:t xml:space="preserve">hurch: </w:t>
        </w:r>
        <w:r w:rsidRPr="00511E1A">
          <w:rPr>
            <w:rStyle w:val="-"/>
            <w:rFonts w:ascii="Palatino Linotype" w:hAnsi="Palatino Linotype"/>
            <w:caps/>
            <w:color w:val="auto"/>
            <w:sz w:val="18"/>
            <w:szCs w:val="18"/>
            <w:u w:val="none"/>
            <w:lang w:val="en-US"/>
          </w:rPr>
          <w:t>h</w:t>
        </w:r>
        <w:r w:rsidRPr="00511E1A">
          <w:rPr>
            <w:rStyle w:val="-"/>
            <w:rFonts w:ascii="Palatino Linotype" w:hAnsi="Palatino Linotype"/>
            <w:color w:val="auto"/>
            <w:sz w:val="18"/>
            <w:szCs w:val="18"/>
            <w:u w:val="none"/>
            <w:lang w:val="en-US"/>
          </w:rPr>
          <w:t xml:space="preserve">ead and </w:t>
        </w:r>
        <w:r w:rsidRPr="00511E1A">
          <w:rPr>
            <w:rStyle w:val="-"/>
            <w:rFonts w:ascii="Palatino Linotype" w:hAnsi="Palatino Linotype"/>
            <w:caps/>
            <w:color w:val="auto"/>
            <w:sz w:val="18"/>
            <w:szCs w:val="18"/>
            <w:u w:val="none"/>
            <w:lang w:val="en-US"/>
          </w:rPr>
          <w:t>b</w:t>
        </w:r>
        <w:r w:rsidRPr="00511E1A">
          <w:rPr>
            <w:rStyle w:val="-"/>
            <w:rFonts w:ascii="Palatino Linotype" w:hAnsi="Palatino Linotype"/>
            <w:color w:val="auto"/>
            <w:sz w:val="18"/>
            <w:szCs w:val="18"/>
            <w:u w:val="none"/>
            <w:lang w:val="en-US"/>
          </w:rPr>
          <w:t>ody, ‘one flesh’»</w:t>
        </w:r>
      </w:hyperlink>
      <w:r w:rsidRPr="00511E1A">
        <w:rPr>
          <w:rFonts w:ascii="Palatino Linotype" w:hAnsi="Palatino Linotype"/>
          <w:sz w:val="18"/>
          <w:szCs w:val="18"/>
          <w:lang w:val="en-US"/>
        </w:rPr>
        <w:t xml:space="preserve"> </w:t>
      </w:r>
      <w:r w:rsidRPr="00511E1A">
        <w:rPr>
          <w:rFonts w:ascii="Palatino Linotype" w:hAnsi="Palatino Linotype"/>
          <w:sz w:val="18"/>
          <w:szCs w:val="18"/>
        </w:rPr>
        <w:t>στο</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ιδίου</w:t>
      </w:r>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 xml:space="preserve">Studies on John and </w:t>
      </w:r>
      <w:r w:rsidRPr="00511E1A">
        <w:rPr>
          <w:rFonts w:ascii="Palatino Linotype" w:hAnsi="Palatino Linotype"/>
          <w:i/>
          <w:caps/>
          <w:sz w:val="18"/>
          <w:szCs w:val="18"/>
          <w:lang w:val="en-US"/>
        </w:rPr>
        <w:t>g</w:t>
      </w:r>
      <w:r w:rsidRPr="00511E1A">
        <w:rPr>
          <w:rFonts w:ascii="Palatino Linotype" w:hAnsi="Palatino Linotype"/>
          <w:i/>
          <w:sz w:val="18"/>
          <w:szCs w:val="18"/>
          <w:lang w:val="en-US"/>
        </w:rPr>
        <w:t xml:space="preserve">ender: </w:t>
      </w:r>
      <w:r w:rsidRPr="00511E1A">
        <w:rPr>
          <w:rFonts w:ascii="Palatino Linotype" w:hAnsi="Palatino Linotype"/>
          <w:i/>
          <w:caps/>
          <w:sz w:val="18"/>
          <w:szCs w:val="18"/>
          <w:lang w:val="en-US"/>
        </w:rPr>
        <w:t>a d</w:t>
      </w:r>
      <w:r w:rsidRPr="00511E1A">
        <w:rPr>
          <w:rFonts w:ascii="Palatino Linotype" w:hAnsi="Palatino Linotype"/>
          <w:i/>
          <w:sz w:val="18"/>
          <w:szCs w:val="18"/>
          <w:lang w:val="en-US"/>
        </w:rPr>
        <w:t xml:space="preserve">ecade of </w:t>
      </w:r>
      <w:r w:rsidRPr="00511E1A">
        <w:rPr>
          <w:rFonts w:ascii="Palatino Linotype" w:hAnsi="Palatino Linotype"/>
          <w:i/>
          <w:caps/>
          <w:sz w:val="18"/>
          <w:szCs w:val="18"/>
          <w:lang w:val="en-US"/>
        </w:rPr>
        <w:t>s</w:t>
      </w:r>
      <w:r w:rsidRPr="00511E1A">
        <w:rPr>
          <w:rFonts w:ascii="Palatino Linotype" w:hAnsi="Palatino Linotype"/>
          <w:i/>
          <w:sz w:val="18"/>
          <w:szCs w:val="18"/>
          <w:lang w:val="en-US"/>
        </w:rPr>
        <w:t>cholarship</w:t>
      </w:r>
      <w:r w:rsidRPr="00511E1A">
        <w:rPr>
          <w:rFonts w:ascii="Palatino Linotype" w:hAnsi="Palatino Linotype"/>
          <w:sz w:val="18"/>
          <w:szCs w:val="18"/>
          <w:lang w:val="en-US"/>
        </w:rPr>
        <w:t xml:space="preserve">, (New York: </w:t>
      </w:r>
      <w:r w:rsidRPr="00511E1A">
        <w:rPr>
          <w:rFonts w:ascii="Palatino Linotype" w:hAnsi="Palatino Linotype"/>
          <w:sz w:val="18"/>
          <w:szCs w:val="18"/>
        </w:rPr>
        <w:t>εκδ</w:t>
      </w:r>
      <w:r w:rsidRPr="00511E1A">
        <w:rPr>
          <w:rFonts w:ascii="Palatino Linotype" w:hAnsi="Palatino Linotype"/>
          <w:sz w:val="18"/>
          <w:szCs w:val="18"/>
          <w:lang w:val="en-US"/>
        </w:rPr>
        <w:t>. Peter</w:t>
      </w:r>
      <w:r w:rsidRPr="00511E1A">
        <w:rPr>
          <w:rFonts w:ascii="Palatino Linotype" w:hAnsi="Palatino Linotype"/>
          <w:sz w:val="18"/>
          <w:szCs w:val="18"/>
        </w:rPr>
        <w:t xml:space="preserve"> </w:t>
      </w:r>
      <w:r w:rsidRPr="00511E1A">
        <w:rPr>
          <w:rFonts w:ascii="Palatino Linotype" w:hAnsi="Palatino Linotype"/>
          <w:sz w:val="18"/>
          <w:szCs w:val="18"/>
          <w:lang w:val="en-US"/>
        </w:rPr>
        <w:t>Lang</w:t>
      </w:r>
      <w:r w:rsidRPr="00511E1A">
        <w:rPr>
          <w:rFonts w:ascii="Palatino Linotype" w:hAnsi="Palatino Linotype"/>
          <w:sz w:val="18"/>
          <w:szCs w:val="18"/>
        </w:rPr>
        <w:t>, 2001) 185-202.</w:t>
      </w:r>
    </w:p>
  </w:footnote>
  <w:footnote w:id="69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Πρβλ. 2, 1-5</w:t>
      </w:r>
      <w:r w:rsidRPr="00511E1A">
        <w:rPr>
          <w:rFonts w:ascii="Palatino Linotype" w:hAnsi="Palatino Linotype" w:cs="Arial"/>
          <w:sz w:val="18"/>
          <w:szCs w:val="18"/>
          <w:vertAlign w:val="superscript"/>
        </w:rPr>
        <w:t xml:space="preserve">. </w:t>
      </w:r>
      <w:r w:rsidRPr="00511E1A">
        <w:rPr>
          <w:rFonts w:ascii="Palatino Linotype" w:hAnsi="Palatino Linotype" w:cs="Arial"/>
          <w:sz w:val="18"/>
          <w:szCs w:val="18"/>
        </w:rPr>
        <w:t>Μιχ. 4, 1-5 Ησ. 66, 18-20</w:t>
      </w:r>
    </w:p>
  </w:footnote>
  <w:footnote w:id="69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Φρονώ ότι η φράση δεν σημαίνει</w:t>
      </w:r>
      <w:r w:rsidRPr="00511E1A">
        <w:rPr>
          <w:rFonts w:ascii="Palatino Linotype" w:hAnsi="Palatino Linotype"/>
          <w:i/>
          <w:sz w:val="18"/>
          <w:szCs w:val="18"/>
        </w:rPr>
        <w:t xml:space="preserve"> για ετοιμασία</w:t>
      </w:r>
      <w:r w:rsidRPr="00511E1A">
        <w:rPr>
          <w:rFonts w:ascii="Palatino Linotype" w:hAnsi="Palatino Linotype"/>
          <w:sz w:val="18"/>
          <w:szCs w:val="18"/>
        </w:rPr>
        <w:t>, ούτε διά της ετοιμότητας/του πόθου για ευαγγελισμό (Ψ. 9, 8) αλλά για τη εδραίωση/</w:t>
      </w:r>
      <w:r w:rsidRPr="00511E1A">
        <w:rPr>
          <w:rFonts w:ascii="Palatino Linotype" w:hAnsi="Palatino Linotype"/>
          <w:i/>
          <w:sz w:val="18"/>
          <w:szCs w:val="18"/>
        </w:rPr>
        <w:t>στερέωση/εμπέδωση του ευαγγελίου της Ειρήνης</w:t>
      </w:r>
      <w:r w:rsidRPr="00511E1A">
        <w:rPr>
          <w:rFonts w:ascii="Palatino Linotype" w:hAnsi="Palatino Linotype"/>
          <w:sz w:val="18"/>
          <w:szCs w:val="18"/>
        </w:rPr>
        <w:t>.</w:t>
      </w:r>
      <w:r w:rsidRPr="00511E1A">
        <w:rPr>
          <w:rFonts w:ascii="Palatino Linotype" w:hAnsi="Palatino Linotype"/>
          <w:i/>
          <w:sz w:val="18"/>
          <w:szCs w:val="18"/>
        </w:rPr>
        <w:t xml:space="preserve"> </w:t>
      </w:r>
      <w:r w:rsidRPr="00511E1A">
        <w:rPr>
          <w:rFonts w:ascii="Palatino Linotype" w:hAnsi="Palatino Linotype"/>
          <w:sz w:val="18"/>
          <w:szCs w:val="18"/>
        </w:rPr>
        <w:t>Πρβλ. Έσδρα 2, 68. Ψ. 9, 38 (10, 17).</w:t>
      </w:r>
    </w:p>
  </w:footnote>
  <w:footnote w:id="69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Πτόλεμος&lt; πάλλω το δόρυ-αγωνίζομαι, κοπιάζω</w:t>
      </w:r>
      <w:r w:rsidRPr="00511E1A">
        <w:rPr>
          <w:rFonts w:ascii="Palatino Linotype" w:hAnsi="Palatino Linotype"/>
          <w:i/>
          <w:iCs/>
          <w:sz w:val="18"/>
          <w:szCs w:val="18"/>
        </w:rPr>
        <w:t>.</w:t>
      </w:r>
    </w:p>
  </w:footnote>
  <w:footnote w:id="70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το λήμμα </w:t>
      </w:r>
      <w:r w:rsidRPr="00511E1A">
        <w:rPr>
          <w:rFonts w:ascii="Palatino Linotype" w:hAnsi="Palatino Linotype"/>
          <w:sz w:val="18"/>
          <w:szCs w:val="18"/>
          <w:lang w:val="en-US"/>
        </w:rPr>
        <w:t>Xavier</w:t>
      </w:r>
      <w:r w:rsidRPr="00511E1A">
        <w:rPr>
          <w:rFonts w:ascii="Palatino Linotype" w:hAnsi="Palatino Linotype"/>
          <w:sz w:val="18"/>
          <w:szCs w:val="18"/>
        </w:rPr>
        <w:t xml:space="preserve"> </w:t>
      </w:r>
      <w:r w:rsidRPr="00511E1A">
        <w:rPr>
          <w:rFonts w:ascii="Palatino Linotype" w:hAnsi="Palatino Linotype"/>
          <w:sz w:val="18"/>
          <w:szCs w:val="18"/>
          <w:lang w:val="en-US"/>
        </w:rPr>
        <w:t>Leon</w:t>
      </w:r>
      <w:r w:rsidRPr="00511E1A">
        <w:rPr>
          <w:rFonts w:ascii="Palatino Linotype" w:hAnsi="Palatino Linotype"/>
          <w:sz w:val="18"/>
          <w:szCs w:val="18"/>
        </w:rPr>
        <w:t>-</w:t>
      </w:r>
      <w:r w:rsidRPr="00511E1A">
        <w:rPr>
          <w:rFonts w:ascii="Palatino Linotype" w:hAnsi="Palatino Linotype"/>
          <w:sz w:val="18"/>
          <w:szCs w:val="18"/>
          <w:lang w:val="en-US"/>
        </w:rPr>
        <w:t>Dufour</w:t>
      </w:r>
      <w:r w:rsidRPr="00511E1A">
        <w:rPr>
          <w:rFonts w:ascii="Palatino Linotype" w:hAnsi="Palatino Linotype"/>
          <w:sz w:val="18"/>
          <w:szCs w:val="18"/>
        </w:rPr>
        <w:t xml:space="preserve">,  </w:t>
      </w:r>
      <w:r w:rsidRPr="00511E1A">
        <w:rPr>
          <w:rFonts w:ascii="Palatino Linotype" w:hAnsi="Palatino Linotype"/>
          <w:b/>
          <w:bCs/>
          <w:sz w:val="18"/>
          <w:szCs w:val="18"/>
        </w:rPr>
        <w:t>βία</w:t>
      </w:r>
      <w:r w:rsidRPr="00511E1A">
        <w:rPr>
          <w:rFonts w:ascii="Palatino Linotype" w:hAnsi="Palatino Linotype"/>
          <w:sz w:val="18"/>
          <w:szCs w:val="18"/>
        </w:rPr>
        <w:t xml:space="preserve"> στο </w:t>
      </w:r>
      <w:r w:rsidRPr="00511E1A">
        <w:rPr>
          <w:rFonts w:ascii="Palatino Linotype" w:hAnsi="Palatino Linotype"/>
          <w:b/>
          <w:bCs/>
          <w:i/>
          <w:spacing w:val="30"/>
          <w:sz w:val="18"/>
          <w:szCs w:val="18"/>
        </w:rPr>
        <w:t>Λεξικό Βιβλικής Θεολογίας</w:t>
      </w:r>
      <w:r w:rsidRPr="00511E1A">
        <w:rPr>
          <w:rFonts w:ascii="Palatino Linotype" w:hAnsi="Palatino Linotype"/>
          <w:sz w:val="18"/>
          <w:szCs w:val="18"/>
        </w:rPr>
        <w:t xml:space="preserve">, Έκδοση ‘Άρτος Ζωής’, Αθήνα 1980, 178-183. Επίσης το λήμμα </w:t>
      </w:r>
      <w:r w:rsidRPr="00511E1A">
        <w:rPr>
          <w:rFonts w:ascii="Palatino Linotype" w:hAnsi="Palatino Linotype"/>
          <w:b/>
          <w:bCs/>
          <w:sz w:val="18"/>
          <w:szCs w:val="18"/>
        </w:rPr>
        <w:t>πόλεμος</w:t>
      </w:r>
      <w:r w:rsidRPr="00511E1A">
        <w:rPr>
          <w:rFonts w:ascii="Palatino Linotype" w:hAnsi="Palatino Linotype"/>
          <w:sz w:val="18"/>
          <w:szCs w:val="18"/>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701">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b/>
          <w:bCs/>
          <w:spacing w:val="30"/>
          <w:sz w:val="18"/>
          <w:szCs w:val="18"/>
          <w:lang w:val="de-DE"/>
        </w:rPr>
        <w:t>E.Drewermann</w:t>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Die Spirale der Angst. Der Krieg und das Christentum</w:t>
      </w:r>
      <w:r w:rsidRPr="00511E1A">
        <w:rPr>
          <w:rFonts w:ascii="Palatino Linotype" w:hAnsi="Palatino Linotype"/>
          <w:sz w:val="18"/>
          <w:szCs w:val="18"/>
          <w:lang w:val="de-DE"/>
        </w:rPr>
        <w:t xml:space="preserve">, Herder, Freiburg…, 1992, 292 </w:t>
      </w:r>
      <w:r w:rsidRPr="00511E1A">
        <w:rPr>
          <w:rFonts w:ascii="Palatino Linotype" w:hAnsi="Palatino Linotype"/>
          <w:sz w:val="18"/>
          <w:szCs w:val="18"/>
        </w:rPr>
        <w:t>κ</w:t>
      </w:r>
      <w:r w:rsidRPr="00511E1A">
        <w:rPr>
          <w:rFonts w:ascii="Palatino Linotype" w:hAnsi="Palatino Linotype"/>
          <w:sz w:val="18"/>
          <w:szCs w:val="18"/>
          <w:lang w:val="de-DE"/>
        </w:rPr>
        <w:t>.</w:t>
      </w:r>
      <w:r w:rsidRPr="00511E1A">
        <w:rPr>
          <w:rFonts w:ascii="Palatino Linotype" w:hAnsi="Palatino Linotype"/>
          <w:sz w:val="18"/>
          <w:szCs w:val="18"/>
        </w:rPr>
        <w:t>ε</w:t>
      </w:r>
      <w:r w:rsidRPr="00511E1A">
        <w:rPr>
          <w:rFonts w:ascii="Palatino Linotype" w:hAnsi="Palatino Linotype"/>
          <w:sz w:val="18"/>
          <w:szCs w:val="18"/>
          <w:lang w:val="de-DE"/>
        </w:rPr>
        <w:t xml:space="preserve">. </w:t>
      </w:r>
    </w:p>
  </w:footnote>
  <w:footnote w:id="70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συλλογή αυτή προέρχεται από το άρθρο του Α.Κ., Η εμφάνιση ενός νέου μεσσιανισμού ‘Ουκ εν τω πυρί ο Κύριος…’, </w:t>
      </w:r>
      <w:r w:rsidRPr="00511E1A">
        <w:rPr>
          <w:rFonts w:ascii="Palatino Linotype" w:hAnsi="Palatino Linotype"/>
          <w:b/>
          <w:bCs/>
          <w:sz w:val="18"/>
          <w:szCs w:val="18"/>
        </w:rPr>
        <w:t>Εκκλησιαστική Παρέμβαση</w:t>
      </w:r>
      <w:r w:rsidRPr="00511E1A">
        <w:rPr>
          <w:rFonts w:ascii="Palatino Linotype" w:hAnsi="Palatino Linotype"/>
          <w:sz w:val="18"/>
          <w:szCs w:val="18"/>
        </w:rPr>
        <w:t xml:space="preserve"> 86 (2003), 1.8.</w:t>
      </w:r>
    </w:p>
  </w:footnote>
  <w:footnote w:id="70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π</w:t>
      </w:r>
      <w:r w:rsidRPr="00511E1A">
        <w:rPr>
          <w:rFonts w:ascii="Palatino Linotype" w:hAnsi="Palatino Linotype"/>
          <w:sz w:val="18"/>
          <w:szCs w:val="18"/>
        </w:rPr>
        <w:t xml:space="preserve">ρβλ Ωσ. 12,7: </w:t>
      </w:r>
      <w:r w:rsidRPr="00511E1A">
        <w:rPr>
          <w:rFonts w:ascii="Palatino Linotype" w:eastAsiaTheme="minorHAnsi" w:hAnsi="Palatino Linotype" w:cs="SBL Greek"/>
          <w:i/>
          <w:sz w:val="18"/>
          <w:szCs w:val="18"/>
          <w:lang w:eastAsia="en-US" w:bidi="he-IL"/>
        </w:rPr>
        <w:t xml:space="preserve">καὶ σὺ ἐν </w:t>
      </w:r>
      <w:r w:rsidRPr="00511E1A">
        <w:rPr>
          <w:rFonts w:ascii="Palatino Linotype" w:eastAsiaTheme="minorHAnsi" w:hAnsi="Palatino Linotype" w:cs="SBL Greek"/>
          <w:i/>
          <w:caps/>
          <w:sz w:val="18"/>
          <w:szCs w:val="18"/>
          <w:lang w:eastAsia="en-US" w:bidi="he-IL"/>
        </w:rPr>
        <w:t>θ</w:t>
      </w:r>
      <w:r w:rsidRPr="00511E1A">
        <w:rPr>
          <w:rFonts w:ascii="Palatino Linotype" w:eastAsiaTheme="minorHAnsi" w:hAnsi="Palatino Linotype" w:cs="SBL Greek"/>
          <w:i/>
          <w:sz w:val="18"/>
          <w:szCs w:val="18"/>
          <w:lang w:eastAsia="en-US" w:bidi="he-IL"/>
        </w:rPr>
        <w:t xml:space="preserve">εῷ σου ἐπιστρέψεις ἔλεον καὶ κρίμα φυλάσσου καὶ ἔγγιζε πρὸς τὸν </w:t>
      </w:r>
      <w:r w:rsidRPr="00511E1A">
        <w:rPr>
          <w:rFonts w:ascii="Palatino Linotype" w:eastAsiaTheme="minorHAnsi" w:hAnsi="Palatino Linotype" w:cs="SBL Greek"/>
          <w:i/>
          <w:caps/>
          <w:sz w:val="18"/>
          <w:szCs w:val="18"/>
          <w:lang w:eastAsia="en-US" w:bidi="he-IL"/>
        </w:rPr>
        <w:t>θ</w:t>
      </w:r>
      <w:r w:rsidRPr="00511E1A">
        <w:rPr>
          <w:rFonts w:ascii="Palatino Linotype" w:eastAsiaTheme="minorHAnsi" w:hAnsi="Palatino Linotype" w:cs="SBL Greek"/>
          <w:i/>
          <w:sz w:val="18"/>
          <w:szCs w:val="18"/>
          <w:lang w:eastAsia="en-US" w:bidi="he-IL"/>
        </w:rPr>
        <w:t>εόν σου διὰ παντός</w:t>
      </w:r>
      <w:r w:rsidRPr="00511E1A">
        <w:rPr>
          <w:rFonts w:ascii="Palatino Linotype" w:eastAsiaTheme="minorHAnsi" w:hAnsi="Palatino Linotype" w:cs="Arial"/>
          <w:i/>
          <w:sz w:val="18"/>
          <w:szCs w:val="18"/>
          <w:lang w:eastAsia="en-US" w:bidi="he-IL"/>
        </w:rPr>
        <w:t>.</w:t>
      </w:r>
    </w:p>
  </w:footnote>
  <w:footnote w:id="70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 xml:space="preserve">Πόθεν πόλεμοι καὶ πόθεν μάχαι ἐν ὑμῖν; οὐκ ἐντεῦθεν͵ </w:t>
      </w:r>
      <w:r w:rsidRPr="00511E1A">
        <w:rPr>
          <w:rFonts w:ascii="Palatino Linotype" w:hAnsi="Palatino Linotype"/>
          <w:b/>
          <w:bCs/>
          <w:i/>
          <w:iCs/>
          <w:spacing w:val="20"/>
          <w:sz w:val="18"/>
          <w:szCs w:val="18"/>
        </w:rPr>
        <w:t>ἐκ τῶν ἡδονῶν ὑμῶν τῶν στρατευομένων ἐν τοῖς μέλεσιν ὑμῶν</w:t>
      </w:r>
      <w:r w:rsidRPr="00511E1A">
        <w:rPr>
          <w:rFonts w:ascii="Palatino Linotype" w:hAnsi="Palatino Linotype"/>
          <w:i/>
          <w:iCs/>
          <w:spacing w:val="20"/>
          <w:sz w:val="18"/>
          <w:szCs w:val="18"/>
        </w:rPr>
        <w:t xml:space="preserve">; </w:t>
      </w:r>
      <w:r w:rsidRPr="00511E1A">
        <w:rPr>
          <w:rFonts w:ascii="Palatino Linotype" w:hAnsi="Palatino Linotype"/>
          <w:b/>
          <w:bCs/>
          <w:i/>
          <w:iCs/>
          <w:spacing w:val="20"/>
          <w:sz w:val="18"/>
          <w:szCs w:val="18"/>
        </w:rPr>
        <w:t>ἐπιθυμεῖτε͵ καὶ οὐκ ἔχετε</w:t>
      </w:r>
      <w:r w:rsidRPr="00511E1A">
        <w:rPr>
          <w:rFonts w:ascii="Palatino Linotype" w:hAnsi="Palatino Linotype"/>
          <w:i/>
          <w:iCs/>
          <w:sz w:val="18"/>
          <w:szCs w:val="18"/>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511E1A">
        <w:rPr>
          <w:rFonts w:ascii="Palatino Linotype" w:hAnsi="Palatino Linotype"/>
          <w:sz w:val="18"/>
          <w:szCs w:val="18"/>
        </w:rPr>
        <w:t xml:space="preserve">. </w:t>
      </w:r>
      <w:r w:rsidRPr="00511E1A">
        <w:rPr>
          <w:rFonts w:ascii="Palatino Linotype" w:hAnsi="Palatino Linotype"/>
          <w:b/>
          <w:bCs/>
          <w:i/>
          <w:iCs/>
          <w:caps/>
          <w:spacing w:val="20"/>
          <w:sz w:val="18"/>
          <w:szCs w:val="18"/>
        </w:rPr>
        <w:t>μ</w:t>
      </w:r>
      <w:r w:rsidRPr="00511E1A">
        <w:rPr>
          <w:rFonts w:ascii="Palatino Linotype" w:hAnsi="Palatino Linotype"/>
          <w:b/>
          <w:bCs/>
          <w:i/>
          <w:iCs/>
          <w:spacing w:val="20"/>
          <w:sz w:val="18"/>
          <w:szCs w:val="18"/>
        </w:rPr>
        <w:t xml:space="preserve">οιχαλίδες͵ οὐκ οἴδατε ὅτι ἡ φιλία τοῦ κόσμου ἔχθρα τοῦ </w:t>
      </w:r>
      <w:r w:rsidRPr="00511E1A">
        <w:rPr>
          <w:rFonts w:ascii="Palatino Linotype" w:hAnsi="Palatino Linotype"/>
          <w:b/>
          <w:bCs/>
          <w:i/>
          <w:iCs/>
          <w:caps/>
          <w:spacing w:val="20"/>
          <w:sz w:val="18"/>
          <w:szCs w:val="18"/>
        </w:rPr>
        <w:t>θ</w:t>
      </w:r>
      <w:r w:rsidRPr="00511E1A">
        <w:rPr>
          <w:rFonts w:ascii="Palatino Linotype" w:hAnsi="Palatino Linotype"/>
          <w:b/>
          <w:bCs/>
          <w:i/>
          <w:iCs/>
          <w:spacing w:val="20"/>
          <w:sz w:val="18"/>
          <w:szCs w:val="18"/>
        </w:rPr>
        <w:t>εοῦ ἐστιν</w:t>
      </w:r>
      <w:r w:rsidRPr="00511E1A">
        <w:rPr>
          <w:rFonts w:ascii="Palatino Linotype" w:hAnsi="Palatino Linotype"/>
          <w:i/>
          <w:iCs/>
          <w:sz w:val="18"/>
          <w:szCs w:val="18"/>
        </w:rPr>
        <w:t xml:space="preserve">; </w:t>
      </w:r>
      <w:r w:rsidRPr="00511E1A">
        <w:rPr>
          <w:rFonts w:ascii="Palatino Linotype" w:hAnsi="Palatino Linotype"/>
          <w:b/>
          <w:bCs/>
          <w:i/>
          <w:iCs/>
          <w:sz w:val="18"/>
          <w:szCs w:val="18"/>
        </w:rPr>
        <w:t xml:space="preserve">ὃς ἐὰν οὖν βουληθῇ φίλος εἶναι τοῦ κόσμου͵ ἐχθρὸς τοῦ </w:t>
      </w:r>
      <w:r w:rsidRPr="00511E1A">
        <w:rPr>
          <w:rFonts w:ascii="Palatino Linotype" w:hAnsi="Palatino Linotype"/>
          <w:b/>
          <w:bCs/>
          <w:i/>
          <w:iCs/>
          <w:caps/>
          <w:sz w:val="18"/>
          <w:szCs w:val="18"/>
        </w:rPr>
        <w:t>θ</w:t>
      </w:r>
      <w:r w:rsidRPr="00511E1A">
        <w:rPr>
          <w:rFonts w:ascii="Palatino Linotype" w:hAnsi="Palatino Linotype"/>
          <w:b/>
          <w:bCs/>
          <w:i/>
          <w:iCs/>
          <w:sz w:val="18"/>
          <w:szCs w:val="18"/>
        </w:rPr>
        <w:t xml:space="preserve">εοῦ καθίσταται. </w:t>
      </w:r>
      <w:r w:rsidRPr="00511E1A">
        <w:rPr>
          <w:rFonts w:ascii="Palatino Linotype" w:hAnsi="Palatino Linotype"/>
          <w:i/>
          <w:iCs/>
          <w:sz w:val="18"/>
          <w:szCs w:val="18"/>
        </w:rPr>
        <w:t xml:space="preserve">ἢ δοκεῖτε ὅτι κενῶς ἡ </w:t>
      </w:r>
      <w:r w:rsidRPr="00511E1A">
        <w:rPr>
          <w:rFonts w:ascii="Palatino Linotype" w:hAnsi="Palatino Linotype"/>
          <w:i/>
          <w:iCs/>
          <w:caps/>
          <w:sz w:val="18"/>
          <w:szCs w:val="18"/>
        </w:rPr>
        <w:t>γ</w:t>
      </w:r>
      <w:r w:rsidRPr="00511E1A">
        <w:rPr>
          <w:rFonts w:ascii="Palatino Linotype" w:hAnsi="Palatino Linotype"/>
          <w:i/>
          <w:iCs/>
          <w:sz w:val="18"/>
          <w:szCs w:val="18"/>
        </w:rPr>
        <w:t xml:space="preserve">ραφὴ λέγει͵ Πρὸς φθόνον ἐπιποθεῖ τὸ </w:t>
      </w:r>
      <w:r w:rsidRPr="00511E1A">
        <w:rPr>
          <w:rFonts w:ascii="Palatino Linotype" w:hAnsi="Palatino Linotype"/>
          <w:i/>
          <w:iCs/>
          <w:caps/>
          <w:sz w:val="18"/>
          <w:szCs w:val="18"/>
        </w:rPr>
        <w:t>π</w:t>
      </w:r>
      <w:r w:rsidRPr="00511E1A">
        <w:rPr>
          <w:rFonts w:ascii="Palatino Linotype" w:hAnsi="Palatino Linotype"/>
          <w:i/>
          <w:iCs/>
          <w:sz w:val="18"/>
          <w:szCs w:val="18"/>
        </w:rPr>
        <w:t xml:space="preserve">νεῦμα ὃ κατῴκισεν ἐν ἡμῖν; μείζονα δὲ δίδωσιν χάριν· διὸ λέγει͵ Ὁ </w:t>
      </w:r>
      <w:r w:rsidRPr="00511E1A">
        <w:rPr>
          <w:rFonts w:ascii="Palatino Linotype" w:hAnsi="Palatino Linotype"/>
          <w:i/>
          <w:iCs/>
          <w:caps/>
          <w:sz w:val="18"/>
          <w:szCs w:val="18"/>
        </w:rPr>
        <w:t>θ</w:t>
      </w:r>
      <w:r w:rsidRPr="00511E1A">
        <w:rPr>
          <w:rFonts w:ascii="Palatino Linotype" w:hAnsi="Palatino Linotype"/>
          <w:i/>
          <w:iCs/>
          <w:sz w:val="18"/>
          <w:szCs w:val="18"/>
        </w:rPr>
        <w:t xml:space="preserve">εὸς ὑπερηφάνοις ἀντιτάσσεται͵ ταπεινοῖς δὲ δίδωσιν χάριν. ὑποτάγητε οὖν τῷ </w:t>
      </w:r>
      <w:r w:rsidRPr="00511E1A">
        <w:rPr>
          <w:rFonts w:ascii="Palatino Linotype" w:hAnsi="Palatino Linotype"/>
          <w:i/>
          <w:iCs/>
          <w:caps/>
          <w:sz w:val="18"/>
          <w:szCs w:val="18"/>
        </w:rPr>
        <w:t>θ</w:t>
      </w:r>
      <w:r w:rsidRPr="00511E1A">
        <w:rPr>
          <w:rFonts w:ascii="Palatino Linotype" w:hAnsi="Palatino Linotype"/>
          <w:i/>
          <w:iCs/>
          <w:sz w:val="18"/>
          <w:szCs w:val="18"/>
        </w:rPr>
        <w:t xml:space="preserve">εῷ· </w:t>
      </w:r>
      <w:r w:rsidRPr="00511E1A">
        <w:rPr>
          <w:rFonts w:ascii="Palatino Linotype" w:hAnsi="Palatino Linotype"/>
          <w:b/>
          <w:bCs/>
          <w:i/>
          <w:iCs/>
          <w:sz w:val="18"/>
          <w:szCs w:val="18"/>
        </w:rPr>
        <w:t xml:space="preserve">ἀντίστητε δὲ τῷ διαβόλῳ͵ καὶ φεύξεται ἀφ΄ ὑμῶν· ἐγγίσατε τῷ </w:t>
      </w:r>
      <w:r w:rsidRPr="00511E1A">
        <w:rPr>
          <w:rFonts w:ascii="Palatino Linotype" w:hAnsi="Palatino Linotype"/>
          <w:b/>
          <w:bCs/>
          <w:i/>
          <w:iCs/>
          <w:caps/>
          <w:sz w:val="18"/>
          <w:szCs w:val="18"/>
        </w:rPr>
        <w:t>θ</w:t>
      </w:r>
      <w:r w:rsidRPr="00511E1A">
        <w:rPr>
          <w:rFonts w:ascii="Palatino Linotype" w:hAnsi="Palatino Linotype"/>
          <w:b/>
          <w:bCs/>
          <w:i/>
          <w:iCs/>
          <w:sz w:val="18"/>
          <w:szCs w:val="18"/>
        </w:rPr>
        <w:t>εῷ͵ καὶ ἐγγιεῖ ὑμῖν.</w:t>
      </w:r>
      <w:r w:rsidRPr="00511E1A">
        <w:rPr>
          <w:rFonts w:ascii="Palatino Linotype" w:hAnsi="Palatino Linotype"/>
          <w:i/>
          <w:iCs/>
          <w:sz w:val="18"/>
          <w:szCs w:val="18"/>
        </w:rPr>
        <w:t xml:space="preserve"> καθαρίσατε χεῖρας͵ ἁμαρτωλοί͵ καὶ ἁγνίσατε καρδίας͵ δίψυχοι. </w:t>
      </w:r>
      <w:r w:rsidRPr="00511E1A">
        <w:rPr>
          <w:rFonts w:ascii="Palatino Linotype" w:hAnsi="Palatino Linotype"/>
          <w:i/>
          <w:iCs/>
          <w:caps/>
          <w:sz w:val="18"/>
          <w:szCs w:val="18"/>
        </w:rPr>
        <w:t>τ</w:t>
      </w:r>
      <w:r w:rsidRPr="00511E1A">
        <w:rPr>
          <w:rFonts w:ascii="Palatino Linotype" w:hAnsi="Palatino Linotype"/>
          <w:i/>
          <w:iCs/>
          <w:sz w:val="18"/>
          <w:szCs w:val="18"/>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511E1A">
        <w:rPr>
          <w:rFonts w:ascii="Palatino Linotype" w:hAnsi="Palatino Linotype"/>
          <w:caps/>
          <w:sz w:val="18"/>
          <w:szCs w:val="18"/>
        </w:rPr>
        <w:t>π</w:t>
      </w:r>
      <w:r w:rsidRPr="00511E1A">
        <w:rPr>
          <w:rFonts w:ascii="Palatino Linotype" w:hAnsi="Palatino Linotype"/>
          <w:sz w:val="18"/>
          <w:szCs w:val="18"/>
        </w:rPr>
        <w:t>ρβλ. Ησ. 29, 13</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Ιερ. 23, 23 Ο’.</w:t>
      </w:r>
    </w:p>
  </w:footnote>
  <w:footnote w:id="70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
          <w:bCs/>
          <w:spacing w:val="30"/>
          <w:sz w:val="18"/>
          <w:szCs w:val="18"/>
        </w:rPr>
        <w:t>Ν.Π.Βασιλειάδη</w:t>
      </w:r>
      <w:r w:rsidRPr="00511E1A">
        <w:rPr>
          <w:rFonts w:ascii="Palatino Linotype" w:hAnsi="Palatino Linotype"/>
          <w:sz w:val="18"/>
          <w:szCs w:val="18"/>
        </w:rPr>
        <w:t xml:space="preserve">, </w:t>
      </w:r>
      <w:r w:rsidRPr="00511E1A">
        <w:rPr>
          <w:rFonts w:ascii="Palatino Linotype" w:hAnsi="Palatino Linotype"/>
          <w:i/>
          <w:iCs/>
          <w:sz w:val="18"/>
          <w:szCs w:val="18"/>
        </w:rPr>
        <w:t>Η Παλαιά Διαθήκη στην Ορθόδοξον Εκκλησίαν. Απάντηση στους κατηγόρους της,</w:t>
      </w:r>
      <w:r w:rsidRPr="00511E1A">
        <w:rPr>
          <w:rFonts w:ascii="Palatino Linotype" w:hAnsi="Palatino Linotype"/>
          <w:sz w:val="18"/>
          <w:szCs w:val="18"/>
        </w:rPr>
        <w:t xml:space="preserve"> Αθήνα 2002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b/>
          <w:spacing w:val="20"/>
          <w:sz w:val="18"/>
          <w:szCs w:val="18"/>
          <w:lang w:val="en-US"/>
        </w:rPr>
        <w:t>M</w:t>
      </w:r>
      <w:r w:rsidRPr="00511E1A">
        <w:rPr>
          <w:rFonts w:ascii="Palatino Linotype" w:hAnsi="Palatino Linotype"/>
          <w:b/>
          <w:spacing w:val="20"/>
          <w:sz w:val="18"/>
          <w:szCs w:val="18"/>
        </w:rPr>
        <w:t>.Κωνσταντίνου</w:t>
      </w:r>
      <w:r w:rsidRPr="00511E1A">
        <w:rPr>
          <w:rFonts w:ascii="Palatino Linotype" w:hAnsi="Palatino Linotype"/>
          <w:sz w:val="18"/>
          <w:szCs w:val="18"/>
        </w:rPr>
        <w:t xml:space="preserve">, Το ήθος του… Θεού, </w:t>
      </w:r>
      <w:r w:rsidRPr="00511E1A">
        <w:rPr>
          <w:rFonts w:ascii="Palatino Linotype" w:hAnsi="Palatino Linotype"/>
          <w:i/>
          <w:iCs/>
          <w:sz w:val="18"/>
          <w:szCs w:val="18"/>
        </w:rPr>
        <w:t xml:space="preserve">Σύναξη </w:t>
      </w:r>
      <w:r w:rsidRPr="00511E1A">
        <w:rPr>
          <w:rFonts w:ascii="Palatino Linotype" w:hAnsi="Palatino Linotype"/>
          <w:sz w:val="18"/>
          <w:szCs w:val="18"/>
        </w:rPr>
        <w:t xml:space="preserve">84 (2002), 21-34. Στη διεθνή βιβλιογραφία βλ. </w:t>
      </w:r>
      <w:r w:rsidRPr="00511E1A">
        <w:rPr>
          <w:rFonts w:ascii="Palatino Linotype" w:hAnsi="Palatino Linotype"/>
          <w:b/>
          <w:bCs/>
          <w:spacing w:val="30"/>
          <w:sz w:val="18"/>
          <w:szCs w:val="18"/>
          <w:lang w:val="de-DE"/>
        </w:rPr>
        <w:t>K.Berger</w:t>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Wie kann Gott leid und Katastrophen zulassen?</w:t>
      </w:r>
      <w:r w:rsidRPr="00511E1A">
        <w:rPr>
          <w:rFonts w:ascii="Palatino Linotype" w:hAnsi="Palatino Linotype"/>
          <w:sz w:val="18"/>
          <w:szCs w:val="18"/>
          <w:lang w:val="de-DE"/>
        </w:rPr>
        <w:t xml:space="preserve"> Quell Verlag, Stuttgart 1996.</w:t>
      </w:r>
      <w:r w:rsidRPr="00511E1A">
        <w:rPr>
          <w:rFonts w:ascii="Palatino Linotype" w:hAnsi="Palatino Linotype"/>
          <w:spacing w:val="30"/>
          <w:sz w:val="18"/>
          <w:szCs w:val="18"/>
          <w:lang w:val="de-DE"/>
        </w:rPr>
        <w:t xml:space="preserve"> </w:t>
      </w:r>
    </w:p>
  </w:footnote>
  <w:footnote w:id="70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Οι ίδιοι οι προφήτες απέφυγαν να κατακρίνουν τον ιερό πόλεμο όσο την ειδωλολατρία και την πορνεία.</w:t>
      </w:r>
    </w:p>
  </w:footnote>
  <w:footnote w:id="70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Δτ. 12, 31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16, 22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Αμ. 5, 21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Ησ. 1, 14. Μαλ. 1, 2 κ.ε.</w:t>
      </w:r>
    </w:p>
  </w:footnote>
  <w:footnote w:id="70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π</w:t>
      </w:r>
      <w:r w:rsidRPr="00511E1A">
        <w:rPr>
          <w:rFonts w:ascii="Palatino Linotype" w:hAnsi="Palatino Linotype"/>
          <w:sz w:val="18"/>
          <w:szCs w:val="18"/>
        </w:rPr>
        <w:t>ρβλ. Ησ. 9, 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11, 6-10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32, 17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Μιχ. 4, 1-5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Ωσ. 2, 20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Ζαχ. 9, 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Ψ. 46, 9-10.</w:t>
      </w:r>
    </w:p>
  </w:footnote>
  <w:footnote w:id="70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Α’ Βασ. 18, 17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25, 28</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Ψ.58,9.11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137,9</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110, 1.6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144,1.</w:t>
      </w:r>
    </w:p>
  </w:footnote>
  <w:footnote w:id="7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Υπήρχε μάλιστα και </w:t>
      </w:r>
      <w:r w:rsidRPr="00511E1A">
        <w:rPr>
          <w:rFonts w:ascii="Palatino Linotype" w:hAnsi="Palatino Linotype"/>
          <w:b/>
          <w:bCs/>
          <w:sz w:val="18"/>
          <w:szCs w:val="18"/>
        </w:rPr>
        <w:t>βιβλίο των Πολέμων του Γιαχβέ</w:t>
      </w:r>
      <w:r w:rsidRPr="00511E1A">
        <w:rPr>
          <w:rFonts w:ascii="Palatino Linotype" w:hAnsi="Palatino Linotype"/>
          <w:sz w:val="18"/>
          <w:szCs w:val="18"/>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711">
    <w:p w:rsidR="00B80A4B" w:rsidRPr="00511E1A" w:rsidRDefault="00B80A4B" w:rsidP="00791731">
      <w:pPr>
        <w:pStyle w:val="a4"/>
        <w:ind w:left="567" w:right="374" w:firstLine="426"/>
        <w:jc w:val="both"/>
        <w:rPr>
          <w:rFonts w:ascii="Palatino Linotype" w:hAnsi="Palatino Linotype"/>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επίσης Β’ Θεσ. 3, </w:t>
      </w:r>
      <w:r w:rsidRPr="00511E1A">
        <w:rPr>
          <w:rFonts w:ascii="Palatino Linotype" w:hAnsi="Palatino Linotype" w:cs="Arial"/>
          <w:sz w:val="18"/>
          <w:szCs w:val="18"/>
          <w:lang w:bidi="he-IL"/>
        </w:rPr>
        <w:t xml:space="preserve">16: </w:t>
      </w:r>
      <w:r w:rsidRPr="00511E1A">
        <w:rPr>
          <w:rFonts w:ascii="Palatino Linotype" w:hAnsi="Palatino Linotype"/>
          <w:sz w:val="18"/>
          <w:szCs w:val="18"/>
          <w:lang w:bidi="he-IL"/>
        </w:rPr>
        <w:t>Αὐτὸς δὲ ὁ κύριος τῆς εἰρήνης δῴη ὑμῖν τὴν εἰρήνην διὰ παντὸς ἐν παντὶ τρόπῳ. ὁ κύριος μετὰ πάντων ὑμῶν.</w:t>
      </w:r>
    </w:p>
  </w:footnote>
  <w:footnote w:id="7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σύγχρονος Γέροντας π.Ιωήλ Γιαννακόπουλος τόνιζε ότι ειρήνη στον κόσμο δεν επιτυγχάνεται με το ‘</w:t>
      </w:r>
      <w:r w:rsidRPr="00511E1A">
        <w:rPr>
          <w:rFonts w:ascii="Palatino Linotype" w:hAnsi="Palatino Linotype"/>
          <w:i/>
          <w:iCs/>
          <w:sz w:val="18"/>
          <w:szCs w:val="18"/>
        </w:rPr>
        <w:t>αυτός τα έχει, διεκδίκησέ τα</w:t>
      </w:r>
      <w:r w:rsidRPr="00511E1A">
        <w:rPr>
          <w:rFonts w:ascii="Palatino Linotype" w:hAnsi="Palatino Linotype"/>
          <w:sz w:val="18"/>
          <w:szCs w:val="18"/>
        </w:rPr>
        <w:t>’, αλλά με το ‘</w:t>
      </w:r>
      <w:r w:rsidRPr="00511E1A">
        <w:rPr>
          <w:rFonts w:ascii="Palatino Linotype" w:hAnsi="Palatino Linotype"/>
          <w:i/>
          <w:iCs/>
          <w:sz w:val="18"/>
          <w:szCs w:val="18"/>
        </w:rPr>
        <w:t>αυτός δεν έχει. Πρόσφερέ του τα πάντα’</w:t>
      </w:r>
      <w:r w:rsidRPr="00511E1A">
        <w:rPr>
          <w:rFonts w:ascii="Palatino Linotype" w:hAnsi="Palatino Linotype"/>
          <w:sz w:val="18"/>
          <w:szCs w:val="18"/>
        </w:rPr>
        <w:t xml:space="preserve">. </w:t>
      </w:r>
    </w:p>
  </w:footnote>
  <w:footnote w:id="71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sz w:val="18"/>
          <w:szCs w:val="18"/>
          <w:lang w:bidi="he-IL"/>
        </w:rPr>
        <w:t>Ιερ. 6, 14</w:t>
      </w:r>
      <w:r w:rsidRPr="00511E1A">
        <w:rPr>
          <w:rFonts w:ascii="Palatino Linotype" w:hAnsi="Palatino Linotype"/>
          <w:sz w:val="18"/>
          <w:szCs w:val="18"/>
          <w:vertAlign w:val="superscript"/>
          <w:lang w:bidi="he-IL"/>
        </w:rPr>
        <w:t>.</w:t>
      </w:r>
      <w:r w:rsidRPr="00511E1A">
        <w:rPr>
          <w:rFonts w:ascii="Palatino Linotype" w:hAnsi="Palatino Linotype"/>
          <w:sz w:val="18"/>
          <w:szCs w:val="18"/>
          <w:lang w:bidi="he-IL"/>
        </w:rPr>
        <w:t xml:space="preserve"> Μιχ. 3, 5.</w:t>
      </w:r>
    </w:p>
  </w:footnote>
  <w:footnote w:id="71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bCs/>
          <w:spacing w:val="30"/>
          <w:sz w:val="18"/>
          <w:szCs w:val="18"/>
        </w:rPr>
        <w:t>Σ.Σάκκου</w:t>
      </w:r>
      <w:r w:rsidRPr="00511E1A">
        <w:rPr>
          <w:rFonts w:ascii="Palatino Linotype" w:hAnsi="Palatino Linotype"/>
          <w:sz w:val="18"/>
          <w:szCs w:val="18"/>
        </w:rPr>
        <w:t xml:space="preserve">, </w:t>
      </w:r>
      <w:r w:rsidRPr="00511E1A">
        <w:rPr>
          <w:rFonts w:ascii="Palatino Linotype" w:hAnsi="Palatino Linotype"/>
          <w:i/>
          <w:iCs/>
          <w:sz w:val="18"/>
          <w:szCs w:val="18"/>
        </w:rPr>
        <w:t>Η Έρευνα της Γραφής</w:t>
      </w:r>
      <w:r w:rsidRPr="00511E1A">
        <w:rPr>
          <w:rFonts w:ascii="Palatino Linotype" w:hAnsi="Palatino Linotype"/>
          <w:sz w:val="18"/>
          <w:szCs w:val="18"/>
        </w:rPr>
        <w:t>, Θεσσαλονίκη 1969, 25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αρχιμ. </w:t>
      </w:r>
      <w:r w:rsidRPr="00511E1A">
        <w:rPr>
          <w:rFonts w:ascii="Palatino Linotype" w:hAnsi="Palatino Linotype"/>
          <w:bCs/>
          <w:spacing w:val="30"/>
          <w:sz w:val="18"/>
          <w:szCs w:val="18"/>
        </w:rPr>
        <w:t>Ι. Κοστώφ</w:t>
      </w:r>
      <w:r w:rsidRPr="00511E1A">
        <w:rPr>
          <w:rFonts w:ascii="Palatino Linotype" w:hAnsi="Palatino Linotype"/>
          <w:sz w:val="18"/>
          <w:szCs w:val="18"/>
        </w:rPr>
        <w:t xml:space="preserve">, </w:t>
      </w:r>
      <w:r w:rsidRPr="00511E1A">
        <w:rPr>
          <w:rFonts w:ascii="Palatino Linotype" w:hAnsi="Palatino Linotype"/>
          <w:i/>
          <w:iCs/>
          <w:sz w:val="18"/>
          <w:szCs w:val="18"/>
        </w:rPr>
        <w:t>Οι Πατέρες της Εκκλησίας για τον Πόλεμο και την Ειρήνη,</w:t>
      </w:r>
      <w:r w:rsidRPr="00511E1A">
        <w:rPr>
          <w:rFonts w:ascii="Palatino Linotype" w:hAnsi="Palatino Linotype"/>
          <w:sz w:val="18"/>
          <w:szCs w:val="18"/>
        </w:rPr>
        <w:t xml:space="preserve"> Αθήναι: Αποστολική Διακονία 1984, 26 κ.ε.</w:t>
      </w:r>
    </w:p>
  </w:footnote>
  <w:footnote w:id="7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Στρατιωτική ορολογία χρησιμοποιεί ο Π. στα χωρία Ρωμ 6, 13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 Κορ. 6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πρβλ. Α’ Πέ. 4,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Πολυκ. 4,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Ιγν. 6, 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Ποιμήν Ερμά 12,2.4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sz w:val="18"/>
          <w:szCs w:val="18"/>
          <w:lang w:val="en-US"/>
        </w:rPr>
        <w:t>QM</w:t>
      </w:r>
      <w:r w:rsidRPr="00511E1A">
        <w:rPr>
          <w:rFonts w:ascii="Palatino Linotype" w:hAnsi="Palatino Linotype"/>
          <w:sz w:val="18"/>
          <w:szCs w:val="18"/>
        </w:rPr>
        <w:t xml:space="preserve"> 6, 15) Βλ. </w:t>
      </w:r>
      <w:r w:rsidRPr="00511E1A">
        <w:rPr>
          <w:rFonts w:ascii="Palatino Linotype" w:hAnsi="Palatino Linotype"/>
          <w:spacing w:val="30"/>
          <w:sz w:val="18"/>
          <w:szCs w:val="18"/>
          <w:lang w:val="en-US"/>
        </w:rPr>
        <w:t>Oepke</w:t>
      </w:r>
      <w:r w:rsidRPr="00511E1A">
        <w:rPr>
          <w:rFonts w:ascii="Palatino Linotype" w:hAnsi="Palatino Linotype"/>
          <w:sz w:val="18"/>
          <w:szCs w:val="18"/>
        </w:rPr>
        <w:t xml:space="preserve">, </w:t>
      </w:r>
      <w:r w:rsidRPr="00511E1A">
        <w:rPr>
          <w:rFonts w:ascii="Palatino Linotype" w:hAnsi="Palatino Linotype"/>
          <w:sz w:val="18"/>
          <w:szCs w:val="18"/>
          <w:lang w:val="en-US"/>
        </w:rPr>
        <w:t>ThWNT</w:t>
      </w:r>
      <w:r w:rsidRPr="00511E1A">
        <w:rPr>
          <w:rFonts w:ascii="Palatino Linotype" w:hAnsi="Palatino Linotype"/>
          <w:sz w:val="18"/>
          <w:szCs w:val="18"/>
        </w:rPr>
        <w:t xml:space="preserve"> 5, 300-15.</w:t>
      </w:r>
    </w:p>
  </w:footnote>
  <w:footnote w:id="7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π</w:t>
      </w:r>
      <w:r w:rsidRPr="00511E1A">
        <w:rPr>
          <w:rFonts w:ascii="Palatino Linotype" w:hAnsi="Palatino Linotype"/>
          <w:sz w:val="18"/>
          <w:szCs w:val="18"/>
        </w:rPr>
        <w:t>ρβλ. Εφ. 2,1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3,10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Ησ. 11,5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49, 2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52, 7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59, 17</w:t>
      </w:r>
      <w:r w:rsidRPr="00511E1A">
        <w:rPr>
          <w:rFonts w:ascii="Palatino Linotype" w:hAnsi="Palatino Linotype"/>
          <w:sz w:val="18"/>
          <w:szCs w:val="18"/>
          <w:lang w:bidi="he-IL"/>
        </w:rPr>
        <w:t xml:space="preserve"> </w:t>
      </w:r>
    </w:p>
  </w:footnote>
  <w:footnote w:id="7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π</w:t>
      </w:r>
      <w:r w:rsidRPr="00511E1A">
        <w:rPr>
          <w:rFonts w:ascii="Palatino Linotype" w:hAnsi="Palatino Linotype"/>
          <w:sz w:val="18"/>
          <w:szCs w:val="18"/>
        </w:rPr>
        <w:t>ρβλ. Εφ.1,13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4,21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Ησ.11,5</w:t>
      </w:r>
    </w:p>
  </w:footnote>
  <w:footnote w:id="71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Ησ.49,2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Ωσ.6,5</w:t>
      </w:r>
    </w:p>
  </w:footnote>
  <w:footnote w:id="71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511E1A">
        <w:rPr>
          <w:rFonts w:ascii="Palatino Linotype" w:hAnsi="Palatino Linotype"/>
          <w:caps/>
          <w:sz w:val="18"/>
          <w:szCs w:val="18"/>
        </w:rPr>
        <w:t>κ</w:t>
      </w:r>
      <w:r w:rsidRPr="00511E1A">
        <w:rPr>
          <w:rFonts w:ascii="Palatino Linotype" w:hAnsi="Palatino Linotype"/>
          <w:sz w:val="18"/>
          <w:szCs w:val="18"/>
        </w:rPr>
        <w:t>ύριος στον ουρανό.</w:t>
      </w:r>
    </w:p>
  </w:footnote>
  <w:footnote w:id="7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Α’Θεσ. 5, 8:</w:t>
      </w:r>
      <w:r w:rsidRPr="00511E1A">
        <w:rPr>
          <w:rFonts w:ascii="Palatino Linotype" w:hAnsi="Palatino Linotype"/>
          <w:b/>
          <w:bCs/>
          <w:sz w:val="18"/>
          <w:szCs w:val="18"/>
        </w:rPr>
        <w:t xml:space="preserve"> </w:t>
      </w:r>
      <w:r w:rsidRPr="00511E1A">
        <w:rPr>
          <w:rFonts w:ascii="Palatino Linotype" w:hAnsi="Palatino Linotype"/>
          <w:i/>
          <w:sz w:val="18"/>
          <w:szCs w:val="18"/>
          <w:lang w:bidi="he-IL"/>
        </w:rPr>
        <w:t>ἡμεῖς δὲ ἡμέρας ὄντες νήφωμεν ἐνδυσάμενοι θώρακα πίστεως καὶ ἀγάπης καὶ περικεφαλαίαν ἐλπίδα σωτηρίας</w:t>
      </w:r>
      <w:r w:rsidRPr="00511E1A">
        <w:rPr>
          <w:rFonts w:ascii="Palatino Linotype" w:hAnsi="Palatino Linotype"/>
          <w:sz w:val="18"/>
          <w:szCs w:val="18"/>
          <w:lang w:bidi="he-IL"/>
        </w:rPr>
        <w:t>.</w:t>
      </w:r>
    </w:p>
  </w:footnote>
  <w:footnote w:id="721">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Στον ελλαδικό χώρο τα σημαντικότερα υπομνήματα είναι τα εξής: Χρ.Σπ. Βούλγαρης, </w:t>
      </w:r>
      <w:r w:rsidRPr="00511E1A">
        <w:rPr>
          <w:rFonts w:ascii="Palatino Linotype" w:hAnsi="Palatino Linotype"/>
          <w:i/>
          <w:sz w:val="18"/>
          <w:szCs w:val="18"/>
        </w:rPr>
        <w:t>Υπόμνημα εις την Προς Εβραίους Επιστολήν</w:t>
      </w:r>
      <w:r w:rsidRPr="00511E1A">
        <w:rPr>
          <w:rFonts w:ascii="Palatino Linotype" w:hAnsi="Palatino Linotype"/>
          <w:sz w:val="18"/>
          <w:szCs w:val="18"/>
        </w:rPr>
        <w:t xml:space="preserve">, Αθήνα </w:t>
      </w:r>
      <w:r w:rsidRPr="00511E1A">
        <w:rPr>
          <w:rFonts w:ascii="Palatino Linotype" w:hAnsi="Palatino Linotype"/>
          <w:sz w:val="18"/>
          <w:szCs w:val="18"/>
          <w:vertAlign w:val="superscript"/>
        </w:rPr>
        <w:t>6</w:t>
      </w:r>
      <w:r w:rsidRPr="00511E1A">
        <w:rPr>
          <w:rFonts w:ascii="Palatino Linotype" w:hAnsi="Palatino Linotype"/>
          <w:sz w:val="18"/>
          <w:szCs w:val="18"/>
        </w:rPr>
        <w:t>1996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Γ.Στ. Γρατσέας, </w:t>
      </w:r>
      <w:r w:rsidRPr="00511E1A">
        <w:rPr>
          <w:rFonts w:ascii="Palatino Linotype" w:hAnsi="Palatino Linotype"/>
          <w:i/>
          <w:sz w:val="18"/>
          <w:szCs w:val="18"/>
        </w:rPr>
        <w:t>Η Προς Εβραίους Επιστολή</w:t>
      </w:r>
      <w:r w:rsidRPr="00511E1A">
        <w:rPr>
          <w:rFonts w:ascii="Palatino Linotype" w:hAnsi="Palatino Linotype"/>
          <w:sz w:val="18"/>
          <w:szCs w:val="18"/>
        </w:rPr>
        <w:t xml:space="preserve">, Θεσσαλονίκη: Πουρναράς 1999. Με την Εβρ. ερευνητικά ασχολείται ο Μόσχος </w:t>
      </w:r>
      <w:hyperlink r:id="rId201" w:history="1">
        <w:r w:rsidRPr="00511E1A">
          <w:rPr>
            <w:rStyle w:val="-"/>
            <w:rFonts w:ascii="Palatino Linotype" w:hAnsi="Palatino Linotype"/>
            <w:color w:val="auto"/>
            <w:sz w:val="18"/>
            <w:szCs w:val="18"/>
            <w:u w:val="none"/>
          </w:rPr>
          <w:t xml:space="preserve">Γκουτζιούδης, </w:t>
        </w:r>
      </w:hyperlink>
      <w:r w:rsidRPr="00511E1A">
        <w:rPr>
          <w:rFonts w:ascii="Palatino Linotype" w:hAnsi="Palatino Linotype"/>
          <w:i/>
          <w:sz w:val="18"/>
          <w:szCs w:val="18"/>
        </w:rPr>
        <w:t xml:space="preserve"> Ιωβηλαίο έτος, Μελχισεδέκ και η προς Εβραίους επιστολή</w:t>
      </w:r>
      <w:r w:rsidRPr="00511E1A">
        <w:rPr>
          <w:rFonts w:ascii="Palatino Linotype" w:hAnsi="Palatino Linotype"/>
          <w:sz w:val="18"/>
          <w:szCs w:val="18"/>
        </w:rPr>
        <w:t xml:space="preserve"> (Δ.Δ.), Θεσσαλονίκη: Πουρναράς 2006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i/>
          <w:sz w:val="18"/>
          <w:szCs w:val="18"/>
        </w:rPr>
        <w:t xml:space="preserve">Το βιβλικό Κείμενο στο </w:t>
      </w:r>
      <w:r w:rsidRPr="00511E1A">
        <w:rPr>
          <w:rFonts w:ascii="Palatino Linotype" w:hAnsi="Palatino Linotype"/>
          <w:i/>
          <w:caps/>
          <w:sz w:val="18"/>
          <w:szCs w:val="18"/>
        </w:rPr>
        <w:t>π</w:t>
      </w:r>
      <w:r w:rsidRPr="00511E1A">
        <w:rPr>
          <w:rFonts w:ascii="Palatino Linotype" w:hAnsi="Palatino Linotype"/>
          <w:i/>
          <w:sz w:val="18"/>
          <w:szCs w:val="18"/>
        </w:rPr>
        <w:t>έρασμα του Χρόνου</w:t>
      </w:r>
      <w:r w:rsidRPr="00511E1A">
        <w:rPr>
          <w:rFonts w:ascii="Palatino Linotype" w:hAnsi="Palatino Linotype"/>
          <w:sz w:val="18"/>
          <w:szCs w:val="18"/>
        </w:rPr>
        <w:t xml:space="preserve">, Θεσσαλονίκη: </w:t>
      </w:r>
      <w:hyperlink r:id="rId202" w:history="1">
        <w:r w:rsidRPr="00511E1A">
          <w:rPr>
            <w:rStyle w:val="-"/>
            <w:rFonts w:ascii="Palatino Linotype" w:hAnsi="Palatino Linotype"/>
            <w:color w:val="auto"/>
            <w:sz w:val="18"/>
            <w:szCs w:val="18"/>
            <w:u w:val="none"/>
          </w:rPr>
          <w:t>Μέθεξις</w:t>
        </w:r>
      </w:hyperlink>
      <w:r w:rsidRPr="00511E1A">
        <w:rPr>
          <w:rFonts w:ascii="Palatino Linotype" w:hAnsi="Palatino Linotype"/>
          <w:sz w:val="18"/>
          <w:szCs w:val="18"/>
        </w:rPr>
        <w:t xml:space="preserve"> 2008. «Μελχισεδέκ και Ευχαριστία: Η Σύνδεση ενός Αινιγματικού Βιβλικού Προσώπου με την ευχαριστιακή Σύναξη των Χριστιανών», στο </w:t>
      </w:r>
      <w:r w:rsidRPr="00511E1A">
        <w:rPr>
          <w:rFonts w:ascii="Palatino Linotype" w:hAnsi="Palatino Linotype"/>
          <w:i/>
          <w:sz w:val="18"/>
          <w:szCs w:val="18"/>
        </w:rPr>
        <w:t>Εις Μαρτύριον τοις Έθνεσι. Τόμος Χαριστήριος Εικοσαετηρικός εις τον Οικουμενικόν Πατριάρχην κ.κ. Βαρθολομαίον</w:t>
      </w:r>
      <w:r w:rsidRPr="00511E1A">
        <w:rPr>
          <w:rFonts w:ascii="Palatino Linotype" w:hAnsi="Palatino Linotype"/>
          <w:sz w:val="18"/>
          <w:szCs w:val="18"/>
        </w:rPr>
        <w:t xml:space="preserve">, Θεσσαλονίκη 2011, 179-200. Βλ. επίσης Μ.Τομάσοβιτς, </w:t>
      </w:r>
      <w:r w:rsidRPr="00511E1A">
        <w:rPr>
          <w:rStyle w:val="af3"/>
          <w:rFonts w:ascii="Palatino Linotype" w:hAnsi="Palatino Linotype"/>
          <w:b w:val="0"/>
          <w:i/>
          <w:sz w:val="18"/>
          <w:szCs w:val="18"/>
        </w:rPr>
        <w:t>Ο Μελχισεδέκ και το Μυστήριον της Ιερωσύνης του Χριστού</w:t>
      </w:r>
      <w:r w:rsidRPr="00511E1A">
        <w:rPr>
          <w:rFonts w:ascii="Palatino Linotype" w:hAnsi="Palatino Linotype"/>
          <w:sz w:val="18"/>
          <w:szCs w:val="18"/>
        </w:rPr>
        <w:t xml:space="preserve">, Λευκωσία 1990. Κ. Παπαδημητρίου, </w:t>
      </w:r>
      <w:r w:rsidRPr="00511E1A">
        <w:rPr>
          <w:rStyle w:val="af3"/>
          <w:rFonts w:ascii="Palatino Linotype" w:hAnsi="Palatino Linotype"/>
          <w:b w:val="0"/>
          <w:i/>
          <w:sz w:val="18"/>
          <w:szCs w:val="18"/>
        </w:rPr>
        <w:t>Ἡ</w:t>
      </w:r>
      <w:r w:rsidRPr="00511E1A">
        <w:rPr>
          <w:rStyle w:val="af3"/>
          <w:rFonts w:ascii="Palatino Linotype" w:hAnsi="Palatino Linotype" w:cs="Book Antiqua"/>
          <w:b w:val="0"/>
          <w:i/>
          <w:sz w:val="18"/>
          <w:szCs w:val="18"/>
        </w:rPr>
        <w:t xml:space="preserve"> χρήση τ</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w:t>
      </w:r>
      <w:r w:rsidRPr="00511E1A">
        <w:rPr>
          <w:rStyle w:val="af3"/>
          <w:rFonts w:ascii="Palatino Linotype" w:hAnsi="Palatino Linotype" w:cs="Book Antiqua"/>
          <w:b w:val="0"/>
          <w:i/>
          <w:sz w:val="18"/>
          <w:szCs w:val="18"/>
          <w:lang w:val="en-US"/>
        </w:rPr>
        <w:t>K</w:t>
      </w:r>
      <w:r w:rsidRPr="00511E1A">
        <w:rPr>
          <w:rStyle w:val="af3"/>
          <w:rFonts w:ascii="Palatino Linotype" w:hAnsi="Palatino Linotype" w:cs="Book Antiqua"/>
          <w:b w:val="0"/>
          <w:i/>
          <w:sz w:val="18"/>
          <w:szCs w:val="18"/>
        </w:rPr>
        <w:t>οιν</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w:t>
      </w:r>
      <w:r w:rsidRPr="00511E1A">
        <w:rPr>
          <w:rStyle w:val="af3"/>
          <w:rFonts w:ascii="Palatino Linotype" w:hAnsi="Palatino Linotype"/>
          <w:b w:val="0"/>
          <w:i/>
          <w:sz w:val="18"/>
          <w:szCs w:val="18"/>
        </w:rPr>
        <w:t>ἀ</w:t>
      </w:r>
      <w:r w:rsidRPr="00511E1A">
        <w:rPr>
          <w:rStyle w:val="af3"/>
          <w:rFonts w:ascii="Palatino Linotype" w:hAnsi="Palatino Linotype" w:cs="Book Antiqua"/>
          <w:b w:val="0"/>
          <w:i/>
          <w:sz w:val="18"/>
          <w:szCs w:val="18"/>
        </w:rPr>
        <w:t>πό τόν ε</w:t>
      </w:r>
      <w:r w:rsidRPr="00511E1A">
        <w:rPr>
          <w:rStyle w:val="af3"/>
          <w:rFonts w:ascii="Palatino Linotype" w:hAnsi="Palatino Linotype"/>
          <w:b w:val="0"/>
          <w:i/>
          <w:sz w:val="18"/>
          <w:szCs w:val="18"/>
        </w:rPr>
        <w:t>ὐ</w:t>
      </w:r>
      <w:r w:rsidRPr="00511E1A">
        <w:rPr>
          <w:rStyle w:val="af3"/>
          <w:rFonts w:ascii="Palatino Linotype" w:hAnsi="Palatino Linotype" w:cs="Book Antiqua"/>
          <w:b w:val="0"/>
          <w:i/>
          <w:sz w:val="18"/>
          <w:szCs w:val="18"/>
        </w:rPr>
        <w:t>αγγελιστή Λουκ</w:t>
      </w:r>
      <w:r w:rsidRPr="00511E1A">
        <w:rPr>
          <w:rStyle w:val="af3"/>
          <w:rFonts w:ascii="Palatino Linotype" w:hAnsi="Palatino Linotype"/>
          <w:b w:val="0"/>
          <w:i/>
          <w:sz w:val="18"/>
          <w:szCs w:val="18"/>
        </w:rPr>
        <w:t>ᾶ</w:t>
      </w:r>
      <w:r w:rsidRPr="00511E1A">
        <w:rPr>
          <w:rStyle w:val="af3"/>
          <w:rFonts w:ascii="Palatino Linotype" w:hAnsi="Palatino Linotype" w:cs="Book Antiqua"/>
          <w:b w:val="0"/>
          <w:i/>
          <w:sz w:val="18"/>
          <w:szCs w:val="18"/>
        </w:rPr>
        <w:t xml:space="preserve">. </w:t>
      </w:r>
      <w:r w:rsidRPr="00511E1A">
        <w:rPr>
          <w:rStyle w:val="af3"/>
          <w:rFonts w:ascii="Palatino Linotype" w:hAnsi="Palatino Linotype" w:cs="Book Antiqua"/>
          <w:b w:val="0"/>
          <w:i/>
          <w:sz w:val="18"/>
          <w:szCs w:val="18"/>
          <w:lang w:val="en-US"/>
        </w:rPr>
        <w:t>M</w:t>
      </w:r>
      <w:r w:rsidRPr="00511E1A">
        <w:rPr>
          <w:rStyle w:val="af3"/>
          <w:rFonts w:ascii="Palatino Linotype" w:hAnsi="Palatino Linotype" w:cs="Book Antiqua"/>
          <w:b w:val="0"/>
          <w:i/>
          <w:sz w:val="18"/>
          <w:szCs w:val="18"/>
        </w:rPr>
        <w:t xml:space="preserve">ία </w:t>
      </w:r>
      <w:r w:rsidRPr="00511E1A">
        <w:rPr>
          <w:rStyle w:val="af3"/>
          <w:rFonts w:ascii="Palatino Linotype" w:hAnsi="Palatino Linotype"/>
          <w:b w:val="0"/>
          <w:i/>
          <w:sz w:val="18"/>
          <w:szCs w:val="18"/>
        </w:rPr>
        <w:t>ἄ</w:t>
      </w:r>
      <w:r w:rsidRPr="00511E1A">
        <w:rPr>
          <w:rStyle w:val="af3"/>
          <w:rFonts w:ascii="Palatino Linotype" w:hAnsi="Palatino Linotype" w:cs="Book Antiqua"/>
          <w:b w:val="0"/>
          <w:i/>
          <w:sz w:val="18"/>
          <w:szCs w:val="18"/>
        </w:rPr>
        <w:t>δηλη Ταυτότητα. Συμβολή στό Ζήτημα το</w:t>
      </w:r>
      <w:r w:rsidRPr="00511E1A">
        <w:rPr>
          <w:rStyle w:val="af3"/>
          <w:rFonts w:ascii="Palatino Linotype" w:hAnsi="Palatino Linotype"/>
          <w:b w:val="0"/>
          <w:i/>
          <w:sz w:val="18"/>
          <w:szCs w:val="18"/>
        </w:rPr>
        <w:t>ῦ</w:t>
      </w:r>
      <w:r w:rsidRPr="00511E1A">
        <w:rPr>
          <w:rStyle w:val="af3"/>
          <w:rFonts w:ascii="Palatino Linotype" w:hAnsi="Palatino Linotype" w:cs="Book Antiqua"/>
          <w:b w:val="0"/>
          <w:i/>
          <w:sz w:val="18"/>
          <w:szCs w:val="18"/>
        </w:rPr>
        <w:t xml:space="preserve"> Συγγραφέα τ</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 xml:space="preserve">ς πρός </w:t>
      </w:r>
      <w:r w:rsidRPr="00511E1A">
        <w:rPr>
          <w:rStyle w:val="af3"/>
          <w:rFonts w:ascii="Palatino Linotype" w:hAnsi="Palatino Linotype"/>
          <w:b w:val="0"/>
          <w:i/>
          <w:sz w:val="18"/>
          <w:szCs w:val="18"/>
        </w:rPr>
        <w:t>Ἑ</w:t>
      </w:r>
      <w:r w:rsidRPr="00511E1A">
        <w:rPr>
          <w:rStyle w:val="af3"/>
          <w:rFonts w:ascii="Palatino Linotype" w:hAnsi="Palatino Linotype" w:cs="Book Antiqua"/>
          <w:b w:val="0"/>
          <w:i/>
          <w:sz w:val="18"/>
          <w:szCs w:val="18"/>
        </w:rPr>
        <w:t xml:space="preserve">βραίους </w:t>
      </w:r>
      <w:r w:rsidRPr="00511E1A">
        <w:rPr>
          <w:rStyle w:val="af3"/>
          <w:rFonts w:ascii="Palatino Linotype" w:hAnsi="Palatino Linotype"/>
          <w:b w:val="0"/>
          <w:i/>
          <w:sz w:val="18"/>
          <w:szCs w:val="18"/>
        </w:rPr>
        <w:t>Ἐ</w:t>
      </w:r>
      <w:r w:rsidRPr="00511E1A">
        <w:rPr>
          <w:rStyle w:val="af3"/>
          <w:rFonts w:ascii="Palatino Linotype" w:hAnsi="Palatino Linotype" w:cs="Book Antiqua"/>
          <w:b w:val="0"/>
          <w:i/>
          <w:sz w:val="18"/>
          <w:szCs w:val="18"/>
        </w:rPr>
        <w:t>πιστολ</w:t>
      </w:r>
      <w:r w:rsidRPr="00511E1A">
        <w:rPr>
          <w:rStyle w:val="af3"/>
          <w:rFonts w:ascii="Palatino Linotype" w:hAnsi="Palatino Linotype"/>
          <w:b w:val="0"/>
          <w:i/>
          <w:sz w:val="18"/>
          <w:szCs w:val="18"/>
        </w:rPr>
        <w:t>ῆ</w:t>
      </w:r>
      <w:r w:rsidRPr="00511E1A">
        <w:rPr>
          <w:rStyle w:val="af3"/>
          <w:rFonts w:ascii="Palatino Linotype" w:hAnsi="Palatino Linotype" w:cs="Book Antiqua"/>
          <w:b w:val="0"/>
          <w:i/>
          <w:sz w:val="18"/>
          <w:szCs w:val="18"/>
        </w:rPr>
        <w:t>ς</w:t>
      </w:r>
      <w:r w:rsidRPr="00511E1A">
        <w:rPr>
          <w:rFonts w:ascii="Palatino Linotype" w:hAnsi="Palatino Linotype"/>
          <w:sz w:val="18"/>
          <w:szCs w:val="18"/>
        </w:rPr>
        <w:t xml:space="preserve">, Δ.Δ., Θεσσαλονίκη: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w:t>
      </w:r>
      <w:r w:rsidRPr="00511E1A">
        <w:rPr>
          <w:rFonts w:ascii="Palatino Linotype" w:hAnsi="Palatino Linotype"/>
          <w:sz w:val="18"/>
          <w:szCs w:val="18"/>
          <w:lang w:val="en-US"/>
        </w:rPr>
        <w:t>Studio</w:t>
      </w:r>
      <w:r w:rsidRPr="00511E1A">
        <w:rPr>
          <w:rFonts w:ascii="Palatino Linotype" w:hAnsi="Palatino Linotype"/>
          <w:sz w:val="18"/>
          <w:szCs w:val="18"/>
        </w:rPr>
        <w:t xml:space="preserve"> </w:t>
      </w:r>
      <w:r w:rsidRPr="00511E1A">
        <w:rPr>
          <w:rFonts w:ascii="Palatino Linotype" w:hAnsi="Palatino Linotype"/>
          <w:sz w:val="18"/>
          <w:szCs w:val="18"/>
          <w:lang w:val="en-US"/>
        </w:rPr>
        <w:t>Press</w:t>
      </w:r>
      <w:r w:rsidRPr="00511E1A">
        <w:rPr>
          <w:rFonts w:ascii="Palatino Linotype" w:hAnsi="Palatino Linotype"/>
          <w:sz w:val="18"/>
          <w:szCs w:val="18"/>
        </w:rPr>
        <w:t xml:space="preserve"> 2003. </w:t>
      </w:r>
    </w:p>
  </w:footnote>
  <w:footnote w:id="722">
    <w:p w:rsidR="00B80A4B" w:rsidRPr="00511E1A" w:rsidRDefault="00B80A4B" w:rsidP="00791731">
      <w:pPr>
        <w:pStyle w:val="a4"/>
        <w:ind w:left="567" w:right="374" w:firstLine="426"/>
        <w:jc w:val="both"/>
        <w:rPr>
          <w:rFonts w:ascii="Palatino Linotype" w:eastAsia="Calibri"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w:t>
      </w:r>
      <w:r w:rsidRPr="00511E1A">
        <w:rPr>
          <w:rFonts w:ascii="Palatino Linotype" w:hAnsi="Palatino Linotype"/>
          <w:sz w:val="18"/>
          <w:szCs w:val="18"/>
          <w:lang w:val="de-DE"/>
        </w:rPr>
        <w:t>G</w:t>
      </w:r>
      <w:r w:rsidRPr="00511E1A">
        <w:rPr>
          <w:rFonts w:ascii="Palatino Linotype" w:hAnsi="Palatino Linotype"/>
          <w:sz w:val="18"/>
          <w:szCs w:val="18"/>
        </w:rPr>
        <w:t xml:space="preserve">. </w:t>
      </w:r>
      <w:r w:rsidRPr="00511E1A">
        <w:rPr>
          <w:rFonts w:ascii="Palatino Linotype" w:hAnsi="Palatino Linotype"/>
          <w:sz w:val="18"/>
          <w:szCs w:val="18"/>
          <w:lang w:val="de-DE"/>
        </w:rPr>
        <w:t>Gelardini</w:t>
      </w:r>
      <w:r w:rsidRPr="00511E1A">
        <w:rPr>
          <w:rFonts w:ascii="Palatino Linotype" w:hAnsi="Palatino Linotype"/>
          <w:sz w:val="18"/>
          <w:szCs w:val="18"/>
        </w:rPr>
        <w:t xml:space="preserve">, </w:t>
      </w:r>
      <w:r w:rsidRPr="00511E1A">
        <w:rPr>
          <w:rFonts w:ascii="Palatino Linotype" w:hAnsi="Palatino Linotype"/>
          <w:sz w:val="18"/>
          <w:szCs w:val="18"/>
          <w:lang w:val="de-DE"/>
        </w:rPr>
        <w:t>Von</w:t>
      </w:r>
      <w:r w:rsidRPr="00511E1A">
        <w:rPr>
          <w:rFonts w:ascii="Palatino Linotype" w:hAnsi="Palatino Linotype"/>
          <w:sz w:val="18"/>
          <w:szCs w:val="18"/>
        </w:rPr>
        <w:t xml:space="preserve"> </w:t>
      </w:r>
      <w:r w:rsidRPr="00511E1A">
        <w:rPr>
          <w:rFonts w:ascii="Palatino Linotype" w:hAnsi="Palatino Linotype"/>
          <w:sz w:val="18"/>
          <w:szCs w:val="18"/>
          <w:lang w:val="de-DE"/>
        </w:rPr>
        <w:t>Bundesbruch</w:t>
      </w:r>
      <w:r w:rsidRPr="00511E1A">
        <w:rPr>
          <w:rFonts w:ascii="Palatino Linotype" w:hAnsi="Palatino Linotype"/>
          <w:sz w:val="18"/>
          <w:szCs w:val="18"/>
        </w:rPr>
        <w:t xml:space="preserve"> </w:t>
      </w:r>
      <w:r w:rsidRPr="00511E1A">
        <w:rPr>
          <w:rFonts w:ascii="Palatino Linotype" w:hAnsi="Palatino Linotype"/>
          <w:sz w:val="18"/>
          <w:szCs w:val="18"/>
          <w:lang w:val="de-DE"/>
        </w:rPr>
        <w:t>zu</w:t>
      </w:r>
      <w:r w:rsidRPr="00511E1A">
        <w:rPr>
          <w:rFonts w:ascii="Palatino Linotype" w:hAnsi="Palatino Linotype"/>
          <w:sz w:val="18"/>
          <w:szCs w:val="18"/>
        </w:rPr>
        <w:t xml:space="preserve"> </w:t>
      </w:r>
      <w:r w:rsidRPr="00511E1A">
        <w:rPr>
          <w:rFonts w:ascii="Palatino Linotype" w:hAnsi="Palatino Linotype"/>
          <w:sz w:val="18"/>
          <w:szCs w:val="18"/>
          <w:lang w:val="de-DE"/>
        </w:rPr>
        <w:t>Bundeserneuerung</w:t>
      </w:r>
      <w:r w:rsidRPr="00511E1A">
        <w:rPr>
          <w:rFonts w:ascii="Palatino Linotype" w:hAnsi="Palatino Linotype"/>
          <w:sz w:val="18"/>
          <w:szCs w:val="18"/>
        </w:rPr>
        <w:t xml:space="preserve">: </w:t>
      </w:r>
      <w:r w:rsidRPr="00511E1A">
        <w:rPr>
          <w:rFonts w:ascii="Palatino Linotype" w:hAnsi="Palatino Linotype"/>
          <w:sz w:val="18"/>
          <w:szCs w:val="18"/>
          <w:lang w:val="de-DE"/>
        </w:rPr>
        <w:t>Das</w:t>
      </w:r>
      <w:r w:rsidRPr="00511E1A">
        <w:rPr>
          <w:rFonts w:ascii="Palatino Linotype" w:hAnsi="Palatino Linotype"/>
          <w:sz w:val="18"/>
          <w:szCs w:val="18"/>
        </w:rPr>
        <w:t xml:space="preserve"> </w:t>
      </w:r>
      <w:r w:rsidRPr="00511E1A">
        <w:rPr>
          <w:rFonts w:ascii="Palatino Linotype" w:hAnsi="Palatino Linotype"/>
          <w:sz w:val="18"/>
          <w:szCs w:val="18"/>
          <w:lang w:val="de-DE"/>
        </w:rPr>
        <w:t>s</w:t>
      </w:r>
      <w:r w:rsidRPr="00511E1A">
        <w:rPr>
          <w:rFonts w:ascii="Palatino Linotype" w:hAnsi="Palatino Linotype"/>
          <w:sz w:val="18"/>
          <w:szCs w:val="18"/>
        </w:rPr>
        <w:t>ü</w:t>
      </w:r>
      <w:r w:rsidRPr="00511E1A">
        <w:rPr>
          <w:rFonts w:ascii="Palatino Linotype" w:hAnsi="Palatino Linotype"/>
          <w:sz w:val="18"/>
          <w:szCs w:val="18"/>
          <w:lang w:val="de-DE"/>
        </w:rPr>
        <w:t>hnende</w:t>
      </w:r>
      <w:r w:rsidRPr="00511E1A">
        <w:rPr>
          <w:rFonts w:ascii="Palatino Linotype" w:hAnsi="Palatino Linotype"/>
          <w:sz w:val="18"/>
          <w:szCs w:val="18"/>
        </w:rPr>
        <w:t xml:space="preserve"> </w:t>
      </w:r>
      <w:r w:rsidRPr="00511E1A">
        <w:rPr>
          <w:rFonts w:ascii="Palatino Linotype" w:hAnsi="Palatino Linotype"/>
          <w:sz w:val="18"/>
          <w:szCs w:val="18"/>
          <w:lang w:val="de-DE"/>
        </w:rPr>
        <w:t>Opfer</w:t>
      </w:r>
      <w:r w:rsidRPr="00511E1A">
        <w:rPr>
          <w:rFonts w:ascii="Palatino Linotype" w:hAnsi="Palatino Linotype"/>
          <w:sz w:val="18"/>
          <w:szCs w:val="18"/>
        </w:rPr>
        <w:t xml:space="preserve"> </w:t>
      </w:r>
      <w:r w:rsidRPr="00511E1A">
        <w:rPr>
          <w:rFonts w:ascii="Palatino Linotype" w:hAnsi="Palatino Linotype"/>
          <w:sz w:val="18"/>
          <w:szCs w:val="18"/>
          <w:lang w:val="de-DE"/>
        </w:rPr>
        <w:t>im</w:t>
      </w:r>
      <w:r w:rsidRPr="00511E1A">
        <w:rPr>
          <w:rFonts w:ascii="Palatino Linotype" w:hAnsi="Palatino Linotype"/>
          <w:sz w:val="18"/>
          <w:szCs w:val="18"/>
        </w:rPr>
        <w:t xml:space="preserve"> </w:t>
      </w:r>
      <w:r w:rsidRPr="00511E1A">
        <w:rPr>
          <w:rFonts w:ascii="Palatino Linotype" w:hAnsi="Palatino Linotype"/>
          <w:sz w:val="18"/>
          <w:szCs w:val="18"/>
          <w:lang w:val="de-DE"/>
        </w:rPr>
        <w:t>Hebr</w:t>
      </w:r>
      <w:r w:rsidRPr="00511E1A">
        <w:rPr>
          <w:rFonts w:ascii="Palatino Linotype" w:hAnsi="Palatino Linotype"/>
          <w:sz w:val="18"/>
          <w:szCs w:val="18"/>
        </w:rPr>
        <w:t>ä</w:t>
      </w:r>
      <w:r w:rsidRPr="00511E1A">
        <w:rPr>
          <w:rFonts w:ascii="Palatino Linotype" w:hAnsi="Palatino Linotype"/>
          <w:sz w:val="18"/>
          <w:szCs w:val="18"/>
          <w:lang w:val="de-DE"/>
        </w:rPr>
        <w:t>erbrief</w:t>
      </w:r>
      <w:r w:rsidRPr="00511E1A">
        <w:rPr>
          <w:rFonts w:ascii="Palatino Linotype" w:hAnsi="Palatino Linotype"/>
          <w:sz w:val="18"/>
          <w:szCs w:val="18"/>
        </w:rPr>
        <w:t xml:space="preserve">, </w:t>
      </w:r>
      <w:r w:rsidRPr="00511E1A">
        <w:rPr>
          <w:rFonts w:ascii="Palatino Linotype" w:hAnsi="Palatino Linotype"/>
          <w:i/>
          <w:sz w:val="18"/>
          <w:szCs w:val="18"/>
          <w:lang w:val="de-DE"/>
        </w:rPr>
        <w:t>BiKi</w:t>
      </w:r>
      <w:r w:rsidRPr="00511E1A">
        <w:rPr>
          <w:rFonts w:ascii="Palatino Linotype" w:hAnsi="Palatino Linotype"/>
          <w:i/>
          <w:sz w:val="18"/>
          <w:szCs w:val="18"/>
        </w:rPr>
        <w:t xml:space="preserve"> </w:t>
      </w:r>
      <w:r w:rsidRPr="00511E1A">
        <w:rPr>
          <w:rFonts w:ascii="Palatino Linotype" w:hAnsi="Palatino Linotype"/>
          <w:sz w:val="18"/>
          <w:szCs w:val="18"/>
        </w:rPr>
        <w:t xml:space="preserve">64 (2009) 166-172 εξέφρασε την εξής άποψη για την Εβρ.: </w:t>
      </w:r>
      <w:r w:rsidRPr="00511E1A">
        <w:rPr>
          <w:rFonts w:ascii="Palatino Linotype" w:hAnsi="Palatino Linotype" w:cs="Arial"/>
          <w:sz w:val="18"/>
          <w:szCs w:val="18"/>
          <w:lang w:bidi="he-IL"/>
        </w:rPr>
        <w:t xml:space="preserve">αυτή «υπομνηματίζει» τις περικοπές που αναγιγνώσκονταν την ημέρα της νηστείας </w:t>
      </w:r>
      <w:r w:rsidRPr="00511E1A">
        <w:rPr>
          <w:rFonts w:ascii="Palatino Linotype" w:hAnsi="Palatino Linotype" w:cs="Arial"/>
          <w:sz w:val="18"/>
          <w:szCs w:val="18"/>
          <w:lang w:val="en-US" w:bidi="he-IL"/>
        </w:rPr>
        <w:t>Tischa</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be</w:t>
      </w:r>
      <w:r w:rsidRPr="00511E1A">
        <w:rPr>
          <w:rFonts w:ascii="Palatino Linotype" w:hAnsi="Palatino Linotype" w:cs="Arial"/>
          <w:sz w:val="18"/>
          <w:szCs w:val="18"/>
          <w:lang w:bidi="he-IL"/>
        </w:rPr>
        <w:t>-</w:t>
      </w:r>
      <w:r w:rsidRPr="00511E1A">
        <w:rPr>
          <w:rFonts w:ascii="Palatino Linotype" w:hAnsi="Palatino Linotype" w:cs="Arial"/>
          <w:sz w:val="18"/>
          <w:szCs w:val="18"/>
          <w:lang w:val="en-US" w:bidi="he-IL"/>
        </w:rPr>
        <w:t>Aw</w:t>
      </w:r>
      <w:r w:rsidRPr="00511E1A">
        <w:rPr>
          <w:rFonts w:ascii="Palatino Linotype" w:hAnsi="Palatino Linotype" w:cs="Arial"/>
          <w:sz w:val="18"/>
          <w:szCs w:val="18"/>
          <w:lang w:bidi="he-IL"/>
        </w:rPr>
        <w:t xml:space="preserve">, επτά Σάββατα πριν γιορταστεί στις 10 Τισρί, η κορυφαία Εορτή του Εξιλασμού. Πρόκειται για το </w:t>
      </w:r>
      <w:r w:rsidRPr="00511E1A">
        <w:rPr>
          <w:rFonts w:ascii="Palatino Linotype" w:hAnsi="Palatino Linotype" w:cs="Arial"/>
          <w:b/>
          <w:sz w:val="18"/>
          <w:szCs w:val="18"/>
          <w:lang w:bidi="he-IL"/>
        </w:rPr>
        <w:t>Έξ. 31, 17-32, 35</w:t>
      </w:r>
      <w:r w:rsidRPr="00511E1A">
        <w:rPr>
          <w:rFonts w:ascii="Palatino Linotype" w:hAnsi="Palatino Linotype" w:cs="Arial"/>
          <w:sz w:val="18"/>
          <w:szCs w:val="18"/>
          <w:lang w:bidi="he-IL"/>
        </w:rPr>
        <w:t xml:space="preserve"> (θραύση της Διαθήκης και μεσιτεία/εξιλασμός του Μωυσή</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πρβλ. Εβρ. 4, 4) από την Τορά και το </w:t>
      </w:r>
      <w:r w:rsidRPr="00511E1A">
        <w:rPr>
          <w:rFonts w:ascii="Palatino Linotype" w:hAnsi="Palatino Linotype" w:cs="Arial"/>
          <w:b/>
          <w:sz w:val="18"/>
          <w:szCs w:val="18"/>
          <w:lang w:bidi="he-IL"/>
        </w:rPr>
        <w:t>Ιερ. 31 (38 Ο’), 31-34</w:t>
      </w:r>
      <w:r w:rsidRPr="00511E1A">
        <w:rPr>
          <w:rFonts w:ascii="Palatino Linotype" w:hAnsi="Palatino Linotype" w:cs="Arial"/>
          <w:sz w:val="18"/>
          <w:szCs w:val="18"/>
          <w:lang w:bidi="he-IL"/>
        </w:rPr>
        <w:t xml:space="preserve">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Εβρ. η οποία ομιλεί χρησιμοποιώντας χρόνο ενεστώτα για τη λατρεία της «σκηνής». Στην καρδιά της «πεντάτευχης» </w:t>
      </w:r>
      <w:r w:rsidRPr="00511E1A">
        <w:rPr>
          <w:rFonts w:ascii="Palatino Linotype" w:hAnsi="Palatino Linotype" w:cs="Arial"/>
          <w:b/>
          <w:i/>
          <w:sz w:val="18"/>
          <w:szCs w:val="18"/>
          <w:lang w:bidi="he-IL"/>
        </w:rPr>
        <w:t>Προς Εβραίους</w:t>
      </w:r>
      <w:r w:rsidRPr="00511E1A">
        <w:rPr>
          <w:rFonts w:ascii="Palatino Linotype" w:hAnsi="Palatino Linotype" w:cs="Arial"/>
          <w:b/>
          <w:sz w:val="18"/>
          <w:szCs w:val="18"/>
          <w:lang w:bidi="he-IL"/>
        </w:rPr>
        <w:t xml:space="preserve"> 7, 1-10, 18 (Γ) </w:t>
      </w:r>
      <w:r w:rsidRPr="00511E1A">
        <w:rPr>
          <w:rFonts w:ascii="Palatino Linotype" w:hAnsi="Palatino Linotype" w:cs="Arial"/>
          <w:sz w:val="18"/>
          <w:szCs w:val="18"/>
          <w:lang w:bidi="he-IL"/>
        </w:rPr>
        <w:t xml:space="preserve">αναδεικνύεται ο νέος, άγιος, τέλειος Αρχιερεύς (Εβρ. 7) και η καινή θυσία/λατρεία (9, 15-10, 18). Το μέρος </w:t>
      </w:r>
      <w:r w:rsidRPr="00511E1A">
        <w:rPr>
          <w:rFonts w:ascii="Palatino Linotype" w:hAnsi="Palatino Linotype" w:cs="Arial"/>
          <w:b/>
          <w:sz w:val="18"/>
          <w:szCs w:val="18"/>
          <w:lang w:bidi="he-IL"/>
        </w:rPr>
        <w:t>Β (2, 19-6, 20)</w:t>
      </w:r>
      <w:r w:rsidRPr="00511E1A">
        <w:rPr>
          <w:rFonts w:ascii="Palatino Linotype" w:hAnsi="Palatino Linotype" w:cs="Arial"/>
          <w:sz w:val="18"/>
          <w:szCs w:val="18"/>
          <w:lang w:bidi="he-IL"/>
        </w:rPr>
        <w:t xml:space="preserve"> προειδοποιεί τους ακροατές για την απώλεια που συνεπάγεται η απιστία στη Διαθήκης (Ψ. 94 [95], 7-11</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Αρ. 13-14</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w:t>
      </w:r>
      <w:r w:rsidRPr="00511E1A">
        <w:rPr>
          <w:rFonts w:ascii="Palatino Linotype" w:hAnsi="Palatino Linotype" w:cs="SBL Greek"/>
          <w:i/>
          <w:sz w:val="18"/>
          <w:szCs w:val="18"/>
          <w:lang w:bidi="he-IL"/>
        </w:rPr>
        <w:t>Φαραν Καδης</w:t>
      </w:r>
      <w:r w:rsidRPr="00511E1A">
        <w:rPr>
          <w:rFonts w:ascii="Palatino Linotype" w:hAnsi="Palatino Linotype" w:cs="Arial"/>
          <w:sz w:val="18"/>
          <w:szCs w:val="18"/>
          <w:lang w:bidi="he-IL"/>
        </w:rPr>
        <w:t xml:space="preserve">) ενώ το </w:t>
      </w:r>
      <w:r w:rsidRPr="00511E1A">
        <w:rPr>
          <w:rFonts w:ascii="Palatino Linotype" w:hAnsi="Palatino Linotype" w:cs="Arial"/>
          <w:b/>
          <w:sz w:val="18"/>
          <w:szCs w:val="18"/>
          <w:lang w:bidi="he-IL"/>
        </w:rPr>
        <w:t>B’ (10, 19-12, 3)</w:t>
      </w:r>
      <w:r w:rsidRPr="00511E1A">
        <w:rPr>
          <w:rFonts w:ascii="Palatino Linotype" w:hAnsi="Palatino Linotype" w:cs="Arial"/>
          <w:sz w:val="18"/>
          <w:szCs w:val="18"/>
          <w:lang w:bidi="he-IL"/>
        </w:rPr>
        <w:t xml:space="preserve"> εξαίρει τους ήρωες που λειτουργούν ως </w:t>
      </w:r>
      <w:r w:rsidRPr="00511E1A">
        <w:rPr>
          <w:rFonts w:ascii="Palatino Linotype" w:hAnsi="Palatino Linotype" w:cs="Arial"/>
          <w:i/>
          <w:sz w:val="18"/>
          <w:szCs w:val="18"/>
          <w:lang w:bidi="he-IL"/>
        </w:rPr>
        <w:t>μάρτυρες</w:t>
      </w:r>
      <w:r w:rsidRPr="00511E1A">
        <w:rPr>
          <w:rFonts w:ascii="Palatino Linotype" w:hAnsi="Palatino Linotype" w:cs="Arial"/>
          <w:sz w:val="18"/>
          <w:szCs w:val="18"/>
          <w:lang w:bidi="he-IL"/>
        </w:rPr>
        <w:t xml:space="preserve"> και παράκλητοι- συνήγοροι όπως ο Μωυσής στο Έξ. 32, 11-14. Το </w:t>
      </w:r>
      <w:r w:rsidRPr="00511E1A">
        <w:rPr>
          <w:rFonts w:ascii="Palatino Linotype" w:hAnsi="Palatino Linotype" w:cs="Arial"/>
          <w:b/>
          <w:sz w:val="18"/>
          <w:szCs w:val="18"/>
          <w:lang w:bidi="he-IL"/>
        </w:rPr>
        <w:t>Α. Εβρ. 1, 1-2, 18</w:t>
      </w:r>
      <w:r w:rsidRPr="00511E1A">
        <w:rPr>
          <w:rFonts w:ascii="Palatino Linotype" w:hAnsi="Palatino Linotype" w:cs="Arial"/>
          <w:sz w:val="18"/>
          <w:szCs w:val="18"/>
          <w:lang w:bidi="he-IL"/>
        </w:rPr>
        <w:t xml:space="preserve"> καθησυχάζει από την απειλή των αγγέλων αφού ο Υιός ευρίσκεται υπεράνω αυτών στην επουράνια σκηνή. Το ίδιο παρακλητικά λειτουργεί το </w:t>
      </w:r>
      <w:r w:rsidRPr="00511E1A">
        <w:rPr>
          <w:rFonts w:ascii="Palatino Linotype" w:hAnsi="Palatino Linotype" w:cs="Arial"/>
          <w:b/>
          <w:sz w:val="18"/>
          <w:szCs w:val="18"/>
          <w:lang w:bidi="he-IL"/>
        </w:rPr>
        <w:t xml:space="preserve">Α’ Εβρ. 12, 4-13, 25. </w:t>
      </w:r>
      <w:r w:rsidRPr="00511E1A">
        <w:rPr>
          <w:rFonts w:ascii="Palatino Linotype" w:hAnsi="Palatino Linotype" w:cs="Arial"/>
          <w:sz w:val="18"/>
          <w:szCs w:val="18"/>
          <w:lang w:bidi="he-IL"/>
        </w:rPr>
        <w:t>Προσωπικά</w:t>
      </w:r>
      <w:r w:rsidRPr="00511E1A">
        <w:rPr>
          <w:rFonts w:ascii="Palatino Linotype" w:hAnsi="Palatino Linotype" w:cs="Arial"/>
          <w:b/>
          <w:sz w:val="18"/>
          <w:szCs w:val="18"/>
          <w:lang w:bidi="he-IL"/>
        </w:rPr>
        <w:t xml:space="preserve"> </w:t>
      </w:r>
      <w:r w:rsidRPr="00511E1A">
        <w:rPr>
          <w:rFonts w:ascii="Palatino Linotype" w:hAnsi="Palatino Linotype" w:cs="Arial"/>
          <w:sz w:val="18"/>
          <w:szCs w:val="18"/>
          <w:lang w:bidi="he-IL"/>
        </w:rPr>
        <w:t>δεν θεωρώ ότι στο (Α) πρόκειται για απειλή αλλά για λατρεία των αγγέλων και ίσως και ένα είδος αγγελικής Χριστολογίας.</w:t>
      </w:r>
    </w:p>
  </w:footnote>
  <w:footnote w:id="723">
    <w:p w:rsidR="00B80A4B" w:rsidRPr="00511E1A" w:rsidRDefault="00B80A4B" w:rsidP="00791731">
      <w:pPr>
        <w:autoSpaceDE w:val="0"/>
        <w:autoSpaceDN w:val="0"/>
        <w:adjustRightInd w:val="0"/>
        <w:ind w:left="567" w:right="374" w:firstLine="426"/>
        <w:jc w:val="both"/>
        <w:rPr>
          <w:rFonts w:ascii="Palatino Linotype" w:hAnsi="Palatino Linotype" w:cs="TimesNewRoman"/>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w:t>
      </w:r>
      <w:r w:rsidRPr="00511E1A">
        <w:rPr>
          <w:rFonts w:ascii="Palatino Linotype" w:hAnsi="Palatino Linotype" w:cs="TimesNewRoman"/>
          <w:sz w:val="18"/>
          <w:szCs w:val="18"/>
        </w:rPr>
        <w:t xml:space="preserve"> </w:t>
      </w:r>
      <w:r w:rsidRPr="00511E1A">
        <w:rPr>
          <w:rFonts w:ascii="Palatino Linotype" w:hAnsi="Palatino Linotype" w:cs="TimesNewRoman"/>
          <w:sz w:val="18"/>
          <w:szCs w:val="18"/>
          <w:lang w:val="en-US"/>
        </w:rPr>
        <w:t>David</w:t>
      </w:r>
      <w:r w:rsidRPr="00511E1A">
        <w:rPr>
          <w:rFonts w:ascii="Palatino Linotype" w:hAnsi="Palatino Linotype" w:cs="TimesNewRoman"/>
          <w:sz w:val="18"/>
          <w:szCs w:val="18"/>
        </w:rPr>
        <w:t xml:space="preserve"> </w:t>
      </w:r>
      <w:r w:rsidRPr="00511E1A">
        <w:rPr>
          <w:rFonts w:ascii="Palatino Linotype" w:hAnsi="Palatino Linotype" w:cs="TimesNewRoman"/>
          <w:sz w:val="18"/>
          <w:szCs w:val="18"/>
          <w:lang w:val="en-US"/>
        </w:rPr>
        <w:t>Allen</w:t>
      </w:r>
      <w:r w:rsidRPr="00511E1A">
        <w:rPr>
          <w:rFonts w:ascii="Palatino Linotype" w:hAnsi="Palatino Linotype" w:cs="TimesNewRoman"/>
          <w:sz w:val="18"/>
          <w:szCs w:val="18"/>
        </w:rPr>
        <w:t>,</w:t>
      </w:r>
      <w:r w:rsidRPr="00511E1A">
        <w:rPr>
          <w:rFonts w:ascii="Palatino Linotype" w:hAnsi="Palatino Linotype" w:cs="TimesNewRoman"/>
          <w:i/>
          <w:sz w:val="18"/>
          <w:szCs w:val="18"/>
        </w:rPr>
        <w:t xml:space="preserve"> </w:t>
      </w:r>
      <w:r w:rsidRPr="00511E1A">
        <w:rPr>
          <w:rFonts w:ascii="Palatino Linotype" w:hAnsi="Palatino Linotype" w:cs="TimesNewRoman,Italic"/>
          <w:i/>
          <w:iCs/>
          <w:sz w:val="18"/>
          <w:szCs w:val="18"/>
          <w:lang w:val="en-US"/>
        </w:rPr>
        <w:t>Deuteronomy</w:t>
      </w:r>
      <w:r w:rsidRPr="00511E1A">
        <w:rPr>
          <w:rFonts w:ascii="Palatino Linotype" w:hAnsi="Palatino Linotype" w:cs="TimesNewRoman,Italic"/>
          <w:i/>
          <w:iCs/>
          <w:sz w:val="18"/>
          <w:szCs w:val="18"/>
        </w:rPr>
        <w:t xml:space="preserve"> </w:t>
      </w:r>
      <w:r w:rsidRPr="00511E1A">
        <w:rPr>
          <w:rFonts w:ascii="Palatino Linotype" w:hAnsi="Palatino Linotype" w:cs="TimesNewRoman,Italic"/>
          <w:i/>
          <w:iCs/>
          <w:sz w:val="18"/>
          <w:szCs w:val="18"/>
          <w:lang w:val="en-US"/>
        </w:rPr>
        <w:t>and</w:t>
      </w:r>
      <w:r w:rsidRPr="00511E1A">
        <w:rPr>
          <w:rFonts w:ascii="Palatino Linotype" w:hAnsi="Palatino Linotype" w:cs="TimesNewRoman,Italic"/>
          <w:i/>
          <w:iCs/>
          <w:sz w:val="18"/>
          <w:szCs w:val="18"/>
        </w:rPr>
        <w:t xml:space="preserve"> </w:t>
      </w:r>
      <w:r w:rsidRPr="00511E1A">
        <w:rPr>
          <w:rFonts w:ascii="Palatino Linotype" w:hAnsi="Palatino Linotype" w:cs="TimesNewRoman,Italic"/>
          <w:i/>
          <w:iCs/>
          <w:sz w:val="18"/>
          <w:szCs w:val="18"/>
          <w:lang w:val="en-US"/>
        </w:rPr>
        <w:t>Exhortation</w:t>
      </w:r>
      <w:r w:rsidRPr="00511E1A">
        <w:rPr>
          <w:rFonts w:ascii="Palatino Linotype" w:hAnsi="Palatino Linotype" w:cs="TimesNewRoman,Italic"/>
          <w:i/>
          <w:iCs/>
          <w:sz w:val="18"/>
          <w:szCs w:val="18"/>
        </w:rPr>
        <w:t xml:space="preserve"> </w:t>
      </w:r>
      <w:r w:rsidRPr="00511E1A">
        <w:rPr>
          <w:rFonts w:ascii="Palatino Linotype" w:hAnsi="Palatino Linotype" w:cs="TimesNewRoman,Italic"/>
          <w:i/>
          <w:iCs/>
          <w:sz w:val="18"/>
          <w:szCs w:val="18"/>
          <w:lang w:val="en-US"/>
        </w:rPr>
        <w:t>in</w:t>
      </w:r>
      <w:r w:rsidRPr="00511E1A">
        <w:rPr>
          <w:rFonts w:ascii="Palatino Linotype" w:hAnsi="Palatino Linotype" w:cs="TimesNewRoman,Italic"/>
          <w:i/>
          <w:iCs/>
          <w:sz w:val="18"/>
          <w:szCs w:val="18"/>
        </w:rPr>
        <w:t xml:space="preserve"> </w:t>
      </w:r>
      <w:r w:rsidRPr="00511E1A">
        <w:rPr>
          <w:rFonts w:ascii="Palatino Linotype" w:hAnsi="Palatino Linotype" w:cs="TimesNewRoman,Italic"/>
          <w:i/>
          <w:iCs/>
          <w:sz w:val="18"/>
          <w:szCs w:val="18"/>
          <w:lang w:val="en-US"/>
        </w:rPr>
        <w:t>Hebrews</w:t>
      </w:r>
      <w:r w:rsidRPr="00511E1A">
        <w:rPr>
          <w:rFonts w:ascii="Palatino Linotype" w:hAnsi="Palatino Linotype" w:cs="TimesNewRoman,Italic"/>
          <w:i/>
          <w:iCs/>
          <w:sz w:val="18"/>
          <w:szCs w:val="18"/>
        </w:rPr>
        <w:t xml:space="preserve">, </w:t>
      </w:r>
      <w:r w:rsidRPr="00511E1A">
        <w:rPr>
          <w:rFonts w:ascii="Palatino Linotype" w:hAnsi="Palatino Linotype" w:cs="TimesNewRoman"/>
          <w:sz w:val="18"/>
          <w:szCs w:val="18"/>
          <w:lang w:val="de-DE"/>
        </w:rPr>
        <w:t>T</w:t>
      </w:r>
      <w:r w:rsidRPr="00511E1A">
        <w:rPr>
          <w:rFonts w:ascii="Palatino Linotype" w:hAnsi="Palatino Linotype" w:cs="TimesNewRoman"/>
          <w:sz w:val="18"/>
          <w:szCs w:val="18"/>
        </w:rPr>
        <w:t>ü</w:t>
      </w:r>
      <w:r w:rsidRPr="00511E1A">
        <w:rPr>
          <w:rFonts w:ascii="Palatino Linotype" w:hAnsi="Palatino Linotype" w:cs="TimesNewRoman"/>
          <w:sz w:val="18"/>
          <w:szCs w:val="18"/>
          <w:lang w:val="de-DE"/>
        </w:rPr>
        <w:t>bingen</w:t>
      </w:r>
      <w:r w:rsidRPr="00511E1A">
        <w:rPr>
          <w:rFonts w:ascii="Palatino Linotype" w:hAnsi="Palatino Linotype" w:cs="TimesNewRoman"/>
          <w:sz w:val="18"/>
          <w:szCs w:val="18"/>
        </w:rPr>
        <w:t xml:space="preserve">: </w:t>
      </w:r>
      <w:r w:rsidRPr="00511E1A">
        <w:rPr>
          <w:rFonts w:ascii="Palatino Linotype" w:hAnsi="Palatino Linotype" w:cs="TimesNewRoman"/>
          <w:sz w:val="18"/>
          <w:szCs w:val="18"/>
          <w:lang w:val="de-DE"/>
        </w:rPr>
        <w:t>Mohr</w:t>
      </w:r>
      <w:r w:rsidRPr="00511E1A">
        <w:rPr>
          <w:rFonts w:ascii="Palatino Linotype" w:hAnsi="Palatino Linotype" w:cs="TimesNewRoman"/>
          <w:sz w:val="18"/>
          <w:szCs w:val="18"/>
        </w:rPr>
        <w:t xml:space="preserve"> 2008 </w:t>
      </w:r>
      <w:r w:rsidRPr="00511E1A">
        <w:rPr>
          <w:rFonts w:ascii="Palatino Linotype" w:hAnsi="Palatino Linotype" w:cs="TimesNewRoman"/>
          <w:sz w:val="18"/>
          <w:szCs w:val="18"/>
          <w:lang w:val="en-US"/>
        </w:rPr>
        <w:t>passim</w:t>
      </w:r>
      <w:r w:rsidRPr="00511E1A">
        <w:rPr>
          <w:rFonts w:ascii="Palatino Linotype" w:hAnsi="Palatino Linotype" w:cs="TimesNewRoman"/>
          <w:sz w:val="18"/>
          <w:szCs w:val="18"/>
        </w:rPr>
        <w:t xml:space="preserve">, αποδεικνύει τη διακειμενικότητα μεταξύ των παραινετικών περικοπών της Εβρ. και </w:t>
      </w:r>
      <w:r w:rsidRPr="00511E1A">
        <w:rPr>
          <w:rFonts w:ascii="Palatino Linotype" w:hAnsi="Palatino Linotype" w:cs="Arial"/>
          <w:sz w:val="18"/>
          <w:szCs w:val="18"/>
          <w:lang w:bidi="he-IL"/>
        </w:rPr>
        <w:t>της Ωδής του Μωυσή στο Δτ. 32 (ο επίλογος της Τορά) που ουσιαστικά απευθύνεται προς τον λαό του Θεού στη μεθόριο μεταξύ ερήμου και Γης της Επαγγελίας</w:t>
      </w:r>
      <w:r w:rsidRPr="00511E1A">
        <w:rPr>
          <w:rFonts w:ascii="Palatino Linotype" w:hAnsi="Palatino Linotype"/>
          <w:sz w:val="18"/>
          <w:szCs w:val="18"/>
        </w:rPr>
        <w:t>.</w:t>
      </w:r>
      <w:r w:rsidRPr="00511E1A">
        <w:rPr>
          <w:rFonts w:ascii="Palatino Linotype" w:hAnsi="Palatino Linotype" w:cs="TimesNewRoman"/>
          <w:i/>
          <w:sz w:val="18"/>
          <w:szCs w:val="18"/>
        </w:rPr>
        <w:t xml:space="preserve"> </w:t>
      </w:r>
    </w:p>
  </w:footnote>
  <w:footnote w:id="72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Ν. Σωτηροπούλου, </w:t>
      </w:r>
      <w:r w:rsidRPr="00511E1A">
        <w:rPr>
          <w:rFonts w:ascii="Palatino Linotype" w:hAnsi="Palatino Linotype"/>
          <w:i/>
          <w:sz w:val="18"/>
          <w:szCs w:val="18"/>
        </w:rPr>
        <w:t>Ερμηνεία Δυσκόλων Χωρίων της Γραφής. Τόμος Γ’,</w:t>
      </w:r>
      <w:r w:rsidRPr="00511E1A">
        <w:rPr>
          <w:rFonts w:ascii="Palatino Linotype" w:hAnsi="Palatino Linotype"/>
          <w:sz w:val="18"/>
          <w:szCs w:val="18"/>
        </w:rPr>
        <w:t xml:space="preserve"> Αθήναι 1994, 466.</w:t>
      </w:r>
    </w:p>
  </w:footnote>
  <w:footnote w:id="725">
    <w:p w:rsidR="00B80A4B" w:rsidRPr="00511E1A" w:rsidRDefault="00B80A4B" w:rsidP="00791731">
      <w:pPr>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θέση του στο τέλος του Σώματος των παύλειων Επιστολών παρά την έκτασή του προδίδει και την αμφισβήτηση ήδη στους κόλπους της Πρώτης Εκκλησίας εάν όντως προήλθε από την πένα του Αποστόλου των Εθνών. Ο Ωριγένης ο οποίος σε αρκετά έργα του υποστηρίζει την παύλεια προέλευσή του (</w:t>
      </w:r>
      <w:r w:rsidRPr="00511E1A">
        <w:rPr>
          <w:rFonts w:ascii="Palatino Linotype" w:hAnsi="Palatino Linotype"/>
          <w:i/>
          <w:sz w:val="18"/>
          <w:szCs w:val="18"/>
        </w:rPr>
        <w:t>Κατά Κέλσον</w:t>
      </w:r>
      <w:r w:rsidRPr="00511E1A">
        <w:rPr>
          <w:rFonts w:ascii="Palatino Linotype" w:hAnsi="Palatino Linotype"/>
          <w:sz w:val="18"/>
          <w:szCs w:val="18"/>
        </w:rPr>
        <w:t xml:space="preserve"> 3.35. 7. 29) σημειώνει ότι τελικά μόνον ο Θεός γνωρίζει τον τελικό συγγραφέα της </w:t>
      </w:r>
      <w:r w:rsidRPr="00511E1A">
        <w:rPr>
          <w:rFonts w:ascii="Palatino Linotype" w:hAnsi="Palatino Linotype"/>
          <w:i/>
          <w:sz w:val="18"/>
          <w:szCs w:val="18"/>
        </w:rPr>
        <w:t>Προς Εβραίους</w:t>
      </w:r>
      <w:r w:rsidRPr="00511E1A">
        <w:rPr>
          <w:rFonts w:ascii="Palatino Linotype" w:hAnsi="Palatino Linotype"/>
          <w:sz w:val="18"/>
          <w:szCs w:val="18"/>
        </w:rPr>
        <w:t xml:space="preserve"> (Ευσεβίου, </w:t>
      </w:r>
      <w:r w:rsidRPr="00511E1A">
        <w:rPr>
          <w:rFonts w:ascii="Palatino Linotype" w:hAnsi="Palatino Linotype"/>
          <w:i/>
          <w:sz w:val="18"/>
          <w:szCs w:val="18"/>
        </w:rPr>
        <w:t>Εκκλ. Ιστ.</w:t>
      </w:r>
      <w:r w:rsidRPr="00511E1A">
        <w:rPr>
          <w:rFonts w:ascii="Palatino Linotype" w:hAnsi="Palatino Linotype"/>
          <w:sz w:val="18"/>
          <w:szCs w:val="18"/>
        </w:rPr>
        <w:t xml:space="preserve"> 6.25.14). Από την αρχαιότητα μέχρι σήμερα προτάθηκαν τα ονόματα των Βαρνάβα (Τερτυλιανός), Λουκά και Κλήμεντος Ρώμης (Κλήμης Αλεξ.) αλλά και της Πρίσκιλλα (Harnack), του αλεξανδρινού Απολλώ (Λούθηρος, Γρατσέας) ο οποίος ως λόγιος μπορούσε να συζεύξει την «κάθετη» πλατωνική κοσμολογία με την «οριζόντια» ιουδαϊκή εσχατολογία. Εικάζεται ότι ο τόπος συγγραφής ήταν η Αλεξάνδρεια ενώ το κείμενο ίσως ήταν προορισμένο να αναγνωστεί στη Ρώμη αφού είναι επηρεασμένο από τη θεολογία περί Σταυρού του </w:t>
      </w:r>
      <w:r w:rsidRPr="00511E1A">
        <w:rPr>
          <w:rFonts w:ascii="Palatino Linotype" w:hAnsi="Palatino Linotype"/>
          <w:i/>
          <w:sz w:val="18"/>
          <w:szCs w:val="18"/>
        </w:rPr>
        <w:t>Κατά Μάρκον</w:t>
      </w:r>
      <w:r w:rsidRPr="00511E1A">
        <w:rPr>
          <w:rFonts w:ascii="Palatino Linotype" w:hAnsi="Palatino Linotype"/>
          <w:sz w:val="18"/>
          <w:szCs w:val="18"/>
        </w:rPr>
        <w:t xml:space="preserve"> αλλά και του </w:t>
      </w:r>
      <w:r w:rsidRPr="00511E1A">
        <w:rPr>
          <w:rFonts w:ascii="Palatino Linotype" w:hAnsi="Palatino Linotype"/>
          <w:i/>
          <w:sz w:val="18"/>
          <w:szCs w:val="18"/>
        </w:rPr>
        <w:t>Κατά Λουκάν</w:t>
      </w:r>
      <w:r w:rsidRPr="00511E1A">
        <w:rPr>
          <w:rFonts w:ascii="Palatino Linotype" w:hAnsi="Palatino Linotype"/>
          <w:sz w:val="18"/>
          <w:szCs w:val="18"/>
        </w:rPr>
        <w:t xml:space="preserve"> και χρησιμοποιείται από τον Κλήμεντα Ρώμης, την επ. Βαρνάβα και τον Ερμά (πρβλ. χαιρετισμούς</w:t>
      </w:r>
      <w:r w:rsidRPr="00511E1A">
        <w:rPr>
          <w:rFonts w:ascii="Palatino Linotype" w:hAnsi="Palatino Linotype"/>
          <w:b/>
          <w:sz w:val="18"/>
          <w:szCs w:val="18"/>
        </w:rPr>
        <w:t xml:space="preserve"> </w:t>
      </w:r>
      <w:r w:rsidRPr="00511E1A">
        <w:rPr>
          <w:rFonts w:ascii="Palatino Linotype" w:hAnsi="Palatino Linotype"/>
          <w:i/>
          <w:sz w:val="18"/>
          <w:szCs w:val="18"/>
        </w:rPr>
        <w:t>τῶν ἀπὸ τῆς Ἰταλίας</w:t>
      </w:r>
      <w:r w:rsidRPr="00511E1A">
        <w:rPr>
          <w:rFonts w:ascii="Palatino Linotype" w:hAnsi="Palatino Linotype"/>
          <w:b/>
          <w:sz w:val="18"/>
          <w:szCs w:val="18"/>
        </w:rPr>
        <w:t xml:space="preserve"> </w:t>
      </w:r>
      <w:r w:rsidRPr="00511E1A">
        <w:rPr>
          <w:rFonts w:ascii="Palatino Linotype" w:hAnsi="Palatino Linotype"/>
          <w:sz w:val="18"/>
          <w:szCs w:val="18"/>
        </w:rPr>
        <w:t>13, 24). Και ο χρόνος συγγραφής είναι άγνωστος. Εικάζεται ότι είναι πριν την Άλωση της Ιερουσαλήμ το 70 μ.Χ. αφού δεν σημειώνεται η πυρπόληση του Ναού, ενώ τα τελικά Έσχατα αναμένονται οσονούπω γι’ αυτό και δεν αιτιολογείται η καθυστέρηση της Β’ Παρουσίας. Συνοπτική</w:t>
      </w:r>
      <w:r w:rsidRPr="00511E1A">
        <w:rPr>
          <w:rFonts w:ascii="Palatino Linotype" w:hAnsi="Palatino Linotype"/>
          <w:sz w:val="18"/>
          <w:szCs w:val="18"/>
          <w:lang w:val="en-US"/>
        </w:rPr>
        <w:t xml:space="preserve"> </w:t>
      </w:r>
      <w:r w:rsidRPr="00511E1A">
        <w:rPr>
          <w:rFonts w:ascii="Palatino Linotype" w:hAnsi="Palatino Linotype"/>
          <w:sz w:val="18"/>
          <w:szCs w:val="18"/>
        </w:rPr>
        <w:t>ιστορία</w:t>
      </w:r>
      <w:r w:rsidRPr="00511E1A">
        <w:rPr>
          <w:rFonts w:ascii="Palatino Linotype" w:hAnsi="Palatino Linotype"/>
          <w:sz w:val="18"/>
          <w:szCs w:val="18"/>
          <w:lang w:val="en-US"/>
        </w:rPr>
        <w:t xml:space="preserve"> </w:t>
      </w:r>
      <w:r w:rsidRPr="00511E1A">
        <w:rPr>
          <w:rFonts w:ascii="Palatino Linotype" w:hAnsi="Palatino Linotype"/>
          <w:sz w:val="18"/>
          <w:szCs w:val="18"/>
        </w:rPr>
        <w:t>της</w:t>
      </w:r>
      <w:r w:rsidRPr="00511E1A">
        <w:rPr>
          <w:rFonts w:ascii="Palatino Linotype" w:hAnsi="Palatino Linotype"/>
          <w:sz w:val="18"/>
          <w:szCs w:val="18"/>
          <w:lang w:val="en-US"/>
        </w:rPr>
        <w:t xml:space="preserve"> </w:t>
      </w:r>
      <w:r w:rsidRPr="00511E1A">
        <w:rPr>
          <w:rFonts w:ascii="Palatino Linotype" w:hAnsi="Palatino Linotype"/>
          <w:sz w:val="18"/>
          <w:szCs w:val="18"/>
        </w:rPr>
        <w:t>έρευνας</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hyperlink r:id="rId203" w:history="1">
        <w:r w:rsidRPr="00511E1A">
          <w:rPr>
            <w:rStyle w:val="-"/>
            <w:rFonts w:ascii="Palatino Linotype" w:hAnsi="Palatino Linotype"/>
            <w:color w:val="auto"/>
            <w:sz w:val="18"/>
            <w:szCs w:val="18"/>
            <w:u w:val="none"/>
            <w:lang w:val="en-US"/>
          </w:rPr>
          <w:t>Richard Ounsworth, What are they saying about the Letter to the Hebrews?</w:t>
        </w:r>
      </w:hyperlink>
      <w:r w:rsidRPr="00511E1A">
        <w:rPr>
          <w:rFonts w:ascii="Palatino Linotype" w:hAnsi="Palatino Linotype"/>
          <w:sz w:val="18"/>
          <w:szCs w:val="18"/>
          <w:lang w:val="en-US"/>
        </w:rPr>
        <w:t xml:space="preserve"> </w:t>
      </w:r>
      <w:r w:rsidRPr="00511E1A">
        <w:rPr>
          <w:rStyle w:val="af3"/>
          <w:rFonts w:ascii="Palatino Linotype" w:hAnsi="Palatino Linotype"/>
          <w:b w:val="0"/>
          <w:i/>
          <w:sz w:val="18"/>
          <w:szCs w:val="18"/>
          <w:lang w:val="en-US"/>
        </w:rPr>
        <w:t>Scripture Bulletin</w:t>
      </w:r>
      <w:r w:rsidRPr="00511E1A">
        <w:rPr>
          <w:rFonts w:ascii="Palatino Linotype" w:hAnsi="Palatino Linotype"/>
          <w:sz w:val="18"/>
          <w:szCs w:val="18"/>
          <w:lang w:val="en-US"/>
        </w:rPr>
        <w:t xml:space="preserve"> 39 (2009) 76-90. http://cbagb.org.uk/pdfs/052_July09%20Article2.pdf.</w:t>
      </w:r>
    </w:p>
  </w:footnote>
  <w:footnote w:id="726">
    <w:p w:rsidR="00B80A4B" w:rsidRPr="00511E1A" w:rsidRDefault="00B80A4B" w:rsidP="00791731">
      <w:pPr>
        <w:pStyle w:val="Web"/>
        <w:spacing w:before="0" w:beforeAutospacing="0" w:after="0" w:afterAutospacing="0"/>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D. Scott Mackie, </w:t>
      </w:r>
      <w:hyperlink r:id="rId204" w:history="1">
        <w:r w:rsidRPr="00511E1A">
          <w:rPr>
            <w:rStyle w:val="-"/>
            <w:rFonts w:ascii="Palatino Linotype" w:hAnsi="Palatino Linotype"/>
            <w:color w:val="auto"/>
            <w:sz w:val="18"/>
            <w:szCs w:val="18"/>
            <w:u w:val="none"/>
            <w:lang w:val="en-US"/>
          </w:rPr>
          <w:t xml:space="preserve">Ancient Jewish Mystical Motifs in Hebrews' Theology of Access and Entry Exhortations, </w:t>
        </w:r>
      </w:hyperlink>
      <w:hyperlink r:id="rId205" w:tooltip="New Testament Studies" w:history="1">
        <w:r w:rsidRPr="00511E1A">
          <w:rPr>
            <w:rStyle w:val="-"/>
            <w:rFonts w:ascii="Palatino Linotype" w:hAnsi="Palatino Linotype"/>
            <w:i/>
            <w:color w:val="auto"/>
            <w:sz w:val="18"/>
            <w:szCs w:val="18"/>
            <w:u w:val="none"/>
            <w:lang w:val="en-US"/>
          </w:rPr>
          <w:t>New Testament Studies</w:t>
        </w:r>
      </w:hyperlink>
      <w:r w:rsidRPr="00511E1A">
        <w:rPr>
          <w:rFonts w:ascii="Palatino Linotype" w:hAnsi="Palatino Linotype"/>
          <w:sz w:val="18"/>
          <w:szCs w:val="18"/>
          <w:lang w:val="en-US"/>
        </w:rPr>
        <w:t xml:space="preserve"> 58 (2011) 88-104. </w:t>
      </w:r>
    </w:p>
  </w:footnote>
  <w:footnote w:id="7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hyperlink r:id="rId206" w:history="1">
        <w:r w:rsidRPr="00511E1A">
          <w:rPr>
            <w:rStyle w:val="-"/>
            <w:rFonts w:ascii="Palatino Linotype" w:hAnsi="Palatino Linotype"/>
            <w:color w:val="auto"/>
            <w:sz w:val="18"/>
            <w:szCs w:val="18"/>
            <w:u w:val="none"/>
          </w:rPr>
          <w:t xml:space="preserve">Γκουτζιούδης, </w:t>
        </w:r>
      </w:hyperlink>
      <w:r w:rsidRPr="00511E1A">
        <w:rPr>
          <w:rFonts w:ascii="Palatino Linotype" w:hAnsi="Palatino Linotype"/>
          <w:i/>
          <w:sz w:val="18"/>
          <w:szCs w:val="18"/>
        </w:rPr>
        <w:t xml:space="preserve"> Ιωβηλαίο έτος </w:t>
      </w:r>
      <w:r w:rsidRPr="00511E1A">
        <w:rPr>
          <w:rFonts w:ascii="Palatino Linotype" w:hAnsi="Palatino Linotype"/>
          <w:sz w:val="18"/>
          <w:szCs w:val="18"/>
        </w:rPr>
        <w:t>247-250.</w:t>
      </w:r>
    </w:p>
  </w:footnote>
  <w:footnote w:id="7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Ηλιόπουλος σχολιάζοντας την περίφημη Δ’ Εκλογή του Βιργιλίου, σημειώνει ότι </w:t>
      </w:r>
      <w:r w:rsidRPr="00511E1A">
        <w:rPr>
          <w:rFonts w:ascii="Palatino Linotype" w:hAnsi="Palatino Linotype"/>
          <w:i/>
          <w:sz w:val="18"/>
          <w:szCs w:val="18"/>
        </w:rPr>
        <w:t xml:space="preserve">στα διαπραχθέντα εγκλήματα στους εμφυλίους πολέμους αναγνώριζαν οι Ρωμαίοι την κάθαρση, </w:t>
      </w:r>
      <w:r w:rsidRPr="00511E1A">
        <w:rPr>
          <w:rFonts w:ascii="Palatino Linotype" w:hAnsi="Palatino Linotype"/>
          <w:b/>
          <w:i/>
          <w:sz w:val="18"/>
          <w:szCs w:val="18"/>
        </w:rPr>
        <w:t>τον εξαγνισμό</w:t>
      </w:r>
      <w:r w:rsidRPr="00511E1A">
        <w:rPr>
          <w:rFonts w:ascii="Palatino Linotype" w:hAnsi="Palatino Linotype"/>
          <w:i/>
          <w:sz w:val="18"/>
          <w:szCs w:val="18"/>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511E1A">
        <w:rPr>
          <w:rFonts w:ascii="Palatino Linotype" w:hAnsi="Palatino Linotype"/>
          <w:b/>
          <w:i/>
          <w:sz w:val="18"/>
          <w:szCs w:val="18"/>
        </w:rPr>
        <w:t>τον Ερμή</w:t>
      </w:r>
      <w:r w:rsidRPr="00511E1A">
        <w:rPr>
          <w:rFonts w:ascii="Palatino Linotype" w:hAnsi="Palatino Linotype"/>
          <w:i/>
          <w:sz w:val="18"/>
          <w:szCs w:val="18"/>
        </w:rPr>
        <w:t xml:space="preserve">, ενσάρκωση του οποίου εθεωρείτο ο Οκταβιανός. Η αντίληψη αυτή συνεπάγεται </w:t>
      </w:r>
      <w:r w:rsidRPr="00511E1A">
        <w:rPr>
          <w:rFonts w:ascii="Palatino Linotype" w:hAnsi="Palatino Linotype"/>
          <w:b/>
          <w:i/>
          <w:sz w:val="18"/>
          <w:szCs w:val="18"/>
        </w:rPr>
        <w:t>την πίστη σε μια Πρόνοια</w:t>
      </w:r>
      <w:r w:rsidRPr="00511E1A">
        <w:rPr>
          <w:rFonts w:ascii="Palatino Linotype" w:hAnsi="Palatino Linotype"/>
          <w:i/>
          <w:sz w:val="18"/>
          <w:szCs w:val="18"/>
        </w:rPr>
        <w:t xml:space="preserve"> που διέπει τον κόσμο, την πίστη </w:t>
      </w:r>
      <w:r w:rsidRPr="00511E1A">
        <w:rPr>
          <w:rFonts w:ascii="Palatino Linotype" w:hAnsi="Palatino Linotype"/>
          <w:b/>
          <w:i/>
          <w:sz w:val="18"/>
          <w:szCs w:val="18"/>
        </w:rPr>
        <w:t>σε ένα μεσάζοντα</w:t>
      </w:r>
      <w:r w:rsidRPr="00511E1A">
        <w:rPr>
          <w:rFonts w:ascii="Palatino Linotype" w:hAnsi="Palatino Linotype"/>
          <w:i/>
          <w:sz w:val="18"/>
          <w:szCs w:val="18"/>
        </w:rPr>
        <w:t xml:space="preserve"> μεταξύ Θεού και ανθρώπων και τέλος την πίστη </w:t>
      </w:r>
      <w:r w:rsidRPr="00511E1A">
        <w:rPr>
          <w:rFonts w:ascii="Palatino Linotype" w:hAnsi="Palatino Linotype"/>
          <w:b/>
          <w:i/>
          <w:sz w:val="18"/>
          <w:szCs w:val="18"/>
        </w:rPr>
        <w:t>στην ηθική αγιότητα</w:t>
      </w:r>
      <w:r w:rsidRPr="00511E1A">
        <w:rPr>
          <w:rFonts w:ascii="Palatino Linotype" w:hAnsi="Palatino Linotype"/>
          <w:i/>
          <w:sz w:val="18"/>
          <w:szCs w:val="18"/>
        </w:rPr>
        <w:t xml:space="preserve">, που εξασφαλίζει την προστασία του Θεού στην ανθρωπότητα. </w:t>
      </w:r>
      <w:r w:rsidRPr="00511E1A">
        <w:rPr>
          <w:rFonts w:ascii="Palatino Linotype" w:hAnsi="Palatino Linotype"/>
          <w:sz w:val="18"/>
          <w:szCs w:val="18"/>
        </w:rPr>
        <w:t xml:space="preserve">Κ.Ν. Ηλιοπούλου, </w:t>
      </w:r>
      <w:r w:rsidRPr="00511E1A">
        <w:rPr>
          <w:rFonts w:ascii="Palatino Linotype" w:hAnsi="Palatino Linotype"/>
          <w:i/>
          <w:sz w:val="18"/>
          <w:szCs w:val="18"/>
        </w:rPr>
        <w:t>Ποπλίου Βεργιλίου Μάρωνος Έργα. Ι. Βουκολικά. Κείμενον-Σχόλια</w:t>
      </w:r>
      <w:r w:rsidRPr="00511E1A">
        <w:rPr>
          <w:rFonts w:ascii="Palatino Linotype" w:hAnsi="Palatino Linotype"/>
          <w:sz w:val="18"/>
          <w:szCs w:val="18"/>
        </w:rPr>
        <w:t>, Εν Αθήναις 1964 157-160.</w:t>
      </w:r>
    </w:p>
  </w:footnote>
  <w:footnote w:id="7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Randall C. Gleason, </w:t>
      </w:r>
      <w:hyperlink r:id="rId207" w:history="1">
        <w:r w:rsidRPr="00511E1A">
          <w:rPr>
            <w:rStyle w:val="-"/>
            <w:rFonts w:ascii="Palatino Linotype" w:hAnsi="Palatino Linotype"/>
            <w:bCs/>
            <w:color w:val="auto"/>
            <w:sz w:val="18"/>
            <w:szCs w:val="18"/>
            <w:u w:val="none"/>
            <w:lang w:val="en-US"/>
          </w:rPr>
          <w:t>The Eschatology of the Warning in Hebrews 10:26</w:t>
        </w:r>
        <w:r w:rsidRPr="00511E1A">
          <w:rPr>
            <w:rStyle w:val="-"/>
            <w:rFonts w:ascii="Palatino Linotype" w:hAnsi="Palatino Linotype" w:cs="Tahoma"/>
            <w:bCs/>
            <w:color w:val="auto"/>
            <w:sz w:val="18"/>
            <w:szCs w:val="18"/>
            <w:u w:val="none"/>
            <w:lang w:val="en-US"/>
          </w:rPr>
          <w:t>-</w:t>
        </w:r>
        <w:r w:rsidRPr="00511E1A">
          <w:rPr>
            <w:rStyle w:val="-"/>
            <w:rFonts w:ascii="Palatino Linotype" w:hAnsi="Palatino Linotype"/>
            <w:bCs/>
            <w:color w:val="auto"/>
            <w:sz w:val="18"/>
            <w:szCs w:val="18"/>
            <w:u w:val="none"/>
            <w:lang w:val="en-US"/>
          </w:rPr>
          <w:t>31</w:t>
        </w:r>
      </w:hyperlink>
      <w:r w:rsidRPr="00511E1A">
        <w:rPr>
          <w:rFonts w:ascii="Palatino Linotype" w:hAnsi="Palatino Linotype"/>
          <w:bCs/>
          <w:sz w:val="18"/>
          <w:szCs w:val="18"/>
          <w:lang w:val="en-US"/>
        </w:rPr>
        <w:t xml:space="preserve">, </w:t>
      </w:r>
      <w:r w:rsidRPr="00511E1A">
        <w:rPr>
          <w:rFonts w:ascii="Palatino Linotype" w:hAnsi="Palatino Linotype"/>
          <w:bCs/>
          <w:i/>
          <w:iCs/>
          <w:sz w:val="18"/>
          <w:szCs w:val="18"/>
          <w:lang w:val="en-US"/>
        </w:rPr>
        <w:t>Tyndale Bulletin</w:t>
      </w:r>
      <w:r w:rsidRPr="00511E1A">
        <w:rPr>
          <w:rFonts w:ascii="Palatino Linotype" w:hAnsi="Palatino Linotype"/>
          <w:bCs/>
          <w:sz w:val="18"/>
          <w:szCs w:val="18"/>
          <w:lang w:val="en-US"/>
        </w:rPr>
        <w:t xml:space="preserve"> 53 (2002) 97-120. </w:t>
      </w:r>
      <w:r w:rsidRPr="00511E1A">
        <w:rPr>
          <w:rFonts w:ascii="Palatino Linotype" w:hAnsi="Palatino Linotype"/>
          <w:bCs/>
          <w:sz w:val="18"/>
          <w:szCs w:val="18"/>
        </w:rPr>
        <w:t>107.</w:t>
      </w:r>
    </w:p>
  </w:footnote>
  <w:footnote w:id="730">
    <w:p w:rsidR="00B80A4B" w:rsidRPr="00511E1A" w:rsidRDefault="00B80A4B" w:rsidP="00791731">
      <w:pPr>
        <w:autoSpaceDE w:val="0"/>
        <w:autoSpaceDN w:val="0"/>
        <w:adjustRightInd w:val="0"/>
        <w:ind w:left="567" w:right="374" w:firstLine="426"/>
        <w:jc w:val="both"/>
        <w:rPr>
          <w:rFonts w:ascii="Palatino Linotype" w:hAnsi="Palatino Linotype" w:cs="Time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Palatino Linotype"/>
          <w:sz w:val="18"/>
          <w:szCs w:val="18"/>
          <w:lang w:bidi="he-IL"/>
        </w:rPr>
        <w:t xml:space="preserve">Χοακίμ Γνίλκα, </w:t>
      </w:r>
      <w:r w:rsidRPr="00511E1A">
        <w:rPr>
          <w:rFonts w:ascii="Palatino Linotype" w:hAnsi="Palatino Linotype" w:cs="Palatino Linotype"/>
          <w:i/>
          <w:sz w:val="18"/>
          <w:szCs w:val="18"/>
          <w:lang w:bidi="he-IL"/>
        </w:rPr>
        <w:t>Χριστιανισμός και Ισλάμ. Μια νέα Προσέγγιση</w:t>
      </w:r>
      <w:r w:rsidRPr="00511E1A">
        <w:rPr>
          <w:rFonts w:ascii="Palatino Linotype" w:hAnsi="Palatino Linotype" w:cs="Palatino Linotype"/>
          <w:sz w:val="18"/>
          <w:szCs w:val="18"/>
          <w:lang w:bidi="he-IL"/>
        </w:rPr>
        <w:t xml:space="preserve">. Μτφρ. Σ.Σ. Δεσπότης, Αθήνα: Ουρανός 2009, 307-311. </w:t>
      </w:r>
      <w:r w:rsidRPr="00511E1A">
        <w:rPr>
          <w:rFonts w:ascii="Palatino Linotype" w:hAnsi="Palatino Linotype" w:cs="Times"/>
          <w:sz w:val="18"/>
          <w:szCs w:val="18"/>
        </w:rPr>
        <w:t xml:space="preserve">Ο </w:t>
      </w:r>
      <w:r w:rsidRPr="00511E1A">
        <w:rPr>
          <w:rFonts w:ascii="Palatino Linotype" w:hAnsi="Palatino Linotype" w:cs="Times"/>
          <w:sz w:val="18"/>
          <w:szCs w:val="18"/>
          <w:lang w:val="de-DE"/>
        </w:rPr>
        <w:t>Alexander</w:t>
      </w:r>
      <w:r w:rsidRPr="00511E1A">
        <w:rPr>
          <w:rFonts w:ascii="Palatino Linotype" w:hAnsi="Palatino Linotype" w:cs="Times"/>
          <w:sz w:val="18"/>
          <w:szCs w:val="18"/>
        </w:rPr>
        <w:t xml:space="preserve"> </w:t>
      </w:r>
      <w:r w:rsidRPr="00511E1A">
        <w:rPr>
          <w:rFonts w:ascii="Palatino Linotype" w:hAnsi="Palatino Linotype" w:cs="Times"/>
          <w:sz w:val="18"/>
          <w:szCs w:val="18"/>
          <w:lang w:val="de-DE"/>
        </w:rPr>
        <w:t>Mittelstaedt</w:t>
      </w:r>
      <w:r w:rsidRPr="00511E1A">
        <w:rPr>
          <w:rFonts w:ascii="Palatino Linotype" w:hAnsi="Palatino Linotype" w:cs="Times"/>
          <w:sz w:val="18"/>
          <w:szCs w:val="18"/>
        </w:rPr>
        <w:t xml:space="preserve"> </w:t>
      </w:r>
      <w:r w:rsidRPr="00511E1A">
        <w:rPr>
          <w:rFonts w:ascii="Palatino Linotype" w:hAnsi="Palatino Linotype" w:cs="Times"/>
          <w:i/>
          <w:iCs/>
          <w:sz w:val="18"/>
          <w:szCs w:val="18"/>
          <w:lang w:val="de-DE"/>
        </w:rPr>
        <w:t>Lukas</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als</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Historiker</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Zur</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Datierung</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des</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lukanischen</w:t>
      </w:r>
      <w:r w:rsidRPr="00511E1A">
        <w:rPr>
          <w:rFonts w:ascii="Palatino Linotype" w:hAnsi="Palatino Linotype" w:cs="Times"/>
          <w:i/>
          <w:iCs/>
          <w:sz w:val="18"/>
          <w:szCs w:val="18"/>
        </w:rPr>
        <w:t xml:space="preserve"> </w:t>
      </w:r>
      <w:r w:rsidRPr="00511E1A">
        <w:rPr>
          <w:rFonts w:ascii="Palatino Linotype" w:hAnsi="Palatino Linotype" w:cs="Times"/>
          <w:i/>
          <w:iCs/>
          <w:sz w:val="18"/>
          <w:szCs w:val="18"/>
          <w:lang w:val="de-DE"/>
        </w:rPr>
        <w:t>Doppelwerkes</w:t>
      </w:r>
      <w:r w:rsidRPr="00511E1A">
        <w:rPr>
          <w:rFonts w:ascii="Palatino Linotype" w:hAnsi="Palatino Linotype" w:cs="Times"/>
          <w:iCs/>
          <w:sz w:val="18"/>
          <w:szCs w:val="18"/>
        </w:rPr>
        <w:t xml:space="preserve">, </w:t>
      </w:r>
      <w:r w:rsidRPr="00511E1A">
        <w:rPr>
          <w:rFonts w:ascii="Palatino Linotype" w:hAnsi="Palatino Linotype" w:cs="Times"/>
          <w:sz w:val="18"/>
          <w:szCs w:val="18"/>
          <w:lang w:val="de-DE"/>
        </w:rPr>
        <w:t>T</w:t>
      </w:r>
      <w:r w:rsidRPr="00511E1A">
        <w:rPr>
          <w:rFonts w:ascii="Palatino Linotype" w:hAnsi="Palatino Linotype" w:cs="Times"/>
          <w:sz w:val="18"/>
          <w:szCs w:val="18"/>
        </w:rPr>
        <w:t>ü</w:t>
      </w:r>
      <w:r w:rsidRPr="00511E1A">
        <w:rPr>
          <w:rFonts w:ascii="Palatino Linotype" w:hAnsi="Palatino Linotype" w:cs="Times"/>
          <w:sz w:val="18"/>
          <w:szCs w:val="18"/>
          <w:lang w:val="de-DE"/>
        </w:rPr>
        <w:t>bingen</w:t>
      </w:r>
      <w:r w:rsidRPr="00511E1A">
        <w:rPr>
          <w:rFonts w:ascii="Palatino Linotype" w:hAnsi="Palatino Linotype" w:cs="Times"/>
          <w:sz w:val="18"/>
          <w:szCs w:val="18"/>
        </w:rPr>
        <w:t xml:space="preserve">: </w:t>
      </w:r>
      <w:r w:rsidRPr="00511E1A">
        <w:rPr>
          <w:rFonts w:ascii="Palatino Linotype" w:hAnsi="Palatino Linotype" w:cs="Times"/>
          <w:sz w:val="18"/>
          <w:szCs w:val="18"/>
          <w:lang w:val="de-DE"/>
        </w:rPr>
        <w:t>Francke</w:t>
      </w:r>
      <w:r w:rsidRPr="00511E1A">
        <w:rPr>
          <w:rFonts w:ascii="Palatino Linotype" w:hAnsi="Palatino Linotype" w:cs="Times"/>
          <w:sz w:val="18"/>
          <w:szCs w:val="18"/>
        </w:rPr>
        <w:t xml:space="preserve"> 2006, 68, </w:t>
      </w:r>
      <w:r w:rsidRPr="00511E1A">
        <w:rPr>
          <w:rFonts w:ascii="Palatino Linotype" w:hAnsi="Palatino Linotype"/>
          <w:sz w:val="18"/>
          <w:szCs w:val="18"/>
        </w:rPr>
        <w:t xml:space="preserve">επισημαίνει ότι το καλοκαίρι του 65 εκτός του </w:t>
      </w:r>
      <w:r w:rsidRPr="00511E1A">
        <w:rPr>
          <w:rFonts w:ascii="Palatino Linotype" w:hAnsi="Palatino Linotype" w:cs="Times"/>
          <w:sz w:val="18"/>
          <w:szCs w:val="18"/>
        </w:rPr>
        <w:t xml:space="preserve">Joseph ben Gorion, στρατηγός για να ηγηθεί του Πολέμου εξελέγη ο πολιός αρχιερέας Άννας ο Β’– εκείνος ο Άννας που λίγο πριν το έτος 62 μ.Χ. είχε διατάξει τον θάνατο του αδελφόθεου Ιακώβου του ηγέτη της ιεροσολυμιτικής χριστιανικής κοινότητας. Αυτή η εκλογή θα μπορούσε να εκληφθεί από τους ιουδαιοχριστιανούς ως σημάδι για φυγή, έστω και αν αυτή αυτονόητα μπορεί να αποτελεί μια υπόθεση από τις πολλές. Σε κάθε περίπτωση η φυγή των ιουδαιοχριστιανών καταδεικνύει για άλλη μια φορά με κάθε σαφήνεια το όχι των χριστιανών του βιβλικού μηνύματος και της μορφής του Ιησού στη ζηλωτική ερμηνεία: η ελπίδα τους ήταν άλλης υφής. Η υποσημείωση ελήφθη από </w:t>
      </w:r>
      <w:r w:rsidRPr="00511E1A">
        <w:rPr>
          <w:rFonts w:ascii="Palatino Linotype" w:hAnsi="Palatino Linotype"/>
          <w:bCs/>
          <w:sz w:val="18"/>
          <w:szCs w:val="18"/>
        </w:rPr>
        <w:t>Πάπα Βενέδικτου ΙΣΤ’,</w:t>
      </w:r>
      <w:r w:rsidRPr="00511E1A">
        <w:rPr>
          <w:rFonts w:ascii="Palatino Linotype" w:hAnsi="Palatino Linotype"/>
          <w:sz w:val="18"/>
          <w:szCs w:val="18"/>
        </w:rPr>
        <w:t xml:space="preserve"> </w:t>
      </w:r>
      <w:r w:rsidRPr="00511E1A">
        <w:rPr>
          <w:rFonts w:ascii="Palatino Linotype" w:hAnsi="Palatino Linotype"/>
          <w:i/>
          <w:iCs/>
          <w:sz w:val="18"/>
          <w:szCs w:val="18"/>
        </w:rPr>
        <w:t>Ιησούς από Ναζαρέτ. Β’ Μέρος:</w:t>
      </w:r>
      <w:r w:rsidRPr="00511E1A">
        <w:rPr>
          <w:rFonts w:ascii="Palatino Linotype" w:hAnsi="Palatino Linotype"/>
          <w:i/>
          <w:sz w:val="18"/>
          <w:szCs w:val="18"/>
        </w:rPr>
        <w:t xml:space="preserve"> Από την Είσοδο στην Ιερουσαλήμ μέχρι και την Ανάσταση</w:t>
      </w:r>
      <w:r w:rsidRPr="00511E1A">
        <w:rPr>
          <w:rFonts w:ascii="Palatino Linotype" w:hAnsi="Palatino Linotype"/>
          <w:i/>
          <w:iCs/>
          <w:sz w:val="18"/>
          <w:szCs w:val="18"/>
        </w:rPr>
        <w:t>,</w:t>
      </w:r>
      <w:r w:rsidRPr="00511E1A">
        <w:rPr>
          <w:rFonts w:ascii="Palatino Linotype" w:hAnsi="Palatino Linotype"/>
          <w:sz w:val="18"/>
          <w:szCs w:val="18"/>
        </w:rPr>
        <w:t xml:space="preserve"> </w:t>
      </w:r>
      <w:r w:rsidRPr="00511E1A">
        <w:rPr>
          <w:rFonts w:ascii="Palatino Linotype" w:hAnsi="Palatino Linotype"/>
          <w:bCs/>
          <w:sz w:val="18"/>
          <w:szCs w:val="18"/>
        </w:rPr>
        <w:t xml:space="preserve">Αθήνα: Ψυχογιός 2012, </w:t>
      </w:r>
      <w:r w:rsidRPr="00511E1A">
        <w:rPr>
          <w:rFonts w:ascii="Palatino Linotype" w:hAnsi="Palatino Linotype"/>
          <w:sz w:val="18"/>
          <w:szCs w:val="18"/>
        </w:rPr>
        <w:t>43.</w:t>
      </w:r>
    </w:p>
  </w:footnote>
  <w:footnote w:id="73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Γρατσέα</w:t>
      </w:r>
      <w:r w:rsidRPr="00511E1A">
        <w:rPr>
          <w:rFonts w:ascii="Palatino Linotype" w:hAnsi="Palatino Linotype"/>
          <w:sz w:val="18"/>
          <w:szCs w:val="18"/>
          <w:lang w:val="en-US"/>
        </w:rPr>
        <w:t xml:space="preserve">, </w:t>
      </w:r>
      <w:r w:rsidRPr="00511E1A">
        <w:rPr>
          <w:rFonts w:ascii="Palatino Linotype" w:hAnsi="Palatino Linotype"/>
          <w:i/>
          <w:sz w:val="18"/>
          <w:szCs w:val="18"/>
        </w:rPr>
        <w:t>Εβραίους</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346-7.</w:t>
      </w:r>
    </w:p>
  </w:footnote>
  <w:footnote w:id="73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D.A. Desilva, </w:t>
      </w:r>
      <w:hyperlink r:id="rId208" w:history="1">
        <w:r w:rsidRPr="00511E1A">
          <w:rPr>
            <w:rStyle w:val="-"/>
            <w:rFonts w:ascii="Palatino Linotype" w:hAnsi="Palatino Linotype"/>
            <w:bCs/>
            <w:color w:val="auto"/>
            <w:sz w:val="18"/>
            <w:szCs w:val="18"/>
            <w:u w:val="none"/>
            <w:lang w:val="en-US"/>
          </w:rPr>
          <w:t>Hebrews 6:4-8: A Socio-Rhetorical Investigation (Part 2)</w:t>
        </w:r>
      </w:hyperlink>
      <w:r w:rsidRPr="00511E1A">
        <w:rPr>
          <w:rFonts w:ascii="Palatino Linotype" w:hAnsi="Palatino Linotype"/>
          <w:bCs/>
          <w:sz w:val="18"/>
          <w:szCs w:val="18"/>
          <w:lang w:val="en-US"/>
        </w:rPr>
        <w:t xml:space="preserve">, </w:t>
      </w:r>
      <w:r w:rsidRPr="00511E1A">
        <w:rPr>
          <w:rFonts w:ascii="Palatino Linotype" w:hAnsi="Palatino Linotype"/>
          <w:bCs/>
          <w:i/>
          <w:iCs/>
          <w:sz w:val="18"/>
          <w:szCs w:val="18"/>
          <w:lang w:val="en-US"/>
        </w:rPr>
        <w:t>Tyndale Bulletin</w:t>
      </w:r>
      <w:r w:rsidRPr="00511E1A">
        <w:rPr>
          <w:rFonts w:ascii="Palatino Linotype" w:hAnsi="Palatino Linotype"/>
          <w:bCs/>
          <w:sz w:val="18"/>
          <w:szCs w:val="18"/>
          <w:lang w:val="en-US"/>
        </w:rPr>
        <w:t xml:space="preserve"> 50 (1999) 225-235.</w:t>
      </w:r>
    </w:p>
  </w:footnote>
  <w:footnote w:id="73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Γρατσέα</w:t>
      </w:r>
      <w:r w:rsidRPr="00511E1A">
        <w:rPr>
          <w:rFonts w:ascii="Palatino Linotype" w:hAnsi="Palatino Linotype"/>
          <w:sz w:val="18"/>
          <w:szCs w:val="18"/>
          <w:lang w:val="en-US"/>
        </w:rPr>
        <w:t xml:space="preserve">, </w:t>
      </w:r>
      <w:r w:rsidRPr="00511E1A">
        <w:rPr>
          <w:rFonts w:ascii="Palatino Linotype" w:hAnsi="Palatino Linotype"/>
          <w:i/>
          <w:sz w:val="18"/>
          <w:szCs w:val="18"/>
        </w:rPr>
        <w:t>Εβραίους</w:t>
      </w:r>
      <w:r w:rsidRPr="00511E1A">
        <w:rPr>
          <w:rFonts w:ascii="Palatino Linotype" w:hAnsi="Palatino Linotype"/>
          <w:sz w:val="18"/>
          <w:szCs w:val="18"/>
          <w:lang w:val="en-US"/>
        </w:rPr>
        <w:t xml:space="preserve"> 483. </w:t>
      </w:r>
    </w:p>
  </w:footnote>
  <w:footnote w:id="73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Κατεξοχήν</w:t>
      </w:r>
      <w:r w:rsidRPr="00511E1A">
        <w:rPr>
          <w:rFonts w:ascii="Palatino Linotype" w:hAnsi="Palatino Linotype"/>
          <w:sz w:val="18"/>
          <w:szCs w:val="18"/>
          <w:lang w:val="en-US"/>
        </w:rPr>
        <w:t xml:space="preserve"> </w:t>
      </w:r>
      <w:r w:rsidRPr="00511E1A">
        <w:rPr>
          <w:rFonts w:ascii="Palatino Linotype" w:hAnsi="Palatino Linotype"/>
          <w:sz w:val="18"/>
          <w:szCs w:val="18"/>
        </w:rPr>
        <w:t>λαμβάνονται</w:t>
      </w:r>
      <w:r w:rsidRPr="00511E1A">
        <w:rPr>
          <w:rFonts w:ascii="Palatino Linotype" w:hAnsi="Palatino Linotype"/>
          <w:sz w:val="18"/>
          <w:szCs w:val="18"/>
          <w:lang w:val="en-US"/>
        </w:rPr>
        <w:t xml:space="preserve"> </w:t>
      </w:r>
      <w:r w:rsidRPr="00511E1A">
        <w:rPr>
          <w:rFonts w:ascii="Palatino Linotype" w:hAnsi="Palatino Linotype"/>
          <w:sz w:val="18"/>
          <w:szCs w:val="18"/>
        </w:rPr>
        <w:t>υπόψη</w:t>
      </w:r>
      <w:r w:rsidRPr="00511E1A">
        <w:rPr>
          <w:rFonts w:ascii="Palatino Linotype" w:hAnsi="Palatino Linotype"/>
          <w:sz w:val="18"/>
          <w:szCs w:val="18"/>
          <w:lang w:val="en-US"/>
        </w:rPr>
        <w:t xml:space="preserve"> </w:t>
      </w:r>
      <w:r w:rsidRPr="00511E1A">
        <w:rPr>
          <w:rFonts w:ascii="Palatino Linotype" w:hAnsi="Palatino Linotype"/>
          <w:sz w:val="18"/>
          <w:szCs w:val="18"/>
        </w:rPr>
        <w:t>τα</w:t>
      </w:r>
      <w:r w:rsidRPr="00511E1A">
        <w:rPr>
          <w:rFonts w:ascii="Palatino Linotype" w:hAnsi="Palatino Linotype"/>
          <w:sz w:val="18"/>
          <w:szCs w:val="18"/>
          <w:lang w:val="en-US"/>
        </w:rPr>
        <w:t xml:space="preserve"> «</w:t>
      </w:r>
      <w:r w:rsidRPr="00511E1A">
        <w:rPr>
          <w:rFonts w:ascii="Palatino Linotype" w:hAnsi="Palatino Linotype"/>
          <w:sz w:val="18"/>
          <w:szCs w:val="18"/>
        </w:rPr>
        <w:t>ελληνικά</w:t>
      </w:r>
      <w:r w:rsidRPr="00511E1A">
        <w:rPr>
          <w:rFonts w:ascii="Palatino Linotype" w:hAnsi="Palatino Linotype"/>
          <w:sz w:val="18"/>
          <w:szCs w:val="18"/>
          <w:lang w:val="en-US"/>
        </w:rPr>
        <w:t xml:space="preserve"> </w:t>
      </w:r>
      <w:r w:rsidRPr="00511E1A">
        <w:rPr>
          <w:rFonts w:ascii="Palatino Linotype" w:hAnsi="Palatino Linotype"/>
          <w:sz w:val="18"/>
          <w:szCs w:val="18"/>
        </w:rPr>
        <w:t>παράλληλα</w:t>
      </w:r>
      <w:r w:rsidRPr="00511E1A">
        <w:rPr>
          <w:rFonts w:ascii="Palatino Linotype" w:hAnsi="Palatino Linotype"/>
          <w:sz w:val="18"/>
          <w:szCs w:val="18"/>
          <w:lang w:val="en-US"/>
        </w:rPr>
        <w:t xml:space="preserve">» </w:t>
      </w:r>
      <w:r w:rsidRPr="00511E1A">
        <w:rPr>
          <w:rFonts w:ascii="Palatino Linotype" w:hAnsi="Palatino Linotype"/>
          <w:sz w:val="18"/>
          <w:szCs w:val="18"/>
        </w:rPr>
        <w:t>που</w:t>
      </w:r>
      <w:r w:rsidRPr="00511E1A">
        <w:rPr>
          <w:rFonts w:ascii="Palatino Linotype" w:hAnsi="Palatino Linotype"/>
          <w:sz w:val="18"/>
          <w:szCs w:val="18"/>
          <w:lang w:val="en-US"/>
        </w:rPr>
        <w:t xml:space="preserve"> </w:t>
      </w:r>
      <w:r w:rsidRPr="00511E1A">
        <w:rPr>
          <w:rFonts w:ascii="Palatino Linotype" w:hAnsi="Palatino Linotype"/>
          <w:sz w:val="18"/>
          <w:szCs w:val="18"/>
        </w:rPr>
        <w:t>έχει</w:t>
      </w:r>
      <w:r w:rsidRPr="00511E1A">
        <w:rPr>
          <w:rFonts w:ascii="Palatino Linotype" w:hAnsi="Palatino Linotype"/>
          <w:sz w:val="18"/>
          <w:szCs w:val="18"/>
          <w:lang w:val="en-US"/>
        </w:rPr>
        <w:t xml:space="preserve"> </w:t>
      </w:r>
      <w:r w:rsidRPr="00511E1A">
        <w:rPr>
          <w:rFonts w:ascii="Palatino Linotype" w:hAnsi="Palatino Linotype"/>
          <w:sz w:val="18"/>
          <w:szCs w:val="18"/>
        </w:rPr>
        <w:t>συλλέξει</w:t>
      </w:r>
      <w:r w:rsidRPr="00511E1A">
        <w:rPr>
          <w:rFonts w:ascii="Palatino Linotype" w:hAnsi="Palatino Linotype"/>
          <w:sz w:val="18"/>
          <w:szCs w:val="18"/>
          <w:lang w:val="en-US"/>
        </w:rPr>
        <w:t xml:space="preserve"> </w:t>
      </w:r>
      <w:r w:rsidRPr="00511E1A">
        <w:rPr>
          <w:rFonts w:ascii="Palatino Linotype" w:hAnsi="Palatino Linotype"/>
          <w:sz w:val="18"/>
          <w:szCs w:val="18"/>
        </w:rPr>
        <w:t>η</w:t>
      </w:r>
      <w:r w:rsidRPr="00511E1A">
        <w:rPr>
          <w:rFonts w:ascii="Palatino Linotype" w:hAnsi="Palatino Linotype"/>
          <w:sz w:val="18"/>
          <w:szCs w:val="18"/>
          <w:lang w:val="en-US"/>
        </w:rPr>
        <w:t xml:space="preserve"> </w:t>
      </w:r>
      <w:r w:rsidRPr="00511E1A">
        <w:rPr>
          <w:rFonts w:ascii="Palatino Linotype" w:hAnsi="Palatino Linotype"/>
          <w:sz w:val="18"/>
          <w:szCs w:val="18"/>
        </w:rPr>
        <w:t>σειρά</w:t>
      </w:r>
      <w:r w:rsidRPr="00511E1A">
        <w:rPr>
          <w:rFonts w:ascii="Palatino Linotype" w:hAnsi="Palatino Linotype"/>
          <w:sz w:val="18"/>
          <w:szCs w:val="18"/>
          <w:lang w:val="en-US"/>
        </w:rPr>
        <w:t xml:space="preserve"> G. Strecker et al., </w:t>
      </w:r>
      <w:r w:rsidRPr="00511E1A">
        <w:rPr>
          <w:rFonts w:ascii="Palatino Linotype" w:hAnsi="Palatino Linotype"/>
          <w:i/>
          <w:sz w:val="18"/>
          <w:szCs w:val="18"/>
          <w:lang w:val="en-US"/>
        </w:rPr>
        <w:t xml:space="preserve">Neuer Wettstein, Texte zum NT aus Griechentum und Hellenismus Band II. </w:t>
      </w:r>
      <w:r w:rsidRPr="00511E1A">
        <w:rPr>
          <w:rFonts w:ascii="Palatino Linotype" w:hAnsi="Palatino Linotype"/>
          <w:i/>
          <w:sz w:val="18"/>
          <w:szCs w:val="18"/>
          <w:lang w:val="de-DE"/>
        </w:rPr>
        <w:t>Texte zur Briefliteratur und zur Johannesapokalypse</w:t>
      </w:r>
      <w:r w:rsidRPr="00511E1A">
        <w:rPr>
          <w:rFonts w:ascii="Palatino Linotype" w:hAnsi="Palatino Linotype"/>
          <w:sz w:val="18"/>
          <w:szCs w:val="18"/>
          <w:lang w:val="de-DE"/>
        </w:rPr>
        <w:t>. Berlin-New York: Walter de Gruyter 1996, ad loc.</w:t>
      </w:r>
    </w:p>
  </w:footnote>
  <w:footnote w:id="7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Είναι χαρακτηριστικό μάλιστα το γεγονός ότι ήδη στο προοίμιο τονίζεται ότι Αυτός ο δημιουργός και συντηρητής των αιώνων πραγμάτωσε/εποίησε (σε </w:t>
      </w:r>
      <w:r w:rsidRPr="00511E1A">
        <w:rPr>
          <w:rFonts w:ascii="Palatino Linotype" w:hAnsi="Palatino Linotype" w:cs="SBL Greek"/>
          <w:i/>
          <w:sz w:val="18"/>
          <w:szCs w:val="18"/>
          <w:lang w:bidi="he-IL"/>
        </w:rPr>
        <w:t>αόριστο</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καθαρισμὸν τῶν ἁμαρτιῶν</w:t>
      </w:r>
      <w:r w:rsidRPr="00511E1A">
        <w:rPr>
          <w:rFonts w:ascii="Palatino Linotype" w:hAnsi="Palatino Linotype" w:cs="SBL Greek"/>
          <w:sz w:val="18"/>
          <w:szCs w:val="18"/>
          <w:lang w:bidi="he-IL"/>
        </w:rPr>
        <w:t xml:space="preserve"> για να </w:t>
      </w:r>
      <w:r w:rsidRPr="00511E1A">
        <w:rPr>
          <w:rFonts w:ascii="Palatino Linotype" w:hAnsi="Palatino Linotype" w:cs="SBL Greek"/>
          <w:i/>
          <w:sz w:val="18"/>
          <w:szCs w:val="18"/>
          <w:lang w:bidi="he-IL"/>
        </w:rPr>
        <w:t>καθίσει</w:t>
      </w:r>
      <w:r w:rsidRPr="00511E1A">
        <w:rPr>
          <w:rFonts w:ascii="Palatino Linotype" w:hAnsi="Palatino Linotype" w:cs="SBL Greek"/>
          <w:sz w:val="18"/>
          <w:szCs w:val="18"/>
          <w:lang w:bidi="he-IL"/>
        </w:rPr>
        <w:t xml:space="preserve"> κατόπιν στα </w:t>
      </w:r>
      <w:r w:rsidRPr="00511E1A">
        <w:rPr>
          <w:rFonts w:ascii="Palatino Linotype" w:hAnsi="Palatino Linotype" w:cs="SBL Greek"/>
          <w:i/>
          <w:sz w:val="18"/>
          <w:szCs w:val="18"/>
          <w:lang w:bidi="he-IL"/>
        </w:rPr>
        <w:t>δεξιά της μεγαλωσύνης</w:t>
      </w:r>
      <w:r w:rsidRPr="00511E1A">
        <w:rPr>
          <w:rFonts w:ascii="Palatino Linotype" w:hAnsi="Palatino Linotype" w:cs="SBL Greek"/>
          <w:sz w:val="18"/>
          <w:szCs w:val="18"/>
          <w:lang w:bidi="he-IL"/>
        </w:rPr>
        <w:t>.</w:t>
      </w:r>
    </w:p>
  </w:footnote>
  <w:footnote w:id="73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Πρόκειται για μια περικοπή, η οποία αποδεικνύει ότι ο Υιός του Θεού, ο προϋπάρχων της κτίσεως είναι ανώτερος των αγγέλων (με τους οποίους μάλλον συγχεόταν). Χρονικά καλύπτει </w:t>
      </w:r>
      <w:r w:rsidRPr="00511E1A">
        <w:rPr>
          <w:rFonts w:ascii="Palatino Linotype" w:hAnsi="Palatino Linotype" w:cs="SBL Greek"/>
          <w:i/>
          <w:sz w:val="18"/>
          <w:szCs w:val="18"/>
          <w:lang w:bidi="he-IL"/>
        </w:rPr>
        <w:t>τοὺς αἰῶνας</w:t>
      </w:r>
      <w:r w:rsidRPr="00511E1A">
        <w:rPr>
          <w:rFonts w:ascii="Palatino Linotype" w:hAnsi="Palatino Linotype" w:cs="SBL Greek"/>
          <w:sz w:val="18"/>
          <w:szCs w:val="18"/>
          <w:lang w:bidi="he-IL"/>
        </w:rPr>
        <w:t xml:space="preserve"> αφού εκκινεί από την άβυσσο που προηγείται της δημιουργίας και καταλήγει με την αναφορά της συντέλειας και </w:t>
      </w:r>
      <w:r w:rsidRPr="00511E1A">
        <w:rPr>
          <w:rFonts w:ascii="Palatino Linotype" w:hAnsi="Palatino Linotype" w:cs="SBL Greek"/>
          <w:i/>
          <w:sz w:val="18"/>
          <w:szCs w:val="18"/>
          <w:lang w:bidi="he-IL"/>
        </w:rPr>
        <w:t>αλλαγής</w:t>
      </w:r>
      <w:r w:rsidRPr="00511E1A">
        <w:rPr>
          <w:rFonts w:ascii="Palatino Linotype" w:hAnsi="Palatino Linotype" w:cs="SBL Greek"/>
          <w:sz w:val="18"/>
          <w:szCs w:val="18"/>
          <w:lang w:bidi="he-IL"/>
        </w:rPr>
        <w:t xml:space="preserve"> που σηματοδοτεί και την υποταγή όλων των εχθρών σε Αυτόν που παραμένει αιώνια. Σε αυτήν θεωρώ ότι ακολουθείται το </w:t>
      </w:r>
      <w:r w:rsidRPr="00511E1A">
        <w:rPr>
          <w:rFonts w:ascii="Palatino Linotype" w:hAnsi="Palatino Linotype" w:cs="SBL Greek"/>
          <w:i/>
          <w:sz w:val="18"/>
          <w:szCs w:val="18"/>
          <w:lang w:bidi="he-IL"/>
        </w:rPr>
        <w:t>τελετουργικό της ενθρόνισης</w:t>
      </w:r>
      <w:r w:rsidRPr="00511E1A">
        <w:rPr>
          <w:rFonts w:ascii="Palatino Linotype" w:hAnsi="Palatino Linotype" w:cs="SBL Greek"/>
          <w:sz w:val="18"/>
          <w:szCs w:val="18"/>
          <w:lang w:bidi="he-IL"/>
        </w:rPr>
        <w:t xml:space="preserve"> για τον αναστημένο Ιησού. Κλιμακωτά κατεξοχήν μέσω ψαλμικών κειμένων (όπως Ψ. 44, 7 κε. Ο’=  </w:t>
      </w:r>
      <w:r w:rsidRPr="00511E1A">
        <w:rPr>
          <w:rFonts w:ascii="Palatino Linotype" w:hAnsi="Palatino Linotype" w:cs="SBL Greek"/>
          <w:sz w:val="18"/>
          <w:szCs w:val="18"/>
          <w:lang w:val="en-US" w:bidi="he-IL"/>
        </w:rPr>
        <w:t>E</w:t>
      </w:r>
      <w:r w:rsidRPr="00511E1A">
        <w:rPr>
          <w:rFonts w:ascii="Palatino Linotype" w:hAnsi="Palatino Linotype" w:cs="SBL Greek"/>
          <w:sz w:val="18"/>
          <w:szCs w:val="18"/>
          <w:lang w:bidi="he-IL"/>
        </w:rPr>
        <w:t>βρ. 1, 89</w:t>
      </w:r>
      <w:r w:rsidRPr="00511E1A">
        <w:rPr>
          <w:rFonts w:ascii="Palatino Linotype" w:hAnsi="Palatino Linotype" w:cs="SBL Greek"/>
          <w:sz w:val="18"/>
          <w:szCs w:val="18"/>
          <w:vertAlign w:val="superscript"/>
          <w:lang w:bidi="he-IL"/>
        </w:rPr>
        <w:t xml:space="preserve">. </w:t>
      </w:r>
      <w:r w:rsidRPr="00511E1A">
        <w:rPr>
          <w:rFonts w:ascii="Palatino Linotype" w:hAnsi="Palatino Linotype" w:cs="SBL Greek"/>
          <w:sz w:val="18"/>
          <w:szCs w:val="18"/>
          <w:lang w:bidi="he-IL"/>
        </w:rPr>
        <w:t xml:space="preserve">Ψ. 101, 26-28 Ο’= Εβρ. 1, 10-12) ονομάζεται </w:t>
      </w:r>
      <w:r w:rsidRPr="00511E1A">
        <w:rPr>
          <w:rFonts w:ascii="Palatino Linotype" w:hAnsi="Palatino Linotype" w:cs="SBL Greek"/>
          <w:i/>
          <w:sz w:val="18"/>
          <w:szCs w:val="18"/>
          <w:lang w:bidi="he-IL"/>
        </w:rPr>
        <w:t xml:space="preserve">Υιός - ο Θεός (που δέχεται χρίση από τον Θεό Του)- Κύριος (Γιαχβέ) </w:t>
      </w:r>
      <w:r w:rsidRPr="00511E1A">
        <w:rPr>
          <w:rFonts w:ascii="Palatino Linotype" w:hAnsi="Palatino Linotype" w:cs="SBL Greek"/>
          <w:sz w:val="18"/>
          <w:szCs w:val="18"/>
          <w:lang w:bidi="he-IL"/>
        </w:rPr>
        <w:t>δημιουργός και τελειωτής.</w:t>
      </w:r>
    </w:p>
  </w:footnote>
  <w:footnote w:id="73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Αυτό το </w:t>
      </w:r>
      <w:r w:rsidRPr="00511E1A">
        <w:rPr>
          <w:rFonts w:ascii="Palatino Linotype" w:hAnsi="Palatino Linotype" w:cs="SBL Greek"/>
          <w:i/>
          <w:sz w:val="18"/>
          <w:szCs w:val="18"/>
          <w:lang w:bidi="he-IL"/>
        </w:rPr>
        <w:t xml:space="preserve">ἡμᾶς </w:t>
      </w:r>
      <w:r w:rsidRPr="00511E1A">
        <w:rPr>
          <w:rFonts w:ascii="Palatino Linotype" w:hAnsi="Palatino Linotype" w:cs="SBL Greek"/>
          <w:sz w:val="18"/>
          <w:szCs w:val="18"/>
          <w:lang w:bidi="he-IL"/>
        </w:rPr>
        <w:t>δηλώνει κατά τη γνώμη μου ότι ο σ. της Εβρ. δεν είναι ο Παύλος που θεωρούσε τον εαυτό του έναν από τους αυτόπτες του Αναστάντος αλλά κάποιος σαν τον Λουκά (1, 1-2)που ανήκει σε επόμενη γενιά χριστιανών.</w:t>
      </w:r>
    </w:p>
  </w:footnote>
  <w:footnote w:id="7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Ακολούθως δικαιολογείται γιατί το ίδιο Πρόσωπο, που κατέχει σύμφωνα με την προηγούμενη περικοπή και ως Θε</w:t>
      </w:r>
      <w:r w:rsidRPr="00511E1A">
        <w:rPr>
          <w:rFonts w:ascii="Palatino Linotype" w:hAnsi="Palatino Linotype" w:cs="SBL Greek"/>
          <w:i/>
          <w:sz w:val="18"/>
          <w:szCs w:val="18"/>
          <w:lang w:bidi="he-IL"/>
        </w:rPr>
        <w:t>άνθρωπος</w:t>
      </w:r>
      <w:r w:rsidRPr="00511E1A">
        <w:rPr>
          <w:rFonts w:ascii="Palatino Linotype" w:hAnsi="Palatino Linotype" w:cs="SBL Greek"/>
          <w:sz w:val="18"/>
          <w:szCs w:val="18"/>
          <w:lang w:bidi="he-IL"/>
        </w:rPr>
        <w:t xml:space="preserve"> το ύπατο βασιλικό αξίωμα, λειτουργεί ως </w:t>
      </w:r>
      <w:r w:rsidRPr="00511E1A">
        <w:rPr>
          <w:rFonts w:ascii="Palatino Linotype" w:hAnsi="Palatino Linotype" w:cs="Arial"/>
          <w:i/>
          <w:sz w:val="18"/>
          <w:szCs w:val="18"/>
          <w:lang w:bidi="he-IL"/>
        </w:rPr>
        <w:t>απόστολος</w:t>
      </w:r>
      <w:r w:rsidRPr="00511E1A">
        <w:rPr>
          <w:rFonts w:ascii="Palatino Linotype" w:hAnsi="Palatino Linotype" w:cs="Arial"/>
          <w:sz w:val="18"/>
          <w:szCs w:val="18"/>
          <w:lang w:bidi="he-IL"/>
        </w:rPr>
        <w:t xml:space="preserve"> (= απεσταλμένος του Θεού σε εμάς) και </w:t>
      </w:r>
      <w:r w:rsidRPr="00511E1A">
        <w:rPr>
          <w:rFonts w:ascii="Palatino Linotype" w:hAnsi="Palatino Linotype" w:cs="Arial"/>
          <w:i/>
          <w:sz w:val="18"/>
          <w:szCs w:val="18"/>
          <w:lang w:bidi="he-IL"/>
        </w:rPr>
        <w:t xml:space="preserve">αρχιερέας </w:t>
      </w:r>
      <w:r w:rsidRPr="00511E1A">
        <w:rPr>
          <w:rFonts w:ascii="Palatino Linotype" w:hAnsi="Palatino Linotype" w:cs="Arial"/>
          <w:sz w:val="18"/>
          <w:szCs w:val="18"/>
          <w:lang w:bidi="he-IL"/>
        </w:rPr>
        <w:t>(= εκπρόσωπος ημών στον Θεό):</w:t>
      </w:r>
      <w:r w:rsidRPr="00511E1A">
        <w:rPr>
          <w:rFonts w:ascii="Palatino Linotype" w:hAnsi="Palatino Linotype" w:cs="Arial"/>
          <w:i/>
          <w:sz w:val="18"/>
          <w:szCs w:val="18"/>
          <w:lang w:bidi="he-IL"/>
        </w:rPr>
        <w:t xml:space="preserve"> </w:t>
      </w:r>
      <w:r w:rsidRPr="00511E1A">
        <w:rPr>
          <w:rFonts w:ascii="Palatino Linotype" w:hAnsi="Palatino Linotype" w:cs="SBL Greek"/>
          <w:sz w:val="18"/>
          <w:szCs w:val="18"/>
          <w:lang w:bidi="he-IL"/>
        </w:rPr>
        <w:t xml:space="preserve">ως ο </w:t>
      </w:r>
      <w:r w:rsidRPr="00511E1A">
        <w:rPr>
          <w:rFonts w:ascii="Palatino Linotype" w:hAnsi="Palatino Linotype" w:cs="SBL Greek"/>
          <w:i/>
          <w:sz w:val="18"/>
          <w:szCs w:val="18"/>
          <w:lang w:bidi="he-IL"/>
        </w:rPr>
        <w:t>Υιός του Ανθρώπου</w:t>
      </w:r>
      <w:r w:rsidRPr="00511E1A">
        <w:rPr>
          <w:rFonts w:ascii="Palatino Linotype" w:hAnsi="Palatino Linotype" w:cs="SBL Greek"/>
          <w:sz w:val="18"/>
          <w:szCs w:val="18"/>
          <w:lang w:bidi="he-IL"/>
        </w:rPr>
        <w:t xml:space="preserve"> </w:t>
      </w:r>
      <w:r w:rsidRPr="00511E1A">
        <w:rPr>
          <w:rFonts w:ascii="Palatino Linotype" w:hAnsi="Palatino Linotype" w:cs="SBL Greek"/>
          <w:i/>
          <w:sz w:val="18"/>
          <w:szCs w:val="18"/>
          <w:lang w:bidi="he-IL"/>
        </w:rPr>
        <w:t xml:space="preserve">ὤφειλεν κατὰ πάντα τοῖς ἀδελφοῖς ὁμοιωθῆναι </w:t>
      </w:r>
      <w:r w:rsidRPr="00511E1A">
        <w:rPr>
          <w:rFonts w:ascii="Palatino Linotype" w:hAnsi="Palatino Linotype" w:cs="Arial"/>
          <w:sz w:val="18"/>
          <w:szCs w:val="18"/>
          <w:lang w:bidi="he-IL"/>
        </w:rPr>
        <w:t xml:space="preserve">(2, 17). Έτσι απεδείχθη ελεήμων και πιστός </w:t>
      </w:r>
      <w:r w:rsidRPr="00511E1A">
        <w:rPr>
          <w:rFonts w:ascii="Palatino Linotype" w:hAnsi="Palatino Linotype" w:cs="Arial"/>
          <w:i/>
          <w:sz w:val="18"/>
          <w:szCs w:val="18"/>
          <w:lang w:bidi="he-IL"/>
        </w:rPr>
        <w:t>τῷ ποιήσαντι αὐτῷ,</w:t>
      </w:r>
      <w:r w:rsidRPr="00511E1A">
        <w:rPr>
          <w:rFonts w:ascii="Palatino Linotype" w:hAnsi="Palatino Linotype" w:cs="Arial"/>
          <w:sz w:val="18"/>
          <w:szCs w:val="18"/>
          <w:lang w:bidi="he-IL"/>
        </w:rPr>
        <w:t xml:space="preserve"> υπέρτερος όμως </w:t>
      </w:r>
      <w:r w:rsidRPr="00511E1A">
        <w:rPr>
          <w:rFonts w:ascii="Palatino Linotype" w:hAnsi="Palatino Linotype" w:cs="SBL Greek"/>
          <w:sz w:val="18"/>
          <w:szCs w:val="18"/>
          <w:lang w:bidi="he-IL"/>
        </w:rPr>
        <w:t xml:space="preserve">του Μωυσή αφού είναι ο </w:t>
      </w:r>
      <w:r w:rsidRPr="00511E1A">
        <w:rPr>
          <w:rFonts w:ascii="Palatino Linotype" w:hAnsi="Palatino Linotype" w:cs="SBL Greek"/>
          <w:i/>
          <w:sz w:val="18"/>
          <w:szCs w:val="18"/>
          <w:lang w:bidi="he-IL"/>
        </w:rPr>
        <w:t>κατασκευαστής</w:t>
      </w:r>
      <w:r w:rsidRPr="00511E1A">
        <w:rPr>
          <w:rFonts w:ascii="Palatino Linotype" w:hAnsi="Palatino Linotype" w:cs="SBL Greek"/>
          <w:sz w:val="18"/>
          <w:szCs w:val="18"/>
          <w:lang w:bidi="he-IL"/>
        </w:rPr>
        <w:t xml:space="preserve"> του οίκου (ενν. η Δημιουργία αλλά και ο Ισραήλ).</w:t>
      </w:r>
    </w:p>
  </w:footnote>
  <w:footnote w:id="73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εκκλησιαστικό κείμενο προστίθεται το </w:t>
      </w:r>
      <w:r w:rsidRPr="00511E1A">
        <w:rPr>
          <w:rFonts w:ascii="Palatino Linotype" w:hAnsi="Palatino Linotype"/>
          <w:i/>
          <w:sz w:val="18"/>
          <w:szCs w:val="18"/>
        </w:rPr>
        <w:t>βεβαίαν</w:t>
      </w:r>
      <w:r w:rsidRPr="00511E1A">
        <w:rPr>
          <w:rFonts w:ascii="Palatino Linotype" w:hAnsi="Palatino Linotype"/>
          <w:sz w:val="18"/>
          <w:szCs w:val="18"/>
        </w:rPr>
        <w:t xml:space="preserve"> πριν το κατάσχωμεν.</w:t>
      </w:r>
    </w:p>
  </w:footnote>
  <w:footnote w:id="7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Σωτηρόπουλος</w:t>
      </w:r>
      <w:r w:rsidRPr="00511E1A">
        <w:rPr>
          <w:rFonts w:ascii="Palatino Linotype" w:hAnsi="Palatino Linotype"/>
          <w:i/>
          <w:sz w:val="18"/>
          <w:szCs w:val="18"/>
        </w:rPr>
        <w:t>, Ερμηνεία Γ’</w:t>
      </w:r>
      <w:r w:rsidRPr="00511E1A">
        <w:rPr>
          <w:rFonts w:ascii="Palatino Linotype" w:hAnsi="Palatino Linotype"/>
          <w:sz w:val="18"/>
          <w:szCs w:val="18"/>
        </w:rPr>
        <w:t xml:space="preserve"> 407-8 εξηγεί την</w:t>
      </w:r>
      <w:r w:rsidRPr="00511E1A">
        <w:rPr>
          <w:rFonts w:ascii="Palatino Linotype" w:hAnsi="Palatino Linotype"/>
          <w:i/>
          <w:sz w:val="18"/>
          <w:szCs w:val="18"/>
        </w:rPr>
        <w:t xml:space="preserve"> παρρησία</w:t>
      </w:r>
      <w:r w:rsidRPr="00511E1A">
        <w:rPr>
          <w:rFonts w:ascii="Palatino Linotype" w:hAnsi="Palatino Linotype"/>
          <w:sz w:val="18"/>
          <w:szCs w:val="18"/>
        </w:rPr>
        <w:t xml:space="preserve"> ως βεβαιότητα που αφορά </w:t>
      </w:r>
      <w:r w:rsidRPr="00511E1A">
        <w:rPr>
          <w:rFonts w:ascii="Palatino Linotype" w:hAnsi="Palatino Linotype"/>
          <w:i/>
          <w:sz w:val="18"/>
          <w:szCs w:val="18"/>
        </w:rPr>
        <w:t>στα ελπιζόμενα αγαθά του μεταφυσικού κόσμου τα ασυγκρίτως ανώτερα των αγαθών του φυσικού κόσμου (πρβλ. στίχ. 14 και 11:13-16)</w:t>
      </w:r>
      <w:r w:rsidRPr="00511E1A">
        <w:rPr>
          <w:rFonts w:ascii="Palatino Linotype" w:hAnsi="Palatino Linotype"/>
          <w:sz w:val="18"/>
          <w:szCs w:val="18"/>
        </w:rPr>
        <w:t xml:space="preserve">. Όντως και στον Φίλωνα </w:t>
      </w:r>
      <w:r w:rsidRPr="00511E1A">
        <w:rPr>
          <w:rFonts w:ascii="Palatino Linotype" w:hAnsi="Palatino Linotype" w:cs="Arial"/>
          <w:i/>
          <w:sz w:val="18"/>
          <w:szCs w:val="18"/>
          <w:lang w:bidi="he-IL"/>
        </w:rPr>
        <w:t>Περί Μισθῶν</w:t>
      </w:r>
      <w:r w:rsidRPr="00511E1A">
        <w:rPr>
          <w:rFonts w:ascii="Palatino Linotype" w:hAnsi="Palatino Linotype" w:cs="Arial"/>
          <w:sz w:val="18"/>
          <w:szCs w:val="18"/>
          <w:lang w:bidi="he-IL"/>
        </w:rPr>
        <w:t xml:space="preserve"> 161 διαβάζουμε τα εξής:</w:t>
      </w:r>
      <w:r w:rsidRPr="00511E1A">
        <w:rPr>
          <w:rFonts w:ascii="Palatino Linotype" w:hAnsi="Palatino Linotype" w:cs="Arial"/>
          <w:sz w:val="18"/>
          <w:szCs w:val="18"/>
          <w:lang w:val="en-US" w:bidi="he-IL"/>
        </w:rPr>
        <w:t> </w:t>
      </w:r>
      <w:r w:rsidRPr="00511E1A">
        <w:rPr>
          <w:rFonts w:ascii="Palatino Linotype" w:hAnsi="Palatino Linotype" w:cs="SBL Greek"/>
          <w:i/>
          <w:sz w:val="18"/>
          <w:szCs w:val="18"/>
          <w:lang w:bidi="he-IL"/>
        </w:rPr>
        <w:t>ἐλπὶς δὲ χαρὰ πρὸ χαρᾶς ἐστιν, εἰ καὶ ἐνδεὴς παρὰ τελείαν, ἀλλά τοι τῆς ἐπιγινομένης καθ᾽ ἑκάτερα βελτίων, ὅτι τε τὸ αὐχμηρὸν ἀναχαλᾷ καὶ λιπαίνει τῶν φροντίδων καὶ ὅτι φθάνουσα τὸ μέλλον καὶ πλῆρες ἀγαθὸν εὐαγγελίζεται</w:t>
      </w:r>
      <w:r w:rsidRPr="00511E1A">
        <w:rPr>
          <w:rFonts w:ascii="Palatino Linotype" w:hAnsi="Palatino Linotype" w:cs="Arial"/>
          <w:sz w:val="18"/>
          <w:szCs w:val="18"/>
          <w:lang w:bidi="he-IL"/>
        </w:rPr>
        <w:t>.</w:t>
      </w:r>
    </w:p>
  </w:footnote>
  <w:footnote w:id="74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τον Βούλγαρη, </w:t>
      </w:r>
      <w:r w:rsidRPr="00511E1A">
        <w:rPr>
          <w:rFonts w:ascii="Palatino Linotype" w:hAnsi="Palatino Linotype"/>
          <w:i/>
          <w:sz w:val="18"/>
          <w:szCs w:val="18"/>
        </w:rPr>
        <w:t>Εβραίους</w:t>
      </w:r>
      <w:r w:rsidRPr="00511E1A">
        <w:rPr>
          <w:rFonts w:ascii="Palatino Linotype" w:hAnsi="Palatino Linotype"/>
          <w:sz w:val="18"/>
          <w:szCs w:val="18"/>
        </w:rPr>
        <w:t xml:space="preserve"> 174, αρχή της υποστάσεως είναι </w:t>
      </w:r>
      <w:r w:rsidRPr="00511E1A">
        <w:rPr>
          <w:rFonts w:ascii="Palatino Linotype" w:hAnsi="Palatino Linotype"/>
          <w:i/>
          <w:sz w:val="18"/>
          <w:szCs w:val="18"/>
        </w:rPr>
        <w:t>η εν Χριστώ κατάστασις των αναγνωστών, η δηλουμένη διά της μετοχής των εις αυτόν, αυτό το οποίον είναι ήδη, το αποτέλεσμα της πίστεώς των.</w:t>
      </w:r>
    </w:p>
  </w:footnote>
  <w:footnote w:id="74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Γρατσέα</w:t>
      </w:r>
      <w:r w:rsidRPr="00511E1A">
        <w:rPr>
          <w:rFonts w:ascii="Palatino Linotype" w:hAnsi="Palatino Linotype"/>
          <w:sz w:val="18"/>
          <w:szCs w:val="18"/>
          <w:lang w:val="en-US"/>
        </w:rPr>
        <w:t xml:space="preserve">, </w:t>
      </w:r>
      <w:r w:rsidRPr="00511E1A">
        <w:rPr>
          <w:rFonts w:ascii="Palatino Linotype" w:hAnsi="Palatino Linotype"/>
          <w:i/>
          <w:sz w:val="18"/>
          <w:szCs w:val="18"/>
        </w:rPr>
        <w:t>Εβραίους</w:t>
      </w:r>
      <w:r w:rsidRPr="00511E1A">
        <w:rPr>
          <w:rFonts w:ascii="Palatino Linotype" w:hAnsi="Palatino Linotype"/>
          <w:sz w:val="18"/>
          <w:szCs w:val="18"/>
          <w:lang w:val="en-US"/>
        </w:rPr>
        <w:t xml:space="preserve"> 110 </w:t>
      </w:r>
      <w:r w:rsidRPr="00511E1A">
        <w:rPr>
          <w:rFonts w:ascii="Palatino Linotype" w:hAnsi="Palatino Linotype"/>
          <w:sz w:val="18"/>
          <w:szCs w:val="18"/>
        </w:rPr>
        <w:t>κε</w:t>
      </w:r>
      <w:r w:rsidRPr="00511E1A">
        <w:rPr>
          <w:rFonts w:ascii="Palatino Linotype" w:hAnsi="Palatino Linotype"/>
          <w:sz w:val="18"/>
          <w:szCs w:val="18"/>
          <w:lang w:val="en-US"/>
        </w:rPr>
        <w:t>.</w:t>
      </w:r>
    </w:p>
  </w:footnote>
  <w:footnote w:id="74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hyperlink r:id="rId209" w:history="1">
        <w:r w:rsidRPr="00511E1A">
          <w:rPr>
            <w:rStyle w:val="-"/>
            <w:rFonts w:ascii="Palatino Linotype" w:hAnsi="Palatino Linotype"/>
            <w:color w:val="auto"/>
            <w:sz w:val="18"/>
            <w:szCs w:val="18"/>
            <w:u w:val="none"/>
            <w:lang w:val="en-US"/>
          </w:rPr>
          <w:t>Peter E. Enns, Creation and Re-Creation: Psalm 95 and Its Interpretation in Hebrews 3:1-4:13.</w:t>
        </w:r>
      </w:hyperlink>
      <w:r w:rsidRPr="00511E1A">
        <w:rPr>
          <w:rFonts w:ascii="Palatino Linotype" w:hAnsi="Palatino Linotype"/>
          <w:sz w:val="18"/>
          <w:szCs w:val="18"/>
          <w:lang w:val="en-US"/>
        </w:rPr>
        <w:t xml:space="preserve"> </w:t>
      </w:r>
      <w:r w:rsidRPr="00511E1A">
        <w:rPr>
          <w:rFonts w:ascii="Palatino Linotype" w:hAnsi="Palatino Linotype"/>
          <w:i/>
          <w:sz w:val="18"/>
          <w:szCs w:val="18"/>
          <w:lang w:val="en-US"/>
        </w:rPr>
        <w:t>Westminster</w:t>
      </w:r>
      <w:r w:rsidRPr="00511E1A">
        <w:rPr>
          <w:rFonts w:ascii="Palatino Linotype" w:hAnsi="Palatino Linotype"/>
          <w:i/>
          <w:sz w:val="18"/>
          <w:szCs w:val="18"/>
        </w:rPr>
        <w:t xml:space="preserve"> </w:t>
      </w:r>
      <w:r w:rsidRPr="00511E1A">
        <w:rPr>
          <w:rFonts w:ascii="Palatino Linotype" w:hAnsi="Palatino Linotype"/>
          <w:i/>
          <w:sz w:val="18"/>
          <w:szCs w:val="18"/>
          <w:lang w:val="en-US"/>
        </w:rPr>
        <w:t>Theological</w:t>
      </w:r>
      <w:r w:rsidRPr="00511E1A">
        <w:rPr>
          <w:rFonts w:ascii="Palatino Linotype" w:hAnsi="Palatino Linotype"/>
          <w:i/>
          <w:sz w:val="18"/>
          <w:szCs w:val="18"/>
        </w:rPr>
        <w:t xml:space="preserve"> </w:t>
      </w:r>
      <w:r w:rsidRPr="00511E1A">
        <w:rPr>
          <w:rFonts w:ascii="Palatino Linotype" w:hAnsi="Palatino Linotype"/>
          <w:i/>
          <w:sz w:val="18"/>
          <w:szCs w:val="18"/>
          <w:lang w:val="en-US"/>
        </w:rPr>
        <w:t>Journal</w:t>
      </w:r>
      <w:r w:rsidRPr="00511E1A">
        <w:rPr>
          <w:rFonts w:ascii="Palatino Linotype" w:hAnsi="Palatino Linotype"/>
          <w:sz w:val="18"/>
          <w:szCs w:val="18"/>
        </w:rPr>
        <w:t xml:space="preserve"> 55 (1993) 255-280.</w:t>
      </w:r>
      <w:r w:rsidRPr="00511E1A">
        <w:rPr>
          <w:rFonts w:ascii="Palatino Linotype" w:hAnsi="Palatino Linotype" w:cs="Arial"/>
          <w:i/>
          <w:sz w:val="18"/>
          <w:szCs w:val="18"/>
          <w:lang w:bidi="he-IL"/>
        </w:rPr>
        <w:t xml:space="preserve"> Κατάπαυση</w:t>
      </w:r>
      <w:r w:rsidRPr="00511E1A">
        <w:rPr>
          <w:rFonts w:ascii="Palatino Linotype" w:hAnsi="Palatino Linotype" w:cs="Arial"/>
          <w:sz w:val="18"/>
          <w:szCs w:val="18"/>
          <w:lang w:bidi="he-IL"/>
        </w:rPr>
        <w:t xml:space="preserve"> στον Ψ. 94 είναι είτε η Γη της Επαγγελίας (οπότε η Έξοδος από την Αίγυπτο ή τη Βαβυλώνα νοείται ως μια πράξη αναδημιουργίας) είτε ο Ναός είτε </w:t>
      </w:r>
      <w:r w:rsidRPr="00511E1A">
        <w:rPr>
          <w:rFonts w:ascii="Palatino Linotype" w:hAnsi="Palatino Linotype" w:cs="Arial"/>
          <w:i/>
          <w:sz w:val="18"/>
          <w:szCs w:val="18"/>
          <w:lang w:bidi="he-IL"/>
        </w:rPr>
        <w:t xml:space="preserve">πνευματικά </w:t>
      </w:r>
      <w:r w:rsidRPr="00511E1A">
        <w:rPr>
          <w:rFonts w:ascii="Palatino Linotype" w:hAnsi="Palatino Linotype" w:cs="Arial"/>
          <w:sz w:val="18"/>
          <w:szCs w:val="18"/>
          <w:lang w:bidi="he-IL"/>
        </w:rPr>
        <w:t>η πρόσβαση στον Θεό.</w:t>
      </w:r>
    </w:p>
  </w:footnote>
  <w:footnote w:id="74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Μεσολαβεί το παράθεμα Ψ. 8, 5-7=2, 6-8 όπου το υποκείμενο του </w:t>
      </w:r>
      <w:r w:rsidRPr="00511E1A">
        <w:rPr>
          <w:rFonts w:ascii="Palatino Linotype" w:hAnsi="Palatino Linotype" w:cs="Arial"/>
          <w:i/>
          <w:sz w:val="18"/>
          <w:szCs w:val="18"/>
          <w:lang w:bidi="he-IL"/>
        </w:rPr>
        <w:t xml:space="preserve">διεμαρτύρατο </w:t>
      </w:r>
      <w:r w:rsidRPr="00511E1A">
        <w:rPr>
          <w:rFonts w:ascii="Palatino Linotype" w:hAnsi="Palatino Linotype" w:cs="Arial"/>
          <w:sz w:val="18"/>
          <w:szCs w:val="18"/>
          <w:lang w:bidi="he-IL"/>
        </w:rPr>
        <w:t xml:space="preserve">είναι </w:t>
      </w:r>
      <w:r w:rsidRPr="00511E1A">
        <w:rPr>
          <w:rFonts w:ascii="Palatino Linotype" w:hAnsi="Palatino Linotype" w:cs="Arial"/>
          <w:i/>
          <w:sz w:val="18"/>
          <w:szCs w:val="18"/>
          <w:lang w:bidi="he-IL"/>
        </w:rPr>
        <w:t>τις</w:t>
      </w:r>
      <w:r w:rsidRPr="00511E1A">
        <w:rPr>
          <w:rFonts w:ascii="Palatino Linotype" w:hAnsi="Palatino Linotype" w:cs="Arial"/>
          <w:sz w:val="18"/>
          <w:szCs w:val="18"/>
          <w:lang w:bidi="he-IL"/>
        </w:rPr>
        <w:t>.</w:t>
      </w:r>
    </w:p>
  </w:footnote>
  <w:footnote w:id="745">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Υπαινιγμός στη θεία Λειτουργία ίσως απαντά στο 13, 9-10, όπου όμως ως στοιχείο στήριξης της καρδιάς προβάλλεται η </w:t>
      </w:r>
      <w:r w:rsidRPr="00511E1A">
        <w:rPr>
          <w:rFonts w:ascii="Palatino Linotype" w:hAnsi="Palatino Linotype" w:cs="SBL Greek"/>
          <w:i/>
          <w:sz w:val="18"/>
          <w:szCs w:val="18"/>
          <w:lang w:bidi="he-IL"/>
        </w:rPr>
        <w:t xml:space="preserve">χάρις </w:t>
      </w:r>
      <w:r w:rsidRPr="00511E1A">
        <w:rPr>
          <w:rFonts w:ascii="Palatino Linotype" w:hAnsi="Palatino Linotype" w:cs="SBL Greek"/>
          <w:sz w:val="18"/>
          <w:szCs w:val="18"/>
          <w:lang w:bidi="he-IL"/>
        </w:rPr>
        <w:t xml:space="preserve">και το θυσιαστήριο μάλλον ταυτίζεται με τον Γολγοθά εκτός της πόλης, όπου όπως αφήνει να φανεί ο σ. ο Ιησούς ακόμη βρίσκεται εσταυρωμένος. Αντίθετη άποψη για τη σχέση Εβρ. και Ευχαριστίας εκφράζει ο </w:t>
      </w:r>
      <w:hyperlink r:id="rId210" w:history="1">
        <w:r w:rsidRPr="00511E1A">
          <w:rPr>
            <w:rStyle w:val="-"/>
            <w:rFonts w:ascii="Palatino Linotype" w:hAnsi="Palatino Linotype"/>
            <w:color w:val="auto"/>
            <w:sz w:val="18"/>
            <w:szCs w:val="18"/>
            <w:u w:val="none"/>
          </w:rPr>
          <w:t>James Swetnam, Των Λαληθησομενων in Hebrews 3,5.</w:t>
        </w:r>
      </w:hyperlink>
      <w:r w:rsidRPr="00511E1A">
        <w:rPr>
          <w:rFonts w:ascii="Palatino Linotype" w:hAnsi="Palatino Linotype"/>
          <w:sz w:val="18"/>
          <w:szCs w:val="18"/>
        </w:rPr>
        <w:t xml:space="preserve"> </w:t>
      </w:r>
      <w:r w:rsidRPr="00511E1A">
        <w:rPr>
          <w:rStyle w:val="af3"/>
          <w:rFonts w:ascii="Palatino Linotype" w:hAnsi="Palatino Linotype"/>
          <w:b w:val="0"/>
          <w:i/>
          <w:sz w:val="18"/>
          <w:szCs w:val="18"/>
        </w:rPr>
        <w:t>Biblica</w:t>
      </w:r>
      <w:r w:rsidRPr="00511E1A">
        <w:rPr>
          <w:rFonts w:ascii="Palatino Linotype" w:hAnsi="Palatino Linotype"/>
          <w:b/>
          <w:i/>
          <w:sz w:val="18"/>
          <w:szCs w:val="18"/>
        </w:rPr>
        <w:t xml:space="preserve"> </w:t>
      </w:r>
      <w:r w:rsidRPr="00511E1A">
        <w:rPr>
          <w:rFonts w:ascii="Palatino Linotype" w:hAnsi="Palatino Linotype"/>
          <w:sz w:val="18"/>
          <w:szCs w:val="18"/>
        </w:rPr>
        <w:t>90.1 (2009) 93-100.</w:t>
      </w:r>
    </w:p>
  </w:footnote>
  <w:footnote w:id="74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Παπαδημητρίου, </w:t>
      </w:r>
      <w:r w:rsidRPr="00511E1A">
        <w:rPr>
          <w:rFonts w:ascii="Palatino Linotype" w:hAnsi="Palatino Linotype"/>
          <w:i/>
          <w:sz w:val="18"/>
          <w:szCs w:val="18"/>
        </w:rPr>
        <w:t>Χρήση της Κοινής</w:t>
      </w:r>
      <w:r w:rsidRPr="00511E1A">
        <w:rPr>
          <w:rFonts w:ascii="Palatino Linotype" w:hAnsi="Palatino Linotype"/>
          <w:sz w:val="18"/>
          <w:szCs w:val="18"/>
        </w:rPr>
        <w:t xml:space="preserve"> 134.</w:t>
      </w:r>
    </w:p>
  </w:footnote>
  <w:footnote w:id="74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Ήδη προηγείται η παραίνεση </w:t>
      </w:r>
      <w:r w:rsidRPr="00511E1A">
        <w:rPr>
          <w:rFonts w:ascii="Palatino Linotype" w:hAnsi="Palatino Linotype" w:cs="Arial"/>
          <w:i/>
          <w:sz w:val="18"/>
          <w:szCs w:val="18"/>
          <w:vertAlign w:val="superscript"/>
          <w:lang w:bidi="he-IL"/>
        </w:rPr>
        <w:t>12</w:t>
      </w:r>
      <w:r w:rsidRPr="00511E1A">
        <w:rPr>
          <w:rFonts w:ascii="Palatino Linotype" w:hAnsi="Palatino Linotype" w:cs="SBL Greek"/>
          <w:i/>
          <w:sz w:val="18"/>
          <w:szCs w:val="18"/>
          <w:lang w:bidi="he-IL"/>
        </w:rPr>
        <w:t xml:space="preserve">Βλέπετε, ἀδελφοί, μήποτε ἔσται ἔν τινι ὑμῶν καρδία πονηρὰ ἀπιστίας ἐν τῷ ἀποστῆναι ἀπὸ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 xml:space="preserve">εοῦ ζῶντος, </w:t>
      </w:r>
      <w:r w:rsidRPr="00511E1A">
        <w:rPr>
          <w:rFonts w:ascii="Palatino Linotype" w:hAnsi="Palatino Linotype" w:cs="Arial"/>
          <w:i/>
          <w:sz w:val="18"/>
          <w:szCs w:val="18"/>
          <w:vertAlign w:val="superscript"/>
          <w:lang w:bidi="he-IL"/>
        </w:rPr>
        <w:t>13</w:t>
      </w:r>
      <w:r w:rsidRPr="00511E1A">
        <w:rPr>
          <w:rFonts w:ascii="Palatino Linotype" w:hAnsi="Palatino Linotype" w:cs="SBL Greek"/>
          <w:i/>
          <w:sz w:val="18"/>
          <w:szCs w:val="18"/>
          <w:lang w:bidi="he-IL"/>
        </w:rPr>
        <w:t>ἀλλὰ παρακαλεῖτε ἑαυτοὺς καθ᾽ ἑκάστην ἡμέραν, ἄχρις οὗ τὸ «σήμερον» καλεῖται, ἵνα μὴ σκληρυνθῇ τις ἐξ ὑμῶν ἀπάτῃ τῆς ἁμαρτίας-</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14</w:t>
      </w:r>
      <w:r w:rsidRPr="00511E1A">
        <w:rPr>
          <w:rFonts w:ascii="Palatino Linotype" w:hAnsi="Palatino Linotype" w:cs="SBL Greek"/>
          <w:i/>
          <w:sz w:val="18"/>
          <w:szCs w:val="18"/>
          <w:lang w:bidi="he-IL"/>
        </w:rPr>
        <w:t>μέτοχοι γὰρ τοῦ Χριστοῦ γεγόναμεν, ἐάνπερ τὴν ἀρχὴν τῆς ὑποστάσεως μέχρι τέλους βεβαίαν κατάσχωμεν.</w:t>
      </w:r>
      <w:r w:rsidRPr="00511E1A">
        <w:rPr>
          <w:rFonts w:ascii="Palatino Linotype" w:hAnsi="Palatino Linotype"/>
          <w:sz w:val="18"/>
          <w:szCs w:val="18"/>
        </w:rPr>
        <w:t xml:space="preserve"> Πρόσφατα ο </w:t>
      </w:r>
      <w:r w:rsidRPr="00511E1A">
        <w:rPr>
          <w:rFonts w:ascii="Palatino Linotype" w:hAnsi="Palatino Linotype"/>
          <w:sz w:val="18"/>
          <w:szCs w:val="18"/>
          <w:lang w:val="en-US"/>
        </w:rPr>
        <w:t>Daniel</w:t>
      </w:r>
      <w:r w:rsidRPr="00511E1A">
        <w:rPr>
          <w:rFonts w:ascii="Palatino Linotype" w:hAnsi="Palatino Linotype"/>
          <w:sz w:val="18"/>
          <w:szCs w:val="18"/>
        </w:rPr>
        <w:t xml:space="preserve"> </w:t>
      </w:r>
      <w:r w:rsidRPr="00511E1A">
        <w:rPr>
          <w:rFonts w:ascii="Palatino Linotype" w:hAnsi="Palatino Linotype"/>
          <w:sz w:val="18"/>
          <w:szCs w:val="18"/>
          <w:lang w:val="en-US"/>
        </w:rPr>
        <w:t>Lanzinger</w:t>
      </w:r>
      <w:r w:rsidRPr="00511E1A">
        <w:rPr>
          <w:rFonts w:ascii="Palatino Linotype" w:hAnsi="Palatino Linotype"/>
          <w:sz w:val="18"/>
          <w:szCs w:val="18"/>
        </w:rPr>
        <w:t xml:space="preserve">, </w:t>
      </w:r>
      <w:r w:rsidRPr="00511E1A">
        <w:rPr>
          <w:rFonts w:ascii="Palatino Linotype" w:hAnsi="Palatino Linotype"/>
          <w:sz w:val="18"/>
          <w:szCs w:val="18"/>
          <w:lang w:val="en-US"/>
        </w:rPr>
        <w:t>Der</w:t>
      </w:r>
      <w:r w:rsidRPr="00511E1A">
        <w:rPr>
          <w:rFonts w:ascii="Palatino Linotype" w:hAnsi="Palatino Linotype"/>
          <w:sz w:val="18"/>
          <w:szCs w:val="18"/>
        </w:rPr>
        <w:t xml:space="preserve"> </w:t>
      </w:r>
      <w:r w:rsidRPr="00511E1A">
        <w:rPr>
          <w:rFonts w:ascii="Palatino Linotype" w:hAnsi="Palatino Linotype"/>
          <w:sz w:val="18"/>
          <w:szCs w:val="18"/>
          <w:lang w:val="en-US"/>
        </w:rPr>
        <w:t>Verfasser</w:t>
      </w:r>
      <w:r w:rsidRPr="00511E1A">
        <w:rPr>
          <w:rFonts w:ascii="Palatino Linotype" w:hAnsi="Palatino Linotype"/>
          <w:sz w:val="18"/>
          <w:szCs w:val="18"/>
        </w:rPr>
        <w:t xml:space="preserve"> </w:t>
      </w:r>
      <w:r w:rsidRPr="00511E1A">
        <w:rPr>
          <w:rFonts w:ascii="Palatino Linotype" w:hAnsi="Palatino Linotype"/>
          <w:sz w:val="18"/>
          <w:szCs w:val="18"/>
          <w:lang w:val="en-US"/>
        </w:rPr>
        <w:t>des</w:t>
      </w:r>
      <w:r w:rsidRPr="00511E1A">
        <w:rPr>
          <w:rFonts w:ascii="Palatino Linotype" w:hAnsi="Palatino Linotype"/>
          <w:sz w:val="18"/>
          <w:szCs w:val="18"/>
        </w:rPr>
        <w:t xml:space="preserve"> </w:t>
      </w:r>
      <w:r w:rsidRPr="00511E1A">
        <w:rPr>
          <w:rFonts w:ascii="Palatino Linotype" w:hAnsi="Palatino Linotype"/>
          <w:sz w:val="18"/>
          <w:szCs w:val="18"/>
          <w:lang w:val="en-US"/>
        </w:rPr>
        <w:t>Hebr</w:t>
      </w:r>
      <w:r w:rsidRPr="00511E1A">
        <w:rPr>
          <w:rFonts w:ascii="Palatino Linotype" w:hAnsi="Palatino Linotype"/>
          <w:sz w:val="18"/>
          <w:szCs w:val="18"/>
        </w:rPr>
        <w:t>ä</w:t>
      </w:r>
      <w:r w:rsidRPr="00511E1A">
        <w:rPr>
          <w:rFonts w:ascii="Palatino Linotype" w:hAnsi="Palatino Linotype"/>
          <w:sz w:val="18"/>
          <w:szCs w:val="18"/>
          <w:lang w:val="en-US"/>
        </w:rPr>
        <w:t>erbriefs</w:t>
      </w:r>
      <w:r w:rsidRPr="00511E1A">
        <w:rPr>
          <w:rFonts w:ascii="Palatino Linotype" w:hAnsi="Palatino Linotype"/>
          <w:sz w:val="18"/>
          <w:szCs w:val="18"/>
        </w:rPr>
        <w:t xml:space="preserve"> </w:t>
      </w:r>
      <w:r w:rsidRPr="00511E1A">
        <w:rPr>
          <w:rFonts w:ascii="Palatino Linotype" w:hAnsi="Palatino Linotype"/>
          <w:sz w:val="18"/>
          <w:szCs w:val="18"/>
          <w:lang w:val="en-US"/>
        </w:rPr>
        <w:t>als</w:t>
      </w:r>
      <w:r w:rsidRPr="00511E1A">
        <w:rPr>
          <w:rFonts w:ascii="Palatino Linotype" w:hAnsi="Palatino Linotype"/>
          <w:sz w:val="18"/>
          <w:szCs w:val="18"/>
        </w:rPr>
        <w:t xml:space="preserve"> </w:t>
      </w:r>
      <w:r w:rsidRPr="00511E1A">
        <w:rPr>
          <w:rFonts w:ascii="Palatino Linotype" w:hAnsi="Palatino Linotype"/>
          <w:sz w:val="18"/>
          <w:szCs w:val="18"/>
          <w:lang w:val="en-US"/>
        </w:rPr>
        <w:t>antiker</w:t>
      </w:r>
      <w:r w:rsidRPr="00511E1A">
        <w:rPr>
          <w:rFonts w:ascii="Palatino Linotype" w:hAnsi="Palatino Linotype"/>
          <w:sz w:val="18"/>
          <w:szCs w:val="18"/>
        </w:rPr>
        <w:t xml:space="preserve"> </w:t>
      </w:r>
      <w:r w:rsidRPr="00511E1A">
        <w:rPr>
          <w:rFonts w:ascii="Palatino Linotype" w:hAnsi="Palatino Linotype"/>
          <w:sz w:val="18"/>
          <w:szCs w:val="18"/>
          <w:lang w:val="en-US"/>
        </w:rPr>
        <w:t>Philologe</w:t>
      </w:r>
      <w:r w:rsidRPr="00511E1A">
        <w:rPr>
          <w:rFonts w:ascii="Palatino Linotype" w:hAnsi="Palatino Linotype"/>
          <w:sz w:val="18"/>
          <w:szCs w:val="18"/>
        </w:rPr>
        <w:t xml:space="preserve">: </w:t>
      </w:r>
      <w:r w:rsidRPr="00511E1A">
        <w:rPr>
          <w:rFonts w:ascii="Palatino Linotype" w:hAnsi="Palatino Linotype"/>
          <w:sz w:val="18"/>
          <w:szCs w:val="18"/>
          <w:lang w:val="en-US"/>
        </w:rPr>
        <w:t>Zur</w:t>
      </w:r>
      <w:r w:rsidRPr="00511E1A">
        <w:rPr>
          <w:rFonts w:ascii="Palatino Linotype" w:hAnsi="Palatino Linotype"/>
          <w:sz w:val="18"/>
          <w:szCs w:val="18"/>
        </w:rPr>
        <w:t xml:space="preserve"> </w:t>
      </w:r>
      <w:r w:rsidRPr="00511E1A">
        <w:rPr>
          <w:rFonts w:ascii="Palatino Linotype" w:hAnsi="Palatino Linotype"/>
          <w:sz w:val="18"/>
          <w:szCs w:val="18"/>
          <w:lang w:val="en-US"/>
        </w:rPr>
        <w:t>Methodik</w:t>
      </w:r>
      <w:r w:rsidRPr="00511E1A">
        <w:rPr>
          <w:rFonts w:ascii="Palatino Linotype" w:hAnsi="Palatino Linotype"/>
          <w:sz w:val="18"/>
          <w:szCs w:val="18"/>
        </w:rPr>
        <w:t xml:space="preserve"> </w:t>
      </w:r>
      <w:r w:rsidRPr="00511E1A">
        <w:rPr>
          <w:rFonts w:ascii="Palatino Linotype" w:hAnsi="Palatino Linotype"/>
          <w:sz w:val="18"/>
          <w:szCs w:val="18"/>
          <w:lang w:val="en-US"/>
        </w:rPr>
        <w:t>der</w:t>
      </w:r>
      <w:r w:rsidRPr="00511E1A">
        <w:rPr>
          <w:rFonts w:ascii="Palatino Linotype" w:hAnsi="Palatino Linotype"/>
          <w:sz w:val="18"/>
          <w:szCs w:val="18"/>
        </w:rPr>
        <w:t xml:space="preserve"> </w:t>
      </w:r>
      <w:r w:rsidRPr="00511E1A">
        <w:rPr>
          <w:rFonts w:ascii="Palatino Linotype" w:hAnsi="Palatino Linotype"/>
          <w:sz w:val="18"/>
          <w:szCs w:val="18"/>
          <w:lang w:val="en-US"/>
        </w:rPr>
        <w:t>innerbiblischen</w:t>
      </w:r>
      <w:r w:rsidRPr="00511E1A">
        <w:rPr>
          <w:rFonts w:ascii="Palatino Linotype" w:hAnsi="Palatino Linotype"/>
          <w:sz w:val="18"/>
          <w:szCs w:val="18"/>
        </w:rPr>
        <w:t xml:space="preserve"> </w:t>
      </w:r>
      <w:r w:rsidRPr="00511E1A">
        <w:rPr>
          <w:rFonts w:ascii="Palatino Linotype" w:hAnsi="Palatino Linotype"/>
          <w:sz w:val="18"/>
          <w:szCs w:val="18"/>
          <w:lang w:val="en-US"/>
        </w:rPr>
        <w:t>Begriffskl</w:t>
      </w:r>
      <w:r w:rsidRPr="00511E1A">
        <w:rPr>
          <w:rFonts w:ascii="Palatino Linotype" w:hAnsi="Palatino Linotype"/>
          <w:sz w:val="18"/>
          <w:szCs w:val="18"/>
        </w:rPr>
        <w:t>ä</w:t>
      </w:r>
      <w:r w:rsidRPr="00511E1A">
        <w:rPr>
          <w:rFonts w:ascii="Palatino Linotype" w:hAnsi="Palatino Linotype"/>
          <w:sz w:val="18"/>
          <w:szCs w:val="18"/>
          <w:lang w:val="en-US"/>
        </w:rPr>
        <w:t>rung</w:t>
      </w:r>
      <w:r w:rsidRPr="00511E1A">
        <w:rPr>
          <w:rFonts w:ascii="Palatino Linotype" w:hAnsi="Palatino Linotype"/>
          <w:sz w:val="18"/>
          <w:szCs w:val="18"/>
        </w:rPr>
        <w:t xml:space="preserve"> </w:t>
      </w:r>
      <w:r w:rsidRPr="00511E1A">
        <w:rPr>
          <w:rFonts w:ascii="Palatino Linotype" w:hAnsi="Palatino Linotype"/>
          <w:sz w:val="18"/>
          <w:szCs w:val="18"/>
          <w:lang w:val="en-US"/>
        </w:rPr>
        <w:t>in</w:t>
      </w:r>
      <w:r w:rsidRPr="00511E1A">
        <w:rPr>
          <w:rFonts w:ascii="Palatino Linotype" w:hAnsi="Palatino Linotype"/>
          <w:sz w:val="18"/>
          <w:szCs w:val="18"/>
        </w:rPr>
        <w:t xml:space="preserve"> </w:t>
      </w:r>
      <w:r w:rsidRPr="00511E1A">
        <w:rPr>
          <w:rFonts w:ascii="Palatino Linotype" w:hAnsi="Palatino Linotype"/>
          <w:sz w:val="18"/>
          <w:szCs w:val="18"/>
          <w:lang w:val="en-US"/>
        </w:rPr>
        <w:t>Hebr</w:t>
      </w:r>
      <w:r w:rsidRPr="00511E1A">
        <w:rPr>
          <w:rFonts w:ascii="Palatino Linotype" w:hAnsi="Palatino Linotype"/>
          <w:sz w:val="18"/>
          <w:szCs w:val="18"/>
        </w:rPr>
        <w:t xml:space="preserve"> 4, </w:t>
      </w:r>
      <w:r w:rsidRPr="00511E1A">
        <w:rPr>
          <w:rFonts w:ascii="Palatino Linotype" w:hAnsi="Palatino Linotype"/>
          <w:i/>
          <w:iCs/>
          <w:sz w:val="18"/>
          <w:szCs w:val="18"/>
          <w:lang w:val="en-US"/>
        </w:rPr>
        <w:t>Protokolle</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zur</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Bibel</w:t>
      </w:r>
      <w:r w:rsidRPr="00511E1A">
        <w:rPr>
          <w:rFonts w:ascii="Palatino Linotype" w:hAnsi="Palatino Linotype"/>
          <w:i/>
          <w:iCs/>
          <w:sz w:val="18"/>
          <w:szCs w:val="18"/>
        </w:rPr>
        <w:t xml:space="preserve"> </w:t>
      </w:r>
      <w:r w:rsidRPr="00511E1A">
        <w:rPr>
          <w:rFonts w:ascii="Palatino Linotype" w:hAnsi="Palatino Linotype"/>
          <w:sz w:val="18"/>
          <w:szCs w:val="18"/>
        </w:rPr>
        <w:t xml:space="preserve">20:2 (2011) 81-94 υποστήριξε τα εξής: </w:t>
      </w:r>
      <w:r w:rsidRPr="00511E1A">
        <w:rPr>
          <w:rFonts w:ascii="Palatino Linotype" w:hAnsi="Palatino Linotype"/>
          <w:i/>
          <w:iCs/>
          <w:sz w:val="18"/>
          <w:szCs w:val="18"/>
        </w:rPr>
        <w:t>Στο Εβ 4, 3-4 ο συγγραφέας δημιουργεί ένα ερμηνευτικό σύνδεσμο μεταξύ του Ψ 94, 11β (Ο΄) και του Γεν 2, 2β. Ο σκοπός του παρόντος άρθρου είναι να φωτίσει τον όρο "ανάπαυσις του Θεού", ο οποίος αναφέρεται στον ψαλμό, με τη βοήθεια ενός άλλου βιβλικού κείμενου που περιέχει τον ίδιο όρο. Οι περισσότεροι ερμηνευτές θεωρούν ότι αυτή η προσέγγιση ονομάζεται στη γλώσσα των ραββίνων gezerah shawah. Ωστόσο μία προσεκτική ανάλυση καταδεικνύει ότι αυτή η μέθοδος στην πραγματικότητα λειτουργεί με ένα διαφορετικό τρόπο από εκείνον που χρησιμοποιείται στο Εβ 4. Αντίθετα ένα παρόμοιο ερμηνευτικό τέχνασμα βρίσκει κανείς στα σχόλια των ομηρικών επών. Αυτά πιστοποιούν την επιστημονική δουλειά που γινόταν στην βιβλιοθήκη της Αλεξάνδρειας.</w:t>
      </w:r>
      <w:r w:rsidRPr="00511E1A">
        <w:rPr>
          <w:rFonts w:ascii="Palatino Linotype" w:hAnsi="Palatino Linotype"/>
          <w:sz w:val="18"/>
          <w:szCs w:val="18"/>
        </w:rPr>
        <w:t xml:space="preserve"> </w:t>
      </w:r>
      <w:r w:rsidRPr="00511E1A">
        <w:rPr>
          <w:rFonts w:ascii="Palatino Linotype" w:hAnsi="Palatino Linotype"/>
          <w:i/>
          <w:iCs/>
          <w:sz w:val="18"/>
          <w:szCs w:val="18"/>
        </w:rPr>
        <w:t>Επομένως η βασική θέση του παρόντος άρθρου είναι ότι ο συγγραφέας της προς Εβραίους χρησιμοποιεί μία γνωστή μέθοδο της αρχαίας φιλολογίας για να αναπτύξει την επιχειρηματολογία του. </w:t>
      </w:r>
      <w:r w:rsidRPr="00511E1A">
        <w:rPr>
          <w:rFonts w:ascii="Palatino Linotype" w:hAnsi="Palatino Linotype"/>
          <w:iCs/>
          <w:sz w:val="18"/>
          <w:szCs w:val="18"/>
        </w:rPr>
        <w:t xml:space="preserve">Η περίληψη ανήκει στην Αικ. Τσαλαμπούνη, </w:t>
      </w:r>
      <w:hyperlink r:id="rId211" w:history="1">
        <w:r w:rsidRPr="00511E1A">
          <w:rPr>
            <w:rStyle w:val="-"/>
            <w:rFonts w:ascii="Palatino Linotype" w:hAnsi="Palatino Linotype"/>
            <w:iCs/>
            <w:sz w:val="18"/>
            <w:szCs w:val="18"/>
            <w:lang w:val="en-US"/>
          </w:rPr>
          <w:t>http</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biblicalstudiesblog</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blogspot</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com</w:t>
        </w:r>
        <w:r w:rsidRPr="00511E1A">
          <w:rPr>
            <w:rStyle w:val="-"/>
            <w:rFonts w:ascii="Palatino Linotype" w:hAnsi="Palatino Linotype"/>
            <w:iCs/>
            <w:sz w:val="18"/>
            <w:szCs w:val="18"/>
          </w:rPr>
          <w:t xml:space="preserve">/ </w:t>
        </w:r>
        <w:r w:rsidRPr="00511E1A">
          <w:rPr>
            <w:rStyle w:val="-"/>
            <w:rFonts w:ascii="Palatino Linotype" w:hAnsi="Palatino Linotype"/>
            <w:iCs/>
            <w:sz w:val="18"/>
            <w:szCs w:val="18"/>
            <w:lang w:val="en-US"/>
          </w:rPr>
          <w:t>search</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updated</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max</w:t>
        </w:r>
        <w:r w:rsidRPr="00511E1A">
          <w:rPr>
            <w:rStyle w:val="-"/>
            <w:rFonts w:ascii="Palatino Linotype" w:hAnsi="Palatino Linotype"/>
            <w:iCs/>
            <w:sz w:val="18"/>
            <w:szCs w:val="18"/>
          </w:rPr>
          <w:t>=2012-03-09</w:t>
        </w:r>
        <w:r w:rsidRPr="00511E1A">
          <w:rPr>
            <w:rStyle w:val="-"/>
            <w:rFonts w:ascii="Palatino Linotype" w:hAnsi="Palatino Linotype"/>
            <w:iCs/>
            <w:sz w:val="18"/>
            <w:szCs w:val="18"/>
            <w:lang w:val="en-US"/>
          </w:rPr>
          <w:t>T</w:t>
        </w:r>
        <w:r w:rsidRPr="00511E1A">
          <w:rPr>
            <w:rStyle w:val="-"/>
            <w:rFonts w:ascii="Palatino Linotype" w:hAnsi="Palatino Linotype"/>
            <w:iCs/>
            <w:sz w:val="18"/>
            <w:szCs w:val="18"/>
          </w:rPr>
          <w:t>01:19:00%2</w:t>
        </w:r>
        <w:r w:rsidRPr="00511E1A">
          <w:rPr>
            <w:rStyle w:val="-"/>
            <w:rFonts w:ascii="Palatino Linotype" w:hAnsi="Palatino Linotype"/>
            <w:iCs/>
            <w:sz w:val="18"/>
            <w:szCs w:val="18"/>
            <w:lang w:val="en-US"/>
          </w:rPr>
          <w:t>B</w:t>
        </w:r>
        <w:r w:rsidRPr="00511E1A">
          <w:rPr>
            <w:rStyle w:val="-"/>
            <w:rFonts w:ascii="Palatino Linotype" w:hAnsi="Palatino Linotype"/>
            <w:iCs/>
            <w:sz w:val="18"/>
            <w:szCs w:val="18"/>
          </w:rPr>
          <w:t>02:00&amp;</w:t>
        </w:r>
        <w:r w:rsidRPr="00511E1A">
          <w:rPr>
            <w:rStyle w:val="-"/>
            <w:rFonts w:ascii="Palatino Linotype" w:hAnsi="Palatino Linotype"/>
            <w:iCs/>
            <w:sz w:val="18"/>
            <w:szCs w:val="18"/>
            <w:lang w:val="en-US"/>
          </w:rPr>
          <w:t>max</w:t>
        </w:r>
        <w:r w:rsidRPr="00511E1A">
          <w:rPr>
            <w:rStyle w:val="-"/>
            <w:rFonts w:ascii="Palatino Linotype" w:hAnsi="Palatino Linotype"/>
            <w:iCs/>
            <w:sz w:val="18"/>
            <w:szCs w:val="18"/>
          </w:rPr>
          <w:t>-</w:t>
        </w:r>
        <w:r w:rsidRPr="00511E1A">
          <w:rPr>
            <w:rStyle w:val="-"/>
            <w:rFonts w:ascii="Palatino Linotype" w:hAnsi="Palatino Linotype"/>
            <w:iCs/>
            <w:sz w:val="18"/>
            <w:szCs w:val="18"/>
            <w:lang w:val="en-US"/>
          </w:rPr>
          <w:t>results</w:t>
        </w:r>
        <w:r w:rsidRPr="00511E1A">
          <w:rPr>
            <w:rStyle w:val="-"/>
            <w:rFonts w:ascii="Palatino Linotype" w:hAnsi="Palatino Linotype"/>
            <w:iCs/>
            <w:sz w:val="18"/>
            <w:szCs w:val="18"/>
          </w:rPr>
          <w:t>=10</w:t>
        </w:r>
      </w:hyperlink>
      <w:r w:rsidRPr="00511E1A">
        <w:rPr>
          <w:rFonts w:ascii="Palatino Linotype" w:hAnsi="Palatino Linotype"/>
          <w:iCs/>
          <w:sz w:val="18"/>
          <w:szCs w:val="18"/>
        </w:rPr>
        <w:t>. (ημερ. ανάκτησης 09.03.2012).</w:t>
      </w:r>
    </w:p>
  </w:footnote>
  <w:footnote w:id="748">
    <w:p w:rsidR="00B80A4B" w:rsidRPr="00511E1A" w:rsidRDefault="00B80A4B" w:rsidP="00791731">
      <w:pPr>
        <w:pStyle w:val="a4"/>
        <w:ind w:left="567" w:right="374" w:firstLine="426"/>
        <w:jc w:val="both"/>
        <w:rPr>
          <w:rFonts w:ascii="Palatino Linotype" w:eastAsia="Calibri"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Προτιμώ τον ενεστώτα και όχι τον μέλλοντα θα δώσουμε, όπως συμβαίνει στο 13, 7 </w:t>
      </w:r>
      <w:r w:rsidRPr="00511E1A">
        <w:rPr>
          <w:rFonts w:ascii="Palatino Linotype" w:hAnsi="Palatino Linotype" w:cs="SBL Greek"/>
          <w:i/>
          <w:sz w:val="18"/>
          <w:szCs w:val="18"/>
          <w:lang w:bidi="he-IL"/>
        </w:rPr>
        <w:t>ὡς λόγον ἀποδώσοντες</w:t>
      </w:r>
      <w:r w:rsidRPr="00511E1A">
        <w:rPr>
          <w:rFonts w:ascii="Palatino Linotype" w:hAnsi="Palatino Linotype" w:cs="Arial"/>
          <w:sz w:val="18"/>
          <w:szCs w:val="18"/>
          <w:lang w:bidi="he-IL"/>
        </w:rPr>
        <w:t>, καθώς η κρίση σε αυτό το χωρίο είναι διαρκής και ενεστωτική.</w:t>
      </w:r>
    </w:p>
  </w:footnote>
  <w:footnote w:id="74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Σωτηρόπουλος, </w:t>
      </w:r>
      <w:r w:rsidRPr="00511E1A">
        <w:rPr>
          <w:rFonts w:ascii="Palatino Linotype" w:hAnsi="Palatino Linotype"/>
          <w:i/>
          <w:sz w:val="18"/>
          <w:szCs w:val="18"/>
        </w:rPr>
        <w:t>Ερμηνεία Γ’</w:t>
      </w:r>
      <w:r w:rsidRPr="00511E1A">
        <w:rPr>
          <w:rFonts w:ascii="Palatino Linotype" w:hAnsi="Palatino Linotype"/>
          <w:sz w:val="18"/>
          <w:szCs w:val="18"/>
        </w:rPr>
        <w:t xml:space="preserve"> 411, εξηγεί ως εξής: Το </w:t>
      </w:r>
      <w:r w:rsidRPr="00511E1A">
        <w:rPr>
          <w:rFonts w:ascii="Palatino Linotype" w:hAnsi="Palatino Linotype"/>
          <w:iCs/>
          <w:sz w:val="18"/>
          <w:szCs w:val="18"/>
        </w:rPr>
        <w:t xml:space="preserve">«γὰρ» </w:t>
      </w:r>
      <w:r w:rsidRPr="00511E1A">
        <w:rPr>
          <w:rFonts w:ascii="Palatino Linotype" w:hAnsi="Palatino Linotype"/>
          <w:sz w:val="18"/>
          <w:szCs w:val="18"/>
        </w:rPr>
        <w:t xml:space="preserve">δεν εξηγείται «διότι», αλλά </w:t>
      </w:r>
      <w:r w:rsidRPr="00511E1A">
        <w:rPr>
          <w:rFonts w:ascii="Palatino Linotype" w:hAnsi="Palatino Linotype"/>
          <w:iCs/>
          <w:sz w:val="18"/>
          <w:szCs w:val="18"/>
        </w:rPr>
        <w:t xml:space="preserve">«μάλιστα» </w:t>
      </w:r>
      <w:r w:rsidRPr="00511E1A">
        <w:rPr>
          <w:rFonts w:ascii="Palatino Linotype" w:hAnsi="Palatino Linotype"/>
          <w:sz w:val="18"/>
          <w:szCs w:val="18"/>
        </w:rPr>
        <w:t xml:space="preserve">όπως π.χ. εν Φιλήμ. 15. Επίσης το </w:t>
      </w:r>
      <w:r w:rsidRPr="00511E1A">
        <w:rPr>
          <w:rFonts w:ascii="Palatino Linotype" w:hAnsi="Palatino Linotype"/>
          <w:iCs/>
          <w:sz w:val="18"/>
          <w:szCs w:val="18"/>
        </w:rPr>
        <w:t>«</w:t>
      </w:r>
      <w:r w:rsidRPr="00511E1A">
        <w:rPr>
          <w:rFonts w:ascii="Palatino Linotype" w:hAnsi="Palatino Linotype" w:cs="SBL Greek"/>
          <w:sz w:val="18"/>
          <w:szCs w:val="18"/>
          <w:lang w:bidi="he-IL"/>
        </w:rPr>
        <w:t>πρὸς ὃν ἡμῖν ὁ λόγος</w:t>
      </w:r>
      <w:r w:rsidRPr="00511E1A">
        <w:rPr>
          <w:rFonts w:ascii="Palatino Linotype" w:hAnsi="Palatino Linotype"/>
          <w:iCs/>
          <w:sz w:val="18"/>
          <w:szCs w:val="18"/>
        </w:rPr>
        <w:t xml:space="preserve">», δεν αποδίδεται </w:t>
      </w:r>
      <w:r w:rsidRPr="00511E1A">
        <w:rPr>
          <w:rFonts w:ascii="Palatino Linotype" w:hAnsi="Palatino Linotype"/>
          <w:sz w:val="18"/>
          <w:szCs w:val="18"/>
        </w:rPr>
        <w:t xml:space="preserve">«εις τον οποίο θα λογοδοτήσωμεν», αλλά «περί </w:t>
      </w:r>
      <w:r w:rsidRPr="00511E1A">
        <w:rPr>
          <w:rFonts w:ascii="Palatino Linotype" w:hAnsi="Palatino Linotype"/>
          <w:iCs/>
          <w:sz w:val="18"/>
          <w:szCs w:val="18"/>
        </w:rPr>
        <w:t>του οποίου εμείς θα λογοδοτήσουμε».</w:t>
      </w:r>
      <w:r w:rsidRPr="00511E1A">
        <w:rPr>
          <w:rFonts w:ascii="Palatino Linotype" w:hAnsi="Palatino Linotype"/>
          <w:i/>
          <w:iCs/>
          <w:sz w:val="18"/>
          <w:szCs w:val="18"/>
        </w:rPr>
        <w:t xml:space="preserve"> </w:t>
      </w:r>
      <w:r w:rsidRPr="00511E1A">
        <w:rPr>
          <w:rFonts w:ascii="Palatino Linotype" w:hAnsi="Palatino Linotype"/>
          <w:sz w:val="18"/>
          <w:szCs w:val="18"/>
        </w:rPr>
        <w:t xml:space="preserve">Το </w:t>
      </w:r>
      <w:r w:rsidRPr="00511E1A">
        <w:rPr>
          <w:rFonts w:ascii="Palatino Linotype" w:hAnsi="Palatino Linotype"/>
          <w:iCs/>
          <w:sz w:val="18"/>
          <w:szCs w:val="18"/>
        </w:rPr>
        <w:t>«προς»+</w:t>
      </w:r>
      <w:r w:rsidRPr="00511E1A">
        <w:rPr>
          <w:rFonts w:ascii="Palatino Linotype" w:hAnsi="Palatino Linotype"/>
          <w:sz w:val="18"/>
          <w:szCs w:val="18"/>
        </w:rPr>
        <w:t xml:space="preserve">αιτιατική είναι ισοδύναμο προς το «περί» + γενική (1:7,8, Μάρκ. 12:12, </w:t>
      </w:r>
      <w:r w:rsidRPr="00511E1A">
        <w:rPr>
          <w:rFonts w:ascii="Palatino Linotype" w:hAnsi="Palatino Linotype"/>
          <w:bCs/>
          <w:sz w:val="18"/>
          <w:szCs w:val="18"/>
        </w:rPr>
        <w:t xml:space="preserve">Πρ. </w:t>
      </w:r>
      <w:r w:rsidRPr="00511E1A">
        <w:rPr>
          <w:rFonts w:ascii="Palatino Linotype" w:hAnsi="Palatino Linotype"/>
          <w:sz w:val="18"/>
          <w:szCs w:val="18"/>
        </w:rPr>
        <w:t>23:30).</w:t>
      </w:r>
    </w:p>
  </w:footnote>
  <w:footnote w:id="75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Γρατσέας, </w:t>
      </w:r>
      <w:r w:rsidRPr="00511E1A">
        <w:rPr>
          <w:rFonts w:ascii="Palatino Linotype" w:hAnsi="Palatino Linotype"/>
          <w:i/>
          <w:sz w:val="18"/>
          <w:szCs w:val="18"/>
        </w:rPr>
        <w:t>Εβραίους</w:t>
      </w:r>
      <w:r w:rsidRPr="00511E1A">
        <w:rPr>
          <w:rFonts w:ascii="Palatino Linotype" w:hAnsi="Palatino Linotype"/>
          <w:sz w:val="18"/>
          <w:szCs w:val="18"/>
        </w:rPr>
        <w:t xml:space="preserve"> 457-8.</w:t>
      </w:r>
    </w:p>
  </w:footnote>
  <w:footnote w:id="75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Χωρία της ελληνορρωμαϊκής φιλολογίας σχετικά με τη διάκριση νου (όπου εντοπίζονται τα δόγματα) και ψυχής (όπου εδρεύουν οι ορμές) βλ. στην προμνημονευθείσα σειρά [υποσ. 14] </w:t>
      </w:r>
      <w:r w:rsidRPr="00511E1A">
        <w:rPr>
          <w:rFonts w:ascii="Palatino Linotype" w:hAnsi="Palatino Linotype"/>
          <w:i/>
          <w:sz w:val="18"/>
          <w:szCs w:val="18"/>
        </w:rPr>
        <w:t xml:space="preserve">Neuer Wettstein ΙΙ.1 799-803 </w:t>
      </w:r>
      <w:r w:rsidRPr="00511E1A">
        <w:rPr>
          <w:rFonts w:ascii="Palatino Linotype" w:hAnsi="Palatino Linotype"/>
          <w:sz w:val="18"/>
          <w:szCs w:val="18"/>
        </w:rPr>
        <w:t>όπου και υπομνηματίζεται το Α’Θεσ. 5, 23.</w:t>
      </w:r>
    </w:p>
  </w:footnote>
  <w:footnote w:id="752">
    <w:p w:rsidR="00B80A4B" w:rsidRPr="00511E1A" w:rsidRDefault="00B80A4B" w:rsidP="00791731">
      <w:pPr>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Στον Ιώβ 7, 15 σημειώνονται τα εξής: </w:t>
      </w:r>
      <w:r w:rsidRPr="00511E1A">
        <w:rPr>
          <w:rFonts w:ascii="Palatino Linotype" w:hAnsi="Palatino Linotype" w:cs="Arial"/>
          <w:i/>
          <w:sz w:val="18"/>
          <w:szCs w:val="18"/>
          <w:vertAlign w:val="superscript"/>
          <w:lang w:bidi="he-IL"/>
        </w:rPr>
        <w:t xml:space="preserve">15 </w:t>
      </w:r>
      <w:r w:rsidRPr="00511E1A">
        <w:rPr>
          <w:rFonts w:ascii="Palatino Linotype" w:hAnsi="Palatino Linotype" w:cs="SBL Greek"/>
          <w:i/>
          <w:sz w:val="18"/>
          <w:szCs w:val="18"/>
          <w:lang w:bidi="he-IL"/>
        </w:rPr>
        <w:t>ἀπαλλάξεις ἀπὸ πνεύματός μου τὴν ψυχήν μου ἀπὸ δὲ θανάτου τὰ ὀστᾶ μου</w:t>
      </w:r>
      <w:r w:rsidRPr="00511E1A">
        <w:rPr>
          <w:rFonts w:ascii="Palatino Linotype" w:hAnsi="Palatino Linotype" w:cs="Arial"/>
          <w:i/>
          <w:sz w:val="18"/>
          <w:szCs w:val="18"/>
          <w:lang w:bidi="he-IL"/>
        </w:rPr>
        <w:t xml:space="preserve">. </w:t>
      </w:r>
      <w:r w:rsidRPr="00511E1A">
        <w:rPr>
          <w:rFonts w:ascii="Palatino Linotype" w:hAnsi="Palatino Linotype" w:cs="Arial"/>
          <w:sz w:val="18"/>
          <w:szCs w:val="18"/>
          <w:lang w:bidi="he-IL"/>
        </w:rPr>
        <w:t>Στο 4, 14 επίσης:</w:t>
      </w:r>
      <w:r w:rsidRPr="00511E1A">
        <w:rPr>
          <w:rFonts w:ascii="Palatino Linotype" w:hAnsi="Palatino Linotype" w:cs="Arial"/>
          <w:i/>
          <w:sz w:val="18"/>
          <w:szCs w:val="18"/>
          <w:lang w:bidi="he-IL"/>
        </w:rPr>
        <w:t xml:space="preserve"> </w:t>
      </w:r>
      <w:r w:rsidRPr="00511E1A">
        <w:rPr>
          <w:rFonts w:ascii="Palatino Linotype" w:hAnsi="Palatino Linotype" w:cs="SBL Greek"/>
          <w:i/>
          <w:sz w:val="18"/>
          <w:szCs w:val="18"/>
          <w:lang w:bidi="he-IL"/>
        </w:rPr>
        <w:t>φρίκη δέ μοι συνήντησεν καὶ τρόμος καὶ μεγάλως μου τὰ ὀστᾶ συνέσεισεν</w:t>
      </w:r>
      <w:r w:rsidRPr="00511E1A">
        <w:rPr>
          <w:rFonts w:ascii="Palatino Linotype" w:hAnsi="Palatino Linotype" w:cs="Arial"/>
          <w:i/>
          <w:sz w:val="18"/>
          <w:szCs w:val="18"/>
          <w:lang w:bidi="he-IL"/>
        </w:rPr>
        <w:t>.</w:t>
      </w:r>
    </w:p>
  </w:footnote>
  <w:footnote w:id="75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Βούλγαρης, </w:t>
      </w:r>
      <w:r w:rsidRPr="00511E1A">
        <w:rPr>
          <w:rFonts w:ascii="Palatino Linotype" w:hAnsi="Palatino Linotype"/>
          <w:i/>
          <w:sz w:val="18"/>
          <w:szCs w:val="18"/>
        </w:rPr>
        <w:t xml:space="preserve">Εβραίους </w:t>
      </w:r>
      <w:r w:rsidRPr="00511E1A">
        <w:rPr>
          <w:rFonts w:ascii="Palatino Linotype" w:hAnsi="Palatino Linotype"/>
          <w:sz w:val="18"/>
          <w:szCs w:val="18"/>
        </w:rPr>
        <w:t xml:space="preserve">187, αποδίδει τους δύο όρους με τα </w:t>
      </w:r>
      <w:r w:rsidRPr="00511E1A">
        <w:rPr>
          <w:rFonts w:ascii="Palatino Linotype" w:hAnsi="Palatino Linotype"/>
          <w:i/>
          <w:sz w:val="18"/>
          <w:szCs w:val="18"/>
        </w:rPr>
        <w:t>αισθήματα</w:t>
      </w:r>
      <w:r w:rsidRPr="00511E1A">
        <w:rPr>
          <w:rFonts w:ascii="Palatino Linotype" w:hAnsi="Palatino Linotype"/>
          <w:sz w:val="18"/>
          <w:szCs w:val="18"/>
        </w:rPr>
        <w:t xml:space="preserve"> και τις </w:t>
      </w:r>
      <w:r w:rsidRPr="00511E1A">
        <w:rPr>
          <w:rFonts w:ascii="Palatino Linotype" w:hAnsi="Palatino Linotype"/>
          <w:i/>
          <w:sz w:val="18"/>
          <w:szCs w:val="18"/>
        </w:rPr>
        <w:t>ενέργειες του λογικού, του νοός</w:t>
      </w:r>
      <w:r w:rsidRPr="00511E1A">
        <w:rPr>
          <w:rFonts w:ascii="Palatino Linotype" w:hAnsi="Palatino Linotype"/>
          <w:sz w:val="18"/>
          <w:szCs w:val="18"/>
        </w:rPr>
        <w:t>.</w:t>
      </w:r>
    </w:p>
  </w:footnote>
  <w:footnote w:id="75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Erich Grässer, </w:t>
      </w:r>
      <w:r w:rsidRPr="00511E1A">
        <w:rPr>
          <w:rFonts w:ascii="Palatino Linotype" w:hAnsi="Palatino Linotype"/>
          <w:i/>
          <w:sz w:val="18"/>
          <w:szCs w:val="18"/>
          <w:lang w:val="de-DE"/>
        </w:rPr>
        <w:t>An die Hebräer (Heb. 1-6).</w:t>
      </w:r>
      <w:r w:rsidRPr="00511E1A">
        <w:rPr>
          <w:rFonts w:ascii="Palatino Linotype" w:hAnsi="Palatino Linotype"/>
          <w:sz w:val="18"/>
          <w:szCs w:val="18"/>
          <w:lang w:val="de-DE"/>
        </w:rPr>
        <w:t xml:space="preserve"> EKK XVII/1 Neukirchen:Vluyn Neukirchener 1990, 235.</w:t>
      </w:r>
    </w:p>
  </w:footnote>
  <w:footnote w:id="755">
    <w:p w:rsidR="00B80A4B" w:rsidRPr="00511E1A" w:rsidRDefault="00B80A4B" w:rsidP="00791731">
      <w:pPr>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ilver Humana"/>
          <w:i/>
          <w:sz w:val="18"/>
          <w:szCs w:val="18"/>
        </w:rPr>
        <w:t>Τετραχηλισμένα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εἶπεν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μεταφορᾶς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δερμάτων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σφαζομένων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ἱερείων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ἐξελκομένων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Ὥσπερ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ἐκεῖνα͵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ἐπειδὰν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σφάξας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σαρκὸς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παρελκύσῃ</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δέρμα͵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πάντα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ἔνδον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ἀποκαλύπτεται͵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δῆλα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γίνεται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τοῖς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ἡμετέροις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ὀφθαλμοῖς·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οὕτω</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Θεῷ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δῆλα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πρόκειται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πάντα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Σὺ</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δέ</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μοι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θέα͵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ἀεὶ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σωματικῶν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κόνων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δεῖται·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ὅπερ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ἦν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τῆς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ἀσθενείας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ἀκουόντων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sz w:val="18"/>
          <w:szCs w:val="18"/>
          <w:lang w:val="de-DE"/>
        </w:rPr>
        <w:t>(PG 63.31).</w:t>
      </w:r>
    </w:p>
  </w:footnote>
  <w:footnote w:id="75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Βούλγαρης,</w:t>
      </w:r>
      <w:r w:rsidRPr="00511E1A">
        <w:rPr>
          <w:rFonts w:ascii="Palatino Linotype" w:hAnsi="Palatino Linotype"/>
          <w:i/>
          <w:sz w:val="18"/>
          <w:szCs w:val="18"/>
        </w:rPr>
        <w:t xml:space="preserve"> Εβραίους</w:t>
      </w:r>
      <w:r w:rsidRPr="00511E1A">
        <w:rPr>
          <w:rFonts w:ascii="Palatino Linotype" w:hAnsi="Palatino Linotype"/>
          <w:sz w:val="18"/>
          <w:szCs w:val="18"/>
        </w:rPr>
        <w:t xml:space="preserve"> 188. Θεωρώ ότι το σημασιολογικό πεδίο του όρου ανήκει σε παρόμοια «συνάφεια» με την τοποθέτηση των εχθρών ως </w:t>
      </w:r>
      <w:r w:rsidRPr="00511E1A">
        <w:rPr>
          <w:rFonts w:ascii="Palatino Linotype" w:hAnsi="Palatino Linotype"/>
          <w:i/>
          <w:sz w:val="18"/>
          <w:szCs w:val="18"/>
        </w:rPr>
        <w:t>υποπόδιο</w:t>
      </w:r>
      <w:r w:rsidRPr="00511E1A">
        <w:rPr>
          <w:rFonts w:ascii="Palatino Linotype" w:hAnsi="Palatino Linotype"/>
          <w:sz w:val="18"/>
          <w:szCs w:val="18"/>
        </w:rPr>
        <w:t xml:space="preserve"> που αναφέρθηκε εμφαντικά δύο φορές προηγουμένως (1, 13=Ψ. 109, 1 Ο’</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 8= Ψ. 8, 7).</w:t>
      </w:r>
    </w:p>
  </w:footnote>
  <w:footnote w:id="757">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Στα δύο κείμενα που έπονται η διείσδυση στα βάθη της ανθρώπινης ύπαρξης συνδέεται με αρνητικό επηρεασμό. </w:t>
      </w:r>
      <w:r w:rsidRPr="00511E1A">
        <w:rPr>
          <w:rFonts w:ascii="Palatino Linotype" w:hAnsi="Palatino Linotype" w:cs="SBL Greek"/>
          <w:sz w:val="18"/>
          <w:szCs w:val="18"/>
          <w:lang w:bidi="he-IL"/>
        </w:rPr>
        <w:t>Αισχύλος,</w:t>
      </w:r>
      <w:r w:rsidRPr="00511E1A">
        <w:rPr>
          <w:rFonts w:ascii="Palatino Linotype" w:hAnsi="Palatino Linotype" w:cs="SBL Greek"/>
          <w:i/>
          <w:sz w:val="18"/>
          <w:szCs w:val="18"/>
          <w:lang w:bidi="he-IL"/>
        </w:rPr>
        <w:t xml:space="preserve"> Επτά επί Θήβ. </w:t>
      </w:r>
      <w:r w:rsidRPr="00511E1A">
        <w:rPr>
          <w:rFonts w:ascii="Palatino Linotype" w:hAnsi="Palatino Linotype" w:cs="SBL Greek"/>
          <w:sz w:val="18"/>
          <w:szCs w:val="18"/>
          <w:lang w:bidi="he-IL"/>
        </w:rPr>
        <w:t>563-7:</w:t>
      </w:r>
      <w:r w:rsidRPr="00511E1A">
        <w:rPr>
          <w:rFonts w:ascii="Palatino Linotype" w:hAnsi="Palatino Linotype" w:cs="SBL Greek"/>
          <w:i/>
          <w:sz w:val="18"/>
          <w:szCs w:val="18"/>
          <w:lang w:bidi="he-IL"/>
        </w:rPr>
        <w:t xml:space="preserve"> </w:t>
      </w:r>
      <w:r w:rsidRPr="00511E1A">
        <w:rPr>
          <w:rFonts w:ascii="Palatino Linotype" w:hAnsi="Palatino Linotype"/>
          <w:i/>
          <w:sz w:val="18"/>
          <w:szCs w:val="18"/>
        </w:rPr>
        <w:t xml:space="preserve">Χορός: ἱκνεῖται λόγος διὰ στηθέων, τριχὸς δ’ ὀρθίας πλόκαμος ἵσταται, μεγάλα μεγαληγόρων κλυούσᾳ ἀνοσίων ἀνδρῶν. εἴθε γὰρ θεοὶ τοῦδ’ ὀλέσειαν ἐν γᾷ. </w:t>
      </w:r>
      <w:r w:rsidRPr="00511E1A">
        <w:rPr>
          <w:rFonts w:ascii="Palatino Linotype" w:hAnsi="Palatino Linotype"/>
          <w:sz w:val="18"/>
          <w:szCs w:val="18"/>
        </w:rPr>
        <w:t>Ηλιόδωρος,</w:t>
      </w:r>
      <w:r w:rsidRPr="00511E1A">
        <w:rPr>
          <w:rFonts w:ascii="Palatino Linotype" w:hAnsi="Palatino Linotype"/>
          <w:i/>
          <w:sz w:val="18"/>
          <w:szCs w:val="18"/>
        </w:rPr>
        <w:t xml:space="preserve"> Αιθιοπ</w:t>
      </w:r>
      <w:r w:rsidRPr="00511E1A">
        <w:rPr>
          <w:rFonts w:ascii="Palatino Linotype" w:hAnsi="Palatino Linotype"/>
          <w:sz w:val="18"/>
          <w:szCs w:val="18"/>
        </w:rPr>
        <w:t>. 3.7.3:</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Ὁ περικεχυμένος ἡμῖν οὗτος ἀὴρ δι΄ ὀφθαλμῶν τε καὶ ῥινῶν καὶ ἄσθματος καὶ τῶν ἄλλων πόρων εἰς τὰ βάθη διικνούμενος καὶ τῶν ἔξωθεν ποιοτήτων συνεισφερόμενος͵ οἷος ἂν εἰσρεύσῃ τοιοῦτο καὶ τοῖς δεξαμένοις πάθος ἐγκατέσπειρεν· ὥστε ὁπότ΄ ἂν σὺν φθόνῳ τις ἴδῃ τὰ καλά͵ τὸ περιέχον τε δυσμενοῦς ποιότητος ἀνέπλησε καὶ τὸ παρ΄ ἑαυτοῦ πνεῦμα πικρίας ἀνάμεστον εἰς τὸν πλησίον διερρίπισε͵ τὸ δὲ ἅτε λεπτομερὲς ἄχρις ἐπ΄ ὀστέα καὶ μυελοὺς αὐτοὺς εἰσδύεται καὶ νόσος ἐγένετο πολλοῖς ὁ φθόνος͵ οἰκεῖον ὄνομα βασκανίαν ἐπιδεξάμενος.</w:t>
      </w:r>
    </w:p>
  </w:footnote>
  <w:footnote w:id="758">
    <w:p w:rsidR="00B80A4B" w:rsidRPr="00511E1A" w:rsidRDefault="00B80A4B" w:rsidP="00791731">
      <w:pPr>
        <w:pStyle w:val="a4"/>
        <w:ind w:left="567" w:right="374" w:firstLine="426"/>
        <w:jc w:val="both"/>
        <w:rPr>
          <w:rFonts w:ascii="Palatino Linotype" w:eastAsia="Calibri"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Arial"/>
          <w:i/>
          <w:sz w:val="18"/>
          <w:szCs w:val="18"/>
          <w:lang w:bidi="he-IL"/>
        </w:rPr>
        <w:t>Χερ.</w:t>
      </w:r>
      <w:r w:rsidRPr="00511E1A">
        <w:rPr>
          <w:rFonts w:ascii="Palatino Linotype" w:hAnsi="Palatino Linotype" w:cs="Arial"/>
          <w:sz w:val="18"/>
          <w:szCs w:val="18"/>
          <w:lang w:bidi="he-IL"/>
        </w:rPr>
        <w:t xml:space="preserve"> 1, 28-30: </w:t>
      </w:r>
      <w:r w:rsidRPr="00511E1A">
        <w:rPr>
          <w:rFonts w:ascii="Palatino Linotype" w:hAnsi="Palatino Linotype" w:cs="Arial"/>
          <w:i/>
          <w:sz w:val="18"/>
          <w:szCs w:val="18"/>
          <w:vertAlign w:val="superscript"/>
          <w:lang w:bidi="he-IL"/>
        </w:rPr>
        <w:t>28</w:t>
      </w:r>
      <w:r w:rsidRPr="00511E1A">
        <w:rPr>
          <w:rFonts w:ascii="Palatino Linotype" w:hAnsi="Palatino Linotype" w:cs="SBL Greek"/>
          <w:i/>
          <w:sz w:val="18"/>
          <w:szCs w:val="18"/>
          <w:lang w:bidi="he-IL"/>
        </w:rPr>
        <w:t xml:space="preserve">ἀρχῆς μὲν οὖν καὶ ἀγαθότητος τῶν δυεῖν δυνάμεων τὰ Χερουβὶμ εἶναι σύμβολα, λόγου δὲ τὴν φλογίνην ῥομφαίαν· </w:t>
      </w:r>
      <w:r w:rsidRPr="00511E1A">
        <w:rPr>
          <w:rFonts w:ascii="Palatino Linotype" w:hAnsi="Palatino Linotype" w:cs="SBL Greek"/>
          <w:b/>
          <w:i/>
          <w:sz w:val="18"/>
          <w:szCs w:val="18"/>
          <w:lang w:bidi="he-IL"/>
        </w:rPr>
        <w:t>ὀξυκινητότατον γὰρ καὶ θερμὸν</w:t>
      </w:r>
      <w:r w:rsidRPr="00511E1A">
        <w:rPr>
          <w:rFonts w:ascii="Palatino Linotype" w:hAnsi="Palatino Linotype" w:cs="SBL Greek"/>
          <w:i/>
          <w:sz w:val="18"/>
          <w:szCs w:val="18"/>
          <w:lang w:bidi="he-IL"/>
        </w:rPr>
        <w:t xml:space="preserve"> </w:t>
      </w:r>
      <w:r w:rsidRPr="00511E1A">
        <w:rPr>
          <w:rFonts w:ascii="Palatino Linotype" w:hAnsi="Palatino Linotype" w:cs="SBL Greek"/>
          <w:b/>
          <w:i/>
          <w:sz w:val="18"/>
          <w:szCs w:val="18"/>
          <w:lang w:bidi="he-IL"/>
        </w:rPr>
        <w:t>λόγος καὶ μάλιστα ὁ τοῦ αἰτίου</w:t>
      </w:r>
      <w:r w:rsidRPr="00511E1A">
        <w:rPr>
          <w:rFonts w:ascii="Palatino Linotype" w:hAnsi="Palatino Linotype" w:cs="SBL Greek"/>
          <w:i/>
          <w:sz w:val="18"/>
          <w:szCs w:val="18"/>
          <w:lang w:bidi="he-IL"/>
        </w:rPr>
        <w:t xml:space="preserve">, ὅτι καὶ αὐτὸ πάντα φθάσαν παρημείψατο καὶ πρὸ πάντων νοούμενον καὶ ἐπὶ πᾶσι φαινόμενον. </w:t>
      </w:r>
      <w:r w:rsidRPr="00511E1A">
        <w:rPr>
          <w:rFonts w:ascii="Palatino Linotype" w:hAnsi="Palatino Linotype" w:cs="Arial"/>
          <w:i/>
          <w:sz w:val="18"/>
          <w:szCs w:val="18"/>
          <w:vertAlign w:val="superscript"/>
          <w:lang w:bidi="he-IL"/>
        </w:rPr>
        <w:t xml:space="preserve">29 </w:t>
      </w:r>
      <w:r w:rsidRPr="00511E1A">
        <w:rPr>
          <w:rFonts w:ascii="Palatino Linotype" w:hAnsi="Palatino Linotype" w:cs="SBL Greek"/>
          <w:i/>
          <w:sz w:val="18"/>
          <w:szCs w:val="18"/>
          <w:lang w:bidi="he-IL"/>
        </w:rPr>
        <w:t xml:space="preserve">ἑκατέρου δὴ τῶν Χερουβίμ, ὦ διάνοια, δέξαι τύπον ἀκιβδήλευτον, ἵνα περί τε ἀρχῆς τοῦ αἰτίου καὶ ἀγαθότητος ἐναργῶς ἀναδιδαχθεῖσα καρπώσῃ κλῆρον εὐδαίμονα· γνώσῃ γὰρ εὐθὺς καὶ τὴν τῶν ἀκράτων δυνάμεων σύνοδόν τε καὶ κρᾶσιν, ἐν οἷς </w:t>
      </w:r>
      <w:r w:rsidRPr="00511E1A">
        <w:rPr>
          <w:rFonts w:ascii="Palatino Linotype" w:hAnsi="Palatino Linotype" w:cs="SBL Greek"/>
          <w:b/>
          <w:i/>
          <w:sz w:val="18"/>
          <w:szCs w:val="18"/>
          <w:lang w:bidi="he-IL"/>
        </w:rPr>
        <w:t xml:space="preserve">ἀγαθὸς μὲν ὁ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εὸς</w:t>
      </w:r>
      <w:r w:rsidRPr="00511E1A">
        <w:rPr>
          <w:rFonts w:ascii="Palatino Linotype" w:hAnsi="Palatino Linotype" w:cs="SBL Greek"/>
          <w:i/>
          <w:sz w:val="18"/>
          <w:szCs w:val="18"/>
          <w:lang w:bidi="he-IL"/>
        </w:rPr>
        <w:t xml:space="preserve"> ἐμφαινομένου τοῦ τῆς ἀρχῆς ἀξιώματος, ἐν οἷς δὲ ἄρχων ἐμφαινομένης τῆς ἀγαθότητος· ἵνα τὰς ἐκ τούτων ἀπογεννωμένας ἀρετὰς φιλοφροσύνην καὶ εὐλάβειαν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 κτήσῃ, μήτε ἐν οἷς εὖ πάσχεις ὑψηγοροῦσα διὰ τὸ τῆς ἡγεμονίας τοῦ βασιλέως μέγεθος μήτε ἐν οἷς ὑπομένεις τι τῶν ἀβουλήτων ἀπογινώσκουσα τὰς ἀμείνους ἐλπίδας δι᾽ ἡμερότητα τοῦ μεγάλου καὶ φιλοδώρου Θεοῦ.</w:t>
      </w:r>
      <w:r w:rsidRPr="00511E1A">
        <w:rPr>
          <w:rFonts w:ascii="Palatino Linotype" w:hAnsi="Palatino Linotype" w:cs="Arial"/>
          <w:i/>
          <w:sz w:val="18"/>
          <w:szCs w:val="18"/>
          <w:lang w:bidi="he-IL"/>
        </w:rPr>
        <w:t xml:space="preserve"> </w:t>
      </w:r>
      <w:r w:rsidRPr="00511E1A">
        <w:rPr>
          <w:rFonts w:ascii="Palatino Linotype" w:hAnsi="Palatino Linotype" w:cs="Arial"/>
          <w:i/>
          <w:sz w:val="18"/>
          <w:szCs w:val="18"/>
          <w:vertAlign w:val="superscript"/>
          <w:lang w:bidi="he-IL"/>
        </w:rPr>
        <w:t>30</w:t>
      </w:r>
      <w:r w:rsidRPr="00511E1A">
        <w:rPr>
          <w:rFonts w:ascii="Palatino Linotype" w:hAnsi="Palatino Linotype" w:cs="SBL Greek"/>
          <w:i/>
          <w:sz w:val="18"/>
          <w:szCs w:val="18"/>
          <w:lang w:bidi="he-IL"/>
        </w:rPr>
        <w:t xml:space="preserve">φλογίνη δὲ ῥομφαία, διότι χρὴ τούτοις παρακολουθεῖν τὸν μέσον τῶν πραγμάτων ἔνθερμον καὶ πυρώδη λόγον, </w:t>
      </w:r>
      <w:r w:rsidRPr="00511E1A">
        <w:rPr>
          <w:rFonts w:ascii="Palatino Linotype" w:hAnsi="Palatino Linotype" w:cs="SBL Greek"/>
          <w:b/>
          <w:i/>
          <w:sz w:val="18"/>
          <w:szCs w:val="18"/>
          <w:lang w:bidi="he-IL"/>
        </w:rPr>
        <w:t>ὃς οὐδέποτε λήγει κινούμενος σπουδῇ πάσῃ πρὸς αἵρεσιν μὲν τῶν καλῶν, φυγὴν δὲ τῶν ἐναντίων</w:t>
      </w:r>
      <w:r w:rsidRPr="00511E1A">
        <w:rPr>
          <w:rFonts w:ascii="Palatino Linotype" w:hAnsi="Palatino Linotype"/>
          <w:sz w:val="18"/>
          <w:szCs w:val="18"/>
        </w:rPr>
        <w:t>.</w:t>
      </w:r>
    </w:p>
  </w:footnote>
  <w:footnote w:id="759">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Νόμ. 3. 171 :</w:t>
      </w:r>
      <w:r w:rsidRPr="00511E1A">
        <w:rPr>
          <w:rFonts w:ascii="Palatino Linotype" w:hAnsi="Palatino Linotype" w:cs="Arial"/>
          <w:i/>
          <w:sz w:val="18"/>
          <w:szCs w:val="18"/>
          <w:vertAlign w:val="superscript"/>
          <w:lang w:bidi="he-IL"/>
        </w:rPr>
        <w:t>171</w:t>
      </w:r>
      <w:r w:rsidRPr="00511E1A">
        <w:rPr>
          <w:rFonts w:ascii="Palatino Linotype" w:hAnsi="Palatino Linotype" w:cs="SBL Greek"/>
          <w:i/>
          <w:sz w:val="18"/>
          <w:szCs w:val="18"/>
          <w:lang w:bidi="he-IL"/>
        </w:rPr>
        <w:t xml:space="preserve">μήποτε δὲ ὁμοιοῦται καὶ τῇ κατὰ τὸν ὀφθαλμὸν κόρῃ· ὡς γὰρ αὕτη βραχύτατον οὖσα μέρος τὰς τῶν ὄντων ὁρᾷ ζώνας ὅλας καὶ θάλατταν ἄπειρον καὶ ἀέρος μέγεθος καὶ τοῦ παντὸς οὐρανοῦ ὅσον ἀνατέλλων καὶ δυόμενος ὁ ἥλιος ὁρίζει, </w:t>
      </w:r>
      <w:r w:rsidRPr="00511E1A">
        <w:rPr>
          <w:rFonts w:ascii="Palatino Linotype" w:hAnsi="Palatino Linotype" w:cs="SBL Greek"/>
          <w:b/>
          <w:i/>
          <w:sz w:val="18"/>
          <w:szCs w:val="18"/>
          <w:lang w:bidi="he-IL"/>
        </w:rPr>
        <w:t xml:space="preserve">οὕτως καὶ ὁ </w:t>
      </w:r>
      <w:r w:rsidRPr="00511E1A">
        <w:rPr>
          <w:rFonts w:ascii="Palatino Linotype" w:hAnsi="Palatino Linotype" w:cs="SBL Greek"/>
          <w:b/>
          <w:i/>
          <w:caps/>
          <w:sz w:val="18"/>
          <w:szCs w:val="18"/>
          <w:lang w:bidi="he-IL"/>
        </w:rPr>
        <w:t>θ</w:t>
      </w:r>
      <w:r w:rsidRPr="00511E1A">
        <w:rPr>
          <w:rFonts w:ascii="Palatino Linotype" w:hAnsi="Palatino Linotype" w:cs="SBL Greek"/>
          <w:b/>
          <w:i/>
          <w:sz w:val="18"/>
          <w:szCs w:val="18"/>
          <w:lang w:bidi="he-IL"/>
        </w:rPr>
        <w:t xml:space="preserve">εοῦ λόγος ὀξυδερκέστατος ἐστιν, ὡς πάντα ἐφορᾶν εἶναι ἱκανὸς, </w:t>
      </w:r>
      <w:r w:rsidRPr="00511E1A">
        <w:rPr>
          <w:rFonts w:ascii="Palatino Linotype" w:hAnsi="Palatino Linotype" w:cs="SBL Greek"/>
          <w:i/>
          <w:sz w:val="18"/>
          <w:szCs w:val="18"/>
          <w:lang w:bidi="he-IL"/>
        </w:rPr>
        <w:t>ᾧ τὰ θέας ἄξια κατόψονται· παρὸ καὶ λευκόν ἐστι· τί γὰρ ἂν εἴη λαμπρότερον ἢ τηλαυγέστερον θείου λόγου, οὗ κατὰ μετουσίαν καὶ τὰ ἄλλα τὴν ἀχλὺν καὶ τὸν ζόφον ἀπελαύνει φωτὸς κοινωνῆσαι ψυχικοῦ γλιχόμενα;</w:t>
      </w:r>
      <w:r w:rsidRPr="00511E1A">
        <w:rPr>
          <w:rFonts w:ascii="Palatino Linotype" w:hAnsi="Palatino Linotype" w:cs="Arial"/>
          <w:i/>
          <w:sz w:val="18"/>
          <w:szCs w:val="18"/>
          <w:lang w:bidi="he-IL"/>
        </w:rPr>
        <w:t xml:space="preserve"> </w:t>
      </w:r>
    </w:p>
  </w:footnote>
  <w:footnote w:id="760">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Μάλιστα σύμφωνα με τον Αλεξανδρινό φιλόσοφο υπάρχουν δύο ναοί: ο πρώτος είναι ο κόσμος, όπως και ως αρχιερέας λειτουργεί ο πρωτότοκος Λόγος και ο δεύτερος η λογική ψυχή της οποίας ιερέας είναι ο αυθεντικός άνθρωπος όταν διαθέτει πίστη. </w:t>
      </w:r>
      <w:r w:rsidRPr="00511E1A">
        <w:rPr>
          <w:rFonts w:ascii="Palatino Linotype" w:hAnsi="Palatino Linotype"/>
          <w:sz w:val="18"/>
          <w:szCs w:val="18"/>
        </w:rPr>
        <w:t xml:space="preserve">Ανταποκρινόμενος στη </w:t>
      </w:r>
      <w:r w:rsidRPr="00511E1A">
        <w:rPr>
          <w:rFonts w:ascii="Palatino Linotype" w:hAnsi="Palatino Linotype"/>
          <w:spacing w:val="4"/>
          <w:sz w:val="18"/>
          <w:szCs w:val="18"/>
        </w:rPr>
        <w:t xml:space="preserve">δίψα του </w:t>
      </w:r>
      <w:r w:rsidRPr="00511E1A">
        <w:rPr>
          <w:rFonts w:ascii="Palatino Linotype" w:hAnsi="Palatino Linotype"/>
          <w:spacing w:val="4"/>
          <w:sz w:val="18"/>
          <w:szCs w:val="18"/>
          <w:lang w:val="en-US"/>
        </w:rPr>
        <w:t>homo</w:t>
      </w:r>
      <w:r w:rsidRPr="00511E1A">
        <w:rPr>
          <w:rFonts w:ascii="Palatino Linotype" w:hAnsi="Palatino Linotype"/>
          <w:spacing w:val="4"/>
          <w:sz w:val="18"/>
          <w:szCs w:val="18"/>
        </w:rPr>
        <w:t xml:space="preserve"> </w:t>
      </w:r>
      <w:r w:rsidRPr="00511E1A">
        <w:rPr>
          <w:rFonts w:ascii="Palatino Linotype" w:hAnsi="Palatino Linotype"/>
          <w:spacing w:val="4"/>
          <w:sz w:val="18"/>
          <w:szCs w:val="18"/>
          <w:lang w:val="en-US"/>
        </w:rPr>
        <w:t>religious</w:t>
      </w:r>
      <w:r w:rsidRPr="00511E1A">
        <w:rPr>
          <w:rFonts w:ascii="Palatino Linotype" w:hAnsi="Palatino Linotype"/>
          <w:spacing w:val="4"/>
          <w:sz w:val="18"/>
          <w:szCs w:val="18"/>
        </w:rPr>
        <w:t xml:space="preserve"> </w:t>
      </w:r>
      <w:r w:rsidRPr="00511E1A">
        <w:rPr>
          <w:rFonts w:ascii="Palatino Linotype" w:hAnsi="Palatino Linotype"/>
          <w:spacing w:val="4"/>
          <w:sz w:val="18"/>
          <w:szCs w:val="18"/>
          <w:lang w:val="en-US"/>
        </w:rPr>
        <w:t>hellenisticus</w:t>
      </w:r>
      <w:r w:rsidRPr="00511E1A">
        <w:rPr>
          <w:rFonts w:ascii="Palatino Linotype" w:hAnsi="Palatino Linotype"/>
          <w:spacing w:val="4"/>
          <w:sz w:val="18"/>
          <w:szCs w:val="18"/>
        </w:rPr>
        <w:t xml:space="preserve"> για σωτηρία, ο Φίλων περιγράφει με πλατωνικούς όρους την είσοδο του ανθρώπου από το Ναό της Κτίσης (όπου δεσπόζει ο πρωτότοκος Λόγος που δεν είναι όμως συγκεκριμένο </w:t>
      </w:r>
      <w:r w:rsidRPr="00511E1A">
        <w:rPr>
          <w:rFonts w:ascii="Palatino Linotype" w:hAnsi="Palatino Linotype"/>
          <w:caps/>
          <w:spacing w:val="4"/>
          <w:sz w:val="18"/>
          <w:szCs w:val="18"/>
        </w:rPr>
        <w:t>σ</w:t>
      </w:r>
      <w:r w:rsidRPr="00511E1A">
        <w:rPr>
          <w:rFonts w:ascii="Palatino Linotype" w:hAnsi="Palatino Linotype"/>
          <w:spacing w:val="4"/>
          <w:sz w:val="18"/>
          <w:szCs w:val="18"/>
        </w:rPr>
        <w:t xml:space="preserve">ταυρο αναστημένο Πρόσωπο) στο Ναό της ψυχής όπου αυτή αποχωριζόμενη τους αριθμούς και τη δυάδα (που συνιστά την αρχή του υλικού κόσμου), αντικρύζει κεκαθαρμένη όπως ο Μωυσής τον Θεό. </w:t>
      </w:r>
      <w:r w:rsidRPr="00511E1A">
        <w:rPr>
          <w:rFonts w:ascii="Palatino Linotype" w:hAnsi="Palatino Linotype"/>
          <w:caps/>
          <w:spacing w:val="4"/>
          <w:sz w:val="18"/>
          <w:szCs w:val="18"/>
        </w:rPr>
        <w:t>η</w:t>
      </w:r>
      <w:r w:rsidRPr="00511E1A">
        <w:rPr>
          <w:rFonts w:ascii="Palatino Linotype" w:hAnsi="Palatino Linotype"/>
          <w:spacing w:val="4"/>
          <w:sz w:val="18"/>
          <w:szCs w:val="18"/>
        </w:rPr>
        <w:t xml:space="preserve"> αρετή και η προκοπή σε αυτήν αποκτάται διά της διδασκαλίας, της προαίρεσης της φύσης και της άσκησης. Η κοσμική σοφία και η επιστήμη αποτελούν έτσι προϋπόθεση για την απόκτηση της αρετής (αλληγορική ερμηνεία της Άγαρ και της Σάρας). </w:t>
      </w:r>
      <w:r w:rsidRPr="00511E1A">
        <w:rPr>
          <w:rFonts w:ascii="Palatino Linotype" w:hAnsi="Palatino Linotype" w:cs="SBL Greek"/>
          <w:sz w:val="18"/>
          <w:szCs w:val="18"/>
          <w:lang w:bidi="he-IL"/>
        </w:rPr>
        <w:t>Βλ</w:t>
      </w:r>
      <w:r w:rsidRPr="00511E1A">
        <w:rPr>
          <w:rFonts w:ascii="Palatino Linotype" w:hAnsi="Palatino Linotype" w:cs="SBL Greek"/>
          <w:sz w:val="18"/>
          <w:szCs w:val="18"/>
          <w:lang w:val="de-DE" w:bidi="he-IL"/>
        </w:rPr>
        <w:t xml:space="preserve">. </w:t>
      </w:r>
      <w:r w:rsidRPr="00511E1A">
        <w:rPr>
          <w:rFonts w:ascii="Palatino Linotype" w:hAnsi="Palatino Linotype"/>
          <w:bCs/>
          <w:spacing w:val="1"/>
          <w:sz w:val="18"/>
          <w:szCs w:val="18"/>
          <w:lang w:val="de-DE"/>
        </w:rPr>
        <w:t xml:space="preserve">Edgar Früchtel, </w:t>
      </w:r>
      <w:r w:rsidRPr="00511E1A">
        <w:rPr>
          <w:rFonts w:ascii="Palatino Linotype" w:hAnsi="Palatino Linotype"/>
          <w:spacing w:val="6"/>
          <w:sz w:val="18"/>
          <w:szCs w:val="18"/>
          <w:lang w:val="de-DE"/>
        </w:rPr>
        <w:t xml:space="preserve">Philon und die Vorbereitung </w:t>
      </w:r>
      <w:r w:rsidRPr="00511E1A">
        <w:rPr>
          <w:rFonts w:ascii="Palatino Linotype" w:hAnsi="Palatino Linotype"/>
          <w:spacing w:val="4"/>
          <w:sz w:val="18"/>
          <w:szCs w:val="18"/>
          <w:lang w:val="de-DE"/>
        </w:rPr>
        <w:t xml:space="preserve">der christlichen Paideia und Seelenleitung,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xml:space="preserve">, Ferdinand R. Prostmeier (Hgg), Freiburg-Basel-Wien: Herder 2007, 18-33. </w:t>
      </w:r>
    </w:p>
  </w:footnote>
  <w:footnote w:id="76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cs="Arial"/>
          <w:sz w:val="18"/>
          <w:szCs w:val="18"/>
          <w:lang w:bidi="he-IL"/>
        </w:rPr>
        <w:t>Ψ</w:t>
      </w:r>
      <w:r w:rsidRPr="00511E1A">
        <w:rPr>
          <w:rFonts w:ascii="Palatino Linotype" w:hAnsi="Palatino Linotype" w:cs="Arial"/>
          <w:sz w:val="18"/>
          <w:szCs w:val="18"/>
          <w:lang w:val="de-DE" w:bidi="he-IL"/>
        </w:rPr>
        <w:t>. 7, 10:</w:t>
      </w:r>
      <w:r w:rsidRPr="00511E1A">
        <w:rPr>
          <w:rFonts w:ascii="Palatino Linotype" w:hAnsi="Palatino Linotype" w:cs="Arial"/>
          <w:sz w:val="18"/>
          <w:szCs w:val="18"/>
          <w:vertAlign w:val="superscript"/>
          <w:lang w:val="de-DE"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κριτὴς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δίκαιος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ἰσχυρὸς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μακρόθυμος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ὀργὴν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ἐπάγων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ἑκάστην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ἡμέραν</w:t>
      </w:r>
      <w:r w:rsidRPr="00511E1A">
        <w:rPr>
          <w:rFonts w:ascii="Palatino Linotype" w:hAnsi="Palatino Linotype" w:cs="Arial"/>
          <w:i/>
          <w:sz w:val="18"/>
          <w:szCs w:val="18"/>
          <w:lang w:val="de-DE" w:bidi="he-IL"/>
        </w:rPr>
        <w:t xml:space="preserve"> […] </w:t>
      </w:r>
      <w:r w:rsidRPr="00511E1A">
        <w:rPr>
          <w:rFonts w:ascii="Palatino Linotype" w:hAnsi="Palatino Linotype" w:cs="SBL Greek"/>
          <w:i/>
          <w:sz w:val="18"/>
          <w:szCs w:val="18"/>
          <w:lang w:bidi="he-IL"/>
        </w:rPr>
        <w:t>ἐὰν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μὴ</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ἐπιστραφῆτε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b/>
          <w:i/>
          <w:sz w:val="18"/>
          <w:szCs w:val="18"/>
          <w:lang w:bidi="he-IL"/>
        </w:rPr>
        <w:t>τὴν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ῥομφαίαν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αὐτοῦ</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στιλβώσει</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τὸ</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τόξον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αὐτοῦ</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ἐνέτεινεν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καὶ</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ἡτοίμασεν</w:t>
      </w:r>
      <w:r w:rsidRPr="00511E1A">
        <w:rPr>
          <w:rFonts w:ascii="Palatino Linotype" w:hAnsi="Palatino Linotype" w:cs="SBL Greek"/>
          <w:b/>
          <w:i/>
          <w:sz w:val="18"/>
          <w:szCs w:val="18"/>
          <w:lang w:val="de-DE" w:bidi="he-IL"/>
        </w:rPr>
        <w:t xml:space="preserve"> </w:t>
      </w:r>
      <w:r w:rsidRPr="00511E1A">
        <w:rPr>
          <w:rFonts w:ascii="Palatino Linotype" w:hAnsi="Palatino Linotype" w:cs="SBL Greek"/>
          <w:b/>
          <w:i/>
          <w:sz w:val="18"/>
          <w:szCs w:val="18"/>
          <w:lang w:bidi="he-IL"/>
        </w:rPr>
        <w:t>αὐτὸ</w:t>
      </w:r>
      <w:r w:rsidRPr="00511E1A">
        <w:rPr>
          <w:rFonts w:ascii="Palatino Linotype" w:hAnsi="Palatino Linotype" w:cs="SBL Greek"/>
          <w:b/>
          <w:i/>
          <w:sz w:val="18"/>
          <w:szCs w:val="18"/>
          <w:vertAlign w:val="superscript"/>
          <w:lang w:val="de-DE" w:bidi="he-IL"/>
        </w:rPr>
        <w:t>.</w:t>
      </w:r>
      <w:r w:rsidRPr="00511E1A">
        <w:rPr>
          <w:rFonts w:ascii="Palatino Linotype" w:hAnsi="Palatino Linotype" w:cs="Arial"/>
          <w:b/>
          <w:i/>
          <w:sz w:val="18"/>
          <w:szCs w:val="18"/>
          <w:lang w:val="de-DE" w:bidi="he-IL"/>
        </w:rPr>
        <w:t xml:space="preserve"> </w:t>
      </w:r>
      <w:r w:rsidRPr="00511E1A">
        <w:rPr>
          <w:rFonts w:ascii="Palatino Linotype" w:hAnsi="Palatino Linotype" w:cs="Arial"/>
          <w:sz w:val="18"/>
          <w:szCs w:val="18"/>
          <w:lang w:bidi="he-IL"/>
        </w:rPr>
        <w:t>Α’ Παρ. 29, 17</w:t>
      </w:r>
      <w:r w:rsidRPr="00511E1A">
        <w:rPr>
          <w:rFonts w:ascii="Palatino Linotype" w:hAnsi="Palatino Linotype" w:cs="Arial"/>
          <w:sz w:val="18"/>
          <w:szCs w:val="18"/>
          <w:vertAlign w:val="superscript"/>
          <w:lang w:bidi="he-IL"/>
        </w:rPr>
        <w:t>.</w:t>
      </w:r>
      <w:r w:rsidRPr="00511E1A">
        <w:rPr>
          <w:rFonts w:ascii="Palatino Linotype" w:hAnsi="Palatino Linotype" w:cs="Arial"/>
          <w:sz w:val="18"/>
          <w:szCs w:val="18"/>
          <w:lang w:bidi="he-IL"/>
        </w:rPr>
        <w:t xml:space="preserve"> Ιερ. 17, 10</w:t>
      </w:r>
    </w:p>
  </w:footnote>
  <w:footnote w:id="76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Κατεξοχήν ο οφθαλμός του Διός είναι φύλακας της τάξης και </w:t>
      </w:r>
      <w:r w:rsidRPr="00511E1A">
        <w:rPr>
          <w:rFonts w:ascii="Palatino Linotype" w:hAnsi="Palatino Linotype"/>
          <w:i/>
          <w:sz w:val="18"/>
          <w:szCs w:val="18"/>
        </w:rPr>
        <w:t>μάρτυς καὶ ἐπίσκοπος τῶν πραττομένων</w:t>
      </w:r>
      <w:r w:rsidRPr="00511E1A">
        <w:rPr>
          <w:rFonts w:ascii="Palatino Linotype" w:hAnsi="Palatino Linotype"/>
          <w:sz w:val="18"/>
          <w:szCs w:val="18"/>
        </w:rPr>
        <w:t xml:space="preserve"> (Ηρόδ. </w:t>
      </w:r>
      <w:r w:rsidRPr="00511E1A">
        <w:rPr>
          <w:rFonts w:ascii="Palatino Linotype" w:hAnsi="Palatino Linotype"/>
          <w:i/>
          <w:sz w:val="18"/>
          <w:szCs w:val="18"/>
        </w:rPr>
        <w:t>Ιστ.</w:t>
      </w:r>
      <w:r w:rsidRPr="00511E1A">
        <w:rPr>
          <w:rFonts w:ascii="Palatino Linotype" w:hAnsi="Palatino Linotype"/>
          <w:sz w:val="18"/>
          <w:szCs w:val="18"/>
        </w:rPr>
        <w:t xml:space="preserve"> 7.10.3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πρβλ. Ιώβ 20, 29 Ο’). Στην ελληνιστική εποχή ο Κυνικός ορίζεται </w:t>
      </w:r>
      <w:r w:rsidRPr="00511E1A">
        <w:rPr>
          <w:rFonts w:ascii="Palatino Linotype" w:hAnsi="Palatino Linotype"/>
          <w:i/>
          <w:sz w:val="18"/>
          <w:szCs w:val="18"/>
        </w:rPr>
        <w:t xml:space="preserve">άγγελος, </w:t>
      </w:r>
      <w:r w:rsidRPr="00511E1A">
        <w:rPr>
          <w:rFonts w:ascii="Palatino Linotype" w:hAnsi="Palatino Linotype"/>
          <w:b/>
          <w:i/>
          <w:sz w:val="18"/>
          <w:szCs w:val="18"/>
        </w:rPr>
        <w:t xml:space="preserve">κατάσκοπος </w:t>
      </w:r>
      <w:r w:rsidRPr="00511E1A">
        <w:rPr>
          <w:rFonts w:ascii="Palatino Linotype" w:hAnsi="Palatino Linotype"/>
          <w:i/>
          <w:sz w:val="18"/>
          <w:szCs w:val="18"/>
        </w:rPr>
        <w:t>καὶ κῆρυξ τῶν θεῶν</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ὑποδείξων αὐτοῖς͵ ὅτι πεπλάνηνται καὶ ἀλλαχοῦ ζητοῦσι τὴν οὐσίαν τοῦ ἀγαθοῦ καὶ τοῦ κακοῦ͵ ὅπου οὐκ ἔστιν͵ ὅπου δ΄ ἔστιν͵ οὐκ ἐνθυμοῦνται</w:t>
      </w:r>
      <w:r w:rsidRPr="00511E1A">
        <w:rPr>
          <w:rFonts w:ascii="Palatino Linotype" w:hAnsi="Palatino Linotype" w:cs="Silver Humana"/>
          <w:sz w:val="18"/>
          <w:szCs w:val="18"/>
        </w:rPr>
        <w:t xml:space="preserve"> </w:t>
      </w:r>
      <w:r w:rsidRPr="00511E1A">
        <w:rPr>
          <w:rFonts w:ascii="Palatino Linotype" w:hAnsi="Palatino Linotype"/>
          <w:sz w:val="18"/>
          <w:szCs w:val="18"/>
        </w:rPr>
        <w:t xml:space="preserve">(Επίκτ., </w:t>
      </w:r>
      <w:r w:rsidRPr="00511E1A">
        <w:rPr>
          <w:rFonts w:ascii="Palatino Linotype" w:hAnsi="Palatino Linotype"/>
          <w:i/>
          <w:sz w:val="18"/>
          <w:szCs w:val="18"/>
        </w:rPr>
        <w:t>Διατρ.</w:t>
      </w:r>
      <w:r w:rsidRPr="00511E1A">
        <w:rPr>
          <w:rFonts w:ascii="Palatino Linotype" w:hAnsi="Palatino Linotype"/>
          <w:sz w:val="18"/>
          <w:szCs w:val="18"/>
        </w:rPr>
        <w:t xml:space="preserve"> 3.22, 69 πρβλ. </w:t>
      </w:r>
      <w:r w:rsidRPr="00511E1A">
        <w:rPr>
          <w:rFonts w:ascii="Palatino Linotype" w:hAnsi="Palatino Linotype"/>
          <w:i/>
          <w:sz w:val="18"/>
          <w:szCs w:val="18"/>
        </w:rPr>
        <w:t xml:space="preserve">άγγελο </w:t>
      </w:r>
      <w:r w:rsidRPr="00511E1A">
        <w:rPr>
          <w:rFonts w:ascii="Palatino Linotype" w:hAnsi="Palatino Linotype"/>
          <w:sz w:val="18"/>
          <w:szCs w:val="18"/>
        </w:rPr>
        <w:t>Αποκ. 1, 23</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κεφ. 2-3).</w:t>
      </w:r>
    </w:p>
  </w:footnote>
  <w:footnote w:id="76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SBL Greek"/>
          <w:sz w:val="18"/>
          <w:szCs w:val="18"/>
          <w:lang w:bidi="he-IL"/>
        </w:rPr>
        <w:t>Ιώβ 4, 13-15</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Α’ Παρ. 21, 5-27.</w:t>
      </w:r>
    </w:p>
  </w:footnote>
  <w:footnote w:id="76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Κώλον (&lt;ΙΕ [</w:t>
      </w:r>
      <w:r w:rsidRPr="00511E1A">
        <w:rPr>
          <w:rFonts w:ascii="Palatino Linotype" w:hAnsi="Palatino Linotype"/>
          <w:sz w:val="18"/>
          <w:szCs w:val="18"/>
          <w:lang w:val="en-US"/>
        </w:rPr>
        <w:t>s</w:t>
      </w:r>
      <w:r w:rsidRPr="00511E1A">
        <w:rPr>
          <w:rFonts w:ascii="Palatino Linotype" w:hAnsi="Palatino Linotype"/>
          <w:sz w:val="18"/>
          <w:szCs w:val="18"/>
        </w:rPr>
        <w:t>]</w:t>
      </w:r>
      <w:r w:rsidRPr="00511E1A">
        <w:rPr>
          <w:rFonts w:ascii="Palatino Linotype" w:hAnsi="Palatino Linotype"/>
          <w:sz w:val="18"/>
          <w:szCs w:val="18"/>
          <w:lang w:val="en-US"/>
        </w:rPr>
        <w:t>kel</w:t>
      </w:r>
      <w:r w:rsidRPr="00511E1A">
        <w:rPr>
          <w:rFonts w:ascii="Palatino Linotype" w:hAnsi="Palatino Linotype"/>
          <w:sz w:val="18"/>
          <w:szCs w:val="18"/>
        </w:rPr>
        <w:t xml:space="preserve"> –κάμπτω, κυρτός) είναι το μέλος του σώματος ανθρώπου ή ζώου και κυριολεκτικά το άνω ή κάτω. Βλ. Γ.Δ.</w:t>
      </w:r>
      <w:r w:rsidRPr="00511E1A">
        <w:rPr>
          <w:rFonts w:ascii="Palatino Linotype" w:hAnsi="Palatino Linotype"/>
          <w:i/>
          <w:iCs/>
          <w:sz w:val="18"/>
          <w:szCs w:val="18"/>
        </w:rPr>
        <w:t xml:space="preserve"> </w:t>
      </w:r>
      <w:r w:rsidRPr="00511E1A">
        <w:rPr>
          <w:rFonts w:ascii="Palatino Linotype" w:hAnsi="Palatino Linotype"/>
          <w:sz w:val="18"/>
          <w:szCs w:val="18"/>
        </w:rPr>
        <w:t xml:space="preserve">Μπαμπινιώτη, </w:t>
      </w:r>
      <w:r w:rsidRPr="00511E1A">
        <w:rPr>
          <w:rFonts w:ascii="Palatino Linotype" w:hAnsi="Palatino Linotype"/>
          <w:i/>
          <w:iCs/>
          <w:sz w:val="18"/>
          <w:szCs w:val="18"/>
        </w:rPr>
        <w:t>Λεξικό της Νέας Ελληνικής Γλώσσας</w:t>
      </w:r>
      <w:r w:rsidRPr="00511E1A">
        <w:rPr>
          <w:rFonts w:ascii="Palatino Linotype" w:hAnsi="Palatino Linotype"/>
          <w:sz w:val="18"/>
          <w:szCs w:val="18"/>
        </w:rPr>
        <w:t xml:space="preserve">, Αθήνα 1998,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loc</w:t>
      </w:r>
      <w:r w:rsidRPr="00511E1A">
        <w:rPr>
          <w:rFonts w:ascii="Palatino Linotype" w:hAnsi="Palatino Linotype"/>
          <w:sz w:val="18"/>
          <w:szCs w:val="18"/>
        </w:rPr>
        <w:t xml:space="preserve"> (σελ. 985-6).</w:t>
      </w:r>
    </w:p>
  </w:footnote>
  <w:footnote w:id="76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cs="SBL Greek"/>
          <w:sz w:val="18"/>
          <w:szCs w:val="18"/>
          <w:lang w:bidi="he-IL"/>
        </w:rPr>
        <w:t xml:space="preserve">Ωσ. 6, 5: </w:t>
      </w:r>
      <w:r w:rsidRPr="00511E1A">
        <w:rPr>
          <w:rFonts w:ascii="Palatino Linotype" w:hAnsi="Palatino Linotype" w:cs="SBL Greek"/>
          <w:i/>
          <w:sz w:val="18"/>
          <w:szCs w:val="18"/>
          <w:lang w:bidi="he-IL"/>
        </w:rPr>
        <w:t xml:space="preserve">διὰ τοῦτο ἀπεθέρισα τοὺς προφήτας ὑμῶν </w:t>
      </w:r>
      <w:r w:rsidRPr="00511E1A">
        <w:rPr>
          <w:rFonts w:ascii="Palatino Linotype" w:hAnsi="Palatino Linotype" w:cs="SBL Greek"/>
          <w:b/>
          <w:i/>
          <w:sz w:val="18"/>
          <w:szCs w:val="18"/>
          <w:lang w:bidi="he-IL"/>
        </w:rPr>
        <w:t>ἀπέκτεινα αὐτοὺς ἐν ῥήμασιν στόματός μου</w:t>
      </w:r>
      <w:r w:rsidRPr="00511E1A">
        <w:rPr>
          <w:rFonts w:ascii="Palatino Linotype" w:hAnsi="Palatino Linotype" w:cs="SBL Greek"/>
          <w:i/>
          <w:sz w:val="18"/>
          <w:szCs w:val="18"/>
          <w:lang w:bidi="he-IL"/>
        </w:rPr>
        <w:t xml:space="preserve"> καὶ τὸ κρίμα μου ὡς φῶς ἐξελεύσεται</w:t>
      </w:r>
      <w:r w:rsidRPr="00511E1A">
        <w:rPr>
          <w:rFonts w:ascii="Palatino Linotype" w:hAnsi="Palatino Linotype" w:cs="SBL Greek"/>
          <w:sz w:val="18"/>
          <w:szCs w:val="18"/>
          <w:vertAlign w:val="superscript"/>
          <w:lang w:bidi="he-IL"/>
        </w:rPr>
        <w:t>.</w:t>
      </w:r>
      <w:r w:rsidRPr="00511E1A">
        <w:rPr>
          <w:rFonts w:ascii="Palatino Linotype" w:hAnsi="Palatino Linotype" w:cs="SBL Greek"/>
          <w:sz w:val="18"/>
          <w:szCs w:val="18"/>
          <w:lang w:bidi="he-IL"/>
        </w:rPr>
        <w:t xml:space="preserve"> Ιερ. 23, 29: </w:t>
      </w:r>
      <w:r w:rsidRPr="00511E1A">
        <w:rPr>
          <w:rFonts w:ascii="Palatino Linotype" w:hAnsi="Palatino Linotype" w:cs="SBL Greek"/>
          <w:i/>
          <w:sz w:val="18"/>
          <w:szCs w:val="18"/>
          <w:lang w:bidi="he-IL"/>
        </w:rPr>
        <w:t>οὐχὶ οἱ λόγοι μου ὥσπερ πῦρ φλέγον λέγει Κύριος καὶ ὡς πέλυξ κόπτων πέτραν;)</w:t>
      </w:r>
      <w:r w:rsidRPr="00511E1A">
        <w:rPr>
          <w:rFonts w:ascii="Palatino Linotype" w:hAnsi="Palatino Linotype" w:cs="SBL Greek"/>
          <w:sz w:val="18"/>
          <w:szCs w:val="18"/>
          <w:lang w:bidi="he-IL"/>
        </w:rPr>
        <w:t>.</w:t>
      </w:r>
    </w:p>
  </w:footnote>
  <w:footnote w:id="76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Σωτηρόπουλος, </w:t>
      </w:r>
      <w:r w:rsidRPr="00511E1A">
        <w:rPr>
          <w:rFonts w:ascii="Palatino Linotype" w:hAnsi="Palatino Linotype"/>
          <w:i/>
          <w:sz w:val="18"/>
          <w:szCs w:val="18"/>
        </w:rPr>
        <w:t>Ερμηνεία Β’</w:t>
      </w:r>
      <w:r w:rsidRPr="00511E1A">
        <w:rPr>
          <w:rFonts w:ascii="Palatino Linotype" w:hAnsi="Palatino Linotype"/>
          <w:sz w:val="18"/>
          <w:szCs w:val="18"/>
        </w:rPr>
        <w:t xml:space="preserve"> 209-10. Στον </w:t>
      </w:r>
      <w:r w:rsidRPr="00511E1A">
        <w:rPr>
          <w:rFonts w:ascii="Palatino Linotype" w:hAnsi="Palatino Linotype"/>
          <w:i/>
          <w:sz w:val="18"/>
          <w:szCs w:val="18"/>
        </w:rPr>
        <w:t>Ερμηνεία Γ</w:t>
      </w:r>
      <w:r w:rsidRPr="00511E1A">
        <w:rPr>
          <w:rFonts w:ascii="Palatino Linotype" w:hAnsi="Palatino Linotype"/>
          <w:sz w:val="18"/>
          <w:szCs w:val="18"/>
        </w:rPr>
        <w:t>’ 410 επισημαίνει ότι ανάλογο φαινόμενο προσωποποίησης του λόγου/ρήματος στον Ιησού Χριστό απαντά στο Πρ. 10, 36-8.</w:t>
      </w:r>
    </w:p>
  </w:footnote>
  <w:footnote w:id="76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D.E. Aune,</w:t>
      </w:r>
      <w:r w:rsidRPr="00511E1A">
        <w:rPr>
          <w:rFonts w:ascii="Palatino Linotype" w:hAnsi="Palatino Linotype"/>
          <w:i/>
          <w:iCs/>
          <w:sz w:val="18"/>
          <w:szCs w:val="18"/>
          <w:lang w:val="en-US"/>
        </w:rPr>
        <w:t xml:space="preserve"> Revelation 1-5:14</w:t>
      </w:r>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Word Biblical Commentary Vol. 52A.</w:t>
      </w:r>
      <w:r w:rsidRPr="00511E1A">
        <w:rPr>
          <w:rFonts w:ascii="Palatino Linotype" w:hAnsi="Palatino Linotype"/>
          <w:sz w:val="18"/>
          <w:szCs w:val="18"/>
          <w:lang w:val="en-US"/>
        </w:rPr>
        <w:t xml:space="preserve"> Logos Library System; Word Biblical Commentary. Dallas</w:t>
      </w:r>
      <w:r w:rsidRPr="00466E31">
        <w:rPr>
          <w:rFonts w:ascii="Palatino Linotype" w:hAnsi="Palatino Linotype"/>
          <w:sz w:val="18"/>
          <w:szCs w:val="18"/>
        </w:rPr>
        <w:t xml:space="preserve">: </w:t>
      </w:r>
      <w:r w:rsidRPr="00511E1A">
        <w:rPr>
          <w:rFonts w:ascii="Palatino Linotype" w:hAnsi="Palatino Linotype"/>
          <w:sz w:val="18"/>
          <w:szCs w:val="18"/>
          <w:lang w:val="en-US"/>
        </w:rPr>
        <w:t>Word</w:t>
      </w:r>
      <w:r w:rsidRPr="00466E31">
        <w:rPr>
          <w:rFonts w:ascii="Palatino Linotype" w:hAnsi="Palatino Linotype"/>
          <w:sz w:val="18"/>
          <w:szCs w:val="18"/>
        </w:rPr>
        <w:t xml:space="preserve">, </w:t>
      </w:r>
      <w:r w:rsidRPr="00511E1A">
        <w:rPr>
          <w:rFonts w:ascii="Palatino Linotype" w:hAnsi="Palatino Linotype"/>
          <w:sz w:val="18"/>
          <w:szCs w:val="18"/>
          <w:lang w:val="en-US"/>
        </w:rPr>
        <w:t>Incorporated</w:t>
      </w:r>
      <w:r w:rsidRPr="00466E31">
        <w:rPr>
          <w:rFonts w:ascii="Palatino Linotype" w:hAnsi="Palatino Linotype"/>
          <w:sz w:val="18"/>
          <w:szCs w:val="18"/>
        </w:rPr>
        <w:t xml:space="preserve"> (</w:t>
      </w:r>
      <w:r w:rsidRPr="00511E1A">
        <w:rPr>
          <w:rFonts w:ascii="Palatino Linotype" w:hAnsi="Palatino Linotype"/>
          <w:sz w:val="18"/>
          <w:szCs w:val="18"/>
          <w:lang w:val="en-US"/>
        </w:rPr>
        <w:t>electronic</w:t>
      </w:r>
      <w:r w:rsidRPr="00466E31">
        <w:rPr>
          <w:rFonts w:ascii="Palatino Linotype" w:hAnsi="Palatino Linotype"/>
          <w:sz w:val="18"/>
          <w:szCs w:val="18"/>
        </w:rPr>
        <w:t xml:space="preserve"> </w:t>
      </w:r>
      <w:r w:rsidRPr="00511E1A">
        <w:rPr>
          <w:rFonts w:ascii="Palatino Linotype" w:hAnsi="Palatino Linotype"/>
          <w:sz w:val="18"/>
          <w:szCs w:val="18"/>
          <w:lang w:val="en-US"/>
        </w:rPr>
        <w:t>ed</w:t>
      </w:r>
      <w:r w:rsidRPr="00466E31">
        <w:rPr>
          <w:rFonts w:ascii="Palatino Linotype" w:hAnsi="Palatino Linotype"/>
          <w:sz w:val="18"/>
          <w:szCs w:val="18"/>
        </w:rPr>
        <w:t xml:space="preserve">.) </w:t>
      </w:r>
      <w:r w:rsidRPr="00511E1A">
        <w:rPr>
          <w:rFonts w:ascii="Palatino Linotype" w:hAnsi="Palatino Linotype"/>
          <w:sz w:val="18"/>
          <w:szCs w:val="18"/>
        </w:rPr>
        <w:t xml:space="preserve">(1998) υπομνηματίζοντας το Αποκ. 1, 16 αναφέρει τα εξής: Η ρομφαία (ίσως &lt; «ρομφή» καμπύλη, αγκίστρι) ήταν το μεγάλο και πλατύ δίκοπο μαχαίρι το οποίο και έκοβε και διαπερνούσε ενώ η μάχαιρα ήταν μικρότερο ξιφίδιο/εγχειρίδιο ή στιλέτο. Οι Ρωμαίοι λεγεωνάριοι έφεραν </w:t>
      </w:r>
      <w:r w:rsidRPr="00511E1A">
        <w:rPr>
          <w:rFonts w:ascii="Palatino Linotype" w:hAnsi="Palatino Linotype"/>
          <w:i/>
          <w:iCs/>
          <w:sz w:val="18"/>
          <w:szCs w:val="18"/>
          <w:lang w:val="en-US"/>
        </w:rPr>
        <w:t>gladius</w:t>
      </w:r>
      <w:r w:rsidRPr="00511E1A">
        <w:rPr>
          <w:rFonts w:ascii="Palatino Linotype" w:hAnsi="Palatino Linotype"/>
          <w:sz w:val="18"/>
          <w:szCs w:val="18"/>
        </w:rPr>
        <w:t xml:space="preserve"> (ένα ευθύ ξίφος) ενώ στα εβραϊκά και για τη ρομφαία και για τη μάχαιρα χρησιμοποιείται ο όρος </w:t>
      </w:r>
      <w:r w:rsidRPr="00511E1A">
        <w:rPr>
          <w:rFonts w:ascii="Palatino Linotype" w:hAnsi="Palatino Linotype" w:cs="Ezra SIL"/>
          <w:sz w:val="18"/>
          <w:szCs w:val="18"/>
          <w:rtl/>
          <w:lang w:bidi="he-IL"/>
        </w:rPr>
        <w:t>חרב</w:t>
      </w:r>
      <w:r w:rsidRPr="00511E1A">
        <w:rPr>
          <w:rFonts w:ascii="Palatino Linotype" w:hAnsi="Palatino Linotype"/>
          <w:sz w:val="18"/>
          <w:szCs w:val="18"/>
          <w:lang w:bidi="he-IL"/>
        </w:rPr>
        <w:t xml:space="preserve"> </w:t>
      </w:r>
      <w:r w:rsidRPr="00511E1A">
        <w:rPr>
          <w:i/>
          <w:iCs/>
          <w:sz w:val="18"/>
          <w:szCs w:val="18"/>
          <w:lang w:val="en-US"/>
        </w:rPr>
        <w:t>ḥ</w:t>
      </w:r>
      <w:r w:rsidRPr="00511E1A">
        <w:rPr>
          <w:rFonts w:ascii="Palatino Linotype" w:hAnsi="Palatino Linotype" w:cs="BibliaLS"/>
          <w:i/>
          <w:iCs/>
          <w:sz w:val="18"/>
          <w:szCs w:val="18"/>
          <w:lang w:val="en-US"/>
        </w:rPr>
        <w:t>ereb</w:t>
      </w:r>
      <w:r w:rsidRPr="00511E1A">
        <w:rPr>
          <w:rFonts w:ascii="Palatino Linotype" w:hAnsi="Palatino Linotype"/>
          <w:sz w:val="18"/>
          <w:szCs w:val="18"/>
        </w:rPr>
        <w:t xml:space="preserve"> (Ο’ Κριτ. 3, 16: </w:t>
      </w:r>
      <w:r w:rsidRPr="00511E1A">
        <w:rPr>
          <w:rFonts w:ascii="Palatino Linotype" w:hAnsi="Palatino Linotype" w:cs="BibliaLS"/>
          <w:sz w:val="18"/>
          <w:szCs w:val="18"/>
        </w:rPr>
        <w:t>μάχαιρα δίστομος</w:t>
      </w:r>
      <w:r w:rsidRPr="00511E1A">
        <w:rPr>
          <w:rFonts w:ascii="Palatino Linotype" w:hAnsi="Palatino Linotype" w:cs="BibliaLS"/>
          <w:sz w:val="18"/>
          <w:szCs w:val="18"/>
          <w:vertAlign w:val="superscript"/>
        </w:rPr>
        <w:t>.</w:t>
      </w:r>
      <w:r w:rsidRPr="00511E1A">
        <w:rPr>
          <w:rFonts w:ascii="Palatino Linotype" w:hAnsi="Palatino Linotype" w:cs="BibliaLS"/>
          <w:sz w:val="18"/>
          <w:szCs w:val="18"/>
        </w:rPr>
        <w:t xml:space="preserve"> Παρ. 5, 4</w:t>
      </w:r>
      <w:r w:rsidRPr="00511E1A">
        <w:rPr>
          <w:rFonts w:ascii="Palatino Linotype" w:hAnsi="Palatino Linotype" w:cs="BibliaLS"/>
          <w:sz w:val="18"/>
          <w:szCs w:val="18"/>
          <w:vertAlign w:val="superscript"/>
        </w:rPr>
        <w:t>.</w:t>
      </w:r>
      <w:r w:rsidRPr="00511E1A">
        <w:rPr>
          <w:rFonts w:ascii="Palatino Linotype" w:hAnsi="Palatino Linotype" w:cs="BibliaLS"/>
          <w:sz w:val="18"/>
          <w:szCs w:val="18"/>
        </w:rPr>
        <w:t xml:space="preserve"> Ψ. 56, 4</w:t>
      </w:r>
      <w:r w:rsidRPr="00511E1A">
        <w:rPr>
          <w:rFonts w:ascii="Palatino Linotype" w:hAnsi="Palatino Linotype" w:cs="BibliaLS"/>
          <w:sz w:val="18"/>
          <w:szCs w:val="18"/>
          <w:vertAlign w:val="superscript"/>
        </w:rPr>
        <w:t>.</w:t>
      </w:r>
      <w:r w:rsidRPr="00511E1A">
        <w:rPr>
          <w:rFonts w:ascii="Palatino Linotype" w:hAnsi="Palatino Linotype" w:cs="BibliaLS"/>
          <w:sz w:val="18"/>
          <w:szCs w:val="18"/>
        </w:rPr>
        <w:t xml:space="preserve"> 149, 6 Ο’</w:t>
      </w:r>
      <w:r w:rsidRPr="00511E1A">
        <w:rPr>
          <w:rFonts w:ascii="Palatino Linotype" w:hAnsi="Palatino Linotype" w:cs="BibliaLS"/>
          <w:sz w:val="18"/>
          <w:szCs w:val="18"/>
          <w:vertAlign w:val="superscript"/>
        </w:rPr>
        <w:t>.</w:t>
      </w:r>
      <w:r w:rsidRPr="00511E1A">
        <w:rPr>
          <w:rFonts w:ascii="Palatino Linotype" w:hAnsi="Palatino Linotype" w:cs="BibliaLS"/>
          <w:sz w:val="18"/>
          <w:szCs w:val="18"/>
        </w:rPr>
        <w:t xml:space="preserve"> Σοφ. Σιράχ 21, 3</w:t>
      </w:r>
      <w:r w:rsidRPr="00511E1A">
        <w:rPr>
          <w:rFonts w:ascii="Palatino Linotype" w:hAnsi="Palatino Linotype"/>
          <w:sz w:val="18"/>
          <w:szCs w:val="18"/>
        </w:rPr>
        <w:t>). Ο λόγος παραλληλίζεται με μάχαιρα για να καταδειχθεί η επενέργειά του (</w:t>
      </w:r>
      <w:r w:rsidRPr="00511E1A">
        <w:rPr>
          <w:rFonts w:ascii="Palatino Linotype" w:hAnsi="Palatino Linotype" w:cs="Palatino Linotype"/>
          <w:sz w:val="18"/>
          <w:szCs w:val="18"/>
          <w:lang w:val="en-US"/>
        </w:rPr>
        <w:t>﻿﻿</w:t>
      </w:r>
      <w:r w:rsidRPr="00511E1A">
        <w:rPr>
          <w:rFonts w:ascii="Palatino Linotype" w:hAnsi="Palatino Linotype"/>
          <w:sz w:val="18"/>
          <w:szCs w:val="18"/>
        </w:rPr>
        <w:t>4</w:t>
      </w:r>
      <w:r w:rsidRPr="00511E1A">
        <w:rPr>
          <w:rFonts w:ascii="Palatino Linotype" w:hAnsi="Palatino Linotype"/>
          <w:sz w:val="18"/>
          <w:szCs w:val="18"/>
          <w:lang w:val="en-US"/>
        </w:rPr>
        <w:t>Q</w:t>
      </w:r>
      <w:r w:rsidRPr="00511E1A">
        <w:rPr>
          <w:rFonts w:ascii="Palatino Linotype" w:hAnsi="Palatino Linotype" w:cs="Palatino Linotype"/>
          <w:sz w:val="18"/>
          <w:szCs w:val="18"/>
          <w:lang w:val="en-US"/>
        </w:rPr>
        <w:t>﻿</w:t>
      </w:r>
      <w:r w:rsidRPr="00511E1A">
        <w:rPr>
          <w:rFonts w:ascii="Palatino Linotype" w:hAnsi="Palatino Linotype"/>
          <w:i/>
          <w:iCs/>
          <w:sz w:val="18"/>
          <w:szCs w:val="18"/>
        </w:rPr>
        <w:t>436</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4</w:t>
      </w:r>
      <w:r w:rsidRPr="00511E1A">
        <w:rPr>
          <w:rFonts w:ascii="Palatino Linotype" w:hAnsi="Palatino Linotype"/>
          <w:sz w:val="18"/>
          <w:szCs w:val="18"/>
          <w:lang w:val="en-US"/>
        </w:rPr>
        <w:t>Q</w:t>
      </w:r>
      <w:r w:rsidRPr="00511E1A">
        <w:rPr>
          <w:rFonts w:ascii="Palatino Linotype" w:hAnsi="Palatino Linotype" w:cs="Palatino Linotype"/>
          <w:sz w:val="18"/>
          <w:szCs w:val="18"/>
          <w:lang w:val="en-US"/>
        </w:rPr>
        <w:t>﻿</w:t>
      </w:r>
      <w:r w:rsidRPr="00511E1A">
        <w:rPr>
          <w:rFonts w:ascii="Palatino Linotype" w:hAnsi="Palatino Linotype" w:cs="BibliaLS"/>
          <w:sz w:val="18"/>
          <w:szCs w:val="18"/>
          <w:lang w:val="en-US"/>
        </w:rPr>
        <w:t>Bar</w:t>
      </w:r>
      <w:r w:rsidRPr="00511E1A">
        <w:rPr>
          <w:rFonts w:ascii="Palatino Linotype" w:hAnsi="Palatino Linotype" w:cs="BibliaLS"/>
          <w:sz w:val="18"/>
          <w:szCs w:val="18"/>
        </w:rPr>
        <w:t>ĕ</w:t>
      </w:r>
      <w:r w:rsidRPr="00511E1A">
        <w:rPr>
          <w:rFonts w:ascii="Palatino Linotype" w:hAnsi="Palatino Linotype" w:cs="BibliaLS"/>
          <w:sz w:val="18"/>
          <w:szCs w:val="18"/>
          <w:lang w:val="en-US"/>
        </w:rPr>
        <w:t>ki</w:t>
      </w:r>
      <w:r w:rsidRPr="00511E1A">
        <w:rPr>
          <w:rFonts w:ascii="Palatino Linotype" w:hAnsi="Palatino Linotype" w:cs="BibliaLS"/>
          <w:sz w:val="18"/>
          <w:szCs w:val="18"/>
        </w:rPr>
        <w:t xml:space="preserve"> </w:t>
      </w:r>
      <w:r w:rsidRPr="00511E1A">
        <w:rPr>
          <w:rFonts w:ascii="Palatino Linotype" w:hAnsi="Palatino Linotype" w:cs="BibliaLS"/>
          <w:sz w:val="18"/>
          <w:szCs w:val="18"/>
          <w:lang w:val="en-US"/>
        </w:rPr>
        <w:t>Nap</w:t>
      </w:r>
      <w:r w:rsidRPr="00511E1A">
        <w:rPr>
          <w:rFonts w:ascii="Palatino Linotype" w:hAnsi="Palatino Linotype" w:cs="BibliaLS"/>
          <w:sz w:val="18"/>
          <w:szCs w:val="18"/>
        </w:rPr>
        <w:t>š</w:t>
      </w:r>
      <w:r w:rsidRPr="00511E1A">
        <w:rPr>
          <w:rFonts w:ascii="Palatino Linotype" w:hAnsi="Palatino Linotype" w:cs="BibliaLS"/>
          <w:sz w:val="18"/>
          <w:szCs w:val="18"/>
          <w:lang w:val="en-US"/>
        </w:rPr>
        <w:t>i</w:t>
      </w:r>
      <w:r w:rsidRPr="00511E1A">
        <w:rPr>
          <w:sz w:val="18"/>
          <w:szCs w:val="18"/>
        </w:rPr>
        <w:t>˓</w:t>
      </w:r>
      <w:r w:rsidRPr="00511E1A">
        <w:rPr>
          <w:rFonts w:ascii="Palatino Linotype" w:hAnsi="Palatino Linotype"/>
          <w:sz w:val="18"/>
          <w:szCs w:val="18"/>
          <w:vertAlign w:val="superscript"/>
        </w:rPr>
        <w:t xml:space="preserve">. </w:t>
      </w:r>
      <w:r w:rsidRPr="00511E1A">
        <w:rPr>
          <w:rFonts w:ascii="Palatino Linotype" w:hAnsi="Palatino Linotype"/>
          <w:sz w:val="18"/>
          <w:szCs w:val="18"/>
          <w:lang w:val="en-US"/>
        </w:rPr>
        <w:t>Ahiqar</w:t>
      </w:r>
      <w:r w:rsidRPr="00511E1A">
        <w:rPr>
          <w:rFonts w:ascii="Palatino Linotype" w:hAnsi="Palatino Linotype"/>
          <w:sz w:val="18"/>
          <w:szCs w:val="18"/>
        </w:rPr>
        <w:t xml:space="preserve"> 100</w:t>
      </w:r>
      <w:r w:rsidRPr="00511E1A">
        <w:rPr>
          <w:rFonts w:ascii="Palatino Linotype" w:hAnsi="Palatino Linotype"/>
          <w:sz w:val="18"/>
          <w:szCs w:val="18"/>
          <w:lang w:val="en-US"/>
        </w:rPr>
        <w:t>b</w:t>
      </w:r>
      <w:r w:rsidRPr="00511E1A">
        <w:rPr>
          <w:rFonts w:ascii="Palatino Linotype" w:hAnsi="Palatino Linotype"/>
          <w:sz w:val="18"/>
          <w:szCs w:val="18"/>
        </w:rPr>
        <w:t xml:space="preserve"> (2.18). Στο Εφ. 6, 17 γίνεται αναφορά στη </w:t>
      </w:r>
      <w:r w:rsidRPr="00511E1A">
        <w:rPr>
          <w:rFonts w:ascii="Palatino Linotype" w:hAnsi="Palatino Linotype" w:cs="SBL Greek"/>
          <w:i/>
          <w:sz w:val="18"/>
          <w:szCs w:val="18"/>
          <w:lang w:bidi="he-IL"/>
        </w:rPr>
        <w:t xml:space="preserve">μάχαιραν τοῦ Πνεύματος, ὅ ἐστιν ῥῆμα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Arial"/>
          <w:i/>
          <w:sz w:val="18"/>
          <w:szCs w:val="18"/>
          <w:lang w:bidi="he-IL"/>
        </w:rPr>
        <w:t xml:space="preserve"> </w:t>
      </w:r>
      <w:r w:rsidRPr="00511E1A">
        <w:rPr>
          <w:rFonts w:ascii="Palatino Linotype" w:hAnsi="Palatino Linotype"/>
          <w:sz w:val="18"/>
          <w:szCs w:val="18"/>
        </w:rPr>
        <w:t xml:space="preserve">Στο ιουδαϊκό μαγικό κείμενο με τίτλο </w:t>
      </w:r>
      <w:r w:rsidRPr="00511E1A">
        <w:rPr>
          <w:rFonts w:ascii="Palatino Linotype" w:hAnsi="Palatino Linotype"/>
          <w:i/>
          <w:sz w:val="18"/>
          <w:szCs w:val="18"/>
        </w:rPr>
        <w:t>Η μάχαιρα του Μωυσή</w:t>
      </w:r>
      <w:r w:rsidRPr="00511E1A">
        <w:rPr>
          <w:rFonts w:ascii="Palatino Linotype" w:hAnsi="Palatino Linotype"/>
          <w:sz w:val="18"/>
          <w:szCs w:val="18"/>
        </w:rPr>
        <w:t xml:space="preserve"> ο όρος αποτελεί μεταφορά για το ακοινώνητο όνομα του Θεού. Στον περίφημο ύμνο του Κλεάνθη για τον Δία γίνεται λόγος για τον δίκοπο </w:t>
      </w:r>
      <w:r w:rsidRPr="00511E1A">
        <w:rPr>
          <w:rFonts w:ascii="Palatino Linotype" w:hAnsi="Palatino Linotype" w:cs="BibliaLS"/>
          <w:i/>
          <w:sz w:val="18"/>
          <w:szCs w:val="18"/>
        </w:rPr>
        <w:t>ἀμφήκη</w:t>
      </w:r>
      <w:r w:rsidRPr="00511E1A">
        <w:rPr>
          <w:rFonts w:ascii="Palatino Linotype" w:hAnsi="Palatino Linotype"/>
          <w:i/>
          <w:sz w:val="18"/>
          <w:szCs w:val="18"/>
        </w:rPr>
        <w:t xml:space="preserve"> … </w:t>
      </w:r>
      <w:r w:rsidRPr="00511E1A">
        <w:rPr>
          <w:rFonts w:ascii="Palatino Linotype" w:hAnsi="Palatino Linotype" w:cs="BibliaLS"/>
          <w:i/>
          <w:sz w:val="18"/>
          <w:szCs w:val="18"/>
        </w:rPr>
        <w:t>κεραυνόν</w:t>
      </w:r>
      <w:r w:rsidRPr="00511E1A">
        <w:rPr>
          <w:rFonts w:ascii="Palatino Linotype" w:hAnsi="Palatino Linotype"/>
          <w:sz w:val="18"/>
          <w:szCs w:val="18"/>
        </w:rPr>
        <w:t xml:space="preserve"> που σημαίνει το πυρίπνοο πνεύμα των Στωικών. </w:t>
      </w:r>
    </w:p>
  </w:footnote>
  <w:footnote w:id="768">
    <w:p w:rsidR="00B80A4B" w:rsidRPr="00511E1A" w:rsidRDefault="00B80A4B" w:rsidP="00791731">
      <w:pPr>
        <w:pStyle w:val="a4"/>
        <w:ind w:left="567" w:right="374" w:firstLine="426"/>
        <w:jc w:val="both"/>
        <w:rPr>
          <w:rFonts w:ascii="Palatino Linotype" w:eastAsia="Calibri"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 Δεσπότη, </w:t>
      </w:r>
      <w:r w:rsidRPr="00511E1A">
        <w:rPr>
          <w:rStyle w:val="af3"/>
          <w:rFonts w:ascii="Palatino Linotype" w:hAnsi="Palatino Linotype"/>
          <w:b w:val="0"/>
          <w:i/>
          <w:sz w:val="18"/>
          <w:szCs w:val="18"/>
        </w:rPr>
        <w:t>Η Αποκάλυψη του Ιωάννη. Ερμηνευτική Προσέγγιση στο βιβλίο της Προφητείας</w:t>
      </w:r>
      <w:r w:rsidRPr="00511E1A">
        <w:rPr>
          <w:rFonts w:ascii="Palatino Linotype" w:hAnsi="Palatino Linotype"/>
          <w:b/>
          <w:i/>
          <w:sz w:val="18"/>
          <w:szCs w:val="18"/>
        </w:rPr>
        <w:t>.</w:t>
      </w:r>
      <w:r w:rsidRPr="00511E1A">
        <w:rPr>
          <w:rFonts w:ascii="Palatino Linotype" w:hAnsi="Palatino Linotype"/>
          <w:sz w:val="18"/>
          <w:szCs w:val="18"/>
        </w:rPr>
        <w:t xml:space="preserve"> Τόμ. Α’, Αθήνα: Άθως 2005, 86-95. </w:t>
      </w:r>
    </w:p>
  </w:footnote>
  <w:footnote w:id="7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w:t>
      </w:r>
      <w:r w:rsidRPr="00511E1A">
        <w:rPr>
          <w:rFonts w:ascii="Palatino Linotype" w:hAnsi="Palatino Linotype"/>
          <w:sz w:val="18"/>
          <w:szCs w:val="18"/>
          <w:lang w:val="en-US"/>
        </w:rPr>
        <w:t>Aune</w:t>
      </w:r>
      <w:r w:rsidRPr="00511E1A">
        <w:rPr>
          <w:rFonts w:ascii="Palatino Linotype" w:hAnsi="Palatino Linotype"/>
          <w:sz w:val="18"/>
          <w:szCs w:val="18"/>
        </w:rPr>
        <w:t xml:space="preserve"> (ό.π. κατά τον υπομνηματισμό του Αποκ. 1, 14), στην ελληνική παράδοση οι θεϊκοί οφθαλμοί θεωρούνται ότι διαθέτουν ιδιαίτερη ενέργεια και ασκούν επιρροή</w:t>
      </w:r>
      <w:r w:rsidRPr="00511E1A">
        <w:rPr>
          <w:rFonts w:ascii="Palatino Linotype" w:hAnsi="Palatino Linotype"/>
          <w:i/>
          <w:iCs/>
          <w:sz w:val="18"/>
          <w:szCs w:val="18"/>
        </w:rPr>
        <w:t xml:space="preserve"> </w:t>
      </w:r>
      <w:r w:rsidRPr="00511E1A">
        <w:rPr>
          <w:rFonts w:ascii="Palatino Linotype" w:hAnsi="Palatino Linotype"/>
          <w:iCs/>
          <w:sz w:val="18"/>
          <w:szCs w:val="18"/>
        </w:rPr>
        <w:t>(</w:t>
      </w:r>
      <w:r w:rsidRPr="00511E1A">
        <w:rPr>
          <w:rFonts w:ascii="Palatino Linotype" w:hAnsi="Palatino Linotype"/>
          <w:i/>
          <w:iCs/>
          <w:sz w:val="18"/>
          <w:szCs w:val="18"/>
        </w:rPr>
        <w:t xml:space="preserve">Ιλιάδα </w:t>
      </w:r>
      <w:r w:rsidRPr="00511E1A">
        <w:rPr>
          <w:rFonts w:ascii="Palatino Linotype" w:hAnsi="Palatino Linotype"/>
          <w:sz w:val="18"/>
          <w:szCs w:val="18"/>
        </w:rPr>
        <w:t>3.397</w:t>
      </w:r>
      <w:r w:rsidRPr="00511E1A">
        <w:rPr>
          <w:rFonts w:ascii="Palatino Linotype" w:hAnsi="Palatino Linotype"/>
          <w:sz w:val="18"/>
          <w:szCs w:val="18"/>
          <w:vertAlign w:val="superscript"/>
        </w:rPr>
        <w:t>.</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rPr>
        <w:t xml:space="preserve">Ύμνος Αφροδίτη </w:t>
      </w:r>
      <w:r w:rsidRPr="00511E1A">
        <w:rPr>
          <w:rFonts w:ascii="Palatino Linotype" w:hAnsi="Palatino Linotype"/>
          <w:sz w:val="18"/>
          <w:szCs w:val="18"/>
        </w:rPr>
        <w:t>1.181</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Σύμφωνα με τον Απολλόδωρο (2.4.9), ο Ηρακλής απεδείχθη ότι ήταν υιός του Διός επειδή </w:t>
      </w:r>
      <w:r w:rsidRPr="00511E1A">
        <w:rPr>
          <w:rFonts w:ascii="Palatino Linotype" w:hAnsi="Palatino Linotype" w:cs="BibliaLS"/>
          <w:i/>
          <w:sz w:val="18"/>
          <w:szCs w:val="18"/>
        </w:rPr>
        <w:t>πυρὸς δ</w:t>
      </w:r>
      <w:r w:rsidRPr="00511E1A">
        <w:rPr>
          <w:i/>
          <w:sz w:val="18"/>
          <w:szCs w:val="18"/>
        </w:rPr>
        <w:t>ʼ</w:t>
      </w:r>
      <w:r w:rsidRPr="00511E1A">
        <w:rPr>
          <w:rFonts w:ascii="Palatino Linotype" w:hAnsi="Palatino Linotype" w:cs="BibliaLS"/>
          <w:i/>
          <w:sz w:val="18"/>
          <w:szCs w:val="18"/>
        </w:rPr>
        <w:t xml:space="preserve"> ἐξ ὀμμάτων ἔλαμπεν αἴγλην</w:t>
      </w:r>
      <w:r w:rsidRPr="00511E1A">
        <w:rPr>
          <w:rFonts w:ascii="Palatino Linotype" w:hAnsi="Palatino Linotype"/>
          <w:sz w:val="18"/>
          <w:szCs w:val="18"/>
        </w:rPr>
        <w:t>. Η σύγκριση πυρός και οφθαλμών ήταν μία συνήθης μεταφορά στην ελληνική και λατινική φιλολογία (</w:t>
      </w:r>
      <w:r w:rsidRPr="00511E1A">
        <w:rPr>
          <w:rFonts w:ascii="Palatino Linotype" w:hAnsi="Palatino Linotype" w:cs="Palatino Linotype"/>
          <w:sz w:val="18"/>
          <w:szCs w:val="18"/>
          <w:lang w:val="en-US"/>
        </w:rPr>
        <w:t>﻿</w:t>
      </w:r>
      <w:r w:rsidRPr="00511E1A">
        <w:rPr>
          <w:rFonts w:ascii="Palatino Linotype" w:hAnsi="Palatino Linotype"/>
          <w:i/>
          <w:iCs/>
          <w:sz w:val="18"/>
          <w:szCs w:val="18"/>
        </w:rPr>
        <w:t>Ιλ.</w:t>
      </w:r>
      <w:r w:rsidRPr="00511E1A">
        <w:rPr>
          <w:rFonts w:ascii="Palatino Linotype" w:hAnsi="Palatino Linotype"/>
          <w:sz w:val="18"/>
          <w:szCs w:val="18"/>
        </w:rPr>
        <w:t xml:space="preserve"> 13.474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19.366</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rPr>
        <w:t>Οδ.</w:t>
      </w:r>
      <w:r w:rsidRPr="00511E1A">
        <w:rPr>
          <w:rFonts w:ascii="Palatino Linotype" w:hAnsi="Palatino Linotype"/>
          <w:sz w:val="18"/>
          <w:szCs w:val="18"/>
        </w:rPr>
        <w:t xml:space="preserve"> 19.446</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Ευρυπίδης </w:t>
      </w:r>
      <w:r w:rsidRPr="00511E1A">
        <w:rPr>
          <w:rFonts w:ascii="Palatino Linotype" w:hAnsi="Palatino Linotype"/>
          <w:i/>
          <w:sz w:val="18"/>
          <w:szCs w:val="18"/>
        </w:rPr>
        <w:t>απόσπ</w:t>
      </w:r>
      <w:r w:rsidRPr="00511E1A">
        <w:rPr>
          <w:rFonts w:ascii="Palatino Linotype" w:hAnsi="Palatino Linotype"/>
          <w:sz w:val="18"/>
          <w:szCs w:val="18"/>
        </w:rPr>
        <w:t>. 689</w:t>
      </w:r>
      <w:r w:rsidRPr="00511E1A">
        <w:rPr>
          <w:rFonts w:ascii="Palatino Linotype" w:hAnsi="Palatino Linotype" w:cs="Palatino Linotype"/>
          <w:sz w:val="18"/>
          <w:szCs w:val="18"/>
          <w:vertAlign w:val="superscript"/>
          <w:lang w:val="en-US"/>
        </w:rPr>
        <w:t>﻿</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Ηρωδιανός 1.7.5</w:t>
      </w:r>
      <w:r w:rsidRPr="00511E1A">
        <w:rPr>
          <w:rFonts w:ascii="Palatino Linotype" w:hAnsi="Palatino Linotype" w:cs="Palatino Linotype"/>
          <w:sz w:val="18"/>
          <w:szCs w:val="18"/>
          <w:lang w:val="en-US"/>
        </w:rPr>
        <w:t>﻿</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sz w:val="18"/>
          <w:szCs w:val="18"/>
        </w:rPr>
        <w:t>Απολλόδωρος 2.4.9</w:t>
      </w:r>
      <w:r w:rsidRPr="00511E1A">
        <w:rPr>
          <w:rFonts w:ascii="Palatino Linotype" w:hAnsi="Palatino Linotype" w:cs="Palatino Linotype"/>
          <w:sz w:val="18"/>
          <w:szCs w:val="18"/>
          <w:vertAlign w:val="superscript"/>
          <w:lang w:val="en-US"/>
        </w:rPr>
        <w:t>﻿</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Βεργίλιος, </w:t>
      </w:r>
      <w:r w:rsidRPr="00511E1A">
        <w:rPr>
          <w:rFonts w:ascii="Palatino Linotype" w:hAnsi="Palatino Linotype"/>
          <w:i/>
          <w:sz w:val="18"/>
          <w:szCs w:val="18"/>
        </w:rPr>
        <w:t>Αινιάδα</w:t>
      </w:r>
      <w:r w:rsidRPr="00511E1A">
        <w:rPr>
          <w:rFonts w:ascii="Palatino Linotype" w:hAnsi="Palatino Linotype" w:cs="Palatino Linotype"/>
          <w:i/>
          <w:sz w:val="18"/>
          <w:szCs w:val="18"/>
          <w:lang w:val="en-US"/>
        </w:rPr>
        <w:t>﻿</w:t>
      </w:r>
      <w:r w:rsidRPr="00511E1A">
        <w:rPr>
          <w:rFonts w:ascii="Palatino Linotype" w:hAnsi="Palatino Linotype"/>
          <w:sz w:val="18"/>
          <w:szCs w:val="18"/>
        </w:rPr>
        <w:t xml:space="preserve"> 6.300. 12.102</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Neuer</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Wettstein</w:t>
      </w:r>
      <w:r w:rsidRPr="00511E1A">
        <w:rPr>
          <w:rFonts w:ascii="Palatino Linotype" w:hAnsi="Palatino Linotype"/>
          <w:i/>
          <w:iCs/>
          <w:sz w:val="18"/>
          <w:szCs w:val="18"/>
        </w:rPr>
        <w:t xml:space="preserve"> </w:t>
      </w:r>
      <w:r w:rsidRPr="00511E1A">
        <w:rPr>
          <w:rFonts w:ascii="Palatino Linotype" w:hAnsi="Palatino Linotype"/>
          <w:iCs/>
          <w:sz w:val="18"/>
          <w:szCs w:val="18"/>
        </w:rPr>
        <w:t>[βλ. υποσ. 14]</w:t>
      </w:r>
      <w:r w:rsidRPr="00511E1A">
        <w:rPr>
          <w:rFonts w:ascii="Palatino Linotype" w:hAnsi="Palatino Linotype"/>
          <w:sz w:val="18"/>
          <w:szCs w:val="18"/>
        </w:rPr>
        <w:t xml:space="preserve">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Rev</w:t>
      </w:r>
      <w:r w:rsidRPr="00511E1A">
        <w:rPr>
          <w:rFonts w:ascii="Palatino Linotype" w:hAnsi="Palatino Linotype"/>
          <w:sz w:val="18"/>
          <w:szCs w:val="18"/>
        </w:rPr>
        <w:t xml:space="preserve"> 1:14</w:t>
      </w:r>
      <w:r w:rsidRPr="00511E1A">
        <w:rPr>
          <w:rFonts w:ascii="Palatino Linotype" w:hAnsi="Palatino Linotype" w:cs="Palatino Linotype"/>
          <w:sz w:val="18"/>
          <w:szCs w:val="18"/>
          <w:lang w:val="en-US"/>
        </w:rPr>
        <w:t>﻿</w:t>
      </w:r>
      <w:r w:rsidRPr="00511E1A">
        <w:rPr>
          <w:rFonts w:ascii="Palatino Linotype" w:hAnsi="Palatino Linotype"/>
          <w:sz w:val="18"/>
          <w:szCs w:val="18"/>
        </w:rPr>
        <w:t>) και χρησιμοποιείται σε συνάφειες όπου ανθρώπινα όντα περιγράφονται με χαρακτηριστικά (</w:t>
      </w:r>
      <w:r w:rsidRPr="00511E1A">
        <w:rPr>
          <w:rFonts w:ascii="Palatino Linotype" w:hAnsi="Palatino Linotype"/>
          <w:sz w:val="18"/>
          <w:szCs w:val="18"/>
          <w:lang w:val="en-US"/>
        </w:rPr>
        <w:t>Statius</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Silv</w:t>
      </w:r>
      <w:r w:rsidRPr="00511E1A">
        <w:rPr>
          <w:rFonts w:ascii="Palatino Linotype" w:hAnsi="Palatino Linotype"/>
          <w:sz w:val="18"/>
          <w:szCs w:val="18"/>
        </w:rPr>
        <w:t>. 1.1.103</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[οφθαλμοί του αγάλματος του έφιππου Δομιτιανού]</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sz w:val="18"/>
          <w:szCs w:val="18"/>
          <w:lang w:val="en-US"/>
        </w:rPr>
        <w:t>Suetonius</w:t>
      </w:r>
      <w:r w:rsidRPr="00511E1A">
        <w:rPr>
          <w:rFonts w:ascii="Palatino Linotype" w:hAnsi="Palatino Linotype"/>
          <w:sz w:val="18"/>
          <w:szCs w:val="18"/>
        </w:rPr>
        <w:t xml:space="preserve"> </w:t>
      </w:r>
      <w:r w:rsidRPr="00511E1A">
        <w:rPr>
          <w:rFonts w:ascii="Palatino Linotype" w:hAnsi="Palatino Linotype" w:cs="Palatino Linotype"/>
          <w:sz w:val="18"/>
          <w:szCs w:val="18"/>
          <w:lang w:val="en-US"/>
        </w:rPr>
        <w:t>﻿</w:t>
      </w:r>
      <w:r w:rsidRPr="00511E1A">
        <w:rPr>
          <w:rFonts w:ascii="Palatino Linotype" w:hAnsi="Palatino Linotype"/>
          <w:i/>
          <w:iCs/>
          <w:sz w:val="18"/>
          <w:szCs w:val="18"/>
          <w:lang w:val="en-US"/>
        </w:rPr>
        <w:t>Augustus</w:t>
      </w:r>
      <w:r w:rsidRPr="00511E1A">
        <w:rPr>
          <w:rFonts w:ascii="Palatino Linotype" w:hAnsi="Palatino Linotype"/>
          <w:sz w:val="18"/>
          <w:szCs w:val="18"/>
        </w:rPr>
        <w:t xml:space="preserve"> 79.2</w:t>
      </w:r>
      <w:r w:rsidRPr="00511E1A">
        <w:rPr>
          <w:rFonts w:ascii="Palatino Linotype" w:hAnsi="Palatino Linotype" w:cs="Palatino Linotype"/>
          <w:sz w:val="18"/>
          <w:szCs w:val="18"/>
          <w:lang w:val="en-US"/>
        </w:rPr>
        <w:t>﻿</w:t>
      </w:r>
      <w:r w:rsidRPr="00511E1A">
        <w:rPr>
          <w:rFonts w:ascii="Palatino Linotype" w:hAnsi="Palatino Linotype"/>
          <w:sz w:val="18"/>
          <w:szCs w:val="18"/>
        </w:rPr>
        <w:t xml:space="preserve"> [οφθαλμοί Αυγούστου]).</w:t>
      </w:r>
      <w:r w:rsidRPr="00511E1A">
        <w:rPr>
          <w:rFonts w:ascii="Palatino Linotype" w:hAnsi="Palatino Linotype"/>
          <w:i/>
          <w:iCs/>
          <w:sz w:val="18"/>
          <w:szCs w:val="18"/>
        </w:rPr>
        <w:t xml:space="preserve"> </w:t>
      </w:r>
    </w:p>
  </w:footnote>
  <w:footnote w:id="7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Τα χωρία αυτής της παραγράφου προέρχονται από το </w:t>
      </w:r>
      <w:hyperlink r:id="rId212" w:history="1">
        <w:r w:rsidRPr="00511E1A">
          <w:rPr>
            <w:rStyle w:val="-"/>
            <w:rFonts w:ascii="Palatino Linotype" w:hAnsi="Palatino Linotype"/>
            <w:color w:val="auto"/>
            <w:sz w:val="18"/>
            <w:szCs w:val="18"/>
            <w:u w:val="none"/>
            <w:lang w:val="en-US"/>
          </w:rPr>
          <w:t>Cornelis</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Bennema</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The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Sword</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of</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the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Messiah</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and</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the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Concept</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of</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Liberation</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in</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the</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Fourth</w:t>
        </w:r>
        <w:r w:rsidRPr="00511E1A">
          <w:rPr>
            <w:rStyle w:val="-"/>
            <w:rFonts w:ascii="Palatino Linotype" w:hAnsi="Palatino Linotype"/>
            <w:color w:val="auto"/>
            <w:sz w:val="18"/>
            <w:szCs w:val="18"/>
            <w:u w:val="none"/>
          </w:rPr>
          <w:t xml:space="preserve"> </w:t>
        </w:r>
        <w:r w:rsidRPr="00511E1A">
          <w:rPr>
            <w:rStyle w:val="-"/>
            <w:rFonts w:ascii="Palatino Linotype" w:hAnsi="Palatino Linotype"/>
            <w:color w:val="auto"/>
            <w:sz w:val="18"/>
            <w:szCs w:val="18"/>
            <w:u w:val="none"/>
            <w:lang w:val="en-US"/>
          </w:rPr>
          <w:t>Gospel</w:t>
        </w:r>
      </w:hyperlink>
      <w:r w:rsidRPr="00511E1A">
        <w:rPr>
          <w:rFonts w:ascii="Palatino Linotype" w:hAnsi="Palatino Linotype"/>
          <w:sz w:val="18"/>
          <w:szCs w:val="18"/>
        </w:rPr>
        <w:t xml:space="preserve">, </w:t>
      </w:r>
      <w:r w:rsidRPr="00511E1A">
        <w:rPr>
          <w:rFonts w:ascii="Palatino Linotype" w:hAnsi="Palatino Linotype"/>
          <w:i/>
          <w:sz w:val="18"/>
          <w:szCs w:val="18"/>
          <w:lang w:val="en-US"/>
        </w:rPr>
        <w:t>Biblica</w:t>
      </w:r>
      <w:r w:rsidRPr="00511E1A">
        <w:rPr>
          <w:rFonts w:ascii="Palatino Linotype" w:hAnsi="Palatino Linotype"/>
          <w:sz w:val="18"/>
          <w:szCs w:val="18"/>
        </w:rPr>
        <w:t xml:space="preserve"> 86.1 (2005) 35-58.</w:t>
      </w:r>
    </w:p>
  </w:footnote>
  <w:footnote w:id="7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Ησ. 49, 2</w:t>
      </w:r>
      <w:r w:rsidRPr="00511E1A">
        <w:rPr>
          <w:rFonts w:ascii="Palatino Linotype" w:hAnsi="Palatino Linotype" w:cs="Palatino Linotype"/>
          <w:sz w:val="18"/>
          <w:szCs w:val="18"/>
          <w:lang w:val="en-US"/>
        </w:rPr>
        <w:t>﻿</w:t>
      </w:r>
      <w:r w:rsidRPr="00511E1A">
        <w:rPr>
          <w:rFonts w:ascii="Palatino Linotype" w:hAnsi="Palatino Linotype"/>
          <w:b/>
          <w:sz w:val="18"/>
          <w:szCs w:val="18"/>
        </w:rPr>
        <w:t xml:space="preserve">  </w:t>
      </w:r>
      <w:r w:rsidRPr="00511E1A">
        <w:rPr>
          <w:rFonts w:ascii="Palatino Linotype" w:hAnsi="Palatino Linotype"/>
          <w:sz w:val="18"/>
          <w:szCs w:val="18"/>
        </w:rPr>
        <w:t xml:space="preserve">σημειώνονται τα εξής: </w:t>
      </w:r>
      <w:r w:rsidRPr="00511E1A">
        <w:rPr>
          <w:rFonts w:ascii="Palatino Linotype" w:hAnsi="Palatino Linotype" w:cs="SBL Greek"/>
          <w:i/>
          <w:sz w:val="18"/>
          <w:szCs w:val="18"/>
          <w:lang w:bidi="he-IL"/>
        </w:rPr>
        <w:t>καὶ ἔθηκεν τὸ στόμα μου ὡσεὶ μάχαιραν ὀξεῖαν καὶ ὑπὸ τὴν σκέπην τῆς χειρὸς αὐτοῦ ἔκρυψέν.</w:t>
      </w:r>
    </w:p>
  </w:footnote>
  <w:footnote w:id="772">
    <w:p w:rsidR="00B80A4B" w:rsidRPr="00511E1A" w:rsidRDefault="00B80A4B" w:rsidP="00791731">
      <w:pPr>
        <w:autoSpaceDE w:val="0"/>
        <w:autoSpaceDN w:val="0"/>
        <w:adjustRightInd w:val="0"/>
        <w:ind w:left="567" w:right="374" w:firstLine="426"/>
        <w:jc w:val="both"/>
        <w:rPr>
          <w:rFonts w:ascii="Palatino Linotype" w:hAnsi="Palatino Linotype" w:cs="Arial"/>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Από το στόμα του Μεσσία-</w:t>
      </w:r>
      <w:r w:rsidRPr="00511E1A">
        <w:rPr>
          <w:rFonts w:ascii="Palatino Linotype" w:hAnsi="Palatino Linotype"/>
          <w:i/>
          <w:sz w:val="18"/>
          <w:szCs w:val="18"/>
        </w:rPr>
        <w:t>Ανθρώπου</w:t>
      </w:r>
      <w:r w:rsidRPr="00511E1A">
        <w:rPr>
          <w:rFonts w:ascii="Palatino Linotype" w:hAnsi="Palatino Linotype"/>
          <w:sz w:val="18"/>
          <w:szCs w:val="18"/>
        </w:rPr>
        <w:t xml:space="preserve"> που δεν κρατά ρομφαία ή πολεμικό όπλο εξέρχεται κλύδων πυρός, πνεύμα (= άνεμος) φλογός και σπινθήρες θυέλλης (ή θάλασσα από σπινθήρες ωσάν χιονοθύελλα), </w:t>
      </w:r>
      <w:r w:rsidRPr="00511E1A">
        <w:rPr>
          <w:rFonts w:ascii="Palatino Linotype" w:hAnsi="Palatino Linotype"/>
          <w:i/>
          <w:sz w:val="18"/>
          <w:szCs w:val="18"/>
        </w:rPr>
        <w:t>συμπίπτει</w:t>
      </w:r>
      <w:r w:rsidRPr="00511E1A">
        <w:rPr>
          <w:rFonts w:ascii="Palatino Linotype" w:hAnsi="Palatino Linotype"/>
          <w:sz w:val="18"/>
          <w:szCs w:val="18"/>
        </w:rPr>
        <w:t xml:space="preserve"> επί το πλήθος των υπεναντίων και τους κατακαίει έτσι ώστε να μην απομείνουν </w:t>
      </w:r>
      <w:r w:rsidRPr="00511E1A">
        <w:rPr>
          <w:rFonts w:ascii="Palatino Linotype" w:hAnsi="Palatino Linotype"/>
          <w:i/>
          <w:sz w:val="18"/>
          <w:szCs w:val="18"/>
        </w:rPr>
        <w:t>παρά κόνις σποδοῦ καὶ καπνοῦ ὀσμὴ</w:t>
      </w:r>
      <w:r w:rsidRPr="00511E1A">
        <w:rPr>
          <w:rFonts w:ascii="Palatino Linotype" w:hAnsi="Palatino Linotype"/>
          <w:sz w:val="18"/>
          <w:szCs w:val="18"/>
        </w:rPr>
        <w:t xml:space="preserve">. Βλ. Σ. Αγουρίδη, </w:t>
      </w:r>
      <w:r w:rsidRPr="00511E1A">
        <w:rPr>
          <w:rFonts w:ascii="Palatino Linotype" w:hAnsi="Palatino Linotype"/>
          <w:i/>
          <w:sz w:val="18"/>
          <w:szCs w:val="18"/>
        </w:rPr>
        <w:t>Τα Απόκρυφα της Παλαιάς Διαθήκης (Κείμενα-Εισαγωγαί-Σχόλια)</w:t>
      </w:r>
      <w:r w:rsidRPr="00511E1A">
        <w:rPr>
          <w:rFonts w:ascii="Palatino Linotype" w:hAnsi="Palatino Linotype"/>
          <w:sz w:val="18"/>
          <w:szCs w:val="18"/>
        </w:rPr>
        <w:t xml:space="preserve"> Τόμος Β’, Αθήνα: Άρτος Ζωής 1979 272-3.</w:t>
      </w:r>
    </w:p>
  </w:footnote>
  <w:footnote w:id="773">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Δεν αποκλείεται να πρόκειται για τμήμα ύμνου (5, 5-10). Βλ</w:t>
      </w:r>
      <w:r w:rsidRPr="00511E1A">
        <w:rPr>
          <w:rFonts w:ascii="Palatino Linotype" w:hAnsi="Palatino Linotype" w:cs="Arial"/>
          <w:sz w:val="18"/>
          <w:szCs w:val="18"/>
          <w:lang w:val="en-US" w:bidi="he-IL"/>
        </w:rPr>
        <w:t xml:space="preserve">. </w:t>
      </w:r>
      <w:r w:rsidRPr="00511E1A">
        <w:rPr>
          <w:rFonts w:ascii="Palatino Linotype" w:hAnsi="Palatino Linotype" w:cs="Arial"/>
          <w:sz w:val="18"/>
          <w:szCs w:val="18"/>
          <w:lang w:bidi="he-IL"/>
        </w:rPr>
        <w:t>Γρατσέας</w:t>
      </w:r>
      <w:r w:rsidRPr="00511E1A">
        <w:rPr>
          <w:rFonts w:ascii="Palatino Linotype" w:hAnsi="Palatino Linotype" w:cs="Arial"/>
          <w:sz w:val="18"/>
          <w:szCs w:val="18"/>
          <w:lang w:val="en-US" w:bidi="he-IL"/>
        </w:rPr>
        <w:t xml:space="preserve">, </w:t>
      </w:r>
      <w:r w:rsidRPr="00511E1A">
        <w:rPr>
          <w:rFonts w:ascii="Palatino Linotype" w:hAnsi="Palatino Linotype" w:cs="Arial"/>
          <w:i/>
          <w:sz w:val="18"/>
          <w:szCs w:val="18"/>
          <w:lang w:bidi="he-IL"/>
        </w:rPr>
        <w:t>Εβραίους</w:t>
      </w:r>
      <w:r w:rsidRPr="00511E1A">
        <w:rPr>
          <w:rFonts w:ascii="Palatino Linotype" w:hAnsi="Palatino Linotype"/>
          <w:sz w:val="18"/>
          <w:szCs w:val="18"/>
          <w:lang w:val="en-US"/>
        </w:rPr>
        <w:t xml:space="preserve"> 327.</w:t>
      </w:r>
    </w:p>
  </w:footnote>
  <w:footnote w:id="77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bCs/>
          <w:sz w:val="18"/>
          <w:szCs w:val="18"/>
          <w:lang w:val="en-US"/>
        </w:rPr>
        <w:t xml:space="preserve"> </w:t>
      </w:r>
      <w:r w:rsidRPr="00511E1A">
        <w:rPr>
          <w:rFonts w:ascii="Palatino Linotype" w:hAnsi="Palatino Linotype"/>
          <w:bCs/>
          <w:sz w:val="18"/>
          <w:szCs w:val="18"/>
        </w:rPr>
        <w:t>Βλ</w:t>
      </w:r>
      <w:r w:rsidRPr="00511E1A">
        <w:rPr>
          <w:rFonts w:ascii="Palatino Linotype" w:hAnsi="Palatino Linotype"/>
          <w:bCs/>
          <w:sz w:val="18"/>
          <w:szCs w:val="18"/>
          <w:lang w:val="en-US"/>
        </w:rPr>
        <w:t xml:space="preserve">. James Swetnam, </w:t>
      </w:r>
      <w:hyperlink r:id="rId213" w:history="1">
        <w:r w:rsidRPr="00511E1A">
          <w:rPr>
            <w:rStyle w:val="-"/>
            <w:rFonts w:ascii="Palatino Linotype" w:hAnsi="Palatino Linotype"/>
            <w:bCs/>
            <w:color w:val="auto"/>
            <w:sz w:val="18"/>
            <w:szCs w:val="18"/>
            <w:u w:val="none"/>
            <w:lang w:val="en-US"/>
          </w:rPr>
          <w:t>The Crux at Hebrews 5, 7-8</w:t>
        </w:r>
      </w:hyperlink>
      <w:r w:rsidRPr="00511E1A">
        <w:rPr>
          <w:rFonts w:ascii="Palatino Linotype" w:hAnsi="Palatino Linotype"/>
          <w:bCs/>
          <w:sz w:val="18"/>
          <w:szCs w:val="18"/>
          <w:lang w:val="en-US"/>
        </w:rPr>
        <w:t xml:space="preserve"> </w:t>
      </w:r>
      <w:r w:rsidRPr="00511E1A">
        <w:rPr>
          <w:rFonts w:ascii="Palatino Linotype" w:hAnsi="Palatino Linotype"/>
          <w:bCs/>
          <w:i/>
          <w:iCs/>
          <w:sz w:val="18"/>
          <w:szCs w:val="18"/>
          <w:lang w:val="en-US"/>
        </w:rPr>
        <w:t>Biblica</w:t>
      </w:r>
      <w:r w:rsidRPr="00511E1A">
        <w:rPr>
          <w:rFonts w:ascii="Palatino Linotype" w:hAnsi="Palatino Linotype"/>
          <w:bCs/>
          <w:sz w:val="18"/>
          <w:szCs w:val="18"/>
          <w:lang w:val="en-US"/>
        </w:rPr>
        <w:t xml:space="preserve"> 81 (2000) 347-361.</w:t>
      </w:r>
    </w:p>
  </w:footnote>
  <w:footnote w:id="77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Με την περικοπή που έπεται και η οποία από τα βάθη της ανθρώπινης καρδιάς, όπου διεισδύει ο θεϊκός λόγος εστιάζει και πάλι στη διέλευση των ουρανών και την ανάβαση όλων ημών στο θρόνο της χάριτος αφού μέσω του πάθους τού Αρχιερέως μας σωζόμαστε από τις αμαρτίες μας, λαμβάνουμε </w:t>
      </w:r>
      <w:r w:rsidRPr="00511E1A">
        <w:rPr>
          <w:rFonts w:ascii="Palatino Linotype" w:hAnsi="Palatino Linotype" w:cs="Arial"/>
          <w:i/>
          <w:sz w:val="18"/>
          <w:szCs w:val="18"/>
          <w:lang w:bidi="he-IL"/>
        </w:rPr>
        <w:t>έλεος και χάριν</w:t>
      </w:r>
      <w:r w:rsidRPr="00511E1A">
        <w:rPr>
          <w:rFonts w:ascii="Palatino Linotype" w:hAnsi="Palatino Linotype" w:cs="Arial"/>
          <w:sz w:val="18"/>
          <w:szCs w:val="18"/>
          <w:lang w:bidi="he-IL"/>
        </w:rPr>
        <w:t xml:space="preserve"> (που ζήτησε ο Μωυσής) και κατακτούμε την αιωνιότητα.</w:t>
      </w:r>
    </w:p>
  </w:footnote>
  <w:footnote w:id="776">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pacing w:val="20"/>
          <w:sz w:val="18"/>
          <w:szCs w:val="18"/>
        </w:rPr>
        <w:t>Σ.Ν.</w:t>
      </w:r>
      <w:r w:rsidRPr="00511E1A">
        <w:rPr>
          <w:rFonts w:ascii="Palatino Linotype" w:hAnsi="Palatino Linotype"/>
          <w:sz w:val="18"/>
          <w:szCs w:val="18"/>
        </w:rPr>
        <w:t xml:space="preserve"> </w:t>
      </w:r>
      <w:r w:rsidRPr="00511E1A">
        <w:rPr>
          <w:rFonts w:ascii="Palatino Linotype" w:hAnsi="Palatino Linotype"/>
          <w:spacing w:val="20"/>
          <w:sz w:val="18"/>
          <w:szCs w:val="18"/>
        </w:rPr>
        <w:t xml:space="preserve">Σάκκου, </w:t>
      </w:r>
      <w:r w:rsidRPr="00511E1A">
        <w:rPr>
          <w:rFonts w:ascii="Palatino Linotype" w:hAnsi="Palatino Linotype"/>
          <w:sz w:val="18"/>
          <w:szCs w:val="18"/>
        </w:rPr>
        <w:t xml:space="preserve">Ο </w:t>
      </w:r>
      <w:r w:rsidRPr="00511E1A">
        <w:rPr>
          <w:rFonts w:ascii="Palatino Linotype" w:hAnsi="Palatino Linotype"/>
          <w:i/>
          <w:iCs/>
          <w:sz w:val="18"/>
          <w:szCs w:val="18"/>
        </w:rPr>
        <w:t xml:space="preserve">Κατάλογος του </w:t>
      </w:r>
      <w:r w:rsidRPr="00511E1A">
        <w:rPr>
          <w:rFonts w:ascii="Palatino Linotype" w:hAnsi="Palatino Linotype"/>
          <w:i/>
          <w:iCs/>
          <w:sz w:val="18"/>
          <w:szCs w:val="18"/>
          <w:lang w:val="en-US"/>
        </w:rPr>
        <w:t>Muratori</w:t>
      </w:r>
      <w:r w:rsidRPr="00511E1A">
        <w:rPr>
          <w:rFonts w:ascii="Palatino Linotype" w:hAnsi="Palatino Linotype"/>
          <w:i/>
          <w:iCs/>
          <w:sz w:val="18"/>
          <w:szCs w:val="18"/>
        </w:rPr>
        <w:t xml:space="preserve">. Συμβολή εις την Εισαγωγήν εις την Καινήν Διαθήκην, </w:t>
      </w:r>
      <w:r w:rsidRPr="00511E1A">
        <w:rPr>
          <w:rFonts w:ascii="Palatino Linotype" w:hAnsi="Palatino Linotype"/>
          <w:sz w:val="18"/>
          <w:szCs w:val="18"/>
        </w:rPr>
        <w:t>Θεσσαλονίκη 1970, 28.</w:t>
      </w:r>
    </w:p>
  </w:footnote>
  <w:footnote w:id="777">
    <w:p w:rsidR="00B80A4B" w:rsidRPr="00511E1A" w:rsidRDefault="00B80A4B" w:rsidP="00791731">
      <w:pPr>
        <w:pStyle w:val="a4"/>
        <w:ind w:left="567" w:right="374" w:firstLine="426"/>
        <w:jc w:val="both"/>
        <w:rPr>
          <w:rFonts w:ascii="Palatino Linotype" w:hAnsi="Palatino Linotype"/>
          <w:b/>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Desilva, </w:t>
      </w:r>
      <w:hyperlink r:id="rId214" w:history="1">
        <w:r w:rsidRPr="00511E1A">
          <w:rPr>
            <w:rStyle w:val="-"/>
            <w:rFonts w:ascii="Palatino Linotype" w:hAnsi="Palatino Linotype"/>
            <w:bCs/>
            <w:color w:val="auto"/>
            <w:sz w:val="18"/>
            <w:szCs w:val="18"/>
            <w:u w:val="none"/>
            <w:lang w:val="en-US"/>
          </w:rPr>
          <w:t>Hebrews 6:4-8: A Socio-Rhetorical Investigation (Part 2)</w:t>
        </w:r>
      </w:hyperlink>
      <w:r w:rsidRPr="00511E1A">
        <w:rPr>
          <w:rFonts w:ascii="Palatino Linotype" w:hAnsi="Palatino Linotype"/>
          <w:bCs/>
          <w:sz w:val="18"/>
          <w:szCs w:val="18"/>
          <w:lang w:val="en-US"/>
        </w:rPr>
        <w:t>.</w:t>
      </w:r>
    </w:p>
  </w:footnote>
  <w:footnote w:id="778">
    <w:p w:rsidR="00B80A4B" w:rsidRPr="00511E1A" w:rsidRDefault="00B80A4B" w:rsidP="00791731">
      <w:pPr>
        <w:ind w:left="567" w:right="374" w:firstLine="426"/>
        <w:jc w:val="both"/>
        <w:rPr>
          <w:rFonts w:ascii="Palatino Linotype" w:hAnsi="Palatino Linotype" w:cs="SBL Greek"/>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xml:space="preserve">Έτσι ενώ στο Ησ. 28, 22 ο Κύριος πραγματώνει στη γη </w:t>
      </w:r>
      <w:r w:rsidRPr="00511E1A">
        <w:rPr>
          <w:rFonts w:ascii="Palatino Linotype" w:hAnsi="Palatino Linotype" w:cs="SBL Greek"/>
          <w:i/>
          <w:sz w:val="18"/>
          <w:szCs w:val="18"/>
          <w:lang w:bidi="he-IL"/>
        </w:rPr>
        <w:t>συντετελεσμένα</w:t>
      </w:r>
      <w:r w:rsidRPr="00511E1A">
        <w:rPr>
          <w:rFonts w:ascii="Palatino Linotype" w:hAnsi="Palatino Linotype" w:cs="SBL Greek"/>
          <w:sz w:val="18"/>
          <w:szCs w:val="18"/>
          <w:lang w:bidi="he-IL"/>
        </w:rPr>
        <w:t>/αποφασισμένα</w:t>
      </w:r>
      <w:r w:rsidRPr="00511E1A">
        <w:rPr>
          <w:rFonts w:ascii="Palatino Linotype" w:hAnsi="Palatino Linotype" w:cs="SBL Greek"/>
          <w:i/>
          <w:sz w:val="18"/>
          <w:szCs w:val="18"/>
          <w:lang w:bidi="he-IL"/>
        </w:rPr>
        <w:t xml:space="preserve"> και συντετμημένα</w:t>
      </w:r>
      <w:r w:rsidRPr="00511E1A">
        <w:rPr>
          <w:rFonts w:ascii="Palatino Linotype" w:hAnsi="Palatino Linotype" w:cs="SBL Greek"/>
          <w:sz w:val="18"/>
          <w:szCs w:val="18"/>
          <w:lang w:bidi="he-IL"/>
        </w:rPr>
        <w:t>/ορισμένα</w:t>
      </w:r>
      <w:r w:rsidRPr="00511E1A">
        <w:rPr>
          <w:rFonts w:ascii="Palatino Linotype" w:hAnsi="Palatino Linotype" w:cs="SBL Greek"/>
          <w:i/>
          <w:sz w:val="18"/>
          <w:szCs w:val="18"/>
          <w:lang w:bidi="he-IL"/>
        </w:rPr>
        <w:t xml:space="preserve"> </w:t>
      </w:r>
      <w:r w:rsidRPr="00511E1A">
        <w:rPr>
          <w:rFonts w:ascii="Palatino Linotype" w:hAnsi="Palatino Linotype" w:cs="SBL Greek"/>
          <w:b/>
          <w:i/>
          <w:sz w:val="18"/>
          <w:szCs w:val="18"/>
          <w:lang w:bidi="he-IL"/>
        </w:rPr>
        <w:t>πράγματα,</w:t>
      </w:r>
      <w:r w:rsidRPr="00511E1A">
        <w:rPr>
          <w:rFonts w:ascii="Palatino Linotype" w:hAnsi="Palatino Linotype" w:cs="SBL Greek"/>
          <w:i/>
          <w:sz w:val="18"/>
          <w:szCs w:val="18"/>
          <w:lang w:bidi="he-IL"/>
        </w:rPr>
        <w:t xml:space="preserve"> </w:t>
      </w:r>
      <w:r w:rsidRPr="00511E1A">
        <w:rPr>
          <w:rFonts w:ascii="Palatino Linotype" w:hAnsi="Palatino Linotype" w:cs="SBL Greek"/>
          <w:sz w:val="18"/>
          <w:szCs w:val="18"/>
          <w:lang w:bidi="he-IL"/>
        </w:rPr>
        <w:t xml:space="preserve">το Ρωμ. 9, 28-29 «μεταφράζει»: </w:t>
      </w:r>
      <w:r w:rsidRPr="00511E1A">
        <w:rPr>
          <w:rFonts w:ascii="Palatino Linotype" w:hAnsi="Palatino Linotype" w:cs="SBL Greek"/>
          <w:b/>
          <w:i/>
          <w:sz w:val="18"/>
          <w:szCs w:val="18"/>
          <w:lang w:bidi="he-IL"/>
        </w:rPr>
        <w:t>λόγον</w:t>
      </w:r>
      <w:r w:rsidRPr="00511E1A">
        <w:rPr>
          <w:rFonts w:ascii="Palatino Linotype" w:hAnsi="Palatino Linotype" w:cs="SBL Greek"/>
          <w:i/>
          <w:sz w:val="18"/>
          <w:szCs w:val="18"/>
          <w:lang w:bidi="he-IL"/>
        </w:rPr>
        <w:t xml:space="preserve"> συντελῶν καὶ συντέμνων</w:t>
      </w:r>
      <w:r w:rsidRPr="00511E1A">
        <w:rPr>
          <w:rFonts w:ascii="Palatino Linotype" w:hAnsi="Palatino Linotype" w:cs="SBL Greek"/>
          <w:sz w:val="18"/>
          <w:szCs w:val="18"/>
          <w:lang w:bidi="he-IL"/>
        </w:rPr>
        <w:t>.</w:t>
      </w:r>
      <w:r w:rsidRPr="00511E1A">
        <w:rPr>
          <w:rFonts w:ascii="Palatino Linotype" w:hAnsi="Palatino Linotype" w:cs="Arial"/>
          <w:sz w:val="18"/>
          <w:szCs w:val="18"/>
          <w:lang w:bidi="he-IL"/>
        </w:rPr>
        <w:t xml:space="preserve"> </w:t>
      </w:r>
    </w:p>
  </w:footnote>
  <w:footnote w:id="77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σχετικά Χρ. Καρακόλη, </w:t>
      </w:r>
      <w:r w:rsidRPr="00511E1A">
        <w:rPr>
          <w:rFonts w:ascii="Palatino Linotype" w:hAnsi="Palatino Linotype"/>
          <w:i/>
          <w:sz w:val="18"/>
          <w:szCs w:val="18"/>
        </w:rPr>
        <w:t>Αμαρτία-Βάπτισμα-Χάρις (Ρωμ. 6, 1-14). Συμβολή στην παύλεια Σωτηριολογία</w:t>
      </w:r>
      <w:r w:rsidRPr="00511E1A">
        <w:rPr>
          <w:rFonts w:ascii="Palatino Linotype" w:hAnsi="Palatino Linotype"/>
          <w:sz w:val="18"/>
          <w:szCs w:val="18"/>
        </w:rPr>
        <w:t>, Θεσσαλονίκη: Πουρναρά 2002.</w:t>
      </w:r>
    </w:p>
  </w:footnote>
  <w:footnote w:id="7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Βούλγαρης, </w:t>
      </w:r>
      <w:r w:rsidRPr="00511E1A">
        <w:rPr>
          <w:rFonts w:ascii="Palatino Linotype" w:hAnsi="Palatino Linotype"/>
          <w:i/>
          <w:sz w:val="18"/>
          <w:szCs w:val="18"/>
        </w:rPr>
        <w:t xml:space="preserve">Εβραίους </w:t>
      </w:r>
      <w:r w:rsidRPr="00511E1A">
        <w:rPr>
          <w:rFonts w:ascii="Palatino Linotype" w:hAnsi="Palatino Linotype"/>
          <w:sz w:val="18"/>
          <w:szCs w:val="18"/>
        </w:rPr>
        <w:t xml:space="preserve">218 μεταφράζει: </w:t>
      </w:r>
      <w:r w:rsidRPr="00511E1A">
        <w:rPr>
          <w:rFonts w:ascii="Palatino Linotype" w:hAnsi="Palatino Linotype"/>
          <w:i/>
          <w:sz w:val="18"/>
          <w:szCs w:val="18"/>
        </w:rPr>
        <w:t>Κίβδηλος και απόβλητος</w:t>
      </w:r>
      <w:r w:rsidRPr="00511E1A">
        <w:rPr>
          <w:rFonts w:ascii="Palatino Linotype" w:hAnsi="Palatino Linotype"/>
          <w:sz w:val="18"/>
          <w:szCs w:val="18"/>
        </w:rPr>
        <w:t>.</w:t>
      </w:r>
    </w:p>
  </w:footnote>
  <w:footnote w:id="78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Gleason, Eschatology of Warning in Hebrews 10, 105-6.</w:t>
      </w:r>
    </w:p>
  </w:footnote>
  <w:footnote w:id="78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Σωτηρόπουλος </w:t>
      </w:r>
      <w:r w:rsidRPr="00511E1A">
        <w:rPr>
          <w:rFonts w:ascii="Palatino Linotype" w:hAnsi="Palatino Linotype"/>
          <w:i/>
          <w:sz w:val="18"/>
          <w:szCs w:val="18"/>
        </w:rPr>
        <w:t>Ερμηνεία Γ’</w:t>
      </w:r>
      <w:r w:rsidRPr="00511E1A">
        <w:rPr>
          <w:rFonts w:ascii="Palatino Linotype" w:hAnsi="Palatino Linotype"/>
          <w:sz w:val="18"/>
          <w:szCs w:val="18"/>
        </w:rPr>
        <w:t xml:space="preserve"> 454-5.</w:t>
      </w:r>
    </w:p>
  </w:footnote>
  <w:footnote w:id="78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Παπαδημητρίου, </w:t>
      </w:r>
      <w:r w:rsidRPr="00511E1A">
        <w:rPr>
          <w:rFonts w:ascii="Palatino Linotype" w:hAnsi="Palatino Linotype"/>
          <w:i/>
          <w:sz w:val="18"/>
          <w:szCs w:val="18"/>
        </w:rPr>
        <w:t>Χρήση της Κοινής</w:t>
      </w:r>
      <w:r w:rsidRPr="00511E1A">
        <w:rPr>
          <w:rFonts w:ascii="Palatino Linotype" w:hAnsi="Palatino Linotype"/>
          <w:sz w:val="18"/>
          <w:szCs w:val="18"/>
        </w:rPr>
        <w:t xml:space="preserve"> 135-6 επισημαίνει ότι σε ολόκληρη την περικοπή 6, 4-12 εφαρμόζεται η χιαστί συμμετρία ΑΒ’Α’Β. </w:t>
      </w:r>
    </w:p>
  </w:footnote>
  <w:footnote w:id="78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Στην ελληνική ναυτική δημώδη γλώσσα η "αμοιβή" άγκυρα (σπέαρ) λέγεται και "σπεράντζα". Περισσότερο εκφραστική είναι η γαλλική απόδοση του όρου: "ancre de miséricorde" (= "άγκυρα του ελέους" ή "άγκυρα του οικτιρμού"). Οι πληροφορίες λήφθηκαν από </w:t>
      </w:r>
      <w:hyperlink r:id="rId215" w:history="1">
        <w:r w:rsidRPr="00511E1A">
          <w:rPr>
            <w:rStyle w:val="-"/>
            <w:rFonts w:ascii="Palatino Linotype" w:hAnsi="Palatino Linotype"/>
            <w:color w:val="auto"/>
            <w:sz w:val="18"/>
            <w:szCs w:val="18"/>
            <w:u w:val="none"/>
          </w:rPr>
          <w:t>http://el.wikipedia.org/wiki</w:t>
        </w:r>
      </w:hyperlink>
      <w:r w:rsidRPr="00511E1A">
        <w:rPr>
          <w:rFonts w:ascii="Palatino Linotype" w:hAnsi="Palatino Linotype"/>
          <w:sz w:val="18"/>
          <w:szCs w:val="18"/>
        </w:rPr>
        <w:t xml:space="preserve"> (ημερομ. ανάκτησης 23.04.2012).</w:t>
      </w:r>
    </w:p>
  </w:footnote>
  <w:footnote w:id="785">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Baba Bathra 4a kai Sukkah 51b. Ο</w:t>
      </w:r>
      <w:r w:rsidRPr="00511E1A">
        <w:rPr>
          <w:rFonts w:ascii="Palatino Linotype" w:hAnsi="Palatino Linotype"/>
          <w:sz w:val="18"/>
          <w:szCs w:val="18"/>
        </w:rPr>
        <w:t>ι</w:t>
      </w:r>
      <w:r w:rsidRPr="00511E1A">
        <w:rPr>
          <w:rFonts w:ascii="Palatino Linotype" w:hAnsi="Palatino Linotype"/>
          <w:sz w:val="18"/>
          <w:szCs w:val="18"/>
          <w:lang w:val="en-US"/>
        </w:rPr>
        <w:t xml:space="preserve"> </w:t>
      </w:r>
      <w:r w:rsidRPr="00511E1A">
        <w:rPr>
          <w:rFonts w:ascii="Palatino Linotype" w:hAnsi="Palatino Linotype"/>
          <w:sz w:val="18"/>
          <w:szCs w:val="18"/>
        </w:rPr>
        <w:t>παραπομπές</w:t>
      </w:r>
      <w:r w:rsidRPr="00511E1A">
        <w:rPr>
          <w:rFonts w:ascii="Palatino Linotype" w:hAnsi="Palatino Linotype"/>
          <w:sz w:val="18"/>
          <w:szCs w:val="18"/>
          <w:lang w:val="en-US"/>
        </w:rPr>
        <w:t xml:space="preserve"> </w:t>
      </w:r>
      <w:r w:rsidRPr="00511E1A">
        <w:rPr>
          <w:rFonts w:ascii="Palatino Linotype" w:hAnsi="Palatino Linotype"/>
          <w:sz w:val="18"/>
          <w:szCs w:val="18"/>
        </w:rPr>
        <w:t>ελήφθησαν</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Gleason, Eschatology of Warning in Hebrews 10, 111 </w:t>
      </w:r>
      <w:r w:rsidRPr="00511E1A">
        <w:rPr>
          <w:rFonts w:ascii="Palatino Linotype" w:hAnsi="Palatino Linotype"/>
          <w:sz w:val="18"/>
          <w:szCs w:val="18"/>
        </w:rPr>
        <w:t>υποσ</w:t>
      </w:r>
      <w:r w:rsidRPr="00511E1A">
        <w:rPr>
          <w:rFonts w:ascii="Palatino Linotype" w:hAnsi="Palatino Linotype"/>
          <w:sz w:val="18"/>
          <w:szCs w:val="18"/>
          <w:lang w:val="en-US"/>
        </w:rPr>
        <w:t>. 55.</w:t>
      </w:r>
    </w:p>
  </w:footnote>
  <w:footnote w:id="786">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 xml:space="preserve">Jerome H. Neyrey </w:t>
      </w:r>
      <w:hyperlink r:id="rId216" w:history="1">
        <w:r w:rsidRPr="00511E1A">
          <w:rPr>
            <w:rStyle w:val="-"/>
            <w:rFonts w:ascii="Palatino Linotype" w:hAnsi="Palatino Linotype"/>
            <w:bCs/>
            <w:color w:val="auto"/>
            <w:sz w:val="18"/>
            <w:szCs w:val="18"/>
            <w:u w:val="none"/>
            <w:lang w:val="en-US"/>
          </w:rPr>
          <w:t>'Without Beginning of Days or End of Life' (Hebrews 7:3): Topos for a True Deity</w:t>
        </w:r>
      </w:hyperlink>
      <w:r w:rsidRPr="00511E1A">
        <w:rPr>
          <w:rFonts w:ascii="Palatino Linotype" w:hAnsi="Palatino Linotype"/>
          <w:sz w:val="18"/>
          <w:szCs w:val="18"/>
          <w:lang w:val="en-US"/>
        </w:rPr>
        <w:t>.</w:t>
      </w:r>
      <w:r w:rsidRPr="00511E1A">
        <w:rPr>
          <w:rFonts w:ascii="Palatino Linotype" w:hAnsi="Palatino Linotype"/>
          <w:bCs/>
          <w:sz w:val="18"/>
          <w:szCs w:val="18"/>
          <w:lang w:val="en-US"/>
        </w:rPr>
        <w:t xml:space="preserve"> </w:t>
      </w:r>
      <w:r w:rsidRPr="00511E1A">
        <w:rPr>
          <w:rFonts w:ascii="Palatino Linotype" w:hAnsi="Palatino Linotype"/>
          <w:bCs/>
          <w:i/>
          <w:iCs/>
          <w:sz w:val="18"/>
          <w:szCs w:val="18"/>
          <w:lang w:val="en-US"/>
        </w:rPr>
        <w:t>Catholic Biblical Quarterly</w:t>
      </w:r>
      <w:r w:rsidRPr="00511E1A">
        <w:rPr>
          <w:rFonts w:ascii="Palatino Linotype" w:hAnsi="Palatino Linotype"/>
          <w:bCs/>
          <w:sz w:val="18"/>
          <w:szCs w:val="18"/>
          <w:lang w:val="en-US"/>
        </w:rPr>
        <w:t xml:space="preserve">, </w:t>
      </w:r>
      <w:r w:rsidRPr="00511E1A">
        <w:rPr>
          <w:rFonts w:ascii="Palatino Linotype" w:hAnsi="Palatino Linotype"/>
          <w:sz w:val="18"/>
          <w:szCs w:val="18"/>
          <w:lang w:val="en-US"/>
        </w:rPr>
        <w:t xml:space="preserve">53 (1991), 439-55.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επίσης</w:t>
      </w:r>
      <w:r w:rsidRPr="00511E1A">
        <w:rPr>
          <w:rFonts w:ascii="Palatino Linotype" w:hAnsi="Palatino Linotype"/>
          <w:sz w:val="18"/>
          <w:szCs w:val="18"/>
          <w:lang w:val="en-US"/>
        </w:rPr>
        <w:t xml:space="preserve"> Gard Granerød, Melchizedek in Hebrews 7, Vol. 90 (2009) 188-202.</w:t>
      </w:r>
    </w:p>
  </w:footnote>
  <w:footnote w:id="787">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bCs/>
          <w:spacing w:val="1"/>
          <w:sz w:val="18"/>
          <w:szCs w:val="18"/>
          <w:lang w:val="de-DE"/>
        </w:rPr>
        <w:t xml:space="preserve">Früchtel, </w:t>
      </w:r>
      <w:r w:rsidRPr="00511E1A">
        <w:rPr>
          <w:rFonts w:ascii="Palatino Linotype" w:hAnsi="Palatino Linotype"/>
          <w:spacing w:val="6"/>
          <w:sz w:val="18"/>
          <w:szCs w:val="18"/>
          <w:lang w:val="de-DE"/>
        </w:rPr>
        <w:t>Philon 26-7.</w:t>
      </w:r>
    </w:p>
  </w:footnote>
  <w:footnote w:id="78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S. Osterman, Bildprogramm und Ideologie. Jüdische und römische Münzen des 1 und 2 Jahrhunderts n.Chr. in Palästina. </w:t>
      </w:r>
      <w:r w:rsidRPr="00511E1A">
        <w:rPr>
          <w:rFonts w:ascii="Palatino Linotype" w:hAnsi="Palatino Linotype"/>
          <w:i/>
          <w:sz w:val="18"/>
          <w:szCs w:val="18"/>
          <w:lang w:val="de-DE"/>
        </w:rPr>
        <w:t xml:space="preserve">BiKi </w:t>
      </w:r>
      <w:r w:rsidRPr="00511E1A">
        <w:rPr>
          <w:rFonts w:ascii="Palatino Linotype" w:hAnsi="Palatino Linotype"/>
          <w:sz w:val="18"/>
          <w:szCs w:val="18"/>
          <w:lang w:val="de-DE"/>
        </w:rPr>
        <w:t>62 (2007) 10-15, 12.</w:t>
      </w:r>
    </w:p>
  </w:footnote>
  <w:footnote w:id="789">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S. Rocca, </w:t>
      </w:r>
      <w:r w:rsidRPr="00511E1A">
        <w:rPr>
          <w:rFonts w:ascii="Palatino Linotype" w:hAnsi="Palatino Linotype"/>
          <w:i/>
          <w:sz w:val="18"/>
          <w:szCs w:val="18"/>
          <w:lang w:val="de-DE"/>
        </w:rPr>
        <w:t>Herod’s Judaea</w:t>
      </w:r>
      <w:r w:rsidRPr="00511E1A">
        <w:rPr>
          <w:rFonts w:ascii="Palatino Linotype" w:hAnsi="Palatino Linotype"/>
          <w:sz w:val="18"/>
          <w:szCs w:val="18"/>
          <w:lang w:val="de-DE"/>
        </w:rPr>
        <w:t>, Tübingen: Mohr 2008 190-195.</w:t>
      </w:r>
    </w:p>
  </w:footnote>
  <w:footnote w:id="79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pacing w:val="20"/>
          <w:sz w:val="18"/>
          <w:szCs w:val="18"/>
          <w:lang w:val="de-DE"/>
        </w:rPr>
        <w:t>G.H. Mohr</w:t>
      </w:r>
      <w:r w:rsidRPr="00511E1A">
        <w:rPr>
          <w:rFonts w:ascii="Palatino Linotype" w:hAnsi="Palatino Linotype"/>
          <w:sz w:val="18"/>
          <w:szCs w:val="18"/>
          <w:lang w:val="de-DE"/>
        </w:rPr>
        <w:t>,</w:t>
      </w:r>
      <w:r w:rsidRPr="00511E1A">
        <w:rPr>
          <w:rFonts w:ascii="Palatino Linotype" w:hAnsi="Palatino Linotype"/>
          <w:i/>
          <w:iCs/>
          <w:sz w:val="18"/>
          <w:szCs w:val="18"/>
          <w:lang w:val="de-DE"/>
        </w:rPr>
        <w:t xml:space="preserve"> Lexikon der Symbole. Bilder and Zeichen der christlichen Kunst</w:t>
      </w:r>
      <w:r w:rsidRPr="00511E1A">
        <w:rPr>
          <w:rFonts w:ascii="Palatino Linotype" w:hAnsi="Palatino Linotype"/>
          <w:sz w:val="18"/>
          <w:szCs w:val="18"/>
          <w:lang w:val="de-DE"/>
        </w:rPr>
        <w:t xml:space="preserve">, Freiburg: Herder 1991 34. </w:t>
      </w:r>
      <w:r w:rsidRPr="00511E1A">
        <w:rPr>
          <w:rFonts w:ascii="Palatino Linotype" w:hAnsi="Palatino Linotype"/>
          <w:sz w:val="18"/>
          <w:szCs w:val="18"/>
        </w:rPr>
        <w:t xml:space="preserve">Βλ. Κ. Π. Χαραλαμπίδη, Η άγκυρα σύμβολο της χριστιανικής ελπίδας, </w:t>
      </w:r>
      <w:r w:rsidRPr="00511E1A">
        <w:rPr>
          <w:rFonts w:ascii="Palatino Linotype" w:hAnsi="Palatino Linotype"/>
          <w:i/>
          <w:sz w:val="18"/>
          <w:szCs w:val="18"/>
        </w:rPr>
        <w:t>Άγκυρα Ελπίδος</w:t>
      </w:r>
      <w:r w:rsidRPr="00511E1A">
        <w:rPr>
          <w:rFonts w:ascii="Palatino Linotype" w:hAnsi="Palatino Linotype"/>
          <w:sz w:val="18"/>
          <w:szCs w:val="18"/>
        </w:rPr>
        <w:t xml:space="preserve"> (Μηνιαία Έκδοση Ιεράς Μητροπόλεως Ιεραπύτνης και Σητείας) 67 (2012) 35-37.</w:t>
      </w:r>
    </w:p>
  </w:footnote>
  <w:footnote w:id="79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Anna Maria Schwemer, Die Elijagestalt im Wandel der Zeiten. Elijatraditionen aus hellenistisch-roemischer Zeit. </w:t>
      </w:r>
      <w:r w:rsidRPr="00511E1A">
        <w:rPr>
          <w:rFonts w:ascii="Palatino Linotype" w:hAnsi="Palatino Linotype"/>
          <w:i/>
          <w:sz w:val="18"/>
          <w:szCs w:val="18"/>
          <w:lang w:val="de-DE"/>
        </w:rPr>
        <w:t>Bibel</w:t>
      </w:r>
      <w:r w:rsidRPr="00511E1A">
        <w:rPr>
          <w:rFonts w:ascii="Palatino Linotype" w:hAnsi="Palatino Linotype"/>
          <w:i/>
          <w:sz w:val="18"/>
          <w:szCs w:val="18"/>
        </w:rPr>
        <w:t xml:space="preserve"> </w:t>
      </w:r>
      <w:r w:rsidRPr="00511E1A">
        <w:rPr>
          <w:rFonts w:ascii="Palatino Linotype" w:hAnsi="Palatino Linotype"/>
          <w:i/>
          <w:sz w:val="18"/>
          <w:szCs w:val="18"/>
          <w:lang w:val="de-DE"/>
        </w:rPr>
        <w:t>und</w:t>
      </w:r>
      <w:r w:rsidRPr="00511E1A">
        <w:rPr>
          <w:rFonts w:ascii="Palatino Linotype" w:hAnsi="Palatino Linotype"/>
          <w:i/>
          <w:sz w:val="18"/>
          <w:szCs w:val="18"/>
        </w:rPr>
        <w:t xml:space="preserve"> </w:t>
      </w:r>
      <w:r w:rsidRPr="00511E1A">
        <w:rPr>
          <w:rFonts w:ascii="Palatino Linotype" w:hAnsi="Palatino Linotype"/>
          <w:i/>
          <w:sz w:val="18"/>
          <w:szCs w:val="18"/>
          <w:lang w:val="de-DE"/>
        </w:rPr>
        <w:t>Kirche</w:t>
      </w:r>
      <w:r w:rsidRPr="00511E1A">
        <w:rPr>
          <w:rFonts w:ascii="Palatino Linotype" w:hAnsi="Palatino Linotype"/>
          <w:sz w:val="18"/>
          <w:szCs w:val="18"/>
        </w:rPr>
        <w:t xml:space="preserve"> 66 (2011) 229-233.</w:t>
      </w:r>
    </w:p>
  </w:footnote>
  <w:footnote w:id="792">
    <w:p w:rsidR="00B80A4B" w:rsidRPr="00511E1A" w:rsidRDefault="00B80A4B" w:rsidP="00791731">
      <w:pPr>
        <w:pStyle w:val="Web"/>
        <w:spacing w:before="0" w:beforeAutospacing="0" w:after="0" w:afterAutospacing="0"/>
        <w:jc w:val="both"/>
        <w:rPr>
          <w:rFonts w:ascii="Palatino Linotype" w:hAnsi="Palatino Linotype"/>
          <w:i/>
          <w:sz w:val="18"/>
          <w:szCs w:val="18"/>
          <w:lang w:val="la-Latn"/>
        </w:rPr>
      </w:pPr>
      <w:r w:rsidRPr="00511E1A">
        <w:rPr>
          <w:rStyle w:val="a5"/>
          <w:rFonts w:ascii="Palatino Linotype" w:eastAsiaTheme="minorHAnsi" w:hAnsi="Palatino Linotype" w:cstheme="minorBidi"/>
          <w:sz w:val="18"/>
          <w:szCs w:val="18"/>
          <w:lang w:eastAsia="en-US"/>
        </w:rPr>
        <w:footnoteRef/>
      </w:r>
      <w:r w:rsidRPr="00511E1A">
        <w:rPr>
          <w:rFonts w:ascii="Palatino Linotype" w:hAnsi="Palatino Linotype"/>
          <w:i/>
          <w:sz w:val="18"/>
          <w:szCs w:val="18"/>
        </w:rPr>
        <w:t xml:space="preserve"> </w:t>
      </w:r>
      <w:r w:rsidRPr="00511E1A">
        <w:rPr>
          <w:rFonts w:ascii="Palatino Linotype" w:hAnsi="Palatino Linotype"/>
          <w:sz w:val="18"/>
          <w:szCs w:val="18"/>
        </w:rPr>
        <w:t xml:space="preserve">Αναφορικά με την κριτική του Κειμένου, τη μορφή του ύμνου (διαίρεση σε δύο ή τρεις στροφές) βλ. Σ. Δεσπότη, </w:t>
      </w:r>
      <w:r w:rsidRPr="00511E1A">
        <w:rPr>
          <w:rFonts w:ascii="Palatino Linotype" w:eastAsiaTheme="majorEastAsia" w:hAnsi="Palatino Linotype" w:cstheme="majorBidi"/>
          <w:bCs/>
          <w:i/>
          <w:sz w:val="18"/>
          <w:szCs w:val="18"/>
        </w:rPr>
        <w:t>Υπόμνημα στην Α’ Τιμόθεον.</w:t>
      </w:r>
      <w:r w:rsidRPr="00511E1A">
        <w:rPr>
          <w:rFonts w:ascii="Palatino Linotype" w:hAnsi="Palatino Linotype"/>
          <w:i/>
          <w:sz w:val="18"/>
          <w:szCs w:val="18"/>
        </w:rPr>
        <w:t xml:space="preserve"> Ο Χριστιανισμός και η «σιωπηλή» Εξακτίνωσή του, </w:t>
      </w:r>
      <w:r w:rsidRPr="00511E1A">
        <w:rPr>
          <w:rFonts w:ascii="Palatino Linotype" w:hAnsi="Palatino Linotype"/>
          <w:sz w:val="18"/>
          <w:szCs w:val="18"/>
        </w:rPr>
        <w:t>Αθήνα 2014, 357-366.</w:t>
      </w:r>
    </w:p>
  </w:footnote>
  <w:footnote w:id="793">
    <w:p w:rsidR="00B80A4B" w:rsidRPr="00511E1A" w:rsidRDefault="00B80A4B" w:rsidP="00791731">
      <w:pPr>
        <w:tabs>
          <w:tab w:val="left" w:pos="10348"/>
        </w:tabs>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 δομή και την χριστολογία του ύμνου βλ. </w:t>
      </w:r>
      <w:r w:rsidRPr="00511E1A">
        <w:rPr>
          <w:rFonts w:ascii="Palatino Linotype" w:hAnsi="Palatino Linotype"/>
          <w:sz w:val="18"/>
          <w:szCs w:val="18"/>
          <w:lang w:val="en-US"/>
        </w:rPr>
        <w:t xml:space="preserve">Andrew Y. Lau,  </w:t>
      </w:r>
      <w:r w:rsidRPr="00511E1A">
        <w:rPr>
          <w:rFonts w:ascii="Palatino Linotype" w:hAnsi="Palatino Linotype"/>
          <w:i/>
          <w:iCs/>
          <w:sz w:val="18"/>
          <w:szCs w:val="18"/>
          <w:lang w:val="en-US"/>
        </w:rPr>
        <w:t>Manifest in Flesh. The Epiphany Christology of the Pastoral Epistles</w:t>
      </w:r>
      <w:r w:rsidRPr="00511E1A">
        <w:rPr>
          <w:rFonts w:ascii="Palatino Linotype" w:hAnsi="Palatino Linotype"/>
          <w:sz w:val="18"/>
          <w:szCs w:val="18"/>
          <w:lang w:val="en-US"/>
        </w:rPr>
        <w:t>. (WUNT 2/86). Tübingen: Mohr 1996, 91-114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ιδιαίτερα</w:t>
      </w:r>
      <w:r w:rsidRPr="00511E1A">
        <w:rPr>
          <w:rFonts w:ascii="Palatino Linotype" w:hAnsi="Palatino Linotype"/>
          <w:sz w:val="18"/>
          <w:szCs w:val="18"/>
          <w:lang w:val="en-US"/>
        </w:rPr>
        <w:t xml:space="preserve"> </w:t>
      </w:r>
      <w:r w:rsidRPr="00511E1A">
        <w:rPr>
          <w:rFonts w:ascii="Palatino Linotype" w:hAnsi="Palatino Linotype"/>
          <w:sz w:val="18"/>
          <w:szCs w:val="18"/>
        </w:rPr>
        <w:t>για</w:t>
      </w:r>
      <w:r w:rsidRPr="00511E1A">
        <w:rPr>
          <w:rFonts w:ascii="Palatino Linotype" w:hAnsi="Palatino Linotype"/>
          <w:sz w:val="18"/>
          <w:szCs w:val="18"/>
          <w:lang w:val="en-US"/>
        </w:rPr>
        <w:t xml:space="preserve"> </w:t>
      </w:r>
      <w:r w:rsidRPr="00511E1A">
        <w:rPr>
          <w:rFonts w:ascii="Palatino Linotype" w:hAnsi="Palatino Linotype"/>
          <w:sz w:val="18"/>
          <w:szCs w:val="18"/>
        </w:rPr>
        <w:t>τους</w:t>
      </w:r>
      <w:r w:rsidRPr="00511E1A">
        <w:rPr>
          <w:rFonts w:ascii="Palatino Linotype" w:hAnsi="Palatino Linotype"/>
          <w:sz w:val="18"/>
          <w:szCs w:val="18"/>
          <w:lang w:val="en-US"/>
        </w:rPr>
        <w:t xml:space="preserve"> «</w:t>
      </w:r>
      <w:r w:rsidRPr="00511E1A">
        <w:rPr>
          <w:rFonts w:ascii="Palatino Linotype" w:hAnsi="Palatino Linotype"/>
          <w:sz w:val="18"/>
          <w:szCs w:val="18"/>
        </w:rPr>
        <w:t>αγγέλους</w:t>
      </w:r>
      <w:r w:rsidRPr="00511E1A">
        <w:rPr>
          <w:rFonts w:ascii="Palatino Linotype" w:hAnsi="Palatino Linotype"/>
          <w:sz w:val="18"/>
          <w:szCs w:val="18"/>
          <w:lang w:val="en-US"/>
        </w:rPr>
        <w:t xml:space="preserve">» 103-104). Hanna Stettler, </w:t>
      </w:r>
      <w:r w:rsidRPr="00511E1A">
        <w:rPr>
          <w:rFonts w:ascii="Palatino Linotype" w:hAnsi="Palatino Linotype"/>
          <w:i/>
          <w:iCs/>
          <w:sz w:val="18"/>
          <w:szCs w:val="18"/>
          <w:lang w:val="en-US"/>
        </w:rPr>
        <w:t>Die Christologie der Pastoralbriefe</w:t>
      </w:r>
      <w:r w:rsidRPr="00511E1A">
        <w:rPr>
          <w:rFonts w:ascii="Palatino Linotype" w:hAnsi="Palatino Linotype"/>
          <w:sz w:val="18"/>
          <w:szCs w:val="18"/>
          <w:lang w:val="en-US"/>
        </w:rPr>
        <w:t xml:space="preserve">. </w:t>
      </w:r>
      <w:r w:rsidRPr="00511E1A">
        <w:rPr>
          <w:rFonts w:ascii="Palatino Linotype" w:hAnsi="Palatino Linotype"/>
          <w:sz w:val="18"/>
          <w:szCs w:val="18"/>
          <w:lang w:val="de-DE"/>
        </w:rPr>
        <w:t>WUNT</w:t>
      </w:r>
      <w:r w:rsidRPr="00511E1A">
        <w:rPr>
          <w:rFonts w:ascii="Palatino Linotype" w:hAnsi="Palatino Linotype"/>
          <w:sz w:val="18"/>
          <w:szCs w:val="18"/>
        </w:rPr>
        <w:t xml:space="preserve"> 2/105. </w:t>
      </w:r>
      <w:r w:rsidRPr="00511E1A">
        <w:rPr>
          <w:rFonts w:ascii="Palatino Linotype" w:hAnsi="Palatino Linotype"/>
          <w:sz w:val="18"/>
          <w:szCs w:val="18"/>
          <w:lang w:val="de-DE"/>
        </w:rPr>
        <w:t>T</w:t>
      </w:r>
      <w:r w:rsidRPr="00511E1A">
        <w:rPr>
          <w:rFonts w:ascii="Palatino Linotype" w:hAnsi="Palatino Linotype"/>
          <w:sz w:val="18"/>
          <w:szCs w:val="18"/>
        </w:rPr>
        <w:t>ü</w:t>
      </w:r>
      <w:r w:rsidRPr="00511E1A">
        <w:rPr>
          <w:rFonts w:ascii="Palatino Linotype" w:hAnsi="Palatino Linotype"/>
          <w:sz w:val="18"/>
          <w:szCs w:val="18"/>
          <w:lang w:val="de-DE"/>
        </w:rPr>
        <w:t>bingen</w:t>
      </w:r>
      <w:r w:rsidRPr="00511E1A">
        <w:rPr>
          <w:rFonts w:ascii="Palatino Linotype" w:hAnsi="Palatino Linotype"/>
          <w:sz w:val="18"/>
          <w:szCs w:val="18"/>
        </w:rPr>
        <w:t xml:space="preserve">: </w:t>
      </w:r>
      <w:r w:rsidRPr="00511E1A">
        <w:rPr>
          <w:rFonts w:ascii="Palatino Linotype" w:hAnsi="Palatino Linotype"/>
          <w:sz w:val="18"/>
          <w:szCs w:val="18"/>
          <w:lang w:val="de-DE"/>
        </w:rPr>
        <w:t>Mohr</w:t>
      </w:r>
      <w:r w:rsidRPr="00511E1A">
        <w:rPr>
          <w:rFonts w:ascii="Palatino Linotype" w:hAnsi="Palatino Linotype"/>
          <w:sz w:val="18"/>
          <w:szCs w:val="18"/>
        </w:rPr>
        <w:t xml:space="preserve"> 1998, 80-109, 98-99. </w:t>
      </w:r>
    </w:p>
  </w:footnote>
  <w:footnote w:id="794">
    <w:p w:rsidR="00B80A4B" w:rsidRPr="00511E1A" w:rsidRDefault="00B80A4B" w:rsidP="00791731">
      <w:pPr>
        <w:pStyle w:val="24"/>
        <w:rPr>
          <w:sz w:val="18"/>
          <w:szCs w:val="18"/>
        </w:rPr>
      </w:pPr>
      <w:r w:rsidRPr="00511E1A">
        <w:rPr>
          <w:rStyle w:val="a5"/>
          <w:sz w:val="18"/>
          <w:szCs w:val="18"/>
        </w:rPr>
        <w:footnoteRef/>
      </w:r>
      <w:r w:rsidRPr="00511E1A">
        <w:rPr>
          <w:sz w:val="18"/>
          <w:szCs w:val="18"/>
        </w:rPr>
        <w:t xml:space="preserve"> </w:t>
      </w:r>
      <w:r w:rsidRPr="00511E1A">
        <w:rPr>
          <w:iCs/>
          <w:sz w:val="18"/>
          <w:szCs w:val="18"/>
        </w:rPr>
        <w:t>Κατά την άποψή μου ο παραλληλισμός Α και Α’ είναι συνθετικός παρά το γεγονός ότι η ανάληψη βρίσκεται στο τέλος, γεγονός που οφείλεται (όπως εν συνεχεία θα αποδειχθεί) σε θεολογική σκοπιμότητα του συγγραφέα.</w:t>
      </w:r>
    </w:p>
  </w:footnote>
  <w:footnote w:id="795">
    <w:p w:rsidR="00B80A4B" w:rsidRPr="00511E1A" w:rsidRDefault="00B80A4B" w:rsidP="00791731">
      <w:pPr>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cs="Arial"/>
          <w:sz w:val="18"/>
          <w:szCs w:val="18"/>
        </w:rPr>
        <w:t>Στον</w:t>
      </w:r>
      <w:r w:rsidRPr="00511E1A">
        <w:rPr>
          <w:rFonts w:ascii="Palatino Linotype" w:hAnsi="Palatino Linotype" w:cs="Arial"/>
          <w:sz w:val="18"/>
          <w:szCs w:val="18"/>
          <w:lang w:val="de-DE"/>
        </w:rPr>
        <w:t xml:space="preserve"> J. Roloff, </w:t>
      </w:r>
      <w:r w:rsidRPr="00511E1A">
        <w:rPr>
          <w:rFonts w:ascii="Palatino Linotype" w:hAnsi="Palatino Linotype" w:cs="Arial"/>
          <w:i/>
          <w:sz w:val="18"/>
          <w:szCs w:val="18"/>
          <w:lang w:val="de-DE"/>
        </w:rPr>
        <w:t>Der erste Brief an Timotheus</w:t>
      </w:r>
      <w:r w:rsidRPr="00511E1A">
        <w:rPr>
          <w:rFonts w:ascii="Palatino Linotype" w:hAnsi="Palatino Linotype" w:cs="Arial"/>
          <w:sz w:val="18"/>
          <w:szCs w:val="18"/>
          <w:lang w:val="de-DE"/>
        </w:rPr>
        <w:t xml:space="preserve">, EKKNT 15, Zürich: Benziger 1988, 193 </w:t>
      </w:r>
      <w:r w:rsidRPr="00511E1A">
        <w:rPr>
          <w:rFonts w:ascii="Palatino Linotype" w:hAnsi="Palatino Linotype" w:cs="Arial"/>
          <w:sz w:val="18"/>
          <w:szCs w:val="18"/>
        </w:rPr>
        <w:t>υποσ</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417 καταγράφονται και οι απόψεις ότι η αποκάλυψη στους αγγέλους συνδέεται είτε με τη βάπτιση και το άνοιγμα των ουρανών είτε με την κατάβαση στον Άδη και τα έν φυλακῇ πνεύματα (Α’ Πέ. 3, 19).</w:t>
      </w:r>
    </w:p>
  </w:footnote>
  <w:footnote w:id="796">
    <w:p w:rsidR="00B80A4B" w:rsidRPr="00511E1A" w:rsidRDefault="00B80A4B" w:rsidP="00791731">
      <w:pPr>
        <w:pStyle w:val="24"/>
        <w:rPr>
          <w:sz w:val="18"/>
          <w:szCs w:val="18"/>
        </w:rPr>
      </w:pPr>
      <w:r w:rsidRPr="00511E1A">
        <w:rPr>
          <w:rStyle w:val="a5"/>
          <w:sz w:val="18"/>
          <w:szCs w:val="18"/>
        </w:rPr>
        <w:footnoteRef/>
      </w:r>
      <w:r w:rsidRPr="00511E1A">
        <w:rPr>
          <w:sz w:val="18"/>
          <w:szCs w:val="18"/>
        </w:rPr>
        <w:t xml:space="preserve"> Έτσι ήδη διέγραψε ή (μέσω του προφητικού αορίστου) αναμένεται με βεβαιότητα να διαγράψει μια πορεία στην </w:t>
      </w:r>
      <w:r w:rsidRPr="00511E1A">
        <w:rPr>
          <w:i/>
          <w:caps/>
          <w:sz w:val="18"/>
          <w:szCs w:val="18"/>
        </w:rPr>
        <w:t>ο</w:t>
      </w:r>
      <w:r w:rsidRPr="00511E1A">
        <w:rPr>
          <w:i/>
          <w:sz w:val="18"/>
          <w:szCs w:val="18"/>
        </w:rPr>
        <w:t>ικου</w:t>
      </w:r>
      <w:r w:rsidRPr="00511E1A">
        <w:rPr>
          <w:sz w:val="18"/>
          <w:szCs w:val="18"/>
        </w:rPr>
        <w:t xml:space="preserve">μένη αντίστοιχη </w:t>
      </w:r>
      <w:r w:rsidRPr="00511E1A">
        <w:rPr>
          <w:i/>
          <w:sz w:val="18"/>
          <w:szCs w:val="18"/>
        </w:rPr>
        <w:t>και υπέρτερη</w:t>
      </w:r>
      <w:r w:rsidRPr="00511E1A">
        <w:rPr>
          <w:sz w:val="18"/>
          <w:szCs w:val="18"/>
        </w:rPr>
        <w:t xml:space="preserve"> και της Ρax Augusta (άρα και της κεφαλής του σώματος αυτής, του Καίσαρα) αλλά και της λατρείας του διοπετούς ξοάνου της Αρτέμιδος που είχε διαδοθεί σε όλη την Μεσόγειο. </w:t>
      </w:r>
    </w:p>
  </w:footnote>
  <w:footnote w:id="797">
    <w:p w:rsidR="00B80A4B" w:rsidRPr="00511E1A" w:rsidRDefault="00B80A4B" w:rsidP="00791731">
      <w:pPr>
        <w:pStyle w:val="24"/>
        <w:rPr>
          <w:sz w:val="18"/>
          <w:szCs w:val="18"/>
        </w:rPr>
      </w:pPr>
      <w:r w:rsidRPr="00511E1A">
        <w:rPr>
          <w:rStyle w:val="a5"/>
          <w:sz w:val="18"/>
          <w:szCs w:val="18"/>
        </w:rPr>
        <w:footnoteRef/>
      </w:r>
      <w:r w:rsidRPr="00511E1A">
        <w:rPr>
          <w:sz w:val="18"/>
          <w:szCs w:val="18"/>
        </w:rPr>
        <w:t xml:space="preserve"> Ο σκοπός χρήσης είναι και αντιρρητικός αφού το μυστήριο της ευσεβείας που δικαιώθηκε εν Πνεύματι βρίσκεται σε αντιθετικό παραλληλισμό προς τους πολλούς μύθους και τις γενεαλογίες της Πρωτοϊστορίας που υποτιμούν τη σάρκα και συνδέονται με την αποστασία και την απώλεια.</w:t>
      </w:r>
    </w:p>
  </w:footnote>
  <w:footnote w:id="79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bCs/>
          <w:sz w:val="18"/>
          <w:szCs w:val="18"/>
          <w:lang w:val="de-DE"/>
        </w:rPr>
        <w:t xml:space="preserve">J. W. van Harten, Angel II, </w:t>
      </w:r>
      <w:r w:rsidRPr="00511E1A">
        <w:rPr>
          <w:rFonts w:ascii="Palatino Linotype" w:hAnsi="Palatino Linotype"/>
          <w:bCs/>
          <w:i/>
          <w:sz w:val="18"/>
          <w:szCs w:val="18"/>
          <w:lang w:val="de-DE"/>
        </w:rPr>
        <w:t>DDD</w:t>
      </w:r>
      <w:r w:rsidRPr="00511E1A">
        <w:rPr>
          <w:rFonts w:ascii="Palatino Linotype" w:hAnsi="Palatino Linotype"/>
          <w:bCs/>
          <w:sz w:val="18"/>
          <w:szCs w:val="18"/>
          <w:lang w:val="de-DE"/>
        </w:rPr>
        <w:t xml:space="preserve"> 51-52. </w:t>
      </w:r>
      <w:r w:rsidRPr="00511E1A">
        <w:rPr>
          <w:rFonts w:ascii="Palatino Linotype" w:hAnsi="Palatino Linotype"/>
          <w:bCs/>
          <w:sz w:val="18"/>
          <w:szCs w:val="18"/>
        </w:rPr>
        <w:t xml:space="preserve">Στο ίδιο λεξικό βλ. επίσης τα ενδιαφέροντα λήμματα </w:t>
      </w:r>
      <w:r w:rsidRPr="00511E1A">
        <w:rPr>
          <w:rFonts w:ascii="Palatino Linotype" w:hAnsi="Palatino Linotype"/>
          <w:bCs/>
          <w:sz w:val="18"/>
          <w:szCs w:val="18"/>
          <w:lang w:val="de-DE"/>
        </w:rPr>
        <w:t>S</w:t>
      </w:r>
      <w:r w:rsidRPr="00511E1A">
        <w:rPr>
          <w:rFonts w:ascii="Palatino Linotype" w:hAnsi="Palatino Linotype"/>
          <w:bCs/>
          <w:sz w:val="18"/>
          <w:szCs w:val="18"/>
        </w:rPr>
        <w:t>.</w:t>
      </w:r>
      <w:r w:rsidRPr="00511E1A">
        <w:rPr>
          <w:rFonts w:ascii="Palatino Linotype" w:hAnsi="Palatino Linotype"/>
          <w:bCs/>
          <w:sz w:val="18"/>
          <w:szCs w:val="18"/>
          <w:lang w:val="de-DE"/>
        </w:rPr>
        <w:t>A</w:t>
      </w:r>
      <w:r w:rsidRPr="00511E1A">
        <w:rPr>
          <w:rFonts w:ascii="Palatino Linotype" w:hAnsi="Palatino Linotype"/>
          <w:bCs/>
          <w:sz w:val="18"/>
          <w:szCs w:val="18"/>
        </w:rPr>
        <w:t xml:space="preserve">. </w:t>
      </w:r>
      <w:r w:rsidRPr="00511E1A">
        <w:rPr>
          <w:rFonts w:ascii="Palatino Linotype" w:hAnsi="Palatino Linotype"/>
          <w:bCs/>
          <w:sz w:val="18"/>
          <w:szCs w:val="18"/>
          <w:lang w:val="de-DE"/>
        </w:rPr>
        <w:t>Meier</w:t>
      </w:r>
      <w:r w:rsidRPr="00511E1A">
        <w:rPr>
          <w:rFonts w:ascii="Palatino Linotype" w:hAnsi="Palatino Linotype"/>
          <w:bCs/>
          <w:sz w:val="18"/>
          <w:szCs w:val="18"/>
        </w:rPr>
        <w:t xml:space="preserve">, </w:t>
      </w:r>
      <w:r w:rsidRPr="00511E1A">
        <w:rPr>
          <w:rFonts w:ascii="Palatino Linotype" w:hAnsi="Palatino Linotype"/>
          <w:bCs/>
          <w:sz w:val="18"/>
          <w:szCs w:val="18"/>
          <w:lang w:val="de-DE"/>
        </w:rPr>
        <w:t>Angel</w:t>
      </w:r>
      <w:r w:rsidRPr="00511E1A">
        <w:rPr>
          <w:rFonts w:ascii="Palatino Linotype" w:hAnsi="Palatino Linotype"/>
          <w:bCs/>
          <w:sz w:val="18"/>
          <w:szCs w:val="18"/>
        </w:rPr>
        <w:t xml:space="preserve"> </w:t>
      </w:r>
      <w:r w:rsidRPr="00511E1A">
        <w:rPr>
          <w:rFonts w:ascii="Palatino Linotype" w:hAnsi="Palatino Linotype"/>
          <w:bCs/>
          <w:sz w:val="18"/>
          <w:szCs w:val="18"/>
          <w:lang w:val="de-DE"/>
        </w:rPr>
        <w:t>I</w:t>
      </w:r>
      <w:r w:rsidRPr="00511E1A">
        <w:rPr>
          <w:rFonts w:ascii="Palatino Linotype" w:hAnsi="Palatino Linotype"/>
          <w:bCs/>
          <w:sz w:val="18"/>
          <w:szCs w:val="18"/>
        </w:rPr>
        <w:t xml:space="preserve">, 45-50, </w:t>
      </w:r>
      <w:r w:rsidRPr="00511E1A">
        <w:rPr>
          <w:rFonts w:ascii="Palatino Linotype" w:hAnsi="Palatino Linotype"/>
          <w:bCs/>
          <w:sz w:val="18"/>
          <w:szCs w:val="18"/>
          <w:lang w:val="de-DE"/>
        </w:rPr>
        <w:t>D</w:t>
      </w:r>
      <w:r w:rsidRPr="00511E1A">
        <w:rPr>
          <w:rFonts w:ascii="Palatino Linotype" w:hAnsi="Palatino Linotype"/>
          <w:bCs/>
          <w:sz w:val="18"/>
          <w:szCs w:val="18"/>
        </w:rPr>
        <w:t>.</w:t>
      </w:r>
      <w:r w:rsidRPr="00511E1A">
        <w:rPr>
          <w:rFonts w:ascii="Palatino Linotype" w:hAnsi="Palatino Linotype"/>
          <w:bCs/>
          <w:sz w:val="18"/>
          <w:szCs w:val="18"/>
          <w:lang w:val="de-DE"/>
        </w:rPr>
        <w:t>E</w:t>
      </w:r>
      <w:r w:rsidRPr="00511E1A">
        <w:rPr>
          <w:rFonts w:ascii="Palatino Linotype" w:hAnsi="Palatino Linotype"/>
          <w:bCs/>
          <w:sz w:val="18"/>
          <w:szCs w:val="18"/>
        </w:rPr>
        <w:t xml:space="preserve">. </w:t>
      </w:r>
      <w:r w:rsidRPr="00511E1A">
        <w:rPr>
          <w:rFonts w:ascii="Palatino Linotype" w:hAnsi="Palatino Linotype"/>
          <w:bCs/>
          <w:sz w:val="18"/>
          <w:szCs w:val="18"/>
          <w:lang w:val="de-DE"/>
        </w:rPr>
        <w:t>Aune</w:t>
      </w:r>
      <w:r w:rsidRPr="00511E1A">
        <w:rPr>
          <w:rFonts w:ascii="Palatino Linotype" w:hAnsi="Palatino Linotype"/>
          <w:bCs/>
          <w:sz w:val="18"/>
          <w:szCs w:val="18"/>
        </w:rPr>
        <w:t xml:space="preserve">, </w:t>
      </w:r>
      <w:r w:rsidRPr="00511E1A">
        <w:rPr>
          <w:rFonts w:ascii="Palatino Linotype" w:hAnsi="Palatino Linotype"/>
          <w:bCs/>
          <w:sz w:val="18"/>
          <w:szCs w:val="18"/>
          <w:lang w:val="de-DE"/>
        </w:rPr>
        <w:t>Archai</w:t>
      </w:r>
      <w:r w:rsidRPr="00511E1A">
        <w:rPr>
          <w:rFonts w:ascii="Palatino Linotype" w:hAnsi="Palatino Linotype"/>
          <w:bCs/>
          <w:sz w:val="18"/>
          <w:szCs w:val="18"/>
        </w:rPr>
        <w:t xml:space="preserve"> 77-80. </w:t>
      </w:r>
      <w:r w:rsidRPr="00511E1A">
        <w:rPr>
          <w:rFonts w:ascii="Palatino Linotype" w:hAnsi="Palatino Linotype"/>
          <w:bCs/>
          <w:sz w:val="18"/>
          <w:szCs w:val="18"/>
          <w:lang w:val="en-US"/>
        </w:rPr>
        <w:t>H.D. Betz, Authorities S. B. Parker, Sons of the God, 794-800.</w:t>
      </w:r>
      <w:r w:rsidRPr="00511E1A">
        <w:rPr>
          <w:rFonts w:ascii="Palatino Linotype" w:hAnsi="Palatino Linotype"/>
          <w:sz w:val="18"/>
          <w:szCs w:val="18"/>
          <w:lang w:val="en-US"/>
        </w:rPr>
        <w:t xml:space="preserve"> </w:t>
      </w:r>
      <w:r w:rsidRPr="00511E1A">
        <w:rPr>
          <w:rFonts w:ascii="Palatino Linotype" w:hAnsi="Palatino Linotype"/>
          <w:sz w:val="18"/>
          <w:szCs w:val="18"/>
        </w:rPr>
        <w:t>Επίσης αναφορικά με τις λειτουργίες των αγγέλων στη γραμματεία του 1</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μ.Χ. βλ. Σ. Δεσπότη, άγγελος, ΜΟΧΕ Ι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loc</w:t>
      </w:r>
      <w:r w:rsidRPr="00511E1A">
        <w:rPr>
          <w:rFonts w:ascii="Palatino Linotype" w:hAnsi="Palatino Linotype"/>
          <w:sz w:val="18"/>
          <w:szCs w:val="18"/>
        </w:rPr>
        <w:t xml:space="preserve">. Στη Βιβλιογραφία που παραθέτω σε αυτό το λήμμα απουσιάζει η διατριβή του </w:t>
      </w:r>
      <w:r w:rsidRPr="00511E1A">
        <w:rPr>
          <w:rFonts w:ascii="Palatino Linotype" w:hAnsi="Palatino Linotype"/>
          <w:bCs/>
          <w:sz w:val="18"/>
          <w:szCs w:val="18"/>
        </w:rPr>
        <w:t xml:space="preserve">Ν. Λούβαρη, </w:t>
      </w:r>
      <w:r w:rsidRPr="00511E1A">
        <w:rPr>
          <w:rFonts w:ascii="Palatino Linotype" w:hAnsi="Palatino Linotype"/>
          <w:bCs/>
          <w:i/>
          <w:sz w:val="18"/>
          <w:szCs w:val="18"/>
        </w:rPr>
        <w:t>Η εις Πνεύματα Πίστη κατά τους περί Χριστόν Χρόνους</w:t>
      </w:r>
      <w:r w:rsidRPr="00511E1A">
        <w:rPr>
          <w:rFonts w:ascii="Palatino Linotype" w:hAnsi="Palatino Linotype"/>
          <w:bCs/>
          <w:sz w:val="18"/>
          <w:szCs w:val="18"/>
        </w:rPr>
        <w:t>, Αθήνα: Βιβλιογνωσία 2012. Πολύ συνοπτικό και περιεκτικό επίσης είναι το εξής άρθρο που αναφέρεται στην αγγελομορφική Χριστολογία:</w:t>
      </w:r>
      <w:r w:rsidRPr="00511E1A">
        <w:rPr>
          <w:rFonts w:ascii="Palatino Linotype" w:hAnsi="Palatino Linotype"/>
          <w:sz w:val="18"/>
          <w:szCs w:val="18"/>
        </w:rPr>
        <w:t xml:space="preserve"> </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Streyn</w:t>
      </w:r>
      <w:r w:rsidRPr="00511E1A">
        <w:rPr>
          <w:rFonts w:ascii="Palatino Linotype" w:hAnsi="Palatino Linotype"/>
          <w:sz w:val="18"/>
          <w:szCs w:val="18"/>
        </w:rPr>
        <w:t xml:space="preserve">, </w:t>
      </w:r>
      <w:r w:rsidRPr="00511E1A">
        <w:rPr>
          <w:rFonts w:ascii="Palatino Linotype" w:hAnsi="Palatino Linotype"/>
          <w:sz w:val="18"/>
          <w:szCs w:val="18"/>
          <w:lang w:val="en-US"/>
        </w:rPr>
        <w:t>Addressing</w:t>
      </w:r>
      <w:r w:rsidRPr="00511E1A">
        <w:rPr>
          <w:rFonts w:ascii="Palatino Linotype" w:hAnsi="Palatino Linotype"/>
          <w:sz w:val="18"/>
          <w:szCs w:val="18"/>
        </w:rPr>
        <w:t xml:space="preserve"> </w:t>
      </w:r>
      <w:r w:rsidRPr="00511E1A">
        <w:rPr>
          <w:rFonts w:ascii="Palatino Linotype" w:hAnsi="Palatino Linotype"/>
          <w:sz w:val="18"/>
          <w:szCs w:val="18"/>
          <w:lang w:val="en-US"/>
        </w:rPr>
        <w:t>an</w:t>
      </w:r>
      <w:r w:rsidRPr="00511E1A">
        <w:rPr>
          <w:rFonts w:ascii="Palatino Linotype" w:hAnsi="Palatino Linotype"/>
          <w:sz w:val="18"/>
          <w:szCs w:val="18"/>
        </w:rPr>
        <w:t xml:space="preserve"> </w:t>
      </w:r>
      <w:r w:rsidRPr="00511E1A">
        <w:rPr>
          <w:rFonts w:ascii="Palatino Linotype" w:hAnsi="Palatino Linotype"/>
          <w:sz w:val="18"/>
          <w:szCs w:val="18"/>
          <w:lang w:val="en-US"/>
        </w:rPr>
        <w:t>angelomorhic</w:t>
      </w:r>
      <w:r w:rsidRPr="00511E1A">
        <w:rPr>
          <w:rFonts w:ascii="Palatino Linotype" w:hAnsi="Palatino Linotype"/>
          <w:sz w:val="18"/>
          <w:szCs w:val="18"/>
        </w:rPr>
        <w:t xml:space="preserve"> </w:t>
      </w:r>
      <w:r w:rsidRPr="00511E1A">
        <w:rPr>
          <w:rFonts w:ascii="Palatino Linotype" w:hAnsi="Palatino Linotype"/>
          <w:sz w:val="18"/>
          <w:szCs w:val="18"/>
          <w:lang w:val="en-US"/>
        </w:rPr>
        <w:t>Christological</w:t>
      </w:r>
      <w:r w:rsidRPr="00511E1A">
        <w:rPr>
          <w:rFonts w:ascii="Palatino Linotype" w:hAnsi="Palatino Linotype"/>
          <w:sz w:val="18"/>
          <w:szCs w:val="18"/>
        </w:rPr>
        <w:t xml:space="preserve"> </w:t>
      </w:r>
      <w:r w:rsidRPr="00511E1A">
        <w:rPr>
          <w:rFonts w:ascii="Palatino Linotype" w:hAnsi="Palatino Linotype"/>
          <w:sz w:val="18"/>
          <w:szCs w:val="18"/>
          <w:lang w:val="en-US"/>
        </w:rPr>
        <w:t>myth</w:t>
      </w:r>
      <w:r w:rsidRPr="00511E1A">
        <w:rPr>
          <w:rFonts w:ascii="Palatino Linotype" w:hAnsi="Palatino Linotype"/>
          <w:sz w:val="18"/>
          <w:szCs w:val="18"/>
        </w:rPr>
        <w:t xml:space="preserve"> </w:t>
      </w:r>
      <w:r w:rsidRPr="00511E1A">
        <w:rPr>
          <w:rFonts w:ascii="Palatino Linotype" w:hAnsi="Palatino Linotype"/>
          <w:sz w:val="18"/>
          <w:szCs w:val="18"/>
          <w:lang w:val="en-US"/>
        </w:rPr>
        <w:t>in</w:t>
      </w:r>
      <w:r w:rsidRPr="00511E1A">
        <w:rPr>
          <w:rFonts w:ascii="Palatino Linotype" w:hAnsi="Palatino Linotype"/>
          <w:sz w:val="18"/>
          <w:szCs w:val="18"/>
        </w:rPr>
        <w:t xml:space="preserve"> </w:t>
      </w:r>
      <w:r w:rsidRPr="00511E1A">
        <w:rPr>
          <w:rFonts w:ascii="Palatino Linotype" w:hAnsi="Palatino Linotype"/>
          <w:sz w:val="18"/>
          <w:szCs w:val="18"/>
          <w:lang w:val="en-US"/>
        </w:rPr>
        <w:t>Hebrews</w:t>
      </w:r>
      <w:r w:rsidRPr="00511E1A">
        <w:rPr>
          <w:rFonts w:ascii="Palatino Linotype" w:hAnsi="Palatino Linotype"/>
          <w:sz w:val="18"/>
          <w:szCs w:val="18"/>
        </w:rPr>
        <w:t>,</w:t>
      </w:r>
      <w:r w:rsidRPr="00511E1A">
        <w:rPr>
          <w:rFonts w:ascii="Palatino Linotype" w:hAnsi="Palatino Linotype"/>
          <w:bCs/>
          <w:sz w:val="18"/>
          <w:szCs w:val="18"/>
        </w:rPr>
        <w:t xml:space="preserve"> </w:t>
      </w:r>
      <w:r w:rsidRPr="00511E1A">
        <w:rPr>
          <w:rFonts w:ascii="Palatino Linotype" w:hAnsi="Palatino Linotype"/>
          <w:bCs/>
          <w:sz w:val="18"/>
          <w:szCs w:val="18"/>
          <w:lang w:val="en-US"/>
        </w:rPr>
        <w:t>University</w:t>
      </w:r>
      <w:r w:rsidRPr="00511E1A">
        <w:rPr>
          <w:rFonts w:ascii="Palatino Linotype" w:hAnsi="Palatino Linotype"/>
          <w:bCs/>
          <w:sz w:val="18"/>
          <w:szCs w:val="18"/>
        </w:rPr>
        <w:t xml:space="preserve"> </w:t>
      </w:r>
      <w:r w:rsidRPr="00511E1A">
        <w:rPr>
          <w:rFonts w:ascii="Palatino Linotype" w:hAnsi="Palatino Linotype"/>
          <w:bCs/>
          <w:sz w:val="18"/>
          <w:szCs w:val="18"/>
          <w:lang w:val="en-US"/>
        </w:rPr>
        <w:t>of</w:t>
      </w:r>
      <w:r w:rsidRPr="00511E1A">
        <w:rPr>
          <w:rFonts w:ascii="Palatino Linotype" w:hAnsi="Palatino Linotype"/>
          <w:bCs/>
          <w:sz w:val="18"/>
          <w:szCs w:val="18"/>
        </w:rPr>
        <w:t xml:space="preserve"> </w:t>
      </w:r>
      <w:r w:rsidRPr="00511E1A">
        <w:rPr>
          <w:rFonts w:ascii="Palatino Linotype" w:hAnsi="Palatino Linotype"/>
          <w:bCs/>
          <w:sz w:val="18"/>
          <w:szCs w:val="18"/>
          <w:lang w:val="en-US"/>
        </w:rPr>
        <w:t>Pretoria</w:t>
      </w:r>
      <w:r w:rsidRPr="00511E1A">
        <w:rPr>
          <w:rFonts w:ascii="Palatino Linotype" w:hAnsi="Palatino Linotype"/>
          <w:bCs/>
          <w:sz w:val="18"/>
          <w:szCs w:val="18"/>
        </w:rPr>
        <w:t xml:space="preserve">, </w:t>
      </w:r>
      <w:r w:rsidRPr="00511E1A">
        <w:rPr>
          <w:rFonts w:ascii="Palatino Linotype" w:hAnsi="Palatino Linotype"/>
          <w:bCs/>
          <w:sz w:val="18"/>
          <w:szCs w:val="18"/>
          <w:lang w:val="en-US"/>
        </w:rPr>
        <w:t>in</w:t>
      </w:r>
      <w:r w:rsidRPr="00511E1A">
        <w:rPr>
          <w:rFonts w:ascii="Palatino Linotype" w:hAnsi="Palatino Linotype"/>
          <w:bCs/>
          <w:sz w:val="18"/>
          <w:szCs w:val="18"/>
        </w:rPr>
        <w:t xml:space="preserve"> </w:t>
      </w:r>
      <w:r w:rsidRPr="00511E1A">
        <w:rPr>
          <w:rFonts w:ascii="Palatino Linotype" w:hAnsi="Palatino Linotype"/>
          <w:bCs/>
          <w:i/>
          <w:iCs/>
          <w:sz w:val="18"/>
          <w:szCs w:val="18"/>
          <w:lang w:val="en-US"/>
        </w:rPr>
        <w:t>HTS</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Teologiese</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Studies</w:t>
      </w:r>
      <w:r w:rsidRPr="00511E1A">
        <w:rPr>
          <w:rFonts w:ascii="Palatino Linotype" w:hAnsi="Palatino Linotype"/>
          <w:bCs/>
          <w:i/>
          <w:iCs/>
          <w:sz w:val="18"/>
          <w:szCs w:val="18"/>
        </w:rPr>
        <w:t xml:space="preserve"> / </w:t>
      </w:r>
      <w:r w:rsidRPr="00511E1A">
        <w:rPr>
          <w:rFonts w:ascii="Palatino Linotype" w:hAnsi="Palatino Linotype"/>
          <w:bCs/>
          <w:i/>
          <w:iCs/>
          <w:sz w:val="18"/>
          <w:szCs w:val="18"/>
          <w:lang w:val="en-US"/>
        </w:rPr>
        <w:t>Theological</w:t>
      </w:r>
      <w:r w:rsidRPr="00511E1A">
        <w:rPr>
          <w:rFonts w:ascii="Palatino Linotype" w:hAnsi="Palatino Linotype"/>
          <w:bCs/>
          <w:i/>
          <w:iCs/>
          <w:sz w:val="18"/>
          <w:szCs w:val="18"/>
        </w:rPr>
        <w:t xml:space="preserve"> </w:t>
      </w:r>
      <w:r w:rsidRPr="00511E1A">
        <w:rPr>
          <w:rFonts w:ascii="Palatino Linotype" w:hAnsi="Palatino Linotype"/>
          <w:bCs/>
          <w:i/>
          <w:iCs/>
          <w:sz w:val="18"/>
          <w:szCs w:val="18"/>
          <w:lang w:val="en-US"/>
        </w:rPr>
        <w:t>Studies</w:t>
      </w:r>
      <w:r w:rsidRPr="00511E1A">
        <w:rPr>
          <w:rFonts w:ascii="Palatino Linotype" w:hAnsi="Palatino Linotype"/>
          <w:bCs/>
          <w:sz w:val="18"/>
          <w:szCs w:val="18"/>
        </w:rPr>
        <w:t xml:space="preserve">, 2003 </w:t>
      </w:r>
      <w:hyperlink r:id="rId217" w:history="1">
        <w:r w:rsidRPr="00511E1A">
          <w:rPr>
            <w:rStyle w:val="-"/>
            <w:rFonts w:ascii="Palatino Linotype" w:hAnsi="Palatino Linotype"/>
            <w:sz w:val="18"/>
            <w:szCs w:val="18"/>
            <w:lang w:val="en-US"/>
          </w:rPr>
          <w:t>http</w:t>
        </w:r>
        <w:r w:rsidRPr="00511E1A">
          <w:rPr>
            <w:rStyle w:val="-"/>
            <w:rFonts w:ascii="Palatino Linotype" w:hAnsi="Palatino Linotype"/>
            <w:sz w:val="18"/>
            <w:szCs w:val="18"/>
          </w:rPr>
          <w:t>://</w:t>
        </w:r>
        <w:r w:rsidRPr="00511E1A">
          <w:rPr>
            <w:rStyle w:val="-"/>
            <w:rFonts w:ascii="Palatino Linotype" w:hAnsi="Palatino Linotype"/>
            <w:sz w:val="18"/>
            <w:szCs w:val="18"/>
            <w:lang w:val="en-US"/>
          </w:rPr>
          <w:t>www</w:t>
        </w:r>
        <w:r w:rsidRPr="00511E1A">
          <w:rPr>
            <w:rStyle w:val="-"/>
            <w:rFonts w:ascii="Palatino Linotype" w:hAnsi="Palatino Linotype"/>
            <w:sz w:val="18"/>
            <w:szCs w:val="18"/>
          </w:rPr>
          <w:t>.</w:t>
        </w:r>
        <w:r w:rsidRPr="00511E1A">
          <w:rPr>
            <w:rStyle w:val="-"/>
            <w:rFonts w:ascii="Palatino Linotype" w:hAnsi="Palatino Linotype"/>
            <w:sz w:val="18"/>
            <w:szCs w:val="18"/>
            <w:lang w:val="en-US"/>
          </w:rPr>
          <w:t>shc</w:t>
        </w:r>
        <w:r w:rsidRPr="00511E1A">
          <w:rPr>
            <w:rStyle w:val="-"/>
            <w:rFonts w:ascii="Palatino Linotype" w:hAnsi="Palatino Linotype"/>
            <w:sz w:val="18"/>
            <w:szCs w:val="18"/>
          </w:rPr>
          <w:t>.</w:t>
        </w:r>
        <w:r w:rsidRPr="00511E1A">
          <w:rPr>
            <w:rStyle w:val="-"/>
            <w:rFonts w:ascii="Palatino Linotype" w:hAnsi="Palatino Linotype"/>
            <w:sz w:val="18"/>
            <w:szCs w:val="18"/>
            <w:lang w:val="en-US"/>
          </w:rPr>
          <w:t>edu</w:t>
        </w:r>
        <w:r w:rsidRPr="00511E1A">
          <w:rPr>
            <w:rStyle w:val="-"/>
            <w:rFonts w:ascii="Palatino Linotype" w:hAnsi="Palatino Linotype"/>
            <w:sz w:val="18"/>
            <w:szCs w:val="18"/>
          </w:rPr>
          <w:t>/</w:t>
        </w:r>
        <w:r w:rsidRPr="00511E1A">
          <w:rPr>
            <w:rStyle w:val="-"/>
            <w:rFonts w:ascii="Palatino Linotype" w:hAnsi="Palatino Linotype"/>
            <w:sz w:val="18"/>
            <w:szCs w:val="18"/>
            <w:lang w:val="en-US"/>
          </w:rPr>
          <w:t>theolibrary</w:t>
        </w:r>
        <w:r w:rsidRPr="00511E1A">
          <w:rPr>
            <w:rStyle w:val="-"/>
            <w:rFonts w:ascii="Palatino Linotype" w:hAnsi="Palatino Linotype"/>
            <w:sz w:val="18"/>
            <w:szCs w:val="18"/>
          </w:rPr>
          <w:t>/</w:t>
        </w:r>
        <w:r w:rsidRPr="00511E1A">
          <w:rPr>
            <w:rStyle w:val="-"/>
            <w:rFonts w:ascii="Palatino Linotype" w:hAnsi="Palatino Linotype"/>
            <w:sz w:val="18"/>
            <w:szCs w:val="18"/>
            <w:lang w:val="en-US"/>
          </w:rPr>
          <w:t>hebrews</w:t>
        </w:r>
        <w:r w:rsidRPr="00511E1A">
          <w:rPr>
            <w:rStyle w:val="-"/>
            <w:rFonts w:ascii="Palatino Linotype" w:hAnsi="Palatino Linotype"/>
            <w:sz w:val="18"/>
            <w:szCs w:val="18"/>
          </w:rPr>
          <w:t>.</w:t>
        </w:r>
        <w:r w:rsidRPr="00511E1A">
          <w:rPr>
            <w:rStyle w:val="-"/>
            <w:rFonts w:ascii="Palatino Linotype" w:hAnsi="Palatino Linotype"/>
            <w:sz w:val="18"/>
            <w:szCs w:val="18"/>
            <w:lang w:val="en-US"/>
          </w:rPr>
          <w:t>htm</w:t>
        </w:r>
      </w:hyperlink>
      <w:r w:rsidRPr="00511E1A">
        <w:rPr>
          <w:rFonts w:ascii="Palatino Linotype" w:hAnsi="Palatino Linotype"/>
          <w:bCs/>
          <w:sz w:val="18"/>
          <w:szCs w:val="18"/>
        </w:rPr>
        <w:t>.</w:t>
      </w:r>
    </w:p>
  </w:footnote>
  <w:footnote w:id="799">
    <w:p w:rsidR="00B80A4B" w:rsidRPr="00511E1A" w:rsidRDefault="00B80A4B" w:rsidP="00791731">
      <w:pPr>
        <w:pStyle w:val="a4"/>
        <w:jc w:val="both"/>
        <w:rPr>
          <w:rFonts w:ascii="Palatino Linotype" w:hAnsi="Palatino Linotype"/>
          <w:sz w:val="18"/>
          <w:szCs w:val="18"/>
          <w:lang w:val="la-Latn"/>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sz w:val="18"/>
          <w:szCs w:val="18"/>
        </w:rPr>
        <w:t>Πρβλ. Πλούταρχος</w:t>
      </w:r>
      <w:r w:rsidRPr="00511E1A">
        <w:rPr>
          <w:rFonts w:ascii="Palatino Linotype" w:hAnsi="Palatino Linotype"/>
          <w:sz w:val="18"/>
          <w:szCs w:val="18"/>
          <w:lang w:val="la-Latn"/>
        </w:rPr>
        <w:t xml:space="preserve">, </w:t>
      </w:r>
      <w:r w:rsidRPr="00511E1A">
        <w:rPr>
          <w:rFonts w:ascii="Palatino Linotype" w:hAnsi="Palatino Linotype"/>
          <w:i/>
          <w:sz w:val="18"/>
          <w:szCs w:val="18"/>
        </w:rPr>
        <w:t>Περί</w:t>
      </w:r>
      <w:r w:rsidRPr="00511E1A">
        <w:rPr>
          <w:rFonts w:ascii="Palatino Linotype" w:hAnsi="Palatino Linotype"/>
          <w:i/>
          <w:sz w:val="18"/>
          <w:szCs w:val="18"/>
          <w:lang w:val="la-Latn"/>
        </w:rPr>
        <w:t xml:space="preserve"> </w:t>
      </w:r>
      <w:r w:rsidRPr="00511E1A">
        <w:rPr>
          <w:rFonts w:ascii="Palatino Linotype" w:hAnsi="Palatino Linotype"/>
          <w:i/>
          <w:sz w:val="18"/>
          <w:szCs w:val="18"/>
        </w:rPr>
        <w:t>των</w:t>
      </w:r>
      <w:r w:rsidRPr="00511E1A">
        <w:rPr>
          <w:rFonts w:ascii="Palatino Linotype" w:hAnsi="Palatino Linotype"/>
          <w:i/>
          <w:sz w:val="18"/>
          <w:szCs w:val="18"/>
          <w:lang w:val="la-Latn"/>
        </w:rPr>
        <w:t xml:space="preserve"> </w:t>
      </w:r>
      <w:r w:rsidRPr="00511E1A">
        <w:rPr>
          <w:rFonts w:ascii="Palatino Linotype" w:hAnsi="Palatino Linotype"/>
          <w:i/>
          <w:sz w:val="18"/>
          <w:szCs w:val="18"/>
        </w:rPr>
        <w:t>εκλελοιπότων</w:t>
      </w:r>
      <w:r w:rsidRPr="00511E1A">
        <w:rPr>
          <w:rFonts w:ascii="Palatino Linotype" w:hAnsi="Palatino Linotype"/>
          <w:i/>
          <w:sz w:val="18"/>
          <w:szCs w:val="18"/>
          <w:lang w:val="la-Latn"/>
        </w:rPr>
        <w:t xml:space="preserve"> </w:t>
      </w:r>
      <w:r w:rsidRPr="00511E1A">
        <w:rPr>
          <w:rFonts w:ascii="Palatino Linotype" w:hAnsi="Palatino Linotype"/>
          <w:i/>
          <w:sz w:val="18"/>
          <w:szCs w:val="18"/>
        </w:rPr>
        <w:t>χρηστηρίων</w:t>
      </w:r>
      <w:r w:rsidRPr="00511E1A">
        <w:rPr>
          <w:rFonts w:ascii="Palatino Linotype" w:hAnsi="Palatino Linotype" w:cs="Arial"/>
          <w:sz w:val="18"/>
          <w:szCs w:val="18"/>
        </w:rPr>
        <w:t xml:space="preserve"> </w:t>
      </w:r>
      <w:r w:rsidRPr="00511E1A">
        <w:rPr>
          <w:rFonts w:ascii="Palatino Linotype" w:hAnsi="Palatino Linotype" w:cs="Silver Humana"/>
          <w:sz w:val="18"/>
          <w:szCs w:val="18"/>
          <w:lang w:val="la-Latn"/>
        </w:rPr>
        <w:t xml:space="preserve">415.A: </w:t>
      </w:r>
      <w:r w:rsidRPr="00511E1A">
        <w:rPr>
          <w:rFonts w:ascii="Palatino Linotype" w:hAnsi="Palatino Linotype" w:cs="Silver Humana"/>
          <w:i/>
          <w:sz w:val="18"/>
          <w:szCs w:val="18"/>
        </w:rPr>
        <w:t>οἱ</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δαιμόνων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γένος</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μέσῳ</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θεῶν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ἀνθρώπων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τρόπον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τινὰ</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κοινωνίαν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ἡμῶν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συνάγον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εἰς</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ταὐτὸ</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συνάπτον</w:t>
      </w:r>
      <w:r w:rsidRPr="00511E1A">
        <w:rPr>
          <w:rFonts w:ascii="Palatino Linotype" w:hAnsi="Palatino Linotype" w:cs="Silver Humana"/>
          <w:i/>
          <w:sz w:val="18"/>
          <w:szCs w:val="18"/>
          <w:lang w:val="la-Latn"/>
        </w:rPr>
        <w:t xml:space="preserve"> </w:t>
      </w:r>
      <w:r w:rsidRPr="00511E1A">
        <w:rPr>
          <w:rFonts w:ascii="Palatino Linotype" w:hAnsi="Palatino Linotype" w:cs="Silver Humana"/>
          <w:i/>
          <w:sz w:val="18"/>
          <w:szCs w:val="18"/>
        </w:rPr>
        <w:t>ἐξευρόντες</w:t>
      </w:r>
      <w:r w:rsidRPr="00511E1A">
        <w:rPr>
          <w:rFonts w:ascii="Palatino Linotype" w:hAnsi="Palatino Linotype" w:cs="Silver Humana"/>
          <w:i/>
          <w:sz w:val="18"/>
          <w:szCs w:val="18"/>
          <w:lang w:val="la-Latn"/>
        </w:rPr>
        <w:t>.</w:t>
      </w:r>
    </w:p>
  </w:footnote>
  <w:footnote w:id="80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Calibri" w:hAnsi="Palatino Linotype"/>
          <w:sz w:val="18"/>
          <w:szCs w:val="18"/>
          <w:lang w:bidi="he-IL"/>
        </w:rPr>
        <w:t xml:space="preserve">Το </w:t>
      </w:r>
      <w:r w:rsidRPr="00511E1A">
        <w:rPr>
          <w:rFonts w:ascii="Palatino Linotype" w:eastAsia="Calibri" w:hAnsi="Palatino Linotype"/>
          <w:bCs/>
          <w:sz w:val="18"/>
          <w:szCs w:val="18"/>
          <w:lang w:bidi="he-IL"/>
        </w:rPr>
        <w:t>11QMelch</w:t>
      </w:r>
      <w:r w:rsidRPr="00511E1A">
        <w:rPr>
          <w:rFonts w:ascii="Palatino Linotype" w:eastAsia="Calibri" w:hAnsi="Palatino Linotype"/>
          <w:sz w:val="18"/>
          <w:szCs w:val="18"/>
          <w:lang w:bidi="he-IL"/>
        </w:rPr>
        <w:t xml:space="preserve"> αποτελεί απόσπασμα ενός μεγαλύτερου εσχατολογικού έργου με την επωνυμία </w:t>
      </w:r>
      <w:r w:rsidRPr="00511E1A">
        <w:rPr>
          <w:rFonts w:ascii="Palatino Linotype" w:eastAsia="Calibri" w:hAnsi="Palatino Linotype"/>
          <w:i/>
          <w:iCs/>
          <w:sz w:val="18"/>
          <w:szCs w:val="18"/>
          <w:lang w:bidi="he-IL"/>
        </w:rPr>
        <w:t>Ερμηνεία των Καιρών</w:t>
      </w:r>
      <w:r w:rsidRPr="00511E1A">
        <w:rPr>
          <w:rFonts w:ascii="Palatino Linotype" w:eastAsia="Calibri" w:hAnsi="Palatino Linotype"/>
          <w:sz w:val="18"/>
          <w:szCs w:val="18"/>
          <w:lang w:bidi="he-IL"/>
        </w:rPr>
        <w:t xml:space="preserve">, όπου δεσπόζει ο (Μιχαήλ-) Μελχισεδέκ. Αυτός ο ηγεμόνας του φωτός και αντίπαλος του Βελίαρ και όλων των δυνάμεων του σκότους ασκεί διακονία εξιλαστήρια, δηλαδή αρχιερατική, και είναι ο κριτής των Εσχάτων. Το παράδοξο είναι ότι κατά την ερμηνεία του Ησ. 52, 7, ως ευαγγελιζόμενος - mebasser, εσχατολογικός απεσταλμένος - αγγελιοφόρος της βασιλείας του Θεού στη γη που λυτρώνει το λαό από το Σατανά, προβάλλει ως προφήτης με το όνομα </w:t>
      </w:r>
      <w:r w:rsidRPr="00511E1A">
        <w:rPr>
          <w:rFonts w:ascii="Palatino Linotype" w:eastAsia="Calibri" w:hAnsi="Palatino Linotype"/>
          <w:i/>
          <w:iCs/>
          <w:caps/>
          <w:sz w:val="18"/>
          <w:szCs w:val="18"/>
          <w:lang w:bidi="he-IL"/>
        </w:rPr>
        <w:t>m</w:t>
      </w:r>
      <w:r w:rsidRPr="00511E1A">
        <w:rPr>
          <w:rFonts w:ascii="Palatino Linotype" w:eastAsia="Calibri" w:hAnsi="Palatino Linotype"/>
          <w:i/>
          <w:iCs/>
          <w:sz w:val="18"/>
          <w:szCs w:val="18"/>
          <w:lang w:bidi="he-IL"/>
        </w:rPr>
        <w:t xml:space="preserve">asiah </w:t>
      </w:r>
      <w:r w:rsidRPr="00511E1A">
        <w:rPr>
          <w:rFonts w:ascii="Palatino Linotype" w:eastAsia="Calibri" w:hAnsi="Palatino Linotype"/>
          <w:i/>
          <w:iCs/>
          <w:caps/>
          <w:sz w:val="18"/>
          <w:szCs w:val="18"/>
          <w:lang w:bidi="he-IL"/>
        </w:rPr>
        <w:t>h</w:t>
      </w:r>
      <w:r w:rsidRPr="00511E1A">
        <w:rPr>
          <w:rFonts w:ascii="Palatino Linotype" w:eastAsia="Calibri" w:hAnsi="Palatino Linotype"/>
          <w:i/>
          <w:iCs/>
          <w:sz w:val="18"/>
          <w:szCs w:val="18"/>
          <w:lang w:bidi="he-IL"/>
        </w:rPr>
        <w:t>aruah</w:t>
      </w:r>
      <w:r w:rsidRPr="00511E1A">
        <w:rPr>
          <w:rFonts w:ascii="Palatino Linotype" w:eastAsia="Calibri" w:hAnsi="Palatino Linotype"/>
          <w:sz w:val="18"/>
          <w:szCs w:val="18"/>
          <w:lang w:bidi="he-IL"/>
        </w:rPr>
        <w:t xml:space="preserve"> – </w:t>
      </w:r>
      <w:r w:rsidRPr="00511E1A">
        <w:rPr>
          <w:rFonts w:ascii="Palatino Linotype" w:eastAsia="Calibri" w:hAnsi="Palatino Linotype"/>
          <w:bCs/>
          <w:i/>
          <w:iCs/>
          <w:caps/>
          <w:sz w:val="18"/>
          <w:szCs w:val="18"/>
          <w:lang w:bidi="he-IL"/>
        </w:rPr>
        <w:t>χ</w:t>
      </w:r>
      <w:r w:rsidRPr="00511E1A">
        <w:rPr>
          <w:rFonts w:ascii="Palatino Linotype" w:eastAsia="Calibri" w:hAnsi="Palatino Linotype"/>
          <w:bCs/>
          <w:i/>
          <w:iCs/>
          <w:sz w:val="18"/>
          <w:szCs w:val="18"/>
          <w:lang w:bidi="he-IL"/>
        </w:rPr>
        <w:t xml:space="preserve">ριστός του </w:t>
      </w:r>
      <w:r w:rsidRPr="00511E1A">
        <w:rPr>
          <w:rFonts w:ascii="Palatino Linotype" w:eastAsia="Calibri" w:hAnsi="Palatino Linotype"/>
          <w:bCs/>
          <w:i/>
          <w:iCs/>
          <w:caps/>
          <w:sz w:val="18"/>
          <w:szCs w:val="18"/>
          <w:lang w:bidi="he-IL"/>
        </w:rPr>
        <w:t>π</w:t>
      </w:r>
      <w:r w:rsidRPr="00511E1A">
        <w:rPr>
          <w:rFonts w:ascii="Palatino Linotype" w:eastAsia="Calibri" w:hAnsi="Palatino Linotype"/>
          <w:bCs/>
          <w:i/>
          <w:iCs/>
          <w:sz w:val="18"/>
          <w:szCs w:val="18"/>
          <w:lang w:bidi="he-IL"/>
        </w:rPr>
        <w:t>νεύματος</w:t>
      </w:r>
      <w:r w:rsidRPr="00511E1A">
        <w:rPr>
          <w:rFonts w:ascii="Palatino Linotype" w:eastAsia="Calibri" w:hAnsi="Palatino Linotype"/>
          <w:sz w:val="18"/>
          <w:szCs w:val="18"/>
          <w:lang w:bidi="he-IL"/>
        </w:rPr>
        <w:t xml:space="preserve"> ο οποίος ταυτίζεται με το(ν) </w:t>
      </w:r>
      <w:r w:rsidRPr="00511E1A">
        <w:rPr>
          <w:rFonts w:ascii="Palatino Linotype" w:eastAsia="Calibri" w:hAnsi="Palatino Linotype"/>
          <w:i/>
          <w:sz w:val="18"/>
          <w:szCs w:val="18"/>
          <w:lang w:bidi="he-IL"/>
        </w:rPr>
        <w:t xml:space="preserve">Χριστό </w:t>
      </w:r>
      <w:r w:rsidRPr="00511E1A">
        <w:rPr>
          <w:rFonts w:ascii="Palatino Linotype" w:eastAsia="Calibri" w:hAnsi="Palatino Linotype"/>
          <w:sz w:val="18"/>
          <w:szCs w:val="18"/>
          <w:lang w:bidi="he-IL"/>
        </w:rPr>
        <w:t xml:space="preserve">του Δν. 9, 25. Η αποστολή του είναι να «παρακαλέσει» τους πενθούντες και να αποκαλύψει σε αυτούς το χαρμόσυνο άγγελμα της ελευθερίας. Βλ. σχετικά Σ. Δεσπότης, </w:t>
      </w:r>
      <w:r w:rsidRPr="00511E1A">
        <w:rPr>
          <w:rFonts w:ascii="Palatino Linotype" w:hAnsi="Palatino Linotype"/>
          <w:i/>
          <w:iCs/>
          <w:sz w:val="18"/>
          <w:szCs w:val="18"/>
        </w:rPr>
        <w:t>Ο Ιησούς ως Χριστός και η Πολιτική Εξουσία στους Συνοπτικούς Ευαγγελιστές</w:t>
      </w:r>
      <w:r w:rsidRPr="00511E1A">
        <w:rPr>
          <w:rFonts w:ascii="Palatino Linotype" w:hAnsi="Palatino Linotype"/>
          <w:sz w:val="18"/>
          <w:szCs w:val="18"/>
        </w:rPr>
        <w:t>, Αθήνα: Άθως 2006, 386-388.</w:t>
      </w:r>
    </w:p>
  </w:footnote>
  <w:footnote w:id="801">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σχετικά</w:t>
      </w:r>
      <w:r w:rsidRPr="00511E1A">
        <w:rPr>
          <w:rFonts w:ascii="Palatino Linotype" w:hAnsi="Palatino Linotype"/>
          <w:sz w:val="18"/>
          <w:szCs w:val="18"/>
          <w:lang w:val="en-US"/>
        </w:rPr>
        <w:t xml:space="preserve"> Roloff, </w:t>
      </w:r>
      <w:r w:rsidRPr="00511E1A">
        <w:rPr>
          <w:rFonts w:ascii="Palatino Linotype" w:hAnsi="Palatino Linotype"/>
          <w:i/>
          <w:sz w:val="18"/>
          <w:szCs w:val="18"/>
          <w:lang w:val="en-US"/>
        </w:rPr>
        <w:t>I Timotheus</w:t>
      </w:r>
      <w:r w:rsidRPr="00511E1A">
        <w:rPr>
          <w:rFonts w:ascii="Palatino Linotype" w:hAnsi="Palatino Linotype"/>
          <w:sz w:val="18"/>
          <w:szCs w:val="18"/>
          <w:lang w:val="en-US"/>
        </w:rPr>
        <w:t xml:space="preserve"> 195-196.</w:t>
      </w:r>
    </w:p>
  </w:footnote>
  <w:footnote w:id="802">
    <w:p w:rsidR="00B80A4B" w:rsidRPr="00511E1A" w:rsidRDefault="00B80A4B" w:rsidP="00791731">
      <w:pPr>
        <w:autoSpaceDE w:val="0"/>
        <w:autoSpaceDN w:val="0"/>
        <w:adjustRightInd w:val="0"/>
        <w:jc w:val="both"/>
        <w:rPr>
          <w:rFonts w:ascii="Palatino Linotype" w:hAnsi="Palatino Linotype" w:cs="TimesNewRomanPSMT"/>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sz w:val="18"/>
          <w:szCs w:val="18"/>
        </w:rPr>
        <w:t>Χρ</w:t>
      </w:r>
      <w:r w:rsidRPr="00511E1A">
        <w:rPr>
          <w:rFonts w:ascii="Palatino Linotype" w:hAnsi="Palatino Linotype"/>
          <w:sz w:val="18"/>
          <w:szCs w:val="18"/>
          <w:lang w:val="la-Latn"/>
        </w:rPr>
        <w:t xml:space="preserve">. </w:t>
      </w:r>
      <w:r w:rsidRPr="00511E1A">
        <w:rPr>
          <w:rFonts w:ascii="Palatino Linotype" w:hAnsi="Palatino Linotype"/>
          <w:sz w:val="18"/>
          <w:szCs w:val="18"/>
        </w:rPr>
        <w:t>Καραγκούνης</w:t>
      </w:r>
      <w:r w:rsidRPr="00511E1A">
        <w:rPr>
          <w:rFonts w:ascii="Palatino Linotype" w:hAnsi="Palatino Linotype"/>
          <w:sz w:val="18"/>
          <w:szCs w:val="18"/>
          <w:lang w:val="la-Latn"/>
        </w:rPr>
        <w:t xml:space="preserve">, </w:t>
      </w:r>
      <w:r w:rsidRPr="00511E1A">
        <w:rPr>
          <w:rFonts w:ascii="Palatino Linotype" w:hAnsi="Palatino Linotype" w:cs="TimesNewRomanPS-ItalicMT"/>
          <w:i/>
          <w:iCs/>
          <w:sz w:val="18"/>
          <w:szCs w:val="18"/>
          <w:lang w:val="en-US"/>
        </w:rPr>
        <w:t>The Ephesian Mysterion. Meaning and Content</w:t>
      </w:r>
      <w:r w:rsidRPr="00511E1A">
        <w:rPr>
          <w:rFonts w:ascii="Palatino Linotype" w:hAnsi="Palatino Linotype" w:cs="TimesNewRomanPSMT"/>
          <w:sz w:val="18"/>
          <w:szCs w:val="18"/>
          <w:lang w:val="en-US"/>
        </w:rPr>
        <w:t>, Lund: GWK Gleerup 1977, passim.</w:t>
      </w:r>
    </w:p>
  </w:footnote>
  <w:footnote w:id="803">
    <w:p w:rsidR="00B80A4B" w:rsidRPr="00511E1A" w:rsidRDefault="00B80A4B" w:rsidP="00791731">
      <w:pPr>
        <w:autoSpaceDE w:val="0"/>
        <w:autoSpaceDN w:val="0"/>
        <w:adjustRightInd w:val="0"/>
        <w:jc w:val="both"/>
        <w:rPr>
          <w:rFonts w:ascii="Palatino Linotype" w:hAnsi="Palatino Linotype" w:cs="Arial"/>
          <w:i/>
          <w:sz w:val="18"/>
          <w:szCs w:val="18"/>
          <w:lang w:val="la-Latn" w:bidi="he-IL"/>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sz w:val="18"/>
          <w:szCs w:val="18"/>
        </w:rPr>
        <w:t>Ιγν</w:t>
      </w:r>
      <w:r w:rsidRPr="00511E1A">
        <w:rPr>
          <w:rFonts w:ascii="Palatino Linotype" w:hAnsi="Palatino Linotype"/>
          <w:sz w:val="18"/>
          <w:szCs w:val="18"/>
          <w:lang w:val="la-Latn"/>
        </w:rPr>
        <w:t xml:space="preserve">. </w:t>
      </w:r>
      <w:r w:rsidRPr="00511E1A">
        <w:rPr>
          <w:rFonts w:ascii="Palatino Linotype" w:hAnsi="Palatino Linotype" w:cs="Palatino Linotype"/>
          <w:sz w:val="18"/>
          <w:szCs w:val="18"/>
          <w:lang w:val="la-Latn"/>
        </w:rPr>
        <w:t>﻿﻿</w:t>
      </w:r>
      <w:r w:rsidRPr="00511E1A">
        <w:rPr>
          <w:rFonts w:ascii="Palatino Linotype" w:hAnsi="Palatino Linotype"/>
          <w:iCs/>
          <w:sz w:val="18"/>
          <w:szCs w:val="18"/>
        </w:rPr>
        <w:t>Εφ</w:t>
      </w:r>
      <w:r w:rsidRPr="00511E1A">
        <w:rPr>
          <w:rFonts w:ascii="Palatino Linotype" w:hAnsi="Palatino Linotype"/>
          <w:iCs/>
          <w:sz w:val="18"/>
          <w:szCs w:val="18"/>
          <w:lang w:val="la-Latn"/>
        </w:rPr>
        <w:t>.</w:t>
      </w:r>
      <w:r w:rsidRPr="00511E1A">
        <w:rPr>
          <w:rFonts w:ascii="Palatino Linotype" w:hAnsi="Palatino Linotype"/>
          <w:sz w:val="18"/>
          <w:szCs w:val="18"/>
          <w:lang w:val="la-Latn"/>
        </w:rPr>
        <w:t xml:space="preserve"> 19.1</w:t>
      </w:r>
      <w:r w:rsidRPr="00511E1A">
        <w:rPr>
          <w:rFonts w:ascii="Palatino Linotype" w:hAnsi="Palatino Linotype"/>
          <w:sz w:val="18"/>
          <w:szCs w:val="18"/>
          <w:vertAlign w:val="superscript"/>
          <w:lang w:val="la-Latn"/>
        </w:rPr>
        <w:t>.</w:t>
      </w:r>
      <w:r w:rsidRPr="00511E1A">
        <w:rPr>
          <w:rFonts w:ascii="Palatino Linotype" w:hAnsi="Palatino Linotype"/>
          <w:sz w:val="18"/>
          <w:szCs w:val="18"/>
          <w:lang w:val="la-Latn"/>
        </w:rPr>
        <w:t xml:space="preserve"> </w:t>
      </w:r>
      <w:r w:rsidRPr="00511E1A">
        <w:rPr>
          <w:rFonts w:ascii="Palatino Linotype" w:hAnsi="Palatino Linotype"/>
          <w:sz w:val="18"/>
          <w:szCs w:val="18"/>
        </w:rPr>
        <w:t>Μαγν</w:t>
      </w:r>
      <w:r w:rsidRPr="00511E1A">
        <w:rPr>
          <w:rFonts w:ascii="Palatino Linotype" w:hAnsi="Palatino Linotype"/>
          <w:sz w:val="18"/>
          <w:szCs w:val="18"/>
          <w:lang w:val="la-Latn"/>
        </w:rPr>
        <w:t>. 8.2</w:t>
      </w:r>
      <w:r w:rsidRPr="00511E1A">
        <w:rPr>
          <w:rFonts w:ascii="Palatino Linotype" w:hAnsi="Palatino Linotype" w:cs="Arial"/>
          <w:sz w:val="18"/>
          <w:szCs w:val="18"/>
          <w:lang w:val="la-Latn" w:bidi="he-IL"/>
        </w:rPr>
        <w:t xml:space="preserve"> </w:t>
      </w:r>
      <w:r w:rsidRPr="00511E1A">
        <w:rPr>
          <w:rFonts w:ascii="Palatino Linotype" w:hAnsi="Palatino Linotype" w:cs="SBL Greek"/>
          <w:i/>
          <w:sz w:val="18"/>
          <w:szCs w:val="18"/>
          <w:lang w:bidi="he-IL"/>
        </w:rPr>
        <w:t>οἱ</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γὰρ</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θειότατοι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προφῆται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Χριστὸν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Ἰησοῦν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ἔζησαν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τοῦτο</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ἐδιώχθησαν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ἐμπνεόμενοι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ὑπὸ</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χάριτος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τὸ</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πληροφορηθῆναι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τοὺς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ἀπειθοῦντας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ὅτι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εἷς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εός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φανερώσας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ἑαυτὸν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caps/>
          <w:sz w:val="18"/>
          <w:szCs w:val="18"/>
          <w:lang w:bidi="he-IL"/>
        </w:rPr>
        <w:t>υ</w:t>
      </w:r>
      <w:r w:rsidRPr="00511E1A">
        <w:rPr>
          <w:rFonts w:ascii="Palatino Linotype" w:hAnsi="Palatino Linotype" w:cs="SBL Greek"/>
          <w:i/>
          <w:sz w:val="18"/>
          <w:szCs w:val="18"/>
          <w:lang w:bidi="he-IL"/>
        </w:rPr>
        <w:t>ἱοῦ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ὅς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ἐστιν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Λόγος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ἀπὸ</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σιγῆς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προελθών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ὃς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πάντα</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εὐηρέστησεν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τῷ</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πέμψαντι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αὐτόν</w:t>
      </w:r>
      <w:r w:rsidRPr="00511E1A">
        <w:rPr>
          <w:rFonts w:ascii="Palatino Linotype" w:hAnsi="Palatino Linotype"/>
          <w:sz w:val="18"/>
          <w:szCs w:val="18"/>
          <w:lang w:val="la-Latn"/>
        </w:rPr>
        <w:t xml:space="preserve"> </w:t>
      </w:r>
    </w:p>
  </w:footnote>
  <w:footnote w:id="804">
    <w:p w:rsidR="00B80A4B" w:rsidRPr="00511E1A" w:rsidRDefault="00B80A4B" w:rsidP="00791731">
      <w:pPr>
        <w:autoSpaceDE w:val="0"/>
        <w:autoSpaceDN w:val="0"/>
        <w:adjustRightInd w:val="0"/>
        <w:jc w:val="both"/>
        <w:rPr>
          <w:rFonts w:ascii="Palatino Linotype" w:hAnsi="Palatino Linotype" w:cs="Arial"/>
          <w:sz w:val="18"/>
          <w:szCs w:val="18"/>
          <w:lang w:val="la-Latn" w:bidi="he-IL"/>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cs="SBL Greek"/>
          <w:sz w:val="18"/>
          <w:szCs w:val="18"/>
          <w:lang w:bidi="he-IL"/>
        </w:rPr>
        <w:t>Πρβλ</w:t>
      </w:r>
      <w:r w:rsidRPr="00511E1A">
        <w:rPr>
          <w:rFonts w:ascii="Palatino Linotype" w:hAnsi="Palatino Linotype" w:cs="SBL Greek"/>
          <w:sz w:val="18"/>
          <w:szCs w:val="18"/>
          <w:lang w:val="la-Latn" w:bidi="he-IL"/>
        </w:rPr>
        <w:t xml:space="preserve">. </w:t>
      </w:r>
      <w:r w:rsidRPr="00511E1A">
        <w:rPr>
          <w:rFonts w:ascii="Palatino Linotype" w:hAnsi="Palatino Linotype" w:cs="SBL Greek"/>
          <w:sz w:val="18"/>
          <w:szCs w:val="18"/>
          <w:lang w:bidi="he-IL"/>
        </w:rPr>
        <w:t>Ναούμ</w:t>
      </w:r>
      <w:r w:rsidRPr="00511E1A">
        <w:rPr>
          <w:rFonts w:ascii="Palatino Linotype" w:hAnsi="Palatino Linotype" w:cs="SBL Greek"/>
          <w:sz w:val="18"/>
          <w:szCs w:val="18"/>
          <w:lang w:val="la-Latn" w:bidi="he-IL"/>
        </w:rPr>
        <w:t xml:space="preserve"> 2, 1</w:t>
      </w:r>
      <w:r w:rsidRPr="00511E1A">
        <w:rPr>
          <w:rFonts w:ascii="Palatino Linotype" w:hAnsi="Palatino Linotype" w:cs="Arial"/>
          <w:sz w:val="18"/>
          <w:szCs w:val="18"/>
          <w:lang w:val="la-Latn" w:bidi="he-IL"/>
        </w:rPr>
        <w:t xml:space="preserve">. </w:t>
      </w:r>
    </w:p>
  </w:footnote>
  <w:footnote w:id="80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Arial"/>
          <w:sz w:val="18"/>
          <w:szCs w:val="18"/>
          <w:lang w:val="en-US" w:bidi="he-IL"/>
        </w:rPr>
        <w:t>J.N. Collins,</w:t>
      </w:r>
      <w:r w:rsidRPr="00511E1A">
        <w:rPr>
          <w:rFonts w:ascii="Palatino Linotype" w:hAnsi="Palatino Linotype"/>
          <w:i/>
          <w:sz w:val="18"/>
          <w:szCs w:val="18"/>
          <w:lang w:val="en-US"/>
        </w:rPr>
        <w:t xml:space="preserve"> Diakonia: Re-interpreting the ancient Sources</w:t>
      </w:r>
      <w:r w:rsidRPr="00511E1A">
        <w:rPr>
          <w:rFonts w:ascii="Palatino Linotype" w:hAnsi="Palatino Linotype"/>
          <w:sz w:val="18"/>
          <w:szCs w:val="18"/>
          <w:lang w:val="en-US"/>
        </w:rPr>
        <w:t xml:space="preserve">, Oxford: University Press 1990, 194. </w:t>
      </w:r>
      <w:r w:rsidRPr="00511E1A">
        <w:rPr>
          <w:rFonts w:ascii="Palatino Linotype" w:hAnsi="Palatino Linotype"/>
          <w:sz w:val="18"/>
          <w:szCs w:val="18"/>
        </w:rPr>
        <w:t>Η</w:t>
      </w:r>
      <w:r w:rsidRPr="00511E1A">
        <w:rPr>
          <w:rFonts w:ascii="Palatino Linotype" w:hAnsi="Palatino Linotype"/>
          <w:sz w:val="18"/>
          <w:szCs w:val="18"/>
          <w:lang w:val="en-US"/>
        </w:rPr>
        <w:t xml:space="preserve"> </w:t>
      </w:r>
      <w:r w:rsidRPr="00511E1A">
        <w:rPr>
          <w:rFonts w:ascii="Palatino Linotype" w:hAnsi="Palatino Linotype"/>
          <w:sz w:val="18"/>
          <w:szCs w:val="18"/>
        </w:rPr>
        <w:t>συγκεκριμένη</w:t>
      </w:r>
      <w:r w:rsidRPr="00511E1A">
        <w:rPr>
          <w:rFonts w:ascii="Palatino Linotype" w:hAnsi="Palatino Linotype"/>
          <w:sz w:val="18"/>
          <w:szCs w:val="18"/>
          <w:lang w:val="en-US"/>
        </w:rPr>
        <w:t xml:space="preserve"> </w:t>
      </w:r>
      <w:r w:rsidRPr="00511E1A">
        <w:rPr>
          <w:rFonts w:ascii="Palatino Linotype" w:hAnsi="Palatino Linotype"/>
          <w:sz w:val="18"/>
          <w:szCs w:val="18"/>
        </w:rPr>
        <w:t>παραπομπή</w:t>
      </w:r>
      <w:r w:rsidRPr="00511E1A">
        <w:rPr>
          <w:rFonts w:ascii="Palatino Linotype" w:hAnsi="Palatino Linotype"/>
          <w:sz w:val="18"/>
          <w:szCs w:val="18"/>
          <w:lang w:val="en-US"/>
        </w:rPr>
        <w:t xml:space="preserve">, </w:t>
      </w:r>
      <w:r w:rsidRPr="00511E1A">
        <w:rPr>
          <w:rFonts w:ascii="Palatino Linotype" w:hAnsi="Palatino Linotype"/>
          <w:sz w:val="18"/>
          <w:szCs w:val="18"/>
        </w:rPr>
        <w:t>όπως</w:t>
      </w:r>
      <w:r w:rsidRPr="00511E1A">
        <w:rPr>
          <w:rFonts w:ascii="Palatino Linotype" w:hAnsi="Palatino Linotype"/>
          <w:sz w:val="18"/>
          <w:szCs w:val="18"/>
          <w:lang w:val="en-US"/>
        </w:rPr>
        <w:t xml:space="preserve"> </w:t>
      </w:r>
      <w:r w:rsidRPr="00511E1A">
        <w:rPr>
          <w:rFonts w:ascii="Palatino Linotype" w:hAnsi="Palatino Linotype"/>
          <w:sz w:val="18"/>
          <w:szCs w:val="18"/>
        </w:rPr>
        <w:t>και</w:t>
      </w:r>
      <w:r w:rsidRPr="00511E1A">
        <w:rPr>
          <w:rFonts w:ascii="Palatino Linotype" w:hAnsi="Palatino Linotype"/>
          <w:sz w:val="18"/>
          <w:szCs w:val="18"/>
          <w:lang w:val="en-US"/>
        </w:rPr>
        <w:t xml:space="preserve"> </w:t>
      </w:r>
      <w:r w:rsidRPr="00511E1A">
        <w:rPr>
          <w:rFonts w:ascii="Palatino Linotype" w:hAnsi="Palatino Linotype"/>
          <w:sz w:val="18"/>
          <w:szCs w:val="18"/>
        </w:rPr>
        <w:t>η</w:t>
      </w:r>
      <w:r w:rsidRPr="00511E1A">
        <w:rPr>
          <w:rFonts w:ascii="Palatino Linotype" w:hAnsi="Palatino Linotype"/>
          <w:sz w:val="18"/>
          <w:szCs w:val="18"/>
          <w:lang w:val="en-US"/>
        </w:rPr>
        <w:t xml:space="preserve"> </w:t>
      </w:r>
      <w:r w:rsidRPr="00511E1A">
        <w:rPr>
          <w:rFonts w:ascii="Palatino Linotype" w:hAnsi="Palatino Linotype"/>
          <w:sz w:val="18"/>
          <w:szCs w:val="18"/>
        </w:rPr>
        <w:t>λεξικογραφική</w:t>
      </w:r>
      <w:r w:rsidRPr="00511E1A">
        <w:rPr>
          <w:rFonts w:ascii="Palatino Linotype" w:hAnsi="Palatino Linotype"/>
          <w:sz w:val="18"/>
          <w:szCs w:val="18"/>
          <w:lang w:val="en-US"/>
        </w:rPr>
        <w:t xml:space="preserve"> </w:t>
      </w:r>
      <w:r w:rsidRPr="00511E1A">
        <w:rPr>
          <w:rFonts w:ascii="Palatino Linotype" w:hAnsi="Palatino Linotype"/>
          <w:sz w:val="18"/>
          <w:szCs w:val="18"/>
        </w:rPr>
        <w:t>θεώρηση</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λεξήματος</w:t>
      </w:r>
      <w:r w:rsidRPr="00511E1A">
        <w:rPr>
          <w:rFonts w:ascii="Palatino Linotype" w:hAnsi="Palatino Linotype"/>
          <w:sz w:val="18"/>
          <w:szCs w:val="18"/>
          <w:lang w:val="en-US"/>
        </w:rPr>
        <w:t xml:space="preserve"> </w:t>
      </w:r>
      <w:r w:rsidRPr="00511E1A">
        <w:rPr>
          <w:rFonts w:ascii="Palatino Linotype" w:hAnsi="Palatino Linotype"/>
          <w:sz w:val="18"/>
          <w:szCs w:val="18"/>
        </w:rPr>
        <w:t>διακον</w:t>
      </w:r>
      <w:r w:rsidRPr="00511E1A">
        <w:rPr>
          <w:rFonts w:ascii="Palatino Linotype" w:hAnsi="Palatino Linotype"/>
          <w:sz w:val="18"/>
          <w:szCs w:val="18"/>
          <w:lang w:val="en-US"/>
        </w:rPr>
        <w:t xml:space="preserve">* </w:t>
      </w:r>
      <w:r w:rsidRPr="00511E1A">
        <w:rPr>
          <w:rFonts w:ascii="Palatino Linotype" w:hAnsi="Palatino Linotype"/>
          <w:sz w:val="18"/>
          <w:szCs w:val="18"/>
        </w:rPr>
        <w:t>προέρχεται</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w:t>
      </w:r>
      <w:r w:rsidRPr="00511E1A">
        <w:rPr>
          <w:rFonts w:ascii="Palatino Linotype" w:hAnsi="Palatino Linotype"/>
          <w:sz w:val="18"/>
          <w:szCs w:val="18"/>
        </w:rPr>
        <w:t>το</w:t>
      </w:r>
      <w:r w:rsidRPr="00511E1A">
        <w:rPr>
          <w:rFonts w:ascii="Palatino Linotype" w:hAnsi="Palatino Linotype"/>
          <w:sz w:val="18"/>
          <w:szCs w:val="18"/>
          <w:lang w:val="en-US"/>
        </w:rPr>
        <w:t xml:space="preserve"> </w:t>
      </w:r>
      <w:hyperlink r:id="rId218" w:history="1">
        <w:r w:rsidRPr="00511E1A">
          <w:rPr>
            <w:rStyle w:val="-"/>
            <w:rFonts w:ascii="Palatino Linotype" w:hAnsi="Palatino Linotype"/>
            <w:sz w:val="18"/>
            <w:szCs w:val="18"/>
            <w:lang w:val="en-US"/>
          </w:rPr>
          <w:t>Susan Mathew, Women in the Greetings of Rom 16:1-16:</w:t>
        </w:r>
      </w:hyperlink>
      <w:r w:rsidRPr="00511E1A">
        <w:rPr>
          <w:rFonts w:ascii="Palatino Linotype" w:hAnsi="Palatino Linotype"/>
          <w:sz w:val="18"/>
          <w:szCs w:val="18"/>
          <w:lang w:val="en-US"/>
        </w:rPr>
        <w:t xml:space="preserve"> </w:t>
      </w:r>
      <w:r w:rsidRPr="00511E1A">
        <w:rPr>
          <w:rStyle w:val="af3"/>
          <w:rFonts w:ascii="Palatino Linotype" w:hAnsi="Palatino Linotype"/>
          <w:sz w:val="18"/>
          <w:szCs w:val="18"/>
          <w:lang w:val="en-US"/>
        </w:rPr>
        <w:t>A Study of Mutuality and Women’s Ministry in the Letter to the Romans.</w:t>
      </w:r>
      <w:r w:rsidRPr="00511E1A">
        <w:rPr>
          <w:rFonts w:ascii="Palatino Linotype" w:hAnsi="Palatino Linotype"/>
          <w:sz w:val="18"/>
          <w:szCs w:val="18"/>
          <w:lang w:val="en-US"/>
        </w:rPr>
        <w:t xml:space="preserve"> PhD</w:t>
      </w:r>
      <w:r w:rsidRPr="00511E1A">
        <w:rPr>
          <w:rFonts w:ascii="Palatino Linotype" w:hAnsi="Palatino Linotype"/>
          <w:sz w:val="18"/>
          <w:szCs w:val="18"/>
        </w:rPr>
        <w:t xml:space="preserve"> </w:t>
      </w:r>
      <w:r w:rsidRPr="00511E1A">
        <w:rPr>
          <w:rFonts w:ascii="Palatino Linotype" w:hAnsi="Palatino Linotype"/>
          <w:sz w:val="18"/>
          <w:szCs w:val="18"/>
          <w:lang w:val="en-US"/>
        </w:rPr>
        <w:t>thesis</w:t>
      </w:r>
      <w:r w:rsidRPr="00511E1A">
        <w:rPr>
          <w:rFonts w:ascii="Palatino Linotype" w:hAnsi="Palatino Linotype"/>
          <w:sz w:val="18"/>
          <w:szCs w:val="18"/>
        </w:rPr>
        <w:t xml:space="preserve">. </w:t>
      </w:r>
      <w:r w:rsidRPr="00511E1A">
        <w:rPr>
          <w:rFonts w:ascii="Palatino Linotype" w:hAnsi="Palatino Linotype"/>
          <w:sz w:val="18"/>
          <w:szCs w:val="18"/>
          <w:lang w:val="en-US"/>
        </w:rPr>
        <w:t>Durham</w:t>
      </w:r>
      <w:r w:rsidRPr="00511E1A">
        <w:rPr>
          <w:rFonts w:ascii="Palatino Linotype" w:hAnsi="Palatino Linotype"/>
          <w:sz w:val="18"/>
          <w:szCs w:val="18"/>
        </w:rPr>
        <w:t xml:space="preserve"> </w:t>
      </w:r>
      <w:r w:rsidRPr="00511E1A">
        <w:rPr>
          <w:rFonts w:ascii="Palatino Linotype" w:hAnsi="Palatino Linotype"/>
          <w:sz w:val="18"/>
          <w:szCs w:val="18"/>
          <w:lang w:val="en-US"/>
        </w:rPr>
        <w:t>University</w:t>
      </w:r>
      <w:r w:rsidRPr="00511E1A">
        <w:rPr>
          <w:rFonts w:ascii="Palatino Linotype" w:hAnsi="Palatino Linotype"/>
          <w:sz w:val="18"/>
          <w:szCs w:val="18"/>
        </w:rPr>
        <w:t xml:space="preserve"> 2010, 113-115.</w:t>
      </w:r>
    </w:p>
  </w:footnote>
  <w:footnote w:id="80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 Γρατσέας-Σ. Αγουρίδης (επιμ.), </w:t>
      </w:r>
      <w:r w:rsidRPr="00511E1A">
        <w:rPr>
          <w:rFonts w:ascii="Palatino Linotype" w:hAnsi="Palatino Linotype"/>
          <w:i/>
          <w:iCs/>
          <w:sz w:val="18"/>
          <w:szCs w:val="18"/>
        </w:rPr>
        <w:t>Τα Χειρόγραφα της Νεκρής Θάλασσας</w:t>
      </w:r>
      <w:r w:rsidRPr="00511E1A">
        <w:rPr>
          <w:rFonts w:ascii="Palatino Linotype" w:hAnsi="Palatino Linotype"/>
          <w:sz w:val="18"/>
          <w:szCs w:val="18"/>
        </w:rPr>
        <w:t xml:space="preserve">, Κέντρο Βιβλικών Μελετών, Άρτος Ζωής, Αθήνα </w:t>
      </w:r>
      <w:r w:rsidRPr="00511E1A">
        <w:rPr>
          <w:rFonts w:ascii="Palatino Linotype" w:hAnsi="Palatino Linotype"/>
          <w:sz w:val="18"/>
          <w:szCs w:val="18"/>
          <w:vertAlign w:val="superscript"/>
        </w:rPr>
        <w:t>3</w:t>
      </w:r>
      <w:r w:rsidRPr="00511E1A">
        <w:rPr>
          <w:rFonts w:ascii="Palatino Linotype" w:hAnsi="Palatino Linotype"/>
          <w:sz w:val="18"/>
          <w:szCs w:val="18"/>
        </w:rPr>
        <w:t>2003, 48-50.</w:t>
      </w:r>
    </w:p>
  </w:footnote>
  <w:footnote w:id="807">
    <w:p w:rsidR="00B80A4B" w:rsidRPr="00511E1A" w:rsidRDefault="00B80A4B" w:rsidP="00791731">
      <w:pPr>
        <w:autoSpaceDE w:val="0"/>
        <w:autoSpaceDN w:val="0"/>
        <w:adjustRightInd w:val="0"/>
        <w:jc w:val="both"/>
        <w:rPr>
          <w:rFonts w:ascii="Palatino Linotype" w:hAnsi="Palatino Linotype" w:cs="Arial"/>
          <w:i/>
          <w:sz w:val="18"/>
          <w:szCs w:val="18"/>
          <w:lang w:val="la-Latn" w:bidi="he-IL"/>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sz w:val="18"/>
          <w:szCs w:val="18"/>
        </w:rPr>
        <w:t>Τιτ</w:t>
      </w:r>
      <w:r w:rsidRPr="00511E1A">
        <w:rPr>
          <w:rFonts w:ascii="Palatino Linotype" w:hAnsi="Palatino Linotype"/>
          <w:sz w:val="18"/>
          <w:szCs w:val="18"/>
          <w:lang w:val="la-Latn"/>
        </w:rPr>
        <w:t>. 1, 1 (</w:t>
      </w:r>
      <w:r w:rsidRPr="00511E1A">
        <w:rPr>
          <w:rFonts w:ascii="Palatino Linotype" w:hAnsi="Palatino Linotype"/>
          <w:sz w:val="18"/>
          <w:szCs w:val="18"/>
        </w:rPr>
        <w:t>Προοίμιο</w:t>
      </w:r>
      <w:r w:rsidRPr="00511E1A">
        <w:rPr>
          <w:rFonts w:ascii="Palatino Linotype" w:hAnsi="Palatino Linotype"/>
          <w:sz w:val="18"/>
          <w:szCs w:val="18"/>
          <w:lang w:val="la-Latn"/>
        </w:rPr>
        <w:t xml:space="preserve">): </w:t>
      </w:r>
      <w:r w:rsidRPr="00511E1A">
        <w:rPr>
          <w:rFonts w:ascii="Palatino Linotype" w:hAnsi="Palatino Linotype" w:cs="SBL Greek"/>
          <w:i/>
          <w:sz w:val="18"/>
          <w:szCs w:val="18"/>
          <w:lang w:bidi="he-IL"/>
        </w:rPr>
        <w:t>Παῦλος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δοῦλος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Θεοῦ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ἀπόστολος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πίστιν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ἐκλεκτῶν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ἐπίγνωσιν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ἀληθείας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εὐσέβειαν</w:t>
      </w:r>
      <w:r w:rsidRPr="00511E1A">
        <w:rPr>
          <w:rFonts w:ascii="Palatino Linotype" w:hAnsi="Palatino Linotype" w:cs="Arial"/>
          <w:i/>
          <w:sz w:val="18"/>
          <w:szCs w:val="18"/>
          <w:lang w:val="la-Latn" w:bidi="he-IL"/>
        </w:rPr>
        <w:t xml:space="preserve"> </w:t>
      </w:r>
      <w:r w:rsidRPr="00511E1A">
        <w:rPr>
          <w:rFonts w:ascii="Palatino Linotype" w:hAnsi="Palatino Linotype" w:cs="Arial"/>
          <w:i/>
          <w:sz w:val="18"/>
          <w:szCs w:val="18"/>
          <w:vertAlign w:val="superscript"/>
          <w:lang w:val="la-Latn" w:bidi="he-IL"/>
        </w:rPr>
        <w:t xml:space="preserve">2 </w:t>
      </w:r>
      <w:r w:rsidRPr="00511E1A">
        <w:rPr>
          <w:rFonts w:ascii="Palatino Linotype" w:hAnsi="Palatino Linotype" w:cs="SBL Greek"/>
          <w:i/>
          <w:sz w:val="18"/>
          <w:szCs w:val="18"/>
          <w:lang w:bidi="he-IL"/>
        </w:rPr>
        <w:t>ἐπ᾽</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ἐλπίδι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ζωῆς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αἰωνίου</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ἣν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ἐπηγγείλατο</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ὁ</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ἀψευδὴς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caps/>
          <w:sz w:val="18"/>
          <w:szCs w:val="18"/>
          <w:lang w:bidi="he-IL"/>
        </w:rPr>
        <w:t>θ</w:t>
      </w:r>
      <w:r w:rsidRPr="00511E1A">
        <w:rPr>
          <w:rFonts w:ascii="Palatino Linotype" w:hAnsi="Palatino Linotype" w:cs="SBL Greek"/>
          <w:i/>
          <w:sz w:val="18"/>
          <w:szCs w:val="18"/>
          <w:lang w:bidi="he-IL"/>
        </w:rPr>
        <w:t>εὸς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χρόνων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αἰωνίων</w:t>
      </w:r>
      <w:r w:rsidRPr="00511E1A">
        <w:rPr>
          <w:rFonts w:ascii="Palatino Linotype" w:hAnsi="Palatino Linotype" w:cs="SBL Greek"/>
          <w:i/>
          <w:sz w:val="18"/>
          <w:szCs w:val="18"/>
          <w:lang w:val="la-Latn" w:bidi="he-IL"/>
        </w:rPr>
        <w:t xml:space="preserve">,  </w:t>
      </w:r>
      <w:r w:rsidRPr="00511E1A">
        <w:rPr>
          <w:rFonts w:ascii="Palatino Linotype" w:hAnsi="Palatino Linotype" w:cs="Arial"/>
          <w:i/>
          <w:sz w:val="18"/>
          <w:szCs w:val="18"/>
          <w:vertAlign w:val="superscript"/>
          <w:lang w:val="la-Latn" w:bidi="he-IL"/>
        </w:rPr>
        <w:t xml:space="preserve">3 </w:t>
      </w:r>
      <w:r w:rsidRPr="00511E1A">
        <w:rPr>
          <w:rFonts w:ascii="Palatino Linotype" w:hAnsi="Palatino Linotype" w:cs="SBL Greek"/>
          <w:i/>
          <w:sz w:val="18"/>
          <w:szCs w:val="18"/>
          <w:lang w:bidi="he-IL"/>
        </w:rPr>
        <w:t>ἐφανέρωσεν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καιροῖς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ἰδίοις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λόγον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αὐτοῦ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κηρύγματι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ὃ</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ἐπιστεύθην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ἐγὼ</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ἐπιταγὴν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σωτῆρος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Θεοῦ</w:t>
      </w:r>
      <w:r w:rsidRPr="00511E1A">
        <w:rPr>
          <w:rFonts w:ascii="Palatino Linotype" w:hAnsi="Palatino Linotype" w:cs="SBL Greek"/>
          <w:i/>
          <w:sz w:val="18"/>
          <w:szCs w:val="18"/>
          <w:lang w:val="la-Latn" w:bidi="he-IL"/>
        </w:rPr>
        <w:t>.</w:t>
      </w:r>
    </w:p>
  </w:footnote>
  <w:footnote w:id="808">
    <w:p w:rsidR="00B80A4B" w:rsidRPr="00511E1A" w:rsidRDefault="00B80A4B" w:rsidP="00791731">
      <w:pPr>
        <w:autoSpaceDE w:val="0"/>
        <w:autoSpaceDN w:val="0"/>
        <w:adjustRightInd w:val="0"/>
        <w:jc w:val="both"/>
        <w:rPr>
          <w:rFonts w:ascii="Palatino Linotype" w:hAnsi="Palatino Linotype" w:cs="Arial"/>
          <w:sz w:val="18"/>
          <w:szCs w:val="18"/>
          <w:vertAlign w:val="superscript"/>
          <w:lang w:val="la-Latn" w:bidi="he-IL"/>
        </w:rPr>
      </w:pPr>
      <w:r w:rsidRPr="00511E1A">
        <w:rPr>
          <w:rStyle w:val="a5"/>
          <w:rFonts w:ascii="Palatino Linotype" w:hAnsi="Palatino Linotype"/>
          <w:sz w:val="18"/>
          <w:szCs w:val="18"/>
        </w:rPr>
        <w:footnoteRef/>
      </w:r>
      <w:r w:rsidRPr="00511E1A">
        <w:rPr>
          <w:rFonts w:ascii="Palatino Linotype" w:hAnsi="Palatino Linotype"/>
          <w:sz w:val="18"/>
          <w:szCs w:val="18"/>
          <w:lang w:val="la-Latn"/>
        </w:rPr>
        <w:t xml:space="preserve"> </w:t>
      </w:r>
      <w:r w:rsidRPr="00511E1A">
        <w:rPr>
          <w:rFonts w:ascii="Palatino Linotype" w:hAnsi="Palatino Linotype"/>
          <w:sz w:val="18"/>
          <w:szCs w:val="18"/>
        </w:rPr>
        <w:t>Β</w:t>
      </w:r>
      <w:r w:rsidRPr="00511E1A">
        <w:rPr>
          <w:rFonts w:ascii="Palatino Linotype" w:hAnsi="Palatino Linotype"/>
          <w:sz w:val="18"/>
          <w:szCs w:val="18"/>
          <w:lang w:val="la-Latn"/>
        </w:rPr>
        <w:t xml:space="preserve">’ </w:t>
      </w:r>
      <w:r w:rsidRPr="00511E1A">
        <w:rPr>
          <w:rFonts w:ascii="Palatino Linotype" w:hAnsi="Palatino Linotype"/>
          <w:sz w:val="18"/>
          <w:szCs w:val="18"/>
        </w:rPr>
        <w:t>Τιμ</w:t>
      </w:r>
      <w:r w:rsidRPr="00511E1A">
        <w:rPr>
          <w:rFonts w:ascii="Palatino Linotype" w:hAnsi="Palatino Linotype"/>
          <w:sz w:val="18"/>
          <w:szCs w:val="18"/>
          <w:lang w:val="la-Latn"/>
        </w:rPr>
        <w:t>. 1, 9-11 (</w:t>
      </w:r>
      <w:r w:rsidRPr="00511E1A">
        <w:rPr>
          <w:rFonts w:ascii="Palatino Linotype" w:hAnsi="Palatino Linotype"/>
          <w:sz w:val="18"/>
          <w:szCs w:val="18"/>
        </w:rPr>
        <w:t>Εισαγωγή</w:t>
      </w:r>
      <w:r w:rsidRPr="00511E1A">
        <w:rPr>
          <w:rFonts w:ascii="Palatino Linotype" w:hAnsi="Palatino Linotype"/>
          <w:sz w:val="18"/>
          <w:szCs w:val="18"/>
          <w:lang w:val="la-Latn"/>
        </w:rPr>
        <w:t>):</w:t>
      </w:r>
      <w:r w:rsidRPr="00511E1A">
        <w:rPr>
          <w:rFonts w:ascii="Palatino Linotype" w:hAnsi="Palatino Linotype" w:cs="Arial"/>
          <w:sz w:val="18"/>
          <w:szCs w:val="18"/>
          <w:vertAlign w:val="superscript"/>
          <w:lang w:val="la-Latn" w:bidi="he-IL"/>
        </w:rPr>
        <w:t xml:space="preserve">  </w:t>
      </w:r>
      <w:r w:rsidRPr="00511E1A">
        <w:rPr>
          <w:rFonts w:ascii="Palatino Linotype" w:hAnsi="Palatino Linotype" w:cs="Arial"/>
          <w:i/>
          <w:sz w:val="18"/>
          <w:szCs w:val="18"/>
          <w:vertAlign w:val="superscript"/>
          <w:lang w:val="la-Latn" w:bidi="he-IL"/>
        </w:rPr>
        <w:t xml:space="preserve">9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σώσαντος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ἡμᾶς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καλέσαντος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κλήσει</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ἁγίᾳ</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οὐ</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ἔργα</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ἀλλὰ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ἰδίαν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πρόθεσιν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χάριν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τὴν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δοθεῖσαν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ἡμῖν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Χριστῷ</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πρὸ</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χρόνων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αἰωνίων</w:t>
      </w:r>
      <w:r w:rsidRPr="00511E1A">
        <w:rPr>
          <w:rFonts w:ascii="Palatino Linotype" w:hAnsi="Palatino Linotype" w:cs="SBL Greek"/>
          <w:i/>
          <w:sz w:val="18"/>
          <w:szCs w:val="18"/>
          <w:lang w:val="la-Latn" w:bidi="he-IL"/>
        </w:rPr>
        <w:t xml:space="preserve">, </w:t>
      </w:r>
      <w:r w:rsidRPr="00511E1A">
        <w:rPr>
          <w:rFonts w:ascii="Palatino Linotype" w:hAnsi="Palatino Linotype" w:cs="Arial"/>
          <w:i/>
          <w:sz w:val="18"/>
          <w:szCs w:val="18"/>
          <w:vertAlign w:val="superscript"/>
          <w:lang w:val="la-Latn" w:bidi="he-IL"/>
        </w:rPr>
        <w:t>10</w:t>
      </w:r>
      <w:r w:rsidRPr="00511E1A">
        <w:rPr>
          <w:rFonts w:ascii="Palatino Linotype" w:hAnsi="Palatino Linotype" w:cs="SBL Greek"/>
          <w:i/>
          <w:sz w:val="18"/>
          <w:szCs w:val="18"/>
          <w:lang w:bidi="he-IL"/>
        </w:rPr>
        <w:t>φανερωθεῖσαν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νῦν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τῆς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ἐπιφανείας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σωτῆρος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ἡμῶν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Χριστοῦ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Ἰησοῦ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καταργήσαντος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μὲν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θάνατον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φωτίσαντος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ζωὴν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ἀφθαρσίαν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διὰ</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τοῦ</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εὐαγγελίου</w:t>
      </w:r>
      <w:r w:rsidRPr="00511E1A">
        <w:rPr>
          <w:rFonts w:ascii="Palatino Linotype" w:hAnsi="Palatino Linotype" w:cs="Arial"/>
          <w:i/>
          <w:sz w:val="18"/>
          <w:szCs w:val="18"/>
          <w:lang w:val="la-Latn" w:bidi="he-IL"/>
        </w:rPr>
        <w:t xml:space="preserve"> </w:t>
      </w:r>
      <w:r w:rsidRPr="00511E1A">
        <w:rPr>
          <w:rFonts w:ascii="Palatino Linotype" w:hAnsi="Palatino Linotype" w:cs="Arial"/>
          <w:i/>
          <w:sz w:val="18"/>
          <w:szCs w:val="18"/>
          <w:vertAlign w:val="superscript"/>
          <w:lang w:val="la-Latn" w:bidi="he-IL"/>
        </w:rPr>
        <w:t xml:space="preserve">11 </w:t>
      </w:r>
      <w:r w:rsidRPr="00511E1A">
        <w:rPr>
          <w:rFonts w:ascii="Palatino Linotype" w:hAnsi="Palatino Linotype" w:cs="SBL Greek"/>
          <w:i/>
          <w:sz w:val="18"/>
          <w:szCs w:val="18"/>
          <w:lang w:bidi="he-IL"/>
        </w:rPr>
        <w:t>εἰς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ὃ</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ἐτέθην</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ἐγὼ</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κῆρυξ</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ἀπόστολος</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la-Latn" w:bidi="he-IL"/>
        </w:rPr>
        <w:t xml:space="preserve"> </w:t>
      </w:r>
      <w:r w:rsidRPr="00511E1A">
        <w:rPr>
          <w:rFonts w:ascii="Palatino Linotype" w:hAnsi="Palatino Linotype" w:cs="SBL Greek"/>
          <w:i/>
          <w:sz w:val="18"/>
          <w:szCs w:val="18"/>
          <w:lang w:bidi="he-IL"/>
        </w:rPr>
        <w:t>διδάσκαλος</w:t>
      </w:r>
      <w:r w:rsidRPr="00511E1A">
        <w:rPr>
          <w:rFonts w:ascii="Palatino Linotype" w:hAnsi="Palatino Linotype" w:cs="SBL Greek"/>
          <w:i/>
          <w:sz w:val="18"/>
          <w:szCs w:val="18"/>
          <w:lang w:val="la-Latn" w:bidi="he-IL"/>
        </w:rPr>
        <w:t>.</w:t>
      </w:r>
    </w:p>
  </w:footnote>
  <w:footnote w:id="809">
    <w:p w:rsidR="00B80A4B" w:rsidRPr="00511E1A" w:rsidRDefault="00B80A4B" w:rsidP="00791731">
      <w:pPr>
        <w:autoSpaceDE w:val="0"/>
        <w:autoSpaceDN w:val="0"/>
        <w:adjustRightInd w:val="0"/>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Ενώ η πρώτη στροφή (Α) φανερώνει την έλευση χάριν </w:t>
      </w:r>
      <w:r w:rsidRPr="00511E1A">
        <w:rPr>
          <w:rFonts w:ascii="Palatino Linotype" w:hAnsi="Palatino Linotype"/>
          <w:i/>
          <w:sz w:val="18"/>
          <w:szCs w:val="18"/>
        </w:rPr>
        <w:t>των αμαρτωλών</w:t>
      </w:r>
      <w:r w:rsidRPr="00511E1A">
        <w:rPr>
          <w:rFonts w:ascii="Palatino Linotype" w:hAnsi="Palatino Linotype"/>
          <w:sz w:val="18"/>
          <w:szCs w:val="18"/>
        </w:rPr>
        <w:t xml:space="preserve"> και η δεύτερη (Β) δηλώνει την απελευθερωτική θυσία του Θεού </w:t>
      </w:r>
      <w:r w:rsidRPr="00511E1A">
        <w:rPr>
          <w:rFonts w:ascii="Palatino Linotype" w:hAnsi="Palatino Linotype"/>
          <w:i/>
          <w:sz w:val="18"/>
          <w:szCs w:val="18"/>
        </w:rPr>
        <w:t>και ανθρώπου</w:t>
      </w:r>
      <w:r w:rsidRPr="00511E1A">
        <w:rPr>
          <w:rFonts w:ascii="Palatino Linotype" w:hAnsi="Palatino Linotype"/>
          <w:sz w:val="18"/>
          <w:szCs w:val="18"/>
        </w:rPr>
        <w:t xml:space="preserve"> Χριστού χάριν των πάντων, η υπό εξέταση τρίτη (Γ), ευρισκόμενη στο κέντρο ακριβώς της Α’ Τιμ. (3, 16) περιγράφει την παγκόσμια οριζόντια και κάθετη εξακτίνωση του </w:t>
      </w:r>
      <w:r w:rsidRPr="00511E1A">
        <w:rPr>
          <w:rFonts w:ascii="Palatino Linotype" w:hAnsi="Palatino Linotype"/>
          <w:i/>
          <w:iCs/>
          <w:sz w:val="18"/>
          <w:szCs w:val="18"/>
        </w:rPr>
        <w:t>μυστηρίου της ευσεβείας/χάριτος και φιλανθρωπίας</w:t>
      </w:r>
      <w:r w:rsidRPr="00511E1A">
        <w:rPr>
          <w:rFonts w:ascii="Palatino Linotype" w:hAnsi="Palatino Linotype"/>
          <w:sz w:val="18"/>
          <w:szCs w:val="18"/>
        </w:rPr>
        <w:t xml:space="preserve">, όπως βιώνεται στην Εκκλησία αλλά πλέον </w:t>
      </w:r>
      <w:r w:rsidRPr="00511E1A">
        <w:rPr>
          <w:rFonts w:ascii="Palatino Linotype" w:hAnsi="Palatino Linotype"/>
          <w:i/>
          <w:sz w:val="18"/>
          <w:szCs w:val="18"/>
        </w:rPr>
        <w:t xml:space="preserve">και </w:t>
      </w:r>
      <w:r w:rsidRPr="00511E1A">
        <w:rPr>
          <w:rFonts w:ascii="Palatino Linotype" w:hAnsi="Palatino Linotype"/>
          <w:sz w:val="18"/>
          <w:szCs w:val="18"/>
        </w:rPr>
        <w:t>στον κόσμο. Και τα τρία ποιητικά κείμενα εξαίρουν το γεγονός ότι η Επιφάνεια (α) συνέβη σε συγκεκριμένο χρονικό σημείο του παρελθόντος (</w:t>
      </w:r>
      <w:r w:rsidRPr="00511E1A">
        <w:rPr>
          <w:rFonts w:ascii="Palatino Linotype" w:hAnsi="Palatino Linotype"/>
          <w:i/>
          <w:sz w:val="18"/>
          <w:szCs w:val="18"/>
        </w:rPr>
        <w:t>καιροῖς ἰδίοις</w:t>
      </w:r>
      <w:r w:rsidRPr="00511E1A">
        <w:rPr>
          <w:rFonts w:ascii="Palatino Linotype" w:hAnsi="Palatino Linotype"/>
          <w:sz w:val="18"/>
          <w:szCs w:val="18"/>
        </w:rPr>
        <w:t xml:space="preserve">), (β) συνδέεται άρρηκτα με το πεδίο της μεταπτωτικής πραγματικότητας και προϋποθέτει  την πρόσληψη της ανθρωπότητας (κόσμος, αμαρτωλοί, άνθρωπος Χριστός Ιησούς, σάρκα), (γ) έχει λυτρωτικές συνέπειες για τους αμαρτωλούς και τα έθνη ακάθαρτη. (δ) Τα δύο πρώτα εμφανώς συνδέονται με το παύλειο εγώ και το οικουμενικό κήρυγμα/μαρτυρία του, έμμεσα και άμεσα των εθνών. </w:t>
      </w:r>
    </w:p>
  </w:footnote>
  <w:footnote w:id="810">
    <w:p w:rsidR="00B80A4B" w:rsidRPr="00511E1A" w:rsidRDefault="00B80A4B" w:rsidP="00791731">
      <w:pPr>
        <w:pStyle w:val="a4"/>
        <w:ind w:right="941"/>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sz w:val="18"/>
          <w:szCs w:val="18"/>
          <w:lang w:val="de-DE"/>
        </w:rPr>
        <w:t>K</w:t>
      </w:r>
      <w:r w:rsidRPr="00511E1A">
        <w:rPr>
          <w:rFonts w:ascii="Palatino Linotype" w:hAnsi="Palatino Linotype"/>
          <w:sz w:val="18"/>
          <w:szCs w:val="18"/>
        </w:rPr>
        <w:t xml:space="preserve">. Βλάχος, Το ρήμα </w:t>
      </w:r>
      <w:r w:rsidRPr="00511E1A">
        <w:rPr>
          <w:rFonts w:ascii="Palatino Linotype" w:hAnsi="Palatino Linotype"/>
          <w:sz w:val="18"/>
          <w:szCs w:val="18"/>
          <w:lang w:val="en-US"/>
        </w:rPr>
        <w:t>r</w:t>
      </w:r>
      <w:r w:rsidRPr="00511E1A">
        <w:rPr>
          <w:rFonts w:ascii="Palatino Linotype" w:hAnsi="Palatino Linotype"/>
          <w:sz w:val="18"/>
          <w:szCs w:val="18"/>
        </w:rPr>
        <w:t>’</w:t>
      </w:r>
      <w:r w:rsidRPr="00511E1A">
        <w:rPr>
          <w:rFonts w:ascii="Palatino Linotype" w:hAnsi="Palatino Linotype"/>
          <w:sz w:val="18"/>
          <w:szCs w:val="18"/>
          <w:lang w:val="en-US"/>
        </w:rPr>
        <w:t>h</w:t>
      </w:r>
      <w:r w:rsidRPr="00511E1A">
        <w:rPr>
          <w:rFonts w:ascii="Palatino Linotype" w:hAnsi="Palatino Linotype"/>
          <w:sz w:val="18"/>
          <w:szCs w:val="18"/>
        </w:rPr>
        <w:t xml:space="preserve"> «βλέπω» από την ορολογία της λυτρώσεως, </w:t>
      </w:r>
      <w:r w:rsidRPr="00511E1A">
        <w:rPr>
          <w:rFonts w:ascii="Palatino Linotype" w:hAnsi="Palatino Linotype"/>
          <w:i/>
          <w:sz w:val="18"/>
          <w:szCs w:val="18"/>
        </w:rPr>
        <w:t>Βιβλικά Β’</w:t>
      </w:r>
      <w:r w:rsidRPr="00511E1A">
        <w:rPr>
          <w:rFonts w:ascii="Palatino Linotype" w:hAnsi="Palatino Linotype"/>
          <w:sz w:val="18"/>
          <w:szCs w:val="18"/>
        </w:rPr>
        <w:t xml:space="preserve"> </w:t>
      </w:r>
      <w:r w:rsidRPr="00511E1A">
        <w:rPr>
          <w:rFonts w:ascii="Palatino Linotype" w:hAnsi="Palatino Linotype"/>
          <w:sz w:val="18"/>
          <w:szCs w:val="18"/>
          <w:lang w:val="de-DE"/>
        </w:rPr>
        <w:t>A</w:t>
      </w:r>
      <w:r w:rsidRPr="00511E1A">
        <w:rPr>
          <w:rFonts w:ascii="Palatino Linotype" w:hAnsi="Palatino Linotype"/>
          <w:sz w:val="18"/>
          <w:szCs w:val="18"/>
        </w:rPr>
        <w:t>θήνα 1994 469-492.</w:t>
      </w:r>
    </w:p>
    <w:p w:rsidR="00B80A4B" w:rsidRPr="00511E1A" w:rsidRDefault="00B80A4B" w:rsidP="00791731">
      <w:pPr>
        <w:pStyle w:val="a4"/>
        <w:jc w:val="both"/>
        <w:rPr>
          <w:rFonts w:ascii="Palatino Linotype" w:hAnsi="Palatino Linotype"/>
          <w:sz w:val="18"/>
          <w:szCs w:val="18"/>
        </w:rPr>
      </w:pPr>
    </w:p>
  </w:footnote>
  <w:footnote w:id="81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rPr>
        <w:t xml:space="preserve">Πρβλ. Γαλ. 1, 16: </w:t>
      </w:r>
      <w:r w:rsidRPr="00511E1A">
        <w:rPr>
          <w:rFonts w:ascii="Palatino Linotype" w:hAnsi="Palatino Linotype" w:cs="SBL Greek"/>
          <w:i/>
          <w:sz w:val="18"/>
          <w:szCs w:val="18"/>
        </w:rPr>
        <w:t xml:space="preserve">ἀποκαλύψαι τὸν </w:t>
      </w:r>
      <w:r w:rsidRPr="00511E1A">
        <w:rPr>
          <w:rFonts w:ascii="Palatino Linotype" w:hAnsi="Palatino Linotype" w:cs="SBL Greek"/>
          <w:i/>
          <w:caps/>
          <w:sz w:val="18"/>
          <w:szCs w:val="18"/>
        </w:rPr>
        <w:t>υ</w:t>
      </w:r>
      <w:r w:rsidRPr="00511E1A">
        <w:rPr>
          <w:rFonts w:ascii="Palatino Linotype" w:hAnsi="Palatino Linotype" w:cs="SBL Greek"/>
          <w:i/>
          <w:sz w:val="18"/>
          <w:szCs w:val="18"/>
        </w:rPr>
        <w:t>ἱὸν αὐτοῦ ἐν ἐμοί, ἵνα εὐαγγελίζωμαι αὐτὸν ἐν τοῖς ἔθνεσιν, εὐθέως οὐ προσανεθέμην σαρκὶ καὶ αἵματι.</w:t>
      </w:r>
    </w:p>
  </w:footnote>
  <w:footnote w:id="812">
    <w:p w:rsidR="00B80A4B" w:rsidRPr="00466E31"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Calibri" w:hAnsi="Palatino Linotype"/>
          <w:sz w:val="18"/>
          <w:szCs w:val="18"/>
        </w:rPr>
        <w:t>Ιούδα 6</w:t>
      </w:r>
      <w:r w:rsidRPr="00511E1A">
        <w:rPr>
          <w:rFonts w:ascii="Palatino Linotype" w:eastAsia="Calibri" w:hAnsi="Palatino Linotype"/>
          <w:sz w:val="18"/>
          <w:szCs w:val="18"/>
          <w:vertAlign w:val="superscript"/>
        </w:rPr>
        <w:t>.</w:t>
      </w:r>
      <w:r w:rsidRPr="00511E1A">
        <w:rPr>
          <w:rFonts w:ascii="Palatino Linotype" w:eastAsia="Calibri" w:hAnsi="Palatino Linotype"/>
          <w:sz w:val="18"/>
          <w:szCs w:val="18"/>
        </w:rPr>
        <w:t xml:space="preserve"> Β’ Πέ. 2, 4</w:t>
      </w:r>
      <w:r w:rsidRPr="00511E1A">
        <w:rPr>
          <w:rFonts w:ascii="Palatino Linotype" w:eastAsia="Calibri" w:hAnsi="Palatino Linotype"/>
          <w:sz w:val="18"/>
          <w:szCs w:val="18"/>
          <w:vertAlign w:val="superscript"/>
        </w:rPr>
        <w:t>.</w:t>
      </w:r>
      <w:r w:rsidRPr="00511E1A">
        <w:rPr>
          <w:rFonts w:ascii="Palatino Linotype" w:eastAsia="Calibri" w:hAnsi="Palatino Linotype"/>
          <w:sz w:val="18"/>
          <w:szCs w:val="18"/>
        </w:rPr>
        <w:t xml:space="preserve"> Ιουστ. </w:t>
      </w:r>
      <w:r w:rsidRPr="00511E1A">
        <w:rPr>
          <w:rFonts w:ascii="Palatino Linotype" w:eastAsia="Calibri" w:hAnsi="Palatino Linotype"/>
          <w:i/>
          <w:sz w:val="18"/>
          <w:szCs w:val="18"/>
        </w:rPr>
        <w:t>Α’ Απολ.</w:t>
      </w:r>
      <w:r w:rsidRPr="00511E1A">
        <w:rPr>
          <w:rFonts w:ascii="Palatino Linotype" w:eastAsia="Calibri" w:hAnsi="Palatino Linotype"/>
          <w:sz w:val="18"/>
          <w:szCs w:val="18"/>
        </w:rPr>
        <w:t xml:space="preserve"> 1.5</w:t>
      </w:r>
      <w:r w:rsidRPr="00511E1A">
        <w:rPr>
          <w:rFonts w:ascii="Palatino Linotype" w:eastAsia="Calibri" w:hAnsi="Palatino Linotype"/>
          <w:sz w:val="18"/>
          <w:szCs w:val="18"/>
          <w:vertAlign w:val="superscript"/>
        </w:rPr>
        <w:t xml:space="preserve">. </w:t>
      </w:r>
      <w:r w:rsidRPr="00511E1A">
        <w:rPr>
          <w:rFonts w:ascii="Palatino Linotype" w:eastAsia="Calibri" w:hAnsi="Palatino Linotype"/>
          <w:sz w:val="18"/>
          <w:szCs w:val="18"/>
        </w:rPr>
        <w:t xml:space="preserve">Κλήμ., </w:t>
      </w:r>
      <w:r w:rsidRPr="00511E1A">
        <w:rPr>
          <w:rFonts w:ascii="Palatino Linotype" w:eastAsia="Calibri" w:hAnsi="Palatino Linotype"/>
          <w:i/>
          <w:sz w:val="18"/>
          <w:szCs w:val="18"/>
        </w:rPr>
        <w:t>Στρωμ.</w:t>
      </w:r>
      <w:r w:rsidRPr="00511E1A">
        <w:rPr>
          <w:rFonts w:ascii="Palatino Linotype" w:eastAsia="Calibri" w:hAnsi="Palatino Linotype"/>
          <w:sz w:val="18"/>
          <w:szCs w:val="18"/>
        </w:rPr>
        <w:t xml:space="preserve"> 5.1.10</w:t>
      </w:r>
      <w:r w:rsidRPr="00511E1A">
        <w:rPr>
          <w:rFonts w:ascii="Palatino Linotype" w:eastAsia="Calibri" w:hAnsi="Palatino Linotype"/>
          <w:sz w:val="18"/>
          <w:szCs w:val="18"/>
          <w:vertAlign w:val="superscript"/>
        </w:rPr>
        <w:t xml:space="preserve">. </w:t>
      </w:r>
      <w:r w:rsidRPr="00511E1A">
        <w:rPr>
          <w:rFonts w:ascii="Palatino Linotype" w:eastAsia="Calibri" w:hAnsi="Palatino Linotype"/>
          <w:sz w:val="18"/>
          <w:szCs w:val="18"/>
        </w:rPr>
        <w:t xml:space="preserve">Τερτυλλιανός </w:t>
      </w:r>
      <w:r w:rsidRPr="00511E1A">
        <w:rPr>
          <w:rFonts w:ascii="Palatino Linotype" w:hAnsi="Palatino Linotype"/>
          <w:i/>
          <w:iCs/>
          <w:sz w:val="18"/>
          <w:szCs w:val="18"/>
          <w:lang w:val="en-US"/>
        </w:rPr>
        <w:t>de</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Virg</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Veland</w:t>
      </w:r>
      <w:r w:rsidRPr="00511E1A">
        <w:rPr>
          <w:rFonts w:ascii="Palatino Linotype" w:hAnsi="Palatino Linotype"/>
          <w:sz w:val="18"/>
          <w:szCs w:val="18"/>
          <w:lang w:val="en-US"/>
        </w:rPr>
        <w:t>. vii</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Adv.</w:t>
      </w:r>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Marcion</w:t>
      </w:r>
      <w:r w:rsidRPr="00511E1A">
        <w:rPr>
          <w:rFonts w:ascii="Palatino Linotype" w:hAnsi="Palatino Linotype"/>
          <w:sz w:val="18"/>
          <w:szCs w:val="18"/>
          <w:lang w:val="en-US"/>
        </w:rPr>
        <w:t xml:space="preserve"> v. 18</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w:t>
      </w:r>
      <w:r w:rsidRPr="00511E1A">
        <w:rPr>
          <w:rFonts w:ascii="Palatino Linotype" w:hAnsi="Palatino Linotype"/>
          <w:i/>
          <w:iCs/>
          <w:sz w:val="18"/>
          <w:szCs w:val="18"/>
          <w:lang w:val="en-US"/>
        </w:rPr>
        <w:t>De Idol</w:t>
      </w:r>
      <w:r w:rsidRPr="00511E1A">
        <w:rPr>
          <w:rFonts w:ascii="Palatino Linotype" w:hAnsi="Palatino Linotype"/>
          <w:sz w:val="18"/>
          <w:szCs w:val="18"/>
          <w:lang w:val="en-US"/>
        </w:rPr>
        <w:t>. ix</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Lact. </w:t>
      </w:r>
      <w:r w:rsidRPr="00511E1A">
        <w:rPr>
          <w:rFonts w:ascii="Palatino Linotype" w:hAnsi="Palatino Linotype"/>
          <w:i/>
          <w:iCs/>
          <w:sz w:val="18"/>
          <w:szCs w:val="18"/>
          <w:lang w:val="en-US"/>
        </w:rPr>
        <w:t>Instit</w:t>
      </w:r>
      <w:r w:rsidRPr="00511E1A">
        <w:rPr>
          <w:rFonts w:ascii="Palatino Linotype" w:hAnsi="Palatino Linotype"/>
          <w:sz w:val="18"/>
          <w:szCs w:val="18"/>
          <w:lang w:val="en-US"/>
        </w:rPr>
        <w:t>. ii. 15</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Commodian</w:t>
      </w:r>
      <w:r w:rsidRPr="00466E31">
        <w:rPr>
          <w:rFonts w:ascii="Palatino Linotype" w:hAnsi="Palatino Linotype"/>
          <w:sz w:val="18"/>
          <w:szCs w:val="18"/>
          <w:lang w:val="en-US"/>
        </w:rPr>
        <w:t xml:space="preserve">, </w:t>
      </w:r>
      <w:r w:rsidRPr="00511E1A">
        <w:rPr>
          <w:rFonts w:ascii="Palatino Linotype" w:hAnsi="Palatino Linotype"/>
          <w:i/>
          <w:iCs/>
          <w:sz w:val="18"/>
          <w:szCs w:val="18"/>
          <w:lang w:val="en-US"/>
        </w:rPr>
        <w:t>Instruct</w:t>
      </w:r>
      <w:r w:rsidRPr="00466E31">
        <w:rPr>
          <w:rFonts w:ascii="Palatino Linotype" w:hAnsi="Palatino Linotype"/>
          <w:sz w:val="18"/>
          <w:szCs w:val="18"/>
          <w:lang w:val="en-US"/>
        </w:rPr>
        <w:t xml:space="preserve">. </w:t>
      </w:r>
      <w:r w:rsidRPr="00511E1A">
        <w:rPr>
          <w:rFonts w:ascii="Palatino Linotype" w:hAnsi="Palatino Linotype"/>
          <w:sz w:val="18"/>
          <w:szCs w:val="18"/>
          <w:lang w:val="en-US"/>
        </w:rPr>
        <w:t>i</w:t>
      </w:r>
      <w:r w:rsidRPr="00466E31">
        <w:rPr>
          <w:rFonts w:ascii="Palatino Linotype" w:hAnsi="Palatino Linotype"/>
          <w:sz w:val="18"/>
          <w:szCs w:val="18"/>
          <w:lang w:val="en-US"/>
        </w:rPr>
        <w:t>. 3</w:t>
      </w:r>
      <w:r w:rsidRPr="00466E31">
        <w:rPr>
          <w:rFonts w:ascii="Palatino Linotype" w:hAnsi="Palatino Linotype"/>
          <w:sz w:val="18"/>
          <w:szCs w:val="18"/>
          <w:vertAlign w:val="superscript"/>
          <w:lang w:val="en-US"/>
        </w:rPr>
        <w:t>.</w:t>
      </w:r>
      <w:r w:rsidRPr="00466E31">
        <w:rPr>
          <w:rFonts w:ascii="Palatino Linotype" w:hAnsi="Palatino Linotype"/>
          <w:sz w:val="18"/>
          <w:szCs w:val="18"/>
          <w:lang w:val="en-US"/>
        </w:rPr>
        <w:t xml:space="preserve"> </w:t>
      </w:r>
      <w:r w:rsidRPr="00511E1A">
        <w:rPr>
          <w:rFonts w:ascii="Palatino Linotype" w:hAnsi="Palatino Linotype"/>
          <w:sz w:val="18"/>
          <w:szCs w:val="18"/>
        </w:rPr>
        <w:t>Αυγουστίνος</w:t>
      </w:r>
      <w:r w:rsidRPr="00466E31">
        <w:rPr>
          <w:rFonts w:ascii="Palatino Linotype" w:hAnsi="Palatino Linotype"/>
          <w:i/>
          <w:iCs/>
          <w:sz w:val="18"/>
          <w:szCs w:val="18"/>
          <w:lang w:val="en-US"/>
        </w:rPr>
        <w:t xml:space="preserve"> </w:t>
      </w:r>
      <w:r w:rsidRPr="00511E1A">
        <w:rPr>
          <w:rFonts w:ascii="Palatino Linotype" w:hAnsi="Palatino Linotype"/>
          <w:i/>
          <w:iCs/>
          <w:sz w:val="18"/>
          <w:szCs w:val="18"/>
          <w:lang w:val="en-US"/>
        </w:rPr>
        <w:t>De</w:t>
      </w:r>
      <w:r w:rsidRPr="00466E31">
        <w:rPr>
          <w:rFonts w:ascii="Palatino Linotype" w:hAnsi="Palatino Linotype"/>
          <w:i/>
          <w:iCs/>
          <w:sz w:val="18"/>
          <w:szCs w:val="18"/>
          <w:lang w:val="en-US"/>
        </w:rPr>
        <w:t xml:space="preserve"> </w:t>
      </w:r>
      <w:r w:rsidRPr="00511E1A">
        <w:rPr>
          <w:rFonts w:ascii="Palatino Linotype" w:hAnsi="Palatino Linotype"/>
          <w:i/>
          <w:iCs/>
          <w:sz w:val="18"/>
          <w:szCs w:val="18"/>
          <w:lang w:val="en-US"/>
        </w:rPr>
        <w:t>Civ</w:t>
      </w:r>
      <w:r w:rsidRPr="00466E31">
        <w:rPr>
          <w:rFonts w:ascii="Palatino Linotype" w:hAnsi="Palatino Linotype"/>
          <w:i/>
          <w:iCs/>
          <w:sz w:val="18"/>
          <w:szCs w:val="18"/>
          <w:lang w:val="en-US"/>
        </w:rPr>
        <w:t xml:space="preserve">. </w:t>
      </w:r>
      <w:r w:rsidRPr="00511E1A">
        <w:rPr>
          <w:rFonts w:ascii="Palatino Linotype" w:hAnsi="Palatino Linotype"/>
          <w:i/>
          <w:iCs/>
          <w:sz w:val="18"/>
          <w:szCs w:val="18"/>
          <w:lang w:val="en-US"/>
        </w:rPr>
        <w:t>Dei</w:t>
      </w:r>
      <w:r w:rsidRPr="00466E31">
        <w:rPr>
          <w:rFonts w:ascii="Palatino Linotype" w:hAnsi="Palatino Linotype"/>
          <w:sz w:val="18"/>
          <w:szCs w:val="18"/>
          <w:lang w:val="en-US"/>
        </w:rPr>
        <w:t xml:space="preserve"> </w:t>
      </w:r>
      <w:r w:rsidRPr="00511E1A">
        <w:rPr>
          <w:rFonts w:ascii="Palatino Linotype" w:hAnsi="Palatino Linotype"/>
          <w:sz w:val="18"/>
          <w:szCs w:val="18"/>
          <w:lang w:val="en-US"/>
        </w:rPr>
        <w:t>xv</w:t>
      </w:r>
      <w:r w:rsidRPr="00466E31">
        <w:rPr>
          <w:rFonts w:ascii="Palatino Linotype" w:hAnsi="Palatino Linotype"/>
          <w:sz w:val="18"/>
          <w:szCs w:val="18"/>
          <w:lang w:val="en-US"/>
        </w:rPr>
        <w:t>. 23.</w:t>
      </w:r>
    </w:p>
  </w:footnote>
  <w:footnote w:id="813">
    <w:p w:rsidR="00B80A4B" w:rsidRPr="00511E1A" w:rsidRDefault="00B80A4B" w:rsidP="00791731">
      <w:pPr>
        <w:pStyle w:val="a4"/>
        <w:ind w:left="567" w:right="374" w:firstLine="426"/>
        <w:jc w:val="both"/>
        <w:rPr>
          <w:rFonts w:ascii="Palatino Linotype" w:hAnsi="Palatino Linotype"/>
          <w:sz w:val="18"/>
          <w:szCs w:val="18"/>
          <w:lang w:val="en-GB"/>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Πρόσφατη πλούσια βιβλιογραφική ενημέρωση σχετικά με τον Ωριγένη βλ. </w:t>
      </w:r>
      <w:r w:rsidRPr="00511E1A">
        <w:rPr>
          <w:rFonts w:ascii="Palatino Linotype" w:hAnsi="Palatino Linotype"/>
          <w:sz w:val="18"/>
          <w:szCs w:val="18"/>
          <w:lang w:val="en-GB"/>
        </w:rPr>
        <w:t xml:space="preserve">Ilaria L.E. Ramelli, Origen, Patristic Philosophy, and Christian Platonism. Re-Thinking the Christianisation of Hellenism, </w:t>
      </w:r>
      <w:r w:rsidRPr="00511E1A">
        <w:rPr>
          <w:rStyle w:val="af3"/>
          <w:rFonts w:ascii="Palatino Linotype" w:hAnsi="Palatino Linotype"/>
          <w:b w:val="0"/>
          <w:i/>
          <w:sz w:val="18"/>
          <w:szCs w:val="18"/>
          <w:lang w:val="en-GB"/>
        </w:rPr>
        <w:t>Vigiliae Christianae</w:t>
      </w:r>
      <w:r w:rsidRPr="00511E1A">
        <w:rPr>
          <w:rStyle w:val="af3"/>
          <w:rFonts w:ascii="Palatino Linotype" w:hAnsi="Palatino Linotype"/>
          <w:sz w:val="18"/>
          <w:szCs w:val="18"/>
          <w:lang w:val="en-GB"/>
        </w:rPr>
        <w:t xml:space="preserve"> </w:t>
      </w:r>
      <w:r w:rsidRPr="00511E1A">
        <w:rPr>
          <w:rFonts w:ascii="Palatino Linotype" w:hAnsi="Palatino Linotype"/>
          <w:sz w:val="18"/>
          <w:szCs w:val="18"/>
          <w:lang w:val="en-GB"/>
        </w:rPr>
        <w:t>63 (2009) 217-263.</w:t>
      </w:r>
    </w:p>
  </w:footnote>
  <w:footnote w:id="814">
    <w:p w:rsidR="00B80A4B" w:rsidRPr="00511E1A" w:rsidRDefault="00B80A4B" w:rsidP="00791731">
      <w:pPr>
        <w:shd w:val="clear" w:color="auto" w:fill="FFFFFF"/>
        <w:ind w:left="567" w:right="374" w:firstLine="426"/>
        <w:jc w:val="both"/>
        <w:rPr>
          <w:rFonts w:ascii="Palatino Linotype" w:hAnsi="Palatino Linotype"/>
          <w:sz w:val="18"/>
          <w:szCs w:val="18"/>
          <w:lang w:val="en-GB"/>
        </w:rPr>
      </w:pPr>
      <w:r w:rsidRPr="00511E1A">
        <w:rPr>
          <w:rStyle w:val="a5"/>
          <w:rFonts w:ascii="Palatino Linotype" w:hAnsi="Palatino Linotype"/>
          <w:sz w:val="18"/>
          <w:szCs w:val="18"/>
        </w:rPr>
        <w:footnoteRef/>
      </w:r>
      <w:r w:rsidRPr="00511E1A">
        <w:rPr>
          <w:rFonts w:ascii="Palatino Linotype" w:hAnsi="Palatino Linotype"/>
          <w:sz w:val="18"/>
          <w:szCs w:val="18"/>
          <w:lang w:val="en-GB"/>
        </w:rPr>
        <w:t xml:space="preserve"> M. Albrecht, </w:t>
      </w:r>
      <w:r w:rsidRPr="00511E1A">
        <w:rPr>
          <w:rFonts w:ascii="Palatino Linotype" w:hAnsi="Palatino Linotype"/>
          <w:i/>
          <w:sz w:val="18"/>
          <w:szCs w:val="18"/>
        </w:rPr>
        <w:t>Ιστορία</w:t>
      </w:r>
      <w:r w:rsidRPr="00511E1A">
        <w:rPr>
          <w:rFonts w:ascii="Palatino Linotype" w:hAnsi="Palatino Linotype"/>
          <w:i/>
          <w:sz w:val="18"/>
          <w:szCs w:val="18"/>
          <w:lang w:val="en-GB"/>
        </w:rPr>
        <w:t xml:space="preserve"> </w:t>
      </w:r>
      <w:r w:rsidRPr="00511E1A">
        <w:rPr>
          <w:rFonts w:ascii="Palatino Linotype" w:hAnsi="Palatino Linotype"/>
          <w:i/>
          <w:sz w:val="18"/>
          <w:szCs w:val="18"/>
        </w:rPr>
        <w:t>της</w:t>
      </w:r>
      <w:r w:rsidRPr="00511E1A">
        <w:rPr>
          <w:rFonts w:ascii="Palatino Linotype" w:hAnsi="Palatino Linotype"/>
          <w:i/>
          <w:sz w:val="18"/>
          <w:szCs w:val="18"/>
          <w:lang w:val="en-GB"/>
        </w:rPr>
        <w:t xml:space="preserve"> </w:t>
      </w:r>
      <w:r w:rsidRPr="00511E1A">
        <w:rPr>
          <w:rFonts w:ascii="Palatino Linotype" w:hAnsi="Palatino Linotype"/>
          <w:i/>
          <w:sz w:val="18"/>
          <w:szCs w:val="18"/>
        </w:rPr>
        <w:t>Ρωμαϊκής</w:t>
      </w:r>
      <w:r w:rsidRPr="00511E1A">
        <w:rPr>
          <w:rFonts w:ascii="Palatino Linotype" w:hAnsi="Palatino Linotype"/>
          <w:i/>
          <w:sz w:val="18"/>
          <w:szCs w:val="18"/>
          <w:lang w:val="en-GB"/>
        </w:rPr>
        <w:t xml:space="preserve"> </w:t>
      </w:r>
      <w:r w:rsidRPr="00511E1A">
        <w:rPr>
          <w:rFonts w:ascii="Palatino Linotype" w:hAnsi="Palatino Linotype"/>
          <w:i/>
          <w:sz w:val="18"/>
          <w:szCs w:val="18"/>
        </w:rPr>
        <w:t>Λογοτεχνίας</w:t>
      </w:r>
      <w:r w:rsidRPr="00511E1A">
        <w:rPr>
          <w:rFonts w:ascii="Palatino Linotype" w:hAnsi="Palatino Linotype"/>
          <w:sz w:val="18"/>
          <w:szCs w:val="18"/>
          <w:lang w:val="en-GB"/>
        </w:rPr>
        <w:t xml:space="preserve"> (</w:t>
      </w:r>
      <w:r w:rsidRPr="00511E1A">
        <w:rPr>
          <w:rFonts w:ascii="Palatino Linotype" w:hAnsi="Palatino Linotype"/>
          <w:sz w:val="18"/>
          <w:szCs w:val="18"/>
        </w:rPr>
        <w:t>Μτφρ</w:t>
      </w:r>
      <w:r w:rsidRPr="00511E1A">
        <w:rPr>
          <w:rFonts w:ascii="Palatino Linotype" w:hAnsi="Palatino Linotype"/>
          <w:sz w:val="18"/>
          <w:szCs w:val="18"/>
          <w:lang w:val="en-GB"/>
        </w:rPr>
        <w:t xml:space="preserve">. </w:t>
      </w:r>
      <w:r w:rsidRPr="00511E1A">
        <w:rPr>
          <w:rFonts w:ascii="Palatino Linotype" w:hAnsi="Palatino Linotype"/>
          <w:sz w:val="18"/>
          <w:szCs w:val="18"/>
        </w:rPr>
        <w:t>Δ</w:t>
      </w:r>
      <w:r w:rsidRPr="00511E1A">
        <w:rPr>
          <w:rFonts w:ascii="Palatino Linotype" w:hAnsi="Palatino Linotype"/>
          <w:sz w:val="18"/>
          <w:szCs w:val="18"/>
          <w:lang w:val="en-GB"/>
        </w:rPr>
        <w:t>.</w:t>
      </w:r>
      <w:r w:rsidRPr="00511E1A">
        <w:rPr>
          <w:rFonts w:ascii="Palatino Linotype" w:hAnsi="Palatino Linotype"/>
          <w:sz w:val="18"/>
          <w:szCs w:val="18"/>
        </w:rPr>
        <w:t>Ζ</w:t>
      </w:r>
      <w:r w:rsidRPr="00511E1A">
        <w:rPr>
          <w:rFonts w:ascii="Palatino Linotype" w:hAnsi="Palatino Linotype"/>
          <w:sz w:val="18"/>
          <w:szCs w:val="18"/>
          <w:lang w:val="en-GB"/>
        </w:rPr>
        <w:t xml:space="preserve">. </w:t>
      </w:r>
      <w:r w:rsidRPr="00511E1A">
        <w:rPr>
          <w:rFonts w:ascii="Palatino Linotype" w:hAnsi="Palatino Linotype"/>
          <w:sz w:val="18"/>
          <w:szCs w:val="18"/>
        </w:rPr>
        <w:t>Νικήτας</w:t>
      </w:r>
      <w:r w:rsidRPr="00511E1A">
        <w:rPr>
          <w:rFonts w:ascii="Palatino Linotype" w:hAnsi="Palatino Linotype"/>
          <w:sz w:val="18"/>
          <w:szCs w:val="18"/>
          <w:lang w:val="en-GB"/>
        </w:rPr>
        <w:t xml:space="preserve">), </w:t>
      </w:r>
      <w:r w:rsidRPr="00511E1A">
        <w:rPr>
          <w:rFonts w:ascii="Palatino Linotype" w:hAnsi="Palatino Linotype"/>
          <w:sz w:val="18"/>
          <w:szCs w:val="18"/>
        </w:rPr>
        <w:t>Ηράκλειο</w:t>
      </w:r>
      <w:r w:rsidRPr="00511E1A">
        <w:rPr>
          <w:rFonts w:ascii="Palatino Linotype" w:hAnsi="Palatino Linotype"/>
          <w:sz w:val="18"/>
          <w:szCs w:val="18"/>
          <w:lang w:val="en-GB"/>
        </w:rPr>
        <w:t xml:space="preserve">: </w:t>
      </w:r>
      <w:r w:rsidRPr="00511E1A">
        <w:rPr>
          <w:rFonts w:ascii="Palatino Linotype" w:hAnsi="Palatino Linotype"/>
          <w:sz w:val="18"/>
          <w:szCs w:val="18"/>
        </w:rPr>
        <w:t>Πανεπιστημιακές</w:t>
      </w:r>
      <w:r w:rsidRPr="00511E1A">
        <w:rPr>
          <w:rFonts w:ascii="Palatino Linotype" w:hAnsi="Palatino Linotype"/>
          <w:sz w:val="18"/>
          <w:szCs w:val="18"/>
          <w:lang w:val="en-GB"/>
        </w:rPr>
        <w:t xml:space="preserve"> </w:t>
      </w:r>
      <w:r w:rsidRPr="00511E1A">
        <w:rPr>
          <w:rFonts w:ascii="Palatino Linotype" w:hAnsi="Palatino Linotype"/>
          <w:caps/>
          <w:sz w:val="18"/>
          <w:szCs w:val="18"/>
        </w:rPr>
        <w:t>ε</w:t>
      </w:r>
      <w:r w:rsidRPr="00511E1A">
        <w:rPr>
          <w:rFonts w:ascii="Palatino Linotype" w:hAnsi="Palatino Linotype"/>
          <w:sz w:val="18"/>
          <w:szCs w:val="18"/>
        </w:rPr>
        <w:t>κδόσεις</w:t>
      </w:r>
      <w:r w:rsidRPr="00511E1A">
        <w:rPr>
          <w:rFonts w:ascii="Palatino Linotype" w:hAnsi="Palatino Linotype"/>
          <w:sz w:val="18"/>
          <w:szCs w:val="18"/>
          <w:lang w:val="en-GB"/>
        </w:rPr>
        <w:t xml:space="preserve"> </w:t>
      </w:r>
      <w:r w:rsidRPr="00511E1A">
        <w:rPr>
          <w:rFonts w:ascii="Palatino Linotype" w:hAnsi="Palatino Linotype"/>
          <w:sz w:val="18"/>
          <w:szCs w:val="18"/>
        </w:rPr>
        <w:t>Κρήτης</w:t>
      </w:r>
      <w:r w:rsidRPr="00511E1A">
        <w:rPr>
          <w:rFonts w:ascii="Palatino Linotype" w:hAnsi="Palatino Linotype"/>
          <w:sz w:val="18"/>
          <w:szCs w:val="18"/>
          <w:lang w:val="en-GB"/>
        </w:rPr>
        <w:t xml:space="preserve"> 2002, 1474-5.</w:t>
      </w:r>
    </w:p>
  </w:footnote>
  <w:footnote w:id="815">
    <w:p w:rsidR="00B80A4B" w:rsidRPr="00511E1A" w:rsidRDefault="00B80A4B" w:rsidP="00791731">
      <w:pPr>
        <w:ind w:left="567" w:right="374" w:firstLine="426"/>
        <w:jc w:val="both"/>
        <w:rPr>
          <w:rFonts w:ascii="Palatino Linotype" w:hAnsi="Palatino Linotype"/>
          <w:b/>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511E1A">
        <w:rPr>
          <w:rFonts w:ascii="Palatino Linotype" w:hAnsi="Palatino Linotype"/>
          <w:b/>
          <w:sz w:val="18"/>
          <w:szCs w:val="18"/>
        </w:rPr>
        <w:t xml:space="preserve"> </w:t>
      </w:r>
      <w:r w:rsidRPr="00511E1A">
        <w:rPr>
          <w:rFonts w:ascii="Palatino Linotype" w:hAnsi="Palatino Linotype"/>
          <w:sz w:val="18"/>
          <w:szCs w:val="18"/>
        </w:rPr>
        <w:t xml:space="preserve">121-185, 125. Προσθέτει μάλιστα τα εξής: </w:t>
      </w:r>
      <w:r w:rsidRPr="00511E1A">
        <w:rPr>
          <w:rFonts w:ascii="Palatino Linotype" w:hAnsi="Palatino Linotype"/>
          <w:i/>
          <w:sz w:val="18"/>
          <w:szCs w:val="18"/>
        </w:rPr>
        <w:t xml:space="preserve">Η αυτοαναφορά τού υποκειμένου και ο όλο και διευρυνόμενος μεταφυσικός προσδιορισμός τού «είναι» έχουν αποτελέσει τους κυρίαρχους παράγοντες διαμόρφωσης των εδραίων εκείνων κανονιστικών αρχών που κατευθύνουν και ρυθμίζουν συνολικά τον προσωπικό και κοινωνικό βίο. Απουσιάζει εκείνη η άμεση πολιτική πράξη εντός της οποίας η ατομική ανησυχία θα προσλάμβανε συλλογικά χαρακτηριστικά, δια των οποίων θα επανατροφοδοτείτο ως νοούσα και δρώσα, έστω σε περιορισμένη κλίμακα, οντότητα. </w:t>
      </w:r>
      <w:r w:rsidRPr="00511E1A">
        <w:rPr>
          <w:rFonts w:ascii="Palatino Linotype" w:hAnsi="Palatino Linotype"/>
          <w:b/>
          <w:i/>
          <w:sz w:val="18"/>
          <w:szCs w:val="18"/>
        </w:rPr>
        <w:t xml:space="preserve">Έτσι, από την μία πλευρά, το κυρίαρχο πολιτικό καθεστώς εξοβελίζει τις δημοκρατικές προσδοκίες και, από την άλλη, οι εσωτερικές σταθερές του υποκειμένου παραμένουν στην εξειδίκευση του εαυτού τους ή στην εκδίπλωση των δυνατοτήτων τους σ’ ένα πλαίσιο προσωπικών, ή έστω ευάριθμων συλλογικών, ανησυχιών και αναστοχασμών. </w:t>
      </w:r>
      <w:r w:rsidRPr="00511E1A">
        <w:rPr>
          <w:rFonts w:ascii="Palatino Linotype" w:hAnsi="Palatino Linotype"/>
          <w:i/>
          <w:sz w:val="18"/>
          <w:szCs w:val="18"/>
        </w:rPr>
        <w:t xml:space="preserve">Το υποκείμενο πλέον δεν ευρίσκεται σε συντονισμό και παραλληλότητα με το πολιτικό σύστημα, με συνέπεια να διαμορφώνεται ένα, οξύτατο ενίοτε, αντιφατικό ιστορικό πεδίο. Η αναφορά του ανθρώπινου στοχασμού έχει στραφεί σε χώρους που εμφανίζονται να έχουν ελάχιστη σχέση με την ιστορική δράση ως ποιοτική, με θετικό ή αρνητικό πρόσημο, μετακίνηση από το πρότερον στο ύστερον. Οι πολιτικοί και οι κοινωνικοί όροι εντός των αυτοκρατορικών πολιτειακών σχημάτων έχουν κατά τέτοιο τρόπο διαφοροποιηθεί από την κλασική Ελλάδα, με αποτέλεσμα </w:t>
      </w:r>
      <w:r w:rsidRPr="00511E1A">
        <w:rPr>
          <w:rFonts w:ascii="Palatino Linotype" w:hAnsi="Palatino Linotype"/>
          <w:b/>
          <w:i/>
          <w:sz w:val="18"/>
          <w:szCs w:val="18"/>
        </w:rPr>
        <w:t>ο άνθρωπος να αναζητεί την υπαρξιακή λύτρωση στην εσωτερικότητά του και στην επικοινωνία του με το θείο</w:t>
      </w:r>
      <w:r w:rsidRPr="00511E1A">
        <w:rPr>
          <w:rFonts w:ascii="Palatino Linotype" w:hAnsi="Palatino Linotype"/>
          <w:i/>
          <w:sz w:val="18"/>
          <w:szCs w:val="18"/>
        </w:rPr>
        <w:t xml:space="preserve">. Με το Νεοπλατωνισμό η έννοια του δρώντος ιστορικού υποκειμένου αποτελεί, τουλάχιστον εμφανώς, ουσιαστικά κενό ήχο. </w:t>
      </w:r>
      <w:r w:rsidRPr="00511E1A">
        <w:rPr>
          <w:rFonts w:ascii="Palatino Linotype" w:hAnsi="Palatino Linotype"/>
          <w:b/>
          <w:i/>
          <w:sz w:val="18"/>
          <w:szCs w:val="18"/>
        </w:rPr>
        <w:t>Ο άνθρωπος καλείται να καταστεί πολίτης μιας υπερβατικής σφαίρας, από την οποία απουσιάζουν η αλλαγή και η εξέλιξη</w:t>
      </w:r>
      <w:r w:rsidRPr="00511E1A">
        <w:rPr>
          <w:rFonts w:ascii="Palatino Linotype" w:hAnsi="Palatino Linotype"/>
          <w:i/>
          <w:sz w:val="18"/>
          <w:szCs w:val="18"/>
        </w:rPr>
        <w:t>. Πρόκειται για μια περιοχή εντός της οποίας η προσωπική ατομικότητα πιστεύει ότι θα μεταποιήσει ριζικά τον τρόπο της ύπαρξής της και θα υπερβεί τις δεσμεύσεις του κόσμου της εμπειρίας και όθεν πρέπει να εξασφαλίσει το σύνολο των προϋποθέσεων για να την κατακτήσει.</w:t>
      </w:r>
    </w:p>
  </w:footnote>
  <w:footnote w:id="8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π.</w:t>
      </w:r>
    </w:p>
  </w:footnote>
  <w:footnote w:id="8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Κ.Δ.</w:t>
      </w:r>
      <w:r w:rsidRPr="00511E1A">
        <w:rPr>
          <w:rFonts w:ascii="Palatino Linotype" w:hAnsi="Palatino Linotype"/>
          <w:i/>
          <w:sz w:val="18"/>
          <w:szCs w:val="18"/>
        </w:rPr>
        <w:t xml:space="preserve"> </w:t>
      </w:r>
      <w:r w:rsidRPr="00511E1A">
        <w:rPr>
          <w:rFonts w:ascii="Palatino Linotype" w:hAnsi="Palatino Linotype"/>
          <w:sz w:val="18"/>
          <w:szCs w:val="18"/>
        </w:rPr>
        <w:t xml:space="preserve">Γεωργούλη, </w:t>
      </w:r>
      <w:r w:rsidRPr="00511E1A">
        <w:rPr>
          <w:rFonts w:ascii="Palatino Linotype" w:hAnsi="Palatino Linotype"/>
          <w:i/>
          <w:iCs/>
          <w:sz w:val="18"/>
          <w:szCs w:val="18"/>
        </w:rPr>
        <w:t>Ιστορία της Ελληνικής Φιλοσοφίας,</w:t>
      </w:r>
      <w:r w:rsidRPr="00511E1A">
        <w:rPr>
          <w:rFonts w:ascii="Palatino Linotype" w:hAnsi="Palatino Linotype"/>
          <w:sz w:val="18"/>
          <w:szCs w:val="18"/>
        </w:rPr>
        <w:t xml:space="preserve"> Αθήνα: Παπαδήμα 1994, 515.</w:t>
      </w:r>
    </w:p>
  </w:footnote>
  <w:footnote w:id="81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Επιχειρήματα υπέρ του ότι ο μαθητής Ωριγένης του Αμμώνιου Σακκά ταυτίζεται με τον γνωστό εκκλησιαστικό άνδρα βλ. </w:t>
      </w:r>
      <w:r w:rsidRPr="00511E1A">
        <w:rPr>
          <w:rFonts w:ascii="Palatino Linotype" w:hAnsi="Palatino Linotype"/>
          <w:bCs/>
          <w:spacing w:val="6"/>
          <w:sz w:val="18"/>
          <w:szCs w:val="18"/>
          <w:lang w:val="de-DE"/>
        </w:rPr>
        <w:t>Alfons</w:t>
      </w:r>
      <w:r w:rsidRPr="00511E1A">
        <w:rPr>
          <w:rFonts w:ascii="Palatino Linotype" w:hAnsi="Palatino Linotype"/>
          <w:b/>
          <w:bCs/>
          <w:spacing w:val="6"/>
          <w:sz w:val="18"/>
          <w:szCs w:val="18"/>
          <w:lang w:val="de-DE"/>
        </w:rPr>
        <w:t xml:space="preserve"> </w:t>
      </w:r>
      <w:r w:rsidRPr="00511E1A">
        <w:rPr>
          <w:rFonts w:ascii="Palatino Linotype" w:hAnsi="Palatino Linotype"/>
          <w:sz w:val="18"/>
          <w:szCs w:val="18"/>
          <w:lang w:val="de-DE"/>
        </w:rPr>
        <w:t xml:space="preserve">Fürst, Der junge Origenes im Bildungsmilieu Alexandriens,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xml:space="preserve">, (Ferdinand R. Prostmeier Hgg.), Freiburg-Basel-Wien: Herder 2007 249-278, </w:t>
      </w:r>
      <w:r w:rsidRPr="00511E1A">
        <w:rPr>
          <w:rFonts w:ascii="Palatino Linotype" w:hAnsi="Palatino Linotype"/>
          <w:sz w:val="18"/>
          <w:szCs w:val="18"/>
        </w:rPr>
        <w:t>εδώ</w:t>
      </w:r>
      <w:r w:rsidRPr="00511E1A">
        <w:rPr>
          <w:rFonts w:ascii="Palatino Linotype" w:hAnsi="Palatino Linotype"/>
          <w:sz w:val="18"/>
          <w:szCs w:val="18"/>
          <w:lang w:val="de-DE"/>
        </w:rPr>
        <w:t xml:space="preserve"> 261.</w:t>
      </w:r>
    </w:p>
  </w:footnote>
  <w:footnote w:id="81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Γίνεται λόγος για παρεπιδημούντες Ιουδαίους </w:t>
      </w:r>
      <w:r w:rsidRPr="00511E1A">
        <w:rPr>
          <w:rFonts w:ascii="Palatino Linotype" w:hAnsi="Palatino Linotype"/>
          <w:i/>
          <w:sz w:val="18"/>
          <w:szCs w:val="18"/>
        </w:rPr>
        <w:t>εκ της Αλεξανδρείας, Αιγύπτου και Κυρήνης</w:t>
      </w:r>
      <w:r w:rsidRPr="00511E1A">
        <w:rPr>
          <w:rFonts w:ascii="Palatino Linotype" w:hAnsi="Palatino Linotype"/>
          <w:sz w:val="18"/>
          <w:szCs w:val="18"/>
        </w:rPr>
        <w:t xml:space="preserve"> και τον </w:t>
      </w:r>
      <w:r w:rsidRPr="00511E1A">
        <w:rPr>
          <w:rFonts w:ascii="Palatino Linotype" w:hAnsi="Palatino Linotype"/>
          <w:b/>
          <w:sz w:val="18"/>
          <w:szCs w:val="18"/>
        </w:rPr>
        <w:t>Απολλώ</w:t>
      </w:r>
      <w:r w:rsidRPr="00511E1A">
        <w:rPr>
          <w:rFonts w:ascii="Palatino Linotype" w:hAnsi="Palatino Linotype"/>
          <w:sz w:val="18"/>
          <w:szCs w:val="18"/>
        </w:rPr>
        <w:t xml:space="preserve"> (Πρ. 2, 10</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6, 9</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 xml:space="preserve">18, 24-25), που χαρακτηρίζεται </w:t>
      </w:r>
      <w:r w:rsidRPr="00511E1A">
        <w:rPr>
          <w:rFonts w:ascii="Palatino Linotype" w:hAnsi="Palatino Linotype"/>
          <w:i/>
          <w:sz w:val="18"/>
          <w:szCs w:val="18"/>
        </w:rPr>
        <w:t>ἀνήρ λόγιος καὶ ζέων τῷ πνεύματι</w:t>
      </w:r>
      <w:r w:rsidRPr="00511E1A">
        <w:rPr>
          <w:rFonts w:ascii="Palatino Linotype" w:hAnsi="Palatino Linotype"/>
          <w:sz w:val="18"/>
          <w:szCs w:val="18"/>
        </w:rPr>
        <w:t xml:space="preserve"> αλλά γνωρίζων μόνον το </w:t>
      </w:r>
      <w:r w:rsidRPr="00511E1A">
        <w:rPr>
          <w:rFonts w:ascii="Palatino Linotype" w:hAnsi="Palatino Linotype"/>
          <w:i/>
          <w:sz w:val="18"/>
          <w:szCs w:val="18"/>
        </w:rPr>
        <w:t>βάπτισμα Ιωάννου</w:t>
      </w:r>
      <w:r w:rsidRPr="00511E1A">
        <w:rPr>
          <w:rFonts w:ascii="Palatino Linotype" w:hAnsi="Palatino Linotype"/>
          <w:sz w:val="18"/>
          <w:szCs w:val="18"/>
        </w:rPr>
        <w:t xml:space="preserve">. Ο </w:t>
      </w:r>
      <w:r w:rsidRPr="00511E1A">
        <w:rPr>
          <w:rFonts w:ascii="Palatino Linotype" w:hAnsi="Palatino Linotype"/>
          <w:sz w:val="18"/>
          <w:szCs w:val="18"/>
          <w:lang w:val="en-US"/>
        </w:rPr>
        <w:t>D</w:t>
      </w:r>
      <w:r w:rsidRPr="00511E1A">
        <w:rPr>
          <w:rFonts w:ascii="Palatino Linotype" w:hAnsi="Palatino Linotype"/>
          <w:sz w:val="18"/>
          <w:szCs w:val="18"/>
        </w:rPr>
        <w:t xml:space="preserve"> μάλιστα σημειώνει </w:t>
      </w:r>
      <w:r w:rsidRPr="00511E1A">
        <w:rPr>
          <w:rFonts w:ascii="Palatino Linotype" w:hAnsi="Palatino Linotype"/>
          <w:i/>
          <w:sz w:val="18"/>
          <w:szCs w:val="18"/>
        </w:rPr>
        <w:t xml:space="preserve">ὅς ἦν κατηχημένος </w:t>
      </w:r>
      <w:r w:rsidRPr="00511E1A">
        <w:rPr>
          <w:rFonts w:ascii="Palatino Linotype" w:hAnsi="Palatino Linotype"/>
          <w:b/>
          <w:i/>
          <w:sz w:val="18"/>
          <w:szCs w:val="18"/>
        </w:rPr>
        <w:t>ἐν τῇ πατρίδι</w:t>
      </w:r>
      <w:r w:rsidRPr="00511E1A">
        <w:rPr>
          <w:rFonts w:ascii="Palatino Linotype" w:hAnsi="Palatino Linotype"/>
          <w:i/>
          <w:sz w:val="18"/>
          <w:szCs w:val="18"/>
        </w:rPr>
        <w:t xml:space="preserve"> τὸν λόγον.</w:t>
      </w:r>
      <w:r w:rsidRPr="00511E1A">
        <w:rPr>
          <w:rFonts w:ascii="Palatino Linotype" w:hAnsi="Palatino Linotype"/>
          <w:sz w:val="18"/>
          <w:szCs w:val="18"/>
        </w:rPr>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511E1A">
        <w:rPr>
          <w:rFonts w:ascii="Palatino Linotype" w:hAnsi="Palatino Linotype"/>
          <w:i/>
          <w:sz w:val="18"/>
          <w:szCs w:val="18"/>
        </w:rPr>
        <w:t>Κατά Μάρκον</w:t>
      </w:r>
      <w:r w:rsidRPr="00511E1A">
        <w:rPr>
          <w:rFonts w:ascii="Palatino Linotype" w:hAnsi="Palatino Linotype"/>
          <w:sz w:val="18"/>
          <w:szCs w:val="18"/>
        </w:rPr>
        <w:t xml:space="preserve"> αλλά και δεν παραπέμπει σε αυτό. Επίδραση Αλεξανδρινή ίσως υπάρχει στην </w:t>
      </w:r>
      <w:r w:rsidRPr="00511E1A">
        <w:rPr>
          <w:rFonts w:ascii="Palatino Linotype" w:hAnsi="Palatino Linotype"/>
          <w:i/>
          <w:sz w:val="18"/>
          <w:szCs w:val="18"/>
        </w:rPr>
        <w:t xml:space="preserve">Προς Εβραίους, </w:t>
      </w:r>
      <w:r w:rsidRPr="00511E1A">
        <w:rPr>
          <w:rFonts w:ascii="Palatino Linotype" w:hAnsi="Palatino Linotype"/>
          <w:sz w:val="18"/>
          <w:szCs w:val="18"/>
        </w:rPr>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511E1A">
        <w:rPr>
          <w:rFonts w:ascii="Palatino Linotype" w:hAnsi="Palatino Linotype"/>
          <w:i/>
          <w:sz w:val="18"/>
          <w:szCs w:val="18"/>
        </w:rPr>
        <w:t>Επιστολή Παύλου προς Αλεξανδρείς, Κατ’ Αιγυπτίους Ευαγγέλιο, Κήρυγμα Πέτρου</w:t>
      </w:r>
      <w:r w:rsidRPr="00511E1A">
        <w:rPr>
          <w:rFonts w:ascii="Palatino Linotype" w:hAnsi="Palatino Linotype"/>
          <w:sz w:val="18"/>
          <w:szCs w:val="18"/>
        </w:rPr>
        <w:t xml:space="preserve"> και </w:t>
      </w:r>
      <w:r w:rsidRPr="00511E1A">
        <w:rPr>
          <w:rFonts w:ascii="Palatino Linotype" w:hAnsi="Palatino Linotype"/>
          <w:i/>
          <w:sz w:val="18"/>
          <w:szCs w:val="18"/>
        </w:rPr>
        <w:t>Πίστις Σοφία</w:t>
      </w:r>
      <w:r w:rsidRPr="00511E1A">
        <w:rPr>
          <w:rFonts w:ascii="Palatino Linotype" w:hAnsi="Palatino Linotype"/>
          <w:sz w:val="18"/>
          <w:szCs w:val="18"/>
        </w:rPr>
        <w:t xml:space="preserve"> (230)</w:t>
      </w:r>
      <w:r w:rsidRPr="00511E1A">
        <w:rPr>
          <w:rFonts w:ascii="Palatino Linotype" w:hAnsi="Palatino Linotype"/>
          <w:i/>
          <w:sz w:val="18"/>
          <w:szCs w:val="18"/>
        </w:rPr>
        <w:t xml:space="preserve">. </w:t>
      </w:r>
      <w:r w:rsidRPr="00511E1A">
        <w:rPr>
          <w:rFonts w:ascii="Palatino Linotype" w:hAnsi="Palatino Linotype"/>
          <w:sz w:val="18"/>
          <w:szCs w:val="18"/>
        </w:rPr>
        <w:t xml:space="preserve">Βλ. Π. Μπρατσιώτης, </w:t>
      </w:r>
      <w:r w:rsidRPr="00511E1A">
        <w:rPr>
          <w:rFonts w:ascii="Palatino Linotype" w:hAnsi="Palatino Linotype"/>
          <w:i/>
          <w:sz w:val="18"/>
          <w:szCs w:val="18"/>
        </w:rPr>
        <w:t>Ο Αλεξανδρινός Ιουδαϊσμός</w:t>
      </w:r>
      <w:r w:rsidRPr="00511E1A">
        <w:rPr>
          <w:rFonts w:ascii="Palatino Linotype" w:hAnsi="Palatino Linotype"/>
          <w:sz w:val="18"/>
          <w:szCs w:val="18"/>
        </w:rPr>
        <w:t xml:space="preserve"> </w:t>
      </w:r>
      <w:r w:rsidRPr="00511E1A">
        <w:rPr>
          <w:rFonts w:ascii="Palatino Linotype" w:hAnsi="Palatino Linotype"/>
          <w:i/>
          <w:sz w:val="18"/>
          <w:szCs w:val="18"/>
        </w:rPr>
        <w:t>ΘΗΕ</w:t>
      </w:r>
      <w:r w:rsidRPr="00511E1A">
        <w:rPr>
          <w:rFonts w:ascii="Palatino Linotype" w:hAnsi="Palatino Linotype"/>
          <w:sz w:val="18"/>
          <w:szCs w:val="18"/>
        </w:rPr>
        <w:t xml:space="preserve"> 2 46-47. Β. Σταυρίδης, Θεολογική Σχολή Αλεξανδρείας </w:t>
      </w:r>
      <w:r w:rsidRPr="00511E1A">
        <w:rPr>
          <w:rFonts w:ascii="Palatino Linotype" w:hAnsi="Palatino Linotype"/>
          <w:i/>
          <w:sz w:val="18"/>
          <w:szCs w:val="18"/>
        </w:rPr>
        <w:t>ΘΗΕ</w:t>
      </w:r>
      <w:r w:rsidRPr="00511E1A">
        <w:rPr>
          <w:rFonts w:ascii="Palatino Linotype" w:hAnsi="Palatino Linotype"/>
          <w:sz w:val="18"/>
          <w:szCs w:val="18"/>
        </w:rPr>
        <w:t xml:space="preserve"> 2, 78-79. </w:t>
      </w:r>
    </w:p>
  </w:footnote>
  <w:footnote w:id="82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Ειρηναίο (</w:t>
      </w:r>
      <w:r w:rsidRPr="00511E1A">
        <w:rPr>
          <w:rStyle w:val="af3"/>
          <w:rFonts w:ascii="Palatino Linotype" w:hAnsi="Palatino Linotype"/>
          <w:b w:val="0"/>
          <w:i/>
          <w:sz w:val="18"/>
          <w:szCs w:val="18"/>
        </w:rPr>
        <w:t xml:space="preserve">Κατά </w:t>
      </w:r>
      <w:r w:rsidRPr="00511E1A">
        <w:rPr>
          <w:rStyle w:val="af3"/>
          <w:rFonts w:ascii="Palatino Linotype" w:hAnsi="Palatino Linotype"/>
          <w:b w:val="0"/>
          <w:i/>
          <w:caps/>
          <w:sz w:val="18"/>
          <w:szCs w:val="18"/>
        </w:rPr>
        <w:t>α</w:t>
      </w:r>
      <w:r w:rsidRPr="00511E1A">
        <w:rPr>
          <w:rStyle w:val="af3"/>
          <w:rFonts w:ascii="Palatino Linotype" w:hAnsi="Palatino Linotype" w:cs="Tahoma"/>
          <w:b w:val="0"/>
          <w:i/>
          <w:sz w:val="18"/>
          <w:szCs w:val="18"/>
        </w:rPr>
        <w:t>ἱ</w:t>
      </w:r>
      <w:r w:rsidRPr="00511E1A">
        <w:rPr>
          <w:rStyle w:val="af3"/>
          <w:rFonts w:ascii="Palatino Linotype" w:hAnsi="Palatino Linotype"/>
          <w:b w:val="0"/>
          <w:i/>
          <w:sz w:val="18"/>
          <w:szCs w:val="18"/>
        </w:rPr>
        <w:t>ρέσεων</w:t>
      </w:r>
      <w:r w:rsidRPr="00511E1A">
        <w:rPr>
          <w:rFonts w:ascii="Palatino Linotype" w:hAnsi="Palatino Linotype"/>
          <w:sz w:val="18"/>
          <w:szCs w:val="18"/>
        </w:rPr>
        <w:t xml:space="preserve">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w:t>
      </w:r>
      <w:r w:rsidRPr="00511E1A">
        <w:rPr>
          <w:rStyle w:val="af3"/>
          <w:rFonts w:ascii="Palatino Linotype" w:hAnsi="Palatino Linotype"/>
          <w:b w:val="0"/>
          <w:i/>
          <w:sz w:val="18"/>
          <w:szCs w:val="18"/>
        </w:rPr>
        <w:t>Στρωματε</w:t>
      </w:r>
      <w:r w:rsidRPr="00511E1A">
        <w:rPr>
          <w:rStyle w:val="af3"/>
          <w:rFonts w:ascii="Palatino Linotype" w:hAnsi="Palatino Linotype" w:cs="Tahoma"/>
          <w:b w:val="0"/>
          <w:i/>
          <w:sz w:val="18"/>
          <w:szCs w:val="18"/>
        </w:rPr>
        <w:t>ῖ</w:t>
      </w:r>
      <w:r w:rsidRPr="00511E1A">
        <w:rPr>
          <w:rStyle w:val="af3"/>
          <w:rFonts w:ascii="Palatino Linotype" w:hAnsi="Palatino Linotype"/>
          <w:b w:val="0"/>
          <w:i/>
          <w:sz w:val="18"/>
          <w:szCs w:val="18"/>
        </w:rPr>
        <w:t>ς</w:t>
      </w:r>
      <w:r w:rsidRPr="00511E1A">
        <w:rPr>
          <w:rFonts w:ascii="Palatino Linotype" w:hAnsi="Palatino Linotype"/>
          <w:sz w:val="18"/>
          <w:szCs w:val="18"/>
        </w:rPr>
        <w:t xml:space="preserve"> 4.162.1 Nag Hammadi </w:t>
      </w:r>
      <w:r w:rsidRPr="00511E1A">
        <w:rPr>
          <w:rStyle w:val="af3"/>
          <w:rFonts w:ascii="Palatino Linotype" w:hAnsi="Palatino Linotype"/>
          <w:b w:val="0"/>
          <w:sz w:val="18"/>
          <w:szCs w:val="18"/>
        </w:rPr>
        <w:t>H μαρτυρία της αλήθειας</w:t>
      </w:r>
      <w:r w:rsidRPr="00511E1A">
        <w:rPr>
          <w:rFonts w:ascii="Palatino Linotype" w:hAnsi="Palatino Linotype"/>
          <w:sz w:val="18"/>
          <w:szCs w:val="18"/>
        </w:rPr>
        <w:t xml:space="preserve"> </w:t>
      </w:r>
      <w:r w:rsidRPr="00511E1A">
        <w:rPr>
          <w:rStyle w:val="af3"/>
          <w:rFonts w:ascii="Palatino Linotype" w:hAnsi="Palatino Linotype"/>
          <w:b w:val="0"/>
          <w:sz w:val="18"/>
          <w:szCs w:val="18"/>
        </w:rPr>
        <w:t>NHC</w:t>
      </w:r>
      <w:r w:rsidRPr="00511E1A">
        <w:rPr>
          <w:rFonts w:ascii="Palatino Linotype" w:hAnsi="Palatino Linotype"/>
          <w:b/>
          <w:sz w:val="18"/>
          <w:szCs w:val="18"/>
        </w:rPr>
        <w:t xml:space="preserve"> </w:t>
      </w:r>
      <w:r w:rsidRPr="00511E1A">
        <w:rPr>
          <w:rFonts w:ascii="Palatino Linotype" w:hAnsi="Palatino Linotype"/>
          <w:sz w:val="18"/>
          <w:szCs w:val="18"/>
        </w:rPr>
        <w:t xml:space="preserve">IX,3), η οποία ίσως προϋπήρχε σε κάποιο ιουδαιογνωστικό κείμενο στην Αλεξάνδρεια, ίσως την </w:t>
      </w:r>
      <w:r w:rsidRPr="00511E1A">
        <w:rPr>
          <w:rStyle w:val="af3"/>
          <w:rFonts w:ascii="Palatino Linotype" w:hAnsi="Palatino Linotype"/>
          <w:b w:val="0"/>
          <w:i/>
          <w:sz w:val="18"/>
          <w:szCs w:val="18"/>
        </w:rPr>
        <w:t>Επιστολή Ευγνώστου</w:t>
      </w:r>
      <w:r w:rsidRPr="00511E1A">
        <w:rPr>
          <w:rFonts w:ascii="Palatino Linotype" w:hAnsi="Palatino Linotype"/>
          <w:sz w:val="18"/>
          <w:szCs w:val="18"/>
        </w:rPr>
        <w:t xml:space="preserve"> (βλ. τη Διατριβή τού Αμερικής Δημητρίου, </w:t>
      </w:r>
      <w:r w:rsidRPr="00511E1A">
        <w:rPr>
          <w:rFonts w:ascii="Palatino Linotype" w:hAnsi="Palatino Linotype"/>
          <w:i/>
          <w:sz w:val="18"/>
          <w:szCs w:val="18"/>
        </w:rPr>
        <w:t>Ο υπερβατικός Θεός του Ευγνώστου</w:t>
      </w:r>
      <w:r w:rsidRPr="00511E1A">
        <w:rPr>
          <w:rFonts w:ascii="Palatino Linotype" w:hAnsi="Palatino Linotype"/>
          <w:sz w:val="18"/>
          <w:szCs w:val="18"/>
        </w:rPr>
        <w:t xml:space="preserve">, Αθήναι 1977). </w:t>
      </w:r>
    </w:p>
  </w:footnote>
  <w:footnote w:id="821">
    <w:p w:rsidR="00B80A4B" w:rsidRPr="00511E1A" w:rsidRDefault="00B80A4B" w:rsidP="00791731">
      <w:pPr>
        <w:shd w:val="clear" w:color="auto" w:fill="FFFFFF"/>
        <w:ind w:left="567" w:right="374" w:firstLine="426"/>
        <w:jc w:val="both"/>
        <w:rPr>
          <w:rFonts w:ascii="Palatino Linotype" w:hAnsi="Palatino Linotype" w:cs="Arial"/>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S</w:t>
      </w:r>
      <w:r w:rsidRPr="00511E1A">
        <w:rPr>
          <w:rFonts w:ascii="Palatino Linotype" w:hAnsi="Palatino Linotype"/>
          <w:sz w:val="18"/>
          <w:szCs w:val="18"/>
        </w:rPr>
        <w:t xml:space="preserve">. </w:t>
      </w:r>
      <w:r w:rsidRPr="00511E1A">
        <w:rPr>
          <w:rFonts w:ascii="Palatino Linotype" w:hAnsi="Palatino Linotype"/>
          <w:sz w:val="18"/>
          <w:szCs w:val="18"/>
          <w:lang w:val="de-DE"/>
        </w:rPr>
        <w:t>Benko</w:t>
      </w:r>
      <w:r w:rsidRPr="00511E1A">
        <w:rPr>
          <w:rFonts w:ascii="Palatino Linotype" w:hAnsi="Palatino Linotype"/>
          <w:sz w:val="18"/>
          <w:szCs w:val="18"/>
        </w:rPr>
        <w:t xml:space="preserve">, </w:t>
      </w:r>
      <w:r w:rsidRPr="00511E1A">
        <w:rPr>
          <w:rFonts w:ascii="Palatino Linotype" w:hAnsi="Palatino Linotype"/>
          <w:sz w:val="18"/>
          <w:szCs w:val="18"/>
          <w:lang w:val="de-DE"/>
        </w:rPr>
        <w:t>Pagan</w:t>
      </w:r>
      <w:r w:rsidRPr="00511E1A">
        <w:rPr>
          <w:rFonts w:ascii="Palatino Linotype" w:hAnsi="Palatino Linotype"/>
          <w:sz w:val="18"/>
          <w:szCs w:val="18"/>
        </w:rPr>
        <w:t xml:space="preserve"> </w:t>
      </w:r>
      <w:r w:rsidRPr="00511E1A">
        <w:rPr>
          <w:rFonts w:ascii="Palatino Linotype" w:hAnsi="Palatino Linotype"/>
          <w:sz w:val="18"/>
          <w:szCs w:val="18"/>
          <w:lang w:val="de-DE"/>
        </w:rPr>
        <w:t>Criticism</w:t>
      </w:r>
      <w:r w:rsidRPr="00511E1A">
        <w:rPr>
          <w:rFonts w:ascii="Palatino Linotype" w:hAnsi="Palatino Linotype"/>
          <w:sz w:val="18"/>
          <w:szCs w:val="18"/>
        </w:rPr>
        <w:t xml:space="preserve"> </w:t>
      </w:r>
      <w:r w:rsidRPr="00511E1A">
        <w:rPr>
          <w:rFonts w:ascii="Palatino Linotype" w:hAnsi="Palatino Linotype"/>
          <w:sz w:val="18"/>
          <w:szCs w:val="18"/>
          <w:lang w:val="de-DE"/>
        </w:rPr>
        <w:t>during</w:t>
      </w:r>
      <w:r w:rsidRPr="00511E1A">
        <w:rPr>
          <w:rFonts w:ascii="Palatino Linotype" w:hAnsi="Palatino Linotype"/>
          <w:sz w:val="18"/>
          <w:szCs w:val="18"/>
        </w:rPr>
        <w:t xml:space="preserve"> </w:t>
      </w:r>
      <w:r w:rsidRPr="00511E1A">
        <w:rPr>
          <w:rFonts w:ascii="Palatino Linotype" w:hAnsi="Palatino Linotype"/>
          <w:sz w:val="18"/>
          <w:szCs w:val="18"/>
          <w:lang w:val="de-DE"/>
        </w:rPr>
        <w:t>the</w:t>
      </w:r>
      <w:r w:rsidRPr="00511E1A">
        <w:rPr>
          <w:rFonts w:ascii="Palatino Linotype" w:hAnsi="Palatino Linotype"/>
          <w:sz w:val="18"/>
          <w:szCs w:val="18"/>
        </w:rPr>
        <w:t xml:space="preserve"> </w:t>
      </w:r>
      <w:r w:rsidRPr="00511E1A">
        <w:rPr>
          <w:rFonts w:ascii="Palatino Linotype" w:hAnsi="Palatino Linotype"/>
          <w:sz w:val="18"/>
          <w:szCs w:val="18"/>
          <w:lang w:val="de-DE"/>
        </w:rPr>
        <w:t>first</w:t>
      </w:r>
      <w:r w:rsidRPr="00511E1A">
        <w:rPr>
          <w:rFonts w:ascii="Palatino Linotype" w:hAnsi="Palatino Linotype"/>
          <w:sz w:val="18"/>
          <w:szCs w:val="18"/>
        </w:rPr>
        <w:t xml:space="preserve"> </w:t>
      </w:r>
      <w:r w:rsidRPr="00511E1A">
        <w:rPr>
          <w:rFonts w:ascii="Palatino Linotype" w:hAnsi="Palatino Linotype"/>
          <w:sz w:val="18"/>
          <w:szCs w:val="18"/>
          <w:lang w:val="de-DE"/>
        </w:rPr>
        <w:t>Two</w:t>
      </w:r>
      <w:r w:rsidRPr="00511E1A">
        <w:rPr>
          <w:rFonts w:ascii="Palatino Linotype" w:hAnsi="Palatino Linotype"/>
          <w:sz w:val="18"/>
          <w:szCs w:val="18"/>
        </w:rPr>
        <w:t xml:space="preserve"> </w:t>
      </w:r>
      <w:r w:rsidRPr="00511E1A">
        <w:rPr>
          <w:rFonts w:ascii="Palatino Linotype" w:hAnsi="Palatino Linotype"/>
          <w:sz w:val="18"/>
          <w:szCs w:val="18"/>
          <w:lang w:val="de-DE"/>
        </w:rPr>
        <w:t>Centuries</w:t>
      </w:r>
      <w:r w:rsidRPr="00511E1A">
        <w:rPr>
          <w:rFonts w:ascii="Palatino Linotype" w:hAnsi="Palatino Linotype"/>
          <w:sz w:val="18"/>
          <w:szCs w:val="18"/>
        </w:rPr>
        <w:t xml:space="preserve">, </w:t>
      </w:r>
      <w:r w:rsidRPr="00511E1A">
        <w:rPr>
          <w:rFonts w:ascii="Palatino Linotype" w:hAnsi="Palatino Linotype"/>
          <w:i/>
          <w:sz w:val="18"/>
          <w:szCs w:val="18"/>
          <w:lang w:val="de-DE"/>
        </w:rPr>
        <w:t>ANRW</w:t>
      </w:r>
      <w:r w:rsidRPr="00511E1A">
        <w:rPr>
          <w:rFonts w:ascii="Palatino Linotype" w:hAnsi="Palatino Linotype"/>
          <w:sz w:val="18"/>
          <w:szCs w:val="18"/>
        </w:rPr>
        <w:t xml:space="preserve"> 2.23.2 1055-1118</w:t>
      </w:r>
      <w:r w:rsidRPr="00511E1A">
        <w:rPr>
          <w:rFonts w:ascii="Palatino Linotype" w:hAnsi="Palatino Linotype"/>
          <w:bCs/>
          <w:sz w:val="18"/>
          <w:szCs w:val="18"/>
        </w:rPr>
        <w:t xml:space="preserve">, </w:t>
      </w:r>
      <w:r w:rsidRPr="00511E1A">
        <w:rPr>
          <w:rFonts w:ascii="Palatino Linotype" w:hAnsi="Palatino Linotype"/>
          <w:bCs/>
          <w:sz w:val="18"/>
          <w:szCs w:val="18"/>
          <w:lang w:val="de-DE"/>
        </w:rPr>
        <w:t>Andreas</w:t>
      </w:r>
      <w:r w:rsidRPr="00511E1A">
        <w:rPr>
          <w:rFonts w:ascii="Palatino Linotype" w:hAnsi="Palatino Linotype"/>
          <w:bCs/>
          <w:sz w:val="18"/>
          <w:szCs w:val="18"/>
        </w:rPr>
        <w:t xml:space="preserve"> </w:t>
      </w:r>
      <w:r w:rsidRPr="00511E1A">
        <w:rPr>
          <w:rFonts w:ascii="Palatino Linotype" w:hAnsi="Palatino Linotype"/>
          <w:bCs/>
          <w:sz w:val="18"/>
          <w:szCs w:val="18"/>
          <w:lang w:val="de-DE"/>
        </w:rPr>
        <w:t>Merkt</w:t>
      </w:r>
      <w:r w:rsidRPr="00511E1A">
        <w:rPr>
          <w:rFonts w:ascii="Palatino Linotype" w:hAnsi="Palatino Linotype"/>
          <w:bCs/>
          <w:sz w:val="18"/>
          <w:szCs w:val="18"/>
        </w:rPr>
        <w:t xml:space="preserve">, </w:t>
      </w:r>
      <w:r w:rsidRPr="00511E1A">
        <w:rPr>
          <w:rFonts w:ascii="Palatino Linotype" w:hAnsi="Palatino Linotype"/>
          <w:sz w:val="18"/>
          <w:szCs w:val="18"/>
        </w:rPr>
        <w:t>„</w:t>
      </w:r>
      <w:r w:rsidRPr="00511E1A">
        <w:rPr>
          <w:rFonts w:ascii="Palatino Linotype" w:hAnsi="Palatino Linotype"/>
          <w:sz w:val="18"/>
          <w:szCs w:val="18"/>
          <w:lang w:val="de-DE"/>
        </w:rPr>
        <w:t>Eine</w:t>
      </w:r>
      <w:r w:rsidRPr="00511E1A">
        <w:rPr>
          <w:rFonts w:ascii="Palatino Linotype" w:hAnsi="Palatino Linotype"/>
          <w:sz w:val="18"/>
          <w:szCs w:val="18"/>
        </w:rPr>
        <w:t xml:space="preserve"> </w:t>
      </w:r>
      <w:r w:rsidRPr="00511E1A">
        <w:rPr>
          <w:rFonts w:ascii="Palatino Linotype" w:hAnsi="Palatino Linotype"/>
          <w:sz w:val="18"/>
          <w:szCs w:val="18"/>
          <w:lang w:val="de-DE"/>
        </w:rPr>
        <w:t>Religion</w:t>
      </w:r>
      <w:r w:rsidRPr="00511E1A">
        <w:rPr>
          <w:rFonts w:ascii="Palatino Linotype" w:hAnsi="Palatino Linotype"/>
          <w:sz w:val="18"/>
          <w:szCs w:val="18"/>
        </w:rPr>
        <w:t xml:space="preserve"> </w:t>
      </w:r>
      <w:r w:rsidRPr="00511E1A">
        <w:rPr>
          <w:rFonts w:ascii="Palatino Linotype" w:hAnsi="Palatino Linotype"/>
          <w:sz w:val="18"/>
          <w:szCs w:val="18"/>
          <w:lang w:val="de-DE"/>
        </w:rPr>
        <w:t>von</w:t>
      </w:r>
      <w:r w:rsidRPr="00511E1A">
        <w:rPr>
          <w:rFonts w:ascii="Palatino Linotype" w:hAnsi="Palatino Linotype"/>
          <w:sz w:val="18"/>
          <w:szCs w:val="18"/>
        </w:rPr>
        <w:t xml:space="preserve"> </w:t>
      </w:r>
      <w:r w:rsidRPr="00511E1A">
        <w:rPr>
          <w:rFonts w:ascii="Palatino Linotype" w:hAnsi="Palatino Linotype"/>
          <w:sz w:val="18"/>
          <w:szCs w:val="18"/>
          <w:lang w:val="de-DE"/>
        </w:rPr>
        <w:t>t</w:t>
      </w:r>
      <w:r w:rsidRPr="00511E1A">
        <w:rPr>
          <w:rFonts w:ascii="Palatino Linotype" w:hAnsi="Palatino Linotype"/>
          <w:sz w:val="18"/>
          <w:szCs w:val="18"/>
        </w:rPr>
        <w:t>ö</w:t>
      </w:r>
      <w:r w:rsidRPr="00511E1A">
        <w:rPr>
          <w:rFonts w:ascii="Palatino Linotype" w:hAnsi="Palatino Linotype"/>
          <w:sz w:val="18"/>
          <w:szCs w:val="18"/>
          <w:lang w:val="de-DE"/>
        </w:rPr>
        <w:t>richten</w:t>
      </w:r>
      <w:r w:rsidRPr="00511E1A">
        <w:rPr>
          <w:rFonts w:ascii="Palatino Linotype" w:hAnsi="Palatino Linotype"/>
          <w:sz w:val="18"/>
          <w:szCs w:val="18"/>
        </w:rPr>
        <w:t xml:space="preserve"> </w:t>
      </w:r>
      <w:r w:rsidRPr="00511E1A">
        <w:rPr>
          <w:rFonts w:ascii="Palatino Linotype" w:hAnsi="Palatino Linotype"/>
          <w:sz w:val="18"/>
          <w:szCs w:val="18"/>
          <w:lang w:val="de-DE"/>
        </w:rPr>
        <w:t>Weibern</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ungebildeten</w:t>
      </w:r>
      <w:r w:rsidRPr="00511E1A">
        <w:rPr>
          <w:rFonts w:ascii="Palatino Linotype" w:hAnsi="Palatino Linotype"/>
          <w:sz w:val="18"/>
          <w:szCs w:val="18"/>
        </w:rPr>
        <w:t xml:space="preserve"> </w:t>
      </w:r>
      <w:r w:rsidRPr="00511E1A">
        <w:rPr>
          <w:rFonts w:ascii="Palatino Linotype" w:hAnsi="Palatino Linotype"/>
          <w:sz w:val="18"/>
          <w:szCs w:val="18"/>
          <w:lang w:val="de-DE"/>
        </w:rPr>
        <w:t>Handwerkern</w:t>
      </w:r>
      <w:r w:rsidRPr="00511E1A">
        <w:rPr>
          <w:rFonts w:ascii="Palatino Linotype" w:hAnsi="Palatino Linotype"/>
          <w:sz w:val="18"/>
          <w:szCs w:val="18"/>
        </w:rPr>
        <w:t xml:space="preserve">." </w:t>
      </w:r>
      <w:r w:rsidRPr="00511E1A">
        <w:rPr>
          <w:rFonts w:ascii="Palatino Linotype" w:hAnsi="Palatino Linotype"/>
          <w:sz w:val="18"/>
          <w:szCs w:val="18"/>
          <w:lang w:val="de-DE"/>
        </w:rPr>
        <w:t>Ideologie und Realität eines Klischees zum frühen Christentum,</w:t>
      </w:r>
      <w:r w:rsidRPr="00511E1A">
        <w:rPr>
          <w:rFonts w:ascii="Palatino Linotype" w:hAnsi="Palatino Linotype"/>
          <w:i/>
          <w:sz w:val="18"/>
          <w:szCs w:val="18"/>
          <w:lang w:val="de-DE"/>
        </w:rPr>
        <w:t xml:space="preserve"> Frühchristentum und Kultur</w:t>
      </w:r>
      <w:r w:rsidRPr="00511E1A">
        <w:rPr>
          <w:rFonts w:ascii="Palatino Linotype" w:hAnsi="Palatino Linotype"/>
          <w:sz w:val="18"/>
          <w:szCs w:val="18"/>
          <w:lang w:val="de-DE"/>
        </w:rPr>
        <w:t xml:space="preserve">, Ferdinand R. Prostmeier (Hgg.), Freiburg-Basel-Wien: Herder 2007 293-310. Alberto C. Capboscq, Aspekte der Paideia bei Gregor dem Wundertäter, 279-291. </w:t>
      </w:r>
      <w:r w:rsidRPr="00511E1A">
        <w:rPr>
          <w:rFonts w:ascii="Palatino Linotype" w:hAnsi="Palatino Linotype"/>
          <w:sz w:val="18"/>
          <w:szCs w:val="18"/>
        </w:rPr>
        <w:t xml:space="preserve">Σχετικά με τη σύζευξη ελληνικής φιλοσοφίας και Χριστιανισμού στο έργο του Ωριγένη και την ιστορία της Έρευνας βλ. </w:t>
      </w:r>
      <w:r w:rsidRPr="00511E1A">
        <w:rPr>
          <w:rFonts w:ascii="Palatino Linotype" w:hAnsi="Palatino Linotype"/>
          <w:sz w:val="18"/>
          <w:szCs w:val="18"/>
          <w:lang w:val="en-GB"/>
        </w:rPr>
        <w:t>Ramelli</w:t>
      </w:r>
      <w:r w:rsidRPr="00511E1A">
        <w:rPr>
          <w:rFonts w:ascii="Palatino Linotype" w:hAnsi="Palatino Linotype"/>
          <w:sz w:val="18"/>
          <w:szCs w:val="18"/>
        </w:rPr>
        <w:t xml:space="preserve">, </w:t>
      </w:r>
      <w:r w:rsidRPr="00511E1A">
        <w:rPr>
          <w:rFonts w:ascii="Palatino Linotype" w:hAnsi="Palatino Linotype"/>
          <w:sz w:val="18"/>
          <w:szCs w:val="18"/>
          <w:lang w:val="en-GB"/>
        </w:rPr>
        <w:t>Origen</w:t>
      </w:r>
      <w:r w:rsidRPr="00511E1A">
        <w:rPr>
          <w:rFonts w:ascii="Palatino Linotype" w:hAnsi="Palatino Linotype"/>
          <w:sz w:val="18"/>
          <w:szCs w:val="18"/>
        </w:rPr>
        <w:t>, 253 κε.</w:t>
      </w:r>
    </w:p>
  </w:footnote>
  <w:footnote w:id="822">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Σ.Ε</w:t>
      </w:r>
      <w:r w:rsidRPr="00511E1A">
        <w:rPr>
          <w:rFonts w:ascii="Palatino Linotype" w:hAnsi="Palatino Linotype"/>
          <w:i/>
          <w:sz w:val="18"/>
          <w:szCs w:val="18"/>
        </w:rPr>
        <w:t>.</w:t>
      </w:r>
      <w:r w:rsidRPr="00511E1A">
        <w:rPr>
          <w:rFonts w:ascii="Palatino Linotype" w:hAnsi="Palatino Linotype"/>
          <w:sz w:val="18"/>
          <w:szCs w:val="18"/>
        </w:rPr>
        <w:t xml:space="preserve"> Καλαντζάκη, </w:t>
      </w:r>
      <w:r w:rsidRPr="00511E1A">
        <w:rPr>
          <w:rFonts w:ascii="Palatino Linotype" w:hAnsi="Palatino Linotype"/>
          <w:i/>
          <w:sz w:val="18"/>
          <w:szCs w:val="18"/>
        </w:rPr>
        <w:t>Εισαγωγή στην Παλαιά Διαθήκη,</w:t>
      </w:r>
      <w:r w:rsidRPr="00511E1A">
        <w:rPr>
          <w:rFonts w:ascii="Palatino Linotype" w:hAnsi="Palatino Linotype"/>
          <w:sz w:val="18"/>
          <w:szCs w:val="18"/>
        </w:rPr>
        <w:t xml:space="preserve"> Επιμ. Αθ. Παπαρνάκης, Θεσσαλονίκη: Πουρναρά 2007, 647 κε. </w:t>
      </w:r>
    </w:p>
  </w:footnote>
  <w:footnote w:id="8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lang w:val="en-US"/>
        </w:rPr>
        <w:t>A</w:t>
      </w:r>
      <w:r w:rsidRPr="00511E1A">
        <w:rPr>
          <w:rFonts w:ascii="Palatino Linotype" w:hAnsi="Palatino Linotype"/>
          <w:spacing w:val="20"/>
          <w:sz w:val="18"/>
          <w:szCs w:val="18"/>
        </w:rPr>
        <w:t>.</w:t>
      </w:r>
      <w:r w:rsidRPr="00511E1A">
        <w:rPr>
          <w:rFonts w:ascii="Palatino Linotype" w:hAnsi="Palatino Linotype"/>
          <w:spacing w:val="20"/>
          <w:sz w:val="18"/>
          <w:szCs w:val="18"/>
          <w:lang w:val="en-US"/>
        </w:rPr>
        <w:t>Lesky</w:t>
      </w:r>
      <w:r w:rsidRPr="00511E1A">
        <w:rPr>
          <w:rFonts w:ascii="Palatino Linotype" w:hAnsi="Palatino Linotype"/>
          <w:sz w:val="18"/>
          <w:szCs w:val="18"/>
        </w:rPr>
        <w:t xml:space="preserve">, </w:t>
      </w:r>
      <w:r w:rsidRPr="00511E1A">
        <w:rPr>
          <w:rFonts w:ascii="Palatino Linotype" w:hAnsi="Palatino Linotype"/>
          <w:i/>
          <w:iCs/>
          <w:sz w:val="18"/>
          <w:szCs w:val="18"/>
        </w:rPr>
        <w:t>Ιστορία της αρχαίας ελληνικής Λογοτεχνίας</w:t>
      </w:r>
      <w:r w:rsidRPr="00511E1A">
        <w:rPr>
          <w:rFonts w:ascii="Palatino Linotype" w:hAnsi="Palatino Linotype"/>
          <w:sz w:val="18"/>
          <w:szCs w:val="18"/>
        </w:rPr>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824">
    <w:p w:rsidR="00B80A4B" w:rsidRPr="00511E1A" w:rsidRDefault="00B80A4B" w:rsidP="00791731">
      <w:pPr>
        <w:shd w:val="clear" w:color="auto" w:fill="FFFFFF"/>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Προσπαθώντας να απαντήσουν στα ηθικά «επιτιμήματα» των επικριτών του Ομήρου, οι Στωικοί εφήρμοσαν </w:t>
      </w:r>
      <w:r w:rsidRPr="00511E1A">
        <w:rPr>
          <w:rFonts w:ascii="Palatino Linotype" w:hAnsi="Palatino Linotype"/>
          <w:b/>
          <w:bCs/>
          <w:sz w:val="18"/>
          <w:szCs w:val="18"/>
        </w:rPr>
        <w:t>τους κανόνες της αλληγορίας</w:t>
      </w:r>
      <w:r w:rsidRPr="00511E1A">
        <w:rPr>
          <w:rFonts w:ascii="Palatino Linotype" w:hAnsi="Palatino Linotype"/>
          <w:sz w:val="18"/>
          <w:szCs w:val="18"/>
        </w:rPr>
        <w:t>, τους οποίους ανακάλυψε ο ραψωδός Θεαγένης από το Ρήγιο της Κάτω Ιταλίας (6</w:t>
      </w:r>
      <w:r w:rsidRPr="00511E1A">
        <w:rPr>
          <w:rFonts w:ascii="Palatino Linotype" w:hAnsi="Palatino Linotype"/>
          <w:sz w:val="18"/>
          <w:szCs w:val="18"/>
          <w:vertAlign w:val="superscript"/>
        </w:rPr>
        <w:t>ος</w:t>
      </w:r>
      <w:r w:rsidRPr="00511E1A">
        <w:rPr>
          <w:rFonts w:ascii="Palatino Linotype" w:hAnsi="Palatino Linotype"/>
          <w:sz w:val="18"/>
          <w:szCs w:val="18"/>
        </w:rPr>
        <w:t xml:space="preserve"> αι. π.Χ.). Προσέγγιζαν τους θεούς είτε ως προσωποποιήσεις φυσικών δυνάμεων (</w:t>
      </w:r>
      <w:r w:rsidRPr="00511E1A">
        <w:rPr>
          <w:rFonts w:ascii="Palatino Linotype" w:hAnsi="Palatino Linotype"/>
          <w:i/>
          <w:iCs/>
          <w:sz w:val="18"/>
          <w:szCs w:val="18"/>
        </w:rPr>
        <w:t>φυσική αλληγορία</w:t>
      </w:r>
      <w:r w:rsidRPr="00511E1A">
        <w:rPr>
          <w:rFonts w:ascii="Palatino Linotype" w:hAnsi="Palatino Linotype"/>
          <w:sz w:val="18"/>
          <w:szCs w:val="18"/>
        </w:rPr>
        <w:t>), είτε ως προσωποποιήσεις ηθικών και πνευματικών αξιών (</w:t>
      </w:r>
      <w:r w:rsidRPr="00511E1A">
        <w:rPr>
          <w:rFonts w:ascii="Palatino Linotype" w:hAnsi="Palatino Linotype"/>
          <w:i/>
          <w:iCs/>
          <w:sz w:val="18"/>
          <w:szCs w:val="18"/>
        </w:rPr>
        <w:t>ηθική αλληγορία</w:t>
      </w:r>
      <w:r w:rsidRPr="00511E1A">
        <w:rPr>
          <w:rFonts w:ascii="Palatino Linotype" w:hAnsi="Palatino Linotype"/>
          <w:sz w:val="18"/>
          <w:szCs w:val="18"/>
        </w:rPr>
        <w:t xml:space="preserve">). Αυτή η ερμηνεία βασιζόταν εκτός των άλλων στην ετυμολογία των λέξεων (Κρόνος=Χρόνος, Ήρα=αήρ, Αθηνά=αιθήρ, Διόνυσος=Διός νους, Ερμής=ερμηνεύς [Πλουτ. </w:t>
      </w:r>
      <w:r w:rsidRPr="00511E1A">
        <w:rPr>
          <w:rFonts w:ascii="Palatino Linotype" w:hAnsi="Palatino Linotype"/>
          <w:i/>
          <w:sz w:val="18"/>
          <w:szCs w:val="18"/>
        </w:rPr>
        <w:t>Περί Ίσιδος</w:t>
      </w:r>
      <w:r w:rsidRPr="00511E1A">
        <w:rPr>
          <w:rFonts w:ascii="Palatino Linotype" w:hAnsi="Palatino Linotype"/>
          <w:sz w:val="18"/>
          <w:szCs w:val="18"/>
        </w:rPr>
        <w:t xml:space="preserve"> 32]) και στη συμβολική των αριθμών (πρβλ. </w:t>
      </w:r>
      <w:r w:rsidRPr="00511E1A">
        <w:rPr>
          <w:rFonts w:ascii="Palatino Linotype" w:hAnsi="Palatino Linotype"/>
          <w:i/>
          <w:iCs/>
          <w:sz w:val="18"/>
          <w:szCs w:val="18"/>
        </w:rPr>
        <w:t>τετρακτύ των Πυθαγορείων</w:t>
      </w:r>
      <w:r w:rsidRPr="00511E1A">
        <w:rPr>
          <w:rFonts w:ascii="Palatino Linotype" w:hAnsi="Palatino Linotype"/>
          <w:sz w:val="18"/>
          <w:szCs w:val="18"/>
        </w:rPr>
        <w:t xml:space="preserve">). Άλλοι αλληγορικοί κανόνες ήταν η δημιουργία λογοπαίγνιων, η μετάβαση από τον ενικό στον πληθυντικό και η αλλαγή της σειράς των στίχων ή της στίξης. Για την εξέλιξη της εφαρμογής της αλληγορικής μεθόδου βλ. </w:t>
      </w:r>
      <w:r w:rsidRPr="00511E1A">
        <w:rPr>
          <w:rFonts w:ascii="Palatino Linotype" w:hAnsi="Palatino Linotype"/>
          <w:sz w:val="18"/>
          <w:szCs w:val="18"/>
          <w:lang w:val="en-US"/>
        </w:rPr>
        <w:t>C</w:t>
      </w:r>
      <w:r w:rsidRPr="00511E1A">
        <w:rPr>
          <w:rFonts w:ascii="Palatino Linotype" w:hAnsi="Palatino Linotype"/>
          <w:sz w:val="18"/>
          <w:szCs w:val="18"/>
        </w:rPr>
        <w:t xml:space="preserve">. </w:t>
      </w:r>
      <w:r w:rsidRPr="00511E1A">
        <w:rPr>
          <w:rFonts w:ascii="Palatino Linotype" w:hAnsi="Palatino Linotype"/>
          <w:sz w:val="18"/>
          <w:szCs w:val="18"/>
          <w:lang w:val="en-US"/>
        </w:rPr>
        <w:t>Kannengieser</w:t>
      </w:r>
      <w:r w:rsidRPr="00511E1A">
        <w:rPr>
          <w:rFonts w:ascii="Palatino Linotype" w:hAnsi="Palatino Linotype"/>
          <w:sz w:val="18"/>
          <w:szCs w:val="18"/>
        </w:rPr>
        <w:t xml:space="preserve">, </w:t>
      </w:r>
      <w:r w:rsidRPr="00511E1A">
        <w:rPr>
          <w:rFonts w:ascii="Palatino Linotype" w:hAnsi="Palatino Linotype"/>
          <w:i/>
          <w:sz w:val="18"/>
          <w:szCs w:val="18"/>
          <w:lang w:val="en-US"/>
        </w:rPr>
        <w:t>Handbook</w:t>
      </w:r>
      <w:r w:rsidRPr="00511E1A">
        <w:rPr>
          <w:rFonts w:ascii="Palatino Linotype" w:hAnsi="Palatino Linotype"/>
          <w:i/>
          <w:sz w:val="18"/>
          <w:szCs w:val="18"/>
        </w:rPr>
        <w:t xml:space="preserve"> </w:t>
      </w:r>
      <w:r w:rsidRPr="00511E1A">
        <w:rPr>
          <w:rFonts w:ascii="Palatino Linotype" w:hAnsi="Palatino Linotype"/>
          <w:i/>
          <w:sz w:val="18"/>
          <w:szCs w:val="18"/>
          <w:lang w:val="en-US"/>
        </w:rPr>
        <w:t>of</w:t>
      </w:r>
      <w:r w:rsidRPr="00511E1A">
        <w:rPr>
          <w:rFonts w:ascii="Palatino Linotype" w:hAnsi="Palatino Linotype"/>
          <w:i/>
          <w:sz w:val="18"/>
          <w:szCs w:val="18"/>
        </w:rPr>
        <w:t xml:space="preserve"> </w:t>
      </w:r>
      <w:r w:rsidRPr="00511E1A">
        <w:rPr>
          <w:rFonts w:ascii="Palatino Linotype" w:hAnsi="Palatino Linotype"/>
          <w:i/>
          <w:sz w:val="18"/>
          <w:szCs w:val="18"/>
          <w:lang w:val="en-US"/>
        </w:rPr>
        <w:t>Patristic</w:t>
      </w:r>
      <w:r w:rsidRPr="00511E1A">
        <w:rPr>
          <w:rFonts w:ascii="Palatino Linotype" w:hAnsi="Palatino Linotype"/>
          <w:i/>
          <w:sz w:val="18"/>
          <w:szCs w:val="18"/>
        </w:rPr>
        <w:t xml:space="preserve"> </w:t>
      </w:r>
      <w:r w:rsidRPr="00511E1A">
        <w:rPr>
          <w:rFonts w:ascii="Palatino Linotype" w:hAnsi="Palatino Linotype"/>
          <w:i/>
          <w:sz w:val="18"/>
          <w:szCs w:val="18"/>
          <w:lang w:val="en-US"/>
        </w:rPr>
        <w:t>Exegesis</w:t>
      </w:r>
      <w:r w:rsidRPr="00511E1A">
        <w:rPr>
          <w:rFonts w:ascii="Palatino Linotype" w:hAnsi="Palatino Linotype"/>
          <w:sz w:val="18"/>
          <w:szCs w:val="18"/>
        </w:rPr>
        <w:t xml:space="preserve">, </w:t>
      </w:r>
      <w:r w:rsidRPr="00511E1A">
        <w:rPr>
          <w:rFonts w:ascii="Palatino Linotype" w:hAnsi="Palatino Linotype"/>
          <w:sz w:val="18"/>
          <w:szCs w:val="18"/>
          <w:lang w:val="en-US"/>
        </w:rPr>
        <w:t>Leiden</w:t>
      </w:r>
      <w:r w:rsidRPr="00511E1A">
        <w:rPr>
          <w:rFonts w:ascii="Palatino Linotype" w:hAnsi="Palatino Linotype"/>
          <w:sz w:val="18"/>
          <w:szCs w:val="18"/>
        </w:rPr>
        <w:t xml:space="preserve">, </w:t>
      </w:r>
      <w:r w:rsidRPr="00511E1A">
        <w:rPr>
          <w:rFonts w:ascii="Palatino Linotype" w:hAnsi="Palatino Linotype"/>
          <w:sz w:val="18"/>
          <w:szCs w:val="18"/>
          <w:lang w:val="en-US"/>
        </w:rPr>
        <w:t>Boston</w:t>
      </w:r>
      <w:r w:rsidRPr="00511E1A">
        <w:rPr>
          <w:rFonts w:ascii="Palatino Linotype" w:hAnsi="Palatino Linotype"/>
          <w:sz w:val="18"/>
          <w:szCs w:val="18"/>
        </w:rPr>
        <w:t xml:space="preserve">: </w:t>
      </w:r>
      <w:r w:rsidRPr="00511E1A">
        <w:rPr>
          <w:rFonts w:ascii="Palatino Linotype" w:hAnsi="Palatino Linotype"/>
          <w:sz w:val="18"/>
          <w:szCs w:val="18"/>
          <w:lang w:val="en-US"/>
        </w:rPr>
        <w:t>Brill</w:t>
      </w:r>
      <w:r w:rsidRPr="00511E1A">
        <w:rPr>
          <w:rFonts w:ascii="Palatino Linotype" w:hAnsi="Palatino Linotype"/>
          <w:sz w:val="18"/>
          <w:szCs w:val="18"/>
        </w:rPr>
        <w:t xml:space="preserve"> 2004, 248 κε.</w:t>
      </w:r>
    </w:p>
  </w:footnote>
  <w:footnote w:id="825">
    <w:p w:rsidR="00B80A4B" w:rsidRPr="00511E1A" w:rsidRDefault="00B80A4B" w:rsidP="00791731">
      <w:pPr>
        <w:shd w:val="clear" w:color="auto" w:fill="FFFFFF"/>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Περί </w:t>
      </w:r>
      <w:r w:rsidRPr="00511E1A">
        <w:rPr>
          <w:rFonts w:ascii="Palatino Linotype" w:hAnsi="Palatino Linotype" w:cs="Palatino Linotype"/>
          <w:i/>
          <w:sz w:val="18"/>
          <w:szCs w:val="18"/>
          <w:lang w:bidi="he-IL"/>
        </w:rPr>
        <w:t>Βίου Θεωρητικού</w:t>
      </w:r>
      <w:r w:rsidRPr="00511E1A">
        <w:rPr>
          <w:rFonts w:ascii="Palatino Linotype" w:hAnsi="Palatino Linotype" w:cs="Palatino Linotype"/>
          <w:sz w:val="18"/>
          <w:szCs w:val="18"/>
          <w:lang w:bidi="he-IL"/>
        </w:rPr>
        <w:t xml:space="preserve"> 1.78: </w:t>
      </w:r>
      <w:r w:rsidRPr="00511E1A">
        <w:rPr>
          <w:rFonts w:ascii="Palatino Linotype" w:hAnsi="Palatino Linotype" w:cs="Palatino Linotype"/>
          <w:i/>
          <w:sz w:val="18"/>
          <w:szCs w:val="18"/>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511E1A">
        <w:rPr>
          <w:rFonts w:ascii="Palatino Linotype" w:hAnsi="Palatino Linotype" w:cs="Palatino Linotype"/>
          <w:sz w:val="18"/>
          <w:szCs w:val="18"/>
          <w:lang w:bidi="he-IL"/>
        </w:rPr>
        <w:t xml:space="preserve">. </w:t>
      </w:r>
    </w:p>
  </w:footnote>
  <w:footnote w:id="82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w:t>
      </w:r>
      <w:r w:rsidRPr="00511E1A">
        <w:rPr>
          <w:rFonts w:ascii="Palatino Linotype" w:hAnsi="Palatino Linotype"/>
          <w:spacing w:val="20"/>
          <w:sz w:val="18"/>
          <w:szCs w:val="18"/>
          <w:lang w:val="en-US"/>
        </w:rPr>
        <w:t>B</w:t>
      </w:r>
      <w:r w:rsidRPr="00511E1A">
        <w:rPr>
          <w:rFonts w:ascii="Palatino Linotype" w:hAnsi="Palatino Linotype"/>
          <w:spacing w:val="20"/>
          <w:sz w:val="18"/>
          <w:szCs w:val="18"/>
        </w:rPr>
        <w:t>ü</w:t>
      </w:r>
      <w:r w:rsidRPr="00511E1A">
        <w:rPr>
          <w:rFonts w:ascii="Palatino Linotype" w:hAnsi="Palatino Linotype"/>
          <w:spacing w:val="20"/>
          <w:sz w:val="18"/>
          <w:szCs w:val="18"/>
          <w:lang w:val="en-US"/>
        </w:rPr>
        <w:t>chsel</w:t>
      </w:r>
      <w:r w:rsidRPr="00511E1A">
        <w:rPr>
          <w:rFonts w:ascii="Palatino Linotype" w:hAnsi="Palatino Linotype"/>
          <w:sz w:val="18"/>
          <w:szCs w:val="18"/>
        </w:rPr>
        <w:t xml:space="preserve">, αλληγορέω, </w:t>
      </w:r>
      <w:r w:rsidRPr="00511E1A">
        <w:rPr>
          <w:rFonts w:ascii="Palatino Linotype" w:hAnsi="Palatino Linotype"/>
          <w:i/>
          <w:iCs/>
          <w:sz w:val="18"/>
          <w:szCs w:val="18"/>
          <w:lang w:val="en-US"/>
        </w:rPr>
        <w:t>ThWNT</w:t>
      </w:r>
      <w:r w:rsidRPr="00511E1A">
        <w:rPr>
          <w:rFonts w:ascii="Palatino Linotype" w:hAnsi="Palatino Linotype"/>
          <w:sz w:val="18"/>
          <w:szCs w:val="18"/>
        </w:rPr>
        <w:t xml:space="preserve"> </w:t>
      </w:r>
      <w:r w:rsidRPr="00511E1A">
        <w:rPr>
          <w:rFonts w:ascii="Palatino Linotype" w:hAnsi="Palatino Linotype"/>
          <w:sz w:val="18"/>
          <w:szCs w:val="18"/>
          <w:lang w:val="en-US"/>
        </w:rPr>
        <w:t>I</w:t>
      </w:r>
      <w:r w:rsidRPr="00511E1A">
        <w:rPr>
          <w:rFonts w:ascii="Palatino Linotype" w:hAnsi="Palatino Linotype"/>
          <w:sz w:val="18"/>
          <w:szCs w:val="18"/>
        </w:rPr>
        <w:t xml:space="preserve"> 260-264. </w:t>
      </w:r>
    </w:p>
  </w:footnote>
  <w:footnote w:id="82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Σημειωτέον ότι, όπως αποδεικνύεται από την ερμηνεία του </w:t>
      </w:r>
      <w:r w:rsidRPr="00511E1A">
        <w:rPr>
          <w:rFonts w:ascii="Palatino Linotype" w:hAnsi="Palatino Linotype"/>
          <w:i/>
          <w:iCs/>
          <w:sz w:val="18"/>
          <w:szCs w:val="18"/>
        </w:rPr>
        <w:t>Άσματος,</w:t>
      </w:r>
      <w:r w:rsidRPr="00511E1A">
        <w:rPr>
          <w:rFonts w:ascii="Palatino Linotype" w:hAnsi="Palatino Linotype"/>
          <w:sz w:val="18"/>
          <w:szCs w:val="18"/>
        </w:rPr>
        <w:t xml:space="preserve"> η αλληγορία ήταν γνωστή και </w:t>
      </w:r>
      <w:r w:rsidRPr="00511E1A">
        <w:rPr>
          <w:rFonts w:ascii="Palatino Linotype" w:hAnsi="Palatino Linotype"/>
          <w:bCs/>
          <w:sz w:val="18"/>
          <w:szCs w:val="18"/>
        </w:rPr>
        <w:t>στον παλαιστινό Ιουδαϊσμό και καθιερώθηκε από τον Ακίβα</w:t>
      </w:r>
      <w:r w:rsidRPr="00511E1A">
        <w:rPr>
          <w:rFonts w:ascii="Palatino Linotype" w:hAnsi="Palatino Linotype"/>
          <w:sz w:val="18"/>
          <w:szCs w:val="18"/>
        </w:rPr>
        <w:t xml:space="preserve">. Ο Ιώσηπος, παρότι κατηγορεί </w:t>
      </w:r>
      <w:r w:rsidRPr="00511E1A">
        <w:rPr>
          <w:rFonts w:ascii="Palatino Linotype" w:hAnsi="Palatino Linotype"/>
          <w:i/>
          <w:iCs/>
          <w:sz w:val="18"/>
          <w:szCs w:val="18"/>
        </w:rPr>
        <w:t>τὰς ψυχρὰς προφάσεις τῶν ἀλληγοριῶν</w:t>
      </w:r>
      <w:r w:rsidRPr="00511E1A">
        <w:rPr>
          <w:rFonts w:ascii="Palatino Linotype" w:hAnsi="Palatino Linotype"/>
          <w:sz w:val="18"/>
          <w:szCs w:val="18"/>
        </w:rPr>
        <w:t xml:space="preserve"> (</w:t>
      </w:r>
      <w:r w:rsidRPr="00511E1A">
        <w:rPr>
          <w:rFonts w:ascii="Palatino Linotype" w:hAnsi="Palatino Linotype"/>
          <w:i/>
          <w:sz w:val="18"/>
          <w:szCs w:val="18"/>
        </w:rPr>
        <w:t>Κατά Απίωνος</w:t>
      </w:r>
      <w:r w:rsidRPr="00511E1A">
        <w:rPr>
          <w:rFonts w:ascii="Palatino Linotype" w:hAnsi="Palatino Linotype"/>
          <w:sz w:val="18"/>
          <w:szCs w:val="18"/>
        </w:rPr>
        <w:t xml:space="preserve"> 2, 255), στην </w:t>
      </w:r>
      <w:r w:rsidRPr="00511E1A">
        <w:rPr>
          <w:rFonts w:ascii="Palatino Linotype" w:hAnsi="Palatino Linotype"/>
          <w:i/>
          <w:sz w:val="18"/>
          <w:szCs w:val="18"/>
        </w:rPr>
        <w:t>Αρχ.</w:t>
      </w:r>
      <w:r w:rsidRPr="00511E1A">
        <w:rPr>
          <w:rFonts w:ascii="Palatino Linotype" w:hAnsi="Palatino Linotype"/>
          <w:sz w:val="18"/>
          <w:szCs w:val="18"/>
        </w:rPr>
        <w:t xml:space="preserve"> 3, 180 ερμηνεύει τη </w:t>
      </w:r>
      <w:r w:rsidRPr="00511E1A">
        <w:rPr>
          <w:rFonts w:ascii="Palatino Linotype" w:hAnsi="Palatino Linotype"/>
          <w:caps/>
          <w:sz w:val="18"/>
          <w:szCs w:val="18"/>
        </w:rPr>
        <w:t>σ</w:t>
      </w:r>
      <w:r w:rsidRPr="00511E1A">
        <w:rPr>
          <w:rFonts w:ascii="Palatino Linotype" w:hAnsi="Palatino Linotype"/>
          <w:sz w:val="18"/>
          <w:szCs w:val="18"/>
        </w:rPr>
        <w:t xml:space="preserve">κηνή και τα σκεύη της ως απεικόνισμα των πάντων. </w:t>
      </w:r>
    </w:p>
  </w:footnote>
  <w:footnote w:id="8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Ιώσ., </w:t>
      </w:r>
      <w:r w:rsidRPr="00511E1A">
        <w:rPr>
          <w:rFonts w:ascii="Palatino Linotype" w:hAnsi="Palatino Linotype"/>
          <w:i/>
          <w:sz w:val="18"/>
          <w:szCs w:val="18"/>
        </w:rPr>
        <w:t>Πόλ.</w:t>
      </w:r>
      <w:r w:rsidRPr="00511E1A">
        <w:rPr>
          <w:rFonts w:ascii="Palatino Linotype" w:hAnsi="Palatino Linotype"/>
          <w:sz w:val="18"/>
          <w:szCs w:val="18"/>
        </w:rPr>
        <w:t xml:space="preserve"> 2.494-5.</w:t>
      </w:r>
    </w:p>
  </w:footnote>
  <w:footnote w:id="82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Φίλων, </w:t>
      </w:r>
      <w:r w:rsidRPr="00511E1A">
        <w:rPr>
          <w:rFonts w:ascii="Palatino Linotype" w:hAnsi="Palatino Linotype"/>
          <w:i/>
          <w:sz w:val="18"/>
          <w:szCs w:val="18"/>
        </w:rPr>
        <w:t>Φλάκ.</w:t>
      </w:r>
      <w:r w:rsidRPr="00511E1A">
        <w:rPr>
          <w:rFonts w:ascii="Palatino Linotype" w:hAnsi="Palatino Linotype"/>
          <w:sz w:val="18"/>
          <w:szCs w:val="18"/>
        </w:rPr>
        <w:t xml:space="preserve"> 55-56.</w:t>
      </w:r>
    </w:p>
  </w:footnote>
  <w:footnote w:id="83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Αγουρίδη (επιμ.), </w:t>
      </w:r>
      <w:r w:rsidRPr="00511E1A">
        <w:rPr>
          <w:rFonts w:ascii="Palatino Linotype" w:hAnsi="Palatino Linotype"/>
          <w:i/>
          <w:sz w:val="18"/>
          <w:szCs w:val="18"/>
        </w:rPr>
        <w:t xml:space="preserve">Χριστιανικός Γνωστικισμός. Τα κοπτικά </w:t>
      </w:r>
      <w:r w:rsidRPr="00511E1A">
        <w:rPr>
          <w:rFonts w:ascii="Palatino Linotype" w:hAnsi="Palatino Linotype"/>
          <w:i/>
          <w:caps/>
          <w:sz w:val="18"/>
          <w:szCs w:val="18"/>
        </w:rPr>
        <w:t>κ</w:t>
      </w:r>
      <w:r w:rsidRPr="00511E1A">
        <w:rPr>
          <w:rFonts w:ascii="Palatino Linotype" w:hAnsi="Palatino Linotype"/>
          <w:i/>
          <w:sz w:val="18"/>
          <w:szCs w:val="18"/>
        </w:rPr>
        <w:t>είμενα του Nag Hammadi στην Αίγυπτο από την γ’ αγγλική έκδοση του Ε.J.Brill</w:t>
      </w:r>
      <w:r w:rsidRPr="00511E1A">
        <w:rPr>
          <w:rFonts w:ascii="Palatino Linotype" w:hAnsi="Palatino Linotype"/>
          <w:sz w:val="18"/>
          <w:szCs w:val="18"/>
        </w:rPr>
        <w:t>, Αθήνα: Άρτος Ζωής1989, 10-11.</w:t>
      </w:r>
    </w:p>
  </w:footnote>
  <w:footnote w:id="831">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bCs/>
          <w:spacing w:val="1"/>
          <w:sz w:val="18"/>
          <w:szCs w:val="18"/>
          <w:lang w:val="de-DE"/>
        </w:rPr>
        <w:t xml:space="preserve">Edgar Früchtel, </w:t>
      </w:r>
      <w:r w:rsidRPr="00511E1A">
        <w:rPr>
          <w:rFonts w:ascii="Palatino Linotype" w:hAnsi="Palatino Linotype"/>
          <w:spacing w:val="6"/>
          <w:sz w:val="18"/>
          <w:szCs w:val="18"/>
          <w:lang w:val="de-DE"/>
        </w:rPr>
        <w:t xml:space="preserve">Philon und die Vorbereitung </w:t>
      </w:r>
      <w:r w:rsidRPr="00511E1A">
        <w:rPr>
          <w:rFonts w:ascii="Palatino Linotype" w:hAnsi="Palatino Linotype"/>
          <w:spacing w:val="4"/>
          <w:sz w:val="18"/>
          <w:szCs w:val="18"/>
          <w:lang w:val="de-DE"/>
        </w:rPr>
        <w:t xml:space="preserve">der christlichen Paideia und Seelenleitung,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Ferdinand R. Prostmeier (Hgg), Freiburg-Basel-Wien: Herder 2007, 19-33.</w:t>
      </w:r>
    </w:p>
  </w:footnote>
  <w:footnote w:id="8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z w:val="18"/>
          <w:szCs w:val="18"/>
          <w:lang w:val="de-DE"/>
        </w:rPr>
        <w:t>Ramelli</w:t>
      </w:r>
      <w:r w:rsidRPr="00511E1A">
        <w:rPr>
          <w:rFonts w:ascii="Palatino Linotype" w:hAnsi="Palatino Linotype"/>
          <w:sz w:val="18"/>
          <w:szCs w:val="18"/>
        </w:rPr>
        <w:t xml:space="preserve">, </w:t>
      </w:r>
      <w:r w:rsidRPr="00511E1A">
        <w:rPr>
          <w:rFonts w:ascii="Palatino Linotype" w:hAnsi="Palatino Linotype"/>
          <w:sz w:val="18"/>
          <w:szCs w:val="18"/>
          <w:lang w:val="de-DE"/>
        </w:rPr>
        <w:t>Origen</w:t>
      </w:r>
      <w:r w:rsidRPr="00511E1A">
        <w:rPr>
          <w:rFonts w:ascii="Palatino Linotype" w:hAnsi="Palatino Linotype"/>
          <w:sz w:val="18"/>
          <w:szCs w:val="18"/>
        </w:rPr>
        <w:t>, 221 επί τη βάσει της συγκεκριμένης διατυπώσεως εκφράζει την άποψη ότι ο Λεωνίδης ήταν «πνευματικός» και όχι σαρκικός πατέρας του Ωριγένη.</w:t>
      </w:r>
    </w:p>
  </w:footnote>
  <w:footnote w:id="83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Επιφάνιο (Κατά Αιρ. 2. 403) ήταν </w:t>
      </w:r>
      <w:r w:rsidRPr="00511E1A">
        <w:rPr>
          <w:rFonts w:ascii="Palatino Linotype" w:hAnsi="Palatino Linotype"/>
          <w:i/>
          <w:sz w:val="18"/>
          <w:szCs w:val="18"/>
        </w:rPr>
        <w:t>τῷ γένει Αιγύπτιος</w:t>
      </w:r>
      <w:r w:rsidRPr="00511E1A">
        <w:rPr>
          <w:rFonts w:ascii="Palatino Linotype" w:hAnsi="Palatino Linotype"/>
          <w:sz w:val="18"/>
          <w:szCs w:val="18"/>
        </w:rPr>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Βλ</w:t>
      </w:r>
      <w:r w:rsidRPr="00511E1A">
        <w:rPr>
          <w:rFonts w:ascii="Palatino Linotype" w:hAnsi="Palatino Linotype"/>
          <w:sz w:val="18"/>
          <w:szCs w:val="18"/>
          <w:lang w:val="de-DE"/>
        </w:rPr>
        <w:t>. Fürst, Der junge Origenes im Bildungsmilieu Alexandriens,</w:t>
      </w:r>
      <w:r w:rsidRPr="00511E1A">
        <w:rPr>
          <w:rFonts w:ascii="Palatino Linotype" w:hAnsi="Palatino Linotype"/>
          <w:i/>
          <w:sz w:val="18"/>
          <w:szCs w:val="18"/>
          <w:lang w:val="de-DE"/>
        </w:rPr>
        <w:t xml:space="preserve"> Frühchristentum und Kultur</w:t>
      </w:r>
      <w:r w:rsidRPr="00511E1A">
        <w:rPr>
          <w:rFonts w:ascii="Palatino Linotype" w:hAnsi="Palatino Linotype"/>
          <w:sz w:val="18"/>
          <w:szCs w:val="18"/>
          <w:lang w:val="de-DE"/>
        </w:rPr>
        <w:t xml:space="preserve">, Ferdinand R. Prostmeier (Hgg), Freiburg-Basel-Wien: Herder 2007, 249-277, </w:t>
      </w:r>
      <w:r w:rsidRPr="00511E1A">
        <w:rPr>
          <w:rFonts w:ascii="Palatino Linotype" w:hAnsi="Palatino Linotype"/>
          <w:sz w:val="18"/>
          <w:szCs w:val="18"/>
        </w:rPr>
        <w:t>εδώ</w:t>
      </w:r>
      <w:r w:rsidRPr="00511E1A">
        <w:rPr>
          <w:rFonts w:ascii="Palatino Linotype" w:hAnsi="Palatino Linotype"/>
          <w:sz w:val="18"/>
          <w:szCs w:val="18"/>
          <w:lang w:val="de-DE"/>
        </w:rPr>
        <w:t xml:space="preserve"> 251-252. </w:t>
      </w:r>
    </w:p>
  </w:footnote>
  <w:footnote w:id="83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Σχετικά</w:t>
      </w:r>
      <w:r w:rsidRPr="00511E1A">
        <w:rPr>
          <w:rFonts w:ascii="Palatino Linotype" w:hAnsi="Palatino Linotype"/>
          <w:sz w:val="18"/>
          <w:szCs w:val="18"/>
          <w:lang w:val="de-DE"/>
        </w:rPr>
        <w:t xml:space="preserve"> </w:t>
      </w:r>
      <w:r w:rsidRPr="00511E1A">
        <w:rPr>
          <w:rFonts w:ascii="Palatino Linotype" w:hAnsi="Palatino Linotype"/>
          <w:sz w:val="18"/>
          <w:szCs w:val="18"/>
        </w:rPr>
        <w:t>βλ</w:t>
      </w:r>
      <w:r w:rsidRPr="00511E1A">
        <w:rPr>
          <w:rFonts w:ascii="Palatino Linotype" w:hAnsi="Palatino Linotype"/>
          <w:sz w:val="18"/>
          <w:szCs w:val="18"/>
          <w:lang w:val="de-DE"/>
        </w:rPr>
        <w:t xml:space="preserve">. H.J. Vogt, Gott als Artzt und Erzieher. Das Gottesbild der Kirchenväter Origenes und Augustinus, </w:t>
      </w:r>
      <w:r w:rsidRPr="00511E1A">
        <w:rPr>
          <w:rFonts w:ascii="Palatino Linotype" w:hAnsi="Palatino Linotype"/>
          <w:i/>
          <w:sz w:val="18"/>
          <w:szCs w:val="18"/>
          <w:lang w:val="de-DE"/>
        </w:rPr>
        <w:t>Origenes als Exeget</w:t>
      </w:r>
      <w:r w:rsidRPr="00511E1A">
        <w:rPr>
          <w:rFonts w:ascii="Palatino Linotype" w:hAnsi="Palatino Linotype"/>
          <w:sz w:val="18"/>
          <w:szCs w:val="18"/>
          <w:lang w:val="de-DE"/>
        </w:rPr>
        <w:t xml:space="preserve">, </w:t>
      </w:r>
      <w:r w:rsidRPr="00511E1A">
        <w:rPr>
          <w:rFonts w:ascii="Palatino Linotype" w:hAnsi="Palatino Linotype"/>
          <w:caps/>
          <w:sz w:val="18"/>
          <w:szCs w:val="18"/>
          <w:lang w:val="de-DE"/>
        </w:rPr>
        <w:t>p</w:t>
      </w:r>
      <w:r w:rsidRPr="00511E1A">
        <w:rPr>
          <w:rFonts w:ascii="Palatino Linotype" w:hAnsi="Palatino Linotype"/>
          <w:sz w:val="18"/>
          <w:szCs w:val="18"/>
          <w:lang w:val="de-DE"/>
        </w:rPr>
        <w:t xml:space="preserve">aderborn...: Schöningh 1999 289-299. </w:t>
      </w:r>
    </w:p>
  </w:footnote>
  <w:footnote w:id="8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Ευσέβιος φαίνεται να αναγνωρίζει ένα είδος θεοπνευστίας του ερμηνευτή Ωριγένη ήδη </w:t>
      </w:r>
      <w:r w:rsidRPr="00511E1A">
        <w:rPr>
          <w:rFonts w:ascii="Palatino Linotype" w:hAnsi="Palatino Linotype" w:cs="Palatino Linotype"/>
          <w:i/>
          <w:sz w:val="18"/>
          <w:szCs w:val="18"/>
          <w:lang w:bidi="he-IL"/>
        </w:rPr>
        <w:t>ἐκ κοιλίας μητρός του</w:t>
      </w:r>
      <w:r w:rsidRPr="00511E1A">
        <w:rPr>
          <w:rFonts w:ascii="Palatino Linotype" w:hAnsi="Palatino Linotype"/>
          <w:sz w:val="18"/>
          <w:szCs w:val="18"/>
        </w:rPr>
        <w:t xml:space="preserve"> (Γαλ. 1, 19</w:t>
      </w:r>
      <w:r w:rsidRPr="00511E1A">
        <w:rPr>
          <w:rFonts w:ascii="Palatino Linotype" w:hAnsi="Palatino Linotype"/>
          <w:sz w:val="18"/>
          <w:szCs w:val="18"/>
          <w:vertAlign w:val="superscript"/>
        </w:rPr>
        <w:t xml:space="preserve">. </w:t>
      </w:r>
      <w:r w:rsidRPr="00511E1A">
        <w:rPr>
          <w:rFonts w:ascii="Palatino Linotype" w:hAnsi="Palatino Linotype"/>
          <w:sz w:val="18"/>
          <w:szCs w:val="18"/>
        </w:rPr>
        <w:t>πρβλ. Ησ. 49, 1. 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Ιερ. 1, 5 ).</w:t>
      </w:r>
    </w:p>
  </w:footnote>
  <w:footnote w:id="83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Σ.Γ. Παπαδοπούλου, </w:t>
      </w:r>
      <w:r w:rsidRPr="00511E1A">
        <w:rPr>
          <w:rFonts w:ascii="Palatino Linotype" w:hAnsi="Palatino Linotype"/>
          <w:i/>
          <w:sz w:val="18"/>
          <w:szCs w:val="18"/>
        </w:rPr>
        <w:t>Πατρολογία Α’,</w:t>
      </w:r>
      <w:r w:rsidRPr="00511E1A">
        <w:rPr>
          <w:rFonts w:ascii="Palatino Linotype" w:hAnsi="Palatino Linotype"/>
          <w:sz w:val="18"/>
          <w:szCs w:val="18"/>
        </w:rPr>
        <w:t xml:space="preserve"> Αθήνα 1982 393-422, εδώ 393.</w:t>
      </w:r>
    </w:p>
  </w:footnote>
  <w:footnote w:id="83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ίδιο συνέβη και στην περίοδο ωριμότητας της ζωής του. Το 235 μ.Χ. απευθύνει τον </w:t>
      </w:r>
      <w:r w:rsidRPr="00511E1A">
        <w:rPr>
          <w:rFonts w:ascii="Palatino Linotype" w:hAnsi="Palatino Linotype"/>
          <w:i/>
          <w:sz w:val="18"/>
          <w:szCs w:val="18"/>
        </w:rPr>
        <w:t>Προτρεπτικό εις Μαρτύριο</w:t>
      </w:r>
      <w:r w:rsidRPr="00511E1A">
        <w:rPr>
          <w:rFonts w:ascii="Palatino Linotype" w:hAnsi="Palatino Linotype"/>
          <w:sz w:val="18"/>
          <w:szCs w:val="18"/>
        </w:rPr>
        <w:t xml:space="preserve"> στον Αμβρόσιο και τον Πρωτόκτητο που φυλακίσθηκαν μόλις ανέβηκε στο θρόνο ο Μαξιμίνος. Κατά το διωγμό τού Δεκίου (250) φυλακίσθηκε και βασανίσθηκε. Κοιμήθηκε το 254 μ.Χ. επί αυτοκράτορος Γάλλου στην Τύρο σε ηλικία 69 ετών λόγω των κακώσεων τις οποίες είχε υποστεί. </w:t>
      </w:r>
    </w:p>
  </w:footnote>
  <w:footnote w:id="83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Ευσ. Ε.Ι. </w:t>
      </w:r>
      <w:r w:rsidRPr="00511E1A">
        <w:rPr>
          <w:rFonts w:ascii="Palatino Linotype" w:hAnsi="Palatino Linotype" w:cs="Silver Humana"/>
          <w:sz w:val="18"/>
          <w:szCs w:val="18"/>
        </w:rPr>
        <w:t xml:space="preserve">6.8.5: </w:t>
      </w:r>
      <w:r w:rsidRPr="00511E1A">
        <w:rPr>
          <w:rFonts w:ascii="Palatino Linotype" w:hAnsi="Palatino Linotype" w:cs="Silver Humana"/>
          <w:i/>
          <w:sz w:val="18"/>
          <w:szCs w:val="18"/>
        </w:rPr>
        <w:t xml:space="preserve">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w:t>
      </w:r>
      <w:r w:rsidRPr="00511E1A">
        <w:rPr>
          <w:rFonts w:ascii="Palatino Linotype" w:hAnsi="Palatino Linotype" w:cs="Silver Humana"/>
          <w:b/>
          <w:i/>
          <w:sz w:val="18"/>
          <w:szCs w:val="18"/>
        </w:rPr>
        <w:t>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r w:rsidRPr="00511E1A">
        <w:rPr>
          <w:rFonts w:ascii="Palatino Linotype" w:hAnsi="Palatino Linotype" w:cs="Silver Humana"/>
          <w:sz w:val="18"/>
          <w:szCs w:val="18"/>
        </w:rPr>
        <w:t>.</w:t>
      </w:r>
    </w:p>
  </w:footnote>
  <w:footnote w:id="83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Χρήστου, Ωριγένης </w:t>
      </w:r>
      <w:r w:rsidRPr="00511E1A">
        <w:rPr>
          <w:rFonts w:ascii="Palatino Linotype" w:hAnsi="Palatino Linotype"/>
          <w:i/>
          <w:sz w:val="18"/>
          <w:szCs w:val="18"/>
        </w:rPr>
        <w:t xml:space="preserve">ΘΗΕ </w:t>
      </w:r>
      <w:r w:rsidRPr="00511E1A">
        <w:rPr>
          <w:rFonts w:ascii="Palatino Linotype" w:hAnsi="Palatino Linotype"/>
          <w:sz w:val="18"/>
          <w:szCs w:val="18"/>
        </w:rPr>
        <w:t xml:space="preserve">12 573-591, εδώ 575. Του ιδίου, Ελληνική </w:t>
      </w:r>
      <w:r w:rsidRPr="00511E1A">
        <w:rPr>
          <w:rFonts w:ascii="Palatino Linotype" w:hAnsi="Palatino Linotype"/>
          <w:i/>
          <w:sz w:val="18"/>
          <w:szCs w:val="18"/>
        </w:rPr>
        <w:t>Πατρολογία Τόμος Β’ Περίοδος Διωγμών</w:t>
      </w:r>
      <w:r w:rsidRPr="00511E1A">
        <w:rPr>
          <w:rFonts w:ascii="Palatino Linotype" w:hAnsi="Palatino Linotype"/>
          <w:sz w:val="18"/>
          <w:szCs w:val="18"/>
        </w:rPr>
        <w:t xml:space="preserve">, Θεσσαλονίκη: Πατριαρχικόν Ίδρυμα Πατερικών Μελετών 1978, 805—882. </w:t>
      </w:r>
    </w:p>
  </w:footnote>
  <w:footnote w:id="84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Ευσέβιος σημειώνει τα εξής: </w:t>
      </w:r>
      <w:r w:rsidRPr="00511E1A">
        <w:rPr>
          <w:rFonts w:ascii="Palatino Linotype" w:hAnsi="Palatino Linotype" w:cs="Silver Humana"/>
          <w:i/>
          <w:sz w:val="18"/>
          <w:szCs w:val="18"/>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w:t>
      </w:r>
      <w:r w:rsidRPr="00511E1A">
        <w:rPr>
          <w:rFonts w:ascii="Palatino Linotype" w:hAnsi="Palatino Linotype" w:cs="Silver Humana"/>
          <w:b/>
          <w:i/>
          <w:sz w:val="18"/>
          <w:szCs w:val="18"/>
        </w:rPr>
        <w:t>εἰσὶν εὐνοῦχοι οἵτινες εὐνούχισαν ἑαυτοὺς διὰ τὴν βασιλείαν τῶν οὐρανῶν</w:t>
      </w:r>
      <w:r w:rsidRPr="00511E1A">
        <w:rPr>
          <w:rFonts w:ascii="Palatino Linotype" w:hAnsi="Palatino Linotype" w:cs="Silver Humana"/>
          <w:i/>
          <w:sz w:val="18"/>
          <w:szCs w:val="18"/>
        </w:rPr>
        <w:t xml:space="preserve">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511E1A">
        <w:rPr>
          <w:rFonts w:ascii="Palatino Linotype" w:hAnsi="Palatino Linotype"/>
          <w:sz w:val="18"/>
          <w:szCs w:val="18"/>
        </w:rPr>
        <w:t>(</w:t>
      </w:r>
      <w:r w:rsidRPr="00511E1A">
        <w:rPr>
          <w:rFonts w:ascii="Palatino Linotype" w:hAnsi="Palatino Linotype" w:cs="Silver Humana"/>
          <w:sz w:val="18"/>
          <w:szCs w:val="18"/>
        </w:rPr>
        <w:t>6.8.2). Στην ερμηνεία όμως του συγκεκριμένου χωρίου 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511E1A">
        <w:rPr>
          <w:rFonts w:ascii="Palatino Linotype" w:hAnsi="Palatino Linotype" w:cs="Silver Humana"/>
          <w:sz w:val="18"/>
          <w:szCs w:val="18"/>
          <w:lang w:val="en-US"/>
        </w:rPr>
        <w:t>PG</w:t>
      </w:r>
      <w:r w:rsidRPr="00511E1A">
        <w:rPr>
          <w:rFonts w:ascii="Palatino Linotype" w:hAnsi="Palatino Linotype" w:cs="Silver Humana"/>
          <w:sz w:val="18"/>
          <w:szCs w:val="18"/>
        </w:rPr>
        <w:t xml:space="preserve">. 13, 1253-6). Πρβλ. </w:t>
      </w:r>
      <w:r w:rsidRPr="00511E1A">
        <w:rPr>
          <w:rFonts w:ascii="Palatino Linotype" w:hAnsi="Palatino Linotype" w:cs="Silver Humana"/>
          <w:i/>
          <w:sz w:val="18"/>
          <w:szCs w:val="18"/>
        </w:rPr>
        <w:t>Περί Ευχής</w:t>
      </w:r>
      <w:r w:rsidRPr="00511E1A">
        <w:rPr>
          <w:rFonts w:ascii="Palatino Linotype" w:hAnsi="Palatino Linotype" w:cs="Silver Humana"/>
          <w:sz w:val="18"/>
          <w:szCs w:val="18"/>
        </w:rPr>
        <w:t xml:space="preserve"> 20.1 </w:t>
      </w:r>
      <w:r w:rsidRPr="00511E1A">
        <w:rPr>
          <w:rFonts w:ascii="Palatino Linotype" w:hAnsi="Palatino Linotype" w:cs="Silver Humana"/>
          <w:i/>
          <w:caps/>
          <w:sz w:val="18"/>
          <w:szCs w:val="18"/>
        </w:rPr>
        <w:t>βεπ</w:t>
      </w:r>
      <w:r w:rsidRPr="00511E1A">
        <w:rPr>
          <w:rFonts w:ascii="Palatino Linotype" w:hAnsi="Palatino Linotype" w:cs="Silver Humana"/>
          <w:sz w:val="18"/>
          <w:szCs w:val="18"/>
        </w:rPr>
        <w:t xml:space="preserve"> 10.265. </w:t>
      </w:r>
      <w:r w:rsidRPr="00511E1A">
        <w:rPr>
          <w:rFonts w:ascii="Palatino Linotype" w:hAnsi="Palatino Linotype" w:cs="Silver Humana"/>
          <w:i/>
          <w:caps/>
          <w:sz w:val="18"/>
          <w:szCs w:val="18"/>
        </w:rPr>
        <w:t>κ</w:t>
      </w:r>
      <w:r w:rsidRPr="00511E1A">
        <w:rPr>
          <w:rFonts w:ascii="Palatino Linotype" w:hAnsi="Palatino Linotype" w:cs="Silver Humana"/>
          <w:i/>
          <w:sz w:val="18"/>
          <w:szCs w:val="18"/>
        </w:rPr>
        <w:t xml:space="preserve">ατά </w:t>
      </w:r>
      <w:r w:rsidRPr="00511E1A">
        <w:rPr>
          <w:rFonts w:ascii="Palatino Linotype" w:hAnsi="Palatino Linotype" w:cs="Silver Humana"/>
          <w:i/>
          <w:caps/>
          <w:sz w:val="18"/>
          <w:szCs w:val="18"/>
        </w:rPr>
        <w:t>κ</w:t>
      </w:r>
      <w:r w:rsidRPr="00511E1A">
        <w:rPr>
          <w:rFonts w:ascii="Palatino Linotype" w:hAnsi="Palatino Linotype" w:cs="Silver Humana"/>
          <w:i/>
          <w:sz w:val="18"/>
          <w:szCs w:val="18"/>
        </w:rPr>
        <w:t>έλσου</w:t>
      </w:r>
      <w:r w:rsidRPr="00511E1A">
        <w:rPr>
          <w:rFonts w:ascii="Palatino Linotype" w:hAnsi="Palatino Linotype" w:cs="Silver Humana"/>
          <w:sz w:val="18"/>
          <w:szCs w:val="18"/>
        </w:rPr>
        <w:t xml:space="preserve"> 7.48 </w:t>
      </w:r>
      <w:r w:rsidRPr="00511E1A">
        <w:rPr>
          <w:rFonts w:ascii="Palatino Linotype" w:hAnsi="Palatino Linotype" w:cs="Silver Humana"/>
          <w:i/>
          <w:caps/>
          <w:sz w:val="18"/>
          <w:szCs w:val="18"/>
        </w:rPr>
        <w:t>βεπ</w:t>
      </w:r>
      <w:r w:rsidRPr="00511E1A">
        <w:rPr>
          <w:rFonts w:ascii="Palatino Linotype" w:hAnsi="Palatino Linotype" w:cs="Silver Humana"/>
          <w:sz w:val="18"/>
          <w:szCs w:val="18"/>
        </w:rPr>
        <w:t xml:space="preserve"> 10.160. Βλ.</w:t>
      </w:r>
      <w:r w:rsidRPr="00511E1A">
        <w:rPr>
          <w:rFonts w:ascii="Palatino Linotype" w:hAnsi="Palatino Linotype"/>
          <w:sz w:val="18"/>
          <w:szCs w:val="18"/>
        </w:rPr>
        <w:t xml:space="preserve"> Δ.Ηλ. Μακρυγιάννη, </w:t>
      </w:r>
      <w:r w:rsidRPr="00511E1A">
        <w:rPr>
          <w:rFonts w:ascii="Palatino Linotype" w:hAnsi="Palatino Linotype"/>
          <w:i/>
          <w:sz w:val="18"/>
          <w:szCs w:val="18"/>
        </w:rPr>
        <w:t>Η αποκατάσταση του Ωριγένη</w:t>
      </w:r>
      <w:r w:rsidRPr="00511E1A">
        <w:rPr>
          <w:rFonts w:ascii="Palatino Linotype" w:hAnsi="Palatino Linotype"/>
          <w:sz w:val="18"/>
          <w:szCs w:val="18"/>
        </w:rPr>
        <w:t>, Αθήνα: Το θείον Φως 2008 21 κε.</w:t>
      </w:r>
    </w:p>
  </w:footnote>
  <w:footnote w:id="84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84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z w:val="18"/>
          <w:szCs w:val="18"/>
          <w:lang w:val="en-US"/>
        </w:rPr>
        <w:t>Ramelli</w:t>
      </w:r>
      <w:r w:rsidRPr="00511E1A">
        <w:rPr>
          <w:rFonts w:ascii="Palatino Linotype" w:hAnsi="Palatino Linotype"/>
          <w:sz w:val="18"/>
          <w:szCs w:val="18"/>
        </w:rPr>
        <w:t xml:space="preserve">, </w:t>
      </w:r>
      <w:r w:rsidRPr="00511E1A">
        <w:rPr>
          <w:rFonts w:ascii="Palatino Linotype" w:hAnsi="Palatino Linotype"/>
          <w:sz w:val="18"/>
          <w:szCs w:val="18"/>
          <w:lang w:val="en-US"/>
        </w:rPr>
        <w:t>Origen</w:t>
      </w:r>
      <w:r w:rsidRPr="00511E1A">
        <w:rPr>
          <w:rFonts w:ascii="Palatino Linotype" w:hAnsi="Palatino Linotype"/>
          <w:sz w:val="18"/>
          <w:szCs w:val="18"/>
        </w:rPr>
        <w:t xml:space="preserve"> 231.</w:t>
      </w:r>
    </w:p>
  </w:footnote>
  <w:footnote w:id="843">
    <w:p w:rsidR="00B80A4B" w:rsidRPr="00511E1A" w:rsidRDefault="00B80A4B" w:rsidP="00791731">
      <w:pPr>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511E1A">
        <w:rPr>
          <w:rFonts w:ascii="Palatino Linotype" w:hAnsi="Palatino Linotype"/>
          <w:i/>
          <w:sz w:val="18"/>
          <w:szCs w:val="18"/>
        </w:rPr>
        <w:t xml:space="preserve">τῶν ἱερῶν λόγων διδασκαλεῖον (που ονομαζόταν και διδασκαλεῖον τὸ τῆς κατηχήσεως, τῆς ἱερᾶς πίστεως </w:t>
      </w:r>
      <w:r w:rsidRPr="00511E1A">
        <w:rPr>
          <w:rFonts w:ascii="Palatino Linotype" w:hAnsi="Palatino Linotype"/>
          <w:sz w:val="18"/>
          <w:szCs w:val="18"/>
        </w:rPr>
        <w:t>και ως</w:t>
      </w:r>
      <w:r w:rsidRPr="00511E1A">
        <w:rPr>
          <w:rFonts w:ascii="Palatino Linotype" w:hAnsi="Palatino Linotype"/>
          <w:i/>
          <w:sz w:val="18"/>
          <w:szCs w:val="18"/>
        </w:rPr>
        <w:t xml:space="preserve"> ἡ κατ’ Ἀλεξάνδρειαν κατήχησις, τῆς κατηχήσεως</w:t>
      </w:r>
      <w:r w:rsidRPr="00511E1A">
        <w:rPr>
          <w:rFonts w:ascii="Palatino Linotype" w:hAnsi="Palatino Linotype"/>
          <w:sz w:val="18"/>
          <w:szCs w:val="18"/>
        </w:rPr>
        <w:t xml:space="preserve"> </w:t>
      </w:r>
      <w:r w:rsidRPr="00511E1A">
        <w:rPr>
          <w:rFonts w:ascii="Palatino Linotype" w:hAnsi="Palatino Linotype"/>
          <w:i/>
          <w:sz w:val="18"/>
          <w:szCs w:val="18"/>
        </w:rPr>
        <w:t>διατριβή)</w:t>
      </w:r>
      <w:r w:rsidRPr="00511E1A">
        <w:rPr>
          <w:rFonts w:ascii="Palatino Linotype" w:hAnsi="Palatino Linotype"/>
          <w:sz w:val="18"/>
          <w:szCs w:val="18"/>
        </w:rPr>
        <w:t xml:space="preserve"> δεν ήταν απλώς ένα «κατηχητικό» σχολείο όπου προετοιμάζονταν τα υποψήφια μέλη της Εκκλησίας, αλλά ένα </w:t>
      </w:r>
      <w:r w:rsidRPr="00511E1A">
        <w:rPr>
          <w:rFonts w:ascii="Palatino Linotype" w:hAnsi="Palatino Linotype"/>
          <w:sz w:val="18"/>
          <w:szCs w:val="18"/>
          <w:lang w:val="en-US"/>
        </w:rPr>
        <w:t>forum</w:t>
      </w:r>
      <w:r w:rsidRPr="00511E1A">
        <w:rPr>
          <w:rFonts w:ascii="Palatino Linotype" w:hAnsi="Palatino Linotype"/>
          <w:sz w:val="18"/>
          <w:szCs w:val="18"/>
        </w:rPr>
        <w:t>, όπου συζητούσαν άνδρες και γυναίκες ειδωλολάτρες, αιρετικοί και χριστιανοί σχετικά με τον Θεό, τον άνθρωπο και τον κόσμο. Βλ</w:t>
      </w:r>
      <w:r w:rsidRPr="00511E1A">
        <w:rPr>
          <w:rFonts w:ascii="Palatino Linotype" w:hAnsi="Palatino Linotype"/>
          <w:sz w:val="18"/>
          <w:szCs w:val="18"/>
          <w:lang w:val="de-DE"/>
        </w:rPr>
        <w:t xml:space="preserve">. </w:t>
      </w:r>
      <w:r w:rsidRPr="00511E1A">
        <w:rPr>
          <w:rFonts w:ascii="Palatino Linotype" w:hAnsi="Palatino Linotype"/>
          <w:bCs/>
          <w:spacing w:val="6"/>
          <w:sz w:val="18"/>
          <w:szCs w:val="18"/>
          <w:lang w:val="de-DE"/>
        </w:rPr>
        <w:t>Alfons</w:t>
      </w:r>
      <w:r w:rsidRPr="00511E1A">
        <w:rPr>
          <w:rFonts w:ascii="Palatino Linotype" w:hAnsi="Palatino Linotype"/>
          <w:b/>
          <w:bCs/>
          <w:spacing w:val="6"/>
          <w:sz w:val="18"/>
          <w:szCs w:val="18"/>
          <w:lang w:val="de-DE"/>
        </w:rPr>
        <w:t xml:space="preserve"> </w:t>
      </w:r>
      <w:r w:rsidRPr="00511E1A">
        <w:rPr>
          <w:rFonts w:ascii="Palatino Linotype" w:hAnsi="Palatino Linotype"/>
          <w:sz w:val="18"/>
          <w:szCs w:val="18"/>
          <w:lang w:val="de-DE"/>
        </w:rPr>
        <w:t>Fürst, Der junge Origenes im Bildungsmilieu Alexandriens, 257-8.</w:t>
      </w:r>
    </w:p>
  </w:footnote>
  <w:footnote w:id="844">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Vogt, Eucharistielehre des Origenes? </w:t>
      </w:r>
      <w:r w:rsidRPr="00511E1A">
        <w:rPr>
          <w:rFonts w:ascii="Palatino Linotype" w:hAnsi="Palatino Linotype"/>
          <w:i/>
          <w:sz w:val="18"/>
          <w:szCs w:val="18"/>
          <w:lang w:val="de-DE"/>
        </w:rPr>
        <w:t>Origenes als Exeget</w:t>
      </w:r>
      <w:r w:rsidRPr="00511E1A">
        <w:rPr>
          <w:rFonts w:ascii="Palatino Linotype" w:hAnsi="Palatino Linotype"/>
          <w:sz w:val="18"/>
          <w:szCs w:val="18"/>
          <w:lang w:val="de-DE"/>
        </w:rPr>
        <w:t xml:space="preserve">, </w:t>
      </w:r>
      <w:r w:rsidRPr="00511E1A">
        <w:rPr>
          <w:rFonts w:ascii="Palatino Linotype" w:hAnsi="Palatino Linotype"/>
          <w:caps/>
          <w:sz w:val="18"/>
          <w:szCs w:val="18"/>
          <w:lang w:val="de-DE"/>
        </w:rPr>
        <w:t>p</w:t>
      </w:r>
      <w:r w:rsidRPr="00511E1A">
        <w:rPr>
          <w:rFonts w:ascii="Palatino Linotype" w:hAnsi="Palatino Linotype"/>
          <w:sz w:val="18"/>
          <w:szCs w:val="18"/>
          <w:lang w:val="de-DE"/>
        </w:rPr>
        <w:t xml:space="preserve">aderborn...: Schöningh 1999 289-299. </w:t>
      </w:r>
    </w:p>
  </w:footnote>
  <w:footnote w:id="845">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Vogt, Die Exegese des Origenes in Contra Celsum-Das neue Interesse an der Eschatologie, </w:t>
      </w:r>
      <w:r w:rsidRPr="00511E1A">
        <w:rPr>
          <w:rFonts w:ascii="Palatino Linotype" w:hAnsi="Palatino Linotype"/>
          <w:i/>
          <w:sz w:val="18"/>
          <w:szCs w:val="18"/>
          <w:lang w:val="de-DE"/>
        </w:rPr>
        <w:t>Origenes als Exeget</w:t>
      </w:r>
      <w:r w:rsidRPr="00511E1A">
        <w:rPr>
          <w:rFonts w:ascii="Palatino Linotype" w:hAnsi="Palatino Linotype"/>
          <w:sz w:val="18"/>
          <w:szCs w:val="18"/>
          <w:lang w:val="de-DE"/>
        </w:rPr>
        <w:t xml:space="preserve">, </w:t>
      </w:r>
      <w:r w:rsidRPr="00511E1A">
        <w:rPr>
          <w:rFonts w:ascii="Palatino Linotype" w:hAnsi="Palatino Linotype"/>
          <w:sz w:val="18"/>
          <w:szCs w:val="18"/>
        </w:rPr>
        <w:t>όπ</w:t>
      </w:r>
      <w:r w:rsidRPr="00511E1A">
        <w:rPr>
          <w:rFonts w:ascii="Palatino Linotype" w:hAnsi="Palatino Linotype"/>
          <w:sz w:val="18"/>
          <w:szCs w:val="18"/>
          <w:lang w:val="de-DE"/>
        </w:rPr>
        <w:t>.</w:t>
      </w:r>
      <w:r w:rsidRPr="00511E1A">
        <w:rPr>
          <w:rFonts w:ascii="Palatino Linotype" w:hAnsi="Palatino Linotype"/>
          <w:sz w:val="18"/>
          <w:szCs w:val="18"/>
        </w:rPr>
        <w:t>π</w:t>
      </w:r>
      <w:r w:rsidRPr="00511E1A">
        <w:rPr>
          <w:rFonts w:ascii="Palatino Linotype" w:hAnsi="Palatino Linotype"/>
          <w:sz w:val="18"/>
          <w:szCs w:val="18"/>
          <w:lang w:val="de-DE"/>
        </w:rPr>
        <w:t>. 143-159.</w:t>
      </w:r>
    </w:p>
  </w:footnote>
  <w:footnote w:id="846">
    <w:p w:rsidR="00B80A4B" w:rsidRPr="00511E1A" w:rsidRDefault="00B80A4B" w:rsidP="00791731">
      <w:pPr>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bCs/>
          <w:sz w:val="18"/>
          <w:szCs w:val="18"/>
          <w:lang w:val="de-DE"/>
        </w:rPr>
        <w:t>Ulrich Jörg,</w:t>
      </w:r>
      <w:r w:rsidRPr="00511E1A">
        <w:rPr>
          <w:rFonts w:ascii="Palatino Linotype" w:hAnsi="Palatino Linotype"/>
          <w:sz w:val="18"/>
          <w:szCs w:val="18"/>
          <w:lang w:val="de-DE"/>
        </w:rPr>
        <w:t xml:space="preserve"> Angstrmacherei. Beobachtungen zu einem polemischen Einwand gegen das junge Christentum und zur Auseinandersetzung mit ihm in der apologetischen Literatur, </w:t>
      </w:r>
      <w:r w:rsidRPr="00511E1A">
        <w:rPr>
          <w:rFonts w:ascii="Palatino Linotype" w:hAnsi="Palatino Linotype"/>
          <w:i/>
          <w:sz w:val="18"/>
          <w:szCs w:val="18"/>
          <w:lang w:val="de-DE"/>
        </w:rPr>
        <w:t>Frühchristentum und Kultur</w:t>
      </w:r>
      <w:r w:rsidRPr="00511E1A">
        <w:rPr>
          <w:rFonts w:ascii="Palatino Linotype" w:hAnsi="Palatino Linotype"/>
          <w:sz w:val="18"/>
          <w:szCs w:val="18"/>
          <w:lang w:val="de-DE"/>
        </w:rPr>
        <w:t xml:space="preserve">, Ferdinand R. Prostmeier (Hgg), Freiburg-Basel-Wien: Herder 2007, 111-126.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Το</w:t>
      </w:r>
      <w:r w:rsidRPr="00511E1A">
        <w:rPr>
          <w:rFonts w:ascii="Palatino Linotype" w:hAnsi="Palatino Linotype"/>
          <w:sz w:val="18"/>
          <w:szCs w:val="18"/>
          <w:lang w:val="de-DE"/>
        </w:rPr>
        <w:t xml:space="preserve"> 18</w:t>
      </w:r>
      <w:r w:rsidRPr="00511E1A">
        <w:rPr>
          <w:rFonts w:ascii="Palatino Linotype" w:hAnsi="Palatino Linotype"/>
          <w:sz w:val="18"/>
          <w:szCs w:val="18"/>
        </w:rPr>
        <w:t>ο</w:t>
      </w:r>
      <w:r w:rsidRPr="00511E1A">
        <w:rPr>
          <w:rFonts w:ascii="Palatino Linotype" w:hAnsi="Palatino Linotype"/>
          <w:sz w:val="18"/>
          <w:szCs w:val="18"/>
          <w:lang w:val="de-DE"/>
        </w:rPr>
        <w:t xml:space="preserve"> </w:t>
      </w:r>
      <w:r w:rsidRPr="00511E1A">
        <w:rPr>
          <w:rFonts w:ascii="Palatino Linotype" w:hAnsi="Palatino Linotype"/>
          <w:sz w:val="18"/>
          <w:szCs w:val="18"/>
        </w:rPr>
        <w:t>κεφ</w:t>
      </w:r>
      <w:r w:rsidRPr="00511E1A">
        <w:rPr>
          <w:rFonts w:ascii="Palatino Linotype" w:hAnsi="Palatino Linotype"/>
          <w:sz w:val="18"/>
          <w:szCs w:val="18"/>
          <w:lang w:val="de-DE"/>
        </w:rPr>
        <w:t xml:space="preserve">. </w:t>
      </w:r>
      <w:r w:rsidRPr="00511E1A">
        <w:rPr>
          <w:rFonts w:ascii="Palatino Linotype" w:hAnsi="Palatino Linotype"/>
          <w:sz w:val="18"/>
          <w:szCs w:val="18"/>
        </w:rPr>
        <w:t>της</w:t>
      </w:r>
      <w:r w:rsidRPr="00511E1A">
        <w:rPr>
          <w:rFonts w:ascii="Palatino Linotype" w:hAnsi="Palatino Linotype"/>
          <w:sz w:val="18"/>
          <w:szCs w:val="18"/>
          <w:lang w:val="de-DE"/>
        </w:rPr>
        <w:t xml:space="preserve"> </w:t>
      </w:r>
      <w:r w:rsidRPr="00511E1A">
        <w:rPr>
          <w:rFonts w:ascii="Palatino Linotype" w:hAnsi="Palatino Linotype"/>
          <w:i/>
          <w:sz w:val="18"/>
          <w:szCs w:val="18"/>
        </w:rPr>
        <w:t>Φιλοκαλίας</w:t>
      </w:r>
      <w:r w:rsidRPr="00511E1A">
        <w:rPr>
          <w:rFonts w:ascii="Palatino Linotype" w:hAnsi="Palatino Linotype"/>
          <w:sz w:val="18"/>
          <w:szCs w:val="18"/>
          <w:lang w:val="de-DE"/>
        </w:rPr>
        <w:t xml:space="preserve"> </w:t>
      </w:r>
      <w:r w:rsidRPr="00511E1A">
        <w:rPr>
          <w:rFonts w:ascii="Palatino Linotype" w:hAnsi="Palatino Linotype"/>
          <w:sz w:val="18"/>
          <w:szCs w:val="18"/>
        </w:rPr>
        <w:t>με</w:t>
      </w:r>
      <w:r w:rsidRPr="00511E1A">
        <w:rPr>
          <w:rFonts w:ascii="Palatino Linotype" w:hAnsi="Palatino Linotype"/>
          <w:sz w:val="18"/>
          <w:szCs w:val="18"/>
          <w:lang w:val="de-DE"/>
        </w:rPr>
        <w:t xml:space="preserve"> </w:t>
      </w:r>
      <w:r w:rsidRPr="00511E1A">
        <w:rPr>
          <w:rFonts w:ascii="Palatino Linotype" w:hAnsi="Palatino Linotype"/>
          <w:sz w:val="18"/>
          <w:szCs w:val="18"/>
        </w:rPr>
        <w:t>κεφαλίδα</w:t>
      </w:r>
      <w:r w:rsidRPr="00511E1A">
        <w:rPr>
          <w:rFonts w:ascii="Palatino Linotype" w:hAnsi="Palatino Linotype"/>
          <w:sz w:val="18"/>
          <w:szCs w:val="18"/>
          <w:lang w:val="de-DE"/>
        </w:rPr>
        <w:t xml:space="preserve"> </w:t>
      </w:r>
      <w:r w:rsidRPr="00511E1A">
        <w:rPr>
          <w:rStyle w:val="txt"/>
          <w:rFonts w:ascii="Palatino Linotype" w:hAnsi="Palatino Linotype"/>
          <w:i/>
          <w:iCs/>
          <w:sz w:val="18"/>
          <w:szCs w:val="18"/>
        </w:rPr>
        <w:t>Πρ</w:t>
      </w:r>
      <w:r w:rsidRPr="00511E1A">
        <w:rPr>
          <w:rStyle w:val="txt"/>
          <w:rFonts w:ascii="Palatino Linotype" w:hAnsi="Palatino Linotype" w:cs="Tahoma"/>
          <w:i/>
          <w:iCs/>
          <w:sz w:val="18"/>
          <w:szCs w:val="18"/>
        </w:rPr>
        <w:t>ὸ</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το</w:t>
      </w:r>
      <w:r w:rsidRPr="00511E1A">
        <w:rPr>
          <w:rStyle w:val="txt"/>
          <w:rFonts w:ascii="Palatino Linotype" w:hAnsi="Palatino Linotype" w:cs="Tahoma"/>
          <w:i/>
          <w:iCs/>
          <w:sz w:val="18"/>
          <w:szCs w:val="18"/>
        </w:rPr>
        <w:t>ὺ</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Ἑ</w:t>
      </w:r>
      <w:r w:rsidRPr="00511E1A">
        <w:rPr>
          <w:rStyle w:val="txt"/>
          <w:rFonts w:ascii="Palatino Linotype" w:hAnsi="Palatino Linotype"/>
          <w:i/>
          <w:iCs/>
          <w:sz w:val="18"/>
          <w:szCs w:val="18"/>
        </w:rPr>
        <w:t>λλήνων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φιλο</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όφου</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πάντα</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ἐ</w:t>
      </w:r>
      <w:r w:rsidRPr="00511E1A">
        <w:rPr>
          <w:rStyle w:val="txt"/>
          <w:rFonts w:ascii="Palatino Linotype" w:hAnsi="Palatino Linotype"/>
          <w:i/>
          <w:iCs/>
          <w:sz w:val="18"/>
          <w:szCs w:val="18"/>
        </w:rPr>
        <w:t>παγγελλομένου</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ε</w:t>
      </w:r>
      <w:r w:rsidRPr="00511E1A">
        <w:rPr>
          <w:rStyle w:val="txt"/>
          <w:rFonts w:ascii="Palatino Linotype" w:hAnsi="Palatino Linotype" w:cs="Tahoma"/>
          <w:i/>
          <w:iCs/>
          <w:sz w:val="18"/>
          <w:szCs w:val="18"/>
        </w:rPr>
        <w:t>ἰ</w:t>
      </w:r>
      <w:r w:rsidRPr="00511E1A">
        <w:rPr>
          <w:rStyle w:val="txt"/>
          <w:rFonts w:ascii="Palatino Linotype" w:hAnsi="Palatino Linotype"/>
          <w:i/>
          <w:iCs/>
          <w:sz w:val="18"/>
          <w:szCs w:val="18"/>
        </w:rPr>
        <w:t>δέναι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α</w:t>
      </w:r>
      <w:r w:rsidRPr="00511E1A">
        <w:rPr>
          <w:rStyle w:val="txt"/>
          <w:rFonts w:ascii="Palatino Linotype" w:hAnsi="Palatino Linotype" w:cs="Tahoma"/>
          <w:i/>
          <w:iCs/>
          <w:sz w:val="18"/>
          <w:szCs w:val="18"/>
        </w:rPr>
        <w:t>ἰ</w:t>
      </w:r>
      <w:r w:rsidRPr="00511E1A">
        <w:rPr>
          <w:rStyle w:val="txt"/>
          <w:rFonts w:ascii="Palatino Linotype" w:hAnsi="Palatino Linotype"/>
          <w:i/>
          <w:iCs/>
          <w:sz w:val="18"/>
          <w:szCs w:val="18"/>
        </w:rPr>
        <w:t>τιωμένου</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ὸ</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ἀ</w:t>
      </w:r>
      <w:r w:rsidRPr="00511E1A">
        <w:rPr>
          <w:rStyle w:val="txt"/>
          <w:rFonts w:ascii="Palatino Linotype" w:hAnsi="Palatino Linotype"/>
          <w:i/>
          <w:iCs/>
          <w:sz w:val="18"/>
          <w:szCs w:val="18"/>
        </w:rPr>
        <w:t>νεξέτα</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τον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ῆ</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ῶ</w:t>
      </w:r>
      <w:r w:rsidRPr="00511E1A">
        <w:rPr>
          <w:rStyle w:val="txt"/>
          <w:rFonts w:ascii="Palatino Linotype" w:hAnsi="Palatino Linotype"/>
          <w:i/>
          <w:iCs/>
          <w:sz w:val="18"/>
          <w:szCs w:val="18"/>
        </w:rPr>
        <w:t>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πολλ</w:t>
      </w:r>
      <w:r w:rsidRPr="00511E1A">
        <w:rPr>
          <w:rStyle w:val="txt"/>
          <w:rFonts w:ascii="Palatino Linotype" w:hAnsi="Palatino Linotype" w:cs="Tahoma"/>
          <w:i/>
          <w:iCs/>
          <w:sz w:val="18"/>
          <w:szCs w:val="18"/>
        </w:rPr>
        <w:t>ῶ</w:t>
      </w:r>
      <w:r w:rsidRPr="00511E1A">
        <w:rPr>
          <w:rStyle w:val="txt"/>
          <w:rFonts w:ascii="Palatino Linotype" w:hAnsi="Palatino Linotype"/>
          <w:i/>
          <w:iCs/>
          <w:sz w:val="18"/>
          <w:szCs w:val="18"/>
        </w:rPr>
        <w:t>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ἐ</w:t>
      </w:r>
      <w:r w:rsidRPr="00511E1A">
        <w:rPr>
          <w:rStyle w:val="txt"/>
          <w:rFonts w:ascii="Palatino Linotype" w:hAnsi="Palatino Linotype"/>
          <w:i/>
          <w:iCs/>
          <w:sz w:val="18"/>
          <w:szCs w:val="18"/>
        </w:rPr>
        <w:t>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χρι</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τιανι</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μ</w:t>
      </w:r>
      <w:r w:rsidRPr="00511E1A">
        <w:rPr>
          <w:rStyle w:val="txt"/>
          <w:rFonts w:ascii="Palatino Linotype" w:hAnsi="Palatino Linotype" w:cs="Tahoma"/>
          <w:i/>
          <w:iCs/>
          <w:sz w:val="18"/>
          <w:szCs w:val="18"/>
        </w:rPr>
        <w:t>ῷ</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πί</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τεω</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ὡ</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προτιμώντων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ῆ</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ἐ</w:t>
      </w:r>
      <w:r w:rsidRPr="00511E1A">
        <w:rPr>
          <w:rStyle w:val="txt"/>
          <w:rFonts w:ascii="Palatino Linotype" w:hAnsi="Palatino Linotype"/>
          <w:i/>
          <w:iCs/>
          <w:sz w:val="18"/>
          <w:szCs w:val="18"/>
        </w:rPr>
        <w:t>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βί</w:t>
      </w:r>
      <w:r w:rsidRPr="00511E1A">
        <w:rPr>
          <w:rStyle w:val="txt"/>
          <w:rFonts w:ascii="Palatino Linotype" w:hAnsi="Palatino Linotype" w:cs="Tahoma"/>
          <w:i/>
          <w:iCs/>
          <w:sz w:val="18"/>
          <w:szCs w:val="18"/>
        </w:rPr>
        <w:t>ῳ</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οφία</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ὴ</w:t>
      </w:r>
      <w:r w:rsidRPr="00511E1A">
        <w:rPr>
          <w:rStyle w:val="txt"/>
          <w:rFonts w:ascii="Palatino Linotype" w:hAnsi="Palatino Linotype"/>
          <w:i/>
          <w:iCs/>
          <w:sz w:val="18"/>
          <w:szCs w:val="18"/>
        </w:rPr>
        <w:t>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μωρίαν</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ὅ</w:t>
      </w:r>
      <w:r w:rsidRPr="00511E1A">
        <w:rPr>
          <w:rStyle w:val="txt"/>
          <w:rFonts w:ascii="Palatino Linotype" w:hAnsi="Palatino Linotype"/>
          <w:i/>
          <w:iCs/>
          <w:sz w:val="18"/>
          <w:szCs w:val="18"/>
        </w:rPr>
        <w:t>τι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ο</w:t>
      </w:r>
      <w:r w:rsidRPr="00511E1A">
        <w:rPr>
          <w:rStyle w:val="txt"/>
          <w:rFonts w:ascii="Palatino Linotype" w:hAnsi="Palatino Linotype" w:cs="Tahoma"/>
          <w:i/>
          <w:iCs/>
          <w:sz w:val="18"/>
          <w:szCs w:val="18"/>
        </w:rPr>
        <w:t>ὐ</w:t>
      </w:r>
      <w:r w:rsidRPr="00511E1A">
        <w:rPr>
          <w:rStyle w:val="txt"/>
          <w:rFonts w:ascii="Palatino Linotype" w:hAnsi="Palatino Linotype"/>
          <w:i/>
          <w:iCs/>
          <w:sz w:val="18"/>
          <w:szCs w:val="18"/>
        </w:rPr>
        <w:t>δε</w:t>
      </w:r>
      <w:r w:rsidRPr="00511E1A">
        <w:rPr>
          <w:rStyle w:val="txt"/>
          <w:rFonts w:ascii="Palatino Linotype" w:hAnsi="Palatino Linotype" w:cs="Tahoma"/>
          <w:i/>
          <w:iCs/>
          <w:sz w:val="18"/>
          <w:szCs w:val="18"/>
        </w:rPr>
        <w:t>ὶ</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οφ</w:t>
      </w:r>
      <w:r w:rsidRPr="00511E1A">
        <w:rPr>
          <w:rStyle w:val="txt"/>
          <w:rFonts w:ascii="Palatino Linotype" w:hAnsi="Palatino Linotype" w:cs="Tahoma"/>
          <w:i/>
          <w:iCs/>
          <w:sz w:val="18"/>
          <w:szCs w:val="18"/>
        </w:rPr>
        <w:t>ὸ</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ἢ</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πεπαιδευμένο</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μεμαθήτευται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ῷ</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Ἰ</w:t>
      </w:r>
      <w:r w:rsidRPr="00511E1A">
        <w:rPr>
          <w:rStyle w:val="txt"/>
          <w:rFonts w:ascii="Palatino Linotype" w:hAnsi="Palatino Linotype"/>
          <w:i/>
          <w:iCs/>
          <w:sz w:val="18"/>
          <w:szCs w:val="18"/>
        </w:rPr>
        <w:t>η</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ο</w:t>
      </w:r>
      <w:r w:rsidRPr="00511E1A">
        <w:rPr>
          <w:rStyle w:val="txt"/>
          <w:rFonts w:ascii="Palatino Linotype" w:hAnsi="Palatino Linotype" w:cs="Tahoma"/>
          <w:i/>
          <w:iCs/>
          <w:sz w:val="18"/>
          <w:szCs w:val="18"/>
        </w:rPr>
        <w:t>ῦ</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ἀ</w:t>
      </w:r>
      <w:r w:rsidRPr="00511E1A">
        <w:rPr>
          <w:rStyle w:val="txt"/>
          <w:rFonts w:ascii="Palatino Linotype" w:hAnsi="Palatino Linotype"/>
          <w:i/>
          <w:iCs/>
          <w:sz w:val="18"/>
          <w:szCs w:val="18"/>
        </w:rPr>
        <w:t>λλ</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ἢ</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να</w:t>
      </w:r>
      <w:r w:rsidRPr="00511E1A">
        <w:rPr>
          <w:rStyle w:val="txt"/>
          <w:rFonts w:ascii="Palatino Linotype" w:hAnsi="Palatino Linotype" w:cs="Tahoma"/>
          <w:i/>
          <w:iCs/>
          <w:sz w:val="18"/>
          <w:szCs w:val="18"/>
        </w:rPr>
        <w:t>ῦ</w:t>
      </w:r>
      <w:r w:rsidRPr="00511E1A">
        <w:rPr>
          <w:rStyle w:val="txt"/>
          <w:rFonts w:ascii="Palatino Linotype" w:hAnsi="Palatino Linotype"/>
          <w:i/>
          <w:iCs/>
          <w:sz w:val="18"/>
          <w:szCs w:val="18"/>
        </w:rPr>
        <w:t>ται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τελ</w:t>
      </w:r>
      <w:r w:rsidRPr="00511E1A">
        <w:rPr>
          <w:rStyle w:val="txt"/>
          <w:rFonts w:ascii="Palatino Linotype" w:hAnsi="Palatino Linotype" w:cs="Tahoma"/>
          <w:i/>
          <w:iCs/>
          <w:sz w:val="18"/>
          <w:szCs w:val="18"/>
        </w:rPr>
        <w:t>ῶ</w:t>
      </w:r>
      <w:r w:rsidRPr="00511E1A">
        <w:rPr>
          <w:rStyle w:val="txt"/>
          <w:rFonts w:ascii="Palatino Linotype" w:hAnsi="Palatino Linotype"/>
          <w:i/>
          <w:iCs/>
          <w:sz w:val="18"/>
          <w:szCs w:val="18"/>
        </w:rPr>
        <w:t>ναι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πονηρότατοι</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ἠ</w:t>
      </w:r>
      <w:r w:rsidRPr="00511E1A">
        <w:rPr>
          <w:rStyle w:val="txt"/>
          <w:rFonts w:ascii="Palatino Linotype" w:hAnsi="Palatino Linotype"/>
          <w:i/>
          <w:iCs/>
          <w:sz w:val="18"/>
          <w:szCs w:val="18"/>
        </w:rPr>
        <w:t>λιθίου</w:t>
      </w:r>
      <w:r w:rsidRPr="00511E1A">
        <w:rPr>
          <w:rStyle w:val="txt"/>
          <w:rFonts w:ascii="Palatino Linotype" w:hAnsi="Palatino Linotype" w:cs="Lucida Sans Unicode"/>
          <w:i/>
          <w:iCs/>
          <w:sz w:val="18"/>
          <w:szCs w:val="18"/>
        </w:rPr>
        <w:t>ς</w:t>
      </w:r>
      <w:r w:rsidRPr="00511E1A">
        <w:rPr>
          <w:rFonts w:ascii="Palatino Linotype" w:hAnsi="Palatino Linotype"/>
          <w:i/>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ἀ</w:t>
      </w:r>
      <w:r w:rsidRPr="00511E1A">
        <w:rPr>
          <w:rStyle w:val="txt"/>
          <w:rFonts w:ascii="Palatino Linotype" w:hAnsi="Palatino Linotype"/>
          <w:i/>
          <w:iCs/>
          <w:sz w:val="18"/>
          <w:szCs w:val="18"/>
        </w:rPr>
        <w:t>ναι</w:t>
      </w:r>
      <w:r w:rsidRPr="00511E1A">
        <w:rPr>
          <w:rStyle w:val="txt"/>
          <w:rFonts w:ascii="Palatino Linotype" w:hAnsi="Palatino Linotype" w:cs="Lucida Sans Unicode"/>
          <w:i/>
          <w:iCs/>
          <w:sz w:val="18"/>
          <w:szCs w:val="18"/>
        </w:rPr>
        <w:t>σ</w:t>
      </w:r>
      <w:r w:rsidRPr="00511E1A">
        <w:rPr>
          <w:rStyle w:val="txt"/>
          <w:rFonts w:ascii="Palatino Linotype" w:hAnsi="Palatino Linotype"/>
          <w:i/>
          <w:iCs/>
          <w:sz w:val="18"/>
          <w:szCs w:val="18"/>
        </w:rPr>
        <w:t>θήτου</w:t>
      </w:r>
      <w:r w:rsidRPr="00511E1A">
        <w:rPr>
          <w:rStyle w:val="txt"/>
          <w:rFonts w:ascii="Palatino Linotype" w:hAnsi="Palatino Linotype" w:cs="Lucida Sans Unicode"/>
          <w:i/>
          <w:iCs/>
          <w:sz w:val="18"/>
          <w:szCs w:val="18"/>
        </w:rPr>
        <w:t>ς</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ἀ</w:t>
      </w:r>
      <w:r w:rsidRPr="00511E1A">
        <w:rPr>
          <w:rStyle w:val="txt"/>
          <w:rFonts w:ascii="Palatino Linotype" w:hAnsi="Palatino Linotype"/>
          <w:i/>
          <w:iCs/>
          <w:sz w:val="18"/>
          <w:szCs w:val="18"/>
        </w:rPr>
        <w:t>νδράποδά</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τε</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γύναια</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κα</w:t>
      </w:r>
      <w:r w:rsidRPr="00511E1A">
        <w:rPr>
          <w:rStyle w:val="txt"/>
          <w:rFonts w:ascii="Palatino Linotype" w:hAnsi="Palatino Linotype" w:cs="Tahoma"/>
          <w:i/>
          <w:iCs/>
          <w:sz w:val="18"/>
          <w:szCs w:val="18"/>
        </w:rPr>
        <w:t>ὶ</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παιδάρια</w:t>
      </w:r>
      <w:r w:rsidRPr="00511E1A">
        <w:rPr>
          <w:rStyle w:val="txt"/>
          <w:rFonts w:ascii="Palatino Linotype" w:hAnsi="Palatino Linotype"/>
          <w:i/>
          <w:iCs/>
          <w:sz w:val="18"/>
          <w:szCs w:val="18"/>
          <w:lang w:val="de-DE"/>
        </w:rPr>
        <w:t xml:space="preserve"> </w:t>
      </w:r>
      <w:r w:rsidRPr="00511E1A">
        <w:rPr>
          <w:rStyle w:val="txt"/>
          <w:rFonts w:ascii="Palatino Linotype" w:hAnsi="Palatino Linotype" w:cs="Tahoma"/>
          <w:i/>
          <w:iCs/>
          <w:sz w:val="18"/>
          <w:szCs w:val="18"/>
        </w:rPr>
        <w:t>ὑ</w:t>
      </w:r>
      <w:r w:rsidRPr="00511E1A">
        <w:rPr>
          <w:rStyle w:val="txt"/>
          <w:rFonts w:ascii="Palatino Linotype" w:hAnsi="Palatino Linotype"/>
          <w:i/>
          <w:iCs/>
          <w:sz w:val="18"/>
          <w:szCs w:val="18"/>
        </w:rPr>
        <w:t>πάγοντε</w:t>
      </w:r>
      <w:r w:rsidRPr="00511E1A">
        <w:rPr>
          <w:rStyle w:val="txt"/>
          <w:rFonts w:ascii="Palatino Linotype" w:hAnsi="Palatino Linotype" w:cs="Lucida Sans Unicode"/>
          <w:i/>
          <w:iCs/>
          <w:sz w:val="18"/>
          <w:szCs w:val="18"/>
        </w:rPr>
        <w:t>ς</w:t>
      </w:r>
      <w:r w:rsidRPr="00511E1A">
        <w:rPr>
          <w:rStyle w:val="txt"/>
          <w:rFonts w:ascii="Palatino Linotype" w:hAnsi="Palatino Linotype" w:cs="Lucida Sans Unicode"/>
          <w:i/>
          <w:iCs/>
          <w:sz w:val="18"/>
          <w:szCs w:val="18"/>
          <w:lang w:val="de-DE"/>
        </w:rPr>
        <w:t xml:space="preserve"> </w:t>
      </w:r>
      <w:r w:rsidRPr="00511E1A">
        <w:rPr>
          <w:rStyle w:val="txt"/>
          <w:rFonts w:ascii="Palatino Linotype" w:hAnsi="Palatino Linotype"/>
          <w:i/>
          <w:iCs/>
          <w:sz w:val="18"/>
          <w:szCs w:val="18"/>
        </w:rPr>
        <w:t>τ</w:t>
      </w:r>
      <w:r w:rsidRPr="00511E1A">
        <w:rPr>
          <w:rStyle w:val="txt"/>
          <w:rFonts w:ascii="Palatino Linotype" w:hAnsi="Palatino Linotype" w:cs="Tahoma"/>
          <w:i/>
          <w:iCs/>
          <w:sz w:val="18"/>
          <w:szCs w:val="18"/>
        </w:rPr>
        <w:t>ῷ</w:t>
      </w:r>
      <w:r w:rsidRPr="00511E1A">
        <w:rPr>
          <w:rStyle w:val="txt"/>
          <w:rFonts w:ascii="Palatino Linotype" w:hAnsi="Palatino Linotype"/>
          <w:i/>
          <w:iCs/>
          <w:sz w:val="18"/>
          <w:szCs w:val="18"/>
          <w:lang w:val="de-DE"/>
        </w:rPr>
        <w:t xml:space="preserve"> </w:t>
      </w:r>
      <w:r w:rsidRPr="00511E1A">
        <w:rPr>
          <w:rStyle w:val="txt"/>
          <w:rFonts w:ascii="Palatino Linotype" w:hAnsi="Palatino Linotype"/>
          <w:i/>
          <w:iCs/>
          <w:sz w:val="18"/>
          <w:szCs w:val="18"/>
        </w:rPr>
        <w:t>κηρύγματι</w:t>
      </w:r>
      <w:r w:rsidRPr="00511E1A">
        <w:rPr>
          <w:rStyle w:val="txt"/>
          <w:rFonts w:ascii="Palatino Linotype" w:hAnsi="Palatino Linotype"/>
          <w:i/>
          <w:iCs/>
          <w:sz w:val="18"/>
          <w:szCs w:val="18"/>
          <w:lang w:val="de-DE"/>
        </w:rPr>
        <w:t xml:space="preserve">. </w:t>
      </w:r>
    </w:p>
  </w:footnote>
  <w:footnote w:id="84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Κέλσος έγραψε μάλλον το 177 μ.Χ. εναντίον των χριστιανών το οκτάτομο έργο </w:t>
      </w:r>
      <w:r w:rsidRPr="00511E1A">
        <w:rPr>
          <w:rFonts w:ascii="Palatino Linotype" w:hAnsi="Palatino Linotype"/>
          <w:i/>
          <w:iCs/>
          <w:sz w:val="18"/>
          <w:szCs w:val="18"/>
        </w:rPr>
        <w:t>Λόγος Αληθής.</w:t>
      </w:r>
      <w:r w:rsidRPr="00511E1A">
        <w:rPr>
          <w:rFonts w:ascii="Palatino Linotype" w:hAnsi="Palatino Linotype"/>
          <w:sz w:val="18"/>
          <w:szCs w:val="18"/>
        </w:rPr>
        <w:t xml:space="preserve"> Ως τέτοιος (</w:t>
      </w:r>
      <w:r w:rsidRPr="00511E1A">
        <w:rPr>
          <w:rFonts w:ascii="Palatino Linotype" w:hAnsi="Palatino Linotype"/>
          <w:i/>
          <w:sz w:val="18"/>
          <w:szCs w:val="18"/>
        </w:rPr>
        <w:t>Λόγος Αληθής)</w:t>
      </w:r>
      <w:r w:rsidRPr="00511E1A">
        <w:rPr>
          <w:rFonts w:ascii="Palatino Linotype" w:hAnsi="Palatino Linotype"/>
          <w:sz w:val="18"/>
          <w:szCs w:val="18"/>
        </w:rPr>
        <w:t xml:space="preserve"> θεωρείται </w:t>
      </w:r>
      <w:r w:rsidRPr="00511E1A">
        <w:rPr>
          <w:rFonts w:ascii="Palatino Linotype" w:hAnsi="Palatino Linotype"/>
          <w:i/>
          <w:sz w:val="18"/>
          <w:szCs w:val="18"/>
        </w:rPr>
        <w:t>ο Λόγος ο Αρχαίος</w:t>
      </w:r>
      <w:r w:rsidRPr="00511E1A">
        <w:rPr>
          <w:rFonts w:ascii="Palatino Linotype" w:hAnsi="Palatino Linotype"/>
          <w:sz w:val="18"/>
          <w:szCs w:val="18"/>
        </w:rPr>
        <w:t xml:space="preserve">. Σχετικό υπόμνημα συνέγραψε πρόσφατα η </w:t>
      </w:r>
      <w:r w:rsidRPr="00511E1A">
        <w:rPr>
          <w:rFonts w:ascii="Palatino Linotype" w:hAnsi="Palatino Linotype"/>
          <w:sz w:val="18"/>
          <w:szCs w:val="18"/>
          <w:lang w:val="en-US"/>
        </w:rPr>
        <w:t>Horacio</w:t>
      </w:r>
      <w:r w:rsidRPr="00511E1A">
        <w:rPr>
          <w:rFonts w:ascii="Palatino Linotype" w:hAnsi="Palatino Linotype"/>
          <w:sz w:val="18"/>
          <w:szCs w:val="18"/>
        </w:rPr>
        <w:t xml:space="preserve"> </w:t>
      </w:r>
      <w:r w:rsidRPr="00511E1A">
        <w:rPr>
          <w:rFonts w:ascii="Palatino Linotype" w:hAnsi="Palatino Linotype"/>
          <w:sz w:val="18"/>
          <w:szCs w:val="18"/>
          <w:lang w:val="en-US"/>
        </w:rPr>
        <w:t>Lona</w:t>
      </w:r>
      <w:r w:rsidRPr="00511E1A">
        <w:rPr>
          <w:rFonts w:ascii="Palatino Linotype" w:hAnsi="Palatino Linotype"/>
          <w:sz w:val="18"/>
          <w:szCs w:val="18"/>
        </w:rPr>
        <w:t xml:space="preserve">, </w:t>
      </w:r>
      <w:r w:rsidRPr="00511E1A">
        <w:rPr>
          <w:rFonts w:ascii="Palatino Linotype" w:hAnsi="Palatino Linotype"/>
          <w:i/>
          <w:sz w:val="18"/>
          <w:szCs w:val="18"/>
          <w:lang w:val="en-US"/>
        </w:rPr>
        <w:t>Die</w:t>
      </w:r>
      <w:r w:rsidRPr="00511E1A">
        <w:rPr>
          <w:rFonts w:ascii="Palatino Linotype" w:hAnsi="Palatino Linotype"/>
          <w:i/>
          <w:sz w:val="18"/>
          <w:szCs w:val="18"/>
        </w:rPr>
        <w:t xml:space="preserve"> </w:t>
      </w:r>
      <w:r w:rsidRPr="00511E1A">
        <w:rPr>
          <w:rFonts w:ascii="Palatino Linotype" w:hAnsi="Palatino Linotype"/>
          <w:i/>
          <w:sz w:val="18"/>
          <w:szCs w:val="18"/>
          <w:lang w:val="en-US"/>
        </w:rPr>
        <w:t>Wahre</w:t>
      </w:r>
      <w:r w:rsidRPr="00511E1A">
        <w:rPr>
          <w:rFonts w:ascii="Palatino Linotype" w:hAnsi="Palatino Linotype"/>
          <w:i/>
          <w:sz w:val="18"/>
          <w:szCs w:val="18"/>
        </w:rPr>
        <w:t xml:space="preserve"> </w:t>
      </w:r>
      <w:r w:rsidRPr="00511E1A">
        <w:rPr>
          <w:rFonts w:ascii="Palatino Linotype" w:hAnsi="Palatino Linotype"/>
          <w:i/>
          <w:sz w:val="18"/>
          <w:szCs w:val="18"/>
          <w:lang w:val="en-US"/>
        </w:rPr>
        <w:t>Lehre</w:t>
      </w:r>
      <w:r w:rsidRPr="00511E1A">
        <w:rPr>
          <w:rFonts w:ascii="Palatino Linotype" w:hAnsi="Palatino Linotype"/>
          <w:i/>
          <w:sz w:val="18"/>
          <w:szCs w:val="18"/>
        </w:rPr>
        <w:t xml:space="preserve"> </w:t>
      </w:r>
      <w:r w:rsidRPr="00511E1A">
        <w:rPr>
          <w:rFonts w:ascii="Palatino Linotype" w:hAnsi="Palatino Linotype"/>
          <w:i/>
          <w:sz w:val="18"/>
          <w:szCs w:val="18"/>
          <w:lang w:val="en-US"/>
        </w:rPr>
        <w:t>des</w:t>
      </w:r>
      <w:r w:rsidRPr="00511E1A">
        <w:rPr>
          <w:rFonts w:ascii="Palatino Linotype" w:hAnsi="Palatino Linotype"/>
          <w:i/>
          <w:sz w:val="18"/>
          <w:szCs w:val="18"/>
        </w:rPr>
        <w:t xml:space="preserve"> </w:t>
      </w:r>
      <w:r w:rsidRPr="00511E1A">
        <w:rPr>
          <w:rFonts w:ascii="Palatino Linotype" w:hAnsi="Palatino Linotype"/>
          <w:i/>
          <w:sz w:val="18"/>
          <w:szCs w:val="18"/>
          <w:lang w:val="en-US"/>
        </w:rPr>
        <w:t>Kelsos</w:t>
      </w:r>
      <w:r w:rsidRPr="00511E1A">
        <w:rPr>
          <w:rFonts w:ascii="Palatino Linotype" w:hAnsi="Palatino Linotype"/>
          <w:sz w:val="18"/>
          <w:szCs w:val="18"/>
        </w:rPr>
        <w:t xml:space="preserve">, </w:t>
      </w:r>
      <w:r w:rsidRPr="00511E1A">
        <w:rPr>
          <w:rFonts w:ascii="Palatino Linotype" w:hAnsi="Palatino Linotype"/>
          <w:sz w:val="18"/>
          <w:szCs w:val="18"/>
          <w:lang w:val="en-US"/>
        </w:rPr>
        <w:t>Freiburg</w:t>
      </w:r>
      <w:r w:rsidRPr="00511E1A">
        <w:rPr>
          <w:rFonts w:ascii="Palatino Linotype" w:hAnsi="Palatino Linotype"/>
          <w:sz w:val="18"/>
          <w:szCs w:val="18"/>
        </w:rPr>
        <w:t>/</w:t>
      </w:r>
      <w:r w:rsidRPr="00511E1A">
        <w:rPr>
          <w:rFonts w:ascii="Palatino Linotype" w:hAnsi="Palatino Linotype"/>
          <w:sz w:val="18"/>
          <w:szCs w:val="18"/>
          <w:lang w:val="en-US"/>
        </w:rPr>
        <w:t>Basel</w:t>
      </w:r>
      <w:r w:rsidRPr="00511E1A">
        <w:rPr>
          <w:rFonts w:ascii="Palatino Linotype" w:hAnsi="Palatino Linotype"/>
          <w:sz w:val="18"/>
          <w:szCs w:val="18"/>
        </w:rPr>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511E1A">
        <w:rPr>
          <w:rFonts w:ascii="Palatino Linotype" w:hAnsi="Palatino Linotype"/>
          <w:sz w:val="18"/>
          <w:szCs w:val="18"/>
          <w:lang w:val="en-US"/>
        </w:rPr>
        <w:t>J</w:t>
      </w:r>
      <w:r w:rsidRPr="00511E1A">
        <w:rPr>
          <w:rFonts w:ascii="Palatino Linotype" w:hAnsi="Palatino Linotype"/>
          <w:sz w:val="18"/>
          <w:szCs w:val="18"/>
        </w:rPr>
        <w:t xml:space="preserve">. </w:t>
      </w:r>
      <w:r w:rsidRPr="00511E1A">
        <w:rPr>
          <w:rFonts w:ascii="Palatino Linotype" w:hAnsi="Palatino Linotype"/>
          <w:sz w:val="18"/>
          <w:szCs w:val="18"/>
          <w:lang w:val="en-US"/>
        </w:rPr>
        <w:t>Ulrich</w:t>
      </w:r>
      <w:r w:rsidRPr="00511E1A">
        <w:rPr>
          <w:rFonts w:ascii="Palatino Linotype" w:hAnsi="Palatino Linotype"/>
          <w:sz w:val="18"/>
          <w:szCs w:val="18"/>
        </w:rPr>
        <w:t xml:space="preserve">, </w:t>
      </w:r>
      <w:r w:rsidRPr="00511E1A">
        <w:rPr>
          <w:rFonts w:ascii="Palatino Linotype" w:hAnsi="Palatino Linotype"/>
          <w:sz w:val="18"/>
          <w:szCs w:val="18"/>
          <w:lang w:val="en-US"/>
        </w:rPr>
        <w:t>Angstmacherei</w:t>
      </w:r>
      <w:r w:rsidRPr="00511E1A">
        <w:rPr>
          <w:rFonts w:ascii="Palatino Linotype" w:hAnsi="Palatino Linotype"/>
          <w:sz w:val="18"/>
          <w:szCs w:val="18"/>
        </w:rPr>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sidRPr="00511E1A">
        <w:rPr>
          <w:rFonts w:ascii="Palatino Linotype" w:hAnsi="Palatino Linotype"/>
          <w:i/>
          <w:sz w:val="18"/>
          <w:szCs w:val="18"/>
        </w:rPr>
        <w:t>Β’ Απολογία</w:t>
      </w:r>
      <w:r w:rsidRPr="00511E1A">
        <w:rPr>
          <w:rFonts w:ascii="Palatino Linotype" w:hAnsi="Palatino Linotype"/>
          <w:sz w:val="18"/>
          <w:szCs w:val="18"/>
        </w:rPr>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Χριστιανισμού. Αυτός θεωρούσε ως χριστιανούς και τους Γνωστικούς, ενώ εκτός από την Α.Γ., κρατούσε στα χέρια του τα απόκρυφα </w:t>
      </w:r>
      <w:r w:rsidRPr="00511E1A">
        <w:rPr>
          <w:rFonts w:ascii="Palatino Linotype" w:hAnsi="Palatino Linotype"/>
          <w:i/>
          <w:sz w:val="18"/>
          <w:szCs w:val="18"/>
        </w:rPr>
        <w:t>Ενώχ και Ουράνιος Διάλογος</w:t>
      </w:r>
      <w:r w:rsidRPr="00511E1A">
        <w:rPr>
          <w:rFonts w:ascii="Palatino Linotype" w:hAnsi="Palatino Linotype"/>
          <w:sz w:val="18"/>
          <w:szCs w:val="18"/>
        </w:rPr>
        <w:t>. Εκμεταλλεύθηκε, επίσης, ένα αντιχριστιανικό βιβλίο του δεύτερου μισού του 2</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w:t>
      </w:r>
    </w:p>
  </w:footnote>
  <w:footnote w:id="84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Κάποιες διηγήσεις όπως αυτή του Κατακλυσμού θεωρήθηκαν από τον Κέλσο δάνεια αντίστοιχων εθνικών (πρβλ. </w:t>
      </w:r>
      <w:r w:rsidRPr="00511E1A">
        <w:rPr>
          <w:rFonts w:ascii="Palatino Linotype" w:hAnsi="Palatino Linotype"/>
          <w:i/>
          <w:sz w:val="18"/>
          <w:szCs w:val="18"/>
        </w:rPr>
        <w:t>Δευκαλίων</w:t>
      </w:r>
      <w:r w:rsidRPr="00511E1A">
        <w:rPr>
          <w:rFonts w:ascii="Palatino Linotype" w:hAnsi="Palatino Linotype"/>
          <w:sz w:val="18"/>
          <w:szCs w:val="18"/>
        </w:rPr>
        <w:t xml:space="preserve"> 4.41).</w:t>
      </w:r>
    </w:p>
  </w:footnote>
  <w:footnote w:id="849">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Ήδη στο </w:t>
      </w:r>
      <w:r w:rsidRPr="00511E1A">
        <w:rPr>
          <w:rFonts w:ascii="Palatino Linotype" w:hAnsi="Palatino Linotype" w:cs="Arial"/>
          <w:i/>
          <w:sz w:val="18"/>
          <w:szCs w:val="18"/>
        </w:rPr>
        <w:t xml:space="preserve">Κατά </w:t>
      </w:r>
      <w:r w:rsidRPr="00511E1A">
        <w:rPr>
          <w:rFonts w:ascii="Palatino Linotype" w:hAnsi="Palatino Linotype"/>
          <w:i/>
          <w:sz w:val="18"/>
          <w:szCs w:val="18"/>
        </w:rPr>
        <w:t>Κέλσου</w:t>
      </w:r>
      <w:r w:rsidRPr="00511E1A">
        <w:rPr>
          <w:rFonts w:ascii="Palatino Linotype" w:hAnsi="Palatino Linotype"/>
          <w:sz w:val="18"/>
          <w:szCs w:val="18"/>
        </w:rPr>
        <w:t xml:space="preserve"> 1.18.11-30 ο Ωριγένης έχει εξάρει τη ρητορική ικανότητα του συγγραφέα της Πεντατεύχου που αποσκοπεί στην ωφέλεια όλων των ακροατών του: </w:t>
      </w:r>
      <w:r w:rsidRPr="00511E1A">
        <w:rPr>
          <w:rFonts w:ascii="Palatino Linotype" w:hAnsi="Palatino Linotype"/>
          <w:i/>
          <w:sz w:val="18"/>
          <w:szCs w:val="18"/>
        </w:rPr>
        <w:t xml:space="preserve">Ὁ δὲ Μωϋσῆς ἀνάλογον </w:t>
      </w:r>
      <w:r w:rsidRPr="00511E1A">
        <w:rPr>
          <w:rFonts w:ascii="Palatino Linotype" w:hAnsi="Palatino Linotype"/>
          <w:b/>
          <w:i/>
          <w:sz w:val="18"/>
          <w:szCs w:val="18"/>
        </w:rPr>
        <w:t>γενναίῳ ῥήτορι</w:t>
      </w:r>
      <w:r w:rsidRPr="00511E1A">
        <w:rPr>
          <w:rFonts w:ascii="Palatino Linotype" w:hAnsi="Palatino Linotype"/>
          <w:i/>
          <w:sz w:val="18"/>
          <w:szCs w:val="18"/>
        </w:rPr>
        <w:t xml:space="preserve"> σχῆμα μελετῶντι καὶ πανταχοῦ </w:t>
      </w:r>
      <w:r w:rsidRPr="00511E1A">
        <w:rPr>
          <w:rFonts w:ascii="Palatino Linotype" w:hAnsi="Palatino Linotype"/>
          <w:b/>
          <w:i/>
          <w:sz w:val="18"/>
          <w:szCs w:val="18"/>
        </w:rPr>
        <w:t>τὴν διπλόην τῆς λέξεως</w:t>
      </w:r>
      <w:r w:rsidRPr="00511E1A">
        <w:rPr>
          <w:rFonts w:ascii="Palatino Linotype" w:hAnsi="Palatino Linotype"/>
          <w:i/>
          <w:sz w:val="18"/>
          <w:szCs w:val="18"/>
        </w:rPr>
        <w:t xml:space="preserve">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w:t>
      </w:r>
      <w:r w:rsidRPr="00511E1A">
        <w:rPr>
          <w:rFonts w:ascii="Palatino Linotype" w:hAnsi="Palatino Linotype"/>
          <w:i/>
          <w:caps/>
          <w:sz w:val="18"/>
          <w:szCs w:val="18"/>
        </w:rPr>
        <w:t>γ</w:t>
      </w:r>
      <w:r w:rsidRPr="00511E1A">
        <w:rPr>
          <w:rFonts w:ascii="Palatino Linotype" w:hAnsi="Palatino Linotype"/>
          <w:i/>
          <w:sz w:val="18"/>
          <w:szCs w:val="18"/>
        </w:rPr>
        <w:t xml:space="preserve">ραφήν. Καὶ τῶν μὲν σοφῶν σου ποιητῶν ἔοικε μηδὲ τὰ βιβλία ἔτι σῴζεσθαι͵ φυλαχθέντα ἄν͵ εἰ ὁ ἐντυγχάνων ᾔσθετο ὠφελείας· </w:t>
      </w:r>
      <w:r w:rsidRPr="00511E1A">
        <w:rPr>
          <w:rFonts w:ascii="Palatino Linotype" w:hAnsi="Palatino Linotype"/>
          <w:b/>
          <w:i/>
          <w:sz w:val="18"/>
          <w:szCs w:val="18"/>
        </w:rPr>
        <w:t xml:space="preserve">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w:t>
      </w:r>
      <w:r w:rsidRPr="00511E1A">
        <w:rPr>
          <w:rFonts w:ascii="Palatino Linotype" w:hAnsi="Palatino Linotype"/>
          <w:b/>
          <w:i/>
          <w:caps/>
          <w:sz w:val="18"/>
          <w:szCs w:val="18"/>
        </w:rPr>
        <w:t>θ</w:t>
      </w:r>
      <w:r w:rsidRPr="00511E1A">
        <w:rPr>
          <w:rFonts w:ascii="Palatino Linotype" w:hAnsi="Palatino Linotype"/>
          <w:b/>
          <w:i/>
          <w:sz w:val="18"/>
          <w:szCs w:val="18"/>
        </w:rPr>
        <w:t>εὸς ὁ κτίσας τὸν κόσμον ἦν.</w:t>
      </w:r>
      <w:r w:rsidRPr="00511E1A">
        <w:rPr>
          <w:rFonts w:ascii="Palatino Linotype" w:hAnsi="Palatino Linotype"/>
          <w:i/>
          <w:sz w:val="18"/>
          <w:szCs w:val="18"/>
        </w:rPr>
        <w:t xml:space="preserve"> Καὶ γὰρ ἔπρεπε τὸν ὅλου τοῦ κόσμου </w:t>
      </w:r>
      <w:r w:rsidRPr="00511E1A">
        <w:rPr>
          <w:rFonts w:ascii="Palatino Linotype" w:hAnsi="Palatino Linotype"/>
          <w:i/>
          <w:caps/>
          <w:sz w:val="18"/>
          <w:szCs w:val="18"/>
        </w:rPr>
        <w:t>δ</w:t>
      </w:r>
      <w:r w:rsidRPr="00511E1A">
        <w:rPr>
          <w:rFonts w:ascii="Palatino Linotype" w:hAnsi="Palatino Linotype"/>
          <w:i/>
          <w:sz w:val="18"/>
          <w:szCs w:val="18"/>
        </w:rPr>
        <w:t>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85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583-4. </w:t>
      </w:r>
    </w:p>
  </w:footnote>
  <w:footnote w:id="851">
    <w:p w:rsidR="00B80A4B" w:rsidRPr="00511E1A" w:rsidRDefault="00B80A4B" w:rsidP="00791731">
      <w:pPr>
        <w:pStyle w:val="3"/>
        <w:spacing w:line="240" w:lineRule="auto"/>
        <w:ind w:left="567" w:right="374" w:firstLine="426"/>
        <w:jc w:val="both"/>
        <w:rPr>
          <w:b w:val="0"/>
          <w:sz w:val="18"/>
          <w:szCs w:val="18"/>
        </w:rPr>
      </w:pPr>
      <w:r w:rsidRPr="00511E1A">
        <w:rPr>
          <w:rStyle w:val="a5"/>
          <w:b w:val="0"/>
          <w:sz w:val="18"/>
          <w:szCs w:val="18"/>
        </w:rPr>
        <w:footnoteRef/>
      </w:r>
      <w:r w:rsidRPr="00511E1A">
        <w:rPr>
          <w:sz w:val="18"/>
          <w:szCs w:val="18"/>
        </w:rPr>
        <w:t xml:space="preserve"> </w:t>
      </w:r>
      <w:r w:rsidRPr="00511E1A">
        <w:rPr>
          <w:b w:val="0"/>
          <w:sz w:val="18"/>
          <w:szCs w:val="18"/>
        </w:rPr>
        <w:t xml:space="preserve">Ο τίτλος φαίνεται να αφορά στις θεμελειώδεις αρχές της πίστης που σχετίζονται και με τις αιτίες των όντων, όπως στον Πλάτωνα (Μάρκελλος Αγκύρας </w:t>
      </w:r>
      <w:r w:rsidRPr="00511E1A">
        <w:rPr>
          <w:b w:val="0"/>
          <w:i/>
          <w:sz w:val="18"/>
          <w:szCs w:val="18"/>
        </w:rPr>
        <w:t>Ευσεβ. Κατά Μαρκ</w:t>
      </w:r>
      <w:r w:rsidRPr="00511E1A">
        <w:rPr>
          <w:b w:val="0"/>
          <w:sz w:val="18"/>
          <w:szCs w:val="18"/>
        </w:rPr>
        <w:t xml:space="preserve">. 1.4). Σε αυτές ανήκει και η θεοπνευστία και ερμηνεία των Γραφών. Ο όρος </w:t>
      </w:r>
      <w:r w:rsidRPr="00511E1A">
        <w:rPr>
          <w:b w:val="0"/>
          <w:i/>
          <w:sz w:val="18"/>
          <w:szCs w:val="18"/>
        </w:rPr>
        <w:t xml:space="preserve">αρχές </w:t>
      </w:r>
      <w:r w:rsidRPr="00511E1A">
        <w:rPr>
          <w:b w:val="0"/>
          <w:sz w:val="18"/>
          <w:szCs w:val="18"/>
        </w:rPr>
        <w:t xml:space="preserve">δεν φαίνεται να σχετίζεται με τις αγγελικές εξουσίες τού Κολ. 1, 16. Βλ. </w:t>
      </w:r>
      <w:r w:rsidRPr="00511E1A">
        <w:rPr>
          <w:b w:val="0"/>
          <w:sz w:val="18"/>
          <w:szCs w:val="18"/>
          <w:lang w:val="en-GB"/>
        </w:rPr>
        <w:t>Ramelli</w:t>
      </w:r>
      <w:r w:rsidRPr="00511E1A">
        <w:rPr>
          <w:b w:val="0"/>
          <w:sz w:val="18"/>
          <w:szCs w:val="18"/>
        </w:rPr>
        <w:t xml:space="preserve">, </w:t>
      </w:r>
      <w:r w:rsidRPr="00511E1A">
        <w:rPr>
          <w:b w:val="0"/>
          <w:sz w:val="18"/>
          <w:szCs w:val="18"/>
          <w:lang w:val="en-GB"/>
        </w:rPr>
        <w:t>Origen</w:t>
      </w:r>
      <w:r w:rsidRPr="00511E1A">
        <w:rPr>
          <w:b w:val="0"/>
          <w:sz w:val="18"/>
          <w:szCs w:val="18"/>
        </w:rPr>
        <w:t>, 245 κε.</w:t>
      </w:r>
    </w:p>
  </w:footnote>
  <w:footnote w:id="85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Α.Ν. Μιτσίδου (επιμ.), </w:t>
      </w:r>
      <w:r w:rsidRPr="00511E1A">
        <w:rPr>
          <w:rFonts w:ascii="Palatino Linotype" w:hAnsi="Palatino Linotype"/>
          <w:i/>
          <w:sz w:val="18"/>
          <w:szCs w:val="18"/>
        </w:rPr>
        <w:t>Ωριγένους, 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511E1A">
        <w:rPr>
          <w:rFonts w:ascii="Palatino Linotype" w:hAnsi="Palatino Linotype"/>
          <w:sz w:val="18"/>
          <w:szCs w:val="18"/>
        </w:rPr>
        <w:t>, Λευκωσία 2004.</w:t>
      </w:r>
    </w:p>
  </w:footnote>
  <w:footnote w:id="85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έργο μετέφρασε και ο Ιερώνυμος το 398 μ.Χ. για να πλήξει το κύρος του Ωριγένη. Η μετάφραση αυτή δε διασώθηκε.</w:t>
      </w:r>
    </w:p>
  </w:footnote>
  <w:footnote w:id="85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511E1A">
        <w:rPr>
          <w:rFonts w:ascii="Palatino Linotype" w:hAnsi="Palatino Linotype"/>
          <w:i/>
          <w:sz w:val="18"/>
          <w:szCs w:val="18"/>
        </w:rPr>
        <w:t>Εκκλησιαστική Αλήθεια</w:t>
      </w:r>
      <w:r w:rsidRPr="00511E1A">
        <w:rPr>
          <w:rFonts w:ascii="Palatino Linotype" w:hAnsi="Palatino Linotype"/>
          <w:sz w:val="18"/>
          <w:szCs w:val="18"/>
        </w:rPr>
        <w:t xml:space="preserve"> ΙΒ’ ΤΕΥΧΟΣ (1885) 529-543, ΙΓ (1886) 1-18, ΙΔ (1887) 49-62, ΙΕ 97-110, ΙΣΤ 193-211, ΙΖ 241-255.</w:t>
      </w:r>
    </w:p>
  </w:footnote>
  <w:footnote w:id="85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rPr>
        <w:t xml:space="preserve">Κατά </w:t>
      </w:r>
      <w:r w:rsidRPr="00511E1A">
        <w:rPr>
          <w:rFonts w:ascii="Palatino Linotype" w:hAnsi="Palatino Linotype"/>
          <w:i/>
          <w:sz w:val="18"/>
          <w:szCs w:val="18"/>
        </w:rPr>
        <w:t>Κέλσου</w:t>
      </w:r>
      <w:r w:rsidRPr="00511E1A">
        <w:rPr>
          <w:rFonts w:ascii="Palatino Linotype" w:hAnsi="Palatino Linotype"/>
          <w:sz w:val="18"/>
          <w:szCs w:val="18"/>
        </w:rPr>
        <w:t xml:space="preserve"> 3.20. Στη Φιλοκαλία, το τέταρτο κεφάλαιο επιγράφεται: </w:t>
      </w:r>
      <w:r w:rsidRPr="00511E1A">
        <w:rPr>
          <w:rFonts w:ascii="Palatino Linotype" w:hAnsi="Palatino Linotype"/>
          <w:i/>
          <w:sz w:val="18"/>
          <w:szCs w:val="18"/>
        </w:rPr>
        <w:t xml:space="preserve">περὶ σολοικισμοῦ καὶ εὐτελοῦς φράσεως τὴς Γραφῆς </w:t>
      </w:r>
      <w:r w:rsidRPr="00511E1A">
        <w:rPr>
          <w:rFonts w:ascii="Palatino Linotype" w:hAnsi="Palatino Linotype"/>
          <w:sz w:val="18"/>
          <w:szCs w:val="18"/>
        </w:rPr>
        <w:t>σημειώνονται τα εξής</w:t>
      </w:r>
      <w:r w:rsidRPr="00511E1A">
        <w:rPr>
          <w:rFonts w:ascii="Palatino Linotype" w:hAnsi="Palatino Linotype"/>
          <w:i/>
          <w:sz w:val="18"/>
          <w:szCs w:val="18"/>
        </w:rPr>
        <w:t xml:space="preserve">: </w:t>
      </w:r>
      <w:r w:rsidRPr="00511E1A">
        <w:rPr>
          <w:rStyle w:val="txt"/>
          <w:rFonts w:ascii="Palatino Linotype" w:hAnsi="Palatino Linotype" w:cs="Tahoma"/>
          <w:i/>
          <w:sz w:val="18"/>
          <w:szCs w:val="18"/>
        </w:rPr>
        <w:t>ἴ</w:t>
      </w:r>
      <w:r w:rsidRPr="00511E1A">
        <w:rPr>
          <w:rStyle w:val="txt"/>
          <w:rFonts w:ascii="Palatino Linotype" w:hAnsi="Palatino Linotype"/>
          <w:i/>
          <w:sz w:val="18"/>
          <w:szCs w:val="18"/>
        </w:rPr>
        <w:t>σως γ</w:t>
      </w:r>
      <w:r w:rsidRPr="00511E1A">
        <w:rPr>
          <w:rStyle w:val="txt"/>
          <w:rFonts w:ascii="Palatino Linotype" w:hAnsi="Palatino Linotype" w:cs="Tahoma"/>
          <w:i/>
          <w:sz w:val="18"/>
          <w:szCs w:val="18"/>
        </w:rPr>
        <w:t>ὰ</w:t>
      </w:r>
      <w:r w:rsidRPr="00511E1A">
        <w:rPr>
          <w:rStyle w:val="txt"/>
          <w:rFonts w:ascii="Palatino Linotype" w:hAnsi="Palatino Linotype"/>
          <w:i/>
          <w:sz w:val="18"/>
          <w:szCs w:val="18"/>
        </w:rPr>
        <w:t>ρ ε</w:t>
      </w:r>
      <w:r w:rsidRPr="00511E1A">
        <w:rPr>
          <w:rStyle w:val="txt"/>
          <w:rFonts w:ascii="Palatino Linotype" w:hAnsi="Palatino Linotype" w:cs="Tahoma"/>
          <w:i/>
          <w:sz w:val="18"/>
          <w:szCs w:val="18"/>
        </w:rPr>
        <w:t>ἰ</w:t>
      </w:r>
      <w:r w:rsidRPr="00511E1A">
        <w:rPr>
          <w:rStyle w:val="txt"/>
          <w:rFonts w:ascii="Palatino Linotype" w:hAnsi="Palatino Linotype"/>
          <w:i/>
          <w:sz w:val="18"/>
          <w:szCs w:val="18"/>
        </w:rPr>
        <w:t xml:space="preserve"> κάλλος κα</w:t>
      </w:r>
      <w:r w:rsidRPr="00511E1A">
        <w:rPr>
          <w:rStyle w:val="txt"/>
          <w:rFonts w:ascii="Palatino Linotype" w:hAnsi="Palatino Linotype" w:cs="Tahoma"/>
          <w:i/>
          <w:sz w:val="18"/>
          <w:szCs w:val="18"/>
        </w:rPr>
        <w:t>ὶ</w:t>
      </w:r>
      <w:r w:rsidRPr="00511E1A">
        <w:rPr>
          <w:rStyle w:val="rmargin"/>
          <w:rFonts w:ascii="Palatino Linotype" w:hAnsi="Palatino Linotype"/>
          <w:i/>
          <w:sz w:val="18"/>
          <w:szCs w:val="18"/>
        </w:rPr>
        <w:t> </w:t>
      </w:r>
      <w:r w:rsidRPr="00511E1A">
        <w:rPr>
          <w:rStyle w:val="txt"/>
          <w:rFonts w:ascii="Palatino Linotype" w:hAnsi="Palatino Linotype"/>
          <w:i/>
          <w:sz w:val="18"/>
          <w:szCs w:val="18"/>
        </w:rPr>
        <w:t>περιβολ</w:t>
      </w:r>
      <w:r w:rsidRPr="00511E1A">
        <w:rPr>
          <w:rStyle w:val="txt"/>
          <w:rFonts w:ascii="Palatino Linotype" w:hAnsi="Palatino Linotype" w:cs="Tahoma"/>
          <w:i/>
          <w:sz w:val="18"/>
          <w:szCs w:val="18"/>
        </w:rPr>
        <w:t>ὴ</w:t>
      </w:r>
      <w:r w:rsidRPr="00511E1A">
        <w:rPr>
          <w:rStyle w:val="txt"/>
          <w:rFonts w:ascii="Palatino Linotype" w:hAnsi="Palatino Linotype"/>
          <w:i/>
          <w:sz w:val="18"/>
          <w:szCs w:val="18"/>
        </w:rPr>
        <w:t xml:space="preserve">ν φράσεως, </w:t>
      </w:r>
      <w:r w:rsidRPr="00511E1A">
        <w:rPr>
          <w:rStyle w:val="txt"/>
          <w:rFonts w:ascii="Palatino Linotype" w:hAnsi="Palatino Linotype" w:cs="Tahoma"/>
          <w:i/>
          <w:sz w:val="18"/>
          <w:szCs w:val="18"/>
        </w:rPr>
        <w:t>ὡ</w:t>
      </w:r>
      <w:r w:rsidRPr="00511E1A">
        <w:rPr>
          <w:rStyle w:val="txt"/>
          <w:rFonts w:ascii="Palatino Linotype" w:hAnsi="Palatino Linotype"/>
          <w:i/>
          <w:sz w:val="18"/>
          <w:szCs w:val="18"/>
        </w:rPr>
        <w:t>ς τ</w:t>
      </w:r>
      <w:r w:rsidRPr="00511E1A">
        <w:rPr>
          <w:rStyle w:val="txt"/>
          <w:rFonts w:ascii="Palatino Linotype" w:hAnsi="Palatino Linotype" w:cs="Tahoma"/>
          <w:i/>
          <w:sz w:val="18"/>
          <w:szCs w:val="18"/>
        </w:rPr>
        <w:t>ὰ</w:t>
      </w:r>
      <w:r w:rsidRPr="00511E1A">
        <w:rPr>
          <w:rStyle w:val="txt"/>
          <w:rFonts w:ascii="Palatino Linotype" w:hAnsi="Palatino Linotype"/>
          <w:i/>
          <w:sz w:val="18"/>
          <w:szCs w:val="18"/>
        </w:rPr>
        <w:t xml:space="preserve"> παρ’ </w:t>
      </w:r>
      <w:r w:rsidRPr="00511E1A">
        <w:rPr>
          <w:rStyle w:val="txt"/>
          <w:rFonts w:ascii="Palatino Linotype" w:hAnsi="Palatino Linotype" w:cs="Tahoma"/>
          <w:i/>
          <w:sz w:val="18"/>
          <w:szCs w:val="18"/>
        </w:rPr>
        <w:t>Ἕ</w:t>
      </w:r>
      <w:r w:rsidRPr="00511E1A">
        <w:rPr>
          <w:rStyle w:val="txt"/>
          <w:rFonts w:ascii="Palatino Linotype" w:hAnsi="Palatino Linotype"/>
          <w:i/>
          <w:sz w:val="18"/>
          <w:szCs w:val="18"/>
        </w:rPr>
        <w:t>λλησι θαυμαζόμενα, ε</w:t>
      </w:r>
      <w:r w:rsidRPr="00511E1A">
        <w:rPr>
          <w:rStyle w:val="txt"/>
          <w:rFonts w:ascii="Palatino Linotype" w:hAnsi="Palatino Linotype" w:cs="Tahoma"/>
          <w:i/>
          <w:sz w:val="18"/>
          <w:szCs w:val="18"/>
        </w:rPr>
        <w:t>ἶ</w:t>
      </w:r>
      <w:r w:rsidRPr="00511E1A">
        <w:rPr>
          <w:rStyle w:val="txt"/>
          <w:rFonts w:ascii="Palatino Linotype" w:hAnsi="Palatino Linotype"/>
          <w:i/>
          <w:sz w:val="18"/>
          <w:szCs w:val="18"/>
        </w:rPr>
        <w:t xml:space="preserve">χεν </w:t>
      </w:r>
      <w:r w:rsidRPr="00511E1A">
        <w:rPr>
          <w:rStyle w:val="txt"/>
          <w:rFonts w:ascii="Palatino Linotype" w:hAnsi="Palatino Linotype" w:cs="Tahoma"/>
          <w:i/>
          <w:sz w:val="18"/>
          <w:szCs w:val="18"/>
        </w:rPr>
        <w:t>ἡ</w:t>
      </w:r>
      <w:r w:rsidRPr="00511E1A">
        <w:rPr>
          <w:rStyle w:val="txt"/>
          <w:rFonts w:ascii="Palatino Linotype" w:hAnsi="Palatino Linotype"/>
          <w:i/>
          <w:sz w:val="18"/>
          <w:szCs w:val="18"/>
        </w:rPr>
        <w:t xml:space="preserve"> γραφ</w:t>
      </w:r>
      <w:r w:rsidRPr="00511E1A">
        <w:rPr>
          <w:rStyle w:val="txt"/>
          <w:rFonts w:ascii="Palatino Linotype" w:hAnsi="Palatino Linotype" w:cs="Tahoma"/>
          <w:i/>
          <w:sz w:val="18"/>
          <w:szCs w:val="18"/>
        </w:rPr>
        <w:t>ὴ</w:t>
      </w:r>
      <w:r w:rsidRPr="00511E1A">
        <w:rPr>
          <w:rStyle w:val="txt"/>
          <w:rFonts w:ascii="Palatino Linotype" w:hAnsi="Palatino Linotype"/>
          <w:i/>
          <w:sz w:val="18"/>
          <w:szCs w:val="18"/>
        </w:rPr>
        <w:t xml:space="preserve">, </w:t>
      </w:r>
      <w:r w:rsidRPr="00511E1A">
        <w:rPr>
          <w:rStyle w:val="txt"/>
          <w:rFonts w:ascii="Palatino Linotype" w:hAnsi="Palatino Linotype" w:cs="Tahoma"/>
          <w:i/>
          <w:sz w:val="18"/>
          <w:szCs w:val="18"/>
        </w:rPr>
        <w:t>ὑ</w:t>
      </w:r>
      <w:r w:rsidRPr="00511E1A">
        <w:rPr>
          <w:rStyle w:val="txt"/>
          <w:rFonts w:ascii="Palatino Linotype" w:hAnsi="Palatino Linotype"/>
          <w:i/>
          <w:sz w:val="18"/>
          <w:szCs w:val="18"/>
        </w:rPr>
        <w:t xml:space="preserve">πενόησεν </w:t>
      </w:r>
      <w:r w:rsidRPr="00511E1A">
        <w:rPr>
          <w:rStyle w:val="txt"/>
          <w:rFonts w:ascii="Palatino Linotype" w:hAnsi="Palatino Linotype" w:cs="Tahoma"/>
          <w:i/>
          <w:sz w:val="18"/>
          <w:szCs w:val="18"/>
        </w:rPr>
        <w:t>ἄ</w:t>
      </w:r>
      <w:r w:rsidRPr="00511E1A">
        <w:rPr>
          <w:rStyle w:val="txt"/>
          <w:rFonts w:ascii="Palatino Linotype" w:hAnsi="Palatino Linotype"/>
          <w:i/>
          <w:sz w:val="18"/>
          <w:szCs w:val="18"/>
        </w:rPr>
        <w:t>ν τις ο</w:t>
      </w:r>
      <w:r w:rsidRPr="00511E1A">
        <w:rPr>
          <w:rStyle w:val="txt"/>
          <w:rFonts w:ascii="Palatino Linotype" w:hAnsi="Palatino Linotype" w:cs="Tahoma"/>
          <w:i/>
          <w:sz w:val="18"/>
          <w:szCs w:val="18"/>
        </w:rPr>
        <w:t>ὐ</w:t>
      </w:r>
      <w:r w:rsidRPr="00511E1A">
        <w:rPr>
          <w:rStyle w:val="txt"/>
          <w:rFonts w:ascii="Palatino Linotype" w:hAnsi="Palatino Linotype"/>
          <w:i/>
          <w:sz w:val="18"/>
          <w:szCs w:val="18"/>
        </w:rPr>
        <w:t xml:space="preserve"> τ</w:t>
      </w:r>
      <w:r w:rsidRPr="00511E1A">
        <w:rPr>
          <w:rStyle w:val="txt"/>
          <w:rFonts w:ascii="Palatino Linotype" w:hAnsi="Palatino Linotype" w:cs="Tahoma"/>
          <w:i/>
          <w:sz w:val="18"/>
          <w:szCs w:val="18"/>
        </w:rPr>
        <w:t>ὴ</w:t>
      </w:r>
      <w:r w:rsidRPr="00511E1A">
        <w:rPr>
          <w:rStyle w:val="txt"/>
          <w:rFonts w:ascii="Palatino Linotype" w:hAnsi="Palatino Linotype"/>
          <w:i/>
          <w:sz w:val="18"/>
          <w:szCs w:val="18"/>
        </w:rPr>
        <w:t xml:space="preserve">ν </w:t>
      </w:r>
      <w:r w:rsidRPr="00511E1A">
        <w:rPr>
          <w:rStyle w:val="txt"/>
          <w:rFonts w:ascii="Palatino Linotype" w:hAnsi="Palatino Linotype" w:cs="Tahoma"/>
          <w:i/>
          <w:sz w:val="18"/>
          <w:szCs w:val="18"/>
        </w:rPr>
        <w:t>ἀ</w:t>
      </w:r>
      <w:r w:rsidRPr="00511E1A">
        <w:rPr>
          <w:rStyle w:val="txt"/>
          <w:rFonts w:ascii="Palatino Linotype" w:hAnsi="Palatino Linotype"/>
          <w:i/>
          <w:sz w:val="18"/>
          <w:szCs w:val="18"/>
        </w:rPr>
        <w:t>λήθειαν κεκρατηκέναι τ</w:t>
      </w:r>
      <w:r w:rsidRPr="00511E1A">
        <w:rPr>
          <w:rStyle w:val="txt"/>
          <w:rFonts w:ascii="Palatino Linotype" w:hAnsi="Palatino Linotype" w:cs="Tahoma"/>
          <w:i/>
          <w:sz w:val="18"/>
          <w:szCs w:val="18"/>
        </w:rPr>
        <w:t>ῶ</w:t>
      </w:r>
      <w:r w:rsidRPr="00511E1A">
        <w:rPr>
          <w:rStyle w:val="txt"/>
          <w:rFonts w:ascii="Palatino Linotype" w:hAnsi="Palatino Linotype"/>
          <w:i/>
          <w:sz w:val="18"/>
          <w:szCs w:val="18"/>
        </w:rPr>
        <w:t xml:space="preserve">ν </w:t>
      </w:r>
      <w:r w:rsidRPr="00511E1A">
        <w:rPr>
          <w:rStyle w:val="txt"/>
          <w:rFonts w:ascii="Palatino Linotype" w:hAnsi="Palatino Linotype" w:cs="Tahoma"/>
          <w:i/>
          <w:sz w:val="18"/>
          <w:szCs w:val="18"/>
        </w:rPr>
        <w:t>ἀ</w:t>
      </w:r>
      <w:r w:rsidRPr="00511E1A">
        <w:rPr>
          <w:rStyle w:val="txt"/>
          <w:rFonts w:ascii="Palatino Linotype" w:hAnsi="Palatino Linotype"/>
          <w:i/>
          <w:sz w:val="18"/>
          <w:szCs w:val="18"/>
        </w:rPr>
        <w:t xml:space="preserve">νθρώπων, </w:t>
      </w:r>
      <w:r w:rsidRPr="00511E1A">
        <w:rPr>
          <w:rStyle w:val="txt"/>
          <w:rFonts w:ascii="Palatino Linotype" w:hAnsi="Palatino Linotype" w:cs="Tahoma"/>
          <w:i/>
          <w:sz w:val="18"/>
          <w:szCs w:val="18"/>
        </w:rPr>
        <w:t>ἀ</w:t>
      </w:r>
      <w:r w:rsidRPr="00511E1A">
        <w:rPr>
          <w:rStyle w:val="txt"/>
          <w:rFonts w:ascii="Palatino Linotype" w:hAnsi="Palatino Linotype"/>
          <w:i/>
          <w:sz w:val="18"/>
          <w:szCs w:val="18"/>
        </w:rPr>
        <w:t>λλ</w:t>
      </w:r>
      <w:r w:rsidRPr="00511E1A">
        <w:rPr>
          <w:rStyle w:val="txt"/>
          <w:rFonts w:ascii="Palatino Linotype" w:hAnsi="Palatino Linotype" w:cs="Tahoma"/>
          <w:i/>
          <w:sz w:val="18"/>
          <w:szCs w:val="18"/>
        </w:rPr>
        <w:t>ὰ</w:t>
      </w:r>
      <w:r w:rsidRPr="00511E1A">
        <w:rPr>
          <w:rStyle w:val="txt"/>
          <w:rFonts w:ascii="Palatino Linotype" w:hAnsi="Palatino Linotype"/>
          <w:i/>
          <w:sz w:val="18"/>
          <w:szCs w:val="18"/>
        </w:rPr>
        <w:t xml:space="preserve"> τ</w:t>
      </w:r>
      <w:r w:rsidRPr="00511E1A">
        <w:rPr>
          <w:rStyle w:val="txt"/>
          <w:rFonts w:ascii="Palatino Linotype" w:hAnsi="Palatino Linotype" w:cs="Tahoma"/>
          <w:i/>
          <w:sz w:val="18"/>
          <w:szCs w:val="18"/>
        </w:rPr>
        <w:t>ὴ</w:t>
      </w:r>
      <w:r w:rsidRPr="00511E1A">
        <w:rPr>
          <w:rStyle w:val="txt"/>
          <w:rFonts w:ascii="Palatino Linotype" w:hAnsi="Palatino Linotype"/>
          <w:i/>
          <w:sz w:val="18"/>
          <w:szCs w:val="18"/>
        </w:rPr>
        <w:t xml:space="preserve">ν </w:t>
      </w:r>
      <w:r w:rsidRPr="00511E1A">
        <w:rPr>
          <w:rStyle w:val="txt"/>
          <w:rFonts w:ascii="Palatino Linotype" w:hAnsi="Palatino Linotype" w:cs="Tahoma"/>
          <w:i/>
          <w:sz w:val="18"/>
          <w:szCs w:val="18"/>
        </w:rPr>
        <w:t>ἐ</w:t>
      </w:r>
      <w:r w:rsidRPr="00511E1A">
        <w:rPr>
          <w:rStyle w:val="txt"/>
          <w:rFonts w:ascii="Palatino Linotype" w:hAnsi="Palatino Linotype"/>
          <w:i/>
          <w:sz w:val="18"/>
          <w:szCs w:val="18"/>
        </w:rPr>
        <w:t xml:space="preserve">μφαινομένην </w:t>
      </w:r>
      <w:r w:rsidRPr="00511E1A">
        <w:rPr>
          <w:rStyle w:val="txt"/>
          <w:rFonts w:ascii="Palatino Linotype" w:hAnsi="Palatino Linotype" w:cs="Tahoma"/>
          <w:i/>
          <w:sz w:val="18"/>
          <w:szCs w:val="18"/>
        </w:rPr>
        <w:t>ἀ</w:t>
      </w:r>
      <w:r w:rsidRPr="00511E1A">
        <w:rPr>
          <w:rStyle w:val="txt"/>
          <w:rFonts w:ascii="Palatino Linotype" w:hAnsi="Palatino Linotype"/>
          <w:i/>
          <w:sz w:val="18"/>
          <w:szCs w:val="18"/>
        </w:rPr>
        <w:t>κολουθίαν κα</w:t>
      </w:r>
      <w:r w:rsidRPr="00511E1A">
        <w:rPr>
          <w:rStyle w:val="txt"/>
          <w:rFonts w:ascii="Palatino Linotype" w:hAnsi="Palatino Linotype" w:cs="Tahoma"/>
          <w:i/>
          <w:sz w:val="18"/>
          <w:szCs w:val="18"/>
        </w:rPr>
        <w:t>ὶ</w:t>
      </w:r>
      <w:r w:rsidRPr="00511E1A">
        <w:rPr>
          <w:rStyle w:val="txt"/>
          <w:rFonts w:ascii="Palatino Linotype" w:hAnsi="Palatino Linotype"/>
          <w:i/>
          <w:sz w:val="18"/>
          <w:szCs w:val="18"/>
        </w:rPr>
        <w:t xml:space="preserve"> τ</w:t>
      </w:r>
      <w:r w:rsidRPr="00511E1A">
        <w:rPr>
          <w:rStyle w:val="txt"/>
          <w:rFonts w:ascii="Palatino Linotype" w:hAnsi="Palatino Linotype" w:cs="Tahoma"/>
          <w:i/>
          <w:sz w:val="18"/>
          <w:szCs w:val="18"/>
        </w:rPr>
        <w:t>ὸ</w:t>
      </w:r>
      <w:r w:rsidRPr="00511E1A">
        <w:rPr>
          <w:rStyle w:val="txt"/>
          <w:rFonts w:ascii="Palatino Linotype" w:hAnsi="Palatino Linotype"/>
          <w:i/>
          <w:sz w:val="18"/>
          <w:szCs w:val="18"/>
        </w:rPr>
        <w:t xml:space="preserve"> τ</w:t>
      </w:r>
      <w:r w:rsidRPr="00511E1A">
        <w:rPr>
          <w:rStyle w:val="txt"/>
          <w:rFonts w:ascii="Palatino Linotype" w:hAnsi="Palatino Linotype" w:cs="Tahoma"/>
          <w:i/>
          <w:sz w:val="18"/>
          <w:szCs w:val="18"/>
        </w:rPr>
        <w:t>ῆ</w:t>
      </w:r>
      <w:r w:rsidRPr="00511E1A">
        <w:rPr>
          <w:rStyle w:val="txt"/>
          <w:rFonts w:ascii="Palatino Linotype" w:hAnsi="Palatino Linotype"/>
          <w:i/>
          <w:sz w:val="18"/>
          <w:szCs w:val="18"/>
        </w:rPr>
        <w:t xml:space="preserve">ς φράσεως κάλλος </w:t>
      </w:r>
      <w:r w:rsidRPr="00511E1A">
        <w:rPr>
          <w:rStyle w:val="txt"/>
          <w:rFonts w:ascii="Palatino Linotype" w:hAnsi="Palatino Linotype" w:cs="Tahoma"/>
          <w:i/>
          <w:sz w:val="18"/>
          <w:szCs w:val="18"/>
        </w:rPr>
        <w:t>ἐ</w:t>
      </w:r>
      <w:r w:rsidRPr="00511E1A">
        <w:rPr>
          <w:rStyle w:val="txt"/>
          <w:rFonts w:ascii="Palatino Linotype" w:hAnsi="Palatino Linotype"/>
          <w:i/>
          <w:sz w:val="18"/>
          <w:szCs w:val="18"/>
        </w:rPr>
        <w:t>ψυχαγωγηκέναι</w:t>
      </w:r>
      <w:r w:rsidRPr="00511E1A">
        <w:rPr>
          <w:rFonts w:ascii="Palatino Linotype" w:hAnsi="Palatino Linotype"/>
          <w:i/>
          <w:sz w:val="18"/>
          <w:szCs w:val="18"/>
        </w:rPr>
        <w:t xml:space="preserve"> </w:t>
      </w:r>
      <w:r w:rsidRPr="00511E1A">
        <w:rPr>
          <w:rStyle w:val="txt"/>
          <w:rFonts w:ascii="Palatino Linotype" w:hAnsi="Palatino Linotype"/>
          <w:i/>
          <w:sz w:val="18"/>
          <w:szCs w:val="18"/>
        </w:rPr>
        <w:t>το</w:t>
      </w:r>
      <w:r w:rsidRPr="00511E1A">
        <w:rPr>
          <w:rStyle w:val="txt"/>
          <w:rFonts w:ascii="Palatino Linotype" w:hAnsi="Palatino Linotype" w:cs="Tahoma"/>
          <w:i/>
          <w:sz w:val="18"/>
          <w:szCs w:val="18"/>
        </w:rPr>
        <w:t>ὺ</w:t>
      </w:r>
      <w:r w:rsidRPr="00511E1A">
        <w:rPr>
          <w:rStyle w:val="txt"/>
          <w:rFonts w:ascii="Palatino Linotype" w:hAnsi="Palatino Linotype"/>
          <w:i/>
          <w:sz w:val="18"/>
          <w:szCs w:val="18"/>
        </w:rPr>
        <w:t xml:space="preserve">ς </w:t>
      </w:r>
      <w:r w:rsidRPr="00511E1A">
        <w:rPr>
          <w:rStyle w:val="txt"/>
          <w:rFonts w:ascii="Palatino Linotype" w:hAnsi="Palatino Linotype" w:cs="Tahoma"/>
          <w:i/>
          <w:sz w:val="18"/>
          <w:szCs w:val="18"/>
        </w:rPr>
        <w:t>ἀ</w:t>
      </w:r>
      <w:r w:rsidRPr="00511E1A">
        <w:rPr>
          <w:rStyle w:val="txt"/>
          <w:rFonts w:ascii="Palatino Linotype" w:hAnsi="Palatino Linotype"/>
          <w:i/>
          <w:sz w:val="18"/>
          <w:szCs w:val="18"/>
        </w:rPr>
        <w:t>κροωμένους, κα</w:t>
      </w:r>
      <w:r w:rsidRPr="00511E1A">
        <w:rPr>
          <w:rStyle w:val="txt"/>
          <w:rFonts w:ascii="Palatino Linotype" w:hAnsi="Palatino Linotype" w:cs="Tahoma"/>
          <w:i/>
          <w:sz w:val="18"/>
          <w:szCs w:val="18"/>
        </w:rPr>
        <w:t>ὶ</w:t>
      </w:r>
      <w:r w:rsidRPr="00511E1A">
        <w:rPr>
          <w:rStyle w:val="txt"/>
          <w:rFonts w:ascii="Palatino Linotype" w:hAnsi="Palatino Linotype"/>
          <w:i/>
          <w:sz w:val="18"/>
          <w:szCs w:val="18"/>
        </w:rPr>
        <w:t xml:space="preserve"> </w:t>
      </w:r>
      <w:r w:rsidRPr="00511E1A">
        <w:rPr>
          <w:rStyle w:val="txt"/>
          <w:rFonts w:ascii="Palatino Linotype" w:hAnsi="Palatino Linotype" w:cs="Tahoma"/>
          <w:i/>
          <w:sz w:val="18"/>
          <w:szCs w:val="18"/>
        </w:rPr>
        <w:t>ἠ</w:t>
      </w:r>
      <w:r w:rsidRPr="00511E1A">
        <w:rPr>
          <w:rStyle w:val="txt"/>
          <w:rFonts w:ascii="Palatino Linotype" w:hAnsi="Palatino Linotype"/>
          <w:i/>
          <w:sz w:val="18"/>
          <w:szCs w:val="18"/>
        </w:rPr>
        <w:t>πατηκ</w:t>
      </w:r>
      <w:r w:rsidRPr="00511E1A">
        <w:rPr>
          <w:rStyle w:val="txt"/>
          <w:rFonts w:ascii="Palatino Linotype" w:hAnsi="Palatino Linotype" w:cs="Tahoma"/>
          <w:i/>
          <w:sz w:val="18"/>
          <w:szCs w:val="18"/>
        </w:rPr>
        <w:t>ὸ</w:t>
      </w:r>
      <w:r w:rsidRPr="00511E1A">
        <w:rPr>
          <w:rStyle w:val="txt"/>
          <w:rFonts w:ascii="Palatino Linotype" w:hAnsi="Palatino Linotype"/>
          <w:i/>
          <w:sz w:val="18"/>
          <w:szCs w:val="18"/>
        </w:rPr>
        <w:t>ς α</w:t>
      </w:r>
      <w:r w:rsidRPr="00511E1A">
        <w:rPr>
          <w:rStyle w:val="txt"/>
          <w:rFonts w:ascii="Palatino Linotype" w:hAnsi="Palatino Linotype" w:cs="Tahoma"/>
          <w:i/>
          <w:sz w:val="18"/>
          <w:szCs w:val="18"/>
        </w:rPr>
        <w:t>ὐ</w:t>
      </w:r>
      <w:r w:rsidRPr="00511E1A">
        <w:rPr>
          <w:rStyle w:val="txt"/>
          <w:rFonts w:ascii="Palatino Linotype" w:hAnsi="Palatino Linotype"/>
          <w:i/>
          <w:sz w:val="18"/>
          <w:szCs w:val="18"/>
        </w:rPr>
        <w:t>το</w:t>
      </w:r>
      <w:r w:rsidRPr="00511E1A">
        <w:rPr>
          <w:rStyle w:val="txt"/>
          <w:rFonts w:ascii="Palatino Linotype" w:hAnsi="Palatino Linotype" w:cs="Tahoma"/>
          <w:i/>
          <w:sz w:val="18"/>
          <w:szCs w:val="18"/>
        </w:rPr>
        <w:t>ὺ</w:t>
      </w:r>
      <w:r w:rsidRPr="00511E1A">
        <w:rPr>
          <w:rStyle w:val="txt"/>
          <w:rFonts w:ascii="Palatino Linotype" w:hAnsi="Palatino Linotype"/>
          <w:i/>
          <w:sz w:val="18"/>
          <w:szCs w:val="18"/>
        </w:rPr>
        <w:t>ς προσειληφέναι</w:t>
      </w:r>
      <w:r w:rsidRPr="00511E1A">
        <w:rPr>
          <w:rStyle w:val="txt"/>
          <w:rFonts w:ascii="Palatino Linotype" w:hAnsi="Palatino Linotype"/>
          <w:sz w:val="18"/>
          <w:szCs w:val="18"/>
        </w:rPr>
        <w:t xml:space="preserve"> </w:t>
      </w:r>
      <w:r w:rsidRPr="00511E1A">
        <w:rPr>
          <w:rStyle w:val="rmargin"/>
          <w:rFonts w:ascii="Palatino Linotype" w:hAnsi="Palatino Linotype"/>
          <w:sz w:val="18"/>
          <w:szCs w:val="18"/>
        </w:rPr>
        <w:t>(24-25).</w:t>
      </w:r>
      <w:r w:rsidRPr="00511E1A">
        <w:rPr>
          <w:rStyle w:val="txt"/>
          <w:rFonts w:ascii="Palatino Linotype" w:hAnsi="Palatino Linotype"/>
          <w:i/>
          <w:sz w:val="18"/>
          <w:szCs w:val="18"/>
        </w:rPr>
        <w:t xml:space="preserve"> </w:t>
      </w:r>
    </w:p>
  </w:footnote>
  <w:footnote w:id="856">
    <w:p w:rsidR="00B80A4B" w:rsidRPr="00511E1A" w:rsidRDefault="00B80A4B" w:rsidP="00791731">
      <w:pPr>
        <w:pStyle w:val="a4"/>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Τίμ. 28</w:t>
      </w:r>
      <w:r w:rsidRPr="00511E1A">
        <w:rPr>
          <w:rFonts w:ascii="Palatino Linotype" w:hAnsi="Palatino Linotype"/>
          <w:sz w:val="18"/>
          <w:szCs w:val="18"/>
          <w:lang w:val="en-US"/>
        </w:rPr>
        <w:t>C</w:t>
      </w:r>
      <w:r w:rsidRPr="00511E1A">
        <w:rPr>
          <w:rFonts w:ascii="Palatino Linotype" w:hAnsi="Palatino Linotype"/>
          <w:sz w:val="18"/>
          <w:szCs w:val="18"/>
        </w:rPr>
        <w:t xml:space="preserve"> 3-5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Ιώσ. </w:t>
      </w:r>
      <w:r w:rsidRPr="00511E1A">
        <w:rPr>
          <w:rFonts w:ascii="Palatino Linotype" w:hAnsi="Palatino Linotype"/>
          <w:i/>
          <w:sz w:val="18"/>
          <w:szCs w:val="18"/>
        </w:rPr>
        <w:t>Κατά Απίωνος</w:t>
      </w:r>
      <w:r w:rsidRPr="00511E1A">
        <w:rPr>
          <w:rFonts w:ascii="Palatino Linotype" w:hAnsi="Palatino Linotype"/>
          <w:sz w:val="18"/>
          <w:szCs w:val="18"/>
        </w:rPr>
        <w:t xml:space="preserve"> 2.224. Ιουστ. </w:t>
      </w:r>
      <w:r w:rsidRPr="00511E1A">
        <w:rPr>
          <w:rFonts w:ascii="Palatino Linotype" w:hAnsi="Palatino Linotype"/>
          <w:i/>
          <w:sz w:val="18"/>
          <w:szCs w:val="18"/>
        </w:rPr>
        <w:t>Β’ Απολ.</w:t>
      </w:r>
      <w:r w:rsidRPr="00511E1A">
        <w:rPr>
          <w:rFonts w:ascii="Palatino Linotype" w:hAnsi="Palatino Linotype"/>
          <w:sz w:val="18"/>
          <w:szCs w:val="18"/>
        </w:rPr>
        <w:t xml:space="preserve"> 10.6 κε. Σημειωτέον ότι σύμφωνα με το Μτ. 23, 15 το ίδιο αποτυχημένη ήταν και η προπαγάνδα των Φαρισαίων: </w:t>
      </w:r>
      <w:r w:rsidRPr="00511E1A">
        <w:rPr>
          <w:rFonts w:ascii="Palatino Linotype" w:hAnsi="Palatino Linotype" w:cs="Palatino Linotype"/>
          <w:i/>
          <w:sz w:val="18"/>
          <w:szCs w:val="18"/>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8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Ακριβώς η ενότητα των δύο Διαθηκών βασίζεται στο γεγονός ότι τις ενέπνευσε </w:t>
      </w:r>
      <w:r w:rsidRPr="00511E1A">
        <w:rPr>
          <w:rFonts w:ascii="Palatino Linotype" w:hAnsi="Palatino Linotype" w:cs="Arial"/>
          <w:sz w:val="18"/>
          <w:szCs w:val="18"/>
        </w:rPr>
        <w:t xml:space="preserve">το ίδιο Πνεύμα ή ο Λόγος. </w:t>
      </w:r>
    </w:p>
  </w:footnote>
  <w:footnote w:id="858">
    <w:p w:rsidR="00B80A4B" w:rsidRPr="00511E1A" w:rsidRDefault="00B80A4B" w:rsidP="00791731">
      <w:pPr>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το διωγμό των αποστόλων Του αλλά και την Κρίση.</w:t>
      </w:r>
    </w:p>
  </w:footnote>
  <w:footnote w:id="85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 xml:space="preserve">Οὐδὲν δὲ ἧττον ὁμολογήσατε τὸ μὴ ἔχειν δεῖξιν περὶ Μωϋσέως καὶ ἀκούσατε τὰς περὶ Ἰησοῦ ἀποδείξεις ἀπὸ τοῦ </w:t>
      </w:r>
      <w:r w:rsidRPr="00511E1A">
        <w:rPr>
          <w:rFonts w:ascii="Palatino Linotype" w:hAnsi="Palatino Linotype" w:cs="Silver Humana"/>
          <w:i/>
          <w:caps/>
          <w:sz w:val="18"/>
          <w:szCs w:val="18"/>
        </w:rPr>
        <w:t>ν</w:t>
      </w:r>
      <w:r w:rsidRPr="00511E1A">
        <w:rPr>
          <w:rFonts w:ascii="Palatino Linotype" w:hAnsi="Palatino Linotype" w:cs="Silver Humana"/>
          <w:i/>
          <w:sz w:val="18"/>
          <w:szCs w:val="18"/>
        </w:rPr>
        <w:t xml:space="preserve">όμου καὶ τῶν προφητῶν. Καὶ τὸ παράδοξόν γε· ἐκ τῶν περὶ Ἰησοῦ ἀποδείξεων ἐν </w:t>
      </w:r>
      <w:r w:rsidRPr="00511E1A">
        <w:rPr>
          <w:rFonts w:ascii="Palatino Linotype" w:hAnsi="Palatino Linotype" w:cs="Silver Humana"/>
          <w:i/>
          <w:caps/>
          <w:sz w:val="18"/>
          <w:szCs w:val="18"/>
        </w:rPr>
        <w:t>ν</w:t>
      </w:r>
      <w:r w:rsidRPr="00511E1A">
        <w:rPr>
          <w:rFonts w:ascii="Palatino Linotype" w:hAnsi="Palatino Linotype" w:cs="Silver Humana"/>
          <w:i/>
          <w:sz w:val="18"/>
          <w:szCs w:val="18"/>
        </w:rPr>
        <w:t xml:space="preserve">όμῳ καὶ προφήταις ἀποδείκνυται ὅτι καὶ Μωϋσῆς καὶ οἱ προφῆται ἦσαν προφῆται τοῦ </w:t>
      </w:r>
      <w:r w:rsidRPr="00511E1A">
        <w:rPr>
          <w:rFonts w:ascii="Palatino Linotype" w:hAnsi="Palatino Linotype" w:cs="Silver Humana"/>
          <w:i/>
          <w:caps/>
          <w:sz w:val="18"/>
          <w:szCs w:val="18"/>
        </w:rPr>
        <w:t>θ</w:t>
      </w:r>
      <w:r w:rsidRPr="00511E1A">
        <w:rPr>
          <w:rFonts w:ascii="Palatino Linotype" w:hAnsi="Palatino Linotype" w:cs="Silver Humana"/>
          <w:i/>
          <w:sz w:val="18"/>
          <w:szCs w:val="18"/>
        </w:rPr>
        <w:t>εοῦ (</w:t>
      </w:r>
      <w:r w:rsidRPr="00511E1A">
        <w:rPr>
          <w:rFonts w:ascii="Palatino Linotype" w:hAnsi="Palatino Linotype" w:cs="Silver Humana"/>
          <w:sz w:val="18"/>
          <w:szCs w:val="18"/>
        </w:rPr>
        <w:t>1.45.22-27).</w:t>
      </w:r>
    </w:p>
  </w:footnote>
  <w:footnote w:id="860">
    <w:p w:rsidR="00B80A4B" w:rsidRPr="00511E1A" w:rsidRDefault="00B80A4B" w:rsidP="00791731">
      <w:pPr>
        <w:ind w:left="567" w:right="374" w:firstLine="426"/>
        <w:jc w:val="both"/>
        <w:rPr>
          <w:rFonts w:ascii="Palatino Linotype" w:hAnsi="Palatino Linotype" w:cs="Silver Humana"/>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511E1A">
        <w:rPr>
          <w:rFonts w:ascii="Palatino Linotype" w:hAnsi="Palatino Linotype"/>
          <w:i/>
          <w:sz w:val="18"/>
          <w:szCs w:val="18"/>
        </w:rPr>
        <w:t>μὴ ἐξέταζε ἀλλὰ πίστευσον</w:t>
      </w:r>
      <w:r w:rsidRPr="00511E1A">
        <w:rPr>
          <w:rFonts w:ascii="Palatino Linotype" w:hAnsi="Palatino Linotype"/>
          <w:sz w:val="18"/>
          <w:szCs w:val="18"/>
        </w:rPr>
        <w:t xml:space="preserve"> (1. 9). Πρβλ. </w:t>
      </w:r>
      <w:r w:rsidRPr="00511E1A">
        <w:rPr>
          <w:rFonts w:ascii="Palatino Linotype" w:hAnsi="Palatino Linotype"/>
          <w:bCs/>
          <w:sz w:val="18"/>
          <w:szCs w:val="18"/>
        </w:rPr>
        <w:t xml:space="preserve">Ι. </w:t>
      </w:r>
      <w:r w:rsidRPr="00511E1A">
        <w:rPr>
          <w:rFonts w:ascii="Palatino Linotype" w:hAnsi="Palatino Linotype"/>
          <w:bCs/>
          <w:caps/>
          <w:sz w:val="18"/>
          <w:szCs w:val="18"/>
        </w:rPr>
        <w:t>π</w:t>
      </w:r>
      <w:r w:rsidRPr="00511E1A">
        <w:rPr>
          <w:rFonts w:ascii="Palatino Linotype" w:hAnsi="Palatino Linotype"/>
          <w:bCs/>
          <w:sz w:val="18"/>
          <w:szCs w:val="18"/>
        </w:rPr>
        <w:t>αναγοπούλου,</w:t>
      </w:r>
      <w:r w:rsidRPr="00511E1A">
        <w:rPr>
          <w:rFonts w:ascii="Palatino Linotype" w:hAnsi="Palatino Linotype"/>
          <w:sz w:val="18"/>
          <w:szCs w:val="18"/>
        </w:rPr>
        <w:t xml:space="preserve"> </w:t>
      </w:r>
      <w:r w:rsidRPr="00511E1A">
        <w:rPr>
          <w:rFonts w:ascii="Palatino Linotype" w:hAnsi="Palatino Linotype"/>
          <w:i/>
          <w:iCs/>
          <w:sz w:val="18"/>
          <w:szCs w:val="18"/>
        </w:rPr>
        <w:t xml:space="preserve">Η </w:t>
      </w:r>
      <w:r w:rsidRPr="00511E1A">
        <w:rPr>
          <w:rFonts w:ascii="Palatino Linotype" w:hAnsi="Palatino Linotype"/>
          <w:i/>
          <w:iCs/>
          <w:caps/>
          <w:sz w:val="18"/>
          <w:szCs w:val="18"/>
        </w:rPr>
        <w:t>ε</w:t>
      </w:r>
      <w:r w:rsidRPr="00511E1A">
        <w:rPr>
          <w:rFonts w:ascii="Palatino Linotype" w:hAnsi="Palatino Linotype"/>
          <w:i/>
          <w:iCs/>
          <w:sz w:val="18"/>
          <w:szCs w:val="18"/>
        </w:rPr>
        <w:t xml:space="preserve">ρμηνεία της Αγίας Γραφής στην Εκκλησία των Πατέρων. Οι τρεις πρώτοι αιώνες καί ή αλεξανδρινή παράδοση ως τον πέμπτο αιώνα </w:t>
      </w:r>
      <w:r w:rsidRPr="00511E1A">
        <w:rPr>
          <w:rFonts w:ascii="Palatino Linotype" w:hAnsi="Palatino Linotype"/>
          <w:sz w:val="18"/>
          <w:szCs w:val="18"/>
        </w:rPr>
        <w:t xml:space="preserve">Ι, Αθήνα: Ακρίτας, 1991, 251. Στη σελ. 253 σημειώνονται τα εξής: </w:t>
      </w:r>
      <w:r w:rsidRPr="00511E1A">
        <w:rPr>
          <w:rFonts w:ascii="Palatino Linotype" w:hAnsi="Palatino Linotype"/>
          <w:i/>
          <w:sz w:val="18"/>
          <w:szCs w:val="18"/>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511E1A">
        <w:rPr>
          <w:rFonts w:ascii="Palatino Linotype" w:hAnsi="Palatino Linotype"/>
          <w:sz w:val="18"/>
          <w:szCs w:val="18"/>
        </w:rPr>
        <w:t xml:space="preserve"> (</w:t>
      </w:r>
      <w:r w:rsidRPr="00511E1A">
        <w:rPr>
          <w:rFonts w:ascii="Palatino Linotype" w:hAnsi="Palatino Linotype"/>
          <w:i/>
          <w:sz w:val="18"/>
          <w:szCs w:val="18"/>
        </w:rPr>
        <w:t>Ομ. Ιησ. Ν.</w:t>
      </w:r>
      <w:r w:rsidRPr="00511E1A">
        <w:rPr>
          <w:rFonts w:ascii="Palatino Linotype" w:hAnsi="Palatino Linotype"/>
          <w:sz w:val="18"/>
          <w:szCs w:val="18"/>
        </w:rPr>
        <w:t xml:space="preserve"> 20). </w:t>
      </w:r>
      <w:r w:rsidRPr="00511E1A">
        <w:rPr>
          <w:rFonts w:ascii="Palatino Linotype" w:hAnsi="Palatino Linotype"/>
          <w:i/>
          <w:sz w:val="18"/>
          <w:szCs w:val="18"/>
        </w:rPr>
        <w:t xml:space="preserve">Χρειάζεται όμως και η γνήσια πίστη. </w:t>
      </w:r>
      <w:r w:rsidRPr="00511E1A">
        <w:rPr>
          <w:rFonts w:ascii="Palatino Linotype" w:hAnsi="Palatino Linotype" w:cs="Silver Humana"/>
          <w:i/>
          <w:sz w:val="18"/>
          <w:szCs w:val="18"/>
        </w:rPr>
        <w:t>Το στοιχείο αυτό υπογραμμίζει και ο Κλήμης στους Στρωματείς (6.126).</w:t>
      </w:r>
    </w:p>
  </w:footnote>
  <w:footnote w:id="86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rPr>
        <w:t xml:space="preserve">Κατά </w:t>
      </w:r>
      <w:r w:rsidRPr="00511E1A">
        <w:rPr>
          <w:rFonts w:ascii="Palatino Linotype" w:hAnsi="Palatino Linotype"/>
          <w:i/>
          <w:sz w:val="18"/>
          <w:szCs w:val="18"/>
        </w:rPr>
        <w:t>Κέλσου</w:t>
      </w:r>
      <w:r w:rsidRPr="00511E1A">
        <w:rPr>
          <w:rFonts w:ascii="Palatino Linotype" w:hAnsi="Palatino Linotype"/>
          <w:sz w:val="18"/>
          <w:szCs w:val="18"/>
        </w:rPr>
        <w:t xml:space="preserve"> 4.14</w:t>
      </w:r>
    </w:p>
  </w:footnote>
  <w:footnote w:id="86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86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Δε μνημονεύει ο Ωριγένης </w:t>
      </w:r>
      <w:r w:rsidRPr="00511E1A">
        <w:rPr>
          <w:rFonts w:ascii="Palatino Linotype" w:hAnsi="Palatino Linotype" w:cs="Silver Humana"/>
          <w:i/>
          <w:sz w:val="18"/>
          <w:szCs w:val="18"/>
        </w:rPr>
        <w:t>απόκρυφες βίβλους</w:t>
      </w:r>
      <w:r w:rsidRPr="00511E1A">
        <w:rPr>
          <w:rFonts w:ascii="Palatino Linotype" w:hAnsi="Palatino Linotype" w:cs="Silver Humana"/>
          <w:sz w:val="18"/>
          <w:szCs w:val="18"/>
        </w:rPr>
        <w:t>, όπως αυτές που στηλιτεύει ο Μέγας Αθανάσιος έναν αιώνα κατόπιν στη 39</w:t>
      </w:r>
      <w:r w:rsidRPr="00511E1A">
        <w:rPr>
          <w:rFonts w:ascii="Palatino Linotype" w:hAnsi="Palatino Linotype" w:cs="Silver Humana"/>
          <w:sz w:val="18"/>
          <w:szCs w:val="18"/>
          <w:vertAlign w:val="superscript"/>
        </w:rPr>
        <w:t>η</w:t>
      </w:r>
      <w:r w:rsidRPr="00511E1A">
        <w:rPr>
          <w:rFonts w:ascii="Palatino Linotype" w:hAnsi="Palatino Linotype" w:cs="Silver Humana"/>
          <w:sz w:val="18"/>
          <w:szCs w:val="18"/>
        </w:rPr>
        <w:t xml:space="preserve"> εορταστική επιστολή του (στ. 16).</w:t>
      </w:r>
      <w:r w:rsidRPr="00511E1A">
        <w:rPr>
          <w:rFonts w:ascii="Palatino Linotype" w:hAnsi="Palatino Linotype"/>
          <w:spacing w:val="20"/>
          <w:sz w:val="18"/>
          <w:szCs w:val="18"/>
        </w:rPr>
        <w:t xml:space="preserve"> </w:t>
      </w:r>
    </w:p>
  </w:footnote>
  <w:footnote w:id="864">
    <w:p w:rsidR="00B80A4B" w:rsidRPr="00466E31"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511E1A">
        <w:rPr>
          <w:rFonts w:ascii="Palatino Linotype" w:hAnsi="Palatino Linotype"/>
          <w:sz w:val="18"/>
          <w:szCs w:val="18"/>
          <w:lang w:val="de-DE"/>
        </w:rPr>
        <w:t>M</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Reiser</w:t>
      </w:r>
      <w:r w:rsidRPr="00466E31">
        <w:rPr>
          <w:rFonts w:ascii="Palatino Linotype" w:hAnsi="Palatino Linotype"/>
          <w:sz w:val="18"/>
          <w:szCs w:val="18"/>
          <w:lang w:val="de-DE"/>
        </w:rPr>
        <w:t xml:space="preserve">, </w:t>
      </w:r>
      <w:r w:rsidRPr="00511E1A">
        <w:rPr>
          <w:rFonts w:ascii="Palatino Linotype" w:hAnsi="Palatino Linotype"/>
          <w:i/>
          <w:sz w:val="18"/>
          <w:szCs w:val="18"/>
          <w:lang w:val="de-DE"/>
        </w:rPr>
        <w:t>Bibelkritik</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und</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Auslegung</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der</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Heiligen</w:t>
      </w:r>
      <w:r w:rsidRPr="00466E31">
        <w:rPr>
          <w:rFonts w:ascii="Palatino Linotype" w:hAnsi="Palatino Linotype"/>
          <w:i/>
          <w:sz w:val="18"/>
          <w:szCs w:val="18"/>
          <w:lang w:val="de-DE"/>
        </w:rPr>
        <w:t xml:space="preserve"> </w:t>
      </w:r>
      <w:r w:rsidRPr="00511E1A">
        <w:rPr>
          <w:rFonts w:ascii="Palatino Linotype" w:hAnsi="Palatino Linotype"/>
          <w:i/>
          <w:sz w:val="18"/>
          <w:szCs w:val="18"/>
          <w:lang w:val="de-DE"/>
        </w:rPr>
        <w:t>Schrift</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T</w:t>
      </w:r>
      <w:r w:rsidRPr="00466E31">
        <w:rPr>
          <w:rFonts w:ascii="Palatino Linotype" w:hAnsi="Palatino Linotype"/>
          <w:sz w:val="18"/>
          <w:szCs w:val="18"/>
          <w:lang w:val="de-DE"/>
        </w:rPr>
        <w:t>ü</w:t>
      </w:r>
      <w:r w:rsidRPr="00511E1A">
        <w:rPr>
          <w:rFonts w:ascii="Palatino Linotype" w:hAnsi="Palatino Linotype"/>
          <w:sz w:val="18"/>
          <w:szCs w:val="18"/>
          <w:lang w:val="de-DE"/>
        </w:rPr>
        <w:t>bingen</w:t>
      </w:r>
      <w:r w:rsidRPr="00466E31">
        <w:rPr>
          <w:rFonts w:ascii="Palatino Linotype" w:hAnsi="Palatino Linotype"/>
          <w:sz w:val="18"/>
          <w:szCs w:val="18"/>
          <w:lang w:val="de-DE"/>
        </w:rPr>
        <w:t xml:space="preserve">: </w:t>
      </w:r>
      <w:r w:rsidRPr="00511E1A">
        <w:rPr>
          <w:rFonts w:ascii="Palatino Linotype" w:hAnsi="Palatino Linotype"/>
          <w:sz w:val="18"/>
          <w:szCs w:val="18"/>
          <w:lang w:val="de-DE"/>
        </w:rPr>
        <w:t>Mohr</w:t>
      </w:r>
      <w:r w:rsidRPr="00466E31">
        <w:rPr>
          <w:rFonts w:ascii="Palatino Linotype" w:hAnsi="Palatino Linotype"/>
          <w:sz w:val="18"/>
          <w:szCs w:val="18"/>
          <w:lang w:val="de-DE"/>
        </w:rPr>
        <w:t xml:space="preserve"> 2007, 43-46.</w:t>
      </w:r>
    </w:p>
  </w:footnote>
  <w:footnote w:id="865">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Περίπου δύο αιώνες μετά τον Ω., ο μαθητής του αγ. Ιωάννου του Χρυσοστόμου, άγ. </w:t>
      </w:r>
      <w:r w:rsidRPr="00511E1A">
        <w:rPr>
          <w:rFonts w:ascii="Palatino Linotype" w:hAnsi="Palatino Linotype"/>
          <w:bCs/>
          <w:sz w:val="18"/>
          <w:szCs w:val="18"/>
        </w:rPr>
        <w:t>Iωάννης Κασσιανός</w:t>
      </w:r>
      <w:r w:rsidRPr="00511E1A">
        <w:rPr>
          <w:rFonts w:ascii="Palatino Linotype" w:hAnsi="Palatino Linotype"/>
          <w:sz w:val="18"/>
          <w:szCs w:val="18"/>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τέσσερις ερμηνευτικές «αρχές»: α) η ιστορική ή κατά γράμμα (π.χ. </w:t>
      </w:r>
      <w:r w:rsidRPr="00511E1A">
        <w:rPr>
          <w:rFonts w:ascii="Palatino Linotype" w:hAnsi="Palatino Linotype"/>
          <w:i/>
          <w:iCs/>
          <w:sz w:val="18"/>
          <w:szCs w:val="18"/>
        </w:rPr>
        <w:t>Ιερουσαλήμ</w:t>
      </w:r>
      <w:r w:rsidRPr="00511E1A">
        <w:rPr>
          <w:rFonts w:ascii="Palatino Linotype" w:hAnsi="Palatino Linotype"/>
          <w:sz w:val="18"/>
          <w:szCs w:val="18"/>
        </w:rPr>
        <w:t xml:space="preserve">), β) η αλληγορική ή χριστολογική (Ιερουσαλήμ = </w:t>
      </w:r>
      <w:r w:rsidRPr="00511E1A">
        <w:rPr>
          <w:rFonts w:ascii="Palatino Linotype" w:hAnsi="Palatino Linotype"/>
          <w:i/>
          <w:iCs/>
          <w:sz w:val="18"/>
          <w:szCs w:val="18"/>
        </w:rPr>
        <w:t>Εκκλησία Χριστού</w:t>
      </w:r>
      <w:r w:rsidRPr="00511E1A">
        <w:rPr>
          <w:rFonts w:ascii="Palatino Linotype" w:hAnsi="Palatino Linotype"/>
          <w:i/>
          <w:iCs/>
          <w:sz w:val="18"/>
          <w:szCs w:val="18"/>
          <w:vertAlign w:val="superscript"/>
        </w:rPr>
        <w:t>.</w:t>
      </w:r>
      <w:r w:rsidRPr="00511E1A">
        <w:rPr>
          <w:rFonts w:ascii="Palatino Linotype" w:hAnsi="Palatino Linotype"/>
          <w:sz w:val="18"/>
          <w:szCs w:val="18"/>
        </w:rPr>
        <w:t xml:space="preserve"> Ψ. 45 [46], 4-5), γ) η τροπολογική ή ανθρωπολογική (Ιερουσαλήμ = </w:t>
      </w:r>
      <w:r w:rsidRPr="00511E1A">
        <w:rPr>
          <w:rFonts w:ascii="Palatino Linotype" w:hAnsi="Palatino Linotype"/>
          <w:i/>
          <w:iCs/>
          <w:sz w:val="18"/>
          <w:szCs w:val="18"/>
        </w:rPr>
        <w:t>ανθρώπινη ψυχή</w:t>
      </w:r>
      <w:r w:rsidRPr="00511E1A">
        <w:rPr>
          <w:rFonts w:ascii="Palatino Linotype" w:hAnsi="Palatino Linotype"/>
          <w:i/>
          <w:iCs/>
          <w:sz w:val="18"/>
          <w:szCs w:val="18"/>
          <w:vertAlign w:val="superscript"/>
        </w:rPr>
        <w:t>.</w:t>
      </w:r>
      <w:r w:rsidRPr="00511E1A">
        <w:rPr>
          <w:rFonts w:ascii="Palatino Linotype" w:hAnsi="Palatino Linotype"/>
          <w:sz w:val="18"/>
          <w:szCs w:val="18"/>
        </w:rPr>
        <w:t xml:space="preserve"> Ψ. 146 [147], 1-2. 12) και δ) η αναγωγική ή εσχατολογική (Ιερουσαλήμ = </w:t>
      </w:r>
      <w:r w:rsidRPr="00511E1A">
        <w:rPr>
          <w:rFonts w:ascii="Palatino Linotype" w:hAnsi="Palatino Linotype"/>
          <w:i/>
          <w:iCs/>
          <w:sz w:val="18"/>
          <w:szCs w:val="18"/>
        </w:rPr>
        <w:t>επουράνια Πόλη</w:t>
      </w:r>
      <w:r w:rsidRPr="00511E1A">
        <w:rPr>
          <w:rFonts w:ascii="Palatino Linotype" w:hAnsi="Palatino Linotype"/>
          <w:i/>
          <w:iCs/>
          <w:sz w:val="18"/>
          <w:szCs w:val="18"/>
          <w:vertAlign w:val="superscript"/>
        </w:rPr>
        <w:t>.</w:t>
      </w:r>
      <w:r w:rsidRPr="00511E1A">
        <w:rPr>
          <w:rFonts w:ascii="Palatino Linotype" w:hAnsi="Palatino Linotype"/>
          <w:sz w:val="18"/>
          <w:szCs w:val="18"/>
        </w:rPr>
        <w:t xml:space="preserve"> Γαλ. 4, 26). Η κατά γράμμα αφορά στο παρελθόν, η ηθική στο παρόν και η αναγωγική στο μέλλον. </w:t>
      </w:r>
      <w:r w:rsidRPr="00511E1A">
        <w:rPr>
          <w:rFonts w:ascii="Palatino Linotype" w:hAnsi="Palatino Linotype"/>
          <w:bCs/>
          <w:sz w:val="18"/>
          <w:szCs w:val="18"/>
          <w:lang w:val="pt-BR"/>
        </w:rPr>
        <w:t>Littera</w:t>
      </w:r>
      <w:r w:rsidRPr="00511E1A">
        <w:rPr>
          <w:rFonts w:ascii="Palatino Linotype" w:hAnsi="Palatino Linotype"/>
          <w:bCs/>
          <w:sz w:val="18"/>
          <w:szCs w:val="18"/>
        </w:rPr>
        <w:t xml:space="preserve"> </w:t>
      </w:r>
      <w:r w:rsidRPr="00511E1A">
        <w:rPr>
          <w:rFonts w:ascii="Palatino Linotype" w:hAnsi="Palatino Linotype"/>
          <w:bCs/>
          <w:sz w:val="18"/>
          <w:szCs w:val="18"/>
          <w:lang w:val="pt-BR"/>
        </w:rPr>
        <w:t>gesta</w:t>
      </w:r>
      <w:r w:rsidRPr="00511E1A">
        <w:rPr>
          <w:rFonts w:ascii="Palatino Linotype" w:hAnsi="Palatino Linotype"/>
          <w:bCs/>
          <w:sz w:val="18"/>
          <w:szCs w:val="18"/>
        </w:rPr>
        <w:t xml:space="preserve"> </w:t>
      </w:r>
      <w:r w:rsidRPr="00511E1A">
        <w:rPr>
          <w:rFonts w:ascii="Palatino Linotype" w:hAnsi="Palatino Linotype"/>
          <w:bCs/>
          <w:sz w:val="18"/>
          <w:szCs w:val="18"/>
          <w:lang w:val="pt-BR"/>
        </w:rPr>
        <w:t>docet</w:t>
      </w:r>
      <w:r w:rsidRPr="00511E1A">
        <w:rPr>
          <w:rFonts w:ascii="Palatino Linotype" w:hAnsi="Palatino Linotype"/>
          <w:bCs/>
          <w:sz w:val="18"/>
          <w:szCs w:val="18"/>
        </w:rPr>
        <w:t xml:space="preserve">, </w:t>
      </w:r>
      <w:r w:rsidRPr="00511E1A">
        <w:rPr>
          <w:rFonts w:ascii="Palatino Linotype" w:hAnsi="Palatino Linotype"/>
          <w:bCs/>
          <w:sz w:val="18"/>
          <w:szCs w:val="18"/>
          <w:lang w:val="pt-BR"/>
        </w:rPr>
        <w:t>quid</w:t>
      </w:r>
      <w:r w:rsidRPr="00511E1A">
        <w:rPr>
          <w:rFonts w:ascii="Palatino Linotype" w:hAnsi="Palatino Linotype"/>
          <w:bCs/>
          <w:sz w:val="18"/>
          <w:szCs w:val="18"/>
        </w:rPr>
        <w:t xml:space="preserve"> </w:t>
      </w:r>
      <w:r w:rsidRPr="00511E1A">
        <w:rPr>
          <w:rFonts w:ascii="Palatino Linotype" w:hAnsi="Palatino Linotype"/>
          <w:bCs/>
          <w:sz w:val="18"/>
          <w:szCs w:val="18"/>
          <w:lang w:val="pt-BR"/>
        </w:rPr>
        <w:t>credas</w:t>
      </w:r>
      <w:r w:rsidRPr="00511E1A">
        <w:rPr>
          <w:rFonts w:ascii="Palatino Linotype" w:hAnsi="Palatino Linotype"/>
          <w:bCs/>
          <w:sz w:val="18"/>
          <w:szCs w:val="18"/>
        </w:rPr>
        <w:t xml:space="preserve"> </w:t>
      </w:r>
      <w:r w:rsidRPr="00511E1A">
        <w:rPr>
          <w:rFonts w:ascii="Palatino Linotype" w:hAnsi="Palatino Linotype"/>
          <w:bCs/>
          <w:sz w:val="18"/>
          <w:szCs w:val="18"/>
          <w:lang w:val="pt-BR"/>
        </w:rPr>
        <w:t>allegoria</w:t>
      </w:r>
      <w:r w:rsidRPr="00511E1A">
        <w:rPr>
          <w:rFonts w:ascii="Palatino Linotype" w:hAnsi="Palatino Linotype"/>
          <w:bCs/>
          <w:sz w:val="18"/>
          <w:szCs w:val="18"/>
        </w:rPr>
        <w:t xml:space="preserve"> </w:t>
      </w:r>
      <w:r w:rsidRPr="00511E1A">
        <w:rPr>
          <w:rFonts w:ascii="Palatino Linotype" w:hAnsi="Palatino Linotype"/>
          <w:bCs/>
          <w:sz w:val="18"/>
          <w:szCs w:val="18"/>
          <w:lang w:val="pt-BR"/>
        </w:rPr>
        <w:t>Moralis</w:t>
      </w:r>
      <w:r w:rsidRPr="00511E1A">
        <w:rPr>
          <w:rFonts w:ascii="Palatino Linotype" w:hAnsi="Palatino Linotype"/>
          <w:bCs/>
          <w:sz w:val="18"/>
          <w:szCs w:val="18"/>
        </w:rPr>
        <w:t xml:space="preserve"> </w:t>
      </w:r>
      <w:r w:rsidRPr="00511E1A">
        <w:rPr>
          <w:rFonts w:ascii="Palatino Linotype" w:hAnsi="Palatino Linotype"/>
          <w:bCs/>
          <w:sz w:val="18"/>
          <w:szCs w:val="18"/>
          <w:lang w:val="pt-BR"/>
        </w:rPr>
        <w:t>quid</w:t>
      </w:r>
      <w:r w:rsidRPr="00511E1A">
        <w:rPr>
          <w:rFonts w:ascii="Palatino Linotype" w:hAnsi="Palatino Linotype"/>
          <w:bCs/>
          <w:sz w:val="18"/>
          <w:szCs w:val="18"/>
        </w:rPr>
        <w:t xml:space="preserve"> </w:t>
      </w:r>
      <w:r w:rsidRPr="00511E1A">
        <w:rPr>
          <w:rFonts w:ascii="Palatino Linotype" w:hAnsi="Palatino Linotype"/>
          <w:bCs/>
          <w:sz w:val="18"/>
          <w:szCs w:val="18"/>
          <w:lang w:val="pt-BR"/>
        </w:rPr>
        <w:t>agas</w:t>
      </w:r>
      <w:r w:rsidRPr="00511E1A">
        <w:rPr>
          <w:rFonts w:ascii="Palatino Linotype" w:hAnsi="Palatino Linotype"/>
          <w:bCs/>
          <w:sz w:val="18"/>
          <w:szCs w:val="18"/>
        </w:rPr>
        <w:t xml:space="preserve">, </w:t>
      </w:r>
      <w:r w:rsidRPr="00511E1A">
        <w:rPr>
          <w:rFonts w:ascii="Palatino Linotype" w:hAnsi="Palatino Linotype"/>
          <w:bCs/>
          <w:sz w:val="18"/>
          <w:szCs w:val="18"/>
          <w:lang w:val="pt-BR"/>
        </w:rPr>
        <w:t>quo</w:t>
      </w:r>
      <w:r w:rsidRPr="00511E1A">
        <w:rPr>
          <w:rFonts w:ascii="Palatino Linotype" w:hAnsi="Palatino Linotype"/>
          <w:bCs/>
          <w:sz w:val="18"/>
          <w:szCs w:val="18"/>
        </w:rPr>
        <w:t xml:space="preserve"> </w:t>
      </w:r>
      <w:r w:rsidRPr="00511E1A">
        <w:rPr>
          <w:rFonts w:ascii="Palatino Linotype" w:hAnsi="Palatino Linotype"/>
          <w:bCs/>
          <w:sz w:val="18"/>
          <w:szCs w:val="18"/>
          <w:lang w:val="pt-BR"/>
        </w:rPr>
        <w:t>tendas</w:t>
      </w:r>
      <w:r w:rsidRPr="00511E1A">
        <w:rPr>
          <w:rFonts w:ascii="Palatino Linotype" w:hAnsi="Palatino Linotype"/>
          <w:bCs/>
          <w:sz w:val="18"/>
          <w:szCs w:val="18"/>
        </w:rPr>
        <w:t xml:space="preserve"> </w:t>
      </w:r>
      <w:r w:rsidRPr="00511E1A">
        <w:rPr>
          <w:rFonts w:ascii="Palatino Linotype" w:hAnsi="Palatino Linotype"/>
          <w:bCs/>
          <w:sz w:val="18"/>
          <w:szCs w:val="18"/>
          <w:lang w:val="pt-BR"/>
        </w:rPr>
        <w:t>anagogia</w:t>
      </w:r>
      <w:r w:rsidRPr="00511E1A">
        <w:rPr>
          <w:rFonts w:ascii="Palatino Linotype" w:hAnsi="Palatino Linotype"/>
          <w:bCs/>
          <w:sz w:val="18"/>
          <w:szCs w:val="18"/>
        </w:rPr>
        <w:t xml:space="preserve"> -</w:t>
      </w:r>
      <w:r w:rsidRPr="00511E1A">
        <w:rPr>
          <w:rFonts w:ascii="Palatino Linotype" w:hAnsi="Palatino Linotype"/>
          <w:sz w:val="18"/>
          <w:szCs w:val="18"/>
        </w:rPr>
        <w:t>Το γράμμα διδάσκει ό,τι έχει γίνει. Η αλληγορία ό,τι πρέπει να πιστευθεί.</w:t>
      </w:r>
      <w:r w:rsidRPr="00511E1A">
        <w:rPr>
          <w:rFonts w:ascii="Palatino Linotype" w:hAnsi="Palatino Linotype"/>
          <w:b/>
          <w:bCs/>
          <w:sz w:val="18"/>
          <w:szCs w:val="18"/>
        </w:rPr>
        <w:t xml:space="preserve"> </w:t>
      </w:r>
      <w:r w:rsidRPr="00511E1A">
        <w:rPr>
          <w:rFonts w:ascii="Palatino Linotype" w:hAnsi="Palatino Linotype"/>
          <w:sz w:val="18"/>
          <w:szCs w:val="18"/>
        </w:rPr>
        <w:t>Η ηθική έννοια του γράμματος, ό,τι πρέπει να γίνει.</w:t>
      </w:r>
      <w:r w:rsidRPr="00511E1A">
        <w:rPr>
          <w:rFonts w:ascii="Palatino Linotype" w:hAnsi="Palatino Linotype"/>
          <w:b/>
          <w:bCs/>
          <w:sz w:val="18"/>
          <w:szCs w:val="18"/>
        </w:rPr>
        <w:t xml:space="preserve"> </w:t>
      </w:r>
      <w:r w:rsidRPr="00511E1A">
        <w:rPr>
          <w:rFonts w:ascii="Palatino Linotype" w:hAnsi="Palatino Linotype"/>
          <w:sz w:val="18"/>
          <w:szCs w:val="18"/>
        </w:rPr>
        <w:t>Η αναγωγική (</w:t>
      </w:r>
      <w:r w:rsidRPr="00511E1A">
        <w:rPr>
          <w:rFonts w:ascii="Palatino Linotype" w:hAnsi="Palatino Linotype"/>
          <w:sz w:val="18"/>
          <w:szCs w:val="18"/>
          <w:lang w:val="en-US"/>
        </w:rPr>
        <w:t>sc</w:t>
      </w:r>
      <w:r w:rsidRPr="00511E1A">
        <w:rPr>
          <w:rFonts w:ascii="Palatino Linotype" w:hAnsi="Palatino Linotype"/>
          <w:sz w:val="18"/>
          <w:szCs w:val="18"/>
        </w:rPr>
        <w:t xml:space="preserve">: μυστική ή εσχατολογική), ό,τι πρέπει να γίνει αντικείμενο ελπίδας. Βλ. </w:t>
      </w:r>
      <w:r w:rsidRPr="00511E1A">
        <w:rPr>
          <w:rFonts w:ascii="Palatino Linotype" w:hAnsi="Palatino Linotype"/>
          <w:sz w:val="18"/>
          <w:szCs w:val="18"/>
          <w:lang w:val="de-DE"/>
        </w:rPr>
        <w:t>Reiser</w:t>
      </w:r>
      <w:r w:rsidRPr="00511E1A">
        <w:rPr>
          <w:rFonts w:ascii="Palatino Linotype" w:hAnsi="Palatino Linotype"/>
          <w:sz w:val="18"/>
          <w:szCs w:val="18"/>
        </w:rPr>
        <w:t xml:space="preserve">, </w:t>
      </w:r>
      <w:r w:rsidRPr="00511E1A">
        <w:rPr>
          <w:rFonts w:ascii="Palatino Linotype" w:hAnsi="Palatino Linotype"/>
          <w:i/>
          <w:sz w:val="18"/>
          <w:szCs w:val="18"/>
          <w:lang w:val="de-DE"/>
        </w:rPr>
        <w:t>Bibelkritik</w:t>
      </w:r>
      <w:r w:rsidRPr="00511E1A">
        <w:rPr>
          <w:rFonts w:ascii="Palatino Linotype" w:hAnsi="Palatino Linotype"/>
          <w:sz w:val="18"/>
          <w:szCs w:val="18"/>
        </w:rPr>
        <w:t>, 139-145.</w:t>
      </w:r>
    </w:p>
  </w:footnote>
  <w:footnote w:id="86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Στο επίλογο του τετάρτου βιβλίου </w:t>
      </w:r>
      <w:r w:rsidRPr="00511E1A">
        <w:rPr>
          <w:rFonts w:ascii="Palatino Linotype" w:hAnsi="Palatino Linotype"/>
          <w:i/>
          <w:sz w:val="18"/>
          <w:szCs w:val="18"/>
        </w:rPr>
        <w:t>Περί Αρχών</w:t>
      </w:r>
      <w:r w:rsidRPr="00511E1A">
        <w:rPr>
          <w:rFonts w:ascii="Palatino Linotype" w:hAnsi="Palatino Linotype"/>
          <w:sz w:val="18"/>
          <w:szCs w:val="18"/>
        </w:rPr>
        <w:t xml:space="preserve"> </w:t>
      </w:r>
      <w:r w:rsidRPr="00511E1A">
        <w:rPr>
          <w:rFonts w:ascii="Palatino Linotype" w:hAnsi="Palatino Linotype" w:cs="Silver Humana"/>
          <w:sz w:val="18"/>
          <w:szCs w:val="18"/>
        </w:rPr>
        <w:t xml:space="preserve">επί τη βάσει και της παραβολής του κρυμμένου θησαυρού (Μτ. 13, 44) θεωρεί ότι όλη η Γραφή αλληγορεί/τροπολογεί. </w:t>
      </w:r>
    </w:p>
  </w:footnote>
  <w:footnote w:id="86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ilver Humana"/>
          <w:sz w:val="18"/>
          <w:szCs w:val="18"/>
        </w:rPr>
        <w:t xml:space="preserve"> Επί τούτου προσκομίζει τα χωρία Ιω. 2, 6 (γάμος της Κανά </w:t>
      </w:r>
      <w:r w:rsidRPr="00511E1A">
        <w:rPr>
          <w:rFonts w:ascii="Palatino Linotype" w:hAnsi="Palatino Linotype" w:cs="Silver Humana"/>
          <w:i/>
          <w:sz w:val="18"/>
          <w:szCs w:val="18"/>
        </w:rPr>
        <w:t xml:space="preserve">ἀνὰ </w:t>
      </w:r>
      <w:r w:rsidRPr="00511E1A">
        <w:rPr>
          <w:rFonts w:ascii="Palatino Linotype" w:hAnsi="Palatino Linotype" w:cs="Silver Humana"/>
          <w:b/>
          <w:i/>
          <w:sz w:val="18"/>
          <w:szCs w:val="18"/>
        </w:rPr>
        <w:t>μετρητὰς δύο ἢ τρεῖς</w:t>
      </w:r>
      <w:r w:rsidRPr="00511E1A">
        <w:rPr>
          <w:rFonts w:ascii="Palatino Linotype" w:hAnsi="Palatino Linotype" w:cs="Silver Humana"/>
          <w:sz w:val="18"/>
          <w:szCs w:val="18"/>
        </w:rPr>
        <w:t>),</w:t>
      </w:r>
      <w:r w:rsidRPr="00511E1A">
        <w:rPr>
          <w:rFonts w:ascii="Palatino Linotype" w:hAnsi="Palatino Linotype" w:cs="Silver Humana"/>
          <w:i/>
          <w:sz w:val="18"/>
          <w:szCs w:val="18"/>
        </w:rPr>
        <w:t xml:space="preserve"> </w:t>
      </w:r>
      <w:r w:rsidRPr="00511E1A">
        <w:rPr>
          <w:rFonts w:ascii="Palatino Linotype" w:hAnsi="Palatino Linotype" w:cs="Silver Humana"/>
          <w:sz w:val="18"/>
          <w:szCs w:val="18"/>
        </w:rPr>
        <w:t>Παρ. 22, 20-21 (</w:t>
      </w:r>
      <w:r w:rsidRPr="00511E1A">
        <w:rPr>
          <w:rFonts w:ascii="Palatino Linotype" w:hAnsi="Palatino Linotype" w:cs="Palatino Linotype"/>
          <w:i/>
          <w:sz w:val="18"/>
          <w:szCs w:val="18"/>
          <w:lang w:bidi="he-IL"/>
        </w:rPr>
        <w:t xml:space="preserve">σὺ δὲ ἀπόγραψαι αὐτὰ σεαυτῷ </w:t>
      </w:r>
      <w:r w:rsidRPr="00511E1A">
        <w:rPr>
          <w:rFonts w:ascii="Palatino Linotype" w:hAnsi="Palatino Linotype" w:cs="Palatino Linotype"/>
          <w:b/>
          <w:i/>
          <w:sz w:val="18"/>
          <w:szCs w:val="18"/>
          <w:lang w:bidi="he-IL"/>
        </w:rPr>
        <w:t>τρισσῶς</w:t>
      </w:r>
      <w:r w:rsidRPr="00511E1A">
        <w:rPr>
          <w:rFonts w:ascii="Palatino Linotype" w:hAnsi="Palatino Linotype" w:cs="Palatino Linotype"/>
          <w:i/>
          <w:sz w:val="18"/>
          <w:szCs w:val="18"/>
          <w:lang w:bidi="he-IL"/>
        </w:rPr>
        <w:t xml:space="preserve"> εἰς βουλὴν καὶ γνῶσιν ἐπὶ τὸ πλάτος τῆς καρδίας σου) </w:t>
      </w:r>
      <w:r w:rsidRPr="00511E1A">
        <w:rPr>
          <w:rFonts w:ascii="Palatino Linotype" w:hAnsi="Palatino Linotype" w:cs="Palatino Linotype"/>
          <w:sz w:val="18"/>
          <w:szCs w:val="18"/>
          <w:lang w:bidi="he-IL"/>
        </w:rPr>
        <w:t>αλλά</w:t>
      </w:r>
      <w:r w:rsidRPr="00511E1A">
        <w:rPr>
          <w:rFonts w:ascii="Palatino Linotype" w:hAnsi="Palatino Linotype" w:cs="Palatino Linotype"/>
          <w:i/>
          <w:sz w:val="18"/>
          <w:szCs w:val="18"/>
          <w:lang w:bidi="he-IL"/>
        </w:rPr>
        <w:t xml:space="preserve"> </w:t>
      </w:r>
      <w:r w:rsidRPr="00511E1A">
        <w:rPr>
          <w:rFonts w:ascii="Palatino Linotype" w:hAnsi="Palatino Linotype" w:cs="Palatino Linotype"/>
          <w:sz w:val="18"/>
          <w:szCs w:val="18"/>
          <w:lang w:bidi="he-IL"/>
        </w:rPr>
        <w:t>και από τον</w:t>
      </w:r>
      <w:r w:rsidRPr="00511E1A">
        <w:rPr>
          <w:rFonts w:ascii="Palatino Linotype" w:hAnsi="Palatino Linotype" w:cs="Palatino Linotype"/>
          <w:i/>
          <w:sz w:val="18"/>
          <w:szCs w:val="18"/>
          <w:lang w:bidi="he-IL"/>
        </w:rPr>
        <w:t xml:space="preserve"> </w:t>
      </w:r>
      <w:r w:rsidRPr="00511E1A">
        <w:rPr>
          <w:rFonts w:ascii="Palatino Linotype" w:hAnsi="Palatino Linotype" w:cs="Silver Humana"/>
          <w:sz w:val="18"/>
          <w:szCs w:val="18"/>
        </w:rPr>
        <w:t xml:space="preserve">Ποιμένα (Όραμα 2.4.3), που εκλαμβάνει προφανώς ως κανονικό κείμενο: </w:t>
      </w:r>
      <w:r w:rsidRPr="00511E1A">
        <w:rPr>
          <w:rFonts w:ascii="Palatino Linotype" w:hAnsi="Palatino Linotype" w:cs="Palatino Linotype"/>
          <w:i/>
          <w:caps/>
          <w:sz w:val="18"/>
          <w:szCs w:val="18"/>
          <w:lang w:bidi="he-IL"/>
        </w:rPr>
        <w:t>γ</w:t>
      </w:r>
      <w:r w:rsidRPr="00511E1A">
        <w:rPr>
          <w:rFonts w:ascii="Palatino Linotype" w:hAnsi="Palatino Linotype" w:cs="Palatino Linotype"/>
          <w:i/>
          <w:sz w:val="18"/>
          <w:szCs w:val="18"/>
          <w:lang w:bidi="he-IL"/>
        </w:rPr>
        <w:t xml:space="preserve">ράψεις οὖν δύο βιβλαρίδια καὶ πέμψεις ἓν Κλήμεντι καὶ ἓν Γραπτῇ πέμψει οὖν Κλήμης εἰς τὰς ἔξω πόλεις ἐκείνῳ γὰρ ἐπιτέτραπται Γραπτὴ δὲ νουθετήσει τὰς χήρας καὶ τοὺς ὀρφανούς σὺ δὲ ἀναγνώσῃ εἰς ταύτην τὴν πόλιν μετὰ τῶν πρεσβυτέρων τῶν προϊσταμένων τῆς ἐκκλησίας. </w:t>
      </w:r>
      <w:r w:rsidRPr="00511E1A">
        <w:rPr>
          <w:rFonts w:ascii="Palatino Linotype" w:hAnsi="Palatino Linotype" w:cs="Palatino Linotype"/>
          <w:sz w:val="18"/>
          <w:szCs w:val="18"/>
          <w:lang w:bidi="he-IL"/>
        </w:rPr>
        <w:t xml:space="preserve">Εντυπωσιάζει το γεγονός ότι ο Ωριγένης προσκομίζει χωρία, τα οποία δεν φαίνεται από τη σημειολογία της συνάφειας να έχουν αλληγορική σημασία. Ταυτόχρονα δεν χρησιμοποιεί ως επιχειρήματα τη </w:t>
      </w:r>
      <w:r w:rsidRPr="00511E1A">
        <w:rPr>
          <w:rFonts w:ascii="Palatino Linotype" w:hAnsi="Palatino Linotype" w:cs="Palatino Linotype"/>
          <w:i/>
          <w:sz w:val="18"/>
          <w:szCs w:val="18"/>
          <w:lang w:bidi="he-IL"/>
        </w:rPr>
        <w:t>Θεωρία της Παραβολής</w:t>
      </w:r>
      <w:r w:rsidRPr="00511E1A">
        <w:rPr>
          <w:rFonts w:ascii="Palatino Linotype" w:hAnsi="Palatino Linotype" w:cs="Palatino Linotype"/>
          <w:sz w:val="18"/>
          <w:szCs w:val="18"/>
          <w:lang w:bidi="he-IL"/>
        </w:rPr>
        <w:t xml:space="preserve">, που διατυπώνει ο ίδιος ο Ιησούς στο Μκ. 4, 10-11, ούτε το γνωστό, συχνά από τον ίδιο επαναλαμβόμενο, χωρίο Β’ Κορ. 3, 6, το οποίο όμως δεν αφορά στην ερμηνευτική μέθοδο της Α.Γ. αλλά στην εποχή προ και μετά Χριστόν. Θα μπορούσε επίσης να επικαλεστεί τις </w:t>
      </w:r>
      <w:r w:rsidRPr="00511E1A">
        <w:rPr>
          <w:rFonts w:ascii="Palatino Linotype" w:hAnsi="Palatino Linotype" w:cs="Palatino Linotype"/>
          <w:i/>
          <w:sz w:val="18"/>
          <w:szCs w:val="18"/>
          <w:lang w:bidi="he-IL"/>
        </w:rPr>
        <w:t>παροιμίες</w:t>
      </w:r>
      <w:r w:rsidRPr="00511E1A">
        <w:rPr>
          <w:rFonts w:ascii="Palatino Linotype" w:hAnsi="Palatino Linotype" w:cs="Palatino Linotype"/>
          <w:sz w:val="18"/>
          <w:szCs w:val="18"/>
          <w:lang w:bidi="he-IL"/>
        </w:rPr>
        <w:t xml:space="preserve"> του Ιω. (10, 6. 16, 25. 29) ή το χωρίο Αποκ. 11, 8.</w:t>
      </w:r>
    </w:p>
  </w:footnote>
  <w:footnote w:id="86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cs="Silver Humana"/>
          <w:sz w:val="18"/>
          <w:szCs w:val="18"/>
        </w:rPr>
        <w:t xml:space="preserve"> Σχετικά με τη σύγχρονη ερμηνεία του συγκεκριμένου χωρίου αλλά και των λοιπών της Α’Κορ. βλ. τα σχόλια στους συγκεκριμένους στίχους στο Υπόμνημα τού </w:t>
      </w:r>
      <w:r w:rsidRPr="00511E1A">
        <w:rPr>
          <w:rFonts w:ascii="Palatino Linotype" w:hAnsi="Palatino Linotype" w:cs="Silver Humana"/>
          <w:sz w:val="18"/>
          <w:szCs w:val="18"/>
          <w:lang w:val="de-DE"/>
        </w:rPr>
        <w:t>W</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de-DE"/>
        </w:rPr>
        <w:t>Schrage</w:t>
      </w:r>
      <w:r w:rsidRPr="00511E1A">
        <w:rPr>
          <w:rFonts w:ascii="Palatino Linotype" w:hAnsi="Palatino Linotype" w:cs="Silver Humana"/>
          <w:sz w:val="18"/>
          <w:szCs w:val="18"/>
        </w:rPr>
        <w:t xml:space="preserve">, </w:t>
      </w:r>
      <w:r w:rsidRPr="00511E1A">
        <w:rPr>
          <w:rFonts w:ascii="Palatino Linotype" w:hAnsi="Palatino Linotype" w:cs="Silver Humana"/>
          <w:i/>
          <w:sz w:val="18"/>
          <w:szCs w:val="18"/>
          <w:lang w:val="de-DE"/>
        </w:rPr>
        <w:t>Der</w:t>
      </w:r>
      <w:r w:rsidRPr="00511E1A">
        <w:rPr>
          <w:rFonts w:ascii="Palatino Linotype" w:hAnsi="Palatino Linotype" w:cs="Silver Humana"/>
          <w:i/>
          <w:sz w:val="18"/>
          <w:szCs w:val="18"/>
        </w:rPr>
        <w:t xml:space="preserve"> </w:t>
      </w:r>
      <w:r w:rsidRPr="00511E1A">
        <w:rPr>
          <w:rFonts w:ascii="Palatino Linotype" w:hAnsi="Palatino Linotype" w:cs="Silver Humana"/>
          <w:i/>
          <w:sz w:val="18"/>
          <w:szCs w:val="18"/>
          <w:lang w:val="de-DE"/>
        </w:rPr>
        <w:t>erste</w:t>
      </w:r>
      <w:r w:rsidRPr="00511E1A">
        <w:rPr>
          <w:rFonts w:ascii="Palatino Linotype" w:hAnsi="Palatino Linotype" w:cs="Silver Humana"/>
          <w:i/>
          <w:sz w:val="18"/>
          <w:szCs w:val="18"/>
        </w:rPr>
        <w:t xml:space="preserve"> </w:t>
      </w:r>
      <w:r w:rsidRPr="00511E1A">
        <w:rPr>
          <w:rFonts w:ascii="Palatino Linotype" w:hAnsi="Palatino Linotype" w:cs="Silver Humana"/>
          <w:i/>
          <w:sz w:val="18"/>
          <w:szCs w:val="18"/>
          <w:lang w:val="de-DE"/>
        </w:rPr>
        <w:t>Brief</w:t>
      </w:r>
      <w:r w:rsidRPr="00511E1A">
        <w:rPr>
          <w:rFonts w:ascii="Palatino Linotype" w:hAnsi="Palatino Linotype" w:cs="Silver Humana"/>
          <w:i/>
          <w:sz w:val="18"/>
          <w:szCs w:val="18"/>
        </w:rPr>
        <w:t xml:space="preserve"> </w:t>
      </w:r>
      <w:r w:rsidRPr="00511E1A">
        <w:rPr>
          <w:rFonts w:ascii="Palatino Linotype" w:hAnsi="Palatino Linotype" w:cs="Silver Humana"/>
          <w:i/>
          <w:sz w:val="18"/>
          <w:szCs w:val="18"/>
          <w:lang w:val="de-DE"/>
        </w:rPr>
        <w:t>an</w:t>
      </w:r>
      <w:r w:rsidRPr="00511E1A">
        <w:rPr>
          <w:rFonts w:ascii="Palatino Linotype" w:hAnsi="Palatino Linotype" w:cs="Silver Humana"/>
          <w:i/>
          <w:sz w:val="18"/>
          <w:szCs w:val="18"/>
        </w:rPr>
        <w:t xml:space="preserve"> </w:t>
      </w:r>
      <w:r w:rsidRPr="00511E1A">
        <w:rPr>
          <w:rFonts w:ascii="Palatino Linotype" w:hAnsi="Palatino Linotype" w:cs="Silver Humana"/>
          <w:i/>
          <w:sz w:val="18"/>
          <w:szCs w:val="18"/>
          <w:lang w:val="de-DE"/>
        </w:rPr>
        <w:t>die</w:t>
      </w:r>
      <w:r w:rsidRPr="00511E1A">
        <w:rPr>
          <w:rFonts w:ascii="Palatino Linotype" w:hAnsi="Palatino Linotype" w:cs="Silver Humana"/>
          <w:i/>
          <w:sz w:val="18"/>
          <w:szCs w:val="18"/>
        </w:rPr>
        <w:t xml:space="preserve"> </w:t>
      </w:r>
      <w:r w:rsidRPr="00511E1A">
        <w:rPr>
          <w:rFonts w:ascii="Palatino Linotype" w:hAnsi="Palatino Linotype" w:cs="Silver Humana"/>
          <w:i/>
          <w:sz w:val="18"/>
          <w:szCs w:val="18"/>
          <w:lang w:val="de-DE"/>
        </w:rPr>
        <w:t>Korinther</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de-DE"/>
        </w:rPr>
        <w:t>EKK</w:t>
      </w:r>
      <w:r w:rsidRPr="00511E1A">
        <w:rPr>
          <w:rFonts w:ascii="Palatino Linotype" w:hAnsi="Palatino Linotype" w:cs="Silver Humana"/>
          <w:sz w:val="18"/>
          <w:szCs w:val="18"/>
        </w:rPr>
        <w:t xml:space="preserve"> 7, </w:t>
      </w:r>
      <w:r w:rsidRPr="00511E1A">
        <w:rPr>
          <w:rFonts w:ascii="Palatino Linotype" w:hAnsi="Palatino Linotype" w:cs="Silver Humana"/>
          <w:sz w:val="18"/>
          <w:szCs w:val="18"/>
          <w:lang w:val="de-DE"/>
        </w:rPr>
        <w:t>Z</w:t>
      </w:r>
      <w:r w:rsidRPr="00511E1A">
        <w:rPr>
          <w:rFonts w:ascii="Palatino Linotype" w:hAnsi="Palatino Linotype" w:cs="Silver Humana"/>
          <w:sz w:val="18"/>
          <w:szCs w:val="18"/>
        </w:rPr>
        <w:t>ü</w:t>
      </w:r>
      <w:r w:rsidRPr="00511E1A">
        <w:rPr>
          <w:rFonts w:ascii="Palatino Linotype" w:hAnsi="Palatino Linotype" w:cs="Silver Humana"/>
          <w:sz w:val="18"/>
          <w:szCs w:val="18"/>
          <w:lang w:val="de-DE"/>
        </w:rPr>
        <w:t>rich</w:t>
      </w:r>
      <w:r w:rsidRPr="00511E1A">
        <w:rPr>
          <w:rFonts w:ascii="Palatino Linotype" w:hAnsi="Palatino Linotype" w:cs="Silver Humana"/>
          <w:sz w:val="18"/>
          <w:szCs w:val="18"/>
        </w:rPr>
        <w:t xml:space="preserve">: </w:t>
      </w:r>
      <w:r w:rsidRPr="00511E1A">
        <w:rPr>
          <w:rFonts w:ascii="Palatino Linotype" w:hAnsi="Palatino Linotype" w:cs="Silver Humana"/>
          <w:sz w:val="18"/>
          <w:szCs w:val="18"/>
          <w:lang w:val="de-DE"/>
        </w:rPr>
        <w:t>Benzinger</w:t>
      </w:r>
      <w:r w:rsidRPr="00511E1A">
        <w:rPr>
          <w:rFonts w:ascii="Palatino Linotype" w:hAnsi="Palatino Linotype" w:cs="Silver Humana"/>
          <w:sz w:val="18"/>
          <w:szCs w:val="18"/>
        </w:rPr>
        <w:t xml:space="preserve"> 1991.</w:t>
      </w:r>
    </w:p>
  </w:footnote>
  <w:footnote w:id="869">
    <w:p w:rsidR="00B80A4B" w:rsidRPr="00511E1A" w:rsidRDefault="00B80A4B" w:rsidP="00791731">
      <w:pPr>
        <w:pStyle w:val="a4"/>
        <w:tabs>
          <w:tab w:val="left" w:pos="900"/>
        </w:tabs>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Άλλα χωρία όπου εφαρμόζεται η αλληγορική μέθοδος είναι για τον Ωριγένη τα </w:t>
      </w:r>
      <w:r w:rsidRPr="00511E1A">
        <w:rPr>
          <w:rFonts w:ascii="Palatino Linotype" w:hAnsi="Palatino Linotype" w:cs="Silver Humana"/>
          <w:sz w:val="18"/>
          <w:szCs w:val="18"/>
        </w:rPr>
        <w:t>Γαλ. 4, 21-24 (Άγαρ-Σάρρα)</w:t>
      </w:r>
      <w:r w:rsidRPr="00511E1A">
        <w:rPr>
          <w:rFonts w:ascii="Palatino Linotype" w:hAnsi="Palatino Linotype" w:cs="Silver Humana"/>
          <w:sz w:val="18"/>
          <w:szCs w:val="18"/>
          <w:vertAlign w:val="superscript"/>
        </w:rPr>
        <w:t>.</w:t>
      </w:r>
      <w:r w:rsidRPr="00511E1A">
        <w:rPr>
          <w:rFonts w:ascii="Palatino Linotype" w:hAnsi="Palatino Linotype" w:cs="Silver Humana"/>
          <w:sz w:val="18"/>
          <w:szCs w:val="18"/>
        </w:rPr>
        <w:t xml:space="preserve"> Κολ. 2, 16-17</w:t>
      </w:r>
      <w:r w:rsidRPr="00511E1A">
        <w:rPr>
          <w:rFonts w:ascii="Palatino Linotype" w:hAnsi="Palatino Linotype" w:cs="Silver Humana"/>
          <w:sz w:val="18"/>
          <w:szCs w:val="18"/>
          <w:vertAlign w:val="superscript"/>
        </w:rPr>
        <w:t xml:space="preserve">. </w:t>
      </w:r>
      <w:r w:rsidRPr="00511E1A">
        <w:rPr>
          <w:rFonts w:ascii="Palatino Linotype" w:hAnsi="Palatino Linotype" w:cs="Silver Humana"/>
          <w:sz w:val="18"/>
          <w:szCs w:val="18"/>
        </w:rPr>
        <w:t>Εβρ. 8 (ναός επουράνιος – επίγειος).</w:t>
      </w:r>
    </w:p>
  </w:footnote>
  <w:footnote w:id="8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Γρηγόριος ο Θεολόγος (</w:t>
      </w:r>
      <w:r w:rsidRPr="00511E1A">
        <w:rPr>
          <w:rFonts w:ascii="Palatino Linotype" w:hAnsi="Palatino Linotype"/>
          <w:i/>
          <w:sz w:val="18"/>
          <w:szCs w:val="18"/>
        </w:rPr>
        <w:t>Ομιλ.</w:t>
      </w:r>
      <w:r w:rsidRPr="00511E1A">
        <w:rPr>
          <w:rFonts w:ascii="Palatino Linotype" w:hAnsi="Palatino Linotype"/>
          <w:sz w:val="18"/>
          <w:szCs w:val="18"/>
        </w:rPr>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511E1A">
        <w:rPr>
          <w:rFonts w:ascii="Palatino Linotype" w:hAnsi="Palatino Linotype"/>
          <w:i/>
          <w:sz w:val="18"/>
          <w:szCs w:val="18"/>
        </w:rPr>
        <w:t>το Άσμα Ασμάτων</w:t>
      </w:r>
      <w:r w:rsidRPr="00511E1A">
        <w:rPr>
          <w:rFonts w:ascii="Palatino Linotype" w:hAnsi="Palatino Linotype"/>
          <w:sz w:val="18"/>
          <w:szCs w:val="18"/>
        </w:rPr>
        <w:t xml:space="preserve">, που συνιστά το αποκορύφωμα της τριλογίας </w:t>
      </w:r>
      <w:r w:rsidRPr="00511E1A">
        <w:rPr>
          <w:rFonts w:ascii="Palatino Linotype" w:hAnsi="Palatino Linotype"/>
          <w:i/>
          <w:sz w:val="18"/>
          <w:szCs w:val="18"/>
        </w:rPr>
        <w:t>Παροιμίες-Εκκλησιαστής-Άσμα</w:t>
      </w:r>
      <w:r w:rsidRPr="00511E1A">
        <w:rPr>
          <w:rFonts w:ascii="Palatino Linotype" w:hAnsi="Palatino Linotype"/>
          <w:sz w:val="18"/>
          <w:szCs w:val="18"/>
        </w:rPr>
        <w:t xml:space="preserve">. </w:t>
      </w:r>
    </w:p>
  </w:footnote>
  <w:footnote w:id="8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Παναγοπούλου, </w:t>
      </w:r>
      <w:r w:rsidRPr="00511E1A">
        <w:rPr>
          <w:rFonts w:ascii="Palatino Linotype" w:hAnsi="Palatino Linotype"/>
          <w:i/>
          <w:iCs/>
          <w:sz w:val="18"/>
          <w:szCs w:val="18"/>
        </w:rPr>
        <w:t xml:space="preserve">Η </w:t>
      </w:r>
      <w:r w:rsidRPr="00511E1A">
        <w:rPr>
          <w:rFonts w:ascii="Palatino Linotype" w:hAnsi="Palatino Linotype"/>
          <w:i/>
          <w:iCs/>
          <w:caps/>
          <w:sz w:val="18"/>
          <w:szCs w:val="18"/>
        </w:rPr>
        <w:t>ε</w:t>
      </w:r>
      <w:r w:rsidRPr="00511E1A">
        <w:rPr>
          <w:rFonts w:ascii="Palatino Linotype" w:hAnsi="Palatino Linotype"/>
          <w:i/>
          <w:iCs/>
          <w:sz w:val="18"/>
          <w:szCs w:val="18"/>
        </w:rPr>
        <w:t xml:space="preserve">ρμηνεία της Αγίας Γραφής, </w:t>
      </w:r>
      <w:r w:rsidRPr="00511E1A">
        <w:rPr>
          <w:rFonts w:ascii="Palatino Linotype" w:hAnsi="Palatino Linotype" w:cs="Silver Humana"/>
          <w:sz w:val="18"/>
          <w:szCs w:val="18"/>
        </w:rPr>
        <w:t>248, 259.</w:t>
      </w:r>
    </w:p>
  </w:footnote>
  <w:footnote w:id="872">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Στα </w:t>
      </w:r>
      <w:r w:rsidRPr="00511E1A">
        <w:rPr>
          <w:rFonts w:ascii="Palatino Linotype" w:hAnsi="Palatino Linotype"/>
          <w:i/>
          <w:sz w:val="18"/>
          <w:szCs w:val="18"/>
        </w:rPr>
        <w:t>Ψευδοκλημέντεια</w:t>
      </w:r>
      <w:r w:rsidRPr="00511E1A">
        <w:rPr>
          <w:rFonts w:ascii="Palatino Linotype" w:hAnsi="Palatino Linotype"/>
          <w:sz w:val="18"/>
          <w:szCs w:val="18"/>
        </w:rPr>
        <w:t xml:space="preserve"> (Ομιλία Γ’. 45) διατυπώνεται η άποψη ότι στη Γραφή ανευρίσκονται </w:t>
      </w:r>
      <w:r w:rsidRPr="00511E1A">
        <w:rPr>
          <w:rFonts w:ascii="Palatino Linotype" w:hAnsi="Palatino Linotype"/>
          <w:i/>
          <w:sz w:val="18"/>
          <w:szCs w:val="18"/>
        </w:rPr>
        <w:t>διάβολοι φωναί τοῦ τὸν οὐρανὸν κτίσαντος Θεοῦ και ἐνάντιαι</w:t>
      </w:r>
      <w:r w:rsidRPr="00511E1A">
        <w:rPr>
          <w:rFonts w:ascii="Palatino Linotype" w:hAnsi="Palatino Linotype"/>
          <w:sz w:val="18"/>
          <w:szCs w:val="18"/>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87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rPr>
        <w:t>Κ.Ι. Μπελέζου</w:t>
      </w:r>
      <w:r w:rsidRPr="00511E1A">
        <w:rPr>
          <w:rFonts w:ascii="Palatino Linotype" w:hAnsi="Palatino Linotype"/>
          <w:sz w:val="18"/>
          <w:szCs w:val="18"/>
        </w:rPr>
        <w:t xml:space="preserve">, </w:t>
      </w:r>
      <w:r w:rsidRPr="00511E1A">
        <w:rPr>
          <w:rFonts w:ascii="Palatino Linotype" w:hAnsi="Palatino Linotype"/>
          <w:i/>
          <w:iCs/>
          <w:sz w:val="18"/>
          <w:szCs w:val="18"/>
        </w:rPr>
        <w:t>Χρυσόστομος και Απόστολος Παύλος. Η Χρονολογική Ταξινόμηση των Παύλειων Επιστολών</w:t>
      </w:r>
      <w:r w:rsidRPr="00511E1A">
        <w:rPr>
          <w:rFonts w:ascii="Palatino Linotype" w:hAnsi="Palatino Linotype"/>
          <w:sz w:val="18"/>
          <w:szCs w:val="18"/>
        </w:rPr>
        <w:t xml:space="preserve">, Αθήνα: Διήγηση </w:t>
      </w:r>
      <w:r w:rsidRPr="00511E1A">
        <w:rPr>
          <w:rFonts w:ascii="Palatino Linotype" w:hAnsi="Palatino Linotype"/>
          <w:sz w:val="18"/>
          <w:szCs w:val="18"/>
          <w:vertAlign w:val="superscript"/>
        </w:rPr>
        <w:t>2</w:t>
      </w:r>
      <w:r w:rsidRPr="00511E1A">
        <w:rPr>
          <w:rFonts w:ascii="Palatino Linotype" w:hAnsi="Palatino Linotype"/>
          <w:sz w:val="18"/>
          <w:szCs w:val="18"/>
        </w:rPr>
        <w:t>2005, 82.</w:t>
      </w:r>
    </w:p>
  </w:footnote>
  <w:footnote w:id="87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ilver Humana"/>
          <w:sz w:val="18"/>
          <w:szCs w:val="18"/>
        </w:rPr>
        <w:t>Είναι χαρακτηριστικό ότι στη Σχολή του στην Καισάρεια</w:t>
      </w:r>
      <w:r w:rsidRPr="00511E1A">
        <w:rPr>
          <w:rFonts w:ascii="Palatino Linotype" w:hAnsi="Palatino Linotype"/>
          <w:spacing w:val="5"/>
          <w:sz w:val="18"/>
          <w:szCs w:val="18"/>
        </w:rPr>
        <w:t xml:space="preserve"> της Παλαιστίνης</w:t>
      </w:r>
      <w:r w:rsidRPr="00511E1A">
        <w:rPr>
          <w:rFonts w:ascii="Palatino Linotype" w:hAnsi="Palatino Linotype" w:cs="Silver Humana"/>
          <w:sz w:val="18"/>
          <w:szCs w:val="18"/>
        </w:rPr>
        <w:t>, όπως μας πληροφορεί ο</w:t>
      </w:r>
      <w:r w:rsidRPr="00511E1A">
        <w:rPr>
          <w:rFonts w:ascii="Palatino Linotype" w:hAnsi="Palatino Linotype"/>
          <w:spacing w:val="5"/>
          <w:sz w:val="18"/>
          <w:szCs w:val="18"/>
        </w:rPr>
        <w:t xml:space="preserve"> Γρηγόριος ο Θαυματουργός στον </w:t>
      </w:r>
      <w:r w:rsidRPr="00511E1A">
        <w:rPr>
          <w:rFonts w:ascii="Palatino Linotype" w:hAnsi="Palatino Linotype"/>
          <w:i/>
          <w:spacing w:val="5"/>
          <w:sz w:val="18"/>
          <w:szCs w:val="18"/>
        </w:rPr>
        <w:t>Χαριστήριο</w:t>
      </w:r>
      <w:r w:rsidRPr="00511E1A">
        <w:rPr>
          <w:rFonts w:ascii="Palatino Linotype" w:hAnsi="Palatino Linotype"/>
          <w:spacing w:val="5"/>
          <w:sz w:val="18"/>
          <w:szCs w:val="18"/>
        </w:rPr>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875">
    <w:p w:rsidR="00B80A4B" w:rsidRPr="00511E1A" w:rsidRDefault="00B80A4B" w:rsidP="00791731">
      <w:pPr>
        <w:ind w:left="567" w:right="374" w:firstLine="426"/>
        <w:jc w:val="both"/>
        <w:rPr>
          <w:rFonts w:ascii="Palatino Linotype" w:hAnsi="Palatino Linotype"/>
          <w:b/>
          <w:sz w:val="18"/>
          <w:szCs w:val="18"/>
          <w:lang w:val="pt-BR"/>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Χρήστου, </w:t>
      </w:r>
      <w:r w:rsidRPr="00511E1A">
        <w:rPr>
          <w:rFonts w:ascii="Palatino Linotype" w:hAnsi="Palatino Linotype"/>
          <w:i/>
          <w:sz w:val="18"/>
          <w:szCs w:val="18"/>
        </w:rPr>
        <w:t xml:space="preserve">Πατρολογία </w:t>
      </w:r>
      <w:r w:rsidRPr="00511E1A">
        <w:rPr>
          <w:rFonts w:ascii="Palatino Linotype" w:hAnsi="Palatino Linotype"/>
          <w:sz w:val="18"/>
          <w:szCs w:val="18"/>
        </w:rPr>
        <w:t>839. Παπαδοπούλου</w:t>
      </w:r>
      <w:r w:rsidRPr="00511E1A">
        <w:rPr>
          <w:rFonts w:ascii="Palatino Linotype" w:hAnsi="Palatino Linotype"/>
          <w:sz w:val="18"/>
          <w:szCs w:val="18"/>
          <w:lang w:val="pt-BR"/>
        </w:rPr>
        <w:t xml:space="preserve">, </w:t>
      </w:r>
      <w:r w:rsidRPr="00511E1A">
        <w:rPr>
          <w:rFonts w:ascii="Palatino Linotype" w:hAnsi="Palatino Linotype"/>
          <w:i/>
          <w:sz w:val="18"/>
          <w:szCs w:val="18"/>
        </w:rPr>
        <w:t>Πατρολογία</w:t>
      </w:r>
      <w:r w:rsidRPr="00511E1A">
        <w:rPr>
          <w:rFonts w:ascii="Palatino Linotype" w:hAnsi="Palatino Linotype"/>
          <w:sz w:val="18"/>
          <w:szCs w:val="18"/>
          <w:lang w:val="pt-BR"/>
        </w:rPr>
        <w:t xml:space="preserve"> </w:t>
      </w:r>
      <w:r w:rsidRPr="00511E1A">
        <w:rPr>
          <w:rFonts w:ascii="Palatino Linotype" w:hAnsi="Palatino Linotype"/>
          <w:sz w:val="18"/>
          <w:szCs w:val="18"/>
        </w:rPr>
        <w:t>Α</w:t>
      </w:r>
      <w:r w:rsidRPr="00511E1A">
        <w:rPr>
          <w:rFonts w:ascii="Palatino Linotype" w:hAnsi="Palatino Linotype"/>
          <w:sz w:val="18"/>
          <w:szCs w:val="18"/>
          <w:lang w:val="pt-BR"/>
        </w:rPr>
        <w:t>’</w:t>
      </w:r>
      <w:r w:rsidRPr="00511E1A">
        <w:rPr>
          <w:rFonts w:ascii="Palatino Linotype" w:hAnsi="Palatino Linotype"/>
          <w:sz w:val="18"/>
          <w:szCs w:val="18"/>
        </w:rPr>
        <w:t xml:space="preserve">, </w:t>
      </w:r>
      <w:r w:rsidRPr="00511E1A">
        <w:rPr>
          <w:rFonts w:ascii="Palatino Linotype" w:hAnsi="Palatino Linotype"/>
          <w:sz w:val="18"/>
          <w:szCs w:val="18"/>
          <w:lang w:val="pt-BR"/>
        </w:rPr>
        <w:t xml:space="preserve">418. </w:t>
      </w:r>
    </w:p>
  </w:footnote>
  <w:footnote w:id="87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pt-BR"/>
        </w:rPr>
        <w:t xml:space="preserve"> </w:t>
      </w:r>
      <w:r w:rsidRPr="00511E1A">
        <w:rPr>
          <w:rFonts w:ascii="Palatino Linotype" w:hAnsi="Palatino Linotype"/>
          <w:sz w:val="18"/>
          <w:szCs w:val="18"/>
        </w:rPr>
        <w:t>Το</w:t>
      </w:r>
      <w:r w:rsidRPr="00511E1A">
        <w:rPr>
          <w:rFonts w:ascii="Palatino Linotype" w:hAnsi="Palatino Linotype"/>
          <w:sz w:val="18"/>
          <w:szCs w:val="18"/>
          <w:lang w:val="pt-BR"/>
        </w:rPr>
        <w:t xml:space="preserve"> </w:t>
      </w:r>
      <w:r w:rsidRPr="00511E1A">
        <w:rPr>
          <w:rFonts w:ascii="Palatino Linotype" w:hAnsi="Palatino Linotype"/>
          <w:sz w:val="18"/>
          <w:szCs w:val="18"/>
        </w:rPr>
        <w:t>Υπόμνημα</w:t>
      </w:r>
      <w:r w:rsidRPr="00511E1A">
        <w:rPr>
          <w:rFonts w:ascii="Palatino Linotype" w:hAnsi="Palatino Linotype"/>
          <w:sz w:val="18"/>
          <w:szCs w:val="18"/>
          <w:lang w:val="pt-BR"/>
        </w:rPr>
        <w:t xml:space="preserve"> (</w:t>
      </w:r>
      <w:r w:rsidRPr="00511E1A">
        <w:rPr>
          <w:rFonts w:ascii="Palatino Linotype" w:hAnsi="Palatino Linotype"/>
          <w:i/>
          <w:iCs/>
          <w:sz w:val="18"/>
          <w:szCs w:val="18"/>
          <w:lang w:val="pt-BR"/>
        </w:rPr>
        <w:t>Commentarii in Epistulam ad Romanos)</w:t>
      </w:r>
      <w:r w:rsidRPr="00511E1A">
        <w:rPr>
          <w:rFonts w:ascii="Palatino Linotype" w:hAnsi="Palatino Linotype"/>
          <w:sz w:val="18"/>
          <w:szCs w:val="18"/>
          <w:lang w:val="pt-BR"/>
        </w:rPr>
        <w:t xml:space="preserve"> </w:t>
      </w:r>
      <w:r w:rsidRPr="00511E1A">
        <w:rPr>
          <w:rFonts w:ascii="Palatino Linotype" w:hAnsi="Palatino Linotype"/>
          <w:sz w:val="18"/>
          <w:szCs w:val="18"/>
        </w:rPr>
        <w:t>έχει</w:t>
      </w:r>
      <w:r w:rsidRPr="00511E1A">
        <w:rPr>
          <w:rFonts w:ascii="Palatino Linotype" w:hAnsi="Palatino Linotype"/>
          <w:sz w:val="18"/>
          <w:szCs w:val="18"/>
          <w:lang w:val="pt-BR"/>
        </w:rPr>
        <w:t xml:space="preserve"> </w:t>
      </w:r>
      <w:r w:rsidRPr="00511E1A">
        <w:rPr>
          <w:rFonts w:ascii="Palatino Linotype" w:hAnsi="Palatino Linotype"/>
          <w:sz w:val="18"/>
          <w:szCs w:val="18"/>
        </w:rPr>
        <w:t>μεταφραστεί</w:t>
      </w:r>
      <w:r w:rsidRPr="00511E1A">
        <w:rPr>
          <w:rFonts w:ascii="Palatino Linotype" w:hAnsi="Palatino Linotype"/>
          <w:sz w:val="18"/>
          <w:szCs w:val="18"/>
          <w:lang w:val="pt-BR"/>
        </w:rPr>
        <w:t xml:space="preserve"> </w:t>
      </w:r>
      <w:r w:rsidRPr="00511E1A">
        <w:rPr>
          <w:rFonts w:ascii="Palatino Linotype" w:hAnsi="Palatino Linotype"/>
          <w:sz w:val="18"/>
          <w:szCs w:val="18"/>
        </w:rPr>
        <w:t>από</w:t>
      </w:r>
      <w:r w:rsidRPr="00511E1A">
        <w:rPr>
          <w:rFonts w:ascii="Palatino Linotype" w:hAnsi="Palatino Linotype"/>
          <w:sz w:val="18"/>
          <w:szCs w:val="18"/>
          <w:lang w:val="pt-BR"/>
        </w:rPr>
        <w:t xml:space="preserve"> </w:t>
      </w:r>
      <w:r w:rsidRPr="00511E1A">
        <w:rPr>
          <w:rFonts w:ascii="Palatino Linotype" w:hAnsi="Palatino Linotype"/>
          <w:sz w:val="18"/>
          <w:szCs w:val="18"/>
        </w:rPr>
        <w:t>την</w:t>
      </w:r>
      <w:r w:rsidRPr="00511E1A">
        <w:rPr>
          <w:rFonts w:ascii="Palatino Linotype" w:hAnsi="Palatino Linotype"/>
          <w:sz w:val="18"/>
          <w:szCs w:val="18"/>
          <w:lang w:val="pt-BR"/>
        </w:rPr>
        <w:t xml:space="preserve"> Theresia Heither </w:t>
      </w:r>
      <w:r w:rsidRPr="00511E1A">
        <w:rPr>
          <w:rFonts w:ascii="Palatino Linotype" w:hAnsi="Palatino Linotype"/>
          <w:sz w:val="18"/>
          <w:szCs w:val="18"/>
        </w:rPr>
        <w:t>στα</w:t>
      </w:r>
      <w:r w:rsidRPr="00511E1A">
        <w:rPr>
          <w:rFonts w:ascii="Palatino Linotype" w:hAnsi="Palatino Linotype"/>
          <w:sz w:val="18"/>
          <w:szCs w:val="18"/>
          <w:lang w:val="pt-BR"/>
        </w:rPr>
        <w:t xml:space="preserve"> </w:t>
      </w:r>
      <w:r w:rsidRPr="00511E1A">
        <w:rPr>
          <w:rFonts w:ascii="Palatino Linotype" w:hAnsi="Palatino Linotype"/>
          <w:sz w:val="18"/>
          <w:szCs w:val="18"/>
        </w:rPr>
        <w:t>Γερμανικά</w:t>
      </w:r>
      <w:r w:rsidRPr="00511E1A">
        <w:rPr>
          <w:rFonts w:ascii="Palatino Linotype" w:hAnsi="Palatino Linotype"/>
          <w:sz w:val="18"/>
          <w:szCs w:val="18"/>
          <w:lang w:val="pt-BR"/>
        </w:rPr>
        <w:t xml:space="preserve"> </w:t>
      </w:r>
      <w:r w:rsidRPr="00511E1A">
        <w:rPr>
          <w:rFonts w:ascii="Palatino Linotype" w:hAnsi="Palatino Linotype"/>
          <w:sz w:val="18"/>
          <w:szCs w:val="18"/>
        </w:rPr>
        <w:t>το</w:t>
      </w:r>
      <w:r w:rsidRPr="00511E1A">
        <w:rPr>
          <w:rFonts w:ascii="Palatino Linotype" w:hAnsi="Palatino Linotype"/>
          <w:sz w:val="18"/>
          <w:szCs w:val="18"/>
          <w:lang w:val="pt-BR"/>
        </w:rPr>
        <w:t xml:space="preserve"> 1992 </w:t>
      </w:r>
      <w:r w:rsidRPr="00511E1A">
        <w:rPr>
          <w:rFonts w:ascii="Palatino Linotype" w:hAnsi="Palatino Linotype"/>
          <w:sz w:val="18"/>
          <w:szCs w:val="18"/>
        </w:rPr>
        <w:t>στη</w:t>
      </w:r>
      <w:r w:rsidRPr="00511E1A">
        <w:rPr>
          <w:rFonts w:ascii="Palatino Linotype" w:hAnsi="Palatino Linotype"/>
          <w:sz w:val="18"/>
          <w:szCs w:val="18"/>
          <w:lang w:val="pt-BR"/>
        </w:rPr>
        <w:t xml:space="preserve"> </w:t>
      </w:r>
      <w:r w:rsidRPr="00511E1A">
        <w:rPr>
          <w:rFonts w:ascii="Palatino Linotype" w:hAnsi="Palatino Linotype"/>
          <w:sz w:val="18"/>
          <w:szCs w:val="18"/>
        </w:rPr>
        <w:t>σειρά</w:t>
      </w:r>
      <w:r w:rsidRPr="00511E1A">
        <w:rPr>
          <w:rFonts w:ascii="Palatino Linotype" w:hAnsi="Palatino Linotype"/>
          <w:sz w:val="18"/>
          <w:szCs w:val="18"/>
          <w:lang w:val="pt-BR"/>
        </w:rPr>
        <w:t xml:space="preserve"> Fontes Christiani. (Zweisprachige Neuausgabe christlicher Quellentexte aus Altertum und Mittelalter. </w:t>
      </w:r>
      <w:r w:rsidRPr="00511E1A">
        <w:rPr>
          <w:rFonts w:ascii="Palatino Linotype" w:hAnsi="Palatino Linotype"/>
          <w:sz w:val="18"/>
          <w:szCs w:val="18"/>
          <w:lang w:val="de-DE"/>
        </w:rPr>
        <w:t xml:space="preserve">Hrsg. von Norbert Brox, Wilhelm Geerüngs, Gisbert Greshake, Rainer </w:t>
      </w:r>
      <w:r w:rsidRPr="00511E1A">
        <w:rPr>
          <w:rFonts w:ascii="Palatino Linotype" w:hAnsi="Palatino Linotype"/>
          <w:caps/>
          <w:sz w:val="18"/>
          <w:szCs w:val="18"/>
          <w:lang w:val="de-DE"/>
        </w:rPr>
        <w:t>l</w:t>
      </w:r>
      <w:r w:rsidRPr="00511E1A">
        <w:rPr>
          <w:rFonts w:ascii="Palatino Linotype" w:hAnsi="Palatino Linotype"/>
          <w:sz w:val="18"/>
          <w:szCs w:val="18"/>
          <w:lang w:val="de-DE"/>
        </w:rPr>
        <w:t>igner, Rudolf Schieffer. Freiburg</w:t>
      </w:r>
      <w:r w:rsidRPr="00511E1A">
        <w:rPr>
          <w:rFonts w:ascii="Palatino Linotype" w:hAnsi="Palatino Linotype"/>
          <w:sz w:val="18"/>
          <w:szCs w:val="18"/>
        </w:rPr>
        <w:t xml:space="preserve">: </w:t>
      </w:r>
      <w:r w:rsidRPr="00511E1A">
        <w:rPr>
          <w:rFonts w:ascii="Palatino Linotype" w:hAnsi="Palatino Linotype"/>
          <w:sz w:val="18"/>
          <w:szCs w:val="18"/>
          <w:lang w:val="de-DE"/>
        </w:rPr>
        <w:t>Herder</w:t>
      </w:r>
      <w:r w:rsidRPr="00511E1A">
        <w:rPr>
          <w:rFonts w:ascii="Palatino Linotype" w:hAnsi="Palatino Linotype"/>
          <w:sz w:val="18"/>
          <w:szCs w:val="18"/>
        </w:rPr>
        <w:t xml:space="preserve"> 1990 κε.). Η μεταφράστια έχει εκπονήσει Διδακτορική Διατριβή με θέμα </w:t>
      </w:r>
      <w:r w:rsidRPr="00511E1A">
        <w:rPr>
          <w:rFonts w:ascii="Palatino Linotype" w:hAnsi="Palatino Linotype"/>
          <w:i/>
          <w:iCs/>
          <w:sz w:val="18"/>
          <w:szCs w:val="18"/>
          <w:lang w:val="de-DE"/>
        </w:rPr>
        <w:t>Translatio</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Religionis</w:t>
      </w:r>
      <w:r w:rsidRPr="00511E1A">
        <w:rPr>
          <w:rFonts w:ascii="Palatino Linotype" w:hAnsi="Palatino Linotype"/>
          <w:i/>
          <w:iCs/>
          <w:sz w:val="18"/>
          <w:szCs w:val="18"/>
        </w:rPr>
        <w:t xml:space="preserve">. </w:t>
      </w:r>
      <w:r w:rsidRPr="00511E1A">
        <w:rPr>
          <w:rFonts w:ascii="Palatino Linotype" w:hAnsi="Palatino Linotype"/>
          <w:i/>
          <w:sz w:val="18"/>
          <w:szCs w:val="18"/>
          <w:lang w:val="de-DE"/>
        </w:rPr>
        <w:t>Die Paulusdeutung des Origenes in seinem Kommentar zum Römer</w:t>
      </w:r>
      <w:r w:rsidRPr="00511E1A">
        <w:rPr>
          <w:rFonts w:ascii="Palatino Linotype" w:hAnsi="Palatino Linotype"/>
          <w:i/>
          <w:sz w:val="18"/>
          <w:szCs w:val="18"/>
          <w:lang w:val="de-DE"/>
        </w:rPr>
        <w:softHyphen/>
        <w:t xml:space="preserve">brief </w:t>
      </w:r>
      <w:r w:rsidRPr="00511E1A">
        <w:rPr>
          <w:rFonts w:ascii="Palatino Linotype" w:hAnsi="Palatino Linotype"/>
          <w:sz w:val="18"/>
          <w:szCs w:val="18"/>
          <w:lang w:val="de-DE"/>
        </w:rPr>
        <w:t xml:space="preserve">[BoBKG 16]. Köln 1990. </w:t>
      </w:r>
      <w:r w:rsidRPr="00511E1A">
        <w:rPr>
          <w:rFonts w:ascii="Palatino Linotype" w:hAnsi="Palatino Linotype" w:cs="Arial"/>
          <w:sz w:val="18"/>
          <w:szCs w:val="18"/>
        </w:rPr>
        <w:t>Αποσπάσματα</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του</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Υπομνήματος</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στα</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Ελληνικά</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παραθέτει</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το</w:t>
      </w:r>
      <w:r w:rsidRPr="00511E1A">
        <w:rPr>
          <w:rFonts w:ascii="Palatino Linotype" w:hAnsi="Palatino Linotype" w:cs="Arial"/>
          <w:sz w:val="18"/>
          <w:szCs w:val="18"/>
          <w:lang w:val="de-DE"/>
        </w:rPr>
        <w:t xml:space="preserve"> </w:t>
      </w:r>
      <w:r w:rsidRPr="00511E1A">
        <w:rPr>
          <w:rFonts w:ascii="Palatino Linotype" w:hAnsi="Palatino Linotype" w:cs="Arial"/>
          <w:sz w:val="18"/>
          <w:szCs w:val="18"/>
        </w:rPr>
        <w:t>ηλεκτρονικό</w:t>
      </w:r>
      <w:r w:rsidRPr="00511E1A">
        <w:rPr>
          <w:rFonts w:ascii="Palatino Linotype" w:hAnsi="Palatino Linotype" w:cs="Arial"/>
          <w:sz w:val="18"/>
          <w:szCs w:val="18"/>
          <w:lang w:val="de-DE"/>
        </w:rPr>
        <w:t xml:space="preserve"> </w:t>
      </w:r>
      <w:r w:rsidRPr="00511E1A">
        <w:rPr>
          <w:rFonts w:ascii="Palatino Linotype" w:hAnsi="Palatino Linotype"/>
          <w:sz w:val="18"/>
          <w:szCs w:val="18"/>
        </w:rPr>
        <w:t>ηλεκτρονικό</w:t>
      </w:r>
      <w:r w:rsidRPr="00511E1A">
        <w:rPr>
          <w:rFonts w:ascii="Palatino Linotype" w:hAnsi="Palatino Linotype"/>
          <w:sz w:val="18"/>
          <w:szCs w:val="18"/>
          <w:lang w:val="de-DE"/>
        </w:rPr>
        <w:t xml:space="preserve"> Thesaurus Linguae Graecae (TLG), CD ROM </w:t>
      </w:r>
      <w:r w:rsidRPr="00511E1A">
        <w:rPr>
          <w:rFonts w:ascii="Palatino Linotype" w:hAnsi="Palatino Linotype"/>
          <w:sz w:val="18"/>
          <w:szCs w:val="18"/>
        </w:rPr>
        <w:t>Πανεπιστήμιο</w:t>
      </w:r>
      <w:r w:rsidRPr="00511E1A">
        <w:rPr>
          <w:rFonts w:ascii="Palatino Linotype" w:hAnsi="Palatino Linotype"/>
          <w:sz w:val="18"/>
          <w:szCs w:val="18"/>
          <w:lang w:val="de-DE"/>
        </w:rPr>
        <w:t xml:space="preserve"> Irvine California, </w:t>
      </w:r>
      <w:r w:rsidRPr="00511E1A">
        <w:rPr>
          <w:rFonts w:ascii="Palatino Linotype" w:hAnsi="Palatino Linotype"/>
          <w:sz w:val="18"/>
          <w:szCs w:val="18"/>
        </w:rPr>
        <w:t>βασισμένο</w:t>
      </w:r>
      <w:r w:rsidRPr="00511E1A">
        <w:rPr>
          <w:rFonts w:ascii="Palatino Linotype" w:hAnsi="Palatino Linotype"/>
          <w:sz w:val="18"/>
          <w:szCs w:val="18"/>
          <w:lang w:val="de-DE"/>
        </w:rPr>
        <w:t xml:space="preserve"> </w:t>
      </w:r>
      <w:r w:rsidRPr="00511E1A">
        <w:rPr>
          <w:rFonts w:ascii="Palatino Linotype" w:hAnsi="Palatino Linotype"/>
          <w:sz w:val="18"/>
          <w:szCs w:val="18"/>
        </w:rPr>
        <w:t>εκτός</w:t>
      </w:r>
      <w:r w:rsidRPr="00511E1A">
        <w:rPr>
          <w:rFonts w:ascii="Palatino Linotype" w:hAnsi="Palatino Linotype"/>
          <w:sz w:val="18"/>
          <w:szCs w:val="18"/>
          <w:lang w:val="de-DE"/>
        </w:rPr>
        <w:t xml:space="preserve"> </w:t>
      </w:r>
      <w:r w:rsidRPr="00511E1A">
        <w:rPr>
          <w:rFonts w:ascii="Palatino Linotype" w:hAnsi="Palatino Linotype"/>
          <w:sz w:val="18"/>
          <w:szCs w:val="18"/>
        </w:rPr>
        <w:t>των</w:t>
      </w:r>
      <w:r w:rsidRPr="00511E1A">
        <w:rPr>
          <w:rFonts w:ascii="Palatino Linotype" w:hAnsi="Palatino Linotype"/>
          <w:sz w:val="18"/>
          <w:szCs w:val="18"/>
          <w:lang w:val="de-DE"/>
        </w:rPr>
        <w:t xml:space="preserve"> </w:t>
      </w:r>
      <w:r w:rsidRPr="00511E1A">
        <w:rPr>
          <w:rFonts w:ascii="Palatino Linotype" w:hAnsi="Palatino Linotype"/>
          <w:sz w:val="18"/>
          <w:szCs w:val="18"/>
        </w:rPr>
        <w:t>άλλων</w:t>
      </w:r>
      <w:r w:rsidRPr="00511E1A">
        <w:rPr>
          <w:rFonts w:ascii="Palatino Linotype" w:hAnsi="Palatino Linotype"/>
          <w:sz w:val="18"/>
          <w:szCs w:val="18"/>
          <w:lang w:val="de-DE"/>
        </w:rPr>
        <w:t xml:space="preserve"> </w:t>
      </w:r>
      <w:r w:rsidRPr="00511E1A">
        <w:rPr>
          <w:rFonts w:ascii="Palatino Linotype" w:hAnsi="Palatino Linotype"/>
          <w:sz w:val="18"/>
          <w:szCs w:val="18"/>
        </w:rPr>
        <w:t>στα</w:t>
      </w:r>
      <w:r w:rsidRPr="00511E1A">
        <w:rPr>
          <w:rFonts w:ascii="Palatino Linotype" w:hAnsi="Palatino Linotype"/>
          <w:sz w:val="18"/>
          <w:szCs w:val="18"/>
          <w:lang w:val="de-DE"/>
        </w:rPr>
        <w:t xml:space="preserve"> </w:t>
      </w:r>
      <w:r w:rsidRPr="00511E1A">
        <w:rPr>
          <w:rFonts w:ascii="Palatino Linotype" w:hAnsi="Palatino Linotype" w:cs="Arial"/>
          <w:sz w:val="18"/>
          <w:szCs w:val="18"/>
          <w:lang w:val="de-DE"/>
        </w:rPr>
        <w:t xml:space="preserve">"Documents: The commentary of Origen on the epistle to the Romans" </w:t>
      </w:r>
      <w:r w:rsidRPr="00511E1A">
        <w:rPr>
          <w:rFonts w:ascii="Palatino Linotype" w:hAnsi="Palatino Linotype" w:cs="Arial"/>
          <w:i/>
          <w:sz w:val="18"/>
          <w:szCs w:val="18"/>
          <w:lang w:val="de-DE"/>
        </w:rPr>
        <w:t>Journal of Theological Studies</w:t>
      </w:r>
      <w:r w:rsidRPr="00511E1A">
        <w:rPr>
          <w:rFonts w:ascii="Palatino Linotype" w:hAnsi="Palatino Linotype" w:cs="Arial"/>
          <w:sz w:val="18"/>
          <w:szCs w:val="18"/>
          <w:lang w:val="de-DE"/>
        </w:rPr>
        <w:t xml:space="preserve"> (1912) 210-224, 357-368</w:t>
      </w:r>
      <w:r w:rsidRPr="00511E1A">
        <w:rPr>
          <w:rFonts w:ascii="Palatino Linotype" w:hAnsi="Palatino Linotype" w:cs="Arial"/>
          <w:sz w:val="18"/>
          <w:szCs w:val="18"/>
          <w:vertAlign w:val="superscript"/>
          <w:lang w:val="de-DE"/>
        </w:rPr>
        <w:t>.</w:t>
      </w:r>
      <w:r w:rsidRPr="00511E1A">
        <w:rPr>
          <w:rFonts w:ascii="Palatino Linotype" w:hAnsi="Palatino Linotype" w:cs="Arial"/>
          <w:sz w:val="18"/>
          <w:szCs w:val="18"/>
          <w:lang w:val="de-DE"/>
        </w:rPr>
        <w:t xml:space="preserve"> "Neue Fragmente aus dem Kommentar des Origenes zum Römerbrief" </w:t>
      </w:r>
      <w:r w:rsidRPr="00511E1A">
        <w:rPr>
          <w:rFonts w:ascii="Palatino Linotype" w:hAnsi="Palatino Linotype" w:cs="Arial"/>
          <w:i/>
          <w:sz w:val="18"/>
          <w:szCs w:val="18"/>
          <w:lang w:val="de-DE"/>
        </w:rPr>
        <w:t>Biblische Zeitschrift</w:t>
      </w:r>
      <w:r w:rsidRPr="00511E1A">
        <w:rPr>
          <w:rFonts w:ascii="Palatino Linotype" w:hAnsi="Palatino Linotype" w:cs="Arial"/>
          <w:sz w:val="18"/>
          <w:szCs w:val="18"/>
          <w:lang w:val="de-DE"/>
        </w:rPr>
        <w:t xml:space="preserve"> (1928) 74-82.</w:t>
      </w:r>
    </w:p>
  </w:footnote>
  <w:footnote w:id="877">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cs="Silver Humana"/>
          <w:i/>
          <w:sz w:val="18"/>
          <w:szCs w:val="18"/>
        </w:rPr>
        <w:t>Ἐμαρτυρεῖτο</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αὕτη͵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ὥσπερ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προφητικῶν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λόγων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ἐξ</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Ἁγίου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caps/>
          <w:sz w:val="18"/>
          <w:szCs w:val="18"/>
        </w:rPr>
        <w:t>π</w:t>
      </w:r>
      <w:r w:rsidRPr="00511E1A">
        <w:rPr>
          <w:rFonts w:ascii="Palatino Linotype" w:hAnsi="Palatino Linotype" w:cs="Silver Humana"/>
          <w:i/>
          <w:sz w:val="18"/>
          <w:szCs w:val="18"/>
        </w:rPr>
        <w:t>νεύματος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αἰνιγματωδῶς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εἰρημένων͵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προφήτου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Μωυσέως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caps/>
          <w:sz w:val="18"/>
          <w:szCs w:val="18"/>
        </w:rPr>
        <w:t>ν</w:t>
      </w:r>
      <w:r w:rsidRPr="00511E1A">
        <w:rPr>
          <w:rFonts w:ascii="Palatino Linotype" w:hAnsi="Palatino Linotype" w:cs="Silver Humana"/>
          <w:i/>
          <w:sz w:val="18"/>
          <w:szCs w:val="18"/>
        </w:rPr>
        <w:t>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μὴ</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θαυμάσῃς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δύο</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σημαινόμενα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ἑνὸς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ὀνόματος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αὐτῷ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παρείληπται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τόπῳ·</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εὑρήσομεν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ταύτην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τὴν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συνήθειαν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ἄλλαις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γραφαῖς·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οἷον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οὐχ</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ὑμεῖς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λέγετε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ἔτι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τετράμηνός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ἐστιν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θερισμὸς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ἔρχεται;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ἐπάρατε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τοὺ</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ὀφθαλμοὺς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ὑμῶν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θεάσαθε</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τὰς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χώρας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ὅτι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λευκαί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εἰσι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θερισμὸν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ἤδη</w:t>
      </w:r>
      <w:r w:rsidRPr="00511E1A">
        <w:rPr>
          <w:rFonts w:ascii="Palatino Linotype" w:hAnsi="Palatino Linotype" w:cs="Silver Humana"/>
          <w:i/>
          <w:sz w:val="18"/>
          <w:szCs w:val="18"/>
          <w:lang w:val="de-DE"/>
        </w:rPr>
        <w:t xml:space="preserve">». </w:t>
      </w:r>
      <w:r w:rsidRPr="00511E1A">
        <w:rPr>
          <w:rFonts w:ascii="Palatino Linotype" w:hAnsi="Palatino Linotype" w:cs="Silver Humana"/>
          <w:i/>
          <w:caps/>
          <w:sz w:val="18"/>
          <w:szCs w:val="18"/>
        </w:rPr>
        <w:t>δ</w:t>
      </w:r>
      <w:r w:rsidRPr="00511E1A">
        <w:rPr>
          <w:rFonts w:ascii="Palatino Linotype" w:hAnsi="Palatino Linotype" w:cs="Silver Humana"/>
          <w:i/>
          <w:sz w:val="18"/>
          <w:szCs w:val="18"/>
        </w:rPr>
        <w:t>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γὰρ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ἐκεῖ</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θερισμὸς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ὀνομασθείς͵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κατὰ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μὲν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πρότερον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ἐπὶ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σωματικὸν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ἀναφέρεται͵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κατὰ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δεύτερον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ἐπὶ</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τὸν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πνευματικόν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caps/>
          <w:sz w:val="18"/>
          <w:szCs w:val="18"/>
        </w:rPr>
        <w:t>ε</w:t>
      </w:r>
      <w:r w:rsidRPr="00511E1A">
        <w:rPr>
          <w:rFonts w:ascii="Palatino Linotype" w:hAnsi="Palatino Linotype" w:cs="Silver Humana"/>
          <w:i/>
          <w:sz w:val="18"/>
          <w:szCs w:val="18"/>
        </w:rPr>
        <w:t>ἴπερ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ὁ</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αὐτὸς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παρείληπται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κατά</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τινας͵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μὲν</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χωρὶς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πεφανέρωται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οὐχ</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μαρτυρεῖται͵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εἰ</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δὲ</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ὑπὸ</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μαρτυρεῖται</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οὐ</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χωρὶς</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τοῦ</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νόμου</w:t>
      </w:r>
      <w:r w:rsidRPr="00511E1A">
        <w:rPr>
          <w:rFonts w:ascii="Palatino Linotype" w:hAnsi="Palatino Linotype" w:cs="Silver Humana"/>
          <w:i/>
          <w:sz w:val="18"/>
          <w:szCs w:val="18"/>
          <w:lang w:val="de-DE"/>
        </w:rPr>
        <w:t xml:space="preserve"> </w:t>
      </w:r>
      <w:r w:rsidRPr="00511E1A">
        <w:rPr>
          <w:rFonts w:ascii="Palatino Linotype" w:hAnsi="Palatino Linotype" w:cs="Silver Humana"/>
          <w:i/>
          <w:sz w:val="18"/>
          <w:szCs w:val="18"/>
        </w:rPr>
        <w:t>πεφανέρωται</w:t>
      </w:r>
      <w:r w:rsidRPr="00511E1A">
        <w:rPr>
          <w:rFonts w:ascii="Palatino Linotype" w:hAnsi="Palatino Linotype" w:cs="Silver Humana"/>
          <w:i/>
          <w:sz w:val="18"/>
          <w:szCs w:val="18"/>
          <w:lang w:val="de-DE"/>
        </w:rPr>
        <w:t>.</w:t>
      </w:r>
    </w:p>
  </w:footnote>
  <w:footnote w:id="87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Theresia Heither, Einführung in den Römerbriefkommentar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υποσ</w:t>
      </w:r>
      <w:r w:rsidRPr="00511E1A">
        <w:rPr>
          <w:rFonts w:ascii="Palatino Linotype" w:hAnsi="Palatino Linotype"/>
          <w:sz w:val="18"/>
          <w:szCs w:val="18"/>
          <w:lang w:val="de-DE"/>
        </w:rPr>
        <w:t xml:space="preserve">. </w:t>
      </w:r>
      <w:r w:rsidRPr="00511E1A">
        <w:rPr>
          <w:rFonts w:ascii="Palatino Linotype" w:hAnsi="Palatino Linotype"/>
          <w:sz w:val="18"/>
          <w:szCs w:val="18"/>
        </w:rPr>
        <w:t>64], 36.</w:t>
      </w:r>
    </w:p>
  </w:footnote>
  <w:footnote w:id="87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ενδεικτικά Χ. Ατματζίδης, Η δικαιοσύνη του Θεού και ο άνθρωπος. Σκιαγράφηση ενός τρόπου σωτηρίας κατά την παύλεια θεολογία, ΔΒΜ 2007 35 (Αφιέρωμα: </w:t>
      </w:r>
      <w:r w:rsidRPr="00511E1A">
        <w:rPr>
          <w:rFonts w:ascii="Palatino Linotype" w:hAnsi="Palatino Linotype"/>
          <w:i/>
          <w:sz w:val="18"/>
          <w:szCs w:val="18"/>
        </w:rPr>
        <w:t>Δικαιοσύνη: Από την Παλαιά στην Καινή Διαθήκη</w:t>
      </w:r>
      <w:r w:rsidRPr="00511E1A">
        <w:rPr>
          <w:rFonts w:ascii="Palatino Linotype" w:hAnsi="Palatino Linotype"/>
          <w:sz w:val="18"/>
          <w:szCs w:val="18"/>
        </w:rPr>
        <w:t>), 75-107.</w:t>
      </w:r>
    </w:p>
  </w:footnote>
  <w:footnote w:id="8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Theresia Heither, Einführung in den Römerbriefkommentar [</w:t>
      </w:r>
      <w:r w:rsidRPr="00511E1A">
        <w:rPr>
          <w:rFonts w:ascii="Palatino Linotype" w:hAnsi="Palatino Linotype"/>
          <w:sz w:val="18"/>
          <w:szCs w:val="18"/>
        </w:rPr>
        <w:t>βλ</w:t>
      </w:r>
      <w:r w:rsidRPr="00511E1A">
        <w:rPr>
          <w:rFonts w:ascii="Palatino Linotype" w:hAnsi="Palatino Linotype"/>
          <w:sz w:val="18"/>
          <w:szCs w:val="18"/>
          <w:lang w:val="de-DE"/>
        </w:rPr>
        <w:t xml:space="preserve">. </w:t>
      </w:r>
      <w:r w:rsidRPr="00511E1A">
        <w:rPr>
          <w:rFonts w:ascii="Palatino Linotype" w:hAnsi="Palatino Linotype"/>
          <w:sz w:val="18"/>
          <w:szCs w:val="18"/>
        </w:rPr>
        <w:t>υποσ</w:t>
      </w:r>
      <w:r w:rsidRPr="00511E1A">
        <w:rPr>
          <w:rFonts w:ascii="Palatino Linotype" w:hAnsi="Palatino Linotype"/>
          <w:sz w:val="18"/>
          <w:szCs w:val="18"/>
          <w:lang w:val="de-DE"/>
        </w:rPr>
        <w:t xml:space="preserve">. </w:t>
      </w:r>
      <w:r w:rsidRPr="00511E1A">
        <w:rPr>
          <w:rFonts w:ascii="Palatino Linotype" w:hAnsi="Palatino Linotype"/>
          <w:sz w:val="18"/>
          <w:szCs w:val="18"/>
        </w:rPr>
        <w:t>64), 27-29.</w:t>
      </w:r>
    </w:p>
  </w:footnote>
  <w:footnote w:id="88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 Δεσπότη, </w:t>
      </w:r>
      <w:r w:rsidRPr="00511E1A">
        <w:rPr>
          <w:rFonts w:ascii="Palatino Linotype" w:hAnsi="Palatino Linotype"/>
          <w:i/>
          <w:sz w:val="18"/>
          <w:szCs w:val="18"/>
        </w:rPr>
        <w:t>Ο Κώδικας των Ευαγγελίων. Εισαγωγή στα Συνοπτικά Ευαγγέλια και Πρακτική Μέθοδος Ερμηνείας τους</w:t>
      </w:r>
      <w:r w:rsidRPr="00511E1A">
        <w:rPr>
          <w:rFonts w:ascii="Palatino Linotype" w:hAnsi="Palatino Linotype"/>
          <w:sz w:val="18"/>
          <w:szCs w:val="18"/>
        </w:rPr>
        <w:t>, Αθήνα: Άθως 2009, 380-2.</w:t>
      </w:r>
    </w:p>
  </w:footnote>
  <w:footnote w:id="88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Reiser, </w:t>
      </w:r>
      <w:r w:rsidRPr="00511E1A">
        <w:rPr>
          <w:rFonts w:ascii="Palatino Linotype" w:hAnsi="Palatino Linotype"/>
          <w:i/>
          <w:sz w:val="18"/>
          <w:szCs w:val="18"/>
          <w:lang w:val="de-DE"/>
        </w:rPr>
        <w:t>Biblekritik,</w:t>
      </w:r>
      <w:r w:rsidRPr="00511E1A">
        <w:rPr>
          <w:rFonts w:ascii="Palatino Linotype" w:hAnsi="Palatino Linotype"/>
          <w:sz w:val="18"/>
          <w:szCs w:val="18"/>
          <w:lang w:val="de-DE"/>
        </w:rPr>
        <w:t xml:space="preserve"> 119.</w:t>
      </w:r>
    </w:p>
  </w:footnote>
  <w:footnote w:id="88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Fürst, Der junge Origenes 256.</w:t>
      </w:r>
    </w:p>
  </w:footnote>
  <w:footnote w:id="884">
    <w:p w:rsidR="00B80A4B" w:rsidRPr="00511E1A" w:rsidRDefault="00B80A4B" w:rsidP="00791731">
      <w:pPr>
        <w:pStyle w:val="a4"/>
        <w:ind w:left="567" w:right="42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Αφιερώνεται στην μητέρα του συναδέλφου Κ. Μπελέζου, η οποία αποδήμησε στον ουρανό  την ημέρα εκφώνησης αυτής της Εισήγησης, ήτοι την 9</w:t>
      </w:r>
      <w:r w:rsidRPr="00511E1A">
        <w:rPr>
          <w:rFonts w:ascii="Palatino Linotype" w:hAnsi="Palatino Linotype"/>
          <w:sz w:val="18"/>
          <w:szCs w:val="18"/>
          <w:vertAlign w:val="superscript"/>
        </w:rPr>
        <w:t>η</w:t>
      </w:r>
      <w:r w:rsidRPr="00511E1A">
        <w:rPr>
          <w:rFonts w:ascii="Palatino Linotype" w:hAnsi="Palatino Linotype"/>
          <w:sz w:val="18"/>
          <w:szCs w:val="18"/>
        </w:rPr>
        <w:t>.02.2016 και ενώ ο συνάδελφος ήταν παρών στη Σμύρνη ως συνδιοργανωτής του Συνεδρίου.  Αναφέρθηκε στους συνέδρους  ότι η ευαισθησία του Κ. Μπελέζου για τη θέση της γυναίκας στον Χριστιανισμό, όπως αυτή η ευαισθησία αναδεικνύεται σε μια σειρά έργων του, προφανώς οφείλεται στην καταλυτική επιρροή που άσκησε σε εκείνον το πρόσωπο το οποίο αναπύεται πλέον στην αγκαλιά του Αβραάμ.</w:t>
      </w:r>
    </w:p>
  </w:footnote>
  <w:footnote w:id="885">
    <w:p w:rsidR="00B80A4B" w:rsidRPr="00511E1A" w:rsidRDefault="00B80A4B" w:rsidP="00791731">
      <w:pPr>
        <w:pStyle w:val="Web"/>
        <w:spacing w:before="0" w:beforeAutospacing="0" w:after="0" w:afterAutospacing="0"/>
        <w:ind w:left="567" w:right="374"/>
        <w:jc w:val="both"/>
        <w:rPr>
          <w:rFonts w:ascii="Palatino Linotype" w:hAnsi="Palatino Linotype" w:cs="Helvetica"/>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κείμενο είναι το εξής: </w:t>
      </w:r>
      <w:r w:rsidRPr="00511E1A">
        <w:rPr>
          <w:rStyle w:val="A23"/>
          <w:rFonts w:ascii="Palatino Linotype" w:hAnsi="Palatino Linotype" w:cs="Arial"/>
          <w:i/>
          <w:sz w:val="18"/>
          <w:szCs w:val="18"/>
        </w:rPr>
        <w:t>Αλλά η αναίδεια μιας γυναίκας που τολμά να διδάσκει, δεν έπεται πως θα της δώσει και το δικαίωμα να βαπτίζει: εκτός αν εμφανιστεί πάλι κάποιο τέρας όπως την αρχαία εποχή, κι όπως εκείνο κατάργησε την Βάπτιση, το νέο τέ</w:t>
      </w:r>
      <w:r w:rsidRPr="00511E1A">
        <w:rPr>
          <w:rStyle w:val="A23"/>
          <w:rFonts w:ascii="Palatino Linotype" w:hAnsi="Palatino Linotype" w:cs="Arial"/>
          <w:i/>
          <w:sz w:val="18"/>
          <w:szCs w:val="18"/>
        </w:rPr>
        <w:softHyphen/>
        <w:t xml:space="preserve">ρας να την εκτελεί. Κι όσοι επικαλούνται έργο που ψευδώς φέρει το όνομα του Παύλου– εννοώ με το παράδειγμα της Θέκλας – για να υποστηρίζουν το δικαίωμα των γυναικών να διδάσκουν και να βαπτίζουν, ας πληροφορηθούν </w:t>
      </w:r>
      <w:r w:rsidRPr="00511E1A">
        <w:rPr>
          <w:rStyle w:val="A23"/>
          <w:rFonts w:ascii="Palatino Linotype" w:hAnsi="Palatino Linotype" w:cs="Arial"/>
          <w:b/>
          <w:i/>
          <w:sz w:val="18"/>
          <w:szCs w:val="18"/>
        </w:rPr>
        <w:t>ότι το έγραψε πρεσβύτερος εκκλησίας της Ασίας με δικό του υλικό, χρησιμοποιώντας το όνομα του Παύλου.</w:t>
      </w:r>
      <w:r w:rsidRPr="00511E1A">
        <w:rPr>
          <w:rStyle w:val="A23"/>
          <w:rFonts w:ascii="Palatino Linotype" w:hAnsi="Palatino Linotype" w:cs="Arial"/>
          <w:i/>
          <w:sz w:val="18"/>
          <w:szCs w:val="18"/>
        </w:rPr>
        <w:t xml:space="preserve"> Όταν τον ανακάλυψαν ομολόγησε ότι το έκανε από αγάπη για τον Παύλο και βέβαια παραιτή</w:t>
      </w:r>
      <w:r w:rsidRPr="00511E1A">
        <w:rPr>
          <w:rStyle w:val="A23"/>
          <w:rFonts w:ascii="Palatino Linotype" w:hAnsi="Palatino Linotype" w:cs="Arial"/>
          <w:i/>
          <w:sz w:val="18"/>
          <w:szCs w:val="18"/>
        </w:rPr>
        <w:softHyphen/>
        <w:t>θηκε. Πόσο ασυνεπής με την πίστη θα ήταν αν έδινε στην γυναίκα το δικαίωμα να κηρύττει και να βαπτίζει, εκείνος που δεν της επιτρέπει ούτε καν να διδάσκει! «</w:t>
      </w:r>
      <w:r w:rsidRPr="00511E1A">
        <w:rPr>
          <w:rStyle w:val="A23"/>
          <w:rFonts w:ascii="Palatino Linotype" w:hAnsi="Palatino Linotype" w:cs="Arial"/>
          <w:i/>
          <w:iCs/>
          <w:sz w:val="18"/>
          <w:szCs w:val="18"/>
        </w:rPr>
        <w:t xml:space="preserve">Οι γυναίκες να σιωπούν», </w:t>
      </w:r>
      <w:r w:rsidRPr="00511E1A">
        <w:rPr>
          <w:rStyle w:val="A23"/>
          <w:rFonts w:ascii="Palatino Linotype" w:hAnsi="Palatino Linotype" w:cs="Arial"/>
          <w:i/>
          <w:sz w:val="18"/>
          <w:szCs w:val="18"/>
        </w:rPr>
        <w:t xml:space="preserve">λέει </w:t>
      </w:r>
      <w:r w:rsidRPr="00511E1A">
        <w:rPr>
          <w:rStyle w:val="A23"/>
          <w:rFonts w:ascii="Palatino Linotype" w:hAnsi="Palatino Linotype" w:cs="Arial"/>
          <w:i/>
          <w:iCs/>
          <w:sz w:val="18"/>
          <w:szCs w:val="18"/>
        </w:rPr>
        <w:t>«</w:t>
      </w:r>
      <w:r w:rsidRPr="00511E1A">
        <w:rPr>
          <w:rStyle w:val="A48"/>
          <w:rFonts w:ascii="Palatino Linotype" w:hAnsi="Palatino Linotype"/>
          <w:sz w:val="18"/>
          <w:szCs w:val="18"/>
        </w:rPr>
        <w:t>και να ρωτούν τους άνδρες τους στο σπίτι</w:t>
      </w:r>
      <w:r w:rsidRPr="00511E1A">
        <w:rPr>
          <w:rStyle w:val="A23"/>
          <w:rFonts w:ascii="Palatino Linotype" w:hAnsi="Palatino Linotype" w:cs="Arial"/>
          <w:i/>
          <w:sz w:val="18"/>
          <w:szCs w:val="18"/>
        </w:rPr>
        <w:t>» (Α’ Κορ. 14, 34-35).</w:t>
      </w:r>
      <w:r w:rsidRPr="00511E1A">
        <w:rPr>
          <w:rStyle w:val="A23"/>
          <w:rFonts w:ascii="Palatino Linotype" w:hAnsi="Palatino Linotype" w:cs="Arial"/>
          <w:sz w:val="18"/>
          <w:szCs w:val="18"/>
        </w:rPr>
        <w:t xml:space="preserve"> Μτφρ. Α. Ελευθεριάδης, </w:t>
      </w:r>
      <w:r w:rsidRPr="00511E1A">
        <w:rPr>
          <w:rStyle w:val="A23"/>
          <w:rFonts w:ascii="Palatino Linotype" w:hAnsi="Palatino Linotype" w:cs="Arial"/>
          <w:i/>
          <w:sz w:val="18"/>
          <w:szCs w:val="18"/>
        </w:rPr>
        <w:t>Μεταποστολικοί Πατέρες, Τόμος Β’</w:t>
      </w:r>
      <w:r w:rsidRPr="00511E1A">
        <w:rPr>
          <w:rStyle w:val="A23"/>
          <w:rFonts w:ascii="Palatino Linotype" w:hAnsi="Palatino Linotype" w:cs="Arial"/>
          <w:sz w:val="18"/>
          <w:szCs w:val="18"/>
        </w:rPr>
        <w:t xml:space="preserve"> Τερτυλλιανός (155-235 μ.Χ.), Αθήνα: Όρος 2008.</w:t>
      </w:r>
      <w:r w:rsidRPr="00511E1A">
        <w:rPr>
          <w:rFonts w:ascii="Palatino Linotype" w:hAnsi="Palatino Linotype"/>
          <w:sz w:val="18"/>
          <w:szCs w:val="18"/>
        </w:rPr>
        <w:t xml:space="preserve"> Βλ. σχετικά </w:t>
      </w:r>
      <w:r w:rsidRPr="00511E1A">
        <w:rPr>
          <w:rStyle w:val="af3"/>
          <w:rFonts w:ascii="Palatino Linotype" w:hAnsi="Palatino Linotype"/>
          <w:b w:val="0"/>
          <w:sz w:val="18"/>
          <w:szCs w:val="18"/>
          <w:lang w:val="de-DE"/>
        </w:rPr>
        <w:t>Marco</w:t>
      </w:r>
      <w:r w:rsidRPr="00511E1A">
        <w:rPr>
          <w:rStyle w:val="af3"/>
          <w:rFonts w:ascii="Palatino Linotype" w:hAnsi="Palatino Linotype"/>
          <w:b w:val="0"/>
          <w:sz w:val="18"/>
          <w:szCs w:val="18"/>
        </w:rPr>
        <w:t xml:space="preserve"> </w:t>
      </w:r>
      <w:r w:rsidRPr="00511E1A">
        <w:rPr>
          <w:rStyle w:val="af3"/>
          <w:rFonts w:ascii="Palatino Linotype" w:hAnsi="Palatino Linotype"/>
          <w:b w:val="0"/>
          <w:sz w:val="18"/>
          <w:szCs w:val="18"/>
          <w:lang w:val="de-DE"/>
        </w:rPr>
        <w:t>Frenschkowski</w:t>
      </w:r>
      <w:r w:rsidRPr="00511E1A">
        <w:rPr>
          <w:rStyle w:val="af3"/>
          <w:rFonts w:ascii="Palatino Linotype" w:hAnsi="Palatino Linotype"/>
          <w:b w:val="0"/>
          <w:sz w:val="18"/>
          <w:szCs w:val="18"/>
        </w:rPr>
        <w:t>,</w:t>
      </w:r>
      <w:r w:rsidRPr="00511E1A">
        <w:rPr>
          <w:rFonts w:ascii="Palatino Linotype" w:hAnsi="Palatino Linotype"/>
          <w:b/>
          <w:sz w:val="18"/>
          <w:szCs w:val="18"/>
        </w:rPr>
        <w:t xml:space="preserve"> </w:t>
      </w:r>
      <w:r w:rsidRPr="00511E1A">
        <w:rPr>
          <w:rFonts w:ascii="Palatino Linotype" w:hAnsi="Palatino Linotype"/>
          <w:sz w:val="18"/>
          <w:szCs w:val="18"/>
          <w:lang w:val="de-DE"/>
        </w:rPr>
        <w:t>Erkannte</w:t>
      </w:r>
      <w:r w:rsidRPr="00511E1A">
        <w:rPr>
          <w:rFonts w:ascii="Palatino Linotype" w:hAnsi="Palatino Linotype"/>
          <w:sz w:val="18"/>
          <w:szCs w:val="18"/>
        </w:rPr>
        <w:t xml:space="preserve"> </w:t>
      </w:r>
      <w:r w:rsidRPr="00511E1A">
        <w:rPr>
          <w:rFonts w:ascii="Palatino Linotype" w:hAnsi="Palatino Linotype"/>
          <w:sz w:val="18"/>
          <w:szCs w:val="18"/>
          <w:lang w:val="de-DE"/>
        </w:rPr>
        <w:t>Pseudepigraphie</w:t>
      </w:r>
      <w:r w:rsidRPr="00511E1A">
        <w:rPr>
          <w:rFonts w:ascii="Palatino Linotype" w:hAnsi="Palatino Linotype"/>
          <w:sz w:val="18"/>
          <w:szCs w:val="18"/>
        </w:rPr>
        <w:t xml:space="preserve">? </w:t>
      </w:r>
      <w:r w:rsidRPr="00511E1A">
        <w:rPr>
          <w:rFonts w:ascii="Palatino Linotype" w:hAnsi="Palatino Linotype"/>
          <w:sz w:val="18"/>
          <w:szCs w:val="18"/>
          <w:lang w:val="de-DE"/>
        </w:rPr>
        <w:t>Ein</w:t>
      </w:r>
      <w:r w:rsidRPr="00511E1A">
        <w:rPr>
          <w:rFonts w:ascii="Palatino Linotype" w:hAnsi="Palatino Linotype"/>
          <w:sz w:val="18"/>
          <w:szCs w:val="18"/>
        </w:rPr>
        <w:t xml:space="preserve"> </w:t>
      </w:r>
      <w:r w:rsidRPr="00511E1A">
        <w:rPr>
          <w:rFonts w:ascii="Palatino Linotype" w:hAnsi="Palatino Linotype"/>
          <w:sz w:val="18"/>
          <w:szCs w:val="18"/>
          <w:lang w:val="de-DE"/>
        </w:rPr>
        <w:t>Essay</w:t>
      </w:r>
      <w:r w:rsidRPr="00511E1A">
        <w:rPr>
          <w:rFonts w:ascii="Palatino Linotype" w:hAnsi="Palatino Linotype"/>
          <w:sz w:val="18"/>
          <w:szCs w:val="18"/>
        </w:rPr>
        <w:t xml:space="preserve"> ü</w:t>
      </w:r>
      <w:r w:rsidRPr="00511E1A">
        <w:rPr>
          <w:rFonts w:ascii="Palatino Linotype" w:hAnsi="Palatino Linotype"/>
          <w:sz w:val="18"/>
          <w:szCs w:val="18"/>
          <w:lang w:val="de-DE"/>
        </w:rPr>
        <w:t>ber</w:t>
      </w:r>
      <w:r w:rsidRPr="00511E1A">
        <w:rPr>
          <w:rFonts w:ascii="Palatino Linotype" w:hAnsi="Palatino Linotype"/>
          <w:sz w:val="18"/>
          <w:szCs w:val="18"/>
        </w:rPr>
        <w:t xml:space="preserve"> </w:t>
      </w:r>
      <w:r w:rsidRPr="00511E1A">
        <w:rPr>
          <w:rFonts w:ascii="Palatino Linotype" w:hAnsi="Palatino Linotype"/>
          <w:sz w:val="18"/>
          <w:szCs w:val="18"/>
          <w:lang w:val="de-DE"/>
        </w:rPr>
        <w:t>Fiktionalit</w:t>
      </w:r>
      <w:r w:rsidRPr="00511E1A">
        <w:rPr>
          <w:rFonts w:ascii="Palatino Linotype" w:hAnsi="Palatino Linotype"/>
          <w:sz w:val="18"/>
          <w:szCs w:val="18"/>
        </w:rPr>
        <w:t>ä</w:t>
      </w:r>
      <w:r w:rsidRPr="00511E1A">
        <w:rPr>
          <w:rFonts w:ascii="Palatino Linotype" w:hAnsi="Palatino Linotype"/>
          <w:sz w:val="18"/>
          <w:szCs w:val="18"/>
          <w:lang w:val="de-DE"/>
        </w:rPr>
        <w:t>t</w:t>
      </w:r>
      <w:r w:rsidRPr="00511E1A">
        <w:rPr>
          <w:rFonts w:ascii="Palatino Linotype" w:hAnsi="Palatino Linotype"/>
          <w:sz w:val="18"/>
          <w:szCs w:val="18"/>
        </w:rPr>
        <w:t xml:space="preserve">, </w:t>
      </w:r>
      <w:r w:rsidRPr="00511E1A">
        <w:rPr>
          <w:rFonts w:ascii="Palatino Linotype" w:hAnsi="Palatino Linotype"/>
          <w:sz w:val="18"/>
          <w:szCs w:val="18"/>
          <w:lang w:val="de-DE"/>
        </w:rPr>
        <w:t>Antike</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Christentum</w:t>
      </w:r>
      <w:r w:rsidRPr="00511E1A">
        <w:rPr>
          <w:rFonts w:ascii="Palatino Linotype" w:hAnsi="Palatino Linotype"/>
          <w:sz w:val="18"/>
          <w:szCs w:val="18"/>
        </w:rPr>
        <w:t xml:space="preserve">, </w:t>
      </w:r>
      <w:r w:rsidRPr="00511E1A">
        <w:rPr>
          <w:rFonts w:ascii="Palatino Linotype" w:hAnsi="Palatino Linotype"/>
          <w:i/>
          <w:sz w:val="18"/>
          <w:szCs w:val="18"/>
          <w:lang w:val="de-DE"/>
        </w:rPr>
        <w:t>Pseudepigraphie</w:t>
      </w:r>
      <w:r w:rsidRPr="00511E1A">
        <w:rPr>
          <w:rFonts w:ascii="Palatino Linotype" w:hAnsi="Palatino Linotype"/>
          <w:i/>
          <w:sz w:val="18"/>
          <w:szCs w:val="18"/>
        </w:rPr>
        <w:t xml:space="preserve"> </w:t>
      </w:r>
      <w:r w:rsidRPr="00511E1A">
        <w:rPr>
          <w:rFonts w:ascii="Palatino Linotype" w:hAnsi="Palatino Linotype"/>
          <w:i/>
          <w:sz w:val="18"/>
          <w:szCs w:val="18"/>
          <w:lang w:val="de-DE"/>
        </w:rPr>
        <w:t>und</w:t>
      </w:r>
      <w:r w:rsidRPr="00511E1A">
        <w:rPr>
          <w:rFonts w:ascii="Palatino Linotype" w:hAnsi="Palatino Linotype"/>
          <w:i/>
          <w:sz w:val="18"/>
          <w:szCs w:val="18"/>
        </w:rPr>
        <w:t xml:space="preserve"> </w:t>
      </w:r>
      <w:r w:rsidRPr="00511E1A">
        <w:rPr>
          <w:rFonts w:ascii="Palatino Linotype" w:hAnsi="Palatino Linotype"/>
          <w:i/>
          <w:sz w:val="18"/>
          <w:szCs w:val="18"/>
          <w:lang w:val="de-DE"/>
        </w:rPr>
        <w:t>Verfasserfiktion</w:t>
      </w:r>
      <w:r w:rsidRPr="00511E1A">
        <w:rPr>
          <w:rFonts w:ascii="Palatino Linotype" w:hAnsi="Palatino Linotype"/>
          <w:i/>
          <w:sz w:val="18"/>
          <w:szCs w:val="18"/>
        </w:rPr>
        <w:t xml:space="preserve"> </w:t>
      </w:r>
      <w:r w:rsidRPr="00511E1A">
        <w:rPr>
          <w:rFonts w:ascii="Palatino Linotype" w:hAnsi="Palatino Linotype"/>
          <w:i/>
          <w:sz w:val="18"/>
          <w:szCs w:val="18"/>
          <w:lang w:val="de-DE"/>
        </w:rPr>
        <w:t>in</w:t>
      </w:r>
      <w:r w:rsidRPr="00511E1A">
        <w:rPr>
          <w:rFonts w:ascii="Palatino Linotype" w:hAnsi="Palatino Linotype"/>
          <w:i/>
          <w:sz w:val="18"/>
          <w:szCs w:val="18"/>
        </w:rPr>
        <w:t xml:space="preserve"> </w:t>
      </w:r>
      <w:r w:rsidRPr="00511E1A">
        <w:rPr>
          <w:rFonts w:ascii="Palatino Linotype" w:hAnsi="Palatino Linotype"/>
          <w:i/>
          <w:sz w:val="18"/>
          <w:szCs w:val="18"/>
          <w:lang w:val="de-DE"/>
        </w:rPr>
        <w:t>fr</w:t>
      </w:r>
      <w:r w:rsidRPr="00511E1A">
        <w:rPr>
          <w:rFonts w:ascii="Palatino Linotype" w:hAnsi="Palatino Linotype"/>
          <w:i/>
          <w:sz w:val="18"/>
          <w:szCs w:val="18"/>
        </w:rPr>
        <w:t>ü</w:t>
      </w:r>
      <w:r w:rsidRPr="00511E1A">
        <w:rPr>
          <w:rFonts w:ascii="Palatino Linotype" w:hAnsi="Palatino Linotype"/>
          <w:i/>
          <w:sz w:val="18"/>
          <w:szCs w:val="18"/>
          <w:lang w:val="de-DE"/>
        </w:rPr>
        <w:t>hchristlichen</w:t>
      </w:r>
      <w:r w:rsidRPr="00511E1A">
        <w:rPr>
          <w:rFonts w:ascii="Palatino Linotype" w:hAnsi="Palatino Linotype"/>
          <w:i/>
          <w:sz w:val="18"/>
          <w:szCs w:val="18"/>
        </w:rPr>
        <w:t xml:space="preserve"> </w:t>
      </w:r>
      <w:r w:rsidRPr="00511E1A">
        <w:rPr>
          <w:rFonts w:ascii="Palatino Linotype" w:hAnsi="Palatino Linotype"/>
          <w:i/>
          <w:sz w:val="18"/>
          <w:szCs w:val="18"/>
          <w:lang w:val="de-DE"/>
        </w:rPr>
        <w:t>Briefen</w:t>
      </w:r>
      <w:r w:rsidRPr="00511E1A">
        <w:rPr>
          <w:rFonts w:ascii="Palatino Linotype" w:hAnsi="Palatino Linotype"/>
          <w:i/>
          <w:sz w:val="18"/>
          <w:szCs w:val="18"/>
        </w:rPr>
        <w:t xml:space="preserve"> </w:t>
      </w:r>
      <w:r w:rsidRPr="00511E1A">
        <w:rPr>
          <w:rFonts w:ascii="Palatino Linotype" w:hAnsi="Palatino Linotype"/>
          <w:i/>
          <w:sz w:val="18"/>
          <w:szCs w:val="18"/>
          <w:lang w:val="de-DE"/>
        </w:rPr>
        <w:t>Pseudepigraphy</w:t>
      </w:r>
      <w:r w:rsidRPr="00511E1A">
        <w:rPr>
          <w:rFonts w:ascii="Palatino Linotype" w:hAnsi="Palatino Linotype"/>
          <w:i/>
          <w:sz w:val="18"/>
          <w:szCs w:val="18"/>
        </w:rPr>
        <w:t xml:space="preserve"> </w:t>
      </w:r>
      <w:r w:rsidRPr="00511E1A">
        <w:rPr>
          <w:rFonts w:ascii="Palatino Linotype" w:hAnsi="Palatino Linotype"/>
          <w:i/>
          <w:sz w:val="18"/>
          <w:szCs w:val="18"/>
          <w:lang w:val="de-DE"/>
        </w:rPr>
        <w:t>and</w:t>
      </w:r>
      <w:r w:rsidRPr="00511E1A">
        <w:rPr>
          <w:rFonts w:ascii="Palatino Linotype" w:hAnsi="Palatino Linotype"/>
          <w:i/>
          <w:sz w:val="18"/>
          <w:szCs w:val="18"/>
        </w:rPr>
        <w:t xml:space="preserve"> </w:t>
      </w:r>
      <w:r w:rsidRPr="00511E1A">
        <w:rPr>
          <w:rFonts w:ascii="Palatino Linotype" w:hAnsi="Palatino Linotype"/>
          <w:i/>
          <w:sz w:val="18"/>
          <w:szCs w:val="18"/>
          <w:lang w:val="de-DE"/>
        </w:rPr>
        <w:t>Author</w:t>
      </w:r>
      <w:r w:rsidRPr="00511E1A">
        <w:rPr>
          <w:rFonts w:ascii="Palatino Linotype" w:hAnsi="Palatino Linotype"/>
          <w:i/>
          <w:sz w:val="18"/>
          <w:szCs w:val="18"/>
        </w:rPr>
        <w:t xml:space="preserve"> </w:t>
      </w:r>
      <w:r w:rsidRPr="00511E1A">
        <w:rPr>
          <w:rFonts w:ascii="Palatino Linotype" w:hAnsi="Palatino Linotype"/>
          <w:i/>
          <w:sz w:val="18"/>
          <w:szCs w:val="18"/>
          <w:lang w:val="de-DE"/>
        </w:rPr>
        <w:t>Fiction</w:t>
      </w:r>
      <w:r w:rsidRPr="00511E1A">
        <w:rPr>
          <w:rFonts w:ascii="Palatino Linotype" w:hAnsi="Palatino Linotype"/>
          <w:i/>
          <w:sz w:val="18"/>
          <w:szCs w:val="18"/>
        </w:rPr>
        <w:t xml:space="preserve"> </w:t>
      </w:r>
      <w:r w:rsidRPr="00511E1A">
        <w:rPr>
          <w:rFonts w:ascii="Palatino Linotype" w:hAnsi="Palatino Linotype"/>
          <w:i/>
          <w:sz w:val="18"/>
          <w:szCs w:val="18"/>
          <w:lang w:val="de-DE"/>
        </w:rPr>
        <w:t>in</w:t>
      </w:r>
      <w:r w:rsidRPr="00511E1A">
        <w:rPr>
          <w:rFonts w:ascii="Palatino Linotype" w:hAnsi="Palatino Linotype"/>
          <w:i/>
          <w:sz w:val="18"/>
          <w:szCs w:val="18"/>
        </w:rPr>
        <w:t xml:space="preserve"> </w:t>
      </w:r>
      <w:r w:rsidRPr="00511E1A">
        <w:rPr>
          <w:rFonts w:ascii="Palatino Linotype" w:hAnsi="Palatino Linotype"/>
          <w:i/>
          <w:sz w:val="18"/>
          <w:szCs w:val="18"/>
          <w:lang w:val="de-DE"/>
        </w:rPr>
        <w:t>Early</w:t>
      </w:r>
      <w:r w:rsidRPr="00511E1A">
        <w:rPr>
          <w:rFonts w:ascii="Palatino Linotype" w:hAnsi="Palatino Linotype"/>
          <w:i/>
          <w:sz w:val="18"/>
          <w:szCs w:val="18"/>
        </w:rPr>
        <w:t xml:space="preserve"> </w:t>
      </w:r>
      <w:r w:rsidRPr="00511E1A">
        <w:rPr>
          <w:rFonts w:ascii="Palatino Linotype" w:hAnsi="Palatino Linotype"/>
          <w:i/>
          <w:sz w:val="18"/>
          <w:szCs w:val="18"/>
          <w:lang w:val="de-DE"/>
        </w:rPr>
        <w:t>Christian</w:t>
      </w:r>
      <w:r w:rsidRPr="00511E1A">
        <w:rPr>
          <w:rFonts w:ascii="Palatino Linotype" w:hAnsi="Palatino Linotype"/>
          <w:i/>
          <w:sz w:val="18"/>
          <w:szCs w:val="18"/>
        </w:rPr>
        <w:t xml:space="preserve"> </w:t>
      </w:r>
      <w:r w:rsidRPr="00511E1A">
        <w:rPr>
          <w:rFonts w:ascii="Palatino Linotype" w:hAnsi="Palatino Linotype"/>
          <w:i/>
          <w:sz w:val="18"/>
          <w:szCs w:val="18"/>
          <w:lang w:val="de-DE"/>
        </w:rPr>
        <w:t>Letters</w:t>
      </w:r>
      <w:r w:rsidRPr="00511E1A">
        <w:rPr>
          <w:rFonts w:ascii="Palatino Linotype" w:hAnsi="Palatino Linotype"/>
          <w:sz w:val="18"/>
          <w:szCs w:val="18"/>
        </w:rPr>
        <w:t xml:space="preserve"> (</w:t>
      </w:r>
      <w:r w:rsidRPr="00511E1A">
        <w:rPr>
          <w:rFonts w:ascii="Palatino Linotype" w:hAnsi="Palatino Linotype"/>
          <w:sz w:val="18"/>
          <w:szCs w:val="18"/>
          <w:lang w:val="de-DE"/>
        </w:rPr>
        <w:t>Hrsg</w:t>
      </w:r>
      <w:r w:rsidRPr="00511E1A">
        <w:rPr>
          <w:rFonts w:ascii="Palatino Linotype" w:hAnsi="Palatino Linotype"/>
          <w:sz w:val="18"/>
          <w:szCs w:val="18"/>
        </w:rPr>
        <w:t xml:space="preserve">. </w:t>
      </w:r>
      <w:r w:rsidRPr="00511E1A">
        <w:rPr>
          <w:rFonts w:ascii="Palatino Linotype" w:hAnsi="Palatino Linotype"/>
          <w:sz w:val="18"/>
          <w:szCs w:val="18"/>
          <w:lang w:val="de-DE"/>
        </w:rPr>
        <w:t>v</w:t>
      </w:r>
      <w:r w:rsidRPr="00511E1A">
        <w:rPr>
          <w:rFonts w:ascii="Palatino Linotype" w:hAnsi="Palatino Linotype"/>
          <w:sz w:val="18"/>
          <w:szCs w:val="18"/>
        </w:rPr>
        <w:t xml:space="preserve">. </w:t>
      </w:r>
      <w:r w:rsidRPr="00511E1A">
        <w:rPr>
          <w:rFonts w:ascii="Palatino Linotype" w:hAnsi="Palatino Linotype"/>
          <w:sz w:val="18"/>
          <w:szCs w:val="18"/>
          <w:lang w:val="de-DE"/>
        </w:rPr>
        <w:t>J</w:t>
      </w:r>
      <w:r w:rsidRPr="00511E1A">
        <w:rPr>
          <w:rFonts w:ascii="Palatino Linotype" w:hAnsi="Palatino Linotype"/>
          <w:sz w:val="18"/>
          <w:szCs w:val="18"/>
        </w:rPr>
        <w:t>ö</w:t>
      </w:r>
      <w:r w:rsidRPr="00511E1A">
        <w:rPr>
          <w:rFonts w:ascii="Palatino Linotype" w:hAnsi="Palatino Linotype"/>
          <w:sz w:val="18"/>
          <w:szCs w:val="18"/>
          <w:lang w:val="de-DE"/>
        </w:rPr>
        <w:t>rg</w:t>
      </w:r>
      <w:r w:rsidRPr="00511E1A">
        <w:rPr>
          <w:rFonts w:ascii="Palatino Linotype" w:hAnsi="Palatino Linotype"/>
          <w:sz w:val="18"/>
          <w:szCs w:val="18"/>
        </w:rPr>
        <w:t xml:space="preserve"> </w:t>
      </w:r>
      <w:r w:rsidRPr="00511E1A">
        <w:rPr>
          <w:rFonts w:ascii="Palatino Linotype" w:hAnsi="Palatino Linotype"/>
          <w:sz w:val="18"/>
          <w:szCs w:val="18"/>
          <w:lang w:val="de-DE"/>
        </w:rPr>
        <w:t>Frey</w:t>
      </w:r>
      <w:r w:rsidRPr="00511E1A">
        <w:rPr>
          <w:rFonts w:ascii="Palatino Linotype" w:hAnsi="Palatino Linotype"/>
          <w:sz w:val="18"/>
          <w:szCs w:val="18"/>
        </w:rPr>
        <w:t xml:space="preserve">, </w:t>
      </w:r>
      <w:r w:rsidRPr="00511E1A">
        <w:rPr>
          <w:rFonts w:ascii="Palatino Linotype" w:hAnsi="Palatino Linotype"/>
          <w:sz w:val="18"/>
          <w:szCs w:val="18"/>
          <w:lang w:val="de-DE"/>
        </w:rPr>
        <w:t>Jens</w:t>
      </w:r>
      <w:r w:rsidRPr="00511E1A">
        <w:rPr>
          <w:rFonts w:ascii="Palatino Linotype" w:hAnsi="Palatino Linotype"/>
          <w:sz w:val="18"/>
          <w:szCs w:val="18"/>
        </w:rPr>
        <w:t xml:space="preserve"> </w:t>
      </w:r>
      <w:r w:rsidRPr="00511E1A">
        <w:rPr>
          <w:rFonts w:ascii="Palatino Linotype" w:hAnsi="Palatino Linotype"/>
          <w:sz w:val="18"/>
          <w:szCs w:val="18"/>
          <w:lang w:val="de-DE"/>
        </w:rPr>
        <w:t>Herzer</w:t>
      </w:r>
      <w:r w:rsidRPr="00511E1A">
        <w:rPr>
          <w:rFonts w:ascii="Palatino Linotype" w:hAnsi="Palatino Linotype"/>
          <w:sz w:val="18"/>
          <w:szCs w:val="18"/>
        </w:rPr>
        <w:t xml:space="preserve">, </w:t>
      </w:r>
      <w:r w:rsidRPr="00511E1A">
        <w:rPr>
          <w:rFonts w:ascii="Palatino Linotype" w:hAnsi="Palatino Linotype"/>
          <w:sz w:val="18"/>
          <w:szCs w:val="18"/>
          <w:lang w:val="de-DE"/>
        </w:rPr>
        <w:t>Martina</w:t>
      </w:r>
      <w:r w:rsidRPr="00511E1A">
        <w:rPr>
          <w:rFonts w:ascii="Palatino Linotype" w:hAnsi="Palatino Linotype"/>
          <w:sz w:val="18"/>
          <w:szCs w:val="18"/>
        </w:rPr>
        <w:t xml:space="preserve"> </w:t>
      </w:r>
      <w:r w:rsidRPr="00511E1A">
        <w:rPr>
          <w:rFonts w:ascii="Palatino Linotype" w:hAnsi="Palatino Linotype"/>
          <w:sz w:val="18"/>
          <w:szCs w:val="18"/>
          <w:lang w:val="de-DE"/>
        </w:rPr>
        <w:t>Jan</w:t>
      </w:r>
      <w:r w:rsidRPr="00511E1A">
        <w:rPr>
          <w:rFonts w:ascii="Palatino Linotype" w:hAnsi="Palatino Linotype"/>
          <w:sz w:val="18"/>
          <w:szCs w:val="18"/>
        </w:rPr>
        <w:t>ß</w:t>
      </w:r>
      <w:r w:rsidRPr="00511E1A">
        <w:rPr>
          <w:rFonts w:ascii="Palatino Linotype" w:hAnsi="Palatino Linotype"/>
          <w:sz w:val="18"/>
          <w:szCs w:val="18"/>
          <w:lang w:val="de-DE"/>
        </w:rPr>
        <w:t>en</w:t>
      </w:r>
      <w:r w:rsidRPr="00511E1A">
        <w:rPr>
          <w:rFonts w:ascii="Palatino Linotype" w:hAnsi="Palatino Linotype"/>
          <w:sz w:val="18"/>
          <w:szCs w:val="18"/>
        </w:rPr>
        <w:t xml:space="preserve"> </w:t>
      </w:r>
      <w:r w:rsidRPr="00511E1A">
        <w:rPr>
          <w:rFonts w:ascii="Palatino Linotype" w:hAnsi="Palatino Linotype"/>
          <w:sz w:val="18"/>
          <w:szCs w:val="18"/>
          <w:lang w:val="de-DE"/>
        </w:rPr>
        <w:t>u</w:t>
      </w:r>
      <w:r w:rsidRPr="00511E1A">
        <w:rPr>
          <w:rFonts w:ascii="Palatino Linotype" w:hAnsi="Palatino Linotype"/>
          <w:sz w:val="18"/>
          <w:szCs w:val="18"/>
        </w:rPr>
        <w:t xml:space="preserve">. </w:t>
      </w:r>
      <w:r w:rsidRPr="00511E1A">
        <w:rPr>
          <w:rFonts w:ascii="Palatino Linotype" w:hAnsi="Palatino Linotype"/>
          <w:sz w:val="18"/>
          <w:szCs w:val="18"/>
          <w:lang w:val="de-DE"/>
        </w:rPr>
        <w:t>Clare</w:t>
      </w:r>
      <w:r w:rsidRPr="00511E1A">
        <w:rPr>
          <w:rFonts w:ascii="Palatino Linotype" w:hAnsi="Palatino Linotype"/>
          <w:sz w:val="18"/>
          <w:szCs w:val="18"/>
        </w:rPr>
        <w:t xml:space="preserve"> </w:t>
      </w:r>
      <w:r w:rsidRPr="00511E1A">
        <w:rPr>
          <w:rFonts w:ascii="Palatino Linotype" w:hAnsi="Palatino Linotype"/>
          <w:sz w:val="18"/>
          <w:szCs w:val="18"/>
          <w:lang w:val="de-DE"/>
        </w:rPr>
        <w:t>K</w:t>
      </w:r>
      <w:r w:rsidRPr="00511E1A">
        <w:rPr>
          <w:rFonts w:ascii="Palatino Linotype" w:hAnsi="Palatino Linotype"/>
          <w:sz w:val="18"/>
          <w:szCs w:val="18"/>
        </w:rPr>
        <w:t xml:space="preserve">. </w:t>
      </w:r>
      <w:r w:rsidRPr="00511E1A">
        <w:rPr>
          <w:rFonts w:ascii="Palatino Linotype" w:hAnsi="Palatino Linotype"/>
          <w:sz w:val="18"/>
          <w:szCs w:val="18"/>
          <w:lang w:val="de-DE"/>
        </w:rPr>
        <w:t>Rothschild</w:t>
      </w:r>
      <w:r w:rsidRPr="00511E1A">
        <w:rPr>
          <w:rFonts w:ascii="Palatino Linotype" w:hAnsi="Palatino Linotype"/>
          <w:sz w:val="18"/>
          <w:szCs w:val="18"/>
        </w:rPr>
        <w:t xml:space="preserve">, </w:t>
      </w:r>
      <w:r w:rsidRPr="00511E1A">
        <w:rPr>
          <w:rFonts w:ascii="Palatino Linotype" w:hAnsi="Palatino Linotype"/>
          <w:sz w:val="18"/>
          <w:szCs w:val="18"/>
          <w:lang w:val="de-DE"/>
        </w:rPr>
        <w:t>u</w:t>
      </w:r>
      <w:r w:rsidRPr="00511E1A">
        <w:rPr>
          <w:rFonts w:ascii="Palatino Linotype" w:hAnsi="Palatino Linotype"/>
          <w:sz w:val="18"/>
          <w:szCs w:val="18"/>
        </w:rPr>
        <w:t xml:space="preserve">. </w:t>
      </w:r>
      <w:r w:rsidRPr="00511E1A">
        <w:rPr>
          <w:rFonts w:ascii="Palatino Linotype" w:hAnsi="Palatino Linotype"/>
          <w:sz w:val="18"/>
          <w:szCs w:val="18"/>
          <w:lang w:val="de-DE"/>
        </w:rPr>
        <w:t>Mitarb</w:t>
      </w:r>
      <w:r w:rsidRPr="00511E1A">
        <w:rPr>
          <w:rFonts w:ascii="Palatino Linotype" w:hAnsi="Palatino Linotype"/>
          <w:sz w:val="18"/>
          <w:szCs w:val="18"/>
        </w:rPr>
        <w:t xml:space="preserve">. </w:t>
      </w:r>
      <w:r w:rsidRPr="00511E1A">
        <w:rPr>
          <w:rFonts w:ascii="Palatino Linotype" w:hAnsi="Palatino Linotype"/>
          <w:sz w:val="18"/>
          <w:szCs w:val="18"/>
          <w:lang w:val="de-DE"/>
        </w:rPr>
        <w:t>v</w:t>
      </w:r>
      <w:r w:rsidRPr="00511E1A">
        <w:rPr>
          <w:rFonts w:ascii="Palatino Linotype" w:hAnsi="Palatino Linotype"/>
          <w:sz w:val="18"/>
          <w:szCs w:val="18"/>
        </w:rPr>
        <w:t xml:space="preserve">. </w:t>
      </w:r>
      <w:r w:rsidRPr="00511E1A">
        <w:rPr>
          <w:rFonts w:ascii="Palatino Linotype" w:hAnsi="Palatino Linotype"/>
          <w:sz w:val="18"/>
          <w:szCs w:val="18"/>
          <w:lang w:val="de-DE"/>
        </w:rPr>
        <w:t>Michaela</w:t>
      </w:r>
      <w:r w:rsidRPr="00511E1A">
        <w:rPr>
          <w:rFonts w:ascii="Palatino Linotype" w:hAnsi="Palatino Linotype"/>
          <w:sz w:val="18"/>
          <w:szCs w:val="18"/>
        </w:rPr>
        <w:t xml:space="preserve"> </w:t>
      </w:r>
      <w:r w:rsidRPr="00511E1A">
        <w:rPr>
          <w:rFonts w:ascii="Palatino Linotype" w:hAnsi="Palatino Linotype"/>
          <w:sz w:val="18"/>
          <w:szCs w:val="18"/>
          <w:lang w:val="de-DE"/>
        </w:rPr>
        <w:t>Engelmann</w:t>
      </w:r>
      <w:r w:rsidRPr="00511E1A">
        <w:rPr>
          <w:rFonts w:ascii="Palatino Linotype" w:hAnsi="Palatino Linotype"/>
          <w:sz w:val="18"/>
          <w:szCs w:val="18"/>
        </w:rPr>
        <w:t xml:space="preserve">), </w:t>
      </w:r>
      <w:r w:rsidRPr="00511E1A">
        <w:rPr>
          <w:rFonts w:ascii="Palatino Linotype" w:hAnsi="Palatino Linotype"/>
          <w:sz w:val="18"/>
          <w:szCs w:val="18"/>
          <w:lang w:val="de-DE"/>
        </w:rPr>
        <w:t>T</w:t>
      </w:r>
      <w:r w:rsidRPr="00511E1A">
        <w:rPr>
          <w:rFonts w:ascii="Palatino Linotype" w:hAnsi="Palatino Linotype"/>
          <w:sz w:val="18"/>
          <w:szCs w:val="18"/>
        </w:rPr>
        <w:t>ü</w:t>
      </w:r>
      <w:r w:rsidRPr="00511E1A">
        <w:rPr>
          <w:rFonts w:ascii="Palatino Linotype" w:hAnsi="Palatino Linotype"/>
          <w:sz w:val="18"/>
          <w:szCs w:val="18"/>
          <w:lang w:val="de-DE"/>
        </w:rPr>
        <w:t>bingen</w:t>
      </w:r>
      <w:r w:rsidRPr="00511E1A">
        <w:rPr>
          <w:rFonts w:ascii="Palatino Linotype" w:hAnsi="Palatino Linotype"/>
          <w:sz w:val="18"/>
          <w:szCs w:val="18"/>
        </w:rPr>
        <w:t xml:space="preserve">: </w:t>
      </w:r>
      <w:r w:rsidRPr="00511E1A">
        <w:rPr>
          <w:rFonts w:ascii="Palatino Linotype" w:hAnsi="Palatino Linotype"/>
          <w:sz w:val="18"/>
          <w:szCs w:val="18"/>
          <w:lang w:val="de-DE"/>
        </w:rPr>
        <w:t>Mohr</w:t>
      </w:r>
      <w:r w:rsidRPr="00511E1A">
        <w:rPr>
          <w:rFonts w:ascii="Palatino Linotype" w:hAnsi="Palatino Linotype"/>
          <w:sz w:val="18"/>
          <w:szCs w:val="18"/>
        </w:rPr>
        <w:t xml:space="preserve"> 2009 181-232, εδώ 194-195.</w:t>
      </w:r>
    </w:p>
  </w:footnote>
  <w:footnote w:id="886">
    <w:p w:rsidR="00B80A4B" w:rsidRPr="00511E1A" w:rsidRDefault="00B80A4B" w:rsidP="00791731">
      <w:pPr>
        <w:pStyle w:val="a4"/>
        <w:ind w:left="567"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Jeremy W. Barrier, </w:t>
      </w:r>
      <w:r w:rsidRPr="00511E1A">
        <w:rPr>
          <w:rStyle w:val="af3"/>
          <w:rFonts w:ascii="Palatino Linotype" w:hAnsi="Palatino Linotype"/>
          <w:b w:val="0"/>
          <w:i/>
          <w:sz w:val="18"/>
          <w:szCs w:val="18"/>
          <w:lang w:val="en-US"/>
        </w:rPr>
        <w:t>The Acts of Paul and Thecla: A Critical Introduction and Commentary</w:t>
      </w:r>
      <w:r w:rsidRPr="00511E1A">
        <w:rPr>
          <w:rFonts w:ascii="Palatino Linotype" w:hAnsi="Palatino Linotype"/>
          <w:sz w:val="18"/>
          <w:szCs w:val="18"/>
          <w:lang w:val="en-US"/>
        </w:rPr>
        <w:t xml:space="preserve">. </w:t>
      </w:r>
      <w:r w:rsidRPr="00511E1A">
        <w:rPr>
          <w:rFonts w:ascii="Palatino Linotype" w:hAnsi="Palatino Linotype"/>
          <w:sz w:val="18"/>
          <w:szCs w:val="18"/>
          <w:lang w:val="de-DE"/>
        </w:rPr>
        <w:t xml:space="preserve">Edited by Jörg Frey. Wissenschaftliche Untersuchungen zum Neuen Testament 2. Reihe 270. </w:t>
      </w:r>
      <w:r w:rsidRPr="00511E1A">
        <w:rPr>
          <w:rFonts w:ascii="Palatino Linotype" w:hAnsi="Palatino Linotype"/>
          <w:sz w:val="18"/>
          <w:szCs w:val="18"/>
          <w:lang w:val="en-US"/>
        </w:rPr>
        <w:t>T</w:t>
      </w:r>
      <w:r w:rsidRPr="00511E1A">
        <w:rPr>
          <w:rFonts w:ascii="Palatino Linotype" w:hAnsi="Palatino Linotype"/>
          <w:sz w:val="18"/>
          <w:szCs w:val="18"/>
        </w:rPr>
        <w:t>ü</w:t>
      </w:r>
      <w:r w:rsidRPr="00511E1A">
        <w:rPr>
          <w:rFonts w:ascii="Palatino Linotype" w:hAnsi="Palatino Linotype"/>
          <w:sz w:val="18"/>
          <w:szCs w:val="18"/>
          <w:lang w:val="en-US"/>
        </w:rPr>
        <w:t>bingen</w:t>
      </w:r>
      <w:r w:rsidRPr="00511E1A">
        <w:rPr>
          <w:rFonts w:ascii="Palatino Linotype" w:hAnsi="Palatino Linotype"/>
          <w:sz w:val="18"/>
          <w:szCs w:val="18"/>
        </w:rPr>
        <w:t xml:space="preserve">: </w:t>
      </w:r>
      <w:r w:rsidRPr="00511E1A">
        <w:rPr>
          <w:rFonts w:ascii="Palatino Linotype" w:hAnsi="Palatino Linotype"/>
          <w:sz w:val="18"/>
          <w:szCs w:val="18"/>
          <w:lang w:val="en-US"/>
        </w:rPr>
        <w:t>Mohr</w:t>
      </w:r>
      <w:r w:rsidRPr="00511E1A">
        <w:rPr>
          <w:rFonts w:ascii="Palatino Linotype" w:hAnsi="Palatino Linotype"/>
          <w:sz w:val="18"/>
          <w:szCs w:val="18"/>
        </w:rPr>
        <w:t xml:space="preserve"> 2009, 15-28. Ο συγκεκριμένος υπομνηματιστής αποδίδει τη διάδοση των ΠΘ και στο γεγονός ότι στην αφήγηση περιέχονται θηριομαχίες που ήταν εξαιρετικά δημοφιλείς ακόμη και ως απεικονίσεις στις οικίες των ελληνορρωμαϊκών χρόνων.</w:t>
      </w:r>
    </w:p>
  </w:footnote>
  <w:footnote w:id="887">
    <w:p w:rsidR="00B80A4B" w:rsidRPr="00511E1A" w:rsidRDefault="00B80A4B" w:rsidP="00791731">
      <w:pPr>
        <w:pStyle w:val="Web"/>
        <w:spacing w:before="0" w:beforeAutospacing="0" w:after="0" w:afterAutospacing="0"/>
        <w:ind w:left="567" w:right="374"/>
        <w:jc w:val="both"/>
        <w:rPr>
          <w:rFonts w:ascii="Palatino Linotype" w:hAnsi="Palatino Linotype" w:cs="Helvetica"/>
          <w:sz w:val="18"/>
          <w:szCs w:val="18"/>
          <w:lang w:val="en-US"/>
        </w:rPr>
      </w:pPr>
      <w:r w:rsidRPr="00511E1A">
        <w:rPr>
          <w:rStyle w:val="a5"/>
          <w:rFonts w:ascii="Palatino Linotype" w:eastAsiaTheme="majorEastAsia"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sz w:val="18"/>
          <w:szCs w:val="18"/>
          <w:lang w:bidi="he-IL"/>
        </w:rPr>
        <w:t xml:space="preserve">Όπως επισημαίνει </w:t>
      </w:r>
      <w:r w:rsidRPr="00511E1A">
        <w:rPr>
          <w:rFonts w:ascii="Palatino Linotype" w:hAnsi="Palatino Linotype" w:cs="Arial"/>
          <w:sz w:val="18"/>
          <w:szCs w:val="18"/>
          <w:lang w:val="en-US" w:bidi="he-IL"/>
        </w:rPr>
        <w:t>o</w:t>
      </w:r>
      <w:r w:rsidRPr="00511E1A">
        <w:rPr>
          <w:rFonts w:ascii="Palatino Linotype" w:hAnsi="Palatino Linotype" w:cs="Arial"/>
          <w:sz w:val="18"/>
          <w:szCs w:val="18"/>
          <w:lang w:bidi="he-IL"/>
        </w:rPr>
        <w:t xml:space="preserve"> </w:t>
      </w:r>
      <w:r w:rsidRPr="00511E1A">
        <w:rPr>
          <w:rFonts w:ascii="Palatino Linotype" w:hAnsi="Palatino Linotype" w:cs="Arial"/>
          <w:sz w:val="18"/>
          <w:szCs w:val="18"/>
          <w:lang w:val="en-US" w:bidi="he-IL"/>
        </w:rPr>
        <w:t>Winter</w:t>
      </w:r>
      <w:r w:rsidRPr="00511E1A">
        <w:rPr>
          <w:rFonts w:ascii="Palatino Linotype" w:hAnsi="Palatino Linotype" w:cs="Arial"/>
          <w:sz w:val="18"/>
          <w:szCs w:val="18"/>
          <w:lang w:bidi="he-IL"/>
        </w:rPr>
        <w:t xml:space="preserve"> ήδη το 44 π.Χ. αναδύεται το μοντέλο της </w:t>
      </w:r>
      <w:r w:rsidRPr="00511E1A">
        <w:rPr>
          <w:rFonts w:ascii="Palatino Linotype" w:hAnsi="Palatino Linotype" w:cs="Arial"/>
          <w:b/>
          <w:i/>
          <w:sz w:val="18"/>
          <w:szCs w:val="18"/>
          <w:lang w:bidi="he-IL"/>
        </w:rPr>
        <w:t>νέας-μοντέρνας συζύγου</w:t>
      </w:r>
      <w:r w:rsidRPr="00511E1A">
        <w:rPr>
          <w:rFonts w:ascii="Palatino Linotype" w:hAnsi="Palatino Linotype" w:cs="Arial"/>
          <w:sz w:val="18"/>
          <w:szCs w:val="18"/>
          <w:lang w:bidi="he-IL"/>
        </w:rPr>
        <w:t>, το οποίο δεν συμβαδίζει με το γνωστό συντηρητικό τύπο γυναίκας.</w:t>
      </w:r>
      <w:r w:rsidRPr="00511E1A">
        <w:rPr>
          <w:rFonts w:ascii="Palatino Linotype" w:hAnsi="Palatino Linotype" w:cs="Helvetica"/>
          <w:sz w:val="18"/>
          <w:szCs w:val="18"/>
        </w:rPr>
        <w:t xml:space="preserve"> </w:t>
      </w:r>
      <w:r w:rsidRPr="00511E1A">
        <w:rPr>
          <w:rFonts w:ascii="Palatino Linotype" w:hAnsi="Palatino Linotype"/>
          <w:sz w:val="18"/>
          <w:szCs w:val="18"/>
          <w:lang w:val="en-US"/>
        </w:rPr>
        <w:t xml:space="preserve">W. Bruce </w:t>
      </w:r>
      <w:hyperlink r:id="rId219" w:history="1">
        <w:r w:rsidRPr="00511E1A">
          <w:rPr>
            <w:rStyle w:val="-"/>
            <w:rFonts w:ascii="Palatino Linotype" w:eastAsiaTheme="majorEastAsia" w:hAnsi="Palatino Linotype"/>
            <w:sz w:val="18"/>
            <w:szCs w:val="18"/>
            <w:lang w:val="en-US"/>
          </w:rPr>
          <w:t>Winter,</w:t>
        </w:r>
        <w:r w:rsidRPr="00511E1A">
          <w:rPr>
            <w:rFonts w:ascii="Palatino Linotype" w:hAnsi="Palatino Linotype"/>
            <w:sz w:val="18"/>
            <w:szCs w:val="18"/>
            <w:lang w:val="en-US"/>
          </w:rPr>
          <w:t xml:space="preserve"> </w:t>
        </w:r>
        <w:r w:rsidRPr="00511E1A">
          <w:rPr>
            <w:rStyle w:val="-"/>
            <w:rFonts w:ascii="Palatino Linotype" w:eastAsiaTheme="majorEastAsia" w:hAnsi="Palatino Linotype"/>
            <w:sz w:val="18"/>
            <w:szCs w:val="18"/>
            <w:lang w:val="en-US"/>
          </w:rPr>
          <w:t>The ‘new’ Roman wife and 1 Timothy 2:9-15: The search for a Sitz im Leben.</w:t>
        </w:r>
      </w:hyperlink>
      <w:r w:rsidRPr="00511E1A">
        <w:rPr>
          <w:rFonts w:ascii="Palatino Linotype" w:hAnsi="Palatino Linotype"/>
          <w:sz w:val="18"/>
          <w:szCs w:val="18"/>
          <w:lang w:val="en-US"/>
        </w:rPr>
        <w:t xml:space="preserve">  </w:t>
      </w:r>
      <w:r w:rsidRPr="00511E1A">
        <w:rPr>
          <w:rStyle w:val="af3"/>
          <w:rFonts w:ascii="Palatino Linotype" w:eastAsiaTheme="majorEastAsia" w:hAnsi="Palatino Linotype"/>
          <w:b w:val="0"/>
          <w:i/>
          <w:sz w:val="18"/>
          <w:szCs w:val="18"/>
          <w:lang w:val="en-US"/>
        </w:rPr>
        <w:t>Tyndale Bulletin</w:t>
      </w:r>
      <w:r w:rsidRPr="00511E1A">
        <w:rPr>
          <w:rFonts w:ascii="Palatino Linotype" w:hAnsi="Palatino Linotype"/>
          <w:sz w:val="18"/>
          <w:szCs w:val="18"/>
          <w:lang w:val="en-US"/>
        </w:rPr>
        <w:t xml:space="preserve"> 51.2 (2000) 285-294.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ιδίου</w:t>
      </w:r>
      <w:r w:rsidRPr="00511E1A">
        <w:rPr>
          <w:rFonts w:ascii="Palatino Linotype" w:hAnsi="Palatino Linotype"/>
          <w:sz w:val="18"/>
          <w:szCs w:val="18"/>
          <w:lang w:val="en-US"/>
        </w:rPr>
        <w:t xml:space="preserve"> </w:t>
      </w:r>
      <w:r w:rsidRPr="00511E1A">
        <w:rPr>
          <w:rStyle w:val="fn"/>
          <w:rFonts w:ascii="Palatino Linotype" w:hAnsi="Palatino Linotype"/>
          <w:i/>
          <w:sz w:val="18"/>
          <w:szCs w:val="18"/>
          <w:lang w:val="en-US"/>
        </w:rPr>
        <w:t>Roman Wives, Roman Widows</w:t>
      </w:r>
      <w:r w:rsidRPr="00511E1A">
        <w:rPr>
          <w:rFonts w:ascii="Palatino Linotype" w:hAnsi="Palatino Linotype"/>
          <w:sz w:val="18"/>
          <w:szCs w:val="18"/>
          <w:lang w:val="en-US"/>
        </w:rPr>
        <w:t xml:space="preserve">: </w:t>
      </w:r>
      <w:r w:rsidRPr="00511E1A">
        <w:rPr>
          <w:rStyle w:val="12"/>
          <w:rFonts w:ascii="Palatino Linotype" w:hAnsi="Palatino Linotype"/>
          <w:i/>
          <w:sz w:val="18"/>
          <w:szCs w:val="18"/>
          <w:lang w:val="en-US"/>
        </w:rPr>
        <w:t>The Appearance of New Women and the Pauline Communities</w:t>
      </w:r>
      <w:r w:rsidRPr="00511E1A">
        <w:rPr>
          <w:rStyle w:val="12"/>
          <w:rFonts w:ascii="Palatino Linotype" w:hAnsi="Palatino Linotype"/>
          <w:sz w:val="18"/>
          <w:szCs w:val="18"/>
          <w:lang w:val="en-US"/>
        </w:rPr>
        <w:t xml:space="preserve">, </w:t>
      </w:r>
      <w:hyperlink r:id="rId220" w:tooltip="Grand Rapids, Michigan" w:history="1">
        <w:r w:rsidRPr="00511E1A">
          <w:rPr>
            <w:rStyle w:val="-"/>
            <w:rFonts w:ascii="Palatino Linotype" w:hAnsi="Palatino Linotype"/>
            <w:sz w:val="18"/>
            <w:szCs w:val="18"/>
            <w:lang w:val="en-US"/>
          </w:rPr>
          <w:t>Michigan</w:t>
        </w:r>
      </w:hyperlink>
      <w:r w:rsidRPr="00511E1A">
        <w:rPr>
          <w:rFonts w:ascii="Palatino Linotype" w:hAnsi="Palatino Linotype"/>
          <w:sz w:val="18"/>
          <w:szCs w:val="18"/>
          <w:lang w:val="en-US"/>
        </w:rPr>
        <w:t>: Eerdmans 2003.</w:t>
      </w:r>
    </w:p>
  </w:footnote>
  <w:footnote w:id="888">
    <w:p w:rsidR="00B80A4B" w:rsidRPr="00511E1A" w:rsidRDefault="00B80A4B" w:rsidP="00791731">
      <w:pPr>
        <w:pStyle w:val="a4"/>
        <w:ind w:left="567"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Style w:val="st"/>
          <w:rFonts w:ascii="Palatino Linotype" w:hAnsi="Palatino Linotype"/>
          <w:sz w:val="18"/>
          <w:szCs w:val="18"/>
          <w:lang w:val="en-US"/>
        </w:rPr>
        <w:t>Stephen J. Davis,</w:t>
      </w:r>
      <w:r w:rsidRPr="00511E1A">
        <w:rPr>
          <w:rStyle w:val="af3"/>
          <w:rFonts w:ascii="Palatino Linotype" w:hAnsi="Palatino Linotype"/>
          <w:sz w:val="18"/>
          <w:szCs w:val="18"/>
          <w:lang w:val="en-US"/>
        </w:rPr>
        <w:t xml:space="preserve"> </w:t>
      </w:r>
      <w:r w:rsidRPr="00511E1A">
        <w:rPr>
          <w:rStyle w:val="af3"/>
          <w:rFonts w:ascii="Palatino Linotype" w:hAnsi="Palatino Linotype"/>
          <w:b w:val="0"/>
          <w:i/>
          <w:sz w:val="18"/>
          <w:szCs w:val="18"/>
          <w:lang w:val="en-US"/>
        </w:rPr>
        <w:t>The Cult of Saint Thecla</w:t>
      </w:r>
      <w:r w:rsidRPr="00511E1A">
        <w:rPr>
          <w:rStyle w:val="st"/>
          <w:rFonts w:ascii="Palatino Linotype" w:hAnsi="Palatino Linotype"/>
          <w:b/>
          <w:i/>
          <w:sz w:val="18"/>
          <w:szCs w:val="18"/>
          <w:lang w:val="en-US"/>
        </w:rPr>
        <w:t>:</w:t>
      </w:r>
      <w:r w:rsidRPr="00511E1A">
        <w:rPr>
          <w:rStyle w:val="st"/>
          <w:rFonts w:ascii="Palatino Linotype" w:hAnsi="Palatino Linotype"/>
          <w:sz w:val="18"/>
          <w:szCs w:val="18"/>
          <w:lang w:val="en-US"/>
        </w:rPr>
        <w:t xml:space="preserve"> </w:t>
      </w:r>
      <w:r w:rsidRPr="00511E1A">
        <w:rPr>
          <w:rStyle w:val="st"/>
          <w:rFonts w:ascii="Palatino Linotype" w:hAnsi="Palatino Linotype"/>
          <w:i/>
          <w:sz w:val="18"/>
          <w:szCs w:val="18"/>
          <w:lang w:val="en-US"/>
        </w:rPr>
        <w:t>A Tradition of Women's Piety in Late Antiquity</w:t>
      </w:r>
      <w:r w:rsidRPr="00511E1A">
        <w:rPr>
          <w:rStyle w:val="st"/>
          <w:rFonts w:ascii="Palatino Linotype" w:hAnsi="Palatino Linotype"/>
          <w:sz w:val="18"/>
          <w:szCs w:val="18"/>
          <w:lang w:val="en-US"/>
        </w:rPr>
        <w:t xml:space="preserve">. </w:t>
      </w:r>
      <w:r w:rsidRPr="00511E1A">
        <w:rPr>
          <w:rStyle w:val="af3"/>
          <w:rFonts w:ascii="Palatino Linotype" w:hAnsi="Palatino Linotype"/>
          <w:b w:val="0"/>
          <w:sz w:val="18"/>
          <w:szCs w:val="18"/>
          <w:lang w:val="en-US"/>
        </w:rPr>
        <w:t>Oxford</w:t>
      </w:r>
      <w:r w:rsidRPr="00511E1A">
        <w:rPr>
          <w:rStyle w:val="st"/>
          <w:rFonts w:ascii="Palatino Linotype" w:hAnsi="Palatino Linotype"/>
          <w:b/>
          <w:sz w:val="18"/>
          <w:szCs w:val="18"/>
          <w:lang w:val="en-US"/>
        </w:rPr>
        <w:t xml:space="preserve">: </w:t>
      </w:r>
      <w:r w:rsidRPr="00511E1A">
        <w:rPr>
          <w:rStyle w:val="af3"/>
          <w:rFonts w:ascii="Palatino Linotype" w:hAnsi="Palatino Linotype"/>
          <w:b w:val="0"/>
          <w:sz w:val="18"/>
          <w:szCs w:val="18"/>
          <w:lang w:val="en-US"/>
        </w:rPr>
        <w:t>Oxford</w:t>
      </w:r>
      <w:r w:rsidRPr="00511E1A">
        <w:rPr>
          <w:rStyle w:val="st"/>
          <w:rFonts w:ascii="Palatino Linotype" w:hAnsi="Palatino Linotype"/>
          <w:sz w:val="18"/>
          <w:szCs w:val="18"/>
          <w:lang w:val="en-US"/>
        </w:rPr>
        <w:t xml:space="preserve"> University Press 2001 2-13. 15 </w:t>
      </w:r>
      <w:r w:rsidRPr="00511E1A">
        <w:rPr>
          <w:rStyle w:val="st"/>
          <w:rFonts w:ascii="Palatino Linotype" w:hAnsi="Palatino Linotype"/>
          <w:sz w:val="18"/>
          <w:szCs w:val="18"/>
        </w:rPr>
        <w:t>κε</w:t>
      </w:r>
      <w:r w:rsidRPr="00511E1A">
        <w:rPr>
          <w:rStyle w:val="st"/>
          <w:rFonts w:ascii="Palatino Linotype" w:hAnsi="Palatino Linotype"/>
          <w:sz w:val="18"/>
          <w:szCs w:val="18"/>
          <w:lang w:val="en-US"/>
        </w:rPr>
        <w:t>.</w:t>
      </w:r>
    </w:p>
  </w:footnote>
  <w:footnote w:id="889">
    <w:p w:rsidR="00B80A4B" w:rsidRPr="00511E1A" w:rsidRDefault="00B80A4B" w:rsidP="00791731">
      <w:pPr>
        <w:pStyle w:val="a4"/>
        <w:ind w:left="567"/>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cs="Helvetica"/>
          <w:sz w:val="18"/>
          <w:szCs w:val="18"/>
        </w:rPr>
        <w:t>Πρβλ</w:t>
      </w:r>
      <w:r w:rsidRPr="00511E1A">
        <w:rPr>
          <w:rFonts w:ascii="Palatino Linotype" w:hAnsi="Palatino Linotype" w:cs="Helvetica"/>
          <w:sz w:val="18"/>
          <w:szCs w:val="18"/>
          <w:lang w:val="en-US"/>
        </w:rPr>
        <w:t xml:space="preserve">. </w:t>
      </w:r>
      <w:r w:rsidRPr="00511E1A">
        <w:rPr>
          <w:rFonts w:ascii="Palatino Linotype" w:hAnsi="Palatino Linotype" w:cs="Helvetica"/>
          <w:sz w:val="18"/>
          <w:szCs w:val="18"/>
        </w:rPr>
        <w:t>Ιω</w:t>
      </w:r>
      <w:r w:rsidRPr="00511E1A">
        <w:rPr>
          <w:rFonts w:ascii="Palatino Linotype" w:hAnsi="Palatino Linotype" w:cs="Helvetica"/>
          <w:sz w:val="18"/>
          <w:szCs w:val="18"/>
          <w:lang w:val="en-US"/>
        </w:rPr>
        <w:t>. 3, 29  [</w:t>
      </w:r>
      <w:r w:rsidRPr="00511E1A">
        <w:rPr>
          <w:rFonts w:ascii="Palatino Linotype" w:hAnsi="Palatino Linotype" w:cs="Helvetica"/>
          <w:sz w:val="18"/>
          <w:szCs w:val="18"/>
        </w:rPr>
        <w:t>Βαπτιστής</w:t>
      </w:r>
      <w:r w:rsidRPr="00511E1A">
        <w:rPr>
          <w:rFonts w:ascii="Palatino Linotype" w:hAnsi="Palatino Linotype" w:cs="Helvetica"/>
          <w:sz w:val="18"/>
          <w:szCs w:val="18"/>
          <w:lang w:val="en-US"/>
        </w:rPr>
        <w:t>].</w:t>
      </w:r>
    </w:p>
  </w:footnote>
  <w:footnote w:id="890">
    <w:p w:rsidR="00B80A4B" w:rsidRPr="00466E31"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Helvetica"/>
          <w:sz w:val="18"/>
          <w:szCs w:val="18"/>
        </w:rPr>
        <w:t>Πρβλ</w:t>
      </w:r>
      <w:r w:rsidRPr="00466E31">
        <w:rPr>
          <w:rFonts w:ascii="Palatino Linotype" w:hAnsi="Palatino Linotype" w:cs="Helvetica"/>
          <w:sz w:val="18"/>
          <w:szCs w:val="18"/>
        </w:rPr>
        <w:t xml:space="preserve">. </w:t>
      </w:r>
      <w:r w:rsidRPr="00511E1A">
        <w:rPr>
          <w:rFonts w:ascii="Palatino Linotype" w:hAnsi="Palatino Linotype" w:cs="Helvetica"/>
          <w:sz w:val="18"/>
          <w:szCs w:val="18"/>
        </w:rPr>
        <w:t>τρεις</w:t>
      </w:r>
      <w:r w:rsidRPr="00466E31">
        <w:rPr>
          <w:rFonts w:ascii="Palatino Linotype" w:hAnsi="Palatino Linotype" w:cs="Helvetica"/>
          <w:sz w:val="18"/>
          <w:szCs w:val="18"/>
        </w:rPr>
        <w:t xml:space="preserve"> </w:t>
      </w:r>
      <w:r w:rsidRPr="00511E1A">
        <w:rPr>
          <w:rFonts w:ascii="Palatino Linotype" w:hAnsi="Palatino Linotype" w:cs="Helvetica"/>
          <w:sz w:val="18"/>
          <w:szCs w:val="18"/>
        </w:rPr>
        <w:t>παίδες</w:t>
      </w:r>
      <w:r w:rsidRPr="00466E31">
        <w:rPr>
          <w:rFonts w:ascii="Palatino Linotype" w:hAnsi="Palatino Linotype" w:cs="Helvetica"/>
          <w:sz w:val="18"/>
          <w:szCs w:val="18"/>
        </w:rPr>
        <w:t xml:space="preserve"> [</w:t>
      </w:r>
      <w:r w:rsidRPr="00511E1A">
        <w:rPr>
          <w:rFonts w:ascii="Palatino Linotype" w:hAnsi="Palatino Linotype" w:cs="Helvetica"/>
          <w:sz w:val="18"/>
          <w:szCs w:val="18"/>
        </w:rPr>
        <w:t>Δαν</w:t>
      </w:r>
      <w:r w:rsidRPr="00466E31">
        <w:rPr>
          <w:rFonts w:ascii="Palatino Linotype" w:hAnsi="Palatino Linotype" w:cs="Helvetica"/>
          <w:sz w:val="18"/>
          <w:szCs w:val="18"/>
        </w:rPr>
        <w:t xml:space="preserve">. 3] </w:t>
      </w:r>
      <w:r w:rsidRPr="00511E1A">
        <w:rPr>
          <w:rFonts w:ascii="Palatino Linotype" w:hAnsi="Palatino Linotype" w:cs="Helvetica"/>
          <w:sz w:val="18"/>
          <w:szCs w:val="18"/>
        </w:rPr>
        <w:t>Μαρτύριο</w:t>
      </w:r>
      <w:r w:rsidRPr="00466E31">
        <w:rPr>
          <w:rFonts w:ascii="Palatino Linotype" w:hAnsi="Palatino Linotype" w:cs="Helvetica"/>
          <w:sz w:val="18"/>
          <w:szCs w:val="18"/>
        </w:rPr>
        <w:t xml:space="preserve"> </w:t>
      </w:r>
      <w:r w:rsidRPr="00511E1A">
        <w:rPr>
          <w:rFonts w:ascii="Palatino Linotype" w:hAnsi="Palatino Linotype" w:cs="Helvetica"/>
          <w:sz w:val="18"/>
          <w:szCs w:val="18"/>
        </w:rPr>
        <w:t>Πολυκάρπου</w:t>
      </w:r>
      <w:r w:rsidR="00466E31">
        <w:rPr>
          <w:rFonts w:ascii="Palatino Linotype" w:hAnsi="Palatino Linotype" w:cs="Helvetica"/>
          <w:sz w:val="18"/>
          <w:szCs w:val="18"/>
        </w:rPr>
        <w:t>.</w:t>
      </w:r>
    </w:p>
  </w:footnote>
  <w:footnote w:id="891">
    <w:p w:rsidR="00B80A4B" w:rsidRPr="00511E1A" w:rsidRDefault="00B80A4B" w:rsidP="00791731">
      <w:pPr>
        <w:pStyle w:val="a4"/>
        <w:ind w:left="567" w:right="374"/>
        <w:jc w:val="both"/>
        <w:rPr>
          <w:rFonts w:ascii="Palatino Linotype" w:hAnsi="Palatino Linotype"/>
          <w:b/>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Μάλλον ο σ. των ΠΘ. δεν είχε ενώπιον του το κείμενο των Πρ.. Έχει επηρεαστεί από θέματα και μοτίβα του συγκεκριμένου βιβλίου, όπως τη νεκρανάσταση του Εύτυχου (20, 7-11 // κεφ. 7). Βλ</w:t>
      </w:r>
      <w:r w:rsidRPr="00511E1A">
        <w:rPr>
          <w:rFonts w:ascii="Palatino Linotype" w:hAnsi="Palatino Linotype"/>
          <w:sz w:val="18"/>
          <w:szCs w:val="18"/>
          <w:lang w:val="en-US"/>
        </w:rPr>
        <w:t xml:space="preserve">. Jeremy W. Barrier, </w:t>
      </w:r>
      <w:r w:rsidRPr="00511E1A">
        <w:rPr>
          <w:rStyle w:val="af3"/>
          <w:rFonts w:ascii="Palatino Linotype" w:hAnsi="Palatino Linotype"/>
          <w:b w:val="0"/>
          <w:i/>
          <w:sz w:val="18"/>
          <w:szCs w:val="18"/>
          <w:lang w:val="en-US"/>
        </w:rPr>
        <w:t>The Acts of Paul and Thecla: A Critical Introduction and Commentary</w:t>
      </w:r>
      <w:r w:rsidRPr="00511E1A">
        <w:rPr>
          <w:rFonts w:ascii="Palatino Linotype" w:hAnsi="Palatino Linotype"/>
          <w:sz w:val="18"/>
          <w:szCs w:val="18"/>
          <w:lang w:val="en-US"/>
        </w:rPr>
        <w:t>. Tübingen: Mohr Siebeck 2009 (</w:t>
      </w:r>
      <w:hyperlink r:id="rId221" w:history="1">
        <w:r w:rsidRPr="00511E1A">
          <w:rPr>
            <w:rStyle w:val="-"/>
            <w:rFonts w:ascii="Palatino Linotype" w:hAnsi="Palatino Linotype"/>
            <w:sz w:val="18"/>
            <w:szCs w:val="18"/>
            <w:lang w:val="en-US"/>
          </w:rPr>
          <w:t>http://actapauli.wordpress.com/</w:t>
        </w:r>
      </w:hyperlink>
      <w:r w:rsidRPr="00511E1A">
        <w:rPr>
          <w:rFonts w:ascii="Palatino Linotype" w:hAnsi="Palatino Linotype"/>
          <w:sz w:val="18"/>
          <w:szCs w:val="18"/>
          <w:lang w:val="en-US"/>
        </w:rPr>
        <w:t xml:space="preserve"> 2009/01/16/jeremy-barrier-phd-2008/),</w:t>
      </w:r>
      <w:r w:rsidRPr="00511E1A">
        <w:rPr>
          <w:rFonts w:ascii="Palatino Linotype" w:hAnsi="Palatino Linotype"/>
          <w:b/>
          <w:sz w:val="18"/>
          <w:szCs w:val="18"/>
          <w:lang w:val="en-US"/>
        </w:rPr>
        <w:t xml:space="preserve"> </w:t>
      </w:r>
      <w:r w:rsidRPr="00511E1A">
        <w:rPr>
          <w:rStyle w:val="af3"/>
          <w:rFonts w:ascii="Palatino Linotype" w:hAnsi="Palatino Linotype"/>
          <w:b w:val="0"/>
          <w:sz w:val="18"/>
          <w:szCs w:val="18"/>
          <w:lang w:val="en-US"/>
        </w:rPr>
        <w:t>58.</w:t>
      </w:r>
    </w:p>
  </w:footnote>
  <w:footnote w:id="892">
    <w:p w:rsidR="00B80A4B" w:rsidRPr="00511E1A" w:rsidRDefault="00B80A4B" w:rsidP="00791731">
      <w:pPr>
        <w:pStyle w:val="a4"/>
        <w:ind w:left="567" w:right="37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w:t>
      </w:r>
      <w:r w:rsidRPr="00511E1A">
        <w:rPr>
          <w:rFonts w:ascii="Palatino Linotype" w:hAnsi="Palatino Linotype"/>
          <w:sz w:val="18"/>
          <w:szCs w:val="18"/>
          <w:lang w:val="en-US"/>
        </w:rPr>
        <w:t xml:space="preserve">. </w:t>
      </w:r>
      <w:r w:rsidRPr="00511E1A">
        <w:rPr>
          <w:rFonts w:ascii="Palatino Linotype" w:hAnsi="Palatino Linotype"/>
          <w:sz w:val="18"/>
          <w:szCs w:val="18"/>
        </w:rPr>
        <w:t>Ι</w:t>
      </w:r>
      <w:r w:rsidRPr="00511E1A">
        <w:rPr>
          <w:rFonts w:ascii="Palatino Linotype" w:hAnsi="Palatino Linotype"/>
          <w:sz w:val="18"/>
          <w:szCs w:val="18"/>
          <w:lang w:val="en-US"/>
        </w:rPr>
        <w:t xml:space="preserve">. </w:t>
      </w:r>
      <w:r w:rsidRPr="00511E1A">
        <w:rPr>
          <w:rFonts w:ascii="Palatino Linotype" w:hAnsi="Palatino Linotype"/>
          <w:sz w:val="18"/>
          <w:szCs w:val="18"/>
        </w:rPr>
        <w:t>Σκιαδαρέσης</w:t>
      </w:r>
      <w:r w:rsidRPr="00511E1A">
        <w:rPr>
          <w:rFonts w:ascii="Palatino Linotype" w:hAnsi="Palatino Linotype"/>
          <w:sz w:val="18"/>
          <w:szCs w:val="18"/>
          <w:lang w:val="en-US"/>
        </w:rPr>
        <w:t xml:space="preserve">, </w:t>
      </w:r>
      <w:r w:rsidRPr="00511E1A">
        <w:rPr>
          <w:rFonts w:ascii="Palatino Linotype" w:eastAsia="Arial Unicode MS" w:hAnsi="Palatino Linotype"/>
          <w:sz w:val="18"/>
          <w:szCs w:val="18"/>
        </w:rPr>
        <w:t>Ἡ</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Β΄</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πρὸς</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Τιμόθεον</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caps/>
          <w:sz w:val="18"/>
          <w:szCs w:val="18"/>
        </w:rPr>
        <w:t>κ</w:t>
      </w:r>
      <w:r w:rsidRPr="00511E1A">
        <w:rPr>
          <w:rFonts w:ascii="Palatino Linotype" w:eastAsia="Arial Unicode MS" w:hAnsi="Palatino Linotype"/>
          <w:sz w:val="18"/>
          <w:szCs w:val="18"/>
        </w:rPr>
        <w:t>ύκνειο</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ἄσμα</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καὶ</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διαθήκη</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τοῦ</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Ἀποστόλου</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Παύλου</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i/>
          <w:sz w:val="18"/>
          <w:szCs w:val="18"/>
        </w:rPr>
        <w:t>Παύλειες</w:t>
      </w:r>
      <w:r w:rsidRPr="00511E1A">
        <w:rPr>
          <w:rFonts w:ascii="Palatino Linotype" w:eastAsia="Arial Unicode MS" w:hAnsi="Palatino Linotype"/>
          <w:i/>
          <w:sz w:val="18"/>
          <w:szCs w:val="18"/>
          <w:lang w:val="en-US"/>
        </w:rPr>
        <w:t xml:space="preserve"> </w:t>
      </w:r>
      <w:r w:rsidRPr="00511E1A">
        <w:rPr>
          <w:rFonts w:ascii="Palatino Linotype" w:eastAsia="Arial Unicode MS" w:hAnsi="Palatino Linotype"/>
          <w:i/>
          <w:sz w:val="18"/>
          <w:szCs w:val="18"/>
        </w:rPr>
        <w:t>Μελέτες</w:t>
      </w:r>
      <w:r w:rsidRPr="00511E1A">
        <w:rPr>
          <w:rFonts w:ascii="Palatino Linotype" w:eastAsia="Arial Unicode MS" w:hAnsi="Palatino Linotype"/>
          <w:i/>
          <w:sz w:val="18"/>
          <w:szCs w:val="18"/>
          <w:lang w:val="en-US"/>
        </w:rPr>
        <w:t xml:space="preserve"> </w:t>
      </w:r>
      <w:r w:rsidRPr="00511E1A">
        <w:rPr>
          <w:rFonts w:ascii="Palatino Linotype" w:eastAsia="Arial Unicode MS" w:hAnsi="Palatino Linotype"/>
          <w:i/>
          <w:sz w:val="18"/>
          <w:szCs w:val="18"/>
        </w:rPr>
        <w:t>Α</w:t>
      </w:r>
      <w:r w:rsidRPr="00511E1A">
        <w:rPr>
          <w:rFonts w:ascii="Palatino Linotype" w:eastAsia="Arial Unicode MS" w:hAnsi="Palatino Linotype"/>
          <w:sz w:val="18"/>
          <w:szCs w:val="18"/>
        </w:rPr>
        <w:t>΄</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Θεσσαλονίκη</w:t>
      </w:r>
      <w:r w:rsidRPr="00511E1A">
        <w:rPr>
          <w:rFonts w:ascii="Palatino Linotype" w:eastAsia="Arial Unicode MS" w:hAnsi="Palatino Linotype"/>
          <w:sz w:val="18"/>
          <w:szCs w:val="18"/>
          <w:lang w:val="en-US"/>
        </w:rPr>
        <w:t xml:space="preserve">: </w:t>
      </w:r>
      <w:r w:rsidRPr="00511E1A">
        <w:rPr>
          <w:rFonts w:ascii="Palatino Linotype" w:eastAsia="Arial Unicode MS" w:hAnsi="Palatino Linotype"/>
          <w:sz w:val="18"/>
          <w:szCs w:val="18"/>
        </w:rPr>
        <w:t>Πουρναρά</w:t>
      </w:r>
      <w:r w:rsidRPr="00511E1A">
        <w:rPr>
          <w:rFonts w:ascii="Palatino Linotype" w:eastAsia="Arial Unicode MS" w:hAnsi="Palatino Linotype"/>
          <w:sz w:val="18"/>
          <w:szCs w:val="18"/>
          <w:lang w:val="en-US"/>
        </w:rPr>
        <w:t xml:space="preserve"> 2005, 185-216.</w:t>
      </w:r>
    </w:p>
  </w:footnote>
  <w:footnote w:id="89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lang w:bidi="he-IL"/>
        </w:rPr>
        <w:t>Πρόσφατα</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και</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οι</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ΠΕ</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κατετάγησαν</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από</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τον</w:t>
      </w:r>
      <w:r w:rsidRPr="00511E1A">
        <w:rPr>
          <w:rFonts w:ascii="Palatino Linotype" w:hAnsi="Palatino Linotype"/>
          <w:sz w:val="18"/>
          <w:szCs w:val="18"/>
          <w:lang w:val="en-US" w:bidi="he-IL"/>
        </w:rPr>
        <w:t xml:space="preserve"> </w:t>
      </w:r>
      <w:r w:rsidRPr="00511E1A">
        <w:rPr>
          <w:rFonts w:ascii="Palatino Linotype" w:hAnsi="Palatino Linotype"/>
          <w:sz w:val="18"/>
          <w:szCs w:val="18"/>
          <w:lang w:val="en-US"/>
        </w:rPr>
        <w:t xml:space="preserve">Timo </w:t>
      </w:r>
      <w:hyperlink r:id="rId222" w:history="1">
        <w:r w:rsidRPr="00511E1A">
          <w:rPr>
            <w:rStyle w:val="-"/>
            <w:rFonts w:ascii="Palatino Linotype" w:eastAsiaTheme="majorEastAsia" w:hAnsi="Palatino Linotype"/>
            <w:sz w:val="18"/>
            <w:szCs w:val="18"/>
            <w:lang w:val="en-US"/>
          </w:rPr>
          <w:t xml:space="preserve">Glaser </w:t>
        </w:r>
      </w:hyperlink>
      <w:r w:rsidRPr="00511E1A">
        <w:rPr>
          <w:rFonts w:ascii="Palatino Linotype" w:hAnsi="Palatino Linotype"/>
          <w:sz w:val="18"/>
          <w:szCs w:val="18"/>
          <w:lang w:val="en-US"/>
        </w:rPr>
        <w:t>(</w:t>
      </w:r>
      <w:r w:rsidRPr="00511E1A">
        <w:rPr>
          <w:rFonts w:ascii="Palatino Linotype" w:hAnsi="Palatino Linotype"/>
          <w:sz w:val="18"/>
          <w:szCs w:val="18"/>
          <w:lang w:val="en-US" w:bidi="he-IL"/>
        </w:rPr>
        <w:t xml:space="preserve">G.) </w:t>
      </w:r>
      <w:r w:rsidRPr="00511E1A">
        <w:rPr>
          <w:rFonts w:ascii="Palatino Linotype" w:hAnsi="Palatino Linotype"/>
          <w:sz w:val="18"/>
          <w:szCs w:val="18"/>
          <w:lang w:bidi="he-IL"/>
        </w:rPr>
        <w:t>στο</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επιστολικό</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μυθιστόρημα</w:t>
      </w:r>
      <w:r w:rsidRPr="00511E1A">
        <w:rPr>
          <w:rFonts w:ascii="Palatino Linotype" w:hAnsi="Palatino Linotype"/>
          <w:sz w:val="18"/>
          <w:szCs w:val="18"/>
          <w:lang w:val="en-US" w:bidi="he-IL"/>
        </w:rPr>
        <w:t>:</w:t>
      </w:r>
      <w:r w:rsidRPr="00511E1A">
        <w:rPr>
          <w:rStyle w:val="af2"/>
          <w:rFonts w:ascii="Palatino Linotype" w:hAnsi="Palatino Linotype"/>
          <w:i/>
          <w:sz w:val="18"/>
          <w:szCs w:val="18"/>
          <w:lang w:val="en-US"/>
        </w:rPr>
        <w:t xml:space="preserve"> </w:t>
      </w:r>
      <w:r w:rsidRPr="00511E1A">
        <w:rPr>
          <w:rStyle w:val="af2"/>
          <w:rFonts w:ascii="Palatino Linotype" w:hAnsi="Palatino Linotype"/>
          <w:b w:val="0"/>
          <w:i/>
          <w:sz w:val="18"/>
          <w:szCs w:val="18"/>
          <w:lang w:val="en-US"/>
        </w:rPr>
        <w:t>Paulus als Briefroman erzählt:</w:t>
      </w:r>
      <w:r w:rsidRPr="00511E1A">
        <w:rPr>
          <w:rFonts w:ascii="Palatino Linotype" w:hAnsi="Palatino Linotype"/>
          <w:i/>
          <w:sz w:val="18"/>
          <w:szCs w:val="18"/>
          <w:lang w:val="en-US"/>
        </w:rPr>
        <w:t xml:space="preserve"> Studien zum antiken Briefroman und seiner christlichen Rezeption in den Pastoralbriefen</w:t>
      </w:r>
      <w:r w:rsidRPr="00511E1A">
        <w:rPr>
          <w:rFonts w:ascii="Palatino Linotype" w:hAnsi="Palatino Linotype"/>
          <w:sz w:val="18"/>
          <w:szCs w:val="18"/>
          <w:lang w:val="en-US"/>
        </w:rPr>
        <w:t xml:space="preserve"> Göttingen: Vandenhoeck &amp; Ruprecht 2009.</w:t>
      </w:r>
      <w:r w:rsidRPr="00511E1A">
        <w:rPr>
          <w:rFonts w:ascii="Palatino Linotype" w:hAnsi="Palatino Linotype"/>
          <w:sz w:val="18"/>
          <w:szCs w:val="18"/>
          <w:lang w:val="en-US" w:bidi="he-IL"/>
        </w:rPr>
        <w:t xml:space="preserve"> </w:t>
      </w:r>
      <w:r w:rsidRPr="00511E1A">
        <w:rPr>
          <w:rFonts w:ascii="Palatino Linotype" w:hAnsi="Palatino Linotype"/>
          <w:sz w:val="18"/>
          <w:szCs w:val="18"/>
          <w:lang w:bidi="he-IL"/>
        </w:rPr>
        <w:t xml:space="preserve">Για τον </w:t>
      </w:r>
      <w:r w:rsidRPr="00511E1A">
        <w:rPr>
          <w:rFonts w:ascii="Palatino Linotype" w:hAnsi="Palatino Linotype"/>
          <w:sz w:val="18"/>
          <w:szCs w:val="18"/>
          <w:lang w:val="en-US" w:bidi="he-IL"/>
        </w:rPr>
        <w:t>G</w:t>
      </w:r>
      <w:r w:rsidRPr="00511E1A">
        <w:rPr>
          <w:rFonts w:ascii="Palatino Linotype" w:hAnsi="Palatino Linotype"/>
          <w:sz w:val="18"/>
          <w:szCs w:val="18"/>
          <w:lang w:bidi="he-IL"/>
        </w:rPr>
        <w:t xml:space="preserve">. ο αναγνώστης κατανοεί τη συλλογή των επιστολών ως μυθιστόρημα και εντάσσει δίκην ντετέκτιβ τις πληροφορίες αναφορικά με τη βιογραφία του Π. σε μια συνάφεια. Προκειμένου να καταδείξει ο </w:t>
      </w:r>
      <w:r w:rsidRPr="00511E1A">
        <w:rPr>
          <w:rFonts w:ascii="Palatino Linotype" w:hAnsi="Palatino Linotype"/>
          <w:sz w:val="18"/>
          <w:szCs w:val="18"/>
          <w:lang w:val="en-US" w:bidi="he-IL"/>
        </w:rPr>
        <w:t>G</w:t>
      </w:r>
      <w:r w:rsidRPr="00511E1A">
        <w:rPr>
          <w:rFonts w:ascii="Palatino Linotype" w:hAnsi="Palatino Linotype"/>
          <w:sz w:val="18"/>
          <w:szCs w:val="18"/>
          <w:lang w:bidi="he-IL"/>
        </w:rPr>
        <w:t xml:space="preserve">. τι εννοεί ως επιστολικό μυθιστόρημα, επικεντρώνει το ενδιαφέρον του στα επιστολικά μυθιστορήματα του Αισχίνη, του Ευριπίδη αλλά και τις </w:t>
      </w:r>
      <w:r w:rsidRPr="00511E1A">
        <w:rPr>
          <w:rFonts w:ascii="Palatino Linotype" w:hAnsi="Palatino Linotype"/>
          <w:sz w:val="18"/>
          <w:szCs w:val="18"/>
        </w:rPr>
        <w:t>επιστολικές συλλογές του Σωκράτη και των Σωκρατικών, τις επιστολές του Χίωνος ακόμη και την αλληλογραφία Π. και Σενέκα,</w:t>
      </w:r>
      <w:r w:rsidRPr="00511E1A">
        <w:rPr>
          <w:rFonts w:ascii="Palatino Linotype" w:hAnsi="Palatino Linotype"/>
          <w:sz w:val="18"/>
          <w:szCs w:val="18"/>
          <w:lang w:bidi="he-IL"/>
        </w:rPr>
        <w:t xml:space="preserve"> κείμενα πολύ πιο εκτεταμένα από τις ΠΕ που γίνονται αντιληπτές ως παύλειο επιστολικό βιβλιαρίδιο. Σύμφωνα με τον </w:t>
      </w:r>
      <w:r w:rsidRPr="00511E1A">
        <w:rPr>
          <w:rFonts w:ascii="Palatino Linotype" w:hAnsi="Palatino Linotype"/>
          <w:sz w:val="18"/>
          <w:szCs w:val="18"/>
          <w:lang w:val="en-US" w:bidi="he-IL"/>
        </w:rPr>
        <w:t>G</w:t>
      </w:r>
      <w:r w:rsidRPr="00511E1A">
        <w:rPr>
          <w:rFonts w:ascii="Palatino Linotype" w:hAnsi="Palatino Linotype"/>
          <w:sz w:val="18"/>
          <w:szCs w:val="18"/>
          <w:lang w:bidi="he-IL"/>
        </w:rPr>
        <w:t xml:space="preserve">. η αφηγηματική τεχνική του σ. των ΠΕ δεν αποσκοπεί στην ποικιλία αλλά στην εξέλιξη μοτίβων και θεμάτων. Αυτό συμβαίνει μέσω της εκ των υστέρων </w:t>
      </w:r>
      <w:r w:rsidRPr="00511E1A">
        <w:rPr>
          <w:rFonts w:ascii="Palatino Linotype" w:hAnsi="Palatino Linotype"/>
          <w:b/>
          <w:i/>
          <w:sz w:val="18"/>
          <w:szCs w:val="18"/>
          <w:lang w:bidi="he-IL"/>
        </w:rPr>
        <w:t>ενίσχυσης-επίρρωσης</w:t>
      </w:r>
      <w:r w:rsidRPr="00511E1A">
        <w:rPr>
          <w:rFonts w:ascii="Palatino Linotype" w:hAnsi="Palatino Linotype"/>
          <w:sz w:val="18"/>
          <w:szCs w:val="18"/>
          <w:lang w:bidi="he-IL"/>
        </w:rPr>
        <w:t xml:space="preserve"> διατυπώσεων ή </w:t>
      </w:r>
      <w:r w:rsidRPr="00511E1A">
        <w:rPr>
          <w:rFonts w:ascii="Palatino Linotype" w:hAnsi="Palatino Linotype"/>
          <w:b/>
          <w:i/>
          <w:sz w:val="18"/>
          <w:szCs w:val="18"/>
          <w:lang w:bidi="he-IL"/>
        </w:rPr>
        <w:t xml:space="preserve">διασάφησης </w:t>
      </w:r>
      <w:r w:rsidRPr="00511E1A">
        <w:rPr>
          <w:rFonts w:ascii="Palatino Linotype" w:hAnsi="Palatino Linotype"/>
          <w:sz w:val="18"/>
          <w:szCs w:val="18"/>
          <w:lang w:bidi="he-IL"/>
        </w:rPr>
        <w:t>άλλων οι οποίες στην αρχή είναι γενικές</w:t>
      </w:r>
      <w:r w:rsidRPr="00511E1A">
        <w:rPr>
          <w:rFonts w:ascii="Palatino Linotype" w:hAnsi="Palatino Linotype"/>
          <w:sz w:val="18"/>
          <w:szCs w:val="18"/>
        </w:rPr>
        <w:t>. Βλ</w:t>
      </w:r>
      <w:r w:rsidRPr="00511E1A">
        <w:rPr>
          <w:rFonts w:ascii="Palatino Linotype" w:hAnsi="Palatino Linotype"/>
          <w:sz w:val="18"/>
          <w:szCs w:val="18"/>
          <w:lang w:val="de-DE"/>
        </w:rPr>
        <w:t xml:space="preserve">. M. Theobald, Von den Presbytern zum Episkopos (Tit. 5, 1-9). On Umgang mit Spannungen und Widersprüchen im Corpus Pastorale. </w:t>
      </w:r>
      <w:r w:rsidRPr="00511E1A">
        <w:rPr>
          <w:rFonts w:ascii="Palatino Linotype" w:hAnsi="Palatino Linotype"/>
          <w:i/>
          <w:caps/>
          <w:sz w:val="18"/>
          <w:szCs w:val="18"/>
          <w:lang w:val="de-DE"/>
        </w:rPr>
        <w:t>Znw</w:t>
      </w:r>
      <w:r w:rsidRPr="00511E1A">
        <w:rPr>
          <w:rFonts w:ascii="Palatino Linotype" w:hAnsi="Palatino Linotype"/>
          <w:sz w:val="18"/>
          <w:szCs w:val="18"/>
          <w:lang w:val="de-DE"/>
        </w:rPr>
        <w:t xml:space="preserve"> 104 (2013) 209-237, 214.</w:t>
      </w:r>
    </w:p>
  </w:footnote>
  <w:footnote w:id="894">
    <w:p w:rsidR="00B80A4B" w:rsidRPr="00511E1A" w:rsidRDefault="00B80A4B" w:rsidP="00791731">
      <w:pPr>
        <w:ind w:left="567" w:right="374" w:firstLine="426"/>
        <w:jc w:val="both"/>
        <w:rPr>
          <w:rFonts w:ascii="Palatino Linotype" w:hAnsi="Palatino Linotype"/>
          <w:bCs/>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Style w:val="st"/>
          <w:rFonts w:ascii="Palatino Linotype" w:hAnsi="Palatino Linotype"/>
          <w:sz w:val="18"/>
          <w:szCs w:val="18"/>
          <w:lang w:val="de-DE"/>
        </w:rPr>
        <w:t>M.</w:t>
      </w:r>
      <w:r w:rsidRPr="00511E1A">
        <w:rPr>
          <w:rStyle w:val="st"/>
          <w:rFonts w:ascii="Palatino Linotype" w:hAnsi="Palatino Linotype"/>
          <w:b/>
          <w:sz w:val="18"/>
          <w:szCs w:val="18"/>
          <w:lang w:val="de-DE"/>
        </w:rPr>
        <w:t xml:space="preserve"> </w:t>
      </w:r>
      <w:r w:rsidRPr="00511E1A">
        <w:rPr>
          <w:rStyle w:val="af3"/>
          <w:rFonts w:ascii="Palatino Linotype" w:hAnsi="Palatino Linotype"/>
          <w:b w:val="0"/>
          <w:sz w:val="18"/>
          <w:szCs w:val="18"/>
          <w:lang w:val="de-DE"/>
        </w:rPr>
        <w:t>Engelmann</w:t>
      </w:r>
      <w:r w:rsidRPr="00511E1A">
        <w:rPr>
          <w:rStyle w:val="st"/>
          <w:rFonts w:ascii="Palatino Linotype" w:hAnsi="Palatino Linotype"/>
          <w:b/>
          <w:sz w:val="18"/>
          <w:szCs w:val="18"/>
          <w:lang w:val="de-DE"/>
        </w:rPr>
        <w:t>,</w:t>
      </w:r>
      <w:r w:rsidRPr="00511E1A">
        <w:rPr>
          <w:rStyle w:val="st"/>
          <w:rFonts w:ascii="Palatino Linotype" w:hAnsi="Palatino Linotype"/>
          <w:sz w:val="18"/>
          <w:szCs w:val="18"/>
          <w:lang w:val="de-DE"/>
        </w:rPr>
        <w:t xml:space="preserve"> </w:t>
      </w:r>
      <w:r w:rsidRPr="00511E1A">
        <w:rPr>
          <w:rStyle w:val="af3"/>
          <w:rFonts w:ascii="Palatino Linotype" w:hAnsi="Palatino Linotype"/>
          <w:b w:val="0"/>
          <w:i/>
          <w:sz w:val="18"/>
          <w:szCs w:val="18"/>
          <w:lang w:val="de-DE"/>
        </w:rPr>
        <w:t>Unzertrennliche Drillinge</w:t>
      </w:r>
      <w:r w:rsidRPr="00511E1A">
        <w:rPr>
          <w:rStyle w:val="st"/>
          <w:rFonts w:ascii="Palatino Linotype" w:hAnsi="Palatino Linotype"/>
          <w:i/>
          <w:sz w:val="18"/>
          <w:szCs w:val="18"/>
          <w:lang w:val="de-DE"/>
        </w:rPr>
        <w:t>?</w:t>
      </w:r>
      <w:r w:rsidRPr="00511E1A">
        <w:rPr>
          <w:rStyle w:val="st"/>
          <w:rFonts w:ascii="Palatino Linotype" w:hAnsi="Palatino Linotype"/>
          <w:sz w:val="18"/>
          <w:szCs w:val="18"/>
          <w:lang w:val="de-DE"/>
        </w:rPr>
        <w:t xml:space="preserve"> </w:t>
      </w:r>
      <w:r w:rsidRPr="00511E1A">
        <w:rPr>
          <w:rStyle w:val="st"/>
          <w:rFonts w:ascii="Palatino Linotype" w:hAnsi="Palatino Linotype"/>
          <w:i/>
          <w:sz w:val="18"/>
          <w:szCs w:val="18"/>
          <w:lang w:val="de-DE"/>
        </w:rPr>
        <w:t>Motivsemantische Untersuchungen zum literarischen Verhältnis der Pastoralbriefe</w:t>
      </w:r>
      <w:r w:rsidRPr="00511E1A">
        <w:rPr>
          <w:rStyle w:val="st"/>
          <w:rFonts w:ascii="Palatino Linotype" w:hAnsi="Palatino Linotype"/>
          <w:sz w:val="18"/>
          <w:szCs w:val="18"/>
          <w:lang w:val="de-DE"/>
        </w:rPr>
        <w:t xml:space="preserve">. </w:t>
      </w:r>
      <w:r w:rsidRPr="00511E1A">
        <w:rPr>
          <w:rStyle w:val="st"/>
          <w:rFonts w:ascii="Palatino Linotype" w:hAnsi="Palatino Linotype"/>
          <w:sz w:val="18"/>
          <w:szCs w:val="18"/>
          <w:lang w:val="en-US"/>
        </w:rPr>
        <w:t>Berlin</w:t>
      </w:r>
      <w:r w:rsidRPr="00511E1A">
        <w:rPr>
          <w:rStyle w:val="st"/>
          <w:rFonts w:ascii="Palatino Linotype" w:hAnsi="Palatino Linotype"/>
          <w:sz w:val="18"/>
          <w:szCs w:val="18"/>
        </w:rPr>
        <w:t xml:space="preserve">: </w:t>
      </w:r>
      <w:r w:rsidRPr="00511E1A">
        <w:rPr>
          <w:rStyle w:val="st"/>
          <w:rFonts w:ascii="Palatino Linotype" w:hAnsi="Palatino Linotype"/>
          <w:sz w:val="18"/>
          <w:szCs w:val="18"/>
          <w:lang w:val="en-US"/>
        </w:rPr>
        <w:t>De</w:t>
      </w:r>
      <w:r w:rsidRPr="00511E1A">
        <w:rPr>
          <w:rStyle w:val="st"/>
          <w:rFonts w:ascii="Palatino Linotype" w:hAnsi="Palatino Linotype"/>
          <w:sz w:val="18"/>
          <w:szCs w:val="18"/>
        </w:rPr>
        <w:t xml:space="preserve"> </w:t>
      </w:r>
      <w:r w:rsidRPr="00511E1A">
        <w:rPr>
          <w:rStyle w:val="st"/>
          <w:rFonts w:ascii="Palatino Linotype" w:hAnsi="Palatino Linotype"/>
          <w:sz w:val="18"/>
          <w:szCs w:val="18"/>
          <w:lang w:val="en-US"/>
        </w:rPr>
        <w:t>Gruyter</w:t>
      </w:r>
      <w:r w:rsidRPr="00511E1A">
        <w:rPr>
          <w:rStyle w:val="st"/>
          <w:rFonts w:ascii="Palatino Linotype" w:hAnsi="Palatino Linotype"/>
          <w:sz w:val="18"/>
          <w:szCs w:val="18"/>
        </w:rPr>
        <w:t xml:space="preserve"> 2012, 47.</w:t>
      </w:r>
    </w:p>
  </w:footnote>
  <w:footnote w:id="895">
    <w:p w:rsidR="00B80A4B" w:rsidRPr="00511E1A" w:rsidRDefault="00B80A4B" w:rsidP="00791731">
      <w:pPr>
        <w:autoSpaceDE w:val="0"/>
        <w:autoSpaceDN w:val="0"/>
        <w:adjustRightInd w:val="0"/>
        <w:ind w:left="567" w:right="374" w:firstLine="426"/>
        <w:jc w:val="both"/>
        <w:rPr>
          <w:rFonts w:ascii="Palatino Linotype" w:hAnsi="Palatino Linotype" w:cs="PalatinoLinotype-Italic"/>
          <w:i/>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 Γκουτζιούδης </w:t>
      </w:r>
      <w:r w:rsidRPr="00511E1A">
        <w:rPr>
          <w:rFonts w:ascii="Palatino Linotype" w:hAnsi="Palatino Linotype" w:cs="PalatinoLinotype-Italic"/>
          <w:i/>
          <w:iCs/>
          <w:sz w:val="18"/>
          <w:szCs w:val="18"/>
        </w:rPr>
        <w:t xml:space="preserve">Φύσις Θηρίων. Η </w:t>
      </w:r>
      <w:r w:rsidRPr="00511E1A">
        <w:rPr>
          <w:rFonts w:ascii="Palatino Linotype" w:hAnsi="Palatino Linotype" w:cs="PalatinoLinotype-Italic"/>
          <w:i/>
          <w:iCs/>
          <w:caps/>
          <w:sz w:val="18"/>
          <w:szCs w:val="18"/>
        </w:rPr>
        <w:t>χ</w:t>
      </w:r>
      <w:r w:rsidRPr="00511E1A">
        <w:rPr>
          <w:rFonts w:ascii="Palatino Linotype" w:hAnsi="Palatino Linotype" w:cs="PalatinoLinotype-Italic"/>
          <w:i/>
          <w:iCs/>
          <w:sz w:val="18"/>
          <w:szCs w:val="18"/>
        </w:rPr>
        <w:t>ρήση της ζωικής Ποικιλότητας στην Καινή Διαθήκη και στο Περιβάλλον της</w:t>
      </w:r>
      <w:r w:rsidRPr="00511E1A">
        <w:rPr>
          <w:rFonts w:ascii="Palatino Linotype" w:eastAsia="PalatinoLinotype-Roman" w:hAnsi="Palatino Linotype" w:cs="PalatinoLinotype-Roman"/>
          <w:sz w:val="18"/>
          <w:szCs w:val="18"/>
        </w:rPr>
        <w:t>, Θεσσαλονίκη: Μέθεξις 2013, 171-195.</w:t>
      </w:r>
    </w:p>
  </w:footnote>
  <w:footnote w:id="89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vertAlign w:val="superscript"/>
          <w:lang w:bidi="he-IL"/>
        </w:rPr>
        <w:t>17</w:t>
      </w:r>
      <w:r w:rsidRPr="00511E1A">
        <w:rPr>
          <w:rFonts w:ascii="Palatino Linotype" w:hAnsi="Palatino Linotype" w:cs="SBL Greek"/>
          <w:i/>
          <w:sz w:val="18"/>
          <w:szCs w:val="18"/>
          <w:lang w:bidi="he-IL"/>
        </w:rPr>
        <w:t xml:space="preserve">ὁ δὲ </w:t>
      </w:r>
      <w:r w:rsidRPr="00511E1A">
        <w:rPr>
          <w:rFonts w:ascii="Palatino Linotype" w:hAnsi="Palatino Linotype" w:cs="SBL Greek"/>
          <w:i/>
          <w:caps/>
          <w:sz w:val="18"/>
          <w:szCs w:val="18"/>
          <w:lang w:bidi="he-IL"/>
        </w:rPr>
        <w:t>κ</w:t>
      </w:r>
      <w:r w:rsidRPr="00511E1A">
        <w:rPr>
          <w:rFonts w:ascii="Palatino Linotype" w:hAnsi="Palatino Linotype" w:cs="SBL Greek"/>
          <w:i/>
          <w:sz w:val="18"/>
          <w:szCs w:val="18"/>
          <w:lang w:bidi="he-IL"/>
        </w:rPr>
        <w:t>ύριός μοι παρέστη καὶ ἐνεδυνάμωσέν με, ἵνα δι᾽ ἐμοῦ τὸ κήρυγμα πληροφορηθῇ καὶ ἀκούσωσιν πάντα τὰ ἔθνη, καὶ ἐρρύσθην ἐκ στόματος λέοντος.</w:t>
      </w:r>
      <w:r w:rsidRPr="00511E1A">
        <w:rPr>
          <w:rFonts w:ascii="Palatino Linotype" w:hAnsi="Palatino Linotype" w:cs="Arial"/>
          <w:i/>
          <w:sz w:val="18"/>
          <w:szCs w:val="18"/>
          <w:vertAlign w:val="superscript"/>
          <w:lang w:bidi="he-IL"/>
        </w:rPr>
        <w:t>18</w:t>
      </w:r>
      <w:r w:rsidRPr="00511E1A">
        <w:rPr>
          <w:rFonts w:ascii="Palatino Linotype" w:hAnsi="Palatino Linotype" w:cs="SBL Greek"/>
          <w:i/>
          <w:sz w:val="18"/>
          <w:szCs w:val="18"/>
          <w:lang w:bidi="he-IL"/>
        </w:rPr>
        <w:t>ῥύσεταί με ὁ κύριος ἀπὸ παντὸς ἔργου πονηροῦ καὶ σώσει εἰς τὴν βασιλείαν αὐτοῦ τὴν ἐπουράνιον· ᾧ ἡ δόξα εἰς τοὺς αἰῶνας τῶν αἰώνων, ἀμήν.</w:t>
      </w:r>
    </w:p>
  </w:footnote>
  <w:footnote w:id="897">
    <w:p w:rsidR="00B80A4B" w:rsidRPr="00511E1A" w:rsidRDefault="00B80A4B" w:rsidP="00791731">
      <w:pPr>
        <w:pStyle w:val="20"/>
        <w:spacing w:before="0" w:after="0" w:line="240" w:lineRule="auto"/>
        <w:ind w:left="567" w:right="374" w:firstLine="426"/>
        <w:jc w:val="both"/>
        <w:rPr>
          <w:rFonts w:ascii="Palatino Linotype" w:hAnsi="Palatino Linotype"/>
          <w:b w:val="0"/>
          <w:sz w:val="18"/>
          <w:szCs w:val="18"/>
          <w:lang w:val="en-US"/>
        </w:rPr>
      </w:pPr>
      <w:r w:rsidRPr="00511E1A">
        <w:rPr>
          <w:rStyle w:val="a5"/>
          <w:rFonts w:ascii="Palatino Linotype" w:hAnsi="Palatino Linotype"/>
          <w:sz w:val="18"/>
          <w:szCs w:val="18"/>
        </w:rPr>
        <w:footnoteRef/>
      </w:r>
      <w:r w:rsidRPr="00511E1A">
        <w:rPr>
          <w:rFonts w:ascii="Palatino Linotype" w:hAnsi="Palatino Linotype"/>
          <w:b w:val="0"/>
          <w:sz w:val="18"/>
          <w:szCs w:val="18"/>
          <w:lang w:val="en-US"/>
        </w:rPr>
        <w:t xml:space="preserve"> P. Wallace Dunn,</w:t>
      </w:r>
      <w:r w:rsidRPr="00511E1A">
        <w:rPr>
          <w:rFonts w:ascii="Palatino Linotype" w:hAnsi="Palatino Linotype"/>
          <w:sz w:val="18"/>
          <w:szCs w:val="18"/>
          <w:lang w:val="en-US"/>
        </w:rPr>
        <w:t xml:space="preserve"> </w:t>
      </w:r>
      <w:hyperlink r:id="rId223" w:history="1">
        <w:r w:rsidRPr="00511E1A">
          <w:rPr>
            <w:rStyle w:val="-"/>
            <w:rFonts w:ascii="Palatino Linotype" w:hAnsi="Palatino Linotype"/>
            <w:sz w:val="18"/>
            <w:szCs w:val="18"/>
            <w:lang w:val="en-US"/>
          </w:rPr>
          <w:t>The charistmatic gifts in the Acts of Paul: second century trends</w:t>
        </w:r>
      </w:hyperlink>
      <w:r w:rsidRPr="00511E1A">
        <w:rPr>
          <w:rFonts w:ascii="Palatino Linotype" w:hAnsi="Palatino Linotype"/>
          <w:b w:val="0"/>
          <w:sz w:val="18"/>
          <w:szCs w:val="18"/>
          <w:lang w:val="en-US"/>
        </w:rPr>
        <w:t xml:space="preserve">, 2 </w:t>
      </w:r>
      <w:hyperlink r:id="rId224" w:history="1">
        <w:r w:rsidRPr="00511E1A">
          <w:rPr>
            <w:rStyle w:val="-"/>
            <w:rFonts w:ascii="Palatino Linotype" w:hAnsi="Palatino Linotype"/>
            <w:sz w:val="18"/>
            <w:szCs w:val="18"/>
            <w:lang w:val="en-US"/>
          </w:rPr>
          <w:t>http://actapauli.wordpress.com/tag/</w:t>
        </w:r>
      </w:hyperlink>
      <w:r w:rsidRPr="00511E1A">
        <w:rPr>
          <w:rFonts w:ascii="Palatino Linotype" w:hAnsi="Palatino Linotype"/>
          <w:b w:val="0"/>
          <w:sz w:val="18"/>
          <w:szCs w:val="18"/>
          <w:lang w:val="en-US"/>
        </w:rPr>
        <w:t xml:space="preserve"> charismatic-gifts/ (</w:t>
      </w:r>
      <w:r w:rsidRPr="00511E1A">
        <w:rPr>
          <w:rFonts w:ascii="Palatino Linotype" w:hAnsi="Palatino Linotype"/>
          <w:b w:val="0"/>
          <w:sz w:val="18"/>
          <w:szCs w:val="18"/>
        </w:rPr>
        <w:t>ημερομ</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ανάκτησης</w:t>
      </w:r>
      <w:r w:rsidRPr="00511E1A">
        <w:rPr>
          <w:rFonts w:ascii="Palatino Linotype" w:hAnsi="Palatino Linotype"/>
          <w:b w:val="0"/>
          <w:sz w:val="18"/>
          <w:szCs w:val="18"/>
          <w:lang w:val="en-US"/>
        </w:rPr>
        <w:t xml:space="preserve"> 27.3.2014). </w:t>
      </w:r>
      <w:r w:rsidRPr="00511E1A">
        <w:rPr>
          <w:rFonts w:ascii="Palatino Linotype" w:hAnsi="Palatino Linotype"/>
          <w:b w:val="0"/>
          <w:sz w:val="18"/>
          <w:szCs w:val="18"/>
        </w:rPr>
        <w:t>Στην</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ίδια</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ιστοσελίδα</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απαντά</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αρχείο</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με</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πλήρη</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βιβλιογραφική</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ενημέρωση</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για</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τις</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ΠΘ</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Βλ</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του</w:t>
      </w:r>
      <w:r w:rsidRPr="00511E1A">
        <w:rPr>
          <w:rFonts w:ascii="Palatino Linotype" w:hAnsi="Palatino Linotype"/>
          <w:b w:val="0"/>
          <w:sz w:val="18"/>
          <w:szCs w:val="18"/>
          <w:lang w:val="en-US"/>
        </w:rPr>
        <w:t xml:space="preserve"> </w:t>
      </w:r>
      <w:r w:rsidRPr="00511E1A">
        <w:rPr>
          <w:rFonts w:ascii="Palatino Linotype" w:hAnsi="Palatino Linotype"/>
          <w:b w:val="0"/>
          <w:sz w:val="18"/>
          <w:szCs w:val="18"/>
        </w:rPr>
        <w:t>ιδίου</w:t>
      </w:r>
      <w:r w:rsidRPr="00511E1A">
        <w:rPr>
          <w:rFonts w:ascii="Palatino Linotype" w:hAnsi="Palatino Linotype"/>
          <w:b w:val="0"/>
          <w:sz w:val="18"/>
          <w:szCs w:val="18"/>
          <w:lang w:val="en-US"/>
        </w:rPr>
        <w:t xml:space="preserve"> “</w:t>
      </w:r>
      <w:hyperlink r:id="rId225" w:history="1">
        <w:r w:rsidRPr="00511E1A">
          <w:rPr>
            <w:rStyle w:val="-"/>
            <w:rFonts w:ascii="Palatino Linotype" w:hAnsi="Palatino Linotype"/>
            <w:sz w:val="18"/>
            <w:szCs w:val="18"/>
            <w:lang w:val="en-US"/>
          </w:rPr>
          <w:t xml:space="preserve">The influence of 1 Corinthians on the </w:t>
        </w:r>
        <w:r w:rsidRPr="00511E1A">
          <w:rPr>
            <w:rStyle w:val="af3"/>
            <w:rFonts w:ascii="Palatino Linotype" w:hAnsi="Palatino Linotype"/>
            <w:b/>
            <w:sz w:val="18"/>
            <w:szCs w:val="18"/>
            <w:lang w:val="en-US"/>
          </w:rPr>
          <w:t>Acts of Paul</w:t>
        </w:r>
      </w:hyperlink>
      <w:r w:rsidRPr="00511E1A">
        <w:rPr>
          <w:rFonts w:ascii="Palatino Linotype" w:hAnsi="Palatino Linotype"/>
          <w:b w:val="0"/>
          <w:sz w:val="18"/>
          <w:szCs w:val="18"/>
          <w:lang w:val="en-US"/>
        </w:rPr>
        <w:t>“, Society of Biblical Literature 1996 Seminar Papers (Atlanta:  Scholars Press), 438-454, with minor corrections. http://petrostelos.wordpress.com/vanity-page-of-peter-w-dunn/.</w:t>
      </w:r>
    </w:p>
  </w:footnote>
  <w:footnote w:id="898">
    <w:p w:rsidR="00B80A4B" w:rsidRPr="00511E1A" w:rsidRDefault="00B80A4B" w:rsidP="00791731">
      <w:pPr>
        <w:pStyle w:val="20"/>
        <w:spacing w:before="0" w:after="0" w:line="240" w:lineRule="auto"/>
        <w:ind w:left="567" w:right="374" w:firstLine="426"/>
        <w:jc w:val="both"/>
        <w:rPr>
          <w:rFonts w:ascii="Palatino Linotype" w:hAnsi="Palatino Linotype"/>
          <w:b w:val="0"/>
          <w:sz w:val="18"/>
          <w:szCs w:val="18"/>
          <w:lang w:val="en-US"/>
        </w:rPr>
      </w:pPr>
      <w:r w:rsidRPr="00511E1A">
        <w:rPr>
          <w:rStyle w:val="a5"/>
          <w:rFonts w:ascii="Palatino Linotype" w:hAnsi="Palatino Linotype"/>
          <w:sz w:val="18"/>
          <w:szCs w:val="18"/>
        </w:rPr>
        <w:footnoteRef/>
      </w:r>
      <w:r w:rsidRPr="00511E1A">
        <w:rPr>
          <w:rFonts w:ascii="Palatino Linotype" w:hAnsi="Palatino Linotype"/>
          <w:b w:val="0"/>
          <w:sz w:val="18"/>
          <w:szCs w:val="18"/>
          <w:lang w:val="en-US"/>
        </w:rPr>
        <w:t xml:space="preserve"> Barrier, </w:t>
      </w:r>
      <w:r w:rsidRPr="00511E1A">
        <w:rPr>
          <w:rStyle w:val="af3"/>
          <w:rFonts w:ascii="Palatino Linotype" w:hAnsi="Palatino Linotype"/>
          <w:sz w:val="18"/>
          <w:szCs w:val="18"/>
          <w:lang w:val="en-US"/>
        </w:rPr>
        <w:t>The Acts of Paul and Thecla</w:t>
      </w:r>
      <w:r w:rsidRPr="00511E1A">
        <w:rPr>
          <w:rStyle w:val="af3"/>
          <w:rFonts w:ascii="Palatino Linotype" w:hAnsi="Palatino Linotype"/>
          <w:b/>
          <w:sz w:val="18"/>
          <w:szCs w:val="18"/>
          <w:lang w:val="en-US"/>
        </w:rPr>
        <w:t xml:space="preserve"> </w:t>
      </w:r>
      <w:r w:rsidRPr="00511E1A">
        <w:rPr>
          <w:rFonts w:ascii="Palatino Linotype" w:hAnsi="Palatino Linotype"/>
          <w:b w:val="0"/>
          <w:sz w:val="18"/>
          <w:szCs w:val="18"/>
          <w:lang w:val="en-US"/>
        </w:rPr>
        <w:t>59-63.</w:t>
      </w:r>
    </w:p>
  </w:footnote>
  <w:footnote w:id="89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Αυτό</w:t>
      </w:r>
      <w:r w:rsidRPr="00511E1A">
        <w:rPr>
          <w:rFonts w:ascii="Palatino Linotype" w:hAnsi="Palatino Linotype"/>
          <w:sz w:val="18"/>
          <w:szCs w:val="18"/>
          <w:lang w:val="en-US"/>
        </w:rPr>
        <w:t xml:space="preserve"> </w:t>
      </w:r>
      <w:r w:rsidRPr="00511E1A">
        <w:rPr>
          <w:rFonts w:ascii="Palatino Linotype" w:hAnsi="Palatino Linotype"/>
          <w:sz w:val="18"/>
          <w:szCs w:val="18"/>
        </w:rPr>
        <w:t>υποστηρίζει</w:t>
      </w:r>
      <w:r w:rsidRPr="00511E1A">
        <w:rPr>
          <w:rFonts w:ascii="Palatino Linotype" w:hAnsi="Palatino Linotype"/>
          <w:sz w:val="18"/>
          <w:szCs w:val="18"/>
          <w:lang w:val="en-US"/>
        </w:rPr>
        <w:t xml:space="preserve"> </w:t>
      </w:r>
      <w:r w:rsidRPr="00511E1A">
        <w:rPr>
          <w:rFonts w:ascii="Palatino Linotype" w:hAnsi="Palatino Linotype"/>
          <w:sz w:val="18"/>
          <w:szCs w:val="18"/>
        </w:rPr>
        <w:t>στο</w:t>
      </w:r>
      <w:r w:rsidRPr="00511E1A">
        <w:rPr>
          <w:rFonts w:ascii="Palatino Linotype" w:hAnsi="Palatino Linotype"/>
          <w:sz w:val="18"/>
          <w:szCs w:val="18"/>
          <w:lang w:val="en-US"/>
        </w:rPr>
        <w:t xml:space="preserve"> </w:t>
      </w:r>
      <w:r w:rsidRPr="00511E1A">
        <w:rPr>
          <w:rFonts w:ascii="Palatino Linotype" w:hAnsi="Palatino Linotype"/>
          <w:sz w:val="18"/>
          <w:szCs w:val="18"/>
        </w:rPr>
        <w:t>έργο</w:t>
      </w:r>
      <w:r w:rsidRPr="00511E1A">
        <w:rPr>
          <w:rFonts w:ascii="Palatino Linotype" w:hAnsi="Palatino Linotype"/>
          <w:sz w:val="18"/>
          <w:szCs w:val="18"/>
          <w:lang w:val="en-US"/>
        </w:rPr>
        <w:t xml:space="preserve"> </w:t>
      </w:r>
      <w:r w:rsidRPr="00511E1A">
        <w:rPr>
          <w:rFonts w:ascii="Palatino Linotype" w:hAnsi="Palatino Linotype"/>
          <w:sz w:val="18"/>
          <w:szCs w:val="18"/>
        </w:rPr>
        <w:t>του</w:t>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P. Wallace Dunn, </w:t>
      </w:r>
      <w:r w:rsidRPr="00511E1A">
        <w:rPr>
          <w:rFonts w:ascii="Palatino Linotype" w:hAnsi="Palatino Linotype"/>
          <w:i/>
          <w:sz w:val="18"/>
          <w:szCs w:val="18"/>
          <w:lang w:val="en-US"/>
        </w:rPr>
        <w:t>The Acts of Paul and the Pauline Legacy in the second century</w:t>
      </w:r>
      <w:r w:rsidRPr="00511E1A">
        <w:rPr>
          <w:rFonts w:ascii="Palatino Linotype" w:hAnsi="Palatino Linotype"/>
          <w:sz w:val="18"/>
          <w:szCs w:val="18"/>
          <w:lang w:val="en-US"/>
        </w:rPr>
        <w:t>, unpublished PhD dissertation, University of Cambridge 1996</w:t>
      </w:r>
      <w:r w:rsidRPr="00511E1A">
        <w:rPr>
          <w:rFonts w:ascii="Palatino Linotype" w:hAnsi="Palatino Linotype"/>
          <w:bCs/>
          <w:sz w:val="18"/>
          <w:szCs w:val="18"/>
          <w:lang w:val="en-US"/>
        </w:rPr>
        <w:t xml:space="preserve"> </w:t>
      </w:r>
      <w:r w:rsidRPr="00511E1A">
        <w:rPr>
          <w:rStyle w:val="HTML1"/>
          <w:rFonts w:ascii="Palatino Linotype" w:hAnsi="Palatino Linotype"/>
          <w:bCs/>
          <w:sz w:val="18"/>
          <w:szCs w:val="18"/>
          <w:lang w:val="en-US"/>
        </w:rPr>
        <w:t>act</w:t>
      </w:r>
      <w:r w:rsidRPr="00511E1A">
        <w:rPr>
          <w:rStyle w:val="HTML1"/>
          <w:rFonts w:ascii="Palatino Linotype" w:hAnsi="Palatino Linotype"/>
          <w:sz w:val="18"/>
          <w:szCs w:val="18"/>
          <w:lang w:val="en-US"/>
        </w:rPr>
        <w:t>a</w:t>
      </w:r>
      <w:r w:rsidRPr="00511E1A">
        <w:rPr>
          <w:rStyle w:val="HTML1"/>
          <w:rFonts w:ascii="Palatino Linotype" w:hAnsi="Palatino Linotype"/>
          <w:bCs/>
          <w:sz w:val="18"/>
          <w:szCs w:val="18"/>
          <w:lang w:val="en-US"/>
        </w:rPr>
        <w:t>paul</w:t>
      </w:r>
      <w:r w:rsidRPr="00511E1A">
        <w:rPr>
          <w:rStyle w:val="HTML1"/>
          <w:rFonts w:ascii="Palatino Linotype" w:hAnsi="Palatino Linotype"/>
          <w:sz w:val="18"/>
          <w:szCs w:val="18"/>
          <w:lang w:val="en-US"/>
        </w:rPr>
        <w:t>i.files.wordpress.com/ 2009/ 01/pw</w:t>
      </w:r>
      <w:r w:rsidRPr="00511E1A">
        <w:rPr>
          <w:rStyle w:val="HTML1"/>
          <w:rFonts w:ascii="Palatino Linotype" w:hAnsi="Palatino Linotype"/>
          <w:bCs/>
          <w:sz w:val="18"/>
          <w:szCs w:val="18"/>
          <w:lang w:val="en-US"/>
        </w:rPr>
        <w:t>dunn1996</w:t>
      </w:r>
      <w:r w:rsidRPr="00511E1A">
        <w:rPr>
          <w:rStyle w:val="HTML1"/>
          <w:rFonts w:ascii="Palatino Linotype" w:hAnsi="Palatino Linotype"/>
          <w:sz w:val="18"/>
          <w:szCs w:val="18"/>
          <w:lang w:val="en-US"/>
        </w:rPr>
        <w:t>.pdf</w:t>
      </w:r>
      <w:r w:rsidRPr="00511E1A">
        <w:rPr>
          <w:sz w:val="18"/>
          <w:szCs w:val="18"/>
          <w:lang w:val="en-US"/>
        </w:rPr>
        <w:t>‎</w:t>
      </w:r>
      <w:r w:rsidRPr="00511E1A">
        <w:rPr>
          <w:rFonts w:ascii="Palatino Linotype" w:hAnsi="Palatino Linotype"/>
          <w:sz w:val="18"/>
          <w:szCs w:val="18"/>
          <w:lang w:val="en-US"/>
        </w:rPr>
        <w:t>.</w:t>
      </w:r>
    </w:p>
  </w:footnote>
  <w:footnote w:id="900">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Helvetica"/>
          <w:sz w:val="18"/>
          <w:szCs w:val="18"/>
        </w:rPr>
        <w:t>Εκείνος έλαβε από ένα πορνείο της Τύρου ως γυναίκα την Ελένη μιμούμενος μάλλον τον Ωσηέ που λαμβάνει σύζυγο μια μοιχαλίδα για να εκφράσει τη σχέση Γιαχβέ και Ισραήλ (πρβλ. Ιω. 4 [συνάντηση Ιησού και Σαμαρίτισσας]). Έτσι η Ελένη λυτρώθηκε από μια σειρά αιχμαλωσιών ενώ το δράμα της δεν συνδέθηκε μόνον με τη γενεαλογία της Πρωτοϊστορίας αλλά και με την Ιλιάδα, την ελληνική «ΠΔ των ελληνορρωμαϊκών χρόνων» όπου περιγράφεται η απαγωγή μιας άλλης Ελένης (Ειρηναίος 1.23.2-4). Πρβλ</w:t>
      </w:r>
      <w:r w:rsidRPr="00511E1A">
        <w:rPr>
          <w:rFonts w:ascii="Palatino Linotype" w:hAnsi="Palatino Linotype" w:cs="Helvetica"/>
          <w:sz w:val="18"/>
          <w:szCs w:val="18"/>
          <w:lang w:val="de-DE"/>
        </w:rPr>
        <w:t xml:space="preserve">. </w:t>
      </w:r>
      <w:r w:rsidRPr="00511E1A">
        <w:rPr>
          <w:rFonts w:ascii="Palatino Linotype" w:hAnsi="Palatino Linotype"/>
          <w:sz w:val="18"/>
          <w:szCs w:val="18"/>
          <w:lang w:val="de-DE"/>
        </w:rPr>
        <w:t xml:space="preserve">G. Theissen, </w:t>
      </w:r>
      <w:r w:rsidRPr="00511E1A">
        <w:rPr>
          <w:rFonts w:ascii="Palatino Linotype" w:hAnsi="Palatino Linotype"/>
          <w:i/>
          <w:sz w:val="18"/>
          <w:szCs w:val="18"/>
          <w:lang w:val="de-DE"/>
        </w:rPr>
        <w:t>Die Religion der ersten Christen</w:t>
      </w:r>
      <w:r w:rsidRPr="00511E1A">
        <w:rPr>
          <w:rFonts w:ascii="Palatino Linotype" w:hAnsi="Palatino Linotype"/>
          <w:sz w:val="18"/>
          <w:szCs w:val="18"/>
          <w:lang w:val="de-DE"/>
        </w:rPr>
        <w:t xml:space="preserve">, Gütersloh: Kaiser </w:t>
      </w:r>
      <w:r w:rsidRPr="00511E1A">
        <w:rPr>
          <w:rFonts w:ascii="Palatino Linotype" w:hAnsi="Palatino Linotype"/>
          <w:sz w:val="18"/>
          <w:szCs w:val="18"/>
          <w:vertAlign w:val="superscript"/>
          <w:lang w:val="de-DE"/>
        </w:rPr>
        <w:t>3</w:t>
      </w:r>
      <w:r w:rsidRPr="00511E1A">
        <w:rPr>
          <w:rFonts w:ascii="Palatino Linotype" w:hAnsi="Palatino Linotype"/>
          <w:sz w:val="18"/>
          <w:szCs w:val="18"/>
          <w:lang w:val="de-DE"/>
        </w:rPr>
        <w:t>2003, 319-320.</w:t>
      </w:r>
    </w:p>
  </w:footnote>
  <w:footnote w:id="901">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Κ</w:t>
      </w:r>
      <w:r w:rsidRPr="00511E1A">
        <w:rPr>
          <w:rFonts w:ascii="Palatino Linotype" w:hAnsi="Palatino Linotype"/>
          <w:sz w:val="18"/>
          <w:szCs w:val="18"/>
          <w:lang w:val="de-DE"/>
        </w:rPr>
        <w:t xml:space="preserve">. </w:t>
      </w:r>
      <w:r w:rsidRPr="00511E1A">
        <w:rPr>
          <w:rFonts w:ascii="Palatino Linotype" w:hAnsi="Palatino Linotype"/>
          <w:sz w:val="18"/>
          <w:szCs w:val="18"/>
        </w:rPr>
        <w:t>Σιαμάκης</w:t>
      </w:r>
      <w:r w:rsidRPr="00511E1A">
        <w:rPr>
          <w:rFonts w:ascii="Palatino Linotype" w:hAnsi="Palatino Linotype"/>
          <w:sz w:val="18"/>
          <w:szCs w:val="18"/>
          <w:lang w:val="de-DE"/>
        </w:rPr>
        <w:t xml:space="preserve">, </w:t>
      </w:r>
      <w:r w:rsidRPr="00511E1A">
        <w:rPr>
          <w:rFonts w:ascii="Palatino Linotype" w:hAnsi="Palatino Linotype"/>
          <w:sz w:val="18"/>
          <w:szCs w:val="18"/>
        </w:rPr>
        <w:t>Εισαγωγή</w:t>
      </w:r>
      <w:r w:rsidRPr="00511E1A">
        <w:rPr>
          <w:rFonts w:ascii="Palatino Linotype" w:hAnsi="Palatino Linotype"/>
          <w:sz w:val="18"/>
          <w:szCs w:val="18"/>
          <w:lang w:val="de-DE"/>
        </w:rPr>
        <w:t xml:space="preserve"> </w:t>
      </w:r>
      <w:r w:rsidRPr="00511E1A">
        <w:rPr>
          <w:rFonts w:ascii="Palatino Linotype" w:hAnsi="Palatino Linotype"/>
          <w:sz w:val="18"/>
          <w:szCs w:val="18"/>
        </w:rPr>
        <w:t>εις</w:t>
      </w:r>
      <w:r w:rsidRPr="00511E1A">
        <w:rPr>
          <w:rFonts w:ascii="Palatino Linotype" w:hAnsi="Palatino Linotype"/>
          <w:sz w:val="18"/>
          <w:szCs w:val="18"/>
          <w:lang w:val="de-DE"/>
        </w:rPr>
        <w:t xml:space="preserve"> </w:t>
      </w:r>
      <w:r w:rsidRPr="00511E1A">
        <w:rPr>
          <w:rFonts w:ascii="Palatino Linotype" w:hAnsi="Palatino Linotype"/>
          <w:sz w:val="18"/>
          <w:szCs w:val="18"/>
        </w:rPr>
        <w:t>την</w:t>
      </w:r>
      <w:r w:rsidRPr="00511E1A">
        <w:rPr>
          <w:rFonts w:ascii="Palatino Linotype" w:hAnsi="Palatino Linotype"/>
          <w:sz w:val="18"/>
          <w:szCs w:val="18"/>
          <w:lang w:val="de-DE"/>
        </w:rPr>
        <w:t xml:space="preserve"> </w:t>
      </w:r>
      <w:r w:rsidRPr="00511E1A">
        <w:rPr>
          <w:rFonts w:ascii="Palatino Linotype" w:hAnsi="Palatino Linotype"/>
          <w:sz w:val="18"/>
          <w:szCs w:val="18"/>
        </w:rPr>
        <w:t>Αποκάλυψη</w:t>
      </w:r>
      <w:r w:rsidRPr="00511E1A">
        <w:rPr>
          <w:rFonts w:ascii="Palatino Linotype" w:hAnsi="Palatino Linotype"/>
          <w:sz w:val="18"/>
          <w:szCs w:val="18"/>
          <w:lang w:val="de-DE"/>
        </w:rPr>
        <w:t xml:space="preserve"> http://www.philologus.gr/4/68-2010-01-01-01-22-30/76--i: </w:t>
      </w:r>
      <w:r w:rsidRPr="00511E1A">
        <w:rPr>
          <w:rFonts w:ascii="Palatino Linotype" w:hAnsi="Palatino Linotype"/>
          <w:i/>
          <w:sz w:val="18"/>
          <w:szCs w:val="18"/>
        </w:rPr>
        <w:t>ὁ</w:t>
      </w:r>
      <w:r w:rsidRPr="00511E1A">
        <w:rPr>
          <w:rFonts w:ascii="Palatino Linotype" w:hAnsi="Palatino Linotype"/>
          <w:i/>
          <w:sz w:val="18"/>
          <w:szCs w:val="18"/>
          <w:lang w:val="de-DE"/>
        </w:rPr>
        <w:t xml:space="preserve"> </w:t>
      </w:r>
      <w:r w:rsidRPr="00511E1A">
        <w:rPr>
          <w:rFonts w:ascii="Palatino Linotype" w:hAnsi="Palatino Linotype"/>
          <w:i/>
          <w:sz w:val="18"/>
          <w:szCs w:val="18"/>
        </w:rPr>
        <w:t>᾿Ιουστῖνος</w:t>
      </w:r>
      <w:r w:rsidRPr="00511E1A">
        <w:rPr>
          <w:rFonts w:ascii="Palatino Linotype" w:hAnsi="Palatino Linotype"/>
          <w:i/>
          <w:sz w:val="18"/>
          <w:szCs w:val="18"/>
          <w:lang w:val="de-DE"/>
        </w:rPr>
        <w:t xml:space="preserve"> </w:t>
      </w:r>
      <w:r w:rsidRPr="00511E1A">
        <w:rPr>
          <w:rFonts w:ascii="Palatino Linotype" w:hAnsi="Palatino Linotype"/>
          <w:i/>
          <w:sz w:val="18"/>
          <w:szCs w:val="18"/>
        </w:rPr>
        <w:t>πάλι</w:t>
      </w:r>
      <w:r w:rsidRPr="00511E1A">
        <w:rPr>
          <w:rFonts w:ascii="Palatino Linotype" w:hAnsi="Palatino Linotype"/>
          <w:i/>
          <w:sz w:val="18"/>
          <w:szCs w:val="18"/>
          <w:lang w:val="de-DE"/>
        </w:rPr>
        <w:t xml:space="preserve"> </w:t>
      </w:r>
      <w:r w:rsidRPr="00511E1A">
        <w:rPr>
          <w:rFonts w:ascii="Palatino Linotype" w:hAnsi="Palatino Linotype"/>
          <w:i/>
          <w:sz w:val="18"/>
          <w:szCs w:val="18"/>
        </w:rPr>
        <w:t>ἔβλεπε</w:t>
      </w:r>
      <w:r w:rsidRPr="00511E1A">
        <w:rPr>
          <w:rFonts w:ascii="Palatino Linotype" w:hAnsi="Palatino Linotype"/>
          <w:i/>
          <w:sz w:val="18"/>
          <w:szCs w:val="18"/>
          <w:lang w:val="de-DE"/>
        </w:rPr>
        <w:t xml:space="preserve"> </w:t>
      </w:r>
      <w:r w:rsidRPr="00511E1A">
        <w:rPr>
          <w:rFonts w:ascii="Palatino Linotype" w:hAnsi="Palatino Linotype"/>
          <w:i/>
          <w:sz w:val="18"/>
          <w:szCs w:val="18"/>
        </w:rPr>
        <w:t>στὴ</w:t>
      </w:r>
      <w:r w:rsidRPr="00511E1A">
        <w:rPr>
          <w:rFonts w:ascii="Palatino Linotype" w:hAnsi="Palatino Linotype"/>
          <w:i/>
          <w:sz w:val="18"/>
          <w:szCs w:val="18"/>
          <w:lang w:val="de-DE"/>
        </w:rPr>
        <w:t xml:space="preserve"> </w:t>
      </w:r>
      <w:r w:rsidRPr="00511E1A">
        <w:rPr>
          <w:rFonts w:ascii="Palatino Linotype" w:hAnsi="Palatino Linotype"/>
          <w:i/>
          <w:sz w:val="18"/>
          <w:szCs w:val="18"/>
        </w:rPr>
        <w:t>῾Ρώμη</w:t>
      </w:r>
      <w:r w:rsidRPr="00511E1A">
        <w:rPr>
          <w:rFonts w:ascii="Palatino Linotype" w:hAnsi="Palatino Linotype"/>
          <w:i/>
          <w:sz w:val="18"/>
          <w:szCs w:val="18"/>
          <w:lang w:val="de-DE"/>
        </w:rPr>
        <w:t xml:space="preserve"> </w:t>
      </w:r>
      <w:r w:rsidRPr="00511E1A">
        <w:rPr>
          <w:rFonts w:ascii="Palatino Linotype" w:hAnsi="Palatino Linotype"/>
          <w:i/>
          <w:sz w:val="18"/>
          <w:szCs w:val="18"/>
        </w:rPr>
        <w:t>εἴδωλα</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τοῦ</w:t>
      </w:r>
      <w:r w:rsidRPr="00511E1A">
        <w:rPr>
          <w:rFonts w:ascii="Palatino Linotype" w:hAnsi="Palatino Linotype"/>
          <w:i/>
          <w:sz w:val="18"/>
          <w:szCs w:val="18"/>
          <w:lang w:val="de-DE"/>
        </w:rPr>
        <w:t xml:space="preserve"> </w:t>
      </w:r>
      <w:r w:rsidRPr="00511E1A">
        <w:rPr>
          <w:rFonts w:ascii="Palatino Linotype" w:hAnsi="Palatino Linotype"/>
          <w:i/>
          <w:sz w:val="18"/>
          <w:szCs w:val="18"/>
        </w:rPr>
        <w:t>ῥωμαϊκοῦ</w:t>
      </w:r>
      <w:r w:rsidRPr="00511E1A">
        <w:rPr>
          <w:rFonts w:ascii="Palatino Linotype" w:hAnsi="Palatino Linotype"/>
          <w:i/>
          <w:sz w:val="18"/>
          <w:szCs w:val="18"/>
          <w:lang w:val="de-DE"/>
        </w:rPr>
        <w:t xml:space="preserve"> </w:t>
      </w:r>
      <w:r w:rsidRPr="00511E1A">
        <w:rPr>
          <w:rFonts w:ascii="Palatino Linotype" w:hAnsi="Palatino Linotype"/>
          <w:i/>
          <w:sz w:val="18"/>
          <w:szCs w:val="18"/>
        </w:rPr>
        <w:t>ἀγροτικοῦ</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πριαπικοῦ</w:t>
      </w:r>
      <w:r w:rsidRPr="00511E1A">
        <w:rPr>
          <w:rFonts w:ascii="Palatino Linotype" w:hAnsi="Palatino Linotype"/>
          <w:i/>
          <w:sz w:val="18"/>
          <w:szCs w:val="18"/>
          <w:lang w:val="de-DE"/>
        </w:rPr>
        <w:t xml:space="preserve"> </w:t>
      </w:r>
      <w:r w:rsidRPr="00511E1A">
        <w:rPr>
          <w:rFonts w:ascii="Palatino Linotype" w:hAnsi="Palatino Linotype"/>
          <w:i/>
          <w:sz w:val="18"/>
          <w:szCs w:val="18"/>
        </w:rPr>
        <w:t>θεοῦ</w:t>
      </w:r>
      <w:r w:rsidRPr="00511E1A">
        <w:rPr>
          <w:rFonts w:ascii="Palatino Linotype" w:hAnsi="Palatino Linotype"/>
          <w:i/>
          <w:sz w:val="18"/>
          <w:szCs w:val="18"/>
          <w:lang w:val="de-DE"/>
        </w:rPr>
        <w:t xml:space="preserve"> Semo Sancus (</w:t>
      </w:r>
      <w:r w:rsidRPr="00511E1A">
        <w:rPr>
          <w:rFonts w:ascii="Palatino Linotype" w:hAnsi="Palatino Linotype"/>
          <w:i/>
          <w:sz w:val="18"/>
          <w:szCs w:val="18"/>
        </w:rPr>
        <w:t>Σήμων</w:t>
      </w:r>
      <w:r w:rsidRPr="00511E1A">
        <w:rPr>
          <w:rFonts w:ascii="Palatino Linotype" w:hAnsi="Palatino Linotype"/>
          <w:i/>
          <w:sz w:val="18"/>
          <w:szCs w:val="18"/>
          <w:lang w:val="de-DE"/>
        </w:rPr>
        <w:t xml:space="preserve"> </w:t>
      </w:r>
      <w:r w:rsidRPr="00511E1A">
        <w:rPr>
          <w:rFonts w:ascii="Palatino Linotype" w:hAnsi="Palatino Linotype"/>
          <w:i/>
          <w:sz w:val="18"/>
          <w:szCs w:val="18"/>
        </w:rPr>
        <w:t>Σάγκος</w:t>
      </w:r>
      <w:r w:rsidRPr="00511E1A">
        <w:rPr>
          <w:rFonts w:ascii="Palatino Linotype" w:hAnsi="Palatino Linotype"/>
          <w:i/>
          <w:sz w:val="18"/>
          <w:szCs w:val="18"/>
          <w:lang w:val="de-DE"/>
        </w:rPr>
        <w:t xml:space="preserve">), </w:t>
      </w:r>
      <w:r w:rsidRPr="00511E1A">
        <w:rPr>
          <w:rFonts w:ascii="Palatino Linotype" w:hAnsi="Palatino Linotype"/>
          <w:i/>
          <w:sz w:val="18"/>
          <w:szCs w:val="18"/>
        </w:rPr>
        <w:t>ποὺ</w:t>
      </w:r>
      <w:r w:rsidRPr="00511E1A">
        <w:rPr>
          <w:rFonts w:ascii="Palatino Linotype" w:hAnsi="Palatino Linotype"/>
          <w:i/>
          <w:sz w:val="18"/>
          <w:szCs w:val="18"/>
          <w:lang w:val="de-DE"/>
        </w:rPr>
        <w:t xml:space="preserve"> </w:t>
      </w:r>
      <w:r w:rsidRPr="00511E1A">
        <w:rPr>
          <w:rFonts w:ascii="Palatino Linotype" w:hAnsi="Palatino Linotype"/>
          <w:i/>
          <w:sz w:val="18"/>
          <w:szCs w:val="18"/>
        </w:rPr>
        <w:t>τέτοια</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ἀνευρίσκονται</w:t>
      </w:r>
      <w:r w:rsidRPr="00511E1A">
        <w:rPr>
          <w:rFonts w:ascii="Palatino Linotype" w:hAnsi="Palatino Linotype"/>
          <w:i/>
          <w:sz w:val="18"/>
          <w:szCs w:val="18"/>
          <w:lang w:val="de-DE"/>
        </w:rPr>
        <w:t xml:space="preserve"> </w:t>
      </w:r>
      <w:r w:rsidRPr="00511E1A">
        <w:rPr>
          <w:rFonts w:ascii="Palatino Linotype" w:hAnsi="Palatino Linotype"/>
          <w:i/>
          <w:sz w:val="18"/>
          <w:szCs w:val="18"/>
        </w:rPr>
        <w:t>ἀνασκαφικῶς</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σήμερα</w:t>
      </w:r>
      <w:r w:rsidRPr="00511E1A">
        <w:rPr>
          <w:rFonts w:ascii="Palatino Linotype" w:hAnsi="Palatino Linotype"/>
          <w:i/>
          <w:sz w:val="18"/>
          <w:szCs w:val="18"/>
          <w:lang w:val="de-DE"/>
        </w:rPr>
        <w:t xml:space="preserve"> </w:t>
      </w:r>
      <w:r w:rsidRPr="00511E1A">
        <w:rPr>
          <w:rFonts w:ascii="Palatino Linotype" w:hAnsi="Palatino Linotype"/>
          <w:i/>
          <w:sz w:val="18"/>
          <w:szCs w:val="18"/>
        </w:rPr>
        <w:t>μὲ</w:t>
      </w:r>
      <w:r w:rsidRPr="00511E1A">
        <w:rPr>
          <w:rFonts w:ascii="Palatino Linotype" w:hAnsi="Palatino Linotype"/>
          <w:i/>
          <w:sz w:val="18"/>
          <w:szCs w:val="18"/>
          <w:lang w:val="de-DE"/>
        </w:rPr>
        <w:t xml:space="preserve"> </w:t>
      </w:r>
      <w:r w:rsidRPr="00511E1A">
        <w:rPr>
          <w:rFonts w:ascii="Palatino Linotype" w:hAnsi="Palatino Linotype"/>
          <w:i/>
          <w:sz w:val="18"/>
          <w:szCs w:val="18"/>
        </w:rPr>
        <w:t>τὴν</w:t>
      </w:r>
      <w:r w:rsidRPr="00511E1A">
        <w:rPr>
          <w:rFonts w:ascii="Palatino Linotype" w:hAnsi="Palatino Linotype"/>
          <w:i/>
          <w:sz w:val="18"/>
          <w:szCs w:val="18"/>
          <w:lang w:val="de-DE"/>
        </w:rPr>
        <w:t xml:space="preserve"> </w:t>
      </w:r>
      <w:r w:rsidRPr="00511E1A">
        <w:rPr>
          <w:rFonts w:ascii="Palatino Linotype" w:hAnsi="Palatino Linotype"/>
          <w:i/>
          <w:sz w:val="18"/>
          <w:szCs w:val="18"/>
        </w:rPr>
        <w:t>ἴδια</w:t>
      </w:r>
      <w:r w:rsidRPr="00511E1A">
        <w:rPr>
          <w:rFonts w:ascii="Palatino Linotype" w:hAnsi="Palatino Linotype"/>
          <w:i/>
          <w:sz w:val="18"/>
          <w:szCs w:val="18"/>
          <w:lang w:val="de-DE"/>
        </w:rPr>
        <w:t xml:space="preserve"> </w:t>
      </w:r>
      <w:r w:rsidRPr="00511E1A">
        <w:rPr>
          <w:rFonts w:ascii="Palatino Linotype" w:hAnsi="Palatino Linotype"/>
          <w:i/>
          <w:sz w:val="18"/>
          <w:szCs w:val="18"/>
        </w:rPr>
        <w:t>ἐπιγραφὴ</w:t>
      </w:r>
      <w:r w:rsidRPr="00511E1A">
        <w:rPr>
          <w:rFonts w:ascii="Palatino Linotype" w:hAnsi="Palatino Linotype"/>
          <w:i/>
          <w:sz w:val="18"/>
          <w:szCs w:val="18"/>
          <w:lang w:val="de-DE"/>
        </w:rPr>
        <w:t xml:space="preserve"> (</w:t>
      </w:r>
      <w:r w:rsidRPr="00511E1A">
        <w:rPr>
          <w:rFonts w:ascii="Palatino Linotype" w:hAnsi="Palatino Linotype"/>
          <w:i/>
          <w:sz w:val="18"/>
          <w:szCs w:val="18"/>
        </w:rPr>
        <w:t>᾿Επιγρ</w:t>
      </w:r>
      <w:r w:rsidRPr="00511E1A">
        <w:rPr>
          <w:rFonts w:ascii="Palatino Linotype" w:hAnsi="Palatino Linotype"/>
          <w:i/>
          <w:sz w:val="18"/>
          <w:szCs w:val="18"/>
          <w:lang w:val="de-DE"/>
        </w:rPr>
        <w:t xml:space="preserve">. </w:t>
      </w:r>
      <w:r w:rsidRPr="00511E1A">
        <w:rPr>
          <w:rFonts w:ascii="Palatino Linotype" w:hAnsi="Palatino Linotype"/>
          <w:i/>
          <w:sz w:val="18"/>
          <w:szCs w:val="18"/>
        </w:rPr>
        <w:t>Λατιν</w:t>
      </w:r>
      <w:r w:rsidRPr="00511E1A">
        <w:rPr>
          <w:rFonts w:ascii="Palatino Linotype" w:hAnsi="Palatino Linotype"/>
          <w:i/>
          <w:sz w:val="18"/>
          <w:szCs w:val="18"/>
          <w:lang w:val="de-DE"/>
        </w:rPr>
        <w:t xml:space="preserve">. 2458, CIL 14,240),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διάβαζε</w:t>
      </w:r>
      <w:r w:rsidRPr="00511E1A">
        <w:rPr>
          <w:rFonts w:ascii="Palatino Linotype" w:hAnsi="Palatino Linotype"/>
          <w:i/>
          <w:sz w:val="18"/>
          <w:szCs w:val="18"/>
          <w:lang w:val="de-DE"/>
        </w:rPr>
        <w:t xml:space="preserve"> Simon sanctus (= </w:t>
      </w:r>
      <w:r w:rsidRPr="00511E1A">
        <w:rPr>
          <w:rFonts w:ascii="Palatino Linotype" w:hAnsi="Palatino Linotype"/>
          <w:i/>
          <w:sz w:val="18"/>
          <w:szCs w:val="18"/>
        </w:rPr>
        <w:t>ἅγιος</w:t>
      </w:r>
      <w:r w:rsidRPr="00511E1A">
        <w:rPr>
          <w:rFonts w:ascii="Palatino Linotype" w:hAnsi="Palatino Linotype"/>
          <w:i/>
          <w:sz w:val="18"/>
          <w:szCs w:val="18"/>
          <w:lang w:val="de-DE"/>
        </w:rPr>
        <w:t xml:space="preserve"> </w:t>
      </w:r>
      <w:r w:rsidRPr="00511E1A">
        <w:rPr>
          <w:rFonts w:ascii="Palatino Linotype" w:hAnsi="Palatino Linotype"/>
          <w:i/>
          <w:sz w:val="18"/>
          <w:szCs w:val="18"/>
        </w:rPr>
        <w:t>Σίμων</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συμπέραινε</w:t>
      </w:r>
      <w:r w:rsidRPr="00511E1A">
        <w:rPr>
          <w:rFonts w:ascii="Palatino Linotype" w:hAnsi="Palatino Linotype"/>
          <w:i/>
          <w:sz w:val="18"/>
          <w:szCs w:val="18"/>
          <w:lang w:val="de-DE"/>
        </w:rPr>
        <w:t xml:space="preserve"> (</w:t>
      </w:r>
      <w:r w:rsidRPr="00511E1A">
        <w:rPr>
          <w:rFonts w:ascii="Palatino Linotype" w:hAnsi="Palatino Linotype"/>
          <w:i/>
          <w:sz w:val="18"/>
          <w:szCs w:val="18"/>
        </w:rPr>
        <w:t>᾿Απολ</w:t>
      </w:r>
      <w:r w:rsidRPr="00511E1A">
        <w:rPr>
          <w:rFonts w:ascii="Palatino Linotype" w:hAnsi="Palatino Linotype"/>
          <w:i/>
          <w:sz w:val="18"/>
          <w:szCs w:val="18"/>
          <w:lang w:val="de-DE"/>
        </w:rPr>
        <w:t xml:space="preserve">. </w:t>
      </w:r>
      <w:r w:rsidRPr="00511E1A">
        <w:rPr>
          <w:rFonts w:ascii="Palatino Linotype" w:hAnsi="Palatino Linotype"/>
          <w:i/>
          <w:sz w:val="18"/>
          <w:szCs w:val="18"/>
        </w:rPr>
        <w:t>Α΄</w:t>
      </w:r>
      <w:r w:rsidRPr="00511E1A">
        <w:rPr>
          <w:rFonts w:ascii="Palatino Linotype" w:hAnsi="Palatino Linotype"/>
          <w:i/>
          <w:sz w:val="18"/>
          <w:szCs w:val="18"/>
          <w:lang w:val="de-DE"/>
        </w:rPr>
        <w:t xml:space="preserve"> 26,2· 56,2·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στὸν</w:t>
      </w:r>
      <w:r w:rsidRPr="00511E1A">
        <w:rPr>
          <w:rFonts w:ascii="Palatino Linotype" w:hAnsi="Palatino Linotype"/>
          <w:i/>
          <w:sz w:val="18"/>
          <w:szCs w:val="18"/>
          <w:lang w:val="de-DE"/>
        </w:rPr>
        <w:t xml:space="preserve"> </w:t>
      </w:r>
      <w:r w:rsidRPr="00511E1A">
        <w:rPr>
          <w:rFonts w:ascii="Palatino Linotype" w:hAnsi="Palatino Linotype"/>
          <w:i/>
          <w:sz w:val="18"/>
          <w:szCs w:val="18"/>
        </w:rPr>
        <w:t>Εὐσέβιο</w:t>
      </w:r>
      <w:r w:rsidRPr="00511E1A">
        <w:rPr>
          <w:rFonts w:ascii="Palatino Linotype" w:hAnsi="Palatino Linotype"/>
          <w:i/>
          <w:sz w:val="18"/>
          <w:szCs w:val="18"/>
          <w:lang w:val="de-DE"/>
        </w:rPr>
        <w:t xml:space="preserve"> </w:t>
      </w:r>
      <w:r w:rsidRPr="00511E1A">
        <w:rPr>
          <w:rFonts w:ascii="Palatino Linotype" w:hAnsi="Palatino Linotype"/>
          <w:i/>
          <w:sz w:val="18"/>
          <w:szCs w:val="18"/>
        </w:rPr>
        <w:t>ποὺ</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πιστεύει</w:t>
      </w:r>
      <w:r w:rsidRPr="00511E1A">
        <w:rPr>
          <w:rFonts w:ascii="Palatino Linotype" w:hAnsi="Palatino Linotype"/>
          <w:i/>
          <w:sz w:val="18"/>
          <w:szCs w:val="18"/>
          <w:lang w:val="de-DE"/>
        </w:rPr>
        <w:t xml:space="preserve">, </w:t>
      </w:r>
      <w:r w:rsidRPr="00511E1A">
        <w:rPr>
          <w:rFonts w:ascii="Palatino Linotype" w:hAnsi="Palatino Linotype"/>
          <w:i/>
          <w:sz w:val="18"/>
          <w:szCs w:val="18"/>
        </w:rPr>
        <w:t>᾿Εκ</w:t>
      </w:r>
      <w:r w:rsidRPr="00511E1A">
        <w:rPr>
          <w:rFonts w:ascii="Palatino Linotype" w:hAnsi="Palatino Linotype"/>
          <w:i/>
          <w:sz w:val="18"/>
          <w:szCs w:val="18"/>
          <w:lang w:val="de-DE"/>
        </w:rPr>
        <w:t xml:space="preserve">. </w:t>
      </w:r>
      <w:r w:rsidRPr="00511E1A">
        <w:rPr>
          <w:rFonts w:ascii="Palatino Linotype" w:hAnsi="Palatino Linotype"/>
          <w:i/>
          <w:sz w:val="18"/>
          <w:szCs w:val="18"/>
        </w:rPr>
        <w:t>ἱστ</w:t>
      </w:r>
      <w:r w:rsidRPr="00511E1A">
        <w:rPr>
          <w:rFonts w:ascii="Palatino Linotype" w:hAnsi="Palatino Linotype"/>
          <w:i/>
          <w:sz w:val="18"/>
          <w:szCs w:val="18"/>
          <w:lang w:val="de-DE"/>
        </w:rPr>
        <w:t xml:space="preserve">. 2,13,3) </w:t>
      </w:r>
      <w:r w:rsidRPr="00511E1A">
        <w:rPr>
          <w:rFonts w:ascii="Palatino Linotype" w:hAnsi="Palatino Linotype"/>
          <w:i/>
          <w:sz w:val="18"/>
          <w:szCs w:val="18"/>
        </w:rPr>
        <w:t>ὅτι</w:t>
      </w:r>
      <w:r w:rsidRPr="00511E1A">
        <w:rPr>
          <w:rFonts w:ascii="Palatino Linotype" w:hAnsi="Palatino Linotype"/>
          <w:i/>
          <w:sz w:val="18"/>
          <w:szCs w:val="18"/>
          <w:lang w:val="de-DE"/>
        </w:rPr>
        <w:t xml:space="preserve"> </w:t>
      </w:r>
      <w:r w:rsidRPr="00511E1A">
        <w:rPr>
          <w:rFonts w:ascii="Palatino Linotype" w:hAnsi="Palatino Linotype"/>
          <w:i/>
          <w:sz w:val="18"/>
          <w:szCs w:val="18"/>
        </w:rPr>
        <w:t>οἱ</w:t>
      </w:r>
      <w:r w:rsidRPr="00511E1A">
        <w:rPr>
          <w:rFonts w:ascii="Palatino Linotype" w:hAnsi="Palatino Linotype"/>
          <w:i/>
          <w:sz w:val="18"/>
          <w:szCs w:val="18"/>
          <w:lang w:val="de-DE"/>
        </w:rPr>
        <w:t xml:space="preserve"> </w:t>
      </w:r>
      <w:r w:rsidRPr="00511E1A">
        <w:rPr>
          <w:rFonts w:ascii="Palatino Linotype" w:hAnsi="Palatino Linotype"/>
          <w:i/>
          <w:sz w:val="18"/>
          <w:szCs w:val="18"/>
        </w:rPr>
        <w:t>῾Ρωμαῖοι</w:t>
      </w:r>
      <w:r w:rsidRPr="00511E1A">
        <w:rPr>
          <w:rFonts w:ascii="Palatino Linotype" w:hAnsi="Palatino Linotype"/>
          <w:i/>
          <w:sz w:val="18"/>
          <w:szCs w:val="18"/>
          <w:lang w:val="de-DE"/>
        </w:rPr>
        <w:t xml:space="preserve"> </w:t>
      </w:r>
      <w:r w:rsidRPr="00511E1A">
        <w:rPr>
          <w:rFonts w:ascii="Palatino Linotype" w:hAnsi="Palatino Linotype"/>
          <w:i/>
          <w:sz w:val="18"/>
          <w:szCs w:val="18"/>
        </w:rPr>
        <w:t>λάτρευαν</w:t>
      </w:r>
      <w:r w:rsidRPr="00511E1A">
        <w:rPr>
          <w:rFonts w:ascii="Palatino Linotype" w:hAnsi="Palatino Linotype"/>
          <w:i/>
          <w:sz w:val="18"/>
          <w:szCs w:val="18"/>
          <w:lang w:val="de-DE"/>
        </w:rPr>
        <w:t xml:space="preserve"> </w:t>
      </w:r>
      <w:r w:rsidRPr="00511E1A">
        <w:rPr>
          <w:rFonts w:ascii="Palatino Linotype" w:hAnsi="Palatino Linotype"/>
          <w:i/>
          <w:sz w:val="18"/>
          <w:szCs w:val="18"/>
        </w:rPr>
        <w:t>ὡς</w:t>
      </w:r>
      <w:r w:rsidRPr="00511E1A">
        <w:rPr>
          <w:rFonts w:ascii="Palatino Linotype" w:hAnsi="Palatino Linotype"/>
          <w:i/>
          <w:sz w:val="18"/>
          <w:szCs w:val="18"/>
          <w:lang w:val="de-DE"/>
        </w:rPr>
        <w:t xml:space="preserve"> </w:t>
      </w:r>
      <w:r w:rsidRPr="00511E1A">
        <w:rPr>
          <w:rFonts w:ascii="Palatino Linotype" w:hAnsi="Palatino Linotype"/>
          <w:i/>
          <w:sz w:val="18"/>
          <w:szCs w:val="18"/>
        </w:rPr>
        <w:t>θεὸ</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Σίμωνα</w:t>
      </w:r>
      <w:r w:rsidRPr="00511E1A">
        <w:rPr>
          <w:rFonts w:ascii="Palatino Linotype" w:hAnsi="Palatino Linotype"/>
          <w:i/>
          <w:sz w:val="18"/>
          <w:szCs w:val="18"/>
          <w:lang w:val="de-DE"/>
        </w:rPr>
        <w:t xml:space="preserve"> </w:t>
      </w:r>
      <w:r w:rsidRPr="00511E1A">
        <w:rPr>
          <w:rFonts w:ascii="Palatino Linotype" w:hAnsi="Palatino Linotype"/>
          <w:i/>
          <w:sz w:val="18"/>
          <w:szCs w:val="18"/>
        </w:rPr>
        <w:t>τὸ</w:t>
      </w:r>
      <w:r w:rsidRPr="00511E1A">
        <w:rPr>
          <w:rFonts w:ascii="Palatino Linotype" w:hAnsi="Palatino Linotype"/>
          <w:i/>
          <w:sz w:val="18"/>
          <w:szCs w:val="18"/>
          <w:lang w:val="de-DE"/>
        </w:rPr>
        <w:t xml:space="preserve"> </w:t>
      </w:r>
      <w:r w:rsidRPr="00511E1A">
        <w:rPr>
          <w:rFonts w:ascii="Palatino Linotype" w:hAnsi="Palatino Linotype"/>
          <w:i/>
          <w:sz w:val="18"/>
          <w:szCs w:val="18"/>
        </w:rPr>
        <w:t>μάγο</w:t>
      </w:r>
      <w:r w:rsidRPr="00511E1A">
        <w:rPr>
          <w:rFonts w:ascii="Palatino Linotype" w:hAnsi="Palatino Linotype"/>
          <w:i/>
          <w:sz w:val="18"/>
          <w:szCs w:val="18"/>
          <w:lang w:val="de-DE"/>
        </w:rPr>
        <w:t xml:space="preserve"> (</w:t>
      </w:r>
      <w:r w:rsidRPr="00511E1A">
        <w:rPr>
          <w:rFonts w:ascii="Palatino Linotype" w:hAnsi="Palatino Linotype"/>
          <w:i/>
          <w:sz w:val="18"/>
          <w:szCs w:val="18"/>
        </w:rPr>
        <w:t>Πρξ</w:t>
      </w:r>
      <w:r w:rsidRPr="00511E1A">
        <w:rPr>
          <w:rFonts w:ascii="Palatino Linotype" w:hAnsi="Palatino Linotype"/>
          <w:i/>
          <w:sz w:val="18"/>
          <w:szCs w:val="18"/>
          <w:lang w:val="de-DE"/>
        </w:rPr>
        <w:t xml:space="preserve"> 8,9-24)· </w:t>
      </w:r>
      <w:r w:rsidRPr="00511E1A">
        <w:rPr>
          <w:rFonts w:ascii="Palatino Linotype" w:hAnsi="Palatino Linotype"/>
          <w:i/>
          <w:sz w:val="18"/>
          <w:szCs w:val="18"/>
        </w:rPr>
        <w:t>κι</w:t>
      </w:r>
      <w:r w:rsidRPr="00511E1A">
        <w:rPr>
          <w:rFonts w:ascii="Palatino Linotype" w:hAnsi="Palatino Linotype"/>
          <w:i/>
          <w:sz w:val="18"/>
          <w:szCs w:val="18"/>
          <w:lang w:val="de-DE"/>
        </w:rPr>
        <w:t xml:space="preserve"> </w:t>
      </w:r>
      <w:r w:rsidRPr="00511E1A">
        <w:rPr>
          <w:rFonts w:ascii="Palatino Linotype" w:hAnsi="Palatino Linotype"/>
          <w:i/>
          <w:sz w:val="18"/>
          <w:szCs w:val="18"/>
        </w:rPr>
        <w:t>ἔκανε</w:t>
      </w:r>
      <w:r w:rsidRPr="00511E1A">
        <w:rPr>
          <w:rFonts w:ascii="Palatino Linotype" w:hAnsi="Palatino Linotype"/>
          <w:i/>
          <w:sz w:val="18"/>
          <w:szCs w:val="18"/>
          <w:lang w:val="de-DE"/>
        </w:rPr>
        <w:t xml:space="preserve"> </w:t>
      </w:r>
      <w:r w:rsidRPr="00511E1A">
        <w:rPr>
          <w:rFonts w:ascii="Palatino Linotype" w:hAnsi="Palatino Linotype"/>
          <w:i/>
          <w:sz w:val="18"/>
          <w:szCs w:val="18"/>
        </w:rPr>
        <w:t>ἔτσι</w:t>
      </w:r>
      <w:r w:rsidRPr="00511E1A">
        <w:rPr>
          <w:rFonts w:ascii="Palatino Linotype" w:hAnsi="Palatino Linotype"/>
          <w:i/>
          <w:sz w:val="18"/>
          <w:szCs w:val="18"/>
          <w:lang w:val="de-DE"/>
        </w:rPr>
        <w:t xml:space="preserve"> </w:t>
      </w:r>
      <w:r w:rsidRPr="00511E1A">
        <w:rPr>
          <w:rFonts w:ascii="Palatino Linotype" w:hAnsi="Palatino Linotype"/>
          <w:i/>
          <w:sz w:val="18"/>
          <w:szCs w:val="18"/>
        </w:rPr>
        <w:t>ἔναρξι</w:t>
      </w:r>
      <w:r w:rsidRPr="00511E1A">
        <w:rPr>
          <w:rFonts w:ascii="Palatino Linotype" w:hAnsi="Palatino Linotype"/>
          <w:i/>
          <w:sz w:val="18"/>
          <w:szCs w:val="18"/>
          <w:lang w:val="de-DE"/>
        </w:rPr>
        <w:t xml:space="preserve"> </w:t>
      </w:r>
      <w:r w:rsidRPr="00511E1A">
        <w:rPr>
          <w:rFonts w:ascii="Palatino Linotype" w:hAnsi="Palatino Linotype"/>
          <w:i/>
          <w:sz w:val="18"/>
          <w:szCs w:val="18"/>
        </w:rPr>
        <w:t>τῆς</w:t>
      </w:r>
      <w:r w:rsidRPr="00511E1A">
        <w:rPr>
          <w:rFonts w:ascii="Palatino Linotype" w:hAnsi="Palatino Linotype"/>
          <w:i/>
          <w:sz w:val="18"/>
          <w:szCs w:val="18"/>
          <w:lang w:val="de-DE"/>
        </w:rPr>
        <w:t xml:space="preserve"> </w:t>
      </w:r>
      <w:r w:rsidRPr="00511E1A">
        <w:rPr>
          <w:rFonts w:ascii="Palatino Linotype" w:hAnsi="Palatino Linotype"/>
          <w:i/>
          <w:sz w:val="18"/>
          <w:szCs w:val="18"/>
        </w:rPr>
        <w:t>ἀρρωστημένης</w:t>
      </w:r>
      <w:r w:rsidRPr="00511E1A">
        <w:rPr>
          <w:rFonts w:ascii="Palatino Linotype" w:hAnsi="Palatino Linotype"/>
          <w:i/>
          <w:sz w:val="18"/>
          <w:szCs w:val="18"/>
          <w:lang w:val="de-DE"/>
        </w:rPr>
        <w:t xml:space="preserve"> </w:t>
      </w:r>
      <w:r w:rsidRPr="00511E1A">
        <w:rPr>
          <w:rFonts w:ascii="Palatino Linotype" w:hAnsi="Palatino Linotype"/>
          <w:i/>
          <w:sz w:val="18"/>
          <w:szCs w:val="18"/>
        </w:rPr>
        <w:t>ἐκείνης</w:t>
      </w:r>
      <w:r w:rsidRPr="00511E1A">
        <w:rPr>
          <w:rFonts w:ascii="Palatino Linotype" w:hAnsi="Palatino Linotype"/>
          <w:i/>
          <w:sz w:val="18"/>
          <w:szCs w:val="18"/>
          <w:lang w:val="de-DE"/>
        </w:rPr>
        <w:t xml:space="preserve"> </w:t>
      </w:r>
      <w:r w:rsidRPr="00511E1A">
        <w:rPr>
          <w:rFonts w:ascii="Palatino Linotype" w:hAnsi="Palatino Linotype"/>
          <w:i/>
          <w:sz w:val="18"/>
          <w:szCs w:val="18"/>
        </w:rPr>
        <w:t>μυθολογίας</w:t>
      </w:r>
      <w:r w:rsidRPr="00511E1A">
        <w:rPr>
          <w:rFonts w:ascii="Palatino Linotype" w:hAnsi="Palatino Linotype"/>
          <w:i/>
          <w:sz w:val="18"/>
          <w:szCs w:val="18"/>
          <w:lang w:val="de-DE"/>
        </w:rPr>
        <w:t xml:space="preserve"> </w:t>
      </w:r>
      <w:r w:rsidRPr="00511E1A">
        <w:rPr>
          <w:rFonts w:ascii="Palatino Linotype" w:hAnsi="Palatino Linotype"/>
          <w:i/>
          <w:sz w:val="18"/>
          <w:szCs w:val="18"/>
        </w:rPr>
        <w:t>γιὰ</w:t>
      </w:r>
      <w:r w:rsidRPr="00511E1A">
        <w:rPr>
          <w:rFonts w:ascii="Palatino Linotype" w:hAnsi="Palatino Linotype"/>
          <w:i/>
          <w:sz w:val="18"/>
          <w:szCs w:val="18"/>
          <w:lang w:val="de-DE"/>
        </w:rPr>
        <w:t xml:space="preserve"> </w:t>
      </w:r>
      <w:r w:rsidRPr="00511E1A">
        <w:rPr>
          <w:rFonts w:ascii="Palatino Linotype" w:hAnsi="Palatino Linotype"/>
          <w:i/>
          <w:sz w:val="18"/>
          <w:szCs w:val="18"/>
        </w:rPr>
        <w:t>διαγωνισμοὺς</w:t>
      </w:r>
      <w:r w:rsidRPr="00511E1A">
        <w:rPr>
          <w:rFonts w:ascii="Palatino Linotype" w:hAnsi="Palatino Linotype"/>
          <w:i/>
          <w:sz w:val="18"/>
          <w:szCs w:val="18"/>
          <w:lang w:val="de-DE"/>
        </w:rPr>
        <w:t xml:space="preserve"> </w:t>
      </w:r>
      <w:r w:rsidRPr="00511E1A">
        <w:rPr>
          <w:rFonts w:ascii="Palatino Linotype" w:hAnsi="Palatino Linotype"/>
          <w:i/>
          <w:sz w:val="18"/>
          <w:szCs w:val="18"/>
        </w:rPr>
        <w:t>θαυματοποιίας</w:t>
      </w:r>
      <w:r w:rsidRPr="00511E1A">
        <w:rPr>
          <w:rFonts w:ascii="Palatino Linotype" w:hAnsi="Palatino Linotype"/>
          <w:i/>
          <w:sz w:val="18"/>
          <w:szCs w:val="18"/>
          <w:lang w:val="de-DE"/>
        </w:rPr>
        <w:t xml:space="preserve"> </w:t>
      </w:r>
      <w:r w:rsidRPr="00511E1A">
        <w:rPr>
          <w:rFonts w:ascii="Palatino Linotype" w:hAnsi="Palatino Linotype"/>
          <w:i/>
          <w:sz w:val="18"/>
          <w:szCs w:val="18"/>
        </w:rPr>
        <w:t>στὴ</w:t>
      </w:r>
      <w:r w:rsidRPr="00511E1A">
        <w:rPr>
          <w:rFonts w:ascii="Palatino Linotype" w:hAnsi="Palatino Linotype"/>
          <w:i/>
          <w:sz w:val="18"/>
          <w:szCs w:val="18"/>
          <w:lang w:val="de-DE"/>
        </w:rPr>
        <w:t xml:space="preserve"> </w:t>
      </w:r>
      <w:r w:rsidRPr="00511E1A">
        <w:rPr>
          <w:rFonts w:ascii="Palatino Linotype" w:hAnsi="Palatino Linotype"/>
          <w:i/>
          <w:sz w:val="18"/>
          <w:szCs w:val="18"/>
        </w:rPr>
        <w:t>῾Ρώμη</w:t>
      </w:r>
      <w:r w:rsidRPr="00511E1A">
        <w:rPr>
          <w:rFonts w:ascii="Palatino Linotype" w:hAnsi="Palatino Linotype"/>
          <w:i/>
          <w:sz w:val="18"/>
          <w:szCs w:val="18"/>
          <w:lang w:val="de-DE"/>
        </w:rPr>
        <w:t xml:space="preserve"> </w:t>
      </w:r>
      <w:r w:rsidRPr="00511E1A">
        <w:rPr>
          <w:rFonts w:ascii="Palatino Linotype" w:hAnsi="Palatino Linotype"/>
          <w:i/>
          <w:sz w:val="18"/>
          <w:szCs w:val="18"/>
        </w:rPr>
        <w:t>ἐνώπιον</w:t>
      </w:r>
      <w:r w:rsidRPr="00511E1A">
        <w:rPr>
          <w:rFonts w:ascii="Palatino Linotype" w:hAnsi="Palatino Linotype"/>
          <w:i/>
          <w:sz w:val="18"/>
          <w:szCs w:val="18"/>
          <w:lang w:val="de-DE"/>
        </w:rPr>
        <w:t xml:space="preserve"> </w:t>
      </w:r>
      <w:r w:rsidRPr="00511E1A">
        <w:rPr>
          <w:rFonts w:ascii="Palatino Linotype" w:hAnsi="Palatino Linotype"/>
          <w:i/>
          <w:sz w:val="18"/>
          <w:szCs w:val="18"/>
        </w:rPr>
        <w:t>τοῦ</w:t>
      </w:r>
      <w:r w:rsidRPr="00511E1A">
        <w:rPr>
          <w:rFonts w:ascii="Palatino Linotype" w:hAnsi="Palatino Linotype"/>
          <w:i/>
          <w:sz w:val="18"/>
          <w:szCs w:val="18"/>
          <w:lang w:val="de-DE"/>
        </w:rPr>
        <w:t xml:space="preserve"> </w:t>
      </w:r>
      <w:r w:rsidRPr="00511E1A">
        <w:rPr>
          <w:rFonts w:ascii="Palatino Linotype" w:hAnsi="Palatino Linotype"/>
          <w:i/>
          <w:sz w:val="18"/>
          <w:szCs w:val="18"/>
        </w:rPr>
        <w:t>Νέρωνος</w:t>
      </w:r>
      <w:r w:rsidRPr="00511E1A">
        <w:rPr>
          <w:rFonts w:ascii="Palatino Linotype" w:hAnsi="Palatino Linotype"/>
          <w:i/>
          <w:sz w:val="18"/>
          <w:szCs w:val="18"/>
          <w:lang w:val="de-DE"/>
        </w:rPr>
        <w:t xml:space="preserve"> </w:t>
      </w:r>
      <w:r w:rsidRPr="00511E1A">
        <w:rPr>
          <w:rFonts w:ascii="Palatino Linotype" w:hAnsi="Palatino Linotype"/>
          <w:i/>
          <w:sz w:val="18"/>
          <w:szCs w:val="18"/>
        </w:rPr>
        <w:t>μεταξὺ</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ἀποστόλου</w:t>
      </w:r>
      <w:r w:rsidRPr="00511E1A">
        <w:rPr>
          <w:rFonts w:ascii="Palatino Linotype" w:hAnsi="Palatino Linotype"/>
          <w:i/>
          <w:sz w:val="18"/>
          <w:szCs w:val="18"/>
          <w:lang w:val="de-DE"/>
        </w:rPr>
        <w:t xml:space="preserve"> </w:t>
      </w:r>
      <w:r w:rsidRPr="00511E1A">
        <w:rPr>
          <w:rFonts w:ascii="Palatino Linotype" w:hAnsi="Palatino Linotype"/>
          <w:i/>
          <w:sz w:val="18"/>
          <w:szCs w:val="18"/>
        </w:rPr>
        <w:t>Πέτρου</w:t>
      </w:r>
      <w:r w:rsidRPr="00511E1A">
        <w:rPr>
          <w:rFonts w:ascii="Palatino Linotype" w:hAnsi="Palatino Linotype"/>
          <w:i/>
          <w:sz w:val="18"/>
          <w:szCs w:val="18"/>
          <w:lang w:val="de-DE"/>
        </w:rPr>
        <w:t xml:space="preserve"> </w:t>
      </w:r>
      <w:r w:rsidRPr="00511E1A">
        <w:rPr>
          <w:rFonts w:ascii="Palatino Linotype" w:hAnsi="Palatino Linotype"/>
          <w:i/>
          <w:sz w:val="18"/>
          <w:szCs w:val="18"/>
        </w:rPr>
        <w:t>καὶ</w:t>
      </w:r>
      <w:r w:rsidRPr="00511E1A">
        <w:rPr>
          <w:rFonts w:ascii="Palatino Linotype" w:hAnsi="Palatino Linotype"/>
          <w:i/>
          <w:sz w:val="18"/>
          <w:szCs w:val="18"/>
          <w:lang w:val="de-DE"/>
        </w:rPr>
        <w:t xml:space="preserve"> </w:t>
      </w:r>
      <w:r w:rsidRPr="00511E1A">
        <w:rPr>
          <w:rFonts w:ascii="Palatino Linotype" w:hAnsi="Palatino Linotype"/>
          <w:i/>
          <w:sz w:val="18"/>
          <w:szCs w:val="18"/>
        </w:rPr>
        <w:t>Σίμωνος</w:t>
      </w:r>
      <w:r w:rsidRPr="00511E1A">
        <w:rPr>
          <w:rFonts w:ascii="Palatino Linotype" w:hAnsi="Palatino Linotype"/>
          <w:i/>
          <w:sz w:val="18"/>
          <w:szCs w:val="18"/>
          <w:lang w:val="de-DE"/>
        </w:rPr>
        <w:t xml:space="preserve"> </w:t>
      </w:r>
      <w:r w:rsidRPr="00511E1A">
        <w:rPr>
          <w:rFonts w:ascii="Palatino Linotype" w:hAnsi="Palatino Linotype"/>
          <w:i/>
          <w:sz w:val="18"/>
          <w:szCs w:val="18"/>
        </w:rPr>
        <w:t>μάγου</w:t>
      </w:r>
      <w:r w:rsidRPr="00511E1A">
        <w:rPr>
          <w:rFonts w:ascii="Palatino Linotype" w:hAnsi="Palatino Linotype"/>
          <w:i/>
          <w:sz w:val="18"/>
          <w:szCs w:val="18"/>
          <w:lang w:val="de-DE"/>
        </w:rPr>
        <w:t xml:space="preserve">, </w:t>
      </w:r>
      <w:r w:rsidRPr="00511E1A">
        <w:rPr>
          <w:rFonts w:ascii="Palatino Linotype" w:hAnsi="Palatino Linotype"/>
          <w:i/>
          <w:sz w:val="18"/>
          <w:szCs w:val="18"/>
        </w:rPr>
        <w:t>ποὺ</w:t>
      </w:r>
      <w:r w:rsidRPr="00511E1A">
        <w:rPr>
          <w:rFonts w:ascii="Palatino Linotype" w:hAnsi="Palatino Linotype"/>
          <w:i/>
          <w:sz w:val="18"/>
          <w:szCs w:val="18"/>
          <w:lang w:val="de-DE"/>
        </w:rPr>
        <w:t xml:space="preserve"> </w:t>
      </w:r>
      <w:r w:rsidRPr="00511E1A">
        <w:rPr>
          <w:rFonts w:ascii="Palatino Linotype" w:hAnsi="Palatino Linotype"/>
          <w:i/>
          <w:sz w:val="18"/>
          <w:szCs w:val="18"/>
        </w:rPr>
        <w:t>τροφοδοτοῦσε</w:t>
      </w:r>
      <w:r w:rsidRPr="00511E1A">
        <w:rPr>
          <w:rFonts w:ascii="Palatino Linotype" w:hAnsi="Palatino Linotype"/>
          <w:i/>
          <w:sz w:val="18"/>
          <w:szCs w:val="18"/>
          <w:lang w:val="de-DE"/>
        </w:rPr>
        <w:t xml:space="preserve"> </w:t>
      </w:r>
      <w:r w:rsidRPr="00511E1A">
        <w:rPr>
          <w:rFonts w:ascii="Palatino Linotype" w:hAnsi="Palatino Linotype"/>
          <w:i/>
          <w:sz w:val="18"/>
          <w:szCs w:val="18"/>
        </w:rPr>
        <w:t>τὰ</w:t>
      </w:r>
      <w:r w:rsidRPr="00511E1A">
        <w:rPr>
          <w:rFonts w:ascii="Palatino Linotype" w:hAnsi="Palatino Linotype"/>
          <w:i/>
          <w:sz w:val="18"/>
          <w:szCs w:val="18"/>
          <w:lang w:val="de-DE"/>
        </w:rPr>
        <w:t xml:space="preserve"> </w:t>
      </w:r>
      <w:r w:rsidRPr="00511E1A">
        <w:rPr>
          <w:rFonts w:ascii="Palatino Linotype" w:hAnsi="Palatino Linotype"/>
          <w:i/>
          <w:sz w:val="18"/>
          <w:szCs w:val="18"/>
        </w:rPr>
        <w:t>γραώδη</w:t>
      </w:r>
      <w:r w:rsidRPr="00511E1A">
        <w:rPr>
          <w:rFonts w:ascii="Palatino Linotype" w:hAnsi="Palatino Linotype"/>
          <w:i/>
          <w:sz w:val="18"/>
          <w:szCs w:val="18"/>
          <w:lang w:val="de-DE"/>
        </w:rPr>
        <w:t xml:space="preserve"> </w:t>
      </w:r>
      <w:r w:rsidRPr="00511E1A">
        <w:rPr>
          <w:rFonts w:ascii="Palatino Linotype" w:hAnsi="Palatino Linotype"/>
          <w:i/>
          <w:sz w:val="18"/>
          <w:szCs w:val="18"/>
        </w:rPr>
        <w:t>ἀπόκρυφα</w:t>
      </w:r>
      <w:r w:rsidRPr="00511E1A">
        <w:rPr>
          <w:rFonts w:ascii="Palatino Linotype" w:hAnsi="Palatino Linotype"/>
          <w:i/>
          <w:sz w:val="18"/>
          <w:szCs w:val="18"/>
          <w:lang w:val="de-DE"/>
        </w:rPr>
        <w:t xml:space="preserve"> </w:t>
      </w:r>
      <w:r w:rsidRPr="00511E1A">
        <w:rPr>
          <w:rFonts w:ascii="Palatino Linotype" w:hAnsi="Palatino Linotype"/>
          <w:i/>
          <w:sz w:val="18"/>
          <w:szCs w:val="18"/>
        </w:rPr>
        <w:t>ἐπὶ</w:t>
      </w:r>
      <w:r w:rsidRPr="00511E1A">
        <w:rPr>
          <w:rFonts w:ascii="Palatino Linotype" w:hAnsi="Palatino Linotype"/>
          <w:i/>
          <w:sz w:val="18"/>
          <w:szCs w:val="18"/>
          <w:lang w:val="de-DE"/>
        </w:rPr>
        <w:t xml:space="preserve"> </w:t>
      </w:r>
      <w:r w:rsidRPr="00511E1A">
        <w:rPr>
          <w:rFonts w:ascii="Palatino Linotype" w:hAnsi="Palatino Linotype"/>
          <w:i/>
          <w:sz w:val="18"/>
          <w:szCs w:val="18"/>
        </w:rPr>
        <w:t>αἰῶνες</w:t>
      </w:r>
      <w:r w:rsidRPr="00511E1A">
        <w:rPr>
          <w:rFonts w:ascii="Palatino Linotype" w:hAnsi="Palatino Linotype"/>
          <w:sz w:val="18"/>
          <w:szCs w:val="18"/>
          <w:lang w:val="de-DE"/>
        </w:rPr>
        <w:t xml:space="preserve">. </w:t>
      </w:r>
    </w:p>
  </w:footnote>
  <w:footnote w:id="902">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Ο</w:t>
      </w:r>
      <w:r w:rsidRPr="00511E1A">
        <w:rPr>
          <w:rFonts w:ascii="Palatino Linotype" w:hAnsi="Palatino Linotype"/>
          <w:sz w:val="18"/>
          <w:szCs w:val="18"/>
          <w:lang w:val="en-US"/>
        </w:rPr>
        <w:t xml:space="preserve"> </w:t>
      </w:r>
      <w:r w:rsidRPr="00511E1A">
        <w:rPr>
          <w:rFonts w:ascii="Palatino Linotype" w:hAnsi="Palatino Linotype"/>
          <w:iCs/>
          <w:sz w:val="18"/>
          <w:szCs w:val="18"/>
          <w:lang w:val="en-US"/>
        </w:rPr>
        <w:t>William Tabbernee,</w:t>
      </w:r>
      <w:r w:rsidRPr="00511E1A">
        <w:rPr>
          <w:rFonts w:ascii="Palatino Linotype" w:hAnsi="Palatino Linotype"/>
          <w:sz w:val="18"/>
          <w:szCs w:val="18"/>
          <w:lang w:val="en-US"/>
        </w:rPr>
        <w:t xml:space="preserve"> The Appearance of the New Jerusalem in Montanist Interpretation and the Revelation of John, </w:t>
      </w:r>
      <w:r w:rsidRPr="00511E1A">
        <w:rPr>
          <w:rFonts w:ascii="Palatino Linotype" w:hAnsi="Palatino Linotype"/>
          <w:bCs/>
          <w:i/>
          <w:kern w:val="36"/>
          <w:sz w:val="18"/>
          <w:szCs w:val="18"/>
          <w:lang w:val="en-US"/>
        </w:rPr>
        <w:t xml:space="preserve">Die Johannesapokalypse, </w:t>
      </w:r>
      <w:r w:rsidRPr="00511E1A">
        <w:rPr>
          <w:rFonts w:ascii="Palatino Linotype" w:hAnsi="Palatino Linotype"/>
          <w:bCs/>
          <w:i/>
          <w:sz w:val="18"/>
          <w:szCs w:val="18"/>
          <w:lang w:val="en-US"/>
        </w:rPr>
        <w:t>Kontexte-Konzepte –Wirkungen Hrsg. v. Jörg Frey, James A. Kelhoffer u. Franz Tóth [The Revelation of John. Contexts – Concepts – Impacts]</w:t>
      </w:r>
      <w:r w:rsidRPr="00511E1A">
        <w:rPr>
          <w:rFonts w:ascii="Palatino Linotype" w:hAnsi="Palatino Linotype"/>
          <w:sz w:val="18"/>
          <w:szCs w:val="18"/>
          <w:lang w:val="en-US"/>
        </w:rPr>
        <w:t xml:space="preserve"> WUNT 287, Tübingen 2012, 651-682, </w:t>
      </w:r>
      <w:r w:rsidRPr="00511E1A">
        <w:rPr>
          <w:rFonts w:ascii="Palatino Linotype" w:hAnsi="Palatino Linotype"/>
          <w:sz w:val="18"/>
          <w:szCs w:val="18"/>
        </w:rPr>
        <w:t>στηρίζεται</w:t>
      </w:r>
      <w:r w:rsidRPr="00511E1A">
        <w:rPr>
          <w:rFonts w:ascii="Palatino Linotype" w:hAnsi="Palatino Linotype"/>
          <w:sz w:val="18"/>
          <w:szCs w:val="18"/>
          <w:lang w:val="en-US"/>
        </w:rPr>
        <w:t xml:space="preserve"> </w:t>
      </w:r>
      <w:r w:rsidRPr="00511E1A">
        <w:rPr>
          <w:rFonts w:ascii="Palatino Linotype" w:hAnsi="Palatino Linotype"/>
          <w:sz w:val="18"/>
          <w:szCs w:val="18"/>
        </w:rPr>
        <w:t>στον</w:t>
      </w:r>
      <w:r w:rsidRPr="00511E1A">
        <w:rPr>
          <w:rFonts w:ascii="Palatino Linotype" w:hAnsi="Palatino Linotype"/>
          <w:sz w:val="18"/>
          <w:szCs w:val="18"/>
          <w:lang w:val="en-US"/>
        </w:rPr>
        <w:t xml:space="preserve"> </w:t>
      </w:r>
      <w:r w:rsidRPr="00511E1A">
        <w:rPr>
          <w:rFonts w:ascii="Palatino Linotype" w:hAnsi="Palatino Linotype"/>
          <w:sz w:val="18"/>
          <w:szCs w:val="18"/>
        </w:rPr>
        <w:t>Τερτυλλιανό</w:t>
      </w:r>
      <w:r w:rsidRPr="00511E1A">
        <w:rPr>
          <w:rFonts w:ascii="Palatino Linotype" w:hAnsi="Palatino Linotype"/>
          <w:sz w:val="18"/>
          <w:szCs w:val="18"/>
          <w:lang w:val="en-US"/>
        </w:rPr>
        <w:t xml:space="preserve"> (</w:t>
      </w:r>
      <w:r w:rsidRPr="00511E1A">
        <w:rPr>
          <w:rFonts w:ascii="Palatino Linotype" w:hAnsi="Palatino Linotype"/>
          <w:i/>
          <w:sz w:val="18"/>
          <w:szCs w:val="18"/>
        </w:rPr>
        <w:t>Αιρ</w:t>
      </w:r>
      <w:r w:rsidRPr="00511E1A">
        <w:rPr>
          <w:rFonts w:ascii="Palatino Linotype" w:hAnsi="Palatino Linotype"/>
          <w:i/>
          <w:sz w:val="18"/>
          <w:szCs w:val="18"/>
          <w:lang w:val="en-US"/>
        </w:rPr>
        <w:t>.</w:t>
      </w:r>
      <w:r w:rsidRPr="00511E1A">
        <w:rPr>
          <w:rFonts w:ascii="Palatino Linotype" w:hAnsi="Palatino Linotype"/>
          <w:sz w:val="18"/>
          <w:szCs w:val="18"/>
          <w:lang w:val="en-US"/>
        </w:rPr>
        <w:t xml:space="preserve"> 1.26</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w:t>
      </w:r>
      <w:r w:rsidRPr="00511E1A">
        <w:rPr>
          <w:rFonts w:ascii="Palatino Linotype" w:hAnsi="Palatino Linotype"/>
          <w:i/>
          <w:sz w:val="18"/>
          <w:szCs w:val="18"/>
        </w:rPr>
        <w:t>Μαρκίων</w:t>
      </w:r>
      <w:r w:rsidRPr="00511E1A">
        <w:rPr>
          <w:rFonts w:ascii="Palatino Linotype" w:hAnsi="Palatino Linotype"/>
          <w:sz w:val="18"/>
          <w:szCs w:val="18"/>
          <w:lang w:val="en-US"/>
        </w:rPr>
        <w:t xml:space="preserve"> 1.29.4</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3.24.4</w:t>
      </w:r>
      <w:r w:rsidRPr="00511E1A">
        <w:rPr>
          <w:rFonts w:ascii="Palatino Linotype" w:hAnsi="Palatino Linotype"/>
          <w:sz w:val="18"/>
          <w:szCs w:val="18"/>
          <w:vertAlign w:val="superscript"/>
          <w:lang w:val="en-US"/>
        </w:rPr>
        <w:t>.</w:t>
      </w:r>
      <w:r w:rsidRPr="00511E1A">
        <w:rPr>
          <w:rFonts w:ascii="Palatino Linotype" w:hAnsi="Palatino Linotype"/>
          <w:sz w:val="18"/>
          <w:szCs w:val="18"/>
          <w:lang w:val="en-US"/>
        </w:rPr>
        <w:t xml:space="preserve"> </w:t>
      </w:r>
      <w:r w:rsidRPr="00511E1A">
        <w:rPr>
          <w:rFonts w:ascii="Palatino Linotype" w:hAnsi="Palatino Linotype"/>
          <w:sz w:val="18"/>
          <w:szCs w:val="18"/>
        </w:rPr>
        <w:t>Ευσέβιος</w:t>
      </w:r>
      <w:r w:rsidRPr="00511E1A">
        <w:rPr>
          <w:rFonts w:ascii="Palatino Linotype" w:hAnsi="Palatino Linotype"/>
          <w:sz w:val="18"/>
          <w:szCs w:val="18"/>
          <w:lang w:val="en-US"/>
        </w:rPr>
        <w:t xml:space="preserve">, </w:t>
      </w:r>
      <w:r w:rsidRPr="00511E1A">
        <w:rPr>
          <w:rFonts w:ascii="Palatino Linotype" w:hAnsi="Palatino Linotype"/>
          <w:i/>
          <w:sz w:val="18"/>
          <w:szCs w:val="18"/>
        </w:rPr>
        <w:t>ΕΙ</w:t>
      </w:r>
      <w:r w:rsidRPr="00511E1A">
        <w:rPr>
          <w:rFonts w:ascii="Palatino Linotype" w:hAnsi="Palatino Linotype"/>
          <w:i/>
          <w:sz w:val="18"/>
          <w:szCs w:val="18"/>
          <w:lang w:val="en-US"/>
        </w:rPr>
        <w:t xml:space="preserve"> </w:t>
      </w:r>
      <w:r w:rsidRPr="00511E1A">
        <w:rPr>
          <w:rFonts w:ascii="Palatino Linotype" w:hAnsi="Palatino Linotype"/>
          <w:sz w:val="18"/>
          <w:szCs w:val="18"/>
          <w:lang w:val="en-US"/>
        </w:rPr>
        <w:t>5.18.2</w:t>
      </w:r>
      <w:r w:rsidRPr="00511E1A">
        <w:rPr>
          <w:rFonts w:ascii="Palatino Linotype" w:hAnsi="Palatino Linotype"/>
          <w:sz w:val="18"/>
          <w:szCs w:val="18"/>
          <w:vertAlign w:val="superscript"/>
        </w:rPr>
        <w:t>α</w:t>
      </w:r>
      <w:r w:rsidRPr="00511E1A">
        <w:rPr>
          <w:rFonts w:ascii="Palatino Linotype" w:hAnsi="Palatino Linotype" w:cs="Arial"/>
          <w:sz w:val="18"/>
          <w:szCs w:val="18"/>
          <w:lang w:val="en-US"/>
        </w:rPr>
        <w:t xml:space="preserve">: </w:t>
      </w:r>
      <w:r w:rsidRPr="00511E1A">
        <w:rPr>
          <w:rFonts w:ascii="Palatino Linotype" w:hAnsi="Palatino Linotype" w:cs="Silver Humana"/>
          <w:i/>
          <w:sz w:val="18"/>
          <w:szCs w:val="18"/>
          <w:lang w:val="en-US"/>
        </w:rPr>
        <w:t xml:space="preserve">ἀλλὰ τίς ἐστιν οὗτος ὁ πρόσφατος διδάσκαλος͵ τὰ ἔργα αὐτοῦ καὶ ἡ διδασκαλία δείκνυσιν. οὗτός ἐστιν ὁ διδάξας λύσεις γάμων͵ ὁ νηστείας νομοθετήσας͵ ὁ Πέπουζαν καὶ Τύμιον Ἱερουσαλὴμ ὀνομάσας (πόλεις δ΄ εἰσὶν αὗται μικραὶ τῆς Φρυγίας)͵ τοὺς πανταχόθεν ἐκεῖ συναγαγεῖν ἐθέλων͵ </w:t>
      </w:r>
      <w:r w:rsidRPr="00511E1A">
        <w:rPr>
          <w:rFonts w:ascii="Palatino Linotype" w:hAnsi="Palatino Linotype" w:cs="Silver Humana"/>
          <w:b/>
          <w:i/>
          <w:sz w:val="18"/>
          <w:szCs w:val="18"/>
          <w:lang w:val="en-US"/>
        </w:rPr>
        <w:t>ὁ πρακτῆρας χρημάτων</w:t>
      </w:r>
      <w:r w:rsidRPr="00511E1A">
        <w:rPr>
          <w:rFonts w:ascii="Palatino Linotype" w:hAnsi="Palatino Linotype" w:cs="Silver Humana"/>
          <w:i/>
          <w:sz w:val="18"/>
          <w:szCs w:val="18"/>
          <w:lang w:val="en-US"/>
        </w:rPr>
        <w:t xml:space="preserve"> καταστήσας͵ ὁ ἐπ΄ ὀνόματι προσφορῶν τὴν </w:t>
      </w:r>
      <w:r w:rsidRPr="00511E1A">
        <w:rPr>
          <w:rFonts w:ascii="Palatino Linotype" w:hAnsi="Palatino Linotype" w:cs="Silver Humana"/>
          <w:b/>
          <w:i/>
          <w:sz w:val="18"/>
          <w:szCs w:val="18"/>
          <w:lang w:val="en-US"/>
        </w:rPr>
        <w:t xml:space="preserve">δωροληψίαν </w:t>
      </w:r>
      <w:r w:rsidRPr="00511E1A">
        <w:rPr>
          <w:rFonts w:ascii="Palatino Linotype" w:hAnsi="Palatino Linotype" w:cs="Silver Humana"/>
          <w:i/>
          <w:sz w:val="18"/>
          <w:szCs w:val="18"/>
          <w:lang w:val="en-US"/>
        </w:rPr>
        <w:t xml:space="preserve">ἐπιτεχνώμενος͵ </w:t>
      </w:r>
      <w:r w:rsidRPr="00511E1A">
        <w:rPr>
          <w:rFonts w:ascii="Palatino Linotype" w:hAnsi="Palatino Linotype" w:cs="Silver Humana"/>
          <w:b/>
          <w:i/>
          <w:sz w:val="18"/>
          <w:szCs w:val="18"/>
          <w:lang w:val="en-US"/>
        </w:rPr>
        <w:t>ὁ σαλάρια</w:t>
      </w:r>
      <w:r w:rsidRPr="00511E1A">
        <w:rPr>
          <w:rFonts w:ascii="Palatino Linotype" w:hAnsi="Palatino Linotype" w:cs="Silver Humana"/>
          <w:i/>
          <w:sz w:val="18"/>
          <w:szCs w:val="18"/>
          <w:lang w:val="en-US"/>
        </w:rPr>
        <w:t xml:space="preserve"> χορηγῶν τοῖς κηρύσσουσιν αὐτοῦ τὸν λόγον͵ ἵνα διὰ τῆς γαστριμαργίας ἡ διδασκαλία τοῦ λόγου κρατύνηται</w:t>
      </w:r>
      <w:r w:rsidRPr="00511E1A">
        <w:rPr>
          <w:rFonts w:ascii="Palatino Linotype" w:hAnsi="Palatino Linotype"/>
          <w:i/>
          <w:sz w:val="18"/>
          <w:szCs w:val="18"/>
          <w:lang w:val="en-US"/>
        </w:rPr>
        <w:t>)</w:t>
      </w:r>
      <w:r w:rsidRPr="00511E1A">
        <w:rPr>
          <w:rFonts w:ascii="Palatino Linotype" w:hAnsi="Palatino Linotype"/>
          <w:sz w:val="18"/>
          <w:szCs w:val="18"/>
          <w:lang w:val="en-US"/>
        </w:rPr>
        <w:t xml:space="preserve">. </w:t>
      </w:r>
    </w:p>
  </w:footnote>
  <w:footnote w:id="903">
    <w:p w:rsidR="00B80A4B" w:rsidRPr="00511E1A"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Helvetica"/>
          <w:sz w:val="18"/>
          <w:szCs w:val="18"/>
        </w:rPr>
        <w:t xml:space="preserve">Έτσι περιγράφεται και το μέγα μυστήριο της οικονομίας στην </w:t>
      </w:r>
      <w:r w:rsidRPr="00511E1A">
        <w:rPr>
          <w:rFonts w:ascii="Palatino Linotype" w:hAnsi="Palatino Linotype" w:cs="Helvetica"/>
          <w:i/>
          <w:sz w:val="18"/>
          <w:szCs w:val="18"/>
        </w:rPr>
        <w:t>Προς Εφεσίους</w:t>
      </w:r>
      <w:r w:rsidRPr="00511E1A">
        <w:rPr>
          <w:rFonts w:ascii="Palatino Linotype" w:hAnsi="Palatino Linotype" w:cs="Helvetica"/>
          <w:sz w:val="18"/>
          <w:szCs w:val="18"/>
        </w:rPr>
        <w:t xml:space="preserve"> (5, 27) για να τεκμηριώσει όμως εκεί τις σχέσεις των δύο φύλων στο γάμο</w:t>
      </w:r>
    </w:p>
  </w:footnote>
  <w:footnote w:id="90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Σε αυτήν δεν ανήκει μόνο η αλληγορία (Φίλων, Ωριγένης) αλλά και οι εγκρατιστικές τάσεις (Κλήμης Αλ. Ωριγένης).</w:t>
      </w:r>
    </w:p>
  </w:footnote>
  <w:footnote w:id="90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Βασιλειάδη, Πρ. 18, 24-19, 7 και Πηγή των Λογίων. Επανεξέταση του </w:t>
      </w:r>
      <w:r w:rsidRPr="00511E1A">
        <w:rPr>
          <w:rFonts w:ascii="Palatino Linotype" w:hAnsi="Palatino Linotype"/>
          <w:caps/>
          <w:sz w:val="18"/>
          <w:szCs w:val="18"/>
        </w:rPr>
        <w:t>π</w:t>
      </w:r>
      <w:r w:rsidRPr="00511E1A">
        <w:rPr>
          <w:rFonts w:ascii="Palatino Linotype" w:hAnsi="Palatino Linotype"/>
          <w:sz w:val="18"/>
          <w:szCs w:val="18"/>
        </w:rPr>
        <w:t xml:space="preserve">ροβλήματος του </w:t>
      </w:r>
      <w:r w:rsidRPr="00511E1A">
        <w:rPr>
          <w:rFonts w:ascii="Palatino Linotype" w:hAnsi="Palatino Linotype"/>
          <w:caps/>
          <w:sz w:val="18"/>
          <w:szCs w:val="18"/>
        </w:rPr>
        <w:t>τ</w:t>
      </w:r>
      <w:r w:rsidRPr="00511E1A">
        <w:rPr>
          <w:rFonts w:ascii="Palatino Linotype" w:hAnsi="Palatino Linotype"/>
          <w:sz w:val="18"/>
          <w:szCs w:val="18"/>
        </w:rPr>
        <w:t xml:space="preserve">όπου, </w:t>
      </w:r>
      <w:r w:rsidRPr="00511E1A">
        <w:rPr>
          <w:rFonts w:ascii="Palatino Linotype" w:hAnsi="Palatino Linotype"/>
          <w:caps/>
          <w:sz w:val="18"/>
          <w:szCs w:val="18"/>
        </w:rPr>
        <w:t>χ</w:t>
      </w:r>
      <w:r w:rsidRPr="00511E1A">
        <w:rPr>
          <w:rFonts w:ascii="Palatino Linotype" w:hAnsi="Palatino Linotype"/>
          <w:sz w:val="18"/>
          <w:szCs w:val="18"/>
        </w:rPr>
        <w:t xml:space="preserve">ρόνου και </w:t>
      </w:r>
      <w:r w:rsidRPr="00511E1A">
        <w:rPr>
          <w:rFonts w:ascii="Palatino Linotype" w:hAnsi="Palatino Linotype"/>
          <w:caps/>
          <w:sz w:val="18"/>
          <w:szCs w:val="18"/>
        </w:rPr>
        <w:t>σ</w:t>
      </w:r>
      <w:r w:rsidRPr="00511E1A">
        <w:rPr>
          <w:rFonts w:ascii="Palatino Linotype" w:hAnsi="Palatino Linotype"/>
          <w:sz w:val="18"/>
          <w:szCs w:val="18"/>
        </w:rPr>
        <w:t xml:space="preserve">υγγραφέα της, </w:t>
      </w:r>
      <w:r w:rsidRPr="00511E1A">
        <w:rPr>
          <w:rFonts w:ascii="Palatino Linotype" w:hAnsi="Palatino Linotype"/>
          <w:i/>
          <w:sz w:val="18"/>
          <w:szCs w:val="18"/>
        </w:rPr>
        <w:t>Βιβλικές Ερμηνευτικές Μελέτες</w:t>
      </w:r>
      <w:r w:rsidRPr="00511E1A">
        <w:rPr>
          <w:rFonts w:ascii="Palatino Linotype" w:hAnsi="Palatino Linotype"/>
          <w:sz w:val="18"/>
          <w:szCs w:val="18"/>
        </w:rPr>
        <w:t>, Θεσσαλονίκη: Πουρναρά 1988 282-298.</w:t>
      </w:r>
    </w:p>
  </w:footnote>
  <w:footnote w:id="906">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cs="Helvetica"/>
          <w:sz w:val="18"/>
          <w:szCs w:val="18"/>
        </w:rPr>
        <w:t>αντίθετα Μκ. 10, 37</w:t>
      </w:r>
      <w:r w:rsidRPr="00511E1A">
        <w:rPr>
          <w:rFonts w:ascii="Palatino Linotype" w:hAnsi="Palatino Linotype" w:cs="Helvetica"/>
          <w:sz w:val="18"/>
          <w:szCs w:val="18"/>
          <w:vertAlign w:val="superscript"/>
        </w:rPr>
        <w:t>.</w:t>
      </w:r>
      <w:r w:rsidRPr="00511E1A">
        <w:rPr>
          <w:rFonts w:ascii="Palatino Linotype" w:hAnsi="Palatino Linotype" w:cs="Helvetica"/>
          <w:sz w:val="18"/>
          <w:szCs w:val="18"/>
        </w:rPr>
        <w:t xml:space="preserve"> Μτ. 10, 23</w:t>
      </w:r>
      <w:r w:rsidRPr="00511E1A">
        <w:rPr>
          <w:rFonts w:ascii="Palatino Linotype" w:hAnsi="Palatino Linotype" w:cs="Helvetica"/>
          <w:sz w:val="18"/>
          <w:szCs w:val="18"/>
          <w:vertAlign w:val="superscript"/>
        </w:rPr>
        <w:t>.</w:t>
      </w:r>
      <w:r w:rsidRPr="00511E1A">
        <w:rPr>
          <w:rFonts w:ascii="Palatino Linotype" w:hAnsi="Palatino Linotype" w:cs="Helvetica"/>
          <w:sz w:val="18"/>
          <w:szCs w:val="18"/>
        </w:rPr>
        <w:t xml:space="preserve"> (πρβλ. και </w:t>
      </w:r>
      <w:r w:rsidRPr="00511E1A">
        <w:rPr>
          <w:rFonts w:ascii="Palatino Linotype" w:hAnsi="Palatino Linotype" w:cs="Helvetica"/>
          <w:i/>
          <w:sz w:val="18"/>
          <w:szCs w:val="18"/>
        </w:rPr>
        <w:t>Ευαγ. Θωμά</w:t>
      </w:r>
      <w:r w:rsidRPr="00511E1A">
        <w:rPr>
          <w:rFonts w:ascii="Palatino Linotype" w:hAnsi="Palatino Linotype" w:cs="Helvetica"/>
          <w:sz w:val="18"/>
          <w:szCs w:val="18"/>
          <w:lang w:val="de-DE"/>
        </w:rPr>
        <w:t xml:space="preserve"> 55).</w:t>
      </w:r>
    </w:p>
  </w:footnote>
  <w:footnote w:id="907">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M. Wolter, </w:t>
      </w:r>
      <w:r w:rsidRPr="00511E1A">
        <w:rPr>
          <w:rFonts w:ascii="Palatino Linotype" w:hAnsi="Palatino Linotype"/>
          <w:i/>
          <w:sz w:val="18"/>
          <w:szCs w:val="18"/>
          <w:lang w:val="de-DE"/>
        </w:rPr>
        <w:t>Das Lukasevangelium,</w:t>
      </w:r>
      <w:r w:rsidRPr="00511E1A">
        <w:rPr>
          <w:rFonts w:ascii="Palatino Linotype" w:hAnsi="Palatino Linotype"/>
          <w:sz w:val="18"/>
          <w:szCs w:val="18"/>
          <w:lang w:val="de-DE"/>
        </w:rPr>
        <w:t xml:space="preserve"> Tübingen: Mohr  516. </w:t>
      </w:r>
    </w:p>
  </w:footnote>
  <w:footnote w:id="90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bCs/>
          <w:sz w:val="18"/>
          <w:szCs w:val="18"/>
          <w:lang w:val="en-US"/>
        </w:rPr>
        <w:t>Cook John Granger,</w:t>
      </w:r>
      <w:r w:rsidRPr="00511E1A">
        <w:rPr>
          <w:rFonts w:ascii="Palatino Linotype" w:hAnsi="Palatino Linotype"/>
          <w:sz w:val="18"/>
          <w:szCs w:val="18"/>
          <w:lang w:val="en-US"/>
        </w:rPr>
        <w:t xml:space="preserve"> 1 Cor 9,5: The Women of the Apostles </w:t>
      </w:r>
      <w:r w:rsidRPr="00511E1A">
        <w:rPr>
          <w:rFonts w:ascii="Palatino Linotype" w:hAnsi="Palatino Linotype"/>
          <w:i/>
          <w:sz w:val="18"/>
          <w:szCs w:val="18"/>
          <w:lang w:val="en-US"/>
        </w:rPr>
        <w:t xml:space="preserve">Biblica </w:t>
      </w:r>
      <w:r w:rsidRPr="00511E1A">
        <w:rPr>
          <w:rFonts w:ascii="Palatino Linotype" w:hAnsi="Palatino Linotype"/>
          <w:sz w:val="18"/>
          <w:szCs w:val="18"/>
          <w:lang w:val="en-US"/>
        </w:rPr>
        <w:t>89 (2008) 352-368.</w:t>
      </w:r>
    </w:p>
  </w:footnote>
  <w:footnote w:id="90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de-DE"/>
        </w:rPr>
        <w:t>B</w:t>
      </w:r>
      <w:r w:rsidRPr="00511E1A">
        <w:rPr>
          <w:rFonts w:ascii="Palatino Linotype" w:hAnsi="Palatino Linotype"/>
          <w:sz w:val="18"/>
          <w:szCs w:val="18"/>
        </w:rPr>
        <w:t xml:space="preserve">λ. Μ. Κόνια, </w:t>
      </w:r>
      <w:r w:rsidRPr="00511E1A">
        <w:rPr>
          <w:rFonts w:ascii="Palatino Linotype" w:hAnsi="Palatino Linotype"/>
          <w:i/>
          <w:sz w:val="18"/>
          <w:szCs w:val="18"/>
        </w:rPr>
        <w:t>Ο Ακύλας και η Πρίσκιλλα, συνεργάτες του απ. Παύλου</w:t>
      </w:r>
      <w:r w:rsidRPr="00511E1A">
        <w:rPr>
          <w:rFonts w:ascii="Palatino Linotype" w:hAnsi="Palatino Linotype"/>
          <w:sz w:val="18"/>
          <w:szCs w:val="18"/>
        </w:rPr>
        <w:t>, Θεσσαλονίκη 1991.</w:t>
      </w:r>
    </w:p>
  </w:footnote>
  <w:footnote w:id="91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εξ αφορμής της δράσης εγκρατιστικών κύκλων στην Έφεσο και της αντιμετώπισής του από τις ΠΕ την εξής παρατήρηση: </w:t>
      </w:r>
      <w:r w:rsidRPr="00511E1A">
        <w:rPr>
          <w:rFonts w:ascii="Palatino Linotype" w:hAnsi="Palatino Linotype"/>
          <w:sz w:val="18"/>
          <w:szCs w:val="18"/>
          <w:lang w:val="de-DE"/>
        </w:rPr>
        <w:t>R</w:t>
      </w:r>
      <w:r w:rsidRPr="00511E1A">
        <w:rPr>
          <w:rFonts w:ascii="Palatino Linotype" w:hAnsi="Palatino Linotype"/>
          <w:sz w:val="18"/>
          <w:szCs w:val="18"/>
        </w:rPr>
        <w:t>ü</w:t>
      </w:r>
      <w:r w:rsidRPr="00511E1A">
        <w:rPr>
          <w:rFonts w:ascii="Palatino Linotype" w:hAnsi="Palatino Linotype"/>
          <w:sz w:val="18"/>
          <w:szCs w:val="18"/>
          <w:lang w:val="de-DE"/>
        </w:rPr>
        <w:t>diger</w:t>
      </w:r>
      <w:r w:rsidRPr="00511E1A">
        <w:rPr>
          <w:rFonts w:ascii="Palatino Linotype" w:hAnsi="Palatino Linotype"/>
          <w:sz w:val="18"/>
          <w:szCs w:val="18"/>
        </w:rPr>
        <w:t xml:space="preserve"> </w:t>
      </w:r>
      <w:r w:rsidRPr="00511E1A">
        <w:rPr>
          <w:rFonts w:ascii="Palatino Linotype" w:hAnsi="Palatino Linotype"/>
          <w:sz w:val="18"/>
          <w:szCs w:val="18"/>
          <w:lang w:val="de-DE"/>
        </w:rPr>
        <w:t>Fuchs</w:t>
      </w:r>
      <w:r w:rsidRPr="00511E1A">
        <w:rPr>
          <w:rFonts w:ascii="Palatino Linotype" w:hAnsi="Palatino Linotype"/>
          <w:sz w:val="18"/>
          <w:szCs w:val="18"/>
        </w:rPr>
        <w:t xml:space="preserve">, </w:t>
      </w:r>
      <w:r w:rsidRPr="00511E1A">
        <w:rPr>
          <w:rFonts w:ascii="Palatino Linotype" w:hAnsi="Palatino Linotype"/>
          <w:i/>
          <w:iCs/>
          <w:sz w:val="18"/>
          <w:szCs w:val="18"/>
          <w:lang w:val="de-DE"/>
        </w:rPr>
        <w:t>Unerwartete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Unterschiede</w:t>
      </w:r>
      <w:r w:rsidRPr="00511E1A">
        <w:rPr>
          <w:rFonts w:ascii="Palatino Linotype" w:hAnsi="Palatino Linotype"/>
          <w:i/>
          <w:iCs/>
          <w:sz w:val="18"/>
          <w:szCs w:val="18"/>
        </w:rPr>
        <w:t xml:space="preserve"> - </w:t>
      </w:r>
      <w:r w:rsidRPr="00511E1A">
        <w:rPr>
          <w:rFonts w:ascii="Palatino Linotype" w:hAnsi="Palatino Linotype"/>
          <w:i/>
          <w:iCs/>
          <w:caps/>
          <w:sz w:val="18"/>
          <w:szCs w:val="18"/>
          <w:lang w:val="de-DE"/>
        </w:rPr>
        <w:t>m</w:t>
      </w:r>
      <w:r w:rsidRPr="00511E1A">
        <w:rPr>
          <w:rFonts w:ascii="Palatino Linotype" w:hAnsi="Palatino Linotype"/>
          <w:i/>
          <w:iCs/>
          <w:sz w:val="18"/>
          <w:szCs w:val="18"/>
        </w:rPr>
        <w:t>ü</w:t>
      </w:r>
      <w:r w:rsidRPr="00511E1A">
        <w:rPr>
          <w:rFonts w:ascii="Palatino Linotype" w:hAnsi="Palatino Linotype"/>
          <w:i/>
          <w:iCs/>
          <w:sz w:val="18"/>
          <w:szCs w:val="18"/>
          <w:lang w:val="de-DE"/>
        </w:rPr>
        <w:t>ssen</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wir</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unsere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Ansichten</w:t>
      </w:r>
      <w:r w:rsidRPr="00511E1A">
        <w:rPr>
          <w:rFonts w:ascii="Palatino Linotype" w:hAnsi="Palatino Linotype"/>
          <w:i/>
          <w:iCs/>
          <w:sz w:val="18"/>
          <w:szCs w:val="18"/>
        </w:rPr>
        <w:t xml:space="preserve"> ü</w:t>
      </w:r>
      <w:r w:rsidRPr="00511E1A">
        <w:rPr>
          <w:rFonts w:ascii="Palatino Linotype" w:hAnsi="Palatino Linotype"/>
          <w:i/>
          <w:iCs/>
          <w:sz w:val="18"/>
          <w:szCs w:val="18"/>
          <w:lang w:val="de-DE"/>
        </w:rPr>
        <w:t>ber</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die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Pastoralbriefe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revidieren</w:t>
      </w:r>
      <w:r w:rsidRPr="00511E1A">
        <w:rPr>
          <w:rFonts w:ascii="Palatino Linotype" w:hAnsi="Palatino Linotype"/>
          <w:i/>
          <w:iCs/>
          <w:sz w:val="18"/>
          <w:szCs w:val="18"/>
        </w:rPr>
        <w:t>?</w:t>
      </w:r>
      <w:r w:rsidRPr="00511E1A">
        <w:rPr>
          <w:rFonts w:ascii="Palatino Linotype" w:hAnsi="Palatino Linotype"/>
          <w:sz w:val="18"/>
          <w:szCs w:val="18"/>
        </w:rPr>
        <w:t xml:space="preserve">, </w:t>
      </w:r>
      <w:r w:rsidRPr="00511E1A">
        <w:rPr>
          <w:rFonts w:ascii="Palatino Linotype" w:hAnsi="Palatino Linotype"/>
          <w:sz w:val="18"/>
          <w:szCs w:val="18"/>
          <w:lang w:val="de-DE"/>
        </w:rPr>
        <w:t>Wuppertal</w:t>
      </w:r>
      <w:r w:rsidRPr="00511E1A">
        <w:rPr>
          <w:rFonts w:ascii="Palatino Linotype" w:hAnsi="Palatino Linotype"/>
          <w:sz w:val="18"/>
          <w:szCs w:val="18"/>
        </w:rPr>
        <w:t xml:space="preserve">: . </w:t>
      </w:r>
      <w:r w:rsidRPr="00511E1A">
        <w:rPr>
          <w:rFonts w:ascii="Palatino Linotype" w:hAnsi="Palatino Linotype"/>
          <w:sz w:val="18"/>
          <w:szCs w:val="18"/>
          <w:lang w:val="de-DE"/>
        </w:rPr>
        <w:t>Brockhaus</w:t>
      </w:r>
      <w:r w:rsidRPr="00511E1A">
        <w:rPr>
          <w:rFonts w:ascii="Palatino Linotype" w:hAnsi="Palatino Linotype"/>
          <w:sz w:val="18"/>
          <w:szCs w:val="18"/>
        </w:rPr>
        <w:t xml:space="preserve"> 2003, 8 υποσ 18. </w:t>
      </w:r>
    </w:p>
  </w:footnote>
  <w:footnote w:id="911">
    <w:p w:rsidR="00B80A4B" w:rsidRPr="00511E1A" w:rsidRDefault="00B80A4B" w:rsidP="00791731">
      <w:pPr>
        <w:pStyle w:val="Web"/>
        <w:spacing w:before="0" w:beforeAutospacing="0" w:after="0" w:afterAutospacing="0"/>
        <w:ind w:left="993" w:right="374"/>
        <w:jc w:val="both"/>
        <w:rPr>
          <w:rFonts w:ascii="Palatino Linotype" w:hAnsi="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Ήδη στα Α’ Κορ. 6 και Ρωμ. 6 ο απόστολος των εθνών ίσως αντιμετωπίζει μια τέτοια παρερμηνεία του αντινομι(κιστι)κού αγώνα του.</w:t>
      </w:r>
    </w:p>
  </w:footnote>
  <w:footnote w:id="9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Αθηναγόρα, </w:t>
      </w:r>
      <w:r w:rsidRPr="00511E1A">
        <w:rPr>
          <w:rFonts w:ascii="Palatino Linotype" w:hAnsi="Palatino Linotype"/>
          <w:i/>
          <w:sz w:val="18"/>
          <w:szCs w:val="18"/>
        </w:rPr>
        <w:t>Πρεσβ. Χριστ.</w:t>
      </w:r>
      <w:r w:rsidRPr="00511E1A">
        <w:rPr>
          <w:rFonts w:ascii="Palatino Linotype" w:hAnsi="Palatino Linotype"/>
          <w:sz w:val="18"/>
          <w:szCs w:val="18"/>
        </w:rPr>
        <w:t xml:space="preserve"> 3. Βλ. Σιαμάκη, </w:t>
      </w:r>
      <w:r w:rsidRPr="00511E1A">
        <w:rPr>
          <w:rFonts w:ascii="Palatino Linotype" w:hAnsi="Palatino Linotype"/>
          <w:i/>
          <w:iCs/>
          <w:sz w:val="18"/>
          <w:szCs w:val="18"/>
        </w:rPr>
        <w:t>Εξωχριστιανικές Μαρτυρίες,</w:t>
      </w:r>
      <w:r w:rsidRPr="00511E1A">
        <w:rPr>
          <w:rFonts w:ascii="Palatino Linotype" w:hAnsi="Palatino Linotype"/>
          <w:sz w:val="18"/>
          <w:szCs w:val="18"/>
        </w:rPr>
        <w:t xml:space="preserve"> 79, υποσ. 3: </w:t>
      </w:r>
      <w:r w:rsidRPr="00511E1A">
        <w:rPr>
          <w:rFonts w:ascii="Palatino Linotype" w:hAnsi="Palatino Linotype"/>
          <w:i/>
          <w:iCs/>
          <w:sz w:val="18"/>
          <w:szCs w:val="18"/>
        </w:rPr>
        <w:t>Τα θυέστεια δείπνα ισοδυναμούν με καννιβαλισμό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511E1A">
        <w:rPr>
          <w:rFonts w:ascii="Palatino Linotype" w:hAnsi="Palatino Linotype"/>
          <w:sz w:val="18"/>
          <w:szCs w:val="18"/>
        </w:rPr>
        <w:t xml:space="preserve"> </w:t>
      </w:r>
    </w:p>
  </w:footnote>
  <w:footnote w:id="913">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Winfried Elliger, </w:t>
      </w:r>
      <w:r w:rsidRPr="00511E1A">
        <w:rPr>
          <w:rFonts w:ascii="Palatino Linotype" w:hAnsi="Palatino Linotype"/>
          <w:i/>
          <w:sz w:val="18"/>
          <w:szCs w:val="18"/>
          <w:lang w:val="de-DE"/>
        </w:rPr>
        <w:t>Paulus in Griechenland</w:t>
      </w:r>
      <w:r w:rsidRPr="00511E1A">
        <w:rPr>
          <w:rFonts w:ascii="Palatino Linotype" w:hAnsi="Palatino Linotype"/>
          <w:sz w:val="18"/>
          <w:szCs w:val="18"/>
          <w:lang w:val="de-DE"/>
        </w:rPr>
        <w:t>, SBS 92/93, Stuttgart 1978, 60. 64.</w:t>
      </w:r>
    </w:p>
  </w:footnote>
  <w:footnote w:id="914">
    <w:p w:rsidR="00B80A4B" w:rsidRPr="00466E31"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sz w:val="18"/>
          <w:szCs w:val="18"/>
        </w:rPr>
        <w:t>Η</w:t>
      </w:r>
      <w:r w:rsidRPr="00466E31">
        <w:rPr>
          <w:rFonts w:ascii="Palatino Linotype" w:hAnsi="Palatino Linotype"/>
          <w:sz w:val="18"/>
          <w:szCs w:val="18"/>
        </w:rPr>
        <w:t xml:space="preserve"> </w:t>
      </w:r>
      <w:r w:rsidRPr="00511E1A">
        <w:rPr>
          <w:rFonts w:ascii="Palatino Linotype" w:hAnsi="Palatino Linotype"/>
          <w:sz w:val="18"/>
          <w:szCs w:val="18"/>
        </w:rPr>
        <w:t>παρατήρηση</w:t>
      </w:r>
      <w:r w:rsidRPr="00466E31">
        <w:rPr>
          <w:rFonts w:ascii="Palatino Linotype" w:hAnsi="Palatino Linotype"/>
          <w:sz w:val="18"/>
          <w:szCs w:val="18"/>
        </w:rPr>
        <w:t xml:space="preserve"> </w:t>
      </w:r>
      <w:r w:rsidRPr="00511E1A">
        <w:rPr>
          <w:rFonts w:ascii="Palatino Linotype" w:hAnsi="Palatino Linotype"/>
          <w:sz w:val="18"/>
          <w:szCs w:val="18"/>
        </w:rPr>
        <w:t>ανήκει</w:t>
      </w:r>
      <w:r w:rsidRPr="00466E31">
        <w:rPr>
          <w:rFonts w:ascii="Palatino Linotype" w:hAnsi="Palatino Linotype"/>
          <w:sz w:val="18"/>
          <w:szCs w:val="18"/>
        </w:rPr>
        <w:t xml:space="preserve"> </w:t>
      </w:r>
      <w:r w:rsidRPr="00511E1A">
        <w:rPr>
          <w:rFonts w:ascii="Palatino Linotype" w:hAnsi="Palatino Linotype"/>
          <w:sz w:val="18"/>
          <w:szCs w:val="18"/>
        </w:rPr>
        <w:t>στον</w:t>
      </w:r>
      <w:r w:rsidRPr="00466E31">
        <w:rPr>
          <w:rFonts w:ascii="Palatino Linotype" w:hAnsi="Palatino Linotype"/>
          <w:sz w:val="18"/>
          <w:szCs w:val="18"/>
        </w:rPr>
        <w:t xml:space="preserve"> </w:t>
      </w:r>
      <w:r w:rsidRPr="00511E1A">
        <w:rPr>
          <w:rFonts w:ascii="Palatino Linotype" w:hAnsi="Palatino Linotype"/>
          <w:sz w:val="18"/>
          <w:szCs w:val="18"/>
          <w:lang w:val="de-DE"/>
        </w:rPr>
        <w:t>Elliger</w:t>
      </w:r>
      <w:r w:rsidRPr="00466E31">
        <w:rPr>
          <w:rFonts w:ascii="Palatino Linotype" w:hAnsi="Palatino Linotype"/>
          <w:sz w:val="18"/>
          <w:szCs w:val="18"/>
        </w:rPr>
        <w:t xml:space="preserve">,  </w:t>
      </w:r>
      <w:r w:rsidRPr="00511E1A">
        <w:rPr>
          <w:rFonts w:ascii="Palatino Linotype" w:hAnsi="Palatino Linotype"/>
          <w:sz w:val="18"/>
          <w:szCs w:val="18"/>
        </w:rPr>
        <w:t>ό</w:t>
      </w:r>
      <w:r w:rsidRPr="00466E31">
        <w:rPr>
          <w:rFonts w:ascii="Palatino Linotype" w:hAnsi="Palatino Linotype"/>
          <w:sz w:val="18"/>
          <w:szCs w:val="18"/>
        </w:rPr>
        <w:t>.</w:t>
      </w:r>
      <w:r w:rsidRPr="00511E1A">
        <w:rPr>
          <w:rFonts w:ascii="Palatino Linotype" w:hAnsi="Palatino Linotype"/>
          <w:sz w:val="18"/>
          <w:szCs w:val="18"/>
        </w:rPr>
        <w:t>π</w:t>
      </w:r>
      <w:r w:rsidRPr="00466E31">
        <w:rPr>
          <w:rFonts w:ascii="Palatino Linotype" w:hAnsi="Palatino Linotype"/>
          <w:sz w:val="18"/>
          <w:szCs w:val="18"/>
        </w:rPr>
        <w:t>..</w:t>
      </w:r>
    </w:p>
  </w:footnote>
  <w:footnote w:id="915">
    <w:p w:rsidR="00B80A4B" w:rsidRPr="00466E31"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sz w:val="18"/>
          <w:szCs w:val="18"/>
        </w:rPr>
        <w:t>Άκρως</w:t>
      </w:r>
      <w:r w:rsidRPr="00466E31">
        <w:rPr>
          <w:rFonts w:ascii="Palatino Linotype" w:hAnsi="Palatino Linotype"/>
          <w:sz w:val="18"/>
          <w:szCs w:val="18"/>
        </w:rPr>
        <w:t xml:space="preserve"> </w:t>
      </w:r>
      <w:r w:rsidRPr="00511E1A">
        <w:rPr>
          <w:rFonts w:ascii="Palatino Linotype" w:hAnsi="Palatino Linotype"/>
          <w:sz w:val="18"/>
          <w:szCs w:val="18"/>
        </w:rPr>
        <w:t>κατατοπιστικό</w:t>
      </w:r>
      <w:r w:rsidRPr="00466E31">
        <w:rPr>
          <w:rFonts w:ascii="Palatino Linotype" w:hAnsi="Palatino Linotype"/>
          <w:sz w:val="18"/>
          <w:szCs w:val="18"/>
        </w:rPr>
        <w:t xml:space="preserve"> </w:t>
      </w:r>
      <w:r w:rsidRPr="00511E1A">
        <w:rPr>
          <w:rFonts w:ascii="Palatino Linotype" w:hAnsi="Palatino Linotype"/>
          <w:sz w:val="18"/>
          <w:szCs w:val="18"/>
        </w:rPr>
        <w:t>για</w:t>
      </w:r>
      <w:r w:rsidRPr="00466E31">
        <w:rPr>
          <w:rFonts w:ascii="Palatino Linotype" w:hAnsi="Palatino Linotype"/>
          <w:sz w:val="18"/>
          <w:szCs w:val="18"/>
        </w:rPr>
        <w:t xml:space="preserve"> </w:t>
      </w:r>
      <w:r w:rsidRPr="00511E1A">
        <w:rPr>
          <w:rFonts w:ascii="Palatino Linotype" w:hAnsi="Palatino Linotype"/>
          <w:sz w:val="18"/>
          <w:szCs w:val="18"/>
        </w:rPr>
        <w:t>τα</w:t>
      </w:r>
      <w:r w:rsidRPr="00466E31">
        <w:rPr>
          <w:rFonts w:ascii="Palatino Linotype" w:hAnsi="Palatino Linotype"/>
          <w:sz w:val="18"/>
          <w:szCs w:val="18"/>
        </w:rPr>
        <w:t xml:space="preserve"> </w:t>
      </w:r>
      <w:r w:rsidRPr="00511E1A">
        <w:rPr>
          <w:rFonts w:ascii="Palatino Linotype" w:hAnsi="Palatino Linotype"/>
          <w:sz w:val="18"/>
          <w:szCs w:val="18"/>
        </w:rPr>
        <w:t>ονόματα</w:t>
      </w:r>
      <w:r w:rsidRPr="00466E31">
        <w:rPr>
          <w:rFonts w:ascii="Palatino Linotype" w:hAnsi="Palatino Linotype"/>
          <w:sz w:val="18"/>
          <w:szCs w:val="18"/>
        </w:rPr>
        <w:t xml:space="preserve"> </w:t>
      </w:r>
      <w:r w:rsidRPr="00511E1A">
        <w:rPr>
          <w:rFonts w:ascii="Palatino Linotype" w:hAnsi="Palatino Linotype"/>
          <w:sz w:val="18"/>
          <w:szCs w:val="18"/>
        </w:rPr>
        <w:t>και</w:t>
      </w:r>
      <w:r w:rsidRPr="00466E31">
        <w:rPr>
          <w:rFonts w:ascii="Palatino Linotype" w:hAnsi="Palatino Linotype"/>
          <w:sz w:val="18"/>
          <w:szCs w:val="18"/>
        </w:rPr>
        <w:t xml:space="preserve"> </w:t>
      </w:r>
      <w:r w:rsidRPr="00511E1A">
        <w:rPr>
          <w:rFonts w:ascii="Palatino Linotype" w:hAnsi="Palatino Linotype"/>
          <w:sz w:val="18"/>
          <w:szCs w:val="18"/>
        </w:rPr>
        <w:t>τις</w:t>
      </w:r>
      <w:r w:rsidRPr="00466E31">
        <w:rPr>
          <w:rFonts w:ascii="Palatino Linotype" w:hAnsi="Palatino Linotype"/>
          <w:sz w:val="18"/>
          <w:szCs w:val="18"/>
        </w:rPr>
        <w:t xml:space="preserve"> </w:t>
      </w:r>
      <w:r w:rsidRPr="00511E1A">
        <w:rPr>
          <w:rFonts w:ascii="Palatino Linotype" w:hAnsi="Palatino Linotype"/>
          <w:sz w:val="18"/>
          <w:szCs w:val="18"/>
        </w:rPr>
        <w:t>ιδιότητες</w:t>
      </w:r>
      <w:r w:rsidRPr="00466E31">
        <w:rPr>
          <w:rFonts w:ascii="Palatino Linotype" w:hAnsi="Palatino Linotype"/>
          <w:sz w:val="18"/>
          <w:szCs w:val="18"/>
        </w:rPr>
        <w:t xml:space="preserve"> </w:t>
      </w:r>
      <w:r w:rsidRPr="00511E1A">
        <w:rPr>
          <w:rFonts w:ascii="Palatino Linotype" w:hAnsi="Palatino Linotype"/>
          <w:sz w:val="18"/>
          <w:szCs w:val="18"/>
        </w:rPr>
        <w:t>της</w:t>
      </w:r>
      <w:r w:rsidRPr="00466E31">
        <w:rPr>
          <w:rFonts w:ascii="Palatino Linotype" w:hAnsi="Palatino Linotype"/>
          <w:sz w:val="18"/>
          <w:szCs w:val="18"/>
        </w:rPr>
        <w:t xml:space="preserve"> </w:t>
      </w:r>
      <w:r w:rsidRPr="00511E1A">
        <w:rPr>
          <w:rFonts w:ascii="Palatino Linotype" w:hAnsi="Palatino Linotype"/>
          <w:sz w:val="18"/>
          <w:szCs w:val="18"/>
        </w:rPr>
        <w:t>θεάς</w:t>
      </w:r>
      <w:r w:rsidRPr="00466E31">
        <w:rPr>
          <w:rFonts w:ascii="Palatino Linotype" w:hAnsi="Palatino Linotype"/>
          <w:sz w:val="18"/>
          <w:szCs w:val="18"/>
        </w:rPr>
        <w:t xml:space="preserve"> </w:t>
      </w:r>
      <w:r w:rsidRPr="00511E1A">
        <w:rPr>
          <w:rFonts w:ascii="Palatino Linotype" w:hAnsi="Palatino Linotype"/>
          <w:sz w:val="18"/>
          <w:szCs w:val="18"/>
        </w:rPr>
        <w:t>είναι</w:t>
      </w:r>
      <w:r w:rsidRPr="00466E31">
        <w:rPr>
          <w:rFonts w:ascii="Palatino Linotype" w:hAnsi="Palatino Linotype"/>
          <w:sz w:val="18"/>
          <w:szCs w:val="18"/>
        </w:rPr>
        <w:t xml:space="preserve"> </w:t>
      </w:r>
      <w:r w:rsidRPr="00511E1A">
        <w:rPr>
          <w:rFonts w:ascii="Palatino Linotype" w:hAnsi="Palatino Linotype"/>
          <w:sz w:val="18"/>
          <w:szCs w:val="18"/>
        </w:rPr>
        <w:t>το</w:t>
      </w:r>
      <w:r w:rsidRPr="00466E31">
        <w:rPr>
          <w:rFonts w:ascii="Palatino Linotype" w:hAnsi="Palatino Linotype"/>
          <w:sz w:val="18"/>
          <w:szCs w:val="18"/>
        </w:rPr>
        <w:t xml:space="preserve"> </w:t>
      </w:r>
      <w:r w:rsidRPr="00511E1A">
        <w:rPr>
          <w:rFonts w:ascii="Palatino Linotype" w:hAnsi="Palatino Linotype"/>
          <w:sz w:val="18"/>
          <w:szCs w:val="18"/>
        </w:rPr>
        <w:t>άρθρο</w:t>
      </w:r>
      <w:r w:rsidRPr="00466E31">
        <w:rPr>
          <w:rFonts w:ascii="Palatino Linotype" w:hAnsi="Palatino Linotype"/>
          <w:sz w:val="18"/>
          <w:szCs w:val="18"/>
        </w:rPr>
        <w:t xml:space="preserve"> </w:t>
      </w:r>
      <w:r w:rsidRPr="00511E1A">
        <w:rPr>
          <w:rFonts w:ascii="Palatino Linotype" w:hAnsi="Palatino Linotype"/>
          <w:sz w:val="18"/>
          <w:szCs w:val="18"/>
          <w:lang w:val="de-DE"/>
        </w:rPr>
        <w:t>G</w:t>
      </w:r>
      <w:r w:rsidRPr="00466E31">
        <w:rPr>
          <w:rFonts w:ascii="Palatino Linotype" w:hAnsi="Palatino Linotype"/>
          <w:sz w:val="18"/>
          <w:szCs w:val="18"/>
        </w:rPr>
        <w:t xml:space="preserve">. </w:t>
      </w:r>
      <w:r w:rsidRPr="00511E1A">
        <w:rPr>
          <w:rFonts w:ascii="Palatino Linotype" w:hAnsi="Palatino Linotype"/>
          <w:sz w:val="18"/>
          <w:szCs w:val="18"/>
          <w:lang w:val="de-DE"/>
        </w:rPr>
        <w:t>Mussies</w:t>
      </w:r>
      <w:r w:rsidRPr="00466E31">
        <w:rPr>
          <w:rFonts w:ascii="Palatino Linotype" w:hAnsi="Palatino Linotype"/>
          <w:sz w:val="18"/>
          <w:szCs w:val="18"/>
        </w:rPr>
        <w:t xml:space="preserve">, </w:t>
      </w:r>
      <w:r w:rsidRPr="00511E1A">
        <w:rPr>
          <w:rFonts w:ascii="Palatino Linotype" w:hAnsi="Palatino Linotype"/>
          <w:sz w:val="18"/>
          <w:szCs w:val="18"/>
        </w:rPr>
        <w:t>Άρτεμις</w:t>
      </w:r>
      <w:r w:rsidRPr="00466E31">
        <w:rPr>
          <w:rFonts w:ascii="Palatino Linotype" w:hAnsi="Palatino Linotype"/>
          <w:sz w:val="18"/>
          <w:szCs w:val="18"/>
        </w:rPr>
        <w:t xml:space="preserve"> </w:t>
      </w:r>
      <w:r w:rsidRPr="00511E1A">
        <w:rPr>
          <w:rFonts w:ascii="Palatino Linotype" w:hAnsi="Palatino Linotype"/>
          <w:i/>
          <w:sz w:val="18"/>
          <w:szCs w:val="18"/>
          <w:highlight w:val="yellow"/>
          <w:lang w:val="de-DE"/>
        </w:rPr>
        <w:t>DDD</w:t>
      </w:r>
      <w:r w:rsidRPr="00466E31">
        <w:rPr>
          <w:rFonts w:ascii="Palatino Linotype" w:hAnsi="Palatino Linotype"/>
          <w:sz w:val="18"/>
          <w:szCs w:val="18"/>
        </w:rPr>
        <w:t xml:space="preserve"> (= </w:t>
      </w:r>
      <w:r w:rsidRPr="00511E1A">
        <w:rPr>
          <w:rFonts w:ascii="Palatino Linotype" w:hAnsi="Palatino Linotype"/>
          <w:sz w:val="18"/>
          <w:szCs w:val="18"/>
          <w:lang w:val="de-DE"/>
        </w:rPr>
        <w:t>Dictionary</w:t>
      </w:r>
      <w:r w:rsidRPr="00466E31">
        <w:rPr>
          <w:rFonts w:ascii="Palatino Linotype" w:hAnsi="Palatino Linotype"/>
          <w:sz w:val="18"/>
          <w:szCs w:val="18"/>
        </w:rPr>
        <w:t xml:space="preserve"> </w:t>
      </w:r>
      <w:r w:rsidRPr="00511E1A">
        <w:rPr>
          <w:rFonts w:ascii="Palatino Linotype" w:hAnsi="Palatino Linotype"/>
          <w:sz w:val="18"/>
          <w:szCs w:val="18"/>
          <w:lang w:val="de-DE"/>
        </w:rPr>
        <w:t>of</w:t>
      </w:r>
      <w:r w:rsidRPr="00466E31">
        <w:rPr>
          <w:rFonts w:ascii="Palatino Linotype" w:hAnsi="Palatino Linotype"/>
          <w:sz w:val="18"/>
          <w:szCs w:val="18"/>
        </w:rPr>
        <w:t xml:space="preserve"> </w:t>
      </w:r>
      <w:r w:rsidRPr="00511E1A">
        <w:rPr>
          <w:rFonts w:ascii="Palatino Linotype" w:hAnsi="Palatino Linotype"/>
          <w:sz w:val="18"/>
          <w:szCs w:val="18"/>
          <w:lang w:val="de-DE"/>
        </w:rPr>
        <w:t>Deities</w:t>
      </w:r>
      <w:r w:rsidRPr="00466E31">
        <w:rPr>
          <w:rFonts w:ascii="Palatino Linotype" w:hAnsi="Palatino Linotype"/>
          <w:sz w:val="18"/>
          <w:szCs w:val="18"/>
        </w:rPr>
        <w:t xml:space="preserve"> </w:t>
      </w:r>
      <w:r w:rsidRPr="00511E1A">
        <w:rPr>
          <w:rFonts w:ascii="Palatino Linotype" w:hAnsi="Palatino Linotype"/>
          <w:sz w:val="18"/>
          <w:szCs w:val="18"/>
          <w:lang w:val="de-DE"/>
        </w:rPr>
        <w:t>and</w:t>
      </w:r>
      <w:r w:rsidRPr="00466E31">
        <w:rPr>
          <w:rFonts w:ascii="Palatino Linotype" w:hAnsi="Palatino Linotype"/>
          <w:sz w:val="18"/>
          <w:szCs w:val="18"/>
        </w:rPr>
        <w:t xml:space="preserve"> </w:t>
      </w:r>
      <w:r w:rsidRPr="00511E1A">
        <w:rPr>
          <w:rFonts w:ascii="Palatino Linotype" w:hAnsi="Palatino Linotype"/>
          <w:sz w:val="18"/>
          <w:szCs w:val="18"/>
          <w:lang w:val="de-DE"/>
        </w:rPr>
        <w:t>Demons</w:t>
      </w:r>
      <w:r w:rsidRPr="00466E31">
        <w:rPr>
          <w:rFonts w:ascii="Palatino Linotype" w:hAnsi="Palatino Linotype"/>
          <w:sz w:val="18"/>
          <w:szCs w:val="18"/>
        </w:rPr>
        <w:t xml:space="preserve"> </w:t>
      </w:r>
      <w:r w:rsidRPr="00511E1A">
        <w:rPr>
          <w:rFonts w:ascii="Palatino Linotype" w:hAnsi="Palatino Linotype"/>
          <w:sz w:val="18"/>
          <w:szCs w:val="18"/>
          <w:lang w:val="de-DE"/>
        </w:rPr>
        <w:t>in</w:t>
      </w:r>
      <w:r w:rsidRPr="00466E31">
        <w:rPr>
          <w:rFonts w:ascii="Palatino Linotype" w:hAnsi="Palatino Linotype"/>
          <w:sz w:val="18"/>
          <w:szCs w:val="18"/>
        </w:rPr>
        <w:t xml:space="preserve"> </w:t>
      </w:r>
      <w:r w:rsidRPr="00511E1A">
        <w:rPr>
          <w:rFonts w:ascii="Palatino Linotype" w:hAnsi="Palatino Linotype"/>
          <w:sz w:val="18"/>
          <w:szCs w:val="18"/>
          <w:lang w:val="de-DE"/>
        </w:rPr>
        <w:t>the</w:t>
      </w:r>
      <w:r w:rsidRPr="00466E31">
        <w:rPr>
          <w:rFonts w:ascii="Palatino Linotype" w:hAnsi="Palatino Linotype"/>
          <w:sz w:val="18"/>
          <w:szCs w:val="18"/>
        </w:rPr>
        <w:t xml:space="preserve"> </w:t>
      </w:r>
      <w:r w:rsidRPr="00511E1A">
        <w:rPr>
          <w:rFonts w:ascii="Palatino Linotype" w:hAnsi="Palatino Linotype"/>
          <w:sz w:val="18"/>
          <w:szCs w:val="18"/>
          <w:lang w:val="de-DE"/>
        </w:rPr>
        <w:t>Bible</w:t>
      </w:r>
      <w:r w:rsidRPr="00466E31">
        <w:rPr>
          <w:rFonts w:ascii="Palatino Linotype" w:hAnsi="Palatino Linotype"/>
          <w:sz w:val="18"/>
          <w:szCs w:val="18"/>
        </w:rPr>
        <w:t xml:space="preserve">, </w:t>
      </w:r>
      <w:r w:rsidRPr="00511E1A">
        <w:rPr>
          <w:rFonts w:ascii="Palatino Linotype" w:hAnsi="Palatino Linotype"/>
          <w:sz w:val="18"/>
          <w:szCs w:val="18"/>
          <w:lang w:val="de-DE"/>
        </w:rPr>
        <w:t>Leiden</w:t>
      </w:r>
      <w:r w:rsidRPr="00466E31">
        <w:rPr>
          <w:rFonts w:ascii="Palatino Linotype" w:hAnsi="Palatino Linotype"/>
          <w:sz w:val="18"/>
          <w:szCs w:val="18"/>
        </w:rPr>
        <w:t xml:space="preserve">: </w:t>
      </w:r>
      <w:r w:rsidRPr="00511E1A">
        <w:rPr>
          <w:rFonts w:ascii="Palatino Linotype" w:hAnsi="Palatino Linotype"/>
          <w:sz w:val="18"/>
          <w:szCs w:val="18"/>
          <w:lang w:val="de-DE"/>
        </w:rPr>
        <w:t>EEdermans</w:t>
      </w:r>
      <w:r w:rsidRPr="00466E31">
        <w:rPr>
          <w:rFonts w:ascii="Palatino Linotype" w:hAnsi="Palatino Linotype"/>
          <w:sz w:val="18"/>
          <w:szCs w:val="18"/>
        </w:rPr>
        <w:t xml:space="preserve">, </w:t>
      </w:r>
      <w:r w:rsidRPr="00511E1A">
        <w:rPr>
          <w:rFonts w:ascii="Palatino Linotype" w:hAnsi="Palatino Linotype"/>
          <w:sz w:val="18"/>
          <w:szCs w:val="18"/>
          <w:lang w:val="de-DE"/>
        </w:rPr>
        <w:t>Brill</w:t>
      </w:r>
      <w:r w:rsidRPr="00466E31">
        <w:rPr>
          <w:rFonts w:ascii="Palatino Linotype" w:hAnsi="Palatino Linotype"/>
          <w:sz w:val="18"/>
          <w:szCs w:val="18"/>
        </w:rPr>
        <w:t xml:space="preserve"> 1999) 91-97.</w:t>
      </w:r>
    </w:p>
  </w:footnote>
  <w:footnote w:id="916">
    <w:p w:rsidR="00B80A4B" w:rsidRPr="00466E31"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466E31">
        <w:rPr>
          <w:rFonts w:ascii="Palatino Linotype" w:hAnsi="Palatino Linotype"/>
          <w:sz w:val="18"/>
          <w:szCs w:val="18"/>
        </w:rPr>
        <w:t xml:space="preserve"> </w:t>
      </w:r>
      <w:r w:rsidRPr="00511E1A">
        <w:rPr>
          <w:rFonts w:ascii="Palatino Linotype" w:hAnsi="Palatino Linotype" w:cs="Helvetica"/>
          <w:sz w:val="18"/>
          <w:szCs w:val="18"/>
        </w:rPr>
        <w:t>Στράβων</w:t>
      </w:r>
      <w:r w:rsidRPr="00466E31">
        <w:rPr>
          <w:rFonts w:ascii="Palatino Linotype" w:hAnsi="Palatino Linotype" w:cs="Helvetica"/>
          <w:sz w:val="18"/>
          <w:szCs w:val="18"/>
        </w:rPr>
        <w:t xml:space="preserve">, </w:t>
      </w:r>
      <w:r w:rsidRPr="00511E1A">
        <w:rPr>
          <w:rFonts w:ascii="Palatino Linotype" w:hAnsi="Palatino Linotype" w:cs="Helvetica"/>
          <w:sz w:val="18"/>
          <w:szCs w:val="18"/>
        </w:rPr>
        <w:t>Γεωγρ</w:t>
      </w:r>
      <w:r w:rsidRPr="00466E31">
        <w:rPr>
          <w:rFonts w:ascii="Palatino Linotype" w:hAnsi="Palatino Linotype" w:cs="Helvetica"/>
          <w:sz w:val="18"/>
          <w:szCs w:val="18"/>
        </w:rPr>
        <w:t xml:space="preserve">. 14.1.23: </w:t>
      </w:r>
      <w:r w:rsidRPr="00511E1A">
        <w:rPr>
          <w:rFonts w:ascii="Palatino Linotype" w:hAnsi="Palatino Linotype" w:cs="Helvetica"/>
          <w:i/>
          <w:sz w:val="18"/>
          <w:szCs w:val="18"/>
        </w:rPr>
        <w:t>εύνοῦχοι</w:t>
      </w:r>
      <w:r w:rsidRPr="00466E31">
        <w:rPr>
          <w:rFonts w:ascii="Palatino Linotype" w:hAnsi="Palatino Linotype" w:cs="Helvetica"/>
          <w:i/>
          <w:sz w:val="18"/>
          <w:szCs w:val="18"/>
        </w:rPr>
        <w:t xml:space="preserve"> </w:t>
      </w:r>
      <w:r w:rsidRPr="00511E1A">
        <w:rPr>
          <w:rFonts w:ascii="Palatino Linotype" w:hAnsi="Palatino Linotype" w:cs="Helvetica"/>
          <w:i/>
          <w:sz w:val="18"/>
          <w:szCs w:val="18"/>
        </w:rPr>
        <w:t>ἱερεῖς</w:t>
      </w:r>
      <w:r w:rsidRPr="00466E31">
        <w:rPr>
          <w:rFonts w:ascii="Palatino Linotype" w:hAnsi="Palatino Linotype" w:cs="Helvetica"/>
          <w:i/>
          <w:sz w:val="18"/>
          <w:szCs w:val="18"/>
        </w:rPr>
        <w:t xml:space="preserve"> </w:t>
      </w:r>
      <w:r w:rsidRPr="00511E1A">
        <w:rPr>
          <w:rFonts w:ascii="Palatino Linotype" w:hAnsi="Palatino Linotype" w:cs="Helvetica"/>
          <w:i/>
          <w:sz w:val="18"/>
          <w:szCs w:val="18"/>
        </w:rPr>
        <w:t>Μεγάβυζοι</w:t>
      </w:r>
      <w:r w:rsidRPr="00466E31">
        <w:rPr>
          <w:rFonts w:ascii="Palatino Linotype" w:hAnsi="Palatino Linotype" w:cs="Helvetica"/>
          <w:i/>
          <w:sz w:val="18"/>
          <w:szCs w:val="18"/>
        </w:rPr>
        <w:t xml:space="preserve"> </w:t>
      </w:r>
      <w:r w:rsidRPr="00511E1A">
        <w:rPr>
          <w:rFonts w:ascii="Palatino Linotype" w:hAnsi="Palatino Linotype" w:cs="Helvetica"/>
          <w:i/>
          <w:sz w:val="18"/>
          <w:szCs w:val="18"/>
        </w:rPr>
        <w:t>συνιεράσθαι</w:t>
      </w:r>
      <w:r w:rsidRPr="00466E31">
        <w:rPr>
          <w:rFonts w:ascii="Palatino Linotype" w:hAnsi="Palatino Linotype" w:cs="Helvetica"/>
          <w:i/>
          <w:sz w:val="18"/>
          <w:szCs w:val="18"/>
        </w:rPr>
        <w:t xml:space="preserve"> </w:t>
      </w:r>
      <w:r w:rsidRPr="00511E1A">
        <w:rPr>
          <w:rFonts w:ascii="Palatino Linotype" w:hAnsi="Palatino Linotype" w:cs="Helvetica"/>
          <w:i/>
          <w:sz w:val="18"/>
          <w:szCs w:val="18"/>
        </w:rPr>
        <w:t>ἐχρῆν</w:t>
      </w:r>
      <w:r w:rsidRPr="00466E31">
        <w:rPr>
          <w:rFonts w:ascii="Palatino Linotype" w:hAnsi="Palatino Linotype" w:cs="Helvetica"/>
          <w:i/>
          <w:sz w:val="18"/>
          <w:szCs w:val="18"/>
        </w:rPr>
        <w:t xml:space="preserve">. </w:t>
      </w:r>
    </w:p>
  </w:footnote>
  <w:footnote w:id="9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τον τάφο ως χώρο προσευχής του Π. και του Ονησιφόρου (κεφ. 23).</w:t>
      </w:r>
    </w:p>
  </w:footnote>
  <w:footnote w:id="918">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Παυσανίας </w:t>
      </w:r>
      <w:r w:rsidRPr="00511E1A">
        <w:rPr>
          <w:rFonts w:ascii="Palatino Linotype" w:hAnsi="Palatino Linotype" w:cs="Silver Humana"/>
          <w:sz w:val="18"/>
          <w:szCs w:val="18"/>
        </w:rPr>
        <w:t>4.31.8.9</w:t>
      </w:r>
      <w:r w:rsidRPr="00511E1A">
        <w:rPr>
          <w:rFonts w:ascii="Palatino Linotype" w:hAnsi="Palatino Linotype" w:cs="Silver Humana"/>
          <w:i/>
          <w:sz w:val="18"/>
          <w:szCs w:val="18"/>
        </w:rPr>
        <w:t xml:space="preserve">: Ἐφεσίαν δὲ Ἄρτεμιν πόλεις τε νομίζουσιν αἱ πᾶσαι καὶ ἄνδρες ἰδίᾳ θεῶν μάλιστα ἄγουσιν ἐν τιμῇ· τὰ δὲ αἴτια ἐμοὶ δοκεῖν ἐστὶν Ἀμαζόνων τε κλέος͵ αἳ φήμην τὸ ἄγαλμα ἔχουσιν ἱδρύσασθαι͵ καὶ ὅτι ἐκ παλαιοτάτου τὸ ἱερὸν τοῦτο ἐποιήθη. τρία δὲ ἄλλα ἐπὶ τούτοις συνετέλεσεν ἐς δόξαν͵ </w:t>
      </w:r>
      <w:r w:rsidRPr="00511E1A">
        <w:rPr>
          <w:rFonts w:ascii="Palatino Linotype" w:hAnsi="Palatino Linotype" w:cs="Silver Humana"/>
          <w:b/>
          <w:i/>
          <w:sz w:val="18"/>
          <w:szCs w:val="18"/>
        </w:rPr>
        <w:t>μέγεθός τε τοῦ ναοῦ τὰ παρὰ πᾶσιν ἀνθρώποις κατασκευάσματα ὑπερηρκότος καὶ Ἐφεσίων τῆς πόλεως ἡ ἀκμὴ καὶ ἐν αὐτῇ τὸ ἐπιφανὲς τῆς θεοῦ.</w:t>
      </w:r>
      <w:r w:rsidRPr="00511E1A">
        <w:rPr>
          <w:rFonts w:ascii="Palatino Linotype" w:hAnsi="Palatino Linotype"/>
          <w:b/>
          <w:sz w:val="18"/>
          <w:szCs w:val="18"/>
        </w:rPr>
        <w:t xml:space="preserve"> </w:t>
      </w:r>
      <w:r w:rsidRPr="00511E1A">
        <w:rPr>
          <w:rFonts w:ascii="Palatino Linotype" w:hAnsi="Palatino Linotype"/>
          <w:sz w:val="18"/>
          <w:szCs w:val="18"/>
        </w:rPr>
        <w:t xml:space="preserve">Το πρωταρχικό όνομα της θεάς ήταν </w:t>
      </w:r>
      <w:r w:rsidRPr="00511E1A">
        <w:rPr>
          <w:rFonts w:ascii="Palatino Linotype" w:hAnsi="Palatino Linotype"/>
          <w:i/>
          <w:sz w:val="18"/>
          <w:szCs w:val="18"/>
        </w:rPr>
        <w:t>Ώπις</w:t>
      </w:r>
      <w:r w:rsidRPr="00511E1A">
        <w:rPr>
          <w:rFonts w:ascii="Palatino Linotype" w:hAnsi="Palatino Linotype"/>
          <w:sz w:val="18"/>
          <w:szCs w:val="18"/>
        </w:rPr>
        <w:t>/</w:t>
      </w:r>
      <w:r w:rsidRPr="00511E1A">
        <w:rPr>
          <w:rFonts w:ascii="Palatino Linotype" w:hAnsi="Palatino Linotype"/>
          <w:i/>
          <w:sz w:val="18"/>
          <w:szCs w:val="18"/>
        </w:rPr>
        <w:t>Ούπις</w:t>
      </w:r>
      <w:r w:rsidRPr="00511E1A">
        <w:rPr>
          <w:rFonts w:ascii="Palatino Linotype" w:hAnsi="Palatino Linotype"/>
          <w:sz w:val="18"/>
          <w:szCs w:val="18"/>
        </w:rPr>
        <w:t xml:space="preserve"> (Καλλίμαχος, </w:t>
      </w:r>
      <w:r w:rsidRPr="00511E1A">
        <w:rPr>
          <w:rFonts w:ascii="Palatino Linotype" w:hAnsi="Palatino Linotype"/>
          <w:i/>
          <w:sz w:val="18"/>
          <w:szCs w:val="18"/>
        </w:rPr>
        <w:t>Ύμνος Αρτ.</w:t>
      </w:r>
      <w:r w:rsidRPr="00511E1A">
        <w:rPr>
          <w:rFonts w:ascii="Palatino Linotype" w:hAnsi="Palatino Linotype"/>
          <w:sz w:val="18"/>
          <w:szCs w:val="18"/>
        </w:rPr>
        <w:t xml:space="preserve"> 240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Μακρόβιος </w:t>
      </w:r>
      <w:r w:rsidRPr="00511E1A">
        <w:rPr>
          <w:rFonts w:ascii="Palatino Linotype" w:hAnsi="Palatino Linotype"/>
          <w:i/>
          <w:sz w:val="18"/>
          <w:szCs w:val="18"/>
          <w:lang w:val="en-US"/>
        </w:rPr>
        <w:t>Sat</w:t>
      </w:r>
      <w:r w:rsidRPr="00511E1A">
        <w:rPr>
          <w:rFonts w:ascii="Palatino Linotype" w:hAnsi="Palatino Linotype"/>
          <w:i/>
          <w:sz w:val="18"/>
          <w:szCs w:val="18"/>
        </w:rPr>
        <w:t>.</w:t>
      </w:r>
      <w:r w:rsidRPr="00511E1A">
        <w:rPr>
          <w:rFonts w:ascii="Palatino Linotype" w:hAnsi="Palatino Linotype"/>
          <w:sz w:val="18"/>
          <w:szCs w:val="18"/>
        </w:rPr>
        <w:t xml:space="preserve"> 5.22.4-6).</w:t>
      </w:r>
    </w:p>
  </w:footnote>
  <w:footnote w:id="919">
    <w:p w:rsidR="00B80A4B" w:rsidRPr="00511E1A" w:rsidRDefault="00B80A4B" w:rsidP="00791731">
      <w:pPr>
        <w:ind w:left="567"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Πιθανόν μάλιστα οι μαστοί της εφέσιας </w:t>
      </w:r>
      <w:r w:rsidRPr="00511E1A">
        <w:rPr>
          <w:rFonts w:ascii="Palatino Linotype" w:hAnsi="Palatino Linotype"/>
          <w:i/>
          <w:sz w:val="18"/>
          <w:szCs w:val="18"/>
        </w:rPr>
        <w:t>ταυροπόλου-ταυρίκης</w:t>
      </w:r>
      <w:r w:rsidRPr="00511E1A">
        <w:rPr>
          <w:rFonts w:ascii="Palatino Linotype" w:hAnsi="Palatino Linotype"/>
          <w:sz w:val="18"/>
          <w:szCs w:val="18"/>
        </w:rPr>
        <w:t xml:space="preserve"> Αφροδίτης (Σοφοκλής, </w:t>
      </w:r>
      <w:r w:rsidRPr="00511E1A">
        <w:rPr>
          <w:rFonts w:ascii="Palatino Linotype" w:hAnsi="Palatino Linotype"/>
          <w:i/>
          <w:sz w:val="18"/>
          <w:szCs w:val="18"/>
        </w:rPr>
        <w:t xml:space="preserve">Αίας </w:t>
      </w:r>
      <w:r w:rsidRPr="00511E1A">
        <w:rPr>
          <w:rFonts w:ascii="Palatino Linotype" w:hAnsi="Palatino Linotype"/>
          <w:sz w:val="18"/>
          <w:szCs w:val="18"/>
        </w:rPr>
        <w:t>1457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Ευρυπίδης, </w:t>
      </w:r>
      <w:r w:rsidRPr="00511E1A">
        <w:rPr>
          <w:rFonts w:ascii="Palatino Linotype" w:hAnsi="Palatino Linotype"/>
          <w:i/>
          <w:sz w:val="18"/>
          <w:szCs w:val="18"/>
        </w:rPr>
        <w:t xml:space="preserve">Ιφιγ. εν Ταύροις </w:t>
      </w:r>
      <w:r w:rsidRPr="00511E1A">
        <w:rPr>
          <w:rFonts w:ascii="Palatino Linotype" w:hAnsi="Palatino Linotype"/>
          <w:sz w:val="18"/>
          <w:szCs w:val="18"/>
        </w:rPr>
        <w:t xml:space="preserve">85. 1454) ταυτίζονται με όρχεις ταύρων που θυσιάζονταν χάριν της γονιμότητας. </w:t>
      </w:r>
    </w:p>
  </w:footnote>
  <w:footnote w:id="92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Άρτεμις συνδεόταν με τη μαγεία αφού ταυτιζόταν με την Εκάτη (Τατιανός</w:t>
      </w:r>
      <w:r w:rsidRPr="00511E1A">
        <w:rPr>
          <w:rFonts w:ascii="Palatino Linotype" w:hAnsi="Palatino Linotype"/>
          <w:i/>
          <w:sz w:val="18"/>
          <w:szCs w:val="18"/>
        </w:rPr>
        <w:t xml:space="preserve"> Κατά Ελλήνων</w:t>
      </w:r>
      <w:r w:rsidRPr="00511E1A">
        <w:rPr>
          <w:rFonts w:ascii="Palatino Linotype" w:hAnsi="Palatino Linotype"/>
          <w:sz w:val="18"/>
          <w:szCs w:val="18"/>
        </w:rPr>
        <w:t xml:space="preserve"> 8.2: </w:t>
      </w:r>
      <w:r w:rsidRPr="00511E1A">
        <w:rPr>
          <w:rFonts w:ascii="Palatino Linotype" w:hAnsi="Palatino Linotype"/>
          <w:i/>
          <w:sz w:val="18"/>
          <w:szCs w:val="18"/>
        </w:rPr>
        <w:t>Άρτεμις μάγος</w:t>
      </w:r>
      <w:r w:rsidRPr="00511E1A">
        <w:rPr>
          <w:rFonts w:ascii="Palatino Linotype" w:hAnsi="Palatino Linotype"/>
          <w:sz w:val="18"/>
          <w:szCs w:val="18"/>
        </w:rPr>
        <w:t xml:space="preserve">). </w:t>
      </w:r>
      <w:r w:rsidRPr="00511E1A">
        <w:rPr>
          <w:rFonts w:ascii="Palatino Linotype" w:hAnsi="Palatino Linotype"/>
          <w:bCs/>
          <w:sz w:val="18"/>
          <w:szCs w:val="18"/>
        </w:rPr>
        <w:t xml:space="preserve">Περίφημα ήταν στη λεκάνη της Μεσογείου τα </w:t>
      </w:r>
      <w:r w:rsidRPr="00511E1A">
        <w:rPr>
          <w:rFonts w:ascii="Palatino Linotype" w:hAnsi="Palatino Linotype"/>
          <w:i/>
          <w:iCs/>
          <w:sz w:val="18"/>
          <w:szCs w:val="18"/>
        </w:rPr>
        <w:t>Φυλακτά/ οι Επιστολές της Εφέσου</w:t>
      </w:r>
      <w:r w:rsidRPr="00511E1A">
        <w:rPr>
          <w:rFonts w:ascii="Palatino Linotype" w:hAnsi="Palatino Linotype"/>
          <w:bCs/>
          <w:sz w:val="18"/>
          <w:szCs w:val="18"/>
        </w:rPr>
        <w:t xml:space="preserve"> που αρχικά ήταν έξι μαγικοί όροι (πνεύματα κατά τη λαϊκή αντίληψη) με δύναμη να εξορκίζουν τον δαίμονα (Κλήμης,</w:t>
      </w:r>
      <w:r w:rsidRPr="00511E1A">
        <w:rPr>
          <w:rFonts w:ascii="Palatino Linotype" w:hAnsi="Palatino Linotype"/>
          <w:bCs/>
          <w:i/>
          <w:sz w:val="18"/>
          <w:szCs w:val="18"/>
        </w:rPr>
        <w:t xml:space="preserve"> Στρωματείς</w:t>
      </w:r>
      <w:r w:rsidRPr="00511E1A">
        <w:rPr>
          <w:rFonts w:ascii="Palatino Linotype" w:hAnsi="Palatino Linotype"/>
          <w:bCs/>
          <w:sz w:val="18"/>
          <w:szCs w:val="18"/>
        </w:rPr>
        <w:t xml:space="preserve"> 1.15</w:t>
      </w:r>
      <w:r w:rsidRPr="00511E1A">
        <w:rPr>
          <w:rFonts w:ascii="Palatino Linotype" w:hAnsi="Palatino Linotype"/>
          <w:bCs/>
          <w:sz w:val="18"/>
          <w:szCs w:val="18"/>
          <w:vertAlign w:val="superscript"/>
        </w:rPr>
        <w:t>.</w:t>
      </w:r>
      <w:r w:rsidRPr="00511E1A">
        <w:rPr>
          <w:rFonts w:ascii="Palatino Linotype" w:hAnsi="Palatino Linotype"/>
          <w:bCs/>
          <w:sz w:val="18"/>
          <w:szCs w:val="18"/>
        </w:rPr>
        <w:t xml:space="preserve"> 5.8).</w:t>
      </w:r>
      <w:r w:rsidRPr="00511E1A">
        <w:rPr>
          <w:rFonts w:ascii="Palatino Linotype" w:hAnsi="Palatino Linotype"/>
          <w:sz w:val="18"/>
          <w:szCs w:val="18"/>
        </w:rPr>
        <w:t xml:space="preserve"> Ο όρος </w:t>
      </w:r>
      <w:r w:rsidRPr="00511E1A">
        <w:rPr>
          <w:rFonts w:ascii="Palatino Linotype" w:hAnsi="Palatino Linotype"/>
          <w:i/>
          <w:sz w:val="18"/>
          <w:szCs w:val="18"/>
        </w:rPr>
        <w:t>Εφέσιος</w:t>
      </w:r>
      <w:r w:rsidRPr="00511E1A">
        <w:rPr>
          <w:rFonts w:ascii="Palatino Linotype" w:hAnsi="Palatino Linotype"/>
          <w:sz w:val="18"/>
          <w:szCs w:val="18"/>
        </w:rPr>
        <w:t xml:space="preserve"> ίσως όμως προέρχεται από το </w:t>
      </w:r>
      <w:r w:rsidRPr="00511E1A">
        <w:rPr>
          <w:rFonts w:ascii="Palatino Linotype" w:hAnsi="Palatino Linotype"/>
          <w:i/>
          <w:sz w:val="18"/>
          <w:szCs w:val="18"/>
        </w:rPr>
        <w:t>ἐφίημι</w:t>
      </w:r>
      <w:r w:rsidRPr="00511E1A">
        <w:rPr>
          <w:rFonts w:ascii="Palatino Linotype" w:hAnsi="Palatino Linotype"/>
          <w:sz w:val="18"/>
          <w:szCs w:val="18"/>
        </w:rPr>
        <w:t xml:space="preserve"> (= αποστέλλω εναντίον).</w:t>
      </w:r>
    </w:p>
  </w:footnote>
  <w:footnote w:id="921">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hyperlink r:id="rId226" w:history="1">
        <w:r w:rsidRPr="00511E1A">
          <w:rPr>
            <w:rStyle w:val="-"/>
            <w:rFonts w:ascii="Palatino Linotype" w:hAnsi="Palatino Linotype"/>
            <w:sz w:val="18"/>
            <w:szCs w:val="18"/>
            <w:lang w:val="en-US"/>
          </w:rPr>
          <w:t xml:space="preserve">Maureen E. Duffy, </w:t>
        </w:r>
        <w:r w:rsidRPr="00511E1A">
          <w:rPr>
            <w:rStyle w:val="af3"/>
            <w:rFonts w:ascii="Palatino Linotype" w:hAnsi="Palatino Linotype"/>
            <w:b w:val="0"/>
            <w:i/>
            <w:sz w:val="18"/>
            <w:szCs w:val="18"/>
            <w:lang w:val="en-US"/>
          </w:rPr>
          <w:t>The Riot of the Silversmiths at Ephesus (Acts 19:23-40): A Synchronic Study Using Rhetorical and Semiotic Methods of Analysis</w:t>
        </w:r>
        <w:r w:rsidRPr="00511E1A">
          <w:rPr>
            <w:rStyle w:val="-"/>
            <w:rFonts w:ascii="Palatino Linotype" w:hAnsi="Palatino Linotype"/>
            <w:i/>
            <w:sz w:val="18"/>
            <w:szCs w:val="18"/>
            <w:lang w:val="en-US"/>
          </w:rPr>
          <w:t>.</w:t>
        </w:r>
      </w:hyperlink>
      <w:r w:rsidRPr="00511E1A">
        <w:rPr>
          <w:rFonts w:ascii="Palatino Linotype" w:hAnsi="Palatino Linotype"/>
          <w:sz w:val="18"/>
          <w:szCs w:val="18"/>
          <w:lang w:val="en-US"/>
        </w:rPr>
        <w:t xml:space="preserve"> Phd diss. St Paul University, 1994, 189.</w:t>
      </w:r>
    </w:p>
  </w:footnote>
  <w:footnote w:id="92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C.M. Tomas, At Home in the City of Artemis. Religion in Ephesos in the literary </w:t>
      </w:r>
      <w:r w:rsidRPr="00511E1A">
        <w:rPr>
          <w:rFonts w:ascii="Palatino Linotype" w:hAnsi="Palatino Linotype"/>
          <w:caps/>
          <w:sz w:val="18"/>
          <w:szCs w:val="18"/>
          <w:lang w:val="en-US"/>
        </w:rPr>
        <w:t>i</w:t>
      </w:r>
      <w:r w:rsidRPr="00511E1A">
        <w:rPr>
          <w:rFonts w:ascii="Palatino Linotype" w:hAnsi="Palatino Linotype"/>
          <w:sz w:val="18"/>
          <w:szCs w:val="18"/>
          <w:lang w:val="en-US"/>
        </w:rPr>
        <w:t xml:space="preserve">magination of the Roman Period. </w:t>
      </w:r>
      <w:r w:rsidRPr="00511E1A">
        <w:rPr>
          <w:rFonts w:ascii="Palatino Linotype" w:hAnsi="Palatino Linotype"/>
          <w:i/>
          <w:sz w:val="18"/>
          <w:szCs w:val="18"/>
          <w:lang w:val="en-US"/>
        </w:rPr>
        <w:t xml:space="preserve">Ephesos. Metropolis of Asia. An interdisciplinary </w:t>
      </w:r>
      <w:r w:rsidRPr="00511E1A">
        <w:rPr>
          <w:rFonts w:ascii="Palatino Linotype" w:hAnsi="Palatino Linotype"/>
          <w:i/>
          <w:caps/>
          <w:sz w:val="18"/>
          <w:szCs w:val="18"/>
          <w:highlight w:val="yellow"/>
          <w:lang w:val="en-US"/>
        </w:rPr>
        <w:t>a</w:t>
      </w:r>
      <w:r w:rsidRPr="00511E1A">
        <w:rPr>
          <w:rFonts w:ascii="Palatino Linotype" w:hAnsi="Palatino Linotype"/>
          <w:i/>
          <w:sz w:val="18"/>
          <w:szCs w:val="18"/>
          <w:lang w:val="en-US"/>
        </w:rPr>
        <w:t xml:space="preserve">pproach to its archaeology, </w:t>
      </w:r>
      <w:r w:rsidRPr="00511E1A">
        <w:rPr>
          <w:rFonts w:ascii="Palatino Linotype" w:hAnsi="Palatino Linotype"/>
          <w:i/>
          <w:caps/>
          <w:sz w:val="18"/>
          <w:szCs w:val="18"/>
          <w:highlight w:val="yellow"/>
          <w:lang w:val="en-US"/>
        </w:rPr>
        <w:t>r</w:t>
      </w:r>
      <w:r w:rsidRPr="00511E1A">
        <w:rPr>
          <w:rFonts w:ascii="Palatino Linotype" w:hAnsi="Palatino Linotype"/>
          <w:i/>
          <w:sz w:val="18"/>
          <w:szCs w:val="18"/>
          <w:highlight w:val="yellow"/>
          <w:lang w:val="en-US"/>
        </w:rPr>
        <w:t xml:space="preserve">eligion and </w:t>
      </w:r>
      <w:r w:rsidRPr="00511E1A">
        <w:rPr>
          <w:rFonts w:ascii="Palatino Linotype" w:hAnsi="Palatino Linotype"/>
          <w:i/>
          <w:caps/>
          <w:sz w:val="18"/>
          <w:szCs w:val="18"/>
          <w:highlight w:val="yellow"/>
          <w:lang w:val="en-US"/>
        </w:rPr>
        <w:t>c</w:t>
      </w:r>
      <w:r w:rsidRPr="00511E1A">
        <w:rPr>
          <w:rFonts w:ascii="Palatino Linotype" w:hAnsi="Palatino Linotype"/>
          <w:i/>
          <w:sz w:val="18"/>
          <w:szCs w:val="18"/>
          <w:highlight w:val="yellow"/>
          <w:lang w:val="en-US"/>
        </w:rPr>
        <w:t>ulture</w:t>
      </w:r>
      <w:r w:rsidRPr="00511E1A">
        <w:rPr>
          <w:rFonts w:ascii="Palatino Linotype" w:hAnsi="Palatino Linotype"/>
          <w:i/>
          <w:sz w:val="18"/>
          <w:szCs w:val="18"/>
          <w:lang w:val="en-US"/>
        </w:rPr>
        <w:t>,</w:t>
      </w:r>
      <w:r w:rsidRPr="00511E1A">
        <w:rPr>
          <w:rFonts w:ascii="Palatino Linotype" w:hAnsi="Palatino Linotype"/>
          <w:sz w:val="18"/>
          <w:szCs w:val="18"/>
          <w:lang w:val="en-US"/>
        </w:rPr>
        <w:t xml:space="preserve"> (ed. H</w:t>
      </w:r>
      <w:r w:rsidRPr="00511E1A">
        <w:rPr>
          <w:rFonts w:ascii="Palatino Linotype" w:hAnsi="Palatino Linotype"/>
          <w:sz w:val="18"/>
          <w:szCs w:val="18"/>
        </w:rPr>
        <w:t xml:space="preserve">. </w:t>
      </w:r>
      <w:r w:rsidRPr="00511E1A">
        <w:rPr>
          <w:rFonts w:ascii="Palatino Linotype" w:hAnsi="Palatino Linotype"/>
          <w:sz w:val="18"/>
          <w:szCs w:val="18"/>
          <w:lang w:val="en-US"/>
        </w:rPr>
        <w:t>Koster</w:t>
      </w:r>
      <w:r w:rsidRPr="00511E1A">
        <w:rPr>
          <w:rFonts w:ascii="Palatino Linotype" w:hAnsi="Palatino Linotype"/>
          <w:sz w:val="18"/>
          <w:szCs w:val="18"/>
        </w:rPr>
        <w:t xml:space="preserve">), </w:t>
      </w:r>
      <w:r w:rsidRPr="00511E1A">
        <w:rPr>
          <w:rFonts w:ascii="Palatino Linotype" w:hAnsi="Palatino Linotype"/>
          <w:sz w:val="18"/>
          <w:szCs w:val="18"/>
          <w:lang w:val="en-US"/>
        </w:rPr>
        <w:t>Harvard</w:t>
      </w:r>
      <w:r w:rsidRPr="00511E1A">
        <w:rPr>
          <w:rFonts w:ascii="Palatino Linotype" w:hAnsi="Palatino Linotype"/>
          <w:sz w:val="18"/>
          <w:szCs w:val="18"/>
        </w:rPr>
        <w:t xml:space="preserve"> 1995, 81-118.</w:t>
      </w:r>
    </w:p>
  </w:footnote>
  <w:footnote w:id="923">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Τη γυναικεία εκδικητικότητα περιγράφει και ο μύθος της Νέμεσης.</w:t>
      </w:r>
    </w:p>
  </w:footnote>
  <w:footnote w:id="924">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en-GB"/>
        </w:rPr>
        <w:t xml:space="preserve"> C. </w:t>
      </w:r>
      <w:r w:rsidRPr="00511E1A">
        <w:rPr>
          <w:rFonts w:ascii="Palatino Linotype" w:hAnsi="Palatino Linotype"/>
          <w:sz w:val="18"/>
          <w:szCs w:val="18"/>
          <w:lang w:val="en-US"/>
        </w:rPr>
        <w:t xml:space="preserve">Segal, The Menace of Dionyus: Sex Roles and Reversals in Euripides Bacchae, </w:t>
      </w:r>
      <w:r w:rsidRPr="00511E1A">
        <w:rPr>
          <w:rFonts w:ascii="Palatino Linotype" w:hAnsi="Palatino Linotype"/>
          <w:i/>
          <w:iCs/>
          <w:sz w:val="18"/>
          <w:szCs w:val="18"/>
          <w:lang w:val="en-US"/>
        </w:rPr>
        <w:t>Arethusa</w:t>
      </w:r>
      <w:r w:rsidRPr="00511E1A">
        <w:rPr>
          <w:rFonts w:ascii="Palatino Linotype" w:hAnsi="Palatino Linotype"/>
          <w:sz w:val="18"/>
          <w:szCs w:val="18"/>
          <w:lang w:val="en-US"/>
        </w:rPr>
        <w:t xml:space="preserve"> 11 185-202, 185.  </w:t>
      </w:r>
      <w:r w:rsidRPr="00511E1A">
        <w:rPr>
          <w:rFonts w:ascii="Palatino Linotype" w:hAnsi="Palatino Linotype"/>
          <w:sz w:val="18"/>
          <w:szCs w:val="18"/>
        </w:rPr>
        <w:t xml:space="preserve">Η παραπομπή  Ελήφθη από το </w:t>
      </w:r>
      <w:r w:rsidRPr="00511E1A">
        <w:rPr>
          <w:rFonts w:ascii="Palatino Linotype" w:hAnsi="Palatino Linotype"/>
          <w:sz w:val="18"/>
          <w:szCs w:val="18"/>
          <w:lang w:val="en-US"/>
        </w:rPr>
        <w:t>D</w:t>
      </w:r>
      <w:r w:rsidRPr="00511E1A">
        <w:rPr>
          <w:rFonts w:ascii="Palatino Linotype" w:hAnsi="Palatino Linotype"/>
          <w:sz w:val="18"/>
          <w:szCs w:val="18"/>
        </w:rPr>
        <w:t xml:space="preserve">. </w:t>
      </w:r>
      <w:r w:rsidRPr="00511E1A">
        <w:rPr>
          <w:rFonts w:ascii="Palatino Linotype" w:hAnsi="Palatino Linotype"/>
          <w:sz w:val="18"/>
          <w:szCs w:val="18"/>
          <w:lang w:val="en-US"/>
        </w:rPr>
        <w:t>Cohen</w:t>
      </w:r>
      <w:r w:rsidRPr="00511E1A">
        <w:rPr>
          <w:rFonts w:ascii="Palatino Linotype" w:hAnsi="Palatino Linotype"/>
          <w:sz w:val="18"/>
          <w:szCs w:val="18"/>
        </w:rPr>
        <w:t xml:space="preserve">, </w:t>
      </w:r>
      <w:r w:rsidRPr="00511E1A">
        <w:rPr>
          <w:rFonts w:ascii="Palatino Linotype" w:hAnsi="Palatino Linotype"/>
          <w:i/>
          <w:iCs/>
          <w:sz w:val="18"/>
          <w:szCs w:val="18"/>
        </w:rPr>
        <w:t>Νόμος, Σεξουαλικότητα και Κοινωνία. Η Επιβολή της Ηθικής στην Κλασική Αθήνα</w:t>
      </w:r>
      <w:r w:rsidRPr="00511E1A">
        <w:rPr>
          <w:rFonts w:ascii="Palatino Linotype" w:hAnsi="Palatino Linotype"/>
          <w:sz w:val="18"/>
          <w:szCs w:val="18"/>
        </w:rPr>
        <w:t xml:space="preserve">. Αθήνα: Ιστορητής 1999, 177. </w:t>
      </w:r>
    </w:p>
  </w:footnote>
  <w:footnote w:id="925">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Όλα τα πλάγια κείμενα στο παρόν κεφ. προέρχονται από το Σ.Σ. Φωτίου, Εις σάρκα μίαν, </w:t>
      </w:r>
      <w:r w:rsidRPr="00511E1A">
        <w:rPr>
          <w:rFonts w:ascii="Palatino Linotype" w:hAnsi="Palatino Linotype"/>
          <w:i/>
          <w:iCs/>
          <w:sz w:val="18"/>
          <w:szCs w:val="18"/>
        </w:rPr>
        <w:t xml:space="preserve">Σύναξη </w:t>
      </w:r>
      <w:r w:rsidRPr="00511E1A">
        <w:rPr>
          <w:rFonts w:ascii="Palatino Linotype" w:hAnsi="Palatino Linotype"/>
          <w:sz w:val="18"/>
          <w:szCs w:val="18"/>
        </w:rPr>
        <w:t>77</w:t>
      </w:r>
      <w:r w:rsidRPr="00511E1A">
        <w:rPr>
          <w:rFonts w:ascii="Palatino Linotype" w:hAnsi="Palatino Linotype"/>
          <w:sz w:val="18"/>
          <w:szCs w:val="18"/>
          <w:u w:val="dotted"/>
        </w:rPr>
        <w:t xml:space="preserve"> (2001) 5-12.</w:t>
      </w:r>
    </w:p>
  </w:footnote>
  <w:footnote w:id="926">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Η μτφρ. από το Πρωτότυπο είναι βασισμένη σε αυτή της Βιβλικής Εταιρείας 1997. Η μτφρ. των Ο΄ είναι η εξής:  </w:t>
      </w:r>
      <w:r w:rsidRPr="00511E1A">
        <w:rPr>
          <w:rFonts w:ascii="Palatino Linotype" w:hAnsi="Palatino Linotype"/>
          <w:sz w:val="18"/>
          <w:szCs w:val="18"/>
          <w:lang w:bidi="he-IL"/>
        </w:rPr>
        <w:t xml:space="preserve">καὶ εἶπεν Αδαμ </w:t>
      </w:r>
      <w:r w:rsidRPr="00511E1A">
        <w:rPr>
          <w:rFonts w:ascii="Palatino Linotype" w:hAnsi="Palatino Linotype"/>
          <w:iCs/>
          <w:sz w:val="18"/>
          <w:szCs w:val="18"/>
          <w:lang w:bidi="he-IL"/>
        </w:rPr>
        <w:t>τοῦτο νῦν</w:t>
      </w:r>
      <w:r w:rsidRPr="00511E1A">
        <w:rPr>
          <w:rFonts w:ascii="Palatino Linotype" w:hAnsi="Palatino Linotype"/>
          <w:sz w:val="18"/>
          <w:szCs w:val="18"/>
          <w:lang w:bidi="he-IL"/>
        </w:rPr>
        <w:t xml:space="preserve"> ὀστοῦν ἐκ τῶν ὀστέων μου καὶ σὰρξ ἐκ τῆς σαρκός μου αὕτη κληθήσεται γυνή ὅτι ἐκ τοῦ ἀνδρὸς αὐτῆς ἐλήμφθη αὕτη </w:t>
      </w:r>
      <w:r w:rsidRPr="00511E1A">
        <w:rPr>
          <w:rFonts w:ascii="Palatino Linotype" w:hAnsi="Palatino Linotype" w:cs="Arial"/>
          <w:sz w:val="18"/>
          <w:szCs w:val="18"/>
          <w:lang w:bidi="he-IL"/>
        </w:rPr>
        <w:t xml:space="preserve"> </w:t>
      </w:r>
      <w:r w:rsidRPr="00511E1A">
        <w:rPr>
          <w:rFonts w:ascii="Palatino Linotype" w:hAnsi="Palatino Linotype"/>
          <w:sz w:val="18"/>
          <w:szCs w:val="18"/>
          <w:lang w:bidi="he-IL"/>
        </w:rPr>
        <w:t>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 καὶ ἦσαν οἱ δύο γυμνοί ὅ τε Αδαμ καὶ ἡ γυνὴ αὐτοῦ καὶ οὐκ ᾐσχύνοντο.</w:t>
      </w:r>
      <w:r w:rsidRPr="00511E1A">
        <w:rPr>
          <w:rFonts w:ascii="Palatino Linotype" w:hAnsi="Palatino Linotype"/>
          <w:sz w:val="18"/>
          <w:szCs w:val="18"/>
        </w:rPr>
        <w:t xml:space="preserve"> Στο Παρ. 5, 18 σημειώνεται: </w:t>
      </w:r>
      <w:r w:rsidRPr="00511E1A">
        <w:rPr>
          <w:rFonts w:ascii="Palatino Linotype" w:hAnsi="Palatino Linotype"/>
          <w:iCs/>
          <w:sz w:val="18"/>
          <w:szCs w:val="18"/>
          <w:lang w:bidi="he-IL"/>
        </w:rPr>
        <w:t>συνευφραίνου μετὰ γυναικὸς τῆς ἐκ νεότητός σου.</w:t>
      </w:r>
    </w:p>
  </w:footnote>
  <w:footnote w:id="927">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Σ. Δεσπότη: Ο Ιησούς ως Χριστός και η Πολιτική Εξουσία στους Συνοπτικούς Ευαγγελιστές, Αθήνα: Άθως 2006, 49-50: ως γίγαντες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υιοί Θεού. Αυτός ο πανάρχαιος μύθος, συνδυασμένος με αυτόν του ιερού γάμου θεών και ανθρώπων, προβλήθηκε ως φορέας γονιμότητας και διατήρησης της αρμονίας και ισορροπίας στο Σύμπαν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υιός Ρε. 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Γένεση τόσο η υποδούλωση της γυναίκας από τον άνδρα, όσο και η επιβολή του νόμου του ισχυροτέρου στις σχέσεις των λαών δεν προβάλλουν ως γεγονότα θεϊκά και φυσικά, αλλά ως συνέπειες διαστρέβλωσης του αρχικού θελήματος του Πλαστουργού. Κάθε είδος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w:t>
      </w:r>
    </w:p>
  </w:footnote>
  <w:footnote w:id="928">
    <w:p w:rsidR="00B80A4B" w:rsidRPr="00511E1A" w:rsidRDefault="00B80A4B" w:rsidP="00511E1A">
      <w:pPr>
        <w:pStyle w:val="a4"/>
        <w:rPr>
          <w:rFonts w:ascii="Palatino Linotype" w:hAnsi="Palatino Linotype"/>
          <w:i/>
          <w:iCs/>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Το κείμενο ελήφθη από </w:t>
      </w:r>
      <w:r w:rsidRPr="00511E1A">
        <w:rPr>
          <w:rFonts w:ascii="Palatino Linotype" w:hAnsi="Palatino Linotype"/>
          <w:sz w:val="18"/>
          <w:szCs w:val="18"/>
          <w:lang w:val="en-US"/>
        </w:rPr>
        <w:t>D</w:t>
      </w:r>
      <w:r w:rsidRPr="00511E1A">
        <w:rPr>
          <w:rFonts w:ascii="Palatino Linotype" w:hAnsi="Palatino Linotype"/>
          <w:sz w:val="18"/>
          <w:szCs w:val="18"/>
        </w:rPr>
        <w:t xml:space="preserve">. </w:t>
      </w:r>
      <w:r w:rsidRPr="00511E1A">
        <w:rPr>
          <w:rFonts w:ascii="Palatino Linotype" w:hAnsi="Palatino Linotype"/>
          <w:sz w:val="18"/>
          <w:szCs w:val="18"/>
          <w:lang w:val="en-US"/>
        </w:rPr>
        <w:t>Ford</w:t>
      </w:r>
      <w:r w:rsidRPr="00511E1A">
        <w:rPr>
          <w:rFonts w:ascii="Palatino Linotype" w:hAnsi="Palatino Linotype"/>
          <w:sz w:val="18"/>
          <w:szCs w:val="18"/>
        </w:rPr>
        <w:t xml:space="preserve">, Διαφορές μεταξύ των Σπουδαιοτέρων Πατέρων της Ανατολικής και Δυτικής Εκκλησίας σχετικά με τη Γυναίκα και τη Σεξουαλικότητα, </w:t>
      </w:r>
      <w:r w:rsidRPr="00511E1A">
        <w:rPr>
          <w:rFonts w:ascii="Palatino Linotype" w:hAnsi="Palatino Linotype"/>
          <w:i/>
          <w:iCs/>
          <w:sz w:val="18"/>
          <w:szCs w:val="18"/>
        </w:rPr>
        <w:t xml:space="preserve">Σύναξη </w:t>
      </w:r>
      <w:r w:rsidRPr="00511E1A">
        <w:rPr>
          <w:rFonts w:ascii="Palatino Linotype" w:hAnsi="Palatino Linotype"/>
          <w:sz w:val="18"/>
          <w:szCs w:val="18"/>
        </w:rPr>
        <w:t xml:space="preserve">77 (2001) 32-48, 33. Τονίζει εν συνεχεία ο ίδιος ερευνητής: </w:t>
      </w:r>
      <w:r w:rsidRPr="00511E1A">
        <w:rPr>
          <w:rFonts w:ascii="Palatino Linotype" w:hAnsi="Palatino Linotype"/>
          <w:i/>
          <w:iCs/>
          <w:sz w:val="18"/>
          <w:szCs w:val="18"/>
        </w:rPr>
        <w:t>Σε αντίθεση με τα παραπάνω, ο Άγιος Ειρηναίος (Μικρά Ασία -Γαλατία, 130-200 μ.Χ.), πού έγραφε ελληνικά κι αντιπροσώπευε τη χριστιανική σκέψη της Μικράς Ασίας, οπού είχε ανατραφεί […] δίνει έμφαση στο ρόλο μιας άλλης γυναίκας στην αποκατάσταση της ζημίας: «Τα δε</w:t>
      </w:r>
      <w:r w:rsidRPr="00511E1A">
        <w:rPr>
          <w:rFonts w:ascii="Palatino Linotype" w:hAnsi="Palatino Linotype"/>
          <w:i/>
          <w:iCs/>
          <w:sz w:val="18"/>
          <w:szCs w:val="18"/>
        </w:rPr>
        <w:softHyphen/>
        <w:t>σμά που οφείλονται στην παρακοή της Εύας λύθηκαν με την υπακοή της Μαρίας. Γιατί όσα ήταν δεμένα από την παρθένο Εύα με την απι</w:t>
      </w:r>
      <w:r w:rsidRPr="00511E1A">
        <w:rPr>
          <w:rFonts w:ascii="Palatino Linotype" w:hAnsi="Palatino Linotype"/>
          <w:i/>
          <w:iCs/>
          <w:sz w:val="18"/>
          <w:szCs w:val="18"/>
        </w:rPr>
        <w:softHyphen/>
        <w:t>στία, τα έλυσε ή Παρθένος Μαρία με την πίστη». Και παρά το ότι μετα</w:t>
      </w:r>
      <w:r w:rsidRPr="00511E1A">
        <w:rPr>
          <w:rFonts w:ascii="Palatino Linotype" w:hAnsi="Palatino Linotype"/>
          <w:i/>
          <w:iCs/>
          <w:sz w:val="18"/>
          <w:szCs w:val="18"/>
        </w:rPr>
        <w:softHyphen/>
        <w:t>γενέστεροι Πατέρες της Ανατολής συνεχίζουν κι αυτοί την ανάπτυξη του θέματος της «παρακοής της Εύας», από την άλλη πλευρά αποδί</w:t>
      </w:r>
      <w:r w:rsidRPr="00511E1A">
        <w:rPr>
          <w:rFonts w:ascii="Palatino Linotype" w:hAnsi="Palatino Linotype"/>
          <w:i/>
          <w:iCs/>
          <w:sz w:val="18"/>
          <w:szCs w:val="18"/>
        </w:rPr>
        <w:softHyphen/>
        <w:t>δουν πλήρως την Πτώση στην ελεύθερη συνθηκολόγηση του Αδάμ απέ</w:t>
      </w:r>
      <w:r w:rsidRPr="00511E1A">
        <w:rPr>
          <w:rFonts w:ascii="Palatino Linotype" w:hAnsi="Palatino Linotype"/>
          <w:i/>
          <w:iCs/>
          <w:sz w:val="18"/>
          <w:szCs w:val="18"/>
        </w:rPr>
        <w:softHyphen/>
        <w:t>ναντι στη γυναίκα του κι επισημαίνουν ότι δε θα υπήρχε Πτώση, αν ο Αδάμ αντιστεκόταν. Αλλά μακροπρόθεσμα ήταν σημαντικότερο το γε</w:t>
      </w:r>
      <w:r w:rsidRPr="00511E1A">
        <w:rPr>
          <w:rFonts w:ascii="Palatino Linotype" w:hAnsi="Palatino Linotype"/>
          <w:i/>
          <w:iCs/>
          <w:sz w:val="18"/>
          <w:szCs w:val="18"/>
        </w:rPr>
        <w:softHyphen/>
        <w:t>γονός ότι η Ανατολή δε σπίλωσε όλες τις γυναίκες με την ενοχή της Εύας, ίσως επειδή ακριβώς στην Ανατολική Εκκλησία το προπατορικό αμάρτημα ποτέ δε θεωρήθηκε ότι επιφέρει την ενοχή του Αδάμ σε κάθε ανθρώπινο πρόσωπο, όπως έφτασε να θεωρείται στη Χριστιανική Δύση, με τον Τερτυλλιανό και τον Αυγουστίνο.</w:t>
      </w:r>
    </w:p>
  </w:footnote>
  <w:footnote w:id="929">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Xavier</w:t>
      </w:r>
      <w:r w:rsidRPr="00511E1A">
        <w:rPr>
          <w:rFonts w:ascii="Palatino Linotype" w:hAnsi="Palatino Linotype"/>
          <w:sz w:val="18"/>
          <w:szCs w:val="18"/>
        </w:rPr>
        <w:t xml:space="preserve"> </w:t>
      </w:r>
      <w:r w:rsidRPr="00511E1A">
        <w:rPr>
          <w:rFonts w:ascii="Palatino Linotype" w:hAnsi="Palatino Linotype"/>
          <w:sz w:val="18"/>
          <w:szCs w:val="18"/>
          <w:lang w:val="en-US"/>
        </w:rPr>
        <w:t>Leon</w:t>
      </w:r>
      <w:r w:rsidRPr="00511E1A">
        <w:rPr>
          <w:rFonts w:ascii="Palatino Linotype" w:hAnsi="Palatino Linotype"/>
          <w:sz w:val="18"/>
          <w:szCs w:val="18"/>
        </w:rPr>
        <w:t xml:space="preserve"> </w:t>
      </w:r>
      <w:r w:rsidRPr="00511E1A">
        <w:rPr>
          <w:rFonts w:ascii="Palatino Linotype" w:hAnsi="Palatino Linotype"/>
          <w:sz w:val="18"/>
          <w:szCs w:val="18"/>
          <w:lang w:val="en-US"/>
        </w:rPr>
        <w:t>Dufour</w:t>
      </w:r>
      <w:r w:rsidRPr="00511E1A">
        <w:rPr>
          <w:rFonts w:ascii="Palatino Linotype" w:hAnsi="Palatino Linotype"/>
          <w:sz w:val="18"/>
          <w:szCs w:val="18"/>
        </w:rPr>
        <w:t xml:space="preserve">, Γενετήσια Ορμή, </w:t>
      </w:r>
      <w:r w:rsidRPr="00511E1A">
        <w:rPr>
          <w:rFonts w:ascii="Palatino Linotype" w:hAnsi="Palatino Linotype"/>
          <w:i/>
          <w:iCs/>
          <w:sz w:val="18"/>
          <w:szCs w:val="18"/>
        </w:rPr>
        <w:t>ΛΒΘ</w:t>
      </w:r>
      <w:r w:rsidRPr="00511E1A">
        <w:rPr>
          <w:rFonts w:ascii="Palatino Linotype" w:hAnsi="Palatino Linotype"/>
          <w:sz w:val="18"/>
          <w:szCs w:val="18"/>
        </w:rPr>
        <w:t xml:space="preserve"> 200-204.</w:t>
      </w:r>
    </w:p>
  </w:footnote>
  <w:footnote w:id="930">
    <w:p w:rsidR="00B80A4B" w:rsidRPr="00511E1A" w:rsidRDefault="00B80A4B" w:rsidP="00511E1A">
      <w:pPr>
        <w:pStyle w:val="a4"/>
        <w:rPr>
          <w:rFonts w:ascii="Palatino Linotype" w:hAnsi="Palatino Linotype"/>
          <w:sz w:val="18"/>
          <w:szCs w:val="18"/>
          <w:lang w:val="en-US"/>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Η Αποκάλυψη του Ιωάννη. </w:t>
      </w:r>
      <w:r w:rsidRPr="00511E1A">
        <w:rPr>
          <w:rFonts w:ascii="Palatino Linotype" w:hAnsi="Palatino Linotype"/>
          <w:sz w:val="18"/>
          <w:szCs w:val="18"/>
          <w:lang w:val="en-US"/>
        </w:rPr>
        <w:t>To</w:t>
      </w:r>
      <w:r w:rsidRPr="00511E1A">
        <w:rPr>
          <w:rFonts w:ascii="Palatino Linotype" w:hAnsi="Palatino Linotype"/>
          <w:sz w:val="18"/>
          <w:szCs w:val="18"/>
        </w:rPr>
        <w:t xml:space="preserve"> </w:t>
      </w:r>
      <w:r w:rsidRPr="00511E1A">
        <w:rPr>
          <w:rFonts w:ascii="Palatino Linotype" w:hAnsi="Palatino Linotype"/>
          <w:caps/>
          <w:sz w:val="18"/>
          <w:szCs w:val="18"/>
        </w:rPr>
        <w:t>β</w:t>
      </w:r>
      <w:r w:rsidRPr="00511E1A">
        <w:rPr>
          <w:rFonts w:ascii="Palatino Linotype" w:hAnsi="Palatino Linotype"/>
          <w:sz w:val="18"/>
          <w:szCs w:val="18"/>
        </w:rPr>
        <w:t>ιβλίο της Προφητείας. Λειτουργική και Συγχρονική Ερμηνευτική Προσέγγιση,  Τόμ. Β</w:t>
      </w:r>
      <w:r w:rsidRPr="00511E1A">
        <w:rPr>
          <w:rFonts w:ascii="Palatino Linotype" w:hAnsi="Palatino Linotype"/>
          <w:sz w:val="18"/>
          <w:szCs w:val="18"/>
          <w:lang w:val="en-US"/>
        </w:rPr>
        <w:t xml:space="preserve">’, </w:t>
      </w:r>
      <w:r w:rsidRPr="00511E1A">
        <w:rPr>
          <w:rFonts w:ascii="Palatino Linotype" w:hAnsi="Palatino Linotype"/>
          <w:sz w:val="18"/>
          <w:szCs w:val="18"/>
        </w:rPr>
        <w:t>Αθήνα</w:t>
      </w:r>
      <w:r w:rsidRPr="00511E1A">
        <w:rPr>
          <w:rFonts w:ascii="Palatino Linotype" w:hAnsi="Palatino Linotype"/>
          <w:sz w:val="18"/>
          <w:szCs w:val="18"/>
          <w:lang w:val="en-US"/>
        </w:rPr>
        <w:t xml:space="preserve">: </w:t>
      </w:r>
      <w:r w:rsidRPr="00511E1A">
        <w:rPr>
          <w:rFonts w:ascii="Palatino Linotype" w:hAnsi="Palatino Linotype"/>
          <w:sz w:val="18"/>
          <w:szCs w:val="18"/>
        </w:rPr>
        <w:t>Άθως</w:t>
      </w:r>
      <w:r w:rsidRPr="00511E1A">
        <w:rPr>
          <w:rFonts w:ascii="Palatino Linotype" w:hAnsi="Palatino Linotype"/>
          <w:sz w:val="18"/>
          <w:szCs w:val="18"/>
          <w:lang w:val="en-US"/>
        </w:rPr>
        <w:t xml:space="preserve"> 2007, 295-298.</w:t>
      </w:r>
    </w:p>
  </w:footnote>
  <w:footnote w:id="931">
    <w:p w:rsidR="00B80A4B" w:rsidRPr="00511E1A" w:rsidRDefault="00B80A4B" w:rsidP="00511E1A">
      <w:pPr>
        <w:pStyle w:val="a4"/>
        <w:rPr>
          <w:rFonts w:ascii="Palatino Linotype" w:hAnsi="Palatino Linotype"/>
          <w:sz w:val="18"/>
          <w:szCs w:val="18"/>
          <w:lang w:val="en-US"/>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en-US"/>
        </w:rPr>
        <w:t xml:space="preserve"> R. Zimmermann, Nuptial Imagery in the Revelation of John, </w:t>
      </w:r>
      <w:r w:rsidRPr="00511E1A">
        <w:rPr>
          <w:rFonts w:ascii="Palatino Linotype" w:hAnsi="Palatino Linotype"/>
          <w:i/>
          <w:sz w:val="18"/>
          <w:szCs w:val="18"/>
          <w:lang w:val="en-US"/>
        </w:rPr>
        <w:t>Biblica</w:t>
      </w:r>
      <w:r w:rsidRPr="00511E1A">
        <w:rPr>
          <w:rFonts w:ascii="Palatino Linotype" w:hAnsi="Palatino Linotype"/>
          <w:sz w:val="18"/>
          <w:szCs w:val="18"/>
          <w:lang w:val="en-US"/>
        </w:rPr>
        <w:t xml:space="preserve"> 84 (2003) 153-183. </w:t>
      </w:r>
    </w:p>
  </w:footnote>
  <w:footnote w:id="932">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Και</w:t>
      </w:r>
      <w:r w:rsidRPr="00511E1A">
        <w:rPr>
          <w:rFonts w:ascii="Palatino Linotype" w:hAnsi="Palatino Linotype"/>
          <w:sz w:val="18"/>
          <w:szCs w:val="18"/>
          <w:lang w:val="en-US"/>
        </w:rPr>
        <w:t xml:space="preserve"> </w:t>
      </w:r>
      <w:r w:rsidRPr="00511E1A">
        <w:rPr>
          <w:rFonts w:ascii="Palatino Linotype" w:hAnsi="Palatino Linotype"/>
          <w:sz w:val="18"/>
          <w:szCs w:val="18"/>
        </w:rPr>
        <w:t>συμπληρώνει</w:t>
      </w:r>
      <w:r w:rsidRPr="00511E1A">
        <w:rPr>
          <w:rFonts w:ascii="Palatino Linotype" w:hAnsi="Palatino Linotype"/>
          <w:sz w:val="18"/>
          <w:szCs w:val="18"/>
          <w:lang w:val="en-US"/>
        </w:rPr>
        <w:t xml:space="preserve">: </w:t>
      </w:r>
      <w:r w:rsidRPr="00511E1A">
        <w:rPr>
          <w:rFonts w:ascii="Palatino Linotype" w:hAnsi="Palatino Linotype"/>
          <w:sz w:val="18"/>
          <w:szCs w:val="18"/>
        </w:rPr>
        <w:t>φοβοῦμαι</w:t>
      </w:r>
      <w:r w:rsidRPr="00511E1A">
        <w:rPr>
          <w:rFonts w:ascii="Palatino Linotype" w:hAnsi="Palatino Linotype"/>
          <w:sz w:val="18"/>
          <w:szCs w:val="18"/>
          <w:lang w:val="en-US"/>
        </w:rPr>
        <w:t xml:space="preserve"> </w:t>
      </w:r>
      <w:r w:rsidRPr="00511E1A">
        <w:rPr>
          <w:rFonts w:ascii="Palatino Linotype" w:hAnsi="Palatino Linotype"/>
          <w:sz w:val="18"/>
          <w:szCs w:val="18"/>
        </w:rPr>
        <w:t>δὲ</w:t>
      </w:r>
      <w:r w:rsidRPr="00511E1A">
        <w:rPr>
          <w:rFonts w:ascii="Palatino Linotype" w:hAnsi="Palatino Linotype"/>
          <w:sz w:val="18"/>
          <w:szCs w:val="18"/>
          <w:lang w:val="en-US"/>
        </w:rPr>
        <w:t xml:space="preserve"> </w:t>
      </w:r>
      <w:r w:rsidRPr="00511E1A">
        <w:rPr>
          <w:rFonts w:ascii="Palatino Linotype" w:hAnsi="Palatino Linotype"/>
          <w:sz w:val="18"/>
          <w:szCs w:val="18"/>
        </w:rPr>
        <w:t>μή</w:t>
      </w:r>
      <w:r w:rsidRPr="00511E1A">
        <w:rPr>
          <w:rFonts w:ascii="Palatino Linotype" w:hAnsi="Palatino Linotype"/>
          <w:sz w:val="18"/>
          <w:szCs w:val="18"/>
          <w:lang w:val="en-US"/>
        </w:rPr>
        <w:t xml:space="preserve"> </w:t>
      </w:r>
      <w:r w:rsidRPr="00511E1A">
        <w:rPr>
          <w:rFonts w:ascii="Palatino Linotype" w:hAnsi="Palatino Linotype"/>
          <w:sz w:val="18"/>
          <w:szCs w:val="18"/>
        </w:rPr>
        <w:t>πως͵</w:t>
      </w:r>
      <w:r w:rsidRPr="00511E1A">
        <w:rPr>
          <w:rFonts w:ascii="Palatino Linotype" w:hAnsi="Palatino Linotype"/>
          <w:sz w:val="18"/>
          <w:szCs w:val="18"/>
          <w:lang w:val="en-US"/>
        </w:rPr>
        <w:t xml:space="preserve"> </w:t>
      </w:r>
      <w:r w:rsidRPr="00511E1A">
        <w:rPr>
          <w:rFonts w:ascii="Palatino Linotype" w:hAnsi="Palatino Linotype"/>
          <w:sz w:val="18"/>
          <w:szCs w:val="18"/>
        </w:rPr>
        <w:t>ὡς</w:t>
      </w:r>
      <w:r w:rsidRPr="00511E1A">
        <w:rPr>
          <w:rFonts w:ascii="Palatino Linotype" w:hAnsi="Palatino Linotype"/>
          <w:sz w:val="18"/>
          <w:szCs w:val="18"/>
          <w:lang w:val="en-US"/>
        </w:rPr>
        <w:t xml:space="preserve"> </w:t>
      </w:r>
      <w:r w:rsidRPr="00511E1A">
        <w:rPr>
          <w:rFonts w:ascii="Palatino Linotype" w:hAnsi="Palatino Linotype"/>
          <w:sz w:val="18"/>
          <w:szCs w:val="18"/>
        </w:rPr>
        <w:t>ὁ</w:t>
      </w:r>
      <w:r w:rsidRPr="00511E1A">
        <w:rPr>
          <w:rFonts w:ascii="Palatino Linotype" w:hAnsi="Palatino Linotype"/>
          <w:sz w:val="18"/>
          <w:szCs w:val="18"/>
          <w:lang w:val="en-US"/>
        </w:rPr>
        <w:t xml:space="preserve"> </w:t>
      </w:r>
      <w:r w:rsidRPr="00511E1A">
        <w:rPr>
          <w:rFonts w:ascii="Palatino Linotype" w:hAnsi="Palatino Linotype"/>
          <w:sz w:val="18"/>
          <w:szCs w:val="18"/>
        </w:rPr>
        <w:t>ὄφις</w:t>
      </w:r>
      <w:r w:rsidRPr="00511E1A">
        <w:rPr>
          <w:rFonts w:ascii="Palatino Linotype" w:hAnsi="Palatino Linotype"/>
          <w:sz w:val="18"/>
          <w:szCs w:val="18"/>
          <w:lang w:val="en-US"/>
        </w:rPr>
        <w:t xml:space="preserve"> </w:t>
      </w:r>
      <w:r w:rsidRPr="00511E1A">
        <w:rPr>
          <w:rFonts w:ascii="Palatino Linotype" w:hAnsi="Palatino Linotype"/>
          <w:sz w:val="18"/>
          <w:szCs w:val="18"/>
        </w:rPr>
        <w:t>ἐξηπάτησεν</w:t>
      </w:r>
      <w:r w:rsidRPr="00511E1A">
        <w:rPr>
          <w:rFonts w:ascii="Palatino Linotype" w:hAnsi="Palatino Linotype"/>
          <w:sz w:val="18"/>
          <w:szCs w:val="18"/>
          <w:lang w:val="en-US"/>
        </w:rPr>
        <w:t xml:space="preserve"> </w:t>
      </w:r>
      <w:r w:rsidRPr="00511E1A">
        <w:rPr>
          <w:rFonts w:ascii="Palatino Linotype" w:hAnsi="Palatino Linotype"/>
          <w:sz w:val="18"/>
          <w:szCs w:val="18"/>
        </w:rPr>
        <w:t>Εὕαν</w:t>
      </w:r>
      <w:r w:rsidRPr="00511E1A">
        <w:rPr>
          <w:rFonts w:ascii="Palatino Linotype" w:hAnsi="Palatino Linotype"/>
          <w:sz w:val="18"/>
          <w:szCs w:val="18"/>
          <w:lang w:val="en-US"/>
        </w:rPr>
        <w:t xml:space="preserve"> </w:t>
      </w:r>
      <w:r w:rsidRPr="00511E1A">
        <w:rPr>
          <w:rFonts w:ascii="Palatino Linotype" w:hAnsi="Palatino Linotype"/>
          <w:sz w:val="18"/>
          <w:szCs w:val="18"/>
        </w:rPr>
        <w:t>ἐν</w:t>
      </w:r>
      <w:r w:rsidRPr="00511E1A">
        <w:rPr>
          <w:rFonts w:ascii="Palatino Linotype" w:hAnsi="Palatino Linotype"/>
          <w:sz w:val="18"/>
          <w:szCs w:val="18"/>
          <w:lang w:val="en-US"/>
        </w:rPr>
        <w:t xml:space="preserve"> </w:t>
      </w:r>
      <w:r w:rsidRPr="00511E1A">
        <w:rPr>
          <w:rFonts w:ascii="Palatino Linotype" w:hAnsi="Palatino Linotype"/>
          <w:sz w:val="18"/>
          <w:szCs w:val="18"/>
        </w:rPr>
        <w:t>τῇ</w:t>
      </w:r>
      <w:r w:rsidRPr="00511E1A">
        <w:rPr>
          <w:rFonts w:ascii="Palatino Linotype" w:hAnsi="Palatino Linotype"/>
          <w:sz w:val="18"/>
          <w:szCs w:val="18"/>
          <w:lang w:val="en-US"/>
        </w:rPr>
        <w:t xml:space="preserve"> </w:t>
      </w:r>
      <w:r w:rsidRPr="00511E1A">
        <w:rPr>
          <w:rFonts w:ascii="Palatino Linotype" w:hAnsi="Palatino Linotype"/>
          <w:sz w:val="18"/>
          <w:szCs w:val="18"/>
        </w:rPr>
        <w:t>πανουργίᾳ</w:t>
      </w:r>
      <w:r w:rsidRPr="00511E1A">
        <w:rPr>
          <w:rFonts w:ascii="Palatino Linotype" w:hAnsi="Palatino Linotype"/>
          <w:sz w:val="18"/>
          <w:szCs w:val="18"/>
          <w:lang w:val="en-US"/>
        </w:rPr>
        <w:t xml:space="preserve"> </w:t>
      </w:r>
      <w:r w:rsidRPr="00511E1A">
        <w:rPr>
          <w:rFonts w:ascii="Palatino Linotype" w:hAnsi="Palatino Linotype"/>
          <w:sz w:val="18"/>
          <w:szCs w:val="18"/>
        </w:rPr>
        <w:t>αὐτοῦ͵</w:t>
      </w:r>
      <w:r w:rsidRPr="00511E1A">
        <w:rPr>
          <w:rFonts w:ascii="Palatino Linotype" w:hAnsi="Palatino Linotype"/>
          <w:sz w:val="18"/>
          <w:szCs w:val="18"/>
          <w:lang w:val="en-US"/>
        </w:rPr>
        <w:t xml:space="preserve"> </w:t>
      </w:r>
      <w:r w:rsidRPr="00511E1A">
        <w:rPr>
          <w:rFonts w:ascii="Palatino Linotype" w:hAnsi="Palatino Linotype"/>
          <w:sz w:val="18"/>
          <w:szCs w:val="18"/>
        </w:rPr>
        <w:t>φθαρῇ</w:t>
      </w:r>
      <w:r w:rsidRPr="00511E1A">
        <w:rPr>
          <w:rFonts w:ascii="Palatino Linotype" w:hAnsi="Palatino Linotype"/>
          <w:sz w:val="18"/>
          <w:szCs w:val="18"/>
          <w:lang w:val="en-US"/>
        </w:rPr>
        <w:t xml:space="preserve"> </w:t>
      </w:r>
      <w:r w:rsidRPr="00511E1A">
        <w:rPr>
          <w:rFonts w:ascii="Palatino Linotype" w:hAnsi="Palatino Linotype"/>
          <w:sz w:val="18"/>
          <w:szCs w:val="18"/>
        </w:rPr>
        <w:t>τὰ</w:t>
      </w:r>
      <w:r w:rsidRPr="00511E1A">
        <w:rPr>
          <w:rFonts w:ascii="Palatino Linotype" w:hAnsi="Palatino Linotype"/>
          <w:sz w:val="18"/>
          <w:szCs w:val="18"/>
          <w:lang w:val="en-US"/>
        </w:rPr>
        <w:t xml:space="preserve"> </w:t>
      </w:r>
      <w:r w:rsidRPr="00511E1A">
        <w:rPr>
          <w:rFonts w:ascii="Palatino Linotype" w:hAnsi="Palatino Linotype"/>
          <w:sz w:val="18"/>
          <w:szCs w:val="18"/>
        </w:rPr>
        <w:t>νοήματα</w:t>
      </w:r>
      <w:r w:rsidRPr="00511E1A">
        <w:rPr>
          <w:rFonts w:ascii="Palatino Linotype" w:hAnsi="Palatino Linotype"/>
          <w:sz w:val="18"/>
          <w:szCs w:val="18"/>
          <w:lang w:val="en-US"/>
        </w:rPr>
        <w:t xml:space="preserve"> </w:t>
      </w:r>
      <w:r w:rsidRPr="00511E1A">
        <w:rPr>
          <w:rFonts w:ascii="Palatino Linotype" w:hAnsi="Palatino Linotype"/>
          <w:sz w:val="18"/>
          <w:szCs w:val="18"/>
        </w:rPr>
        <w:t>ὑμῶν</w:t>
      </w:r>
      <w:r w:rsidRPr="00511E1A">
        <w:rPr>
          <w:rFonts w:ascii="Palatino Linotype" w:hAnsi="Palatino Linotype"/>
          <w:sz w:val="18"/>
          <w:szCs w:val="18"/>
          <w:lang w:val="en-US"/>
        </w:rPr>
        <w:t xml:space="preserve"> </w:t>
      </w:r>
      <w:r w:rsidRPr="00511E1A">
        <w:rPr>
          <w:rFonts w:ascii="Palatino Linotype" w:hAnsi="Palatino Linotype"/>
          <w:sz w:val="18"/>
          <w:szCs w:val="18"/>
        </w:rPr>
        <w:t>ἀπὸ</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ἁπλότητος</w:t>
      </w:r>
      <w:r w:rsidRPr="00511E1A">
        <w:rPr>
          <w:rFonts w:ascii="Palatino Linotype" w:hAnsi="Palatino Linotype"/>
          <w:sz w:val="18"/>
          <w:szCs w:val="18"/>
          <w:lang w:val="en-US"/>
        </w:rPr>
        <w:t xml:space="preserve"> [</w:t>
      </w:r>
      <w:r w:rsidRPr="00511E1A">
        <w:rPr>
          <w:rFonts w:ascii="Palatino Linotype" w:hAnsi="Palatino Linotype"/>
          <w:sz w:val="18"/>
          <w:szCs w:val="18"/>
        </w:rPr>
        <w:t>καὶ</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ἁγνότητος</w:t>
      </w:r>
      <w:r w:rsidRPr="00511E1A">
        <w:rPr>
          <w:rFonts w:ascii="Palatino Linotype" w:hAnsi="Palatino Linotype"/>
          <w:sz w:val="18"/>
          <w:szCs w:val="18"/>
          <w:lang w:val="en-US"/>
        </w:rPr>
        <w:t xml:space="preserve">] </w:t>
      </w:r>
      <w:r w:rsidRPr="00511E1A">
        <w:rPr>
          <w:rFonts w:ascii="Palatino Linotype" w:hAnsi="Palatino Linotype"/>
          <w:sz w:val="18"/>
          <w:szCs w:val="18"/>
        </w:rPr>
        <w:t>τῆς</w:t>
      </w:r>
      <w:r w:rsidRPr="00511E1A">
        <w:rPr>
          <w:rFonts w:ascii="Palatino Linotype" w:hAnsi="Palatino Linotype"/>
          <w:sz w:val="18"/>
          <w:szCs w:val="18"/>
          <w:lang w:val="en-US"/>
        </w:rPr>
        <w:t xml:space="preserve"> </w:t>
      </w:r>
      <w:r w:rsidRPr="00511E1A">
        <w:rPr>
          <w:rFonts w:ascii="Palatino Linotype" w:hAnsi="Palatino Linotype"/>
          <w:sz w:val="18"/>
          <w:szCs w:val="18"/>
        </w:rPr>
        <w:t>εἰς</w:t>
      </w:r>
      <w:r w:rsidRPr="00511E1A">
        <w:rPr>
          <w:rFonts w:ascii="Palatino Linotype" w:hAnsi="Palatino Linotype"/>
          <w:sz w:val="18"/>
          <w:szCs w:val="18"/>
          <w:lang w:val="en-US"/>
        </w:rPr>
        <w:t xml:space="preserve"> </w:t>
      </w:r>
      <w:r w:rsidRPr="00511E1A">
        <w:rPr>
          <w:rFonts w:ascii="Palatino Linotype" w:hAnsi="Palatino Linotype"/>
          <w:sz w:val="18"/>
          <w:szCs w:val="18"/>
        </w:rPr>
        <w:t>τὸν</w:t>
      </w:r>
      <w:r w:rsidRPr="00511E1A">
        <w:rPr>
          <w:rFonts w:ascii="Palatino Linotype" w:hAnsi="Palatino Linotype"/>
          <w:sz w:val="18"/>
          <w:szCs w:val="18"/>
          <w:lang w:val="en-US"/>
        </w:rPr>
        <w:t xml:space="preserve"> </w:t>
      </w:r>
      <w:r w:rsidRPr="00511E1A">
        <w:rPr>
          <w:rFonts w:ascii="Palatino Linotype" w:hAnsi="Palatino Linotype"/>
          <w:sz w:val="18"/>
          <w:szCs w:val="18"/>
        </w:rPr>
        <w:t>Χριστόν</w:t>
      </w:r>
      <w:r w:rsidRPr="00511E1A">
        <w:rPr>
          <w:rFonts w:ascii="Palatino Linotype" w:hAnsi="Palatino Linotype"/>
          <w:sz w:val="18"/>
          <w:szCs w:val="18"/>
          <w:lang w:val="en-US"/>
        </w:rPr>
        <w:t xml:space="preserve">. </w:t>
      </w:r>
      <w:r w:rsidRPr="00511E1A">
        <w:rPr>
          <w:rFonts w:ascii="Palatino Linotype" w:hAnsi="Palatino Linotype"/>
          <w:iCs/>
          <w:sz w:val="18"/>
          <w:szCs w:val="18"/>
        </w:rPr>
        <w:t>Στη Διαθ. Μωυσή (11.12) ο προφήτης αναρωτιέται:</w:t>
      </w:r>
      <w:r w:rsidRPr="00511E1A">
        <w:rPr>
          <w:rFonts w:ascii="Palatino Linotype" w:hAnsi="Palatino Linotype"/>
          <w:sz w:val="18"/>
          <w:szCs w:val="18"/>
        </w:rPr>
        <w:t xml:space="preserve"> πώς εγώ ισχυρώσω το λαό […] ώσπερ θυγατέρα κυρία παρθένο αρμοζομένη τοιούτω άνδρα ευλαβή;</w:t>
      </w:r>
    </w:p>
  </w:footnote>
  <w:footnote w:id="933">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Καὶ γυνή͵ ἥτις ἐὰν ᾖ ῥέουσα αἵματι͵ ἔσται ἡ ῥύσις αὐτῆς ἐν τῷ σώματι αὐτῆς͵ ἑπτὰ ἡμέρας ἔσται ἐν τῇ ἀφέδρῳ αὐτῆς· </w:t>
      </w:r>
      <w:r w:rsidRPr="00511E1A">
        <w:rPr>
          <w:rFonts w:ascii="Palatino Linotype" w:hAnsi="Palatino Linotype"/>
          <w:b/>
          <w:bCs/>
          <w:sz w:val="18"/>
          <w:szCs w:val="18"/>
        </w:rPr>
        <w:t xml:space="preserve">πᾶς ὁ ἁπτόμενος αὐτῆς </w:t>
      </w:r>
      <w:r w:rsidRPr="00511E1A">
        <w:rPr>
          <w:rFonts w:ascii="Palatino Linotype" w:hAnsi="Palatino Linotype"/>
          <w:b/>
          <w:bCs/>
          <w:sz w:val="18"/>
          <w:szCs w:val="18"/>
          <w:u w:val="single"/>
        </w:rPr>
        <w:t>ἀκάθαρτος</w:t>
      </w:r>
      <w:r w:rsidRPr="00511E1A">
        <w:rPr>
          <w:rFonts w:ascii="Palatino Linotype" w:hAnsi="Palatino Linotype"/>
          <w:b/>
          <w:bCs/>
          <w:sz w:val="18"/>
          <w:szCs w:val="18"/>
        </w:rPr>
        <w:t xml:space="preserve"> ἔσται ἕως ἑσπέρας͵</w:t>
      </w:r>
      <w:r w:rsidRPr="00511E1A">
        <w:rPr>
          <w:rFonts w:ascii="Palatino Linotype" w:hAnsi="Palatino Linotype"/>
          <w:sz w:val="18"/>
          <w:szCs w:val="18"/>
        </w:rPr>
        <w:t xml:space="preserve"> καὶ πᾶν͵ ἐφ΄ ὃ ἂν κοιτάζηται ἐπ΄ αὐτὸ ἐν τῇ ἀφέδρῳ αὐτῆς͵ ἀκάθαρτον ἔσται͵ καὶ πᾶν͵ ἐφ΄ ὃ ἂν ἐπικαθίσῃ ἐπ΄ αὐτό͵ ἀκάθαρτον ἔσται. καὶ πᾶς͵ ὃς ἐὰν ἅψηται τῆς κοίτης αὐτῆς͵ πλυνεῖ τὰ ἱμάτια αὐτοῦ καὶ λού σεται τὸ σῶμα αὐτοῦ ὕδατι καὶ ἀκάθαρτος ἔσται ἕως ἑσπέρας</w:t>
      </w:r>
    </w:p>
  </w:footnote>
  <w:footnote w:id="934">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bidi="he-IL"/>
        </w:rPr>
        <w:t xml:space="preserve"> Εἷς δὲ μὴ πιστευέσθω μάρτυς ἀλλὰ τρεῖς ἢ τὸ τελευταῖον δύο ὧν τὴν μαρτυρίαν ἀληθῆ ποιήσει τὰ προβεβιωμένα γυναικῶν δὲ μὴ ἔστω μαρτυρία </w:t>
      </w:r>
      <w:r w:rsidRPr="00511E1A">
        <w:rPr>
          <w:rFonts w:ascii="Palatino Linotype" w:hAnsi="Palatino Linotype"/>
          <w:b/>
          <w:bCs/>
          <w:sz w:val="18"/>
          <w:szCs w:val="18"/>
          <w:lang w:bidi="he-IL"/>
        </w:rPr>
        <w:t>διὰ κουφότητα καὶ θράσος τοῦ γένους αὐτῶν</w:t>
      </w:r>
      <w:r w:rsidRPr="00511E1A">
        <w:rPr>
          <w:rFonts w:ascii="Palatino Linotype" w:hAnsi="Palatino Linotype"/>
          <w:sz w:val="18"/>
          <w:szCs w:val="18"/>
          <w:lang w:bidi="he-IL"/>
        </w:rPr>
        <w:t xml:space="preserve"> μαρτυρείτωσαν δὲ μηδὲ δοῦλοι διὰ τὴν τῆς ψυχῆς ἀγένειαν οὓς ἢ διὰ κέρδος εἰκὸς ἢ διὰ φόβον μὴ τἀληθῆ μαρτυρῆσαι ἂν δέ τις ψευδομαρτυρήσας πιστευθῇ πασχέτω ταῦτ᾽ἐλεγχθεὶς ὅσα ὁ καταμαρτυρηθεὶς πάσχειν ἔμελλεν.  </w:t>
      </w:r>
      <w:r w:rsidRPr="00511E1A">
        <w:rPr>
          <w:rFonts w:ascii="Palatino Linotype" w:hAnsi="Palatino Linotype"/>
          <w:sz w:val="18"/>
          <w:szCs w:val="18"/>
        </w:rPr>
        <w:t xml:space="preserve"> </w:t>
      </w:r>
    </w:p>
  </w:footnote>
  <w:footnote w:id="935">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lang w:bidi="he-IL"/>
        </w:rPr>
        <w:t>κ</w:t>
      </w:r>
      <w:r w:rsidRPr="00511E1A">
        <w:rPr>
          <w:rFonts w:ascii="Palatino Linotype" w:hAnsi="Palatino Linotype"/>
          <w:sz w:val="18"/>
          <w:szCs w:val="18"/>
          <w:lang w:bidi="he-IL"/>
        </w:rPr>
        <w:t xml:space="preserve">αὶ οὔτε γαμετὰς εἰσάγονται οὔτε δούλων ἐπιτηδεύουσιν κτῆσιν τὸ μὲν εἰς ἀδικίαν φέρειν ὑπειληφότες, τὸ </w:t>
      </w:r>
      <w:r w:rsidRPr="00511E1A">
        <w:rPr>
          <w:rFonts w:ascii="Palatino Linotype" w:hAnsi="Palatino Linotype"/>
          <w:b/>
          <w:bCs/>
          <w:sz w:val="18"/>
          <w:szCs w:val="18"/>
          <w:lang w:bidi="he-IL"/>
        </w:rPr>
        <w:t>δὲ στάσεως ἐνδιδόναι</w:t>
      </w:r>
      <w:r w:rsidRPr="00511E1A">
        <w:rPr>
          <w:rFonts w:ascii="Palatino Linotype" w:hAnsi="Palatino Linotype"/>
          <w:sz w:val="18"/>
          <w:szCs w:val="18"/>
          <w:lang w:bidi="he-IL"/>
        </w:rPr>
        <w:t xml:space="preserve"> ποίησιν</w:t>
      </w:r>
      <w:r w:rsidRPr="00511E1A">
        <w:rPr>
          <w:rFonts w:ascii="Palatino Linotype" w:hAnsi="Palatino Linotype"/>
          <w:iCs/>
          <w:sz w:val="18"/>
          <w:szCs w:val="18"/>
          <w:lang w:bidi="he-IL"/>
        </w:rPr>
        <w:t xml:space="preserve"> (Αρχ. 18, 21).</w:t>
      </w:r>
    </w:p>
  </w:footnote>
  <w:footnote w:id="936">
    <w:p w:rsidR="00B80A4B" w:rsidRPr="00511E1A" w:rsidRDefault="00B80A4B" w:rsidP="00511E1A">
      <w:pPr>
        <w:autoSpaceDE w:val="0"/>
        <w:autoSpaceDN w:val="0"/>
        <w:adjustRightInd w:val="0"/>
        <w:rPr>
          <w:rFonts w:ascii="Palatino Linotype" w:hAnsi="Palatino Linotype"/>
          <w:sz w:val="18"/>
          <w:szCs w:val="18"/>
          <w:lang w:eastAsia="en-US" w:bidi="he-IL"/>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bidi="he-IL"/>
        </w:rPr>
        <w:t xml:space="preserve">Η μτφρ. προέρχεται από τον Σεβασμ. Ιερ. Φούντα, Περί Τεκνογονίας, </w:t>
      </w:r>
      <w:r w:rsidRPr="00511E1A">
        <w:rPr>
          <w:rFonts w:ascii="Palatino Linotype" w:hAnsi="Palatino Linotype"/>
          <w:i/>
          <w:iCs/>
          <w:sz w:val="18"/>
          <w:szCs w:val="18"/>
          <w:lang w:bidi="he-IL"/>
        </w:rPr>
        <w:t>Θυμίαμα</w:t>
      </w:r>
      <w:r w:rsidRPr="00511E1A">
        <w:rPr>
          <w:rFonts w:ascii="Palatino Linotype" w:hAnsi="Palatino Linotype"/>
          <w:sz w:val="18"/>
          <w:szCs w:val="18"/>
          <w:lang w:bidi="he-IL"/>
        </w:rPr>
        <w:t xml:space="preserve"> 25 (1997) 1403-1451, 1411. Το κείμενο των Ο’ είναι το εξής: </w:t>
      </w:r>
      <w:r w:rsidRPr="00511E1A">
        <w:rPr>
          <w:rFonts w:ascii="Palatino Linotype" w:hAnsi="Palatino Linotype"/>
          <w:i/>
          <w:sz w:val="18"/>
          <w:szCs w:val="18"/>
        </w:rPr>
        <w:t xml:space="preserve">ὅτι </w:t>
      </w:r>
      <w:r w:rsidRPr="00511E1A">
        <w:rPr>
          <w:rFonts w:ascii="Palatino Linotype" w:hAnsi="Palatino Linotype"/>
          <w:i/>
          <w:caps/>
          <w:sz w:val="18"/>
          <w:szCs w:val="18"/>
        </w:rPr>
        <w:t>κ</w:t>
      </w:r>
      <w:r w:rsidRPr="00511E1A">
        <w:rPr>
          <w:rFonts w:ascii="Palatino Linotype" w:hAnsi="Palatino Linotype"/>
          <w:i/>
          <w:sz w:val="18"/>
          <w:szCs w:val="18"/>
        </w:rPr>
        <w:t xml:space="preserve">ύριος διεμαρτύρατο ἀνὰ μέσον σοῦ καὶ ἀνὰ μέσον γυναικὸς νεότητός σου͵ ἣν ἐγκατέλιπες͵ καὶ αὐτὴ κοινωνός σου καὶ γυνὴ διαθήκης σου. </w:t>
      </w:r>
      <w:r w:rsidRPr="00511E1A">
        <w:rPr>
          <w:rFonts w:ascii="Palatino Linotype" w:hAnsi="Palatino Linotype"/>
          <w:i/>
          <w:caps/>
          <w:sz w:val="18"/>
          <w:szCs w:val="18"/>
        </w:rPr>
        <w:t>κ</w:t>
      </w:r>
      <w:r w:rsidRPr="00511E1A">
        <w:rPr>
          <w:rFonts w:ascii="Palatino Linotype" w:hAnsi="Palatino Linotype"/>
          <w:i/>
          <w:sz w:val="18"/>
          <w:szCs w:val="18"/>
        </w:rPr>
        <w:t xml:space="preserve">αὶ οὐκ ἄλλος ἐποίησεν͵ καὶ ὑπόλειμμα πνεύματος αὐτοῦ. </w:t>
      </w:r>
      <w:r w:rsidRPr="00511E1A">
        <w:rPr>
          <w:rFonts w:ascii="Palatino Linotype" w:hAnsi="Palatino Linotype"/>
          <w:i/>
          <w:caps/>
          <w:sz w:val="18"/>
          <w:szCs w:val="18"/>
        </w:rPr>
        <w:t>κ</w:t>
      </w:r>
      <w:r w:rsidRPr="00511E1A">
        <w:rPr>
          <w:rFonts w:ascii="Palatino Linotype" w:hAnsi="Palatino Linotype"/>
          <w:i/>
          <w:sz w:val="18"/>
          <w:szCs w:val="18"/>
        </w:rPr>
        <w:t xml:space="preserve">αὶ εἴπατε: </w:t>
      </w:r>
      <w:r w:rsidRPr="00511E1A">
        <w:rPr>
          <w:rFonts w:ascii="Palatino Linotype" w:hAnsi="Palatino Linotype"/>
          <w:b/>
          <w:bCs/>
          <w:i/>
          <w:sz w:val="18"/>
          <w:szCs w:val="18"/>
        </w:rPr>
        <w:t xml:space="preserve">Τί ἄλλο ἀλλ΄ ἢ σπέρμα ζητεῖ ὁ </w:t>
      </w:r>
      <w:r w:rsidRPr="00511E1A">
        <w:rPr>
          <w:rFonts w:ascii="Palatino Linotype" w:hAnsi="Palatino Linotype"/>
          <w:b/>
          <w:bCs/>
          <w:i/>
          <w:caps/>
          <w:sz w:val="18"/>
          <w:szCs w:val="18"/>
        </w:rPr>
        <w:t>θ</w:t>
      </w:r>
      <w:r w:rsidRPr="00511E1A">
        <w:rPr>
          <w:rFonts w:ascii="Palatino Linotype" w:hAnsi="Palatino Linotype"/>
          <w:b/>
          <w:bCs/>
          <w:i/>
          <w:sz w:val="18"/>
          <w:szCs w:val="18"/>
        </w:rPr>
        <w:t>εός;</w:t>
      </w:r>
      <w:r w:rsidRPr="00511E1A">
        <w:rPr>
          <w:rFonts w:ascii="Palatino Linotype" w:hAnsi="Palatino Linotype"/>
          <w:i/>
          <w:sz w:val="18"/>
          <w:szCs w:val="18"/>
        </w:rPr>
        <w:t xml:space="preserve"> </w:t>
      </w:r>
      <w:r w:rsidRPr="00511E1A">
        <w:rPr>
          <w:rFonts w:ascii="Palatino Linotype" w:hAnsi="Palatino Linotype"/>
          <w:i/>
          <w:caps/>
          <w:sz w:val="18"/>
          <w:szCs w:val="18"/>
        </w:rPr>
        <w:t>κ</w:t>
      </w:r>
      <w:r w:rsidRPr="00511E1A">
        <w:rPr>
          <w:rFonts w:ascii="Palatino Linotype" w:hAnsi="Palatino Linotype"/>
          <w:i/>
          <w:sz w:val="18"/>
          <w:szCs w:val="18"/>
        </w:rPr>
        <w:t xml:space="preserve">αὶ φυλάξασθε ἐν τῷ πνεύματι ὑμῶν͵ καὶ γυναῖκα νεότητός σου μὴ ἐγκαταλίπῃς· ἀλλὰ ἐὰν μισήσας ἐξαποστείλῃς͵ λέγει </w:t>
      </w:r>
      <w:r w:rsidRPr="00511E1A">
        <w:rPr>
          <w:rFonts w:ascii="Palatino Linotype" w:hAnsi="Palatino Linotype"/>
          <w:i/>
          <w:caps/>
          <w:sz w:val="18"/>
          <w:szCs w:val="18"/>
        </w:rPr>
        <w:t>κ</w:t>
      </w:r>
      <w:r w:rsidRPr="00511E1A">
        <w:rPr>
          <w:rFonts w:ascii="Palatino Linotype" w:hAnsi="Palatino Linotype"/>
          <w:i/>
          <w:sz w:val="18"/>
          <w:szCs w:val="18"/>
        </w:rPr>
        <w:t xml:space="preserve">ύριος ὁ </w:t>
      </w:r>
      <w:r w:rsidRPr="00511E1A">
        <w:rPr>
          <w:rFonts w:ascii="Palatino Linotype" w:hAnsi="Palatino Linotype"/>
          <w:i/>
          <w:caps/>
          <w:sz w:val="18"/>
          <w:szCs w:val="18"/>
        </w:rPr>
        <w:t>θ</w:t>
      </w:r>
      <w:r w:rsidRPr="00511E1A">
        <w:rPr>
          <w:rFonts w:ascii="Palatino Linotype" w:hAnsi="Palatino Linotype"/>
          <w:i/>
          <w:sz w:val="18"/>
          <w:szCs w:val="18"/>
        </w:rPr>
        <w:t xml:space="preserve">εὸς τοῦ Ἰσραήλ͵ καὶ καλύψει ἀσέβεια ἐπὶ τὰ ἐνθυμήματά σου͵ λέγει </w:t>
      </w:r>
      <w:r w:rsidRPr="00511E1A">
        <w:rPr>
          <w:rFonts w:ascii="Palatino Linotype" w:hAnsi="Palatino Linotype"/>
          <w:i/>
          <w:caps/>
          <w:sz w:val="18"/>
          <w:szCs w:val="18"/>
        </w:rPr>
        <w:t>κ</w:t>
      </w:r>
      <w:r w:rsidRPr="00511E1A">
        <w:rPr>
          <w:rFonts w:ascii="Palatino Linotype" w:hAnsi="Palatino Linotype"/>
          <w:i/>
          <w:sz w:val="18"/>
          <w:szCs w:val="18"/>
        </w:rPr>
        <w:t xml:space="preserve">ύριος παντοκράτωρ. </w:t>
      </w:r>
      <w:r w:rsidRPr="00511E1A">
        <w:rPr>
          <w:rFonts w:ascii="Palatino Linotype" w:hAnsi="Palatino Linotype"/>
          <w:i/>
          <w:caps/>
          <w:sz w:val="18"/>
          <w:szCs w:val="18"/>
        </w:rPr>
        <w:t>κ</w:t>
      </w:r>
      <w:r w:rsidRPr="00511E1A">
        <w:rPr>
          <w:rFonts w:ascii="Palatino Linotype" w:hAnsi="Palatino Linotype"/>
          <w:i/>
          <w:sz w:val="18"/>
          <w:szCs w:val="18"/>
        </w:rPr>
        <w:t xml:space="preserve">αὶ φυλάξασθε ἐν τῷ πνεύματι ὑμῶν καὶ οὐ μὴ ἐγκαταλίπητε. </w:t>
      </w:r>
      <w:r w:rsidRPr="00511E1A">
        <w:rPr>
          <w:rFonts w:ascii="Palatino Linotype" w:hAnsi="Palatino Linotype"/>
          <w:sz w:val="18"/>
          <w:szCs w:val="18"/>
        </w:rPr>
        <w:t xml:space="preserve">Το Μασορ. διαφοροποιείται: </w:t>
      </w:r>
      <w:r w:rsidRPr="00511E1A">
        <w:rPr>
          <w:rFonts w:ascii="Palatino Linotype" w:hAnsi="Palatino Linotype" w:cs="Palatino Linotype"/>
          <w:i/>
          <w:sz w:val="18"/>
          <w:szCs w:val="18"/>
          <w:lang w:eastAsia="en-US" w:bidi="he-IL"/>
        </w:rPr>
        <w:t xml:space="preserve">Καὶ δὲν ἔκαμεν ὁ Θεὸς (τους δύο) ἕνα; Καὶ ὅμως αὐτὸ  εἶχεν ὑπεροχὴν πνεύματος. Καὶ διὰ τί ἕνα; </w:t>
      </w:r>
      <w:r w:rsidRPr="00511E1A">
        <w:rPr>
          <w:rFonts w:ascii="Palatino Linotype" w:hAnsi="Palatino Linotype" w:cs="Palatino Linotype"/>
          <w:i/>
          <w:caps/>
          <w:sz w:val="18"/>
          <w:szCs w:val="18"/>
          <w:lang w:eastAsia="en-US" w:bidi="he-IL"/>
        </w:rPr>
        <w:t>δ</w:t>
      </w:r>
      <w:r w:rsidRPr="00511E1A">
        <w:rPr>
          <w:rFonts w:ascii="Palatino Linotype" w:hAnsi="Palatino Linotype" w:cs="Palatino Linotype"/>
          <w:i/>
          <w:sz w:val="18"/>
          <w:szCs w:val="18"/>
          <w:lang w:eastAsia="en-US" w:bidi="he-IL"/>
        </w:rPr>
        <w:t>ιὰ νὰ ζητήσῃ σπέρμα θεῖον. Διὰ τοῦτο προσέχετε εἰς τὸ πνεῦμά σας, καὶ ἄς μὴ φέρηται μηδεὶς ἀπίστως πρὸς τὴν γυναῖκα τῆς νεότητος αὑτοῦ.</w:t>
      </w:r>
    </w:p>
    <w:p w:rsidR="00B80A4B" w:rsidRPr="00511E1A" w:rsidRDefault="00B80A4B" w:rsidP="00511E1A">
      <w:pPr>
        <w:pStyle w:val="a4"/>
        <w:rPr>
          <w:rFonts w:ascii="Palatino Linotype" w:hAnsi="Palatino Linotype"/>
          <w:sz w:val="18"/>
          <w:szCs w:val="18"/>
        </w:rPr>
      </w:pPr>
    </w:p>
  </w:footnote>
  <w:footnote w:id="937">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Μνημονεύονται επίσης </w:t>
      </w:r>
      <w:r w:rsidRPr="00511E1A">
        <w:rPr>
          <w:rFonts w:ascii="Palatino Linotype" w:hAnsi="Palatino Linotype"/>
          <w:b/>
          <w:bCs/>
          <w:sz w:val="18"/>
          <w:szCs w:val="18"/>
        </w:rPr>
        <w:t>η Μάρθα</w:t>
      </w:r>
      <w:r w:rsidRPr="00511E1A">
        <w:rPr>
          <w:rFonts w:ascii="Palatino Linotype" w:hAnsi="Palatino Linotype"/>
          <w:sz w:val="18"/>
          <w:szCs w:val="18"/>
        </w:rPr>
        <w:t xml:space="preserve"> από τη Βηθανία, αδελφή της Μαρίας και του Λαζάρου, η </w:t>
      </w:r>
      <w:r w:rsidRPr="00511E1A">
        <w:rPr>
          <w:rFonts w:ascii="Palatino Linotype" w:hAnsi="Palatino Linotype"/>
          <w:b/>
          <w:bCs/>
          <w:sz w:val="18"/>
          <w:szCs w:val="18"/>
        </w:rPr>
        <w:t xml:space="preserve">Σαλώμη </w:t>
      </w:r>
      <w:r w:rsidRPr="00511E1A">
        <w:rPr>
          <w:rFonts w:ascii="Palatino Linotype" w:hAnsi="Palatino Linotype"/>
          <w:sz w:val="18"/>
          <w:szCs w:val="18"/>
        </w:rPr>
        <w:t xml:space="preserve">(η μητέρα των Ζεβεδαίων;), </w:t>
      </w:r>
      <w:r w:rsidRPr="00511E1A">
        <w:rPr>
          <w:rFonts w:ascii="Palatino Linotype" w:hAnsi="Palatino Linotype"/>
          <w:b/>
          <w:bCs/>
          <w:sz w:val="18"/>
          <w:szCs w:val="18"/>
        </w:rPr>
        <w:t>η Ιωάννα,</w:t>
      </w:r>
      <w:r w:rsidRPr="00511E1A">
        <w:rPr>
          <w:rFonts w:ascii="Palatino Linotype" w:hAnsi="Palatino Linotype"/>
          <w:sz w:val="18"/>
          <w:szCs w:val="18"/>
        </w:rPr>
        <w:t xml:space="preserve"> η γυναίκα του Χουζά, και η </w:t>
      </w:r>
      <w:r w:rsidRPr="00511E1A">
        <w:rPr>
          <w:rFonts w:ascii="Palatino Linotype" w:hAnsi="Palatino Linotype"/>
          <w:b/>
          <w:bCs/>
          <w:sz w:val="18"/>
          <w:szCs w:val="18"/>
        </w:rPr>
        <w:t>Σουζάνα</w:t>
      </w:r>
      <w:r w:rsidRPr="00511E1A">
        <w:rPr>
          <w:rFonts w:ascii="Palatino Linotype" w:hAnsi="Palatino Linotype"/>
          <w:sz w:val="18"/>
          <w:szCs w:val="18"/>
        </w:rPr>
        <w:t xml:space="preserve">. Οι δυο τελευταίες αναφέρονται μόνον στο Λουκά. </w:t>
      </w:r>
    </w:p>
  </w:footnote>
  <w:footnote w:id="938">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Σημειωτέον ότι επειδή το Λκ. 14, 26 και 18, 29 </w:t>
      </w:r>
      <w:r w:rsidRPr="00511E1A">
        <w:rPr>
          <w:rFonts w:ascii="Palatino Linotype" w:hAnsi="Palatino Linotype"/>
          <w:b/>
          <w:bCs/>
          <w:sz w:val="18"/>
          <w:szCs w:val="18"/>
          <w:lang w:bidi="he-IL"/>
        </w:rPr>
        <w:t>απαιτεί εγκατάλειψη των γυναικών συζύγων</w:t>
      </w:r>
      <w:r w:rsidRPr="00511E1A">
        <w:rPr>
          <w:rFonts w:ascii="Palatino Linotype" w:hAnsi="Palatino Linotype"/>
          <w:sz w:val="18"/>
          <w:szCs w:val="18"/>
          <w:lang w:bidi="he-IL"/>
        </w:rPr>
        <w:t xml:space="preserve"> (10, 29) σε αντίθεση προς το Μκ. 10, 29 και Μτ. 19, 29, ο Λουκάς κατηγορείται ότι προσπαθεί να περιθωριοποιήσει το γυναικείο φύλο. Λησμονούν ότι η διακονία του Ιησού από την Ιωάννα Χουζά προϋποθέτει «εγκατάλειψη» του συζύγου, ενώ στο 12, 51-53 η πρόσκληση απευθύνεται και σε γυναίκες. </w:t>
      </w:r>
      <w:r w:rsidRPr="00511E1A">
        <w:rPr>
          <w:rFonts w:ascii="Palatino Linotype" w:hAnsi="Palatino Linotype"/>
          <w:caps/>
          <w:sz w:val="18"/>
          <w:szCs w:val="18"/>
          <w:lang w:bidi="he-IL"/>
        </w:rPr>
        <w:t>ο</w:t>
      </w:r>
      <w:r w:rsidRPr="00511E1A">
        <w:rPr>
          <w:rFonts w:ascii="Palatino Linotype" w:hAnsi="Palatino Linotype"/>
          <w:sz w:val="18"/>
          <w:szCs w:val="18"/>
          <w:lang w:bidi="he-IL"/>
        </w:rPr>
        <w:t xml:space="preserve"> Λουκάς επίσης αποφεύγει να προβάλλει τις γυναίκες ως παραστάτες της σταύρωσης και ως μάρτυρες της Αναστάσεως, παρότι μνημονεύει το γεγονός ότι το ευαγγέλιο των Μυροφόρων φάνηκε γυναικείο παραλήρημα (24, 11). Τις παρουσιάζει όμως ως κοινωνούς του Αγ. Πνεύματος κατά την Πεντηκοστή και ως πρωταγωνίστριες στις αρχέγονες Εκκλησίες.</w:t>
      </w:r>
    </w:p>
  </w:footnote>
  <w:footnote w:id="939">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lang w:bidi="he-IL"/>
        </w:rPr>
        <w:t>γ</w:t>
      </w:r>
      <w:r w:rsidRPr="00511E1A">
        <w:rPr>
          <w:rFonts w:ascii="Palatino Linotype" w:hAnsi="Palatino Linotype"/>
          <w:sz w:val="18"/>
          <w:szCs w:val="18"/>
          <w:lang w:bidi="he-IL"/>
        </w:rPr>
        <w:t xml:space="preserve">υναῖκα ἀνδρείαν τίς εὑρήσει τιμιωτέρα δέ ἐστιν λίθων </w:t>
      </w:r>
      <w:r w:rsidRPr="00511E1A">
        <w:rPr>
          <w:rFonts w:ascii="Palatino Linotype" w:hAnsi="Palatino Linotype"/>
          <w:iCs/>
          <w:sz w:val="18"/>
          <w:szCs w:val="18"/>
        </w:rPr>
        <w:t>πολυτελῶν</w:t>
      </w:r>
      <w:r w:rsidRPr="00511E1A">
        <w:rPr>
          <w:rFonts w:ascii="Palatino Linotype" w:hAnsi="Palatino Linotype"/>
          <w:sz w:val="18"/>
          <w:szCs w:val="18"/>
          <w:lang w:bidi="he-IL"/>
        </w:rPr>
        <w:t xml:space="preserve"> ἡ τοιαύτη   θαρσεῖ ἐπ᾽αὐτῇ ἡ καρδία τοῦ ἀνδρὸς αὐτῆς ἡ τοιαύτη καλῶν σκύλων οὐκ ἀπορήσει  ἐνεργεῖ γὰρ τῷ ἀνδρὶ ἀγαθὰ πάντα τὸν βίον  μηρυομένη ἔρια καὶ λίνον ἐποίησεν εὔχρηστον ταῖς χερσὶν αὐτῆς  ἐγένετο ὡσεὶ ναῦς ἐμπορευομένη μακρόθεν συνάγει δὲ αὕτη τὸν βίον  καὶ ἀνίσταται ἐκ νυκτῶν καὶ ἔδωκεν βρώματα τῷ οἴκῳ καὶ ἔργα ταῖς θεραπαίναις  θεωρήσασα γεώργιον ἐπρίατο ἀπὸ δὲ καρπῶν χειρῶν αὐτῆς κατεφύτευσεν κτῆμα  ἀναζωσαμένη ἰσχυρῶς τὴν ὀσφὺν αὐτῆς ἤρεισεν τοὺς βραχίονας αὐτῆς εἰς ἔργον  ἐγεύσατο ὅτι καλόν ἐστιν τὸ ἐργάζεσθαι καὶ οὐκ ἀποσβέννυται ὅλην τὴν νύκτα ὁ λύχνος αὐτῆς.</w:t>
      </w:r>
    </w:p>
  </w:footnote>
  <w:footnote w:id="940">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την Υπαρχία,  τη γυναίκα του κυνικού Κράτη</w:t>
      </w:r>
      <w:r w:rsidRPr="00511E1A">
        <w:rPr>
          <w:rFonts w:ascii="Palatino Linotype" w:hAnsi="Palatino Linotype"/>
          <w:sz w:val="18"/>
          <w:szCs w:val="18"/>
          <w:lang w:bidi="he-IL"/>
        </w:rPr>
        <w:t xml:space="preserve"> (Φιλόστρ. Απολλώνιος 1, 20).</w:t>
      </w:r>
    </w:p>
  </w:footnote>
  <w:footnote w:id="941">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π</w:t>
      </w:r>
      <w:r w:rsidRPr="00511E1A">
        <w:rPr>
          <w:rFonts w:ascii="Palatino Linotype" w:hAnsi="Palatino Linotype"/>
          <w:sz w:val="18"/>
          <w:szCs w:val="18"/>
        </w:rPr>
        <w:t>ρβλ. οι παραβολές της μουστάρδας και της ζύμης (Λκ. 13, 18. 20 κ.ε.) του απωλεσθέντος προβάτου και της δραχμής (15,3-10), τα παραδείγματα του Σολομώντα και της βασιλίσσης του Σεβά (12, 41 κ.ε.)</w:t>
      </w:r>
    </w:p>
  </w:footnote>
  <w:footnote w:id="942">
    <w:p w:rsidR="00B80A4B" w:rsidRPr="00511E1A" w:rsidRDefault="00B80A4B" w:rsidP="00511E1A">
      <w:pPr>
        <w:pStyle w:val="a4"/>
        <w:rPr>
          <w:rFonts w:ascii="Palatino Linotype" w:hAnsi="Palatino Linotype"/>
          <w:sz w:val="18"/>
          <w:szCs w:val="18"/>
          <w:lang w:val="de-DE"/>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de-DE"/>
        </w:rPr>
        <w:t xml:space="preserve"> U. Früchtel, </w:t>
      </w:r>
      <w:r w:rsidRPr="00511E1A">
        <w:rPr>
          <w:rFonts w:ascii="Palatino Linotype" w:hAnsi="Palatino Linotype"/>
          <w:i/>
          <w:iCs/>
          <w:sz w:val="18"/>
          <w:szCs w:val="18"/>
          <w:lang w:val="de-DE"/>
        </w:rPr>
        <w:t xml:space="preserve">Mit der Bibel Symbole </w:t>
      </w:r>
      <w:r w:rsidRPr="00511E1A">
        <w:rPr>
          <w:rFonts w:ascii="Palatino Linotype" w:hAnsi="Palatino Linotype"/>
          <w:i/>
          <w:iCs/>
          <w:caps/>
          <w:sz w:val="18"/>
          <w:szCs w:val="18"/>
          <w:lang w:val="de-DE"/>
        </w:rPr>
        <w:t>e</w:t>
      </w:r>
      <w:r w:rsidRPr="00511E1A">
        <w:rPr>
          <w:rFonts w:ascii="Palatino Linotype" w:hAnsi="Palatino Linotype"/>
          <w:i/>
          <w:iCs/>
          <w:sz w:val="18"/>
          <w:szCs w:val="18"/>
          <w:lang w:val="de-DE"/>
        </w:rPr>
        <w:t>ntdecken</w:t>
      </w:r>
      <w:r w:rsidRPr="00511E1A">
        <w:rPr>
          <w:rFonts w:ascii="Palatino Linotype" w:hAnsi="Palatino Linotype"/>
          <w:sz w:val="18"/>
          <w:szCs w:val="18"/>
          <w:lang w:val="de-DE"/>
        </w:rPr>
        <w:t>, Göttingen 1991, 469-472.</w:t>
      </w:r>
    </w:p>
  </w:footnote>
  <w:footnote w:id="943">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Ο άγιος Ειρηναίος θεωρεί ως προτύπωση της ένωσης τού Ιησού με την εξ εθνών Εκκλησία, τον γάμο του Μωυσή με την αλλοδαπή Αιθιόπισσα (Κατά Αιρέσεων 4.20.12).</w:t>
      </w:r>
    </w:p>
  </w:footnote>
  <w:footnote w:id="944">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 xml:space="preserve">Η σχέση του Ιησού με αυτό το μαθητή είναι αντίστοιχη της σχέσης που έχει με τον Θεό Πατέρα. Όπως ο Ιησούς είναι ο εξηγητής του Πατέρα (1, 18), έτσι και ο μαθητής στο Μυστικό Δείπνο προβάλλει ως ο εξηγητής του Ιησού. </w:t>
      </w:r>
    </w:p>
  </w:footnote>
  <w:footnote w:id="945">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Κ.Ι. Μπελέζου, Η Σημειολογία του Γάμου στην Αποκάλυψη του Ιωάννου. Πρόσωπα και Συμβολισμοί, Αθήνα: Εριφύλη 2006.</w:t>
      </w:r>
    </w:p>
  </w:footnote>
  <w:footnote w:id="946">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Β. Καλογεροπούλου, </w:t>
      </w:r>
      <w:r w:rsidRPr="00511E1A">
        <w:rPr>
          <w:rFonts w:ascii="Palatino Linotype" w:hAnsi="Palatino Linotype"/>
          <w:i/>
          <w:sz w:val="18"/>
          <w:szCs w:val="18"/>
        </w:rPr>
        <w:t>Η Γυναίκα στην καθ’ ημάς Ανατολή</w:t>
      </w:r>
      <w:r w:rsidRPr="00511E1A">
        <w:rPr>
          <w:rFonts w:ascii="Palatino Linotype" w:hAnsi="Palatino Linotype"/>
          <w:sz w:val="18"/>
          <w:szCs w:val="18"/>
        </w:rPr>
        <w:t>, Αθήνα:Αρμός 1992, 19.</w:t>
      </w:r>
    </w:p>
  </w:footnote>
  <w:footnote w:id="947">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Πολλές πληροφορίες του κεφ. αυτού προέρχονται από το </w:t>
      </w:r>
      <w:r w:rsidRPr="00511E1A">
        <w:rPr>
          <w:rFonts w:ascii="Palatino Linotype" w:hAnsi="Palatino Linotype"/>
          <w:sz w:val="18"/>
          <w:szCs w:val="18"/>
          <w:lang w:val="de-DE"/>
        </w:rPr>
        <w:t>Hermann</w:t>
      </w:r>
      <w:r w:rsidRPr="00511E1A">
        <w:rPr>
          <w:rFonts w:ascii="Palatino Linotype" w:hAnsi="Palatino Linotype"/>
          <w:sz w:val="18"/>
          <w:szCs w:val="18"/>
        </w:rPr>
        <w:t>-</w:t>
      </w:r>
      <w:r w:rsidRPr="00511E1A">
        <w:rPr>
          <w:rFonts w:ascii="Palatino Linotype" w:hAnsi="Palatino Linotype"/>
          <w:sz w:val="18"/>
          <w:szCs w:val="18"/>
          <w:lang w:val="de-DE"/>
        </w:rPr>
        <w:t>Josef</w:t>
      </w:r>
      <w:r w:rsidRPr="00511E1A">
        <w:rPr>
          <w:rFonts w:ascii="Palatino Linotype" w:hAnsi="Palatino Linotype"/>
          <w:sz w:val="18"/>
          <w:szCs w:val="18"/>
        </w:rPr>
        <w:t xml:space="preserve"> </w:t>
      </w:r>
      <w:r w:rsidRPr="00511E1A">
        <w:rPr>
          <w:rFonts w:ascii="Palatino Linotype" w:hAnsi="Palatino Linotype"/>
          <w:sz w:val="18"/>
          <w:szCs w:val="18"/>
          <w:lang w:val="de-DE"/>
        </w:rPr>
        <w:t>Venetz</w:t>
      </w:r>
      <w:r w:rsidRPr="00511E1A">
        <w:rPr>
          <w:rFonts w:ascii="Palatino Linotype" w:hAnsi="Palatino Linotype"/>
          <w:sz w:val="18"/>
          <w:szCs w:val="18"/>
        </w:rPr>
        <w:t xml:space="preserve">, </w:t>
      </w:r>
      <w:r w:rsidRPr="00511E1A">
        <w:rPr>
          <w:rFonts w:ascii="Palatino Linotype" w:hAnsi="Palatino Linotype"/>
          <w:sz w:val="18"/>
          <w:szCs w:val="18"/>
          <w:lang w:val="de-DE"/>
        </w:rPr>
        <w:t>Frauen</w:t>
      </w:r>
      <w:r w:rsidRPr="00511E1A">
        <w:rPr>
          <w:rFonts w:ascii="Palatino Linotype" w:hAnsi="Palatino Linotype"/>
          <w:sz w:val="18"/>
          <w:szCs w:val="18"/>
        </w:rPr>
        <w:t xml:space="preserve"> </w:t>
      </w:r>
      <w:r w:rsidRPr="00511E1A">
        <w:rPr>
          <w:rFonts w:ascii="Palatino Linotype" w:hAnsi="Palatino Linotype"/>
          <w:sz w:val="18"/>
          <w:szCs w:val="18"/>
          <w:lang w:val="de-DE"/>
        </w:rPr>
        <w:t>von</w:t>
      </w:r>
      <w:r w:rsidRPr="00511E1A">
        <w:rPr>
          <w:rFonts w:ascii="Palatino Linotype" w:hAnsi="Palatino Linotype"/>
          <w:sz w:val="18"/>
          <w:szCs w:val="18"/>
        </w:rPr>
        <w:t xml:space="preserve"> </w:t>
      </w:r>
      <w:r w:rsidRPr="00511E1A">
        <w:rPr>
          <w:rFonts w:ascii="Palatino Linotype" w:hAnsi="Palatino Linotype"/>
          <w:sz w:val="18"/>
          <w:szCs w:val="18"/>
          <w:lang w:val="de-DE"/>
        </w:rPr>
        <w:t>Rang</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Namen</w:t>
      </w:r>
      <w:r w:rsidRPr="00511E1A">
        <w:rPr>
          <w:rFonts w:ascii="Palatino Linotype" w:hAnsi="Palatino Linotype"/>
          <w:sz w:val="18"/>
          <w:szCs w:val="18"/>
        </w:rPr>
        <w:t xml:space="preserve">. </w:t>
      </w:r>
      <w:r w:rsidRPr="00511E1A">
        <w:rPr>
          <w:rFonts w:ascii="Palatino Linotype" w:hAnsi="Palatino Linotype"/>
          <w:sz w:val="18"/>
          <w:szCs w:val="18"/>
          <w:lang w:val="de-DE"/>
        </w:rPr>
        <w:t>Ein</w:t>
      </w:r>
      <w:r w:rsidRPr="00511E1A">
        <w:rPr>
          <w:rFonts w:ascii="Palatino Linotype" w:hAnsi="Palatino Linotype"/>
          <w:sz w:val="18"/>
          <w:szCs w:val="18"/>
        </w:rPr>
        <w:t xml:space="preserve"> </w:t>
      </w:r>
      <w:r w:rsidRPr="00511E1A">
        <w:rPr>
          <w:rFonts w:ascii="Palatino Linotype" w:hAnsi="Palatino Linotype"/>
          <w:sz w:val="18"/>
          <w:szCs w:val="18"/>
          <w:lang w:val="de-DE"/>
        </w:rPr>
        <w:t>anderer</w:t>
      </w:r>
      <w:r w:rsidRPr="00511E1A">
        <w:rPr>
          <w:rFonts w:ascii="Palatino Linotype" w:hAnsi="Palatino Linotype"/>
          <w:sz w:val="18"/>
          <w:szCs w:val="18"/>
        </w:rPr>
        <w:t xml:space="preserve"> </w:t>
      </w:r>
      <w:r w:rsidRPr="00511E1A">
        <w:rPr>
          <w:rFonts w:ascii="Palatino Linotype" w:hAnsi="Palatino Linotype"/>
          <w:sz w:val="18"/>
          <w:szCs w:val="18"/>
          <w:lang w:val="de-DE"/>
        </w:rPr>
        <w:t>Blick</w:t>
      </w:r>
      <w:r w:rsidRPr="00511E1A">
        <w:rPr>
          <w:rFonts w:ascii="Palatino Linotype" w:hAnsi="Palatino Linotype"/>
          <w:sz w:val="18"/>
          <w:szCs w:val="18"/>
        </w:rPr>
        <w:t xml:space="preserve"> </w:t>
      </w:r>
      <w:r w:rsidRPr="00511E1A">
        <w:rPr>
          <w:rFonts w:ascii="Palatino Linotype" w:hAnsi="Palatino Linotype"/>
          <w:sz w:val="18"/>
          <w:szCs w:val="18"/>
          <w:lang w:val="de-DE"/>
        </w:rPr>
        <w:t>in</w:t>
      </w:r>
      <w:r w:rsidRPr="00511E1A">
        <w:rPr>
          <w:rFonts w:ascii="Palatino Linotype" w:hAnsi="Palatino Linotype"/>
          <w:sz w:val="18"/>
          <w:szCs w:val="18"/>
        </w:rPr>
        <w:t xml:space="preserve"> </w:t>
      </w:r>
      <w:r w:rsidRPr="00511E1A">
        <w:rPr>
          <w:rFonts w:ascii="Palatino Linotype" w:hAnsi="Palatino Linotype"/>
          <w:caps/>
          <w:sz w:val="18"/>
          <w:szCs w:val="18"/>
          <w:lang w:val="de-DE"/>
        </w:rPr>
        <w:t>p</w:t>
      </w:r>
      <w:r w:rsidRPr="00511E1A">
        <w:rPr>
          <w:rFonts w:ascii="Palatino Linotype" w:hAnsi="Palatino Linotype"/>
          <w:sz w:val="18"/>
          <w:szCs w:val="18"/>
          <w:lang w:val="de-DE"/>
        </w:rPr>
        <w:t>aulinischen</w:t>
      </w:r>
      <w:r w:rsidRPr="00511E1A">
        <w:rPr>
          <w:rFonts w:ascii="Palatino Linotype" w:hAnsi="Palatino Linotype"/>
          <w:sz w:val="18"/>
          <w:szCs w:val="18"/>
        </w:rPr>
        <w:t xml:space="preserve"> </w:t>
      </w:r>
      <w:r w:rsidRPr="00511E1A">
        <w:rPr>
          <w:rFonts w:ascii="Palatino Linotype" w:hAnsi="Palatino Linotype"/>
          <w:sz w:val="18"/>
          <w:szCs w:val="18"/>
          <w:lang w:val="de-DE"/>
        </w:rPr>
        <w:t>Gemeinden</w:t>
      </w:r>
      <w:r w:rsidRPr="00511E1A">
        <w:rPr>
          <w:rFonts w:ascii="Palatino Linotype" w:hAnsi="Palatino Linotype"/>
          <w:sz w:val="18"/>
          <w:szCs w:val="18"/>
        </w:rPr>
        <w:t xml:space="preserve">, </w:t>
      </w:r>
      <w:r w:rsidRPr="00511E1A">
        <w:rPr>
          <w:rFonts w:ascii="Palatino Linotype" w:hAnsi="Palatino Linotype"/>
          <w:i/>
          <w:iCs/>
          <w:sz w:val="18"/>
          <w:szCs w:val="18"/>
          <w:lang w:val="de-DE"/>
        </w:rPr>
        <w:t>BiKi</w:t>
      </w:r>
      <w:r w:rsidRPr="00511E1A">
        <w:rPr>
          <w:rFonts w:ascii="Palatino Linotype" w:hAnsi="Palatino Linotype"/>
          <w:i/>
          <w:iCs/>
          <w:sz w:val="18"/>
          <w:szCs w:val="18"/>
        </w:rPr>
        <w:t xml:space="preserve"> </w:t>
      </w:r>
      <w:r w:rsidRPr="00511E1A">
        <w:rPr>
          <w:rFonts w:ascii="Palatino Linotype" w:hAnsi="Palatino Linotype"/>
          <w:sz w:val="18"/>
          <w:szCs w:val="18"/>
        </w:rPr>
        <w:t xml:space="preserve">57 (2002) 127-133. </w:t>
      </w:r>
    </w:p>
  </w:footnote>
  <w:footnote w:id="948">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σ</w:t>
      </w:r>
      <w:r w:rsidRPr="00511E1A">
        <w:rPr>
          <w:rFonts w:ascii="Palatino Linotype" w:hAnsi="Palatino Linotype"/>
          <w:sz w:val="18"/>
          <w:szCs w:val="18"/>
        </w:rPr>
        <w:t xml:space="preserve">το Πρ. 5, 14 ανάμεσα στους πιστούς μνημονεύονται και γυναίκες κάτι που επιβεβαιώνεται και στο 6, 1 όπου γίνεται λόγος για τις χήρες των Ελληνιστών που παραθεωρούνταν. Στους 8, 3 και 22, 4 επίσης γίνεται αναφορά σε διωγμό και των πιστών γυναικών. Ονομαστικά αναφέρονται η </w:t>
      </w:r>
      <w:r w:rsidRPr="00511E1A">
        <w:rPr>
          <w:rFonts w:ascii="Palatino Linotype" w:hAnsi="Palatino Linotype"/>
          <w:b/>
          <w:bCs/>
          <w:sz w:val="18"/>
          <w:szCs w:val="18"/>
        </w:rPr>
        <w:t xml:space="preserve">Σαπφείρα </w:t>
      </w:r>
      <w:r w:rsidRPr="00511E1A">
        <w:rPr>
          <w:rFonts w:ascii="Palatino Linotype" w:hAnsi="Palatino Linotype"/>
          <w:sz w:val="18"/>
          <w:szCs w:val="18"/>
        </w:rPr>
        <w:t xml:space="preserve">και η </w:t>
      </w:r>
      <w:r w:rsidRPr="00511E1A">
        <w:rPr>
          <w:rFonts w:ascii="Palatino Linotype" w:hAnsi="Palatino Linotype"/>
          <w:b/>
          <w:bCs/>
          <w:sz w:val="18"/>
          <w:szCs w:val="18"/>
        </w:rPr>
        <w:t>Μαρία μητέρα του Μάρκου</w:t>
      </w:r>
      <w:r w:rsidRPr="00511E1A">
        <w:rPr>
          <w:rFonts w:ascii="Palatino Linotype" w:hAnsi="Palatino Linotype"/>
          <w:sz w:val="18"/>
          <w:szCs w:val="18"/>
        </w:rPr>
        <w:t xml:space="preserve">, οι οποίες διαθέτουν μάλιστα κάποια στοιχειώδη περιουσία, </w:t>
      </w:r>
      <w:r w:rsidRPr="00511E1A">
        <w:rPr>
          <w:rFonts w:ascii="Palatino Linotype" w:hAnsi="Palatino Linotype"/>
          <w:b/>
          <w:bCs/>
          <w:sz w:val="18"/>
          <w:szCs w:val="18"/>
        </w:rPr>
        <w:t>η Ταβιθά</w:t>
      </w:r>
      <w:r w:rsidRPr="00511E1A">
        <w:rPr>
          <w:rFonts w:ascii="Palatino Linotype" w:hAnsi="Palatino Linotype"/>
          <w:sz w:val="18"/>
          <w:szCs w:val="18"/>
        </w:rPr>
        <w:t xml:space="preserve"> /Δορκάς στην Ιόππη, η οποία ονομάζεται </w:t>
      </w:r>
      <w:r w:rsidRPr="00511E1A">
        <w:rPr>
          <w:rFonts w:ascii="Palatino Linotype" w:hAnsi="Palatino Linotype"/>
          <w:i/>
          <w:iCs/>
          <w:sz w:val="18"/>
          <w:szCs w:val="18"/>
        </w:rPr>
        <w:t xml:space="preserve">μαθήτρια </w:t>
      </w:r>
      <w:r w:rsidRPr="00511E1A">
        <w:rPr>
          <w:rFonts w:ascii="Palatino Linotype" w:hAnsi="Palatino Linotype"/>
          <w:sz w:val="18"/>
          <w:szCs w:val="18"/>
        </w:rPr>
        <w:t xml:space="preserve">(9, 36) καθώς και η δούλη </w:t>
      </w:r>
      <w:r w:rsidRPr="00511E1A">
        <w:rPr>
          <w:rFonts w:ascii="Palatino Linotype" w:hAnsi="Palatino Linotype"/>
          <w:b/>
          <w:bCs/>
          <w:sz w:val="18"/>
          <w:szCs w:val="18"/>
        </w:rPr>
        <w:t>Ρόδη</w:t>
      </w:r>
      <w:r w:rsidRPr="00511E1A">
        <w:rPr>
          <w:rFonts w:ascii="Palatino Linotype" w:hAnsi="Palatino Linotype"/>
          <w:sz w:val="18"/>
          <w:szCs w:val="18"/>
        </w:rPr>
        <w:t xml:space="preserve"> (Πρ. 12, 12 κ.ε.), η μητέρα του Τιμόθεου (16, 1), η </w:t>
      </w:r>
      <w:r w:rsidRPr="00511E1A">
        <w:rPr>
          <w:rFonts w:ascii="Palatino Linotype" w:hAnsi="Palatino Linotype"/>
          <w:b/>
          <w:bCs/>
          <w:sz w:val="18"/>
          <w:szCs w:val="18"/>
        </w:rPr>
        <w:t xml:space="preserve">Λυδία </w:t>
      </w:r>
      <w:r w:rsidRPr="00511E1A">
        <w:rPr>
          <w:rFonts w:ascii="Palatino Linotype" w:hAnsi="Palatino Linotype"/>
          <w:sz w:val="18"/>
          <w:szCs w:val="18"/>
        </w:rPr>
        <w:t xml:space="preserve">στους Φιλίππους (16, 14 κ.ε.), οι </w:t>
      </w:r>
      <w:r w:rsidRPr="00511E1A">
        <w:rPr>
          <w:rFonts w:ascii="Palatino Linotype" w:hAnsi="Palatino Linotype"/>
          <w:i/>
          <w:iCs/>
          <w:sz w:val="18"/>
          <w:szCs w:val="18"/>
        </w:rPr>
        <w:t>φοβούμενες</w:t>
      </w:r>
      <w:r w:rsidRPr="00511E1A">
        <w:rPr>
          <w:rFonts w:ascii="Palatino Linotype" w:hAnsi="Palatino Linotype"/>
          <w:sz w:val="18"/>
          <w:szCs w:val="18"/>
        </w:rPr>
        <w:t xml:space="preserve"> στη Θεσσαλονίκη και στη Βέροια (17, 4. 12), η Δάμαρις στην Αθήνα, ο Ακύλας και η Πρίσκιλλα στην Κόρινθο, όπως επίσης και οι γυναίκες στην Τύρο (21, 5 κ.ε.).</w:t>
      </w:r>
    </w:p>
  </w:footnote>
  <w:footnote w:id="949">
    <w:p w:rsidR="00B80A4B" w:rsidRPr="00511E1A" w:rsidRDefault="00B80A4B" w:rsidP="00511E1A">
      <w:pPr>
        <w:pStyle w:val="a4"/>
        <w:rPr>
          <w:rFonts w:ascii="Palatino Linotype" w:hAnsi="Palatino Linotype"/>
          <w:sz w:val="18"/>
          <w:szCs w:val="18"/>
          <w:lang w:val="de-DE"/>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bCs/>
          <w:sz w:val="18"/>
          <w:szCs w:val="18"/>
          <w:lang w:val="de-DE"/>
        </w:rPr>
        <w:t xml:space="preserve">E.W. - W. </w:t>
      </w:r>
      <w:r w:rsidRPr="00511E1A">
        <w:rPr>
          <w:rFonts w:ascii="Palatino Linotype" w:hAnsi="Palatino Linotype"/>
          <w:sz w:val="18"/>
          <w:szCs w:val="18"/>
          <w:lang w:val="de-DE"/>
        </w:rPr>
        <w:t xml:space="preserve">Stegemann, </w:t>
      </w:r>
      <w:r w:rsidRPr="00511E1A">
        <w:rPr>
          <w:rFonts w:ascii="Palatino Linotype" w:hAnsi="Palatino Linotype"/>
          <w:i/>
          <w:iCs/>
          <w:sz w:val="18"/>
          <w:szCs w:val="18"/>
          <w:lang w:val="de-DE"/>
        </w:rPr>
        <w:t>Urchristliche Sozialgeschichte</w:t>
      </w:r>
      <w:r w:rsidRPr="00511E1A">
        <w:rPr>
          <w:rFonts w:ascii="Palatino Linotype" w:hAnsi="Palatino Linotype"/>
          <w:sz w:val="18"/>
          <w:szCs w:val="18"/>
          <w:lang w:val="de-DE"/>
        </w:rPr>
        <w:t>, Stuttgart: Kohlhammer 1997, 332.</w:t>
      </w:r>
    </w:p>
  </w:footnote>
  <w:footnote w:id="950">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H</w:t>
      </w:r>
      <w:r w:rsidRPr="00511E1A">
        <w:rPr>
          <w:rFonts w:ascii="Palatino Linotype" w:hAnsi="Palatino Linotype"/>
          <w:sz w:val="18"/>
          <w:szCs w:val="18"/>
        </w:rPr>
        <w:t xml:space="preserve"> Κ. Μελέτση, Η Παρουσία των Εβραίων στις Ελληνικές Πόλεις της Β’ Ιεραποστολικής περιοδείας του απ. Παύλου κατά τους Ελληνιστικούς και Πρώιμους Ρωμαϊκούς Χρόνους (Αδημ. </w:t>
      </w:r>
      <w:r w:rsidRPr="00511E1A">
        <w:rPr>
          <w:rFonts w:ascii="Palatino Linotype" w:hAnsi="Palatino Linotype"/>
          <w:sz w:val="18"/>
          <w:szCs w:val="18"/>
          <w:lang w:val="en-US"/>
        </w:rPr>
        <w:t>Master</w:t>
      </w:r>
      <w:r w:rsidRPr="00511E1A">
        <w:rPr>
          <w:rFonts w:ascii="Palatino Linotype" w:hAnsi="Palatino Linotype"/>
          <w:sz w:val="18"/>
          <w:szCs w:val="18"/>
        </w:rPr>
        <w:t xml:space="preserve">), Αθήνα 2006, 75-77, σημειώνει τα εξής: </w:t>
      </w:r>
      <w:r w:rsidRPr="00511E1A">
        <w:rPr>
          <w:rFonts w:ascii="Palatino Linotype" w:hAnsi="Palatino Linotype" w:cs="Arial"/>
          <w:sz w:val="18"/>
          <w:szCs w:val="18"/>
        </w:rPr>
        <w:t xml:space="preserve">Στους Φιλίππους, η προσήλυτη Λυδία ασκούσε το επάγγελμα του πορφυροπώλη. Η καταγωγή της ήταν από τα Θυάτειρα, στη Λυδία της Μικράς Ασίας, οπότε και το όνομά της δηλώνει το τοπωνύμιο προέλευσής της. Η Λυδία, στο κείμενο των Πράξεων, εμφανίζεται να συμμετέχει ενεργά στην ιουδαϊκή θρησκευτική ζωή. Ποιος όμως ήταν ο σύνδεσμος της επαφής και γνωριμίας της με την ιουδαϊκή κοινότητα; Αν ο αρχικός πυρήνας της ιουδαϊκής κοινότητας στην πόλη ήταν όντως το πολίτευμα, εν τούτοις δεν μπορεί να αποκλεισθεί και ύπαρξη παράλληλων οργανώσεων, όπως ο επαγγελματικός θίασος των πορφυροβάφων. Οι Ιουδαίοι είχαν μάθει την τέχνη του πορφυροβάφου από τους Φοίνικες και την είχαν μεταφέρει στις πόλεις της Μικράς Ασίας, όπου εγκαταστάθηκαν. </w:t>
      </w:r>
      <w:r w:rsidRPr="00511E1A">
        <w:rPr>
          <w:rFonts w:ascii="Palatino Linotype" w:hAnsi="Palatino Linotype" w:cs="Arial"/>
          <w:b/>
          <w:bCs/>
          <w:sz w:val="18"/>
          <w:szCs w:val="18"/>
        </w:rPr>
        <w:t>Την ελληνιστική εποχή και ειδικά την περίοδο της Μακκαβαϊκής επανάστασης, όταν οι Ιουδαίοι  και Σπαρτιάτες επιδίωξαν διπλωματική προσέγγιση, με βάση κοινές ρίζες από τον Αβραάμ, η Σπάρτη ήταν ένα από τα πιο σημαντικά κέντρα πορφύρας, το δεύτερο κατά σειρά μετά τη Φοινίκη, με ανθηρό το μεταξύ τους εμπόριο και με εγκαταστάσεις βιοτεχνιών βαφής πορφύρας στα Κύθηρα∙ έναν από τους σταθμούς αλίευσης του κοχυλιού, από το οποίο παράγεται η πορφύρα.</w:t>
      </w:r>
      <w:r w:rsidRPr="00511E1A">
        <w:rPr>
          <w:rFonts w:ascii="Palatino Linotype" w:hAnsi="Palatino Linotype" w:cs="Arial"/>
          <w:sz w:val="18"/>
          <w:szCs w:val="18"/>
        </w:rPr>
        <w:t xml:space="preserve"> Το επάγγελμα της Λυδίας, που ενδεχομένως ασκούσαν και Ιουδαίοι των Φιλίππων ήταν ιδιαίτερα προσοδοφόρο: το εμπόριο της πορφύρας είχε περιέλθει στο μονοπώλιο του Καίσαρα και στη δικαιοδοσία του αυτοκράτορα. Η Λυδία ερχόμενη από τη Μικρά Ασία σε μια ξένη πόλη, εντάχθηκε πιθανώς στον επαγγελματικό θίασο των πορφυροβάφων, κατά την πάγια τακτική της εποχής, με αποτέλεσμα να γνωριστεί με Ιουδαίους συναδέλφους της, που την μύησαν στον Ιουδαϊσμό. Ή ακόμα μπορεί η ελευθερία της να είχε εξαγοραστεί από την ιουδαϊκή κοινότητα των Φιλίππων. Η εκδοχή αυτή δεν πρέπει να μας εκπλήσσει, καθώς αρκετά συχνά ιουδαϊκές κοινότητες, μέσω της συναγωγής, εξαγόραζαν την ελευθερία δούλων, οι οποίοι είχαν την υποχρέωση της παραμονής στη συναγωγή και της προσκαρτέρησις. Ακόμα και η εξαγορά της ελευθερίας δούλου από επαγγελματικά σωματεία μέσω εράνου δεν ήταν σπάνια. Η απελεύθερη και προσήλυτη Λυδία θα ήταν δυνατό να είχε εξαγοραστεί από τον ιουδαϊκό σύλλογο των πορφυροβάφων των Φιλίππων, με την υποχρέωση να προσφέρει εργασίες παραμονής στην προσευχή.</w:t>
      </w:r>
    </w:p>
  </w:footnote>
  <w:footnote w:id="951">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Διακρίνονται τρεις ομάδες προσώπων, που σχετίζονταν ίσως με τρεις Συνάξεις.</w:t>
      </w:r>
    </w:p>
  </w:footnote>
  <w:footnote w:id="952">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Στην αρχή της βασιλείας του Νέρωνα (54 μ.Χ.) επέστρεψαν στην εστία τους. Και οι δυο ρισκάρισαν τη ζωή τους και κατά το περιπετειώδες ταξίδι στην Έφεσο και κατά την παραμονή του εκεί.</w:t>
      </w:r>
    </w:p>
  </w:footnote>
  <w:footnote w:id="953">
    <w:p w:rsidR="00B80A4B" w:rsidRPr="00511E1A" w:rsidRDefault="00B80A4B" w:rsidP="00511E1A">
      <w:pPr>
        <w:pStyle w:val="a4"/>
        <w:rPr>
          <w:rFonts w:ascii="Palatino Linotype" w:hAnsi="Palatino Linotype"/>
          <w:sz w:val="18"/>
          <w:szCs w:val="18"/>
          <w:lang w:val="de-DE"/>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Σημειώνει ο Ι. Χρυσόστομος με έκπληξη: Καίτοι καὶ τὸ ἀποστόλους εἶναι μέγα͵ τὸ δὲ καὶ ἐν τούτοις ἐπισήμους εἶναι͵ ἐννόησον ἡλίκον ἐγκώμιον· ἐπίσημοι δὲ ἦσαν ἀπὸ τῶν ἔργων͵ ἀπὸ τῶν κατορθωμάτων. </w:t>
      </w:r>
      <w:r w:rsidRPr="00511E1A">
        <w:rPr>
          <w:rFonts w:ascii="Palatino Linotype" w:hAnsi="Palatino Linotype"/>
          <w:b/>
          <w:bCs/>
          <w:sz w:val="18"/>
          <w:szCs w:val="18"/>
        </w:rPr>
        <w:t>Βαβαὶ͵ πόση τῆς γυναικὸς ταύ της ἡ φιλοσοφία͵ ὡς καὶ τῆς τῶν ἀποστόλων ἀξιωθῆ ναι προσηγορίας</w:t>
      </w:r>
      <w:r w:rsidRPr="00511E1A">
        <w:rPr>
          <w:rFonts w:ascii="Palatino Linotype" w:hAnsi="Palatino Linotype"/>
          <w:sz w:val="18"/>
          <w:szCs w:val="18"/>
        </w:rPr>
        <w:t xml:space="preserve"> (</w:t>
      </w:r>
      <w:r w:rsidRPr="00511E1A">
        <w:rPr>
          <w:rFonts w:ascii="Palatino Linotype" w:hAnsi="Palatino Linotype"/>
          <w:sz w:val="18"/>
          <w:szCs w:val="18"/>
          <w:lang w:val="en-US"/>
        </w:rPr>
        <w:t>PG</w:t>
      </w:r>
      <w:r w:rsidRPr="00511E1A">
        <w:rPr>
          <w:rFonts w:ascii="Palatino Linotype" w:hAnsi="Palatino Linotype"/>
          <w:sz w:val="18"/>
          <w:szCs w:val="18"/>
        </w:rPr>
        <w:t xml:space="preserve"> 60.670). Πρβλ</w:t>
      </w:r>
      <w:r w:rsidRPr="00511E1A">
        <w:rPr>
          <w:rFonts w:ascii="Palatino Linotype" w:hAnsi="Palatino Linotype"/>
          <w:sz w:val="18"/>
          <w:szCs w:val="18"/>
          <w:lang w:val="de-DE"/>
        </w:rPr>
        <w:t xml:space="preserve">. P. Artzt, Junia oder Junias yum textkritischen Hintergrund von Röm 16,7, F. V. Reiterer, P.Eder, 83-102. </w:t>
      </w:r>
      <w:r w:rsidRPr="00511E1A">
        <w:rPr>
          <w:rFonts w:ascii="Palatino Linotype" w:hAnsi="Palatino Linotype"/>
          <w:sz w:val="18"/>
          <w:szCs w:val="18"/>
          <w:lang w:val="en-US"/>
        </w:rPr>
        <w:t xml:space="preserve">Brian J. Capper, To keep silent, Ask Husbands at Home, and not to Have Authority over Men, ThZ 61 (2005) 113-131.  </w:t>
      </w:r>
      <w:r w:rsidRPr="00511E1A">
        <w:rPr>
          <w:rFonts w:ascii="Palatino Linotype" w:hAnsi="Palatino Linotype"/>
          <w:sz w:val="18"/>
          <w:szCs w:val="18"/>
          <w:lang w:val="de-DE"/>
        </w:rPr>
        <w:t xml:space="preserve">M. Gielen Frauen in den Gemeinden  des Paulus. Von den Anfängen bis zum Ende des 1 Jahrhunderts, SaThZ 6 (2002) 182-191 Mh.H.Burer D.B.Wallace, Was Junia Really an Apostle? </w:t>
      </w:r>
      <w:r w:rsidRPr="00511E1A">
        <w:rPr>
          <w:rFonts w:ascii="Palatino Linotype" w:hAnsi="Palatino Linotype"/>
          <w:iCs/>
          <w:sz w:val="18"/>
          <w:szCs w:val="18"/>
          <w:lang w:val="de-DE"/>
        </w:rPr>
        <w:t>NTS</w:t>
      </w:r>
      <w:r w:rsidRPr="00511E1A">
        <w:rPr>
          <w:rFonts w:ascii="Palatino Linotype" w:hAnsi="Palatino Linotype"/>
          <w:sz w:val="18"/>
          <w:szCs w:val="18"/>
          <w:lang w:val="de-DE"/>
        </w:rPr>
        <w:t xml:space="preserve"> 47 (2001) 76-91.</w:t>
      </w:r>
    </w:p>
  </w:footnote>
  <w:footnote w:id="954">
    <w:p w:rsidR="00B80A4B" w:rsidRPr="00511E1A" w:rsidRDefault="00B80A4B" w:rsidP="00511E1A">
      <w:pPr>
        <w:pStyle w:val="a4"/>
        <w:rPr>
          <w:rFonts w:ascii="Palatino Linotype" w:hAnsi="Palatino Linotype"/>
          <w:sz w:val="18"/>
          <w:szCs w:val="18"/>
          <w:lang w:val="de-DE"/>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w:t>
      </w:r>
      <w:r w:rsidRPr="00511E1A">
        <w:rPr>
          <w:rFonts w:ascii="Palatino Linotype" w:hAnsi="Palatino Linotype"/>
          <w:b/>
          <w:bCs/>
          <w:sz w:val="18"/>
          <w:szCs w:val="18"/>
          <w:lang w:val="de-DE"/>
        </w:rPr>
        <w:t xml:space="preserve"> </w:t>
      </w:r>
      <w:r w:rsidRPr="00511E1A">
        <w:rPr>
          <w:rFonts w:ascii="Palatino Linotype" w:hAnsi="Palatino Linotype"/>
          <w:b/>
          <w:bCs/>
          <w:sz w:val="18"/>
          <w:szCs w:val="18"/>
        </w:rPr>
        <w:t>Φιλημ</w:t>
      </w:r>
      <w:r w:rsidRPr="00511E1A">
        <w:rPr>
          <w:rFonts w:ascii="Palatino Linotype" w:hAnsi="Palatino Linotype"/>
          <w:b/>
          <w:bCs/>
          <w:sz w:val="18"/>
          <w:szCs w:val="18"/>
          <w:lang w:val="de-DE"/>
        </w:rPr>
        <w:t>. 1-2:</w:t>
      </w:r>
      <w:r w:rsidRPr="00511E1A">
        <w:rPr>
          <w:rFonts w:ascii="Palatino Linotype" w:hAnsi="Palatino Linotype"/>
          <w:sz w:val="18"/>
          <w:szCs w:val="18"/>
          <w:lang w:val="de-DE"/>
        </w:rPr>
        <w:t xml:space="preserve"> </w:t>
      </w:r>
      <w:r w:rsidRPr="00511E1A">
        <w:rPr>
          <w:rFonts w:ascii="Palatino Linotype" w:hAnsi="Palatino Linotype"/>
          <w:sz w:val="18"/>
          <w:szCs w:val="18"/>
        </w:rPr>
        <w:t>Παῦλος</w:t>
      </w:r>
      <w:r w:rsidRPr="00511E1A">
        <w:rPr>
          <w:rFonts w:ascii="Palatino Linotype" w:hAnsi="Palatino Linotype"/>
          <w:sz w:val="18"/>
          <w:szCs w:val="18"/>
          <w:lang w:val="de-DE"/>
        </w:rPr>
        <w:t xml:space="preserve"> </w:t>
      </w:r>
      <w:r w:rsidRPr="00511E1A">
        <w:rPr>
          <w:rFonts w:ascii="Palatino Linotype" w:hAnsi="Palatino Linotype"/>
          <w:sz w:val="18"/>
          <w:szCs w:val="18"/>
        </w:rPr>
        <w:t>δέσμιος</w:t>
      </w:r>
      <w:r w:rsidRPr="00511E1A">
        <w:rPr>
          <w:rFonts w:ascii="Palatino Linotype" w:hAnsi="Palatino Linotype"/>
          <w:sz w:val="18"/>
          <w:szCs w:val="18"/>
          <w:lang w:val="de-DE"/>
        </w:rPr>
        <w:t xml:space="preserve"> </w:t>
      </w:r>
      <w:r w:rsidRPr="00511E1A">
        <w:rPr>
          <w:rFonts w:ascii="Palatino Linotype" w:hAnsi="Palatino Linotype"/>
          <w:sz w:val="18"/>
          <w:szCs w:val="18"/>
        </w:rPr>
        <w:t>Χριστοῦ</w:t>
      </w:r>
      <w:r w:rsidRPr="00511E1A">
        <w:rPr>
          <w:rFonts w:ascii="Palatino Linotype" w:hAnsi="Palatino Linotype"/>
          <w:sz w:val="18"/>
          <w:szCs w:val="18"/>
          <w:lang w:val="de-DE"/>
        </w:rPr>
        <w:t xml:space="preserve"> </w:t>
      </w:r>
      <w:r w:rsidRPr="00511E1A">
        <w:rPr>
          <w:rFonts w:ascii="Palatino Linotype" w:hAnsi="Palatino Linotype"/>
          <w:sz w:val="18"/>
          <w:szCs w:val="18"/>
        </w:rPr>
        <w:t>Ἰησοῦ</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Τιμόθεος</w:t>
      </w:r>
      <w:r w:rsidRPr="00511E1A">
        <w:rPr>
          <w:rFonts w:ascii="Palatino Linotype" w:hAnsi="Palatino Linotype"/>
          <w:sz w:val="18"/>
          <w:szCs w:val="18"/>
          <w:lang w:val="de-DE"/>
        </w:rPr>
        <w:t xml:space="preserve"> </w:t>
      </w:r>
      <w:r w:rsidRPr="00511E1A">
        <w:rPr>
          <w:rFonts w:ascii="Palatino Linotype" w:hAnsi="Palatino Linotype"/>
          <w:sz w:val="18"/>
          <w:szCs w:val="18"/>
        </w:rPr>
        <w:t>ὁ</w:t>
      </w:r>
      <w:r w:rsidRPr="00511E1A">
        <w:rPr>
          <w:rFonts w:ascii="Palatino Linotype" w:hAnsi="Palatino Linotype"/>
          <w:sz w:val="18"/>
          <w:szCs w:val="18"/>
          <w:lang w:val="de-DE"/>
        </w:rPr>
        <w:t xml:space="preserve"> </w:t>
      </w:r>
      <w:r w:rsidRPr="00511E1A">
        <w:rPr>
          <w:rFonts w:ascii="Palatino Linotype" w:hAnsi="Palatino Linotype"/>
          <w:sz w:val="18"/>
          <w:szCs w:val="18"/>
        </w:rPr>
        <w:t>ἀδελφὸς</w:t>
      </w:r>
      <w:r w:rsidRPr="00511E1A">
        <w:rPr>
          <w:rFonts w:ascii="Palatino Linotype" w:hAnsi="Palatino Linotype"/>
          <w:sz w:val="18"/>
          <w:szCs w:val="18"/>
          <w:lang w:val="de-DE"/>
        </w:rPr>
        <w:t xml:space="preserve"> </w:t>
      </w:r>
      <w:r w:rsidRPr="00511E1A">
        <w:rPr>
          <w:rFonts w:ascii="Palatino Linotype" w:hAnsi="Palatino Linotype"/>
          <w:sz w:val="18"/>
          <w:szCs w:val="18"/>
        </w:rPr>
        <w:t>Φιλήμονι</w:t>
      </w:r>
      <w:r w:rsidRPr="00511E1A">
        <w:rPr>
          <w:rFonts w:ascii="Palatino Linotype" w:hAnsi="Palatino Linotype"/>
          <w:sz w:val="18"/>
          <w:szCs w:val="18"/>
          <w:lang w:val="de-DE"/>
        </w:rPr>
        <w:t xml:space="preserve"> </w:t>
      </w:r>
      <w:r w:rsidRPr="00511E1A">
        <w:rPr>
          <w:rFonts w:ascii="Palatino Linotype" w:hAnsi="Palatino Linotype"/>
          <w:sz w:val="18"/>
          <w:szCs w:val="18"/>
        </w:rPr>
        <w:t>τῷ</w:t>
      </w:r>
      <w:r w:rsidRPr="00511E1A">
        <w:rPr>
          <w:rFonts w:ascii="Palatino Linotype" w:hAnsi="Palatino Linotype"/>
          <w:sz w:val="18"/>
          <w:szCs w:val="18"/>
          <w:lang w:val="de-DE"/>
        </w:rPr>
        <w:t xml:space="preserve"> </w:t>
      </w:r>
      <w:r w:rsidRPr="00511E1A">
        <w:rPr>
          <w:rFonts w:ascii="Palatino Linotype" w:hAnsi="Palatino Linotype"/>
          <w:sz w:val="18"/>
          <w:szCs w:val="18"/>
        </w:rPr>
        <w:t>ἀγαπητῷ</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συνεργῷ</w:t>
      </w:r>
      <w:r w:rsidRPr="00511E1A">
        <w:rPr>
          <w:rFonts w:ascii="Palatino Linotype" w:hAnsi="Palatino Linotype"/>
          <w:sz w:val="18"/>
          <w:szCs w:val="18"/>
          <w:lang w:val="de-DE"/>
        </w:rPr>
        <w:t xml:space="preserve"> </w:t>
      </w:r>
      <w:r w:rsidRPr="00511E1A">
        <w:rPr>
          <w:rFonts w:ascii="Palatino Linotype" w:hAnsi="Palatino Linotype"/>
          <w:sz w:val="18"/>
          <w:szCs w:val="18"/>
        </w:rPr>
        <w:t>ἡμῶν</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b/>
          <w:bCs/>
          <w:sz w:val="18"/>
          <w:szCs w:val="18"/>
        </w:rPr>
        <w:t>Ἀπφίᾳ</w:t>
      </w:r>
      <w:r w:rsidRPr="00511E1A">
        <w:rPr>
          <w:rFonts w:ascii="Palatino Linotype" w:hAnsi="Palatino Linotype"/>
          <w:b/>
          <w:bCs/>
          <w:sz w:val="18"/>
          <w:szCs w:val="18"/>
          <w:lang w:val="de-DE"/>
        </w:rPr>
        <w:t xml:space="preserve"> </w:t>
      </w:r>
      <w:r w:rsidRPr="00511E1A">
        <w:rPr>
          <w:rFonts w:ascii="Palatino Linotype" w:hAnsi="Palatino Linotype"/>
          <w:b/>
          <w:bCs/>
          <w:sz w:val="18"/>
          <w:szCs w:val="18"/>
        </w:rPr>
        <w:t>τῇ</w:t>
      </w:r>
      <w:r w:rsidRPr="00511E1A">
        <w:rPr>
          <w:rFonts w:ascii="Palatino Linotype" w:hAnsi="Palatino Linotype"/>
          <w:b/>
          <w:bCs/>
          <w:sz w:val="18"/>
          <w:szCs w:val="18"/>
          <w:lang w:val="de-DE"/>
        </w:rPr>
        <w:t xml:space="preserve"> </w:t>
      </w:r>
      <w:r w:rsidRPr="00511E1A">
        <w:rPr>
          <w:rFonts w:ascii="Palatino Linotype" w:hAnsi="Palatino Linotype"/>
          <w:b/>
          <w:bCs/>
          <w:sz w:val="18"/>
          <w:szCs w:val="18"/>
        </w:rPr>
        <w:t>ἀδελφῇ</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Ἀρχίππῳ</w:t>
      </w:r>
      <w:r w:rsidRPr="00511E1A">
        <w:rPr>
          <w:rFonts w:ascii="Palatino Linotype" w:hAnsi="Palatino Linotype"/>
          <w:sz w:val="18"/>
          <w:szCs w:val="18"/>
          <w:lang w:val="de-DE"/>
        </w:rPr>
        <w:t xml:space="preserve"> </w:t>
      </w:r>
      <w:r w:rsidRPr="00511E1A">
        <w:rPr>
          <w:rFonts w:ascii="Palatino Linotype" w:hAnsi="Palatino Linotype"/>
          <w:sz w:val="18"/>
          <w:szCs w:val="18"/>
        </w:rPr>
        <w:t>τῷ</w:t>
      </w:r>
      <w:r w:rsidRPr="00511E1A">
        <w:rPr>
          <w:rFonts w:ascii="Palatino Linotype" w:hAnsi="Palatino Linotype"/>
          <w:sz w:val="18"/>
          <w:szCs w:val="18"/>
          <w:lang w:val="de-DE"/>
        </w:rPr>
        <w:t xml:space="preserve"> </w:t>
      </w:r>
      <w:r w:rsidRPr="00511E1A">
        <w:rPr>
          <w:rFonts w:ascii="Palatino Linotype" w:hAnsi="Palatino Linotype"/>
          <w:sz w:val="18"/>
          <w:szCs w:val="18"/>
        </w:rPr>
        <w:t>συστρατιώτῃ</w:t>
      </w:r>
      <w:r w:rsidRPr="00511E1A">
        <w:rPr>
          <w:rFonts w:ascii="Palatino Linotype" w:hAnsi="Palatino Linotype"/>
          <w:sz w:val="18"/>
          <w:szCs w:val="18"/>
          <w:lang w:val="de-DE"/>
        </w:rPr>
        <w:t xml:space="preserve"> </w:t>
      </w:r>
      <w:r w:rsidRPr="00511E1A">
        <w:rPr>
          <w:rFonts w:ascii="Palatino Linotype" w:hAnsi="Palatino Linotype"/>
          <w:sz w:val="18"/>
          <w:szCs w:val="18"/>
        </w:rPr>
        <w:t>ἡμῶν</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τῇ</w:t>
      </w:r>
      <w:r w:rsidRPr="00511E1A">
        <w:rPr>
          <w:rFonts w:ascii="Palatino Linotype" w:hAnsi="Palatino Linotype"/>
          <w:sz w:val="18"/>
          <w:szCs w:val="18"/>
          <w:lang w:val="de-DE"/>
        </w:rPr>
        <w:t xml:space="preserve"> </w:t>
      </w:r>
      <w:r w:rsidRPr="00511E1A">
        <w:rPr>
          <w:rFonts w:ascii="Palatino Linotype" w:hAnsi="Palatino Linotype"/>
          <w:sz w:val="18"/>
          <w:szCs w:val="18"/>
        </w:rPr>
        <w:t>κατ΄</w:t>
      </w:r>
      <w:r w:rsidRPr="00511E1A">
        <w:rPr>
          <w:rFonts w:ascii="Palatino Linotype" w:hAnsi="Palatino Linotype"/>
          <w:sz w:val="18"/>
          <w:szCs w:val="18"/>
          <w:lang w:val="de-DE"/>
        </w:rPr>
        <w:t xml:space="preserve"> </w:t>
      </w:r>
      <w:r w:rsidRPr="00511E1A">
        <w:rPr>
          <w:rFonts w:ascii="Palatino Linotype" w:hAnsi="Palatino Linotype"/>
          <w:sz w:val="18"/>
          <w:szCs w:val="18"/>
        </w:rPr>
        <w:t>οἶκόν</w:t>
      </w:r>
      <w:r w:rsidRPr="00511E1A">
        <w:rPr>
          <w:rFonts w:ascii="Palatino Linotype" w:hAnsi="Palatino Linotype"/>
          <w:sz w:val="18"/>
          <w:szCs w:val="18"/>
          <w:lang w:val="de-DE"/>
        </w:rPr>
        <w:t xml:space="preserve"> </w:t>
      </w:r>
      <w:r w:rsidRPr="00511E1A">
        <w:rPr>
          <w:rFonts w:ascii="Palatino Linotype" w:hAnsi="Palatino Linotype"/>
          <w:sz w:val="18"/>
          <w:szCs w:val="18"/>
        </w:rPr>
        <w:t>σου</w:t>
      </w:r>
      <w:r w:rsidRPr="00511E1A">
        <w:rPr>
          <w:rFonts w:ascii="Palatino Linotype" w:hAnsi="Palatino Linotype"/>
          <w:sz w:val="18"/>
          <w:szCs w:val="18"/>
          <w:lang w:val="de-DE"/>
        </w:rPr>
        <w:t xml:space="preserve"> </w:t>
      </w:r>
      <w:r w:rsidRPr="00511E1A">
        <w:rPr>
          <w:rFonts w:ascii="Palatino Linotype" w:hAnsi="Palatino Linotype"/>
          <w:sz w:val="18"/>
          <w:szCs w:val="18"/>
        </w:rPr>
        <w:t>ἐκκλησίᾳ·</w:t>
      </w:r>
      <w:r w:rsidRPr="00511E1A">
        <w:rPr>
          <w:rFonts w:ascii="Palatino Linotype" w:hAnsi="Palatino Linotype"/>
          <w:sz w:val="18"/>
          <w:szCs w:val="18"/>
          <w:lang w:val="de-DE"/>
        </w:rPr>
        <w:t xml:space="preserve"> </w:t>
      </w:r>
      <w:r w:rsidRPr="00511E1A">
        <w:rPr>
          <w:rFonts w:ascii="Palatino Linotype" w:hAnsi="Palatino Linotype"/>
          <w:sz w:val="18"/>
          <w:szCs w:val="18"/>
        </w:rPr>
        <w:t>Β</w:t>
      </w:r>
      <w:r w:rsidRPr="00511E1A">
        <w:rPr>
          <w:rFonts w:ascii="Palatino Linotype" w:hAnsi="Palatino Linotype"/>
          <w:sz w:val="18"/>
          <w:szCs w:val="18"/>
          <w:lang w:val="de-DE"/>
        </w:rPr>
        <w:t xml:space="preserve">’ </w:t>
      </w:r>
      <w:r w:rsidRPr="00511E1A">
        <w:rPr>
          <w:rFonts w:ascii="Palatino Linotype" w:hAnsi="Palatino Linotype"/>
          <w:sz w:val="18"/>
          <w:szCs w:val="18"/>
        </w:rPr>
        <w:t>Τιμ</w:t>
      </w:r>
      <w:r w:rsidRPr="00511E1A">
        <w:rPr>
          <w:rFonts w:ascii="Palatino Linotype" w:hAnsi="Palatino Linotype"/>
          <w:sz w:val="18"/>
          <w:szCs w:val="18"/>
          <w:lang w:val="de-DE"/>
        </w:rPr>
        <w:t xml:space="preserve">. 4, 21: </w:t>
      </w:r>
      <w:r w:rsidRPr="00511E1A">
        <w:rPr>
          <w:rFonts w:ascii="Palatino Linotype" w:hAnsi="Palatino Linotype"/>
          <w:sz w:val="18"/>
          <w:szCs w:val="18"/>
        </w:rPr>
        <w:t>Σπούδασον</w:t>
      </w:r>
      <w:r w:rsidRPr="00511E1A">
        <w:rPr>
          <w:rFonts w:ascii="Palatino Linotype" w:hAnsi="Palatino Linotype"/>
          <w:sz w:val="18"/>
          <w:szCs w:val="18"/>
          <w:lang w:val="de-DE"/>
        </w:rPr>
        <w:t xml:space="preserve"> </w:t>
      </w:r>
      <w:r w:rsidRPr="00511E1A">
        <w:rPr>
          <w:rFonts w:ascii="Palatino Linotype" w:hAnsi="Palatino Linotype"/>
          <w:sz w:val="18"/>
          <w:szCs w:val="18"/>
        </w:rPr>
        <w:t>πρὸ</w:t>
      </w:r>
      <w:r w:rsidRPr="00511E1A">
        <w:rPr>
          <w:rFonts w:ascii="Palatino Linotype" w:hAnsi="Palatino Linotype"/>
          <w:sz w:val="18"/>
          <w:szCs w:val="18"/>
          <w:lang w:val="de-DE"/>
        </w:rPr>
        <w:t xml:space="preserve"> </w:t>
      </w:r>
      <w:r w:rsidRPr="00511E1A">
        <w:rPr>
          <w:rFonts w:ascii="Palatino Linotype" w:hAnsi="Palatino Linotype"/>
          <w:sz w:val="18"/>
          <w:szCs w:val="18"/>
        </w:rPr>
        <w:t>χειμῶνος</w:t>
      </w:r>
      <w:r w:rsidRPr="00511E1A">
        <w:rPr>
          <w:rFonts w:ascii="Palatino Linotype" w:hAnsi="Palatino Linotype"/>
          <w:sz w:val="18"/>
          <w:szCs w:val="18"/>
          <w:lang w:val="de-DE"/>
        </w:rPr>
        <w:t xml:space="preserve"> </w:t>
      </w:r>
      <w:r w:rsidRPr="00511E1A">
        <w:rPr>
          <w:rFonts w:ascii="Palatino Linotype" w:hAnsi="Palatino Linotype"/>
          <w:sz w:val="18"/>
          <w:szCs w:val="18"/>
        </w:rPr>
        <w:t>ἐλθεῖν</w:t>
      </w:r>
      <w:r w:rsidRPr="00511E1A">
        <w:rPr>
          <w:rFonts w:ascii="Palatino Linotype" w:hAnsi="Palatino Linotype"/>
          <w:sz w:val="18"/>
          <w:szCs w:val="18"/>
          <w:lang w:val="de-DE"/>
        </w:rPr>
        <w:t xml:space="preserve">. </w:t>
      </w:r>
      <w:r w:rsidRPr="00511E1A">
        <w:rPr>
          <w:rFonts w:ascii="Palatino Linotype" w:hAnsi="Palatino Linotype"/>
          <w:sz w:val="18"/>
          <w:szCs w:val="18"/>
        </w:rPr>
        <w:t>Ἀσπάζεταί</w:t>
      </w:r>
      <w:r w:rsidRPr="00511E1A">
        <w:rPr>
          <w:rFonts w:ascii="Palatino Linotype" w:hAnsi="Palatino Linotype"/>
          <w:sz w:val="18"/>
          <w:szCs w:val="18"/>
          <w:lang w:val="de-DE"/>
        </w:rPr>
        <w:t xml:space="preserve"> </w:t>
      </w:r>
      <w:r w:rsidRPr="00511E1A">
        <w:rPr>
          <w:rFonts w:ascii="Palatino Linotype" w:hAnsi="Palatino Linotype"/>
          <w:sz w:val="18"/>
          <w:szCs w:val="18"/>
        </w:rPr>
        <w:t>σε</w:t>
      </w:r>
      <w:r w:rsidRPr="00511E1A">
        <w:rPr>
          <w:rFonts w:ascii="Palatino Linotype" w:hAnsi="Palatino Linotype"/>
          <w:sz w:val="18"/>
          <w:szCs w:val="18"/>
          <w:lang w:val="de-DE"/>
        </w:rPr>
        <w:t xml:space="preserve"> </w:t>
      </w:r>
      <w:r w:rsidRPr="00511E1A">
        <w:rPr>
          <w:rFonts w:ascii="Palatino Linotype" w:hAnsi="Palatino Linotype"/>
          <w:sz w:val="18"/>
          <w:szCs w:val="18"/>
        </w:rPr>
        <w:t>Εὔβουλος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Πούδης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Λίνος</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b/>
          <w:bCs/>
          <w:sz w:val="18"/>
          <w:szCs w:val="18"/>
        </w:rPr>
        <w:t>Κλαυδία</w:t>
      </w:r>
      <w:r w:rsidRPr="00511E1A">
        <w:rPr>
          <w:rFonts w:ascii="Palatino Linotype" w:hAnsi="Palatino Linotype"/>
          <w:sz w:val="18"/>
          <w:szCs w:val="18"/>
          <w:lang w:val="de-DE"/>
        </w:rPr>
        <w:t xml:space="preserve"> </w:t>
      </w:r>
      <w:r w:rsidRPr="00511E1A">
        <w:rPr>
          <w:rFonts w:ascii="Palatino Linotype" w:hAnsi="Palatino Linotype"/>
          <w:sz w:val="18"/>
          <w:szCs w:val="18"/>
        </w:rPr>
        <w:t>καὶ</w:t>
      </w:r>
      <w:r w:rsidRPr="00511E1A">
        <w:rPr>
          <w:rFonts w:ascii="Palatino Linotype" w:hAnsi="Palatino Linotype"/>
          <w:sz w:val="18"/>
          <w:szCs w:val="18"/>
          <w:lang w:val="de-DE"/>
        </w:rPr>
        <w:t xml:space="preserve"> </w:t>
      </w:r>
      <w:r w:rsidRPr="00511E1A">
        <w:rPr>
          <w:rFonts w:ascii="Palatino Linotype" w:hAnsi="Palatino Linotype"/>
          <w:sz w:val="18"/>
          <w:szCs w:val="18"/>
        </w:rPr>
        <w:t>οἱ</w:t>
      </w:r>
      <w:r w:rsidRPr="00511E1A">
        <w:rPr>
          <w:rFonts w:ascii="Palatino Linotype" w:hAnsi="Palatino Linotype"/>
          <w:sz w:val="18"/>
          <w:szCs w:val="18"/>
          <w:lang w:val="de-DE"/>
        </w:rPr>
        <w:t xml:space="preserve"> </w:t>
      </w:r>
      <w:r w:rsidRPr="00511E1A">
        <w:rPr>
          <w:rFonts w:ascii="Palatino Linotype" w:hAnsi="Palatino Linotype"/>
          <w:sz w:val="18"/>
          <w:szCs w:val="18"/>
        </w:rPr>
        <w:t>ἀδελφοὶ</w:t>
      </w:r>
      <w:r w:rsidRPr="00511E1A">
        <w:rPr>
          <w:rFonts w:ascii="Palatino Linotype" w:hAnsi="Palatino Linotype"/>
          <w:sz w:val="18"/>
          <w:szCs w:val="18"/>
          <w:lang w:val="de-DE"/>
        </w:rPr>
        <w:t xml:space="preserve"> </w:t>
      </w:r>
      <w:r w:rsidRPr="00511E1A">
        <w:rPr>
          <w:rFonts w:ascii="Palatino Linotype" w:hAnsi="Palatino Linotype"/>
          <w:sz w:val="18"/>
          <w:szCs w:val="18"/>
        </w:rPr>
        <w:t>πάντες</w:t>
      </w:r>
      <w:r w:rsidRPr="00511E1A">
        <w:rPr>
          <w:rFonts w:ascii="Palatino Linotype" w:hAnsi="Palatino Linotype"/>
          <w:sz w:val="18"/>
          <w:szCs w:val="18"/>
          <w:lang w:val="de-DE"/>
        </w:rPr>
        <w:t>.</w:t>
      </w:r>
    </w:p>
  </w:footnote>
  <w:footnote w:id="955">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Δεν πρέπει να είναι ο Κλήμης Ρώμης. Στα Ψευδοκλημέντεια μάλιστα θεωρείται ως μέλος της αυτοκρατορικής οικογένειας των Φλαβείων και τον ταύτισαν με το συνωνόματο ύπατο, ξάδελφο του Δομιτιανού.</w:t>
      </w:r>
    </w:p>
  </w:footnote>
  <w:footnote w:id="956">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pacing w:val="20"/>
          <w:sz w:val="18"/>
          <w:szCs w:val="18"/>
        </w:rPr>
        <w:t>Ι.Δ.Καραβιδόπουλος</w:t>
      </w:r>
      <w:r w:rsidRPr="00511E1A">
        <w:rPr>
          <w:rFonts w:ascii="Palatino Linotype" w:hAnsi="Palatino Linotype"/>
          <w:sz w:val="18"/>
          <w:szCs w:val="18"/>
        </w:rPr>
        <w:t xml:space="preserve">,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sz w:val="18"/>
          <w:szCs w:val="18"/>
        </w:rPr>
        <w:t xml:space="preserve"> Θεσσαλονίκη 1981, 366. Σύμφωνα με τον Jeremias, ο Παύλος τη στιγμή της μεταστροφής του δεν ήταν απλά ένας μαθητής (talmid hakam), αλλά ένας αναγνωρισμένος δάσκαλος με το δικαίωμα να λαμβάνει νομικές αποφάσεις, έχοντας συμπληρώσει το 40</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έτος της ηλικίας του και έχοντας ήδη νυμφευθεί (και μετά χηρεύσει).</w:t>
      </w:r>
    </w:p>
  </w:footnote>
  <w:footnote w:id="957">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lang w:val="de-DE"/>
        </w:rPr>
        <w:t>J</w:t>
      </w:r>
      <w:r w:rsidRPr="00511E1A">
        <w:rPr>
          <w:rFonts w:ascii="Palatino Linotype" w:hAnsi="Palatino Linotype"/>
          <w:spacing w:val="20"/>
          <w:sz w:val="18"/>
          <w:szCs w:val="18"/>
        </w:rPr>
        <w:t xml:space="preserve">. </w:t>
      </w:r>
      <w:r w:rsidRPr="00511E1A">
        <w:rPr>
          <w:rFonts w:ascii="Palatino Linotype" w:hAnsi="Palatino Linotype"/>
          <w:spacing w:val="20"/>
          <w:sz w:val="18"/>
          <w:szCs w:val="18"/>
          <w:lang w:val="de-DE"/>
        </w:rPr>
        <w:t>Holzner</w:t>
      </w:r>
      <w:r w:rsidRPr="00511E1A">
        <w:rPr>
          <w:rFonts w:ascii="Palatino Linotype" w:hAnsi="Palatino Linotype"/>
          <w:sz w:val="18"/>
          <w:szCs w:val="18"/>
        </w:rPr>
        <w:t xml:space="preserve">, </w:t>
      </w:r>
      <w:r w:rsidRPr="00511E1A">
        <w:rPr>
          <w:rFonts w:ascii="Palatino Linotype" w:hAnsi="Palatino Linotype"/>
          <w:i/>
          <w:iCs/>
          <w:sz w:val="18"/>
          <w:szCs w:val="18"/>
        </w:rPr>
        <w:t xml:space="preserve">Παύλος, </w:t>
      </w:r>
      <w:r w:rsidRPr="00511E1A">
        <w:rPr>
          <w:rFonts w:ascii="Palatino Linotype" w:hAnsi="Palatino Linotype"/>
          <w:sz w:val="18"/>
          <w:szCs w:val="18"/>
        </w:rPr>
        <w:t>Μτφρ. αρχιεπισκόπου Αθηνών και πάσης Ελλάδος Ιερωνύμου, Αθήναι 1973, 318-323.</w:t>
      </w:r>
    </w:p>
  </w:footnote>
  <w:footnote w:id="958">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Γ. Π. Πατρώνου, </w:t>
      </w:r>
      <w:r w:rsidRPr="00511E1A">
        <w:rPr>
          <w:rFonts w:ascii="Palatino Linotype" w:hAnsi="Palatino Linotype"/>
          <w:i/>
          <w:iCs/>
          <w:sz w:val="18"/>
          <w:szCs w:val="18"/>
        </w:rPr>
        <w:t>Θεολογία και Εμπειρία του Γάμου</w:t>
      </w:r>
      <w:r w:rsidRPr="00511E1A">
        <w:rPr>
          <w:rFonts w:ascii="Palatino Linotype" w:hAnsi="Palatino Linotype"/>
          <w:sz w:val="18"/>
          <w:szCs w:val="18"/>
        </w:rPr>
        <w:t xml:space="preserve">, Αθήνα: Δόμος 1992, 43-96. Θ. Α. Ιωαννίδη, </w:t>
      </w:r>
      <w:r w:rsidRPr="00511E1A">
        <w:rPr>
          <w:rFonts w:ascii="Palatino Linotype" w:hAnsi="Palatino Linotype"/>
          <w:i/>
          <w:iCs/>
          <w:sz w:val="18"/>
          <w:szCs w:val="18"/>
        </w:rPr>
        <w:t>Γάμος και Παρθενία εν Χριστώ</w:t>
      </w:r>
      <w:r w:rsidRPr="00511E1A">
        <w:rPr>
          <w:rFonts w:ascii="Palatino Linotype" w:hAnsi="Palatino Linotype"/>
          <w:sz w:val="18"/>
          <w:szCs w:val="18"/>
        </w:rPr>
        <w:t xml:space="preserve"> (Διδ. Διατριβή) Αθήνα: Αρμός 1998.</w:t>
      </w:r>
    </w:p>
  </w:footnote>
  <w:footnote w:id="959">
    <w:p w:rsidR="00B80A4B" w:rsidRPr="00511E1A" w:rsidRDefault="00B80A4B" w:rsidP="00511E1A">
      <w:pPr>
        <w:pStyle w:val="a4"/>
        <w:rPr>
          <w:rFonts w:ascii="Palatino Linotype" w:hAnsi="Palatino Linotype"/>
          <w:sz w:val="18"/>
          <w:szCs w:val="18"/>
          <w:lang w:val="fr-FR"/>
        </w:rPr>
      </w:pPr>
      <w:r w:rsidRPr="00511E1A">
        <w:rPr>
          <w:rStyle w:val="a5"/>
          <w:rFonts w:ascii="Palatino Linotype" w:eastAsia="Courier New" w:hAnsi="Palatino Linotype"/>
          <w:sz w:val="18"/>
          <w:szCs w:val="18"/>
        </w:rPr>
        <w:footnoteRef/>
      </w:r>
      <w:r w:rsidRPr="00511E1A">
        <w:rPr>
          <w:rFonts w:ascii="Palatino Linotype" w:hAnsi="Palatino Linotype"/>
          <w:sz w:val="18"/>
          <w:szCs w:val="18"/>
          <w:lang w:val="fr-FR"/>
        </w:rPr>
        <w:t xml:space="preserve"> Ignace de la Potterie, </w:t>
      </w:r>
      <w:r w:rsidRPr="00511E1A">
        <w:rPr>
          <w:rFonts w:ascii="Palatino Linotype" w:hAnsi="Palatino Linotype"/>
          <w:sz w:val="18"/>
          <w:szCs w:val="18"/>
        </w:rPr>
        <w:t>Παρθενία</w:t>
      </w:r>
      <w:r w:rsidRPr="00511E1A">
        <w:rPr>
          <w:rFonts w:ascii="Palatino Linotype" w:hAnsi="Palatino Linotype"/>
          <w:sz w:val="18"/>
          <w:szCs w:val="18"/>
          <w:lang w:val="fr-FR"/>
        </w:rPr>
        <w:t xml:space="preserve">, </w:t>
      </w:r>
      <w:r w:rsidRPr="00511E1A">
        <w:rPr>
          <w:rFonts w:ascii="Palatino Linotype" w:hAnsi="Palatino Linotype"/>
          <w:i/>
          <w:sz w:val="18"/>
          <w:szCs w:val="18"/>
        </w:rPr>
        <w:t>ΛΒΘ</w:t>
      </w:r>
      <w:r w:rsidRPr="00511E1A">
        <w:rPr>
          <w:rFonts w:ascii="Palatino Linotype" w:hAnsi="Palatino Linotype"/>
          <w:sz w:val="18"/>
          <w:szCs w:val="18"/>
          <w:lang w:val="fr-FR"/>
        </w:rPr>
        <w:t xml:space="preserve"> 773-775.</w:t>
      </w:r>
    </w:p>
  </w:footnote>
  <w:footnote w:id="960">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Σ. Δεσπότη, Η Αποκάλυψη του Ιωάννη. Ερμηνευτική Προσέγγιση στο </w:t>
      </w:r>
      <w:r w:rsidRPr="00511E1A">
        <w:rPr>
          <w:rFonts w:ascii="Palatino Linotype" w:hAnsi="Palatino Linotype"/>
          <w:caps/>
          <w:sz w:val="18"/>
          <w:szCs w:val="18"/>
        </w:rPr>
        <w:t>β</w:t>
      </w:r>
      <w:r w:rsidRPr="00511E1A">
        <w:rPr>
          <w:rFonts w:ascii="Palatino Linotype" w:hAnsi="Palatino Linotype"/>
          <w:sz w:val="18"/>
          <w:szCs w:val="18"/>
        </w:rPr>
        <w:t xml:space="preserve">ιβλίο της Προφητείας. Τόμ.Α’, Αθήνα: Άθως 2005, 116:  Και ο Ιωάννης στην Αποκάλυψη με την αναφορά του στην </w:t>
      </w:r>
      <w:r w:rsidRPr="00511E1A">
        <w:rPr>
          <w:rFonts w:ascii="Palatino Linotype" w:hAnsi="Palatino Linotype"/>
          <w:b/>
          <w:bCs/>
          <w:sz w:val="18"/>
          <w:szCs w:val="18"/>
        </w:rPr>
        <w:t>Ιεζάβελ</w:t>
      </w:r>
      <w:r w:rsidRPr="00511E1A">
        <w:rPr>
          <w:rFonts w:ascii="Palatino Linotype" w:hAnsi="Palatino Linotype"/>
          <w:sz w:val="18"/>
          <w:szCs w:val="18"/>
        </w:rPr>
        <w:t xml:space="preserve"> δεν αναφέρεται σε ένα κίνημα μέσα στην εκκλησία, αλλά σε ένα συγκεκριμένο πρόσωπο.</w:t>
      </w:r>
      <w:r w:rsidRPr="00511E1A">
        <w:rPr>
          <w:rFonts w:ascii="Palatino Linotype" w:hAnsi="Palatino Linotype"/>
          <w:bCs/>
          <w:sz w:val="18"/>
          <w:szCs w:val="18"/>
        </w:rPr>
        <w:t xml:space="preserve"> </w:t>
      </w:r>
      <w:r w:rsidRPr="00511E1A">
        <w:rPr>
          <w:rFonts w:ascii="Palatino Linotype" w:hAnsi="Palatino Linotype"/>
          <w:sz w:val="18"/>
          <w:szCs w:val="18"/>
        </w:rPr>
        <w:t xml:space="preserve">Σύμφωνα μάλιστα με τον αλεξανδρινό κώδικα, η προφήτισσα αυτή παρουσιάζεται ως γυναίκα του ‘αγγέλου’. </w:t>
      </w:r>
      <w:r w:rsidRPr="00511E1A">
        <w:rPr>
          <w:rFonts w:ascii="Palatino Linotype" w:hAnsi="Palatino Linotype"/>
          <w:bCs/>
          <w:sz w:val="18"/>
          <w:szCs w:val="18"/>
        </w:rPr>
        <w:t xml:space="preserve">Αυτό το πρόσωπο έχει ταυτιστεί (α) με τη Σίββυλα Σαμβάτη, που ήταν ιέρεια στο Ζαμβαθείο, (β) μια μαθήτρια του Παύλου και (γ) τη Λυδία. Αυτό το οποίο γνωρίζουμε είναι ότι </w:t>
      </w:r>
      <w:r w:rsidRPr="00511E1A">
        <w:rPr>
          <w:rFonts w:ascii="Palatino Linotype" w:hAnsi="Palatino Linotype"/>
          <w:sz w:val="18"/>
          <w:szCs w:val="18"/>
        </w:rPr>
        <w:t>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Δεβώρα Κρ. 4, 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Ολδά Δ’ Βασ 22, 14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Άννα Λκ. 2, 36) και στην Κ.Δ. (τέσσερεις κόρες του Φιλίππου Πρ 11, 27. 13, 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πρβλ. Α’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w:t>
      </w:r>
      <w:r w:rsidRPr="00511E1A">
        <w:rPr>
          <w:rFonts w:ascii="Palatino Linotype" w:hAnsi="Palatino Linotype"/>
          <w:b/>
          <w:bCs/>
          <w:sz w:val="18"/>
          <w:szCs w:val="18"/>
        </w:rPr>
        <w:t xml:space="preserve"> οι ‘προφήτισσες’ του Μοντανισμού, </w:t>
      </w:r>
      <w:r w:rsidRPr="00511E1A">
        <w:rPr>
          <w:rFonts w:ascii="Palatino Linotype" w:hAnsi="Palatino Linotype"/>
          <w:sz w:val="18"/>
          <w:szCs w:val="18"/>
        </w:rPr>
        <w:t xml:space="preserve">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porneu/sai kai. fagei/n eivdwlo,qutaÅ Με την πορνεία εννοείται μεταφορικά η απιστία της νύμφης </w:t>
      </w:r>
      <w:r w:rsidRPr="00511E1A">
        <w:rPr>
          <w:rFonts w:ascii="Palatino Linotype" w:hAnsi="Palatino Linotype"/>
          <w:caps/>
          <w:sz w:val="18"/>
          <w:szCs w:val="18"/>
        </w:rPr>
        <w:t>ε</w:t>
      </w:r>
      <w:r w:rsidRPr="00511E1A">
        <w:rPr>
          <w:rFonts w:ascii="Palatino Linotype" w:hAnsi="Palatino Linotype"/>
          <w:sz w:val="18"/>
          <w:szCs w:val="18"/>
        </w:rPr>
        <w:t>κκλησίας προς τον Γιαχβέ (Ωσ 9,1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Ιερ. 3,6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Ιεζ. 23,19), όσο και κυριολεκτικά η συμμετοχή σε ακόλαστες ειδωλολατρικές συνάξεις.</w:t>
      </w:r>
    </w:p>
  </w:footnote>
  <w:footnote w:id="961">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Το </w:t>
      </w:r>
      <w:r w:rsidRPr="00511E1A">
        <w:rPr>
          <w:rFonts w:ascii="Palatino Linotype" w:hAnsi="Palatino Linotype"/>
          <w:b/>
          <w:bCs/>
          <w:i/>
          <w:iCs/>
          <w:sz w:val="18"/>
          <w:szCs w:val="18"/>
        </w:rPr>
        <w:t>ακατακάλυπτος</w:t>
      </w:r>
      <w:r w:rsidRPr="00511E1A">
        <w:rPr>
          <w:rFonts w:ascii="Palatino Linotype" w:hAnsi="Palatino Linotype"/>
          <w:sz w:val="18"/>
          <w:szCs w:val="18"/>
        </w:rPr>
        <w:t>, που χρησιμοποιεί στους στ. 5, 13, απαντά στο Λευ. 13, 45 (Ο΄) σε σχέση με τον λεπρό, ο οποίο πρέπει να αφήνει ελεύθερη την κόμη:</w:t>
      </w:r>
      <w:r w:rsidRPr="00511E1A">
        <w:rPr>
          <w:rFonts w:ascii="Palatino Linotype" w:hAnsi="Palatino Linotype" w:cs="Arial"/>
          <w:sz w:val="18"/>
          <w:szCs w:val="18"/>
        </w:rPr>
        <w:t xml:space="preserve"> </w:t>
      </w:r>
      <w:r w:rsidRPr="00511E1A">
        <w:rPr>
          <w:rFonts w:ascii="Palatino Linotype" w:hAnsi="Palatino Linotype"/>
          <w:i/>
          <w:sz w:val="18"/>
          <w:szCs w:val="18"/>
        </w:rPr>
        <w:t>ὁ λεπρός͵ ἐν ᾧ ἐστιν ἡ ἁφή͵ τὰ ἱμάτια αὐτοῦ ἔστω παρα λελυμένα καὶ ἡ κεφαλὴ αὐτοῦ ἀκατακάλυπτος͵ καὶ περὶ τὸ στόμα αὐτοῦ περιβαλέσθω καὶ ἀκάθαρτος κεκλήσεται·</w:t>
      </w:r>
      <w:r w:rsidRPr="00511E1A">
        <w:rPr>
          <w:rFonts w:ascii="Palatino Linotype" w:hAnsi="Palatino Linotype"/>
          <w:sz w:val="18"/>
          <w:szCs w:val="18"/>
        </w:rPr>
        <w:t xml:space="preserve">  Στο Αρ. 5, 18 το </w:t>
      </w:r>
      <w:r w:rsidRPr="00511E1A">
        <w:rPr>
          <w:rFonts w:ascii="Palatino Linotype" w:hAnsi="Palatino Linotype"/>
          <w:i/>
          <w:iCs/>
          <w:sz w:val="18"/>
          <w:szCs w:val="18"/>
        </w:rPr>
        <w:t>αποκαλύπτειν την κεφαλήν της γυναικός</w:t>
      </w:r>
      <w:r w:rsidRPr="00511E1A">
        <w:rPr>
          <w:rFonts w:ascii="Palatino Linotype" w:hAnsi="Palatino Linotype"/>
          <w:sz w:val="18"/>
          <w:szCs w:val="18"/>
        </w:rPr>
        <w:t xml:space="preserve"> σημαίνει ότι σε περίπτωση υποψίας μοιχείας η γυναίκα αφήνει ελεύθερη την  κόμη της:</w:t>
      </w:r>
      <w:r w:rsidRPr="00511E1A">
        <w:rPr>
          <w:rFonts w:ascii="Palatino Linotype" w:hAnsi="Palatino Linotype" w:cs="Arial"/>
          <w:sz w:val="18"/>
          <w:szCs w:val="18"/>
        </w:rPr>
        <w:t xml:space="preserve"> </w:t>
      </w:r>
      <w:r w:rsidRPr="00511E1A">
        <w:rPr>
          <w:rFonts w:ascii="Palatino Linotype" w:hAnsi="Palatino Linotype"/>
          <w:i/>
          <w:sz w:val="18"/>
          <w:szCs w:val="18"/>
        </w:rPr>
        <w:t>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w:t>
      </w:r>
      <w:r w:rsidRPr="00511E1A">
        <w:rPr>
          <w:rFonts w:ascii="Palatino Linotype" w:hAnsi="Palatino Linotype"/>
          <w:sz w:val="18"/>
          <w:szCs w:val="18"/>
        </w:rPr>
        <w:t xml:space="preserve">   </w:t>
      </w:r>
    </w:p>
  </w:footnote>
  <w:footnote w:id="962">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Η Έρευνα της Γραφής</w:t>
      </w:r>
      <w:r w:rsidRPr="00511E1A">
        <w:rPr>
          <w:rFonts w:ascii="Palatino Linotype" w:hAnsi="Palatino Linotype"/>
          <w:sz w:val="18"/>
          <w:szCs w:val="18"/>
        </w:rPr>
        <w:t xml:space="preserve">, Θεσσαλονίκη, 1969,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hoc</w:t>
      </w:r>
      <w:r w:rsidRPr="00511E1A">
        <w:rPr>
          <w:rFonts w:ascii="Palatino Linotype" w:hAnsi="Palatino Linotype"/>
          <w:sz w:val="18"/>
          <w:szCs w:val="18"/>
        </w:rPr>
        <w:t>.</w:t>
      </w:r>
    </w:p>
  </w:footnote>
  <w:footnote w:id="963">
    <w:p w:rsidR="00B80A4B" w:rsidRPr="00511E1A" w:rsidRDefault="00B80A4B" w:rsidP="00511E1A">
      <w:pPr>
        <w:pStyle w:val="a4"/>
        <w:rPr>
          <w:rFonts w:ascii="Palatino Linotype" w:hAnsi="Palatino Linotype"/>
          <w:sz w:val="18"/>
          <w:szCs w:val="18"/>
        </w:rPr>
      </w:pPr>
      <w:r w:rsidRPr="00511E1A">
        <w:rPr>
          <w:rStyle w:val="a5"/>
          <w:rFonts w:ascii="Palatino Linotype" w:eastAsia="Courier New" w:hAnsi="Palatino Linotype"/>
          <w:sz w:val="18"/>
          <w:szCs w:val="18"/>
        </w:rPr>
        <w:footnoteRef/>
      </w:r>
      <w:r w:rsidRPr="00511E1A">
        <w:rPr>
          <w:rFonts w:ascii="Palatino Linotype" w:hAnsi="Palatino Linotype"/>
          <w:sz w:val="18"/>
          <w:szCs w:val="18"/>
        </w:rPr>
        <w:t xml:space="preserve"> Πρβλ. Σ. Αγουρίδη, </w:t>
      </w:r>
      <w:r w:rsidRPr="00511E1A">
        <w:rPr>
          <w:rFonts w:ascii="Palatino Linotype" w:hAnsi="Palatino Linotype"/>
          <w:i/>
          <w:iCs/>
          <w:sz w:val="18"/>
          <w:szCs w:val="18"/>
        </w:rPr>
        <w:t>Αποστόλου Παύλου Πρώτη Προς Κορινθίους Επιστολή</w:t>
      </w:r>
      <w:r w:rsidRPr="00511E1A">
        <w:rPr>
          <w:rFonts w:ascii="Palatino Linotype" w:hAnsi="Palatino Linotype"/>
          <w:sz w:val="18"/>
          <w:szCs w:val="18"/>
        </w:rPr>
        <w:t>, Θεσσαλονίκη:Πουρναρά 1985, 177-184.</w:t>
      </w:r>
    </w:p>
  </w:footnote>
  <w:footnote w:id="96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Εκτενή τεκμηρίωση των θέσεών μου στην παρούσα Εισήγηση βλ. στο έργο μου </w:t>
      </w:r>
      <w:r w:rsidRPr="00511E1A">
        <w:rPr>
          <w:rFonts w:ascii="Palatino Linotype" w:hAnsi="Palatino Linotype"/>
          <w:i/>
          <w:iCs/>
          <w:sz w:val="18"/>
          <w:szCs w:val="18"/>
        </w:rPr>
        <w:t>Ο απ. Παύλος στην Αθήνα. Συγχρονική Ερμηνεία του Πρ. 17</w:t>
      </w:r>
      <w:r w:rsidRPr="00511E1A">
        <w:rPr>
          <w:rFonts w:ascii="Palatino Linotype" w:hAnsi="Palatino Linotype"/>
          <w:sz w:val="18"/>
          <w:szCs w:val="18"/>
        </w:rPr>
        <w:t>, Αθήνα: Άθως 2009.</w:t>
      </w:r>
    </w:p>
  </w:footnote>
  <w:footnote w:id="96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την τεκμηριωμένη κριτική αρχ. Ε. Θεοδωροπούλου, Περί τας ελληνοχριστιανικάς Συνθέσεις, </w:t>
      </w:r>
      <w:r w:rsidRPr="00511E1A">
        <w:rPr>
          <w:rFonts w:ascii="Palatino Linotype" w:hAnsi="Palatino Linotype"/>
          <w:i/>
          <w:sz w:val="18"/>
          <w:szCs w:val="18"/>
        </w:rPr>
        <w:t>Άρθρα-Μελέται-Επιστολαί</w:t>
      </w:r>
      <w:r w:rsidRPr="00511E1A">
        <w:rPr>
          <w:rFonts w:ascii="Palatino Linotype" w:hAnsi="Palatino Linotype"/>
          <w:sz w:val="18"/>
          <w:szCs w:val="18"/>
        </w:rPr>
        <w:t>. Τόμος Α’,  Εν Αθήναις 1986, 11-78.</w:t>
      </w:r>
    </w:p>
  </w:footnote>
  <w:footnote w:id="96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Σ. Δεσπότης, </w:t>
      </w:r>
      <w:r w:rsidRPr="00511E1A">
        <w:rPr>
          <w:rFonts w:ascii="Palatino Linotype" w:hAnsi="Palatino Linotype"/>
          <w:i/>
          <w:sz w:val="18"/>
          <w:szCs w:val="18"/>
        </w:rPr>
        <w:t>Ο Κώδικας των Ευαγγελίων. Εισαγωγή στα Συνοπτικά Ευαγγέλια και Πρακτική Μέθοδος Ερμηνείας τους</w:t>
      </w:r>
      <w:r w:rsidRPr="00511E1A">
        <w:rPr>
          <w:rFonts w:ascii="Palatino Linotype" w:hAnsi="Palatino Linotype"/>
          <w:sz w:val="18"/>
          <w:szCs w:val="18"/>
        </w:rPr>
        <w:t>, Αθήνα: Άθως 2007, 251-265.</w:t>
      </w:r>
    </w:p>
  </w:footnote>
  <w:footnote w:id="96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Δεσπότης, </w:t>
      </w:r>
      <w:r w:rsidRPr="00511E1A">
        <w:rPr>
          <w:rFonts w:ascii="Palatino Linotype" w:hAnsi="Palatino Linotype"/>
          <w:i/>
          <w:iCs/>
          <w:sz w:val="18"/>
          <w:szCs w:val="18"/>
        </w:rPr>
        <w:t>Ο απ. Παύλος στην Αθήνα</w:t>
      </w:r>
      <w:r w:rsidRPr="00511E1A">
        <w:rPr>
          <w:rFonts w:ascii="Palatino Linotype" w:hAnsi="Palatino Linotype"/>
          <w:sz w:val="18"/>
          <w:szCs w:val="18"/>
        </w:rPr>
        <w:t xml:space="preserve"> 105-107.</w:t>
      </w:r>
    </w:p>
  </w:footnote>
  <w:footnote w:id="96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G</w:t>
      </w:r>
      <w:r w:rsidRPr="00511E1A">
        <w:rPr>
          <w:rFonts w:ascii="Palatino Linotype" w:hAnsi="Palatino Linotype"/>
          <w:sz w:val="18"/>
          <w:szCs w:val="18"/>
        </w:rPr>
        <w:t xml:space="preserve">. </w:t>
      </w:r>
      <w:r w:rsidRPr="00511E1A">
        <w:rPr>
          <w:rFonts w:ascii="Palatino Linotype" w:hAnsi="Palatino Linotype"/>
          <w:sz w:val="18"/>
          <w:szCs w:val="18"/>
          <w:lang w:val="en-US"/>
        </w:rPr>
        <w:t>Reale</w:t>
      </w:r>
      <w:r w:rsidRPr="00511E1A">
        <w:rPr>
          <w:rFonts w:ascii="Palatino Linotype" w:hAnsi="Palatino Linotype"/>
          <w:sz w:val="18"/>
          <w:szCs w:val="18"/>
        </w:rPr>
        <w:t xml:space="preserve">, </w:t>
      </w:r>
      <w:r w:rsidRPr="00511E1A">
        <w:rPr>
          <w:rFonts w:ascii="Palatino Linotype" w:hAnsi="Palatino Linotype"/>
          <w:i/>
          <w:sz w:val="18"/>
          <w:szCs w:val="18"/>
        </w:rPr>
        <w:t>Σωκράτης. Προς Ανακάλυψιν της αρχαίας Σοφίας</w:t>
      </w:r>
      <w:r w:rsidRPr="00511E1A">
        <w:rPr>
          <w:rFonts w:ascii="Palatino Linotype" w:hAnsi="Palatino Linotype"/>
          <w:sz w:val="18"/>
          <w:szCs w:val="18"/>
        </w:rPr>
        <w:t>. Επιμ. Μτφρ. Μ. Οικονομίδου. Ακαδημία Αθηνών. Κέντρον Ερεύνης της ελληνικής Φιλοσοφίας 2008, 178.</w:t>
      </w:r>
    </w:p>
  </w:footnote>
  <w:footnote w:id="969">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Σύμφωνα με τον Ιουστίνο (Β’ Απολ. 10.4-8) και ο Σωκράτης δίδαξε τον άγνωστο Θεό, τον οποίο και σήμερα κάποιοι ερευνητές ταυτίζουν με τον  ακατονόμαστο Θεό των Εβραίων Γιαχβέ: </w:t>
      </w:r>
      <w:r w:rsidRPr="00511E1A">
        <w:rPr>
          <w:rFonts w:ascii="Palatino Linotype" w:hAnsi="Palatino Linotype"/>
          <w:i/>
          <w:sz w:val="18"/>
          <w:szCs w:val="18"/>
        </w:rPr>
        <w:t xml:space="preserve">καὶ οἱ προγεγενημένοι τοῦ Χριστοῦ͵ κατὰ τὸ ἀνθρώπινον λόγῳ πειραθέντες τὰ πράγματα θεωρῆσαι καὶ ἐλέγξαι͵ ὡς ἀσεβεῖς καὶ περίεργοι εἰς δικαστήρια ἤχθησαν. ὁ πάντων δὲ αὐτῶν εὐτονώτερος πρὸς τοῦτο γενόμενος Σωκράτης τὰ αὐτὰ ἡμῖν ἐνεκλήθη· καὶ γὰρ ἔφασαν «αὐτὸν καινὰ δαιμόνια εἰσφέρειν͵ καὶ οὓς ἡ πόλις νομίζει θεοὺς μὴ ἡγεῖσθαι αὐτόν». ὁ δὲ δαίμονας μὲν τοὺς φαύλους καὶ τοὺς πράξαντας ἃ ἔφασαν οἱ ποιηταί͵ ἐκβαλὼν τῆς πολιτείας καὶ Ὅμηρον καὶ τοὺς ἄλλους ποιητάς͵ παραιτεῖσθαι τοὺς ἀνθρώπους ἐδίδαξε͵ πρὸς </w:t>
      </w:r>
      <w:r w:rsidRPr="00511E1A">
        <w:rPr>
          <w:rFonts w:ascii="Palatino Linotype" w:hAnsi="Palatino Linotype"/>
          <w:b/>
          <w:i/>
          <w:sz w:val="18"/>
          <w:szCs w:val="18"/>
        </w:rPr>
        <w:t>θεοῦ δὲ τοῦ ἀγνώστου αὐτοῖς διὰ λόγου ζητήσεως ἐπίγνωσιν προὐτρέπετο͵ εἰπών· «Τὸν δὲ πατέρα καὶ δημιουργὸν πάντων οὔθ΄ εὑρεῖν ῥᾴδιον͵ οὔθ΄ εὑρόντα εἰς πάντας εἰπεῖν ἀσφαλές».</w:t>
      </w:r>
      <w:r w:rsidRPr="00511E1A">
        <w:rPr>
          <w:rFonts w:ascii="Palatino Linotype" w:hAnsi="Palatino Linotype"/>
          <w:i/>
          <w:sz w:val="18"/>
          <w:szCs w:val="18"/>
        </w:rPr>
        <w:t xml:space="preserve"> ἃ ὁ ἡμέτερος Χριστὸς διὰ τῆς ἑαυτοῦ δυνάμεως ἔπραξε. Σωκράτει μὲν γὰρ οὐδεὶς ἐπείσθη ὑπὲρ τούτου τοῦ δόγματος ἀποθνήσκειν· Χριστῷ δέ͵ τῷ καὶ ὑπὸ Σωκράτους ἀπὸ μέρους γνωσθέντι (</w:t>
      </w:r>
      <w:r w:rsidRPr="00511E1A">
        <w:rPr>
          <w:rFonts w:ascii="Palatino Linotype" w:hAnsi="Palatino Linotype"/>
          <w:i/>
          <w:caps/>
          <w:sz w:val="18"/>
          <w:szCs w:val="18"/>
        </w:rPr>
        <w:t>λ</w:t>
      </w:r>
      <w:r w:rsidRPr="00511E1A">
        <w:rPr>
          <w:rFonts w:ascii="Palatino Linotype" w:hAnsi="Palatino Linotype"/>
          <w:i/>
          <w:sz w:val="18"/>
          <w:szCs w:val="18"/>
        </w:rPr>
        <w:t xml:space="preserve">όγος γὰρ ἦν καὶ ἔστιν ὁ ἐν παντὶ ὤν͵ καὶ διὰ τῶν προφητῶν προειπὼν τὰ μέλλοντα γίνεσθαι καὶ δι΄ ἑαυτοῦ ὁμοιοπαθοῦς γενομένου καὶ διδάξαντος ταῦτα)͵ οὐ φιλόσοφοι οὐδὲ φιλόλογοι μόνον ἐπείσθησαν͵ ἀλλὰ καὶ χειροτέχναι καὶ παντελῶς ἰδιῶται͵ καὶ δόξης καὶ φόβου καὶ θανάτου καταφρονήσαντες· ἐπειδὴ δύναμίς ἐστι τοῦ ἀρρήτου </w:t>
      </w:r>
      <w:r w:rsidRPr="00511E1A">
        <w:rPr>
          <w:rFonts w:ascii="Palatino Linotype" w:hAnsi="Palatino Linotype"/>
          <w:i/>
          <w:caps/>
          <w:sz w:val="18"/>
          <w:szCs w:val="18"/>
        </w:rPr>
        <w:t>π</w:t>
      </w:r>
      <w:r w:rsidRPr="00511E1A">
        <w:rPr>
          <w:rFonts w:ascii="Palatino Linotype" w:hAnsi="Palatino Linotype"/>
          <w:i/>
          <w:sz w:val="18"/>
          <w:szCs w:val="18"/>
        </w:rPr>
        <w:t>ατρὸς καὶ οὐχὶ ἀνθρωπείου λόγου κατασκευή</w:t>
      </w:r>
      <w:r w:rsidRPr="00511E1A">
        <w:rPr>
          <w:rFonts w:ascii="Palatino Linotype" w:hAnsi="Palatino Linotype"/>
          <w:sz w:val="18"/>
          <w:szCs w:val="18"/>
        </w:rPr>
        <w:t xml:space="preserve">. </w:t>
      </w:r>
    </w:p>
  </w:footnote>
  <w:footnote w:id="970">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 Elliger, </w:t>
      </w:r>
      <w:r w:rsidRPr="00511E1A">
        <w:rPr>
          <w:rFonts w:ascii="Palatino Linotype" w:hAnsi="Palatino Linotype"/>
          <w:i/>
          <w:sz w:val="18"/>
          <w:szCs w:val="18"/>
          <w:lang w:val="de-DE"/>
        </w:rPr>
        <w:t>Mit Paulus unterwegs in Griechenland</w:t>
      </w:r>
      <w:r w:rsidRPr="00511E1A">
        <w:rPr>
          <w:rFonts w:ascii="Palatino Linotype" w:hAnsi="Palatino Linotype"/>
          <w:sz w:val="18"/>
          <w:szCs w:val="18"/>
          <w:lang w:val="de-DE"/>
        </w:rPr>
        <w:t>, Stuttgart: Bibelwerk 2007, 148.</w:t>
      </w:r>
    </w:p>
  </w:footnote>
  <w:footnote w:id="97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 Μωραϊτίδη, Ευθύφρων, </w:t>
      </w:r>
      <w:hyperlink r:id="rId227" w:history="1">
        <w:r w:rsidRPr="00511E1A">
          <w:rPr>
            <w:rStyle w:val="-"/>
            <w:rFonts w:ascii="Palatino Linotype" w:hAnsi="Palatino Linotype"/>
            <w:sz w:val="18"/>
            <w:szCs w:val="18"/>
          </w:rPr>
          <w:t>http://www.mikrosapoplous.gr/plato/euthyphron/0.html</w:t>
        </w:r>
      </w:hyperlink>
      <w:r w:rsidRPr="00511E1A">
        <w:rPr>
          <w:rFonts w:ascii="Palatino Linotype" w:hAnsi="Palatino Linotype"/>
          <w:sz w:val="18"/>
          <w:szCs w:val="18"/>
        </w:rPr>
        <w:t xml:space="preserve"> (ημερ. ανάκτ. 05.06.2016). </w:t>
      </w:r>
    </w:p>
  </w:footnote>
  <w:footnote w:id="972">
    <w:p w:rsidR="00B80A4B" w:rsidRPr="00511E1A" w:rsidRDefault="00B80A4B" w:rsidP="00791731">
      <w:pPr>
        <w:pStyle w:val="1"/>
        <w:jc w:val="both"/>
        <w:rPr>
          <w:sz w:val="18"/>
          <w:szCs w:val="18"/>
        </w:rPr>
      </w:pPr>
      <w:r w:rsidRPr="00511E1A">
        <w:rPr>
          <w:rStyle w:val="a5"/>
          <w:sz w:val="18"/>
          <w:szCs w:val="18"/>
        </w:rPr>
        <w:footnoteRef/>
      </w:r>
      <w:r w:rsidRPr="00511E1A">
        <w:rPr>
          <w:sz w:val="18"/>
          <w:szCs w:val="18"/>
        </w:rPr>
        <w:t xml:space="preserve"> </w:t>
      </w:r>
      <w:r w:rsidRPr="00511E1A">
        <w:rPr>
          <w:b w:val="0"/>
          <w:sz w:val="18"/>
          <w:szCs w:val="18"/>
        </w:rPr>
        <w:t>Θ. Γιούργος, Πλάτωνας: Το ιδιοφυές δίλημμα του Ευθύφρονα,</w:t>
      </w:r>
    </w:p>
    <w:p w:rsidR="00B80A4B" w:rsidRPr="00511E1A" w:rsidRDefault="00B80A4B" w:rsidP="00791731">
      <w:pPr>
        <w:pStyle w:val="a4"/>
        <w:jc w:val="both"/>
        <w:rPr>
          <w:rFonts w:ascii="Palatino Linotype" w:hAnsi="Palatino Linotype"/>
          <w:sz w:val="18"/>
          <w:szCs w:val="18"/>
        </w:rPr>
      </w:pPr>
      <w:r w:rsidRPr="00511E1A">
        <w:rPr>
          <w:rFonts w:ascii="Palatino Linotype" w:hAnsi="Palatino Linotype"/>
          <w:sz w:val="18"/>
          <w:szCs w:val="18"/>
        </w:rPr>
        <w:t xml:space="preserve"> http://www.nostimonimar.gr/platos-euthyphro/(ημερ. ανάκτ. 05.06.2016).</w:t>
      </w:r>
    </w:p>
  </w:footnote>
  <w:footnote w:id="97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Ίσως σύμφωνα με τον  Β. Κάλφα, Ευθύφρων, </w:t>
      </w:r>
      <w:hyperlink r:id="rId228" w:history="1">
        <w:r w:rsidRPr="00511E1A">
          <w:rPr>
            <w:rStyle w:val="-"/>
            <w:rFonts w:ascii="Palatino Linotype" w:hAnsi="Palatino Linotype"/>
            <w:sz w:val="18"/>
            <w:szCs w:val="18"/>
          </w:rPr>
          <w:t>http://n1.xtek.gr/ime/lyceum/?p=lemma&amp;id=63&amp;lang=1</w:t>
        </w:r>
      </w:hyperlink>
      <w:r w:rsidRPr="00511E1A">
        <w:rPr>
          <w:rFonts w:ascii="Palatino Linotype" w:hAnsi="Palatino Linotype"/>
          <w:sz w:val="18"/>
          <w:szCs w:val="18"/>
        </w:rPr>
        <w:t xml:space="preserve"> (ημερ. ανάκτησης 24.05.2016) </w:t>
      </w:r>
      <w:r w:rsidRPr="00511E1A">
        <w:rPr>
          <w:rFonts w:ascii="Palatino Linotype" w:hAnsi="Palatino Linotype"/>
          <w:i/>
          <w:sz w:val="18"/>
          <w:szCs w:val="18"/>
        </w:rPr>
        <w:t>η απάντηση δίνεται στην</w:t>
      </w:r>
      <w:hyperlink r:id="rId229" w:history="1">
        <w:r w:rsidRPr="00511E1A">
          <w:rPr>
            <w:rStyle w:val="-"/>
            <w:rFonts w:ascii="Palatino Linotype" w:hAnsi="Palatino Linotype"/>
            <w:i/>
            <w:sz w:val="18"/>
            <w:szCs w:val="18"/>
          </w:rPr>
          <w:t xml:space="preserve"> </w:t>
        </w:r>
        <w:r w:rsidRPr="00511E1A">
          <w:rPr>
            <w:rStyle w:val="af3"/>
            <w:rFonts w:ascii="Palatino Linotype" w:hAnsi="Palatino Linotype"/>
            <w:sz w:val="18"/>
            <w:szCs w:val="18"/>
          </w:rPr>
          <w:t>Απολογία Σωκράτους</w:t>
        </w:r>
      </w:hyperlink>
      <w:r w:rsidRPr="00511E1A">
        <w:rPr>
          <w:rFonts w:ascii="Palatino Linotype" w:hAnsi="Palatino Linotype"/>
          <w:i/>
          <w:sz w:val="18"/>
          <w:szCs w:val="18"/>
        </w:rPr>
        <w:t xml:space="preserve"> και στην υπερασπιστική τακτική που υιοθέτησε στη δίκη του ο</w:t>
      </w:r>
      <w:r w:rsidRPr="00511E1A">
        <w:rPr>
          <w:rFonts w:ascii="Palatino Linotype" w:hAnsi="Palatino Linotype"/>
          <w:sz w:val="18"/>
          <w:szCs w:val="18"/>
        </w:rPr>
        <w:t xml:space="preserve"> </w:t>
      </w:r>
      <w:r w:rsidRPr="00511E1A">
        <w:rPr>
          <w:rFonts w:ascii="Palatino Linotype" w:hAnsi="Palatino Linotype"/>
          <w:i/>
          <w:sz w:val="18"/>
          <w:szCs w:val="18"/>
        </w:rPr>
        <w:t xml:space="preserve">φιλόσοφος. O Σωκράτης υποστηρίζει ότι είναι αθώος, διότι το μόνο που κάνει είναι να </w:t>
      </w:r>
      <w:r w:rsidRPr="00511E1A">
        <w:rPr>
          <w:rFonts w:ascii="Palatino Linotype" w:hAnsi="Palatino Linotype"/>
          <w:b/>
          <w:i/>
          <w:sz w:val="18"/>
          <w:szCs w:val="18"/>
        </w:rPr>
        <w:t>υπακούει στην εντολή του θεού</w:t>
      </w:r>
      <w:r w:rsidRPr="00511E1A">
        <w:rPr>
          <w:rFonts w:ascii="Palatino Linotype" w:hAnsi="Palatino Linotype"/>
          <w:i/>
          <w:sz w:val="18"/>
          <w:szCs w:val="18"/>
        </w:rPr>
        <w:t xml:space="preserve"> που του </w:t>
      </w:r>
      <w:r w:rsidRPr="00511E1A">
        <w:rPr>
          <w:rFonts w:ascii="Palatino Linotype" w:hAnsi="Palatino Linotype"/>
          <w:b/>
          <w:i/>
          <w:sz w:val="18"/>
          <w:szCs w:val="18"/>
        </w:rPr>
        <w:t>επέβαλε να φιλοσοφεί, να ελέγχει δηλαδή τους συμπολίτες του ως προς τον τρόπο ζωής τους, δείχνοντάς τους ότι το μόνο που αξίζει είναι η καλλιέργεια της ψυχής τους.</w:t>
      </w:r>
      <w:r w:rsidRPr="00511E1A">
        <w:rPr>
          <w:rFonts w:ascii="Palatino Linotype" w:hAnsi="Palatino Linotype"/>
          <w:i/>
          <w:sz w:val="18"/>
          <w:szCs w:val="18"/>
        </w:rPr>
        <w:t xml:space="preserve"> Αν ευσέβεια είναι η υπηρεσία που οι θεοί επιβάλλουν στους ανθρώπους για το κοινό καλό (ο ορισμός του Ευθύφρονα), τότε ο Σωκράτης είναι ευσεβής. Και το έργο που επιτελεί ως υπηρεσία προς τους θεούς (αυτό που μένει μετέωρο στον </w:t>
      </w:r>
      <w:r w:rsidRPr="00511E1A">
        <w:rPr>
          <w:rStyle w:val="af3"/>
          <w:rFonts w:ascii="Palatino Linotype" w:hAnsi="Palatino Linotype"/>
          <w:sz w:val="18"/>
          <w:szCs w:val="18"/>
        </w:rPr>
        <w:t>Ευθύφρονα</w:t>
      </w:r>
      <w:r w:rsidRPr="00511E1A">
        <w:rPr>
          <w:rFonts w:ascii="Palatino Linotype" w:hAnsi="Palatino Linotype"/>
          <w:i/>
          <w:sz w:val="18"/>
          <w:szCs w:val="18"/>
        </w:rPr>
        <w:t xml:space="preserve">) είναι η φιλοσοφία, με την ειδική σωκρατική έννοια της </w:t>
      </w:r>
      <w:r w:rsidRPr="00511E1A">
        <w:rPr>
          <w:rFonts w:ascii="Palatino Linotype" w:hAnsi="Palatino Linotype"/>
          <w:b/>
          <w:i/>
          <w:sz w:val="18"/>
          <w:szCs w:val="18"/>
        </w:rPr>
        <w:t>καλλιέργειας της ψυχής</w:t>
      </w:r>
      <w:r w:rsidRPr="00511E1A">
        <w:rPr>
          <w:rFonts w:ascii="Palatino Linotype" w:hAnsi="Palatino Linotype"/>
          <w:b/>
          <w:sz w:val="18"/>
          <w:szCs w:val="18"/>
        </w:rPr>
        <w:t>.</w:t>
      </w:r>
    </w:p>
  </w:footnote>
  <w:footnote w:id="97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val="en-US"/>
        </w:rPr>
        <w:t>Reale</w:t>
      </w:r>
      <w:r w:rsidRPr="00511E1A">
        <w:rPr>
          <w:rFonts w:ascii="Palatino Linotype" w:hAnsi="Palatino Linotype"/>
          <w:sz w:val="18"/>
          <w:szCs w:val="18"/>
        </w:rPr>
        <w:t xml:space="preserve">, </w:t>
      </w:r>
      <w:r w:rsidRPr="00511E1A">
        <w:rPr>
          <w:rFonts w:ascii="Palatino Linotype" w:hAnsi="Palatino Linotype"/>
          <w:i/>
          <w:sz w:val="18"/>
          <w:szCs w:val="18"/>
        </w:rPr>
        <w:t xml:space="preserve">Σωκράτης </w:t>
      </w:r>
      <w:r w:rsidRPr="00511E1A">
        <w:rPr>
          <w:rFonts w:ascii="Palatino Linotype" w:hAnsi="Palatino Linotype"/>
          <w:sz w:val="18"/>
          <w:szCs w:val="18"/>
        </w:rPr>
        <w:t>236.</w:t>
      </w:r>
    </w:p>
  </w:footnote>
  <w:footnote w:id="97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59. Από εκεί ελήφθη η παραπομπή στο έργο του φιλοσόφου </w:t>
      </w:r>
      <w:r w:rsidRPr="00511E1A">
        <w:rPr>
          <w:rFonts w:ascii="Palatino Linotype" w:hAnsi="Palatino Linotype"/>
          <w:i/>
          <w:sz w:val="18"/>
          <w:szCs w:val="18"/>
        </w:rPr>
        <w:t>Φιλοσοφικά Ψιχία</w:t>
      </w:r>
      <w:r w:rsidRPr="00511E1A">
        <w:rPr>
          <w:rFonts w:ascii="Palatino Linotype" w:hAnsi="Palatino Linotype"/>
          <w:sz w:val="18"/>
          <w:szCs w:val="18"/>
        </w:rPr>
        <w:t xml:space="preserve"> κεφ. 3, σ. 71.</w:t>
      </w:r>
    </w:p>
  </w:footnote>
  <w:footnote w:id="97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37.</w:t>
      </w:r>
    </w:p>
  </w:footnote>
  <w:footnote w:id="97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248.</w:t>
      </w:r>
    </w:p>
  </w:footnote>
  <w:footnote w:id="97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242.</w:t>
      </w:r>
    </w:p>
  </w:footnote>
  <w:footnote w:id="979">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142.</w:t>
      </w:r>
    </w:p>
  </w:footnote>
  <w:footnote w:id="980">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 Αγουρίδης, Χριστιανισμός και Ελληνορωμαϊκός Πολιτισμός</w:t>
      </w:r>
      <w:r w:rsidRPr="00511E1A">
        <w:rPr>
          <w:rFonts w:ascii="Palatino Linotype" w:hAnsi="Palatino Linotype"/>
          <w:i/>
          <w:sz w:val="18"/>
          <w:szCs w:val="18"/>
        </w:rPr>
        <w:t xml:space="preserve">, Δοκίμια στις Ρίζες του Χριστιανισμού, </w:t>
      </w:r>
      <w:r w:rsidRPr="00511E1A">
        <w:rPr>
          <w:rFonts w:ascii="Palatino Linotype" w:hAnsi="Palatino Linotype"/>
          <w:sz w:val="18"/>
          <w:szCs w:val="18"/>
        </w:rPr>
        <w:t xml:space="preserve">Αθήνα: Έννοια 2005 79-144, εδώ 104-107: Στην Επιστολή [= Επ.] 67 προς τον </w:t>
      </w:r>
      <w:r w:rsidRPr="00511E1A">
        <w:rPr>
          <w:rFonts w:ascii="Palatino Linotype" w:hAnsi="Palatino Linotype"/>
          <w:sz w:val="18"/>
          <w:szCs w:val="18"/>
          <w:lang w:val="en-US"/>
        </w:rPr>
        <w:t>Lucilius</w:t>
      </w:r>
      <w:r w:rsidRPr="00511E1A">
        <w:rPr>
          <w:rFonts w:ascii="Palatino Linotype" w:hAnsi="Palatino Linotype"/>
          <w:sz w:val="18"/>
          <w:szCs w:val="18"/>
        </w:rPr>
        <w:t xml:space="preserve"> συνιστά:</w:t>
      </w:r>
      <w:r w:rsidRPr="00511E1A">
        <w:rPr>
          <w:rFonts w:ascii="Palatino Linotype" w:hAnsi="Palatino Linotype"/>
          <w:i/>
          <w:sz w:val="18"/>
          <w:szCs w:val="18"/>
        </w:rPr>
        <w:t xml:space="preserve"> </w:t>
      </w:r>
      <w:r w:rsidRPr="00511E1A">
        <w:rPr>
          <w:rFonts w:ascii="Palatino Linotype" w:hAnsi="Palatino Linotype"/>
          <w:b/>
          <w:i/>
          <w:sz w:val="18"/>
          <w:szCs w:val="18"/>
        </w:rPr>
        <w:t>Ντύσε</w:t>
      </w:r>
      <w:r w:rsidRPr="00511E1A">
        <w:rPr>
          <w:rFonts w:ascii="Palatino Linotype" w:hAnsi="Palatino Linotype"/>
          <w:i/>
          <w:sz w:val="18"/>
          <w:szCs w:val="18"/>
        </w:rPr>
        <w:t xml:space="preserve"> τον εαυτό σου </w:t>
      </w:r>
      <w:r w:rsidRPr="00511E1A">
        <w:rPr>
          <w:rFonts w:ascii="Palatino Linotype" w:hAnsi="Palatino Linotype"/>
          <w:b/>
          <w:i/>
          <w:sz w:val="18"/>
          <w:szCs w:val="18"/>
        </w:rPr>
        <w:t>με το πνεύμα ενός μεγά</w:t>
      </w:r>
      <w:r w:rsidRPr="00511E1A">
        <w:rPr>
          <w:rFonts w:ascii="Palatino Linotype" w:hAnsi="Palatino Linotype"/>
          <w:b/>
          <w:i/>
          <w:sz w:val="18"/>
          <w:szCs w:val="18"/>
        </w:rPr>
        <w:softHyphen/>
        <w:t>λου ανδρός</w:t>
      </w:r>
      <w:r w:rsidRPr="00511E1A">
        <w:rPr>
          <w:rFonts w:ascii="Palatino Linotype" w:hAnsi="Palatino Linotype"/>
          <w:i/>
          <w:sz w:val="18"/>
          <w:szCs w:val="18"/>
        </w:rPr>
        <w:t xml:space="preserve"> (</w:t>
      </w:r>
      <w:r w:rsidRPr="00511E1A">
        <w:rPr>
          <w:rFonts w:ascii="Palatino Linotype" w:hAnsi="Palatino Linotype"/>
          <w:i/>
          <w:sz w:val="18"/>
          <w:szCs w:val="18"/>
          <w:lang w:val="en-US"/>
        </w:rPr>
        <w:t>indue</w:t>
      </w:r>
      <w:r w:rsidRPr="00511E1A">
        <w:rPr>
          <w:rFonts w:ascii="Palatino Linotype" w:hAnsi="Palatino Linotype"/>
          <w:i/>
          <w:sz w:val="18"/>
          <w:szCs w:val="18"/>
        </w:rPr>
        <w:t xml:space="preserve"> </w:t>
      </w:r>
      <w:r w:rsidRPr="00511E1A">
        <w:rPr>
          <w:rFonts w:ascii="Palatino Linotype" w:hAnsi="Palatino Linotype"/>
          <w:i/>
          <w:sz w:val="18"/>
          <w:szCs w:val="18"/>
          <w:lang w:val="en-US"/>
        </w:rPr>
        <w:t>magni</w:t>
      </w:r>
      <w:r w:rsidRPr="00511E1A">
        <w:rPr>
          <w:rFonts w:ascii="Palatino Linotype" w:hAnsi="Palatino Linotype"/>
          <w:i/>
          <w:sz w:val="18"/>
          <w:szCs w:val="18"/>
        </w:rPr>
        <w:t xml:space="preserve"> </w:t>
      </w:r>
      <w:r w:rsidRPr="00511E1A">
        <w:rPr>
          <w:rFonts w:ascii="Palatino Linotype" w:hAnsi="Palatino Linotype"/>
          <w:i/>
          <w:sz w:val="18"/>
          <w:szCs w:val="18"/>
          <w:lang w:val="en-US"/>
        </w:rPr>
        <w:t>viri</w:t>
      </w:r>
      <w:r w:rsidRPr="00511E1A">
        <w:rPr>
          <w:rFonts w:ascii="Palatino Linotype" w:hAnsi="Palatino Linotype"/>
          <w:i/>
          <w:sz w:val="18"/>
          <w:szCs w:val="18"/>
        </w:rPr>
        <w:t xml:space="preserve"> </w:t>
      </w:r>
      <w:r w:rsidRPr="00511E1A">
        <w:rPr>
          <w:rFonts w:ascii="Palatino Linotype" w:hAnsi="Palatino Linotype"/>
          <w:i/>
          <w:sz w:val="18"/>
          <w:szCs w:val="18"/>
          <w:lang w:val="en-US"/>
        </w:rPr>
        <w:t>animum</w:t>
      </w:r>
      <w:r w:rsidRPr="00511E1A">
        <w:rPr>
          <w:rFonts w:ascii="Palatino Linotype" w:hAnsi="Palatino Linotype"/>
          <w:i/>
          <w:sz w:val="18"/>
          <w:szCs w:val="18"/>
        </w:rPr>
        <w:t xml:space="preserve">) και απομακρύνσου λίγο από τις γνώμες του κοινού ανθρώπου. </w:t>
      </w:r>
      <w:r w:rsidRPr="00511E1A">
        <w:rPr>
          <w:rFonts w:ascii="Palatino Linotype" w:hAnsi="Palatino Linotype"/>
          <w:sz w:val="18"/>
          <w:szCs w:val="18"/>
        </w:rPr>
        <w:t>Στην υπ' αριθμ. 115 γρά</w:t>
      </w:r>
      <w:r w:rsidRPr="00511E1A">
        <w:rPr>
          <w:rFonts w:ascii="Palatino Linotype" w:hAnsi="Palatino Linotype"/>
          <w:sz w:val="18"/>
          <w:szCs w:val="18"/>
        </w:rPr>
        <w:softHyphen/>
        <w:t xml:space="preserve">φει τα εξής ενδιαφέροντα: </w:t>
      </w:r>
      <w:r w:rsidRPr="00511E1A">
        <w:rPr>
          <w:rFonts w:ascii="Palatino Linotype" w:hAnsi="Palatino Linotype"/>
          <w:i/>
          <w:sz w:val="18"/>
          <w:szCs w:val="18"/>
        </w:rPr>
        <w:t>Αν είχαμε το προνόμιο να κοιτάξουμε στην ψυχή ενός αγαθού ανθρώπου, Ω! Τι όμορφη, άγια, μεγαλο</w:t>
      </w:r>
      <w:r w:rsidRPr="00511E1A">
        <w:rPr>
          <w:rFonts w:ascii="Palatino Linotype" w:hAnsi="Palatino Linotype"/>
          <w:i/>
          <w:sz w:val="18"/>
          <w:szCs w:val="18"/>
        </w:rPr>
        <w:softHyphen/>
        <w:t>πρεπή, χαριτωμένη και απαστράπτουσα εικόνα θα βλέπαμε; [...] Τι θαυμάσιο συνδυασμό γλυκύτητας και δύναμης; Κανείς δε θα μπο</w:t>
      </w:r>
      <w:r w:rsidRPr="00511E1A">
        <w:rPr>
          <w:rFonts w:ascii="Palatino Linotype" w:hAnsi="Palatino Linotype"/>
          <w:i/>
          <w:sz w:val="18"/>
          <w:szCs w:val="18"/>
        </w:rPr>
        <w:softHyphen/>
        <w:t>ρούσε να ονομάσει ένα τέτοιο πρόσωπο αγαπητό, χωρίς να το κα</w:t>
      </w:r>
      <w:r w:rsidRPr="00511E1A">
        <w:rPr>
          <w:rFonts w:ascii="Palatino Linotype" w:hAnsi="Palatino Linotype"/>
          <w:i/>
          <w:sz w:val="18"/>
          <w:szCs w:val="18"/>
        </w:rPr>
        <w:softHyphen/>
        <w:t xml:space="preserve">λέσει και λατρευτό. </w:t>
      </w:r>
      <w:r w:rsidRPr="00511E1A">
        <w:rPr>
          <w:rFonts w:ascii="Palatino Linotype" w:hAnsi="Palatino Linotype"/>
          <w:b/>
          <w:i/>
          <w:sz w:val="18"/>
          <w:szCs w:val="18"/>
        </w:rPr>
        <w:t>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w:t>
      </w:r>
      <w:r w:rsidRPr="00511E1A">
        <w:rPr>
          <w:rFonts w:ascii="Palatino Linotype" w:hAnsi="Palatino Linotype"/>
          <w:i/>
          <w:sz w:val="18"/>
          <w:szCs w:val="18"/>
        </w:rPr>
        <w:t xml:space="preserve">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511E1A">
        <w:rPr>
          <w:rFonts w:ascii="Palatino Linotype" w:hAnsi="Palatino Linotype"/>
          <w:i/>
          <w:sz w:val="18"/>
          <w:szCs w:val="18"/>
        </w:rPr>
        <w:softHyphen/>
        <w:t>σίας, που ξεπερνάει όσες συνήθως συναντούμε μπροστά μας, με ήρεμα μάτια που ακτινοβολούν όμως ζωοποιό φωτιά, δεν θα 'πρε</w:t>
      </w:r>
      <w:r w:rsidRPr="00511E1A">
        <w:rPr>
          <w:rFonts w:ascii="Palatino Linotype" w:hAnsi="Palatino Linotype"/>
          <w:i/>
          <w:sz w:val="18"/>
          <w:szCs w:val="18"/>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511E1A">
        <w:rPr>
          <w:rFonts w:ascii="Palatino Linotype" w:hAnsi="Palatino Linotype"/>
          <w:i/>
          <w:iCs/>
          <w:sz w:val="18"/>
          <w:szCs w:val="18"/>
        </w:rPr>
        <w:t>(</w:t>
      </w:r>
      <w:r w:rsidRPr="00511E1A">
        <w:rPr>
          <w:rFonts w:ascii="Palatino Linotype" w:hAnsi="Palatino Linotype"/>
          <w:i/>
          <w:iCs/>
          <w:sz w:val="18"/>
          <w:szCs w:val="18"/>
          <w:lang w:val="en-US"/>
        </w:rPr>
        <w:t>Aen</w:t>
      </w:r>
      <w:r w:rsidRPr="00511E1A">
        <w:rPr>
          <w:rFonts w:ascii="Palatino Linotype" w:hAnsi="Palatino Linotype"/>
          <w:i/>
          <w:iCs/>
          <w:sz w:val="18"/>
          <w:szCs w:val="18"/>
        </w:rPr>
        <w:t xml:space="preserve">. </w:t>
      </w:r>
      <w:r w:rsidRPr="00511E1A">
        <w:rPr>
          <w:rFonts w:ascii="Palatino Linotype" w:hAnsi="Palatino Linotype"/>
          <w:i/>
          <w:sz w:val="18"/>
          <w:szCs w:val="18"/>
        </w:rPr>
        <w:t xml:space="preserve">1, 32 κ.εξ.). </w:t>
      </w:r>
      <w:r w:rsidRPr="00511E1A">
        <w:rPr>
          <w:rFonts w:ascii="Palatino Linotype" w:hAnsi="Palatino Linotype"/>
          <w:b/>
          <w:i/>
          <w:sz w:val="18"/>
          <w:szCs w:val="18"/>
        </w:rPr>
        <w:t>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511E1A">
        <w:rPr>
          <w:rFonts w:ascii="Palatino Linotype" w:hAnsi="Palatino Linotype"/>
          <w:b/>
          <w:i/>
          <w:sz w:val="18"/>
          <w:szCs w:val="18"/>
        </w:rPr>
        <w:softHyphen/>
        <w:t>ρων ή στο να κρεμάσουμε αφιερώματα χρυσά ή αργυρά, ή ρίχνο</w:t>
      </w:r>
      <w:r w:rsidRPr="00511E1A">
        <w:rPr>
          <w:rFonts w:ascii="Palatino Linotype" w:hAnsi="Palatino Linotype"/>
          <w:b/>
          <w:i/>
          <w:sz w:val="18"/>
          <w:szCs w:val="18"/>
        </w:rPr>
        <w:softHyphen/>
        <w:t>ντας νομίσματα σε χρηματοκιβώτιο του Ναού</w:t>
      </w:r>
      <w:r w:rsidRPr="00511E1A">
        <w:rPr>
          <w:rFonts w:ascii="Palatino Linotype" w:hAnsi="Palatino Linotype"/>
          <w:b/>
          <w:i/>
          <w:sz w:val="18"/>
          <w:szCs w:val="18"/>
          <w:vertAlign w:val="superscript"/>
        </w:rPr>
        <w:t>.</w:t>
      </w:r>
      <w:r w:rsidRPr="00511E1A">
        <w:rPr>
          <w:rFonts w:ascii="Palatino Linotype" w:hAnsi="Palatino Linotype"/>
          <w:b/>
          <w:i/>
          <w:sz w:val="18"/>
          <w:szCs w:val="18"/>
        </w:rPr>
        <w:t xml:space="preserve"> συνίσταται μάλλον σε μια θέληση που είναι ευλαβής και δίκαιη. </w:t>
      </w:r>
      <w:r w:rsidRPr="00511E1A">
        <w:rPr>
          <w:rFonts w:ascii="Palatino Linotype" w:hAnsi="Palatino Linotype"/>
          <w:i/>
          <w:sz w:val="18"/>
          <w:szCs w:val="18"/>
        </w:rPr>
        <w:t>Ο σοφός, στη συμπε</w:t>
      </w:r>
      <w:r w:rsidRPr="00511E1A">
        <w:rPr>
          <w:rFonts w:ascii="Palatino Linotype" w:hAnsi="Palatino Linotype"/>
          <w:i/>
          <w:sz w:val="18"/>
          <w:szCs w:val="18"/>
        </w:rPr>
        <w:softHyphen/>
        <w:t>ριφορά του, δεν υπακούει σε εξωτερικούς νόμους- δεν είναι κα</w:t>
      </w:r>
      <w:r w:rsidRPr="00511E1A">
        <w:rPr>
          <w:rFonts w:ascii="Palatino Linotype" w:hAnsi="Palatino Linotype"/>
          <w:i/>
          <w:sz w:val="18"/>
          <w:szCs w:val="18"/>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511E1A">
        <w:rPr>
          <w:rFonts w:ascii="Palatino Linotype" w:hAnsi="Palatino Linotype"/>
          <w:i/>
          <w:sz w:val="18"/>
          <w:szCs w:val="18"/>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511E1A">
        <w:rPr>
          <w:rFonts w:ascii="Palatino Linotype" w:hAnsi="Palatino Linotype"/>
          <w:iCs/>
          <w:sz w:val="18"/>
          <w:szCs w:val="18"/>
        </w:rPr>
        <w:t xml:space="preserve">(Επ. </w:t>
      </w:r>
      <w:r w:rsidRPr="00511E1A">
        <w:rPr>
          <w:rFonts w:ascii="Palatino Linotype" w:hAnsi="Palatino Linotype"/>
          <w:sz w:val="18"/>
          <w:szCs w:val="18"/>
        </w:rPr>
        <w:t>120).</w:t>
      </w:r>
      <w:r w:rsidRPr="00511E1A">
        <w:rPr>
          <w:rFonts w:ascii="Palatino Linotype" w:hAnsi="Palatino Linotype"/>
          <w:i/>
          <w:sz w:val="18"/>
          <w:szCs w:val="18"/>
        </w:rPr>
        <w:t xml:space="preserve"> Τον σοφό άνθρωπο δεν μπορεί ούτε να βλάψει ούτε να υβρίσει κανείς. Αν όμως δεχθεί ένα πλήγμα, τι θα κάνει; Ό,τι έκανε ο Κά</w:t>
      </w:r>
      <w:r w:rsidRPr="00511E1A">
        <w:rPr>
          <w:rFonts w:ascii="Palatino Linotype" w:hAnsi="Palatino Linotype"/>
          <w:i/>
          <w:sz w:val="18"/>
          <w:szCs w:val="18"/>
        </w:rPr>
        <w:softHyphen/>
        <w:t>των, όταν κάποιος τον σκαμπίλισε</w:t>
      </w:r>
      <w:r w:rsidRPr="00511E1A">
        <w:rPr>
          <w:rFonts w:ascii="Palatino Linotype" w:hAnsi="Palatino Linotype"/>
          <w:sz w:val="18"/>
          <w:szCs w:val="18"/>
        </w:rPr>
        <w:t xml:space="preserve">! [...] </w:t>
      </w:r>
      <w:r w:rsidRPr="00511E1A">
        <w:rPr>
          <w:rFonts w:ascii="Palatino Linotype" w:hAnsi="Palatino Linotype"/>
          <w:b/>
          <w:i/>
          <w:sz w:val="18"/>
          <w:szCs w:val="18"/>
        </w:rPr>
        <w:t>Δεν του 'ρθε έξαψη, ούτε αντα</w:t>
      </w:r>
      <w:r w:rsidRPr="00511E1A">
        <w:rPr>
          <w:rFonts w:ascii="Palatino Linotype" w:hAnsi="Palatino Linotype"/>
          <w:b/>
          <w:i/>
          <w:sz w:val="18"/>
          <w:szCs w:val="18"/>
        </w:rPr>
        <w:softHyphen/>
        <w:t xml:space="preserve">πέδωσε το κακό, ούτε ακόμη το συγχώρησε, </w:t>
      </w:r>
      <w:r w:rsidRPr="00511E1A">
        <w:rPr>
          <w:rFonts w:ascii="Palatino Linotype" w:hAnsi="Palatino Linotype"/>
          <w:i/>
          <w:sz w:val="18"/>
          <w:szCs w:val="18"/>
        </w:rPr>
        <w:t>αλλά είπε πως δεν έγινε τίποτε κακό</w:t>
      </w:r>
      <w:r w:rsidRPr="00511E1A">
        <w:rPr>
          <w:rFonts w:ascii="Palatino Linotype" w:hAnsi="Palatino Linotype"/>
          <w:sz w:val="18"/>
          <w:szCs w:val="18"/>
        </w:rPr>
        <w:t>. Αναφέρεται και πάλι στον Κάτω</w:t>
      </w:r>
      <w:r w:rsidRPr="00511E1A">
        <w:rPr>
          <w:rFonts w:ascii="Palatino Linotype" w:hAnsi="Palatino Linotype"/>
          <w:sz w:val="18"/>
          <w:szCs w:val="18"/>
        </w:rPr>
        <w:softHyphen/>
        <w:t xml:space="preserve">να ότι </w:t>
      </w:r>
      <w:r w:rsidRPr="00511E1A">
        <w:rPr>
          <w:rFonts w:ascii="Palatino Linotype" w:hAnsi="Palatino Linotype"/>
          <w:i/>
          <w:sz w:val="18"/>
          <w:szCs w:val="18"/>
        </w:rPr>
        <w:t>τοποθέτησε στο αγιασμένο στήθος του τα αγνά του χέρια και απέσπασε τις πληγές που είχαν προχωρήσει αρκετά βαθιά για να τον θανατώσουν</w:t>
      </w:r>
      <w:r w:rsidRPr="00511E1A">
        <w:rPr>
          <w:rFonts w:ascii="Palatino Linotype" w:hAnsi="Palatino Linotype"/>
          <w:sz w:val="18"/>
          <w:szCs w:val="18"/>
        </w:rPr>
        <w:t>. Ο Σενέκας γνωρίζει πως ο θεός κατά το μοίρασμα της τύχης στους καλούς ανθρώπους δί</w:t>
      </w:r>
      <w:r w:rsidRPr="00511E1A">
        <w:rPr>
          <w:rFonts w:ascii="Palatino Linotype" w:hAnsi="Palatino Linotype"/>
          <w:sz w:val="18"/>
          <w:szCs w:val="18"/>
        </w:rPr>
        <w:softHyphen/>
        <w:t xml:space="preserve">νει </w:t>
      </w:r>
      <w:r w:rsidRPr="00511E1A">
        <w:rPr>
          <w:rFonts w:ascii="Palatino Linotype" w:hAnsi="Palatino Linotype"/>
          <w:b/>
          <w:sz w:val="18"/>
          <w:szCs w:val="18"/>
        </w:rPr>
        <w:t>φτώχεια, πληγές και οδυνηρό θάνατο</w:t>
      </w:r>
      <w:r w:rsidRPr="00511E1A">
        <w:rPr>
          <w:rFonts w:ascii="Palatino Linotype" w:hAnsi="Palatino Linotype"/>
          <w:sz w:val="18"/>
          <w:szCs w:val="18"/>
        </w:rPr>
        <w:t>. Αυτά τα βάσανα φαίνεται να θεωρούνται ως γενικά χαρακτηρι</w:t>
      </w:r>
      <w:r w:rsidRPr="00511E1A">
        <w:rPr>
          <w:rFonts w:ascii="Palatino Linotype" w:hAnsi="Palatino Linotype"/>
          <w:sz w:val="18"/>
          <w:szCs w:val="18"/>
        </w:rPr>
        <w:softHyphen/>
        <w:t>στικά όλων των καλών ανθρώπων. Οι θείες αυτές αρετές του σοφού -όπως πιστεύει- δεν εί</w:t>
      </w:r>
      <w:r w:rsidRPr="00511E1A">
        <w:rPr>
          <w:rFonts w:ascii="Palatino Linotype" w:hAnsi="Palatino Linotype"/>
          <w:sz w:val="18"/>
          <w:szCs w:val="18"/>
        </w:rPr>
        <w:softHyphen/>
        <w:t xml:space="preserve">ναι μόνο προσωπικό του κατόρθωμα. </w:t>
      </w:r>
      <w:r w:rsidRPr="00511E1A">
        <w:rPr>
          <w:rFonts w:ascii="Palatino Linotype" w:hAnsi="Palatino Linotype"/>
          <w:i/>
          <w:sz w:val="18"/>
          <w:szCs w:val="18"/>
        </w:rPr>
        <w:t>Πράγματι κανείς δεν μπο</w:t>
      </w:r>
      <w:r w:rsidRPr="00511E1A">
        <w:rPr>
          <w:rFonts w:ascii="Palatino Linotype" w:hAnsi="Palatino Linotype"/>
          <w:i/>
          <w:sz w:val="18"/>
          <w:szCs w:val="18"/>
        </w:rPr>
        <w:softHyphen/>
        <w:t>ρεί να είναι καλός χωρίς τη βοήθεια του Θεού. Είναι το άγιο Πνεύμα (</w:t>
      </w:r>
      <w:r w:rsidRPr="00511E1A">
        <w:rPr>
          <w:rFonts w:ascii="Palatino Linotype" w:hAnsi="Palatino Linotype"/>
          <w:i/>
          <w:sz w:val="18"/>
          <w:szCs w:val="18"/>
          <w:lang w:val="en-US"/>
        </w:rPr>
        <w:t>sacer</w:t>
      </w:r>
      <w:r w:rsidRPr="00511E1A">
        <w:rPr>
          <w:rFonts w:ascii="Palatino Linotype" w:hAnsi="Palatino Linotype"/>
          <w:i/>
          <w:sz w:val="18"/>
          <w:szCs w:val="18"/>
        </w:rPr>
        <w:t xml:space="preserve"> </w:t>
      </w:r>
      <w:r w:rsidRPr="00511E1A">
        <w:rPr>
          <w:rFonts w:ascii="Palatino Linotype" w:hAnsi="Palatino Linotype"/>
          <w:i/>
          <w:sz w:val="18"/>
          <w:szCs w:val="18"/>
          <w:lang w:val="en-US"/>
        </w:rPr>
        <w:t>spiritus</w:t>
      </w:r>
      <w:r w:rsidRPr="00511E1A">
        <w:rPr>
          <w:rFonts w:ascii="Palatino Linotype" w:hAnsi="Palatino Linotype"/>
          <w:i/>
          <w:sz w:val="18"/>
          <w:szCs w:val="18"/>
        </w:rPr>
        <w:t>) που ενοικεί μέσα μας, αυτό που σημαδεύ</w:t>
      </w:r>
      <w:r w:rsidRPr="00511E1A">
        <w:rPr>
          <w:rFonts w:ascii="Palatino Linotype" w:hAnsi="Palatino Linotype"/>
          <w:i/>
          <w:sz w:val="18"/>
          <w:szCs w:val="18"/>
        </w:rPr>
        <w:softHyphen/>
        <w:t>ει τα καλά και τα κακά έργα μας, και είναι ο φρουρός μας</w:t>
      </w:r>
      <w:r w:rsidRPr="00511E1A">
        <w:rPr>
          <w:rFonts w:ascii="Palatino Linotype" w:hAnsi="Palatino Linotype"/>
          <w:sz w:val="18"/>
          <w:szCs w:val="18"/>
        </w:rPr>
        <w:t xml:space="preserve"> </w:t>
      </w:r>
      <w:r w:rsidRPr="00511E1A">
        <w:rPr>
          <w:rFonts w:ascii="Palatino Linotype" w:hAnsi="Palatino Linotype"/>
          <w:iCs/>
          <w:sz w:val="18"/>
          <w:szCs w:val="18"/>
        </w:rPr>
        <w:t>(</w:t>
      </w:r>
      <w:r w:rsidRPr="00511E1A">
        <w:rPr>
          <w:rFonts w:ascii="Palatino Linotype" w:hAnsi="Palatino Linotype"/>
          <w:b/>
          <w:i/>
          <w:caps/>
          <w:sz w:val="18"/>
          <w:szCs w:val="18"/>
        </w:rPr>
        <w:t>π</w:t>
      </w:r>
      <w:r w:rsidRPr="00511E1A">
        <w:rPr>
          <w:rFonts w:ascii="Palatino Linotype" w:hAnsi="Palatino Linotype"/>
          <w:b/>
          <w:i/>
          <w:sz w:val="18"/>
          <w:szCs w:val="18"/>
        </w:rPr>
        <w:t xml:space="preserve">ερί του </w:t>
      </w:r>
      <w:r w:rsidRPr="00511E1A">
        <w:rPr>
          <w:rFonts w:ascii="Palatino Linotype" w:hAnsi="Palatino Linotype"/>
          <w:b/>
          <w:i/>
          <w:iCs/>
          <w:sz w:val="18"/>
          <w:szCs w:val="18"/>
        </w:rPr>
        <w:t>ο Θεός εντός μας</w:t>
      </w:r>
      <w:r w:rsidRPr="00511E1A">
        <w:rPr>
          <w:rFonts w:ascii="Palatino Linotype" w:hAnsi="Palatino Linotype"/>
          <w:iCs/>
          <w:sz w:val="18"/>
          <w:szCs w:val="18"/>
        </w:rPr>
        <w:t xml:space="preserve">). </w:t>
      </w:r>
      <w:r w:rsidRPr="00511E1A">
        <w:rPr>
          <w:rFonts w:ascii="Palatino Linotype" w:hAnsi="Palatino Linotype"/>
          <w:sz w:val="18"/>
          <w:szCs w:val="18"/>
        </w:rPr>
        <w:t xml:space="preserve">Όταν παρατηρούμε τον σοφό με όλες τις αρετές του, δεν μπορούμε παρά να αναγνωρίσουμε ότι </w:t>
      </w:r>
      <w:r w:rsidRPr="00511E1A">
        <w:rPr>
          <w:rFonts w:ascii="Palatino Linotype" w:hAnsi="Palatino Linotype"/>
          <w:i/>
          <w:sz w:val="18"/>
          <w:szCs w:val="18"/>
        </w:rPr>
        <w:t>μια θεία δύναμη κατέβηκε πάνω σ' αυτόν τον άνθρωπο. [...]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511E1A">
        <w:rPr>
          <w:rFonts w:ascii="Palatino Linotype" w:hAnsi="Palatino Linotype"/>
          <w:i/>
          <w:sz w:val="18"/>
          <w:szCs w:val="18"/>
        </w:rPr>
        <w:softHyphen/>
        <w:t>νε πράγματι τη γη</w:t>
      </w:r>
      <w:r w:rsidRPr="00511E1A">
        <w:rPr>
          <w:rFonts w:ascii="Palatino Linotype" w:hAnsi="Palatino Linotype"/>
          <w:sz w:val="18"/>
          <w:szCs w:val="18"/>
        </w:rPr>
        <w:t>.</w:t>
      </w:r>
    </w:p>
  </w:footnote>
  <w:footnote w:id="98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eastAsiaTheme="minorHAnsi" w:hAnsi="Palatino Linotype"/>
          <w:i/>
          <w:sz w:val="18"/>
          <w:szCs w:val="18"/>
          <w:lang w:eastAsia="en-US"/>
        </w:rPr>
        <w:t xml:space="preserve">Ἀθηναίοις δὲ ἐν τῇ ἀγορᾷ καὶ ἄλλα ἐστὶν οὐκ ἐς ἅπαντας ἐπίσημα καὶ </w:t>
      </w:r>
      <w:r w:rsidRPr="00511E1A">
        <w:rPr>
          <w:rFonts w:ascii="Palatino Linotype" w:eastAsiaTheme="minorHAnsi" w:hAnsi="Palatino Linotype"/>
          <w:b/>
          <w:i/>
          <w:sz w:val="18"/>
          <w:szCs w:val="18"/>
          <w:lang w:eastAsia="en-US"/>
        </w:rPr>
        <w:t>Ἐλέου βωμός</w:t>
      </w:r>
      <w:r w:rsidRPr="00511E1A">
        <w:rPr>
          <w:rFonts w:ascii="Palatino Linotype" w:eastAsiaTheme="minorHAnsi" w:hAnsi="Palatino Linotype"/>
          <w:i/>
          <w:sz w:val="18"/>
          <w:szCs w:val="18"/>
          <w:lang w:eastAsia="en-US"/>
        </w:rPr>
        <w:t>͵ ᾧ μάλιστα θεῶν ἐς ἀνθρώπινον βίον καὶ μεταβολὰς πραγμάτων ὄντι ὠφελίμῳ μόνοι τιμὰς Ἑλλήνων νέμουσιν Ἀθηναῖοι. τούτοις δὲ οὐ τὰ ἐς φιλανθρωπίαν μόνον καθέστηκεν͵ ἀλλὰ καὶ θεοὺς εὐσεβοῦσιν ἄλλων πλέον͵ καὶ γὰρ Αἰδοῦς σφισι βωμός ἐστι καὶ Φήμης καὶ Ὁρμῆς· δῆλά τε ἐναργῶς͵ ὅσοις πλέον τι ἑτέρων εὐσεβείας μέτεστιν͵ ἴσον σφίσι παρὸν τύχης χρηστῆς</w:t>
      </w:r>
      <w:r w:rsidRPr="00511E1A">
        <w:rPr>
          <w:rFonts w:ascii="Palatino Linotype" w:eastAsiaTheme="minorHAnsi" w:hAnsi="Palatino Linotype"/>
          <w:sz w:val="18"/>
          <w:szCs w:val="18"/>
          <w:lang w:eastAsia="en-US"/>
        </w:rPr>
        <w:t>.</w:t>
      </w:r>
    </w:p>
  </w:footnote>
  <w:footnote w:id="982">
    <w:p w:rsidR="00B80A4B" w:rsidRPr="00511E1A" w:rsidRDefault="00B80A4B" w:rsidP="00791731">
      <w:pPr>
        <w:shd w:val="clear" w:color="auto" w:fill="FFFFFF"/>
        <w:autoSpaceDE w:val="0"/>
        <w:autoSpaceDN w:val="0"/>
        <w:adjustRightInd w:val="0"/>
        <w:jc w:val="both"/>
        <w:rPr>
          <w:rFonts w:ascii="Palatino Linotype" w:hAnsi="Palatino Linotype"/>
          <w:i/>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Κ.Ν. Ηλιοπούλου, </w:t>
      </w:r>
      <w:r w:rsidRPr="00511E1A">
        <w:rPr>
          <w:rFonts w:ascii="Palatino Linotype" w:hAnsi="Palatino Linotype"/>
          <w:i/>
          <w:sz w:val="18"/>
          <w:szCs w:val="18"/>
        </w:rPr>
        <w:t>Ποπλίου Βεργιλίου Μάρωνος Έργα. Ι. Βουκολικά. Κείμενον</w:t>
      </w:r>
      <w:r w:rsidRPr="00511E1A">
        <w:rPr>
          <w:rFonts w:ascii="Palatino Linotype" w:hAnsi="Palatino Linotype"/>
          <w:i/>
          <w:sz w:val="18"/>
          <w:szCs w:val="18"/>
          <w:lang w:val="de-DE"/>
        </w:rPr>
        <w:t>-</w:t>
      </w:r>
      <w:r w:rsidRPr="00511E1A">
        <w:rPr>
          <w:rFonts w:ascii="Palatino Linotype" w:hAnsi="Palatino Linotype"/>
          <w:i/>
          <w:sz w:val="18"/>
          <w:szCs w:val="18"/>
        </w:rPr>
        <w:t>Σχόλια</w:t>
      </w:r>
      <w:r w:rsidRPr="00511E1A">
        <w:rPr>
          <w:rFonts w:ascii="Palatino Linotype" w:hAnsi="Palatino Linotype"/>
          <w:sz w:val="18"/>
          <w:szCs w:val="18"/>
          <w:lang w:val="de-DE"/>
        </w:rPr>
        <w:t xml:space="preserve">, </w:t>
      </w:r>
      <w:r w:rsidRPr="00511E1A">
        <w:rPr>
          <w:rFonts w:ascii="Palatino Linotype" w:hAnsi="Palatino Linotype"/>
          <w:sz w:val="18"/>
          <w:szCs w:val="18"/>
        </w:rPr>
        <w:t>Εν</w:t>
      </w:r>
      <w:r w:rsidRPr="00511E1A">
        <w:rPr>
          <w:rFonts w:ascii="Palatino Linotype" w:hAnsi="Palatino Linotype"/>
          <w:sz w:val="18"/>
          <w:szCs w:val="18"/>
          <w:lang w:val="de-DE"/>
        </w:rPr>
        <w:t xml:space="preserve"> </w:t>
      </w:r>
      <w:r w:rsidRPr="00511E1A">
        <w:rPr>
          <w:rFonts w:ascii="Palatino Linotype" w:hAnsi="Palatino Linotype"/>
          <w:sz w:val="18"/>
          <w:szCs w:val="18"/>
        </w:rPr>
        <w:t>Αθήναις</w:t>
      </w:r>
      <w:r w:rsidRPr="00511E1A">
        <w:rPr>
          <w:rFonts w:ascii="Palatino Linotype" w:hAnsi="Palatino Linotype"/>
          <w:sz w:val="18"/>
          <w:szCs w:val="18"/>
          <w:lang w:val="de-DE"/>
        </w:rPr>
        <w:t xml:space="preserve"> 1964, 157-160.</w:t>
      </w:r>
    </w:p>
  </w:footnote>
  <w:footnote w:id="983">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Elliger, </w:t>
      </w:r>
      <w:r w:rsidRPr="00511E1A">
        <w:rPr>
          <w:rFonts w:ascii="Palatino Linotype" w:hAnsi="Palatino Linotype"/>
          <w:i/>
          <w:sz w:val="18"/>
          <w:szCs w:val="18"/>
          <w:lang w:val="de-DE"/>
        </w:rPr>
        <w:t xml:space="preserve">Mit Paulus unterwegs in Griechenland, </w:t>
      </w:r>
      <w:r w:rsidRPr="00511E1A">
        <w:rPr>
          <w:rFonts w:ascii="Palatino Linotype" w:hAnsi="Palatino Linotype"/>
          <w:sz w:val="18"/>
          <w:szCs w:val="18"/>
          <w:lang w:val="de-DE"/>
        </w:rPr>
        <w:t>160.</w:t>
      </w:r>
    </w:p>
  </w:footnote>
  <w:footnote w:id="98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Π. Κώνστα - Χρ. Τερέζης, </w:t>
      </w:r>
      <w:r w:rsidRPr="00511E1A">
        <w:rPr>
          <w:rFonts w:ascii="Palatino Linotype" w:hAnsi="Palatino Linotype"/>
          <w:i/>
          <w:sz w:val="18"/>
          <w:szCs w:val="18"/>
        </w:rPr>
        <w:t>Πλάτωνος Μίνως</w:t>
      </w:r>
      <w:r w:rsidRPr="00511E1A">
        <w:rPr>
          <w:rFonts w:ascii="Palatino Linotype" w:hAnsi="Palatino Linotype"/>
          <w:sz w:val="18"/>
          <w:szCs w:val="18"/>
        </w:rPr>
        <w:t>, Αθήνα: Έννοια 2013, 466-479.</w:t>
      </w:r>
    </w:p>
  </w:footnote>
  <w:footnote w:id="98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Βεβαίως και ο Σταυρός δεν μνημονεύεται στην Ομιλία, αλλά εννοείται ότι η ανάσταση που μνημονεύει ο Π. προϋποθέτει επεξήγηση σχετικά εμ τον θάνατο, που προφανώς έγινε κατά το διάλογο στην αγορά.</w:t>
      </w:r>
    </w:p>
  </w:footnote>
  <w:footnote w:id="98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 Πασχάλης, Συγχώρηση στη Ρώμη της κλασικής Εποχής: Ούτε μετά Θάνατον, </w:t>
      </w:r>
      <w:r w:rsidRPr="00511E1A">
        <w:rPr>
          <w:rFonts w:ascii="Palatino Linotype" w:hAnsi="Palatino Linotype"/>
          <w:i/>
          <w:sz w:val="18"/>
          <w:szCs w:val="18"/>
        </w:rPr>
        <w:t>Η Συγχώρηση</w:t>
      </w:r>
      <w:r w:rsidRPr="00511E1A">
        <w:rPr>
          <w:rFonts w:ascii="Palatino Linotype" w:hAnsi="Palatino Linotype"/>
          <w:sz w:val="18"/>
          <w:szCs w:val="18"/>
        </w:rPr>
        <w:t xml:space="preserve"> (επιμ. Σ. Ζουμπουλάκης), Αθήνα: Άρτος Ζωής 2014, 55-87, εδώ 83-85.</w:t>
      </w:r>
    </w:p>
  </w:footnote>
  <w:footnote w:id="987">
    <w:p w:rsidR="00B80A4B" w:rsidRPr="00511E1A" w:rsidRDefault="00B80A4B" w:rsidP="00791731">
      <w:pPr>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παραλληλισμός του Π. με το Σωκράτη συνεχίζεται και μετά τον Λουκά. Ο </w:t>
      </w:r>
      <w:r w:rsidRPr="00511E1A">
        <w:rPr>
          <w:rFonts w:ascii="Palatino Linotype" w:hAnsi="Palatino Linotype"/>
          <w:bCs/>
          <w:sz w:val="18"/>
          <w:szCs w:val="18"/>
        </w:rPr>
        <w:t>Λουκιανός</w:t>
      </w:r>
      <w:r w:rsidRPr="00511E1A">
        <w:rPr>
          <w:rFonts w:ascii="Palatino Linotype" w:hAnsi="Palatino Linotype"/>
          <w:sz w:val="18"/>
          <w:szCs w:val="18"/>
        </w:rPr>
        <w:t xml:space="preserve"> (120-190 μ.Χ.) στο μυθιστόρημά του </w:t>
      </w:r>
      <w:r w:rsidRPr="00511E1A">
        <w:rPr>
          <w:rFonts w:ascii="Palatino Linotype" w:hAnsi="Palatino Linotype"/>
          <w:i/>
          <w:iCs/>
          <w:sz w:val="18"/>
          <w:szCs w:val="18"/>
        </w:rPr>
        <w:t>σ</w:t>
      </w:r>
      <w:r w:rsidRPr="00511E1A">
        <w:rPr>
          <w:rFonts w:ascii="Palatino Linotype" w:hAnsi="Palatino Linotype"/>
          <w:sz w:val="18"/>
          <w:szCs w:val="18"/>
        </w:rPr>
        <w:t xml:space="preserve">ημειώνει σχετικά με τον Πρωτέα - Παύλο (κεφ. 11-13): </w:t>
      </w:r>
      <w:r w:rsidRPr="00511E1A">
        <w:rPr>
          <w:rFonts w:ascii="Palatino Linotype" w:hAnsi="Palatino Linotype"/>
          <w:i/>
          <w:sz w:val="18"/>
          <w:szCs w:val="18"/>
        </w:rPr>
        <w:t xml:space="preserve">ὅτεπερ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w:t>
      </w:r>
      <w:r w:rsidRPr="00511E1A">
        <w:rPr>
          <w:rFonts w:ascii="Palatino Linotype" w:hAnsi="Palatino Linotype"/>
          <w:b/>
          <w:i/>
          <w:sz w:val="18"/>
          <w:szCs w:val="18"/>
        </w:rPr>
        <w:t>καὶ τῶν βίβλων τὰς μὲν ἐξηγεῖτο καὶ διεσάφει</w:t>
      </w:r>
      <w:r w:rsidRPr="00511E1A">
        <w:rPr>
          <w:rFonts w:ascii="Palatino Linotype" w:hAnsi="Palatino Linotype"/>
          <w:i/>
          <w:sz w:val="18"/>
          <w:szCs w:val="18"/>
        </w:rPr>
        <w:t>͵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 εἶτα</w:t>
      </w:r>
      <w:r w:rsidRPr="00511E1A">
        <w:rPr>
          <w:rFonts w:ascii="Palatino Linotype" w:hAnsi="Palatino Linotype"/>
          <w:b/>
          <w:i/>
          <w:sz w:val="18"/>
          <w:szCs w:val="18"/>
        </w:rPr>
        <w:t xml:space="preserve"> δεῖπνα ποικίλα εἰσεκομίζετο καὶ λόγοι ἱεροὶ αὐτῶν </w:t>
      </w:r>
      <w:r w:rsidRPr="00511E1A">
        <w:rPr>
          <w:rFonts w:ascii="Palatino Linotype" w:hAnsi="Palatino Linotype"/>
          <w:b/>
          <w:bCs/>
          <w:i/>
          <w:sz w:val="18"/>
          <w:szCs w:val="18"/>
        </w:rPr>
        <w:t>ἐλέγοντο</w:t>
      </w:r>
      <w:r w:rsidRPr="00511E1A">
        <w:rPr>
          <w:rFonts w:ascii="Palatino Linotype" w:hAnsi="Palatino Linotype"/>
          <w:bCs/>
          <w:i/>
          <w:sz w:val="18"/>
          <w:szCs w:val="18"/>
        </w:rPr>
        <w:t xml:space="preserve">͵ καὶ ὁ βέλτιστος Περεγρῖνος ἔτι γὰρ τοῦτο ἐκαλεῖτο </w:t>
      </w:r>
      <w:r w:rsidRPr="00511E1A">
        <w:rPr>
          <w:rFonts w:ascii="Palatino Linotype" w:hAnsi="Palatino Linotype"/>
          <w:b/>
          <w:bCs/>
          <w:i/>
          <w:sz w:val="18"/>
          <w:szCs w:val="18"/>
        </w:rPr>
        <w:t>καινὸς Σωκράτης</w:t>
      </w:r>
      <w:r w:rsidRPr="00511E1A">
        <w:rPr>
          <w:rFonts w:ascii="Palatino Linotype" w:hAnsi="Palatino Linotype"/>
          <w:bCs/>
          <w:i/>
          <w:sz w:val="18"/>
          <w:szCs w:val="18"/>
        </w:rPr>
        <w:t xml:space="preserve">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w:t>
      </w:r>
      <w:r w:rsidRPr="00511E1A">
        <w:rPr>
          <w:rFonts w:ascii="Palatino Linotype" w:hAnsi="Palatino Linotype"/>
          <w:b/>
          <w:bCs/>
          <w:i/>
          <w:sz w:val="18"/>
          <w:szCs w:val="18"/>
        </w:rPr>
        <w:t xml:space="preserve">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w:t>
      </w:r>
      <w:r w:rsidRPr="00511E1A">
        <w:rPr>
          <w:rFonts w:ascii="Palatino Linotype" w:hAnsi="Palatino Linotype"/>
          <w:bCs/>
          <w:i/>
          <w:sz w:val="18"/>
          <w:szCs w:val="18"/>
        </w:rPr>
        <w:t xml:space="preserve">Ἔπειτα δὲ ὁ νομοθέτης ὁ πρῶτος ἔπεισεν αὐτοὺς </w:t>
      </w:r>
      <w:r w:rsidRPr="00511E1A">
        <w:rPr>
          <w:rFonts w:ascii="Palatino Linotype" w:hAnsi="Palatino Linotype"/>
          <w:b/>
          <w:bCs/>
          <w:i/>
          <w:sz w:val="18"/>
          <w:szCs w:val="18"/>
        </w:rPr>
        <w:t>ὡς ἀδελφοὶ</w:t>
      </w:r>
      <w:r w:rsidRPr="00511E1A">
        <w:rPr>
          <w:rFonts w:ascii="Palatino Linotype" w:hAnsi="Palatino Linotype"/>
          <w:bCs/>
          <w:i/>
          <w:sz w:val="18"/>
          <w:szCs w:val="18"/>
        </w:rPr>
        <w:t xml:space="preserve"> πάντες εἶεν ἀλλήλων͵ ἐπειδὰν ἅπαξ παραβάντες θεοὺς μὲν τοὺς Ἑλληνικοὺς ἀπαρνήσωνται͵ </w:t>
      </w:r>
      <w:r w:rsidRPr="00511E1A">
        <w:rPr>
          <w:rFonts w:ascii="Palatino Linotype" w:hAnsi="Palatino Linotype"/>
          <w:b/>
          <w:bCs/>
          <w:i/>
          <w:sz w:val="18"/>
          <w:szCs w:val="18"/>
        </w:rPr>
        <w:t>τὸν δὲ ἀνεσκολοπισμένον ἐκεῖνον σοφιστὴν</w:t>
      </w:r>
      <w:r w:rsidRPr="00511E1A">
        <w:rPr>
          <w:rFonts w:ascii="Palatino Linotype" w:hAnsi="Palatino Linotype"/>
          <w:bCs/>
          <w:i/>
          <w:sz w:val="18"/>
          <w:szCs w:val="18"/>
        </w:rPr>
        <w:t xml:space="preserve"> αὐτὸν προσκυνῶσιν καὶ κατὰ τοὺς ἐκείνου νόμους βιῶσιν. </w:t>
      </w:r>
      <w:r w:rsidRPr="00511E1A">
        <w:rPr>
          <w:rFonts w:ascii="Palatino Linotype" w:hAnsi="Palatino Linotype"/>
          <w:b/>
          <w:bCs/>
          <w:i/>
          <w:sz w:val="18"/>
          <w:szCs w:val="18"/>
        </w:rPr>
        <w:t>Καταφρονοῦσιν οὖν ἁπάντων ἐξ ἴσης καὶ κοινὰ ἡγοῦνται</w:t>
      </w:r>
      <w:r w:rsidRPr="00511E1A">
        <w:rPr>
          <w:rFonts w:ascii="Palatino Linotype" w:hAnsi="Palatino Linotype"/>
          <w:bCs/>
          <w:i/>
          <w:sz w:val="18"/>
          <w:szCs w:val="18"/>
        </w:rPr>
        <w:t xml:space="preserve">͵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 </w:t>
      </w:r>
      <w:r w:rsidRPr="00511E1A">
        <w:rPr>
          <w:rFonts w:ascii="Palatino Linotype" w:hAnsi="Palatino Linotype"/>
          <w:bCs/>
          <w:sz w:val="18"/>
          <w:szCs w:val="18"/>
        </w:rPr>
        <w:t xml:space="preserve">Πρβλ. και κεφ. 37. </w:t>
      </w:r>
      <w:r w:rsidRPr="00511E1A">
        <w:rPr>
          <w:rFonts w:ascii="Palatino Linotype" w:hAnsi="Palatino Linotype"/>
          <w:sz w:val="18"/>
          <w:szCs w:val="18"/>
        </w:rPr>
        <w:t>Μια θετική εθνική μαρτυρία περί της παραλληλότητας του Ιησού με τον Σωκράτη και μάλιστα ίσως από τον 1</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καταγράφεται σε ένα ιδιωτικό γράμμα τού καταγόμενου από τα Σαμόσατα </w:t>
      </w:r>
      <w:r w:rsidRPr="00511E1A">
        <w:rPr>
          <w:rFonts w:ascii="Palatino Linotype" w:hAnsi="Palatino Linotype"/>
          <w:caps/>
          <w:sz w:val="18"/>
          <w:szCs w:val="18"/>
        </w:rPr>
        <w:t>σ</w:t>
      </w:r>
      <w:r w:rsidRPr="00511E1A">
        <w:rPr>
          <w:rFonts w:ascii="Palatino Linotype" w:hAnsi="Palatino Linotype"/>
          <w:sz w:val="18"/>
          <w:szCs w:val="18"/>
        </w:rPr>
        <w:t xml:space="preserve">ύρου Στωϊκού </w:t>
      </w:r>
      <w:r w:rsidRPr="00511E1A">
        <w:rPr>
          <w:rFonts w:ascii="Palatino Linotype" w:hAnsi="Palatino Linotype"/>
          <w:bCs/>
          <w:sz w:val="18"/>
          <w:szCs w:val="18"/>
          <w:lang w:val="en-US"/>
        </w:rPr>
        <w:t>Mara</w:t>
      </w:r>
      <w:r w:rsidRPr="00511E1A">
        <w:rPr>
          <w:rFonts w:ascii="Palatino Linotype" w:hAnsi="Palatino Linotype"/>
          <w:bCs/>
          <w:sz w:val="18"/>
          <w:szCs w:val="18"/>
        </w:rPr>
        <w:t xml:space="preserve"> </w:t>
      </w:r>
      <w:r w:rsidRPr="00511E1A">
        <w:rPr>
          <w:rFonts w:ascii="Palatino Linotype" w:hAnsi="Palatino Linotype"/>
          <w:bCs/>
          <w:sz w:val="18"/>
          <w:szCs w:val="18"/>
          <w:lang w:val="en-US"/>
        </w:rPr>
        <w:t>bar</w:t>
      </w:r>
      <w:r w:rsidRPr="00511E1A">
        <w:rPr>
          <w:rFonts w:ascii="Palatino Linotype" w:hAnsi="Palatino Linotype"/>
          <w:bCs/>
          <w:sz w:val="18"/>
          <w:szCs w:val="18"/>
        </w:rPr>
        <w:t xml:space="preserve"> </w:t>
      </w:r>
      <w:r w:rsidRPr="00511E1A">
        <w:rPr>
          <w:rFonts w:ascii="Palatino Linotype" w:hAnsi="Palatino Linotype"/>
          <w:bCs/>
          <w:sz w:val="18"/>
          <w:szCs w:val="18"/>
          <w:lang w:val="en-US"/>
        </w:rPr>
        <w:t>Sarapion</w:t>
      </w:r>
      <w:r w:rsidRPr="00511E1A">
        <w:rPr>
          <w:rFonts w:ascii="Palatino Linotype" w:hAnsi="Palatino Linotype"/>
          <w:sz w:val="18"/>
          <w:szCs w:val="18"/>
        </w:rPr>
        <w:t>, το οποίο έστειλε από μια ρωμαϊκή φυλακή ο ίδιος μετά το 73 μ.Χ. (οπότε και ο βασιλεύς Αντίοχος Δ’ εκδιώχθηκε από τα Σαμόσατα) στον υιό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 15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Πρ 4, 10) και την άλωση της Πόλης τους ως συνέπεια αυτού του γεγονότος (Μτ. 22, 7</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27, 5). Κατατάσσει τον Ιησού στις κορυφαίες προσωπικότητες χωρίς όμως να αναφέρεται στην ανάστασή του: </w:t>
      </w:r>
      <w:r w:rsidRPr="00511E1A">
        <w:rPr>
          <w:rFonts w:ascii="Palatino Linotype" w:hAnsi="Palatino Linotype"/>
          <w:i/>
          <w:iCs/>
          <w:caps/>
          <w:sz w:val="18"/>
          <w:szCs w:val="18"/>
        </w:rPr>
        <w:t>τ</w:t>
      </w:r>
      <w:r w:rsidRPr="00511E1A">
        <w:rPr>
          <w:rFonts w:ascii="Palatino Linotype" w:hAnsi="Palatino Linotype"/>
          <w:i/>
          <w:iCs/>
          <w:sz w:val="18"/>
          <w:szCs w:val="18"/>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511E1A">
        <w:rPr>
          <w:rFonts w:ascii="Palatino Linotype" w:hAnsi="Palatino Linotype"/>
          <w:b/>
          <w:bCs/>
          <w:i/>
          <w:iCs/>
          <w:sz w:val="18"/>
          <w:szCs w:val="18"/>
        </w:rPr>
        <w:t>σοφού βασιλέα</w:t>
      </w:r>
      <w:r w:rsidRPr="00511E1A">
        <w:rPr>
          <w:rFonts w:ascii="Palatino Linotype" w:hAnsi="Palatino Linotype"/>
          <w:i/>
          <w:iCs/>
          <w:sz w:val="18"/>
          <w:szCs w:val="18"/>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511E1A">
        <w:rPr>
          <w:rFonts w:ascii="Palatino Linotype" w:hAnsi="Palatino Linotype"/>
          <w:b/>
          <w:bCs/>
          <w:i/>
          <w:iCs/>
          <w:sz w:val="18"/>
          <w:szCs w:val="18"/>
        </w:rPr>
        <w:t>ούτε ο σοφός βασιλεύς</w:t>
      </w:r>
      <w:r w:rsidRPr="00511E1A">
        <w:rPr>
          <w:rFonts w:ascii="Palatino Linotype" w:hAnsi="Palatino Linotype"/>
          <w:i/>
          <w:iCs/>
          <w:sz w:val="18"/>
          <w:szCs w:val="18"/>
        </w:rPr>
        <w:t xml:space="preserve"> ένεκα των </w:t>
      </w:r>
      <w:r w:rsidRPr="00511E1A">
        <w:rPr>
          <w:rFonts w:ascii="Palatino Linotype" w:hAnsi="Palatino Linotype"/>
          <w:b/>
          <w:bCs/>
          <w:i/>
          <w:iCs/>
          <w:sz w:val="18"/>
          <w:szCs w:val="18"/>
        </w:rPr>
        <w:t>καινούργιων νόμων</w:t>
      </w:r>
      <w:r w:rsidRPr="00511E1A">
        <w:rPr>
          <w:rFonts w:ascii="Palatino Linotype" w:hAnsi="Palatino Linotype"/>
          <w:i/>
          <w:iCs/>
          <w:sz w:val="18"/>
          <w:szCs w:val="18"/>
        </w:rPr>
        <w:t>, που παρέδωσε.</w:t>
      </w:r>
      <w:r w:rsidRPr="00511E1A">
        <w:rPr>
          <w:rFonts w:ascii="Palatino Linotype" w:hAnsi="Palatino Linotype"/>
          <w:sz w:val="18"/>
          <w:szCs w:val="18"/>
        </w:rPr>
        <w:t xml:space="preserve"> Ο συγγραφέας αυτής της επιστολής δεν ήταν ασφαλώς Ιουδαίος, αφού ομιλεί σε άλλα σημεία της για τους </w:t>
      </w:r>
      <w:r w:rsidRPr="00511E1A">
        <w:rPr>
          <w:rFonts w:ascii="Palatino Linotype" w:hAnsi="Palatino Linotype"/>
          <w:i/>
          <w:iCs/>
          <w:sz w:val="18"/>
          <w:szCs w:val="18"/>
        </w:rPr>
        <w:t>θεούς μας</w:t>
      </w:r>
      <w:r w:rsidRPr="00511E1A">
        <w:rPr>
          <w:rFonts w:ascii="Palatino Linotype" w:hAnsi="Palatino Linotype"/>
          <w:sz w:val="18"/>
          <w:szCs w:val="18"/>
        </w:rPr>
        <w:t>. Πρβλ</w:t>
      </w:r>
      <w:r w:rsidRPr="00511E1A">
        <w:rPr>
          <w:rFonts w:ascii="Palatino Linotype" w:hAnsi="Palatino Linotype"/>
          <w:sz w:val="18"/>
          <w:szCs w:val="18"/>
          <w:lang w:val="de-DE"/>
        </w:rPr>
        <w:t xml:space="preserve">. </w:t>
      </w:r>
      <w:r w:rsidRPr="00511E1A">
        <w:rPr>
          <w:rFonts w:ascii="Palatino Linotype" w:hAnsi="Palatino Linotype"/>
          <w:bCs/>
          <w:sz w:val="18"/>
          <w:szCs w:val="18"/>
          <w:lang w:val="de-DE"/>
        </w:rPr>
        <w:t xml:space="preserve">G. </w:t>
      </w:r>
      <w:r w:rsidRPr="00511E1A">
        <w:rPr>
          <w:rFonts w:ascii="Palatino Linotype" w:hAnsi="Palatino Linotype"/>
          <w:bCs/>
          <w:caps/>
          <w:noProof/>
          <w:sz w:val="18"/>
          <w:szCs w:val="18"/>
          <w:lang w:val="de-DE"/>
        </w:rPr>
        <w:t>T</w:t>
      </w:r>
      <w:r w:rsidRPr="00511E1A">
        <w:rPr>
          <w:rFonts w:ascii="Palatino Linotype" w:hAnsi="Palatino Linotype"/>
          <w:bCs/>
          <w:noProof/>
          <w:sz w:val="18"/>
          <w:szCs w:val="18"/>
          <w:lang w:val="de-DE"/>
        </w:rPr>
        <w:t>heißen</w:t>
      </w:r>
      <w:r w:rsidRPr="00511E1A">
        <w:rPr>
          <w:rFonts w:ascii="Palatino Linotype" w:hAnsi="Palatino Linotype"/>
          <w:bCs/>
          <w:sz w:val="18"/>
          <w:szCs w:val="18"/>
          <w:lang w:val="de-DE"/>
        </w:rPr>
        <w:t xml:space="preserve"> - A. </w:t>
      </w:r>
      <w:r w:rsidRPr="00511E1A">
        <w:rPr>
          <w:rFonts w:ascii="Palatino Linotype" w:hAnsi="Palatino Linotype"/>
          <w:bCs/>
          <w:noProof/>
          <w:sz w:val="18"/>
          <w:szCs w:val="18"/>
          <w:lang w:val="de-DE"/>
        </w:rPr>
        <w:t>Merz</w:t>
      </w:r>
      <w:r w:rsidRPr="00511E1A">
        <w:rPr>
          <w:rFonts w:ascii="Palatino Linotype" w:hAnsi="Palatino Linotype"/>
          <w:bCs/>
          <w:sz w:val="18"/>
          <w:szCs w:val="18"/>
          <w:lang w:val="de-DE"/>
        </w:rPr>
        <w:t xml:space="preserve">, </w:t>
      </w:r>
      <w:r w:rsidRPr="00511E1A">
        <w:rPr>
          <w:rFonts w:ascii="Palatino Linotype" w:hAnsi="Palatino Linotype"/>
          <w:i/>
          <w:iCs/>
          <w:sz w:val="18"/>
          <w:szCs w:val="18"/>
          <w:lang w:val="de-DE"/>
        </w:rPr>
        <w:t>Der historische Jesus</w:t>
      </w:r>
      <w:r w:rsidRPr="00511E1A">
        <w:rPr>
          <w:rFonts w:ascii="Palatino Linotype" w:hAnsi="Palatino Linotype"/>
          <w:sz w:val="18"/>
          <w:szCs w:val="18"/>
          <w:lang w:val="de-DE"/>
        </w:rPr>
        <w:t xml:space="preserve">, Göttingen: Vandenhoeck &amp; Ruprecht </w:t>
      </w:r>
      <w:r w:rsidRPr="00511E1A">
        <w:rPr>
          <w:rFonts w:ascii="Palatino Linotype" w:hAnsi="Palatino Linotype"/>
          <w:sz w:val="18"/>
          <w:szCs w:val="18"/>
          <w:vertAlign w:val="superscript"/>
          <w:lang w:val="de-DE"/>
        </w:rPr>
        <w:t>2</w:t>
      </w:r>
      <w:r w:rsidRPr="00511E1A">
        <w:rPr>
          <w:rFonts w:ascii="Palatino Linotype" w:hAnsi="Palatino Linotype"/>
          <w:sz w:val="18"/>
          <w:szCs w:val="18"/>
          <w:lang w:val="de-DE"/>
        </w:rPr>
        <w:t xml:space="preserve">1999, 84. </w:t>
      </w:r>
      <w:r w:rsidRPr="00511E1A">
        <w:rPr>
          <w:rFonts w:ascii="Palatino Linotype" w:hAnsi="Palatino Linotype"/>
          <w:sz w:val="18"/>
          <w:szCs w:val="18"/>
        </w:rPr>
        <w:t xml:space="preserve">Αναφορικά με τη σχέση Ιησού και Σωκράτη βλ. Ν.Ε. Τζιράκη, </w:t>
      </w:r>
      <w:r w:rsidRPr="00511E1A">
        <w:rPr>
          <w:rFonts w:ascii="Palatino Linotype" w:hAnsi="Palatino Linotype"/>
          <w:i/>
          <w:sz w:val="18"/>
          <w:szCs w:val="18"/>
        </w:rPr>
        <w:t>Πλάτωνος Απολογία Σωκράτους</w:t>
      </w:r>
      <w:r w:rsidRPr="00511E1A">
        <w:rPr>
          <w:rFonts w:ascii="Palatino Linotype" w:hAnsi="Palatino Linotype"/>
          <w:sz w:val="18"/>
          <w:szCs w:val="18"/>
        </w:rPr>
        <w:t xml:space="preserve">, Αθήνα: Πατάκη </w:t>
      </w:r>
      <w:r w:rsidRPr="00511E1A">
        <w:rPr>
          <w:rFonts w:ascii="Palatino Linotype" w:hAnsi="Palatino Linotype"/>
          <w:sz w:val="18"/>
          <w:szCs w:val="18"/>
          <w:vertAlign w:val="superscript"/>
        </w:rPr>
        <w:t>3</w:t>
      </w:r>
      <w:r w:rsidRPr="00511E1A">
        <w:rPr>
          <w:rFonts w:ascii="Palatino Linotype" w:hAnsi="Palatino Linotype"/>
          <w:sz w:val="18"/>
          <w:szCs w:val="18"/>
        </w:rPr>
        <w:t>2005, 47-60. Ειδικότερα για τη θέση των Αποστολικών Πατέρων απέναντι στον Σωκράτη βλ. Β</w:t>
      </w:r>
      <w:r w:rsidRPr="00511E1A">
        <w:rPr>
          <w:rFonts w:ascii="Palatino Linotype" w:hAnsi="Palatino Linotype"/>
          <w:sz w:val="18"/>
          <w:szCs w:val="18"/>
          <w:lang w:val="en-GB"/>
        </w:rPr>
        <w:t>.</w:t>
      </w:r>
      <w:r w:rsidRPr="00511E1A">
        <w:rPr>
          <w:rFonts w:ascii="Palatino Linotype" w:hAnsi="Palatino Linotype"/>
          <w:sz w:val="18"/>
          <w:szCs w:val="18"/>
          <w:lang w:val="en-US"/>
        </w:rPr>
        <w:t xml:space="preserve"> </w:t>
      </w:r>
      <w:r w:rsidRPr="00511E1A">
        <w:rPr>
          <w:rFonts w:ascii="Palatino Linotype" w:hAnsi="Palatino Linotype"/>
          <w:sz w:val="18"/>
          <w:szCs w:val="18"/>
        </w:rPr>
        <w:t>Αδραχτά</w:t>
      </w:r>
      <w:r w:rsidRPr="00511E1A">
        <w:rPr>
          <w:rFonts w:ascii="Palatino Linotype" w:hAnsi="Palatino Linotype"/>
          <w:sz w:val="18"/>
          <w:szCs w:val="18"/>
          <w:lang w:val="en-GB"/>
        </w:rPr>
        <w:t>,</w:t>
      </w:r>
      <w:r w:rsidRPr="00511E1A">
        <w:rPr>
          <w:rFonts w:ascii="Palatino Linotype" w:hAnsi="Palatino Linotype"/>
          <w:sz w:val="18"/>
          <w:szCs w:val="18"/>
          <w:lang w:val="en-US"/>
        </w:rPr>
        <w:t xml:space="preserve"> Socrates Christianus. Images of Socrates in Early Greek Christian Literature, </w:t>
      </w:r>
      <w:r w:rsidRPr="00511E1A">
        <w:rPr>
          <w:rFonts w:ascii="Palatino Linotype" w:hAnsi="Palatino Linotype"/>
          <w:i/>
          <w:sz w:val="18"/>
          <w:szCs w:val="18"/>
          <w:lang w:val="en-US"/>
        </w:rPr>
        <w:t>Modern Greek Studies</w:t>
      </w:r>
      <w:r w:rsidRPr="00511E1A">
        <w:rPr>
          <w:rFonts w:ascii="Palatino Linotype" w:hAnsi="Palatino Linotype"/>
          <w:sz w:val="18"/>
          <w:szCs w:val="18"/>
          <w:lang w:val="en-US"/>
        </w:rPr>
        <w:t xml:space="preserve"> (2002) 10-</w:t>
      </w:r>
      <w:r w:rsidRPr="00511E1A">
        <w:rPr>
          <w:rFonts w:ascii="Palatino Linotype" w:hAnsi="Palatino Linotype"/>
          <w:sz w:val="18"/>
          <w:szCs w:val="18"/>
          <w:lang w:val="en-GB"/>
        </w:rPr>
        <w:t>20.</w:t>
      </w:r>
    </w:p>
    <w:p w:rsidR="00B80A4B" w:rsidRPr="00511E1A" w:rsidRDefault="00B80A4B" w:rsidP="00791731">
      <w:pPr>
        <w:jc w:val="both"/>
        <w:rPr>
          <w:rFonts w:ascii="Palatino Linotype" w:hAnsi="Palatino Linotype"/>
          <w:bCs/>
          <w:sz w:val="18"/>
          <w:szCs w:val="18"/>
          <w:lang w:val="en-US"/>
        </w:rPr>
      </w:pPr>
    </w:p>
  </w:footnote>
  <w:footnote w:id="988">
    <w:p w:rsidR="00B80A4B" w:rsidRPr="00511E1A" w:rsidRDefault="00B80A4B" w:rsidP="0082662C">
      <w:pPr>
        <w:pStyle w:val="a4"/>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Εισήγηση στο Διεθνές Συνέδριο Αριστοτέλης και Χριστιανισμός 24-25.11.2016 (Κοσμητεία Θεολογικής Σχολής).</w:t>
      </w:r>
    </w:p>
  </w:footnote>
  <w:footnote w:id="989">
    <w:p w:rsidR="00B80A4B" w:rsidRPr="00511E1A" w:rsidRDefault="00B80A4B" w:rsidP="00791731">
      <w:pPr>
        <w:pStyle w:val="1"/>
        <w:ind w:left="567" w:right="374"/>
        <w:jc w:val="both"/>
        <w:rPr>
          <w:b w:val="0"/>
          <w:sz w:val="18"/>
          <w:szCs w:val="18"/>
        </w:rPr>
      </w:pPr>
      <w:r w:rsidRPr="00511E1A">
        <w:rPr>
          <w:rStyle w:val="a5"/>
          <w:b w:val="0"/>
          <w:sz w:val="18"/>
          <w:szCs w:val="18"/>
        </w:rPr>
        <w:footnoteRef/>
      </w:r>
      <w:r w:rsidRPr="00511E1A">
        <w:rPr>
          <w:b w:val="0"/>
          <w:sz w:val="18"/>
          <w:szCs w:val="18"/>
        </w:rPr>
        <w:t xml:space="preserve"> Μέρος του παρόντος έχει δημοσιευθεί στο Από το έργο μου </w:t>
      </w:r>
      <w:r w:rsidRPr="00511E1A">
        <w:rPr>
          <w:b w:val="0"/>
          <w:i/>
          <w:iCs/>
          <w:sz w:val="18"/>
          <w:szCs w:val="18"/>
          <w:lang w:val="en-US"/>
        </w:rPr>
        <w:t>H</w:t>
      </w:r>
      <w:r w:rsidRPr="00511E1A">
        <w:rPr>
          <w:b w:val="0"/>
          <w:i/>
          <w:iCs/>
          <w:sz w:val="18"/>
          <w:szCs w:val="18"/>
        </w:rPr>
        <w:t xml:space="preserve"> Κ.Δ. στον 21</w:t>
      </w:r>
      <w:r w:rsidRPr="00511E1A">
        <w:rPr>
          <w:b w:val="0"/>
          <w:i/>
          <w:iCs/>
          <w:sz w:val="18"/>
          <w:szCs w:val="18"/>
          <w:vertAlign w:val="superscript"/>
        </w:rPr>
        <w:t>ο</w:t>
      </w:r>
      <w:r w:rsidRPr="00511E1A">
        <w:rPr>
          <w:b w:val="0"/>
          <w:i/>
          <w:iCs/>
          <w:sz w:val="18"/>
          <w:szCs w:val="18"/>
        </w:rPr>
        <w:t xml:space="preserve"> αι.</w:t>
      </w:r>
      <w:r w:rsidRPr="00511E1A">
        <w:rPr>
          <w:b w:val="0"/>
          <w:sz w:val="18"/>
          <w:szCs w:val="18"/>
        </w:rPr>
        <w:t xml:space="preserve"> </w:t>
      </w:r>
      <w:r w:rsidRPr="00511E1A">
        <w:rPr>
          <w:b w:val="0"/>
          <w:i/>
          <w:sz w:val="18"/>
          <w:szCs w:val="18"/>
        </w:rPr>
        <w:t xml:space="preserve">Τόμ. Γ’ </w:t>
      </w:r>
      <w:r w:rsidRPr="00511E1A">
        <w:rPr>
          <w:rFonts w:eastAsiaTheme="majorEastAsia" w:cstheme="majorBidi"/>
          <w:b w:val="0"/>
          <w:sz w:val="18"/>
          <w:szCs w:val="18"/>
        </w:rPr>
        <w:t xml:space="preserve">Παύλειες Μελέτες: Στα «ίχνη» του Αποστόλου των Εθνών  Αθήνα </w:t>
      </w:r>
      <w:r w:rsidRPr="00511E1A">
        <w:rPr>
          <w:rFonts w:eastAsiaTheme="majorEastAsia" w:cstheme="majorBidi"/>
          <w:b w:val="0"/>
          <w:sz w:val="18"/>
          <w:szCs w:val="18"/>
          <w:lang w:val="en-US"/>
        </w:rPr>
        <w:t>Tremedum</w:t>
      </w:r>
      <w:r w:rsidRPr="00511E1A">
        <w:rPr>
          <w:rFonts w:eastAsiaTheme="majorEastAsia" w:cstheme="majorBidi"/>
          <w:b w:val="0"/>
          <w:sz w:val="18"/>
          <w:szCs w:val="18"/>
        </w:rPr>
        <w:t xml:space="preserve"> 2015</w:t>
      </w:r>
    </w:p>
    <w:p w:rsidR="00B80A4B" w:rsidRPr="00511E1A" w:rsidRDefault="00B80A4B" w:rsidP="00791731">
      <w:pPr>
        <w:pStyle w:val="a4"/>
        <w:jc w:val="both"/>
        <w:rPr>
          <w:rFonts w:ascii="Palatino Linotype" w:hAnsi="Palatino Linotype"/>
          <w:sz w:val="18"/>
          <w:szCs w:val="18"/>
        </w:rPr>
      </w:pPr>
    </w:p>
  </w:footnote>
  <w:footnote w:id="990">
    <w:p w:rsidR="00B80A4B" w:rsidRPr="00511E1A" w:rsidRDefault="00B80A4B" w:rsidP="00791731">
      <w:pPr>
        <w:pStyle w:val="a4"/>
        <w:tabs>
          <w:tab w:val="left" w:pos="6480"/>
        </w:tabs>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Αρχιμ. Γρηγόριος Παπαθωμάς, Η αντιθετική σχέση κατά τόπον Εκκλησίας και εκκλησιαστικής ‘Διασποράς’, </w:t>
      </w:r>
      <w:r w:rsidRPr="00511E1A">
        <w:rPr>
          <w:rFonts w:ascii="Palatino Linotype" w:hAnsi="Palatino Linotype"/>
          <w:i/>
          <w:iCs/>
          <w:sz w:val="18"/>
          <w:szCs w:val="18"/>
        </w:rPr>
        <w:t xml:space="preserve">Σύναξη </w:t>
      </w:r>
      <w:r w:rsidRPr="00511E1A">
        <w:rPr>
          <w:rFonts w:ascii="Palatino Linotype" w:hAnsi="Palatino Linotype"/>
          <w:sz w:val="18"/>
          <w:szCs w:val="18"/>
        </w:rPr>
        <w:t>90 (2004), 28-41, εδώ 40.</w:t>
      </w:r>
    </w:p>
  </w:footnote>
  <w:footnote w:id="99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«επιθετική» Εκκλησία βλ. Αρχιμ. Γρηγ. Παπαθωμά, </w:t>
      </w:r>
      <w:r w:rsidRPr="00511E1A">
        <w:rPr>
          <w:rFonts w:ascii="Palatino Linotype" w:hAnsi="Palatino Linotype"/>
          <w:i/>
          <w:iCs/>
          <w:sz w:val="18"/>
          <w:szCs w:val="18"/>
        </w:rPr>
        <w:t>Κανονικά Άμορφα (Δοκίμια Κανονικής Οικονομίας),</w:t>
      </w:r>
      <w:r w:rsidRPr="00511E1A">
        <w:rPr>
          <w:rFonts w:ascii="Palatino Linotype" w:hAnsi="Palatino Linotype"/>
          <w:sz w:val="18"/>
          <w:szCs w:val="18"/>
        </w:rPr>
        <w:t xml:space="preserve"> Κατερίνη: Επέκταση 2006, 74-79.</w:t>
      </w:r>
    </w:p>
  </w:footnote>
  <w:footnote w:id="99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Κλεμέν,</w:t>
      </w:r>
      <w:r w:rsidRPr="00511E1A">
        <w:rPr>
          <w:rFonts w:ascii="Palatino Linotype" w:hAnsi="Palatino Linotype"/>
          <w:i/>
          <w:iCs/>
          <w:sz w:val="18"/>
          <w:szCs w:val="18"/>
        </w:rPr>
        <w:t xml:space="preserve"> Η αλήθεια ελευθερώσει ημάς, </w:t>
      </w:r>
      <w:r w:rsidRPr="00511E1A">
        <w:rPr>
          <w:rFonts w:ascii="Palatino Linotype" w:hAnsi="Palatino Linotype"/>
          <w:sz w:val="18"/>
          <w:szCs w:val="18"/>
        </w:rPr>
        <w:t>Αθήνα: Ακρίτας 1997, 186-7.</w:t>
      </w:r>
    </w:p>
  </w:footnote>
  <w:footnote w:id="99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rPr>
        <w:t>Χρ. Καρακόλη</w:t>
      </w:r>
      <w:r w:rsidRPr="00511E1A">
        <w:rPr>
          <w:rFonts w:ascii="Palatino Linotype" w:hAnsi="Palatino Linotype"/>
          <w:sz w:val="18"/>
          <w:szCs w:val="18"/>
        </w:rPr>
        <w:t xml:space="preserve">, Χριστός και «Έλληνες» στο Κατά Ιωάννην Ευαγγέλιο. Ερμηνευτικές-Θεολογικές απόψεις. </w:t>
      </w:r>
      <w:r w:rsidRPr="00511E1A">
        <w:rPr>
          <w:rFonts w:ascii="Palatino Linotype" w:hAnsi="Palatino Linotype"/>
          <w:i/>
          <w:iCs/>
          <w:sz w:val="18"/>
          <w:szCs w:val="18"/>
        </w:rPr>
        <w:t>Θέματα Ερμηνείας και Θεολογίας της Καινής Διαθήκης</w:t>
      </w:r>
      <w:r w:rsidRPr="00511E1A">
        <w:rPr>
          <w:rFonts w:ascii="Palatino Linotype" w:hAnsi="Palatino Linotype"/>
          <w:sz w:val="18"/>
          <w:szCs w:val="18"/>
        </w:rPr>
        <w:t xml:space="preserve">, Θεσσαλονίκη: Πουρναρά 2005, 195-221. Σ. Δεσπότη, Η Κλήση των Μαθητών και η Συνάντηση των Ελλήνων στο </w:t>
      </w:r>
      <w:r w:rsidRPr="00511E1A">
        <w:rPr>
          <w:rStyle w:val="af3"/>
          <w:rFonts w:ascii="Palatino Linotype" w:hAnsi="Palatino Linotype"/>
          <w:b w:val="0"/>
          <w:sz w:val="18"/>
          <w:szCs w:val="18"/>
        </w:rPr>
        <w:t>Κατά Ιωάννη</w:t>
      </w:r>
      <w:r w:rsidRPr="00511E1A">
        <w:rPr>
          <w:rFonts w:ascii="Palatino Linotype" w:hAnsi="Palatino Linotype"/>
          <w:sz w:val="18"/>
          <w:szCs w:val="18"/>
        </w:rPr>
        <w:t xml:space="preserve">. </w:t>
      </w:r>
      <w:r w:rsidRPr="00511E1A">
        <w:rPr>
          <w:rStyle w:val="af3"/>
          <w:rFonts w:ascii="Palatino Linotype" w:hAnsi="Palatino Linotype"/>
          <w:b w:val="0"/>
          <w:i/>
          <w:sz w:val="18"/>
          <w:szCs w:val="18"/>
        </w:rPr>
        <w:t>Ανθρώπινο Πρόσωπο και Ήθος στην Καινή Διαθήκη.</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H Κ.Δ. στον 21ο αι.</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Τόμ. Β’,</w:t>
      </w:r>
      <w:r w:rsidRPr="00511E1A">
        <w:rPr>
          <w:rFonts w:ascii="Palatino Linotype" w:hAnsi="Palatino Linotype"/>
          <w:i/>
          <w:sz w:val="18"/>
          <w:szCs w:val="18"/>
        </w:rPr>
        <w:t xml:space="preserve"> </w:t>
      </w:r>
      <w:r w:rsidRPr="00511E1A">
        <w:rPr>
          <w:rStyle w:val="af3"/>
          <w:rFonts w:ascii="Palatino Linotype" w:hAnsi="Palatino Linotype"/>
          <w:b w:val="0"/>
          <w:i/>
          <w:sz w:val="18"/>
          <w:szCs w:val="18"/>
        </w:rPr>
        <w:t>Βιβλικές Μελέτες στη βιβλική Ηθική</w:t>
      </w:r>
      <w:r w:rsidRPr="00511E1A">
        <w:rPr>
          <w:rFonts w:ascii="Palatino Linotype" w:hAnsi="Palatino Linotype"/>
          <w:sz w:val="18"/>
          <w:szCs w:val="18"/>
        </w:rPr>
        <w:t>, Αθήνα: Άθως 2008, 373-387.</w:t>
      </w:r>
    </w:p>
  </w:footnote>
  <w:footnote w:id="994">
    <w:p w:rsidR="00B80A4B" w:rsidRPr="00511E1A" w:rsidRDefault="00B80A4B" w:rsidP="00791731">
      <w:pPr>
        <w:pStyle w:val="a4"/>
        <w:ind w:left="567" w:right="37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Κριτική επί τη βάσει των Πατέρων στον όρο «ελληνορθόδοξος» αλλά και γενικότερα </w:t>
      </w:r>
      <w:r w:rsidRPr="00511E1A">
        <w:rPr>
          <w:rFonts w:ascii="Palatino Linotype" w:hAnsi="Palatino Linotype"/>
          <w:i/>
          <w:sz w:val="18"/>
          <w:szCs w:val="18"/>
        </w:rPr>
        <w:t>Περί τας ελληνοχριστιανικάς συνθέσεις</w:t>
      </w:r>
      <w:r w:rsidRPr="00511E1A">
        <w:rPr>
          <w:rFonts w:ascii="Palatino Linotype" w:hAnsi="Palatino Linotype"/>
          <w:sz w:val="18"/>
          <w:szCs w:val="18"/>
        </w:rPr>
        <w:t xml:space="preserve"> ασκεί ο Αρχιμ. Ε. Θεοδωρόπουλος, </w:t>
      </w:r>
      <w:r w:rsidRPr="00511E1A">
        <w:rPr>
          <w:rFonts w:ascii="Palatino Linotype" w:hAnsi="Palatino Linotype"/>
          <w:i/>
          <w:sz w:val="18"/>
          <w:szCs w:val="18"/>
        </w:rPr>
        <w:t>Άρθρα, Μελέται, Επιστολαί</w:t>
      </w:r>
      <w:r w:rsidRPr="00511E1A">
        <w:rPr>
          <w:rFonts w:ascii="Palatino Linotype" w:hAnsi="Palatino Linotype"/>
          <w:sz w:val="18"/>
          <w:szCs w:val="18"/>
        </w:rPr>
        <w:t xml:space="preserve">, Εν Αθήναις 1986, 11-78. Ενδιαφέρον και το άρθρο του Σ. Γιαγκάζογλου, Εκκλησία και νεοναζιστικός εθνικισμός. Θεολογικές προσεγγίσεις στην αναζωπύρωση του νεοναζιστικού παγανισμού, </w:t>
      </w:r>
      <w:r w:rsidRPr="00511E1A">
        <w:rPr>
          <w:rFonts w:ascii="Palatino Linotype" w:hAnsi="Palatino Linotype"/>
          <w:i/>
          <w:sz w:val="18"/>
          <w:szCs w:val="18"/>
        </w:rPr>
        <w:t>Επιστημονική Επιθεώρηση του Μεταπτυχιακού Προγράμματος «Σπουδές στην ορθόδοξη Θεολογία»</w:t>
      </w:r>
      <w:r w:rsidRPr="00511E1A">
        <w:rPr>
          <w:rFonts w:ascii="Palatino Linotype" w:hAnsi="Palatino Linotype"/>
          <w:sz w:val="18"/>
          <w:szCs w:val="18"/>
        </w:rPr>
        <w:t xml:space="preserve"> Τόμος Γ’ (2012) 56-87 (</w:t>
      </w:r>
      <w:hyperlink r:id="rId230" w:history="1">
        <w:r w:rsidRPr="00511E1A">
          <w:rPr>
            <w:rStyle w:val="-"/>
            <w:rFonts w:ascii="Palatino Linotype" w:hAnsi="Palatino Linotype"/>
            <w:sz w:val="18"/>
            <w:szCs w:val="18"/>
          </w:rPr>
          <w:t>http://www.eap.gr/orth.php</w:t>
        </w:r>
      </w:hyperlink>
      <w:r w:rsidRPr="00511E1A">
        <w:rPr>
          <w:rFonts w:ascii="Palatino Linotype" w:hAnsi="Palatino Linotype"/>
          <w:sz w:val="18"/>
          <w:szCs w:val="18"/>
        </w:rPr>
        <w:t xml:space="preserve">). Στον ίδιο τόμο ενδιαφέρον είναι και το άρθρο του Α. Παπαθανασίου, Ορφανό ή νύφη; Ο ανθρώπινος εαυτός, οι συλλογικές ταυτότητες και η μεταστροφή, σελ. 314-340. </w:t>
      </w:r>
    </w:p>
  </w:footnote>
  <w:footnote w:id="99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Δ. Δημητράκου, </w:t>
      </w:r>
      <w:r w:rsidRPr="00511E1A">
        <w:rPr>
          <w:rFonts w:ascii="Palatino Linotype" w:hAnsi="Palatino Linotype"/>
          <w:i/>
          <w:sz w:val="18"/>
          <w:szCs w:val="18"/>
        </w:rPr>
        <w:t>Μέγα Λεξικό της Ελληνικής Γλώσσης</w:t>
      </w:r>
      <w:r w:rsidRPr="00511E1A">
        <w:rPr>
          <w:rFonts w:ascii="Palatino Linotype" w:hAnsi="Palatino Linotype"/>
          <w:sz w:val="18"/>
          <w:szCs w:val="18"/>
        </w:rPr>
        <w:t xml:space="preserve"> Αθήνα 1930 2251.</w:t>
      </w:r>
    </w:p>
  </w:footnote>
  <w:footnote w:id="996">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J. Kirchner (ed.), </w:t>
      </w:r>
      <w:r w:rsidRPr="00511E1A">
        <w:rPr>
          <w:rFonts w:ascii="Palatino Linotype" w:hAnsi="Palatino Linotype"/>
          <w:i/>
          <w:sz w:val="18"/>
          <w:szCs w:val="18"/>
          <w:lang w:val="de-DE"/>
        </w:rPr>
        <w:t>Inscriptiones Graece</w:t>
      </w:r>
      <w:r w:rsidRPr="00511E1A">
        <w:rPr>
          <w:rFonts w:ascii="Palatino Linotype" w:hAnsi="Palatino Linotype"/>
          <w:sz w:val="18"/>
          <w:szCs w:val="18"/>
          <w:lang w:val="de-DE"/>
        </w:rPr>
        <w:t xml:space="preserve">, II. III. </w:t>
      </w:r>
      <w:r w:rsidRPr="00511E1A">
        <w:rPr>
          <w:rFonts w:ascii="Palatino Linotype" w:hAnsi="Palatino Linotype"/>
          <w:sz w:val="18"/>
          <w:szCs w:val="18"/>
          <w:lang w:val="en-US"/>
        </w:rPr>
        <w:t xml:space="preserve">Berlin: Walter de Gruyter 1283 (260/1). </w:t>
      </w:r>
      <w:r w:rsidRPr="00511E1A">
        <w:rPr>
          <w:rFonts w:ascii="Palatino Linotype" w:hAnsi="Palatino Linotype"/>
          <w:sz w:val="18"/>
          <w:szCs w:val="18"/>
        </w:rPr>
        <w:t>Ελήφθη</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Dennis C. Duling, Ethnicity, Ethnocentrism, and the Matthean Ethnos </w:t>
      </w:r>
      <w:r w:rsidRPr="00511E1A">
        <w:rPr>
          <w:rFonts w:ascii="Palatino Linotype" w:hAnsi="Palatino Linotype"/>
          <w:i/>
          <w:sz w:val="18"/>
          <w:szCs w:val="18"/>
          <w:lang w:val="en-US"/>
        </w:rPr>
        <w:t>Biblical Theology Bulletin</w:t>
      </w:r>
      <w:r w:rsidRPr="00511E1A">
        <w:rPr>
          <w:rFonts w:ascii="Palatino Linotype" w:hAnsi="Palatino Linotype"/>
          <w:sz w:val="18"/>
          <w:szCs w:val="18"/>
          <w:lang w:val="en-US"/>
        </w:rPr>
        <w:t xml:space="preserve"> 25.4 (2005) 125-143, 129.</w:t>
      </w:r>
    </w:p>
  </w:footnote>
  <w:footnote w:id="997">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Πλίνιος, </w:t>
      </w:r>
      <w:r w:rsidRPr="00511E1A">
        <w:rPr>
          <w:rFonts w:ascii="Palatino Linotype" w:hAnsi="Palatino Linotype"/>
          <w:i/>
          <w:sz w:val="18"/>
          <w:szCs w:val="18"/>
        </w:rPr>
        <w:t>Φυσική</w:t>
      </w:r>
      <w:r w:rsidRPr="00511E1A">
        <w:rPr>
          <w:rFonts w:ascii="Palatino Linotype" w:hAnsi="Palatino Linotype"/>
          <w:sz w:val="18"/>
          <w:szCs w:val="18"/>
        </w:rPr>
        <w:t xml:space="preserve"> </w:t>
      </w:r>
      <w:r w:rsidRPr="00511E1A">
        <w:rPr>
          <w:rFonts w:ascii="Palatino Linotype" w:hAnsi="Palatino Linotype"/>
          <w:i/>
          <w:sz w:val="18"/>
          <w:szCs w:val="18"/>
        </w:rPr>
        <w:t xml:space="preserve">Ιστορία </w:t>
      </w:r>
      <w:r w:rsidRPr="00511E1A">
        <w:rPr>
          <w:rFonts w:ascii="Palatino Linotype" w:hAnsi="Palatino Linotype"/>
          <w:sz w:val="18"/>
          <w:szCs w:val="18"/>
        </w:rPr>
        <w:t>2.80.189</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Ψευδο-Αριστοτέλης, </w:t>
      </w:r>
      <w:r w:rsidRPr="00511E1A">
        <w:rPr>
          <w:rFonts w:ascii="Palatino Linotype" w:hAnsi="Palatino Linotype"/>
          <w:i/>
          <w:sz w:val="18"/>
          <w:szCs w:val="18"/>
        </w:rPr>
        <w:t xml:space="preserve">Φυσιογν. </w:t>
      </w:r>
      <w:r w:rsidRPr="00511E1A">
        <w:rPr>
          <w:rFonts w:ascii="Palatino Linotype" w:hAnsi="Palatino Linotype"/>
          <w:sz w:val="18"/>
          <w:szCs w:val="18"/>
          <w:lang w:val="en-US"/>
        </w:rPr>
        <w:t>808</w:t>
      </w:r>
      <w:r w:rsidRPr="00511E1A">
        <w:rPr>
          <w:rFonts w:ascii="Palatino Linotype" w:hAnsi="Palatino Linotype"/>
          <w:sz w:val="18"/>
          <w:szCs w:val="18"/>
          <w:vertAlign w:val="superscript"/>
        </w:rPr>
        <w:t>α</w:t>
      </w:r>
      <w:r w:rsidRPr="00511E1A">
        <w:rPr>
          <w:rFonts w:ascii="Palatino Linotype" w:hAnsi="Palatino Linotype"/>
          <w:sz w:val="18"/>
          <w:szCs w:val="18"/>
          <w:lang w:val="en-US"/>
        </w:rPr>
        <w:t>. 30-33</w:t>
      </w:r>
      <w:r w:rsidRPr="00511E1A">
        <w:rPr>
          <w:rFonts w:ascii="Palatino Linotype" w:hAnsi="Palatino Linotype"/>
          <w:sz w:val="18"/>
          <w:szCs w:val="18"/>
          <w:vertAlign w:val="superscript"/>
        </w:rPr>
        <w:t>α</w:t>
      </w:r>
      <w:r w:rsidRPr="00511E1A">
        <w:rPr>
          <w:rFonts w:ascii="Palatino Linotype" w:hAnsi="Palatino Linotype"/>
          <w:sz w:val="18"/>
          <w:szCs w:val="18"/>
          <w:lang w:val="en-US"/>
        </w:rPr>
        <w:t>.</w:t>
      </w:r>
    </w:p>
  </w:footnote>
  <w:footnote w:id="998">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J. M. Hall, </w:t>
      </w:r>
      <w:r w:rsidRPr="00511E1A">
        <w:rPr>
          <w:rFonts w:ascii="Palatino Linotype" w:hAnsi="Palatino Linotype"/>
          <w:i/>
          <w:sz w:val="18"/>
          <w:szCs w:val="18"/>
          <w:lang w:val="en-US"/>
        </w:rPr>
        <w:t>Ethnic Identity in Greek Antiquity</w:t>
      </w:r>
      <w:r w:rsidRPr="00511E1A">
        <w:rPr>
          <w:rFonts w:ascii="Palatino Linotype" w:hAnsi="Palatino Linotype"/>
          <w:sz w:val="18"/>
          <w:szCs w:val="18"/>
          <w:lang w:val="en-US"/>
        </w:rPr>
        <w:t xml:space="preserve">. Cambridge, UK: Cambridge University Press 1997 40. </w:t>
      </w:r>
      <w:r w:rsidRPr="00511E1A">
        <w:rPr>
          <w:rFonts w:ascii="Palatino Linotype" w:hAnsi="Palatino Linotype"/>
          <w:sz w:val="18"/>
          <w:szCs w:val="18"/>
        </w:rPr>
        <w:t>Ελήφθη</w:t>
      </w:r>
      <w:r w:rsidRPr="00511E1A">
        <w:rPr>
          <w:rFonts w:ascii="Palatino Linotype" w:hAnsi="Palatino Linotype"/>
          <w:sz w:val="18"/>
          <w:szCs w:val="18"/>
          <w:lang w:val="en-US"/>
        </w:rPr>
        <w:t xml:space="preserve"> </w:t>
      </w:r>
      <w:r w:rsidRPr="00511E1A">
        <w:rPr>
          <w:rFonts w:ascii="Palatino Linotype" w:hAnsi="Palatino Linotype"/>
          <w:sz w:val="18"/>
          <w:szCs w:val="18"/>
        </w:rPr>
        <w:t>από</w:t>
      </w:r>
      <w:r w:rsidRPr="00511E1A">
        <w:rPr>
          <w:rFonts w:ascii="Palatino Linotype" w:hAnsi="Palatino Linotype"/>
          <w:sz w:val="18"/>
          <w:szCs w:val="18"/>
          <w:lang w:val="en-US"/>
        </w:rPr>
        <w:t xml:space="preserve"> Duling, Ethnicity, Ethnocentrism (</w:t>
      </w:r>
      <w:r w:rsidRPr="00511E1A">
        <w:rPr>
          <w:rFonts w:ascii="Palatino Linotype" w:hAnsi="Palatino Linotype"/>
          <w:sz w:val="18"/>
          <w:szCs w:val="18"/>
        </w:rPr>
        <w:t>βλ</w:t>
      </w:r>
      <w:r w:rsidRPr="00511E1A">
        <w:rPr>
          <w:rFonts w:ascii="Palatino Linotype" w:hAnsi="Palatino Linotype"/>
          <w:sz w:val="18"/>
          <w:szCs w:val="18"/>
          <w:lang w:val="en-US"/>
        </w:rPr>
        <w:t xml:space="preserve">. </w:t>
      </w:r>
      <w:r w:rsidRPr="00511E1A">
        <w:rPr>
          <w:rFonts w:ascii="Palatino Linotype" w:hAnsi="Palatino Linotype"/>
          <w:sz w:val="18"/>
          <w:szCs w:val="18"/>
        </w:rPr>
        <w:t>υποσ</w:t>
      </w:r>
      <w:r w:rsidRPr="00511E1A">
        <w:rPr>
          <w:rFonts w:ascii="Palatino Linotype" w:hAnsi="Palatino Linotype"/>
          <w:sz w:val="18"/>
          <w:szCs w:val="18"/>
          <w:lang w:val="en-US"/>
        </w:rPr>
        <w:t>. 6) 132.</w:t>
      </w:r>
    </w:p>
  </w:footnote>
  <w:footnote w:id="999">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Duling, Ethnicity 129.</w:t>
      </w:r>
    </w:p>
  </w:footnote>
  <w:footnote w:id="1000">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Σήμερα ως κριτήριο ενός έθνους προβάλλει η συνείδηση </w:t>
      </w:r>
      <w:r w:rsidRPr="00511E1A">
        <w:rPr>
          <w:rFonts w:ascii="Palatino Linotype" w:hAnsi="Palatino Linotype"/>
          <w:i/>
          <w:iCs/>
          <w:sz w:val="18"/>
          <w:szCs w:val="18"/>
        </w:rPr>
        <w:t>της κοινότητας</w:t>
      </w:r>
      <w:r w:rsidRPr="00511E1A">
        <w:rPr>
          <w:rFonts w:ascii="Palatino Linotype" w:hAnsi="Palatino Linotype"/>
          <w:sz w:val="18"/>
          <w:szCs w:val="18"/>
        </w:rPr>
        <w:t xml:space="preserve"> των ανθρώπων που αποτελούν εθνικό σύνολο και ο τρόπος που αυτοπροσδιορίζονται οι Αμερικανοί, Ρώσοι, Ελβετοί, καθώς σε αυτές τις περιπτώσεις δεν υπάρχει κοινή καταγωγή και θρησκεία. Ο όρος</w:t>
      </w:r>
      <w:r w:rsidRPr="00511E1A">
        <w:rPr>
          <w:rFonts w:ascii="Palatino Linotype" w:hAnsi="Palatino Linotype"/>
          <w:bCs/>
          <w:sz w:val="18"/>
          <w:szCs w:val="18"/>
        </w:rPr>
        <w:t xml:space="preserve"> </w:t>
      </w:r>
      <w:r w:rsidRPr="00511E1A">
        <w:rPr>
          <w:rFonts w:ascii="Palatino Linotype" w:hAnsi="Palatino Linotype"/>
          <w:bCs/>
          <w:i/>
          <w:sz w:val="18"/>
          <w:szCs w:val="18"/>
        </w:rPr>
        <w:t>φυλετισμός</w:t>
      </w:r>
      <w:r w:rsidRPr="00511E1A">
        <w:rPr>
          <w:rFonts w:ascii="Palatino Linotype" w:hAnsi="Palatino Linotype"/>
          <w:sz w:val="18"/>
          <w:szCs w:val="18"/>
        </w:rPr>
        <w:t xml:space="preserve"> κατασκευάστηκε από το Νεόφυτο Δέρκων, ο οποίος κατηγορούμενος για τη χρήση αυτού του καινοφανούς όρου, απάντησε ότι </w:t>
      </w:r>
      <w:r w:rsidRPr="00511E1A">
        <w:rPr>
          <w:rFonts w:ascii="Palatino Linotype" w:hAnsi="Palatino Linotype"/>
          <w:i/>
          <w:iCs/>
          <w:sz w:val="18"/>
          <w:szCs w:val="18"/>
        </w:rPr>
        <w:t>οι λέξεις γεννιούνται μετά τις ιδέες που θέλουν να εκφράσουν και εάν πράγματι η λ. φυλετισμός δεν υπάρχει στα λεξικά αυτό αποδεικνύει ακριβώς ότι πρόκειται για μια νέα, άγνωστη ως τώρα στην Εκκλησία επομένως καταδικαστέα, όπως κάθε νεωτερισμός.</w:t>
      </w:r>
      <w:r w:rsidRPr="00511E1A">
        <w:rPr>
          <w:rFonts w:ascii="Palatino Linotype" w:hAnsi="Palatino Linotype"/>
          <w:sz w:val="18"/>
          <w:szCs w:val="18"/>
        </w:rPr>
        <w:t xml:space="preserve"> Βλ. </w:t>
      </w:r>
      <w:r w:rsidRPr="00511E1A">
        <w:rPr>
          <w:rFonts w:ascii="Palatino Linotype" w:hAnsi="Palatino Linotype"/>
          <w:bCs/>
          <w:sz w:val="18"/>
          <w:szCs w:val="18"/>
        </w:rPr>
        <w:t>Π</w:t>
      </w:r>
      <w:r w:rsidRPr="00511E1A">
        <w:rPr>
          <w:rFonts w:ascii="Palatino Linotype" w:hAnsi="Palatino Linotype"/>
          <w:sz w:val="18"/>
          <w:szCs w:val="18"/>
        </w:rPr>
        <w:t xml:space="preserve">. </w:t>
      </w:r>
      <w:r w:rsidRPr="00511E1A">
        <w:rPr>
          <w:rFonts w:ascii="Palatino Linotype" w:hAnsi="Palatino Linotype"/>
          <w:bCs/>
          <w:sz w:val="18"/>
          <w:szCs w:val="18"/>
        </w:rPr>
        <w:t>Ματάλα</w:t>
      </w:r>
      <w:r w:rsidRPr="00511E1A">
        <w:rPr>
          <w:rFonts w:ascii="Palatino Linotype" w:hAnsi="Palatino Linotype"/>
          <w:sz w:val="18"/>
          <w:szCs w:val="18"/>
        </w:rPr>
        <w:t xml:space="preserve">, </w:t>
      </w:r>
      <w:r w:rsidRPr="00511E1A">
        <w:rPr>
          <w:rFonts w:ascii="Palatino Linotype" w:hAnsi="Palatino Linotype"/>
          <w:i/>
          <w:iCs/>
          <w:sz w:val="18"/>
          <w:szCs w:val="18"/>
        </w:rPr>
        <w:t>Έθνος και Ορθοδοξία, οι περιπέτειες μιας σχέσης. Από το ελλαδικό στο βουλγαρικό σχίσμα</w:t>
      </w:r>
      <w:r w:rsidRPr="00511E1A">
        <w:rPr>
          <w:rFonts w:ascii="Palatino Linotype" w:hAnsi="Palatino Linotype"/>
          <w:sz w:val="18"/>
          <w:szCs w:val="18"/>
        </w:rPr>
        <w:t>, Ηράκλειο: Πανεπιστημιακές Εκδόσεις Κρήτης 2002 329.</w:t>
      </w:r>
    </w:p>
  </w:footnote>
  <w:footnote w:id="100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κράτος του Μ. Αλεξάνδρου</w:t>
      </w:r>
      <w:r w:rsidRPr="00511E1A">
        <w:rPr>
          <w:rFonts w:ascii="Palatino Linotype" w:hAnsi="Palatino Linotype"/>
          <w:iCs/>
          <w:sz w:val="18"/>
          <w:szCs w:val="18"/>
        </w:rPr>
        <w:t xml:space="preserve">, </w:t>
      </w:r>
      <w:r w:rsidRPr="00511E1A">
        <w:rPr>
          <w:rFonts w:ascii="Palatino Linotype" w:hAnsi="Palatino Linotype"/>
          <w:i/>
          <w:sz w:val="18"/>
          <w:szCs w:val="18"/>
        </w:rPr>
        <w:t>Ιστορία του Ελληνικού Έθνους</w:t>
      </w:r>
      <w:r w:rsidRPr="00511E1A">
        <w:rPr>
          <w:rFonts w:ascii="Palatino Linotype" w:hAnsi="Palatino Linotype"/>
          <w:sz w:val="18"/>
          <w:szCs w:val="18"/>
        </w:rPr>
        <w:t xml:space="preserve"> </w:t>
      </w:r>
      <w:hyperlink r:id="rId231" w:history="1">
        <w:r w:rsidRPr="00511E1A">
          <w:rPr>
            <w:rStyle w:val="-"/>
            <w:rFonts w:ascii="Palatino Linotype" w:hAnsi="Palatino Linotype"/>
            <w:bCs/>
            <w:i/>
            <w:color w:val="auto"/>
            <w:sz w:val="18"/>
            <w:szCs w:val="18"/>
            <w:u w:val="none"/>
          </w:rPr>
          <w:t xml:space="preserve"> Τόμ. Δ’  Μέγας Αλέξανδρος-Ελληνιστικοί Χρόνοι</w:t>
        </w:r>
      </w:hyperlink>
      <w:r w:rsidRPr="00511E1A">
        <w:rPr>
          <w:rFonts w:ascii="Palatino Linotype" w:hAnsi="Palatino Linotype"/>
          <w:sz w:val="18"/>
          <w:szCs w:val="18"/>
        </w:rPr>
        <w:t>, Αθήνα:  Εκδοτική Αθηνών 1974. 230</w:t>
      </w:r>
    </w:p>
  </w:footnote>
  <w:footnote w:id="100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Β’ Μακ. 10, 4: </w:t>
      </w:r>
      <w:r w:rsidRPr="00511E1A">
        <w:rPr>
          <w:rFonts w:ascii="Palatino Linotype" w:hAnsi="Palatino Linotype" w:cs="SBL Greek"/>
          <w:i/>
          <w:sz w:val="18"/>
          <w:szCs w:val="18"/>
          <w:lang w:bidi="he-IL"/>
        </w:rPr>
        <w:t xml:space="preserve">ταῦτα δὲ ποιήσαντες ἠξίωσαν τὸν </w:t>
      </w:r>
      <w:r w:rsidRPr="00511E1A">
        <w:rPr>
          <w:rFonts w:ascii="Palatino Linotype" w:hAnsi="Palatino Linotype" w:cs="SBL Greek"/>
          <w:i/>
          <w:sz w:val="18"/>
          <w:szCs w:val="18"/>
          <w:lang w:val="en-US" w:bidi="he-IL"/>
        </w:rPr>
        <w:t>K</w:t>
      </w:r>
      <w:r w:rsidRPr="00511E1A">
        <w:rPr>
          <w:rFonts w:ascii="Palatino Linotype" w:hAnsi="Palatino Linotype" w:cs="SBL Greek"/>
          <w:i/>
          <w:sz w:val="18"/>
          <w:szCs w:val="18"/>
          <w:lang w:bidi="he-IL"/>
        </w:rPr>
        <w:t>ύριον πεσόντες ἐπὶ κοιλίαν μηκέτι περιπεσεῖν τοιούτοις κακοῖς ἀλλ᾽ ἐάν ποτε καὶ ἁμάρτωσιν ὑπ᾽ αὐτοῦ μετὰ ἐπιεικείας παιδεύεσθαι καὶ μὴ βλασφήμοις καὶ βαρβάροις ἔθνεσιν παραδίδοσθαι</w:t>
      </w:r>
      <w:r w:rsidRPr="00511E1A">
        <w:rPr>
          <w:rFonts w:ascii="Palatino Linotype" w:hAnsi="Palatino Linotype" w:cs="Arial"/>
          <w:sz w:val="18"/>
          <w:szCs w:val="18"/>
          <w:lang w:bidi="he-IL"/>
        </w:rPr>
        <w:t xml:space="preserve"> </w:t>
      </w:r>
      <w:r w:rsidRPr="00511E1A">
        <w:rPr>
          <w:rFonts w:ascii="Palatino Linotype" w:hAnsi="Palatino Linotype"/>
          <w:sz w:val="18"/>
          <w:szCs w:val="18"/>
        </w:rPr>
        <w:t xml:space="preserve">(πρβλ. 2, 21: </w:t>
      </w:r>
      <w:r w:rsidRPr="00511E1A">
        <w:rPr>
          <w:rFonts w:ascii="Palatino Linotype" w:hAnsi="Palatino Linotype" w:cs="SBL Greek"/>
          <w:i/>
          <w:sz w:val="18"/>
          <w:szCs w:val="18"/>
          <w:lang w:bidi="he-IL"/>
        </w:rPr>
        <w:t>βάρβαρα πλήθη</w:t>
      </w:r>
      <w:r w:rsidRPr="00511E1A">
        <w:rPr>
          <w:rFonts w:ascii="Palatino Linotype" w:hAnsi="Palatino Linotype"/>
          <w:sz w:val="18"/>
          <w:szCs w:val="18"/>
        </w:rPr>
        <w:t>).</w:t>
      </w:r>
    </w:p>
  </w:footnote>
  <w:footnote w:id="100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Δεν πρόκειται για επαναστάτες εναντίον του ελληνικού πολιτισμού γενικά αλλά του επιγόνου του Αλεξάνδρου Αντίοχου του Δ’ του Επιφανή  (π.χ. Α’Μακ. 8, 23</w:t>
      </w:r>
      <w:r w:rsidRPr="00511E1A">
        <w:rPr>
          <w:rFonts w:ascii="Palatino Linotype" w:hAnsi="Palatino Linotype"/>
          <w:caps/>
          <w:sz w:val="18"/>
          <w:szCs w:val="18"/>
          <w:vertAlign w:val="superscript"/>
        </w:rPr>
        <w:t>.</w:t>
      </w:r>
      <w:r w:rsidRPr="00511E1A">
        <w:rPr>
          <w:rFonts w:ascii="Palatino Linotype" w:hAnsi="Palatino Linotype"/>
          <w:sz w:val="18"/>
          <w:szCs w:val="18"/>
        </w:rPr>
        <w:t xml:space="preserve"> Β’ Μακ. 11, 27).</w:t>
      </w:r>
    </w:p>
  </w:footnote>
  <w:footnote w:id="1004">
    <w:p w:rsidR="00B80A4B" w:rsidRPr="00511E1A" w:rsidRDefault="00B80A4B" w:rsidP="00791731">
      <w:pPr>
        <w:pStyle w:val="a4"/>
        <w:ind w:left="567" w:right="374" w:firstLine="426"/>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Style w:val="af3"/>
          <w:rFonts w:ascii="Palatino Linotype" w:hAnsi="Palatino Linotype"/>
          <w:b w:val="0"/>
          <w:i/>
          <w:sz w:val="18"/>
          <w:szCs w:val="18"/>
        </w:rPr>
        <w:t>Η ιεραποστολική Περιοδεία του Παύλου στον ελλαδικό Χώρο (Μακεδονία-Αχαΐα - Ασία),</w:t>
      </w:r>
      <w:r w:rsidRPr="00511E1A">
        <w:rPr>
          <w:rStyle w:val="af3"/>
          <w:rFonts w:ascii="Palatino Linotype" w:hAnsi="Palatino Linotype"/>
          <w:b w:val="0"/>
          <w:sz w:val="18"/>
          <w:szCs w:val="18"/>
        </w:rPr>
        <w:t xml:space="preserve"> Αθήνα:  Ουρανός 2011,</w:t>
      </w:r>
      <w:r w:rsidRPr="00511E1A">
        <w:rPr>
          <w:rStyle w:val="af3"/>
          <w:rFonts w:ascii="Palatino Linotype" w:hAnsi="Palatino Linotype"/>
          <w:b w:val="0"/>
          <w:i/>
          <w:sz w:val="18"/>
          <w:szCs w:val="18"/>
        </w:rPr>
        <w:t xml:space="preserve"> </w:t>
      </w:r>
      <w:r w:rsidRPr="00511E1A">
        <w:rPr>
          <w:rStyle w:val="af3"/>
          <w:rFonts w:ascii="Palatino Linotype" w:hAnsi="Palatino Linotype"/>
          <w:b w:val="0"/>
          <w:sz w:val="18"/>
          <w:szCs w:val="18"/>
        </w:rPr>
        <w:t xml:space="preserve">117 υποσ. </w:t>
      </w:r>
      <w:r w:rsidRPr="00511E1A">
        <w:rPr>
          <w:rStyle w:val="af3"/>
          <w:rFonts w:ascii="Palatino Linotype" w:hAnsi="Palatino Linotype"/>
          <w:b w:val="0"/>
          <w:sz w:val="18"/>
          <w:szCs w:val="18"/>
          <w:lang w:val="en-US"/>
        </w:rPr>
        <w:t>118.</w:t>
      </w:r>
    </w:p>
  </w:footnote>
  <w:footnote w:id="1005">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iCs/>
          <w:sz w:val="18"/>
          <w:szCs w:val="18"/>
          <w:lang w:val="en-US"/>
        </w:rPr>
        <w:t>S</w:t>
      </w:r>
      <w:r w:rsidRPr="00511E1A">
        <w:rPr>
          <w:rFonts w:ascii="Palatino Linotype" w:hAnsi="Palatino Linotype"/>
          <w:sz w:val="18"/>
          <w:szCs w:val="18"/>
          <w:lang w:val="en-US"/>
        </w:rPr>
        <w:t xml:space="preserve">. </w:t>
      </w:r>
      <w:r w:rsidRPr="00511E1A">
        <w:rPr>
          <w:rFonts w:ascii="Palatino Linotype" w:hAnsi="Palatino Linotype"/>
          <w:iCs/>
          <w:sz w:val="18"/>
          <w:szCs w:val="18"/>
          <w:lang w:val="en-US"/>
        </w:rPr>
        <w:t>Mason</w:t>
      </w:r>
      <w:r w:rsidRPr="00511E1A">
        <w:rPr>
          <w:rFonts w:ascii="Palatino Linotype" w:hAnsi="Palatino Linotype"/>
          <w:sz w:val="18"/>
          <w:szCs w:val="18"/>
          <w:lang w:val="en-US"/>
        </w:rPr>
        <w:t xml:space="preserve">, Jews, Judaeans, Judaizing, Judaism: Problems of Categorization in Ancient History, </w:t>
      </w:r>
      <w:r w:rsidRPr="00511E1A">
        <w:rPr>
          <w:rFonts w:ascii="Palatino Linotype" w:hAnsi="Palatino Linotype"/>
          <w:i/>
          <w:iCs/>
          <w:sz w:val="18"/>
          <w:szCs w:val="18"/>
          <w:lang w:val="en-US"/>
        </w:rPr>
        <w:t>Journal</w:t>
      </w:r>
      <w:r w:rsidRPr="00511E1A">
        <w:rPr>
          <w:rFonts w:ascii="Palatino Linotype" w:hAnsi="Palatino Linotype"/>
          <w:i/>
          <w:sz w:val="18"/>
          <w:szCs w:val="18"/>
          <w:lang w:val="en-US"/>
        </w:rPr>
        <w:t xml:space="preserve"> for the </w:t>
      </w:r>
      <w:r w:rsidRPr="00511E1A">
        <w:rPr>
          <w:rFonts w:ascii="Palatino Linotype" w:hAnsi="Palatino Linotype"/>
          <w:i/>
          <w:iCs/>
          <w:sz w:val="18"/>
          <w:szCs w:val="18"/>
          <w:lang w:val="en-US"/>
        </w:rPr>
        <w:t xml:space="preserve">Study of Judaism </w:t>
      </w:r>
      <w:r w:rsidRPr="00511E1A">
        <w:rPr>
          <w:rFonts w:ascii="Palatino Linotype" w:hAnsi="Palatino Linotype"/>
          <w:iCs/>
          <w:sz w:val="18"/>
          <w:szCs w:val="18"/>
          <w:lang w:val="en-US"/>
        </w:rPr>
        <w:t>38</w:t>
      </w:r>
      <w:r w:rsidRPr="00511E1A">
        <w:rPr>
          <w:rFonts w:ascii="Palatino Linotype" w:hAnsi="Palatino Linotype"/>
          <w:sz w:val="18"/>
          <w:szCs w:val="18"/>
          <w:lang w:val="en-US"/>
        </w:rPr>
        <w:t xml:space="preserve"> (</w:t>
      </w:r>
      <w:r w:rsidRPr="00511E1A">
        <w:rPr>
          <w:rFonts w:ascii="Palatino Linotype" w:hAnsi="Palatino Linotype"/>
          <w:iCs/>
          <w:sz w:val="18"/>
          <w:szCs w:val="18"/>
          <w:lang w:val="en-US"/>
        </w:rPr>
        <w:t>2007</w:t>
      </w:r>
      <w:r w:rsidRPr="00511E1A">
        <w:rPr>
          <w:rFonts w:ascii="Palatino Linotype" w:hAnsi="Palatino Linotype"/>
          <w:sz w:val="18"/>
          <w:szCs w:val="18"/>
          <w:lang w:val="en-US"/>
        </w:rPr>
        <w:t>) 457-512.</w:t>
      </w:r>
    </w:p>
  </w:footnote>
  <w:footnote w:id="1006">
    <w:p w:rsidR="00B80A4B" w:rsidRPr="00511E1A" w:rsidRDefault="00B80A4B" w:rsidP="00791731">
      <w:pPr>
        <w:shd w:val="clear" w:color="auto" w:fill="FFFFFF"/>
        <w:autoSpaceDE w:val="0"/>
        <w:autoSpaceDN w:val="0"/>
        <w:adjustRightInd w:val="0"/>
        <w:ind w:left="567" w:right="28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όρος για τον Ισραήλ σημαίνει</w:t>
      </w:r>
      <w:r w:rsidRPr="00511E1A">
        <w:rPr>
          <w:rFonts w:ascii="Palatino Linotype" w:hAnsi="Palatino Linotype"/>
          <w:bCs/>
          <w:sz w:val="18"/>
          <w:szCs w:val="18"/>
        </w:rPr>
        <w:t xml:space="preserve"> είτε α) ότι είναι ένα βασίλειο του οποίου όλα τα μέλη είναι ιερείς, έχοντας άμεση σχέση με το Θεό, είτε β) ότι κυβερνάται από ιερείς, όπως συνέβη στη μεταιχμαλωσιακή περίοδο, είτε γ) ότι διαδραματίζει τον ιερατικό ρόλο του μεσίτη στη σχέση εθνών και Γιαχβέ (Ησ. 61, 5-6). Έτσι ονομάζονται στην Κ.Δ. τα μέλη της Εκκλησίας (Α’ Πε. 2, 5</w:t>
      </w:r>
      <w:r w:rsidRPr="00511E1A">
        <w:rPr>
          <w:rFonts w:ascii="Palatino Linotype" w:hAnsi="Palatino Linotype"/>
          <w:bCs/>
          <w:sz w:val="18"/>
          <w:szCs w:val="18"/>
          <w:vertAlign w:val="superscript"/>
        </w:rPr>
        <w:t xml:space="preserve">. </w:t>
      </w:r>
      <w:r w:rsidRPr="00511E1A">
        <w:rPr>
          <w:rFonts w:ascii="Palatino Linotype" w:hAnsi="Palatino Linotype"/>
          <w:bCs/>
          <w:sz w:val="18"/>
          <w:szCs w:val="18"/>
        </w:rPr>
        <w:t>Αποκ</w:t>
      </w:r>
      <w:r w:rsidRPr="00511E1A">
        <w:rPr>
          <w:rFonts w:ascii="Palatino Linotype" w:hAnsi="Palatino Linotype"/>
          <w:bCs/>
          <w:sz w:val="18"/>
          <w:szCs w:val="18"/>
          <w:lang w:val="de-DE"/>
        </w:rPr>
        <w:t>. 1, 6</w:t>
      </w:r>
      <w:r w:rsidRPr="00511E1A">
        <w:rPr>
          <w:rFonts w:ascii="Palatino Linotype" w:hAnsi="Palatino Linotype"/>
          <w:bCs/>
          <w:sz w:val="18"/>
          <w:szCs w:val="18"/>
          <w:vertAlign w:val="superscript"/>
          <w:lang w:val="de-DE"/>
        </w:rPr>
        <w:t>.</w:t>
      </w:r>
      <w:r w:rsidRPr="00511E1A">
        <w:rPr>
          <w:rFonts w:ascii="Palatino Linotype" w:hAnsi="Palatino Linotype"/>
          <w:bCs/>
          <w:sz w:val="18"/>
          <w:szCs w:val="18"/>
          <w:lang w:val="de-DE"/>
        </w:rPr>
        <w:t xml:space="preserve"> 5, 10).</w:t>
      </w:r>
    </w:p>
  </w:footnote>
  <w:footnote w:id="1007">
    <w:p w:rsidR="00B80A4B" w:rsidRPr="00511E1A" w:rsidRDefault="00B80A4B" w:rsidP="00791731">
      <w:pPr>
        <w:pStyle w:val="a4"/>
        <w:ind w:left="567" w:right="28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Σύμφωνα</w:t>
      </w:r>
      <w:r w:rsidRPr="00511E1A">
        <w:rPr>
          <w:rFonts w:ascii="Palatino Linotype" w:hAnsi="Palatino Linotype"/>
          <w:sz w:val="18"/>
          <w:szCs w:val="18"/>
          <w:lang w:val="de-DE"/>
        </w:rPr>
        <w:t xml:space="preserve"> </w:t>
      </w:r>
      <w:r w:rsidRPr="00511E1A">
        <w:rPr>
          <w:rFonts w:ascii="Palatino Linotype" w:hAnsi="Palatino Linotype"/>
          <w:sz w:val="18"/>
          <w:szCs w:val="18"/>
        </w:rPr>
        <w:t>με</w:t>
      </w:r>
      <w:r w:rsidRPr="00511E1A">
        <w:rPr>
          <w:rFonts w:ascii="Palatino Linotype" w:hAnsi="Palatino Linotype"/>
          <w:sz w:val="18"/>
          <w:szCs w:val="18"/>
          <w:lang w:val="de-DE"/>
        </w:rPr>
        <w:t xml:space="preserve"> </w:t>
      </w:r>
      <w:r w:rsidRPr="00511E1A">
        <w:rPr>
          <w:rFonts w:ascii="Palatino Linotype" w:hAnsi="Palatino Linotype"/>
          <w:sz w:val="18"/>
          <w:szCs w:val="18"/>
        </w:rPr>
        <w:t>τον</w:t>
      </w:r>
      <w:r w:rsidRPr="00511E1A">
        <w:rPr>
          <w:rFonts w:ascii="Palatino Linotype" w:hAnsi="Palatino Linotype"/>
          <w:sz w:val="18"/>
          <w:szCs w:val="18"/>
          <w:lang w:val="de-DE"/>
        </w:rPr>
        <w:t xml:space="preserve"> C. Dohmen, Die fünf Fünftel. Komposition und Inhalt der Mosebücher. </w:t>
      </w:r>
      <w:r w:rsidRPr="00511E1A">
        <w:rPr>
          <w:rFonts w:ascii="Palatino Linotype" w:hAnsi="Palatino Linotype"/>
          <w:i/>
          <w:sz w:val="18"/>
          <w:szCs w:val="18"/>
          <w:lang w:val="de-DE"/>
        </w:rPr>
        <w:t>BiKi</w:t>
      </w:r>
      <w:r w:rsidRPr="00511E1A">
        <w:rPr>
          <w:rFonts w:ascii="Palatino Linotype" w:hAnsi="Palatino Linotype"/>
          <w:i/>
          <w:sz w:val="18"/>
          <w:szCs w:val="18"/>
        </w:rPr>
        <w:t xml:space="preserve"> </w:t>
      </w:r>
      <w:r w:rsidRPr="00511E1A">
        <w:rPr>
          <w:rFonts w:ascii="Palatino Linotype" w:hAnsi="Palatino Linotype"/>
          <w:sz w:val="18"/>
          <w:szCs w:val="18"/>
        </w:rPr>
        <w:t xml:space="preserve">65 (2010) 9-13, η Τορά, που μεταφράστηκε στα ελληνικά ως </w:t>
      </w:r>
      <w:r w:rsidRPr="00511E1A">
        <w:rPr>
          <w:rFonts w:ascii="Palatino Linotype" w:hAnsi="Palatino Linotype"/>
          <w:i/>
          <w:sz w:val="18"/>
          <w:szCs w:val="18"/>
        </w:rPr>
        <w:t>Νόμος</w:t>
      </w:r>
      <w:r w:rsidRPr="00511E1A">
        <w:rPr>
          <w:rFonts w:ascii="Palatino Linotype" w:hAnsi="Palatino Linotype"/>
          <w:sz w:val="18"/>
          <w:szCs w:val="18"/>
        </w:rPr>
        <w:t xml:space="preserve"> (γεγονός που προκάλεσε πολλές παρερμηνείες), αποτελεί δώρο του Θεού καθ’ οδόν προς την ελευθερία αφού συνιστά τον </w:t>
      </w:r>
      <w:r w:rsidRPr="00511E1A">
        <w:rPr>
          <w:rFonts w:ascii="Palatino Linotype" w:hAnsi="Palatino Linotype"/>
          <w:b/>
          <w:sz w:val="18"/>
          <w:szCs w:val="18"/>
        </w:rPr>
        <w:t>«ταξιδιωτικό οδηγό προς τη Γη της Επαγγελίας».</w:t>
      </w:r>
      <w:r w:rsidRPr="00511E1A">
        <w:rPr>
          <w:rFonts w:ascii="Palatino Linotype" w:hAnsi="Palatino Linotype"/>
          <w:sz w:val="18"/>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Α. Γένεσις (Δημιουργία του Σύμπαντος και επαγγελία της Γης ως ζωτικού χώρου. Επίλογος Γέν. 49-50: Ευλογία Ιακώβ στους 12 υιούς. Θάνατος Ιακώβ. Ταφή του στη Γη). Β Έξοδος 1-16 (Από την Αίγυπτο στο Σινά). Γ Έξοδος 17-40 (17-24: Αποκάλυψη της Τορά. 25-40: Οικοδόμηση του Ιερού). Δ. Λευιτικό (Θεολογία Ιερού: Ο άγιος Θεός στο μέσον ενός λαού που αγιάζεται. </w:t>
      </w:r>
      <w:r w:rsidRPr="00511E1A">
        <w:rPr>
          <w:rFonts w:ascii="Palatino Linotype" w:hAnsi="Palatino Linotype"/>
          <w:b/>
          <w:sz w:val="18"/>
          <w:szCs w:val="18"/>
        </w:rPr>
        <w:t>Πυρήνας κεφ. 16: η συνάντηση με τον ελεήμονα Θεό).</w:t>
      </w:r>
      <w:r w:rsidRPr="00511E1A">
        <w:rPr>
          <w:rFonts w:ascii="Palatino Linotype" w:hAnsi="Palatino Linotype"/>
          <w:sz w:val="18"/>
          <w:szCs w:val="18"/>
        </w:rPr>
        <w:t xml:space="preserve"> Γ’: Αρ. 1, 1- 10, 10: Ο Ισραήλ ως αγία κοινότητα-παρεμβολή). Β’: Αριθμοί. Α’: Δευτερονόμιο: Εντολές για τη ζωή στη Γη της Επαγγελίας (κεφ. 33-34 Επίλογος: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w:t>
      </w:r>
      <w:r w:rsidRPr="00511E1A">
        <w:rPr>
          <w:rFonts w:ascii="Palatino Linotype" w:hAnsi="Palatino Linotype"/>
          <w:b/>
          <w:sz w:val="18"/>
          <w:szCs w:val="18"/>
        </w:rPr>
        <w:t>ο Θεός, έτοιμος για συμφιλίωση, συνιστά το νεύρο της Ιστορίας και του Νόμου (εντολής) στην παρουσίαση της Πεντατεύχου</w:t>
      </w:r>
      <w:r w:rsidRPr="00511E1A">
        <w:rPr>
          <w:rFonts w:ascii="Palatino Linotype" w:hAnsi="Palatino Linotype"/>
          <w:sz w:val="18"/>
          <w:szCs w:val="18"/>
        </w:rPr>
        <w:t>. Σύμφωνα</w:t>
      </w:r>
      <w:r w:rsidRPr="00511E1A">
        <w:rPr>
          <w:rFonts w:ascii="Palatino Linotype" w:hAnsi="Palatino Linotype"/>
          <w:sz w:val="18"/>
          <w:szCs w:val="18"/>
          <w:lang w:val="de-DE"/>
        </w:rPr>
        <w:t xml:space="preserve"> </w:t>
      </w:r>
      <w:r w:rsidRPr="00511E1A">
        <w:rPr>
          <w:rFonts w:ascii="Palatino Linotype" w:hAnsi="Palatino Linotype"/>
          <w:sz w:val="18"/>
          <w:szCs w:val="18"/>
        </w:rPr>
        <w:t>με</w:t>
      </w:r>
      <w:r w:rsidRPr="00511E1A">
        <w:rPr>
          <w:rFonts w:ascii="Palatino Linotype" w:hAnsi="Palatino Linotype"/>
          <w:sz w:val="18"/>
          <w:szCs w:val="18"/>
          <w:lang w:val="de-DE"/>
        </w:rPr>
        <w:t xml:space="preserve"> </w:t>
      </w:r>
      <w:r w:rsidRPr="00511E1A">
        <w:rPr>
          <w:rFonts w:ascii="Palatino Linotype" w:hAnsi="Palatino Linotype"/>
          <w:sz w:val="18"/>
          <w:szCs w:val="18"/>
        </w:rPr>
        <w:t>τον</w:t>
      </w:r>
      <w:r w:rsidRPr="00511E1A">
        <w:rPr>
          <w:rFonts w:ascii="Palatino Linotype" w:hAnsi="Palatino Linotype"/>
          <w:sz w:val="18"/>
          <w:szCs w:val="18"/>
          <w:lang w:val="de-DE"/>
        </w:rPr>
        <w:t xml:space="preserve"> E. Otto, Die Tora im Alten Testament. Entstehung</w:t>
      </w:r>
      <w:r w:rsidRPr="00511E1A">
        <w:rPr>
          <w:rFonts w:ascii="Palatino Linotype" w:hAnsi="Palatino Linotype"/>
          <w:sz w:val="18"/>
          <w:szCs w:val="18"/>
        </w:rPr>
        <w:t xml:space="preserve"> </w:t>
      </w:r>
      <w:r w:rsidRPr="00511E1A">
        <w:rPr>
          <w:rFonts w:ascii="Palatino Linotype" w:hAnsi="Palatino Linotype"/>
          <w:sz w:val="18"/>
          <w:szCs w:val="18"/>
          <w:lang w:val="de-DE"/>
        </w:rPr>
        <w:t>und</w:t>
      </w:r>
      <w:r w:rsidRPr="00511E1A">
        <w:rPr>
          <w:rFonts w:ascii="Palatino Linotype" w:hAnsi="Palatino Linotype"/>
          <w:sz w:val="18"/>
          <w:szCs w:val="18"/>
        </w:rPr>
        <w:t xml:space="preserve"> </w:t>
      </w:r>
      <w:r w:rsidRPr="00511E1A">
        <w:rPr>
          <w:rFonts w:ascii="Palatino Linotype" w:hAnsi="Palatino Linotype"/>
          <w:sz w:val="18"/>
          <w:szCs w:val="18"/>
          <w:lang w:val="de-DE"/>
        </w:rPr>
        <w:t>Bedeutung</w:t>
      </w:r>
      <w:r w:rsidRPr="00511E1A">
        <w:rPr>
          <w:rFonts w:ascii="Palatino Linotype" w:hAnsi="Palatino Linotype"/>
          <w:sz w:val="18"/>
          <w:szCs w:val="18"/>
        </w:rPr>
        <w:t xml:space="preserve"> </w:t>
      </w:r>
      <w:r w:rsidRPr="00511E1A">
        <w:rPr>
          <w:rFonts w:ascii="Palatino Linotype" w:hAnsi="Palatino Linotype"/>
          <w:sz w:val="18"/>
          <w:szCs w:val="18"/>
          <w:lang w:val="de-DE"/>
        </w:rPr>
        <w:t>f</w:t>
      </w:r>
      <w:r w:rsidRPr="00511E1A">
        <w:rPr>
          <w:rFonts w:ascii="Palatino Linotype" w:hAnsi="Palatino Linotype"/>
          <w:sz w:val="18"/>
          <w:szCs w:val="18"/>
        </w:rPr>
        <w:t>ü</w:t>
      </w:r>
      <w:r w:rsidRPr="00511E1A">
        <w:rPr>
          <w:rFonts w:ascii="Palatino Linotype" w:hAnsi="Palatino Linotype"/>
          <w:sz w:val="18"/>
          <w:szCs w:val="18"/>
          <w:lang w:val="de-DE"/>
        </w:rPr>
        <w:t>r</w:t>
      </w:r>
      <w:r w:rsidRPr="00511E1A">
        <w:rPr>
          <w:rFonts w:ascii="Palatino Linotype" w:hAnsi="Palatino Linotype"/>
          <w:sz w:val="18"/>
          <w:szCs w:val="18"/>
        </w:rPr>
        <w:t xml:space="preserve"> </w:t>
      </w:r>
      <w:r w:rsidRPr="00511E1A">
        <w:rPr>
          <w:rFonts w:ascii="Palatino Linotype" w:hAnsi="Palatino Linotype"/>
          <w:sz w:val="18"/>
          <w:szCs w:val="18"/>
          <w:lang w:val="de-DE"/>
        </w:rPr>
        <w:t>den</w:t>
      </w:r>
      <w:r w:rsidRPr="00511E1A">
        <w:rPr>
          <w:rFonts w:ascii="Palatino Linotype" w:hAnsi="Palatino Linotype"/>
          <w:sz w:val="18"/>
          <w:szCs w:val="18"/>
        </w:rPr>
        <w:t xml:space="preserve"> </w:t>
      </w:r>
      <w:r w:rsidRPr="00511E1A">
        <w:rPr>
          <w:rFonts w:ascii="Palatino Linotype" w:hAnsi="Palatino Linotype"/>
          <w:sz w:val="18"/>
          <w:szCs w:val="18"/>
          <w:lang w:val="de-DE"/>
        </w:rPr>
        <w:t>Pentateuch</w:t>
      </w:r>
      <w:r w:rsidRPr="00511E1A">
        <w:rPr>
          <w:rFonts w:ascii="Palatino Linotype" w:hAnsi="Palatino Linotype"/>
          <w:sz w:val="18"/>
          <w:szCs w:val="18"/>
        </w:rPr>
        <w:t xml:space="preserve"> </w:t>
      </w:r>
      <w:r w:rsidRPr="00511E1A">
        <w:rPr>
          <w:rFonts w:ascii="Palatino Linotype" w:hAnsi="Palatino Linotype"/>
          <w:i/>
          <w:sz w:val="18"/>
          <w:szCs w:val="18"/>
          <w:lang w:val="de-DE"/>
        </w:rPr>
        <w:t>BiKi</w:t>
      </w:r>
      <w:r w:rsidRPr="00511E1A">
        <w:rPr>
          <w:rFonts w:ascii="Palatino Linotype" w:hAnsi="Palatino Linotype"/>
          <w:i/>
          <w:sz w:val="18"/>
          <w:szCs w:val="18"/>
        </w:rPr>
        <w:t xml:space="preserve"> </w:t>
      </w:r>
      <w:r w:rsidRPr="00511E1A">
        <w:rPr>
          <w:rFonts w:ascii="Palatino Linotype" w:hAnsi="Palatino Linotype"/>
          <w:sz w:val="18"/>
          <w:szCs w:val="18"/>
        </w:rPr>
        <w:t xml:space="preserve">65 (2010) 19-23, την εποχή του Έσδρα (5-4) ιερατικοί κύκλοι στρεφόμενοι εναντίον του μεγαλοϊδεατισμού αποκόπτουν τον </w:t>
      </w:r>
      <w:r w:rsidRPr="00511E1A">
        <w:rPr>
          <w:rFonts w:ascii="Palatino Linotype" w:hAnsi="Palatino Linotype"/>
          <w:i/>
          <w:sz w:val="18"/>
          <w:szCs w:val="18"/>
        </w:rPr>
        <w:t>Ιησού του Ναυή</w:t>
      </w:r>
      <w:r w:rsidRPr="00511E1A">
        <w:rPr>
          <w:rFonts w:ascii="Palatino Linotype" w:hAnsi="Palatino Linotype"/>
          <w:sz w:val="18"/>
          <w:szCs w:val="18"/>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1008">
    <w:p w:rsidR="00B80A4B" w:rsidRPr="00511E1A" w:rsidRDefault="00B80A4B" w:rsidP="00791731">
      <w:pPr>
        <w:autoSpaceDE w:val="0"/>
        <w:autoSpaceDN w:val="0"/>
        <w:adjustRightInd w:val="0"/>
        <w:ind w:left="567" w:right="374" w:firstLine="426"/>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Γέν. 17, 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Ιεζ. 44, 6-9</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Α’Μακ.2, 45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Ιωβηλ. 15.25-34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Φίλων, </w:t>
      </w:r>
      <w:r w:rsidRPr="00511E1A">
        <w:rPr>
          <w:rFonts w:ascii="Palatino Linotype" w:hAnsi="Palatino Linotype"/>
          <w:i/>
          <w:sz w:val="18"/>
          <w:szCs w:val="18"/>
        </w:rPr>
        <w:t>Περί Αποικίας</w:t>
      </w:r>
      <w:r w:rsidRPr="00511E1A">
        <w:rPr>
          <w:rFonts w:ascii="Palatino Linotype" w:hAnsi="Palatino Linotype"/>
          <w:sz w:val="18"/>
          <w:szCs w:val="18"/>
        </w:rPr>
        <w:t xml:space="preserve"> 89-94</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w:t>
      </w:r>
      <w:r w:rsidRPr="00511E1A">
        <w:rPr>
          <w:rFonts w:ascii="Palatino Linotype" w:hAnsi="Palatino Linotype"/>
          <w:i/>
          <w:sz w:val="18"/>
          <w:szCs w:val="18"/>
        </w:rPr>
        <w:t>Περί των αναφερομένων εν είδει Νόμων</w:t>
      </w:r>
      <w:r w:rsidRPr="00511E1A">
        <w:rPr>
          <w:rFonts w:ascii="Palatino Linotype" w:hAnsi="Palatino Linotype"/>
          <w:sz w:val="18"/>
          <w:szCs w:val="18"/>
        </w:rPr>
        <w:t>. 1.1-11</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Ερωτ. Έξοδο 2.12. </w:t>
      </w:r>
    </w:p>
  </w:footnote>
  <w:footnote w:id="100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Ηρόδοτος 2.104.1-3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Διόδωρος 1.28.3</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Κέλσος 1.22</w:t>
      </w:r>
    </w:p>
  </w:footnote>
  <w:footnote w:id="101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Χ. Γνίλκα, </w:t>
      </w:r>
      <w:r w:rsidRPr="00511E1A">
        <w:rPr>
          <w:rFonts w:ascii="Palatino Linotype" w:hAnsi="Palatino Linotype"/>
          <w:i/>
          <w:sz w:val="18"/>
          <w:szCs w:val="18"/>
        </w:rPr>
        <w:t>Χριστιανισμός και Ισλάμ. Μια νέα Προσέγγιση</w:t>
      </w:r>
      <w:r w:rsidRPr="00511E1A">
        <w:rPr>
          <w:rFonts w:ascii="Palatino Linotype" w:hAnsi="Palatino Linotype"/>
          <w:sz w:val="18"/>
          <w:szCs w:val="18"/>
        </w:rPr>
        <w:t xml:space="preserve">. Αθήνα: Ψυχογιός 2009, 295-298. </w:t>
      </w:r>
      <w:r w:rsidRPr="00511E1A">
        <w:rPr>
          <w:rFonts w:ascii="Palatino Linotype" w:hAnsi="Palatino Linotype"/>
          <w:caps/>
          <w:sz w:val="18"/>
          <w:szCs w:val="18"/>
        </w:rPr>
        <w:t>α</w:t>
      </w:r>
      <w:r w:rsidRPr="00511E1A">
        <w:rPr>
          <w:rFonts w:ascii="Palatino Linotype" w:hAnsi="Palatino Linotype"/>
          <w:sz w:val="18"/>
          <w:szCs w:val="18"/>
        </w:rPr>
        <w:t>πό τις πηγές αποδεικνύεται ότι για να γίνει κάποιος προσήλυτος έπρεπε να δεχθεί περιτομή: Ιουδείθ 14, 10 (Αχιώρ)</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Ιώσ. </w:t>
      </w:r>
      <w:r w:rsidRPr="00511E1A">
        <w:rPr>
          <w:rFonts w:ascii="Palatino Linotype" w:hAnsi="Palatino Linotype"/>
          <w:i/>
          <w:sz w:val="18"/>
          <w:szCs w:val="18"/>
        </w:rPr>
        <w:t>Αρχ.</w:t>
      </w:r>
      <w:r w:rsidRPr="00511E1A">
        <w:rPr>
          <w:rFonts w:ascii="Palatino Linotype" w:hAnsi="Palatino Linotype"/>
          <w:sz w:val="18"/>
          <w:szCs w:val="18"/>
        </w:rPr>
        <w:t xml:space="preserve"> 13.9.1 (2. 451 Ρωμαίος στρατηγός </w:t>
      </w:r>
      <w:r w:rsidRPr="00511E1A">
        <w:rPr>
          <w:rFonts w:ascii="Palatino Linotype" w:hAnsi="Palatino Linotype"/>
          <w:i/>
          <w:sz w:val="18"/>
          <w:szCs w:val="18"/>
        </w:rPr>
        <w:t>Μετίλιος</w:t>
      </w:r>
      <w:r w:rsidRPr="00511E1A">
        <w:rPr>
          <w:rFonts w:ascii="Palatino Linotype" w:hAnsi="Palatino Linotype"/>
          <w:sz w:val="18"/>
          <w:szCs w:val="18"/>
        </w:rPr>
        <w:t>)</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16.7.6</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20.2-4 (</w:t>
      </w:r>
      <w:r w:rsidRPr="00511E1A">
        <w:rPr>
          <w:rFonts w:ascii="Palatino Linotype" w:hAnsi="Palatino Linotype"/>
          <w:i/>
          <w:sz w:val="18"/>
          <w:szCs w:val="18"/>
        </w:rPr>
        <w:t>Ιζάτης</w:t>
      </w:r>
      <w:r w:rsidRPr="00511E1A">
        <w:rPr>
          <w:rFonts w:ascii="Palatino Linotype" w:hAnsi="Palatino Linotype"/>
          <w:sz w:val="18"/>
          <w:szCs w:val="18"/>
        </w:rPr>
        <w:t>, βασιλιάς Αδιαβηνής)</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Πόλ. 1.17.10</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Τάκιτος </w:t>
      </w:r>
      <w:r w:rsidRPr="00511E1A">
        <w:rPr>
          <w:rFonts w:ascii="Palatino Linotype" w:hAnsi="Palatino Linotype"/>
          <w:i/>
          <w:sz w:val="18"/>
          <w:szCs w:val="18"/>
        </w:rPr>
        <w:t>Ιστ.</w:t>
      </w:r>
      <w:r w:rsidRPr="00511E1A">
        <w:rPr>
          <w:rFonts w:ascii="Palatino Linotype" w:hAnsi="Palatino Linotype"/>
          <w:sz w:val="18"/>
          <w:szCs w:val="18"/>
        </w:rPr>
        <w:t xml:space="preserve"> 5.5.2</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Ιουβενάλιος, </w:t>
      </w:r>
      <w:r w:rsidRPr="00511E1A">
        <w:rPr>
          <w:rFonts w:ascii="Palatino Linotype" w:hAnsi="Palatino Linotype"/>
          <w:i/>
          <w:sz w:val="18"/>
          <w:szCs w:val="18"/>
        </w:rPr>
        <w:t>Σάτ.</w:t>
      </w:r>
      <w:r w:rsidRPr="00511E1A">
        <w:rPr>
          <w:rFonts w:ascii="Palatino Linotype" w:hAnsi="Palatino Linotype"/>
          <w:sz w:val="18"/>
          <w:szCs w:val="18"/>
        </w:rPr>
        <w:t xml:space="preserve"> 14.96-105. Βλ. επίσης και </w:t>
      </w:r>
      <w:r w:rsidRPr="00511E1A">
        <w:rPr>
          <w:rFonts w:ascii="Palatino Linotype" w:hAnsi="Palatino Linotype"/>
          <w:i/>
          <w:sz w:val="18"/>
          <w:szCs w:val="18"/>
        </w:rPr>
        <w:t>Απίων</w:t>
      </w:r>
      <w:r w:rsidRPr="00511E1A">
        <w:rPr>
          <w:rFonts w:ascii="Palatino Linotype" w:hAnsi="Palatino Linotype"/>
          <w:sz w:val="18"/>
          <w:szCs w:val="18"/>
        </w:rPr>
        <w:t xml:space="preserve"> 2. 282. Άλλα έθη/</w:t>
      </w:r>
      <w:r w:rsidRPr="00511E1A">
        <w:rPr>
          <w:rFonts w:ascii="Palatino Linotype" w:hAnsi="Palatino Linotype"/>
          <w:i/>
          <w:sz w:val="18"/>
          <w:szCs w:val="18"/>
        </w:rPr>
        <w:t>νόμιμα</w:t>
      </w:r>
      <w:r w:rsidRPr="00511E1A">
        <w:rPr>
          <w:rFonts w:ascii="Palatino Linotype" w:hAnsi="Palatino Linotype"/>
          <w:sz w:val="18"/>
          <w:szCs w:val="18"/>
        </w:rPr>
        <w:t xml:space="preserve">: </w:t>
      </w:r>
      <w:r w:rsidRPr="00511E1A">
        <w:rPr>
          <w:rFonts w:ascii="Palatino Linotype" w:hAnsi="Palatino Linotype"/>
          <w:i/>
          <w:sz w:val="18"/>
          <w:szCs w:val="18"/>
        </w:rPr>
        <w:t>φυλακτήρια</w:t>
      </w:r>
      <w:r w:rsidRPr="00511E1A">
        <w:rPr>
          <w:rFonts w:ascii="Palatino Linotype" w:hAnsi="Palatino Linotype"/>
          <w:sz w:val="18"/>
          <w:szCs w:val="18"/>
        </w:rPr>
        <w:t xml:space="preserve">/ </w:t>
      </w:r>
      <w:r w:rsidRPr="00511E1A">
        <w:rPr>
          <w:rFonts w:ascii="Palatino Linotype" w:hAnsi="Palatino Linotype"/>
          <w:sz w:val="18"/>
          <w:szCs w:val="18"/>
          <w:lang w:val="en-US"/>
        </w:rPr>
        <w:t>tzitzit</w:t>
      </w:r>
      <w:r w:rsidRPr="00511E1A">
        <w:rPr>
          <w:rFonts w:ascii="Palatino Linotype" w:hAnsi="Palatino Linotype"/>
          <w:sz w:val="18"/>
          <w:szCs w:val="18"/>
        </w:rPr>
        <w:t xml:space="preserve"> και </w:t>
      </w:r>
      <w:r w:rsidRPr="00511E1A">
        <w:rPr>
          <w:rFonts w:ascii="Palatino Linotype" w:hAnsi="Palatino Linotype"/>
          <w:i/>
          <w:sz w:val="18"/>
          <w:szCs w:val="18"/>
        </w:rPr>
        <w:t>κράσπεδα</w:t>
      </w:r>
      <w:r w:rsidRPr="00511E1A">
        <w:rPr>
          <w:rFonts w:ascii="Palatino Linotype" w:hAnsi="Palatino Linotype"/>
          <w:sz w:val="18"/>
          <w:szCs w:val="18"/>
        </w:rPr>
        <w:t>/</w:t>
      </w:r>
      <w:r w:rsidRPr="00511E1A">
        <w:rPr>
          <w:rFonts w:ascii="Palatino Linotype" w:hAnsi="Palatino Linotype"/>
          <w:sz w:val="18"/>
          <w:szCs w:val="18"/>
          <w:lang w:val="en-US"/>
        </w:rPr>
        <w:t>tefillin</w:t>
      </w:r>
      <w:r w:rsidRPr="00511E1A">
        <w:rPr>
          <w:rFonts w:ascii="Palatino Linotype" w:hAnsi="Palatino Linotype"/>
          <w:sz w:val="18"/>
          <w:szCs w:val="18"/>
        </w:rPr>
        <w:t xml:space="preserve"> (Α’ Μακ. 1, 44. Αριστέας 157-8. Μτ. 23, 6).</w:t>
      </w:r>
    </w:p>
  </w:footnote>
  <w:footnote w:id="101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Ταυτόχρονα ο Μτ. κάνει λόγο για κήρυγμα στα έθνη:  </w:t>
      </w:r>
      <w:r w:rsidRPr="00511E1A">
        <w:rPr>
          <w:rFonts w:ascii="Palatino Linotype" w:hAnsi="Palatino Linotype" w:cs="Arial"/>
          <w:i/>
          <w:sz w:val="18"/>
          <w:szCs w:val="18"/>
          <w:vertAlign w:val="superscript"/>
          <w:lang w:bidi="he-IL"/>
        </w:rPr>
        <w:t xml:space="preserve">9 </w:t>
      </w:r>
      <w:r w:rsidRPr="00511E1A">
        <w:rPr>
          <w:rFonts w:ascii="Palatino Linotype" w:hAnsi="Palatino Linotype" w:cs="SBL Greek"/>
          <w:i/>
          <w:sz w:val="18"/>
          <w:szCs w:val="18"/>
          <w:lang w:bidi="he-IL"/>
        </w:rPr>
        <w:t xml:space="preserve">Τότε παραδώσουσιν ὑμᾶς εἰς θλῖψιν καὶ ἀποκτενοῦσιν ὑμᾶς, καὶ ἔσεσθε μισούμενοι ὑπὸ πάντων τῶν ἐθνῶν διὰ τὸ ὄνομά μου. </w:t>
      </w:r>
      <w:r w:rsidRPr="00511E1A">
        <w:rPr>
          <w:rFonts w:ascii="Palatino Linotype" w:hAnsi="Palatino Linotype" w:cs="Arial"/>
          <w:i/>
          <w:sz w:val="18"/>
          <w:szCs w:val="18"/>
          <w:vertAlign w:val="superscript"/>
          <w:lang w:bidi="he-IL"/>
        </w:rPr>
        <w:t>10</w:t>
      </w:r>
      <w:r w:rsidRPr="00511E1A">
        <w:rPr>
          <w:rFonts w:ascii="Palatino Linotype" w:hAnsi="Palatino Linotype" w:cs="SBL Greek"/>
          <w:i/>
          <w:sz w:val="18"/>
          <w:szCs w:val="18"/>
          <w:lang w:bidi="he-IL"/>
        </w:rPr>
        <w:t xml:space="preserve">Καὶ τότε σκανδαλισθήσονται πολλοὶ καὶ ἀλλήλους παραδώσουσιν καὶ μισήσουσιν ἀλλήλους· </w:t>
      </w:r>
      <w:r w:rsidRPr="00511E1A">
        <w:rPr>
          <w:rFonts w:ascii="Palatino Linotype" w:hAnsi="Palatino Linotype" w:cs="Arial"/>
          <w:i/>
          <w:sz w:val="18"/>
          <w:szCs w:val="18"/>
          <w:vertAlign w:val="superscript"/>
          <w:lang w:bidi="he-IL"/>
        </w:rPr>
        <w:t>11</w:t>
      </w:r>
      <w:r w:rsidRPr="00511E1A">
        <w:rPr>
          <w:rFonts w:ascii="Palatino Linotype" w:hAnsi="Palatino Linotype" w:cs="SBL Greek"/>
          <w:i/>
          <w:sz w:val="18"/>
          <w:szCs w:val="18"/>
          <w:lang w:bidi="he-IL"/>
        </w:rPr>
        <w:t xml:space="preserve">Καὶ πολλοὶ ψευδοπροφῆται ἐγερθήσονται καὶ πλανήσουσιν πολλούς· </w:t>
      </w:r>
      <w:r w:rsidRPr="00511E1A">
        <w:rPr>
          <w:rFonts w:ascii="Palatino Linotype" w:hAnsi="Palatino Linotype" w:cs="Arial"/>
          <w:i/>
          <w:sz w:val="18"/>
          <w:szCs w:val="18"/>
          <w:vertAlign w:val="superscript"/>
          <w:lang w:bidi="he-IL"/>
        </w:rPr>
        <w:t xml:space="preserve">12 </w:t>
      </w:r>
      <w:r w:rsidRPr="00511E1A">
        <w:rPr>
          <w:rFonts w:ascii="Palatino Linotype" w:hAnsi="Palatino Linotype" w:cs="SBL Greek"/>
          <w:i/>
          <w:sz w:val="18"/>
          <w:szCs w:val="18"/>
          <w:lang w:bidi="he-IL"/>
        </w:rPr>
        <w:t>καὶ διὰ τὸ πληθυνθῆναι τὴν ἀνομίαν ψυγήσεται ἡ ἀγάπη τῶν πολλῶν.</w:t>
      </w:r>
      <w:r w:rsidRPr="00511E1A">
        <w:rPr>
          <w:rFonts w:ascii="Palatino Linotype" w:hAnsi="Palatino Linotype" w:cs="Arial"/>
          <w:i/>
          <w:sz w:val="18"/>
          <w:szCs w:val="18"/>
          <w:vertAlign w:val="superscript"/>
          <w:lang w:bidi="he-IL"/>
        </w:rPr>
        <w:t xml:space="preserve">13 </w:t>
      </w:r>
      <w:r w:rsidRPr="00511E1A">
        <w:rPr>
          <w:rFonts w:ascii="Palatino Linotype" w:hAnsi="Palatino Linotype" w:cs="SBL Greek"/>
          <w:i/>
          <w:sz w:val="18"/>
          <w:szCs w:val="18"/>
          <w:lang w:bidi="he-IL"/>
        </w:rPr>
        <w:t>ὁ δὲ ὑπομείνας εἰς τέλος οὗτος σωθήσεται.</w:t>
      </w:r>
      <w:r w:rsidRPr="00511E1A">
        <w:rPr>
          <w:rFonts w:ascii="Palatino Linotype" w:hAnsi="Palatino Linotype" w:cs="Arial"/>
          <w:b/>
          <w:i/>
          <w:sz w:val="18"/>
          <w:szCs w:val="18"/>
          <w:vertAlign w:val="superscript"/>
          <w:lang w:bidi="he-IL"/>
        </w:rPr>
        <w:t xml:space="preserve">14 </w:t>
      </w:r>
      <w:r w:rsidRPr="00511E1A">
        <w:rPr>
          <w:rFonts w:ascii="Palatino Linotype" w:hAnsi="Palatino Linotype" w:cs="SBL Greek"/>
          <w:b/>
          <w:i/>
          <w:sz w:val="18"/>
          <w:szCs w:val="18"/>
          <w:lang w:bidi="he-IL"/>
        </w:rPr>
        <w:t>Καὶ κηρυχθήσεται τοῦτο τὸ εὐαγγέλιον τῆς βασιλείας ἐν ὅλῃ τῇ οἰκουμένῃ εἰς μαρτύριον πᾶσιν τοῖς ἔθνεσιν, καὶ τότε ἥξει τὸ τέλος</w:t>
      </w:r>
      <w:r w:rsidRPr="00511E1A">
        <w:rPr>
          <w:rFonts w:ascii="Palatino Linotype" w:hAnsi="Palatino Linotype" w:cs="Arial"/>
          <w:sz w:val="18"/>
          <w:szCs w:val="18"/>
          <w:lang w:bidi="he-IL"/>
        </w:rPr>
        <w:t xml:space="preserve"> (24, 9-14). Όπως στους στ. 4-5 έτσι και στους στ. 9-11 21-28 απηχείται η παρούσα κατάσταση της κοινότητας του Ματθαίου.</w:t>
      </w:r>
    </w:p>
  </w:footnote>
  <w:footnote w:id="101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Ιώσηπος </w:t>
      </w:r>
      <w:r w:rsidRPr="00511E1A">
        <w:rPr>
          <w:rFonts w:ascii="Palatino Linotype" w:hAnsi="Palatino Linotype"/>
          <w:i/>
          <w:sz w:val="18"/>
          <w:szCs w:val="18"/>
        </w:rPr>
        <w:t>Αρχ.</w:t>
      </w:r>
      <w:r w:rsidRPr="00511E1A">
        <w:rPr>
          <w:rFonts w:ascii="Palatino Linotype" w:hAnsi="Palatino Linotype"/>
          <w:sz w:val="18"/>
          <w:szCs w:val="18"/>
        </w:rPr>
        <w:t xml:space="preserve"> 20.2.3-5.</w:t>
      </w:r>
    </w:p>
  </w:footnote>
  <w:footnote w:id="101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i/>
          <w:iCs/>
          <w:sz w:val="18"/>
          <w:szCs w:val="18"/>
        </w:rPr>
        <w:t xml:space="preserve">Τοῡ Θεοῡ καἰ γένος ἐσμέν, </w:t>
      </w:r>
      <w:r w:rsidRPr="00511E1A">
        <w:rPr>
          <w:rFonts w:ascii="Palatino Linotype" w:hAnsi="Palatino Linotype"/>
          <w:sz w:val="18"/>
          <w:szCs w:val="18"/>
        </w:rPr>
        <w:t>επισημαίνει ο Άρατος (</w:t>
      </w:r>
      <w:r w:rsidRPr="00511E1A">
        <w:rPr>
          <w:rFonts w:ascii="Palatino Linotype" w:hAnsi="Palatino Linotype"/>
          <w:i/>
          <w:sz w:val="18"/>
          <w:szCs w:val="18"/>
        </w:rPr>
        <w:t>Φαινόμενα καὶ Διοσημεῖαι</w:t>
      </w:r>
      <w:r w:rsidRPr="00511E1A">
        <w:rPr>
          <w:rFonts w:ascii="Palatino Linotype" w:hAnsi="Palatino Linotype"/>
          <w:sz w:val="18"/>
          <w:szCs w:val="18"/>
        </w:rPr>
        <w:t xml:space="preserve"> 1.1-17) και επαναλαμβάνει και ο Παύλος στην Αθήνα (Πρ. 17, 28), αφού τονίσει ότι </w:t>
      </w:r>
      <w:r w:rsidRPr="00511E1A">
        <w:rPr>
          <w:rFonts w:ascii="Palatino Linotype" w:hAnsi="Palatino Linotype"/>
          <w:i/>
          <w:iCs/>
          <w:sz w:val="18"/>
          <w:szCs w:val="18"/>
        </w:rPr>
        <w:t xml:space="preserve">ο Θεός </w:t>
      </w:r>
      <w:r w:rsidRPr="00511E1A">
        <w:rPr>
          <w:rFonts w:ascii="Palatino Linotype" w:hAnsi="Palatino Linotype"/>
          <w:bCs/>
          <w:i/>
          <w:iCs/>
          <w:sz w:val="18"/>
          <w:szCs w:val="18"/>
        </w:rPr>
        <w:t>εποίησε εξ ενός αίματος παν έθνος ανθρώπων</w:t>
      </w:r>
      <w:r w:rsidRPr="00511E1A">
        <w:rPr>
          <w:rFonts w:ascii="Palatino Linotype" w:hAnsi="Palatino Linotype"/>
          <w:i/>
          <w:iCs/>
          <w:sz w:val="18"/>
          <w:szCs w:val="18"/>
        </w:rPr>
        <w:t xml:space="preserve"> κατοικείν επί παν πρόσωπον της γης</w:t>
      </w:r>
      <w:r w:rsidRPr="00511E1A">
        <w:rPr>
          <w:rFonts w:ascii="Palatino Linotype" w:hAnsi="Palatino Linotype"/>
          <w:sz w:val="18"/>
          <w:szCs w:val="18"/>
        </w:rPr>
        <w:t xml:space="preserve">. Προτού ομιλήσουν οι Στωϊκοί για την ενότητα του ανθρωπίνου γένους, Έλληνες γενεαλόγοι (π.χ. ο </w:t>
      </w:r>
      <w:r w:rsidRPr="00511E1A">
        <w:rPr>
          <w:rFonts w:ascii="Palatino Linotype" w:hAnsi="Palatino Linotype"/>
          <w:b/>
          <w:i/>
          <w:sz w:val="18"/>
          <w:szCs w:val="18"/>
        </w:rPr>
        <w:t>φιλοβάρβαρος</w:t>
      </w:r>
      <w:r w:rsidRPr="00511E1A">
        <w:rPr>
          <w:rFonts w:ascii="Palatino Linotype" w:hAnsi="Palatino Linotype"/>
          <w:sz w:val="18"/>
          <w:szCs w:val="18"/>
        </w:rPr>
        <w:t xml:space="preserve"> Ησίοδος του 7-6</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κατ’ αναλογία προς το Γεν.10 εντάσσουν τους γενάρχες όλων των λαών στο ίδιο γενεαλογικό δέντρο και οδηγούνται στη </w:t>
      </w:r>
      <w:r w:rsidRPr="00511E1A">
        <w:rPr>
          <w:rFonts w:ascii="Palatino Linotype" w:hAnsi="Palatino Linotype"/>
          <w:b/>
          <w:bCs/>
          <w:i/>
          <w:iCs/>
          <w:sz w:val="18"/>
          <w:szCs w:val="18"/>
        </w:rPr>
        <w:t xml:space="preserve">συμπάθεια </w:t>
      </w:r>
      <w:r w:rsidRPr="00511E1A">
        <w:rPr>
          <w:rFonts w:ascii="Palatino Linotype" w:hAnsi="Palatino Linotype"/>
          <w:b/>
          <w:sz w:val="18"/>
          <w:szCs w:val="18"/>
        </w:rPr>
        <w:t>των πάντων.</w:t>
      </w:r>
      <w:r w:rsidRPr="00511E1A">
        <w:rPr>
          <w:rFonts w:ascii="Palatino Linotype" w:hAnsi="Palatino Linotype"/>
          <w:sz w:val="18"/>
          <w:szCs w:val="18"/>
        </w:rPr>
        <w:t xml:space="preserve"> Ο </w:t>
      </w:r>
      <w:r w:rsidRPr="00511E1A">
        <w:rPr>
          <w:rFonts w:ascii="Palatino Linotype" w:hAnsi="Palatino Linotype"/>
          <w:i/>
          <w:iCs/>
          <w:sz w:val="18"/>
          <w:szCs w:val="18"/>
        </w:rPr>
        <w:t>Άραβος</w:t>
      </w:r>
      <w:r w:rsidRPr="00511E1A">
        <w:rPr>
          <w:rFonts w:ascii="Palatino Linotype" w:hAnsi="Palatino Linotype"/>
          <w:sz w:val="18"/>
          <w:szCs w:val="18"/>
        </w:rPr>
        <w:t xml:space="preserve"> θεωρείται γιος του Ερμή και ο </w:t>
      </w:r>
      <w:r w:rsidRPr="00511E1A">
        <w:rPr>
          <w:rFonts w:ascii="Palatino Linotype" w:hAnsi="Palatino Linotype"/>
          <w:i/>
          <w:iCs/>
          <w:caps/>
          <w:sz w:val="18"/>
          <w:szCs w:val="18"/>
        </w:rPr>
        <w:t>λ</w:t>
      </w:r>
      <w:r w:rsidRPr="00511E1A">
        <w:rPr>
          <w:rFonts w:ascii="Palatino Linotype" w:hAnsi="Palatino Linotype"/>
          <w:i/>
          <w:iCs/>
          <w:sz w:val="18"/>
          <w:szCs w:val="18"/>
        </w:rPr>
        <w:t>ατίνος</w:t>
      </w:r>
      <w:r w:rsidRPr="00511E1A">
        <w:rPr>
          <w:rFonts w:ascii="Palatino Linotype" w:hAnsi="Palatino Linotype"/>
          <w:sz w:val="18"/>
          <w:szCs w:val="18"/>
        </w:rPr>
        <w:t xml:space="preserve"> γιός του Οδυσσέα. Στα </w:t>
      </w:r>
      <w:r w:rsidRPr="00511E1A">
        <w:rPr>
          <w:rFonts w:ascii="Palatino Linotype" w:hAnsi="Palatino Linotype"/>
          <w:i/>
          <w:iCs/>
          <w:sz w:val="18"/>
          <w:szCs w:val="18"/>
        </w:rPr>
        <w:t>Έργα και Ημέρες</w:t>
      </w:r>
      <w:r w:rsidRPr="00511E1A">
        <w:rPr>
          <w:rFonts w:ascii="Palatino Linotype" w:hAnsi="Palatino Linotype"/>
          <w:sz w:val="18"/>
          <w:szCs w:val="18"/>
        </w:rPr>
        <w:t xml:space="preserve"> του Ησιόδου κατατίθενται δύο αντίθετες θεωρήσεις της Ιστορίας. Η αρχέγονη εποχή είτε θεωρείται </w:t>
      </w:r>
      <w:r w:rsidRPr="00511E1A">
        <w:rPr>
          <w:rFonts w:ascii="Palatino Linotype" w:hAnsi="Palatino Linotype"/>
          <w:b/>
          <w:i/>
          <w:iCs/>
          <w:sz w:val="18"/>
          <w:szCs w:val="18"/>
        </w:rPr>
        <w:t>Χρυσή</w:t>
      </w:r>
      <w:r w:rsidRPr="00511E1A">
        <w:rPr>
          <w:rFonts w:ascii="Palatino Linotype" w:hAnsi="Palatino Linotype"/>
          <w:i/>
          <w:iCs/>
          <w:sz w:val="18"/>
          <w:szCs w:val="18"/>
        </w:rPr>
        <w:t xml:space="preserve"> </w:t>
      </w:r>
      <w:r w:rsidRPr="00511E1A">
        <w:rPr>
          <w:rFonts w:ascii="Palatino Linotype" w:hAnsi="Palatino Linotype"/>
          <w:sz w:val="18"/>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11E1A">
        <w:rPr>
          <w:rFonts w:ascii="Palatino Linotype" w:hAnsi="Palatino Linotype"/>
          <w:i/>
          <w:sz w:val="18"/>
          <w:szCs w:val="18"/>
        </w:rPr>
        <w:t xml:space="preserve">Ιλιάς </w:t>
      </w:r>
      <w:r w:rsidRPr="00511E1A">
        <w:rPr>
          <w:rFonts w:ascii="Palatino Linotype" w:hAnsi="Palatino Linotype"/>
          <w:sz w:val="18"/>
          <w:szCs w:val="18"/>
        </w:rPr>
        <w:t xml:space="preserve">18, 4-6), είτε ως </w:t>
      </w:r>
      <w:r w:rsidRPr="00511E1A">
        <w:rPr>
          <w:rFonts w:ascii="Palatino Linotype" w:hAnsi="Palatino Linotype"/>
          <w:b/>
          <w:i/>
          <w:iCs/>
          <w:caps/>
          <w:sz w:val="18"/>
          <w:szCs w:val="18"/>
        </w:rPr>
        <w:t>ζ</w:t>
      </w:r>
      <w:r w:rsidRPr="00511E1A">
        <w:rPr>
          <w:rFonts w:ascii="Palatino Linotype" w:hAnsi="Palatino Linotype"/>
          <w:b/>
          <w:i/>
          <w:iCs/>
          <w:sz w:val="18"/>
          <w:szCs w:val="18"/>
        </w:rPr>
        <w:t>ωώδης</w:t>
      </w:r>
      <w:r w:rsidRPr="00511E1A">
        <w:rPr>
          <w:rFonts w:ascii="Palatino Linotype" w:hAnsi="Palatino Linotype"/>
          <w:i/>
          <w:iCs/>
          <w:sz w:val="18"/>
          <w:szCs w:val="18"/>
        </w:rPr>
        <w:t xml:space="preserve"> </w:t>
      </w:r>
      <w:r w:rsidRPr="00511E1A">
        <w:rPr>
          <w:rFonts w:ascii="Palatino Linotype" w:hAnsi="Palatino Linotype"/>
          <w:sz w:val="18"/>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11E1A">
        <w:rPr>
          <w:rFonts w:ascii="Palatino Linotype" w:hAnsi="Palatino Linotype"/>
          <w:i/>
          <w:iCs/>
          <w:sz w:val="18"/>
          <w:szCs w:val="18"/>
        </w:rPr>
        <w:t>βαρβάρων</w:t>
      </w:r>
      <w:r w:rsidRPr="00511E1A">
        <w:rPr>
          <w:rFonts w:ascii="Palatino Linotype" w:hAnsi="Palatino Linotype"/>
          <w:sz w:val="18"/>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και μετά (ιδίως από τους Κυνικούς) </w:t>
      </w:r>
      <w:r w:rsidRPr="00511E1A">
        <w:rPr>
          <w:rFonts w:ascii="Palatino Linotype" w:hAnsi="Palatino Linotype"/>
          <w:b/>
          <w:sz w:val="18"/>
          <w:szCs w:val="18"/>
        </w:rPr>
        <w:t>ο Σκύθης Ανάχαρσης</w:t>
      </w:r>
      <w:r w:rsidRPr="00511E1A">
        <w:rPr>
          <w:rFonts w:ascii="Palatino Linotype" w:hAnsi="Palatino Linotype"/>
          <w:sz w:val="18"/>
          <w:szCs w:val="18"/>
        </w:rPr>
        <w:t xml:space="preserve">. Βλ. Σ. Δεσπότη, </w:t>
      </w:r>
      <w:r w:rsidRPr="00511E1A">
        <w:rPr>
          <w:rFonts w:ascii="Palatino Linotype" w:hAnsi="Palatino Linotype"/>
          <w:i/>
          <w:sz w:val="18"/>
          <w:szCs w:val="18"/>
        </w:rPr>
        <w:t>Η Παρουσία του Απ. Παύλου στην Αθήνα</w:t>
      </w:r>
      <w:r w:rsidRPr="00511E1A">
        <w:rPr>
          <w:rFonts w:ascii="Palatino Linotype" w:hAnsi="Palatino Linotype"/>
          <w:sz w:val="18"/>
          <w:szCs w:val="18"/>
        </w:rPr>
        <w:t>, Αθήνα: Σταμούλης 2009, 334 κε..</w:t>
      </w:r>
    </w:p>
  </w:footnote>
  <w:footnote w:id="1014">
    <w:p w:rsidR="00B80A4B" w:rsidRPr="00511E1A" w:rsidRDefault="00B80A4B" w:rsidP="00791731">
      <w:pPr>
        <w:ind w:left="567" w:right="374" w:firstLine="426"/>
        <w:jc w:val="both"/>
        <w:rPr>
          <w:rFonts w:ascii="Palatino Linotype" w:hAnsi="Palatino Linotype"/>
          <w:bCs/>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Αυτή η ιδέα, η οποία συναντάται για πρώτη φορά στα ουγαριτικά κείμενα (όπου ο θεός Ελ προβάλλεται ως ο πατέρας του Κερέτ)</w:t>
      </w:r>
      <w:r w:rsidRPr="00511E1A">
        <w:rPr>
          <w:rFonts w:ascii="Palatino Linotype" w:hAnsi="Palatino Linotype"/>
          <w:bCs/>
          <w:i/>
          <w:iCs/>
          <w:sz w:val="18"/>
          <w:szCs w:val="18"/>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bCs/>
          <w:iCs/>
          <w:sz w:val="18"/>
          <w:szCs w:val="18"/>
        </w:rPr>
        <w:t>Βλ</w:t>
      </w:r>
      <w:r w:rsidRPr="00511E1A">
        <w:rPr>
          <w:rFonts w:ascii="Palatino Linotype" w:hAnsi="Palatino Linotype"/>
          <w:bCs/>
          <w:iCs/>
          <w:sz w:val="18"/>
          <w:szCs w:val="18"/>
          <w:lang w:val="de-DE"/>
        </w:rPr>
        <w:t>.</w:t>
      </w:r>
      <w:r w:rsidRPr="00511E1A">
        <w:rPr>
          <w:rFonts w:ascii="Palatino Linotype" w:hAnsi="Palatino Linotype"/>
          <w:bCs/>
          <w:i/>
          <w:iCs/>
          <w:sz w:val="18"/>
          <w:szCs w:val="18"/>
          <w:lang w:val="de-DE"/>
        </w:rPr>
        <w:t xml:space="preserve"> </w:t>
      </w:r>
      <w:r w:rsidRPr="00511E1A">
        <w:rPr>
          <w:rFonts w:ascii="Palatino Linotype" w:hAnsi="Palatino Linotype"/>
          <w:bCs/>
          <w:iCs/>
          <w:sz w:val="18"/>
          <w:szCs w:val="18"/>
        </w:rPr>
        <w:t>Ε</w:t>
      </w:r>
      <w:r w:rsidRPr="00511E1A">
        <w:rPr>
          <w:rFonts w:ascii="Palatino Linotype" w:hAnsi="Palatino Linotype"/>
          <w:bCs/>
          <w:iCs/>
          <w:sz w:val="18"/>
          <w:szCs w:val="18"/>
          <w:lang w:val="de-DE"/>
        </w:rPr>
        <w:t>.</w:t>
      </w:r>
      <w:r w:rsidRPr="00511E1A">
        <w:rPr>
          <w:rFonts w:ascii="Palatino Linotype" w:hAnsi="Palatino Linotype"/>
          <w:bCs/>
          <w:i/>
          <w:iCs/>
          <w:sz w:val="18"/>
          <w:szCs w:val="18"/>
          <w:lang w:val="de-DE"/>
        </w:rPr>
        <w:t xml:space="preserve"> </w:t>
      </w:r>
      <w:r w:rsidRPr="00511E1A">
        <w:rPr>
          <w:rFonts w:ascii="Palatino Linotype" w:hAnsi="Palatino Linotype"/>
          <w:spacing w:val="20"/>
          <w:sz w:val="18"/>
          <w:szCs w:val="18"/>
          <w:lang w:val="de-DE"/>
        </w:rPr>
        <w:t>Drewermann</w:t>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Strukturen des Bösen.</w:t>
      </w:r>
      <w:r w:rsidRPr="00511E1A">
        <w:rPr>
          <w:rFonts w:ascii="Palatino Linotype" w:hAnsi="Palatino Linotype"/>
          <w:sz w:val="18"/>
          <w:szCs w:val="18"/>
          <w:lang w:val="de-DE"/>
        </w:rPr>
        <w:t xml:space="preserve"> </w:t>
      </w:r>
      <w:r w:rsidRPr="00511E1A">
        <w:rPr>
          <w:rStyle w:val="st"/>
          <w:rFonts w:ascii="Palatino Linotype" w:hAnsi="Palatino Linotype"/>
          <w:i/>
          <w:sz w:val="18"/>
          <w:szCs w:val="18"/>
          <w:lang w:val="de-DE"/>
        </w:rPr>
        <w:t xml:space="preserve">Die jahwistische Urgeschichte in exegetischer Sicht: Band </w:t>
      </w:r>
      <w:r w:rsidRPr="00511E1A">
        <w:rPr>
          <w:rFonts w:ascii="Palatino Linotype" w:hAnsi="Palatino Linotype"/>
          <w:i/>
          <w:iCs/>
          <w:sz w:val="18"/>
          <w:szCs w:val="18"/>
        </w:rPr>
        <w:t>Ι</w:t>
      </w:r>
      <w:r w:rsidRPr="00511E1A">
        <w:rPr>
          <w:rFonts w:ascii="Palatino Linotype" w:hAnsi="Palatino Linotype"/>
          <w:i/>
          <w:sz w:val="18"/>
          <w:szCs w:val="18"/>
          <w:lang w:val="de-DE"/>
        </w:rPr>
        <w:t>,</w:t>
      </w:r>
      <w:r w:rsidRPr="00511E1A">
        <w:rPr>
          <w:rFonts w:ascii="Palatino Linotype" w:hAnsi="Palatino Linotype"/>
          <w:sz w:val="18"/>
          <w:szCs w:val="18"/>
          <w:lang w:val="de-DE"/>
        </w:rPr>
        <w:t xml:space="preserve"> Paderborn: Schoeningh 1978 173-175</w:t>
      </w:r>
      <w:r w:rsidRPr="00511E1A">
        <w:rPr>
          <w:rFonts w:ascii="Palatino Linotype" w:hAnsi="Palatino Linotype"/>
          <w:sz w:val="18"/>
          <w:szCs w:val="18"/>
          <w:vertAlign w:val="superscript"/>
          <w:lang w:val="de-DE"/>
        </w:rPr>
        <w:t>.</w:t>
      </w:r>
      <w:r w:rsidRPr="00511E1A">
        <w:rPr>
          <w:rFonts w:ascii="Palatino Linotype" w:hAnsi="Palatino Linotype"/>
          <w:sz w:val="18"/>
          <w:szCs w:val="18"/>
          <w:lang w:val="de-DE"/>
        </w:rPr>
        <w:t xml:space="preserve"> </w:t>
      </w:r>
      <w:r w:rsidRPr="00511E1A">
        <w:rPr>
          <w:rFonts w:ascii="Palatino Linotype" w:hAnsi="Palatino Linotype"/>
          <w:bCs/>
          <w:sz w:val="18"/>
          <w:szCs w:val="18"/>
        </w:rPr>
        <w:t>Σ.Δεσπότη,</w:t>
      </w:r>
      <w:r w:rsidRPr="00511E1A">
        <w:rPr>
          <w:rFonts w:ascii="Palatino Linotype" w:hAnsi="Palatino Linotype"/>
          <w:bCs/>
          <w:i/>
          <w:sz w:val="18"/>
          <w:szCs w:val="18"/>
        </w:rPr>
        <w:t xml:space="preserve"> </w:t>
      </w:r>
      <w:r w:rsidRPr="00511E1A">
        <w:rPr>
          <w:rStyle w:val="af3"/>
          <w:rFonts w:ascii="Palatino Linotype" w:hAnsi="Palatino Linotype"/>
          <w:b w:val="0"/>
          <w:i/>
          <w:sz w:val="18"/>
          <w:szCs w:val="18"/>
        </w:rPr>
        <w:t>Ο Ιησούς ως Χριστός και η Πολιτική Εξουσία στους Συνοπτικούς Ευαγγελιστές</w:t>
      </w:r>
      <w:r w:rsidRPr="00511E1A">
        <w:rPr>
          <w:rFonts w:ascii="Palatino Linotype" w:hAnsi="Palatino Linotype"/>
          <w:i/>
          <w:sz w:val="18"/>
          <w:szCs w:val="18"/>
        </w:rPr>
        <w:t xml:space="preserve">, </w:t>
      </w:r>
      <w:r w:rsidRPr="00511E1A">
        <w:rPr>
          <w:rFonts w:ascii="Palatino Linotype" w:hAnsi="Palatino Linotype"/>
          <w:sz w:val="18"/>
          <w:szCs w:val="18"/>
        </w:rPr>
        <w:t>Αθήνα: Άθως 2006, 49.</w:t>
      </w:r>
      <w:r w:rsidRPr="00511E1A">
        <w:rPr>
          <w:rFonts w:ascii="Palatino Linotype" w:hAnsi="Palatino Linotype"/>
          <w:bCs/>
          <w:sz w:val="18"/>
          <w:szCs w:val="18"/>
        </w:rPr>
        <w:t xml:space="preserve"> </w:t>
      </w:r>
    </w:p>
  </w:footnote>
  <w:footnote w:id="101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i/>
          <w:caps/>
          <w:sz w:val="18"/>
          <w:szCs w:val="18"/>
        </w:rPr>
        <w:t>δ</w:t>
      </w:r>
      <w:r w:rsidRPr="00511E1A">
        <w:rPr>
          <w:rFonts w:ascii="Palatino Linotype" w:hAnsi="Palatino Linotype"/>
          <w:bCs/>
          <w:i/>
          <w:sz w:val="18"/>
          <w:szCs w:val="18"/>
        </w:rPr>
        <w:t>ημοκρατικοποίηση του όρου.</w:t>
      </w:r>
    </w:p>
  </w:footnote>
  <w:footnote w:id="101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 xml:space="preserve">Αποδίδεται με το ρήμα </w:t>
      </w:r>
      <w:r w:rsidRPr="00511E1A">
        <w:rPr>
          <w:rFonts w:ascii="Palatino Linotype" w:hAnsi="Palatino Linotype"/>
          <w:bCs/>
          <w:i/>
          <w:sz w:val="18"/>
          <w:szCs w:val="18"/>
          <w:lang w:val="en-US"/>
        </w:rPr>
        <w:t>kbsch</w:t>
      </w:r>
      <w:r w:rsidRPr="00511E1A">
        <w:rPr>
          <w:rFonts w:ascii="Palatino Linotype" w:hAnsi="Palatino Linotype"/>
          <w:bCs/>
          <w:sz w:val="18"/>
          <w:szCs w:val="18"/>
        </w:rPr>
        <w:t>.</w:t>
      </w:r>
    </w:p>
  </w:footnote>
  <w:footnote w:id="101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 xml:space="preserve">Φαινομενικά τουλάχιστον αυτό το γεγονός βρίσκεται σε αντιπαράθεση προς τη διατύπωση του Παύλου: </w:t>
      </w:r>
      <w:r w:rsidRPr="00511E1A">
        <w:rPr>
          <w:rFonts w:ascii="Palatino Linotype" w:eastAsia="Calibri" w:hAnsi="Palatino Linotype" w:cs="SBL Greek"/>
          <w:i/>
          <w:sz w:val="18"/>
          <w:szCs w:val="18"/>
          <w:lang w:eastAsia="en-US" w:bidi="he-IL"/>
        </w:rPr>
        <w:t xml:space="preserve">Ἀνὴρ μὲν γὰρ οὐκ ὀφείλει κατακαλύπτεσθαι τὴν κεφαλὴν εἰκὼν καὶ δόξα </w:t>
      </w:r>
      <w:r w:rsidRPr="00511E1A">
        <w:rPr>
          <w:rFonts w:ascii="Palatino Linotype" w:eastAsia="Calibri" w:hAnsi="Palatino Linotype" w:cs="SBL Greek"/>
          <w:i/>
          <w:caps/>
          <w:sz w:val="18"/>
          <w:szCs w:val="18"/>
          <w:lang w:eastAsia="en-US" w:bidi="he-IL"/>
        </w:rPr>
        <w:t>θ</w:t>
      </w:r>
      <w:r w:rsidRPr="00511E1A">
        <w:rPr>
          <w:rFonts w:ascii="Palatino Linotype" w:eastAsia="Calibri" w:hAnsi="Palatino Linotype" w:cs="SBL Greek"/>
          <w:i/>
          <w:sz w:val="18"/>
          <w:szCs w:val="18"/>
          <w:lang w:eastAsia="en-US" w:bidi="he-IL"/>
        </w:rPr>
        <w:t>εοῦ ὑπάρχων· ἡ γυνὴ δὲ δόξα ἀνδρός ἐστιν</w:t>
      </w:r>
      <w:r w:rsidRPr="00511E1A">
        <w:rPr>
          <w:rFonts w:ascii="Palatino Linotype" w:eastAsia="Calibri" w:hAnsi="Palatino Linotype" w:cs="Arial"/>
          <w:sz w:val="18"/>
          <w:szCs w:val="18"/>
          <w:lang w:eastAsia="en-US" w:bidi="he-IL"/>
        </w:rPr>
        <w:t xml:space="preserve"> </w:t>
      </w:r>
      <w:r w:rsidRPr="00511E1A">
        <w:rPr>
          <w:rFonts w:ascii="Palatino Linotype" w:hAnsi="Palatino Linotype"/>
          <w:bCs/>
          <w:sz w:val="18"/>
          <w:szCs w:val="18"/>
        </w:rPr>
        <w:t xml:space="preserve">(Α’ Κορ. 11, 7). </w:t>
      </w:r>
      <w:r w:rsidRPr="00511E1A">
        <w:rPr>
          <w:rFonts w:ascii="Palatino Linotype" w:hAnsi="Palatino Linotype"/>
          <w:sz w:val="18"/>
          <w:szCs w:val="18"/>
        </w:rPr>
        <w:t xml:space="preserve">Στο συγκεκριμένο χωρίο ο όρος </w:t>
      </w:r>
      <w:r w:rsidRPr="00511E1A">
        <w:rPr>
          <w:rFonts w:ascii="Palatino Linotype" w:hAnsi="Palatino Linotype"/>
          <w:i/>
          <w:sz w:val="18"/>
          <w:szCs w:val="18"/>
        </w:rPr>
        <w:t>δόξα</w:t>
      </w:r>
      <w:r w:rsidRPr="00511E1A">
        <w:rPr>
          <w:rFonts w:ascii="Palatino Linotype" w:hAnsi="Palatino Linotype"/>
          <w:sz w:val="18"/>
          <w:szCs w:val="18"/>
        </w:rPr>
        <w:t xml:space="preserve"> σημαίνει, όπως και η εικόνα, το ομοίωμα. Βλ. Ν. Σωτηροπούλου, </w:t>
      </w:r>
      <w:r w:rsidRPr="00511E1A">
        <w:rPr>
          <w:rFonts w:ascii="Palatino Linotype" w:hAnsi="Palatino Linotype"/>
          <w:i/>
          <w:sz w:val="18"/>
          <w:szCs w:val="18"/>
        </w:rPr>
        <w:t xml:space="preserve">Ερμηνεία Δυσκόλων Χωρίων της Γραφής. Τόμος </w:t>
      </w:r>
      <w:r w:rsidRPr="00511E1A">
        <w:rPr>
          <w:rFonts w:ascii="Palatino Linotype" w:hAnsi="Palatino Linotype"/>
          <w:i/>
          <w:sz w:val="18"/>
          <w:szCs w:val="18"/>
          <w:lang w:val="en-US"/>
        </w:rPr>
        <w:t>A</w:t>
      </w:r>
      <w:r w:rsidRPr="00511E1A">
        <w:rPr>
          <w:rFonts w:ascii="Palatino Linotype" w:hAnsi="Palatino Linotype"/>
          <w:i/>
          <w:sz w:val="18"/>
          <w:szCs w:val="18"/>
        </w:rPr>
        <w:t>’,</w:t>
      </w:r>
      <w:r w:rsidRPr="00511E1A">
        <w:rPr>
          <w:rFonts w:ascii="Palatino Linotype" w:hAnsi="Palatino Linotype"/>
          <w:sz w:val="18"/>
          <w:szCs w:val="18"/>
        </w:rPr>
        <w:t xml:space="preserve"> Αθήνα 1994,  196-7.</w:t>
      </w:r>
    </w:p>
  </w:footnote>
  <w:footnote w:id="1018">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 xml:space="preserve">Ενώ οι Πατέρες διακρίνουν το </w:t>
      </w:r>
      <w:r w:rsidRPr="00511E1A">
        <w:rPr>
          <w:rFonts w:ascii="Palatino Linotype" w:hAnsi="Palatino Linotype"/>
          <w:bCs/>
          <w:i/>
          <w:sz w:val="18"/>
          <w:szCs w:val="18"/>
        </w:rPr>
        <w:t>κατ’ εικόνα</w:t>
      </w:r>
      <w:r w:rsidRPr="00511E1A">
        <w:rPr>
          <w:rFonts w:ascii="Palatino Linotype" w:hAnsi="Palatino Linotype"/>
          <w:bCs/>
          <w:sz w:val="18"/>
          <w:szCs w:val="18"/>
        </w:rPr>
        <w:t xml:space="preserve"> από το </w:t>
      </w:r>
      <w:r w:rsidRPr="00511E1A">
        <w:rPr>
          <w:rFonts w:ascii="Palatino Linotype" w:hAnsi="Palatino Linotype"/>
          <w:bCs/>
          <w:i/>
          <w:sz w:val="18"/>
          <w:szCs w:val="18"/>
        </w:rPr>
        <w:t>καθ’ ομοίωσιν</w:t>
      </w:r>
      <w:r w:rsidRPr="00511E1A">
        <w:rPr>
          <w:rFonts w:ascii="Palatino Linotype" w:hAnsi="Palatino Linotype"/>
          <w:bCs/>
          <w:sz w:val="18"/>
          <w:szCs w:val="18"/>
        </w:rPr>
        <w:t xml:space="preserve">, στη βιβλική επιστήμη τα δύο αυτά στοιχεία θεωρούνται ότι εκφράζουν το </w:t>
      </w:r>
      <w:r w:rsidRPr="00511E1A">
        <w:rPr>
          <w:rFonts w:ascii="Palatino Linotype" w:hAnsi="Palatino Linotype"/>
          <w:bCs/>
          <w:i/>
          <w:sz w:val="18"/>
          <w:szCs w:val="18"/>
        </w:rPr>
        <w:t>εν δια δυοιν</w:t>
      </w:r>
      <w:r w:rsidRPr="00511E1A">
        <w:rPr>
          <w:rFonts w:ascii="Palatino Linotype" w:hAnsi="Palatino Linotype"/>
          <w:bCs/>
          <w:sz w:val="18"/>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11E1A">
        <w:rPr>
          <w:rFonts w:ascii="Palatino Linotype" w:hAnsi="Palatino Linotype"/>
          <w:bCs/>
          <w:i/>
          <w:sz w:val="18"/>
          <w:szCs w:val="18"/>
        </w:rPr>
        <w:t>Γένεση</w:t>
      </w:r>
      <w:r w:rsidRPr="00511E1A">
        <w:rPr>
          <w:rFonts w:ascii="Palatino Linotype" w:hAnsi="Palatino Linotype"/>
          <w:bCs/>
          <w:sz w:val="18"/>
          <w:szCs w:val="18"/>
        </w:rPr>
        <w:t xml:space="preserve"> μετά την πτώση οι όροι </w:t>
      </w:r>
      <w:r w:rsidRPr="00511E1A">
        <w:rPr>
          <w:rFonts w:ascii="Palatino Linotype" w:hAnsi="Palatino Linotype"/>
          <w:bCs/>
          <w:i/>
          <w:sz w:val="18"/>
          <w:szCs w:val="18"/>
        </w:rPr>
        <w:t>κατ’ εικόνα</w:t>
      </w:r>
      <w:r w:rsidRPr="00511E1A">
        <w:rPr>
          <w:rFonts w:ascii="Palatino Linotype" w:hAnsi="Palatino Linotype"/>
          <w:bCs/>
          <w:sz w:val="18"/>
          <w:szCs w:val="18"/>
        </w:rPr>
        <w:t xml:space="preserve"> και </w:t>
      </w:r>
      <w:r w:rsidRPr="00511E1A">
        <w:rPr>
          <w:rFonts w:ascii="Palatino Linotype" w:hAnsi="Palatino Linotype"/>
          <w:bCs/>
          <w:i/>
          <w:sz w:val="18"/>
          <w:szCs w:val="18"/>
        </w:rPr>
        <w:t>καθ’ ομοίωσιν</w:t>
      </w:r>
      <w:r w:rsidRPr="00511E1A">
        <w:rPr>
          <w:rFonts w:ascii="Palatino Linotype" w:hAnsi="Palatino Linotype"/>
          <w:bCs/>
          <w:sz w:val="18"/>
          <w:szCs w:val="18"/>
        </w:rPr>
        <w:t xml:space="preserve"> εναλλάσσονται για να δηλώσουν το αυτό. Πρβλ. Γέν. 5, 1. 3: </w:t>
      </w:r>
      <w:r w:rsidRPr="00511E1A">
        <w:rPr>
          <w:rFonts w:ascii="Palatino Linotype" w:eastAsia="Calibri" w:hAnsi="Palatino Linotype" w:cs="SBL Greek"/>
          <w:i/>
          <w:caps/>
          <w:sz w:val="18"/>
          <w:szCs w:val="18"/>
          <w:lang w:eastAsia="en-US" w:bidi="he-IL"/>
        </w:rPr>
        <w:t>α</w:t>
      </w:r>
      <w:r w:rsidRPr="00511E1A">
        <w:rPr>
          <w:rFonts w:ascii="Palatino Linotype" w:eastAsia="Calibri" w:hAnsi="Palatino Linotype" w:cs="SBL Greek"/>
          <w:i/>
          <w:sz w:val="18"/>
          <w:szCs w:val="18"/>
          <w:lang w:eastAsia="en-US" w:bidi="he-IL"/>
        </w:rPr>
        <w:t xml:space="preserve">ὕτη ἡ βίβλος γενέσεως ἀνθρώπων ᾗ ἡμέρᾳ ἐποίησεν ὁ </w:t>
      </w:r>
      <w:r w:rsidRPr="00511E1A">
        <w:rPr>
          <w:rFonts w:ascii="Palatino Linotype" w:eastAsia="Calibri" w:hAnsi="Palatino Linotype" w:cs="SBL Greek"/>
          <w:i/>
          <w:caps/>
          <w:sz w:val="18"/>
          <w:szCs w:val="18"/>
          <w:lang w:eastAsia="en-US" w:bidi="he-IL"/>
        </w:rPr>
        <w:t>θ</w:t>
      </w:r>
      <w:r w:rsidRPr="00511E1A">
        <w:rPr>
          <w:rFonts w:ascii="Palatino Linotype" w:eastAsia="Calibri" w:hAnsi="Palatino Linotype" w:cs="SBL Greek"/>
          <w:i/>
          <w:sz w:val="18"/>
          <w:szCs w:val="18"/>
          <w:lang w:eastAsia="en-US" w:bidi="he-IL"/>
        </w:rPr>
        <w:t>εὸς τὸν Ἀδάμ</w:t>
      </w:r>
      <w:r w:rsidRPr="00511E1A">
        <w:rPr>
          <w:rFonts w:ascii="Palatino Linotype" w:eastAsia="Calibri" w:hAnsi="Palatino Linotype" w:cs="SBL Greek"/>
          <w:i/>
          <w:sz w:val="18"/>
          <w:szCs w:val="18"/>
          <w:vertAlign w:val="superscript"/>
          <w:lang w:eastAsia="en-US" w:bidi="he-IL"/>
        </w:rPr>
        <w:t xml:space="preserve">. </w:t>
      </w:r>
      <w:r w:rsidRPr="00511E1A">
        <w:rPr>
          <w:rFonts w:ascii="Palatino Linotype" w:eastAsia="Calibri" w:hAnsi="Palatino Linotype" w:cs="SBL Greek"/>
          <w:i/>
          <w:sz w:val="18"/>
          <w:szCs w:val="18"/>
          <w:lang w:eastAsia="en-US" w:bidi="he-IL"/>
        </w:rPr>
        <w:t xml:space="preserve">κατ᾽ εἰκόνα (bidmut= ομοίωση) </w:t>
      </w:r>
      <w:r w:rsidRPr="00511E1A">
        <w:rPr>
          <w:rFonts w:ascii="Palatino Linotype" w:eastAsia="Calibri" w:hAnsi="Palatino Linotype" w:cs="SBL Greek"/>
          <w:i/>
          <w:caps/>
          <w:sz w:val="18"/>
          <w:szCs w:val="18"/>
          <w:lang w:eastAsia="en-US" w:bidi="he-IL"/>
        </w:rPr>
        <w:t>θ</w:t>
      </w:r>
      <w:r w:rsidRPr="00511E1A">
        <w:rPr>
          <w:rFonts w:ascii="Palatino Linotype" w:eastAsia="Calibri" w:hAnsi="Palatino Linotype" w:cs="SBL Greek"/>
          <w:i/>
          <w:sz w:val="18"/>
          <w:szCs w:val="18"/>
          <w:lang w:eastAsia="en-US" w:bidi="he-IL"/>
        </w:rPr>
        <w:t>εοῦ ἐποίησεν αὐτόν</w:t>
      </w:r>
      <w:r w:rsidRPr="00511E1A">
        <w:rPr>
          <w:rFonts w:ascii="Palatino Linotype" w:eastAsia="Calibri" w:hAnsi="Palatino Linotype" w:cs="SBL Greek"/>
          <w:i/>
          <w:sz w:val="18"/>
          <w:szCs w:val="18"/>
          <w:vertAlign w:val="superscript"/>
          <w:lang w:eastAsia="en-US" w:bidi="he-IL"/>
        </w:rPr>
        <w:t>.</w:t>
      </w:r>
      <w:r w:rsidRPr="00511E1A">
        <w:rPr>
          <w:rFonts w:ascii="Palatino Linotype" w:eastAsia="Calibri" w:hAnsi="Palatino Linotype" w:cs="Arial"/>
          <w:i/>
          <w:sz w:val="18"/>
          <w:szCs w:val="18"/>
          <w:lang w:eastAsia="en-US" w:bidi="he-IL"/>
        </w:rPr>
        <w:t xml:space="preserve"> </w:t>
      </w:r>
      <w:r w:rsidRPr="00511E1A">
        <w:rPr>
          <w:rFonts w:ascii="Palatino Linotype" w:eastAsia="Calibri" w:hAnsi="Palatino Linotype" w:cs="Arial"/>
          <w:i/>
          <w:sz w:val="18"/>
          <w:szCs w:val="18"/>
          <w:vertAlign w:val="superscript"/>
          <w:lang w:eastAsia="en-US" w:bidi="he-IL"/>
        </w:rPr>
        <w:t>2</w:t>
      </w:r>
      <w:r w:rsidRPr="00511E1A">
        <w:rPr>
          <w:rFonts w:ascii="Palatino Linotype" w:eastAsia="Calibri" w:hAnsi="Palatino Linotype" w:cs="SBL Greek"/>
          <w:i/>
          <w:sz w:val="18"/>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11E1A">
        <w:rPr>
          <w:rFonts w:ascii="Palatino Linotype" w:eastAsia="Calibri" w:hAnsi="Palatino Linotype" w:cs="Arial"/>
          <w:i/>
          <w:sz w:val="18"/>
          <w:szCs w:val="18"/>
          <w:lang w:eastAsia="en-US" w:bidi="he-IL"/>
        </w:rPr>
        <w:t xml:space="preserve"> </w:t>
      </w:r>
      <w:r w:rsidRPr="00511E1A">
        <w:rPr>
          <w:rFonts w:ascii="Palatino Linotype" w:eastAsia="Calibri" w:hAnsi="Palatino Linotype" w:cs="Arial"/>
          <w:i/>
          <w:sz w:val="18"/>
          <w:szCs w:val="18"/>
          <w:vertAlign w:val="superscript"/>
          <w:lang w:eastAsia="en-US" w:bidi="he-IL"/>
        </w:rPr>
        <w:t xml:space="preserve">3 </w:t>
      </w:r>
      <w:r w:rsidRPr="00511E1A">
        <w:rPr>
          <w:rFonts w:ascii="Palatino Linotype" w:eastAsia="Calibri" w:hAnsi="Palatino Linotype" w:cs="SBL Greek"/>
          <w:i/>
          <w:sz w:val="18"/>
          <w:szCs w:val="18"/>
          <w:lang w:eastAsia="en-US" w:bidi="he-IL"/>
        </w:rPr>
        <w:t xml:space="preserve">ἔζησεν δὲ Αδαμ διακόσια καὶ τριάκοντα ἔτη καὶ ἐγέννησεν κατὰ τὴν ἰδέαν αὐτοῦ </w:t>
      </w:r>
      <w:r w:rsidRPr="00511E1A">
        <w:rPr>
          <w:rFonts w:ascii="Palatino Linotype" w:eastAsia="Calibri" w:hAnsi="Palatino Linotype" w:cs="SBL Greek"/>
          <w:i/>
          <w:sz w:val="18"/>
          <w:szCs w:val="18"/>
          <w:lang w:val="en-US" w:eastAsia="en-US" w:bidi="he-IL"/>
        </w:rPr>
        <w:t>bidmuto</w:t>
      </w:r>
      <w:r w:rsidRPr="00511E1A">
        <w:rPr>
          <w:rFonts w:ascii="Palatino Linotype" w:eastAsia="Calibri" w:hAnsi="Palatino Linotype" w:cs="SBL Greek"/>
          <w:i/>
          <w:sz w:val="18"/>
          <w:szCs w:val="18"/>
          <w:lang w:eastAsia="en-US" w:bidi="he-IL"/>
        </w:rPr>
        <w:t>= ομοίωση) καὶ κατὰ τὴν εἰκόνα αὐτοῦ (</w:t>
      </w:r>
      <w:r w:rsidRPr="00511E1A">
        <w:rPr>
          <w:rFonts w:ascii="Palatino Linotype" w:eastAsia="Calibri" w:hAnsi="Palatino Linotype" w:cs="SBL Greek"/>
          <w:i/>
          <w:sz w:val="18"/>
          <w:szCs w:val="18"/>
          <w:lang w:val="en-US" w:eastAsia="en-US" w:bidi="he-IL"/>
        </w:rPr>
        <w:t>k</w:t>
      </w:r>
      <w:r w:rsidRPr="00511E1A">
        <w:rPr>
          <w:rFonts w:ascii="Palatino Linotype" w:eastAsia="Calibri" w:hAnsi="Palatino Linotype" w:cs="SBL Greek"/>
          <w:i/>
          <w:sz w:val="18"/>
          <w:szCs w:val="18"/>
          <w:vertAlign w:val="superscript"/>
          <w:lang w:val="en-US" w:eastAsia="en-US" w:bidi="he-IL"/>
        </w:rPr>
        <w:t>e</w:t>
      </w:r>
      <w:r w:rsidRPr="00511E1A">
        <w:rPr>
          <w:rFonts w:ascii="Palatino Linotype" w:eastAsia="Calibri" w:hAnsi="Palatino Linotype" w:cs="SBL Greek"/>
          <w:i/>
          <w:sz w:val="18"/>
          <w:szCs w:val="18"/>
          <w:lang w:val="en-US" w:eastAsia="en-US" w:bidi="he-IL"/>
        </w:rPr>
        <w:t>zalmo</w:t>
      </w:r>
      <w:r w:rsidRPr="00511E1A">
        <w:rPr>
          <w:rFonts w:ascii="Palatino Linotype" w:eastAsia="Calibri" w:hAnsi="Palatino Linotype" w:cs="SBL Greek"/>
          <w:i/>
          <w:sz w:val="18"/>
          <w:szCs w:val="18"/>
          <w:lang w:eastAsia="en-US" w:bidi="he-IL"/>
        </w:rPr>
        <w:t xml:space="preserve">) καὶ ἐπωνόμασεν τὸ ὄνομα αὐτοῦ Σηθ. </w:t>
      </w:r>
      <w:r w:rsidRPr="00511E1A">
        <w:rPr>
          <w:rFonts w:ascii="Palatino Linotype" w:eastAsia="Calibri" w:hAnsi="Palatino Linotype" w:cs="SBL Greek"/>
          <w:sz w:val="18"/>
          <w:szCs w:val="18"/>
          <w:lang w:eastAsia="en-US" w:bidi="he-IL"/>
        </w:rPr>
        <w:t xml:space="preserve">Και μετά τον κατακλυσμό αποτρέπεται η βία με την εξής τεκμηρίωση: </w:t>
      </w:r>
      <w:r w:rsidRPr="00511E1A">
        <w:rPr>
          <w:rFonts w:ascii="Palatino Linotype" w:eastAsia="Calibri" w:hAnsi="Palatino Linotype" w:cs="SBL Greek"/>
          <w:i/>
          <w:sz w:val="18"/>
          <w:szCs w:val="18"/>
          <w:lang w:eastAsia="en-US" w:bidi="he-IL"/>
        </w:rPr>
        <w:t>ὁ ἐκχέων αἷμα ἀνθρώπου ἀντὶ τοῦ αἵματος αὐτοῦ ἐκχυθήσεται ὅτι ἐν εἰκόνι (</w:t>
      </w:r>
      <w:r w:rsidRPr="00511E1A">
        <w:rPr>
          <w:rFonts w:ascii="Palatino Linotype" w:hAnsi="Palatino Linotype"/>
          <w:bCs/>
          <w:sz w:val="18"/>
          <w:szCs w:val="18"/>
          <w:lang w:val="de-DE"/>
        </w:rPr>
        <w:t>b</w:t>
      </w:r>
      <w:r w:rsidRPr="00511E1A">
        <w:rPr>
          <w:rFonts w:ascii="Palatino Linotype" w:hAnsi="Palatino Linotype"/>
          <w:bCs/>
          <w:sz w:val="18"/>
          <w:szCs w:val="18"/>
          <w:vertAlign w:val="superscript"/>
          <w:lang w:val="de-DE"/>
        </w:rPr>
        <w:t>e</w:t>
      </w:r>
      <w:r w:rsidRPr="00511E1A">
        <w:rPr>
          <w:rFonts w:ascii="Palatino Linotype" w:hAnsi="Palatino Linotype"/>
          <w:bCs/>
          <w:sz w:val="18"/>
          <w:szCs w:val="18"/>
        </w:rPr>
        <w:t xml:space="preserve"> </w:t>
      </w:r>
      <w:r w:rsidRPr="00511E1A">
        <w:rPr>
          <w:rFonts w:ascii="Palatino Linotype" w:hAnsi="Palatino Linotype"/>
          <w:bCs/>
          <w:sz w:val="18"/>
          <w:szCs w:val="18"/>
          <w:lang w:val="de-DE"/>
        </w:rPr>
        <w:t>z</w:t>
      </w:r>
      <w:r w:rsidRPr="00511E1A">
        <w:rPr>
          <w:rFonts w:ascii="Palatino Linotype" w:hAnsi="Palatino Linotype"/>
          <w:bCs/>
          <w:sz w:val="18"/>
          <w:szCs w:val="18"/>
        </w:rPr>
        <w:t>ä</w:t>
      </w:r>
      <w:r w:rsidRPr="00511E1A">
        <w:rPr>
          <w:rFonts w:ascii="Palatino Linotype" w:hAnsi="Palatino Linotype"/>
          <w:bCs/>
          <w:sz w:val="18"/>
          <w:szCs w:val="18"/>
          <w:lang w:val="de-DE"/>
        </w:rPr>
        <w:t>l</w:t>
      </w:r>
      <w:r w:rsidRPr="00511E1A">
        <w:rPr>
          <w:rFonts w:ascii="Palatino Linotype" w:hAnsi="Palatino Linotype"/>
          <w:bCs/>
          <w:sz w:val="18"/>
          <w:szCs w:val="18"/>
        </w:rPr>
        <w:t>ä</w:t>
      </w:r>
      <w:r w:rsidRPr="00511E1A">
        <w:rPr>
          <w:rFonts w:ascii="Palatino Linotype" w:hAnsi="Palatino Linotype"/>
          <w:bCs/>
          <w:sz w:val="18"/>
          <w:szCs w:val="18"/>
          <w:lang w:val="de-DE"/>
        </w:rPr>
        <w:t>m</w:t>
      </w:r>
      <w:r w:rsidRPr="00511E1A">
        <w:rPr>
          <w:rFonts w:ascii="Palatino Linotype" w:hAnsi="Palatino Linotype"/>
          <w:bCs/>
          <w:sz w:val="18"/>
          <w:szCs w:val="18"/>
        </w:rPr>
        <w:t xml:space="preserve">) </w:t>
      </w:r>
      <w:r w:rsidRPr="00511E1A">
        <w:rPr>
          <w:rFonts w:ascii="Palatino Linotype" w:eastAsia="Calibri" w:hAnsi="Palatino Linotype" w:cs="SBL Greek"/>
          <w:i/>
          <w:caps/>
          <w:sz w:val="18"/>
          <w:szCs w:val="18"/>
          <w:lang w:eastAsia="en-US" w:bidi="he-IL"/>
        </w:rPr>
        <w:t>θ</w:t>
      </w:r>
      <w:r w:rsidRPr="00511E1A">
        <w:rPr>
          <w:rFonts w:ascii="Palatino Linotype" w:eastAsia="Calibri" w:hAnsi="Palatino Linotype" w:cs="SBL Greek"/>
          <w:i/>
          <w:sz w:val="18"/>
          <w:szCs w:val="18"/>
          <w:lang w:eastAsia="en-US" w:bidi="he-IL"/>
        </w:rPr>
        <w:t>εοῦ ἐποίησα τὸν ἄνθρωπον</w:t>
      </w:r>
      <w:r w:rsidRPr="00511E1A">
        <w:rPr>
          <w:rFonts w:ascii="Palatino Linotype" w:eastAsia="Calibri" w:hAnsi="Palatino Linotype" w:cs="Arial"/>
          <w:i/>
          <w:sz w:val="18"/>
          <w:szCs w:val="18"/>
          <w:lang w:eastAsia="en-US" w:bidi="he-IL"/>
        </w:rPr>
        <w:t xml:space="preserve"> </w:t>
      </w:r>
      <w:r w:rsidRPr="00511E1A">
        <w:rPr>
          <w:rFonts w:ascii="Palatino Linotype" w:eastAsia="Calibri" w:hAnsi="Palatino Linotype" w:cs="SBL Greek"/>
          <w:sz w:val="18"/>
          <w:szCs w:val="18"/>
          <w:lang w:eastAsia="en-US" w:bidi="he-IL"/>
        </w:rPr>
        <w:t>(9, 6). Βλ</w:t>
      </w:r>
      <w:r w:rsidRPr="00511E1A">
        <w:rPr>
          <w:rFonts w:ascii="Palatino Linotype" w:eastAsia="Calibri" w:hAnsi="Palatino Linotype" w:cs="SBL Greek"/>
          <w:sz w:val="18"/>
          <w:szCs w:val="18"/>
          <w:lang w:val="de-DE" w:eastAsia="en-US" w:bidi="he-IL"/>
        </w:rPr>
        <w:t xml:space="preserve">. </w:t>
      </w:r>
      <w:r w:rsidRPr="00511E1A">
        <w:rPr>
          <w:rFonts w:ascii="Palatino Linotype" w:eastAsia="Calibri" w:hAnsi="Palatino Linotype" w:cs="SBL Greek"/>
          <w:sz w:val="18"/>
          <w:szCs w:val="18"/>
          <w:lang w:eastAsia="en-US" w:bidi="he-IL"/>
        </w:rPr>
        <w:t>σχετικά</w:t>
      </w:r>
      <w:r w:rsidRPr="00511E1A">
        <w:rPr>
          <w:rFonts w:ascii="Palatino Linotype" w:eastAsia="Calibri" w:hAnsi="Palatino Linotype" w:cs="SBL Greek"/>
          <w:sz w:val="18"/>
          <w:szCs w:val="18"/>
          <w:lang w:val="de-DE" w:eastAsia="en-US" w:bidi="he-IL"/>
        </w:rPr>
        <w:t xml:space="preserve"> F. Crüsemann, Der erste Segen: Gen. 1, 26- 2, 3. Übersetzung und exegetische Skizze, </w:t>
      </w:r>
      <w:r w:rsidRPr="00511E1A">
        <w:rPr>
          <w:rFonts w:ascii="Palatino Linotype" w:eastAsia="Calibri" w:hAnsi="Palatino Linotype" w:cs="SBL Greek"/>
          <w:i/>
          <w:sz w:val="18"/>
          <w:szCs w:val="18"/>
          <w:lang w:val="de-DE" w:eastAsia="en-US" w:bidi="he-IL"/>
        </w:rPr>
        <w:t>BiKi</w:t>
      </w:r>
      <w:r w:rsidRPr="00511E1A">
        <w:rPr>
          <w:rFonts w:ascii="Palatino Linotype" w:eastAsia="Calibri" w:hAnsi="Palatino Linotype" w:cs="SBL Greek"/>
          <w:sz w:val="18"/>
          <w:szCs w:val="18"/>
          <w:lang w:val="de-DE" w:eastAsia="en-US" w:bidi="he-IL"/>
        </w:rPr>
        <w:t xml:space="preserve"> (2003) 109-117.</w:t>
      </w:r>
    </w:p>
  </w:footnote>
  <w:footnote w:id="1019">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Γέν</w:t>
      </w:r>
      <w:r w:rsidRPr="00511E1A">
        <w:rPr>
          <w:rFonts w:ascii="Palatino Linotype" w:hAnsi="Palatino Linotype"/>
          <w:sz w:val="18"/>
          <w:szCs w:val="18"/>
          <w:lang w:val="de-DE"/>
        </w:rPr>
        <w:t xml:space="preserve">. 10, 1 </w:t>
      </w:r>
      <w:r w:rsidRPr="00511E1A">
        <w:rPr>
          <w:rFonts w:ascii="Palatino Linotype" w:hAnsi="Palatino Linotype"/>
          <w:sz w:val="18"/>
          <w:szCs w:val="18"/>
        </w:rPr>
        <w:t>κε</w:t>
      </w:r>
      <w:r w:rsidRPr="00511E1A">
        <w:rPr>
          <w:rFonts w:ascii="Palatino Linotype" w:hAnsi="Palatino Linotype"/>
          <w:sz w:val="18"/>
          <w:szCs w:val="18"/>
          <w:lang w:val="de-DE"/>
        </w:rPr>
        <w:t xml:space="preserve">.: </w:t>
      </w:r>
      <w:r w:rsidRPr="00511E1A">
        <w:rPr>
          <w:rFonts w:ascii="Palatino Linotype" w:hAnsi="Palatino Linotype" w:cs="SBL Greek"/>
          <w:i/>
          <w:sz w:val="18"/>
          <w:szCs w:val="18"/>
          <w:lang w:bidi="he-IL"/>
        </w:rPr>
        <w:t>αὗται</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δὲ</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αἱ</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γενέσεις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υἱῶν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Νωε</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Σημ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Χαμ</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Ιαφεθ</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ἐγενήθησαν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αὐτοῖς</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υἱοὶ</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μετὰ</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τὸν</w:t>
      </w:r>
      <w:r w:rsidRPr="00511E1A">
        <w:rPr>
          <w:rFonts w:ascii="Palatino Linotype" w:hAnsi="Palatino Linotype" w:cs="SBL Greek"/>
          <w:i/>
          <w:sz w:val="18"/>
          <w:szCs w:val="18"/>
          <w:lang w:val="de-DE" w:bidi="he-IL"/>
        </w:rPr>
        <w:t xml:space="preserve"> </w:t>
      </w:r>
      <w:r w:rsidRPr="00511E1A">
        <w:rPr>
          <w:rFonts w:ascii="Palatino Linotype" w:hAnsi="Palatino Linotype" w:cs="SBL Greek"/>
          <w:i/>
          <w:sz w:val="18"/>
          <w:szCs w:val="18"/>
          <w:lang w:bidi="he-IL"/>
        </w:rPr>
        <w:t>κατακλυσμόν</w:t>
      </w:r>
      <w:r w:rsidRPr="00511E1A">
        <w:rPr>
          <w:rFonts w:ascii="Palatino Linotype" w:hAnsi="Palatino Linotype" w:cs="Arial"/>
          <w:i/>
          <w:sz w:val="18"/>
          <w:szCs w:val="18"/>
          <w:lang w:val="de-DE" w:bidi="he-IL"/>
        </w:rPr>
        <w:t xml:space="preserve">. </w:t>
      </w:r>
      <w:r w:rsidRPr="00511E1A">
        <w:rPr>
          <w:rFonts w:ascii="Palatino Linotype" w:hAnsi="Palatino Linotype" w:cs="Arial"/>
          <w:sz w:val="18"/>
          <w:szCs w:val="18"/>
          <w:lang w:bidi="he-IL"/>
        </w:rPr>
        <w:t>Ο όρος αποδίδεται ως εξής:</w:t>
      </w:r>
      <w:r w:rsidRPr="00511E1A">
        <w:rPr>
          <w:rFonts w:ascii="Palatino Linotype" w:hAnsi="Palatino Linotype" w:cs="Arial"/>
          <w:i/>
          <w:sz w:val="18"/>
          <w:szCs w:val="18"/>
          <w:lang w:bidi="he-IL"/>
        </w:rPr>
        <w:t xml:space="preserve"> ιστορία του γένους/των απογόνων-διαδοχή γενών</w:t>
      </w:r>
      <w:r w:rsidRPr="00511E1A">
        <w:rPr>
          <w:rFonts w:ascii="Palatino Linotype" w:hAnsi="Palatino Linotype" w:cs="Arial"/>
          <w:sz w:val="18"/>
          <w:szCs w:val="18"/>
          <w:lang w:bidi="he-IL"/>
        </w:rPr>
        <w:t xml:space="preserve">. Ο όρος απαντά δώδεκα φορές στην Π.Δ. εκ των οποίων οι δέκα στη </w:t>
      </w:r>
      <w:r w:rsidRPr="00511E1A">
        <w:rPr>
          <w:rFonts w:ascii="Palatino Linotype" w:hAnsi="Palatino Linotype" w:cs="Arial"/>
          <w:i/>
          <w:sz w:val="18"/>
          <w:szCs w:val="18"/>
          <w:lang w:bidi="he-IL"/>
        </w:rPr>
        <w:t>Γένεση</w:t>
      </w:r>
      <w:r w:rsidRPr="00511E1A">
        <w:rPr>
          <w:rFonts w:ascii="Palatino Linotype" w:hAnsi="Palatino Linotype" w:cs="Arial"/>
          <w:sz w:val="18"/>
          <w:szCs w:val="18"/>
          <w:lang w:bidi="he-IL"/>
        </w:rPr>
        <w:t xml:space="preserve"> (οι πέντε στην Πρωτοϊστορία κεφ. 1-11). Βλ</w:t>
      </w:r>
      <w:r w:rsidRPr="00511E1A">
        <w:rPr>
          <w:rFonts w:ascii="Palatino Linotype" w:hAnsi="Palatino Linotype" w:cs="Arial"/>
          <w:sz w:val="18"/>
          <w:szCs w:val="18"/>
          <w:lang w:val="de-DE" w:bidi="he-IL"/>
        </w:rPr>
        <w:t xml:space="preserve">. Thomas Staubli, Verortungen im Weltganzen. Die Geschlechterfolgen der Urgeschichte mit einem Ikonographischen Exkurs zur Voelkertafel </w:t>
      </w:r>
      <w:r w:rsidRPr="00511E1A">
        <w:rPr>
          <w:rFonts w:ascii="Palatino Linotype" w:hAnsi="Palatino Linotype" w:cs="Arial"/>
          <w:i/>
          <w:sz w:val="18"/>
          <w:szCs w:val="18"/>
          <w:lang w:val="de-DE" w:bidi="he-IL"/>
        </w:rPr>
        <w:t xml:space="preserve">BiKi </w:t>
      </w:r>
      <w:r w:rsidRPr="00511E1A">
        <w:rPr>
          <w:rFonts w:ascii="Palatino Linotype" w:hAnsi="Palatino Linotype" w:cs="Arial"/>
          <w:sz w:val="18"/>
          <w:szCs w:val="18"/>
          <w:lang w:val="de-DE" w:bidi="he-IL"/>
        </w:rPr>
        <w:t>58 (2003) 20-29.</w:t>
      </w:r>
    </w:p>
  </w:footnote>
  <w:footnote w:id="1020">
    <w:p w:rsidR="00B80A4B" w:rsidRPr="00511E1A" w:rsidRDefault="00B80A4B" w:rsidP="00791731">
      <w:pPr>
        <w:autoSpaceDE w:val="0"/>
        <w:autoSpaceDN w:val="0"/>
        <w:adjustRightInd w:val="0"/>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lang w:bidi="he-IL"/>
        </w:rPr>
        <w:t>Αυτή</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η</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ενότητα</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έχει</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λάβει</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τις</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πληροφορίες</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από</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τα</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εξής</w:t>
      </w:r>
      <w:r w:rsidRPr="00511E1A">
        <w:rPr>
          <w:rFonts w:ascii="Palatino Linotype" w:hAnsi="Palatino Linotype"/>
          <w:sz w:val="18"/>
          <w:szCs w:val="18"/>
          <w:lang w:val="de-DE" w:bidi="he-IL"/>
        </w:rPr>
        <w:t xml:space="preserve"> </w:t>
      </w:r>
      <w:r w:rsidRPr="00511E1A">
        <w:rPr>
          <w:rFonts w:ascii="Palatino Linotype" w:hAnsi="Palatino Linotype"/>
          <w:sz w:val="18"/>
          <w:szCs w:val="18"/>
          <w:lang w:bidi="he-IL"/>
        </w:rPr>
        <w:t>έργα</w:t>
      </w:r>
      <w:r w:rsidRPr="00511E1A">
        <w:rPr>
          <w:rFonts w:ascii="Palatino Linotype" w:hAnsi="Palatino Linotype"/>
          <w:sz w:val="18"/>
          <w:szCs w:val="18"/>
          <w:lang w:val="de-DE" w:bidi="he-IL"/>
        </w:rPr>
        <w:t>: T. Staubli, Abschied vom Turm-</w:t>
      </w:r>
      <w:r w:rsidRPr="00511E1A">
        <w:rPr>
          <w:rFonts w:ascii="Palatino Linotype" w:hAnsi="Palatino Linotype"/>
          <w:caps/>
          <w:sz w:val="18"/>
          <w:szCs w:val="18"/>
          <w:lang w:val="de-DE" w:bidi="he-IL"/>
        </w:rPr>
        <w:t>m</w:t>
      </w:r>
      <w:r w:rsidRPr="00511E1A">
        <w:rPr>
          <w:rFonts w:ascii="Palatino Linotype" w:hAnsi="Palatino Linotype"/>
          <w:sz w:val="18"/>
          <w:szCs w:val="18"/>
          <w:lang w:val="de-DE" w:bidi="he-IL"/>
        </w:rPr>
        <w:t xml:space="preserve">ythos, Suchwege der Exegese, </w:t>
      </w:r>
      <w:r w:rsidRPr="00511E1A">
        <w:rPr>
          <w:rFonts w:ascii="Palatino Linotype" w:hAnsi="Palatino Linotype"/>
          <w:i/>
          <w:sz w:val="18"/>
          <w:szCs w:val="18"/>
          <w:lang w:val="de-DE" w:bidi="he-IL"/>
        </w:rPr>
        <w:t>Bibel heute</w:t>
      </w:r>
      <w:r w:rsidRPr="00511E1A">
        <w:rPr>
          <w:rFonts w:ascii="Palatino Linotype" w:hAnsi="Palatino Linotype"/>
          <w:sz w:val="18"/>
          <w:szCs w:val="18"/>
          <w:lang w:val="de-DE" w:bidi="he-IL"/>
        </w:rPr>
        <w:t xml:space="preserve"> 142 (2000), 44-47</w:t>
      </w:r>
      <w:r w:rsidRPr="00511E1A">
        <w:rPr>
          <w:rFonts w:ascii="Palatino Linotype" w:hAnsi="Palatino Linotype"/>
          <w:sz w:val="18"/>
          <w:szCs w:val="18"/>
          <w:vertAlign w:val="superscript"/>
          <w:lang w:val="de-DE" w:bidi="he-IL"/>
        </w:rPr>
        <w:t xml:space="preserve">. </w:t>
      </w:r>
      <w:r w:rsidRPr="00511E1A">
        <w:rPr>
          <w:rFonts w:ascii="Palatino Linotype" w:hAnsi="Palatino Linotype"/>
          <w:sz w:val="18"/>
          <w:szCs w:val="18"/>
          <w:lang w:val="de-DE" w:bidi="he-IL"/>
        </w:rPr>
        <w:t xml:space="preserve">C. Ühlinger, Bauen wir uns eine Stadt und einen Turm…! </w:t>
      </w:r>
      <w:r w:rsidRPr="00511E1A">
        <w:rPr>
          <w:rFonts w:ascii="Palatino Linotype" w:hAnsi="Palatino Linotype"/>
          <w:i/>
          <w:iCs/>
          <w:sz w:val="18"/>
          <w:szCs w:val="18"/>
          <w:lang w:val="de-DE" w:bidi="he-IL"/>
        </w:rPr>
        <w:t>Bibel und Kirche</w:t>
      </w:r>
      <w:r w:rsidRPr="00511E1A">
        <w:rPr>
          <w:rFonts w:ascii="Palatino Linotype" w:hAnsi="Palatino Linotype"/>
          <w:sz w:val="18"/>
          <w:szCs w:val="18"/>
          <w:lang w:val="de-DE" w:bidi="he-IL"/>
        </w:rPr>
        <w:t xml:space="preserve"> 58 (2003) 37-42. </w:t>
      </w:r>
      <w:r w:rsidRPr="00511E1A">
        <w:rPr>
          <w:rFonts w:ascii="Palatino Linotype" w:hAnsi="Palatino Linotype"/>
          <w:spacing w:val="6"/>
          <w:sz w:val="18"/>
          <w:szCs w:val="18"/>
          <w:lang w:val="de-DE"/>
        </w:rPr>
        <w:t>G. Miller - F.W. Niehl,</w:t>
      </w:r>
      <w:r w:rsidRPr="00511E1A">
        <w:rPr>
          <w:rFonts w:ascii="Palatino Linotype" w:hAnsi="Palatino Linotype"/>
          <w:bCs/>
          <w:spacing w:val="20"/>
          <w:sz w:val="18"/>
          <w:szCs w:val="18"/>
          <w:lang w:val="de-DE"/>
        </w:rPr>
        <w:t xml:space="preserve"> </w:t>
      </w:r>
      <w:r w:rsidRPr="00511E1A">
        <w:rPr>
          <w:rFonts w:ascii="Palatino Linotype" w:hAnsi="Palatino Linotype"/>
          <w:i/>
          <w:iCs/>
          <w:sz w:val="18"/>
          <w:szCs w:val="18"/>
          <w:lang w:val="de-DE"/>
        </w:rPr>
        <w:t>Von Babel bis Emmaus. Biblische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Texte</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spannend</w:t>
      </w:r>
      <w:r w:rsidRPr="00511E1A">
        <w:rPr>
          <w:rFonts w:ascii="Palatino Linotype" w:hAnsi="Palatino Linotype"/>
          <w:i/>
          <w:iCs/>
          <w:sz w:val="18"/>
          <w:szCs w:val="18"/>
        </w:rPr>
        <w:t xml:space="preserve"> </w:t>
      </w:r>
      <w:r w:rsidRPr="00511E1A">
        <w:rPr>
          <w:rFonts w:ascii="Palatino Linotype" w:hAnsi="Palatino Linotype"/>
          <w:i/>
          <w:iCs/>
          <w:sz w:val="18"/>
          <w:szCs w:val="18"/>
          <w:lang w:val="de-DE"/>
        </w:rPr>
        <w:t>ausgelegt</w:t>
      </w:r>
      <w:r w:rsidRPr="00511E1A">
        <w:rPr>
          <w:rFonts w:ascii="Palatino Linotype" w:hAnsi="Palatino Linotype"/>
          <w:i/>
          <w:iCs/>
          <w:sz w:val="18"/>
          <w:szCs w:val="18"/>
        </w:rPr>
        <w:t>,</w:t>
      </w:r>
      <w:r w:rsidRPr="00511E1A">
        <w:rPr>
          <w:rFonts w:ascii="Palatino Linotype" w:hAnsi="Palatino Linotype"/>
          <w:sz w:val="18"/>
          <w:szCs w:val="18"/>
        </w:rPr>
        <w:t xml:space="preserve"> </w:t>
      </w:r>
      <w:r w:rsidRPr="00511E1A">
        <w:rPr>
          <w:rFonts w:ascii="Palatino Linotype" w:hAnsi="Palatino Linotype"/>
          <w:sz w:val="18"/>
          <w:szCs w:val="18"/>
          <w:lang w:val="de-DE"/>
        </w:rPr>
        <w:t>M</w:t>
      </w:r>
      <w:r w:rsidRPr="00511E1A">
        <w:rPr>
          <w:rFonts w:ascii="Palatino Linotype" w:hAnsi="Palatino Linotype"/>
          <w:sz w:val="18"/>
          <w:szCs w:val="18"/>
        </w:rPr>
        <w:t>ü</w:t>
      </w:r>
      <w:r w:rsidRPr="00511E1A">
        <w:rPr>
          <w:rFonts w:ascii="Palatino Linotype" w:hAnsi="Palatino Linotype"/>
          <w:sz w:val="18"/>
          <w:szCs w:val="18"/>
          <w:lang w:val="de-DE"/>
        </w:rPr>
        <w:t>nchen</w:t>
      </w:r>
      <w:r w:rsidRPr="00511E1A">
        <w:rPr>
          <w:rFonts w:ascii="Palatino Linotype" w:hAnsi="Palatino Linotype"/>
          <w:sz w:val="18"/>
          <w:szCs w:val="18"/>
        </w:rPr>
        <w:t>, 1993.</w:t>
      </w:r>
    </w:p>
  </w:footnote>
  <w:footnote w:id="1021">
    <w:p w:rsidR="00B80A4B" w:rsidRPr="00511E1A" w:rsidRDefault="00B80A4B" w:rsidP="00791731">
      <w:pPr>
        <w:ind w:left="567" w:right="374" w:firstLine="426"/>
        <w:jc w:val="both"/>
        <w:rPr>
          <w:rFonts w:ascii="Palatino Linotype" w:hAnsi="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11E1A">
        <w:rPr>
          <w:rFonts w:ascii="Palatino Linotype" w:hAnsi="Palatino Linotype"/>
          <w:bCs/>
          <w:i/>
          <w:iCs/>
          <w:sz w:val="18"/>
          <w:szCs w:val="18"/>
        </w:rPr>
        <w:t>μία</w:t>
      </w:r>
      <w:r w:rsidRPr="00511E1A">
        <w:rPr>
          <w:rFonts w:ascii="Palatino Linotype" w:hAnsi="Palatino Linotype"/>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11E1A">
        <w:rPr>
          <w:rFonts w:ascii="Palatino Linotype" w:hAnsi="Palatino Linotype"/>
          <w:bCs/>
          <w:i/>
          <w:iCs/>
          <w:sz w:val="18"/>
          <w:szCs w:val="18"/>
        </w:rPr>
        <w:t>ψυχολογικά</w:t>
      </w:r>
      <w:r w:rsidRPr="00511E1A">
        <w:rPr>
          <w:rFonts w:ascii="Palatino Linotype" w:hAnsi="Palatino Linotype"/>
          <w:bCs/>
          <w:iCs/>
          <w:sz w:val="18"/>
          <w:szCs w:val="18"/>
        </w:rPr>
        <w:t xml:space="preserve">: ο πύργος είναι τα συσσωρευόμενα ψευδή επιχειρήματα των φιλοσόφων. </w:t>
      </w:r>
    </w:p>
  </w:footnote>
  <w:footnote w:id="1022">
    <w:p w:rsidR="00B80A4B" w:rsidRPr="00511E1A" w:rsidRDefault="00B80A4B" w:rsidP="00791731">
      <w:pPr>
        <w:ind w:left="567" w:right="374" w:firstLine="426"/>
        <w:jc w:val="both"/>
        <w:rPr>
          <w:rFonts w:ascii="Palatino Linotype" w:hAnsi="Palatino Linotype"/>
          <w:bCs/>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11E1A">
        <w:rPr>
          <w:rFonts w:ascii="Palatino Linotype" w:hAnsi="Palatino Linotype"/>
          <w:bCs/>
          <w:i/>
          <w:iCs/>
          <w:sz w:val="18"/>
          <w:szCs w:val="18"/>
        </w:rPr>
        <w:t>κοινωνίας</w:t>
      </w:r>
      <w:r w:rsidRPr="00511E1A">
        <w:rPr>
          <w:rFonts w:ascii="Palatino Linotype" w:hAnsi="Palatino Linotype"/>
          <w:bCs/>
          <w:iCs/>
          <w:sz w:val="18"/>
          <w:szCs w:val="18"/>
        </w:rPr>
        <w:t xml:space="preserve"> που εξελίσσεται σε σύγχυση αφού ο ένας δεν </w:t>
      </w:r>
      <w:r w:rsidRPr="00511E1A">
        <w:rPr>
          <w:rFonts w:ascii="Palatino Linotype" w:hAnsi="Palatino Linotype"/>
          <w:bCs/>
          <w:i/>
          <w:iCs/>
          <w:sz w:val="18"/>
          <w:szCs w:val="18"/>
        </w:rPr>
        <w:t xml:space="preserve">ακούει </w:t>
      </w:r>
      <w:r w:rsidRPr="00511E1A">
        <w:rPr>
          <w:rFonts w:ascii="Palatino Linotype" w:hAnsi="Palatino Linotype"/>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footnote>
  <w:footnote w:id="102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Στα εβραϊκά οι λέξεις </w:t>
      </w:r>
      <w:r w:rsidRPr="00511E1A">
        <w:rPr>
          <w:rFonts w:ascii="Palatino Linotype" w:hAnsi="Palatino Linotype"/>
          <w:i/>
          <w:iCs/>
          <w:sz w:val="18"/>
          <w:szCs w:val="18"/>
        </w:rPr>
        <w:t>όνομα (</w:t>
      </w:r>
      <w:r w:rsidRPr="00511E1A">
        <w:rPr>
          <w:rFonts w:ascii="Palatino Linotype" w:hAnsi="Palatino Linotype"/>
          <w:i/>
          <w:iCs/>
          <w:sz w:val="18"/>
          <w:szCs w:val="18"/>
          <w:lang w:val="de-DE"/>
        </w:rPr>
        <w:t>schem</w:t>
      </w:r>
      <w:r w:rsidRPr="00511E1A">
        <w:rPr>
          <w:rFonts w:ascii="Palatino Linotype" w:hAnsi="Palatino Linotype"/>
          <w:i/>
          <w:iCs/>
          <w:sz w:val="18"/>
          <w:szCs w:val="18"/>
        </w:rPr>
        <w:t>), εκεί (</w:t>
      </w:r>
      <w:r w:rsidRPr="00511E1A">
        <w:rPr>
          <w:rFonts w:ascii="Palatino Linotype" w:hAnsi="Palatino Linotype"/>
          <w:i/>
          <w:iCs/>
          <w:sz w:val="18"/>
          <w:szCs w:val="18"/>
          <w:lang w:val="de-DE"/>
        </w:rPr>
        <w:t>scham</w:t>
      </w:r>
      <w:r w:rsidRPr="00511E1A">
        <w:rPr>
          <w:rFonts w:ascii="Palatino Linotype" w:hAnsi="Palatino Linotype"/>
          <w:i/>
          <w:iCs/>
          <w:sz w:val="18"/>
          <w:szCs w:val="18"/>
        </w:rPr>
        <w:t>) και Σημ (</w:t>
      </w:r>
      <w:r w:rsidRPr="00511E1A">
        <w:rPr>
          <w:rFonts w:ascii="Palatino Linotype" w:hAnsi="Palatino Linotype"/>
          <w:i/>
          <w:iCs/>
          <w:sz w:val="18"/>
          <w:szCs w:val="18"/>
          <w:lang w:val="de-DE"/>
        </w:rPr>
        <w:t>schem</w:t>
      </w:r>
      <w:r w:rsidRPr="00511E1A">
        <w:rPr>
          <w:rFonts w:ascii="Palatino Linotype" w:hAnsi="Palatino Linotype"/>
          <w:i/>
          <w:iCs/>
          <w:sz w:val="18"/>
          <w:szCs w:val="18"/>
        </w:rPr>
        <w:t>)</w:t>
      </w:r>
      <w:r w:rsidRPr="00511E1A">
        <w:rPr>
          <w:rFonts w:ascii="Palatino Linotype" w:hAnsi="Palatino Linotype"/>
          <w:sz w:val="18"/>
          <w:szCs w:val="18"/>
        </w:rPr>
        <w:t xml:space="preserve"> προφέρονται παρομοίως. Σημειωτέον ότι η αφήγηση του πύργου εντάσσεται τη γενεαλογία του Σημ (κεφ. 10). </w:t>
      </w:r>
    </w:p>
  </w:footnote>
  <w:footnote w:id="1024">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 Φλωρόφσκυ, Αποκάλυψις και Ερμηνεία. </w:t>
      </w:r>
      <w:r w:rsidRPr="00511E1A">
        <w:rPr>
          <w:rFonts w:ascii="Palatino Linotype" w:hAnsi="Palatino Linotype"/>
          <w:i/>
          <w:iCs/>
          <w:sz w:val="18"/>
          <w:szCs w:val="18"/>
        </w:rPr>
        <w:t xml:space="preserve">Αγία Γραφή, Εκκλησία, Παράδοσις </w:t>
      </w:r>
      <w:r w:rsidRPr="00511E1A">
        <w:rPr>
          <w:rFonts w:ascii="Palatino Linotype" w:hAnsi="Palatino Linotype"/>
          <w:iCs/>
          <w:sz w:val="18"/>
          <w:szCs w:val="18"/>
        </w:rPr>
        <w:t>(Μτφρ. Δ. Τσάμη),</w:t>
      </w:r>
      <w:r w:rsidRPr="00511E1A">
        <w:rPr>
          <w:rFonts w:ascii="Palatino Linotype" w:hAnsi="Palatino Linotype"/>
          <w:sz w:val="18"/>
          <w:szCs w:val="18"/>
        </w:rPr>
        <w:t xml:space="preserve"> Θεσσαλονίκη: Πουρναρά 1976 9-38, εδώ 36.</w:t>
      </w:r>
    </w:p>
  </w:footnote>
  <w:footnote w:id="102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footnote>
  <w:footnote w:id="1026">
    <w:p w:rsidR="00B80A4B" w:rsidRPr="00511E1A" w:rsidRDefault="00B80A4B" w:rsidP="00791731">
      <w:pPr>
        <w:ind w:left="567" w:right="374" w:firstLine="426"/>
        <w:jc w:val="both"/>
        <w:rPr>
          <w:rFonts w:ascii="Palatino Linotype" w:hAnsi="Palatino Linotype"/>
          <w:bCs/>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caps/>
          <w:sz w:val="18"/>
          <w:szCs w:val="18"/>
          <w:lang w:bidi="he-IL"/>
        </w:rPr>
        <w:t>π</w:t>
      </w:r>
      <w:r w:rsidRPr="00511E1A">
        <w:rPr>
          <w:rFonts w:ascii="Palatino Linotype" w:hAnsi="Palatino Linotype"/>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11E1A">
        <w:rPr>
          <w:rFonts w:ascii="Palatino Linotype" w:hAnsi="Palatino Linotype"/>
          <w:i/>
          <w:iCs/>
          <w:sz w:val="18"/>
          <w:szCs w:val="18"/>
          <w:vertAlign w:val="superscript"/>
          <w:lang w:bidi="he-IL"/>
        </w:rPr>
        <w:t>.</w:t>
      </w:r>
      <w:r w:rsidRPr="00511E1A">
        <w:rPr>
          <w:rFonts w:ascii="Palatino Linotype" w:hAnsi="Palatino Linotype"/>
          <w:i/>
          <w:iCs/>
          <w:sz w:val="18"/>
          <w:szCs w:val="18"/>
          <w:lang w:bidi="he-IL"/>
        </w:rPr>
        <w:t xml:space="preserve"> ἐπάνω τῶν ἄστρων τοῦ οὐρανοῦ θήσω τὸν θρόνον μου</w:t>
      </w:r>
      <w:r w:rsidRPr="00511E1A">
        <w:rPr>
          <w:rFonts w:ascii="Palatino Linotype" w:hAnsi="Palatino Linotype"/>
          <w:i/>
          <w:iCs/>
          <w:sz w:val="18"/>
          <w:szCs w:val="18"/>
          <w:vertAlign w:val="superscript"/>
          <w:lang w:bidi="he-IL"/>
        </w:rPr>
        <w:t>.</w:t>
      </w:r>
      <w:r w:rsidRPr="00511E1A">
        <w:rPr>
          <w:rFonts w:ascii="Palatino Linotype" w:hAnsi="Palatino Linotype"/>
          <w:i/>
          <w:iCs/>
          <w:sz w:val="18"/>
          <w:szCs w:val="18"/>
          <w:lang w:bidi="he-IL"/>
        </w:rPr>
        <w:t xml:space="preserve"> καθιῶ ἐν ὄρει ὑψηλῷ</w:t>
      </w:r>
      <w:r w:rsidRPr="00511E1A">
        <w:rPr>
          <w:rFonts w:ascii="Palatino Linotype" w:hAnsi="Palatino Linotype"/>
          <w:i/>
          <w:iCs/>
          <w:sz w:val="18"/>
          <w:szCs w:val="18"/>
          <w:vertAlign w:val="superscript"/>
          <w:lang w:bidi="he-IL"/>
        </w:rPr>
        <w:t>.</w:t>
      </w:r>
      <w:r w:rsidRPr="00511E1A">
        <w:rPr>
          <w:rFonts w:ascii="Palatino Linotype" w:hAnsi="Palatino Linotype"/>
          <w:i/>
          <w:iCs/>
          <w:sz w:val="18"/>
          <w:szCs w:val="18"/>
          <w:lang w:bidi="he-IL"/>
        </w:rPr>
        <w:t xml:space="preserve"> ἐπὶ τὰ ὄρη τὰ ὑψηλὰ τὰ πρὸς βορρᾶν ἀναβήσομαι ἐπάνω τῶν νεφελῶν</w:t>
      </w:r>
      <w:r w:rsidRPr="00511E1A">
        <w:rPr>
          <w:rFonts w:ascii="Palatino Linotype" w:hAnsi="Palatino Linotype"/>
          <w:i/>
          <w:iCs/>
          <w:sz w:val="18"/>
          <w:szCs w:val="18"/>
          <w:vertAlign w:val="superscript"/>
          <w:lang w:bidi="he-IL"/>
        </w:rPr>
        <w:t>.</w:t>
      </w:r>
      <w:r w:rsidRPr="00511E1A">
        <w:rPr>
          <w:rFonts w:ascii="Palatino Linotype" w:hAnsi="Palatino Linotype"/>
          <w:i/>
          <w:iCs/>
          <w:sz w:val="18"/>
          <w:szCs w:val="18"/>
          <w:lang w:bidi="he-IL"/>
        </w:rPr>
        <w:t xml:space="preserve"> ἔσομαι ὅμοιος τῷ Ὑψίστῳ»</w:t>
      </w:r>
      <w:r w:rsidRPr="00511E1A">
        <w:rPr>
          <w:rFonts w:ascii="Palatino Linotype" w:hAnsi="Palatino Linotype"/>
          <w:i/>
          <w:iCs/>
          <w:sz w:val="18"/>
          <w:szCs w:val="18"/>
          <w:vertAlign w:val="superscript"/>
          <w:lang w:bidi="he-IL"/>
        </w:rPr>
        <w:t>.</w:t>
      </w:r>
      <w:r w:rsidRPr="00511E1A">
        <w:rPr>
          <w:rFonts w:ascii="Palatino Linotype" w:hAnsi="Palatino Linotype"/>
          <w:i/>
          <w:iCs/>
          <w:sz w:val="18"/>
          <w:szCs w:val="18"/>
          <w:lang w:bidi="he-IL"/>
        </w:rPr>
        <w:t xml:space="preserve"> νῦν δὲ εἰς ᾅδου καταβήσῃ καὶ εἰς τὰ θεμέλια τῆς γῆς</w:t>
      </w:r>
      <w:r w:rsidRPr="00511E1A">
        <w:rPr>
          <w:rFonts w:ascii="Palatino Linotype" w:hAnsi="Palatino Linotype"/>
          <w:sz w:val="18"/>
          <w:szCs w:val="18"/>
          <w:lang w:bidi="he-IL"/>
        </w:rPr>
        <w:t xml:space="preserve"> (14, 12-15).</w:t>
      </w:r>
      <w:r w:rsidRPr="00511E1A">
        <w:rPr>
          <w:rFonts w:ascii="Palatino Linotype" w:hAnsi="Palatino Linotype"/>
          <w:sz w:val="18"/>
          <w:szCs w:val="18"/>
        </w:rPr>
        <w:t xml:space="preserve"> </w:t>
      </w:r>
    </w:p>
  </w:footnote>
  <w:footnote w:id="102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11E1A">
        <w:rPr>
          <w:rFonts w:ascii="Palatino Linotype" w:hAnsi="Palatino Linotype"/>
          <w:sz w:val="18"/>
          <w:szCs w:val="18"/>
          <w:vertAlign w:val="superscript"/>
        </w:rPr>
        <w:t>η</w:t>
      </w:r>
      <w:r w:rsidRPr="00511E1A">
        <w:rPr>
          <w:rFonts w:ascii="Palatino Linotype" w:hAnsi="Palatino Linotype"/>
          <w:sz w:val="18"/>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footnote>
  <w:footnote w:id="102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Τον 5</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και 4</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footnote>
  <w:footnote w:id="1029">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footnote>
  <w:footnote w:id="1030">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T. Staubli, Abschied vom Turmmythos. Suchwege der Exegese, </w:t>
      </w:r>
      <w:r w:rsidRPr="00511E1A">
        <w:rPr>
          <w:rFonts w:ascii="Palatino Linotype" w:hAnsi="Palatino Linotype"/>
          <w:i/>
          <w:sz w:val="18"/>
          <w:szCs w:val="18"/>
          <w:lang w:val="de-DE"/>
        </w:rPr>
        <w:t>Bibel Heute</w:t>
      </w:r>
      <w:r w:rsidRPr="00511E1A">
        <w:rPr>
          <w:rFonts w:ascii="Palatino Linotype" w:hAnsi="Palatino Linotype"/>
          <w:sz w:val="18"/>
          <w:szCs w:val="18"/>
          <w:lang w:val="de-DE"/>
        </w:rPr>
        <w:t xml:space="preserve"> 142 (2000) 44-47, 46.</w:t>
      </w:r>
    </w:p>
  </w:footnote>
  <w:footnote w:id="1031">
    <w:p w:rsidR="00B80A4B" w:rsidRPr="00511E1A" w:rsidRDefault="00B80A4B" w:rsidP="00791731">
      <w:pPr>
        <w:ind w:left="567" w:right="374" w:firstLine="426"/>
        <w:jc w:val="both"/>
        <w:rPr>
          <w:rFonts w:ascii="Palatino Linotype" w:hAnsi="Palatino Linotype"/>
          <w:bCs/>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iCs/>
          <w:sz w:val="18"/>
          <w:szCs w:val="18"/>
        </w:rPr>
        <w:t>Σημειωτέον ότι οι όροι όνομα (schem), εκεί (</w:t>
      </w:r>
      <w:r w:rsidRPr="00511E1A">
        <w:rPr>
          <w:rFonts w:ascii="Palatino Linotype" w:hAnsi="Palatino Linotype"/>
          <w:bCs/>
          <w:iCs/>
          <w:sz w:val="18"/>
          <w:szCs w:val="18"/>
          <w:lang w:val="en-US"/>
        </w:rPr>
        <w:t>scham</w:t>
      </w:r>
      <w:r w:rsidRPr="00511E1A">
        <w:rPr>
          <w:rFonts w:ascii="Palatino Linotype" w:hAnsi="Palatino Linotype"/>
          <w:bCs/>
          <w:iCs/>
          <w:sz w:val="18"/>
          <w:szCs w:val="18"/>
        </w:rPr>
        <w:t>) και Σημ (</w:t>
      </w:r>
      <w:r w:rsidRPr="00511E1A">
        <w:rPr>
          <w:rFonts w:ascii="Palatino Linotype" w:hAnsi="Palatino Linotype"/>
          <w:bCs/>
          <w:iCs/>
          <w:sz w:val="18"/>
          <w:szCs w:val="18"/>
          <w:lang w:val="en-US"/>
        </w:rPr>
        <w:t>schem</w:t>
      </w:r>
      <w:r w:rsidRPr="00511E1A">
        <w:rPr>
          <w:rFonts w:ascii="Palatino Linotype" w:hAnsi="Palatino Linotype"/>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footnote>
  <w:footnote w:id="103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λ. </w:t>
      </w:r>
      <w:r w:rsidRPr="00511E1A">
        <w:rPr>
          <w:rFonts w:ascii="Palatino Linotype" w:hAnsi="Palatino Linotype"/>
          <w:i/>
          <w:iCs/>
          <w:sz w:val="18"/>
          <w:szCs w:val="18"/>
        </w:rPr>
        <w:t xml:space="preserve">όνομα </w:t>
      </w:r>
      <w:r w:rsidRPr="00511E1A">
        <w:rPr>
          <w:rFonts w:ascii="Palatino Linotype" w:hAnsi="Palatino Linotype"/>
          <w:sz w:val="18"/>
          <w:szCs w:val="18"/>
        </w:rPr>
        <w:t xml:space="preserve">απαντά στο Γεν. 12, 1-3 πέντε φορές, όσες ακριβώς και η λ. </w:t>
      </w:r>
      <w:r w:rsidRPr="00511E1A">
        <w:rPr>
          <w:rFonts w:ascii="Palatino Linotype" w:hAnsi="Palatino Linotype"/>
          <w:i/>
          <w:iCs/>
          <w:sz w:val="18"/>
          <w:szCs w:val="18"/>
        </w:rPr>
        <w:t>φως</w:t>
      </w:r>
      <w:r w:rsidRPr="00511E1A">
        <w:rPr>
          <w:rFonts w:ascii="Palatino Linotype" w:hAnsi="Palatino Linotype"/>
          <w:sz w:val="18"/>
          <w:szCs w:val="18"/>
        </w:rPr>
        <w:t xml:space="preserve"> στους τρεις πρώτους στ. της </w:t>
      </w:r>
      <w:r w:rsidRPr="00511E1A">
        <w:rPr>
          <w:rFonts w:ascii="Palatino Linotype" w:hAnsi="Palatino Linotype"/>
          <w:i/>
          <w:sz w:val="18"/>
          <w:szCs w:val="18"/>
        </w:rPr>
        <w:t>Γενέσεως</w:t>
      </w:r>
      <w:r w:rsidRPr="00511E1A">
        <w:rPr>
          <w:rFonts w:ascii="Palatino Linotype" w:hAnsi="Palatino Linotype"/>
          <w:sz w:val="18"/>
          <w:szCs w:val="18"/>
        </w:rPr>
        <w:t xml:space="preserve"> (1, 3-5).</w:t>
      </w:r>
    </w:p>
  </w:footnote>
  <w:footnote w:id="1033">
    <w:p w:rsidR="00B80A4B" w:rsidRPr="00511E1A" w:rsidRDefault="00B80A4B" w:rsidP="00791731">
      <w:pPr>
        <w:ind w:left="567" w:right="374" w:firstLine="426"/>
        <w:jc w:val="both"/>
        <w:rPr>
          <w:rFonts w:ascii="Palatino Linotype" w:hAnsi="Palatino Linotype"/>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Αυτή η εμπρόθετη φράση μπορεί να σημαίνει </w:t>
      </w:r>
      <w:r w:rsidRPr="00511E1A">
        <w:rPr>
          <w:rFonts w:ascii="Palatino Linotype" w:hAnsi="Palatino Linotype"/>
          <w:i/>
          <w:iCs/>
          <w:sz w:val="18"/>
          <w:szCs w:val="18"/>
        </w:rPr>
        <w:t>για χάρη σου, ή διαμέσου εσού, ή διά του παραδείγματός σου ή διά της εντάξεως των λαών εντός του</w:t>
      </w:r>
      <w:r w:rsidRPr="00511E1A">
        <w:rPr>
          <w:rFonts w:ascii="Palatino Linotype" w:hAnsi="Palatino Linotype"/>
          <w:i/>
          <w:sz w:val="18"/>
          <w:szCs w:val="18"/>
        </w:rPr>
        <w:t xml:space="preserve"> πεδίου της ευλογίας που σου έχει δοθεί</w:t>
      </w:r>
      <w:r w:rsidRPr="00511E1A">
        <w:rPr>
          <w:rFonts w:ascii="Palatino Linotype" w:hAnsi="Palatino Linotype"/>
          <w:sz w:val="18"/>
          <w:szCs w:val="18"/>
        </w:rPr>
        <w:t xml:space="preserve">, αφού </w:t>
      </w:r>
      <w:r w:rsidRPr="00511E1A">
        <w:rPr>
          <w:rFonts w:ascii="Palatino Linotype" w:hAnsi="Palatino Linotype"/>
          <w:i/>
          <w:sz w:val="18"/>
          <w:szCs w:val="18"/>
          <w:lang w:bidi="he-IL"/>
        </w:rPr>
        <w:t>καὶ εὐλογήσω τοὺς εὐλογοῦντάς σε καὶ τοὺς καταρωμένους σε καταράσομαι</w:t>
      </w:r>
      <w:r w:rsidRPr="00511E1A">
        <w:rPr>
          <w:rFonts w:ascii="Palatino Linotype" w:hAnsi="Palatino Linotype"/>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11E1A">
        <w:rPr>
          <w:rFonts w:ascii="Palatino Linotype" w:hAnsi="Palatino Linotype"/>
          <w:i/>
          <w:sz w:val="18"/>
          <w:szCs w:val="18"/>
        </w:rPr>
        <w:t>την ημέρα εκείνη ο Ισραήλ θα πάρει θέση πλάι στην Αίγυπτο και στην Ασσυρία και θα’ναι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11E1A">
        <w:rPr>
          <w:rFonts w:ascii="Palatino Linotype" w:hAnsi="Palatino Linotype"/>
          <w:sz w:val="18"/>
          <w:szCs w:val="18"/>
        </w:rPr>
        <w:t xml:space="preserve"> (πρβλ. Ο’: </w:t>
      </w:r>
      <w:r w:rsidRPr="00511E1A">
        <w:rPr>
          <w:rFonts w:ascii="Palatino Linotype" w:hAnsi="Palatino Linotype"/>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11E1A">
        <w:rPr>
          <w:rFonts w:ascii="Palatino Linotype" w:hAnsi="Palatino Linotype"/>
          <w:i/>
          <w:iCs/>
          <w:caps/>
          <w:sz w:val="18"/>
          <w:szCs w:val="18"/>
          <w:lang w:bidi="he-IL"/>
        </w:rPr>
        <w:t>κ</w:t>
      </w:r>
      <w:r w:rsidRPr="00511E1A">
        <w:rPr>
          <w:rFonts w:ascii="Palatino Linotype" w:hAnsi="Palatino Linotype"/>
          <w:i/>
          <w:iCs/>
          <w:sz w:val="18"/>
          <w:szCs w:val="18"/>
          <w:lang w:bidi="he-IL"/>
        </w:rPr>
        <w:t xml:space="preserve">ύριος </w:t>
      </w:r>
      <w:r w:rsidRPr="00511E1A">
        <w:rPr>
          <w:rFonts w:ascii="Palatino Linotype" w:hAnsi="Palatino Linotype"/>
          <w:i/>
          <w:iCs/>
          <w:caps/>
          <w:sz w:val="18"/>
          <w:szCs w:val="18"/>
          <w:lang w:bidi="he-IL"/>
        </w:rPr>
        <w:t>σ</w:t>
      </w:r>
      <w:r w:rsidRPr="00511E1A">
        <w:rPr>
          <w:rFonts w:ascii="Palatino Linotype" w:hAnsi="Palatino Linotype"/>
          <w:i/>
          <w:iCs/>
          <w:sz w:val="18"/>
          <w:szCs w:val="18"/>
          <w:lang w:bidi="he-IL"/>
        </w:rPr>
        <w:t xml:space="preserve">αβαώθ λέγων: εὐλογημένος ὁ λαός </w:t>
      </w:r>
      <w:r w:rsidRPr="00511E1A">
        <w:rPr>
          <w:rFonts w:ascii="Palatino Linotype" w:hAnsi="Palatino Linotype"/>
          <w:i/>
          <w:iCs/>
          <w:caps/>
          <w:sz w:val="18"/>
          <w:szCs w:val="18"/>
          <w:lang w:bidi="he-IL"/>
        </w:rPr>
        <w:t>μ</w:t>
      </w:r>
      <w:r w:rsidRPr="00511E1A">
        <w:rPr>
          <w:rFonts w:ascii="Palatino Linotype" w:hAnsi="Palatino Linotype"/>
          <w:i/>
          <w:iCs/>
          <w:sz w:val="18"/>
          <w:szCs w:val="18"/>
          <w:lang w:bidi="he-IL"/>
        </w:rPr>
        <w:t xml:space="preserve">ου ὁ ἐν Αἰγύπτῳ καὶ ὁ ἐν Ἀσσυρίοις καὶ ἡ κληρονομία </w:t>
      </w:r>
      <w:r w:rsidRPr="00511E1A">
        <w:rPr>
          <w:rFonts w:ascii="Palatino Linotype" w:hAnsi="Palatino Linotype"/>
          <w:i/>
          <w:iCs/>
          <w:caps/>
          <w:sz w:val="18"/>
          <w:szCs w:val="18"/>
          <w:lang w:bidi="he-IL"/>
        </w:rPr>
        <w:t>μ</w:t>
      </w:r>
      <w:r w:rsidRPr="00511E1A">
        <w:rPr>
          <w:rFonts w:ascii="Palatino Linotype" w:hAnsi="Palatino Linotype"/>
          <w:i/>
          <w:iCs/>
          <w:sz w:val="18"/>
          <w:szCs w:val="18"/>
          <w:lang w:bidi="he-IL"/>
        </w:rPr>
        <w:t>ου (</w:t>
      </w:r>
      <w:r w:rsidRPr="00511E1A">
        <w:rPr>
          <w:rFonts w:ascii="Palatino Linotype" w:hAnsi="Palatino Linotype"/>
          <w:i/>
          <w:iCs/>
          <w:sz w:val="18"/>
          <w:szCs w:val="18"/>
          <w:lang w:val="en-US" w:bidi="he-IL"/>
        </w:rPr>
        <w:t>nachala</w:t>
      </w:r>
      <w:r w:rsidRPr="00511E1A">
        <w:rPr>
          <w:rFonts w:ascii="Palatino Linotype" w:hAnsi="Palatino Linotype"/>
          <w:i/>
          <w:iCs/>
          <w:sz w:val="18"/>
          <w:szCs w:val="18"/>
          <w:lang w:bidi="he-IL"/>
        </w:rPr>
        <w:t xml:space="preserve">) Ἰσραὴλ). </w:t>
      </w:r>
      <w:r w:rsidRPr="00511E1A">
        <w:rPr>
          <w:rFonts w:ascii="Palatino Linotype" w:hAnsi="Palatino Linotype"/>
          <w:iCs/>
          <w:sz w:val="18"/>
          <w:szCs w:val="18"/>
          <w:lang w:bidi="he-IL"/>
        </w:rPr>
        <w:t xml:space="preserve">Ο Θεός ονομάζει την Αίγυπτο </w:t>
      </w:r>
      <w:r w:rsidRPr="00511E1A">
        <w:rPr>
          <w:rFonts w:ascii="Palatino Linotype" w:hAnsi="Palatino Linotype"/>
          <w:i/>
          <w:iCs/>
          <w:sz w:val="18"/>
          <w:szCs w:val="18"/>
          <w:lang w:bidi="he-IL"/>
        </w:rPr>
        <w:t>λαό μου</w:t>
      </w:r>
      <w:r w:rsidRPr="00511E1A">
        <w:rPr>
          <w:rFonts w:ascii="Palatino Linotype" w:hAnsi="Palatino Linotype"/>
          <w:iCs/>
          <w:sz w:val="18"/>
          <w:szCs w:val="18"/>
          <w:lang w:bidi="he-IL"/>
        </w:rPr>
        <w:t xml:space="preserve"> και την Ασσούρ </w:t>
      </w:r>
      <w:r w:rsidRPr="00511E1A">
        <w:rPr>
          <w:rFonts w:ascii="Palatino Linotype" w:hAnsi="Palatino Linotype"/>
          <w:i/>
          <w:iCs/>
          <w:sz w:val="18"/>
          <w:szCs w:val="18"/>
          <w:lang w:bidi="he-IL"/>
        </w:rPr>
        <w:t>το έργο των χειρών μου</w:t>
      </w:r>
      <w:r w:rsidRPr="00511E1A">
        <w:rPr>
          <w:rFonts w:ascii="Palatino Linotype" w:hAnsi="Palatino Linotype"/>
          <w:iCs/>
          <w:sz w:val="18"/>
          <w:szCs w:val="18"/>
          <w:lang w:bidi="he-IL"/>
        </w:rPr>
        <w:t xml:space="preserve"> μέσω της ευλογίας του Ισραήλ που ως μοναδική ιδιοκτησία-nachala βρίσκεται στο κέντρο της γης. Βλ</w:t>
      </w:r>
      <w:r w:rsidRPr="00511E1A">
        <w:rPr>
          <w:rFonts w:ascii="Palatino Linotype" w:hAnsi="Palatino Linotype"/>
          <w:iCs/>
          <w:sz w:val="18"/>
          <w:szCs w:val="18"/>
          <w:lang w:val="de-DE" w:bidi="he-IL"/>
        </w:rPr>
        <w:t xml:space="preserve">. J. Ebach, Ihr sollt ein Segen sein. Das </w:t>
      </w:r>
      <w:r w:rsidRPr="00511E1A">
        <w:rPr>
          <w:rFonts w:ascii="Palatino Linotype" w:hAnsi="Palatino Linotype"/>
          <w:iCs/>
          <w:caps/>
          <w:sz w:val="18"/>
          <w:szCs w:val="18"/>
          <w:lang w:val="de-DE" w:bidi="he-IL"/>
        </w:rPr>
        <w:t>l</w:t>
      </w:r>
      <w:r w:rsidRPr="00511E1A">
        <w:rPr>
          <w:rFonts w:ascii="Palatino Linotype" w:hAnsi="Palatino Linotype"/>
          <w:iCs/>
          <w:sz w:val="18"/>
          <w:szCs w:val="18"/>
          <w:lang w:val="de-DE" w:bidi="he-IL"/>
        </w:rPr>
        <w:t xml:space="preserve">eiwort und die Bibel. </w:t>
      </w:r>
      <w:r w:rsidRPr="00511E1A">
        <w:rPr>
          <w:rFonts w:ascii="Palatino Linotype" w:hAnsi="Palatino Linotype"/>
          <w:iCs/>
          <w:sz w:val="18"/>
          <w:szCs w:val="18"/>
          <w:lang w:val="en-US" w:bidi="he-IL"/>
        </w:rPr>
        <w:t>Eine</w:t>
      </w:r>
      <w:r w:rsidRPr="00511E1A">
        <w:rPr>
          <w:rFonts w:ascii="Palatino Linotype" w:hAnsi="Palatino Linotype"/>
          <w:iCs/>
          <w:sz w:val="18"/>
          <w:szCs w:val="18"/>
          <w:lang w:bidi="he-IL"/>
        </w:rPr>
        <w:t xml:space="preserve"> </w:t>
      </w:r>
      <w:r w:rsidRPr="00511E1A">
        <w:rPr>
          <w:rFonts w:ascii="Palatino Linotype" w:hAnsi="Palatino Linotype"/>
          <w:iCs/>
          <w:sz w:val="18"/>
          <w:szCs w:val="18"/>
          <w:lang w:val="en-US" w:bidi="he-IL"/>
        </w:rPr>
        <w:t>Problemanzeige</w:t>
      </w:r>
      <w:r w:rsidRPr="00511E1A">
        <w:rPr>
          <w:rFonts w:ascii="Palatino Linotype" w:hAnsi="Palatino Linotype"/>
          <w:iCs/>
          <w:sz w:val="18"/>
          <w:szCs w:val="18"/>
          <w:lang w:bidi="he-IL"/>
        </w:rPr>
        <w:t xml:space="preserve">, </w:t>
      </w:r>
      <w:r w:rsidRPr="00511E1A">
        <w:rPr>
          <w:rFonts w:ascii="Palatino Linotype" w:hAnsi="Palatino Linotype"/>
          <w:i/>
          <w:iCs/>
          <w:sz w:val="18"/>
          <w:szCs w:val="18"/>
          <w:lang w:val="en-US" w:bidi="he-IL"/>
        </w:rPr>
        <w:t>BiKi</w:t>
      </w:r>
      <w:r w:rsidRPr="00511E1A">
        <w:rPr>
          <w:rFonts w:ascii="Palatino Linotype" w:hAnsi="Palatino Linotype"/>
          <w:iCs/>
          <w:sz w:val="18"/>
          <w:szCs w:val="18"/>
          <w:lang w:bidi="he-IL"/>
        </w:rPr>
        <w:t xml:space="preserve"> 58 (2003) 62-70. Ολόκληρο το συγκεκριμένο τεύχος είναι αφιερωμένο στο συγκεκριμένο στίχο.</w:t>
      </w:r>
    </w:p>
  </w:footnote>
  <w:footnote w:id="1034">
    <w:p w:rsidR="00B80A4B" w:rsidRPr="00511E1A" w:rsidRDefault="00B80A4B" w:rsidP="00791731">
      <w:pPr>
        <w:autoSpaceDE w:val="0"/>
        <w:autoSpaceDN w:val="0"/>
        <w:adjustRightInd w:val="0"/>
        <w:ind w:left="567" w:right="374" w:firstLine="426"/>
        <w:jc w:val="both"/>
        <w:rPr>
          <w:rFonts w:ascii="Palatino Linotype" w:hAnsi="Palatino Linotype" w:cs="Palatino Linotype"/>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σχετικά </w:t>
      </w:r>
      <w:r w:rsidRPr="00511E1A">
        <w:rPr>
          <w:rFonts w:ascii="Palatino Linotype" w:hAnsi="Palatino Linotype" w:cs="Palatino Linotype"/>
          <w:sz w:val="18"/>
          <w:szCs w:val="18"/>
          <w:lang w:bidi="he-IL"/>
        </w:rPr>
        <w:t xml:space="preserve">Γνίλκα, </w:t>
      </w:r>
      <w:r w:rsidRPr="00511E1A">
        <w:rPr>
          <w:rFonts w:ascii="Palatino Linotype" w:hAnsi="Palatino Linotype" w:cs="Palatino Linotype"/>
          <w:i/>
          <w:sz w:val="18"/>
          <w:szCs w:val="18"/>
          <w:lang w:bidi="he-IL"/>
        </w:rPr>
        <w:t xml:space="preserve">Χριστιανισμός και Ισλάμ </w:t>
      </w:r>
      <w:r w:rsidRPr="00511E1A">
        <w:rPr>
          <w:rFonts w:ascii="Palatino Linotype" w:hAnsi="Palatino Linotype" w:cs="Palatino Linotype"/>
          <w:sz w:val="18"/>
          <w:szCs w:val="18"/>
          <w:lang w:bidi="he-IL"/>
        </w:rPr>
        <w:t>(υποσ. 13), 309 κε..</w:t>
      </w:r>
    </w:p>
  </w:footnote>
  <w:footnote w:id="103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11E1A">
        <w:rPr>
          <w:rFonts w:ascii="Palatino Linotype" w:hAnsi="Palatino Linotype"/>
          <w:i/>
          <w:iCs/>
          <w:sz w:val="18"/>
          <w:szCs w:val="18"/>
        </w:rPr>
        <w:t xml:space="preserve">κλασικούς </w:t>
      </w:r>
      <w:r w:rsidRPr="00511E1A">
        <w:rPr>
          <w:rFonts w:ascii="Palatino Linotype" w:hAnsi="Palatino Linotype"/>
          <w:sz w:val="18"/>
          <w:szCs w:val="18"/>
        </w:rPr>
        <w:t xml:space="preserve">απολλώνιους χρόνους με τα Μυστήριά τους, ήταν </w:t>
      </w:r>
      <w:r w:rsidRPr="00511E1A">
        <w:rPr>
          <w:rFonts w:ascii="Palatino Linotype" w:hAnsi="Palatino Linotype"/>
          <w:bCs/>
          <w:sz w:val="18"/>
          <w:szCs w:val="18"/>
        </w:rPr>
        <w:t>οι χθόνιες</w:t>
      </w:r>
      <w:r w:rsidRPr="00511E1A">
        <w:rPr>
          <w:rFonts w:ascii="Palatino Linotype" w:hAnsi="Palatino Linotype"/>
          <w:sz w:val="18"/>
          <w:szCs w:val="18"/>
        </w:rPr>
        <w:t xml:space="preserve"> (π.χ. Δήμητρα).</w:t>
      </w:r>
    </w:p>
  </w:footnote>
  <w:footnote w:id="1036">
    <w:p w:rsidR="00B80A4B" w:rsidRPr="00511E1A" w:rsidRDefault="00B80A4B" w:rsidP="00791731">
      <w:pPr>
        <w:pStyle w:val="a4"/>
        <w:ind w:left="567"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bCs/>
          <w:sz w:val="18"/>
          <w:szCs w:val="18"/>
        </w:rPr>
        <w:t>Πάπας Βενέδικτος ΙΣΤ’,</w:t>
      </w:r>
      <w:r w:rsidRPr="00511E1A">
        <w:rPr>
          <w:rFonts w:ascii="Palatino Linotype" w:hAnsi="Palatino Linotype"/>
          <w:sz w:val="18"/>
          <w:szCs w:val="18"/>
        </w:rPr>
        <w:t xml:space="preserve"> </w:t>
      </w:r>
      <w:r w:rsidRPr="00511E1A">
        <w:rPr>
          <w:rFonts w:ascii="Palatino Linotype" w:hAnsi="Palatino Linotype"/>
          <w:i/>
          <w:iCs/>
          <w:sz w:val="18"/>
          <w:szCs w:val="18"/>
        </w:rPr>
        <w:t>Ιησούς από Ναζαρέτ. Β’ Μέρος:</w:t>
      </w:r>
      <w:r w:rsidRPr="00511E1A">
        <w:rPr>
          <w:rFonts w:ascii="Palatino Linotype" w:hAnsi="Palatino Linotype"/>
          <w:i/>
          <w:sz w:val="18"/>
          <w:szCs w:val="18"/>
        </w:rPr>
        <w:t xml:space="preserve"> Από την Είσοδο στην Ιερουσαλήμ μέχρι και την Ανάσταση</w:t>
      </w:r>
      <w:r w:rsidRPr="00511E1A">
        <w:rPr>
          <w:rFonts w:ascii="Palatino Linotype" w:hAnsi="Palatino Linotype"/>
          <w:i/>
          <w:iCs/>
          <w:sz w:val="18"/>
          <w:szCs w:val="18"/>
        </w:rPr>
        <w:t>,</w:t>
      </w:r>
      <w:r w:rsidRPr="00511E1A">
        <w:rPr>
          <w:rFonts w:ascii="Palatino Linotype" w:hAnsi="Palatino Linotype"/>
          <w:sz w:val="18"/>
          <w:szCs w:val="18"/>
        </w:rPr>
        <w:t xml:space="preserve"> </w:t>
      </w:r>
      <w:r w:rsidRPr="00511E1A">
        <w:rPr>
          <w:rFonts w:ascii="Palatino Linotype" w:hAnsi="Palatino Linotype"/>
          <w:bCs/>
          <w:sz w:val="18"/>
          <w:szCs w:val="18"/>
        </w:rPr>
        <w:t>Αθήνα: Ψυχογιός 2012, 97-102.</w:t>
      </w:r>
    </w:p>
  </w:footnote>
  <w:footnote w:id="1037">
    <w:p w:rsidR="00B80A4B" w:rsidRPr="00511E1A" w:rsidRDefault="00B80A4B" w:rsidP="00791731">
      <w:pPr>
        <w:jc w:val="both"/>
        <w:rPr>
          <w:rFonts w:ascii="Palatino Linotype" w:hAnsi="Palatino Linotype"/>
          <w:sz w:val="18"/>
          <w:szCs w:val="18"/>
          <w:lang w:val="fr-FR"/>
        </w:rPr>
      </w:pPr>
      <w:r w:rsidRPr="00511E1A">
        <w:rPr>
          <w:rStyle w:val="a5"/>
          <w:rFonts w:ascii="Palatino Linotype" w:hAnsi="Palatino Linotype"/>
          <w:sz w:val="18"/>
          <w:szCs w:val="18"/>
        </w:rPr>
        <w:footnoteRef/>
      </w:r>
      <w:r w:rsidRPr="00511E1A">
        <w:rPr>
          <w:rFonts w:ascii="Palatino Linotype" w:hAnsi="Palatino Linotype"/>
          <w:sz w:val="18"/>
          <w:szCs w:val="18"/>
          <w:lang w:val="fr-FR"/>
        </w:rPr>
        <w:t xml:space="preserve"> De praescr.haeret. P.L 2,20: Quid ergo Athenis et Hierosolymis ? quid Academiae et Ecclesiae ? Quid haereticis et Christianis ?</w:t>
      </w:r>
    </w:p>
  </w:footnote>
  <w:footnote w:id="103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Συνάντηση του Ελληνισμού και του Ιουδαϊσμού, </w:t>
      </w:r>
      <w:r w:rsidRPr="00511E1A">
        <w:rPr>
          <w:rFonts w:ascii="Palatino Linotype" w:hAnsi="Palatino Linotype"/>
          <w:i/>
          <w:iCs/>
          <w:sz w:val="18"/>
          <w:szCs w:val="18"/>
        </w:rPr>
        <w:t>Χρονικά Κεντρικού Ισραηλιτικού Συμβουλίου της Ελλάδος</w:t>
      </w:r>
      <w:r w:rsidRPr="00511E1A">
        <w:rPr>
          <w:rFonts w:ascii="Palatino Linotype" w:hAnsi="Palatino Linotype"/>
          <w:sz w:val="18"/>
          <w:szCs w:val="18"/>
        </w:rPr>
        <w:t xml:space="preserve"> Νοέμβριος-Δεκέμβριος 2002, 3-8, εδώ 5-6. </w:t>
      </w:r>
    </w:p>
  </w:footnote>
  <w:footnote w:id="1039">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pacing w:val="20"/>
          <w:sz w:val="18"/>
          <w:szCs w:val="18"/>
          <w:lang w:val="de-DE"/>
        </w:rPr>
        <w:t>R.Bultmann</w:t>
      </w:r>
      <w:r w:rsidRPr="00511E1A">
        <w:rPr>
          <w:rFonts w:ascii="Palatino Linotype" w:hAnsi="Palatino Linotype"/>
          <w:sz w:val="18"/>
          <w:szCs w:val="18"/>
          <w:lang w:val="de-DE"/>
        </w:rPr>
        <w:t xml:space="preserve">, </w:t>
      </w:r>
      <w:r w:rsidRPr="00511E1A">
        <w:rPr>
          <w:rFonts w:ascii="Palatino Linotype" w:hAnsi="Palatino Linotype"/>
          <w:i/>
          <w:iCs/>
          <w:sz w:val="18"/>
          <w:szCs w:val="18"/>
          <w:lang w:val="de-DE"/>
        </w:rPr>
        <w:t>Das Urchristentum</w:t>
      </w:r>
      <w:r w:rsidRPr="00511E1A">
        <w:rPr>
          <w:rFonts w:ascii="Palatino Linotype" w:hAnsi="Palatino Linotype"/>
          <w:sz w:val="18"/>
          <w:szCs w:val="18"/>
          <w:lang w:val="de-DE"/>
        </w:rPr>
        <w:t>, München und Zürich 1985, 38-9</w:t>
      </w:r>
      <w:r w:rsidRPr="00511E1A">
        <w:rPr>
          <w:rFonts w:ascii="Palatino Linotype" w:hAnsi="Palatino Linotype"/>
          <w:sz w:val="18"/>
          <w:szCs w:val="18"/>
          <w:vertAlign w:val="superscript"/>
          <w:lang w:val="de-DE"/>
        </w:rPr>
        <w:t>.</w:t>
      </w:r>
      <w:r w:rsidRPr="00511E1A">
        <w:rPr>
          <w:rFonts w:ascii="Palatino Linotype" w:hAnsi="Palatino Linotype"/>
          <w:sz w:val="18"/>
          <w:szCs w:val="18"/>
          <w:lang w:val="de-DE"/>
        </w:rPr>
        <w:t xml:space="preserve"> M. Hengel, </w:t>
      </w:r>
      <w:r w:rsidRPr="00511E1A">
        <w:rPr>
          <w:rFonts w:ascii="Palatino Linotype" w:hAnsi="Palatino Linotype"/>
          <w:i/>
          <w:iCs/>
          <w:sz w:val="18"/>
          <w:szCs w:val="18"/>
          <w:lang w:val="de-DE"/>
        </w:rPr>
        <w:t>Judentum und Hellenismus,</w:t>
      </w:r>
      <w:r w:rsidRPr="00511E1A">
        <w:rPr>
          <w:rFonts w:ascii="Palatino Linotype" w:hAnsi="Palatino Linotype"/>
          <w:sz w:val="18"/>
          <w:szCs w:val="18"/>
          <w:lang w:val="de-DE"/>
        </w:rPr>
        <w:t xml:space="preserve"> Tübingen 1973.</w:t>
      </w:r>
    </w:p>
  </w:footnote>
  <w:footnote w:id="104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rPr>
        <w:t>Π.Κ. Χρήστου</w:t>
      </w:r>
      <w:r w:rsidRPr="00511E1A">
        <w:rPr>
          <w:rFonts w:ascii="Palatino Linotype" w:hAnsi="Palatino Linotype"/>
          <w:sz w:val="18"/>
          <w:szCs w:val="18"/>
        </w:rPr>
        <w:t xml:space="preserve">, </w:t>
      </w:r>
      <w:r w:rsidRPr="00511E1A">
        <w:rPr>
          <w:rFonts w:ascii="Palatino Linotype" w:hAnsi="Palatino Linotype"/>
          <w:i/>
          <w:iCs/>
          <w:sz w:val="18"/>
          <w:szCs w:val="18"/>
        </w:rPr>
        <w:t>Ελληνική Παρουσία στην Παλαιστίνη</w:t>
      </w:r>
      <w:r w:rsidRPr="00511E1A">
        <w:rPr>
          <w:rFonts w:ascii="Palatino Linotype" w:hAnsi="Palatino Linotype"/>
          <w:sz w:val="18"/>
          <w:szCs w:val="18"/>
        </w:rPr>
        <w:t>, Θεσσαλονίκη 1990, 37-39.</w:t>
      </w:r>
    </w:p>
  </w:footnote>
  <w:footnote w:id="1041">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39.</w:t>
      </w:r>
    </w:p>
  </w:footnote>
  <w:footnote w:id="1042">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63-4.</w:t>
      </w:r>
    </w:p>
  </w:footnote>
  <w:footnote w:id="104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w:t>
      </w:r>
      <w:r w:rsidRPr="00511E1A">
        <w:rPr>
          <w:rFonts w:ascii="Palatino Linotype" w:hAnsi="Palatino Linotype"/>
          <w:bCs/>
          <w:sz w:val="18"/>
          <w:szCs w:val="18"/>
        </w:rPr>
        <w:t>Κ. Παπαδόπουλος</w:t>
      </w:r>
      <w:r w:rsidRPr="00511E1A">
        <w:rPr>
          <w:rFonts w:ascii="Palatino Linotype" w:hAnsi="Palatino Linotype"/>
          <w:sz w:val="18"/>
          <w:szCs w:val="18"/>
        </w:rPr>
        <w:t>, Το Προσκύνημα του Μ.Αλεξάνδρου στα Ιεροσόλυμα,  ΔΒΜ 21-22 (2002-2003), 333-337.</w:t>
      </w:r>
    </w:p>
  </w:footnote>
  <w:footnote w:id="1044">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z w:val="18"/>
          <w:szCs w:val="18"/>
          <w:lang w:val="en-US"/>
        </w:rPr>
        <w:t>Abram</w:t>
      </w:r>
      <w:r w:rsidRPr="00511E1A">
        <w:rPr>
          <w:rFonts w:ascii="Palatino Linotype" w:hAnsi="Palatino Linotype"/>
          <w:sz w:val="18"/>
          <w:szCs w:val="18"/>
        </w:rPr>
        <w:t xml:space="preserve"> </w:t>
      </w:r>
      <w:r w:rsidRPr="00511E1A">
        <w:rPr>
          <w:rFonts w:ascii="Palatino Linotype" w:hAnsi="Palatino Linotype"/>
          <w:sz w:val="18"/>
          <w:szCs w:val="18"/>
          <w:lang w:val="en-US"/>
        </w:rPr>
        <w:t>Leon</w:t>
      </w:r>
      <w:r w:rsidRPr="00511E1A">
        <w:rPr>
          <w:rFonts w:ascii="Palatino Linotype" w:hAnsi="Palatino Linotype"/>
          <w:sz w:val="18"/>
          <w:szCs w:val="18"/>
        </w:rPr>
        <w:t xml:space="preserve"> </w:t>
      </w:r>
      <w:r w:rsidRPr="00511E1A">
        <w:rPr>
          <w:rFonts w:ascii="Palatino Linotype" w:hAnsi="Palatino Linotype"/>
          <w:sz w:val="18"/>
          <w:szCs w:val="18"/>
          <w:lang w:val="en-US"/>
        </w:rPr>
        <w:t>Sachar</w:t>
      </w:r>
      <w:r w:rsidRPr="00511E1A">
        <w:rPr>
          <w:rFonts w:ascii="Palatino Linotype" w:hAnsi="Palatino Linotype"/>
          <w:sz w:val="18"/>
          <w:szCs w:val="18"/>
        </w:rPr>
        <w:t xml:space="preserve"> (Συνάντηση, 5-6) σημειώνει: </w:t>
      </w:r>
      <w:r w:rsidRPr="00511E1A">
        <w:rPr>
          <w:rFonts w:ascii="Palatino Linotype" w:hAnsi="Palatino Linotype"/>
          <w:i/>
          <w:iCs/>
          <w:sz w:val="18"/>
          <w:szCs w:val="18"/>
        </w:rPr>
        <w:t>σύντομα η Ιουδαία ήταν διχασμένη από τις διαμάχες των δυο ομάδων (</w:t>
      </w:r>
      <w:r w:rsidRPr="00511E1A">
        <w:rPr>
          <w:rFonts w:ascii="Palatino Linotype" w:hAnsi="Palatino Linotype"/>
          <w:i/>
          <w:iCs/>
          <w:sz w:val="18"/>
          <w:szCs w:val="18"/>
          <w:lang w:val="en-US"/>
        </w:rPr>
        <w:t>sc</w:t>
      </w:r>
      <w:r w:rsidRPr="00511E1A">
        <w:rPr>
          <w:rFonts w:ascii="Palatino Linotype" w:hAnsi="Palatino Linotype"/>
          <w:i/>
          <w:iCs/>
          <w:sz w:val="18"/>
          <w:szCs w:val="18"/>
        </w:rPr>
        <w:t>: Χασιδίμ και Λετσίμ, Πουριτανοί και Ελληνιστές) που δεν μπορούσαν να καταλάβουν η μια την άλλη. Σχεδόν κάθε οικογένεια βρέθηκε διαιρεμένη. Ό,τι ήταν σοβαρό για τη μια ομάδα ήταν αντικείμενο αστεϊσμού για την άλλη.. εκείνοι που αγαπούσαν τον ελληνικό τρόπο έβρισκαν τον Ιουδαϊκό βάναυσο και καταπιεστικό…από την άλλη πλευρά οι αυστηροί εθνικιστές, ανήσυχοι από τις επιθέσεις εναντίον του τρόπου της ζωής τους, δεν έκαναν κανένα διαχωρισμό όταν έκριναν τον ξένο πολιτισμό. Επειδή μισούσαν τη λαγνεία, αποδοκίμαζαν οτιδήποτε όμορφο στην ελληνική τέχνη. Επειδή μισούσαν τη σοφιστεία και την ασέβεια, αποδοκίμαζαν όλα όσα δίδασκαν οι φιλόσοφοι.</w:t>
      </w:r>
    </w:p>
  </w:footnote>
  <w:footnote w:id="104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Ό.π.  48-9.</w:t>
      </w:r>
    </w:p>
  </w:footnote>
  <w:footnote w:id="1046">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pacing w:val="20"/>
          <w:sz w:val="18"/>
          <w:szCs w:val="18"/>
        </w:rPr>
        <w:t>Ι. Ζηζιούλας  (</w:t>
      </w:r>
      <w:r w:rsidRPr="00511E1A">
        <w:rPr>
          <w:rFonts w:ascii="Palatino Linotype" w:hAnsi="Palatino Linotype"/>
          <w:sz w:val="18"/>
          <w:szCs w:val="18"/>
        </w:rPr>
        <w:t xml:space="preserve">Ελληνισμός και Χριστιανισμός. Η συνάντηση των δύο κόσμων, </w:t>
      </w:r>
      <w:r w:rsidRPr="00511E1A">
        <w:rPr>
          <w:rFonts w:ascii="Palatino Linotype" w:hAnsi="Palatino Linotype"/>
          <w:i/>
          <w:iCs/>
          <w:sz w:val="18"/>
          <w:szCs w:val="18"/>
        </w:rPr>
        <w:t>Ιστορία του Ελληνικού Έθνους</w:t>
      </w:r>
      <w:r w:rsidRPr="00511E1A">
        <w:rPr>
          <w:rFonts w:ascii="Palatino Linotype" w:hAnsi="Palatino Linotype"/>
          <w:sz w:val="18"/>
          <w:szCs w:val="18"/>
        </w:rPr>
        <w:t xml:space="preserve"> Στ, 523-4) σημειώνει: ‘Στην ιουδαϊκή γραμματεία της εποχής διακρίνεται η τάση για φυσική αποκάλυψη, δηλ. γνώση του Θεού μέσω της μελέτης της φύσεως και μάλιστα των άστρων, η ιδέα της θείας πρόνοιας και της μετά θάνατον τιμωρίας, η πίστη σε μαγικές δυνάμεις και στην αποκαλυπτική δύναμη των ονείρων και της αστρολογίας. Στην ίδια την αποκαλυπτική γραμματεία, υπάρχει μια τάση συστηματοποιήσεως της ιστορίας σε βαθμό μιας φιλοσοφίας της γενικής παγκόσμιας ιστορίας και δεύτερον ένας συνδυασμός της ιστορίας με την οντολογία. Παράλληλα όμως η τοποθέτηση της αλήθειας στο χώρο της Ιστορίας, ως του πεδίου της αποκαλύψεως των ενεργειών του Θεού και μάλιστα του τέλους της ιστορίας, των εσχάτων  και η άρνηση της ατομοκρατίας, η μετατόπιση της αλήθειας από τον χώρο της σκέψεως στο χώρο της πράξεως, της κοινής ζωής και της αγάπης αποτελούν τα ιουδαϊκά στοιχεία που κληρονομούνται στον Χριστιανισμό και θα κρίνουν τις σχέσεις του με τον ιουδαϊσμό. </w:t>
      </w:r>
    </w:p>
  </w:footnote>
  <w:footnote w:id="104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Ι. Ζηζιούλας ό.π.  525</w:t>
      </w:r>
    </w:p>
  </w:footnote>
  <w:footnote w:id="1048">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κράτος του Μ. Αλεξάνδρου</w:t>
      </w:r>
      <w:r w:rsidRPr="00511E1A">
        <w:rPr>
          <w:rFonts w:ascii="Palatino Linotype" w:hAnsi="Palatino Linotype"/>
          <w:i/>
          <w:iCs/>
          <w:sz w:val="18"/>
          <w:szCs w:val="18"/>
        </w:rPr>
        <w:t>, Ιστορία του Ελληνικού Έθνους</w:t>
      </w:r>
      <w:r w:rsidRPr="00511E1A">
        <w:rPr>
          <w:rFonts w:ascii="Palatino Linotype" w:hAnsi="Palatino Linotype"/>
          <w:sz w:val="18"/>
          <w:szCs w:val="18"/>
        </w:rPr>
        <w:t xml:space="preserve"> Δ’ , 230.</w:t>
      </w:r>
    </w:p>
  </w:footnote>
  <w:footnote w:id="1049">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Αικ. Τσαλαμπούνη, </w:t>
      </w:r>
      <w:r w:rsidRPr="00511E1A">
        <w:rPr>
          <w:rFonts w:ascii="Palatino Linotype" w:eastAsia="SKGaramondOldStylePolUniW" w:hAnsi="Palatino Linotype" w:cs="SKGaramondOldStylePolUniW"/>
          <w:sz w:val="18"/>
          <w:szCs w:val="18"/>
          <w:lang w:eastAsia="en-US"/>
        </w:rPr>
        <w:t>Οι εθνικοί στο κατά Λουκάν ευαγγέλιο</w:t>
      </w:r>
      <w:r w:rsidRPr="00511E1A">
        <w:rPr>
          <w:rFonts w:ascii="Palatino Linotype" w:hAnsi="Palatino Linotype"/>
          <w:sz w:val="18"/>
          <w:szCs w:val="18"/>
        </w:rPr>
        <w:t>.</w:t>
      </w:r>
      <w:r w:rsidRPr="00511E1A">
        <w:rPr>
          <w:rFonts w:ascii="Palatino Linotype" w:hAnsi="Palatino Linotype"/>
          <w:i/>
          <w:iCs/>
          <w:sz w:val="18"/>
          <w:szCs w:val="18"/>
        </w:rPr>
        <w:t xml:space="preserve"> Εξηγητικά </w:t>
      </w:r>
      <w:r w:rsidRPr="00511E1A">
        <w:rPr>
          <w:rFonts w:ascii="Palatino Linotype" w:hAnsi="Palatino Linotype"/>
          <w:sz w:val="18"/>
          <w:szCs w:val="18"/>
        </w:rPr>
        <w:t>(2013) 173-184</w:t>
      </w:r>
      <w:r w:rsidRPr="00511E1A">
        <w:rPr>
          <w:rFonts w:ascii="Palatino Linotype" w:eastAsia="SKGaramondOldStylePolUniW" w:hAnsi="Palatino Linotype" w:cs="SKGaramondOldStylePolUniW"/>
          <w:sz w:val="18"/>
          <w:szCs w:val="18"/>
          <w:lang w:eastAsia="en-US"/>
        </w:rPr>
        <w:t>. Η «εκλογὴ» και ο λαός του Θεού: Μία ορθόδοξη θεολογική προσέγγιση.</w:t>
      </w:r>
      <w:r w:rsidRPr="00511E1A">
        <w:rPr>
          <w:rFonts w:ascii="Palatino Linotype" w:hAnsi="Palatino Linotype"/>
          <w:i/>
          <w:iCs/>
          <w:sz w:val="18"/>
          <w:szCs w:val="18"/>
        </w:rPr>
        <w:t xml:space="preserve"> Εξηγητικά</w:t>
      </w:r>
      <w:r w:rsidRPr="00511E1A">
        <w:rPr>
          <w:rFonts w:ascii="Palatino Linotype" w:hAnsi="Palatino Linotype"/>
          <w:i/>
          <w:iCs/>
          <w:sz w:val="18"/>
          <w:szCs w:val="18"/>
          <w:lang w:val="de-DE"/>
        </w:rPr>
        <w:t xml:space="preserve"> </w:t>
      </w:r>
      <w:r w:rsidRPr="00511E1A">
        <w:rPr>
          <w:rFonts w:ascii="Palatino Linotype" w:hAnsi="Palatino Linotype"/>
          <w:sz w:val="18"/>
          <w:szCs w:val="18"/>
          <w:lang w:val="de-DE"/>
        </w:rPr>
        <w:t>(2013) 327-350.</w:t>
      </w:r>
    </w:p>
  </w:footnote>
  <w:footnote w:id="1050">
    <w:p w:rsidR="00B80A4B" w:rsidRPr="00511E1A" w:rsidRDefault="00B80A4B" w:rsidP="00791731">
      <w:pPr>
        <w:pStyle w:val="a4"/>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G. Gelardini, Religion, Ethnizitaet und Ethnoreligion. Die Entstehung eines Diskures innerhalb deutschs[prachiger histosrischer histosrischer Jesuforschung, </w:t>
      </w:r>
      <w:r w:rsidRPr="00511E1A">
        <w:rPr>
          <w:rFonts w:ascii="Palatino Linotype" w:hAnsi="Palatino Linotype"/>
          <w:i/>
          <w:sz w:val="18"/>
          <w:szCs w:val="18"/>
          <w:lang w:val="de-DE"/>
        </w:rPr>
        <w:t>Theologische Zeitschrift</w:t>
      </w:r>
      <w:r w:rsidRPr="00511E1A">
        <w:rPr>
          <w:rFonts w:ascii="Palatino Linotype" w:hAnsi="Palatino Linotype"/>
          <w:sz w:val="18"/>
          <w:szCs w:val="18"/>
          <w:lang w:val="de-DE"/>
        </w:rPr>
        <w:t xml:space="preserve"> 66 (2010) 22-42.</w:t>
      </w:r>
    </w:p>
  </w:footnote>
  <w:footnote w:id="1051">
    <w:p w:rsidR="00B80A4B" w:rsidRPr="00511E1A" w:rsidRDefault="00B80A4B" w:rsidP="00791731">
      <w:pPr>
        <w:ind w:right="374"/>
        <w:jc w:val="both"/>
        <w:rPr>
          <w:rFonts w:ascii="Palatino Linotype" w:hAnsi="Palatino Linotype"/>
          <w:sz w:val="18"/>
          <w:szCs w:val="18"/>
          <w:lang w:val="de-DE" w:bidi="he-IL"/>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w:t>
      </w:r>
      <w:r w:rsidRPr="00511E1A">
        <w:rPr>
          <w:rFonts w:ascii="Palatino Linotype" w:hAnsi="Palatino Linotype"/>
          <w:sz w:val="18"/>
          <w:szCs w:val="18"/>
        </w:rPr>
        <w:t>Πρβλ</w:t>
      </w:r>
      <w:r w:rsidRPr="00511E1A">
        <w:rPr>
          <w:rFonts w:ascii="Palatino Linotype" w:hAnsi="Palatino Linotype"/>
          <w:sz w:val="18"/>
          <w:szCs w:val="18"/>
          <w:lang w:val="de-DE"/>
        </w:rPr>
        <w:t xml:space="preserve">. </w:t>
      </w:r>
      <w:r w:rsidRPr="00511E1A">
        <w:rPr>
          <w:rFonts w:ascii="Palatino Linotype" w:hAnsi="Palatino Linotype"/>
          <w:sz w:val="18"/>
          <w:szCs w:val="18"/>
        </w:rPr>
        <w:t>Σιρ</w:t>
      </w:r>
      <w:r w:rsidRPr="00511E1A">
        <w:rPr>
          <w:rFonts w:ascii="Palatino Linotype" w:hAnsi="Palatino Linotype"/>
          <w:sz w:val="18"/>
          <w:szCs w:val="18"/>
          <w:lang w:val="de-DE"/>
        </w:rPr>
        <w:t xml:space="preserve">. 50, 25-26: </w:t>
      </w:r>
      <w:r w:rsidRPr="00511E1A">
        <w:rPr>
          <w:rFonts w:ascii="Palatino Linotype" w:eastAsiaTheme="minorHAnsi" w:hAnsi="Palatino Linotype" w:cs="Arial"/>
          <w:i/>
          <w:sz w:val="18"/>
          <w:szCs w:val="18"/>
          <w:vertAlign w:val="superscript"/>
          <w:lang w:val="de-DE" w:eastAsia="en-US" w:bidi="he-IL"/>
        </w:rPr>
        <w:t>25</w:t>
      </w:r>
      <w:r w:rsidRPr="00511E1A">
        <w:rPr>
          <w:rFonts w:ascii="Palatino Linotype" w:eastAsiaTheme="minorHAnsi" w:hAnsi="Palatino Linotype" w:cs="SBL Greek"/>
          <w:i/>
          <w:sz w:val="18"/>
          <w:szCs w:val="18"/>
          <w:lang w:eastAsia="en-US" w:bidi="he-IL"/>
        </w:rPr>
        <w:t>ἐν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δυσὶν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ἔθνεσιν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προσώχθισεν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ἡ</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ψυχή</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μου</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καὶ</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τὸ</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τρίτον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οὐκ</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ἔστιν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ἔθνος</w:t>
      </w:r>
      <w:r w:rsidRPr="00511E1A">
        <w:rPr>
          <w:rFonts w:ascii="Palatino Linotype" w:eastAsiaTheme="minorHAnsi" w:hAnsi="Palatino Linotype" w:cs="Arial"/>
          <w:i/>
          <w:sz w:val="18"/>
          <w:szCs w:val="18"/>
          <w:lang w:val="de-DE" w:eastAsia="en-US" w:bidi="he-IL"/>
        </w:rPr>
        <w:t xml:space="preserve"> </w:t>
      </w:r>
      <w:r w:rsidRPr="00511E1A">
        <w:rPr>
          <w:rFonts w:ascii="Palatino Linotype" w:eastAsiaTheme="minorHAnsi" w:hAnsi="Palatino Linotype" w:cs="Arial"/>
          <w:i/>
          <w:sz w:val="18"/>
          <w:szCs w:val="18"/>
          <w:vertAlign w:val="superscript"/>
          <w:lang w:val="de-DE" w:eastAsia="en-US" w:bidi="he-IL"/>
        </w:rPr>
        <w:t>26</w:t>
      </w:r>
      <w:r w:rsidRPr="00511E1A">
        <w:rPr>
          <w:rFonts w:ascii="Palatino Linotype" w:eastAsiaTheme="minorHAnsi" w:hAnsi="Palatino Linotype" w:cs="SBL Greek"/>
          <w:i/>
          <w:sz w:val="18"/>
          <w:szCs w:val="18"/>
          <w:lang w:eastAsia="en-US" w:bidi="he-IL"/>
        </w:rPr>
        <w:t>οἱ</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καθήμενοι</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ἐν</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ὄρει</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Σαμαρείας</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καὶ</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Φυλιστιιμ</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καὶ</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ὁ</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λαὸς</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ὁ</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i/>
          <w:sz w:val="18"/>
          <w:szCs w:val="18"/>
          <w:lang w:eastAsia="en-US" w:bidi="he-IL"/>
        </w:rPr>
        <w:t>μωρὸς</w:t>
      </w:r>
      <w:r w:rsidRPr="00511E1A">
        <w:rPr>
          <w:rFonts w:ascii="Palatino Linotype" w:eastAsiaTheme="minorHAnsi" w:hAnsi="Palatino Linotype" w:cs="SBL Greek"/>
          <w:i/>
          <w:sz w:val="18"/>
          <w:szCs w:val="18"/>
          <w:lang w:val="de-DE" w:eastAsia="en-US" w:bidi="he-IL"/>
        </w:rPr>
        <w:t xml:space="preserve"> </w:t>
      </w:r>
      <w:r w:rsidRPr="00511E1A">
        <w:rPr>
          <w:rFonts w:ascii="Palatino Linotype" w:eastAsiaTheme="minorHAnsi" w:hAnsi="Palatino Linotype" w:cs="SBL Greek"/>
          <w:b/>
          <w:i/>
          <w:sz w:val="18"/>
          <w:szCs w:val="18"/>
          <w:lang w:eastAsia="en-US" w:bidi="he-IL"/>
        </w:rPr>
        <w:t>ὁ</w:t>
      </w:r>
      <w:r w:rsidRPr="00511E1A">
        <w:rPr>
          <w:rFonts w:ascii="Palatino Linotype" w:eastAsiaTheme="minorHAnsi" w:hAnsi="Palatino Linotype" w:cs="SBL Greek"/>
          <w:b/>
          <w:i/>
          <w:sz w:val="18"/>
          <w:szCs w:val="18"/>
          <w:lang w:val="de-DE" w:eastAsia="en-US" w:bidi="he-IL"/>
        </w:rPr>
        <w:t xml:space="preserve"> </w:t>
      </w:r>
      <w:r w:rsidRPr="00511E1A">
        <w:rPr>
          <w:rFonts w:ascii="Palatino Linotype" w:eastAsiaTheme="minorHAnsi" w:hAnsi="Palatino Linotype" w:cs="SBL Greek"/>
          <w:b/>
          <w:i/>
          <w:sz w:val="18"/>
          <w:szCs w:val="18"/>
          <w:lang w:eastAsia="en-US" w:bidi="he-IL"/>
        </w:rPr>
        <w:t>κατοικῶν</w:t>
      </w:r>
      <w:r w:rsidRPr="00511E1A">
        <w:rPr>
          <w:rFonts w:ascii="Palatino Linotype" w:eastAsiaTheme="minorHAnsi" w:hAnsi="Palatino Linotype" w:cs="SBL Greek"/>
          <w:b/>
          <w:i/>
          <w:sz w:val="18"/>
          <w:szCs w:val="18"/>
          <w:lang w:val="de-DE" w:eastAsia="en-US" w:bidi="he-IL"/>
        </w:rPr>
        <w:t xml:space="preserve"> </w:t>
      </w:r>
      <w:r w:rsidRPr="00511E1A">
        <w:rPr>
          <w:rFonts w:ascii="Palatino Linotype" w:eastAsiaTheme="minorHAnsi" w:hAnsi="Palatino Linotype" w:cs="SBL Greek"/>
          <w:b/>
          <w:i/>
          <w:sz w:val="18"/>
          <w:szCs w:val="18"/>
          <w:lang w:eastAsia="en-US" w:bidi="he-IL"/>
        </w:rPr>
        <w:t>ἐν</w:t>
      </w:r>
      <w:r w:rsidRPr="00511E1A">
        <w:rPr>
          <w:rFonts w:ascii="Palatino Linotype" w:eastAsiaTheme="minorHAnsi" w:hAnsi="Palatino Linotype" w:cs="SBL Greek"/>
          <w:b/>
          <w:i/>
          <w:sz w:val="18"/>
          <w:szCs w:val="18"/>
          <w:lang w:val="de-DE" w:eastAsia="en-US" w:bidi="he-IL"/>
        </w:rPr>
        <w:t xml:space="preserve"> </w:t>
      </w:r>
      <w:r w:rsidRPr="00511E1A">
        <w:rPr>
          <w:rFonts w:ascii="Palatino Linotype" w:eastAsiaTheme="minorHAnsi" w:hAnsi="Palatino Linotype" w:cs="SBL Greek"/>
          <w:b/>
          <w:i/>
          <w:sz w:val="18"/>
          <w:szCs w:val="18"/>
          <w:lang w:eastAsia="en-US" w:bidi="he-IL"/>
        </w:rPr>
        <w:t>Σικίμοις</w:t>
      </w:r>
      <w:r w:rsidRPr="00511E1A">
        <w:rPr>
          <w:rFonts w:ascii="Palatino Linotype" w:eastAsiaTheme="minorHAnsi" w:hAnsi="Palatino Linotype" w:cs="SBL Greek"/>
          <w:b/>
          <w:i/>
          <w:sz w:val="18"/>
          <w:szCs w:val="18"/>
          <w:lang w:val="de-DE" w:eastAsia="en-US" w:bidi="he-IL"/>
        </w:rPr>
        <w:t>.</w:t>
      </w:r>
    </w:p>
  </w:footnote>
  <w:footnote w:id="1052">
    <w:p w:rsidR="00B80A4B" w:rsidRPr="00511E1A" w:rsidRDefault="00B80A4B" w:rsidP="00791731">
      <w:pPr>
        <w:autoSpaceDE w:val="0"/>
        <w:autoSpaceDN w:val="0"/>
        <w:adjustRightInd w:val="0"/>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D.B. Wallace </w:t>
      </w:r>
      <w:hyperlink r:id="rId232" w:history="1">
        <w:r w:rsidRPr="00511E1A">
          <w:rPr>
            <w:rStyle w:val="-"/>
            <w:rFonts w:ascii="Palatino Linotype" w:hAnsi="Palatino Linotype"/>
            <w:sz w:val="18"/>
            <w:szCs w:val="18"/>
            <w:lang w:val="en-US"/>
          </w:rPr>
          <w:t>https://bible.org/seriespage/1-matthew-introduction-argument-and-outline</w:t>
        </w:r>
      </w:hyperlink>
      <w:r w:rsidRPr="00511E1A">
        <w:rPr>
          <w:rFonts w:ascii="Palatino Linotype" w:hAnsi="Palatino Linotype"/>
          <w:sz w:val="18"/>
          <w:szCs w:val="18"/>
          <w:lang w:val="en-US"/>
        </w:rPr>
        <w:t xml:space="preserve">  (hmer. An;akthshw 01.09.2015): </w:t>
      </w:r>
      <w:r w:rsidRPr="00511E1A">
        <w:rPr>
          <w:rFonts w:ascii="Palatino Linotype" w:hAnsi="Palatino Linotype"/>
          <w:i/>
          <w:sz w:val="18"/>
          <w:szCs w:val="18"/>
          <w:lang w:val="en-US"/>
        </w:rPr>
        <w:t>The Gospel concludes with the eleven disciples going to Galilee to receive their final commission from Jesus (28:16-20). This commission is contrasted with the one in chapter 10, for there they were sent only to Israel; here, they are sent to “all nations.” The expansion of the gospel’s net to include Gentiles is thus seen against the backdrop of the nation’s rejection of its king. The motifs of national rejection and Gentile reception of the king—foreshadowed in chapter 2—now reach their culmination. And with this culmination, Matthew has skillfully answered the question about Jesus’ “failure” to establish the kingdom: he did not fail; the nation did. And all who now embrace him as king enter into relation with the king (and hence, the kingdom is beginning to grow—cf. ch. 13). The Immanuel, “God with us” (1:22), is truly with his disciples until the end of the age (28:20b).</w:t>
      </w:r>
      <w:r w:rsidRPr="00511E1A">
        <w:rPr>
          <w:rFonts w:ascii="Palatino Linotype" w:hAnsi="Palatino Linotype"/>
          <w:sz w:val="18"/>
          <w:szCs w:val="18"/>
          <w:lang w:val="en-US"/>
        </w:rPr>
        <w:t xml:space="preserve"> </w:t>
      </w:r>
    </w:p>
  </w:footnote>
  <w:footnote w:id="1053">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Προέρχεται από τη συμβολή μου μου στο </w:t>
      </w:r>
      <w:r w:rsidRPr="00511E1A">
        <w:rPr>
          <w:rFonts w:ascii="Palatino Linotype" w:hAnsi="Palatino Linotype"/>
          <w:bCs/>
          <w:i/>
          <w:sz w:val="18"/>
          <w:szCs w:val="18"/>
        </w:rPr>
        <w:t>ΚΥΡΙΑΚΟΔΡΟΜΙΟ Γραπτά Κηρύγματα βιβλικών θεολόγων στα ευαγγελικά Αναγνώσματα</w:t>
      </w:r>
      <w:r w:rsidRPr="00511E1A">
        <w:rPr>
          <w:rFonts w:ascii="Palatino Linotype" w:hAnsi="Palatino Linotype"/>
          <w:bCs/>
          <w:sz w:val="18"/>
          <w:szCs w:val="18"/>
        </w:rPr>
        <w:t xml:space="preserve"> Αθήνα:Ἀρτος Ζωής  2011 481-489.</w:t>
      </w:r>
    </w:p>
  </w:footnote>
  <w:footnote w:id="1054">
    <w:p w:rsidR="00B80A4B" w:rsidRPr="00511E1A" w:rsidRDefault="00B80A4B" w:rsidP="00791731">
      <w:pPr>
        <w:pStyle w:val="a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pacing w:val="20"/>
          <w:sz w:val="18"/>
          <w:szCs w:val="18"/>
        </w:rPr>
        <w:t>Β</w:t>
      </w:r>
      <w:r w:rsidRPr="00511E1A">
        <w:rPr>
          <w:rFonts w:ascii="Palatino Linotype" w:hAnsi="Palatino Linotype"/>
          <w:spacing w:val="20"/>
          <w:sz w:val="18"/>
          <w:szCs w:val="18"/>
          <w:lang w:val="en-US"/>
        </w:rPr>
        <w:t xml:space="preserve">. </w:t>
      </w:r>
      <w:r w:rsidRPr="00511E1A">
        <w:rPr>
          <w:rFonts w:ascii="Palatino Linotype" w:hAnsi="Palatino Linotype"/>
          <w:spacing w:val="20"/>
          <w:sz w:val="18"/>
          <w:szCs w:val="18"/>
        </w:rPr>
        <w:t>Τ</w:t>
      </w:r>
      <w:r w:rsidRPr="00511E1A">
        <w:rPr>
          <w:rFonts w:ascii="Palatino Linotype" w:hAnsi="Palatino Linotype"/>
          <w:spacing w:val="20"/>
          <w:sz w:val="18"/>
          <w:szCs w:val="18"/>
          <w:lang w:val="en-US"/>
        </w:rPr>
        <w:t>. Viviano</w:t>
      </w:r>
      <w:r w:rsidRPr="00511E1A">
        <w:rPr>
          <w:rFonts w:ascii="Palatino Linotype" w:hAnsi="Palatino Linotype"/>
          <w:sz w:val="18"/>
          <w:szCs w:val="18"/>
          <w:lang w:val="en-US"/>
        </w:rPr>
        <w:t xml:space="preserve">, «The Gospel according to Matthew», </w:t>
      </w:r>
      <w:r w:rsidRPr="00511E1A">
        <w:rPr>
          <w:rFonts w:ascii="Palatino Linotype" w:hAnsi="Palatino Linotype"/>
          <w:spacing w:val="20"/>
          <w:sz w:val="18"/>
          <w:szCs w:val="18"/>
          <w:lang w:val="en-US"/>
        </w:rPr>
        <w:t>R.</w:t>
      </w:r>
      <w:r w:rsidRPr="00511E1A">
        <w:rPr>
          <w:rFonts w:ascii="Palatino Linotype" w:hAnsi="Palatino Linotype"/>
          <w:caps/>
          <w:spacing w:val="20"/>
          <w:sz w:val="18"/>
          <w:szCs w:val="18"/>
          <w:lang w:val="en-US"/>
        </w:rPr>
        <w:t>e</w:t>
      </w:r>
      <w:r w:rsidRPr="00511E1A">
        <w:rPr>
          <w:rFonts w:ascii="Palatino Linotype" w:hAnsi="Palatino Linotype"/>
          <w:spacing w:val="20"/>
          <w:sz w:val="18"/>
          <w:szCs w:val="18"/>
          <w:lang w:val="en-US"/>
        </w:rPr>
        <w:t>.Brown, J.A.Fitzmyer, R.E.Murphy</w:t>
      </w:r>
      <w:r w:rsidRPr="00511E1A">
        <w:rPr>
          <w:rFonts w:ascii="Palatino Linotype" w:hAnsi="Palatino Linotype"/>
          <w:sz w:val="18"/>
          <w:szCs w:val="18"/>
          <w:lang w:val="en-US"/>
        </w:rPr>
        <w:t xml:space="preserve"> (επιμ.): </w:t>
      </w:r>
      <w:r w:rsidRPr="00511E1A">
        <w:rPr>
          <w:rFonts w:ascii="Palatino Linotype" w:hAnsi="Palatino Linotype"/>
          <w:i/>
          <w:iCs/>
          <w:sz w:val="18"/>
          <w:szCs w:val="18"/>
          <w:lang w:val="en-US"/>
        </w:rPr>
        <w:t>New Jerome Biblical Commentary</w:t>
      </w:r>
      <w:r w:rsidRPr="00511E1A">
        <w:rPr>
          <w:rFonts w:ascii="Palatino Linotype" w:hAnsi="Palatino Linotype"/>
          <w:sz w:val="18"/>
          <w:szCs w:val="18"/>
          <w:lang w:val="en-US"/>
        </w:rPr>
        <w:t>, New Jersey 1992, 632-3.</w:t>
      </w:r>
    </w:p>
  </w:footnote>
  <w:footnote w:id="1055">
    <w:p w:rsidR="00B80A4B" w:rsidRPr="00511E1A" w:rsidRDefault="00B80A4B" w:rsidP="00791731">
      <w:pPr>
        <w:ind w:left="567" w:right="374" w:firstLine="426"/>
        <w:jc w:val="both"/>
        <w:rPr>
          <w:rFonts w:ascii="Palatino Linotype" w:hAnsi="Palatino Linotype"/>
          <w:i/>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Σημειώνει ο </w:t>
      </w:r>
      <w:r w:rsidRPr="00511E1A">
        <w:rPr>
          <w:rFonts w:ascii="Palatino Linotype" w:hAnsi="Palatino Linotype"/>
          <w:spacing w:val="20"/>
          <w:sz w:val="18"/>
          <w:szCs w:val="18"/>
          <w:lang w:val="de-DE" w:eastAsia="de-DE"/>
        </w:rPr>
        <w:t>J</w:t>
      </w:r>
      <w:r w:rsidRPr="00511E1A">
        <w:rPr>
          <w:rFonts w:ascii="Palatino Linotype" w:hAnsi="Palatino Linotype"/>
          <w:spacing w:val="20"/>
          <w:sz w:val="18"/>
          <w:szCs w:val="18"/>
          <w:lang w:eastAsia="de-DE"/>
        </w:rPr>
        <w:t xml:space="preserve">. </w:t>
      </w:r>
      <w:r w:rsidRPr="00511E1A">
        <w:rPr>
          <w:rFonts w:ascii="Palatino Linotype" w:hAnsi="Palatino Linotype"/>
          <w:spacing w:val="20"/>
          <w:sz w:val="18"/>
          <w:szCs w:val="18"/>
          <w:lang w:val="de-DE" w:eastAsia="de-DE"/>
        </w:rPr>
        <w:t>Holzner</w:t>
      </w:r>
      <w:r w:rsidRPr="00511E1A">
        <w:rPr>
          <w:rFonts w:ascii="Palatino Linotype" w:hAnsi="Palatino Linotype"/>
          <w:sz w:val="18"/>
          <w:szCs w:val="18"/>
        </w:rPr>
        <w:t xml:space="preserve"> τα εξής: </w:t>
      </w:r>
      <w:r w:rsidRPr="00511E1A">
        <w:rPr>
          <w:rFonts w:ascii="Palatino Linotype" w:hAnsi="Palatino Linotype"/>
          <w:bCs/>
          <w:i/>
          <w:iCs/>
          <w:caps/>
          <w:sz w:val="18"/>
          <w:szCs w:val="18"/>
        </w:rPr>
        <w:t>χ</w:t>
      </w:r>
      <w:r w:rsidRPr="00511E1A">
        <w:rPr>
          <w:rFonts w:ascii="Palatino Linotype" w:hAnsi="Palatino Linotype"/>
          <w:bCs/>
          <w:i/>
          <w:iCs/>
          <w:sz w:val="18"/>
          <w:szCs w:val="18"/>
        </w:rPr>
        <w:t xml:space="preserve">ωρίς τον Παύλο η Δύση θα ήταν μια επαρχία του ασιατικού πνεύματος. </w:t>
      </w:r>
      <w:r w:rsidRPr="00511E1A">
        <w:rPr>
          <w:rFonts w:ascii="Palatino Linotype" w:hAnsi="Palatino Linotype"/>
          <w:i/>
          <w:iCs/>
          <w:sz w:val="18"/>
          <w:szCs w:val="18"/>
        </w:rPr>
        <w:t xml:space="preserve">Η ζυγαριά στην εποχή του Παύλου ταλαντευόταν, αν ο Χριστιανισμός θα ήταν ή όχι μια θρησκεία </w:t>
      </w:r>
      <w:r w:rsidRPr="00511E1A">
        <w:rPr>
          <w:rFonts w:ascii="Palatino Linotype" w:hAnsi="Palatino Linotype"/>
          <w:bCs/>
          <w:i/>
          <w:iCs/>
          <w:sz w:val="18"/>
          <w:szCs w:val="18"/>
        </w:rPr>
        <w:t xml:space="preserve">τυπολατρίας, </w:t>
      </w:r>
      <w:r w:rsidRPr="00511E1A">
        <w:rPr>
          <w:rFonts w:ascii="Palatino Linotype" w:hAnsi="Palatino Linotype"/>
          <w:i/>
          <w:iCs/>
          <w:sz w:val="18"/>
          <w:szCs w:val="18"/>
        </w:rPr>
        <w:t xml:space="preserve">θρησκεία </w:t>
      </w:r>
      <w:r w:rsidRPr="00511E1A">
        <w:rPr>
          <w:rFonts w:ascii="Palatino Linotype" w:hAnsi="Palatino Linotype"/>
          <w:bCs/>
          <w:i/>
          <w:iCs/>
          <w:sz w:val="18"/>
          <w:szCs w:val="18"/>
        </w:rPr>
        <w:t xml:space="preserve">εξωτερικών τύπων </w:t>
      </w:r>
      <w:r w:rsidRPr="00511E1A">
        <w:rPr>
          <w:rFonts w:ascii="Palatino Linotype" w:hAnsi="Palatino Linotype"/>
          <w:i/>
          <w:iCs/>
          <w:sz w:val="18"/>
          <w:szCs w:val="18"/>
        </w:rPr>
        <w:t xml:space="preserve">ή θα εξακολουθούσε πάνω στα φτερά του Πνεύματος το αέρινο πέταγμά της σε όλο τον κόσμο, αν η βασιλεία του </w:t>
      </w:r>
      <w:r w:rsidRPr="00511E1A">
        <w:rPr>
          <w:rFonts w:ascii="Palatino Linotype" w:hAnsi="Palatino Linotype"/>
          <w:i/>
          <w:iCs/>
          <w:caps/>
          <w:sz w:val="18"/>
          <w:szCs w:val="18"/>
        </w:rPr>
        <w:t>θ</w:t>
      </w:r>
      <w:r w:rsidRPr="00511E1A">
        <w:rPr>
          <w:rFonts w:ascii="Palatino Linotype" w:hAnsi="Palatino Linotype"/>
          <w:i/>
          <w:iCs/>
          <w:sz w:val="18"/>
          <w:szCs w:val="18"/>
        </w:rPr>
        <w:t>εού είναι ζήτημα του τί θα τρως ή θα πίνεις ή θα ήταν χαρά εν Πνεύματι αγίω, μια ιερή ένωση των καρδιών, που μας κάνει να φωνάζουμε '</w:t>
      </w:r>
      <w:r w:rsidRPr="00511E1A">
        <w:rPr>
          <w:rFonts w:ascii="Palatino Linotype" w:hAnsi="Palatino Linotype"/>
          <w:i/>
          <w:iCs/>
          <w:spacing w:val="20"/>
          <w:sz w:val="18"/>
          <w:szCs w:val="18"/>
        </w:rPr>
        <w:t>αββά,</w:t>
      </w:r>
      <w:r w:rsidRPr="00511E1A">
        <w:rPr>
          <w:rFonts w:ascii="Palatino Linotype" w:hAnsi="Palatino Linotype"/>
          <w:i/>
          <w:iCs/>
          <w:sz w:val="18"/>
          <w:szCs w:val="18"/>
        </w:rPr>
        <w:t xml:space="preserve"> δηλ. </w:t>
      </w:r>
      <w:r w:rsidRPr="00511E1A">
        <w:rPr>
          <w:rFonts w:ascii="Palatino Linotype" w:hAnsi="Palatino Linotype"/>
          <w:i/>
          <w:iCs/>
          <w:caps/>
          <w:sz w:val="18"/>
          <w:szCs w:val="18"/>
        </w:rPr>
        <w:t>π</w:t>
      </w:r>
      <w:r w:rsidRPr="00511E1A">
        <w:rPr>
          <w:rFonts w:ascii="Palatino Linotype" w:hAnsi="Palatino Linotype"/>
          <w:i/>
          <w:iCs/>
          <w:sz w:val="18"/>
          <w:szCs w:val="18"/>
        </w:rPr>
        <w:t xml:space="preserve">ατέρα'! Γι' αυτό αγωνίσθηκε σαν λιοντάρι ο Παύλος στα Ιεροσόλυμα και στην Αντιόχεια και τράβηξε μόνος του τον δρόμο, προσφέροντας θυσίες αίματος και καρδιάς. </w:t>
      </w:r>
      <w:r w:rsidRPr="00511E1A">
        <w:rPr>
          <w:rFonts w:ascii="Palatino Linotype" w:hAnsi="Palatino Linotype"/>
          <w:bCs/>
          <w:i/>
          <w:iCs/>
          <w:sz w:val="18"/>
          <w:szCs w:val="18"/>
        </w:rPr>
        <w:t xml:space="preserve">Κανένας άλλος ποτέ, εκτός από τον Ιησού, δεν αγωνίσθηκε έναν τέτοιον τεράστιο απελευθερωτικό αγώνα σαν τον Παύλο, που είχε ανατραφεί με όλη την αυστηρότητα του Μωσαϊκού Νόμου. </w:t>
      </w:r>
      <w:r w:rsidRPr="00511E1A">
        <w:rPr>
          <w:rFonts w:ascii="Palatino Linotype" w:hAnsi="Palatino Linotype"/>
          <w:i/>
          <w:iCs/>
          <w:sz w:val="18"/>
          <w:szCs w:val="18"/>
        </w:rPr>
        <w:t xml:space="preserve">Αν μπορούσε ο άνθρωπος να σωθεί εκπληρώνοντας ορισμένους τύπους λειτουργικού Νόμου και να πάρει από τον Θεό ως βραβείο την σωτηρία του, τότε ο θάνατος του Χριστού ήταν περιττός κι ο Θεός θυσιάζοντας το μονάκριβο παιδί του έκαμε ένα τρομερό λάθος! Η σωτηρία που υποσχέθηκε ο Θεός στον Αβραάμ δεν εξαρτώνται από την φυλετική καταγωγή, την κληρονομιά και από την συγγένεια αίματος. Δεν είναι προνόμιο μιας φυλής αλλά </w:t>
      </w:r>
      <w:r w:rsidRPr="00511E1A">
        <w:rPr>
          <w:rFonts w:ascii="Palatino Linotype" w:hAnsi="Palatino Linotype"/>
          <w:bCs/>
          <w:i/>
          <w:iCs/>
          <w:sz w:val="18"/>
          <w:szCs w:val="18"/>
        </w:rPr>
        <w:t>περιουσία όλης της ανθρωπότητας. Στην καρδιά του Παύλου κτυπούσε η καρδιά της οικουμένης</w:t>
      </w:r>
      <w:r w:rsidRPr="00511E1A">
        <w:rPr>
          <w:rFonts w:ascii="Palatino Linotype" w:hAnsi="Palatino Linotype"/>
          <w:i/>
          <w:iCs/>
          <w:sz w:val="18"/>
          <w:szCs w:val="18"/>
        </w:rPr>
        <w:t xml:space="preserve"> </w:t>
      </w:r>
      <w:r w:rsidRPr="00511E1A">
        <w:rPr>
          <w:rFonts w:ascii="Palatino Linotype" w:hAnsi="Palatino Linotype"/>
          <w:iCs/>
          <w:sz w:val="18"/>
          <w:szCs w:val="18"/>
        </w:rPr>
        <w:t>(</w:t>
      </w:r>
      <w:r w:rsidRPr="00511E1A">
        <w:rPr>
          <w:rFonts w:ascii="Palatino Linotype" w:hAnsi="Palatino Linotype"/>
          <w:i/>
          <w:iCs/>
          <w:sz w:val="18"/>
          <w:szCs w:val="18"/>
        </w:rPr>
        <w:t>Παύλος</w:t>
      </w:r>
      <w:r w:rsidRPr="00511E1A">
        <w:rPr>
          <w:rFonts w:ascii="Palatino Linotype" w:hAnsi="Palatino Linotype"/>
          <w:sz w:val="18"/>
          <w:szCs w:val="18"/>
        </w:rPr>
        <w:t xml:space="preserve"> [Μετάφρασις Αρχιεπ. Αθηνών Ιερωνύμου], Αθήναι 1973, 498)</w:t>
      </w:r>
      <w:r w:rsidRPr="00511E1A">
        <w:rPr>
          <w:rFonts w:ascii="Palatino Linotype" w:hAnsi="Palatino Linotype"/>
          <w:bCs/>
          <w:i/>
          <w:iCs/>
          <w:sz w:val="18"/>
          <w:szCs w:val="18"/>
        </w:rPr>
        <w:t>.</w:t>
      </w:r>
    </w:p>
  </w:footnote>
  <w:footnote w:id="1056">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i/>
          <w:iCs/>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Ι. Καραβιδοπούλου, </w:t>
      </w:r>
      <w:r w:rsidRPr="00511E1A">
        <w:rPr>
          <w:rFonts w:ascii="Palatino Linotype" w:hAnsi="Palatino Linotype"/>
          <w:i/>
          <w:iCs/>
          <w:sz w:val="18"/>
          <w:szCs w:val="18"/>
        </w:rPr>
        <w:t>Αποστόλου Παύλου Επιστολές προς Εφεσίους, Φιλιππησίους, Κολοσσαείς, Φιλήμονα</w:t>
      </w:r>
      <w:r w:rsidRPr="00511E1A">
        <w:rPr>
          <w:rFonts w:ascii="Palatino Linotype" w:hAnsi="Palatino Linotype"/>
          <w:sz w:val="18"/>
          <w:szCs w:val="18"/>
        </w:rPr>
        <w:t xml:space="preserve">, Θεσσαλονίκη: Πουρναρά 1992, 361: </w:t>
      </w:r>
      <w:r w:rsidRPr="00511E1A">
        <w:rPr>
          <w:rFonts w:ascii="Palatino Linotype" w:hAnsi="Palatino Linotype"/>
          <w:i/>
          <w:iCs/>
          <w:sz w:val="18"/>
          <w:szCs w:val="18"/>
        </w:rPr>
        <w:t xml:space="preserve">Το ότι το πολίτευμα των χριστιανών </w:t>
      </w:r>
      <w:r w:rsidRPr="00511E1A">
        <w:rPr>
          <w:rFonts w:ascii="Palatino Linotype" w:hAnsi="Palatino Linotype"/>
          <w:bCs/>
          <w:i/>
          <w:iCs/>
          <w:sz w:val="18"/>
          <w:szCs w:val="18"/>
        </w:rPr>
        <w:t>ἐν οὐρανοῖς ὑπάρχει</w:t>
      </w:r>
      <w:r w:rsidRPr="00511E1A">
        <w:rPr>
          <w:rFonts w:ascii="Palatino Linotype" w:hAnsi="Palatino Linotype"/>
          <w:i/>
          <w:iCs/>
          <w:sz w:val="18"/>
          <w:szCs w:val="18"/>
        </w:rPr>
        <w:t xml:space="preserve"> δεν σημαίνει βέβαια ότι οι χριστιανοί δεν πρέπει να μετέχουν ενεργά σ' αυτόν τον κόσμο ή ότι δεν πρέπει να ενδιαφέρονται για την καθημερινή ζωή. Οι αιτιάσεις των πολεμίων του χριστιανισμού στο θέμα αυ</w:t>
      </w:r>
      <w:r w:rsidRPr="00511E1A">
        <w:rPr>
          <w:rFonts w:ascii="Palatino Linotype" w:hAnsi="Palatino Linotype"/>
          <w:i/>
          <w:iCs/>
          <w:sz w:val="18"/>
          <w:szCs w:val="18"/>
        </w:rPr>
        <w:softHyphen/>
        <w:t>τό ή είναι άδικες ή είναι σωστές, αλλά αφορούν έναν κακώς ερμηνευόμενο και κακώς παρουσιαζόμενο χρι</w:t>
      </w:r>
      <w:r w:rsidRPr="00511E1A">
        <w:rPr>
          <w:rFonts w:ascii="Palatino Linotype" w:hAnsi="Palatino Linotype"/>
          <w:i/>
          <w:iCs/>
          <w:sz w:val="18"/>
          <w:szCs w:val="18"/>
        </w:rPr>
        <w:softHyphen/>
        <w:t xml:space="preserve">στιανισμό, κατά τον οποίο πίσω από την αναβολή της αντιμετώπισης κρίσιμων για την ανθρωπότητα θεμάτων για το εσχατολογικό μέλλον καλύπτει κανείς την τωρινή οκνηρία του ή την ανευθυνότητα του. Το ότι το πολίτευμα των χριστιανών βρίσκεται στους ουρανούς σημαίνει για την εποχή μας το εξής: Οι χριστιανοί ζουν </w:t>
      </w:r>
      <w:r w:rsidRPr="00511E1A">
        <w:rPr>
          <w:rFonts w:ascii="Palatino Linotype" w:hAnsi="Palatino Linotype"/>
          <w:bCs/>
          <w:i/>
          <w:iCs/>
          <w:sz w:val="18"/>
          <w:szCs w:val="18"/>
        </w:rPr>
        <w:t>δημιουργικά</w:t>
      </w:r>
      <w:r w:rsidRPr="00511E1A">
        <w:rPr>
          <w:rFonts w:ascii="Palatino Linotype" w:hAnsi="Palatino Linotype"/>
          <w:i/>
          <w:iCs/>
          <w:sz w:val="18"/>
          <w:szCs w:val="18"/>
        </w:rPr>
        <w:t xml:space="preserve"> μέσα στον κόσμο, γιατί ε</w:t>
      </w:r>
      <w:r w:rsidRPr="00511E1A">
        <w:rPr>
          <w:rFonts w:ascii="Palatino Linotype" w:hAnsi="Palatino Linotype"/>
          <w:i/>
          <w:iCs/>
          <w:sz w:val="18"/>
          <w:szCs w:val="18"/>
        </w:rPr>
        <w:softHyphen/>
        <w:t xml:space="preserve">μπνέονται από αρχές που προέρχονται από τον ουράνιο κόσμο και ιδίως από την αποκάλυψη του </w:t>
      </w:r>
      <w:r w:rsidRPr="00511E1A">
        <w:rPr>
          <w:rFonts w:ascii="Palatino Linotype" w:hAnsi="Palatino Linotype"/>
          <w:i/>
          <w:iCs/>
          <w:caps/>
          <w:sz w:val="18"/>
          <w:szCs w:val="18"/>
        </w:rPr>
        <w:t>θ</w:t>
      </w:r>
      <w:r w:rsidRPr="00511E1A">
        <w:rPr>
          <w:rFonts w:ascii="Palatino Linotype" w:hAnsi="Palatino Linotype"/>
          <w:i/>
          <w:iCs/>
          <w:sz w:val="18"/>
          <w:szCs w:val="18"/>
        </w:rPr>
        <w:t xml:space="preserve">εού εν Χριστώ. </w:t>
      </w:r>
      <w:r w:rsidRPr="00511E1A">
        <w:rPr>
          <w:rFonts w:ascii="Palatino Linotype" w:hAnsi="Palatino Linotype"/>
          <w:bCs/>
          <w:i/>
          <w:iCs/>
          <w:caps/>
          <w:sz w:val="18"/>
          <w:szCs w:val="18"/>
        </w:rPr>
        <w:t>ο</w:t>
      </w:r>
      <w:r w:rsidRPr="00511E1A">
        <w:rPr>
          <w:rFonts w:ascii="Palatino Linotype" w:hAnsi="Palatino Linotype"/>
          <w:bCs/>
          <w:i/>
          <w:iCs/>
          <w:sz w:val="18"/>
          <w:szCs w:val="18"/>
        </w:rPr>
        <w:t xml:space="preserve">ι χριστιανοί δεν συμμερίζονται την αυταπάτη ότι μπορεί να σωθεί ο άνθρωπος με ενδοκοσμικά σχήματα, ιδεολογίες και δυνάμεις του κόσμου τούτου, γι´ αυτό και αναμένουν τη σωτηρία τους από τον Θεό. </w:t>
      </w:r>
      <w:r w:rsidRPr="00511E1A">
        <w:rPr>
          <w:rFonts w:ascii="Palatino Linotype" w:hAnsi="Palatino Linotype"/>
          <w:i/>
          <w:iCs/>
          <w:sz w:val="18"/>
          <w:szCs w:val="18"/>
        </w:rPr>
        <w:t>Αυτό δη</w:t>
      </w:r>
      <w:r w:rsidRPr="00511E1A">
        <w:rPr>
          <w:rFonts w:ascii="Palatino Linotype" w:hAnsi="Palatino Linotype"/>
          <w:i/>
          <w:iCs/>
          <w:sz w:val="18"/>
          <w:szCs w:val="18"/>
        </w:rPr>
        <w:softHyphen/>
        <w:t>λώνεται σαφώς στο δεύτερο μέρος του στίχου: ἐξ οὗ καὶ σωτῆρα ἀπεκδεχόμεθα κύριον Ἰησοῦν Χριστόν. Η ελπίδα της επανόδου του Σωτήρα Χριστού δίνει νόημα στη ζωή των χριστιανών που τον αναμένουν συνεχώς. Η έντονη αυτή αναμονή, που εκφράζεται εδώ με το σύνθετο ρήμα «απεκδέχομαι», δια</w:t>
      </w:r>
      <w:r w:rsidRPr="00511E1A">
        <w:rPr>
          <w:rFonts w:ascii="Palatino Linotype" w:hAnsi="Palatino Linotype"/>
          <w:i/>
          <w:iCs/>
          <w:sz w:val="18"/>
          <w:szCs w:val="18"/>
        </w:rPr>
        <w:softHyphen/>
        <w:t>ποτίζει πέρα ως πέρα ολόκληρη την Κ.Δ. και πρέπει να αποτελεί χαρακτηριστικό γνώρισμα της εκκλησίας κάθε εποχής.</w:t>
      </w:r>
    </w:p>
  </w:footnote>
  <w:footnote w:id="1057">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Ι. Χρυσόστομος (</w:t>
      </w:r>
      <w:r w:rsidRPr="00511E1A">
        <w:rPr>
          <w:rFonts w:ascii="Palatino Linotype" w:hAnsi="Palatino Linotype"/>
          <w:sz w:val="18"/>
          <w:szCs w:val="18"/>
          <w:lang w:val="en-US"/>
        </w:rPr>
        <w:t>PG</w:t>
      </w:r>
      <w:r w:rsidRPr="00511E1A">
        <w:rPr>
          <w:rFonts w:ascii="Palatino Linotype" w:hAnsi="Palatino Linotype"/>
          <w:sz w:val="18"/>
          <w:szCs w:val="18"/>
        </w:rPr>
        <w:t xml:space="preserve"> 61.635) ερμηνεύει ακριβώς αντίθετα.</w:t>
      </w:r>
    </w:p>
  </w:footnote>
  <w:footnote w:id="105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Για τη θεολογική και όχι ηθική σημασία του όρου βλ. </w:t>
      </w:r>
      <w:r w:rsidRPr="00511E1A">
        <w:rPr>
          <w:rFonts w:ascii="Palatino Linotype" w:hAnsi="Palatino Linotype"/>
          <w:sz w:val="18"/>
          <w:szCs w:val="18"/>
          <w:lang w:val="de-DE"/>
        </w:rPr>
        <w:t>Hofius</w:t>
      </w:r>
      <w:r w:rsidRPr="00511E1A">
        <w:rPr>
          <w:rFonts w:ascii="Palatino Linotype" w:hAnsi="Palatino Linotype"/>
          <w:sz w:val="18"/>
          <w:szCs w:val="18"/>
        </w:rPr>
        <w:t xml:space="preserve"> ό.π. 55.</w:t>
      </w:r>
    </w:p>
  </w:footnote>
  <w:footnote w:id="105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w:t>
      </w:r>
      <w:r w:rsidRPr="00511E1A">
        <w:rPr>
          <w:rFonts w:ascii="Palatino Linotype" w:hAnsi="Palatino Linotype"/>
          <w:sz w:val="18"/>
          <w:szCs w:val="18"/>
          <w:lang w:val="de-DE"/>
        </w:rPr>
        <w:t>Hofius</w:t>
      </w:r>
      <w:r w:rsidRPr="00511E1A">
        <w:rPr>
          <w:rFonts w:ascii="Palatino Linotype" w:hAnsi="Palatino Linotype"/>
          <w:sz w:val="18"/>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511E1A">
        <w:rPr>
          <w:rFonts w:ascii="Palatino Linotype" w:hAnsi="Palatino Linotype"/>
          <w:b/>
          <w:sz w:val="18"/>
          <w:szCs w:val="18"/>
        </w:rPr>
        <w:t>από τους εξ Εβραίων χριστιανούς</w:t>
      </w:r>
      <w:r w:rsidRPr="00511E1A">
        <w:rPr>
          <w:rFonts w:ascii="Palatino Linotype" w:hAnsi="Palatino Linotype"/>
          <w:sz w:val="18"/>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106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Κλήμης Αλεξανδρεύς (Ευσεβίου, </w:t>
      </w:r>
      <w:r w:rsidRPr="00511E1A">
        <w:rPr>
          <w:rFonts w:ascii="Palatino Linotype" w:hAnsi="Palatino Linotype"/>
          <w:i/>
          <w:sz w:val="18"/>
          <w:szCs w:val="18"/>
        </w:rPr>
        <w:t>Εκκλ. Ιστορία</w:t>
      </w:r>
      <w:r w:rsidRPr="00511E1A">
        <w:rPr>
          <w:rFonts w:ascii="Palatino Linotype" w:hAnsi="Palatino Linotype"/>
          <w:sz w:val="18"/>
          <w:szCs w:val="18"/>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511E1A">
        <w:rPr>
          <w:rFonts w:ascii="Palatino Linotype" w:hAnsi="Palatino Linotype"/>
          <w:i/>
          <w:sz w:val="18"/>
          <w:szCs w:val="18"/>
        </w:rPr>
        <w:t>Απόστολος Τίτος</w:t>
      </w:r>
      <w:r w:rsidRPr="00511E1A">
        <w:rPr>
          <w:rFonts w:ascii="Palatino Linotype" w:hAnsi="Palatino Linotype"/>
          <w:sz w:val="18"/>
          <w:szCs w:val="18"/>
        </w:rPr>
        <w:t xml:space="preserve"> (Επίσημο Δελτίο της Εκκλησίας Κρήτης) 10 (2008)153-161, εδώ 159. </w:t>
      </w:r>
    </w:p>
  </w:footnote>
  <w:footnote w:id="106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Α.Γερ. Μουστάκη, </w:t>
      </w:r>
      <w:r w:rsidRPr="00511E1A">
        <w:rPr>
          <w:rFonts w:ascii="Palatino Linotype" w:hAnsi="Palatino Linotype"/>
          <w:i/>
          <w:sz w:val="18"/>
          <w:szCs w:val="18"/>
        </w:rPr>
        <w:t>Πέτρος και Παύλος στην Αντιόχεια. Ιστορική και Ερμηνευτική Προσέγγιση</w:t>
      </w:r>
      <w:r w:rsidRPr="00511E1A">
        <w:rPr>
          <w:rFonts w:ascii="Palatino Linotype" w:hAnsi="Palatino Linotype"/>
          <w:sz w:val="18"/>
          <w:szCs w:val="18"/>
        </w:rPr>
        <w:t>, Αδημ. Δ.Δ., Αθήνα 2011.</w:t>
      </w:r>
    </w:p>
  </w:footnote>
  <w:footnote w:id="1062">
    <w:p w:rsidR="00B80A4B" w:rsidRPr="00511E1A" w:rsidRDefault="00B80A4B" w:rsidP="00791731">
      <w:pPr>
        <w:pStyle w:val="a4"/>
        <w:ind w:left="567" w:right="374" w:firstLine="426"/>
        <w:jc w:val="both"/>
        <w:rPr>
          <w:rFonts w:ascii="Palatino Linotype" w:hAnsi="Palatino Linotype"/>
          <w:sz w:val="18"/>
          <w:szCs w:val="18"/>
          <w:lang w:val="de-DE"/>
        </w:rPr>
      </w:pPr>
      <w:r w:rsidRPr="00511E1A">
        <w:rPr>
          <w:rStyle w:val="a5"/>
          <w:rFonts w:ascii="Palatino Linotype" w:hAnsi="Palatino Linotype"/>
          <w:sz w:val="18"/>
          <w:szCs w:val="18"/>
        </w:rPr>
        <w:footnoteRef/>
      </w:r>
      <w:r w:rsidRPr="00511E1A">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511E1A">
        <w:rPr>
          <w:rFonts w:ascii="Palatino Linotype" w:hAnsi="Palatino Linotype"/>
          <w:i/>
          <w:sz w:val="18"/>
          <w:szCs w:val="18"/>
          <w:lang w:val="de-DE"/>
        </w:rPr>
        <w:t>BiKi</w:t>
      </w:r>
      <w:r w:rsidRPr="00511E1A">
        <w:rPr>
          <w:rFonts w:ascii="Palatino Linotype" w:hAnsi="Palatino Linotype"/>
          <w:sz w:val="18"/>
          <w:szCs w:val="18"/>
          <w:lang w:val="de-DE"/>
        </w:rPr>
        <w:t xml:space="preserve"> 63 (2008) 240-245.</w:t>
      </w:r>
    </w:p>
  </w:footnote>
  <w:footnote w:id="1063">
    <w:p w:rsidR="00B80A4B" w:rsidRPr="00511E1A" w:rsidRDefault="00B80A4B" w:rsidP="00791731">
      <w:pPr>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Πρόκειται για τίτλο του βιβλίου του Θ. Παπαθανασίου,</w:t>
      </w:r>
      <w:r w:rsidRPr="00511E1A">
        <w:rPr>
          <w:rFonts w:ascii="Palatino Linotype" w:hAnsi="Palatino Linotype"/>
          <w:i/>
          <w:sz w:val="18"/>
          <w:szCs w:val="18"/>
        </w:rPr>
        <w:t xml:space="preserve"> Η Ιεραποστολή ως Ελπίδα και ως Εφιάλτης, </w:t>
      </w:r>
      <w:r w:rsidRPr="00511E1A">
        <w:rPr>
          <w:rFonts w:ascii="Palatino Linotype" w:hAnsi="Palatino Linotype"/>
          <w:sz w:val="18"/>
          <w:szCs w:val="18"/>
        </w:rPr>
        <w:t>Αθήνα: Εν Πλω 2008. Η απάντηση στο ερώτημα εάν αντίστοιχη κίνηση προϋπήρξε από την πλευρά του Ιουδαϊσμού έχει προκαλέσει διχασμό στην Έρευνα. Σύνοψη</w:t>
      </w:r>
      <w:r w:rsidRPr="00511E1A">
        <w:rPr>
          <w:rFonts w:ascii="Palatino Linotype" w:hAnsi="Palatino Linotype"/>
          <w:sz w:val="18"/>
          <w:szCs w:val="18"/>
          <w:lang w:val="en-US"/>
        </w:rPr>
        <w:t xml:space="preserve"> </w:t>
      </w:r>
      <w:r w:rsidRPr="00511E1A">
        <w:rPr>
          <w:rFonts w:ascii="Palatino Linotype" w:hAnsi="Palatino Linotype"/>
          <w:sz w:val="18"/>
          <w:szCs w:val="18"/>
        </w:rPr>
        <w:t>των</w:t>
      </w:r>
      <w:r w:rsidRPr="00511E1A">
        <w:rPr>
          <w:rFonts w:ascii="Palatino Linotype" w:hAnsi="Palatino Linotype"/>
          <w:sz w:val="18"/>
          <w:szCs w:val="18"/>
          <w:lang w:val="en-US"/>
        </w:rPr>
        <w:t xml:space="preserve"> </w:t>
      </w:r>
      <w:r w:rsidRPr="00511E1A">
        <w:rPr>
          <w:rFonts w:ascii="Palatino Linotype" w:hAnsi="Palatino Linotype"/>
          <w:sz w:val="18"/>
          <w:szCs w:val="18"/>
        </w:rPr>
        <w:t>απόψεων</w:t>
      </w:r>
      <w:r w:rsidRPr="00511E1A">
        <w:rPr>
          <w:rFonts w:ascii="Palatino Linotype" w:hAnsi="Palatino Linotype"/>
          <w:sz w:val="18"/>
          <w:szCs w:val="18"/>
          <w:lang w:val="en-US"/>
        </w:rPr>
        <w:t xml:space="preserve"> </w:t>
      </w:r>
      <w:r w:rsidRPr="00511E1A">
        <w:rPr>
          <w:rFonts w:ascii="Palatino Linotype" w:hAnsi="Palatino Linotype"/>
          <w:sz w:val="18"/>
          <w:szCs w:val="18"/>
        </w:rPr>
        <w:t>που</w:t>
      </w:r>
      <w:r w:rsidRPr="00511E1A">
        <w:rPr>
          <w:rFonts w:ascii="Palatino Linotype" w:hAnsi="Palatino Linotype"/>
          <w:sz w:val="18"/>
          <w:szCs w:val="18"/>
          <w:lang w:val="en-US"/>
        </w:rPr>
        <w:t xml:space="preserve"> </w:t>
      </w:r>
      <w:r w:rsidRPr="00511E1A">
        <w:rPr>
          <w:rFonts w:ascii="Palatino Linotype" w:hAnsi="Palatino Linotype"/>
          <w:sz w:val="18"/>
          <w:szCs w:val="18"/>
        </w:rPr>
        <w:t>έχουν</w:t>
      </w:r>
      <w:r w:rsidRPr="00511E1A">
        <w:rPr>
          <w:rFonts w:ascii="Palatino Linotype" w:hAnsi="Palatino Linotype"/>
          <w:sz w:val="18"/>
          <w:szCs w:val="18"/>
          <w:lang w:val="en-US"/>
        </w:rPr>
        <w:t xml:space="preserve"> </w:t>
      </w:r>
      <w:r w:rsidRPr="00511E1A">
        <w:rPr>
          <w:rFonts w:ascii="Palatino Linotype" w:hAnsi="Palatino Linotype"/>
          <w:sz w:val="18"/>
          <w:szCs w:val="18"/>
        </w:rPr>
        <w:t>διατυπωθεί</w:t>
      </w:r>
      <w:r w:rsidRPr="00511E1A">
        <w:rPr>
          <w:rFonts w:ascii="Palatino Linotype" w:hAnsi="Palatino Linotype"/>
          <w:sz w:val="18"/>
          <w:szCs w:val="18"/>
          <w:lang w:val="en-US"/>
        </w:rPr>
        <w:t xml:space="preserve"> </w:t>
      </w:r>
      <w:r w:rsidRPr="00511E1A">
        <w:rPr>
          <w:rFonts w:ascii="Palatino Linotype" w:hAnsi="Palatino Linotype"/>
          <w:sz w:val="18"/>
          <w:szCs w:val="18"/>
        </w:rPr>
        <w:t>βλ</w:t>
      </w:r>
      <w:r w:rsidRPr="00511E1A">
        <w:rPr>
          <w:rFonts w:ascii="Palatino Linotype" w:hAnsi="Palatino Linotype"/>
          <w:sz w:val="18"/>
          <w:szCs w:val="18"/>
          <w:lang w:val="en-US"/>
        </w:rPr>
        <w:t xml:space="preserve">. R.S. Ascough, </w:t>
      </w:r>
      <w:r w:rsidRPr="00511E1A">
        <w:rPr>
          <w:rFonts w:ascii="Palatino Linotype" w:hAnsi="Palatino Linotype"/>
          <w:i/>
          <w:sz w:val="18"/>
          <w:szCs w:val="18"/>
          <w:lang w:val="en-US"/>
        </w:rPr>
        <w:t xml:space="preserve">The Formation of Pauline Churches? </w:t>
      </w:r>
      <w:r w:rsidRPr="00511E1A">
        <w:rPr>
          <w:rFonts w:ascii="Palatino Linotype" w:hAnsi="Palatino Linotype"/>
          <w:sz w:val="18"/>
          <w:szCs w:val="18"/>
          <w:lang w:val="en-US"/>
        </w:rPr>
        <w:t>New</w:t>
      </w:r>
      <w:r w:rsidRPr="00511E1A">
        <w:rPr>
          <w:rFonts w:ascii="Palatino Linotype" w:hAnsi="Palatino Linotype"/>
          <w:sz w:val="18"/>
          <w:szCs w:val="18"/>
        </w:rPr>
        <w:t xml:space="preserve"> </w:t>
      </w:r>
      <w:r w:rsidRPr="00511E1A">
        <w:rPr>
          <w:rFonts w:ascii="Palatino Linotype" w:hAnsi="Palatino Linotype"/>
          <w:sz w:val="18"/>
          <w:szCs w:val="18"/>
          <w:lang w:val="en-US"/>
        </w:rPr>
        <w:t>York</w:t>
      </w:r>
      <w:r w:rsidRPr="00511E1A">
        <w:rPr>
          <w:rFonts w:ascii="Palatino Linotype" w:hAnsi="Palatino Linotype"/>
          <w:sz w:val="18"/>
          <w:szCs w:val="18"/>
        </w:rPr>
        <w:t xml:space="preserve">: </w:t>
      </w:r>
      <w:r w:rsidRPr="00511E1A">
        <w:rPr>
          <w:rFonts w:ascii="Palatino Linotype" w:hAnsi="Palatino Linotype"/>
          <w:sz w:val="18"/>
          <w:szCs w:val="18"/>
          <w:lang w:val="en-US"/>
        </w:rPr>
        <w:t>Paulist</w:t>
      </w:r>
      <w:r w:rsidRPr="00511E1A">
        <w:rPr>
          <w:rFonts w:ascii="Palatino Linotype" w:hAnsi="Palatino Linotype"/>
          <w:sz w:val="18"/>
          <w:szCs w:val="18"/>
        </w:rPr>
        <w:t xml:space="preserve"> 1998, 15-16. Ο ίδιος ερευνητής εξετάζει και το ερώτημα εάν ασκούσαν προπαγάνδα οι φιλοσοφικές σχολές, οι μυστηριακές θρησκείες και οι θίασοι/τα κολλήγια. Οι απόψεις διίστανται στο εάν η παρουσία των Ιουδαίων ήταν </w:t>
      </w:r>
      <w:r w:rsidRPr="00511E1A">
        <w:rPr>
          <w:rFonts w:ascii="Palatino Linotype" w:hAnsi="Palatino Linotype"/>
          <w:i/>
          <w:sz w:val="18"/>
          <w:szCs w:val="18"/>
        </w:rPr>
        <w:t>παθητική</w:t>
      </w:r>
      <w:r w:rsidRPr="00511E1A">
        <w:rPr>
          <w:rFonts w:ascii="Palatino Linotype" w:hAnsi="Palatino Linotype"/>
          <w:sz w:val="18"/>
          <w:szCs w:val="18"/>
        </w:rPr>
        <w:t xml:space="preserve"> (περιοριζόμενη στο άνοιγμα της Συναγωγής προς τα έθνη) ή εάν εκδηλώθηκε </w:t>
      </w:r>
      <w:r w:rsidRPr="00511E1A">
        <w:rPr>
          <w:rFonts w:ascii="Palatino Linotype" w:hAnsi="Palatino Linotype"/>
          <w:b/>
          <w:sz w:val="18"/>
          <w:szCs w:val="18"/>
        </w:rPr>
        <w:t>δυναμικός ιουδαϊκός προσηλυτισμό</w:t>
      </w:r>
      <w:r w:rsidRPr="00511E1A">
        <w:rPr>
          <w:rFonts w:ascii="Palatino Linotype" w:hAnsi="Palatino Linotype"/>
          <w:sz w:val="18"/>
          <w:szCs w:val="18"/>
        </w:rPr>
        <w:t xml:space="preserve">ς, όπως φαίνονται να προϋποθέτουν τα Μτ. 23, 15 και Ιώσ. Αρχ. 20. 17-53 (όπου περιγράφεται η </w:t>
      </w:r>
      <w:r w:rsidRPr="00511E1A">
        <w:rPr>
          <w:rFonts w:ascii="Palatino Linotype" w:hAnsi="Palatino Linotype"/>
          <w:i/>
          <w:sz w:val="18"/>
          <w:szCs w:val="18"/>
        </w:rPr>
        <w:t xml:space="preserve">μεταβολὴ τοῦ βίου </w:t>
      </w:r>
      <w:r w:rsidRPr="00511E1A">
        <w:rPr>
          <w:rFonts w:ascii="Palatino Linotype" w:hAnsi="Palatino Linotype" w:cs="Silver Humana"/>
          <w:i/>
          <w:sz w:val="18"/>
          <w:szCs w:val="18"/>
        </w:rPr>
        <w:t xml:space="preserve">τῶν Ἀδιαβηνῶν [βασιλὶς Ἑλένη καὶ ὁ παῖς αὐτῆς Ἰζάτης] εἰς τὰ Ἰουδαίων ἔθη </w:t>
      </w:r>
      <w:r w:rsidRPr="00511E1A">
        <w:rPr>
          <w:rFonts w:ascii="Palatino Linotype" w:hAnsi="Palatino Linotype" w:cs="Silver Humana"/>
          <w:sz w:val="18"/>
          <w:szCs w:val="18"/>
        </w:rPr>
        <w:t>το 44-47 μ.Χ.)</w:t>
      </w:r>
      <w:r w:rsidRPr="00511E1A">
        <w:rPr>
          <w:rFonts w:ascii="Palatino Linotype" w:hAnsi="Palatino Linotype"/>
          <w:sz w:val="18"/>
          <w:szCs w:val="18"/>
        </w:rPr>
        <w:t xml:space="preserve">. Ο </w:t>
      </w:r>
      <w:r w:rsidRPr="00511E1A">
        <w:rPr>
          <w:rFonts w:ascii="Palatino Linotype" w:hAnsi="Palatino Linotype"/>
          <w:bCs/>
          <w:sz w:val="18"/>
          <w:szCs w:val="18"/>
          <w:lang w:val="en-US"/>
        </w:rPr>
        <w:t>M</w:t>
      </w:r>
      <w:r w:rsidRPr="00511E1A">
        <w:rPr>
          <w:rFonts w:ascii="Palatino Linotype" w:hAnsi="Palatino Linotype"/>
          <w:bCs/>
          <w:sz w:val="18"/>
          <w:szCs w:val="18"/>
        </w:rPr>
        <w:t>.</w:t>
      </w:r>
      <w:r w:rsidRPr="00511E1A">
        <w:rPr>
          <w:rFonts w:ascii="Palatino Linotype" w:hAnsi="Palatino Linotype"/>
          <w:bCs/>
          <w:sz w:val="18"/>
          <w:szCs w:val="18"/>
          <w:lang w:val="en-US"/>
        </w:rPr>
        <w:t>F</w:t>
      </w:r>
      <w:r w:rsidRPr="00511E1A">
        <w:rPr>
          <w:rFonts w:ascii="Palatino Linotype" w:hAnsi="Palatino Linotype"/>
          <w:bCs/>
          <w:sz w:val="18"/>
          <w:szCs w:val="18"/>
        </w:rPr>
        <w:t xml:space="preserve">. </w:t>
      </w:r>
      <w:r w:rsidRPr="00511E1A">
        <w:rPr>
          <w:rFonts w:ascii="Palatino Linotype" w:hAnsi="Palatino Linotype"/>
          <w:bCs/>
          <w:sz w:val="18"/>
          <w:szCs w:val="18"/>
          <w:lang w:val="en-US"/>
        </w:rPr>
        <w:t>Bird</w:t>
      </w:r>
      <w:r w:rsidRPr="00511E1A">
        <w:rPr>
          <w:rFonts w:ascii="Palatino Linotype" w:hAnsi="Palatino Linotype"/>
          <w:sz w:val="18"/>
          <w:szCs w:val="18"/>
        </w:rPr>
        <w:t xml:space="preserve"> ”</w:t>
      </w:r>
      <w:r w:rsidRPr="00511E1A">
        <w:rPr>
          <w:rFonts w:ascii="Palatino Linotype" w:hAnsi="Palatino Linotype"/>
          <w:sz w:val="18"/>
          <w:szCs w:val="18"/>
          <w:lang w:val="en-US"/>
        </w:rPr>
        <w:t>Gentiles</w:t>
      </w:r>
      <w:r w:rsidRPr="00511E1A">
        <w:rPr>
          <w:rFonts w:ascii="Palatino Linotype" w:hAnsi="Palatino Linotype"/>
          <w:sz w:val="18"/>
          <w:szCs w:val="18"/>
        </w:rPr>
        <w:t xml:space="preserve"> </w:t>
      </w:r>
      <w:r w:rsidRPr="00511E1A">
        <w:rPr>
          <w:rFonts w:ascii="Palatino Linotype" w:hAnsi="Palatino Linotype"/>
          <w:sz w:val="18"/>
          <w:szCs w:val="18"/>
          <w:lang w:val="en-US"/>
        </w:rPr>
        <w:t>for</w:t>
      </w:r>
      <w:r w:rsidRPr="00511E1A">
        <w:rPr>
          <w:rFonts w:ascii="Palatino Linotype" w:hAnsi="Palatino Linotype"/>
          <w:sz w:val="18"/>
          <w:szCs w:val="18"/>
        </w:rPr>
        <w:t xml:space="preserve"> </w:t>
      </w:r>
      <w:r w:rsidRPr="00511E1A">
        <w:rPr>
          <w:rFonts w:ascii="Palatino Linotype" w:hAnsi="Palatino Linotype"/>
          <w:sz w:val="18"/>
          <w:szCs w:val="18"/>
          <w:lang w:val="en-US"/>
        </w:rPr>
        <w:t>Moses</w:t>
      </w:r>
      <w:r w:rsidRPr="00511E1A">
        <w:rPr>
          <w:rFonts w:ascii="Palatino Linotype" w:hAnsi="Palatino Linotype"/>
          <w:sz w:val="18"/>
          <w:szCs w:val="18"/>
        </w:rPr>
        <w:t xml:space="preserve">”: </w:t>
      </w:r>
      <w:r w:rsidRPr="00511E1A">
        <w:rPr>
          <w:rFonts w:ascii="Palatino Linotype" w:hAnsi="Palatino Linotype"/>
          <w:sz w:val="18"/>
          <w:szCs w:val="18"/>
          <w:lang w:val="en-US"/>
        </w:rPr>
        <w:t>The</w:t>
      </w:r>
      <w:r w:rsidRPr="00511E1A">
        <w:rPr>
          <w:rFonts w:ascii="Palatino Linotype" w:hAnsi="Palatino Linotype"/>
          <w:sz w:val="18"/>
          <w:szCs w:val="18"/>
        </w:rPr>
        <w:t xml:space="preserve"> </w:t>
      </w:r>
      <w:r w:rsidRPr="00511E1A">
        <w:rPr>
          <w:rFonts w:ascii="Palatino Linotype" w:hAnsi="Palatino Linotype"/>
          <w:sz w:val="18"/>
          <w:szCs w:val="18"/>
          <w:lang w:val="en-US"/>
        </w:rPr>
        <w:t>Debate</w:t>
      </w:r>
      <w:r w:rsidRPr="00511E1A">
        <w:rPr>
          <w:rFonts w:ascii="Palatino Linotype" w:hAnsi="Palatino Linotype"/>
          <w:sz w:val="18"/>
          <w:szCs w:val="18"/>
        </w:rPr>
        <w:t xml:space="preserve"> </w:t>
      </w:r>
      <w:r w:rsidRPr="00511E1A">
        <w:rPr>
          <w:rFonts w:ascii="Palatino Linotype" w:hAnsi="Palatino Linotype"/>
          <w:sz w:val="18"/>
          <w:szCs w:val="18"/>
          <w:lang w:val="en-US"/>
        </w:rPr>
        <w:t>about</w:t>
      </w:r>
      <w:r w:rsidRPr="00511E1A">
        <w:rPr>
          <w:rFonts w:ascii="Palatino Linotype" w:hAnsi="Palatino Linotype"/>
          <w:sz w:val="18"/>
          <w:szCs w:val="18"/>
        </w:rPr>
        <w:t xml:space="preserve"> </w:t>
      </w:r>
      <w:r w:rsidRPr="00511E1A">
        <w:rPr>
          <w:rFonts w:ascii="Palatino Linotype" w:hAnsi="Palatino Linotype"/>
          <w:sz w:val="18"/>
          <w:szCs w:val="18"/>
          <w:lang w:val="en-US"/>
        </w:rPr>
        <w:t>the</w:t>
      </w:r>
      <w:r w:rsidRPr="00511E1A">
        <w:rPr>
          <w:rFonts w:ascii="Palatino Linotype" w:hAnsi="Palatino Linotype"/>
          <w:sz w:val="18"/>
          <w:szCs w:val="18"/>
        </w:rPr>
        <w:t xml:space="preserve"> </w:t>
      </w:r>
      <w:r w:rsidRPr="00511E1A">
        <w:rPr>
          <w:rFonts w:ascii="Palatino Linotype" w:hAnsi="Palatino Linotype"/>
          <w:sz w:val="18"/>
          <w:szCs w:val="18"/>
          <w:lang w:val="en-US"/>
        </w:rPr>
        <w:t>Nature</w:t>
      </w:r>
      <w:r w:rsidRPr="00511E1A">
        <w:rPr>
          <w:rFonts w:ascii="Palatino Linotype" w:hAnsi="Palatino Linotype"/>
          <w:sz w:val="18"/>
          <w:szCs w:val="18"/>
        </w:rPr>
        <w:t xml:space="preserve"> </w:t>
      </w:r>
      <w:r w:rsidRPr="00511E1A">
        <w:rPr>
          <w:rFonts w:ascii="Palatino Linotype" w:hAnsi="Palatino Linotype"/>
          <w:sz w:val="18"/>
          <w:szCs w:val="18"/>
          <w:lang w:val="en-US"/>
        </w:rPr>
        <w:t>and</w:t>
      </w:r>
      <w:r w:rsidRPr="00511E1A">
        <w:rPr>
          <w:rFonts w:ascii="Palatino Linotype" w:hAnsi="Palatino Linotype"/>
          <w:sz w:val="18"/>
          <w:szCs w:val="18"/>
        </w:rPr>
        <w:t xml:space="preserve"> </w:t>
      </w:r>
      <w:r w:rsidRPr="00511E1A">
        <w:rPr>
          <w:rFonts w:ascii="Palatino Linotype" w:hAnsi="Palatino Linotype"/>
          <w:sz w:val="18"/>
          <w:szCs w:val="18"/>
          <w:lang w:val="en-US"/>
        </w:rPr>
        <w:t>Intensity</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Jewish</w:t>
      </w:r>
      <w:r w:rsidRPr="00511E1A">
        <w:rPr>
          <w:rFonts w:ascii="Palatino Linotype" w:hAnsi="Palatino Linotype"/>
          <w:sz w:val="18"/>
          <w:szCs w:val="18"/>
        </w:rPr>
        <w:t xml:space="preserve"> </w:t>
      </w:r>
      <w:r w:rsidRPr="00511E1A">
        <w:rPr>
          <w:rFonts w:ascii="Palatino Linotype" w:hAnsi="Palatino Linotype"/>
          <w:sz w:val="18"/>
          <w:szCs w:val="18"/>
          <w:lang w:val="en-US"/>
        </w:rPr>
        <w:t>Proselytizing</w:t>
      </w:r>
      <w:r w:rsidRPr="00511E1A">
        <w:rPr>
          <w:rFonts w:ascii="Palatino Linotype" w:hAnsi="Palatino Linotype"/>
          <w:sz w:val="18"/>
          <w:szCs w:val="18"/>
        </w:rPr>
        <w:t xml:space="preserve"> </w:t>
      </w:r>
      <w:r w:rsidRPr="00511E1A">
        <w:rPr>
          <w:rFonts w:ascii="Palatino Linotype" w:hAnsi="Palatino Linotype"/>
          <w:sz w:val="18"/>
          <w:szCs w:val="18"/>
          <w:lang w:val="en-US"/>
        </w:rPr>
        <w:t>Efforts</w:t>
      </w:r>
      <w:r w:rsidRPr="00511E1A">
        <w:rPr>
          <w:rFonts w:ascii="Palatino Linotype" w:hAnsi="Palatino Linotype"/>
          <w:sz w:val="18"/>
          <w:szCs w:val="18"/>
        </w:rPr>
        <w:t xml:space="preserve"> </w:t>
      </w:r>
      <w:r w:rsidRPr="00511E1A">
        <w:rPr>
          <w:rFonts w:ascii="Palatino Linotype" w:hAnsi="Palatino Linotype"/>
          <w:sz w:val="18"/>
          <w:szCs w:val="18"/>
          <w:lang w:val="en-US"/>
        </w:rPr>
        <w:t>in</w:t>
      </w:r>
      <w:r w:rsidRPr="00511E1A">
        <w:rPr>
          <w:rFonts w:ascii="Palatino Linotype" w:hAnsi="Palatino Linotype"/>
          <w:sz w:val="18"/>
          <w:szCs w:val="18"/>
        </w:rPr>
        <w:t xml:space="preserve"> </w:t>
      </w:r>
      <w:r w:rsidRPr="00511E1A">
        <w:rPr>
          <w:rFonts w:ascii="Palatino Linotype" w:hAnsi="Palatino Linotype"/>
          <w:sz w:val="18"/>
          <w:szCs w:val="18"/>
          <w:lang w:val="en-US"/>
        </w:rPr>
        <w:t>Ancient</w:t>
      </w:r>
      <w:r w:rsidRPr="00511E1A">
        <w:rPr>
          <w:rFonts w:ascii="Palatino Linotype" w:hAnsi="Palatino Linotype"/>
          <w:sz w:val="18"/>
          <w:szCs w:val="18"/>
        </w:rPr>
        <w:t xml:space="preserve"> </w:t>
      </w:r>
      <w:r w:rsidRPr="00511E1A">
        <w:rPr>
          <w:rFonts w:ascii="Palatino Linotype" w:hAnsi="Palatino Linotype"/>
          <w:sz w:val="18"/>
          <w:szCs w:val="18"/>
          <w:lang w:val="en-US"/>
        </w:rPr>
        <w:t>Judaism</w:t>
      </w:r>
      <w:r w:rsidRPr="00511E1A">
        <w:rPr>
          <w:rFonts w:ascii="Palatino Linotype" w:hAnsi="Palatino Linotype"/>
          <w:sz w:val="18"/>
          <w:szCs w:val="18"/>
        </w:rPr>
        <w:t xml:space="preserve"> </w:t>
      </w:r>
      <w:hyperlink r:id="rId233" w:history="1">
        <w:r w:rsidRPr="00511E1A">
          <w:rPr>
            <w:rStyle w:val="-"/>
            <w:rFonts w:ascii="Palatino Linotype" w:hAnsi="Palatino Linotype"/>
            <w:sz w:val="18"/>
            <w:szCs w:val="18"/>
            <w:lang w:val="en-US"/>
          </w:rPr>
          <w:t>http</w:t>
        </w:r>
        <w:r w:rsidRPr="00511E1A">
          <w:rPr>
            <w:rStyle w:val="-"/>
            <w:rFonts w:ascii="Palatino Linotype" w:hAnsi="Palatino Linotype"/>
            <w:sz w:val="18"/>
            <w:szCs w:val="18"/>
          </w:rPr>
          <w:t>://</w:t>
        </w:r>
        <w:r w:rsidRPr="00511E1A">
          <w:rPr>
            <w:rStyle w:val="-"/>
            <w:rFonts w:ascii="Palatino Linotype" w:hAnsi="Palatino Linotype"/>
            <w:sz w:val="18"/>
            <w:szCs w:val="18"/>
            <w:lang w:val="en-US"/>
          </w:rPr>
          <w:t>www</w:t>
        </w:r>
        <w:r w:rsidRPr="00511E1A">
          <w:rPr>
            <w:rStyle w:val="-"/>
            <w:rFonts w:ascii="Palatino Linotype" w:hAnsi="Palatino Linotype"/>
            <w:sz w:val="18"/>
            <w:szCs w:val="18"/>
          </w:rPr>
          <w:t>.</w:t>
        </w:r>
        <w:r w:rsidRPr="00511E1A">
          <w:rPr>
            <w:rStyle w:val="-"/>
            <w:rFonts w:ascii="Palatino Linotype" w:hAnsi="Palatino Linotype"/>
            <w:sz w:val="18"/>
            <w:szCs w:val="18"/>
            <w:lang w:val="en-US"/>
          </w:rPr>
          <w:t>bibleinterp</w:t>
        </w:r>
        <w:r w:rsidRPr="00511E1A">
          <w:rPr>
            <w:rStyle w:val="-"/>
            <w:rFonts w:ascii="Palatino Linotype" w:hAnsi="Palatino Linotype"/>
            <w:sz w:val="18"/>
            <w:szCs w:val="18"/>
          </w:rPr>
          <w:t>.</w:t>
        </w:r>
        <w:r w:rsidRPr="00511E1A">
          <w:rPr>
            <w:rStyle w:val="-"/>
            <w:rFonts w:ascii="Palatino Linotype" w:hAnsi="Palatino Linotype"/>
            <w:sz w:val="18"/>
            <w:szCs w:val="18"/>
            <w:lang w:val="en-US"/>
          </w:rPr>
          <w:t>com</w:t>
        </w:r>
        <w:r w:rsidRPr="00511E1A">
          <w:rPr>
            <w:rStyle w:val="-"/>
            <w:rFonts w:ascii="Palatino Linotype" w:hAnsi="Palatino Linotype"/>
            <w:sz w:val="18"/>
            <w:szCs w:val="18"/>
          </w:rPr>
          <w:t>/</w:t>
        </w:r>
        <w:r w:rsidRPr="00511E1A">
          <w:rPr>
            <w:rStyle w:val="-"/>
            <w:rFonts w:ascii="Palatino Linotype" w:hAnsi="Palatino Linotype"/>
            <w:sz w:val="18"/>
            <w:szCs w:val="18"/>
            <w:lang w:val="en-US"/>
          </w:rPr>
          <w:t>articles</w:t>
        </w:r>
        <w:r w:rsidRPr="00511E1A">
          <w:rPr>
            <w:rStyle w:val="-"/>
            <w:rFonts w:ascii="Palatino Linotype" w:hAnsi="Palatino Linotype"/>
            <w:sz w:val="18"/>
            <w:szCs w:val="18"/>
          </w:rPr>
          <w:t>/</w:t>
        </w:r>
        <w:r w:rsidRPr="00511E1A">
          <w:rPr>
            <w:rStyle w:val="-"/>
            <w:rFonts w:ascii="Palatino Linotype" w:hAnsi="Palatino Linotype"/>
            <w:sz w:val="18"/>
            <w:szCs w:val="18"/>
            <w:lang w:val="en-US"/>
          </w:rPr>
          <w:t>gentile</w:t>
        </w:r>
        <w:r w:rsidRPr="00511E1A">
          <w:rPr>
            <w:rStyle w:val="-"/>
            <w:rFonts w:ascii="Palatino Linotype" w:hAnsi="Palatino Linotype"/>
            <w:sz w:val="18"/>
            <w:szCs w:val="18"/>
          </w:rPr>
          <w:t>357918.</w:t>
        </w:r>
        <w:r w:rsidRPr="00511E1A">
          <w:rPr>
            <w:rStyle w:val="-"/>
            <w:rFonts w:ascii="Palatino Linotype" w:hAnsi="Palatino Linotype"/>
            <w:sz w:val="18"/>
            <w:szCs w:val="18"/>
            <w:lang w:val="en-US"/>
          </w:rPr>
          <w:t>shtml</w:t>
        </w:r>
      </w:hyperlink>
      <w:r w:rsidRPr="00511E1A">
        <w:rPr>
          <w:rFonts w:ascii="Palatino Linotype" w:hAnsi="Palatino Linotype"/>
          <w:sz w:val="18"/>
          <w:szCs w:val="18"/>
        </w:rPr>
        <w:t xml:space="preserve"> καταλήγει στο συμπέρασμα ότι η κάθε περίπτωση θα πρέπει να αντιμετωπισθεί ως ξεχωριστή κι ότι στο μεταιχμαλωσιακό Ιουδαϊσμό δεν παρατηρείται μία ομοιόμορφη τάση απέναντι στους εθνικούς. Γενικά ωστόσο μπορεί να σημειωθεί μία πρόθυμη αποδοχή των εθνικών, στην περίπτωση που επιθυμούν να γίνουν προσήλυτοι, όχι όμως μία εσκεμμένη και συνειδητή ιεραποστολική δράση. Αυτή η στάση σίγουρα προκύπτει από την κατάσταση την οποία βιώνουν οι διάφορες ιουδαϊκές ομάδες στη Διασπορά.</w:t>
      </w:r>
      <w:r w:rsidRPr="00511E1A">
        <w:rPr>
          <w:rFonts w:ascii="Palatino Linotype" w:hAnsi="Palatino Linotype"/>
          <w:iCs/>
          <w:sz w:val="18"/>
          <w:szCs w:val="18"/>
        </w:rPr>
        <w:t xml:space="preserve"> Σύμφωνα με το σχόλιο της Α. Τσαλαμπούνη στη δημοσίευση αυτού του άρθρου και την κοινοποίησή του στο ιστολόγιό της </w:t>
      </w:r>
      <w:hyperlink r:id="rId234" w:history="1">
        <w:r w:rsidRPr="00511E1A">
          <w:rPr>
            <w:rStyle w:val="-"/>
            <w:rFonts w:ascii="Palatino Linotype" w:hAnsi="Palatino Linotype"/>
            <w:iCs/>
            <w:sz w:val="18"/>
            <w:szCs w:val="18"/>
          </w:rPr>
          <w:t>http://biblicalstudiesblog.blogspot.com/</w:t>
        </w:r>
      </w:hyperlink>
      <w:r w:rsidRPr="00511E1A">
        <w:rPr>
          <w:rFonts w:ascii="Palatino Linotype" w:hAnsi="Palatino Linotype"/>
          <w:iCs/>
          <w:sz w:val="18"/>
          <w:szCs w:val="18"/>
        </w:rPr>
        <w:t xml:space="preserve"> (20.08.2010) </w:t>
      </w:r>
      <w:r w:rsidRPr="00511E1A">
        <w:rPr>
          <w:rFonts w:ascii="Palatino Linotype" w:hAnsi="Palatino Linotype"/>
          <w:i/>
          <w:iCs/>
          <w:sz w:val="18"/>
          <w:szCs w:val="18"/>
        </w:rPr>
        <w:t>το ζήτημα του ιουδαϊκού προσηλυτισμού δεν μπορεί να απαντηθεί με απόλυτη βεβαιότητα, δεδομένου ότι -όπως συμβαίνει γενικά με τις πηγές αυτής της εποχής - οι πληροφορίες είναι αποσπασματικές και ποικίλης αξιοπιστίας και προέλευσης. Ωστόσο -και χωρίς με αυτό να ακυρώνεται το τελικό συμπέρασμα του Bird-δε φαίνεται από κάποιες πηγές, με πολεμικό κυρίως εναντίον των Ιουδαίων ύφος, ότι ο προσηλυτισμός εθνικών ήταν πάντοτε ένα ακούσιο αποτέλεσμα της παρουσίας των ιουδαϊκών κοινοτήτων μέσα στις πόλεις των εθνικών. Αντίθετα κάποιες φορές ήταν μία περισσότερο συνειδητή πράξη. Οι κατηγορίες, για παράδειγμα, εναντίον των Ιουδαίων για προσηλυτισμό που προκάλεσαν την εκδίωξή τους από τη Ρώμη κατά καιρούς, κι όταν ακόμη ήταν ένα είδος "στημένης" και αβάσιμης κατηγορίας και φυσικά ήταν μεμονωμένα περιστατικά, μπόρεσαν να βρουν απήχηση προφανώς, γιατί υπήρχε η εντύπωση ήδη ότι οι Ιουδαίοι ή κάποιοι από αυτούς (οι οποίοι όμως για ευνόητους λόγους χαρακτηρίζονταν με το γενικό όρο "Ιουδαίοι") προσπάθησαν να προσελκύσουν στην ιουδαϊκή πίστη εθνικούς. Είναι επίσης βέβαιο ότι ο βαθμός προσέλκυσης διέφερε από κοινότητα σε κοινότητα ή από άτομο σε άτομο, όπως έδειξε ο S. Cohen στο πολύ κατατοπιστικό του άρθρο "Crossing the Boundaries and Becoming a Jew" (HTR 82: 1989, 13-33) κι αυτό συνδέεται άμεσα με την πολιτικοκοινωνική κατάσταση που επικρατούσε στις διάφορες περιοχές της ρωμαϊκής αυτοκρατορία.</w:t>
      </w:r>
      <w:r w:rsidRPr="00511E1A">
        <w:rPr>
          <w:rFonts w:ascii="Palatino Linotype" w:hAnsi="Palatino Linotype"/>
          <w:iCs/>
          <w:sz w:val="18"/>
          <w:szCs w:val="18"/>
        </w:rPr>
        <w:t xml:space="preserve"> Στο πλαίσιο της παραπάνω συζήτησης θα πρέπει να ληφθεί υπόψιν και το βιβλίο του Ιωνά αλλά και άλλα ιουδαϊκά κείμενα (π.χ. οι Σιβυλικοί Χρησμοί) που προϋποθέτουν πορεία προς τα έθνη.</w:t>
      </w:r>
    </w:p>
  </w:footnote>
  <w:footnote w:id="1064">
    <w:p w:rsidR="00B80A4B" w:rsidRPr="00511E1A"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το γεγονός ότι τα έσχατα της γης δεν ταυτίζονται με τη Ρώμη αλλά με την Σπανία (Ρωμ. 15, 24. 28) και μάλιστα με τα Γάδειρα δυτικά του Γιβραλτάρ, βλ. </w:t>
      </w:r>
      <w:r w:rsidRPr="00511E1A">
        <w:rPr>
          <w:rFonts w:ascii="Palatino Linotype" w:hAnsi="Palatino Linotype"/>
          <w:sz w:val="18"/>
          <w:szCs w:val="18"/>
          <w:lang w:val="en-US"/>
        </w:rPr>
        <w:t>E</w:t>
      </w:r>
      <w:r w:rsidRPr="00511E1A">
        <w:rPr>
          <w:rFonts w:ascii="Palatino Linotype" w:hAnsi="Palatino Linotype"/>
          <w:sz w:val="18"/>
          <w:szCs w:val="18"/>
        </w:rPr>
        <w:t>.</w:t>
      </w:r>
      <w:r w:rsidRPr="00511E1A">
        <w:rPr>
          <w:rFonts w:ascii="Palatino Linotype" w:hAnsi="Palatino Linotype"/>
          <w:sz w:val="18"/>
          <w:szCs w:val="18"/>
          <w:lang w:val="en-US"/>
        </w:rPr>
        <w:t>E</w:t>
      </w:r>
      <w:r w:rsidRPr="00511E1A">
        <w:rPr>
          <w:rFonts w:ascii="Palatino Linotype" w:hAnsi="Palatino Linotype"/>
          <w:sz w:val="18"/>
          <w:szCs w:val="18"/>
        </w:rPr>
        <w:t xml:space="preserve">. </w:t>
      </w:r>
      <w:r w:rsidRPr="00511E1A">
        <w:rPr>
          <w:rFonts w:ascii="Palatino Linotype" w:hAnsi="Palatino Linotype"/>
          <w:sz w:val="18"/>
          <w:szCs w:val="18"/>
          <w:lang w:val="en-US"/>
        </w:rPr>
        <w:t>Ellis</w:t>
      </w:r>
      <w:r w:rsidRPr="00511E1A">
        <w:rPr>
          <w:rFonts w:ascii="Palatino Linotype" w:hAnsi="Palatino Linotype"/>
          <w:sz w:val="18"/>
          <w:szCs w:val="18"/>
        </w:rPr>
        <w:t xml:space="preserve">, </w:t>
      </w:r>
      <w:r w:rsidRPr="00511E1A">
        <w:rPr>
          <w:rFonts w:ascii="Palatino Linotype" w:hAnsi="Palatino Linotype"/>
          <w:sz w:val="18"/>
          <w:szCs w:val="18"/>
          <w:lang w:val="en-US"/>
        </w:rPr>
        <w:t>The</w:t>
      </w:r>
      <w:r w:rsidRPr="00511E1A">
        <w:rPr>
          <w:rFonts w:ascii="Palatino Linotype" w:hAnsi="Palatino Linotype"/>
          <w:sz w:val="18"/>
          <w:szCs w:val="18"/>
        </w:rPr>
        <w:t xml:space="preserve"> </w:t>
      </w:r>
      <w:r w:rsidRPr="00511E1A">
        <w:rPr>
          <w:rFonts w:ascii="Palatino Linotype" w:hAnsi="Palatino Linotype"/>
          <w:sz w:val="18"/>
          <w:szCs w:val="18"/>
          <w:lang w:val="en-US"/>
        </w:rPr>
        <w:t>Ends</w:t>
      </w:r>
      <w:r w:rsidRPr="00511E1A">
        <w:rPr>
          <w:rFonts w:ascii="Palatino Linotype" w:hAnsi="Palatino Linotype"/>
          <w:sz w:val="18"/>
          <w:szCs w:val="18"/>
        </w:rPr>
        <w:t xml:space="preserve"> </w:t>
      </w:r>
      <w:r w:rsidRPr="00511E1A">
        <w:rPr>
          <w:rFonts w:ascii="Palatino Linotype" w:hAnsi="Palatino Linotype"/>
          <w:sz w:val="18"/>
          <w:szCs w:val="18"/>
          <w:lang w:val="en-US"/>
        </w:rPr>
        <w:t>of</w:t>
      </w:r>
      <w:r w:rsidRPr="00511E1A">
        <w:rPr>
          <w:rFonts w:ascii="Palatino Linotype" w:hAnsi="Palatino Linotype"/>
          <w:sz w:val="18"/>
          <w:szCs w:val="18"/>
        </w:rPr>
        <w:t xml:space="preserve"> </w:t>
      </w:r>
      <w:r w:rsidRPr="00511E1A">
        <w:rPr>
          <w:rFonts w:ascii="Palatino Linotype" w:hAnsi="Palatino Linotype"/>
          <w:sz w:val="18"/>
          <w:szCs w:val="18"/>
          <w:lang w:val="en-US"/>
        </w:rPr>
        <w:t>the</w:t>
      </w:r>
      <w:r w:rsidRPr="00511E1A">
        <w:rPr>
          <w:rFonts w:ascii="Palatino Linotype" w:hAnsi="Palatino Linotype"/>
          <w:sz w:val="18"/>
          <w:szCs w:val="18"/>
        </w:rPr>
        <w:t xml:space="preserve"> </w:t>
      </w:r>
      <w:r w:rsidRPr="00511E1A">
        <w:rPr>
          <w:rFonts w:ascii="Palatino Linotype" w:hAnsi="Palatino Linotype"/>
          <w:sz w:val="18"/>
          <w:szCs w:val="18"/>
          <w:lang w:val="en-US"/>
        </w:rPr>
        <w:t>Earth</w:t>
      </w:r>
      <w:r w:rsidRPr="00511E1A">
        <w:rPr>
          <w:rFonts w:ascii="Palatino Linotype" w:hAnsi="Palatino Linotype"/>
          <w:sz w:val="18"/>
          <w:szCs w:val="18"/>
        </w:rPr>
        <w:t xml:space="preserve">, </w:t>
      </w:r>
      <w:r w:rsidRPr="00511E1A">
        <w:rPr>
          <w:rFonts w:ascii="Palatino Linotype" w:hAnsi="Palatino Linotype"/>
          <w:i/>
          <w:caps/>
          <w:sz w:val="18"/>
          <w:szCs w:val="18"/>
          <w:lang w:val="en-US"/>
        </w:rPr>
        <w:t>Bbr</w:t>
      </w:r>
      <w:r w:rsidRPr="00511E1A">
        <w:rPr>
          <w:rFonts w:ascii="Palatino Linotype" w:hAnsi="Palatino Linotype"/>
          <w:sz w:val="18"/>
          <w:szCs w:val="18"/>
        </w:rPr>
        <w:t xml:space="preserve"> 1 (1991) 123-132. Σύμφωνα με τον Στράβωνα (3.1.8),</w:t>
      </w:r>
      <w:r w:rsidRPr="00511E1A">
        <w:rPr>
          <w:rFonts w:ascii="Palatino Linotype" w:hAnsi="Palatino Linotype" w:cs="Arial"/>
          <w:sz w:val="18"/>
          <w:szCs w:val="18"/>
        </w:rPr>
        <w:t xml:space="preserve"> </w:t>
      </w:r>
      <w:r w:rsidRPr="00511E1A">
        <w:rPr>
          <w:rFonts w:ascii="Palatino Linotype" w:hAnsi="Palatino Linotype" w:cs="Silver Humana"/>
          <w:i/>
          <w:sz w:val="18"/>
          <w:szCs w:val="18"/>
        </w:rPr>
        <w:t xml:space="preserve">Γάδειρα͵ πορθμῷ στενῷ διειργομένη νῆσος ἀπὸ τῆς Τουρδητανίας͵ διέχουσα τῆς Κάλπης περὶ ἑπτακοσίους καὶ πεντήκοντα σταδίους· οἱ δὲ ὀκτα κοσίους φασίν. ἔστι δ΄ ἡ νῆσος αὕτη τἆλλα μὲν οὐδὲν διαφέρουσα τῶν ἄλλων͵ ἀνδρείᾳ δὲ τῶν ἐνοικούντων τῇ περὶ τὰς ναυτιλίας καὶ φιλίᾳ πρὸς Ρωμαίους τοσαύ την ἐπίδοσιν εἰς πᾶσαν εὐτυχίαν ἔσχεν </w:t>
      </w:r>
      <w:r w:rsidRPr="00511E1A">
        <w:rPr>
          <w:rFonts w:ascii="Palatino Linotype" w:hAnsi="Palatino Linotype" w:cs="Silver Humana"/>
          <w:b/>
          <w:i/>
          <w:sz w:val="18"/>
          <w:szCs w:val="18"/>
        </w:rPr>
        <w:t>ὥστε καίπερ ἐσχάτη ἱδρυμένη τῆς γῆς ὀνομαστοτάτη τῶν ἁπασῶν ἐστιν</w:t>
      </w:r>
      <w:r w:rsidRPr="00511E1A">
        <w:rPr>
          <w:rFonts w:ascii="Palatino Linotype" w:hAnsi="Palatino Linotype" w:cs="Silver Humana"/>
          <w:i/>
          <w:sz w:val="18"/>
          <w:szCs w:val="18"/>
        </w:rPr>
        <w:t>. ἀλλὰ περὶ μὲν ταύτης ἐροῦμεν͵ ὅταν καὶ περὶ τῶν ἄλλων νήσων λέγωμεν.</w:t>
      </w:r>
    </w:p>
  </w:footnote>
  <w:footnote w:id="1065">
    <w:p w:rsidR="00B80A4B" w:rsidRPr="00511E1A" w:rsidRDefault="00B80A4B" w:rsidP="00791731">
      <w:pPr>
        <w:pStyle w:val="a4"/>
        <w:ind w:left="567"/>
        <w:jc w:val="both"/>
        <w:rPr>
          <w:rFonts w:ascii="Palatino Linotype" w:hAnsi="Palatino Linotype"/>
          <w:b/>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r w:rsidRPr="00511E1A">
        <w:rPr>
          <w:rFonts w:ascii="Palatino Linotype" w:hAnsi="Palatino Linotype"/>
          <w:sz w:val="18"/>
          <w:szCs w:val="18"/>
        </w:rPr>
        <w:t>Πρβλ</w:t>
      </w:r>
      <w:r w:rsidRPr="00511E1A">
        <w:rPr>
          <w:rFonts w:ascii="Palatino Linotype" w:hAnsi="Palatino Linotype"/>
          <w:sz w:val="18"/>
          <w:szCs w:val="18"/>
          <w:lang w:val="en-US"/>
        </w:rPr>
        <w:t xml:space="preserve">. </w:t>
      </w:r>
      <w:r w:rsidRPr="00511E1A">
        <w:rPr>
          <w:rFonts w:ascii="Palatino Linotype" w:hAnsi="Palatino Linotype"/>
          <w:sz w:val="18"/>
          <w:szCs w:val="18"/>
        </w:rPr>
        <w:t>Ιώσ</w:t>
      </w:r>
      <w:r w:rsidRPr="00511E1A">
        <w:rPr>
          <w:rFonts w:ascii="Palatino Linotype" w:hAnsi="Palatino Linotype"/>
          <w:sz w:val="18"/>
          <w:szCs w:val="18"/>
          <w:lang w:val="en-US"/>
        </w:rPr>
        <w:t xml:space="preserve">., </w:t>
      </w:r>
      <w:r w:rsidRPr="00511E1A">
        <w:rPr>
          <w:rFonts w:ascii="Palatino Linotype" w:hAnsi="Palatino Linotype"/>
          <w:i/>
          <w:sz w:val="18"/>
          <w:szCs w:val="18"/>
        </w:rPr>
        <w:t>Πόλ</w:t>
      </w:r>
      <w:r w:rsidRPr="00511E1A">
        <w:rPr>
          <w:rFonts w:ascii="Palatino Linotype" w:hAnsi="Palatino Linotype"/>
          <w:i/>
          <w:sz w:val="18"/>
          <w:szCs w:val="18"/>
          <w:lang w:val="en-US"/>
        </w:rPr>
        <w:t>.</w:t>
      </w:r>
      <w:r w:rsidRPr="00511E1A">
        <w:rPr>
          <w:rFonts w:ascii="Palatino Linotype" w:hAnsi="Palatino Linotype"/>
          <w:sz w:val="18"/>
          <w:szCs w:val="18"/>
          <w:lang w:val="en-US"/>
        </w:rPr>
        <w:t xml:space="preserve"> 15. 1.</w:t>
      </w:r>
    </w:p>
  </w:footnote>
  <w:footnote w:id="1066">
    <w:p w:rsidR="00B80A4B" w:rsidRPr="00511E1A" w:rsidRDefault="00B80A4B" w:rsidP="00791731">
      <w:pPr>
        <w:pStyle w:val="Web"/>
        <w:spacing w:before="0" w:beforeAutospacing="0" w:after="0" w:afterAutospacing="0"/>
        <w:ind w:left="425" w:right="284"/>
        <w:jc w:val="both"/>
        <w:rPr>
          <w:rFonts w:ascii="Palatino Linotype" w:hAnsi="Palatino Linotype"/>
          <w:sz w:val="18"/>
          <w:szCs w:val="18"/>
          <w:lang w:val="en-US"/>
        </w:rPr>
      </w:pPr>
      <w:r w:rsidRPr="00511E1A">
        <w:rPr>
          <w:rStyle w:val="a5"/>
          <w:rFonts w:ascii="Palatino Linotype" w:hAnsi="Palatino Linotype"/>
          <w:sz w:val="18"/>
          <w:szCs w:val="18"/>
        </w:rPr>
        <w:footnoteRef/>
      </w:r>
      <w:r w:rsidRPr="00511E1A">
        <w:rPr>
          <w:rFonts w:ascii="Palatino Linotype" w:hAnsi="Palatino Linotype"/>
          <w:sz w:val="18"/>
          <w:szCs w:val="18"/>
          <w:lang w:val="en-US"/>
        </w:rPr>
        <w:t xml:space="preserve"> </w:t>
      </w:r>
      <w:hyperlink r:id="rId235" w:history="1">
        <w:r w:rsidRPr="00511E1A">
          <w:rPr>
            <w:rStyle w:val="-"/>
            <w:rFonts w:ascii="Palatino Linotype" w:eastAsiaTheme="majorEastAsia" w:hAnsi="Palatino Linotype"/>
            <w:sz w:val="18"/>
            <w:szCs w:val="18"/>
            <w:lang w:val="en-US"/>
          </w:rPr>
          <w:t>Bruce Hansen, ‘All of you are one’: the social vision of Gal 3:28, 1 Cor 12:13 and Col 3:11.</w:t>
        </w:r>
      </w:hyperlink>
      <w:r w:rsidRPr="00511E1A">
        <w:rPr>
          <w:rFonts w:ascii="Palatino Linotype" w:hAnsi="Palatino Linotype"/>
          <w:sz w:val="18"/>
          <w:szCs w:val="18"/>
          <w:lang w:val="en-US"/>
        </w:rPr>
        <w:t xml:space="preserve"> PhD diss. University of St. Andrews, 2007, 9: </w:t>
      </w:r>
      <w:r w:rsidRPr="00511E1A">
        <w:rPr>
          <w:rFonts w:ascii="Palatino Linotype" w:hAnsi="Palatino Linotype" w:cs="Times-Roman"/>
          <w:sz w:val="18"/>
          <w:szCs w:val="18"/>
          <w:lang w:val="en-US"/>
        </w:rPr>
        <w:t xml:space="preserve">For those who would identify as Greeks rather than Jews, their conventional out-group was not Jews, but barbarians. Thus the inclusion of “barbarian” evokes the Greek/barbarian social exclusion to balance the Jew/Greek convention (cf. Rom 1:13-16). As is often noted, Scythian was the barbarian </w:t>
      </w:r>
      <w:r w:rsidRPr="00511E1A">
        <w:rPr>
          <w:rFonts w:ascii="Palatino Linotype" w:hAnsi="Palatino Linotype" w:cs="Times-Italic"/>
          <w:iCs/>
          <w:sz w:val="18"/>
          <w:szCs w:val="18"/>
          <w:lang w:val="en-US"/>
        </w:rPr>
        <w:t>in extremis</w:t>
      </w:r>
      <w:r w:rsidRPr="00511E1A">
        <w:rPr>
          <w:rFonts w:ascii="Palatino Linotype" w:hAnsi="Palatino Linotype" w:cs="Times-Roman"/>
          <w:sz w:val="18"/>
          <w:szCs w:val="18"/>
          <w:lang w:val="en-US"/>
        </w:rPr>
        <w:t xml:space="preserve">, so here the formula heightens the call for inclusion of members from the most excluded out-group.18 Second, David M. Goldenberg has presented persuasive evidence for a Jewish </w:t>
      </w:r>
      <w:r w:rsidRPr="00511E1A">
        <w:rPr>
          <w:rFonts w:ascii="Palatino Linotype" w:hAnsi="Palatino Linotype" w:cs="Times-Italic"/>
          <w:iCs/>
          <w:sz w:val="18"/>
          <w:szCs w:val="18"/>
          <w:lang w:val="en-US"/>
        </w:rPr>
        <w:t>topos</w:t>
      </w:r>
      <w:r w:rsidRPr="00511E1A">
        <w:rPr>
          <w:rFonts w:ascii="Palatino Linotype" w:hAnsi="Palatino Linotype" w:cs="Times-Roman"/>
          <w:sz w:val="18"/>
          <w:szCs w:val="18"/>
          <w:lang w:val="en-US"/>
        </w:rPr>
        <w:t xml:space="preserve"> denoting the entire Gentile world using the synecdoche, “Scythian and barbarian” to refer to the extremes of the known world—Scythian naming the northern pale peoples and barbarian the southern, dark nations.19 Given this evidence, “barbarian, Scythian” in Colossians may be a restatement of the preceding term, “uncircumcised,” emphasizing its universal reach to the ends of the known world. Such a reading suggests that the modifications in the Colossian version highlight the formula’s social implication of</w:t>
      </w:r>
      <w:r w:rsidRPr="00511E1A">
        <w:rPr>
          <w:rFonts w:ascii="Palatino Linotype" w:eastAsiaTheme="minorHAnsi" w:hAnsi="Palatino Linotype" w:cs="Times-Roman"/>
          <w:sz w:val="18"/>
          <w:szCs w:val="18"/>
          <w:lang w:val="en-US" w:eastAsia="en-US"/>
        </w:rPr>
        <w:t>including the outsider, even the extreme outsider.</w:t>
      </w:r>
    </w:p>
  </w:footnote>
  <w:footnote w:id="1067">
    <w:p w:rsidR="00B80A4B" w:rsidRPr="00511E1A" w:rsidRDefault="00B80A4B" w:rsidP="00791731">
      <w:pPr>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aps/>
          <w:sz w:val="18"/>
          <w:szCs w:val="18"/>
        </w:rPr>
        <w:t>ο</w:t>
      </w:r>
      <w:r w:rsidRPr="00511E1A">
        <w:rPr>
          <w:rFonts w:ascii="Palatino Linotype" w:hAnsi="Palatino Linotype"/>
          <w:sz w:val="18"/>
          <w:szCs w:val="18"/>
        </w:rPr>
        <w:t xml:space="preserve"> ιερός Αυγουστίνος διακήρυσσε:</w:t>
      </w:r>
      <w:r w:rsidRPr="00511E1A">
        <w:rPr>
          <w:rFonts w:ascii="Palatino Linotype" w:hAnsi="Palatino Linotype"/>
          <w:i/>
          <w:iCs/>
          <w:sz w:val="18"/>
          <w:szCs w:val="18"/>
        </w:rPr>
        <w:t xml:space="preserve"> Να μη γίνουμε μόνο Χριστιανοί αλλά και Χριστός (</w:t>
      </w:r>
      <w:r w:rsidRPr="00511E1A">
        <w:rPr>
          <w:rFonts w:ascii="Palatino Linotype" w:hAnsi="Palatino Linotype"/>
          <w:i/>
          <w:iCs/>
          <w:sz w:val="18"/>
          <w:szCs w:val="18"/>
          <w:lang w:val="en-US"/>
        </w:rPr>
        <w:t>Totus</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Christus</w:t>
      </w:r>
      <w:r w:rsidRPr="00511E1A">
        <w:rPr>
          <w:rFonts w:ascii="Palatino Linotype" w:hAnsi="Palatino Linotype"/>
          <w:i/>
          <w:iCs/>
          <w:sz w:val="18"/>
          <w:szCs w:val="18"/>
        </w:rPr>
        <w:t>) (</w:t>
      </w:r>
      <w:r w:rsidRPr="00511E1A">
        <w:rPr>
          <w:rFonts w:ascii="Palatino Linotype" w:hAnsi="Palatino Linotype"/>
          <w:i/>
          <w:iCs/>
          <w:sz w:val="18"/>
          <w:szCs w:val="18"/>
          <w:lang w:val="en-US"/>
        </w:rPr>
        <w:t>In</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Evangelium</w:t>
      </w:r>
      <w:r w:rsidRPr="00511E1A">
        <w:rPr>
          <w:rFonts w:ascii="Palatino Linotype" w:hAnsi="Palatino Linotype"/>
          <w:i/>
          <w:iCs/>
          <w:sz w:val="18"/>
          <w:szCs w:val="18"/>
        </w:rPr>
        <w:t xml:space="preserve"> </w:t>
      </w:r>
      <w:r w:rsidRPr="00511E1A">
        <w:rPr>
          <w:rFonts w:ascii="Palatino Linotype" w:hAnsi="Palatino Linotype"/>
          <w:i/>
          <w:iCs/>
          <w:caps/>
          <w:sz w:val="18"/>
          <w:szCs w:val="18"/>
          <w:lang w:val="en-US"/>
        </w:rPr>
        <w:t>j</w:t>
      </w:r>
      <w:r w:rsidRPr="00511E1A">
        <w:rPr>
          <w:rFonts w:ascii="Palatino Linotype" w:hAnsi="Palatino Linotype"/>
          <w:i/>
          <w:iCs/>
          <w:sz w:val="18"/>
          <w:szCs w:val="18"/>
          <w:lang w:val="en-US"/>
        </w:rPr>
        <w:t>oannis</w:t>
      </w:r>
      <w:r w:rsidRPr="00511E1A">
        <w:rPr>
          <w:rFonts w:ascii="Palatino Linotype" w:hAnsi="Palatino Linotype"/>
          <w:i/>
          <w:iCs/>
          <w:sz w:val="18"/>
          <w:szCs w:val="18"/>
        </w:rPr>
        <w:t xml:space="preserve"> 21, 8 </w:t>
      </w:r>
      <w:r w:rsidRPr="00511E1A">
        <w:rPr>
          <w:rFonts w:ascii="Palatino Linotype" w:hAnsi="Palatino Linotype"/>
          <w:i/>
          <w:iCs/>
          <w:sz w:val="18"/>
          <w:szCs w:val="18"/>
          <w:lang w:val="en-US"/>
        </w:rPr>
        <w:t>PL</w:t>
      </w:r>
      <w:r w:rsidRPr="00511E1A">
        <w:rPr>
          <w:rFonts w:ascii="Palatino Linotype" w:hAnsi="Palatino Linotype"/>
          <w:i/>
          <w:iCs/>
          <w:sz w:val="18"/>
          <w:szCs w:val="18"/>
        </w:rPr>
        <w:t xml:space="preserve"> 35, 1568).</w:t>
      </w:r>
      <w:r w:rsidRPr="00511E1A">
        <w:rPr>
          <w:rFonts w:ascii="Palatino Linotype" w:hAnsi="Palatino Linotype"/>
          <w:sz w:val="18"/>
          <w:szCs w:val="18"/>
        </w:rPr>
        <w:t xml:space="preserve"> </w:t>
      </w:r>
      <w:r w:rsidRPr="00511E1A">
        <w:rPr>
          <w:rFonts w:ascii="Palatino Linotype" w:hAnsi="Palatino Linotype"/>
          <w:i/>
          <w:iCs/>
          <w:caps/>
          <w:sz w:val="18"/>
          <w:szCs w:val="18"/>
        </w:rPr>
        <w:t>η</w:t>
      </w:r>
      <w:r w:rsidRPr="00511E1A">
        <w:rPr>
          <w:rFonts w:ascii="Palatino Linotype" w:hAnsi="Palatino Linotype"/>
          <w:i/>
          <w:iCs/>
          <w:sz w:val="18"/>
          <w:szCs w:val="18"/>
        </w:rPr>
        <w:t xml:space="preserve"> Ε. είσθε πολλοί και εντούτοις ένα, είμεθα πολλοί και είμεθα ένας (</w:t>
      </w:r>
      <w:r w:rsidRPr="00511E1A">
        <w:rPr>
          <w:rFonts w:ascii="Palatino Linotype" w:hAnsi="Palatino Linotype"/>
          <w:i/>
          <w:iCs/>
          <w:sz w:val="18"/>
          <w:szCs w:val="18"/>
          <w:lang w:val="en-US"/>
        </w:rPr>
        <w:t>In</w:t>
      </w:r>
      <w:r w:rsidRPr="00511E1A">
        <w:rPr>
          <w:rFonts w:ascii="Palatino Linotype" w:hAnsi="Palatino Linotype"/>
          <w:i/>
          <w:iCs/>
          <w:sz w:val="18"/>
          <w:szCs w:val="18"/>
        </w:rPr>
        <w:t xml:space="preserve"> </w:t>
      </w:r>
      <w:r w:rsidRPr="00511E1A">
        <w:rPr>
          <w:rFonts w:ascii="Palatino Linotype" w:hAnsi="Palatino Linotype"/>
          <w:i/>
          <w:iCs/>
          <w:sz w:val="18"/>
          <w:szCs w:val="18"/>
          <w:lang w:val="en-US"/>
        </w:rPr>
        <w:t>Ps</w:t>
      </w:r>
      <w:r w:rsidRPr="00511E1A">
        <w:rPr>
          <w:rFonts w:ascii="Palatino Linotype" w:hAnsi="Palatino Linotype"/>
          <w:i/>
          <w:iCs/>
          <w:sz w:val="18"/>
          <w:szCs w:val="18"/>
        </w:rPr>
        <w:t xml:space="preserve">. 127, 3 </w:t>
      </w:r>
      <w:r w:rsidRPr="00511E1A">
        <w:rPr>
          <w:rFonts w:ascii="Palatino Linotype" w:hAnsi="Palatino Linotype"/>
          <w:i/>
          <w:iCs/>
          <w:sz w:val="18"/>
          <w:szCs w:val="18"/>
          <w:lang w:val="en-US"/>
        </w:rPr>
        <w:t>PL</w:t>
      </w:r>
      <w:r w:rsidRPr="00511E1A">
        <w:rPr>
          <w:rFonts w:ascii="Palatino Linotype" w:hAnsi="Palatino Linotype"/>
          <w:i/>
          <w:iCs/>
          <w:sz w:val="18"/>
          <w:szCs w:val="18"/>
        </w:rPr>
        <w:t xml:space="preserve"> 37, 1679). </w:t>
      </w:r>
      <w:r w:rsidRPr="00511E1A">
        <w:rPr>
          <w:rFonts w:ascii="Palatino Linotype" w:hAnsi="Palatino Linotype"/>
          <w:sz w:val="18"/>
          <w:szCs w:val="18"/>
        </w:rPr>
        <w:t>Ελήφθησαν από το</w:t>
      </w:r>
      <w:r w:rsidRPr="00511E1A">
        <w:rPr>
          <w:rFonts w:ascii="Palatino Linotype" w:hAnsi="Palatino Linotype"/>
          <w:i/>
          <w:iCs/>
          <w:sz w:val="18"/>
          <w:szCs w:val="18"/>
        </w:rPr>
        <w:t xml:space="preserve"> </w:t>
      </w:r>
      <w:r w:rsidRPr="00511E1A">
        <w:rPr>
          <w:rFonts w:ascii="Palatino Linotype" w:hAnsi="Palatino Linotype"/>
          <w:sz w:val="18"/>
          <w:szCs w:val="18"/>
        </w:rPr>
        <w:t xml:space="preserve">Γ. Φλωρόφσκυ, Εκκλησία: Η φύσις και το έργον της. </w:t>
      </w:r>
      <w:r w:rsidRPr="00511E1A">
        <w:rPr>
          <w:rFonts w:ascii="Palatino Linotype" w:hAnsi="Palatino Linotype"/>
          <w:i/>
          <w:iCs/>
          <w:sz w:val="18"/>
          <w:szCs w:val="18"/>
        </w:rPr>
        <w:t>Αγία Γραφή, Εκκλησία, Παράδοσις</w:t>
      </w:r>
      <w:r w:rsidRPr="00511E1A">
        <w:rPr>
          <w:rFonts w:ascii="Palatino Linotype" w:hAnsi="Palatino Linotype"/>
          <w:sz w:val="18"/>
          <w:szCs w:val="18"/>
        </w:rPr>
        <w:t xml:space="preserve"> 78-100, εδώ 89.</w:t>
      </w:r>
    </w:p>
  </w:footnote>
  <w:footnote w:id="106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Μητροπ. Περγάμου Ιωάννης (Ζηζιούλας), Εκκλησία και Έσχατα, </w:t>
      </w:r>
      <w:r w:rsidRPr="00511E1A">
        <w:rPr>
          <w:rFonts w:ascii="Palatino Linotype" w:hAnsi="Palatino Linotype"/>
          <w:i/>
          <w:iCs/>
          <w:sz w:val="18"/>
          <w:szCs w:val="18"/>
        </w:rPr>
        <w:t>Εκκλησία και Εσχατολογία</w:t>
      </w:r>
      <w:r w:rsidRPr="00511E1A">
        <w:rPr>
          <w:rFonts w:ascii="Palatino Linotype" w:hAnsi="Palatino Linotype"/>
          <w:sz w:val="18"/>
          <w:szCs w:val="18"/>
        </w:rPr>
        <w:t xml:space="preserve">, Ιερά Μητρόπολις Δημητριάδος/Ακαδημία Θεολογικών Σπουδών, Αθήνα: Καστανιώτη 2003, 27-45, εδώ 41-42. </w:t>
      </w:r>
      <w:r w:rsidRPr="00511E1A">
        <w:rPr>
          <w:rFonts w:ascii="Palatino Linotype" w:hAnsi="Palatino Linotype"/>
          <w:caps/>
          <w:sz w:val="18"/>
          <w:szCs w:val="18"/>
        </w:rPr>
        <w:t>σ</w:t>
      </w:r>
      <w:r w:rsidRPr="00511E1A">
        <w:rPr>
          <w:rFonts w:ascii="Palatino Linotype" w:hAnsi="Palatino Linotype"/>
          <w:sz w:val="18"/>
          <w:szCs w:val="18"/>
        </w:rPr>
        <w:t>ε αυτό το άρθρο αντικρούει ο συγγραφέας την ταύτιση της Εκκλησίας με το δόγμα, το οποίο όμως δεν είναι αυτοσκοπός αλλά αποβλέπει στη σωτηρία μέσα στο σώμα της Εκκλησίας, αλλά και τη θεώρηση αυτής ως ενός συλλόγου «καθαρών» ηθικών ανθρώπων, ή ως ιεραποστολικού σωματείου ή και νοσοκομείου.</w:t>
      </w:r>
    </w:p>
  </w:footnote>
  <w:footnote w:id="106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 xml:space="preserve">Το </w:t>
      </w:r>
      <w:r w:rsidRPr="00511E1A">
        <w:rPr>
          <w:rFonts w:ascii="Palatino Linotype" w:hAnsi="Palatino Linotype"/>
          <w:bCs/>
          <w:i/>
          <w:iCs/>
          <w:sz w:val="18"/>
          <w:szCs w:val="18"/>
        </w:rPr>
        <w:t xml:space="preserve">έσχατον </w:t>
      </w:r>
      <w:r w:rsidRPr="00511E1A">
        <w:rPr>
          <w:rFonts w:ascii="Palatino Linotype" w:hAnsi="Palatino Linotype"/>
          <w:i/>
          <w:iCs/>
          <w:sz w:val="18"/>
          <w:szCs w:val="18"/>
        </w:rPr>
        <w:t xml:space="preserve">δε σημαίνει πρωτίστως </w:t>
      </w:r>
      <w:r w:rsidRPr="00511E1A">
        <w:rPr>
          <w:rFonts w:ascii="Palatino Linotype" w:hAnsi="Palatino Linotype"/>
          <w:bCs/>
          <w:i/>
          <w:iCs/>
          <w:sz w:val="18"/>
          <w:szCs w:val="18"/>
        </w:rPr>
        <w:t>τελικόν</w:t>
      </w:r>
      <w:r w:rsidRPr="00511E1A">
        <w:rPr>
          <w:rFonts w:ascii="Palatino Linotype" w:hAnsi="Palatino Linotype"/>
          <w:i/>
          <w:iCs/>
          <w:sz w:val="18"/>
          <w:szCs w:val="18"/>
        </w:rPr>
        <w:t xml:space="preserve"> στη χρονική σειρά των γεγονότων. Σημαίνει μάλλον </w:t>
      </w:r>
      <w:r w:rsidRPr="00511E1A">
        <w:rPr>
          <w:rFonts w:ascii="Palatino Linotype" w:hAnsi="Palatino Linotype"/>
          <w:bCs/>
          <w:i/>
          <w:iCs/>
          <w:sz w:val="18"/>
          <w:szCs w:val="18"/>
        </w:rPr>
        <w:t>ύστατος</w:t>
      </w:r>
      <w:r w:rsidRPr="00511E1A">
        <w:rPr>
          <w:rFonts w:ascii="Palatino Linotype" w:hAnsi="Palatino Linotype"/>
          <w:i/>
          <w:iCs/>
          <w:sz w:val="18"/>
          <w:szCs w:val="18"/>
        </w:rPr>
        <w:t xml:space="preserve"> (αποφασιστικός), το δε ύστατον πραγματοποιείται εντός της πιέσεως των ιστορικών συμβάντων και γεγονότων. </w:t>
      </w:r>
      <w:r w:rsidRPr="00511E1A">
        <w:rPr>
          <w:rFonts w:ascii="Palatino Linotype" w:hAnsi="Palatino Linotype"/>
          <w:sz w:val="18"/>
          <w:szCs w:val="18"/>
        </w:rPr>
        <w:t xml:space="preserve">Φλωρόφσκυ, Η Εκκλησία 94. Ο Π. Καλαϊτζίδης (Εκκλησία και Έθνος: Σε Εσχατολογική Προοπτική, </w:t>
      </w:r>
      <w:r w:rsidRPr="00511E1A">
        <w:rPr>
          <w:rFonts w:ascii="Palatino Linotype" w:hAnsi="Palatino Linotype"/>
          <w:i/>
          <w:iCs/>
          <w:sz w:val="18"/>
          <w:szCs w:val="18"/>
        </w:rPr>
        <w:t>Εκκλησία και Εσχατολογία</w:t>
      </w:r>
      <w:r w:rsidRPr="00511E1A">
        <w:rPr>
          <w:rFonts w:ascii="Palatino Linotype" w:hAnsi="Palatino Linotype"/>
          <w:sz w:val="18"/>
          <w:szCs w:val="18"/>
        </w:rPr>
        <w:t xml:space="preserve">, Ιερά Μητρόπολις Δημητριάδος/Ακαδημία Θεολογικών Σπουδών, Αθήνα: Καστανιώτη 2003, 339-373, εδώ 340) τονίζει: </w:t>
      </w:r>
      <w:r w:rsidRPr="00511E1A">
        <w:rPr>
          <w:rFonts w:ascii="Palatino Linotype" w:hAnsi="Palatino Linotype"/>
          <w:i/>
          <w:iCs/>
          <w:sz w:val="18"/>
          <w:szCs w:val="18"/>
        </w:rPr>
        <w:t xml:space="preserve">Η παράδοση δεν είναι αρχαιολογία γιατί σε αυτήν υπερισχύει </w:t>
      </w:r>
      <w:r w:rsidRPr="00511E1A">
        <w:rPr>
          <w:rFonts w:ascii="Palatino Linotype" w:hAnsi="Palatino Linotype"/>
          <w:bCs/>
          <w:i/>
          <w:iCs/>
          <w:sz w:val="18"/>
          <w:szCs w:val="18"/>
        </w:rPr>
        <w:t xml:space="preserve">το κριτήριο της αλήθειας και όχι της αρχαιότητας. </w:t>
      </w:r>
      <w:r w:rsidRPr="00511E1A">
        <w:rPr>
          <w:rFonts w:ascii="Palatino Linotype" w:hAnsi="Palatino Linotype"/>
          <w:i/>
          <w:iCs/>
          <w:sz w:val="18"/>
          <w:szCs w:val="18"/>
        </w:rPr>
        <w:t xml:space="preserve">Ο </w:t>
      </w:r>
      <w:r w:rsidRPr="00511E1A">
        <w:rPr>
          <w:rFonts w:ascii="Palatino Linotype" w:hAnsi="Palatino Linotype"/>
          <w:i/>
          <w:iCs/>
          <w:caps/>
          <w:sz w:val="18"/>
          <w:szCs w:val="18"/>
        </w:rPr>
        <w:t>κ</w:t>
      </w:r>
      <w:r w:rsidRPr="00511E1A">
        <w:rPr>
          <w:rFonts w:ascii="Palatino Linotype" w:hAnsi="Palatino Linotype"/>
          <w:i/>
          <w:iCs/>
          <w:sz w:val="18"/>
          <w:szCs w:val="18"/>
        </w:rPr>
        <w:t>ύριος είπε «εγώ ειμί η αλήθεια» και όχι η συνήθεια.</w:t>
      </w:r>
      <w:r w:rsidRPr="00511E1A">
        <w:rPr>
          <w:rFonts w:ascii="Palatino Linotype" w:hAnsi="Palatino Linotype"/>
          <w:sz w:val="18"/>
          <w:szCs w:val="18"/>
        </w:rPr>
        <w:t xml:space="preserve"> Η Ε. οφείλει να επιδείξει το νέο τρόπο ζωής, δηλ. της ζωής του μέλλοντος κόσμου.</w:t>
      </w:r>
    </w:p>
  </w:footnote>
  <w:footnote w:id="107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Βλ. </w:t>
      </w:r>
      <w:r w:rsidRPr="00511E1A">
        <w:rPr>
          <w:rFonts w:ascii="Palatino Linotype" w:hAnsi="Palatino Linotype"/>
          <w:spacing w:val="20"/>
          <w:sz w:val="18"/>
          <w:szCs w:val="18"/>
        </w:rPr>
        <w:t>Σ. Δεσπότη</w:t>
      </w:r>
      <w:r w:rsidRPr="00511E1A">
        <w:rPr>
          <w:rFonts w:ascii="Palatino Linotype" w:hAnsi="Palatino Linotype"/>
          <w:sz w:val="18"/>
          <w:szCs w:val="18"/>
        </w:rPr>
        <w:t xml:space="preserve">, </w:t>
      </w:r>
      <w:r w:rsidRPr="00511E1A">
        <w:rPr>
          <w:rFonts w:ascii="Palatino Linotype" w:hAnsi="Palatino Linotype"/>
          <w:i/>
          <w:sz w:val="18"/>
          <w:szCs w:val="18"/>
        </w:rPr>
        <w:t>Η Αποκάλυψη του Ιωάννη</w:t>
      </w:r>
      <w:r w:rsidRPr="00511E1A">
        <w:rPr>
          <w:rFonts w:ascii="Palatino Linotype" w:hAnsi="Palatino Linotype"/>
          <w:sz w:val="18"/>
          <w:szCs w:val="18"/>
        </w:rPr>
        <w:t xml:space="preserve">, Αθήνα: Σταμούλης 2004, </w:t>
      </w:r>
      <w:r w:rsidRPr="00511E1A">
        <w:rPr>
          <w:rFonts w:ascii="Palatino Linotype" w:hAnsi="Palatino Linotype"/>
          <w:sz w:val="18"/>
          <w:szCs w:val="18"/>
          <w:lang w:val="en-US"/>
        </w:rPr>
        <w:t>ad</w:t>
      </w:r>
      <w:r w:rsidRPr="00511E1A">
        <w:rPr>
          <w:rFonts w:ascii="Palatino Linotype" w:hAnsi="Palatino Linotype"/>
          <w:sz w:val="18"/>
          <w:szCs w:val="18"/>
        </w:rPr>
        <w:t xml:space="preserve"> </w:t>
      </w:r>
      <w:r w:rsidRPr="00511E1A">
        <w:rPr>
          <w:rFonts w:ascii="Palatino Linotype" w:hAnsi="Palatino Linotype"/>
          <w:sz w:val="18"/>
          <w:szCs w:val="18"/>
          <w:lang w:val="en-US"/>
        </w:rPr>
        <w:t>loc</w:t>
      </w:r>
      <w:r w:rsidRPr="00511E1A">
        <w:rPr>
          <w:rFonts w:ascii="Palatino Linotype" w:hAnsi="Palatino Linotype"/>
          <w:sz w:val="18"/>
          <w:szCs w:val="18"/>
        </w:rPr>
        <w:t xml:space="preserve">. Πρβλ. Α’ </w:t>
      </w:r>
      <w:r w:rsidRPr="00511E1A">
        <w:rPr>
          <w:rFonts w:ascii="Palatino Linotype" w:hAnsi="Palatino Linotype"/>
          <w:caps/>
          <w:sz w:val="18"/>
          <w:szCs w:val="18"/>
        </w:rPr>
        <w:t>π</w:t>
      </w:r>
      <w:r w:rsidRPr="00511E1A">
        <w:rPr>
          <w:rFonts w:ascii="Palatino Linotype" w:hAnsi="Palatino Linotype"/>
          <w:sz w:val="18"/>
          <w:szCs w:val="18"/>
        </w:rPr>
        <w:t xml:space="preserve">ε. 2,9-10: </w:t>
      </w:r>
      <w:r w:rsidRPr="00511E1A">
        <w:rPr>
          <w:rFonts w:ascii="Palatino Linotype" w:hAnsi="Palatino Linotype"/>
          <w:i/>
          <w:sz w:val="18"/>
          <w:szCs w:val="18"/>
        </w:rPr>
        <w:t xml:space="preserve">Ὑμεῖς δὲ γένος ἐκλεκτόν͵ βασίλειον ἱεράτευμα͵ ἔθνος ἅγιον͵ λαὸς εἰς περιποίησιν͵ ὅπως τὰς ἀρετὰς ἐξαγγείλητε τοῦ ἐκ σκότους ὑμᾶς καλέσαντος εἰς τὸ θαυμαστὸν αὐτοῦ φῶς· οἵ ποτε οὐ λαὸς νῦν δὲ λαὸς </w:t>
      </w:r>
      <w:r w:rsidRPr="00511E1A">
        <w:rPr>
          <w:rFonts w:ascii="Palatino Linotype" w:hAnsi="Palatino Linotype"/>
          <w:i/>
          <w:caps/>
          <w:sz w:val="18"/>
          <w:szCs w:val="18"/>
        </w:rPr>
        <w:t>θ</w:t>
      </w:r>
      <w:r w:rsidRPr="00511E1A">
        <w:rPr>
          <w:rFonts w:ascii="Palatino Linotype" w:hAnsi="Palatino Linotype"/>
          <w:i/>
          <w:sz w:val="18"/>
          <w:szCs w:val="18"/>
        </w:rPr>
        <w:t>εοῦ͵ οἱ οὐκ ἠλεημένοι νῦν δὲ ἐλεηθέντες</w:t>
      </w:r>
    </w:p>
  </w:footnote>
  <w:footnote w:id="1071">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Η Λατρευτική Αναγέννηση και η Ορθόδοξη Εκκλησία</w:t>
      </w:r>
      <w:r w:rsidRPr="00511E1A">
        <w:rPr>
          <w:rFonts w:ascii="Palatino Linotype" w:hAnsi="Palatino Linotype"/>
          <w:sz w:val="18"/>
          <w:szCs w:val="18"/>
        </w:rPr>
        <w:t>, Λάρνακα: Σηματωρός 1989, 110.</w:t>
      </w:r>
    </w:p>
  </w:footnote>
  <w:footnote w:id="107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Καλαϊτζίδη, ό.π. 365-366.</w:t>
      </w:r>
    </w:p>
  </w:footnote>
  <w:footnote w:id="1073">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Όνομα μικρού νησιού (&lt;</w:t>
      </w:r>
      <w:r w:rsidRPr="00511E1A">
        <w:rPr>
          <w:rFonts w:ascii="Palatino Linotype" w:hAnsi="Palatino Linotype"/>
          <w:sz w:val="18"/>
          <w:szCs w:val="18"/>
          <w:lang w:val="en-US"/>
        </w:rPr>
        <w:t>ghetto</w:t>
      </w:r>
      <w:r w:rsidRPr="00511E1A">
        <w:rPr>
          <w:rFonts w:ascii="Palatino Linotype" w:hAnsi="Palatino Linotype"/>
          <w:sz w:val="18"/>
          <w:szCs w:val="18"/>
        </w:rPr>
        <w:t xml:space="preserve"> χυτήριο&lt; </w:t>
      </w:r>
      <w:r w:rsidRPr="00511E1A">
        <w:rPr>
          <w:rFonts w:ascii="Palatino Linotype" w:hAnsi="Palatino Linotype"/>
          <w:sz w:val="18"/>
          <w:szCs w:val="18"/>
          <w:lang w:val="en-US"/>
        </w:rPr>
        <w:t>ghettare</w:t>
      </w:r>
      <w:r w:rsidRPr="00511E1A">
        <w:rPr>
          <w:rFonts w:ascii="Palatino Linotype" w:hAnsi="Palatino Linotype"/>
          <w:sz w:val="18"/>
          <w:szCs w:val="18"/>
        </w:rPr>
        <w:t xml:space="preserve"> = ρίχνω, πετώ) κοντά στη Βενετία, όπου υπήρχε χυτήριο και ήταν υποχρεωμένοι να ζουν οι Εβραίοι τον 16</w:t>
      </w:r>
      <w:r w:rsidRPr="00511E1A">
        <w:rPr>
          <w:rFonts w:ascii="Palatino Linotype" w:hAnsi="Palatino Linotype"/>
          <w:sz w:val="18"/>
          <w:szCs w:val="18"/>
          <w:vertAlign w:val="superscript"/>
        </w:rPr>
        <w:t>ο</w:t>
      </w:r>
      <w:r w:rsidRPr="00511E1A">
        <w:rPr>
          <w:rFonts w:ascii="Palatino Linotype" w:hAnsi="Palatino Linotype"/>
          <w:sz w:val="18"/>
          <w:szCs w:val="18"/>
        </w:rPr>
        <w:t xml:space="preserve"> αι.</w:t>
      </w:r>
    </w:p>
  </w:footnote>
  <w:footnote w:id="107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β’ παρ. Συντάγματος της Επιδαύρου: </w:t>
      </w:r>
      <w:r w:rsidRPr="00511E1A">
        <w:rPr>
          <w:rFonts w:ascii="Palatino Linotype" w:hAnsi="Palatino Linotype"/>
          <w:i/>
          <w:sz w:val="18"/>
          <w:szCs w:val="18"/>
        </w:rPr>
        <w:t>όσοι αυτόχθονες κάτοικοι της Επικράτειας της Ελλάδος πιστεύουσιν εις Χριστόν, εισίν Έλληνες</w:t>
      </w:r>
      <w:r w:rsidRPr="00511E1A">
        <w:rPr>
          <w:rFonts w:ascii="Palatino Linotype" w:hAnsi="Palatino Linotype"/>
          <w:iCs/>
          <w:sz w:val="18"/>
          <w:szCs w:val="18"/>
        </w:rPr>
        <w:t>.</w:t>
      </w:r>
    </w:p>
  </w:footnote>
  <w:footnote w:id="107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Άνθρωπος και Θεάνθρωπος. Μελετήματα Ορθοδόξου Θεολογίας</w:t>
      </w:r>
      <w:r w:rsidRPr="00511E1A">
        <w:rPr>
          <w:rFonts w:ascii="Palatino Linotype" w:hAnsi="Palatino Linotype"/>
          <w:sz w:val="18"/>
          <w:szCs w:val="18"/>
        </w:rPr>
        <w:t>, Αθήναι: Αστήρ 1968, 56.</w:t>
      </w:r>
    </w:p>
  </w:footnote>
  <w:footnote w:id="1076">
    <w:p w:rsidR="00B80A4B" w:rsidRPr="00511E1A"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Στηρίζεται στο άρθρο της </w:t>
      </w:r>
      <w:r w:rsidRPr="00511E1A">
        <w:rPr>
          <w:rFonts w:ascii="Palatino Linotype" w:hAnsi="Palatino Linotype"/>
          <w:sz w:val="18"/>
          <w:szCs w:val="18"/>
          <w:lang w:val="en-US"/>
        </w:rPr>
        <w:t>A</w:t>
      </w:r>
      <w:r w:rsidRPr="00511E1A">
        <w:rPr>
          <w:rFonts w:ascii="Palatino Linotype" w:hAnsi="Palatino Linotype"/>
          <w:sz w:val="18"/>
          <w:szCs w:val="18"/>
        </w:rPr>
        <w:t xml:space="preserve">. </w:t>
      </w:r>
      <w:r w:rsidRPr="00511E1A">
        <w:rPr>
          <w:rFonts w:ascii="Palatino Linotype" w:hAnsi="Palatino Linotype"/>
          <w:sz w:val="18"/>
          <w:szCs w:val="18"/>
          <w:lang w:val="en-US"/>
        </w:rPr>
        <w:t>Kiesow</w:t>
      </w:r>
      <w:r w:rsidRPr="00511E1A">
        <w:rPr>
          <w:rFonts w:ascii="Palatino Linotype" w:hAnsi="Palatino Linotype"/>
          <w:sz w:val="18"/>
          <w:szCs w:val="18"/>
        </w:rPr>
        <w:t xml:space="preserve">, </w:t>
      </w:r>
      <w:r w:rsidRPr="00511E1A">
        <w:rPr>
          <w:rFonts w:ascii="Palatino Linotype" w:hAnsi="Palatino Linotype"/>
          <w:sz w:val="18"/>
          <w:szCs w:val="18"/>
          <w:lang w:val="en-US"/>
        </w:rPr>
        <w:t>Schwarz</w:t>
      </w:r>
      <w:r w:rsidRPr="00511E1A">
        <w:rPr>
          <w:rFonts w:ascii="Palatino Linotype" w:hAnsi="Palatino Linotype"/>
          <w:sz w:val="18"/>
          <w:szCs w:val="18"/>
        </w:rPr>
        <w:t xml:space="preserve">, </w:t>
      </w:r>
      <w:r w:rsidRPr="00511E1A">
        <w:rPr>
          <w:rFonts w:ascii="Palatino Linotype" w:hAnsi="Palatino Linotype"/>
          <w:sz w:val="18"/>
          <w:szCs w:val="18"/>
          <w:lang w:val="en-US"/>
        </w:rPr>
        <w:t>stark</w:t>
      </w:r>
      <w:r w:rsidRPr="00511E1A">
        <w:rPr>
          <w:rFonts w:ascii="Palatino Linotype" w:hAnsi="Palatino Linotype"/>
          <w:sz w:val="18"/>
          <w:szCs w:val="18"/>
        </w:rPr>
        <w:t xml:space="preserve"> </w:t>
      </w:r>
      <w:r w:rsidRPr="00511E1A">
        <w:rPr>
          <w:rFonts w:ascii="Palatino Linotype" w:hAnsi="Palatino Linotype"/>
          <w:sz w:val="18"/>
          <w:szCs w:val="18"/>
          <w:lang w:val="en-US"/>
        </w:rPr>
        <w:t>und</w:t>
      </w:r>
      <w:r w:rsidRPr="00511E1A">
        <w:rPr>
          <w:rFonts w:ascii="Palatino Linotype" w:hAnsi="Palatino Linotype"/>
          <w:sz w:val="18"/>
          <w:szCs w:val="18"/>
        </w:rPr>
        <w:t xml:space="preserve"> </w:t>
      </w:r>
      <w:r w:rsidRPr="00511E1A">
        <w:rPr>
          <w:rFonts w:ascii="Palatino Linotype" w:hAnsi="Palatino Linotype"/>
          <w:sz w:val="18"/>
          <w:szCs w:val="18"/>
          <w:lang w:val="en-US"/>
        </w:rPr>
        <w:t>schoen</w:t>
      </w:r>
      <w:r w:rsidRPr="00511E1A">
        <w:rPr>
          <w:rFonts w:ascii="Palatino Linotype" w:hAnsi="Palatino Linotype"/>
          <w:sz w:val="18"/>
          <w:szCs w:val="18"/>
        </w:rPr>
        <w:t xml:space="preserve">. </w:t>
      </w:r>
      <w:r w:rsidRPr="00511E1A">
        <w:rPr>
          <w:rFonts w:ascii="Palatino Linotype" w:hAnsi="Palatino Linotype"/>
          <w:sz w:val="18"/>
          <w:szCs w:val="18"/>
          <w:lang w:val="de-DE"/>
        </w:rPr>
        <w:t>Schwarze Mennschen in alttestamentlichen Texten. BiKi 67 (2012Afrika in der Bibel. Die</w:t>
      </w:r>
      <w:r w:rsidRPr="00511E1A">
        <w:rPr>
          <w:rFonts w:ascii="Palatino Linotype" w:hAnsi="Palatino Linotype"/>
          <w:sz w:val="18"/>
          <w:szCs w:val="18"/>
        </w:rPr>
        <w:t xml:space="preserve"> </w:t>
      </w:r>
      <w:r w:rsidRPr="00511E1A">
        <w:rPr>
          <w:rFonts w:ascii="Palatino Linotype" w:hAnsi="Palatino Linotype"/>
          <w:sz w:val="18"/>
          <w:szCs w:val="18"/>
          <w:lang w:val="de-DE"/>
        </w:rPr>
        <w:t>Bibel</w:t>
      </w:r>
      <w:r w:rsidRPr="00511E1A">
        <w:rPr>
          <w:rFonts w:ascii="Palatino Linotype" w:hAnsi="Palatino Linotype"/>
          <w:sz w:val="18"/>
          <w:szCs w:val="18"/>
        </w:rPr>
        <w:t xml:space="preserve"> </w:t>
      </w:r>
      <w:r w:rsidRPr="00511E1A">
        <w:rPr>
          <w:rFonts w:ascii="Palatino Linotype" w:hAnsi="Palatino Linotype"/>
          <w:sz w:val="18"/>
          <w:szCs w:val="18"/>
          <w:lang w:val="de-DE"/>
        </w:rPr>
        <w:t>in</w:t>
      </w:r>
      <w:r w:rsidRPr="00511E1A">
        <w:rPr>
          <w:rFonts w:ascii="Palatino Linotype" w:hAnsi="Palatino Linotype"/>
          <w:sz w:val="18"/>
          <w:szCs w:val="18"/>
        </w:rPr>
        <w:t xml:space="preserve"> </w:t>
      </w:r>
      <w:r w:rsidRPr="00511E1A">
        <w:rPr>
          <w:rFonts w:ascii="Palatino Linotype" w:hAnsi="Palatino Linotype"/>
          <w:sz w:val="18"/>
          <w:szCs w:val="18"/>
          <w:lang w:val="de-DE"/>
        </w:rPr>
        <w:t>Afrika</w:t>
      </w:r>
      <w:r w:rsidRPr="00511E1A">
        <w:rPr>
          <w:rFonts w:ascii="Palatino Linotype" w:hAnsi="Palatino Linotype"/>
          <w:sz w:val="18"/>
          <w:szCs w:val="18"/>
        </w:rPr>
        <w:t>)  134-137. Από εκεί ελήφθη και η μοναδική εικόνα που κοσμεί το παρόν πόνημα.</w:t>
      </w:r>
    </w:p>
  </w:footnote>
  <w:footnote w:id="1077">
    <w:p w:rsidR="00B80A4B" w:rsidRPr="00511E1A"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Αρχιμ. Λ. Χατζηκώστα, Έμμετρα Παλιαοδιαθηκικά Κείμενα. Ποιητική απόδοση στη νεολληνική, Λευκωσία 2003257. 259.</w:t>
      </w:r>
    </w:p>
  </w:footnote>
  <w:footnote w:id="1078">
    <w:p w:rsidR="00B80A4B" w:rsidRPr="00511E1A" w:rsidRDefault="00B80A4B" w:rsidP="00791731">
      <w:pPr>
        <w:pStyle w:val="a4"/>
        <w:ind w:left="567"/>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SBL Greek"/>
          <w:sz w:val="18"/>
          <w:szCs w:val="18"/>
          <w:lang w:bidi="he-IL"/>
        </w:rPr>
        <w:t>( =γιος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footnote>
  <w:footnote w:id="1079">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pacing w:val="20"/>
          <w:sz w:val="18"/>
          <w:szCs w:val="18"/>
        </w:rPr>
        <w:t>Ι. Καραγιαννοπούλου</w:t>
      </w:r>
      <w:r w:rsidRPr="00511E1A">
        <w:rPr>
          <w:rFonts w:ascii="Palatino Linotype" w:hAnsi="Palatino Linotype"/>
          <w:sz w:val="18"/>
          <w:szCs w:val="18"/>
        </w:rPr>
        <w:t xml:space="preserve">, </w:t>
      </w:r>
      <w:r w:rsidRPr="00511E1A">
        <w:rPr>
          <w:rFonts w:ascii="Palatino Linotype" w:hAnsi="Palatino Linotype"/>
          <w:i/>
          <w:sz w:val="18"/>
          <w:szCs w:val="18"/>
        </w:rPr>
        <w:t>Το Βυζαντινό Κράτος</w:t>
      </w:r>
      <w:r w:rsidRPr="00511E1A">
        <w:rPr>
          <w:rFonts w:ascii="Palatino Linotype" w:hAnsi="Palatino Linotype"/>
          <w:sz w:val="18"/>
          <w:szCs w:val="18"/>
        </w:rPr>
        <w:t xml:space="preserve">, Θεσσαλονίκη: Βάνιας 1996, σ. 54-58. </w:t>
      </w:r>
    </w:p>
  </w:footnote>
  <w:footnote w:id="1080">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Ανανεούμενη Ελληνικότητα, στο Κ. Χολέβας (επιμ</w:t>
      </w:r>
      <w:r w:rsidRPr="00511E1A">
        <w:rPr>
          <w:rFonts w:ascii="Palatino Linotype" w:hAnsi="Palatino Linotype"/>
          <w:i/>
          <w:iCs/>
          <w:sz w:val="18"/>
          <w:szCs w:val="18"/>
        </w:rPr>
        <w:t>.), Ελληνορθόδοξη Παράδοση. Ρίζωμα και Προοπτική</w:t>
      </w:r>
      <w:r w:rsidRPr="00511E1A">
        <w:rPr>
          <w:rFonts w:ascii="Palatino Linotype" w:hAnsi="Palatino Linotype"/>
          <w:sz w:val="18"/>
          <w:szCs w:val="18"/>
        </w:rPr>
        <w:t xml:space="preserve">, Αθήναι 2003, σ. 103-108, εδώ σ. 106. </w:t>
      </w:r>
      <w:r w:rsidRPr="00511E1A">
        <w:rPr>
          <w:rFonts w:ascii="Palatino Linotype" w:hAnsi="Palatino Linotype"/>
          <w:caps/>
          <w:sz w:val="18"/>
          <w:szCs w:val="18"/>
          <w:lang w:val="en-US"/>
        </w:rPr>
        <w:t>O</w:t>
      </w:r>
      <w:r w:rsidRPr="00511E1A">
        <w:rPr>
          <w:rFonts w:ascii="Palatino Linotype" w:hAnsi="Palatino Linotype"/>
          <w:sz w:val="18"/>
          <w:szCs w:val="18"/>
        </w:rPr>
        <w:t xml:space="preserve">ρθά ο ίδιος συγγραφέας τονίζει: </w:t>
      </w:r>
      <w:r w:rsidRPr="00511E1A">
        <w:rPr>
          <w:rFonts w:ascii="Palatino Linotype" w:hAnsi="Palatino Linotype"/>
          <w:i/>
          <w:iCs/>
          <w:sz w:val="18"/>
          <w:szCs w:val="18"/>
        </w:rPr>
        <w:t>η ίδια η αρχαία Ελλάδα δεν είχε ενιαία κρατική υπόσταση ούτε και σύνορα. Ήταν το σύνολο των ελληνίδων πόλεων, ανεξάρτητες πόλεις –κράτη, που απλώνονταν από την Μακεδονία ως την Κρήτη και από την Ιωνία ως την Σικελία, την κάτω και κεντρική Ιταλία. Οι πόλεις αυτές αναγνωρίζονταν ως ελληνίδες όχι μόνο για την κοινή τους ελληνική γλώσσα, αλλά για τον κοινό τρόπο βίου, δηλ. τον κοινό πολιτισμό τους […]. Έτσι εν συνεχεία μέσω του Αλεξάνδρου γεννιέται ο ‘μέγας κόσμος’ της ελληνικής οικουμένης –ένα φαινόμενο πολιτισμικής έκρηξης που δεν έχει όμοιό του στην Ιστορία</w:t>
      </w:r>
      <w:r w:rsidRPr="00511E1A">
        <w:rPr>
          <w:rFonts w:ascii="Palatino Linotype" w:hAnsi="Palatino Linotype"/>
          <w:iCs/>
          <w:sz w:val="18"/>
          <w:szCs w:val="18"/>
        </w:rPr>
        <w:t>.</w:t>
      </w:r>
      <w:r w:rsidRPr="00511E1A">
        <w:rPr>
          <w:rFonts w:ascii="Palatino Linotype" w:hAnsi="Palatino Linotype"/>
          <w:sz w:val="18"/>
          <w:szCs w:val="18"/>
        </w:rPr>
        <w:t xml:space="preserve"> </w:t>
      </w:r>
    </w:p>
  </w:footnote>
  <w:footnote w:id="1081">
    <w:p w:rsidR="00B80A4B" w:rsidRPr="00511E1A" w:rsidRDefault="00B80A4B" w:rsidP="00791731">
      <w:pPr>
        <w:pStyle w:val="a4"/>
        <w:ind w:left="567" w:right="374" w:firstLine="426"/>
        <w:jc w:val="both"/>
        <w:rPr>
          <w:rFonts w:ascii="Palatino Linotype" w:hAnsi="Palatino Linotype"/>
          <w:sz w:val="18"/>
          <w:szCs w:val="18"/>
          <w:lang w:val="fr-FR"/>
        </w:rPr>
      </w:pPr>
      <w:r w:rsidRPr="00511E1A">
        <w:rPr>
          <w:rStyle w:val="a5"/>
          <w:rFonts w:ascii="Palatino Linotype" w:hAnsi="Palatino Linotype"/>
          <w:sz w:val="18"/>
          <w:szCs w:val="18"/>
        </w:rPr>
        <w:footnoteRef/>
      </w:r>
      <w:r w:rsidRPr="00511E1A">
        <w:rPr>
          <w:rFonts w:ascii="Palatino Linotype" w:hAnsi="Palatino Linotype"/>
          <w:sz w:val="18"/>
          <w:szCs w:val="18"/>
          <w:lang w:val="fr-FR"/>
        </w:rPr>
        <w:t xml:space="preserve"> D. Zakynthinos, </w:t>
      </w:r>
      <w:r w:rsidRPr="00511E1A">
        <w:rPr>
          <w:rFonts w:ascii="Palatino Linotype" w:hAnsi="Palatino Linotype"/>
          <w:i/>
          <w:sz w:val="18"/>
          <w:szCs w:val="18"/>
          <w:lang w:val="fr-FR"/>
        </w:rPr>
        <w:t>Byzance et les peoples de l Europe du Sud-Est. La Synthese byzantine. Actes du Premier Congres international des etudes balkaniques et sud est europeenes III</w:t>
      </w:r>
      <w:r w:rsidRPr="00511E1A">
        <w:rPr>
          <w:rFonts w:ascii="Palatino Linotype" w:hAnsi="Palatino Linotype"/>
          <w:sz w:val="18"/>
          <w:szCs w:val="18"/>
          <w:lang w:val="fr-FR"/>
        </w:rPr>
        <w:t xml:space="preserve"> , Sofia 1969, 22.</w:t>
      </w:r>
    </w:p>
  </w:footnote>
  <w:footnote w:id="1082">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lang w:val="fr-FR"/>
        </w:rPr>
        <w:t xml:space="preserve"> </w:t>
      </w:r>
      <w:r w:rsidRPr="00511E1A">
        <w:rPr>
          <w:rFonts w:ascii="Palatino Linotype" w:hAnsi="Palatino Linotype" w:cs="Tahoma"/>
          <w:sz w:val="18"/>
          <w:szCs w:val="18"/>
        </w:rPr>
        <w:t>Σύμφωνα</w:t>
      </w:r>
      <w:r w:rsidRPr="00511E1A">
        <w:rPr>
          <w:rFonts w:ascii="Palatino Linotype" w:hAnsi="Palatino Linotype" w:cs="Tahoma"/>
          <w:sz w:val="18"/>
          <w:szCs w:val="18"/>
          <w:lang w:val="fr-FR"/>
        </w:rPr>
        <w:t xml:space="preserve"> </w:t>
      </w:r>
      <w:r w:rsidRPr="00511E1A">
        <w:rPr>
          <w:rFonts w:ascii="Palatino Linotype" w:hAnsi="Palatino Linotype" w:cs="Tahoma"/>
          <w:sz w:val="18"/>
          <w:szCs w:val="18"/>
        </w:rPr>
        <w:t>με</w:t>
      </w:r>
      <w:r w:rsidRPr="00511E1A">
        <w:rPr>
          <w:rFonts w:ascii="Palatino Linotype" w:hAnsi="Palatino Linotype" w:cs="Tahoma"/>
          <w:sz w:val="18"/>
          <w:szCs w:val="18"/>
          <w:lang w:val="fr-FR"/>
        </w:rPr>
        <w:t xml:space="preserve"> </w:t>
      </w:r>
      <w:r w:rsidRPr="00511E1A">
        <w:rPr>
          <w:rFonts w:ascii="Palatino Linotype" w:hAnsi="Palatino Linotype" w:cs="Tahoma"/>
          <w:sz w:val="18"/>
          <w:szCs w:val="18"/>
        </w:rPr>
        <w:t>τον</w:t>
      </w:r>
      <w:r w:rsidRPr="00511E1A">
        <w:rPr>
          <w:rFonts w:ascii="Palatino Linotype" w:hAnsi="Palatino Linotype" w:cs="Tahoma"/>
          <w:sz w:val="18"/>
          <w:szCs w:val="18"/>
          <w:lang w:val="fr-FR"/>
        </w:rPr>
        <w:t xml:space="preserve"> 35</w:t>
      </w:r>
      <w:r w:rsidRPr="00511E1A">
        <w:rPr>
          <w:rFonts w:ascii="Palatino Linotype" w:hAnsi="Palatino Linotype" w:cs="Tahoma"/>
          <w:sz w:val="18"/>
          <w:szCs w:val="18"/>
          <w:vertAlign w:val="superscript"/>
        </w:rPr>
        <w:t>ο</w:t>
      </w:r>
      <w:r w:rsidRPr="00511E1A">
        <w:rPr>
          <w:rFonts w:ascii="Palatino Linotype" w:hAnsi="Palatino Linotype" w:cs="Tahoma"/>
          <w:sz w:val="18"/>
          <w:szCs w:val="18"/>
          <w:lang w:val="fr-FR"/>
        </w:rPr>
        <w:t xml:space="preserve"> </w:t>
      </w:r>
      <w:r w:rsidRPr="00511E1A">
        <w:rPr>
          <w:rFonts w:ascii="Palatino Linotype" w:hAnsi="Palatino Linotype" w:cs="Tahoma"/>
          <w:sz w:val="18"/>
          <w:szCs w:val="18"/>
        </w:rPr>
        <w:t>αποστολικό</w:t>
      </w:r>
      <w:r w:rsidRPr="00511E1A">
        <w:rPr>
          <w:rFonts w:ascii="Palatino Linotype" w:hAnsi="Palatino Linotype" w:cs="Tahoma"/>
          <w:sz w:val="18"/>
          <w:szCs w:val="18"/>
          <w:lang w:val="fr-FR"/>
        </w:rPr>
        <w:t xml:space="preserve"> </w:t>
      </w:r>
      <w:r w:rsidRPr="00511E1A">
        <w:rPr>
          <w:rFonts w:ascii="Palatino Linotype" w:hAnsi="Palatino Linotype" w:cs="Tahoma"/>
          <w:sz w:val="18"/>
          <w:szCs w:val="18"/>
        </w:rPr>
        <w:t>κανόνα</w:t>
      </w:r>
      <w:r w:rsidRPr="00511E1A">
        <w:rPr>
          <w:rFonts w:ascii="Palatino Linotype" w:hAnsi="Palatino Linotype" w:cs="Tahoma"/>
          <w:sz w:val="18"/>
          <w:szCs w:val="18"/>
          <w:lang w:val="fr-FR"/>
        </w:rPr>
        <w:t>:</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ἐπίσκοπον</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μὴ</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τολμᾶν</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ἔξω</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τοῦ</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ἑαυτῶν</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ὄρων</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χειροτονίας</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ποιεῖσθαι</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εἰς</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τὰς</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μὴ</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ὑποκείμενας</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αὐτῷ</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πόλεις</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καὶ</w:t>
      </w:r>
      <w:r w:rsidRPr="00511E1A">
        <w:rPr>
          <w:rFonts w:ascii="Palatino Linotype" w:hAnsi="Palatino Linotype" w:cs="Tahoma"/>
          <w:i/>
          <w:iCs/>
          <w:sz w:val="18"/>
          <w:szCs w:val="18"/>
          <w:lang w:val="fr-FR"/>
        </w:rPr>
        <w:t xml:space="preserve"> </w:t>
      </w:r>
      <w:r w:rsidRPr="00511E1A">
        <w:rPr>
          <w:rFonts w:ascii="Palatino Linotype" w:hAnsi="Palatino Linotype" w:cs="Tahoma"/>
          <w:i/>
          <w:iCs/>
          <w:sz w:val="18"/>
          <w:szCs w:val="18"/>
        </w:rPr>
        <w:t>χώρας</w:t>
      </w:r>
      <w:r w:rsidRPr="00511E1A">
        <w:rPr>
          <w:rFonts w:ascii="Palatino Linotype" w:hAnsi="Palatino Linotype" w:cs="Tahoma"/>
          <w:i/>
          <w:iCs/>
          <w:sz w:val="18"/>
          <w:szCs w:val="18"/>
          <w:lang w:val="fr-FR"/>
        </w:rPr>
        <w:t xml:space="preserve">. </w:t>
      </w:r>
      <w:r w:rsidRPr="00511E1A">
        <w:rPr>
          <w:rFonts w:ascii="Palatino Linotype" w:hAnsi="Palatino Linotype" w:cs="Tahoma"/>
          <w:sz w:val="18"/>
          <w:szCs w:val="18"/>
        </w:rPr>
        <w:t>Ο 8</w:t>
      </w:r>
      <w:r w:rsidRPr="00511E1A">
        <w:rPr>
          <w:rFonts w:ascii="Palatino Linotype" w:hAnsi="Palatino Linotype" w:cs="Tahoma"/>
          <w:sz w:val="18"/>
          <w:szCs w:val="18"/>
          <w:vertAlign w:val="superscript"/>
        </w:rPr>
        <w:t>ος</w:t>
      </w:r>
      <w:r w:rsidRPr="00511E1A">
        <w:rPr>
          <w:rFonts w:ascii="Palatino Linotype" w:hAnsi="Palatino Linotype" w:cs="Tahoma"/>
          <w:sz w:val="18"/>
          <w:szCs w:val="18"/>
        </w:rPr>
        <w:t xml:space="preserve"> κανόνας της Α’ Οικουμενικής Συνόδου δεν επιτρέπει στην ίδια πόλη να βρίσκονται δύο Επίσκοποι, ούτε στην ίδια Επαρχία δύο Μητροπολίτες (πρβλ. 12</w:t>
      </w:r>
      <w:r w:rsidRPr="00511E1A">
        <w:rPr>
          <w:rFonts w:ascii="Palatino Linotype" w:hAnsi="Palatino Linotype" w:cs="Tahoma"/>
          <w:sz w:val="18"/>
          <w:szCs w:val="18"/>
          <w:vertAlign w:val="superscript"/>
        </w:rPr>
        <w:t>ος</w:t>
      </w:r>
      <w:r w:rsidRPr="00511E1A">
        <w:rPr>
          <w:rFonts w:ascii="Palatino Linotype" w:hAnsi="Palatino Linotype" w:cs="Tahoma"/>
          <w:sz w:val="18"/>
          <w:szCs w:val="18"/>
        </w:rPr>
        <w:t xml:space="preserve"> κανόνας της Δ΄ Οικουμενικής Συνόδου). Οι οπαδοί του φυλετισμού επιχειρούν ανέκαθεν να στηρίξουν μεταξύ άλλων τις θέσεις τους στο 34</w:t>
      </w:r>
      <w:r w:rsidRPr="00511E1A">
        <w:rPr>
          <w:rFonts w:ascii="Palatino Linotype" w:hAnsi="Palatino Linotype" w:cs="Tahoma"/>
          <w:sz w:val="18"/>
          <w:szCs w:val="18"/>
          <w:vertAlign w:val="superscript"/>
        </w:rPr>
        <w:t>ο</w:t>
      </w:r>
      <w:r w:rsidRPr="00511E1A">
        <w:rPr>
          <w:rFonts w:ascii="Palatino Linotype" w:hAnsi="Palatino Linotype" w:cs="Tahoma"/>
          <w:sz w:val="18"/>
          <w:szCs w:val="18"/>
        </w:rPr>
        <w:t xml:space="preserve"> αποστολικό κανόνα, ο οποίος αναφέρει ότι </w:t>
      </w:r>
      <w:r w:rsidRPr="00511E1A">
        <w:rPr>
          <w:rFonts w:ascii="Palatino Linotype" w:hAnsi="Palatino Linotype" w:cs="Tahoma"/>
          <w:i/>
          <w:iCs/>
          <w:sz w:val="18"/>
          <w:szCs w:val="18"/>
        </w:rPr>
        <w:t xml:space="preserve">τους επισκόπους </w:t>
      </w:r>
      <w:r w:rsidRPr="00511E1A">
        <w:rPr>
          <w:rFonts w:ascii="Palatino Linotype" w:hAnsi="Palatino Linotype" w:cs="Tahoma"/>
          <w:bCs/>
          <w:i/>
          <w:iCs/>
          <w:sz w:val="18"/>
          <w:szCs w:val="18"/>
        </w:rPr>
        <w:t>εκάστου έθνους</w:t>
      </w:r>
      <w:r w:rsidRPr="00511E1A">
        <w:rPr>
          <w:rFonts w:ascii="Palatino Linotype" w:hAnsi="Palatino Linotype" w:cs="Tahoma"/>
          <w:i/>
          <w:iCs/>
          <w:sz w:val="18"/>
          <w:szCs w:val="18"/>
        </w:rPr>
        <w:t xml:space="preserve"> ειδέναι τον αυτοίς πρώτον και ηγείσθαι αυτόν ως κεφαλήν </w:t>
      </w:r>
      <w:r w:rsidRPr="00511E1A">
        <w:rPr>
          <w:rFonts w:ascii="Palatino Linotype" w:hAnsi="Palatino Linotype" w:cs="Tahoma"/>
          <w:sz w:val="18"/>
          <w:szCs w:val="18"/>
        </w:rPr>
        <w:t xml:space="preserve">δίνοντας στην έννοια </w:t>
      </w:r>
      <w:r w:rsidRPr="00511E1A">
        <w:rPr>
          <w:rFonts w:ascii="Palatino Linotype" w:hAnsi="Palatino Linotype" w:cs="Tahoma"/>
          <w:bCs/>
          <w:i/>
          <w:iCs/>
          <w:sz w:val="18"/>
          <w:szCs w:val="18"/>
        </w:rPr>
        <w:t>έθνος</w:t>
      </w:r>
      <w:r w:rsidRPr="00511E1A">
        <w:rPr>
          <w:rFonts w:ascii="Palatino Linotype" w:hAnsi="Palatino Linotype" w:cs="Tahoma"/>
          <w:sz w:val="18"/>
          <w:szCs w:val="18"/>
        </w:rPr>
        <w:t xml:space="preserve"> την έννοια της </w:t>
      </w:r>
      <w:r w:rsidRPr="00511E1A">
        <w:rPr>
          <w:rFonts w:ascii="Palatino Linotype" w:hAnsi="Palatino Linotype" w:cs="Tahoma"/>
          <w:i/>
          <w:iCs/>
          <w:sz w:val="18"/>
          <w:szCs w:val="18"/>
        </w:rPr>
        <w:t>φυλής</w:t>
      </w:r>
      <w:r w:rsidRPr="00511E1A">
        <w:rPr>
          <w:rFonts w:ascii="Palatino Linotype" w:hAnsi="Palatino Linotype" w:cs="Tahoma"/>
          <w:sz w:val="18"/>
          <w:szCs w:val="18"/>
        </w:rPr>
        <w:t>. Σε αυτόν όμως τον κανόνα η έννοια του έθνους είναι φανερό ότι αναφέρεται σε επισκόπους τοπικών και όχι εθνικών Εκκλησιών. Πρβλ. τον 9</w:t>
      </w:r>
      <w:r w:rsidRPr="00511E1A">
        <w:rPr>
          <w:rFonts w:ascii="Palatino Linotype" w:hAnsi="Palatino Linotype" w:cs="Tahoma"/>
          <w:sz w:val="18"/>
          <w:szCs w:val="18"/>
          <w:vertAlign w:val="superscript"/>
        </w:rPr>
        <w:t>ο</w:t>
      </w:r>
      <w:r w:rsidRPr="00511E1A">
        <w:rPr>
          <w:rFonts w:ascii="Palatino Linotype" w:hAnsi="Palatino Linotype" w:cs="Tahoma"/>
          <w:sz w:val="18"/>
          <w:szCs w:val="18"/>
        </w:rPr>
        <w:t xml:space="preserve"> κανόνα της Συνόδου της Αντιόχειας: </w:t>
      </w:r>
      <w:r w:rsidRPr="00511E1A">
        <w:rPr>
          <w:rFonts w:ascii="Palatino Linotype" w:hAnsi="Palatino Linotype" w:cs="Tahoma"/>
          <w:i/>
          <w:iCs/>
          <w:sz w:val="18"/>
          <w:szCs w:val="18"/>
        </w:rPr>
        <w:t>τους καθ΄ εκάστην επαρχίαν επισκόπους ειδέναι χρη τον εν τη μητροπόλει προεστώτα</w:t>
      </w:r>
      <w:r w:rsidRPr="00511E1A">
        <w:rPr>
          <w:rFonts w:ascii="Palatino Linotype" w:hAnsi="Palatino Linotype" w:cs="Tahoma"/>
          <w:sz w:val="18"/>
          <w:szCs w:val="18"/>
        </w:rPr>
        <w:t xml:space="preserve"> </w:t>
      </w:r>
      <w:r w:rsidRPr="00511E1A">
        <w:rPr>
          <w:rFonts w:ascii="Palatino Linotype" w:hAnsi="Palatino Linotype" w:cs="Tahoma"/>
          <w:i/>
          <w:iCs/>
          <w:sz w:val="18"/>
          <w:szCs w:val="18"/>
        </w:rPr>
        <w:t>επίσκοπον και την φροντίδα αναδέχεσθαι πάσης της επαρχίας</w:t>
      </w:r>
      <w:r w:rsidRPr="00511E1A">
        <w:rPr>
          <w:rFonts w:ascii="Palatino Linotype" w:hAnsi="Palatino Linotype" w:cs="Tahoma"/>
          <w:sz w:val="18"/>
          <w:szCs w:val="18"/>
        </w:rPr>
        <w:t>.</w:t>
      </w:r>
    </w:p>
  </w:footnote>
  <w:footnote w:id="1083">
    <w:p w:rsidR="00B80A4B" w:rsidRPr="00511E1A" w:rsidRDefault="00B80A4B" w:rsidP="00791731">
      <w:pPr>
        <w:shd w:val="clear" w:color="auto" w:fill="FFFFFF"/>
        <w:autoSpaceDE w:val="0"/>
        <w:autoSpaceDN w:val="0"/>
        <w:adjustRightInd w:val="0"/>
        <w:ind w:left="567" w:right="374" w:firstLine="426"/>
        <w:jc w:val="both"/>
        <w:rPr>
          <w:rFonts w:ascii="Palatino Linotype" w:hAnsi="Palatino Linotype"/>
          <w:i/>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Γένος και Οικουμένη στη Συνείδηση του Οικ. Πατριαρχείου, </w:t>
      </w:r>
      <w:r w:rsidRPr="00511E1A">
        <w:rPr>
          <w:rFonts w:ascii="Palatino Linotype" w:hAnsi="Palatino Linotype"/>
          <w:i/>
          <w:sz w:val="18"/>
          <w:szCs w:val="18"/>
        </w:rPr>
        <w:t>Επιστημονική Διημερίδα: Το Οικουμενικό Πατριαρχείο και η Οικονομία του Γένους</w:t>
      </w:r>
      <w:r w:rsidRPr="00511E1A">
        <w:rPr>
          <w:rFonts w:ascii="Palatino Linotype" w:hAnsi="Palatino Linotype"/>
          <w:sz w:val="18"/>
          <w:szCs w:val="18"/>
        </w:rPr>
        <w:t xml:space="preserve">, Αθήνα: Αδελφότης Οφφικιαλίων του Οικουμενικού Πατριαρχείου «Παναγία η Παμμακάριστος» 2007, 393-403, εδώ 394-5. Ο ίδιος επισημαίνει τα εξής σημαντικά. Τα καίρια σημεία της διαφοράς μεταξύ πρωτείου Ρώμης και πρωτείου Κωνσταντινουπόλεως είναι τα εξής: </w:t>
      </w:r>
      <w:r w:rsidRPr="00511E1A">
        <w:rPr>
          <w:rFonts w:ascii="Palatino Linotype" w:hAnsi="Palatino Linotype"/>
          <w:i/>
          <w:sz w:val="18"/>
          <w:szCs w:val="18"/>
        </w:rPr>
        <w:t>Α) Ο Ρώμης έχει το δικαίωμα να επεμβαίνει σε όλες τις τοπικές Εκκλησίες, ενώ ο Κωνσταντινουπόλεως δεν έχει αυτό το δικαίωμα, παρά μόνον αν του ζητηθεί από τις Εκκλησίες αυτές. Ούτε καν να λει</w:t>
      </w:r>
      <w:r w:rsidRPr="00511E1A">
        <w:rPr>
          <w:rFonts w:ascii="Palatino Linotype" w:hAnsi="Palatino Linotype"/>
          <w:i/>
          <w:sz w:val="18"/>
          <w:szCs w:val="18"/>
        </w:rPr>
        <w:softHyphen/>
        <w:t>τουργήσει δεν έχει δικαίωμα σε μία άλλη επαρχία χωρίς την άδεια του τοπικού επισκόπου. Β) Ο Ρώμης μπορεί να αποφασίζει μόνος του για ζητήματα της Εκκλησίας, ενώ ο Κωνσταντινουπόλεως αποφαίνεται μόνο κατόπιν αποφάσεως της Συνόδου του Πατριαρχείου. Αν μάλιστα πρόκειται για ζητήματα που αφορούν σε όλη την Ορθοδοξία, τότε η συγκατάθεση και συμφωνία και των άλλων Ορθοδόξων Εκκλησιών είναι αναγκαία.</w:t>
      </w:r>
    </w:p>
  </w:footnote>
  <w:footnote w:id="1084">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Οι παραπομπές είναι από τη σειρά Ελευθέριος Μερετάκης, ΕΠΕ, εκδ. Γρηγόριος ο Παλαμάς, Θεσσαλονίκη 1979.</w:t>
      </w:r>
    </w:p>
  </w:footnote>
  <w:footnote w:id="1085">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Ιερ. Βλάχου, </w:t>
      </w:r>
      <w:r w:rsidRPr="00511E1A">
        <w:rPr>
          <w:rFonts w:ascii="Palatino Linotype" w:hAnsi="Palatino Linotype"/>
          <w:i/>
          <w:iCs/>
          <w:sz w:val="18"/>
          <w:szCs w:val="18"/>
        </w:rPr>
        <w:t>Έθνος και Εθνικισμός</w:t>
      </w:r>
      <w:r w:rsidRPr="00511E1A">
        <w:rPr>
          <w:rFonts w:ascii="Palatino Linotype" w:hAnsi="Palatino Linotype"/>
          <w:sz w:val="18"/>
          <w:szCs w:val="18"/>
        </w:rPr>
        <w:t>, Αθήνα 1993, 13-15.</w:t>
      </w:r>
    </w:p>
  </w:footnote>
  <w:footnote w:id="1086">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Μέσα σε 73 χρόνια το 18</w:t>
      </w:r>
      <w:r w:rsidRPr="00511E1A">
        <w:rPr>
          <w:rFonts w:ascii="Palatino Linotype" w:hAnsi="Palatino Linotype"/>
          <w:sz w:val="18"/>
          <w:szCs w:val="18"/>
          <w:vertAlign w:val="superscript"/>
        </w:rPr>
        <w:t>ου</w:t>
      </w:r>
      <w:r w:rsidRPr="00511E1A">
        <w:rPr>
          <w:rFonts w:ascii="Palatino Linotype" w:hAnsi="Palatino Linotype"/>
          <w:sz w:val="18"/>
          <w:szCs w:val="18"/>
        </w:rPr>
        <w:t xml:space="preserve"> αι. ο πατριάρχης αντικαταστάθηκε 48 φορές. Μερικοί παύθηκαν και επανατοποθετήθηκαν μέχρι και πέντε φορές.</w:t>
      </w:r>
    </w:p>
  </w:footnote>
  <w:footnote w:id="1087">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olor w:val="000000"/>
          <w:sz w:val="18"/>
          <w:szCs w:val="18"/>
        </w:rPr>
        <w:t xml:space="preserve">Η παράθεση των απόψεων του Luan έγινε από το βιβλίο του </w:t>
      </w:r>
      <w:r w:rsidRPr="00511E1A">
        <w:rPr>
          <w:rFonts w:ascii="Palatino Linotype" w:hAnsi="Palatino Linotype"/>
          <w:spacing w:val="20"/>
          <w:sz w:val="18"/>
          <w:szCs w:val="18"/>
        </w:rPr>
        <w:t>Κ.Παπαδημητρακοπούλου</w:t>
      </w:r>
      <w:r w:rsidRPr="00511E1A">
        <w:rPr>
          <w:rFonts w:ascii="Palatino Linotype" w:hAnsi="Palatino Linotype"/>
          <w:bCs/>
          <w:color w:val="000000"/>
          <w:sz w:val="18"/>
          <w:szCs w:val="18"/>
        </w:rPr>
        <w:t xml:space="preserve">, </w:t>
      </w:r>
      <w:r w:rsidRPr="00511E1A">
        <w:rPr>
          <w:rFonts w:ascii="Palatino Linotype" w:hAnsi="Palatino Linotype"/>
          <w:i/>
          <w:iCs/>
          <w:color w:val="000000"/>
          <w:sz w:val="18"/>
          <w:szCs w:val="18"/>
        </w:rPr>
        <w:t xml:space="preserve">Στην εποχή της ...Τηλεκρατίας, </w:t>
      </w:r>
      <w:r w:rsidRPr="00511E1A">
        <w:rPr>
          <w:rFonts w:ascii="Palatino Linotype" w:hAnsi="Palatino Linotype"/>
          <w:color w:val="000000"/>
          <w:sz w:val="18"/>
          <w:szCs w:val="18"/>
        </w:rPr>
        <w:t>Αθήνα</w:t>
      </w:r>
      <w:r w:rsidRPr="00511E1A">
        <w:rPr>
          <w:rFonts w:ascii="Palatino Linotype" w:hAnsi="Palatino Linotype"/>
          <w:i/>
          <w:iCs/>
          <w:color w:val="000000"/>
          <w:sz w:val="18"/>
          <w:szCs w:val="18"/>
        </w:rPr>
        <w:t xml:space="preserve"> </w:t>
      </w:r>
      <w:r w:rsidRPr="00511E1A">
        <w:rPr>
          <w:rFonts w:ascii="Palatino Linotype" w:hAnsi="Palatino Linotype"/>
          <w:color w:val="000000"/>
          <w:sz w:val="18"/>
          <w:szCs w:val="18"/>
        </w:rPr>
        <w:t xml:space="preserve">1996, 140-143, ο οποίος στηρίζεται κυρίως στο βιβλίο του Luan:  </w:t>
      </w:r>
      <w:r w:rsidRPr="00511E1A">
        <w:rPr>
          <w:rFonts w:ascii="Palatino Linotype" w:hAnsi="Palatino Linotype"/>
          <w:i/>
          <w:iCs/>
          <w:color w:val="000000"/>
          <w:sz w:val="18"/>
          <w:szCs w:val="18"/>
        </w:rPr>
        <w:t>Ό Γαλαξίας Γκούτενμπεργκ'.</w:t>
      </w:r>
    </w:p>
  </w:footnote>
  <w:footnote w:id="1088">
    <w:p w:rsidR="00B80A4B" w:rsidRPr="00511E1A" w:rsidRDefault="00B80A4B" w:rsidP="00791731">
      <w:pPr>
        <w:pStyle w:val="a4"/>
        <w:ind w:left="567" w:right="374" w:firstLine="426"/>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Έθνος και Ορθοδοξία, οι περιπέτειες μιας σχέσης. Από το ελλαδικό στο βουλγαρικό Σχίσμα</w:t>
      </w:r>
      <w:r w:rsidRPr="00511E1A">
        <w:rPr>
          <w:rFonts w:ascii="Palatino Linotype" w:hAnsi="Palatino Linotype"/>
          <w:sz w:val="18"/>
          <w:szCs w:val="18"/>
        </w:rPr>
        <w:t xml:space="preserve">, Ηράκλειο: Πανεπιστημιακές Εκδόσεις Κρήτης 2002, </w:t>
      </w:r>
      <w:r w:rsidRPr="00511E1A">
        <w:rPr>
          <w:rFonts w:ascii="Palatino Linotype" w:hAnsi="Palatino Linotype"/>
          <w:sz w:val="18"/>
          <w:szCs w:val="18"/>
          <w:lang w:val="en-US"/>
        </w:rPr>
        <w:t>passim</w:t>
      </w:r>
      <w:r w:rsidRPr="00511E1A">
        <w:rPr>
          <w:rFonts w:ascii="Palatino Linotype" w:hAnsi="Palatino Linotype"/>
          <w:sz w:val="18"/>
          <w:szCs w:val="18"/>
        </w:rPr>
        <w:t>.</w:t>
      </w:r>
    </w:p>
  </w:footnote>
  <w:footnote w:id="1089">
    <w:p w:rsidR="00B80A4B" w:rsidRPr="00511E1A" w:rsidRDefault="00B80A4B" w:rsidP="00791731">
      <w:pPr>
        <w:pStyle w:val="1"/>
        <w:spacing w:before="0" w:after="0"/>
        <w:ind w:left="567"/>
        <w:jc w:val="both"/>
        <w:rPr>
          <w:i/>
          <w:sz w:val="18"/>
          <w:szCs w:val="18"/>
        </w:rPr>
      </w:pPr>
      <w:r w:rsidRPr="00511E1A">
        <w:rPr>
          <w:rStyle w:val="a5"/>
          <w:sz w:val="18"/>
          <w:szCs w:val="18"/>
        </w:rPr>
        <w:footnoteRef/>
      </w:r>
      <w:r w:rsidRPr="00511E1A">
        <w:rPr>
          <w:sz w:val="18"/>
          <w:szCs w:val="18"/>
        </w:rPr>
        <w:t xml:space="preserve"> </w:t>
      </w:r>
      <w:r w:rsidRPr="00511E1A">
        <w:rPr>
          <w:i/>
          <w:sz w:val="18"/>
          <w:szCs w:val="18"/>
        </w:rPr>
        <w:t>Μελέται περί του βίου και της γλώσσης του ελληνικού λαού: Παραδόσεις - Μέρος Β΄</w:t>
      </w:r>
    </w:p>
    <w:p w:rsidR="00B80A4B" w:rsidRPr="00511E1A" w:rsidRDefault="00185D93" w:rsidP="00791731">
      <w:pPr>
        <w:pStyle w:val="a4"/>
        <w:ind w:left="567"/>
        <w:jc w:val="both"/>
        <w:rPr>
          <w:rFonts w:ascii="Palatino Linotype" w:hAnsi="Palatino Linotype"/>
          <w:sz w:val="18"/>
          <w:szCs w:val="18"/>
        </w:rPr>
      </w:pPr>
      <w:hyperlink r:id="rId236" w:anchor="v=onepage&amp;q=%CE%91%CE%B9%CE%B8%CE%AF%CE%BF%CF%80%CE%B5%CF%82%20%CE%B4%CE%B9%CE%AC%CE%B2%CE%BF%CE%BB%CE%BF%CF%82&amp;f=false" w:history="1">
        <w:r w:rsidR="00B80A4B" w:rsidRPr="00511E1A">
          <w:rPr>
            <w:rStyle w:val="-"/>
            <w:rFonts w:ascii="Palatino Linotype" w:hAnsi="Palatino Linotype"/>
            <w:sz w:val="18"/>
            <w:szCs w:val="18"/>
          </w:rPr>
          <w:t>http://books.google.gr/books?id=pMDxAgAAQBAJ&amp;pg=PA1038&amp;lpg=PA1038&amp;dq=%CE%91%CE%B9%CE%B8%CE%AF%CE%BF%CF%80%CE%B5%CF%82+%CE%B4%CE%B9%CE%AC%CE%B2%CE%BF%CE%BB%CE%BF%CF%82&amp;source=bl&amp;ots=xCYw6QD79J&amp;sig=y0RGLY763OzcKaD0K-z-uEbUDIk&amp;hl=el&amp;sa=X&amp;ei=8NunU_6PB-Sf7AaKrYD4Aw&amp;ved=0CB8Q6AEwAA#v=onepage&amp;q=%CE%91%CE%B9%CE%B8%CE%AF%CE%BF%CF%80%CE%B5%CF%82%20%CE%B4%CE%B9%CE%AC%CE%B2%CE%BF%CE%BB%CE%BF%CF%82&amp;f=false</w:t>
        </w:r>
      </w:hyperlink>
      <w:r w:rsidR="00B80A4B" w:rsidRPr="00511E1A">
        <w:rPr>
          <w:rFonts w:ascii="Palatino Linotype" w:hAnsi="Palatino Linotype"/>
          <w:sz w:val="18"/>
          <w:szCs w:val="18"/>
        </w:rPr>
        <w:t xml:space="preserve"> </w:t>
      </w:r>
    </w:p>
  </w:footnote>
  <w:footnote w:id="1090">
    <w:p w:rsidR="00B80A4B" w:rsidRPr="00511E1A" w:rsidRDefault="00B80A4B" w:rsidP="00791731">
      <w:pPr>
        <w:ind w:left="567"/>
        <w:jc w:val="both"/>
        <w:rPr>
          <w:rFonts w:ascii="Palatino Linotype" w:hAnsi="Palatino Linotype" w:cs="Arial"/>
          <w:i/>
          <w:sz w:val="18"/>
          <w:szCs w:val="18"/>
          <w:lang w:bidi="he-IL"/>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cs="Arial"/>
          <w:i/>
          <w:sz w:val="18"/>
          <w:szCs w:val="18"/>
          <w:lang w:bidi="he-IL"/>
        </w:rPr>
        <w:t>Πρβλ. όμως Ησαΐα</w:t>
      </w:r>
      <w:r w:rsidRPr="00511E1A">
        <w:rPr>
          <w:rFonts w:ascii="Palatino Linotype" w:hAnsi="Palatino Linotype" w:cs="Arial"/>
          <w:i/>
          <w:sz w:val="18"/>
          <w:szCs w:val="18"/>
          <w:vertAlign w:val="superscript"/>
          <w:lang w:bidi="he-IL"/>
        </w:rPr>
        <w:t xml:space="preserve"> </w:t>
      </w:r>
      <w:r w:rsidRPr="00511E1A">
        <w:rPr>
          <w:rFonts w:ascii="Palatino Linotype" w:hAnsi="Palatino Linotype" w:cs="Arial"/>
          <w:b/>
          <w:bCs/>
          <w:i/>
          <w:sz w:val="18"/>
          <w:szCs w:val="18"/>
          <w:lang w:bidi="he-IL"/>
        </w:rPr>
        <w:t>45:14</w:t>
      </w:r>
      <w:r w:rsidRPr="00511E1A">
        <w:rPr>
          <w:rFonts w:ascii="Palatino Linotype" w:hAnsi="Palatino Linotype" w:cs="SBL Greek"/>
          <w:i/>
          <w:sz w:val="18"/>
          <w:szCs w:val="18"/>
          <w:lang w:bidi="he-IL"/>
        </w:rPr>
        <w:t xml:space="preserve"> οὕτως λέγει κύριος σαβαωθ: ἐκοπίασεν Αἴγυπτος καὶ ἐμπορία Αἰθιόπων καὶ οἱ Σεβωιν ἄνδρες ὑψηλοὶ ἐπὶ σὲ διαβήσονται καὶ σοὶ ἔσονται </w:t>
      </w:r>
      <w:r w:rsidRPr="00511E1A">
        <w:rPr>
          <w:rFonts w:ascii="Palatino Linotype" w:hAnsi="Palatino Linotype" w:cs="SBL Greek"/>
          <w:b/>
          <w:i/>
          <w:sz w:val="18"/>
          <w:szCs w:val="18"/>
          <w:lang w:bidi="he-IL"/>
        </w:rPr>
        <w:t>δοῦλοι καὶ ὀπίσω σου ἀκολουθήσουσιν δεδεμένοι χειροπέδαις</w:t>
      </w:r>
      <w:r w:rsidRPr="00511E1A">
        <w:rPr>
          <w:rFonts w:ascii="Palatino Linotype" w:hAnsi="Palatino Linotype" w:cs="SBL Greek"/>
          <w:i/>
          <w:sz w:val="18"/>
          <w:szCs w:val="18"/>
          <w:lang w:bidi="he-IL"/>
        </w:rPr>
        <w:t xml:space="preserve"> καὶ προσκυνήσουσίν σοι καὶ ἐν σοὶ προσεύξονται ὅτι ἐν σοὶ ὁ θεός ἐστιν καὶ ἐροῦσιν οὐκ ἔστιν θεὸς πλὴν σοῦ</w:t>
      </w:r>
      <w:r w:rsidRPr="00511E1A">
        <w:rPr>
          <w:rFonts w:ascii="Palatino Linotype" w:hAnsi="Palatino Linotype" w:cs="Arial"/>
          <w:i/>
          <w:sz w:val="18"/>
          <w:szCs w:val="18"/>
          <w:lang w:bidi="he-IL"/>
        </w:rPr>
        <w:t xml:space="preserve"> . </w:t>
      </w:r>
      <w:r w:rsidRPr="00511E1A">
        <w:rPr>
          <w:rFonts w:ascii="Palatino Linotype" w:hAnsi="Palatino Linotype" w:cs="Arial"/>
          <w:sz w:val="18"/>
          <w:szCs w:val="18"/>
          <w:lang w:bidi="he-IL"/>
        </w:rPr>
        <w:t>Βλ. 56, 3-8 + Σοφ. 3, 13-14.</w:t>
      </w:r>
    </w:p>
  </w:footnote>
  <w:footnote w:id="1091">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Ανώνυμο άρθρο με τίτλο ‘Αποκάλυψη…πότε;’ στο αφιέρωμα </w:t>
      </w:r>
      <w:r w:rsidRPr="00511E1A">
        <w:rPr>
          <w:rFonts w:ascii="Palatino Linotype" w:hAnsi="Palatino Linotype"/>
          <w:i/>
          <w:iCs/>
          <w:sz w:val="18"/>
          <w:szCs w:val="18"/>
        </w:rPr>
        <w:t>Μεσσιανισμός</w:t>
      </w:r>
      <w:r w:rsidRPr="00511E1A">
        <w:rPr>
          <w:rFonts w:ascii="Palatino Linotype" w:hAnsi="Palatino Linotype"/>
          <w:sz w:val="18"/>
          <w:szCs w:val="18"/>
        </w:rPr>
        <w:t xml:space="preserve"> του περιοδικού </w:t>
      </w:r>
      <w:r w:rsidRPr="00511E1A">
        <w:rPr>
          <w:rFonts w:ascii="Palatino Linotype" w:hAnsi="Palatino Linotype"/>
          <w:i/>
          <w:iCs/>
          <w:sz w:val="18"/>
          <w:szCs w:val="18"/>
        </w:rPr>
        <w:t>Άρδην</w:t>
      </w:r>
      <w:r w:rsidRPr="00511E1A">
        <w:rPr>
          <w:rFonts w:ascii="Palatino Linotype" w:hAnsi="Palatino Linotype"/>
          <w:sz w:val="18"/>
          <w:szCs w:val="18"/>
        </w:rPr>
        <w:t xml:space="preserve"> 35 (2002), 36-37. </w:t>
      </w:r>
    </w:p>
  </w:footnote>
  <w:footnote w:id="1092">
    <w:p w:rsidR="00B80A4B" w:rsidRPr="00511E1A" w:rsidRDefault="00B80A4B" w:rsidP="00791731">
      <w:pPr>
        <w:shd w:val="clear" w:color="auto" w:fill="FFFFFF"/>
        <w:autoSpaceDE w:val="0"/>
        <w:autoSpaceDN w:val="0"/>
        <w:adjustRightInd w:val="0"/>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δίπολο Ανατολή-Δύση αναπτύχθηκε κατεξοχήν από τους Αθηναίους. Όπως επισημαίνει ο  </w:t>
      </w:r>
      <w:r w:rsidRPr="00511E1A">
        <w:rPr>
          <w:rFonts w:ascii="Palatino Linotype" w:hAnsi="Palatino Linotype"/>
          <w:sz w:val="18"/>
          <w:szCs w:val="18"/>
          <w:lang w:val="en-US"/>
        </w:rPr>
        <w:t>Alexandre</w:t>
      </w:r>
      <w:r w:rsidRPr="00511E1A">
        <w:rPr>
          <w:rFonts w:ascii="Palatino Linotype" w:hAnsi="Palatino Linotype"/>
          <w:sz w:val="18"/>
          <w:szCs w:val="18"/>
        </w:rPr>
        <w:t xml:space="preserve"> </w:t>
      </w:r>
      <w:r w:rsidRPr="00511E1A">
        <w:rPr>
          <w:rFonts w:ascii="Palatino Linotype" w:hAnsi="Palatino Linotype"/>
          <w:sz w:val="18"/>
          <w:szCs w:val="18"/>
          <w:lang w:val="en-US"/>
        </w:rPr>
        <w:t>Tourraix</w:t>
      </w:r>
      <w:r w:rsidRPr="00511E1A">
        <w:rPr>
          <w:rFonts w:ascii="Palatino Linotype" w:hAnsi="Palatino Linotype"/>
          <w:sz w:val="18"/>
          <w:szCs w:val="18"/>
        </w:rPr>
        <w:t xml:space="preserve">, (Η Ανατολή, Μια Ελληνική Εφεύρεση, </w:t>
      </w:r>
      <w:r w:rsidRPr="00511E1A">
        <w:rPr>
          <w:rFonts w:ascii="Palatino Linotype" w:hAnsi="Palatino Linotype"/>
          <w:i/>
          <w:iCs/>
          <w:sz w:val="18"/>
          <w:szCs w:val="18"/>
        </w:rPr>
        <w:t>Οι Έλληνες, οι Ρωμαίοι και Εμείς</w:t>
      </w:r>
      <w:r w:rsidRPr="00511E1A">
        <w:rPr>
          <w:rFonts w:ascii="Palatino Linotype" w:hAnsi="Palatino Linotype"/>
          <w:sz w:val="18"/>
          <w:szCs w:val="18"/>
        </w:rPr>
        <w:t xml:space="preserve">, </w:t>
      </w:r>
      <w:r w:rsidRPr="00511E1A">
        <w:rPr>
          <w:rFonts w:ascii="Palatino Linotype" w:hAnsi="Palatino Linotype"/>
          <w:sz w:val="18"/>
          <w:szCs w:val="18"/>
          <w:lang w:val="en-US"/>
        </w:rPr>
        <w:t>Roger</w:t>
      </w:r>
      <w:r w:rsidRPr="00511E1A">
        <w:rPr>
          <w:rFonts w:ascii="Palatino Linotype" w:hAnsi="Palatino Linotype"/>
          <w:sz w:val="18"/>
          <w:szCs w:val="18"/>
        </w:rPr>
        <w:t>-</w:t>
      </w:r>
      <w:r w:rsidRPr="00511E1A">
        <w:rPr>
          <w:rFonts w:ascii="Palatino Linotype" w:hAnsi="Palatino Linotype"/>
          <w:sz w:val="18"/>
          <w:szCs w:val="18"/>
          <w:lang w:val="en-US"/>
        </w:rPr>
        <w:t>Pol</w:t>
      </w:r>
      <w:r w:rsidRPr="00511E1A">
        <w:rPr>
          <w:rFonts w:ascii="Palatino Linotype" w:hAnsi="Palatino Linotype"/>
          <w:sz w:val="18"/>
          <w:szCs w:val="18"/>
        </w:rPr>
        <w:t xml:space="preserve"> </w:t>
      </w:r>
      <w:r w:rsidRPr="00511E1A">
        <w:rPr>
          <w:rFonts w:ascii="Palatino Linotype" w:hAnsi="Palatino Linotype"/>
          <w:sz w:val="18"/>
          <w:szCs w:val="18"/>
          <w:lang w:val="en-US"/>
        </w:rPr>
        <w:t>Droit</w:t>
      </w:r>
      <w:r w:rsidRPr="00511E1A">
        <w:rPr>
          <w:rFonts w:ascii="Palatino Linotype" w:hAnsi="Palatino Linotype"/>
          <w:sz w:val="18"/>
          <w:szCs w:val="18"/>
        </w:rPr>
        <w:t xml:space="preserve"> (επιμ.) Μτφρ. Κ.Κουρεμένος, Αθήνα: Αλεξάνδρεια 1992, 106-115, εδώ 110-111), </w:t>
      </w:r>
      <w:r w:rsidRPr="00511E1A">
        <w:rPr>
          <w:rFonts w:ascii="Palatino Linotype" w:hAnsi="Palatino Linotype"/>
          <w:i/>
          <w:iCs/>
          <w:sz w:val="18"/>
          <w:szCs w:val="18"/>
        </w:rPr>
        <w:t>Οι μηδικοί πόλεμοι (490-478) έπαιξαν στο θέμα αυτό τον ρόλο καταλύτη της ελληνικής πολιτικής σκέψης. Οι Πέρσες, τον καιρό των δια</w:t>
      </w:r>
      <w:r w:rsidRPr="00511E1A">
        <w:rPr>
          <w:rFonts w:ascii="Palatino Linotype" w:hAnsi="Palatino Linotype"/>
          <w:i/>
          <w:iCs/>
          <w:sz w:val="18"/>
          <w:szCs w:val="18"/>
        </w:rPr>
        <w:softHyphen/>
        <w:t>δοχικών βασιλειών του Δαρείου και του Ξέρξη, απέτυχαν να εν</w:t>
      </w:r>
      <w:r w:rsidRPr="00511E1A">
        <w:rPr>
          <w:rFonts w:ascii="Palatino Linotype" w:hAnsi="Palatino Linotype"/>
          <w:i/>
          <w:iCs/>
          <w:sz w:val="18"/>
          <w:szCs w:val="18"/>
        </w:rPr>
        <w:softHyphen/>
        <w:t>σωματώσουν την Ελλάδα στην αυτοκρατορία τους, και οι Έλ</w:t>
      </w:r>
      <w:r w:rsidRPr="00511E1A">
        <w:rPr>
          <w:rFonts w:ascii="Palatino Linotype" w:hAnsi="Palatino Linotype"/>
          <w:i/>
          <w:iCs/>
          <w:sz w:val="18"/>
          <w:szCs w:val="18"/>
        </w:rPr>
        <w:softHyphen/>
        <w:t>ληνες συγγραφείς της εποχής εκείνης τείνουν να αντιπαραθέσουν, με όλο και πιο έντονο τρόπο την ασιατική Ανατολή, υποτιθέμενη «φυσική γη του δεσποτισμού, στην Ελλάδα, που νοείται ως υποκάταστατο της Ευρώπης και αναγορεύεται σε εκλεκτό τόπο της ελευθερίας. Οι στοχαστές του Δ' αιώνα, από τον Ισοκράτη ως τον Αρι</w:t>
      </w:r>
      <w:r w:rsidRPr="00511E1A">
        <w:rPr>
          <w:rFonts w:ascii="Palatino Linotype" w:hAnsi="Palatino Linotype"/>
          <w:i/>
          <w:iCs/>
          <w:sz w:val="18"/>
          <w:szCs w:val="18"/>
        </w:rPr>
        <w:softHyphen/>
        <w:t>στοτέλη, θα σπρώξουν τον συλλογισμό ως το σημείο να θεωρούν τους υπηκόους του Μεγάλου Βασιλέως, και κατ' επέκταση ό</w:t>
      </w:r>
      <w:r w:rsidRPr="00511E1A">
        <w:rPr>
          <w:rFonts w:ascii="Palatino Linotype" w:hAnsi="Palatino Linotype"/>
          <w:i/>
          <w:iCs/>
          <w:sz w:val="18"/>
          <w:szCs w:val="18"/>
        </w:rPr>
        <w:softHyphen/>
        <w:t>λους τους Βαρβάρους, όντα εκ φύσεως προορισμένα για τη δου</w:t>
      </w:r>
      <w:r w:rsidRPr="00511E1A">
        <w:rPr>
          <w:rFonts w:ascii="Palatino Linotype" w:hAnsi="Palatino Linotype"/>
          <w:i/>
          <w:iCs/>
          <w:sz w:val="18"/>
          <w:szCs w:val="18"/>
        </w:rPr>
        <w:softHyphen/>
        <w:t>λεία και την υποταγή. Από την κατανόηση που δείχθηκε προς τους Κινέζους ιθύνοντες μετά τη σφαγή της πλατείας Τιεν Αν Μεν ως τη δικαιολόγηση των αφρικανικών δικτατοριών, ο συλ</w:t>
      </w:r>
      <w:r w:rsidRPr="00511E1A">
        <w:rPr>
          <w:rFonts w:ascii="Palatino Linotype" w:hAnsi="Palatino Linotype"/>
          <w:i/>
          <w:iCs/>
          <w:sz w:val="18"/>
          <w:szCs w:val="18"/>
        </w:rPr>
        <w:softHyphen/>
        <w:t>λογισμός αυτός, μεταμφιεσμένος σε αναγνώριση του δικαιώμα</w:t>
      </w:r>
      <w:r w:rsidRPr="00511E1A">
        <w:rPr>
          <w:rFonts w:ascii="Palatino Linotype" w:hAnsi="Palatino Linotype"/>
          <w:i/>
          <w:iCs/>
          <w:sz w:val="18"/>
          <w:szCs w:val="18"/>
        </w:rPr>
        <w:softHyphen/>
        <w:t>τος της διαφοράς, γνωρίζει και στην εποχή μας διάφορες μετα</w:t>
      </w:r>
      <w:r w:rsidRPr="00511E1A">
        <w:rPr>
          <w:rFonts w:ascii="Palatino Linotype" w:hAnsi="Palatino Linotype"/>
          <w:i/>
          <w:iCs/>
          <w:sz w:val="18"/>
          <w:szCs w:val="18"/>
        </w:rPr>
        <w:softHyphen/>
        <w:t xml:space="preserve">μορφώσεις. </w:t>
      </w:r>
      <w:r w:rsidRPr="00511E1A">
        <w:rPr>
          <w:rFonts w:ascii="Palatino Linotype" w:hAnsi="Palatino Linotype"/>
          <w:sz w:val="18"/>
          <w:szCs w:val="18"/>
        </w:rPr>
        <w:t xml:space="preserve">Την εποχή της έλευσης του Ι. Χριστού η νίκη του Οκταβιανού Αυγούστου απέναντι στο Μάρκο Αντώνιο και στην Κλεοπάτρα θεωρήθηκε ως ο θρίαμβος της Δύσης απέναντι στην Ανατολή, η οποία πάντα θεωρούνταν ως «οι πύλες της κολάσεως» (πρβλ. Αποκ. 9, 14 κε.). </w:t>
      </w:r>
      <w:r w:rsidRPr="00511E1A">
        <w:rPr>
          <w:rFonts w:ascii="Palatino Linotype" w:hAnsi="Palatino Linotype"/>
          <w:caps/>
          <w:sz w:val="18"/>
          <w:szCs w:val="18"/>
        </w:rPr>
        <w:t>ο</w:t>
      </w:r>
      <w:r w:rsidRPr="00511E1A">
        <w:rPr>
          <w:rFonts w:ascii="Palatino Linotype" w:hAnsi="Palatino Linotype"/>
          <w:sz w:val="18"/>
          <w:szCs w:val="18"/>
        </w:rPr>
        <w:t xml:space="preserve">  </w:t>
      </w:r>
      <w:r w:rsidRPr="00511E1A">
        <w:rPr>
          <w:rFonts w:ascii="Palatino Linotype" w:hAnsi="Palatino Linotype"/>
          <w:sz w:val="18"/>
          <w:szCs w:val="18"/>
          <w:lang w:val="en-US"/>
        </w:rPr>
        <w:t>Alexandre</w:t>
      </w:r>
      <w:r w:rsidRPr="00511E1A">
        <w:rPr>
          <w:rFonts w:ascii="Palatino Linotype" w:hAnsi="Palatino Linotype"/>
          <w:sz w:val="18"/>
          <w:szCs w:val="18"/>
        </w:rPr>
        <w:t xml:space="preserve"> </w:t>
      </w:r>
      <w:r w:rsidRPr="00511E1A">
        <w:rPr>
          <w:rFonts w:ascii="Palatino Linotype" w:hAnsi="Palatino Linotype"/>
          <w:sz w:val="18"/>
          <w:szCs w:val="18"/>
          <w:lang w:val="en-US"/>
        </w:rPr>
        <w:t>Tourraix</w:t>
      </w:r>
      <w:r w:rsidRPr="00511E1A">
        <w:rPr>
          <w:rFonts w:ascii="Palatino Linotype" w:hAnsi="Palatino Linotype"/>
          <w:sz w:val="18"/>
          <w:szCs w:val="18"/>
        </w:rPr>
        <w:t xml:space="preserve"> καταλήγει στο εξής συμπέρασμα: </w:t>
      </w:r>
      <w:r w:rsidRPr="00511E1A">
        <w:rPr>
          <w:rFonts w:ascii="Palatino Linotype" w:hAnsi="Palatino Linotype"/>
          <w:i/>
          <w:iCs/>
          <w:sz w:val="18"/>
          <w:szCs w:val="18"/>
        </w:rPr>
        <w:t>Η Ανατολή, όπως και το σχήμα που αποδόθηκε στη Γη, είναι λοιπόν το εννοιολογικό προϊόν της απλουστευτικής οπτικής των Ελλήνων. Η Ανατολή υπάρχει καταρχήν, όπως και η Γη είναι στρογγυλή, ως απλουστευμένη παράσταση μιας ορισμένης γεω</w:t>
      </w:r>
      <w:r w:rsidRPr="00511E1A">
        <w:rPr>
          <w:rFonts w:ascii="Palatino Linotype" w:hAnsi="Palatino Linotype"/>
          <w:i/>
          <w:iCs/>
          <w:sz w:val="18"/>
          <w:szCs w:val="18"/>
        </w:rPr>
        <w:softHyphen/>
        <w:t>πολιτικής πραγματικότητας. Εδώ και δυόμισι χιλιάδες χρόνια, οι έννοιες της Ανατολής και της Δύσης βασίζονται σε μια σύμβαση γεωγραφικού τύπου: ο Ήλιος σηκώνεται στην ανατολή και βα</w:t>
      </w:r>
      <w:r w:rsidRPr="00511E1A">
        <w:rPr>
          <w:rFonts w:ascii="Palatino Linotype" w:hAnsi="Palatino Linotype"/>
          <w:i/>
          <w:iCs/>
          <w:sz w:val="18"/>
          <w:szCs w:val="18"/>
        </w:rPr>
        <w:softHyphen/>
        <w:t>σιλεύει στη δύση. Η διαπίστωση αυτή είναι το αφετηριακό σημείο μιας γεωπο</w:t>
      </w:r>
      <w:r w:rsidRPr="00511E1A">
        <w:rPr>
          <w:rFonts w:ascii="Palatino Linotype" w:hAnsi="Palatino Linotype"/>
          <w:i/>
          <w:iCs/>
          <w:sz w:val="18"/>
          <w:szCs w:val="18"/>
        </w:rPr>
        <w:softHyphen/>
        <w:t>λιτικής κατασκευής βασισμένης στην υπερτίμηση των ανθρώπι</w:t>
      </w:r>
      <w:r w:rsidRPr="00511E1A">
        <w:rPr>
          <w:rFonts w:ascii="Palatino Linotype" w:hAnsi="Palatino Linotype"/>
          <w:i/>
          <w:iCs/>
          <w:sz w:val="18"/>
          <w:szCs w:val="18"/>
        </w:rPr>
        <w:softHyphen/>
        <w:t>νων διαφορών και της εκατέρωθεν ομοιογένειας Ανατολής και Δύ</w:t>
      </w:r>
      <w:r w:rsidRPr="00511E1A">
        <w:rPr>
          <w:rFonts w:ascii="Palatino Linotype" w:hAnsi="Palatino Linotype"/>
          <w:i/>
          <w:iCs/>
          <w:sz w:val="18"/>
          <w:szCs w:val="18"/>
        </w:rPr>
        <w:softHyphen/>
        <w:t>σης. Ο κατάλογος αυτών των διαφορών παίρνει τη μορφή ενός λόγου περί της ιδιοτυπίας των δύο πόλων, που έχουν έτσι χωρι</w:t>
      </w:r>
      <w:r w:rsidRPr="00511E1A">
        <w:rPr>
          <w:rFonts w:ascii="Palatino Linotype" w:hAnsi="Palatino Linotype"/>
          <w:i/>
          <w:iCs/>
          <w:sz w:val="18"/>
          <w:szCs w:val="18"/>
        </w:rPr>
        <w:softHyphen/>
        <w:t>στεί, και προχωρεί με απλουστεύσεις μιας περίπλοκης πραγμα</w:t>
      </w:r>
      <w:r w:rsidRPr="00511E1A">
        <w:rPr>
          <w:rFonts w:ascii="Palatino Linotype" w:hAnsi="Palatino Linotype"/>
          <w:i/>
          <w:iCs/>
          <w:sz w:val="18"/>
          <w:szCs w:val="18"/>
        </w:rPr>
        <w:softHyphen/>
        <w:t>τικότητας. Για να συλλάβουμε αυτήν την πραγματικότητα, πρέπει πρώ</w:t>
      </w:r>
      <w:r w:rsidRPr="00511E1A">
        <w:rPr>
          <w:rFonts w:ascii="Palatino Linotype" w:hAnsi="Palatino Linotype"/>
          <w:i/>
          <w:iCs/>
          <w:sz w:val="18"/>
          <w:szCs w:val="18"/>
        </w:rPr>
        <w:softHyphen/>
        <w:t>τα να συνειδητοποιήσουμε τα πρότυπα που έχουμε κληρονομή</w:t>
      </w:r>
      <w:r w:rsidRPr="00511E1A">
        <w:rPr>
          <w:rFonts w:ascii="Palatino Linotype" w:hAnsi="Palatino Linotype"/>
          <w:i/>
          <w:iCs/>
          <w:sz w:val="18"/>
          <w:szCs w:val="18"/>
        </w:rPr>
        <w:softHyphen/>
        <w:t>σει.</w:t>
      </w:r>
    </w:p>
  </w:footnote>
  <w:footnote w:id="1093">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ίδια η απελευθέρωση των αγορών οδηγεί ταυτόχρονα στην πόλωση </w:t>
      </w:r>
      <w:r w:rsidRPr="00511E1A">
        <w:rPr>
          <w:rFonts w:ascii="Palatino Linotype" w:hAnsi="Palatino Linotype"/>
          <w:bCs/>
          <w:sz w:val="18"/>
          <w:szCs w:val="18"/>
        </w:rPr>
        <w:t>Βορρά - Νότου</w:t>
      </w:r>
      <w:r w:rsidRPr="00511E1A">
        <w:rPr>
          <w:rFonts w:ascii="Palatino Linotype" w:hAnsi="Palatino Linotype"/>
          <w:sz w:val="18"/>
          <w:szCs w:val="18"/>
        </w:rPr>
        <w:t xml:space="preserve">, αλλά και σε διχασμό της ίδιας της </w:t>
      </w:r>
      <w:r w:rsidRPr="00511E1A">
        <w:rPr>
          <w:rFonts w:ascii="Palatino Linotype" w:hAnsi="Palatino Linotype"/>
          <w:bCs/>
          <w:i/>
          <w:iCs/>
          <w:sz w:val="18"/>
          <w:szCs w:val="18"/>
        </w:rPr>
        <w:t>Δύσης</w:t>
      </w:r>
      <w:r w:rsidRPr="00511E1A">
        <w:rPr>
          <w:rFonts w:ascii="Palatino Linotype" w:hAnsi="Palatino Linotype"/>
          <w:sz w:val="18"/>
          <w:szCs w:val="18"/>
        </w:rPr>
        <w:t>. Η υποκατάσταση του ανθρώπινου δυναμικού από «προγραμματισμένους» υπολογιστές και οι ιδιωτικοποιήσεις οδηγούν στην ανεργία, στην πενία άρα και στην περιθωριοποίηση μεγάλο αριθμό πολιτών. Σώζονται μόνον εκείνοι οι λίγοι ειδικοί («αναλυτές») που αξιοποιούν την τεχνολογική γνώση τον κατάλληλο χρόνο καταφέρνοντας «να πουλήσουν όσο γίνεται ακριβότερα τον εαυτό τους» στην αγορά εργασίας.</w:t>
      </w:r>
    </w:p>
  </w:footnote>
  <w:footnote w:id="1094">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 Παπακωνσταντίνου,</w:t>
      </w:r>
      <w:r w:rsidRPr="00511E1A">
        <w:rPr>
          <w:rFonts w:ascii="Palatino Linotype" w:hAnsi="Palatino Linotype"/>
          <w:i/>
          <w:iCs/>
          <w:sz w:val="18"/>
          <w:szCs w:val="18"/>
        </w:rPr>
        <w:t>Η Αμερικανική Τζιχάντ</w:t>
      </w:r>
      <w:r w:rsidRPr="00511E1A">
        <w:rPr>
          <w:rFonts w:ascii="Palatino Linotype" w:hAnsi="Palatino Linotype"/>
          <w:sz w:val="18"/>
          <w:szCs w:val="18"/>
        </w:rPr>
        <w:t xml:space="preserve">, Ελληνικά Γράμματα 2003, </w:t>
      </w:r>
      <w:r w:rsidRPr="00511E1A">
        <w:rPr>
          <w:rFonts w:ascii="Palatino Linotype" w:hAnsi="Palatino Linotype"/>
          <w:i/>
          <w:iCs/>
          <w:sz w:val="18"/>
          <w:szCs w:val="18"/>
        </w:rPr>
        <w:t>Ελληνικά Γράμματα</w:t>
      </w:r>
      <w:r w:rsidRPr="00511E1A">
        <w:rPr>
          <w:rFonts w:ascii="Palatino Linotype" w:hAnsi="Palatino Linotype"/>
          <w:sz w:val="18"/>
          <w:szCs w:val="18"/>
        </w:rPr>
        <w:t xml:space="preserve"> 3-4 40.</w:t>
      </w:r>
    </w:p>
  </w:footnote>
  <w:footnote w:id="1095">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121 κε.</w:t>
      </w:r>
    </w:p>
  </w:footnote>
  <w:footnote w:id="1096">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Σχετικά με την «επιθετική» Εκκλησία βλ. αρχιμ. Γρηγ. Παπαθωμά, </w:t>
      </w:r>
      <w:r w:rsidRPr="00511E1A">
        <w:rPr>
          <w:rFonts w:ascii="Palatino Linotype" w:hAnsi="Palatino Linotype"/>
          <w:i/>
          <w:iCs/>
          <w:sz w:val="18"/>
          <w:szCs w:val="18"/>
        </w:rPr>
        <w:t>Κανονικά Άμορφα (Δοκίμια Κανονικής Οικονομίας),</w:t>
      </w:r>
      <w:r w:rsidRPr="00511E1A">
        <w:rPr>
          <w:rFonts w:ascii="Palatino Linotype" w:hAnsi="Palatino Linotype"/>
          <w:sz w:val="18"/>
          <w:szCs w:val="18"/>
        </w:rPr>
        <w:t xml:space="preserve"> Κατερίνη: Επέκταση 2006, 74-79.</w:t>
      </w:r>
    </w:p>
  </w:footnote>
  <w:footnote w:id="1097">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Α. Νικολαΐδη, </w:t>
      </w:r>
      <w:r w:rsidRPr="00511E1A">
        <w:rPr>
          <w:rFonts w:ascii="Palatino Linotype" w:hAnsi="Palatino Linotype"/>
          <w:i/>
          <w:iCs/>
          <w:sz w:val="18"/>
          <w:szCs w:val="18"/>
        </w:rPr>
        <w:t>Θέματα Οικουμενικής Κίνησης</w:t>
      </w:r>
      <w:r w:rsidRPr="00511E1A">
        <w:rPr>
          <w:rFonts w:ascii="Palatino Linotype" w:hAnsi="Palatino Linotype"/>
          <w:sz w:val="18"/>
          <w:szCs w:val="18"/>
        </w:rPr>
        <w:t>, Αθήνα 1988, 73.</w:t>
      </w:r>
    </w:p>
  </w:footnote>
  <w:footnote w:id="1098">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Κλεμέν,</w:t>
      </w:r>
      <w:r w:rsidRPr="00511E1A">
        <w:rPr>
          <w:rFonts w:ascii="Palatino Linotype" w:hAnsi="Palatino Linotype"/>
          <w:i/>
          <w:iCs/>
          <w:sz w:val="18"/>
          <w:szCs w:val="18"/>
        </w:rPr>
        <w:t xml:space="preserve"> Η αλήθεια ελευθερώσει ημάς, </w:t>
      </w:r>
      <w:r w:rsidRPr="00511E1A">
        <w:rPr>
          <w:rFonts w:ascii="Palatino Linotype" w:hAnsi="Palatino Linotype"/>
          <w:sz w:val="18"/>
          <w:szCs w:val="18"/>
        </w:rPr>
        <w:t>Αθήνα: Ακρίτας 1997, 186-7.</w:t>
      </w:r>
    </w:p>
  </w:footnote>
  <w:footnote w:id="1099">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Μ. Μπέγζου, </w:t>
      </w:r>
      <w:r w:rsidRPr="00511E1A">
        <w:rPr>
          <w:rFonts w:ascii="Palatino Linotype" w:hAnsi="Palatino Linotype"/>
          <w:i/>
          <w:iCs/>
          <w:sz w:val="18"/>
          <w:szCs w:val="18"/>
        </w:rPr>
        <w:t>Το Μέλλον του Παρελθόντος. Κριτική Εισαγωγή στη θεολογία της Ορθοδοξίας</w:t>
      </w:r>
      <w:r w:rsidRPr="00511E1A">
        <w:rPr>
          <w:rFonts w:ascii="Palatino Linotype" w:hAnsi="Palatino Linotype"/>
          <w:sz w:val="18"/>
          <w:szCs w:val="18"/>
        </w:rPr>
        <w:t>, Αθήνα:Αρμός 1993, 146.</w:t>
      </w:r>
    </w:p>
  </w:footnote>
  <w:footnote w:id="1100">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Μητροπ. Σηλυβρίας Αιμιλιανού, Τα κενά των Διαλόγων, </w:t>
      </w:r>
      <w:r w:rsidRPr="00511E1A">
        <w:rPr>
          <w:rFonts w:ascii="Palatino Linotype" w:hAnsi="Palatino Linotype"/>
          <w:i/>
          <w:iCs/>
          <w:sz w:val="18"/>
          <w:szCs w:val="18"/>
        </w:rPr>
        <w:t>Σύναξη</w:t>
      </w:r>
      <w:r w:rsidRPr="00511E1A">
        <w:rPr>
          <w:rFonts w:ascii="Palatino Linotype" w:hAnsi="Palatino Linotype"/>
          <w:sz w:val="18"/>
          <w:szCs w:val="18"/>
        </w:rPr>
        <w:t xml:space="preserve"> 57 (1996) 7-20, εδώ σελ. 9. </w:t>
      </w:r>
    </w:p>
  </w:footnote>
  <w:footnote w:id="1101">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Τα χωρία του Ι. Χρυσοστόμου σχετικά με το </w:t>
      </w:r>
      <w:r w:rsidRPr="00511E1A">
        <w:rPr>
          <w:rFonts w:ascii="Palatino Linotype" w:hAnsi="Palatino Linotype"/>
          <w:i/>
          <w:iCs/>
          <w:sz w:val="18"/>
          <w:szCs w:val="18"/>
        </w:rPr>
        <w:t>διάλογο</w:t>
      </w:r>
      <w:r w:rsidRPr="00511E1A">
        <w:rPr>
          <w:rFonts w:ascii="Palatino Linotype" w:hAnsi="Palatino Linotype"/>
          <w:sz w:val="18"/>
          <w:szCs w:val="18"/>
        </w:rPr>
        <w:t xml:space="preserve"> προέρχονται από το Β. Δ. Χαρώνη, Ο. Α. Λανάρα, </w:t>
      </w:r>
      <w:r w:rsidRPr="00511E1A">
        <w:rPr>
          <w:rFonts w:ascii="Palatino Linotype" w:hAnsi="Palatino Linotype"/>
          <w:i/>
          <w:iCs/>
          <w:sz w:val="18"/>
          <w:szCs w:val="18"/>
        </w:rPr>
        <w:t>Παιδαγωγική Ανθρωπολογία Ιω. Χρυσοστόμου</w:t>
      </w:r>
      <w:r w:rsidRPr="00511E1A">
        <w:rPr>
          <w:rFonts w:ascii="Palatino Linotype" w:hAnsi="Palatino Linotype"/>
          <w:sz w:val="18"/>
          <w:szCs w:val="18"/>
        </w:rPr>
        <w:t>, Τόμος Β΄, Αθήνα 1994, 347 κε.</w:t>
      </w:r>
    </w:p>
  </w:footnote>
  <w:footnote w:id="1102">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πρωτότυπο κείμενο είναι το εξής:  </w:t>
      </w:r>
      <w:r w:rsidRPr="00511E1A">
        <w:rPr>
          <w:rFonts w:ascii="Palatino Linotype" w:hAnsi="Palatino Linotype"/>
          <w:i/>
          <w:sz w:val="18"/>
          <w:szCs w:val="18"/>
        </w:rPr>
        <w:t xml:space="preserve">Ἀλλ΄ ὅμως ἐπειδὴ μετὰ τοσαύτην πρόνοιαν καὶ διδασκαλίαν καὶ παραίνεσιν καὶ εὐεργεσίαν κατ έπεσε͵ καὶ οὐκ ἤκουσε τῶν ἐπιταγμάτων͵ οὐκ εἶπε [τοῦτο] ὁ Θεὸς͵ Τί λοιπὸν τὸ πλέον͵ τί τὸ ὄφελος; ἔφαγεν͵ ἔπεσε͵ παρέβη τὸν νόμον͵ ἐπίστευσε τῷ διαβόλῳ͵ ἠτίμωσέ μου τὴν ἐντολὴν͵ ἐδέξατο τὴν πληγὴν͵ νεκρὸς ἐγένετο͵ παρεδόθη τῷ θανάτῳ͵ ὑπὸ τὴν ἀπόφασιν ἦλθε͵ </w:t>
      </w:r>
      <w:r w:rsidRPr="00511E1A">
        <w:rPr>
          <w:rFonts w:ascii="Palatino Linotype" w:hAnsi="Palatino Linotype"/>
          <w:bCs/>
          <w:i/>
          <w:sz w:val="18"/>
          <w:szCs w:val="18"/>
        </w:rPr>
        <w:t>τί δεῖ λοιπὸν αὐτῷ διαλέγεσθαι</w:t>
      </w:r>
      <w:r w:rsidRPr="00511E1A">
        <w:rPr>
          <w:rFonts w:ascii="Palatino Linotype" w:hAnsi="Palatino Linotype"/>
          <w:i/>
          <w:sz w:val="18"/>
          <w:szCs w:val="18"/>
        </w:rPr>
        <w:t xml:space="preserve">; Οὐδὲν τούτων εἶπεν͵ ἀλλὰ καὶ ἦλθε πρὸς αὐτὸν εὐθέως͵ καὶ </w:t>
      </w:r>
      <w:r w:rsidRPr="00511E1A">
        <w:rPr>
          <w:rFonts w:ascii="Palatino Linotype" w:hAnsi="Palatino Linotype"/>
          <w:bCs/>
          <w:i/>
          <w:sz w:val="18"/>
          <w:szCs w:val="18"/>
        </w:rPr>
        <w:t>διελέχθη</w:t>
      </w:r>
      <w:r w:rsidRPr="00511E1A">
        <w:rPr>
          <w:rFonts w:ascii="Palatino Linotype" w:hAnsi="Palatino Linotype"/>
          <w:i/>
          <w:sz w:val="18"/>
          <w:szCs w:val="18"/>
        </w:rPr>
        <w:t>͵ καὶ παρεμυθήσατο͵ καὶ πάλιν ἕτερον ἐπέθηκε φάρμακον͵ τὸ τῶν πόνων καὶ τῶν ἱδρώτων͵ καὶ οὐ πρότερον ἀπέστη πάντα ποιῶν καὶ πραγματευόμενος͵ ἕως τὴν φύσιν τὴν πεσοῦσαν ἀνέστησε͵ καὶ ἀπήλλαξε τοῦ θανάτου͵ καὶ πρὸς τὸν οὐρανὸν ἐχειραγώγησε͵ καὶ μείζονα τῶν ἀπολωλότων ἔδωκεν ἀγαθὰ͵ διὰ τῶν ἔργων αὐτῶν τὸν διάβολον διδάξας͵ ὅτι οὐδὲν αὐτῷ πλέον ἐγένετο ἐκ τῆς ἐπιβουλῆς τα της· ἀλλ΄ ἐκβαλὼν τοῦ παραδείσου τοὺς ἀνθρώπους͵ ὄψεται αὐτοὺς μικρὸν ὕστερον ἐν τοῖς οὐρανοῖς ἀνα μεμιγμένους τοῖς ἀγγέλοις.</w:t>
      </w:r>
    </w:p>
  </w:footnote>
  <w:footnote w:id="1103">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Το πρωτότυπο κείμενο είναι το εξής: </w:t>
      </w:r>
      <w:r w:rsidRPr="00511E1A">
        <w:rPr>
          <w:rFonts w:ascii="Palatino Linotype" w:hAnsi="Palatino Linotype"/>
          <w:i/>
          <w:sz w:val="18"/>
          <w:szCs w:val="18"/>
        </w:rPr>
        <w:t xml:space="preserve">Τοσοῦτον τοίνυν αὐτοῦ ἁμαρτόντος͵ καὶ τοσαύτην ἐπιδειξαμένου τὴν καταφρόνησιν͵ οὐκ ἀπῄτησε δίκην͵ οὐδὲ τιμωρίαν ὑπὲρ τῶν γεγενημένων εἰσεπράξατο͵ ἀλλ΄ ὡσανεὶ φίλος φίλῳ μετὰ πάσης ἡμερότητος </w:t>
      </w:r>
      <w:r w:rsidRPr="00511E1A">
        <w:rPr>
          <w:rFonts w:ascii="Palatino Linotype" w:hAnsi="Palatino Linotype"/>
          <w:bCs/>
          <w:i/>
          <w:sz w:val="18"/>
          <w:szCs w:val="18"/>
        </w:rPr>
        <w:t>διαλεγόμενος οὕτω διελέχθη</w:t>
      </w:r>
      <w:r w:rsidRPr="00511E1A">
        <w:rPr>
          <w:rFonts w:ascii="Palatino Linotype" w:hAnsi="Palatino Linotype"/>
          <w:i/>
          <w:sz w:val="18"/>
          <w:szCs w:val="18"/>
        </w:rPr>
        <w:t xml:space="preserve"> λέγων· ῞Ημαρτες͵ ἡσύχασον. Μόνον τὸ ἁμαρτηθὲν αὐτῷ ἔδειξε͵ καὶ συνεβούλευσε μὴ περαιτέρω προβῆναι. Εἶδες ὑπερβολὴν ἀγαθότητος; Ἀλλ΄ ἐπειδὴ ἐκεῖνος οὐ μόνον οὐκ ἐκέρδανέ τι ἐκ τῆς τοσαύτης ἀνεξι κακίας͵ ἀλλὰ καὶ τοῖς προλαβοῦσι μείζονα προσέθηκε͵ καὶ ἐπὶ τὴν σφαγὴν ἠπείχθη τοῦ ἀδελφοῦ͵ καὶ οὕτω μὲν πολλὴν εἰς αὐτὸν ἐπιδείκνυται τὴν μακροθυμίαν͵ πυν θανόμενος πρότερον καὶ διδοὺς αὐτῷ τόπον ἀπολογίας.</w:t>
      </w:r>
    </w:p>
  </w:footnote>
  <w:footnote w:id="1104">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Αιμιλιανού</w:t>
      </w:r>
      <w:r w:rsidRPr="00511E1A">
        <w:rPr>
          <w:rFonts w:ascii="Palatino Linotype" w:hAnsi="Palatino Linotype"/>
          <w:spacing w:val="20"/>
          <w:sz w:val="18"/>
          <w:szCs w:val="18"/>
        </w:rPr>
        <w:t xml:space="preserve">, ό.π. </w:t>
      </w:r>
      <w:r w:rsidRPr="00511E1A">
        <w:rPr>
          <w:rFonts w:ascii="Palatino Linotype" w:hAnsi="Palatino Linotype"/>
          <w:sz w:val="18"/>
          <w:szCs w:val="18"/>
        </w:rPr>
        <w:t>14.</w:t>
      </w:r>
    </w:p>
  </w:footnote>
  <w:footnote w:id="1105">
    <w:p w:rsidR="00B80A4B" w:rsidRPr="00511E1A" w:rsidRDefault="00B80A4B" w:rsidP="00791731">
      <w:pPr>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sz w:val="18"/>
          <w:szCs w:val="18"/>
          <w:lang w:bidi="he-IL"/>
        </w:rPr>
        <w:t>Αρχιμ. Βασιλείου</w:t>
      </w:r>
      <w:r w:rsidRPr="00511E1A">
        <w:rPr>
          <w:rFonts w:ascii="Palatino Linotype" w:hAnsi="Palatino Linotype"/>
          <w:sz w:val="18"/>
          <w:szCs w:val="18"/>
        </w:rPr>
        <w:t xml:space="preserve">, </w:t>
      </w:r>
      <w:r w:rsidRPr="00511E1A">
        <w:rPr>
          <w:rFonts w:ascii="Palatino Linotype" w:hAnsi="Palatino Linotype"/>
          <w:i/>
          <w:iCs/>
          <w:sz w:val="18"/>
          <w:szCs w:val="18"/>
        </w:rPr>
        <w:t>Εισοδικόν</w:t>
      </w:r>
      <w:r w:rsidRPr="00511E1A">
        <w:rPr>
          <w:rFonts w:ascii="Palatino Linotype" w:hAnsi="Palatino Linotype"/>
          <w:sz w:val="18"/>
          <w:szCs w:val="18"/>
        </w:rPr>
        <w:t xml:space="preserve">, Άγιον Όρος 1974, </w:t>
      </w:r>
      <w:r w:rsidRPr="00511E1A">
        <w:rPr>
          <w:rFonts w:ascii="Palatino Linotype" w:hAnsi="Palatino Linotype"/>
          <w:color w:val="800000"/>
          <w:sz w:val="18"/>
          <w:szCs w:val="18"/>
        </w:rPr>
        <w:t>29 κε.</w:t>
      </w:r>
    </w:p>
  </w:footnote>
  <w:footnote w:id="1106">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511E1A">
        <w:rPr>
          <w:rFonts w:ascii="Palatino Linotype" w:hAnsi="Palatino Linotype"/>
          <w:bCs/>
          <w:sz w:val="18"/>
          <w:szCs w:val="18"/>
        </w:rPr>
        <w:t>και του ακατάσχετου μίσους</w:t>
      </w:r>
      <w:r w:rsidRPr="00511E1A">
        <w:rPr>
          <w:rFonts w:ascii="Palatino Linotype" w:hAnsi="Palatino Linotype"/>
          <w:sz w:val="18"/>
          <w:szCs w:val="18"/>
        </w:rPr>
        <w:t xml:space="preserve"> από τον κόσμο και τον διάβολο. Αυτό το στοιχείο εξαίρεται και στο Ιω. 16, 33</w:t>
      </w:r>
      <w:r w:rsidRPr="00511E1A">
        <w:rPr>
          <w:rFonts w:ascii="Palatino Linotype" w:hAnsi="Palatino Linotype"/>
          <w:i/>
          <w:iCs/>
          <w:sz w:val="18"/>
          <w:szCs w:val="18"/>
          <w:lang w:bidi="he-IL"/>
        </w:rPr>
        <w:t xml:space="preserve">: ταῦτα λελάληκα ὑμῖν </w:t>
      </w:r>
      <w:r w:rsidRPr="00511E1A">
        <w:rPr>
          <w:rFonts w:ascii="Palatino Linotype" w:hAnsi="Palatino Linotype"/>
          <w:bCs/>
          <w:i/>
          <w:iCs/>
          <w:sz w:val="18"/>
          <w:szCs w:val="18"/>
          <w:lang w:bidi="he-IL"/>
        </w:rPr>
        <w:t>ἵνα ἐν ἐμοὶ εἰρήνην</w:t>
      </w:r>
      <w:r w:rsidRPr="00511E1A">
        <w:rPr>
          <w:rFonts w:ascii="Palatino Linotype" w:hAnsi="Palatino Linotype"/>
          <w:i/>
          <w:iCs/>
          <w:sz w:val="18"/>
          <w:szCs w:val="18"/>
          <w:lang w:bidi="he-IL"/>
        </w:rPr>
        <w:t xml:space="preserve"> ἔχητε. ἐν τῷ κόσμῳ θλῖψιν ἔχετε· ἀλλὰ θαρσεῖτε, ἐγὼ νενίκηκα τὸν κόσμον.</w:t>
      </w:r>
      <w:r w:rsidRPr="00511E1A">
        <w:rPr>
          <w:rFonts w:ascii="Palatino Linotype" w:hAnsi="Palatino Linotype"/>
          <w:sz w:val="18"/>
          <w:szCs w:val="18"/>
          <w:lang w:bidi="he-IL"/>
        </w:rPr>
        <w:t xml:space="preserve"> </w:t>
      </w:r>
      <w:r w:rsidRPr="00511E1A">
        <w:rPr>
          <w:rFonts w:ascii="Palatino Linotype" w:hAnsi="Palatino Linotype"/>
          <w:sz w:val="18"/>
          <w:szCs w:val="18"/>
        </w:rPr>
        <w:t>Ο Ωριγένης μάλιστα προσθέτει το παράδοξο ότι όταν μας μισεί ο κόσμος</w:t>
      </w:r>
      <w:r w:rsidRPr="00511E1A">
        <w:rPr>
          <w:rFonts w:ascii="Palatino Linotype" w:hAnsi="Palatino Linotype"/>
          <w:bCs/>
          <w:i/>
          <w:iCs/>
          <w:sz w:val="18"/>
          <w:szCs w:val="18"/>
        </w:rPr>
        <w:t>, τότε παραδόξως εἰρήνην ἄγομεν</w:t>
      </w:r>
      <w:r w:rsidRPr="00511E1A">
        <w:rPr>
          <w:rFonts w:ascii="Palatino Linotype" w:hAnsi="Palatino Linotype"/>
          <w:sz w:val="18"/>
          <w:szCs w:val="18"/>
        </w:rPr>
        <w:t xml:space="preserve"> (Κατά Κελσ. 8.70).</w:t>
      </w:r>
    </w:p>
  </w:footnote>
  <w:footnote w:id="1107">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Πρβλ. Σ. Σάκκου, </w:t>
      </w:r>
      <w:r w:rsidRPr="00511E1A">
        <w:rPr>
          <w:rFonts w:ascii="Palatino Linotype" w:hAnsi="Palatino Linotype"/>
          <w:i/>
          <w:iCs/>
          <w:sz w:val="18"/>
          <w:szCs w:val="18"/>
        </w:rPr>
        <w:t>Η Έρευνα της Γραφής</w:t>
      </w:r>
      <w:r w:rsidRPr="00511E1A">
        <w:rPr>
          <w:rFonts w:ascii="Palatino Linotype" w:hAnsi="Palatino Linotype"/>
          <w:sz w:val="18"/>
          <w:szCs w:val="18"/>
        </w:rPr>
        <w:t>, Θεσσαλονίκη 1969, 25</w:t>
      </w:r>
      <w:r w:rsidRPr="00511E1A">
        <w:rPr>
          <w:rFonts w:ascii="Palatino Linotype" w:hAnsi="Palatino Linotype"/>
          <w:sz w:val="18"/>
          <w:szCs w:val="18"/>
          <w:vertAlign w:val="superscript"/>
        </w:rPr>
        <w:t>.</w:t>
      </w:r>
      <w:r w:rsidRPr="00511E1A">
        <w:rPr>
          <w:rFonts w:ascii="Palatino Linotype" w:hAnsi="Palatino Linotype"/>
          <w:sz w:val="18"/>
          <w:szCs w:val="18"/>
        </w:rPr>
        <w:t xml:space="preserve"> αρχιμ. Ι. Κοστώφ, </w:t>
      </w:r>
      <w:r w:rsidRPr="00511E1A">
        <w:rPr>
          <w:rFonts w:ascii="Palatino Linotype" w:hAnsi="Palatino Linotype"/>
          <w:i/>
          <w:iCs/>
          <w:sz w:val="18"/>
          <w:szCs w:val="18"/>
        </w:rPr>
        <w:t>Οι Πατέρες της Εκκλησίας για τον Πόλεμο και την Ειρήνη,</w:t>
      </w:r>
      <w:r w:rsidRPr="00511E1A">
        <w:rPr>
          <w:rFonts w:ascii="Palatino Linotype" w:hAnsi="Palatino Linotype"/>
          <w:sz w:val="18"/>
          <w:szCs w:val="18"/>
        </w:rPr>
        <w:t xml:space="preserve"> , Αθήναι: Αποστολική Διακονία 1984, 26 κ.ε..</w:t>
      </w:r>
    </w:p>
  </w:footnote>
  <w:footnote w:id="1108">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Η Λατρευτική Αναγέννηση και η Ορθόδοξη Εκκλησία</w:t>
      </w:r>
      <w:r w:rsidRPr="00511E1A">
        <w:rPr>
          <w:rFonts w:ascii="Palatino Linotype" w:hAnsi="Palatino Linotype"/>
          <w:sz w:val="18"/>
          <w:szCs w:val="18"/>
        </w:rPr>
        <w:t>, Λάρνακα: Σηματωρός 1989, 110.</w:t>
      </w:r>
    </w:p>
  </w:footnote>
  <w:footnote w:id="1109">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w:t>
      </w:r>
      <w:r w:rsidRPr="00511E1A">
        <w:rPr>
          <w:rFonts w:ascii="Palatino Linotype" w:hAnsi="Palatino Linotype"/>
          <w:i/>
          <w:iCs/>
          <w:sz w:val="18"/>
          <w:szCs w:val="18"/>
        </w:rPr>
        <w:t>Παγκοσμιότητα και Ορθοδοξία</w:t>
      </w:r>
      <w:r w:rsidRPr="00511E1A">
        <w:rPr>
          <w:rFonts w:ascii="Palatino Linotype" w:hAnsi="Palatino Linotype"/>
          <w:sz w:val="18"/>
          <w:szCs w:val="18"/>
        </w:rPr>
        <w:t>, 40-41.</w:t>
      </w:r>
    </w:p>
  </w:footnote>
  <w:footnote w:id="1110">
    <w:p w:rsidR="00B80A4B" w:rsidRPr="00511E1A" w:rsidRDefault="00B80A4B" w:rsidP="00791731">
      <w:pPr>
        <w:pStyle w:val="a4"/>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Η υπογράμμιση είναι του Συγγραφέα.</w:t>
      </w:r>
    </w:p>
  </w:footnote>
  <w:footnote w:id="1111">
    <w:p w:rsidR="00B80A4B" w:rsidRPr="00511E1A" w:rsidRDefault="00B80A4B" w:rsidP="00791731">
      <w:pPr>
        <w:pStyle w:val="a4"/>
        <w:spacing w:line="360" w:lineRule="auto"/>
        <w:jc w:val="both"/>
        <w:rPr>
          <w:rFonts w:ascii="Palatino Linotype" w:hAnsi="Palatino Linotype"/>
          <w:sz w:val="18"/>
          <w:szCs w:val="18"/>
        </w:rPr>
      </w:pPr>
      <w:r w:rsidRPr="00511E1A">
        <w:rPr>
          <w:rStyle w:val="a5"/>
          <w:rFonts w:ascii="Palatino Linotype" w:hAnsi="Palatino Linotype"/>
          <w:sz w:val="18"/>
          <w:szCs w:val="18"/>
        </w:rPr>
        <w:footnoteRef/>
      </w:r>
      <w:r w:rsidRPr="00511E1A">
        <w:rPr>
          <w:rFonts w:ascii="Palatino Linotype" w:hAnsi="Palatino Linotype"/>
          <w:sz w:val="18"/>
          <w:szCs w:val="18"/>
        </w:rPr>
        <w:t xml:space="preserve"> Είναι συμπληρωματική αυτής που παρατίθεται στο εγχειρίδιο του ΕΑΠ, Ε. Α. Βαρέλλα, Το ιστορικό της συμμετοχής της Ορθοδοξίας στην οικουμενική κίνηση, </w:t>
      </w:r>
      <w:r w:rsidRPr="00511E1A">
        <w:rPr>
          <w:rFonts w:ascii="Palatino Linotype" w:hAnsi="Palatino Linotype"/>
          <w:i/>
          <w:iCs/>
          <w:sz w:val="18"/>
          <w:szCs w:val="18"/>
        </w:rPr>
        <w:t>Η Ορθόδοξη Εκκλησία στον 20</w:t>
      </w:r>
      <w:r w:rsidRPr="00511E1A">
        <w:rPr>
          <w:rFonts w:ascii="Palatino Linotype" w:hAnsi="Palatino Linotype"/>
          <w:i/>
          <w:iCs/>
          <w:sz w:val="18"/>
          <w:szCs w:val="18"/>
          <w:vertAlign w:val="superscript"/>
        </w:rPr>
        <w:t>ο</w:t>
      </w:r>
      <w:r w:rsidRPr="00511E1A">
        <w:rPr>
          <w:rFonts w:ascii="Palatino Linotype" w:hAnsi="Palatino Linotype"/>
          <w:i/>
          <w:iCs/>
          <w:sz w:val="18"/>
          <w:szCs w:val="18"/>
        </w:rPr>
        <w:t xml:space="preserve"> Αιώνα. Τόμος Β’. Η Ορθόδοξη Εκκλησία και η Οικουμενική Κίνηση</w:t>
      </w:r>
      <w:r w:rsidRPr="00511E1A">
        <w:rPr>
          <w:rFonts w:ascii="Palatino Linotype" w:hAnsi="Palatino Linotype"/>
          <w:sz w:val="18"/>
          <w:szCs w:val="18"/>
        </w:rPr>
        <w:t>, Ε. Α. Βαρέλλα, Αρχιμ. Γ. Παπαθωμάς (επιμ.) Πάτρα 2001, 15-56, εδώ 54-55.</w:t>
      </w:r>
    </w:p>
  </w:footnote>
  <w:footnote w:id="1112">
    <w:p w:rsidR="00B80A4B" w:rsidRPr="00770F7A" w:rsidRDefault="00B80A4B" w:rsidP="00770F7A">
      <w:pPr>
        <w:pStyle w:val="a4"/>
        <w:jc w:val="both"/>
        <w:rPr>
          <w:sz w:val="18"/>
          <w:szCs w:val="18"/>
        </w:rPr>
      </w:pPr>
      <w:r w:rsidRPr="007121DB">
        <w:rPr>
          <w:rStyle w:val="a5"/>
          <w:sz w:val="18"/>
          <w:szCs w:val="18"/>
        </w:rPr>
        <w:footnoteRef/>
      </w:r>
      <w:r w:rsidRPr="00770F7A">
        <w:rPr>
          <w:sz w:val="18"/>
          <w:szCs w:val="18"/>
        </w:rPr>
        <w:t xml:space="preserve"> </w:t>
      </w:r>
      <w:r w:rsidRPr="007121DB">
        <w:rPr>
          <w:sz w:val="18"/>
          <w:szCs w:val="18"/>
        </w:rPr>
        <w:t>Το</w:t>
      </w:r>
      <w:r w:rsidRPr="00770F7A">
        <w:rPr>
          <w:sz w:val="18"/>
          <w:szCs w:val="18"/>
        </w:rPr>
        <w:t xml:space="preserve"> </w:t>
      </w:r>
      <w:r w:rsidRPr="007121DB">
        <w:rPr>
          <w:sz w:val="18"/>
          <w:szCs w:val="18"/>
        </w:rPr>
        <w:t>άρθρο</w:t>
      </w:r>
      <w:r w:rsidRPr="00770F7A">
        <w:rPr>
          <w:sz w:val="18"/>
          <w:szCs w:val="18"/>
        </w:rPr>
        <w:t xml:space="preserve"> </w:t>
      </w:r>
      <w:r w:rsidRPr="007121DB">
        <w:rPr>
          <w:sz w:val="18"/>
          <w:szCs w:val="18"/>
        </w:rPr>
        <w:t>του</w:t>
      </w:r>
      <w:r w:rsidRPr="00770F7A">
        <w:rPr>
          <w:sz w:val="18"/>
          <w:szCs w:val="18"/>
        </w:rPr>
        <w:t xml:space="preserve"> </w:t>
      </w:r>
      <w:r w:rsidRPr="007121DB">
        <w:rPr>
          <w:sz w:val="18"/>
          <w:szCs w:val="18"/>
          <w:lang w:val="de-DE"/>
        </w:rPr>
        <w:t>M</w:t>
      </w:r>
      <w:r w:rsidRPr="00770F7A">
        <w:rPr>
          <w:sz w:val="18"/>
          <w:szCs w:val="18"/>
        </w:rPr>
        <w:t xml:space="preserve">. </w:t>
      </w:r>
      <w:r w:rsidRPr="007121DB">
        <w:rPr>
          <w:sz w:val="18"/>
          <w:szCs w:val="18"/>
          <w:lang w:val="de-DE"/>
        </w:rPr>
        <w:t>Wolter</w:t>
      </w:r>
      <w:r w:rsidRPr="00770F7A">
        <w:rPr>
          <w:sz w:val="18"/>
          <w:szCs w:val="18"/>
        </w:rPr>
        <w:t xml:space="preserve">, </w:t>
      </w:r>
      <w:r w:rsidRPr="007121DB">
        <w:rPr>
          <w:sz w:val="18"/>
          <w:szCs w:val="18"/>
        </w:rPr>
        <w:t>πρωτοδημοσιεύτηκε</w:t>
      </w:r>
      <w:r w:rsidRPr="00770F7A">
        <w:rPr>
          <w:sz w:val="18"/>
          <w:szCs w:val="18"/>
        </w:rPr>
        <w:t xml:space="preserve"> </w:t>
      </w:r>
      <w:r w:rsidRPr="007121DB">
        <w:rPr>
          <w:sz w:val="18"/>
          <w:szCs w:val="18"/>
        </w:rPr>
        <w:t>με</w:t>
      </w:r>
      <w:r w:rsidRPr="00770F7A">
        <w:rPr>
          <w:sz w:val="18"/>
          <w:szCs w:val="18"/>
        </w:rPr>
        <w:t xml:space="preserve"> </w:t>
      </w:r>
      <w:r w:rsidRPr="007121DB">
        <w:rPr>
          <w:sz w:val="18"/>
          <w:szCs w:val="18"/>
        </w:rPr>
        <w:t>τίτλο</w:t>
      </w:r>
      <w:r w:rsidRPr="00770F7A">
        <w:rPr>
          <w:sz w:val="18"/>
          <w:szCs w:val="18"/>
        </w:rPr>
        <w:t xml:space="preserve"> </w:t>
      </w:r>
      <w:r w:rsidRPr="007121DB">
        <w:rPr>
          <w:sz w:val="18"/>
          <w:szCs w:val="18"/>
          <w:lang w:val="de-DE"/>
        </w:rPr>
        <w:t>Paulinische</w:t>
      </w:r>
      <w:r w:rsidRPr="00770F7A">
        <w:rPr>
          <w:sz w:val="18"/>
          <w:szCs w:val="18"/>
        </w:rPr>
        <w:t xml:space="preserve"> </w:t>
      </w:r>
      <w:r w:rsidRPr="007121DB">
        <w:rPr>
          <w:sz w:val="18"/>
          <w:szCs w:val="18"/>
          <w:lang w:val="de-DE"/>
        </w:rPr>
        <w:t>Ethik</w:t>
      </w:r>
      <w:r w:rsidRPr="00770F7A">
        <w:rPr>
          <w:sz w:val="18"/>
          <w:szCs w:val="18"/>
        </w:rPr>
        <w:t xml:space="preserve"> </w:t>
      </w:r>
      <w:r w:rsidRPr="007121DB">
        <w:rPr>
          <w:sz w:val="18"/>
          <w:szCs w:val="18"/>
          <w:lang w:val="de-DE"/>
        </w:rPr>
        <w:t>als</w:t>
      </w:r>
      <w:r w:rsidRPr="00770F7A">
        <w:rPr>
          <w:sz w:val="18"/>
          <w:szCs w:val="18"/>
        </w:rPr>
        <w:t xml:space="preserve"> </w:t>
      </w:r>
      <w:r w:rsidRPr="007121DB">
        <w:rPr>
          <w:sz w:val="18"/>
          <w:szCs w:val="18"/>
          <w:lang w:val="de-DE"/>
        </w:rPr>
        <w:t>angewandte</w:t>
      </w:r>
      <w:r w:rsidRPr="00770F7A">
        <w:rPr>
          <w:sz w:val="18"/>
          <w:szCs w:val="18"/>
        </w:rPr>
        <w:t xml:space="preserve"> </w:t>
      </w:r>
      <w:r w:rsidRPr="007121DB">
        <w:rPr>
          <w:sz w:val="18"/>
          <w:szCs w:val="18"/>
          <w:lang w:val="de-DE"/>
        </w:rPr>
        <w:t>Ekklesiologie</w:t>
      </w:r>
      <w:r w:rsidRPr="00770F7A">
        <w:rPr>
          <w:sz w:val="18"/>
          <w:szCs w:val="18"/>
        </w:rPr>
        <w:t xml:space="preserve">, </w:t>
      </w:r>
      <w:r w:rsidRPr="007121DB">
        <w:rPr>
          <w:sz w:val="18"/>
          <w:szCs w:val="18"/>
        </w:rPr>
        <w:t>στο</w:t>
      </w:r>
      <w:r w:rsidRPr="00770F7A">
        <w:rPr>
          <w:sz w:val="18"/>
          <w:szCs w:val="18"/>
        </w:rPr>
        <w:t xml:space="preserve"> </w:t>
      </w:r>
      <w:r w:rsidRPr="007121DB">
        <w:rPr>
          <w:i/>
          <w:sz w:val="18"/>
          <w:szCs w:val="18"/>
          <w:lang w:val="de-DE"/>
        </w:rPr>
        <w:t>Sacra</w:t>
      </w:r>
      <w:r w:rsidRPr="00770F7A">
        <w:rPr>
          <w:i/>
          <w:sz w:val="18"/>
          <w:szCs w:val="18"/>
        </w:rPr>
        <w:t xml:space="preserve"> </w:t>
      </w:r>
      <w:r w:rsidRPr="007121DB">
        <w:rPr>
          <w:i/>
          <w:sz w:val="18"/>
          <w:szCs w:val="18"/>
          <w:lang w:val="de-DE"/>
        </w:rPr>
        <w:t>Scripta</w:t>
      </w:r>
      <w:r w:rsidRPr="00770F7A">
        <w:rPr>
          <w:sz w:val="18"/>
          <w:szCs w:val="18"/>
        </w:rPr>
        <w:t xml:space="preserve"> </w:t>
      </w:r>
      <w:r w:rsidRPr="007121DB">
        <w:rPr>
          <w:sz w:val="18"/>
          <w:szCs w:val="18"/>
          <w:lang w:val="de-DE"/>
        </w:rPr>
        <w:t>V</w:t>
      </w:r>
      <w:r w:rsidRPr="00770F7A">
        <w:rPr>
          <w:sz w:val="18"/>
          <w:szCs w:val="18"/>
        </w:rPr>
        <w:t>.</w:t>
      </w:r>
      <w:r w:rsidRPr="007121DB">
        <w:rPr>
          <w:sz w:val="18"/>
          <w:szCs w:val="18"/>
        </w:rPr>
        <w:t>Ι</w:t>
      </w:r>
      <w:r w:rsidRPr="00770F7A">
        <w:rPr>
          <w:sz w:val="18"/>
          <w:szCs w:val="18"/>
        </w:rPr>
        <w:t xml:space="preserve"> (2008) 45-57.</w:t>
      </w:r>
    </w:p>
  </w:footnote>
  <w:footnote w:id="1113">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Πρβλ. ήδη τα λόγια του Αριστοτέλη περί </w:t>
      </w:r>
      <w:r w:rsidRPr="007121DB">
        <w:rPr>
          <w:i/>
          <w:sz w:val="18"/>
          <w:szCs w:val="18"/>
        </w:rPr>
        <w:t>ἠθικῆς θεωρίας</w:t>
      </w:r>
      <w:r w:rsidRPr="007121DB">
        <w:rPr>
          <w:sz w:val="18"/>
          <w:szCs w:val="18"/>
        </w:rPr>
        <w:t xml:space="preserve"> στα </w:t>
      </w:r>
      <w:r w:rsidRPr="007121DB">
        <w:rPr>
          <w:i/>
          <w:sz w:val="18"/>
          <w:szCs w:val="18"/>
        </w:rPr>
        <w:t>Ἀναλυτ. Ύστερα</w:t>
      </w:r>
      <w:r w:rsidRPr="007121DB">
        <w:rPr>
          <w:sz w:val="18"/>
          <w:szCs w:val="18"/>
        </w:rPr>
        <w:t>, Ι,33 (89</w:t>
      </w:r>
      <w:r w:rsidRPr="007121DB">
        <w:rPr>
          <w:sz w:val="18"/>
          <w:szCs w:val="18"/>
          <w:lang w:val="en-US"/>
        </w:rPr>
        <w:t>b</w:t>
      </w:r>
      <w:r w:rsidRPr="007121DB">
        <w:rPr>
          <w:sz w:val="18"/>
          <w:szCs w:val="18"/>
        </w:rPr>
        <w:t xml:space="preserve">9)· βλ. επίσης Ε. </w:t>
      </w:r>
      <w:r w:rsidRPr="007121DB">
        <w:rPr>
          <w:sz w:val="18"/>
          <w:szCs w:val="18"/>
          <w:lang w:val="en-US"/>
        </w:rPr>
        <w:t>Herms</w:t>
      </w:r>
      <w:r w:rsidRPr="007121DB">
        <w:rPr>
          <w:sz w:val="18"/>
          <w:szCs w:val="18"/>
        </w:rPr>
        <w:t xml:space="preserve">, άρθρο </w:t>
      </w:r>
      <w:r w:rsidRPr="007121DB">
        <w:rPr>
          <w:sz w:val="18"/>
          <w:szCs w:val="18"/>
          <w:lang w:val="de-DE"/>
        </w:rPr>
        <w:t>Ethik</w:t>
      </w:r>
      <w:r w:rsidRPr="007121DB">
        <w:rPr>
          <w:sz w:val="18"/>
          <w:szCs w:val="18"/>
        </w:rPr>
        <w:t xml:space="preserve"> </w:t>
      </w:r>
      <w:r w:rsidRPr="007121DB">
        <w:rPr>
          <w:sz w:val="18"/>
          <w:szCs w:val="18"/>
          <w:lang w:val="de-DE"/>
        </w:rPr>
        <w:t>I</w:t>
      </w:r>
      <w:r w:rsidRPr="007121DB">
        <w:rPr>
          <w:sz w:val="18"/>
          <w:szCs w:val="18"/>
        </w:rPr>
        <w:t xml:space="preserve">, </w:t>
      </w:r>
      <w:r w:rsidRPr="007121DB">
        <w:rPr>
          <w:i/>
          <w:sz w:val="18"/>
          <w:szCs w:val="18"/>
          <w:lang w:val="de-DE"/>
        </w:rPr>
        <w:t>RGG</w:t>
      </w:r>
      <w:r w:rsidRPr="007121DB">
        <w:rPr>
          <w:sz w:val="18"/>
          <w:szCs w:val="18"/>
          <w:vertAlign w:val="superscript"/>
        </w:rPr>
        <w:t>4</w:t>
      </w:r>
      <w:r w:rsidRPr="007121DB">
        <w:rPr>
          <w:sz w:val="18"/>
          <w:szCs w:val="18"/>
        </w:rPr>
        <w:t xml:space="preserve"> 2 (1999) σσ. 1598–1601, στήλη 1598: „</w:t>
      </w:r>
      <w:r w:rsidRPr="007121DB">
        <w:rPr>
          <w:sz w:val="18"/>
          <w:szCs w:val="18"/>
          <w:lang w:val="de-DE"/>
        </w:rPr>
        <w:t>Theorieunternehmen</w:t>
      </w:r>
      <w:r w:rsidRPr="007121DB">
        <w:rPr>
          <w:sz w:val="18"/>
          <w:szCs w:val="18"/>
        </w:rPr>
        <w:t xml:space="preserve">”· </w:t>
      </w:r>
      <w:r w:rsidRPr="007121DB">
        <w:rPr>
          <w:sz w:val="18"/>
          <w:szCs w:val="18"/>
          <w:lang w:val="de-DE"/>
        </w:rPr>
        <w:t>T</w:t>
      </w:r>
      <w:r w:rsidRPr="007121DB">
        <w:rPr>
          <w:sz w:val="18"/>
          <w:szCs w:val="18"/>
        </w:rPr>
        <w:t xml:space="preserve">. </w:t>
      </w:r>
      <w:r w:rsidRPr="007121DB">
        <w:rPr>
          <w:sz w:val="18"/>
          <w:szCs w:val="18"/>
          <w:lang w:val="de-DE"/>
        </w:rPr>
        <w:t>Rendtorff</w:t>
      </w:r>
      <w:r w:rsidRPr="007121DB">
        <w:rPr>
          <w:sz w:val="18"/>
          <w:szCs w:val="18"/>
        </w:rPr>
        <w:t xml:space="preserve">, άρθρο </w:t>
      </w:r>
      <w:r w:rsidRPr="007121DB">
        <w:rPr>
          <w:sz w:val="18"/>
          <w:szCs w:val="18"/>
          <w:lang w:val="de-DE"/>
        </w:rPr>
        <w:t>Ethik</w:t>
      </w:r>
      <w:r w:rsidRPr="007121DB">
        <w:rPr>
          <w:sz w:val="18"/>
          <w:szCs w:val="18"/>
        </w:rPr>
        <w:t xml:space="preserve"> </w:t>
      </w:r>
      <w:r w:rsidRPr="007121DB">
        <w:rPr>
          <w:sz w:val="18"/>
          <w:szCs w:val="18"/>
          <w:lang w:val="de-DE"/>
        </w:rPr>
        <w:t>V</w:t>
      </w:r>
      <w:r w:rsidRPr="007121DB">
        <w:rPr>
          <w:sz w:val="18"/>
          <w:szCs w:val="18"/>
        </w:rPr>
        <w:t>.</w:t>
      </w:r>
      <w:r w:rsidRPr="007121DB">
        <w:rPr>
          <w:sz w:val="18"/>
          <w:szCs w:val="18"/>
          <w:lang w:val="de-DE"/>
        </w:rPr>
        <w:t>II</w:t>
      </w:r>
      <w:r w:rsidRPr="007121DB">
        <w:rPr>
          <w:sz w:val="18"/>
          <w:szCs w:val="18"/>
        </w:rPr>
        <w:t xml:space="preserve">, </w:t>
      </w:r>
      <w:r w:rsidRPr="007121DB">
        <w:rPr>
          <w:sz w:val="18"/>
          <w:szCs w:val="18"/>
          <w:lang w:val="de-DE"/>
        </w:rPr>
        <w:t>TRE</w:t>
      </w:r>
      <w:r w:rsidRPr="007121DB">
        <w:rPr>
          <w:sz w:val="18"/>
          <w:szCs w:val="18"/>
        </w:rPr>
        <w:t xml:space="preserve"> 10 (1982) σσ. 481–517· </w:t>
      </w:r>
      <w:r w:rsidRPr="007121DB">
        <w:rPr>
          <w:sz w:val="18"/>
          <w:szCs w:val="18"/>
          <w:lang w:val="de-DE"/>
        </w:rPr>
        <w:t>M</w:t>
      </w:r>
      <w:r w:rsidRPr="007121DB">
        <w:rPr>
          <w:sz w:val="18"/>
          <w:szCs w:val="18"/>
        </w:rPr>
        <w:t>. Η</w:t>
      </w:r>
      <w:r w:rsidRPr="007121DB">
        <w:rPr>
          <w:sz w:val="18"/>
          <w:szCs w:val="18"/>
          <w:lang w:val="de-DE"/>
        </w:rPr>
        <w:t>onecker</w:t>
      </w:r>
      <w:r w:rsidRPr="007121DB">
        <w:rPr>
          <w:sz w:val="18"/>
          <w:szCs w:val="18"/>
        </w:rPr>
        <w:t xml:space="preserve">, </w:t>
      </w:r>
      <w:r w:rsidRPr="007121DB">
        <w:rPr>
          <w:i/>
          <w:sz w:val="18"/>
          <w:szCs w:val="18"/>
          <w:lang w:val="de-DE"/>
        </w:rPr>
        <w:t>Einf</w:t>
      </w:r>
      <w:r w:rsidRPr="007121DB">
        <w:rPr>
          <w:i/>
          <w:sz w:val="18"/>
          <w:szCs w:val="18"/>
        </w:rPr>
        <w:t>ü</w:t>
      </w:r>
      <w:r w:rsidRPr="007121DB">
        <w:rPr>
          <w:i/>
          <w:sz w:val="18"/>
          <w:szCs w:val="18"/>
          <w:lang w:val="de-DE"/>
        </w:rPr>
        <w:t>hrung</w:t>
      </w:r>
      <w:r w:rsidRPr="007121DB">
        <w:rPr>
          <w:i/>
          <w:sz w:val="18"/>
          <w:szCs w:val="18"/>
        </w:rPr>
        <w:t xml:space="preserve"> </w:t>
      </w:r>
      <w:r w:rsidRPr="007121DB">
        <w:rPr>
          <w:i/>
          <w:sz w:val="18"/>
          <w:szCs w:val="18"/>
          <w:lang w:val="de-DE"/>
        </w:rPr>
        <w:t>in</w:t>
      </w:r>
      <w:r w:rsidRPr="007121DB">
        <w:rPr>
          <w:i/>
          <w:sz w:val="18"/>
          <w:szCs w:val="18"/>
        </w:rPr>
        <w:t xml:space="preserve"> </w:t>
      </w:r>
      <w:r w:rsidRPr="007121DB">
        <w:rPr>
          <w:i/>
          <w:sz w:val="18"/>
          <w:szCs w:val="18"/>
          <w:lang w:val="de-DE"/>
        </w:rPr>
        <w:t>die</w:t>
      </w:r>
      <w:r w:rsidRPr="007121DB">
        <w:rPr>
          <w:i/>
          <w:sz w:val="18"/>
          <w:szCs w:val="18"/>
        </w:rPr>
        <w:t xml:space="preserve"> </w:t>
      </w:r>
      <w:r w:rsidRPr="007121DB">
        <w:rPr>
          <w:i/>
          <w:sz w:val="18"/>
          <w:szCs w:val="18"/>
          <w:lang w:val="de-DE"/>
        </w:rPr>
        <w:t>Theologische</w:t>
      </w:r>
      <w:r w:rsidRPr="007121DB">
        <w:rPr>
          <w:i/>
          <w:sz w:val="18"/>
          <w:szCs w:val="18"/>
        </w:rPr>
        <w:t xml:space="preserve"> </w:t>
      </w:r>
      <w:r w:rsidRPr="007121DB">
        <w:rPr>
          <w:i/>
          <w:sz w:val="18"/>
          <w:szCs w:val="18"/>
          <w:lang w:val="de-DE"/>
        </w:rPr>
        <w:t>Ethik</w:t>
      </w:r>
      <w:r w:rsidRPr="007121DB">
        <w:rPr>
          <w:sz w:val="18"/>
          <w:szCs w:val="18"/>
        </w:rPr>
        <w:t xml:space="preserve">, Βερολίνο/Νέα Υόρκη 1990, σ. 4. </w:t>
      </w:r>
    </w:p>
  </w:footnote>
  <w:footnote w:id="1114">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A. Schweitzer, </w:t>
      </w:r>
      <w:r w:rsidRPr="007121DB">
        <w:rPr>
          <w:i/>
          <w:sz w:val="18"/>
          <w:szCs w:val="18"/>
          <w:lang w:val="de-DE"/>
        </w:rPr>
        <w:t>Die Mystik des Apostels Paulus</w:t>
      </w:r>
      <w:r w:rsidRPr="007121DB">
        <w:rPr>
          <w:sz w:val="18"/>
          <w:szCs w:val="18"/>
          <w:lang w:val="de-DE"/>
        </w:rPr>
        <w:t xml:space="preserve"> (1930), </w:t>
      </w:r>
      <w:r w:rsidRPr="007121DB">
        <w:rPr>
          <w:sz w:val="18"/>
          <w:szCs w:val="18"/>
        </w:rPr>
        <w:t>Τυβίγγη</w:t>
      </w:r>
      <w:r w:rsidRPr="007121DB">
        <w:rPr>
          <w:sz w:val="18"/>
          <w:szCs w:val="18"/>
          <w:lang w:val="de-DE"/>
        </w:rPr>
        <w:t xml:space="preserve"> 1981, </w:t>
      </w:r>
      <w:r w:rsidRPr="007121DB">
        <w:rPr>
          <w:sz w:val="18"/>
          <w:szCs w:val="18"/>
        </w:rPr>
        <w:t>σ</w:t>
      </w:r>
      <w:r w:rsidRPr="007121DB">
        <w:rPr>
          <w:sz w:val="18"/>
          <w:szCs w:val="18"/>
          <w:lang w:val="de-DE"/>
        </w:rPr>
        <w:t>. 286.</w:t>
      </w:r>
    </w:p>
  </w:footnote>
  <w:footnote w:id="1115">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Αυτόθι, σ. 287· βλ. επίσης σ. 220. </w:t>
      </w:r>
    </w:p>
  </w:footnote>
  <w:footnote w:id="1116">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w:t>
      </w:r>
      <w:r w:rsidRPr="007121DB">
        <w:rPr>
          <w:smallCaps/>
          <w:sz w:val="18"/>
          <w:szCs w:val="18"/>
          <w:lang w:val="de-DE"/>
        </w:rPr>
        <w:t xml:space="preserve">R. </w:t>
      </w:r>
      <w:r w:rsidRPr="007121DB">
        <w:rPr>
          <w:sz w:val="18"/>
          <w:szCs w:val="18"/>
          <w:lang w:val="de-DE"/>
        </w:rPr>
        <w:t xml:space="preserve">Bultmann, „Das Problem der Ethik bei Paulus (1924)”, </w:t>
      </w:r>
      <w:r w:rsidRPr="007121DB">
        <w:rPr>
          <w:sz w:val="18"/>
          <w:szCs w:val="18"/>
        </w:rPr>
        <w:t>στο</w:t>
      </w:r>
      <w:r w:rsidRPr="007121DB">
        <w:rPr>
          <w:sz w:val="18"/>
          <w:szCs w:val="18"/>
          <w:lang w:val="de-DE"/>
        </w:rPr>
        <w:t xml:space="preserve">: </w:t>
      </w:r>
      <w:r w:rsidRPr="007121DB">
        <w:rPr>
          <w:sz w:val="18"/>
          <w:szCs w:val="18"/>
        </w:rPr>
        <w:t>του</w:t>
      </w:r>
      <w:r w:rsidRPr="007121DB">
        <w:rPr>
          <w:sz w:val="18"/>
          <w:szCs w:val="18"/>
          <w:lang w:val="de-DE"/>
        </w:rPr>
        <w:t xml:space="preserve"> </w:t>
      </w:r>
      <w:r w:rsidRPr="007121DB">
        <w:rPr>
          <w:sz w:val="18"/>
          <w:szCs w:val="18"/>
        </w:rPr>
        <w:t>ιδίου</w:t>
      </w:r>
      <w:r w:rsidRPr="007121DB">
        <w:rPr>
          <w:sz w:val="18"/>
          <w:szCs w:val="18"/>
          <w:lang w:val="de-DE"/>
        </w:rPr>
        <w:t xml:space="preserve">, </w:t>
      </w:r>
      <w:r w:rsidRPr="007121DB">
        <w:rPr>
          <w:i/>
          <w:sz w:val="18"/>
          <w:szCs w:val="18"/>
          <w:lang w:val="de-DE"/>
        </w:rPr>
        <w:t>Exegetica</w:t>
      </w:r>
      <w:r w:rsidRPr="007121DB">
        <w:rPr>
          <w:sz w:val="18"/>
          <w:szCs w:val="18"/>
          <w:lang w:val="de-DE"/>
        </w:rPr>
        <w:t xml:space="preserve">, </w:t>
      </w:r>
      <w:r w:rsidRPr="007121DB">
        <w:rPr>
          <w:sz w:val="18"/>
          <w:szCs w:val="18"/>
        </w:rPr>
        <w:t>εκδ</w:t>
      </w:r>
      <w:r w:rsidRPr="007121DB">
        <w:rPr>
          <w:sz w:val="18"/>
          <w:szCs w:val="18"/>
          <w:lang w:val="de-DE"/>
        </w:rPr>
        <w:t xml:space="preserve">. </w:t>
      </w:r>
      <w:r w:rsidRPr="007121DB">
        <w:rPr>
          <w:sz w:val="18"/>
          <w:szCs w:val="18"/>
        </w:rPr>
        <w:t>Ε</w:t>
      </w:r>
      <w:r w:rsidRPr="007121DB">
        <w:rPr>
          <w:sz w:val="18"/>
          <w:szCs w:val="18"/>
          <w:lang w:val="de-DE"/>
        </w:rPr>
        <w:t xml:space="preserve">. Dinkler, </w:t>
      </w:r>
      <w:r w:rsidRPr="007121DB">
        <w:rPr>
          <w:sz w:val="18"/>
          <w:szCs w:val="18"/>
        </w:rPr>
        <w:t>Τυβίγγη</w:t>
      </w:r>
      <w:r w:rsidRPr="007121DB">
        <w:rPr>
          <w:sz w:val="18"/>
          <w:szCs w:val="18"/>
          <w:lang w:val="de-DE"/>
        </w:rPr>
        <w:t xml:space="preserve"> 1967, </w:t>
      </w:r>
      <w:r w:rsidRPr="007121DB">
        <w:rPr>
          <w:sz w:val="18"/>
          <w:szCs w:val="18"/>
        </w:rPr>
        <w:t>σσ</w:t>
      </w:r>
      <w:r w:rsidRPr="007121DB">
        <w:rPr>
          <w:sz w:val="18"/>
          <w:szCs w:val="18"/>
          <w:lang w:val="de-DE"/>
        </w:rPr>
        <w:t>. 36–54, 36: «</w:t>
      </w:r>
      <w:r w:rsidRPr="007121DB">
        <w:rPr>
          <w:sz w:val="18"/>
          <w:szCs w:val="18"/>
        </w:rPr>
        <w:t>δηλαδή</w:t>
      </w:r>
      <w:r w:rsidRPr="007121DB">
        <w:rPr>
          <w:sz w:val="18"/>
          <w:szCs w:val="18"/>
          <w:lang w:val="de-DE"/>
        </w:rPr>
        <w:t xml:space="preserve"> [</w:t>
      </w:r>
      <w:r w:rsidRPr="007121DB">
        <w:rPr>
          <w:sz w:val="18"/>
          <w:szCs w:val="18"/>
        </w:rPr>
        <w:t>σαν</w:t>
      </w:r>
      <w:r w:rsidRPr="007121DB">
        <w:rPr>
          <w:sz w:val="18"/>
          <w:szCs w:val="18"/>
          <w:lang w:val="de-DE"/>
        </w:rPr>
        <w:t xml:space="preserve">] </w:t>
      </w:r>
      <w:r w:rsidRPr="007121DB">
        <w:rPr>
          <w:sz w:val="18"/>
          <w:szCs w:val="18"/>
        </w:rPr>
        <w:t>αντιφατικές</w:t>
      </w:r>
      <w:r w:rsidRPr="007121DB">
        <w:rPr>
          <w:sz w:val="18"/>
          <w:szCs w:val="18"/>
          <w:lang w:val="de-DE"/>
        </w:rPr>
        <w:t xml:space="preserve"> </w:t>
      </w:r>
      <w:r w:rsidRPr="007121DB">
        <w:rPr>
          <w:sz w:val="18"/>
          <w:szCs w:val="18"/>
        </w:rPr>
        <w:t>και</w:t>
      </w:r>
      <w:r w:rsidRPr="007121DB">
        <w:rPr>
          <w:sz w:val="18"/>
          <w:szCs w:val="18"/>
          <w:lang w:val="de-DE"/>
        </w:rPr>
        <w:t xml:space="preserve"> </w:t>
      </w:r>
      <w:r w:rsidRPr="007121DB">
        <w:rPr>
          <w:sz w:val="18"/>
          <w:szCs w:val="18"/>
        </w:rPr>
        <w:t>ταυτόχρονα</w:t>
      </w:r>
      <w:r w:rsidRPr="007121DB">
        <w:rPr>
          <w:sz w:val="18"/>
          <w:szCs w:val="18"/>
          <w:lang w:val="de-DE"/>
        </w:rPr>
        <w:t xml:space="preserve"> </w:t>
      </w:r>
      <w:r w:rsidRPr="007121DB">
        <w:rPr>
          <w:sz w:val="18"/>
          <w:szCs w:val="18"/>
        </w:rPr>
        <w:t>συναφείς</w:t>
      </w:r>
      <w:r w:rsidRPr="007121DB">
        <w:rPr>
          <w:sz w:val="18"/>
          <w:szCs w:val="18"/>
          <w:lang w:val="de-DE"/>
        </w:rPr>
        <w:t xml:space="preserve"> </w:t>
      </w:r>
      <w:r w:rsidRPr="007121DB">
        <w:rPr>
          <w:sz w:val="18"/>
          <w:szCs w:val="18"/>
        </w:rPr>
        <w:t>αποφάνσεις</w:t>
      </w:r>
      <w:r w:rsidRPr="007121DB">
        <w:rPr>
          <w:sz w:val="18"/>
          <w:szCs w:val="18"/>
          <w:lang w:val="de-DE"/>
        </w:rPr>
        <w:t xml:space="preserve">, </w:t>
      </w:r>
      <w:r w:rsidRPr="007121DB">
        <w:rPr>
          <w:sz w:val="18"/>
          <w:szCs w:val="18"/>
        </w:rPr>
        <w:t>οι</w:t>
      </w:r>
      <w:r w:rsidRPr="007121DB">
        <w:rPr>
          <w:sz w:val="18"/>
          <w:szCs w:val="18"/>
          <w:lang w:val="de-DE"/>
        </w:rPr>
        <w:t xml:space="preserve"> </w:t>
      </w:r>
      <w:r w:rsidRPr="007121DB">
        <w:rPr>
          <w:sz w:val="18"/>
          <w:szCs w:val="18"/>
        </w:rPr>
        <w:t>οποίες</w:t>
      </w:r>
      <w:r w:rsidRPr="007121DB">
        <w:rPr>
          <w:sz w:val="18"/>
          <w:szCs w:val="18"/>
          <w:lang w:val="de-DE"/>
        </w:rPr>
        <w:t xml:space="preserve"> </w:t>
      </w:r>
      <w:r w:rsidRPr="007121DB">
        <w:rPr>
          <w:sz w:val="18"/>
          <w:szCs w:val="18"/>
        </w:rPr>
        <w:t>αναφύονται</w:t>
      </w:r>
      <w:r w:rsidRPr="007121DB">
        <w:rPr>
          <w:sz w:val="18"/>
          <w:szCs w:val="18"/>
          <w:lang w:val="de-DE"/>
        </w:rPr>
        <w:t xml:space="preserve"> </w:t>
      </w:r>
      <w:r w:rsidRPr="007121DB">
        <w:rPr>
          <w:sz w:val="18"/>
          <w:szCs w:val="18"/>
        </w:rPr>
        <w:t>στα</w:t>
      </w:r>
      <w:r w:rsidRPr="007121DB">
        <w:rPr>
          <w:sz w:val="18"/>
          <w:szCs w:val="18"/>
          <w:lang w:val="de-DE"/>
        </w:rPr>
        <w:t xml:space="preserve"> </w:t>
      </w:r>
      <w:r w:rsidRPr="007121DB">
        <w:rPr>
          <w:sz w:val="18"/>
          <w:szCs w:val="18"/>
        </w:rPr>
        <w:t>πλαίσια</w:t>
      </w:r>
      <w:r w:rsidRPr="007121DB">
        <w:rPr>
          <w:sz w:val="18"/>
          <w:szCs w:val="18"/>
          <w:lang w:val="de-DE"/>
        </w:rPr>
        <w:t xml:space="preserve"> </w:t>
      </w:r>
      <w:r w:rsidRPr="007121DB">
        <w:rPr>
          <w:sz w:val="18"/>
          <w:szCs w:val="18"/>
        </w:rPr>
        <w:t>μιας</w:t>
      </w:r>
      <w:r w:rsidRPr="007121DB">
        <w:rPr>
          <w:sz w:val="18"/>
          <w:szCs w:val="18"/>
          <w:lang w:val="de-DE"/>
        </w:rPr>
        <w:t xml:space="preserve"> </w:t>
      </w:r>
      <w:r w:rsidRPr="007121DB">
        <w:rPr>
          <w:sz w:val="18"/>
          <w:szCs w:val="18"/>
        </w:rPr>
        <w:t>κατάστασης</w:t>
      </w:r>
      <w:r w:rsidRPr="007121DB">
        <w:rPr>
          <w:sz w:val="18"/>
          <w:szCs w:val="18"/>
          <w:lang w:val="de-DE"/>
        </w:rPr>
        <w:t xml:space="preserve"> </w:t>
      </w:r>
      <w:r w:rsidRPr="007121DB">
        <w:rPr>
          <w:sz w:val="18"/>
          <w:szCs w:val="18"/>
        </w:rPr>
        <w:t>που</w:t>
      </w:r>
      <w:r w:rsidRPr="007121DB">
        <w:rPr>
          <w:sz w:val="18"/>
          <w:szCs w:val="18"/>
          <w:lang w:val="de-DE"/>
        </w:rPr>
        <w:t xml:space="preserve"> </w:t>
      </w:r>
      <w:r w:rsidRPr="007121DB">
        <w:rPr>
          <w:sz w:val="18"/>
          <w:szCs w:val="18"/>
        </w:rPr>
        <w:t>χαρακτηρίζεται</w:t>
      </w:r>
      <w:r w:rsidRPr="007121DB">
        <w:rPr>
          <w:sz w:val="18"/>
          <w:szCs w:val="18"/>
          <w:lang w:val="de-DE"/>
        </w:rPr>
        <w:t xml:space="preserve"> </w:t>
      </w:r>
      <w:r w:rsidRPr="007121DB">
        <w:rPr>
          <w:sz w:val="18"/>
          <w:szCs w:val="18"/>
        </w:rPr>
        <w:t>από</w:t>
      </w:r>
      <w:r w:rsidRPr="007121DB">
        <w:rPr>
          <w:sz w:val="18"/>
          <w:szCs w:val="18"/>
          <w:lang w:val="de-DE"/>
        </w:rPr>
        <w:t xml:space="preserve"> </w:t>
      </w:r>
      <w:r w:rsidRPr="007121DB">
        <w:rPr>
          <w:sz w:val="18"/>
          <w:szCs w:val="18"/>
        </w:rPr>
        <w:t>ενότητα</w:t>
      </w:r>
      <w:r w:rsidRPr="007121DB">
        <w:rPr>
          <w:sz w:val="18"/>
          <w:szCs w:val="18"/>
          <w:lang w:val="de-DE"/>
        </w:rPr>
        <w:t>»</w:t>
      </w:r>
      <w:r w:rsidRPr="007121DB">
        <w:rPr>
          <w:sz w:val="18"/>
          <w:szCs w:val="18"/>
        </w:rPr>
        <w:t>·</w:t>
      </w:r>
      <w:r w:rsidRPr="007121DB">
        <w:rPr>
          <w:sz w:val="18"/>
          <w:szCs w:val="18"/>
          <w:lang w:val="de-DE"/>
        </w:rPr>
        <w:t xml:space="preserve"> </w:t>
      </w:r>
      <w:r w:rsidRPr="007121DB">
        <w:rPr>
          <w:sz w:val="18"/>
          <w:szCs w:val="18"/>
        </w:rPr>
        <w:t>βλ</w:t>
      </w:r>
      <w:r w:rsidRPr="007121DB">
        <w:rPr>
          <w:sz w:val="18"/>
          <w:szCs w:val="18"/>
          <w:lang w:val="de-DE"/>
        </w:rPr>
        <w:t xml:space="preserve">. </w:t>
      </w:r>
      <w:r w:rsidRPr="007121DB">
        <w:rPr>
          <w:sz w:val="18"/>
          <w:szCs w:val="18"/>
        </w:rPr>
        <w:t>επίσης</w:t>
      </w:r>
      <w:r w:rsidRPr="007121DB">
        <w:rPr>
          <w:sz w:val="18"/>
          <w:szCs w:val="18"/>
          <w:lang w:val="de-DE"/>
        </w:rPr>
        <w:t xml:space="preserve"> </w:t>
      </w:r>
      <w:r w:rsidRPr="007121DB">
        <w:rPr>
          <w:sz w:val="18"/>
          <w:szCs w:val="18"/>
        </w:rPr>
        <w:t>αυτόθι</w:t>
      </w:r>
      <w:r w:rsidRPr="007121DB">
        <w:rPr>
          <w:sz w:val="18"/>
          <w:szCs w:val="18"/>
          <w:lang w:val="de-DE"/>
        </w:rPr>
        <w:t xml:space="preserve">, </w:t>
      </w:r>
      <w:r w:rsidRPr="007121DB">
        <w:rPr>
          <w:sz w:val="18"/>
          <w:szCs w:val="18"/>
        </w:rPr>
        <w:t>σσ</w:t>
      </w:r>
      <w:r w:rsidRPr="007121DB">
        <w:rPr>
          <w:sz w:val="18"/>
          <w:szCs w:val="18"/>
          <w:lang w:val="de-DE"/>
        </w:rPr>
        <w:t xml:space="preserve">. 40, 54 </w:t>
      </w:r>
      <w:r w:rsidRPr="007121DB">
        <w:rPr>
          <w:sz w:val="18"/>
          <w:szCs w:val="18"/>
        </w:rPr>
        <w:t>όπως</w:t>
      </w:r>
      <w:r w:rsidRPr="007121DB">
        <w:rPr>
          <w:sz w:val="18"/>
          <w:szCs w:val="18"/>
          <w:lang w:val="de-DE"/>
        </w:rPr>
        <w:t xml:space="preserve"> </w:t>
      </w:r>
      <w:r w:rsidRPr="007121DB">
        <w:rPr>
          <w:sz w:val="18"/>
          <w:szCs w:val="18"/>
        </w:rPr>
        <w:t>επίσης</w:t>
      </w:r>
      <w:r w:rsidRPr="007121DB">
        <w:rPr>
          <w:sz w:val="18"/>
          <w:szCs w:val="18"/>
          <w:lang w:val="de-DE"/>
        </w:rPr>
        <w:t xml:space="preserve"> </w:t>
      </w:r>
      <w:r w:rsidRPr="007121DB">
        <w:rPr>
          <w:sz w:val="18"/>
          <w:szCs w:val="18"/>
        </w:rPr>
        <w:t>και</w:t>
      </w:r>
      <w:r w:rsidRPr="007121DB">
        <w:rPr>
          <w:sz w:val="18"/>
          <w:szCs w:val="18"/>
          <w:lang w:val="de-DE"/>
        </w:rPr>
        <w:t xml:space="preserve"> W.Marxsen, </w:t>
      </w:r>
      <w:r w:rsidRPr="007121DB">
        <w:rPr>
          <w:i/>
          <w:sz w:val="18"/>
          <w:szCs w:val="18"/>
          <w:lang w:val="de-DE"/>
        </w:rPr>
        <w:t>„Christliche” und christliche Ethik im Neuen Testament</w:t>
      </w:r>
      <w:r w:rsidRPr="007121DB">
        <w:rPr>
          <w:sz w:val="18"/>
          <w:szCs w:val="18"/>
          <w:lang w:val="de-DE"/>
        </w:rPr>
        <w:t xml:space="preserve">, </w:t>
      </w:r>
      <w:r w:rsidRPr="007121DB">
        <w:rPr>
          <w:sz w:val="18"/>
          <w:szCs w:val="18"/>
        </w:rPr>
        <w:t>Γκύτερσλο</w:t>
      </w:r>
      <w:r w:rsidRPr="007121DB">
        <w:rPr>
          <w:sz w:val="18"/>
          <w:szCs w:val="18"/>
          <w:lang w:val="de-DE"/>
        </w:rPr>
        <w:t xml:space="preserve"> 1989, </w:t>
      </w:r>
      <w:r w:rsidRPr="007121DB">
        <w:rPr>
          <w:sz w:val="18"/>
          <w:szCs w:val="18"/>
        </w:rPr>
        <w:t>σ</w:t>
      </w:r>
      <w:r w:rsidRPr="007121DB">
        <w:rPr>
          <w:sz w:val="18"/>
          <w:szCs w:val="18"/>
          <w:lang w:val="de-DE"/>
        </w:rPr>
        <w:t xml:space="preserve">. 163· U. Luz, „Eschatologie und Friedenshandeln bei Paulus”, </w:t>
      </w:r>
      <w:r w:rsidRPr="007121DB">
        <w:rPr>
          <w:sz w:val="18"/>
          <w:szCs w:val="18"/>
        </w:rPr>
        <w:t>στο</w:t>
      </w:r>
      <w:r w:rsidRPr="007121DB">
        <w:rPr>
          <w:sz w:val="18"/>
          <w:szCs w:val="18"/>
          <w:lang w:val="de-DE"/>
        </w:rPr>
        <w:t xml:space="preserve">: </w:t>
      </w:r>
      <w:r w:rsidRPr="007121DB">
        <w:rPr>
          <w:sz w:val="18"/>
          <w:szCs w:val="18"/>
        </w:rPr>
        <w:t>του</w:t>
      </w:r>
      <w:r w:rsidRPr="007121DB">
        <w:rPr>
          <w:sz w:val="18"/>
          <w:szCs w:val="18"/>
          <w:lang w:val="de-DE"/>
        </w:rPr>
        <w:t xml:space="preserve"> </w:t>
      </w:r>
      <w:r w:rsidRPr="007121DB">
        <w:rPr>
          <w:sz w:val="18"/>
          <w:szCs w:val="18"/>
        </w:rPr>
        <w:t>ιδίου</w:t>
      </w:r>
      <w:r w:rsidRPr="007121DB">
        <w:rPr>
          <w:sz w:val="18"/>
          <w:szCs w:val="18"/>
          <w:lang w:val="de-DE"/>
        </w:rPr>
        <w:t xml:space="preserve"> </w:t>
      </w:r>
      <w:r w:rsidRPr="007121DB">
        <w:rPr>
          <w:sz w:val="18"/>
          <w:szCs w:val="18"/>
        </w:rPr>
        <w:t>κ</w:t>
      </w:r>
      <w:r w:rsidRPr="007121DB">
        <w:rPr>
          <w:sz w:val="18"/>
          <w:szCs w:val="18"/>
          <w:lang w:val="de-DE"/>
        </w:rPr>
        <w:t>.</w:t>
      </w:r>
      <w:r w:rsidRPr="007121DB">
        <w:rPr>
          <w:sz w:val="18"/>
          <w:szCs w:val="18"/>
        </w:rPr>
        <w:t>ά</w:t>
      </w:r>
      <w:r w:rsidRPr="007121DB">
        <w:rPr>
          <w:sz w:val="18"/>
          <w:szCs w:val="18"/>
          <w:lang w:val="de-DE"/>
        </w:rPr>
        <w:t xml:space="preserve">., </w:t>
      </w:r>
      <w:r w:rsidRPr="007121DB">
        <w:rPr>
          <w:i/>
          <w:sz w:val="18"/>
          <w:szCs w:val="18"/>
          <w:lang w:val="de-DE"/>
        </w:rPr>
        <w:t xml:space="preserve">Eschatologie und Friedenshandeln </w:t>
      </w:r>
      <w:r w:rsidRPr="007121DB">
        <w:rPr>
          <w:sz w:val="18"/>
          <w:szCs w:val="18"/>
          <w:lang w:val="de-DE"/>
        </w:rPr>
        <w:t xml:space="preserve">(SBS 101), </w:t>
      </w:r>
      <w:r w:rsidRPr="007121DB">
        <w:rPr>
          <w:sz w:val="18"/>
          <w:szCs w:val="18"/>
        </w:rPr>
        <w:t>Στουτγάρδη</w:t>
      </w:r>
      <w:r w:rsidRPr="007121DB">
        <w:rPr>
          <w:sz w:val="18"/>
          <w:szCs w:val="18"/>
          <w:lang w:val="de-DE"/>
        </w:rPr>
        <w:t xml:space="preserve"> 1981, </w:t>
      </w:r>
      <w:r w:rsidRPr="007121DB">
        <w:rPr>
          <w:sz w:val="18"/>
          <w:szCs w:val="18"/>
        </w:rPr>
        <w:t>σσ</w:t>
      </w:r>
      <w:r w:rsidRPr="007121DB">
        <w:rPr>
          <w:sz w:val="18"/>
          <w:szCs w:val="18"/>
          <w:lang w:val="de-DE"/>
        </w:rPr>
        <w:t xml:space="preserve">. 153–193, 176 </w:t>
      </w:r>
      <w:r w:rsidRPr="007121DB">
        <w:rPr>
          <w:sz w:val="18"/>
          <w:szCs w:val="18"/>
        </w:rPr>
        <w:t>κ</w:t>
      </w:r>
      <w:r w:rsidRPr="007121DB">
        <w:rPr>
          <w:sz w:val="18"/>
          <w:szCs w:val="18"/>
          <w:lang w:val="de-DE"/>
        </w:rPr>
        <w:t>.</w:t>
      </w:r>
      <w:r w:rsidRPr="007121DB">
        <w:rPr>
          <w:sz w:val="18"/>
          <w:szCs w:val="18"/>
        </w:rPr>
        <w:t>ε</w:t>
      </w:r>
      <w:r w:rsidRPr="007121DB">
        <w:rPr>
          <w:sz w:val="18"/>
          <w:szCs w:val="18"/>
          <w:lang w:val="de-DE"/>
        </w:rPr>
        <w:t>.</w:t>
      </w:r>
    </w:p>
  </w:footnote>
  <w:footnote w:id="1117">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Bultmann, Problem, </w:t>
      </w:r>
      <w:r w:rsidRPr="007121DB">
        <w:rPr>
          <w:sz w:val="18"/>
          <w:szCs w:val="18"/>
        </w:rPr>
        <w:t>σ</w:t>
      </w:r>
      <w:r w:rsidRPr="007121DB">
        <w:rPr>
          <w:sz w:val="18"/>
          <w:szCs w:val="18"/>
          <w:lang w:val="de-DE"/>
        </w:rPr>
        <w:t>. 51.</w:t>
      </w:r>
    </w:p>
  </w:footnote>
  <w:footnote w:id="1118">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Bultmann, </w:t>
      </w:r>
      <w:r w:rsidRPr="007121DB">
        <w:rPr>
          <w:i/>
          <w:sz w:val="18"/>
          <w:szCs w:val="18"/>
          <w:lang w:val="de-DE"/>
        </w:rPr>
        <w:t>Theologie des Neuen Testaments</w:t>
      </w:r>
      <w:r w:rsidRPr="007121DB">
        <w:rPr>
          <w:sz w:val="18"/>
          <w:szCs w:val="18"/>
          <w:lang w:val="de-DE"/>
        </w:rPr>
        <w:t xml:space="preserve">, </w:t>
      </w:r>
      <w:r w:rsidRPr="007121DB">
        <w:rPr>
          <w:sz w:val="18"/>
          <w:szCs w:val="18"/>
        </w:rPr>
        <w:t>Τυβίγγη</w:t>
      </w:r>
      <w:r w:rsidRPr="007121DB">
        <w:rPr>
          <w:sz w:val="18"/>
          <w:szCs w:val="18"/>
          <w:lang w:val="de-DE"/>
        </w:rPr>
        <w:t xml:space="preserve"> </w:t>
      </w:r>
      <w:r w:rsidRPr="007121DB">
        <w:rPr>
          <w:sz w:val="18"/>
          <w:szCs w:val="18"/>
          <w:vertAlign w:val="superscript"/>
          <w:lang w:val="de-DE"/>
        </w:rPr>
        <w:t>6</w:t>
      </w:r>
      <w:r w:rsidRPr="007121DB">
        <w:rPr>
          <w:sz w:val="18"/>
          <w:szCs w:val="18"/>
          <w:lang w:val="de-DE"/>
        </w:rPr>
        <w:t xml:space="preserve">1968, </w:t>
      </w:r>
      <w:r w:rsidRPr="007121DB">
        <w:rPr>
          <w:sz w:val="18"/>
          <w:szCs w:val="18"/>
        </w:rPr>
        <w:t>σ</w:t>
      </w:r>
      <w:r w:rsidRPr="007121DB">
        <w:rPr>
          <w:sz w:val="18"/>
          <w:szCs w:val="18"/>
          <w:lang w:val="de-DE"/>
        </w:rPr>
        <w:t>. 334.</w:t>
      </w:r>
    </w:p>
  </w:footnote>
  <w:footnote w:id="1119">
    <w:p w:rsidR="00B80A4B" w:rsidRPr="007121DB" w:rsidRDefault="00B80A4B" w:rsidP="00770F7A">
      <w:pPr>
        <w:pStyle w:val="af7"/>
        <w:jc w:val="both"/>
        <w:rPr>
          <w:sz w:val="18"/>
          <w:szCs w:val="18"/>
          <w:lang w:val="de-DE"/>
        </w:rPr>
      </w:pPr>
      <w:r w:rsidRPr="007121DB">
        <w:rPr>
          <w:rStyle w:val="a5"/>
          <w:sz w:val="18"/>
          <w:szCs w:val="18"/>
        </w:rPr>
        <w:footnoteRef/>
      </w:r>
      <w:r w:rsidRPr="007121DB">
        <w:rPr>
          <w:sz w:val="18"/>
          <w:szCs w:val="18"/>
          <w:lang w:val="de-DE"/>
        </w:rPr>
        <w:t xml:space="preserve"> </w:t>
      </w:r>
      <w:r w:rsidRPr="007121DB">
        <w:rPr>
          <w:sz w:val="18"/>
          <w:szCs w:val="18"/>
        </w:rPr>
        <w:t>Έτσι</w:t>
      </w:r>
      <w:r w:rsidRPr="007121DB">
        <w:rPr>
          <w:sz w:val="18"/>
          <w:szCs w:val="18"/>
          <w:lang w:val="de-DE"/>
        </w:rPr>
        <w:t xml:space="preserve"> </w:t>
      </w:r>
      <w:r w:rsidRPr="007121DB">
        <w:rPr>
          <w:sz w:val="18"/>
          <w:szCs w:val="18"/>
        </w:rPr>
        <w:t>π</w:t>
      </w:r>
      <w:r w:rsidRPr="007121DB">
        <w:rPr>
          <w:sz w:val="18"/>
          <w:szCs w:val="18"/>
          <w:lang w:val="de-DE"/>
        </w:rPr>
        <w:t>.</w:t>
      </w:r>
      <w:r w:rsidRPr="007121DB">
        <w:rPr>
          <w:sz w:val="18"/>
          <w:szCs w:val="18"/>
        </w:rPr>
        <w:t>χ</w:t>
      </w:r>
      <w:r w:rsidRPr="007121DB">
        <w:rPr>
          <w:sz w:val="18"/>
          <w:szCs w:val="18"/>
          <w:lang w:val="de-DE"/>
        </w:rPr>
        <w:t xml:space="preserve">. </w:t>
      </w:r>
      <w:r w:rsidRPr="007121DB">
        <w:rPr>
          <w:sz w:val="18"/>
          <w:szCs w:val="18"/>
        </w:rPr>
        <w:t>ο</w:t>
      </w:r>
      <w:r w:rsidRPr="007121DB">
        <w:rPr>
          <w:sz w:val="18"/>
          <w:szCs w:val="18"/>
          <w:lang w:val="de-DE"/>
        </w:rPr>
        <w:t xml:space="preserve"> W. Schrage, </w:t>
      </w:r>
      <w:r w:rsidRPr="007121DB">
        <w:rPr>
          <w:i/>
          <w:sz w:val="18"/>
          <w:szCs w:val="18"/>
          <w:lang w:val="de-DE"/>
        </w:rPr>
        <w:t>Ethik des Neuen Testaments</w:t>
      </w:r>
      <w:r w:rsidRPr="007121DB">
        <w:rPr>
          <w:sz w:val="18"/>
          <w:szCs w:val="18"/>
          <w:lang w:val="de-DE"/>
        </w:rPr>
        <w:t xml:space="preserve"> (NTD.E 4), </w:t>
      </w:r>
      <w:r w:rsidRPr="007121DB">
        <w:rPr>
          <w:sz w:val="18"/>
          <w:szCs w:val="18"/>
        </w:rPr>
        <w:t>Γκαίτινγκεν</w:t>
      </w:r>
      <w:r w:rsidRPr="007121DB">
        <w:rPr>
          <w:sz w:val="18"/>
          <w:szCs w:val="18"/>
          <w:lang w:val="de-DE"/>
        </w:rPr>
        <w:t xml:space="preserve"> 1982, </w:t>
      </w:r>
      <w:r w:rsidRPr="007121DB">
        <w:rPr>
          <w:sz w:val="18"/>
          <w:szCs w:val="18"/>
          <w:highlight w:val="red"/>
        </w:rPr>
        <w:t>σ</w:t>
      </w:r>
      <w:r w:rsidRPr="007121DB">
        <w:rPr>
          <w:sz w:val="18"/>
          <w:szCs w:val="18"/>
          <w:highlight w:val="red"/>
          <w:lang w:val="de-DE"/>
        </w:rPr>
        <w:t>.</w:t>
      </w:r>
      <w:r w:rsidRPr="007121DB">
        <w:rPr>
          <w:sz w:val="18"/>
          <w:szCs w:val="18"/>
          <w:lang w:val="de-DE"/>
        </w:rPr>
        <w:t xml:space="preserve"> 161 </w:t>
      </w:r>
      <w:r w:rsidRPr="007121DB">
        <w:rPr>
          <w:sz w:val="18"/>
          <w:szCs w:val="18"/>
        </w:rPr>
        <w:t>κ</w:t>
      </w:r>
      <w:r w:rsidRPr="007121DB">
        <w:rPr>
          <w:sz w:val="18"/>
          <w:szCs w:val="18"/>
          <w:lang w:val="de-DE"/>
        </w:rPr>
        <w:t>.</w:t>
      </w:r>
      <w:r w:rsidRPr="007121DB">
        <w:rPr>
          <w:sz w:val="18"/>
          <w:szCs w:val="18"/>
        </w:rPr>
        <w:t>α</w:t>
      </w:r>
      <w:r w:rsidRPr="007121DB">
        <w:rPr>
          <w:sz w:val="18"/>
          <w:szCs w:val="18"/>
          <w:lang w:val="de-DE"/>
        </w:rPr>
        <w:t xml:space="preserve">.· U.H. J. Körtner, „Rechtfertigung und Ethik bei Paulus. Bemerkungen zum Ansatz paulinischer Ethik“, </w:t>
      </w:r>
      <w:r w:rsidRPr="007121DB">
        <w:rPr>
          <w:i/>
          <w:sz w:val="18"/>
          <w:szCs w:val="18"/>
          <w:lang w:val="de-DE"/>
        </w:rPr>
        <w:t>WuD NF</w:t>
      </w:r>
      <w:r w:rsidRPr="007121DB">
        <w:rPr>
          <w:sz w:val="18"/>
          <w:szCs w:val="18"/>
          <w:lang w:val="de-DE"/>
        </w:rPr>
        <w:t xml:space="preserve"> 16 (1981) </w:t>
      </w:r>
      <w:r w:rsidRPr="007121DB">
        <w:rPr>
          <w:sz w:val="18"/>
          <w:szCs w:val="18"/>
        </w:rPr>
        <w:t>σσ</w:t>
      </w:r>
      <w:r w:rsidRPr="007121DB">
        <w:rPr>
          <w:sz w:val="18"/>
          <w:szCs w:val="18"/>
          <w:lang w:val="de-DE"/>
        </w:rPr>
        <w:t>. 93–109, 107.</w:t>
      </w:r>
    </w:p>
  </w:footnote>
  <w:footnote w:id="1120">
    <w:p w:rsidR="00B80A4B" w:rsidRPr="007121DB" w:rsidRDefault="00B80A4B" w:rsidP="00770F7A">
      <w:pPr>
        <w:pStyle w:val="af7"/>
        <w:jc w:val="both"/>
        <w:rPr>
          <w:sz w:val="18"/>
          <w:szCs w:val="18"/>
        </w:rPr>
      </w:pPr>
      <w:r w:rsidRPr="007121DB">
        <w:rPr>
          <w:rStyle w:val="a5"/>
          <w:sz w:val="18"/>
          <w:szCs w:val="18"/>
        </w:rPr>
        <w:footnoteRef/>
      </w:r>
      <w:r w:rsidRPr="007121DB">
        <w:rPr>
          <w:sz w:val="18"/>
          <w:szCs w:val="18"/>
          <w:lang w:val="de-DE"/>
        </w:rPr>
        <w:t xml:space="preserve"> </w:t>
      </w:r>
      <w:r w:rsidRPr="007121DB">
        <w:rPr>
          <w:sz w:val="18"/>
          <w:szCs w:val="18"/>
        </w:rPr>
        <w:t>Πρβλ</w:t>
      </w:r>
      <w:r w:rsidRPr="007121DB">
        <w:rPr>
          <w:sz w:val="18"/>
          <w:szCs w:val="18"/>
          <w:lang w:val="de-DE"/>
        </w:rPr>
        <w:t xml:space="preserve">. </w:t>
      </w:r>
      <w:r w:rsidRPr="007121DB">
        <w:rPr>
          <w:sz w:val="18"/>
          <w:szCs w:val="18"/>
        </w:rPr>
        <w:t>π</w:t>
      </w:r>
      <w:r w:rsidRPr="007121DB">
        <w:rPr>
          <w:sz w:val="18"/>
          <w:szCs w:val="18"/>
          <w:lang w:val="de-DE"/>
        </w:rPr>
        <w:t>.</w:t>
      </w:r>
      <w:r w:rsidRPr="007121DB">
        <w:rPr>
          <w:sz w:val="18"/>
          <w:szCs w:val="18"/>
        </w:rPr>
        <w:t>χ</w:t>
      </w:r>
      <w:r w:rsidRPr="007121DB">
        <w:rPr>
          <w:sz w:val="18"/>
          <w:szCs w:val="18"/>
          <w:lang w:val="de-DE"/>
        </w:rPr>
        <w:t xml:space="preserve">. J. Becker, </w:t>
      </w:r>
      <w:r w:rsidRPr="007121DB">
        <w:rPr>
          <w:i/>
          <w:sz w:val="18"/>
          <w:szCs w:val="18"/>
          <w:lang w:val="de-DE"/>
        </w:rPr>
        <w:t>Paulus. Der</w:t>
      </w:r>
      <w:r w:rsidRPr="007121DB">
        <w:rPr>
          <w:i/>
          <w:sz w:val="18"/>
          <w:szCs w:val="18"/>
        </w:rPr>
        <w:t xml:space="preserve"> </w:t>
      </w:r>
      <w:r w:rsidRPr="007121DB">
        <w:rPr>
          <w:i/>
          <w:sz w:val="18"/>
          <w:szCs w:val="18"/>
          <w:lang w:val="de-DE"/>
        </w:rPr>
        <w:t>Apostel</w:t>
      </w:r>
      <w:r w:rsidRPr="007121DB">
        <w:rPr>
          <w:i/>
          <w:sz w:val="18"/>
          <w:szCs w:val="18"/>
        </w:rPr>
        <w:t xml:space="preserve"> </w:t>
      </w:r>
      <w:r w:rsidRPr="007121DB">
        <w:rPr>
          <w:i/>
          <w:sz w:val="18"/>
          <w:szCs w:val="18"/>
          <w:lang w:val="de-DE"/>
        </w:rPr>
        <w:t>der</w:t>
      </w:r>
      <w:r w:rsidRPr="007121DB">
        <w:rPr>
          <w:i/>
          <w:sz w:val="18"/>
          <w:szCs w:val="18"/>
        </w:rPr>
        <w:t xml:space="preserve"> </w:t>
      </w:r>
      <w:r w:rsidRPr="007121DB">
        <w:rPr>
          <w:i/>
          <w:sz w:val="18"/>
          <w:szCs w:val="18"/>
          <w:lang w:val="de-DE"/>
        </w:rPr>
        <w:t>V</w:t>
      </w:r>
      <w:r w:rsidRPr="007121DB">
        <w:rPr>
          <w:i/>
          <w:sz w:val="18"/>
          <w:szCs w:val="18"/>
        </w:rPr>
        <w:t>ö</w:t>
      </w:r>
      <w:r w:rsidRPr="007121DB">
        <w:rPr>
          <w:i/>
          <w:sz w:val="18"/>
          <w:szCs w:val="18"/>
          <w:lang w:val="de-DE"/>
        </w:rPr>
        <w:t>lker</w:t>
      </w:r>
      <w:r w:rsidRPr="007121DB">
        <w:rPr>
          <w:sz w:val="18"/>
          <w:szCs w:val="18"/>
        </w:rPr>
        <w:t xml:space="preserve">, Τυβίγγη </w:t>
      </w:r>
      <w:r w:rsidRPr="007121DB">
        <w:rPr>
          <w:sz w:val="18"/>
          <w:szCs w:val="18"/>
          <w:vertAlign w:val="superscript"/>
        </w:rPr>
        <w:t>3</w:t>
      </w:r>
      <w:r w:rsidRPr="007121DB">
        <w:rPr>
          <w:sz w:val="18"/>
          <w:szCs w:val="18"/>
        </w:rPr>
        <w:t xml:space="preserve">1998, σ. 460: «Πραγμάτωσε την εσχατολογική πραγματικότητα του Χριστού, στην οποία έχεις μετατραπεί μέσω του Ευαγγελίου, της βάπτισης και του Πνεύματος, με το να αποδειχτείς μέλος του σώματος του Χριστού»· </w:t>
      </w:r>
      <w:r w:rsidRPr="007121DB">
        <w:rPr>
          <w:sz w:val="18"/>
          <w:szCs w:val="18"/>
          <w:lang w:val="de-DE"/>
        </w:rPr>
        <w:t>E</w:t>
      </w:r>
      <w:r w:rsidRPr="007121DB">
        <w:rPr>
          <w:sz w:val="18"/>
          <w:szCs w:val="18"/>
        </w:rPr>
        <w:t xml:space="preserve">. </w:t>
      </w:r>
      <w:r w:rsidRPr="007121DB">
        <w:rPr>
          <w:sz w:val="18"/>
          <w:szCs w:val="18"/>
          <w:lang w:val="de-DE"/>
        </w:rPr>
        <w:t>Lohse</w:t>
      </w:r>
      <w:r w:rsidRPr="007121DB">
        <w:rPr>
          <w:sz w:val="18"/>
          <w:szCs w:val="18"/>
        </w:rPr>
        <w:t xml:space="preserve">, </w:t>
      </w:r>
      <w:r w:rsidRPr="007121DB">
        <w:rPr>
          <w:i/>
          <w:sz w:val="18"/>
          <w:szCs w:val="18"/>
          <w:lang w:val="de-DE"/>
        </w:rPr>
        <w:t>Theologische</w:t>
      </w:r>
      <w:r w:rsidRPr="007121DB">
        <w:rPr>
          <w:i/>
          <w:sz w:val="18"/>
          <w:szCs w:val="18"/>
        </w:rPr>
        <w:t xml:space="preserve"> </w:t>
      </w:r>
      <w:r w:rsidRPr="007121DB">
        <w:rPr>
          <w:i/>
          <w:sz w:val="18"/>
          <w:szCs w:val="18"/>
          <w:lang w:val="de-DE"/>
        </w:rPr>
        <w:t>Ethik</w:t>
      </w:r>
      <w:r w:rsidRPr="007121DB">
        <w:rPr>
          <w:i/>
          <w:sz w:val="18"/>
          <w:szCs w:val="18"/>
        </w:rPr>
        <w:t xml:space="preserve"> </w:t>
      </w:r>
      <w:r w:rsidRPr="007121DB">
        <w:rPr>
          <w:i/>
          <w:sz w:val="18"/>
          <w:szCs w:val="18"/>
          <w:lang w:val="de-DE"/>
        </w:rPr>
        <w:t>des</w:t>
      </w:r>
      <w:r w:rsidRPr="007121DB">
        <w:rPr>
          <w:i/>
          <w:sz w:val="18"/>
          <w:szCs w:val="18"/>
        </w:rPr>
        <w:t xml:space="preserve"> </w:t>
      </w:r>
      <w:r w:rsidRPr="007121DB">
        <w:rPr>
          <w:i/>
          <w:sz w:val="18"/>
          <w:szCs w:val="18"/>
          <w:lang w:val="de-DE"/>
        </w:rPr>
        <w:t>Neuen</w:t>
      </w:r>
      <w:r w:rsidRPr="007121DB">
        <w:rPr>
          <w:i/>
          <w:sz w:val="18"/>
          <w:szCs w:val="18"/>
        </w:rPr>
        <w:t xml:space="preserve"> </w:t>
      </w:r>
      <w:r w:rsidRPr="007121DB">
        <w:rPr>
          <w:i/>
          <w:sz w:val="18"/>
          <w:szCs w:val="18"/>
          <w:lang w:val="de-DE"/>
        </w:rPr>
        <w:t>Testaments</w:t>
      </w:r>
      <w:r w:rsidRPr="007121DB">
        <w:rPr>
          <w:sz w:val="18"/>
          <w:szCs w:val="18"/>
        </w:rPr>
        <w:t xml:space="preserve"> (</w:t>
      </w:r>
      <w:r w:rsidRPr="007121DB">
        <w:rPr>
          <w:sz w:val="18"/>
          <w:szCs w:val="18"/>
          <w:lang w:val="de-DE"/>
        </w:rPr>
        <w:t>ThW</w:t>
      </w:r>
      <w:r w:rsidRPr="007121DB">
        <w:rPr>
          <w:sz w:val="18"/>
          <w:szCs w:val="18"/>
        </w:rPr>
        <w:t xml:space="preserve"> 5/2), Στουτγάρδη κ.α. 1988, σ. 9. </w:t>
      </w:r>
    </w:p>
  </w:footnote>
  <w:footnote w:id="1121">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Πρβλ. </w:t>
      </w:r>
      <w:r w:rsidRPr="007121DB">
        <w:rPr>
          <w:i/>
          <w:sz w:val="18"/>
          <w:szCs w:val="18"/>
        </w:rPr>
        <w:t>Ρωμ</w:t>
      </w:r>
      <w:r w:rsidRPr="007121DB">
        <w:rPr>
          <w:sz w:val="18"/>
          <w:szCs w:val="18"/>
        </w:rPr>
        <w:t xml:space="preserve"> 13,13· 1 </w:t>
      </w:r>
      <w:r w:rsidRPr="007121DB">
        <w:rPr>
          <w:i/>
          <w:sz w:val="18"/>
          <w:szCs w:val="18"/>
        </w:rPr>
        <w:t>Κορ</w:t>
      </w:r>
      <w:r w:rsidRPr="007121DB">
        <w:rPr>
          <w:sz w:val="18"/>
          <w:szCs w:val="18"/>
        </w:rPr>
        <w:t xml:space="preserve"> 5,10 κ.ε.· 6,9 κ.ε.· 2 </w:t>
      </w:r>
      <w:r w:rsidRPr="007121DB">
        <w:rPr>
          <w:i/>
          <w:sz w:val="18"/>
          <w:szCs w:val="18"/>
        </w:rPr>
        <w:t>Κορ</w:t>
      </w:r>
      <w:r w:rsidRPr="007121DB">
        <w:rPr>
          <w:sz w:val="18"/>
          <w:szCs w:val="18"/>
        </w:rPr>
        <w:t xml:space="preserve"> 12,20· </w:t>
      </w:r>
      <w:r w:rsidRPr="007121DB">
        <w:rPr>
          <w:i/>
          <w:sz w:val="18"/>
          <w:szCs w:val="18"/>
        </w:rPr>
        <w:t>Γαλ</w:t>
      </w:r>
      <w:r w:rsidRPr="007121DB">
        <w:rPr>
          <w:sz w:val="18"/>
          <w:szCs w:val="18"/>
        </w:rPr>
        <w:t xml:space="preserve"> 5,19-21/2 2 κ.ε.· </w:t>
      </w:r>
      <w:r w:rsidRPr="007121DB">
        <w:rPr>
          <w:i/>
          <w:sz w:val="18"/>
          <w:szCs w:val="18"/>
        </w:rPr>
        <w:t>Εφ</w:t>
      </w:r>
      <w:r w:rsidRPr="007121DB">
        <w:rPr>
          <w:sz w:val="18"/>
          <w:szCs w:val="18"/>
        </w:rPr>
        <w:t xml:space="preserve"> 4,3· </w:t>
      </w:r>
      <w:r w:rsidRPr="007121DB">
        <w:rPr>
          <w:i/>
          <w:sz w:val="18"/>
          <w:szCs w:val="18"/>
        </w:rPr>
        <w:t>Φιλ</w:t>
      </w:r>
      <w:r w:rsidRPr="007121DB">
        <w:rPr>
          <w:sz w:val="18"/>
          <w:szCs w:val="18"/>
        </w:rPr>
        <w:t xml:space="preserve"> 4,8· </w:t>
      </w:r>
      <w:r w:rsidRPr="007121DB">
        <w:rPr>
          <w:i/>
          <w:sz w:val="18"/>
          <w:szCs w:val="18"/>
          <w:lang w:val="de-DE"/>
        </w:rPr>
        <w:t>K</w:t>
      </w:r>
      <w:r w:rsidRPr="007121DB">
        <w:rPr>
          <w:i/>
          <w:sz w:val="18"/>
          <w:szCs w:val="18"/>
        </w:rPr>
        <w:t>ολ</w:t>
      </w:r>
      <w:r w:rsidRPr="007121DB">
        <w:rPr>
          <w:sz w:val="18"/>
          <w:szCs w:val="18"/>
        </w:rPr>
        <w:t xml:space="preserve"> 3,5/8/12· 1 </w:t>
      </w:r>
      <w:r w:rsidRPr="007121DB">
        <w:rPr>
          <w:i/>
          <w:sz w:val="18"/>
          <w:szCs w:val="18"/>
        </w:rPr>
        <w:t>Τιμ</w:t>
      </w:r>
      <w:r w:rsidRPr="007121DB">
        <w:rPr>
          <w:sz w:val="18"/>
          <w:szCs w:val="18"/>
        </w:rPr>
        <w:t xml:space="preserve"> 1,9 κ.ε.· 6,11· </w:t>
      </w:r>
      <w:r w:rsidRPr="007121DB">
        <w:rPr>
          <w:i/>
          <w:sz w:val="18"/>
          <w:szCs w:val="18"/>
        </w:rPr>
        <w:t>Τιτ</w:t>
      </w:r>
      <w:r w:rsidRPr="007121DB">
        <w:rPr>
          <w:sz w:val="18"/>
          <w:szCs w:val="18"/>
        </w:rPr>
        <w:t xml:space="preserve"> 3,3· 1 </w:t>
      </w:r>
      <w:r w:rsidRPr="007121DB">
        <w:rPr>
          <w:i/>
          <w:sz w:val="18"/>
          <w:szCs w:val="18"/>
        </w:rPr>
        <w:t xml:space="preserve">Πε </w:t>
      </w:r>
      <w:r w:rsidRPr="007121DB">
        <w:rPr>
          <w:sz w:val="18"/>
          <w:szCs w:val="18"/>
        </w:rPr>
        <w:t xml:space="preserve">2,1· 3,8· 4,3. </w:t>
      </w:r>
    </w:p>
  </w:footnote>
  <w:footnote w:id="1122">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Βλ. π.χ. </w:t>
      </w:r>
      <w:r w:rsidRPr="007121DB">
        <w:rPr>
          <w:sz w:val="18"/>
          <w:szCs w:val="18"/>
          <w:lang w:val="en-US"/>
        </w:rPr>
        <w:t>Bultmann</w:t>
      </w:r>
      <w:r w:rsidRPr="007121DB">
        <w:rPr>
          <w:sz w:val="18"/>
          <w:szCs w:val="18"/>
        </w:rPr>
        <w:t>, «</w:t>
      </w:r>
      <w:r w:rsidRPr="007121DB">
        <w:rPr>
          <w:sz w:val="18"/>
          <w:szCs w:val="18"/>
          <w:lang w:val="en-US"/>
        </w:rPr>
        <w:t>Problem</w:t>
      </w:r>
      <w:r w:rsidRPr="007121DB">
        <w:rPr>
          <w:sz w:val="18"/>
          <w:szCs w:val="18"/>
        </w:rPr>
        <w:t xml:space="preserve">», σ. 51· </w:t>
      </w:r>
      <w:r w:rsidRPr="007121DB">
        <w:rPr>
          <w:sz w:val="18"/>
          <w:szCs w:val="18"/>
          <w:lang w:val="en-US"/>
        </w:rPr>
        <w:t>G</w:t>
      </w:r>
      <w:r w:rsidRPr="007121DB">
        <w:rPr>
          <w:sz w:val="18"/>
          <w:szCs w:val="18"/>
        </w:rPr>
        <w:t xml:space="preserve">. </w:t>
      </w:r>
      <w:r w:rsidRPr="007121DB">
        <w:rPr>
          <w:sz w:val="18"/>
          <w:szCs w:val="18"/>
          <w:lang w:val="en-US"/>
        </w:rPr>
        <w:t>Strecker</w:t>
      </w:r>
      <w:r w:rsidRPr="007121DB">
        <w:rPr>
          <w:sz w:val="18"/>
          <w:szCs w:val="18"/>
        </w:rPr>
        <w:t>, „</w:t>
      </w:r>
      <w:r w:rsidRPr="007121DB">
        <w:rPr>
          <w:rFonts w:eastAsia="MS Mincho"/>
          <w:sz w:val="18"/>
          <w:szCs w:val="18"/>
          <w:lang w:val="de-DE"/>
        </w:rPr>
        <w:t>Strukturen</w:t>
      </w:r>
      <w:r w:rsidRPr="007121DB">
        <w:rPr>
          <w:rFonts w:eastAsia="MS Mincho"/>
          <w:sz w:val="18"/>
          <w:szCs w:val="18"/>
        </w:rPr>
        <w:t xml:space="preserve"> </w:t>
      </w:r>
      <w:r w:rsidRPr="007121DB">
        <w:rPr>
          <w:rFonts w:eastAsia="MS Mincho"/>
          <w:sz w:val="18"/>
          <w:szCs w:val="18"/>
          <w:lang w:val="de-DE"/>
        </w:rPr>
        <w:t>einer</w:t>
      </w:r>
      <w:r w:rsidRPr="007121DB">
        <w:rPr>
          <w:rFonts w:eastAsia="MS Mincho"/>
          <w:sz w:val="18"/>
          <w:szCs w:val="18"/>
        </w:rPr>
        <w:t xml:space="preserve"> </w:t>
      </w:r>
      <w:r w:rsidRPr="007121DB">
        <w:rPr>
          <w:rFonts w:eastAsia="MS Mincho"/>
          <w:sz w:val="18"/>
          <w:szCs w:val="18"/>
          <w:lang w:val="de-DE"/>
        </w:rPr>
        <w:t>neutestamentlichen</w:t>
      </w:r>
      <w:r w:rsidRPr="007121DB">
        <w:rPr>
          <w:rFonts w:eastAsia="MS Mincho"/>
          <w:sz w:val="18"/>
          <w:szCs w:val="18"/>
        </w:rPr>
        <w:t xml:space="preserve"> </w:t>
      </w:r>
      <w:r w:rsidRPr="007121DB">
        <w:rPr>
          <w:rFonts w:eastAsia="MS Mincho"/>
          <w:sz w:val="18"/>
          <w:szCs w:val="18"/>
          <w:lang w:val="de-DE"/>
        </w:rPr>
        <w:t>Ethik</w:t>
      </w:r>
      <w:r w:rsidRPr="007121DB">
        <w:rPr>
          <w:rFonts w:eastAsia="MS Mincho"/>
          <w:sz w:val="18"/>
          <w:szCs w:val="18"/>
        </w:rPr>
        <w:t xml:space="preserve">”, </w:t>
      </w:r>
      <w:r w:rsidRPr="007121DB">
        <w:rPr>
          <w:rFonts w:eastAsia="MS Mincho"/>
          <w:i/>
          <w:sz w:val="18"/>
          <w:szCs w:val="18"/>
          <w:lang w:val="de-DE"/>
        </w:rPr>
        <w:t>ZThK</w:t>
      </w:r>
      <w:r w:rsidRPr="007121DB">
        <w:rPr>
          <w:rFonts w:eastAsia="MS Mincho"/>
          <w:sz w:val="18"/>
          <w:szCs w:val="18"/>
        </w:rPr>
        <w:t xml:space="preserve"> 75 (1978) σσ. 117–146· </w:t>
      </w:r>
      <w:r w:rsidRPr="007121DB">
        <w:rPr>
          <w:rFonts w:eastAsia="MS Mincho"/>
          <w:sz w:val="18"/>
          <w:szCs w:val="18"/>
          <w:lang w:val="de-DE"/>
        </w:rPr>
        <w:t>Becker</w:t>
      </w:r>
      <w:r w:rsidRPr="007121DB">
        <w:rPr>
          <w:rFonts w:eastAsia="MS Mincho"/>
          <w:sz w:val="18"/>
          <w:szCs w:val="18"/>
        </w:rPr>
        <w:t xml:space="preserve">, </w:t>
      </w:r>
      <w:r w:rsidRPr="007121DB">
        <w:rPr>
          <w:rFonts w:eastAsia="MS Mincho"/>
          <w:i/>
          <w:sz w:val="18"/>
          <w:szCs w:val="18"/>
          <w:lang w:val="de-DE"/>
        </w:rPr>
        <w:t>Paulus</w:t>
      </w:r>
      <w:r w:rsidRPr="007121DB">
        <w:rPr>
          <w:rFonts w:eastAsia="MS Mincho"/>
          <w:sz w:val="18"/>
          <w:szCs w:val="18"/>
        </w:rPr>
        <w:t xml:space="preserve">, σ. 461· </w:t>
      </w:r>
      <w:r w:rsidRPr="007121DB">
        <w:rPr>
          <w:rFonts w:eastAsia="MS Mincho"/>
          <w:sz w:val="18"/>
          <w:szCs w:val="18"/>
          <w:lang w:val="de-DE"/>
        </w:rPr>
        <w:t>R</w:t>
      </w:r>
      <w:r w:rsidRPr="007121DB">
        <w:rPr>
          <w:rFonts w:eastAsia="MS Mincho"/>
          <w:sz w:val="18"/>
          <w:szCs w:val="18"/>
        </w:rPr>
        <w:t>.</w:t>
      </w:r>
      <w:r w:rsidRPr="007121DB">
        <w:rPr>
          <w:rFonts w:eastAsia="MS Mincho"/>
          <w:sz w:val="18"/>
          <w:szCs w:val="18"/>
          <w:lang w:val="de-DE"/>
        </w:rPr>
        <w:t>B</w:t>
      </w:r>
      <w:r w:rsidRPr="007121DB">
        <w:rPr>
          <w:rFonts w:eastAsia="MS Mincho"/>
          <w:sz w:val="18"/>
          <w:szCs w:val="18"/>
        </w:rPr>
        <w:t xml:space="preserve">. </w:t>
      </w:r>
      <w:r w:rsidRPr="007121DB">
        <w:rPr>
          <w:rFonts w:eastAsia="MS Mincho"/>
          <w:smallCaps/>
          <w:sz w:val="18"/>
          <w:szCs w:val="18"/>
          <w:lang w:val="de-DE"/>
        </w:rPr>
        <w:t>H</w:t>
      </w:r>
      <w:r w:rsidRPr="007121DB">
        <w:rPr>
          <w:rFonts w:eastAsia="MS Mincho"/>
          <w:sz w:val="18"/>
          <w:szCs w:val="18"/>
          <w:lang w:val="en-US"/>
        </w:rPr>
        <w:t>ays</w:t>
      </w:r>
      <w:r w:rsidRPr="007121DB">
        <w:rPr>
          <w:rFonts w:eastAsia="MS Mincho"/>
          <w:sz w:val="18"/>
          <w:szCs w:val="18"/>
        </w:rPr>
        <w:t xml:space="preserve">, </w:t>
      </w:r>
      <w:r w:rsidRPr="007121DB">
        <w:rPr>
          <w:rFonts w:eastAsia="MS Mincho"/>
          <w:i/>
          <w:sz w:val="18"/>
          <w:szCs w:val="18"/>
          <w:lang w:val="de-DE"/>
        </w:rPr>
        <w:t>The</w:t>
      </w:r>
      <w:r w:rsidRPr="007121DB">
        <w:rPr>
          <w:rFonts w:eastAsia="MS Mincho"/>
          <w:i/>
          <w:sz w:val="18"/>
          <w:szCs w:val="18"/>
        </w:rPr>
        <w:t xml:space="preserve"> </w:t>
      </w:r>
      <w:r w:rsidRPr="007121DB">
        <w:rPr>
          <w:rFonts w:eastAsia="MS Mincho"/>
          <w:i/>
          <w:sz w:val="18"/>
          <w:szCs w:val="18"/>
          <w:lang w:val="de-DE"/>
        </w:rPr>
        <w:t>Moral</w:t>
      </w:r>
      <w:r w:rsidRPr="007121DB">
        <w:rPr>
          <w:rFonts w:eastAsia="MS Mincho"/>
          <w:i/>
          <w:sz w:val="18"/>
          <w:szCs w:val="18"/>
        </w:rPr>
        <w:t xml:space="preserve"> </w:t>
      </w:r>
      <w:r w:rsidRPr="007121DB">
        <w:rPr>
          <w:rFonts w:eastAsia="MS Mincho"/>
          <w:i/>
          <w:sz w:val="18"/>
          <w:szCs w:val="18"/>
          <w:lang w:val="de-DE"/>
        </w:rPr>
        <w:t>Vision</w:t>
      </w:r>
      <w:r w:rsidRPr="007121DB">
        <w:rPr>
          <w:rFonts w:eastAsia="MS Mincho"/>
          <w:i/>
          <w:sz w:val="18"/>
          <w:szCs w:val="18"/>
        </w:rPr>
        <w:t xml:space="preserve"> </w:t>
      </w:r>
      <w:r w:rsidRPr="007121DB">
        <w:rPr>
          <w:rFonts w:eastAsia="MS Mincho"/>
          <w:i/>
          <w:sz w:val="18"/>
          <w:szCs w:val="18"/>
          <w:lang w:val="de-DE"/>
        </w:rPr>
        <w:t>of</w:t>
      </w:r>
      <w:r w:rsidRPr="007121DB">
        <w:rPr>
          <w:rFonts w:eastAsia="MS Mincho"/>
          <w:i/>
          <w:sz w:val="18"/>
          <w:szCs w:val="18"/>
        </w:rPr>
        <w:t xml:space="preserve"> </w:t>
      </w:r>
      <w:r w:rsidRPr="007121DB">
        <w:rPr>
          <w:rFonts w:eastAsia="MS Mincho"/>
          <w:i/>
          <w:sz w:val="18"/>
          <w:szCs w:val="18"/>
          <w:lang w:val="de-DE"/>
        </w:rPr>
        <w:t>the</w:t>
      </w:r>
      <w:r w:rsidRPr="007121DB">
        <w:rPr>
          <w:rFonts w:eastAsia="MS Mincho"/>
          <w:i/>
          <w:sz w:val="18"/>
          <w:szCs w:val="18"/>
        </w:rPr>
        <w:t xml:space="preserve"> </w:t>
      </w:r>
      <w:r w:rsidRPr="007121DB">
        <w:rPr>
          <w:rFonts w:eastAsia="MS Mincho"/>
          <w:i/>
          <w:sz w:val="18"/>
          <w:szCs w:val="18"/>
          <w:lang w:val="de-DE"/>
        </w:rPr>
        <w:t>New</w:t>
      </w:r>
      <w:r w:rsidRPr="007121DB">
        <w:rPr>
          <w:rFonts w:eastAsia="MS Mincho"/>
          <w:i/>
          <w:sz w:val="18"/>
          <w:szCs w:val="18"/>
        </w:rPr>
        <w:t xml:space="preserve"> </w:t>
      </w:r>
      <w:r w:rsidRPr="007121DB">
        <w:rPr>
          <w:rFonts w:eastAsia="MS Mincho"/>
          <w:i/>
          <w:sz w:val="18"/>
          <w:szCs w:val="18"/>
          <w:lang w:val="de-DE"/>
        </w:rPr>
        <w:t>Testament</w:t>
      </w:r>
      <w:r w:rsidRPr="007121DB">
        <w:rPr>
          <w:rFonts w:eastAsia="MS Mincho"/>
          <w:i/>
          <w:sz w:val="18"/>
          <w:szCs w:val="18"/>
        </w:rPr>
        <w:t>,</w:t>
      </w:r>
      <w:r w:rsidRPr="007121DB">
        <w:rPr>
          <w:rFonts w:eastAsia="MS Mincho"/>
          <w:sz w:val="18"/>
          <w:szCs w:val="18"/>
        </w:rPr>
        <w:t xml:space="preserve"> Σαν Φρανσίσκο 1996, σ. 41, και πολλούς άλλους ακόμα.</w:t>
      </w:r>
    </w:p>
  </w:footnote>
  <w:footnote w:id="1123">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Schrage, Ethik, </w:t>
      </w:r>
      <w:r w:rsidRPr="007121DB">
        <w:rPr>
          <w:sz w:val="18"/>
          <w:szCs w:val="18"/>
        </w:rPr>
        <w:t>σ</w:t>
      </w:r>
      <w:r w:rsidRPr="007121DB">
        <w:rPr>
          <w:sz w:val="18"/>
          <w:szCs w:val="18"/>
          <w:lang w:val="de-DE"/>
        </w:rPr>
        <w:t xml:space="preserve">. 191 </w:t>
      </w:r>
      <w:r w:rsidRPr="007121DB">
        <w:rPr>
          <w:sz w:val="18"/>
          <w:szCs w:val="18"/>
        </w:rPr>
        <w:t>κ</w:t>
      </w:r>
      <w:r w:rsidRPr="007121DB">
        <w:rPr>
          <w:sz w:val="18"/>
          <w:szCs w:val="18"/>
          <w:lang w:val="de-DE"/>
        </w:rPr>
        <w:t>.</w:t>
      </w:r>
      <w:r w:rsidRPr="007121DB">
        <w:rPr>
          <w:sz w:val="18"/>
          <w:szCs w:val="18"/>
        </w:rPr>
        <w:t>ε</w:t>
      </w:r>
      <w:r w:rsidRPr="007121DB">
        <w:rPr>
          <w:sz w:val="18"/>
          <w:szCs w:val="18"/>
          <w:lang w:val="de-DE"/>
        </w:rPr>
        <w:t xml:space="preserve">. </w:t>
      </w:r>
    </w:p>
  </w:footnote>
  <w:footnote w:id="1124">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Βλ. επίσης </w:t>
      </w:r>
      <w:r w:rsidRPr="007121DB">
        <w:rPr>
          <w:sz w:val="18"/>
          <w:szCs w:val="18"/>
          <w:lang w:val="en-US"/>
        </w:rPr>
        <w:t>M</w:t>
      </w:r>
      <w:r w:rsidRPr="007121DB">
        <w:rPr>
          <w:sz w:val="18"/>
          <w:szCs w:val="18"/>
        </w:rPr>
        <w:t xml:space="preserve">. </w:t>
      </w:r>
      <w:r w:rsidRPr="007121DB">
        <w:rPr>
          <w:sz w:val="18"/>
          <w:szCs w:val="18"/>
          <w:lang w:val="en-US"/>
        </w:rPr>
        <w:t>Volf</w:t>
      </w:r>
      <w:r w:rsidRPr="007121DB">
        <w:rPr>
          <w:sz w:val="18"/>
          <w:szCs w:val="18"/>
        </w:rPr>
        <w:t>, „</w:t>
      </w:r>
      <w:r w:rsidRPr="007121DB">
        <w:rPr>
          <w:sz w:val="18"/>
          <w:szCs w:val="18"/>
          <w:lang w:val="de-DE"/>
        </w:rPr>
        <w:t>Christliche</w:t>
      </w:r>
      <w:r w:rsidRPr="007121DB">
        <w:rPr>
          <w:sz w:val="18"/>
          <w:szCs w:val="18"/>
        </w:rPr>
        <w:t xml:space="preserve"> </w:t>
      </w:r>
      <w:r w:rsidRPr="007121DB">
        <w:rPr>
          <w:sz w:val="18"/>
          <w:szCs w:val="18"/>
          <w:lang w:val="de-DE"/>
        </w:rPr>
        <w:t>Identit</w:t>
      </w:r>
      <w:r w:rsidRPr="007121DB">
        <w:rPr>
          <w:sz w:val="18"/>
          <w:szCs w:val="18"/>
        </w:rPr>
        <w:t>ä</w:t>
      </w:r>
      <w:r w:rsidRPr="007121DB">
        <w:rPr>
          <w:sz w:val="18"/>
          <w:szCs w:val="18"/>
          <w:lang w:val="de-DE"/>
        </w:rPr>
        <w:t>t</w:t>
      </w:r>
      <w:r w:rsidRPr="007121DB">
        <w:rPr>
          <w:sz w:val="18"/>
          <w:szCs w:val="18"/>
        </w:rPr>
        <w:t xml:space="preserve"> </w:t>
      </w:r>
      <w:r w:rsidRPr="007121DB">
        <w:rPr>
          <w:sz w:val="18"/>
          <w:szCs w:val="18"/>
          <w:lang w:val="de-DE"/>
        </w:rPr>
        <w:t>und</w:t>
      </w:r>
      <w:r w:rsidRPr="007121DB">
        <w:rPr>
          <w:sz w:val="18"/>
          <w:szCs w:val="18"/>
        </w:rPr>
        <w:t xml:space="preserve"> </w:t>
      </w:r>
      <w:r w:rsidRPr="007121DB">
        <w:rPr>
          <w:sz w:val="18"/>
          <w:szCs w:val="18"/>
          <w:lang w:val="de-DE"/>
        </w:rPr>
        <w:t>Differenz</w:t>
      </w:r>
      <w:r w:rsidRPr="007121DB">
        <w:rPr>
          <w:sz w:val="18"/>
          <w:szCs w:val="18"/>
        </w:rPr>
        <w:t xml:space="preserve">”, </w:t>
      </w:r>
      <w:r w:rsidRPr="007121DB">
        <w:rPr>
          <w:i/>
          <w:sz w:val="18"/>
          <w:szCs w:val="18"/>
          <w:lang w:val="de-DE"/>
        </w:rPr>
        <w:t>ZThK</w:t>
      </w:r>
      <w:r w:rsidRPr="007121DB">
        <w:rPr>
          <w:sz w:val="18"/>
          <w:szCs w:val="18"/>
        </w:rPr>
        <w:t xml:space="preserve"> 92 (1995) σσ. 357–375, </w:t>
      </w:r>
      <w:r w:rsidRPr="007121DB">
        <w:rPr>
          <w:b/>
          <w:sz w:val="18"/>
          <w:szCs w:val="18"/>
        </w:rPr>
        <w:t>εδώ σ. 359</w:t>
      </w:r>
      <w:r w:rsidRPr="007121DB">
        <w:rPr>
          <w:sz w:val="18"/>
          <w:szCs w:val="18"/>
        </w:rPr>
        <w:t>: «Κάθε κοινωνική μονάδα που δεν ταυτίζεται με ολόκληρη την κοινωνία… πρέπει να πάρει αποστάσεις από το περιβάλλον πολιτισμικό πλαίσιο μέσω μικρών ή μεγάλων διαφορών, για να μπορέσει να υπάρξει ως διακριτή, η καθεμιά τους θα πρέπει να επιτελέσει “</w:t>
      </w:r>
      <w:r w:rsidRPr="007121DB">
        <w:rPr>
          <w:sz w:val="18"/>
          <w:szCs w:val="18"/>
          <w:lang w:val="en-US"/>
        </w:rPr>
        <w:t>boundary</w:t>
      </w:r>
      <w:r w:rsidRPr="007121DB">
        <w:rPr>
          <w:sz w:val="18"/>
          <w:szCs w:val="18"/>
        </w:rPr>
        <w:t xml:space="preserve"> </w:t>
      </w:r>
      <w:r w:rsidRPr="007121DB">
        <w:rPr>
          <w:sz w:val="18"/>
          <w:szCs w:val="18"/>
          <w:lang w:val="en-US"/>
        </w:rPr>
        <w:t>maintenance</w:t>
      </w:r>
      <w:r w:rsidRPr="007121DB">
        <w:rPr>
          <w:sz w:val="18"/>
          <w:szCs w:val="18"/>
        </w:rPr>
        <w:t xml:space="preserve">”». </w:t>
      </w:r>
    </w:p>
  </w:footnote>
  <w:footnote w:id="1125">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W. Kluxen, </w:t>
      </w:r>
      <w:r w:rsidRPr="007121DB">
        <w:rPr>
          <w:i/>
          <w:sz w:val="18"/>
          <w:szCs w:val="18"/>
          <w:lang w:val="de-DE"/>
        </w:rPr>
        <w:t>Die Ethik des Ethos</w:t>
      </w:r>
      <w:r w:rsidRPr="007121DB">
        <w:rPr>
          <w:sz w:val="18"/>
          <w:szCs w:val="18"/>
          <w:lang w:val="de-DE"/>
        </w:rPr>
        <w:t xml:space="preserve">, </w:t>
      </w:r>
      <w:r w:rsidRPr="007121DB">
        <w:rPr>
          <w:sz w:val="18"/>
          <w:szCs w:val="18"/>
        </w:rPr>
        <w:t>Φράιμπουργκ</w:t>
      </w:r>
      <w:r w:rsidRPr="007121DB">
        <w:rPr>
          <w:sz w:val="18"/>
          <w:szCs w:val="18"/>
          <w:lang w:val="de-DE"/>
        </w:rPr>
        <w:t>/</w:t>
      </w:r>
      <w:r w:rsidRPr="007121DB">
        <w:rPr>
          <w:sz w:val="18"/>
          <w:szCs w:val="18"/>
        </w:rPr>
        <w:t>Μόναχο</w:t>
      </w:r>
      <w:r w:rsidRPr="007121DB">
        <w:rPr>
          <w:sz w:val="18"/>
          <w:szCs w:val="18"/>
          <w:lang w:val="de-DE"/>
        </w:rPr>
        <w:t xml:space="preserve"> 1974, </w:t>
      </w:r>
      <w:r w:rsidRPr="007121DB">
        <w:rPr>
          <w:sz w:val="18"/>
          <w:szCs w:val="18"/>
        </w:rPr>
        <w:t>σ</w:t>
      </w:r>
      <w:r w:rsidRPr="007121DB">
        <w:rPr>
          <w:sz w:val="18"/>
          <w:szCs w:val="18"/>
          <w:lang w:val="de-DE"/>
        </w:rPr>
        <w:t>. 22.</w:t>
      </w:r>
    </w:p>
  </w:footnote>
  <w:footnote w:id="1126">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Χρησιμοποιώ εδώ και στα παρακάτω το επίθετο «ηθικός» ως παράγωγο του ουσιαστικού «ήθος». Αναφέρεται πάντοτε σε θεσμοθετημένες πράξεις μέσω των οποίων καθίσταται ορατή η οικεία ταυτότητα. </w:t>
      </w:r>
    </w:p>
  </w:footnote>
  <w:footnote w:id="1127">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F.Scleiermacher, </w:t>
      </w:r>
      <w:r w:rsidRPr="007121DB">
        <w:rPr>
          <w:i/>
          <w:sz w:val="18"/>
          <w:szCs w:val="18"/>
          <w:lang w:val="de-DE"/>
        </w:rPr>
        <w:t>Die christliche Sitte nach den Grudsätzen der evangelischen Kirche im Zusammenhang dargestellt</w:t>
      </w:r>
      <w:r w:rsidRPr="007121DB">
        <w:rPr>
          <w:sz w:val="18"/>
          <w:szCs w:val="18"/>
          <w:lang w:val="de-DE"/>
        </w:rPr>
        <w:t xml:space="preserve">, neu hg. u. eingel. v.W.E. Müller, Teil 1, </w:t>
      </w:r>
      <w:r w:rsidRPr="007121DB">
        <w:rPr>
          <w:sz w:val="18"/>
          <w:szCs w:val="18"/>
        </w:rPr>
        <w:t>Βάλτροπ</w:t>
      </w:r>
      <w:r w:rsidRPr="007121DB">
        <w:rPr>
          <w:sz w:val="18"/>
          <w:szCs w:val="18"/>
          <w:lang w:val="de-DE"/>
        </w:rPr>
        <w:t xml:space="preserve"> 1999, </w:t>
      </w:r>
      <w:r w:rsidRPr="007121DB">
        <w:rPr>
          <w:sz w:val="18"/>
          <w:szCs w:val="18"/>
        </w:rPr>
        <w:t>σ</w:t>
      </w:r>
      <w:r w:rsidRPr="007121DB">
        <w:rPr>
          <w:sz w:val="18"/>
          <w:szCs w:val="18"/>
          <w:lang w:val="de-DE"/>
        </w:rPr>
        <w:t xml:space="preserve">. 50, 51. </w:t>
      </w:r>
    </w:p>
  </w:footnote>
  <w:footnote w:id="1128">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H. Windisch, „Das Problem des paulinischen Imperativs”, </w:t>
      </w:r>
      <w:r w:rsidRPr="007121DB">
        <w:rPr>
          <w:i/>
          <w:sz w:val="18"/>
          <w:szCs w:val="18"/>
          <w:lang w:val="de-DE"/>
        </w:rPr>
        <w:t>ZNW</w:t>
      </w:r>
      <w:r w:rsidRPr="007121DB">
        <w:rPr>
          <w:sz w:val="18"/>
          <w:szCs w:val="18"/>
          <w:lang w:val="de-DE"/>
        </w:rPr>
        <w:t xml:space="preserve"> 23 (1924) </w:t>
      </w:r>
      <w:r w:rsidRPr="007121DB">
        <w:rPr>
          <w:sz w:val="18"/>
          <w:szCs w:val="18"/>
        </w:rPr>
        <w:t>σσ</w:t>
      </w:r>
      <w:r w:rsidRPr="007121DB">
        <w:rPr>
          <w:sz w:val="18"/>
          <w:szCs w:val="18"/>
          <w:lang w:val="de-DE"/>
        </w:rPr>
        <w:t>. 265–281, 271.</w:t>
      </w:r>
    </w:p>
  </w:footnote>
  <w:footnote w:id="1129">
    <w:p w:rsidR="00B80A4B" w:rsidRPr="007121DB" w:rsidRDefault="00B80A4B" w:rsidP="00770F7A">
      <w:pPr>
        <w:pStyle w:val="a4"/>
        <w:jc w:val="both"/>
        <w:rPr>
          <w:sz w:val="18"/>
          <w:szCs w:val="18"/>
          <w:lang w:val="en-GB"/>
        </w:rPr>
      </w:pPr>
      <w:r w:rsidRPr="007121DB">
        <w:rPr>
          <w:rStyle w:val="a5"/>
          <w:sz w:val="18"/>
          <w:szCs w:val="18"/>
        </w:rPr>
        <w:footnoteRef/>
      </w:r>
      <w:r w:rsidRPr="007121DB">
        <w:rPr>
          <w:sz w:val="18"/>
          <w:szCs w:val="18"/>
          <w:lang w:val="de-DE"/>
        </w:rPr>
        <w:t xml:space="preserve"> </w:t>
      </w:r>
      <w:r w:rsidRPr="007121DB">
        <w:rPr>
          <w:sz w:val="18"/>
          <w:szCs w:val="18"/>
        </w:rPr>
        <w:t>Η</w:t>
      </w:r>
      <w:r w:rsidRPr="007121DB">
        <w:rPr>
          <w:sz w:val="18"/>
          <w:szCs w:val="18"/>
          <w:lang w:val="de-DE"/>
        </w:rPr>
        <w:t xml:space="preserve"> </w:t>
      </w:r>
      <w:r w:rsidRPr="007121DB">
        <w:rPr>
          <w:sz w:val="18"/>
          <w:szCs w:val="18"/>
        </w:rPr>
        <w:t>ονομασία</w:t>
      </w:r>
      <w:r w:rsidRPr="007121DB">
        <w:rPr>
          <w:sz w:val="18"/>
          <w:szCs w:val="18"/>
          <w:lang w:val="de-DE"/>
        </w:rPr>
        <w:t xml:space="preserve"> </w:t>
      </w:r>
      <w:r w:rsidRPr="007121DB">
        <w:rPr>
          <w:sz w:val="18"/>
          <w:szCs w:val="18"/>
        </w:rPr>
        <w:t>αυτή</w:t>
      </w:r>
      <w:r w:rsidRPr="007121DB">
        <w:rPr>
          <w:sz w:val="18"/>
          <w:szCs w:val="18"/>
          <w:lang w:val="de-DE"/>
        </w:rPr>
        <w:t xml:space="preserve"> </w:t>
      </w:r>
      <w:r w:rsidRPr="007121DB">
        <w:rPr>
          <w:sz w:val="18"/>
          <w:szCs w:val="18"/>
        </w:rPr>
        <w:t>οφείλεται</w:t>
      </w:r>
      <w:r w:rsidRPr="007121DB">
        <w:rPr>
          <w:sz w:val="18"/>
          <w:szCs w:val="18"/>
          <w:lang w:val="de-DE"/>
        </w:rPr>
        <w:t xml:space="preserve"> </w:t>
      </w:r>
      <w:r w:rsidRPr="007121DB">
        <w:rPr>
          <w:sz w:val="18"/>
          <w:szCs w:val="18"/>
        </w:rPr>
        <w:t>στον</w:t>
      </w:r>
      <w:r w:rsidRPr="007121DB">
        <w:rPr>
          <w:sz w:val="18"/>
          <w:szCs w:val="18"/>
          <w:lang w:val="de-DE"/>
        </w:rPr>
        <w:t xml:space="preserve"> </w:t>
      </w:r>
      <w:r w:rsidRPr="007121DB">
        <w:rPr>
          <w:sz w:val="18"/>
          <w:szCs w:val="18"/>
        </w:rPr>
        <w:t>τίτλο</w:t>
      </w:r>
      <w:r w:rsidRPr="007121DB">
        <w:rPr>
          <w:sz w:val="18"/>
          <w:szCs w:val="18"/>
          <w:lang w:val="de-DE"/>
        </w:rPr>
        <w:t xml:space="preserve"> </w:t>
      </w:r>
      <w:r w:rsidRPr="007121DB">
        <w:rPr>
          <w:sz w:val="18"/>
          <w:szCs w:val="18"/>
        </w:rPr>
        <w:t>του</w:t>
      </w:r>
      <w:r w:rsidRPr="007121DB">
        <w:rPr>
          <w:sz w:val="18"/>
          <w:szCs w:val="18"/>
          <w:lang w:val="de-DE"/>
        </w:rPr>
        <w:t xml:space="preserve"> </w:t>
      </w:r>
      <w:r w:rsidRPr="007121DB">
        <w:rPr>
          <w:sz w:val="18"/>
          <w:szCs w:val="18"/>
        </w:rPr>
        <w:t>δοκιμίου</w:t>
      </w:r>
      <w:r w:rsidRPr="007121DB">
        <w:rPr>
          <w:sz w:val="18"/>
          <w:szCs w:val="18"/>
          <w:lang w:val="de-DE"/>
        </w:rPr>
        <w:t xml:space="preserve"> </w:t>
      </w:r>
      <w:r w:rsidRPr="007121DB">
        <w:rPr>
          <w:sz w:val="18"/>
          <w:szCs w:val="18"/>
        </w:rPr>
        <w:t>τού</w:t>
      </w:r>
      <w:r w:rsidRPr="007121DB">
        <w:rPr>
          <w:sz w:val="18"/>
          <w:szCs w:val="18"/>
          <w:lang w:val="de-DE"/>
        </w:rPr>
        <w:t xml:space="preserve"> J.D.G. Dunn «</w:t>
      </w:r>
      <w:r w:rsidRPr="007121DB">
        <w:rPr>
          <w:sz w:val="18"/>
          <w:szCs w:val="18"/>
        </w:rPr>
        <w:t>Τ</w:t>
      </w:r>
      <w:r w:rsidRPr="007121DB">
        <w:rPr>
          <w:sz w:val="18"/>
          <w:szCs w:val="18"/>
          <w:lang w:val="de-DE"/>
        </w:rPr>
        <w:t xml:space="preserve">he New Perspective on Paul», </w:t>
      </w:r>
      <w:r w:rsidRPr="007121DB">
        <w:rPr>
          <w:i/>
          <w:sz w:val="18"/>
          <w:szCs w:val="18"/>
          <w:lang w:val="de-DE"/>
        </w:rPr>
        <w:t>BJRL</w:t>
      </w:r>
      <w:r w:rsidRPr="007121DB">
        <w:rPr>
          <w:sz w:val="18"/>
          <w:szCs w:val="18"/>
          <w:lang w:val="de-DE"/>
        </w:rPr>
        <w:t xml:space="preserve"> 65 (1983), </w:t>
      </w:r>
      <w:r w:rsidRPr="007121DB">
        <w:rPr>
          <w:sz w:val="18"/>
          <w:szCs w:val="18"/>
        </w:rPr>
        <w:t>σσ</w:t>
      </w:r>
      <w:r w:rsidRPr="007121DB">
        <w:rPr>
          <w:sz w:val="18"/>
          <w:szCs w:val="18"/>
          <w:lang w:val="de-DE"/>
        </w:rPr>
        <w:t xml:space="preserve">. 95–122· </w:t>
      </w:r>
      <w:r w:rsidRPr="007121DB">
        <w:rPr>
          <w:sz w:val="18"/>
          <w:szCs w:val="18"/>
        </w:rPr>
        <w:t>ανατύπωση</w:t>
      </w:r>
      <w:r w:rsidRPr="007121DB">
        <w:rPr>
          <w:sz w:val="18"/>
          <w:szCs w:val="18"/>
          <w:lang w:val="de-DE"/>
        </w:rPr>
        <w:t xml:space="preserve"> </w:t>
      </w:r>
      <w:r w:rsidRPr="007121DB">
        <w:rPr>
          <w:sz w:val="18"/>
          <w:szCs w:val="18"/>
        </w:rPr>
        <w:t>με</w:t>
      </w:r>
      <w:r w:rsidRPr="007121DB">
        <w:rPr>
          <w:sz w:val="18"/>
          <w:szCs w:val="18"/>
          <w:lang w:val="de-DE"/>
        </w:rPr>
        <w:t xml:space="preserve"> </w:t>
      </w:r>
      <w:r w:rsidRPr="007121DB">
        <w:rPr>
          <w:sz w:val="18"/>
          <w:szCs w:val="18"/>
        </w:rPr>
        <w:t>προσθήκη</w:t>
      </w:r>
      <w:r w:rsidRPr="007121DB">
        <w:rPr>
          <w:sz w:val="18"/>
          <w:szCs w:val="18"/>
          <w:lang w:val="de-DE"/>
        </w:rPr>
        <w:t xml:space="preserve"> </w:t>
      </w:r>
      <w:r w:rsidRPr="007121DB">
        <w:rPr>
          <w:sz w:val="18"/>
          <w:szCs w:val="18"/>
        </w:rPr>
        <w:t>παραρτήματος</w:t>
      </w:r>
      <w:r w:rsidRPr="007121DB">
        <w:rPr>
          <w:sz w:val="18"/>
          <w:szCs w:val="18"/>
          <w:lang w:val="de-DE"/>
        </w:rPr>
        <w:t xml:space="preserve"> </w:t>
      </w:r>
      <w:r w:rsidRPr="007121DB">
        <w:rPr>
          <w:sz w:val="18"/>
          <w:szCs w:val="18"/>
        </w:rPr>
        <w:t>στο</w:t>
      </w:r>
      <w:r w:rsidRPr="007121DB">
        <w:rPr>
          <w:sz w:val="18"/>
          <w:szCs w:val="18"/>
          <w:lang w:val="de-DE"/>
        </w:rPr>
        <w:t xml:space="preserve">: </w:t>
      </w:r>
      <w:r w:rsidRPr="007121DB">
        <w:rPr>
          <w:sz w:val="18"/>
          <w:szCs w:val="18"/>
        </w:rPr>
        <w:t>του</w:t>
      </w:r>
      <w:r w:rsidRPr="007121DB">
        <w:rPr>
          <w:sz w:val="18"/>
          <w:szCs w:val="18"/>
          <w:lang w:val="de-DE"/>
        </w:rPr>
        <w:t xml:space="preserve"> </w:t>
      </w:r>
      <w:r w:rsidRPr="007121DB">
        <w:rPr>
          <w:sz w:val="18"/>
          <w:szCs w:val="18"/>
        </w:rPr>
        <w:t>ιδίου</w:t>
      </w:r>
      <w:r w:rsidRPr="007121DB">
        <w:rPr>
          <w:sz w:val="18"/>
          <w:szCs w:val="18"/>
          <w:lang w:val="de-DE"/>
        </w:rPr>
        <w:t xml:space="preserve">, </w:t>
      </w:r>
      <w:r w:rsidRPr="007121DB">
        <w:rPr>
          <w:i/>
          <w:sz w:val="18"/>
          <w:szCs w:val="18"/>
          <w:lang w:val="de-DE"/>
        </w:rPr>
        <w:t>Jesus, Paul and the Law</w:t>
      </w:r>
      <w:r w:rsidRPr="007121DB">
        <w:rPr>
          <w:sz w:val="18"/>
          <w:szCs w:val="18"/>
          <w:lang w:val="de-DE"/>
        </w:rPr>
        <w:t xml:space="preserve">, </w:t>
      </w:r>
      <w:r w:rsidRPr="007121DB">
        <w:rPr>
          <w:sz w:val="18"/>
          <w:szCs w:val="18"/>
        </w:rPr>
        <w:t>Λονδίνο</w:t>
      </w:r>
      <w:r w:rsidRPr="007121DB">
        <w:rPr>
          <w:sz w:val="18"/>
          <w:szCs w:val="18"/>
          <w:lang w:val="de-DE"/>
        </w:rPr>
        <w:t xml:space="preserve"> 1990, </w:t>
      </w:r>
      <w:r w:rsidRPr="007121DB">
        <w:rPr>
          <w:sz w:val="18"/>
          <w:szCs w:val="18"/>
        </w:rPr>
        <w:t>σσ</w:t>
      </w:r>
      <w:r w:rsidRPr="007121DB">
        <w:rPr>
          <w:sz w:val="18"/>
          <w:szCs w:val="18"/>
          <w:lang w:val="de-DE"/>
        </w:rPr>
        <w:t xml:space="preserve">. 183-214. – </w:t>
      </w:r>
      <w:r w:rsidRPr="007121DB">
        <w:rPr>
          <w:sz w:val="18"/>
          <w:szCs w:val="18"/>
        </w:rPr>
        <w:t>Το</w:t>
      </w:r>
      <w:r w:rsidRPr="007121DB">
        <w:rPr>
          <w:sz w:val="18"/>
          <w:szCs w:val="18"/>
          <w:lang w:val="de-DE"/>
        </w:rPr>
        <w:t xml:space="preserve"> </w:t>
      </w:r>
      <w:r w:rsidRPr="007121DB">
        <w:rPr>
          <w:sz w:val="18"/>
          <w:szCs w:val="18"/>
        </w:rPr>
        <w:t>δρόμο</w:t>
      </w:r>
      <w:r w:rsidRPr="007121DB">
        <w:rPr>
          <w:sz w:val="18"/>
          <w:szCs w:val="18"/>
          <w:lang w:val="de-DE"/>
        </w:rPr>
        <w:t xml:space="preserve"> </w:t>
      </w:r>
      <w:r w:rsidRPr="007121DB">
        <w:rPr>
          <w:sz w:val="18"/>
          <w:szCs w:val="18"/>
        </w:rPr>
        <w:t>της</w:t>
      </w:r>
      <w:r w:rsidRPr="007121DB">
        <w:rPr>
          <w:sz w:val="18"/>
          <w:szCs w:val="18"/>
          <w:lang w:val="de-DE"/>
        </w:rPr>
        <w:t xml:space="preserve"> </w:t>
      </w:r>
      <w:r w:rsidRPr="007121DB">
        <w:rPr>
          <w:sz w:val="18"/>
          <w:szCs w:val="18"/>
        </w:rPr>
        <w:t>νεότερης</w:t>
      </w:r>
      <w:r w:rsidRPr="007121DB">
        <w:rPr>
          <w:sz w:val="18"/>
          <w:szCs w:val="18"/>
          <w:lang w:val="de-DE"/>
        </w:rPr>
        <w:t xml:space="preserve"> </w:t>
      </w:r>
      <w:r w:rsidRPr="007121DB">
        <w:rPr>
          <w:sz w:val="18"/>
          <w:szCs w:val="18"/>
        </w:rPr>
        <w:t>αυτής</w:t>
      </w:r>
      <w:r w:rsidRPr="007121DB">
        <w:rPr>
          <w:sz w:val="18"/>
          <w:szCs w:val="18"/>
          <w:lang w:val="de-DE"/>
        </w:rPr>
        <w:t xml:space="preserve"> </w:t>
      </w:r>
      <w:r w:rsidRPr="007121DB">
        <w:rPr>
          <w:sz w:val="18"/>
          <w:szCs w:val="18"/>
        </w:rPr>
        <w:t>ερμηνείας</w:t>
      </w:r>
      <w:r w:rsidRPr="007121DB">
        <w:rPr>
          <w:sz w:val="18"/>
          <w:szCs w:val="18"/>
          <w:lang w:val="de-DE"/>
        </w:rPr>
        <w:t xml:space="preserve"> </w:t>
      </w:r>
      <w:r w:rsidRPr="007121DB">
        <w:rPr>
          <w:sz w:val="18"/>
          <w:szCs w:val="18"/>
        </w:rPr>
        <w:t>τον</w:t>
      </w:r>
      <w:r w:rsidRPr="007121DB">
        <w:rPr>
          <w:sz w:val="18"/>
          <w:szCs w:val="18"/>
          <w:lang w:val="de-DE"/>
        </w:rPr>
        <w:t xml:space="preserve"> </w:t>
      </w:r>
      <w:r w:rsidRPr="007121DB">
        <w:rPr>
          <w:sz w:val="18"/>
          <w:szCs w:val="18"/>
        </w:rPr>
        <w:t>είχαν</w:t>
      </w:r>
      <w:r w:rsidRPr="007121DB">
        <w:rPr>
          <w:sz w:val="18"/>
          <w:szCs w:val="18"/>
          <w:lang w:val="de-DE"/>
        </w:rPr>
        <w:t xml:space="preserve"> </w:t>
      </w:r>
      <w:r w:rsidRPr="007121DB">
        <w:rPr>
          <w:sz w:val="18"/>
          <w:szCs w:val="18"/>
        </w:rPr>
        <w:t>ανοίξει</w:t>
      </w:r>
      <w:r w:rsidRPr="007121DB">
        <w:rPr>
          <w:sz w:val="18"/>
          <w:szCs w:val="18"/>
          <w:lang w:val="de-DE"/>
        </w:rPr>
        <w:t xml:space="preserve"> </w:t>
      </w:r>
      <w:r w:rsidRPr="007121DB">
        <w:rPr>
          <w:sz w:val="18"/>
          <w:szCs w:val="18"/>
        </w:rPr>
        <w:t>ήδη</w:t>
      </w:r>
      <w:r w:rsidRPr="007121DB">
        <w:rPr>
          <w:sz w:val="18"/>
          <w:szCs w:val="18"/>
          <w:lang w:val="de-DE"/>
        </w:rPr>
        <w:t xml:space="preserve"> </w:t>
      </w:r>
      <w:r w:rsidRPr="007121DB">
        <w:rPr>
          <w:sz w:val="18"/>
          <w:szCs w:val="18"/>
        </w:rPr>
        <w:t>άλλοι</w:t>
      </w:r>
      <w:r w:rsidRPr="007121DB">
        <w:rPr>
          <w:sz w:val="18"/>
          <w:szCs w:val="18"/>
          <w:lang w:val="de-DE"/>
        </w:rPr>
        <w:t xml:space="preserve"> </w:t>
      </w:r>
      <w:r w:rsidRPr="007121DB">
        <w:rPr>
          <w:sz w:val="18"/>
          <w:szCs w:val="18"/>
        </w:rPr>
        <w:t>πριν</w:t>
      </w:r>
      <w:r w:rsidRPr="007121DB">
        <w:rPr>
          <w:sz w:val="18"/>
          <w:szCs w:val="18"/>
          <w:lang w:val="de-DE"/>
        </w:rPr>
        <w:t xml:space="preserve"> </w:t>
      </w:r>
      <w:r w:rsidRPr="007121DB">
        <w:rPr>
          <w:sz w:val="18"/>
          <w:szCs w:val="18"/>
        </w:rPr>
        <w:t>από</w:t>
      </w:r>
      <w:r w:rsidRPr="007121DB">
        <w:rPr>
          <w:sz w:val="18"/>
          <w:szCs w:val="18"/>
          <w:lang w:val="de-DE"/>
        </w:rPr>
        <w:t xml:space="preserve"> </w:t>
      </w:r>
      <w:r w:rsidRPr="007121DB">
        <w:rPr>
          <w:sz w:val="18"/>
          <w:szCs w:val="18"/>
        </w:rPr>
        <w:t>τον</w:t>
      </w:r>
      <w:r w:rsidRPr="007121DB">
        <w:rPr>
          <w:sz w:val="18"/>
          <w:szCs w:val="18"/>
          <w:lang w:val="de-DE"/>
        </w:rPr>
        <w:t xml:space="preserve"> Dunn: Krister Stendahl („The Apostle Paul and the Introspective Conscience of the West”, </w:t>
      </w:r>
      <w:r w:rsidRPr="007121DB">
        <w:rPr>
          <w:i/>
          <w:sz w:val="18"/>
          <w:szCs w:val="18"/>
          <w:lang w:val="de-DE"/>
        </w:rPr>
        <w:t>HThR</w:t>
      </w:r>
      <w:r w:rsidRPr="007121DB">
        <w:rPr>
          <w:sz w:val="18"/>
          <w:szCs w:val="18"/>
          <w:lang w:val="de-DE"/>
        </w:rPr>
        <w:t xml:space="preserve"> 56 [1963] </w:t>
      </w:r>
      <w:r w:rsidRPr="007121DB">
        <w:rPr>
          <w:sz w:val="18"/>
          <w:szCs w:val="18"/>
        </w:rPr>
        <w:t>σσ</w:t>
      </w:r>
      <w:r w:rsidRPr="007121DB">
        <w:rPr>
          <w:sz w:val="18"/>
          <w:szCs w:val="18"/>
          <w:lang w:val="de-DE"/>
        </w:rPr>
        <w:t xml:space="preserve">. 199–215, </w:t>
      </w:r>
      <w:r w:rsidRPr="007121DB">
        <w:rPr>
          <w:sz w:val="18"/>
          <w:szCs w:val="18"/>
        </w:rPr>
        <w:t>γερμ</w:t>
      </w:r>
      <w:r w:rsidRPr="007121DB">
        <w:rPr>
          <w:sz w:val="18"/>
          <w:szCs w:val="18"/>
          <w:lang w:val="de-DE"/>
        </w:rPr>
        <w:t xml:space="preserve">.: „Der Apostel Paulus und das „introspektive” Gewissen des Westens”, </w:t>
      </w:r>
      <w:r w:rsidRPr="007121DB">
        <w:rPr>
          <w:i/>
          <w:smallCaps/>
          <w:sz w:val="18"/>
          <w:szCs w:val="18"/>
          <w:lang w:val="de-DE"/>
        </w:rPr>
        <w:t>KuI</w:t>
      </w:r>
      <w:r w:rsidRPr="007121DB">
        <w:rPr>
          <w:sz w:val="18"/>
          <w:szCs w:val="18"/>
          <w:lang w:val="de-DE"/>
        </w:rPr>
        <w:t xml:space="preserve"> 11 [1996] </w:t>
      </w:r>
      <w:r w:rsidRPr="007121DB">
        <w:rPr>
          <w:sz w:val="18"/>
          <w:szCs w:val="18"/>
        </w:rPr>
        <w:t>σσ</w:t>
      </w:r>
      <w:r w:rsidRPr="007121DB">
        <w:rPr>
          <w:sz w:val="18"/>
          <w:szCs w:val="18"/>
          <w:lang w:val="de-DE"/>
        </w:rPr>
        <w:t xml:space="preserve">. 19–33· </w:t>
      </w:r>
      <w:r w:rsidRPr="007121DB">
        <w:rPr>
          <w:i/>
          <w:sz w:val="18"/>
          <w:szCs w:val="18"/>
          <w:lang w:val="de-DE"/>
        </w:rPr>
        <w:t>Paul among Jews and Gentiles</w:t>
      </w:r>
      <w:r w:rsidRPr="007121DB">
        <w:rPr>
          <w:sz w:val="18"/>
          <w:szCs w:val="18"/>
          <w:lang w:val="de-DE"/>
        </w:rPr>
        <w:t xml:space="preserve">, </w:t>
      </w:r>
      <w:r w:rsidRPr="007121DB">
        <w:rPr>
          <w:sz w:val="18"/>
          <w:szCs w:val="18"/>
        </w:rPr>
        <w:t>Φιλαδέλφεια</w:t>
      </w:r>
      <w:r w:rsidRPr="007121DB">
        <w:rPr>
          <w:sz w:val="18"/>
          <w:szCs w:val="18"/>
          <w:lang w:val="de-DE"/>
        </w:rPr>
        <w:t xml:space="preserve"> 1976, </w:t>
      </w:r>
      <w:r w:rsidRPr="007121DB">
        <w:rPr>
          <w:sz w:val="18"/>
          <w:szCs w:val="18"/>
        </w:rPr>
        <w:t>γερμ</w:t>
      </w:r>
      <w:r w:rsidRPr="007121DB">
        <w:rPr>
          <w:sz w:val="18"/>
          <w:szCs w:val="18"/>
          <w:lang w:val="de-DE"/>
        </w:rPr>
        <w:t xml:space="preserve">.: Der Jude Paulus und wir Heiden, </w:t>
      </w:r>
      <w:r w:rsidRPr="007121DB">
        <w:rPr>
          <w:sz w:val="18"/>
          <w:szCs w:val="18"/>
        </w:rPr>
        <w:t>Μόναχο</w:t>
      </w:r>
      <w:r w:rsidRPr="007121DB">
        <w:rPr>
          <w:sz w:val="18"/>
          <w:szCs w:val="18"/>
          <w:lang w:val="de-DE"/>
        </w:rPr>
        <w:t xml:space="preserve"> 1978· </w:t>
      </w:r>
      <w:r w:rsidRPr="007121DB">
        <w:rPr>
          <w:sz w:val="18"/>
          <w:szCs w:val="18"/>
        </w:rPr>
        <w:t>πρβλ</w:t>
      </w:r>
      <w:r w:rsidRPr="007121DB">
        <w:rPr>
          <w:sz w:val="18"/>
          <w:szCs w:val="18"/>
          <w:lang w:val="de-DE"/>
        </w:rPr>
        <w:t xml:space="preserve">. </w:t>
      </w:r>
      <w:r w:rsidRPr="007121DB">
        <w:rPr>
          <w:sz w:val="18"/>
          <w:szCs w:val="18"/>
        </w:rPr>
        <w:t>σήμερα</w:t>
      </w:r>
      <w:r w:rsidRPr="007121DB">
        <w:rPr>
          <w:sz w:val="18"/>
          <w:szCs w:val="18"/>
          <w:lang w:val="de-DE"/>
        </w:rPr>
        <w:t xml:space="preserve"> </w:t>
      </w:r>
      <w:r w:rsidRPr="007121DB">
        <w:rPr>
          <w:sz w:val="18"/>
          <w:szCs w:val="18"/>
        </w:rPr>
        <w:t>επίσης</w:t>
      </w:r>
      <w:r w:rsidRPr="007121DB">
        <w:rPr>
          <w:sz w:val="18"/>
          <w:szCs w:val="18"/>
          <w:lang w:val="de-DE"/>
        </w:rPr>
        <w:t xml:space="preserve">: </w:t>
      </w:r>
      <w:r w:rsidRPr="007121DB">
        <w:rPr>
          <w:i/>
          <w:sz w:val="18"/>
          <w:szCs w:val="18"/>
          <w:lang w:val="de-DE"/>
        </w:rPr>
        <w:t xml:space="preserve">Final Account. </w:t>
      </w:r>
      <w:r w:rsidRPr="007121DB">
        <w:rPr>
          <w:i/>
          <w:sz w:val="18"/>
          <w:szCs w:val="18"/>
          <w:lang w:val="en-US"/>
        </w:rPr>
        <w:t>Paul’s Letter to the Romans</w:t>
      </w:r>
      <w:r w:rsidRPr="007121DB">
        <w:rPr>
          <w:sz w:val="18"/>
          <w:szCs w:val="18"/>
          <w:lang w:val="en-US"/>
        </w:rPr>
        <w:t xml:space="preserve">, </w:t>
      </w:r>
      <w:r w:rsidRPr="007121DB">
        <w:rPr>
          <w:sz w:val="18"/>
          <w:szCs w:val="18"/>
        </w:rPr>
        <w:t>Μιννεάπολη</w:t>
      </w:r>
      <w:r w:rsidRPr="007121DB">
        <w:rPr>
          <w:sz w:val="18"/>
          <w:szCs w:val="18"/>
          <w:lang w:val="en-US"/>
        </w:rPr>
        <w:t xml:space="preserve"> 1994) und </w:t>
      </w:r>
      <w:r w:rsidRPr="007121DB">
        <w:rPr>
          <w:sz w:val="18"/>
          <w:szCs w:val="18"/>
        </w:rPr>
        <w:t>Ε</w:t>
      </w:r>
      <w:r w:rsidRPr="007121DB">
        <w:rPr>
          <w:sz w:val="18"/>
          <w:szCs w:val="18"/>
          <w:lang w:val="en-GB"/>
        </w:rPr>
        <w:t>.</w:t>
      </w:r>
      <w:r w:rsidRPr="007121DB">
        <w:rPr>
          <w:sz w:val="18"/>
          <w:szCs w:val="18"/>
          <w:lang w:val="en-US"/>
        </w:rPr>
        <w:t xml:space="preserve">P. Sanders, </w:t>
      </w:r>
      <w:r w:rsidRPr="007121DB">
        <w:rPr>
          <w:i/>
          <w:sz w:val="18"/>
          <w:szCs w:val="18"/>
          <w:lang w:val="en-US"/>
        </w:rPr>
        <w:t>Paul and Palestinian Judaism. A Comparison of Patterns of Religion</w:t>
      </w:r>
      <w:r w:rsidRPr="007121DB">
        <w:rPr>
          <w:sz w:val="18"/>
          <w:szCs w:val="18"/>
          <w:lang w:val="en-US"/>
        </w:rPr>
        <w:t xml:space="preserve">, </w:t>
      </w:r>
      <w:r w:rsidRPr="007121DB">
        <w:rPr>
          <w:sz w:val="18"/>
          <w:szCs w:val="18"/>
        </w:rPr>
        <w:t>Λονδίνο</w:t>
      </w:r>
      <w:r w:rsidRPr="007121DB">
        <w:rPr>
          <w:sz w:val="18"/>
          <w:szCs w:val="18"/>
          <w:lang w:val="en-US"/>
        </w:rPr>
        <w:t xml:space="preserve">, 1977, </w:t>
      </w:r>
      <w:r w:rsidRPr="007121DB">
        <w:rPr>
          <w:sz w:val="18"/>
          <w:szCs w:val="18"/>
        </w:rPr>
        <w:t>γερμ</w:t>
      </w:r>
      <w:r w:rsidRPr="007121DB">
        <w:rPr>
          <w:sz w:val="18"/>
          <w:szCs w:val="18"/>
          <w:lang w:val="en-US"/>
        </w:rPr>
        <w:t xml:space="preserve">.: </w:t>
      </w:r>
      <w:r w:rsidRPr="007121DB">
        <w:rPr>
          <w:i/>
          <w:sz w:val="18"/>
          <w:szCs w:val="18"/>
          <w:lang w:val="en-US"/>
        </w:rPr>
        <w:t>Paulus und das palästinische Judentum. Ein Vergleich zweier Religionsstrukturen</w:t>
      </w:r>
      <w:r w:rsidRPr="007121DB">
        <w:rPr>
          <w:sz w:val="18"/>
          <w:szCs w:val="18"/>
          <w:lang w:val="en-US"/>
        </w:rPr>
        <w:t xml:space="preserve"> [StUNT 17], </w:t>
      </w:r>
      <w:r w:rsidRPr="007121DB">
        <w:rPr>
          <w:sz w:val="18"/>
          <w:szCs w:val="18"/>
        </w:rPr>
        <w:t>Γκαίτινγκεν</w:t>
      </w:r>
      <w:r w:rsidRPr="007121DB">
        <w:rPr>
          <w:sz w:val="18"/>
          <w:szCs w:val="18"/>
          <w:lang w:val="en-US"/>
        </w:rPr>
        <w:t xml:space="preserve"> 1985</w:t>
      </w:r>
      <w:r w:rsidRPr="007121DB">
        <w:rPr>
          <w:sz w:val="18"/>
          <w:szCs w:val="18"/>
          <w:lang w:val="de-DE"/>
        </w:rPr>
        <w:t>·</w:t>
      </w:r>
      <w:r w:rsidRPr="007121DB">
        <w:rPr>
          <w:sz w:val="18"/>
          <w:szCs w:val="18"/>
          <w:lang w:val="en-US"/>
        </w:rPr>
        <w:t xml:space="preserve"> </w:t>
      </w:r>
      <w:r w:rsidRPr="007121DB">
        <w:rPr>
          <w:i/>
          <w:sz w:val="18"/>
          <w:szCs w:val="18"/>
          <w:lang w:val="en-US"/>
        </w:rPr>
        <w:t>Paul, the Law, and the Jewish People</w:t>
      </w:r>
      <w:r w:rsidRPr="007121DB">
        <w:rPr>
          <w:sz w:val="18"/>
          <w:szCs w:val="18"/>
          <w:lang w:val="en-US"/>
        </w:rPr>
        <w:t xml:space="preserve">, </w:t>
      </w:r>
      <w:r w:rsidRPr="007121DB">
        <w:rPr>
          <w:sz w:val="18"/>
          <w:szCs w:val="18"/>
        </w:rPr>
        <w:t>Φιλαδέλφεια</w:t>
      </w:r>
      <w:r w:rsidRPr="007121DB">
        <w:rPr>
          <w:sz w:val="18"/>
          <w:szCs w:val="18"/>
          <w:lang w:val="en-US"/>
        </w:rPr>
        <w:t xml:space="preserve"> 1983)</w:t>
      </w:r>
      <w:r w:rsidRPr="007121DB">
        <w:rPr>
          <w:sz w:val="18"/>
          <w:szCs w:val="18"/>
          <w:lang w:val="en-GB"/>
        </w:rPr>
        <w:t>.</w:t>
      </w:r>
    </w:p>
  </w:footnote>
  <w:footnote w:id="1130">
    <w:p w:rsidR="00B80A4B" w:rsidRPr="007121DB" w:rsidRDefault="00B80A4B" w:rsidP="00770F7A">
      <w:pPr>
        <w:pStyle w:val="a4"/>
        <w:jc w:val="both"/>
        <w:rPr>
          <w:sz w:val="18"/>
          <w:szCs w:val="18"/>
          <w:lang w:val="en-GB"/>
        </w:rPr>
      </w:pPr>
      <w:r w:rsidRPr="007121DB">
        <w:rPr>
          <w:rStyle w:val="a5"/>
          <w:sz w:val="18"/>
          <w:szCs w:val="18"/>
        </w:rPr>
        <w:footnoteRef/>
      </w:r>
      <w:r w:rsidRPr="007121DB">
        <w:rPr>
          <w:sz w:val="18"/>
          <w:szCs w:val="18"/>
          <w:lang w:val="en-GB"/>
        </w:rPr>
        <w:t xml:space="preserve"> </w:t>
      </w:r>
      <w:r w:rsidRPr="007121DB">
        <w:rPr>
          <w:sz w:val="18"/>
          <w:szCs w:val="18"/>
        </w:rPr>
        <w:t>Πρβλ</w:t>
      </w:r>
      <w:r w:rsidRPr="007121DB">
        <w:rPr>
          <w:sz w:val="18"/>
          <w:szCs w:val="18"/>
          <w:lang w:val="en-GB"/>
        </w:rPr>
        <w:t xml:space="preserve">. </w:t>
      </w:r>
      <w:r w:rsidRPr="007121DB">
        <w:rPr>
          <w:sz w:val="18"/>
          <w:szCs w:val="18"/>
        </w:rPr>
        <w:t>από</w:t>
      </w:r>
      <w:r w:rsidRPr="007121DB">
        <w:rPr>
          <w:sz w:val="18"/>
          <w:szCs w:val="18"/>
          <w:lang w:val="en-GB"/>
        </w:rPr>
        <w:t xml:space="preserve"> </w:t>
      </w:r>
      <w:r w:rsidRPr="007121DB">
        <w:rPr>
          <w:sz w:val="18"/>
          <w:szCs w:val="18"/>
        </w:rPr>
        <w:t>τη</w:t>
      </w:r>
      <w:r w:rsidRPr="007121DB">
        <w:rPr>
          <w:sz w:val="18"/>
          <w:szCs w:val="18"/>
          <w:lang w:val="en-GB"/>
        </w:rPr>
        <w:t xml:space="preserve"> </w:t>
      </w:r>
      <w:r w:rsidRPr="007121DB">
        <w:rPr>
          <w:sz w:val="18"/>
          <w:szCs w:val="18"/>
        </w:rPr>
        <w:t>μία</w:t>
      </w:r>
      <w:r w:rsidRPr="007121DB">
        <w:rPr>
          <w:sz w:val="18"/>
          <w:szCs w:val="18"/>
          <w:lang w:val="en-GB"/>
        </w:rPr>
        <w:t xml:space="preserve"> </w:t>
      </w:r>
      <w:r w:rsidRPr="007121DB">
        <w:rPr>
          <w:sz w:val="18"/>
          <w:szCs w:val="18"/>
        </w:rPr>
        <w:t>τον</w:t>
      </w:r>
      <w:r w:rsidRPr="007121DB">
        <w:rPr>
          <w:sz w:val="18"/>
          <w:szCs w:val="18"/>
          <w:lang w:val="en-GB"/>
        </w:rPr>
        <w:t xml:space="preserve"> </w:t>
      </w:r>
      <w:r w:rsidRPr="007121DB">
        <w:rPr>
          <w:sz w:val="18"/>
          <w:szCs w:val="18"/>
          <w:lang w:val="en-US"/>
        </w:rPr>
        <w:t>K</w:t>
      </w:r>
      <w:r w:rsidRPr="007121DB">
        <w:rPr>
          <w:sz w:val="18"/>
          <w:szCs w:val="18"/>
          <w:lang w:val="en-GB"/>
        </w:rPr>
        <w:t>.-</w:t>
      </w:r>
      <w:r w:rsidRPr="007121DB">
        <w:rPr>
          <w:sz w:val="18"/>
          <w:szCs w:val="18"/>
          <w:lang w:val="en-US"/>
        </w:rPr>
        <w:t>W</w:t>
      </w:r>
      <w:r w:rsidRPr="007121DB">
        <w:rPr>
          <w:sz w:val="18"/>
          <w:szCs w:val="18"/>
          <w:lang w:val="en-GB"/>
        </w:rPr>
        <w:t xml:space="preserve">. </w:t>
      </w:r>
      <w:r w:rsidRPr="007121DB">
        <w:rPr>
          <w:sz w:val="18"/>
          <w:szCs w:val="18"/>
          <w:lang w:val="en-US"/>
        </w:rPr>
        <w:t>Niehbur</w:t>
      </w:r>
      <w:r w:rsidRPr="007121DB">
        <w:rPr>
          <w:sz w:val="18"/>
          <w:szCs w:val="18"/>
          <w:lang w:val="en-GB"/>
        </w:rPr>
        <w:t xml:space="preserve">, </w:t>
      </w:r>
      <w:r w:rsidRPr="007121DB">
        <w:rPr>
          <w:i/>
          <w:sz w:val="18"/>
          <w:szCs w:val="18"/>
          <w:lang w:val="en-US"/>
        </w:rPr>
        <w:t>Gesetz</w:t>
      </w:r>
      <w:r w:rsidRPr="007121DB">
        <w:rPr>
          <w:i/>
          <w:sz w:val="18"/>
          <w:szCs w:val="18"/>
          <w:lang w:val="en-GB"/>
        </w:rPr>
        <w:t xml:space="preserve"> </w:t>
      </w:r>
      <w:r w:rsidRPr="007121DB">
        <w:rPr>
          <w:i/>
          <w:sz w:val="18"/>
          <w:szCs w:val="18"/>
          <w:lang w:val="en-US"/>
        </w:rPr>
        <w:t>und</w:t>
      </w:r>
      <w:r w:rsidRPr="007121DB">
        <w:rPr>
          <w:i/>
          <w:sz w:val="18"/>
          <w:szCs w:val="18"/>
          <w:lang w:val="en-GB"/>
        </w:rPr>
        <w:t xml:space="preserve"> </w:t>
      </w:r>
      <w:r w:rsidRPr="007121DB">
        <w:rPr>
          <w:i/>
          <w:sz w:val="18"/>
          <w:szCs w:val="18"/>
          <w:lang w:val="en-US"/>
        </w:rPr>
        <w:t>Par</w:t>
      </w:r>
      <w:r w:rsidRPr="007121DB">
        <w:rPr>
          <w:i/>
          <w:sz w:val="18"/>
          <w:szCs w:val="18"/>
          <w:lang w:val="en-GB"/>
        </w:rPr>
        <w:t>ä</w:t>
      </w:r>
      <w:r w:rsidRPr="007121DB">
        <w:rPr>
          <w:i/>
          <w:sz w:val="18"/>
          <w:szCs w:val="18"/>
          <w:lang w:val="en-US"/>
        </w:rPr>
        <w:t>nese</w:t>
      </w:r>
      <w:r w:rsidRPr="007121DB">
        <w:rPr>
          <w:sz w:val="18"/>
          <w:szCs w:val="18"/>
          <w:lang w:val="en-GB"/>
        </w:rPr>
        <w:t xml:space="preserve"> </w:t>
      </w:r>
      <w:r w:rsidRPr="007121DB">
        <w:rPr>
          <w:sz w:val="18"/>
          <w:szCs w:val="18"/>
          <w:lang w:val="en-US"/>
        </w:rPr>
        <w:t xml:space="preserve">(WUNT 2/28), </w:t>
      </w:r>
      <w:r w:rsidRPr="007121DB">
        <w:rPr>
          <w:sz w:val="18"/>
          <w:szCs w:val="18"/>
        </w:rPr>
        <w:t>Τυβίγγη</w:t>
      </w:r>
      <w:r w:rsidRPr="007121DB">
        <w:rPr>
          <w:sz w:val="18"/>
          <w:szCs w:val="18"/>
          <w:lang w:val="en-US"/>
        </w:rPr>
        <w:t xml:space="preserve"> 1987 </w:t>
      </w:r>
      <w:r w:rsidRPr="007121DB">
        <w:rPr>
          <w:sz w:val="18"/>
          <w:szCs w:val="18"/>
        </w:rPr>
        <w:t>και</w:t>
      </w:r>
      <w:r w:rsidRPr="007121DB">
        <w:rPr>
          <w:sz w:val="18"/>
          <w:szCs w:val="18"/>
          <w:lang w:val="en-GB"/>
        </w:rPr>
        <w:t xml:space="preserve"> </w:t>
      </w:r>
      <w:r w:rsidRPr="007121DB">
        <w:rPr>
          <w:sz w:val="18"/>
          <w:szCs w:val="18"/>
        </w:rPr>
        <w:t>από</w:t>
      </w:r>
      <w:r w:rsidRPr="007121DB">
        <w:rPr>
          <w:sz w:val="18"/>
          <w:szCs w:val="18"/>
          <w:lang w:val="en-GB"/>
        </w:rPr>
        <w:t xml:space="preserve"> </w:t>
      </w:r>
      <w:r w:rsidRPr="007121DB">
        <w:rPr>
          <w:sz w:val="18"/>
          <w:szCs w:val="18"/>
        </w:rPr>
        <w:t>την</w:t>
      </w:r>
      <w:r w:rsidRPr="007121DB">
        <w:rPr>
          <w:sz w:val="18"/>
          <w:szCs w:val="18"/>
          <w:lang w:val="en-GB"/>
        </w:rPr>
        <w:t xml:space="preserve"> </w:t>
      </w:r>
      <w:r w:rsidRPr="007121DB">
        <w:rPr>
          <w:sz w:val="18"/>
          <w:szCs w:val="18"/>
        </w:rPr>
        <w:t>άλλη</w:t>
      </w:r>
      <w:r w:rsidRPr="007121DB">
        <w:rPr>
          <w:sz w:val="18"/>
          <w:szCs w:val="18"/>
          <w:lang w:val="en-GB"/>
        </w:rPr>
        <w:t xml:space="preserve"> </w:t>
      </w:r>
      <w:r w:rsidRPr="007121DB">
        <w:rPr>
          <w:sz w:val="18"/>
          <w:szCs w:val="18"/>
        </w:rPr>
        <w:t>τον</w:t>
      </w:r>
      <w:r w:rsidRPr="007121DB">
        <w:rPr>
          <w:sz w:val="18"/>
          <w:szCs w:val="18"/>
          <w:lang w:val="en-GB"/>
        </w:rPr>
        <w:t xml:space="preserve"> </w:t>
      </w:r>
      <w:r w:rsidRPr="007121DB">
        <w:rPr>
          <w:sz w:val="18"/>
          <w:szCs w:val="18"/>
          <w:lang w:val="en-US"/>
        </w:rPr>
        <w:t xml:space="preserve">A.J. Malherbe, „Hellenistic Moralists and the New Testament”, </w:t>
      </w:r>
      <w:r w:rsidRPr="007121DB">
        <w:rPr>
          <w:i/>
          <w:sz w:val="18"/>
          <w:szCs w:val="18"/>
          <w:lang w:val="en-US"/>
        </w:rPr>
        <w:t>ANRW</w:t>
      </w:r>
      <w:r w:rsidRPr="007121DB">
        <w:rPr>
          <w:sz w:val="18"/>
          <w:szCs w:val="18"/>
          <w:lang w:val="en-US"/>
        </w:rPr>
        <w:t xml:space="preserve"> 2/26/2 (1992) </w:t>
      </w:r>
      <w:r w:rsidRPr="007121DB">
        <w:rPr>
          <w:sz w:val="18"/>
          <w:szCs w:val="18"/>
        </w:rPr>
        <w:t>σσ</w:t>
      </w:r>
      <w:r w:rsidRPr="007121DB">
        <w:rPr>
          <w:sz w:val="18"/>
          <w:szCs w:val="18"/>
          <w:lang w:val="en-GB"/>
        </w:rPr>
        <w:t xml:space="preserve">. </w:t>
      </w:r>
      <w:r w:rsidRPr="007121DB">
        <w:rPr>
          <w:sz w:val="18"/>
          <w:szCs w:val="18"/>
          <w:lang w:val="en-US"/>
        </w:rPr>
        <w:t>267–333.</w:t>
      </w:r>
    </w:p>
  </w:footnote>
  <w:footnote w:id="1131">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Schleiermacher, Die christliche Sitte, </w:t>
      </w:r>
      <w:r w:rsidRPr="007121DB">
        <w:rPr>
          <w:sz w:val="18"/>
          <w:szCs w:val="18"/>
        </w:rPr>
        <w:t>σ</w:t>
      </w:r>
      <w:r w:rsidRPr="007121DB">
        <w:rPr>
          <w:sz w:val="18"/>
          <w:szCs w:val="18"/>
          <w:lang w:val="de-DE"/>
        </w:rPr>
        <w:t xml:space="preserve">. 51. </w:t>
      </w:r>
    </w:p>
  </w:footnote>
  <w:footnote w:id="1132">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rPr>
        <w:t xml:space="preserve"> </w:t>
      </w:r>
      <w:r w:rsidRPr="007121DB">
        <w:rPr>
          <w:sz w:val="18"/>
          <w:szCs w:val="18"/>
          <w:lang w:val="en-US"/>
        </w:rPr>
        <w:t>B</w:t>
      </w:r>
      <w:r w:rsidRPr="007121DB">
        <w:rPr>
          <w:sz w:val="18"/>
          <w:szCs w:val="18"/>
        </w:rPr>
        <w:t xml:space="preserve">λ. επίσης την κατάσταση που μαρτυρείται από τη μία στα </w:t>
      </w:r>
      <w:r w:rsidRPr="007121DB">
        <w:rPr>
          <w:i/>
          <w:sz w:val="18"/>
          <w:szCs w:val="18"/>
        </w:rPr>
        <w:t>Πραξ</w:t>
      </w:r>
      <w:r w:rsidRPr="007121DB">
        <w:rPr>
          <w:sz w:val="18"/>
          <w:szCs w:val="18"/>
        </w:rPr>
        <w:t xml:space="preserve"> 2,42/44α/46 και στον Πλίνιο, </w:t>
      </w:r>
      <w:r w:rsidRPr="007121DB">
        <w:rPr>
          <w:i/>
          <w:sz w:val="18"/>
          <w:szCs w:val="18"/>
          <w:lang w:val="de-DE"/>
        </w:rPr>
        <w:t>Ep</w:t>
      </w:r>
      <w:r w:rsidRPr="007121DB">
        <w:rPr>
          <w:sz w:val="18"/>
          <w:szCs w:val="18"/>
        </w:rPr>
        <w:t>. 10,96,7· επ’ αυτού βλ. Μ</w:t>
      </w:r>
      <w:r w:rsidRPr="007121DB">
        <w:rPr>
          <w:sz w:val="18"/>
          <w:szCs w:val="18"/>
          <w:lang w:val="de-DE"/>
        </w:rPr>
        <w:t>. Wolter, Theologie und Ethos im frühen Christentum (WUNT 236), T</w:t>
      </w:r>
      <w:r w:rsidRPr="007121DB">
        <w:rPr>
          <w:sz w:val="18"/>
          <w:szCs w:val="18"/>
        </w:rPr>
        <w:t>υβίγγη</w:t>
      </w:r>
      <w:r w:rsidRPr="007121DB">
        <w:rPr>
          <w:sz w:val="18"/>
          <w:szCs w:val="18"/>
          <w:lang w:val="de-DE"/>
        </w:rPr>
        <w:t xml:space="preserve"> 2009, </w:t>
      </w:r>
      <w:r w:rsidRPr="007121DB">
        <w:rPr>
          <w:sz w:val="18"/>
          <w:szCs w:val="18"/>
        </w:rPr>
        <w:t>σσ</w:t>
      </w:r>
      <w:r w:rsidRPr="007121DB">
        <w:rPr>
          <w:sz w:val="18"/>
          <w:szCs w:val="18"/>
          <w:lang w:val="de-DE"/>
        </w:rPr>
        <w:t xml:space="preserve">. 153 </w:t>
      </w:r>
      <w:r w:rsidRPr="007121DB">
        <w:rPr>
          <w:sz w:val="18"/>
          <w:szCs w:val="18"/>
        </w:rPr>
        <w:t>κ</w:t>
      </w:r>
      <w:r w:rsidRPr="007121DB">
        <w:rPr>
          <w:sz w:val="18"/>
          <w:szCs w:val="18"/>
          <w:lang w:val="de-DE"/>
        </w:rPr>
        <w:t>.</w:t>
      </w:r>
      <w:r w:rsidRPr="007121DB">
        <w:rPr>
          <w:sz w:val="18"/>
          <w:szCs w:val="18"/>
        </w:rPr>
        <w:t>ε</w:t>
      </w:r>
      <w:r w:rsidRPr="007121DB">
        <w:rPr>
          <w:sz w:val="18"/>
          <w:szCs w:val="18"/>
          <w:lang w:val="de-DE"/>
        </w:rPr>
        <w:t>.</w:t>
      </w:r>
    </w:p>
  </w:footnote>
  <w:footnote w:id="1133">
    <w:p w:rsidR="00B80A4B" w:rsidRPr="007121DB" w:rsidRDefault="00B80A4B" w:rsidP="00770F7A">
      <w:pPr>
        <w:pStyle w:val="a4"/>
        <w:jc w:val="both"/>
        <w:rPr>
          <w:sz w:val="18"/>
          <w:szCs w:val="18"/>
          <w:lang w:val="de-DE"/>
        </w:rPr>
      </w:pPr>
      <w:r w:rsidRPr="007121DB">
        <w:rPr>
          <w:rStyle w:val="a5"/>
          <w:sz w:val="18"/>
          <w:szCs w:val="18"/>
        </w:rPr>
        <w:footnoteRef/>
      </w:r>
      <w:r w:rsidRPr="007121DB">
        <w:rPr>
          <w:sz w:val="18"/>
          <w:szCs w:val="18"/>
          <w:lang w:val="de-DE"/>
        </w:rPr>
        <w:t xml:space="preserve"> </w:t>
      </w:r>
      <w:r w:rsidRPr="007121DB">
        <w:rPr>
          <w:sz w:val="18"/>
          <w:szCs w:val="18"/>
        </w:rPr>
        <w:t>Πρβλ</w:t>
      </w:r>
      <w:r w:rsidRPr="007121DB">
        <w:rPr>
          <w:sz w:val="18"/>
          <w:szCs w:val="18"/>
          <w:lang w:val="de-DE"/>
        </w:rPr>
        <w:t xml:space="preserve">. </w:t>
      </w:r>
      <w:r w:rsidRPr="007121DB">
        <w:rPr>
          <w:sz w:val="18"/>
          <w:szCs w:val="18"/>
        </w:rPr>
        <w:t>και</w:t>
      </w:r>
      <w:r w:rsidRPr="007121DB">
        <w:rPr>
          <w:sz w:val="18"/>
          <w:szCs w:val="18"/>
          <w:lang w:val="de-DE"/>
        </w:rPr>
        <w:t xml:space="preserve"> M. Wolter, Theologie und Ethos, </w:t>
      </w:r>
      <w:r w:rsidRPr="007121DB">
        <w:rPr>
          <w:sz w:val="18"/>
          <w:szCs w:val="18"/>
        </w:rPr>
        <w:t>σ</w:t>
      </w:r>
      <w:r w:rsidRPr="007121DB">
        <w:rPr>
          <w:sz w:val="18"/>
          <w:szCs w:val="18"/>
          <w:lang w:val="de-DE"/>
        </w:rPr>
        <w:t xml:space="preserve">. 170 </w:t>
      </w:r>
      <w:r w:rsidRPr="007121DB">
        <w:rPr>
          <w:sz w:val="18"/>
          <w:szCs w:val="18"/>
        </w:rPr>
        <w:t>κ</w:t>
      </w:r>
      <w:r w:rsidRPr="007121DB">
        <w:rPr>
          <w:sz w:val="18"/>
          <w:szCs w:val="18"/>
          <w:lang w:val="de-DE"/>
        </w:rPr>
        <w:t>.</w:t>
      </w:r>
      <w:r w:rsidRPr="007121DB">
        <w:rPr>
          <w:sz w:val="18"/>
          <w:szCs w:val="18"/>
        </w:rPr>
        <w:t>ε</w:t>
      </w:r>
      <w:r w:rsidRPr="007121DB">
        <w:rPr>
          <w:sz w:val="18"/>
          <w:szCs w:val="18"/>
          <w:lang w:val="de-DE"/>
        </w:rPr>
        <w:t xml:space="preserve">. </w:t>
      </w:r>
    </w:p>
  </w:footnote>
  <w:footnote w:id="1134">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Πρόκειται για διάλεξη την οποία ο συγκεκριμένος Καθηγητής, που χρημάτισε επιμελητής των δέκα πρώτων τόμων του έγκριτου θεολογικού Λεξικού </w:t>
      </w:r>
      <w:r w:rsidRPr="007121DB">
        <w:rPr>
          <w:b/>
          <w:bCs/>
          <w:i/>
          <w:sz w:val="18"/>
          <w:szCs w:val="18"/>
          <w:lang w:val="de-DE"/>
        </w:rPr>
        <w:t>Theologische</w:t>
      </w:r>
      <w:r w:rsidRPr="007121DB">
        <w:rPr>
          <w:b/>
          <w:bCs/>
          <w:i/>
          <w:sz w:val="18"/>
          <w:szCs w:val="18"/>
        </w:rPr>
        <w:t xml:space="preserve"> </w:t>
      </w:r>
      <w:r w:rsidRPr="007121DB">
        <w:rPr>
          <w:b/>
          <w:bCs/>
          <w:i/>
          <w:sz w:val="18"/>
          <w:szCs w:val="18"/>
          <w:lang w:val="de-DE"/>
        </w:rPr>
        <w:t>Realenzyklop</w:t>
      </w:r>
      <w:r w:rsidRPr="007121DB">
        <w:rPr>
          <w:b/>
          <w:bCs/>
          <w:i/>
          <w:sz w:val="18"/>
          <w:szCs w:val="18"/>
        </w:rPr>
        <w:t>ä</w:t>
      </w:r>
      <w:r w:rsidRPr="007121DB">
        <w:rPr>
          <w:b/>
          <w:bCs/>
          <w:i/>
          <w:sz w:val="18"/>
          <w:szCs w:val="18"/>
          <w:lang w:val="de-DE"/>
        </w:rPr>
        <w:t>die</w:t>
      </w:r>
      <w:r w:rsidRPr="007121DB">
        <w:rPr>
          <w:sz w:val="18"/>
          <w:szCs w:val="18"/>
        </w:rPr>
        <w:t xml:space="preserve"> (</w:t>
      </w:r>
      <w:r w:rsidRPr="007121DB">
        <w:rPr>
          <w:i/>
          <w:iCs/>
          <w:sz w:val="18"/>
          <w:szCs w:val="18"/>
          <w:lang w:val="de-DE"/>
        </w:rPr>
        <w:t>TRE</w:t>
      </w:r>
      <w:r w:rsidRPr="007121DB">
        <w:rPr>
          <w:sz w:val="18"/>
          <w:szCs w:val="18"/>
        </w:rPr>
        <w:t xml:space="preserve">) και εκδότης του περιοδικού </w:t>
      </w:r>
      <w:r w:rsidRPr="007121DB">
        <w:rPr>
          <w:b/>
          <w:bCs/>
          <w:i/>
          <w:sz w:val="18"/>
          <w:szCs w:val="18"/>
        </w:rPr>
        <w:t>Zeitschrift für die Neutestamentliche Wissenschaft und die Kunde der älteren Kirche</w:t>
      </w:r>
      <w:r w:rsidRPr="007121DB">
        <w:rPr>
          <w:b/>
          <w:bCs/>
          <w:sz w:val="18"/>
          <w:szCs w:val="18"/>
        </w:rPr>
        <w:t xml:space="preserve"> </w:t>
      </w:r>
      <w:r w:rsidRPr="007121DB">
        <w:rPr>
          <w:bCs/>
          <w:sz w:val="18"/>
          <w:szCs w:val="18"/>
        </w:rPr>
        <w:t>(</w:t>
      </w:r>
      <w:r w:rsidRPr="007121DB">
        <w:rPr>
          <w:bCs/>
          <w:sz w:val="18"/>
          <w:szCs w:val="18"/>
          <w:lang w:val="de-DE"/>
        </w:rPr>
        <w:t>ZNW</w:t>
      </w:r>
      <w:r w:rsidRPr="007121DB">
        <w:rPr>
          <w:bCs/>
          <w:sz w:val="18"/>
          <w:szCs w:val="18"/>
        </w:rPr>
        <w:t xml:space="preserve">) </w:t>
      </w:r>
      <w:r w:rsidRPr="007121DB">
        <w:rPr>
          <w:sz w:val="18"/>
          <w:szCs w:val="18"/>
        </w:rPr>
        <w:t xml:space="preserve">έδωσε στο Τμήμα Κοινωνικής Θεολογίας στις 20.05.2008 στο πλαίσιο του ευρωπαϊκού προγράμματος Έρασμος. Τη μετάφραση εκπόνησε ο Σ. Σ. Δεσπότης. </w:t>
      </w:r>
    </w:p>
  </w:footnote>
  <w:footnote w:id="1135">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ab/>
        <w:t xml:space="preserve">Πρβλ. υπό αυτήν την έννοια επίσης </w:t>
      </w:r>
      <w:r w:rsidRPr="007121DB">
        <w:rPr>
          <w:sz w:val="18"/>
          <w:szCs w:val="18"/>
          <w:lang w:val="de-DE"/>
        </w:rPr>
        <w:t>C</w:t>
      </w:r>
      <w:r w:rsidRPr="007121DB">
        <w:rPr>
          <w:sz w:val="18"/>
          <w:szCs w:val="18"/>
        </w:rPr>
        <w:t xml:space="preserve">. </w:t>
      </w:r>
      <w:r w:rsidRPr="007121DB">
        <w:rPr>
          <w:sz w:val="18"/>
          <w:szCs w:val="18"/>
          <w:lang w:val="de-DE"/>
        </w:rPr>
        <w:t>Axt</w:t>
      </w:r>
      <w:r w:rsidRPr="007121DB">
        <w:rPr>
          <w:sz w:val="18"/>
          <w:szCs w:val="18"/>
        </w:rPr>
        <w:t>-</w:t>
      </w:r>
      <w:r w:rsidRPr="007121DB">
        <w:rPr>
          <w:sz w:val="18"/>
          <w:szCs w:val="18"/>
          <w:lang w:val="de-DE"/>
        </w:rPr>
        <w:t>Piscalar</w:t>
      </w:r>
      <w:r w:rsidRPr="007121DB">
        <w:rPr>
          <w:sz w:val="18"/>
          <w:szCs w:val="18"/>
        </w:rPr>
        <w:t xml:space="preserve">, </w:t>
      </w:r>
      <w:r w:rsidRPr="007121DB">
        <w:rPr>
          <w:sz w:val="18"/>
          <w:szCs w:val="18"/>
          <w:lang w:val="de-DE"/>
        </w:rPr>
        <w:t>S</w:t>
      </w:r>
      <w:r w:rsidRPr="007121DB">
        <w:rPr>
          <w:sz w:val="18"/>
          <w:szCs w:val="18"/>
        </w:rPr>
        <w:t>ü</w:t>
      </w:r>
      <w:r w:rsidRPr="007121DB">
        <w:rPr>
          <w:sz w:val="18"/>
          <w:szCs w:val="18"/>
          <w:lang w:val="de-DE"/>
        </w:rPr>
        <w:t>nde</w:t>
      </w:r>
      <w:r w:rsidRPr="007121DB">
        <w:rPr>
          <w:sz w:val="18"/>
          <w:szCs w:val="18"/>
        </w:rPr>
        <w:t xml:space="preserve">. </w:t>
      </w:r>
      <w:r w:rsidRPr="007121DB">
        <w:rPr>
          <w:sz w:val="18"/>
          <w:szCs w:val="18"/>
          <w:lang w:val="de-DE"/>
        </w:rPr>
        <w:t>VII</w:t>
      </w:r>
      <w:r w:rsidRPr="007121DB">
        <w:rPr>
          <w:sz w:val="18"/>
          <w:szCs w:val="18"/>
        </w:rPr>
        <w:t xml:space="preserve">. </w:t>
      </w:r>
      <w:r w:rsidRPr="007121DB">
        <w:rPr>
          <w:sz w:val="18"/>
          <w:szCs w:val="18"/>
          <w:lang w:val="de-DE"/>
        </w:rPr>
        <w:t>Reformation</w:t>
      </w:r>
      <w:r w:rsidRPr="007121DB">
        <w:rPr>
          <w:sz w:val="18"/>
          <w:szCs w:val="18"/>
        </w:rPr>
        <w:t xml:space="preserve"> </w:t>
      </w:r>
      <w:r w:rsidRPr="007121DB">
        <w:rPr>
          <w:sz w:val="18"/>
          <w:szCs w:val="18"/>
          <w:lang w:val="de-DE"/>
        </w:rPr>
        <w:t>und</w:t>
      </w:r>
      <w:r w:rsidRPr="007121DB">
        <w:rPr>
          <w:sz w:val="18"/>
          <w:szCs w:val="18"/>
        </w:rPr>
        <w:t xml:space="preserve"> </w:t>
      </w:r>
      <w:r w:rsidRPr="007121DB">
        <w:rPr>
          <w:sz w:val="18"/>
          <w:szCs w:val="18"/>
          <w:lang w:val="de-DE"/>
        </w:rPr>
        <w:t>Neuzeit</w:t>
      </w:r>
      <w:r w:rsidRPr="007121DB">
        <w:rPr>
          <w:sz w:val="18"/>
          <w:szCs w:val="18"/>
        </w:rPr>
        <w:t xml:space="preserve">, </w:t>
      </w:r>
      <w:r w:rsidRPr="007121DB">
        <w:rPr>
          <w:i/>
          <w:sz w:val="18"/>
          <w:szCs w:val="18"/>
          <w:lang w:val="de-DE"/>
        </w:rPr>
        <w:t>TRE</w:t>
      </w:r>
      <w:r w:rsidRPr="007121DB">
        <w:rPr>
          <w:i/>
          <w:sz w:val="18"/>
          <w:szCs w:val="18"/>
        </w:rPr>
        <w:t xml:space="preserve"> </w:t>
      </w:r>
      <w:r w:rsidRPr="007121DB">
        <w:rPr>
          <w:sz w:val="18"/>
          <w:szCs w:val="18"/>
        </w:rPr>
        <w:t>32 (2001) 400–436, εδώ 428,34 κε.: „</w:t>
      </w:r>
      <w:r w:rsidRPr="007121DB">
        <w:rPr>
          <w:sz w:val="18"/>
          <w:szCs w:val="18"/>
          <w:lang w:val="de-DE"/>
        </w:rPr>
        <w:t>S</w:t>
      </w:r>
      <w:r w:rsidRPr="007121DB">
        <w:rPr>
          <w:sz w:val="18"/>
          <w:szCs w:val="18"/>
        </w:rPr>
        <w:t>ü</w:t>
      </w:r>
      <w:r w:rsidRPr="007121DB">
        <w:rPr>
          <w:sz w:val="18"/>
          <w:szCs w:val="18"/>
          <w:lang w:val="de-DE"/>
        </w:rPr>
        <w:t>nde</w:t>
      </w:r>
      <w:r w:rsidRPr="007121DB">
        <w:rPr>
          <w:sz w:val="18"/>
          <w:szCs w:val="18"/>
        </w:rPr>
        <w:t xml:space="preserve"> </w:t>
      </w:r>
      <w:r w:rsidRPr="007121DB">
        <w:rPr>
          <w:sz w:val="18"/>
          <w:szCs w:val="18"/>
          <w:lang w:val="de-DE"/>
        </w:rPr>
        <w:t>ist</w:t>
      </w:r>
      <w:r w:rsidRPr="007121DB">
        <w:rPr>
          <w:sz w:val="18"/>
          <w:szCs w:val="18"/>
        </w:rPr>
        <w:t xml:space="preserve"> </w:t>
      </w:r>
      <w:r w:rsidRPr="007121DB">
        <w:rPr>
          <w:sz w:val="18"/>
          <w:szCs w:val="18"/>
          <w:lang w:val="de-DE"/>
        </w:rPr>
        <w:t>ein</w:t>
      </w:r>
      <w:r w:rsidRPr="007121DB">
        <w:rPr>
          <w:sz w:val="18"/>
          <w:szCs w:val="18"/>
        </w:rPr>
        <w:t xml:space="preserve"> </w:t>
      </w:r>
      <w:r w:rsidRPr="007121DB">
        <w:rPr>
          <w:sz w:val="18"/>
          <w:szCs w:val="18"/>
          <w:lang w:val="de-DE"/>
        </w:rPr>
        <w:t>theologischer</w:t>
      </w:r>
      <w:r w:rsidRPr="007121DB">
        <w:rPr>
          <w:sz w:val="18"/>
          <w:szCs w:val="18"/>
        </w:rPr>
        <w:t xml:space="preserve"> </w:t>
      </w:r>
      <w:r w:rsidRPr="007121DB">
        <w:rPr>
          <w:sz w:val="18"/>
          <w:szCs w:val="18"/>
          <w:lang w:val="de-DE"/>
        </w:rPr>
        <w:t>Begriff</w:t>
      </w:r>
      <w:r w:rsidRPr="007121DB">
        <w:rPr>
          <w:sz w:val="18"/>
          <w:szCs w:val="18"/>
        </w:rPr>
        <w:t xml:space="preserve"> </w:t>
      </w:r>
      <w:r w:rsidRPr="007121DB">
        <w:rPr>
          <w:sz w:val="18"/>
          <w:szCs w:val="18"/>
          <w:lang w:val="de-DE"/>
        </w:rPr>
        <w:t>und</w:t>
      </w:r>
      <w:r w:rsidRPr="007121DB">
        <w:rPr>
          <w:sz w:val="18"/>
          <w:szCs w:val="18"/>
        </w:rPr>
        <w:t xml:space="preserve"> </w:t>
      </w:r>
      <w:r w:rsidRPr="007121DB">
        <w:rPr>
          <w:sz w:val="18"/>
          <w:szCs w:val="18"/>
          <w:lang w:val="de-DE"/>
        </w:rPr>
        <w:t>bezeichnet</w:t>
      </w:r>
      <w:r w:rsidRPr="007121DB">
        <w:rPr>
          <w:sz w:val="18"/>
          <w:szCs w:val="18"/>
        </w:rPr>
        <w:t xml:space="preserve"> </w:t>
      </w:r>
      <w:r w:rsidRPr="007121DB">
        <w:rPr>
          <w:sz w:val="18"/>
          <w:szCs w:val="18"/>
          <w:lang w:val="de-DE"/>
        </w:rPr>
        <w:t>das</w:t>
      </w:r>
      <w:r w:rsidRPr="007121DB">
        <w:rPr>
          <w:sz w:val="18"/>
          <w:szCs w:val="18"/>
        </w:rPr>
        <w:t xml:space="preserve"> </w:t>
      </w:r>
      <w:r w:rsidRPr="007121DB">
        <w:rPr>
          <w:sz w:val="18"/>
          <w:szCs w:val="18"/>
          <w:lang w:val="de-DE"/>
        </w:rPr>
        <w:t>verkehrte</w:t>
      </w:r>
      <w:r w:rsidRPr="007121DB">
        <w:rPr>
          <w:sz w:val="18"/>
          <w:szCs w:val="18"/>
        </w:rPr>
        <w:t xml:space="preserve"> </w:t>
      </w:r>
      <w:r w:rsidRPr="007121DB">
        <w:rPr>
          <w:sz w:val="18"/>
          <w:szCs w:val="18"/>
          <w:lang w:val="de-DE"/>
        </w:rPr>
        <w:t>Verh</w:t>
      </w:r>
      <w:r w:rsidRPr="007121DB">
        <w:rPr>
          <w:sz w:val="18"/>
          <w:szCs w:val="18"/>
        </w:rPr>
        <w:t>ä</w:t>
      </w:r>
      <w:r w:rsidRPr="007121DB">
        <w:rPr>
          <w:sz w:val="18"/>
          <w:szCs w:val="18"/>
          <w:lang w:val="de-DE"/>
        </w:rPr>
        <w:t>ltnis</w:t>
      </w:r>
      <w:r w:rsidRPr="007121DB">
        <w:rPr>
          <w:sz w:val="18"/>
          <w:szCs w:val="18"/>
        </w:rPr>
        <w:t xml:space="preserve"> </w:t>
      </w:r>
      <w:r w:rsidRPr="007121DB">
        <w:rPr>
          <w:sz w:val="18"/>
          <w:szCs w:val="18"/>
          <w:lang w:val="de-DE"/>
        </w:rPr>
        <w:t>des</w:t>
      </w:r>
      <w:r w:rsidRPr="007121DB">
        <w:rPr>
          <w:sz w:val="18"/>
          <w:szCs w:val="18"/>
        </w:rPr>
        <w:t xml:space="preserve"> </w:t>
      </w:r>
      <w:r w:rsidRPr="007121DB">
        <w:rPr>
          <w:sz w:val="18"/>
          <w:szCs w:val="18"/>
          <w:lang w:val="de-DE"/>
        </w:rPr>
        <w:t>Menschen</w:t>
      </w:r>
      <w:r w:rsidRPr="007121DB">
        <w:rPr>
          <w:sz w:val="18"/>
          <w:szCs w:val="18"/>
        </w:rPr>
        <w:t xml:space="preserve"> </w:t>
      </w:r>
      <w:r w:rsidRPr="007121DB">
        <w:rPr>
          <w:sz w:val="18"/>
          <w:szCs w:val="18"/>
          <w:lang w:val="de-DE"/>
        </w:rPr>
        <w:t>zu</w:t>
      </w:r>
      <w:r w:rsidRPr="007121DB">
        <w:rPr>
          <w:sz w:val="18"/>
          <w:szCs w:val="18"/>
        </w:rPr>
        <w:t xml:space="preserve"> </w:t>
      </w:r>
      <w:r w:rsidRPr="007121DB">
        <w:rPr>
          <w:sz w:val="18"/>
          <w:szCs w:val="18"/>
          <w:lang w:val="de-DE"/>
        </w:rPr>
        <w:t>Gott</w:t>
      </w:r>
      <w:r w:rsidRPr="007121DB">
        <w:rPr>
          <w:sz w:val="18"/>
          <w:szCs w:val="18"/>
        </w:rPr>
        <w:t xml:space="preserve">, </w:t>
      </w:r>
      <w:r w:rsidRPr="007121DB">
        <w:rPr>
          <w:sz w:val="18"/>
          <w:szCs w:val="18"/>
          <w:lang w:val="de-DE"/>
        </w:rPr>
        <w:t>mit</w:t>
      </w:r>
      <w:r w:rsidRPr="007121DB">
        <w:rPr>
          <w:sz w:val="18"/>
          <w:szCs w:val="18"/>
        </w:rPr>
        <w:t xml:space="preserve"> </w:t>
      </w:r>
      <w:r w:rsidRPr="007121DB">
        <w:rPr>
          <w:sz w:val="18"/>
          <w:szCs w:val="18"/>
          <w:lang w:val="de-DE"/>
        </w:rPr>
        <w:t>dem</w:t>
      </w:r>
      <w:r w:rsidRPr="007121DB">
        <w:rPr>
          <w:sz w:val="18"/>
          <w:szCs w:val="18"/>
        </w:rPr>
        <w:t xml:space="preserve"> </w:t>
      </w:r>
      <w:r w:rsidRPr="007121DB">
        <w:rPr>
          <w:sz w:val="18"/>
          <w:szCs w:val="18"/>
          <w:lang w:val="de-DE"/>
        </w:rPr>
        <w:t>ein</w:t>
      </w:r>
      <w:r w:rsidRPr="007121DB">
        <w:rPr>
          <w:sz w:val="18"/>
          <w:szCs w:val="18"/>
        </w:rPr>
        <w:t xml:space="preserve"> </w:t>
      </w:r>
      <w:r w:rsidRPr="007121DB">
        <w:rPr>
          <w:sz w:val="18"/>
          <w:szCs w:val="18"/>
          <w:lang w:val="de-DE"/>
        </w:rPr>
        <w:t>verkehrtes</w:t>
      </w:r>
      <w:r w:rsidRPr="007121DB">
        <w:rPr>
          <w:sz w:val="18"/>
          <w:szCs w:val="18"/>
        </w:rPr>
        <w:t xml:space="preserve"> </w:t>
      </w:r>
      <w:r w:rsidRPr="007121DB">
        <w:rPr>
          <w:sz w:val="18"/>
          <w:szCs w:val="18"/>
          <w:lang w:val="de-DE"/>
        </w:rPr>
        <w:t>Selbst</w:t>
      </w:r>
      <w:r w:rsidRPr="007121DB">
        <w:rPr>
          <w:sz w:val="18"/>
          <w:szCs w:val="18"/>
        </w:rPr>
        <w:t xml:space="preserve">- </w:t>
      </w:r>
      <w:r w:rsidRPr="007121DB">
        <w:rPr>
          <w:sz w:val="18"/>
          <w:szCs w:val="18"/>
          <w:lang w:val="de-DE"/>
        </w:rPr>
        <w:t>und</w:t>
      </w:r>
      <w:r w:rsidRPr="007121DB">
        <w:rPr>
          <w:sz w:val="18"/>
          <w:szCs w:val="18"/>
        </w:rPr>
        <w:t xml:space="preserve"> </w:t>
      </w:r>
      <w:r w:rsidRPr="007121DB">
        <w:rPr>
          <w:sz w:val="18"/>
          <w:szCs w:val="18"/>
          <w:lang w:val="de-DE"/>
        </w:rPr>
        <w:t>Weltverh</w:t>
      </w:r>
      <w:r w:rsidRPr="007121DB">
        <w:rPr>
          <w:sz w:val="18"/>
          <w:szCs w:val="18"/>
        </w:rPr>
        <w:t>ä</w:t>
      </w:r>
      <w:r w:rsidRPr="007121DB">
        <w:rPr>
          <w:sz w:val="18"/>
          <w:szCs w:val="18"/>
          <w:lang w:val="de-DE"/>
        </w:rPr>
        <w:t>ltnis</w:t>
      </w:r>
      <w:r w:rsidRPr="007121DB">
        <w:rPr>
          <w:sz w:val="18"/>
          <w:szCs w:val="18"/>
        </w:rPr>
        <w:t xml:space="preserve"> </w:t>
      </w:r>
      <w:r w:rsidRPr="007121DB">
        <w:rPr>
          <w:sz w:val="18"/>
          <w:szCs w:val="18"/>
          <w:lang w:val="de-DE"/>
        </w:rPr>
        <w:t>einhergeht</w:t>
      </w:r>
      <w:r w:rsidRPr="007121DB">
        <w:rPr>
          <w:sz w:val="18"/>
          <w:szCs w:val="18"/>
        </w:rPr>
        <w:t>“ (= Αμαρτία είναι ένας θεολογικός όρος και προσδιορίζει την παραμορφωμένη σχέση του Θεού με το Θεό, από την οποία απορρέει μία παραμορφωμένη σχέση με τον Εαυτό και τον Κόσμο).</w:t>
      </w:r>
    </w:p>
  </w:footnote>
  <w:footnote w:id="1136">
    <w:p w:rsidR="00B80A4B" w:rsidRPr="007121DB" w:rsidRDefault="00B80A4B" w:rsidP="00770F7A">
      <w:pPr>
        <w:pStyle w:val="a4"/>
        <w:ind w:firstLine="397"/>
        <w:jc w:val="both"/>
        <w:rPr>
          <w:sz w:val="18"/>
          <w:szCs w:val="18"/>
          <w:lang w:val="de-DE"/>
        </w:rPr>
      </w:pPr>
      <w:r w:rsidRPr="007121DB">
        <w:rPr>
          <w:rStyle w:val="a5"/>
          <w:sz w:val="18"/>
          <w:szCs w:val="18"/>
        </w:rPr>
        <w:footnoteRef/>
      </w:r>
      <w:r w:rsidRPr="007121DB">
        <w:rPr>
          <w:sz w:val="18"/>
          <w:szCs w:val="18"/>
        </w:rPr>
        <w:tab/>
        <w:t xml:space="preserve">Λεπτομερείς αποδόσεις των μεταφορών με τους οποίους αποδίδεται η αμαρτία υπάρχουν στο </w:t>
      </w:r>
      <w:r w:rsidRPr="007121DB">
        <w:rPr>
          <w:sz w:val="18"/>
          <w:szCs w:val="18"/>
          <w:lang w:val="de-DE"/>
        </w:rPr>
        <w:t>Hans</w:t>
      </w:r>
      <w:r w:rsidRPr="007121DB">
        <w:rPr>
          <w:sz w:val="18"/>
          <w:szCs w:val="18"/>
        </w:rPr>
        <w:t>-</w:t>
      </w:r>
      <w:r w:rsidRPr="007121DB">
        <w:rPr>
          <w:sz w:val="18"/>
          <w:szCs w:val="18"/>
          <w:lang w:val="de-DE"/>
        </w:rPr>
        <w:t>Josef</w:t>
      </w:r>
      <w:r w:rsidRPr="007121DB">
        <w:rPr>
          <w:sz w:val="18"/>
          <w:szCs w:val="18"/>
        </w:rPr>
        <w:t xml:space="preserve"> </w:t>
      </w:r>
      <w:r w:rsidRPr="007121DB">
        <w:rPr>
          <w:sz w:val="18"/>
          <w:szCs w:val="18"/>
          <w:lang w:val="de-DE"/>
        </w:rPr>
        <w:t>Klauck</w:t>
      </w:r>
      <w:r w:rsidRPr="007121DB">
        <w:rPr>
          <w:sz w:val="18"/>
          <w:szCs w:val="18"/>
        </w:rPr>
        <w:t xml:space="preserve">, </w:t>
      </w:r>
      <w:r w:rsidRPr="007121DB">
        <w:rPr>
          <w:sz w:val="18"/>
          <w:szCs w:val="18"/>
          <w:lang w:val="de-DE"/>
        </w:rPr>
        <w:t>Heil</w:t>
      </w:r>
      <w:r w:rsidRPr="007121DB">
        <w:rPr>
          <w:sz w:val="18"/>
          <w:szCs w:val="18"/>
        </w:rPr>
        <w:t xml:space="preserve"> </w:t>
      </w:r>
      <w:r w:rsidRPr="007121DB">
        <w:rPr>
          <w:sz w:val="18"/>
          <w:szCs w:val="18"/>
          <w:lang w:val="de-DE"/>
        </w:rPr>
        <w:t>ohne</w:t>
      </w:r>
      <w:r w:rsidRPr="007121DB">
        <w:rPr>
          <w:sz w:val="18"/>
          <w:szCs w:val="18"/>
        </w:rPr>
        <w:t xml:space="preserve"> </w:t>
      </w:r>
      <w:r w:rsidRPr="007121DB">
        <w:rPr>
          <w:sz w:val="18"/>
          <w:szCs w:val="18"/>
          <w:lang w:val="de-DE"/>
        </w:rPr>
        <w:t>Heilung</w:t>
      </w:r>
      <w:r w:rsidRPr="007121DB">
        <w:rPr>
          <w:sz w:val="18"/>
          <w:szCs w:val="18"/>
        </w:rPr>
        <w:t xml:space="preserve">?, στο: </w:t>
      </w:r>
      <w:r w:rsidRPr="007121DB">
        <w:rPr>
          <w:sz w:val="18"/>
          <w:szCs w:val="18"/>
          <w:lang w:val="de-DE"/>
        </w:rPr>
        <w:t>Hubert</w:t>
      </w:r>
      <w:r w:rsidRPr="007121DB">
        <w:rPr>
          <w:sz w:val="18"/>
          <w:szCs w:val="18"/>
        </w:rPr>
        <w:t xml:space="preserve"> </w:t>
      </w:r>
      <w:r w:rsidRPr="007121DB">
        <w:rPr>
          <w:sz w:val="18"/>
          <w:szCs w:val="18"/>
          <w:lang w:val="de-DE"/>
        </w:rPr>
        <w:t>Frankem</w:t>
      </w:r>
      <w:r w:rsidRPr="007121DB">
        <w:rPr>
          <w:sz w:val="18"/>
          <w:szCs w:val="18"/>
        </w:rPr>
        <w:t>ö</w:t>
      </w:r>
      <w:r w:rsidRPr="007121DB">
        <w:rPr>
          <w:sz w:val="18"/>
          <w:szCs w:val="18"/>
          <w:lang w:val="de-DE"/>
        </w:rPr>
        <w:t>lle</w:t>
      </w:r>
      <w:r w:rsidRPr="007121DB">
        <w:rPr>
          <w:sz w:val="18"/>
          <w:szCs w:val="18"/>
        </w:rPr>
        <w:t xml:space="preserve"> (επιμ.), </w:t>
      </w:r>
      <w:r w:rsidRPr="007121DB">
        <w:rPr>
          <w:i/>
          <w:sz w:val="18"/>
          <w:szCs w:val="18"/>
          <w:lang w:val="de-DE"/>
        </w:rPr>
        <w:t>S</w:t>
      </w:r>
      <w:r w:rsidRPr="007121DB">
        <w:rPr>
          <w:i/>
          <w:sz w:val="18"/>
          <w:szCs w:val="18"/>
        </w:rPr>
        <w:t>ü</w:t>
      </w:r>
      <w:r w:rsidRPr="007121DB">
        <w:rPr>
          <w:i/>
          <w:sz w:val="18"/>
          <w:szCs w:val="18"/>
          <w:lang w:val="de-DE"/>
        </w:rPr>
        <w:t>nde</w:t>
      </w:r>
      <w:r w:rsidRPr="007121DB">
        <w:rPr>
          <w:i/>
          <w:sz w:val="18"/>
          <w:szCs w:val="18"/>
        </w:rPr>
        <w:t xml:space="preserve"> </w:t>
      </w:r>
      <w:r w:rsidRPr="007121DB">
        <w:rPr>
          <w:i/>
          <w:sz w:val="18"/>
          <w:szCs w:val="18"/>
          <w:lang w:val="de-DE"/>
        </w:rPr>
        <w:t>und</w:t>
      </w:r>
      <w:r w:rsidRPr="007121DB">
        <w:rPr>
          <w:i/>
          <w:sz w:val="18"/>
          <w:szCs w:val="18"/>
        </w:rPr>
        <w:t xml:space="preserve"> </w:t>
      </w:r>
      <w:r w:rsidRPr="007121DB">
        <w:rPr>
          <w:i/>
          <w:sz w:val="18"/>
          <w:szCs w:val="18"/>
          <w:lang w:val="de-DE"/>
        </w:rPr>
        <w:t>Erl</w:t>
      </w:r>
      <w:r w:rsidRPr="007121DB">
        <w:rPr>
          <w:i/>
          <w:sz w:val="18"/>
          <w:szCs w:val="18"/>
        </w:rPr>
        <w:t>ö</w:t>
      </w:r>
      <w:r w:rsidRPr="007121DB">
        <w:rPr>
          <w:i/>
          <w:sz w:val="18"/>
          <w:szCs w:val="18"/>
          <w:lang w:val="de-DE"/>
        </w:rPr>
        <w:t>sung</w:t>
      </w:r>
      <w:r w:rsidRPr="007121DB">
        <w:rPr>
          <w:i/>
          <w:sz w:val="18"/>
          <w:szCs w:val="18"/>
        </w:rPr>
        <w:t xml:space="preserve"> </w:t>
      </w:r>
      <w:r w:rsidRPr="007121DB">
        <w:rPr>
          <w:i/>
          <w:sz w:val="18"/>
          <w:szCs w:val="18"/>
          <w:lang w:val="de-DE"/>
        </w:rPr>
        <w:t>im</w:t>
      </w:r>
      <w:r w:rsidRPr="007121DB">
        <w:rPr>
          <w:i/>
          <w:sz w:val="18"/>
          <w:szCs w:val="18"/>
        </w:rPr>
        <w:t xml:space="preserve"> </w:t>
      </w:r>
      <w:r w:rsidRPr="007121DB">
        <w:rPr>
          <w:i/>
          <w:sz w:val="18"/>
          <w:szCs w:val="18"/>
          <w:lang w:val="de-DE"/>
        </w:rPr>
        <w:t>Neuen</w:t>
      </w:r>
      <w:r w:rsidRPr="007121DB">
        <w:rPr>
          <w:i/>
          <w:sz w:val="18"/>
          <w:szCs w:val="18"/>
        </w:rPr>
        <w:t xml:space="preserve"> </w:t>
      </w:r>
      <w:r w:rsidRPr="007121DB">
        <w:rPr>
          <w:i/>
          <w:sz w:val="18"/>
          <w:szCs w:val="18"/>
          <w:lang w:val="de-DE"/>
        </w:rPr>
        <w:t>Testament</w:t>
      </w:r>
      <w:r w:rsidRPr="007121DB">
        <w:rPr>
          <w:sz w:val="18"/>
          <w:szCs w:val="18"/>
        </w:rPr>
        <w:t xml:space="preserve">, </w:t>
      </w:r>
      <w:r w:rsidRPr="007121DB">
        <w:rPr>
          <w:sz w:val="18"/>
          <w:szCs w:val="18"/>
          <w:lang w:val="de-DE"/>
        </w:rPr>
        <w:t>Freiburg</w:t>
      </w:r>
      <w:r w:rsidRPr="007121DB">
        <w:rPr>
          <w:sz w:val="18"/>
          <w:szCs w:val="18"/>
        </w:rPr>
        <w:t xml:space="preserve"> </w:t>
      </w:r>
      <w:r w:rsidRPr="007121DB">
        <w:rPr>
          <w:sz w:val="18"/>
          <w:szCs w:val="18"/>
          <w:lang w:val="de-DE"/>
        </w:rPr>
        <w:t>u</w:t>
      </w:r>
      <w:r w:rsidRPr="007121DB">
        <w:rPr>
          <w:sz w:val="18"/>
          <w:szCs w:val="18"/>
        </w:rPr>
        <w:t>.</w:t>
      </w:r>
      <w:r w:rsidRPr="007121DB">
        <w:rPr>
          <w:sz w:val="18"/>
          <w:szCs w:val="18"/>
          <w:lang w:val="de-DE"/>
        </w:rPr>
        <w:t>a</w:t>
      </w:r>
      <w:r w:rsidRPr="007121DB">
        <w:rPr>
          <w:sz w:val="18"/>
          <w:szCs w:val="18"/>
        </w:rPr>
        <w:t>., 1996, 18–52. Βλ</w:t>
      </w:r>
      <w:r w:rsidRPr="007121DB">
        <w:rPr>
          <w:sz w:val="18"/>
          <w:szCs w:val="18"/>
          <w:lang w:val="de-DE"/>
        </w:rPr>
        <w:t xml:space="preserve">. </w:t>
      </w:r>
      <w:r w:rsidRPr="007121DB">
        <w:rPr>
          <w:sz w:val="18"/>
          <w:szCs w:val="18"/>
        </w:rPr>
        <w:t>επίσης</w:t>
      </w:r>
      <w:r w:rsidRPr="007121DB">
        <w:rPr>
          <w:sz w:val="18"/>
          <w:szCs w:val="18"/>
          <w:lang w:val="de-DE"/>
        </w:rPr>
        <w:t xml:space="preserve"> Günter Röhser,  </w:t>
      </w:r>
      <w:r w:rsidRPr="007121DB">
        <w:rPr>
          <w:i/>
          <w:sz w:val="18"/>
          <w:szCs w:val="18"/>
          <w:lang w:val="de-DE"/>
        </w:rPr>
        <w:t>Metaphorik und Personifikation der Sünde</w:t>
      </w:r>
      <w:r w:rsidRPr="007121DB">
        <w:rPr>
          <w:sz w:val="18"/>
          <w:szCs w:val="18"/>
          <w:lang w:val="de-DE"/>
        </w:rPr>
        <w:t>, Tübingen 1987.</w:t>
      </w:r>
    </w:p>
  </w:footnote>
  <w:footnote w:id="1137">
    <w:p w:rsidR="00B80A4B" w:rsidRPr="007121DB" w:rsidRDefault="00B80A4B" w:rsidP="00770F7A">
      <w:pPr>
        <w:pStyle w:val="a4"/>
        <w:ind w:firstLine="397"/>
        <w:jc w:val="both"/>
        <w:rPr>
          <w:sz w:val="18"/>
          <w:szCs w:val="18"/>
          <w:lang w:val="de-DE"/>
        </w:rPr>
      </w:pPr>
      <w:r w:rsidRPr="007121DB">
        <w:rPr>
          <w:rStyle w:val="a5"/>
          <w:sz w:val="18"/>
          <w:szCs w:val="18"/>
        </w:rPr>
        <w:footnoteRef/>
      </w:r>
      <w:r w:rsidRPr="007121DB">
        <w:rPr>
          <w:sz w:val="18"/>
          <w:szCs w:val="18"/>
          <w:lang w:val="de-DE"/>
        </w:rPr>
        <w:t xml:space="preserve"> </w:t>
      </w:r>
      <w:r w:rsidRPr="007121DB">
        <w:rPr>
          <w:sz w:val="18"/>
          <w:szCs w:val="18"/>
        </w:rPr>
        <w:t>Βλ</w:t>
      </w:r>
      <w:r w:rsidRPr="007121DB">
        <w:rPr>
          <w:sz w:val="18"/>
          <w:szCs w:val="18"/>
          <w:lang w:val="de-DE"/>
        </w:rPr>
        <w:t xml:space="preserve">. </w:t>
      </w:r>
      <w:r w:rsidRPr="007121DB">
        <w:rPr>
          <w:sz w:val="18"/>
          <w:szCs w:val="18"/>
        </w:rPr>
        <w:t>ανάλυση</w:t>
      </w:r>
      <w:r w:rsidRPr="007121DB">
        <w:rPr>
          <w:sz w:val="18"/>
          <w:szCs w:val="18"/>
          <w:lang w:val="de-DE"/>
        </w:rPr>
        <w:t xml:space="preserve"> </w:t>
      </w:r>
      <w:r w:rsidRPr="007121DB">
        <w:rPr>
          <w:sz w:val="18"/>
          <w:szCs w:val="18"/>
        </w:rPr>
        <w:t>στο</w:t>
      </w:r>
      <w:r w:rsidRPr="007121DB">
        <w:rPr>
          <w:sz w:val="18"/>
          <w:szCs w:val="18"/>
          <w:lang w:val="de-DE"/>
        </w:rPr>
        <w:t xml:space="preserve"> H. Leroy, Zur Vergebung der Sünden (SBS 73), Stuttgart 1974</w:t>
      </w:r>
      <w:r w:rsidRPr="007121DB">
        <w:rPr>
          <w:sz w:val="18"/>
          <w:szCs w:val="18"/>
          <w:vertAlign w:val="superscript"/>
          <w:lang w:val="de-DE"/>
        </w:rPr>
        <w:t>.</w:t>
      </w:r>
      <w:r w:rsidRPr="007121DB">
        <w:rPr>
          <w:sz w:val="18"/>
          <w:szCs w:val="18"/>
          <w:lang w:val="de-DE"/>
        </w:rPr>
        <w:t xml:space="preserve"> C.-H. Sung, Vergebung der Sünden (WUNT 2/57), Tübingen 1993; C. Spicq, </w:t>
      </w:r>
      <w:r w:rsidRPr="007121DB">
        <w:rPr>
          <w:i/>
          <w:sz w:val="18"/>
          <w:szCs w:val="18"/>
          <w:lang w:val="de-DE"/>
        </w:rPr>
        <w:t>Theological Lexicon of the New Testament</w:t>
      </w:r>
      <w:r w:rsidRPr="007121DB">
        <w:rPr>
          <w:sz w:val="18"/>
          <w:szCs w:val="18"/>
          <w:lang w:val="de-DE"/>
        </w:rPr>
        <w:t xml:space="preserve"> I, Peabody, MA 1994, 238–244; C. Breytenbach, Vergebung, </w:t>
      </w:r>
      <w:r w:rsidRPr="007121DB">
        <w:rPr>
          <w:i/>
          <w:sz w:val="18"/>
          <w:szCs w:val="18"/>
          <w:lang w:val="de-DE"/>
        </w:rPr>
        <w:t>ThBLNT</w:t>
      </w:r>
      <w:r w:rsidRPr="007121DB">
        <w:rPr>
          <w:sz w:val="18"/>
          <w:szCs w:val="18"/>
          <w:vertAlign w:val="superscript"/>
          <w:lang w:val="de-DE"/>
        </w:rPr>
        <w:t>2</w:t>
      </w:r>
      <w:r w:rsidRPr="007121DB">
        <w:rPr>
          <w:sz w:val="18"/>
          <w:szCs w:val="18"/>
          <w:lang w:val="de-DE"/>
        </w:rPr>
        <w:t xml:space="preserve"> 2 (2000) 1737–1742.</w:t>
      </w:r>
    </w:p>
  </w:footnote>
  <w:footnote w:id="1138">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Η ίδια σημασιολογική «ώσμωση» απαντά επιπλέον στο ελλην. Ενώχ 6, 3: </w:t>
      </w:r>
      <w:r w:rsidRPr="007121DB">
        <w:rPr>
          <w:i/>
          <w:sz w:val="18"/>
          <w:szCs w:val="18"/>
        </w:rPr>
        <w:t>ὀφειλέτην ἁμαρτίας μεγάλης</w:t>
      </w:r>
      <w:r w:rsidRPr="007121DB">
        <w:rPr>
          <w:sz w:val="18"/>
          <w:szCs w:val="18"/>
        </w:rPr>
        <w:t xml:space="preserve">. Πρβλ </w:t>
      </w:r>
      <w:r w:rsidRPr="007121DB">
        <w:rPr>
          <w:sz w:val="18"/>
          <w:szCs w:val="18"/>
          <w:lang w:val="de-DE"/>
        </w:rPr>
        <w:t>G</w:t>
      </w:r>
      <w:r w:rsidRPr="007121DB">
        <w:rPr>
          <w:sz w:val="18"/>
          <w:szCs w:val="18"/>
        </w:rPr>
        <w:t xml:space="preserve">. </w:t>
      </w:r>
      <w:r w:rsidRPr="007121DB">
        <w:rPr>
          <w:sz w:val="18"/>
          <w:szCs w:val="18"/>
          <w:lang w:val="de-DE"/>
        </w:rPr>
        <w:t>Dalman</w:t>
      </w:r>
      <w:r w:rsidRPr="007121DB">
        <w:rPr>
          <w:sz w:val="18"/>
          <w:szCs w:val="18"/>
        </w:rPr>
        <w:t xml:space="preserve">, </w:t>
      </w:r>
      <w:r w:rsidRPr="007121DB">
        <w:rPr>
          <w:i/>
          <w:sz w:val="18"/>
          <w:szCs w:val="18"/>
          <w:lang w:val="de-DE"/>
        </w:rPr>
        <w:t>Die</w:t>
      </w:r>
      <w:r w:rsidRPr="007121DB">
        <w:rPr>
          <w:i/>
          <w:sz w:val="18"/>
          <w:szCs w:val="18"/>
        </w:rPr>
        <w:t xml:space="preserve"> </w:t>
      </w:r>
      <w:r w:rsidRPr="007121DB">
        <w:rPr>
          <w:i/>
          <w:sz w:val="18"/>
          <w:szCs w:val="18"/>
          <w:lang w:val="de-DE"/>
        </w:rPr>
        <w:t>Worte</w:t>
      </w:r>
      <w:r w:rsidRPr="007121DB">
        <w:rPr>
          <w:i/>
          <w:sz w:val="18"/>
          <w:szCs w:val="18"/>
        </w:rPr>
        <w:t xml:space="preserve"> </w:t>
      </w:r>
      <w:r w:rsidRPr="007121DB">
        <w:rPr>
          <w:i/>
          <w:sz w:val="18"/>
          <w:szCs w:val="18"/>
          <w:lang w:val="de-DE"/>
        </w:rPr>
        <w:t>Jesu</w:t>
      </w:r>
      <w:r w:rsidRPr="007121DB">
        <w:rPr>
          <w:i/>
          <w:sz w:val="18"/>
          <w:szCs w:val="18"/>
        </w:rPr>
        <w:t xml:space="preserve"> </w:t>
      </w:r>
      <w:r w:rsidRPr="007121DB">
        <w:rPr>
          <w:i/>
          <w:sz w:val="18"/>
          <w:szCs w:val="18"/>
          <w:lang w:val="de-DE"/>
        </w:rPr>
        <w:t>I</w:t>
      </w:r>
      <w:r w:rsidRPr="007121DB">
        <w:rPr>
          <w:i/>
          <w:sz w:val="18"/>
          <w:szCs w:val="18"/>
        </w:rPr>
        <w:t>,</w:t>
      </w:r>
      <w:r w:rsidRPr="007121DB">
        <w:rPr>
          <w:sz w:val="18"/>
          <w:szCs w:val="18"/>
        </w:rPr>
        <w:t xml:space="preserve"> </w:t>
      </w:r>
      <w:r w:rsidRPr="007121DB">
        <w:rPr>
          <w:sz w:val="18"/>
          <w:szCs w:val="18"/>
          <w:lang w:val="de-DE"/>
        </w:rPr>
        <w:t>Leipzig</w:t>
      </w:r>
      <w:r w:rsidRPr="007121DB">
        <w:rPr>
          <w:sz w:val="18"/>
          <w:szCs w:val="18"/>
        </w:rPr>
        <w:t xml:space="preserve"> </w:t>
      </w:r>
      <w:r w:rsidRPr="007121DB">
        <w:rPr>
          <w:sz w:val="18"/>
          <w:szCs w:val="18"/>
          <w:vertAlign w:val="superscript"/>
        </w:rPr>
        <w:t>2</w:t>
      </w:r>
      <w:r w:rsidRPr="007121DB">
        <w:rPr>
          <w:sz w:val="18"/>
          <w:szCs w:val="18"/>
        </w:rPr>
        <w:t>1930, 335κε.</w:t>
      </w:r>
      <w:r w:rsidRPr="007121DB">
        <w:rPr>
          <w:sz w:val="18"/>
          <w:szCs w:val="18"/>
          <w:vertAlign w:val="superscript"/>
        </w:rPr>
        <w:t>.</w:t>
      </w:r>
      <w:r w:rsidRPr="007121DB">
        <w:rPr>
          <w:sz w:val="18"/>
          <w:szCs w:val="18"/>
        </w:rPr>
        <w:t xml:space="preserve"> </w:t>
      </w:r>
      <w:r w:rsidRPr="007121DB">
        <w:rPr>
          <w:sz w:val="18"/>
          <w:szCs w:val="18"/>
          <w:lang w:val="de-DE"/>
        </w:rPr>
        <w:t>M</w:t>
      </w:r>
      <w:r w:rsidRPr="007121DB">
        <w:rPr>
          <w:sz w:val="18"/>
          <w:szCs w:val="18"/>
        </w:rPr>
        <w:t xml:space="preserve">. </w:t>
      </w:r>
      <w:r w:rsidRPr="007121DB">
        <w:rPr>
          <w:sz w:val="18"/>
          <w:szCs w:val="18"/>
          <w:lang w:val="de-DE"/>
        </w:rPr>
        <w:t>Wolter</w:t>
      </w:r>
      <w:r w:rsidRPr="007121DB">
        <w:rPr>
          <w:sz w:val="18"/>
          <w:szCs w:val="18"/>
        </w:rPr>
        <w:t xml:space="preserve">, ὀφείλημα, </w:t>
      </w:r>
      <w:r w:rsidRPr="007121DB">
        <w:rPr>
          <w:i/>
          <w:sz w:val="18"/>
          <w:szCs w:val="18"/>
          <w:lang w:val="de-DE"/>
        </w:rPr>
        <w:t>EWNT</w:t>
      </w:r>
      <w:r w:rsidRPr="007121DB">
        <w:rPr>
          <w:sz w:val="18"/>
          <w:szCs w:val="18"/>
        </w:rPr>
        <w:t xml:space="preserve"> 2,1345.1348 με επιπλέον βιβλιογραφία.</w:t>
      </w:r>
    </w:p>
  </w:footnote>
  <w:footnote w:id="1139">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Σημ. του Μεταφρ.: Σημειωτέον ότι το 1 </w:t>
      </w:r>
      <w:r w:rsidRPr="007121DB">
        <w:rPr>
          <w:bCs/>
          <w:sz w:val="18"/>
          <w:szCs w:val="18"/>
        </w:rPr>
        <w:t>ασημένιο</w:t>
      </w:r>
      <w:r w:rsidRPr="007121DB">
        <w:rPr>
          <w:sz w:val="18"/>
          <w:szCs w:val="18"/>
        </w:rPr>
        <w:t xml:space="preserve"> τάλαντο </w:t>
      </w:r>
      <w:r w:rsidRPr="007121DB">
        <w:rPr>
          <w:bCs/>
          <w:sz w:val="18"/>
          <w:szCs w:val="18"/>
        </w:rPr>
        <w:t>αντιστοιχούσε σε 6.000 δηνάρια, δηλ. σε 6.000 ημερομίσθια, άρα σε κόπους πραγματικά μιας ολόκληρης ζωής (20 ετών).</w:t>
      </w:r>
    </w:p>
  </w:footnote>
  <w:footnote w:id="1140">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Η παραλλαγή του Μάρκου πιθανόν εξαρτάται από την απόδοση του χωρίο στο Ταργκούμ του Ησαΐα όπου το εβραϊκό </w:t>
      </w:r>
      <w:r w:rsidRPr="007121DB">
        <w:rPr>
          <w:i/>
          <w:iCs/>
          <w:sz w:val="18"/>
          <w:szCs w:val="18"/>
          <w:lang w:val="de-DE"/>
        </w:rPr>
        <w:t>rf</w:t>
      </w:r>
      <w:r w:rsidRPr="007121DB">
        <w:rPr>
          <w:i/>
          <w:iCs/>
          <w:sz w:val="18"/>
          <w:szCs w:val="18"/>
        </w:rPr>
        <w:t xml:space="preserve"> ’ </w:t>
      </w:r>
      <w:r w:rsidRPr="007121DB">
        <w:rPr>
          <w:sz w:val="18"/>
          <w:szCs w:val="18"/>
        </w:rPr>
        <w:t xml:space="preserve">(„θεραπεύειν“) μεταφρ. με το </w:t>
      </w:r>
      <w:r w:rsidRPr="007121DB">
        <w:rPr>
          <w:i/>
          <w:iCs/>
          <w:sz w:val="18"/>
          <w:szCs w:val="18"/>
        </w:rPr>
        <w:t>ś</w:t>
      </w:r>
      <w:r w:rsidRPr="007121DB">
        <w:rPr>
          <w:i/>
          <w:iCs/>
          <w:sz w:val="18"/>
          <w:szCs w:val="18"/>
          <w:lang w:val="de-DE"/>
        </w:rPr>
        <w:t>bq</w:t>
      </w:r>
      <w:r w:rsidRPr="007121DB">
        <w:rPr>
          <w:sz w:val="18"/>
          <w:szCs w:val="18"/>
        </w:rPr>
        <w:t xml:space="preserve"> („συγχωρείν“).</w:t>
      </w:r>
    </w:p>
  </w:footnote>
  <w:footnote w:id="1141">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Πρβλ. επιπλέον τα παραθέματα στο </w:t>
      </w:r>
      <w:r w:rsidRPr="007121DB">
        <w:rPr>
          <w:sz w:val="18"/>
          <w:szCs w:val="18"/>
          <w:lang w:val="de-DE"/>
        </w:rPr>
        <w:t>W</w:t>
      </w:r>
      <w:r w:rsidRPr="007121DB">
        <w:rPr>
          <w:sz w:val="18"/>
          <w:szCs w:val="18"/>
        </w:rPr>
        <w:t xml:space="preserve">. </w:t>
      </w:r>
      <w:r w:rsidRPr="007121DB">
        <w:rPr>
          <w:sz w:val="18"/>
          <w:szCs w:val="18"/>
          <w:lang w:val="de-DE"/>
        </w:rPr>
        <w:t>Foerster</w:t>
      </w:r>
      <w:r w:rsidRPr="007121DB">
        <w:rPr>
          <w:sz w:val="18"/>
          <w:szCs w:val="18"/>
        </w:rPr>
        <w:t xml:space="preserve">, </w:t>
      </w:r>
      <w:r w:rsidRPr="007121DB">
        <w:rPr>
          <w:i/>
          <w:sz w:val="18"/>
          <w:szCs w:val="18"/>
          <w:lang w:val="de-DE"/>
        </w:rPr>
        <w:t>ThWNT</w:t>
      </w:r>
      <w:r w:rsidRPr="007121DB">
        <w:rPr>
          <w:sz w:val="18"/>
          <w:szCs w:val="18"/>
        </w:rPr>
        <w:t xml:space="preserve"> 7, 1006,44 κε., όπως και τη μονογραφία του </w:t>
      </w:r>
      <w:r w:rsidRPr="007121DB">
        <w:rPr>
          <w:sz w:val="18"/>
          <w:szCs w:val="18"/>
          <w:lang w:val="de-DE"/>
        </w:rPr>
        <w:t>F</w:t>
      </w:r>
      <w:r w:rsidRPr="007121DB">
        <w:rPr>
          <w:sz w:val="18"/>
          <w:szCs w:val="18"/>
        </w:rPr>
        <w:t xml:space="preserve">. </w:t>
      </w:r>
      <w:r w:rsidRPr="007121DB">
        <w:rPr>
          <w:sz w:val="18"/>
          <w:szCs w:val="18"/>
          <w:lang w:val="de-DE"/>
        </w:rPr>
        <w:t>Jung</w:t>
      </w:r>
      <w:r w:rsidRPr="007121DB">
        <w:rPr>
          <w:sz w:val="18"/>
          <w:szCs w:val="18"/>
        </w:rPr>
        <w:t xml:space="preserve">, </w:t>
      </w:r>
      <w:r w:rsidRPr="007121DB">
        <w:rPr>
          <w:i/>
          <w:sz w:val="18"/>
          <w:szCs w:val="18"/>
        </w:rPr>
        <w:t>ΣΩΤΗΡ</w:t>
      </w:r>
      <w:r w:rsidRPr="007121DB">
        <w:rPr>
          <w:sz w:val="18"/>
          <w:szCs w:val="18"/>
        </w:rPr>
        <w:t xml:space="preserve">, </w:t>
      </w:r>
      <w:r w:rsidRPr="007121DB">
        <w:rPr>
          <w:sz w:val="18"/>
          <w:szCs w:val="18"/>
          <w:lang w:val="de-DE"/>
        </w:rPr>
        <w:t>M</w:t>
      </w:r>
      <w:r w:rsidRPr="007121DB">
        <w:rPr>
          <w:sz w:val="18"/>
          <w:szCs w:val="18"/>
        </w:rPr>
        <w:t>ü</w:t>
      </w:r>
      <w:r w:rsidRPr="007121DB">
        <w:rPr>
          <w:sz w:val="18"/>
          <w:szCs w:val="18"/>
          <w:lang w:val="de-DE"/>
        </w:rPr>
        <w:t>nster</w:t>
      </w:r>
      <w:r w:rsidRPr="007121DB">
        <w:rPr>
          <w:sz w:val="18"/>
          <w:szCs w:val="18"/>
        </w:rPr>
        <w:t xml:space="preserve"> 2002.</w:t>
      </w:r>
    </w:p>
  </w:footnote>
  <w:footnote w:id="1142">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Βάση αυτής της διαπίστωσης είναι το κριτήριο της πολλαπλής μαρτυρίας: τα προαναφερθέντα κείμενα προέρχονται από πολλές παραδόσεις: το Μκ., την Πηγή των Λογίων και το ιδιαίτερο υλικό του Λουκά. </w:t>
      </w:r>
    </w:p>
  </w:footnote>
  <w:footnote w:id="1143">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Για την κατανόηση της αμαρτίας στο Κατά Ιωάννη πρβλ. κυρίως τη μονογραφία του </w:t>
      </w:r>
      <w:r w:rsidRPr="007121DB">
        <w:rPr>
          <w:sz w:val="18"/>
          <w:szCs w:val="18"/>
          <w:lang w:val="de-DE"/>
        </w:rPr>
        <w:t>R</w:t>
      </w:r>
      <w:r w:rsidRPr="007121DB">
        <w:rPr>
          <w:sz w:val="18"/>
          <w:szCs w:val="18"/>
        </w:rPr>
        <w:t xml:space="preserve">. </w:t>
      </w:r>
      <w:r w:rsidRPr="007121DB">
        <w:rPr>
          <w:sz w:val="18"/>
          <w:szCs w:val="18"/>
          <w:lang w:val="de-DE"/>
        </w:rPr>
        <w:t>Metzner</w:t>
      </w:r>
      <w:r w:rsidRPr="007121DB">
        <w:rPr>
          <w:sz w:val="18"/>
          <w:szCs w:val="18"/>
        </w:rPr>
        <w:t xml:space="preserve">, </w:t>
      </w:r>
      <w:r w:rsidRPr="007121DB">
        <w:rPr>
          <w:i/>
          <w:sz w:val="18"/>
          <w:szCs w:val="18"/>
          <w:lang w:val="de-DE"/>
        </w:rPr>
        <w:t>Das</w:t>
      </w:r>
      <w:r w:rsidRPr="007121DB">
        <w:rPr>
          <w:i/>
          <w:sz w:val="18"/>
          <w:szCs w:val="18"/>
        </w:rPr>
        <w:t xml:space="preserve"> </w:t>
      </w:r>
      <w:r w:rsidRPr="007121DB">
        <w:rPr>
          <w:i/>
          <w:sz w:val="18"/>
          <w:szCs w:val="18"/>
          <w:lang w:val="de-DE"/>
        </w:rPr>
        <w:t>Verst</w:t>
      </w:r>
      <w:r w:rsidRPr="007121DB">
        <w:rPr>
          <w:i/>
          <w:sz w:val="18"/>
          <w:szCs w:val="18"/>
        </w:rPr>
        <w:t>ä</w:t>
      </w:r>
      <w:r w:rsidRPr="007121DB">
        <w:rPr>
          <w:i/>
          <w:sz w:val="18"/>
          <w:szCs w:val="18"/>
          <w:lang w:val="de-DE"/>
        </w:rPr>
        <w:t>ndnis</w:t>
      </w:r>
      <w:r w:rsidRPr="007121DB">
        <w:rPr>
          <w:i/>
          <w:sz w:val="18"/>
          <w:szCs w:val="18"/>
        </w:rPr>
        <w:t xml:space="preserve"> </w:t>
      </w:r>
      <w:r w:rsidRPr="007121DB">
        <w:rPr>
          <w:i/>
          <w:sz w:val="18"/>
          <w:szCs w:val="18"/>
          <w:lang w:val="de-DE"/>
        </w:rPr>
        <w:t>der</w:t>
      </w:r>
      <w:r w:rsidRPr="007121DB">
        <w:rPr>
          <w:i/>
          <w:sz w:val="18"/>
          <w:szCs w:val="18"/>
        </w:rPr>
        <w:t xml:space="preserve"> </w:t>
      </w:r>
      <w:r w:rsidRPr="007121DB">
        <w:rPr>
          <w:i/>
          <w:sz w:val="18"/>
          <w:szCs w:val="18"/>
          <w:lang w:val="de-DE"/>
        </w:rPr>
        <w:t>S</w:t>
      </w:r>
      <w:r w:rsidRPr="007121DB">
        <w:rPr>
          <w:i/>
          <w:sz w:val="18"/>
          <w:szCs w:val="18"/>
        </w:rPr>
        <w:t>ü</w:t>
      </w:r>
      <w:r w:rsidRPr="007121DB">
        <w:rPr>
          <w:i/>
          <w:sz w:val="18"/>
          <w:szCs w:val="18"/>
          <w:lang w:val="de-DE"/>
        </w:rPr>
        <w:t>nde</w:t>
      </w:r>
      <w:r w:rsidRPr="007121DB">
        <w:rPr>
          <w:i/>
          <w:sz w:val="18"/>
          <w:szCs w:val="18"/>
        </w:rPr>
        <w:t xml:space="preserve"> </w:t>
      </w:r>
      <w:r w:rsidRPr="007121DB">
        <w:rPr>
          <w:i/>
          <w:sz w:val="18"/>
          <w:szCs w:val="18"/>
          <w:lang w:val="de-DE"/>
        </w:rPr>
        <w:t>im</w:t>
      </w:r>
      <w:r w:rsidRPr="007121DB">
        <w:rPr>
          <w:i/>
          <w:sz w:val="18"/>
          <w:szCs w:val="18"/>
        </w:rPr>
        <w:t xml:space="preserve"> </w:t>
      </w:r>
      <w:r w:rsidRPr="007121DB">
        <w:rPr>
          <w:i/>
          <w:sz w:val="18"/>
          <w:szCs w:val="18"/>
          <w:lang w:val="de-DE"/>
        </w:rPr>
        <w:t>Johannesevangelium</w:t>
      </w:r>
      <w:r w:rsidRPr="007121DB">
        <w:rPr>
          <w:sz w:val="18"/>
          <w:szCs w:val="18"/>
        </w:rPr>
        <w:t xml:space="preserve">, </w:t>
      </w:r>
      <w:r w:rsidRPr="007121DB">
        <w:rPr>
          <w:sz w:val="18"/>
          <w:szCs w:val="18"/>
          <w:lang w:val="de-DE"/>
        </w:rPr>
        <w:t>T</w:t>
      </w:r>
      <w:r w:rsidRPr="007121DB">
        <w:rPr>
          <w:sz w:val="18"/>
          <w:szCs w:val="18"/>
        </w:rPr>
        <w:t>ü</w:t>
      </w:r>
      <w:r w:rsidRPr="007121DB">
        <w:rPr>
          <w:sz w:val="18"/>
          <w:szCs w:val="18"/>
          <w:lang w:val="de-DE"/>
        </w:rPr>
        <w:t>bingen</w:t>
      </w:r>
      <w:r w:rsidRPr="007121DB">
        <w:rPr>
          <w:sz w:val="18"/>
          <w:szCs w:val="18"/>
        </w:rPr>
        <w:t xml:space="preserve"> 2000.</w:t>
      </w:r>
    </w:p>
  </w:footnote>
  <w:footnote w:id="1144">
    <w:p w:rsidR="00B80A4B" w:rsidRPr="007121DB" w:rsidRDefault="00B80A4B" w:rsidP="00770F7A">
      <w:pPr>
        <w:pStyle w:val="a4"/>
        <w:ind w:firstLine="397"/>
        <w:jc w:val="both"/>
        <w:rPr>
          <w:sz w:val="18"/>
          <w:szCs w:val="18"/>
          <w:lang w:val="de-DE"/>
        </w:rPr>
      </w:pPr>
      <w:r w:rsidRPr="007121DB">
        <w:rPr>
          <w:rStyle w:val="a5"/>
          <w:sz w:val="18"/>
          <w:szCs w:val="18"/>
        </w:rPr>
        <w:footnoteRef/>
      </w:r>
      <w:r w:rsidRPr="007121DB">
        <w:rPr>
          <w:sz w:val="18"/>
          <w:szCs w:val="18"/>
        </w:rPr>
        <w:t xml:space="preserve"> Σύμφωνα με μια διατύπωση του </w:t>
      </w:r>
      <w:r w:rsidRPr="007121DB">
        <w:rPr>
          <w:sz w:val="18"/>
          <w:szCs w:val="18"/>
          <w:lang w:val="de-DE"/>
        </w:rPr>
        <w:t>G</w:t>
      </w:r>
      <w:r w:rsidRPr="007121DB">
        <w:rPr>
          <w:sz w:val="18"/>
          <w:szCs w:val="18"/>
        </w:rPr>
        <w:t xml:space="preserve">. </w:t>
      </w:r>
      <w:r w:rsidRPr="007121DB">
        <w:rPr>
          <w:sz w:val="18"/>
          <w:szCs w:val="18"/>
          <w:lang w:val="de-DE"/>
        </w:rPr>
        <w:t>Klein</w:t>
      </w:r>
      <w:r w:rsidRPr="007121DB">
        <w:rPr>
          <w:sz w:val="18"/>
          <w:szCs w:val="18"/>
        </w:rPr>
        <w:t xml:space="preserve">, </w:t>
      </w:r>
      <w:r w:rsidRPr="007121DB">
        <w:rPr>
          <w:sz w:val="18"/>
          <w:szCs w:val="18"/>
          <w:lang w:val="de-DE"/>
        </w:rPr>
        <w:t>Art</w:t>
      </w:r>
      <w:r w:rsidRPr="007121DB">
        <w:rPr>
          <w:sz w:val="18"/>
          <w:szCs w:val="18"/>
        </w:rPr>
        <w:t xml:space="preserve">. </w:t>
      </w:r>
      <w:r w:rsidRPr="007121DB">
        <w:rPr>
          <w:sz w:val="18"/>
          <w:szCs w:val="18"/>
          <w:lang w:val="de-DE"/>
        </w:rPr>
        <w:t xml:space="preserve">Gesetz III, </w:t>
      </w:r>
      <w:r w:rsidRPr="007121DB">
        <w:rPr>
          <w:i/>
          <w:sz w:val="18"/>
          <w:szCs w:val="18"/>
          <w:lang w:val="de-DE"/>
        </w:rPr>
        <w:t>TRE</w:t>
      </w:r>
      <w:r w:rsidRPr="007121DB">
        <w:rPr>
          <w:sz w:val="18"/>
          <w:szCs w:val="18"/>
          <w:lang w:val="de-DE"/>
        </w:rPr>
        <w:t xml:space="preserve"> 13,58–75, </w:t>
      </w:r>
      <w:r w:rsidRPr="007121DB">
        <w:rPr>
          <w:sz w:val="18"/>
          <w:szCs w:val="18"/>
        </w:rPr>
        <w:t>εδώ</w:t>
      </w:r>
      <w:r w:rsidRPr="007121DB">
        <w:rPr>
          <w:sz w:val="18"/>
          <w:szCs w:val="18"/>
          <w:lang w:val="de-DE"/>
        </w:rPr>
        <w:t xml:space="preserve"> 67.</w:t>
      </w:r>
    </w:p>
  </w:footnote>
  <w:footnote w:id="1145">
    <w:p w:rsidR="00B80A4B" w:rsidRPr="007121DB" w:rsidRDefault="00B80A4B" w:rsidP="00770F7A">
      <w:pPr>
        <w:pStyle w:val="a4"/>
        <w:ind w:firstLine="397"/>
        <w:jc w:val="both"/>
        <w:rPr>
          <w:i/>
          <w:sz w:val="18"/>
          <w:szCs w:val="18"/>
          <w:lang w:bidi="he-IL"/>
        </w:rPr>
      </w:pPr>
      <w:r w:rsidRPr="007121DB">
        <w:rPr>
          <w:rStyle w:val="a5"/>
          <w:sz w:val="18"/>
          <w:szCs w:val="18"/>
        </w:rPr>
        <w:footnoteRef/>
      </w:r>
      <w:r w:rsidRPr="007121DB">
        <w:rPr>
          <w:sz w:val="18"/>
          <w:szCs w:val="18"/>
          <w:lang w:val="de-DE"/>
        </w:rPr>
        <w:t xml:space="preserve"> </w:t>
      </w:r>
      <w:r w:rsidRPr="007121DB">
        <w:rPr>
          <w:sz w:val="18"/>
          <w:szCs w:val="18"/>
        </w:rPr>
        <w:t>Πρβλ</w:t>
      </w:r>
      <w:r w:rsidRPr="007121DB">
        <w:rPr>
          <w:sz w:val="18"/>
          <w:szCs w:val="18"/>
          <w:lang w:val="de-DE"/>
        </w:rPr>
        <w:t xml:space="preserve">. </w:t>
      </w:r>
      <w:r w:rsidRPr="007121DB">
        <w:rPr>
          <w:sz w:val="18"/>
          <w:szCs w:val="18"/>
        </w:rPr>
        <w:t>Φίλων</w:t>
      </w:r>
      <w:r w:rsidRPr="007121DB">
        <w:rPr>
          <w:sz w:val="18"/>
          <w:szCs w:val="18"/>
          <w:lang w:val="de-DE"/>
        </w:rPr>
        <w:t xml:space="preserve">, </w:t>
      </w:r>
      <w:r w:rsidRPr="007121DB">
        <w:rPr>
          <w:rFonts w:eastAsia="MS Mincho"/>
          <w:i/>
          <w:sz w:val="18"/>
          <w:szCs w:val="18"/>
        </w:rPr>
        <w:t>Νόμων</w:t>
      </w:r>
      <w:r w:rsidRPr="007121DB">
        <w:rPr>
          <w:rFonts w:eastAsia="MS Mincho"/>
          <w:i/>
          <w:sz w:val="18"/>
          <w:szCs w:val="18"/>
          <w:lang w:val="de-DE"/>
        </w:rPr>
        <w:t xml:space="preserve"> </w:t>
      </w:r>
      <w:r w:rsidRPr="007121DB">
        <w:rPr>
          <w:rFonts w:eastAsia="MS Mincho"/>
          <w:i/>
          <w:sz w:val="18"/>
          <w:szCs w:val="18"/>
        </w:rPr>
        <w:t>Αλληγ</w:t>
      </w:r>
      <w:r w:rsidRPr="007121DB">
        <w:rPr>
          <w:rFonts w:eastAsia="MS Mincho"/>
          <w:sz w:val="18"/>
          <w:szCs w:val="18"/>
          <w:lang w:val="de-DE"/>
        </w:rPr>
        <w:t xml:space="preserve">. 4, 82–85: </w:t>
      </w:r>
      <w:r w:rsidRPr="007121DB">
        <w:rPr>
          <w:i/>
          <w:sz w:val="18"/>
          <w:szCs w:val="18"/>
          <w:lang w:bidi="he-IL"/>
        </w:rPr>
        <w:t>ὡς</w:t>
      </w:r>
      <w:r w:rsidRPr="007121DB">
        <w:rPr>
          <w:i/>
          <w:sz w:val="18"/>
          <w:szCs w:val="18"/>
          <w:lang w:val="de-DE" w:bidi="he-IL"/>
        </w:rPr>
        <w:t xml:space="preserve"> </w:t>
      </w:r>
      <w:r w:rsidRPr="007121DB">
        <w:rPr>
          <w:i/>
          <w:sz w:val="18"/>
          <w:szCs w:val="18"/>
          <w:lang w:bidi="he-IL"/>
        </w:rPr>
        <w:t>γὰρ</w:t>
      </w:r>
      <w:r w:rsidRPr="007121DB">
        <w:rPr>
          <w:i/>
          <w:sz w:val="18"/>
          <w:szCs w:val="18"/>
          <w:lang w:val="de-DE" w:bidi="he-IL"/>
        </w:rPr>
        <w:t xml:space="preserve"> </w:t>
      </w:r>
      <w:r w:rsidRPr="007121DB">
        <w:rPr>
          <w:i/>
          <w:sz w:val="18"/>
          <w:szCs w:val="18"/>
          <w:lang w:bidi="he-IL"/>
        </w:rPr>
        <w:t>αἱ</w:t>
      </w:r>
      <w:r w:rsidRPr="007121DB">
        <w:rPr>
          <w:i/>
          <w:sz w:val="18"/>
          <w:szCs w:val="18"/>
          <w:lang w:val="de-DE" w:bidi="he-IL"/>
        </w:rPr>
        <w:t xml:space="preserve"> </w:t>
      </w:r>
      <w:r w:rsidRPr="007121DB">
        <w:rPr>
          <w:i/>
          <w:sz w:val="18"/>
          <w:szCs w:val="18"/>
          <w:lang w:bidi="he-IL"/>
        </w:rPr>
        <w:t>ἀμείλικτοι</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ἀπαρηγόρητοι</w:t>
      </w:r>
      <w:r w:rsidRPr="007121DB">
        <w:rPr>
          <w:i/>
          <w:sz w:val="18"/>
          <w:szCs w:val="18"/>
          <w:lang w:val="de-DE" w:bidi="he-IL"/>
        </w:rPr>
        <w:t xml:space="preserve"> </w:t>
      </w:r>
      <w:r w:rsidRPr="007121DB">
        <w:rPr>
          <w:i/>
          <w:sz w:val="18"/>
          <w:szCs w:val="18"/>
          <w:lang w:bidi="he-IL"/>
        </w:rPr>
        <w:t>δέσποιναι</w:t>
      </w:r>
      <w:r w:rsidRPr="007121DB">
        <w:rPr>
          <w:i/>
          <w:sz w:val="18"/>
          <w:szCs w:val="18"/>
          <w:lang w:val="de-DE" w:bidi="he-IL"/>
        </w:rPr>
        <w:t xml:space="preserve"> </w:t>
      </w:r>
      <w:r w:rsidRPr="007121DB">
        <w:rPr>
          <w:i/>
          <w:sz w:val="18"/>
          <w:szCs w:val="18"/>
          <w:lang w:bidi="he-IL"/>
        </w:rPr>
        <w:t>τοῦ</w:t>
      </w:r>
      <w:r w:rsidRPr="007121DB">
        <w:rPr>
          <w:i/>
          <w:sz w:val="18"/>
          <w:szCs w:val="18"/>
          <w:lang w:val="de-DE" w:bidi="he-IL"/>
        </w:rPr>
        <w:t xml:space="preserve"> </w:t>
      </w:r>
      <w:r w:rsidRPr="007121DB">
        <w:rPr>
          <w:i/>
          <w:sz w:val="18"/>
          <w:szCs w:val="18"/>
          <w:lang w:bidi="he-IL"/>
        </w:rPr>
        <w:t>σώματος</w:t>
      </w:r>
      <w:r w:rsidRPr="007121DB">
        <w:rPr>
          <w:i/>
          <w:sz w:val="18"/>
          <w:szCs w:val="18"/>
          <w:lang w:val="de-DE" w:bidi="he-IL"/>
        </w:rPr>
        <w:t xml:space="preserve">, </w:t>
      </w:r>
      <w:r w:rsidRPr="007121DB">
        <w:rPr>
          <w:i/>
          <w:sz w:val="18"/>
          <w:szCs w:val="18"/>
          <w:lang w:bidi="he-IL"/>
        </w:rPr>
        <w:t>δίψα</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πεῖνα</w:t>
      </w:r>
      <w:r w:rsidRPr="007121DB">
        <w:rPr>
          <w:i/>
          <w:sz w:val="18"/>
          <w:szCs w:val="18"/>
          <w:lang w:val="de-DE" w:bidi="he-IL"/>
        </w:rPr>
        <w:t xml:space="preserve">, </w:t>
      </w:r>
      <w:r w:rsidRPr="007121DB">
        <w:rPr>
          <w:i/>
          <w:sz w:val="18"/>
          <w:szCs w:val="18"/>
          <w:lang w:bidi="he-IL"/>
        </w:rPr>
        <w:t>κατατείνουσιν</w:t>
      </w:r>
      <w:r w:rsidRPr="007121DB">
        <w:rPr>
          <w:i/>
          <w:sz w:val="18"/>
          <w:szCs w:val="18"/>
          <w:lang w:val="de-DE" w:bidi="he-IL"/>
        </w:rPr>
        <w:t xml:space="preserve"> </w:t>
      </w:r>
      <w:r w:rsidRPr="007121DB">
        <w:rPr>
          <w:i/>
          <w:sz w:val="18"/>
          <w:szCs w:val="18"/>
          <w:lang w:bidi="he-IL"/>
        </w:rPr>
        <w:t>αὐτὸ</w:t>
      </w:r>
      <w:r w:rsidRPr="007121DB">
        <w:rPr>
          <w:i/>
          <w:sz w:val="18"/>
          <w:szCs w:val="18"/>
          <w:lang w:val="de-DE" w:bidi="he-IL"/>
        </w:rPr>
        <w:t xml:space="preserve"> </w:t>
      </w:r>
      <w:r w:rsidRPr="007121DB">
        <w:rPr>
          <w:i/>
          <w:sz w:val="18"/>
          <w:szCs w:val="18"/>
          <w:lang w:bidi="he-IL"/>
        </w:rPr>
        <w:t>μᾶλλον</w:t>
      </w:r>
      <w:r w:rsidRPr="007121DB">
        <w:rPr>
          <w:i/>
          <w:sz w:val="18"/>
          <w:szCs w:val="18"/>
          <w:lang w:val="de-DE" w:bidi="he-IL"/>
        </w:rPr>
        <w:t xml:space="preserve"> </w:t>
      </w:r>
      <w:r w:rsidRPr="007121DB">
        <w:rPr>
          <w:i/>
          <w:sz w:val="18"/>
          <w:szCs w:val="18"/>
          <w:lang w:bidi="he-IL"/>
        </w:rPr>
        <w:t>ἢ</w:t>
      </w:r>
      <w:r w:rsidRPr="007121DB">
        <w:rPr>
          <w:i/>
          <w:sz w:val="18"/>
          <w:szCs w:val="18"/>
          <w:lang w:val="de-DE" w:bidi="he-IL"/>
        </w:rPr>
        <w:t xml:space="preserve"> </w:t>
      </w:r>
      <w:r w:rsidRPr="007121DB">
        <w:rPr>
          <w:i/>
          <w:sz w:val="18"/>
          <w:szCs w:val="18"/>
          <w:lang w:bidi="he-IL"/>
        </w:rPr>
        <w:t>οὐχ</w:t>
      </w:r>
      <w:r w:rsidRPr="007121DB">
        <w:rPr>
          <w:i/>
          <w:sz w:val="18"/>
          <w:szCs w:val="18"/>
          <w:lang w:val="de-DE" w:bidi="he-IL"/>
        </w:rPr>
        <w:t xml:space="preserve"> </w:t>
      </w:r>
      <w:r w:rsidRPr="007121DB">
        <w:rPr>
          <w:i/>
          <w:sz w:val="18"/>
          <w:szCs w:val="18"/>
          <w:lang w:bidi="he-IL"/>
        </w:rPr>
        <w:t>ἧττονἥσσων</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ἐκ</w:t>
      </w:r>
      <w:r w:rsidRPr="007121DB">
        <w:rPr>
          <w:i/>
          <w:sz w:val="18"/>
          <w:szCs w:val="18"/>
          <w:lang w:val="de-DE" w:bidi="he-IL"/>
        </w:rPr>
        <w:t xml:space="preserve"> </w:t>
      </w:r>
      <w:r w:rsidRPr="007121DB">
        <w:rPr>
          <w:i/>
          <w:sz w:val="18"/>
          <w:szCs w:val="18"/>
          <w:lang w:bidi="he-IL"/>
        </w:rPr>
        <w:t>βασανιστοῦ</w:t>
      </w:r>
      <w:r w:rsidRPr="007121DB">
        <w:rPr>
          <w:i/>
          <w:sz w:val="18"/>
          <w:szCs w:val="18"/>
          <w:lang w:val="de-DE" w:bidi="he-IL"/>
        </w:rPr>
        <w:t xml:space="preserve"> </w:t>
      </w:r>
      <w:r w:rsidRPr="007121DB">
        <w:rPr>
          <w:i/>
          <w:sz w:val="18"/>
          <w:szCs w:val="18"/>
          <w:lang w:bidi="he-IL"/>
        </w:rPr>
        <w:t>τροχιζομένων</w:t>
      </w:r>
      <w:r w:rsidRPr="007121DB">
        <w:rPr>
          <w:i/>
          <w:sz w:val="18"/>
          <w:szCs w:val="18"/>
          <w:lang w:val="de-DE" w:bidi="he-IL"/>
        </w:rPr>
        <w:t xml:space="preserve"> </w:t>
      </w:r>
      <w:r w:rsidRPr="007121DB">
        <w:rPr>
          <w:i/>
          <w:sz w:val="18"/>
          <w:szCs w:val="18"/>
          <w:lang w:bidi="he-IL"/>
        </w:rPr>
        <w:t>ἄχρι</w:t>
      </w:r>
      <w:r w:rsidRPr="007121DB">
        <w:rPr>
          <w:i/>
          <w:sz w:val="18"/>
          <w:szCs w:val="18"/>
          <w:lang w:val="de-DE" w:bidi="he-IL"/>
        </w:rPr>
        <w:t xml:space="preserve"> </w:t>
      </w:r>
      <w:r w:rsidRPr="007121DB">
        <w:rPr>
          <w:i/>
          <w:sz w:val="18"/>
          <w:szCs w:val="18"/>
          <w:lang w:bidi="he-IL"/>
        </w:rPr>
        <w:t>θανάτου</w:t>
      </w:r>
      <w:r w:rsidRPr="007121DB">
        <w:rPr>
          <w:i/>
          <w:sz w:val="18"/>
          <w:szCs w:val="18"/>
          <w:lang w:val="de-DE" w:bidi="he-IL"/>
        </w:rPr>
        <w:t xml:space="preserve"> </w:t>
      </w:r>
      <w:r w:rsidRPr="007121DB">
        <w:rPr>
          <w:i/>
          <w:sz w:val="18"/>
          <w:szCs w:val="18"/>
          <w:lang w:bidi="he-IL"/>
        </w:rPr>
        <w:t>πολλάκις</w:t>
      </w:r>
      <w:r w:rsidRPr="007121DB">
        <w:rPr>
          <w:i/>
          <w:sz w:val="18"/>
          <w:szCs w:val="18"/>
          <w:lang w:val="de-DE" w:bidi="he-IL"/>
        </w:rPr>
        <w:t xml:space="preserve">, </w:t>
      </w:r>
      <w:r w:rsidRPr="007121DB">
        <w:rPr>
          <w:i/>
          <w:sz w:val="18"/>
          <w:szCs w:val="18"/>
          <w:lang w:bidi="he-IL"/>
        </w:rPr>
        <w:t>εἰ</w:t>
      </w:r>
      <w:r w:rsidRPr="007121DB">
        <w:rPr>
          <w:i/>
          <w:sz w:val="18"/>
          <w:szCs w:val="18"/>
          <w:lang w:val="de-DE" w:bidi="he-IL"/>
        </w:rPr>
        <w:t xml:space="preserve"> </w:t>
      </w:r>
      <w:r w:rsidRPr="007121DB">
        <w:rPr>
          <w:i/>
          <w:sz w:val="18"/>
          <w:szCs w:val="18"/>
          <w:lang w:bidi="he-IL"/>
        </w:rPr>
        <w:t>μή</w:t>
      </w:r>
      <w:r w:rsidRPr="007121DB">
        <w:rPr>
          <w:i/>
          <w:sz w:val="18"/>
          <w:szCs w:val="18"/>
          <w:lang w:val="de-DE" w:bidi="he-IL"/>
        </w:rPr>
        <w:t xml:space="preserve"> </w:t>
      </w:r>
      <w:r w:rsidRPr="007121DB">
        <w:rPr>
          <w:i/>
          <w:sz w:val="18"/>
          <w:szCs w:val="18"/>
          <w:lang w:bidi="he-IL"/>
        </w:rPr>
        <w:t>τις</w:t>
      </w:r>
      <w:r w:rsidRPr="007121DB">
        <w:rPr>
          <w:i/>
          <w:sz w:val="18"/>
          <w:szCs w:val="18"/>
          <w:lang w:val="de-DE" w:bidi="he-IL"/>
        </w:rPr>
        <w:t xml:space="preserve"> </w:t>
      </w:r>
      <w:r w:rsidRPr="007121DB">
        <w:rPr>
          <w:i/>
          <w:sz w:val="18"/>
          <w:szCs w:val="18"/>
          <w:lang w:bidi="he-IL"/>
        </w:rPr>
        <w:t>αὐτὰς</w:t>
      </w:r>
      <w:r w:rsidRPr="007121DB">
        <w:rPr>
          <w:i/>
          <w:sz w:val="18"/>
          <w:szCs w:val="18"/>
          <w:lang w:val="de-DE" w:bidi="he-IL"/>
        </w:rPr>
        <w:t xml:space="preserve"> </w:t>
      </w:r>
      <w:r w:rsidRPr="007121DB">
        <w:rPr>
          <w:i/>
          <w:sz w:val="18"/>
          <w:szCs w:val="18"/>
          <w:lang w:bidi="he-IL"/>
        </w:rPr>
        <w:t>ἐξηγριωμένας</w:t>
      </w:r>
      <w:r w:rsidRPr="007121DB">
        <w:rPr>
          <w:i/>
          <w:sz w:val="18"/>
          <w:szCs w:val="18"/>
          <w:lang w:val="de-DE" w:bidi="he-IL"/>
        </w:rPr>
        <w:t xml:space="preserve"> </w:t>
      </w:r>
      <w:r w:rsidRPr="007121DB">
        <w:rPr>
          <w:i/>
          <w:sz w:val="18"/>
          <w:szCs w:val="18"/>
          <w:lang w:bidi="he-IL"/>
        </w:rPr>
        <w:t>τιθασεύσει</w:t>
      </w:r>
      <w:r w:rsidRPr="007121DB">
        <w:rPr>
          <w:i/>
          <w:sz w:val="18"/>
          <w:szCs w:val="18"/>
          <w:lang w:val="de-DE" w:bidi="he-IL"/>
        </w:rPr>
        <w:t xml:space="preserve"> </w:t>
      </w:r>
      <w:r w:rsidRPr="007121DB">
        <w:rPr>
          <w:i/>
          <w:sz w:val="18"/>
          <w:szCs w:val="18"/>
          <w:lang w:bidi="he-IL"/>
        </w:rPr>
        <w:t>ποτοῖς</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σιτίοις</w:t>
      </w:r>
      <w:r w:rsidRPr="007121DB">
        <w:rPr>
          <w:i/>
          <w:sz w:val="18"/>
          <w:szCs w:val="18"/>
          <w:lang w:val="de-DE" w:bidi="he-IL"/>
        </w:rPr>
        <w:t xml:space="preserve">, </w:t>
      </w:r>
      <w:r w:rsidRPr="007121DB">
        <w:rPr>
          <w:i/>
          <w:sz w:val="18"/>
          <w:szCs w:val="18"/>
          <w:lang w:bidi="he-IL"/>
        </w:rPr>
        <w:t>οὕτως</w:t>
      </w:r>
      <w:r w:rsidRPr="007121DB">
        <w:rPr>
          <w:i/>
          <w:sz w:val="18"/>
          <w:szCs w:val="18"/>
          <w:lang w:val="de-DE" w:bidi="he-IL"/>
        </w:rPr>
        <w:t xml:space="preserve"> </w:t>
      </w:r>
      <w:r w:rsidRPr="007121DB">
        <w:rPr>
          <w:i/>
          <w:sz w:val="18"/>
          <w:szCs w:val="18"/>
          <w:lang w:bidi="he-IL"/>
        </w:rPr>
        <w:t>ἡ</w:t>
      </w:r>
      <w:r w:rsidRPr="007121DB">
        <w:rPr>
          <w:i/>
          <w:sz w:val="18"/>
          <w:szCs w:val="18"/>
          <w:lang w:val="de-DE" w:bidi="he-IL"/>
        </w:rPr>
        <w:t xml:space="preserve"> </w:t>
      </w:r>
      <w:r w:rsidRPr="007121DB">
        <w:rPr>
          <w:i/>
          <w:sz w:val="18"/>
          <w:szCs w:val="18"/>
          <w:lang w:bidi="he-IL"/>
        </w:rPr>
        <w:t>ἐπιθυμία</w:t>
      </w:r>
      <w:r w:rsidRPr="007121DB">
        <w:rPr>
          <w:i/>
          <w:sz w:val="18"/>
          <w:szCs w:val="18"/>
          <w:lang w:val="de-DE" w:bidi="he-IL"/>
        </w:rPr>
        <w:t xml:space="preserve"> </w:t>
      </w:r>
      <w:r w:rsidRPr="007121DB">
        <w:rPr>
          <w:i/>
          <w:sz w:val="18"/>
          <w:szCs w:val="18"/>
          <w:lang w:bidi="he-IL"/>
        </w:rPr>
        <w:t>κενὴν</w:t>
      </w:r>
      <w:r w:rsidRPr="007121DB">
        <w:rPr>
          <w:i/>
          <w:sz w:val="18"/>
          <w:szCs w:val="18"/>
          <w:lang w:val="de-DE" w:bidi="he-IL"/>
        </w:rPr>
        <w:t xml:space="preserve"> </w:t>
      </w:r>
      <w:r w:rsidRPr="007121DB">
        <w:rPr>
          <w:i/>
          <w:sz w:val="18"/>
          <w:szCs w:val="18"/>
          <w:lang w:bidi="he-IL"/>
        </w:rPr>
        <w:t>ἀποδείξασα</w:t>
      </w:r>
      <w:r w:rsidRPr="007121DB">
        <w:rPr>
          <w:i/>
          <w:sz w:val="18"/>
          <w:szCs w:val="18"/>
          <w:lang w:val="de-DE" w:bidi="he-IL"/>
        </w:rPr>
        <w:t xml:space="preserve"> </w:t>
      </w:r>
      <w:r w:rsidRPr="007121DB">
        <w:rPr>
          <w:i/>
          <w:sz w:val="18"/>
          <w:szCs w:val="18"/>
          <w:lang w:bidi="he-IL"/>
        </w:rPr>
        <w:t>τὴν</w:t>
      </w:r>
      <w:r w:rsidRPr="007121DB">
        <w:rPr>
          <w:i/>
          <w:sz w:val="18"/>
          <w:szCs w:val="18"/>
          <w:lang w:val="de-DE" w:bidi="he-IL"/>
        </w:rPr>
        <w:t xml:space="preserve"> </w:t>
      </w:r>
      <w:r w:rsidRPr="007121DB">
        <w:rPr>
          <w:i/>
          <w:sz w:val="18"/>
          <w:szCs w:val="18"/>
          <w:lang w:bidi="he-IL"/>
        </w:rPr>
        <w:t>ψυχὴν</w:t>
      </w:r>
      <w:r w:rsidRPr="007121DB">
        <w:rPr>
          <w:i/>
          <w:sz w:val="18"/>
          <w:szCs w:val="18"/>
          <w:lang w:val="de-DE" w:bidi="he-IL"/>
        </w:rPr>
        <w:t xml:space="preserve"> </w:t>
      </w:r>
      <w:r w:rsidRPr="007121DB">
        <w:rPr>
          <w:i/>
          <w:sz w:val="18"/>
          <w:szCs w:val="18"/>
          <w:lang w:bidi="he-IL"/>
        </w:rPr>
        <w:t>λήθῃ</w:t>
      </w:r>
      <w:r w:rsidRPr="007121DB">
        <w:rPr>
          <w:i/>
          <w:sz w:val="18"/>
          <w:szCs w:val="18"/>
          <w:lang w:val="de-DE" w:bidi="he-IL"/>
        </w:rPr>
        <w:t xml:space="preserve"> </w:t>
      </w:r>
      <w:r w:rsidRPr="007121DB">
        <w:rPr>
          <w:i/>
          <w:sz w:val="18"/>
          <w:szCs w:val="18"/>
          <w:lang w:bidi="he-IL"/>
        </w:rPr>
        <w:t>μὲν</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παρόντων</w:t>
      </w:r>
      <w:r w:rsidRPr="007121DB">
        <w:rPr>
          <w:i/>
          <w:sz w:val="18"/>
          <w:szCs w:val="18"/>
          <w:lang w:val="de-DE" w:bidi="he-IL"/>
        </w:rPr>
        <w:t xml:space="preserve">, </w:t>
      </w:r>
      <w:r w:rsidRPr="007121DB">
        <w:rPr>
          <w:i/>
          <w:sz w:val="18"/>
          <w:szCs w:val="18"/>
          <w:lang w:bidi="he-IL"/>
        </w:rPr>
        <w:t>μνήμῃ</w:t>
      </w:r>
      <w:r w:rsidRPr="007121DB">
        <w:rPr>
          <w:i/>
          <w:sz w:val="18"/>
          <w:szCs w:val="18"/>
          <w:lang w:val="de-DE" w:bidi="he-IL"/>
        </w:rPr>
        <w:t xml:space="preserve"> </w:t>
      </w:r>
      <w:r w:rsidRPr="007121DB">
        <w:rPr>
          <w:i/>
          <w:sz w:val="18"/>
          <w:szCs w:val="18"/>
          <w:lang w:bidi="he-IL"/>
        </w:rPr>
        <w:t>δὲ</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μακρὰν</w:t>
      </w:r>
      <w:r w:rsidRPr="007121DB">
        <w:rPr>
          <w:i/>
          <w:sz w:val="18"/>
          <w:szCs w:val="18"/>
          <w:lang w:val="de-DE" w:bidi="he-IL"/>
        </w:rPr>
        <w:t xml:space="preserve"> </w:t>
      </w:r>
      <w:r w:rsidRPr="007121DB">
        <w:rPr>
          <w:i/>
          <w:sz w:val="18"/>
          <w:szCs w:val="18"/>
          <w:lang w:bidi="he-IL"/>
        </w:rPr>
        <w:t>ἀφεστηκότων</w:t>
      </w:r>
      <w:r w:rsidRPr="007121DB">
        <w:rPr>
          <w:i/>
          <w:sz w:val="18"/>
          <w:szCs w:val="18"/>
          <w:lang w:val="de-DE" w:bidi="he-IL"/>
        </w:rPr>
        <w:t xml:space="preserve"> </w:t>
      </w:r>
      <w:r w:rsidRPr="007121DB">
        <w:rPr>
          <w:i/>
          <w:sz w:val="18"/>
          <w:szCs w:val="18"/>
          <w:lang w:bidi="he-IL"/>
        </w:rPr>
        <w:t>οἶστρον</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μανίαν</w:t>
      </w:r>
      <w:r w:rsidRPr="007121DB">
        <w:rPr>
          <w:i/>
          <w:sz w:val="18"/>
          <w:szCs w:val="18"/>
          <w:lang w:val="de-DE" w:bidi="he-IL"/>
        </w:rPr>
        <w:t xml:space="preserve"> </w:t>
      </w:r>
      <w:r w:rsidRPr="007121DB">
        <w:rPr>
          <w:i/>
          <w:sz w:val="18"/>
          <w:szCs w:val="18"/>
          <w:lang w:bidi="he-IL"/>
        </w:rPr>
        <w:t>ἀκάθεκτον</w:t>
      </w:r>
      <w:r w:rsidRPr="007121DB">
        <w:rPr>
          <w:i/>
          <w:sz w:val="18"/>
          <w:szCs w:val="18"/>
          <w:lang w:val="de-DE" w:bidi="he-IL"/>
        </w:rPr>
        <w:t xml:space="preserve"> </w:t>
      </w:r>
      <w:r w:rsidRPr="007121DB">
        <w:rPr>
          <w:i/>
          <w:sz w:val="18"/>
          <w:szCs w:val="18"/>
          <w:lang w:bidi="he-IL"/>
        </w:rPr>
        <w:t>ἐγκατασκευάσα</w:t>
      </w:r>
      <w:r w:rsidRPr="007121DB">
        <w:rPr>
          <w:i/>
          <w:sz w:val="18"/>
          <w:szCs w:val="18"/>
          <w:lang w:val="de-DE" w:bidi="he-IL"/>
        </w:rPr>
        <w:t xml:space="preserve"> </w:t>
      </w:r>
      <w:r w:rsidRPr="007121DB">
        <w:rPr>
          <w:i/>
          <w:sz w:val="18"/>
          <w:szCs w:val="18"/>
          <w:lang w:bidi="he-IL"/>
        </w:rPr>
        <w:t>βαρυτέρας</w:t>
      </w:r>
      <w:r w:rsidRPr="007121DB">
        <w:rPr>
          <w:i/>
          <w:sz w:val="18"/>
          <w:szCs w:val="18"/>
          <w:lang w:val="de-DE" w:bidi="he-IL"/>
        </w:rPr>
        <w:t xml:space="preserve"> </w:t>
      </w:r>
      <w:r w:rsidRPr="007121DB">
        <w:rPr>
          <w:i/>
          <w:sz w:val="18"/>
          <w:szCs w:val="18"/>
          <w:lang w:bidi="he-IL"/>
        </w:rPr>
        <w:t>μὲν</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πρότερον</w:t>
      </w:r>
      <w:r w:rsidRPr="007121DB">
        <w:rPr>
          <w:i/>
          <w:sz w:val="18"/>
          <w:szCs w:val="18"/>
          <w:lang w:val="de-DE" w:bidi="he-IL"/>
        </w:rPr>
        <w:t xml:space="preserve"> </w:t>
      </w:r>
      <w:r w:rsidRPr="007121DB">
        <w:rPr>
          <w:i/>
          <w:sz w:val="18"/>
          <w:szCs w:val="18"/>
          <w:lang w:bidi="he-IL"/>
        </w:rPr>
        <w:t>δεσποινῶν</w:t>
      </w:r>
      <w:r w:rsidRPr="007121DB">
        <w:rPr>
          <w:i/>
          <w:sz w:val="18"/>
          <w:szCs w:val="18"/>
          <w:lang w:val="de-DE" w:bidi="he-IL"/>
        </w:rPr>
        <w:t xml:space="preserve"> </w:t>
      </w:r>
      <w:r w:rsidRPr="007121DB">
        <w:rPr>
          <w:i/>
          <w:sz w:val="18"/>
          <w:szCs w:val="18"/>
          <w:lang w:bidi="he-IL"/>
        </w:rPr>
        <w:t>ὁμωνύμους</w:t>
      </w:r>
      <w:r w:rsidRPr="007121DB">
        <w:rPr>
          <w:i/>
          <w:sz w:val="18"/>
          <w:szCs w:val="18"/>
          <w:lang w:val="de-DE" w:bidi="he-IL"/>
        </w:rPr>
        <w:t xml:space="preserve"> </w:t>
      </w:r>
      <w:r w:rsidRPr="007121DB">
        <w:rPr>
          <w:i/>
          <w:sz w:val="18"/>
          <w:szCs w:val="18"/>
          <w:lang w:bidi="he-IL"/>
        </w:rPr>
        <w:t>δ᾽ἐκείναις</w:t>
      </w:r>
      <w:r w:rsidRPr="007121DB">
        <w:rPr>
          <w:i/>
          <w:sz w:val="18"/>
          <w:szCs w:val="18"/>
          <w:lang w:val="de-DE" w:bidi="he-IL"/>
        </w:rPr>
        <w:t xml:space="preserve"> </w:t>
      </w:r>
      <w:r w:rsidRPr="007121DB">
        <w:rPr>
          <w:i/>
          <w:sz w:val="18"/>
          <w:szCs w:val="18"/>
          <w:lang w:bidi="he-IL"/>
        </w:rPr>
        <w:t>ἀπειργάσατο</w:t>
      </w:r>
      <w:r w:rsidRPr="007121DB">
        <w:rPr>
          <w:i/>
          <w:sz w:val="18"/>
          <w:szCs w:val="18"/>
          <w:lang w:val="de-DE" w:bidi="he-IL"/>
        </w:rPr>
        <w:t xml:space="preserve">, </w:t>
      </w:r>
      <w:r w:rsidRPr="007121DB">
        <w:rPr>
          <w:i/>
          <w:sz w:val="18"/>
          <w:szCs w:val="18"/>
          <w:lang w:bidi="he-IL"/>
        </w:rPr>
        <w:t>δίψαν</w:t>
      </w:r>
      <w:r w:rsidRPr="007121DB">
        <w:rPr>
          <w:i/>
          <w:sz w:val="18"/>
          <w:szCs w:val="18"/>
          <w:lang w:val="de-DE" w:bidi="he-IL"/>
        </w:rPr>
        <w:t xml:space="preserve"> </w:t>
      </w:r>
      <w:r w:rsidRPr="007121DB">
        <w:rPr>
          <w:i/>
          <w:sz w:val="18"/>
          <w:szCs w:val="18"/>
          <w:lang w:bidi="he-IL"/>
        </w:rPr>
        <w:t>τε</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πεῖναν</w:t>
      </w:r>
      <w:r w:rsidRPr="007121DB">
        <w:rPr>
          <w:i/>
          <w:sz w:val="18"/>
          <w:szCs w:val="18"/>
          <w:lang w:val="de-DE" w:bidi="he-IL"/>
        </w:rPr>
        <w:t xml:space="preserve">, </w:t>
      </w:r>
      <w:r w:rsidRPr="007121DB">
        <w:rPr>
          <w:i/>
          <w:sz w:val="18"/>
          <w:szCs w:val="18"/>
          <w:lang w:bidi="he-IL"/>
        </w:rPr>
        <w:t>οὐ</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περὶ</w:t>
      </w:r>
      <w:r w:rsidRPr="007121DB">
        <w:rPr>
          <w:i/>
          <w:sz w:val="18"/>
          <w:szCs w:val="18"/>
          <w:lang w:val="de-DE" w:bidi="he-IL"/>
        </w:rPr>
        <w:t xml:space="preserve"> </w:t>
      </w:r>
      <w:r w:rsidRPr="007121DB">
        <w:rPr>
          <w:i/>
          <w:sz w:val="18"/>
          <w:szCs w:val="18"/>
          <w:lang w:bidi="he-IL"/>
        </w:rPr>
        <w:t>γαστρὸς</w:t>
      </w:r>
      <w:r w:rsidRPr="007121DB">
        <w:rPr>
          <w:i/>
          <w:sz w:val="18"/>
          <w:szCs w:val="18"/>
          <w:lang w:val="de-DE" w:bidi="he-IL"/>
        </w:rPr>
        <w:t xml:space="preserve"> </w:t>
      </w:r>
      <w:r w:rsidRPr="007121DB">
        <w:rPr>
          <w:i/>
          <w:sz w:val="18"/>
          <w:szCs w:val="18"/>
          <w:lang w:bidi="he-IL"/>
        </w:rPr>
        <w:t>ἀπόλαυσιν</w:t>
      </w:r>
      <w:r w:rsidRPr="007121DB">
        <w:rPr>
          <w:i/>
          <w:sz w:val="18"/>
          <w:szCs w:val="18"/>
          <w:lang w:val="de-DE" w:bidi="he-IL"/>
        </w:rPr>
        <w:t xml:space="preserve">, </w:t>
      </w:r>
      <w:r w:rsidRPr="007121DB">
        <w:rPr>
          <w:i/>
          <w:sz w:val="18"/>
          <w:szCs w:val="18"/>
          <w:lang w:bidi="he-IL"/>
        </w:rPr>
        <w:t>ἀλλὰ</w:t>
      </w:r>
      <w:r w:rsidRPr="007121DB">
        <w:rPr>
          <w:i/>
          <w:sz w:val="18"/>
          <w:szCs w:val="18"/>
          <w:lang w:val="de-DE" w:bidi="he-IL"/>
        </w:rPr>
        <w:t xml:space="preserve"> </w:t>
      </w:r>
      <w:r w:rsidRPr="007121DB">
        <w:rPr>
          <w:i/>
          <w:sz w:val="18"/>
          <w:szCs w:val="18"/>
          <w:lang w:bidi="he-IL"/>
        </w:rPr>
        <w:t>χρημάτων</w:t>
      </w:r>
      <w:r w:rsidRPr="007121DB">
        <w:rPr>
          <w:i/>
          <w:sz w:val="18"/>
          <w:szCs w:val="18"/>
          <w:lang w:val="de-DE" w:bidi="he-IL"/>
        </w:rPr>
        <w:t xml:space="preserve">, </w:t>
      </w:r>
      <w:r w:rsidRPr="007121DB">
        <w:rPr>
          <w:i/>
          <w:sz w:val="18"/>
          <w:szCs w:val="18"/>
          <w:lang w:bidi="he-IL"/>
        </w:rPr>
        <w:t>δόξης</w:t>
      </w:r>
      <w:r w:rsidRPr="007121DB">
        <w:rPr>
          <w:i/>
          <w:sz w:val="18"/>
          <w:szCs w:val="18"/>
          <w:lang w:val="de-DE" w:bidi="he-IL"/>
        </w:rPr>
        <w:t xml:space="preserve">, </w:t>
      </w:r>
      <w:r w:rsidRPr="007121DB">
        <w:rPr>
          <w:i/>
          <w:sz w:val="18"/>
          <w:szCs w:val="18"/>
          <w:lang w:bidi="he-IL"/>
        </w:rPr>
        <w:t>ἡγεμονιῶν</w:t>
      </w:r>
      <w:r w:rsidRPr="007121DB">
        <w:rPr>
          <w:i/>
          <w:sz w:val="18"/>
          <w:szCs w:val="18"/>
          <w:lang w:val="de-DE" w:bidi="he-IL"/>
        </w:rPr>
        <w:t xml:space="preserve">, </w:t>
      </w:r>
      <w:r w:rsidRPr="007121DB">
        <w:rPr>
          <w:i/>
          <w:sz w:val="18"/>
          <w:szCs w:val="18"/>
          <w:lang w:bidi="he-IL"/>
        </w:rPr>
        <w:t>εὐμορφίας</w:t>
      </w:r>
      <w:r w:rsidRPr="007121DB">
        <w:rPr>
          <w:i/>
          <w:sz w:val="18"/>
          <w:szCs w:val="18"/>
          <w:lang w:val="de-DE" w:bidi="he-IL"/>
        </w:rPr>
        <w:t xml:space="preserve">, </w:t>
      </w:r>
      <w:r w:rsidRPr="007121DB">
        <w:rPr>
          <w:i/>
          <w:sz w:val="18"/>
          <w:szCs w:val="18"/>
          <w:lang w:bidi="he-IL"/>
        </w:rPr>
        <w:t>ἄλλων</w:t>
      </w:r>
      <w:r w:rsidRPr="007121DB">
        <w:rPr>
          <w:i/>
          <w:sz w:val="18"/>
          <w:szCs w:val="18"/>
          <w:lang w:val="de-DE" w:bidi="he-IL"/>
        </w:rPr>
        <w:t xml:space="preserve"> </w:t>
      </w:r>
      <w:r w:rsidRPr="007121DB">
        <w:rPr>
          <w:i/>
          <w:sz w:val="18"/>
          <w:szCs w:val="18"/>
          <w:lang w:bidi="he-IL"/>
        </w:rPr>
        <w:t>ἀμυθήτων</w:t>
      </w:r>
      <w:r w:rsidRPr="007121DB">
        <w:rPr>
          <w:i/>
          <w:sz w:val="18"/>
          <w:szCs w:val="18"/>
          <w:lang w:val="de-DE" w:bidi="he-IL"/>
        </w:rPr>
        <w:t xml:space="preserve"> </w:t>
      </w:r>
      <w:r w:rsidRPr="007121DB">
        <w:rPr>
          <w:i/>
          <w:sz w:val="18"/>
          <w:szCs w:val="18"/>
          <w:lang w:bidi="he-IL"/>
        </w:rPr>
        <w:t>ὅσα</w:t>
      </w:r>
      <w:r w:rsidRPr="007121DB">
        <w:rPr>
          <w:i/>
          <w:sz w:val="18"/>
          <w:szCs w:val="18"/>
          <w:lang w:val="de-DE" w:bidi="he-IL"/>
        </w:rPr>
        <w:t xml:space="preserve"> </w:t>
      </w:r>
      <w:r w:rsidRPr="007121DB">
        <w:rPr>
          <w:i/>
          <w:sz w:val="18"/>
          <w:szCs w:val="18"/>
          <w:lang w:bidi="he-IL"/>
        </w:rPr>
        <w:t>κατὰ</w:t>
      </w:r>
      <w:r w:rsidRPr="007121DB">
        <w:rPr>
          <w:i/>
          <w:sz w:val="18"/>
          <w:szCs w:val="18"/>
          <w:lang w:val="de-DE" w:bidi="he-IL"/>
        </w:rPr>
        <w:t xml:space="preserve"> </w:t>
      </w:r>
      <w:r w:rsidRPr="007121DB">
        <w:rPr>
          <w:i/>
          <w:sz w:val="18"/>
          <w:szCs w:val="18"/>
          <w:lang w:bidi="he-IL"/>
        </w:rPr>
        <w:t>τὸν</w:t>
      </w:r>
      <w:r w:rsidRPr="007121DB">
        <w:rPr>
          <w:i/>
          <w:sz w:val="18"/>
          <w:szCs w:val="18"/>
          <w:lang w:val="de-DE" w:bidi="he-IL"/>
        </w:rPr>
        <w:t xml:space="preserve"> </w:t>
      </w:r>
      <w:r w:rsidRPr="007121DB">
        <w:rPr>
          <w:i/>
          <w:sz w:val="18"/>
          <w:szCs w:val="18"/>
          <w:lang w:bidi="he-IL"/>
        </w:rPr>
        <w:t>ἀνθρώπινον</w:t>
      </w:r>
      <w:r w:rsidRPr="007121DB">
        <w:rPr>
          <w:i/>
          <w:sz w:val="18"/>
          <w:szCs w:val="18"/>
          <w:lang w:val="de-DE" w:bidi="he-IL"/>
        </w:rPr>
        <w:t xml:space="preserve"> </w:t>
      </w:r>
      <w:r w:rsidRPr="007121DB">
        <w:rPr>
          <w:i/>
          <w:sz w:val="18"/>
          <w:szCs w:val="18"/>
          <w:lang w:bidi="he-IL"/>
        </w:rPr>
        <w:t>βίον</w:t>
      </w:r>
      <w:r w:rsidRPr="007121DB">
        <w:rPr>
          <w:i/>
          <w:sz w:val="18"/>
          <w:szCs w:val="18"/>
          <w:lang w:val="de-DE" w:bidi="he-IL"/>
        </w:rPr>
        <w:t xml:space="preserve"> </w:t>
      </w:r>
      <w:r w:rsidRPr="007121DB">
        <w:rPr>
          <w:i/>
          <w:sz w:val="18"/>
          <w:szCs w:val="18"/>
          <w:lang w:bidi="he-IL"/>
        </w:rPr>
        <w:t>ζηλωτὰ</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περιμάχητα</w:t>
      </w:r>
      <w:r w:rsidRPr="007121DB">
        <w:rPr>
          <w:i/>
          <w:sz w:val="18"/>
          <w:szCs w:val="18"/>
          <w:lang w:val="de-DE" w:bidi="he-IL"/>
        </w:rPr>
        <w:t xml:space="preserve"> </w:t>
      </w:r>
      <w:r w:rsidRPr="007121DB">
        <w:rPr>
          <w:i/>
          <w:sz w:val="18"/>
          <w:szCs w:val="18"/>
          <w:lang w:bidi="he-IL"/>
        </w:rPr>
        <w:t>εἶναι</w:t>
      </w:r>
      <w:r w:rsidRPr="007121DB">
        <w:rPr>
          <w:i/>
          <w:sz w:val="18"/>
          <w:szCs w:val="18"/>
          <w:lang w:val="de-DE" w:bidi="he-IL"/>
        </w:rPr>
        <w:t xml:space="preserve"> </w:t>
      </w:r>
      <w:r w:rsidRPr="007121DB">
        <w:rPr>
          <w:i/>
          <w:sz w:val="18"/>
          <w:szCs w:val="18"/>
          <w:lang w:bidi="he-IL"/>
        </w:rPr>
        <w:t>δοκεῖ</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καθάπερ</w:t>
      </w:r>
      <w:r w:rsidRPr="007121DB">
        <w:rPr>
          <w:i/>
          <w:sz w:val="18"/>
          <w:szCs w:val="18"/>
          <w:lang w:val="de-DE" w:bidi="he-IL"/>
        </w:rPr>
        <w:t xml:space="preserve"> </w:t>
      </w:r>
      <w:r w:rsidRPr="007121DB">
        <w:rPr>
          <w:i/>
          <w:sz w:val="18"/>
          <w:szCs w:val="18"/>
          <w:lang w:bidi="he-IL"/>
        </w:rPr>
        <w:t>ἡ</w:t>
      </w:r>
      <w:r w:rsidRPr="007121DB">
        <w:rPr>
          <w:i/>
          <w:sz w:val="18"/>
          <w:szCs w:val="18"/>
          <w:lang w:val="de-DE" w:bidi="he-IL"/>
        </w:rPr>
        <w:t xml:space="preserve"> </w:t>
      </w:r>
      <w:r w:rsidRPr="007121DB">
        <w:rPr>
          <w:i/>
          <w:sz w:val="18"/>
          <w:szCs w:val="18"/>
          <w:lang w:bidi="he-IL"/>
        </w:rPr>
        <w:t>λεγομένη</w:t>
      </w:r>
      <w:r w:rsidRPr="007121DB">
        <w:rPr>
          <w:i/>
          <w:sz w:val="18"/>
          <w:szCs w:val="18"/>
          <w:lang w:val="de-DE" w:bidi="he-IL"/>
        </w:rPr>
        <w:t xml:space="preserve"> </w:t>
      </w:r>
      <w:r w:rsidRPr="007121DB">
        <w:rPr>
          <w:i/>
          <w:sz w:val="18"/>
          <w:szCs w:val="18"/>
          <w:lang w:bidi="he-IL"/>
        </w:rPr>
        <w:t>παρὰ</w:t>
      </w:r>
      <w:r w:rsidRPr="007121DB">
        <w:rPr>
          <w:i/>
          <w:sz w:val="18"/>
          <w:szCs w:val="18"/>
          <w:lang w:val="de-DE" w:bidi="he-IL"/>
        </w:rPr>
        <w:t xml:space="preserve"> </w:t>
      </w:r>
      <w:r w:rsidRPr="007121DB">
        <w:rPr>
          <w:i/>
          <w:sz w:val="18"/>
          <w:szCs w:val="18"/>
          <w:lang w:bidi="he-IL"/>
        </w:rPr>
        <w:t>τοῖς</w:t>
      </w:r>
      <w:r w:rsidRPr="007121DB">
        <w:rPr>
          <w:i/>
          <w:sz w:val="18"/>
          <w:szCs w:val="18"/>
          <w:lang w:val="de-DE" w:bidi="he-IL"/>
        </w:rPr>
        <w:t xml:space="preserve"> </w:t>
      </w:r>
      <w:r w:rsidRPr="007121DB">
        <w:rPr>
          <w:i/>
          <w:sz w:val="18"/>
          <w:szCs w:val="18"/>
          <w:lang w:bidi="he-IL"/>
        </w:rPr>
        <w:t>ἰατροῖς</w:t>
      </w:r>
      <w:r w:rsidRPr="007121DB">
        <w:rPr>
          <w:i/>
          <w:sz w:val="18"/>
          <w:szCs w:val="18"/>
          <w:lang w:val="de-DE" w:bidi="he-IL"/>
        </w:rPr>
        <w:t xml:space="preserve"> </w:t>
      </w:r>
      <w:r w:rsidRPr="007121DB">
        <w:rPr>
          <w:i/>
          <w:sz w:val="18"/>
          <w:szCs w:val="18"/>
          <w:lang w:bidi="he-IL"/>
        </w:rPr>
        <w:t>ἑρπηνώδης</w:t>
      </w:r>
      <w:r w:rsidRPr="007121DB">
        <w:rPr>
          <w:i/>
          <w:sz w:val="18"/>
          <w:szCs w:val="18"/>
          <w:lang w:val="de-DE" w:bidi="he-IL"/>
        </w:rPr>
        <w:t xml:space="preserve"> </w:t>
      </w:r>
      <w:r w:rsidRPr="007121DB">
        <w:rPr>
          <w:i/>
          <w:sz w:val="18"/>
          <w:szCs w:val="18"/>
          <w:lang w:bidi="he-IL"/>
        </w:rPr>
        <w:t>νόσος</w:t>
      </w:r>
      <w:r w:rsidRPr="007121DB">
        <w:rPr>
          <w:i/>
          <w:sz w:val="18"/>
          <w:szCs w:val="18"/>
          <w:lang w:val="de-DE" w:bidi="he-IL"/>
        </w:rPr>
        <w:t xml:space="preserve"> </w:t>
      </w:r>
      <w:r w:rsidRPr="007121DB">
        <w:rPr>
          <w:i/>
          <w:sz w:val="18"/>
          <w:szCs w:val="18"/>
          <w:lang w:bidi="he-IL"/>
        </w:rPr>
        <w:t>οὐκ</w:t>
      </w:r>
      <w:r w:rsidRPr="007121DB">
        <w:rPr>
          <w:i/>
          <w:sz w:val="18"/>
          <w:szCs w:val="18"/>
          <w:lang w:val="de-DE" w:bidi="he-IL"/>
        </w:rPr>
        <w:t xml:space="preserve"> </w:t>
      </w:r>
      <w:r w:rsidRPr="007121DB">
        <w:rPr>
          <w:i/>
          <w:sz w:val="18"/>
          <w:szCs w:val="18"/>
          <w:lang w:bidi="he-IL"/>
        </w:rPr>
        <w:t>ἐφ</w:t>
      </w:r>
      <w:r w:rsidRPr="007121DB">
        <w:rPr>
          <w:i/>
          <w:sz w:val="18"/>
          <w:szCs w:val="18"/>
          <w:lang w:val="de-DE" w:bidi="he-IL"/>
        </w:rPr>
        <w:t xml:space="preserve"> </w:t>
      </w:r>
      <w:r w:rsidRPr="007121DB">
        <w:rPr>
          <w:i/>
          <w:sz w:val="18"/>
          <w:szCs w:val="18"/>
          <w:lang w:bidi="he-IL"/>
        </w:rPr>
        <w:t>᾽</w:t>
      </w:r>
      <w:r w:rsidRPr="007121DB">
        <w:rPr>
          <w:i/>
          <w:sz w:val="18"/>
          <w:szCs w:val="18"/>
          <w:lang w:val="de-DE" w:bidi="he-IL"/>
        </w:rPr>
        <w:t xml:space="preserve"> </w:t>
      </w:r>
      <w:r w:rsidRPr="007121DB">
        <w:rPr>
          <w:i/>
          <w:sz w:val="18"/>
          <w:szCs w:val="18"/>
          <w:lang w:bidi="he-IL"/>
        </w:rPr>
        <w:t>ἑνὸς</w:t>
      </w:r>
      <w:r w:rsidRPr="007121DB">
        <w:rPr>
          <w:i/>
          <w:sz w:val="18"/>
          <w:szCs w:val="18"/>
          <w:lang w:val="de-DE" w:bidi="he-IL"/>
        </w:rPr>
        <w:t xml:space="preserve"> </w:t>
      </w:r>
      <w:r w:rsidRPr="007121DB">
        <w:rPr>
          <w:i/>
          <w:sz w:val="18"/>
          <w:szCs w:val="18"/>
          <w:lang w:bidi="he-IL"/>
        </w:rPr>
        <w:t>ἵσταται</w:t>
      </w:r>
      <w:r w:rsidRPr="007121DB">
        <w:rPr>
          <w:i/>
          <w:sz w:val="18"/>
          <w:szCs w:val="18"/>
          <w:lang w:val="de-DE" w:bidi="he-IL"/>
        </w:rPr>
        <w:t xml:space="preserve"> </w:t>
      </w:r>
      <w:r w:rsidRPr="007121DB">
        <w:rPr>
          <w:i/>
          <w:sz w:val="18"/>
          <w:szCs w:val="18"/>
          <w:lang w:bidi="he-IL"/>
        </w:rPr>
        <w:t>χωρίου</w:t>
      </w:r>
      <w:r w:rsidRPr="007121DB">
        <w:rPr>
          <w:i/>
          <w:sz w:val="18"/>
          <w:szCs w:val="18"/>
          <w:lang w:val="de-DE" w:bidi="he-IL"/>
        </w:rPr>
        <w:t xml:space="preserve">, </w:t>
      </w:r>
      <w:r w:rsidRPr="007121DB">
        <w:rPr>
          <w:i/>
          <w:sz w:val="18"/>
          <w:szCs w:val="18"/>
          <w:lang w:bidi="he-IL"/>
        </w:rPr>
        <w:t>κινεῖται</w:t>
      </w:r>
      <w:r w:rsidRPr="007121DB">
        <w:rPr>
          <w:i/>
          <w:sz w:val="18"/>
          <w:szCs w:val="18"/>
          <w:lang w:val="de-DE" w:bidi="he-IL"/>
        </w:rPr>
        <w:t xml:space="preserve"> </w:t>
      </w:r>
      <w:r w:rsidRPr="007121DB">
        <w:rPr>
          <w:i/>
          <w:sz w:val="18"/>
          <w:szCs w:val="18"/>
          <w:lang w:bidi="he-IL"/>
        </w:rPr>
        <w:t>δὲ</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περιθεῖ</w:t>
      </w:r>
      <w:r w:rsidRPr="007121DB">
        <w:rPr>
          <w:i/>
          <w:sz w:val="18"/>
          <w:szCs w:val="18"/>
          <w:lang w:val="de-DE" w:bidi="he-IL"/>
        </w:rPr>
        <w:t xml:space="preserve"> </w:t>
      </w:r>
      <w:r w:rsidRPr="007121DB">
        <w:rPr>
          <w:i/>
          <w:sz w:val="18"/>
          <w:szCs w:val="18"/>
          <w:lang w:bidi="he-IL"/>
        </w:rPr>
        <w:t>καί</w:t>
      </w:r>
      <w:r w:rsidRPr="007121DB">
        <w:rPr>
          <w:i/>
          <w:sz w:val="18"/>
          <w:szCs w:val="18"/>
          <w:lang w:val="de-DE" w:bidi="he-IL"/>
        </w:rPr>
        <w:t xml:space="preserve">, </w:t>
      </w:r>
      <w:r w:rsidRPr="007121DB">
        <w:rPr>
          <w:i/>
          <w:sz w:val="18"/>
          <w:szCs w:val="18"/>
          <w:lang w:bidi="he-IL"/>
        </w:rPr>
        <w:t>ὡς</w:t>
      </w:r>
      <w:r w:rsidRPr="007121DB">
        <w:rPr>
          <w:i/>
          <w:sz w:val="18"/>
          <w:szCs w:val="18"/>
          <w:lang w:val="de-DE" w:bidi="he-IL"/>
        </w:rPr>
        <w:t xml:space="preserve"> </w:t>
      </w:r>
      <w:r w:rsidRPr="007121DB">
        <w:rPr>
          <w:i/>
          <w:sz w:val="18"/>
          <w:szCs w:val="18"/>
          <w:lang w:bidi="he-IL"/>
        </w:rPr>
        <w:t>αὐτό</w:t>
      </w:r>
      <w:r w:rsidRPr="007121DB">
        <w:rPr>
          <w:i/>
          <w:sz w:val="18"/>
          <w:szCs w:val="18"/>
          <w:lang w:val="de-DE" w:bidi="he-IL"/>
        </w:rPr>
        <w:t xml:space="preserve"> </w:t>
      </w:r>
      <w:r w:rsidRPr="007121DB">
        <w:rPr>
          <w:i/>
          <w:sz w:val="18"/>
          <w:szCs w:val="18"/>
          <w:lang w:bidi="he-IL"/>
        </w:rPr>
        <w:t>που</w:t>
      </w:r>
      <w:r w:rsidRPr="007121DB">
        <w:rPr>
          <w:i/>
          <w:sz w:val="18"/>
          <w:szCs w:val="18"/>
          <w:lang w:val="de-DE" w:bidi="he-IL"/>
        </w:rPr>
        <w:t xml:space="preserve"> </w:t>
      </w:r>
      <w:r w:rsidRPr="007121DB">
        <w:rPr>
          <w:i/>
          <w:sz w:val="18"/>
          <w:szCs w:val="18"/>
          <w:lang w:bidi="he-IL"/>
        </w:rPr>
        <w:t>δηλοῖ</w:t>
      </w:r>
      <w:r w:rsidRPr="007121DB">
        <w:rPr>
          <w:i/>
          <w:sz w:val="18"/>
          <w:szCs w:val="18"/>
          <w:lang w:val="de-DE" w:bidi="he-IL"/>
        </w:rPr>
        <w:t xml:space="preserve"> </w:t>
      </w:r>
      <w:r w:rsidRPr="007121DB">
        <w:rPr>
          <w:i/>
          <w:sz w:val="18"/>
          <w:szCs w:val="18"/>
          <w:lang w:bidi="he-IL"/>
        </w:rPr>
        <w:t>τοὔνομα</w:t>
      </w:r>
      <w:r w:rsidRPr="007121DB">
        <w:rPr>
          <w:i/>
          <w:sz w:val="18"/>
          <w:szCs w:val="18"/>
          <w:lang w:val="de-DE" w:bidi="he-IL"/>
        </w:rPr>
        <w:t xml:space="preserve">, </w:t>
      </w:r>
      <w:r w:rsidRPr="007121DB">
        <w:rPr>
          <w:i/>
          <w:sz w:val="18"/>
          <w:szCs w:val="18"/>
          <w:lang w:bidi="he-IL"/>
        </w:rPr>
        <w:t>διέρπει</w:t>
      </w:r>
      <w:r w:rsidRPr="007121DB">
        <w:rPr>
          <w:i/>
          <w:sz w:val="18"/>
          <w:szCs w:val="18"/>
          <w:lang w:val="de-DE" w:bidi="he-IL"/>
        </w:rPr>
        <w:t xml:space="preserve"> </w:t>
      </w:r>
      <w:r w:rsidRPr="007121DB">
        <w:rPr>
          <w:i/>
          <w:sz w:val="18"/>
          <w:szCs w:val="18"/>
          <w:lang w:bidi="he-IL"/>
        </w:rPr>
        <w:t>πάντῃ</w:t>
      </w:r>
      <w:r w:rsidRPr="007121DB">
        <w:rPr>
          <w:i/>
          <w:sz w:val="18"/>
          <w:szCs w:val="18"/>
          <w:lang w:val="de-DE" w:bidi="he-IL"/>
        </w:rPr>
        <w:t xml:space="preserve"> </w:t>
      </w:r>
      <w:r w:rsidRPr="007121DB">
        <w:rPr>
          <w:i/>
          <w:sz w:val="18"/>
          <w:szCs w:val="18"/>
          <w:lang w:bidi="he-IL"/>
        </w:rPr>
        <w:t>σκιδναμένη</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χεομένη</w:t>
      </w:r>
      <w:r w:rsidRPr="007121DB">
        <w:rPr>
          <w:i/>
          <w:sz w:val="18"/>
          <w:szCs w:val="18"/>
          <w:lang w:val="de-DE" w:bidi="he-IL"/>
        </w:rPr>
        <w:t xml:space="preserve">, </w:t>
      </w:r>
      <w:r w:rsidRPr="007121DB">
        <w:rPr>
          <w:i/>
          <w:sz w:val="18"/>
          <w:szCs w:val="18"/>
          <w:lang w:bidi="he-IL"/>
        </w:rPr>
        <w:t>πᾶσαν</w:t>
      </w:r>
      <w:r w:rsidRPr="007121DB">
        <w:rPr>
          <w:i/>
          <w:sz w:val="18"/>
          <w:szCs w:val="18"/>
          <w:lang w:val="de-DE" w:bidi="he-IL"/>
        </w:rPr>
        <w:t xml:space="preserve"> </w:t>
      </w:r>
      <w:r w:rsidRPr="007121DB">
        <w:rPr>
          <w:i/>
          <w:sz w:val="18"/>
          <w:szCs w:val="18"/>
          <w:lang w:bidi="he-IL"/>
        </w:rPr>
        <w:t>τὴν</w:t>
      </w:r>
      <w:r w:rsidRPr="007121DB">
        <w:rPr>
          <w:i/>
          <w:sz w:val="18"/>
          <w:szCs w:val="18"/>
          <w:lang w:val="de-DE" w:bidi="he-IL"/>
        </w:rPr>
        <w:t xml:space="preserve"> </w:t>
      </w:r>
      <w:r w:rsidRPr="007121DB">
        <w:rPr>
          <w:i/>
          <w:sz w:val="18"/>
          <w:szCs w:val="18"/>
          <w:lang w:bidi="he-IL"/>
        </w:rPr>
        <w:t>κοινωνίαν</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τοῦ</w:t>
      </w:r>
      <w:r w:rsidRPr="007121DB">
        <w:rPr>
          <w:i/>
          <w:sz w:val="18"/>
          <w:szCs w:val="18"/>
          <w:lang w:val="de-DE" w:bidi="he-IL"/>
        </w:rPr>
        <w:t xml:space="preserve"> </w:t>
      </w:r>
      <w:r w:rsidRPr="007121DB">
        <w:rPr>
          <w:i/>
          <w:sz w:val="18"/>
          <w:szCs w:val="18"/>
          <w:lang w:bidi="he-IL"/>
        </w:rPr>
        <w:t>σώματος</w:t>
      </w:r>
      <w:r w:rsidRPr="007121DB">
        <w:rPr>
          <w:i/>
          <w:sz w:val="18"/>
          <w:szCs w:val="18"/>
          <w:lang w:val="de-DE" w:bidi="he-IL"/>
        </w:rPr>
        <w:t xml:space="preserve"> </w:t>
      </w:r>
      <w:r w:rsidRPr="007121DB">
        <w:rPr>
          <w:i/>
          <w:sz w:val="18"/>
          <w:szCs w:val="18"/>
          <w:lang w:bidi="he-IL"/>
        </w:rPr>
        <w:t>μερῶν</w:t>
      </w:r>
      <w:r w:rsidRPr="007121DB">
        <w:rPr>
          <w:i/>
          <w:sz w:val="18"/>
          <w:szCs w:val="18"/>
          <w:lang w:val="de-DE" w:bidi="he-IL"/>
        </w:rPr>
        <w:t xml:space="preserve"> </w:t>
      </w:r>
      <w:r w:rsidRPr="007121DB">
        <w:rPr>
          <w:i/>
          <w:sz w:val="18"/>
          <w:szCs w:val="18"/>
          <w:lang w:bidi="he-IL"/>
        </w:rPr>
        <w:t>ἀπὸ</w:t>
      </w:r>
      <w:r w:rsidRPr="007121DB">
        <w:rPr>
          <w:i/>
          <w:sz w:val="18"/>
          <w:szCs w:val="18"/>
          <w:lang w:val="de-DE" w:bidi="he-IL"/>
        </w:rPr>
        <w:t xml:space="preserve"> </w:t>
      </w:r>
      <w:r w:rsidRPr="007121DB">
        <w:rPr>
          <w:i/>
          <w:sz w:val="18"/>
          <w:szCs w:val="18"/>
          <w:lang w:bidi="he-IL"/>
        </w:rPr>
        <w:t>κεφαλῆς</w:t>
      </w:r>
      <w:r w:rsidRPr="007121DB">
        <w:rPr>
          <w:i/>
          <w:sz w:val="18"/>
          <w:szCs w:val="18"/>
          <w:lang w:val="de-DE" w:bidi="he-IL"/>
        </w:rPr>
        <w:t xml:space="preserve"> </w:t>
      </w:r>
      <w:r w:rsidRPr="007121DB">
        <w:rPr>
          <w:i/>
          <w:sz w:val="18"/>
          <w:szCs w:val="18"/>
          <w:lang w:bidi="he-IL"/>
        </w:rPr>
        <w:t>ἄκρας</w:t>
      </w:r>
      <w:r w:rsidRPr="007121DB">
        <w:rPr>
          <w:i/>
          <w:sz w:val="18"/>
          <w:szCs w:val="18"/>
          <w:lang w:val="de-DE" w:bidi="he-IL"/>
        </w:rPr>
        <w:t xml:space="preserve"> </w:t>
      </w:r>
      <w:r w:rsidRPr="007121DB">
        <w:rPr>
          <w:i/>
          <w:sz w:val="18"/>
          <w:szCs w:val="18"/>
          <w:lang w:bidi="he-IL"/>
        </w:rPr>
        <w:t>ἄχρι</w:t>
      </w:r>
      <w:r w:rsidRPr="007121DB">
        <w:rPr>
          <w:i/>
          <w:sz w:val="18"/>
          <w:szCs w:val="18"/>
          <w:lang w:val="de-DE" w:bidi="he-IL"/>
        </w:rPr>
        <w:t xml:space="preserve"> </w:t>
      </w:r>
      <w:r w:rsidRPr="007121DB">
        <w:rPr>
          <w:i/>
          <w:sz w:val="18"/>
          <w:szCs w:val="18"/>
          <w:lang w:bidi="he-IL"/>
        </w:rPr>
        <w:t>ποδῶν</w:t>
      </w:r>
      <w:r w:rsidRPr="007121DB">
        <w:rPr>
          <w:i/>
          <w:sz w:val="18"/>
          <w:szCs w:val="18"/>
          <w:lang w:val="de-DE" w:bidi="he-IL"/>
        </w:rPr>
        <w:t xml:space="preserve"> </w:t>
      </w:r>
      <w:r w:rsidRPr="007121DB">
        <w:rPr>
          <w:i/>
          <w:sz w:val="18"/>
          <w:szCs w:val="18"/>
          <w:lang w:bidi="he-IL"/>
        </w:rPr>
        <w:t>συλλαμβάνουσα</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συνείρουσα</w:t>
      </w:r>
      <w:r w:rsidRPr="007121DB">
        <w:rPr>
          <w:i/>
          <w:sz w:val="18"/>
          <w:szCs w:val="18"/>
          <w:lang w:val="de-DE" w:bidi="he-IL"/>
        </w:rPr>
        <w:t xml:space="preserve">, </w:t>
      </w:r>
      <w:r w:rsidRPr="007121DB">
        <w:rPr>
          <w:i/>
          <w:sz w:val="18"/>
          <w:szCs w:val="18"/>
          <w:lang w:bidi="he-IL"/>
        </w:rPr>
        <w:t>τὸν</w:t>
      </w:r>
      <w:r w:rsidRPr="007121DB">
        <w:rPr>
          <w:i/>
          <w:sz w:val="18"/>
          <w:szCs w:val="18"/>
          <w:lang w:val="de-DE" w:bidi="he-IL"/>
        </w:rPr>
        <w:t xml:space="preserve"> </w:t>
      </w:r>
      <w:r w:rsidRPr="007121DB">
        <w:rPr>
          <w:i/>
          <w:sz w:val="18"/>
          <w:szCs w:val="18"/>
          <w:lang w:bidi="he-IL"/>
        </w:rPr>
        <w:t>αὐτὸν</w:t>
      </w:r>
      <w:r w:rsidRPr="007121DB">
        <w:rPr>
          <w:i/>
          <w:sz w:val="18"/>
          <w:szCs w:val="18"/>
          <w:lang w:val="de-DE" w:bidi="he-IL"/>
        </w:rPr>
        <w:t xml:space="preserve"> </w:t>
      </w:r>
      <w:r w:rsidRPr="007121DB">
        <w:rPr>
          <w:i/>
          <w:sz w:val="18"/>
          <w:szCs w:val="18"/>
          <w:lang w:bidi="he-IL"/>
        </w:rPr>
        <w:t>τρόπον</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ἡ</w:t>
      </w:r>
      <w:r w:rsidRPr="007121DB">
        <w:rPr>
          <w:i/>
          <w:sz w:val="18"/>
          <w:szCs w:val="18"/>
          <w:lang w:val="de-DE" w:bidi="he-IL"/>
        </w:rPr>
        <w:t xml:space="preserve"> </w:t>
      </w:r>
      <w:r w:rsidRPr="007121DB">
        <w:rPr>
          <w:i/>
          <w:sz w:val="18"/>
          <w:szCs w:val="18"/>
          <w:lang w:bidi="he-IL"/>
        </w:rPr>
        <w:t>ἐπιθυμία</w:t>
      </w:r>
      <w:r w:rsidRPr="007121DB">
        <w:rPr>
          <w:i/>
          <w:sz w:val="18"/>
          <w:szCs w:val="18"/>
          <w:lang w:val="de-DE" w:bidi="he-IL"/>
        </w:rPr>
        <w:t xml:space="preserve"> </w:t>
      </w:r>
      <w:r w:rsidRPr="007121DB">
        <w:rPr>
          <w:i/>
          <w:sz w:val="18"/>
          <w:szCs w:val="18"/>
          <w:lang w:bidi="he-IL"/>
        </w:rPr>
        <w:t>δι᾽ὅλης</w:t>
      </w:r>
      <w:r w:rsidRPr="007121DB">
        <w:rPr>
          <w:i/>
          <w:sz w:val="18"/>
          <w:szCs w:val="18"/>
          <w:lang w:val="de-DE" w:bidi="he-IL"/>
        </w:rPr>
        <w:t xml:space="preserve"> </w:t>
      </w:r>
      <w:r w:rsidRPr="007121DB">
        <w:rPr>
          <w:i/>
          <w:sz w:val="18"/>
          <w:szCs w:val="18"/>
          <w:lang w:bidi="he-IL"/>
        </w:rPr>
        <w:t>ᾄττουσαᾄσσω</w:t>
      </w:r>
      <w:r w:rsidRPr="007121DB">
        <w:rPr>
          <w:i/>
          <w:sz w:val="18"/>
          <w:szCs w:val="18"/>
          <w:lang w:val="de-DE" w:bidi="he-IL"/>
        </w:rPr>
        <w:t xml:space="preserve"> </w:t>
      </w:r>
      <w:r w:rsidRPr="007121DB">
        <w:rPr>
          <w:i/>
          <w:sz w:val="18"/>
          <w:szCs w:val="18"/>
          <w:lang w:bidi="he-IL"/>
        </w:rPr>
        <w:t>τῆς</w:t>
      </w:r>
      <w:r w:rsidRPr="007121DB">
        <w:rPr>
          <w:i/>
          <w:sz w:val="18"/>
          <w:szCs w:val="18"/>
          <w:lang w:val="de-DE" w:bidi="he-IL"/>
        </w:rPr>
        <w:t xml:space="preserve"> </w:t>
      </w:r>
      <w:r w:rsidRPr="007121DB">
        <w:rPr>
          <w:i/>
          <w:sz w:val="18"/>
          <w:szCs w:val="18"/>
          <w:lang w:bidi="he-IL"/>
        </w:rPr>
        <w:t>ψυχῆς</w:t>
      </w:r>
      <w:r w:rsidRPr="007121DB">
        <w:rPr>
          <w:i/>
          <w:sz w:val="18"/>
          <w:szCs w:val="18"/>
          <w:lang w:val="de-DE" w:bidi="he-IL"/>
        </w:rPr>
        <w:t xml:space="preserve"> </w:t>
      </w:r>
      <w:r w:rsidRPr="007121DB">
        <w:rPr>
          <w:i/>
          <w:sz w:val="18"/>
          <w:szCs w:val="18"/>
          <w:lang w:bidi="he-IL"/>
        </w:rPr>
        <w:t>οὐδὲν</w:t>
      </w:r>
      <w:r w:rsidRPr="007121DB">
        <w:rPr>
          <w:i/>
          <w:sz w:val="18"/>
          <w:szCs w:val="18"/>
          <w:lang w:val="de-DE" w:bidi="he-IL"/>
        </w:rPr>
        <w:t xml:space="preserve"> </w:t>
      </w:r>
      <w:r w:rsidRPr="007121DB">
        <w:rPr>
          <w:i/>
          <w:sz w:val="18"/>
          <w:szCs w:val="18"/>
          <w:lang w:bidi="he-IL"/>
        </w:rPr>
        <w:t>οὐδὲ</w:t>
      </w:r>
      <w:r w:rsidRPr="007121DB">
        <w:rPr>
          <w:i/>
          <w:sz w:val="18"/>
          <w:szCs w:val="18"/>
          <w:lang w:val="de-DE" w:bidi="he-IL"/>
        </w:rPr>
        <w:t xml:space="preserve"> </w:t>
      </w:r>
      <w:r w:rsidRPr="007121DB">
        <w:rPr>
          <w:i/>
          <w:sz w:val="18"/>
          <w:szCs w:val="18"/>
          <w:lang w:bidi="he-IL"/>
        </w:rPr>
        <w:t>τὸ</w:t>
      </w:r>
      <w:r w:rsidRPr="007121DB">
        <w:rPr>
          <w:i/>
          <w:sz w:val="18"/>
          <w:szCs w:val="18"/>
          <w:lang w:val="de-DE" w:bidi="he-IL"/>
        </w:rPr>
        <w:t xml:space="preserve"> </w:t>
      </w:r>
      <w:r w:rsidRPr="007121DB">
        <w:rPr>
          <w:i/>
          <w:sz w:val="18"/>
          <w:szCs w:val="18"/>
          <w:lang w:bidi="he-IL"/>
        </w:rPr>
        <w:t>βραχύτατον</w:t>
      </w:r>
      <w:r w:rsidRPr="007121DB">
        <w:rPr>
          <w:i/>
          <w:sz w:val="18"/>
          <w:szCs w:val="18"/>
          <w:lang w:val="de-DE" w:bidi="he-IL"/>
        </w:rPr>
        <w:t xml:space="preserve"> </w:t>
      </w:r>
      <w:r w:rsidRPr="007121DB">
        <w:rPr>
          <w:i/>
          <w:sz w:val="18"/>
          <w:szCs w:val="18"/>
          <w:lang w:bidi="he-IL"/>
        </w:rPr>
        <w:t>ἀπαθὲς</w:t>
      </w:r>
      <w:r w:rsidRPr="007121DB">
        <w:rPr>
          <w:i/>
          <w:sz w:val="18"/>
          <w:szCs w:val="18"/>
          <w:lang w:val="de-DE" w:bidi="he-IL"/>
        </w:rPr>
        <w:t xml:space="preserve"> </w:t>
      </w:r>
      <w:r w:rsidRPr="007121DB">
        <w:rPr>
          <w:i/>
          <w:sz w:val="18"/>
          <w:szCs w:val="18"/>
          <w:lang w:bidi="he-IL"/>
        </w:rPr>
        <w:t>αὐτῆς</w:t>
      </w:r>
      <w:r w:rsidRPr="007121DB">
        <w:rPr>
          <w:i/>
          <w:sz w:val="18"/>
          <w:szCs w:val="18"/>
          <w:lang w:val="de-DE" w:bidi="he-IL"/>
        </w:rPr>
        <w:t xml:space="preserve"> </w:t>
      </w:r>
      <w:r w:rsidRPr="007121DB">
        <w:rPr>
          <w:i/>
          <w:sz w:val="18"/>
          <w:szCs w:val="18"/>
          <w:lang w:bidi="he-IL"/>
        </w:rPr>
        <w:t>ἐᾷ</w:t>
      </w:r>
      <w:r w:rsidRPr="007121DB">
        <w:rPr>
          <w:i/>
          <w:sz w:val="18"/>
          <w:szCs w:val="18"/>
          <w:lang w:val="de-DE" w:bidi="he-IL"/>
        </w:rPr>
        <w:t xml:space="preserve">, </w:t>
      </w:r>
      <w:r w:rsidRPr="007121DB">
        <w:rPr>
          <w:i/>
          <w:sz w:val="18"/>
          <w:szCs w:val="18"/>
          <w:lang w:bidi="he-IL"/>
        </w:rPr>
        <w:t>μιμουμένη</w:t>
      </w:r>
      <w:r w:rsidRPr="007121DB">
        <w:rPr>
          <w:i/>
          <w:sz w:val="18"/>
          <w:szCs w:val="18"/>
          <w:lang w:val="de-DE" w:bidi="he-IL"/>
        </w:rPr>
        <w:t xml:space="preserve"> </w:t>
      </w:r>
      <w:r w:rsidRPr="007121DB">
        <w:rPr>
          <w:i/>
          <w:sz w:val="18"/>
          <w:szCs w:val="18"/>
          <w:lang w:bidi="he-IL"/>
        </w:rPr>
        <w:t>τὴν</w:t>
      </w:r>
      <w:r w:rsidRPr="007121DB">
        <w:rPr>
          <w:i/>
          <w:sz w:val="18"/>
          <w:szCs w:val="18"/>
          <w:lang w:val="de-DE" w:bidi="he-IL"/>
        </w:rPr>
        <w:t xml:space="preserve"> </w:t>
      </w:r>
      <w:r w:rsidRPr="007121DB">
        <w:rPr>
          <w:i/>
          <w:sz w:val="18"/>
          <w:szCs w:val="18"/>
          <w:lang w:bidi="he-IL"/>
        </w:rPr>
        <w:t>ἐν</w:t>
      </w:r>
      <w:r w:rsidRPr="007121DB">
        <w:rPr>
          <w:i/>
          <w:sz w:val="18"/>
          <w:szCs w:val="18"/>
          <w:lang w:val="de-DE" w:bidi="he-IL"/>
        </w:rPr>
        <w:t xml:space="preserve"> </w:t>
      </w:r>
      <w:r w:rsidRPr="007121DB">
        <w:rPr>
          <w:i/>
          <w:sz w:val="18"/>
          <w:szCs w:val="18"/>
          <w:lang w:bidi="he-IL"/>
        </w:rPr>
        <w:t>ἀφθόνῳ</w:t>
      </w:r>
      <w:r w:rsidRPr="007121DB">
        <w:rPr>
          <w:i/>
          <w:sz w:val="18"/>
          <w:szCs w:val="18"/>
          <w:lang w:val="de-DE" w:bidi="he-IL"/>
        </w:rPr>
        <w:t xml:space="preserve"> </w:t>
      </w:r>
      <w:r w:rsidRPr="007121DB">
        <w:rPr>
          <w:i/>
          <w:sz w:val="18"/>
          <w:szCs w:val="18"/>
          <w:lang w:bidi="he-IL"/>
        </w:rPr>
        <w:t>ὕλῃ</w:t>
      </w:r>
      <w:r w:rsidRPr="007121DB">
        <w:rPr>
          <w:i/>
          <w:sz w:val="18"/>
          <w:szCs w:val="18"/>
          <w:lang w:val="de-DE" w:bidi="he-IL"/>
        </w:rPr>
        <w:t xml:space="preserve"> </w:t>
      </w:r>
      <w:r w:rsidRPr="007121DB">
        <w:rPr>
          <w:i/>
          <w:sz w:val="18"/>
          <w:szCs w:val="18"/>
          <w:lang w:bidi="he-IL"/>
        </w:rPr>
        <w:t>πυρὸς</w:t>
      </w:r>
      <w:r w:rsidRPr="007121DB">
        <w:rPr>
          <w:i/>
          <w:sz w:val="18"/>
          <w:szCs w:val="18"/>
          <w:lang w:val="de-DE" w:bidi="he-IL"/>
        </w:rPr>
        <w:t xml:space="preserve"> </w:t>
      </w:r>
      <w:r w:rsidRPr="007121DB">
        <w:rPr>
          <w:i/>
          <w:sz w:val="18"/>
          <w:szCs w:val="18"/>
          <w:lang w:bidi="he-IL"/>
        </w:rPr>
        <w:t>δύναμιν</w:t>
      </w:r>
      <w:r w:rsidRPr="007121DB">
        <w:rPr>
          <w:i/>
          <w:sz w:val="18"/>
          <w:szCs w:val="18"/>
          <w:lang w:val="de-DE" w:bidi="he-IL"/>
        </w:rPr>
        <w:t xml:space="preserve">· </w:t>
      </w:r>
      <w:r w:rsidRPr="007121DB">
        <w:rPr>
          <w:i/>
          <w:sz w:val="18"/>
          <w:szCs w:val="18"/>
          <w:lang w:bidi="he-IL"/>
        </w:rPr>
        <w:t>ἐξάπτει</w:t>
      </w:r>
      <w:r w:rsidRPr="007121DB">
        <w:rPr>
          <w:i/>
          <w:sz w:val="18"/>
          <w:szCs w:val="18"/>
          <w:lang w:val="de-DE" w:bidi="he-IL"/>
        </w:rPr>
        <w:t xml:space="preserve"> </w:t>
      </w:r>
      <w:r w:rsidRPr="007121DB">
        <w:rPr>
          <w:i/>
          <w:sz w:val="18"/>
          <w:szCs w:val="18"/>
          <w:lang w:bidi="he-IL"/>
        </w:rPr>
        <w:t>γὰρ</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ἀναφλέγει</w:t>
      </w:r>
      <w:r w:rsidRPr="007121DB">
        <w:rPr>
          <w:i/>
          <w:sz w:val="18"/>
          <w:szCs w:val="18"/>
          <w:lang w:val="de-DE" w:bidi="he-IL"/>
        </w:rPr>
        <w:t xml:space="preserve">, </w:t>
      </w:r>
      <w:r w:rsidRPr="007121DB">
        <w:rPr>
          <w:i/>
          <w:sz w:val="18"/>
          <w:szCs w:val="18"/>
          <w:lang w:bidi="he-IL"/>
        </w:rPr>
        <w:t>μέχρις</w:t>
      </w:r>
      <w:r w:rsidRPr="007121DB">
        <w:rPr>
          <w:i/>
          <w:sz w:val="18"/>
          <w:szCs w:val="18"/>
          <w:lang w:val="de-DE" w:bidi="he-IL"/>
        </w:rPr>
        <w:t xml:space="preserve"> </w:t>
      </w:r>
      <w:r w:rsidRPr="007121DB">
        <w:rPr>
          <w:i/>
          <w:sz w:val="18"/>
          <w:szCs w:val="18"/>
          <w:lang w:bidi="he-IL"/>
        </w:rPr>
        <w:t>ἂν</w:t>
      </w:r>
      <w:r w:rsidRPr="007121DB">
        <w:rPr>
          <w:i/>
          <w:sz w:val="18"/>
          <w:szCs w:val="18"/>
          <w:lang w:val="de-DE" w:bidi="he-IL"/>
        </w:rPr>
        <w:t xml:space="preserve"> </w:t>
      </w:r>
      <w:r w:rsidRPr="007121DB">
        <w:rPr>
          <w:i/>
          <w:sz w:val="18"/>
          <w:szCs w:val="18"/>
          <w:lang w:bidi="he-IL"/>
        </w:rPr>
        <w:t>διαφαγοῦσα</w:t>
      </w:r>
      <w:r w:rsidRPr="007121DB">
        <w:rPr>
          <w:i/>
          <w:sz w:val="18"/>
          <w:szCs w:val="18"/>
          <w:lang w:val="de-DE" w:bidi="he-IL"/>
        </w:rPr>
        <w:t xml:space="preserve"> </w:t>
      </w:r>
      <w:r w:rsidRPr="007121DB">
        <w:rPr>
          <w:i/>
          <w:sz w:val="18"/>
          <w:szCs w:val="18"/>
          <w:lang w:bidi="he-IL"/>
        </w:rPr>
        <w:t>πᾶσαν</w:t>
      </w:r>
      <w:r w:rsidRPr="007121DB">
        <w:rPr>
          <w:i/>
          <w:sz w:val="18"/>
          <w:szCs w:val="18"/>
          <w:lang w:val="de-DE" w:bidi="he-IL"/>
        </w:rPr>
        <w:t xml:space="preserve"> </w:t>
      </w:r>
      <w:r w:rsidRPr="007121DB">
        <w:rPr>
          <w:i/>
          <w:sz w:val="18"/>
          <w:szCs w:val="18"/>
          <w:lang w:bidi="he-IL"/>
        </w:rPr>
        <w:t>αὐτὴν</w:t>
      </w:r>
      <w:r w:rsidRPr="007121DB">
        <w:rPr>
          <w:i/>
          <w:sz w:val="18"/>
          <w:szCs w:val="18"/>
          <w:lang w:val="de-DE" w:bidi="he-IL"/>
        </w:rPr>
        <w:t xml:space="preserve"> </w:t>
      </w:r>
      <w:r w:rsidRPr="007121DB">
        <w:rPr>
          <w:i/>
          <w:sz w:val="18"/>
          <w:szCs w:val="18"/>
          <w:lang w:bidi="he-IL"/>
        </w:rPr>
        <w:t>ἐξαναλώσῃ</w:t>
      </w:r>
      <w:r w:rsidRPr="007121DB">
        <w:rPr>
          <w:i/>
          <w:sz w:val="18"/>
          <w:szCs w:val="18"/>
          <w:lang w:val="de-DE" w:bidi="he-IL"/>
        </w:rPr>
        <w:t xml:space="preserve">.  </w:t>
      </w:r>
      <w:r w:rsidRPr="007121DB">
        <w:rPr>
          <w:i/>
          <w:sz w:val="18"/>
          <w:szCs w:val="18"/>
          <w:lang w:bidi="he-IL"/>
        </w:rPr>
        <w:t>τοσοῦτον</w:t>
      </w:r>
      <w:r w:rsidRPr="007121DB">
        <w:rPr>
          <w:i/>
          <w:sz w:val="18"/>
          <w:szCs w:val="18"/>
          <w:lang w:val="de-DE" w:bidi="he-IL"/>
        </w:rPr>
        <w:t xml:space="preserve"> </w:t>
      </w:r>
      <w:r w:rsidRPr="007121DB">
        <w:rPr>
          <w:i/>
          <w:sz w:val="18"/>
          <w:szCs w:val="18"/>
          <w:lang w:bidi="he-IL"/>
        </w:rPr>
        <w:t>ἄρα</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οὕτως</w:t>
      </w:r>
      <w:r w:rsidRPr="007121DB">
        <w:rPr>
          <w:i/>
          <w:sz w:val="18"/>
          <w:szCs w:val="18"/>
          <w:lang w:val="de-DE" w:bidi="he-IL"/>
        </w:rPr>
        <w:t xml:space="preserve"> </w:t>
      </w:r>
      <w:r w:rsidRPr="007121DB">
        <w:rPr>
          <w:i/>
          <w:sz w:val="18"/>
          <w:szCs w:val="18"/>
          <w:lang w:bidi="he-IL"/>
        </w:rPr>
        <w:t>κακὸν</w:t>
      </w:r>
      <w:r w:rsidRPr="007121DB">
        <w:rPr>
          <w:i/>
          <w:sz w:val="18"/>
          <w:szCs w:val="18"/>
          <w:lang w:val="de-DE" w:bidi="he-IL"/>
        </w:rPr>
        <w:t xml:space="preserve"> </w:t>
      </w:r>
      <w:r w:rsidRPr="007121DB">
        <w:rPr>
          <w:i/>
          <w:sz w:val="18"/>
          <w:szCs w:val="18"/>
          <w:lang w:bidi="he-IL"/>
        </w:rPr>
        <w:t>ὑπερβάλλον</w:t>
      </w:r>
      <w:r w:rsidRPr="007121DB">
        <w:rPr>
          <w:i/>
          <w:sz w:val="18"/>
          <w:szCs w:val="18"/>
          <w:lang w:val="de-DE" w:bidi="he-IL"/>
        </w:rPr>
        <w:t xml:space="preserve"> </w:t>
      </w:r>
      <w:r w:rsidRPr="007121DB">
        <w:rPr>
          <w:i/>
          <w:sz w:val="18"/>
          <w:szCs w:val="18"/>
          <w:lang w:bidi="he-IL"/>
        </w:rPr>
        <w:t>ἐστὶν</w:t>
      </w:r>
      <w:r w:rsidRPr="007121DB">
        <w:rPr>
          <w:i/>
          <w:sz w:val="18"/>
          <w:szCs w:val="18"/>
          <w:lang w:val="de-DE" w:bidi="he-IL"/>
        </w:rPr>
        <w:t xml:space="preserve"> </w:t>
      </w:r>
      <w:r w:rsidRPr="007121DB">
        <w:rPr>
          <w:i/>
          <w:sz w:val="18"/>
          <w:szCs w:val="18"/>
          <w:lang w:bidi="he-IL"/>
        </w:rPr>
        <w:t>ἐπιθυμία</w:t>
      </w:r>
      <w:r w:rsidRPr="007121DB">
        <w:rPr>
          <w:i/>
          <w:sz w:val="18"/>
          <w:szCs w:val="18"/>
          <w:lang w:val="de-DE" w:bidi="he-IL"/>
        </w:rPr>
        <w:t xml:space="preserve">, </w:t>
      </w:r>
      <w:r w:rsidRPr="007121DB">
        <w:rPr>
          <w:i/>
          <w:sz w:val="18"/>
          <w:szCs w:val="18"/>
          <w:lang w:bidi="he-IL"/>
        </w:rPr>
        <w:t>μᾶλλον</w:t>
      </w:r>
      <w:r w:rsidRPr="007121DB">
        <w:rPr>
          <w:i/>
          <w:sz w:val="18"/>
          <w:szCs w:val="18"/>
          <w:lang w:val="de-DE" w:bidi="he-IL"/>
        </w:rPr>
        <w:t xml:space="preserve"> </w:t>
      </w:r>
      <w:r w:rsidRPr="007121DB">
        <w:rPr>
          <w:i/>
          <w:sz w:val="18"/>
          <w:szCs w:val="18"/>
          <w:lang w:bidi="he-IL"/>
        </w:rPr>
        <w:t>δεῖ</w:t>
      </w:r>
      <w:r w:rsidRPr="007121DB">
        <w:rPr>
          <w:i/>
          <w:sz w:val="18"/>
          <w:szCs w:val="18"/>
          <w:lang w:val="de-DE" w:bidi="he-IL"/>
        </w:rPr>
        <w:t xml:space="preserve"> </w:t>
      </w:r>
      <w:r w:rsidRPr="007121DB">
        <w:rPr>
          <w:i/>
          <w:sz w:val="18"/>
          <w:szCs w:val="18"/>
          <w:lang w:bidi="he-IL"/>
        </w:rPr>
        <w:t>τἀληθὲσὁ</w:t>
      </w:r>
      <w:r w:rsidRPr="007121DB">
        <w:rPr>
          <w:i/>
          <w:sz w:val="18"/>
          <w:szCs w:val="18"/>
          <w:lang w:val="de-DE" w:bidi="he-IL"/>
        </w:rPr>
        <w:t xml:space="preserve"> </w:t>
      </w:r>
      <w:r w:rsidRPr="007121DB">
        <w:rPr>
          <w:i/>
          <w:sz w:val="18"/>
          <w:szCs w:val="18"/>
          <w:lang w:bidi="he-IL"/>
        </w:rPr>
        <w:t>εἰπεῖν</w:t>
      </w:r>
      <w:r w:rsidRPr="007121DB">
        <w:rPr>
          <w:i/>
          <w:sz w:val="18"/>
          <w:szCs w:val="18"/>
          <w:lang w:val="de-DE" w:bidi="he-IL"/>
        </w:rPr>
        <w:t xml:space="preserve">, </w:t>
      </w:r>
      <w:r w:rsidRPr="007121DB">
        <w:rPr>
          <w:i/>
          <w:sz w:val="18"/>
          <w:szCs w:val="18"/>
          <w:lang w:bidi="he-IL"/>
        </w:rPr>
        <w:t>ἁπάντων</w:t>
      </w:r>
      <w:r w:rsidRPr="007121DB">
        <w:rPr>
          <w:i/>
          <w:sz w:val="18"/>
          <w:szCs w:val="18"/>
          <w:lang w:val="de-DE" w:bidi="he-IL"/>
        </w:rPr>
        <w:t xml:space="preserve"> </w:t>
      </w:r>
      <w:r w:rsidRPr="007121DB">
        <w:rPr>
          <w:i/>
          <w:sz w:val="18"/>
          <w:szCs w:val="18"/>
          <w:lang w:bidi="he-IL"/>
        </w:rPr>
        <w:t>πηγὴ</w:t>
      </w:r>
      <w:r w:rsidRPr="007121DB">
        <w:rPr>
          <w:i/>
          <w:sz w:val="18"/>
          <w:szCs w:val="18"/>
          <w:lang w:val="de-DE" w:bidi="he-IL"/>
        </w:rPr>
        <w:t xml:space="preserve"> </w:t>
      </w:r>
      <w:r w:rsidRPr="007121DB">
        <w:rPr>
          <w:i/>
          <w:sz w:val="18"/>
          <w:szCs w:val="18"/>
          <w:lang w:bidi="he-IL"/>
        </w:rPr>
        <w:t>τῶν</w:t>
      </w:r>
      <w:r w:rsidRPr="007121DB">
        <w:rPr>
          <w:i/>
          <w:sz w:val="18"/>
          <w:szCs w:val="18"/>
          <w:lang w:val="de-DE" w:bidi="he-IL"/>
        </w:rPr>
        <w:t xml:space="preserve"> </w:t>
      </w:r>
      <w:r w:rsidRPr="007121DB">
        <w:rPr>
          <w:i/>
          <w:sz w:val="18"/>
          <w:szCs w:val="18"/>
          <w:lang w:bidi="he-IL"/>
        </w:rPr>
        <w:t>κακῶν</w:t>
      </w:r>
      <w:r w:rsidRPr="007121DB">
        <w:rPr>
          <w:i/>
          <w:sz w:val="18"/>
          <w:szCs w:val="18"/>
          <w:lang w:val="de-DE" w:bidi="he-IL"/>
        </w:rPr>
        <w:t xml:space="preserve">· </w:t>
      </w:r>
      <w:r w:rsidRPr="007121DB">
        <w:rPr>
          <w:i/>
          <w:sz w:val="18"/>
          <w:szCs w:val="18"/>
          <w:lang w:bidi="he-IL"/>
        </w:rPr>
        <w:t>σῦλα</w:t>
      </w:r>
      <w:r w:rsidRPr="007121DB">
        <w:rPr>
          <w:i/>
          <w:sz w:val="18"/>
          <w:szCs w:val="18"/>
          <w:lang w:val="de-DE" w:bidi="he-IL"/>
        </w:rPr>
        <w:t xml:space="preserve"> </w:t>
      </w:r>
      <w:r w:rsidRPr="007121DB">
        <w:rPr>
          <w:i/>
          <w:sz w:val="18"/>
          <w:szCs w:val="18"/>
          <w:lang w:bidi="he-IL"/>
        </w:rPr>
        <w:t>γὰρ</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ἁρπαγαὶ</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χρεωκοπίαι</w:t>
      </w:r>
      <w:r w:rsidRPr="007121DB">
        <w:rPr>
          <w:i/>
          <w:sz w:val="18"/>
          <w:szCs w:val="18"/>
          <w:lang w:val="de-DE" w:bidi="he-IL"/>
        </w:rPr>
        <w:t xml:space="preserve"> </w:t>
      </w:r>
      <w:r w:rsidRPr="007121DB">
        <w:rPr>
          <w:i/>
          <w:sz w:val="18"/>
          <w:szCs w:val="18"/>
          <w:lang w:bidi="he-IL"/>
        </w:rPr>
        <w:t>συκοφαντίαι</w:t>
      </w:r>
      <w:r w:rsidRPr="007121DB">
        <w:rPr>
          <w:i/>
          <w:sz w:val="18"/>
          <w:szCs w:val="18"/>
          <w:lang w:val="de-DE" w:bidi="he-IL"/>
        </w:rPr>
        <w:t xml:space="preserve"> </w:t>
      </w:r>
      <w:r w:rsidRPr="007121DB">
        <w:rPr>
          <w:i/>
          <w:sz w:val="18"/>
          <w:szCs w:val="18"/>
          <w:lang w:bidi="he-IL"/>
        </w:rPr>
        <w:t>τε</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αἰκίαι</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προσέτι</w:t>
      </w:r>
      <w:r w:rsidRPr="007121DB">
        <w:rPr>
          <w:i/>
          <w:sz w:val="18"/>
          <w:szCs w:val="18"/>
          <w:lang w:val="de-DE" w:bidi="he-IL"/>
        </w:rPr>
        <w:t xml:space="preserve"> </w:t>
      </w:r>
      <w:r w:rsidRPr="007121DB">
        <w:rPr>
          <w:i/>
          <w:sz w:val="18"/>
          <w:szCs w:val="18"/>
          <w:lang w:bidi="he-IL"/>
        </w:rPr>
        <w:t>φθοραὶ</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μοιχεῖαι</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ἀνδροφονίαι</w:t>
      </w:r>
      <w:r w:rsidRPr="007121DB">
        <w:rPr>
          <w:i/>
          <w:sz w:val="18"/>
          <w:szCs w:val="18"/>
          <w:lang w:val="de-DE" w:bidi="he-IL"/>
        </w:rPr>
        <w:t xml:space="preserve"> </w:t>
      </w:r>
      <w:r w:rsidRPr="007121DB">
        <w:rPr>
          <w:i/>
          <w:sz w:val="18"/>
          <w:szCs w:val="18"/>
          <w:lang w:bidi="he-IL"/>
        </w:rPr>
        <w:t>καὶ</w:t>
      </w:r>
      <w:r w:rsidRPr="007121DB">
        <w:rPr>
          <w:i/>
          <w:sz w:val="18"/>
          <w:szCs w:val="18"/>
          <w:lang w:val="de-DE" w:bidi="he-IL"/>
        </w:rPr>
        <w:t xml:space="preserve"> </w:t>
      </w:r>
      <w:r w:rsidRPr="007121DB">
        <w:rPr>
          <w:i/>
          <w:sz w:val="18"/>
          <w:szCs w:val="18"/>
          <w:lang w:bidi="he-IL"/>
        </w:rPr>
        <w:t>πάνθ᾽</w:t>
      </w:r>
      <w:r w:rsidRPr="007121DB">
        <w:rPr>
          <w:i/>
          <w:sz w:val="18"/>
          <w:szCs w:val="18"/>
          <w:lang w:val="de-DE" w:bidi="he-IL"/>
        </w:rPr>
        <w:t xml:space="preserve"> </w:t>
      </w:r>
      <w:r w:rsidRPr="007121DB">
        <w:rPr>
          <w:i/>
          <w:sz w:val="18"/>
          <w:szCs w:val="18"/>
          <w:lang w:bidi="he-IL"/>
        </w:rPr>
        <w:t>ὅσα</w:t>
      </w:r>
      <w:r w:rsidRPr="007121DB">
        <w:rPr>
          <w:i/>
          <w:sz w:val="18"/>
          <w:szCs w:val="18"/>
          <w:lang w:val="de-DE" w:bidi="he-IL"/>
        </w:rPr>
        <w:t xml:space="preserve"> </w:t>
      </w:r>
      <w:r w:rsidRPr="007121DB">
        <w:rPr>
          <w:i/>
          <w:sz w:val="18"/>
          <w:szCs w:val="18"/>
          <w:lang w:bidi="he-IL"/>
        </w:rPr>
        <w:t>ἰδιωτικὰ</w:t>
      </w:r>
      <w:r w:rsidRPr="007121DB">
        <w:rPr>
          <w:i/>
          <w:sz w:val="18"/>
          <w:szCs w:val="18"/>
          <w:lang w:val="de-DE" w:bidi="he-IL"/>
        </w:rPr>
        <w:t xml:space="preserve"> </w:t>
      </w:r>
      <w:r w:rsidRPr="007121DB">
        <w:rPr>
          <w:i/>
          <w:sz w:val="18"/>
          <w:szCs w:val="18"/>
          <w:lang w:bidi="he-IL"/>
        </w:rPr>
        <w:t>ἢ</w:t>
      </w:r>
      <w:r w:rsidRPr="007121DB">
        <w:rPr>
          <w:i/>
          <w:sz w:val="18"/>
          <w:szCs w:val="18"/>
          <w:lang w:val="de-DE" w:bidi="he-IL"/>
        </w:rPr>
        <w:t xml:space="preserve"> </w:t>
      </w:r>
      <w:r w:rsidRPr="007121DB">
        <w:rPr>
          <w:i/>
          <w:sz w:val="18"/>
          <w:szCs w:val="18"/>
          <w:lang w:bidi="he-IL"/>
        </w:rPr>
        <w:t>δημόσια</w:t>
      </w:r>
      <w:r w:rsidRPr="007121DB">
        <w:rPr>
          <w:i/>
          <w:sz w:val="18"/>
          <w:szCs w:val="18"/>
          <w:lang w:val="de-DE" w:bidi="he-IL"/>
        </w:rPr>
        <w:t xml:space="preserve"> </w:t>
      </w:r>
      <w:r w:rsidRPr="007121DB">
        <w:rPr>
          <w:i/>
          <w:sz w:val="18"/>
          <w:szCs w:val="18"/>
          <w:lang w:bidi="he-IL"/>
        </w:rPr>
        <w:t>ἢ</w:t>
      </w:r>
      <w:r w:rsidRPr="007121DB">
        <w:rPr>
          <w:i/>
          <w:sz w:val="18"/>
          <w:szCs w:val="18"/>
          <w:lang w:val="de-DE" w:bidi="he-IL"/>
        </w:rPr>
        <w:t xml:space="preserve"> </w:t>
      </w:r>
      <w:r w:rsidRPr="007121DB">
        <w:rPr>
          <w:i/>
          <w:sz w:val="18"/>
          <w:szCs w:val="18"/>
          <w:lang w:bidi="he-IL"/>
        </w:rPr>
        <w:t>ἱερὰ</w:t>
      </w:r>
      <w:r w:rsidRPr="007121DB">
        <w:rPr>
          <w:i/>
          <w:sz w:val="18"/>
          <w:szCs w:val="18"/>
          <w:lang w:val="de-DE" w:bidi="he-IL"/>
        </w:rPr>
        <w:t xml:space="preserve"> </w:t>
      </w:r>
      <w:r w:rsidRPr="007121DB">
        <w:rPr>
          <w:i/>
          <w:sz w:val="18"/>
          <w:szCs w:val="18"/>
          <w:lang w:bidi="he-IL"/>
        </w:rPr>
        <w:t>ἢ</w:t>
      </w:r>
      <w:r w:rsidRPr="007121DB">
        <w:rPr>
          <w:i/>
          <w:sz w:val="18"/>
          <w:szCs w:val="18"/>
          <w:lang w:val="de-DE" w:bidi="he-IL"/>
        </w:rPr>
        <w:t xml:space="preserve"> </w:t>
      </w:r>
      <w:r w:rsidRPr="007121DB">
        <w:rPr>
          <w:i/>
          <w:sz w:val="18"/>
          <w:szCs w:val="18"/>
          <w:lang w:bidi="he-IL"/>
        </w:rPr>
        <w:t>βέβηλα</w:t>
      </w:r>
      <w:r w:rsidRPr="007121DB">
        <w:rPr>
          <w:i/>
          <w:sz w:val="18"/>
          <w:szCs w:val="18"/>
          <w:lang w:val="de-DE" w:bidi="he-IL"/>
        </w:rPr>
        <w:t xml:space="preserve"> </w:t>
      </w:r>
      <w:r w:rsidRPr="007121DB">
        <w:rPr>
          <w:i/>
          <w:sz w:val="18"/>
          <w:szCs w:val="18"/>
          <w:lang w:bidi="he-IL"/>
        </w:rPr>
        <w:t>ἀδικήματα</w:t>
      </w:r>
      <w:r w:rsidRPr="007121DB">
        <w:rPr>
          <w:i/>
          <w:sz w:val="18"/>
          <w:szCs w:val="18"/>
          <w:lang w:val="de-DE" w:bidi="he-IL"/>
        </w:rPr>
        <w:t xml:space="preserve"> </w:t>
      </w:r>
      <w:r w:rsidRPr="007121DB">
        <w:rPr>
          <w:i/>
          <w:sz w:val="18"/>
          <w:szCs w:val="18"/>
          <w:lang w:bidi="he-IL"/>
        </w:rPr>
        <w:t>πόθεν</w:t>
      </w:r>
      <w:r w:rsidRPr="007121DB">
        <w:rPr>
          <w:i/>
          <w:sz w:val="18"/>
          <w:szCs w:val="18"/>
          <w:lang w:val="de-DE" w:bidi="he-IL"/>
        </w:rPr>
        <w:t xml:space="preserve"> </w:t>
      </w:r>
      <w:r w:rsidRPr="007121DB">
        <w:rPr>
          <w:i/>
          <w:sz w:val="18"/>
          <w:szCs w:val="18"/>
          <w:lang w:bidi="he-IL"/>
        </w:rPr>
        <w:t>ἄλλοθεν</w:t>
      </w:r>
      <w:r w:rsidRPr="007121DB">
        <w:rPr>
          <w:i/>
          <w:sz w:val="18"/>
          <w:szCs w:val="18"/>
          <w:lang w:val="de-DE" w:bidi="he-IL"/>
        </w:rPr>
        <w:t xml:space="preserve"> </w:t>
      </w:r>
      <w:r w:rsidRPr="007121DB">
        <w:rPr>
          <w:i/>
          <w:sz w:val="18"/>
          <w:szCs w:val="18"/>
          <w:lang w:bidi="he-IL"/>
        </w:rPr>
        <w:t>ἐρρύη</w:t>
      </w:r>
      <w:r w:rsidRPr="007121DB">
        <w:rPr>
          <w:i/>
          <w:sz w:val="18"/>
          <w:szCs w:val="18"/>
          <w:lang w:val="de-DE" w:bidi="he-IL"/>
        </w:rPr>
        <w:t xml:space="preserve">;  </w:t>
      </w:r>
      <w:r w:rsidRPr="007121DB">
        <w:rPr>
          <w:i/>
          <w:sz w:val="18"/>
          <w:szCs w:val="18"/>
          <w:lang w:bidi="he-IL"/>
        </w:rPr>
        <w:t>τὸ</w:t>
      </w:r>
      <w:r w:rsidRPr="007121DB">
        <w:rPr>
          <w:i/>
          <w:sz w:val="18"/>
          <w:szCs w:val="18"/>
          <w:lang w:val="de-DE" w:bidi="he-IL"/>
        </w:rPr>
        <w:t xml:space="preserve"> </w:t>
      </w:r>
      <w:r w:rsidRPr="007121DB">
        <w:rPr>
          <w:i/>
          <w:sz w:val="18"/>
          <w:szCs w:val="18"/>
          <w:lang w:bidi="he-IL"/>
        </w:rPr>
        <w:t>γὰρ</w:t>
      </w:r>
      <w:r w:rsidRPr="007121DB">
        <w:rPr>
          <w:i/>
          <w:sz w:val="18"/>
          <w:szCs w:val="18"/>
          <w:lang w:val="de-DE" w:bidi="he-IL"/>
        </w:rPr>
        <w:t xml:space="preserve"> </w:t>
      </w:r>
      <w:r w:rsidRPr="007121DB">
        <w:rPr>
          <w:i/>
          <w:sz w:val="18"/>
          <w:szCs w:val="18"/>
          <w:lang w:bidi="he-IL"/>
        </w:rPr>
        <w:t>ἀψευδῶς</w:t>
      </w:r>
      <w:r w:rsidRPr="007121DB">
        <w:rPr>
          <w:i/>
          <w:sz w:val="18"/>
          <w:szCs w:val="18"/>
          <w:lang w:val="de-DE" w:bidi="he-IL"/>
        </w:rPr>
        <w:t xml:space="preserve"> </w:t>
      </w:r>
      <w:r w:rsidRPr="007121DB">
        <w:rPr>
          <w:i/>
          <w:sz w:val="18"/>
          <w:szCs w:val="18"/>
          <w:lang w:bidi="he-IL"/>
        </w:rPr>
        <w:t>ἂν</w:t>
      </w:r>
      <w:r w:rsidRPr="007121DB">
        <w:rPr>
          <w:i/>
          <w:sz w:val="18"/>
          <w:szCs w:val="18"/>
          <w:lang w:val="de-DE" w:bidi="he-IL"/>
        </w:rPr>
        <w:t xml:space="preserve"> </w:t>
      </w:r>
      <w:r w:rsidRPr="007121DB">
        <w:rPr>
          <w:i/>
          <w:sz w:val="18"/>
          <w:szCs w:val="18"/>
          <w:lang w:bidi="he-IL"/>
        </w:rPr>
        <w:t>λεχθὲν</w:t>
      </w:r>
      <w:r w:rsidRPr="007121DB">
        <w:rPr>
          <w:i/>
          <w:sz w:val="18"/>
          <w:szCs w:val="18"/>
          <w:lang w:val="de-DE" w:bidi="he-IL"/>
        </w:rPr>
        <w:t xml:space="preserve"> </w:t>
      </w:r>
      <w:r w:rsidRPr="007121DB">
        <w:rPr>
          <w:b/>
          <w:i/>
          <w:sz w:val="18"/>
          <w:szCs w:val="18"/>
          <w:lang w:bidi="he-IL"/>
        </w:rPr>
        <w:t>ἀρχέκακον</w:t>
      </w:r>
      <w:r w:rsidRPr="007121DB">
        <w:rPr>
          <w:b/>
          <w:i/>
          <w:sz w:val="18"/>
          <w:szCs w:val="18"/>
          <w:lang w:val="de-DE" w:bidi="he-IL"/>
        </w:rPr>
        <w:t xml:space="preserve"> </w:t>
      </w:r>
      <w:r w:rsidRPr="007121DB">
        <w:rPr>
          <w:b/>
          <w:i/>
          <w:sz w:val="18"/>
          <w:szCs w:val="18"/>
          <w:lang w:bidi="he-IL"/>
        </w:rPr>
        <w:t>πάθος</w:t>
      </w:r>
      <w:r w:rsidRPr="007121DB">
        <w:rPr>
          <w:i/>
          <w:sz w:val="18"/>
          <w:szCs w:val="18"/>
          <w:lang w:val="de-DE" w:bidi="he-IL"/>
        </w:rPr>
        <w:t xml:space="preserve"> </w:t>
      </w:r>
      <w:r w:rsidRPr="007121DB">
        <w:rPr>
          <w:i/>
          <w:sz w:val="18"/>
          <w:szCs w:val="18"/>
          <w:lang w:bidi="he-IL"/>
        </w:rPr>
        <w:t>ἐστὶν</w:t>
      </w:r>
      <w:r w:rsidRPr="007121DB">
        <w:rPr>
          <w:i/>
          <w:sz w:val="18"/>
          <w:szCs w:val="18"/>
          <w:lang w:val="de-DE" w:bidi="he-IL"/>
        </w:rPr>
        <w:t xml:space="preserve"> </w:t>
      </w:r>
      <w:r w:rsidRPr="007121DB">
        <w:rPr>
          <w:i/>
          <w:sz w:val="18"/>
          <w:szCs w:val="18"/>
          <w:lang w:bidi="he-IL"/>
        </w:rPr>
        <w:t>ἐπιθυμία</w:t>
      </w:r>
      <w:r w:rsidRPr="007121DB">
        <w:rPr>
          <w:i/>
          <w:sz w:val="18"/>
          <w:szCs w:val="18"/>
          <w:lang w:val="de-DE" w:bidi="he-IL"/>
        </w:rPr>
        <w:t xml:space="preserve">, </w:t>
      </w:r>
      <w:r w:rsidRPr="007121DB">
        <w:rPr>
          <w:i/>
          <w:sz w:val="18"/>
          <w:szCs w:val="18"/>
          <w:lang w:bidi="he-IL"/>
        </w:rPr>
        <w:t>ἧς</w:t>
      </w:r>
      <w:r w:rsidRPr="007121DB">
        <w:rPr>
          <w:i/>
          <w:sz w:val="18"/>
          <w:szCs w:val="18"/>
          <w:lang w:val="de-DE" w:bidi="he-IL"/>
        </w:rPr>
        <w:t xml:space="preserve"> </w:t>
      </w:r>
      <w:r w:rsidRPr="007121DB">
        <w:rPr>
          <w:i/>
          <w:sz w:val="18"/>
          <w:szCs w:val="18"/>
          <w:lang w:bidi="he-IL"/>
        </w:rPr>
        <w:t>ἓν</w:t>
      </w:r>
      <w:r w:rsidRPr="007121DB">
        <w:rPr>
          <w:i/>
          <w:sz w:val="18"/>
          <w:szCs w:val="18"/>
          <w:lang w:val="de-DE" w:bidi="he-IL"/>
        </w:rPr>
        <w:t xml:space="preserve"> </w:t>
      </w:r>
      <w:r w:rsidRPr="007121DB">
        <w:rPr>
          <w:i/>
          <w:sz w:val="18"/>
          <w:szCs w:val="18"/>
          <w:lang w:bidi="he-IL"/>
        </w:rPr>
        <w:t>τὸ</w:t>
      </w:r>
      <w:r w:rsidRPr="007121DB">
        <w:rPr>
          <w:i/>
          <w:sz w:val="18"/>
          <w:szCs w:val="18"/>
          <w:lang w:val="de-DE" w:bidi="he-IL"/>
        </w:rPr>
        <w:t xml:space="preserve"> </w:t>
      </w:r>
      <w:r w:rsidRPr="007121DB">
        <w:rPr>
          <w:i/>
          <w:sz w:val="18"/>
          <w:szCs w:val="18"/>
          <w:lang w:bidi="he-IL"/>
        </w:rPr>
        <w:t>βραχύτατον</w:t>
      </w:r>
      <w:r w:rsidRPr="007121DB">
        <w:rPr>
          <w:i/>
          <w:sz w:val="18"/>
          <w:szCs w:val="18"/>
          <w:lang w:val="de-DE" w:bidi="he-IL"/>
        </w:rPr>
        <w:t xml:space="preserve"> </w:t>
      </w:r>
      <w:r w:rsidRPr="007121DB">
        <w:rPr>
          <w:i/>
          <w:sz w:val="18"/>
          <w:szCs w:val="18"/>
          <w:lang w:bidi="he-IL"/>
        </w:rPr>
        <w:t>ἔγγονον</w:t>
      </w:r>
      <w:r w:rsidRPr="007121DB">
        <w:rPr>
          <w:i/>
          <w:sz w:val="18"/>
          <w:szCs w:val="18"/>
          <w:lang w:val="de-DE" w:bidi="he-IL"/>
        </w:rPr>
        <w:t xml:space="preserve">, </w:t>
      </w:r>
      <w:r w:rsidRPr="007121DB">
        <w:rPr>
          <w:i/>
          <w:sz w:val="18"/>
          <w:szCs w:val="18"/>
          <w:lang w:bidi="he-IL"/>
        </w:rPr>
        <w:t>ἔρως</w:t>
      </w:r>
      <w:r w:rsidRPr="007121DB">
        <w:rPr>
          <w:i/>
          <w:sz w:val="18"/>
          <w:szCs w:val="18"/>
          <w:lang w:val="de-DE" w:bidi="he-IL"/>
        </w:rPr>
        <w:t xml:space="preserve">, </w:t>
      </w:r>
      <w:r w:rsidRPr="007121DB">
        <w:rPr>
          <w:i/>
          <w:sz w:val="18"/>
          <w:szCs w:val="18"/>
          <w:lang w:bidi="he-IL"/>
        </w:rPr>
        <w:t>οὐχ</w:t>
      </w:r>
      <w:r w:rsidRPr="007121DB">
        <w:rPr>
          <w:i/>
          <w:sz w:val="18"/>
          <w:szCs w:val="18"/>
          <w:lang w:val="de-DE" w:bidi="he-IL"/>
        </w:rPr>
        <w:t xml:space="preserve"> </w:t>
      </w:r>
      <w:r w:rsidRPr="007121DB">
        <w:rPr>
          <w:i/>
          <w:sz w:val="18"/>
          <w:szCs w:val="18"/>
          <w:lang w:bidi="he-IL"/>
        </w:rPr>
        <w:t>ἅπαξ</w:t>
      </w:r>
      <w:r w:rsidRPr="007121DB">
        <w:rPr>
          <w:i/>
          <w:sz w:val="18"/>
          <w:szCs w:val="18"/>
          <w:lang w:val="de-DE" w:bidi="he-IL"/>
        </w:rPr>
        <w:t xml:space="preserve"> </w:t>
      </w:r>
      <w:r w:rsidRPr="007121DB">
        <w:rPr>
          <w:i/>
          <w:sz w:val="18"/>
          <w:szCs w:val="18"/>
          <w:lang w:bidi="he-IL"/>
        </w:rPr>
        <w:t>ἀλλ᾽</w:t>
      </w:r>
      <w:r w:rsidRPr="007121DB">
        <w:rPr>
          <w:i/>
          <w:sz w:val="18"/>
          <w:szCs w:val="18"/>
          <w:lang w:val="de-DE" w:bidi="he-IL"/>
        </w:rPr>
        <w:t xml:space="preserve"> </w:t>
      </w:r>
      <w:r w:rsidRPr="007121DB">
        <w:rPr>
          <w:i/>
          <w:sz w:val="18"/>
          <w:szCs w:val="18"/>
          <w:lang w:bidi="he-IL"/>
        </w:rPr>
        <w:t>ἤδη</w:t>
      </w:r>
      <w:r w:rsidRPr="007121DB">
        <w:rPr>
          <w:i/>
          <w:sz w:val="18"/>
          <w:szCs w:val="18"/>
          <w:lang w:val="de-DE" w:bidi="he-IL"/>
        </w:rPr>
        <w:t xml:space="preserve"> </w:t>
      </w:r>
      <w:r w:rsidRPr="007121DB">
        <w:rPr>
          <w:i/>
          <w:sz w:val="18"/>
          <w:szCs w:val="18"/>
          <w:lang w:bidi="he-IL"/>
        </w:rPr>
        <w:t>πολλάκις</w:t>
      </w:r>
      <w:r w:rsidRPr="007121DB">
        <w:rPr>
          <w:i/>
          <w:sz w:val="18"/>
          <w:szCs w:val="18"/>
          <w:lang w:val="de-DE" w:bidi="he-IL"/>
        </w:rPr>
        <w:t xml:space="preserve"> </w:t>
      </w:r>
      <w:r w:rsidRPr="007121DB">
        <w:rPr>
          <w:i/>
          <w:sz w:val="18"/>
          <w:szCs w:val="18"/>
          <w:lang w:bidi="he-IL"/>
        </w:rPr>
        <w:t>ἀμυθήτων</w:t>
      </w:r>
      <w:r w:rsidRPr="007121DB">
        <w:rPr>
          <w:i/>
          <w:sz w:val="18"/>
          <w:szCs w:val="18"/>
          <w:lang w:val="de-DE" w:bidi="he-IL"/>
        </w:rPr>
        <w:t xml:space="preserve"> </w:t>
      </w:r>
      <w:r w:rsidRPr="007121DB">
        <w:rPr>
          <w:i/>
          <w:sz w:val="18"/>
          <w:szCs w:val="18"/>
          <w:lang w:bidi="he-IL"/>
        </w:rPr>
        <w:t>κατέπλησε</w:t>
      </w:r>
      <w:r w:rsidRPr="007121DB">
        <w:rPr>
          <w:i/>
          <w:sz w:val="18"/>
          <w:szCs w:val="18"/>
          <w:lang w:val="de-DE" w:bidi="he-IL"/>
        </w:rPr>
        <w:t xml:space="preserve"> </w:t>
      </w:r>
      <w:r w:rsidRPr="007121DB">
        <w:rPr>
          <w:i/>
          <w:sz w:val="18"/>
          <w:szCs w:val="18"/>
          <w:lang w:bidi="he-IL"/>
        </w:rPr>
        <w:t>τὴν</w:t>
      </w:r>
      <w:r w:rsidRPr="007121DB">
        <w:rPr>
          <w:i/>
          <w:sz w:val="18"/>
          <w:szCs w:val="18"/>
          <w:lang w:val="de-DE" w:bidi="he-IL"/>
        </w:rPr>
        <w:t xml:space="preserve"> </w:t>
      </w:r>
      <w:r w:rsidRPr="007121DB">
        <w:rPr>
          <w:i/>
          <w:sz w:val="18"/>
          <w:szCs w:val="18"/>
          <w:lang w:bidi="he-IL"/>
        </w:rPr>
        <w:t>οἰκουμένην</w:t>
      </w:r>
      <w:r w:rsidRPr="007121DB">
        <w:rPr>
          <w:i/>
          <w:sz w:val="18"/>
          <w:szCs w:val="18"/>
          <w:lang w:val="de-DE" w:bidi="he-IL"/>
        </w:rPr>
        <w:t xml:space="preserve"> </w:t>
      </w:r>
      <w:r w:rsidRPr="007121DB">
        <w:rPr>
          <w:i/>
          <w:sz w:val="18"/>
          <w:szCs w:val="18"/>
          <w:lang w:bidi="he-IL"/>
        </w:rPr>
        <w:t>συμφορῶν</w:t>
      </w:r>
      <w:r w:rsidRPr="007121DB">
        <w:rPr>
          <w:sz w:val="18"/>
          <w:szCs w:val="18"/>
          <w:lang w:val="de-DE" w:bidi="he-IL"/>
        </w:rPr>
        <w:t xml:space="preserve">. </w:t>
      </w:r>
      <w:r w:rsidRPr="007121DB">
        <w:rPr>
          <w:sz w:val="18"/>
          <w:szCs w:val="18"/>
          <w:lang w:bidi="he-IL"/>
        </w:rPr>
        <w:t xml:space="preserve">Βλ. επίσης </w:t>
      </w:r>
      <w:r w:rsidRPr="007121DB">
        <w:rPr>
          <w:rFonts w:eastAsia="MS Mincho"/>
          <w:sz w:val="18"/>
          <w:szCs w:val="18"/>
        </w:rPr>
        <w:t>95; Του ιδίου Δεκάλ. 142.151–153</w:t>
      </w:r>
      <w:r w:rsidRPr="007121DB">
        <w:rPr>
          <w:rFonts w:eastAsia="MS Mincho"/>
          <w:sz w:val="18"/>
          <w:szCs w:val="18"/>
          <w:vertAlign w:val="superscript"/>
        </w:rPr>
        <w:t>.</w:t>
      </w:r>
      <w:r w:rsidRPr="007121DB">
        <w:rPr>
          <w:rFonts w:eastAsia="MS Mincho"/>
          <w:sz w:val="18"/>
          <w:szCs w:val="18"/>
        </w:rPr>
        <w:t xml:space="preserve"> </w:t>
      </w:r>
      <w:r w:rsidRPr="007121DB">
        <w:rPr>
          <w:rFonts w:eastAsia="MS Mincho"/>
          <w:sz w:val="18"/>
          <w:szCs w:val="18"/>
          <w:lang w:val="de-DE"/>
        </w:rPr>
        <w:t>QGen</w:t>
      </w:r>
      <w:r w:rsidRPr="007121DB">
        <w:rPr>
          <w:rFonts w:eastAsia="MS Mincho"/>
          <w:sz w:val="18"/>
          <w:szCs w:val="18"/>
        </w:rPr>
        <w:t xml:space="preserve"> 1, 47 (ο όφις της Πρωτοϊστορίας είναι σύμβολο της επιθυμίας)</w:t>
      </w:r>
      <w:r w:rsidRPr="007121DB">
        <w:rPr>
          <w:rFonts w:eastAsia="MS Mincho"/>
          <w:sz w:val="18"/>
          <w:szCs w:val="18"/>
          <w:vertAlign w:val="superscript"/>
        </w:rPr>
        <w:t>.</w:t>
      </w:r>
      <w:r w:rsidRPr="007121DB">
        <w:rPr>
          <w:rFonts w:eastAsia="MS Mincho"/>
          <w:sz w:val="18"/>
          <w:szCs w:val="18"/>
        </w:rPr>
        <w:t xml:space="preserve"> Αποκ. Μωυσή 19 (</w:t>
      </w:r>
      <w:r w:rsidRPr="007121DB">
        <w:rPr>
          <w:rFonts w:eastAsia="MS Mincho"/>
          <w:i/>
          <w:sz w:val="18"/>
          <w:szCs w:val="18"/>
        </w:rPr>
        <w:t>ἐπιθυμία κεφαλὴ πάσης ἁμαρτίας</w:t>
      </w:r>
      <w:r w:rsidRPr="007121DB">
        <w:rPr>
          <w:rFonts w:eastAsia="MS Mincho"/>
          <w:sz w:val="18"/>
          <w:szCs w:val="18"/>
        </w:rPr>
        <w:t>).</w:t>
      </w:r>
    </w:p>
  </w:footnote>
  <w:footnote w:id="1146">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Υπάρχουν ενδείξεις ότι το </w:t>
      </w:r>
      <w:r w:rsidRPr="007121DB">
        <w:rPr>
          <w:i/>
          <w:sz w:val="18"/>
          <w:szCs w:val="18"/>
        </w:rPr>
        <w:t>εγώ</w:t>
      </w:r>
      <w:r w:rsidRPr="007121DB">
        <w:rPr>
          <w:sz w:val="18"/>
          <w:szCs w:val="18"/>
        </w:rPr>
        <w:t xml:space="preserve"> στο Ρωμ. 7, 7-11 δεν ταυτίζεται με αυτό του Αδάμ, αλλά της Εύας. Πρβλ </w:t>
      </w:r>
      <w:r w:rsidRPr="007121DB">
        <w:rPr>
          <w:sz w:val="18"/>
          <w:szCs w:val="18"/>
          <w:lang w:val="de-DE"/>
        </w:rPr>
        <w:t>St</w:t>
      </w:r>
      <w:r w:rsidRPr="007121DB">
        <w:rPr>
          <w:sz w:val="18"/>
          <w:szCs w:val="18"/>
        </w:rPr>
        <w:t xml:space="preserve">. </w:t>
      </w:r>
      <w:r w:rsidRPr="007121DB">
        <w:rPr>
          <w:sz w:val="18"/>
          <w:szCs w:val="18"/>
          <w:lang w:val="de-DE"/>
        </w:rPr>
        <w:t>Krauter</w:t>
      </w:r>
      <w:r w:rsidRPr="007121DB">
        <w:rPr>
          <w:sz w:val="18"/>
          <w:szCs w:val="18"/>
        </w:rPr>
        <w:t xml:space="preserve">, </w:t>
      </w:r>
      <w:r w:rsidRPr="007121DB">
        <w:rPr>
          <w:sz w:val="18"/>
          <w:szCs w:val="18"/>
          <w:lang w:val="de-DE"/>
        </w:rPr>
        <w:t>Eva</w:t>
      </w:r>
      <w:r w:rsidRPr="007121DB">
        <w:rPr>
          <w:sz w:val="18"/>
          <w:szCs w:val="18"/>
        </w:rPr>
        <w:t xml:space="preserve"> </w:t>
      </w:r>
      <w:r w:rsidRPr="007121DB">
        <w:rPr>
          <w:sz w:val="18"/>
          <w:szCs w:val="18"/>
          <w:lang w:val="de-DE"/>
        </w:rPr>
        <w:t>in</w:t>
      </w:r>
      <w:r w:rsidRPr="007121DB">
        <w:rPr>
          <w:sz w:val="18"/>
          <w:szCs w:val="18"/>
        </w:rPr>
        <w:t xml:space="preserve"> </w:t>
      </w:r>
      <w:r w:rsidRPr="007121DB">
        <w:rPr>
          <w:sz w:val="18"/>
          <w:szCs w:val="18"/>
          <w:lang w:val="de-DE"/>
        </w:rPr>
        <w:t>R</w:t>
      </w:r>
      <w:r w:rsidRPr="007121DB">
        <w:rPr>
          <w:sz w:val="18"/>
          <w:szCs w:val="18"/>
        </w:rPr>
        <w:t>ö</w:t>
      </w:r>
      <w:r w:rsidRPr="007121DB">
        <w:rPr>
          <w:sz w:val="18"/>
          <w:szCs w:val="18"/>
          <w:lang w:val="de-DE"/>
        </w:rPr>
        <w:t>m</w:t>
      </w:r>
      <w:r w:rsidRPr="007121DB">
        <w:rPr>
          <w:sz w:val="18"/>
          <w:szCs w:val="18"/>
        </w:rPr>
        <w:t xml:space="preserve"> 7, </w:t>
      </w:r>
      <w:r w:rsidRPr="007121DB">
        <w:rPr>
          <w:i/>
          <w:sz w:val="18"/>
          <w:szCs w:val="18"/>
          <w:lang w:val="de-DE"/>
        </w:rPr>
        <w:t>ZNW</w:t>
      </w:r>
      <w:r w:rsidRPr="007121DB">
        <w:rPr>
          <w:i/>
          <w:sz w:val="18"/>
          <w:szCs w:val="18"/>
        </w:rPr>
        <w:t xml:space="preserve"> </w:t>
      </w:r>
      <w:r w:rsidRPr="007121DB">
        <w:rPr>
          <w:sz w:val="18"/>
          <w:szCs w:val="18"/>
        </w:rPr>
        <w:t xml:space="preserve">99 (2008) 1–17. Σημ. Μεταφρ.: Σε αυτό κείμενο του Παύλου η έρευνα μέχρι σήμερα διίσταται στο εάν ομιλεί ο πρώην </w:t>
      </w:r>
      <w:r w:rsidRPr="007121DB">
        <w:rPr>
          <w:caps/>
          <w:sz w:val="18"/>
          <w:szCs w:val="18"/>
        </w:rPr>
        <w:t>φ</w:t>
      </w:r>
      <w:r w:rsidRPr="007121DB">
        <w:rPr>
          <w:sz w:val="18"/>
          <w:szCs w:val="18"/>
        </w:rPr>
        <w:t>αρισαίος για τον εαυτό του, για τον Αδάμ (ως εκπρόσωπο του ανθρωπίνου γένους), για τον Ισραήλ, ή τους χριστιανούς.</w:t>
      </w:r>
    </w:p>
  </w:footnote>
  <w:footnote w:id="1147">
    <w:p w:rsidR="00B80A4B" w:rsidRPr="007121DB" w:rsidRDefault="00B80A4B" w:rsidP="00770F7A">
      <w:pPr>
        <w:pStyle w:val="a4"/>
        <w:jc w:val="both"/>
        <w:rPr>
          <w:sz w:val="18"/>
          <w:szCs w:val="18"/>
        </w:rPr>
      </w:pPr>
      <w:r w:rsidRPr="007121DB">
        <w:rPr>
          <w:rStyle w:val="a5"/>
          <w:sz w:val="18"/>
          <w:szCs w:val="18"/>
        </w:rPr>
        <w:footnoteRef/>
      </w:r>
      <w:r w:rsidRPr="007121DB">
        <w:rPr>
          <w:sz w:val="18"/>
          <w:szCs w:val="18"/>
        </w:rPr>
        <w:t xml:space="preserve"> Σημ. Μεταφρ.: στα νέα ελληνικά υπάρχει η έκφραση </w:t>
      </w:r>
      <w:r w:rsidRPr="007121DB">
        <w:rPr>
          <w:sz w:val="18"/>
          <w:szCs w:val="18"/>
          <w:lang w:bidi="he-IL"/>
        </w:rPr>
        <w:t>«παλι-άνθρωπος».</w:t>
      </w:r>
    </w:p>
  </w:footnote>
  <w:footnote w:id="1148">
    <w:p w:rsidR="00B80A4B" w:rsidRPr="007121DB" w:rsidRDefault="00B80A4B" w:rsidP="00770F7A">
      <w:pPr>
        <w:pStyle w:val="a4"/>
        <w:ind w:firstLine="397"/>
        <w:jc w:val="both"/>
        <w:rPr>
          <w:sz w:val="18"/>
          <w:szCs w:val="18"/>
        </w:rPr>
      </w:pPr>
      <w:r w:rsidRPr="007121DB">
        <w:rPr>
          <w:rStyle w:val="a5"/>
          <w:sz w:val="18"/>
          <w:szCs w:val="18"/>
        </w:rPr>
        <w:footnoteRef/>
      </w:r>
      <w:r w:rsidRPr="007121DB">
        <w:rPr>
          <w:sz w:val="18"/>
          <w:szCs w:val="18"/>
        </w:rPr>
        <w:t xml:space="preserve"> Πρβλ. τον κλασικό ορισμό του Αριστοτέλη: ο επιδεικτικός λόγος (η Δημηγορία) αποσκοπεί στην </w:t>
      </w:r>
      <w:r w:rsidRPr="007121DB">
        <w:rPr>
          <w:i/>
          <w:sz w:val="18"/>
          <w:szCs w:val="18"/>
        </w:rPr>
        <w:t>προτροπή</w:t>
      </w:r>
      <w:r w:rsidRPr="007121DB">
        <w:rPr>
          <w:sz w:val="18"/>
          <w:szCs w:val="18"/>
        </w:rPr>
        <w:t xml:space="preserve"> ή την </w:t>
      </w:r>
      <w:r w:rsidRPr="007121DB">
        <w:rPr>
          <w:i/>
          <w:sz w:val="18"/>
          <w:szCs w:val="18"/>
        </w:rPr>
        <w:t xml:space="preserve">αποτροπή </w:t>
      </w:r>
      <w:r w:rsidRPr="007121DB">
        <w:rPr>
          <w:sz w:val="18"/>
          <w:szCs w:val="18"/>
        </w:rPr>
        <w:t xml:space="preserve"> (Ρητ. 1,3,3). Το </w:t>
      </w:r>
      <w:r w:rsidRPr="007121DB">
        <w:rPr>
          <w:i/>
          <w:sz w:val="18"/>
          <w:szCs w:val="18"/>
        </w:rPr>
        <w:t>τέλος</w:t>
      </w:r>
      <w:r w:rsidRPr="007121DB">
        <w:rPr>
          <w:sz w:val="18"/>
          <w:szCs w:val="18"/>
        </w:rPr>
        <w:t xml:space="preserve"> της είναι αντιστοίχως τὸ συμφέρον καὶ βλαβερὸν, αφού </w:t>
      </w:r>
      <w:r w:rsidRPr="007121DB">
        <w:rPr>
          <w:i/>
          <w:sz w:val="18"/>
          <w:szCs w:val="18"/>
        </w:rPr>
        <w:t>ὁ μὲν γὰρ προτρέπων ὡς βέλτιον συμβουλεύει͵ ὁ δὲ ἀποτρέπων ὡς χείρονος ἀποτρέπει͵ τὰ δ΄ ἄλλα πρὸς τοῦτο συμπαραλαμβάνει͵ ἢ δίκαιον ἢ ἄδικον͵ ἢ καλὸν ἢ αἰσχρόν·</w:t>
      </w:r>
      <w:r w:rsidRPr="007121DB">
        <w:rPr>
          <w:sz w:val="18"/>
          <w:szCs w:val="18"/>
        </w:rPr>
        <w:t xml:space="preserve"> (ό.π. 1,3,5).</w:t>
      </w:r>
    </w:p>
  </w:footnote>
  <w:footnote w:id="1149">
    <w:p w:rsidR="00B80A4B" w:rsidRPr="00AE1E42" w:rsidRDefault="00B80A4B" w:rsidP="0073282F">
      <w:pPr>
        <w:pStyle w:val="a4"/>
      </w:pPr>
      <w:r w:rsidRPr="00AE1E42">
        <w:rPr>
          <w:rStyle w:val="a5"/>
        </w:rPr>
        <w:footnoteRef/>
      </w:r>
      <w:r w:rsidRPr="00AE1E42">
        <w:t xml:space="preserve"> Την αρχική μετάφραση εκπόνησε ο συνάδελφος Θ. Ιωαννίδης</w:t>
      </w:r>
    </w:p>
  </w:footnote>
  <w:footnote w:id="1150">
    <w:p w:rsidR="00B80A4B" w:rsidRPr="00AE1E42" w:rsidRDefault="00B80A4B" w:rsidP="0073282F">
      <w:pPr>
        <w:pStyle w:val="a4"/>
      </w:pPr>
      <w:r w:rsidRPr="00AE1E42">
        <w:rPr>
          <w:rStyle w:val="a5"/>
        </w:rPr>
        <w:footnoteRef/>
      </w:r>
      <w:r w:rsidRPr="00AE1E42">
        <w:t xml:space="preserve"> Ή την χάρη της αποστολής.</w:t>
      </w:r>
    </w:p>
  </w:footnote>
  <w:footnote w:id="1151">
    <w:p w:rsidR="00B80A4B" w:rsidRPr="00AE1E42" w:rsidRDefault="00B80A4B" w:rsidP="0073282F">
      <w:pPr>
        <w:pStyle w:val="a4"/>
      </w:pPr>
      <w:r w:rsidRPr="00AE1E42">
        <w:rPr>
          <w:rStyle w:val="a5"/>
        </w:rPr>
        <w:footnoteRef/>
      </w:r>
      <w:r w:rsidRPr="00AE1E42">
        <w:t xml:space="preserve"> Ή να υπακούσουν στην πίστη.</w:t>
      </w:r>
    </w:p>
  </w:footnote>
  <w:footnote w:id="1152">
    <w:p w:rsidR="00B80A4B" w:rsidRPr="00AE1E42" w:rsidRDefault="00B80A4B" w:rsidP="0073282F">
      <w:pPr>
        <w:pStyle w:val="a4"/>
      </w:pPr>
      <w:r w:rsidRPr="00AE1E42">
        <w:rPr>
          <w:rStyle w:val="a5"/>
        </w:rPr>
        <w:footnoteRef/>
      </w:r>
      <w:r w:rsidRPr="00AE1E42">
        <w:t xml:space="preserve"> Άλλοι μεταφραστές συνδέουν την φράση με την αποστολή του Παύλου. Έτσι μεταφράζουν ή αντί του ονόματος (κατόπιν εντολής-εξουσιοδοτήσεώς  του) ή χάριν της διάδοσης του ονόματός του ή εξαιτίας του ονόματός του. Ο όρος όνομα σημαίνει το πρόσωπο.</w:t>
      </w:r>
    </w:p>
  </w:footnote>
  <w:footnote w:id="1153">
    <w:p w:rsidR="00B80A4B" w:rsidRPr="00AE1E42" w:rsidRDefault="00B80A4B" w:rsidP="0073282F">
      <w:pPr>
        <w:pStyle w:val="a4"/>
      </w:pPr>
      <w:r w:rsidRPr="00AE1E42">
        <w:rPr>
          <w:rStyle w:val="a5"/>
        </w:rPr>
        <w:footnoteRef/>
      </w:r>
      <w:r w:rsidRPr="00AE1E42">
        <w:t xml:space="preserve"> Ή εκλεκτοί που ανήκετε στον Ιησού Χριστό ή κλητοί σε κοινωνία με τον Ι. Χριστό.</w:t>
      </w:r>
    </w:p>
  </w:footnote>
  <w:footnote w:id="1154">
    <w:p w:rsidR="00B80A4B" w:rsidRPr="00AE1E42" w:rsidRDefault="00B80A4B" w:rsidP="0073282F">
      <w:pPr>
        <w:pStyle w:val="a4"/>
      </w:pPr>
      <w:r w:rsidRPr="00AE1E42">
        <w:rPr>
          <w:rStyle w:val="a5"/>
        </w:rPr>
        <w:footnoteRef/>
      </w:r>
      <w:r w:rsidRPr="00AE1E42">
        <w:t xml:space="preserve"> Ή με το </w:t>
      </w:r>
      <w:r w:rsidRPr="00AE1E42">
        <w:rPr>
          <w:i/>
        </w:rPr>
        <w:t>κλητούς αγίους</w:t>
      </w:r>
      <w:r w:rsidRPr="00AE1E42">
        <w:t xml:space="preserve"> εννοούνται τα κεκλημένα και ως εκ τούτου εκλεκτά μέλη της Εκκλησίας καθώς ο όρος άγιος (= αφορισμένος στον Θεό)  χρησιμοποιούνταν για τα μέλη της χριστιανικής κοινότητας.</w:t>
      </w:r>
    </w:p>
  </w:footnote>
  <w:footnote w:id="1155">
    <w:p w:rsidR="00B80A4B" w:rsidRPr="00AE1E42" w:rsidRDefault="00B80A4B" w:rsidP="0073282F">
      <w:pPr>
        <w:pStyle w:val="a4"/>
      </w:pPr>
      <w:r w:rsidRPr="00AE1E42">
        <w:rPr>
          <w:rStyle w:val="a5"/>
        </w:rPr>
        <w:footnoteRef/>
      </w:r>
      <w:r w:rsidRPr="00AE1E42">
        <w:t xml:space="preserve"> Ή να γίνουν άγιοι.</w:t>
      </w:r>
    </w:p>
  </w:footnote>
  <w:footnote w:id="1156">
    <w:p w:rsidR="00B80A4B" w:rsidRPr="00AE1E42" w:rsidRDefault="00B80A4B" w:rsidP="0073282F">
      <w:pPr>
        <w:pStyle w:val="a4"/>
      </w:pPr>
      <w:r w:rsidRPr="00AE1E42">
        <w:rPr>
          <w:rStyle w:val="a5"/>
        </w:rPr>
        <w:footnoteRef/>
      </w:r>
      <w:r w:rsidRPr="00AE1E42">
        <w:t xml:space="preserve"> Η πίστη εν προκειμένω δεν σημαίνει απλώς εμπιστοσύνη αλλά προσδιορίζει την ταυτότητα της χριστιανικής κοινότητας όπως αντιστοίχως η εφαρμογή του Νόμου την Συναγωγή.</w:t>
      </w:r>
    </w:p>
  </w:footnote>
  <w:footnote w:id="1157">
    <w:p w:rsidR="00B80A4B" w:rsidRPr="00AE1E42" w:rsidRDefault="00B80A4B" w:rsidP="0073282F">
      <w:pPr>
        <w:pStyle w:val="a4"/>
      </w:pPr>
      <w:r w:rsidRPr="00AE1E42">
        <w:rPr>
          <w:rStyle w:val="a5"/>
        </w:rPr>
        <w:footnoteRef/>
      </w:r>
      <w:r w:rsidRPr="00AE1E42">
        <w:t xml:space="preserve"> Άλλοι μεταφράζουν με το διακονώ.</w:t>
      </w:r>
    </w:p>
  </w:footnote>
  <w:footnote w:id="1158">
    <w:p w:rsidR="00B80A4B" w:rsidRPr="00AE1E42" w:rsidRDefault="00B80A4B" w:rsidP="0073282F">
      <w:pPr>
        <w:pStyle w:val="a4"/>
      </w:pPr>
      <w:r w:rsidRPr="00AE1E42">
        <w:rPr>
          <w:rStyle w:val="a5"/>
        </w:rPr>
        <w:footnoteRef/>
      </w:r>
      <w:r w:rsidRPr="00AE1E42">
        <w:t xml:space="preserve"> Ή κυριολεκτικά ταξιδεύσω με το καλό για να έλθω. </w:t>
      </w:r>
    </w:p>
  </w:footnote>
  <w:footnote w:id="1159">
    <w:p w:rsidR="00B80A4B" w:rsidRPr="00AE1E42" w:rsidRDefault="00B80A4B" w:rsidP="0073282F">
      <w:pPr>
        <w:pStyle w:val="a4"/>
      </w:pPr>
      <w:r w:rsidRPr="00AE1E42">
        <w:rPr>
          <w:rStyle w:val="a5"/>
        </w:rPr>
        <w:footnoteRef/>
      </w:r>
      <w:r w:rsidRPr="00AE1E42">
        <w:t xml:space="preserve"> Ο όρος πίστις εν προκειμένω συνδέεται με την πιστότητα. Πρόκειται για γνωστό στην αρχαιότητα «τόπο φιλίας», κάτι που ισχύει και για το επιποθώ (στ. 11</w:t>
      </w:r>
      <w:r w:rsidRPr="00AE1E42">
        <w:rPr>
          <w:vertAlign w:val="superscript"/>
        </w:rPr>
        <w:t>α</w:t>
      </w:r>
      <w:r w:rsidRPr="00AE1E42">
        <w:t>) αλλά και το πρόθυμον (στ. 15) .</w:t>
      </w:r>
    </w:p>
  </w:footnote>
  <w:footnote w:id="1160">
    <w:p w:rsidR="00B80A4B" w:rsidRPr="00AE1E42" w:rsidRDefault="00B80A4B" w:rsidP="0073282F">
      <w:pPr>
        <w:pStyle w:val="a4"/>
      </w:pPr>
      <w:r w:rsidRPr="00AE1E42">
        <w:rPr>
          <w:rStyle w:val="a5"/>
        </w:rPr>
        <w:footnoteRef/>
      </w:r>
      <w:r w:rsidRPr="00AE1E42">
        <w:t xml:space="preserve"> Εννοείται καρπός ιεραποστολικής δράσης.</w:t>
      </w:r>
    </w:p>
  </w:footnote>
  <w:footnote w:id="1161">
    <w:p w:rsidR="00B80A4B" w:rsidRPr="00AE1E42" w:rsidRDefault="00B80A4B" w:rsidP="0073282F">
      <w:pPr>
        <w:pStyle w:val="a4"/>
      </w:pPr>
      <w:r w:rsidRPr="00AE1E42">
        <w:rPr>
          <w:rStyle w:val="a5"/>
        </w:rPr>
        <w:footnoteRef/>
      </w:r>
      <w:r w:rsidRPr="00AE1E42">
        <w:t xml:space="preserve"> Εννοεί όλους τους λαούς άνευ εξαιρέσεως</w:t>
      </w:r>
    </w:p>
  </w:footnote>
  <w:footnote w:id="1162">
    <w:p w:rsidR="00B80A4B" w:rsidRPr="00AE1E42" w:rsidRDefault="00B80A4B" w:rsidP="0073282F">
      <w:pPr>
        <w:pStyle w:val="a4"/>
      </w:pPr>
      <w:r w:rsidRPr="00AE1E42">
        <w:rPr>
          <w:rStyle w:val="a5"/>
        </w:rPr>
        <w:footnoteRef/>
      </w:r>
      <w:r w:rsidRPr="00AE1E42">
        <w:t xml:space="preserve"> Εννοεί το ευαγγέλιο του Παύλου το οποίο δεν διακηρύσσει τη δύναμη του Θεού αλλά είναι το ίδιο δύναμη αρκεί κάποιος να πιστεύσει στο περιεχόμενό του.</w:t>
      </w:r>
    </w:p>
  </w:footnote>
  <w:footnote w:id="1163">
    <w:p w:rsidR="00B80A4B" w:rsidRPr="00AE1E42" w:rsidRDefault="00B80A4B" w:rsidP="0073282F">
      <w:pPr>
        <w:pStyle w:val="a4"/>
      </w:pPr>
      <w:r w:rsidRPr="00AE1E42">
        <w:rPr>
          <w:rStyle w:val="a5"/>
        </w:rPr>
        <w:footnoteRef/>
      </w:r>
      <w:r w:rsidRPr="00AE1E42">
        <w:t xml:space="preserve"> Δηλ. στο ευαγγέλιο.</w:t>
      </w:r>
    </w:p>
  </w:footnote>
  <w:footnote w:id="1164">
    <w:p w:rsidR="00B80A4B" w:rsidRPr="00AE1E42" w:rsidRDefault="00B80A4B" w:rsidP="0073282F">
      <w:pPr>
        <w:pStyle w:val="a4"/>
      </w:pPr>
      <w:r w:rsidRPr="00AE1E42">
        <w:rPr>
          <w:rStyle w:val="a5"/>
        </w:rPr>
        <w:footnoteRef/>
      </w:r>
      <w:r w:rsidRPr="00AE1E42">
        <w:t xml:space="preserve"> Ή η δικαίωση.</w:t>
      </w:r>
    </w:p>
  </w:footnote>
  <w:footnote w:id="1165">
    <w:p w:rsidR="00B80A4B" w:rsidRPr="00AE1E42" w:rsidRDefault="00B80A4B" w:rsidP="0073282F">
      <w:pPr>
        <w:pStyle w:val="a4"/>
      </w:pPr>
      <w:r w:rsidRPr="00AE1E42">
        <w:rPr>
          <w:rStyle w:val="a5"/>
        </w:rPr>
        <w:footnoteRef/>
      </w:r>
      <w:r w:rsidRPr="00AE1E42">
        <w:t xml:space="preserve"> </w:t>
      </w:r>
      <w:r w:rsidRPr="00AE1E42">
        <w:rPr>
          <w:rFonts w:cs="Arial"/>
          <w:lang w:bidi="he-IL"/>
        </w:rPr>
        <w:t xml:space="preserve">Ἡ δύσκολη ἑρμηνευτικὰ φράση </w:t>
      </w:r>
      <w:r w:rsidRPr="00AE1E42">
        <w:rPr>
          <w:rFonts w:cs="Arial"/>
          <w:b/>
          <w:bCs/>
          <w:i/>
          <w:iCs/>
          <w:lang w:bidi="he-IL"/>
        </w:rPr>
        <w:t>ἐκ πίστεως εἰς πίστιν</w:t>
      </w:r>
      <w:r w:rsidRPr="00AE1E42">
        <w:rPr>
          <w:rFonts w:cs="Arial"/>
          <w:lang w:bidi="he-IL"/>
        </w:rPr>
        <w:t xml:space="preserve"> μπορεῖ νὰ σημαίνει τὰ ἑξῆς: </w:t>
      </w:r>
      <w:r w:rsidRPr="00AE1E42">
        <w:t xml:space="preserve">ἀπὸ τοὺς Πατέρες διατυπώθηκε ἡ ἑρμηνεία </w:t>
      </w:r>
      <w:r w:rsidRPr="00AE1E42">
        <w:rPr>
          <w:b/>
        </w:rPr>
        <w:t>(α)</w:t>
      </w:r>
      <w:r w:rsidRPr="00AE1E42">
        <w:t xml:space="preserve"> </w:t>
      </w:r>
      <w:r w:rsidRPr="00AE1E42">
        <w:rPr>
          <w:i/>
        </w:rPr>
        <w:t>ἐκ πίστεως ἐλάττονος εἰς πίστιν μείζονα</w:t>
      </w:r>
      <w:r w:rsidRPr="00AE1E42">
        <w:t xml:space="preserve"> (Ζυγαβηνός), </w:t>
      </w:r>
      <w:r w:rsidRPr="00AE1E42">
        <w:rPr>
          <w:b/>
        </w:rPr>
        <w:t>(β)</w:t>
      </w:r>
      <w:r w:rsidRPr="00AE1E42">
        <w:t xml:space="preserve"> ἀπὸ τὴ νομικὴ πίστη στὴν εὐαγγελικὴ, ἀπὸ τὴν πίστη δηλ. πρὸς τοὺς Προφῆτες (</w:t>
      </w:r>
      <w:r w:rsidRPr="00AE1E42">
        <w:rPr>
          <w:i/>
        </w:rPr>
        <w:t xml:space="preserve">ποδηγηθῆναι) </w:t>
      </w:r>
      <w:r w:rsidRPr="00AE1E42">
        <w:t xml:space="preserve">στὴν πίστη τοῦ Εὐαγγελίου (Ὠριγένης). </w:t>
      </w:r>
      <w:r w:rsidRPr="00AE1E42">
        <w:rPr>
          <w:b/>
        </w:rPr>
        <w:t xml:space="preserve">(γ) </w:t>
      </w:r>
      <w:r w:rsidRPr="00AE1E42">
        <w:rPr>
          <w:i/>
        </w:rPr>
        <w:t xml:space="preserve">Τούς ἐκ πίστεως τῷ εὐαγγελίῳ προσιοῦσιν: </w:t>
      </w:r>
      <w:r w:rsidRPr="00AE1E42">
        <w:t>αὐτοὺς ποὺ μὲ προϋπόθεση τὴν πίστη προσέρχονται στὸ Εὐαγγέλιο (Οἰκουμένιος). Νεότεροι ἑρμηνευτὲς</w:t>
      </w:r>
      <w:r w:rsidRPr="00AE1E42">
        <w:rPr>
          <w:rStyle w:val="a5"/>
          <w:rFonts w:ascii="Palatino Linotype" w:hAnsi="Palatino Linotype"/>
        </w:rPr>
        <w:footnoteRef/>
      </w:r>
      <w:r w:rsidRPr="00AE1E42">
        <w:t xml:space="preserve"> «μεταφράζουν» ὡς ἑξῆς:</w:t>
      </w:r>
      <w:r w:rsidRPr="00AE1E42">
        <w:rPr>
          <w:i/>
        </w:rPr>
        <w:t xml:space="preserve"> </w:t>
      </w:r>
      <w:r w:rsidRPr="00AE1E42">
        <w:rPr>
          <w:b/>
        </w:rPr>
        <w:t xml:space="preserve">(δ) </w:t>
      </w:r>
      <w:r w:rsidRPr="00AE1E42">
        <w:rPr>
          <w:i/>
        </w:rPr>
        <w:t xml:space="preserve">Ἡ δικαιοσύνη του πηγάζει ἀπὸ τὴν πίστη ἴδιου τοῦ Θεοῦ, ἀπὸ τὴ συνέπειά Του στὸ λόγο καὶ τὴ διαθήκη Του </w:t>
      </w:r>
      <w:r w:rsidRPr="00AE1E42">
        <w:t>ἀφοῦ στοὺς Ο’ τὸ Αβ. 2, 4 διαβάζεται:</w:t>
      </w:r>
      <w:r w:rsidRPr="00AE1E42">
        <w:rPr>
          <w:rFonts w:cs="SBL Greek"/>
          <w:lang w:bidi="he-IL"/>
        </w:rPr>
        <w:t xml:space="preserve"> </w:t>
      </w:r>
      <w:r w:rsidRPr="00AE1E42">
        <w:rPr>
          <w:rFonts w:cs="SBL Greek"/>
          <w:i/>
          <w:lang w:bidi="he-IL"/>
        </w:rPr>
        <w:t xml:space="preserve">ὁ δὲ δίκαιος ἐκ πίστεως </w:t>
      </w:r>
      <w:r w:rsidRPr="00AE1E42">
        <w:rPr>
          <w:rFonts w:cs="SBL Greek"/>
          <w:b/>
          <w:i/>
          <w:lang w:bidi="he-IL"/>
        </w:rPr>
        <w:t>μου</w:t>
      </w:r>
      <w:r w:rsidRPr="00AE1E42">
        <w:rPr>
          <w:rFonts w:cs="SBL Greek"/>
          <w:i/>
          <w:lang w:bidi="he-IL"/>
        </w:rPr>
        <w:t xml:space="preserve"> ζήσεται</w:t>
      </w:r>
      <w:r w:rsidRPr="00AE1E42">
        <w:rPr>
          <w:i/>
        </w:rPr>
        <w:t xml:space="preserve">. </w:t>
      </w:r>
      <w:r w:rsidRPr="00AE1E42">
        <w:t xml:space="preserve">Συνεπῶς </w:t>
      </w:r>
      <w:r w:rsidRPr="00AE1E42">
        <w:rPr>
          <w:i/>
        </w:rPr>
        <w:t xml:space="preserve">ὁ δίκαιος ζεῖ ἀπὸ τὴν πίστη τοῦ Θεοῦ πρὸς αὐτὸν καὶ αὐτοῦ πρὸς τὸν Θεό. </w:t>
      </w:r>
      <w:r w:rsidRPr="00AE1E42">
        <w:rPr>
          <w:rFonts w:cs="Arial"/>
          <w:lang w:bidi="he-IL"/>
        </w:rPr>
        <w:t xml:space="preserve">Ὁ Π. ὅμως, παρότι γνωρίζει τὴ συγκεκριμένη μετάφραση καὶ τὴ χρησιμοποιεῖ, τὸ παραλείπει. </w:t>
      </w:r>
      <w:r w:rsidRPr="00AE1E42">
        <w:rPr>
          <w:rFonts w:cs="Arial"/>
          <w:b/>
          <w:lang w:bidi="he-IL"/>
        </w:rPr>
        <w:t>(ε)</w:t>
      </w:r>
      <w:r w:rsidRPr="00AE1E42">
        <w:rPr>
          <w:rFonts w:cs="Arial"/>
          <w:lang w:bidi="he-IL"/>
        </w:rPr>
        <w:t xml:space="preserve"> Ἡ δικαιοσύνη τοῦ Θεοῦ ἔχει ὡς ἀφετηρία τὴν </w:t>
      </w:r>
      <w:r w:rsidRPr="00AE1E42">
        <w:rPr>
          <w:rFonts w:cs="Arial"/>
          <w:i/>
          <w:iCs/>
          <w:lang w:bidi="he-IL"/>
        </w:rPr>
        <w:t>πίστη τοῦ ᾿Ι. Χριστοῦ καὶ ὁδηγεῖ στὴν ἀνθρώπινη πίστη.</w:t>
      </w:r>
      <w:r w:rsidRPr="00AE1E42">
        <w:rPr>
          <w:rFonts w:cs="Arial"/>
          <w:lang w:bidi="he-IL"/>
        </w:rPr>
        <w:t xml:space="preserve"> Αὐτή ἡ ἑρμηνεία λαμβάνει ὑπόψη της τὸ Ρωμ. 3, 21 (ὡς ἐπεξήγηση) ἀλλὰ καὶ τὸ προγενέστερο Γαλ. 3, 22: </w:t>
      </w:r>
      <w:r w:rsidRPr="00AE1E42">
        <w:rPr>
          <w:rFonts w:cs="Arial"/>
          <w:i/>
          <w:iCs/>
          <w:lang w:bidi="he-IL"/>
        </w:rPr>
        <w:t>ἀλλὰ συνέκλεισεν ἡ Γραφή τὰ πάντα ὑπὸ ἁμαρτίαν ἵνα ἡ ἐπαγγελία ἐκ πίστεως ᾿Ιησοῦ Χριστοῦ δοθῇ τοῖς πιστεύουσιν.</w:t>
      </w:r>
    </w:p>
  </w:footnote>
  <w:footnote w:id="1166">
    <w:p w:rsidR="00B80A4B" w:rsidRPr="00AE1E42" w:rsidRDefault="00B80A4B" w:rsidP="0073282F">
      <w:pPr>
        <w:pStyle w:val="a4"/>
      </w:pPr>
      <w:r w:rsidRPr="00AE1E42">
        <w:rPr>
          <w:rStyle w:val="a5"/>
        </w:rPr>
        <w:footnoteRef/>
      </w:r>
      <w:r w:rsidRPr="00AE1E42">
        <w:t xml:space="preserve"> Αββ. 2, 4. Το εκ πίστεως μπορεί να συνδεθεί με τον δίκαιο (άρα αυτός, που δικαιώνεται/σώζεται διά της πίστεως, θα ζήσει) ή με το ζήσεται (και άρα ο δίκαιος θα ζήσει διά της πίστεως), όπως μεταφράζει και ο Ι. Χρυσόστομος. Σημειωτέον ότι στο Μασοριτικό σημειώνεται ότι ο δίκαιος διά της πίστεώς του θα ζήσει ενώ στους Ο’ ότι ο δίκαιος θα ζήσει διά της πίστεως (=πιστότητας)  του Κυρίου.</w:t>
      </w:r>
    </w:p>
  </w:footnote>
  <w:footnote w:id="1167">
    <w:p w:rsidR="00B80A4B" w:rsidRPr="00AE1E42" w:rsidRDefault="00B80A4B" w:rsidP="0073282F">
      <w:pPr>
        <w:pStyle w:val="a4"/>
      </w:pPr>
      <w:r w:rsidRPr="00AE1E42">
        <w:rPr>
          <w:rStyle w:val="a5"/>
        </w:rPr>
        <w:footnoteRef/>
      </w:r>
      <w:r w:rsidRPr="00AE1E42">
        <w:t xml:space="preserve"> Η οργή μετωνυμικά δηλώνει την διεξαγωγή της Κρίσης από τον Κύριο εναντίον όλων των αντίθεων δυνάμεων.</w:t>
      </w:r>
    </w:p>
  </w:footnote>
  <w:footnote w:id="1168">
    <w:p w:rsidR="00B80A4B" w:rsidRPr="00AE1E42" w:rsidRDefault="00B80A4B" w:rsidP="0073282F">
      <w:pPr>
        <w:pStyle w:val="a4"/>
      </w:pPr>
      <w:r w:rsidRPr="00AE1E42">
        <w:rPr>
          <w:rStyle w:val="a5"/>
        </w:rPr>
        <w:footnoteRef/>
      </w:r>
      <w:r w:rsidRPr="00AE1E42">
        <w:t xml:space="preserve"> Εννοείται στο εγγύς μέλλον.</w:t>
      </w:r>
    </w:p>
  </w:footnote>
  <w:footnote w:id="1169">
    <w:p w:rsidR="00B80A4B" w:rsidRPr="00AE1E42" w:rsidRDefault="00B80A4B" w:rsidP="0073282F">
      <w:pPr>
        <w:pStyle w:val="a4"/>
      </w:pPr>
      <w:r w:rsidRPr="00AE1E42">
        <w:rPr>
          <w:rStyle w:val="a5"/>
        </w:rPr>
        <w:footnoteRef/>
      </w:r>
      <w:r w:rsidRPr="00AE1E42">
        <w:t xml:space="preserve"> Είτε έχουμε σχήμα εν διά δυοίν (ασέβεια=αδικία) είτε η ασέβεια αφορά στη σχέση με τον Θεό και η αδικία σε αυτή με τον πλησίον είτε η ασέβεια ισχύει ως η κλιμάκωση της αμαρτίας.</w:t>
      </w:r>
    </w:p>
  </w:footnote>
  <w:footnote w:id="1170">
    <w:p w:rsidR="00B80A4B" w:rsidRPr="00AE1E42" w:rsidRDefault="00B80A4B" w:rsidP="0073282F">
      <w:pPr>
        <w:pStyle w:val="a4"/>
      </w:pPr>
      <w:r w:rsidRPr="00AE1E42">
        <w:rPr>
          <w:rStyle w:val="a5"/>
        </w:rPr>
        <w:footnoteRef/>
      </w:r>
      <w:r w:rsidRPr="00AE1E42">
        <w:t xml:space="preserve"> Ή ματαίως. </w:t>
      </w:r>
    </w:p>
  </w:footnote>
  <w:footnote w:id="1171">
    <w:p w:rsidR="00B80A4B" w:rsidRPr="00AE1E42" w:rsidRDefault="00B80A4B" w:rsidP="0073282F">
      <w:pPr>
        <w:pStyle w:val="a4"/>
      </w:pPr>
      <w:r w:rsidRPr="00AE1E42">
        <w:rPr>
          <w:rStyle w:val="a5"/>
        </w:rPr>
        <w:footnoteRef/>
      </w:r>
      <w:r w:rsidRPr="00AE1E42">
        <w:t xml:space="preserve"> Ή επί τη βάσει τη δημιουργίας του κόσμου.</w:t>
      </w:r>
    </w:p>
  </w:footnote>
  <w:footnote w:id="1172">
    <w:p w:rsidR="00B80A4B" w:rsidRPr="00AE1E42" w:rsidRDefault="00B80A4B" w:rsidP="0073282F">
      <w:pPr>
        <w:pStyle w:val="a4"/>
      </w:pPr>
      <w:r w:rsidRPr="00AE1E42">
        <w:rPr>
          <w:rStyle w:val="a5"/>
        </w:rPr>
        <w:footnoteRef/>
      </w:r>
      <w:r w:rsidRPr="00AE1E42">
        <w:t xml:space="preserve"> Ως ποιήματα νοούνται και οι πράξεις-επεμβάσεις του Θεού στην ιστορία.</w:t>
      </w:r>
    </w:p>
  </w:footnote>
  <w:footnote w:id="1173">
    <w:p w:rsidR="00B80A4B" w:rsidRPr="00AE1E42" w:rsidRDefault="00B80A4B" w:rsidP="0073282F">
      <w:pPr>
        <w:pStyle w:val="a4"/>
      </w:pPr>
      <w:r w:rsidRPr="00AE1E42">
        <w:rPr>
          <w:rStyle w:val="a5"/>
        </w:rPr>
        <w:footnoteRef/>
      </w:r>
      <w:r w:rsidRPr="00AE1E42">
        <w:t xml:space="preserve"> Ή αθανάτου.</w:t>
      </w:r>
    </w:p>
  </w:footnote>
  <w:footnote w:id="1174">
    <w:p w:rsidR="00B80A4B" w:rsidRPr="00AE1E42" w:rsidRDefault="00B80A4B" w:rsidP="0073282F">
      <w:pPr>
        <w:pStyle w:val="a4"/>
      </w:pPr>
      <w:r w:rsidRPr="00AE1E42">
        <w:rPr>
          <w:rStyle w:val="a5"/>
        </w:rPr>
        <w:footnoteRef/>
      </w:r>
      <w:r w:rsidRPr="00AE1E42">
        <w:t xml:space="preserve"> Εννοείται η αλήθεια αναφορικά με τον όντως Θεό.</w:t>
      </w:r>
    </w:p>
  </w:footnote>
  <w:footnote w:id="1175">
    <w:p w:rsidR="00B80A4B" w:rsidRPr="00AE1E42" w:rsidRDefault="00B80A4B" w:rsidP="0073282F">
      <w:pPr>
        <w:pStyle w:val="a4"/>
      </w:pPr>
      <w:r w:rsidRPr="00AE1E42">
        <w:rPr>
          <w:rStyle w:val="a5"/>
        </w:rPr>
        <w:footnoteRef/>
      </w:r>
      <w:r w:rsidRPr="00AE1E42">
        <w:t xml:space="preserve"> Το θησαυρίζω χρησιμοποιούνταν στην οικονομία για την αποταμίευση.</w:t>
      </w:r>
    </w:p>
  </w:footnote>
  <w:footnote w:id="1176">
    <w:p w:rsidR="00B80A4B" w:rsidRPr="00AE1E42" w:rsidRDefault="00B80A4B" w:rsidP="0073282F">
      <w:pPr>
        <w:pStyle w:val="a4"/>
      </w:pPr>
      <w:r w:rsidRPr="00AE1E42">
        <w:rPr>
          <w:rStyle w:val="a5"/>
        </w:rPr>
        <w:footnoteRef/>
      </w:r>
      <w:r w:rsidRPr="00AE1E42">
        <w:t xml:space="preserve"> Ή που επιμένουν – δεν κουράζονται να πράττουν το καλό.</w:t>
      </w:r>
    </w:p>
  </w:footnote>
  <w:footnote w:id="1177">
    <w:p w:rsidR="00B80A4B" w:rsidRPr="00AE1E42" w:rsidRDefault="00B80A4B" w:rsidP="0073282F">
      <w:pPr>
        <w:pStyle w:val="a4"/>
      </w:pPr>
      <w:r w:rsidRPr="00AE1E42">
        <w:rPr>
          <w:rStyle w:val="a5"/>
        </w:rPr>
        <w:footnoteRef/>
      </w:r>
      <w:r w:rsidRPr="00AE1E42">
        <w:t xml:space="preserve"> Ή την λαμπρότητα.</w:t>
      </w:r>
    </w:p>
  </w:footnote>
  <w:footnote w:id="1178">
    <w:p w:rsidR="00B80A4B" w:rsidRPr="00AE1E42" w:rsidRDefault="00B80A4B" w:rsidP="0073282F">
      <w:pPr>
        <w:pStyle w:val="a4"/>
      </w:pPr>
      <w:r w:rsidRPr="00AE1E42">
        <w:rPr>
          <w:rStyle w:val="a5"/>
        </w:rPr>
        <w:footnoteRef/>
      </w:r>
      <w:r w:rsidRPr="00AE1E42">
        <w:t xml:space="preserve"> Ή στο κακό.</w:t>
      </w:r>
    </w:p>
  </w:footnote>
  <w:footnote w:id="1179">
    <w:p w:rsidR="00B80A4B" w:rsidRPr="00AE1E42" w:rsidRDefault="00B80A4B" w:rsidP="0073282F">
      <w:pPr>
        <w:pStyle w:val="a4"/>
      </w:pPr>
      <w:r w:rsidRPr="00AE1E42">
        <w:rPr>
          <w:rStyle w:val="a5"/>
        </w:rPr>
        <w:footnoteRef/>
      </w:r>
      <w:r w:rsidRPr="00AE1E42">
        <w:t xml:space="preserve"> Εννοείται εάν κάτι συνάδει με το θέλημα του Θεού, όπως αυτό αποτυπώνεται στο Νόμο ή όχι. Ο Παύλος εν προκειμένω αξιοποιεί τη στωική διάκριση μεταξύ θεμάτων ηθικώς αδιάφορων και διαφερόντων.</w:t>
      </w:r>
    </w:p>
  </w:footnote>
  <w:footnote w:id="1180">
    <w:p w:rsidR="00B80A4B" w:rsidRPr="00AE1E42" w:rsidRDefault="00B80A4B" w:rsidP="0073282F">
      <w:pPr>
        <w:pStyle w:val="a4"/>
      </w:pPr>
      <w:r w:rsidRPr="00AE1E42">
        <w:rPr>
          <w:rStyle w:val="a5"/>
        </w:rPr>
        <w:footnoteRef/>
      </w:r>
      <w:r w:rsidRPr="00AE1E42">
        <w:t xml:space="preserve"> Εννοείται ότι ο Νόμος-η Τορά συνιστά την «ενσάρκωση» της γνώσεως και της αλήθειας.</w:t>
      </w:r>
    </w:p>
  </w:footnote>
  <w:footnote w:id="1181">
    <w:p w:rsidR="00B80A4B" w:rsidRPr="00AE1E42" w:rsidRDefault="00B80A4B" w:rsidP="0073282F">
      <w:pPr>
        <w:autoSpaceDE w:val="0"/>
        <w:autoSpaceDN w:val="0"/>
        <w:adjustRightInd w:val="0"/>
        <w:rPr>
          <w:rFonts w:ascii="Arial" w:hAnsi="Arial" w:cs="Arial"/>
          <w:sz w:val="20"/>
          <w:szCs w:val="20"/>
          <w:lang w:bidi="he-IL"/>
        </w:rPr>
      </w:pPr>
      <w:r w:rsidRPr="00AE1E42">
        <w:rPr>
          <w:rStyle w:val="a5"/>
        </w:rPr>
        <w:footnoteRef/>
      </w:r>
      <w:r w:rsidRPr="00AE1E42">
        <w:t xml:space="preserve"> </w:t>
      </w:r>
      <w:r w:rsidRPr="00AE1E42">
        <w:rPr>
          <w:rFonts w:ascii="Arial" w:hAnsi="Arial" w:cs="Arial"/>
          <w:sz w:val="20"/>
          <w:szCs w:val="20"/>
          <w:lang w:bidi="he-IL"/>
        </w:rPr>
        <w:t>Ησ 52, 5</w:t>
      </w:r>
    </w:p>
  </w:footnote>
  <w:footnote w:id="1182">
    <w:p w:rsidR="00B80A4B" w:rsidRPr="00AE1E42" w:rsidRDefault="00B80A4B" w:rsidP="0073282F">
      <w:pPr>
        <w:pStyle w:val="a4"/>
      </w:pPr>
      <w:r w:rsidRPr="00AE1E42">
        <w:rPr>
          <w:rStyle w:val="a5"/>
        </w:rPr>
        <w:footnoteRef/>
      </w:r>
      <w:r w:rsidRPr="00AE1E42">
        <w:t xml:space="preserve"> Ή ότι εμπιστεύτηκε ο Θεός τα λόγια του.</w:t>
      </w:r>
    </w:p>
  </w:footnote>
  <w:footnote w:id="1183">
    <w:p w:rsidR="00B80A4B" w:rsidRPr="00AE1E42" w:rsidRDefault="00B80A4B" w:rsidP="0073282F">
      <w:pPr>
        <w:pStyle w:val="a4"/>
      </w:pPr>
      <w:r w:rsidRPr="00AE1E42">
        <w:rPr>
          <w:rStyle w:val="a5"/>
        </w:rPr>
        <w:footnoteRef/>
      </w:r>
      <w:r w:rsidRPr="00AE1E42">
        <w:t xml:space="preserve"> Σύμφωνα με τους Πατέρες εδώ νοούνται οι περί Μεσσία επαγγελίες. Ίσως, όμως, υπονοούνται όλα τα λόγια του Θεού, όπως αυτά που σχετίζονται με τη  διαθήκη και την προφητεία.</w:t>
      </w:r>
    </w:p>
  </w:footnote>
  <w:footnote w:id="1184">
    <w:p w:rsidR="00B80A4B" w:rsidRPr="00AE1E42" w:rsidRDefault="00B80A4B" w:rsidP="0073282F">
      <w:pPr>
        <w:pStyle w:val="a4"/>
      </w:pPr>
      <w:r w:rsidRPr="00AE1E42">
        <w:rPr>
          <w:rStyle w:val="a5"/>
        </w:rPr>
        <w:footnoteRef/>
      </w:r>
      <w:r w:rsidRPr="00AE1E42">
        <w:t xml:space="preserve"> Εδώ τα ρ. νικώ και κρίνομαι έχουν νομική έννοια.</w:t>
      </w:r>
    </w:p>
  </w:footnote>
  <w:footnote w:id="1185">
    <w:p w:rsidR="00B80A4B" w:rsidRPr="00AE1E42" w:rsidRDefault="00B80A4B" w:rsidP="0073282F">
      <w:pPr>
        <w:pStyle w:val="a4"/>
      </w:pPr>
      <w:r w:rsidRPr="00AE1E42">
        <w:rPr>
          <w:rStyle w:val="a5"/>
        </w:rPr>
        <w:footnoteRef/>
      </w:r>
      <w:r w:rsidRPr="00AE1E42">
        <w:t xml:space="preserve"> Σύμφωνα με τα πατερικά σχόλια η πίστις εδώ εννοείται η ευεργεσία του Θεού προς τους πιστεύοντας στον νόμο.</w:t>
      </w:r>
    </w:p>
  </w:footnote>
  <w:footnote w:id="1186">
    <w:p w:rsidR="00B80A4B" w:rsidRPr="00AE1E42" w:rsidRDefault="00B80A4B" w:rsidP="0073282F">
      <w:pPr>
        <w:autoSpaceDE w:val="0"/>
        <w:autoSpaceDN w:val="0"/>
        <w:adjustRightInd w:val="0"/>
        <w:rPr>
          <w:rFonts w:ascii="Arial" w:hAnsi="Arial" w:cs="Arial"/>
          <w:sz w:val="20"/>
          <w:szCs w:val="20"/>
          <w:lang w:bidi="he-IL"/>
        </w:rPr>
      </w:pPr>
      <w:r w:rsidRPr="00AE1E42">
        <w:rPr>
          <w:rStyle w:val="a5"/>
        </w:rPr>
        <w:footnoteRef/>
      </w:r>
      <w:r w:rsidRPr="00AE1E42">
        <w:t xml:space="preserve"> </w:t>
      </w:r>
      <w:r w:rsidRPr="00AE1E42">
        <w:rPr>
          <w:rFonts w:cs="Arial"/>
          <w:sz w:val="20"/>
          <w:szCs w:val="20"/>
          <w:lang w:bidi="he-IL"/>
        </w:rPr>
        <w:t>Ψ. 116, 11. Ψ. 50, 6. Το κρίνομαι είναι μέσης φωνής (Μτ. 5, 40. Α’ Κορ. 6,1.6). Εννοείται ότι ο Θεός είναι ο ενάγων. Στους επόμενους στίχους λειτουργεί ως κριτής.</w:t>
      </w:r>
    </w:p>
  </w:footnote>
  <w:footnote w:id="1187">
    <w:p w:rsidR="00B80A4B" w:rsidRPr="00AE1E42" w:rsidRDefault="00B80A4B" w:rsidP="0073282F">
      <w:pPr>
        <w:pStyle w:val="a4"/>
      </w:pPr>
      <w:r w:rsidRPr="00AE1E42">
        <w:rPr>
          <w:rStyle w:val="a5"/>
        </w:rPr>
        <w:footnoteRef/>
      </w:r>
      <w:r w:rsidRPr="00AE1E42">
        <w:t xml:space="preserve"> Ο όρος αλήθεια στην Α.Γ. δηλώνει την ειλικρίνεια, την αξιοπιστία, τη συνέπεια στις υποσχέσεις..</w:t>
      </w:r>
    </w:p>
  </w:footnote>
  <w:footnote w:id="1188">
    <w:p w:rsidR="00B80A4B" w:rsidRPr="00AE1E42" w:rsidRDefault="00B80A4B" w:rsidP="0073282F">
      <w:pPr>
        <w:pStyle w:val="a4"/>
      </w:pPr>
      <w:r w:rsidRPr="00AE1E42">
        <w:rPr>
          <w:rStyle w:val="a5"/>
        </w:rPr>
        <w:footnoteRef/>
      </w:r>
      <w:r w:rsidRPr="00AE1E42">
        <w:t xml:space="preserve"> Ως υποκείμενο νοούνται οι Ιουδαίοι. Άλλη ερμηνεία θεωρεί ως υποκείμενο το αποστολικό εμείς και ερμηνεύει παθητικά: «μήπως όσα κηρύττουμε εμείς οι απόστολοι είναι ξεπερασμένα ;» (πρβλ. Πλουτάρχου, </w:t>
      </w:r>
      <w:r w:rsidRPr="00AE1E42">
        <w:rPr>
          <w:lang w:val="en-US"/>
        </w:rPr>
        <w:t>H</w:t>
      </w:r>
      <w:r w:rsidRPr="00AE1E42">
        <w:t>θικά 1038c-d). Υπονοείται ότι Πώς συμβιβάζονται οι δύο προηγούμενες ενότητες οι οποίες όπου ο απόστολος αφενός ισχυρίζεται ότι οι Ιουδαίοι δεν έχουν πλεονέκτημα έναντι των εθνικών και αφετέρου ότι ο Ισραήλ  εξελέγη από τον Θεό που είναι δίκιαος, πιστός και αληθινός.</w:t>
      </w:r>
    </w:p>
  </w:footnote>
  <w:footnote w:id="1189">
    <w:p w:rsidR="00B80A4B" w:rsidRPr="00AE1E42" w:rsidRDefault="00B80A4B" w:rsidP="0073282F">
      <w:pPr>
        <w:pStyle w:val="a4"/>
      </w:pPr>
      <w:r w:rsidRPr="00AE1E42">
        <w:rPr>
          <w:rStyle w:val="a5"/>
        </w:rPr>
        <w:footnoteRef/>
      </w:r>
      <w:r w:rsidRPr="00AE1E42">
        <w:t xml:space="preserve"> Ή τελούν υπό την εξάρτηση της αμαρτίας.</w:t>
      </w:r>
    </w:p>
  </w:footnote>
  <w:footnote w:id="1190">
    <w:p w:rsidR="00B80A4B" w:rsidRPr="00AE1E42" w:rsidRDefault="00B80A4B" w:rsidP="0073282F">
      <w:pPr>
        <w:pStyle w:val="a4"/>
      </w:pPr>
      <w:r w:rsidRPr="00AE1E42">
        <w:rPr>
          <w:rStyle w:val="a5"/>
        </w:rPr>
        <w:footnoteRef/>
      </w:r>
      <w:r w:rsidRPr="00AE1E42">
        <w:t xml:space="preserve"> </w:t>
      </w:r>
    </w:p>
  </w:footnote>
  <w:footnote w:id="1191">
    <w:p w:rsidR="00B80A4B" w:rsidRPr="00AE1E42" w:rsidRDefault="00B80A4B" w:rsidP="0073282F">
      <w:pPr>
        <w:pStyle w:val="a4"/>
      </w:pPr>
      <w:r w:rsidRPr="00AE1E42">
        <w:rPr>
          <w:rStyle w:val="a5"/>
        </w:rPr>
        <w:footnoteRef/>
      </w:r>
      <w:r w:rsidRPr="00AE1E42">
        <w:t xml:space="preserve"> </w:t>
      </w:r>
    </w:p>
  </w:footnote>
  <w:footnote w:id="1192">
    <w:p w:rsidR="00B80A4B" w:rsidRPr="00AE1E42" w:rsidRDefault="00B80A4B" w:rsidP="0073282F">
      <w:pPr>
        <w:pStyle w:val="a4"/>
      </w:pPr>
      <w:r w:rsidRPr="00AE1E42">
        <w:rPr>
          <w:rStyle w:val="a5"/>
        </w:rPr>
        <w:footnoteRef/>
      </w:r>
      <w:r w:rsidRPr="00AE1E42">
        <w:t xml:space="preserve"> Κατά λέξιν: τα πόδια τους τρέχουν γρήγορα όταν πρόκειται να χύσουν αίμα.</w:t>
      </w:r>
    </w:p>
  </w:footnote>
  <w:footnote w:id="1193">
    <w:p w:rsidR="00B80A4B" w:rsidRPr="00AE1E42" w:rsidRDefault="00B80A4B" w:rsidP="0073282F">
      <w:pPr>
        <w:pStyle w:val="a4"/>
      </w:pPr>
      <w:r w:rsidRPr="00AE1E42">
        <w:rPr>
          <w:rStyle w:val="a5"/>
        </w:rPr>
        <w:footnoteRef/>
      </w:r>
      <w:r w:rsidRPr="00AE1E42">
        <w:t xml:space="preserve"> Εδώ ως ειρήνη νοείται η ομόνοια, η οποία πρέπει να υπάρχει μεταξύ των χριστιανικών κοινοτήτων.</w:t>
      </w:r>
    </w:p>
  </w:footnote>
  <w:footnote w:id="1194">
    <w:p w:rsidR="00B80A4B" w:rsidRPr="00AE1E42" w:rsidRDefault="00B80A4B" w:rsidP="0073282F">
      <w:pPr>
        <w:autoSpaceDE w:val="0"/>
        <w:autoSpaceDN w:val="0"/>
        <w:adjustRightInd w:val="0"/>
        <w:ind w:firstLine="397"/>
        <w:rPr>
          <w:rFonts w:ascii="Arial" w:hAnsi="Arial" w:cs="Arial"/>
          <w:sz w:val="20"/>
          <w:szCs w:val="20"/>
          <w:lang w:bidi="he-IL"/>
        </w:rPr>
      </w:pPr>
      <w:r w:rsidRPr="00AE1E42">
        <w:rPr>
          <w:rStyle w:val="a5"/>
        </w:rPr>
        <w:footnoteRef/>
      </w:r>
      <w:r w:rsidRPr="00AE1E42">
        <w:t xml:space="preserve"> </w:t>
      </w:r>
      <w:r w:rsidRPr="00AE1E42">
        <w:rPr>
          <w:rFonts w:ascii="Arial" w:hAnsi="Arial" w:cs="Arial"/>
          <w:sz w:val="20"/>
          <w:szCs w:val="20"/>
          <w:lang w:bidi="he-IL"/>
        </w:rPr>
        <w:t>Ψ 14:1-3 ( = Ψ. 53:2-4)</w:t>
      </w:r>
    </w:p>
  </w:footnote>
  <w:footnote w:id="1195">
    <w:p w:rsidR="00B80A4B" w:rsidRPr="00AE1E42" w:rsidRDefault="00B80A4B" w:rsidP="0073282F">
      <w:pPr>
        <w:pStyle w:val="a4"/>
      </w:pPr>
      <w:r w:rsidRPr="00AE1E42">
        <w:rPr>
          <w:rStyle w:val="a5"/>
        </w:rPr>
        <w:footnoteRef/>
      </w:r>
      <w:r w:rsidRPr="00AE1E42">
        <w:t xml:space="preserve"> Πρόκειται για εικόνα κάποιου ο οποίος δεν μπορεί να απαντήσει στις κατηγορίες που εκτοξεύονται εναντίον του στο δικαστήριο και αναγνωρίζει έτσι την ενοχή του.</w:t>
      </w:r>
    </w:p>
  </w:footnote>
  <w:footnote w:id="1196">
    <w:p w:rsidR="00B80A4B" w:rsidRPr="00AE1E42" w:rsidRDefault="00B80A4B" w:rsidP="0073282F">
      <w:pPr>
        <w:pStyle w:val="a4"/>
      </w:pPr>
      <w:r w:rsidRPr="00AE1E42">
        <w:rPr>
          <w:rStyle w:val="a5"/>
        </w:rPr>
        <w:footnoteRef/>
      </w:r>
      <w:r w:rsidRPr="00AE1E42">
        <w:t xml:space="preserve"> Ή δικαιωθεί ενώπιόν του</w:t>
      </w:r>
    </w:p>
  </w:footnote>
  <w:footnote w:id="1197">
    <w:p w:rsidR="00B80A4B" w:rsidRPr="00AE1E42" w:rsidRDefault="00B80A4B" w:rsidP="0073282F">
      <w:pPr>
        <w:pStyle w:val="a4"/>
      </w:pPr>
      <w:r w:rsidRPr="00AE1E42">
        <w:rPr>
          <w:rStyle w:val="a5"/>
        </w:rPr>
        <w:footnoteRef/>
      </w:r>
      <w:r w:rsidRPr="00AE1E42">
        <w:t xml:space="preserve"> Εννοεί μετωνυμικών τις διατάξεις του ΜωσαΪκού Νόμου.</w:t>
      </w:r>
    </w:p>
  </w:footnote>
  <w:footnote w:id="1198">
    <w:p w:rsidR="00B80A4B" w:rsidRPr="00AE1E42" w:rsidRDefault="00B80A4B" w:rsidP="0073282F">
      <w:pPr>
        <w:pStyle w:val="a4"/>
      </w:pPr>
      <w:r w:rsidRPr="00AE1E42">
        <w:rPr>
          <w:rStyle w:val="a5"/>
        </w:rPr>
        <w:footnoteRef/>
      </w:r>
      <w:r w:rsidRPr="00AE1E42">
        <w:t xml:space="preserve"> Ή η εσχατολογική δικαίωση</w:t>
      </w:r>
    </w:p>
  </w:footnote>
  <w:footnote w:id="1199">
    <w:p w:rsidR="00B80A4B" w:rsidRPr="00AE1E42" w:rsidRDefault="00B80A4B" w:rsidP="0073282F">
      <w:pPr>
        <w:pStyle w:val="a4"/>
      </w:pPr>
      <w:r w:rsidRPr="00AE1E42">
        <w:rPr>
          <w:rStyle w:val="a5"/>
        </w:rPr>
        <w:footnoteRef/>
      </w:r>
      <w:r w:rsidRPr="00AE1E42">
        <w:t xml:space="preserve"> Εν προκειμένω ο όρος νόμος σημαίνει την Πεντάτευχο. </w:t>
      </w:r>
    </w:p>
  </w:footnote>
  <w:footnote w:id="1200">
    <w:p w:rsidR="00B80A4B" w:rsidRPr="00AE1E42" w:rsidRDefault="00B80A4B" w:rsidP="0073282F">
      <w:pPr>
        <w:pStyle w:val="a4"/>
      </w:pPr>
      <w:r w:rsidRPr="00AE1E42">
        <w:rPr>
          <w:rStyle w:val="a5"/>
        </w:rPr>
        <w:footnoteRef/>
      </w:r>
      <w:r w:rsidRPr="00AE1E42">
        <w:t xml:space="preserve">  Ή σώζονται.</w:t>
      </w:r>
    </w:p>
  </w:footnote>
  <w:footnote w:id="1201">
    <w:p w:rsidR="00B80A4B" w:rsidRPr="00AE1E42" w:rsidRDefault="00B80A4B" w:rsidP="0073282F">
      <w:pPr>
        <w:pStyle w:val="a4"/>
      </w:pPr>
      <w:r w:rsidRPr="00AE1E42">
        <w:rPr>
          <w:rStyle w:val="a5"/>
        </w:rPr>
        <w:footnoteRef/>
      </w:r>
      <w:r w:rsidRPr="00AE1E42">
        <w:t xml:space="preserve"> Ή την ευεργεσία, αγαθότητα κατά τον Ζυγαβηνό.</w:t>
      </w:r>
    </w:p>
  </w:footnote>
  <w:footnote w:id="1202">
    <w:p w:rsidR="00B80A4B" w:rsidRPr="00AE1E42" w:rsidRDefault="00B80A4B" w:rsidP="0073282F">
      <w:pPr>
        <w:pStyle w:val="a4"/>
      </w:pPr>
      <w:r w:rsidRPr="00AE1E42">
        <w:rPr>
          <w:rStyle w:val="a5"/>
        </w:rPr>
        <w:footnoteRef/>
      </w:r>
      <w:r w:rsidRPr="00AE1E42">
        <w:t xml:space="preserve"> Ή προόρισε/προέθεσε.</w:t>
      </w:r>
    </w:p>
  </w:footnote>
  <w:footnote w:id="1203">
    <w:p w:rsidR="00B80A4B" w:rsidRPr="00AE1E42" w:rsidRDefault="00B80A4B" w:rsidP="0073282F">
      <w:pPr>
        <w:pStyle w:val="a4"/>
      </w:pPr>
      <w:r w:rsidRPr="00AE1E42">
        <w:rPr>
          <w:rStyle w:val="a5"/>
        </w:rPr>
        <w:footnoteRef/>
      </w:r>
      <w:r w:rsidRPr="00AE1E42">
        <w:t xml:space="preserve"> Ή ως την «πλάκα» του εξιλασμού που κάλυπτε την κιβωτό της διαθήκης.</w:t>
      </w:r>
    </w:p>
  </w:footnote>
  <w:footnote w:id="1204">
    <w:p w:rsidR="00B80A4B" w:rsidRPr="00AE1E42" w:rsidRDefault="00B80A4B" w:rsidP="0073282F">
      <w:pPr>
        <w:pStyle w:val="a4"/>
      </w:pPr>
      <w:r w:rsidRPr="00AE1E42">
        <w:rPr>
          <w:rStyle w:val="a5"/>
        </w:rPr>
        <w:footnoteRef/>
      </w:r>
      <w:r w:rsidRPr="00AE1E42">
        <w:t xml:space="preserve"> </w:t>
      </w:r>
    </w:p>
  </w:footnote>
  <w:footnote w:id="1205">
    <w:p w:rsidR="00B80A4B" w:rsidRPr="00AE1E42" w:rsidRDefault="00B80A4B" w:rsidP="0073282F">
      <w:pPr>
        <w:pStyle w:val="a4"/>
      </w:pPr>
      <w:r w:rsidRPr="00AE1E42">
        <w:rPr>
          <w:rStyle w:val="a5"/>
        </w:rPr>
        <w:footnoteRef/>
      </w:r>
      <w:r w:rsidRPr="00AE1E42">
        <w:t xml:space="preserve">  Άλλοι μεταφράζουν αγιότητα.</w:t>
      </w:r>
    </w:p>
  </w:footnote>
  <w:footnote w:id="1206">
    <w:p w:rsidR="00B80A4B" w:rsidRPr="00AE1E42" w:rsidRDefault="00B80A4B" w:rsidP="0073282F">
      <w:pPr>
        <w:pStyle w:val="a4"/>
      </w:pPr>
      <w:r w:rsidRPr="00AE1E42">
        <w:rPr>
          <w:rStyle w:val="a5"/>
        </w:rPr>
        <w:footnoteRef/>
      </w:r>
      <w:r w:rsidRPr="00AE1E42">
        <w:t xml:space="preserve"> Εν προκειμένω ο νόμος σημαίνει την «κανονική οδό» και τον τρόπο.</w:t>
      </w:r>
    </w:p>
  </w:footnote>
  <w:footnote w:id="1207">
    <w:p w:rsidR="00B80A4B" w:rsidRPr="00AE1E42" w:rsidRDefault="00B80A4B" w:rsidP="0073282F">
      <w:pPr>
        <w:pStyle w:val="a4"/>
      </w:pPr>
      <w:r w:rsidRPr="00AE1E42">
        <w:rPr>
          <w:rStyle w:val="a5"/>
        </w:rPr>
        <w:footnoteRef/>
      </w:r>
      <w:r w:rsidRPr="00AE1E42">
        <w:t xml:space="preserve"> Δηλ. των διά του Χριστού αγγελθεισών θείων διατάξεων.</w:t>
      </w:r>
    </w:p>
  </w:footnote>
  <w:footnote w:id="1208">
    <w:p w:rsidR="00B80A4B" w:rsidRPr="00AE1E42" w:rsidRDefault="00B80A4B" w:rsidP="0073282F">
      <w:pPr>
        <w:pStyle w:val="a4"/>
      </w:pPr>
      <w:r w:rsidRPr="00AE1E42">
        <w:rPr>
          <w:rStyle w:val="a5"/>
        </w:rPr>
        <w:footnoteRef/>
      </w:r>
      <w:r w:rsidRPr="00AE1E42">
        <w:t xml:space="preserve"> Δηλ. διά της πεποιθήσεως ότι η σωτηρία επιτυγχάνεται διά του Ι. Χριστού, της αναγνωρίσεως αυτού ως λυτρωτή και σωτήρος του ανθρωπίνου γένους.</w:t>
      </w:r>
    </w:p>
  </w:footnote>
  <w:footnote w:id="1209">
    <w:p w:rsidR="00B80A4B" w:rsidRPr="00AE1E42" w:rsidRDefault="00B80A4B" w:rsidP="0073282F">
      <w:pPr>
        <w:pStyle w:val="a4"/>
      </w:pPr>
      <w:r w:rsidRPr="00AE1E42">
        <w:rPr>
          <w:rStyle w:val="a5"/>
        </w:rPr>
        <w:footnoteRef/>
      </w:r>
      <w:r w:rsidRPr="00AE1E42">
        <w:t xml:space="preserve"> Ή σώζεται.</w:t>
      </w:r>
    </w:p>
  </w:footnote>
  <w:footnote w:id="1210">
    <w:p w:rsidR="00B80A4B" w:rsidRPr="00AE1E42" w:rsidRDefault="00B80A4B" w:rsidP="0073282F">
      <w:pPr>
        <w:pStyle w:val="a4"/>
      </w:pPr>
      <w:r w:rsidRPr="00AE1E42">
        <w:rPr>
          <w:rStyle w:val="a5"/>
        </w:rPr>
        <w:footnoteRef/>
      </w:r>
      <w:r w:rsidRPr="00AE1E42">
        <w:t xml:space="preserve"> Το ιστάναι με την έννοια της εφαρμογής των εντολών χρησιμοποιείται στο Δ’ Βασ. 23, 24.</w:t>
      </w:r>
    </w:p>
  </w:footnote>
  <w:footnote w:id="1211">
    <w:p w:rsidR="00B80A4B" w:rsidRPr="00AE1E42" w:rsidRDefault="00B80A4B" w:rsidP="0073282F">
      <w:pPr>
        <w:pStyle w:val="a4"/>
      </w:pPr>
      <w:r w:rsidRPr="00AE1E42">
        <w:rPr>
          <w:rStyle w:val="a5"/>
        </w:rPr>
        <w:footnoteRef/>
      </w:r>
      <w:r w:rsidRPr="00AE1E42">
        <w:t xml:space="preserve"> Εν προκειμένω νόμος είναι μάλλον η Πεντάτευχος.</w:t>
      </w:r>
    </w:p>
  </w:footnote>
  <w:footnote w:id="1212">
    <w:p w:rsidR="00B80A4B" w:rsidRPr="00AE1E42" w:rsidRDefault="00B80A4B" w:rsidP="0073282F">
      <w:pPr>
        <w:pStyle w:val="a4"/>
      </w:pPr>
      <w:r w:rsidRPr="00AE1E42">
        <w:rPr>
          <w:rStyle w:val="a5"/>
        </w:rPr>
        <w:footnoteRef/>
      </w:r>
      <w:r w:rsidRPr="00AE1E42">
        <w:t xml:space="preserve"> Ή κατόρθωσε ως άνθρωπος ή ο κατα σάρκα προπάτορας.</w:t>
      </w:r>
    </w:p>
  </w:footnote>
  <w:footnote w:id="1213">
    <w:p w:rsidR="00B80A4B" w:rsidRPr="00AE1E42" w:rsidRDefault="00B80A4B" w:rsidP="0073282F">
      <w:pPr>
        <w:pStyle w:val="a4"/>
      </w:pPr>
      <w:r w:rsidRPr="00AE1E42">
        <w:rPr>
          <w:rStyle w:val="a5"/>
        </w:rPr>
        <w:footnoteRef/>
      </w:r>
      <w:r w:rsidRPr="00AE1E42">
        <w:t xml:space="preserve"> Ή είχε εμπιστοσύνη.</w:t>
      </w:r>
    </w:p>
  </w:footnote>
  <w:footnote w:id="1214">
    <w:p w:rsidR="00B80A4B" w:rsidRPr="00AE1E42" w:rsidRDefault="00B80A4B" w:rsidP="0073282F">
      <w:pPr>
        <w:autoSpaceDE w:val="0"/>
        <w:autoSpaceDN w:val="0"/>
        <w:adjustRightInd w:val="0"/>
        <w:ind w:firstLine="397"/>
        <w:rPr>
          <w:rFonts w:ascii="Arial" w:hAnsi="Arial" w:cs="Arial"/>
          <w:sz w:val="20"/>
          <w:szCs w:val="20"/>
          <w:lang w:bidi="he-IL"/>
        </w:rPr>
      </w:pPr>
      <w:r w:rsidRPr="00AE1E42">
        <w:rPr>
          <w:rStyle w:val="a5"/>
        </w:rPr>
        <w:footnoteRef/>
      </w:r>
      <w:r w:rsidRPr="00AE1E42">
        <w:t xml:space="preserve"> </w:t>
      </w:r>
      <w:r w:rsidRPr="00AE1E42">
        <w:rPr>
          <w:rFonts w:ascii="Arial" w:hAnsi="Arial" w:cs="Arial"/>
          <w:sz w:val="20"/>
          <w:szCs w:val="20"/>
          <w:lang w:bidi="he-IL"/>
        </w:rPr>
        <w:t xml:space="preserve">Γέν. 15, 6; Γαλ. 3, 6; Ιάκ. 2:23 </w:t>
      </w:r>
    </w:p>
  </w:footnote>
  <w:footnote w:id="1215">
    <w:p w:rsidR="00B80A4B" w:rsidRPr="00AE1E42" w:rsidRDefault="00B80A4B" w:rsidP="0073282F">
      <w:pPr>
        <w:autoSpaceDE w:val="0"/>
        <w:autoSpaceDN w:val="0"/>
        <w:adjustRightInd w:val="0"/>
        <w:ind w:firstLine="397"/>
        <w:rPr>
          <w:rFonts w:ascii="Arial" w:hAnsi="Arial" w:cs="Arial"/>
          <w:sz w:val="20"/>
          <w:szCs w:val="20"/>
          <w:lang w:bidi="he-IL"/>
        </w:rPr>
      </w:pPr>
      <w:r w:rsidRPr="00AE1E42">
        <w:rPr>
          <w:rStyle w:val="a5"/>
        </w:rPr>
        <w:footnoteRef/>
      </w:r>
      <w:r w:rsidRPr="00AE1E42">
        <w:t xml:space="preserve"> </w:t>
      </w:r>
      <w:r w:rsidRPr="00AE1E42">
        <w:rPr>
          <w:rFonts w:ascii="Arial" w:hAnsi="Arial" w:cs="Arial"/>
          <w:sz w:val="20"/>
          <w:szCs w:val="20"/>
          <w:lang w:bidi="he-IL"/>
        </w:rPr>
        <w:t xml:space="preserve">Ψ. 32, 1-2 </w:t>
      </w:r>
    </w:p>
    <w:p w:rsidR="00B80A4B" w:rsidRPr="00AE1E42" w:rsidRDefault="00B80A4B" w:rsidP="0073282F">
      <w:pPr>
        <w:pStyle w:val="a4"/>
      </w:pPr>
    </w:p>
  </w:footnote>
  <w:footnote w:id="1216">
    <w:p w:rsidR="00B80A4B" w:rsidRPr="00AE1E42" w:rsidRDefault="00B80A4B" w:rsidP="0073282F">
      <w:pPr>
        <w:pStyle w:val="a4"/>
      </w:pPr>
      <w:r w:rsidRPr="00AE1E42">
        <w:rPr>
          <w:rStyle w:val="a5"/>
        </w:rPr>
        <w:footnoteRef/>
      </w:r>
      <w:r w:rsidRPr="00AE1E42">
        <w:t xml:space="preserve"> Η περιτομή στο Γεν. 17 είναι «ορατό» σημείο διαθήκης. Εν προκειμένω «επισφραγίζει» τη δικαίωση που επιτεύχθηκε στο Γεν. 15.</w:t>
      </w:r>
    </w:p>
  </w:footnote>
  <w:footnote w:id="1217">
    <w:p w:rsidR="00B80A4B" w:rsidRPr="00AE1E42" w:rsidRDefault="00B80A4B" w:rsidP="0073282F">
      <w:pPr>
        <w:pStyle w:val="a4"/>
      </w:pPr>
      <w:r w:rsidRPr="00AE1E42">
        <w:rPr>
          <w:rStyle w:val="a5"/>
        </w:rPr>
        <w:footnoteRef/>
      </w:r>
      <w:r w:rsidRPr="00AE1E42">
        <w:t xml:space="preserve"> Εν προκειμένω αναφέρεται στους Ιουδαιοχριστιανούς.</w:t>
      </w:r>
    </w:p>
  </w:footnote>
  <w:footnote w:id="1218">
    <w:p w:rsidR="00B80A4B" w:rsidRPr="00AE1E42" w:rsidRDefault="00B80A4B" w:rsidP="0073282F">
      <w:pPr>
        <w:pStyle w:val="a4"/>
      </w:pPr>
      <w:r w:rsidRPr="00AE1E42">
        <w:rPr>
          <w:rStyle w:val="a5"/>
        </w:rPr>
        <w:footnoteRef/>
      </w:r>
      <w:r w:rsidRPr="00AE1E42">
        <w:t xml:space="preserve"> Εννούνται οι Ιουδαιοχριστιανοί ή όσοι Ιουδαίοι σύμφωνα με τα Ρωμ. 9-11 τελικά θα σωθούν πιστεύοντας στον Χριστό .</w:t>
      </w:r>
    </w:p>
  </w:footnote>
  <w:footnote w:id="1219">
    <w:p w:rsidR="00B80A4B" w:rsidRPr="00AE1E42" w:rsidRDefault="00B80A4B" w:rsidP="0073282F">
      <w:pPr>
        <w:pStyle w:val="a4"/>
      </w:pPr>
      <w:r w:rsidRPr="00AE1E42">
        <w:rPr>
          <w:rStyle w:val="a5"/>
        </w:rPr>
        <w:footnoteRef/>
      </w:r>
      <w:r w:rsidRPr="00AE1E42">
        <w:t xml:space="preserve"> Γέν. 17, 4-5</w:t>
      </w:r>
    </w:p>
  </w:footnote>
  <w:footnote w:id="1220">
    <w:p w:rsidR="00B80A4B" w:rsidRPr="00AE1E42" w:rsidRDefault="00B80A4B" w:rsidP="0073282F">
      <w:pPr>
        <w:pStyle w:val="a4"/>
      </w:pPr>
      <w:r w:rsidRPr="00AE1E42">
        <w:rPr>
          <w:rStyle w:val="a5"/>
        </w:rPr>
        <w:footnoteRef/>
      </w:r>
      <w:r w:rsidRPr="00AE1E42">
        <w:t xml:space="preserve"> Το κατέναντι μπορεί να σημαίνει το ποιητικό αίτιο (πρβλ. Β’Παρ. 6, 24). Άρα η σημασία του χωρίου είναι ότι ο Αβραάμ έγινε πατέρας όλων υπό του Θεού. </w:t>
      </w:r>
    </w:p>
  </w:footnote>
  <w:footnote w:id="1221">
    <w:p w:rsidR="00B80A4B" w:rsidRPr="00AE1E42" w:rsidRDefault="00B80A4B" w:rsidP="0073282F">
      <w:pPr>
        <w:pStyle w:val="a4"/>
      </w:pPr>
      <w:r w:rsidRPr="00AE1E42">
        <w:rPr>
          <w:rStyle w:val="a5"/>
        </w:rPr>
        <w:footnoteRef/>
      </w:r>
      <w:r w:rsidRPr="00AE1E42">
        <w:t xml:space="preserve"> Ανακαλείται η δημιουργία του σύμπαντος εκ του μη όντος (πρβλ. Β’Μακ. 7, 28 κε.), όταν και ονόμαζε τα όντα πριν καν υπάρξουν.</w:t>
      </w:r>
    </w:p>
  </w:footnote>
  <w:footnote w:id="1222">
    <w:p w:rsidR="00B80A4B" w:rsidRPr="00AE1E42" w:rsidRDefault="00B80A4B" w:rsidP="0073282F">
      <w:pPr>
        <w:pStyle w:val="a4"/>
      </w:pPr>
      <w:r w:rsidRPr="00AE1E42">
        <w:rPr>
          <w:rStyle w:val="a5"/>
        </w:rPr>
        <w:footnoteRef/>
      </w:r>
      <w:r w:rsidRPr="00AE1E42">
        <w:t xml:space="preserve"> Γέν. 15, 5.</w:t>
      </w:r>
    </w:p>
  </w:footnote>
  <w:footnote w:id="1223">
    <w:p w:rsidR="00B80A4B" w:rsidRPr="00AE1E42" w:rsidRDefault="00B80A4B" w:rsidP="0073282F">
      <w:pPr>
        <w:pStyle w:val="a4"/>
      </w:pPr>
      <w:r w:rsidRPr="00AE1E42">
        <w:rPr>
          <w:rStyle w:val="a5"/>
        </w:rPr>
        <w:footnoteRef/>
      </w:r>
      <w:r w:rsidRPr="00AE1E42">
        <w:t xml:space="preserve"> Ή την ανενεργή μήτρα της Σάρρας</w:t>
      </w:r>
    </w:p>
  </w:footnote>
  <w:footnote w:id="1224">
    <w:p w:rsidR="00B80A4B" w:rsidRPr="00AE1E42" w:rsidRDefault="00B80A4B" w:rsidP="0073282F">
      <w:pPr>
        <w:pStyle w:val="a4"/>
      </w:pPr>
      <w:r w:rsidRPr="00AE1E42">
        <w:rPr>
          <w:rStyle w:val="a5"/>
        </w:rPr>
        <w:footnoteRef/>
      </w:r>
      <w:r w:rsidRPr="00AE1E42">
        <w:t xml:space="preserve"> Ή αναδεικνύει κάποιον δόκιμο.</w:t>
      </w:r>
    </w:p>
  </w:footnote>
  <w:footnote w:id="1225">
    <w:p w:rsidR="00B80A4B" w:rsidRPr="00AE1E42" w:rsidRDefault="00B80A4B" w:rsidP="0073282F">
      <w:pPr>
        <w:pStyle w:val="a4"/>
      </w:pPr>
      <w:r w:rsidRPr="00AE1E42">
        <w:rPr>
          <w:rStyle w:val="a5"/>
        </w:rPr>
        <w:footnoteRef/>
      </w:r>
      <w:r w:rsidRPr="00AE1E42">
        <w:t xml:space="preserve"> Δηλ. ηθικά αδύναμοι.</w:t>
      </w:r>
    </w:p>
  </w:footnote>
  <w:footnote w:id="1226">
    <w:p w:rsidR="00B80A4B" w:rsidRPr="00AE1E42" w:rsidRDefault="00B80A4B" w:rsidP="0073282F">
      <w:pPr>
        <w:pStyle w:val="a4"/>
      </w:pPr>
      <w:r w:rsidRPr="00AE1E42">
        <w:rPr>
          <w:rStyle w:val="a5"/>
        </w:rPr>
        <w:footnoteRef/>
      </w:r>
      <w:r w:rsidRPr="00AE1E42">
        <w:t xml:space="preserve"> Μάλλον δεν γίνεται λόγος για αγαθό άνθρωπο διότι δεν γινόταν στην αρχαιότητα διάκριση μεταξύ δικαίου και αγαθού. Επίσης μάλλον δεν εννοείται ο Θεός. Άρα δεν εννοείται κάποιος αγαθός (αρσενικό) αλλά το αγαθό.</w:t>
      </w:r>
    </w:p>
  </w:footnote>
  <w:footnote w:id="1227">
    <w:p w:rsidR="00B80A4B" w:rsidRPr="00AE1E42" w:rsidRDefault="00B80A4B" w:rsidP="0073282F">
      <w:pPr>
        <w:pStyle w:val="a4"/>
      </w:pPr>
      <w:r w:rsidRPr="00AE1E42">
        <w:rPr>
          <w:rStyle w:val="a5"/>
        </w:rPr>
        <w:footnoteRef/>
      </w:r>
      <w:r w:rsidRPr="00AE1E42">
        <w:t xml:space="preserve"> Το </w:t>
      </w:r>
      <w:r w:rsidRPr="00AE1E42">
        <w:rPr>
          <w:i/>
        </w:rPr>
        <w:t>τολμᾶν ἀποθανεῖν</w:t>
      </w:r>
      <w:r w:rsidRPr="00AE1E42">
        <w:t xml:space="preserve"> στην αρχαιότητα δεν συνδεόταν απλώς με την τόλμη αλλά και με την επίδειξη </w:t>
      </w:r>
      <w:r w:rsidRPr="00AE1E42">
        <w:rPr>
          <w:lang w:val="en-US"/>
        </w:rPr>
        <w:t>ejairetik</w:t>
      </w:r>
      <w:r w:rsidRPr="00AE1E42">
        <w:t>;</w:t>
      </w:r>
      <w:r w:rsidRPr="00AE1E42">
        <w:rPr>
          <w:lang w:val="en-US"/>
        </w:rPr>
        <w:t>hw</w:t>
      </w:r>
      <w:r w:rsidRPr="00AE1E42">
        <w:t xml:space="preserve"> γενναιότητας (Ευρυπίδης, Αλκμήνη 644F).</w:t>
      </w:r>
    </w:p>
  </w:footnote>
  <w:footnote w:id="1228">
    <w:p w:rsidR="00B80A4B" w:rsidRPr="00AE1E42" w:rsidRDefault="00B80A4B" w:rsidP="0073282F">
      <w:pPr>
        <w:pStyle w:val="a4"/>
      </w:pPr>
      <w:r w:rsidRPr="00AE1E42">
        <w:rPr>
          <w:rStyle w:val="a5"/>
        </w:rPr>
        <w:footnoteRef/>
      </w:r>
      <w:r w:rsidRPr="00AE1E42">
        <w:t xml:space="preserve"> Με τον όρο </w:t>
      </w:r>
      <w:r w:rsidRPr="00AE1E42">
        <w:rPr>
          <w:i/>
        </w:rPr>
        <w:t xml:space="preserve">οργή </w:t>
      </w:r>
      <w:r w:rsidRPr="00AE1E42">
        <w:t>υποδηλώνεται μετωνυμικά το εσχατολογικό δικαστήριο και οι συνέπειές του για τους ασεβείς.</w:t>
      </w:r>
    </w:p>
  </w:footnote>
  <w:footnote w:id="1229">
    <w:p w:rsidR="00B80A4B" w:rsidRPr="00AE1E42" w:rsidRDefault="00B80A4B" w:rsidP="0073282F">
      <w:pPr>
        <w:pStyle w:val="a4"/>
      </w:pPr>
      <w:r w:rsidRPr="00AE1E42">
        <w:rPr>
          <w:rStyle w:val="a5"/>
        </w:rPr>
        <w:footnoteRef/>
      </w:r>
      <w:r w:rsidRPr="00AE1E42">
        <w:t xml:space="preserve"> Ή στο πεδίο της ζωής του, όπου εκείνος ζει.</w:t>
      </w:r>
    </w:p>
  </w:footnote>
  <w:footnote w:id="1230">
    <w:p w:rsidR="00B80A4B" w:rsidRPr="00AE1E42" w:rsidRDefault="00B80A4B" w:rsidP="0073282F">
      <w:pPr>
        <w:pStyle w:val="a4"/>
      </w:pPr>
      <w:r w:rsidRPr="00AE1E42">
        <w:rPr>
          <w:rStyle w:val="a5"/>
        </w:rPr>
        <w:footnoteRef/>
      </w:r>
      <w:r w:rsidRPr="00AE1E42">
        <w:t xml:space="preserve"> Δηλαδή θα σωθούμε.</w:t>
      </w:r>
    </w:p>
  </w:footnote>
  <w:footnote w:id="1231">
    <w:p w:rsidR="00B80A4B" w:rsidRPr="00AE1E42" w:rsidRDefault="00B80A4B" w:rsidP="0073282F">
      <w:pPr>
        <w:pStyle w:val="a4"/>
      </w:pPr>
      <w:r w:rsidRPr="00AE1E42">
        <w:rPr>
          <w:rStyle w:val="a5"/>
        </w:rPr>
        <w:footnoteRef/>
      </w:r>
      <w:r w:rsidRPr="00AE1E42">
        <w:t xml:space="preserve"> Ή θα χαιρόμαστε ή θα δοξαζόμαστε.</w:t>
      </w:r>
    </w:p>
  </w:footnote>
  <w:footnote w:id="1232">
    <w:p w:rsidR="00B80A4B" w:rsidRPr="00AE1E42" w:rsidRDefault="00B80A4B" w:rsidP="0073282F">
      <w:pPr>
        <w:pStyle w:val="a4"/>
      </w:pPr>
      <w:r w:rsidRPr="00AE1E42">
        <w:rPr>
          <w:rStyle w:val="a5"/>
        </w:rPr>
        <w:footnoteRef/>
      </w:r>
      <w:r w:rsidRPr="00AE1E42">
        <w:t xml:space="preserve"> Το ρ. ἐλλογεῖται χρησιμοποιείται σε παπύρους και επιγραφές στην οικονομία και αφορά στη διεκπεραίωση λογαριασμού και οφειλών. Υπονοείται το βιβλίο των πράξεων-το «χειρόγραφον» που «τηρείται» στον ουρανό</w:t>
      </w:r>
    </w:p>
  </w:footnote>
  <w:footnote w:id="1233">
    <w:p w:rsidR="00B80A4B" w:rsidRPr="00AE1E42" w:rsidRDefault="00B80A4B" w:rsidP="0073282F">
      <w:pPr>
        <w:pStyle w:val="a4"/>
      </w:pPr>
      <w:r w:rsidRPr="00AE1E42">
        <w:rPr>
          <w:rStyle w:val="a5"/>
        </w:rPr>
        <w:footnoteRef/>
      </w:r>
      <w:r w:rsidRPr="00AE1E42">
        <w:t xml:space="preserve"> Εν προκειμένω ο Παύλος μάλλον εννοεί ότι ο θάνατος κυριαρχεί και σε αυτούς που δεν έχουν λάβει το μωσαϊκό νόμο και σε όσους τον έλαβαν και άρα πλέον δεν αμαρτάνουν όπως ο Αδάμ.  </w:t>
      </w:r>
    </w:p>
  </w:footnote>
  <w:footnote w:id="1234">
    <w:p w:rsidR="00B80A4B" w:rsidRPr="00AE1E42" w:rsidRDefault="00B80A4B" w:rsidP="0073282F">
      <w:pPr>
        <w:pStyle w:val="a4"/>
      </w:pPr>
      <w:r w:rsidRPr="00AE1E42">
        <w:rPr>
          <w:rStyle w:val="a5"/>
        </w:rPr>
        <w:footnoteRef/>
      </w:r>
      <w:r w:rsidRPr="00AE1E42">
        <w:t xml:space="preserve"> Εννοείται ο Χριστός.</w:t>
      </w:r>
    </w:p>
  </w:footnote>
  <w:footnote w:id="1235">
    <w:p w:rsidR="00B80A4B" w:rsidRPr="00AE1E42" w:rsidRDefault="00B80A4B" w:rsidP="0073282F">
      <w:pPr>
        <w:pStyle w:val="a4"/>
      </w:pPr>
      <w:r w:rsidRPr="00AE1E42">
        <w:rPr>
          <w:rStyle w:val="a5"/>
        </w:rPr>
        <w:footnoteRef/>
      </w:r>
      <w:r w:rsidRPr="00AE1E42">
        <w:t xml:space="preserve"> Εννοείται η μέλλουσα βασιλεία καθώς ο θάνατος ακόμη κυριαρχεί.</w:t>
      </w:r>
    </w:p>
  </w:footnote>
  <w:footnote w:id="1236">
    <w:p w:rsidR="00B80A4B" w:rsidRPr="00AE1E42" w:rsidRDefault="00B80A4B" w:rsidP="0073282F">
      <w:pPr>
        <w:pStyle w:val="a4"/>
      </w:pPr>
      <w:r w:rsidRPr="00AE1E42">
        <w:rPr>
          <w:rStyle w:val="a5"/>
        </w:rPr>
        <w:footnoteRef/>
      </w:r>
      <w:r w:rsidRPr="00AE1E42">
        <w:t xml:space="preserve"> Διά της λέξεως αυτής νοείται η απόφαση του Θεού με τον οποία ο άνθρωπος απαλλασσόμενος από τις αμαρτίες του καθίσταται δίκαιος.</w:t>
      </w:r>
    </w:p>
  </w:footnote>
  <w:footnote w:id="1237">
    <w:p w:rsidR="00B80A4B" w:rsidRPr="00AE1E42" w:rsidRDefault="00B80A4B" w:rsidP="0073282F">
      <w:pPr>
        <w:pStyle w:val="a4"/>
      </w:pPr>
      <w:r w:rsidRPr="00AE1E42">
        <w:rPr>
          <w:rStyle w:val="a5"/>
        </w:rPr>
        <w:footnoteRef/>
      </w:r>
      <w:r w:rsidRPr="00AE1E42">
        <w:t xml:space="preserve"> Εννοείται η μέλλουσα βασιλεία.</w:t>
      </w:r>
    </w:p>
  </w:footnote>
  <w:footnote w:id="1238">
    <w:p w:rsidR="00B80A4B" w:rsidRPr="00AE1E42" w:rsidRDefault="00B80A4B" w:rsidP="0073282F">
      <w:pPr>
        <w:pStyle w:val="a4"/>
      </w:pPr>
      <w:r w:rsidRPr="00AE1E42">
        <w:rPr>
          <w:rStyle w:val="a5"/>
        </w:rPr>
        <w:footnoteRef/>
      </w:r>
      <w:r w:rsidRPr="00AE1E42">
        <w:t xml:space="preserve"> Η γενική της ζωής είναι σύμφωνα με κάποιους ερμηνευτές επεξηγηματικά. Άρα: +να ζήσουμε το καινούργιο, δηλ. τη ζωή. Σύμφωνα με τον Ι. Χρυσόστομο πρόκειται για τη ζωή του μέλλοντος αιώνος μετά την νεκρών ανάσταση. Η γεν. τῆς ἀναστάσεως εξαρτάται από τη λέξη «ὁμοιώματι». </w:t>
      </w:r>
    </w:p>
  </w:footnote>
  <w:footnote w:id="1239">
    <w:p w:rsidR="00B80A4B" w:rsidRPr="00AE1E42" w:rsidRDefault="00B80A4B" w:rsidP="0073282F">
      <w:pPr>
        <w:pStyle w:val="a4"/>
      </w:pPr>
      <w:r w:rsidRPr="00AE1E42">
        <w:rPr>
          <w:rStyle w:val="a5"/>
        </w:rPr>
        <w:footnoteRef/>
      </w:r>
      <w:r w:rsidRPr="00AE1E42">
        <w:t xml:space="preserve"> Το σύμφυτος χρησιμοποιείται στη φιλολογία των χρόνων της Κ.Δ. για κάτι που συνδέεται με την ανθρώπινη φύση.</w:t>
      </w:r>
    </w:p>
  </w:footnote>
  <w:footnote w:id="1240">
    <w:p w:rsidR="00B80A4B" w:rsidRPr="00AE1E42" w:rsidRDefault="00B80A4B" w:rsidP="0073282F">
      <w:pPr>
        <w:pStyle w:val="a4"/>
      </w:pPr>
      <w:r w:rsidRPr="00AE1E42">
        <w:rPr>
          <w:rStyle w:val="a5"/>
        </w:rPr>
        <w:footnoteRef/>
      </w:r>
      <w:r w:rsidRPr="00AE1E42">
        <w:t xml:space="preserve"> Και άρα δεν σας συνδέει τίποτε με αυτήν.</w:t>
      </w:r>
    </w:p>
  </w:footnote>
  <w:footnote w:id="1241">
    <w:p w:rsidR="00B80A4B" w:rsidRPr="00AE1E42" w:rsidRDefault="00B80A4B" w:rsidP="0073282F">
      <w:pPr>
        <w:pStyle w:val="a4"/>
      </w:pPr>
      <w:r w:rsidRPr="00AE1E42">
        <w:rPr>
          <w:rStyle w:val="a5"/>
        </w:rPr>
        <w:footnoteRef/>
      </w:r>
      <w:r w:rsidRPr="00AE1E42">
        <w:t xml:space="preserve"> Ή εννοείται το εν Χριστώ πεδίο στο οποίο πλέον κινείται ο πιστός. </w:t>
      </w:r>
    </w:p>
  </w:footnote>
  <w:footnote w:id="1242">
    <w:p w:rsidR="00B80A4B" w:rsidRPr="00AE1E42" w:rsidRDefault="00B80A4B" w:rsidP="0073282F">
      <w:pPr>
        <w:pStyle w:val="a4"/>
      </w:pPr>
      <w:r w:rsidRPr="00AE1E42">
        <w:rPr>
          <w:rStyle w:val="a5"/>
        </w:rPr>
        <w:footnoteRef/>
      </w:r>
      <w:r w:rsidRPr="00AE1E42">
        <w:t xml:space="preserve"> Ή νεκρό (πρβλ. στ. 11 και Ρωμ. 8, 10-11).</w:t>
      </w:r>
    </w:p>
  </w:footnote>
  <w:footnote w:id="1243">
    <w:p w:rsidR="00B80A4B" w:rsidRPr="00AE1E42" w:rsidRDefault="00B80A4B" w:rsidP="0073282F">
      <w:pPr>
        <w:pStyle w:val="a4"/>
      </w:pPr>
      <w:r w:rsidRPr="00AE1E42">
        <w:rPr>
          <w:rStyle w:val="a5"/>
        </w:rPr>
        <w:footnoteRef/>
      </w:r>
      <w:r w:rsidRPr="00AE1E42">
        <w:t xml:space="preserve"> Εννοεί την πνευματική νέκρωση.</w:t>
      </w:r>
    </w:p>
  </w:footnote>
  <w:footnote w:id="1244">
    <w:p w:rsidR="00B80A4B" w:rsidRPr="00AE1E42" w:rsidRDefault="00B80A4B" w:rsidP="0073282F">
      <w:pPr>
        <w:pStyle w:val="a4"/>
      </w:pPr>
      <w:r w:rsidRPr="00AE1E42">
        <w:rPr>
          <w:rStyle w:val="a5"/>
        </w:rPr>
        <w:footnoteRef/>
      </w:r>
      <w:r w:rsidRPr="00AE1E42">
        <w:t xml:space="preserve"> Στην Ρωμ. ο όρος υπακοή είναι ισοδύναμος με τον όρο πίστη (πρβλ. Ρωμ. 1, 8 και 16, 19).</w:t>
      </w:r>
    </w:p>
  </w:footnote>
  <w:footnote w:id="1245">
    <w:p w:rsidR="00B80A4B" w:rsidRPr="00AE1E42" w:rsidRDefault="00B80A4B" w:rsidP="0073282F">
      <w:pPr>
        <w:pStyle w:val="a4"/>
      </w:pPr>
      <w:r w:rsidRPr="00AE1E42">
        <w:rPr>
          <w:rStyle w:val="a5"/>
        </w:rPr>
        <w:footnoteRef/>
      </w:r>
      <w:r w:rsidRPr="00AE1E42">
        <w:t xml:space="preserve">  Ή στον οποίο υποταχθήκατε</w:t>
      </w:r>
    </w:p>
  </w:footnote>
  <w:footnote w:id="1246">
    <w:p w:rsidR="00B80A4B" w:rsidRPr="00AE1E42" w:rsidRDefault="00B80A4B" w:rsidP="0073282F">
      <w:pPr>
        <w:pStyle w:val="a4"/>
      </w:pPr>
      <w:r w:rsidRPr="00AE1E42">
        <w:rPr>
          <w:rStyle w:val="a5"/>
        </w:rPr>
        <w:footnoteRef/>
      </w:r>
      <w:r w:rsidRPr="00AE1E42">
        <w:t xml:space="preserve"> Ή γενικότερα του καλού.</w:t>
      </w:r>
    </w:p>
  </w:footnote>
  <w:footnote w:id="1247">
    <w:p w:rsidR="00B80A4B" w:rsidRPr="00AE1E42" w:rsidRDefault="00B80A4B" w:rsidP="0073282F">
      <w:pPr>
        <w:pStyle w:val="a4"/>
      </w:pPr>
      <w:r w:rsidRPr="00AE1E42">
        <w:rPr>
          <w:rStyle w:val="a5"/>
        </w:rPr>
        <w:footnoteRef/>
      </w:r>
      <w:r w:rsidRPr="00AE1E42">
        <w:t xml:space="preserve"> Εννοεί ότι χρησιμοποιεί την μεταφορά της δουλικής υπηρεσίας.</w:t>
      </w:r>
    </w:p>
  </w:footnote>
  <w:footnote w:id="1248">
    <w:p w:rsidR="00B80A4B" w:rsidRPr="00AE1E42" w:rsidRDefault="00B80A4B" w:rsidP="0073282F">
      <w:pPr>
        <w:pStyle w:val="a4"/>
      </w:pPr>
      <w:r w:rsidRPr="00AE1E42">
        <w:rPr>
          <w:rStyle w:val="a5"/>
        </w:rPr>
        <w:footnoteRef/>
      </w:r>
      <w:r w:rsidRPr="00AE1E42">
        <w:t xml:space="preserve"> Άλλη απόδοση είναι αυτή της Βουλγάτα: επειδή ο άνδρας ζει, είναι δεσμευμένη από το νόμο.</w:t>
      </w:r>
    </w:p>
  </w:footnote>
  <w:footnote w:id="1249">
    <w:p w:rsidR="00B80A4B" w:rsidRPr="00AE1E42" w:rsidRDefault="00B80A4B" w:rsidP="0073282F">
      <w:pPr>
        <w:pStyle w:val="a4"/>
      </w:pPr>
      <w:r w:rsidRPr="00AE1E42">
        <w:rPr>
          <w:rStyle w:val="a5"/>
        </w:rPr>
        <w:footnoteRef/>
      </w:r>
      <w:r w:rsidRPr="00AE1E42">
        <w:t xml:space="preserve"> Εννοείται η εξιλαστήρια θυσία του Ι. Χριστού.</w:t>
      </w:r>
    </w:p>
  </w:footnote>
  <w:footnote w:id="1250">
    <w:p w:rsidR="00B80A4B" w:rsidRPr="00AE1E42" w:rsidRDefault="00B80A4B" w:rsidP="0073282F">
      <w:pPr>
        <w:pStyle w:val="a4"/>
      </w:pPr>
      <w:r w:rsidRPr="00AE1E42">
        <w:rPr>
          <w:rStyle w:val="a5"/>
        </w:rPr>
        <w:footnoteRef/>
      </w:r>
      <w:r w:rsidRPr="00AE1E42">
        <w:t xml:space="preserve"> Δηλαδή να κάνουμε πράξεις που επιφέρουν θάνατο.</w:t>
      </w:r>
    </w:p>
  </w:footnote>
  <w:footnote w:id="1251">
    <w:p w:rsidR="00B80A4B" w:rsidRPr="00AE1E42" w:rsidRDefault="00B80A4B" w:rsidP="0073282F">
      <w:pPr>
        <w:pStyle w:val="a4"/>
      </w:pPr>
      <w:r w:rsidRPr="00AE1E42">
        <w:rPr>
          <w:rStyle w:val="a5"/>
        </w:rPr>
        <w:footnoteRef/>
      </w:r>
      <w:r w:rsidRPr="00AE1E42">
        <w:t xml:space="preserve"> Διά του γράμματος νοείται ο μωσαϊκός νόμος, που αντιτίθεται προς το πνεύμα αφού </w:t>
      </w:r>
      <w:r w:rsidRPr="00AE1E42">
        <w:rPr>
          <w:i/>
        </w:rPr>
        <w:t xml:space="preserve">τὸ γὰρ γράμμα ἀποκτείνει, ταὸ δὲ πνεῡμα ζωοοποιεῑ </w:t>
      </w:r>
      <w:r w:rsidRPr="00AE1E42">
        <w:t>(Β’Κορ. 3, 6).</w:t>
      </w:r>
    </w:p>
  </w:footnote>
  <w:footnote w:id="1252">
    <w:p w:rsidR="00B80A4B" w:rsidRPr="00AE1E42" w:rsidRDefault="00B80A4B" w:rsidP="0073282F">
      <w:pPr>
        <w:pStyle w:val="a4"/>
      </w:pPr>
      <w:r w:rsidRPr="00AE1E42">
        <w:rPr>
          <w:rStyle w:val="a5"/>
        </w:rPr>
        <w:footnoteRef/>
      </w:r>
      <w:r w:rsidRPr="00AE1E42">
        <w:t xml:space="preserve"> Εν προκειμένω ο Παύλος ομιλεί ως Ιουδαίος.</w:t>
      </w:r>
    </w:p>
  </w:footnote>
  <w:footnote w:id="1253">
    <w:p w:rsidR="00B80A4B" w:rsidRPr="00AE1E42" w:rsidRDefault="00B80A4B" w:rsidP="0073282F">
      <w:pPr>
        <w:pStyle w:val="a4"/>
      </w:pPr>
      <w:r w:rsidRPr="00AE1E42">
        <w:rPr>
          <w:rStyle w:val="a5"/>
        </w:rPr>
        <w:footnoteRef/>
      </w:r>
      <w:r w:rsidRPr="00AE1E42">
        <w:t xml:space="preserve"> Έξ. 20, 17. Δτ. 5, 21. Πρόκειται για τη δέκατη εντολή, την περιεκτική όλου του Δεκαλόγου αλλά και την πρωτο-αμαρτία των πρωτοπλάστων.</w:t>
      </w:r>
    </w:p>
  </w:footnote>
  <w:footnote w:id="1254">
    <w:p w:rsidR="00B80A4B" w:rsidRPr="00AE1E42" w:rsidRDefault="00B80A4B" w:rsidP="0073282F">
      <w:pPr>
        <w:pStyle w:val="a4"/>
      </w:pPr>
      <w:r w:rsidRPr="00AE1E42">
        <w:rPr>
          <w:rStyle w:val="a5"/>
        </w:rPr>
        <w:footnoteRef/>
      </w:r>
      <w:r w:rsidRPr="00AE1E42">
        <w:t xml:space="preserve"> Είναι δηλαδή ανενεργής.</w:t>
      </w:r>
    </w:p>
  </w:footnote>
  <w:footnote w:id="1255">
    <w:p w:rsidR="00B80A4B" w:rsidRPr="00AE1E42" w:rsidRDefault="00B80A4B" w:rsidP="0073282F">
      <w:pPr>
        <w:pStyle w:val="a4"/>
      </w:pPr>
      <w:r w:rsidRPr="00AE1E42">
        <w:rPr>
          <w:rStyle w:val="a5"/>
        </w:rPr>
        <w:footnoteRef/>
      </w:r>
      <w:r w:rsidRPr="00AE1E42">
        <w:t xml:space="preserve"> Εννοεί τον πνευματικό και ηθικό θάνατο.</w:t>
      </w:r>
    </w:p>
  </w:footnote>
  <w:footnote w:id="1256">
    <w:p w:rsidR="00B80A4B" w:rsidRPr="00AE1E42" w:rsidRDefault="00B80A4B" w:rsidP="0073282F">
      <w:pPr>
        <w:pStyle w:val="a4"/>
      </w:pPr>
      <w:r w:rsidRPr="00AE1E42">
        <w:rPr>
          <w:rStyle w:val="a5"/>
        </w:rPr>
        <w:footnoteRef/>
      </w:r>
      <w:r w:rsidRPr="00AE1E42">
        <w:t xml:space="preserve"> Ενν. έλαβε υπερβολικές διαστάσεις.</w:t>
      </w:r>
    </w:p>
  </w:footnote>
  <w:footnote w:id="1257">
    <w:p w:rsidR="00B80A4B" w:rsidRPr="00AE1E42" w:rsidRDefault="00B80A4B" w:rsidP="0073282F">
      <w:pPr>
        <w:pStyle w:val="a4"/>
      </w:pPr>
      <w:r w:rsidRPr="00AE1E42">
        <w:rPr>
          <w:rStyle w:val="a5"/>
        </w:rPr>
        <w:footnoteRef/>
      </w:r>
      <w:r w:rsidRPr="00AE1E42">
        <w:t xml:space="preserve"> Κατά τον Ζυγαβηνό θείος ως διδάσκων την αρετή, ελέγχων την κακία και πολεμών την αμαρτία.</w:t>
      </w:r>
    </w:p>
  </w:footnote>
  <w:footnote w:id="1258">
    <w:p w:rsidR="00B80A4B" w:rsidRPr="00AE1E42" w:rsidRDefault="00B80A4B" w:rsidP="0073282F">
      <w:pPr>
        <w:pStyle w:val="a4"/>
      </w:pPr>
      <w:r w:rsidRPr="00AE1E42">
        <w:rPr>
          <w:rStyle w:val="a5"/>
        </w:rPr>
        <w:footnoteRef/>
      </w:r>
      <w:r w:rsidRPr="00AE1E42">
        <w:t xml:space="preserve"> Ή δεν προσδιορίζω, αποφασίζω (</w:t>
      </w:r>
      <w:r w:rsidRPr="00AE1E42">
        <w:tab/>
        <w:t>Ηρόδοτος 1.74.4).</w:t>
      </w:r>
    </w:p>
  </w:footnote>
  <w:footnote w:id="1259">
    <w:p w:rsidR="00B80A4B" w:rsidRPr="00AE1E42" w:rsidRDefault="00B80A4B" w:rsidP="0073282F">
      <w:pPr>
        <w:pStyle w:val="a4"/>
      </w:pPr>
      <w:r w:rsidRPr="00AE1E42">
        <w:rPr>
          <w:rStyle w:val="a5"/>
        </w:rPr>
        <w:footnoteRef/>
      </w:r>
      <w:r w:rsidRPr="00AE1E42">
        <w:t xml:space="preserve"> Ή είμαι καθ’ολοκληρία υπό την επιρροή του νόμου της αμαρτίας.</w:t>
      </w:r>
    </w:p>
  </w:footnote>
  <w:footnote w:id="1260">
    <w:p w:rsidR="00B80A4B" w:rsidRPr="00AE1E42" w:rsidRDefault="00B80A4B" w:rsidP="0073282F">
      <w:pPr>
        <w:pStyle w:val="a4"/>
      </w:pPr>
      <w:r w:rsidRPr="00AE1E42">
        <w:rPr>
          <w:rStyle w:val="a5"/>
        </w:rPr>
        <w:footnoteRef/>
      </w:r>
      <w:r w:rsidRPr="00AE1E42">
        <w:t xml:space="preserve"> Εννοεί πνευματικό και ηθικό θάνατο.</w:t>
      </w:r>
    </w:p>
  </w:footnote>
  <w:footnote w:id="1261">
    <w:p w:rsidR="00B80A4B" w:rsidRPr="00AE1E42" w:rsidRDefault="00B80A4B" w:rsidP="0073282F">
      <w:pPr>
        <w:pStyle w:val="a4"/>
      </w:pPr>
      <w:r w:rsidRPr="00AE1E42">
        <w:rPr>
          <w:rStyle w:val="a5"/>
        </w:rPr>
        <w:footnoteRef/>
      </w:r>
      <w:r w:rsidRPr="00AE1E42">
        <w:t xml:space="preserve"> Ως εξιλασμός για την αμαρτία ή ως θυσία για την αμαρτία. </w:t>
      </w:r>
    </w:p>
  </w:footnote>
  <w:footnote w:id="1262">
    <w:p w:rsidR="00B80A4B" w:rsidRPr="00AE1E42" w:rsidRDefault="00B80A4B" w:rsidP="0073282F">
      <w:pPr>
        <w:pStyle w:val="a4"/>
      </w:pPr>
      <w:r w:rsidRPr="00AE1E42">
        <w:rPr>
          <w:rStyle w:val="a5"/>
        </w:rPr>
        <w:footnoteRef/>
      </w:r>
      <w:r w:rsidRPr="00AE1E42">
        <w:t xml:space="preserve"> Ή καταδίκασε την αμαρτία η οποία κυριάρχησε στη σάρκα.</w:t>
      </w:r>
    </w:p>
  </w:footnote>
  <w:footnote w:id="1263">
    <w:p w:rsidR="00B80A4B" w:rsidRPr="00AE1E42" w:rsidRDefault="00B80A4B" w:rsidP="0073282F">
      <w:pPr>
        <w:pStyle w:val="a4"/>
      </w:pPr>
      <w:r w:rsidRPr="00AE1E42">
        <w:rPr>
          <w:rStyle w:val="a5"/>
        </w:rPr>
        <w:footnoteRef/>
      </w:r>
      <w:r w:rsidRPr="00AE1E42">
        <w:t xml:space="preserve"> Ή υπόκειται στο θάνατο εξαιτίας της αμαρτίας.</w:t>
      </w:r>
    </w:p>
  </w:footnote>
  <w:footnote w:id="1264">
    <w:p w:rsidR="00B80A4B" w:rsidRPr="00AE1E42" w:rsidRDefault="00B80A4B" w:rsidP="0073282F">
      <w:pPr>
        <w:pStyle w:val="a4"/>
      </w:pPr>
      <w:r w:rsidRPr="00AE1E42">
        <w:rPr>
          <w:rStyle w:val="a5"/>
        </w:rPr>
        <w:footnoteRef/>
      </w:r>
      <w:r w:rsidRPr="00AE1E42">
        <w:t xml:space="preserve"> Ή ζωοποιεί.</w:t>
      </w:r>
    </w:p>
  </w:footnote>
  <w:footnote w:id="1265">
    <w:p w:rsidR="00B80A4B" w:rsidRPr="00AE1E42" w:rsidRDefault="00B80A4B" w:rsidP="0073282F">
      <w:pPr>
        <w:pStyle w:val="a4"/>
      </w:pPr>
      <w:r w:rsidRPr="00AE1E42">
        <w:rPr>
          <w:rStyle w:val="a5"/>
        </w:rPr>
        <w:footnoteRef/>
      </w:r>
      <w:r w:rsidRPr="00AE1E42">
        <w:t xml:space="preserve"> Ή χάρη στη χρηστότητά σας.</w:t>
      </w:r>
    </w:p>
  </w:footnote>
  <w:footnote w:id="1266">
    <w:p w:rsidR="00B80A4B" w:rsidRPr="00AE1E42" w:rsidRDefault="00B80A4B" w:rsidP="0073282F">
      <w:pPr>
        <w:pStyle w:val="a4"/>
      </w:pPr>
      <w:r w:rsidRPr="00AE1E42">
        <w:rPr>
          <w:rStyle w:val="a5"/>
        </w:rPr>
        <w:footnoteRef/>
      </w:r>
      <w:r w:rsidRPr="00AE1E42">
        <w:t xml:space="preserve"> Και άρα αναμένει και εμάς τους πιστούς.</w:t>
      </w:r>
    </w:p>
  </w:footnote>
  <w:footnote w:id="1267">
    <w:p w:rsidR="00B80A4B" w:rsidRPr="00AE1E42" w:rsidRDefault="00B80A4B" w:rsidP="0073282F">
      <w:pPr>
        <w:pStyle w:val="a4"/>
      </w:pPr>
      <w:r w:rsidRPr="00AE1E42">
        <w:rPr>
          <w:rStyle w:val="a5"/>
        </w:rPr>
        <w:footnoteRef/>
      </w:r>
      <w:r w:rsidRPr="00AE1E42">
        <w:t xml:space="preserve"> Εννοείται ο Θεός (πρβλ. Γεν. 3 ,17).</w:t>
      </w:r>
    </w:p>
  </w:footnote>
  <w:footnote w:id="1268">
    <w:p w:rsidR="00B80A4B" w:rsidRPr="00AE1E42" w:rsidRDefault="00B80A4B" w:rsidP="0073282F">
      <w:pPr>
        <w:pStyle w:val="a4"/>
      </w:pPr>
      <w:r w:rsidRPr="00AE1E42">
        <w:rPr>
          <w:rStyle w:val="a5"/>
        </w:rPr>
        <w:footnoteRef/>
      </w:r>
      <w:r w:rsidRPr="00AE1E42">
        <w:t xml:space="preserve"> Ή ελπίδα, η οποία δεν βιώνεται. Το οραν στους Ο’ έχει και αυτή τη σημασία (Ιερ. 5, 12).</w:t>
      </w:r>
    </w:p>
  </w:footnote>
  <w:footnote w:id="1269">
    <w:p w:rsidR="00B80A4B" w:rsidRPr="00AE1E42" w:rsidRDefault="00B80A4B" w:rsidP="0073282F">
      <w:pPr>
        <w:pStyle w:val="a4"/>
      </w:pPr>
      <w:r w:rsidRPr="00AE1E42">
        <w:rPr>
          <w:rStyle w:val="a5"/>
        </w:rPr>
        <w:footnoteRef/>
      </w:r>
      <w:r w:rsidRPr="00AE1E42">
        <w:t xml:space="preserve"> Ή στον Θεό.</w:t>
      </w:r>
    </w:p>
  </w:footnote>
  <w:footnote w:id="1270">
    <w:p w:rsidR="00B80A4B" w:rsidRPr="00AE1E42" w:rsidRDefault="00B80A4B" w:rsidP="0073282F">
      <w:pPr>
        <w:pStyle w:val="a4"/>
      </w:pPr>
      <w:r w:rsidRPr="00AE1E42">
        <w:rPr>
          <w:rStyle w:val="a5"/>
        </w:rPr>
        <w:footnoteRef/>
      </w:r>
      <w:r w:rsidRPr="00AE1E42">
        <w:t xml:space="preserve"> Η εκ δεξιών καθέδρα είναι σημείο ύψιστης τιμής για τον καθήμενο.</w:t>
      </w:r>
    </w:p>
  </w:footnote>
  <w:footnote w:id="1271">
    <w:p w:rsidR="00B80A4B" w:rsidRPr="00AE1E42" w:rsidRDefault="00B80A4B" w:rsidP="0073282F">
      <w:pPr>
        <w:pStyle w:val="a4"/>
      </w:pPr>
      <w:r w:rsidRPr="00AE1E42">
        <w:rPr>
          <w:rStyle w:val="a5"/>
        </w:rPr>
        <w:footnoteRef/>
      </w:r>
      <w:r w:rsidRPr="00AE1E42">
        <w:t xml:space="preserve"> Ψ. 43, 23</w:t>
      </w:r>
    </w:p>
  </w:footnote>
  <w:footnote w:id="1272">
    <w:p w:rsidR="00B80A4B" w:rsidRPr="00AE1E42" w:rsidRDefault="00B80A4B" w:rsidP="0073282F">
      <w:pPr>
        <w:pStyle w:val="a4"/>
      </w:pPr>
      <w:r w:rsidRPr="00AE1E42">
        <w:rPr>
          <w:rStyle w:val="a5"/>
        </w:rPr>
        <w:footnoteRef/>
      </w:r>
      <w:r w:rsidRPr="00AE1E42">
        <w:t xml:space="preserve"> Δηλαδή του Ιησού Χριστού.</w:t>
      </w:r>
    </w:p>
  </w:footnote>
  <w:footnote w:id="1273">
    <w:p w:rsidR="00B80A4B" w:rsidRPr="00AE1E42" w:rsidRDefault="00B80A4B" w:rsidP="0073282F">
      <w:pPr>
        <w:pStyle w:val="a4"/>
      </w:pPr>
      <w:r w:rsidRPr="00AE1E42">
        <w:rPr>
          <w:rStyle w:val="a5"/>
        </w:rPr>
        <w:footnoteRef/>
      </w:r>
      <w:r w:rsidRPr="00AE1E42">
        <w:t xml:space="preserve"> Εκτός δηλαδή του ότι, εξαιτίας της κοινωνίας μου με τον Χριστό, είμαι αναγκασμένος να λέγω την αλήθεια, μου επιβεβαιώνει αυτό και η συνείδησή μου εν Πνεύματι αγίω</w:t>
      </w:r>
    </w:p>
  </w:footnote>
  <w:footnote w:id="1274">
    <w:p w:rsidR="00B80A4B" w:rsidRPr="00AE1E42" w:rsidRDefault="00B80A4B" w:rsidP="0073282F">
      <w:pPr>
        <w:pStyle w:val="a4"/>
      </w:pPr>
      <w:r w:rsidRPr="00AE1E42">
        <w:rPr>
          <w:rStyle w:val="a5"/>
        </w:rPr>
        <w:footnoteRef/>
      </w:r>
      <w:r w:rsidRPr="00AE1E42">
        <w:t xml:space="preserve"> και άρα αποχωρισμένος.</w:t>
      </w:r>
    </w:p>
  </w:footnote>
  <w:footnote w:id="1275">
    <w:p w:rsidR="00B80A4B" w:rsidRPr="00AE1E42" w:rsidRDefault="00B80A4B" w:rsidP="0073282F">
      <w:pPr>
        <w:pStyle w:val="a4"/>
      </w:pPr>
      <w:r w:rsidRPr="00AE1E42">
        <w:rPr>
          <w:rStyle w:val="a5"/>
        </w:rPr>
        <w:footnoteRef/>
      </w:r>
      <w:r w:rsidRPr="00AE1E42">
        <w:t xml:space="preserve"> Γίνεται χρήση πληθυντικού ένεκα των επανειλημμένων συμφωνιών του Θεού κατά τους προ Χριστού χρόνους με τον Αβραάμ, τον Μωυσή κ.ά.</w:t>
      </w:r>
    </w:p>
  </w:footnote>
  <w:footnote w:id="1276">
    <w:p w:rsidR="00B80A4B" w:rsidRPr="00AE1E42" w:rsidRDefault="00B80A4B" w:rsidP="0073282F">
      <w:pPr>
        <w:pStyle w:val="a4"/>
      </w:pPr>
      <w:r w:rsidRPr="00AE1E42">
        <w:rPr>
          <w:rStyle w:val="a5"/>
        </w:rPr>
        <w:footnoteRef/>
      </w:r>
      <w:r w:rsidRPr="00AE1E42">
        <w:t xml:space="preserve"> Γέν. 21, 12</w:t>
      </w:r>
    </w:p>
  </w:footnote>
  <w:footnote w:id="1277">
    <w:p w:rsidR="00B80A4B" w:rsidRPr="00AE1E42" w:rsidRDefault="00B80A4B" w:rsidP="0073282F">
      <w:pPr>
        <w:pStyle w:val="a4"/>
      </w:pPr>
      <w:r w:rsidRPr="00AE1E42">
        <w:rPr>
          <w:rStyle w:val="a5"/>
        </w:rPr>
        <w:footnoteRef/>
      </w:r>
      <w:r w:rsidRPr="00AE1E42">
        <w:t xml:space="preserve"> Γἐν. 18, 10. 14.</w:t>
      </w:r>
    </w:p>
  </w:footnote>
  <w:footnote w:id="1278">
    <w:p w:rsidR="00B80A4B" w:rsidRPr="00AE1E42" w:rsidRDefault="00B80A4B" w:rsidP="0073282F">
      <w:pPr>
        <w:pStyle w:val="a4"/>
      </w:pPr>
      <w:r w:rsidRPr="00AE1E42">
        <w:rPr>
          <w:rStyle w:val="a5"/>
        </w:rPr>
        <w:footnoteRef/>
      </w:r>
      <w:r w:rsidRPr="00AE1E42">
        <w:t xml:space="preserve"> Εννοείται η Ρεβέκκα.</w:t>
      </w:r>
    </w:p>
  </w:footnote>
  <w:footnote w:id="1279">
    <w:p w:rsidR="00B80A4B" w:rsidRPr="00AE1E42" w:rsidRDefault="00B80A4B" w:rsidP="0073282F">
      <w:pPr>
        <w:pStyle w:val="a4"/>
      </w:pPr>
      <w:r w:rsidRPr="00AE1E42">
        <w:rPr>
          <w:rStyle w:val="a5"/>
        </w:rPr>
        <w:footnoteRef/>
      </w:r>
      <w:r w:rsidRPr="00AE1E42">
        <w:t xml:space="preserve"> Γέν. 25, 23</w:t>
      </w:r>
    </w:p>
  </w:footnote>
  <w:footnote w:id="1280">
    <w:p w:rsidR="00B80A4B" w:rsidRPr="00AE1E42" w:rsidRDefault="00B80A4B" w:rsidP="0073282F">
      <w:pPr>
        <w:pStyle w:val="a4"/>
      </w:pPr>
      <w:r w:rsidRPr="00AE1E42">
        <w:rPr>
          <w:rStyle w:val="a5"/>
        </w:rPr>
        <w:footnoteRef/>
      </w:r>
      <w:r w:rsidRPr="00AE1E42">
        <w:t xml:space="preserve"> Μαλ. 1, 2</w:t>
      </w:r>
    </w:p>
  </w:footnote>
  <w:footnote w:id="1281">
    <w:p w:rsidR="00B80A4B" w:rsidRPr="00AE1E42" w:rsidRDefault="00B80A4B" w:rsidP="0073282F">
      <w:pPr>
        <w:pStyle w:val="a4"/>
      </w:pPr>
      <w:r w:rsidRPr="00AE1E42">
        <w:rPr>
          <w:rStyle w:val="a5"/>
        </w:rPr>
        <w:footnoteRef/>
      </w:r>
      <w:r w:rsidRPr="00AE1E42">
        <w:t xml:space="preserve"> Έξ. 33, 19</w:t>
      </w:r>
    </w:p>
  </w:footnote>
  <w:footnote w:id="1282">
    <w:p w:rsidR="00B80A4B" w:rsidRPr="00AE1E42" w:rsidRDefault="00B80A4B" w:rsidP="0073282F">
      <w:pPr>
        <w:pStyle w:val="a4"/>
      </w:pPr>
      <w:r w:rsidRPr="00AE1E42">
        <w:rPr>
          <w:rStyle w:val="a5"/>
        </w:rPr>
        <w:footnoteRef/>
      </w:r>
      <w:r w:rsidRPr="00AE1E42">
        <w:t xml:space="preserve"> Έξ. 9, 16</w:t>
      </w:r>
    </w:p>
  </w:footnote>
  <w:footnote w:id="1283">
    <w:p w:rsidR="00B80A4B" w:rsidRPr="00AE1E42" w:rsidRDefault="00B80A4B" w:rsidP="0073282F">
      <w:pPr>
        <w:pStyle w:val="a4"/>
      </w:pPr>
      <w:r w:rsidRPr="00AE1E42">
        <w:rPr>
          <w:rStyle w:val="a5"/>
        </w:rPr>
        <w:footnoteRef/>
      </w:r>
      <w:r w:rsidRPr="00AE1E42">
        <w:t xml:space="preserve"> Εννοεί τους ανθρώπους, τους οποίους ο Θεός καθιστά αξίους της ευσπλαχνίας του. </w:t>
      </w:r>
    </w:p>
  </w:footnote>
  <w:footnote w:id="1284">
    <w:p w:rsidR="00B80A4B" w:rsidRPr="00AE1E42" w:rsidRDefault="00B80A4B" w:rsidP="0073282F">
      <w:pPr>
        <w:pStyle w:val="a4"/>
      </w:pPr>
      <w:r w:rsidRPr="00AE1E42">
        <w:rPr>
          <w:rStyle w:val="a5"/>
        </w:rPr>
        <w:footnoteRef/>
      </w:r>
      <w:r w:rsidRPr="00AE1E42">
        <w:t xml:space="preserve"> Εννοείται προς συμμετοχή στην ουράνια βασιλεία του και στην αιώνια ζωή σε κοινωνία με τον Κύριο και την δόξα του.</w:t>
      </w:r>
    </w:p>
  </w:footnote>
  <w:footnote w:id="1285">
    <w:p w:rsidR="00B80A4B" w:rsidRPr="00AE1E42" w:rsidRDefault="00B80A4B" w:rsidP="0073282F">
      <w:pPr>
        <w:pStyle w:val="a4"/>
      </w:pPr>
      <w:r w:rsidRPr="00AE1E42">
        <w:rPr>
          <w:rStyle w:val="a5"/>
        </w:rPr>
        <w:footnoteRef/>
      </w:r>
      <w:r w:rsidRPr="00AE1E42">
        <w:t xml:space="preserve"> Ωσηέ 2, 25.</w:t>
      </w:r>
    </w:p>
  </w:footnote>
  <w:footnote w:id="1286">
    <w:p w:rsidR="00B80A4B" w:rsidRPr="00AE1E42" w:rsidRDefault="00B80A4B" w:rsidP="0073282F">
      <w:pPr>
        <w:pStyle w:val="a4"/>
      </w:pPr>
      <w:r w:rsidRPr="00AE1E42">
        <w:rPr>
          <w:rStyle w:val="a5"/>
        </w:rPr>
        <w:footnoteRef/>
      </w:r>
      <w:r w:rsidRPr="00AE1E42">
        <w:t xml:space="preserve"> Ησ. 10, 22.</w:t>
      </w:r>
    </w:p>
  </w:footnote>
  <w:footnote w:id="1287">
    <w:p w:rsidR="00B80A4B" w:rsidRPr="00AE1E42" w:rsidRDefault="00B80A4B" w:rsidP="0073282F">
      <w:pPr>
        <w:pStyle w:val="a4"/>
      </w:pPr>
      <w:r w:rsidRPr="00AE1E42">
        <w:rPr>
          <w:rStyle w:val="a5"/>
        </w:rPr>
        <w:footnoteRef/>
      </w:r>
      <w:r w:rsidRPr="00AE1E42">
        <w:t xml:space="preserve"> Ή πράγμα-έργο θα αποφασίσει και θα τελειώσει καθώς το εβρ. νταμπάρ σημαίνει και τον λόγο και το πράγμα (σύγκρινε Ης 10, 22-23 και 28, 22)  ενώ το συντελώ σημαίνει και αποφασίζω (Α’Βασ 20, 34).</w:t>
      </w:r>
    </w:p>
  </w:footnote>
  <w:footnote w:id="1288">
    <w:p w:rsidR="00B80A4B" w:rsidRPr="00AE1E42" w:rsidRDefault="00B80A4B" w:rsidP="0073282F">
      <w:pPr>
        <w:pStyle w:val="a4"/>
      </w:pPr>
      <w:r w:rsidRPr="00AE1E42">
        <w:rPr>
          <w:rStyle w:val="a5"/>
        </w:rPr>
        <w:footnoteRef/>
      </w:r>
      <w:r w:rsidRPr="00AE1E42">
        <w:t xml:space="preserve"> Ησ. 28, 22. Δτ. 5, 28.</w:t>
      </w:r>
    </w:p>
  </w:footnote>
  <w:footnote w:id="1289">
    <w:p w:rsidR="00B80A4B" w:rsidRPr="00AE1E42" w:rsidRDefault="00B80A4B" w:rsidP="0073282F">
      <w:pPr>
        <w:pStyle w:val="a4"/>
      </w:pPr>
      <w:r w:rsidRPr="00AE1E42">
        <w:rPr>
          <w:rStyle w:val="a5"/>
        </w:rPr>
        <w:footnoteRef/>
      </w:r>
      <w:r w:rsidRPr="00AE1E42">
        <w:t xml:space="preserve"> Ή σπόρο.</w:t>
      </w:r>
    </w:p>
  </w:footnote>
  <w:footnote w:id="1290">
    <w:p w:rsidR="00B80A4B" w:rsidRPr="00AE1E42" w:rsidRDefault="00B80A4B" w:rsidP="0073282F">
      <w:pPr>
        <w:pStyle w:val="a4"/>
      </w:pPr>
      <w:r w:rsidRPr="00AE1E42">
        <w:rPr>
          <w:rStyle w:val="a5"/>
        </w:rPr>
        <w:footnoteRef/>
      </w:r>
      <w:r w:rsidRPr="00AE1E42">
        <w:t xml:space="preserve"> Ησ. 1, 9.</w:t>
      </w:r>
    </w:p>
  </w:footnote>
  <w:footnote w:id="1291">
    <w:p w:rsidR="00B80A4B" w:rsidRPr="00AE1E42" w:rsidRDefault="00B80A4B" w:rsidP="0073282F">
      <w:pPr>
        <w:pStyle w:val="a4"/>
      </w:pPr>
      <w:r w:rsidRPr="00AE1E42">
        <w:rPr>
          <w:rStyle w:val="a5"/>
        </w:rPr>
        <w:footnoteRef/>
      </w:r>
      <w:r w:rsidRPr="00AE1E42">
        <w:t xml:space="preserve"> Ησ. 28, 16.</w:t>
      </w:r>
    </w:p>
  </w:footnote>
  <w:footnote w:id="1292">
    <w:p w:rsidR="00B80A4B" w:rsidRPr="00AE1E42" w:rsidRDefault="00B80A4B" w:rsidP="0073282F">
      <w:pPr>
        <w:pStyle w:val="a4"/>
      </w:pPr>
      <w:r w:rsidRPr="00AE1E42">
        <w:rPr>
          <w:rStyle w:val="a5"/>
        </w:rPr>
        <w:footnoteRef/>
      </w:r>
      <w:r w:rsidRPr="00AE1E42">
        <w:t xml:space="preserve"> Ή τον σκοπό ή το τέλος.</w:t>
      </w:r>
    </w:p>
  </w:footnote>
  <w:footnote w:id="1293">
    <w:p w:rsidR="00B80A4B" w:rsidRPr="00AE1E42" w:rsidRDefault="00B80A4B" w:rsidP="0073282F">
      <w:pPr>
        <w:pStyle w:val="a4"/>
      </w:pPr>
      <w:r w:rsidRPr="00AE1E42">
        <w:rPr>
          <w:rStyle w:val="a5"/>
        </w:rPr>
        <w:footnoteRef/>
      </w:r>
      <w:r w:rsidRPr="00AE1E42">
        <w:t xml:space="preserve"> Λευ. 18, 5</w:t>
      </w:r>
    </w:p>
  </w:footnote>
  <w:footnote w:id="1294">
    <w:p w:rsidR="00B80A4B" w:rsidRPr="00AE1E42" w:rsidRDefault="00B80A4B" w:rsidP="0073282F">
      <w:pPr>
        <w:pStyle w:val="a4"/>
      </w:pPr>
      <w:r w:rsidRPr="00AE1E42">
        <w:rPr>
          <w:rStyle w:val="a5"/>
        </w:rPr>
        <w:footnoteRef/>
      </w:r>
      <w:r w:rsidRPr="00AE1E42">
        <w:t xml:space="preserve">  Δτ. 30, 12-14.</w:t>
      </w:r>
    </w:p>
  </w:footnote>
  <w:footnote w:id="1295">
    <w:p w:rsidR="00B80A4B" w:rsidRPr="00AE1E42" w:rsidRDefault="00B80A4B" w:rsidP="0073282F">
      <w:pPr>
        <w:pStyle w:val="a4"/>
      </w:pPr>
      <w:r w:rsidRPr="00AE1E42">
        <w:rPr>
          <w:rStyle w:val="a5"/>
        </w:rPr>
        <w:footnoteRef/>
      </w:r>
      <w:r w:rsidRPr="00AE1E42">
        <w:t xml:space="preserve"> Δηλ. ειδωλολάτρη.</w:t>
      </w:r>
    </w:p>
  </w:footnote>
  <w:footnote w:id="1296">
    <w:p w:rsidR="00B80A4B" w:rsidRPr="00AE1E42" w:rsidRDefault="00B80A4B" w:rsidP="0073282F">
      <w:pPr>
        <w:pStyle w:val="a4"/>
      </w:pPr>
      <w:r w:rsidRPr="00AE1E42">
        <w:rPr>
          <w:rStyle w:val="a5"/>
        </w:rPr>
        <w:footnoteRef/>
      </w:r>
      <w:r w:rsidRPr="00AE1E42">
        <w:t xml:space="preserve"> Ησ. 65, 1. Ή που δεν συμμορφώνονταν προς το θέλημά μου.</w:t>
      </w:r>
    </w:p>
  </w:footnote>
  <w:footnote w:id="1297">
    <w:p w:rsidR="00B80A4B" w:rsidRPr="00AE1E42" w:rsidRDefault="00B80A4B" w:rsidP="0073282F">
      <w:pPr>
        <w:pStyle w:val="a4"/>
      </w:pPr>
      <w:r w:rsidRPr="00AE1E42">
        <w:rPr>
          <w:rStyle w:val="a5"/>
        </w:rPr>
        <w:footnoteRef/>
      </w:r>
      <w:r w:rsidRPr="00AE1E42">
        <w:t xml:space="preserve"> Ησ. 65, 2.</w:t>
      </w:r>
    </w:p>
  </w:footnote>
  <w:footnote w:id="1298">
    <w:p w:rsidR="00B80A4B" w:rsidRPr="00AE1E42" w:rsidRDefault="00B80A4B" w:rsidP="0073282F">
      <w:pPr>
        <w:pStyle w:val="a4"/>
      </w:pPr>
      <w:r w:rsidRPr="00AE1E42">
        <w:rPr>
          <w:rStyle w:val="a5"/>
        </w:rPr>
        <w:footnoteRef/>
      </w:r>
      <w:r w:rsidRPr="00AE1E42">
        <w:t xml:space="preserve"> Δηλαδή εκ των προτέρων γνώριζε τις ιδιότητες του λαού και γι’αυτόν τον επέλεξε ως περιούσιο.</w:t>
      </w:r>
    </w:p>
  </w:footnote>
  <w:footnote w:id="1299">
    <w:p w:rsidR="00B80A4B" w:rsidRPr="00AE1E42" w:rsidRDefault="00B80A4B" w:rsidP="0073282F">
      <w:pPr>
        <w:pStyle w:val="a4"/>
      </w:pPr>
      <w:r w:rsidRPr="00AE1E42">
        <w:rPr>
          <w:rStyle w:val="a5"/>
        </w:rPr>
        <w:footnoteRef/>
      </w:r>
      <w:r w:rsidRPr="00AE1E42">
        <w:t xml:space="preserve"> Γ’Βασ. 19, 10. 14. </w:t>
      </w:r>
    </w:p>
  </w:footnote>
  <w:footnote w:id="1300">
    <w:p w:rsidR="00B80A4B" w:rsidRPr="00AE1E42" w:rsidRDefault="00B80A4B" w:rsidP="0073282F">
      <w:pPr>
        <w:pStyle w:val="a4"/>
      </w:pPr>
      <w:r w:rsidRPr="00AE1E42">
        <w:rPr>
          <w:rStyle w:val="a5"/>
        </w:rPr>
        <w:footnoteRef/>
      </w:r>
      <w:r w:rsidRPr="00AE1E42">
        <w:t xml:space="preserve"> Γ’Βασ. 19, 18.</w:t>
      </w:r>
    </w:p>
  </w:footnote>
  <w:footnote w:id="1301">
    <w:p w:rsidR="00B80A4B" w:rsidRPr="00AE1E42" w:rsidRDefault="00B80A4B" w:rsidP="0073282F">
      <w:pPr>
        <w:pStyle w:val="a4"/>
      </w:pPr>
      <w:r w:rsidRPr="00AE1E42">
        <w:rPr>
          <w:rStyle w:val="a5"/>
        </w:rPr>
        <w:footnoteRef/>
      </w:r>
      <w:r w:rsidRPr="00AE1E42">
        <w:t xml:space="preserve"> Εννοείται προς το κήρυγμα του Ευαγγελίου.</w:t>
      </w:r>
    </w:p>
  </w:footnote>
  <w:footnote w:id="1302">
    <w:p w:rsidR="00B80A4B" w:rsidRPr="00AE1E42" w:rsidRDefault="00B80A4B" w:rsidP="0073282F">
      <w:pPr>
        <w:pStyle w:val="a4"/>
      </w:pPr>
      <w:r w:rsidRPr="00AE1E42">
        <w:rPr>
          <w:rStyle w:val="a5"/>
        </w:rPr>
        <w:footnoteRef/>
      </w:r>
      <w:r w:rsidRPr="00AE1E42">
        <w:t xml:space="preserve"> Δτ. 29, 3.  Ησ. 29, 10. 6, 9.</w:t>
      </w:r>
    </w:p>
  </w:footnote>
  <w:footnote w:id="1303">
    <w:p w:rsidR="00B80A4B" w:rsidRPr="00AE1E42" w:rsidRDefault="00B80A4B" w:rsidP="0073282F">
      <w:pPr>
        <w:pStyle w:val="a4"/>
      </w:pPr>
      <w:r w:rsidRPr="00AE1E42">
        <w:rPr>
          <w:rStyle w:val="a5"/>
        </w:rPr>
        <w:footnoteRef/>
      </w:r>
      <w:r w:rsidRPr="00AE1E42">
        <w:t xml:space="preserve"> Πρόκειται για πνευματικό σκοτασμό, ο οποίος συνίσταται στην άγνοια και στην πλάνη περί τη διδασκαλία της σωτηρίας.</w:t>
      </w:r>
    </w:p>
  </w:footnote>
  <w:footnote w:id="1304">
    <w:p w:rsidR="00B80A4B" w:rsidRPr="00AE1E42" w:rsidRDefault="00B80A4B" w:rsidP="0073282F">
      <w:pPr>
        <w:pStyle w:val="a4"/>
      </w:pPr>
      <w:r w:rsidRPr="00AE1E42">
        <w:rPr>
          <w:rStyle w:val="a5"/>
        </w:rPr>
        <w:footnoteRef/>
      </w:r>
      <w:r w:rsidRPr="00AE1E42">
        <w:t xml:space="preserve"> Ψ. 68, 23 κε. άλλοι Πατέρες εννοούν την υποταγή των Ιουδαίων στους Ρωμαίους και άλλοι την αιώνια δουλεία.</w:t>
      </w:r>
    </w:p>
  </w:footnote>
  <w:footnote w:id="1305">
    <w:p w:rsidR="00B80A4B" w:rsidRPr="00AE1E42" w:rsidRDefault="00B80A4B" w:rsidP="0073282F">
      <w:pPr>
        <w:pStyle w:val="a4"/>
      </w:pPr>
      <w:r w:rsidRPr="00AE1E42">
        <w:rPr>
          <w:rStyle w:val="a5"/>
        </w:rPr>
        <w:footnoteRef/>
      </w:r>
      <w:r w:rsidRPr="00AE1E42">
        <w:t xml:space="preserve"> Ή η επανόδός τους.</w:t>
      </w:r>
    </w:p>
  </w:footnote>
  <w:footnote w:id="1306">
    <w:p w:rsidR="00B80A4B" w:rsidRPr="00AE1E42" w:rsidRDefault="00B80A4B" w:rsidP="0073282F">
      <w:pPr>
        <w:pStyle w:val="a4"/>
      </w:pPr>
      <w:r w:rsidRPr="00AE1E42">
        <w:rPr>
          <w:rStyle w:val="a5"/>
        </w:rPr>
        <w:footnoteRef/>
      </w:r>
      <w:r w:rsidRPr="00AE1E42">
        <w:t xml:space="preserve"> Μεταφορικώς η λέξη ρίζα υπονοεί τους πατριάρχες της Π. Διαθήκης και τους προφήτες, η δε λέξη κλάδος υπονοεί τους εξ αυτών καταγόμενους, δηλαδή τους απογόνους.</w:t>
      </w:r>
    </w:p>
  </w:footnote>
  <w:footnote w:id="1307">
    <w:p w:rsidR="00B80A4B" w:rsidRPr="00AE1E42" w:rsidRDefault="00B80A4B" w:rsidP="0073282F">
      <w:pPr>
        <w:pStyle w:val="a4"/>
      </w:pPr>
      <w:r w:rsidRPr="00AE1E42">
        <w:rPr>
          <w:rStyle w:val="a5"/>
        </w:rPr>
        <w:footnoteRef/>
      </w:r>
      <w:r w:rsidRPr="00AE1E42">
        <w:t xml:space="preserve"> Εννοεί τους Ιουδαίους.</w:t>
      </w:r>
    </w:p>
  </w:footnote>
  <w:footnote w:id="1308">
    <w:p w:rsidR="00B80A4B" w:rsidRPr="00AE1E42" w:rsidRDefault="00B80A4B" w:rsidP="0073282F">
      <w:pPr>
        <w:pStyle w:val="a4"/>
      </w:pPr>
      <w:r w:rsidRPr="00AE1E42">
        <w:rPr>
          <w:rStyle w:val="a5"/>
        </w:rPr>
        <w:footnoteRef/>
      </w:r>
      <w:r w:rsidRPr="00AE1E42">
        <w:t xml:space="preserve"> Ησ. 59, 10. Ψ. 14, 7.</w:t>
      </w:r>
    </w:p>
  </w:footnote>
  <w:footnote w:id="1309">
    <w:p w:rsidR="00B80A4B" w:rsidRPr="00AE1E42" w:rsidRDefault="00B80A4B" w:rsidP="0073282F">
      <w:pPr>
        <w:pStyle w:val="a4"/>
      </w:pPr>
      <w:r w:rsidRPr="00AE1E42">
        <w:rPr>
          <w:rStyle w:val="a5"/>
        </w:rPr>
        <w:footnoteRef/>
      </w:r>
      <w:r w:rsidRPr="00AE1E42">
        <w:t xml:space="preserve"> Εννοείται ποιος χρημάτισε μέλος του συμβουλίου Του ώστε να γνωρίζει για να γνωρίζει και να διερμηνεύει το νου Του.  </w:t>
      </w:r>
    </w:p>
  </w:footnote>
  <w:footnote w:id="1310">
    <w:p w:rsidR="00B80A4B" w:rsidRPr="00AE1E42" w:rsidRDefault="00B80A4B" w:rsidP="0073282F">
      <w:pPr>
        <w:pStyle w:val="a4"/>
      </w:pPr>
      <w:r w:rsidRPr="00AE1E42">
        <w:rPr>
          <w:rStyle w:val="a5"/>
        </w:rPr>
        <w:footnoteRef/>
      </w:r>
      <w:r w:rsidRPr="00AE1E42">
        <w:t xml:space="preserve"> Ησ. 40, 13. Ιώβ 15, 8. 41, 3.</w:t>
      </w:r>
    </w:p>
  </w:footnote>
  <w:footnote w:id="1311">
    <w:p w:rsidR="00B80A4B" w:rsidRPr="00AE1E42" w:rsidRDefault="00B80A4B" w:rsidP="0073282F">
      <w:pPr>
        <w:pStyle w:val="a4"/>
      </w:pPr>
      <w:r w:rsidRPr="00AE1E42">
        <w:rPr>
          <w:rStyle w:val="a5"/>
        </w:rPr>
        <w:footnoteRef/>
      </w:r>
      <w:r w:rsidRPr="00AE1E42">
        <w:t xml:space="preserve"> ή να χρησιμοποιήσουν την φρόνηση, ώστε να είναι μετριόφρονες.</w:t>
      </w:r>
    </w:p>
  </w:footnote>
  <w:footnote w:id="1312">
    <w:p w:rsidR="00B80A4B" w:rsidRPr="00AE1E42" w:rsidRDefault="00B80A4B" w:rsidP="0073282F">
      <w:pPr>
        <w:pStyle w:val="a4"/>
      </w:pPr>
      <w:r w:rsidRPr="00AE1E42">
        <w:rPr>
          <w:rStyle w:val="a5"/>
        </w:rPr>
        <w:footnoteRef/>
      </w:r>
      <w:r w:rsidRPr="00AE1E42">
        <w:t xml:space="preserve"> Ή χάρη στον Χριστό.</w:t>
      </w:r>
    </w:p>
  </w:footnote>
  <w:footnote w:id="1313">
    <w:p w:rsidR="00B80A4B" w:rsidRPr="00AE1E42" w:rsidRDefault="00B80A4B" w:rsidP="0073282F">
      <w:pPr>
        <w:pStyle w:val="a4"/>
      </w:pPr>
      <w:r w:rsidRPr="00AE1E42">
        <w:rPr>
          <w:rStyle w:val="a5"/>
        </w:rPr>
        <w:footnoteRef/>
      </w:r>
      <w:r w:rsidRPr="00AE1E42">
        <w:t xml:space="preserve"> ή ανάλογα με ό,τι εμπιστεύτηκε σε αυτόν ο Θεός.</w:t>
      </w:r>
    </w:p>
  </w:footnote>
  <w:footnote w:id="1314">
    <w:p w:rsidR="00B80A4B" w:rsidRPr="00AE1E42" w:rsidRDefault="00B80A4B" w:rsidP="0073282F">
      <w:pPr>
        <w:pStyle w:val="a4"/>
      </w:pPr>
      <w:r w:rsidRPr="00AE1E42">
        <w:rPr>
          <w:rStyle w:val="a5"/>
        </w:rPr>
        <w:footnoteRef/>
      </w:r>
      <w:r w:rsidRPr="00AE1E42">
        <w:t xml:space="preserve"> Εννοεί ότι πρώτος ο καθένας να προλαβαίνει να τιμά τον άλλον προτού τιμηθεί από αυτόν.</w:t>
      </w:r>
    </w:p>
  </w:footnote>
  <w:footnote w:id="1315">
    <w:p w:rsidR="00B80A4B" w:rsidRPr="00AE1E42" w:rsidRDefault="00B80A4B" w:rsidP="0073282F">
      <w:pPr>
        <w:autoSpaceDE w:val="0"/>
        <w:autoSpaceDN w:val="0"/>
        <w:adjustRightInd w:val="0"/>
        <w:ind w:firstLine="397"/>
        <w:rPr>
          <w:rFonts w:cs="Arial"/>
          <w:sz w:val="18"/>
          <w:szCs w:val="18"/>
          <w:lang w:bidi="he-IL"/>
        </w:rPr>
      </w:pPr>
      <w:r w:rsidRPr="00AE1E42">
        <w:rPr>
          <w:rStyle w:val="a5"/>
          <w:sz w:val="18"/>
          <w:szCs w:val="18"/>
        </w:rPr>
        <w:footnoteRef/>
      </w:r>
      <w:r w:rsidRPr="00AE1E42">
        <w:rPr>
          <w:sz w:val="18"/>
          <w:szCs w:val="18"/>
        </w:rPr>
        <w:t xml:space="preserve"> </w:t>
      </w:r>
      <w:r w:rsidRPr="00AE1E42">
        <w:rPr>
          <w:rFonts w:cs="Arial"/>
          <w:sz w:val="18"/>
          <w:szCs w:val="18"/>
          <w:lang w:bidi="he-IL"/>
        </w:rPr>
        <w:t>Δτ.</w:t>
      </w:r>
      <w:r w:rsidRPr="0073282F">
        <w:rPr>
          <w:rFonts w:cs="Arial"/>
          <w:sz w:val="18"/>
          <w:szCs w:val="18"/>
          <w:lang w:bidi="he-IL"/>
        </w:rPr>
        <w:t xml:space="preserve"> 32</w:t>
      </w:r>
      <w:r w:rsidRPr="00AE1E42">
        <w:rPr>
          <w:rFonts w:cs="Arial"/>
          <w:sz w:val="18"/>
          <w:szCs w:val="18"/>
          <w:lang w:bidi="he-IL"/>
        </w:rPr>
        <w:t xml:space="preserve">, </w:t>
      </w:r>
      <w:r w:rsidRPr="0073282F">
        <w:rPr>
          <w:rFonts w:cs="Arial"/>
          <w:sz w:val="18"/>
          <w:szCs w:val="18"/>
          <w:lang w:bidi="he-IL"/>
        </w:rPr>
        <w:t>35</w:t>
      </w:r>
    </w:p>
  </w:footnote>
  <w:footnote w:id="1316">
    <w:p w:rsidR="00B80A4B" w:rsidRPr="00AE1E42" w:rsidRDefault="00B80A4B" w:rsidP="0073282F">
      <w:pPr>
        <w:pStyle w:val="a4"/>
      </w:pPr>
      <w:r w:rsidRPr="00AE1E42">
        <w:rPr>
          <w:rStyle w:val="a5"/>
        </w:rPr>
        <w:footnoteRef/>
      </w:r>
      <w:r w:rsidRPr="00AE1E42">
        <w:t xml:space="preserve"> Παρ. 25, 21. Μτ. 5, 44. 25, 35.</w:t>
      </w:r>
    </w:p>
  </w:footnote>
  <w:footnote w:id="1317">
    <w:p w:rsidR="00B80A4B" w:rsidRPr="00AE1E42" w:rsidRDefault="00B80A4B" w:rsidP="0073282F">
      <w:pPr>
        <w:pStyle w:val="a4"/>
      </w:pPr>
      <w:r w:rsidRPr="00AE1E42">
        <w:rPr>
          <w:rStyle w:val="a5"/>
        </w:rPr>
        <w:footnoteRef/>
      </w:r>
      <w:r w:rsidRPr="00AE1E42">
        <w:t xml:space="preserve"> Εννοείται ότι διάκονοι του Θεού είναι οι άρχοντες εφόσον συνεργούν και αυτοί στο αγαθό και στην επί γης εκπλήρωση του θελήματός του.</w:t>
      </w:r>
    </w:p>
  </w:footnote>
  <w:footnote w:id="1318">
    <w:p w:rsidR="00B80A4B" w:rsidRPr="00AE1E42" w:rsidRDefault="00B80A4B" w:rsidP="0073282F">
      <w:pPr>
        <w:pStyle w:val="a4"/>
      </w:pPr>
      <w:r w:rsidRPr="00AE1E42">
        <w:rPr>
          <w:rStyle w:val="a5"/>
        </w:rPr>
        <w:footnoteRef/>
      </w:r>
      <w:r w:rsidRPr="00AE1E42">
        <w:t xml:space="preserve"> Εννοείται η είσπραξη των φόρων.</w:t>
      </w:r>
    </w:p>
  </w:footnote>
  <w:footnote w:id="1319">
    <w:p w:rsidR="00B80A4B" w:rsidRPr="00AE1E42" w:rsidRDefault="00B80A4B" w:rsidP="0073282F">
      <w:pPr>
        <w:pStyle w:val="a4"/>
      </w:pPr>
      <w:r w:rsidRPr="00AE1E42">
        <w:rPr>
          <w:rStyle w:val="a5"/>
        </w:rPr>
        <w:footnoteRef/>
      </w:r>
      <w:r w:rsidRPr="00AE1E42">
        <w:t xml:space="preserve"> Δτ. 5, 17-21. Έξ. 20, 13-17.</w:t>
      </w:r>
    </w:p>
  </w:footnote>
  <w:footnote w:id="1320">
    <w:p w:rsidR="00B80A4B" w:rsidRPr="00AE1E42" w:rsidRDefault="00B80A4B" w:rsidP="0073282F">
      <w:pPr>
        <w:pStyle w:val="a4"/>
      </w:pPr>
      <w:r w:rsidRPr="00AE1E42">
        <w:rPr>
          <w:rStyle w:val="a5"/>
        </w:rPr>
        <w:footnoteRef/>
      </w:r>
      <w:r w:rsidRPr="00AE1E42">
        <w:t xml:space="preserve"> Λευ. 19, 18.</w:t>
      </w:r>
    </w:p>
  </w:footnote>
  <w:footnote w:id="1321">
    <w:p w:rsidR="00B80A4B" w:rsidRPr="00AE1E42" w:rsidRDefault="00B80A4B" w:rsidP="0073282F">
      <w:pPr>
        <w:pStyle w:val="a4"/>
      </w:pPr>
      <w:r w:rsidRPr="00AE1E42">
        <w:rPr>
          <w:rStyle w:val="a5"/>
        </w:rPr>
        <w:footnoteRef/>
      </w:r>
      <w:r w:rsidRPr="00AE1E42">
        <w:t xml:space="preserve"> Ησ. 49, 18. Ιερ. 22, 24.</w:t>
      </w:r>
    </w:p>
  </w:footnote>
  <w:footnote w:id="1322">
    <w:p w:rsidR="00B80A4B" w:rsidRPr="00AE1E42" w:rsidRDefault="00B80A4B" w:rsidP="0073282F">
      <w:pPr>
        <w:pStyle w:val="a4"/>
      </w:pPr>
      <w:r w:rsidRPr="00AE1E42">
        <w:rPr>
          <w:rStyle w:val="a5"/>
        </w:rPr>
        <w:footnoteRef/>
      </w:r>
      <w:r w:rsidRPr="00AE1E42">
        <w:t xml:space="preserve"> Ή βλάπτεται. </w:t>
      </w:r>
    </w:p>
  </w:footnote>
  <w:footnote w:id="1323">
    <w:p w:rsidR="00B80A4B" w:rsidRPr="00AE1E42" w:rsidRDefault="00B80A4B" w:rsidP="0073282F">
      <w:pPr>
        <w:pStyle w:val="a4"/>
      </w:pPr>
      <w:r w:rsidRPr="00AE1E42">
        <w:rPr>
          <w:rStyle w:val="a5"/>
        </w:rPr>
        <w:footnoteRef/>
      </w:r>
      <w:r w:rsidRPr="00AE1E42">
        <w:t xml:space="preserve"> Ή ανταποκρινόμενος προς το θέλημα του Θεού, προς προαγωγή της χριστιανικής γνώσεως.</w:t>
      </w:r>
    </w:p>
  </w:footnote>
  <w:footnote w:id="1324">
    <w:p w:rsidR="00B80A4B" w:rsidRPr="00AE1E42" w:rsidRDefault="00B80A4B" w:rsidP="0073282F">
      <w:pPr>
        <w:pStyle w:val="a4"/>
      </w:pPr>
      <w:r w:rsidRPr="00AE1E42">
        <w:rPr>
          <w:rStyle w:val="a5"/>
        </w:rPr>
        <w:footnoteRef/>
      </w:r>
      <w:r w:rsidRPr="00AE1E42">
        <w:t xml:space="preserve">  Πρόκειται για την προαγωγή της χριστιανικής γνώσεως.</w:t>
      </w:r>
    </w:p>
  </w:footnote>
  <w:footnote w:id="1325">
    <w:p w:rsidR="00B80A4B" w:rsidRPr="00AE1E42" w:rsidRDefault="00B80A4B" w:rsidP="0073282F">
      <w:pPr>
        <w:pStyle w:val="a4"/>
      </w:pPr>
      <w:r w:rsidRPr="00AE1E42">
        <w:rPr>
          <w:rStyle w:val="a5"/>
        </w:rPr>
        <w:footnoteRef/>
      </w:r>
      <w:r w:rsidRPr="00AE1E42">
        <w:t xml:space="preserve"> Ψ. 68, 10</w:t>
      </w:r>
    </w:p>
  </w:footnote>
  <w:footnote w:id="1326">
    <w:p w:rsidR="00B80A4B" w:rsidRPr="00AE1E42" w:rsidRDefault="00B80A4B" w:rsidP="0073282F">
      <w:pPr>
        <w:pStyle w:val="a4"/>
      </w:pPr>
      <w:r w:rsidRPr="00AE1E42">
        <w:rPr>
          <w:rStyle w:val="a5"/>
        </w:rPr>
        <w:footnoteRef/>
      </w:r>
      <w:r w:rsidRPr="00AE1E42">
        <w:t xml:space="preserve"> Ψ. 17, 50. Β’Βασ. 22, 50</w:t>
      </w:r>
    </w:p>
  </w:footnote>
  <w:footnote w:id="1327">
    <w:p w:rsidR="00B80A4B" w:rsidRPr="00AE1E42" w:rsidRDefault="00B80A4B" w:rsidP="0073282F">
      <w:pPr>
        <w:pStyle w:val="a4"/>
      </w:pPr>
      <w:r w:rsidRPr="00AE1E42">
        <w:rPr>
          <w:rStyle w:val="a5"/>
        </w:rPr>
        <w:footnoteRef/>
      </w:r>
      <w:r w:rsidRPr="00AE1E42">
        <w:t xml:space="preserve"> Δτ. 32, 43</w:t>
      </w:r>
    </w:p>
  </w:footnote>
  <w:footnote w:id="1328">
    <w:p w:rsidR="00B80A4B" w:rsidRPr="00AE1E42" w:rsidRDefault="00B80A4B" w:rsidP="0073282F">
      <w:pPr>
        <w:pStyle w:val="a4"/>
      </w:pPr>
      <w:r w:rsidRPr="00AE1E42">
        <w:rPr>
          <w:rStyle w:val="a5"/>
        </w:rPr>
        <w:footnoteRef/>
      </w:r>
      <w:r w:rsidRPr="00AE1E42">
        <w:t xml:space="preserve"> Ψ. 117, 1.</w:t>
      </w:r>
    </w:p>
  </w:footnote>
  <w:footnote w:id="1329">
    <w:p w:rsidR="00B80A4B" w:rsidRPr="00AE1E42" w:rsidRDefault="00B80A4B" w:rsidP="0073282F">
      <w:pPr>
        <w:pStyle w:val="a4"/>
      </w:pPr>
      <w:r w:rsidRPr="00AE1E42">
        <w:rPr>
          <w:rStyle w:val="a5"/>
        </w:rPr>
        <w:footnoteRef/>
      </w:r>
      <w:r w:rsidRPr="00AE1E42">
        <w:t xml:space="preserve"> Ησ. 11, 10.</w:t>
      </w:r>
    </w:p>
  </w:footnote>
  <w:footnote w:id="1330">
    <w:p w:rsidR="00B80A4B" w:rsidRPr="00AE1E42" w:rsidRDefault="00B80A4B" w:rsidP="0073282F">
      <w:pPr>
        <w:pStyle w:val="a4"/>
      </w:pPr>
      <w:r w:rsidRPr="00AE1E42">
        <w:rPr>
          <w:rStyle w:val="a5"/>
        </w:rPr>
        <w:footnoteRef/>
      </w:r>
      <w:r w:rsidRPr="00AE1E42">
        <w:t xml:space="preserve"> Εννοείται από άλλους αποστόλους.</w:t>
      </w:r>
    </w:p>
  </w:footnote>
  <w:footnote w:id="1331">
    <w:p w:rsidR="00B80A4B" w:rsidRPr="00AE1E42" w:rsidRDefault="00B80A4B" w:rsidP="0073282F">
      <w:pPr>
        <w:pStyle w:val="a4"/>
      </w:pPr>
      <w:r w:rsidRPr="00AE1E42">
        <w:rPr>
          <w:rStyle w:val="a5"/>
        </w:rPr>
        <w:footnoteRef/>
      </w:r>
      <w:r w:rsidRPr="00AE1E42">
        <w:t xml:space="preserve"> Ησ. 52, 15.</w:t>
      </w:r>
    </w:p>
  </w:footnote>
  <w:footnote w:id="1332">
    <w:p w:rsidR="00B80A4B" w:rsidRPr="00AE1E42" w:rsidRDefault="00B80A4B" w:rsidP="0073282F">
      <w:pPr>
        <w:pStyle w:val="a4"/>
      </w:pPr>
      <w:r w:rsidRPr="00AE1E42">
        <w:rPr>
          <w:rStyle w:val="a5"/>
        </w:rPr>
        <w:footnoteRef/>
      </w:r>
      <w:r w:rsidRPr="00AE1E42">
        <w:t xml:space="preserve"> Ή για χάρη του Κυρίου.</w:t>
      </w:r>
    </w:p>
  </w:footnote>
  <w:footnote w:id="1333">
    <w:p w:rsidR="00B80A4B" w:rsidRDefault="00B80A4B" w:rsidP="0073282F">
      <w:pPr>
        <w:pStyle w:val="a4"/>
      </w:pPr>
      <w:r w:rsidRPr="00AE1E42">
        <w:rPr>
          <w:rStyle w:val="a5"/>
        </w:rPr>
        <w:footnoteRef/>
      </w:r>
      <w:r w:rsidRPr="00AE1E42">
        <w:t xml:space="preserve"> Ή στην αποστολή που μας ανέθεσε ο Ιησούς Χριστός.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Pr="00AC27A2" w:rsidRDefault="00185D93" w:rsidP="006B1AB4">
    <w:pPr>
      <w:pStyle w:val="ac"/>
      <w:framePr w:w="896" w:wrap="notBeside" w:vAnchor="text" w:hAnchor="page" w:x="1980" w:y="12"/>
      <w:pBdr>
        <w:bottom w:val="none" w:sz="0" w:space="0" w:color="auto"/>
      </w:pBdr>
      <w:rPr>
        <w:rStyle w:val="af4"/>
        <w:i w:val="0"/>
      </w:rPr>
    </w:pPr>
    <w:r w:rsidRPr="00AC27A2">
      <w:rPr>
        <w:rStyle w:val="af4"/>
        <w:i w:val="0"/>
      </w:rPr>
      <w:fldChar w:fldCharType="begin"/>
    </w:r>
    <w:r w:rsidR="00B80A4B" w:rsidRPr="00AC27A2">
      <w:rPr>
        <w:rStyle w:val="af4"/>
        <w:i w:val="0"/>
      </w:rPr>
      <w:instrText xml:space="preserve">PAGE  </w:instrText>
    </w:r>
    <w:r w:rsidRPr="00AC27A2">
      <w:rPr>
        <w:rStyle w:val="af4"/>
        <w:i w:val="0"/>
      </w:rPr>
      <w:fldChar w:fldCharType="separate"/>
    </w:r>
    <w:r w:rsidR="00466E31">
      <w:rPr>
        <w:rStyle w:val="af4"/>
        <w:i w:val="0"/>
        <w:noProof/>
      </w:rPr>
      <w:t>88</w:t>
    </w:r>
    <w:r w:rsidRPr="00AC27A2">
      <w:rPr>
        <w:rStyle w:val="af4"/>
        <w:i w:val="0"/>
      </w:rPr>
      <w:fldChar w:fldCharType="end"/>
    </w:r>
  </w:p>
  <w:p w:rsidR="00B80A4B" w:rsidRPr="00AC27A2" w:rsidRDefault="00B80A4B" w:rsidP="006B1AB4">
    <w:pPr>
      <w:pStyle w:val="ac"/>
      <w:ind w:right="360"/>
      <w:jc w:val="right"/>
      <w:rPr>
        <w:smallCaps/>
        <w:szCs w:val="19"/>
      </w:rPr>
    </w:pPr>
    <w:r>
      <w:t>Σ</w:t>
    </w:r>
    <w:r>
      <w:rPr>
        <w:smallCaps/>
        <w:szCs w:val="19"/>
      </w:rPr>
      <w:t>ωτηριου  δεσποτη</w:t>
    </w:r>
  </w:p>
  <w:p w:rsidR="00B80A4B" w:rsidRDefault="00B80A4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Pr="00891B35" w:rsidRDefault="00185D93" w:rsidP="006B1AB4">
    <w:pPr>
      <w:pStyle w:val="ac"/>
      <w:framePr w:wrap="around" w:vAnchor="text" w:hAnchor="margin" w:xAlign="outside" w:y="1"/>
      <w:rPr>
        <w:rStyle w:val="af4"/>
        <w:i w:val="0"/>
      </w:rPr>
    </w:pPr>
    <w:r w:rsidRPr="00891B35">
      <w:rPr>
        <w:rStyle w:val="af4"/>
        <w:i w:val="0"/>
      </w:rPr>
      <w:fldChar w:fldCharType="begin"/>
    </w:r>
    <w:r w:rsidR="00B80A4B" w:rsidRPr="00891B35">
      <w:rPr>
        <w:rStyle w:val="af4"/>
        <w:i w:val="0"/>
      </w:rPr>
      <w:instrText xml:space="preserve">PAGE  </w:instrText>
    </w:r>
    <w:r w:rsidRPr="00891B35">
      <w:rPr>
        <w:rStyle w:val="af4"/>
        <w:i w:val="0"/>
      </w:rPr>
      <w:fldChar w:fldCharType="separate"/>
    </w:r>
    <w:r w:rsidR="00466E31">
      <w:rPr>
        <w:rStyle w:val="af4"/>
        <w:i w:val="0"/>
        <w:noProof/>
      </w:rPr>
      <w:t>5</w:t>
    </w:r>
    <w:r w:rsidRPr="00891B35">
      <w:rPr>
        <w:rStyle w:val="af4"/>
        <w:i w:val="0"/>
      </w:rPr>
      <w:fldChar w:fldCharType="end"/>
    </w:r>
  </w:p>
  <w:p w:rsidR="00B80A4B" w:rsidRDefault="00B80A4B" w:rsidP="006B1AB4">
    <w:pPr>
      <w:pStyle w:val="ac"/>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Pr="00592CBF" w:rsidRDefault="00185D93" w:rsidP="006B1AB4">
    <w:pPr>
      <w:pStyle w:val="ac"/>
      <w:framePr w:wrap="around" w:vAnchor="text" w:hAnchor="margin" w:xAlign="outside" w:y="1"/>
      <w:rPr>
        <w:rStyle w:val="af4"/>
        <w:i w:val="0"/>
      </w:rPr>
    </w:pPr>
    <w:r w:rsidRPr="00592CBF">
      <w:rPr>
        <w:rStyle w:val="af4"/>
        <w:i w:val="0"/>
      </w:rPr>
      <w:fldChar w:fldCharType="begin"/>
    </w:r>
    <w:r w:rsidR="00B80A4B" w:rsidRPr="00592CBF">
      <w:rPr>
        <w:rStyle w:val="af4"/>
        <w:i w:val="0"/>
      </w:rPr>
      <w:instrText xml:space="preserve">PAGE  </w:instrText>
    </w:r>
    <w:r w:rsidRPr="00592CBF">
      <w:rPr>
        <w:rStyle w:val="af4"/>
        <w:i w:val="0"/>
      </w:rPr>
      <w:fldChar w:fldCharType="separate"/>
    </w:r>
    <w:r w:rsidR="00B80A4B">
      <w:rPr>
        <w:rStyle w:val="af4"/>
        <w:i w:val="0"/>
        <w:noProof/>
      </w:rPr>
      <w:t>9</w:t>
    </w:r>
    <w:r w:rsidRPr="00592CBF">
      <w:rPr>
        <w:rStyle w:val="af4"/>
        <w:i w:val="0"/>
      </w:rPr>
      <w:fldChar w:fldCharType="end"/>
    </w:r>
  </w:p>
  <w:p w:rsidR="00B80A4B" w:rsidRPr="004E67FE" w:rsidRDefault="00B80A4B" w:rsidP="006B1AB4">
    <w:pPr>
      <w:pStyle w:val="ac"/>
      <w:ind w:right="360"/>
      <w:rPr>
        <w:smallCaps/>
        <w:szCs w:val="19"/>
      </w:rPr>
    </w:pPr>
    <w:r>
      <w:rPr>
        <w:smallCaps/>
        <w:szCs w:val="19"/>
      </w:rPr>
      <w:t>Προλογοσ</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Pr="00977657" w:rsidRDefault="00B80A4B" w:rsidP="006B1AB4">
    <w:pPr>
      <w:pStyle w:val="ac"/>
      <w:ind w:right="360"/>
      <w:rPr>
        <w:smallCaps/>
        <w:sz w:val="22"/>
        <w:szCs w:val="22"/>
      </w:rPr>
    </w:pPr>
    <w:r>
      <w:rPr>
        <w:smallCaps/>
        <w:sz w:val="22"/>
        <w:szCs w:val="22"/>
      </w:rPr>
      <w:t>ΠΑΥΛΕΙΕΣ ΜΕΛΕΤΕΣ</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A4B" w:rsidRPr="00FE063B" w:rsidRDefault="00185D93" w:rsidP="006B1AB4">
    <w:pPr>
      <w:pStyle w:val="ac"/>
      <w:framePr w:wrap="around" w:vAnchor="text" w:hAnchor="margin" w:xAlign="outside" w:y="1"/>
      <w:rPr>
        <w:rStyle w:val="af4"/>
        <w:i w:val="0"/>
      </w:rPr>
    </w:pPr>
    <w:r w:rsidRPr="00FE063B">
      <w:rPr>
        <w:rStyle w:val="af4"/>
        <w:i w:val="0"/>
      </w:rPr>
      <w:fldChar w:fldCharType="begin"/>
    </w:r>
    <w:r w:rsidR="00B80A4B" w:rsidRPr="00FE063B">
      <w:rPr>
        <w:rStyle w:val="af4"/>
        <w:i w:val="0"/>
      </w:rPr>
      <w:instrText xml:space="preserve">PAGE  </w:instrText>
    </w:r>
    <w:r w:rsidRPr="00FE063B">
      <w:rPr>
        <w:rStyle w:val="af4"/>
        <w:i w:val="0"/>
      </w:rPr>
      <w:fldChar w:fldCharType="separate"/>
    </w:r>
    <w:r w:rsidR="00466E31">
      <w:rPr>
        <w:rStyle w:val="af4"/>
        <w:i w:val="0"/>
        <w:noProof/>
      </w:rPr>
      <w:t>89</w:t>
    </w:r>
    <w:r w:rsidRPr="00FE063B">
      <w:rPr>
        <w:rStyle w:val="af4"/>
        <w:i w:val="0"/>
      </w:rPr>
      <w:fldChar w:fldCharType="end"/>
    </w:r>
  </w:p>
  <w:p w:rsidR="00B80A4B" w:rsidRPr="00521A7A" w:rsidRDefault="00B80A4B" w:rsidP="00A02181">
    <w:pPr>
      <w:pStyle w:val="ac"/>
      <w:ind w:right="360" w:firstLine="360"/>
      <w:rPr>
        <w:smallCaps/>
        <w:szCs w:val="19"/>
      </w:rPr>
    </w:pPr>
    <w:r>
      <w:rPr>
        <w:smallCaps/>
        <w:szCs w:val="19"/>
      </w:rPr>
      <w:t>Παύλειες μελετεσ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2713"/>
        </w:tabs>
        <w:ind w:left="2713" w:hanging="360"/>
      </w:pPr>
      <w:rPr>
        <w:rFonts w:ascii="Symbol" w:hAnsi="Symbol" w:hint="default"/>
      </w:rPr>
    </w:lvl>
  </w:abstractNum>
  <w:abstractNum w:abstractNumId="1">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2">
    <w:nsid w:val="089729A7"/>
    <w:multiLevelType w:val="hybridMultilevel"/>
    <w:tmpl w:val="0A0483D0"/>
    <w:lvl w:ilvl="0" w:tplc="D6506564">
      <w:start w:val="1"/>
      <w:numFmt w:val="upperLetter"/>
      <w:lvlText w:val="%1."/>
      <w:lvlJc w:val="left"/>
      <w:pPr>
        <w:ind w:left="720" w:hanging="360"/>
      </w:pPr>
      <w:rPr>
        <w:rFonts w:hint="default"/>
        <w:b/>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CD92112"/>
    <w:multiLevelType w:val="hybridMultilevel"/>
    <w:tmpl w:val="48E28076"/>
    <w:lvl w:ilvl="0" w:tplc="61EABC52">
      <w:start w:val="1"/>
      <w:numFmt w:val="decimal"/>
      <w:lvlText w:val="%1."/>
      <w:lvlJc w:val="left"/>
      <w:pPr>
        <w:ind w:left="720" w:hanging="360"/>
      </w:pPr>
      <w:rPr>
        <w:rFonts w:cs="Arial"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29A44AE"/>
    <w:multiLevelType w:val="hybridMultilevel"/>
    <w:tmpl w:val="D826CF0C"/>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36C53BC"/>
    <w:multiLevelType w:val="hybridMultilevel"/>
    <w:tmpl w:val="0DCC942E"/>
    <w:lvl w:ilvl="0" w:tplc="C66CCB5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6">
    <w:nsid w:val="13705563"/>
    <w:multiLevelType w:val="hybridMultilevel"/>
    <w:tmpl w:val="D714C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3F01D52"/>
    <w:multiLevelType w:val="hybridMultilevel"/>
    <w:tmpl w:val="63763B9E"/>
    <w:lvl w:ilvl="0" w:tplc="ECD43E82">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8">
    <w:nsid w:val="156D2512"/>
    <w:multiLevelType w:val="hybridMultilevel"/>
    <w:tmpl w:val="D4FA0170"/>
    <w:lvl w:ilvl="0" w:tplc="BFDE449E">
      <w:start w:val="1"/>
      <w:numFmt w:val="bullet"/>
      <w:lvlText w:val="-"/>
      <w:lvlJc w:val="left"/>
      <w:pPr>
        <w:tabs>
          <w:tab w:val="num" w:pos="720"/>
        </w:tabs>
        <w:ind w:left="720" w:hanging="360"/>
      </w:pPr>
      <w:rPr>
        <w:rFonts w:ascii="Palatino Linotype" w:eastAsia="Times New Roman" w:hAnsi="Palatino Linotype"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F151179"/>
    <w:multiLevelType w:val="hybridMultilevel"/>
    <w:tmpl w:val="8376CC82"/>
    <w:lvl w:ilvl="0" w:tplc="166CB3C0">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10">
    <w:nsid w:val="21BC6067"/>
    <w:multiLevelType w:val="hybridMultilevel"/>
    <w:tmpl w:val="4F9C6420"/>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1">
    <w:nsid w:val="21E628B5"/>
    <w:multiLevelType w:val="hybridMultilevel"/>
    <w:tmpl w:val="A76A36A6"/>
    <w:lvl w:ilvl="0" w:tplc="2F9248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6BF3011"/>
    <w:multiLevelType w:val="hybridMultilevel"/>
    <w:tmpl w:val="CB2834F2"/>
    <w:lvl w:ilvl="0" w:tplc="0408000F">
      <w:start w:val="1"/>
      <w:numFmt w:val="decimal"/>
      <w:lvlText w:val="%1."/>
      <w:lvlJc w:val="left"/>
      <w:pPr>
        <w:ind w:left="720" w:hanging="360"/>
      </w:pPr>
      <w:rPr>
        <w:rFonts w:hAnsiTheme="minorHAnsi" w:cstheme="minorBidi"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D0F4CB5"/>
    <w:multiLevelType w:val="hybridMultilevel"/>
    <w:tmpl w:val="13A86F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F3132C0"/>
    <w:multiLevelType w:val="hybridMultilevel"/>
    <w:tmpl w:val="F184077A"/>
    <w:lvl w:ilvl="0" w:tplc="9BAED5E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854374F"/>
    <w:multiLevelType w:val="multilevel"/>
    <w:tmpl w:val="5858A2FE"/>
    <w:lvl w:ilvl="0">
      <w:start w:val="1"/>
      <w:numFmt w:val="decimal"/>
      <w:suff w:val="space"/>
      <w:lvlText w:val="%1."/>
      <w:lvlJc w:val="left"/>
      <w:pPr>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nsid w:val="44D96A29"/>
    <w:multiLevelType w:val="hybridMultilevel"/>
    <w:tmpl w:val="9DEE1F62"/>
    <w:lvl w:ilvl="0" w:tplc="0408000F">
      <w:start w:val="1"/>
      <w:numFmt w:val="decimal"/>
      <w:lvlText w:val="%1."/>
      <w:lvlJc w:val="left"/>
      <w:pPr>
        <w:ind w:left="720" w:hanging="360"/>
      </w:pPr>
      <w:rPr>
        <w:rFonts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86C2936"/>
    <w:multiLevelType w:val="hybridMultilevel"/>
    <w:tmpl w:val="286AC506"/>
    <w:lvl w:ilvl="0" w:tplc="39C483C2">
      <w:start w:val="1"/>
      <w:numFmt w:val="lowerRoman"/>
      <w:lvlText w:val="%1."/>
      <w:lvlJc w:val="righ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18">
    <w:nsid w:val="4C161BBA"/>
    <w:multiLevelType w:val="hybridMultilevel"/>
    <w:tmpl w:val="E5F231DA"/>
    <w:lvl w:ilvl="0" w:tplc="FC749B5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C9C2F6E"/>
    <w:multiLevelType w:val="hybridMultilevel"/>
    <w:tmpl w:val="87F061EE"/>
    <w:lvl w:ilvl="0" w:tplc="0408001B">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50C2733C"/>
    <w:multiLevelType w:val="hybridMultilevel"/>
    <w:tmpl w:val="5810E0B0"/>
    <w:lvl w:ilvl="0" w:tplc="0408000F">
      <w:start w:val="1"/>
      <w:numFmt w:val="decimal"/>
      <w:lvlText w:val="(%1)"/>
      <w:lvlJc w:val="left"/>
      <w:pPr>
        <w:ind w:left="720" w:hanging="360"/>
      </w:pPr>
      <w:rPr>
        <w:rFonts w:ascii="Palatino Linotype" w:eastAsia="Times New Roman" w:hAnsi="Palatino Linotype"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3843276"/>
    <w:multiLevelType w:val="singleLevel"/>
    <w:tmpl w:val="2B9EC682"/>
    <w:lvl w:ilvl="0">
      <w:start w:val="1"/>
      <w:numFmt w:val="decimal"/>
      <w:lvlText w:val="%1."/>
      <w:lvlJc w:val="left"/>
      <w:pPr>
        <w:tabs>
          <w:tab w:val="num" w:pos="757"/>
        </w:tabs>
        <w:ind w:left="0" w:firstLine="397"/>
      </w:pPr>
      <w:rPr>
        <w:lang w:val="en-GB"/>
      </w:rPr>
    </w:lvl>
  </w:abstractNum>
  <w:abstractNum w:abstractNumId="22">
    <w:nsid w:val="55B71DE9"/>
    <w:multiLevelType w:val="hybridMultilevel"/>
    <w:tmpl w:val="B7D02304"/>
    <w:lvl w:ilvl="0" w:tplc="04080011">
      <w:start w:val="1"/>
      <w:numFmt w:val="decimal"/>
      <w:lvlText w:val="%1."/>
      <w:lvlJc w:val="left"/>
      <w:pPr>
        <w:ind w:left="720" w:hanging="360"/>
      </w:pPr>
      <w:rPr>
        <w:rFonts w:ascii="Palatino Linotype" w:eastAsia="Calibri" w:hAnsi="Palatino Linotype"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91A0776"/>
    <w:multiLevelType w:val="hybridMultilevel"/>
    <w:tmpl w:val="15560158"/>
    <w:lvl w:ilvl="0" w:tplc="44AE2C5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A152806"/>
    <w:multiLevelType w:val="hybridMultilevel"/>
    <w:tmpl w:val="DB60760A"/>
    <w:lvl w:ilvl="0" w:tplc="9350F922">
      <w:start w:val="1"/>
      <w:numFmt w:val="decimal"/>
      <w:lvlText w:val="%1."/>
      <w:lvlJc w:val="left"/>
      <w:pPr>
        <w:ind w:left="36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AEF4A7A"/>
    <w:multiLevelType w:val="hybridMultilevel"/>
    <w:tmpl w:val="FC828A54"/>
    <w:lvl w:ilvl="0" w:tplc="0408000F">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26">
    <w:nsid w:val="5BF937BD"/>
    <w:multiLevelType w:val="hybridMultilevel"/>
    <w:tmpl w:val="16227C2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D4F7402"/>
    <w:multiLevelType w:val="hybridMultilevel"/>
    <w:tmpl w:val="71BCB2C4"/>
    <w:lvl w:ilvl="0" w:tplc="2A824370">
      <w:start w:val="1"/>
      <w:numFmt w:val="bullet"/>
      <w:lvlText w:val="-"/>
      <w:lvlJc w:val="left"/>
      <w:pPr>
        <w:tabs>
          <w:tab w:val="num" w:pos="720"/>
        </w:tabs>
        <w:ind w:left="720" w:hanging="360"/>
      </w:pPr>
      <w:rPr>
        <w:rFonts w:ascii="Palatino Linotype" w:eastAsia="Times New Roman" w:hAnsi="Palatino Linotype"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67BF4A85"/>
    <w:multiLevelType w:val="hybridMultilevel"/>
    <w:tmpl w:val="892A87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68E32333"/>
    <w:multiLevelType w:val="hybridMultilevel"/>
    <w:tmpl w:val="5A3E857E"/>
    <w:lvl w:ilvl="0" w:tplc="8FB0CB2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F14471"/>
    <w:multiLevelType w:val="hybridMultilevel"/>
    <w:tmpl w:val="F684E31A"/>
    <w:lvl w:ilvl="0" w:tplc="0408000F">
      <w:start w:val="1"/>
      <w:numFmt w:val="decimal"/>
      <w:lvlText w:val="%1."/>
      <w:lvlJc w:val="left"/>
      <w:pPr>
        <w:ind w:left="720" w:hanging="360"/>
      </w:pPr>
      <w:rPr>
        <w:rFonts w:cs="Arial"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CF77CC0"/>
    <w:multiLevelType w:val="hybridMultilevel"/>
    <w:tmpl w:val="70B08ED0"/>
    <w:lvl w:ilvl="0" w:tplc="0408000F">
      <w:start w:val="1"/>
      <w:numFmt w:val="decimal"/>
      <w:lvlText w:val="(%1)"/>
      <w:lvlJc w:val="left"/>
      <w:pPr>
        <w:ind w:left="720" w:hanging="360"/>
      </w:pPr>
      <w:rPr>
        <w:rFonts w:hint="default"/>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D8C7590"/>
    <w:multiLevelType w:val="hybridMultilevel"/>
    <w:tmpl w:val="0DAE21DA"/>
    <w:lvl w:ilvl="0" w:tplc="F4DA106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07C03AA"/>
    <w:multiLevelType w:val="hybridMultilevel"/>
    <w:tmpl w:val="9C8E82DE"/>
    <w:lvl w:ilvl="0" w:tplc="E858276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0F23C0D"/>
    <w:multiLevelType w:val="hybridMultilevel"/>
    <w:tmpl w:val="D2F0F82E"/>
    <w:lvl w:ilvl="0" w:tplc="0408000F">
      <w:start w:val="1"/>
      <w:numFmt w:val="upperLetter"/>
      <w:lvlText w:val="%1."/>
      <w:lvlJc w:val="left"/>
      <w:pPr>
        <w:ind w:left="720" w:hanging="360"/>
      </w:pPr>
      <w:rPr>
        <w:rFonts w:hint="default"/>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24B65DF"/>
    <w:multiLevelType w:val="hybridMultilevel"/>
    <w:tmpl w:val="6B5E89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25319AF"/>
    <w:multiLevelType w:val="hybridMultilevel"/>
    <w:tmpl w:val="B9EC305E"/>
    <w:lvl w:ilvl="0" w:tplc="03F6613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4006819"/>
    <w:multiLevelType w:val="hybridMultilevel"/>
    <w:tmpl w:val="58981EFE"/>
    <w:lvl w:ilvl="0" w:tplc="0C14C2AA">
      <w:start w:val="1"/>
      <w:numFmt w:val="low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8">
    <w:nsid w:val="76376C62"/>
    <w:multiLevelType w:val="hybridMultilevel"/>
    <w:tmpl w:val="331E73A6"/>
    <w:lvl w:ilvl="0" w:tplc="7138111E">
      <w:start w:val="1"/>
      <w:numFmt w:val="lowerRoman"/>
      <w:lvlText w:val="(%1)"/>
      <w:lvlJc w:val="left"/>
      <w:pPr>
        <w:tabs>
          <w:tab w:val="num" w:pos="1440"/>
        </w:tabs>
        <w:ind w:left="1440" w:hanging="7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9">
    <w:nsid w:val="781F06BC"/>
    <w:multiLevelType w:val="hybridMultilevel"/>
    <w:tmpl w:val="D5A4B556"/>
    <w:lvl w:ilvl="0" w:tplc="0408000F">
      <w:start w:val="1"/>
      <w:numFmt w:val="upperLetter"/>
      <w:lvlText w:val="%1."/>
      <w:lvlJc w:val="left"/>
      <w:pPr>
        <w:ind w:left="720" w:hanging="360"/>
      </w:pPr>
      <w:rPr>
        <w:rFonts w:cs="Times New Roman"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5"/>
  </w:num>
  <w:num w:numId="2">
    <w:abstractNumId w:val="0"/>
  </w:num>
  <w:num w:numId="3">
    <w:abstractNumId w:val="24"/>
  </w:num>
  <w:num w:numId="4">
    <w:abstractNumId w:val="33"/>
  </w:num>
  <w:num w:numId="5">
    <w:abstractNumId w:val="3"/>
  </w:num>
  <w:num w:numId="6">
    <w:abstractNumId w:val="1"/>
  </w:num>
  <w:num w:numId="7">
    <w:abstractNumId w:val="19"/>
  </w:num>
  <w:num w:numId="8">
    <w:abstractNumId w:val="4"/>
  </w:num>
  <w:num w:numId="9">
    <w:abstractNumId w:val="26"/>
  </w:num>
  <w:num w:numId="10">
    <w:abstractNumId w:val="32"/>
  </w:num>
  <w:num w:numId="11">
    <w:abstractNumId w:val="18"/>
  </w:num>
  <w:num w:numId="12">
    <w:abstractNumId w:val="11"/>
  </w:num>
  <w:num w:numId="13">
    <w:abstractNumId w:val="5"/>
  </w:num>
  <w:num w:numId="14">
    <w:abstractNumId w:val="28"/>
  </w:num>
  <w:num w:numId="15">
    <w:abstractNumId w:val="12"/>
  </w:num>
  <w:num w:numId="16">
    <w:abstractNumId w:val="16"/>
  </w:num>
  <w:num w:numId="17">
    <w:abstractNumId w:val="17"/>
  </w:num>
  <w:num w:numId="18">
    <w:abstractNumId w:val="9"/>
  </w:num>
  <w:num w:numId="19">
    <w:abstractNumId w:val="37"/>
  </w:num>
  <w:num w:numId="20">
    <w:abstractNumId w:val="39"/>
  </w:num>
  <w:num w:numId="21">
    <w:abstractNumId w:val="14"/>
  </w:num>
  <w:num w:numId="22">
    <w:abstractNumId w:val="29"/>
  </w:num>
  <w:num w:numId="23">
    <w:abstractNumId w:val="30"/>
  </w:num>
  <w:num w:numId="24">
    <w:abstractNumId w:val="35"/>
  </w:num>
  <w:num w:numId="25">
    <w:abstractNumId w:val="31"/>
  </w:num>
  <w:num w:numId="26">
    <w:abstractNumId w:val="34"/>
  </w:num>
  <w:num w:numId="27">
    <w:abstractNumId w:val="2"/>
  </w:num>
  <w:num w:numId="28">
    <w:abstractNumId w:val="36"/>
  </w:num>
  <w:num w:numId="29">
    <w:abstractNumId w:val="22"/>
  </w:num>
  <w:num w:numId="30">
    <w:abstractNumId w:val="20"/>
  </w:num>
  <w:num w:numId="31">
    <w:abstractNumId w:val="6"/>
  </w:num>
  <w:num w:numId="32">
    <w:abstractNumId w:val="23"/>
  </w:num>
  <w:num w:numId="33">
    <w:abstractNumId w:val="21"/>
  </w:num>
  <w:num w:numId="34">
    <w:abstractNumId w:val="15"/>
  </w:num>
  <w:num w:numId="35">
    <w:abstractNumId w:val="10"/>
  </w:num>
  <w:num w:numId="36">
    <w:abstractNumId w:val="13"/>
  </w:num>
  <w:num w:numId="37">
    <w:abstractNumId w:val="8"/>
  </w:num>
  <w:num w:numId="38">
    <w:abstractNumId w:val="38"/>
  </w:num>
  <w:num w:numId="39">
    <w:abstractNumId w:val="7"/>
  </w:num>
  <w:num w:numId="40">
    <w:abstractNumId w:val="2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hideSpellingErrors/>
  <w:hideGrammaticalErrors/>
  <w:defaultTabStop w:val="720"/>
  <w:evenAndOddHeaders/>
  <w:drawingGridHorizontalSpacing w:val="120"/>
  <w:displayHorizontalDrawingGridEvery w:val="2"/>
  <w:characterSpacingControl w:val="doNotCompress"/>
  <w:hdrShapeDefaults>
    <o:shapedefaults v:ext="edit" spidmax="93186"/>
  </w:hdrShapeDefaults>
  <w:footnotePr>
    <w:numRestart w:val="eachSect"/>
    <w:footnote w:id="-1"/>
    <w:footnote w:id="0"/>
  </w:footnotePr>
  <w:endnotePr>
    <w:endnote w:id="-1"/>
    <w:endnote w:id="0"/>
  </w:endnotePr>
  <w:compat/>
  <w:rsids>
    <w:rsidRoot w:val="006B1AB4"/>
    <w:rsid w:val="00000C2F"/>
    <w:rsid w:val="0000529A"/>
    <w:rsid w:val="00011E5C"/>
    <w:rsid w:val="000128F4"/>
    <w:rsid w:val="0002389B"/>
    <w:rsid w:val="00027DCF"/>
    <w:rsid w:val="00037D99"/>
    <w:rsid w:val="0004462A"/>
    <w:rsid w:val="0006076E"/>
    <w:rsid w:val="00061BD8"/>
    <w:rsid w:val="00063A2A"/>
    <w:rsid w:val="000648C2"/>
    <w:rsid w:val="000707A2"/>
    <w:rsid w:val="000758DE"/>
    <w:rsid w:val="00080326"/>
    <w:rsid w:val="000852A7"/>
    <w:rsid w:val="000A740C"/>
    <w:rsid w:val="000B2B80"/>
    <w:rsid w:val="000B52AC"/>
    <w:rsid w:val="000D03FB"/>
    <w:rsid w:val="000D1A30"/>
    <w:rsid w:val="000E1B10"/>
    <w:rsid w:val="000E3327"/>
    <w:rsid w:val="000F769E"/>
    <w:rsid w:val="001008D9"/>
    <w:rsid w:val="0010171B"/>
    <w:rsid w:val="00101D53"/>
    <w:rsid w:val="001035D0"/>
    <w:rsid w:val="00111495"/>
    <w:rsid w:val="00122A97"/>
    <w:rsid w:val="00130DC4"/>
    <w:rsid w:val="00141B68"/>
    <w:rsid w:val="00141D36"/>
    <w:rsid w:val="00151B34"/>
    <w:rsid w:val="00157F51"/>
    <w:rsid w:val="001679F8"/>
    <w:rsid w:val="00172514"/>
    <w:rsid w:val="0018339C"/>
    <w:rsid w:val="00185D93"/>
    <w:rsid w:val="00193C56"/>
    <w:rsid w:val="00195B4E"/>
    <w:rsid w:val="001A01C6"/>
    <w:rsid w:val="001A2F75"/>
    <w:rsid w:val="001A38F0"/>
    <w:rsid w:val="001D1573"/>
    <w:rsid w:val="001D1733"/>
    <w:rsid w:val="001D42ED"/>
    <w:rsid w:val="001D447B"/>
    <w:rsid w:val="001D4BFB"/>
    <w:rsid w:val="001E2795"/>
    <w:rsid w:val="001F075C"/>
    <w:rsid w:val="001F126B"/>
    <w:rsid w:val="001F2A1B"/>
    <w:rsid w:val="001F52BB"/>
    <w:rsid w:val="002103A3"/>
    <w:rsid w:val="00214479"/>
    <w:rsid w:val="002156E1"/>
    <w:rsid w:val="0022490E"/>
    <w:rsid w:val="00224C14"/>
    <w:rsid w:val="002310F8"/>
    <w:rsid w:val="00245F7E"/>
    <w:rsid w:val="00254F88"/>
    <w:rsid w:val="00270D53"/>
    <w:rsid w:val="00273765"/>
    <w:rsid w:val="00294653"/>
    <w:rsid w:val="00295F3C"/>
    <w:rsid w:val="00296779"/>
    <w:rsid w:val="002970EE"/>
    <w:rsid w:val="002B107B"/>
    <w:rsid w:val="002D1763"/>
    <w:rsid w:val="002D56B5"/>
    <w:rsid w:val="002D692D"/>
    <w:rsid w:val="002D6A5A"/>
    <w:rsid w:val="002D6E87"/>
    <w:rsid w:val="002D7CC6"/>
    <w:rsid w:val="002E158D"/>
    <w:rsid w:val="002E7410"/>
    <w:rsid w:val="002F008D"/>
    <w:rsid w:val="00302C30"/>
    <w:rsid w:val="00305B1D"/>
    <w:rsid w:val="00306DE6"/>
    <w:rsid w:val="00316269"/>
    <w:rsid w:val="003165E5"/>
    <w:rsid w:val="00316DFF"/>
    <w:rsid w:val="00331773"/>
    <w:rsid w:val="00335720"/>
    <w:rsid w:val="00335F1A"/>
    <w:rsid w:val="003364CE"/>
    <w:rsid w:val="003514D0"/>
    <w:rsid w:val="00354B69"/>
    <w:rsid w:val="0037302B"/>
    <w:rsid w:val="00377D3D"/>
    <w:rsid w:val="00394226"/>
    <w:rsid w:val="00395FCE"/>
    <w:rsid w:val="003A36CF"/>
    <w:rsid w:val="003B095A"/>
    <w:rsid w:val="003B6C3B"/>
    <w:rsid w:val="003C0500"/>
    <w:rsid w:val="003D6B2E"/>
    <w:rsid w:val="003D7EF7"/>
    <w:rsid w:val="003E2260"/>
    <w:rsid w:val="003E77AD"/>
    <w:rsid w:val="003F1F6C"/>
    <w:rsid w:val="003F3527"/>
    <w:rsid w:val="003F3F72"/>
    <w:rsid w:val="003F4A20"/>
    <w:rsid w:val="003F574B"/>
    <w:rsid w:val="003F658C"/>
    <w:rsid w:val="00400017"/>
    <w:rsid w:val="00405CED"/>
    <w:rsid w:val="0040702B"/>
    <w:rsid w:val="00431B7D"/>
    <w:rsid w:val="00437635"/>
    <w:rsid w:val="00437FE2"/>
    <w:rsid w:val="00444030"/>
    <w:rsid w:val="00446437"/>
    <w:rsid w:val="004469CA"/>
    <w:rsid w:val="00452F77"/>
    <w:rsid w:val="00456B1D"/>
    <w:rsid w:val="00456D83"/>
    <w:rsid w:val="00456EA9"/>
    <w:rsid w:val="00457339"/>
    <w:rsid w:val="00460233"/>
    <w:rsid w:val="004611B7"/>
    <w:rsid w:val="00465524"/>
    <w:rsid w:val="00466E31"/>
    <w:rsid w:val="00475071"/>
    <w:rsid w:val="00483D4D"/>
    <w:rsid w:val="0048408E"/>
    <w:rsid w:val="00493B76"/>
    <w:rsid w:val="004A303B"/>
    <w:rsid w:val="004A3082"/>
    <w:rsid w:val="004A7B8C"/>
    <w:rsid w:val="004B26BA"/>
    <w:rsid w:val="004B3346"/>
    <w:rsid w:val="004B3472"/>
    <w:rsid w:val="004B3B5A"/>
    <w:rsid w:val="004B3C41"/>
    <w:rsid w:val="004B596C"/>
    <w:rsid w:val="004B616A"/>
    <w:rsid w:val="004E2118"/>
    <w:rsid w:val="004E39CF"/>
    <w:rsid w:val="004E406B"/>
    <w:rsid w:val="004F2954"/>
    <w:rsid w:val="004F46E7"/>
    <w:rsid w:val="005033B6"/>
    <w:rsid w:val="00503E1D"/>
    <w:rsid w:val="00506125"/>
    <w:rsid w:val="00506CDD"/>
    <w:rsid w:val="00511E1A"/>
    <w:rsid w:val="005140CC"/>
    <w:rsid w:val="005313B8"/>
    <w:rsid w:val="005363DF"/>
    <w:rsid w:val="00544AC1"/>
    <w:rsid w:val="005462FA"/>
    <w:rsid w:val="005514D4"/>
    <w:rsid w:val="00552264"/>
    <w:rsid w:val="00553EF2"/>
    <w:rsid w:val="005666FB"/>
    <w:rsid w:val="0057376C"/>
    <w:rsid w:val="00573E8D"/>
    <w:rsid w:val="00583A20"/>
    <w:rsid w:val="00584EC7"/>
    <w:rsid w:val="005922E5"/>
    <w:rsid w:val="005924E6"/>
    <w:rsid w:val="005939C3"/>
    <w:rsid w:val="00597160"/>
    <w:rsid w:val="005A3828"/>
    <w:rsid w:val="005A4090"/>
    <w:rsid w:val="005A587E"/>
    <w:rsid w:val="005A7001"/>
    <w:rsid w:val="005B14A2"/>
    <w:rsid w:val="005B2A06"/>
    <w:rsid w:val="005C444F"/>
    <w:rsid w:val="005D1144"/>
    <w:rsid w:val="005D1AB3"/>
    <w:rsid w:val="005E08F8"/>
    <w:rsid w:val="005E139F"/>
    <w:rsid w:val="005E1C96"/>
    <w:rsid w:val="005E37BB"/>
    <w:rsid w:val="005F38D8"/>
    <w:rsid w:val="006035A4"/>
    <w:rsid w:val="00604286"/>
    <w:rsid w:val="00606360"/>
    <w:rsid w:val="00610FE2"/>
    <w:rsid w:val="006110AE"/>
    <w:rsid w:val="00611F34"/>
    <w:rsid w:val="00617FD0"/>
    <w:rsid w:val="00620926"/>
    <w:rsid w:val="00624F03"/>
    <w:rsid w:val="006270CA"/>
    <w:rsid w:val="00637813"/>
    <w:rsid w:val="00640DFF"/>
    <w:rsid w:val="00641623"/>
    <w:rsid w:val="006458C5"/>
    <w:rsid w:val="00650DAD"/>
    <w:rsid w:val="00655FC9"/>
    <w:rsid w:val="00661D62"/>
    <w:rsid w:val="00662244"/>
    <w:rsid w:val="006623F4"/>
    <w:rsid w:val="00666F7D"/>
    <w:rsid w:val="006717B4"/>
    <w:rsid w:val="00673334"/>
    <w:rsid w:val="00675241"/>
    <w:rsid w:val="006B066E"/>
    <w:rsid w:val="006B1AB4"/>
    <w:rsid w:val="006C3F58"/>
    <w:rsid w:val="006C5722"/>
    <w:rsid w:val="006E1701"/>
    <w:rsid w:val="006E28DE"/>
    <w:rsid w:val="006E3099"/>
    <w:rsid w:val="006E3E82"/>
    <w:rsid w:val="006E43DC"/>
    <w:rsid w:val="006F0789"/>
    <w:rsid w:val="006F4527"/>
    <w:rsid w:val="00705599"/>
    <w:rsid w:val="0071266D"/>
    <w:rsid w:val="00720B77"/>
    <w:rsid w:val="00721A08"/>
    <w:rsid w:val="00727C19"/>
    <w:rsid w:val="0073282F"/>
    <w:rsid w:val="00751396"/>
    <w:rsid w:val="007538F2"/>
    <w:rsid w:val="00763B75"/>
    <w:rsid w:val="00763BD8"/>
    <w:rsid w:val="00770F09"/>
    <w:rsid w:val="00770F7A"/>
    <w:rsid w:val="00773A39"/>
    <w:rsid w:val="00777347"/>
    <w:rsid w:val="00786CD1"/>
    <w:rsid w:val="0079061C"/>
    <w:rsid w:val="00791731"/>
    <w:rsid w:val="00796C37"/>
    <w:rsid w:val="00796F2B"/>
    <w:rsid w:val="007A1D72"/>
    <w:rsid w:val="007A2088"/>
    <w:rsid w:val="007A44BF"/>
    <w:rsid w:val="007A4F65"/>
    <w:rsid w:val="007A58F4"/>
    <w:rsid w:val="007A76C0"/>
    <w:rsid w:val="007B6F21"/>
    <w:rsid w:val="007C54BC"/>
    <w:rsid w:val="007C5ACE"/>
    <w:rsid w:val="007D4349"/>
    <w:rsid w:val="007D54B5"/>
    <w:rsid w:val="007D6D38"/>
    <w:rsid w:val="007D74C3"/>
    <w:rsid w:val="007E73D5"/>
    <w:rsid w:val="007F3008"/>
    <w:rsid w:val="007F7AA4"/>
    <w:rsid w:val="00813F09"/>
    <w:rsid w:val="00820CB1"/>
    <w:rsid w:val="00821640"/>
    <w:rsid w:val="0082662C"/>
    <w:rsid w:val="00826922"/>
    <w:rsid w:val="008375D5"/>
    <w:rsid w:val="00843E14"/>
    <w:rsid w:val="00850A13"/>
    <w:rsid w:val="00856174"/>
    <w:rsid w:val="00873DA0"/>
    <w:rsid w:val="0087503A"/>
    <w:rsid w:val="0088029E"/>
    <w:rsid w:val="008851E0"/>
    <w:rsid w:val="008A2D68"/>
    <w:rsid w:val="008A610E"/>
    <w:rsid w:val="008A751F"/>
    <w:rsid w:val="008B2D2B"/>
    <w:rsid w:val="008B62A4"/>
    <w:rsid w:val="008C218E"/>
    <w:rsid w:val="008C56CD"/>
    <w:rsid w:val="008D4CBA"/>
    <w:rsid w:val="008D7403"/>
    <w:rsid w:val="008E0CD6"/>
    <w:rsid w:val="008F2F54"/>
    <w:rsid w:val="008F3A9F"/>
    <w:rsid w:val="00910AE1"/>
    <w:rsid w:val="00910B1B"/>
    <w:rsid w:val="00914080"/>
    <w:rsid w:val="00914561"/>
    <w:rsid w:val="00917D54"/>
    <w:rsid w:val="00921133"/>
    <w:rsid w:val="0092354A"/>
    <w:rsid w:val="00923E00"/>
    <w:rsid w:val="00931100"/>
    <w:rsid w:val="00937B5D"/>
    <w:rsid w:val="00941DAF"/>
    <w:rsid w:val="00942172"/>
    <w:rsid w:val="009429C7"/>
    <w:rsid w:val="009504B1"/>
    <w:rsid w:val="00953076"/>
    <w:rsid w:val="0095504C"/>
    <w:rsid w:val="0097355A"/>
    <w:rsid w:val="00973C61"/>
    <w:rsid w:val="0098044A"/>
    <w:rsid w:val="00985A67"/>
    <w:rsid w:val="00990422"/>
    <w:rsid w:val="00992239"/>
    <w:rsid w:val="009976E6"/>
    <w:rsid w:val="009A2CE3"/>
    <w:rsid w:val="009A5A98"/>
    <w:rsid w:val="009B78AE"/>
    <w:rsid w:val="009C1ED8"/>
    <w:rsid w:val="009C1F64"/>
    <w:rsid w:val="009D0D4E"/>
    <w:rsid w:val="009D44D9"/>
    <w:rsid w:val="009E6AC4"/>
    <w:rsid w:val="009F1B57"/>
    <w:rsid w:val="009F71BA"/>
    <w:rsid w:val="00A02181"/>
    <w:rsid w:val="00A035D1"/>
    <w:rsid w:val="00A04BC0"/>
    <w:rsid w:val="00A204F3"/>
    <w:rsid w:val="00A2336E"/>
    <w:rsid w:val="00A233F6"/>
    <w:rsid w:val="00A23442"/>
    <w:rsid w:val="00A30CF4"/>
    <w:rsid w:val="00A36CA5"/>
    <w:rsid w:val="00A521A6"/>
    <w:rsid w:val="00A55DB2"/>
    <w:rsid w:val="00A80C53"/>
    <w:rsid w:val="00A839C7"/>
    <w:rsid w:val="00A93E8B"/>
    <w:rsid w:val="00A95813"/>
    <w:rsid w:val="00AA0BEA"/>
    <w:rsid w:val="00AA3605"/>
    <w:rsid w:val="00AB52CB"/>
    <w:rsid w:val="00AB5AE3"/>
    <w:rsid w:val="00AB6B19"/>
    <w:rsid w:val="00AC0155"/>
    <w:rsid w:val="00AC2A4F"/>
    <w:rsid w:val="00AC2CD7"/>
    <w:rsid w:val="00AC38CE"/>
    <w:rsid w:val="00AD2335"/>
    <w:rsid w:val="00AD29B5"/>
    <w:rsid w:val="00AD2A68"/>
    <w:rsid w:val="00AD2DCF"/>
    <w:rsid w:val="00AD64F9"/>
    <w:rsid w:val="00AE08B2"/>
    <w:rsid w:val="00AE2AB3"/>
    <w:rsid w:val="00B00554"/>
    <w:rsid w:val="00B06143"/>
    <w:rsid w:val="00B073D3"/>
    <w:rsid w:val="00B10B11"/>
    <w:rsid w:val="00B1706F"/>
    <w:rsid w:val="00B233D5"/>
    <w:rsid w:val="00B24537"/>
    <w:rsid w:val="00B363F8"/>
    <w:rsid w:val="00B36B4A"/>
    <w:rsid w:val="00B40073"/>
    <w:rsid w:val="00B403D3"/>
    <w:rsid w:val="00B517D1"/>
    <w:rsid w:val="00B6760C"/>
    <w:rsid w:val="00B80A4B"/>
    <w:rsid w:val="00B80BBC"/>
    <w:rsid w:val="00B82336"/>
    <w:rsid w:val="00B827B9"/>
    <w:rsid w:val="00B837FF"/>
    <w:rsid w:val="00BA2801"/>
    <w:rsid w:val="00BA5FEE"/>
    <w:rsid w:val="00BB1CA8"/>
    <w:rsid w:val="00BC5F9B"/>
    <w:rsid w:val="00BD0E32"/>
    <w:rsid w:val="00BD2A4E"/>
    <w:rsid w:val="00BD33E8"/>
    <w:rsid w:val="00BD38DE"/>
    <w:rsid w:val="00BD43AE"/>
    <w:rsid w:val="00BE125B"/>
    <w:rsid w:val="00BF6D64"/>
    <w:rsid w:val="00BF7DFC"/>
    <w:rsid w:val="00C01319"/>
    <w:rsid w:val="00C06F8B"/>
    <w:rsid w:val="00C1589C"/>
    <w:rsid w:val="00C20AB2"/>
    <w:rsid w:val="00C22B98"/>
    <w:rsid w:val="00C2501F"/>
    <w:rsid w:val="00C30BE1"/>
    <w:rsid w:val="00C55A98"/>
    <w:rsid w:val="00C56FA4"/>
    <w:rsid w:val="00C60361"/>
    <w:rsid w:val="00C60D89"/>
    <w:rsid w:val="00C646EB"/>
    <w:rsid w:val="00C64C96"/>
    <w:rsid w:val="00C651C4"/>
    <w:rsid w:val="00C7012A"/>
    <w:rsid w:val="00C739B9"/>
    <w:rsid w:val="00C743B1"/>
    <w:rsid w:val="00C76B0B"/>
    <w:rsid w:val="00C803C2"/>
    <w:rsid w:val="00C82A61"/>
    <w:rsid w:val="00CA5C2C"/>
    <w:rsid w:val="00CB12CF"/>
    <w:rsid w:val="00CB6CF1"/>
    <w:rsid w:val="00CC068D"/>
    <w:rsid w:val="00CC27B6"/>
    <w:rsid w:val="00CD106E"/>
    <w:rsid w:val="00CD2960"/>
    <w:rsid w:val="00CD3596"/>
    <w:rsid w:val="00CD5B36"/>
    <w:rsid w:val="00CD784A"/>
    <w:rsid w:val="00CE3FD6"/>
    <w:rsid w:val="00CE58A8"/>
    <w:rsid w:val="00CE66A6"/>
    <w:rsid w:val="00D00062"/>
    <w:rsid w:val="00D06C1E"/>
    <w:rsid w:val="00D077D5"/>
    <w:rsid w:val="00D10E24"/>
    <w:rsid w:val="00D15714"/>
    <w:rsid w:val="00D30757"/>
    <w:rsid w:val="00D3602D"/>
    <w:rsid w:val="00D53CCA"/>
    <w:rsid w:val="00D6019D"/>
    <w:rsid w:val="00D60FB3"/>
    <w:rsid w:val="00D63F25"/>
    <w:rsid w:val="00D656AF"/>
    <w:rsid w:val="00D7279A"/>
    <w:rsid w:val="00D7551E"/>
    <w:rsid w:val="00D80193"/>
    <w:rsid w:val="00D86794"/>
    <w:rsid w:val="00D97448"/>
    <w:rsid w:val="00D979C4"/>
    <w:rsid w:val="00DA46BE"/>
    <w:rsid w:val="00DA5570"/>
    <w:rsid w:val="00DB3C54"/>
    <w:rsid w:val="00DD2D8A"/>
    <w:rsid w:val="00DE0713"/>
    <w:rsid w:val="00DE717A"/>
    <w:rsid w:val="00DF6714"/>
    <w:rsid w:val="00DF7BA7"/>
    <w:rsid w:val="00E047C3"/>
    <w:rsid w:val="00E05492"/>
    <w:rsid w:val="00E13E5F"/>
    <w:rsid w:val="00E27FAD"/>
    <w:rsid w:val="00E30C37"/>
    <w:rsid w:val="00E320B0"/>
    <w:rsid w:val="00E37739"/>
    <w:rsid w:val="00E42141"/>
    <w:rsid w:val="00E42688"/>
    <w:rsid w:val="00E63CAD"/>
    <w:rsid w:val="00E7287F"/>
    <w:rsid w:val="00E7773C"/>
    <w:rsid w:val="00E854B3"/>
    <w:rsid w:val="00E86C5E"/>
    <w:rsid w:val="00E91E25"/>
    <w:rsid w:val="00E941AA"/>
    <w:rsid w:val="00EA049C"/>
    <w:rsid w:val="00EA323E"/>
    <w:rsid w:val="00EA46F6"/>
    <w:rsid w:val="00EB147B"/>
    <w:rsid w:val="00EB1576"/>
    <w:rsid w:val="00EB18FC"/>
    <w:rsid w:val="00EB7670"/>
    <w:rsid w:val="00EB7854"/>
    <w:rsid w:val="00EC225C"/>
    <w:rsid w:val="00EC7BD6"/>
    <w:rsid w:val="00ED0E54"/>
    <w:rsid w:val="00ED1334"/>
    <w:rsid w:val="00EF24C9"/>
    <w:rsid w:val="00EF2D47"/>
    <w:rsid w:val="00F01686"/>
    <w:rsid w:val="00F109AC"/>
    <w:rsid w:val="00F14863"/>
    <w:rsid w:val="00F17359"/>
    <w:rsid w:val="00F20FCD"/>
    <w:rsid w:val="00F22A7C"/>
    <w:rsid w:val="00F27F62"/>
    <w:rsid w:val="00F31F67"/>
    <w:rsid w:val="00F40BBF"/>
    <w:rsid w:val="00F4162C"/>
    <w:rsid w:val="00F42952"/>
    <w:rsid w:val="00F44DB5"/>
    <w:rsid w:val="00F46514"/>
    <w:rsid w:val="00F573DB"/>
    <w:rsid w:val="00F642D5"/>
    <w:rsid w:val="00F64B17"/>
    <w:rsid w:val="00F65975"/>
    <w:rsid w:val="00F6602C"/>
    <w:rsid w:val="00F66523"/>
    <w:rsid w:val="00F72E79"/>
    <w:rsid w:val="00F74AFB"/>
    <w:rsid w:val="00F812ED"/>
    <w:rsid w:val="00F825F2"/>
    <w:rsid w:val="00F83A41"/>
    <w:rsid w:val="00F8674A"/>
    <w:rsid w:val="00F928A6"/>
    <w:rsid w:val="00F92ABE"/>
    <w:rsid w:val="00F948CF"/>
    <w:rsid w:val="00FA55A6"/>
    <w:rsid w:val="00FA7AD4"/>
    <w:rsid w:val="00FB6AF7"/>
    <w:rsid w:val="00FC1701"/>
    <w:rsid w:val="00FC340E"/>
    <w:rsid w:val="00FE063B"/>
    <w:rsid w:val="00FF25C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Sample" w:uiPriority="0"/>
    <w:lsdException w:name="HTML Typewriter" w:uiPriority="0"/>
    <w:lsdException w:name="annotation subject" w:uiPriority="0"/>
    <w:lsdException w:name="Table List 2"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6B1AB4"/>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0"/>
    <w:link w:val="1Char"/>
    <w:uiPriority w:val="9"/>
    <w:qFormat/>
    <w:rsid w:val="006B1AB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0"/>
    <w:next w:val="a0"/>
    <w:link w:val="2Char"/>
    <w:qFormat/>
    <w:rsid w:val="006B1AB4"/>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qFormat/>
    <w:rsid w:val="006B1AB4"/>
    <w:pPr>
      <w:keepNext/>
      <w:spacing w:line="294" w:lineRule="atLeast"/>
      <w:ind w:firstLine="340"/>
      <w:jc w:val="center"/>
      <w:outlineLvl w:val="2"/>
    </w:pPr>
    <w:rPr>
      <w:rFonts w:ascii="Palatino Linotype" w:hAnsi="Palatino Linotype"/>
      <w:b/>
      <w:bCs/>
      <w:sz w:val="22"/>
      <w:szCs w:val="20"/>
    </w:rPr>
  </w:style>
  <w:style w:type="paragraph" w:styleId="4">
    <w:name w:val="heading 4"/>
    <w:basedOn w:val="a0"/>
    <w:next w:val="a0"/>
    <w:link w:val="4Char"/>
    <w:qFormat/>
    <w:rsid w:val="006B1AB4"/>
    <w:pPr>
      <w:keepNext/>
      <w:spacing w:line="294" w:lineRule="atLeast"/>
      <w:ind w:firstLine="340"/>
      <w:jc w:val="center"/>
      <w:outlineLvl w:val="3"/>
    </w:pPr>
    <w:rPr>
      <w:rFonts w:ascii="Palatino Linotype" w:hAnsi="Palatino Linotype"/>
      <w:b/>
      <w:bCs/>
      <w:sz w:val="20"/>
      <w:szCs w:val="20"/>
    </w:rPr>
  </w:style>
  <w:style w:type="paragraph" w:styleId="5">
    <w:name w:val="heading 5"/>
    <w:basedOn w:val="a0"/>
    <w:next w:val="a0"/>
    <w:link w:val="5Char"/>
    <w:qFormat/>
    <w:rsid w:val="006B1AB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0"/>
    <w:next w:val="a0"/>
    <w:link w:val="6Char"/>
    <w:qFormat/>
    <w:rsid w:val="006B1AB4"/>
    <w:pPr>
      <w:keepNext/>
      <w:spacing w:line="294" w:lineRule="atLeast"/>
      <w:jc w:val="center"/>
      <w:outlineLvl w:val="5"/>
    </w:pPr>
    <w:rPr>
      <w:rFonts w:ascii="Palatino Linotype" w:hAnsi="Palatino Linotype"/>
      <w:b/>
      <w:bCs/>
      <w:sz w:val="28"/>
      <w:szCs w:val="20"/>
    </w:rPr>
  </w:style>
  <w:style w:type="paragraph" w:styleId="7">
    <w:name w:val="heading 7"/>
    <w:basedOn w:val="a0"/>
    <w:next w:val="a0"/>
    <w:link w:val="7Char"/>
    <w:qFormat/>
    <w:rsid w:val="006B1AB4"/>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0"/>
    <w:next w:val="a0"/>
    <w:link w:val="8Char"/>
    <w:qFormat/>
    <w:rsid w:val="006B1AB4"/>
    <w:pPr>
      <w:keepNext/>
      <w:spacing w:line="294" w:lineRule="atLeast"/>
      <w:ind w:firstLine="340"/>
      <w:jc w:val="both"/>
      <w:outlineLvl w:val="7"/>
    </w:pPr>
    <w:rPr>
      <w:rFonts w:ascii="Palatino Linotype" w:hAnsi="Palatino Linotype"/>
      <w:b/>
      <w:bCs/>
      <w:sz w:val="20"/>
      <w:szCs w:val="20"/>
    </w:rPr>
  </w:style>
  <w:style w:type="paragraph" w:styleId="9">
    <w:name w:val="heading 9"/>
    <w:basedOn w:val="a0"/>
    <w:next w:val="a0"/>
    <w:link w:val="9Char"/>
    <w:qFormat/>
    <w:rsid w:val="006B1AB4"/>
    <w:pPr>
      <w:keepNext/>
      <w:spacing w:line="294" w:lineRule="atLeast"/>
      <w:ind w:firstLine="340"/>
      <w:jc w:val="both"/>
      <w:outlineLvl w:val="8"/>
    </w:pPr>
    <w:rPr>
      <w:rFonts w:ascii="Palatino Linotype" w:hAnsi="Palatino Linotype"/>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1"/>
    <w:link w:val="1"/>
    <w:uiPriority w:val="9"/>
    <w:rsid w:val="006B1AB4"/>
    <w:rPr>
      <w:rFonts w:ascii="Palatino Linotype" w:eastAsia="Times New Roman" w:hAnsi="Palatino Linotype" w:cs="Times New Roman"/>
      <w:b/>
      <w:bCs/>
      <w:color w:val="000000"/>
      <w:szCs w:val="27"/>
      <w:shd w:val="clear" w:color="auto" w:fill="FFFFFF"/>
    </w:rPr>
  </w:style>
  <w:style w:type="character" w:customStyle="1" w:styleId="2Char">
    <w:name w:val="Επικεφαλίδα 2 Char"/>
    <w:aliases w:val="Επικεφαλίδα 2 Char Char Char Char"/>
    <w:basedOn w:val="a1"/>
    <w:link w:val="20"/>
    <w:rsid w:val="006B1AB4"/>
    <w:rPr>
      <w:rFonts w:ascii="MgMemoriesApla UC Pol" w:eastAsia="Times New Roman" w:hAnsi="MgMemoriesApla UC Pol" w:cs="Times New Roman"/>
      <w:b/>
      <w:bCs/>
      <w:iCs/>
      <w:sz w:val="26"/>
      <w:szCs w:val="28"/>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rsid w:val="006B1AB4"/>
    <w:rPr>
      <w:rFonts w:ascii="Palatino Linotype" w:eastAsia="Times New Roman" w:hAnsi="Palatino Linotype" w:cs="Times New Roman"/>
      <w:b/>
      <w:bCs/>
      <w:szCs w:val="20"/>
    </w:rPr>
  </w:style>
  <w:style w:type="character" w:customStyle="1" w:styleId="4Char">
    <w:name w:val="Επικεφαλίδα 4 Char"/>
    <w:basedOn w:val="a1"/>
    <w:link w:val="4"/>
    <w:rsid w:val="006B1AB4"/>
    <w:rPr>
      <w:rFonts w:ascii="Palatino Linotype" w:eastAsia="Times New Roman" w:hAnsi="Palatino Linotype" w:cs="Times New Roman"/>
      <w:b/>
      <w:bCs/>
      <w:sz w:val="20"/>
      <w:szCs w:val="20"/>
    </w:rPr>
  </w:style>
  <w:style w:type="character" w:customStyle="1" w:styleId="5Char">
    <w:name w:val="Επικεφαλίδα 5 Char"/>
    <w:basedOn w:val="a1"/>
    <w:link w:val="5"/>
    <w:rsid w:val="006B1AB4"/>
    <w:rPr>
      <w:rFonts w:ascii="Palatino Linotype" w:eastAsia="Times New Roman" w:hAnsi="Palatino Linotype" w:cs="Times New Roman"/>
      <w:b/>
      <w:bCs/>
      <w:szCs w:val="20"/>
      <w:lang w:eastAsia="el-GR"/>
    </w:rPr>
  </w:style>
  <w:style w:type="character" w:customStyle="1" w:styleId="6Char">
    <w:name w:val="Επικεφαλίδα 6 Char"/>
    <w:basedOn w:val="a1"/>
    <w:link w:val="6"/>
    <w:rsid w:val="006B1AB4"/>
    <w:rPr>
      <w:rFonts w:ascii="Palatino Linotype" w:eastAsia="Times New Roman" w:hAnsi="Palatino Linotype" w:cs="Times New Roman"/>
      <w:b/>
      <w:bCs/>
      <w:sz w:val="28"/>
      <w:szCs w:val="20"/>
    </w:rPr>
  </w:style>
  <w:style w:type="character" w:customStyle="1" w:styleId="7Char">
    <w:name w:val="Επικεφαλίδα 7 Char"/>
    <w:basedOn w:val="a1"/>
    <w:link w:val="7"/>
    <w:rsid w:val="006B1AB4"/>
    <w:rPr>
      <w:rFonts w:ascii="Zurich Win95BT" w:eastAsia="Times New Roman" w:hAnsi="Zurich Win95BT" w:cs="Times New Roman"/>
      <w:b/>
      <w:bCs/>
      <w:i/>
      <w:iCs/>
      <w:sz w:val="20"/>
      <w:szCs w:val="20"/>
      <w:lang w:eastAsia="el-GR"/>
    </w:rPr>
  </w:style>
  <w:style w:type="character" w:customStyle="1" w:styleId="8Char">
    <w:name w:val="Επικεφαλίδα 8 Char"/>
    <w:basedOn w:val="a1"/>
    <w:link w:val="80"/>
    <w:rsid w:val="006B1AB4"/>
    <w:rPr>
      <w:rFonts w:ascii="Palatino Linotype" w:eastAsia="Times New Roman" w:hAnsi="Palatino Linotype" w:cs="Times New Roman"/>
      <w:b/>
      <w:bCs/>
      <w:sz w:val="20"/>
      <w:szCs w:val="20"/>
    </w:rPr>
  </w:style>
  <w:style w:type="character" w:customStyle="1" w:styleId="9Char">
    <w:name w:val="Επικεφαλίδα 9 Char"/>
    <w:basedOn w:val="a1"/>
    <w:link w:val="9"/>
    <w:rsid w:val="006B1AB4"/>
    <w:rPr>
      <w:rFonts w:ascii="Palatino Linotype" w:eastAsia="Times New Roman" w:hAnsi="Palatino Linotype" w:cs="Times New Roman"/>
      <w:b/>
      <w:bCs/>
      <w:sz w:val="20"/>
      <w:szCs w:val="20"/>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
    <w:basedOn w:val="a0"/>
    <w:link w:val="Char"/>
    <w:qFormat/>
    <w:rsid w:val="006B1AB4"/>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1"/>
    <w:link w:val="a4"/>
    <w:rsid w:val="006B1AB4"/>
    <w:rPr>
      <w:rFonts w:ascii="Times New Roman" w:eastAsia="Times New Roman" w:hAnsi="Times New Roman" w:cs="Times New Roman"/>
      <w:sz w:val="20"/>
      <w:szCs w:val="20"/>
      <w:lang w:eastAsia="el-GR"/>
    </w:rPr>
  </w:style>
  <w:style w:type="character" w:styleId="a5">
    <w:name w:val="footnote reference"/>
    <w:basedOn w:val="a1"/>
    <w:rsid w:val="006B1AB4"/>
    <w:rPr>
      <w:vertAlign w:val="superscript"/>
    </w:rPr>
  </w:style>
  <w:style w:type="table" w:styleId="a6">
    <w:name w:val="Table Grid"/>
    <w:basedOn w:val="a2"/>
    <w:uiPriority w:val="59"/>
    <w:rsid w:val="006B1AB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1"/>
    <w:uiPriority w:val="99"/>
    <w:rsid w:val="006B1AB4"/>
    <w:rPr>
      <w:color w:val="0000FF"/>
      <w:u w:val="single"/>
    </w:rPr>
  </w:style>
  <w:style w:type="paragraph" w:styleId="a7">
    <w:name w:val="Body Text"/>
    <w:basedOn w:val="a0"/>
    <w:link w:val="Char0"/>
    <w:qFormat/>
    <w:rsid w:val="006B1AB4"/>
    <w:pPr>
      <w:jc w:val="center"/>
    </w:pPr>
    <w:rPr>
      <w:rFonts w:ascii="MgOldTimes UC Pol" w:hAnsi="MgOldTimes UC Pol"/>
      <w:b/>
      <w:bCs/>
      <w:sz w:val="32"/>
      <w:lang w:eastAsia="en-US"/>
    </w:rPr>
  </w:style>
  <w:style w:type="character" w:customStyle="1" w:styleId="Char0">
    <w:name w:val="Σώμα κειμένου Char"/>
    <w:basedOn w:val="a1"/>
    <w:link w:val="a7"/>
    <w:rsid w:val="006B1AB4"/>
    <w:rPr>
      <w:rFonts w:ascii="MgOldTimes UC Pol" w:eastAsia="Times New Roman" w:hAnsi="MgOldTimes UC Pol" w:cs="Times New Roman"/>
      <w:b/>
      <w:bCs/>
      <w:sz w:val="32"/>
      <w:szCs w:val="24"/>
    </w:rPr>
  </w:style>
  <w:style w:type="paragraph" w:styleId="a8">
    <w:name w:val="Balloon Text"/>
    <w:basedOn w:val="a0"/>
    <w:link w:val="Char1"/>
    <w:rsid w:val="006B1AB4"/>
    <w:rPr>
      <w:rFonts w:ascii="Tahoma" w:hAnsi="Tahoma"/>
      <w:sz w:val="16"/>
      <w:szCs w:val="16"/>
    </w:rPr>
  </w:style>
  <w:style w:type="character" w:customStyle="1" w:styleId="Char1">
    <w:name w:val="Κείμενο πλαισίου Char"/>
    <w:basedOn w:val="a1"/>
    <w:link w:val="a8"/>
    <w:rsid w:val="006B1AB4"/>
    <w:rPr>
      <w:rFonts w:ascii="Tahoma" w:eastAsia="Times New Roman" w:hAnsi="Tahoma" w:cs="Times New Roman"/>
      <w:sz w:val="16"/>
      <w:szCs w:val="16"/>
    </w:rPr>
  </w:style>
  <w:style w:type="paragraph" w:customStyle="1" w:styleId="10">
    <w:name w:val="Στυλ1"/>
    <w:basedOn w:val="a9"/>
    <w:rsid w:val="006B1AB4"/>
    <w:pPr>
      <w:tabs>
        <w:tab w:val="left" w:pos="1260"/>
        <w:tab w:val="left" w:pos="7020"/>
      </w:tabs>
      <w:ind w:left="900" w:right="1286" w:firstLine="540"/>
      <w:jc w:val="both"/>
    </w:pPr>
    <w:rPr>
      <w:rFonts w:ascii="Palatino Linotype" w:hAnsi="Palatino Linotype"/>
    </w:rPr>
  </w:style>
  <w:style w:type="paragraph" w:styleId="a9">
    <w:name w:val="Plain Text"/>
    <w:basedOn w:val="a0"/>
    <w:link w:val="Char2"/>
    <w:autoRedefine/>
    <w:rsid w:val="006B1AB4"/>
    <w:rPr>
      <w:rFonts w:ascii="Courier New" w:hAnsi="Courier New" w:cs="Courier New"/>
      <w:sz w:val="20"/>
      <w:szCs w:val="20"/>
    </w:rPr>
  </w:style>
  <w:style w:type="character" w:customStyle="1" w:styleId="Char2">
    <w:name w:val="Απλό κείμενο Char"/>
    <w:basedOn w:val="a1"/>
    <w:link w:val="a9"/>
    <w:rsid w:val="006B1AB4"/>
    <w:rPr>
      <w:rFonts w:ascii="Courier New" w:eastAsia="Times New Roman" w:hAnsi="Courier New" w:cs="Courier New"/>
      <w:sz w:val="20"/>
      <w:szCs w:val="20"/>
      <w:lang w:eastAsia="el-GR"/>
    </w:rPr>
  </w:style>
  <w:style w:type="table" w:styleId="21">
    <w:name w:val="Table List 2"/>
    <w:basedOn w:val="a2"/>
    <w:rsid w:val="006B1AB4"/>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9"/>
    <w:rsid w:val="006B1AB4"/>
    <w:pPr>
      <w:tabs>
        <w:tab w:val="left" w:pos="1260"/>
        <w:tab w:val="left" w:pos="7020"/>
      </w:tabs>
      <w:ind w:left="900" w:right="1286" w:firstLine="540"/>
      <w:jc w:val="both"/>
    </w:pPr>
    <w:rPr>
      <w:rFonts w:ascii="Palatino Linotype" w:hAnsi="Palatino Linotype"/>
    </w:rPr>
  </w:style>
  <w:style w:type="character" w:styleId="HTML">
    <w:name w:val="HTML Sample"/>
    <w:basedOn w:val="a1"/>
    <w:rsid w:val="006B1AB4"/>
    <w:rPr>
      <w:rFonts w:ascii="Courier New" w:hAnsi="Courier New" w:cs="Courier New"/>
    </w:rPr>
  </w:style>
  <w:style w:type="character" w:styleId="-0">
    <w:name w:val="FollowedHyperlink"/>
    <w:basedOn w:val="a1"/>
    <w:uiPriority w:val="99"/>
    <w:rsid w:val="006B1AB4"/>
    <w:rPr>
      <w:color w:val="800080"/>
      <w:u w:val="single"/>
    </w:rPr>
  </w:style>
  <w:style w:type="paragraph" w:customStyle="1" w:styleId="30">
    <w:name w:val="Στυλ3"/>
    <w:basedOn w:val="22"/>
    <w:rsid w:val="006B1AB4"/>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aa">
    <w:name w:val="Body Text Indent"/>
    <w:basedOn w:val="a0"/>
    <w:link w:val="Char3"/>
    <w:rsid w:val="006B1AB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1"/>
    <w:link w:val="aa"/>
    <w:rsid w:val="006B1AB4"/>
    <w:rPr>
      <w:rFonts w:ascii="Palatino Linotype" w:eastAsia="Times New Roman" w:hAnsi="Palatino Linotype" w:cs="Times New Roman"/>
      <w:szCs w:val="20"/>
    </w:rPr>
  </w:style>
  <w:style w:type="paragraph" w:customStyle="1" w:styleId="40">
    <w:name w:val="Στυλ4"/>
    <w:basedOn w:val="30"/>
    <w:rsid w:val="006B1AB4"/>
    <w:pPr>
      <w:ind w:left="227" w:right="170"/>
    </w:pPr>
    <w:rPr>
      <w:b w:val="0"/>
      <w:i w:val="0"/>
      <w:caps/>
      <w:smallCaps/>
    </w:rPr>
  </w:style>
  <w:style w:type="paragraph" w:customStyle="1" w:styleId="50">
    <w:name w:val="Στυλ5"/>
    <w:basedOn w:val="a0"/>
    <w:rsid w:val="006B1AB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6B1AB4"/>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6B1AB4"/>
    <w:pPr>
      <w:spacing w:before="0" w:after="0"/>
    </w:pPr>
    <w:rPr>
      <w:b/>
      <w:sz w:val="25"/>
    </w:rPr>
  </w:style>
  <w:style w:type="paragraph" w:customStyle="1" w:styleId="8">
    <w:name w:val="Στυλ8"/>
    <w:basedOn w:val="70"/>
    <w:rsid w:val="006B1AB4"/>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a"/>
    <w:rsid w:val="006B1AB4"/>
    <w:pPr>
      <w:keepNext/>
      <w:tabs>
        <w:tab w:val="num" w:pos="680"/>
      </w:tabs>
      <w:spacing w:before="360" w:after="240" w:line="294" w:lineRule="atLeast"/>
      <w:ind w:left="680" w:hanging="396"/>
    </w:pPr>
    <w:rPr>
      <w:b/>
      <w:sz w:val="23"/>
    </w:rPr>
  </w:style>
  <w:style w:type="paragraph" w:customStyle="1" w:styleId="FR2">
    <w:name w:val="FR2"/>
    <w:rsid w:val="006B1AB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b">
    <w:name w:val="Κεφαλαιο"/>
    <w:basedOn w:val="10"/>
    <w:rsid w:val="006B1AB4"/>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3">
    <w:name w:val="Κεφαλαιο2"/>
    <w:basedOn w:val="a0"/>
    <w:rsid w:val="006B1AB4"/>
    <w:pPr>
      <w:keepNext/>
      <w:widowControl w:val="0"/>
      <w:spacing w:line="340" w:lineRule="atLeast"/>
      <w:jc w:val="center"/>
    </w:pPr>
    <w:rPr>
      <w:rFonts w:ascii="Palatino Linotype" w:hAnsi="Palatino Linotype"/>
      <w:b/>
      <w:bCs/>
      <w:caps/>
      <w:noProof/>
      <w:sz w:val="28"/>
      <w:szCs w:val="20"/>
    </w:rPr>
  </w:style>
  <w:style w:type="paragraph" w:styleId="ac">
    <w:name w:val="header"/>
    <w:basedOn w:val="a0"/>
    <w:link w:val="Char4"/>
    <w:rsid w:val="006B1AB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1"/>
    <w:link w:val="ac"/>
    <w:rsid w:val="006B1AB4"/>
    <w:rPr>
      <w:rFonts w:ascii="Palatino Linotype" w:eastAsia="Times New Roman" w:hAnsi="Palatino Linotype" w:cs="Times New Roman"/>
      <w:i/>
      <w:sz w:val="19"/>
      <w:szCs w:val="20"/>
    </w:rPr>
  </w:style>
  <w:style w:type="paragraph" w:styleId="ad">
    <w:name w:val="caption"/>
    <w:basedOn w:val="a0"/>
    <w:next w:val="a0"/>
    <w:qFormat/>
    <w:rsid w:val="006B1AB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0"/>
    <w:link w:val="-HTMLChar"/>
    <w:uiPriority w:val="99"/>
    <w:rsid w:val="006B1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Char">
    <w:name w:val="Προ-διαμορφωμένο HTML Char"/>
    <w:basedOn w:val="a1"/>
    <w:link w:val="-HTML"/>
    <w:uiPriority w:val="99"/>
    <w:rsid w:val="006B1AB4"/>
    <w:rPr>
      <w:rFonts w:ascii="Verdana" w:eastAsia="Courier New" w:hAnsi="Verdana" w:cs="Courier New"/>
      <w:color w:val="000000"/>
      <w:sz w:val="17"/>
      <w:szCs w:val="17"/>
      <w:lang w:val="en-GB" w:eastAsia="el-GR"/>
    </w:rPr>
  </w:style>
  <w:style w:type="paragraph" w:styleId="24">
    <w:name w:val="Body Text 2"/>
    <w:basedOn w:val="a0"/>
    <w:link w:val="2Char0"/>
    <w:rsid w:val="006B1AB4"/>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1"/>
    <w:link w:val="24"/>
    <w:rsid w:val="006B1AB4"/>
    <w:rPr>
      <w:rFonts w:ascii="Palatino Linotype" w:eastAsia="Times New Roman" w:hAnsi="Palatino Linotype" w:cs="Times New Roman"/>
      <w:sz w:val="23"/>
      <w:szCs w:val="20"/>
    </w:rPr>
  </w:style>
  <w:style w:type="paragraph" w:styleId="31">
    <w:name w:val="Body Text 3"/>
    <w:basedOn w:val="a0"/>
    <w:link w:val="3Char0"/>
    <w:rsid w:val="006B1AB4"/>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1"/>
    <w:link w:val="31"/>
    <w:rsid w:val="006B1AB4"/>
    <w:rPr>
      <w:rFonts w:ascii="Palatino Linotype" w:eastAsia="Times New Roman" w:hAnsi="Palatino Linotype" w:cs="Times New Roman"/>
      <w:b/>
      <w:bCs/>
      <w:color w:val="000000"/>
      <w:sz w:val="20"/>
      <w:szCs w:val="18"/>
    </w:rPr>
  </w:style>
  <w:style w:type="paragraph" w:styleId="25">
    <w:name w:val="Body Text Indent 2"/>
    <w:basedOn w:val="a0"/>
    <w:link w:val="2Char1"/>
    <w:rsid w:val="006B1AB4"/>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1"/>
    <w:link w:val="25"/>
    <w:rsid w:val="006B1AB4"/>
    <w:rPr>
      <w:rFonts w:ascii="Palatino Linotype" w:eastAsia="Times New Roman" w:hAnsi="Palatino Linotype" w:cs="Times New Roman"/>
      <w:szCs w:val="19"/>
    </w:rPr>
  </w:style>
  <w:style w:type="paragraph" w:styleId="32">
    <w:name w:val="Body Text Indent 3"/>
    <w:basedOn w:val="a0"/>
    <w:link w:val="3Char1"/>
    <w:rsid w:val="006B1AB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1"/>
    <w:link w:val="32"/>
    <w:rsid w:val="006B1AB4"/>
    <w:rPr>
      <w:rFonts w:ascii="Palatino Linotype" w:eastAsia="Times New Roman" w:hAnsi="Palatino Linotype" w:cs="Times New Roman"/>
      <w:color w:val="000000"/>
      <w:szCs w:val="21"/>
      <w:shd w:val="clear" w:color="auto" w:fill="FFFFFF"/>
    </w:rPr>
  </w:style>
  <w:style w:type="paragraph" w:styleId="ae">
    <w:name w:val="Block Text"/>
    <w:basedOn w:val="a0"/>
    <w:rsid w:val="006B1AB4"/>
    <w:pPr>
      <w:spacing w:line="294" w:lineRule="atLeast"/>
      <w:ind w:left="180" w:right="240" w:firstLine="340"/>
      <w:jc w:val="both"/>
    </w:pPr>
    <w:rPr>
      <w:rFonts w:ascii="Verdana" w:hAnsi="Verdana"/>
      <w:sz w:val="20"/>
      <w:szCs w:val="20"/>
    </w:rPr>
  </w:style>
  <w:style w:type="paragraph" w:styleId="af">
    <w:name w:val="footer"/>
    <w:basedOn w:val="a0"/>
    <w:link w:val="Char5"/>
    <w:rsid w:val="006B1AB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5">
    <w:name w:val="Υποσέλιδο Char"/>
    <w:basedOn w:val="a1"/>
    <w:link w:val="af"/>
    <w:rsid w:val="006B1AB4"/>
    <w:rPr>
      <w:rFonts w:ascii="Palatino Linotype" w:eastAsia="Times New Roman" w:hAnsi="Palatino Linotype" w:cs="Times New Roman"/>
      <w:szCs w:val="20"/>
    </w:rPr>
  </w:style>
  <w:style w:type="paragraph" w:styleId="af0">
    <w:name w:val="Document Map"/>
    <w:basedOn w:val="a0"/>
    <w:link w:val="Char6"/>
    <w:rsid w:val="006B1AB4"/>
    <w:pPr>
      <w:shd w:val="clear" w:color="auto" w:fill="000080"/>
      <w:spacing w:line="294" w:lineRule="atLeast"/>
      <w:ind w:firstLine="340"/>
      <w:jc w:val="both"/>
    </w:pPr>
    <w:rPr>
      <w:rFonts w:ascii="Tahoma" w:hAnsi="Tahoma"/>
      <w:sz w:val="22"/>
      <w:szCs w:val="20"/>
      <w:lang w:val="en-US"/>
    </w:rPr>
  </w:style>
  <w:style w:type="character" w:customStyle="1" w:styleId="Char6">
    <w:name w:val="Χάρτης εγγράφου Char"/>
    <w:basedOn w:val="a1"/>
    <w:link w:val="af0"/>
    <w:rsid w:val="006B1AB4"/>
    <w:rPr>
      <w:rFonts w:ascii="Tahoma" w:eastAsia="Times New Roman" w:hAnsi="Tahoma" w:cs="Times New Roman"/>
      <w:szCs w:val="20"/>
      <w:shd w:val="clear" w:color="auto" w:fill="000080"/>
      <w:lang w:val="en-US"/>
    </w:rPr>
  </w:style>
  <w:style w:type="paragraph" w:styleId="Web">
    <w:name w:val="Normal (Web)"/>
    <w:basedOn w:val="a0"/>
    <w:link w:val="WebChar"/>
    <w:uiPriority w:val="99"/>
    <w:rsid w:val="006B1AB4"/>
    <w:pPr>
      <w:spacing w:before="100" w:beforeAutospacing="1" w:after="100" w:afterAutospacing="1"/>
    </w:pPr>
  </w:style>
  <w:style w:type="paragraph" w:styleId="11">
    <w:name w:val="toc 1"/>
    <w:basedOn w:val="a0"/>
    <w:next w:val="a0"/>
    <w:autoRedefine/>
    <w:uiPriority w:val="39"/>
    <w:rsid w:val="006F4527"/>
    <w:pPr>
      <w:tabs>
        <w:tab w:val="right" w:leader="dot" w:pos="8302"/>
      </w:tabs>
      <w:ind w:left="567" w:right="374" w:firstLine="340"/>
      <w:jc w:val="both"/>
    </w:pPr>
    <w:rPr>
      <w:rFonts w:ascii="Palatino Linotype" w:hAnsi="Palatino Linotype"/>
      <w:b/>
      <w:bCs/>
      <w:caps/>
      <w:noProof/>
      <w:shd w:val="clear" w:color="auto" w:fill="FFFFFF"/>
      <w:lang w:val="en-US"/>
    </w:rPr>
  </w:style>
  <w:style w:type="paragraph" w:styleId="26">
    <w:name w:val="toc 2"/>
    <w:basedOn w:val="a0"/>
    <w:next w:val="a0"/>
    <w:autoRedefine/>
    <w:uiPriority w:val="39"/>
    <w:rsid w:val="00931100"/>
    <w:pPr>
      <w:tabs>
        <w:tab w:val="right" w:leader="dot" w:pos="8302"/>
      </w:tabs>
      <w:spacing w:line="294" w:lineRule="atLeast"/>
      <w:ind w:left="426" w:firstLine="134"/>
      <w:jc w:val="both"/>
    </w:pPr>
    <w:rPr>
      <w:rFonts w:ascii="Palatino Linotype" w:hAnsi="Palatino Linotype"/>
      <w:b/>
      <w:noProof/>
      <w:sz w:val="22"/>
      <w:szCs w:val="20"/>
      <w:lang w:val="en-US"/>
    </w:rPr>
  </w:style>
  <w:style w:type="paragraph" w:styleId="33">
    <w:name w:val="toc 3"/>
    <w:basedOn w:val="a0"/>
    <w:next w:val="a0"/>
    <w:autoRedefine/>
    <w:uiPriority w:val="39"/>
    <w:rsid w:val="006F4527"/>
    <w:pPr>
      <w:tabs>
        <w:tab w:val="right" w:leader="dot" w:pos="8302"/>
      </w:tabs>
      <w:spacing w:line="294" w:lineRule="atLeast"/>
      <w:ind w:left="440" w:firstLine="127"/>
      <w:jc w:val="both"/>
    </w:pPr>
    <w:rPr>
      <w:rFonts w:ascii="Palatino Linotype" w:hAnsi="Palatino Linotype"/>
      <w:sz w:val="22"/>
      <w:szCs w:val="20"/>
      <w:lang w:val="en-US"/>
    </w:rPr>
  </w:style>
  <w:style w:type="paragraph" w:styleId="41">
    <w:name w:val="toc 4"/>
    <w:basedOn w:val="a0"/>
    <w:next w:val="a0"/>
    <w:autoRedefine/>
    <w:rsid w:val="006B1AB4"/>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rsid w:val="006B1AB4"/>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rsid w:val="006B1AB4"/>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rsid w:val="006B1AB4"/>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rsid w:val="006B1AB4"/>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rsid w:val="006B1AB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6B1AB4"/>
    <w:pPr>
      <w:spacing w:after="240"/>
    </w:pPr>
    <w:rPr>
      <w:sz w:val="26"/>
      <w:szCs w:val="26"/>
    </w:rPr>
  </w:style>
  <w:style w:type="paragraph" w:styleId="af1">
    <w:name w:val="Subtitle"/>
    <w:basedOn w:val="a0"/>
    <w:link w:val="Char7"/>
    <w:qFormat/>
    <w:rsid w:val="006B1AB4"/>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7">
    <w:name w:val="Υπότιτλος Char"/>
    <w:basedOn w:val="a1"/>
    <w:link w:val="af1"/>
    <w:rsid w:val="006B1AB4"/>
    <w:rPr>
      <w:rFonts w:ascii="MgOldTimes UC Pol" w:eastAsia="Times New Roman" w:hAnsi="MgOldTimes UC Pol" w:cs="Times New Roman"/>
      <w:b/>
      <w:bCs/>
      <w:sz w:val="28"/>
      <w:szCs w:val="20"/>
    </w:rPr>
  </w:style>
  <w:style w:type="character" w:customStyle="1" w:styleId="grey161">
    <w:name w:val="grey161"/>
    <w:basedOn w:val="a1"/>
    <w:rsid w:val="006B1AB4"/>
    <w:rPr>
      <w:rFonts w:ascii="Arial" w:hAnsi="Arial" w:cs="Arial" w:hint="default"/>
      <w:strike w:val="0"/>
      <w:dstrike w:val="0"/>
      <w:color w:val="5E5E5E"/>
      <w:sz w:val="14"/>
      <w:szCs w:val="14"/>
      <w:u w:val="none"/>
      <w:effect w:val="none"/>
    </w:rPr>
  </w:style>
  <w:style w:type="character" w:styleId="af2">
    <w:name w:val="Strong"/>
    <w:basedOn w:val="a1"/>
    <w:uiPriority w:val="22"/>
    <w:qFormat/>
    <w:rsid w:val="006B1AB4"/>
    <w:rPr>
      <w:b/>
      <w:bCs/>
    </w:rPr>
  </w:style>
  <w:style w:type="character" w:customStyle="1" w:styleId="jaune1">
    <w:name w:val="jaune1"/>
    <w:basedOn w:val="a1"/>
    <w:rsid w:val="006B1AB4"/>
    <w:rPr>
      <w:b w:val="0"/>
      <w:bCs w:val="0"/>
      <w:shd w:val="clear" w:color="auto" w:fill="DDDDDD"/>
    </w:rPr>
  </w:style>
  <w:style w:type="character" w:styleId="af3">
    <w:name w:val="Emphasis"/>
    <w:basedOn w:val="a1"/>
    <w:uiPriority w:val="20"/>
    <w:qFormat/>
    <w:rsid w:val="006B1AB4"/>
    <w:rPr>
      <w:b/>
      <w:bCs/>
      <w:i w:val="0"/>
      <w:iCs w:val="0"/>
    </w:rPr>
  </w:style>
  <w:style w:type="paragraph" w:styleId="2">
    <w:name w:val="List Bullet 2"/>
    <w:basedOn w:val="a0"/>
    <w:rsid w:val="006B1AB4"/>
    <w:pPr>
      <w:numPr>
        <w:numId w:val="2"/>
      </w:numPr>
    </w:pPr>
  </w:style>
  <w:style w:type="character" w:styleId="af4">
    <w:name w:val="page number"/>
    <w:basedOn w:val="a1"/>
    <w:rsid w:val="006B1AB4"/>
  </w:style>
  <w:style w:type="paragraph" w:customStyle="1" w:styleId="section1">
    <w:name w:val="section1"/>
    <w:basedOn w:val="a0"/>
    <w:rsid w:val="006B1AB4"/>
    <w:pPr>
      <w:spacing w:before="100" w:beforeAutospacing="1" w:after="100" w:afterAutospacing="1"/>
    </w:pPr>
  </w:style>
  <w:style w:type="paragraph" w:styleId="af5">
    <w:name w:val="endnote text"/>
    <w:basedOn w:val="a0"/>
    <w:link w:val="Char8"/>
    <w:uiPriority w:val="99"/>
    <w:rsid w:val="006B1AB4"/>
    <w:rPr>
      <w:sz w:val="20"/>
      <w:szCs w:val="20"/>
    </w:rPr>
  </w:style>
  <w:style w:type="character" w:customStyle="1" w:styleId="Char8">
    <w:name w:val="Κείμενο σημείωσης τέλους Char"/>
    <w:basedOn w:val="a1"/>
    <w:link w:val="af5"/>
    <w:uiPriority w:val="99"/>
    <w:rsid w:val="006B1AB4"/>
    <w:rPr>
      <w:rFonts w:ascii="Times New Roman" w:eastAsia="Times New Roman" w:hAnsi="Times New Roman" w:cs="Times New Roman"/>
      <w:sz w:val="20"/>
      <w:szCs w:val="20"/>
      <w:lang w:eastAsia="el-GR"/>
    </w:rPr>
  </w:style>
  <w:style w:type="character" w:styleId="af6">
    <w:name w:val="endnote reference"/>
    <w:basedOn w:val="a1"/>
    <w:uiPriority w:val="99"/>
    <w:rsid w:val="006B1AB4"/>
    <w:rPr>
      <w:vertAlign w:val="superscript"/>
    </w:rPr>
  </w:style>
  <w:style w:type="character" w:customStyle="1" w:styleId="yshortcuts">
    <w:name w:val="yshortcuts"/>
    <w:basedOn w:val="a1"/>
    <w:rsid w:val="006B1AB4"/>
  </w:style>
  <w:style w:type="paragraph" w:customStyle="1" w:styleId="article1">
    <w:name w:val="article1"/>
    <w:basedOn w:val="a0"/>
    <w:rsid w:val="006B1AB4"/>
    <w:pPr>
      <w:spacing w:before="100" w:beforeAutospacing="1" w:after="100" w:afterAutospacing="1"/>
    </w:pPr>
  </w:style>
  <w:style w:type="character" w:customStyle="1" w:styleId="toctoggle">
    <w:name w:val="toctoggle"/>
    <w:basedOn w:val="a1"/>
    <w:rsid w:val="006B1AB4"/>
  </w:style>
  <w:style w:type="character" w:customStyle="1" w:styleId="tocnumber">
    <w:name w:val="tocnumber"/>
    <w:basedOn w:val="a1"/>
    <w:rsid w:val="006B1AB4"/>
  </w:style>
  <w:style w:type="character" w:customStyle="1" w:styleId="toctext">
    <w:name w:val="toctext"/>
    <w:basedOn w:val="a1"/>
    <w:rsid w:val="006B1AB4"/>
  </w:style>
  <w:style w:type="character" w:customStyle="1" w:styleId="editsection">
    <w:name w:val="editsection"/>
    <w:basedOn w:val="a1"/>
    <w:rsid w:val="006B1AB4"/>
  </w:style>
  <w:style w:type="character" w:customStyle="1" w:styleId="mw-headline">
    <w:name w:val="mw-headline"/>
    <w:basedOn w:val="a1"/>
    <w:rsid w:val="006B1AB4"/>
  </w:style>
  <w:style w:type="character" w:customStyle="1" w:styleId="tocnumber2">
    <w:name w:val="tocnumber2"/>
    <w:basedOn w:val="a1"/>
    <w:rsid w:val="006B1AB4"/>
  </w:style>
  <w:style w:type="character" w:customStyle="1" w:styleId="CharChar">
    <w:name w:val="Char Char"/>
    <w:basedOn w:val="a1"/>
    <w:locked/>
    <w:rsid w:val="006B1AB4"/>
    <w:rPr>
      <w:lang w:val="el-GR" w:eastAsia="el-GR"/>
    </w:rPr>
  </w:style>
  <w:style w:type="paragraph" w:customStyle="1" w:styleId="text">
    <w:name w:val="text"/>
    <w:basedOn w:val="a0"/>
    <w:rsid w:val="006B1AB4"/>
    <w:pPr>
      <w:spacing w:before="100" w:beforeAutospacing="1" w:after="100" w:afterAutospacing="1"/>
    </w:pPr>
    <w:rPr>
      <w:rFonts w:ascii="Verdana" w:hAnsi="Verdana"/>
      <w:sz w:val="20"/>
      <w:szCs w:val="20"/>
    </w:rPr>
  </w:style>
  <w:style w:type="paragraph" w:customStyle="1" w:styleId="byline">
    <w:name w:val="byline"/>
    <w:basedOn w:val="a0"/>
    <w:rsid w:val="006B1AB4"/>
    <w:pPr>
      <w:spacing w:before="100" w:beforeAutospacing="1" w:after="100" w:afterAutospacing="1"/>
    </w:pPr>
    <w:rPr>
      <w:rFonts w:ascii="Verdana" w:hAnsi="Verdana"/>
      <w:i/>
      <w:iCs/>
      <w:sz w:val="22"/>
      <w:szCs w:val="22"/>
    </w:rPr>
  </w:style>
  <w:style w:type="paragraph" w:customStyle="1" w:styleId="r">
    <w:name w:val="r"/>
    <w:basedOn w:val="a0"/>
    <w:rsid w:val="006B1AB4"/>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a1"/>
    <w:rsid w:val="006B1AB4"/>
    <w:rPr>
      <w:rFonts w:ascii="Georgia" w:hAnsi="Georgia" w:hint="default"/>
    </w:rPr>
  </w:style>
  <w:style w:type="character" w:customStyle="1" w:styleId="label17">
    <w:name w:val="label17"/>
    <w:basedOn w:val="a1"/>
    <w:rsid w:val="006B1AB4"/>
  </w:style>
  <w:style w:type="character" w:styleId="HTML0">
    <w:name w:val="HTML Typewriter"/>
    <w:basedOn w:val="a1"/>
    <w:rsid w:val="006B1AB4"/>
    <w:rPr>
      <w:rFonts w:ascii="Courier New" w:eastAsia="Times New Roman" w:hAnsi="Courier New" w:cs="Courier New"/>
      <w:sz w:val="20"/>
      <w:szCs w:val="20"/>
    </w:rPr>
  </w:style>
  <w:style w:type="character" w:customStyle="1" w:styleId="ipa1">
    <w:name w:val="ipa1"/>
    <w:basedOn w:val="a1"/>
    <w:rsid w:val="006B1AB4"/>
    <w:rPr>
      <w:rFonts w:ascii="Gentium" w:hAnsi="Gentium" w:hint="default"/>
    </w:rPr>
  </w:style>
  <w:style w:type="character" w:styleId="HTML1">
    <w:name w:val="HTML Cite"/>
    <w:basedOn w:val="a1"/>
    <w:uiPriority w:val="99"/>
    <w:rsid w:val="006B1AB4"/>
    <w:rPr>
      <w:i/>
      <w:iCs/>
    </w:rPr>
  </w:style>
  <w:style w:type="character" w:customStyle="1" w:styleId="f01">
    <w:name w:val="f01"/>
    <w:basedOn w:val="a1"/>
    <w:rsid w:val="006B1AB4"/>
    <w:rPr>
      <w:rFonts w:ascii="Arial" w:hAnsi="Arial" w:cs="Arial" w:hint="default"/>
      <w:color w:val="000000"/>
      <w:sz w:val="28"/>
      <w:szCs w:val="28"/>
    </w:rPr>
  </w:style>
  <w:style w:type="paragraph" w:styleId="af7">
    <w:name w:val="Title"/>
    <w:basedOn w:val="a0"/>
    <w:link w:val="Char9"/>
    <w:qFormat/>
    <w:rsid w:val="006B1AB4"/>
    <w:pPr>
      <w:jc w:val="center"/>
    </w:pPr>
    <w:rPr>
      <w:b/>
      <w:bCs/>
      <w:sz w:val="28"/>
      <w:lang w:eastAsia="en-US"/>
    </w:rPr>
  </w:style>
  <w:style w:type="character" w:customStyle="1" w:styleId="Char9">
    <w:name w:val="Τίτλος Char"/>
    <w:basedOn w:val="a1"/>
    <w:link w:val="af7"/>
    <w:rsid w:val="006B1AB4"/>
    <w:rPr>
      <w:rFonts w:ascii="Times New Roman" w:eastAsia="Times New Roman" w:hAnsi="Times New Roman" w:cs="Times New Roman"/>
      <w:b/>
      <w:bCs/>
      <w:sz w:val="28"/>
      <w:szCs w:val="24"/>
    </w:rPr>
  </w:style>
  <w:style w:type="paragraph" w:customStyle="1" w:styleId="3text">
    <w:name w:val="3text"/>
    <w:basedOn w:val="a0"/>
    <w:rsid w:val="006B1AB4"/>
    <w:pPr>
      <w:spacing w:before="100" w:beforeAutospacing="1" w:after="100" w:afterAutospacing="1"/>
    </w:pPr>
  </w:style>
  <w:style w:type="character" w:customStyle="1" w:styleId="style101">
    <w:name w:val="style101"/>
    <w:basedOn w:val="a1"/>
    <w:rsid w:val="006B1AB4"/>
    <w:rPr>
      <w:b/>
      <w:bCs/>
      <w:color w:val="FB8434"/>
      <w:sz w:val="11"/>
      <w:szCs w:val="11"/>
    </w:rPr>
  </w:style>
  <w:style w:type="paragraph" w:styleId="af8">
    <w:name w:val="TOC Heading"/>
    <w:basedOn w:val="1"/>
    <w:next w:val="a0"/>
    <w:uiPriority w:val="39"/>
    <w:semiHidden/>
    <w:unhideWhenUsed/>
    <w:qFormat/>
    <w:rsid w:val="006B1AB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6B1AB4"/>
    <w:pPr>
      <w:widowControl w:val="0"/>
      <w:spacing w:after="0" w:line="320" w:lineRule="auto"/>
      <w:jc w:val="both"/>
    </w:pPr>
    <w:rPr>
      <w:rFonts w:ascii="Arial" w:eastAsia="Times New Roman" w:hAnsi="Arial" w:cs="Times New Roman"/>
      <w:b/>
      <w:i/>
      <w:snapToGrid w:val="0"/>
      <w:sz w:val="18"/>
      <w:szCs w:val="20"/>
      <w:lang w:eastAsia="de-DE"/>
    </w:rPr>
  </w:style>
  <w:style w:type="paragraph" w:styleId="af9">
    <w:name w:val="List Paragraph"/>
    <w:basedOn w:val="a0"/>
    <w:uiPriority w:val="34"/>
    <w:qFormat/>
    <w:rsid w:val="006B1AB4"/>
    <w:pPr>
      <w:spacing w:after="200" w:line="276" w:lineRule="auto"/>
      <w:ind w:left="720"/>
      <w:contextualSpacing/>
    </w:pPr>
    <w:rPr>
      <w:rFonts w:ascii="Calibri" w:hAnsi="Calibri"/>
      <w:sz w:val="22"/>
      <w:szCs w:val="22"/>
    </w:rPr>
  </w:style>
  <w:style w:type="character" w:customStyle="1" w:styleId="txt">
    <w:name w:val="txt"/>
    <w:basedOn w:val="a1"/>
    <w:rsid w:val="006B1AB4"/>
  </w:style>
  <w:style w:type="character" w:customStyle="1" w:styleId="rmargin">
    <w:name w:val="rmargin"/>
    <w:basedOn w:val="a1"/>
    <w:rsid w:val="006B1AB4"/>
  </w:style>
  <w:style w:type="paragraph" w:styleId="afa">
    <w:name w:val="annotation text"/>
    <w:basedOn w:val="a0"/>
    <w:link w:val="Chara"/>
    <w:unhideWhenUsed/>
    <w:rsid w:val="006B1AB4"/>
    <w:rPr>
      <w:sz w:val="20"/>
      <w:szCs w:val="20"/>
      <w:lang w:val="de-DE" w:eastAsia="de-DE"/>
    </w:rPr>
  </w:style>
  <w:style w:type="character" w:customStyle="1" w:styleId="Chara">
    <w:name w:val="Κείμενο σχολίου Char"/>
    <w:basedOn w:val="a1"/>
    <w:link w:val="afa"/>
    <w:uiPriority w:val="99"/>
    <w:rsid w:val="006B1AB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6B1AB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6B1AB4"/>
    <w:rPr>
      <w:rFonts w:ascii="Palatino Linotype" w:eastAsia="Times New Roman" w:hAnsi="Palatino Linotype" w:cs="Times New Roman"/>
      <w:b/>
      <w:bCs/>
      <w:i/>
      <w:iCs/>
      <w:sz w:val="24"/>
    </w:rPr>
  </w:style>
  <w:style w:type="character" w:customStyle="1" w:styleId="12">
    <w:name w:val="Υπότιτλος1"/>
    <w:basedOn w:val="a1"/>
    <w:rsid w:val="006B1AB4"/>
  </w:style>
  <w:style w:type="character" w:styleId="afb">
    <w:name w:val="Intense Emphasis"/>
    <w:uiPriority w:val="21"/>
    <w:qFormat/>
    <w:rsid w:val="006B1AB4"/>
    <w:rPr>
      <w:b/>
      <w:bCs/>
      <w:i/>
      <w:iCs/>
      <w:color w:val="4F81BD"/>
    </w:rPr>
  </w:style>
  <w:style w:type="character" w:customStyle="1" w:styleId="sc">
    <w:name w:val="sc"/>
    <w:basedOn w:val="a1"/>
    <w:rsid w:val="006B1AB4"/>
  </w:style>
  <w:style w:type="character" w:customStyle="1" w:styleId="name">
    <w:name w:val="name"/>
    <w:basedOn w:val="a1"/>
    <w:rsid w:val="006B1AB4"/>
  </w:style>
  <w:style w:type="character" w:customStyle="1" w:styleId="hps">
    <w:name w:val="hps"/>
    <w:basedOn w:val="a1"/>
    <w:rsid w:val="006B1AB4"/>
  </w:style>
  <w:style w:type="character" w:customStyle="1" w:styleId="st">
    <w:name w:val="st"/>
    <w:basedOn w:val="a1"/>
    <w:rsid w:val="006B1AB4"/>
  </w:style>
  <w:style w:type="paragraph" w:customStyle="1" w:styleId="yiv0700449405msonormal">
    <w:name w:val="yiv0700449405msonormal"/>
    <w:basedOn w:val="a0"/>
    <w:rsid w:val="006B1AB4"/>
    <w:pPr>
      <w:spacing w:before="100" w:beforeAutospacing="1" w:after="100" w:afterAutospacing="1"/>
    </w:pPr>
  </w:style>
  <w:style w:type="character" w:customStyle="1" w:styleId="shorttext">
    <w:name w:val="short_text"/>
    <w:basedOn w:val="a1"/>
    <w:rsid w:val="006B1AB4"/>
  </w:style>
  <w:style w:type="character" w:customStyle="1" w:styleId="longtext">
    <w:name w:val="long_text"/>
    <w:basedOn w:val="a1"/>
    <w:rsid w:val="006B1AB4"/>
  </w:style>
  <w:style w:type="character" w:customStyle="1" w:styleId="FootnoteCharacters">
    <w:name w:val="Footnote Characters"/>
    <w:rsid w:val="006B1AB4"/>
    <w:rPr>
      <w:vertAlign w:val="superscript"/>
    </w:rPr>
  </w:style>
  <w:style w:type="character" w:customStyle="1" w:styleId="highlightedsearchterm">
    <w:name w:val="highlightedsearchterm"/>
    <w:basedOn w:val="a1"/>
    <w:rsid w:val="006B1AB4"/>
  </w:style>
  <w:style w:type="character" w:customStyle="1" w:styleId="Char10">
    <w:name w:val="Χάρτης εγγράφου Char1"/>
    <w:basedOn w:val="a1"/>
    <w:uiPriority w:val="99"/>
    <w:semiHidden/>
    <w:rsid w:val="006B1AB4"/>
    <w:rPr>
      <w:rFonts w:ascii="Tahoma" w:hAnsi="Tahoma" w:cs="Tahoma"/>
      <w:sz w:val="16"/>
      <w:szCs w:val="16"/>
    </w:rPr>
  </w:style>
  <w:style w:type="character" w:customStyle="1" w:styleId="Char11">
    <w:name w:val="Κείμενο υποσημείωσης Char1"/>
    <w:aliases w:val="footnote text - 10 point Palatino Char1"/>
    <w:basedOn w:val="a1"/>
    <w:semiHidden/>
    <w:rsid w:val="006B1AB4"/>
    <w:rPr>
      <w:sz w:val="20"/>
      <w:szCs w:val="20"/>
    </w:rPr>
  </w:style>
  <w:style w:type="character" w:customStyle="1" w:styleId="Char12">
    <w:name w:val="Κεφαλίδα Char1"/>
    <w:basedOn w:val="a1"/>
    <w:uiPriority w:val="99"/>
    <w:semiHidden/>
    <w:rsid w:val="006B1AB4"/>
  </w:style>
  <w:style w:type="character" w:customStyle="1" w:styleId="Char13">
    <w:name w:val="Υποσέλιδο Char1"/>
    <w:basedOn w:val="a1"/>
    <w:uiPriority w:val="99"/>
    <w:semiHidden/>
    <w:rsid w:val="006B1AB4"/>
  </w:style>
  <w:style w:type="character" w:customStyle="1" w:styleId="3Char10">
    <w:name w:val="Σώμα κείμενου 3 Char1"/>
    <w:basedOn w:val="a1"/>
    <w:uiPriority w:val="99"/>
    <w:semiHidden/>
    <w:rsid w:val="006B1AB4"/>
    <w:rPr>
      <w:sz w:val="16"/>
      <w:szCs w:val="16"/>
    </w:rPr>
  </w:style>
  <w:style w:type="character" w:customStyle="1" w:styleId="f">
    <w:name w:val="f"/>
    <w:basedOn w:val="a1"/>
    <w:rsid w:val="006B1AB4"/>
  </w:style>
  <w:style w:type="character" w:customStyle="1" w:styleId="apple-style-span">
    <w:name w:val="apple-style-span"/>
    <w:basedOn w:val="a1"/>
    <w:rsid w:val="006B1AB4"/>
  </w:style>
  <w:style w:type="character" w:customStyle="1" w:styleId="WebChar">
    <w:name w:val="Κανονικό (Web) Char"/>
    <w:basedOn w:val="a1"/>
    <w:link w:val="Web"/>
    <w:uiPriority w:val="99"/>
    <w:rsid w:val="006B1AB4"/>
    <w:rPr>
      <w:rFonts w:ascii="Times New Roman" w:eastAsia="Times New Roman" w:hAnsi="Times New Roman" w:cs="Times New Roman"/>
      <w:sz w:val="24"/>
      <w:szCs w:val="24"/>
      <w:lang w:eastAsia="el-GR"/>
    </w:rPr>
  </w:style>
  <w:style w:type="paragraph" w:customStyle="1" w:styleId="Literatur">
    <w:name w:val="Literatur"/>
    <w:basedOn w:val="a0"/>
    <w:next w:val="a0"/>
    <w:uiPriority w:val="99"/>
    <w:rsid w:val="006B1AB4"/>
    <w:pPr>
      <w:autoSpaceDE w:val="0"/>
      <w:autoSpaceDN w:val="0"/>
      <w:adjustRightInd w:val="0"/>
    </w:pPr>
    <w:rPr>
      <w:rFonts w:eastAsia="Calibri"/>
      <w:lang w:eastAsia="en-US"/>
    </w:rPr>
  </w:style>
  <w:style w:type="character" w:customStyle="1" w:styleId="publishername">
    <w:name w:val="publishername"/>
    <w:basedOn w:val="a1"/>
    <w:rsid w:val="006B1AB4"/>
  </w:style>
  <w:style w:type="character" w:customStyle="1" w:styleId="3CharCharCharCharChar1CharChar">
    <w:name w:val="Επικεφαλίδα 3 Char Char Char Char Char1 Char Char"/>
    <w:basedOn w:val="a1"/>
    <w:rsid w:val="006B1AB4"/>
    <w:rPr>
      <w:rFonts w:ascii="Arial" w:hAnsi="Arial" w:cs="Arial"/>
      <w:b/>
      <w:bCs/>
      <w:sz w:val="26"/>
      <w:szCs w:val="26"/>
      <w:lang w:val="el-GR" w:eastAsia="el-GR" w:bidi="ar-SA"/>
    </w:rPr>
  </w:style>
  <w:style w:type="character" w:customStyle="1" w:styleId="SilverHumana">
    <w:name w:val="Στυλ Silver Humana"/>
    <w:basedOn w:val="a1"/>
    <w:rsid w:val="006B1AB4"/>
    <w:rPr>
      <w:rFonts w:ascii="Palatino Linotype" w:hAnsi="Palatino Linotype"/>
    </w:rPr>
  </w:style>
  <w:style w:type="character" w:customStyle="1" w:styleId="SilverHumana1">
    <w:name w:val="Στυλ Silver Humana1"/>
    <w:basedOn w:val="a1"/>
    <w:rsid w:val="006B1AB4"/>
    <w:rPr>
      <w:rFonts w:ascii="Palatino Linotype" w:hAnsi="Palatino Linotype"/>
    </w:rPr>
  </w:style>
  <w:style w:type="character" w:customStyle="1" w:styleId="ArialUnicodeMS105pt">
    <w:name w:val="Στυλ Arial Unicode MS 105 pt Πλάγια"/>
    <w:basedOn w:val="a1"/>
    <w:rsid w:val="006B1AB4"/>
    <w:rPr>
      <w:rFonts w:ascii="Palatino Linotype" w:hAnsi="Palatino Linotype"/>
      <w:iCs/>
      <w:sz w:val="24"/>
    </w:rPr>
  </w:style>
  <w:style w:type="character" w:customStyle="1" w:styleId="ArialUnicodeMS11pt">
    <w:name w:val="Στυλ Arial Unicode MS 11 pt Πλάγια"/>
    <w:basedOn w:val="a1"/>
    <w:rsid w:val="006B1AB4"/>
    <w:rPr>
      <w:rFonts w:ascii="Palatino Linotype" w:hAnsi="Palatino Linotype"/>
      <w:iCs/>
      <w:sz w:val="24"/>
    </w:rPr>
  </w:style>
  <w:style w:type="paragraph" w:styleId="afc">
    <w:name w:val="annotation subject"/>
    <w:basedOn w:val="afa"/>
    <w:next w:val="afa"/>
    <w:link w:val="Charb"/>
    <w:semiHidden/>
    <w:rsid w:val="006B1AB4"/>
    <w:rPr>
      <w:b/>
      <w:bCs/>
      <w:lang w:val="el-GR" w:eastAsia="el-GR"/>
    </w:rPr>
  </w:style>
  <w:style w:type="character" w:customStyle="1" w:styleId="Charb">
    <w:name w:val="Θέμα σχολίου Char"/>
    <w:basedOn w:val="Chara"/>
    <w:link w:val="afc"/>
    <w:semiHidden/>
    <w:rsid w:val="006B1AB4"/>
    <w:rPr>
      <w:rFonts w:ascii="Times New Roman" w:eastAsia="Times New Roman" w:hAnsi="Times New Roman" w:cs="Times New Roman"/>
      <w:b/>
      <w:bCs/>
      <w:sz w:val="20"/>
      <w:szCs w:val="20"/>
      <w:lang w:val="de-DE" w:eastAsia="el-GR"/>
    </w:rPr>
  </w:style>
  <w:style w:type="character" w:customStyle="1" w:styleId="ArialUnicodeMS14pt">
    <w:name w:val="Στυλ Arial Unicode MS 14 pt"/>
    <w:basedOn w:val="a1"/>
    <w:rsid w:val="006B1AB4"/>
    <w:rPr>
      <w:rFonts w:ascii="Palatino Linotype" w:hAnsi="Palatino Linotype"/>
      <w:sz w:val="28"/>
    </w:rPr>
  </w:style>
  <w:style w:type="character" w:customStyle="1" w:styleId="ArialUnicodeMS10pt">
    <w:name w:val="Στυλ Arial Unicode MS 10 pt Πλάγια"/>
    <w:basedOn w:val="a1"/>
    <w:rsid w:val="006B1AB4"/>
    <w:rPr>
      <w:rFonts w:ascii="Palatino Linotype" w:hAnsi="Palatino Linotype"/>
      <w:iCs/>
      <w:sz w:val="24"/>
    </w:rPr>
  </w:style>
  <w:style w:type="character" w:customStyle="1" w:styleId="ArialUnicodeMS105pt0">
    <w:name w:val="Στυλ Arial Unicode MS 105 pt"/>
    <w:basedOn w:val="a1"/>
    <w:rsid w:val="006B1AB4"/>
    <w:rPr>
      <w:rFonts w:ascii="Palatino Linotype" w:hAnsi="Palatino Linotype"/>
      <w:sz w:val="24"/>
    </w:rPr>
  </w:style>
  <w:style w:type="character" w:customStyle="1" w:styleId="ArialUnicodeMS13pt">
    <w:name w:val="Στυλ Arial Unicode MS 13 pt Πλάγια"/>
    <w:basedOn w:val="a1"/>
    <w:rsid w:val="006B1AB4"/>
    <w:rPr>
      <w:rFonts w:ascii="Palatino Linotype" w:hAnsi="Palatino Linotype"/>
      <w:i/>
      <w:iCs/>
      <w:sz w:val="28"/>
    </w:rPr>
  </w:style>
  <w:style w:type="paragraph" w:customStyle="1" w:styleId="hide">
    <w:name w:val="hide"/>
    <w:basedOn w:val="a0"/>
    <w:rsid w:val="006B1AB4"/>
    <w:pPr>
      <w:spacing w:after="152" w:line="360" w:lineRule="atLeast"/>
    </w:pPr>
    <w:rPr>
      <w:vanish/>
      <w:color w:val="000000"/>
    </w:rPr>
  </w:style>
  <w:style w:type="paragraph" w:customStyle="1" w:styleId="13">
    <w:name w:val="Έμφαση1"/>
    <w:basedOn w:val="a0"/>
    <w:rsid w:val="006B1AB4"/>
    <w:pPr>
      <w:spacing w:after="152" w:line="360" w:lineRule="atLeast"/>
    </w:pPr>
    <w:rPr>
      <w:i/>
      <w:iCs/>
      <w:color w:val="000000"/>
    </w:rPr>
  </w:style>
  <w:style w:type="paragraph" w:customStyle="1" w:styleId="western">
    <w:name w:val="western"/>
    <w:basedOn w:val="a0"/>
    <w:rsid w:val="006B1AB4"/>
    <w:pPr>
      <w:spacing w:after="152" w:line="360" w:lineRule="atLeast"/>
    </w:pPr>
    <w:rPr>
      <w:rFonts w:ascii="Arial" w:hAnsi="Arial" w:cs="Arial"/>
      <w:color w:val="000000"/>
    </w:rPr>
  </w:style>
  <w:style w:type="paragraph" w:customStyle="1" w:styleId="sdendnote-western">
    <w:name w:val="sdendnote-western"/>
    <w:basedOn w:val="a0"/>
    <w:rsid w:val="006B1AB4"/>
    <w:pPr>
      <w:spacing w:line="360" w:lineRule="atLeast"/>
      <w:ind w:left="288" w:hanging="288"/>
    </w:pPr>
    <w:rPr>
      <w:rFonts w:ascii="Century Gothic" w:hAnsi="Century Gothic"/>
      <w:color w:val="000000"/>
      <w:sz w:val="20"/>
      <w:szCs w:val="20"/>
    </w:rPr>
  </w:style>
  <w:style w:type="character" w:customStyle="1" w:styleId="hide1">
    <w:name w:val="hide1"/>
    <w:basedOn w:val="a1"/>
    <w:rsid w:val="006B1AB4"/>
    <w:rPr>
      <w:vanish/>
      <w:webHidden w:val="0"/>
      <w:specVanish w:val="0"/>
    </w:rPr>
  </w:style>
  <w:style w:type="character" w:customStyle="1" w:styleId="boldlink1">
    <w:name w:val="boldlink1"/>
    <w:basedOn w:val="a1"/>
    <w:rsid w:val="006B1AB4"/>
    <w:rPr>
      <w:b/>
      <w:bCs/>
      <w:sz w:val="20"/>
      <w:szCs w:val="20"/>
    </w:rPr>
  </w:style>
  <w:style w:type="character" w:customStyle="1" w:styleId="std">
    <w:name w:val="std"/>
    <w:basedOn w:val="a1"/>
    <w:rsid w:val="006B1AB4"/>
  </w:style>
  <w:style w:type="character" w:customStyle="1" w:styleId="CharChar5">
    <w:name w:val="Char Char5"/>
    <w:basedOn w:val="a1"/>
    <w:rsid w:val="006B1AB4"/>
    <w:rPr>
      <w:rFonts w:ascii="Arial" w:hAnsi="Arial" w:cs="Arial"/>
      <w:b/>
      <w:bCs/>
      <w:kern w:val="32"/>
      <w:sz w:val="32"/>
      <w:szCs w:val="32"/>
      <w:lang w:val="el-GR" w:eastAsia="el-GR" w:bidi="ar-SA"/>
    </w:rPr>
  </w:style>
  <w:style w:type="paragraph" w:customStyle="1" w:styleId="listprice">
    <w:name w:val="listprice"/>
    <w:basedOn w:val="a0"/>
    <w:rsid w:val="006B1AB4"/>
    <w:pPr>
      <w:spacing w:before="100" w:beforeAutospacing="1" w:after="100" w:afterAutospacing="1"/>
    </w:pPr>
  </w:style>
  <w:style w:type="paragraph" w:customStyle="1" w:styleId="Default">
    <w:name w:val="Default"/>
    <w:rsid w:val="006B1AB4"/>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a1"/>
    <w:rsid w:val="006B1AB4"/>
  </w:style>
  <w:style w:type="character" w:customStyle="1" w:styleId="bindingandrelease">
    <w:name w:val="bindingandrelease"/>
    <w:basedOn w:val="a1"/>
    <w:rsid w:val="006B1AB4"/>
  </w:style>
  <w:style w:type="character" w:customStyle="1" w:styleId="binding">
    <w:name w:val="binding"/>
    <w:basedOn w:val="a1"/>
    <w:rsid w:val="006B1AB4"/>
  </w:style>
  <w:style w:type="character" w:customStyle="1" w:styleId="lemmabodystyle">
    <w:name w:val="lemmabodystyle"/>
    <w:basedOn w:val="a1"/>
    <w:rsid w:val="006B1AB4"/>
  </w:style>
  <w:style w:type="paragraph" w:styleId="afd">
    <w:name w:val="No Spacing"/>
    <w:qFormat/>
    <w:rsid w:val="006B1AB4"/>
    <w:pPr>
      <w:spacing w:after="0" w:line="240" w:lineRule="auto"/>
      <w:jc w:val="both"/>
    </w:pPr>
    <w:rPr>
      <w:rFonts w:ascii="Palatino Linotype" w:eastAsia="Times New Roman" w:hAnsi="Palatino Linotype" w:cs="Times New Roman"/>
      <w:color w:val="000000"/>
      <w:szCs w:val="23"/>
      <w:lang w:eastAsia="el-GR"/>
    </w:rPr>
  </w:style>
  <w:style w:type="paragraph" w:styleId="z-">
    <w:name w:val="HTML Top of Form"/>
    <w:basedOn w:val="a0"/>
    <w:next w:val="a0"/>
    <w:link w:val="z-Char"/>
    <w:hidden/>
    <w:uiPriority w:val="99"/>
    <w:semiHidden/>
    <w:unhideWhenUsed/>
    <w:rsid w:val="006B1AB4"/>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6B1AB4"/>
    <w:rPr>
      <w:rFonts w:ascii="Arial" w:eastAsia="Times New Roman" w:hAnsi="Arial" w:cs="Arial"/>
      <w:vanish/>
      <w:sz w:val="16"/>
      <w:szCs w:val="16"/>
      <w:lang w:eastAsia="el-GR"/>
    </w:rPr>
  </w:style>
  <w:style w:type="character" w:customStyle="1" w:styleId="CharChar10">
    <w:name w:val="Char Char10"/>
    <w:basedOn w:val="a1"/>
    <w:rsid w:val="006B1AB4"/>
    <w:rPr>
      <w:lang w:val="el-GR" w:eastAsia="el-GR" w:bidi="ar-SA"/>
    </w:rPr>
  </w:style>
  <w:style w:type="character" w:customStyle="1" w:styleId="CharChar1">
    <w:name w:val="Char Char1"/>
    <w:basedOn w:val="a1"/>
    <w:rsid w:val="006B1AB4"/>
    <w:rPr>
      <w:sz w:val="24"/>
      <w:szCs w:val="24"/>
      <w:lang w:val="el-GR" w:eastAsia="el-GR" w:bidi="ar-SA"/>
    </w:rPr>
  </w:style>
  <w:style w:type="character" w:customStyle="1" w:styleId="author">
    <w:name w:val="author"/>
    <w:basedOn w:val="a1"/>
    <w:rsid w:val="006B1AB4"/>
  </w:style>
  <w:style w:type="character" w:customStyle="1" w:styleId="post-authorvcard">
    <w:name w:val="post-author vcard"/>
    <w:basedOn w:val="a1"/>
    <w:rsid w:val="006B1AB4"/>
  </w:style>
  <w:style w:type="character" w:customStyle="1" w:styleId="fn">
    <w:name w:val="fn"/>
    <w:basedOn w:val="a1"/>
    <w:rsid w:val="006B1AB4"/>
  </w:style>
  <w:style w:type="character" w:customStyle="1" w:styleId="post-timestamp">
    <w:name w:val="post-timestamp"/>
    <w:basedOn w:val="a1"/>
    <w:rsid w:val="006B1AB4"/>
  </w:style>
  <w:style w:type="character" w:customStyle="1" w:styleId="post-comment-link">
    <w:name w:val="post-comment-link"/>
    <w:basedOn w:val="a1"/>
    <w:rsid w:val="006B1AB4"/>
  </w:style>
  <w:style w:type="character" w:customStyle="1" w:styleId="item-action">
    <w:name w:val="item-action"/>
    <w:basedOn w:val="a1"/>
    <w:rsid w:val="006B1AB4"/>
  </w:style>
  <w:style w:type="character" w:customStyle="1" w:styleId="item-controlblog-adminpid-2002865104">
    <w:name w:val="item-control blog-admin pid-2002865104"/>
    <w:basedOn w:val="a1"/>
    <w:rsid w:val="006B1AB4"/>
  </w:style>
  <w:style w:type="character" w:customStyle="1" w:styleId="post-labels">
    <w:name w:val="post-labels"/>
    <w:basedOn w:val="a1"/>
    <w:rsid w:val="006B1AB4"/>
  </w:style>
  <w:style w:type="paragraph" w:styleId="z-0">
    <w:name w:val="HTML Bottom of Form"/>
    <w:basedOn w:val="a0"/>
    <w:next w:val="a0"/>
    <w:link w:val="z-Char0"/>
    <w:hidden/>
    <w:uiPriority w:val="99"/>
    <w:rsid w:val="006B1AB4"/>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rsid w:val="006B1AB4"/>
    <w:rPr>
      <w:rFonts w:ascii="Arial" w:eastAsia="Times New Roman" w:hAnsi="Arial" w:cs="Arial"/>
      <w:vanish/>
      <w:sz w:val="16"/>
      <w:szCs w:val="16"/>
      <w:lang w:eastAsia="el-GR"/>
    </w:rPr>
  </w:style>
  <w:style w:type="paragraph" w:customStyle="1" w:styleId="justify">
    <w:name w:val="justify"/>
    <w:basedOn w:val="a0"/>
    <w:rsid w:val="006B1AB4"/>
    <w:pPr>
      <w:spacing w:before="100" w:beforeAutospacing="1" w:after="100" w:afterAutospacing="1"/>
    </w:pPr>
  </w:style>
  <w:style w:type="character" w:customStyle="1" w:styleId="soustitre1">
    <w:name w:val="soustitre1"/>
    <w:basedOn w:val="a1"/>
    <w:rsid w:val="006B1AB4"/>
    <w:rPr>
      <w:rFonts w:ascii="Verdana" w:hAnsi="Verdana" w:hint="default"/>
      <w:i w:val="0"/>
      <w:iCs w:val="0"/>
      <w:color w:val="095A84"/>
      <w:sz w:val="11"/>
      <w:szCs w:val="11"/>
    </w:rPr>
  </w:style>
  <w:style w:type="character" w:customStyle="1" w:styleId="titre1">
    <w:name w:val="titre1"/>
    <w:basedOn w:val="a1"/>
    <w:rsid w:val="006B1AB4"/>
    <w:rPr>
      <w:rFonts w:ascii="Verdana" w:hAnsi="Verdana" w:hint="default"/>
      <w:b/>
      <w:bCs/>
      <w:color w:val="095A84"/>
      <w:sz w:val="18"/>
      <w:szCs w:val="18"/>
    </w:rPr>
  </w:style>
  <w:style w:type="paragraph" w:customStyle="1" w:styleId="afe">
    <w:name w:val="Α_ΒΙΒΛΙΟΓΡΑΦΙΑ_ΔΙΔΑΚΤΟΡΙΚΟΥ"/>
    <w:basedOn w:val="a0"/>
    <w:rsid w:val="006B1AB4"/>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f">
    <w:name w:val="Β_ΒΙΒΛΙΟΓΡΑΦΙΑ_ΔΙΔΑΚΤΟΡΙΚΟΥ"/>
    <w:basedOn w:val="a0"/>
    <w:rsid w:val="006B1AB4"/>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c">
    <w:name w:val="Β_ΒΙΒΛΙΟΓΡΑΦΙΑ_ΔΙΔΑΚΤΟΡΙΚΟΥ Char"/>
    <w:basedOn w:val="a1"/>
    <w:rsid w:val="006B1AB4"/>
    <w:rPr>
      <w:rFonts w:ascii="MgOldTimes UC Pol" w:hAnsi="MgOldTimes UC Pol"/>
      <w:noProof/>
      <w:color w:val="000000"/>
      <w:lang w:val="en-GB" w:eastAsia="el-GR" w:bidi="ar-SA"/>
    </w:rPr>
  </w:style>
  <w:style w:type="paragraph" w:customStyle="1" w:styleId="aff0">
    <w:name w:val="Κείμενο βιβλιογραφίας"/>
    <w:basedOn w:val="a4"/>
    <w:autoRedefine/>
    <w:rsid w:val="006B1AB4"/>
    <w:pPr>
      <w:spacing w:before="40" w:line="264" w:lineRule="auto"/>
      <w:ind w:left="1134" w:hanging="1134"/>
      <w:jc w:val="both"/>
    </w:pPr>
    <w:rPr>
      <w:rFonts w:ascii="MgOldTimes UC Pol" w:hAnsi="MgOldTimes UC Pol"/>
      <w:lang w:val="de-DE"/>
    </w:rPr>
  </w:style>
  <w:style w:type="paragraph" w:styleId="aff1">
    <w:name w:val="Bibliography"/>
    <w:basedOn w:val="a4"/>
    <w:rsid w:val="006B1AB4"/>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a1"/>
    <w:rsid w:val="006B1AB4"/>
    <w:rPr>
      <w:b/>
      <w:bCs/>
      <w:sz w:val="22"/>
      <w:szCs w:val="22"/>
      <w:lang w:val="el-GR" w:eastAsia="el-GR" w:bidi="ar-SA"/>
    </w:rPr>
  </w:style>
  <w:style w:type="character" w:customStyle="1" w:styleId="txtgris">
    <w:name w:val="txtgris"/>
    <w:basedOn w:val="a1"/>
    <w:rsid w:val="006B1AB4"/>
  </w:style>
  <w:style w:type="paragraph" w:styleId="aff2">
    <w:name w:val="envelope return"/>
    <w:basedOn w:val="a0"/>
    <w:rsid w:val="006B1AB4"/>
    <w:rPr>
      <w:rFonts w:ascii="MgByzantine UC Pol" w:hAnsi="MgByzantine UC Pol" w:cs="Arial"/>
      <w:sz w:val="18"/>
      <w:szCs w:val="18"/>
    </w:rPr>
  </w:style>
  <w:style w:type="paragraph" w:styleId="aff3">
    <w:name w:val="envelope address"/>
    <w:basedOn w:val="a0"/>
    <w:rsid w:val="006B1AB4"/>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6B1AB4"/>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20"/>
    <w:rsid w:val="006B1AB4"/>
    <w:pPr>
      <w:spacing w:before="240" w:after="60" w:line="240" w:lineRule="auto"/>
      <w:ind w:firstLine="0"/>
      <w:jc w:val="left"/>
    </w:pPr>
    <w:rPr>
      <w:rFonts w:ascii="Palatino Linotype" w:hAnsi="Palatino Linotype" w:cs="Arial"/>
      <w:i/>
      <w:sz w:val="22"/>
      <w:szCs w:val="22"/>
    </w:rPr>
  </w:style>
  <w:style w:type="paragraph" w:customStyle="1" w:styleId="14">
    <w:name w:val="Χωρίς διάστιχο1"/>
    <w:basedOn w:val="a4"/>
    <w:rsid w:val="006B1AB4"/>
    <w:rPr>
      <w:lang w:val="nl-NL" w:eastAsia="en-US"/>
    </w:rPr>
  </w:style>
  <w:style w:type="paragraph" w:customStyle="1" w:styleId="FNT">
    <w:name w:val="FNT"/>
    <w:basedOn w:val="a4"/>
    <w:rsid w:val="006B1AB4"/>
    <w:pPr>
      <w:ind w:left="142" w:hanging="142"/>
    </w:pPr>
    <w:rPr>
      <w:rFonts w:ascii="Palatino" w:hAnsi="Palatino" w:cs="Palatino"/>
      <w:lang w:val="de-DE" w:eastAsia="de-DE"/>
    </w:rPr>
  </w:style>
  <w:style w:type="paragraph" w:customStyle="1" w:styleId="Petit">
    <w:name w:val="Petit"/>
    <w:basedOn w:val="a0"/>
    <w:next w:val="a0"/>
    <w:rsid w:val="006B1AB4"/>
    <w:pPr>
      <w:spacing w:before="60" w:after="60" w:line="210" w:lineRule="exact"/>
      <w:ind w:left="340"/>
      <w:contextualSpacing/>
    </w:pPr>
    <w:rPr>
      <w:noProof/>
      <w:sz w:val="18"/>
      <w:szCs w:val="20"/>
      <w:lang w:val="en-US" w:eastAsia="en-US"/>
    </w:rPr>
  </w:style>
  <w:style w:type="paragraph" w:customStyle="1" w:styleId="SN">
    <w:name w:val="S/N"/>
    <w:basedOn w:val="a0"/>
    <w:rsid w:val="006B1AB4"/>
    <w:pPr>
      <w:jc w:val="both"/>
    </w:pPr>
    <w:rPr>
      <w:rFonts w:ascii="Palatino Linotype" w:hAnsi="Palatino Linotype"/>
      <w:lang w:val="en-GB" w:eastAsia="de-DE"/>
    </w:rPr>
  </w:style>
  <w:style w:type="paragraph" w:customStyle="1" w:styleId="SE">
    <w:name w:val="S/E"/>
    <w:basedOn w:val="SN"/>
    <w:rsid w:val="006B1AB4"/>
    <w:pPr>
      <w:ind w:firstLine="340"/>
    </w:pPr>
  </w:style>
  <w:style w:type="paragraph" w:customStyle="1" w:styleId="FN0">
    <w:name w:val="FN"/>
    <w:basedOn w:val="a4"/>
    <w:rsid w:val="006B1AB4"/>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5"/>
    <w:rsid w:val="006B1AB4"/>
    <w:rPr>
      <w:rFonts w:ascii="Palatino Linotype" w:hAnsi="Palatino Linotype"/>
      <w:dstrike w:val="0"/>
      <w:vertAlign w:val="superscript"/>
    </w:rPr>
  </w:style>
  <w:style w:type="paragraph" w:customStyle="1" w:styleId="15">
    <w:name w:val="Ü1"/>
    <w:basedOn w:val="SN"/>
    <w:rsid w:val="006B1AB4"/>
    <w:rPr>
      <w:i/>
    </w:rPr>
  </w:style>
  <w:style w:type="paragraph" w:customStyle="1" w:styleId="funotentext">
    <w:name w:val="fußnotentext"/>
    <w:basedOn w:val="a0"/>
    <w:rsid w:val="006B1AB4"/>
    <w:pPr>
      <w:widowControl w:val="0"/>
    </w:pPr>
    <w:rPr>
      <w:rFonts w:ascii="CG Times" w:hAnsi="CG Times"/>
      <w:snapToGrid w:val="0"/>
      <w:szCs w:val="20"/>
      <w:lang w:val="de-DE" w:eastAsia="de-DE"/>
    </w:rPr>
  </w:style>
  <w:style w:type="character" w:customStyle="1" w:styleId="funotenverweis">
    <w:name w:val="fußnotenverweis"/>
    <w:rsid w:val="006B1AB4"/>
    <w:rPr>
      <w:vertAlign w:val="superscript"/>
    </w:rPr>
  </w:style>
  <w:style w:type="paragraph" w:customStyle="1" w:styleId="Literaturverz">
    <w:name w:val="Literaturverz"/>
    <w:basedOn w:val="a0"/>
    <w:rsid w:val="006B1AB4"/>
    <w:pPr>
      <w:widowControl w:val="0"/>
      <w:tabs>
        <w:tab w:val="left" w:pos="-720"/>
      </w:tabs>
      <w:ind w:left="709" w:hanging="709"/>
      <w:jc w:val="both"/>
    </w:pPr>
    <w:rPr>
      <w:rFonts w:ascii="CG Times" w:hAnsi="CG Times"/>
      <w:snapToGrid w:val="0"/>
      <w:sz w:val="22"/>
      <w:szCs w:val="20"/>
      <w:lang w:val="de-DE" w:eastAsia="de-DE"/>
    </w:rPr>
  </w:style>
  <w:style w:type="paragraph" w:styleId="a">
    <w:name w:val="List Bullet"/>
    <w:basedOn w:val="a0"/>
    <w:autoRedefine/>
    <w:rsid w:val="006B1AB4"/>
    <w:pPr>
      <w:numPr>
        <w:numId w:val="6"/>
      </w:numPr>
    </w:pPr>
    <w:rPr>
      <w:lang w:val="de-DE" w:eastAsia="de-DE"/>
    </w:rPr>
  </w:style>
  <w:style w:type="character" w:customStyle="1" w:styleId="Caractredenotedebasdepage">
    <w:name w:val="Caractère de note de bas de page"/>
    <w:rsid w:val="006B1AB4"/>
    <w:rPr>
      <w:rFonts w:ascii="Times New Roman" w:hAnsi="Times New Roman"/>
      <w:sz w:val="24"/>
      <w:vertAlign w:val="superscript"/>
    </w:rPr>
  </w:style>
  <w:style w:type="paragraph" w:customStyle="1" w:styleId="snsgcita">
    <w:name w:val="snsg_cita"/>
    <w:basedOn w:val="a0"/>
    <w:rsid w:val="006B1AB4"/>
    <w:pPr>
      <w:widowControl w:val="0"/>
      <w:autoSpaceDE w:val="0"/>
      <w:autoSpaceDN w:val="0"/>
      <w:adjustRightInd w:val="0"/>
    </w:pPr>
    <w:rPr>
      <w:rFonts w:ascii="Times" w:hAnsi="Times"/>
      <w:lang w:val="en-US" w:eastAsia="en-US"/>
    </w:rPr>
  </w:style>
  <w:style w:type="paragraph" w:customStyle="1" w:styleId="aff4">
    <w:name w:val="Υποσημείωση"/>
    <w:basedOn w:val="a4"/>
    <w:rsid w:val="006B1AB4"/>
    <w:pPr>
      <w:spacing w:before="120"/>
      <w:jc w:val="both"/>
    </w:pPr>
    <w:rPr>
      <w:rFonts w:ascii="MgOldTimes UC Pol" w:hAnsi="MgOldTimes UC Pol"/>
      <w:lang w:val="en-US"/>
    </w:rPr>
  </w:style>
  <w:style w:type="character" w:customStyle="1" w:styleId="Chard">
    <w:name w:val="Υποσημείωση Char"/>
    <w:basedOn w:val="CharChar"/>
    <w:rsid w:val="006B1AB4"/>
    <w:rPr>
      <w:rFonts w:ascii="MgOldTimes UC Pol" w:hAnsi="MgOldTimes UC Pol"/>
      <w:b/>
      <w:bCs/>
      <w:sz w:val="28"/>
      <w:szCs w:val="28"/>
      <w:lang w:val="en-US" w:eastAsia="el-GR" w:bidi="ar-SA"/>
    </w:rPr>
  </w:style>
  <w:style w:type="character" w:customStyle="1" w:styleId="CharChar4">
    <w:name w:val="Char Char4"/>
    <w:basedOn w:val="a1"/>
    <w:rsid w:val="006B1AB4"/>
    <w:rPr>
      <w:rFonts w:ascii="Segoe UI" w:eastAsia="Times New Roman" w:hAnsi="Segoe UI" w:cs="Times New Roman"/>
      <w:b/>
      <w:bCs/>
      <w:color w:val="365F91"/>
      <w:sz w:val="28"/>
      <w:szCs w:val="28"/>
    </w:rPr>
  </w:style>
  <w:style w:type="paragraph" w:customStyle="1" w:styleId="16">
    <w:name w:val="Παράγραφος λίστας1"/>
    <w:basedOn w:val="a0"/>
    <w:rsid w:val="006B1AB4"/>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a0"/>
    <w:rsid w:val="006B1AB4"/>
    <w:pPr>
      <w:spacing w:before="100" w:beforeAutospacing="1" w:after="100" w:afterAutospacing="1"/>
    </w:pPr>
  </w:style>
  <w:style w:type="paragraph" w:customStyle="1" w:styleId="msonormalcxsplast">
    <w:name w:val="msonormalcxsplast"/>
    <w:basedOn w:val="a0"/>
    <w:rsid w:val="006B1AB4"/>
    <w:pPr>
      <w:spacing w:before="100" w:beforeAutospacing="1" w:after="100" w:afterAutospacing="1"/>
    </w:pPr>
  </w:style>
  <w:style w:type="character" w:customStyle="1" w:styleId="text31">
    <w:name w:val="text31"/>
    <w:basedOn w:val="a1"/>
    <w:rsid w:val="006B1AB4"/>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6B1AB4"/>
    <w:pPr>
      <w:jc w:val="both"/>
    </w:pPr>
    <w:rPr>
      <w:rFonts w:ascii="Palatino Linotype" w:hAnsi="Palatino Linotype"/>
      <w:szCs w:val="20"/>
      <w:lang w:val="de-DE"/>
    </w:rPr>
  </w:style>
  <w:style w:type="character" w:customStyle="1" w:styleId="Chare">
    <w:name w:val="Char"/>
    <w:basedOn w:val="a1"/>
    <w:rsid w:val="006B1AB4"/>
    <w:rPr>
      <w:rFonts w:ascii="Book Antiqua" w:hAnsi="Book Antiqua"/>
      <w:sz w:val="24"/>
      <w:szCs w:val="24"/>
      <w:u w:val="single"/>
      <w:lang w:val="en-US" w:eastAsia="el-GR" w:bidi="ar-SA"/>
    </w:rPr>
  </w:style>
  <w:style w:type="character" w:customStyle="1" w:styleId="orangelink">
    <w:name w:val="orangelink"/>
    <w:basedOn w:val="a1"/>
    <w:rsid w:val="006B1AB4"/>
  </w:style>
  <w:style w:type="character" w:customStyle="1" w:styleId="CharChar101">
    <w:name w:val="Char Char101"/>
    <w:basedOn w:val="a1"/>
    <w:locked/>
    <w:rsid w:val="006B1AB4"/>
    <w:rPr>
      <w:lang w:val="el-GR" w:eastAsia="el-GR" w:bidi="ar-SA"/>
    </w:rPr>
  </w:style>
  <w:style w:type="character" w:customStyle="1" w:styleId="arx">
    <w:name w:val="arx"/>
    <w:basedOn w:val="a1"/>
    <w:rsid w:val="006B1AB4"/>
  </w:style>
  <w:style w:type="paragraph" w:customStyle="1" w:styleId="comment-footer">
    <w:name w:val="comment-footer"/>
    <w:basedOn w:val="a0"/>
    <w:rsid w:val="006B1AB4"/>
    <w:pPr>
      <w:spacing w:before="100" w:beforeAutospacing="1" w:after="100" w:afterAutospacing="1"/>
    </w:pPr>
  </w:style>
  <w:style w:type="character" w:customStyle="1" w:styleId="authortitle">
    <w:name w:val="authortitle"/>
    <w:basedOn w:val="a1"/>
    <w:rsid w:val="006B1AB4"/>
  </w:style>
  <w:style w:type="character" w:customStyle="1" w:styleId="writerahref">
    <w:name w:val="writer_ahref"/>
    <w:basedOn w:val="a1"/>
    <w:rsid w:val="006B1AB4"/>
  </w:style>
  <w:style w:type="character" w:customStyle="1" w:styleId="subtitelbluefontfix">
    <w:name w:val="sub_titel_blue font_fix"/>
    <w:basedOn w:val="a1"/>
    <w:rsid w:val="006B1AB4"/>
  </w:style>
  <w:style w:type="paragraph" w:customStyle="1" w:styleId="lemma">
    <w:name w:val="lemma"/>
    <w:basedOn w:val="a0"/>
    <w:rsid w:val="006B1AB4"/>
    <w:pPr>
      <w:spacing w:before="100" w:beforeAutospacing="1" w:after="100" w:afterAutospacing="1"/>
    </w:pPr>
  </w:style>
  <w:style w:type="character" w:customStyle="1" w:styleId="deltiosummaryspan">
    <w:name w:val="deltio_summary_span"/>
    <w:basedOn w:val="a1"/>
    <w:rsid w:val="006B1AB4"/>
  </w:style>
  <w:style w:type="character" w:customStyle="1" w:styleId="cit-print-date">
    <w:name w:val="cit-print-date"/>
    <w:basedOn w:val="a1"/>
    <w:rsid w:val="006B1AB4"/>
  </w:style>
  <w:style w:type="character" w:customStyle="1" w:styleId="cit-sep">
    <w:name w:val="cit-sep"/>
    <w:basedOn w:val="a1"/>
    <w:rsid w:val="006B1AB4"/>
  </w:style>
  <w:style w:type="character" w:customStyle="1" w:styleId="cit-vol">
    <w:name w:val="cit-vol"/>
    <w:basedOn w:val="a1"/>
    <w:rsid w:val="006B1AB4"/>
  </w:style>
  <w:style w:type="character" w:customStyle="1" w:styleId="cit-issue">
    <w:name w:val="cit-issue"/>
    <w:basedOn w:val="a1"/>
    <w:rsid w:val="006B1AB4"/>
  </w:style>
  <w:style w:type="character" w:customStyle="1" w:styleId="cit-pages">
    <w:name w:val="cit-pages"/>
    <w:basedOn w:val="a1"/>
    <w:rsid w:val="006B1AB4"/>
  </w:style>
  <w:style w:type="character" w:customStyle="1" w:styleId="cit-first-page">
    <w:name w:val="cit-first-page"/>
    <w:basedOn w:val="a1"/>
    <w:rsid w:val="006B1AB4"/>
  </w:style>
  <w:style w:type="character" w:customStyle="1" w:styleId="cit-last-page">
    <w:name w:val="cit-last-page"/>
    <w:basedOn w:val="a1"/>
    <w:rsid w:val="006B1AB4"/>
  </w:style>
  <w:style w:type="character" w:customStyle="1" w:styleId="projtext">
    <w:name w:val="proj_text"/>
    <w:basedOn w:val="a1"/>
    <w:rsid w:val="006B1AB4"/>
  </w:style>
  <w:style w:type="character" w:customStyle="1" w:styleId="definition">
    <w:name w:val="definition"/>
    <w:basedOn w:val="a1"/>
    <w:rsid w:val="006B1AB4"/>
  </w:style>
  <w:style w:type="character" w:customStyle="1" w:styleId="addmd">
    <w:name w:val="addmd"/>
    <w:basedOn w:val="a1"/>
    <w:rsid w:val="006B1AB4"/>
  </w:style>
  <w:style w:type="character" w:customStyle="1" w:styleId="17">
    <w:name w:val="Τίτλος1"/>
    <w:basedOn w:val="a1"/>
    <w:rsid w:val="006B1AB4"/>
  </w:style>
  <w:style w:type="character" w:customStyle="1" w:styleId="Gresk">
    <w:name w:val="Gresk"/>
    <w:basedOn w:val="a1"/>
    <w:uiPriority w:val="1"/>
    <w:qFormat/>
    <w:rsid w:val="006B1AB4"/>
    <w:rPr>
      <w:rFonts w:ascii="Bwgrkl" w:hAnsi="Bwgrkl"/>
      <w:noProof/>
      <w:lang w:val="en-GB"/>
    </w:rPr>
  </w:style>
  <w:style w:type="character" w:customStyle="1" w:styleId="hebraisk14">
    <w:name w:val="hebraisk 14"/>
    <w:basedOn w:val="a1"/>
    <w:uiPriority w:val="1"/>
    <w:qFormat/>
    <w:rsid w:val="006B1AB4"/>
    <w:rPr>
      <w:rFonts w:ascii="Bwhebb" w:hAnsi="Bwhebb"/>
      <w:noProof/>
      <w:szCs w:val="24"/>
    </w:rPr>
  </w:style>
  <w:style w:type="character" w:customStyle="1" w:styleId="atn">
    <w:name w:val="atn"/>
    <w:basedOn w:val="a1"/>
    <w:rsid w:val="006B1AB4"/>
  </w:style>
  <w:style w:type="paragraph" w:styleId="aff5">
    <w:name w:val="Quote"/>
    <w:basedOn w:val="a0"/>
    <w:next w:val="a7"/>
    <w:link w:val="Charf"/>
    <w:uiPriority w:val="29"/>
    <w:qFormat/>
    <w:rsid w:val="006B1AB4"/>
    <w:pPr>
      <w:spacing w:after="200"/>
      <w:ind w:left="709" w:right="709"/>
      <w:jc w:val="both"/>
    </w:pPr>
    <w:rPr>
      <w:rFonts w:eastAsia="Calibri"/>
      <w:iCs/>
      <w:color w:val="000000"/>
      <w:sz w:val="22"/>
      <w:szCs w:val="22"/>
      <w:lang w:val="en-GB" w:eastAsia="en-US"/>
    </w:rPr>
  </w:style>
  <w:style w:type="character" w:customStyle="1" w:styleId="Charf">
    <w:name w:val="Απόσπασμα Char"/>
    <w:basedOn w:val="a1"/>
    <w:link w:val="aff5"/>
    <w:uiPriority w:val="29"/>
    <w:rsid w:val="006B1AB4"/>
    <w:rPr>
      <w:rFonts w:ascii="Times New Roman" w:eastAsia="Calibri" w:hAnsi="Times New Roman" w:cs="Times New Roman"/>
      <w:iCs/>
      <w:color w:val="000000"/>
      <w:lang w:val="en-GB"/>
    </w:rPr>
  </w:style>
  <w:style w:type="character" w:styleId="aff6">
    <w:name w:val="annotation reference"/>
    <w:basedOn w:val="a1"/>
    <w:uiPriority w:val="99"/>
    <w:unhideWhenUsed/>
    <w:rsid w:val="006B1AB4"/>
    <w:rPr>
      <w:sz w:val="16"/>
      <w:szCs w:val="16"/>
    </w:rPr>
  </w:style>
  <w:style w:type="paragraph" w:styleId="27">
    <w:name w:val="List 2"/>
    <w:basedOn w:val="a0"/>
    <w:uiPriority w:val="99"/>
    <w:unhideWhenUsed/>
    <w:rsid w:val="006B1AB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1"/>
    <w:rsid w:val="006B1AB4"/>
  </w:style>
  <w:style w:type="paragraph" w:styleId="aff7">
    <w:name w:val="List"/>
    <w:basedOn w:val="a0"/>
    <w:uiPriority w:val="99"/>
    <w:unhideWhenUsed/>
    <w:rsid w:val="006B1AB4"/>
    <w:pPr>
      <w:spacing w:after="200" w:line="276" w:lineRule="auto"/>
      <w:ind w:left="283" w:hanging="283"/>
      <w:contextualSpacing/>
    </w:pPr>
    <w:rPr>
      <w:rFonts w:eastAsia="Calibri"/>
      <w:sz w:val="22"/>
      <w:szCs w:val="22"/>
      <w:lang w:val="nb-NO" w:eastAsia="en-US"/>
    </w:rPr>
  </w:style>
  <w:style w:type="character" w:customStyle="1" w:styleId="ilad">
    <w:name w:val="il_ad"/>
    <w:basedOn w:val="a1"/>
    <w:rsid w:val="006B1AB4"/>
  </w:style>
  <w:style w:type="character" w:customStyle="1" w:styleId="mention-tr-paren">
    <w:name w:val="mention-tr-paren"/>
    <w:basedOn w:val="a1"/>
    <w:rsid w:val="006B1AB4"/>
  </w:style>
  <w:style w:type="character" w:customStyle="1" w:styleId="mention-tr">
    <w:name w:val="mention-tr"/>
    <w:basedOn w:val="a1"/>
    <w:rsid w:val="006B1AB4"/>
  </w:style>
  <w:style w:type="paragraph" w:customStyle="1" w:styleId="nextprev">
    <w:name w:val="nextprev"/>
    <w:basedOn w:val="a0"/>
    <w:rsid w:val="006B1AB4"/>
    <w:pPr>
      <w:spacing w:before="100" w:beforeAutospacing="1" w:after="100" w:afterAutospacing="1"/>
    </w:pPr>
  </w:style>
  <w:style w:type="paragraph" w:customStyle="1" w:styleId="main">
    <w:name w:val="main"/>
    <w:basedOn w:val="a0"/>
    <w:rsid w:val="006B1AB4"/>
    <w:pPr>
      <w:spacing w:before="100" w:beforeAutospacing="1" w:after="100" w:afterAutospacing="1"/>
    </w:pPr>
  </w:style>
  <w:style w:type="character" w:customStyle="1" w:styleId="hebrew1">
    <w:name w:val="hebrew1"/>
    <w:basedOn w:val="a1"/>
    <w:rsid w:val="006B1AB4"/>
  </w:style>
  <w:style w:type="paragraph" w:customStyle="1" w:styleId="right">
    <w:name w:val="right"/>
    <w:basedOn w:val="a0"/>
    <w:rsid w:val="006B1AB4"/>
    <w:pPr>
      <w:spacing w:before="100" w:beforeAutospacing="1" w:after="100" w:afterAutospacing="1"/>
    </w:pPr>
  </w:style>
  <w:style w:type="character" w:customStyle="1" w:styleId="aut">
    <w:name w:val="aut"/>
    <w:basedOn w:val="a1"/>
    <w:rsid w:val="006B1AB4"/>
  </w:style>
  <w:style w:type="character" w:customStyle="1" w:styleId="frm">
    <w:name w:val="frm"/>
    <w:basedOn w:val="a1"/>
    <w:rsid w:val="006B1AB4"/>
  </w:style>
  <w:style w:type="character" w:customStyle="1" w:styleId="pos">
    <w:name w:val="pos"/>
    <w:basedOn w:val="a1"/>
    <w:rsid w:val="006B1AB4"/>
  </w:style>
  <w:style w:type="character" w:customStyle="1" w:styleId="sub">
    <w:name w:val="sub"/>
    <w:basedOn w:val="a1"/>
    <w:rsid w:val="006B1AB4"/>
  </w:style>
  <w:style w:type="character" w:customStyle="1" w:styleId="num">
    <w:name w:val="num"/>
    <w:basedOn w:val="a1"/>
    <w:rsid w:val="006B1AB4"/>
  </w:style>
  <w:style w:type="character" w:customStyle="1" w:styleId="english2">
    <w:name w:val="english2"/>
    <w:basedOn w:val="a1"/>
    <w:rsid w:val="006B1AB4"/>
  </w:style>
  <w:style w:type="character" w:customStyle="1" w:styleId="lde">
    <w:name w:val="lde"/>
    <w:basedOn w:val="a1"/>
    <w:rsid w:val="006B1AB4"/>
  </w:style>
  <w:style w:type="character" w:customStyle="1" w:styleId="dfe">
    <w:name w:val="dfe"/>
    <w:basedOn w:val="a1"/>
    <w:rsid w:val="006B1AB4"/>
  </w:style>
  <w:style w:type="character" w:customStyle="1" w:styleId="symbol">
    <w:name w:val="symbol"/>
    <w:basedOn w:val="a1"/>
    <w:rsid w:val="006B1AB4"/>
  </w:style>
  <w:style w:type="character" w:customStyle="1" w:styleId="gle">
    <w:name w:val="gle"/>
    <w:basedOn w:val="a1"/>
    <w:rsid w:val="006B1AB4"/>
  </w:style>
  <w:style w:type="character" w:customStyle="1" w:styleId="ref">
    <w:name w:val="ref"/>
    <w:basedOn w:val="a1"/>
    <w:rsid w:val="006B1AB4"/>
  </w:style>
  <w:style w:type="character" w:customStyle="1" w:styleId="large">
    <w:name w:val="large"/>
    <w:basedOn w:val="a1"/>
    <w:rsid w:val="006B1AB4"/>
  </w:style>
  <w:style w:type="character" w:customStyle="1" w:styleId="muted">
    <w:name w:val="muted"/>
    <w:basedOn w:val="a1"/>
    <w:rsid w:val="006B1AB4"/>
  </w:style>
  <w:style w:type="character" w:customStyle="1" w:styleId="details-author-text">
    <w:name w:val="details-author-text"/>
    <w:basedOn w:val="a1"/>
    <w:rsid w:val="006B1AB4"/>
  </w:style>
  <w:style w:type="character" w:customStyle="1" w:styleId="hit">
    <w:name w:val="hit"/>
    <w:basedOn w:val="a1"/>
    <w:rsid w:val="006B1AB4"/>
  </w:style>
  <w:style w:type="character" w:customStyle="1" w:styleId="style20">
    <w:name w:val="style2"/>
    <w:basedOn w:val="a1"/>
    <w:rsid w:val="006B1AB4"/>
  </w:style>
  <w:style w:type="character" w:customStyle="1" w:styleId="specialissuelabel">
    <w:name w:val="specialissuelabel"/>
    <w:basedOn w:val="a1"/>
    <w:rsid w:val="006B1AB4"/>
  </w:style>
  <w:style w:type="paragraph" w:customStyle="1" w:styleId="booktitle">
    <w:name w:val="booktitle"/>
    <w:basedOn w:val="a0"/>
    <w:rsid w:val="006B1AB4"/>
    <w:pPr>
      <w:spacing w:before="100" w:beforeAutospacing="1" w:after="100" w:afterAutospacing="1"/>
    </w:pPr>
  </w:style>
  <w:style w:type="paragraph" w:customStyle="1" w:styleId="yiv152815000msonormal">
    <w:name w:val="yiv152815000msonormal"/>
    <w:basedOn w:val="a0"/>
    <w:rsid w:val="006B1AB4"/>
    <w:pPr>
      <w:spacing w:before="100" w:beforeAutospacing="1" w:after="100" w:afterAutospacing="1"/>
    </w:pPr>
  </w:style>
  <w:style w:type="paragraph" w:customStyle="1" w:styleId="K">
    <w:name w:val="Kείμενο"/>
    <w:basedOn w:val="a0"/>
    <w:rsid w:val="006C3F58"/>
    <w:pPr>
      <w:spacing w:line="280" w:lineRule="exact"/>
      <w:ind w:firstLine="284"/>
      <w:jc w:val="both"/>
    </w:pPr>
    <w:rPr>
      <w:sz w:val="22"/>
    </w:rPr>
  </w:style>
  <w:style w:type="character" w:customStyle="1" w:styleId="Char14">
    <w:name w:val="Σώμα κειμένου Char1"/>
    <w:basedOn w:val="a1"/>
    <w:uiPriority w:val="99"/>
    <w:semiHidden/>
    <w:rsid w:val="00C76B0B"/>
    <w:rPr>
      <w:rFonts w:ascii="Calibri" w:eastAsia="Calibri" w:hAnsi="Calibri" w:cs="Times New Roman"/>
    </w:rPr>
  </w:style>
  <w:style w:type="character" w:customStyle="1" w:styleId="Char15">
    <w:name w:val="Κείμενο πλαισίου Char1"/>
    <w:basedOn w:val="a1"/>
    <w:uiPriority w:val="99"/>
    <w:semiHidden/>
    <w:rsid w:val="00C76B0B"/>
    <w:rPr>
      <w:rFonts w:ascii="Tahoma" w:eastAsia="Calibri" w:hAnsi="Tahoma" w:cs="Tahoma"/>
      <w:sz w:val="16"/>
      <w:szCs w:val="16"/>
    </w:rPr>
  </w:style>
  <w:style w:type="character" w:customStyle="1" w:styleId="z-Char1">
    <w:name w:val="z-Αρχή φόρμας Char1"/>
    <w:basedOn w:val="a1"/>
    <w:uiPriority w:val="99"/>
    <w:semiHidden/>
    <w:locked/>
    <w:rsid w:val="00C76B0B"/>
    <w:rPr>
      <w:rFonts w:ascii="Arial" w:eastAsia="Calibri" w:hAnsi="Arial" w:cs="Arial"/>
      <w:vanish/>
      <w:sz w:val="16"/>
      <w:szCs w:val="16"/>
    </w:rPr>
  </w:style>
  <w:style w:type="character" w:customStyle="1" w:styleId="z-Char10">
    <w:name w:val="z-Τέλος φόρμας Char1"/>
    <w:basedOn w:val="a1"/>
    <w:uiPriority w:val="99"/>
    <w:semiHidden/>
    <w:locked/>
    <w:rsid w:val="00C76B0B"/>
    <w:rPr>
      <w:rFonts w:ascii="Arial" w:eastAsia="Calibri" w:hAnsi="Arial" w:cs="Arial"/>
      <w:vanish/>
      <w:sz w:val="16"/>
      <w:szCs w:val="16"/>
    </w:rPr>
  </w:style>
  <w:style w:type="character" w:customStyle="1" w:styleId="A23">
    <w:name w:val="A23"/>
    <w:uiPriority w:val="99"/>
    <w:rsid w:val="00C803C2"/>
    <w:rPr>
      <w:rFonts w:cs="Arial Black"/>
      <w:color w:val="000000"/>
      <w:sz w:val="25"/>
      <w:szCs w:val="25"/>
    </w:rPr>
  </w:style>
  <w:style w:type="character" w:customStyle="1" w:styleId="A48">
    <w:name w:val="A48"/>
    <w:uiPriority w:val="99"/>
    <w:rsid w:val="00C803C2"/>
    <w:rPr>
      <w:rFonts w:ascii="Arial" w:hAnsi="Arial" w:cs="Arial"/>
      <w:i/>
      <w:iCs/>
      <w:color w:val="000000"/>
      <w:sz w:val="25"/>
      <w:szCs w:val="25"/>
    </w:rPr>
  </w:style>
  <w:style w:type="character" w:customStyle="1" w:styleId="citation">
    <w:name w:val="citation"/>
    <w:basedOn w:val="a1"/>
    <w:rsid w:val="0098044A"/>
  </w:style>
  <w:style w:type="paragraph" w:customStyle="1" w:styleId="yiv9326374599msofootnotetext">
    <w:name w:val="yiv9326374599msofootnotetext"/>
    <w:basedOn w:val="a0"/>
    <w:rsid w:val="0098044A"/>
    <w:pPr>
      <w:spacing w:before="100" w:beforeAutospacing="1" w:after="100" w:afterAutospacing="1"/>
    </w:pPr>
  </w:style>
  <w:style w:type="paragraph" w:customStyle="1" w:styleId="yiv9326374599msonormal">
    <w:name w:val="yiv9326374599msonormal"/>
    <w:basedOn w:val="a0"/>
    <w:rsid w:val="0098044A"/>
    <w:pPr>
      <w:spacing w:before="100" w:beforeAutospacing="1" w:after="100" w:afterAutospacing="1"/>
    </w:pPr>
  </w:style>
  <w:style w:type="character" w:customStyle="1" w:styleId="yiv9326374599footnotecharacters">
    <w:name w:val="yiv9326374599footnotecharacters"/>
    <w:basedOn w:val="a1"/>
    <w:rsid w:val="0098044A"/>
  </w:style>
  <w:style w:type="character" w:customStyle="1" w:styleId="articlemaintitle">
    <w:name w:val="article_main_title"/>
    <w:basedOn w:val="a1"/>
    <w:rsid w:val="0098044A"/>
  </w:style>
  <w:style w:type="character" w:customStyle="1" w:styleId="toparticletitle">
    <w:name w:val="top_article_title"/>
    <w:basedOn w:val="a1"/>
    <w:rsid w:val="0098044A"/>
  </w:style>
  <w:style w:type="character" w:customStyle="1" w:styleId="apple-converted-space">
    <w:name w:val="apple-converted-space"/>
    <w:basedOn w:val="a1"/>
    <w:rsid w:val="0098044A"/>
  </w:style>
  <w:style w:type="character" w:customStyle="1" w:styleId="from">
    <w:name w:val="from"/>
    <w:basedOn w:val="a1"/>
    <w:rsid w:val="0098044A"/>
  </w:style>
  <w:style w:type="character" w:customStyle="1" w:styleId="to">
    <w:name w:val="to"/>
    <w:basedOn w:val="a1"/>
    <w:rsid w:val="0098044A"/>
  </w:style>
  <w:style w:type="character" w:customStyle="1" w:styleId="lozengfy">
    <w:name w:val="lozengfy"/>
    <w:basedOn w:val="a1"/>
    <w:rsid w:val="0098044A"/>
  </w:style>
  <w:style w:type="character" w:customStyle="1" w:styleId="short">
    <w:name w:val="short"/>
    <w:basedOn w:val="a1"/>
    <w:rsid w:val="0098044A"/>
  </w:style>
  <w:style w:type="character" w:customStyle="1" w:styleId="qtd-expansion-text">
    <w:name w:val="qtd-expansion-text"/>
    <w:basedOn w:val="a1"/>
    <w:rsid w:val="0098044A"/>
  </w:style>
  <w:style w:type="paragraph" w:customStyle="1" w:styleId="yiv9376300748msonormal">
    <w:name w:val="yiv9376300748msonormal"/>
    <w:basedOn w:val="a0"/>
    <w:rsid w:val="0098044A"/>
    <w:pPr>
      <w:spacing w:before="100" w:beforeAutospacing="1" w:after="100" w:afterAutospacing="1"/>
    </w:pPr>
  </w:style>
  <w:style w:type="character" w:customStyle="1" w:styleId="yiv8405324573hps">
    <w:name w:val="yiv8405324573hps"/>
    <w:basedOn w:val="a1"/>
    <w:rsid w:val="0098044A"/>
  </w:style>
  <w:style w:type="paragraph" w:customStyle="1" w:styleId="yiv2644819790msonormal">
    <w:name w:val="yiv2644819790msonormal"/>
    <w:basedOn w:val="a0"/>
    <w:rsid w:val="0098044A"/>
    <w:pPr>
      <w:spacing w:before="100" w:beforeAutospacing="1" w:after="100" w:afterAutospacing="1"/>
    </w:pPr>
  </w:style>
  <w:style w:type="character" w:customStyle="1" w:styleId="authnewstitle">
    <w:name w:val="authnewstitle"/>
    <w:basedOn w:val="a1"/>
    <w:rsid w:val="00F27F62"/>
  </w:style>
  <w:style w:type="character" w:customStyle="1" w:styleId="authtit">
    <w:name w:val="authtit"/>
    <w:basedOn w:val="a1"/>
    <w:rsid w:val="00F27F62"/>
  </w:style>
  <w:style w:type="character" w:customStyle="1" w:styleId="authtit2">
    <w:name w:val="authtit2"/>
    <w:basedOn w:val="a1"/>
    <w:rsid w:val="00F27F62"/>
  </w:style>
  <w:style w:type="paragraph" w:customStyle="1" w:styleId="H2">
    <w:name w:val="H2"/>
    <w:basedOn w:val="a0"/>
    <w:next w:val="a0"/>
    <w:rsid w:val="00C55A98"/>
    <w:pPr>
      <w:keepNext/>
      <w:widowControl w:val="0"/>
      <w:overflowPunct w:val="0"/>
      <w:autoSpaceDE w:val="0"/>
      <w:autoSpaceDN w:val="0"/>
      <w:adjustRightInd w:val="0"/>
      <w:spacing w:before="100" w:after="100"/>
      <w:textAlignment w:val="baseline"/>
    </w:pPr>
    <w:rPr>
      <w:b/>
      <w:sz w:val="36"/>
      <w:szCs w:val="20"/>
    </w:rPr>
  </w:style>
  <w:style w:type="paragraph" w:customStyle="1" w:styleId="H5">
    <w:name w:val="H5"/>
    <w:basedOn w:val="a0"/>
    <w:next w:val="a0"/>
    <w:rsid w:val="00C55A98"/>
    <w:pPr>
      <w:keepNext/>
      <w:widowControl w:val="0"/>
      <w:overflowPunct w:val="0"/>
      <w:autoSpaceDE w:val="0"/>
      <w:autoSpaceDN w:val="0"/>
      <w:adjustRightInd w:val="0"/>
      <w:spacing w:before="100" w:after="100"/>
      <w:textAlignment w:val="baseline"/>
    </w:pPr>
    <w:rPr>
      <w:b/>
      <w:sz w:val="20"/>
      <w:szCs w:val="20"/>
    </w:rPr>
  </w:style>
  <w:style w:type="paragraph" w:customStyle="1" w:styleId="Blockquote">
    <w:name w:val="Blockquote"/>
    <w:basedOn w:val="a0"/>
    <w:rsid w:val="00C55A98"/>
    <w:pPr>
      <w:widowControl w:val="0"/>
      <w:overflowPunct w:val="0"/>
      <w:autoSpaceDE w:val="0"/>
      <w:autoSpaceDN w:val="0"/>
      <w:adjustRightInd w:val="0"/>
      <w:spacing w:before="100" w:after="100"/>
      <w:ind w:left="360" w:right="360"/>
      <w:textAlignment w:val="baseline"/>
    </w:pPr>
    <w:rPr>
      <w:szCs w:val="20"/>
    </w:rPr>
  </w:style>
  <w:style w:type="character" w:customStyle="1" w:styleId="-1">
    <w:name w:val="Υπερ-σύνδεση1"/>
    <w:rsid w:val="00C55A98"/>
    <w:rPr>
      <w:color w:val="0000FF"/>
      <w:u w:val="single"/>
    </w:rPr>
  </w:style>
  <w:style w:type="character" w:customStyle="1" w:styleId="HTMLMarkup">
    <w:name w:val="HTML Markup"/>
    <w:rsid w:val="00C55A98"/>
    <w:rPr>
      <w:vanish/>
      <w:color w:val="FF0000"/>
    </w:rPr>
  </w:style>
  <w:style w:type="character" w:customStyle="1" w:styleId="reference-text">
    <w:name w:val="reference-text"/>
    <w:basedOn w:val="a1"/>
    <w:rsid w:val="00791731"/>
  </w:style>
  <w:style w:type="paragraph" w:customStyle="1" w:styleId="yiv1386199084msonormal">
    <w:name w:val="yiv1386199084msonormal"/>
    <w:basedOn w:val="a0"/>
    <w:rsid w:val="00791731"/>
    <w:pPr>
      <w:spacing w:before="100" w:beforeAutospacing="1" w:after="100" w:afterAutospacing="1"/>
    </w:pPr>
  </w:style>
  <w:style w:type="paragraph" w:customStyle="1" w:styleId="emphasis">
    <w:name w:val="emphasis"/>
    <w:basedOn w:val="a0"/>
    <w:rsid w:val="00511E1A"/>
    <w:pPr>
      <w:spacing w:after="152" w:line="360" w:lineRule="atLeast"/>
    </w:pPr>
    <w:rPr>
      <w:i/>
      <w:iCs/>
      <w:color w:val="000000"/>
    </w:rPr>
  </w:style>
  <w:style w:type="paragraph" w:customStyle="1" w:styleId="xl65">
    <w:name w:val="xl65"/>
    <w:basedOn w:val="a0"/>
    <w:rsid w:val="00732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annotation subjec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6B1AB4"/>
    <w:pPr>
      <w:spacing w:after="0" w:line="240" w:lineRule="auto"/>
    </w:pPr>
    <w:rPr>
      <w:rFonts w:ascii="Times New Roman" w:eastAsia="Times New Roman" w:hAnsi="Times New Roman" w:cs="Times New Roman"/>
      <w:sz w:val="24"/>
      <w:szCs w:val="24"/>
      <w:lang w:eastAsia="el-GR"/>
    </w:rPr>
  </w:style>
  <w:style w:type="paragraph" w:styleId="Heading1">
    <w:name w:val="heading 1"/>
    <w:aliases w:val="Επικεφαλίδα 1 Char Char Char,Επικεφαλίδα 11,Επικεφαλίδα 1 Char Char"/>
    <w:basedOn w:val="Normal"/>
    <w:link w:val="Heading1Char"/>
    <w:uiPriority w:val="9"/>
    <w:qFormat/>
    <w:rsid w:val="006B1AB4"/>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Heading2">
    <w:name w:val="heading 2"/>
    <w:aliases w:val="Επικεφαλίδα 2 Char Char Char"/>
    <w:basedOn w:val="Normal"/>
    <w:next w:val="Normal"/>
    <w:link w:val="Heading2Char"/>
    <w:uiPriority w:val="9"/>
    <w:qFormat/>
    <w:rsid w:val="006B1AB4"/>
    <w:pPr>
      <w:keepNext/>
      <w:spacing w:before="120" w:after="360" w:line="320" w:lineRule="atLeast"/>
      <w:ind w:firstLine="340"/>
      <w:jc w:val="center"/>
      <w:outlineLvl w:val="1"/>
    </w:pPr>
    <w:rPr>
      <w:rFonts w:ascii="MgMemoriesApla UC Pol" w:hAnsi="MgMemoriesApla UC Pol"/>
      <w:b/>
      <w:bCs/>
      <w:iCs/>
      <w:sz w:val="26"/>
      <w:szCs w:val="28"/>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qFormat/>
    <w:rsid w:val="006B1AB4"/>
    <w:pPr>
      <w:keepNext/>
      <w:spacing w:line="294" w:lineRule="atLeast"/>
      <w:ind w:firstLine="340"/>
      <w:jc w:val="center"/>
      <w:outlineLvl w:val="2"/>
    </w:pPr>
    <w:rPr>
      <w:rFonts w:ascii="Palatino Linotype" w:hAnsi="Palatino Linotype"/>
      <w:b/>
      <w:bCs/>
      <w:sz w:val="22"/>
      <w:szCs w:val="20"/>
    </w:rPr>
  </w:style>
  <w:style w:type="paragraph" w:styleId="Heading4">
    <w:name w:val="heading 4"/>
    <w:basedOn w:val="Normal"/>
    <w:next w:val="Normal"/>
    <w:link w:val="Heading4Char"/>
    <w:uiPriority w:val="9"/>
    <w:qFormat/>
    <w:rsid w:val="006B1AB4"/>
    <w:pPr>
      <w:keepNext/>
      <w:spacing w:line="294" w:lineRule="atLeast"/>
      <w:ind w:firstLine="340"/>
      <w:jc w:val="center"/>
      <w:outlineLvl w:val="3"/>
    </w:pPr>
    <w:rPr>
      <w:rFonts w:ascii="Palatino Linotype" w:hAnsi="Palatino Linotype"/>
      <w:b/>
      <w:bCs/>
      <w:sz w:val="20"/>
      <w:szCs w:val="20"/>
    </w:rPr>
  </w:style>
  <w:style w:type="paragraph" w:styleId="Heading5">
    <w:name w:val="heading 5"/>
    <w:basedOn w:val="Normal"/>
    <w:next w:val="Normal"/>
    <w:link w:val="Heading5Char"/>
    <w:qFormat/>
    <w:rsid w:val="006B1AB4"/>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Heading6">
    <w:name w:val="heading 6"/>
    <w:basedOn w:val="Normal"/>
    <w:next w:val="Normal"/>
    <w:link w:val="Heading6Char"/>
    <w:uiPriority w:val="9"/>
    <w:qFormat/>
    <w:rsid w:val="006B1AB4"/>
    <w:pPr>
      <w:keepNext/>
      <w:spacing w:line="294" w:lineRule="atLeast"/>
      <w:jc w:val="center"/>
      <w:outlineLvl w:val="5"/>
    </w:pPr>
    <w:rPr>
      <w:rFonts w:ascii="Palatino Linotype" w:hAnsi="Palatino Linotype"/>
      <w:b/>
      <w:bCs/>
      <w:sz w:val="28"/>
      <w:szCs w:val="20"/>
    </w:rPr>
  </w:style>
  <w:style w:type="paragraph" w:styleId="Heading7">
    <w:name w:val="heading 7"/>
    <w:basedOn w:val="Normal"/>
    <w:next w:val="Normal"/>
    <w:link w:val="Heading7Char"/>
    <w:qFormat/>
    <w:rsid w:val="006B1AB4"/>
    <w:pPr>
      <w:keepNext/>
      <w:spacing w:line="294" w:lineRule="atLeast"/>
      <w:ind w:firstLine="340"/>
      <w:jc w:val="center"/>
      <w:outlineLvl w:val="6"/>
    </w:pPr>
    <w:rPr>
      <w:rFonts w:ascii="Zurich Win95BT" w:hAnsi="Zurich Win95BT"/>
      <w:b/>
      <w:bCs/>
      <w:i/>
      <w:iCs/>
      <w:sz w:val="20"/>
      <w:szCs w:val="20"/>
    </w:rPr>
  </w:style>
  <w:style w:type="paragraph" w:styleId="Heading8">
    <w:name w:val="heading 8"/>
    <w:basedOn w:val="Normal"/>
    <w:next w:val="Normal"/>
    <w:link w:val="Heading8Char"/>
    <w:qFormat/>
    <w:rsid w:val="006B1AB4"/>
    <w:pPr>
      <w:keepNext/>
      <w:spacing w:line="294" w:lineRule="atLeast"/>
      <w:ind w:firstLine="340"/>
      <w:jc w:val="both"/>
      <w:outlineLvl w:val="7"/>
    </w:pPr>
    <w:rPr>
      <w:rFonts w:ascii="Palatino Linotype" w:hAnsi="Palatino Linotype"/>
      <w:b/>
      <w:bCs/>
      <w:sz w:val="20"/>
      <w:szCs w:val="20"/>
    </w:rPr>
  </w:style>
  <w:style w:type="paragraph" w:styleId="Heading9">
    <w:name w:val="heading 9"/>
    <w:basedOn w:val="Normal"/>
    <w:next w:val="Normal"/>
    <w:link w:val="Heading9Char"/>
    <w:qFormat/>
    <w:rsid w:val="006B1AB4"/>
    <w:pPr>
      <w:keepNext/>
      <w:spacing w:line="294" w:lineRule="atLeast"/>
      <w:ind w:firstLine="340"/>
      <w:jc w:val="both"/>
      <w:outlineLvl w:val="8"/>
    </w:pPr>
    <w:rPr>
      <w:rFonts w:ascii="Palatino Linotype" w:hAnsi="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6B1AB4"/>
    <w:rPr>
      <w:rFonts w:ascii="Palatino Linotype" w:eastAsia="Times New Roman" w:hAnsi="Palatino Linotype" w:cs="Times New Roman"/>
      <w:b/>
      <w:bCs/>
      <w:color w:val="000000"/>
      <w:szCs w:val="27"/>
      <w:shd w:val="clear" w:color="auto" w:fill="FFFFFF"/>
    </w:rPr>
  </w:style>
  <w:style w:type="character" w:customStyle="1" w:styleId="Heading2Char">
    <w:name w:val="Heading 2 Char"/>
    <w:aliases w:val="Επικεφαλίδα 2 Char Char Char Char"/>
    <w:basedOn w:val="DefaultParagraphFont"/>
    <w:link w:val="Heading2"/>
    <w:uiPriority w:val="9"/>
    <w:rsid w:val="006B1AB4"/>
    <w:rPr>
      <w:rFonts w:ascii="MgMemoriesApla UC Pol" w:eastAsia="Times New Roman" w:hAnsi="MgMemoriesApla UC Pol" w:cs="Times New Roman"/>
      <w:b/>
      <w:bCs/>
      <w:iCs/>
      <w:sz w:val="26"/>
      <w:szCs w:val="28"/>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uiPriority w:val="9"/>
    <w:rsid w:val="006B1AB4"/>
    <w:rPr>
      <w:rFonts w:ascii="Palatino Linotype" w:eastAsia="Times New Roman" w:hAnsi="Palatino Linotype" w:cs="Times New Roman"/>
      <w:b/>
      <w:bCs/>
      <w:szCs w:val="20"/>
    </w:rPr>
  </w:style>
  <w:style w:type="character" w:customStyle="1" w:styleId="Heading4Char">
    <w:name w:val="Heading 4 Char"/>
    <w:basedOn w:val="DefaultParagraphFont"/>
    <w:link w:val="Heading4"/>
    <w:uiPriority w:val="9"/>
    <w:rsid w:val="006B1AB4"/>
    <w:rPr>
      <w:rFonts w:ascii="Palatino Linotype" w:eastAsia="Times New Roman" w:hAnsi="Palatino Linotype" w:cs="Times New Roman"/>
      <w:b/>
      <w:bCs/>
      <w:sz w:val="20"/>
      <w:szCs w:val="20"/>
    </w:rPr>
  </w:style>
  <w:style w:type="character" w:customStyle="1" w:styleId="Heading5Char">
    <w:name w:val="Heading 5 Char"/>
    <w:basedOn w:val="DefaultParagraphFont"/>
    <w:link w:val="Heading5"/>
    <w:uiPriority w:val="9"/>
    <w:rsid w:val="006B1AB4"/>
    <w:rPr>
      <w:rFonts w:ascii="Palatino Linotype" w:eastAsia="Times New Roman" w:hAnsi="Palatino Linotype" w:cs="Times New Roman"/>
      <w:b/>
      <w:bCs/>
      <w:szCs w:val="20"/>
      <w:lang w:eastAsia="el-GR"/>
    </w:rPr>
  </w:style>
  <w:style w:type="character" w:customStyle="1" w:styleId="Heading6Char">
    <w:name w:val="Heading 6 Char"/>
    <w:basedOn w:val="DefaultParagraphFont"/>
    <w:link w:val="Heading6"/>
    <w:uiPriority w:val="9"/>
    <w:rsid w:val="006B1AB4"/>
    <w:rPr>
      <w:rFonts w:ascii="Palatino Linotype" w:eastAsia="Times New Roman" w:hAnsi="Palatino Linotype" w:cs="Times New Roman"/>
      <w:b/>
      <w:bCs/>
      <w:sz w:val="28"/>
      <w:szCs w:val="20"/>
    </w:rPr>
  </w:style>
  <w:style w:type="character" w:customStyle="1" w:styleId="Heading7Char">
    <w:name w:val="Heading 7 Char"/>
    <w:basedOn w:val="DefaultParagraphFont"/>
    <w:link w:val="Heading7"/>
    <w:rsid w:val="006B1AB4"/>
    <w:rPr>
      <w:rFonts w:ascii="Zurich Win95BT" w:eastAsia="Times New Roman" w:hAnsi="Zurich Win95BT" w:cs="Times New Roman"/>
      <w:b/>
      <w:bCs/>
      <w:i/>
      <w:iCs/>
      <w:sz w:val="20"/>
      <w:szCs w:val="20"/>
      <w:lang w:eastAsia="el-GR"/>
    </w:rPr>
  </w:style>
  <w:style w:type="character" w:customStyle="1" w:styleId="Heading8Char">
    <w:name w:val="Heading 8 Char"/>
    <w:basedOn w:val="DefaultParagraphFont"/>
    <w:link w:val="Heading8"/>
    <w:rsid w:val="006B1AB4"/>
    <w:rPr>
      <w:rFonts w:ascii="Palatino Linotype" w:eastAsia="Times New Roman" w:hAnsi="Palatino Linotype" w:cs="Times New Roman"/>
      <w:b/>
      <w:bCs/>
      <w:sz w:val="20"/>
      <w:szCs w:val="20"/>
    </w:rPr>
  </w:style>
  <w:style w:type="character" w:customStyle="1" w:styleId="Heading9Char">
    <w:name w:val="Heading 9 Char"/>
    <w:basedOn w:val="DefaultParagraphFont"/>
    <w:link w:val="Heading9"/>
    <w:rsid w:val="006B1AB4"/>
    <w:rPr>
      <w:rFonts w:ascii="Palatino Linotype" w:eastAsia="Times New Roman" w:hAnsi="Palatino Linotype" w:cs="Times New Roman"/>
      <w:b/>
      <w:bCs/>
      <w:sz w:val="20"/>
      <w:szCs w:val="20"/>
      <w:lang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6B1AB4"/>
    <w:rPr>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6B1AB4"/>
    <w:rPr>
      <w:rFonts w:ascii="Times New Roman" w:eastAsia="Times New Roman" w:hAnsi="Times New Roman" w:cs="Times New Roman"/>
      <w:sz w:val="20"/>
      <w:szCs w:val="20"/>
      <w:lang w:eastAsia="el-GR"/>
    </w:rPr>
  </w:style>
  <w:style w:type="character" w:styleId="FootnoteReference">
    <w:name w:val="footnote reference"/>
    <w:basedOn w:val="DefaultParagraphFont"/>
    <w:rsid w:val="006B1AB4"/>
    <w:rPr>
      <w:vertAlign w:val="superscript"/>
    </w:rPr>
  </w:style>
  <w:style w:type="table" w:styleId="TableGrid">
    <w:name w:val="Table Grid"/>
    <w:basedOn w:val="TableNormal"/>
    <w:uiPriority w:val="59"/>
    <w:rsid w:val="006B1AB4"/>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B1AB4"/>
    <w:rPr>
      <w:color w:val="0000FF"/>
      <w:u w:val="single"/>
    </w:rPr>
  </w:style>
  <w:style w:type="paragraph" w:styleId="BodyText">
    <w:name w:val="Body Text"/>
    <w:basedOn w:val="Normal"/>
    <w:link w:val="BodyTextChar"/>
    <w:uiPriority w:val="99"/>
    <w:qFormat/>
    <w:rsid w:val="006B1AB4"/>
    <w:pPr>
      <w:jc w:val="center"/>
    </w:pPr>
    <w:rPr>
      <w:rFonts w:ascii="MgOldTimes UC Pol" w:hAnsi="MgOldTimes UC Pol"/>
      <w:b/>
      <w:bCs/>
      <w:sz w:val="32"/>
      <w:lang w:eastAsia="en-US"/>
    </w:rPr>
  </w:style>
  <w:style w:type="character" w:customStyle="1" w:styleId="BodyTextChar">
    <w:name w:val="Body Text Char"/>
    <w:basedOn w:val="DefaultParagraphFont"/>
    <w:link w:val="BodyText"/>
    <w:uiPriority w:val="99"/>
    <w:rsid w:val="006B1AB4"/>
    <w:rPr>
      <w:rFonts w:ascii="MgOldTimes UC Pol" w:eastAsia="Times New Roman" w:hAnsi="MgOldTimes UC Pol" w:cs="Times New Roman"/>
      <w:b/>
      <w:bCs/>
      <w:sz w:val="32"/>
      <w:szCs w:val="24"/>
    </w:rPr>
  </w:style>
  <w:style w:type="paragraph" w:styleId="BalloonText">
    <w:name w:val="Balloon Text"/>
    <w:basedOn w:val="Normal"/>
    <w:link w:val="BalloonTextChar"/>
    <w:uiPriority w:val="99"/>
    <w:rsid w:val="006B1AB4"/>
    <w:rPr>
      <w:rFonts w:ascii="Tahoma" w:hAnsi="Tahoma"/>
      <w:sz w:val="16"/>
      <w:szCs w:val="16"/>
    </w:rPr>
  </w:style>
  <w:style w:type="character" w:customStyle="1" w:styleId="BalloonTextChar">
    <w:name w:val="Balloon Text Char"/>
    <w:basedOn w:val="DefaultParagraphFont"/>
    <w:link w:val="BalloonText"/>
    <w:uiPriority w:val="99"/>
    <w:rsid w:val="006B1AB4"/>
    <w:rPr>
      <w:rFonts w:ascii="Tahoma" w:eastAsia="Times New Roman" w:hAnsi="Tahoma" w:cs="Times New Roman"/>
      <w:sz w:val="16"/>
      <w:szCs w:val="16"/>
    </w:rPr>
  </w:style>
  <w:style w:type="paragraph" w:customStyle="1" w:styleId="1">
    <w:name w:val="Στυλ1"/>
    <w:basedOn w:val="PlainText"/>
    <w:rsid w:val="006B1AB4"/>
    <w:pPr>
      <w:tabs>
        <w:tab w:val="left" w:pos="1260"/>
        <w:tab w:val="left" w:pos="7020"/>
      </w:tabs>
      <w:ind w:left="900" w:right="1286" w:firstLine="540"/>
      <w:jc w:val="both"/>
    </w:pPr>
    <w:rPr>
      <w:rFonts w:ascii="Palatino Linotype" w:hAnsi="Palatino Linotype"/>
    </w:rPr>
  </w:style>
  <w:style w:type="paragraph" w:styleId="PlainText">
    <w:name w:val="Plain Text"/>
    <w:basedOn w:val="Normal"/>
    <w:link w:val="PlainTextChar"/>
    <w:autoRedefine/>
    <w:rsid w:val="006B1AB4"/>
    <w:rPr>
      <w:rFonts w:ascii="Courier New" w:hAnsi="Courier New" w:cs="Courier New"/>
      <w:sz w:val="20"/>
      <w:szCs w:val="20"/>
    </w:rPr>
  </w:style>
  <w:style w:type="character" w:customStyle="1" w:styleId="PlainTextChar">
    <w:name w:val="Plain Text Char"/>
    <w:basedOn w:val="DefaultParagraphFont"/>
    <w:link w:val="PlainText"/>
    <w:rsid w:val="006B1AB4"/>
    <w:rPr>
      <w:rFonts w:ascii="Courier New" w:eastAsia="Times New Roman" w:hAnsi="Courier New" w:cs="Courier New"/>
      <w:sz w:val="20"/>
      <w:szCs w:val="20"/>
      <w:lang w:eastAsia="el-GR"/>
    </w:rPr>
  </w:style>
  <w:style w:type="table" w:styleId="TableList2">
    <w:name w:val="Table List 2"/>
    <w:basedOn w:val="TableNormal"/>
    <w:rsid w:val="006B1AB4"/>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
    <w:name w:val="Στυλ2"/>
    <w:basedOn w:val="PlainText"/>
    <w:rsid w:val="006B1AB4"/>
    <w:pPr>
      <w:tabs>
        <w:tab w:val="left" w:pos="1260"/>
        <w:tab w:val="left" w:pos="7020"/>
      </w:tabs>
      <w:ind w:left="900" w:right="1286" w:firstLine="540"/>
      <w:jc w:val="both"/>
    </w:pPr>
    <w:rPr>
      <w:rFonts w:ascii="Palatino Linotype" w:hAnsi="Palatino Linotype"/>
    </w:rPr>
  </w:style>
  <w:style w:type="character" w:styleId="HTMLSample">
    <w:name w:val="HTML Sample"/>
    <w:basedOn w:val="DefaultParagraphFont"/>
    <w:rsid w:val="006B1AB4"/>
    <w:rPr>
      <w:rFonts w:ascii="Courier New" w:hAnsi="Courier New" w:cs="Courier New"/>
    </w:rPr>
  </w:style>
  <w:style w:type="character" w:styleId="FollowedHyperlink">
    <w:name w:val="FollowedHyperlink"/>
    <w:basedOn w:val="DefaultParagraphFont"/>
    <w:rsid w:val="006B1AB4"/>
    <w:rPr>
      <w:color w:val="800080"/>
      <w:u w:val="single"/>
    </w:rPr>
  </w:style>
  <w:style w:type="paragraph" w:customStyle="1" w:styleId="3">
    <w:name w:val="Στυλ3"/>
    <w:basedOn w:val="2"/>
    <w:rsid w:val="006B1AB4"/>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BodyTextIndent">
    <w:name w:val="Body Text Indent"/>
    <w:basedOn w:val="Normal"/>
    <w:link w:val="BodyTextIndentChar"/>
    <w:rsid w:val="006B1AB4"/>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BodyTextIndentChar">
    <w:name w:val="Body Text Indent Char"/>
    <w:basedOn w:val="DefaultParagraphFont"/>
    <w:link w:val="BodyTextIndent"/>
    <w:rsid w:val="006B1AB4"/>
    <w:rPr>
      <w:rFonts w:ascii="Palatino Linotype" w:eastAsia="Times New Roman" w:hAnsi="Palatino Linotype" w:cs="Times New Roman"/>
      <w:szCs w:val="20"/>
    </w:rPr>
  </w:style>
  <w:style w:type="paragraph" w:customStyle="1" w:styleId="4">
    <w:name w:val="Στυλ4"/>
    <w:basedOn w:val="3"/>
    <w:rsid w:val="006B1AB4"/>
    <w:pPr>
      <w:ind w:left="227" w:right="170"/>
    </w:pPr>
    <w:rPr>
      <w:b w:val="0"/>
      <w:i w:val="0"/>
      <w:caps/>
      <w:smallCaps/>
    </w:rPr>
  </w:style>
  <w:style w:type="paragraph" w:customStyle="1" w:styleId="5">
    <w:name w:val="Στυλ5"/>
    <w:basedOn w:val="Normal"/>
    <w:rsid w:val="006B1AB4"/>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
    <w:name w:val="Στυλ6"/>
    <w:basedOn w:val="Normal"/>
    <w:rsid w:val="006B1AB4"/>
    <w:pPr>
      <w:keepNext/>
      <w:keepLines/>
      <w:suppressAutoHyphens/>
      <w:spacing w:before="360" w:after="240"/>
      <w:jc w:val="center"/>
    </w:pPr>
    <w:rPr>
      <w:rFonts w:ascii="Palatino Linotype" w:hAnsi="Palatino Linotype"/>
      <w:sz w:val="23"/>
      <w:szCs w:val="20"/>
    </w:rPr>
  </w:style>
  <w:style w:type="paragraph" w:customStyle="1" w:styleId="7">
    <w:name w:val="Στυλ7"/>
    <w:basedOn w:val="6"/>
    <w:rsid w:val="006B1AB4"/>
    <w:pPr>
      <w:spacing w:before="0" w:after="0"/>
    </w:pPr>
    <w:rPr>
      <w:b/>
      <w:sz w:val="25"/>
    </w:rPr>
  </w:style>
  <w:style w:type="paragraph" w:customStyle="1" w:styleId="8">
    <w:name w:val="Στυλ8"/>
    <w:basedOn w:val="7"/>
    <w:rsid w:val="006B1AB4"/>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BodyTextIndent"/>
    <w:rsid w:val="006B1AB4"/>
    <w:pPr>
      <w:keepNext/>
      <w:tabs>
        <w:tab w:val="num" w:pos="680"/>
      </w:tabs>
      <w:spacing w:before="360" w:after="240" w:line="294" w:lineRule="atLeast"/>
      <w:ind w:left="680" w:hanging="396"/>
    </w:pPr>
    <w:rPr>
      <w:b/>
      <w:sz w:val="23"/>
    </w:rPr>
  </w:style>
  <w:style w:type="paragraph" w:customStyle="1" w:styleId="FR2">
    <w:name w:val="FR2"/>
    <w:rsid w:val="006B1AB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
    <w:name w:val="Κεφαλαιο"/>
    <w:basedOn w:val="1"/>
    <w:rsid w:val="006B1AB4"/>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0">
    <w:name w:val="Κεφαλαιο2"/>
    <w:basedOn w:val="Normal"/>
    <w:rsid w:val="006B1AB4"/>
    <w:pPr>
      <w:keepNext/>
      <w:widowControl w:val="0"/>
      <w:spacing w:line="340" w:lineRule="atLeast"/>
      <w:jc w:val="center"/>
    </w:pPr>
    <w:rPr>
      <w:rFonts w:ascii="Palatino Linotype" w:hAnsi="Palatino Linotype"/>
      <w:b/>
      <w:bCs/>
      <w:caps/>
      <w:noProof/>
      <w:sz w:val="28"/>
      <w:szCs w:val="20"/>
    </w:rPr>
  </w:style>
  <w:style w:type="paragraph" w:styleId="Header">
    <w:name w:val="header"/>
    <w:basedOn w:val="Normal"/>
    <w:link w:val="HeaderChar"/>
    <w:uiPriority w:val="99"/>
    <w:rsid w:val="006B1AB4"/>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HeaderChar">
    <w:name w:val="Header Char"/>
    <w:basedOn w:val="DefaultParagraphFont"/>
    <w:link w:val="Header"/>
    <w:uiPriority w:val="99"/>
    <w:rsid w:val="006B1AB4"/>
    <w:rPr>
      <w:rFonts w:ascii="Palatino Linotype" w:eastAsia="Times New Roman" w:hAnsi="Palatino Linotype" w:cs="Times New Roman"/>
      <w:i/>
      <w:sz w:val="19"/>
      <w:szCs w:val="20"/>
    </w:rPr>
  </w:style>
  <w:style w:type="paragraph" w:styleId="Caption">
    <w:name w:val="caption"/>
    <w:basedOn w:val="Normal"/>
    <w:next w:val="Normal"/>
    <w:qFormat/>
    <w:rsid w:val="006B1AB4"/>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Preformatted">
    <w:name w:val="HTML Preformatted"/>
    <w:basedOn w:val="Normal"/>
    <w:link w:val="HTMLPreformattedChar"/>
    <w:uiPriority w:val="99"/>
    <w:rsid w:val="006B1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PreformattedChar">
    <w:name w:val="HTML Preformatted Char"/>
    <w:basedOn w:val="DefaultParagraphFont"/>
    <w:link w:val="HTMLPreformatted"/>
    <w:uiPriority w:val="99"/>
    <w:rsid w:val="006B1AB4"/>
    <w:rPr>
      <w:rFonts w:ascii="Verdana" w:eastAsia="Courier New" w:hAnsi="Verdana" w:cs="Courier New"/>
      <w:color w:val="000000"/>
      <w:sz w:val="17"/>
      <w:szCs w:val="17"/>
      <w:lang w:val="en-GB" w:eastAsia="el-GR"/>
    </w:rPr>
  </w:style>
  <w:style w:type="paragraph" w:styleId="BodyText2">
    <w:name w:val="Body Text 2"/>
    <w:basedOn w:val="Normal"/>
    <w:link w:val="BodyText2Char"/>
    <w:rsid w:val="006B1AB4"/>
    <w:pPr>
      <w:spacing w:line="294" w:lineRule="atLeast"/>
      <w:ind w:firstLine="340"/>
      <w:jc w:val="both"/>
    </w:pPr>
    <w:rPr>
      <w:rFonts w:ascii="Palatino Linotype" w:hAnsi="Palatino Linotype"/>
      <w:sz w:val="23"/>
      <w:szCs w:val="20"/>
    </w:rPr>
  </w:style>
  <w:style w:type="character" w:customStyle="1" w:styleId="BodyText2Char">
    <w:name w:val="Body Text 2 Char"/>
    <w:basedOn w:val="DefaultParagraphFont"/>
    <w:link w:val="BodyText2"/>
    <w:rsid w:val="006B1AB4"/>
    <w:rPr>
      <w:rFonts w:ascii="Palatino Linotype" w:eastAsia="Times New Roman" w:hAnsi="Palatino Linotype" w:cs="Times New Roman"/>
      <w:sz w:val="23"/>
      <w:szCs w:val="20"/>
    </w:rPr>
  </w:style>
  <w:style w:type="paragraph" w:styleId="BodyText3">
    <w:name w:val="Body Text 3"/>
    <w:basedOn w:val="Normal"/>
    <w:link w:val="BodyText3Char"/>
    <w:rsid w:val="006B1AB4"/>
    <w:pPr>
      <w:spacing w:line="294" w:lineRule="atLeast"/>
      <w:ind w:firstLine="340"/>
      <w:jc w:val="both"/>
    </w:pPr>
    <w:rPr>
      <w:rFonts w:ascii="Palatino Linotype" w:hAnsi="Palatino Linotype"/>
      <w:b/>
      <w:bCs/>
      <w:color w:val="000000"/>
      <w:sz w:val="20"/>
      <w:szCs w:val="18"/>
    </w:rPr>
  </w:style>
  <w:style w:type="character" w:customStyle="1" w:styleId="BodyText3Char">
    <w:name w:val="Body Text 3 Char"/>
    <w:basedOn w:val="DefaultParagraphFont"/>
    <w:link w:val="BodyText3"/>
    <w:rsid w:val="006B1AB4"/>
    <w:rPr>
      <w:rFonts w:ascii="Palatino Linotype" w:eastAsia="Times New Roman" w:hAnsi="Palatino Linotype" w:cs="Times New Roman"/>
      <w:b/>
      <w:bCs/>
      <w:color w:val="000000"/>
      <w:sz w:val="20"/>
      <w:szCs w:val="18"/>
    </w:rPr>
  </w:style>
  <w:style w:type="paragraph" w:styleId="BodyTextIndent2">
    <w:name w:val="Body Text Indent 2"/>
    <w:basedOn w:val="Normal"/>
    <w:link w:val="BodyTextIndent2Char"/>
    <w:rsid w:val="006B1AB4"/>
    <w:pPr>
      <w:spacing w:line="294" w:lineRule="atLeast"/>
      <w:ind w:firstLine="340"/>
      <w:jc w:val="both"/>
    </w:pPr>
    <w:rPr>
      <w:rFonts w:ascii="Palatino Linotype" w:hAnsi="Palatino Linotype"/>
      <w:sz w:val="22"/>
      <w:szCs w:val="19"/>
    </w:rPr>
  </w:style>
  <w:style w:type="character" w:customStyle="1" w:styleId="BodyTextIndent2Char">
    <w:name w:val="Body Text Indent 2 Char"/>
    <w:basedOn w:val="DefaultParagraphFont"/>
    <w:link w:val="BodyTextIndent2"/>
    <w:rsid w:val="006B1AB4"/>
    <w:rPr>
      <w:rFonts w:ascii="Palatino Linotype" w:eastAsia="Times New Roman" w:hAnsi="Palatino Linotype" w:cs="Times New Roman"/>
      <w:szCs w:val="19"/>
    </w:rPr>
  </w:style>
  <w:style w:type="paragraph" w:styleId="BodyTextIndent3">
    <w:name w:val="Body Text Indent 3"/>
    <w:basedOn w:val="Normal"/>
    <w:link w:val="BodyTextIndent3Char"/>
    <w:rsid w:val="006B1AB4"/>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BodyTextIndent3Char">
    <w:name w:val="Body Text Indent 3 Char"/>
    <w:basedOn w:val="DefaultParagraphFont"/>
    <w:link w:val="BodyTextIndent3"/>
    <w:rsid w:val="006B1AB4"/>
    <w:rPr>
      <w:rFonts w:ascii="Palatino Linotype" w:eastAsia="Times New Roman" w:hAnsi="Palatino Linotype" w:cs="Times New Roman"/>
      <w:color w:val="000000"/>
      <w:szCs w:val="21"/>
      <w:shd w:val="clear" w:color="auto" w:fill="FFFFFF"/>
    </w:rPr>
  </w:style>
  <w:style w:type="paragraph" w:styleId="BlockText">
    <w:name w:val="Block Text"/>
    <w:basedOn w:val="Normal"/>
    <w:rsid w:val="006B1AB4"/>
    <w:pPr>
      <w:spacing w:line="294" w:lineRule="atLeast"/>
      <w:ind w:left="180" w:right="240" w:firstLine="340"/>
      <w:jc w:val="both"/>
    </w:pPr>
    <w:rPr>
      <w:rFonts w:ascii="Verdana" w:hAnsi="Verdana"/>
      <w:sz w:val="20"/>
      <w:szCs w:val="20"/>
    </w:rPr>
  </w:style>
  <w:style w:type="paragraph" w:styleId="Footer">
    <w:name w:val="footer"/>
    <w:basedOn w:val="Normal"/>
    <w:link w:val="FooterChar"/>
    <w:uiPriority w:val="99"/>
    <w:rsid w:val="006B1AB4"/>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FooterChar">
    <w:name w:val="Footer Char"/>
    <w:basedOn w:val="DefaultParagraphFont"/>
    <w:link w:val="Footer"/>
    <w:uiPriority w:val="99"/>
    <w:rsid w:val="006B1AB4"/>
    <w:rPr>
      <w:rFonts w:ascii="Palatino Linotype" w:eastAsia="Times New Roman" w:hAnsi="Palatino Linotype" w:cs="Times New Roman"/>
      <w:szCs w:val="20"/>
    </w:rPr>
  </w:style>
  <w:style w:type="paragraph" w:styleId="DocumentMap">
    <w:name w:val="Document Map"/>
    <w:basedOn w:val="Normal"/>
    <w:link w:val="DocumentMapChar"/>
    <w:uiPriority w:val="99"/>
    <w:rsid w:val="006B1AB4"/>
    <w:pPr>
      <w:shd w:val="clear" w:color="auto" w:fill="000080"/>
      <w:spacing w:line="294" w:lineRule="atLeast"/>
      <w:ind w:firstLine="340"/>
      <w:jc w:val="both"/>
    </w:pPr>
    <w:rPr>
      <w:rFonts w:ascii="Tahoma" w:hAnsi="Tahoma"/>
      <w:sz w:val="22"/>
      <w:szCs w:val="20"/>
      <w:lang w:val="en-US"/>
    </w:rPr>
  </w:style>
  <w:style w:type="character" w:customStyle="1" w:styleId="DocumentMapChar">
    <w:name w:val="Document Map Char"/>
    <w:basedOn w:val="DefaultParagraphFont"/>
    <w:link w:val="DocumentMap"/>
    <w:uiPriority w:val="99"/>
    <w:rsid w:val="006B1AB4"/>
    <w:rPr>
      <w:rFonts w:ascii="Tahoma" w:eastAsia="Times New Roman" w:hAnsi="Tahoma" w:cs="Times New Roman"/>
      <w:szCs w:val="20"/>
      <w:shd w:val="clear" w:color="auto" w:fill="000080"/>
      <w:lang w:val="en-US"/>
    </w:rPr>
  </w:style>
  <w:style w:type="paragraph" w:styleId="NormalWeb">
    <w:name w:val="Normal (Web)"/>
    <w:basedOn w:val="Normal"/>
    <w:link w:val="NormalWebChar"/>
    <w:uiPriority w:val="99"/>
    <w:rsid w:val="006B1AB4"/>
    <w:pPr>
      <w:spacing w:before="100" w:beforeAutospacing="1" w:after="100" w:afterAutospacing="1"/>
    </w:pPr>
  </w:style>
  <w:style w:type="paragraph" w:styleId="TOC1">
    <w:name w:val="toc 1"/>
    <w:basedOn w:val="Normal"/>
    <w:next w:val="Normal"/>
    <w:autoRedefine/>
    <w:uiPriority w:val="39"/>
    <w:rsid w:val="006B1AB4"/>
    <w:pPr>
      <w:tabs>
        <w:tab w:val="right" w:leader="dot" w:pos="8302"/>
      </w:tabs>
      <w:ind w:firstLine="340"/>
      <w:jc w:val="both"/>
    </w:pPr>
    <w:rPr>
      <w:rFonts w:ascii="Palatino Linotype" w:hAnsi="Palatino Linotype"/>
      <w:b/>
      <w:bCs/>
      <w:noProof/>
      <w:sz w:val="22"/>
      <w:szCs w:val="22"/>
      <w:shd w:val="clear" w:color="auto" w:fill="FFFFFF"/>
      <w:lang w:val="pt-BR"/>
    </w:rPr>
  </w:style>
  <w:style w:type="paragraph" w:styleId="TOC2">
    <w:name w:val="toc 2"/>
    <w:basedOn w:val="Normal"/>
    <w:next w:val="Normal"/>
    <w:autoRedefine/>
    <w:uiPriority w:val="39"/>
    <w:rsid w:val="006B1AB4"/>
    <w:pPr>
      <w:spacing w:line="294" w:lineRule="atLeast"/>
      <w:ind w:left="220" w:firstLine="340"/>
      <w:jc w:val="both"/>
    </w:pPr>
    <w:rPr>
      <w:rFonts w:ascii="Palatino Linotype" w:hAnsi="Palatino Linotype"/>
      <w:sz w:val="22"/>
      <w:szCs w:val="20"/>
      <w:lang w:val="en-US"/>
    </w:rPr>
  </w:style>
  <w:style w:type="paragraph" w:styleId="TOC3">
    <w:name w:val="toc 3"/>
    <w:basedOn w:val="Normal"/>
    <w:next w:val="Normal"/>
    <w:autoRedefine/>
    <w:uiPriority w:val="39"/>
    <w:rsid w:val="006B1AB4"/>
    <w:pPr>
      <w:spacing w:line="294" w:lineRule="atLeast"/>
      <w:ind w:left="440" w:firstLine="340"/>
      <w:jc w:val="both"/>
    </w:pPr>
    <w:rPr>
      <w:rFonts w:ascii="Palatino Linotype" w:hAnsi="Palatino Linotype"/>
      <w:sz w:val="22"/>
      <w:szCs w:val="20"/>
      <w:lang w:val="en-US"/>
    </w:rPr>
  </w:style>
  <w:style w:type="paragraph" w:styleId="TOC4">
    <w:name w:val="toc 4"/>
    <w:basedOn w:val="Normal"/>
    <w:next w:val="Normal"/>
    <w:autoRedefine/>
    <w:uiPriority w:val="39"/>
    <w:rsid w:val="006B1AB4"/>
    <w:pPr>
      <w:spacing w:line="294" w:lineRule="atLeast"/>
      <w:ind w:left="660" w:firstLine="340"/>
      <w:jc w:val="both"/>
    </w:pPr>
    <w:rPr>
      <w:rFonts w:ascii="Palatino Linotype" w:hAnsi="Palatino Linotype"/>
      <w:sz w:val="22"/>
      <w:szCs w:val="20"/>
      <w:lang w:val="en-US"/>
    </w:rPr>
  </w:style>
  <w:style w:type="paragraph" w:styleId="TOC5">
    <w:name w:val="toc 5"/>
    <w:basedOn w:val="Normal"/>
    <w:next w:val="Normal"/>
    <w:autoRedefine/>
    <w:uiPriority w:val="39"/>
    <w:rsid w:val="006B1AB4"/>
    <w:pPr>
      <w:spacing w:line="294" w:lineRule="atLeast"/>
      <w:ind w:left="880" w:firstLine="340"/>
      <w:jc w:val="both"/>
    </w:pPr>
    <w:rPr>
      <w:rFonts w:ascii="Palatino Linotype" w:hAnsi="Palatino Linotype"/>
      <w:sz w:val="22"/>
      <w:szCs w:val="20"/>
      <w:lang w:val="en-US"/>
    </w:rPr>
  </w:style>
  <w:style w:type="paragraph" w:styleId="TOC6">
    <w:name w:val="toc 6"/>
    <w:basedOn w:val="Normal"/>
    <w:next w:val="Normal"/>
    <w:autoRedefine/>
    <w:uiPriority w:val="39"/>
    <w:rsid w:val="006B1AB4"/>
    <w:pPr>
      <w:spacing w:line="294" w:lineRule="atLeast"/>
      <w:ind w:left="1100" w:firstLine="340"/>
      <w:jc w:val="both"/>
    </w:pPr>
    <w:rPr>
      <w:rFonts w:ascii="Palatino Linotype" w:hAnsi="Palatino Linotype"/>
      <w:sz w:val="22"/>
      <w:szCs w:val="20"/>
      <w:lang w:val="en-US"/>
    </w:rPr>
  </w:style>
  <w:style w:type="paragraph" w:styleId="TOC7">
    <w:name w:val="toc 7"/>
    <w:basedOn w:val="Normal"/>
    <w:next w:val="Normal"/>
    <w:autoRedefine/>
    <w:uiPriority w:val="39"/>
    <w:rsid w:val="006B1AB4"/>
    <w:pPr>
      <w:spacing w:line="294" w:lineRule="atLeast"/>
      <w:ind w:left="1320" w:firstLine="340"/>
      <w:jc w:val="both"/>
    </w:pPr>
    <w:rPr>
      <w:rFonts w:ascii="Palatino Linotype" w:hAnsi="Palatino Linotype"/>
      <w:sz w:val="22"/>
      <w:szCs w:val="20"/>
      <w:lang w:val="en-US"/>
    </w:rPr>
  </w:style>
  <w:style w:type="paragraph" w:styleId="TOC8">
    <w:name w:val="toc 8"/>
    <w:basedOn w:val="Normal"/>
    <w:next w:val="Normal"/>
    <w:autoRedefine/>
    <w:uiPriority w:val="39"/>
    <w:rsid w:val="006B1AB4"/>
    <w:pPr>
      <w:spacing w:line="294" w:lineRule="atLeast"/>
      <w:ind w:left="1540" w:firstLine="340"/>
      <w:jc w:val="both"/>
    </w:pPr>
    <w:rPr>
      <w:rFonts w:ascii="Palatino Linotype" w:hAnsi="Palatino Linotype"/>
      <w:sz w:val="22"/>
      <w:szCs w:val="20"/>
      <w:lang w:val="en-US"/>
    </w:rPr>
  </w:style>
  <w:style w:type="paragraph" w:styleId="TOC9">
    <w:name w:val="toc 9"/>
    <w:basedOn w:val="Normal"/>
    <w:next w:val="Normal"/>
    <w:autoRedefine/>
    <w:uiPriority w:val="39"/>
    <w:rsid w:val="006B1AB4"/>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Normal"/>
    <w:rsid w:val="006B1AB4"/>
    <w:pPr>
      <w:spacing w:after="240"/>
    </w:pPr>
    <w:rPr>
      <w:sz w:val="26"/>
      <w:szCs w:val="26"/>
    </w:rPr>
  </w:style>
  <w:style w:type="paragraph" w:styleId="Subtitle">
    <w:name w:val="Subtitle"/>
    <w:basedOn w:val="Normal"/>
    <w:link w:val="SubtitleChar"/>
    <w:qFormat/>
    <w:rsid w:val="006B1AB4"/>
    <w:pPr>
      <w:overflowPunct w:val="0"/>
      <w:autoSpaceDE w:val="0"/>
      <w:autoSpaceDN w:val="0"/>
      <w:adjustRightInd w:val="0"/>
      <w:jc w:val="center"/>
    </w:pPr>
    <w:rPr>
      <w:rFonts w:ascii="MgOldTimes UC Pol" w:hAnsi="MgOldTimes UC Pol"/>
      <w:b/>
      <w:bCs/>
      <w:sz w:val="28"/>
      <w:szCs w:val="20"/>
      <w:lang w:eastAsia="en-US"/>
    </w:rPr>
  </w:style>
  <w:style w:type="character" w:customStyle="1" w:styleId="SubtitleChar">
    <w:name w:val="Subtitle Char"/>
    <w:basedOn w:val="DefaultParagraphFont"/>
    <w:link w:val="Subtitle"/>
    <w:rsid w:val="006B1AB4"/>
    <w:rPr>
      <w:rFonts w:ascii="MgOldTimes UC Pol" w:eastAsia="Times New Roman" w:hAnsi="MgOldTimes UC Pol" w:cs="Times New Roman"/>
      <w:b/>
      <w:bCs/>
      <w:sz w:val="28"/>
      <w:szCs w:val="20"/>
    </w:rPr>
  </w:style>
  <w:style w:type="character" w:customStyle="1" w:styleId="grey161">
    <w:name w:val="grey161"/>
    <w:basedOn w:val="DefaultParagraphFont"/>
    <w:rsid w:val="006B1AB4"/>
    <w:rPr>
      <w:rFonts w:ascii="Arial" w:hAnsi="Arial" w:cs="Arial" w:hint="default"/>
      <w:strike w:val="0"/>
      <w:dstrike w:val="0"/>
      <w:color w:val="5E5E5E"/>
      <w:sz w:val="14"/>
      <w:szCs w:val="14"/>
      <w:u w:val="none"/>
      <w:effect w:val="none"/>
    </w:rPr>
  </w:style>
  <w:style w:type="character" w:styleId="Strong">
    <w:name w:val="Strong"/>
    <w:basedOn w:val="DefaultParagraphFont"/>
    <w:uiPriority w:val="22"/>
    <w:qFormat/>
    <w:rsid w:val="006B1AB4"/>
    <w:rPr>
      <w:b/>
      <w:bCs/>
    </w:rPr>
  </w:style>
  <w:style w:type="character" w:customStyle="1" w:styleId="jaune1">
    <w:name w:val="jaune1"/>
    <w:basedOn w:val="DefaultParagraphFont"/>
    <w:rsid w:val="006B1AB4"/>
    <w:rPr>
      <w:b w:val="0"/>
      <w:bCs w:val="0"/>
      <w:shd w:val="clear" w:color="auto" w:fill="DDDDDD"/>
    </w:rPr>
  </w:style>
  <w:style w:type="character" w:styleId="Emphasis">
    <w:name w:val="Emphasis"/>
    <w:basedOn w:val="DefaultParagraphFont"/>
    <w:uiPriority w:val="20"/>
    <w:qFormat/>
    <w:rsid w:val="006B1AB4"/>
    <w:rPr>
      <w:b/>
      <w:bCs/>
      <w:i w:val="0"/>
      <w:iCs w:val="0"/>
    </w:rPr>
  </w:style>
  <w:style w:type="paragraph" w:styleId="ListBullet2">
    <w:name w:val="List Bullet 2"/>
    <w:basedOn w:val="Normal"/>
    <w:rsid w:val="006B1AB4"/>
    <w:pPr>
      <w:numPr>
        <w:numId w:val="2"/>
      </w:numPr>
    </w:pPr>
  </w:style>
  <w:style w:type="character" w:styleId="PageNumber">
    <w:name w:val="page number"/>
    <w:basedOn w:val="DefaultParagraphFont"/>
    <w:rsid w:val="006B1AB4"/>
  </w:style>
  <w:style w:type="paragraph" w:customStyle="1" w:styleId="section1">
    <w:name w:val="section1"/>
    <w:basedOn w:val="Normal"/>
    <w:rsid w:val="006B1AB4"/>
    <w:pPr>
      <w:spacing w:before="100" w:beforeAutospacing="1" w:after="100" w:afterAutospacing="1"/>
    </w:pPr>
  </w:style>
  <w:style w:type="paragraph" w:styleId="EndnoteText">
    <w:name w:val="endnote text"/>
    <w:basedOn w:val="Normal"/>
    <w:link w:val="EndnoteTextChar"/>
    <w:uiPriority w:val="99"/>
    <w:semiHidden/>
    <w:rsid w:val="006B1AB4"/>
    <w:rPr>
      <w:sz w:val="20"/>
      <w:szCs w:val="20"/>
    </w:rPr>
  </w:style>
  <w:style w:type="character" w:customStyle="1" w:styleId="EndnoteTextChar">
    <w:name w:val="Endnote Text Char"/>
    <w:basedOn w:val="DefaultParagraphFont"/>
    <w:link w:val="EndnoteText"/>
    <w:uiPriority w:val="99"/>
    <w:semiHidden/>
    <w:rsid w:val="006B1AB4"/>
    <w:rPr>
      <w:rFonts w:ascii="Times New Roman" w:eastAsia="Times New Roman" w:hAnsi="Times New Roman" w:cs="Times New Roman"/>
      <w:sz w:val="20"/>
      <w:szCs w:val="20"/>
      <w:lang w:eastAsia="el-GR"/>
    </w:rPr>
  </w:style>
  <w:style w:type="character" w:styleId="EndnoteReference">
    <w:name w:val="endnote reference"/>
    <w:basedOn w:val="DefaultParagraphFont"/>
    <w:uiPriority w:val="99"/>
    <w:semiHidden/>
    <w:rsid w:val="006B1AB4"/>
    <w:rPr>
      <w:vertAlign w:val="superscript"/>
    </w:rPr>
  </w:style>
  <w:style w:type="character" w:customStyle="1" w:styleId="yshortcuts">
    <w:name w:val="yshortcuts"/>
    <w:basedOn w:val="DefaultParagraphFont"/>
    <w:rsid w:val="006B1AB4"/>
  </w:style>
  <w:style w:type="paragraph" w:customStyle="1" w:styleId="article1">
    <w:name w:val="article1"/>
    <w:basedOn w:val="Normal"/>
    <w:rsid w:val="006B1AB4"/>
    <w:pPr>
      <w:spacing w:before="100" w:beforeAutospacing="1" w:after="100" w:afterAutospacing="1"/>
    </w:pPr>
  </w:style>
  <w:style w:type="character" w:customStyle="1" w:styleId="toctoggle">
    <w:name w:val="toctoggle"/>
    <w:basedOn w:val="DefaultParagraphFont"/>
    <w:rsid w:val="006B1AB4"/>
  </w:style>
  <w:style w:type="character" w:customStyle="1" w:styleId="tocnumber">
    <w:name w:val="tocnumber"/>
    <w:basedOn w:val="DefaultParagraphFont"/>
    <w:rsid w:val="006B1AB4"/>
  </w:style>
  <w:style w:type="character" w:customStyle="1" w:styleId="toctext">
    <w:name w:val="toctext"/>
    <w:basedOn w:val="DefaultParagraphFont"/>
    <w:rsid w:val="006B1AB4"/>
  </w:style>
  <w:style w:type="character" w:customStyle="1" w:styleId="editsection">
    <w:name w:val="editsection"/>
    <w:basedOn w:val="DefaultParagraphFont"/>
    <w:rsid w:val="006B1AB4"/>
  </w:style>
  <w:style w:type="character" w:customStyle="1" w:styleId="mw-headline">
    <w:name w:val="mw-headline"/>
    <w:basedOn w:val="DefaultParagraphFont"/>
    <w:rsid w:val="006B1AB4"/>
  </w:style>
  <w:style w:type="character" w:customStyle="1" w:styleId="tocnumber2">
    <w:name w:val="tocnumber2"/>
    <w:basedOn w:val="DefaultParagraphFont"/>
    <w:rsid w:val="006B1AB4"/>
  </w:style>
  <w:style w:type="character" w:customStyle="1" w:styleId="CharChar">
    <w:name w:val="Char Char"/>
    <w:basedOn w:val="DefaultParagraphFont"/>
    <w:locked/>
    <w:rsid w:val="006B1AB4"/>
    <w:rPr>
      <w:lang w:val="el-GR" w:eastAsia="el-GR"/>
    </w:rPr>
  </w:style>
  <w:style w:type="paragraph" w:customStyle="1" w:styleId="text">
    <w:name w:val="text"/>
    <w:basedOn w:val="Normal"/>
    <w:rsid w:val="006B1AB4"/>
    <w:pPr>
      <w:spacing w:before="100" w:beforeAutospacing="1" w:after="100" w:afterAutospacing="1"/>
    </w:pPr>
    <w:rPr>
      <w:rFonts w:ascii="Verdana" w:hAnsi="Verdana"/>
      <w:sz w:val="20"/>
      <w:szCs w:val="20"/>
    </w:rPr>
  </w:style>
  <w:style w:type="paragraph" w:customStyle="1" w:styleId="byline">
    <w:name w:val="byline"/>
    <w:basedOn w:val="Normal"/>
    <w:rsid w:val="006B1AB4"/>
    <w:pPr>
      <w:spacing w:before="100" w:beforeAutospacing="1" w:after="100" w:afterAutospacing="1"/>
    </w:pPr>
    <w:rPr>
      <w:rFonts w:ascii="Verdana" w:hAnsi="Verdana"/>
      <w:i/>
      <w:iCs/>
      <w:sz w:val="22"/>
      <w:szCs w:val="22"/>
    </w:rPr>
  </w:style>
  <w:style w:type="paragraph" w:customStyle="1" w:styleId="r">
    <w:name w:val="r"/>
    <w:basedOn w:val="Normal"/>
    <w:rsid w:val="006B1AB4"/>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DefaultParagraphFont"/>
    <w:rsid w:val="006B1AB4"/>
    <w:rPr>
      <w:rFonts w:ascii="Georgia" w:hAnsi="Georgia" w:hint="default"/>
    </w:rPr>
  </w:style>
  <w:style w:type="character" w:customStyle="1" w:styleId="label17">
    <w:name w:val="label17"/>
    <w:basedOn w:val="DefaultParagraphFont"/>
    <w:rsid w:val="006B1AB4"/>
  </w:style>
  <w:style w:type="character" w:styleId="HTMLTypewriter">
    <w:name w:val="HTML Typewriter"/>
    <w:basedOn w:val="DefaultParagraphFont"/>
    <w:rsid w:val="006B1AB4"/>
    <w:rPr>
      <w:rFonts w:ascii="Courier New" w:eastAsia="Times New Roman" w:hAnsi="Courier New" w:cs="Courier New"/>
      <w:sz w:val="20"/>
      <w:szCs w:val="20"/>
    </w:rPr>
  </w:style>
  <w:style w:type="character" w:customStyle="1" w:styleId="ipa1">
    <w:name w:val="ipa1"/>
    <w:basedOn w:val="DefaultParagraphFont"/>
    <w:rsid w:val="006B1AB4"/>
    <w:rPr>
      <w:rFonts w:ascii="Gentium" w:hAnsi="Gentium" w:hint="default"/>
    </w:rPr>
  </w:style>
  <w:style w:type="character" w:styleId="HTMLCite">
    <w:name w:val="HTML Cite"/>
    <w:basedOn w:val="DefaultParagraphFont"/>
    <w:uiPriority w:val="99"/>
    <w:rsid w:val="006B1AB4"/>
    <w:rPr>
      <w:i/>
      <w:iCs/>
    </w:rPr>
  </w:style>
  <w:style w:type="character" w:customStyle="1" w:styleId="f01">
    <w:name w:val="f01"/>
    <w:basedOn w:val="DefaultParagraphFont"/>
    <w:rsid w:val="006B1AB4"/>
    <w:rPr>
      <w:rFonts w:ascii="Arial" w:hAnsi="Arial" w:cs="Arial" w:hint="default"/>
      <w:color w:val="000000"/>
      <w:sz w:val="28"/>
      <w:szCs w:val="28"/>
    </w:rPr>
  </w:style>
  <w:style w:type="paragraph" w:styleId="Title">
    <w:name w:val="Title"/>
    <w:basedOn w:val="Normal"/>
    <w:link w:val="TitleChar"/>
    <w:qFormat/>
    <w:rsid w:val="006B1AB4"/>
    <w:pPr>
      <w:jc w:val="center"/>
    </w:pPr>
    <w:rPr>
      <w:b/>
      <w:bCs/>
      <w:sz w:val="28"/>
      <w:lang w:eastAsia="en-US"/>
    </w:rPr>
  </w:style>
  <w:style w:type="character" w:customStyle="1" w:styleId="TitleChar">
    <w:name w:val="Title Char"/>
    <w:basedOn w:val="DefaultParagraphFont"/>
    <w:link w:val="Title"/>
    <w:rsid w:val="006B1AB4"/>
    <w:rPr>
      <w:rFonts w:ascii="Times New Roman" w:eastAsia="Times New Roman" w:hAnsi="Times New Roman" w:cs="Times New Roman"/>
      <w:b/>
      <w:bCs/>
      <w:sz w:val="28"/>
      <w:szCs w:val="24"/>
    </w:rPr>
  </w:style>
  <w:style w:type="paragraph" w:customStyle="1" w:styleId="3text">
    <w:name w:val="3text"/>
    <w:basedOn w:val="Normal"/>
    <w:rsid w:val="006B1AB4"/>
    <w:pPr>
      <w:spacing w:before="100" w:beforeAutospacing="1" w:after="100" w:afterAutospacing="1"/>
    </w:pPr>
  </w:style>
  <w:style w:type="character" w:customStyle="1" w:styleId="style101">
    <w:name w:val="style101"/>
    <w:basedOn w:val="DefaultParagraphFont"/>
    <w:rsid w:val="006B1AB4"/>
    <w:rPr>
      <w:b/>
      <w:bCs/>
      <w:color w:val="FB8434"/>
      <w:sz w:val="11"/>
      <w:szCs w:val="11"/>
    </w:rPr>
  </w:style>
  <w:style w:type="paragraph" w:styleId="TOCHeading">
    <w:name w:val="TOC Heading"/>
    <w:basedOn w:val="Heading1"/>
    <w:next w:val="Normal"/>
    <w:uiPriority w:val="39"/>
    <w:semiHidden/>
    <w:unhideWhenUsed/>
    <w:qFormat/>
    <w:rsid w:val="006B1AB4"/>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6B1AB4"/>
    <w:pPr>
      <w:widowControl w:val="0"/>
      <w:spacing w:after="0" w:line="320" w:lineRule="auto"/>
      <w:jc w:val="both"/>
    </w:pPr>
    <w:rPr>
      <w:rFonts w:ascii="Arial" w:eastAsia="Times New Roman" w:hAnsi="Arial" w:cs="Times New Roman"/>
      <w:b/>
      <w:i/>
      <w:snapToGrid w:val="0"/>
      <w:sz w:val="18"/>
      <w:szCs w:val="20"/>
      <w:lang w:eastAsia="de-DE"/>
    </w:rPr>
  </w:style>
  <w:style w:type="paragraph" w:styleId="ListParagraph">
    <w:name w:val="List Paragraph"/>
    <w:basedOn w:val="Normal"/>
    <w:qFormat/>
    <w:rsid w:val="006B1AB4"/>
    <w:pPr>
      <w:spacing w:after="200" w:line="276" w:lineRule="auto"/>
      <w:ind w:left="720"/>
      <w:contextualSpacing/>
    </w:pPr>
    <w:rPr>
      <w:rFonts w:ascii="Calibri" w:hAnsi="Calibri"/>
      <w:sz w:val="22"/>
      <w:szCs w:val="22"/>
    </w:rPr>
  </w:style>
  <w:style w:type="character" w:customStyle="1" w:styleId="txt">
    <w:name w:val="txt"/>
    <w:basedOn w:val="DefaultParagraphFont"/>
    <w:rsid w:val="006B1AB4"/>
  </w:style>
  <w:style w:type="character" w:customStyle="1" w:styleId="rmargin">
    <w:name w:val="rmargin"/>
    <w:basedOn w:val="DefaultParagraphFont"/>
    <w:rsid w:val="006B1AB4"/>
  </w:style>
  <w:style w:type="paragraph" w:styleId="CommentText">
    <w:name w:val="annotation text"/>
    <w:basedOn w:val="Normal"/>
    <w:link w:val="CommentTextChar"/>
    <w:uiPriority w:val="99"/>
    <w:unhideWhenUsed/>
    <w:rsid w:val="006B1AB4"/>
    <w:rPr>
      <w:sz w:val="20"/>
      <w:szCs w:val="20"/>
      <w:lang w:val="de-DE" w:eastAsia="de-DE"/>
    </w:rPr>
  </w:style>
  <w:style w:type="character" w:customStyle="1" w:styleId="CommentTextChar">
    <w:name w:val="Comment Text Char"/>
    <w:basedOn w:val="DefaultParagraphFont"/>
    <w:link w:val="CommentText"/>
    <w:uiPriority w:val="99"/>
    <w:rsid w:val="006B1AB4"/>
    <w:rPr>
      <w:rFonts w:ascii="Times New Roman" w:eastAsia="Times New Roman" w:hAnsi="Times New Roman" w:cs="Times New Roman"/>
      <w:sz w:val="20"/>
      <w:szCs w:val="20"/>
      <w:lang w:val="de-DE" w:eastAsia="de-DE"/>
    </w:rPr>
  </w:style>
  <w:style w:type="paragraph" w:customStyle="1" w:styleId="Style6">
    <w:name w:val="Style6"/>
    <w:basedOn w:val="Heading2"/>
    <w:link w:val="Style6Char"/>
    <w:rsid w:val="006B1AB4"/>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6B1AB4"/>
    <w:rPr>
      <w:rFonts w:ascii="Palatino Linotype" w:eastAsia="Times New Roman" w:hAnsi="Palatino Linotype" w:cs="Times New Roman"/>
      <w:b/>
      <w:bCs/>
      <w:i/>
      <w:iCs/>
      <w:sz w:val="24"/>
    </w:rPr>
  </w:style>
  <w:style w:type="character" w:customStyle="1" w:styleId="10">
    <w:name w:val="Υπότιτλος1"/>
    <w:basedOn w:val="DefaultParagraphFont"/>
    <w:rsid w:val="006B1AB4"/>
  </w:style>
  <w:style w:type="character" w:styleId="IntenseEmphasis">
    <w:name w:val="Intense Emphasis"/>
    <w:uiPriority w:val="21"/>
    <w:qFormat/>
    <w:rsid w:val="006B1AB4"/>
    <w:rPr>
      <w:b/>
      <w:bCs/>
      <w:i/>
      <w:iCs/>
      <w:color w:val="4F81BD"/>
    </w:rPr>
  </w:style>
  <w:style w:type="character" w:customStyle="1" w:styleId="sc">
    <w:name w:val="sc"/>
    <w:basedOn w:val="DefaultParagraphFont"/>
    <w:rsid w:val="006B1AB4"/>
  </w:style>
  <w:style w:type="character" w:customStyle="1" w:styleId="name">
    <w:name w:val="name"/>
    <w:basedOn w:val="DefaultParagraphFont"/>
    <w:rsid w:val="006B1AB4"/>
  </w:style>
  <w:style w:type="character" w:customStyle="1" w:styleId="hps">
    <w:name w:val="hps"/>
    <w:basedOn w:val="DefaultParagraphFont"/>
    <w:rsid w:val="006B1AB4"/>
  </w:style>
  <w:style w:type="character" w:customStyle="1" w:styleId="st">
    <w:name w:val="st"/>
    <w:basedOn w:val="DefaultParagraphFont"/>
    <w:rsid w:val="006B1AB4"/>
  </w:style>
  <w:style w:type="paragraph" w:customStyle="1" w:styleId="yiv0700449405msonormal">
    <w:name w:val="yiv0700449405msonormal"/>
    <w:basedOn w:val="Normal"/>
    <w:rsid w:val="006B1AB4"/>
    <w:pPr>
      <w:spacing w:before="100" w:beforeAutospacing="1" w:after="100" w:afterAutospacing="1"/>
    </w:pPr>
  </w:style>
  <w:style w:type="character" w:customStyle="1" w:styleId="shorttext">
    <w:name w:val="short_text"/>
    <w:basedOn w:val="DefaultParagraphFont"/>
    <w:rsid w:val="006B1AB4"/>
  </w:style>
  <w:style w:type="character" w:customStyle="1" w:styleId="longtext">
    <w:name w:val="long_text"/>
    <w:basedOn w:val="DefaultParagraphFont"/>
    <w:rsid w:val="006B1AB4"/>
  </w:style>
  <w:style w:type="character" w:customStyle="1" w:styleId="FootnoteCharacters">
    <w:name w:val="Footnote Characters"/>
    <w:rsid w:val="006B1AB4"/>
    <w:rPr>
      <w:vertAlign w:val="superscript"/>
    </w:rPr>
  </w:style>
  <w:style w:type="character" w:customStyle="1" w:styleId="highlightedsearchterm">
    <w:name w:val="highlightedsearchterm"/>
    <w:basedOn w:val="DefaultParagraphFont"/>
    <w:rsid w:val="006B1AB4"/>
  </w:style>
  <w:style w:type="character" w:customStyle="1" w:styleId="Char1">
    <w:name w:val="Χάρτης εγγράφου Char1"/>
    <w:basedOn w:val="DefaultParagraphFont"/>
    <w:uiPriority w:val="99"/>
    <w:semiHidden/>
    <w:rsid w:val="006B1AB4"/>
    <w:rPr>
      <w:rFonts w:ascii="Tahoma" w:hAnsi="Tahoma" w:cs="Tahoma"/>
      <w:sz w:val="16"/>
      <w:szCs w:val="16"/>
    </w:rPr>
  </w:style>
  <w:style w:type="character" w:customStyle="1" w:styleId="Char10">
    <w:name w:val="Κείμενο υποσημείωσης Char1"/>
    <w:aliases w:val="footnote text - 10 point Palatino Char1"/>
    <w:basedOn w:val="DefaultParagraphFont"/>
    <w:semiHidden/>
    <w:rsid w:val="006B1AB4"/>
    <w:rPr>
      <w:sz w:val="20"/>
      <w:szCs w:val="20"/>
    </w:rPr>
  </w:style>
  <w:style w:type="character" w:customStyle="1" w:styleId="Char11">
    <w:name w:val="Κεφαλίδα Char1"/>
    <w:basedOn w:val="DefaultParagraphFont"/>
    <w:uiPriority w:val="99"/>
    <w:semiHidden/>
    <w:rsid w:val="006B1AB4"/>
  </w:style>
  <w:style w:type="character" w:customStyle="1" w:styleId="Char12">
    <w:name w:val="Υποσέλιδο Char1"/>
    <w:basedOn w:val="DefaultParagraphFont"/>
    <w:uiPriority w:val="99"/>
    <w:semiHidden/>
    <w:rsid w:val="006B1AB4"/>
  </w:style>
  <w:style w:type="character" w:customStyle="1" w:styleId="3Char1">
    <w:name w:val="Σώμα κείμενου 3 Char1"/>
    <w:basedOn w:val="DefaultParagraphFont"/>
    <w:uiPriority w:val="99"/>
    <w:semiHidden/>
    <w:rsid w:val="006B1AB4"/>
    <w:rPr>
      <w:sz w:val="16"/>
      <w:szCs w:val="16"/>
    </w:rPr>
  </w:style>
  <w:style w:type="character" w:customStyle="1" w:styleId="f">
    <w:name w:val="f"/>
    <w:basedOn w:val="DefaultParagraphFont"/>
    <w:rsid w:val="006B1AB4"/>
  </w:style>
  <w:style w:type="character" w:customStyle="1" w:styleId="apple-style-span">
    <w:name w:val="apple-style-span"/>
    <w:basedOn w:val="DefaultParagraphFont"/>
    <w:rsid w:val="006B1AB4"/>
  </w:style>
  <w:style w:type="character" w:customStyle="1" w:styleId="NormalWebChar">
    <w:name w:val="Normal (Web) Char"/>
    <w:basedOn w:val="DefaultParagraphFont"/>
    <w:link w:val="NormalWeb"/>
    <w:uiPriority w:val="99"/>
    <w:rsid w:val="006B1AB4"/>
    <w:rPr>
      <w:rFonts w:ascii="Times New Roman" w:eastAsia="Times New Roman" w:hAnsi="Times New Roman" w:cs="Times New Roman"/>
      <w:sz w:val="24"/>
      <w:szCs w:val="24"/>
      <w:lang w:eastAsia="el-GR"/>
    </w:rPr>
  </w:style>
  <w:style w:type="paragraph" w:customStyle="1" w:styleId="Literatur">
    <w:name w:val="Literatur"/>
    <w:basedOn w:val="Normal"/>
    <w:next w:val="Normal"/>
    <w:uiPriority w:val="99"/>
    <w:rsid w:val="006B1AB4"/>
    <w:pPr>
      <w:autoSpaceDE w:val="0"/>
      <w:autoSpaceDN w:val="0"/>
      <w:adjustRightInd w:val="0"/>
    </w:pPr>
    <w:rPr>
      <w:rFonts w:eastAsia="Calibri"/>
      <w:lang w:eastAsia="en-US"/>
    </w:rPr>
  </w:style>
  <w:style w:type="character" w:customStyle="1" w:styleId="publishername">
    <w:name w:val="publishername"/>
    <w:basedOn w:val="DefaultParagraphFont"/>
    <w:rsid w:val="006B1AB4"/>
  </w:style>
  <w:style w:type="character" w:customStyle="1" w:styleId="3CharCharCharCharChar1CharChar">
    <w:name w:val="Επικεφαλίδα 3 Char Char Char Char Char1 Char Char"/>
    <w:basedOn w:val="DefaultParagraphFont"/>
    <w:rsid w:val="006B1AB4"/>
    <w:rPr>
      <w:rFonts w:ascii="Arial" w:hAnsi="Arial" w:cs="Arial"/>
      <w:b/>
      <w:bCs/>
      <w:sz w:val="26"/>
      <w:szCs w:val="26"/>
      <w:lang w:val="el-GR" w:eastAsia="el-GR" w:bidi="ar-SA"/>
    </w:rPr>
  </w:style>
  <w:style w:type="character" w:customStyle="1" w:styleId="SilverHumana">
    <w:name w:val="Στυλ Silver Humana"/>
    <w:basedOn w:val="DefaultParagraphFont"/>
    <w:rsid w:val="006B1AB4"/>
    <w:rPr>
      <w:rFonts w:ascii="Palatino Linotype" w:hAnsi="Palatino Linotype"/>
    </w:rPr>
  </w:style>
  <w:style w:type="character" w:customStyle="1" w:styleId="SilverHumana1">
    <w:name w:val="Στυλ Silver Humana1"/>
    <w:basedOn w:val="DefaultParagraphFont"/>
    <w:rsid w:val="006B1AB4"/>
    <w:rPr>
      <w:rFonts w:ascii="Palatino Linotype" w:hAnsi="Palatino Linotype"/>
    </w:rPr>
  </w:style>
  <w:style w:type="character" w:customStyle="1" w:styleId="ArialUnicodeMS105pt">
    <w:name w:val="Στυλ Arial Unicode MS 105 pt Πλάγια"/>
    <w:basedOn w:val="DefaultParagraphFont"/>
    <w:rsid w:val="006B1AB4"/>
    <w:rPr>
      <w:rFonts w:ascii="Palatino Linotype" w:hAnsi="Palatino Linotype"/>
      <w:iCs/>
      <w:sz w:val="24"/>
    </w:rPr>
  </w:style>
  <w:style w:type="character" w:customStyle="1" w:styleId="ArialUnicodeMS11pt">
    <w:name w:val="Στυλ Arial Unicode MS 11 pt Πλάγια"/>
    <w:basedOn w:val="DefaultParagraphFont"/>
    <w:rsid w:val="006B1AB4"/>
    <w:rPr>
      <w:rFonts w:ascii="Palatino Linotype" w:hAnsi="Palatino Linotype"/>
      <w:iCs/>
      <w:sz w:val="24"/>
    </w:rPr>
  </w:style>
  <w:style w:type="paragraph" w:styleId="CommentSubject">
    <w:name w:val="annotation subject"/>
    <w:basedOn w:val="CommentText"/>
    <w:next w:val="CommentText"/>
    <w:link w:val="CommentSubjectChar"/>
    <w:semiHidden/>
    <w:rsid w:val="006B1AB4"/>
    <w:rPr>
      <w:b/>
      <w:bCs/>
      <w:lang w:val="el-GR" w:eastAsia="el-GR"/>
    </w:rPr>
  </w:style>
  <w:style w:type="character" w:customStyle="1" w:styleId="CommentSubjectChar">
    <w:name w:val="Comment Subject Char"/>
    <w:basedOn w:val="CommentTextChar"/>
    <w:link w:val="CommentSubject"/>
    <w:semiHidden/>
    <w:rsid w:val="006B1AB4"/>
    <w:rPr>
      <w:rFonts w:ascii="Times New Roman" w:eastAsia="Times New Roman" w:hAnsi="Times New Roman" w:cs="Times New Roman"/>
      <w:b/>
      <w:bCs/>
      <w:sz w:val="20"/>
      <w:szCs w:val="20"/>
      <w:lang w:val="de-DE" w:eastAsia="el-GR"/>
    </w:rPr>
  </w:style>
  <w:style w:type="character" w:customStyle="1" w:styleId="ArialUnicodeMS14pt">
    <w:name w:val="Στυλ Arial Unicode MS 14 pt"/>
    <w:basedOn w:val="DefaultParagraphFont"/>
    <w:rsid w:val="006B1AB4"/>
    <w:rPr>
      <w:rFonts w:ascii="Palatino Linotype" w:hAnsi="Palatino Linotype"/>
      <w:sz w:val="28"/>
    </w:rPr>
  </w:style>
  <w:style w:type="character" w:customStyle="1" w:styleId="ArialUnicodeMS10pt">
    <w:name w:val="Στυλ Arial Unicode MS 10 pt Πλάγια"/>
    <w:basedOn w:val="DefaultParagraphFont"/>
    <w:rsid w:val="006B1AB4"/>
    <w:rPr>
      <w:rFonts w:ascii="Palatino Linotype" w:hAnsi="Palatino Linotype"/>
      <w:iCs/>
      <w:sz w:val="24"/>
    </w:rPr>
  </w:style>
  <w:style w:type="character" w:customStyle="1" w:styleId="ArialUnicodeMS105pt0">
    <w:name w:val="Στυλ Arial Unicode MS 105 pt"/>
    <w:basedOn w:val="DefaultParagraphFont"/>
    <w:rsid w:val="006B1AB4"/>
    <w:rPr>
      <w:rFonts w:ascii="Palatino Linotype" w:hAnsi="Palatino Linotype"/>
      <w:sz w:val="24"/>
    </w:rPr>
  </w:style>
  <w:style w:type="character" w:customStyle="1" w:styleId="ArialUnicodeMS13pt">
    <w:name w:val="Στυλ Arial Unicode MS 13 pt Πλάγια"/>
    <w:basedOn w:val="DefaultParagraphFont"/>
    <w:rsid w:val="006B1AB4"/>
    <w:rPr>
      <w:rFonts w:ascii="Palatino Linotype" w:hAnsi="Palatino Linotype"/>
      <w:i/>
      <w:iCs/>
      <w:sz w:val="28"/>
    </w:rPr>
  </w:style>
  <w:style w:type="paragraph" w:customStyle="1" w:styleId="hide">
    <w:name w:val="hide"/>
    <w:basedOn w:val="Normal"/>
    <w:rsid w:val="006B1AB4"/>
    <w:pPr>
      <w:spacing w:after="152" w:line="360" w:lineRule="atLeast"/>
    </w:pPr>
    <w:rPr>
      <w:vanish/>
      <w:color w:val="000000"/>
    </w:rPr>
  </w:style>
  <w:style w:type="paragraph" w:customStyle="1" w:styleId="11">
    <w:name w:val="Έμφαση1"/>
    <w:basedOn w:val="Normal"/>
    <w:rsid w:val="006B1AB4"/>
    <w:pPr>
      <w:spacing w:after="152" w:line="360" w:lineRule="atLeast"/>
    </w:pPr>
    <w:rPr>
      <w:i/>
      <w:iCs/>
      <w:color w:val="000000"/>
    </w:rPr>
  </w:style>
  <w:style w:type="paragraph" w:customStyle="1" w:styleId="western">
    <w:name w:val="western"/>
    <w:basedOn w:val="Normal"/>
    <w:rsid w:val="006B1AB4"/>
    <w:pPr>
      <w:spacing w:after="152" w:line="360" w:lineRule="atLeast"/>
    </w:pPr>
    <w:rPr>
      <w:rFonts w:ascii="Arial" w:hAnsi="Arial" w:cs="Arial"/>
      <w:color w:val="000000"/>
    </w:rPr>
  </w:style>
  <w:style w:type="paragraph" w:customStyle="1" w:styleId="sdendnote-western">
    <w:name w:val="sdendnote-western"/>
    <w:basedOn w:val="Normal"/>
    <w:rsid w:val="006B1AB4"/>
    <w:pPr>
      <w:spacing w:line="360" w:lineRule="atLeast"/>
      <w:ind w:left="288" w:hanging="288"/>
    </w:pPr>
    <w:rPr>
      <w:rFonts w:ascii="Century Gothic" w:hAnsi="Century Gothic"/>
      <w:color w:val="000000"/>
      <w:sz w:val="20"/>
      <w:szCs w:val="20"/>
    </w:rPr>
  </w:style>
  <w:style w:type="character" w:customStyle="1" w:styleId="hide1">
    <w:name w:val="hide1"/>
    <w:basedOn w:val="DefaultParagraphFont"/>
    <w:rsid w:val="006B1AB4"/>
    <w:rPr>
      <w:vanish/>
      <w:webHidden w:val="0"/>
      <w:specVanish w:val="0"/>
    </w:rPr>
  </w:style>
  <w:style w:type="character" w:customStyle="1" w:styleId="boldlink1">
    <w:name w:val="boldlink1"/>
    <w:basedOn w:val="DefaultParagraphFont"/>
    <w:rsid w:val="006B1AB4"/>
    <w:rPr>
      <w:b/>
      <w:bCs/>
      <w:sz w:val="20"/>
      <w:szCs w:val="20"/>
    </w:rPr>
  </w:style>
  <w:style w:type="character" w:customStyle="1" w:styleId="std">
    <w:name w:val="std"/>
    <w:basedOn w:val="DefaultParagraphFont"/>
    <w:rsid w:val="006B1AB4"/>
  </w:style>
  <w:style w:type="character" w:customStyle="1" w:styleId="CharChar5">
    <w:name w:val="Char Char5"/>
    <w:basedOn w:val="DefaultParagraphFont"/>
    <w:rsid w:val="006B1AB4"/>
    <w:rPr>
      <w:rFonts w:ascii="Arial" w:hAnsi="Arial" w:cs="Arial"/>
      <w:b/>
      <w:bCs/>
      <w:kern w:val="32"/>
      <w:sz w:val="32"/>
      <w:szCs w:val="32"/>
      <w:lang w:val="el-GR" w:eastAsia="el-GR" w:bidi="ar-SA"/>
    </w:rPr>
  </w:style>
  <w:style w:type="paragraph" w:customStyle="1" w:styleId="listprice">
    <w:name w:val="listprice"/>
    <w:basedOn w:val="Normal"/>
    <w:rsid w:val="006B1AB4"/>
    <w:pPr>
      <w:spacing w:before="100" w:beforeAutospacing="1" w:after="100" w:afterAutospacing="1"/>
    </w:pPr>
  </w:style>
  <w:style w:type="paragraph" w:customStyle="1" w:styleId="Default">
    <w:name w:val="Default"/>
    <w:rsid w:val="006B1AB4"/>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DefaultParagraphFont"/>
    <w:rsid w:val="006B1AB4"/>
  </w:style>
  <w:style w:type="character" w:customStyle="1" w:styleId="bindingandrelease">
    <w:name w:val="bindingandrelease"/>
    <w:basedOn w:val="DefaultParagraphFont"/>
    <w:rsid w:val="006B1AB4"/>
  </w:style>
  <w:style w:type="character" w:customStyle="1" w:styleId="binding">
    <w:name w:val="binding"/>
    <w:basedOn w:val="DefaultParagraphFont"/>
    <w:rsid w:val="006B1AB4"/>
  </w:style>
  <w:style w:type="character" w:customStyle="1" w:styleId="lemmabodystyle">
    <w:name w:val="lemmabodystyle"/>
    <w:basedOn w:val="DefaultParagraphFont"/>
    <w:rsid w:val="006B1AB4"/>
  </w:style>
  <w:style w:type="paragraph" w:styleId="NoSpacing">
    <w:name w:val="No Spacing"/>
    <w:qFormat/>
    <w:rsid w:val="006B1AB4"/>
    <w:pPr>
      <w:spacing w:after="0" w:line="240" w:lineRule="auto"/>
      <w:jc w:val="both"/>
    </w:pPr>
    <w:rPr>
      <w:rFonts w:ascii="Palatino Linotype" w:eastAsia="Times New Roman" w:hAnsi="Palatino Linotype" w:cs="Times New Roman"/>
      <w:color w:val="000000"/>
      <w:szCs w:val="23"/>
      <w:lang w:eastAsia="el-GR"/>
    </w:rPr>
  </w:style>
  <w:style w:type="paragraph" w:styleId="z-TopofForm">
    <w:name w:val="HTML Top of Form"/>
    <w:basedOn w:val="Normal"/>
    <w:next w:val="Normal"/>
    <w:link w:val="z-TopofFormChar"/>
    <w:hidden/>
    <w:uiPriority w:val="99"/>
    <w:semiHidden/>
    <w:unhideWhenUsed/>
    <w:rsid w:val="006B1AB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B1AB4"/>
    <w:rPr>
      <w:rFonts w:ascii="Arial" w:eastAsia="Times New Roman" w:hAnsi="Arial" w:cs="Arial"/>
      <w:vanish/>
      <w:sz w:val="16"/>
      <w:szCs w:val="16"/>
      <w:lang w:eastAsia="el-GR"/>
    </w:rPr>
  </w:style>
  <w:style w:type="character" w:customStyle="1" w:styleId="CharChar10">
    <w:name w:val="Char Char10"/>
    <w:basedOn w:val="DefaultParagraphFont"/>
    <w:rsid w:val="006B1AB4"/>
    <w:rPr>
      <w:lang w:val="el-GR" w:eastAsia="el-GR" w:bidi="ar-SA"/>
    </w:rPr>
  </w:style>
  <w:style w:type="character" w:customStyle="1" w:styleId="CharChar1">
    <w:name w:val="Char Char1"/>
    <w:basedOn w:val="DefaultParagraphFont"/>
    <w:rsid w:val="006B1AB4"/>
    <w:rPr>
      <w:sz w:val="24"/>
      <w:szCs w:val="24"/>
      <w:lang w:val="el-GR" w:eastAsia="el-GR" w:bidi="ar-SA"/>
    </w:rPr>
  </w:style>
  <w:style w:type="character" w:customStyle="1" w:styleId="author">
    <w:name w:val="author"/>
    <w:basedOn w:val="DefaultParagraphFont"/>
    <w:rsid w:val="006B1AB4"/>
  </w:style>
  <w:style w:type="character" w:customStyle="1" w:styleId="post-authorvcard">
    <w:name w:val="post-author vcard"/>
    <w:basedOn w:val="DefaultParagraphFont"/>
    <w:rsid w:val="006B1AB4"/>
  </w:style>
  <w:style w:type="character" w:customStyle="1" w:styleId="fn">
    <w:name w:val="fn"/>
    <w:basedOn w:val="DefaultParagraphFont"/>
    <w:rsid w:val="006B1AB4"/>
  </w:style>
  <w:style w:type="character" w:customStyle="1" w:styleId="post-timestamp">
    <w:name w:val="post-timestamp"/>
    <w:basedOn w:val="DefaultParagraphFont"/>
    <w:rsid w:val="006B1AB4"/>
  </w:style>
  <w:style w:type="character" w:customStyle="1" w:styleId="post-comment-link">
    <w:name w:val="post-comment-link"/>
    <w:basedOn w:val="DefaultParagraphFont"/>
    <w:rsid w:val="006B1AB4"/>
  </w:style>
  <w:style w:type="character" w:customStyle="1" w:styleId="item-action">
    <w:name w:val="item-action"/>
    <w:basedOn w:val="DefaultParagraphFont"/>
    <w:rsid w:val="006B1AB4"/>
  </w:style>
  <w:style w:type="character" w:customStyle="1" w:styleId="item-controlblog-adminpid-2002865104">
    <w:name w:val="item-control blog-admin pid-2002865104"/>
    <w:basedOn w:val="DefaultParagraphFont"/>
    <w:rsid w:val="006B1AB4"/>
  </w:style>
  <w:style w:type="character" w:customStyle="1" w:styleId="post-labels">
    <w:name w:val="post-labels"/>
    <w:basedOn w:val="DefaultParagraphFont"/>
    <w:rsid w:val="006B1AB4"/>
  </w:style>
  <w:style w:type="paragraph" w:styleId="z-BottomofForm">
    <w:name w:val="HTML Bottom of Form"/>
    <w:basedOn w:val="Normal"/>
    <w:next w:val="Normal"/>
    <w:link w:val="z-BottomofFormChar"/>
    <w:hidden/>
    <w:uiPriority w:val="99"/>
    <w:rsid w:val="006B1AB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B1AB4"/>
    <w:rPr>
      <w:rFonts w:ascii="Arial" w:eastAsia="Times New Roman" w:hAnsi="Arial" w:cs="Arial"/>
      <w:vanish/>
      <w:sz w:val="16"/>
      <w:szCs w:val="16"/>
      <w:lang w:eastAsia="el-GR"/>
    </w:rPr>
  </w:style>
  <w:style w:type="paragraph" w:customStyle="1" w:styleId="justify">
    <w:name w:val="justify"/>
    <w:basedOn w:val="Normal"/>
    <w:rsid w:val="006B1AB4"/>
    <w:pPr>
      <w:spacing w:before="100" w:beforeAutospacing="1" w:after="100" w:afterAutospacing="1"/>
    </w:pPr>
  </w:style>
  <w:style w:type="character" w:customStyle="1" w:styleId="soustitre1">
    <w:name w:val="soustitre1"/>
    <w:basedOn w:val="DefaultParagraphFont"/>
    <w:rsid w:val="006B1AB4"/>
    <w:rPr>
      <w:rFonts w:ascii="Verdana" w:hAnsi="Verdana" w:hint="default"/>
      <w:i w:val="0"/>
      <w:iCs w:val="0"/>
      <w:color w:val="095A84"/>
      <w:sz w:val="11"/>
      <w:szCs w:val="11"/>
    </w:rPr>
  </w:style>
  <w:style w:type="character" w:customStyle="1" w:styleId="titre1">
    <w:name w:val="titre1"/>
    <w:basedOn w:val="DefaultParagraphFont"/>
    <w:rsid w:val="006B1AB4"/>
    <w:rPr>
      <w:rFonts w:ascii="Verdana" w:hAnsi="Verdana" w:hint="default"/>
      <w:b/>
      <w:bCs/>
      <w:color w:val="095A84"/>
      <w:sz w:val="18"/>
      <w:szCs w:val="18"/>
    </w:rPr>
  </w:style>
  <w:style w:type="paragraph" w:customStyle="1" w:styleId="a0">
    <w:name w:val="Α_ΒΙΒΛΙΟΓΡΑΦΙΑ_ΔΙΔΑΚΤΟΡΙΚΟΥ"/>
    <w:basedOn w:val="Normal"/>
    <w:rsid w:val="006B1AB4"/>
    <w:pPr>
      <w:widowControl w:val="0"/>
      <w:spacing w:line="288" w:lineRule="auto"/>
      <w:ind w:left="1418" w:hanging="1418"/>
      <w:jc w:val="both"/>
    </w:pPr>
    <w:rPr>
      <w:rFonts w:ascii="MgOldTimes UC Pol" w:hAnsi="MgOldTimes UC Pol"/>
      <w:snapToGrid w:val="0"/>
      <w:sz w:val="20"/>
      <w:szCs w:val="20"/>
      <w:lang w:val="en-GB"/>
    </w:rPr>
  </w:style>
  <w:style w:type="paragraph" w:customStyle="1" w:styleId="a1">
    <w:name w:val="Β_ΒΙΒΛΙΟΓΡΑΦΙΑ_ΔΙΔΑΚΤΟΡΙΚΟΥ"/>
    <w:basedOn w:val="Normal"/>
    <w:rsid w:val="006B1AB4"/>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
    <w:name w:val="Β_ΒΙΒΛΙΟΓΡΑΦΙΑ_ΔΙΔΑΚΤΟΡΙΚΟΥ Char"/>
    <w:basedOn w:val="DefaultParagraphFont"/>
    <w:rsid w:val="006B1AB4"/>
    <w:rPr>
      <w:rFonts w:ascii="MgOldTimes UC Pol" w:hAnsi="MgOldTimes UC Pol"/>
      <w:noProof/>
      <w:color w:val="000000"/>
      <w:lang w:val="en-GB" w:eastAsia="el-GR" w:bidi="ar-SA"/>
    </w:rPr>
  </w:style>
  <w:style w:type="paragraph" w:customStyle="1" w:styleId="a2">
    <w:name w:val="Κείμενο βιβλιογραφίας"/>
    <w:basedOn w:val="FootnoteText"/>
    <w:autoRedefine/>
    <w:rsid w:val="006B1AB4"/>
    <w:pPr>
      <w:spacing w:before="40" w:line="264" w:lineRule="auto"/>
      <w:ind w:left="1134" w:hanging="1134"/>
      <w:jc w:val="both"/>
    </w:pPr>
    <w:rPr>
      <w:rFonts w:ascii="MgOldTimes UC Pol" w:hAnsi="MgOldTimes UC Pol"/>
      <w:lang w:val="de-DE"/>
    </w:rPr>
  </w:style>
  <w:style w:type="paragraph" w:styleId="Bibliography">
    <w:name w:val="Bibliography"/>
    <w:basedOn w:val="FootnoteText"/>
    <w:rsid w:val="006B1AB4"/>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DefaultParagraphFont"/>
    <w:rsid w:val="006B1AB4"/>
    <w:rPr>
      <w:b/>
      <w:bCs/>
      <w:sz w:val="22"/>
      <w:szCs w:val="22"/>
      <w:lang w:val="el-GR" w:eastAsia="el-GR" w:bidi="ar-SA"/>
    </w:rPr>
  </w:style>
  <w:style w:type="character" w:customStyle="1" w:styleId="txtgris">
    <w:name w:val="txtgris"/>
    <w:basedOn w:val="DefaultParagraphFont"/>
    <w:rsid w:val="006B1AB4"/>
  </w:style>
  <w:style w:type="paragraph" w:styleId="EnvelopeReturn">
    <w:name w:val="envelope return"/>
    <w:basedOn w:val="Normal"/>
    <w:rsid w:val="006B1AB4"/>
    <w:rPr>
      <w:rFonts w:ascii="MgByzantine UC Pol" w:hAnsi="MgByzantine UC Pol" w:cs="Arial"/>
      <w:sz w:val="18"/>
      <w:szCs w:val="18"/>
    </w:rPr>
  </w:style>
  <w:style w:type="paragraph" w:styleId="EnvelopeAddress">
    <w:name w:val="envelope address"/>
    <w:basedOn w:val="Normal"/>
    <w:rsid w:val="006B1AB4"/>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Heading1"/>
    <w:rsid w:val="006B1AB4"/>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Heading2"/>
    <w:rsid w:val="006B1AB4"/>
    <w:pPr>
      <w:spacing w:before="240" w:after="60" w:line="240" w:lineRule="auto"/>
      <w:ind w:firstLine="0"/>
      <w:jc w:val="left"/>
    </w:pPr>
    <w:rPr>
      <w:rFonts w:ascii="Palatino Linotype" w:hAnsi="Palatino Linotype" w:cs="Arial"/>
      <w:i/>
      <w:sz w:val="22"/>
      <w:szCs w:val="22"/>
    </w:rPr>
  </w:style>
  <w:style w:type="paragraph" w:customStyle="1" w:styleId="12">
    <w:name w:val="Χωρίς διάστιχο1"/>
    <w:basedOn w:val="FootnoteText"/>
    <w:rsid w:val="006B1AB4"/>
    <w:rPr>
      <w:lang w:val="nl-NL" w:eastAsia="en-US"/>
    </w:rPr>
  </w:style>
  <w:style w:type="paragraph" w:customStyle="1" w:styleId="FNT">
    <w:name w:val="FNT"/>
    <w:basedOn w:val="FootnoteText"/>
    <w:rsid w:val="006B1AB4"/>
    <w:pPr>
      <w:ind w:left="142" w:hanging="142"/>
    </w:pPr>
    <w:rPr>
      <w:rFonts w:ascii="Palatino" w:hAnsi="Palatino" w:cs="Palatino"/>
      <w:lang w:val="de-DE" w:eastAsia="de-DE"/>
    </w:rPr>
  </w:style>
  <w:style w:type="paragraph" w:customStyle="1" w:styleId="Petit">
    <w:name w:val="Petit"/>
    <w:basedOn w:val="Normal"/>
    <w:next w:val="Normal"/>
    <w:rsid w:val="006B1AB4"/>
    <w:pPr>
      <w:spacing w:before="60" w:after="60" w:line="210" w:lineRule="exact"/>
      <w:ind w:left="340"/>
      <w:contextualSpacing/>
    </w:pPr>
    <w:rPr>
      <w:noProof/>
      <w:sz w:val="18"/>
      <w:szCs w:val="20"/>
      <w:lang w:val="en-US" w:eastAsia="en-US"/>
    </w:rPr>
  </w:style>
  <w:style w:type="paragraph" w:customStyle="1" w:styleId="SN">
    <w:name w:val="S/N"/>
    <w:basedOn w:val="Normal"/>
    <w:rsid w:val="006B1AB4"/>
    <w:pPr>
      <w:jc w:val="both"/>
    </w:pPr>
    <w:rPr>
      <w:rFonts w:ascii="Palatino Linotype" w:hAnsi="Palatino Linotype"/>
      <w:lang w:val="en-GB" w:eastAsia="de-DE"/>
    </w:rPr>
  </w:style>
  <w:style w:type="paragraph" w:customStyle="1" w:styleId="SE">
    <w:name w:val="S/E"/>
    <w:basedOn w:val="SN"/>
    <w:rsid w:val="006B1AB4"/>
    <w:pPr>
      <w:ind w:firstLine="340"/>
    </w:pPr>
  </w:style>
  <w:style w:type="paragraph" w:customStyle="1" w:styleId="FN0">
    <w:name w:val="FN"/>
    <w:basedOn w:val="FootnoteText"/>
    <w:rsid w:val="006B1AB4"/>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FootnoteReference"/>
    <w:rsid w:val="006B1AB4"/>
    <w:rPr>
      <w:rFonts w:ascii="Palatino Linotype" w:hAnsi="Palatino Linotype"/>
      <w:dstrike w:val="0"/>
      <w:vertAlign w:val="superscript"/>
    </w:rPr>
  </w:style>
  <w:style w:type="paragraph" w:customStyle="1" w:styleId="13">
    <w:name w:val="Ü1"/>
    <w:basedOn w:val="SN"/>
    <w:rsid w:val="006B1AB4"/>
    <w:rPr>
      <w:i/>
    </w:rPr>
  </w:style>
  <w:style w:type="paragraph" w:customStyle="1" w:styleId="funotentext">
    <w:name w:val="fußnotentext"/>
    <w:basedOn w:val="Normal"/>
    <w:rsid w:val="006B1AB4"/>
    <w:pPr>
      <w:widowControl w:val="0"/>
    </w:pPr>
    <w:rPr>
      <w:rFonts w:ascii="CG Times" w:hAnsi="CG Times"/>
      <w:snapToGrid w:val="0"/>
      <w:szCs w:val="20"/>
      <w:lang w:val="de-DE" w:eastAsia="de-DE"/>
    </w:rPr>
  </w:style>
  <w:style w:type="character" w:customStyle="1" w:styleId="funotenverweis">
    <w:name w:val="fußnotenverweis"/>
    <w:rsid w:val="006B1AB4"/>
    <w:rPr>
      <w:vertAlign w:val="superscript"/>
    </w:rPr>
  </w:style>
  <w:style w:type="paragraph" w:customStyle="1" w:styleId="Literaturverz">
    <w:name w:val="Literaturverz"/>
    <w:basedOn w:val="Normal"/>
    <w:rsid w:val="006B1AB4"/>
    <w:pPr>
      <w:widowControl w:val="0"/>
      <w:tabs>
        <w:tab w:val="left" w:pos="-720"/>
      </w:tabs>
      <w:ind w:left="709" w:hanging="709"/>
      <w:jc w:val="both"/>
    </w:pPr>
    <w:rPr>
      <w:rFonts w:ascii="CG Times" w:hAnsi="CG Times"/>
      <w:snapToGrid w:val="0"/>
      <w:sz w:val="22"/>
      <w:szCs w:val="20"/>
      <w:lang w:val="de-DE" w:eastAsia="de-DE"/>
    </w:rPr>
  </w:style>
  <w:style w:type="paragraph" w:styleId="ListBullet">
    <w:name w:val="List Bullet"/>
    <w:basedOn w:val="Normal"/>
    <w:autoRedefine/>
    <w:rsid w:val="006B1AB4"/>
    <w:pPr>
      <w:numPr>
        <w:numId w:val="6"/>
      </w:numPr>
    </w:pPr>
    <w:rPr>
      <w:lang w:val="de-DE" w:eastAsia="de-DE"/>
    </w:rPr>
  </w:style>
  <w:style w:type="character" w:customStyle="1" w:styleId="Caractredenotedebasdepage">
    <w:name w:val="Caractère de note de bas de page"/>
    <w:rsid w:val="006B1AB4"/>
    <w:rPr>
      <w:rFonts w:ascii="Times New Roman" w:hAnsi="Times New Roman"/>
      <w:sz w:val="24"/>
      <w:vertAlign w:val="superscript"/>
    </w:rPr>
  </w:style>
  <w:style w:type="paragraph" w:customStyle="1" w:styleId="snsgcita">
    <w:name w:val="snsg_cita"/>
    <w:basedOn w:val="Normal"/>
    <w:rsid w:val="006B1AB4"/>
    <w:pPr>
      <w:widowControl w:val="0"/>
      <w:autoSpaceDE w:val="0"/>
      <w:autoSpaceDN w:val="0"/>
      <w:adjustRightInd w:val="0"/>
    </w:pPr>
    <w:rPr>
      <w:rFonts w:ascii="Times" w:hAnsi="Times"/>
      <w:lang w:val="en-US" w:eastAsia="en-US"/>
    </w:rPr>
  </w:style>
  <w:style w:type="paragraph" w:customStyle="1" w:styleId="a3">
    <w:name w:val="Υποσημείωση"/>
    <w:basedOn w:val="FootnoteText"/>
    <w:rsid w:val="006B1AB4"/>
    <w:pPr>
      <w:spacing w:before="120"/>
      <w:jc w:val="both"/>
    </w:pPr>
    <w:rPr>
      <w:rFonts w:ascii="MgOldTimes UC Pol" w:hAnsi="MgOldTimes UC Pol"/>
      <w:lang w:val="en-US"/>
    </w:rPr>
  </w:style>
  <w:style w:type="character" w:customStyle="1" w:styleId="Char0">
    <w:name w:val="Υποσημείωση Char"/>
    <w:basedOn w:val="CharChar"/>
    <w:rsid w:val="006B1AB4"/>
    <w:rPr>
      <w:rFonts w:ascii="MgOldTimes UC Pol" w:hAnsi="MgOldTimes UC Pol"/>
      <w:b/>
      <w:bCs/>
      <w:sz w:val="28"/>
      <w:szCs w:val="28"/>
      <w:lang w:val="en-US" w:eastAsia="el-GR" w:bidi="ar-SA"/>
    </w:rPr>
  </w:style>
  <w:style w:type="character" w:customStyle="1" w:styleId="CharChar4">
    <w:name w:val="Char Char4"/>
    <w:basedOn w:val="DefaultParagraphFont"/>
    <w:rsid w:val="006B1AB4"/>
    <w:rPr>
      <w:rFonts w:ascii="Segoe UI" w:eastAsia="Times New Roman" w:hAnsi="Segoe UI" w:cs="Times New Roman"/>
      <w:b/>
      <w:bCs/>
      <w:color w:val="365F91"/>
      <w:sz w:val="28"/>
      <w:szCs w:val="28"/>
    </w:rPr>
  </w:style>
  <w:style w:type="paragraph" w:customStyle="1" w:styleId="14">
    <w:name w:val="Παράγραφος λίστας1"/>
    <w:basedOn w:val="Normal"/>
    <w:rsid w:val="006B1AB4"/>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Normal"/>
    <w:rsid w:val="006B1AB4"/>
    <w:pPr>
      <w:spacing w:before="100" w:beforeAutospacing="1" w:after="100" w:afterAutospacing="1"/>
    </w:pPr>
  </w:style>
  <w:style w:type="paragraph" w:customStyle="1" w:styleId="msonormalcxsplast">
    <w:name w:val="msonormalcxsplast"/>
    <w:basedOn w:val="Normal"/>
    <w:rsid w:val="006B1AB4"/>
    <w:pPr>
      <w:spacing w:before="100" w:beforeAutospacing="1" w:after="100" w:afterAutospacing="1"/>
    </w:pPr>
  </w:style>
  <w:style w:type="character" w:customStyle="1" w:styleId="text31">
    <w:name w:val="text31"/>
    <w:basedOn w:val="DefaultParagraphFont"/>
    <w:rsid w:val="006B1AB4"/>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6B1AB4"/>
    <w:pPr>
      <w:jc w:val="both"/>
    </w:pPr>
    <w:rPr>
      <w:rFonts w:ascii="Palatino Linotype" w:hAnsi="Palatino Linotype"/>
      <w:szCs w:val="20"/>
      <w:lang w:val="de-DE"/>
    </w:rPr>
  </w:style>
  <w:style w:type="character" w:customStyle="1" w:styleId="Char2">
    <w:name w:val="Char"/>
    <w:basedOn w:val="DefaultParagraphFont"/>
    <w:rsid w:val="006B1AB4"/>
    <w:rPr>
      <w:rFonts w:ascii="Book Antiqua" w:hAnsi="Book Antiqua"/>
      <w:sz w:val="24"/>
      <w:szCs w:val="24"/>
      <w:u w:val="single"/>
      <w:lang w:val="en-US" w:eastAsia="el-GR" w:bidi="ar-SA"/>
    </w:rPr>
  </w:style>
  <w:style w:type="character" w:customStyle="1" w:styleId="orangelink">
    <w:name w:val="orangelink"/>
    <w:basedOn w:val="DefaultParagraphFont"/>
    <w:rsid w:val="006B1AB4"/>
  </w:style>
  <w:style w:type="character" w:customStyle="1" w:styleId="CharChar101">
    <w:name w:val="Char Char101"/>
    <w:basedOn w:val="DefaultParagraphFont"/>
    <w:locked/>
    <w:rsid w:val="006B1AB4"/>
    <w:rPr>
      <w:lang w:val="el-GR" w:eastAsia="el-GR" w:bidi="ar-SA"/>
    </w:rPr>
  </w:style>
  <w:style w:type="character" w:customStyle="1" w:styleId="arx">
    <w:name w:val="arx"/>
    <w:basedOn w:val="DefaultParagraphFont"/>
    <w:rsid w:val="006B1AB4"/>
  </w:style>
  <w:style w:type="paragraph" w:customStyle="1" w:styleId="comment-footer">
    <w:name w:val="comment-footer"/>
    <w:basedOn w:val="Normal"/>
    <w:rsid w:val="006B1AB4"/>
    <w:pPr>
      <w:spacing w:before="100" w:beforeAutospacing="1" w:after="100" w:afterAutospacing="1"/>
    </w:pPr>
  </w:style>
  <w:style w:type="character" w:customStyle="1" w:styleId="authortitle">
    <w:name w:val="authortitle"/>
    <w:basedOn w:val="DefaultParagraphFont"/>
    <w:rsid w:val="006B1AB4"/>
  </w:style>
  <w:style w:type="character" w:customStyle="1" w:styleId="writerahref">
    <w:name w:val="writer_ahref"/>
    <w:basedOn w:val="DefaultParagraphFont"/>
    <w:rsid w:val="006B1AB4"/>
  </w:style>
  <w:style w:type="character" w:customStyle="1" w:styleId="subtitelbluefontfix">
    <w:name w:val="sub_titel_blue font_fix"/>
    <w:basedOn w:val="DefaultParagraphFont"/>
    <w:rsid w:val="006B1AB4"/>
  </w:style>
  <w:style w:type="paragraph" w:customStyle="1" w:styleId="lemma">
    <w:name w:val="lemma"/>
    <w:basedOn w:val="Normal"/>
    <w:rsid w:val="006B1AB4"/>
    <w:pPr>
      <w:spacing w:before="100" w:beforeAutospacing="1" w:after="100" w:afterAutospacing="1"/>
    </w:pPr>
  </w:style>
  <w:style w:type="character" w:customStyle="1" w:styleId="deltiosummaryspan">
    <w:name w:val="deltio_summary_span"/>
    <w:basedOn w:val="DefaultParagraphFont"/>
    <w:rsid w:val="006B1AB4"/>
  </w:style>
  <w:style w:type="character" w:customStyle="1" w:styleId="cit-print-date">
    <w:name w:val="cit-print-date"/>
    <w:basedOn w:val="DefaultParagraphFont"/>
    <w:rsid w:val="006B1AB4"/>
  </w:style>
  <w:style w:type="character" w:customStyle="1" w:styleId="cit-sep">
    <w:name w:val="cit-sep"/>
    <w:basedOn w:val="DefaultParagraphFont"/>
    <w:rsid w:val="006B1AB4"/>
  </w:style>
  <w:style w:type="character" w:customStyle="1" w:styleId="cit-vol">
    <w:name w:val="cit-vol"/>
    <w:basedOn w:val="DefaultParagraphFont"/>
    <w:rsid w:val="006B1AB4"/>
  </w:style>
  <w:style w:type="character" w:customStyle="1" w:styleId="cit-issue">
    <w:name w:val="cit-issue"/>
    <w:basedOn w:val="DefaultParagraphFont"/>
    <w:rsid w:val="006B1AB4"/>
  </w:style>
  <w:style w:type="character" w:customStyle="1" w:styleId="cit-pages">
    <w:name w:val="cit-pages"/>
    <w:basedOn w:val="DefaultParagraphFont"/>
    <w:rsid w:val="006B1AB4"/>
  </w:style>
  <w:style w:type="character" w:customStyle="1" w:styleId="cit-first-page">
    <w:name w:val="cit-first-page"/>
    <w:basedOn w:val="DefaultParagraphFont"/>
    <w:rsid w:val="006B1AB4"/>
  </w:style>
  <w:style w:type="character" w:customStyle="1" w:styleId="cit-last-page">
    <w:name w:val="cit-last-page"/>
    <w:basedOn w:val="DefaultParagraphFont"/>
    <w:rsid w:val="006B1AB4"/>
  </w:style>
  <w:style w:type="character" w:customStyle="1" w:styleId="projtext">
    <w:name w:val="proj_text"/>
    <w:basedOn w:val="DefaultParagraphFont"/>
    <w:rsid w:val="006B1AB4"/>
  </w:style>
  <w:style w:type="character" w:customStyle="1" w:styleId="definition">
    <w:name w:val="definition"/>
    <w:basedOn w:val="DefaultParagraphFont"/>
    <w:rsid w:val="006B1AB4"/>
  </w:style>
  <w:style w:type="character" w:customStyle="1" w:styleId="addmd">
    <w:name w:val="addmd"/>
    <w:basedOn w:val="DefaultParagraphFont"/>
    <w:rsid w:val="006B1AB4"/>
  </w:style>
  <w:style w:type="character" w:customStyle="1" w:styleId="15">
    <w:name w:val="Τίτλος1"/>
    <w:basedOn w:val="DefaultParagraphFont"/>
    <w:rsid w:val="006B1AB4"/>
  </w:style>
  <w:style w:type="character" w:customStyle="1" w:styleId="Gresk">
    <w:name w:val="Gresk"/>
    <w:basedOn w:val="DefaultParagraphFont"/>
    <w:uiPriority w:val="1"/>
    <w:qFormat/>
    <w:rsid w:val="006B1AB4"/>
    <w:rPr>
      <w:rFonts w:ascii="Bwgrkl" w:hAnsi="Bwgrkl"/>
      <w:noProof/>
      <w:lang w:val="en-GB"/>
    </w:rPr>
  </w:style>
  <w:style w:type="character" w:customStyle="1" w:styleId="hebraisk14">
    <w:name w:val="hebraisk 14"/>
    <w:basedOn w:val="DefaultParagraphFont"/>
    <w:uiPriority w:val="1"/>
    <w:qFormat/>
    <w:rsid w:val="006B1AB4"/>
    <w:rPr>
      <w:rFonts w:ascii="Bwhebb" w:hAnsi="Bwhebb"/>
      <w:noProof/>
      <w:szCs w:val="24"/>
    </w:rPr>
  </w:style>
  <w:style w:type="character" w:customStyle="1" w:styleId="atn">
    <w:name w:val="atn"/>
    <w:basedOn w:val="DefaultParagraphFont"/>
    <w:rsid w:val="006B1AB4"/>
  </w:style>
  <w:style w:type="paragraph" w:styleId="Quote">
    <w:name w:val="Quote"/>
    <w:basedOn w:val="Normal"/>
    <w:next w:val="BodyText"/>
    <w:link w:val="QuoteChar"/>
    <w:uiPriority w:val="29"/>
    <w:qFormat/>
    <w:rsid w:val="006B1AB4"/>
    <w:pPr>
      <w:spacing w:after="200"/>
      <w:ind w:left="709" w:right="709"/>
      <w:jc w:val="both"/>
    </w:pPr>
    <w:rPr>
      <w:rFonts w:eastAsia="Calibri"/>
      <w:iCs/>
      <w:color w:val="000000"/>
      <w:sz w:val="22"/>
      <w:szCs w:val="22"/>
      <w:lang w:val="en-GB" w:eastAsia="en-US"/>
    </w:rPr>
  </w:style>
  <w:style w:type="character" w:customStyle="1" w:styleId="QuoteChar">
    <w:name w:val="Quote Char"/>
    <w:basedOn w:val="DefaultParagraphFont"/>
    <w:link w:val="Quote"/>
    <w:uiPriority w:val="29"/>
    <w:rsid w:val="006B1AB4"/>
    <w:rPr>
      <w:rFonts w:ascii="Times New Roman" w:eastAsia="Calibri" w:hAnsi="Times New Roman" w:cs="Times New Roman"/>
      <w:iCs/>
      <w:color w:val="000000"/>
      <w:lang w:val="en-GB"/>
    </w:rPr>
  </w:style>
  <w:style w:type="character" w:styleId="CommentReference">
    <w:name w:val="annotation reference"/>
    <w:basedOn w:val="DefaultParagraphFont"/>
    <w:uiPriority w:val="99"/>
    <w:unhideWhenUsed/>
    <w:rsid w:val="006B1AB4"/>
    <w:rPr>
      <w:sz w:val="16"/>
      <w:szCs w:val="16"/>
    </w:rPr>
  </w:style>
  <w:style w:type="paragraph" w:styleId="List2">
    <w:name w:val="List 2"/>
    <w:basedOn w:val="Normal"/>
    <w:uiPriority w:val="99"/>
    <w:unhideWhenUsed/>
    <w:rsid w:val="006B1AB4"/>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DefaultParagraphFont"/>
    <w:rsid w:val="006B1AB4"/>
  </w:style>
  <w:style w:type="paragraph" w:styleId="List">
    <w:name w:val="List"/>
    <w:basedOn w:val="Normal"/>
    <w:uiPriority w:val="99"/>
    <w:unhideWhenUsed/>
    <w:rsid w:val="006B1AB4"/>
    <w:pPr>
      <w:spacing w:after="200" w:line="276" w:lineRule="auto"/>
      <w:ind w:left="283" w:hanging="283"/>
      <w:contextualSpacing/>
    </w:pPr>
    <w:rPr>
      <w:rFonts w:eastAsia="Calibri"/>
      <w:sz w:val="22"/>
      <w:szCs w:val="22"/>
      <w:lang w:val="nb-NO" w:eastAsia="en-US"/>
    </w:rPr>
  </w:style>
  <w:style w:type="character" w:customStyle="1" w:styleId="ilad">
    <w:name w:val="il_ad"/>
    <w:basedOn w:val="DefaultParagraphFont"/>
    <w:rsid w:val="006B1AB4"/>
  </w:style>
  <w:style w:type="character" w:customStyle="1" w:styleId="mention-tr-paren">
    <w:name w:val="mention-tr-paren"/>
    <w:basedOn w:val="DefaultParagraphFont"/>
    <w:rsid w:val="006B1AB4"/>
  </w:style>
  <w:style w:type="character" w:customStyle="1" w:styleId="mention-tr">
    <w:name w:val="mention-tr"/>
    <w:basedOn w:val="DefaultParagraphFont"/>
    <w:rsid w:val="006B1AB4"/>
  </w:style>
  <w:style w:type="paragraph" w:customStyle="1" w:styleId="nextprev">
    <w:name w:val="nextprev"/>
    <w:basedOn w:val="Normal"/>
    <w:rsid w:val="006B1AB4"/>
    <w:pPr>
      <w:spacing w:before="100" w:beforeAutospacing="1" w:after="100" w:afterAutospacing="1"/>
    </w:pPr>
  </w:style>
  <w:style w:type="paragraph" w:customStyle="1" w:styleId="main">
    <w:name w:val="main"/>
    <w:basedOn w:val="Normal"/>
    <w:rsid w:val="006B1AB4"/>
    <w:pPr>
      <w:spacing w:before="100" w:beforeAutospacing="1" w:after="100" w:afterAutospacing="1"/>
    </w:pPr>
  </w:style>
  <w:style w:type="character" w:customStyle="1" w:styleId="hebrew1">
    <w:name w:val="hebrew1"/>
    <w:basedOn w:val="DefaultParagraphFont"/>
    <w:rsid w:val="006B1AB4"/>
  </w:style>
  <w:style w:type="paragraph" w:customStyle="1" w:styleId="right">
    <w:name w:val="right"/>
    <w:basedOn w:val="Normal"/>
    <w:rsid w:val="006B1AB4"/>
    <w:pPr>
      <w:spacing w:before="100" w:beforeAutospacing="1" w:after="100" w:afterAutospacing="1"/>
    </w:pPr>
  </w:style>
  <w:style w:type="character" w:customStyle="1" w:styleId="aut">
    <w:name w:val="aut"/>
    <w:basedOn w:val="DefaultParagraphFont"/>
    <w:rsid w:val="006B1AB4"/>
  </w:style>
  <w:style w:type="character" w:customStyle="1" w:styleId="frm">
    <w:name w:val="frm"/>
    <w:basedOn w:val="DefaultParagraphFont"/>
    <w:rsid w:val="006B1AB4"/>
  </w:style>
  <w:style w:type="character" w:customStyle="1" w:styleId="pos">
    <w:name w:val="pos"/>
    <w:basedOn w:val="DefaultParagraphFont"/>
    <w:rsid w:val="006B1AB4"/>
  </w:style>
  <w:style w:type="character" w:customStyle="1" w:styleId="sub">
    <w:name w:val="sub"/>
    <w:basedOn w:val="DefaultParagraphFont"/>
    <w:rsid w:val="006B1AB4"/>
  </w:style>
  <w:style w:type="character" w:customStyle="1" w:styleId="num">
    <w:name w:val="num"/>
    <w:basedOn w:val="DefaultParagraphFont"/>
    <w:rsid w:val="006B1AB4"/>
  </w:style>
  <w:style w:type="character" w:customStyle="1" w:styleId="english2">
    <w:name w:val="english2"/>
    <w:basedOn w:val="DefaultParagraphFont"/>
    <w:rsid w:val="006B1AB4"/>
  </w:style>
  <w:style w:type="character" w:customStyle="1" w:styleId="lde">
    <w:name w:val="lde"/>
    <w:basedOn w:val="DefaultParagraphFont"/>
    <w:rsid w:val="006B1AB4"/>
  </w:style>
  <w:style w:type="character" w:customStyle="1" w:styleId="dfe">
    <w:name w:val="dfe"/>
    <w:basedOn w:val="DefaultParagraphFont"/>
    <w:rsid w:val="006B1AB4"/>
  </w:style>
  <w:style w:type="character" w:customStyle="1" w:styleId="symbol">
    <w:name w:val="symbol"/>
    <w:basedOn w:val="DefaultParagraphFont"/>
    <w:rsid w:val="006B1AB4"/>
  </w:style>
  <w:style w:type="character" w:customStyle="1" w:styleId="gle">
    <w:name w:val="gle"/>
    <w:basedOn w:val="DefaultParagraphFont"/>
    <w:rsid w:val="006B1AB4"/>
  </w:style>
  <w:style w:type="character" w:customStyle="1" w:styleId="ref">
    <w:name w:val="ref"/>
    <w:basedOn w:val="DefaultParagraphFont"/>
    <w:rsid w:val="006B1AB4"/>
  </w:style>
  <w:style w:type="character" w:customStyle="1" w:styleId="large">
    <w:name w:val="large"/>
    <w:basedOn w:val="DefaultParagraphFont"/>
    <w:rsid w:val="006B1AB4"/>
  </w:style>
  <w:style w:type="character" w:customStyle="1" w:styleId="muted">
    <w:name w:val="muted"/>
    <w:basedOn w:val="DefaultParagraphFont"/>
    <w:rsid w:val="006B1AB4"/>
  </w:style>
  <w:style w:type="character" w:customStyle="1" w:styleId="details-author-text">
    <w:name w:val="details-author-text"/>
    <w:basedOn w:val="DefaultParagraphFont"/>
    <w:rsid w:val="006B1AB4"/>
  </w:style>
  <w:style w:type="character" w:customStyle="1" w:styleId="hit">
    <w:name w:val="hit"/>
    <w:basedOn w:val="DefaultParagraphFont"/>
    <w:rsid w:val="006B1AB4"/>
  </w:style>
  <w:style w:type="character" w:customStyle="1" w:styleId="style20">
    <w:name w:val="style2"/>
    <w:basedOn w:val="DefaultParagraphFont"/>
    <w:rsid w:val="006B1AB4"/>
  </w:style>
  <w:style w:type="character" w:customStyle="1" w:styleId="specialissuelabel">
    <w:name w:val="specialissuelabel"/>
    <w:basedOn w:val="DefaultParagraphFont"/>
    <w:rsid w:val="006B1AB4"/>
  </w:style>
  <w:style w:type="paragraph" w:customStyle="1" w:styleId="booktitle">
    <w:name w:val="booktitle"/>
    <w:basedOn w:val="Normal"/>
    <w:rsid w:val="006B1AB4"/>
    <w:pPr>
      <w:spacing w:before="100" w:beforeAutospacing="1" w:after="100" w:afterAutospacing="1"/>
    </w:pPr>
  </w:style>
  <w:style w:type="paragraph" w:customStyle="1" w:styleId="yiv152815000msonormal">
    <w:name w:val="yiv152815000msonormal"/>
    <w:basedOn w:val="Normal"/>
    <w:rsid w:val="006B1AB4"/>
    <w:pPr>
      <w:spacing w:before="100" w:beforeAutospacing="1" w:after="100" w:afterAutospacing="1"/>
    </w:pPr>
  </w:style>
  <w:style w:type="paragraph" w:customStyle="1" w:styleId="K">
    <w:name w:val="Kείμενο"/>
    <w:basedOn w:val="Normal"/>
    <w:rsid w:val="006C3F58"/>
    <w:pPr>
      <w:spacing w:line="280" w:lineRule="exact"/>
      <w:ind w:firstLine="284"/>
      <w:jc w:val="both"/>
    </w:pPr>
    <w:rPr>
      <w:sz w:val="22"/>
    </w:rPr>
  </w:style>
  <w:style w:type="character" w:customStyle="1" w:styleId="Char13">
    <w:name w:val="Σώμα κειμένου Char1"/>
    <w:basedOn w:val="DefaultParagraphFont"/>
    <w:uiPriority w:val="99"/>
    <w:semiHidden/>
    <w:rsid w:val="00C76B0B"/>
    <w:rPr>
      <w:rFonts w:ascii="Calibri" w:eastAsia="Calibri" w:hAnsi="Calibri" w:cs="Times New Roman"/>
    </w:rPr>
  </w:style>
  <w:style w:type="character" w:customStyle="1" w:styleId="Char14">
    <w:name w:val="Κείμενο πλαισίου Char1"/>
    <w:basedOn w:val="DefaultParagraphFont"/>
    <w:uiPriority w:val="99"/>
    <w:semiHidden/>
    <w:rsid w:val="00C76B0B"/>
    <w:rPr>
      <w:rFonts w:ascii="Tahoma" w:eastAsia="Calibri" w:hAnsi="Tahoma" w:cs="Tahoma"/>
      <w:sz w:val="16"/>
      <w:szCs w:val="16"/>
    </w:rPr>
  </w:style>
  <w:style w:type="character" w:customStyle="1" w:styleId="z-Char1">
    <w:name w:val="z-Αρχή φόρμας Char1"/>
    <w:basedOn w:val="DefaultParagraphFont"/>
    <w:uiPriority w:val="99"/>
    <w:semiHidden/>
    <w:locked/>
    <w:rsid w:val="00C76B0B"/>
    <w:rPr>
      <w:rFonts w:ascii="Arial" w:eastAsia="Calibri" w:hAnsi="Arial" w:cs="Arial"/>
      <w:vanish/>
      <w:sz w:val="16"/>
      <w:szCs w:val="16"/>
    </w:rPr>
  </w:style>
  <w:style w:type="character" w:customStyle="1" w:styleId="z-Char10">
    <w:name w:val="z-Τέλος φόρμας Char1"/>
    <w:basedOn w:val="DefaultParagraphFont"/>
    <w:uiPriority w:val="99"/>
    <w:semiHidden/>
    <w:locked/>
    <w:rsid w:val="00C76B0B"/>
    <w:rPr>
      <w:rFonts w:ascii="Arial" w:eastAsia="Calibri" w:hAnsi="Arial" w:cs="Arial"/>
      <w:vanish/>
      <w:sz w:val="16"/>
      <w:szCs w:val="16"/>
    </w:rPr>
  </w:style>
  <w:style w:type="character" w:customStyle="1" w:styleId="A23">
    <w:name w:val="A23"/>
    <w:uiPriority w:val="99"/>
    <w:rsid w:val="00C803C2"/>
    <w:rPr>
      <w:rFonts w:cs="Arial Black"/>
      <w:color w:val="000000"/>
      <w:sz w:val="25"/>
      <w:szCs w:val="25"/>
    </w:rPr>
  </w:style>
  <w:style w:type="character" w:customStyle="1" w:styleId="A48">
    <w:name w:val="A48"/>
    <w:uiPriority w:val="99"/>
    <w:rsid w:val="00C803C2"/>
    <w:rPr>
      <w:rFonts w:ascii="Arial" w:hAnsi="Arial" w:cs="Arial"/>
      <w:i/>
      <w:iCs/>
      <w:color w:val="000000"/>
      <w:sz w:val="25"/>
      <w:szCs w:val="2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ld.perseus.tufts.edu/cgi-bin/morphindex?lang=greek&amp;lookup=eu%29upe%2Frbaton&amp;bytepos=314458&amp;wordcount=1&amp;embed=2&amp;doc=Perseus%3Atext%3A1999.05.0110" TargetMode="External"/><Relationship Id="rId299" Type="http://schemas.openxmlformats.org/officeDocument/2006/relationships/hyperlink" Target="http://old.perseus.tufts.edu/cgi-bin/ptext?doc=Perseus%3Atext%3A1999.05.0181;query=document%3D%23218;layout=;loc=275" TargetMode="External"/><Relationship Id="rId21" Type="http://schemas.openxmlformats.org/officeDocument/2006/relationships/hyperlink" Target="javascript:void(0);" TargetMode="External"/><Relationship Id="rId63" Type="http://schemas.openxmlformats.org/officeDocument/2006/relationships/hyperlink" Target="javascript:void(0);" TargetMode="External"/><Relationship Id="rId159" Type="http://schemas.openxmlformats.org/officeDocument/2006/relationships/hyperlink" Target="http://old.perseus.tufts.edu/cgi-bin/morphindex?lang=greek&amp;lookup=u%28%2Fdasi&amp;bytepos=315367&amp;wordcount=1&amp;embed=2&amp;doc=Perseus%3Atext%3A1999.05.0110" TargetMode="External"/><Relationship Id="rId324" Type="http://schemas.openxmlformats.org/officeDocument/2006/relationships/hyperlink" Target="http://old.perseus.tufts.edu/cgi-bin/morphindex?lang=greek&amp;lookup=dw%2Fsei&amp;bytepos=715094&amp;wordcount=1&amp;embed=2&amp;doc=Perseus%3Atext%3A1999.05.0181" TargetMode="External"/><Relationship Id="rId366" Type="http://schemas.openxmlformats.org/officeDocument/2006/relationships/hyperlink" Target="http://old.perseus.tufts.edu/cgi-bin/morphindex?lang=greek&amp;lookup=h%28me%2Fras&amp;bytepos=715663&amp;wordcount=1&amp;embed=2&amp;doc=Perseus%3Atext%3A1999.05.0181" TargetMode="External"/><Relationship Id="rId531" Type="http://schemas.openxmlformats.org/officeDocument/2006/relationships/hyperlink" Target="javascript:void(0);" TargetMode="External"/><Relationship Id="rId573" Type="http://schemas.openxmlformats.org/officeDocument/2006/relationships/hyperlink" Target="javascript:void(0);" TargetMode="External"/><Relationship Id="rId170" Type="http://schemas.openxmlformats.org/officeDocument/2006/relationships/hyperlink" Target="http://old.perseus.tufts.edu/cgi-bin/morphindex?lang=greek&amp;lookup=a%29sfalw%3Ds&amp;bytepos=315645&amp;wordcount=1&amp;embed=2&amp;doc=Perseus%3Atext%3A1999.05.0110" TargetMode="External"/><Relationship Id="rId226" Type="http://schemas.openxmlformats.org/officeDocument/2006/relationships/hyperlink" Target="http://old.perseus.tufts.edu/cgi-bin/morphindex?lang=greek&amp;lookup=de%2F&amp;bytepos=317530&amp;wordcount=1&amp;embed=2&amp;doc=Perseus%3Atext%3A1999.05.0110" TargetMode="External"/><Relationship Id="rId433" Type="http://schemas.openxmlformats.org/officeDocument/2006/relationships/hyperlink" Target="http://old.perseus.tufts.edu/cgi-bin/morphindex?lang=greek&amp;lookup=tw%3D%7C&amp;bytepos=717316&amp;wordcount=1&amp;embed=2&amp;doc=Perseus%3Atext%3A1999.05.0181" TargetMode="External"/><Relationship Id="rId268" Type="http://schemas.openxmlformats.org/officeDocument/2006/relationships/hyperlink" Target="http://old.perseus.tufts.edu/cgi-bin/morphindex?lang=greek&amp;lookup=ou%29de%2Fpw&amp;bytepos=713908&amp;wordcount=1&amp;embed=2&amp;doc=Perseus%3Atext%3A1999.05.0181" TargetMode="External"/><Relationship Id="rId475" Type="http://schemas.openxmlformats.org/officeDocument/2006/relationships/hyperlink" Target="javascript:void(0);" TargetMode="External"/><Relationship Id="rId32" Type="http://schemas.openxmlformats.org/officeDocument/2006/relationships/hyperlink" Target="javascript:void(0);" TargetMode="External"/><Relationship Id="rId74" Type="http://schemas.openxmlformats.org/officeDocument/2006/relationships/hyperlink" Target="http://www.fhw.gr/chronos/05/gr/society/women.html" TargetMode="External"/><Relationship Id="rId128" Type="http://schemas.openxmlformats.org/officeDocument/2006/relationships/hyperlink" Target="http://old.perseus.tufts.edu/cgi-bin/morphindex?lang=greek&amp;lookup=koprhgi%2Fan&amp;bytepos=314833&amp;wordcount=1&amp;embed=2&amp;doc=Perseus%3Atext%3A1999.05.0110" TargetMode="External"/><Relationship Id="rId335" Type="http://schemas.openxmlformats.org/officeDocument/2006/relationships/hyperlink" Target="http://old.perseus.tufts.edu/cgi-bin/morphindex?lang=greek&amp;lookup=kai%2F&amp;bytepos=715267&amp;wordcount=1&amp;embed=2&amp;doc=Perseus%3Atext%3A1999.05.0181" TargetMode="External"/><Relationship Id="rId377" Type="http://schemas.openxmlformats.org/officeDocument/2006/relationships/hyperlink" Target="http://old.perseus.tufts.edu/cgi-bin/morphindex?lang=greek&amp;lookup=a%29poteisa%2Ftw&amp;bytepos=715894&amp;wordcount=1&amp;embed=2&amp;doc=Perseus%3Atext%3A1999.05.0181" TargetMode="External"/><Relationship Id="rId500" Type="http://schemas.openxmlformats.org/officeDocument/2006/relationships/hyperlink" Target="javascript:void(0);" TargetMode="External"/><Relationship Id="rId542" Type="http://schemas.openxmlformats.org/officeDocument/2006/relationships/hyperlink" Target="javascript:void(0);" TargetMode="External"/><Relationship Id="rId584" Type="http://schemas.openxmlformats.org/officeDocument/2006/relationships/hyperlink" Target="http://cdn.biblicalarchaeology.org/wp-content/uploads/solomon-socrates-and-aristotle-02.jpg" TargetMode="External"/><Relationship Id="rId5" Type="http://schemas.openxmlformats.org/officeDocument/2006/relationships/webSettings" Target="webSettings.xml"/><Relationship Id="rId181" Type="http://schemas.openxmlformats.org/officeDocument/2006/relationships/hyperlink" Target="http://old.perseus.tufts.edu/cgi-bin/morphindex?lang=greek&amp;lookup=grammate%2Fa&amp;bytepos=316271&amp;wordcount=1&amp;embed=2&amp;doc=Perseus%3Atext%3A1999.05.0110" TargetMode="External"/><Relationship Id="rId237" Type="http://schemas.openxmlformats.org/officeDocument/2006/relationships/hyperlink" Target="http://old.perseus.tufts.edu/cgi-bin/morphindex?lang=greek&amp;lookup=ou%29%3Dn&amp;bytepos=317930&amp;wordcount=1&amp;embed=2&amp;doc=Perseus%3Atext%3A1999.05.0110" TargetMode="External"/><Relationship Id="rId402" Type="http://schemas.openxmlformats.org/officeDocument/2006/relationships/hyperlink" Target="http://old.perseus.tufts.edu/cgi-bin/morphindex?lang=greek&amp;lookup=kai%2F&amp;bytepos=716462&amp;wordcount=1&amp;embed=2&amp;doc=Perseus%3Atext%3A1999.05.0181" TargetMode="External"/><Relationship Id="rId279" Type="http://schemas.openxmlformats.org/officeDocument/2006/relationships/hyperlink" Target="http://old.perseus.tufts.edu/cgi-bin/morphindex?lang=greek&amp;lookup=h%28me%2Fras&amp;bytepos=713981&amp;wordcount=1&amp;embed=2&amp;doc=Perseus%3Atext%3A1999.05.0181" TargetMode="External"/><Relationship Id="rId444" Type="http://schemas.openxmlformats.org/officeDocument/2006/relationships/hyperlink" Target="http://old.perseus.tufts.edu/cgi-bin/morphindex?lang=greek&amp;lookup=ei%29do%2Ftos&amp;bytepos=717545&amp;wordcount=1&amp;embed=2&amp;doc=Perseus%3Atext%3A1999.05.0181" TargetMode="External"/><Relationship Id="rId486" Type="http://schemas.openxmlformats.org/officeDocument/2006/relationships/hyperlink" Target="javascript:void(0);" TargetMode="External"/><Relationship Id="rId43" Type="http://schemas.openxmlformats.org/officeDocument/2006/relationships/hyperlink" Target="javascript:void(0);" TargetMode="External"/><Relationship Id="rId139" Type="http://schemas.openxmlformats.org/officeDocument/2006/relationships/hyperlink" Target="http://old.perseus.tufts.edu/cgi-bin/morphindex?lang=greek&amp;lookup=koimhqh%3Di&amp;bytepos=314956&amp;wordcount=1&amp;embed=2&amp;doc=Perseus%3Atext%3A1999.05.0110" TargetMode="External"/><Relationship Id="rId290" Type="http://schemas.openxmlformats.org/officeDocument/2006/relationships/hyperlink" Target="http://old.perseus.tufts.edu/cgi-bin/morphindex?lang=greek&amp;lookup=kata%2F&amp;bytepos=714235&amp;wordcount=1&amp;embed=2&amp;doc=Perseus%3Atext%3A1999.05.0181" TargetMode="External"/><Relationship Id="rId304" Type="http://schemas.openxmlformats.org/officeDocument/2006/relationships/hyperlink" Target="http://old.perseus.tufts.edu/cgi-bin/morphindex?lang=greek&amp;lookup=i%28matizome%2Fnou&amp;bytepos=714815&amp;wordcount=1&amp;embed=2&amp;doc=Perseus%3Atext%3A1999.05.0181" TargetMode="External"/><Relationship Id="rId346" Type="http://schemas.openxmlformats.org/officeDocument/2006/relationships/hyperlink" Target="http://old.perseus.tufts.edu/cgi-bin/morphindex?lang=greek&amp;lookup=ou%29k&amp;bytepos=715448&amp;wordcount=1&amp;embed=2&amp;doc=Perseus%3Atext%3A1999.05.0181" TargetMode="External"/><Relationship Id="rId388" Type="http://schemas.openxmlformats.org/officeDocument/2006/relationships/hyperlink" Target="http://old.perseus.tufts.edu/cgi-bin/morphindex?lang=greek&amp;lookup=tou%3D&amp;bytepos=716126&amp;wordcount=1&amp;embed=2&amp;doc=Perseus%3Atext%3A1999.05.0181" TargetMode="External"/><Relationship Id="rId511" Type="http://schemas.openxmlformats.org/officeDocument/2006/relationships/hyperlink" Target="javascript:void(0);" TargetMode="External"/><Relationship Id="rId553" Type="http://schemas.openxmlformats.org/officeDocument/2006/relationships/hyperlink" Target="javascript:void(0);" TargetMode="External"/><Relationship Id="rId609" Type="http://schemas.openxmlformats.org/officeDocument/2006/relationships/hyperlink" Target="http://www.perseus.tufts.edu/hopper/morph?l=ei%28%3Ds&amp;la=greek&amp;can=ei%28%3Ds2&amp;prior=ga%5Cr" TargetMode="External"/><Relationship Id="rId85" Type="http://schemas.openxmlformats.org/officeDocument/2006/relationships/hyperlink" Target="http://old.perseus.tufts.edu/cgi-bin/morphindex?lang=greek&amp;lookup=tw%3Di&amp;bytepos=313741&amp;wordcount=1&amp;embed=2&amp;doc=Perseus%3Atext%3A1999.05.0110" TargetMode="External"/><Relationship Id="rId150" Type="http://schemas.openxmlformats.org/officeDocument/2006/relationships/hyperlink" Target="http://old.perseus.tufts.edu/cgi-bin/morphindex?lang=greek&amp;lookup=ei%29s&amp;bytepos=315093&amp;wordcount=1&amp;embed=2&amp;doc=Perseus%3Atext%3A1999.05.0110" TargetMode="External"/><Relationship Id="rId192" Type="http://schemas.openxmlformats.org/officeDocument/2006/relationships/hyperlink" Target="http://old.perseus.tufts.edu/cgi-bin/morphindex?lang=greek&amp;lookup=kai%2F&amp;bytepos=316780&amp;wordcount=1&amp;embed=2&amp;doc=Perseus%3Atext%3A1999.05.0110" TargetMode="External"/><Relationship Id="rId206" Type="http://schemas.openxmlformats.org/officeDocument/2006/relationships/hyperlink" Target="http://old.perseus.tufts.edu/cgi-bin/morphindex?lang=greek&amp;lookup=draxma%2Fs&amp;bytepos=317259&amp;wordcount=1&amp;embed=2&amp;doc=Perseus%3Atext%3A1999.05.0110" TargetMode="External"/><Relationship Id="rId413" Type="http://schemas.openxmlformats.org/officeDocument/2006/relationships/hyperlink" Target="http://old.perseus.tufts.edu/cgi-bin/morphindex?lang=greek&amp;lookup=e%29piti%2Fmois&amp;bytepos=716609&amp;wordcount=1&amp;embed=2&amp;doc=Perseus%3Atext%3A1999.05.0181" TargetMode="External"/><Relationship Id="rId595" Type="http://schemas.openxmlformats.org/officeDocument/2006/relationships/hyperlink" Target="http://el.wikipedia.org/wiki/586" TargetMode="External"/><Relationship Id="rId248" Type="http://schemas.openxmlformats.org/officeDocument/2006/relationships/hyperlink" Target="http://old.perseus.tufts.edu/cgi-bin/morphindex?lang=greek&amp;lookup=th%3Ds&amp;bytepos=713401&amp;wordcount=1&amp;embed=2&amp;doc=Perseus%3Atext%3A1999.05.0181" TargetMode="External"/><Relationship Id="rId455" Type="http://schemas.openxmlformats.org/officeDocument/2006/relationships/hyperlink" Target="http://old.perseus.tufts.edu/cgi-bin/morphindex?lang=greek&amp;lookup=mhno%2Fs&amp;bytepos=718075&amp;wordcount=1&amp;embed=2&amp;doc=Perseus%3Atext%3A1999.05.0181" TargetMode="External"/><Relationship Id="rId497" Type="http://schemas.openxmlformats.org/officeDocument/2006/relationships/hyperlink" Target="javascript:void(0);" TargetMode="External"/><Relationship Id="rId620" Type="http://schemas.openxmlformats.org/officeDocument/2006/relationships/hyperlink" Target="http://eclass.uoa.gr/modules/document/file.php/SOCTHEOL100/%CE%A4%CE%91%20%CE%9C%CE%91%CE%98%CE%97%CE%9C%CE%91%CE%A4%CE%91%20%CE%A4%CE%97%CE%A3%20%CE%95%CE%99%CE%A3%CE%91%CE%93%CE%A9%CE%93%CE%97%CE%A3%20%CE%A3%CE%95%20%CE%A0%CE%91%CE%A1%CE%9F%CE%A5%CE%A3%CE%99%CE%91%CE%A3%CE%95%CE%99%CE%A3/%CE%95%CE%99%CE%A3%CE%91%CE%93%CE%A9%CE%93%CE%97%205%CE%91%20%CE%9C%CE%91%CE%A4%CE%98%CE%91%CE%99%CE%9F%CE%A3-%CE%93%CE%95%CE%9D%CE%95%CE%98%CE%9B%CE%99%CE%91%20%CE%99.ppt" TargetMode="External"/><Relationship Id="rId12" Type="http://schemas.openxmlformats.org/officeDocument/2006/relationships/hyperlink" Target="mailto:georgevou@hotmail.com" TargetMode="External"/><Relationship Id="rId108" Type="http://schemas.openxmlformats.org/officeDocument/2006/relationships/hyperlink" Target="http://old.perseus.tufts.edu/cgi-bin/morphindex?lang=greek&amp;lookup=ku%2Fklwi&amp;bytepos=314127&amp;wordcount=1&amp;embed=2&amp;doc=Perseus%3Atext%3A1999.05.0110" TargetMode="External"/><Relationship Id="rId315" Type="http://schemas.openxmlformats.org/officeDocument/2006/relationships/hyperlink" Target="http://old.perseus.tufts.edu/cgi-bin/morphindex?lang=greek&amp;lookup=kai%2F&amp;bytepos=714948&amp;wordcount=1&amp;embed=2&amp;doc=Perseus%3Atext%3A1999.05.0181" TargetMode="External"/><Relationship Id="rId357" Type="http://schemas.openxmlformats.org/officeDocument/2006/relationships/hyperlink" Target="http://old.perseus.tufts.edu/cgi-bin/morphindex?lang=greek&amp;lookup=to%2Fn&amp;bytepos=715590&amp;wordcount=1&amp;embed=2&amp;doc=Perseus%3Atext%3A1999.05.0181" TargetMode="External"/><Relationship Id="rId522" Type="http://schemas.openxmlformats.org/officeDocument/2006/relationships/hyperlink" Target="javascript:void(0);" TargetMode="External"/><Relationship Id="rId54" Type="http://schemas.openxmlformats.org/officeDocument/2006/relationships/hyperlink" Target="javascript:void(0);" TargetMode="External"/><Relationship Id="rId96" Type="http://schemas.openxmlformats.org/officeDocument/2006/relationships/hyperlink" Target="http://old.perseus.tufts.edu/cgi-bin/morphindex?lang=greek&amp;lookup=e%29n&amp;bytepos=313957&amp;wordcount=1&amp;embed=2&amp;doc=Perseus%3Atext%3A1999.05.0110" TargetMode="External"/><Relationship Id="rId161" Type="http://schemas.openxmlformats.org/officeDocument/2006/relationships/hyperlink" Target="http://old.perseus.tufts.edu/cgi-bin/morphindex?lang=greek&amp;lookup=dedikra%2Fnistai&amp;bytepos=315473&amp;wordcount=1&amp;embed=2&amp;doc=Perseus%3Atext%3A1999.05.0110" TargetMode="External"/><Relationship Id="rId217" Type="http://schemas.openxmlformats.org/officeDocument/2006/relationships/hyperlink" Target="http://old.perseus.tufts.edu/cgi-bin/morphindex?lang=greek&amp;lookup=sxoini%2Fa&amp;bytepos=317459&amp;wordcount=1&amp;embed=2&amp;doc=Perseus%3Atext%3A1999.05.0110" TargetMode="External"/><Relationship Id="rId399" Type="http://schemas.openxmlformats.org/officeDocument/2006/relationships/hyperlink" Target="http://old.perseus.tufts.edu/cgi-bin/morphindex?lang=greek&amp;lookup=i%29%2Fsas&amp;bytepos=716462&amp;wordcount=1&amp;embed=2&amp;doc=Perseus%3Atext%3A1999.05.0181" TargetMode="External"/><Relationship Id="rId564" Type="http://schemas.openxmlformats.org/officeDocument/2006/relationships/hyperlink" Target="javascript:void(0);" TargetMode="External"/><Relationship Id="rId259" Type="http://schemas.openxmlformats.org/officeDocument/2006/relationships/hyperlink" Target="http://old.perseus.tufts.edu/cgi-bin/morphindex?lang=greek&amp;lookup=me%2Fn&amp;bytepos=713690&amp;wordcount=1&amp;embed=2&amp;doc=Perseus%3Atext%3A1999.05.0181" TargetMode="External"/><Relationship Id="rId424" Type="http://schemas.openxmlformats.org/officeDocument/2006/relationships/hyperlink" Target="http://old.perseus.tufts.edu/cgi-bin/morphindex?lang=greek&amp;lookup=%2Asebastou%3D&amp;bytepos=716977&amp;wordcount=1&amp;embed=2&amp;doc=Perseus%3Atext%3A1999.05.0181" TargetMode="External"/><Relationship Id="rId466" Type="http://schemas.openxmlformats.org/officeDocument/2006/relationships/hyperlink" Target="http://old.perseus.tufts.edu/cgi-bin/morphindex?lang=greek&amp;lookup=te%2Fxnhn&amp;bytepos=714308&amp;wordcount=1&amp;embed=2&amp;doc=Perseus%3Atext%3A1999.05.0181" TargetMode="External"/><Relationship Id="rId23" Type="http://schemas.openxmlformats.org/officeDocument/2006/relationships/hyperlink" Target="javascript:void(0);" TargetMode="External"/><Relationship Id="rId119" Type="http://schemas.openxmlformats.org/officeDocument/2006/relationships/hyperlink" Target="http://old.perseus.tufts.edu/cgi-bin/morphindex?lang=greek&amp;lookup=h%29%3Di&amp;bytepos=314458&amp;wordcount=1&amp;embed=2&amp;doc=Perseus%3Atext%3A1999.05.0110" TargetMode="External"/><Relationship Id="rId270" Type="http://schemas.openxmlformats.org/officeDocument/2006/relationships/hyperlink" Target="http://old.perseus.tufts.edu/cgi-bin/morphindex?lang=greek&amp;lookup=tw%3Dn&amp;bytepos=713908&amp;wordcount=1&amp;embed=2&amp;doc=Perseus%3Atext%3A1999.05.0181" TargetMode="External"/><Relationship Id="rId326" Type="http://schemas.openxmlformats.org/officeDocument/2006/relationships/hyperlink" Target="http://old.perseus.tufts.edu/cgi-bin/morphindex?lang=greek&amp;lookup=kata%2F&amp;bytepos=715094&amp;wordcount=1&amp;embed=2&amp;doc=Perseus%3Atext%3A1999.05.0181" TargetMode="External"/><Relationship Id="rId533" Type="http://schemas.openxmlformats.org/officeDocument/2006/relationships/hyperlink" Target="javascript:void(0);" TargetMode="External"/><Relationship Id="rId65" Type="http://schemas.openxmlformats.org/officeDocument/2006/relationships/hyperlink" Target="javascript:void(0);" TargetMode="External"/><Relationship Id="rId130" Type="http://schemas.openxmlformats.org/officeDocument/2006/relationships/hyperlink" Target="http://old.perseus.tufts.edu/cgi-bin/morphindex?lang=greek&amp;lookup=limnaze%2Ftwsan&amp;bytepos=314896&amp;wordcount=1&amp;embed=2&amp;doc=Perseus%3Atext%3A1999.05.0110" TargetMode="External"/><Relationship Id="rId368" Type="http://schemas.openxmlformats.org/officeDocument/2006/relationships/hyperlink" Target="http://old.perseus.tufts.edu/cgi-bin/morphindex?lang=greek&amp;lookup=ta%2Fs&amp;bytepos=715663&amp;wordcount=1&amp;embed=2&amp;doc=Perseus%3Atext%3A1999.05.0181" TargetMode="External"/><Relationship Id="rId575" Type="http://schemas.openxmlformats.org/officeDocument/2006/relationships/hyperlink" Target="javascript:void(0);" TargetMode="External"/><Relationship Id="rId172" Type="http://schemas.openxmlformats.org/officeDocument/2006/relationships/hyperlink" Target="http://old.perseus.tufts.edu/cgi-bin/morphindex?lang=greek&amp;lookup=diape%2Fshi&amp;bytepos=315838&amp;wordcount=1&amp;embed=2&amp;doc=Perseus%3Atext%3A1999.05.0110" TargetMode="External"/><Relationship Id="rId228" Type="http://schemas.openxmlformats.org/officeDocument/2006/relationships/hyperlink" Target="http://old.perseus.tufts.edu/cgi-bin/morphindex?lang=greek&amp;lookup=katabolai%2Fwn&amp;bytepos=317594&amp;wordcount=1&amp;embed=2&amp;doc=Perseus%3Atext%3A1999.05.0110" TargetMode="External"/><Relationship Id="rId435" Type="http://schemas.openxmlformats.org/officeDocument/2006/relationships/hyperlink" Target="http://old.perseus.tufts.edu/cgi-bin/morphindex?lang=greek&amp;lookup=e%28ni%2F&amp;bytepos=717316&amp;wordcount=1&amp;embed=2&amp;doc=Perseus%3Atext%3A1999.05.0181" TargetMode="External"/><Relationship Id="rId477" Type="http://schemas.openxmlformats.org/officeDocument/2006/relationships/hyperlink" Target="javascript:void(0);" TargetMode="External"/><Relationship Id="rId600" Type="http://schemas.openxmlformats.org/officeDocument/2006/relationships/hyperlink" Target="http://www.perseus.tufts.edu/hopper/morph?l=de%5C&amp;la=greek&amp;can=de%5C0&amp;prior=e%28te/ra%7C" TargetMode="External"/><Relationship Id="rId281" Type="http://schemas.openxmlformats.org/officeDocument/2006/relationships/hyperlink" Target="http://old.perseus.tufts.edu/cgi-bin/morphindex?lang=greek&amp;lookup=kai%2F&amp;bytepos=714164&amp;wordcount=1&amp;embed=2&amp;doc=Perseus%3Atext%3A1999.05.0181" TargetMode="External"/><Relationship Id="rId337" Type="http://schemas.openxmlformats.org/officeDocument/2006/relationships/hyperlink" Target="http://old.perseus.tufts.edu/cgi-bin/morphindex?lang=greek&amp;lookup=tou%3D&amp;bytepos=715267&amp;wordcount=1&amp;embed=2&amp;doc=Perseus%3Atext%3A1999.05.0181" TargetMode="External"/><Relationship Id="rId502" Type="http://schemas.openxmlformats.org/officeDocument/2006/relationships/hyperlink" Target="javascript:void(0);" TargetMode="External"/><Relationship Id="rId34" Type="http://schemas.openxmlformats.org/officeDocument/2006/relationships/hyperlink" Target="javascript:void(0);" TargetMode="External"/><Relationship Id="rId76" Type="http://schemas.openxmlformats.org/officeDocument/2006/relationships/hyperlink" Target="http://www.fhw.gr/chronos/05/gr/society/slaves_intro.html" TargetMode="External"/><Relationship Id="rId141" Type="http://schemas.openxmlformats.org/officeDocument/2006/relationships/hyperlink" Target="http://old.perseus.tufts.edu/cgi-bin/morphindex?lang=greek&amp;lookup=tou%2Fs&amp;bytepos=315026&amp;wordcount=1&amp;embed=2&amp;doc=Perseus%3Atext%3A1999.05.0110" TargetMode="External"/><Relationship Id="rId379" Type="http://schemas.openxmlformats.org/officeDocument/2006/relationships/hyperlink" Target="http://old.perseus.tufts.edu/cgi-bin/morphindex?lang=greek&amp;lookup=h%28me%2Fras&amp;bytepos=715894&amp;wordcount=1&amp;embed=2&amp;doc=Perseus%3Atext%3A1999.05.0181" TargetMode="External"/><Relationship Id="rId544" Type="http://schemas.openxmlformats.org/officeDocument/2006/relationships/hyperlink" Target="javascript:void(0);" TargetMode="External"/><Relationship Id="rId586" Type="http://schemas.openxmlformats.org/officeDocument/2006/relationships/hyperlink" Target="http://cdn.biblicalarchaeology.org/wp-content/uploads/solomon-socrates-and-aristotle-06.jpg" TargetMode="External"/><Relationship Id="rId7" Type="http://schemas.openxmlformats.org/officeDocument/2006/relationships/endnotes" Target="endnotes.xml"/><Relationship Id="rId183" Type="http://schemas.openxmlformats.org/officeDocument/2006/relationships/hyperlink" Target="http://old.perseus.tufts.edu/cgi-bin/morphindex?lang=greek&amp;lookup=kai%2F&amp;bytepos=316500&amp;wordcount=1&amp;embed=2&amp;doc=Perseus%3Atext%3A1999.05.0110" TargetMode="External"/><Relationship Id="rId239" Type="http://schemas.openxmlformats.org/officeDocument/2006/relationships/hyperlink" Target="http://old.perseus.tufts.edu/cgi-bin/morphindex?lang=greek&amp;lookup=poih%2Fsh%7Cs&amp;bytepos=317930&amp;wordcount=1&amp;embed=2&amp;doc=Perseus%3Atext%3A1999.05.0110" TargetMode="External"/><Relationship Id="rId390" Type="http://schemas.openxmlformats.org/officeDocument/2006/relationships/hyperlink" Target="http://old.perseus.tufts.edu/cgi-bin/morphindex?lang=greek&amp;lookup=e%29pi%2Ftimon&amp;bytepos=716126&amp;wordcount=1&amp;embed=2&amp;doc=Perseus%3Atext%3A1999.05.0181" TargetMode="External"/><Relationship Id="rId404" Type="http://schemas.openxmlformats.org/officeDocument/2006/relationships/hyperlink" Target="http://old.perseus.tufts.edu/cgi-bin/morphindex?lang=greek&amp;lookup=o%28&amp;bytepos=716462&amp;wordcount=1&amp;embed=2&amp;doc=Perseus%3Atext%3A1999.05.0181" TargetMode="External"/><Relationship Id="rId446" Type="http://schemas.openxmlformats.org/officeDocument/2006/relationships/hyperlink" Target="http://old.perseus.tufts.edu/cgi-bin/morphindex?lang=greek&amp;lookup=gra%2Fmmata&amp;bytepos=717545&amp;wordcount=1&amp;embed=2&amp;doc=Perseus%3Atext%3A1999.05.0181" TargetMode="External"/><Relationship Id="rId611" Type="http://schemas.openxmlformats.org/officeDocument/2006/relationships/hyperlink" Target="http://www.perseus.tufts.edu/hopper/morph?l=to%5C&amp;la=greek&amp;can=to%5C1&amp;prior=kai%5C" TargetMode="External"/><Relationship Id="rId250" Type="http://schemas.openxmlformats.org/officeDocument/2006/relationships/hyperlink" Target="http://old.perseus.tufts.edu/cgi-bin/morphindex?lang=greek&amp;lookup=%2Aptolemai%3Dos&amp;bytepos=713474&amp;wordcount=1&amp;embed=2&amp;doc=Perseus%3Atext%3A1999.05.0181" TargetMode="External"/><Relationship Id="rId292" Type="http://schemas.openxmlformats.org/officeDocument/2006/relationships/hyperlink" Target="http://old.perseus.tufts.edu/cgi-bin/morphindex?lang=greek&amp;lookup=gerdiakh%2Fn&amp;bytepos=714308&amp;wordcount=1&amp;embed=2&amp;doc=Perseus%3Atext%3A1999.05.0181" TargetMode="External"/><Relationship Id="rId306" Type="http://schemas.openxmlformats.org/officeDocument/2006/relationships/hyperlink" Target="http://old.perseus.tufts.edu/cgi-bin/morphindex?lang=greek&amp;lookup=e%29pi%2F&amp;bytepos=714815&amp;wordcount=1&amp;embed=2&amp;doc=Perseus%3Atext%3A1999.05.0181" TargetMode="External"/><Relationship Id="rId488" Type="http://schemas.openxmlformats.org/officeDocument/2006/relationships/hyperlink" Target="javascript:void(0);" TargetMode="External"/><Relationship Id="rId45" Type="http://schemas.openxmlformats.org/officeDocument/2006/relationships/hyperlink" Target="javascript:void(0);" TargetMode="External"/><Relationship Id="rId87" Type="http://schemas.openxmlformats.org/officeDocument/2006/relationships/hyperlink" Target="http://old.perseus.tufts.edu/cgi-bin/morphindex?lang=greek&amp;lookup=xai%2Frein&amp;bytepos=313741&amp;wordcount=1&amp;embed=2&amp;doc=Perseus%3Atext%3A1999.05.0110" TargetMode="External"/><Relationship Id="rId110" Type="http://schemas.openxmlformats.org/officeDocument/2006/relationships/hyperlink" Target="http://old.perseus.tufts.edu/cgi-bin/ptext?doc=Perseus%3Aabo%3Apap%2CP.Fay.&amp;query=110" TargetMode="External"/><Relationship Id="rId348" Type="http://schemas.openxmlformats.org/officeDocument/2006/relationships/hyperlink" Target="http://old.perseus.tufts.edu/cgi-bin/morphindex?lang=greek&amp;lookup=tw%3D%7C&amp;bytepos=715448&amp;wordcount=1&amp;embed=2&amp;doc=Perseus%3Atext%3A1999.05.0181" TargetMode="External"/><Relationship Id="rId513" Type="http://schemas.openxmlformats.org/officeDocument/2006/relationships/hyperlink" Target="javascript:void(0);" TargetMode="External"/><Relationship Id="rId555" Type="http://schemas.openxmlformats.org/officeDocument/2006/relationships/hyperlink" Target="javascript:void(0);" TargetMode="External"/><Relationship Id="rId597" Type="http://schemas.openxmlformats.org/officeDocument/2006/relationships/image" Target="media/image13.png"/><Relationship Id="rId152" Type="http://schemas.openxmlformats.org/officeDocument/2006/relationships/hyperlink" Target="http://old.perseus.tufts.edu/cgi-bin/morphindex?lang=greek&amp;lookup=kai%2F&amp;bytepos=315298&amp;wordcount=1&amp;embed=2&amp;doc=Perseus%3Atext%3A1999.05.0110" TargetMode="External"/><Relationship Id="rId194" Type="http://schemas.openxmlformats.org/officeDocument/2006/relationships/hyperlink" Target="http://old.perseus.tufts.edu/cgi-bin/morphindex?lang=greek&amp;lookup=timh%2Fn&amp;bytepos=316780&amp;wordcount=1&amp;embed=2&amp;doc=Perseus%3Atext%3A1999.05.0110" TargetMode="External"/><Relationship Id="rId208" Type="http://schemas.openxmlformats.org/officeDocument/2006/relationships/hyperlink" Target="http://old.perseus.tufts.edu/cgi-bin/morphindex?lang=greek&amp;lookup=ta%2Fs&amp;bytepos=317259&amp;wordcount=1&amp;embed=2&amp;doc=Perseus%3Atext%3A1999.05.0110" TargetMode="External"/><Relationship Id="rId415" Type="http://schemas.openxmlformats.org/officeDocument/2006/relationships/hyperlink" Target="http://old.perseus.tufts.edu/cgi-bin/morphindex?lang=greek&amp;lookup=kuri%2Fa&amp;bytepos=716609&amp;wordcount=1&amp;embed=2&amp;doc=Perseus%3Atext%3A1999.05.0181" TargetMode="External"/><Relationship Id="rId457" Type="http://schemas.openxmlformats.org/officeDocument/2006/relationships/hyperlink" Target="http://old.perseus.tufts.edu/cgi-bin/morphindex?lang=greek&amp;lookup=diakonou%3Dnta&amp;bytepos=714164&amp;wordcount=1&amp;embed=2&amp;doc=Perseus%3Atext%3A1999.05.0181" TargetMode="External"/><Relationship Id="rId622" Type="http://schemas.openxmlformats.org/officeDocument/2006/relationships/hyperlink" Target="http://eclass.uoa.gr/modules/document/document.php?course=SOCTHEOL104" TargetMode="External"/><Relationship Id="rId261" Type="http://schemas.openxmlformats.org/officeDocument/2006/relationships/hyperlink" Target="http://old.perseus.tufts.edu/cgi-bin/morphindex?lang=greek&amp;lookup=tw%3D%7C&amp;bytepos=713760&amp;wordcount=1&amp;embed=2&amp;doc=Perseus%3Atext%3A1999.05.0181" TargetMode="External"/><Relationship Id="rId499" Type="http://schemas.openxmlformats.org/officeDocument/2006/relationships/hyperlink" Target="javascript:void(0);" TargetMode="External"/><Relationship Id="rId14" Type="http://schemas.openxmlformats.org/officeDocument/2006/relationships/header" Target="header3.xml"/><Relationship Id="rId56" Type="http://schemas.openxmlformats.org/officeDocument/2006/relationships/hyperlink" Target="javascript:void(0);" TargetMode="External"/><Relationship Id="rId317" Type="http://schemas.openxmlformats.org/officeDocument/2006/relationships/hyperlink" Target="http://old.perseus.tufts.edu/cgi-bin/morphindex?lang=greek&amp;lookup=ta%2F&amp;bytepos=715023&amp;wordcount=1&amp;embed=2&amp;doc=Perseus%3Atext%3A1999.05.0181" TargetMode="External"/><Relationship Id="rId359" Type="http://schemas.openxmlformats.org/officeDocument/2006/relationships/hyperlink" Target="http://old.perseus.tufts.edu/cgi-bin/morphindex?lang=greek&amp;lookup=plhrwqh%3Dnai&amp;bytepos=715590&amp;wordcount=1&amp;embed=2&amp;doc=Perseus%3Atext%3A1999.05.0181" TargetMode="External"/><Relationship Id="rId524" Type="http://schemas.openxmlformats.org/officeDocument/2006/relationships/hyperlink" Target="javascript:void(0);" TargetMode="External"/><Relationship Id="rId566" Type="http://schemas.openxmlformats.org/officeDocument/2006/relationships/hyperlink" Target="javascript:void(0);" TargetMode="External"/><Relationship Id="rId98" Type="http://schemas.openxmlformats.org/officeDocument/2006/relationships/hyperlink" Target="http://old.perseus.tufts.edu/cgi-bin/morphindex?lang=greek&amp;lookup=ko%2Fprion&amp;bytepos=313957&amp;wordcount=1&amp;embed=2&amp;doc=Perseus%3Atext%3A1999.05.0110" TargetMode="External"/><Relationship Id="rId121" Type="http://schemas.openxmlformats.org/officeDocument/2006/relationships/hyperlink" Target="http://old.perseus.tufts.edu/cgi-bin/morphindex?lang=greek&amp;lookup=e%29laiou%2Frgion&amp;bytepos=314769&amp;wordcount=1&amp;embed=2&amp;doc=Perseus%3Atext%3A1999.05.0110" TargetMode="External"/><Relationship Id="rId163" Type="http://schemas.openxmlformats.org/officeDocument/2006/relationships/hyperlink" Target="http://old.perseus.tufts.edu/cgi-bin/morphindex?lang=greek&amp;lookup=de%2F&amp;bytepos=315473&amp;wordcount=1&amp;embed=2&amp;doc=Perseus%3Atext%3A1999.05.0110" TargetMode="External"/><Relationship Id="rId219" Type="http://schemas.openxmlformats.org/officeDocument/2006/relationships/hyperlink" Target="http://old.perseus.tufts.edu/cgi-bin/morphindex?lang=greek&amp;lookup=de%2F&amp;bytepos=317459&amp;wordcount=1&amp;embed=2&amp;doc=Perseus%3Atext%3A1999.05.0110" TargetMode="External"/><Relationship Id="rId370" Type="http://schemas.openxmlformats.org/officeDocument/2006/relationships/hyperlink" Target="http://old.perseus.tufts.edu/cgi-bin/morphindex?lang=greek&amp;lookup=i%29%2Fsas&amp;bytepos=715823&amp;wordcount=1&amp;embed=2&amp;doc=Perseus%3Atext%3A1999.05.0181" TargetMode="External"/><Relationship Id="rId426" Type="http://schemas.openxmlformats.org/officeDocument/2006/relationships/hyperlink" Target="http://old.perseus.tufts.edu/cgi-bin/morphindex?lang=greek&amp;lookup=tou%3D&amp;bytepos=717199&amp;wordcount=1&amp;embed=2&amp;doc=Perseus%3Atext%3A1999.05.0181" TargetMode="External"/><Relationship Id="rId230" Type="http://schemas.openxmlformats.org/officeDocument/2006/relationships/hyperlink" Target="http://old.perseus.tufts.edu/cgi-bin/morphindex?lang=greek&amp;lookup=e%29%2Frrwso&amp;bytepos=317594&amp;wordcount=1&amp;embed=2&amp;doc=Perseus%3Atext%3A1999.05.0110" TargetMode="External"/><Relationship Id="rId468" Type="http://schemas.openxmlformats.org/officeDocument/2006/relationships/hyperlink" Target="http://en.wikipedia.org/wiki/Karahall%C4%B1" TargetMode="External"/><Relationship Id="rId25" Type="http://schemas.openxmlformats.org/officeDocument/2006/relationships/hyperlink" Target="javascript:void(0);" TargetMode="External"/><Relationship Id="rId67" Type="http://schemas.openxmlformats.org/officeDocument/2006/relationships/hyperlink" Target="javascript:void(0);" TargetMode="External"/><Relationship Id="rId272" Type="http://schemas.openxmlformats.org/officeDocument/2006/relationships/hyperlink" Target="http://old.perseus.tufts.edu/cgi-bin/morphindex?lang=greek&amp;lookup=e%29pi%2F&amp;bytepos=713908&amp;wordcount=1&amp;embed=2&amp;doc=Perseus%3Atext%3A1999.05.0181" TargetMode="External"/><Relationship Id="rId328" Type="http://schemas.openxmlformats.org/officeDocument/2006/relationships/hyperlink" Target="http://old.perseus.tufts.edu/cgi-bin/morphindex?lang=greek&amp;lookup=o%28&amp;bytepos=715094&amp;wordcount=1&amp;embed=2&amp;doc=Perseus%3Atext%3A1999.05.0181" TargetMode="External"/><Relationship Id="rId535" Type="http://schemas.openxmlformats.org/officeDocument/2006/relationships/hyperlink" Target="javascript:void(0);" TargetMode="External"/><Relationship Id="rId577" Type="http://schemas.openxmlformats.org/officeDocument/2006/relationships/hyperlink" Target="javascript:void(0);" TargetMode="External"/><Relationship Id="rId132" Type="http://schemas.openxmlformats.org/officeDocument/2006/relationships/hyperlink" Target="http://old.perseus.tufts.edu/cgi-bin/morphindex?lang=greek&amp;lookup=tou%2Fs&amp;bytepos=314896&amp;wordcount=1&amp;embed=2&amp;doc=Perseus%3Atext%3A1999.05.0110" TargetMode="External"/><Relationship Id="rId174" Type="http://schemas.openxmlformats.org/officeDocument/2006/relationships/hyperlink" Target="http://old.perseus.tufts.edu/cgi-bin/morphindex?lang=greek&amp;lookup=dou%2Fs&amp;bytepos=316035&amp;wordcount=1&amp;embed=2&amp;doc=Perseus%3Atext%3A1999.05.0110" TargetMode="External"/><Relationship Id="rId381" Type="http://schemas.openxmlformats.org/officeDocument/2006/relationships/hyperlink" Target="http://old.perseus.tufts.edu/cgi-bin/morphindex?lang=greek&amp;lookup=draxmh%2Fn&amp;bytepos=715966&amp;wordcount=1&amp;embed=2&amp;doc=Perseus%3Atext%3A1999.05.0181" TargetMode="External"/><Relationship Id="rId602" Type="http://schemas.openxmlformats.org/officeDocument/2006/relationships/hyperlink" Target="http://www.perseus.tufts.edu/hopper/morph?l=mh%2Fte&amp;la=greek&amp;can=mh%2Fte0&amp;prior=po/lei" TargetMode="External"/><Relationship Id="rId241" Type="http://schemas.openxmlformats.org/officeDocument/2006/relationships/hyperlink" Target="http://old.perseus.tufts.edu/cgi-bin/morphindex?lang=greek&amp;lookup=a%29po%2F&amp;bytepos=318037&amp;wordcount=1&amp;embed=2&amp;doc=Perseus%3Atext%3A1999.05.0110" TargetMode="External"/><Relationship Id="rId437" Type="http://schemas.openxmlformats.org/officeDocument/2006/relationships/hyperlink" Target="http://old.perseus.tufts.edu/cgi-bin/morphindex?lang=greek&amp;lookup=tou%3D&amp;bytepos=717415&amp;wordcount=1&amp;embed=2&amp;doc=Perseus%3Atext%3A1999.05.0181" TargetMode="External"/><Relationship Id="rId479" Type="http://schemas.openxmlformats.org/officeDocument/2006/relationships/hyperlink" Target="javascript:void(0);" TargetMode="External"/><Relationship Id="rId36" Type="http://schemas.openxmlformats.org/officeDocument/2006/relationships/hyperlink" Target="javascript:void(0);" TargetMode="External"/><Relationship Id="rId283" Type="http://schemas.openxmlformats.org/officeDocument/2006/relationships/hyperlink" Target="http://old.perseus.tufts.edu/cgi-bin/morphindex?lang=greek&amp;lookup=pa%2Fnta&amp;bytepos=714164&amp;wordcount=1&amp;embed=2&amp;doc=Perseus%3Atext%3A1999.05.0181" TargetMode="External"/><Relationship Id="rId339" Type="http://schemas.openxmlformats.org/officeDocument/2006/relationships/hyperlink" Target="http://old.perseus.tufts.edu/cgi-bin/morphindex?lang=greek&amp;lookup=xro%2Fnou&amp;bytepos=715267&amp;wordcount=1&amp;embed=2&amp;doc=Perseus%3Atext%3A1999.05.0181" TargetMode="External"/><Relationship Id="rId490" Type="http://schemas.openxmlformats.org/officeDocument/2006/relationships/hyperlink" Target="javascript:void(0);" TargetMode="External"/><Relationship Id="rId504" Type="http://schemas.openxmlformats.org/officeDocument/2006/relationships/hyperlink" Target="javascript:void(0);" TargetMode="External"/><Relationship Id="rId546" Type="http://schemas.openxmlformats.org/officeDocument/2006/relationships/hyperlink" Target="javascript:void(0);" TargetMode="External"/><Relationship Id="rId78" Type="http://schemas.openxmlformats.org/officeDocument/2006/relationships/image" Target="media/image3.png"/><Relationship Id="rId101" Type="http://schemas.openxmlformats.org/officeDocument/2006/relationships/hyperlink" Target="http://old.perseus.tufts.edu/cgi-bin/morphindex?lang=greek&amp;lookup=ge%2Fnhtai&amp;bytepos=314022&amp;wordcount=1&amp;embed=2&amp;doc=Perseus%3Atext%3A1999.05.0110" TargetMode="External"/><Relationship Id="rId143" Type="http://schemas.openxmlformats.org/officeDocument/2006/relationships/hyperlink" Target="http://old.perseus.tufts.edu/cgi-bin/morphindex?lang=greek&amp;lookup=to%2F&amp;bytepos=315026&amp;wordcount=1&amp;embed=2&amp;doc=Perseus%3Atext%3A1999.05.0110" TargetMode="External"/><Relationship Id="rId185" Type="http://schemas.openxmlformats.org/officeDocument/2006/relationships/hyperlink" Target="http://old.perseus.tufts.edu/cgi-bin/morphindex?lang=greek&amp;lookup=kai%2F&amp;bytepos=316500&amp;wordcount=2&amp;embed=2&amp;doc=Perseus%3Atext%3A1999.05.0110" TargetMode="External"/><Relationship Id="rId350" Type="http://schemas.openxmlformats.org/officeDocument/2006/relationships/hyperlink" Target="http://old.perseus.tufts.edu/cgi-bin/morphindex?lang=greek&amp;lookup=to%2Fn&amp;bytepos=715448&amp;wordcount=1&amp;embed=2&amp;doc=Perseus%3Atext%3A1999.05.0181" TargetMode="External"/><Relationship Id="rId406" Type="http://schemas.openxmlformats.org/officeDocument/2006/relationships/hyperlink" Target="http://old.perseus.tufts.edu/cgi-bin/morphindex?lang=greek&amp;lookup=mh%2F&amp;bytepos=716543&amp;wordcount=1&amp;embed=2&amp;doc=Perseus%3Atext%3A1999.05.0181" TargetMode="External"/><Relationship Id="rId588" Type="http://schemas.openxmlformats.org/officeDocument/2006/relationships/hyperlink" Target="http://cdn.biblicalarchaeology.org/wp-content/uploads/solomon-socrates-and-aristotle-03.jpg" TargetMode="External"/><Relationship Id="rId9" Type="http://schemas.openxmlformats.org/officeDocument/2006/relationships/header" Target="header2.xml"/><Relationship Id="rId210" Type="http://schemas.openxmlformats.org/officeDocument/2006/relationships/hyperlink" Target="http://old.perseus.tufts.edu/cgi-bin/morphindex?lang=greek&amp;lookup=e%29pisthsa%2Ftwsan&amp;bytepos=317259&amp;wordcount=1&amp;embed=2&amp;doc=Perseus%3Atext%3A1999.05.0110" TargetMode="External"/><Relationship Id="rId392" Type="http://schemas.openxmlformats.org/officeDocument/2006/relationships/hyperlink" Target="http://old.perseus.tufts.edu/cgi-bin/morphindex?lang=greek&amp;lookup=draxma%2Fs&amp;bytepos=716354&amp;wordcount=1&amp;embed=2&amp;doc=Perseus%3Atext%3A1999.05.0181" TargetMode="External"/><Relationship Id="rId448" Type="http://schemas.openxmlformats.org/officeDocument/2006/relationships/hyperlink" Target="http://old.perseus.tufts.edu/cgi-bin/morphindex?lang=greek&amp;lookup=e%29%2Ftous&amp;bytepos=717836&amp;wordcount=1&amp;embed=2&amp;doc=Perseus%3Atext%3A1999.05.0181" TargetMode="External"/><Relationship Id="rId613" Type="http://schemas.openxmlformats.org/officeDocument/2006/relationships/hyperlink" Target="http://www.perseus.tufts.edu/hopper/morph?l=ge%2Fnos&amp;la=greek&amp;can=ge%2Fnos0&amp;prior=*%28ebrai/wn" TargetMode="External"/><Relationship Id="rId252" Type="http://schemas.openxmlformats.org/officeDocument/2006/relationships/hyperlink" Target="http://old.perseus.tufts.edu/cgi-bin/morphindex?lang=greek&amp;lookup=mhtro%2Fs&amp;bytepos=713547&amp;wordcount=1&amp;embed=2&amp;doc=Perseus%3Atext%3A1999.05.0181" TargetMode="External"/><Relationship Id="rId294" Type="http://schemas.openxmlformats.org/officeDocument/2006/relationships/hyperlink" Target="http://old.perseus.tufts.edu/cgi-bin/morphindex?lang=greek&amp;lookup=pa%3Dsan&amp;bytepos=714308&amp;wordcount=1&amp;embed=2&amp;doc=Perseus%3Atext%3A1999.05.0181" TargetMode="External"/><Relationship Id="rId308" Type="http://schemas.openxmlformats.org/officeDocument/2006/relationships/hyperlink" Target="http://old.perseus.tufts.edu/cgi-bin/morphindex?lang=greek&amp;lookup=o%28%2Flon&amp;bytepos=714815&amp;wordcount=1&amp;embed=2&amp;doc=Perseus%3Atext%3A1999.05.0181" TargetMode="External"/><Relationship Id="rId515" Type="http://schemas.openxmlformats.org/officeDocument/2006/relationships/hyperlink" Target="javascript:void(0);" TargetMode="External"/><Relationship Id="rId47" Type="http://schemas.openxmlformats.org/officeDocument/2006/relationships/hyperlink" Target="javascript:void(0);" TargetMode="External"/><Relationship Id="rId89" Type="http://schemas.openxmlformats.org/officeDocument/2006/relationships/hyperlink" Target="http://old.perseus.tufts.edu/cgi-bin/morphindex?lang=greek&amp;lookup=poih%2Fseis&amp;bytepos=313839&amp;wordcount=1&amp;embed=2&amp;doc=Perseus%3Atext%3A1999.05.0110" TargetMode="External"/><Relationship Id="rId112" Type="http://schemas.openxmlformats.org/officeDocument/2006/relationships/hyperlink" Target="http://old.perseus.tufts.edu/cgi-bin/morphindex?lang=greek&amp;lookup=ska%2Fyon&amp;bytepos=314295&amp;wordcount=1&amp;embed=2&amp;doc=Perseus%3Atext%3A1999.05.0110" TargetMode="External"/><Relationship Id="rId154" Type="http://schemas.openxmlformats.org/officeDocument/2006/relationships/hyperlink" Target="http://old.perseus.tufts.edu/cgi-bin/morphindex?lang=greek&amp;lookup=ei%29&amp;bytepos=315298&amp;wordcount=1&amp;embed=2&amp;doc=Perseus%3Atext%3A1999.05.0110" TargetMode="External"/><Relationship Id="rId361" Type="http://schemas.openxmlformats.org/officeDocument/2006/relationships/hyperlink" Target="http://old.perseus.tufts.edu/cgi-bin/morphindex?lang=greek&amp;lookup=d%27&amp;bytepos=715590&amp;wordcount=1&amp;embed=2&amp;doc=Perseus%3Atext%3A1999.05.0181" TargetMode="External"/><Relationship Id="rId557" Type="http://schemas.openxmlformats.org/officeDocument/2006/relationships/hyperlink" Target="javascript:void(0);" TargetMode="External"/><Relationship Id="rId599" Type="http://schemas.openxmlformats.org/officeDocument/2006/relationships/hyperlink" Target="http://www.perseus.tufts.edu/hopper/morph?l=e%28te%2Fra%7C&amp;la=greek&amp;can=e%28te%2Fra%7C0&amp;prior=e%29n" TargetMode="External"/><Relationship Id="rId196" Type="http://schemas.openxmlformats.org/officeDocument/2006/relationships/hyperlink" Target="http://old.perseus.tufts.edu/cgi-bin/morphindex?lang=greek&amp;lookup=draxma%2Fs&amp;bytepos=316780&amp;wordcount=1&amp;embed=2&amp;doc=Perseus%3Atext%3A1999.05.0110" TargetMode="External"/><Relationship Id="rId417" Type="http://schemas.openxmlformats.org/officeDocument/2006/relationships/hyperlink" Target="http://old.perseus.tufts.edu/cgi-bin/morphindex?lang=greek&amp;lookup=didaskalikh%2F&amp;bytepos=716779&amp;wordcount=1&amp;embed=2&amp;doc=Perseus%3Atext%3A1999.05.0181" TargetMode="External"/><Relationship Id="rId459" Type="http://schemas.openxmlformats.org/officeDocument/2006/relationships/hyperlink" Target="http://old.perseus.tufts.edu/cgi-bin/morphindex?lang=greek&amp;lookup=poiou%3Dnta&amp;bytepos=714164&amp;wordcount=1&amp;embed=2&amp;doc=Perseus%3Atext%3A1999.05.0181" TargetMode="External"/><Relationship Id="rId624" Type="http://schemas.openxmlformats.org/officeDocument/2006/relationships/fontTable" Target="fontTable.xml"/><Relationship Id="rId16" Type="http://schemas.openxmlformats.org/officeDocument/2006/relationships/hyperlink" Target="javascript:void(0);" TargetMode="External"/><Relationship Id="rId221" Type="http://schemas.openxmlformats.org/officeDocument/2006/relationships/hyperlink" Target="http://old.perseus.tufts.edu/cgi-bin/morphindex?lang=greek&amp;lookup=tou%3D&amp;bytepos=317459&amp;wordcount=1&amp;embed=2&amp;doc=Perseus%3Atext%3A1999.05.0110" TargetMode="External"/><Relationship Id="rId263" Type="http://schemas.openxmlformats.org/officeDocument/2006/relationships/hyperlink" Target="http://old.perseus.tufts.edu/cgi-bin/morphindex?lang=greek&amp;lookup=to%2Fn&amp;bytepos=713760&amp;wordcount=1&amp;embed=2&amp;doc=Perseus%3Atext%3A1999.05.0181" TargetMode="External"/><Relationship Id="rId319" Type="http://schemas.openxmlformats.org/officeDocument/2006/relationships/hyperlink" Target="http://old.perseus.tufts.edu/cgi-bin/morphindex?lang=greek&amp;lookup=pa%2Fnta&amp;bytepos=715023&amp;wordcount=1&amp;embed=2&amp;doc=Perseus%3Atext%3A1999.05.0181" TargetMode="External"/><Relationship Id="rId470" Type="http://schemas.openxmlformats.org/officeDocument/2006/relationships/hyperlink" Target="javascript:void(0);" TargetMode="External"/><Relationship Id="rId526" Type="http://schemas.openxmlformats.org/officeDocument/2006/relationships/hyperlink" Target="javascript:void(0);" TargetMode="External"/><Relationship Id="rId58" Type="http://schemas.openxmlformats.org/officeDocument/2006/relationships/hyperlink" Target="javascript:void(0);" TargetMode="External"/><Relationship Id="rId123" Type="http://schemas.openxmlformats.org/officeDocument/2006/relationships/hyperlink" Target="http://old.perseus.tufts.edu/cgi-bin/morphindex?lang=greek&amp;lookup=xw%2Frison&amp;bytepos=314769&amp;wordcount=1&amp;embed=2&amp;doc=Perseus%3Atext%3A1999.05.0110" TargetMode="External"/><Relationship Id="rId330" Type="http://schemas.openxmlformats.org/officeDocument/2006/relationships/hyperlink" Target="http://old.perseus.tufts.edu/cgi-bin/morphindex?lang=greek&amp;lookup=ei%29s&amp;bytepos=715164&amp;wordcount=1&amp;embed=2&amp;doc=Perseus%3Atext%3A1999.05.0181" TargetMode="External"/><Relationship Id="rId568" Type="http://schemas.openxmlformats.org/officeDocument/2006/relationships/hyperlink" Target="javascript:void(0);" TargetMode="External"/><Relationship Id="rId165" Type="http://schemas.openxmlformats.org/officeDocument/2006/relationships/hyperlink" Target="http://old.perseus.tufts.edu/cgi-bin/morphindex?lang=greek&amp;lookup=mh%2F&amp;bytepos=315473&amp;wordcount=1&amp;embed=2&amp;doc=Perseus%3Atext%3A1999.05.0110" TargetMode="External"/><Relationship Id="rId372" Type="http://schemas.openxmlformats.org/officeDocument/2006/relationships/hyperlink" Target="http://old.perseus.tufts.edu/cgi-bin/morphindex?lang=greek&amp;lookup=pare%2Fcetai&amp;bytepos=715823&amp;wordcount=1&amp;embed=2&amp;doc=Perseus%3Atext%3A1999.05.0181" TargetMode="External"/><Relationship Id="rId428" Type="http://schemas.openxmlformats.org/officeDocument/2006/relationships/hyperlink" Target="http://old.perseus.tufts.edu/cgi-bin/morphindex?lang=greek&amp;lookup=mhtro%2Fs&amp;bytepos=717199&amp;wordcount=1&amp;embed=2&amp;doc=Perseus%3Atext%3A1999.05.0181" TargetMode="External"/><Relationship Id="rId232" Type="http://schemas.openxmlformats.org/officeDocument/2006/relationships/hyperlink" Target="http://old.perseus.tufts.edu/cgi-bin/morphindex?lang=greek&amp;lookup=%2Aau%29tokra%2Ftoros&amp;bytepos=317688&amp;wordcount=1&amp;embed=2&amp;doc=Perseus%3Atext%3A1999.05.0110" TargetMode="External"/><Relationship Id="rId274" Type="http://schemas.openxmlformats.org/officeDocument/2006/relationships/hyperlink" Target="http://old.perseus.tufts.edu/cgi-bin/morphindex?lang=greek&amp;lookup=e%29niauto%2Fn&amp;bytepos=713908&amp;wordcount=1&amp;embed=2&amp;doc=Perseus%3Atext%3A1999.05.0181" TargetMode="External"/><Relationship Id="rId481" Type="http://schemas.openxmlformats.org/officeDocument/2006/relationships/hyperlink" Target="javascript:void(0);" TargetMode="External"/><Relationship Id="rId27" Type="http://schemas.openxmlformats.org/officeDocument/2006/relationships/hyperlink" Target="javascript:void(0);" TargetMode="External"/><Relationship Id="rId69" Type="http://schemas.openxmlformats.org/officeDocument/2006/relationships/hyperlink" Target="javascript:void(0);" TargetMode="External"/><Relationship Id="rId134" Type="http://schemas.openxmlformats.org/officeDocument/2006/relationships/hyperlink" Target="http://old.perseus.tufts.edu/cgi-bin/morphindex?lang=greek&amp;lookup=pa%2Fntas&amp;bytepos=314956&amp;wordcount=1&amp;embed=2&amp;doc=Perseus%3Atext%3A1999.05.0110" TargetMode="External"/><Relationship Id="rId537" Type="http://schemas.openxmlformats.org/officeDocument/2006/relationships/hyperlink" Target="javascript:void(0);" TargetMode="External"/><Relationship Id="rId579" Type="http://schemas.openxmlformats.org/officeDocument/2006/relationships/hyperlink" Target="http://el.wikipedia.org/wiki/%CE%92%CE%B1%CE%BB%CE%AD%CE%BD%CE%B8%CE%B9%CE%B1" TargetMode="External"/><Relationship Id="rId80" Type="http://schemas.openxmlformats.org/officeDocument/2006/relationships/image" Target="media/image5.png"/><Relationship Id="rId176" Type="http://schemas.openxmlformats.org/officeDocument/2006/relationships/hyperlink" Target="http://old.perseus.tufts.edu/cgi-bin/morphindex?lang=greek&amp;lookup=tou%2F&amp;bytepos=316035&amp;wordcount=1&amp;embed=2&amp;doc=Perseus%3Atext%3A1999.05.0110" TargetMode="External"/><Relationship Id="rId341" Type="http://schemas.openxmlformats.org/officeDocument/2006/relationships/hyperlink" Target="http://old.perseus.tufts.edu/cgi-bin/morphindex?lang=greek&amp;lookup=lo%2Fgon&amp;bytepos=715338&amp;wordcount=1&amp;embed=2&amp;doc=Perseus%3Atext%3A1999.05.0181" TargetMode="External"/><Relationship Id="rId383" Type="http://schemas.openxmlformats.org/officeDocument/2006/relationships/hyperlink" Target="http://old.perseus.tufts.edu/cgi-bin/morphindex?lang=greek&amp;lookup=tou%3D&amp;bytepos=715966&amp;wordcount=1&amp;embed=2&amp;doc=Perseus%3Atext%3A1999.05.0181" TargetMode="External"/><Relationship Id="rId439" Type="http://schemas.openxmlformats.org/officeDocument/2006/relationships/hyperlink" Target="http://old.perseus.tufts.edu/cgi-bin/morphindex?lang=greek&amp;lookup=th%3Ds&amp;bytepos=717481&amp;wordcount=1&amp;embed=2&amp;doc=Perseus%3Atext%3A1999.05.0181" TargetMode="External"/><Relationship Id="rId590" Type="http://schemas.openxmlformats.org/officeDocument/2006/relationships/hyperlink" Target="http://cdn.biblicalarchaeology.org/wp-content/uploads/solomon-socrates-and-aristotle-04.jpg" TargetMode="External"/><Relationship Id="rId604" Type="http://schemas.openxmlformats.org/officeDocument/2006/relationships/hyperlink" Target="http://www.perseus.tufts.edu/hopper/morph?l=mh%2Fte&amp;la=greek&amp;can=mh%2Fte1&amp;prior=bwmo%5Cs" TargetMode="External"/><Relationship Id="rId201" Type="http://schemas.openxmlformats.org/officeDocument/2006/relationships/hyperlink" Target="http://old.perseus.tufts.edu/cgi-bin/morphindex?lang=greek&amp;lookup=to%2Fn&amp;bytepos=317057&amp;wordcount=1&amp;embed=2&amp;doc=Perseus%3Atext%3A1999.05.0110" TargetMode="External"/><Relationship Id="rId222" Type="http://schemas.openxmlformats.org/officeDocument/2006/relationships/hyperlink" Target="http://old.perseus.tufts.edu/cgi-bin/morphindex?lang=greek&amp;lookup=e%29laiourgi%2Fou&amp;bytepos=317459&amp;wordcount=1&amp;embed=2&amp;doc=Perseus%3Atext%3A1999.05.0110" TargetMode="External"/><Relationship Id="rId243" Type="http://schemas.openxmlformats.org/officeDocument/2006/relationships/hyperlink" Target="http://old.perseus.tufts.edu/cgi-bin/morphindex?lang=greek&amp;lookup=o%28mologou%3Dsin&amp;bytepos=713321&amp;wordcount=1&amp;embed=2&amp;doc=Perseus%3Atext%3A1999.05.0181" TargetMode="External"/><Relationship Id="rId264" Type="http://schemas.openxmlformats.org/officeDocument/2006/relationships/hyperlink" Target="http://old.perseus.tufts.edu/cgi-bin/morphindex?lang=greek&amp;lookup=e%28autou%3D&amp;bytepos=713760&amp;wordcount=1&amp;embed=2&amp;doc=Perseus%3Atext%3A1999.05.0181" TargetMode="External"/><Relationship Id="rId285" Type="http://schemas.openxmlformats.org/officeDocument/2006/relationships/hyperlink" Target="http://old.perseus.tufts.edu/cgi-bin/morphindex?lang=greek&amp;lookup=e%29pitasso%2Fmena&amp;bytepos=714235&amp;wordcount=1&amp;embed=2&amp;doc=Perseus%3Atext%3A1999.05.0181" TargetMode="External"/><Relationship Id="rId450" Type="http://schemas.openxmlformats.org/officeDocument/2006/relationships/hyperlink" Target="http://old.perseus.tufts.edu/cgi-bin/ptext?doc=Perseus%3Atext%3A1999.05.0181;query=document%3D%23218;layout=;loc=275" TargetMode="External"/><Relationship Id="rId471" Type="http://schemas.openxmlformats.org/officeDocument/2006/relationships/hyperlink" Target="javascript:void(0);" TargetMode="External"/><Relationship Id="rId506" Type="http://schemas.openxmlformats.org/officeDocument/2006/relationships/hyperlink" Target="javascript:void(0);" TargetMode="External"/><Relationship Id="rId17"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old.perseus.tufts.edu/cgi-bin/morphindex?lang=greek&amp;lookup=le%2Fgeis&amp;bytepos=314022&amp;wordcount=1&amp;embed=2&amp;doc=Perseus%3Atext%3A1999.05.0110" TargetMode="External"/><Relationship Id="rId124" Type="http://schemas.openxmlformats.org/officeDocument/2006/relationships/hyperlink" Target="http://old.perseus.tufts.edu/cgi-bin/morphindex?lang=greek&amp;lookup=to%2F&amp;bytepos=314769&amp;wordcount=1&amp;embed=2&amp;doc=Perseus%3Atext%3A1999.05.0110" TargetMode="External"/><Relationship Id="rId310" Type="http://schemas.openxmlformats.org/officeDocument/2006/relationships/hyperlink" Target="http://old.perseus.tufts.edu/cgi-bin/morphindex?lang=greek&amp;lookup=u%28po%2F&amp;bytepos=714815&amp;wordcount=1&amp;embed=2&amp;doc=Perseus%3Atext%3A1999.05.0181" TargetMode="External"/><Relationship Id="rId492" Type="http://schemas.openxmlformats.org/officeDocument/2006/relationships/hyperlink" Target="javascript:void(0);" TargetMode="External"/><Relationship Id="rId527" Type="http://schemas.openxmlformats.org/officeDocument/2006/relationships/hyperlink" Target="javascript:void(0);" TargetMode="External"/><Relationship Id="rId548" Type="http://schemas.openxmlformats.org/officeDocument/2006/relationships/hyperlink" Target="javascript:void(0);" TargetMode="External"/><Relationship Id="rId569" Type="http://schemas.openxmlformats.org/officeDocument/2006/relationships/hyperlink" Target="javascript:void(0);" TargetMode="External"/><Relationship Id="rId70" Type="http://schemas.openxmlformats.org/officeDocument/2006/relationships/image" Target="media/image1.png"/><Relationship Id="rId91" Type="http://schemas.openxmlformats.org/officeDocument/2006/relationships/hyperlink" Target="http://old.perseus.tufts.edu/cgi-bin/morphindex?lang=greek&amp;lookup=mou&amp;bytepos=313839&amp;wordcount=1&amp;embed=2&amp;doc=Perseus%3Atext%3A1999.05.0110" TargetMode="External"/><Relationship Id="rId145" Type="http://schemas.openxmlformats.org/officeDocument/2006/relationships/hyperlink" Target="http://old.perseus.tufts.edu/cgi-bin/morphindex?lang=greek&amp;lookup=u%28%2Fdwr&amp;bytepos=315093&amp;wordcount=1&amp;embed=2&amp;doc=Perseus%3Atext%3A1999.05.0110" TargetMode="External"/><Relationship Id="rId166" Type="http://schemas.openxmlformats.org/officeDocument/2006/relationships/hyperlink" Target="http://old.perseus.tufts.edu/cgi-bin/morphindex?lang=greek&amp;lookup=potisqh%2Ftw&amp;bytepos=315473&amp;wordcount=1&amp;embed=2&amp;doc=Perseus%3Atext%3A1999.05.0110" TargetMode="External"/><Relationship Id="rId187" Type="http://schemas.openxmlformats.org/officeDocument/2006/relationships/hyperlink" Target="http://old.perseus.tufts.edu/cgi-bin/morphindex?lang=greek&amp;lookup=kai%2F&amp;bytepos=316644&amp;wordcount=1&amp;embed=2&amp;doc=Perseus%3Atext%3A1999.05.0110" TargetMode="External"/><Relationship Id="rId331" Type="http://schemas.openxmlformats.org/officeDocument/2006/relationships/hyperlink" Target="http://old.perseus.tufts.edu/cgi-bin/morphindex?lang=greek&amp;lookup=lo%2Fgon&amp;bytepos=715164&amp;wordcount=1&amp;embed=2&amp;doc=Perseus%3Atext%3A1999.05.0181" TargetMode="External"/><Relationship Id="rId352" Type="http://schemas.openxmlformats.org/officeDocument/2006/relationships/hyperlink" Target="http://old.perseus.tufts.edu/cgi-bin/morphindex?lang=greek&amp;lookup=a%29po%2F&amp;bytepos=715520&amp;wordcount=1&amp;embed=2&amp;doc=Perseus%3Atext%3A1999.05.0181" TargetMode="External"/><Relationship Id="rId373" Type="http://schemas.openxmlformats.org/officeDocument/2006/relationships/hyperlink" Target="http://old.perseus.tufts.edu/cgi-bin/morphindex?lang=greek&amp;lookup=meta%2F&amp;bytepos=715823&amp;wordcount=1&amp;embed=2&amp;doc=Perseus%3Atext%3A1999.05.0181" TargetMode="External"/><Relationship Id="rId394" Type="http://schemas.openxmlformats.org/officeDocument/2006/relationships/hyperlink" Target="http://old.perseus.tufts.edu/cgi-bin/morphindex?lang=greek&amp;lookup=kai%2F&amp;bytepos=716354&amp;wordcount=1&amp;embed=2&amp;doc=Perseus%3Atext%3A1999.05.0181" TargetMode="External"/><Relationship Id="rId408" Type="http://schemas.openxmlformats.org/officeDocument/2006/relationships/hyperlink" Target="http://old.perseus.tufts.edu/cgi-bin/morphindex?lang=greek&amp;lookup=pai%3Dda&amp;bytepos=716543&amp;wordcount=1&amp;embed=2&amp;doc=Perseus%3Atext%3A1999.05.0181" TargetMode="External"/><Relationship Id="rId429" Type="http://schemas.openxmlformats.org/officeDocument/2006/relationships/hyperlink" Target="http://old.perseus.tufts.edu/cgi-bin/morphindex?lang=greek&amp;lookup=th%3Ds&amp;bytepos=717258&amp;wordcount=1&amp;embed=2&amp;doc=Perseus%3Atext%3A1999.05.0181" TargetMode="External"/><Relationship Id="rId580" Type="http://schemas.openxmlformats.org/officeDocument/2006/relationships/hyperlink" Target="https://el.wikipedia.org/wiki/%CE%A3%CF%8C%CE%BB%CE%BF%CE%B9_%28%CE%9A%CF%8D%CF%80%CF%81%CE%BF%CF%82%29" TargetMode="External"/><Relationship Id="rId615" Type="http://schemas.openxmlformats.org/officeDocument/2006/relationships/hyperlink" Target="http://eclass.uoa.gr/modules/document/file.php/SOCTHEOL104/B%20ERGASIA%202013%20%CE%9A%CE%AD%CE%BB%CF%83%CE%BF%CF%82.pdf" TargetMode="External"/><Relationship Id="rId1" Type="http://schemas.openxmlformats.org/officeDocument/2006/relationships/customXml" Target="../customXml/item1.xml"/><Relationship Id="rId212" Type="http://schemas.openxmlformats.org/officeDocument/2006/relationships/hyperlink" Target="http://old.perseus.tufts.edu/cgi-bin/morphindex?lang=greek&amp;lookup=te%2Fktones&amp;bytepos=317392&amp;wordcount=1&amp;embed=2&amp;doc=Perseus%3Atext%3A1999.05.0110" TargetMode="External"/><Relationship Id="rId233" Type="http://schemas.openxmlformats.org/officeDocument/2006/relationships/hyperlink" Target="http://old.perseus.tufts.edu/cgi-bin/morphindex?lang=greek&amp;lookup=%2Akai%2Fsaros&amp;bytepos=317688&amp;wordcount=1&amp;embed=2&amp;doc=Perseus%3Atext%3A1999.05.0110" TargetMode="External"/><Relationship Id="rId254" Type="http://schemas.openxmlformats.org/officeDocument/2006/relationships/hyperlink" Target="http://old.perseus.tufts.edu/cgi-bin/morphindex?lang=greek&amp;lookup=a%29mfo%2Fteroi&amp;bytepos=713617&amp;wordcount=1&amp;embed=2&amp;doc=Perseus%3Atext%3A1999.05.0181" TargetMode="External"/><Relationship Id="rId440" Type="http://schemas.openxmlformats.org/officeDocument/2006/relationships/hyperlink" Target="http://old.perseus.tufts.edu/cgi-bin/morphindex?lang=greek&amp;lookup=e%29%2Fgraya&amp;bytepos=717481&amp;wordcount=1&amp;embed=2&amp;doc=Perseus%3Atext%3A1999.05.0181" TargetMode="External"/><Relationship Id="rId28" Type="http://schemas.openxmlformats.org/officeDocument/2006/relationships/hyperlink" Target="javascript:void(0);" TargetMode="External"/><Relationship Id="rId49" Type="http://schemas.openxmlformats.org/officeDocument/2006/relationships/hyperlink" Target="javascript:void(0);" TargetMode="External"/><Relationship Id="rId114" Type="http://schemas.openxmlformats.org/officeDocument/2006/relationships/hyperlink" Target="http://old.perseus.tufts.edu/cgi-bin/morphindex?lang=greek&amp;lookup=ba%2Fqos&amp;bytepos=314295&amp;wordcount=1&amp;embed=2&amp;doc=Perseus%3Atext%3A1999.05.0110" TargetMode="External"/><Relationship Id="rId275" Type="http://schemas.openxmlformats.org/officeDocument/2006/relationships/hyperlink" Target="http://old.perseus.tufts.edu/cgi-bin/morphindex?lang=greek&amp;lookup=e%28%2Fna&amp;bytepos=713981&amp;wordcount=1&amp;embed=2&amp;doc=Perseus%3Atext%3A1999.05.0181" TargetMode="External"/><Relationship Id="rId296" Type="http://schemas.openxmlformats.org/officeDocument/2006/relationships/hyperlink" Target="http://old.perseus.tufts.edu/cgi-bin/morphindex?lang=greek&amp;lookup=w%28%3Ds&amp;bytepos=714308&amp;wordcount=1&amp;embed=2&amp;doc=Perseus%3Atext%3A1999.05.0181" TargetMode="External"/><Relationship Id="rId300" Type="http://schemas.openxmlformats.org/officeDocument/2006/relationships/hyperlink" Target="http://old.perseus.tufts.edu/cgi-bin/morphindex?lang=greek&amp;lookup=tou%3D&amp;bytepos=714595&amp;wordcount=1&amp;embed=2&amp;doc=Perseus%3Atext%3A1999.05.0181" TargetMode="External"/><Relationship Id="rId461" Type="http://schemas.openxmlformats.org/officeDocument/2006/relationships/hyperlink" Target="http://old.perseus.tufts.edu/cgi-bin/morphindex?lang=greek&amp;lookup=ta%2F&amp;bytepos=714164&amp;wordcount=1&amp;embed=2&amp;doc=Perseus%3Atext%3A1999.05.0181" TargetMode="External"/><Relationship Id="rId482" Type="http://schemas.openxmlformats.org/officeDocument/2006/relationships/hyperlink" Target="javascript:void(0);" TargetMode="External"/><Relationship Id="rId517" Type="http://schemas.openxmlformats.org/officeDocument/2006/relationships/hyperlink" Target="javascript:void(0);" TargetMode="External"/><Relationship Id="rId538" Type="http://schemas.openxmlformats.org/officeDocument/2006/relationships/hyperlink" Target="javascript:void(0);" TargetMode="External"/><Relationship Id="rId559" Type="http://schemas.openxmlformats.org/officeDocument/2006/relationships/hyperlink" Target="javascript:void(0);" TargetMode="External"/><Relationship Id="rId60" Type="http://schemas.openxmlformats.org/officeDocument/2006/relationships/hyperlink" Target="javascript:void(0);" TargetMode="External"/><Relationship Id="rId81" Type="http://schemas.openxmlformats.org/officeDocument/2006/relationships/image" Target="media/image6.png"/><Relationship Id="rId135" Type="http://schemas.openxmlformats.org/officeDocument/2006/relationships/hyperlink" Target="http://old.perseus.tufts.edu/cgi-bin/morphindex?lang=greek&amp;lookup=i%28%2Fna&amp;bytepos=314956&amp;wordcount=1&amp;embed=2&amp;doc=Perseus%3Atext%3A1999.05.0110" TargetMode="External"/><Relationship Id="rId156" Type="http://schemas.openxmlformats.org/officeDocument/2006/relationships/hyperlink" Target="http://old.perseus.tufts.edu/cgi-bin/morphindex?lang=greek&amp;lookup=o%28&amp;bytepos=315367&amp;wordcount=1&amp;embed=2&amp;doc=Perseus%3Atext%3A1999.05.0110" TargetMode="External"/><Relationship Id="rId177" Type="http://schemas.openxmlformats.org/officeDocument/2006/relationships/hyperlink" Target="http://old.perseus.tufts.edu/cgi-bin/ptext?doc=Perseus%3Aabo%3Apap%2CP.Fay.&amp;query=110" TargetMode="External"/><Relationship Id="rId198" Type="http://schemas.openxmlformats.org/officeDocument/2006/relationships/hyperlink" Target="http://old.perseus.tufts.edu/cgi-bin/morphindex?lang=greek&amp;lookup=to%2Fkous&amp;bytepos=316780&amp;wordcount=1&amp;embed=2&amp;doc=Perseus%3Atext%3A1999.05.0110" TargetMode="External"/><Relationship Id="rId321" Type="http://schemas.openxmlformats.org/officeDocument/2006/relationships/hyperlink" Target="http://old.perseus.tufts.edu/cgi-bin/morphindex?lang=greek&amp;lookup=paido%2Fs&amp;bytepos=715023&amp;wordcount=1&amp;embed=2&amp;doc=Perseus%3Atext%3A1999.05.0181" TargetMode="External"/><Relationship Id="rId342" Type="http://schemas.openxmlformats.org/officeDocument/2006/relationships/hyperlink" Target="http://old.perseus.tufts.edu/cgi-bin/morphindex?lang=greek&amp;lookup=i%28matismou%3D&amp;bytepos=715338&amp;wordcount=1&amp;embed=2&amp;doc=Perseus%3Atext%3A1999.05.0181" TargetMode="External"/><Relationship Id="rId363" Type="http://schemas.openxmlformats.org/officeDocument/2006/relationships/hyperlink" Target="http://old.perseus.tufts.edu/cgi-bin/morphindex?lang=greek&amp;lookup=e%29n&amp;bytepos=715590&amp;wordcount=1&amp;embed=2&amp;doc=Perseus%3Atext%3A1999.05.0181" TargetMode="External"/><Relationship Id="rId384" Type="http://schemas.openxmlformats.org/officeDocument/2006/relationships/hyperlink" Target="http://old.perseus.tufts.edu/cgi-bin/morphindex?lang=greek&amp;lookup=d%27&amp;bytepos=715966&amp;wordcount=1&amp;embed=2&amp;doc=Perseus%3Atext%3A1999.05.0181" TargetMode="External"/><Relationship Id="rId419" Type="http://schemas.openxmlformats.org/officeDocument/2006/relationships/hyperlink" Target="http://old.perseus.tufts.edu/cgi-bin/morphindex?lang=greek&amp;lookup=%2Aklaudi%2Fou&amp;bytepos=716779&amp;wordcount=1&amp;embed=2&amp;doc=Perseus%3Atext%3A1999.05.0181" TargetMode="External"/><Relationship Id="rId570" Type="http://schemas.openxmlformats.org/officeDocument/2006/relationships/hyperlink" Target="javascript:void(0);" TargetMode="External"/><Relationship Id="rId591" Type="http://schemas.openxmlformats.org/officeDocument/2006/relationships/image" Target="media/image12.jpeg"/><Relationship Id="rId605" Type="http://schemas.openxmlformats.org/officeDocument/2006/relationships/hyperlink" Target="http://www.perseus.tufts.edu/hopper/morph?l=new%5Cs&amp;la=greek&amp;can=new%5Cs1&amp;prior=mh/te" TargetMode="External"/><Relationship Id="rId626" Type="http://schemas.microsoft.com/office/2007/relationships/stylesWithEffects" Target="stylesWithEffects.xml"/><Relationship Id="rId202" Type="http://schemas.openxmlformats.org/officeDocument/2006/relationships/hyperlink" Target="http://old.perseus.tufts.edu/cgi-bin/morphindex?lang=greek&amp;lookup=pote&amp;bytepos=317057&amp;wordcount=1&amp;embed=2&amp;doc=Perseus%3Atext%3A1999.05.0110" TargetMode="External"/><Relationship Id="rId223" Type="http://schemas.openxmlformats.org/officeDocument/2006/relationships/hyperlink" Target="http://old.perseus.tufts.edu/cgi-bin/morphindex?lang=greek&amp;lookup=dipla%3Ds&amp;bytepos=317530&amp;wordcount=1&amp;embed=2&amp;doc=Perseus%3Atext%3A1999.05.0110" TargetMode="External"/><Relationship Id="rId244" Type="http://schemas.openxmlformats.org/officeDocument/2006/relationships/hyperlink" Target="http://old.perseus.tufts.edu/cgi-bin/morphindex?lang=greek&amp;lookup=a%29llh%2Flois&amp;bytepos=713321&amp;wordcount=1&amp;embed=2&amp;doc=Perseus%3Atext%3A1999.05.0181" TargetMode="External"/><Relationship Id="rId430" Type="http://schemas.openxmlformats.org/officeDocument/2006/relationships/hyperlink" Target="http://old.perseus.tufts.edu/cgi-bin/morphindex?lang=greek&amp;lookup=e%28%2Fkasta&amp;bytepos=717258&amp;wordcount=1&amp;embed=2&amp;doc=Perseus%3Atext%3A1999.05.0181"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265" Type="http://schemas.openxmlformats.org/officeDocument/2006/relationships/hyperlink" Target="http://old.perseus.tufts.edu/cgi-bin/morphindex?lang=greek&amp;lookup=ui%28o%2Fn&amp;bytepos=713760&amp;wordcount=1&amp;embed=2&amp;doc=Perseus%3Atext%3A1999.05.0181" TargetMode="External"/><Relationship Id="rId286" Type="http://schemas.openxmlformats.org/officeDocument/2006/relationships/hyperlink" Target="http://old.perseus.tufts.edu/cgi-bin/morphindex?lang=greek&amp;lookup=au%29tw%3D%7C&amp;bytepos=714235&amp;wordcount=1&amp;embed=2&amp;doc=Perseus%3Atext%3A1999.05.0181" TargetMode="External"/><Relationship Id="rId451" Type="http://schemas.openxmlformats.org/officeDocument/2006/relationships/hyperlink" Target="http://old.perseus.tufts.edu/cgi-bin/morphindex?lang=greek&amp;lookup=%2Aklaudi%2Fou&amp;bytepos=717836&amp;wordcount=1&amp;embed=2&amp;doc=Perseus%3Atext%3A1999.05.0181" TargetMode="External"/><Relationship Id="rId472" Type="http://schemas.openxmlformats.org/officeDocument/2006/relationships/hyperlink" Target="javascript:void(0);" TargetMode="External"/><Relationship Id="rId493" Type="http://schemas.openxmlformats.org/officeDocument/2006/relationships/hyperlink" Target="javascript:void(0);" TargetMode="External"/><Relationship Id="rId507" Type="http://schemas.openxmlformats.org/officeDocument/2006/relationships/hyperlink" Target="javascript:void(0);" TargetMode="External"/><Relationship Id="rId528" Type="http://schemas.openxmlformats.org/officeDocument/2006/relationships/hyperlink" Target="javascript:void(0);" TargetMode="External"/><Relationship Id="rId549" Type="http://schemas.openxmlformats.org/officeDocument/2006/relationships/hyperlink" Target="javascript:void(0);" TargetMode="External"/><Relationship Id="rId50" Type="http://schemas.openxmlformats.org/officeDocument/2006/relationships/hyperlink" Target="javascript:void(0);" TargetMode="External"/><Relationship Id="rId104" Type="http://schemas.openxmlformats.org/officeDocument/2006/relationships/hyperlink" Target="http://old.perseus.tufts.edu/cgi-bin/morphindex?lang=greek&amp;lookup=tamiei%3Don&amp;bytepos=314127&amp;wordcount=1&amp;embed=2&amp;doc=Perseus%3Atext%3A1999.05.0110" TargetMode="External"/><Relationship Id="rId125" Type="http://schemas.openxmlformats.org/officeDocument/2006/relationships/hyperlink" Target="http://old.perseus.tufts.edu/cgi-bin/morphindex?lang=greek&amp;lookup=ko%2Fprion&amp;bytepos=314769&amp;wordcount=1&amp;embed=2&amp;doc=Perseus%3Atext%3A1999.05.0110" TargetMode="External"/><Relationship Id="rId146" Type="http://schemas.openxmlformats.org/officeDocument/2006/relationships/hyperlink" Target="http://old.perseus.tufts.edu/cgi-bin/morphindex?lang=greek&amp;lookup=potisa%2Ftwsan&amp;bytepos=315093&amp;wordcount=1&amp;embed=2&amp;doc=Perseus%3Atext%3A1999.05.0110" TargetMode="External"/><Relationship Id="rId167" Type="http://schemas.openxmlformats.org/officeDocument/2006/relationships/hyperlink" Target="http://old.perseus.tufts.edu/cgi-bin/ptext?doc=Perseus%3Aabo%3Apap%2CP.Fay.&amp;query=110" TargetMode="External"/><Relationship Id="rId188" Type="http://schemas.openxmlformats.org/officeDocument/2006/relationships/hyperlink" Target="http://old.perseus.tufts.edu/cgi-bin/morphindex?lang=greek&amp;lookup=to%2Fn&amp;bytepos=316644&amp;wordcount=1&amp;embed=2&amp;doc=Perseus%3Atext%3A1999.05.0110" TargetMode="External"/><Relationship Id="rId311" Type="http://schemas.openxmlformats.org/officeDocument/2006/relationships/hyperlink" Target="http://old.perseus.tufts.edu/cgi-bin/morphindex?lang=greek&amp;lookup=tou%3D&amp;bytepos=714948&amp;wordcount=1&amp;embed=2&amp;doc=Perseus%3Atext%3A1999.05.0181" TargetMode="External"/><Relationship Id="rId332" Type="http://schemas.openxmlformats.org/officeDocument/2006/relationships/hyperlink" Target="http://old.perseus.tufts.edu/cgi-bin/morphindex?lang=greek&amp;lookup=diatrofh%3Ds&amp;bytepos=715164&amp;wordcount=1&amp;embed=2&amp;doc=Perseus%3Atext%3A1999.05.0181" TargetMode="External"/><Relationship Id="rId353" Type="http://schemas.openxmlformats.org/officeDocument/2006/relationships/hyperlink" Target="http://old.perseus.tufts.edu/cgi-bin/morphindex?lang=greek&amp;lookup=tou%3D&amp;bytepos=715520&amp;wordcount=1&amp;embed=2&amp;doc=Perseus%3Atext%3A1999.05.0181" TargetMode="External"/><Relationship Id="rId374" Type="http://schemas.openxmlformats.org/officeDocument/2006/relationships/hyperlink" Target="http://old.perseus.tufts.edu/cgi-bin/morphindex?lang=greek&amp;lookup=to%2Fn&amp;bytepos=715823&amp;wordcount=1&amp;embed=2&amp;doc=Perseus%3Atext%3A1999.05.0181" TargetMode="External"/><Relationship Id="rId395" Type="http://schemas.openxmlformats.org/officeDocument/2006/relationships/hyperlink" Target="http://old.perseus.tufts.edu/cgi-bin/morphindex?lang=greek&amp;lookup=ei%29s&amp;bytepos=716354&amp;wordcount=1&amp;embed=2&amp;doc=Perseus%3Atext%3A1999.05.0181" TargetMode="External"/><Relationship Id="rId409" Type="http://schemas.openxmlformats.org/officeDocument/2006/relationships/hyperlink" Target="http://old.perseus.tufts.edu/cgi-bin/morphindex?lang=greek&amp;lookup=e%29%2Fnoxos&amp;bytepos=716543&amp;wordcount=1&amp;embed=2&amp;doc=Perseus%3Atext%3A1999.05.0181" TargetMode="External"/><Relationship Id="rId560" Type="http://schemas.openxmlformats.org/officeDocument/2006/relationships/hyperlink" Target="javascript:void(0);" TargetMode="External"/><Relationship Id="rId581" Type="http://schemas.openxmlformats.org/officeDocument/2006/relationships/hyperlink" Target="https://el.wikipedia.org/wiki/%CE%9A%CF%8D%CF%80%CF%81%CE%BF%CF%82" TargetMode="External"/><Relationship Id="rId71" Type="http://schemas.openxmlformats.org/officeDocument/2006/relationships/hyperlink" Target="javascript:" TargetMode="External"/><Relationship Id="rId92" Type="http://schemas.openxmlformats.org/officeDocument/2006/relationships/hyperlink" Target="http://old.perseus.tufts.edu/cgi-bin/morphindex?lang=greek&amp;lookup=th%2Fn&amp;bytepos=313898&amp;wordcount=1&amp;embed=2&amp;doc=Perseus%3Atext%3A1999.05.0110" TargetMode="External"/><Relationship Id="rId213" Type="http://schemas.openxmlformats.org/officeDocument/2006/relationships/hyperlink" Target="http://old.perseus.tufts.edu/cgi-bin/morphindex?lang=greek&amp;lookup=pe%2Fmpw&amp;bytepos=317392&amp;wordcount=1&amp;embed=2&amp;doc=Perseus%3Atext%3A1999.05.0110" TargetMode="External"/><Relationship Id="rId234" Type="http://schemas.openxmlformats.org/officeDocument/2006/relationships/hyperlink" Target="http://old.perseus.tufts.edu/cgi-bin/morphindex?lang=greek&amp;lookup=%2Asebastou%3D&amp;bytepos=317824&amp;wordcount=1&amp;embed=2&amp;doc=Perseus%3Atext%3A1999.05.0110" TargetMode="External"/><Relationship Id="rId420" Type="http://schemas.openxmlformats.org/officeDocument/2006/relationships/hyperlink" Target="http://old.perseus.tufts.edu/cgi-bin/morphindex?lang=greek&amp;lookup=%2Akai%2Fsaros&amp;bytepos=716915&amp;wordcount=1&amp;embed=2&amp;doc=Perseus%3Atext%3A1999.05.0181" TargetMode="External"/><Relationship Id="rId616" Type="http://schemas.openxmlformats.org/officeDocument/2006/relationships/hyperlink" Target="http://eclass.uoa.gr/modules/document/?course=SOCTHEOL104" TargetMode="External"/><Relationship Id="rId2" Type="http://schemas.openxmlformats.org/officeDocument/2006/relationships/numbering" Target="numbering.xml"/><Relationship Id="rId29" Type="http://schemas.openxmlformats.org/officeDocument/2006/relationships/hyperlink" Target="javascript:void(0);" TargetMode="External"/><Relationship Id="rId255" Type="http://schemas.openxmlformats.org/officeDocument/2006/relationships/hyperlink" Target="http://old.perseus.tufts.edu/cgi-bin/morphindex?lang=greek&amp;lookup=tw%3Dn&amp;bytepos=713617&amp;wordcount=1&amp;embed=2&amp;doc=Perseus%3Atext%3A1999.05.0181" TargetMode="External"/><Relationship Id="rId276" Type="http://schemas.openxmlformats.org/officeDocument/2006/relationships/hyperlink" Target="http://old.perseus.tufts.edu/cgi-bin/morphindex?lang=greek&amp;lookup=a%29po%2F&amp;bytepos=713981&amp;wordcount=1&amp;embed=2&amp;doc=Perseus%3Atext%3A1999.05.0181" TargetMode="External"/><Relationship Id="rId297" Type="http://schemas.openxmlformats.org/officeDocument/2006/relationships/hyperlink" Target="http://old.perseus.tufts.edu/cgi-bin/morphindex?lang=greek&amp;lookup=kai%2F&amp;bytepos=714308&amp;wordcount=1&amp;embed=2&amp;doc=Perseus%3Atext%3A1999.05.0181" TargetMode="External"/><Relationship Id="rId441" Type="http://schemas.openxmlformats.org/officeDocument/2006/relationships/hyperlink" Target="http://old.perseus.tufts.edu/cgi-bin/morphindex?lang=greek&amp;lookup=u%28pe%2Fr&amp;bytepos=717545&amp;wordcount=1&amp;embed=2&amp;doc=Perseus%3Atext%3A1999.05.0181" TargetMode="External"/><Relationship Id="rId462" Type="http://schemas.openxmlformats.org/officeDocument/2006/relationships/hyperlink" Target="http://old.perseus.tufts.edu/cgi-bin/morphindex?lang=greek&amp;lookup=e%29pitasso%2Fmena&amp;bytepos=714235&amp;wordcount=1&amp;embed=2&amp;doc=Perseus%3Atext%3A1999.05.0181" TargetMode="External"/><Relationship Id="rId483" Type="http://schemas.openxmlformats.org/officeDocument/2006/relationships/hyperlink" Target="javascript:void(0);" TargetMode="External"/><Relationship Id="rId518" Type="http://schemas.openxmlformats.org/officeDocument/2006/relationships/hyperlink" Target="javascript:void(0);" TargetMode="External"/><Relationship Id="rId539" Type="http://schemas.openxmlformats.org/officeDocument/2006/relationships/hyperlink" Target="javascript:void(0);" TargetMode="External"/><Relationship Id="rId40" Type="http://schemas.openxmlformats.org/officeDocument/2006/relationships/hyperlink" Target="javascript:void(0);" TargetMode="External"/><Relationship Id="rId115" Type="http://schemas.openxmlformats.org/officeDocument/2006/relationships/hyperlink" Target="http://old.perseus.tufts.edu/cgi-bin/morphindex?lang=greek&amp;lookup=i%28%2Fna&amp;bytepos=314458&amp;wordcount=1&amp;embed=2&amp;doc=Perseus%3Atext%3A1999.05.0110" TargetMode="External"/><Relationship Id="rId136" Type="http://schemas.openxmlformats.org/officeDocument/2006/relationships/hyperlink" Target="http://old.perseus.tufts.edu/cgi-bin/morphindex?lang=greek&amp;lookup=ta%2F&amp;bytepos=314956&amp;wordcount=1&amp;embed=2&amp;doc=Perseus%3Atext%3A1999.05.0110" TargetMode="External"/><Relationship Id="rId157" Type="http://schemas.openxmlformats.org/officeDocument/2006/relationships/hyperlink" Target="http://old.perseus.tufts.edu/cgi-bin/morphindex?lang=greek&amp;lookup=e%29laiw%2Fn&amp;bytepos=315367&amp;wordcount=1&amp;embed=2&amp;doc=Perseus%3Atext%3A1999.05.0110" TargetMode="External"/><Relationship Id="rId178" Type="http://schemas.openxmlformats.org/officeDocument/2006/relationships/hyperlink" Target="http://old.perseus.tufts.edu/cgi-bin/morphindex?lang=greek&amp;lookup=sitolo%2Fgous&amp;bytepos=316035&amp;wordcount=1&amp;embed=2&amp;doc=Perseus%3Atext%3A1999.05.0110" TargetMode="External"/><Relationship Id="rId301" Type="http://schemas.openxmlformats.org/officeDocument/2006/relationships/hyperlink" Target="http://old.perseus.tufts.edu/cgi-bin/morphindex?lang=greek&amp;lookup=paido%2Fs&amp;bytepos=714595&amp;wordcount=1&amp;embed=2&amp;doc=Perseus%3Atext%3A1999.05.0181" TargetMode="External"/><Relationship Id="rId322" Type="http://schemas.openxmlformats.org/officeDocument/2006/relationships/hyperlink" Target="http://old.perseus.tufts.edu/cgi-bin/morphindex?lang=greek&amp;lookup=e%29f%27&amp;bytepos=715023&amp;wordcount=1&amp;embed=2&amp;doc=Perseus%3Atext%3A1999.05.0181" TargetMode="External"/><Relationship Id="rId343" Type="http://schemas.openxmlformats.org/officeDocument/2006/relationships/hyperlink" Target="http://old.perseus.tufts.edu/cgi-bin/morphindex?lang=greek&amp;lookup=draxma%2Fs&amp;bytepos=715338&amp;wordcount=1&amp;embed=2&amp;doc=Perseus%3Atext%3A1999.05.0181" TargetMode="External"/><Relationship Id="rId364" Type="http://schemas.openxmlformats.org/officeDocument/2006/relationships/hyperlink" Target="http://old.perseus.tufts.edu/cgi-bin/morphindex?lang=greek&amp;lookup=tou%2Ftw%7C&amp;bytepos=715663&amp;wordcount=1&amp;embed=2&amp;doc=Perseus%3Atext%3A1999.05.0181" TargetMode="External"/><Relationship Id="rId550"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image" Target="media/image7.png"/><Relationship Id="rId199" Type="http://schemas.openxmlformats.org/officeDocument/2006/relationships/hyperlink" Target="http://old.perseus.tufts.edu/cgi-bin/morphindex?lang=greek&amp;lookup=kai%2F&amp;bytepos=317057&amp;wordcount=1&amp;embed=2&amp;doc=Perseus%3Atext%3A1999.05.0110" TargetMode="External"/><Relationship Id="rId203" Type="http://schemas.openxmlformats.org/officeDocument/2006/relationships/hyperlink" Target="http://old.perseus.tufts.edu/cgi-bin/morphindex?lang=greek&amp;lookup=h%28gou%2Fmenon&amp;bytepos=317057&amp;wordcount=1&amp;embed=2&amp;doc=Perseus%3Atext%3A1999.05.0110" TargetMode="External"/><Relationship Id="rId385" Type="http://schemas.openxmlformats.org/officeDocument/2006/relationships/hyperlink" Target="http://old.perseus.tufts.edu/cgi-bin/morphindex?lang=greek&amp;lookup=qh%3Dnai&amp;bytepos=716126&amp;wordcount=1&amp;embed=2&amp;doc=Perseus%3Atext%3A1999.05.0181" TargetMode="External"/><Relationship Id="rId571" Type="http://schemas.openxmlformats.org/officeDocument/2006/relationships/hyperlink" Target="javascript:void(0);" TargetMode="External"/><Relationship Id="rId592" Type="http://schemas.openxmlformats.org/officeDocument/2006/relationships/hyperlink" Target="http://el.wikipedia.org/wiki/485_%CF%80.%CE%A7." TargetMode="External"/><Relationship Id="rId606" Type="http://schemas.openxmlformats.org/officeDocument/2006/relationships/hyperlink" Target="http://www.perseus.tufts.edu/hopper/morph?l=e%29%2Fstw&amp;la=greek&amp;can=e%29%2Fstw3&amp;prior=new%5Cs" TargetMode="External"/><Relationship Id="rId19" Type="http://schemas.openxmlformats.org/officeDocument/2006/relationships/hyperlink" Target="javascript:void(0);" TargetMode="External"/><Relationship Id="rId224" Type="http://schemas.openxmlformats.org/officeDocument/2006/relationships/hyperlink" Target="http://old.perseus.tufts.edu/cgi-bin/morphindex?lang=greek&amp;lookup=poi%2Fhson&amp;bytepos=317530&amp;wordcount=1&amp;embed=2&amp;doc=Perseus%3Atext%3A1999.05.0110" TargetMode="External"/><Relationship Id="rId245" Type="http://schemas.openxmlformats.org/officeDocument/2006/relationships/hyperlink" Target="http://old.perseus.tufts.edu/cgi-bin/morphindex?lang=greek&amp;lookup=%2Atru%2Ffwn&amp;bytepos=713321&amp;wordcount=1&amp;embed=2&amp;doc=Perseus%3Atext%3A1999.05.0181" TargetMode="External"/><Relationship Id="rId266" Type="http://schemas.openxmlformats.org/officeDocument/2006/relationships/hyperlink" Target="http://old.perseus.tufts.edu/cgi-bin/morphindex?lang=greek&amp;lookup=mhtro%2Fs&amp;bytepos=713835&amp;wordcount=1&amp;embed=2&amp;doc=Perseus%3Atext%3A1999.05.0181" TargetMode="External"/><Relationship Id="rId287" Type="http://schemas.openxmlformats.org/officeDocument/2006/relationships/hyperlink" Target="http://old.perseus.tufts.edu/cgi-bin/morphindex?lang=greek&amp;lookup=u%28po%2F&amp;bytepos=714235&amp;wordcount=1&amp;embed=2&amp;doc=Perseus%3Atext%3A1999.05.0181" TargetMode="External"/><Relationship Id="rId410" Type="http://schemas.openxmlformats.org/officeDocument/2006/relationships/hyperlink" Target="http://old.perseus.tufts.edu/cgi-bin/morphindex?lang=greek&amp;lookup=e%29%2Fstw&amp;bytepos=716609&amp;wordcount=1&amp;embed=2&amp;doc=Perseus%3Atext%3A1999.05.0181" TargetMode="External"/><Relationship Id="rId431" Type="http://schemas.openxmlformats.org/officeDocument/2006/relationships/hyperlink" Target="http://old.perseus.tufts.edu/cgi-bin/morphindex?lang=greek&amp;lookup=poih%2Fsw&amp;bytepos=717316&amp;wordcount=1&amp;embed=2&amp;doc=Perseus%3Atext%3A1999.05.0181" TargetMode="External"/><Relationship Id="rId452" Type="http://schemas.openxmlformats.org/officeDocument/2006/relationships/hyperlink" Target="http://old.perseus.tufts.edu/cgi-bin/morphindex?lang=greek&amp;lookup=%2Akai%2Fsaros&amp;bytepos=717836&amp;wordcount=1&amp;embed=2&amp;doc=Perseus%3Atext%3A1999.05.0181" TargetMode="External"/><Relationship Id="rId473" Type="http://schemas.openxmlformats.org/officeDocument/2006/relationships/hyperlink" Target="javascript:void(0);" TargetMode="External"/><Relationship Id="rId494" Type="http://schemas.openxmlformats.org/officeDocument/2006/relationships/hyperlink" Target="javascript:void(0);" TargetMode="External"/><Relationship Id="rId508" Type="http://schemas.openxmlformats.org/officeDocument/2006/relationships/hyperlink" Target="javascript:void(0);" TargetMode="External"/><Relationship Id="rId529" Type="http://schemas.openxmlformats.org/officeDocument/2006/relationships/hyperlink" Target="javascript:void(0);" TargetMode="External"/><Relationship Id="rId30" Type="http://schemas.openxmlformats.org/officeDocument/2006/relationships/hyperlink" Target="javascript:void(0);" TargetMode="External"/><Relationship Id="rId105" Type="http://schemas.openxmlformats.org/officeDocument/2006/relationships/hyperlink" Target="http://old.perseus.tufts.edu/cgi-bin/ptext?doc=Perseus%3Aabo%3Apap%2CP.Fay.&amp;query=110" TargetMode="External"/><Relationship Id="rId126" Type="http://schemas.openxmlformats.org/officeDocument/2006/relationships/hyperlink" Target="http://old.perseus.tufts.edu/cgi-bin/morphindex?lang=greek&amp;lookup=ei%29s&amp;bytepos=314833&amp;wordcount=1&amp;embed=2&amp;doc=Perseus%3Atext%3A1999.05.0110" TargetMode="External"/><Relationship Id="rId147" Type="http://schemas.openxmlformats.org/officeDocument/2006/relationships/hyperlink" Target="http://old.perseus.tufts.edu/cgi-bin/ptext?doc=Perseus%3Aabo%3Apap%2CP.Fay.&amp;query=110" TargetMode="External"/><Relationship Id="rId168" Type="http://schemas.openxmlformats.org/officeDocument/2006/relationships/hyperlink" Target="http://old.perseus.tufts.edu/cgi-bin/morphindex?lang=greek&amp;lookup=kai%2F&amp;bytepos=315645&amp;wordcount=1&amp;embed=2&amp;doc=Perseus%3Atext%3A1999.05.0110" TargetMode="External"/><Relationship Id="rId312" Type="http://schemas.openxmlformats.org/officeDocument/2006/relationships/hyperlink" Target="http://old.perseus.tufts.edu/cgi-bin/morphindex?lang=greek&amp;lookup=patro%2Fs&amp;bytepos=714948&amp;wordcount=1&amp;embed=2&amp;doc=Perseus%3Atext%3A1999.05.0181" TargetMode="External"/><Relationship Id="rId333" Type="http://schemas.openxmlformats.org/officeDocument/2006/relationships/hyperlink" Target="http://old.perseus.tufts.edu/cgi-bin/morphindex?lang=greek&amp;lookup=draxma%2Fs&amp;bytepos=715164&amp;wordcount=1&amp;embed=2&amp;doc=Perseus%3Atext%3A1999.05.0181" TargetMode="External"/><Relationship Id="rId354" Type="http://schemas.openxmlformats.org/officeDocument/2006/relationships/hyperlink" Target="http://old.perseus.tufts.edu/cgi-bin/morphindex?lang=greek&amp;lookup=%2Aptolemai%2Fou&amp;bytepos=715520&amp;wordcount=1&amp;embed=2&amp;doc=Perseus%3Atext%3A1999.05.0181" TargetMode="External"/><Relationship Id="rId540"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http://users.sch.gr/ipap/Ellinikos%20Politismos/AR/ar.ag/douris-20.htm" TargetMode="External"/><Relationship Id="rId93" Type="http://schemas.openxmlformats.org/officeDocument/2006/relationships/hyperlink" Target="http://old.perseus.tufts.edu/cgi-bin/morphindex?lang=greek&amp;lookup=e%29pistolh%2Fn&amp;bytepos=313898&amp;wordcount=1&amp;embed=2&amp;doc=Perseus%3Atext%3A1999.05.0110" TargetMode="External"/><Relationship Id="rId189" Type="http://schemas.openxmlformats.org/officeDocument/2006/relationships/hyperlink" Target="http://old.perseus.tufts.edu/cgi-bin/morphindex?lang=greek&amp;lookup=pote&amp;bytepos=316644&amp;wordcount=1&amp;embed=2&amp;doc=Perseus%3Atext%3A1999.05.0110" TargetMode="External"/><Relationship Id="rId375" Type="http://schemas.openxmlformats.org/officeDocument/2006/relationships/hyperlink" Target="http://old.perseus.tufts.edu/cgi-bin/morphindex?lang=greek&amp;lookup=xro%2Fnon&amp;bytepos=715894&amp;wordcount=1&amp;embed=2&amp;doc=Perseus%3Atext%3A1999.05.0181" TargetMode="External"/><Relationship Id="rId396" Type="http://schemas.openxmlformats.org/officeDocument/2006/relationships/hyperlink" Target="http://old.perseus.tufts.edu/cgi-bin/morphindex?lang=greek&amp;lookup=to%2F&amp;bytepos=716354&amp;wordcount=1&amp;embed=2&amp;doc=Perseus%3Atext%3A1999.05.0181" TargetMode="External"/><Relationship Id="rId561" Type="http://schemas.openxmlformats.org/officeDocument/2006/relationships/hyperlink" Target="javascript:void(0);" TargetMode="External"/><Relationship Id="rId582" Type="http://schemas.openxmlformats.org/officeDocument/2006/relationships/hyperlink" Target="http://cdn.biblicalarchaeology.org/wp-content/uploads/house-physician-pompeii.jpg" TargetMode="External"/><Relationship Id="rId617" Type="http://schemas.openxmlformats.org/officeDocument/2006/relationships/hyperlink" Target="http://eclass.uoa.gr/modules/document/file.php/SOCTHEOL103/%CE%9D%CE%95%CE%9F%CE%99%CE%A9%CE%9D%CE%91%CE%A3%CE%A4%CE%95%CE%9B%CE%9F%CE%A3.ppt" TargetMode="External"/><Relationship Id="rId3" Type="http://schemas.openxmlformats.org/officeDocument/2006/relationships/styles" Target="styles.xml"/><Relationship Id="rId214" Type="http://schemas.openxmlformats.org/officeDocument/2006/relationships/hyperlink" Target="http://old.perseus.tufts.edu/cgi-bin/morphindex?lang=greek&amp;lookup=de%2F&amp;bytepos=317392&amp;wordcount=1&amp;embed=2&amp;doc=Perseus%3Atext%3A1999.05.0110" TargetMode="External"/><Relationship Id="rId235" Type="http://schemas.openxmlformats.org/officeDocument/2006/relationships/hyperlink" Target="http://old.perseus.tufts.edu/cgi-bin/morphindex?lang=greek&amp;lookup=mhno%2Fs&amp;bytepos=317824&amp;wordcount=1&amp;embed=2&amp;doc=Perseus%3Atext%3A1999.05.0110" TargetMode="External"/><Relationship Id="rId256" Type="http://schemas.openxmlformats.org/officeDocument/2006/relationships/hyperlink" Target="http://old.perseus.tufts.edu/cgi-bin/morphindex?lang=greek&amp;lookup=a%29p%27&amp;bytepos=713617&amp;wordcount=1&amp;embed=2&amp;doc=Perseus%3Atext%3A1999.05.0181" TargetMode="External"/><Relationship Id="rId277" Type="http://schemas.openxmlformats.org/officeDocument/2006/relationships/hyperlink" Target="http://old.perseus.tufts.edu/cgi-bin/morphindex?lang=greek&amp;lookup=th%3Ds&amp;bytepos=713981&amp;wordcount=1&amp;embed=2&amp;doc=Perseus%3Atext%3A1999.05.0181" TargetMode="External"/><Relationship Id="rId298" Type="http://schemas.openxmlformats.org/officeDocument/2006/relationships/hyperlink" Target="http://old.perseus.tufts.edu/cgi-bin/morphindex?lang=greek&amp;lookup=au%29to%2Fs&amp;bytepos=714308&amp;wordcount=1&amp;embed=2&amp;doc=Perseus%3Atext%3A1999.05.0181" TargetMode="External"/><Relationship Id="rId400" Type="http://schemas.openxmlformats.org/officeDocument/2006/relationships/hyperlink" Target="http://old.perseus.tufts.edu/cgi-bin/morphindex?lang=greek&amp;lookup=e%29a%2Fn&amp;bytepos=716462&amp;wordcount=1&amp;embed=2&amp;doc=Perseus%3Atext%3A1999.05.0181" TargetMode="External"/><Relationship Id="rId421" Type="http://schemas.openxmlformats.org/officeDocument/2006/relationships/hyperlink" Target="http://old.perseus.tufts.edu/cgi-bin/morphindex?lang=greek&amp;lookup=%2Asebastou%3D&amp;bytepos=716915&amp;wordcount=1&amp;embed=2&amp;doc=Perseus%3Atext%3A1999.05.0181" TargetMode="External"/><Relationship Id="rId442" Type="http://schemas.openxmlformats.org/officeDocument/2006/relationships/hyperlink" Target="http://old.perseus.tufts.edu/cgi-bin/morphindex?lang=greek&amp;lookup=au%29tou%3D&amp;bytepos=717545&amp;wordcount=1&amp;embed=2&amp;doc=Perseus%3Atext%3A1999.05.0181" TargetMode="External"/><Relationship Id="rId463" Type="http://schemas.openxmlformats.org/officeDocument/2006/relationships/hyperlink" Target="http://old.perseus.tufts.edu/cgi-bin/morphindex?lang=greek&amp;lookup=kata%2F&amp;bytepos=714235&amp;wordcount=1&amp;embed=2&amp;doc=Perseus%3Atext%3A1999.05.0181" TargetMode="External"/><Relationship Id="rId484" Type="http://schemas.openxmlformats.org/officeDocument/2006/relationships/hyperlink" Target="http://www.tlg.uci.edu/help/BetaManual/online/SB.html" TargetMode="External"/><Relationship Id="rId519" Type="http://schemas.openxmlformats.org/officeDocument/2006/relationships/hyperlink" Target="javascript:void(0);" TargetMode="External"/><Relationship Id="rId116" Type="http://schemas.openxmlformats.org/officeDocument/2006/relationships/hyperlink" Target="http://old.perseus.tufts.edu/cgi-bin/morphindex?lang=greek&amp;lookup=mh%2F&amp;bytepos=314458&amp;wordcount=1&amp;embed=2&amp;doc=Perseus%3Atext%3A1999.05.0110" TargetMode="External"/><Relationship Id="rId137" Type="http://schemas.openxmlformats.org/officeDocument/2006/relationships/hyperlink" Target="http://old.perseus.tufts.edu/cgi-bin/morphindex?lang=greek&amp;lookup=pro%2Fbata&amp;bytepos=314956&amp;wordcount=1&amp;embed=2&amp;doc=Perseus%3Atext%3A1999.05.0110" TargetMode="External"/><Relationship Id="rId158" Type="http://schemas.openxmlformats.org/officeDocument/2006/relationships/hyperlink" Target="http://old.perseus.tufts.edu/cgi-bin/morphindex?lang=greek&amp;lookup=dusi%2F&amp;bytepos=315367&amp;wordcount=1&amp;embed=2&amp;doc=Perseus%3Atext%3A1999.05.0110" TargetMode="External"/><Relationship Id="rId302" Type="http://schemas.openxmlformats.org/officeDocument/2006/relationships/hyperlink" Target="http://old.perseus.tufts.edu/cgi-bin/morphindex?lang=greek&amp;lookup=trefome%2Fnou&amp;bytepos=714595&amp;wordcount=1&amp;embed=2&amp;doc=Perseus%3Atext%3A1999.05.0181" TargetMode="External"/><Relationship Id="rId323" Type="http://schemas.openxmlformats.org/officeDocument/2006/relationships/hyperlink" Target="http://old.perseus.tufts.edu/cgi-bin/morphindex?lang=greek&amp;lookup=w%28%3D%7C&amp;bytepos=715023&amp;wordcount=1&amp;embed=2&amp;doc=Perseus%3Atext%3A1999.05.0181" TargetMode="External"/><Relationship Id="rId344" Type="http://schemas.openxmlformats.org/officeDocument/2006/relationships/hyperlink" Target="http://old.perseus.tufts.edu/cgi-bin/morphindex?lang=greek&amp;lookup=de%2Fka&amp;bytepos=715338&amp;wordcount=1&amp;embed=2&amp;doc=Perseus%3Atext%3A1999.05.0181" TargetMode="External"/><Relationship Id="rId530"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http://old.perseus.tufts.edu/cgi-bin/ptext?doc=Perseus%3Aabo%3Apap%2CP.Fay.&amp;query=110" TargetMode="External"/><Relationship Id="rId179" Type="http://schemas.openxmlformats.org/officeDocument/2006/relationships/hyperlink" Target="http://old.perseus.tufts.edu/cgi-bin/morphindex?lang=greek&amp;lookup=kai%2F&amp;bytepos=316271&amp;wordcount=1&amp;embed=2&amp;doc=Perseus%3Atext%3A1999.05.0110" TargetMode="External"/><Relationship Id="rId365" Type="http://schemas.openxmlformats.org/officeDocument/2006/relationships/hyperlink" Target="http://old.perseus.tufts.edu/cgi-bin/morphindex?lang=greek&amp;lookup=a%29takth%2Fsh%7C&amp;bytepos=715663&amp;wordcount=1&amp;embed=2&amp;doc=Perseus%3Atext%3A1999.05.0181" TargetMode="External"/><Relationship Id="rId386" Type="http://schemas.openxmlformats.org/officeDocument/2006/relationships/hyperlink" Target="http://old.perseus.tufts.edu/cgi-bin/ptext?doc=Perseus%3Atext%3A1999.05.0181;query=document%3D%23218;layout=;loc=275" TargetMode="External"/><Relationship Id="rId551" Type="http://schemas.openxmlformats.org/officeDocument/2006/relationships/hyperlink" Target="javascript:void(0);" TargetMode="External"/><Relationship Id="rId572" Type="http://schemas.openxmlformats.org/officeDocument/2006/relationships/hyperlink" Target="javascript:void(0);" TargetMode="External"/><Relationship Id="rId593" Type="http://schemas.openxmlformats.org/officeDocument/2006/relationships/hyperlink" Target="http://el.wikipedia.org/wiki/421_%CF%80.%CE%A7." TargetMode="External"/><Relationship Id="rId607" Type="http://schemas.openxmlformats.org/officeDocument/2006/relationships/hyperlink" Target="http://www.perseus.tufts.edu/hopper/morph?l=qeo%5Cs&amp;la=greek&amp;can=qeo%5Cs1&amp;prior=e%29/stw" TargetMode="External"/><Relationship Id="rId190" Type="http://schemas.openxmlformats.org/officeDocument/2006/relationships/hyperlink" Target="http://old.perseus.tufts.edu/cgi-bin/morphindex?lang=greek&amp;lookup=pra%2Fktora&amp;bytepos=316644&amp;wordcount=1&amp;embed=2&amp;doc=Perseus%3Atext%3A1999.05.0110" TargetMode="External"/><Relationship Id="rId204" Type="http://schemas.openxmlformats.org/officeDocument/2006/relationships/hyperlink" Target="http://old.perseus.tufts.edu/cgi-bin/morphindex?lang=greek&amp;lookup=to%2Fkous&amp;bytepos=317057&amp;wordcount=1&amp;embed=2&amp;doc=Perseus%3Atext%3A1999.05.0110" TargetMode="External"/><Relationship Id="rId225" Type="http://schemas.openxmlformats.org/officeDocument/2006/relationships/hyperlink" Target="http://old.perseus.tufts.edu/cgi-bin/morphindex?lang=greek&amp;lookup=ta%2Fs&amp;bytepos=317530&amp;wordcount=1&amp;embed=2&amp;doc=Perseus%3Atext%3A1999.05.0110" TargetMode="External"/><Relationship Id="rId246" Type="http://schemas.openxmlformats.org/officeDocument/2006/relationships/hyperlink" Target="http://old.perseus.tufts.edu/cgi-bin/morphindex?lang=greek&amp;lookup=%2Adionusi%2Fou&amp;bytepos=713321&amp;wordcount=1&amp;embed=2&amp;doc=Perseus%3Atext%3A1999.05.0181" TargetMode="External"/><Relationship Id="rId267" Type="http://schemas.openxmlformats.org/officeDocument/2006/relationships/hyperlink" Target="http://old.perseus.tufts.edu/cgi-bin/morphindex?lang=greek&amp;lookup=th%3Ds&amp;bytepos=713835&amp;wordcount=1&amp;embed=2&amp;doc=Perseus%3Atext%3A1999.05.0181" TargetMode="External"/><Relationship Id="rId288" Type="http://schemas.openxmlformats.org/officeDocument/2006/relationships/hyperlink" Target="http://old.perseus.tufts.edu/cgi-bin/morphindex?lang=greek&amp;lookup=tou%3D&amp;bytepos=714235&amp;wordcount=1&amp;embed=2&amp;doc=Perseus%3Atext%3A1999.05.0181" TargetMode="External"/><Relationship Id="rId411" Type="http://schemas.openxmlformats.org/officeDocument/2006/relationships/hyperlink" Target="http://old.perseus.tufts.edu/cgi-bin/morphindex?lang=greek&amp;lookup=toi%3Ds&amp;bytepos=716609&amp;wordcount=1&amp;embed=2&amp;doc=Perseus%3Atext%3A1999.05.0181" TargetMode="External"/><Relationship Id="rId432" Type="http://schemas.openxmlformats.org/officeDocument/2006/relationships/hyperlink" Target="http://old.perseus.tufts.edu/cgi-bin/morphindex?lang=greek&amp;lookup=e%29n&amp;bytepos=717316&amp;wordcount=1&amp;embed=2&amp;doc=Perseus%3Atext%3A1999.05.0181" TargetMode="External"/><Relationship Id="rId453" Type="http://schemas.openxmlformats.org/officeDocument/2006/relationships/hyperlink" Target="http://old.perseus.tufts.edu/cgi-bin/morphindex?lang=greek&amp;lookup=%2Asebastou%3D&amp;bytepos=718024&amp;wordcount=1&amp;embed=2&amp;doc=Perseus%3Atext%3A1999.05.0181" TargetMode="External"/><Relationship Id="rId474" Type="http://schemas.openxmlformats.org/officeDocument/2006/relationships/hyperlink" Target="javascript:void(0);" TargetMode="External"/><Relationship Id="rId509" Type="http://schemas.openxmlformats.org/officeDocument/2006/relationships/hyperlink" Target="javascript:void(0);" TargetMode="External"/><Relationship Id="rId106" Type="http://schemas.openxmlformats.org/officeDocument/2006/relationships/hyperlink" Target="http://old.perseus.tufts.edu/cgi-bin/morphindex?lang=greek&amp;lookup=kai%2F&amp;bytepos=314127&amp;wordcount=1&amp;embed=2&amp;doc=Perseus%3Atext%3A1999.05.0110" TargetMode="External"/><Relationship Id="rId127" Type="http://schemas.openxmlformats.org/officeDocument/2006/relationships/hyperlink" Target="http://old.perseus.tufts.edu/cgi-bin/morphindex?lang=greek&amp;lookup=th%2Fn&amp;bytepos=314833&amp;wordcount=1&amp;embed=2&amp;doc=Perseus%3Atext%3A1999.05.0110" TargetMode="External"/><Relationship Id="rId313" Type="http://schemas.openxmlformats.org/officeDocument/2006/relationships/hyperlink" Target="http://old.perseus.tufts.edu/cgi-bin/morphindex?lang=greek&amp;lookup=pro%2Fs&amp;bytepos=714948&amp;wordcount=1&amp;embed=2&amp;doc=Perseus%3Atext%3A1999.05.0181" TargetMode="External"/><Relationship Id="rId495" Type="http://schemas.openxmlformats.org/officeDocument/2006/relationships/hyperlink" Target="javascript:void(0);" TargetMode="External"/><Relationship Id="rId10" Type="http://schemas.openxmlformats.org/officeDocument/2006/relationships/footer" Target="footer1.xm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http://www.fhw.gr/chronos/05/gr/politics/343isotita.html" TargetMode="External"/><Relationship Id="rId94" Type="http://schemas.openxmlformats.org/officeDocument/2006/relationships/hyperlink" Target="http://old.perseus.tufts.edu/cgi-bin/morphindex?lang=greek&amp;lookup=a%29nagka%2Fsas&amp;bytepos=313898&amp;wordcount=1&amp;embed=2&amp;doc=Perseus%3Atext%3A1999.05.0110" TargetMode="External"/><Relationship Id="rId148" Type="http://schemas.openxmlformats.org/officeDocument/2006/relationships/hyperlink" Target="http://old.perseus.tufts.edu/cgi-bin/morphindex?lang=greek&amp;lookup=kai%2F&amp;bytepos=315093&amp;wordcount=1&amp;embed=2&amp;doc=Perseus%3Atext%3A1999.05.0110" TargetMode="External"/><Relationship Id="rId169" Type="http://schemas.openxmlformats.org/officeDocument/2006/relationships/hyperlink" Target="http://old.perseus.tufts.edu/cgi-bin/morphindex?lang=greek&amp;lookup=te&amp;bytepos=315645&amp;wordcount=1&amp;embed=2&amp;doc=Perseus%3Atext%3A1999.05.0110" TargetMode="External"/><Relationship Id="rId334" Type="http://schemas.openxmlformats.org/officeDocument/2006/relationships/hyperlink" Target="http://old.perseus.tufts.edu/cgi-bin/morphindex?lang=greek&amp;lookup=pe%2Fnte&amp;bytepos=715164&amp;wordcount=1&amp;embed=2&amp;doc=Perseus%3Atext%3A1999.05.0181" TargetMode="External"/><Relationship Id="rId355" Type="http://schemas.openxmlformats.org/officeDocument/2006/relationships/hyperlink" Target="http://old.perseus.tufts.edu/cgi-bin/morphindex?lang=greek&amp;lookup=me%2Fxri&amp;bytepos=715520&amp;wordcount=1&amp;embed=2&amp;doc=Perseus%3Atext%3A1999.05.0181" TargetMode="External"/><Relationship Id="rId376" Type="http://schemas.openxmlformats.org/officeDocument/2006/relationships/hyperlink" Target="http://old.perseus.tufts.edu/cgi-bin/morphindex?lang=greek&amp;lookup=h%29%2F&amp;bytepos=715894&amp;wordcount=1&amp;embed=2&amp;doc=Perseus%3Atext%3A1999.05.0181" TargetMode="External"/><Relationship Id="rId397" Type="http://schemas.openxmlformats.org/officeDocument/2006/relationships/hyperlink" Target="http://old.perseus.tufts.edu/cgi-bin/morphindex?lang=greek&amp;lookup=dhmo%2Fsion&amp;bytepos=716354&amp;wordcount=1&amp;embed=2&amp;doc=Perseus%3Atext%3A1999.05.0181" TargetMode="External"/><Relationship Id="rId520" Type="http://schemas.openxmlformats.org/officeDocument/2006/relationships/hyperlink" Target="javascript:void(0);" TargetMode="External"/><Relationship Id="rId541" Type="http://schemas.openxmlformats.org/officeDocument/2006/relationships/hyperlink" Target="javascript:void(0);" TargetMode="External"/><Relationship Id="rId562" Type="http://schemas.openxmlformats.org/officeDocument/2006/relationships/hyperlink" Target="javascript:void(0);" TargetMode="External"/><Relationship Id="rId583" Type="http://schemas.openxmlformats.org/officeDocument/2006/relationships/image" Target="media/image8.jpeg"/><Relationship Id="rId618" Type="http://schemas.openxmlformats.org/officeDocument/2006/relationships/hyperlink" Target="http://eclass.uoa.gr/modules/document/file.php/SOCTHEOL103/%CE%99%CE%A9%CE%9D%CE%91%CE%A3%CE%A4%CE%95%CE%9B%CE%9F%CE%A3.docx" TargetMode="External"/><Relationship Id="rId4" Type="http://schemas.openxmlformats.org/officeDocument/2006/relationships/settings" Target="settings.xml"/><Relationship Id="rId180" Type="http://schemas.openxmlformats.org/officeDocument/2006/relationships/hyperlink" Target="http://old.perseus.tufts.edu/cgi-bin/morphindex?lang=greek&amp;lookup=to%2Fn&amp;bytepos=316271&amp;wordcount=1&amp;embed=2&amp;doc=Perseus%3Atext%3A1999.05.0110" TargetMode="External"/><Relationship Id="rId215" Type="http://schemas.openxmlformats.org/officeDocument/2006/relationships/hyperlink" Target="http://old.perseus.tufts.edu/cgi-bin/morphindex?lang=greek&amp;lookup=soi&amp;bytepos=317392&amp;wordcount=1&amp;embed=2&amp;doc=Perseus%3Atext%3A1999.05.0110" TargetMode="External"/><Relationship Id="rId236" Type="http://schemas.openxmlformats.org/officeDocument/2006/relationships/hyperlink" Target="http://old.perseus.tufts.edu/cgi-bin/morphindex?lang=greek&amp;lookup=mh%2F&amp;bytepos=317930&amp;wordcount=1&amp;embed=2&amp;doc=Perseus%3Atext%3A1999.05.0110" TargetMode="External"/><Relationship Id="rId257" Type="http://schemas.openxmlformats.org/officeDocument/2006/relationships/hyperlink" Target="http://old.perseus.tufts.edu/cgi-bin/morphindex?lang=greek&amp;lookup=po%2Flews&amp;bytepos=713690&amp;wordcount=1&amp;embed=2&amp;doc=Perseus%3Atext%3A1999.05.0181" TargetMode="External"/><Relationship Id="rId278" Type="http://schemas.openxmlformats.org/officeDocument/2006/relationships/hyperlink" Target="http://old.perseus.tufts.edu/cgi-bin/morphindex?lang=greek&amp;lookup=e%29nestw%2Fshs&amp;bytepos=713981&amp;wordcount=1&amp;embed=2&amp;doc=Perseus%3Atext%3A1999.05.0181" TargetMode="External"/><Relationship Id="rId401" Type="http://schemas.openxmlformats.org/officeDocument/2006/relationships/hyperlink" Target="http://old.perseus.tufts.edu/cgi-bin/morphindex?lang=greek&amp;lookup=de%2F&amp;bytepos=716462&amp;wordcount=1&amp;embed=2&amp;doc=Perseus%3Atext%3A1999.05.0181" TargetMode="External"/><Relationship Id="rId422" Type="http://schemas.openxmlformats.org/officeDocument/2006/relationships/hyperlink" Target="http://old.perseus.tufts.edu/cgi-bin/morphindex?lang=greek&amp;lookup=%2Aau%29tokra%2Ftoros&amp;bytepos=716977&amp;wordcount=1&amp;embed=2&amp;doc=Perseus%3Atext%3A1999.05.0181" TargetMode="External"/><Relationship Id="rId443" Type="http://schemas.openxmlformats.org/officeDocument/2006/relationships/hyperlink" Target="http://old.perseus.tufts.edu/cgi-bin/morphindex?lang=greek&amp;lookup=mh%2F&amp;bytepos=717545&amp;wordcount=1&amp;embed=2&amp;doc=Perseus%3Atext%3A1999.05.0181" TargetMode="External"/><Relationship Id="rId464" Type="http://schemas.openxmlformats.org/officeDocument/2006/relationships/hyperlink" Target="http://old.perseus.tufts.edu/cgi-bin/morphindex?lang=greek&amp;lookup=th%2Fn&amp;bytepos=714235&amp;wordcount=1&amp;embed=2&amp;doc=Perseus%3Atext%3A1999.05.0181" TargetMode="External"/><Relationship Id="rId303" Type="http://schemas.openxmlformats.org/officeDocument/2006/relationships/hyperlink" Target="http://old.perseus.tufts.edu/cgi-bin/morphindex?lang=greek&amp;lookup=kai%2F&amp;bytepos=714595&amp;wordcount=1&amp;embed=2&amp;doc=Perseus%3Atext%3A1999.05.0181" TargetMode="External"/><Relationship Id="rId485" Type="http://schemas.openxmlformats.org/officeDocument/2006/relationships/hyperlink" Target="javascript:void(0);" TargetMode="External"/><Relationship Id="rId42" Type="http://schemas.openxmlformats.org/officeDocument/2006/relationships/hyperlink" Target="javascript:void(0);" TargetMode="External"/><Relationship Id="rId84" Type="http://schemas.openxmlformats.org/officeDocument/2006/relationships/hyperlink" Target="http://old.perseus.tufts.edu/cgi-bin/ptext?doc=Perseus%3Aabo%3Apap%2CP.Fay.&amp;query=110" TargetMode="External"/><Relationship Id="rId138" Type="http://schemas.openxmlformats.org/officeDocument/2006/relationships/hyperlink" Target="http://old.perseus.tufts.edu/cgi-bin/morphindex?lang=greek&amp;lookup=e%29kei%3D&amp;bytepos=314956&amp;wordcount=1&amp;embed=2&amp;doc=Perseus%3Atext%3A1999.05.0110" TargetMode="External"/><Relationship Id="rId345" Type="http://schemas.openxmlformats.org/officeDocument/2006/relationships/hyperlink" Target="http://old.perseus.tufts.edu/cgi-bin/morphindex?lang=greek&amp;lookup=du%2Fo&amp;bytepos=715338&amp;wordcount=1&amp;embed=2&amp;doc=Perseus%3Atext%3A1999.05.0181" TargetMode="External"/><Relationship Id="rId387" Type="http://schemas.openxmlformats.org/officeDocument/2006/relationships/hyperlink" Target="http://old.perseus.tufts.edu/cgi-bin/morphindex?lang=greek&amp;lookup=e%29nto%2Fs&amp;bytepos=716126&amp;wordcount=1&amp;embed=2&amp;doc=Perseus%3Atext%3A1999.05.0181" TargetMode="External"/><Relationship Id="rId510" Type="http://schemas.openxmlformats.org/officeDocument/2006/relationships/hyperlink" Target="javascript:void(0);" TargetMode="External"/><Relationship Id="rId552" Type="http://schemas.openxmlformats.org/officeDocument/2006/relationships/hyperlink" Target="javascript:void(0);" TargetMode="External"/><Relationship Id="rId594" Type="http://schemas.openxmlformats.org/officeDocument/2006/relationships/hyperlink" Target="http://el.wikipedia.org/wiki/415_%CF%80.%CE%A7." TargetMode="External"/><Relationship Id="rId608" Type="http://schemas.openxmlformats.org/officeDocument/2006/relationships/hyperlink" Target="http://www.perseus.tufts.edu/hopper/morph?l=ga%5Cr&amp;la=greek&amp;can=ga%5Cr0&amp;prior=qeo%5Cs" TargetMode="External"/><Relationship Id="rId191" Type="http://schemas.openxmlformats.org/officeDocument/2006/relationships/hyperlink" Target="http://old.perseus.tufts.edu/cgi-bin/morphindex?lang=greek&amp;lookup=draxma%2Fs&amp;bytepos=316644&amp;wordcount=1&amp;embed=2&amp;doc=Perseus%3Atext%3A1999.05.0110" TargetMode="External"/><Relationship Id="rId205" Type="http://schemas.openxmlformats.org/officeDocument/2006/relationships/hyperlink" Target="http://old.perseus.tufts.edu/cgi-bin/morphindex?lang=greek&amp;lookup=e%29tw%3Dn&amp;bytepos=317057&amp;wordcount=1&amp;embed=2&amp;doc=Perseus%3Atext%3A1999.05.0110" TargetMode="External"/><Relationship Id="rId247" Type="http://schemas.openxmlformats.org/officeDocument/2006/relationships/hyperlink" Target="http://old.perseus.tufts.edu/cgi-bin/morphindex?lang=greek&amp;lookup=mhtro%2Fs&amp;bytepos=713401&amp;wordcount=1&amp;embed=2&amp;doc=Perseus%3Atext%3A1999.05.0181" TargetMode="External"/><Relationship Id="rId412" Type="http://schemas.openxmlformats.org/officeDocument/2006/relationships/hyperlink" Target="http://old.perseus.tufts.edu/cgi-bin/morphindex?lang=greek&amp;lookup=i%29%2Fsois&amp;bytepos=716609&amp;wordcount=1&amp;embed=2&amp;doc=Perseus%3Atext%3A1999.05.0181" TargetMode="External"/><Relationship Id="rId107" Type="http://schemas.openxmlformats.org/officeDocument/2006/relationships/hyperlink" Target="http://old.perseus.tufts.edu/cgi-bin/morphindex?lang=greek&amp;lookup=ta%2F&amp;bytepos=314127&amp;wordcount=1&amp;embed=2&amp;doc=Perseus%3Atext%3A1999.05.0110" TargetMode="External"/><Relationship Id="rId289" Type="http://schemas.openxmlformats.org/officeDocument/2006/relationships/hyperlink" Target="http://old.perseus.tufts.edu/cgi-bin/morphindex?lang=greek&amp;lookup=%2Aptolemai%2Fou&amp;bytepos=714235&amp;wordcount=1&amp;embed=2&amp;doc=Perseus%3Atext%3A1999.05.0181" TargetMode="External"/><Relationship Id="rId454" Type="http://schemas.openxmlformats.org/officeDocument/2006/relationships/hyperlink" Target="http://old.perseus.tufts.edu/cgi-bin/morphindex?lang=greek&amp;lookup=%2Aau%29tokra%2Ftoros&amp;bytepos=718075&amp;wordcount=1&amp;embed=2&amp;doc=Perseus%3Atext%3A1999.05.0181" TargetMode="External"/><Relationship Id="rId496" Type="http://schemas.openxmlformats.org/officeDocument/2006/relationships/hyperlink" Target="javascript:void(0);" TargetMode="External"/><Relationship Id="rId11" Type="http://schemas.openxmlformats.org/officeDocument/2006/relationships/footer" Target="footer2.xml"/><Relationship Id="rId53" Type="http://schemas.openxmlformats.org/officeDocument/2006/relationships/hyperlink" Target="javascript:void(0);" TargetMode="External"/><Relationship Id="rId149" Type="http://schemas.openxmlformats.org/officeDocument/2006/relationships/hyperlink" Target="http://old.perseus.tufts.edu/cgi-bin/morphindex?lang=greek&amp;lookup=dia%2Fba&amp;bytepos=315093&amp;wordcount=1&amp;embed=2&amp;doc=Perseus%3Atext%3A1999.05.0110" TargetMode="External"/><Relationship Id="rId314" Type="http://schemas.openxmlformats.org/officeDocument/2006/relationships/hyperlink" Target="http://old.perseus.tufts.edu/cgi-bin/morphindex?lang=greek&amp;lookup=o%28%2Fn&amp;bytepos=714948&amp;wordcount=1&amp;embed=2&amp;doc=Perseus%3Atext%3A1999.05.0181" TargetMode="External"/><Relationship Id="rId356" Type="http://schemas.openxmlformats.org/officeDocument/2006/relationships/hyperlink" Target="http://old.perseus.tufts.edu/cgi-bin/morphindex?lang=greek&amp;lookup=tou%3D&amp;bytepos=715520&amp;wordcount=2&amp;embed=2&amp;doc=Perseus%3Atext%3A1999.05.0181" TargetMode="External"/><Relationship Id="rId398" Type="http://schemas.openxmlformats.org/officeDocument/2006/relationships/hyperlink" Target="http://old.perseus.tufts.edu/cgi-bin/morphindex?lang=greek&amp;lookup=ta%2Fs&amp;bytepos=716462&amp;wordcount=1&amp;embed=2&amp;doc=Perseus%3Atext%3A1999.05.0181" TargetMode="External"/><Relationship Id="rId521" Type="http://schemas.openxmlformats.org/officeDocument/2006/relationships/hyperlink" Target="javascript:void(0);" TargetMode="External"/><Relationship Id="rId563" Type="http://schemas.openxmlformats.org/officeDocument/2006/relationships/hyperlink" Target="javascript:void(0);" TargetMode="External"/><Relationship Id="rId619" Type="http://schemas.openxmlformats.org/officeDocument/2006/relationships/hyperlink" Target="http://eclass.uoa.gr/modules/document/?course=SOCTHEOL103" TargetMode="External"/><Relationship Id="rId95" Type="http://schemas.openxmlformats.org/officeDocument/2006/relationships/hyperlink" Target="http://old.perseus.tufts.edu/cgi-bin/morphindex?lang=greek&amp;lookup=to%2F&amp;bytepos=313957&amp;wordcount=1&amp;embed=2&amp;doc=Perseus%3Atext%3A1999.05.0110" TargetMode="External"/><Relationship Id="rId160" Type="http://schemas.openxmlformats.org/officeDocument/2006/relationships/hyperlink" Target="http://old.perseus.tufts.edu/cgi-bin/morphindex?lang=greek&amp;lookup=kai%2F&amp;bytepos=315367&amp;wordcount=1&amp;embed=2&amp;doc=Perseus%3Atext%3A1999.05.0110" TargetMode="External"/><Relationship Id="rId216" Type="http://schemas.openxmlformats.org/officeDocument/2006/relationships/hyperlink" Target="http://old.perseus.tufts.edu/cgi-bin/morphindex?lang=greek&amp;lookup=ta%2F&amp;bytepos=317392&amp;wordcount=1&amp;embed=2&amp;doc=Perseus%3Atext%3A1999.05.0110" TargetMode="External"/><Relationship Id="rId423" Type="http://schemas.openxmlformats.org/officeDocument/2006/relationships/hyperlink" Target="http://old.perseus.tufts.edu/cgi-bin/morphindex?lang=greek&amp;lookup=mhno%2Fs&amp;bytepos=716977&amp;wordcount=1&amp;embed=2&amp;doc=Perseus%3Atext%3A1999.05.0181" TargetMode="External"/><Relationship Id="rId258" Type="http://schemas.openxmlformats.org/officeDocument/2006/relationships/hyperlink" Target="http://old.perseus.tufts.edu/cgi-bin/morphindex?lang=greek&amp;lookup=o%28&amp;bytepos=713690&amp;wordcount=1&amp;embed=2&amp;doc=Perseus%3Atext%3A1999.05.0181" TargetMode="External"/><Relationship Id="rId465" Type="http://schemas.openxmlformats.org/officeDocument/2006/relationships/hyperlink" Target="http://old.perseus.tufts.edu/cgi-bin/morphindex?lang=greek&amp;lookup=gerdiakh%2Fn&amp;bytepos=714308&amp;wordcount=1&amp;embed=2&amp;doc=Perseus%3Atext%3A1999.05.0181" TargetMode="External"/><Relationship Id="rId22"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old.perseus.tufts.edu/cgi-bin/ptext?doc=Perseus%3Aabo%3Apap%2CP.Fay.&amp;query=110" TargetMode="External"/><Relationship Id="rId325" Type="http://schemas.openxmlformats.org/officeDocument/2006/relationships/hyperlink" Target="http://old.perseus.tufts.edu/cgi-bin/morphindex?lang=greek&amp;lookup=au%29tw%3D%7C&amp;bytepos=715094&amp;wordcount=1&amp;embed=2&amp;doc=Perseus%3Atext%3A1999.05.0181" TargetMode="External"/><Relationship Id="rId367" Type="http://schemas.openxmlformats.org/officeDocument/2006/relationships/hyperlink" Target="http://old.perseus.tufts.edu/cgi-bin/morphindex?lang=greek&amp;lookup=e%29pi%2F&amp;bytepos=715663&amp;wordcount=1&amp;embed=2&amp;doc=Perseus%3Atext%3A1999.05.0181" TargetMode="External"/><Relationship Id="rId532" Type="http://schemas.openxmlformats.org/officeDocument/2006/relationships/hyperlink" Target="javascript:void(0);" TargetMode="External"/><Relationship Id="rId574" Type="http://schemas.openxmlformats.org/officeDocument/2006/relationships/hyperlink" Target="javascript:void(0);" TargetMode="External"/><Relationship Id="rId171" Type="http://schemas.openxmlformats.org/officeDocument/2006/relationships/hyperlink" Target="http://old.perseus.tufts.edu/cgi-bin/morphindex?lang=greek&amp;lookup=au%29tou%2Fs&amp;bytepos=315838&amp;wordcount=1&amp;embed=2&amp;doc=Perseus%3Atext%3A1999.05.0110" TargetMode="External"/><Relationship Id="rId227" Type="http://schemas.openxmlformats.org/officeDocument/2006/relationships/hyperlink" Target="http://old.perseus.tufts.edu/cgi-bin/morphindex?lang=greek&amp;lookup=tw%3Dn&amp;bytepos=317530&amp;wordcount=1&amp;embed=2&amp;doc=Perseus%3Atext%3A1999.05.0110" TargetMode="External"/><Relationship Id="rId269" Type="http://schemas.openxmlformats.org/officeDocument/2006/relationships/hyperlink" Target="http://old.perseus.tufts.edu/cgi-bin/morphindex?lang=greek&amp;lookup=o%29%2Fnta&amp;bytepos=713908&amp;wordcount=1&amp;embed=2&amp;doc=Perseus%3Atext%3A1999.05.0181" TargetMode="External"/><Relationship Id="rId434" Type="http://schemas.openxmlformats.org/officeDocument/2006/relationships/hyperlink" Target="http://old.perseus.tufts.edu/cgi-bin/morphindex?lang=greek&amp;lookup=e%29niautw%3D%7C&amp;bytepos=717316&amp;wordcount=1&amp;embed=2&amp;doc=Perseus%3Atext%3A1999.05.0181" TargetMode="External"/><Relationship Id="rId476" Type="http://schemas.openxmlformats.org/officeDocument/2006/relationships/hyperlink" Target="javascript:void(0);" TargetMode="External"/><Relationship Id="rId33" Type="http://schemas.openxmlformats.org/officeDocument/2006/relationships/hyperlink" Target="javascript:void(0);" TargetMode="External"/><Relationship Id="rId129" Type="http://schemas.openxmlformats.org/officeDocument/2006/relationships/hyperlink" Target="http://old.perseus.tufts.edu/cgi-bin/morphindex?lang=greek&amp;lookup=kai%2F&amp;bytepos=314833&amp;wordcount=1&amp;embed=2&amp;doc=Perseus%3Atext%3A1999.05.0110" TargetMode="External"/><Relationship Id="rId280" Type="http://schemas.openxmlformats.org/officeDocument/2006/relationships/hyperlink" Target="http://old.perseus.tufts.edu/cgi-bin/morphindex?lang=greek&amp;lookup=diakonou%3Dnta&amp;bytepos=714164&amp;wordcount=1&amp;embed=2&amp;doc=Perseus%3Atext%3A1999.05.0181" TargetMode="External"/><Relationship Id="rId336" Type="http://schemas.openxmlformats.org/officeDocument/2006/relationships/hyperlink" Target="http://old.perseus.tufts.edu/cgi-bin/morphindex?lang=greek&amp;lookup=e%29pi%2F&amp;bytepos=715267&amp;wordcount=1&amp;embed=2&amp;doc=Perseus%3Atext%3A1999.05.0181" TargetMode="External"/><Relationship Id="rId501" Type="http://schemas.openxmlformats.org/officeDocument/2006/relationships/hyperlink" Target="javascript:void(0);" TargetMode="External"/><Relationship Id="rId543" Type="http://schemas.openxmlformats.org/officeDocument/2006/relationships/hyperlink" Target="javascript:void(0);" TargetMode="External"/><Relationship Id="rId75" Type="http://schemas.openxmlformats.org/officeDocument/2006/relationships/hyperlink" Target="http://www.fhw.gr/chronos/05/gr/society/metoikoi_intro.html" TargetMode="External"/><Relationship Id="rId140" Type="http://schemas.openxmlformats.org/officeDocument/2006/relationships/hyperlink" Target="http://old.perseus.tufts.edu/cgi-bin/morphindex?lang=greek&amp;lookup=kai%2F&amp;bytepos=315026&amp;wordcount=1&amp;embed=2&amp;doc=Perseus%3Atext%3A1999.05.0110" TargetMode="External"/><Relationship Id="rId182" Type="http://schemas.openxmlformats.org/officeDocument/2006/relationships/hyperlink" Target="http://old.perseus.tufts.edu/cgi-bin/morphindex?lang=greek&amp;lookup=tw%3Dn&amp;bytepos=316271&amp;wordcount=1&amp;embed=2&amp;doc=Perseus%3Atext%3A1999.05.0110" TargetMode="External"/><Relationship Id="rId378" Type="http://schemas.openxmlformats.org/officeDocument/2006/relationships/hyperlink" Target="http://old.perseus.tufts.edu/cgi-bin/morphindex?lang=greek&amp;lookup=e%28ka%2Fsths&amp;bytepos=715894&amp;wordcount=1&amp;embed=2&amp;doc=Perseus%3Atext%3A1999.05.0181" TargetMode="External"/><Relationship Id="rId403" Type="http://schemas.openxmlformats.org/officeDocument/2006/relationships/hyperlink" Target="http://old.perseus.tufts.edu/cgi-bin/morphindex?lang=greek&amp;lookup=au%29to%2Fs&amp;bytepos=716462&amp;wordcount=1&amp;embed=2&amp;doc=Perseus%3Atext%3A1999.05.0181" TargetMode="External"/><Relationship Id="rId585" Type="http://schemas.openxmlformats.org/officeDocument/2006/relationships/image" Target="media/image9.jpeg"/><Relationship Id="rId6" Type="http://schemas.openxmlformats.org/officeDocument/2006/relationships/footnotes" Target="footnotes.xml"/><Relationship Id="rId238" Type="http://schemas.openxmlformats.org/officeDocument/2006/relationships/hyperlink" Target="http://old.perseus.tufts.edu/cgi-bin/morphindex?lang=greek&amp;lookup=a%29%2Fllws&amp;bytepos=317930&amp;wordcount=1&amp;embed=2&amp;doc=Perseus%3Atext%3A1999.05.0110" TargetMode="External"/><Relationship Id="rId445" Type="http://schemas.openxmlformats.org/officeDocument/2006/relationships/hyperlink" Target="http://old.perseus.tufts.edu/cgi-bin/ptext?doc=Perseus%3Atext%3A1999.05.0181;query=document%3D%23218;layout=;loc=275" TargetMode="External"/><Relationship Id="rId487" Type="http://schemas.openxmlformats.org/officeDocument/2006/relationships/hyperlink" Target="javascript:void(0);" TargetMode="External"/><Relationship Id="rId610" Type="http://schemas.openxmlformats.org/officeDocument/2006/relationships/hyperlink" Target="http://www.perseus.tufts.edu/hopper/morph?l=kai%5C&amp;la=greek&amp;can=kai%5C6&amp;prior=ei%28=s" TargetMode="External"/><Relationship Id="rId291" Type="http://schemas.openxmlformats.org/officeDocument/2006/relationships/hyperlink" Target="http://old.perseus.tufts.edu/cgi-bin/morphindex?lang=greek&amp;lookup=th%2Fn&amp;bytepos=714235&amp;wordcount=1&amp;embed=2&amp;doc=Perseus%3Atext%3A1999.05.0181" TargetMode="External"/><Relationship Id="rId305" Type="http://schemas.openxmlformats.org/officeDocument/2006/relationships/hyperlink" Target="http://old.perseus.tufts.edu/cgi-bin/ptext?doc=Perseus%3Atext%3A1999.05.0181;query=document%3D%23218;layout=;loc=275" TargetMode="External"/><Relationship Id="rId347" Type="http://schemas.openxmlformats.org/officeDocument/2006/relationships/hyperlink" Target="http://old.perseus.tufts.edu/cgi-bin/morphindex?lang=greek&amp;lookup=e%29co%2Fntos&amp;bytepos=715448&amp;wordcount=1&amp;embed=2&amp;doc=Perseus%3Atext%3A1999.05.0181" TargetMode="External"/><Relationship Id="rId512" Type="http://schemas.openxmlformats.org/officeDocument/2006/relationships/hyperlink" Target="javascript:void(0);" TargetMode="External"/><Relationship Id="rId44" Type="http://schemas.openxmlformats.org/officeDocument/2006/relationships/hyperlink" Target="javascript:void(0);" TargetMode="External"/><Relationship Id="rId86" Type="http://schemas.openxmlformats.org/officeDocument/2006/relationships/hyperlink" Target="http://old.perseus.tufts.edu/cgi-bin/morphindex?lang=greek&amp;lookup=i%29di%2Fwi&amp;bytepos=313741&amp;wordcount=1&amp;embed=2&amp;doc=Perseus%3Atext%3A1999.05.0110" TargetMode="External"/><Relationship Id="rId151" Type="http://schemas.openxmlformats.org/officeDocument/2006/relationships/hyperlink" Target="http://old.perseus.tufts.edu/cgi-bin/morphindex?lang=greek&amp;lookup=%2Adionusia%2Fda&amp;bytepos=315298&amp;wordcount=1&amp;embed=2&amp;doc=Perseus%3Atext%3A1999.05.0110" TargetMode="External"/><Relationship Id="rId389" Type="http://schemas.openxmlformats.org/officeDocument/2006/relationships/hyperlink" Target="http://old.perseus.tufts.edu/cgi-bin/morphindex?lang=greek&amp;lookup=xro%2Fnou&amp;bytepos=716126&amp;wordcount=1&amp;embed=2&amp;doc=Perseus%3Atext%3A1999.05.0181" TargetMode="External"/><Relationship Id="rId554" Type="http://schemas.openxmlformats.org/officeDocument/2006/relationships/hyperlink" Target="javascript:void(0);" TargetMode="External"/><Relationship Id="rId596" Type="http://schemas.openxmlformats.org/officeDocument/2006/relationships/hyperlink" Target="http://el.wikipedia.org/wiki/538" TargetMode="External"/><Relationship Id="rId193" Type="http://schemas.openxmlformats.org/officeDocument/2006/relationships/hyperlink" Target="http://old.perseus.tufts.edu/cgi-bin/morphindex?lang=greek&amp;lookup=%2Adida%3Dn&amp;bytepos=316780&amp;wordcount=1&amp;embed=2&amp;doc=Perseus%3Atext%3A1999.05.0110" TargetMode="External"/><Relationship Id="rId207" Type="http://schemas.openxmlformats.org/officeDocument/2006/relationships/hyperlink" Target="http://old.perseus.tufts.edu/cgi-bin/morphindex?lang=greek&amp;lookup=kai%2F&amp;bytepos=317259&amp;wordcount=1&amp;embed=2&amp;doc=Perseus%3Atext%3A1999.05.0110" TargetMode="External"/><Relationship Id="rId249" Type="http://schemas.openxmlformats.org/officeDocument/2006/relationships/hyperlink" Target="http://old.perseus.tufts.edu/cgi-bin/morphindex?lang=greek&amp;lookup=kai%2F&amp;bytepos=713474&amp;wordcount=1&amp;embed=2&amp;doc=Perseus%3Atext%3A1999.05.0181" TargetMode="External"/><Relationship Id="rId414" Type="http://schemas.openxmlformats.org/officeDocument/2006/relationships/hyperlink" Target="http://old.perseus.tufts.edu/cgi-bin/ptext?doc=Perseus%3Atext%3A1999.05.0181;query=document%3D%23218;layout=;loc=275" TargetMode="External"/><Relationship Id="rId456" Type="http://schemas.openxmlformats.org/officeDocument/2006/relationships/hyperlink" Target="http://old.perseus.tufts.edu/cgi-bin/morphindex?lang=greek&amp;lookup=%2Asebastou%3D&amp;bytepos=718075&amp;wordcount=1&amp;embed=2&amp;doc=Perseus%3Atext%3A1999.05.0181" TargetMode="External"/><Relationship Id="rId498" Type="http://schemas.openxmlformats.org/officeDocument/2006/relationships/hyperlink" Target="javascript:void(0);" TargetMode="External"/><Relationship Id="rId621" Type="http://schemas.openxmlformats.org/officeDocument/2006/relationships/hyperlink" Target="http://eclass.uoa.gr/modules/document/file.php/SOCTHEOL104/B%20ERGASIA%202013%20%CE%A0%CE%B1%CF%80%CE%B1%CE%B8%CE%B1%CE%BD%CE%B1%CF%83%CE%AF%CE%BF%CF%85%2C%20%CE%9A%CE%BF%CE%B9%CE%BD%CF%8C%CF%84%CE%B7%CF%84%CE%B1%20%CE%92%CF%81%CF%8C%CF%87%CE%BF%CF%82-1.pdf" TargetMode="External"/><Relationship Id="rId13" Type="http://schemas.openxmlformats.org/officeDocument/2006/relationships/hyperlink" Target="http://sotdespo.blogspot.gr/" TargetMode="External"/><Relationship Id="rId109" Type="http://schemas.openxmlformats.org/officeDocument/2006/relationships/hyperlink" Target="http://old.perseus.tufts.edu/cgi-bin/morphindex?lang=greek&amp;lookup=tou%3D&amp;bytepos=314127&amp;wordcount=1&amp;embed=2&amp;doc=Perseus%3Atext%3A1999.05.0110" TargetMode="External"/><Relationship Id="rId260" Type="http://schemas.openxmlformats.org/officeDocument/2006/relationships/hyperlink" Target="http://old.perseus.tufts.edu/cgi-bin/morphindex?lang=greek&amp;lookup=%2Atru%2Ffwn&amp;bytepos=713690&amp;wordcount=1&amp;embed=2&amp;doc=Perseus%3Atext%3A1999.05.0181" TargetMode="External"/><Relationship Id="rId316" Type="http://schemas.openxmlformats.org/officeDocument/2006/relationships/hyperlink" Target="http://old.perseus.tufts.edu/cgi-bin/morphindex?lang=greek&amp;lookup=ei%29%3Dnai&amp;bytepos=714948&amp;wordcount=1&amp;embed=2&amp;doc=Perseus%3Atext%3A1999.05.0181" TargetMode="External"/><Relationship Id="rId523" Type="http://schemas.openxmlformats.org/officeDocument/2006/relationships/hyperlink" Target="javascript:void(0);" TargetMode="External"/><Relationship Id="rId55" Type="http://schemas.openxmlformats.org/officeDocument/2006/relationships/hyperlink" Target="javascript:void(0);" TargetMode="External"/><Relationship Id="rId97" Type="http://schemas.openxmlformats.org/officeDocument/2006/relationships/hyperlink" Target="http://old.perseus.tufts.edu/cgi-bin/morphindex?lang=greek&amp;lookup=au%29tw%3Di&amp;bytepos=313957&amp;wordcount=1&amp;embed=2&amp;doc=Perseus%3Atext%3A1999.05.0110" TargetMode="External"/><Relationship Id="rId120" Type="http://schemas.openxmlformats.org/officeDocument/2006/relationships/hyperlink" Target="http://old.perseus.tufts.edu/cgi-bin/morphindex?lang=greek&amp;lookup=to%2F&amp;bytepos=314458&amp;wordcount=1&amp;embed=2&amp;doc=Perseus%3Atext%3A1999.05.0110" TargetMode="External"/><Relationship Id="rId358" Type="http://schemas.openxmlformats.org/officeDocument/2006/relationships/hyperlink" Target="http://old.perseus.tufts.edu/cgi-bin/morphindex?lang=greek&amp;lookup=xro%2Fnon&amp;bytepos=715590&amp;wordcount=1&amp;embed=2&amp;doc=Perseus%3Atext%3A1999.05.0181" TargetMode="External"/><Relationship Id="rId565" Type="http://schemas.openxmlformats.org/officeDocument/2006/relationships/hyperlink" Target="javascript:void(0);" TargetMode="External"/><Relationship Id="rId162" Type="http://schemas.openxmlformats.org/officeDocument/2006/relationships/hyperlink" Target="http://old.perseus.tufts.edu/cgi-bin/morphindex?lang=greek&amp;lookup=ei%29&amp;bytepos=315473&amp;wordcount=1&amp;embed=2&amp;doc=Perseus%3Atext%3A1999.05.0110" TargetMode="External"/><Relationship Id="rId218" Type="http://schemas.openxmlformats.org/officeDocument/2006/relationships/hyperlink" Target="http://old.perseus.tufts.edu/cgi-bin/morphindex?lang=greek&amp;lookup=ta%2Fs&amp;bytepos=317459&amp;wordcount=1&amp;embed=2&amp;doc=Perseus%3Atext%3A1999.05.0110" TargetMode="External"/><Relationship Id="rId425" Type="http://schemas.openxmlformats.org/officeDocument/2006/relationships/hyperlink" Target="http://old.perseus.tufts.edu/cgi-bin/morphindex?lang=greek&amp;lookup=%2Aptolemai%3Dos&amp;bytepos=717100&amp;wordcount=1&amp;embed=2&amp;doc=Perseus%3Atext%3A1999.05.0181" TargetMode="External"/><Relationship Id="rId467" Type="http://schemas.openxmlformats.org/officeDocument/2006/relationships/hyperlink" Target="http://el.wikipedia.org/wiki/%CE%91%CE%AF%CF%81%CE%B5%CF%83%CE%B7" TargetMode="External"/><Relationship Id="rId271" Type="http://schemas.openxmlformats.org/officeDocument/2006/relationships/hyperlink" Target="http://old.perseus.tufts.edu/cgi-bin/morphindex?lang=greek&amp;lookup=e%29tw%3Dn&amp;bytepos=713908&amp;wordcount=1&amp;embed=2&amp;doc=Perseus%3Atext%3A1999.05.0181" TargetMode="External"/><Relationship Id="rId24" Type="http://schemas.openxmlformats.org/officeDocument/2006/relationships/hyperlink" Target="javascript:void(0);" TargetMode="External"/><Relationship Id="rId66" Type="http://schemas.openxmlformats.org/officeDocument/2006/relationships/hyperlink" Target="javascript:void(0);" TargetMode="External"/><Relationship Id="rId131" Type="http://schemas.openxmlformats.org/officeDocument/2006/relationships/hyperlink" Target="http://old.perseus.tufts.edu/cgi-bin/morphindex?lang=greek&amp;lookup=h%28mw%3Dn&amp;bytepos=314896&amp;wordcount=1&amp;embed=2&amp;doc=Perseus%3Atext%3A1999.05.0110" TargetMode="External"/><Relationship Id="rId327" Type="http://schemas.openxmlformats.org/officeDocument/2006/relationships/hyperlink" Target="http://old.perseus.tufts.edu/cgi-bin/morphindex?lang=greek&amp;lookup=mh%3Dna&amp;bytepos=715094&amp;wordcount=1&amp;embed=2&amp;doc=Perseus%3Atext%3A1999.05.0181" TargetMode="External"/><Relationship Id="rId369" Type="http://schemas.openxmlformats.org/officeDocument/2006/relationships/hyperlink" Target="http://old.perseus.tufts.edu/cgi-bin/ptext?doc=Perseus%3Atext%3A1999.05.0181;query=document%3D%23218;layout=;loc=275" TargetMode="External"/><Relationship Id="rId534" Type="http://schemas.openxmlformats.org/officeDocument/2006/relationships/hyperlink" Target="javascript:void(0);" TargetMode="External"/><Relationship Id="rId576" Type="http://schemas.openxmlformats.org/officeDocument/2006/relationships/hyperlink" Target="javascript:void(0);" TargetMode="External"/><Relationship Id="rId173" Type="http://schemas.openxmlformats.org/officeDocument/2006/relationships/hyperlink" Target="http://old.perseus.tufts.edu/cgi-bin/morphindex?lang=greek&amp;lookup=kai%2F&amp;bytepos=315838&amp;wordcount=1&amp;embed=2&amp;doc=Perseus%3Atext%3A1999.05.0110" TargetMode="External"/><Relationship Id="rId229" Type="http://schemas.openxmlformats.org/officeDocument/2006/relationships/hyperlink" Target="http://old.perseus.tufts.edu/cgi-bin/morphindex?lang=greek&amp;lookup=a%28pla%3Ds&amp;bytepos=317594&amp;wordcount=1&amp;embed=2&amp;doc=Perseus%3Atext%3A1999.05.0110" TargetMode="External"/><Relationship Id="rId380" Type="http://schemas.openxmlformats.org/officeDocument/2006/relationships/hyperlink" Target="http://old.perseus.tufts.edu/cgi-bin/morphindex?lang=greek&amp;lookup=a%29rguri%2Fou&amp;bytepos=715966&amp;wordcount=1&amp;embed=2&amp;doc=Perseus%3Atext%3A1999.05.0181" TargetMode="External"/><Relationship Id="rId436" Type="http://schemas.openxmlformats.org/officeDocument/2006/relationships/hyperlink" Target="http://old.perseus.tufts.edu/cgi-bin/morphindex?lang=greek&amp;lookup=%2A%28%2Fwrou&amp;bytepos=717415&amp;wordcount=1&amp;embed=2&amp;doc=Perseus%3Atext%3A1999.05.0181" TargetMode="External"/><Relationship Id="rId601" Type="http://schemas.openxmlformats.org/officeDocument/2006/relationships/hyperlink" Target="http://www.perseus.tufts.edu/hopper/morph?l=po%2Flei&amp;la=greek&amp;can=po%2Flei0&amp;prior=de%5C" TargetMode="External"/><Relationship Id="rId240" Type="http://schemas.openxmlformats.org/officeDocument/2006/relationships/hyperlink" Target="http://old.perseus.tufts.edu/cgi-bin/morphindex?lang=greek&amp;lookup=a%29po%2Fdos&amp;bytepos=318037&amp;wordcount=1&amp;embed=2&amp;doc=Perseus%3Atext%3A1999.05.0110" TargetMode="External"/><Relationship Id="rId478" Type="http://schemas.openxmlformats.org/officeDocument/2006/relationships/hyperlink" Target="javascript:void(0);" TargetMode="External"/><Relationship Id="rId35" Type="http://schemas.openxmlformats.org/officeDocument/2006/relationships/hyperlink" Target="javascript:void(0);" TargetMode="External"/><Relationship Id="rId77" Type="http://schemas.openxmlformats.org/officeDocument/2006/relationships/image" Target="media/image2.png"/><Relationship Id="rId100" Type="http://schemas.openxmlformats.org/officeDocument/2006/relationships/hyperlink" Target="http://old.perseus.tufts.edu/cgi-bin/morphindex?lang=greek&amp;lookup=katabolai%3Don&amp;bytepos=314022&amp;wordcount=1&amp;embed=2&amp;doc=Perseus%3Atext%3A1999.05.0110" TargetMode="External"/><Relationship Id="rId282" Type="http://schemas.openxmlformats.org/officeDocument/2006/relationships/hyperlink" Target="http://old.perseus.tufts.edu/cgi-bin/morphindex?lang=greek&amp;lookup=poiou%3Dnta&amp;bytepos=714164&amp;wordcount=1&amp;embed=2&amp;doc=Perseus%3Atext%3A1999.05.0181" TargetMode="External"/><Relationship Id="rId338" Type="http://schemas.openxmlformats.org/officeDocument/2006/relationships/hyperlink" Target="http://old.perseus.tufts.edu/cgi-bin/morphindex?lang=greek&amp;lookup=o%28%2Flou&amp;bytepos=715267&amp;wordcount=1&amp;embed=2&amp;doc=Perseus%3Atext%3A1999.05.0181" TargetMode="External"/><Relationship Id="rId503" Type="http://schemas.openxmlformats.org/officeDocument/2006/relationships/hyperlink" Target="javascript:void(0);" TargetMode="External"/><Relationship Id="rId545" Type="http://schemas.openxmlformats.org/officeDocument/2006/relationships/hyperlink" Target="javascript:void(0);" TargetMode="External"/><Relationship Id="rId587" Type="http://schemas.openxmlformats.org/officeDocument/2006/relationships/image" Target="media/image10.jpeg"/><Relationship Id="rId8" Type="http://schemas.openxmlformats.org/officeDocument/2006/relationships/header" Target="header1.xml"/><Relationship Id="rId142" Type="http://schemas.openxmlformats.org/officeDocument/2006/relationships/hyperlink" Target="http://old.perseus.tufts.edu/cgi-bin/morphindex?lang=greek&amp;lookup=e%29laiw%3Dnas&amp;bytepos=315026&amp;wordcount=1&amp;embed=2&amp;doc=Perseus%3Atext%3A1999.05.0110" TargetMode="External"/><Relationship Id="rId184" Type="http://schemas.openxmlformats.org/officeDocument/2006/relationships/hyperlink" Target="http://old.perseus.tufts.edu/cgi-bin/morphindex?lang=greek&amp;lookup=draxma%2Fs&amp;bytepos=316500&amp;wordcount=1&amp;embed=2&amp;doc=Perseus%3Atext%3A1999.05.0110" TargetMode="External"/><Relationship Id="rId391" Type="http://schemas.openxmlformats.org/officeDocument/2006/relationships/hyperlink" Target="http://old.perseus.tufts.edu/cgi-bin/ptext?doc=Perseus%3Atext%3A1999.05.0181;query=document%3D%23218;layout=;loc=275" TargetMode="External"/><Relationship Id="rId405" Type="http://schemas.openxmlformats.org/officeDocument/2006/relationships/hyperlink" Target="http://old.perseus.tufts.edu/cgi-bin/morphindex?lang=greek&amp;lookup=%2Aptolemai%3Dos&amp;bytepos=716462&amp;wordcount=1&amp;embed=2&amp;doc=Perseus%3Atext%3A1999.05.0181" TargetMode="External"/><Relationship Id="rId447" Type="http://schemas.openxmlformats.org/officeDocument/2006/relationships/hyperlink" Target="http://old.perseus.tufts.edu/cgi-bin/ptext?doc=Perseus%3Atext%3A1999.05.0181;query=document%3D%23218;layout=;loc=275" TargetMode="External"/><Relationship Id="rId612" Type="http://schemas.openxmlformats.org/officeDocument/2006/relationships/hyperlink" Target="http://www.perseus.tufts.edu/hopper/morph?l=*%28ebrai%2Fwn&amp;la=greek&amp;can=*%28ebrai%2Fwn0&amp;prior=to%5C" TargetMode="External"/><Relationship Id="rId251" Type="http://schemas.openxmlformats.org/officeDocument/2006/relationships/hyperlink" Target="http://old.perseus.tufts.edu/cgi-bin/morphindex?lang=greek&amp;lookup=%2Aptolemai%2Fou&amp;bytepos=713547&amp;wordcount=1&amp;embed=2&amp;doc=Perseus%3Atext%3A1999.05.0181" TargetMode="External"/><Relationship Id="rId489" Type="http://schemas.openxmlformats.org/officeDocument/2006/relationships/hyperlink" Target="javascript:void(0);" TargetMode="External"/><Relationship Id="rId46" Type="http://schemas.openxmlformats.org/officeDocument/2006/relationships/hyperlink" Target="javascript:void(0);" TargetMode="External"/><Relationship Id="rId293" Type="http://schemas.openxmlformats.org/officeDocument/2006/relationships/hyperlink" Target="http://old.perseus.tufts.edu/cgi-bin/morphindex?lang=greek&amp;lookup=te%2Fxnhn&amp;bytepos=714308&amp;wordcount=1&amp;embed=2&amp;doc=Perseus%3Atext%3A1999.05.0181" TargetMode="External"/><Relationship Id="rId307" Type="http://schemas.openxmlformats.org/officeDocument/2006/relationships/hyperlink" Target="http://old.perseus.tufts.edu/cgi-bin/morphindex?lang=greek&amp;lookup=to%2Fn&amp;bytepos=714815&amp;wordcount=1&amp;embed=2&amp;doc=Perseus%3Atext%3A1999.05.0181" TargetMode="External"/><Relationship Id="rId349" Type="http://schemas.openxmlformats.org/officeDocument/2006/relationships/hyperlink" Target="http://old.perseus.tufts.edu/cgi-bin/morphindex?lang=greek&amp;lookup=a%29pospa%3Dn&amp;bytepos=715448&amp;wordcount=1&amp;embed=2&amp;doc=Perseus%3Atext%3A1999.05.0181" TargetMode="External"/><Relationship Id="rId514" Type="http://schemas.openxmlformats.org/officeDocument/2006/relationships/hyperlink" Target="http://www.tlg.uci.edu/help/BetaManual/online/SB.html" TargetMode="External"/><Relationship Id="rId556" Type="http://schemas.openxmlformats.org/officeDocument/2006/relationships/hyperlink" Target="javascript:void(0);" TargetMode="External"/><Relationship Id="rId88" Type="http://schemas.openxmlformats.org/officeDocument/2006/relationships/hyperlink" Target="http://old.perseus.tufts.edu/cgi-bin/morphindex?lang=greek&amp;lookup=eu%29%3D&amp;bytepos=313839&amp;wordcount=1&amp;embed=2&amp;doc=Perseus%3Atext%3A1999.05.0110" TargetMode="External"/><Relationship Id="rId111" Type="http://schemas.openxmlformats.org/officeDocument/2006/relationships/hyperlink" Target="http://old.perseus.tufts.edu/cgi-bin/morphindex?lang=greek&amp;lookup=e%29%2Fcwqen&amp;bytepos=314295&amp;wordcount=1&amp;embed=2&amp;doc=Perseus%3Atext%3A1999.05.0110" TargetMode="External"/><Relationship Id="rId153" Type="http://schemas.openxmlformats.org/officeDocument/2006/relationships/hyperlink" Target="http://old.perseus.tufts.edu/cgi-bin/morphindex?lang=greek&amp;lookup=gnw%3Dqi&amp;bytepos=315298&amp;wordcount=1&amp;embed=2&amp;doc=Perseus%3Atext%3A1999.05.0110" TargetMode="External"/><Relationship Id="rId195" Type="http://schemas.openxmlformats.org/officeDocument/2006/relationships/hyperlink" Target="http://old.perseus.tufts.edu/cgi-bin/morphindex?lang=greek&amp;lookup=kriqh%3Ds&amp;bytepos=316780&amp;wordcount=1&amp;embed=2&amp;doc=Perseus%3Atext%3A1999.05.0110" TargetMode="External"/><Relationship Id="rId209" Type="http://schemas.openxmlformats.org/officeDocument/2006/relationships/hyperlink" Target="http://old.perseus.tufts.edu/cgi-bin/morphindex?lang=greek&amp;lookup=qu%2Fras&amp;bytepos=317259&amp;wordcount=1&amp;embed=2&amp;doc=Perseus%3Atext%3A1999.05.0110" TargetMode="External"/><Relationship Id="rId360" Type="http://schemas.openxmlformats.org/officeDocument/2006/relationships/hyperlink" Target="http://old.perseus.tufts.edu/cgi-bin/morphindex?lang=greek&amp;lookup=o%28%2Fsas&amp;bytepos=715590&amp;wordcount=1&amp;embed=2&amp;doc=Perseus%3Atext%3A1999.05.0181" TargetMode="External"/><Relationship Id="rId416" Type="http://schemas.openxmlformats.org/officeDocument/2006/relationships/hyperlink" Target="http://old.perseus.tufts.edu/cgi-bin/morphindex?lang=greek&amp;lookup=h%28&amp;bytepos=716779&amp;wordcount=1&amp;embed=2&amp;doc=Perseus%3Atext%3A1999.05.0181" TargetMode="External"/><Relationship Id="rId598" Type="http://schemas.openxmlformats.org/officeDocument/2006/relationships/hyperlink" Target="http://www.perseus.tufts.edu/hopper/morph?l=e%29n&amp;la=greek&amp;can=e%29n3&amp;prior=genome/nhs" TargetMode="External"/><Relationship Id="rId220" Type="http://schemas.openxmlformats.org/officeDocument/2006/relationships/hyperlink" Target="http://old.perseus.tufts.edu/cgi-bin/morphindex?lang=greek&amp;lookup=w%29le%2Fnas&amp;bytepos=317459&amp;wordcount=1&amp;embed=2&amp;doc=Perseus%3Atext%3A1999.05.0110" TargetMode="External"/><Relationship Id="rId458" Type="http://schemas.openxmlformats.org/officeDocument/2006/relationships/hyperlink" Target="http://old.perseus.tufts.edu/cgi-bin/morphindex?lang=greek&amp;lookup=kai%2F&amp;bytepos=714164&amp;wordcount=1&amp;embed=2&amp;doc=Perseus%3Atext%3A1999.05.0181" TargetMode="External"/><Relationship Id="rId623" Type="http://schemas.openxmlformats.org/officeDocument/2006/relationships/header" Target="header5.xml"/><Relationship Id="rId15" Type="http://schemas.openxmlformats.org/officeDocument/2006/relationships/header" Target="header4.xml"/><Relationship Id="rId57" Type="http://schemas.openxmlformats.org/officeDocument/2006/relationships/hyperlink" Target="javascript:void(0);" TargetMode="External"/><Relationship Id="rId262" Type="http://schemas.openxmlformats.org/officeDocument/2006/relationships/hyperlink" Target="http://old.perseus.tufts.edu/cgi-bin/morphindex?lang=greek&amp;lookup=%2Aptolemai%2Fw%7C&amp;bytepos=713760&amp;wordcount=1&amp;embed=2&amp;doc=Perseus%3Atext%3A1999.05.0181" TargetMode="External"/><Relationship Id="rId318" Type="http://schemas.openxmlformats.org/officeDocument/2006/relationships/hyperlink" Target="http://old.perseus.tufts.edu/cgi-bin/morphindex?lang=greek&amp;lookup=dhmo%2Fsia&amp;bytepos=715023&amp;wordcount=1&amp;embed=2&amp;doc=Perseus%3Atext%3A1999.05.0181" TargetMode="External"/><Relationship Id="rId525" Type="http://schemas.openxmlformats.org/officeDocument/2006/relationships/hyperlink" Target="javascript:void(0);" TargetMode="External"/><Relationship Id="rId567" Type="http://schemas.openxmlformats.org/officeDocument/2006/relationships/hyperlink" Target="javascript:void(0);" TargetMode="External"/><Relationship Id="rId99" Type="http://schemas.openxmlformats.org/officeDocument/2006/relationships/hyperlink" Target="http://old.perseus.tufts.edu/cgi-bin/morphindex?lang=greek&amp;lookup=i%28%2Fna&amp;bytepos=314022&amp;wordcount=1&amp;embed=2&amp;doc=Perseus%3Atext%3A1999.05.0110" TargetMode="External"/><Relationship Id="rId122" Type="http://schemas.openxmlformats.org/officeDocument/2006/relationships/hyperlink" Target="http://old.perseus.tufts.edu/cgi-bin/morphindex?lang=greek&amp;lookup=kai%2F&amp;bytepos=314769&amp;wordcount=1&amp;embed=2&amp;doc=Perseus%3Atext%3A1999.05.0110" TargetMode="External"/><Relationship Id="rId164" Type="http://schemas.openxmlformats.org/officeDocument/2006/relationships/hyperlink" Target="http://old.perseus.tufts.edu/cgi-bin/morphindex?lang=greek&amp;lookup=ti&amp;bytepos=315473&amp;wordcount=1&amp;embed=2&amp;doc=Perseus%3Atext%3A1999.05.0110" TargetMode="External"/><Relationship Id="rId371" Type="http://schemas.openxmlformats.org/officeDocument/2006/relationships/hyperlink" Target="http://old.perseus.tufts.edu/cgi-bin/morphindex?lang=greek&amp;lookup=au%29to%2Fn&amp;bytepos=715823&amp;wordcount=1&amp;embed=2&amp;doc=Perseus%3Atext%3A1999.05.0181" TargetMode="External"/><Relationship Id="rId427" Type="http://schemas.openxmlformats.org/officeDocument/2006/relationships/hyperlink" Target="http://old.perseus.tufts.edu/cgi-bin/morphindex?lang=greek&amp;lookup=%2Aptolemai%2Fou&amp;bytepos=717199&amp;wordcount=1&amp;embed=2&amp;doc=Perseus%3Atext%3A1999.05.0181" TargetMode="External"/><Relationship Id="rId469" Type="http://schemas.openxmlformats.org/officeDocument/2006/relationships/hyperlink" Target="http://en.wikipedia.org/wiki/U%C5%9Fak_Province" TargetMode="External"/><Relationship Id="rId26" Type="http://schemas.openxmlformats.org/officeDocument/2006/relationships/hyperlink" Target="javascript:void(0);" TargetMode="External"/><Relationship Id="rId231" Type="http://schemas.openxmlformats.org/officeDocument/2006/relationships/hyperlink" Target="http://old.perseus.tufts.edu/cgi-bin/morphindex?lang=greek&amp;lookup=e%29%2Ftous&amp;bytepos=317688&amp;wordcount=1&amp;embed=2&amp;doc=Perseus%3Atext%3A1999.05.0110" TargetMode="External"/><Relationship Id="rId273" Type="http://schemas.openxmlformats.org/officeDocument/2006/relationships/hyperlink" Target="http://old.perseus.tufts.edu/cgi-bin/morphindex?lang=greek&amp;lookup=xro%2Fnon&amp;bytepos=713908&amp;wordcount=1&amp;embed=2&amp;doc=Perseus%3Atext%3A1999.05.0181" TargetMode="External"/><Relationship Id="rId329" Type="http://schemas.openxmlformats.org/officeDocument/2006/relationships/hyperlink" Target="http://old.perseus.tufts.edu/cgi-bin/morphindex?lang=greek&amp;lookup=%2Aptolemai%3Dos&amp;bytepos=715094&amp;wordcount=1&amp;embed=2&amp;doc=Perseus%3Atext%3A1999.05.0181" TargetMode="External"/><Relationship Id="rId480" Type="http://schemas.openxmlformats.org/officeDocument/2006/relationships/hyperlink" Target="javascript:void(0);" TargetMode="External"/><Relationship Id="rId536" Type="http://schemas.openxmlformats.org/officeDocument/2006/relationships/hyperlink" Target="javascript:void(0);" TargetMode="External"/><Relationship Id="rId68" Type="http://schemas.openxmlformats.org/officeDocument/2006/relationships/hyperlink" Target="javascript:void(0);" TargetMode="External"/><Relationship Id="rId133" Type="http://schemas.openxmlformats.org/officeDocument/2006/relationships/hyperlink" Target="http://old.perseus.tufts.edu/cgi-bin/morphindex?lang=greek&amp;lookup=klh%2Frous&amp;bytepos=314896&amp;wordcount=1&amp;embed=2&amp;doc=Perseus%3Atext%3A1999.05.0110" TargetMode="External"/><Relationship Id="rId175" Type="http://schemas.openxmlformats.org/officeDocument/2006/relationships/hyperlink" Target="http://old.perseus.tufts.edu/cgi-bin/morphindex?lang=greek&amp;lookup=kai%2F&amp;bytepos=316035&amp;wordcount=1&amp;embed=2&amp;doc=Perseus%3Atext%3A1999.05.0110" TargetMode="External"/><Relationship Id="rId340" Type="http://schemas.openxmlformats.org/officeDocument/2006/relationships/hyperlink" Target="http://old.perseus.tufts.edu/cgi-bin/morphindex?lang=greek&amp;lookup=ei%29s&amp;bytepos=715338&amp;wordcount=1&amp;embed=2&amp;doc=Perseus%3Atext%3A1999.05.0181" TargetMode="External"/><Relationship Id="rId578" Type="http://schemas.openxmlformats.org/officeDocument/2006/relationships/hyperlink" Target="javascript:void(0);" TargetMode="External"/><Relationship Id="rId200" Type="http://schemas.openxmlformats.org/officeDocument/2006/relationships/hyperlink" Target="http://old.perseus.tufts.edu/cgi-bin/morphindex?lang=greek&amp;lookup=%2A%28%2Fhrwna&amp;bytepos=317057&amp;wordcount=1&amp;embed=2&amp;doc=Perseus%3Atext%3A1999.05.0110" TargetMode="External"/><Relationship Id="rId382" Type="http://schemas.openxmlformats.org/officeDocument/2006/relationships/hyperlink" Target="http://old.perseus.tufts.edu/cgi-bin/morphindex?lang=greek&amp;lookup=mi%2Fan&amp;bytepos=715966&amp;wordcount=1&amp;embed=2&amp;doc=Perseus%3Atext%3A1999.05.0181" TargetMode="External"/><Relationship Id="rId438" Type="http://schemas.openxmlformats.org/officeDocument/2006/relationships/hyperlink" Target="http://old.perseus.tufts.edu/cgi-bin/morphindex?lang=greek&amp;lookup=mhtro%2Fs&amp;bytepos=717415&amp;wordcount=1&amp;embed=2&amp;doc=Perseus%3Atext%3A1999.05.0181" TargetMode="External"/><Relationship Id="rId603" Type="http://schemas.openxmlformats.org/officeDocument/2006/relationships/hyperlink" Target="http://www.perseus.tufts.edu/hopper/morph?l=bwmo%5Cs&amp;la=greek&amp;can=bwmo%5Cs1&amp;prior=mh/te" TargetMode="External"/><Relationship Id="rId242" Type="http://schemas.openxmlformats.org/officeDocument/2006/relationships/hyperlink" Target="http://old.perseus.tufts.edu/cgi-bin/ptext?doc=Perseus%3Aabo%3Apap%2CP.Fay.&amp;query=110" TargetMode="External"/><Relationship Id="rId284" Type="http://schemas.openxmlformats.org/officeDocument/2006/relationships/hyperlink" Target="http://old.perseus.tufts.edu/cgi-bin/morphindex?lang=greek&amp;lookup=ta%2F&amp;bytepos=714164&amp;wordcount=1&amp;embed=2&amp;doc=Perseus%3Atext%3A1999.05.0181" TargetMode="External"/><Relationship Id="rId491" Type="http://schemas.openxmlformats.org/officeDocument/2006/relationships/hyperlink" Target="javascript:void(0);" TargetMode="External"/><Relationship Id="rId505" Type="http://schemas.openxmlformats.org/officeDocument/2006/relationships/hyperlink" Target="javascript:void(0);" TargetMode="External"/><Relationship Id="rId37" Type="http://schemas.openxmlformats.org/officeDocument/2006/relationships/hyperlink" Target="javascript:void(0);" TargetMode="External"/><Relationship Id="rId79" Type="http://schemas.openxmlformats.org/officeDocument/2006/relationships/image" Target="media/image4.png"/><Relationship Id="rId102" Type="http://schemas.openxmlformats.org/officeDocument/2006/relationships/hyperlink" Target="http://old.perseus.tufts.edu/cgi-bin/morphindex?lang=greek&amp;lookup=o%28%2F&amp;bytepos=314022&amp;wordcount=1&amp;embed=2&amp;doc=Perseus%3Atext%3A1999.05.0110" TargetMode="External"/><Relationship Id="rId144" Type="http://schemas.openxmlformats.org/officeDocument/2006/relationships/hyperlink" Target="http://old.perseus.tufts.edu/cgi-bin/morphindex?lang=greek&amp;lookup=deu%2Fteron&amp;bytepos=315026&amp;wordcount=1&amp;embed=2&amp;doc=Perseus%3Atext%3A1999.05.0110" TargetMode="External"/><Relationship Id="rId547" Type="http://schemas.openxmlformats.org/officeDocument/2006/relationships/hyperlink" Target="javascript:void(0);" TargetMode="External"/><Relationship Id="rId589" Type="http://schemas.openxmlformats.org/officeDocument/2006/relationships/image" Target="media/image11.jpeg"/><Relationship Id="rId90" Type="http://schemas.openxmlformats.org/officeDocument/2006/relationships/hyperlink" Target="http://old.perseus.tufts.edu/cgi-bin/morphindex?lang=greek&amp;lookup=komisa%2Fmenos&amp;bytepos=313839&amp;wordcount=1&amp;embed=2&amp;doc=Perseus%3Atext%3A1999.05.0110" TargetMode="External"/><Relationship Id="rId186" Type="http://schemas.openxmlformats.org/officeDocument/2006/relationships/hyperlink" Target="http://old.perseus.tufts.edu/cgi-bin/morphindex?lang=greek&amp;lookup=to%2Fkous&amp;bytepos=316500&amp;wordcount=1&amp;embed=2&amp;doc=Perseus%3Atext%3A1999.05.0110" TargetMode="External"/><Relationship Id="rId351" Type="http://schemas.openxmlformats.org/officeDocument/2006/relationships/hyperlink" Target="http://old.perseus.tufts.edu/cgi-bin/morphindex?lang=greek&amp;lookup=pai%3Dda&amp;bytepos=715520&amp;wordcount=1&amp;embed=2&amp;doc=Perseus%3Atext%3A1999.05.0181" TargetMode="External"/><Relationship Id="rId393" Type="http://schemas.openxmlformats.org/officeDocument/2006/relationships/hyperlink" Target="http://old.perseus.tufts.edu/cgi-bin/morphindex?lang=greek&amp;lookup=e%28kato%2Fn&amp;bytepos=716354&amp;wordcount=1&amp;embed=2&amp;doc=Perseus%3Atext%3A1999.05.0181" TargetMode="External"/><Relationship Id="rId407" Type="http://schemas.openxmlformats.org/officeDocument/2006/relationships/hyperlink" Target="http://old.perseus.tufts.edu/cgi-bin/morphindex?lang=greek&amp;lookup=to%2Fn&amp;bytepos=716543&amp;wordcount=1&amp;embed=2&amp;doc=Perseus%3Atext%3A1999.05.0181" TargetMode="External"/><Relationship Id="rId449" Type="http://schemas.openxmlformats.org/officeDocument/2006/relationships/hyperlink" Target="http://old.perseus.tufts.edu/cgi-bin/morphindex?lang=greek&amp;lookup=treiskaideka%2Ftou&amp;bytepos=717836&amp;wordcount=1&amp;embed=2&amp;doc=Perseus%3Atext%3A1999.05.0181" TargetMode="External"/><Relationship Id="rId614" Type="http://schemas.openxmlformats.org/officeDocument/2006/relationships/hyperlink" Target="http://www.perseus.tufts.edu/hopper/morph?l=e%28%2Fn&amp;la=greek&amp;can=e%28%2Fn0&amp;prior=ge/nos" TargetMode="External"/><Relationship Id="rId211" Type="http://schemas.openxmlformats.org/officeDocument/2006/relationships/hyperlink" Target="http://old.perseus.tufts.edu/cgi-bin/morphindex?lang=greek&amp;lookup=oi%28&amp;bytepos=317392&amp;wordcount=1&amp;embed=2&amp;doc=Perseus%3Atext%3A1999.05.0110" TargetMode="External"/><Relationship Id="rId253" Type="http://schemas.openxmlformats.org/officeDocument/2006/relationships/hyperlink" Target="http://old.perseus.tufts.edu/cgi-bin/morphindex?lang=greek&amp;lookup=ge%2Frdios&amp;bytepos=713617&amp;wordcount=1&amp;embed=2&amp;doc=Perseus%3Atext%3A1999.05.0181" TargetMode="External"/><Relationship Id="rId295" Type="http://schemas.openxmlformats.org/officeDocument/2006/relationships/hyperlink" Target="http://old.perseus.tufts.edu/cgi-bin/ptext?doc=Perseus%3Atext%3A1999.05.0181;query=document%3D%23218;layout=;loc=275" TargetMode="External"/><Relationship Id="rId309" Type="http://schemas.openxmlformats.org/officeDocument/2006/relationships/hyperlink" Target="http://old.perseus.tufts.edu/cgi-bin/morphindex?lang=greek&amp;lookup=xro%2Fnon&amp;bytepos=714815&amp;wordcount=1&amp;embed=2&amp;doc=Perseus%3Atext%3A1999.05.0181" TargetMode="External"/><Relationship Id="rId460" Type="http://schemas.openxmlformats.org/officeDocument/2006/relationships/hyperlink" Target="http://old.perseus.tufts.edu/cgi-bin/morphindex?lang=greek&amp;lookup=pa%2Fnta&amp;bytepos=714164&amp;wordcount=1&amp;embed=2&amp;doc=Perseus%3Atext%3A1999.05.0181" TargetMode="External"/><Relationship Id="rId516" Type="http://schemas.openxmlformats.org/officeDocument/2006/relationships/hyperlink" Target="javascript:void(0);" TargetMode="External"/><Relationship Id="rId48" Type="http://schemas.openxmlformats.org/officeDocument/2006/relationships/hyperlink" Target="javascript:void(0);" TargetMode="External"/><Relationship Id="rId113" Type="http://schemas.openxmlformats.org/officeDocument/2006/relationships/hyperlink" Target="http://old.perseus.tufts.edu/cgi-bin/morphindex?lang=greek&amp;lookup=e%29pi%2F&amp;bytepos=314295&amp;wordcount=1&amp;embed=2&amp;doc=Perseus%3Atext%3A1999.05.0110" TargetMode="External"/><Relationship Id="rId320" Type="http://schemas.openxmlformats.org/officeDocument/2006/relationships/hyperlink" Target="http://old.perseus.tufts.edu/cgi-bin/morphindex?lang=greek&amp;lookup=tou%3D&amp;bytepos=715023&amp;wordcount=1&amp;embed=2&amp;doc=Perseus%3Atext%3A1999.05.0181" TargetMode="External"/><Relationship Id="rId558" Type="http://schemas.openxmlformats.org/officeDocument/2006/relationships/hyperlink" Target="javascript:void(0);" TargetMode="External"/><Relationship Id="rId155" Type="http://schemas.openxmlformats.org/officeDocument/2006/relationships/hyperlink" Target="http://old.perseus.tufts.edu/cgi-bin/morphindex?lang=greek&amp;lookup=pepo%2Ftistai&amp;bytepos=315367&amp;wordcount=1&amp;embed=2&amp;doc=Perseus%3Atext%3A1999.05.0110" TargetMode="External"/><Relationship Id="rId197" Type="http://schemas.openxmlformats.org/officeDocument/2006/relationships/hyperlink" Target="http://old.perseus.tufts.edu/cgi-bin/morphindex?lang=greek&amp;lookup=kai%2F&amp;bytepos=316780&amp;wordcount=2&amp;embed=2&amp;doc=Perseus%3Atext%3A1999.05.0110" TargetMode="External"/><Relationship Id="rId362" Type="http://schemas.openxmlformats.org/officeDocument/2006/relationships/hyperlink" Target="http://old.perseus.tufts.edu/cgi-bin/morphindex?lang=greek&amp;lookup=e%29a%2Fn&amp;bytepos=715590&amp;wordcount=1&amp;embed=2&amp;doc=Perseus%3Atext%3A1999.05.0181" TargetMode="External"/><Relationship Id="rId418" Type="http://schemas.openxmlformats.org/officeDocument/2006/relationships/hyperlink" Target="http://old.perseus.tufts.edu/cgi-bin/morphindex?lang=greek&amp;lookup=e%29%2Ftous&amp;bytepos=716779&amp;wordcount=1&amp;embed=2&amp;doc=Perseus%3Atext%3A1999.05.0181" TargetMode="External"/><Relationship Id="rId625"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asiaminor.ehw.gr/forms/fLemmaBodyExtended.aspx?lemmaID=3821" TargetMode="External"/><Relationship Id="rId3" Type="http://schemas.openxmlformats.org/officeDocument/2006/relationships/hyperlink" Target="https://en.wikipedia.org/wiki/Judgment_of_Solomon" TargetMode="External"/><Relationship Id="rId7" Type="http://schemas.openxmlformats.org/officeDocument/2006/relationships/hyperlink" Target="http://www.degruyter.com/view/serial/16129" TargetMode="External"/><Relationship Id="rId2" Type="http://schemas.openxmlformats.org/officeDocument/2006/relationships/hyperlink" Target="http://www.biblicalarchaeology.org/daily/ancient-cultures/ancient-near-eastern-world/the-destruction-of-pompeii-gods-revenge/" TargetMode="External"/><Relationship Id="rId1" Type="http://schemas.openxmlformats.org/officeDocument/2006/relationships/hyperlink" Target="http://www.biblicalarchaeology.org/daily/ancient-cultures/solomon-socrates-and-aristotle/" TargetMode="External"/><Relationship Id="rId6" Type="http://schemas.openxmlformats.org/officeDocument/2006/relationships/hyperlink" Target="http://www.jewishencyclopedia.com/contribs/565" TargetMode="External"/><Relationship Id="rId5" Type="http://schemas.openxmlformats.org/officeDocument/2006/relationships/hyperlink" Target="http://www.jewishencyclopedia.com/contribs/563" TargetMode="External"/><Relationship Id="rId4" Type="http://schemas.openxmlformats.org/officeDocument/2006/relationships/hyperlink" Target="http://www.biblicalarchaeology.org/daily/ancient-cultures/daily-life-and-practice/making-sense-of-kosher-laws/"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fhw.gr/chronos/%2005/gr/politics/322synedries.html" TargetMode="External"/><Relationship Id="rId21" Type="http://schemas.openxmlformats.org/officeDocument/2006/relationships/hyperlink" Target="http://www.tlg.uci.edu/help/BetaManual/online/Q6.html" TargetMode="External"/><Relationship Id="rId42" Type="http://schemas.openxmlformats.org/officeDocument/2006/relationships/hyperlink" Target="javascript:void(0);"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hyperlink" Target="http://www.barnesandnoble.com/c/renate-egger-wenzel" TargetMode="External"/><Relationship Id="rId159" Type="http://schemas.openxmlformats.org/officeDocument/2006/relationships/hyperlink" Target="http://penelope.uchicago.edu/" TargetMode="External"/><Relationship Id="rId170" Type="http://schemas.openxmlformats.org/officeDocument/2006/relationships/hyperlink" Target="http://cranfordville.com/NT-BiblioComIBCol.html" TargetMode="External"/><Relationship Id="rId191" Type="http://schemas.openxmlformats.org/officeDocument/2006/relationships/hyperlink" Target="http://www.quodlibet.net/articles/murray-adoption.shtml" TargetMode="External"/><Relationship Id="rId205" Type="http://schemas.openxmlformats.org/officeDocument/2006/relationships/hyperlink" Target="http://journals.cambridge.org/action/displayJournal?jid=NTS" TargetMode="External"/><Relationship Id="rId226" Type="http://schemas.openxmlformats.org/officeDocument/2006/relationships/hyperlink" Target="http://hdl.handle.net/10393/6613" TargetMode="External"/><Relationship Id="rId107" Type="http://schemas.openxmlformats.org/officeDocument/2006/relationships/hyperlink" Target="http://www.encyclopedia.com/article-1G2-2587521465/zekhut-avot.html" TargetMode="External"/><Relationship Id="rId11" Type="http://schemas.openxmlformats.org/officeDocument/2006/relationships/hyperlink" Target="http://www.tlg.uci.edu/help/BetaManual/online/SB2.html" TargetMode="External"/><Relationship Id="rId32" Type="http://schemas.openxmlformats.org/officeDocument/2006/relationships/hyperlink" Target="javascript:void(0);" TargetMode="External"/><Relationship Id="rId53"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www.philipharland.com/publications/articleJBLBrothers.html" TargetMode="External"/><Relationship Id="rId149" Type="http://schemas.openxmlformats.org/officeDocument/2006/relationships/hyperlink" Target="http://www.hist.auth.gr/old_hist/sites/default/files/03A_meletes_arxaiologia_Mentzos.pdf" TargetMode="External"/><Relationship Id="rId5" Type="http://schemas.openxmlformats.org/officeDocument/2006/relationships/hyperlink" Target="http://www.ntgateway.com/paul-the-apostle/ephesians-and-colossians/" TargetMode="External"/><Relationship Id="rId95" Type="http://schemas.openxmlformats.org/officeDocument/2006/relationships/hyperlink" Target="http://www.collectionscanada.gc.ca/obj/s4/f2/dsk3/ftp05/NQ64779.pdf" TargetMode="External"/><Relationship Id="rId160" Type="http://schemas.openxmlformats.org/officeDocument/2006/relationships/hyperlink" Target="javascript:ViewSeries(%22Beihefte%20zur%20Zeitschrift%20fur%20die%20Neutestamentliche%20Wissenschaft%20-%20BZNW%22)" TargetMode="External"/><Relationship Id="rId181" Type="http://schemas.openxmlformats.org/officeDocument/2006/relationships/hyperlink" Target="http://stephanus.tlg.uci.edu/inst/fontsel" TargetMode="External"/><Relationship Id="rId216" Type="http://schemas.openxmlformats.org/officeDocument/2006/relationships/hyperlink" Target="http://www.nd.edu/%7Ejneyrey1/days.html" TargetMode="External"/><Relationship Id="rId22" Type="http://schemas.openxmlformats.org/officeDocument/2006/relationships/hyperlink" Target="http://www.tlg.uci.edu/help/BetaManual/online/Q6.html" TargetMode="External"/><Relationship Id="rId43" Type="http://schemas.openxmlformats.org/officeDocument/2006/relationships/hyperlink" Target="javascript:void(0);" TargetMode="External"/><Relationship Id="rId64" Type="http://schemas.openxmlformats.org/officeDocument/2006/relationships/hyperlink" Target="javascript:void(0);" TargetMode="External"/><Relationship Id="rId118" Type="http://schemas.openxmlformats.org/officeDocument/2006/relationships/hyperlink" Target="http://www.fhw.gr/chronos/05/gr/politics/328eclogi.html" TargetMode="External"/><Relationship Id="rId139" Type="http://schemas.openxmlformats.org/officeDocument/2006/relationships/hyperlink" Target="http://www.barnesandnoble.com/c/jeremy-corley"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http://users.auth.gr/pachisp/pdf/04.pdf" TargetMode="External"/><Relationship Id="rId155" Type="http://schemas.openxmlformats.org/officeDocument/2006/relationships/hyperlink" Target="http://ajol.info/index.php/hts/article/%20viewFile/56744/%2045163" TargetMode="External"/><Relationship Id="rId171" Type="http://schemas.openxmlformats.org/officeDocument/2006/relationships/hyperlink" Target="http://www.ehw.gr/l.aspx?id=7870" TargetMode="External"/><Relationship Id="rId176" Type="http://schemas.openxmlformats.org/officeDocument/2006/relationships/hyperlink" Target="http://vatopaidi.wordpress.com/%202009/09/06/to-en-khonais-thavma/" TargetMode="External"/><Relationship Id="rId192" Type="http://schemas.openxmlformats.org/officeDocument/2006/relationships/hyperlink" Target="http://www.marquette.edu/maqom/objatie.html" TargetMode="External"/><Relationship Id="rId197" Type="http://schemas.openxmlformats.org/officeDocument/2006/relationships/hyperlink" Target="http://www.tyndalehouse.com/TynBul/Library/TynBull_2005_56_2_11_Diss_Gombis_EphesiansDivineWarfare.pdf" TargetMode="External"/><Relationship Id="rId206" Type="http://schemas.openxmlformats.org/officeDocument/2006/relationships/hyperlink" Target="http://www.books2u.gr/AdvancedSearch.php?author=%CE%93%CE%BA%CE%BF%CF%85%CF%84%CE%B6%CE%B9%CE%BF%CF%8D%CE%B4%CE%B7%CF%82,%20%CE%9C%CF%8C%CF%83%CF%87%CE%BF%CF%82&amp;WriterId=66898" TargetMode="External"/><Relationship Id="rId227" Type="http://schemas.openxmlformats.org/officeDocument/2006/relationships/hyperlink" Target="http://www.mikrosapoplous.gr/plato/euthyphron/0.html" TargetMode="External"/><Relationship Id="rId201" Type="http://schemas.openxmlformats.org/officeDocument/2006/relationships/hyperlink" Target="http://www.books2u.gr/AdvancedSearch.php?author=%CE%93%CE%BA%CE%BF%CF%85%CF%84%CE%B6%CE%B9%CE%BF%CF%8D%CE%B4%CE%B7%CF%82,%20%CE%9C%CF%8C%CF%83%CF%87%CE%BF%CF%82&amp;WriterId=66898" TargetMode="External"/><Relationship Id="rId222" Type="http://schemas.openxmlformats.org/officeDocument/2006/relationships/hyperlink" Target="https://opacplus.ub.uni-muenchen.de/InfoGuideClient.ubmsis/search.do?methodToCall=quickSearch&amp;Kateg=100&amp;Content=Glaser%2C+Timo" TargetMode="External"/><Relationship Id="rId12" Type="http://schemas.openxmlformats.org/officeDocument/2006/relationships/hyperlink" Target="http://www.tlg.uci.edu/help/BetaManual/online/SB2.html" TargetMode="External"/><Relationship Id="rId17" Type="http://schemas.openxmlformats.org/officeDocument/2006/relationships/hyperlink" Target="http://www.tlg.uci.edu/help/BetaManual/online/Q6.html"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etd.uovs.ac.za/ETD-db/theses/submitted/etd-09212004-154428/restricted/TOLMIEDF.pdf" TargetMode="External"/><Relationship Id="rId108" Type="http://schemas.openxmlformats.org/officeDocument/2006/relationships/hyperlink" Target="http://blogs.helsinki.fi/mindsocietyreligion/files/2013/09/mind_morality_magic_sample.pdf" TargetMode="External"/><Relationship Id="rId124" Type="http://schemas.openxmlformats.org/officeDocument/2006/relationships/hyperlink" Target="http://el.wikipedia.org/wiki/594_%CF%80.%CE%A7." TargetMode="External"/><Relationship Id="rId129" Type="http://schemas.openxmlformats.org/officeDocument/2006/relationships/hyperlink" Target="http://direct.crossrhythms.co.uk/search/artist/Ben+Witherington" TargetMode="Externa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https://beardocs.baylor.edu/bitstream%20/2104/5142/1/%20kathy_maxwell_phd.pdf" TargetMode="External"/><Relationship Id="rId96" Type="http://schemas.openxmlformats.org/officeDocument/2006/relationships/hyperlink" Target="http://www.die-apostelgeschichte.de/zulassungsarbeiten/schneider.pdf" TargetMode="External"/><Relationship Id="rId140" Type="http://schemas.openxmlformats.org/officeDocument/2006/relationships/hyperlink" Target="http://www.tandfonline.com/action/doSearch?action=runSearch&amp;type=advanced&amp;searchType=journal&amp;result=true&amp;prevSearch=%2Bauthorsfield%3A%28Kennell%2C+N+M%29" TargetMode="External"/><Relationship Id="rId145" Type="http://schemas.openxmlformats.org/officeDocument/2006/relationships/hyperlink" Target="http://www.asiaminorcoins.com/gallery/thumbnails.php?search=Herak*&amp;submit=search&amp;album=search&amp;title=on&amp;newer_than=&amp;caption=on&amp;older_than=&amp;keywords=on&amp;type=AND&amp;pid=on" TargetMode="External"/><Relationship Id="rId161" Type="http://schemas.openxmlformats.org/officeDocument/2006/relationships/hyperlink" Target="javascript:ViewPublisher(%22Walter%20de%20Gruyter%22)" TargetMode="External"/><Relationship Id="rId166" Type="http://schemas.openxmlformats.org/officeDocument/2006/relationships/hyperlink" Target="http://el.wikipedia.org/wiki/%CE%A1%CF%8E%CE%BC%CE%B7" TargetMode="External"/><Relationship Id="rId182" Type="http://schemas.openxmlformats.org/officeDocument/2006/relationships/hyperlink" Target="http://ethos.bl.uk" TargetMode="External"/><Relationship Id="rId187" Type="http://schemas.openxmlformats.org/officeDocument/2006/relationships/hyperlink" Target="http://ethos.bl.uk" TargetMode="External"/><Relationship Id="rId217" Type="http://schemas.openxmlformats.org/officeDocument/2006/relationships/hyperlink" Target="http://www.shc.edu/theolibrary/hebrews.htm" TargetMode="External"/><Relationship Id="rId1" Type="http://schemas.openxmlformats.org/officeDocument/2006/relationships/hyperlink" Target="http://sam.ulb.uni-bonn.de/populo/bokis_de?t_brow=x&amp;index=SER&amp;s1=Dissertation+series+%2F+Society+of+Biblical+Literature" TargetMode="External"/><Relationship Id="rId6" Type="http://schemas.openxmlformats.org/officeDocument/2006/relationships/hyperlink" Target="https://www.bibelwerk.de/%20sixcms/%20media.php/169/biki_3-10_Roemerbrief_Zusatz_Korr.pdf" TargetMode="External"/><Relationship Id="rId212" Type="http://schemas.openxmlformats.org/officeDocument/2006/relationships/hyperlink" Target="http://www.saiacs.org/Design/Downloads/BENNEMA-2005%20Biblica.pdf" TargetMode="External"/><Relationship Id="rId233" Type="http://schemas.openxmlformats.org/officeDocument/2006/relationships/hyperlink" Target="http://www.bibleinterp.com/articles/gentile357918.shtml" TargetMode="External"/><Relationship Id="rId23" Type="http://schemas.openxmlformats.org/officeDocument/2006/relationships/hyperlink" Target="http://www.tlg.uci.edu/help/BetaManual/online/Q6.html" TargetMode="External"/><Relationship Id="rId28" Type="http://schemas.openxmlformats.org/officeDocument/2006/relationships/hyperlink" Target="http://www.mikrosapoplous.gr/%20homer/%20odm0.htm" TargetMode="External"/><Relationship Id="rId49" Type="http://schemas.openxmlformats.org/officeDocument/2006/relationships/hyperlink" Target="javascript:void(0);" TargetMode="External"/><Relationship Id="rId114" Type="http://schemas.openxmlformats.org/officeDocument/2006/relationships/hyperlink" Target="http://ethos.bl.uk" TargetMode="External"/><Relationship Id="rId119" Type="http://schemas.openxmlformats.org/officeDocument/2006/relationships/hyperlink" Target="http://www.fhw.gr/chronos/05/gr/politics/450alcibiades.html"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130" Type="http://schemas.openxmlformats.org/officeDocument/2006/relationships/hyperlink" Target="http://hdl.handle.net/1807/10488" TargetMode="External"/><Relationship Id="rId135" Type="http://schemas.openxmlformats.org/officeDocument/2006/relationships/hyperlink" Target="http://hdl.handle.net/1807/10488" TargetMode="External"/><Relationship Id="rId151" Type="http://schemas.openxmlformats.org/officeDocument/2006/relationships/hyperlink" Target="http://hdl.handle.net/2263/7775" TargetMode="External"/><Relationship Id="rId156" Type="http://schemas.openxmlformats.org/officeDocument/2006/relationships/hyperlink" Target="http://journals.cambridge.org/action/displayAbstract?fromPage=online&amp;aid=7947232&amp;fulltextType=RA&amp;fileId=S0028688510000238" TargetMode="External"/><Relationship Id="rId177" Type="http://schemas.openxmlformats.org/officeDocument/2006/relationships/hyperlink" Target="http://www.holylandphotos.org/" TargetMode="External"/><Relationship Id="rId198" Type="http://schemas.openxmlformats.org/officeDocument/2006/relationships/hyperlink" Target="http://www.tyndalehouse.com/TynBul/Library/TynBull_1993_44_2_10_Gosnell_Eph5Mealtime.pdf" TargetMode="External"/><Relationship Id="rId172" Type="http://schemas.openxmlformats.org/officeDocument/2006/relationships/hyperlink" Target="http://ethos.bl.uk" TargetMode="External"/><Relationship Id="rId193" Type="http://schemas.openxmlformats.org/officeDocument/2006/relationships/hyperlink" Target="http://ethos.bl.uk" TargetMode="External"/><Relationship Id="rId202" Type="http://schemas.openxmlformats.org/officeDocument/2006/relationships/hyperlink" Target="http://www.books2u.gr/AdvancedSearch.php?ekdoseis=%CE%9C%CE%AD%CE%B8%CE%B5%CE%BE%CE%B9%CF%82" TargetMode="External"/><Relationship Id="rId207" Type="http://schemas.openxmlformats.org/officeDocument/2006/relationships/hyperlink" Target="http://www.tyndalehouse.com/TynBul/Library/TynBull_2002_53_1_06_Gleason_Hebrews10Warning.pdf" TargetMode="External"/><Relationship Id="rId223" Type="http://schemas.openxmlformats.org/officeDocument/2006/relationships/hyperlink" Target="http://actapauli.wordpress.com/2009/02/09/the-charistmatic-gifts-in-the-acts-of-paul-second-century-trends-by-p-w-dunn/" TargetMode="External"/><Relationship Id="rId228" Type="http://schemas.openxmlformats.org/officeDocument/2006/relationships/hyperlink" Target="http://n1.xtek.gr/ime/lyceum/?p=lemma&amp;id=63&amp;lang=1" TargetMode="External"/><Relationship Id="rId13" Type="http://schemas.openxmlformats.org/officeDocument/2006/relationships/hyperlink" Target="http://www.tlg.uci.edu/help/BetaManual/online/SB2.html" TargetMode="External"/><Relationship Id="rId18" Type="http://schemas.openxmlformats.org/officeDocument/2006/relationships/hyperlink" Target="http://www.tlg.uci.edu/help/BetaManual/online/Q6.html" TargetMode="External"/><Relationship Id="rId39" Type="http://schemas.openxmlformats.org/officeDocument/2006/relationships/hyperlink" Target="javascript:void(0);" TargetMode="External"/><Relationship Id="rId109" Type="http://schemas.openxmlformats.org/officeDocument/2006/relationships/hyperlink" Target="http://www.fachzeitschriften-religion.de/evangelische-theologie/jahresinhaltsverzeichnisse"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hdl.handle.net/2104/5058" TargetMode="External"/><Relationship Id="rId104" Type="http://schemas.openxmlformats.org/officeDocument/2006/relationships/hyperlink" Target="http://ethos.bl.uk" TargetMode="External"/><Relationship Id="rId120" Type="http://schemas.openxmlformats.org/officeDocument/2006/relationships/hyperlink" Target="JAVASCRIPT:doNothing()" TargetMode="External"/><Relationship Id="rId125" Type="http://schemas.openxmlformats.org/officeDocument/2006/relationships/hyperlink" Target="http://www.ideografhmata.gr/forum/viewtopic.php?p" TargetMode="External"/><Relationship Id="rId141" Type="http://schemas.openxmlformats.org/officeDocument/2006/relationships/hyperlink" Target="http://etd.nd.edu/ETD-db/theses/available/etd-12052007-095427/" TargetMode="External"/><Relationship Id="rId146" Type="http://schemas.openxmlformats.org/officeDocument/2006/relationships/hyperlink" Target="http://www.tekmeria.org" TargetMode="External"/><Relationship Id="rId167" Type="http://schemas.openxmlformats.org/officeDocument/2006/relationships/hyperlink" Target="http://el.wikipedia.org/wiki/199" TargetMode="External"/><Relationship Id="rId188" Type="http://schemas.openxmlformats.org/officeDocument/2006/relationships/hyperlink" Target="http://ethos.bl.uk" TargetMode="External"/><Relationship Id="rId7" Type="http://schemas.openxmlformats.org/officeDocument/2006/relationships/hyperlink" Target="http://www.chrys-caragounis.com/%20Popular%20Scientific%20%20Studies.htm" TargetMode="External"/><Relationship Id="rId71" Type="http://schemas.openxmlformats.org/officeDocument/2006/relationships/hyperlink" Target="javascript:void(0);" TargetMode="External"/><Relationship Id="rId92" Type="http://schemas.openxmlformats.org/officeDocument/2006/relationships/hyperlink" Target="http://www.die-apostelgeschichte.de/%20lehrveranstaltungen/vorlesung/Kapitel7.pdf" TargetMode="External"/><Relationship Id="rId162" Type="http://schemas.openxmlformats.org/officeDocument/2006/relationships/hyperlink" Target="http://www.bsw.org/?l=71821&amp;a=Comm05.html" TargetMode="External"/><Relationship Id="rId183" Type="http://schemas.openxmlformats.org/officeDocument/2006/relationships/hyperlink" Target="http://ethos.bl.uk" TargetMode="External"/><Relationship Id="rId213" Type="http://schemas.openxmlformats.org/officeDocument/2006/relationships/hyperlink" Target="http://www.bsw.org/?l=71811&amp;a=Comm08.html" TargetMode="External"/><Relationship Id="rId218" Type="http://schemas.openxmlformats.org/officeDocument/2006/relationships/hyperlink" Target="http://etheses.dur.ac.uk/369" TargetMode="External"/><Relationship Id="rId234" Type="http://schemas.openxmlformats.org/officeDocument/2006/relationships/hyperlink" Target="http://biblicalstudiesblog.blogspot.com/" TargetMode="External"/><Relationship Id="rId2" Type="http://schemas.openxmlformats.org/officeDocument/2006/relationships/hyperlink" Target="http://www.westmont.edu/~fisk/paulandscripture/Campbell_Faithfulness_of_Jesus_Christ.pdf" TargetMode="External"/><Relationship Id="rId29" Type="http://schemas.openxmlformats.org/officeDocument/2006/relationships/hyperlink" Target="http://stephanus.tlg.uci.edu/inst/wsearch?wtitle=0284+045&amp;uid=0&amp;GreekFont=Unicode&amp;GreekInputFont=Unicode&amp;SpecialChars=render&amp;maxhits=20&amp;context=5&amp;perseus=Y&amp;perseus_mirror=TLG%20links&amp;chronological=Y&amp;mode=c_search" TargetMode="External"/><Relationship Id="rId24" Type="http://schemas.openxmlformats.org/officeDocument/2006/relationships/hyperlink" Target="http://stephanus.tlg.uci.edu/inst/wsearch?wtitle=2042+030&amp;uid=0&amp;GreekFont=Unicode&amp;GreekInputFont=Unicode&amp;SpecialChars=render&amp;maxhits=20&amp;context=3&amp;mode=c_search"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http://www.lionelwindsor.net/bibleresources/bible/new/Philp_Gal3%2728_History_of_Interpretation.pdf" TargetMode="External"/><Relationship Id="rId115" Type="http://schemas.openxmlformats.org/officeDocument/2006/relationships/hyperlink" Target="http://www.degruyter.de/cont/fb/th/detail.cfm?id=IS-9783110168075-1" TargetMode="External"/><Relationship Id="rId131" Type="http://schemas.openxmlformats.org/officeDocument/2006/relationships/hyperlink" Target="http://books.google.gr/books?id=LW8XieaBETIC&amp;pg=PA559&amp;lpg=PA559&amp;dq=qahal+el+Qumran&amp;source=bl&amp;ots=fWhLsgukqL&amp;sig=NRsYE-tWmTcY_iwx-YGmt3gU5PI&amp;hl=el&amp;ei=Tm6PTfa1DJHGswbI2umZCg&amp;sa=X&amp;oi=book_result&amp;ct=result&amp;resnum=1&amp;ved=0CBgQ6AEwAA" TargetMode="External"/><Relationship Id="rId136" Type="http://schemas.openxmlformats.org/officeDocument/2006/relationships/hyperlink" Target="https://socialpsychology.wordpress.com/2007/11/18/%CE%B7-%CE%B8%CE%B5%CF%89%CF%81%CE%AF%CE%B1-%CF%84%CE%B7%CF%82%20%CE%BA%CE%BF%CE%B9%CE%BD%CF%89%CE%BD%CE%B9%CE%BA%CE%AE%CF%82-%CF%84%CE%B1%CF%85%CF%84%CF%8C%CF%84%CE%B7%CF%84%CE%B1%CF%82/" TargetMode="External"/><Relationship Id="rId157" Type="http://schemas.openxmlformats.org/officeDocument/2006/relationships/hyperlink" Target="http://journals.cambridge.org/action/displayJournal?jid=NTS" TargetMode="External"/><Relationship Id="rId178" Type="http://schemas.openxmlformats.org/officeDocument/2006/relationships/hyperlink" Target="http://www.sarantakos.com/arx/%20arx_pseudomantis9.html"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http://hdl.handle.net/2263/6699" TargetMode="External"/><Relationship Id="rId173" Type="http://schemas.openxmlformats.org/officeDocument/2006/relationships/hyperlink" Target="http://stephanus.tlg.uci.edu/inst/wsearch?wtitle=0284+026&amp;uid=0&amp;GreekFont=Unicode&amp;GreekInputFont=Unicode&amp;SpecialChars=render&amp;maxhits=10&amp;context=3&amp;perseus=Y&amp;perseus_mirror=TLG%20links&amp;chronological=Y&amp;mode=c_search" TargetMode="External"/><Relationship Id="rId194" Type="http://schemas.openxmlformats.org/officeDocument/2006/relationships/hyperlink" Target="http://www.ibr-bbr.org/IBRBulletin/BBR_2006/07-Gosnell-BBR_16.1.pdf" TargetMode="External"/><Relationship Id="rId199" Type="http://schemas.openxmlformats.org/officeDocument/2006/relationships/hyperlink" Target="http://www.tyndalehouse.com/TynBul/Library/" TargetMode="External"/><Relationship Id="rId203" Type="http://schemas.openxmlformats.org/officeDocument/2006/relationships/hyperlink" Target="http://cbagb.org.uk/component/content/52?task=view" TargetMode="External"/><Relationship Id="rId208" Type="http://schemas.openxmlformats.org/officeDocument/2006/relationships/hyperlink" Target="http://tyndalehouse.com/tynbul/library/TynBull_1999_50_2_05_Desilva_Hebrews6.pdf" TargetMode="External"/><Relationship Id="rId229" Type="http://schemas.openxmlformats.org/officeDocument/2006/relationships/hyperlink" Target="http://n1.xtek.gr/ime/lyceum/?p=lemma&amp;id=119&amp;lang=1" TargetMode="External"/><Relationship Id="rId19" Type="http://schemas.openxmlformats.org/officeDocument/2006/relationships/hyperlink" Target="http://www.tlg.uci.edu/help/BetaManual/online/Q6.html" TargetMode="External"/><Relationship Id="rId224" Type="http://schemas.openxmlformats.org/officeDocument/2006/relationships/hyperlink" Target="http://actapauli.wordpress.com/tag/" TargetMode="External"/><Relationship Id="rId14" Type="http://schemas.openxmlformats.org/officeDocument/2006/relationships/hyperlink" Target="http://www.tlg.uci.edu/help/BetaManual/online/SB1.html"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http://www.westmont.edu/%7Efisk/paulandscripture/Campbell_Faithfulness_of_Jesus_Christ.pdf" TargetMode="External"/><Relationship Id="rId105" Type="http://schemas.openxmlformats.org/officeDocument/2006/relationships/hyperlink" Target="http://www.bsw.org/biblica/vol-89-2008/in-my-own-hand-grapho-literacy-and-the-apostle-paul/32/" TargetMode="External"/><Relationship Id="rId126" Type="http://schemas.openxmlformats.org/officeDocument/2006/relationships/hyperlink" Target="http://www.opus-bayern.de/uni-wuerzburg/volltexte/2002/21/" TargetMode="External"/><Relationship Id="rId147" Type="http://schemas.openxmlformats.org/officeDocument/2006/relationships/hyperlink" Target="http://www.philippoi.de/suche_frei_2.php" TargetMode="External"/><Relationship Id="rId168" Type="http://schemas.openxmlformats.org/officeDocument/2006/relationships/hyperlink" Target="javascript:ViewSeries(%22Wissenschaftliche%20Untersuchungen%20zum%20Neuen%20Testament%2C%202%20Reihe%20-%20WUNT%22)" TargetMode="External"/><Relationship Id="rId8" Type="http://schemas.openxmlformats.org/officeDocument/2006/relationships/hyperlink" Target="http://www.tlg.uci.edu/help/BetaManual/online/Q6.html"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www.verginabooks.gr/index.php/manufacturers_id/8351?osCsid=4b82cd7f0c4e4e3715f4ab8932e6ce07" TargetMode="External"/><Relationship Id="rId98" Type="http://schemas.openxmlformats.org/officeDocument/2006/relationships/hyperlink" Target="http://www.chora-strangers.org/?q=article/waetjen2003" TargetMode="External"/><Relationship Id="rId121" Type="http://schemas.openxmlformats.org/officeDocument/2006/relationships/hyperlink" Target="http://www.fhw.gr/chronos/05/gr/politics/323ostrakismos.html" TargetMode="External"/><Relationship Id="rId142" Type="http://schemas.openxmlformats.org/officeDocument/2006/relationships/hyperlink" Target="https://www.captainbook.gr:443/author/15045/1/alki-kuriakidou-nestoros" TargetMode="External"/><Relationship Id="rId163" Type="http://schemas.openxmlformats.org/officeDocument/2006/relationships/hyperlink" Target="http://www.amazon.co.uk/Philemon-Papyrologische-Kommentare-Neuen-Testament/dp/3525510004/ref=sr_1_1?s=books&amp;ie=UTF8&amp;qid=1319381208&amp;sr=1-1" TargetMode="External"/><Relationship Id="rId184" Type="http://schemas.openxmlformats.org/officeDocument/2006/relationships/hyperlink" Target="http://ethos.bl.uk" TargetMode="External"/><Relationship Id="rId189" Type="http://schemas.openxmlformats.org/officeDocument/2006/relationships/hyperlink" Target="http://journals.cambridge.org/action/displayJournal?jid=NTS" TargetMode="External"/><Relationship Id="rId219" Type="http://schemas.openxmlformats.org/officeDocument/2006/relationships/hyperlink" Target="http://www.tyndalehouse.com/TynBul/Library/TynBull_2000_51_2_05_Winter_NewRomanWife1Tim2.pdf" TargetMode="External"/><Relationship Id="rId3" Type="http://schemas.openxmlformats.org/officeDocument/2006/relationships/hyperlink" Target="http://www.nd.edu/%7Ejneyrey1/shepherd.htm" TargetMode="External"/><Relationship Id="rId214" Type="http://schemas.openxmlformats.org/officeDocument/2006/relationships/hyperlink" Target="http://tyndalehouse.com/tynbul/library/TynBull_1999_50_2_05_Desilva_Hebrews6.pdf" TargetMode="External"/><Relationship Id="rId230" Type="http://schemas.openxmlformats.org/officeDocument/2006/relationships/hyperlink" Target="http://www.eap.gr/orth.php" TargetMode="External"/><Relationship Id="rId235" Type="http://schemas.openxmlformats.org/officeDocument/2006/relationships/hyperlink" Target="http://hdl.handle.net/10023/433" TargetMode="External"/><Relationship Id="rId25" Type="http://schemas.openxmlformats.org/officeDocument/2006/relationships/hyperlink" Target="http://www.tlg.uci.edu/help/BetaManual/online/Q6.html"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http://wordandworld.luthersem.edu/issues.aspx?article_id=544" TargetMode="External"/><Relationship Id="rId137" Type="http://schemas.openxmlformats.org/officeDocument/2006/relationships/hyperlink" Target="http://ajol.info/index.php/hts/article/view/41305" TargetMode="External"/><Relationship Id="rId158" Type="http://schemas.openxmlformats.org/officeDocument/2006/relationships/hyperlink" Target="file:///C:\Users\&#931;&#960;&#973;&#961;&#959;&#962;\Desktop\Lacus%20Curtius,%20Slavery%20in%20Ancient%20Rome%20(Smith's%20Dictionary,%201875)" TargetMode="External"/><Relationship Id="rId20" Type="http://schemas.openxmlformats.org/officeDocument/2006/relationships/hyperlink" Target="http://www.tlg.uci.edu/help/BetaManual/online/Q6.html" TargetMode="External"/><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www.chrys-caragounis.com/Studies/" TargetMode="External"/><Relationship Id="rId111" Type="http://schemas.openxmlformats.org/officeDocument/2006/relationships/hyperlink" Target="http://www.lionelwindsor.net/bibleresources/bible/new/Philp_Gal3'28_History_of_Interpretation.pdf" TargetMode="External"/><Relationship Id="rId132" Type="http://schemas.openxmlformats.org/officeDocument/2006/relationships/hyperlink" Target="http://hdl.handle.net/10023/433" TargetMode="External"/><Relationship Id="rId153" Type="http://schemas.openxmlformats.org/officeDocument/2006/relationships/hyperlink" Target="http://www.ars-rhetorica.net/Queen/VolumeSpecialIssue4/Articles/Marchal.pdf" TargetMode="External"/><Relationship Id="rId174" Type="http://schemas.openxmlformats.org/officeDocument/2006/relationships/hyperlink" Target="http://stephanus.tlg.uci.edu/inst/wsearch?wtitle=0284+038&amp;uid=0&amp;GreekFont=Unicode&amp;GreekInputFont=Unicode&amp;SpecialChars=render&amp;maxhits=10&amp;context=3&amp;perseus=Y&amp;perseus_mirror=TLG%20links&amp;chronological=Y&amp;mode=c_search" TargetMode="External"/><Relationship Id="rId179" Type="http://schemas.openxmlformats.org/officeDocument/2006/relationships/hyperlink" Target="http://jgrchj.net/volume9/JGRChJ9-2_Parker.pdf" TargetMode="External"/><Relationship Id="rId195" Type="http://schemas.openxmlformats.org/officeDocument/2006/relationships/hyperlink" Target="http://ethos.bl.uk" TargetMode="External"/><Relationship Id="rId209" Type="http://schemas.openxmlformats.org/officeDocument/2006/relationships/hyperlink" Target="http://faculty.gordon.edu/hu/bi/Ted_Hildebrandt/OTeSources/19-Psalms/Text/Articles/Enns-CreationPs95-Heb4-WTJ.pdf" TargetMode="External"/><Relationship Id="rId190" Type="http://schemas.openxmlformats.org/officeDocument/2006/relationships/hyperlink" Target="file:///C:\Users\&#931;&#960;&#973;&#961;&#959;&#962;\Desktop\Coming%20Home:" TargetMode="External"/><Relationship Id="rId204" Type="http://schemas.openxmlformats.org/officeDocument/2006/relationships/hyperlink" Target="http://journals.cambridge.org/action/displayAbstract?fromPage=online&amp;aid=8446713&amp;fulltextType=RA&amp;fileId=S0028688511000269" TargetMode="External"/><Relationship Id="rId220" Type="http://schemas.openxmlformats.org/officeDocument/2006/relationships/hyperlink" Target="http://en.wikipedia.org/wiki/Grand_Rapids,_Michigan" TargetMode="External"/><Relationship Id="rId225" Type="http://schemas.openxmlformats.org/officeDocument/2006/relationships/hyperlink" Target="http://actapauli.files.wordpress.com/2009/03/influence-of-1-cor-on-acts-of-paul.pdf" TargetMode="External"/><Relationship Id="rId15" Type="http://schemas.openxmlformats.org/officeDocument/2006/relationships/hyperlink" Target="http://www.tlg.uci.edu/help/BetaManual/online/SB1.html" TargetMode="External"/><Relationship Id="rId36"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http://ajol.info/index.php/hts/article/view/41305" TargetMode="External"/><Relationship Id="rId127" Type="http://schemas.openxmlformats.org/officeDocument/2006/relationships/hyperlink" Target="http://www.philipharland.com/publications/article%20JSJ%20Mothers%20and%20Fathers.html" TargetMode="External"/><Relationship Id="rId10" Type="http://schemas.openxmlformats.org/officeDocument/2006/relationships/hyperlink" Target="http://www.tlg.uci.edu/help/BetaManual/online/SB2.html" TargetMode="External"/><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94" Type="http://schemas.openxmlformats.org/officeDocument/2006/relationships/hyperlink" Target="http://www.nlc-bnc.ca/obj/s4/f2/dsk3/ftp05/NQ64779.pdf" TargetMode="External"/><Relationship Id="rId99" Type="http://schemas.openxmlformats.org/officeDocument/2006/relationships/hyperlink" Target="https://www.bibelwerk.de/sixcms/" TargetMode="External"/><Relationship Id="rId101" Type="http://schemas.openxmlformats.org/officeDocument/2006/relationships/hyperlink" Target="http://www.ntgateway.com/paul-the-apostle/romans/" TargetMode="External"/><Relationship Id="rId122" Type="http://schemas.openxmlformats.org/officeDocument/2006/relationships/hyperlink" Target="http://el.wikipedia.org/wiki/%CE%91%CF%81%CF%87%CE%B1%CE%AF%CE%B1_%CE%95%CE%BB%CE%BB%CE%AC%CE%B4%CE%B1" TargetMode="External"/><Relationship Id="rId143" Type="http://schemas.openxmlformats.org/officeDocument/2006/relationships/hyperlink" Target="https://www.captainbook.gr:443/author/21180/1/ioannis-th-kakridis" TargetMode="External"/><Relationship Id="rId148" Type="http://schemas.openxmlformats.org/officeDocument/2006/relationships/hyperlink" Target="http://www.neutestamentliches" TargetMode="External"/><Relationship Id="rId164" Type="http://schemas.openxmlformats.org/officeDocument/2006/relationships/hyperlink" Target="http://el.wikipedia.org/wiki/%CE%A0%CE%AD%CF%81%CE%B3%CE%B1%CE%BC%CE%BF%CF%82" TargetMode="External"/><Relationship Id="rId169" Type="http://schemas.openxmlformats.org/officeDocument/2006/relationships/hyperlink" Target="javascript:ViewPublisher(%22Mohr%20Siebeck%22)" TargetMode="External"/><Relationship Id="rId185" Type="http://schemas.openxmlformats.org/officeDocument/2006/relationships/hyperlink" Target="http://www.bakerbooks.com/Media/MediaManager/Excerpt_Talbert_Eph_Col.pdf" TargetMode="External"/><Relationship Id="rId4" Type="http://schemas.openxmlformats.org/officeDocument/2006/relationships/hyperlink" Target="http://ethos.bl.uk" TargetMode="External"/><Relationship Id="rId9" Type="http://schemas.openxmlformats.org/officeDocument/2006/relationships/hyperlink" Target="http://www.tlg.uci.edu/help/BetaManual/online/Q6.html" TargetMode="External"/><Relationship Id="rId180" Type="http://schemas.openxmlformats.org/officeDocument/2006/relationships/hyperlink" Target="http://stephanus.tlg.uci.edu/inst/wsearch?wtitle=4102+020&amp;uid=0&amp;GreekFont=Unicode&amp;GreekInputFont=Unicode&amp;SpecialChars=render&amp;maxhits=5&amp;context=3&amp;mode=c_search" TargetMode="External"/><Relationship Id="rId210" Type="http://schemas.openxmlformats.org/officeDocument/2006/relationships/hyperlink" Target="http://www.bsw.org/?l=71901&amp;a=Ani07pdf.html" TargetMode="External"/><Relationship Id="rId215" Type="http://schemas.openxmlformats.org/officeDocument/2006/relationships/hyperlink" Target="http://el.wikipedia.org/wiki" TargetMode="External"/><Relationship Id="rId236" Type="http://schemas.openxmlformats.org/officeDocument/2006/relationships/hyperlink" Target="http://books.google.gr/books?id=pMDxAgAAQBAJ&amp;pg=PA1038&amp;lpg=PA1038&amp;dq=%CE%91%CE%B9%CE%B8%CE%AF%CE%BF%CF%80%CE%B5%CF%82+%CE%B4%CE%B9%CE%AC%CE%B2%CE%BF%CE%BB%CE%BF%CF%82&amp;source=bl&amp;ots=xCYw6QD79J&amp;sig=y0RGLY763OzcKaD0K-z-uEbUDIk&amp;hl=el&amp;sa=X&amp;ei=8NunU_6PB-Sf7AaKrYD4Aw&amp;ved=0CB8Q6AEwAA" TargetMode="External"/><Relationship Id="rId26" Type="http://schemas.openxmlformats.org/officeDocument/2006/relationships/hyperlink" Target="http://www.tlg.uci.edu/help/BetaManual/online/Q6.html" TargetMode="External"/><Relationship Id="rId231" Type="http://schemas.openxmlformats.org/officeDocument/2006/relationships/hyperlink" Target="http://www.e-shop.gr/s/BKS.0647007/ISTORIA-TOY-ELLINIKOY-ETHNOYS-TOMOS-D-MEGAS-ALEXANDROS---ELLINISTIKOI-XRONOI.html"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s://oa.doria.fi/handle/10024/3013" TargetMode="External"/><Relationship Id="rId112" Type="http://schemas.openxmlformats.org/officeDocument/2006/relationships/hyperlink" Target="https://www3.nd.edu/~jneyrey1/Gods.html" TargetMode="External"/><Relationship Id="rId133" Type="http://schemas.openxmlformats.org/officeDocument/2006/relationships/hyperlink" Target="https://research-repository.st-andrews.ac.uk/bitstream/10023/%20433/7/Bruce%20Hansen%20PhD%20thesis.pdf" TargetMode="External"/><Relationship Id="rId154" Type="http://schemas.openxmlformats.org/officeDocument/2006/relationships/hyperlink" Target="http://www.ntgateway.com/paul-the-apostle/philippians/" TargetMode="External"/><Relationship Id="rId175" Type="http://schemas.openxmlformats.org/officeDocument/2006/relationships/hyperlink" Target="http://ethos.bl.uk" TargetMode="External"/><Relationship Id="rId196" Type="http://schemas.openxmlformats.org/officeDocument/2006/relationships/hyperlink" Target="http://tyndalehouse.com/tynbul/library/TynBull_1999_50_2_02_Lotz_HomonoiaCoins_Eph1.pdf" TargetMode="External"/><Relationship Id="rId200" Type="http://schemas.openxmlformats.org/officeDocument/2006/relationships/hyperlink" Target="http://biblicalfoundations.org/pdf/Studies10.pdf" TargetMode="External"/><Relationship Id="rId16" Type="http://schemas.openxmlformats.org/officeDocument/2006/relationships/hyperlink" Target="http://www.tlg.uci.edu/help/BetaManual/online/Q6.html" TargetMode="External"/><Relationship Id="rId221" Type="http://schemas.openxmlformats.org/officeDocument/2006/relationships/hyperlink" Target="http://actapauli.wordpress.com/" TargetMode="External"/><Relationship Id="rId37" Type="http://schemas.openxmlformats.org/officeDocument/2006/relationships/hyperlink" Target="javascript:void(0);" TargetMode="External"/><Relationship Id="rId58"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http://www.findarticles.com/p/articles/mi_m0LAL/is_1_34/ai_n6157778/print" TargetMode="External"/><Relationship Id="rId123" Type="http://schemas.openxmlformats.org/officeDocument/2006/relationships/hyperlink" Target="http://el.wikipedia.org/wiki/%CE%A3%CF%8C%CE%BB%CF%89%CE%BD" TargetMode="External"/><Relationship Id="rId144" Type="http://schemas.openxmlformats.org/officeDocument/2006/relationships/hyperlink" Target="https://www.captainbook.gr:443/author/23299/1/konstantinos-tsatsos" TargetMode="External"/><Relationship Id="rId90" Type="http://schemas.openxmlformats.org/officeDocument/2006/relationships/hyperlink" Target="http://hdl.handle.net/2104/5142" TargetMode="External"/><Relationship Id="rId165" Type="http://schemas.openxmlformats.org/officeDocument/2006/relationships/hyperlink" Target="http://el.wikipedia.org/wiki/129" TargetMode="External"/><Relationship Id="rId186" Type="http://schemas.openxmlformats.org/officeDocument/2006/relationships/hyperlink" Target="http://www.k9safesearch.com/search.jsp?q=corner+stone&amp;v=i&amp;r=g" TargetMode="External"/><Relationship Id="rId211" Type="http://schemas.openxmlformats.org/officeDocument/2006/relationships/hyperlink" Target="http://biblicalstudiesblog.blogspot.com/%20search?updated-max=2012-03-09T01:19:00%2B02:00&amp;max-results=10" TargetMode="External"/><Relationship Id="rId232" Type="http://schemas.openxmlformats.org/officeDocument/2006/relationships/hyperlink" Target="https://bible.org/seriespage/1-matthew-introduction-argument-and-outline" TargetMode="External"/><Relationship Id="rId27" Type="http://schemas.openxmlformats.org/officeDocument/2006/relationships/hyperlink" Target="http://www.lsn.se/2509/Studies"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http://www.tyndalehouse.com/tynbul/library/TynBull_1994_45_1_01_Fairweather_GalatiansRhetoric.pdf" TargetMode="External"/><Relationship Id="rId134" Type="http://schemas.openxmlformats.org/officeDocument/2006/relationships/hyperlink" Target="http://kissmygrass.gr/39614/%CE%BA%CE%BF%CE%B9%CE%BD%CF%89%CE%BD%CE%B9%CE%BA%CE%AE-%CE%B5%CF%80%CE%B9%CF%81%CF%81%CE%BF%CE%AE-%CF%8C%CF%84%CE%B1%CE%BD-%CE%BF%CE%B9-%CE%BB%CE%AF%CE%B3%CE%BF%CE%B9-%CE%BC%CF%80%CE%BF%CF%81%CE%B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C9C31-6153-4B5B-9D2F-E1C55A53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759</Pages>
  <Words>200517</Words>
  <Characters>1082798</Characters>
  <Application>Microsoft Office Word</Application>
  <DocSecurity>0</DocSecurity>
  <Lines>9023</Lines>
  <Paragraphs>2561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ΣΩΤΗΡΗΣ</cp:lastModifiedBy>
  <cp:revision>8</cp:revision>
  <cp:lastPrinted>2014-10-17T10:07:00Z</cp:lastPrinted>
  <dcterms:created xsi:type="dcterms:W3CDTF">2016-12-29T08:26:00Z</dcterms:created>
  <dcterms:modified xsi:type="dcterms:W3CDTF">2017-07-31T10:09:00Z</dcterms:modified>
</cp:coreProperties>
</file>